
<file path=[Content_Types].xml><?xml version="1.0" encoding="utf-8"?>
<Types xmlns="http://schemas.openxmlformats.org/package/2006/content-types">
  <Default Extension="xml" ContentType="application/xml"/>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
        <w:tblW w:w="5000" w:type="pct"/>
        <w:tblInd w:w="0" w:type="dxa"/>
        <w:tblLayout w:type="autofit"/>
        <w:tblCellMar>
          <w:top w:w="0" w:type="dxa"/>
          <w:left w:w="10" w:type="dxa"/>
          <w:bottom w:w="0" w:type="dxa"/>
          <w:right w:w="10" w:type="dxa"/>
        </w:tblCellMar>
      </w:tblPr>
      <w:tblGrid>
        <w:gridCol w:w="10876"/>
      </w:tblGrid>
      <w:tr w14:paraId="6C165DDB">
        <w:tblPrEx>
          <w:tblCellMar>
            <w:top w:w="0" w:type="dxa"/>
            <w:left w:w="10" w:type="dxa"/>
            <w:bottom w:w="0" w:type="dxa"/>
            <w:right w:w="10" w:type="dxa"/>
          </w:tblCellMar>
        </w:tblPrEx>
        <w:trPr>
          <w:trHeight w:val="3031" w:hRule="exact"/>
        </w:trPr>
        <w:tc>
          <w:tcPr>
            <w:tcW w:w="10716" w:type="dxa"/>
            <w:tcBorders>
              <w:top w:val="nil"/>
              <w:left w:val="nil"/>
              <w:bottom w:val="nil"/>
              <w:right w:val="nil"/>
            </w:tcBorders>
            <w:tcMar>
              <w:top w:w="60" w:type="dxa"/>
              <w:left w:w="80" w:type="dxa"/>
              <w:bottom w:w="60" w:type="dxa"/>
              <w:right w:w="80" w:type="dxa"/>
            </w:tcMar>
          </w:tcPr>
          <w:p w14:paraId="418464DB">
            <w:pPr>
              <w:pStyle w:val="26"/>
              <w:jc w:val="center"/>
              <w:rPr>
                <w:rFonts w:ascii="Times New Roman" w:hAnsi="Times New Roman"/>
                <w:sz w:val="28"/>
              </w:rPr>
            </w:pPr>
            <w:r>
              <w:rPr>
                <w:rFonts w:ascii="Times New Roman" w:hAnsi="Times New Roman"/>
                <w:sz w:val="28"/>
              </w:rPr>
              <w:t xml:space="preserve">Муниципальное бюджетное общеобразовательное учреждение                            Пышминского муниципального округа Свердловской области                                                                 "Боровлянская средняя общеобразовательная школа" </w:t>
            </w:r>
          </w:p>
          <w:p w14:paraId="6B68054E">
            <w:pPr>
              <w:pStyle w:val="11"/>
            </w:pPr>
          </w:p>
        </w:tc>
      </w:tr>
      <w:tr w14:paraId="59716ADA">
        <w:tblPrEx>
          <w:tblCellMar>
            <w:top w:w="0" w:type="dxa"/>
            <w:left w:w="10" w:type="dxa"/>
            <w:bottom w:w="0" w:type="dxa"/>
            <w:right w:w="10" w:type="dxa"/>
          </w:tblCellMar>
        </w:tblPrEx>
        <w:trPr>
          <w:trHeight w:val="8335" w:hRule="exact"/>
        </w:trPr>
        <w:tc>
          <w:tcPr>
            <w:tcW w:w="10716" w:type="dxa"/>
            <w:tcBorders>
              <w:top w:val="nil"/>
              <w:left w:val="nil"/>
              <w:bottom w:val="nil"/>
              <w:right w:val="nil"/>
            </w:tcBorders>
            <w:tcMar>
              <w:top w:w="60" w:type="dxa"/>
              <w:left w:w="80" w:type="dxa"/>
              <w:bottom w:w="60" w:type="dxa"/>
              <w:right w:w="80" w:type="dxa"/>
            </w:tcMar>
            <w:vAlign w:val="center"/>
          </w:tcPr>
          <w:p w14:paraId="4F4DE57B">
            <w:pPr>
              <w:pStyle w:val="11"/>
              <w:jc w:val="center"/>
              <w:rPr>
                <w:rFonts w:ascii="Times New Roman" w:hAnsi="Times New Roman" w:cs="Times New Roman"/>
                <w:sz w:val="28"/>
                <w:szCs w:val="28"/>
              </w:rPr>
            </w:pPr>
            <w:r>
              <w:rPr>
                <w:rFonts w:ascii="Times New Roman" w:hAnsi="Times New Roman" w:cs="Times New Roman"/>
                <w:sz w:val="28"/>
                <w:szCs w:val="28"/>
              </w:rPr>
              <w:t>ИЗМЕНЕНИЯ и ДОПОЛНЕНИЯ</w:t>
            </w:r>
          </w:p>
          <w:p w14:paraId="7B288275">
            <w:pPr>
              <w:pStyle w:val="11"/>
              <w:jc w:val="center"/>
              <w:rPr>
                <w:rFonts w:ascii="Times New Roman" w:hAnsi="Times New Roman" w:cs="Times New Roman"/>
                <w:sz w:val="28"/>
                <w:szCs w:val="28"/>
              </w:rPr>
            </w:pPr>
            <w:r>
              <w:rPr>
                <w:rFonts w:ascii="Times New Roman" w:hAnsi="Times New Roman" w:cs="Times New Roman"/>
                <w:sz w:val="28"/>
                <w:szCs w:val="28"/>
              </w:rPr>
              <w:t>в основные общеобразовательные программы</w:t>
            </w:r>
          </w:p>
          <w:p w14:paraId="3A480C0E">
            <w:pPr>
              <w:pStyle w:val="11"/>
              <w:jc w:val="center"/>
              <w:rPr>
                <w:rFonts w:ascii="Times New Roman" w:hAnsi="Times New Roman" w:cs="Times New Roman"/>
                <w:sz w:val="28"/>
                <w:szCs w:val="28"/>
              </w:rPr>
            </w:pPr>
            <w:r>
              <w:rPr>
                <w:rFonts w:ascii="Times New Roman" w:hAnsi="Times New Roman" w:cs="Times New Roman"/>
                <w:sz w:val="28"/>
                <w:szCs w:val="28"/>
              </w:rPr>
              <w:t>НАЧАЛЬНОГО ОБЩЕГО ОБРАЗОВАНИЯ,</w:t>
            </w:r>
          </w:p>
          <w:p w14:paraId="26E371A9">
            <w:pPr>
              <w:pStyle w:val="11"/>
              <w:jc w:val="center"/>
              <w:rPr>
                <w:rFonts w:ascii="Times New Roman" w:hAnsi="Times New Roman" w:cs="Times New Roman"/>
                <w:sz w:val="28"/>
                <w:szCs w:val="28"/>
              </w:rPr>
            </w:pPr>
            <w:r>
              <w:rPr>
                <w:rFonts w:ascii="Times New Roman" w:hAnsi="Times New Roman" w:cs="Times New Roman"/>
                <w:sz w:val="28"/>
                <w:szCs w:val="28"/>
              </w:rPr>
              <w:t xml:space="preserve">ОСНОВНОГО ОБЩЕГО ОБРАЗОВАНИЯ </w:t>
            </w:r>
          </w:p>
          <w:p w14:paraId="21DBC6CB">
            <w:pPr>
              <w:pStyle w:val="11"/>
              <w:jc w:val="center"/>
              <w:rPr>
                <w:rFonts w:ascii="Times New Roman" w:hAnsi="Times New Roman" w:cs="Times New Roman"/>
                <w:sz w:val="28"/>
                <w:szCs w:val="28"/>
              </w:rPr>
            </w:pPr>
            <w:r>
              <w:rPr>
                <w:rFonts w:ascii="Times New Roman" w:hAnsi="Times New Roman" w:cs="Times New Roman"/>
                <w:sz w:val="28"/>
                <w:szCs w:val="28"/>
              </w:rPr>
              <w:t>И СРЕДНЕГО ОБЩЕГО ОБРАЗОВАНИЯ</w:t>
            </w:r>
          </w:p>
          <w:p w14:paraId="76F7163E">
            <w:pPr>
              <w:pStyle w:val="11"/>
              <w:jc w:val="center"/>
              <w:rPr>
                <w:rFonts w:ascii="Times New Roman" w:hAnsi="Times New Roman" w:cs="Times New Roman"/>
                <w:sz w:val="28"/>
                <w:szCs w:val="28"/>
              </w:rPr>
            </w:pPr>
            <w:r>
              <w:rPr>
                <w:rFonts w:ascii="Times New Roman" w:hAnsi="Times New Roman" w:cs="Times New Roman"/>
                <w:sz w:val="28"/>
                <w:szCs w:val="28"/>
              </w:rPr>
              <w:t>в соответствии с приказом Минпросвещения России от 09.10.2024 N 704</w:t>
            </w:r>
            <w:r>
              <w:rPr>
                <w:rFonts w:ascii="Times New Roman" w:hAnsi="Times New Roman" w:cs="Times New Roman"/>
                <w:sz w:val="28"/>
                <w:szCs w:val="28"/>
              </w:rPr>
              <w:br w:type="textWrapping"/>
            </w:r>
            <w:r>
              <w:rPr>
                <w:rFonts w:ascii="Times New Roman" w:hAnsi="Times New Roman" w:cs="Times New Roman"/>
                <w:sz w:val="28"/>
                <w:szCs w:val="28"/>
              </w:rPr>
              <w:t>"О внесении изменений в некоторые приказы Министерства просвещения Российской Федерации, касающиеся федеральных образовательных программ начального общего образования, основного общего образования и среднего общего образования"</w:t>
            </w:r>
            <w:r>
              <w:rPr>
                <w:rFonts w:ascii="Times New Roman" w:hAnsi="Times New Roman" w:cs="Times New Roman"/>
                <w:sz w:val="28"/>
                <w:szCs w:val="28"/>
              </w:rPr>
              <w:br w:type="textWrapping"/>
            </w:r>
            <w:r>
              <w:rPr>
                <w:rFonts w:ascii="Times New Roman" w:hAnsi="Times New Roman" w:cs="Times New Roman"/>
                <w:sz w:val="28"/>
                <w:szCs w:val="28"/>
              </w:rPr>
              <w:t>(Зарегистрировано в Минюсте России 11.02.2025 N 81220)</w:t>
            </w:r>
          </w:p>
        </w:tc>
      </w:tr>
      <w:tr w14:paraId="5D121AB0">
        <w:tblPrEx>
          <w:tblCellMar>
            <w:top w:w="0" w:type="dxa"/>
            <w:left w:w="10" w:type="dxa"/>
            <w:bottom w:w="0" w:type="dxa"/>
            <w:right w:w="10" w:type="dxa"/>
          </w:tblCellMar>
        </w:tblPrEx>
        <w:trPr>
          <w:trHeight w:val="3031" w:hRule="exact"/>
        </w:trPr>
        <w:tc>
          <w:tcPr>
            <w:tcW w:w="10716" w:type="dxa"/>
            <w:tcBorders>
              <w:top w:val="nil"/>
              <w:left w:val="nil"/>
              <w:bottom w:val="nil"/>
              <w:right w:val="nil"/>
            </w:tcBorders>
            <w:tcMar>
              <w:top w:w="60" w:type="dxa"/>
              <w:left w:w="80" w:type="dxa"/>
              <w:bottom w:w="60" w:type="dxa"/>
              <w:right w:w="80" w:type="dxa"/>
            </w:tcMar>
            <w:vAlign w:val="center"/>
          </w:tcPr>
          <w:p w14:paraId="21DFAA3A">
            <w:pPr>
              <w:pStyle w:val="11"/>
              <w:jc w:val="center"/>
              <w:rPr>
                <w:rFonts w:ascii="Times New Roman" w:hAnsi="Times New Roman" w:cs="Times New Roman"/>
                <w:sz w:val="28"/>
                <w:szCs w:val="28"/>
              </w:rPr>
            </w:pPr>
            <w:r>
              <w:rPr>
                <w:rFonts w:ascii="Times New Roman" w:hAnsi="Times New Roman" w:cs="Times New Roman"/>
                <w:sz w:val="28"/>
                <w:szCs w:val="28"/>
              </w:rPr>
              <w:br w:type="textWrapping"/>
            </w:r>
            <w:r>
              <w:rPr>
                <w:rFonts w:ascii="Times New Roman" w:hAnsi="Times New Roman" w:cs="Times New Roman"/>
                <w:sz w:val="28"/>
                <w:szCs w:val="28"/>
              </w:rPr>
              <w:br w:type="textWrapping"/>
            </w:r>
            <w:r>
              <w:rPr>
                <w:rFonts w:ascii="Times New Roman" w:hAnsi="Times New Roman" w:cs="Times New Roman"/>
                <w:sz w:val="28"/>
                <w:szCs w:val="28"/>
              </w:rPr>
              <w:t xml:space="preserve"> 20.03.2025</w:t>
            </w:r>
            <w:r>
              <w:rPr>
                <w:rFonts w:ascii="Times New Roman" w:hAnsi="Times New Roman" w:cs="Times New Roman"/>
                <w:sz w:val="28"/>
                <w:szCs w:val="28"/>
              </w:rPr>
              <w:br w:type="textWrapping"/>
            </w:r>
            <w:r>
              <w:rPr>
                <w:rFonts w:ascii="Times New Roman" w:hAnsi="Times New Roman" w:cs="Times New Roman"/>
                <w:sz w:val="28"/>
                <w:szCs w:val="28"/>
              </w:rPr>
              <w:t> </w:t>
            </w:r>
          </w:p>
        </w:tc>
      </w:tr>
    </w:tbl>
    <w:p w14:paraId="7C0C1856">
      <w:pPr>
        <w:sectPr>
          <w:pgSz w:w="11906" w:h="16838"/>
          <w:pgMar w:top="841" w:right="595" w:bottom="841" w:left="595" w:header="0" w:footer="0" w:gutter="0"/>
          <w:cols w:space="720" w:num="1"/>
          <w:titlePg/>
        </w:sectPr>
      </w:pPr>
    </w:p>
    <w:p w14:paraId="3B1FB6C5">
      <w:pPr>
        <w:pStyle w:val="6"/>
        <w:jc w:val="both"/>
        <w:outlineLvl w:val="0"/>
      </w:pPr>
    </w:p>
    <w:p w14:paraId="716DC2DD">
      <w:pPr>
        <w:pStyle w:val="6"/>
        <w:pBdr>
          <w:bottom w:val="single" w:color="auto" w:sz="6" w:space="0"/>
        </w:pBdr>
        <w:spacing w:before="100" w:after="100"/>
        <w:jc w:val="both"/>
        <w:rPr>
          <w:sz w:val="2"/>
          <w:szCs w:val="2"/>
        </w:rPr>
      </w:pPr>
    </w:p>
    <w:p w14:paraId="4BA3D1CE">
      <w:pPr>
        <w:pStyle w:val="6"/>
        <w:spacing w:before="200"/>
        <w:jc w:val="both"/>
      </w:pPr>
      <w:bookmarkStart w:id="0" w:name="P18"/>
      <w:bookmarkEnd w:id="0"/>
      <w:r>
        <w:t>Изменения вступают в действие с 1 сентября 2025 г., от 1 февраля 2024 г. N 62 (зарегистрирован Министерством юстиции Российской Федерации 29 февраля 2024 г., регистрационный N 77380) и от 19 марта 2024 г. N 171 (зарегистрирован Министерством юстиции Российской Федерации 11 апреля 2024 г., регистрационный N 77830):</w:t>
      </w:r>
    </w:p>
    <w:p w14:paraId="13EF1519">
      <w:pPr>
        <w:pStyle w:val="6"/>
        <w:spacing w:before="200"/>
        <w:ind w:firstLine="540"/>
        <w:jc w:val="both"/>
      </w:pPr>
      <w:r>
        <w:t>1.Длительность контрольной работы, являющейся формой письменной проверки результатов обучения с целью оценки уровня достижения предметных и (или) метапредметных результатов, составляет от одного до двух уроков (не более чем 45 минут каждый).</w:t>
      </w:r>
    </w:p>
    <w:p w14:paraId="656BE729">
      <w:pPr>
        <w:pStyle w:val="6"/>
        <w:spacing w:before="200"/>
        <w:ind w:firstLine="540"/>
        <w:jc w:val="both"/>
      </w:pPr>
      <w:r>
        <w:t>Длительность практической работы, являющейся формой организации учебного процесса, направленной на выработку у обучающихся практических умений, включая лабораторные, интерактивные и иные работы и не являющейся формой контроля, составляет один урок (не более чем 45 минут).</w:t>
      </w:r>
    </w:p>
    <w:p w14:paraId="021AD9D1">
      <w:pPr>
        <w:pStyle w:val="6"/>
        <w:spacing w:before="200"/>
        <w:ind w:firstLine="540"/>
        <w:jc w:val="both"/>
      </w:pPr>
      <w:r>
        <w:t>При этом объем учебного времени, затрачиваемого на проведение оценочных процедур, не должен превышать 10% от всего объема учебного времени, отводимого на изучение данного учебного предмета в данном классе в текущем учебном году;</w:t>
      </w:r>
    </w:p>
    <w:p w14:paraId="35678FE4">
      <w:pPr>
        <w:pStyle w:val="6"/>
        <w:spacing w:before="200"/>
        <w:ind w:firstLine="540"/>
        <w:jc w:val="both"/>
        <w:rPr>
          <w:color w:val="FF0000"/>
        </w:rPr>
      </w:pPr>
      <w:r>
        <w:rPr>
          <w:color w:val="FF0000"/>
        </w:rPr>
        <w:t>"18.17.1. В федеральных и региональных процедурах оценки качества образования используется перечень (кодификатор) проверяемых требований к метапредметным результатам освоения основной образовательной программы основного общего образования.</w:t>
      </w:r>
    </w:p>
    <w:p w14:paraId="2A38B545">
      <w:pPr>
        <w:pStyle w:val="6"/>
        <w:jc w:val="both"/>
        <w:rPr>
          <w:color w:val="FF0000"/>
        </w:rPr>
      </w:pPr>
    </w:p>
    <w:p w14:paraId="086AA9DA">
      <w:pPr>
        <w:pStyle w:val="6"/>
        <w:jc w:val="right"/>
      </w:pPr>
      <w:r>
        <w:t>Таблица 1</w:t>
      </w:r>
    </w:p>
    <w:p w14:paraId="06D70128">
      <w:pPr>
        <w:pStyle w:val="6"/>
        <w:jc w:val="both"/>
      </w:pPr>
    </w:p>
    <w:p w14:paraId="5AA87644">
      <w:pPr>
        <w:pStyle w:val="6"/>
        <w:jc w:val="center"/>
      </w:pPr>
      <w:r>
        <w:t>Перечень (кодификатор) проверяемых</w:t>
      </w:r>
    </w:p>
    <w:p w14:paraId="28C666F3">
      <w:pPr>
        <w:pStyle w:val="6"/>
        <w:jc w:val="center"/>
      </w:pPr>
      <w:r>
        <w:t>требований к метапредметным результатам освоения основной</w:t>
      </w:r>
    </w:p>
    <w:p w14:paraId="5E7B2CD0">
      <w:pPr>
        <w:pStyle w:val="6"/>
        <w:jc w:val="center"/>
      </w:pPr>
      <w:r>
        <w:t>образовательной программы основного общего образования</w:t>
      </w:r>
    </w:p>
    <w:p w14:paraId="7F532329">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713904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9AAD46D">
            <w:pPr>
              <w:pStyle w:val="6"/>
              <w:jc w:val="center"/>
            </w:pPr>
            <w:r>
              <w:t>Код проверяемого требования</w:t>
            </w:r>
          </w:p>
        </w:tc>
        <w:tc>
          <w:tcPr>
            <w:tcW w:w="7370" w:type="dxa"/>
          </w:tcPr>
          <w:p w14:paraId="6266E0A6">
            <w:pPr>
              <w:pStyle w:val="6"/>
              <w:jc w:val="center"/>
            </w:pPr>
            <w:r>
              <w:t>Проверяемые требования к метапредметным результатам освоения основной образовательной программы основного общего образования</w:t>
            </w:r>
          </w:p>
        </w:tc>
      </w:tr>
      <w:tr w14:paraId="47AEC9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157390C">
            <w:pPr>
              <w:pStyle w:val="6"/>
              <w:jc w:val="center"/>
            </w:pPr>
            <w:r>
              <w:t>1</w:t>
            </w:r>
          </w:p>
        </w:tc>
        <w:tc>
          <w:tcPr>
            <w:tcW w:w="7370" w:type="dxa"/>
          </w:tcPr>
          <w:p w14:paraId="4CBD6A54">
            <w:pPr>
              <w:pStyle w:val="6"/>
              <w:jc w:val="both"/>
            </w:pPr>
            <w:r>
              <w:t>Познавательные УУД</w:t>
            </w:r>
          </w:p>
        </w:tc>
      </w:tr>
      <w:tr w14:paraId="1BD39F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FE9248A">
            <w:pPr>
              <w:pStyle w:val="6"/>
              <w:jc w:val="center"/>
            </w:pPr>
            <w:r>
              <w:t>1.1</w:t>
            </w:r>
          </w:p>
        </w:tc>
        <w:tc>
          <w:tcPr>
            <w:tcW w:w="7370" w:type="dxa"/>
          </w:tcPr>
          <w:p w14:paraId="674AB52E">
            <w:pPr>
              <w:pStyle w:val="6"/>
              <w:jc w:val="both"/>
            </w:pPr>
            <w:r>
              <w:t>Базовые логические действия</w:t>
            </w:r>
          </w:p>
        </w:tc>
      </w:tr>
      <w:tr w14:paraId="2DFA39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C773D49">
            <w:pPr>
              <w:pStyle w:val="6"/>
              <w:jc w:val="center"/>
            </w:pPr>
            <w:r>
              <w:t>1.1.1</w:t>
            </w:r>
          </w:p>
        </w:tc>
        <w:tc>
          <w:tcPr>
            <w:tcW w:w="7370" w:type="dxa"/>
          </w:tcPr>
          <w:p w14:paraId="09CC779C">
            <w:pPr>
              <w:pStyle w:val="6"/>
              <w:jc w:val="both"/>
            </w:pPr>
            <w:r>
              <w:t>Выявлять и характеризовать существенные признаки объектов (явлений)</w:t>
            </w:r>
          </w:p>
        </w:tc>
      </w:tr>
      <w:tr w14:paraId="42C3A8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D72DB67">
            <w:pPr>
              <w:pStyle w:val="6"/>
              <w:jc w:val="center"/>
            </w:pPr>
            <w:r>
              <w:t>1.1.2</w:t>
            </w:r>
          </w:p>
        </w:tc>
        <w:tc>
          <w:tcPr>
            <w:tcW w:w="7370" w:type="dxa"/>
          </w:tcPr>
          <w:p w14:paraId="0B55A1A7">
            <w:pPr>
              <w:pStyle w:val="6"/>
              <w:jc w:val="both"/>
            </w:pPr>
            <w:r>
              <w:t>Устанавливать существенный признак классификации, основания для обобщения и сравнения, критерии проводимого анализа</w:t>
            </w:r>
          </w:p>
        </w:tc>
      </w:tr>
      <w:tr w14:paraId="266021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C11F24F">
            <w:pPr>
              <w:pStyle w:val="6"/>
              <w:jc w:val="center"/>
            </w:pPr>
            <w:r>
              <w:t>1.1.3</w:t>
            </w:r>
          </w:p>
        </w:tc>
        <w:tc>
          <w:tcPr>
            <w:tcW w:w="7370" w:type="dxa"/>
          </w:tcPr>
          <w:p w14:paraId="3DBD249E">
            <w:pPr>
              <w:pStyle w:val="6"/>
              <w:jc w:val="both"/>
            </w:pPr>
            <w:r>
              <w:t>С учетом предложенной задачи выявлять закономерности и противоречия в рассматриваемых фактах, данных и наблюдениях;</w:t>
            </w:r>
          </w:p>
          <w:p w14:paraId="36666F49">
            <w:pPr>
              <w:pStyle w:val="6"/>
              <w:jc w:val="both"/>
            </w:pPr>
            <w:r>
              <w:t>предлагать критерии для выявления закономерностей и противоречий;</w:t>
            </w:r>
          </w:p>
          <w:p w14:paraId="7F174CBD">
            <w:pPr>
              <w:pStyle w:val="6"/>
              <w:jc w:val="both"/>
            </w:pPr>
            <w:r>
              <w:t>выявлять дефицит информации, данных, необходимых для решения поставленной задачи</w:t>
            </w:r>
          </w:p>
        </w:tc>
      </w:tr>
      <w:tr w14:paraId="02320C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96CFB89">
            <w:pPr>
              <w:pStyle w:val="6"/>
              <w:jc w:val="center"/>
            </w:pPr>
            <w:r>
              <w:t>1.1.4</w:t>
            </w:r>
          </w:p>
        </w:tc>
        <w:tc>
          <w:tcPr>
            <w:tcW w:w="7370" w:type="dxa"/>
          </w:tcPr>
          <w:p w14:paraId="79A45E01">
            <w:pPr>
              <w:pStyle w:val="6"/>
              <w:jc w:val="both"/>
            </w:pPr>
            <w:r>
              <w:t>Выявлять причинно-следственные связи при изучении явлений и процессов</w:t>
            </w:r>
          </w:p>
        </w:tc>
      </w:tr>
      <w:tr w14:paraId="204FB9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4FF42CC">
            <w:pPr>
              <w:pStyle w:val="6"/>
              <w:jc w:val="center"/>
            </w:pPr>
            <w:r>
              <w:t>1.1.5</w:t>
            </w:r>
          </w:p>
        </w:tc>
        <w:tc>
          <w:tcPr>
            <w:tcW w:w="7370" w:type="dxa"/>
          </w:tcPr>
          <w:p w14:paraId="5592C6B2">
            <w:pPr>
              <w:pStyle w:val="6"/>
              <w:jc w:val="both"/>
            </w:pPr>
            <w:r>
              <w:t>Делать выводы с использованием дедуктивных и индуктивных умозаключений, умозаключений по аналогии, формулировать гипотезы о взаимосвязях</w:t>
            </w:r>
          </w:p>
        </w:tc>
      </w:tr>
      <w:tr w14:paraId="19FDD8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FA0D1CC">
            <w:pPr>
              <w:pStyle w:val="6"/>
              <w:jc w:val="center"/>
            </w:pPr>
            <w:r>
              <w:t>1.1.6</w:t>
            </w:r>
          </w:p>
        </w:tc>
        <w:tc>
          <w:tcPr>
            <w:tcW w:w="7370" w:type="dxa"/>
          </w:tcPr>
          <w:p w14:paraId="392789CE">
            <w:pPr>
              <w:pStyle w:val="6"/>
              <w:jc w:val="both"/>
            </w:pPr>
            <w:r>
              <w:t>Самостоятельно выбирать способ решения учебной задачи (сравнивать несколько вариантов решения, выбирать наиболее подходящий с учетом самостоятельно выделенных критериев)</w:t>
            </w:r>
          </w:p>
        </w:tc>
      </w:tr>
      <w:tr w14:paraId="62F527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5007CC3">
            <w:pPr>
              <w:pStyle w:val="6"/>
              <w:jc w:val="center"/>
            </w:pPr>
            <w:r>
              <w:t>1.2</w:t>
            </w:r>
          </w:p>
        </w:tc>
        <w:tc>
          <w:tcPr>
            <w:tcW w:w="7370" w:type="dxa"/>
          </w:tcPr>
          <w:p w14:paraId="466BDEC8">
            <w:pPr>
              <w:pStyle w:val="6"/>
              <w:jc w:val="both"/>
            </w:pPr>
            <w:r>
              <w:t>Базовые исследовательские действия</w:t>
            </w:r>
          </w:p>
        </w:tc>
      </w:tr>
      <w:tr w14:paraId="45839B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7CC60BA">
            <w:pPr>
              <w:pStyle w:val="6"/>
              <w:jc w:val="center"/>
            </w:pPr>
            <w:r>
              <w:t>1.2.1</w:t>
            </w:r>
          </w:p>
        </w:tc>
        <w:tc>
          <w:tcPr>
            <w:tcW w:w="7370" w:type="dxa"/>
          </w:tcPr>
          <w:p w14:paraId="3E924560">
            <w:pPr>
              <w:pStyle w:val="6"/>
              <w:jc w:val="both"/>
            </w:pPr>
            <w:r>
              <w:t>Проводить по самостоятельно составленному плану опыт, несложный эксперимент, небольшое исследование по установлению особенностей объекта изучения, причинно-следственных связей и зависимостей объектов между собой</w:t>
            </w:r>
          </w:p>
        </w:tc>
      </w:tr>
      <w:tr w14:paraId="601D8F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1417581">
            <w:pPr>
              <w:pStyle w:val="6"/>
              <w:jc w:val="center"/>
            </w:pPr>
            <w:r>
              <w:t>1.2.2</w:t>
            </w:r>
          </w:p>
        </w:tc>
        <w:tc>
          <w:tcPr>
            <w:tcW w:w="7370" w:type="dxa"/>
          </w:tcPr>
          <w:p w14:paraId="58A64717">
            <w:pPr>
              <w:pStyle w:val="6"/>
              <w:jc w:val="both"/>
            </w:pPr>
            <w:r>
              <w:t>Оценивать на применимость и достоверность информацию, полученную в ходе исследования (эксперимента)</w:t>
            </w:r>
          </w:p>
        </w:tc>
      </w:tr>
      <w:tr w14:paraId="6EA002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ABC3010">
            <w:pPr>
              <w:pStyle w:val="6"/>
              <w:jc w:val="center"/>
            </w:pPr>
            <w:r>
              <w:t>1.2.3</w:t>
            </w:r>
          </w:p>
        </w:tc>
        <w:tc>
          <w:tcPr>
            <w:tcW w:w="7370" w:type="dxa"/>
          </w:tcPr>
          <w:p w14:paraId="56282EA6">
            <w:pPr>
              <w:pStyle w:val="6"/>
              <w:jc w:val="both"/>
            </w:pPr>
            <w:r>
              <w:t>Самостоятельно формулировать обобщения и выводы по результатам проведенного наблюдения, опыта, исследования, владеть инструментами оценки достоверности полученных выводов и обобщений</w:t>
            </w:r>
          </w:p>
        </w:tc>
      </w:tr>
      <w:tr w14:paraId="1CC91A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F2D6B0F">
            <w:pPr>
              <w:pStyle w:val="6"/>
              <w:jc w:val="center"/>
            </w:pPr>
            <w:r>
              <w:t>1.2.4</w:t>
            </w:r>
          </w:p>
        </w:tc>
        <w:tc>
          <w:tcPr>
            <w:tcW w:w="7370" w:type="dxa"/>
          </w:tcPr>
          <w:p w14:paraId="21F3BE78">
            <w:pPr>
              <w:pStyle w:val="6"/>
              <w:jc w:val="both"/>
            </w:pPr>
            <w:r>
              <w:t>Прогнозировать возможное дальнейшее развитие процессов, событий и их последствия в аналогичных или сходных ситуациях, выдвигать предположения об их развитии в новых условиях и контекстах</w:t>
            </w:r>
          </w:p>
        </w:tc>
      </w:tr>
      <w:tr w14:paraId="5940F2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88A8816">
            <w:pPr>
              <w:pStyle w:val="6"/>
              <w:jc w:val="center"/>
            </w:pPr>
            <w:r>
              <w:t>1.2.5</w:t>
            </w:r>
          </w:p>
        </w:tc>
        <w:tc>
          <w:tcPr>
            <w:tcW w:w="7370" w:type="dxa"/>
          </w:tcPr>
          <w:p w14:paraId="7DA4BD69">
            <w:pPr>
              <w:pStyle w:val="6"/>
              <w:jc w:val="both"/>
            </w:pPr>
            <w:r>
              <w:t>Использовать вопросы как исследовательский инструмент познания;</w:t>
            </w:r>
          </w:p>
          <w:p w14:paraId="1D76EB4E">
            <w:pPr>
              <w:pStyle w:val="6"/>
              <w:jc w:val="both"/>
            </w:pPr>
            <w:r>
              <w:t>формулировать вопросы, фиксирующие разрыв между реальным и желательным состоянием ситуации, объекта, самостоятельно устанавливать искомое и данное;</w:t>
            </w:r>
          </w:p>
          <w:p w14:paraId="3F80181E">
            <w:pPr>
              <w:pStyle w:val="6"/>
              <w:jc w:val="both"/>
            </w:pPr>
            <w:r>
              <w:t>формировать гипотезу об истинности собственных суждений и суждений других, аргументировать свою позицию, мнение</w:t>
            </w:r>
          </w:p>
        </w:tc>
      </w:tr>
      <w:tr w14:paraId="32549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718A2E7">
            <w:pPr>
              <w:pStyle w:val="6"/>
              <w:jc w:val="center"/>
            </w:pPr>
            <w:r>
              <w:t>1.3</w:t>
            </w:r>
          </w:p>
        </w:tc>
        <w:tc>
          <w:tcPr>
            <w:tcW w:w="7370" w:type="dxa"/>
          </w:tcPr>
          <w:p w14:paraId="4C933BA7">
            <w:pPr>
              <w:pStyle w:val="6"/>
              <w:jc w:val="both"/>
            </w:pPr>
            <w:r>
              <w:t>Работа с информацией</w:t>
            </w:r>
          </w:p>
        </w:tc>
      </w:tr>
      <w:tr w14:paraId="48F167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740C102">
            <w:pPr>
              <w:pStyle w:val="6"/>
              <w:jc w:val="center"/>
            </w:pPr>
            <w:r>
              <w:t>1.3.1</w:t>
            </w:r>
          </w:p>
        </w:tc>
        <w:tc>
          <w:tcPr>
            <w:tcW w:w="7370" w:type="dxa"/>
          </w:tcPr>
          <w:p w14:paraId="37A64852">
            <w:pPr>
              <w:pStyle w:val="6"/>
              <w:jc w:val="both"/>
            </w:pPr>
            <w:r>
              <w:t>Применять различные методы, инструменты и запросы при поиске и отборе информации или данных из источников с учетом предложенной учебной задачи и заданных критериев</w:t>
            </w:r>
          </w:p>
        </w:tc>
      </w:tr>
      <w:tr w14:paraId="716A0F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6608F55">
            <w:pPr>
              <w:pStyle w:val="6"/>
              <w:jc w:val="center"/>
            </w:pPr>
            <w:r>
              <w:t>1.3.2</w:t>
            </w:r>
          </w:p>
        </w:tc>
        <w:tc>
          <w:tcPr>
            <w:tcW w:w="7370" w:type="dxa"/>
          </w:tcPr>
          <w:p w14:paraId="51C81709">
            <w:pPr>
              <w:pStyle w:val="6"/>
              <w:jc w:val="both"/>
            </w:pPr>
            <w:r>
              <w:t>Выбирать, анализировать, систематизировать и интерпретировать информацию различных видов и форм представления;</w:t>
            </w:r>
          </w:p>
          <w:p w14:paraId="7CB5373F">
            <w:pPr>
              <w:pStyle w:val="6"/>
              <w:jc w:val="both"/>
            </w:pPr>
            <w:r>
              <w:t>находить сходные аргументы (подтверждающие или опровергающие одну и ту же идею, версию) в различных информационных источниках</w:t>
            </w:r>
          </w:p>
        </w:tc>
      </w:tr>
      <w:tr w14:paraId="0CAB5A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E10C3FE">
            <w:pPr>
              <w:pStyle w:val="6"/>
              <w:jc w:val="center"/>
            </w:pPr>
            <w:r>
              <w:t>1.3.3</w:t>
            </w:r>
          </w:p>
        </w:tc>
        <w:tc>
          <w:tcPr>
            <w:tcW w:w="7370" w:type="dxa"/>
          </w:tcPr>
          <w:p w14:paraId="04F6B2EC">
            <w:pPr>
              <w:pStyle w:val="6"/>
              <w:jc w:val="both"/>
            </w:pPr>
            <w: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tc>
      </w:tr>
      <w:tr w14:paraId="70ECE9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551F940">
            <w:pPr>
              <w:pStyle w:val="6"/>
              <w:jc w:val="center"/>
            </w:pPr>
            <w:r>
              <w:t>1.3.4</w:t>
            </w:r>
          </w:p>
        </w:tc>
        <w:tc>
          <w:tcPr>
            <w:tcW w:w="7370" w:type="dxa"/>
          </w:tcPr>
          <w:p w14:paraId="1DA47514">
            <w:pPr>
              <w:pStyle w:val="6"/>
              <w:jc w:val="both"/>
            </w:pPr>
            <w:r>
              <w:t>Оценивать надежность информации по критериям, предложенным педагогическим работником или сформулированным самостоятельно</w:t>
            </w:r>
          </w:p>
        </w:tc>
      </w:tr>
      <w:tr w14:paraId="3B6FAF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D5E4A94">
            <w:pPr>
              <w:pStyle w:val="6"/>
              <w:jc w:val="center"/>
            </w:pPr>
            <w:r>
              <w:t>1.3.5</w:t>
            </w:r>
          </w:p>
        </w:tc>
        <w:tc>
          <w:tcPr>
            <w:tcW w:w="7370" w:type="dxa"/>
          </w:tcPr>
          <w:p w14:paraId="644C3E75">
            <w:pPr>
              <w:pStyle w:val="6"/>
              <w:jc w:val="both"/>
            </w:pPr>
            <w:r>
              <w:t>Эффективно запоминать и систематизировать информацию</w:t>
            </w:r>
          </w:p>
        </w:tc>
      </w:tr>
      <w:tr w14:paraId="07EA84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C01EFE5">
            <w:pPr>
              <w:pStyle w:val="6"/>
              <w:jc w:val="center"/>
            </w:pPr>
            <w:r>
              <w:t>2</w:t>
            </w:r>
          </w:p>
        </w:tc>
        <w:tc>
          <w:tcPr>
            <w:tcW w:w="7370" w:type="dxa"/>
          </w:tcPr>
          <w:p w14:paraId="17AA9C29">
            <w:pPr>
              <w:pStyle w:val="6"/>
              <w:jc w:val="both"/>
            </w:pPr>
            <w:r>
              <w:t>Коммуникативные УУД</w:t>
            </w:r>
          </w:p>
        </w:tc>
      </w:tr>
      <w:tr w14:paraId="1E240D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89DF7E3">
            <w:pPr>
              <w:pStyle w:val="6"/>
              <w:jc w:val="center"/>
            </w:pPr>
            <w:r>
              <w:t>2.1</w:t>
            </w:r>
          </w:p>
        </w:tc>
        <w:tc>
          <w:tcPr>
            <w:tcW w:w="7370" w:type="dxa"/>
          </w:tcPr>
          <w:p w14:paraId="021B7248">
            <w:pPr>
              <w:pStyle w:val="6"/>
              <w:jc w:val="both"/>
            </w:pPr>
            <w:r>
              <w:t>Общение</w:t>
            </w:r>
          </w:p>
        </w:tc>
      </w:tr>
      <w:tr w14:paraId="349E36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2EC6906">
            <w:pPr>
              <w:pStyle w:val="6"/>
              <w:jc w:val="center"/>
            </w:pPr>
            <w:r>
              <w:t>2.1.1</w:t>
            </w:r>
          </w:p>
        </w:tc>
        <w:tc>
          <w:tcPr>
            <w:tcW w:w="7370" w:type="dxa"/>
          </w:tcPr>
          <w:p w14:paraId="61992344">
            <w:pPr>
              <w:pStyle w:val="6"/>
              <w:jc w:val="both"/>
            </w:pPr>
            <w:r>
              <w:t>Выражать себя (свою точку зрения) в устных и письменных текстах</w:t>
            </w:r>
          </w:p>
        </w:tc>
      </w:tr>
      <w:tr w14:paraId="40093C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8DBD043">
            <w:pPr>
              <w:pStyle w:val="6"/>
              <w:jc w:val="center"/>
            </w:pPr>
            <w:r>
              <w:t>2.1.2</w:t>
            </w:r>
          </w:p>
        </w:tc>
        <w:tc>
          <w:tcPr>
            <w:tcW w:w="7370" w:type="dxa"/>
          </w:tcPr>
          <w:p w14:paraId="50E7A8AC">
            <w:pPr>
              <w:pStyle w:val="6"/>
              <w:jc w:val="both"/>
            </w:pPr>
            <w:r>
              <w:t>В ходе диалога и (или) дискуссии задавать вопросы по существу обсуждаемой темы и высказывать идеи, нацеленные на решение задачи и поддержание благожелательности общения;</w:t>
            </w:r>
          </w:p>
          <w:p w14:paraId="223353C3">
            <w:pPr>
              <w:pStyle w:val="6"/>
              <w:jc w:val="both"/>
            </w:pPr>
            <w:r>
              <w:t>сопоставлять свои суждения с суждениями других участников диалога, обнаруживать различие и сходство позиций</w:t>
            </w:r>
          </w:p>
        </w:tc>
      </w:tr>
      <w:tr w14:paraId="042BBC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8013862">
            <w:pPr>
              <w:pStyle w:val="6"/>
              <w:jc w:val="center"/>
            </w:pPr>
            <w:r>
              <w:t>2.1.3</w:t>
            </w:r>
          </w:p>
        </w:tc>
        <w:tc>
          <w:tcPr>
            <w:tcW w:w="7370" w:type="dxa"/>
          </w:tcPr>
          <w:p w14:paraId="23A4CF8C">
            <w:pPr>
              <w:pStyle w:val="6"/>
              <w:jc w:val="both"/>
            </w:pPr>
            <w:r>
              <w:t>Публично представлять результаты выполненного опыта (эксперимента, исследования, проекта);</w:t>
            </w:r>
          </w:p>
          <w:p w14:paraId="5859B78D">
            <w:pPr>
              <w:pStyle w:val="6"/>
              <w:jc w:val="both"/>
            </w:pPr>
            <w:r>
              <w:t>самостоятельно выбирать формат выступления с учетом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tc>
      </w:tr>
      <w:tr w14:paraId="4A0DA8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8DA17A0">
            <w:pPr>
              <w:pStyle w:val="6"/>
              <w:jc w:val="center"/>
            </w:pPr>
            <w:r>
              <w:t>2.1.4</w:t>
            </w:r>
          </w:p>
        </w:tc>
        <w:tc>
          <w:tcPr>
            <w:tcW w:w="7370" w:type="dxa"/>
          </w:tcPr>
          <w:p w14:paraId="2AFEBEC7">
            <w:pPr>
              <w:pStyle w:val="6"/>
              <w:jc w:val="both"/>
            </w:pPr>
            <w:r>
              <w:t>Воспринимать и формулировать суждения, выражать эмоции в соответствии с целями и условиями общения;</w:t>
            </w:r>
          </w:p>
          <w:p w14:paraId="31436C0B">
            <w:pPr>
              <w:pStyle w:val="6"/>
              <w:jc w:val="both"/>
            </w:pPr>
            <w:r>
              <w:t>распознавать невербальные средства общения, понимать значение социальных знаков, знать и распознавать предпосылки конфликтных ситуаций и смягчать конфликты, вести переговоры;</w:t>
            </w:r>
          </w:p>
          <w:p w14:paraId="00C9915C">
            <w:pPr>
              <w:pStyle w:val="6"/>
              <w:jc w:val="both"/>
            </w:pPr>
            <w:r>
              <w:t>понимать намерения других, проявлять уважительное отношение к собеседнику и в корректной форме формулировать свои возражения</w:t>
            </w:r>
          </w:p>
        </w:tc>
      </w:tr>
      <w:tr w14:paraId="505FAB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12B0913">
            <w:pPr>
              <w:pStyle w:val="6"/>
              <w:jc w:val="center"/>
            </w:pPr>
            <w:r>
              <w:t>2.2</w:t>
            </w:r>
          </w:p>
        </w:tc>
        <w:tc>
          <w:tcPr>
            <w:tcW w:w="7370" w:type="dxa"/>
          </w:tcPr>
          <w:p w14:paraId="0EAF9207">
            <w:pPr>
              <w:pStyle w:val="6"/>
              <w:jc w:val="both"/>
            </w:pPr>
            <w:r>
              <w:t>Совместная деятельность</w:t>
            </w:r>
          </w:p>
        </w:tc>
      </w:tr>
      <w:tr w14:paraId="445591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5D0B4DF">
            <w:pPr>
              <w:pStyle w:val="6"/>
              <w:jc w:val="center"/>
            </w:pPr>
            <w:r>
              <w:t>2.2.1</w:t>
            </w:r>
          </w:p>
        </w:tc>
        <w:tc>
          <w:tcPr>
            <w:tcW w:w="7370" w:type="dxa"/>
          </w:tcPr>
          <w:p w14:paraId="1A8B79DD">
            <w:pPr>
              <w:pStyle w:val="6"/>
              <w:jc w:val="both"/>
            </w:pPr>
            <w: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14:paraId="733B6DC5">
            <w:pPr>
              <w:pStyle w:val="6"/>
              <w:jc w:val="both"/>
            </w:pPr>
            <w:r>
              <w:t>принимать цель совместной деятельности, коллективно строить действия по ее достижению: распределять роли, договариваться, обсуждать процесс и результат совместной работы;</w:t>
            </w:r>
          </w:p>
          <w:p w14:paraId="771D82CB">
            <w:pPr>
              <w:pStyle w:val="6"/>
              <w:jc w:val="both"/>
            </w:pPr>
            <w:r>
              <w:t>уметь обобщать мнения нескольких человек, проявлять готовность руководить, выполнять поручения, подчиняться;</w:t>
            </w:r>
          </w:p>
          <w:p w14:paraId="091D99AC">
            <w:pPr>
              <w:pStyle w:val="6"/>
              <w:jc w:val="both"/>
            </w:pPr>
            <w:r>
              <w:t>планировать организацию совместной работы, определять свою роль (с учетом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мнений, "мозговые штурмы" и иные);</w:t>
            </w:r>
          </w:p>
          <w:p w14:paraId="31E877AD">
            <w:pPr>
              <w:pStyle w:val="6"/>
              <w:jc w:val="both"/>
            </w:pPr>
            <w: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14:paraId="5ECBFEF3">
            <w:pPr>
              <w:pStyle w:val="6"/>
              <w:jc w:val="both"/>
            </w:pPr>
            <w:r>
              <w:t>оценивать качество своего вклада в общий продукт по критериям, самостоятельно сформулированным участниками взаимодействия;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отчета перед группой</w:t>
            </w:r>
          </w:p>
        </w:tc>
      </w:tr>
      <w:tr w14:paraId="57E54B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1F417D9">
            <w:pPr>
              <w:pStyle w:val="6"/>
              <w:jc w:val="center"/>
            </w:pPr>
            <w:r>
              <w:t>3</w:t>
            </w:r>
          </w:p>
        </w:tc>
        <w:tc>
          <w:tcPr>
            <w:tcW w:w="7370" w:type="dxa"/>
          </w:tcPr>
          <w:p w14:paraId="1D627F24">
            <w:pPr>
              <w:pStyle w:val="6"/>
              <w:jc w:val="both"/>
            </w:pPr>
            <w:r>
              <w:t>Регулятивные УУД</w:t>
            </w:r>
          </w:p>
        </w:tc>
      </w:tr>
      <w:tr w14:paraId="0C9945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0AA459C">
            <w:pPr>
              <w:pStyle w:val="6"/>
              <w:jc w:val="center"/>
            </w:pPr>
            <w:r>
              <w:t>3.1</w:t>
            </w:r>
          </w:p>
        </w:tc>
        <w:tc>
          <w:tcPr>
            <w:tcW w:w="7370" w:type="dxa"/>
          </w:tcPr>
          <w:p w14:paraId="4950B45B">
            <w:pPr>
              <w:pStyle w:val="6"/>
              <w:jc w:val="both"/>
            </w:pPr>
            <w:r>
              <w:t>Самоорганизация</w:t>
            </w:r>
          </w:p>
        </w:tc>
      </w:tr>
      <w:tr w14:paraId="6C4ADB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381E52C">
            <w:pPr>
              <w:pStyle w:val="6"/>
              <w:jc w:val="center"/>
            </w:pPr>
            <w:r>
              <w:t>3.1.1</w:t>
            </w:r>
          </w:p>
        </w:tc>
        <w:tc>
          <w:tcPr>
            <w:tcW w:w="7370" w:type="dxa"/>
          </w:tcPr>
          <w:p w14:paraId="038FC710">
            <w:pPr>
              <w:pStyle w:val="6"/>
              <w:jc w:val="both"/>
            </w:pPr>
            <w:r>
              <w:t>Выявлять проблемы для решения в жизненных и учебных ситуациях;</w:t>
            </w:r>
          </w:p>
          <w:p w14:paraId="1E66338F">
            <w:pPr>
              <w:pStyle w:val="6"/>
              <w:jc w:val="both"/>
            </w:pPr>
            <w:r>
              <w:t>самостоятельно составлять алгоритм решения задачи (или его часть), выбирать способ решения учебной задачи с учетом имеющихся ресурсов и собственных возможностей, аргументировать предлагаемые варианты решений</w:t>
            </w:r>
          </w:p>
        </w:tc>
      </w:tr>
      <w:tr w14:paraId="5492DD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EC7CEB6">
            <w:pPr>
              <w:pStyle w:val="6"/>
              <w:jc w:val="center"/>
            </w:pPr>
            <w:r>
              <w:t>3.1.2</w:t>
            </w:r>
          </w:p>
        </w:tc>
        <w:tc>
          <w:tcPr>
            <w:tcW w:w="7370" w:type="dxa"/>
          </w:tcPr>
          <w:p w14:paraId="3E86683E">
            <w:pPr>
              <w:pStyle w:val="6"/>
              <w:jc w:val="both"/>
            </w:pPr>
            <w:r>
              <w:t>Ориентироваться в различных подходах принятия решений (индивидуальное, принятие решения в группе, принятие решений группой);</w:t>
            </w:r>
          </w:p>
          <w:p w14:paraId="15B50CBF">
            <w:pPr>
              <w:pStyle w:val="6"/>
              <w:jc w:val="both"/>
            </w:pPr>
            <w:r>
              <w:t>составлять план действий (план реализации намеченного алгоритма решения), корректировать предложенный алгоритм с учетом получения новых знаний об изучаемом объекте;</w:t>
            </w:r>
          </w:p>
          <w:p w14:paraId="58C2093E">
            <w:pPr>
              <w:pStyle w:val="6"/>
              <w:jc w:val="both"/>
            </w:pPr>
            <w:r>
              <w:t>делать выбор и брать ответственность за решение</w:t>
            </w:r>
          </w:p>
        </w:tc>
      </w:tr>
      <w:tr w14:paraId="4020F8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4299472">
            <w:pPr>
              <w:pStyle w:val="6"/>
              <w:jc w:val="center"/>
            </w:pPr>
            <w:r>
              <w:t>3.2</w:t>
            </w:r>
          </w:p>
        </w:tc>
        <w:tc>
          <w:tcPr>
            <w:tcW w:w="7370" w:type="dxa"/>
          </w:tcPr>
          <w:p w14:paraId="45EE1CB1">
            <w:pPr>
              <w:pStyle w:val="6"/>
              <w:jc w:val="both"/>
            </w:pPr>
            <w:r>
              <w:t>Самоконтроль</w:t>
            </w:r>
          </w:p>
        </w:tc>
      </w:tr>
      <w:tr w14:paraId="0B743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7D6CD9D">
            <w:pPr>
              <w:pStyle w:val="6"/>
              <w:jc w:val="center"/>
            </w:pPr>
            <w:r>
              <w:t>3.2.1</w:t>
            </w:r>
          </w:p>
        </w:tc>
        <w:tc>
          <w:tcPr>
            <w:tcW w:w="7370" w:type="dxa"/>
          </w:tcPr>
          <w:p w14:paraId="30CA2EF3">
            <w:pPr>
              <w:pStyle w:val="6"/>
              <w:jc w:val="both"/>
            </w:pPr>
            <w:r>
              <w:t>Владеть способами самоконтроля, самомотивации и рефлексии</w:t>
            </w:r>
          </w:p>
        </w:tc>
      </w:tr>
      <w:tr w14:paraId="6E7F6D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5F3BA22">
            <w:pPr>
              <w:pStyle w:val="6"/>
              <w:jc w:val="center"/>
            </w:pPr>
            <w:r>
              <w:t>3.2.2</w:t>
            </w:r>
          </w:p>
        </w:tc>
        <w:tc>
          <w:tcPr>
            <w:tcW w:w="7370" w:type="dxa"/>
          </w:tcPr>
          <w:p w14:paraId="5C21042B">
            <w:pPr>
              <w:pStyle w:val="6"/>
              <w:jc w:val="both"/>
            </w:pPr>
            <w:r>
              <w:t>Вносить коррективы в деятельность на основе новых обстоятельств, изменившихся ситуаций, установленных ошибок, возникших трудностей</w:t>
            </w:r>
          </w:p>
        </w:tc>
      </w:tr>
      <w:tr w14:paraId="046378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2C3D9B2">
            <w:pPr>
              <w:pStyle w:val="6"/>
              <w:jc w:val="center"/>
            </w:pPr>
            <w:r>
              <w:t>3.2.3</w:t>
            </w:r>
          </w:p>
        </w:tc>
        <w:tc>
          <w:tcPr>
            <w:tcW w:w="7370" w:type="dxa"/>
          </w:tcPr>
          <w:p w14:paraId="1D07F5ED">
            <w:pPr>
              <w:pStyle w:val="6"/>
              <w:jc w:val="both"/>
            </w:pPr>
            <w:r>
              <w:t>Давать адекватную оценку ситуации и предлагать план ее изменения;</w:t>
            </w:r>
          </w:p>
          <w:p w14:paraId="61152BBC">
            <w:pPr>
              <w:pStyle w:val="6"/>
              <w:jc w:val="both"/>
            </w:pPr>
            <w: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14:paraId="7E981B49">
            <w:pPr>
              <w:pStyle w:val="6"/>
              <w:jc w:val="both"/>
            </w:pPr>
            <w:r>
              <w:t>объяснять причины достижения (недостижения) результатов деятельности, давать оценку приобретенному опыту, уметь находить позитивное в произошедшей ситуации;</w:t>
            </w:r>
          </w:p>
          <w:p w14:paraId="18349EC7">
            <w:pPr>
              <w:pStyle w:val="6"/>
              <w:jc w:val="both"/>
            </w:pPr>
            <w:r>
              <w:t>оценивать соответствие результата цели и условиям</w:t>
            </w:r>
          </w:p>
        </w:tc>
      </w:tr>
      <w:tr w14:paraId="72349E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DCB9B52">
            <w:pPr>
              <w:pStyle w:val="6"/>
              <w:jc w:val="center"/>
            </w:pPr>
            <w:r>
              <w:t>3.3</w:t>
            </w:r>
          </w:p>
        </w:tc>
        <w:tc>
          <w:tcPr>
            <w:tcW w:w="7370" w:type="dxa"/>
          </w:tcPr>
          <w:p w14:paraId="39392857">
            <w:pPr>
              <w:pStyle w:val="6"/>
              <w:jc w:val="both"/>
            </w:pPr>
            <w:r>
              <w:t>Эмоциональный интеллект</w:t>
            </w:r>
          </w:p>
        </w:tc>
      </w:tr>
      <w:tr w14:paraId="771BC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4BBC379">
            <w:pPr>
              <w:pStyle w:val="6"/>
              <w:jc w:val="center"/>
            </w:pPr>
            <w:r>
              <w:t>3.3.1</w:t>
            </w:r>
          </w:p>
        </w:tc>
        <w:tc>
          <w:tcPr>
            <w:tcW w:w="7370" w:type="dxa"/>
          </w:tcPr>
          <w:p w14:paraId="5148FDA2">
            <w:pPr>
              <w:pStyle w:val="6"/>
              <w:jc w:val="both"/>
            </w:pPr>
            <w:r>
              <w:t>Различать, называть и управлять собственными эмоциями и эмоциями других;</w:t>
            </w:r>
          </w:p>
          <w:p w14:paraId="317CA6A7">
            <w:pPr>
              <w:pStyle w:val="6"/>
              <w:jc w:val="both"/>
            </w:pPr>
            <w:r>
              <w:t>выявлять и анализировать причины эмоций;</w:t>
            </w:r>
          </w:p>
          <w:p w14:paraId="47776825">
            <w:pPr>
              <w:pStyle w:val="6"/>
              <w:jc w:val="both"/>
            </w:pPr>
            <w:r>
              <w:t>ставить себя на место другого человека, понимать мотивы и намерения другого;</w:t>
            </w:r>
          </w:p>
          <w:p w14:paraId="754A6178">
            <w:pPr>
              <w:pStyle w:val="6"/>
              <w:jc w:val="both"/>
            </w:pPr>
            <w:r>
              <w:t>регулировать способ выражения эмоций</w:t>
            </w:r>
          </w:p>
        </w:tc>
      </w:tr>
      <w:tr w14:paraId="4F2486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DCE21AA">
            <w:pPr>
              <w:pStyle w:val="6"/>
              <w:jc w:val="center"/>
            </w:pPr>
            <w:r>
              <w:t>3.4</w:t>
            </w:r>
          </w:p>
        </w:tc>
        <w:tc>
          <w:tcPr>
            <w:tcW w:w="7370" w:type="dxa"/>
          </w:tcPr>
          <w:p w14:paraId="0C334A14">
            <w:pPr>
              <w:pStyle w:val="6"/>
              <w:jc w:val="both"/>
            </w:pPr>
            <w:r>
              <w:t>Принятие себя и других</w:t>
            </w:r>
          </w:p>
        </w:tc>
      </w:tr>
      <w:tr w14:paraId="25D0C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FF21EFA">
            <w:pPr>
              <w:pStyle w:val="6"/>
              <w:jc w:val="center"/>
            </w:pPr>
            <w:r>
              <w:t>3.4.1</w:t>
            </w:r>
          </w:p>
        </w:tc>
        <w:tc>
          <w:tcPr>
            <w:tcW w:w="7370" w:type="dxa"/>
          </w:tcPr>
          <w:p w14:paraId="52A19D0A">
            <w:pPr>
              <w:pStyle w:val="6"/>
              <w:jc w:val="both"/>
            </w:pPr>
            <w:r>
              <w:t>Осознанно относиться к другому человеку, его мнению; признавать свое право на ошибку и такое же право другого; принимать себя и других, не осуждая;</w:t>
            </w:r>
          </w:p>
          <w:p w14:paraId="1C4B60BE">
            <w:pPr>
              <w:pStyle w:val="6"/>
              <w:jc w:val="both"/>
            </w:pPr>
            <w:r>
              <w:t>открытость себе и другим;</w:t>
            </w:r>
          </w:p>
          <w:p w14:paraId="1DBB34E0">
            <w:pPr>
              <w:pStyle w:val="6"/>
              <w:jc w:val="both"/>
            </w:pPr>
            <w:r>
              <w:t>осознавать невозможность контролировать все вокруг</w:t>
            </w:r>
          </w:p>
        </w:tc>
      </w:tr>
    </w:tbl>
    <w:p w14:paraId="018E5F06">
      <w:pPr>
        <w:pStyle w:val="6"/>
        <w:spacing w:before="200"/>
        <w:jc w:val="right"/>
      </w:pPr>
      <w:r>
        <w:t>";</w:t>
      </w:r>
    </w:p>
    <w:p w14:paraId="4C7D2B0A">
      <w:pPr>
        <w:pStyle w:val="6"/>
        <w:jc w:val="both"/>
      </w:pPr>
    </w:p>
    <w:p w14:paraId="46767DFE">
      <w:pPr>
        <w:pStyle w:val="6"/>
        <w:ind w:firstLine="540"/>
        <w:jc w:val="both"/>
      </w:pPr>
      <w:r>
        <w:t>3.</w:t>
      </w:r>
      <w:r>
        <w:rPr>
          <w:b/>
        </w:rPr>
        <w:t>Русский язык.</w:t>
      </w:r>
    </w:p>
    <w:p w14:paraId="282C2CCE">
      <w:pPr>
        <w:pStyle w:val="6"/>
        <w:ind w:firstLine="540"/>
        <w:jc w:val="both"/>
      </w:pPr>
      <w:r>
        <w:t>В соответствии с ФГОС ООО учебный предмет "Русский язык" входит в предметную область "Русский язык и литература" и является обязательным для изучения. Общее число часов, рекомендованных для изучения русского языка, - 714 часов: в 5 классе - 170 часов (5 часов в неделю), в 6 классе - 204 часа (6 часов в неделю), в 7 классе - 136 часов (4 часа в неделю), в 8 классе - 102 часа (3 часа в неделю), в 9 классе - 102 часа (3 часа в неделю).</w:t>
      </w:r>
    </w:p>
    <w:p w14:paraId="66BDAE0C">
      <w:pPr>
        <w:pStyle w:val="6"/>
        <w:spacing w:before="200"/>
        <w:ind w:firstLine="540"/>
        <w:jc w:val="both"/>
      </w:pPr>
      <w:r>
        <w:t>3.1 Поурочное планирование</w:t>
      </w:r>
    </w:p>
    <w:p w14:paraId="47796D03">
      <w:pPr>
        <w:pStyle w:val="6"/>
        <w:jc w:val="both"/>
      </w:pPr>
    </w:p>
    <w:p w14:paraId="26D5A45B">
      <w:pPr>
        <w:pStyle w:val="6"/>
        <w:jc w:val="right"/>
      </w:pPr>
      <w:r>
        <w:t>Таблица 2</w:t>
      </w:r>
    </w:p>
    <w:p w14:paraId="6B461908">
      <w:pPr>
        <w:pStyle w:val="6"/>
        <w:jc w:val="both"/>
      </w:pPr>
    </w:p>
    <w:p w14:paraId="69FDE862">
      <w:pPr>
        <w:pStyle w:val="6"/>
        <w:jc w:val="both"/>
      </w:pPr>
      <w:r>
        <w:t>5 класс</w:t>
      </w:r>
    </w:p>
    <w:p w14:paraId="5C1A37C2">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91"/>
        <w:gridCol w:w="6405"/>
        <w:gridCol w:w="1473"/>
      </w:tblGrid>
      <w:tr w14:paraId="3C7055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1342AE02">
            <w:pPr>
              <w:pStyle w:val="6"/>
              <w:jc w:val="center"/>
            </w:pPr>
            <w:r>
              <w:t>N урока</w:t>
            </w:r>
          </w:p>
        </w:tc>
        <w:tc>
          <w:tcPr>
            <w:tcW w:w="6405" w:type="dxa"/>
          </w:tcPr>
          <w:p w14:paraId="6445B0EE">
            <w:pPr>
              <w:pStyle w:val="6"/>
              <w:jc w:val="center"/>
            </w:pPr>
            <w:r>
              <w:t>Тема урока</w:t>
            </w:r>
          </w:p>
        </w:tc>
        <w:tc>
          <w:tcPr>
            <w:tcW w:w="1473" w:type="dxa"/>
          </w:tcPr>
          <w:p w14:paraId="7B4AB93E">
            <w:pPr>
              <w:pStyle w:val="6"/>
              <w:jc w:val="center"/>
            </w:pPr>
            <w:r>
              <w:t>Количество часов на практические работы</w:t>
            </w:r>
          </w:p>
        </w:tc>
      </w:tr>
      <w:tr w14:paraId="44E94F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C245CDE">
            <w:pPr>
              <w:pStyle w:val="6"/>
            </w:pPr>
            <w:r>
              <w:t>Урок 1.</w:t>
            </w:r>
          </w:p>
        </w:tc>
        <w:tc>
          <w:tcPr>
            <w:tcW w:w="6405" w:type="dxa"/>
            <w:vAlign w:val="center"/>
          </w:tcPr>
          <w:p w14:paraId="79A3AEE0">
            <w:pPr>
              <w:pStyle w:val="6"/>
              <w:jc w:val="both"/>
            </w:pPr>
            <w:r>
              <w:t>Богатство и выразительность русского языка</w:t>
            </w:r>
          </w:p>
        </w:tc>
        <w:tc>
          <w:tcPr>
            <w:tcW w:w="1473" w:type="dxa"/>
            <w:vAlign w:val="center"/>
          </w:tcPr>
          <w:p w14:paraId="4047E6D1">
            <w:pPr>
              <w:pStyle w:val="6"/>
            </w:pPr>
          </w:p>
        </w:tc>
      </w:tr>
      <w:tr w14:paraId="02EAB0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1ECF56E">
            <w:pPr>
              <w:pStyle w:val="6"/>
            </w:pPr>
            <w:r>
              <w:t>Урок 2.</w:t>
            </w:r>
          </w:p>
        </w:tc>
        <w:tc>
          <w:tcPr>
            <w:tcW w:w="6405" w:type="dxa"/>
            <w:vAlign w:val="center"/>
          </w:tcPr>
          <w:p w14:paraId="478722F7">
            <w:pPr>
              <w:pStyle w:val="6"/>
              <w:jc w:val="both"/>
            </w:pPr>
            <w:r>
              <w:t>Лингвистика как наука о языке</w:t>
            </w:r>
          </w:p>
        </w:tc>
        <w:tc>
          <w:tcPr>
            <w:tcW w:w="1473" w:type="dxa"/>
            <w:vAlign w:val="center"/>
          </w:tcPr>
          <w:p w14:paraId="27E1C08B">
            <w:pPr>
              <w:pStyle w:val="6"/>
            </w:pPr>
          </w:p>
        </w:tc>
      </w:tr>
      <w:tr w14:paraId="7692B7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E9309BF">
            <w:pPr>
              <w:pStyle w:val="6"/>
            </w:pPr>
            <w:r>
              <w:t>Урок 3.</w:t>
            </w:r>
          </w:p>
        </w:tc>
        <w:tc>
          <w:tcPr>
            <w:tcW w:w="6405" w:type="dxa"/>
            <w:vAlign w:val="center"/>
          </w:tcPr>
          <w:p w14:paraId="3704DD60">
            <w:pPr>
              <w:pStyle w:val="6"/>
              <w:jc w:val="both"/>
            </w:pPr>
            <w:r>
              <w:t>Повторение. Орфография. Правописание гласных и согласных в корне (повторение изученного в начальной школе)</w:t>
            </w:r>
          </w:p>
        </w:tc>
        <w:tc>
          <w:tcPr>
            <w:tcW w:w="1473" w:type="dxa"/>
            <w:vAlign w:val="center"/>
          </w:tcPr>
          <w:p w14:paraId="7A8EEAF9">
            <w:pPr>
              <w:pStyle w:val="6"/>
            </w:pPr>
          </w:p>
        </w:tc>
      </w:tr>
      <w:tr w14:paraId="063AB9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0F0CA46">
            <w:pPr>
              <w:pStyle w:val="6"/>
            </w:pPr>
            <w:r>
              <w:t>Урок 4.</w:t>
            </w:r>
          </w:p>
        </w:tc>
        <w:tc>
          <w:tcPr>
            <w:tcW w:w="6405" w:type="dxa"/>
            <w:vAlign w:val="center"/>
          </w:tcPr>
          <w:p w14:paraId="1A198B03">
            <w:pPr>
              <w:pStyle w:val="6"/>
              <w:jc w:val="both"/>
            </w:pPr>
            <w:r>
              <w:t>Повторение. Орфография. Правописание разделительного мягкого ь и разделительного твердого ъ знаков (повторение изученного в начальной школе)</w:t>
            </w:r>
          </w:p>
        </w:tc>
        <w:tc>
          <w:tcPr>
            <w:tcW w:w="1473" w:type="dxa"/>
            <w:vAlign w:val="center"/>
          </w:tcPr>
          <w:p w14:paraId="78C33CEC">
            <w:pPr>
              <w:pStyle w:val="6"/>
            </w:pPr>
          </w:p>
        </w:tc>
      </w:tr>
      <w:tr w14:paraId="28E3ED64">
        <w:tblPrEx>
          <w:tblCellMar>
            <w:top w:w="102" w:type="dxa"/>
            <w:left w:w="62" w:type="dxa"/>
            <w:bottom w:w="102" w:type="dxa"/>
            <w:right w:w="62" w:type="dxa"/>
          </w:tblCellMar>
        </w:tblPrEx>
        <w:tc>
          <w:tcPr>
            <w:tcW w:w="1191" w:type="dxa"/>
            <w:vAlign w:val="center"/>
          </w:tcPr>
          <w:p w14:paraId="3C2CDF24">
            <w:pPr>
              <w:pStyle w:val="6"/>
            </w:pPr>
            <w:r>
              <w:t>Урок 5.</w:t>
            </w:r>
          </w:p>
        </w:tc>
        <w:tc>
          <w:tcPr>
            <w:tcW w:w="6405" w:type="dxa"/>
            <w:vAlign w:val="center"/>
          </w:tcPr>
          <w:p w14:paraId="5345E71D">
            <w:pPr>
              <w:pStyle w:val="6"/>
              <w:jc w:val="both"/>
            </w:pPr>
            <w:r>
              <w:t>Повторение. Состав слова (повторение изученного в начальной школе)</w:t>
            </w:r>
          </w:p>
        </w:tc>
        <w:tc>
          <w:tcPr>
            <w:tcW w:w="1473" w:type="dxa"/>
            <w:vAlign w:val="center"/>
          </w:tcPr>
          <w:p w14:paraId="6A7E5F27">
            <w:pPr>
              <w:pStyle w:val="6"/>
            </w:pPr>
          </w:p>
        </w:tc>
      </w:tr>
      <w:tr w14:paraId="00B65E6A">
        <w:tblPrEx>
          <w:tblCellMar>
            <w:top w:w="102" w:type="dxa"/>
            <w:left w:w="62" w:type="dxa"/>
            <w:bottom w:w="102" w:type="dxa"/>
            <w:right w:w="62" w:type="dxa"/>
          </w:tblCellMar>
        </w:tblPrEx>
        <w:tc>
          <w:tcPr>
            <w:tcW w:w="1191" w:type="dxa"/>
            <w:vAlign w:val="center"/>
          </w:tcPr>
          <w:p w14:paraId="5357C02C">
            <w:pPr>
              <w:pStyle w:val="6"/>
            </w:pPr>
            <w:r>
              <w:t>Урок 6.</w:t>
            </w:r>
          </w:p>
        </w:tc>
        <w:tc>
          <w:tcPr>
            <w:tcW w:w="6405" w:type="dxa"/>
            <w:vAlign w:val="center"/>
          </w:tcPr>
          <w:p w14:paraId="06C9E5E7">
            <w:pPr>
              <w:pStyle w:val="6"/>
              <w:jc w:val="both"/>
            </w:pPr>
            <w:r>
              <w:t>Повторение. Морфология. Самостоятельные и служебные части речи (повторение изученного в начальной школе)</w:t>
            </w:r>
          </w:p>
        </w:tc>
        <w:tc>
          <w:tcPr>
            <w:tcW w:w="1473" w:type="dxa"/>
            <w:vAlign w:val="center"/>
          </w:tcPr>
          <w:p w14:paraId="25FE6BCC">
            <w:pPr>
              <w:pStyle w:val="6"/>
            </w:pPr>
          </w:p>
        </w:tc>
      </w:tr>
      <w:tr w14:paraId="39FF78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D5DA94A">
            <w:pPr>
              <w:pStyle w:val="6"/>
            </w:pPr>
            <w:r>
              <w:t>Урок 7.</w:t>
            </w:r>
          </w:p>
        </w:tc>
        <w:tc>
          <w:tcPr>
            <w:tcW w:w="6405" w:type="dxa"/>
            <w:vAlign w:val="center"/>
          </w:tcPr>
          <w:p w14:paraId="70BAE805">
            <w:pPr>
              <w:pStyle w:val="6"/>
              <w:jc w:val="both"/>
            </w:pPr>
            <w:r>
              <w:t>Повторение. Синтаксис (повторение изученного в начальной школе)</w:t>
            </w:r>
          </w:p>
        </w:tc>
        <w:tc>
          <w:tcPr>
            <w:tcW w:w="1473" w:type="dxa"/>
            <w:vAlign w:val="center"/>
          </w:tcPr>
          <w:p w14:paraId="29B20185">
            <w:pPr>
              <w:pStyle w:val="6"/>
            </w:pPr>
          </w:p>
        </w:tc>
      </w:tr>
      <w:tr w14:paraId="0D9A74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05EBE68">
            <w:pPr>
              <w:pStyle w:val="6"/>
            </w:pPr>
            <w:r>
              <w:t>Урок 8.</w:t>
            </w:r>
          </w:p>
        </w:tc>
        <w:tc>
          <w:tcPr>
            <w:tcW w:w="6405" w:type="dxa"/>
            <w:vAlign w:val="center"/>
          </w:tcPr>
          <w:p w14:paraId="701D3A63">
            <w:pPr>
              <w:pStyle w:val="6"/>
              <w:jc w:val="both"/>
            </w:pPr>
            <w:r>
              <w:t>Контрольная работа (повторение изученного в начальной школе)</w:t>
            </w:r>
          </w:p>
        </w:tc>
        <w:tc>
          <w:tcPr>
            <w:tcW w:w="1473" w:type="dxa"/>
            <w:vAlign w:val="center"/>
          </w:tcPr>
          <w:p w14:paraId="013F789A">
            <w:pPr>
              <w:pStyle w:val="6"/>
            </w:pPr>
          </w:p>
        </w:tc>
      </w:tr>
      <w:tr w14:paraId="26A48B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7BF4268">
            <w:pPr>
              <w:pStyle w:val="6"/>
            </w:pPr>
            <w:r>
              <w:t>Урок 9.</w:t>
            </w:r>
          </w:p>
        </w:tc>
        <w:tc>
          <w:tcPr>
            <w:tcW w:w="6405" w:type="dxa"/>
            <w:vAlign w:val="center"/>
          </w:tcPr>
          <w:p w14:paraId="2AC0F4EA">
            <w:pPr>
              <w:pStyle w:val="6"/>
              <w:jc w:val="both"/>
            </w:pPr>
            <w:r>
              <w:t>Речь устная и письменная</w:t>
            </w:r>
          </w:p>
        </w:tc>
        <w:tc>
          <w:tcPr>
            <w:tcW w:w="1473" w:type="dxa"/>
            <w:vAlign w:val="center"/>
          </w:tcPr>
          <w:p w14:paraId="1DC04A52">
            <w:pPr>
              <w:pStyle w:val="6"/>
            </w:pPr>
          </w:p>
        </w:tc>
      </w:tr>
      <w:tr w14:paraId="178882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768136D">
            <w:pPr>
              <w:pStyle w:val="6"/>
            </w:pPr>
            <w:r>
              <w:t>Урок 10.</w:t>
            </w:r>
          </w:p>
        </w:tc>
        <w:tc>
          <w:tcPr>
            <w:tcW w:w="6405" w:type="dxa"/>
            <w:vAlign w:val="center"/>
          </w:tcPr>
          <w:p w14:paraId="1879C000">
            <w:pPr>
              <w:pStyle w:val="6"/>
              <w:jc w:val="both"/>
            </w:pPr>
            <w:r>
              <w:t>Монолог, диалог, полилог</w:t>
            </w:r>
          </w:p>
        </w:tc>
        <w:tc>
          <w:tcPr>
            <w:tcW w:w="1473" w:type="dxa"/>
            <w:vAlign w:val="center"/>
          </w:tcPr>
          <w:p w14:paraId="012C8DE7">
            <w:pPr>
              <w:pStyle w:val="6"/>
            </w:pPr>
          </w:p>
        </w:tc>
      </w:tr>
      <w:tr w14:paraId="15EE23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1CC89D8">
            <w:pPr>
              <w:pStyle w:val="6"/>
            </w:pPr>
            <w:r>
              <w:t>Урок 11.</w:t>
            </w:r>
          </w:p>
        </w:tc>
        <w:tc>
          <w:tcPr>
            <w:tcW w:w="6405" w:type="dxa"/>
            <w:vAlign w:val="center"/>
          </w:tcPr>
          <w:p w14:paraId="5E790F2D">
            <w:pPr>
              <w:pStyle w:val="6"/>
              <w:jc w:val="both"/>
            </w:pPr>
            <w:r>
              <w:t>Виды речевой деятельности: говорение, слушание, чтение, письмо</w:t>
            </w:r>
          </w:p>
        </w:tc>
        <w:tc>
          <w:tcPr>
            <w:tcW w:w="1473" w:type="dxa"/>
            <w:vAlign w:val="center"/>
          </w:tcPr>
          <w:p w14:paraId="7562EE1D">
            <w:pPr>
              <w:pStyle w:val="6"/>
            </w:pPr>
          </w:p>
        </w:tc>
      </w:tr>
      <w:tr w14:paraId="5547D1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9DA017F">
            <w:pPr>
              <w:pStyle w:val="6"/>
            </w:pPr>
            <w:r>
              <w:t>Урок 12.</w:t>
            </w:r>
          </w:p>
        </w:tc>
        <w:tc>
          <w:tcPr>
            <w:tcW w:w="6405" w:type="dxa"/>
            <w:vAlign w:val="center"/>
          </w:tcPr>
          <w:p w14:paraId="0838532C">
            <w:pPr>
              <w:pStyle w:val="6"/>
              <w:jc w:val="both"/>
            </w:pPr>
            <w:r>
              <w:t>Виды чтения</w:t>
            </w:r>
          </w:p>
        </w:tc>
        <w:tc>
          <w:tcPr>
            <w:tcW w:w="1473" w:type="dxa"/>
            <w:vAlign w:val="center"/>
          </w:tcPr>
          <w:p w14:paraId="113FB446">
            <w:pPr>
              <w:pStyle w:val="6"/>
            </w:pPr>
          </w:p>
        </w:tc>
      </w:tr>
      <w:tr w14:paraId="15630B02">
        <w:tblPrEx>
          <w:tblCellMar>
            <w:top w:w="102" w:type="dxa"/>
            <w:left w:w="62" w:type="dxa"/>
            <w:bottom w:w="102" w:type="dxa"/>
            <w:right w:w="62" w:type="dxa"/>
          </w:tblCellMar>
        </w:tblPrEx>
        <w:tc>
          <w:tcPr>
            <w:tcW w:w="1191" w:type="dxa"/>
            <w:vAlign w:val="center"/>
          </w:tcPr>
          <w:p w14:paraId="2BC905C9">
            <w:pPr>
              <w:pStyle w:val="6"/>
            </w:pPr>
            <w:r>
              <w:t>Урок 13.</w:t>
            </w:r>
          </w:p>
        </w:tc>
        <w:tc>
          <w:tcPr>
            <w:tcW w:w="6405" w:type="dxa"/>
            <w:vAlign w:val="center"/>
          </w:tcPr>
          <w:p w14:paraId="7954B08C">
            <w:pPr>
              <w:pStyle w:val="6"/>
              <w:jc w:val="both"/>
            </w:pPr>
            <w:r>
              <w:t>Виды аудирования</w:t>
            </w:r>
          </w:p>
        </w:tc>
        <w:tc>
          <w:tcPr>
            <w:tcW w:w="1473" w:type="dxa"/>
            <w:vAlign w:val="center"/>
          </w:tcPr>
          <w:p w14:paraId="7919F296">
            <w:pPr>
              <w:pStyle w:val="6"/>
            </w:pPr>
          </w:p>
        </w:tc>
      </w:tr>
      <w:tr w14:paraId="7AC094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CB9098B">
            <w:pPr>
              <w:pStyle w:val="6"/>
            </w:pPr>
            <w:r>
              <w:t>Урок 14.</w:t>
            </w:r>
          </w:p>
        </w:tc>
        <w:tc>
          <w:tcPr>
            <w:tcW w:w="6405" w:type="dxa"/>
            <w:vAlign w:val="center"/>
          </w:tcPr>
          <w:p w14:paraId="1A53A5E8">
            <w:pPr>
              <w:pStyle w:val="6"/>
              <w:jc w:val="both"/>
            </w:pPr>
            <w:r>
              <w:t>Речевой этикет</w:t>
            </w:r>
          </w:p>
        </w:tc>
        <w:tc>
          <w:tcPr>
            <w:tcW w:w="1473" w:type="dxa"/>
            <w:vAlign w:val="center"/>
          </w:tcPr>
          <w:p w14:paraId="36A0CFE5">
            <w:pPr>
              <w:pStyle w:val="6"/>
            </w:pPr>
          </w:p>
        </w:tc>
      </w:tr>
      <w:tr w14:paraId="7DFC91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38B7016">
            <w:pPr>
              <w:pStyle w:val="6"/>
            </w:pPr>
            <w:r>
              <w:t>Урок 15.</w:t>
            </w:r>
          </w:p>
        </w:tc>
        <w:tc>
          <w:tcPr>
            <w:tcW w:w="6405" w:type="dxa"/>
            <w:vAlign w:val="center"/>
          </w:tcPr>
          <w:p w14:paraId="014B0D81">
            <w:pPr>
              <w:pStyle w:val="6"/>
              <w:jc w:val="both"/>
            </w:pPr>
            <w:r>
              <w:t>Сочинение (изложение) (обучающее)</w:t>
            </w:r>
          </w:p>
        </w:tc>
        <w:tc>
          <w:tcPr>
            <w:tcW w:w="1473" w:type="dxa"/>
            <w:vAlign w:val="center"/>
          </w:tcPr>
          <w:p w14:paraId="417C2744">
            <w:pPr>
              <w:pStyle w:val="6"/>
            </w:pPr>
          </w:p>
        </w:tc>
      </w:tr>
      <w:tr w14:paraId="15CDC0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C38A919">
            <w:pPr>
              <w:pStyle w:val="6"/>
            </w:pPr>
            <w:r>
              <w:t>Урок 16.</w:t>
            </w:r>
          </w:p>
        </w:tc>
        <w:tc>
          <w:tcPr>
            <w:tcW w:w="6405" w:type="dxa"/>
            <w:vAlign w:val="center"/>
          </w:tcPr>
          <w:p w14:paraId="1D61F5AE">
            <w:pPr>
              <w:pStyle w:val="6"/>
              <w:jc w:val="both"/>
            </w:pPr>
            <w:r>
              <w:t>Понятие о тексте</w:t>
            </w:r>
          </w:p>
        </w:tc>
        <w:tc>
          <w:tcPr>
            <w:tcW w:w="1473" w:type="dxa"/>
            <w:vAlign w:val="center"/>
          </w:tcPr>
          <w:p w14:paraId="04C20E5A">
            <w:pPr>
              <w:pStyle w:val="6"/>
            </w:pPr>
          </w:p>
        </w:tc>
      </w:tr>
      <w:tr w14:paraId="5D487D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91BA2BE">
            <w:pPr>
              <w:pStyle w:val="6"/>
            </w:pPr>
            <w:r>
              <w:t>Урок 17.</w:t>
            </w:r>
          </w:p>
        </w:tc>
        <w:tc>
          <w:tcPr>
            <w:tcW w:w="6405" w:type="dxa"/>
            <w:vAlign w:val="center"/>
          </w:tcPr>
          <w:p w14:paraId="2AC670E4">
            <w:pPr>
              <w:pStyle w:val="6"/>
              <w:jc w:val="both"/>
            </w:pPr>
            <w:r>
              <w:t>Текст и его основные признаки</w:t>
            </w:r>
          </w:p>
        </w:tc>
        <w:tc>
          <w:tcPr>
            <w:tcW w:w="1473" w:type="dxa"/>
            <w:vAlign w:val="center"/>
          </w:tcPr>
          <w:p w14:paraId="4E8D8DEB">
            <w:pPr>
              <w:pStyle w:val="6"/>
            </w:pPr>
          </w:p>
        </w:tc>
      </w:tr>
      <w:tr w14:paraId="4BB0EC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A336675">
            <w:pPr>
              <w:pStyle w:val="6"/>
            </w:pPr>
            <w:r>
              <w:t>Урок 18.</w:t>
            </w:r>
          </w:p>
        </w:tc>
        <w:tc>
          <w:tcPr>
            <w:tcW w:w="6405" w:type="dxa"/>
            <w:vAlign w:val="center"/>
          </w:tcPr>
          <w:p w14:paraId="3FE6B7FC">
            <w:pPr>
              <w:pStyle w:val="6"/>
              <w:jc w:val="both"/>
            </w:pPr>
            <w:r>
              <w:t>Средства связи предложений и частей текста</w:t>
            </w:r>
          </w:p>
        </w:tc>
        <w:tc>
          <w:tcPr>
            <w:tcW w:w="1473" w:type="dxa"/>
            <w:vAlign w:val="center"/>
          </w:tcPr>
          <w:p w14:paraId="7237DEC7">
            <w:pPr>
              <w:pStyle w:val="6"/>
            </w:pPr>
          </w:p>
        </w:tc>
      </w:tr>
      <w:tr w14:paraId="3E145E24">
        <w:tblPrEx>
          <w:tblCellMar>
            <w:top w:w="102" w:type="dxa"/>
            <w:left w:w="62" w:type="dxa"/>
            <w:bottom w:w="102" w:type="dxa"/>
            <w:right w:w="62" w:type="dxa"/>
          </w:tblCellMar>
        </w:tblPrEx>
        <w:tc>
          <w:tcPr>
            <w:tcW w:w="1191" w:type="dxa"/>
            <w:vAlign w:val="center"/>
          </w:tcPr>
          <w:p w14:paraId="4442D824">
            <w:pPr>
              <w:pStyle w:val="6"/>
            </w:pPr>
            <w:r>
              <w:t>Урок 19.</w:t>
            </w:r>
          </w:p>
        </w:tc>
        <w:tc>
          <w:tcPr>
            <w:tcW w:w="6405" w:type="dxa"/>
            <w:vAlign w:val="center"/>
          </w:tcPr>
          <w:p w14:paraId="29750ECD">
            <w:pPr>
              <w:pStyle w:val="6"/>
              <w:jc w:val="both"/>
            </w:pPr>
            <w:r>
              <w:t>Функционально-смысловые типы речи: описание, повествование, рассуждение</w:t>
            </w:r>
          </w:p>
        </w:tc>
        <w:tc>
          <w:tcPr>
            <w:tcW w:w="1473" w:type="dxa"/>
            <w:vAlign w:val="center"/>
          </w:tcPr>
          <w:p w14:paraId="3A684B2B">
            <w:pPr>
              <w:pStyle w:val="6"/>
            </w:pPr>
          </w:p>
        </w:tc>
      </w:tr>
      <w:tr w14:paraId="5119E0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AFDD5DB">
            <w:pPr>
              <w:pStyle w:val="6"/>
            </w:pPr>
            <w:r>
              <w:t>Урок 20.</w:t>
            </w:r>
          </w:p>
        </w:tc>
        <w:tc>
          <w:tcPr>
            <w:tcW w:w="6405" w:type="dxa"/>
            <w:vAlign w:val="center"/>
          </w:tcPr>
          <w:p w14:paraId="6F236387">
            <w:pPr>
              <w:pStyle w:val="6"/>
              <w:jc w:val="both"/>
            </w:pPr>
            <w:r>
              <w:t>Функционально-смысловые типы речи. Практикум</w:t>
            </w:r>
          </w:p>
        </w:tc>
        <w:tc>
          <w:tcPr>
            <w:tcW w:w="1473" w:type="dxa"/>
            <w:vAlign w:val="center"/>
          </w:tcPr>
          <w:p w14:paraId="51FD15FB">
            <w:pPr>
              <w:pStyle w:val="6"/>
              <w:jc w:val="center"/>
            </w:pPr>
            <w:r>
              <w:t>1</w:t>
            </w:r>
          </w:p>
        </w:tc>
      </w:tr>
      <w:tr w14:paraId="6F77D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44675EC">
            <w:pPr>
              <w:pStyle w:val="6"/>
            </w:pPr>
            <w:r>
              <w:t>Урок 21.</w:t>
            </w:r>
          </w:p>
        </w:tc>
        <w:tc>
          <w:tcPr>
            <w:tcW w:w="6405" w:type="dxa"/>
            <w:vAlign w:val="center"/>
          </w:tcPr>
          <w:p w14:paraId="373A0F51">
            <w:pPr>
              <w:pStyle w:val="6"/>
              <w:jc w:val="both"/>
            </w:pPr>
            <w:r>
              <w:t>Повествование как тип речи. Рассказ</w:t>
            </w:r>
          </w:p>
        </w:tc>
        <w:tc>
          <w:tcPr>
            <w:tcW w:w="1473" w:type="dxa"/>
            <w:vAlign w:val="center"/>
          </w:tcPr>
          <w:p w14:paraId="1C254059">
            <w:pPr>
              <w:pStyle w:val="6"/>
            </w:pPr>
          </w:p>
        </w:tc>
      </w:tr>
      <w:tr w14:paraId="11EC74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A32D40F">
            <w:pPr>
              <w:pStyle w:val="6"/>
            </w:pPr>
            <w:r>
              <w:t>Урок 22.</w:t>
            </w:r>
          </w:p>
        </w:tc>
        <w:tc>
          <w:tcPr>
            <w:tcW w:w="6405" w:type="dxa"/>
            <w:vAlign w:val="center"/>
          </w:tcPr>
          <w:p w14:paraId="029930C8">
            <w:pPr>
              <w:pStyle w:val="6"/>
              <w:jc w:val="both"/>
            </w:pPr>
            <w:r>
              <w:t>Повествование как тип речи. Рассказ. Практикум</w:t>
            </w:r>
          </w:p>
        </w:tc>
        <w:tc>
          <w:tcPr>
            <w:tcW w:w="1473" w:type="dxa"/>
            <w:vAlign w:val="center"/>
          </w:tcPr>
          <w:p w14:paraId="3E259392">
            <w:pPr>
              <w:pStyle w:val="6"/>
              <w:jc w:val="center"/>
            </w:pPr>
            <w:r>
              <w:t>1</w:t>
            </w:r>
          </w:p>
        </w:tc>
      </w:tr>
      <w:tr w14:paraId="22A2A2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69BC4CA">
            <w:pPr>
              <w:pStyle w:val="6"/>
            </w:pPr>
            <w:r>
              <w:t>Урок 23.</w:t>
            </w:r>
          </w:p>
        </w:tc>
        <w:tc>
          <w:tcPr>
            <w:tcW w:w="6405" w:type="dxa"/>
            <w:vAlign w:val="center"/>
          </w:tcPr>
          <w:p w14:paraId="1D98EA92">
            <w:pPr>
              <w:pStyle w:val="6"/>
              <w:jc w:val="both"/>
            </w:pPr>
            <w:r>
              <w:t>Информационная переработка текста: простой и сложный план текста</w:t>
            </w:r>
          </w:p>
        </w:tc>
        <w:tc>
          <w:tcPr>
            <w:tcW w:w="1473" w:type="dxa"/>
            <w:vAlign w:val="center"/>
          </w:tcPr>
          <w:p w14:paraId="428239F3">
            <w:pPr>
              <w:pStyle w:val="6"/>
            </w:pPr>
          </w:p>
        </w:tc>
      </w:tr>
      <w:tr w14:paraId="27F9B2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7450B9B">
            <w:pPr>
              <w:pStyle w:val="6"/>
            </w:pPr>
            <w:r>
              <w:t>Урок 24.</w:t>
            </w:r>
          </w:p>
        </w:tc>
        <w:tc>
          <w:tcPr>
            <w:tcW w:w="6405" w:type="dxa"/>
            <w:vAlign w:val="center"/>
          </w:tcPr>
          <w:p w14:paraId="7A6BB49D">
            <w:pPr>
              <w:pStyle w:val="6"/>
              <w:jc w:val="both"/>
            </w:pPr>
            <w:r>
              <w:t>Информационная переработка текста: простой и сложный план текста. Практикум</w:t>
            </w:r>
          </w:p>
        </w:tc>
        <w:tc>
          <w:tcPr>
            <w:tcW w:w="1473" w:type="dxa"/>
            <w:vAlign w:val="center"/>
          </w:tcPr>
          <w:p w14:paraId="52749CBB">
            <w:pPr>
              <w:pStyle w:val="6"/>
              <w:jc w:val="center"/>
            </w:pPr>
            <w:r>
              <w:t>1</w:t>
            </w:r>
          </w:p>
        </w:tc>
      </w:tr>
      <w:tr w14:paraId="66331F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B23E905">
            <w:pPr>
              <w:pStyle w:val="6"/>
            </w:pPr>
            <w:r>
              <w:t>Урок 25.</w:t>
            </w:r>
          </w:p>
        </w:tc>
        <w:tc>
          <w:tcPr>
            <w:tcW w:w="6405" w:type="dxa"/>
            <w:vAlign w:val="center"/>
          </w:tcPr>
          <w:p w14:paraId="1ACDD9F8">
            <w:pPr>
              <w:pStyle w:val="6"/>
              <w:jc w:val="both"/>
            </w:pPr>
            <w:r>
              <w:t>Изложение и его виды</w:t>
            </w:r>
          </w:p>
        </w:tc>
        <w:tc>
          <w:tcPr>
            <w:tcW w:w="1473" w:type="dxa"/>
            <w:vAlign w:val="center"/>
          </w:tcPr>
          <w:p w14:paraId="0D40AF43">
            <w:pPr>
              <w:pStyle w:val="6"/>
            </w:pPr>
          </w:p>
        </w:tc>
      </w:tr>
      <w:tr w14:paraId="51FA6C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665743F">
            <w:pPr>
              <w:pStyle w:val="6"/>
            </w:pPr>
            <w:r>
              <w:t>Урок 26.</w:t>
            </w:r>
          </w:p>
        </w:tc>
        <w:tc>
          <w:tcPr>
            <w:tcW w:w="6405" w:type="dxa"/>
            <w:vAlign w:val="center"/>
          </w:tcPr>
          <w:p w14:paraId="6643FC20">
            <w:pPr>
              <w:pStyle w:val="6"/>
              <w:jc w:val="both"/>
            </w:pPr>
            <w:r>
              <w:t>Изложение (обучающее). Подробное изложение текста</w:t>
            </w:r>
          </w:p>
        </w:tc>
        <w:tc>
          <w:tcPr>
            <w:tcW w:w="1473" w:type="dxa"/>
            <w:vAlign w:val="center"/>
          </w:tcPr>
          <w:p w14:paraId="4069991E">
            <w:pPr>
              <w:pStyle w:val="6"/>
            </w:pPr>
          </w:p>
        </w:tc>
      </w:tr>
      <w:tr w14:paraId="42F83F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5CD3B19">
            <w:pPr>
              <w:pStyle w:val="6"/>
            </w:pPr>
            <w:r>
              <w:t>Урок 27.</w:t>
            </w:r>
          </w:p>
        </w:tc>
        <w:tc>
          <w:tcPr>
            <w:tcW w:w="6405" w:type="dxa"/>
            <w:vAlign w:val="center"/>
          </w:tcPr>
          <w:p w14:paraId="482D1A52">
            <w:pPr>
              <w:pStyle w:val="6"/>
              <w:jc w:val="both"/>
            </w:pPr>
            <w:r>
              <w:t>Понятие о функциональных разновидностях языка</w:t>
            </w:r>
          </w:p>
        </w:tc>
        <w:tc>
          <w:tcPr>
            <w:tcW w:w="1473" w:type="dxa"/>
            <w:vAlign w:val="center"/>
          </w:tcPr>
          <w:p w14:paraId="5D4D7580">
            <w:pPr>
              <w:pStyle w:val="6"/>
            </w:pPr>
          </w:p>
        </w:tc>
      </w:tr>
      <w:tr w14:paraId="114A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01E5FF4">
            <w:pPr>
              <w:pStyle w:val="6"/>
            </w:pPr>
            <w:r>
              <w:t>Урок 28.</w:t>
            </w:r>
          </w:p>
        </w:tc>
        <w:tc>
          <w:tcPr>
            <w:tcW w:w="6405" w:type="dxa"/>
            <w:vAlign w:val="center"/>
          </w:tcPr>
          <w:p w14:paraId="74FA0486">
            <w:pPr>
              <w:pStyle w:val="6"/>
              <w:jc w:val="both"/>
            </w:pPr>
            <w:r>
              <w:t>Сферы речевого общения и их соотнесенность с функциональными разновидностями языка</w:t>
            </w:r>
          </w:p>
        </w:tc>
        <w:tc>
          <w:tcPr>
            <w:tcW w:w="1473" w:type="dxa"/>
            <w:vAlign w:val="center"/>
          </w:tcPr>
          <w:p w14:paraId="16CE37CA">
            <w:pPr>
              <w:pStyle w:val="6"/>
            </w:pPr>
          </w:p>
        </w:tc>
      </w:tr>
      <w:tr w14:paraId="450587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220F252">
            <w:pPr>
              <w:pStyle w:val="6"/>
            </w:pPr>
            <w:r>
              <w:t>Урок 29.</w:t>
            </w:r>
          </w:p>
        </w:tc>
        <w:tc>
          <w:tcPr>
            <w:tcW w:w="6405" w:type="dxa"/>
            <w:vAlign w:val="center"/>
          </w:tcPr>
          <w:p w14:paraId="3740E833">
            <w:pPr>
              <w:pStyle w:val="6"/>
              <w:jc w:val="both"/>
            </w:pPr>
            <w:r>
              <w:t>Функциональные разновидности языка. Практикум</w:t>
            </w:r>
          </w:p>
        </w:tc>
        <w:tc>
          <w:tcPr>
            <w:tcW w:w="1473" w:type="dxa"/>
            <w:vAlign w:val="center"/>
          </w:tcPr>
          <w:p w14:paraId="004F640B">
            <w:pPr>
              <w:pStyle w:val="6"/>
              <w:jc w:val="center"/>
            </w:pPr>
            <w:r>
              <w:t>1</w:t>
            </w:r>
          </w:p>
        </w:tc>
      </w:tr>
      <w:tr w14:paraId="08D87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647BB58">
            <w:pPr>
              <w:pStyle w:val="6"/>
            </w:pPr>
            <w:r>
              <w:t>Урок 30.</w:t>
            </w:r>
          </w:p>
        </w:tc>
        <w:tc>
          <w:tcPr>
            <w:tcW w:w="6405" w:type="dxa"/>
            <w:vAlign w:val="center"/>
          </w:tcPr>
          <w:p w14:paraId="3FBFD5D9">
            <w:pPr>
              <w:pStyle w:val="6"/>
              <w:jc w:val="both"/>
            </w:pPr>
            <w:r>
              <w:t>Повторение и обобщение по темам "Текст", "Функциональные разновидности языка"</w:t>
            </w:r>
          </w:p>
        </w:tc>
        <w:tc>
          <w:tcPr>
            <w:tcW w:w="1473" w:type="dxa"/>
            <w:vAlign w:val="center"/>
          </w:tcPr>
          <w:p w14:paraId="3F40A5BF">
            <w:pPr>
              <w:pStyle w:val="6"/>
            </w:pPr>
          </w:p>
        </w:tc>
      </w:tr>
      <w:tr w14:paraId="3E9DD4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AF5205D">
            <w:pPr>
              <w:pStyle w:val="6"/>
            </w:pPr>
            <w:r>
              <w:t>Урок 31.</w:t>
            </w:r>
          </w:p>
        </w:tc>
        <w:tc>
          <w:tcPr>
            <w:tcW w:w="6405" w:type="dxa"/>
            <w:vAlign w:val="center"/>
          </w:tcPr>
          <w:p w14:paraId="73D19C6E">
            <w:pPr>
              <w:pStyle w:val="6"/>
              <w:jc w:val="both"/>
            </w:pPr>
            <w:r>
              <w:t>Буква и звук. Алфавит</w:t>
            </w:r>
          </w:p>
        </w:tc>
        <w:tc>
          <w:tcPr>
            <w:tcW w:w="1473" w:type="dxa"/>
            <w:vAlign w:val="center"/>
          </w:tcPr>
          <w:p w14:paraId="0AE2E50F">
            <w:pPr>
              <w:pStyle w:val="6"/>
            </w:pPr>
          </w:p>
        </w:tc>
      </w:tr>
      <w:tr w14:paraId="54CA22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012608A">
            <w:pPr>
              <w:pStyle w:val="6"/>
            </w:pPr>
            <w:r>
              <w:t>Урок 32.</w:t>
            </w:r>
          </w:p>
        </w:tc>
        <w:tc>
          <w:tcPr>
            <w:tcW w:w="6405" w:type="dxa"/>
            <w:vAlign w:val="center"/>
          </w:tcPr>
          <w:p w14:paraId="56B23AA6">
            <w:pPr>
              <w:pStyle w:val="6"/>
              <w:jc w:val="both"/>
            </w:pPr>
            <w:r>
              <w:t>Согласные звуки и обозначающие их буквы. Глухие и звонкие согласные</w:t>
            </w:r>
          </w:p>
        </w:tc>
        <w:tc>
          <w:tcPr>
            <w:tcW w:w="1473" w:type="dxa"/>
            <w:vAlign w:val="center"/>
          </w:tcPr>
          <w:p w14:paraId="1375CEA4">
            <w:pPr>
              <w:pStyle w:val="6"/>
            </w:pPr>
          </w:p>
        </w:tc>
      </w:tr>
      <w:tr w14:paraId="0AACB224">
        <w:tblPrEx>
          <w:tblCellMar>
            <w:top w:w="102" w:type="dxa"/>
            <w:left w:w="62" w:type="dxa"/>
            <w:bottom w:w="102" w:type="dxa"/>
            <w:right w:w="62" w:type="dxa"/>
          </w:tblCellMar>
        </w:tblPrEx>
        <w:tc>
          <w:tcPr>
            <w:tcW w:w="1191" w:type="dxa"/>
            <w:vAlign w:val="center"/>
          </w:tcPr>
          <w:p w14:paraId="6FDA09FE">
            <w:pPr>
              <w:pStyle w:val="6"/>
            </w:pPr>
            <w:r>
              <w:t>Урок 33.</w:t>
            </w:r>
          </w:p>
        </w:tc>
        <w:tc>
          <w:tcPr>
            <w:tcW w:w="6405" w:type="dxa"/>
            <w:vAlign w:val="center"/>
          </w:tcPr>
          <w:p w14:paraId="23553797">
            <w:pPr>
              <w:pStyle w:val="6"/>
              <w:jc w:val="both"/>
            </w:pPr>
            <w:r>
              <w:t>Правописание согласных в корне слова</w:t>
            </w:r>
          </w:p>
        </w:tc>
        <w:tc>
          <w:tcPr>
            <w:tcW w:w="1473" w:type="dxa"/>
            <w:vAlign w:val="center"/>
          </w:tcPr>
          <w:p w14:paraId="7E7402CE">
            <w:pPr>
              <w:pStyle w:val="6"/>
            </w:pPr>
          </w:p>
        </w:tc>
      </w:tr>
      <w:tr w14:paraId="39083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DC9BBDA">
            <w:pPr>
              <w:pStyle w:val="6"/>
            </w:pPr>
            <w:r>
              <w:t>Урок 34.</w:t>
            </w:r>
          </w:p>
        </w:tc>
        <w:tc>
          <w:tcPr>
            <w:tcW w:w="6405" w:type="dxa"/>
            <w:vAlign w:val="center"/>
          </w:tcPr>
          <w:p w14:paraId="7E3FA878">
            <w:pPr>
              <w:pStyle w:val="6"/>
              <w:jc w:val="both"/>
            </w:pPr>
            <w:r>
              <w:t>Правописание согласных в корне слова. Типы орфограмм</w:t>
            </w:r>
          </w:p>
        </w:tc>
        <w:tc>
          <w:tcPr>
            <w:tcW w:w="1473" w:type="dxa"/>
            <w:vAlign w:val="center"/>
          </w:tcPr>
          <w:p w14:paraId="45CD553B">
            <w:pPr>
              <w:pStyle w:val="6"/>
            </w:pPr>
          </w:p>
        </w:tc>
      </w:tr>
      <w:tr w14:paraId="089B62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483D111">
            <w:pPr>
              <w:pStyle w:val="6"/>
            </w:pPr>
            <w:r>
              <w:t>Урок 35.</w:t>
            </w:r>
          </w:p>
        </w:tc>
        <w:tc>
          <w:tcPr>
            <w:tcW w:w="6405" w:type="dxa"/>
            <w:vAlign w:val="center"/>
          </w:tcPr>
          <w:p w14:paraId="3ABDB9ED">
            <w:pPr>
              <w:pStyle w:val="6"/>
              <w:jc w:val="both"/>
            </w:pPr>
            <w:r>
              <w:t>Согласные звуки и обозначающие их буквы. Твердые и мягкие согласные</w:t>
            </w:r>
          </w:p>
        </w:tc>
        <w:tc>
          <w:tcPr>
            <w:tcW w:w="1473" w:type="dxa"/>
            <w:vAlign w:val="center"/>
          </w:tcPr>
          <w:p w14:paraId="45B08182">
            <w:pPr>
              <w:pStyle w:val="6"/>
            </w:pPr>
          </w:p>
        </w:tc>
      </w:tr>
      <w:tr w14:paraId="2E99F2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1689CEB">
            <w:pPr>
              <w:pStyle w:val="6"/>
            </w:pPr>
            <w:r>
              <w:t>Урок 36.</w:t>
            </w:r>
          </w:p>
        </w:tc>
        <w:tc>
          <w:tcPr>
            <w:tcW w:w="6405" w:type="dxa"/>
            <w:vAlign w:val="center"/>
          </w:tcPr>
          <w:p w14:paraId="4D2F1FFC">
            <w:pPr>
              <w:pStyle w:val="6"/>
              <w:jc w:val="both"/>
            </w:pPr>
            <w:r>
              <w:t>Гласные звуки и обозначающие их буквы</w:t>
            </w:r>
          </w:p>
        </w:tc>
        <w:tc>
          <w:tcPr>
            <w:tcW w:w="1473" w:type="dxa"/>
            <w:vAlign w:val="center"/>
          </w:tcPr>
          <w:p w14:paraId="1CD9B296">
            <w:pPr>
              <w:pStyle w:val="6"/>
            </w:pPr>
          </w:p>
        </w:tc>
      </w:tr>
      <w:tr w14:paraId="357777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9519FE6">
            <w:pPr>
              <w:pStyle w:val="6"/>
            </w:pPr>
            <w:r>
              <w:t>Урок 37.</w:t>
            </w:r>
          </w:p>
        </w:tc>
        <w:tc>
          <w:tcPr>
            <w:tcW w:w="6405" w:type="dxa"/>
            <w:vAlign w:val="center"/>
          </w:tcPr>
          <w:p w14:paraId="2B7B0391">
            <w:pPr>
              <w:pStyle w:val="6"/>
              <w:jc w:val="both"/>
            </w:pPr>
            <w:r>
              <w:t>Слог и ударение</w:t>
            </w:r>
          </w:p>
        </w:tc>
        <w:tc>
          <w:tcPr>
            <w:tcW w:w="1473" w:type="dxa"/>
            <w:vAlign w:val="center"/>
          </w:tcPr>
          <w:p w14:paraId="2FEB6A10">
            <w:pPr>
              <w:pStyle w:val="6"/>
            </w:pPr>
          </w:p>
        </w:tc>
      </w:tr>
      <w:tr w14:paraId="69E0E3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D3C95FC">
            <w:pPr>
              <w:pStyle w:val="6"/>
            </w:pPr>
            <w:r>
              <w:t>Урок 38.</w:t>
            </w:r>
          </w:p>
        </w:tc>
        <w:tc>
          <w:tcPr>
            <w:tcW w:w="6405" w:type="dxa"/>
            <w:vAlign w:val="center"/>
          </w:tcPr>
          <w:p w14:paraId="40C84582">
            <w:pPr>
              <w:pStyle w:val="6"/>
              <w:jc w:val="both"/>
            </w:pPr>
            <w:r>
              <w:t>Сочинение (обучающее). Описание картины</w:t>
            </w:r>
          </w:p>
        </w:tc>
        <w:tc>
          <w:tcPr>
            <w:tcW w:w="1473" w:type="dxa"/>
            <w:vAlign w:val="center"/>
          </w:tcPr>
          <w:p w14:paraId="2789CF8B">
            <w:pPr>
              <w:pStyle w:val="6"/>
            </w:pPr>
          </w:p>
        </w:tc>
      </w:tr>
      <w:tr w14:paraId="142BEE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8C65D88">
            <w:pPr>
              <w:pStyle w:val="6"/>
            </w:pPr>
            <w:r>
              <w:t>Урок 39.</w:t>
            </w:r>
          </w:p>
        </w:tc>
        <w:tc>
          <w:tcPr>
            <w:tcW w:w="6405" w:type="dxa"/>
            <w:vAlign w:val="center"/>
          </w:tcPr>
          <w:p w14:paraId="36FC4FFB">
            <w:pPr>
              <w:pStyle w:val="6"/>
              <w:jc w:val="both"/>
            </w:pPr>
            <w:r>
              <w:t>Правописание безударных гласных в корне слова</w:t>
            </w:r>
          </w:p>
        </w:tc>
        <w:tc>
          <w:tcPr>
            <w:tcW w:w="1473" w:type="dxa"/>
            <w:vAlign w:val="center"/>
          </w:tcPr>
          <w:p w14:paraId="64E811E0">
            <w:pPr>
              <w:pStyle w:val="6"/>
            </w:pPr>
          </w:p>
        </w:tc>
      </w:tr>
      <w:tr w14:paraId="2022B8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958FA8A">
            <w:pPr>
              <w:pStyle w:val="6"/>
            </w:pPr>
            <w:r>
              <w:t>Урок 40.</w:t>
            </w:r>
          </w:p>
        </w:tc>
        <w:tc>
          <w:tcPr>
            <w:tcW w:w="6405" w:type="dxa"/>
            <w:vAlign w:val="center"/>
          </w:tcPr>
          <w:p w14:paraId="2294E6FB">
            <w:pPr>
              <w:pStyle w:val="6"/>
              <w:jc w:val="both"/>
            </w:pPr>
            <w:r>
              <w:t>Правописание безударных гласных в корне слова. Типы орфограмм</w:t>
            </w:r>
          </w:p>
        </w:tc>
        <w:tc>
          <w:tcPr>
            <w:tcW w:w="1473" w:type="dxa"/>
            <w:vAlign w:val="center"/>
          </w:tcPr>
          <w:p w14:paraId="1AAB1D67">
            <w:pPr>
              <w:pStyle w:val="6"/>
            </w:pPr>
          </w:p>
        </w:tc>
      </w:tr>
      <w:tr w14:paraId="45CD46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4AE2568">
            <w:pPr>
              <w:pStyle w:val="6"/>
            </w:pPr>
            <w:r>
              <w:t>Урок 41.</w:t>
            </w:r>
          </w:p>
        </w:tc>
        <w:tc>
          <w:tcPr>
            <w:tcW w:w="6405" w:type="dxa"/>
            <w:vAlign w:val="center"/>
          </w:tcPr>
          <w:p w14:paraId="0623055C">
            <w:pPr>
              <w:pStyle w:val="6"/>
              <w:jc w:val="both"/>
            </w:pPr>
            <w:r>
              <w:t>Фонетический анализ слова</w:t>
            </w:r>
          </w:p>
        </w:tc>
        <w:tc>
          <w:tcPr>
            <w:tcW w:w="1473" w:type="dxa"/>
            <w:vAlign w:val="center"/>
          </w:tcPr>
          <w:p w14:paraId="3965D95A">
            <w:pPr>
              <w:pStyle w:val="6"/>
            </w:pPr>
          </w:p>
        </w:tc>
      </w:tr>
      <w:tr w14:paraId="16B3C2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A37E98F">
            <w:pPr>
              <w:pStyle w:val="6"/>
            </w:pPr>
            <w:r>
              <w:t>Урок 42.</w:t>
            </w:r>
          </w:p>
        </w:tc>
        <w:tc>
          <w:tcPr>
            <w:tcW w:w="6405" w:type="dxa"/>
            <w:vAlign w:val="center"/>
          </w:tcPr>
          <w:p w14:paraId="0D31248A">
            <w:pPr>
              <w:pStyle w:val="6"/>
              <w:jc w:val="both"/>
            </w:pPr>
            <w:r>
              <w:t>Орфоэпия. Орфоэпические нормы</w:t>
            </w:r>
          </w:p>
        </w:tc>
        <w:tc>
          <w:tcPr>
            <w:tcW w:w="1473" w:type="dxa"/>
            <w:vAlign w:val="center"/>
          </w:tcPr>
          <w:p w14:paraId="4781358C">
            <w:pPr>
              <w:pStyle w:val="6"/>
            </w:pPr>
          </w:p>
        </w:tc>
      </w:tr>
      <w:tr w14:paraId="2A292F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1BB5A49">
            <w:pPr>
              <w:pStyle w:val="6"/>
            </w:pPr>
            <w:r>
              <w:t>Урок 43.</w:t>
            </w:r>
          </w:p>
        </w:tc>
        <w:tc>
          <w:tcPr>
            <w:tcW w:w="6405" w:type="dxa"/>
            <w:vAlign w:val="center"/>
          </w:tcPr>
          <w:p w14:paraId="2C0BA998">
            <w:pPr>
              <w:pStyle w:val="6"/>
              <w:jc w:val="both"/>
            </w:pPr>
            <w:r>
              <w:t>Повторение тем "Фонетика, графика, орфоэпия", "Орфография".</w:t>
            </w:r>
          </w:p>
        </w:tc>
        <w:tc>
          <w:tcPr>
            <w:tcW w:w="1473" w:type="dxa"/>
            <w:vAlign w:val="center"/>
          </w:tcPr>
          <w:p w14:paraId="191176F7">
            <w:pPr>
              <w:pStyle w:val="6"/>
            </w:pPr>
          </w:p>
        </w:tc>
      </w:tr>
      <w:tr w14:paraId="44F875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EC83A95">
            <w:pPr>
              <w:pStyle w:val="6"/>
            </w:pPr>
            <w:r>
              <w:t>Урок 44.</w:t>
            </w:r>
          </w:p>
        </w:tc>
        <w:tc>
          <w:tcPr>
            <w:tcW w:w="6405" w:type="dxa"/>
            <w:vAlign w:val="center"/>
          </w:tcPr>
          <w:p w14:paraId="28F6EBBF">
            <w:pPr>
              <w:pStyle w:val="6"/>
              <w:jc w:val="both"/>
            </w:pPr>
            <w:r>
              <w:t>Морфемика как раздел лингвистики. Морфема как минимальная значимая единица языка</w:t>
            </w:r>
          </w:p>
        </w:tc>
        <w:tc>
          <w:tcPr>
            <w:tcW w:w="1473" w:type="dxa"/>
            <w:vAlign w:val="center"/>
          </w:tcPr>
          <w:p w14:paraId="6C2D25DD">
            <w:pPr>
              <w:pStyle w:val="6"/>
            </w:pPr>
          </w:p>
        </w:tc>
      </w:tr>
      <w:tr w14:paraId="786BE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342417B">
            <w:pPr>
              <w:pStyle w:val="6"/>
            </w:pPr>
            <w:r>
              <w:t>Урок 45.</w:t>
            </w:r>
          </w:p>
        </w:tc>
        <w:tc>
          <w:tcPr>
            <w:tcW w:w="6405" w:type="dxa"/>
            <w:vAlign w:val="center"/>
          </w:tcPr>
          <w:p w14:paraId="3135A94C">
            <w:pPr>
              <w:pStyle w:val="6"/>
              <w:jc w:val="both"/>
            </w:pPr>
            <w:r>
              <w:t>Окончание и основа</w:t>
            </w:r>
          </w:p>
        </w:tc>
        <w:tc>
          <w:tcPr>
            <w:tcW w:w="1473" w:type="dxa"/>
            <w:vAlign w:val="center"/>
          </w:tcPr>
          <w:p w14:paraId="368114FE">
            <w:pPr>
              <w:pStyle w:val="6"/>
            </w:pPr>
          </w:p>
        </w:tc>
      </w:tr>
      <w:tr w14:paraId="296F9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8257D2A">
            <w:pPr>
              <w:pStyle w:val="6"/>
            </w:pPr>
            <w:r>
              <w:t>Урок 46.</w:t>
            </w:r>
          </w:p>
        </w:tc>
        <w:tc>
          <w:tcPr>
            <w:tcW w:w="6405" w:type="dxa"/>
            <w:vAlign w:val="center"/>
          </w:tcPr>
          <w:p w14:paraId="69002DBA">
            <w:pPr>
              <w:pStyle w:val="6"/>
              <w:jc w:val="both"/>
            </w:pPr>
            <w:r>
              <w:t>Приставки</w:t>
            </w:r>
          </w:p>
        </w:tc>
        <w:tc>
          <w:tcPr>
            <w:tcW w:w="1473" w:type="dxa"/>
            <w:vAlign w:val="center"/>
          </w:tcPr>
          <w:p w14:paraId="7568E314">
            <w:pPr>
              <w:pStyle w:val="6"/>
            </w:pPr>
          </w:p>
        </w:tc>
      </w:tr>
      <w:tr w14:paraId="0B2F43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0C9FE0C">
            <w:pPr>
              <w:pStyle w:val="6"/>
            </w:pPr>
            <w:r>
              <w:t>Урок 47.</w:t>
            </w:r>
          </w:p>
        </w:tc>
        <w:tc>
          <w:tcPr>
            <w:tcW w:w="6405" w:type="dxa"/>
            <w:vAlign w:val="center"/>
          </w:tcPr>
          <w:p w14:paraId="2E29CC79">
            <w:pPr>
              <w:pStyle w:val="6"/>
              <w:jc w:val="both"/>
            </w:pPr>
            <w:r>
              <w:t>Суффиксы</w:t>
            </w:r>
          </w:p>
        </w:tc>
        <w:tc>
          <w:tcPr>
            <w:tcW w:w="1473" w:type="dxa"/>
            <w:vAlign w:val="center"/>
          </w:tcPr>
          <w:p w14:paraId="65167847">
            <w:pPr>
              <w:pStyle w:val="6"/>
            </w:pPr>
          </w:p>
        </w:tc>
      </w:tr>
      <w:tr w14:paraId="04EB5A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AD05E86">
            <w:pPr>
              <w:pStyle w:val="6"/>
            </w:pPr>
            <w:r>
              <w:t>Урок 48.</w:t>
            </w:r>
          </w:p>
        </w:tc>
        <w:tc>
          <w:tcPr>
            <w:tcW w:w="6405" w:type="dxa"/>
            <w:vAlign w:val="center"/>
          </w:tcPr>
          <w:p w14:paraId="4C26728E">
            <w:pPr>
              <w:pStyle w:val="6"/>
              <w:jc w:val="both"/>
            </w:pPr>
            <w:r>
              <w:t>Чередование звуков в морфемах</w:t>
            </w:r>
          </w:p>
        </w:tc>
        <w:tc>
          <w:tcPr>
            <w:tcW w:w="1473" w:type="dxa"/>
            <w:vAlign w:val="center"/>
          </w:tcPr>
          <w:p w14:paraId="6A54FEF8">
            <w:pPr>
              <w:pStyle w:val="6"/>
            </w:pPr>
          </w:p>
        </w:tc>
      </w:tr>
      <w:tr w14:paraId="65F883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C69E1AF">
            <w:pPr>
              <w:pStyle w:val="6"/>
            </w:pPr>
            <w:r>
              <w:t>Урок 49.</w:t>
            </w:r>
          </w:p>
        </w:tc>
        <w:tc>
          <w:tcPr>
            <w:tcW w:w="6405" w:type="dxa"/>
            <w:vAlign w:val="center"/>
          </w:tcPr>
          <w:p w14:paraId="3F0D00D3">
            <w:pPr>
              <w:pStyle w:val="6"/>
              <w:jc w:val="both"/>
            </w:pPr>
            <w:r>
              <w:t>Морфемный анализ слов</w:t>
            </w:r>
          </w:p>
        </w:tc>
        <w:tc>
          <w:tcPr>
            <w:tcW w:w="1473" w:type="dxa"/>
            <w:vAlign w:val="center"/>
          </w:tcPr>
          <w:p w14:paraId="18221069">
            <w:pPr>
              <w:pStyle w:val="6"/>
            </w:pPr>
          </w:p>
        </w:tc>
      </w:tr>
      <w:tr w14:paraId="6DC941ED">
        <w:tblPrEx>
          <w:tblCellMar>
            <w:top w:w="102" w:type="dxa"/>
            <w:left w:w="62" w:type="dxa"/>
            <w:bottom w:w="102" w:type="dxa"/>
            <w:right w:w="62" w:type="dxa"/>
          </w:tblCellMar>
        </w:tblPrEx>
        <w:tc>
          <w:tcPr>
            <w:tcW w:w="1191" w:type="dxa"/>
            <w:vAlign w:val="center"/>
          </w:tcPr>
          <w:p w14:paraId="577A84B8">
            <w:pPr>
              <w:pStyle w:val="6"/>
            </w:pPr>
            <w:r>
              <w:t>Урок 50.</w:t>
            </w:r>
          </w:p>
        </w:tc>
        <w:tc>
          <w:tcPr>
            <w:tcW w:w="6405" w:type="dxa"/>
            <w:vAlign w:val="center"/>
          </w:tcPr>
          <w:p w14:paraId="065522AA">
            <w:pPr>
              <w:pStyle w:val="6"/>
              <w:jc w:val="both"/>
            </w:pPr>
            <w:r>
              <w:t>Правописание ё-о после шипящих в корне слова</w:t>
            </w:r>
          </w:p>
        </w:tc>
        <w:tc>
          <w:tcPr>
            <w:tcW w:w="1473" w:type="dxa"/>
            <w:vAlign w:val="center"/>
          </w:tcPr>
          <w:p w14:paraId="65ED81FA">
            <w:pPr>
              <w:pStyle w:val="6"/>
            </w:pPr>
          </w:p>
        </w:tc>
      </w:tr>
      <w:tr w14:paraId="59E06A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51C440D">
            <w:pPr>
              <w:pStyle w:val="6"/>
            </w:pPr>
            <w:r>
              <w:t>Урок 51.</w:t>
            </w:r>
          </w:p>
        </w:tc>
        <w:tc>
          <w:tcPr>
            <w:tcW w:w="6405" w:type="dxa"/>
            <w:vAlign w:val="center"/>
          </w:tcPr>
          <w:p w14:paraId="2AE6B3C8">
            <w:pPr>
              <w:pStyle w:val="6"/>
              <w:jc w:val="both"/>
            </w:pPr>
            <w:r>
              <w:t>Правописание неизменяемых на письме приставок</w:t>
            </w:r>
          </w:p>
        </w:tc>
        <w:tc>
          <w:tcPr>
            <w:tcW w:w="1473" w:type="dxa"/>
            <w:vAlign w:val="center"/>
          </w:tcPr>
          <w:p w14:paraId="279F9CE7">
            <w:pPr>
              <w:pStyle w:val="6"/>
            </w:pPr>
          </w:p>
        </w:tc>
      </w:tr>
      <w:tr w14:paraId="3681C3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2B0F9C4">
            <w:pPr>
              <w:pStyle w:val="6"/>
            </w:pPr>
            <w:r>
              <w:t>Урок 52.</w:t>
            </w:r>
          </w:p>
        </w:tc>
        <w:tc>
          <w:tcPr>
            <w:tcW w:w="6405" w:type="dxa"/>
            <w:vAlign w:val="center"/>
          </w:tcPr>
          <w:p w14:paraId="074E1A57">
            <w:pPr>
              <w:pStyle w:val="6"/>
              <w:jc w:val="both"/>
            </w:pPr>
            <w:r>
              <w:t>Правописание приставок на -з (-с)</w:t>
            </w:r>
          </w:p>
        </w:tc>
        <w:tc>
          <w:tcPr>
            <w:tcW w:w="1473" w:type="dxa"/>
            <w:vAlign w:val="center"/>
          </w:tcPr>
          <w:p w14:paraId="179B6BC8">
            <w:pPr>
              <w:pStyle w:val="6"/>
            </w:pPr>
          </w:p>
        </w:tc>
      </w:tr>
      <w:tr w14:paraId="769510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4E26703">
            <w:pPr>
              <w:pStyle w:val="6"/>
            </w:pPr>
            <w:r>
              <w:t>Урок 53.</w:t>
            </w:r>
          </w:p>
        </w:tc>
        <w:tc>
          <w:tcPr>
            <w:tcW w:w="6405" w:type="dxa"/>
            <w:vAlign w:val="center"/>
          </w:tcPr>
          <w:p w14:paraId="050D4BBA">
            <w:pPr>
              <w:pStyle w:val="6"/>
              <w:jc w:val="both"/>
            </w:pPr>
            <w:r>
              <w:t>Правописание ы-и после приставок</w:t>
            </w:r>
          </w:p>
        </w:tc>
        <w:tc>
          <w:tcPr>
            <w:tcW w:w="1473" w:type="dxa"/>
            <w:vAlign w:val="center"/>
          </w:tcPr>
          <w:p w14:paraId="76D81DF8">
            <w:pPr>
              <w:pStyle w:val="6"/>
            </w:pPr>
          </w:p>
        </w:tc>
      </w:tr>
      <w:tr w14:paraId="18AB76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D02AEF4">
            <w:pPr>
              <w:pStyle w:val="6"/>
            </w:pPr>
            <w:r>
              <w:t>Урок 54.</w:t>
            </w:r>
          </w:p>
        </w:tc>
        <w:tc>
          <w:tcPr>
            <w:tcW w:w="6405" w:type="dxa"/>
            <w:vAlign w:val="center"/>
          </w:tcPr>
          <w:p w14:paraId="3567AB48">
            <w:pPr>
              <w:pStyle w:val="6"/>
              <w:jc w:val="both"/>
            </w:pPr>
            <w:r>
              <w:t>Правописание ы-и после ц</w:t>
            </w:r>
          </w:p>
        </w:tc>
        <w:tc>
          <w:tcPr>
            <w:tcW w:w="1473" w:type="dxa"/>
            <w:vAlign w:val="center"/>
          </w:tcPr>
          <w:p w14:paraId="65A77C69">
            <w:pPr>
              <w:pStyle w:val="6"/>
            </w:pPr>
          </w:p>
        </w:tc>
      </w:tr>
      <w:tr w14:paraId="032A80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110DB85">
            <w:pPr>
              <w:pStyle w:val="6"/>
            </w:pPr>
            <w:r>
              <w:t>Урок 55.</w:t>
            </w:r>
          </w:p>
        </w:tc>
        <w:tc>
          <w:tcPr>
            <w:tcW w:w="6405" w:type="dxa"/>
            <w:vAlign w:val="center"/>
          </w:tcPr>
          <w:p w14:paraId="352EB314">
            <w:pPr>
              <w:pStyle w:val="6"/>
              <w:jc w:val="both"/>
            </w:pPr>
            <w:r>
              <w:t>Повторение темы "Морфемика. Орфография"</w:t>
            </w:r>
          </w:p>
        </w:tc>
        <w:tc>
          <w:tcPr>
            <w:tcW w:w="1473" w:type="dxa"/>
            <w:vAlign w:val="center"/>
          </w:tcPr>
          <w:p w14:paraId="4F072176">
            <w:pPr>
              <w:pStyle w:val="6"/>
            </w:pPr>
          </w:p>
        </w:tc>
      </w:tr>
      <w:tr w14:paraId="35603B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6AF5B44">
            <w:pPr>
              <w:pStyle w:val="6"/>
            </w:pPr>
            <w:r>
              <w:t>Урок 56.</w:t>
            </w:r>
          </w:p>
        </w:tc>
        <w:tc>
          <w:tcPr>
            <w:tcW w:w="6405" w:type="dxa"/>
            <w:vAlign w:val="center"/>
          </w:tcPr>
          <w:p w14:paraId="2A56EEFE">
            <w:pPr>
              <w:pStyle w:val="6"/>
              <w:jc w:val="both"/>
            </w:pPr>
            <w:r>
              <w:t>Практикум по теме "Морфемика. Орфография"</w:t>
            </w:r>
          </w:p>
        </w:tc>
        <w:tc>
          <w:tcPr>
            <w:tcW w:w="1473" w:type="dxa"/>
            <w:vAlign w:val="center"/>
          </w:tcPr>
          <w:p w14:paraId="063A9DD1">
            <w:pPr>
              <w:pStyle w:val="6"/>
              <w:jc w:val="center"/>
            </w:pPr>
            <w:r>
              <w:t>1</w:t>
            </w:r>
          </w:p>
        </w:tc>
      </w:tr>
      <w:tr w14:paraId="51A117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75161AD">
            <w:pPr>
              <w:pStyle w:val="6"/>
            </w:pPr>
            <w:r>
              <w:t>Урок 57.</w:t>
            </w:r>
          </w:p>
        </w:tc>
        <w:tc>
          <w:tcPr>
            <w:tcW w:w="6405" w:type="dxa"/>
            <w:vAlign w:val="center"/>
          </w:tcPr>
          <w:p w14:paraId="3392E2DB">
            <w:pPr>
              <w:pStyle w:val="6"/>
              <w:jc w:val="both"/>
            </w:pPr>
            <w:r>
              <w:t>Контрольная работа по теме "Морфемика. Орфография"</w:t>
            </w:r>
          </w:p>
        </w:tc>
        <w:tc>
          <w:tcPr>
            <w:tcW w:w="1473" w:type="dxa"/>
            <w:vAlign w:val="center"/>
          </w:tcPr>
          <w:p w14:paraId="2E59D1A3">
            <w:pPr>
              <w:pStyle w:val="6"/>
            </w:pPr>
          </w:p>
        </w:tc>
      </w:tr>
      <w:tr w14:paraId="0C649B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C8C3508">
            <w:pPr>
              <w:pStyle w:val="6"/>
            </w:pPr>
            <w:r>
              <w:t>Урок 58.</w:t>
            </w:r>
          </w:p>
        </w:tc>
        <w:tc>
          <w:tcPr>
            <w:tcW w:w="6405" w:type="dxa"/>
            <w:vAlign w:val="center"/>
          </w:tcPr>
          <w:p w14:paraId="6D155D2E">
            <w:pPr>
              <w:pStyle w:val="6"/>
              <w:jc w:val="both"/>
            </w:pPr>
            <w:r>
              <w:t>Лексикология как раздел лингвистики. Лексическое значение слова</w:t>
            </w:r>
          </w:p>
        </w:tc>
        <w:tc>
          <w:tcPr>
            <w:tcW w:w="1473" w:type="dxa"/>
            <w:vAlign w:val="center"/>
          </w:tcPr>
          <w:p w14:paraId="1965F5C0">
            <w:pPr>
              <w:pStyle w:val="6"/>
            </w:pPr>
          </w:p>
        </w:tc>
      </w:tr>
      <w:tr w14:paraId="17C3C0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7786FDD">
            <w:pPr>
              <w:pStyle w:val="6"/>
            </w:pPr>
            <w:r>
              <w:t>Урок 59.</w:t>
            </w:r>
          </w:p>
        </w:tc>
        <w:tc>
          <w:tcPr>
            <w:tcW w:w="6405" w:type="dxa"/>
            <w:vAlign w:val="center"/>
          </w:tcPr>
          <w:p w14:paraId="3416346E">
            <w:pPr>
              <w:pStyle w:val="6"/>
              <w:jc w:val="both"/>
            </w:pPr>
            <w:r>
              <w:t>Толковые словари</w:t>
            </w:r>
          </w:p>
        </w:tc>
        <w:tc>
          <w:tcPr>
            <w:tcW w:w="1473" w:type="dxa"/>
            <w:vAlign w:val="center"/>
          </w:tcPr>
          <w:p w14:paraId="28ABB4A4">
            <w:pPr>
              <w:pStyle w:val="6"/>
            </w:pPr>
          </w:p>
        </w:tc>
      </w:tr>
      <w:tr w14:paraId="36B29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3EF4197">
            <w:pPr>
              <w:pStyle w:val="6"/>
            </w:pPr>
            <w:r>
              <w:t>Урок 60.</w:t>
            </w:r>
          </w:p>
        </w:tc>
        <w:tc>
          <w:tcPr>
            <w:tcW w:w="6405" w:type="dxa"/>
            <w:vAlign w:val="center"/>
          </w:tcPr>
          <w:p w14:paraId="6B811E74">
            <w:pPr>
              <w:pStyle w:val="6"/>
              <w:jc w:val="both"/>
            </w:pPr>
            <w:r>
              <w:t>Однозначные и многозначные слова</w:t>
            </w:r>
          </w:p>
        </w:tc>
        <w:tc>
          <w:tcPr>
            <w:tcW w:w="1473" w:type="dxa"/>
            <w:vAlign w:val="center"/>
          </w:tcPr>
          <w:p w14:paraId="35F88DBE">
            <w:pPr>
              <w:pStyle w:val="6"/>
            </w:pPr>
          </w:p>
        </w:tc>
      </w:tr>
      <w:tr w14:paraId="1B5981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3A05EDA">
            <w:pPr>
              <w:pStyle w:val="6"/>
            </w:pPr>
            <w:r>
              <w:t>Урок 61.</w:t>
            </w:r>
          </w:p>
        </w:tc>
        <w:tc>
          <w:tcPr>
            <w:tcW w:w="6405" w:type="dxa"/>
            <w:vAlign w:val="center"/>
          </w:tcPr>
          <w:p w14:paraId="7ED757B1">
            <w:pPr>
              <w:pStyle w:val="6"/>
              <w:jc w:val="both"/>
            </w:pPr>
            <w:r>
              <w:t>Понятие о лексической сочетаемости</w:t>
            </w:r>
          </w:p>
        </w:tc>
        <w:tc>
          <w:tcPr>
            <w:tcW w:w="1473" w:type="dxa"/>
            <w:vAlign w:val="center"/>
          </w:tcPr>
          <w:p w14:paraId="50FFF0AE">
            <w:pPr>
              <w:pStyle w:val="6"/>
            </w:pPr>
          </w:p>
        </w:tc>
      </w:tr>
      <w:tr w14:paraId="6B23D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AEECFAE">
            <w:pPr>
              <w:pStyle w:val="6"/>
            </w:pPr>
            <w:r>
              <w:t>Урок 62.</w:t>
            </w:r>
          </w:p>
        </w:tc>
        <w:tc>
          <w:tcPr>
            <w:tcW w:w="6405" w:type="dxa"/>
            <w:vAlign w:val="center"/>
          </w:tcPr>
          <w:p w14:paraId="4FF46A76">
            <w:pPr>
              <w:pStyle w:val="6"/>
              <w:jc w:val="both"/>
            </w:pPr>
            <w:r>
              <w:t>Сочинение. Устный рассказ</w:t>
            </w:r>
          </w:p>
        </w:tc>
        <w:tc>
          <w:tcPr>
            <w:tcW w:w="1473" w:type="dxa"/>
            <w:vAlign w:val="center"/>
          </w:tcPr>
          <w:p w14:paraId="41E7875F">
            <w:pPr>
              <w:pStyle w:val="6"/>
            </w:pPr>
          </w:p>
        </w:tc>
      </w:tr>
      <w:tr w14:paraId="16AD13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1E234E2">
            <w:pPr>
              <w:pStyle w:val="6"/>
            </w:pPr>
            <w:r>
              <w:t>Урок 63.</w:t>
            </w:r>
          </w:p>
        </w:tc>
        <w:tc>
          <w:tcPr>
            <w:tcW w:w="6405" w:type="dxa"/>
            <w:vAlign w:val="center"/>
          </w:tcPr>
          <w:p w14:paraId="5B1B36E6">
            <w:pPr>
              <w:pStyle w:val="6"/>
              <w:jc w:val="both"/>
            </w:pPr>
            <w:r>
              <w:t>Тематические группы слов</w:t>
            </w:r>
          </w:p>
        </w:tc>
        <w:tc>
          <w:tcPr>
            <w:tcW w:w="1473" w:type="dxa"/>
            <w:vAlign w:val="center"/>
          </w:tcPr>
          <w:p w14:paraId="59C858AF">
            <w:pPr>
              <w:pStyle w:val="6"/>
            </w:pPr>
          </w:p>
        </w:tc>
      </w:tr>
      <w:tr w14:paraId="12F581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ED00C00">
            <w:pPr>
              <w:pStyle w:val="6"/>
            </w:pPr>
            <w:r>
              <w:t>Урок 64.</w:t>
            </w:r>
          </w:p>
        </w:tc>
        <w:tc>
          <w:tcPr>
            <w:tcW w:w="6405" w:type="dxa"/>
            <w:vAlign w:val="center"/>
          </w:tcPr>
          <w:p w14:paraId="08A74A92">
            <w:pPr>
              <w:pStyle w:val="6"/>
              <w:jc w:val="both"/>
            </w:pPr>
            <w:r>
              <w:t>Синонимы</w:t>
            </w:r>
          </w:p>
        </w:tc>
        <w:tc>
          <w:tcPr>
            <w:tcW w:w="1473" w:type="dxa"/>
            <w:vAlign w:val="center"/>
          </w:tcPr>
          <w:p w14:paraId="063EC90A">
            <w:pPr>
              <w:pStyle w:val="6"/>
            </w:pPr>
          </w:p>
        </w:tc>
      </w:tr>
      <w:tr w14:paraId="1FFDFF28">
        <w:tblPrEx>
          <w:tblCellMar>
            <w:top w:w="102" w:type="dxa"/>
            <w:left w:w="62" w:type="dxa"/>
            <w:bottom w:w="102" w:type="dxa"/>
            <w:right w:w="62" w:type="dxa"/>
          </w:tblCellMar>
        </w:tblPrEx>
        <w:tc>
          <w:tcPr>
            <w:tcW w:w="1191" w:type="dxa"/>
            <w:vAlign w:val="center"/>
          </w:tcPr>
          <w:p w14:paraId="388B2CF6">
            <w:pPr>
              <w:pStyle w:val="6"/>
            </w:pPr>
            <w:r>
              <w:t>Урок 65.</w:t>
            </w:r>
          </w:p>
        </w:tc>
        <w:tc>
          <w:tcPr>
            <w:tcW w:w="6405" w:type="dxa"/>
            <w:vAlign w:val="center"/>
          </w:tcPr>
          <w:p w14:paraId="01517947">
            <w:pPr>
              <w:pStyle w:val="6"/>
              <w:jc w:val="both"/>
            </w:pPr>
            <w:r>
              <w:t>Антонимы</w:t>
            </w:r>
          </w:p>
        </w:tc>
        <w:tc>
          <w:tcPr>
            <w:tcW w:w="1473" w:type="dxa"/>
            <w:vAlign w:val="center"/>
          </w:tcPr>
          <w:p w14:paraId="225A7269">
            <w:pPr>
              <w:pStyle w:val="6"/>
            </w:pPr>
          </w:p>
        </w:tc>
      </w:tr>
      <w:tr w14:paraId="14720F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CC64FD5">
            <w:pPr>
              <w:pStyle w:val="6"/>
            </w:pPr>
            <w:r>
              <w:t>Урок 66.</w:t>
            </w:r>
          </w:p>
        </w:tc>
        <w:tc>
          <w:tcPr>
            <w:tcW w:w="6405" w:type="dxa"/>
            <w:vAlign w:val="center"/>
          </w:tcPr>
          <w:p w14:paraId="1484CA0B">
            <w:pPr>
              <w:pStyle w:val="6"/>
              <w:jc w:val="both"/>
            </w:pPr>
            <w:r>
              <w:t>Омонимы. Паронимы</w:t>
            </w:r>
          </w:p>
        </w:tc>
        <w:tc>
          <w:tcPr>
            <w:tcW w:w="1473" w:type="dxa"/>
            <w:vAlign w:val="center"/>
          </w:tcPr>
          <w:p w14:paraId="021A354C">
            <w:pPr>
              <w:pStyle w:val="6"/>
            </w:pPr>
          </w:p>
        </w:tc>
      </w:tr>
      <w:tr w14:paraId="5BEB4246">
        <w:tblPrEx>
          <w:tblCellMar>
            <w:top w:w="102" w:type="dxa"/>
            <w:left w:w="62" w:type="dxa"/>
            <w:bottom w:w="102" w:type="dxa"/>
            <w:right w:w="62" w:type="dxa"/>
          </w:tblCellMar>
        </w:tblPrEx>
        <w:tc>
          <w:tcPr>
            <w:tcW w:w="1191" w:type="dxa"/>
            <w:vAlign w:val="center"/>
          </w:tcPr>
          <w:p w14:paraId="22816A4A">
            <w:pPr>
              <w:pStyle w:val="6"/>
            </w:pPr>
            <w:r>
              <w:t>Урок 67.</w:t>
            </w:r>
          </w:p>
        </w:tc>
        <w:tc>
          <w:tcPr>
            <w:tcW w:w="6405" w:type="dxa"/>
            <w:vAlign w:val="center"/>
          </w:tcPr>
          <w:p w14:paraId="627F2180">
            <w:pPr>
              <w:pStyle w:val="6"/>
              <w:jc w:val="both"/>
            </w:pPr>
            <w:r>
              <w:t>Лексический анализ слова</w:t>
            </w:r>
          </w:p>
        </w:tc>
        <w:tc>
          <w:tcPr>
            <w:tcW w:w="1473" w:type="dxa"/>
            <w:vAlign w:val="center"/>
          </w:tcPr>
          <w:p w14:paraId="7F20B548">
            <w:pPr>
              <w:pStyle w:val="6"/>
            </w:pPr>
          </w:p>
        </w:tc>
      </w:tr>
      <w:tr w14:paraId="427177EB">
        <w:tblPrEx>
          <w:tblCellMar>
            <w:top w:w="102" w:type="dxa"/>
            <w:left w:w="62" w:type="dxa"/>
            <w:bottom w:w="102" w:type="dxa"/>
            <w:right w:w="62" w:type="dxa"/>
          </w:tblCellMar>
        </w:tblPrEx>
        <w:tc>
          <w:tcPr>
            <w:tcW w:w="1191" w:type="dxa"/>
            <w:vAlign w:val="center"/>
          </w:tcPr>
          <w:p w14:paraId="6BF37E86">
            <w:pPr>
              <w:pStyle w:val="6"/>
            </w:pPr>
            <w:r>
              <w:t>Урок 68.</w:t>
            </w:r>
          </w:p>
        </w:tc>
        <w:tc>
          <w:tcPr>
            <w:tcW w:w="6405" w:type="dxa"/>
            <w:vAlign w:val="center"/>
          </w:tcPr>
          <w:p w14:paraId="3B5EE0BF">
            <w:pPr>
              <w:pStyle w:val="6"/>
              <w:jc w:val="both"/>
            </w:pPr>
            <w:r>
              <w:t>Повторение темы "Лексикология"</w:t>
            </w:r>
          </w:p>
        </w:tc>
        <w:tc>
          <w:tcPr>
            <w:tcW w:w="1473" w:type="dxa"/>
            <w:vAlign w:val="center"/>
          </w:tcPr>
          <w:p w14:paraId="5F682A71">
            <w:pPr>
              <w:pStyle w:val="6"/>
            </w:pPr>
          </w:p>
        </w:tc>
      </w:tr>
      <w:tr w14:paraId="0BC75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347741B">
            <w:pPr>
              <w:pStyle w:val="6"/>
            </w:pPr>
            <w:r>
              <w:t>Урок 69.</w:t>
            </w:r>
          </w:p>
        </w:tc>
        <w:tc>
          <w:tcPr>
            <w:tcW w:w="6405" w:type="dxa"/>
            <w:vAlign w:val="center"/>
          </w:tcPr>
          <w:p w14:paraId="682AAE0D">
            <w:pPr>
              <w:pStyle w:val="6"/>
              <w:jc w:val="both"/>
            </w:pPr>
            <w:r>
              <w:t>Повторение темы "Лексикология". Практикум</w:t>
            </w:r>
          </w:p>
        </w:tc>
        <w:tc>
          <w:tcPr>
            <w:tcW w:w="1473" w:type="dxa"/>
            <w:vAlign w:val="center"/>
          </w:tcPr>
          <w:p w14:paraId="7B4A59F0">
            <w:pPr>
              <w:pStyle w:val="6"/>
              <w:jc w:val="center"/>
            </w:pPr>
            <w:r>
              <w:t>1</w:t>
            </w:r>
          </w:p>
        </w:tc>
      </w:tr>
      <w:tr w14:paraId="420143F2">
        <w:tblPrEx>
          <w:tblCellMar>
            <w:top w:w="102" w:type="dxa"/>
            <w:left w:w="62" w:type="dxa"/>
            <w:bottom w:w="102" w:type="dxa"/>
            <w:right w:w="62" w:type="dxa"/>
          </w:tblCellMar>
        </w:tblPrEx>
        <w:tc>
          <w:tcPr>
            <w:tcW w:w="1191" w:type="dxa"/>
            <w:vAlign w:val="center"/>
          </w:tcPr>
          <w:p w14:paraId="79A8DF74">
            <w:pPr>
              <w:pStyle w:val="6"/>
            </w:pPr>
            <w:r>
              <w:t>Урок 70.</w:t>
            </w:r>
          </w:p>
        </w:tc>
        <w:tc>
          <w:tcPr>
            <w:tcW w:w="6405" w:type="dxa"/>
            <w:vAlign w:val="center"/>
          </w:tcPr>
          <w:p w14:paraId="0097BF83">
            <w:pPr>
              <w:pStyle w:val="6"/>
              <w:jc w:val="both"/>
            </w:pPr>
            <w:r>
              <w:t>Контрольная работа по теме "Лексикология"</w:t>
            </w:r>
          </w:p>
        </w:tc>
        <w:tc>
          <w:tcPr>
            <w:tcW w:w="1473" w:type="dxa"/>
            <w:vAlign w:val="center"/>
          </w:tcPr>
          <w:p w14:paraId="25E9D9D4">
            <w:pPr>
              <w:pStyle w:val="6"/>
            </w:pPr>
          </w:p>
        </w:tc>
      </w:tr>
      <w:tr w14:paraId="225698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5276146">
            <w:pPr>
              <w:pStyle w:val="6"/>
            </w:pPr>
            <w:r>
              <w:t>Урок 71.</w:t>
            </w:r>
          </w:p>
        </w:tc>
        <w:tc>
          <w:tcPr>
            <w:tcW w:w="6405" w:type="dxa"/>
            <w:vAlign w:val="center"/>
          </w:tcPr>
          <w:p w14:paraId="7DE68793">
            <w:pPr>
              <w:pStyle w:val="6"/>
              <w:jc w:val="both"/>
            </w:pPr>
            <w:r>
              <w:t>Что изучает синтаксис</w:t>
            </w:r>
          </w:p>
        </w:tc>
        <w:tc>
          <w:tcPr>
            <w:tcW w:w="1473" w:type="dxa"/>
            <w:vAlign w:val="center"/>
          </w:tcPr>
          <w:p w14:paraId="2A37377F">
            <w:pPr>
              <w:pStyle w:val="6"/>
            </w:pPr>
          </w:p>
        </w:tc>
      </w:tr>
      <w:tr w14:paraId="1D7BF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0A612C7">
            <w:pPr>
              <w:pStyle w:val="6"/>
            </w:pPr>
            <w:r>
              <w:t>Урок 72.</w:t>
            </w:r>
          </w:p>
        </w:tc>
        <w:tc>
          <w:tcPr>
            <w:tcW w:w="6405" w:type="dxa"/>
            <w:vAlign w:val="center"/>
          </w:tcPr>
          <w:p w14:paraId="6725B3FF">
            <w:pPr>
              <w:pStyle w:val="6"/>
              <w:jc w:val="both"/>
            </w:pPr>
            <w:r>
              <w:t>Словосочетание</w:t>
            </w:r>
          </w:p>
        </w:tc>
        <w:tc>
          <w:tcPr>
            <w:tcW w:w="1473" w:type="dxa"/>
            <w:vAlign w:val="center"/>
          </w:tcPr>
          <w:p w14:paraId="7C24092B">
            <w:pPr>
              <w:pStyle w:val="6"/>
            </w:pPr>
          </w:p>
        </w:tc>
      </w:tr>
      <w:tr w14:paraId="7DAF65D2">
        <w:tblPrEx>
          <w:tblCellMar>
            <w:top w:w="102" w:type="dxa"/>
            <w:left w:w="62" w:type="dxa"/>
            <w:bottom w:w="102" w:type="dxa"/>
            <w:right w:w="62" w:type="dxa"/>
          </w:tblCellMar>
        </w:tblPrEx>
        <w:tc>
          <w:tcPr>
            <w:tcW w:w="1191" w:type="dxa"/>
            <w:vAlign w:val="center"/>
          </w:tcPr>
          <w:p w14:paraId="27E3DE22">
            <w:pPr>
              <w:pStyle w:val="6"/>
            </w:pPr>
            <w:r>
              <w:t>Урок 73.</w:t>
            </w:r>
          </w:p>
        </w:tc>
        <w:tc>
          <w:tcPr>
            <w:tcW w:w="6405" w:type="dxa"/>
            <w:vAlign w:val="center"/>
          </w:tcPr>
          <w:p w14:paraId="01D5B7C6">
            <w:pPr>
              <w:pStyle w:val="6"/>
              <w:jc w:val="both"/>
            </w:pPr>
            <w:r>
              <w:t>Предложение - основная единица речевого общения</w:t>
            </w:r>
          </w:p>
        </w:tc>
        <w:tc>
          <w:tcPr>
            <w:tcW w:w="1473" w:type="dxa"/>
            <w:vAlign w:val="center"/>
          </w:tcPr>
          <w:p w14:paraId="238F00F0">
            <w:pPr>
              <w:pStyle w:val="6"/>
            </w:pPr>
          </w:p>
        </w:tc>
      </w:tr>
      <w:tr w14:paraId="575CB2E8">
        <w:tblPrEx>
          <w:tblCellMar>
            <w:top w:w="102" w:type="dxa"/>
            <w:left w:w="62" w:type="dxa"/>
            <w:bottom w:w="102" w:type="dxa"/>
            <w:right w:w="62" w:type="dxa"/>
          </w:tblCellMar>
        </w:tblPrEx>
        <w:tc>
          <w:tcPr>
            <w:tcW w:w="1191" w:type="dxa"/>
            <w:vAlign w:val="center"/>
          </w:tcPr>
          <w:p w14:paraId="7351AA4F">
            <w:pPr>
              <w:pStyle w:val="6"/>
            </w:pPr>
            <w:r>
              <w:t>Урок 74.</w:t>
            </w:r>
          </w:p>
        </w:tc>
        <w:tc>
          <w:tcPr>
            <w:tcW w:w="6405" w:type="dxa"/>
            <w:vAlign w:val="center"/>
          </w:tcPr>
          <w:p w14:paraId="664D2329">
            <w:pPr>
              <w:pStyle w:val="6"/>
              <w:jc w:val="both"/>
            </w:pPr>
            <w:r>
              <w:t>Виды предложений по цели высказывания</w:t>
            </w:r>
          </w:p>
        </w:tc>
        <w:tc>
          <w:tcPr>
            <w:tcW w:w="1473" w:type="dxa"/>
            <w:vAlign w:val="center"/>
          </w:tcPr>
          <w:p w14:paraId="083C9848">
            <w:pPr>
              <w:pStyle w:val="6"/>
            </w:pPr>
          </w:p>
        </w:tc>
      </w:tr>
      <w:tr w14:paraId="7C764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9B62098">
            <w:pPr>
              <w:pStyle w:val="6"/>
            </w:pPr>
            <w:r>
              <w:t>Урок 75.</w:t>
            </w:r>
          </w:p>
        </w:tc>
        <w:tc>
          <w:tcPr>
            <w:tcW w:w="6405" w:type="dxa"/>
            <w:vAlign w:val="center"/>
          </w:tcPr>
          <w:p w14:paraId="583392C4">
            <w:pPr>
              <w:pStyle w:val="6"/>
              <w:jc w:val="both"/>
            </w:pPr>
            <w:r>
              <w:t>Смысловые и интонационные особенности повествовательных, вопросительных, побудительных, восклицательных и невосклицательных предложений. Интонация</w:t>
            </w:r>
          </w:p>
        </w:tc>
        <w:tc>
          <w:tcPr>
            <w:tcW w:w="1473" w:type="dxa"/>
            <w:vAlign w:val="center"/>
          </w:tcPr>
          <w:p w14:paraId="61BF4608">
            <w:pPr>
              <w:pStyle w:val="6"/>
            </w:pPr>
          </w:p>
        </w:tc>
      </w:tr>
      <w:tr w14:paraId="33AD4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06A7806">
            <w:pPr>
              <w:pStyle w:val="6"/>
            </w:pPr>
            <w:r>
              <w:t>Урок 76.</w:t>
            </w:r>
          </w:p>
        </w:tc>
        <w:tc>
          <w:tcPr>
            <w:tcW w:w="6405" w:type="dxa"/>
            <w:vAlign w:val="center"/>
          </w:tcPr>
          <w:p w14:paraId="6AD620AE">
            <w:pPr>
              <w:pStyle w:val="6"/>
              <w:jc w:val="both"/>
            </w:pPr>
            <w:r>
              <w:t>Грамматическая основа предложения</w:t>
            </w:r>
          </w:p>
        </w:tc>
        <w:tc>
          <w:tcPr>
            <w:tcW w:w="1473" w:type="dxa"/>
            <w:vAlign w:val="center"/>
          </w:tcPr>
          <w:p w14:paraId="724BCF53">
            <w:pPr>
              <w:pStyle w:val="6"/>
            </w:pPr>
          </w:p>
        </w:tc>
      </w:tr>
      <w:tr w14:paraId="675A85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70348A4">
            <w:pPr>
              <w:pStyle w:val="6"/>
            </w:pPr>
            <w:r>
              <w:t>Урок 77.</w:t>
            </w:r>
          </w:p>
        </w:tc>
        <w:tc>
          <w:tcPr>
            <w:tcW w:w="6405" w:type="dxa"/>
            <w:vAlign w:val="center"/>
          </w:tcPr>
          <w:p w14:paraId="4C4C57B7">
            <w:pPr>
              <w:pStyle w:val="6"/>
              <w:jc w:val="both"/>
            </w:pPr>
            <w:r>
              <w:t>Главные члены предложения (грамматическая основа). Подлежащее и способы его выражения</w:t>
            </w:r>
          </w:p>
        </w:tc>
        <w:tc>
          <w:tcPr>
            <w:tcW w:w="1473" w:type="dxa"/>
            <w:vAlign w:val="center"/>
          </w:tcPr>
          <w:p w14:paraId="4A0C22CE">
            <w:pPr>
              <w:pStyle w:val="6"/>
            </w:pPr>
          </w:p>
        </w:tc>
      </w:tr>
      <w:tr w14:paraId="658B87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EE57898">
            <w:pPr>
              <w:pStyle w:val="6"/>
            </w:pPr>
            <w:r>
              <w:t>Урок 78.</w:t>
            </w:r>
          </w:p>
        </w:tc>
        <w:tc>
          <w:tcPr>
            <w:tcW w:w="6405" w:type="dxa"/>
            <w:vAlign w:val="center"/>
          </w:tcPr>
          <w:p w14:paraId="1C0401C1">
            <w:pPr>
              <w:pStyle w:val="6"/>
              <w:jc w:val="both"/>
            </w:pPr>
            <w:r>
              <w:t>Главные члены предложения (грамматическая основа). Сказуемое и способы его выражения</w:t>
            </w:r>
          </w:p>
        </w:tc>
        <w:tc>
          <w:tcPr>
            <w:tcW w:w="1473" w:type="dxa"/>
            <w:vAlign w:val="center"/>
          </w:tcPr>
          <w:p w14:paraId="759D90A4">
            <w:pPr>
              <w:pStyle w:val="6"/>
            </w:pPr>
          </w:p>
        </w:tc>
      </w:tr>
      <w:tr w14:paraId="2BB818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8CBDE4C">
            <w:pPr>
              <w:pStyle w:val="6"/>
            </w:pPr>
            <w:r>
              <w:t>Урок 79.</w:t>
            </w:r>
          </w:p>
        </w:tc>
        <w:tc>
          <w:tcPr>
            <w:tcW w:w="6405" w:type="dxa"/>
            <w:vAlign w:val="center"/>
          </w:tcPr>
          <w:p w14:paraId="0419102C">
            <w:pPr>
              <w:pStyle w:val="6"/>
              <w:jc w:val="both"/>
            </w:pPr>
            <w:r>
              <w:t>Второстепенные члены предложения. Определение</w:t>
            </w:r>
          </w:p>
        </w:tc>
        <w:tc>
          <w:tcPr>
            <w:tcW w:w="1473" w:type="dxa"/>
            <w:vAlign w:val="center"/>
          </w:tcPr>
          <w:p w14:paraId="1D61DB45">
            <w:pPr>
              <w:pStyle w:val="6"/>
            </w:pPr>
          </w:p>
        </w:tc>
      </w:tr>
      <w:tr w14:paraId="293024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289DB93">
            <w:pPr>
              <w:pStyle w:val="6"/>
            </w:pPr>
            <w:r>
              <w:t>Урок 80.</w:t>
            </w:r>
          </w:p>
        </w:tc>
        <w:tc>
          <w:tcPr>
            <w:tcW w:w="6405" w:type="dxa"/>
            <w:vAlign w:val="center"/>
          </w:tcPr>
          <w:p w14:paraId="5DEEE513">
            <w:pPr>
              <w:pStyle w:val="6"/>
              <w:jc w:val="both"/>
            </w:pPr>
            <w:r>
              <w:t>Дополнение</w:t>
            </w:r>
          </w:p>
        </w:tc>
        <w:tc>
          <w:tcPr>
            <w:tcW w:w="1473" w:type="dxa"/>
            <w:vAlign w:val="center"/>
          </w:tcPr>
          <w:p w14:paraId="084F373B">
            <w:pPr>
              <w:pStyle w:val="6"/>
            </w:pPr>
          </w:p>
        </w:tc>
      </w:tr>
      <w:tr w14:paraId="492487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FCBB8DF">
            <w:pPr>
              <w:pStyle w:val="6"/>
            </w:pPr>
            <w:r>
              <w:t>Урок 81.</w:t>
            </w:r>
          </w:p>
        </w:tc>
        <w:tc>
          <w:tcPr>
            <w:tcW w:w="6405" w:type="dxa"/>
            <w:vAlign w:val="center"/>
          </w:tcPr>
          <w:p w14:paraId="554FE41F">
            <w:pPr>
              <w:pStyle w:val="6"/>
              <w:jc w:val="both"/>
            </w:pPr>
            <w:r>
              <w:t>Обстоятельство</w:t>
            </w:r>
          </w:p>
        </w:tc>
        <w:tc>
          <w:tcPr>
            <w:tcW w:w="1473" w:type="dxa"/>
            <w:vAlign w:val="center"/>
          </w:tcPr>
          <w:p w14:paraId="1410BADA">
            <w:pPr>
              <w:pStyle w:val="6"/>
            </w:pPr>
          </w:p>
        </w:tc>
      </w:tr>
      <w:tr w14:paraId="5E87B2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A002DA9">
            <w:pPr>
              <w:pStyle w:val="6"/>
            </w:pPr>
            <w:r>
              <w:t>Урок 82.</w:t>
            </w:r>
          </w:p>
        </w:tc>
        <w:tc>
          <w:tcPr>
            <w:tcW w:w="6405" w:type="dxa"/>
            <w:vAlign w:val="center"/>
          </w:tcPr>
          <w:p w14:paraId="6D1B87F8">
            <w:pPr>
              <w:pStyle w:val="6"/>
              <w:jc w:val="both"/>
            </w:pPr>
            <w:r>
              <w:t>Однородные члены предложения</w:t>
            </w:r>
          </w:p>
        </w:tc>
        <w:tc>
          <w:tcPr>
            <w:tcW w:w="1473" w:type="dxa"/>
            <w:vAlign w:val="center"/>
          </w:tcPr>
          <w:p w14:paraId="0076C8DE">
            <w:pPr>
              <w:pStyle w:val="6"/>
            </w:pPr>
          </w:p>
        </w:tc>
      </w:tr>
      <w:tr w14:paraId="45BA29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C456DD8">
            <w:pPr>
              <w:pStyle w:val="6"/>
            </w:pPr>
            <w:r>
              <w:t>Урок 83.</w:t>
            </w:r>
          </w:p>
        </w:tc>
        <w:tc>
          <w:tcPr>
            <w:tcW w:w="6405" w:type="dxa"/>
            <w:vAlign w:val="center"/>
          </w:tcPr>
          <w:p w14:paraId="2D27FA14">
            <w:pPr>
              <w:pStyle w:val="6"/>
              <w:jc w:val="both"/>
            </w:pPr>
            <w:r>
              <w:t>Предложения с однородными членами</w:t>
            </w:r>
          </w:p>
        </w:tc>
        <w:tc>
          <w:tcPr>
            <w:tcW w:w="1473" w:type="dxa"/>
            <w:vAlign w:val="center"/>
          </w:tcPr>
          <w:p w14:paraId="7C995F89">
            <w:pPr>
              <w:pStyle w:val="6"/>
            </w:pPr>
          </w:p>
        </w:tc>
      </w:tr>
      <w:tr w14:paraId="30C25C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46124F3">
            <w:pPr>
              <w:pStyle w:val="6"/>
            </w:pPr>
            <w:r>
              <w:t>Урок 84.</w:t>
            </w:r>
          </w:p>
        </w:tc>
        <w:tc>
          <w:tcPr>
            <w:tcW w:w="6405" w:type="dxa"/>
            <w:vAlign w:val="center"/>
          </w:tcPr>
          <w:p w14:paraId="7E40D031">
            <w:pPr>
              <w:pStyle w:val="6"/>
              <w:jc w:val="both"/>
            </w:pPr>
            <w:r>
              <w:t>Сочинение-описание картины</w:t>
            </w:r>
          </w:p>
        </w:tc>
        <w:tc>
          <w:tcPr>
            <w:tcW w:w="1473" w:type="dxa"/>
            <w:vAlign w:val="center"/>
          </w:tcPr>
          <w:p w14:paraId="2EB45FE6">
            <w:pPr>
              <w:pStyle w:val="6"/>
            </w:pPr>
          </w:p>
        </w:tc>
      </w:tr>
      <w:tr w14:paraId="73E0C702">
        <w:tblPrEx>
          <w:tblCellMar>
            <w:top w:w="102" w:type="dxa"/>
            <w:left w:w="62" w:type="dxa"/>
            <w:bottom w:w="102" w:type="dxa"/>
            <w:right w:w="62" w:type="dxa"/>
          </w:tblCellMar>
        </w:tblPrEx>
        <w:tc>
          <w:tcPr>
            <w:tcW w:w="1191" w:type="dxa"/>
            <w:vAlign w:val="center"/>
          </w:tcPr>
          <w:p w14:paraId="4A4CB813">
            <w:pPr>
              <w:pStyle w:val="6"/>
            </w:pPr>
            <w:r>
              <w:t>Урок 85.</w:t>
            </w:r>
          </w:p>
        </w:tc>
        <w:tc>
          <w:tcPr>
            <w:tcW w:w="6405" w:type="dxa"/>
            <w:vAlign w:val="center"/>
          </w:tcPr>
          <w:p w14:paraId="053A3E4D">
            <w:pPr>
              <w:pStyle w:val="6"/>
              <w:jc w:val="both"/>
            </w:pPr>
            <w:r>
              <w:t>Знаки препинания в предложениях с однородными членами</w:t>
            </w:r>
          </w:p>
        </w:tc>
        <w:tc>
          <w:tcPr>
            <w:tcW w:w="1473" w:type="dxa"/>
            <w:vAlign w:val="center"/>
          </w:tcPr>
          <w:p w14:paraId="1B39A1C8">
            <w:pPr>
              <w:pStyle w:val="6"/>
            </w:pPr>
          </w:p>
        </w:tc>
      </w:tr>
      <w:tr w14:paraId="25E1D5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53EEC10">
            <w:pPr>
              <w:pStyle w:val="6"/>
            </w:pPr>
            <w:r>
              <w:t>Урок 86.</w:t>
            </w:r>
          </w:p>
        </w:tc>
        <w:tc>
          <w:tcPr>
            <w:tcW w:w="6405" w:type="dxa"/>
            <w:vAlign w:val="center"/>
          </w:tcPr>
          <w:p w14:paraId="0B3B69D3">
            <w:pPr>
              <w:pStyle w:val="6"/>
              <w:jc w:val="both"/>
            </w:pPr>
            <w:r>
              <w:t>Знаки препинания в предложениях с однородными членами. Практикум</w:t>
            </w:r>
          </w:p>
        </w:tc>
        <w:tc>
          <w:tcPr>
            <w:tcW w:w="1473" w:type="dxa"/>
            <w:vAlign w:val="center"/>
          </w:tcPr>
          <w:p w14:paraId="7B2B5485">
            <w:pPr>
              <w:pStyle w:val="6"/>
              <w:jc w:val="center"/>
            </w:pPr>
            <w:r>
              <w:t>1</w:t>
            </w:r>
          </w:p>
        </w:tc>
      </w:tr>
      <w:tr w14:paraId="26E14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A1E0DC7">
            <w:pPr>
              <w:pStyle w:val="6"/>
            </w:pPr>
            <w:r>
              <w:t>Урок 87.</w:t>
            </w:r>
          </w:p>
        </w:tc>
        <w:tc>
          <w:tcPr>
            <w:tcW w:w="6405" w:type="dxa"/>
            <w:vAlign w:val="center"/>
          </w:tcPr>
          <w:p w14:paraId="469B37BA">
            <w:pPr>
              <w:pStyle w:val="6"/>
              <w:jc w:val="both"/>
            </w:pPr>
            <w:r>
              <w:t>Обращение</w:t>
            </w:r>
          </w:p>
        </w:tc>
        <w:tc>
          <w:tcPr>
            <w:tcW w:w="1473" w:type="dxa"/>
            <w:vAlign w:val="center"/>
          </w:tcPr>
          <w:p w14:paraId="678FF876">
            <w:pPr>
              <w:pStyle w:val="6"/>
            </w:pPr>
          </w:p>
        </w:tc>
      </w:tr>
      <w:tr w14:paraId="40154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3D8E03E">
            <w:pPr>
              <w:pStyle w:val="6"/>
            </w:pPr>
            <w:r>
              <w:t>Урок 88.</w:t>
            </w:r>
          </w:p>
        </w:tc>
        <w:tc>
          <w:tcPr>
            <w:tcW w:w="6405" w:type="dxa"/>
            <w:vAlign w:val="center"/>
          </w:tcPr>
          <w:p w14:paraId="4A007B1E">
            <w:pPr>
              <w:pStyle w:val="6"/>
              <w:jc w:val="both"/>
            </w:pPr>
            <w:r>
              <w:t>Изложение с элементами сочинения (обучающее)</w:t>
            </w:r>
          </w:p>
        </w:tc>
        <w:tc>
          <w:tcPr>
            <w:tcW w:w="1473" w:type="dxa"/>
            <w:vAlign w:val="center"/>
          </w:tcPr>
          <w:p w14:paraId="00B13FBE">
            <w:pPr>
              <w:pStyle w:val="6"/>
            </w:pPr>
          </w:p>
        </w:tc>
      </w:tr>
      <w:tr w14:paraId="4030C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785D4FC">
            <w:pPr>
              <w:pStyle w:val="6"/>
            </w:pPr>
            <w:r>
              <w:t>Урок 89.</w:t>
            </w:r>
          </w:p>
        </w:tc>
        <w:tc>
          <w:tcPr>
            <w:tcW w:w="6405" w:type="dxa"/>
            <w:vAlign w:val="center"/>
          </w:tcPr>
          <w:p w14:paraId="565577D0">
            <w:pPr>
              <w:pStyle w:val="6"/>
              <w:jc w:val="both"/>
            </w:pPr>
            <w:r>
              <w:t>Предложения простые и сложные. Сложные предложения с бессоюзной и союзной связью</w:t>
            </w:r>
          </w:p>
        </w:tc>
        <w:tc>
          <w:tcPr>
            <w:tcW w:w="1473" w:type="dxa"/>
            <w:vAlign w:val="center"/>
          </w:tcPr>
          <w:p w14:paraId="094F9358">
            <w:pPr>
              <w:pStyle w:val="6"/>
            </w:pPr>
          </w:p>
        </w:tc>
      </w:tr>
      <w:tr w14:paraId="38FB00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344772E">
            <w:pPr>
              <w:pStyle w:val="6"/>
            </w:pPr>
            <w:r>
              <w:t>Урок 90.</w:t>
            </w:r>
          </w:p>
        </w:tc>
        <w:tc>
          <w:tcPr>
            <w:tcW w:w="6405" w:type="dxa"/>
            <w:vAlign w:val="center"/>
          </w:tcPr>
          <w:p w14:paraId="28421BB0">
            <w:pPr>
              <w:pStyle w:val="6"/>
              <w:jc w:val="both"/>
            </w:pPr>
            <w:r>
              <w:t>Сложные предложения с бессоюзной и союзной связью</w:t>
            </w:r>
          </w:p>
        </w:tc>
        <w:tc>
          <w:tcPr>
            <w:tcW w:w="1473" w:type="dxa"/>
            <w:vAlign w:val="center"/>
          </w:tcPr>
          <w:p w14:paraId="3A189CA6">
            <w:pPr>
              <w:pStyle w:val="6"/>
            </w:pPr>
          </w:p>
        </w:tc>
      </w:tr>
      <w:tr w14:paraId="04D8FC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E234F7B">
            <w:pPr>
              <w:pStyle w:val="6"/>
            </w:pPr>
            <w:r>
              <w:t>Урок 91.</w:t>
            </w:r>
          </w:p>
        </w:tc>
        <w:tc>
          <w:tcPr>
            <w:tcW w:w="6405" w:type="dxa"/>
            <w:vAlign w:val="center"/>
          </w:tcPr>
          <w:p w14:paraId="7FF48105">
            <w:pPr>
              <w:pStyle w:val="6"/>
              <w:jc w:val="both"/>
            </w:pPr>
            <w:r>
              <w:t>Предложения сложносочиненные и сложноподчиненные (общее представление, практическое усвоение)</w:t>
            </w:r>
          </w:p>
        </w:tc>
        <w:tc>
          <w:tcPr>
            <w:tcW w:w="1473" w:type="dxa"/>
            <w:vAlign w:val="center"/>
          </w:tcPr>
          <w:p w14:paraId="099254B4">
            <w:pPr>
              <w:pStyle w:val="6"/>
            </w:pPr>
          </w:p>
        </w:tc>
      </w:tr>
      <w:tr w14:paraId="14910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561819E">
            <w:pPr>
              <w:pStyle w:val="6"/>
            </w:pPr>
            <w:r>
              <w:t>Урок 92.</w:t>
            </w:r>
          </w:p>
        </w:tc>
        <w:tc>
          <w:tcPr>
            <w:tcW w:w="6405" w:type="dxa"/>
            <w:vAlign w:val="center"/>
          </w:tcPr>
          <w:p w14:paraId="2616FDFD">
            <w:pPr>
              <w:pStyle w:val="6"/>
              <w:jc w:val="both"/>
            </w:pPr>
            <w:r>
              <w:t>Пунктуационное оформление сложных предложений, состоящих из частей, связанных бессоюзной связью и союзами и, но, а, однако, зато, да</w:t>
            </w:r>
          </w:p>
        </w:tc>
        <w:tc>
          <w:tcPr>
            <w:tcW w:w="1473" w:type="dxa"/>
            <w:vAlign w:val="center"/>
          </w:tcPr>
          <w:p w14:paraId="3B052070">
            <w:pPr>
              <w:pStyle w:val="6"/>
            </w:pPr>
          </w:p>
        </w:tc>
      </w:tr>
      <w:tr w14:paraId="49629D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C6BE130">
            <w:pPr>
              <w:pStyle w:val="6"/>
            </w:pPr>
            <w:r>
              <w:t>Урок 93.</w:t>
            </w:r>
          </w:p>
        </w:tc>
        <w:tc>
          <w:tcPr>
            <w:tcW w:w="6405" w:type="dxa"/>
            <w:vAlign w:val="center"/>
          </w:tcPr>
          <w:p w14:paraId="5593BBF5">
            <w:pPr>
              <w:pStyle w:val="6"/>
              <w:jc w:val="both"/>
            </w:pPr>
            <w:r>
              <w:t>Пунктуационное оформление сложных предложений, состоящих из частей, связанных бессоюзной связью и союзами и, но, а, однако, зато, да. Практикум</w:t>
            </w:r>
          </w:p>
        </w:tc>
        <w:tc>
          <w:tcPr>
            <w:tcW w:w="1473" w:type="dxa"/>
            <w:vAlign w:val="center"/>
          </w:tcPr>
          <w:p w14:paraId="487721AB">
            <w:pPr>
              <w:pStyle w:val="6"/>
              <w:jc w:val="center"/>
            </w:pPr>
            <w:r>
              <w:t>1</w:t>
            </w:r>
          </w:p>
        </w:tc>
      </w:tr>
      <w:tr w14:paraId="74842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5DBFA1B">
            <w:pPr>
              <w:pStyle w:val="6"/>
            </w:pPr>
            <w:r>
              <w:t>Урок 94.</w:t>
            </w:r>
          </w:p>
        </w:tc>
        <w:tc>
          <w:tcPr>
            <w:tcW w:w="6405" w:type="dxa"/>
            <w:vAlign w:val="center"/>
          </w:tcPr>
          <w:p w14:paraId="6F793214">
            <w:pPr>
              <w:pStyle w:val="6"/>
              <w:jc w:val="both"/>
            </w:pPr>
            <w:r>
              <w:t>Предложения с прямой речью</w:t>
            </w:r>
          </w:p>
        </w:tc>
        <w:tc>
          <w:tcPr>
            <w:tcW w:w="1473" w:type="dxa"/>
            <w:vAlign w:val="center"/>
          </w:tcPr>
          <w:p w14:paraId="28E042FC">
            <w:pPr>
              <w:pStyle w:val="6"/>
            </w:pPr>
          </w:p>
        </w:tc>
      </w:tr>
      <w:tr w14:paraId="1A00C9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729B473">
            <w:pPr>
              <w:pStyle w:val="6"/>
            </w:pPr>
            <w:r>
              <w:t>Урок 95.</w:t>
            </w:r>
          </w:p>
        </w:tc>
        <w:tc>
          <w:tcPr>
            <w:tcW w:w="6405" w:type="dxa"/>
            <w:vAlign w:val="center"/>
          </w:tcPr>
          <w:p w14:paraId="3A707E9E">
            <w:pPr>
              <w:pStyle w:val="6"/>
              <w:jc w:val="both"/>
            </w:pPr>
            <w:r>
              <w:t>Пунктуационное оформление предложений с прямой речью</w:t>
            </w:r>
          </w:p>
        </w:tc>
        <w:tc>
          <w:tcPr>
            <w:tcW w:w="1473" w:type="dxa"/>
            <w:vAlign w:val="center"/>
          </w:tcPr>
          <w:p w14:paraId="7ADE9B95">
            <w:pPr>
              <w:pStyle w:val="6"/>
            </w:pPr>
          </w:p>
        </w:tc>
      </w:tr>
      <w:tr w14:paraId="13D851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84688D9">
            <w:pPr>
              <w:pStyle w:val="6"/>
            </w:pPr>
            <w:r>
              <w:t>Урок 96.</w:t>
            </w:r>
          </w:p>
        </w:tc>
        <w:tc>
          <w:tcPr>
            <w:tcW w:w="6405" w:type="dxa"/>
            <w:vAlign w:val="center"/>
          </w:tcPr>
          <w:p w14:paraId="728EEF6E">
            <w:pPr>
              <w:pStyle w:val="6"/>
              <w:jc w:val="both"/>
            </w:pPr>
            <w:r>
              <w:t>Диалог. Пунктуационное оформление диалога</w:t>
            </w:r>
          </w:p>
        </w:tc>
        <w:tc>
          <w:tcPr>
            <w:tcW w:w="1473" w:type="dxa"/>
            <w:vAlign w:val="center"/>
          </w:tcPr>
          <w:p w14:paraId="2FAE30B0">
            <w:pPr>
              <w:pStyle w:val="6"/>
            </w:pPr>
          </w:p>
        </w:tc>
      </w:tr>
      <w:tr w14:paraId="03DA1E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F0ED353">
            <w:pPr>
              <w:pStyle w:val="6"/>
            </w:pPr>
            <w:r>
              <w:t>Урок 97.</w:t>
            </w:r>
          </w:p>
        </w:tc>
        <w:tc>
          <w:tcPr>
            <w:tcW w:w="6405" w:type="dxa"/>
            <w:vAlign w:val="center"/>
          </w:tcPr>
          <w:p w14:paraId="70A0D5E4">
            <w:pPr>
              <w:pStyle w:val="6"/>
              <w:jc w:val="both"/>
            </w:pPr>
            <w:r>
              <w:t>Диалог. Пунктуационное оформление диалога. Практикум</w:t>
            </w:r>
          </w:p>
        </w:tc>
        <w:tc>
          <w:tcPr>
            <w:tcW w:w="1473" w:type="dxa"/>
            <w:vAlign w:val="center"/>
          </w:tcPr>
          <w:p w14:paraId="22B38CDE">
            <w:pPr>
              <w:pStyle w:val="6"/>
              <w:jc w:val="center"/>
            </w:pPr>
            <w:r>
              <w:t>1</w:t>
            </w:r>
          </w:p>
        </w:tc>
      </w:tr>
      <w:tr w14:paraId="7E12BE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CBF9594">
            <w:pPr>
              <w:pStyle w:val="6"/>
            </w:pPr>
            <w:r>
              <w:t>Урок 98.</w:t>
            </w:r>
          </w:p>
        </w:tc>
        <w:tc>
          <w:tcPr>
            <w:tcW w:w="6405" w:type="dxa"/>
            <w:vAlign w:val="center"/>
          </w:tcPr>
          <w:p w14:paraId="0C6D18C9">
            <w:pPr>
              <w:pStyle w:val="6"/>
              <w:jc w:val="both"/>
            </w:pPr>
            <w:r>
              <w:t>Повторение темы "Синтаксис и пунктуация"</w:t>
            </w:r>
          </w:p>
        </w:tc>
        <w:tc>
          <w:tcPr>
            <w:tcW w:w="1473" w:type="dxa"/>
            <w:vAlign w:val="center"/>
          </w:tcPr>
          <w:p w14:paraId="2CB45865">
            <w:pPr>
              <w:pStyle w:val="6"/>
            </w:pPr>
          </w:p>
        </w:tc>
      </w:tr>
      <w:tr w14:paraId="57BAAB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108F03F">
            <w:pPr>
              <w:pStyle w:val="6"/>
            </w:pPr>
            <w:r>
              <w:t>Урок 99.</w:t>
            </w:r>
          </w:p>
        </w:tc>
        <w:tc>
          <w:tcPr>
            <w:tcW w:w="6405" w:type="dxa"/>
            <w:vAlign w:val="center"/>
          </w:tcPr>
          <w:p w14:paraId="5E0C9153">
            <w:pPr>
              <w:pStyle w:val="6"/>
              <w:jc w:val="both"/>
            </w:pPr>
            <w:r>
              <w:t>Повторение темы "Синтаксис и пунктуация". Практикум</w:t>
            </w:r>
          </w:p>
        </w:tc>
        <w:tc>
          <w:tcPr>
            <w:tcW w:w="1473" w:type="dxa"/>
            <w:vAlign w:val="center"/>
          </w:tcPr>
          <w:p w14:paraId="5C576DDF">
            <w:pPr>
              <w:pStyle w:val="6"/>
              <w:jc w:val="center"/>
            </w:pPr>
            <w:r>
              <w:t>1</w:t>
            </w:r>
          </w:p>
        </w:tc>
      </w:tr>
      <w:tr w14:paraId="38DB2F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A136BD6">
            <w:pPr>
              <w:pStyle w:val="6"/>
            </w:pPr>
            <w:r>
              <w:t>Урок 100.</w:t>
            </w:r>
          </w:p>
        </w:tc>
        <w:tc>
          <w:tcPr>
            <w:tcW w:w="6405" w:type="dxa"/>
            <w:vAlign w:val="center"/>
          </w:tcPr>
          <w:p w14:paraId="2A48508F">
            <w:pPr>
              <w:pStyle w:val="6"/>
              <w:jc w:val="both"/>
            </w:pPr>
            <w:r>
              <w:t>Контрольная работа по теме "Синтаксис и пунктуация"</w:t>
            </w:r>
          </w:p>
        </w:tc>
        <w:tc>
          <w:tcPr>
            <w:tcW w:w="1473" w:type="dxa"/>
            <w:vAlign w:val="center"/>
          </w:tcPr>
          <w:p w14:paraId="212B4C62">
            <w:pPr>
              <w:pStyle w:val="6"/>
            </w:pPr>
          </w:p>
        </w:tc>
      </w:tr>
      <w:tr w14:paraId="3D5236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BE864A5">
            <w:pPr>
              <w:pStyle w:val="6"/>
            </w:pPr>
            <w:r>
              <w:t>Урок 101.</w:t>
            </w:r>
          </w:p>
        </w:tc>
        <w:tc>
          <w:tcPr>
            <w:tcW w:w="6405" w:type="dxa"/>
            <w:vAlign w:val="center"/>
          </w:tcPr>
          <w:p w14:paraId="06759674">
            <w:pPr>
              <w:pStyle w:val="6"/>
              <w:jc w:val="both"/>
            </w:pPr>
            <w:r>
              <w:t>Система частей речи в русском языке</w:t>
            </w:r>
          </w:p>
        </w:tc>
        <w:tc>
          <w:tcPr>
            <w:tcW w:w="1473" w:type="dxa"/>
            <w:vAlign w:val="center"/>
          </w:tcPr>
          <w:p w14:paraId="4AEA3BF2">
            <w:pPr>
              <w:pStyle w:val="6"/>
            </w:pPr>
          </w:p>
        </w:tc>
      </w:tr>
      <w:tr w14:paraId="435EE9A1">
        <w:tblPrEx>
          <w:tblCellMar>
            <w:top w:w="102" w:type="dxa"/>
            <w:left w:w="62" w:type="dxa"/>
            <w:bottom w:w="102" w:type="dxa"/>
            <w:right w:w="62" w:type="dxa"/>
          </w:tblCellMar>
        </w:tblPrEx>
        <w:tc>
          <w:tcPr>
            <w:tcW w:w="1191" w:type="dxa"/>
            <w:vAlign w:val="center"/>
          </w:tcPr>
          <w:p w14:paraId="31E7A470">
            <w:pPr>
              <w:pStyle w:val="6"/>
            </w:pPr>
            <w:r>
              <w:t>Урок 102.</w:t>
            </w:r>
          </w:p>
        </w:tc>
        <w:tc>
          <w:tcPr>
            <w:tcW w:w="6405" w:type="dxa"/>
            <w:vAlign w:val="center"/>
          </w:tcPr>
          <w:p w14:paraId="5F393310">
            <w:pPr>
              <w:pStyle w:val="6"/>
              <w:jc w:val="both"/>
            </w:pPr>
            <w:r>
              <w:t>Самостоятельные и служебные части речи</w:t>
            </w:r>
          </w:p>
        </w:tc>
        <w:tc>
          <w:tcPr>
            <w:tcW w:w="1473" w:type="dxa"/>
            <w:vAlign w:val="center"/>
          </w:tcPr>
          <w:p w14:paraId="793F1CD5">
            <w:pPr>
              <w:pStyle w:val="6"/>
            </w:pPr>
          </w:p>
        </w:tc>
      </w:tr>
      <w:tr w14:paraId="645F98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DC2A39F">
            <w:pPr>
              <w:pStyle w:val="6"/>
            </w:pPr>
            <w:r>
              <w:t>Урок 103.</w:t>
            </w:r>
          </w:p>
        </w:tc>
        <w:tc>
          <w:tcPr>
            <w:tcW w:w="6405" w:type="dxa"/>
            <w:vAlign w:val="center"/>
          </w:tcPr>
          <w:p w14:paraId="456DAA26">
            <w:pPr>
              <w:pStyle w:val="6"/>
              <w:jc w:val="both"/>
            </w:pPr>
            <w:r>
              <w:t>Имя существительное как часть речи</w:t>
            </w:r>
          </w:p>
        </w:tc>
        <w:tc>
          <w:tcPr>
            <w:tcW w:w="1473" w:type="dxa"/>
            <w:vAlign w:val="center"/>
          </w:tcPr>
          <w:p w14:paraId="2CD6841F">
            <w:pPr>
              <w:pStyle w:val="6"/>
            </w:pPr>
          </w:p>
        </w:tc>
      </w:tr>
      <w:tr w14:paraId="5A1A4B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BC1A1DD">
            <w:pPr>
              <w:pStyle w:val="6"/>
            </w:pPr>
            <w:r>
              <w:t>Урок 104.</w:t>
            </w:r>
          </w:p>
        </w:tc>
        <w:tc>
          <w:tcPr>
            <w:tcW w:w="6405" w:type="dxa"/>
            <w:vAlign w:val="center"/>
          </w:tcPr>
          <w:p w14:paraId="0DB9EE49">
            <w:pPr>
              <w:pStyle w:val="6"/>
              <w:jc w:val="both"/>
            </w:pPr>
            <w:r>
              <w:t>Род имен существительных. Имена существительные общего рода</w:t>
            </w:r>
          </w:p>
        </w:tc>
        <w:tc>
          <w:tcPr>
            <w:tcW w:w="1473" w:type="dxa"/>
            <w:vAlign w:val="center"/>
          </w:tcPr>
          <w:p w14:paraId="2F37DA4E">
            <w:pPr>
              <w:pStyle w:val="6"/>
            </w:pPr>
          </w:p>
        </w:tc>
      </w:tr>
      <w:tr w14:paraId="43F2D4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614B87B">
            <w:pPr>
              <w:pStyle w:val="6"/>
            </w:pPr>
            <w:r>
              <w:t>Урок 105.</w:t>
            </w:r>
          </w:p>
        </w:tc>
        <w:tc>
          <w:tcPr>
            <w:tcW w:w="6405" w:type="dxa"/>
            <w:vAlign w:val="center"/>
          </w:tcPr>
          <w:p w14:paraId="382894FE">
            <w:pPr>
              <w:pStyle w:val="6"/>
              <w:jc w:val="both"/>
            </w:pPr>
            <w:r>
              <w:t>Число имени существительного. Имена существительные, имеющие форму только единственного или множественного числа</w:t>
            </w:r>
          </w:p>
        </w:tc>
        <w:tc>
          <w:tcPr>
            <w:tcW w:w="1473" w:type="dxa"/>
            <w:vAlign w:val="center"/>
          </w:tcPr>
          <w:p w14:paraId="761C381D">
            <w:pPr>
              <w:pStyle w:val="6"/>
            </w:pPr>
          </w:p>
        </w:tc>
      </w:tr>
      <w:tr w14:paraId="7BCAC8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12C0CC3">
            <w:pPr>
              <w:pStyle w:val="6"/>
            </w:pPr>
            <w:r>
              <w:t>Урок 106.</w:t>
            </w:r>
          </w:p>
        </w:tc>
        <w:tc>
          <w:tcPr>
            <w:tcW w:w="6405" w:type="dxa"/>
            <w:vAlign w:val="center"/>
          </w:tcPr>
          <w:p w14:paraId="5B5FBB91">
            <w:pPr>
              <w:pStyle w:val="6"/>
              <w:jc w:val="both"/>
            </w:pPr>
            <w:r>
              <w:t>Изложение выборочное</w:t>
            </w:r>
          </w:p>
        </w:tc>
        <w:tc>
          <w:tcPr>
            <w:tcW w:w="1473" w:type="dxa"/>
            <w:vAlign w:val="center"/>
          </w:tcPr>
          <w:p w14:paraId="0CE74166">
            <w:pPr>
              <w:pStyle w:val="6"/>
            </w:pPr>
          </w:p>
        </w:tc>
      </w:tr>
      <w:tr w14:paraId="048C69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9357A54">
            <w:pPr>
              <w:pStyle w:val="6"/>
            </w:pPr>
            <w:r>
              <w:t>Урок 107.</w:t>
            </w:r>
          </w:p>
        </w:tc>
        <w:tc>
          <w:tcPr>
            <w:tcW w:w="6405" w:type="dxa"/>
            <w:vAlign w:val="center"/>
          </w:tcPr>
          <w:p w14:paraId="39374E13">
            <w:pPr>
              <w:pStyle w:val="6"/>
              <w:jc w:val="both"/>
            </w:pPr>
            <w:r>
              <w:t>Падеж имен существительных</w:t>
            </w:r>
          </w:p>
        </w:tc>
        <w:tc>
          <w:tcPr>
            <w:tcW w:w="1473" w:type="dxa"/>
            <w:vAlign w:val="center"/>
          </w:tcPr>
          <w:p w14:paraId="3E53A30F">
            <w:pPr>
              <w:pStyle w:val="6"/>
            </w:pPr>
          </w:p>
        </w:tc>
      </w:tr>
      <w:tr w14:paraId="2D5583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38CF933">
            <w:pPr>
              <w:pStyle w:val="6"/>
            </w:pPr>
            <w:r>
              <w:t>Урок 108.</w:t>
            </w:r>
          </w:p>
        </w:tc>
        <w:tc>
          <w:tcPr>
            <w:tcW w:w="6405" w:type="dxa"/>
            <w:vAlign w:val="center"/>
          </w:tcPr>
          <w:p w14:paraId="637C9821">
            <w:pPr>
              <w:pStyle w:val="6"/>
              <w:jc w:val="both"/>
            </w:pPr>
            <w:r>
              <w:t>Типы склонения имен существительных</w:t>
            </w:r>
          </w:p>
        </w:tc>
        <w:tc>
          <w:tcPr>
            <w:tcW w:w="1473" w:type="dxa"/>
            <w:vAlign w:val="center"/>
          </w:tcPr>
          <w:p w14:paraId="189BEEB1">
            <w:pPr>
              <w:pStyle w:val="6"/>
            </w:pPr>
          </w:p>
        </w:tc>
      </w:tr>
      <w:tr w14:paraId="6E3AF8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0283D39">
            <w:pPr>
              <w:pStyle w:val="6"/>
            </w:pPr>
            <w:r>
              <w:t>Урок 109.</w:t>
            </w:r>
          </w:p>
        </w:tc>
        <w:tc>
          <w:tcPr>
            <w:tcW w:w="6405" w:type="dxa"/>
            <w:vAlign w:val="center"/>
          </w:tcPr>
          <w:p w14:paraId="7F32CD77">
            <w:pPr>
              <w:pStyle w:val="6"/>
              <w:jc w:val="both"/>
            </w:pPr>
            <w:r>
              <w:t>Правописание мягкого знака на конце имен существительных после шипящих</w:t>
            </w:r>
          </w:p>
        </w:tc>
        <w:tc>
          <w:tcPr>
            <w:tcW w:w="1473" w:type="dxa"/>
            <w:vAlign w:val="center"/>
          </w:tcPr>
          <w:p w14:paraId="0EAD29DB">
            <w:pPr>
              <w:pStyle w:val="6"/>
            </w:pPr>
          </w:p>
        </w:tc>
      </w:tr>
      <w:tr w14:paraId="57859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9806A3D">
            <w:pPr>
              <w:pStyle w:val="6"/>
            </w:pPr>
            <w:r>
              <w:t>Урок 110.</w:t>
            </w:r>
          </w:p>
        </w:tc>
        <w:tc>
          <w:tcPr>
            <w:tcW w:w="6405" w:type="dxa"/>
            <w:vAlign w:val="center"/>
          </w:tcPr>
          <w:p w14:paraId="18C70D81">
            <w:pPr>
              <w:pStyle w:val="6"/>
              <w:jc w:val="both"/>
            </w:pPr>
            <w:r>
              <w:t>Буквы е и и в падежных окончаниях имен существительных</w:t>
            </w:r>
          </w:p>
        </w:tc>
        <w:tc>
          <w:tcPr>
            <w:tcW w:w="1473" w:type="dxa"/>
            <w:vAlign w:val="center"/>
          </w:tcPr>
          <w:p w14:paraId="2D05D1F2">
            <w:pPr>
              <w:pStyle w:val="6"/>
            </w:pPr>
          </w:p>
        </w:tc>
      </w:tr>
      <w:tr w14:paraId="157C73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F31A472">
            <w:pPr>
              <w:pStyle w:val="6"/>
            </w:pPr>
            <w:r>
              <w:t>Урок 111.</w:t>
            </w:r>
          </w:p>
        </w:tc>
        <w:tc>
          <w:tcPr>
            <w:tcW w:w="6405" w:type="dxa"/>
            <w:vAlign w:val="center"/>
          </w:tcPr>
          <w:p w14:paraId="1BF70C56">
            <w:pPr>
              <w:pStyle w:val="6"/>
              <w:jc w:val="both"/>
            </w:pPr>
            <w:r>
              <w:t>Буквы е и и в падежных окончаниях имен существительных. Практикум</w:t>
            </w:r>
          </w:p>
        </w:tc>
        <w:tc>
          <w:tcPr>
            <w:tcW w:w="1473" w:type="dxa"/>
            <w:vAlign w:val="center"/>
          </w:tcPr>
          <w:p w14:paraId="543B854E">
            <w:pPr>
              <w:pStyle w:val="6"/>
              <w:jc w:val="center"/>
            </w:pPr>
            <w:r>
              <w:t>1</w:t>
            </w:r>
          </w:p>
        </w:tc>
      </w:tr>
      <w:tr w14:paraId="48BC5C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E2E40DE">
            <w:pPr>
              <w:pStyle w:val="6"/>
            </w:pPr>
            <w:r>
              <w:t>Урок 112.</w:t>
            </w:r>
          </w:p>
        </w:tc>
        <w:tc>
          <w:tcPr>
            <w:tcW w:w="6405" w:type="dxa"/>
            <w:vAlign w:val="center"/>
          </w:tcPr>
          <w:p w14:paraId="1F7CDB92">
            <w:pPr>
              <w:pStyle w:val="6"/>
              <w:jc w:val="both"/>
            </w:pPr>
            <w:r>
              <w:t>Разносклоняемые и несклоняемые имена существительные</w:t>
            </w:r>
          </w:p>
        </w:tc>
        <w:tc>
          <w:tcPr>
            <w:tcW w:w="1473" w:type="dxa"/>
            <w:vAlign w:val="center"/>
          </w:tcPr>
          <w:p w14:paraId="3C63E73E">
            <w:pPr>
              <w:pStyle w:val="6"/>
            </w:pPr>
          </w:p>
        </w:tc>
      </w:tr>
      <w:tr w14:paraId="4163B2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49A5885">
            <w:pPr>
              <w:pStyle w:val="6"/>
            </w:pPr>
            <w:r>
              <w:t>Урок 113.</w:t>
            </w:r>
          </w:p>
        </w:tc>
        <w:tc>
          <w:tcPr>
            <w:tcW w:w="6405" w:type="dxa"/>
            <w:vAlign w:val="center"/>
          </w:tcPr>
          <w:p w14:paraId="388F48A5">
            <w:pPr>
              <w:pStyle w:val="6"/>
              <w:jc w:val="both"/>
            </w:pPr>
            <w:r>
              <w:t>Род несклоняемых имен существительных</w:t>
            </w:r>
          </w:p>
        </w:tc>
        <w:tc>
          <w:tcPr>
            <w:tcW w:w="1473" w:type="dxa"/>
            <w:vAlign w:val="center"/>
          </w:tcPr>
          <w:p w14:paraId="469B897D">
            <w:pPr>
              <w:pStyle w:val="6"/>
            </w:pPr>
          </w:p>
        </w:tc>
      </w:tr>
      <w:tr w14:paraId="05B5A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3F80E5B">
            <w:pPr>
              <w:pStyle w:val="6"/>
            </w:pPr>
            <w:r>
              <w:t>Урок 114.</w:t>
            </w:r>
          </w:p>
        </w:tc>
        <w:tc>
          <w:tcPr>
            <w:tcW w:w="6405" w:type="dxa"/>
            <w:vAlign w:val="center"/>
          </w:tcPr>
          <w:p w14:paraId="6C7B84B9">
            <w:pPr>
              <w:pStyle w:val="6"/>
              <w:jc w:val="both"/>
            </w:pPr>
            <w:r>
              <w:t>Морфологический анализ имени существительного</w:t>
            </w:r>
          </w:p>
        </w:tc>
        <w:tc>
          <w:tcPr>
            <w:tcW w:w="1473" w:type="dxa"/>
            <w:vAlign w:val="center"/>
          </w:tcPr>
          <w:p w14:paraId="655EB173">
            <w:pPr>
              <w:pStyle w:val="6"/>
            </w:pPr>
          </w:p>
        </w:tc>
      </w:tr>
      <w:tr w14:paraId="127EE6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4EE0B1A">
            <w:pPr>
              <w:pStyle w:val="6"/>
            </w:pPr>
            <w:r>
              <w:t>Урок 115.</w:t>
            </w:r>
          </w:p>
        </w:tc>
        <w:tc>
          <w:tcPr>
            <w:tcW w:w="6405" w:type="dxa"/>
            <w:vAlign w:val="center"/>
          </w:tcPr>
          <w:p w14:paraId="3563E63B">
            <w:pPr>
              <w:pStyle w:val="6"/>
              <w:jc w:val="both"/>
            </w:pPr>
            <w:r>
              <w:t>Буквы о и е после шипящих и ц в окончаниях имен существительных</w:t>
            </w:r>
          </w:p>
        </w:tc>
        <w:tc>
          <w:tcPr>
            <w:tcW w:w="1473" w:type="dxa"/>
            <w:vAlign w:val="center"/>
          </w:tcPr>
          <w:p w14:paraId="49B89E36">
            <w:pPr>
              <w:pStyle w:val="6"/>
            </w:pPr>
          </w:p>
        </w:tc>
      </w:tr>
      <w:tr w14:paraId="63E6D6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0206BE5">
            <w:pPr>
              <w:pStyle w:val="6"/>
            </w:pPr>
            <w:r>
              <w:t>Урок 116.</w:t>
            </w:r>
          </w:p>
        </w:tc>
        <w:tc>
          <w:tcPr>
            <w:tcW w:w="6405" w:type="dxa"/>
            <w:vAlign w:val="center"/>
          </w:tcPr>
          <w:p w14:paraId="2A351AA0">
            <w:pPr>
              <w:pStyle w:val="6"/>
              <w:jc w:val="both"/>
            </w:pPr>
            <w:r>
              <w:t>Правописание суффиксов -ек-/-ик- имен существительных</w:t>
            </w:r>
          </w:p>
        </w:tc>
        <w:tc>
          <w:tcPr>
            <w:tcW w:w="1473" w:type="dxa"/>
            <w:vAlign w:val="center"/>
          </w:tcPr>
          <w:p w14:paraId="70DC427E">
            <w:pPr>
              <w:pStyle w:val="6"/>
            </w:pPr>
          </w:p>
        </w:tc>
      </w:tr>
      <w:tr w14:paraId="62BC800F">
        <w:tblPrEx>
          <w:tblCellMar>
            <w:top w:w="102" w:type="dxa"/>
            <w:left w:w="62" w:type="dxa"/>
            <w:bottom w:w="102" w:type="dxa"/>
            <w:right w:w="62" w:type="dxa"/>
          </w:tblCellMar>
        </w:tblPrEx>
        <w:tc>
          <w:tcPr>
            <w:tcW w:w="1191" w:type="dxa"/>
            <w:vAlign w:val="center"/>
          </w:tcPr>
          <w:p w14:paraId="424B3481">
            <w:pPr>
              <w:pStyle w:val="6"/>
            </w:pPr>
            <w:r>
              <w:t>Урок 117.</w:t>
            </w:r>
          </w:p>
        </w:tc>
        <w:tc>
          <w:tcPr>
            <w:tcW w:w="6405" w:type="dxa"/>
            <w:vAlign w:val="center"/>
          </w:tcPr>
          <w:p w14:paraId="5E09BC4E">
            <w:pPr>
              <w:pStyle w:val="6"/>
              <w:jc w:val="both"/>
            </w:pPr>
            <w:r>
              <w:t>Правописание суффиксов -чик-/-щик- имен существительных</w:t>
            </w:r>
          </w:p>
        </w:tc>
        <w:tc>
          <w:tcPr>
            <w:tcW w:w="1473" w:type="dxa"/>
            <w:vAlign w:val="center"/>
          </w:tcPr>
          <w:p w14:paraId="262680CA">
            <w:pPr>
              <w:pStyle w:val="6"/>
            </w:pPr>
          </w:p>
        </w:tc>
      </w:tr>
      <w:tr w14:paraId="7154B9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678DB9A">
            <w:pPr>
              <w:pStyle w:val="6"/>
            </w:pPr>
            <w:r>
              <w:t>Урок 118.</w:t>
            </w:r>
          </w:p>
        </w:tc>
        <w:tc>
          <w:tcPr>
            <w:tcW w:w="6405" w:type="dxa"/>
            <w:vAlign w:val="center"/>
          </w:tcPr>
          <w:p w14:paraId="2D8039AD">
            <w:pPr>
              <w:pStyle w:val="6"/>
              <w:jc w:val="both"/>
            </w:pPr>
            <w:r>
              <w:t>Правописание о и е (ё) после шипящих и ц в суффиксах имен существительных</w:t>
            </w:r>
          </w:p>
        </w:tc>
        <w:tc>
          <w:tcPr>
            <w:tcW w:w="1473" w:type="dxa"/>
            <w:vAlign w:val="center"/>
          </w:tcPr>
          <w:p w14:paraId="239FDC3F">
            <w:pPr>
              <w:pStyle w:val="6"/>
            </w:pPr>
          </w:p>
        </w:tc>
      </w:tr>
      <w:tr w14:paraId="5B7C510A">
        <w:tblPrEx>
          <w:tblCellMar>
            <w:top w:w="102" w:type="dxa"/>
            <w:left w:w="62" w:type="dxa"/>
            <w:bottom w:w="102" w:type="dxa"/>
            <w:right w:w="62" w:type="dxa"/>
          </w:tblCellMar>
        </w:tblPrEx>
        <w:tc>
          <w:tcPr>
            <w:tcW w:w="1191" w:type="dxa"/>
            <w:vAlign w:val="center"/>
          </w:tcPr>
          <w:p w14:paraId="1E674843">
            <w:pPr>
              <w:pStyle w:val="6"/>
            </w:pPr>
            <w:r>
              <w:t>Урок 119.</w:t>
            </w:r>
          </w:p>
        </w:tc>
        <w:tc>
          <w:tcPr>
            <w:tcW w:w="6405" w:type="dxa"/>
            <w:vAlign w:val="center"/>
          </w:tcPr>
          <w:p w14:paraId="70515256">
            <w:pPr>
              <w:pStyle w:val="6"/>
              <w:jc w:val="both"/>
            </w:pPr>
            <w:r>
              <w:t>Слитное и раздельное написание не с именами существительными</w:t>
            </w:r>
          </w:p>
        </w:tc>
        <w:tc>
          <w:tcPr>
            <w:tcW w:w="1473" w:type="dxa"/>
            <w:vAlign w:val="center"/>
          </w:tcPr>
          <w:p w14:paraId="0707A010">
            <w:pPr>
              <w:pStyle w:val="6"/>
            </w:pPr>
          </w:p>
        </w:tc>
      </w:tr>
      <w:tr w14:paraId="263529BE">
        <w:tblPrEx>
          <w:tblCellMar>
            <w:top w:w="102" w:type="dxa"/>
            <w:left w:w="62" w:type="dxa"/>
            <w:bottom w:w="102" w:type="dxa"/>
            <w:right w:w="62" w:type="dxa"/>
          </w:tblCellMar>
        </w:tblPrEx>
        <w:tc>
          <w:tcPr>
            <w:tcW w:w="1191" w:type="dxa"/>
            <w:vAlign w:val="center"/>
          </w:tcPr>
          <w:p w14:paraId="309A1F75">
            <w:pPr>
              <w:pStyle w:val="6"/>
            </w:pPr>
            <w:r>
              <w:t>Урок 120.</w:t>
            </w:r>
          </w:p>
        </w:tc>
        <w:tc>
          <w:tcPr>
            <w:tcW w:w="6405" w:type="dxa"/>
            <w:vAlign w:val="center"/>
          </w:tcPr>
          <w:p w14:paraId="5174A6B8">
            <w:pPr>
              <w:pStyle w:val="6"/>
              <w:jc w:val="both"/>
            </w:pPr>
            <w:r>
              <w:t>Правописание корней с чередованием а // о: -гар-/-гор-, -зар-/-зор-</w:t>
            </w:r>
          </w:p>
        </w:tc>
        <w:tc>
          <w:tcPr>
            <w:tcW w:w="1473" w:type="dxa"/>
            <w:vAlign w:val="center"/>
          </w:tcPr>
          <w:p w14:paraId="4FABE1B1">
            <w:pPr>
              <w:pStyle w:val="6"/>
            </w:pPr>
          </w:p>
        </w:tc>
      </w:tr>
      <w:tr w14:paraId="1DBE39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07F511E">
            <w:pPr>
              <w:pStyle w:val="6"/>
            </w:pPr>
            <w:r>
              <w:t>Урок 121.</w:t>
            </w:r>
          </w:p>
        </w:tc>
        <w:tc>
          <w:tcPr>
            <w:tcW w:w="6405" w:type="dxa"/>
            <w:vAlign w:val="center"/>
          </w:tcPr>
          <w:p w14:paraId="2737E74A">
            <w:pPr>
              <w:pStyle w:val="6"/>
              <w:jc w:val="both"/>
            </w:pPr>
            <w:r>
              <w:t>Правописание корней с чередованием а // о: -гар-/-гор-, -зар-/-зор-. Практикум</w:t>
            </w:r>
          </w:p>
        </w:tc>
        <w:tc>
          <w:tcPr>
            <w:tcW w:w="1473" w:type="dxa"/>
            <w:vAlign w:val="center"/>
          </w:tcPr>
          <w:p w14:paraId="1EF9E0AB">
            <w:pPr>
              <w:pStyle w:val="6"/>
              <w:jc w:val="center"/>
            </w:pPr>
            <w:r>
              <w:t>1</w:t>
            </w:r>
          </w:p>
        </w:tc>
      </w:tr>
      <w:tr w14:paraId="5D6B74D2">
        <w:tblPrEx>
          <w:tblCellMar>
            <w:top w:w="102" w:type="dxa"/>
            <w:left w:w="62" w:type="dxa"/>
            <w:bottom w:w="102" w:type="dxa"/>
            <w:right w:w="62" w:type="dxa"/>
          </w:tblCellMar>
        </w:tblPrEx>
        <w:tc>
          <w:tcPr>
            <w:tcW w:w="1191" w:type="dxa"/>
            <w:vAlign w:val="center"/>
          </w:tcPr>
          <w:p w14:paraId="0FCDBF62">
            <w:pPr>
              <w:pStyle w:val="6"/>
            </w:pPr>
            <w:r>
              <w:t>Урок 122.</w:t>
            </w:r>
          </w:p>
        </w:tc>
        <w:tc>
          <w:tcPr>
            <w:tcW w:w="6405" w:type="dxa"/>
            <w:vAlign w:val="center"/>
          </w:tcPr>
          <w:p w14:paraId="14F37E03">
            <w:pPr>
              <w:pStyle w:val="6"/>
              <w:jc w:val="both"/>
            </w:pPr>
            <w:r>
              <w:t>Правописание корней с чередованием а // о: -лаг-/-лож-, -раст-/-ращ-/-рос</w:t>
            </w:r>
          </w:p>
        </w:tc>
        <w:tc>
          <w:tcPr>
            <w:tcW w:w="1473" w:type="dxa"/>
            <w:vAlign w:val="center"/>
          </w:tcPr>
          <w:p w14:paraId="2E18E3B6">
            <w:pPr>
              <w:pStyle w:val="6"/>
            </w:pPr>
          </w:p>
        </w:tc>
      </w:tr>
      <w:tr w14:paraId="1CFC62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AFB0F0A">
            <w:pPr>
              <w:pStyle w:val="6"/>
            </w:pPr>
            <w:r>
              <w:t>Урок 123.</w:t>
            </w:r>
          </w:p>
        </w:tc>
        <w:tc>
          <w:tcPr>
            <w:tcW w:w="6405" w:type="dxa"/>
            <w:vAlign w:val="center"/>
          </w:tcPr>
          <w:p w14:paraId="39428F8A">
            <w:pPr>
              <w:pStyle w:val="6"/>
              <w:jc w:val="both"/>
            </w:pPr>
            <w:r>
              <w:t>Правописание корней с чередованием а // о: -лаг-/-лож-, -раст-/-ращ-/-рос. Практикум</w:t>
            </w:r>
          </w:p>
        </w:tc>
        <w:tc>
          <w:tcPr>
            <w:tcW w:w="1473" w:type="dxa"/>
            <w:vAlign w:val="center"/>
          </w:tcPr>
          <w:p w14:paraId="3D5E5B88">
            <w:pPr>
              <w:pStyle w:val="6"/>
              <w:jc w:val="center"/>
            </w:pPr>
            <w:r>
              <w:t>1</w:t>
            </w:r>
          </w:p>
        </w:tc>
      </w:tr>
      <w:tr w14:paraId="2B19F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E2FAC8F">
            <w:pPr>
              <w:pStyle w:val="6"/>
            </w:pPr>
            <w:r>
              <w:t>Урок 124.</w:t>
            </w:r>
          </w:p>
        </w:tc>
        <w:tc>
          <w:tcPr>
            <w:tcW w:w="6405" w:type="dxa"/>
            <w:vAlign w:val="center"/>
          </w:tcPr>
          <w:p w14:paraId="472884AD">
            <w:pPr>
              <w:pStyle w:val="6"/>
              <w:jc w:val="both"/>
            </w:pPr>
            <w:r>
              <w:t>Правописание корней с чередованием -клан-/-клон-, -скак-/-скоч-</w:t>
            </w:r>
          </w:p>
        </w:tc>
        <w:tc>
          <w:tcPr>
            <w:tcW w:w="1473" w:type="dxa"/>
            <w:vAlign w:val="center"/>
          </w:tcPr>
          <w:p w14:paraId="68C672C2">
            <w:pPr>
              <w:pStyle w:val="6"/>
            </w:pPr>
          </w:p>
        </w:tc>
      </w:tr>
      <w:tr w14:paraId="0E842815">
        <w:tblPrEx>
          <w:tblCellMar>
            <w:top w:w="102" w:type="dxa"/>
            <w:left w:w="62" w:type="dxa"/>
            <w:bottom w:w="102" w:type="dxa"/>
            <w:right w:w="62" w:type="dxa"/>
          </w:tblCellMar>
        </w:tblPrEx>
        <w:tc>
          <w:tcPr>
            <w:tcW w:w="1191" w:type="dxa"/>
            <w:vAlign w:val="center"/>
          </w:tcPr>
          <w:p w14:paraId="3C06A61B">
            <w:pPr>
              <w:pStyle w:val="6"/>
            </w:pPr>
            <w:r>
              <w:t>Урок 125.</w:t>
            </w:r>
          </w:p>
        </w:tc>
        <w:tc>
          <w:tcPr>
            <w:tcW w:w="6405" w:type="dxa"/>
            <w:vAlign w:val="center"/>
          </w:tcPr>
          <w:p w14:paraId="453C6F69">
            <w:pPr>
              <w:pStyle w:val="6"/>
              <w:jc w:val="both"/>
            </w:pPr>
            <w:r>
              <w:t>Повторение и обобщение по теме "Имя существительное"</w:t>
            </w:r>
          </w:p>
        </w:tc>
        <w:tc>
          <w:tcPr>
            <w:tcW w:w="1473" w:type="dxa"/>
            <w:vAlign w:val="center"/>
          </w:tcPr>
          <w:p w14:paraId="12BDD4E8">
            <w:pPr>
              <w:pStyle w:val="6"/>
            </w:pPr>
          </w:p>
        </w:tc>
      </w:tr>
      <w:tr w14:paraId="23B3A6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6DD3A99">
            <w:pPr>
              <w:pStyle w:val="6"/>
            </w:pPr>
            <w:r>
              <w:t>Урок 126.</w:t>
            </w:r>
          </w:p>
        </w:tc>
        <w:tc>
          <w:tcPr>
            <w:tcW w:w="6405" w:type="dxa"/>
            <w:vAlign w:val="center"/>
          </w:tcPr>
          <w:p w14:paraId="3A55CEDC">
            <w:pPr>
              <w:pStyle w:val="6"/>
              <w:jc w:val="both"/>
            </w:pPr>
            <w:r>
              <w:t>Контрольная работа по теме "Имя существительное"</w:t>
            </w:r>
          </w:p>
        </w:tc>
        <w:tc>
          <w:tcPr>
            <w:tcW w:w="1473" w:type="dxa"/>
            <w:vAlign w:val="center"/>
          </w:tcPr>
          <w:p w14:paraId="74C3EE7C">
            <w:pPr>
              <w:pStyle w:val="6"/>
            </w:pPr>
          </w:p>
        </w:tc>
      </w:tr>
      <w:tr w14:paraId="41A7A6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BE31268">
            <w:pPr>
              <w:pStyle w:val="6"/>
            </w:pPr>
            <w:r>
              <w:t>Урок 127.</w:t>
            </w:r>
          </w:p>
        </w:tc>
        <w:tc>
          <w:tcPr>
            <w:tcW w:w="6405" w:type="dxa"/>
            <w:vAlign w:val="center"/>
          </w:tcPr>
          <w:p w14:paraId="4F8E674D">
            <w:pPr>
              <w:pStyle w:val="6"/>
              <w:jc w:val="both"/>
            </w:pPr>
            <w:r>
              <w:t>Имя прилагательное как часть речи</w:t>
            </w:r>
          </w:p>
        </w:tc>
        <w:tc>
          <w:tcPr>
            <w:tcW w:w="1473" w:type="dxa"/>
            <w:vAlign w:val="center"/>
          </w:tcPr>
          <w:p w14:paraId="42C75C49">
            <w:pPr>
              <w:pStyle w:val="6"/>
            </w:pPr>
          </w:p>
        </w:tc>
      </w:tr>
      <w:tr w14:paraId="304434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DFC1A4E">
            <w:pPr>
              <w:pStyle w:val="6"/>
            </w:pPr>
            <w:r>
              <w:t>Урок 128.</w:t>
            </w:r>
          </w:p>
        </w:tc>
        <w:tc>
          <w:tcPr>
            <w:tcW w:w="6405" w:type="dxa"/>
            <w:vAlign w:val="center"/>
          </w:tcPr>
          <w:p w14:paraId="1D790BD0">
            <w:pPr>
              <w:pStyle w:val="6"/>
              <w:jc w:val="both"/>
            </w:pPr>
            <w:r>
              <w:t>Общее грамматическое значение, морфологические признаки и синтаксические функции имени прилагательного</w:t>
            </w:r>
          </w:p>
        </w:tc>
        <w:tc>
          <w:tcPr>
            <w:tcW w:w="1473" w:type="dxa"/>
            <w:vAlign w:val="center"/>
          </w:tcPr>
          <w:p w14:paraId="2F44A6AE">
            <w:pPr>
              <w:pStyle w:val="6"/>
            </w:pPr>
          </w:p>
        </w:tc>
      </w:tr>
      <w:tr w14:paraId="641874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7826BB5">
            <w:pPr>
              <w:pStyle w:val="6"/>
            </w:pPr>
            <w:r>
              <w:t>Урок 129.</w:t>
            </w:r>
          </w:p>
        </w:tc>
        <w:tc>
          <w:tcPr>
            <w:tcW w:w="6405" w:type="dxa"/>
            <w:vAlign w:val="center"/>
          </w:tcPr>
          <w:p w14:paraId="0ED59652">
            <w:pPr>
              <w:pStyle w:val="6"/>
              <w:jc w:val="both"/>
            </w:pPr>
            <w:r>
              <w:t>Правописание безударных окончаний имен прилагательных</w:t>
            </w:r>
          </w:p>
        </w:tc>
        <w:tc>
          <w:tcPr>
            <w:tcW w:w="1473" w:type="dxa"/>
            <w:vAlign w:val="center"/>
          </w:tcPr>
          <w:p w14:paraId="2E5450C3">
            <w:pPr>
              <w:pStyle w:val="6"/>
            </w:pPr>
          </w:p>
        </w:tc>
      </w:tr>
      <w:tr w14:paraId="471C556E">
        <w:tblPrEx>
          <w:tblCellMar>
            <w:top w:w="102" w:type="dxa"/>
            <w:left w:w="62" w:type="dxa"/>
            <w:bottom w:w="102" w:type="dxa"/>
            <w:right w:w="62" w:type="dxa"/>
          </w:tblCellMar>
        </w:tblPrEx>
        <w:tc>
          <w:tcPr>
            <w:tcW w:w="1191" w:type="dxa"/>
            <w:vAlign w:val="center"/>
          </w:tcPr>
          <w:p w14:paraId="32FC2403">
            <w:pPr>
              <w:pStyle w:val="6"/>
            </w:pPr>
            <w:r>
              <w:t>Урок 130.</w:t>
            </w:r>
          </w:p>
        </w:tc>
        <w:tc>
          <w:tcPr>
            <w:tcW w:w="6405" w:type="dxa"/>
            <w:vAlign w:val="center"/>
          </w:tcPr>
          <w:p w14:paraId="3057F809">
            <w:pPr>
              <w:pStyle w:val="6"/>
              <w:jc w:val="both"/>
            </w:pPr>
            <w:r>
              <w:t>Буквы о и е после шипящих и ц в окончаниях имен прилагательных</w:t>
            </w:r>
          </w:p>
        </w:tc>
        <w:tc>
          <w:tcPr>
            <w:tcW w:w="1473" w:type="dxa"/>
            <w:vAlign w:val="center"/>
          </w:tcPr>
          <w:p w14:paraId="610BA348">
            <w:pPr>
              <w:pStyle w:val="6"/>
            </w:pPr>
          </w:p>
        </w:tc>
      </w:tr>
      <w:tr w14:paraId="2C670325">
        <w:tblPrEx>
          <w:tblCellMar>
            <w:top w:w="102" w:type="dxa"/>
            <w:left w:w="62" w:type="dxa"/>
            <w:bottom w:w="102" w:type="dxa"/>
            <w:right w:w="62" w:type="dxa"/>
          </w:tblCellMar>
        </w:tblPrEx>
        <w:tc>
          <w:tcPr>
            <w:tcW w:w="1191" w:type="dxa"/>
            <w:vAlign w:val="center"/>
          </w:tcPr>
          <w:p w14:paraId="1C53A704">
            <w:pPr>
              <w:pStyle w:val="6"/>
            </w:pPr>
            <w:r>
              <w:t>Урок 131.</w:t>
            </w:r>
          </w:p>
        </w:tc>
        <w:tc>
          <w:tcPr>
            <w:tcW w:w="6405" w:type="dxa"/>
            <w:vAlign w:val="center"/>
          </w:tcPr>
          <w:p w14:paraId="628B6202">
            <w:pPr>
              <w:pStyle w:val="6"/>
              <w:jc w:val="both"/>
            </w:pPr>
            <w:r>
              <w:t>Имена прилагательные полные и краткие, их синтаксические функции</w:t>
            </w:r>
          </w:p>
        </w:tc>
        <w:tc>
          <w:tcPr>
            <w:tcW w:w="1473" w:type="dxa"/>
            <w:vAlign w:val="center"/>
          </w:tcPr>
          <w:p w14:paraId="67BF9D4C">
            <w:pPr>
              <w:pStyle w:val="6"/>
            </w:pPr>
          </w:p>
        </w:tc>
      </w:tr>
      <w:tr w14:paraId="52AB91A2">
        <w:tblPrEx>
          <w:tblCellMar>
            <w:top w:w="102" w:type="dxa"/>
            <w:left w:w="62" w:type="dxa"/>
            <w:bottom w:w="102" w:type="dxa"/>
            <w:right w:w="62" w:type="dxa"/>
          </w:tblCellMar>
        </w:tblPrEx>
        <w:tc>
          <w:tcPr>
            <w:tcW w:w="1191" w:type="dxa"/>
            <w:vAlign w:val="center"/>
          </w:tcPr>
          <w:p w14:paraId="1C0F730D">
            <w:pPr>
              <w:pStyle w:val="6"/>
            </w:pPr>
            <w:r>
              <w:t>Урок 132.</w:t>
            </w:r>
          </w:p>
        </w:tc>
        <w:tc>
          <w:tcPr>
            <w:tcW w:w="6405" w:type="dxa"/>
            <w:vAlign w:val="center"/>
          </w:tcPr>
          <w:p w14:paraId="61C72842">
            <w:pPr>
              <w:pStyle w:val="6"/>
              <w:jc w:val="both"/>
            </w:pPr>
            <w:r>
              <w:t>Краткие прилагательные. Их синтаксические функции</w:t>
            </w:r>
          </w:p>
        </w:tc>
        <w:tc>
          <w:tcPr>
            <w:tcW w:w="1473" w:type="dxa"/>
            <w:vAlign w:val="center"/>
          </w:tcPr>
          <w:p w14:paraId="4C597161">
            <w:pPr>
              <w:pStyle w:val="6"/>
            </w:pPr>
          </w:p>
        </w:tc>
      </w:tr>
      <w:tr w14:paraId="6AE613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52455F2">
            <w:pPr>
              <w:pStyle w:val="6"/>
            </w:pPr>
            <w:r>
              <w:t>Урок 133.</w:t>
            </w:r>
          </w:p>
        </w:tc>
        <w:tc>
          <w:tcPr>
            <w:tcW w:w="6405" w:type="dxa"/>
            <w:vAlign w:val="center"/>
          </w:tcPr>
          <w:p w14:paraId="597BC4D3">
            <w:pPr>
              <w:pStyle w:val="6"/>
              <w:jc w:val="both"/>
            </w:pPr>
            <w:r>
              <w:t>Морфологический анализ имен прилагательных</w:t>
            </w:r>
          </w:p>
        </w:tc>
        <w:tc>
          <w:tcPr>
            <w:tcW w:w="1473" w:type="dxa"/>
            <w:vAlign w:val="center"/>
          </w:tcPr>
          <w:p w14:paraId="6EA979DB">
            <w:pPr>
              <w:pStyle w:val="6"/>
            </w:pPr>
          </w:p>
        </w:tc>
      </w:tr>
      <w:tr w14:paraId="579EEBA8">
        <w:tblPrEx>
          <w:tblCellMar>
            <w:top w:w="102" w:type="dxa"/>
            <w:left w:w="62" w:type="dxa"/>
            <w:bottom w:w="102" w:type="dxa"/>
            <w:right w:w="62" w:type="dxa"/>
          </w:tblCellMar>
        </w:tblPrEx>
        <w:tc>
          <w:tcPr>
            <w:tcW w:w="1191" w:type="dxa"/>
            <w:vAlign w:val="center"/>
          </w:tcPr>
          <w:p w14:paraId="0B387C00">
            <w:pPr>
              <w:pStyle w:val="6"/>
            </w:pPr>
            <w:r>
              <w:t>Урок 134.</w:t>
            </w:r>
          </w:p>
        </w:tc>
        <w:tc>
          <w:tcPr>
            <w:tcW w:w="6405" w:type="dxa"/>
            <w:vAlign w:val="center"/>
          </w:tcPr>
          <w:p w14:paraId="72D3C43F">
            <w:pPr>
              <w:pStyle w:val="6"/>
              <w:jc w:val="both"/>
            </w:pPr>
            <w:r>
              <w:t>Сочинение-описание картины</w:t>
            </w:r>
          </w:p>
        </w:tc>
        <w:tc>
          <w:tcPr>
            <w:tcW w:w="1473" w:type="dxa"/>
            <w:vAlign w:val="center"/>
          </w:tcPr>
          <w:p w14:paraId="2A6EE264">
            <w:pPr>
              <w:pStyle w:val="6"/>
            </w:pPr>
          </w:p>
        </w:tc>
      </w:tr>
      <w:tr w14:paraId="5F57BD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2CA36AF">
            <w:pPr>
              <w:pStyle w:val="6"/>
            </w:pPr>
            <w:r>
              <w:t>Урок 135.</w:t>
            </w:r>
          </w:p>
        </w:tc>
        <w:tc>
          <w:tcPr>
            <w:tcW w:w="6405" w:type="dxa"/>
            <w:vAlign w:val="center"/>
          </w:tcPr>
          <w:p w14:paraId="621188EC">
            <w:pPr>
              <w:pStyle w:val="6"/>
              <w:jc w:val="both"/>
            </w:pPr>
            <w:r>
              <w:t>Буквы о и е после шипящих и ц в суффиксах имен прилагательных</w:t>
            </w:r>
          </w:p>
        </w:tc>
        <w:tc>
          <w:tcPr>
            <w:tcW w:w="1473" w:type="dxa"/>
            <w:vAlign w:val="center"/>
          </w:tcPr>
          <w:p w14:paraId="408A0713">
            <w:pPr>
              <w:pStyle w:val="6"/>
            </w:pPr>
          </w:p>
        </w:tc>
      </w:tr>
      <w:tr w14:paraId="54479B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9F9765C">
            <w:pPr>
              <w:pStyle w:val="6"/>
            </w:pPr>
            <w:r>
              <w:t>Урок 136.</w:t>
            </w:r>
          </w:p>
        </w:tc>
        <w:tc>
          <w:tcPr>
            <w:tcW w:w="6405" w:type="dxa"/>
            <w:vAlign w:val="center"/>
          </w:tcPr>
          <w:p w14:paraId="22B10056">
            <w:pPr>
              <w:pStyle w:val="6"/>
              <w:jc w:val="both"/>
            </w:pPr>
            <w:r>
              <w:t>Буквы о и е после шипящих и ц в суффиксах имен прилагательных. Практикум</w:t>
            </w:r>
          </w:p>
        </w:tc>
        <w:tc>
          <w:tcPr>
            <w:tcW w:w="1473" w:type="dxa"/>
            <w:vAlign w:val="center"/>
          </w:tcPr>
          <w:p w14:paraId="33047EBE">
            <w:pPr>
              <w:pStyle w:val="6"/>
              <w:jc w:val="center"/>
            </w:pPr>
            <w:r>
              <w:t>1</w:t>
            </w:r>
          </w:p>
        </w:tc>
      </w:tr>
      <w:tr w14:paraId="3CB2E9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1E47418">
            <w:pPr>
              <w:pStyle w:val="6"/>
            </w:pPr>
            <w:r>
              <w:t>Урок 137.</w:t>
            </w:r>
          </w:p>
        </w:tc>
        <w:tc>
          <w:tcPr>
            <w:tcW w:w="6405" w:type="dxa"/>
            <w:vAlign w:val="center"/>
          </w:tcPr>
          <w:p w14:paraId="49E0C50D">
            <w:pPr>
              <w:pStyle w:val="6"/>
              <w:jc w:val="both"/>
            </w:pPr>
            <w:r>
              <w:t>Слитное и раздельное написание не с именами прилагательными</w:t>
            </w:r>
          </w:p>
        </w:tc>
        <w:tc>
          <w:tcPr>
            <w:tcW w:w="1473" w:type="dxa"/>
            <w:vAlign w:val="center"/>
          </w:tcPr>
          <w:p w14:paraId="6EC46C4E">
            <w:pPr>
              <w:pStyle w:val="6"/>
            </w:pPr>
          </w:p>
        </w:tc>
      </w:tr>
      <w:tr w14:paraId="644EAF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4FCD313">
            <w:pPr>
              <w:pStyle w:val="6"/>
            </w:pPr>
            <w:r>
              <w:t>Урок 138.</w:t>
            </w:r>
          </w:p>
        </w:tc>
        <w:tc>
          <w:tcPr>
            <w:tcW w:w="6405" w:type="dxa"/>
            <w:vAlign w:val="center"/>
          </w:tcPr>
          <w:p w14:paraId="77AA98F2">
            <w:pPr>
              <w:pStyle w:val="6"/>
              <w:jc w:val="both"/>
            </w:pPr>
            <w:r>
              <w:t>Повторение по теме "Имя прилагательное"</w:t>
            </w:r>
          </w:p>
        </w:tc>
        <w:tc>
          <w:tcPr>
            <w:tcW w:w="1473" w:type="dxa"/>
            <w:vAlign w:val="center"/>
          </w:tcPr>
          <w:p w14:paraId="691A5FA9">
            <w:pPr>
              <w:pStyle w:val="6"/>
            </w:pPr>
          </w:p>
        </w:tc>
      </w:tr>
      <w:tr w14:paraId="271C4E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53FDEEB">
            <w:pPr>
              <w:pStyle w:val="6"/>
            </w:pPr>
            <w:r>
              <w:t>Урок 139.</w:t>
            </w:r>
          </w:p>
        </w:tc>
        <w:tc>
          <w:tcPr>
            <w:tcW w:w="6405" w:type="dxa"/>
            <w:vAlign w:val="center"/>
          </w:tcPr>
          <w:p w14:paraId="4DE0ECF0">
            <w:pPr>
              <w:pStyle w:val="6"/>
              <w:jc w:val="both"/>
            </w:pPr>
            <w:r>
              <w:t>Повторение по теме "Имя прилагательное". Практикум</w:t>
            </w:r>
          </w:p>
        </w:tc>
        <w:tc>
          <w:tcPr>
            <w:tcW w:w="1473" w:type="dxa"/>
            <w:vAlign w:val="center"/>
          </w:tcPr>
          <w:p w14:paraId="58EC4955">
            <w:pPr>
              <w:pStyle w:val="6"/>
              <w:jc w:val="center"/>
            </w:pPr>
            <w:r>
              <w:t>1</w:t>
            </w:r>
          </w:p>
        </w:tc>
      </w:tr>
      <w:tr w14:paraId="3B992D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B564543">
            <w:pPr>
              <w:pStyle w:val="6"/>
            </w:pPr>
            <w:r>
              <w:t>Урок 140.</w:t>
            </w:r>
          </w:p>
        </w:tc>
        <w:tc>
          <w:tcPr>
            <w:tcW w:w="6405" w:type="dxa"/>
            <w:vAlign w:val="center"/>
          </w:tcPr>
          <w:p w14:paraId="5096D28F">
            <w:pPr>
              <w:pStyle w:val="6"/>
              <w:jc w:val="both"/>
            </w:pPr>
            <w:r>
              <w:t>Контрольная работа по теме "Имя прилагательное"</w:t>
            </w:r>
          </w:p>
        </w:tc>
        <w:tc>
          <w:tcPr>
            <w:tcW w:w="1473" w:type="dxa"/>
            <w:vAlign w:val="center"/>
          </w:tcPr>
          <w:p w14:paraId="6C239637">
            <w:pPr>
              <w:pStyle w:val="6"/>
            </w:pPr>
          </w:p>
        </w:tc>
      </w:tr>
      <w:tr w14:paraId="6F0ED2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17DEE93">
            <w:pPr>
              <w:pStyle w:val="6"/>
            </w:pPr>
            <w:r>
              <w:t>Урок 141.</w:t>
            </w:r>
          </w:p>
        </w:tc>
        <w:tc>
          <w:tcPr>
            <w:tcW w:w="6405" w:type="dxa"/>
            <w:vAlign w:val="center"/>
          </w:tcPr>
          <w:p w14:paraId="17940EFA">
            <w:pPr>
              <w:pStyle w:val="6"/>
              <w:jc w:val="both"/>
            </w:pPr>
            <w:r>
              <w:t>Глагол как часть речи</w:t>
            </w:r>
          </w:p>
        </w:tc>
        <w:tc>
          <w:tcPr>
            <w:tcW w:w="1473" w:type="dxa"/>
            <w:vAlign w:val="center"/>
          </w:tcPr>
          <w:p w14:paraId="3B58EC7D">
            <w:pPr>
              <w:pStyle w:val="6"/>
            </w:pPr>
          </w:p>
        </w:tc>
      </w:tr>
      <w:tr w14:paraId="0CE31F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1EC1FF8">
            <w:pPr>
              <w:pStyle w:val="6"/>
            </w:pPr>
            <w:r>
              <w:t>Урок 142.</w:t>
            </w:r>
          </w:p>
        </w:tc>
        <w:tc>
          <w:tcPr>
            <w:tcW w:w="6405" w:type="dxa"/>
            <w:vAlign w:val="center"/>
          </w:tcPr>
          <w:p w14:paraId="617672AE">
            <w:pPr>
              <w:pStyle w:val="6"/>
              <w:jc w:val="both"/>
            </w:pPr>
            <w:r>
              <w:t>Глагол как часть речи. Роль глагола в словосочетании и предложении, в речи</w:t>
            </w:r>
          </w:p>
        </w:tc>
        <w:tc>
          <w:tcPr>
            <w:tcW w:w="1473" w:type="dxa"/>
            <w:vAlign w:val="center"/>
          </w:tcPr>
          <w:p w14:paraId="7814388A">
            <w:pPr>
              <w:pStyle w:val="6"/>
            </w:pPr>
          </w:p>
        </w:tc>
      </w:tr>
      <w:tr w14:paraId="3592B7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6F08107">
            <w:pPr>
              <w:pStyle w:val="6"/>
            </w:pPr>
            <w:r>
              <w:t>Урок 143.</w:t>
            </w:r>
          </w:p>
        </w:tc>
        <w:tc>
          <w:tcPr>
            <w:tcW w:w="6405" w:type="dxa"/>
            <w:vAlign w:val="center"/>
          </w:tcPr>
          <w:p w14:paraId="719E1010">
            <w:pPr>
              <w:pStyle w:val="6"/>
              <w:jc w:val="both"/>
            </w:pPr>
            <w:r>
              <w:t>Инфинитив и его грамматические свойства</w:t>
            </w:r>
          </w:p>
        </w:tc>
        <w:tc>
          <w:tcPr>
            <w:tcW w:w="1473" w:type="dxa"/>
            <w:vAlign w:val="center"/>
          </w:tcPr>
          <w:p w14:paraId="0EE02C42">
            <w:pPr>
              <w:pStyle w:val="6"/>
            </w:pPr>
          </w:p>
        </w:tc>
      </w:tr>
      <w:tr w14:paraId="2AFE1E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75C4A1E">
            <w:pPr>
              <w:pStyle w:val="6"/>
            </w:pPr>
            <w:r>
              <w:t>Урок 144.</w:t>
            </w:r>
          </w:p>
        </w:tc>
        <w:tc>
          <w:tcPr>
            <w:tcW w:w="6405" w:type="dxa"/>
            <w:vAlign w:val="center"/>
          </w:tcPr>
          <w:p w14:paraId="19963988">
            <w:pPr>
              <w:pStyle w:val="6"/>
              <w:jc w:val="both"/>
            </w:pPr>
            <w:r>
              <w:t>Основа инфинитива, основа настоящего (будущего простого) времени глагола</w:t>
            </w:r>
          </w:p>
        </w:tc>
        <w:tc>
          <w:tcPr>
            <w:tcW w:w="1473" w:type="dxa"/>
            <w:vAlign w:val="center"/>
          </w:tcPr>
          <w:p w14:paraId="1A3706ED">
            <w:pPr>
              <w:pStyle w:val="6"/>
            </w:pPr>
          </w:p>
        </w:tc>
      </w:tr>
      <w:tr w14:paraId="7E3840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56F870E">
            <w:pPr>
              <w:pStyle w:val="6"/>
            </w:pPr>
            <w:r>
              <w:t>Урок 145.</w:t>
            </w:r>
          </w:p>
        </w:tc>
        <w:tc>
          <w:tcPr>
            <w:tcW w:w="6405" w:type="dxa"/>
            <w:vAlign w:val="center"/>
          </w:tcPr>
          <w:p w14:paraId="5A551EC8">
            <w:pPr>
              <w:pStyle w:val="6"/>
              <w:jc w:val="both"/>
            </w:pPr>
            <w:r>
              <w:t>Глаголы совершенного и несовершенного вида</w:t>
            </w:r>
          </w:p>
        </w:tc>
        <w:tc>
          <w:tcPr>
            <w:tcW w:w="1473" w:type="dxa"/>
            <w:vAlign w:val="center"/>
          </w:tcPr>
          <w:p w14:paraId="65AB90DB">
            <w:pPr>
              <w:pStyle w:val="6"/>
            </w:pPr>
          </w:p>
        </w:tc>
      </w:tr>
      <w:tr w14:paraId="61BD11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3A5D2D6">
            <w:pPr>
              <w:pStyle w:val="6"/>
            </w:pPr>
            <w:r>
              <w:t>Урок 146.</w:t>
            </w:r>
          </w:p>
        </w:tc>
        <w:tc>
          <w:tcPr>
            <w:tcW w:w="6405" w:type="dxa"/>
            <w:vAlign w:val="center"/>
          </w:tcPr>
          <w:p w14:paraId="3597834E">
            <w:pPr>
              <w:pStyle w:val="6"/>
              <w:jc w:val="both"/>
            </w:pPr>
            <w:r>
              <w:t>Глаголы совершенного и несовершенного вида (практикум)</w:t>
            </w:r>
          </w:p>
        </w:tc>
        <w:tc>
          <w:tcPr>
            <w:tcW w:w="1473" w:type="dxa"/>
            <w:vAlign w:val="center"/>
          </w:tcPr>
          <w:p w14:paraId="736FE8DF">
            <w:pPr>
              <w:pStyle w:val="6"/>
              <w:jc w:val="center"/>
            </w:pPr>
            <w:r>
              <w:t>1</w:t>
            </w:r>
          </w:p>
        </w:tc>
      </w:tr>
      <w:tr w14:paraId="6944EA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CBFEC08">
            <w:pPr>
              <w:pStyle w:val="6"/>
            </w:pPr>
            <w:r>
              <w:t>Урок 147.</w:t>
            </w:r>
          </w:p>
        </w:tc>
        <w:tc>
          <w:tcPr>
            <w:tcW w:w="6405" w:type="dxa"/>
            <w:vAlign w:val="center"/>
          </w:tcPr>
          <w:p w14:paraId="650BDF39">
            <w:pPr>
              <w:pStyle w:val="6"/>
              <w:jc w:val="both"/>
            </w:pPr>
            <w:r>
              <w:t>Глаголы возвратные и невозвратные</w:t>
            </w:r>
          </w:p>
        </w:tc>
        <w:tc>
          <w:tcPr>
            <w:tcW w:w="1473" w:type="dxa"/>
            <w:vAlign w:val="center"/>
          </w:tcPr>
          <w:p w14:paraId="24DBC395">
            <w:pPr>
              <w:pStyle w:val="6"/>
            </w:pPr>
          </w:p>
        </w:tc>
      </w:tr>
      <w:tr w14:paraId="5708D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BB5A0D9">
            <w:pPr>
              <w:pStyle w:val="6"/>
            </w:pPr>
            <w:r>
              <w:t>Урок 148.</w:t>
            </w:r>
          </w:p>
        </w:tc>
        <w:tc>
          <w:tcPr>
            <w:tcW w:w="6405" w:type="dxa"/>
            <w:vAlign w:val="center"/>
          </w:tcPr>
          <w:p w14:paraId="4CD17AFB">
            <w:pPr>
              <w:pStyle w:val="6"/>
              <w:jc w:val="both"/>
            </w:pPr>
            <w:r>
              <w:t>Сочинение на тему</w:t>
            </w:r>
          </w:p>
        </w:tc>
        <w:tc>
          <w:tcPr>
            <w:tcW w:w="1473" w:type="dxa"/>
            <w:vAlign w:val="center"/>
          </w:tcPr>
          <w:p w14:paraId="6ABF6F2A">
            <w:pPr>
              <w:pStyle w:val="6"/>
            </w:pPr>
          </w:p>
        </w:tc>
      </w:tr>
      <w:tr w14:paraId="4A6D49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3C0D468">
            <w:pPr>
              <w:pStyle w:val="6"/>
            </w:pPr>
            <w:r>
              <w:t>Урок 149.</w:t>
            </w:r>
          </w:p>
        </w:tc>
        <w:tc>
          <w:tcPr>
            <w:tcW w:w="6405" w:type="dxa"/>
            <w:vAlign w:val="center"/>
          </w:tcPr>
          <w:p w14:paraId="27CEEBAD">
            <w:pPr>
              <w:pStyle w:val="6"/>
              <w:jc w:val="both"/>
            </w:pPr>
            <w:r>
              <w:t>Изменение глаголов по временам</w:t>
            </w:r>
          </w:p>
        </w:tc>
        <w:tc>
          <w:tcPr>
            <w:tcW w:w="1473" w:type="dxa"/>
            <w:vAlign w:val="center"/>
          </w:tcPr>
          <w:p w14:paraId="497ED902">
            <w:pPr>
              <w:pStyle w:val="6"/>
            </w:pPr>
          </w:p>
        </w:tc>
      </w:tr>
      <w:tr w14:paraId="6387C063">
        <w:tblPrEx>
          <w:tblCellMar>
            <w:top w:w="102" w:type="dxa"/>
            <w:left w:w="62" w:type="dxa"/>
            <w:bottom w:w="102" w:type="dxa"/>
            <w:right w:w="62" w:type="dxa"/>
          </w:tblCellMar>
        </w:tblPrEx>
        <w:tc>
          <w:tcPr>
            <w:tcW w:w="1191" w:type="dxa"/>
            <w:vAlign w:val="center"/>
          </w:tcPr>
          <w:p w14:paraId="6A48C377">
            <w:pPr>
              <w:pStyle w:val="6"/>
            </w:pPr>
            <w:r>
              <w:t>Урок 150.</w:t>
            </w:r>
          </w:p>
        </w:tc>
        <w:tc>
          <w:tcPr>
            <w:tcW w:w="6405" w:type="dxa"/>
            <w:vAlign w:val="center"/>
          </w:tcPr>
          <w:p w14:paraId="0974ECC7">
            <w:pPr>
              <w:pStyle w:val="6"/>
              <w:jc w:val="both"/>
            </w:pPr>
            <w:r>
              <w:t>Настоящее время: значение, образование, употребление</w:t>
            </w:r>
          </w:p>
        </w:tc>
        <w:tc>
          <w:tcPr>
            <w:tcW w:w="1473" w:type="dxa"/>
            <w:vAlign w:val="center"/>
          </w:tcPr>
          <w:p w14:paraId="29E17E68">
            <w:pPr>
              <w:pStyle w:val="6"/>
            </w:pPr>
          </w:p>
        </w:tc>
      </w:tr>
      <w:tr w14:paraId="026A6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FE5E1E1">
            <w:pPr>
              <w:pStyle w:val="6"/>
            </w:pPr>
            <w:r>
              <w:t>Урок 151.</w:t>
            </w:r>
          </w:p>
        </w:tc>
        <w:tc>
          <w:tcPr>
            <w:tcW w:w="6405" w:type="dxa"/>
            <w:vAlign w:val="center"/>
          </w:tcPr>
          <w:p w14:paraId="3E318E2E">
            <w:pPr>
              <w:pStyle w:val="6"/>
              <w:jc w:val="both"/>
            </w:pPr>
            <w:r>
              <w:t>Изменение глаголов по лицам и числам</w:t>
            </w:r>
          </w:p>
        </w:tc>
        <w:tc>
          <w:tcPr>
            <w:tcW w:w="1473" w:type="dxa"/>
            <w:vAlign w:val="center"/>
          </w:tcPr>
          <w:p w14:paraId="17D6CC9A">
            <w:pPr>
              <w:pStyle w:val="6"/>
            </w:pPr>
          </w:p>
        </w:tc>
      </w:tr>
      <w:tr w14:paraId="31275B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D2E8745">
            <w:pPr>
              <w:pStyle w:val="6"/>
            </w:pPr>
            <w:r>
              <w:t>Урок 152.</w:t>
            </w:r>
          </w:p>
        </w:tc>
        <w:tc>
          <w:tcPr>
            <w:tcW w:w="6405" w:type="dxa"/>
            <w:vAlign w:val="center"/>
          </w:tcPr>
          <w:p w14:paraId="3254CAD2">
            <w:pPr>
              <w:pStyle w:val="6"/>
              <w:jc w:val="both"/>
            </w:pPr>
            <w:r>
              <w:t>Изменение глаголов по лицам и числам. Спряжение</w:t>
            </w:r>
          </w:p>
        </w:tc>
        <w:tc>
          <w:tcPr>
            <w:tcW w:w="1473" w:type="dxa"/>
            <w:vAlign w:val="center"/>
          </w:tcPr>
          <w:p w14:paraId="78BD9313">
            <w:pPr>
              <w:pStyle w:val="6"/>
            </w:pPr>
          </w:p>
        </w:tc>
      </w:tr>
      <w:tr w14:paraId="05439B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C260768">
            <w:pPr>
              <w:pStyle w:val="6"/>
            </w:pPr>
            <w:r>
              <w:t>Урок 153.</w:t>
            </w:r>
          </w:p>
        </w:tc>
        <w:tc>
          <w:tcPr>
            <w:tcW w:w="6405" w:type="dxa"/>
            <w:vAlign w:val="center"/>
          </w:tcPr>
          <w:p w14:paraId="64EE5C08">
            <w:pPr>
              <w:pStyle w:val="6"/>
              <w:jc w:val="both"/>
            </w:pPr>
            <w:r>
              <w:t>Изменение глаголов по лицам и числам. Типы спряжения глагола (обобщение)</w:t>
            </w:r>
          </w:p>
        </w:tc>
        <w:tc>
          <w:tcPr>
            <w:tcW w:w="1473" w:type="dxa"/>
            <w:vAlign w:val="center"/>
          </w:tcPr>
          <w:p w14:paraId="0D32024A">
            <w:pPr>
              <w:pStyle w:val="6"/>
            </w:pPr>
          </w:p>
        </w:tc>
      </w:tr>
      <w:tr w14:paraId="5871E7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5D1105F">
            <w:pPr>
              <w:pStyle w:val="6"/>
            </w:pPr>
            <w:r>
              <w:t>Урок 154.</w:t>
            </w:r>
          </w:p>
        </w:tc>
        <w:tc>
          <w:tcPr>
            <w:tcW w:w="6405" w:type="dxa"/>
            <w:vAlign w:val="center"/>
          </w:tcPr>
          <w:p w14:paraId="15809B2A">
            <w:pPr>
              <w:pStyle w:val="6"/>
              <w:jc w:val="both"/>
            </w:pPr>
            <w:r>
              <w:t>Правописание безударных личных окончаний глаголов</w:t>
            </w:r>
          </w:p>
        </w:tc>
        <w:tc>
          <w:tcPr>
            <w:tcW w:w="1473" w:type="dxa"/>
            <w:vAlign w:val="center"/>
          </w:tcPr>
          <w:p w14:paraId="15C9650F">
            <w:pPr>
              <w:pStyle w:val="6"/>
            </w:pPr>
          </w:p>
        </w:tc>
      </w:tr>
      <w:tr w14:paraId="5A9CF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CEF9ABC">
            <w:pPr>
              <w:pStyle w:val="6"/>
            </w:pPr>
            <w:r>
              <w:t>Урок 155.</w:t>
            </w:r>
          </w:p>
        </w:tc>
        <w:tc>
          <w:tcPr>
            <w:tcW w:w="6405" w:type="dxa"/>
            <w:vAlign w:val="center"/>
          </w:tcPr>
          <w:p w14:paraId="680B0948">
            <w:pPr>
              <w:pStyle w:val="6"/>
              <w:jc w:val="both"/>
            </w:pPr>
            <w:r>
              <w:t>Правописание безударных личных окончаний глаголов. Практикум</w:t>
            </w:r>
          </w:p>
        </w:tc>
        <w:tc>
          <w:tcPr>
            <w:tcW w:w="1473" w:type="dxa"/>
            <w:vAlign w:val="center"/>
          </w:tcPr>
          <w:p w14:paraId="2141B9A0">
            <w:pPr>
              <w:pStyle w:val="6"/>
              <w:jc w:val="center"/>
            </w:pPr>
            <w:r>
              <w:t>1</w:t>
            </w:r>
          </w:p>
        </w:tc>
      </w:tr>
      <w:tr w14:paraId="64D0AF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A36E2AD">
            <w:pPr>
              <w:pStyle w:val="6"/>
            </w:pPr>
            <w:r>
              <w:t>Урок 156.</w:t>
            </w:r>
          </w:p>
        </w:tc>
        <w:tc>
          <w:tcPr>
            <w:tcW w:w="6405" w:type="dxa"/>
            <w:vAlign w:val="center"/>
          </w:tcPr>
          <w:p w14:paraId="7484BD35">
            <w:pPr>
              <w:pStyle w:val="6"/>
              <w:jc w:val="both"/>
            </w:pPr>
            <w:r>
              <w:t>Правописание мягкого знака (ь) в инфинитиве, в форме 2-го лица единственного числа после шипящих</w:t>
            </w:r>
          </w:p>
        </w:tc>
        <w:tc>
          <w:tcPr>
            <w:tcW w:w="1473" w:type="dxa"/>
            <w:vAlign w:val="center"/>
          </w:tcPr>
          <w:p w14:paraId="51F616F7">
            <w:pPr>
              <w:pStyle w:val="6"/>
            </w:pPr>
          </w:p>
        </w:tc>
      </w:tr>
      <w:tr w14:paraId="022A5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040EE7D">
            <w:pPr>
              <w:pStyle w:val="6"/>
            </w:pPr>
            <w:r>
              <w:t>Урок 157.</w:t>
            </w:r>
          </w:p>
        </w:tc>
        <w:tc>
          <w:tcPr>
            <w:tcW w:w="6405" w:type="dxa"/>
            <w:vAlign w:val="center"/>
          </w:tcPr>
          <w:p w14:paraId="10AB6D70">
            <w:pPr>
              <w:pStyle w:val="6"/>
              <w:jc w:val="both"/>
            </w:pPr>
            <w:r>
              <w:t>Морфологический анализ глагола</w:t>
            </w:r>
          </w:p>
        </w:tc>
        <w:tc>
          <w:tcPr>
            <w:tcW w:w="1473" w:type="dxa"/>
            <w:vAlign w:val="center"/>
          </w:tcPr>
          <w:p w14:paraId="12CBE559">
            <w:pPr>
              <w:pStyle w:val="6"/>
            </w:pPr>
          </w:p>
        </w:tc>
      </w:tr>
      <w:tr w14:paraId="12B44F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B6DC7A7">
            <w:pPr>
              <w:pStyle w:val="6"/>
            </w:pPr>
            <w:r>
              <w:t>Урок 158.</w:t>
            </w:r>
          </w:p>
        </w:tc>
        <w:tc>
          <w:tcPr>
            <w:tcW w:w="6405" w:type="dxa"/>
            <w:vAlign w:val="center"/>
          </w:tcPr>
          <w:p w14:paraId="5A435B06">
            <w:pPr>
              <w:pStyle w:val="6"/>
              <w:jc w:val="both"/>
            </w:pPr>
            <w:r>
              <w:t>Правописание корней с чередованием е // и</w:t>
            </w:r>
          </w:p>
        </w:tc>
        <w:tc>
          <w:tcPr>
            <w:tcW w:w="1473" w:type="dxa"/>
            <w:vAlign w:val="center"/>
          </w:tcPr>
          <w:p w14:paraId="327A51E0">
            <w:pPr>
              <w:pStyle w:val="6"/>
            </w:pPr>
          </w:p>
        </w:tc>
      </w:tr>
      <w:tr w14:paraId="586A20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31EBBD9">
            <w:pPr>
              <w:pStyle w:val="6"/>
            </w:pPr>
            <w:r>
              <w:t>Урок 159.</w:t>
            </w:r>
          </w:p>
        </w:tc>
        <w:tc>
          <w:tcPr>
            <w:tcW w:w="6405" w:type="dxa"/>
            <w:vAlign w:val="center"/>
          </w:tcPr>
          <w:p w14:paraId="43BDF33D">
            <w:pPr>
              <w:pStyle w:val="6"/>
              <w:jc w:val="both"/>
            </w:pPr>
            <w:r>
              <w:t>Правописание корней с чередованием е // и. Практикум</w:t>
            </w:r>
          </w:p>
        </w:tc>
        <w:tc>
          <w:tcPr>
            <w:tcW w:w="1473" w:type="dxa"/>
            <w:vAlign w:val="center"/>
          </w:tcPr>
          <w:p w14:paraId="46839A85">
            <w:pPr>
              <w:pStyle w:val="6"/>
              <w:jc w:val="center"/>
            </w:pPr>
            <w:r>
              <w:t>1</w:t>
            </w:r>
          </w:p>
        </w:tc>
      </w:tr>
      <w:tr w14:paraId="360619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145684A">
            <w:pPr>
              <w:pStyle w:val="6"/>
            </w:pPr>
            <w:r>
              <w:t>Урок 160.</w:t>
            </w:r>
          </w:p>
        </w:tc>
        <w:tc>
          <w:tcPr>
            <w:tcW w:w="6405" w:type="dxa"/>
            <w:vAlign w:val="center"/>
          </w:tcPr>
          <w:p w14:paraId="2AAAF53C">
            <w:pPr>
              <w:pStyle w:val="6"/>
              <w:jc w:val="both"/>
            </w:pPr>
            <w:r>
              <w:t>Обобщение по теме: "Правописание корней с чередованием е // и"</w:t>
            </w:r>
          </w:p>
        </w:tc>
        <w:tc>
          <w:tcPr>
            <w:tcW w:w="1473" w:type="dxa"/>
            <w:vAlign w:val="center"/>
          </w:tcPr>
          <w:p w14:paraId="7A96E33B">
            <w:pPr>
              <w:pStyle w:val="6"/>
            </w:pPr>
          </w:p>
        </w:tc>
      </w:tr>
      <w:tr w14:paraId="2AE8CB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8EBACDD">
            <w:pPr>
              <w:pStyle w:val="6"/>
            </w:pPr>
            <w:r>
              <w:t>Урок 161.</w:t>
            </w:r>
          </w:p>
        </w:tc>
        <w:tc>
          <w:tcPr>
            <w:tcW w:w="6405" w:type="dxa"/>
            <w:vAlign w:val="center"/>
          </w:tcPr>
          <w:p w14:paraId="6B0835DD">
            <w:pPr>
              <w:pStyle w:val="6"/>
              <w:jc w:val="both"/>
            </w:pPr>
            <w:r>
              <w:t>Правописание гласной перед суффиксом -л- в формах прошедшего времени глагола</w:t>
            </w:r>
          </w:p>
        </w:tc>
        <w:tc>
          <w:tcPr>
            <w:tcW w:w="1473" w:type="dxa"/>
            <w:vAlign w:val="center"/>
          </w:tcPr>
          <w:p w14:paraId="6DAF8A20">
            <w:pPr>
              <w:pStyle w:val="6"/>
            </w:pPr>
          </w:p>
        </w:tc>
      </w:tr>
      <w:tr w14:paraId="020F1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558BE60">
            <w:pPr>
              <w:pStyle w:val="6"/>
            </w:pPr>
            <w:r>
              <w:t>Урок 162.</w:t>
            </w:r>
          </w:p>
        </w:tc>
        <w:tc>
          <w:tcPr>
            <w:tcW w:w="6405" w:type="dxa"/>
            <w:vAlign w:val="center"/>
          </w:tcPr>
          <w:p w14:paraId="08D4F4DE">
            <w:pPr>
              <w:pStyle w:val="6"/>
              <w:jc w:val="both"/>
            </w:pPr>
            <w:r>
              <w:t>Правописание гласной перед суффиксом -л- в формах прошедшего времени глагола. Практикум</w:t>
            </w:r>
          </w:p>
        </w:tc>
        <w:tc>
          <w:tcPr>
            <w:tcW w:w="1473" w:type="dxa"/>
            <w:vAlign w:val="center"/>
          </w:tcPr>
          <w:p w14:paraId="1C1B225F">
            <w:pPr>
              <w:pStyle w:val="6"/>
              <w:jc w:val="center"/>
            </w:pPr>
            <w:r>
              <w:t>1</w:t>
            </w:r>
          </w:p>
        </w:tc>
      </w:tr>
      <w:tr w14:paraId="3E24F2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FCEEB86">
            <w:pPr>
              <w:pStyle w:val="6"/>
            </w:pPr>
            <w:r>
              <w:t>Урок 163.</w:t>
            </w:r>
          </w:p>
        </w:tc>
        <w:tc>
          <w:tcPr>
            <w:tcW w:w="6405" w:type="dxa"/>
            <w:vAlign w:val="center"/>
          </w:tcPr>
          <w:p w14:paraId="394FE5D8">
            <w:pPr>
              <w:pStyle w:val="6"/>
              <w:jc w:val="both"/>
            </w:pPr>
            <w:r>
              <w:t>Слитное и раздельное написание не с глаголами</w:t>
            </w:r>
          </w:p>
        </w:tc>
        <w:tc>
          <w:tcPr>
            <w:tcW w:w="1473" w:type="dxa"/>
            <w:vAlign w:val="center"/>
          </w:tcPr>
          <w:p w14:paraId="1287C8C5">
            <w:pPr>
              <w:pStyle w:val="6"/>
            </w:pPr>
          </w:p>
        </w:tc>
      </w:tr>
      <w:tr w14:paraId="628C2E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E0C1381">
            <w:pPr>
              <w:pStyle w:val="6"/>
            </w:pPr>
            <w:r>
              <w:t>Урок 164.</w:t>
            </w:r>
          </w:p>
        </w:tc>
        <w:tc>
          <w:tcPr>
            <w:tcW w:w="6405" w:type="dxa"/>
            <w:vAlign w:val="center"/>
          </w:tcPr>
          <w:p w14:paraId="22E6F79D">
            <w:pPr>
              <w:pStyle w:val="6"/>
              <w:jc w:val="both"/>
            </w:pPr>
            <w:r>
              <w:t>Повторение по теме "Глагол". Контрольная работа</w:t>
            </w:r>
          </w:p>
        </w:tc>
        <w:tc>
          <w:tcPr>
            <w:tcW w:w="1473" w:type="dxa"/>
            <w:vAlign w:val="center"/>
          </w:tcPr>
          <w:p w14:paraId="5BDE1928">
            <w:pPr>
              <w:pStyle w:val="6"/>
            </w:pPr>
          </w:p>
        </w:tc>
      </w:tr>
      <w:tr w14:paraId="37949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A91FC1E">
            <w:pPr>
              <w:pStyle w:val="6"/>
            </w:pPr>
            <w:r>
              <w:t>Урок 165.</w:t>
            </w:r>
          </w:p>
        </w:tc>
        <w:tc>
          <w:tcPr>
            <w:tcW w:w="6405" w:type="dxa"/>
            <w:vAlign w:val="center"/>
          </w:tcPr>
          <w:p w14:paraId="0D259172">
            <w:pPr>
              <w:pStyle w:val="6"/>
              <w:jc w:val="both"/>
            </w:pPr>
            <w:r>
              <w:t>Работа над ошибками, анализ работы</w:t>
            </w:r>
          </w:p>
        </w:tc>
        <w:tc>
          <w:tcPr>
            <w:tcW w:w="1473" w:type="dxa"/>
            <w:vAlign w:val="center"/>
          </w:tcPr>
          <w:p w14:paraId="54CDEDF7">
            <w:pPr>
              <w:pStyle w:val="6"/>
            </w:pPr>
          </w:p>
        </w:tc>
      </w:tr>
      <w:tr w14:paraId="5CA49F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BFB7376">
            <w:pPr>
              <w:pStyle w:val="6"/>
            </w:pPr>
            <w:r>
              <w:t>Урок 166.</w:t>
            </w:r>
          </w:p>
        </w:tc>
        <w:tc>
          <w:tcPr>
            <w:tcW w:w="6405" w:type="dxa"/>
            <w:vAlign w:val="center"/>
          </w:tcPr>
          <w:p w14:paraId="6984A310">
            <w:pPr>
              <w:pStyle w:val="6"/>
              <w:jc w:val="both"/>
            </w:pPr>
            <w:r>
              <w:t>Итоговая контрольная работа за курс 5 класса</w:t>
            </w:r>
          </w:p>
        </w:tc>
        <w:tc>
          <w:tcPr>
            <w:tcW w:w="1473" w:type="dxa"/>
            <w:vAlign w:val="center"/>
          </w:tcPr>
          <w:p w14:paraId="57B4A090">
            <w:pPr>
              <w:pStyle w:val="6"/>
            </w:pPr>
          </w:p>
        </w:tc>
      </w:tr>
      <w:tr w14:paraId="4C1266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D455C28">
            <w:pPr>
              <w:pStyle w:val="6"/>
            </w:pPr>
            <w:r>
              <w:t>Урок 167.</w:t>
            </w:r>
          </w:p>
        </w:tc>
        <w:tc>
          <w:tcPr>
            <w:tcW w:w="6405" w:type="dxa"/>
            <w:vAlign w:val="center"/>
          </w:tcPr>
          <w:p w14:paraId="1B8A1EDD">
            <w:pPr>
              <w:pStyle w:val="6"/>
              <w:jc w:val="both"/>
            </w:pPr>
            <w:r>
              <w:t>Повторение. Фонетика. Графика. Орфография. Орфоэпия</w:t>
            </w:r>
          </w:p>
        </w:tc>
        <w:tc>
          <w:tcPr>
            <w:tcW w:w="1473" w:type="dxa"/>
            <w:vAlign w:val="center"/>
          </w:tcPr>
          <w:p w14:paraId="6460616F">
            <w:pPr>
              <w:pStyle w:val="6"/>
            </w:pPr>
          </w:p>
        </w:tc>
      </w:tr>
      <w:tr w14:paraId="0C6411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971E928">
            <w:pPr>
              <w:pStyle w:val="6"/>
            </w:pPr>
            <w:r>
              <w:t>Урок 168.</w:t>
            </w:r>
          </w:p>
        </w:tc>
        <w:tc>
          <w:tcPr>
            <w:tcW w:w="6405" w:type="dxa"/>
            <w:vAlign w:val="center"/>
          </w:tcPr>
          <w:p w14:paraId="339E730B">
            <w:pPr>
              <w:pStyle w:val="6"/>
              <w:jc w:val="both"/>
            </w:pPr>
            <w:r>
              <w:t>Повторение. Лексикология. Культура речи</w:t>
            </w:r>
          </w:p>
        </w:tc>
        <w:tc>
          <w:tcPr>
            <w:tcW w:w="1473" w:type="dxa"/>
            <w:vAlign w:val="center"/>
          </w:tcPr>
          <w:p w14:paraId="0CB60C96">
            <w:pPr>
              <w:pStyle w:val="6"/>
            </w:pPr>
          </w:p>
        </w:tc>
      </w:tr>
      <w:tr w14:paraId="773E36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5CF505B">
            <w:pPr>
              <w:pStyle w:val="6"/>
            </w:pPr>
            <w:r>
              <w:t>Урок 169.</w:t>
            </w:r>
          </w:p>
        </w:tc>
        <w:tc>
          <w:tcPr>
            <w:tcW w:w="6405" w:type="dxa"/>
            <w:vAlign w:val="center"/>
          </w:tcPr>
          <w:p w14:paraId="1B7145EB">
            <w:pPr>
              <w:pStyle w:val="6"/>
              <w:jc w:val="both"/>
            </w:pPr>
            <w:r>
              <w:t>Повторение. Морфология. Культура речи</w:t>
            </w:r>
          </w:p>
        </w:tc>
        <w:tc>
          <w:tcPr>
            <w:tcW w:w="1473" w:type="dxa"/>
            <w:vAlign w:val="center"/>
          </w:tcPr>
          <w:p w14:paraId="79464ECF">
            <w:pPr>
              <w:pStyle w:val="6"/>
            </w:pPr>
          </w:p>
        </w:tc>
      </w:tr>
      <w:tr w14:paraId="1076A9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C65B645">
            <w:pPr>
              <w:pStyle w:val="6"/>
            </w:pPr>
            <w:r>
              <w:t>Урок 170.</w:t>
            </w:r>
          </w:p>
        </w:tc>
        <w:tc>
          <w:tcPr>
            <w:tcW w:w="6405" w:type="dxa"/>
            <w:vAlign w:val="center"/>
          </w:tcPr>
          <w:p w14:paraId="759924E1">
            <w:pPr>
              <w:pStyle w:val="6"/>
              <w:jc w:val="both"/>
            </w:pPr>
            <w:r>
              <w:t>Повторение. Синтаксис. Культура речи</w:t>
            </w:r>
          </w:p>
        </w:tc>
        <w:tc>
          <w:tcPr>
            <w:tcW w:w="1473" w:type="dxa"/>
            <w:vAlign w:val="center"/>
          </w:tcPr>
          <w:p w14:paraId="254F6E80">
            <w:pPr>
              <w:pStyle w:val="6"/>
            </w:pPr>
          </w:p>
        </w:tc>
      </w:tr>
      <w:tr w14:paraId="33DE0B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069" w:type="dxa"/>
            <w:gridSpan w:val="3"/>
            <w:vAlign w:val="center"/>
          </w:tcPr>
          <w:p w14:paraId="0481B7BF">
            <w:pPr>
              <w:pStyle w:val="6"/>
              <w:jc w:val="both"/>
            </w:pPr>
            <w:r>
              <w:t>ОБЩЕЕ КОЛИЧЕСТВО УРОКОВ ПО ПРОГРАММЕ: 170, из них уроков, отведенных на контрольные работы (в том числе Всероссийские проверочные работы), - не более 17</w:t>
            </w:r>
          </w:p>
        </w:tc>
      </w:tr>
    </w:tbl>
    <w:p w14:paraId="37C78144">
      <w:pPr>
        <w:pStyle w:val="6"/>
        <w:jc w:val="both"/>
      </w:pPr>
    </w:p>
    <w:p w14:paraId="74E3DC39">
      <w:pPr>
        <w:pStyle w:val="6"/>
        <w:jc w:val="right"/>
      </w:pPr>
      <w:r>
        <w:t>Таблица 2.1</w:t>
      </w:r>
    </w:p>
    <w:p w14:paraId="0A62FA2C">
      <w:pPr>
        <w:pStyle w:val="6"/>
        <w:jc w:val="both"/>
      </w:pPr>
    </w:p>
    <w:p w14:paraId="10A66F07">
      <w:pPr>
        <w:pStyle w:val="6"/>
        <w:jc w:val="both"/>
      </w:pPr>
      <w:r>
        <w:t>6 класс</w:t>
      </w:r>
    </w:p>
    <w:p w14:paraId="2AB82D7A">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91"/>
        <w:gridCol w:w="6405"/>
        <w:gridCol w:w="1473"/>
      </w:tblGrid>
      <w:tr w14:paraId="37DC6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18ECBC24">
            <w:pPr>
              <w:pStyle w:val="6"/>
              <w:jc w:val="center"/>
            </w:pPr>
            <w:r>
              <w:t>N урока</w:t>
            </w:r>
          </w:p>
        </w:tc>
        <w:tc>
          <w:tcPr>
            <w:tcW w:w="6405" w:type="dxa"/>
          </w:tcPr>
          <w:p w14:paraId="70B97844">
            <w:pPr>
              <w:pStyle w:val="6"/>
              <w:jc w:val="center"/>
            </w:pPr>
            <w:r>
              <w:t>Тема урока</w:t>
            </w:r>
          </w:p>
        </w:tc>
        <w:tc>
          <w:tcPr>
            <w:tcW w:w="1473" w:type="dxa"/>
          </w:tcPr>
          <w:p w14:paraId="59539584">
            <w:pPr>
              <w:pStyle w:val="6"/>
              <w:jc w:val="center"/>
            </w:pPr>
            <w:r>
              <w:t>Количество часов на практические работы</w:t>
            </w:r>
          </w:p>
        </w:tc>
      </w:tr>
      <w:tr w14:paraId="67AECF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A6A001F">
            <w:pPr>
              <w:pStyle w:val="6"/>
            </w:pPr>
            <w:r>
              <w:t>Урок 1.</w:t>
            </w:r>
          </w:p>
        </w:tc>
        <w:tc>
          <w:tcPr>
            <w:tcW w:w="6405" w:type="dxa"/>
            <w:vAlign w:val="center"/>
          </w:tcPr>
          <w:p w14:paraId="311AF72F">
            <w:pPr>
              <w:pStyle w:val="6"/>
              <w:jc w:val="both"/>
            </w:pPr>
            <w:r>
              <w:t>Русский язык - государственный язык Российской Федерации</w:t>
            </w:r>
          </w:p>
        </w:tc>
        <w:tc>
          <w:tcPr>
            <w:tcW w:w="1473" w:type="dxa"/>
            <w:vAlign w:val="center"/>
          </w:tcPr>
          <w:p w14:paraId="7F856594">
            <w:pPr>
              <w:pStyle w:val="6"/>
            </w:pPr>
          </w:p>
        </w:tc>
      </w:tr>
      <w:tr w14:paraId="6CB32048">
        <w:tblPrEx>
          <w:tblCellMar>
            <w:top w:w="102" w:type="dxa"/>
            <w:left w:w="62" w:type="dxa"/>
            <w:bottom w:w="102" w:type="dxa"/>
            <w:right w:w="62" w:type="dxa"/>
          </w:tblCellMar>
        </w:tblPrEx>
        <w:tc>
          <w:tcPr>
            <w:tcW w:w="1191" w:type="dxa"/>
            <w:vAlign w:val="center"/>
          </w:tcPr>
          <w:p w14:paraId="56BC864C">
            <w:pPr>
              <w:pStyle w:val="6"/>
            </w:pPr>
            <w:r>
              <w:t>Урок 2.</w:t>
            </w:r>
          </w:p>
        </w:tc>
        <w:tc>
          <w:tcPr>
            <w:tcW w:w="6405" w:type="dxa"/>
            <w:vAlign w:val="center"/>
          </w:tcPr>
          <w:p w14:paraId="0821FF50">
            <w:pPr>
              <w:pStyle w:val="6"/>
              <w:jc w:val="both"/>
            </w:pPr>
            <w:r>
              <w:t>Русский язык - язык межнационального общения</w:t>
            </w:r>
          </w:p>
        </w:tc>
        <w:tc>
          <w:tcPr>
            <w:tcW w:w="1473" w:type="dxa"/>
            <w:vAlign w:val="center"/>
          </w:tcPr>
          <w:p w14:paraId="3510C65E">
            <w:pPr>
              <w:pStyle w:val="6"/>
            </w:pPr>
          </w:p>
        </w:tc>
      </w:tr>
      <w:tr w14:paraId="332897A1">
        <w:tblPrEx>
          <w:tblCellMar>
            <w:top w:w="102" w:type="dxa"/>
            <w:left w:w="62" w:type="dxa"/>
            <w:bottom w:w="102" w:type="dxa"/>
            <w:right w:w="62" w:type="dxa"/>
          </w:tblCellMar>
        </w:tblPrEx>
        <w:tc>
          <w:tcPr>
            <w:tcW w:w="1191" w:type="dxa"/>
            <w:vAlign w:val="center"/>
          </w:tcPr>
          <w:p w14:paraId="6AF675B5">
            <w:pPr>
              <w:pStyle w:val="6"/>
            </w:pPr>
            <w:r>
              <w:t>Урок 3.</w:t>
            </w:r>
          </w:p>
        </w:tc>
        <w:tc>
          <w:tcPr>
            <w:tcW w:w="6405" w:type="dxa"/>
            <w:vAlign w:val="center"/>
          </w:tcPr>
          <w:p w14:paraId="7B811737">
            <w:pPr>
              <w:pStyle w:val="6"/>
              <w:jc w:val="both"/>
            </w:pPr>
            <w:r>
              <w:t>Понятие о литературном языке</w:t>
            </w:r>
          </w:p>
        </w:tc>
        <w:tc>
          <w:tcPr>
            <w:tcW w:w="1473" w:type="dxa"/>
            <w:vAlign w:val="center"/>
          </w:tcPr>
          <w:p w14:paraId="0E2E6A32">
            <w:pPr>
              <w:pStyle w:val="6"/>
            </w:pPr>
          </w:p>
        </w:tc>
      </w:tr>
      <w:tr w14:paraId="083F3988">
        <w:tblPrEx>
          <w:tblCellMar>
            <w:top w:w="102" w:type="dxa"/>
            <w:left w:w="62" w:type="dxa"/>
            <w:bottom w:w="102" w:type="dxa"/>
            <w:right w:w="62" w:type="dxa"/>
          </w:tblCellMar>
        </w:tblPrEx>
        <w:tc>
          <w:tcPr>
            <w:tcW w:w="1191" w:type="dxa"/>
            <w:vAlign w:val="center"/>
          </w:tcPr>
          <w:p w14:paraId="6FBEA972">
            <w:pPr>
              <w:pStyle w:val="6"/>
            </w:pPr>
            <w:r>
              <w:t>Урок 4.</w:t>
            </w:r>
          </w:p>
        </w:tc>
        <w:tc>
          <w:tcPr>
            <w:tcW w:w="6405" w:type="dxa"/>
            <w:vAlign w:val="center"/>
          </w:tcPr>
          <w:p w14:paraId="4F3AD12C">
            <w:pPr>
              <w:pStyle w:val="6"/>
              <w:jc w:val="both"/>
            </w:pPr>
            <w:r>
              <w:t>Повторение. Смысловой, речеведческий, языковой анализ текста (повторение изученного в 5 классе)</w:t>
            </w:r>
          </w:p>
        </w:tc>
        <w:tc>
          <w:tcPr>
            <w:tcW w:w="1473" w:type="dxa"/>
            <w:vAlign w:val="center"/>
          </w:tcPr>
          <w:p w14:paraId="31BB3885">
            <w:pPr>
              <w:pStyle w:val="6"/>
            </w:pPr>
          </w:p>
        </w:tc>
      </w:tr>
      <w:tr w14:paraId="34A03113">
        <w:tblPrEx>
          <w:tblCellMar>
            <w:top w:w="102" w:type="dxa"/>
            <w:left w:w="62" w:type="dxa"/>
            <w:bottom w:w="102" w:type="dxa"/>
            <w:right w:w="62" w:type="dxa"/>
          </w:tblCellMar>
        </w:tblPrEx>
        <w:tc>
          <w:tcPr>
            <w:tcW w:w="1191" w:type="dxa"/>
            <w:vAlign w:val="center"/>
          </w:tcPr>
          <w:p w14:paraId="025FD3CB">
            <w:pPr>
              <w:pStyle w:val="6"/>
            </w:pPr>
            <w:r>
              <w:t>Урок 5.</w:t>
            </w:r>
          </w:p>
        </w:tc>
        <w:tc>
          <w:tcPr>
            <w:tcW w:w="6405" w:type="dxa"/>
            <w:vAlign w:val="center"/>
          </w:tcPr>
          <w:p w14:paraId="114663AF">
            <w:pPr>
              <w:pStyle w:val="6"/>
              <w:jc w:val="both"/>
            </w:pPr>
            <w:r>
              <w:t>Повторение. Употребление ь и ъ (повторение изученного в 5 классе)</w:t>
            </w:r>
          </w:p>
        </w:tc>
        <w:tc>
          <w:tcPr>
            <w:tcW w:w="1473" w:type="dxa"/>
            <w:vAlign w:val="center"/>
          </w:tcPr>
          <w:p w14:paraId="318E1CD2">
            <w:pPr>
              <w:pStyle w:val="6"/>
            </w:pPr>
          </w:p>
        </w:tc>
      </w:tr>
      <w:tr w14:paraId="5E1A6718">
        <w:tblPrEx>
          <w:tblCellMar>
            <w:top w:w="102" w:type="dxa"/>
            <w:left w:w="62" w:type="dxa"/>
            <w:bottom w:w="102" w:type="dxa"/>
            <w:right w:w="62" w:type="dxa"/>
          </w:tblCellMar>
        </w:tblPrEx>
        <w:tc>
          <w:tcPr>
            <w:tcW w:w="1191" w:type="dxa"/>
            <w:vAlign w:val="center"/>
          </w:tcPr>
          <w:p w14:paraId="02F089F3">
            <w:pPr>
              <w:pStyle w:val="6"/>
            </w:pPr>
            <w:r>
              <w:t>Урок 6.</w:t>
            </w:r>
          </w:p>
        </w:tc>
        <w:tc>
          <w:tcPr>
            <w:tcW w:w="6405" w:type="dxa"/>
            <w:vAlign w:val="center"/>
          </w:tcPr>
          <w:p w14:paraId="2D826874">
            <w:pPr>
              <w:pStyle w:val="6"/>
              <w:jc w:val="both"/>
            </w:pPr>
            <w:r>
              <w:t>Повторение. Правописание корней (повторение изученного в 5 классе)</w:t>
            </w:r>
          </w:p>
        </w:tc>
        <w:tc>
          <w:tcPr>
            <w:tcW w:w="1473" w:type="dxa"/>
            <w:vAlign w:val="center"/>
          </w:tcPr>
          <w:p w14:paraId="6394061F">
            <w:pPr>
              <w:pStyle w:val="6"/>
            </w:pPr>
          </w:p>
        </w:tc>
      </w:tr>
      <w:tr w14:paraId="1AC63D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8B2AB08">
            <w:pPr>
              <w:pStyle w:val="6"/>
            </w:pPr>
            <w:r>
              <w:t>Урок 7.</w:t>
            </w:r>
          </w:p>
        </w:tc>
        <w:tc>
          <w:tcPr>
            <w:tcW w:w="6405" w:type="dxa"/>
            <w:vAlign w:val="center"/>
          </w:tcPr>
          <w:p w14:paraId="0AD3F2F7">
            <w:pPr>
              <w:pStyle w:val="6"/>
              <w:jc w:val="both"/>
            </w:pPr>
            <w:r>
              <w:t>Повторение. Правописание приставок (повторение изученного в 5 классе)</w:t>
            </w:r>
          </w:p>
        </w:tc>
        <w:tc>
          <w:tcPr>
            <w:tcW w:w="1473" w:type="dxa"/>
            <w:vAlign w:val="center"/>
          </w:tcPr>
          <w:p w14:paraId="576F294E">
            <w:pPr>
              <w:pStyle w:val="6"/>
            </w:pPr>
          </w:p>
        </w:tc>
      </w:tr>
      <w:tr w14:paraId="143D4ED7">
        <w:tblPrEx>
          <w:tblCellMar>
            <w:top w:w="102" w:type="dxa"/>
            <w:left w:w="62" w:type="dxa"/>
            <w:bottom w:w="102" w:type="dxa"/>
            <w:right w:w="62" w:type="dxa"/>
          </w:tblCellMar>
        </w:tblPrEx>
        <w:tc>
          <w:tcPr>
            <w:tcW w:w="1191" w:type="dxa"/>
            <w:vAlign w:val="center"/>
          </w:tcPr>
          <w:p w14:paraId="524509E2">
            <w:pPr>
              <w:pStyle w:val="6"/>
            </w:pPr>
            <w:r>
              <w:t>Урок 8.</w:t>
            </w:r>
          </w:p>
        </w:tc>
        <w:tc>
          <w:tcPr>
            <w:tcW w:w="6405" w:type="dxa"/>
            <w:vAlign w:val="center"/>
          </w:tcPr>
          <w:p w14:paraId="1A19BAAF">
            <w:pPr>
              <w:pStyle w:val="6"/>
              <w:jc w:val="both"/>
            </w:pPr>
            <w:r>
              <w:t>Повторение. Правописание суффиксов (повторение изученного в 5 классе)</w:t>
            </w:r>
          </w:p>
        </w:tc>
        <w:tc>
          <w:tcPr>
            <w:tcW w:w="1473" w:type="dxa"/>
            <w:vAlign w:val="center"/>
          </w:tcPr>
          <w:p w14:paraId="74778D7F">
            <w:pPr>
              <w:pStyle w:val="6"/>
            </w:pPr>
          </w:p>
        </w:tc>
      </w:tr>
      <w:tr w14:paraId="2A748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EBD3CA2">
            <w:pPr>
              <w:pStyle w:val="6"/>
            </w:pPr>
            <w:r>
              <w:t>Урок 9.</w:t>
            </w:r>
          </w:p>
        </w:tc>
        <w:tc>
          <w:tcPr>
            <w:tcW w:w="6405" w:type="dxa"/>
            <w:vAlign w:val="center"/>
          </w:tcPr>
          <w:p w14:paraId="1A076997">
            <w:pPr>
              <w:pStyle w:val="6"/>
              <w:jc w:val="both"/>
            </w:pPr>
            <w:r>
              <w:t>Повторение. Слитное и раздельное написание не с глаголами, именами существительными и именами прилагательными (повторение изученного в 5 классе)</w:t>
            </w:r>
          </w:p>
        </w:tc>
        <w:tc>
          <w:tcPr>
            <w:tcW w:w="1473" w:type="dxa"/>
            <w:vAlign w:val="center"/>
          </w:tcPr>
          <w:p w14:paraId="3C226D39">
            <w:pPr>
              <w:pStyle w:val="6"/>
            </w:pPr>
          </w:p>
        </w:tc>
      </w:tr>
      <w:tr w14:paraId="1F1495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27CEEDF">
            <w:pPr>
              <w:pStyle w:val="6"/>
            </w:pPr>
            <w:r>
              <w:t>Урок 10.</w:t>
            </w:r>
          </w:p>
        </w:tc>
        <w:tc>
          <w:tcPr>
            <w:tcW w:w="6405" w:type="dxa"/>
            <w:vAlign w:val="center"/>
          </w:tcPr>
          <w:p w14:paraId="780274E2">
            <w:pPr>
              <w:pStyle w:val="6"/>
              <w:jc w:val="both"/>
            </w:pPr>
            <w:r>
              <w:t>Диктант (Контрольная работа)</w:t>
            </w:r>
          </w:p>
        </w:tc>
        <w:tc>
          <w:tcPr>
            <w:tcW w:w="1473" w:type="dxa"/>
            <w:vAlign w:val="center"/>
          </w:tcPr>
          <w:p w14:paraId="0F7A778E">
            <w:pPr>
              <w:pStyle w:val="6"/>
            </w:pPr>
          </w:p>
        </w:tc>
      </w:tr>
      <w:tr w14:paraId="1AE9AC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9C385A9">
            <w:pPr>
              <w:pStyle w:val="6"/>
            </w:pPr>
            <w:r>
              <w:t>Урок 11.</w:t>
            </w:r>
          </w:p>
        </w:tc>
        <w:tc>
          <w:tcPr>
            <w:tcW w:w="6405" w:type="dxa"/>
            <w:vAlign w:val="center"/>
          </w:tcPr>
          <w:p w14:paraId="219756A9">
            <w:pPr>
              <w:pStyle w:val="6"/>
              <w:jc w:val="both"/>
            </w:pPr>
            <w:r>
              <w:t>Виды речи. Монолог и диалог. Монолог-описание</w:t>
            </w:r>
          </w:p>
        </w:tc>
        <w:tc>
          <w:tcPr>
            <w:tcW w:w="1473" w:type="dxa"/>
            <w:vAlign w:val="center"/>
          </w:tcPr>
          <w:p w14:paraId="04B4EEBA">
            <w:pPr>
              <w:pStyle w:val="6"/>
            </w:pPr>
          </w:p>
        </w:tc>
      </w:tr>
      <w:tr w14:paraId="7297A6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42DE9A8">
            <w:pPr>
              <w:pStyle w:val="6"/>
            </w:pPr>
            <w:r>
              <w:t>Урок 12.</w:t>
            </w:r>
          </w:p>
        </w:tc>
        <w:tc>
          <w:tcPr>
            <w:tcW w:w="6405" w:type="dxa"/>
            <w:vAlign w:val="center"/>
          </w:tcPr>
          <w:p w14:paraId="27F2DFC8">
            <w:pPr>
              <w:pStyle w:val="6"/>
              <w:jc w:val="both"/>
            </w:pPr>
            <w:r>
              <w:t>Монолог-повествование</w:t>
            </w:r>
          </w:p>
        </w:tc>
        <w:tc>
          <w:tcPr>
            <w:tcW w:w="1473" w:type="dxa"/>
            <w:vAlign w:val="center"/>
          </w:tcPr>
          <w:p w14:paraId="54E3A09F">
            <w:pPr>
              <w:pStyle w:val="6"/>
            </w:pPr>
          </w:p>
        </w:tc>
      </w:tr>
      <w:tr w14:paraId="693981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B3B0892">
            <w:pPr>
              <w:pStyle w:val="6"/>
            </w:pPr>
            <w:r>
              <w:t>Урок 13.</w:t>
            </w:r>
          </w:p>
        </w:tc>
        <w:tc>
          <w:tcPr>
            <w:tcW w:w="6405" w:type="dxa"/>
            <w:vAlign w:val="center"/>
          </w:tcPr>
          <w:p w14:paraId="27DC62B0">
            <w:pPr>
              <w:pStyle w:val="6"/>
              <w:jc w:val="both"/>
            </w:pPr>
            <w:r>
              <w:t>Монолог-рассуждение</w:t>
            </w:r>
          </w:p>
        </w:tc>
        <w:tc>
          <w:tcPr>
            <w:tcW w:w="1473" w:type="dxa"/>
            <w:vAlign w:val="center"/>
          </w:tcPr>
          <w:p w14:paraId="193FE6D1">
            <w:pPr>
              <w:pStyle w:val="6"/>
            </w:pPr>
          </w:p>
        </w:tc>
      </w:tr>
      <w:tr w14:paraId="06BA5F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24BF267">
            <w:pPr>
              <w:pStyle w:val="6"/>
            </w:pPr>
            <w:r>
              <w:t>Урок 14.</w:t>
            </w:r>
          </w:p>
        </w:tc>
        <w:tc>
          <w:tcPr>
            <w:tcW w:w="6405" w:type="dxa"/>
            <w:vAlign w:val="center"/>
          </w:tcPr>
          <w:p w14:paraId="68E2A1EF">
            <w:pPr>
              <w:pStyle w:val="6"/>
              <w:jc w:val="both"/>
            </w:pPr>
            <w:r>
              <w:t>Сообщение на лингвистическую тему</w:t>
            </w:r>
          </w:p>
        </w:tc>
        <w:tc>
          <w:tcPr>
            <w:tcW w:w="1473" w:type="dxa"/>
            <w:vAlign w:val="center"/>
          </w:tcPr>
          <w:p w14:paraId="6BED3A7A">
            <w:pPr>
              <w:pStyle w:val="6"/>
            </w:pPr>
          </w:p>
        </w:tc>
      </w:tr>
      <w:tr w14:paraId="36D0AB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F88DECD">
            <w:pPr>
              <w:pStyle w:val="6"/>
            </w:pPr>
            <w:r>
              <w:t>Урок 15.</w:t>
            </w:r>
          </w:p>
        </w:tc>
        <w:tc>
          <w:tcPr>
            <w:tcW w:w="6405" w:type="dxa"/>
            <w:vAlign w:val="center"/>
          </w:tcPr>
          <w:p w14:paraId="07216319">
            <w:pPr>
              <w:pStyle w:val="6"/>
              <w:jc w:val="both"/>
            </w:pPr>
            <w:r>
              <w:t>Виды диалога: побуждение к действию, обмен мнениями</w:t>
            </w:r>
          </w:p>
        </w:tc>
        <w:tc>
          <w:tcPr>
            <w:tcW w:w="1473" w:type="dxa"/>
            <w:vAlign w:val="center"/>
          </w:tcPr>
          <w:p w14:paraId="250383DD">
            <w:pPr>
              <w:pStyle w:val="6"/>
            </w:pPr>
          </w:p>
        </w:tc>
      </w:tr>
      <w:tr w14:paraId="7B0841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6AC9DA4">
            <w:pPr>
              <w:pStyle w:val="6"/>
            </w:pPr>
            <w:r>
              <w:t>Урок 16.</w:t>
            </w:r>
          </w:p>
        </w:tc>
        <w:tc>
          <w:tcPr>
            <w:tcW w:w="6405" w:type="dxa"/>
            <w:vAlign w:val="center"/>
          </w:tcPr>
          <w:p w14:paraId="1C355786">
            <w:pPr>
              <w:pStyle w:val="6"/>
              <w:jc w:val="both"/>
            </w:pPr>
            <w:r>
              <w:t>Монолог и диалог. Практикум</w:t>
            </w:r>
          </w:p>
        </w:tc>
        <w:tc>
          <w:tcPr>
            <w:tcW w:w="1473" w:type="dxa"/>
            <w:vAlign w:val="center"/>
          </w:tcPr>
          <w:p w14:paraId="572F0FD4">
            <w:pPr>
              <w:pStyle w:val="6"/>
              <w:jc w:val="center"/>
            </w:pPr>
            <w:r>
              <w:t>1</w:t>
            </w:r>
          </w:p>
        </w:tc>
      </w:tr>
      <w:tr w14:paraId="2ED20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1871990">
            <w:pPr>
              <w:pStyle w:val="6"/>
            </w:pPr>
            <w:r>
              <w:t>Урок 17.</w:t>
            </w:r>
          </w:p>
        </w:tc>
        <w:tc>
          <w:tcPr>
            <w:tcW w:w="6405" w:type="dxa"/>
            <w:vAlign w:val="center"/>
          </w:tcPr>
          <w:p w14:paraId="6AD382D7">
            <w:pPr>
              <w:pStyle w:val="6"/>
              <w:jc w:val="both"/>
            </w:pPr>
            <w:r>
              <w:t>Информационная переработка текста</w:t>
            </w:r>
          </w:p>
        </w:tc>
        <w:tc>
          <w:tcPr>
            <w:tcW w:w="1473" w:type="dxa"/>
            <w:vAlign w:val="center"/>
          </w:tcPr>
          <w:p w14:paraId="38A5A5D5">
            <w:pPr>
              <w:pStyle w:val="6"/>
            </w:pPr>
          </w:p>
        </w:tc>
      </w:tr>
      <w:tr w14:paraId="11E1BE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47879C9">
            <w:pPr>
              <w:pStyle w:val="6"/>
            </w:pPr>
            <w:r>
              <w:t>Урок 18.</w:t>
            </w:r>
          </w:p>
        </w:tc>
        <w:tc>
          <w:tcPr>
            <w:tcW w:w="6405" w:type="dxa"/>
            <w:vAlign w:val="center"/>
          </w:tcPr>
          <w:p w14:paraId="56CBC5C4">
            <w:pPr>
              <w:pStyle w:val="6"/>
              <w:jc w:val="both"/>
            </w:pPr>
            <w:r>
              <w:t>Информационная переработка текста. Главная и второстепенная информация</w:t>
            </w:r>
          </w:p>
        </w:tc>
        <w:tc>
          <w:tcPr>
            <w:tcW w:w="1473" w:type="dxa"/>
            <w:vAlign w:val="center"/>
          </w:tcPr>
          <w:p w14:paraId="07CFD275">
            <w:pPr>
              <w:pStyle w:val="6"/>
            </w:pPr>
          </w:p>
        </w:tc>
      </w:tr>
      <w:tr w14:paraId="5D08CB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69CF09F">
            <w:pPr>
              <w:pStyle w:val="6"/>
            </w:pPr>
            <w:r>
              <w:t>Урок 19.</w:t>
            </w:r>
          </w:p>
        </w:tc>
        <w:tc>
          <w:tcPr>
            <w:tcW w:w="6405" w:type="dxa"/>
            <w:vAlign w:val="center"/>
          </w:tcPr>
          <w:p w14:paraId="0A76D253">
            <w:pPr>
              <w:pStyle w:val="6"/>
              <w:jc w:val="both"/>
            </w:pPr>
            <w:r>
              <w:t>Информационная переработка текста. Способы сокращения текста</w:t>
            </w:r>
          </w:p>
        </w:tc>
        <w:tc>
          <w:tcPr>
            <w:tcW w:w="1473" w:type="dxa"/>
            <w:vAlign w:val="center"/>
          </w:tcPr>
          <w:p w14:paraId="09166A3B">
            <w:pPr>
              <w:pStyle w:val="6"/>
            </w:pPr>
          </w:p>
        </w:tc>
      </w:tr>
      <w:tr w14:paraId="772DC1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BFE03EC">
            <w:pPr>
              <w:pStyle w:val="6"/>
            </w:pPr>
            <w:r>
              <w:t>Урок 20.</w:t>
            </w:r>
          </w:p>
        </w:tc>
        <w:tc>
          <w:tcPr>
            <w:tcW w:w="6405" w:type="dxa"/>
            <w:vAlign w:val="center"/>
          </w:tcPr>
          <w:p w14:paraId="2AD5B75C">
            <w:pPr>
              <w:pStyle w:val="6"/>
              <w:jc w:val="both"/>
            </w:pPr>
            <w:r>
              <w:t>Простой и сложный план текста</w:t>
            </w:r>
          </w:p>
        </w:tc>
        <w:tc>
          <w:tcPr>
            <w:tcW w:w="1473" w:type="dxa"/>
            <w:vAlign w:val="center"/>
          </w:tcPr>
          <w:p w14:paraId="5F9CB22C">
            <w:pPr>
              <w:pStyle w:val="6"/>
            </w:pPr>
          </w:p>
        </w:tc>
      </w:tr>
      <w:tr w14:paraId="465AD6BD">
        <w:tblPrEx>
          <w:tblCellMar>
            <w:top w:w="102" w:type="dxa"/>
            <w:left w:w="62" w:type="dxa"/>
            <w:bottom w:w="102" w:type="dxa"/>
            <w:right w:w="62" w:type="dxa"/>
          </w:tblCellMar>
        </w:tblPrEx>
        <w:tc>
          <w:tcPr>
            <w:tcW w:w="1191" w:type="dxa"/>
            <w:vAlign w:val="center"/>
          </w:tcPr>
          <w:p w14:paraId="0A3C3683">
            <w:pPr>
              <w:pStyle w:val="6"/>
            </w:pPr>
            <w:r>
              <w:t>Урок 21.</w:t>
            </w:r>
          </w:p>
        </w:tc>
        <w:tc>
          <w:tcPr>
            <w:tcW w:w="6405" w:type="dxa"/>
            <w:vAlign w:val="center"/>
          </w:tcPr>
          <w:p w14:paraId="5B527CD7">
            <w:pPr>
              <w:pStyle w:val="6"/>
              <w:jc w:val="both"/>
            </w:pPr>
            <w:r>
              <w:t>Назывной и вопросный план текста</w:t>
            </w:r>
          </w:p>
        </w:tc>
        <w:tc>
          <w:tcPr>
            <w:tcW w:w="1473" w:type="dxa"/>
            <w:vAlign w:val="center"/>
          </w:tcPr>
          <w:p w14:paraId="137AF9AC">
            <w:pPr>
              <w:pStyle w:val="6"/>
            </w:pPr>
          </w:p>
        </w:tc>
      </w:tr>
      <w:tr w14:paraId="1DE9EA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F96BCAC">
            <w:pPr>
              <w:pStyle w:val="6"/>
            </w:pPr>
            <w:r>
              <w:t>Урок 22.</w:t>
            </w:r>
          </w:p>
        </w:tc>
        <w:tc>
          <w:tcPr>
            <w:tcW w:w="6405" w:type="dxa"/>
            <w:vAlign w:val="center"/>
          </w:tcPr>
          <w:p w14:paraId="6C702A3C">
            <w:pPr>
              <w:pStyle w:val="6"/>
              <w:jc w:val="both"/>
            </w:pPr>
            <w:r>
              <w:t>План текста. Практикум</w:t>
            </w:r>
          </w:p>
        </w:tc>
        <w:tc>
          <w:tcPr>
            <w:tcW w:w="1473" w:type="dxa"/>
            <w:vAlign w:val="center"/>
          </w:tcPr>
          <w:p w14:paraId="5B14B344">
            <w:pPr>
              <w:pStyle w:val="6"/>
              <w:jc w:val="center"/>
            </w:pPr>
            <w:r>
              <w:t>1</w:t>
            </w:r>
          </w:p>
        </w:tc>
      </w:tr>
      <w:tr w14:paraId="3BB01C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89D9A0E">
            <w:pPr>
              <w:pStyle w:val="6"/>
            </w:pPr>
            <w:r>
              <w:t>Урок 23.</w:t>
            </w:r>
          </w:p>
        </w:tc>
        <w:tc>
          <w:tcPr>
            <w:tcW w:w="6405" w:type="dxa"/>
            <w:vAlign w:val="center"/>
          </w:tcPr>
          <w:p w14:paraId="78EEC14A">
            <w:pPr>
              <w:pStyle w:val="6"/>
              <w:jc w:val="both"/>
            </w:pPr>
            <w:r>
              <w:t>Функционально-смысловые типы речи (повторение)</w:t>
            </w:r>
          </w:p>
        </w:tc>
        <w:tc>
          <w:tcPr>
            <w:tcW w:w="1473" w:type="dxa"/>
            <w:vAlign w:val="center"/>
          </w:tcPr>
          <w:p w14:paraId="0A552D9A">
            <w:pPr>
              <w:pStyle w:val="6"/>
            </w:pPr>
          </w:p>
        </w:tc>
      </w:tr>
      <w:tr w14:paraId="6691B9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E05D2F2">
            <w:pPr>
              <w:pStyle w:val="6"/>
            </w:pPr>
            <w:r>
              <w:t>Урок 24.</w:t>
            </w:r>
          </w:p>
        </w:tc>
        <w:tc>
          <w:tcPr>
            <w:tcW w:w="6405" w:type="dxa"/>
            <w:vAlign w:val="center"/>
          </w:tcPr>
          <w:p w14:paraId="39D3CBAD">
            <w:pPr>
              <w:pStyle w:val="6"/>
              <w:jc w:val="both"/>
            </w:pPr>
            <w:r>
              <w:t>Особенности функционально-смысловых типов речи</w:t>
            </w:r>
          </w:p>
        </w:tc>
        <w:tc>
          <w:tcPr>
            <w:tcW w:w="1473" w:type="dxa"/>
            <w:vAlign w:val="center"/>
          </w:tcPr>
          <w:p w14:paraId="093388C5">
            <w:pPr>
              <w:pStyle w:val="6"/>
            </w:pPr>
          </w:p>
        </w:tc>
      </w:tr>
      <w:tr w14:paraId="5FE46A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959959A">
            <w:pPr>
              <w:pStyle w:val="6"/>
            </w:pPr>
            <w:r>
              <w:t>Урок 25.</w:t>
            </w:r>
          </w:p>
        </w:tc>
        <w:tc>
          <w:tcPr>
            <w:tcW w:w="6405" w:type="dxa"/>
            <w:vAlign w:val="center"/>
          </w:tcPr>
          <w:p w14:paraId="4DA3FBCB">
            <w:pPr>
              <w:pStyle w:val="6"/>
              <w:jc w:val="both"/>
            </w:pPr>
            <w:r>
              <w:t>Описание признаков предметов и явлений окружающего мира</w:t>
            </w:r>
          </w:p>
        </w:tc>
        <w:tc>
          <w:tcPr>
            <w:tcW w:w="1473" w:type="dxa"/>
            <w:vAlign w:val="center"/>
          </w:tcPr>
          <w:p w14:paraId="70E8D9EC">
            <w:pPr>
              <w:pStyle w:val="6"/>
            </w:pPr>
          </w:p>
        </w:tc>
      </w:tr>
      <w:tr w14:paraId="435242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17A0196">
            <w:pPr>
              <w:pStyle w:val="6"/>
            </w:pPr>
            <w:r>
              <w:t>Урок 26.</w:t>
            </w:r>
          </w:p>
        </w:tc>
        <w:tc>
          <w:tcPr>
            <w:tcW w:w="6405" w:type="dxa"/>
            <w:vAlign w:val="center"/>
          </w:tcPr>
          <w:p w14:paraId="531FEDF3">
            <w:pPr>
              <w:pStyle w:val="6"/>
              <w:jc w:val="both"/>
            </w:pPr>
            <w:r>
              <w:t>Особенности описания как типа речи</w:t>
            </w:r>
          </w:p>
        </w:tc>
        <w:tc>
          <w:tcPr>
            <w:tcW w:w="1473" w:type="dxa"/>
            <w:vAlign w:val="center"/>
          </w:tcPr>
          <w:p w14:paraId="548D2876">
            <w:pPr>
              <w:pStyle w:val="6"/>
            </w:pPr>
          </w:p>
        </w:tc>
      </w:tr>
      <w:tr w14:paraId="493436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9B19C5C">
            <w:pPr>
              <w:pStyle w:val="6"/>
            </w:pPr>
            <w:r>
              <w:t>Урок 27.</w:t>
            </w:r>
          </w:p>
        </w:tc>
        <w:tc>
          <w:tcPr>
            <w:tcW w:w="6405" w:type="dxa"/>
            <w:vAlign w:val="center"/>
          </w:tcPr>
          <w:p w14:paraId="329B4F30">
            <w:pPr>
              <w:pStyle w:val="6"/>
              <w:jc w:val="both"/>
            </w:pPr>
            <w:r>
              <w:t>Сочинение-описание (обучающее)</w:t>
            </w:r>
          </w:p>
        </w:tc>
        <w:tc>
          <w:tcPr>
            <w:tcW w:w="1473" w:type="dxa"/>
            <w:vAlign w:val="center"/>
          </w:tcPr>
          <w:p w14:paraId="6B3F14E7">
            <w:pPr>
              <w:pStyle w:val="6"/>
            </w:pPr>
          </w:p>
        </w:tc>
      </w:tr>
      <w:tr w14:paraId="0122E8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89B80AA">
            <w:pPr>
              <w:pStyle w:val="6"/>
            </w:pPr>
            <w:r>
              <w:t>Урок 28.</w:t>
            </w:r>
          </w:p>
        </w:tc>
        <w:tc>
          <w:tcPr>
            <w:tcW w:w="6405" w:type="dxa"/>
            <w:vAlign w:val="center"/>
          </w:tcPr>
          <w:p w14:paraId="1189BBAD">
            <w:pPr>
              <w:pStyle w:val="6"/>
              <w:jc w:val="both"/>
            </w:pPr>
            <w:r>
              <w:t>Особенности функционально-смысловых типов речи. Обобщение</w:t>
            </w:r>
          </w:p>
        </w:tc>
        <w:tc>
          <w:tcPr>
            <w:tcW w:w="1473" w:type="dxa"/>
            <w:vAlign w:val="center"/>
          </w:tcPr>
          <w:p w14:paraId="04A0BDB5">
            <w:pPr>
              <w:pStyle w:val="6"/>
            </w:pPr>
          </w:p>
        </w:tc>
      </w:tr>
      <w:tr w14:paraId="65F4B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84E0AFE">
            <w:pPr>
              <w:pStyle w:val="6"/>
            </w:pPr>
            <w:r>
              <w:t>Урок 29.</w:t>
            </w:r>
          </w:p>
        </w:tc>
        <w:tc>
          <w:tcPr>
            <w:tcW w:w="6405" w:type="dxa"/>
            <w:vAlign w:val="center"/>
          </w:tcPr>
          <w:p w14:paraId="5C3A5F2E">
            <w:pPr>
              <w:pStyle w:val="6"/>
              <w:jc w:val="both"/>
            </w:pPr>
            <w:r>
              <w:t>Особенности функционально-смысловых типов речи. Практикум</w:t>
            </w:r>
          </w:p>
        </w:tc>
        <w:tc>
          <w:tcPr>
            <w:tcW w:w="1473" w:type="dxa"/>
            <w:vAlign w:val="center"/>
          </w:tcPr>
          <w:p w14:paraId="7AE0A728">
            <w:pPr>
              <w:pStyle w:val="6"/>
              <w:jc w:val="center"/>
            </w:pPr>
            <w:r>
              <w:t>1</w:t>
            </w:r>
          </w:p>
        </w:tc>
      </w:tr>
      <w:tr w14:paraId="2F3418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74EE714">
            <w:pPr>
              <w:pStyle w:val="6"/>
            </w:pPr>
            <w:r>
              <w:t>Урок 30.</w:t>
            </w:r>
          </w:p>
        </w:tc>
        <w:tc>
          <w:tcPr>
            <w:tcW w:w="6405" w:type="dxa"/>
            <w:vAlign w:val="center"/>
          </w:tcPr>
          <w:p w14:paraId="648A3496">
            <w:pPr>
              <w:pStyle w:val="6"/>
              <w:jc w:val="both"/>
            </w:pPr>
            <w:r>
              <w:t>Официально-деловой стиль и его жанры</w:t>
            </w:r>
          </w:p>
        </w:tc>
        <w:tc>
          <w:tcPr>
            <w:tcW w:w="1473" w:type="dxa"/>
            <w:vAlign w:val="center"/>
          </w:tcPr>
          <w:p w14:paraId="33DCD002">
            <w:pPr>
              <w:pStyle w:val="6"/>
            </w:pPr>
          </w:p>
        </w:tc>
      </w:tr>
      <w:tr w14:paraId="353745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3BC9D50">
            <w:pPr>
              <w:pStyle w:val="6"/>
            </w:pPr>
            <w:r>
              <w:t>Урок 31.</w:t>
            </w:r>
          </w:p>
        </w:tc>
        <w:tc>
          <w:tcPr>
            <w:tcW w:w="6405" w:type="dxa"/>
            <w:vAlign w:val="center"/>
          </w:tcPr>
          <w:p w14:paraId="52EC6BEA">
            <w:pPr>
              <w:pStyle w:val="6"/>
              <w:jc w:val="both"/>
            </w:pPr>
            <w:r>
              <w:t>Особенности официально-делового стиля</w:t>
            </w:r>
          </w:p>
        </w:tc>
        <w:tc>
          <w:tcPr>
            <w:tcW w:w="1473" w:type="dxa"/>
            <w:vAlign w:val="center"/>
          </w:tcPr>
          <w:p w14:paraId="0055F19F">
            <w:pPr>
              <w:pStyle w:val="6"/>
            </w:pPr>
          </w:p>
        </w:tc>
      </w:tr>
      <w:tr w14:paraId="5F4B25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FC82323">
            <w:pPr>
              <w:pStyle w:val="6"/>
            </w:pPr>
            <w:r>
              <w:t>Урок 32.</w:t>
            </w:r>
          </w:p>
        </w:tc>
        <w:tc>
          <w:tcPr>
            <w:tcW w:w="6405" w:type="dxa"/>
            <w:vAlign w:val="center"/>
          </w:tcPr>
          <w:p w14:paraId="0936760E">
            <w:pPr>
              <w:pStyle w:val="6"/>
              <w:jc w:val="both"/>
            </w:pPr>
            <w:r>
              <w:t>Заявление, расписка</w:t>
            </w:r>
          </w:p>
        </w:tc>
        <w:tc>
          <w:tcPr>
            <w:tcW w:w="1473" w:type="dxa"/>
            <w:vAlign w:val="center"/>
          </w:tcPr>
          <w:p w14:paraId="7CF8AA7B">
            <w:pPr>
              <w:pStyle w:val="6"/>
            </w:pPr>
          </w:p>
        </w:tc>
      </w:tr>
      <w:tr w14:paraId="571E9FE7">
        <w:tblPrEx>
          <w:tblCellMar>
            <w:top w:w="102" w:type="dxa"/>
            <w:left w:w="62" w:type="dxa"/>
            <w:bottom w:w="102" w:type="dxa"/>
            <w:right w:w="62" w:type="dxa"/>
          </w:tblCellMar>
        </w:tblPrEx>
        <w:tc>
          <w:tcPr>
            <w:tcW w:w="1191" w:type="dxa"/>
            <w:vAlign w:val="center"/>
          </w:tcPr>
          <w:p w14:paraId="446E0674">
            <w:pPr>
              <w:pStyle w:val="6"/>
            </w:pPr>
            <w:r>
              <w:t>Урок 33.</w:t>
            </w:r>
          </w:p>
        </w:tc>
        <w:tc>
          <w:tcPr>
            <w:tcW w:w="6405" w:type="dxa"/>
            <w:vAlign w:val="center"/>
          </w:tcPr>
          <w:p w14:paraId="18634601">
            <w:pPr>
              <w:pStyle w:val="6"/>
              <w:jc w:val="both"/>
            </w:pPr>
            <w:r>
              <w:t>Научный стиль и его жанры</w:t>
            </w:r>
          </w:p>
        </w:tc>
        <w:tc>
          <w:tcPr>
            <w:tcW w:w="1473" w:type="dxa"/>
            <w:vAlign w:val="center"/>
          </w:tcPr>
          <w:p w14:paraId="597E122E">
            <w:pPr>
              <w:pStyle w:val="6"/>
            </w:pPr>
          </w:p>
        </w:tc>
      </w:tr>
      <w:tr w14:paraId="4239F0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2D4577E">
            <w:pPr>
              <w:pStyle w:val="6"/>
            </w:pPr>
            <w:r>
              <w:t>Урок 34.</w:t>
            </w:r>
          </w:p>
        </w:tc>
        <w:tc>
          <w:tcPr>
            <w:tcW w:w="6405" w:type="dxa"/>
            <w:vAlign w:val="center"/>
          </w:tcPr>
          <w:p w14:paraId="33359625">
            <w:pPr>
              <w:pStyle w:val="6"/>
              <w:jc w:val="both"/>
            </w:pPr>
            <w:r>
              <w:t>Особенности научного стиля</w:t>
            </w:r>
          </w:p>
        </w:tc>
        <w:tc>
          <w:tcPr>
            <w:tcW w:w="1473" w:type="dxa"/>
            <w:vAlign w:val="center"/>
          </w:tcPr>
          <w:p w14:paraId="5C86146D">
            <w:pPr>
              <w:pStyle w:val="6"/>
            </w:pPr>
          </w:p>
        </w:tc>
      </w:tr>
      <w:tr w14:paraId="6FBAC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FECE046">
            <w:pPr>
              <w:pStyle w:val="6"/>
            </w:pPr>
            <w:r>
              <w:t>Урок 35.</w:t>
            </w:r>
          </w:p>
        </w:tc>
        <w:tc>
          <w:tcPr>
            <w:tcW w:w="6405" w:type="dxa"/>
            <w:vAlign w:val="center"/>
          </w:tcPr>
          <w:p w14:paraId="68DEE151">
            <w:pPr>
              <w:pStyle w:val="6"/>
              <w:jc w:val="both"/>
            </w:pPr>
            <w:r>
              <w:t>Научное сообщение</w:t>
            </w:r>
          </w:p>
        </w:tc>
        <w:tc>
          <w:tcPr>
            <w:tcW w:w="1473" w:type="dxa"/>
            <w:vAlign w:val="center"/>
          </w:tcPr>
          <w:p w14:paraId="683D958F">
            <w:pPr>
              <w:pStyle w:val="6"/>
            </w:pPr>
          </w:p>
        </w:tc>
      </w:tr>
      <w:tr w14:paraId="4C0FEA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B181570">
            <w:pPr>
              <w:pStyle w:val="6"/>
            </w:pPr>
            <w:r>
              <w:t>Урок 36.</w:t>
            </w:r>
          </w:p>
        </w:tc>
        <w:tc>
          <w:tcPr>
            <w:tcW w:w="6405" w:type="dxa"/>
            <w:vAlign w:val="center"/>
          </w:tcPr>
          <w:p w14:paraId="5048BB80">
            <w:pPr>
              <w:pStyle w:val="6"/>
              <w:jc w:val="both"/>
            </w:pPr>
            <w:r>
              <w:t>Словарная статья. Требования к составлению словарной статьи</w:t>
            </w:r>
          </w:p>
        </w:tc>
        <w:tc>
          <w:tcPr>
            <w:tcW w:w="1473" w:type="dxa"/>
            <w:vAlign w:val="center"/>
          </w:tcPr>
          <w:p w14:paraId="135FA979">
            <w:pPr>
              <w:pStyle w:val="6"/>
            </w:pPr>
          </w:p>
        </w:tc>
      </w:tr>
      <w:tr w14:paraId="770C68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0EF9E66">
            <w:pPr>
              <w:pStyle w:val="6"/>
            </w:pPr>
            <w:r>
              <w:t>Урок 37.</w:t>
            </w:r>
          </w:p>
        </w:tc>
        <w:tc>
          <w:tcPr>
            <w:tcW w:w="6405" w:type="dxa"/>
            <w:vAlign w:val="center"/>
          </w:tcPr>
          <w:p w14:paraId="2D5D40D5">
            <w:pPr>
              <w:pStyle w:val="6"/>
              <w:jc w:val="both"/>
            </w:pPr>
            <w:r>
              <w:t>Повторение и обобщение по темам "Текст", "Функциональные разновидности языка"</w:t>
            </w:r>
          </w:p>
        </w:tc>
        <w:tc>
          <w:tcPr>
            <w:tcW w:w="1473" w:type="dxa"/>
            <w:vAlign w:val="center"/>
          </w:tcPr>
          <w:p w14:paraId="5BD49C65">
            <w:pPr>
              <w:pStyle w:val="6"/>
            </w:pPr>
          </w:p>
        </w:tc>
      </w:tr>
      <w:tr w14:paraId="523FCC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9C29FC3">
            <w:pPr>
              <w:pStyle w:val="6"/>
            </w:pPr>
            <w:r>
              <w:t>Урок 38.</w:t>
            </w:r>
          </w:p>
        </w:tc>
        <w:tc>
          <w:tcPr>
            <w:tcW w:w="6405" w:type="dxa"/>
            <w:vAlign w:val="center"/>
          </w:tcPr>
          <w:p w14:paraId="2AA9E829">
            <w:pPr>
              <w:pStyle w:val="6"/>
              <w:jc w:val="both"/>
            </w:pPr>
            <w:r>
              <w:t>Повторение и обобщение по темам "Текст", "Функциональные разновидности языка". Практикум</w:t>
            </w:r>
          </w:p>
        </w:tc>
        <w:tc>
          <w:tcPr>
            <w:tcW w:w="1473" w:type="dxa"/>
            <w:vAlign w:val="center"/>
          </w:tcPr>
          <w:p w14:paraId="26E2C394">
            <w:pPr>
              <w:pStyle w:val="6"/>
              <w:jc w:val="center"/>
            </w:pPr>
            <w:r>
              <w:t>1</w:t>
            </w:r>
          </w:p>
        </w:tc>
      </w:tr>
      <w:tr w14:paraId="485440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480F306">
            <w:pPr>
              <w:pStyle w:val="6"/>
            </w:pPr>
            <w:r>
              <w:t>Урок 39.</w:t>
            </w:r>
          </w:p>
        </w:tc>
        <w:tc>
          <w:tcPr>
            <w:tcW w:w="6405" w:type="dxa"/>
            <w:vAlign w:val="center"/>
          </w:tcPr>
          <w:p w14:paraId="57D77B59">
            <w:pPr>
              <w:pStyle w:val="6"/>
              <w:jc w:val="both"/>
            </w:pPr>
            <w:r>
              <w:t>Составление вопросного плана к тексту изложения</w:t>
            </w:r>
          </w:p>
        </w:tc>
        <w:tc>
          <w:tcPr>
            <w:tcW w:w="1473" w:type="dxa"/>
            <w:vAlign w:val="center"/>
          </w:tcPr>
          <w:p w14:paraId="47F9F302">
            <w:pPr>
              <w:pStyle w:val="6"/>
            </w:pPr>
          </w:p>
        </w:tc>
      </w:tr>
      <w:tr w14:paraId="4C67C61B">
        <w:tblPrEx>
          <w:tblCellMar>
            <w:top w:w="102" w:type="dxa"/>
            <w:left w:w="62" w:type="dxa"/>
            <w:bottom w:w="102" w:type="dxa"/>
            <w:right w:w="62" w:type="dxa"/>
          </w:tblCellMar>
        </w:tblPrEx>
        <w:tc>
          <w:tcPr>
            <w:tcW w:w="1191" w:type="dxa"/>
            <w:vAlign w:val="center"/>
          </w:tcPr>
          <w:p w14:paraId="29B72E75">
            <w:pPr>
              <w:pStyle w:val="6"/>
            </w:pPr>
            <w:r>
              <w:t>Урок 40.</w:t>
            </w:r>
          </w:p>
        </w:tc>
        <w:tc>
          <w:tcPr>
            <w:tcW w:w="6405" w:type="dxa"/>
            <w:vAlign w:val="center"/>
          </w:tcPr>
          <w:p w14:paraId="300A4DB4">
            <w:pPr>
              <w:pStyle w:val="6"/>
              <w:jc w:val="both"/>
            </w:pPr>
            <w:r>
              <w:t>Изложение (обучающее)</w:t>
            </w:r>
          </w:p>
        </w:tc>
        <w:tc>
          <w:tcPr>
            <w:tcW w:w="1473" w:type="dxa"/>
            <w:vAlign w:val="center"/>
          </w:tcPr>
          <w:p w14:paraId="4B0EA730">
            <w:pPr>
              <w:pStyle w:val="6"/>
            </w:pPr>
          </w:p>
        </w:tc>
      </w:tr>
      <w:tr w14:paraId="2C846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1363B1B">
            <w:pPr>
              <w:pStyle w:val="6"/>
            </w:pPr>
            <w:r>
              <w:t>Урок 41.</w:t>
            </w:r>
          </w:p>
        </w:tc>
        <w:tc>
          <w:tcPr>
            <w:tcW w:w="6405" w:type="dxa"/>
            <w:vAlign w:val="center"/>
          </w:tcPr>
          <w:p w14:paraId="165506EE">
            <w:pPr>
              <w:pStyle w:val="6"/>
              <w:jc w:val="both"/>
            </w:pPr>
            <w:r>
              <w:t>Контрольная работа по темам "Текст", "Функциональные разновидности языка"</w:t>
            </w:r>
          </w:p>
        </w:tc>
        <w:tc>
          <w:tcPr>
            <w:tcW w:w="1473" w:type="dxa"/>
            <w:vAlign w:val="center"/>
          </w:tcPr>
          <w:p w14:paraId="02F32DD7">
            <w:pPr>
              <w:pStyle w:val="6"/>
            </w:pPr>
          </w:p>
        </w:tc>
      </w:tr>
      <w:tr w14:paraId="3C70A601">
        <w:tblPrEx>
          <w:tblCellMar>
            <w:top w:w="102" w:type="dxa"/>
            <w:left w:w="62" w:type="dxa"/>
            <w:bottom w:w="102" w:type="dxa"/>
            <w:right w:w="62" w:type="dxa"/>
          </w:tblCellMar>
        </w:tblPrEx>
        <w:tc>
          <w:tcPr>
            <w:tcW w:w="1191" w:type="dxa"/>
            <w:vAlign w:val="center"/>
          </w:tcPr>
          <w:p w14:paraId="11F74D53">
            <w:pPr>
              <w:pStyle w:val="6"/>
            </w:pPr>
            <w:r>
              <w:t>Урок 42.</w:t>
            </w:r>
          </w:p>
        </w:tc>
        <w:tc>
          <w:tcPr>
            <w:tcW w:w="6405" w:type="dxa"/>
            <w:vAlign w:val="center"/>
          </w:tcPr>
          <w:p w14:paraId="63889621">
            <w:pPr>
              <w:pStyle w:val="6"/>
              <w:jc w:val="both"/>
            </w:pPr>
            <w:r>
              <w:t>Лексика русского языка (повторение)</w:t>
            </w:r>
          </w:p>
        </w:tc>
        <w:tc>
          <w:tcPr>
            <w:tcW w:w="1473" w:type="dxa"/>
            <w:vAlign w:val="center"/>
          </w:tcPr>
          <w:p w14:paraId="67005D98">
            <w:pPr>
              <w:pStyle w:val="6"/>
            </w:pPr>
          </w:p>
        </w:tc>
      </w:tr>
      <w:tr w14:paraId="4FD97E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B43158B">
            <w:pPr>
              <w:pStyle w:val="6"/>
            </w:pPr>
            <w:r>
              <w:t>Урок 43.</w:t>
            </w:r>
          </w:p>
        </w:tc>
        <w:tc>
          <w:tcPr>
            <w:tcW w:w="6405" w:type="dxa"/>
            <w:vAlign w:val="center"/>
          </w:tcPr>
          <w:p w14:paraId="3A3489AC">
            <w:pPr>
              <w:pStyle w:val="6"/>
              <w:jc w:val="both"/>
            </w:pPr>
            <w:r>
              <w:t>Лексические средства выразительности</w:t>
            </w:r>
          </w:p>
        </w:tc>
        <w:tc>
          <w:tcPr>
            <w:tcW w:w="1473" w:type="dxa"/>
            <w:vAlign w:val="center"/>
          </w:tcPr>
          <w:p w14:paraId="74074A69">
            <w:pPr>
              <w:pStyle w:val="6"/>
            </w:pPr>
          </w:p>
        </w:tc>
      </w:tr>
      <w:tr w14:paraId="62541F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EED8519">
            <w:pPr>
              <w:pStyle w:val="6"/>
            </w:pPr>
            <w:r>
              <w:t>Урок 44.</w:t>
            </w:r>
          </w:p>
        </w:tc>
        <w:tc>
          <w:tcPr>
            <w:tcW w:w="6405" w:type="dxa"/>
            <w:vAlign w:val="center"/>
          </w:tcPr>
          <w:p w14:paraId="0A6E19B3">
            <w:pPr>
              <w:pStyle w:val="6"/>
              <w:jc w:val="both"/>
            </w:pPr>
            <w:r>
              <w:t>Лексические средства выразительности. Эпитет</w:t>
            </w:r>
          </w:p>
        </w:tc>
        <w:tc>
          <w:tcPr>
            <w:tcW w:w="1473" w:type="dxa"/>
            <w:vAlign w:val="center"/>
          </w:tcPr>
          <w:p w14:paraId="69E9B40A">
            <w:pPr>
              <w:pStyle w:val="6"/>
            </w:pPr>
          </w:p>
        </w:tc>
      </w:tr>
      <w:tr w14:paraId="29CAF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0676C35">
            <w:pPr>
              <w:pStyle w:val="6"/>
            </w:pPr>
            <w:r>
              <w:t>Урок 45.</w:t>
            </w:r>
          </w:p>
        </w:tc>
        <w:tc>
          <w:tcPr>
            <w:tcW w:w="6405" w:type="dxa"/>
            <w:vAlign w:val="center"/>
          </w:tcPr>
          <w:p w14:paraId="548F3250">
            <w:pPr>
              <w:pStyle w:val="6"/>
              <w:jc w:val="both"/>
            </w:pPr>
            <w:r>
              <w:t>Лексические средства выразительности. Метафора</w:t>
            </w:r>
          </w:p>
        </w:tc>
        <w:tc>
          <w:tcPr>
            <w:tcW w:w="1473" w:type="dxa"/>
            <w:vAlign w:val="center"/>
          </w:tcPr>
          <w:p w14:paraId="21A8BC41">
            <w:pPr>
              <w:pStyle w:val="6"/>
            </w:pPr>
          </w:p>
        </w:tc>
      </w:tr>
      <w:tr w14:paraId="78E7C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FF67F6A">
            <w:pPr>
              <w:pStyle w:val="6"/>
            </w:pPr>
            <w:r>
              <w:t>Урок 46.</w:t>
            </w:r>
          </w:p>
        </w:tc>
        <w:tc>
          <w:tcPr>
            <w:tcW w:w="6405" w:type="dxa"/>
            <w:vAlign w:val="center"/>
          </w:tcPr>
          <w:p w14:paraId="37829289">
            <w:pPr>
              <w:pStyle w:val="6"/>
              <w:jc w:val="both"/>
            </w:pPr>
            <w:r>
              <w:t>Лексика русского языка с точки зрения ее происхождения</w:t>
            </w:r>
          </w:p>
        </w:tc>
        <w:tc>
          <w:tcPr>
            <w:tcW w:w="1473" w:type="dxa"/>
            <w:vAlign w:val="center"/>
          </w:tcPr>
          <w:p w14:paraId="7808E9A6">
            <w:pPr>
              <w:pStyle w:val="6"/>
            </w:pPr>
          </w:p>
        </w:tc>
      </w:tr>
      <w:tr w14:paraId="1A6B6A8C">
        <w:tblPrEx>
          <w:tblCellMar>
            <w:top w:w="102" w:type="dxa"/>
            <w:left w:w="62" w:type="dxa"/>
            <w:bottom w:w="102" w:type="dxa"/>
            <w:right w:w="62" w:type="dxa"/>
          </w:tblCellMar>
        </w:tblPrEx>
        <w:tc>
          <w:tcPr>
            <w:tcW w:w="1191" w:type="dxa"/>
            <w:vAlign w:val="center"/>
          </w:tcPr>
          <w:p w14:paraId="1AEF211A">
            <w:pPr>
              <w:pStyle w:val="6"/>
            </w:pPr>
            <w:r>
              <w:t>Урок 47.</w:t>
            </w:r>
          </w:p>
        </w:tc>
        <w:tc>
          <w:tcPr>
            <w:tcW w:w="6405" w:type="dxa"/>
            <w:vAlign w:val="center"/>
          </w:tcPr>
          <w:p w14:paraId="59F8100C">
            <w:pPr>
              <w:pStyle w:val="6"/>
              <w:jc w:val="both"/>
            </w:pPr>
            <w:r>
              <w:t>Исконно русские слова</w:t>
            </w:r>
          </w:p>
        </w:tc>
        <w:tc>
          <w:tcPr>
            <w:tcW w:w="1473" w:type="dxa"/>
            <w:vAlign w:val="center"/>
          </w:tcPr>
          <w:p w14:paraId="10FC8E4B">
            <w:pPr>
              <w:pStyle w:val="6"/>
            </w:pPr>
          </w:p>
        </w:tc>
      </w:tr>
      <w:tr w14:paraId="766299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F3FA4CC">
            <w:pPr>
              <w:pStyle w:val="6"/>
            </w:pPr>
            <w:r>
              <w:t>Урок 48.</w:t>
            </w:r>
          </w:p>
        </w:tc>
        <w:tc>
          <w:tcPr>
            <w:tcW w:w="6405" w:type="dxa"/>
            <w:vAlign w:val="center"/>
          </w:tcPr>
          <w:p w14:paraId="63651819">
            <w:pPr>
              <w:pStyle w:val="6"/>
              <w:jc w:val="both"/>
            </w:pPr>
            <w:r>
              <w:t>Заимствованные слова</w:t>
            </w:r>
          </w:p>
        </w:tc>
        <w:tc>
          <w:tcPr>
            <w:tcW w:w="1473" w:type="dxa"/>
            <w:vAlign w:val="center"/>
          </w:tcPr>
          <w:p w14:paraId="1893087C">
            <w:pPr>
              <w:pStyle w:val="6"/>
            </w:pPr>
          </w:p>
        </w:tc>
      </w:tr>
      <w:tr w14:paraId="71C512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950C063">
            <w:pPr>
              <w:pStyle w:val="6"/>
            </w:pPr>
            <w:r>
              <w:t>Урок 49.</w:t>
            </w:r>
          </w:p>
        </w:tc>
        <w:tc>
          <w:tcPr>
            <w:tcW w:w="6405" w:type="dxa"/>
            <w:vAlign w:val="center"/>
          </w:tcPr>
          <w:p w14:paraId="32603DBD">
            <w:pPr>
              <w:pStyle w:val="6"/>
              <w:jc w:val="both"/>
            </w:pPr>
            <w:r>
              <w:t>Слова с полногласными и неполногласными сочетаниями</w:t>
            </w:r>
          </w:p>
        </w:tc>
        <w:tc>
          <w:tcPr>
            <w:tcW w:w="1473" w:type="dxa"/>
            <w:vAlign w:val="center"/>
          </w:tcPr>
          <w:p w14:paraId="0A0ECF4E">
            <w:pPr>
              <w:pStyle w:val="6"/>
            </w:pPr>
          </w:p>
        </w:tc>
      </w:tr>
      <w:tr w14:paraId="45A315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1A32567">
            <w:pPr>
              <w:pStyle w:val="6"/>
            </w:pPr>
            <w:r>
              <w:t>Урок 50.</w:t>
            </w:r>
          </w:p>
        </w:tc>
        <w:tc>
          <w:tcPr>
            <w:tcW w:w="6405" w:type="dxa"/>
            <w:vAlign w:val="center"/>
          </w:tcPr>
          <w:p w14:paraId="7C1C2231">
            <w:pPr>
              <w:pStyle w:val="6"/>
              <w:jc w:val="both"/>
            </w:pPr>
            <w:r>
              <w:t>Лексика русского языка с точки зрения ее активного и пассивного словоупотребления. Архаизмы, историзмы, неологизмы</w:t>
            </w:r>
          </w:p>
        </w:tc>
        <w:tc>
          <w:tcPr>
            <w:tcW w:w="1473" w:type="dxa"/>
            <w:vAlign w:val="center"/>
          </w:tcPr>
          <w:p w14:paraId="76B9B748">
            <w:pPr>
              <w:pStyle w:val="6"/>
            </w:pPr>
          </w:p>
        </w:tc>
      </w:tr>
      <w:tr w14:paraId="6B3748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173AC64">
            <w:pPr>
              <w:pStyle w:val="6"/>
            </w:pPr>
            <w:r>
              <w:t>Урок 51.</w:t>
            </w:r>
          </w:p>
        </w:tc>
        <w:tc>
          <w:tcPr>
            <w:tcW w:w="6405" w:type="dxa"/>
            <w:vAlign w:val="center"/>
          </w:tcPr>
          <w:p w14:paraId="4E382AEC">
            <w:pPr>
              <w:pStyle w:val="6"/>
              <w:jc w:val="both"/>
            </w:pPr>
            <w:r>
              <w:t>Общеупотребительные слова. Диалектизмы</w:t>
            </w:r>
          </w:p>
        </w:tc>
        <w:tc>
          <w:tcPr>
            <w:tcW w:w="1473" w:type="dxa"/>
            <w:vAlign w:val="center"/>
          </w:tcPr>
          <w:p w14:paraId="63548D8F">
            <w:pPr>
              <w:pStyle w:val="6"/>
            </w:pPr>
          </w:p>
        </w:tc>
      </w:tr>
      <w:tr w14:paraId="04159F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A6D84EA">
            <w:pPr>
              <w:pStyle w:val="6"/>
            </w:pPr>
            <w:r>
              <w:t>Урок 52.</w:t>
            </w:r>
          </w:p>
        </w:tc>
        <w:tc>
          <w:tcPr>
            <w:tcW w:w="6405" w:type="dxa"/>
            <w:vAlign w:val="center"/>
          </w:tcPr>
          <w:p w14:paraId="4951D207">
            <w:pPr>
              <w:pStyle w:val="6"/>
              <w:jc w:val="both"/>
            </w:pPr>
            <w:r>
              <w:t>Профессионализмы</w:t>
            </w:r>
          </w:p>
        </w:tc>
        <w:tc>
          <w:tcPr>
            <w:tcW w:w="1473" w:type="dxa"/>
            <w:vAlign w:val="center"/>
          </w:tcPr>
          <w:p w14:paraId="18750B69">
            <w:pPr>
              <w:pStyle w:val="6"/>
            </w:pPr>
          </w:p>
        </w:tc>
      </w:tr>
      <w:tr w14:paraId="69DDF8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B9F91E6">
            <w:pPr>
              <w:pStyle w:val="6"/>
            </w:pPr>
            <w:r>
              <w:t>Урок 53.</w:t>
            </w:r>
          </w:p>
        </w:tc>
        <w:tc>
          <w:tcPr>
            <w:tcW w:w="6405" w:type="dxa"/>
            <w:vAlign w:val="center"/>
          </w:tcPr>
          <w:p w14:paraId="30826059">
            <w:pPr>
              <w:pStyle w:val="6"/>
              <w:jc w:val="both"/>
            </w:pPr>
            <w:r>
              <w:t>Жаргонизмы</w:t>
            </w:r>
          </w:p>
        </w:tc>
        <w:tc>
          <w:tcPr>
            <w:tcW w:w="1473" w:type="dxa"/>
            <w:vAlign w:val="center"/>
          </w:tcPr>
          <w:p w14:paraId="1A16E9EE">
            <w:pPr>
              <w:pStyle w:val="6"/>
            </w:pPr>
          </w:p>
        </w:tc>
      </w:tr>
      <w:tr w14:paraId="0ED397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5C09F9B">
            <w:pPr>
              <w:pStyle w:val="6"/>
            </w:pPr>
            <w:r>
              <w:t>Урок 54.</w:t>
            </w:r>
          </w:p>
        </w:tc>
        <w:tc>
          <w:tcPr>
            <w:tcW w:w="6405" w:type="dxa"/>
            <w:vAlign w:val="center"/>
          </w:tcPr>
          <w:p w14:paraId="38082A2F">
            <w:pPr>
              <w:pStyle w:val="6"/>
              <w:jc w:val="both"/>
            </w:pPr>
            <w:r>
              <w:t>Стилистические пласты лексики: стилистически нейтральная, высокая лексика</w:t>
            </w:r>
          </w:p>
        </w:tc>
        <w:tc>
          <w:tcPr>
            <w:tcW w:w="1473" w:type="dxa"/>
            <w:vAlign w:val="center"/>
          </w:tcPr>
          <w:p w14:paraId="597C6459">
            <w:pPr>
              <w:pStyle w:val="6"/>
            </w:pPr>
          </w:p>
        </w:tc>
      </w:tr>
      <w:tr w14:paraId="77FA86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D29B8A3">
            <w:pPr>
              <w:pStyle w:val="6"/>
            </w:pPr>
            <w:r>
              <w:t>Урок 55.</w:t>
            </w:r>
          </w:p>
        </w:tc>
        <w:tc>
          <w:tcPr>
            <w:tcW w:w="6405" w:type="dxa"/>
            <w:vAlign w:val="center"/>
          </w:tcPr>
          <w:p w14:paraId="6FEC7851">
            <w:pPr>
              <w:pStyle w:val="6"/>
              <w:jc w:val="both"/>
            </w:pPr>
            <w:r>
              <w:t>Стилистические пласты лексики. Разговорная лексика</w:t>
            </w:r>
          </w:p>
        </w:tc>
        <w:tc>
          <w:tcPr>
            <w:tcW w:w="1473" w:type="dxa"/>
            <w:vAlign w:val="center"/>
          </w:tcPr>
          <w:p w14:paraId="585DFCCC">
            <w:pPr>
              <w:pStyle w:val="6"/>
            </w:pPr>
          </w:p>
        </w:tc>
      </w:tr>
      <w:tr w14:paraId="5AEE33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EB8C8D7">
            <w:pPr>
              <w:pStyle w:val="6"/>
            </w:pPr>
            <w:r>
              <w:t>Урок 56.</w:t>
            </w:r>
          </w:p>
        </w:tc>
        <w:tc>
          <w:tcPr>
            <w:tcW w:w="6405" w:type="dxa"/>
            <w:vAlign w:val="center"/>
          </w:tcPr>
          <w:p w14:paraId="4B766428">
            <w:pPr>
              <w:pStyle w:val="6"/>
              <w:jc w:val="both"/>
            </w:pPr>
            <w:r>
              <w:t>Лексический анализ слова</w:t>
            </w:r>
          </w:p>
        </w:tc>
        <w:tc>
          <w:tcPr>
            <w:tcW w:w="1473" w:type="dxa"/>
            <w:vAlign w:val="center"/>
          </w:tcPr>
          <w:p w14:paraId="055030FD">
            <w:pPr>
              <w:pStyle w:val="6"/>
            </w:pPr>
          </w:p>
        </w:tc>
      </w:tr>
      <w:tr w14:paraId="466D40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C6448CD">
            <w:pPr>
              <w:pStyle w:val="6"/>
            </w:pPr>
            <w:r>
              <w:t>Урок 57.</w:t>
            </w:r>
          </w:p>
        </w:tc>
        <w:tc>
          <w:tcPr>
            <w:tcW w:w="6405" w:type="dxa"/>
            <w:vAlign w:val="center"/>
          </w:tcPr>
          <w:p w14:paraId="7DB63E2C">
            <w:pPr>
              <w:pStyle w:val="6"/>
              <w:jc w:val="both"/>
            </w:pPr>
            <w:r>
              <w:t>Фразеологизмы. Их признаки и значение</w:t>
            </w:r>
          </w:p>
        </w:tc>
        <w:tc>
          <w:tcPr>
            <w:tcW w:w="1473" w:type="dxa"/>
            <w:vAlign w:val="center"/>
          </w:tcPr>
          <w:p w14:paraId="3EB26FE1">
            <w:pPr>
              <w:pStyle w:val="6"/>
            </w:pPr>
          </w:p>
        </w:tc>
      </w:tr>
      <w:tr w14:paraId="374CBD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615F345">
            <w:pPr>
              <w:pStyle w:val="6"/>
            </w:pPr>
            <w:r>
              <w:t>Урок 58.</w:t>
            </w:r>
          </w:p>
        </w:tc>
        <w:tc>
          <w:tcPr>
            <w:tcW w:w="6405" w:type="dxa"/>
            <w:vAlign w:val="center"/>
          </w:tcPr>
          <w:p w14:paraId="3F146225">
            <w:pPr>
              <w:pStyle w:val="6"/>
              <w:jc w:val="both"/>
            </w:pPr>
            <w:r>
              <w:t>Фразеологизмы. Источники фразеологизмов</w:t>
            </w:r>
          </w:p>
        </w:tc>
        <w:tc>
          <w:tcPr>
            <w:tcW w:w="1473" w:type="dxa"/>
            <w:vAlign w:val="center"/>
          </w:tcPr>
          <w:p w14:paraId="61B9BDCF">
            <w:pPr>
              <w:pStyle w:val="6"/>
            </w:pPr>
          </w:p>
        </w:tc>
      </w:tr>
      <w:tr w14:paraId="4ACA0C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C8F9D16">
            <w:pPr>
              <w:pStyle w:val="6"/>
            </w:pPr>
            <w:r>
              <w:t>Урок 59.</w:t>
            </w:r>
          </w:p>
        </w:tc>
        <w:tc>
          <w:tcPr>
            <w:tcW w:w="6405" w:type="dxa"/>
            <w:vAlign w:val="center"/>
          </w:tcPr>
          <w:p w14:paraId="74A15524">
            <w:pPr>
              <w:pStyle w:val="6"/>
              <w:jc w:val="both"/>
            </w:pPr>
            <w:r>
              <w:t>Сочинение-описание природы и местности</w:t>
            </w:r>
          </w:p>
        </w:tc>
        <w:tc>
          <w:tcPr>
            <w:tcW w:w="1473" w:type="dxa"/>
            <w:vAlign w:val="center"/>
          </w:tcPr>
          <w:p w14:paraId="5CCCE902">
            <w:pPr>
              <w:pStyle w:val="6"/>
            </w:pPr>
          </w:p>
        </w:tc>
      </w:tr>
      <w:tr w14:paraId="533A4B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1C5723F">
            <w:pPr>
              <w:pStyle w:val="6"/>
            </w:pPr>
            <w:r>
              <w:t>Урок 60.</w:t>
            </w:r>
          </w:p>
        </w:tc>
        <w:tc>
          <w:tcPr>
            <w:tcW w:w="6405" w:type="dxa"/>
            <w:vAlign w:val="center"/>
          </w:tcPr>
          <w:p w14:paraId="13DA8972">
            <w:pPr>
              <w:pStyle w:val="6"/>
              <w:jc w:val="both"/>
            </w:pPr>
            <w:r>
              <w:t>Фразеологизмы нейтральные и стилистически окрашенные</w:t>
            </w:r>
          </w:p>
        </w:tc>
        <w:tc>
          <w:tcPr>
            <w:tcW w:w="1473" w:type="dxa"/>
            <w:vAlign w:val="center"/>
          </w:tcPr>
          <w:p w14:paraId="6E6FB348">
            <w:pPr>
              <w:pStyle w:val="6"/>
            </w:pPr>
          </w:p>
        </w:tc>
      </w:tr>
      <w:tr w14:paraId="7AB13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3DB361B">
            <w:pPr>
              <w:pStyle w:val="6"/>
            </w:pPr>
            <w:r>
              <w:t>Урок 61.</w:t>
            </w:r>
          </w:p>
        </w:tc>
        <w:tc>
          <w:tcPr>
            <w:tcW w:w="6405" w:type="dxa"/>
            <w:vAlign w:val="center"/>
          </w:tcPr>
          <w:p w14:paraId="580E263F">
            <w:pPr>
              <w:pStyle w:val="6"/>
              <w:jc w:val="both"/>
            </w:pPr>
            <w:r>
              <w:t>Фразеологизмы и их роль в тексте</w:t>
            </w:r>
          </w:p>
        </w:tc>
        <w:tc>
          <w:tcPr>
            <w:tcW w:w="1473" w:type="dxa"/>
            <w:vAlign w:val="center"/>
          </w:tcPr>
          <w:p w14:paraId="5083E16B">
            <w:pPr>
              <w:pStyle w:val="6"/>
            </w:pPr>
          </w:p>
        </w:tc>
      </w:tr>
      <w:tr w14:paraId="3E029D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149ADF2">
            <w:pPr>
              <w:pStyle w:val="6"/>
            </w:pPr>
            <w:r>
              <w:t>Урок 62.</w:t>
            </w:r>
          </w:p>
        </w:tc>
        <w:tc>
          <w:tcPr>
            <w:tcW w:w="6405" w:type="dxa"/>
            <w:vAlign w:val="center"/>
          </w:tcPr>
          <w:p w14:paraId="0F3591E3">
            <w:pPr>
              <w:pStyle w:val="6"/>
              <w:jc w:val="both"/>
            </w:pPr>
            <w:r>
              <w:t>Повторение темы "Лексикология. Культура речи"</w:t>
            </w:r>
          </w:p>
        </w:tc>
        <w:tc>
          <w:tcPr>
            <w:tcW w:w="1473" w:type="dxa"/>
            <w:vAlign w:val="center"/>
          </w:tcPr>
          <w:p w14:paraId="643FDE0A">
            <w:pPr>
              <w:pStyle w:val="6"/>
            </w:pPr>
          </w:p>
        </w:tc>
      </w:tr>
      <w:tr w14:paraId="3BB36D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A40FD60">
            <w:pPr>
              <w:pStyle w:val="6"/>
            </w:pPr>
            <w:r>
              <w:t>Урок 63.</w:t>
            </w:r>
          </w:p>
        </w:tc>
        <w:tc>
          <w:tcPr>
            <w:tcW w:w="6405" w:type="dxa"/>
            <w:vAlign w:val="center"/>
          </w:tcPr>
          <w:p w14:paraId="73C4FF76">
            <w:pPr>
              <w:pStyle w:val="6"/>
              <w:jc w:val="both"/>
            </w:pPr>
            <w:r>
              <w:t>Повторение темы "Лексикология. Культура речи". Практикум</w:t>
            </w:r>
          </w:p>
        </w:tc>
        <w:tc>
          <w:tcPr>
            <w:tcW w:w="1473" w:type="dxa"/>
            <w:vAlign w:val="center"/>
          </w:tcPr>
          <w:p w14:paraId="3F0AE99A">
            <w:pPr>
              <w:pStyle w:val="6"/>
              <w:jc w:val="center"/>
            </w:pPr>
            <w:r>
              <w:t>1</w:t>
            </w:r>
          </w:p>
        </w:tc>
      </w:tr>
      <w:tr w14:paraId="4C1783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CDD02B6">
            <w:pPr>
              <w:pStyle w:val="6"/>
            </w:pPr>
            <w:r>
              <w:t>Урок 64.</w:t>
            </w:r>
          </w:p>
        </w:tc>
        <w:tc>
          <w:tcPr>
            <w:tcW w:w="6405" w:type="dxa"/>
            <w:vAlign w:val="center"/>
          </w:tcPr>
          <w:p w14:paraId="2599EF98">
            <w:pPr>
              <w:pStyle w:val="6"/>
              <w:jc w:val="both"/>
            </w:pPr>
            <w:r>
              <w:t>Контрольная работа по теме "Лексикология. Культура речи"</w:t>
            </w:r>
          </w:p>
        </w:tc>
        <w:tc>
          <w:tcPr>
            <w:tcW w:w="1473" w:type="dxa"/>
            <w:vAlign w:val="center"/>
          </w:tcPr>
          <w:p w14:paraId="022F0FCE">
            <w:pPr>
              <w:pStyle w:val="6"/>
            </w:pPr>
          </w:p>
        </w:tc>
      </w:tr>
      <w:tr w14:paraId="3B1679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053FC58">
            <w:pPr>
              <w:pStyle w:val="6"/>
            </w:pPr>
            <w:r>
              <w:t>Урок 65.</w:t>
            </w:r>
          </w:p>
        </w:tc>
        <w:tc>
          <w:tcPr>
            <w:tcW w:w="6405" w:type="dxa"/>
            <w:vAlign w:val="center"/>
          </w:tcPr>
          <w:p w14:paraId="5A04EDB7">
            <w:pPr>
              <w:pStyle w:val="6"/>
              <w:jc w:val="both"/>
            </w:pPr>
            <w:r>
              <w:t>Работа над ошибками, анализ работы</w:t>
            </w:r>
          </w:p>
        </w:tc>
        <w:tc>
          <w:tcPr>
            <w:tcW w:w="1473" w:type="dxa"/>
            <w:vAlign w:val="center"/>
          </w:tcPr>
          <w:p w14:paraId="5DF26480">
            <w:pPr>
              <w:pStyle w:val="6"/>
            </w:pPr>
          </w:p>
        </w:tc>
      </w:tr>
      <w:tr w14:paraId="72ABF713">
        <w:tblPrEx>
          <w:tblCellMar>
            <w:top w:w="102" w:type="dxa"/>
            <w:left w:w="62" w:type="dxa"/>
            <w:bottom w:w="102" w:type="dxa"/>
            <w:right w:w="62" w:type="dxa"/>
          </w:tblCellMar>
        </w:tblPrEx>
        <w:tc>
          <w:tcPr>
            <w:tcW w:w="1191" w:type="dxa"/>
            <w:vAlign w:val="center"/>
          </w:tcPr>
          <w:p w14:paraId="0FFB2F2F">
            <w:pPr>
              <w:pStyle w:val="6"/>
            </w:pPr>
            <w:r>
              <w:t>Урок 66.</w:t>
            </w:r>
          </w:p>
        </w:tc>
        <w:tc>
          <w:tcPr>
            <w:tcW w:w="6405" w:type="dxa"/>
            <w:vAlign w:val="center"/>
          </w:tcPr>
          <w:p w14:paraId="4B88999B">
            <w:pPr>
              <w:pStyle w:val="6"/>
              <w:jc w:val="both"/>
            </w:pPr>
            <w:r>
              <w:t>Морфемика и словообразование как разделы лингвистики (повторение)</w:t>
            </w:r>
          </w:p>
        </w:tc>
        <w:tc>
          <w:tcPr>
            <w:tcW w:w="1473" w:type="dxa"/>
            <w:vAlign w:val="center"/>
          </w:tcPr>
          <w:p w14:paraId="1B602E07">
            <w:pPr>
              <w:pStyle w:val="6"/>
            </w:pPr>
          </w:p>
        </w:tc>
      </w:tr>
      <w:tr w14:paraId="573B3397">
        <w:tblPrEx>
          <w:tblCellMar>
            <w:top w:w="102" w:type="dxa"/>
            <w:left w:w="62" w:type="dxa"/>
            <w:bottom w:w="102" w:type="dxa"/>
            <w:right w:w="62" w:type="dxa"/>
          </w:tblCellMar>
        </w:tblPrEx>
        <w:tc>
          <w:tcPr>
            <w:tcW w:w="1191" w:type="dxa"/>
            <w:vAlign w:val="center"/>
          </w:tcPr>
          <w:p w14:paraId="61494A85">
            <w:pPr>
              <w:pStyle w:val="6"/>
            </w:pPr>
            <w:r>
              <w:t>Урок 67.</w:t>
            </w:r>
          </w:p>
        </w:tc>
        <w:tc>
          <w:tcPr>
            <w:tcW w:w="6405" w:type="dxa"/>
            <w:vAlign w:val="center"/>
          </w:tcPr>
          <w:p w14:paraId="0A7B41BB">
            <w:pPr>
              <w:pStyle w:val="6"/>
              <w:jc w:val="both"/>
            </w:pPr>
            <w:r>
              <w:t>Основные способы образования слов в русском языке</w:t>
            </w:r>
          </w:p>
        </w:tc>
        <w:tc>
          <w:tcPr>
            <w:tcW w:w="1473" w:type="dxa"/>
            <w:vAlign w:val="center"/>
          </w:tcPr>
          <w:p w14:paraId="739112AF">
            <w:pPr>
              <w:pStyle w:val="6"/>
            </w:pPr>
          </w:p>
        </w:tc>
      </w:tr>
      <w:tr w14:paraId="5745B7F9">
        <w:tblPrEx>
          <w:tblCellMar>
            <w:top w:w="102" w:type="dxa"/>
            <w:left w:w="62" w:type="dxa"/>
            <w:bottom w:w="102" w:type="dxa"/>
            <w:right w:w="62" w:type="dxa"/>
          </w:tblCellMar>
        </w:tblPrEx>
        <w:tc>
          <w:tcPr>
            <w:tcW w:w="1191" w:type="dxa"/>
            <w:vAlign w:val="center"/>
          </w:tcPr>
          <w:p w14:paraId="2C5888BD">
            <w:pPr>
              <w:pStyle w:val="6"/>
            </w:pPr>
            <w:r>
              <w:t>Урок 68.</w:t>
            </w:r>
          </w:p>
        </w:tc>
        <w:tc>
          <w:tcPr>
            <w:tcW w:w="6405" w:type="dxa"/>
            <w:vAlign w:val="center"/>
          </w:tcPr>
          <w:p w14:paraId="0CCDF60A">
            <w:pPr>
              <w:pStyle w:val="6"/>
              <w:jc w:val="both"/>
            </w:pPr>
            <w:r>
              <w:t>Основные способы образования слов в русском языке. Виды морфем</w:t>
            </w:r>
          </w:p>
        </w:tc>
        <w:tc>
          <w:tcPr>
            <w:tcW w:w="1473" w:type="dxa"/>
            <w:vAlign w:val="center"/>
          </w:tcPr>
          <w:p w14:paraId="1E0E5CAD">
            <w:pPr>
              <w:pStyle w:val="6"/>
            </w:pPr>
          </w:p>
        </w:tc>
      </w:tr>
      <w:tr w14:paraId="71F805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D70AE0D">
            <w:pPr>
              <w:pStyle w:val="6"/>
            </w:pPr>
            <w:r>
              <w:t>Урок 69.</w:t>
            </w:r>
          </w:p>
        </w:tc>
        <w:tc>
          <w:tcPr>
            <w:tcW w:w="6405" w:type="dxa"/>
            <w:vAlign w:val="center"/>
          </w:tcPr>
          <w:p w14:paraId="5C5B6B99">
            <w:pPr>
              <w:pStyle w:val="6"/>
              <w:jc w:val="both"/>
            </w:pPr>
            <w:r>
              <w:t>Основные способы образования слов в русском языке. Сложные и сложносокращенные слова</w:t>
            </w:r>
          </w:p>
        </w:tc>
        <w:tc>
          <w:tcPr>
            <w:tcW w:w="1473" w:type="dxa"/>
            <w:vAlign w:val="center"/>
          </w:tcPr>
          <w:p w14:paraId="64B65632">
            <w:pPr>
              <w:pStyle w:val="6"/>
            </w:pPr>
          </w:p>
        </w:tc>
      </w:tr>
      <w:tr w14:paraId="2A8833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0EA4DC6">
            <w:pPr>
              <w:pStyle w:val="6"/>
            </w:pPr>
            <w:r>
              <w:t>Урок 70.</w:t>
            </w:r>
          </w:p>
        </w:tc>
        <w:tc>
          <w:tcPr>
            <w:tcW w:w="6405" w:type="dxa"/>
            <w:vAlign w:val="center"/>
          </w:tcPr>
          <w:p w14:paraId="222E667F">
            <w:pPr>
              <w:pStyle w:val="6"/>
              <w:jc w:val="both"/>
            </w:pPr>
            <w:r>
              <w:t>Основные способы образования слов в русском языке. Сложные и сложносокращенные слова. Правописание сложных и сложносокращенных слов</w:t>
            </w:r>
          </w:p>
        </w:tc>
        <w:tc>
          <w:tcPr>
            <w:tcW w:w="1473" w:type="dxa"/>
            <w:vAlign w:val="center"/>
          </w:tcPr>
          <w:p w14:paraId="3E090C9B">
            <w:pPr>
              <w:pStyle w:val="6"/>
            </w:pPr>
          </w:p>
        </w:tc>
      </w:tr>
      <w:tr w14:paraId="7F017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45BC943">
            <w:pPr>
              <w:pStyle w:val="6"/>
            </w:pPr>
            <w:r>
              <w:t>Урок 71.</w:t>
            </w:r>
          </w:p>
        </w:tc>
        <w:tc>
          <w:tcPr>
            <w:tcW w:w="6405" w:type="dxa"/>
            <w:vAlign w:val="center"/>
          </w:tcPr>
          <w:p w14:paraId="7E3CA51F">
            <w:pPr>
              <w:pStyle w:val="6"/>
              <w:jc w:val="both"/>
            </w:pPr>
            <w:r>
              <w:t>Орфографический анализ сложных и сложносокращенных слов</w:t>
            </w:r>
          </w:p>
        </w:tc>
        <w:tc>
          <w:tcPr>
            <w:tcW w:w="1473" w:type="dxa"/>
            <w:vAlign w:val="center"/>
          </w:tcPr>
          <w:p w14:paraId="2E8BB21E">
            <w:pPr>
              <w:pStyle w:val="6"/>
            </w:pPr>
          </w:p>
        </w:tc>
      </w:tr>
      <w:tr w14:paraId="02A27E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32EEE31">
            <w:pPr>
              <w:pStyle w:val="6"/>
            </w:pPr>
            <w:r>
              <w:t>Урок 72.</w:t>
            </w:r>
          </w:p>
        </w:tc>
        <w:tc>
          <w:tcPr>
            <w:tcW w:w="6405" w:type="dxa"/>
            <w:vAlign w:val="center"/>
          </w:tcPr>
          <w:p w14:paraId="13F04E34">
            <w:pPr>
              <w:pStyle w:val="6"/>
              <w:jc w:val="both"/>
            </w:pPr>
            <w:r>
              <w:t>Понятие об этимологии</w:t>
            </w:r>
          </w:p>
        </w:tc>
        <w:tc>
          <w:tcPr>
            <w:tcW w:w="1473" w:type="dxa"/>
            <w:vAlign w:val="center"/>
          </w:tcPr>
          <w:p w14:paraId="7FAB1C3E">
            <w:pPr>
              <w:pStyle w:val="6"/>
            </w:pPr>
          </w:p>
        </w:tc>
      </w:tr>
      <w:tr w14:paraId="4648F8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46A3035">
            <w:pPr>
              <w:pStyle w:val="6"/>
            </w:pPr>
            <w:r>
              <w:t>Урок 73.</w:t>
            </w:r>
          </w:p>
        </w:tc>
        <w:tc>
          <w:tcPr>
            <w:tcW w:w="6405" w:type="dxa"/>
            <w:vAlign w:val="center"/>
          </w:tcPr>
          <w:p w14:paraId="48729B8C">
            <w:pPr>
              <w:pStyle w:val="6"/>
              <w:jc w:val="both"/>
            </w:pPr>
            <w:r>
              <w:t>Морфемный и словообразовательный анализ слов</w:t>
            </w:r>
          </w:p>
        </w:tc>
        <w:tc>
          <w:tcPr>
            <w:tcW w:w="1473" w:type="dxa"/>
            <w:vAlign w:val="center"/>
          </w:tcPr>
          <w:p w14:paraId="1000883E">
            <w:pPr>
              <w:pStyle w:val="6"/>
            </w:pPr>
          </w:p>
        </w:tc>
      </w:tr>
      <w:tr w14:paraId="3AD7E5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23A4568">
            <w:pPr>
              <w:pStyle w:val="6"/>
            </w:pPr>
            <w:r>
              <w:t>Урок 74.</w:t>
            </w:r>
          </w:p>
        </w:tc>
        <w:tc>
          <w:tcPr>
            <w:tcW w:w="6405" w:type="dxa"/>
            <w:vAlign w:val="center"/>
          </w:tcPr>
          <w:p w14:paraId="1F83E8D4">
            <w:pPr>
              <w:pStyle w:val="6"/>
              <w:jc w:val="both"/>
            </w:pPr>
            <w:r>
              <w:t>Морфемный и словообразовательный анализ слов. Практикум</w:t>
            </w:r>
          </w:p>
        </w:tc>
        <w:tc>
          <w:tcPr>
            <w:tcW w:w="1473" w:type="dxa"/>
            <w:vAlign w:val="center"/>
          </w:tcPr>
          <w:p w14:paraId="3A570F5C">
            <w:pPr>
              <w:pStyle w:val="6"/>
            </w:pPr>
          </w:p>
        </w:tc>
      </w:tr>
      <w:tr w14:paraId="468F41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E52C370">
            <w:pPr>
              <w:pStyle w:val="6"/>
            </w:pPr>
            <w:r>
              <w:t>Урок 75.</w:t>
            </w:r>
          </w:p>
        </w:tc>
        <w:tc>
          <w:tcPr>
            <w:tcW w:w="6405" w:type="dxa"/>
            <w:vAlign w:val="center"/>
          </w:tcPr>
          <w:p w14:paraId="58690830">
            <w:pPr>
              <w:pStyle w:val="6"/>
              <w:jc w:val="both"/>
            </w:pPr>
            <w:r>
              <w:t>Правописание корня -кас-/-кос- с чередованием а // о</w:t>
            </w:r>
          </w:p>
        </w:tc>
        <w:tc>
          <w:tcPr>
            <w:tcW w:w="1473" w:type="dxa"/>
            <w:vAlign w:val="center"/>
          </w:tcPr>
          <w:p w14:paraId="2B50BC83">
            <w:pPr>
              <w:pStyle w:val="6"/>
            </w:pPr>
          </w:p>
        </w:tc>
      </w:tr>
      <w:tr w14:paraId="56A772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E4DB7EF">
            <w:pPr>
              <w:pStyle w:val="6"/>
            </w:pPr>
            <w:r>
              <w:t>Урок 76.</w:t>
            </w:r>
          </w:p>
        </w:tc>
        <w:tc>
          <w:tcPr>
            <w:tcW w:w="6405" w:type="dxa"/>
            <w:vAlign w:val="center"/>
          </w:tcPr>
          <w:p w14:paraId="001E2E38">
            <w:pPr>
              <w:pStyle w:val="6"/>
              <w:jc w:val="both"/>
            </w:pPr>
            <w:r>
              <w:t>Правописание корня -кас-/-кос- с чередованием а // о. Практикум</w:t>
            </w:r>
          </w:p>
        </w:tc>
        <w:tc>
          <w:tcPr>
            <w:tcW w:w="1473" w:type="dxa"/>
            <w:vAlign w:val="center"/>
          </w:tcPr>
          <w:p w14:paraId="6C762037">
            <w:pPr>
              <w:pStyle w:val="6"/>
            </w:pPr>
          </w:p>
        </w:tc>
      </w:tr>
      <w:tr w14:paraId="202A3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95FA72E">
            <w:pPr>
              <w:pStyle w:val="6"/>
            </w:pPr>
            <w:r>
              <w:t>Урок 77.</w:t>
            </w:r>
          </w:p>
        </w:tc>
        <w:tc>
          <w:tcPr>
            <w:tcW w:w="6405" w:type="dxa"/>
            <w:vAlign w:val="center"/>
          </w:tcPr>
          <w:p w14:paraId="6BA8EA3C">
            <w:pPr>
              <w:pStyle w:val="6"/>
              <w:jc w:val="both"/>
            </w:pPr>
            <w:r>
              <w:t>Правописание приставок пре-/при-</w:t>
            </w:r>
          </w:p>
        </w:tc>
        <w:tc>
          <w:tcPr>
            <w:tcW w:w="1473" w:type="dxa"/>
            <w:vAlign w:val="center"/>
          </w:tcPr>
          <w:p w14:paraId="6BC5FE38">
            <w:pPr>
              <w:pStyle w:val="6"/>
            </w:pPr>
          </w:p>
        </w:tc>
      </w:tr>
      <w:tr w14:paraId="07D14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C67686D">
            <w:pPr>
              <w:pStyle w:val="6"/>
            </w:pPr>
            <w:r>
              <w:t>Урок 78.</w:t>
            </w:r>
          </w:p>
        </w:tc>
        <w:tc>
          <w:tcPr>
            <w:tcW w:w="6405" w:type="dxa"/>
            <w:vAlign w:val="center"/>
          </w:tcPr>
          <w:p w14:paraId="1EE669AE">
            <w:pPr>
              <w:pStyle w:val="6"/>
              <w:jc w:val="both"/>
            </w:pPr>
            <w:r>
              <w:t>Правописание приставок пре-/при-. Практикум</w:t>
            </w:r>
          </w:p>
        </w:tc>
        <w:tc>
          <w:tcPr>
            <w:tcW w:w="1473" w:type="dxa"/>
            <w:vAlign w:val="center"/>
          </w:tcPr>
          <w:p w14:paraId="06A587EC">
            <w:pPr>
              <w:pStyle w:val="6"/>
              <w:jc w:val="center"/>
            </w:pPr>
            <w:r>
              <w:t>1</w:t>
            </w:r>
          </w:p>
        </w:tc>
      </w:tr>
      <w:tr w14:paraId="59E8AF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63E58A7">
            <w:pPr>
              <w:pStyle w:val="6"/>
            </w:pPr>
            <w:r>
              <w:t>Урок 79.</w:t>
            </w:r>
          </w:p>
        </w:tc>
        <w:tc>
          <w:tcPr>
            <w:tcW w:w="6405" w:type="dxa"/>
            <w:vAlign w:val="center"/>
          </w:tcPr>
          <w:p w14:paraId="41B884CB">
            <w:pPr>
              <w:pStyle w:val="6"/>
              <w:jc w:val="both"/>
            </w:pPr>
            <w:r>
              <w:t>Систематизация и обобщение по теме "Словообразование. Культура речи. Орфография"</w:t>
            </w:r>
          </w:p>
        </w:tc>
        <w:tc>
          <w:tcPr>
            <w:tcW w:w="1473" w:type="dxa"/>
            <w:vAlign w:val="center"/>
          </w:tcPr>
          <w:p w14:paraId="74F7C29A">
            <w:pPr>
              <w:pStyle w:val="6"/>
            </w:pPr>
          </w:p>
        </w:tc>
      </w:tr>
      <w:tr w14:paraId="5D0236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BC00E3D">
            <w:pPr>
              <w:pStyle w:val="6"/>
            </w:pPr>
            <w:r>
              <w:t>Урок 80.</w:t>
            </w:r>
          </w:p>
        </w:tc>
        <w:tc>
          <w:tcPr>
            <w:tcW w:w="6405" w:type="dxa"/>
            <w:vAlign w:val="center"/>
          </w:tcPr>
          <w:p w14:paraId="13238846">
            <w:pPr>
              <w:pStyle w:val="6"/>
              <w:jc w:val="both"/>
            </w:pPr>
            <w:r>
              <w:t>Систематизация и обобщение по теме "Словообразование. Культура речи. Орфография". Практикум</w:t>
            </w:r>
          </w:p>
        </w:tc>
        <w:tc>
          <w:tcPr>
            <w:tcW w:w="1473" w:type="dxa"/>
            <w:vAlign w:val="center"/>
          </w:tcPr>
          <w:p w14:paraId="4E557293">
            <w:pPr>
              <w:pStyle w:val="6"/>
              <w:jc w:val="center"/>
            </w:pPr>
            <w:r>
              <w:t>1</w:t>
            </w:r>
          </w:p>
        </w:tc>
      </w:tr>
      <w:tr w14:paraId="10AEA4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3C4D6F8">
            <w:pPr>
              <w:pStyle w:val="6"/>
            </w:pPr>
            <w:r>
              <w:t>Урок 81.</w:t>
            </w:r>
          </w:p>
        </w:tc>
        <w:tc>
          <w:tcPr>
            <w:tcW w:w="6405" w:type="dxa"/>
            <w:vAlign w:val="center"/>
          </w:tcPr>
          <w:p w14:paraId="47F7E2A6">
            <w:pPr>
              <w:pStyle w:val="6"/>
              <w:jc w:val="both"/>
            </w:pPr>
            <w:r>
              <w:t>Контрольная работа по теме "Словообразование. Культура речи. Орфография"</w:t>
            </w:r>
          </w:p>
        </w:tc>
        <w:tc>
          <w:tcPr>
            <w:tcW w:w="1473" w:type="dxa"/>
            <w:vAlign w:val="center"/>
          </w:tcPr>
          <w:p w14:paraId="7E726991">
            <w:pPr>
              <w:pStyle w:val="6"/>
            </w:pPr>
          </w:p>
        </w:tc>
      </w:tr>
      <w:tr w14:paraId="245428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A2F614C">
            <w:pPr>
              <w:pStyle w:val="6"/>
            </w:pPr>
            <w:r>
              <w:t>Урок 82.</w:t>
            </w:r>
          </w:p>
        </w:tc>
        <w:tc>
          <w:tcPr>
            <w:tcW w:w="6405" w:type="dxa"/>
            <w:vAlign w:val="center"/>
          </w:tcPr>
          <w:p w14:paraId="7AD73148">
            <w:pPr>
              <w:pStyle w:val="6"/>
              <w:jc w:val="both"/>
            </w:pPr>
            <w:r>
              <w:t>Работа над ошибками, анализ работы</w:t>
            </w:r>
          </w:p>
        </w:tc>
        <w:tc>
          <w:tcPr>
            <w:tcW w:w="1473" w:type="dxa"/>
            <w:vAlign w:val="center"/>
          </w:tcPr>
          <w:p w14:paraId="3F36E8F0">
            <w:pPr>
              <w:pStyle w:val="6"/>
            </w:pPr>
          </w:p>
        </w:tc>
      </w:tr>
      <w:tr w14:paraId="4FDD20F2">
        <w:tblPrEx>
          <w:tblCellMar>
            <w:top w:w="102" w:type="dxa"/>
            <w:left w:w="62" w:type="dxa"/>
            <w:bottom w:w="102" w:type="dxa"/>
            <w:right w:w="62" w:type="dxa"/>
          </w:tblCellMar>
        </w:tblPrEx>
        <w:tc>
          <w:tcPr>
            <w:tcW w:w="1191" w:type="dxa"/>
            <w:vAlign w:val="center"/>
          </w:tcPr>
          <w:p w14:paraId="58D5B67D">
            <w:pPr>
              <w:pStyle w:val="6"/>
            </w:pPr>
            <w:r>
              <w:t>Урок 83.</w:t>
            </w:r>
          </w:p>
        </w:tc>
        <w:tc>
          <w:tcPr>
            <w:tcW w:w="6405" w:type="dxa"/>
            <w:vAlign w:val="center"/>
          </w:tcPr>
          <w:p w14:paraId="10C0C495">
            <w:pPr>
              <w:pStyle w:val="6"/>
              <w:jc w:val="both"/>
            </w:pPr>
            <w:r>
              <w:t>Морфология как раздел лингвистики. Части речи в русском языке</w:t>
            </w:r>
          </w:p>
        </w:tc>
        <w:tc>
          <w:tcPr>
            <w:tcW w:w="1473" w:type="dxa"/>
            <w:vAlign w:val="center"/>
          </w:tcPr>
          <w:p w14:paraId="1F0FBE6F">
            <w:pPr>
              <w:pStyle w:val="6"/>
            </w:pPr>
          </w:p>
        </w:tc>
      </w:tr>
      <w:tr w14:paraId="1CC885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7324DDC">
            <w:pPr>
              <w:pStyle w:val="6"/>
            </w:pPr>
            <w:r>
              <w:t>Урок 84.</w:t>
            </w:r>
          </w:p>
        </w:tc>
        <w:tc>
          <w:tcPr>
            <w:tcW w:w="6405" w:type="dxa"/>
            <w:vAlign w:val="center"/>
          </w:tcPr>
          <w:p w14:paraId="409D5BE8">
            <w:pPr>
              <w:pStyle w:val="6"/>
              <w:jc w:val="both"/>
            </w:pPr>
            <w:r>
              <w:t>Части речи в русском языке. Части речи и члены предложения</w:t>
            </w:r>
          </w:p>
        </w:tc>
        <w:tc>
          <w:tcPr>
            <w:tcW w:w="1473" w:type="dxa"/>
            <w:vAlign w:val="center"/>
          </w:tcPr>
          <w:p w14:paraId="13C0A09B">
            <w:pPr>
              <w:pStyle w:val="6"/>
            </w:pPr>
          </w:p>
        </w:tc>
      </w:tr>
      <w:tr w14:paraId="78F75C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E314538">
            <w:pPr>
              <w:pStyle w:val="6"/>
            </w:pPr>
            <w:r>
              <w:t>Урок 85.</w:t>
            </w:r>
          </w:p>
        </w:tc>
        <w:tc>
          <w:tcPr>
            <w:tcW w:w="6405" w:type="dxa"/>
            <w:vAlign w:val="center"/>
          </w:tcPr>
          <w:p w14:paraId="5BDC0828">
            <w:pPr>
              <w:pStyle w:val="6"/>
              <w:jc w:val="both"/>
            </w:pPr>
            <w:r>
              <w:t>Имя существительное как часть речи (повторение изученного в 5 классе)</w:t>
            </w:r>
          </w:p>
        </w:tc>
        <w:tc>
          <w:tcPr>
            <w:tcW w:w="1473" w:type="dxa"/>
            <w:vAlign w:val="center"/>
          </w:tcPr>
          <w:p w14:paraId="66DBA38A">
            <w:pPr>
              <w:pStyle w:val="6"/>
            </w:pPr>
          </w:p>
        </w:tc>
      </w:tr>
      <w:tr w14:paraId="65DBC7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A6013D7">
            <w:pPr>
              <w:pStyle w:val="6"/>
            </w:pPr>
            <w:r>
              <w:t>Урок 86.</w:t>
            </w:r>
          </w:p>
        </w:tc>
        <w:tc>
          <w:tcPr>
            <w:tcW w:w="6405" w:type="dxa"/>
            <w:vAlign w:val="center"/>
          </w:tcPr>
          <w:p w14:paraId="0A4515F6">
            <w:pPr>
              <w:pStyle w:val="6"/>
              <w:jc w:val="both"/>
            </w:pPr>
            <w:r>
              <w:t>Имя существительное как часть речи</w:t>
            </w:r>
          </w:p>
        </w:tc>
        <w:tc>
          <w:tcPr>
            <w:tcW w:w="1473" w:type="dxa"/>
            <w:vAlign w:val="center"/>
          </w:tcPr>
          <w:p w14:paraId="662D2C92">
            <w:pPr>
              <w:pStyle w:val="6"/>
            </w:pPr>
          </w:p>
        </w:tc>
      </w:tr>
      <w:tr w14:paraId="3DB7F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9CAFA55">
            <w:pPr>
              <w:pStyle w:val="6"/>
            </w:pPr>
            <w:r>
              <w:t>Урок 87.</w:t>
            </w:r>
          </w:p>
        </w:tc>
        <w:tc>
          <w:tcPr>
            <w:tcW w:w="6405" w:type="dxa"/>
            <w:vAlign w:val="center"/>
          </w:tcPr>
          <w:p w14:paraId="2E227EDA">
            <w:pPr>
              <w:pStyle w:val="6"/>
              <w:jc w:val="both"/>
            </w:pPr>
            <w:r>
              <w:t>Особенности словообразования имен существительных</w:t>
            </w:r>
          </w:p>
        </w:tc>
        <w:tc>
          <w:tcPr>
            <w:tcW w:w="1473" w:type="dxa"/>
            <w:vAlign w:val="center"/>
          </w:tcPr>
          <w:p w14:paraId="3D06A491">
            <w:pPr>
              <w:pStyle w:val="6"/>
            </w:pPr>
          </w:p>
        </w:tc>
      </w:tr>
      <w:tr w14:paraId="25B544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21551AD">
            <w:pPr>
              <w:pStyle w:val="6"/>
            </w:pPr>
            <w:r>
              <w:t>Урок 88.</w:t>
            </w:r>
          </w:p>
        </w:tc>
        <w:tc>
          <w:tcPr>
            <w:tcW w:w="6405" w:type="dxa"/>
            <w:vAlign w:val="center"/>
          </w:tcPr>
          <w:p w14:paraId="20EFB239">
            <w:pPr>
              <w:pStyle w:val="6"/>
              <w:jc w:val="both"/>
            </w:pPr>
            <w:r>
              <w:t>Нормы словоизменения имен существительных. Образование формы именительного падежа множественного числа</w:t>
            </w:r>
          </w:p>
        </w:tc>
        <w:tc>
          <w:tcPr>
            <w:tcW w:w="1473" w:type="dxa"/>
            <w:vAlign w:val="center"/>
          </w:tcPr>
          <w:p w14:paraId="21103F5A">
            <w:pPr>
              <w:pStyle w:val="6"/>
            </w:pPr>
          </w:p>
        </w:tc>
      </w:tr>
      <w:tr w14:paraId="623F43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DC41635">
            <w:pPr>
              <w:pStyle w:val="6"/>
            </w:pPr>
            <w:r>
              <w:t>Урок 89.</w:t>
            </w:r>
          </w:p>
        </w:tc>
        <w:tc>
          <w:tcPr>
            <w:tcW w:w="6405" w:type="dxa"/>
            <w:vAlign w:val="center"/>
          </w:tcPr>
          <w:p w14:paraId="6877C047">
            <w:pPr>
              <w:pStyle w:val="6"/>
              <w:jc w:val="both"/>
            </w:pPr>
            <w:r>
              <w:t>Нормы словоизменения имен существительных. Образование формы родительного падежа множественного числа</w:t>
            </w:r>
          </w:p>
        </w:tc>
        <w:tc>
          <w:tcPr>
            <w:tcW w:w="1473" w:type="dxa"/>
            <w:vAlign w:val="center"/>
          </w:tcPr>
          <w:p w14:paraId="577E89C8">
            <w:pPr>
              <w:pStyle w:val="6"/>
            </w:pPr>
          </w:p>
        </w:tc>
      </w:tr>
      <w:tr w14:paraId="3A0647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81D75B2">
            <w:pPr>
              <w:pStyle w:val="6"/>
            </w:pPr>
            <w:r>
              <w:t>Урок 90.</w:t>
            </w:r>
          </w:p>
        </w:tc>
        <w:tc>
          <w:tcPr>
            <w:tcW w:w="6405" w:type="dxa"/>
            <w:vAlign w:val="center"/>
          </w:tcPr>
          <w:p w14:paraId="619FD26B">
            <w:pPr>
              <w:pStyle w:val="6"/>
              <w:jc w:val="both"/>
            </w:pPr>
            <w:r>
              <w:t>Нормы словоизменения сложных имен существительных с первой частью пол-</w:t>
            </w:r>
          </w:p>
        </w:tc>
        <w:tc>
          <w:tcPr>
            <w:tcW w:w="1473" w:type="dxa"/>
            <w:vAlign w:val="center"/>
          </w:tcPr>
          <w:p w14:paraId="57006367">
            <w:pPr>
              <w:pStyle w:val="6"/>
            </w:pPr>
          </w:p>
        </w:tc>
      </w:tr>
      <w:tr w14:paraId="72F4E394">
        <w:tblPrEx>
          <w:tblCellMar>
            <w:top w:w="102" w:type="dxa"/>
            <w:left w:w="62" w:type="dxa"/>
            <w:bottom w:w="102" w:type="dxa"/>
            <w:right w:w="62" w:type="dxa"/>
          </w:tblCellMar>
        </w:tblPrEx>
        <w:tc>
          <w:tcPr>
            <w:tcW w:w="1191" w:type="dxa"/>
            <w:vAlign w:val="center"/>
          </w:tcPr>
          <w:p w14:paraId="5771BF8F">
            <w:pPr>
              <w:pStyle w:val="6"/>
            </w:pPr>
            <w:r>
              <w:t>Урок 91.</w:t>
            </w:r>
          </w:p>
        </w:tc>
        <w:tc>
          <w:tcPr>
            <w:tcW w:w="6405" w:type="dxa"/>
            <w:vAlign w:val="center"/>
          </w:tcPr>
          <w:p w14:paraId="64EE01CC">
            <w:pPr>
              <w:pStyle w:val="6"/>
              <w:jc w:val="both"/>
            </w:pPr>
            <w:r>
              <w:t>Правила слитного и дефисного написания пол- и полу- со словами</w:t>
            </w:r>
          </w:p>
        </w:tc>
        <w:tc>
          <w:tcPr>
            <w:tcW w:w="1473" w:type="dxa"/>
            <w:vAlign w:val="center"/>
          </w:tcPr>
          <w:p w14:paraId="1D226777">
            <w:pPr>
              <w:pStyle w:val="6"/>
            </w:pPr>
          </w:p>
        </w:tc>
      </w:tr>
      <w:tr w14:paraId="1A14FE32">
        <w:tblPrEx>
          <w:tblCellMar>
            <w:top w:w="102" w:type="dxa"/>
            <w:left w:w="62" w:type="dxa"/>
            <w:bottom w:w="102" w:type="dxa"/>
            <w:right w:w="62" w:type="dxa"/>
          </w:tblCellMar>
        </w:tblPrEx>
        <w:tc>
          <w:tcPr>
            <w:tcW w:w="1191" w:type="dxa"/>
            <w:vAlign w:val="center"/>
          </w:tcPr>
          <w:p w14:paraId="5A4BCD7E">
            <w:pPr>
              <w:pStyle w:val="6"/>
            </w:pPr>
            <w:r>
              <w:t>Урок 92.</w:t>
            </w:r>
          </w:p>
        </w:tc>
        <w:tc>
          <w:tcPr>
            <w:tcW w:w="6405" w:type="dxa"/>
            <w:vAlign w:val="center"/>
          </w:tcPr>
          <w:p w14:paraId="11380A7C">
            <w:pPr>
              <w:pStyle w:val="6"/>
              <w:jc w:val="both"/>
            </w:pPr>
            <w:r>
              <w:t>Описание помещения (интерьера). Сбор материала</w:t>
            </w:r>
          </w:p>
        </w:tc>
        <w:tc>
          <w:tcPr>
            <w:tcW w:w="1473" w:type="dxa"/>
            <w:vAlign w:val="center"/>
          </w:tcPr>
          <w:p w14:paraId="02A4B7C1">
            <w:pPr>
              <w:pStyle w:val="6"/>
            </w:pPr>
          </w:p>
        </w:tc>
      </w:tr>
      <w:tr w14:paraId="4F1AC729">
        <w:tblPrEx>
          <w:tblCellMar>
            <w:top w:w="102" w:type="dxa"/>
            <w:left w:w="62" w:type="dxa"/>
            <w:bottom w:w="102" w:type="dxa"/>
            <w:right w:w="62" w:type="dxa"/>
          </w:tblCellMar>
        </w:tblPrEx>
        <w:tc>
          <w:tcPr>
            <w:tcW w:w="1191" w:type="dxa"/>
            <w:vAlign w:val="center"/>
          </w:tcPr>
          <w:p w14:paraId="1A773F40">
            <w:pPr>
              <w:pStyle w:val="6"/>
            </w:pPr>
            <w:r>
              <w:t>Урок 93.</w:t>
            </w:r>
          </w:p>
        </w:tc>
        <w:tc>
          <w:tcPr>
            <w:tcW w:w="6405" w:type="dxa"/>
            <w:vAlign w:val="center"/>
          </w:tcPr>
          <w:p w14:paraId="6DA97F16">
            <w:pPr>
              <w:pStyle w:val="6"/>
              <w:jc w:val="both"/>
            </w:pPr>
            <w:r>
              <w:t>Практикум. Описание помещения (интерьера)</w:t>
            </w:r>
          </w:p>
        </w:tc>
        <w:tc>
          <w:tcPr>
            <w:tcW w:w="1473" w:type="dxa"/>
            <w:vAlign w:val="center"/>
          </w:tcPr>
          <w:p w14:paraId="624EFCCD">
            <w:pPr>
              <w:pStyle w:val="6"/>
              <w:jc w:val="center"/>
            </w:pPr>
            <w:r>
              <w:t>1</w:t>
            </w:r>
          </w:p>
        </w:tc>
      </w:tr>
      <w:tr w14:paraId="32B523A6">
        <w:tblPrEx>
          <w:tblCellMar>
            <w:top w:w="102" w:type="dxa"/>
            <w:left w:w="62" w:type="dxa"/>
            <w:bottom w:w="102" w:type="dxa"/>
            <w:right w:w="62" w:type="dxa"/>
          </w:tblCellMar>
        </w:tblPrEx>
        <w:tc>
          <w:tcPr>
            <w:tcW w:w="1191" w:type="dxa"/>
            <w:vAlign w:val="center"/>
          </w:tcPr>
          <w:p w14:paraId="386E1A0D">
            <w:pPr>
              <w:pStyle w:val="6"/>
            </w:pPr>
            <w:r>
              <w:t>Урок 94.</w:t>
            </w:r>
          </w:p>
        </w:tc>
        <w:tc>
          <w:tcPr>
            <w:tcW w:w="6405" w:type="dxa"/>
            <w:vAlign w:val="center"/>
          </w:tcPr>
          <w:p w14:paraId="5CB8E2BE">
            <w:pPr>
              <w:pStyle w:val="6"/>
              <w:jc w:val="both"/>
            </w:pPr>
            <w:r>
              <w:t>Повторение темы "Имя существительное"</w:t>
            </w:r>
          </w:p>
        </w:tc>
        <w:tc>
          <w:tcPr>
            <w:tcW w:w="1473" w:type="dxa"/>
            <w:vAlign w:val="center"/>
          </w:tcPr>
          <w:p w14:paraId="5E47560E">
            <w:pPr>
              <w:pStyle w:val="6"/>
            </w:pPr>
          </w:p>
        </w:tc>
      </w:tr>
      <w:tr w14:paraId="3C0D9A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33BD119">
            <w:pPr>
              <w:pStyle w:val="6"/>
            </w:pPr>
            <w:r>
              <w:t>Урок 95.</w:t>
            </w:r>
          </w:p>
        </w:tc>
        <w:tc>
          <w:tcPr>
            <w:tcW w:w="6405" w:type="dxa"/>
            <w:vAlign w:val="center"/>
          </w:tcPr>
          <w:p w14:paraId="61E5160A">
            <w:pPr>
              <w:pStyle w:val="6"/>
              <w:jc w:val="both"/>
            </w:pPr>
            <w:r>
              <w:t>Контрольная работа по теме "Имя существительное"</w:t>
            </w:r>
          </w:p>
        </w:tc>
        <w:tc>
          <w:tcPr>
            <w:tcW w:w="1473" w:type="dxa"/>
            <w:vAlign w:val="center"/>
          </w:tcPr>
          <w:p w14:paraId="6A2D002D">
            <w:pPr>
              <w:pStyle w:val="6"/>
            </w:pPr>
          </w:p>
        </w:tc>
      </w:tr>
      <w:tr w14:paraId="1C464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E289D83">
            <w:pPr>
              <w:pStyle w:val="6"/>
            </w:pPr>
            <w:r>
              <w:t>Урок 96.</w:t>
            </w:r>
          </w:p>
        </w:tc>
        <w:tc>
          <w:tcPr>
            <w:tcW w:w="6405" w:type="dxa"/>
            <w:vAlign w:val="center"/>
          </w:tcPr>
          <w:p w14:paraId="6FE38F8F">
            <w:pPr>
              <w:pStyle w:val="6"/>
              <w:jc w:val="both"/>
            </w:pPr>
            <w:r>
              <w:t>Работа над ошибками, анализ работы</w:t>
            </w:r>
          </w:p>
        </w:tc>
        <w:tc>
          <w:tcPr>
            <w:tcW w:w="1473" w:type="dxa"/>
            <w:vAlign w:val="center"/>
          </w:tcPr>
          <w:p w14:paraId="797BDAF9">
            <w:pPr>
              <w:pStyle w:val="6"/>
            </w:pPr>
          </w:p>
        </w:tc>
      </w:tr>
      <w:tr w14:paraId="54A644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3A51C34">
            <w:pPr>
              <w:pStyle w:val="6"/>
            </w:pPr>
            <w:r>
              <w:t>Урок 97.</w:t>
            </w:r>
          </w:p>
        </w:tc>
        <w:tc>
          <w:tcPr>
            <w:tcW w:w="6405" w:type="dxa"/>
            <w:vAlign w:val="center"/>
          </w:tcPr>
          <w:p w14:paraId="14AB4E59">
            <w:pPr>
              <w:pStyle w:val="6"/>
              <w:jc w:val="both"/>
            </w:pPr>
            <w:r>
              <w:t>Имя прилагательное как часть речи (повторение изученного в 5 классе)</w:t>
            </w:r>
          </w:p>
        </w:tc>
        <w:tc>
          <w:tcPr>
            <w:tcW w:w="1473" w:type="dxa"/>
            <w:vAlign w:val="center"/>
          </w:tcPr>
          <w:p w14:paraId="4F92748C">
            <w:pPr>
              <w:pStyle w:val="6"/>
            </w:pPr>
          </w:p>
        </w:tc>
      </w:tr>
      <w:tr w14:paraId="091CDE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4A21B90">
            <w:pPr>
              <w:pStyle w:val="6"/>
            </w:pPr>
            <w:r>
              <w:t>Урок 98.</w:t>
            </w:r>
          </w:p>
        </w:tc>
        <w:tc>
          <w:tcPr>
            <w:tcW w:w="6405" w:type="dxa"/>
            <w:vAlign w:val="center"/>
          </w:tcPr>
          <w:p w14:paraId="10254A09">
            <w:pPr>
              <w:pStyle w:val="6"/>
              <w:jc w:val="both"/>
            </w:pPr>
            <w:r>
              <w:t>Имя прилагательное как часть речи</w:t>
            </w:r>
          </w:p>
        </w:tc>
        <w:tc>
          <w:tcPr>
            <w:tcW w:w="1473" w:type="dxa"/>
            <w:vAlign w:val="center"/>
          </w:tcPr>
          <w:p w14:paraId="24ED4EE6">
            <w:pPr>
              <w:pStyle w:val="6"/>
            </w:pPr>
          </w:p>
        </w:tc>
      </w:tr>
      <w:tr w14:paraId="0B2B2A18">
        <w:tblPrEx>
          <w:tblCellMar>
            <w:top w:w="102" w:type="dxa"/>
            <w:left w:w="62" w:type="dxa"/>
            <w:bottom w:w="102" w:type="dxa"/>
            <w:right w:w="62" w:type="dxa"/>
          </w:tblCellMar>
        </w:tblPrEx>
        <w:tc>
          <w:tcPr>
            <w:tcW w:w="1191" w:type="dxa"/>
            <w:vAlign w:val="center"/>
          </w:tcPr>
          <w:p w14:paraId="66A69513">
            <w:pPr>
              <w:pStyle w:val="6"/>
            </w:pPr>
            <w:r>
              <w:t>Урок 99.</w:t>
            </w:r>
          </w:p>
        </w:tc>
        <w:tc>
          <w:tcPr>
            <w:tcW w:w="6405" w:type="dxa"/>
            <w:vAlign w:val="center"/>
          </w:tcPr>
          <w:p w14:paraId="44FED3B6">
            <w:pPr>
              <w:pStyle w:val="6"/>
              <w:jc w:val="both"/>
            </w:pPr>
            <w:r>
              <w:t>Разряды имен прилагательных по значению</w:t>
            </w:r>
          </w:p>
        </w:tc>
        <w:tc>
          <w:tcPr>
            <w:tcW w:w="1473" w:type="dxa"/>
            <w:vAlign w:val="center"/>
          </w:tcPr>
          <w:p w14:paraId="7164E6DE">
            <w:pPr>
              <w:pStyle w:val="6"/>
            </w:pPr>
          </w:p>
        </w:tc>
      </w:tr>
      <w:tr w14:paraId="6E3453E6">
        <w:tblPrEx>
          <w:tblCellMar>
            <w:top w:w="102" w:type="dxa"/>
            <w:left w:w="62" w:type="dxa"/>
            <w:bottom w:w="102" w:type="dxa"/>
            <w:right w:w="62" w:type="dxa"/>
          </w:tblCellMar>
        </w:tblPrEx>
        <w:tc>
          <w:tcPr>
            <w:tcW w:w="1191" w:type="dxa"/>
            <w:vAlign w:val="center"/>
          </w:tcPr>
          <w:p w14:paraId="52CB730B">
            <w:pPr>
              <w:pStyle w:val="6"/>
            </w:pPr>
            <w:r>
              <w:t>Урок 100.</w:t>
            </w:r>
          </w:p>
        </w:tc>
        <w:tc>
          <w:tcPr>
            <w:tcW w:w="6405" w:type="dxa"/>
            <w:vAlign w:val="center"/>
          </w:tcPr>
          <w:p w14:paraId="7A4D8F11">
            <w:pPr>
              <w:pStyle w:val="6"/>
              <w:jc w:val="both"/>
            </w:pPr>
            <w:r>
              <w:t>Разряды имен прилагательных по значению. Качественные прилагательные</w:t>
            </w:r>
          </w:p>
        </w:tc>
        <w:tc>
          <w:tcPr>
            <w:tcW w:w="1473" w:type="dxa"/>
            <w:vAlign w:val="center"/>
          </w:tcPr>
          <w:p w14:paraId="3F22315D">
            <w:pPr>
              <w:pStyle w:val="6"/>
            </w:pPr>
          </w:p>
        </w:tc>
      </w:tr>
      <w:tr w14:paraId="0CED73A0">
        <w:tblPrEx>
          <w:tblCellMar>
            <w:top w:w="102" w:type="dxa"/>
            <w:left w:w="62" w:type="dxa"/>
            <w:bottom w:w="102" w:type="dxa"/>
            <w:right w:w="62" w:type="dxa"/>
          </w:tblCellMar>
        </w:tblPrEx>
        <w:tc>
          <w:tcPr>
            <w:tcW w:w="1191" w:type="dxa"/>
            <w:vAlign w:val="center"/>
          </w:tcPr>
          <w:p w14:paraId="61F594EB">
            <w:pPr>
              <w:pStyle w:val="6"/>
            </w:pPr>
            <w:r>
              <w:t>Урок 101.</w:t>
            </w:r>
          </w:p>
        </w:tc>
        <w:tc>
          <w:tcPr>
            <w:tcW w:w="6405" w:type="dxa"/>
            <w:vAlign w:val="center"/>
          </w:tcPr>
          <w:p w14:paraId="608AD9BE">
            <w:pPr>
              <w:pStyle w:val="6"/>
              <w:jc w:val="both"/>
            </w:pPr>
            <w:r>
              <w:t>Разряды имен прилагательных по значению. Относительные прилагательные</w:t>
            </w:r>
          </w:p>
        </w:tc>
        <w:tc>
          <w:tcPr>
            <w:tcW w:w="1473" w:type="dxa"/>
            <w:vAlign w:val="center"/>
          </w:tcPr>
          <w:p w14:paraId="35335E59">
            <w:pPr>
              <w:pStyle w:val="6"/>
            </w:pPr>
          </w:p>
        </w:tc>
      </w:tr>
      <w:tr w14:paraId="4C8F1CB7">
        <w:tblPrEx>
          <w:tblCellMar>
            <w:top w:w="102" w:type="dxa"/>
            <w:left w:w="62" w:type="dxa"/>
            <w:bottom w:w="102" w:type="dxa"/>
            <w:right w:w="62" w:type="dxa"/>
          </w:tblCellMar>
        </w:tblPrEx>
        <w:tc>
          <w:tcPr>
            <w:tcW w:w="1191" w:type="dxa"/>
            <w:vAlign w:val="center"/>
          </w:tcPr>
          <w:p w14:paraId="39B86324">
            <w:pPr>
              <w:pStyle w:val="6"/>
            </w:pPr>
            <w:r>
              <w:t>Урок 102.</w:t>
            </w:r>
          </w:p>
        </w:tc>
        <w:tc>
          <w:tcPr>
            <w:tcW w:w="6405" w:type="dxa"/>
            <w:vAlign w:val="center"/>
          </w:tcPr>
          <w:p w14:paraId="69B3184D">
            <w:pPr>
              <w:pStyle w:val="6"/>
              <w:jc w:val="both"/>
            </w:pPr>
            <w:r>
              <w:t>Разряды имен прилагательных по значению. Притяжательные прилагательные</w:t>
            </w:r>
          </w:p>
        </w:tc>
        <w:tc>
          <w:tcPr>
            <w:tcW w:w="1473" w:type="dxa"/>
            <w:vAlign w:val="center"/>
          </w:tcPr>
          <w:p w14:paraId="5DCA9336">
            <w:pPr>
              <w:pStyle w:val="6"/>
            </w:pPr>
          </w:p>
        </w:tc>
      </w:tr>
      <w:tr w14:paraId="5DDE89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3806D63">
            <w:pPr>
              <w:pStyle w:val="6"/>
            </w:pPr>
            <w:r>
              <w:t>Урок 103.</w:t>
            </w:r>
          </w:p>
        </w:tc>
        <w:tc>
          <w:tcPr>
            <w:tcW w:w="6405" w:type="dxa"/>
            <w:vAlign w:val="center"/>
          </w:tcPr>
          <w:p w14:paraId="5C871C9E">
            <w:pPr>
              <w:pStyle w:val="6"/>
              <w:jc w:val="both"/>
            </w:pPr>
            <w:r>
              <w:t>Степени сравнения качественных имен прилагательных. Сравнительная степень сравнения качественных имен прилагательных</w:t>
            </w:r>
          </w:p>
        </w:tc>
        <w:tc>
          <w:tcPr>
            <w:tcW w:w="1473" w:type="dxa"/>
            <w:vAlign w:val="center"/>
          </w:tcPr>
          <w:p w14:paraId="3AF3D5B7">
            <w:pPr>
              <w:pStyle w:val="6"/>
            </w:pPr>
          </w:p>
        </w:tc>
      </w:tr>
      <w:tr w14:paraId="1C08E0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78FF7AC">
            <w:pPr>
              <w:pStyle w:val="6"/>
            </w:pPr>
            <w:r>
              <w:t>Урок 104.</w:t>
            </w:r>
          </w:p>
        </w:tc>
        <w:tc>
          <w:tcPr>
            <w:tcW w:w="6405" w:type="dxa"/>
            <w:vAlign w:val="center"/>
          </w:tcPr>
          <w:p w14:paraId="29DAA6AE">
            <w:pPr>
              <w:pStyle w:val="6"/>
              <w:jc w:val="both"/>
            </w:pPr>
            <w:r>
              <w:t>Превосходная степень сравнения качественных имен прилагательных</w:t>
            </w:r>
          </w:p>
        </w:tc>
        <w:tc>
          <w:tcPr>
            <w:tcW w:w="1473" w:type="dxa"/>
            <w:vAlign w:val="center"/>
          </w:tcPr>
          <w:p w14:paraId="62C06D7A">
            <w:pPr>
              <w:pStyle w:val="6"/>
            </w:pPr>
          </w:p>
        </w:tc>
      </w:tr>
      <w:tr w14:paraId="0ADC4444">
        <w:tblPrEx>
          <w:tblCellMar>
            <w:top w:w="102" w:type="dxa"/>
            <w:left w:w="62" w:type="dxa"/>
            <w:bottom w:w="102" w:type="dxa"/>
            <w:right w:w="62" w:type="dxa"/>
          </w:tblCellMar>
        </w:tblPrEx>
        <w:tc>
          <w:tcPr>
            <w:tcW w:w="1191" w:type="dxa"/>
            <w:vAlign w:val="center"/>
          </w:tcPr>
          <w:p w14:paraId="542747FA">
            <w:pPr>
              <w:pStyle w:val="6"/>
            </w:pPr>
            <w:r>
              <w:t>Урок 105.</w:t>
            </w:r>
          </w:p>
        </w:tc>
        <w:tc>
          <w:tcPr>
            <w:tcW w:w="6405" w:type="dxa"/>
            <w:vAlign w:val="center"/>
          </w:tcPr>
          <w:p w14:paraId="1AD8E6FE">
            <w:pPr>
              <w:pStyle w:val="6"/>
              <w:jc w:val="both"/>
            </w:pPr>
            <w:r>
              <w:t>Сжатое изложение. Смысловой анализ текста</w:t>
            </w:r>
          </w:p>
        </w:tc>
        <w:tc>
          <w:tcPr>
            <w:tcW w:w="1473" w:type="dxa"/>
            <w:vAlign w:val="center"/>
          </w:tcPr>
          <w:p w14:paraId="56D1F6FD">
            <w:pPr>
              <w:pStyle w:val="6"/>
            </w:pPr>
          </w:p>
        </w:tc>
      </w:tr>
      <w:tr w14:paraId="37FC29FF">
        <w:tblPrEx>
          <w:tblCellMar>
            <w:top w:w="102" w:type="dxa"/>
            <w:left w:w="62" w:type="dxa"/>
            <w:bottom w:w="102" w:type="dxa"/>
            <w:right w:w="62" w:type="dxa"/>
          </w:tblCellMar>
        </w:tblPrEx>
        <w:tc>
          <w:tcPr>
            <w:tcW w:w="1191" w:type="dxa"/>
            <w:vAlign w:val="center"/>
          </w:tcPr>
          <w:p w14:paraId="7FA73ACF">
            <w:pPr>
              <w:pStyle w:val="6"/>
            </w:pPr>
            <w:r>
              <w:t>Урок 106.</w:t>
            </w:r>
          </w:p>
        </w:tc>
        <w:tc>
          <w:tcPr>
            <w:tcW w:w="6405" w:type="dxa"/>
            <w:vAlign w:val="center"/>
          </w:tcPr>
          <w:p w14:paraId="0AAF2322">
            <w:pPr>
              <w:pStyle w:val="6"/>
              <w:jc w:val="both"/>
            </w:pPr>
            <w:r>
              <w:t>Изложение подробное (сжатое)</w:t>
            </w:r>
          </w:p>
        </w:tc>
        <w:tc>
          <w:tcPr>
            <w:tcW w:w="1473" w:type="dxa"/>
            <w:vAlign w:val="center"/>
          </w:tcPr>
          <w:p w14:paraId="2315B25B">
            <w:pPr>
              <w:pStyle w:val="6"/>
            </w:pPr>
          </w:p>
        </w:tc>
      </w:tr>
      <w:tr w14:paraId="33391C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C37477D">
            <w:pPr>
              <w:pStyle w:val="6"/>
            </w:pPr>
            <w:r>
              <w:t>Урок 107.</w:t>
            </w:r>
          </w:p>
        </w:tc>
        <w:tc>
          <w:tcPr>
            <w:tcW w:w="6405" w:type="dxa"/>
            <w:vAlign w:val="center"/>
          </w:tcPr>
          <w:p w14:paraId="37E4139F">
            <w:pPr>
              <w:pStyle w:val="6"/>
              <w:jc w:val="both"/>
            </w:pPr>
            <w:r>
              <w:t>Морфологический анализ имен прилагательных</w:t>
            </w:r>
          </w:p>
        </w:tc>
        <w:tc>
          <w:tcPr>
            <w:tcW w:w="1473" w:type="dxa"/>
            <w:vAlign w:val="center"/>
          </w:tcPr>
          <w:p w14:paraId="4E9F5143">
            <w:pPr>
              <w:pStyle w:val="6"/>
            </w:pPr>
          </w:p>
        </w:tc>
      </w:tr>
      <w:tr w14:paraId="2A1B70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AF88B77">
            <w:pPr>
              <w:pStyle w:val="6"/>
            </w:pPr>
            <w:r>
              <w:t>Урок 108.</w:t>
            </w:r>
          </w:p>
        </w:tc>
        <w:tc>
          <w:tcPr>
            <w:tcW w:w="6405" w:type="dxa"/>
            <w:vAlign w:val="center"/>
          </w:tcPr>
          <w:p w14:paraId="393588D7">
            <w:pPr>
              <w:pStyle w:val="6"/>
              <w:jc w:val="both"/>
            </w:pPr>
            <w:r>
              <w:t>Правописание н и нн в именах прилагательных</w:t>
            </w:r>
          </w:p>
        </w:tc>
        <w:tc>
          <w:tcPr>
            <w:tcW w:w="1473" w:type="dxa"/>
            <w:vAlign w:val="center"/>
          </w:tcPr>
          <w:p w14:paraId="1CB2A14F">
            <w:pPr>
              <w:pStyle w:val="6"/>
            </w:pPr>
          </w:p>
        </w:tc>
      </w:tr>
      <w:tr w14:paraId="3D4D0E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7822C36">
            <w:pPr>
              <w:pStyle w:val="6"/>
            </w:pPr>
            <w:r>
              <w:t>Урок 109.</w:t>
            </w:r>
          </w:p>
        </w:tc>
        <w:tc>
          <w:tcPr>
            <w:tcW w:w="6405" w:type="dxa"/>
            <w:vAlign w:val="center"/>
          </w:tcPr>
          <w:p w14:paraId="209518E2">
            <w:pPr>
              <w:pStyle w:val="6"/>
              <w:jc w:val="both"/>
            </w:pPr>
            <w:r>
              <w:t>Правописание н и нн в именах прилагательных (закрепление). Практикум</w:t>
            </w:r>
          </w:p>
        </w:tc>
        <w:tc>
          <w:tcPr>
            <w:tcW w:w="1473" w:type="dxa"/>
            <w:vAlign w:val="center"/>
          </w:tcPr>
          <w:p w14:paraId="78E35A32">
            <w:pPr>
              <w:pStyle w:val="6"/>
              <w:jc w:val="center"/>
            </w:pPr>
            <w:r>
              <w:t>1</w:t>
            </w:r>
          </w:p>
        </w:tc>
      </w:tr>
      <w:tr w14:paraId="5675D0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2F45A9F">
            <w:pPr>
              <w:pStyle w:val="6"/>
            </w:pPr>
            <w:r>
              <w:t>Урок 110.</w:t>
            </w:r>
          </w:p>
        </w:tc>
        <w:tc>
          <w:tcPr>
            <w:tcW w:w="6405" w:type="dxa"/>
            <w:vAlign w:val="center"/>
          </w:tcPr>
          <w:p w14:paraId="76E3F3EA">
            <w:pPr>
              <w:pStyle w:val="6"/>
              <w:jc w:val="both"/>
            </w:pPr>
            <w:r>
              <w:t>Правописание суффиксов -к- и -ск- имен прилагательных</w:t>
            </w:r>
          </w:p>
        </w:tc>
        <w:tc>
          <w:tcPr>
            <w:tcW w:w="1473" w:type="dxa"/>
            <w:vAlign w:val="center"/>
          </w:tcPr>
          <w:p w14:paraId="001C078B">
            <w:pPr>
              <w:pStyle w:val="6"/>
            </w:pPr>
          </w:p>
        </w:tc>
      </w:tr>
      <w:tr w14:paraId="4110B0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750DBAA">
            <w:pPr>
              <w:pStyle w:val="6"/>
            </w:pPr>
            <w:r>
              <w:t>Урок 111.</w:t>
            </w:r>
          </w:p>
        </w:tc>
        <w:tc>
          <w:tcPr>
            <w:tcW w:w="6405" w:type="dxa"/>
            <w:vAlign w:val="center"/>
          </w:tcPr>
          <w:p w14:paraId="7194B90F">
            <w:pPr>
              <w:pStyle w:val="6"/>
              <w:jc w:val="both"/>
            </w:pPr>
            <w:r>
              <w:t>Правописание суффиксов -к- и -ск- имен прилагательных. Практикум</w:t>
            </w:r>
          </w:p>
        </w:tc>
        <w:tc>
          <w:tcPr>
            <w:tcW w:w="1473" w:type="dxa"/>
            <w:vAlign w:val="center"/>
          </w:tcPr>
          <w:p w14:paraId="0CD72B76">
            <w:pPr>
              <w:pStyle w:val="6"/>
              <w:jc w:val="center"/>
            </w:pPr>
            <w:r>
              <w:t>1</w:t>
            </w:r>
          </w:p>
        </w:tc>
      </w:tr>
      <w:tr w14:paraId="136572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0AD0785">
            <w:pPr>
              <w:pStyle w:val="6"/>
            </w:pPr>
            <w:r>
              <w:t>Урок 112.</w:t>
            </w:r>
          </w:p>
        </w:tc>
        <w:tc>
          <w:tcPr>
            <w:tcW w:w="6405" w:type="dxa"/>
            <w:vAlign w:val="center"/>
          </w:tcPr>
          <w:p w14:paraId="11D6F502">
            <w:pPr>
              <w:pStyle w:val="6"/>
              <w:jc w:val="both"/>
            </w:pPr>
            <w:r>
              <w:t>Словообразование имен прилагательных. Правописание сложных имен прилагательных</w:t>
            </w:r>
          </w:p>
        </w:tc>
        <w:tc>
          <w:tcPr>
            <w:tcW w:w="1473" w:type="dxa"/>
            <w:vAlign w:val="center"/>
          </w:tcPr>
          <w:p w14:paraId="0AC31EE7">
            <w:pPr>
              <w:pStyle w:val="6"/>
            </w:pPr>
          </w:p>
        </w:tc>
      </w:tr>
      <w:tr w14:paraId="338D85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D7A2B51">
            <w:pPr>
              <w:pStyle w:val="6"/>
            </w:pPr>
            <w:r>
              <w:t>Урок 113.</w:t>
            </w:r>
          </w:p>
        </w:tc>
        <w:tc>
          <w:tcPr>
            <w:tcW w:w="6405" w:type="dxa"/>
            <w:vAlign w:val="center"/>
          </w:tcPr>
          <w:p w14:paraId="010811A1">
            <w:pPr>
              <w:pStyle w:val="6"/>
              <w:jc w:val="both"/>
            </w:pPr>
            <w:r>
              <w:t>Правописание сложных имен прилагательных (закрепление). Практикум</w:t>
            </w:r>
          </w:p>
        </w:tc>
        <w:tc>
          <w:tcPr>
            <w:tcW w:w="1473" w:type="dxa"/>
            <w:vAlign w:val="center"/>
          </w:tcPr>
          <w:p w14:paraId="6723D9C2">
            <w:pPr>
              <w:pStyle w:val="6"/>
              <w:jc w:val="center"/>
            </w:pPr>
            <w:r>
              <w:t>1</w:t>
            </w:r>
          </w:p>
        </w:tc>
      </w:tr>
      <w:tr w14:paraId="0B7F85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EB76719">
            <w:pPr>
              <w:pStyle w:val="6"/>
            </w:pPr>
            <w:r>
              <w:t>Урок 114.</w:t>
            </w:r>
          </w:p>
        </w:tc>
        <w:tc>
          <w:tcPr>
            <w:tcW w:w="6405" w:type="dxa"/>
            <w:vAlign w:val="center"/>
          </w:tcPr>
          <w:p w14:paraId="6F9A31B3">
            <w:pPr>
              <w:pStyle w:val="6"/>
              <w:jc w:val="both"/>
            </w:pPr>
            <w:r>
              <w:t>Сочинение-описание внешности человека</w:t>
            </w:r>
          </w:p>
        </w:tc>
        <w:tc>
          <w:tcPr>
            <w:tcW w:w="1473" w:type="dxa"/>
            <w:vAlign w:val="center"/>
          </w:tcPr>
          <w:p w14:paraId="61920D33">
            <w:pPr>
              <w:pStyle w:val="6"/>
            </w:pPr>
          </w:p>
        </w:tc>
      </w:tr>
      <w:tr w14:paraId="188DF8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635AEB5">
            <w:pPr>
              <w:pStyle w:val="6"/>
            </w:pPr>
            <w:r>
              <w:t>Урок 115.</w:t>
            </w:r>
          </w:p>
        </w:tc>
        <w:tc>
          <w:tcPr>
            <w:tcW w:w="6405" w:type="dxa"/>
            <w:vAlign w:val="center"/>
          </w:tcPr>
          <w:p w14:paraId="745C11C3">
            <w:pPr>
              <w:pStyle w:val="6"/>
              <w:jc w:val="both"/>
            </w:pPr>
            <w:r>
              <w:t>Обобщение изученного по теме "Имя прилагательное". Практикум</w:t>
            </w:r>
          </w:p>
        </w:tc>
        <w:tc>
          <w:tcPr>
            <w:tcW w:w="1473" w:type="dxa"/>
            <w:vAlign w:val="center"/>
          </w:tcPr>
          <w:p w14:paraId="798B3AEB">
            <w:pPr>
              <w:pStyle w:val="6"/>
              <w:jc w:val="center"/>
            </w:pPr>
            <w:r>
              <w:t>1</w:t>
            </w:r>
          </w:p>
        </w:tc>
      </w:tr>
      <w:tr w14:paraId="116572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9F278CB">
            <w:pPr>
              <w:pStyle w:val="6"/>
            </w:pPr>
            <w:r>
              <w:t>Урок 116.</w:t>
            </w:r>
          </w:p>
        </w:tc>
        <w:tc>
          <w:tcPr>
            <w:tcW w:w="6405" w:type="dxa"/>
            <w:vAlign w:val="center"/>
          </w:tcPr>
          <w:p w14:paraId="29BB5B29">
            <w:pPr>
              <w:pStyle w:val="6"/>
              <w:jc w:val="both"/>
            </w:pPr>
            <w:r>
              <w:t>Контрольная работа по теме "Имя прилагательное"</w:t>
            </w:r>
          </w:p>
        </w:tc>
        <w:tc>
          <w:tcPr>
            <w:tcW w:w="1473" w:type="dxa"/>
            <w:vAlign w:val="center"/>
          </w:tcPr>
          <w:p w14:paraId="1CA0E597">
            <w:pPr>
              <w:pStyle w:val="6"/>
            </w:pPr>
          </w:p>
        </w:tc>
      </w:tr>
      <w:tr w14:paraId="109031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9FA7F49">
            <w:pPr>
              <w:pStyle w:val="6"/>
            </w:pPr>
            <w:r>
              <w:t>Урок 117.</w:t>
            </w:r>
          </w:p>
        </w:tc>
        <w:tc>
          <w:tcPr>
            <w:tcW w:w="6405" w:type="dxa"/>
            <w:vAlign w:val="center"/>
          </w:tcPr>
          <w:p w14:paraId="4D1662F5">
            <w:pPr>
              <w:pStyle w:val="6"/>
              <w:jc w:val="both"/>
            </w:pPr>
            <w:r>
              <w:t>Работа над ошибками, анализ работы</w:t>
            </w:r>
          </w:p>
        </w:tc>
        <w:tc>
          <w:tcPr>
            <w:tcW w:w="1473" w:type="dxa"/>
            <w:vAlign w:val="center"/>
          </w:tcPr>
          <w:p w14:paraId="1F76F064">
            <w:pPr>
              <w:pStyle w:val="6"/>
            </w:pPr>
          </w:p>
        </w:tc>
      </w:tr>
      <w:tr w14:paraId="7B6385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C035358">
            <w:pPr>
              <w:pStyle w:val="6"/>
            </w:pPr>
            <w:r>
              <w:t>Урок 118.</w:t>
            </w:r>
          </w:p>
        </w:tc>
        <w:tc>
          <w:tcPr>
            <w:tcW w:w="6405" w:type="dxa"/>
            <w:vAlign w:val="center"/>
          </w:tcPr>
          <w:p w14:paraId="061344C1">
            <w:pPr>
              <w:pStyle w:val="6"/>
              <w:jc w:val="both"/>
            </w:pPr>
            <w:r>
              <w:t>Имя числительное как часть речи. Общее грамматическое значение имени числительного</w:t>
            </w:r>
          </w:p>
        </w:tc>
        <w:tc>
          <w:tcPr>
            <w:tcW w:w="1473" w:type="dxa"/>
            <w:vAlign w:val="center"/>
          </w:tcPr>
          <w:p w14:paraId="685F271A">
            <w:pPr>
              <w:pStyle w:val="6"/>
            </w:pPr>
          </w:p>
        </w:tc>
      </w:tr>
      <w:tr w14:paraId="014F4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E502E5C">
            <w:pPr>
              <w:pStyle w:val="6"/>
            </w:pPr>
            <w:r>
              <w:t>Урок 119.</w:t>
            </w:r>
          </w:p>
        </w:tc>
        <w:tc>
          <w:tcPr>
            <w:tcW w:w="6405" w:type="dxa"/>
            <w:vAlign w:val="center"/>
          </w:tcPr>
          <w:p w14:paraId="79F75278">
            <w:pPr>
              <w:pStyle w:val="6"/>
              <w:jc w:val="both"/>
            </w:pPr>
            <w:r>
              <w:t>Синтаксические функции имен числительных</w:t>
            </w:r>
          </w:p>
        </w:tc>
        <w:tc>
          <w:tcPr>
            <w:tcW w:w="1473" w:type="dxa"/>
            <w:vAlign w:val="center"/>
          </w:tcPr>
          <w:p w14:paraId="3ECB720A">
            <w:pPr>
              <w:pStyle w:val="6"/>
            </w:pPr>
          </w:p>
        </w:tc>
      </w:tr>
      <w:tr w14:paraId="7DB09C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F3DEAEF">
            <w:pPr>
              <w:pStyle w:val="6"/>
            </w:pPr>
            <w:r>
              <w:t>Урок 120.</w:t>
            </w:r>
          </w:p>
        </w:tc>
        <w:tc>
          <w:tcPr>
            <w:tcW w:w="6405" w:type="dxa"/>
            <w:vAlign w:val="center"/>
          </w:tcPr>
          <w:p w14:paraId="44E4CBB7">
            <w:pPr>
              <w:pStyle w:val="6"/>
              <w:jc w:val="both"/>
            </w:pPr>
            <w:r>
              <w:t>Разряды имен числительных по строению: простые, сложные, составные</w:t>
            </w:r>
          </w:p>
        </w:tc>
        <w:tc>
          <w:tcPr>
            <w:tcW w:w="1473" w:type="dxa"/>
            <w:vAlign w:val="center"/>
          </w:tcPr>
          <w:p w14:paraId="3547D96D">
            <w:pPr>
              <w:pStyle w:val="6"/>
            </w:pPr>
          </w:p>
        </w:tc>
      </w:tr>
      <w:tr w14:paraId="0AD718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5C731CD">
            <w:pPr>
              <w:pStyle w:val="6"/>
            </w:pPr>
            <w:r>
              <w:t>Урок 121.</w:t>
            </w:r>
          </w:p>
        </w:tc>
        <w:tc>
          <w:tcPr>
            <w:tcW w:w="6405" w:type="dxa"/>
            <w:vAlign w:val="center"/>
          </w:tcPr>
          <w:p w14:paraId="3A3CCA0B">
            <w:pPr>
              <w:pStyle w:val="6"/>
              <w:jc w:val="both"/>
            </w:pPr>
            <w:r>
              <w:t>Разряды имен числительных по строению: простые, сложные, составные. Практикум</w:t>
            </w:r>
          </w:p>
        </w:tc>
        <w:tc>
          <w:tcPr>
            <w:tcW w:w="1473" w:type="dxa"/>
            <w:vAlign w:val="center"/>
          </w:tcPr>
          <w:p w14:paraId="2F1395FC">
            <w:pPr>
              <w:pStyle w:val="6"/>
              <w:jc w:val="center"/>
            </w:pPr>
            <w:r>
              <w:t>1</w:t>
            </w:r>
          </w:p>
        </w:tc>
      </w:tr>
      <w:tr w14:paraId="6C37F6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D44FDD3">
            <w:pPr>
              <w:pStyle w:val="6"/>
            </w:pPr>
            <w:r>
              <w:t>Урок 122.</w:t>
            </w:r>
          </w:p>
        </w:tc>
        <w:tc>
          <w:tcPr>
            <w:tcW w:w="6405" w:type="dxa"/>
            <w:vAlign w:val="center"/>
          </w:tcPr>
          <w:p w14:paraId="35A67832">
            <w:pPr>
              <w:pStyle w:val="6"/>
              <w:jc w:val="both"/>
            </w:pPr>
            <w:r>
              <w:t>Разряды имен числительных по значению. Количественные числительные</w:t>
            </w:r>
          </w:p>
        </w:tc>
        <w:tc>
          <w:tcPr>
            <w:tcW w:w="1473" w:type="dxa"/>
            <w:vAlign w:val="center"/>
          </w:tcPr>
          <w:p w14:paraId="499AD5C4">
            <w:pPr>
              <w:pStyle w:val="6"/>
            </w:pPr>
          </w:p>
        </w:tc>
      </w:tr>
      <w:tr w14:paraId="574036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2CF1CC6">
            <w:pPr>
              <w:pStyle w:val="6"/>
            </w:pPr>
            <w:r>
              <w:t>Урок 123.</w:t>
            </w:r>
          </w:p>
        </w:tc>
        <w:tc>
          <w:tcPr>
            <w:tcW w:w="6405" w:type="dxa"/>
            <w:vAlign w:val="center"/>
          </w:tcPr>
          <w:p w14:paraId="1AA09691">
            <w:pPr>
              <w:pStyle w:val="6"/>
              <w:jc w:val="both"/>
            </w:pPr>
            <w:r>
              <w:t>Разряды имен числительных по значению. Порядковые числительные</w:t>
            </w:r>
          </w:p>
        </w:tc>
        <w:tc>
          <w:tcPr>
            <w:tcW w:w="1473" w:type="dxa"/>
            <w:vAlign w:val="center"/>
          </w:tcPr>
          <w:p w14:paraId="19755EAD">
            <w:pPr>
              <w:pStyle w:val="6"/>
            </w:pPr>
          </w:p>
        </w:tc>
      </w:tr>
      <w:tr w14:paraId="7DEC0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42C311F">
            <w:pPr>
              <w:pStyle w:val="6"/>
            </w:pPr>
            <w:r>
              <w:t>Урок 124.</w:t>
            </w:r>
          </w:p>
        </w:tc>
        <w:tc>
          <w:tcPr>
            <w:tcW w:w="6405" w:type="dxa"/>
            <w:vAlign w:val="center"/>
          </w:tcPr>
          <w:p w14:paraId="1460582D">
            <w:pPr>
              <w:pStyle w:val="6"/>
              <w:jc w:val="both"/>
            </w:pPr>
            <w:r>
              <w:t>Склонение количественных имен числительных</w:t>
            </w:r>
          </w:p>
        </w:tc>
        <w:tc>
          <w:tcPr>
            <w:tcW w:w="1473" w:type="dxa"/>
            <w:vAlign w:val="center"/>
          </w:tcPr>
          <w:p w14:paraId="1BFE77E0">
            <w:pPr>
              <w:pStyle w:val="6"/>
            </w:pPr>
          </w:p>
        </w:tc>
      </w:tr>
      <w:tr w14:paraId="4F687D7E">
        <w:tblPrEx>
          <w:tblCellMar>
            <w:top w:w="102" w:type="dxa"/>
            <w:left w:w="62" w:type="dxa"/>
            <w:bottom w:w="102" w:type="dxa"/>
            <w:right w:w="62" w:type="dxa"/>
          </w:tblCellMar>
        </w:tblPrEx>
        <w:tc>
          <w:tcPr>
            <w:tcW w:w="1191" w:type="dxa"/>
            <w:vAlign w:val="center"/>
          </w:tcPr>
          <w:p w14:paraId="2A5B5BD1">
            <w:pPr>
              <w:pStyle w:val="6"/>
            </w:pPr>
            <w:r>
              <w:t>Урок 125.</w:t>
            </w:r>
          </w:p>
        </w:tc>
        <w:tc>
          <w:tcPr>
            <w:tcW w:w="6405" w:type="dxa"/>
            <w:vAlign w:val="center"/>
          </w:tcPr>
          <w:p w14:paraId="198D3E1B">
            <w:pPr>
              <w:pStyle w:val="6"/>
              <w:jc w:val="both"/>
            </w:pPr>
            <w:r>
              <w:t>Склонение порядковых имен числительных</w:t>
            </w:r>
          </w:p>
        </w:tc>
        <w:tc>
          <w:tcPr>
            <w:tcW w:w="1473" w:type="dxa"/>
            <w:vAlign w:val="center"/>
          </w:tcPr>
          <w:p w14:paraId="53EA5F90">
            <w:pPr>
              <w:pStyle w:val="6"/>
            </w:pPr>
          </w:p>
        </w:tc>
      </w:tr>
      <w:tr w14:paraId="227BE6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3C45AB9">
            <w:pPr>
              <w:pStyle w:val="6"/>
            </w:pPr>
            <w:r>
              <w:t>Урок 126.</w:t>
            </w:r>
          </w:p>
        </w:tc>
        <w:tc>
          <w:tcPr>
            <w:tcW w:w="6405" w:type="dxa"/>
            <w:vAlign w:val="center"/>
          </w:tcPr>
          <w:p w14:paraId="33AE33B5">
            <w:pPr>
              <w:pStyle w:val="6"/>
              <w:jc w:val="both"/>
            </w:pPr>
            <w:r>
              <w:t>Склонение числительных. Практикум</w:t>
            </w:r>
          </w:p>
        </w:tc>
        <w:tc>
          <w:tcPr>
            <w:tcW w:w="1473" w:type="dxa"/>
            <w:vAlign w:val="center"/>
          </w:tcPr>
          <w:p w14:paraId="7EBF1A38">
            <w:pPr>
              <w:pStyle w:val="6"/>
              <w:jc w:val="center"/>
            </w:pPr>
            <w:r>
              <w:t>1</w:t>
            </w:r>
          </w:p>
        </w:tc>
      </w:tr>
      <w:tr w14:paraId="7220E8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D85D394">
            <w:pPr>
              <w:pStyle w:val="6"/>
            </w:pPr>
            <w:r>
              <w:t>Урок 127.</w:t>
            </w:r>
          </w:p>
        </w:tc>
        <w:tc>
          <w:tcPr>
            <w:tcW w:w="6405" w:type="dxa"/>
            <w:vAlign w:val="center"/>
          </w:tcPr>
          <w:p w14:paraId="2355ED71">
            <w:pPr>
              <w:pStyle w:val="6"/>
              <w:jc w:val="both"/>
            </w:pPr>
            <w:r>
              <w:t>Разряды количественных числительных (целые, дробные, собирательные)</w:t>
            </w:r>
          </w:p>
        </w:tc>
        <w:tc>
          <w:tcPr>
            <w:tcW w:w="1473" w:type="dxa"/>
            <w:vAlign w:val="center"/>
          </w:tcPr>
          <w:p w14:paraId="0732578E">
            <w:pPr>
              <w:pStyle w:val="6"/>
            </w:pPr>
          </w:p>
        </w:tc>
      </w:tr>
      <w:tr w14:paraId="2F432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465A5BD">
            <w:pPr>
              <w:pStyle w:val="6"/>
            </w:pPr>
            <w:r>
              <w:t>Урок 128.</w:t>
            </w:r>
          </w:p>
        </w:tc>
        <w:tc>
          <w:tcPr>
            <w:tcW w:w="6405" w:type="dxa"/>
            <w:vAlign w:val="center"/>
          </w:tcPr>
          <w:p w14:paraId="06DAE2F0">
            <w:pPr>
              <w:pStyle w:val="6"/>
              <w:jc w:val="both"/>
            </w:pPr>
            <w:r>
              <w:t>Дробные числительные, их склонение, правописание</w:t>
            </w:r>
          </w:p>
        </w:tc>
        <w:tc>
          <w:tcPr>
            <w:tcW w:w="1473" w:type="dxa"/>
            <w:vAlign w:val="center"/>
          </w:tcPr>
          <w:p w14:paraId="1D845B15">
            <w:pPr>
              <w:pStyle w:val="6"/>
            </w:pPr>
          </w:p>
        </w:tc>
      </w:tr>
      <w:tr w14:paraId="329E54CA">
        <w:tblPrEx>
          <w:tblCellMar>
            <w:top w:w="102" w:type="dxa"/>
            <w:left w:w="62" w:type="dxa"/>
            <w:bottom w:w="102" w:type="dxa"/>
            <w:right w:w="62" w:type="dxa"/>
          </w:tblCellMar>
        </w:tblPrEx>
        <w:tc>
          <w:tcPr>
            <w:tcW w:w="1191" w:type="dxa"/>
            <w:vAlign w:val="center"/>
          </w:tcPr>
          <w:p w14:paraId="725A1F5D">
            <w:pPr>
              <w:pStyle w:val="6"/>
            </w:pPr>
            <w:r>
              <w:t>Урок 129.</w:t>
            </w:r>
          </w:p>
        </w:tc>
        <w:tc>
          <w:tcPr>
            <w:tcW w:w="6405" w:type="dxa"/>
            <w:vAlign w:val="center"/>
          </w:tcPr>
          <w:p w14:paraId="1EB1A700">
            <w:pPr>
              <w:pStyle w:val="6"/>
              <w:jc w:val="both"/>
            </w:pPr>
            <w:r>
              <w:t>Собирательные числительные, их склонение</w:t>
            </w:r>
          </w:p>
        </w:tc>
        <w:tc>
          <w:tcPr>
            <w:tcW w:w="1473" w:type="dxa"/>
            <w:vAlign w:val="center"/>
          </w:tcPr>
          <w:p w14:paraId="1E4477A0">
            <w:pPr>
              <w:pStyle w:val="6"/>
            </w:pPr>
          </w:p>
        </w:tc>
      </w:tr>
      <w:tr w14:paraId="3BC47F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4FCA069">
            <w:pPr>
              <w:pStyle w:val="6"/>
            </w:pPr>
            <w:r>
              <w:t>Урок 130.</w:t>
            </w:r>
          </w:p>
        </w:tc>
        <w:tc>
          <w:tcPr>
            <w:tcW w:w="6405" w:type="dxa"/>
            <w:vAlign w:val="center"/>
          </w:tcPr>
          <w:p w14:paraId="260CF7F3">
            <w:pPr>
              <w:pStyle w:val="6"/>
              <w:jc w:val="both"/>
            </w:pPr>
            <w:r>
              <w:t>Нормы употребления собирательных числительных</w:t>
            </w:r>
          </w:p>
        </w:tc>
        <w:tc>
          <w:tcPr>
            <w:tcW w:w="1473" w:type="dxa"/>
            <w:vAlign w:val="center"/>
          </w:tcPr>
          <w:p w14:paraId="1F0CA493">
            <w:pPr>
              <w:pStyle w:val="6"/>
            </w:pPr>
          </w:p>
        </w:tc>
      </w:tr>
      <w:tr w14:paraId="5389E6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AC5AE5C">
            <w:pPr>
              <w:pStyle w:val="6"/>
            </w:pPr>
            <w:r>
              <w:t>Урок 131.</w:t>
            </w:r>
          </w:p>
        </w:tc>
        <w:tc>
          <w:tcPr>
            <w:tcW w:w="6405" w:type="dxa"/>
            <w:vAlign w:val="center"/>
          </w:tcPr>
          <w:p w14:paraId="6CDFFE41">
            <w:pPr>
              <w:pStyle w:val="6"/>
              <w:jc w:val="both"/>
            </w:pPr>
            <w:r>
              <w:t>Нормы словообразования имен числительных</w:t>
            </w:r>
          </w:p>
        </w:tc>
        <w:tc>
          <w:tcPr>
            <w:tcW w:w="1473" w:type="dxa"/>
            <w:vAlign w:val="center"/>
          </w:tcPr>
          <w:p w14:paraId="53C23188">
            <w:pPr>
              <w:pStyle w:val="6"/>
            </w:pPr>
          </w:p>
        </w:tc>
      </w:tr>
      <w:tr w14:paraId="7574AB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ADDAE4B">
            <w:pPr>
              <w:pStyle w:val="6"/>
            </w:pPr>
            <w:r>
              <w:t>Урок 132.</w:t>
            </w:r>
          </w:p>
        </w:tc>
        <w:tc>
          <w:tcPr>
            <w:tcW w:w="6405" w:type="dxa"/>
            <w:vAlign w:val="center"/>
          </w:tcPr>
          <w:p w14:paraId="7A467B25">
            <w:pPr>
              <w:pStyle w:val="6"/>
              <w:jc w:val="both"/>
            </w:pPr>
            <w:r>
              <w:t>Синтаксическая роль имен числительных</w:t>
            </w:r>
          </w:p>
        </w:tc>
        <w:tc>
          <w:tcPr>
            <w:tcW w:w="1473" w:type="dxa"/>
            <w:vAlign w:val="center"/>
          </w:tcPr>
          <w:p w14:paraId="24B75B3C">
            <w:pPr>
              <w:pStyle w:val="6"/>
            </w:pPr>
          </w:p>
        </w:tc>
      </w:tr>
      <w:tr w14:paraId="663905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C67A67A">
            <w:pPr>
              <w:pStyle w:val="6"/>
            </w:pPr>
            <w:r>
              <w:t>Урок 133.</w:t>
            </w:r>
          </w:p>
        </w:tc>
        <w:tc>
          <w:tcPr>
            <w:tcW w:w="6405" w:type="dxa"/>
            <w:vAlign w:val="center"/>
          </w:tcPr>
          <w:p w14:paraId="24436DF0">
            <w:pPr>
              <w:pStyle w:val="6"/>
              <w:jc w:val="both"/>
            </w:pPr>
            <w:r>
              <w:t>Синтаксическая роль имен числительных. Практикум</w:t>
            </w:r>
          </w:p>
        </w:tc>
        <w:tc>
          <w:tcPr>
            <w:tcW w:w="1473" w:type="dxa"/>
            <w:vAlign w:val="center"/>
          </w:tcPr>
          <w:p w14:paraId="4CEF2A16">
            <w:pPr>
              <w:pStyle w:val="6"/>
              <w:jc w:val="center"/>
            </w:pPr>
            <w:r>
              <w:t>1</w:t>
            </w:r>
          </w:p>
        </w:tc>
      </w:tr>
      <w:tr w14:paraId="24D3EE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23193C4">
            <w:pPr>
              <w:pStyle w:val="6"/>
            </w:pPr>
            <w:r>
              <w:t>Урок 134.</w:t>
            </w:r>
          </w:p>
        </w:tc>
        <w:tc>
          <w:tcPr>
            <w:tcW w:w="6405" w:type="dxa"/>
            <w:vAlign w:val="center"/>
          </w:tcPr>
          <w:p w14:paraId="0DB1E9EB">
            <w:pPr>
              <w:pStyle w:val="6"/>
              <w:jc w:val="both"/>
            </w:pPr>
            <w:r>
              <w:t>Морфологический анализ имен числительных</w:t>
            </w:r>
          </w:p>
        </w:tc>
        <w:tc>
          <w:tcPr>
            <w:tcW w:w="1473" w:type="dxa"/>
            <w:vAlign w:val="center"/>
          </w:tcPr>
          <w:p w14:paraId="04F04839">
            <w:pPr>
              <w:pStyle w:val="6"/>
            </w:pPr>
          </w:p>
        </w:tc>
      </w:tr>
      <w:tr w14:paraId="5F374B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6AC6B9B">
            <w:pPr>
              <w:pStyle w:val="6"/>
            </w:pPr>
            <w:r>
              <w:t>Урок 135.</w:t>
            </w:r>
          </w:p>
        </w:tc>
        <w:tc>
          <w:tcPr>
            <w:tcW w:w="6405" w:type="dxa"/>
            <w:vAlign w:val="center"/>
          </w:tcPr>
          <w:p w14:paraId="3517CCE6">
            <w:pPr>
              <w:pStyle w:val="6"/>
              <w:jc w:val="both"/>
            </w:pPr>
            <w:r>
              <w:t>Орфографический анализ имен числительных</w:t>
            </w:r>
          </w:p>
        </w:tc>
        <w:tc>
          <w:tcPr>
            <w:tcW w:w="1473" w:type="dxa"/>
            <w:vAlign w:val="center"/>
          </w:tcPr>
          <w:p w14:paraId="494EE20B">
            <w:pPr>
              <w:pStyle w:val="6"/>
            </w:pPr>
          </w:p>
        </w:tc>
      </w:tr>
      <w:tr w14:paraId="1DD1F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9C5F801">
            <w:pPr>
              <w:pStyle w:val="6"/>
            </w:pPr>
            <w:r>
              <w:t>Урок 136.</w:t>
            </w:r>
          </w:p>
        </w:tc>
        <w:tc>
          <w:tcPr>
            <w:tcW w:w="6405" w:type="dxa"/>
            <w:vAlign w:val="center"/>
          </w:tcPr>
          <w:p w14:paraId="60814675">
            <w:pPr>
              <w:pStyle w:val="6"/>
              <w:jc w:val="both"/>
            </w:pPr>
            <w:r>
              <w:t>Обобщение изученного по теме "Имя числительное". Практикум</w:t>
            </w:r>
          </w:p>
        </w:tc>
        <w:tc>
          <w:tcPr>
            <w:tcW w:w="1473" w:type="dxa"/>
            <w:vAlign w:val="center"/>
          </w:tcPr>
          <w:p w14:paraId="20DCD421">
            <w:pPr>
              <w:pStyle w:val="6"/>
              <w:jc w:val="center"/>
            </w:pPr>
            <w:r>
              <w:t>1</w:t>
            </w:r>
          </w:p>
        </w:tc>
      </w:tr>
      <w:tr w14:paraId="64E789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356AC79">
            <w:pPr>
              <w:pStyle w:val="6"/>
            </w:pPr>
            <w:r>
              <w:t>Урок 137.</w:t>
            </w:r>
          </w:p>
        </w:tc>
        <w:tc>
          <w:tcPr>
            <w:tcW w:w="6405" w:type="dxa"/>
            <w:vAlign w:val="center"/>
          </w:tcPr>
          <w:p w14:paraId="6F2B4B08">
            <w:pPr>
              <w:pStyle w:val="6"/>
              <w:jc w:val="both"/>
            </w:pPr>
            <w:r>
              <w:t>Повторение по теме "Имя числительное"</w:t>
            </w:r>
          </w:p>
        </w:tc>
        <w:tc>
          <w:tcPr>
            <w:tcW w:w="1473" w:type="dxa"/>
            <w:vAlign w:val="center"/>
          </w:tcPr>
          <w:p w14:paraId="4EC0B6D3">
            <w:pPr>
              <w:pStyle w:val="6"/>
            </w:pPr>
          </w:p>
        </w:tc>
      </w:tr>
      <w:tr w14:paraId="26178DFF">
        <w:tblPrEx>
          <w:tblCellMar>
            <w:top w:w="102" w:type="dxa"/>
            <w:left w:w="62" w:type="dxa"/>
            <w:bottom w:w="102" w:type="dxa"/>
            <w:right w:w="62" w:type="dxa"/>
          </w:tblCellMar>
        </w:tblPrEx>
        <w:tc>
          <w:tcPr>
            <w:tcW w:w="1191" w:type="dxa"/>
            <w:vAlign w:val="center"/>
          </w:tcPr>
          <w:p w14:paraId="4F128D5B">
            <w:pPr>
              <w:pStyle w:val="6"/>
            </w:pPr>
            <w:r>
              <w:t>Урок 138.</w:t>
            </w:r>
          </w:p>
        </w:tc>
        <w:tc>
          <w:tcPr>
            <w:tcW w:w="6405" w:type="dxa"/>
            <w:vAlign w:val="center"/>
          </w:tcPr>
          <w:p w14:paraId="7334943A">
            <w:pPr>
              <w:pStyle w:val="6"/>
              <w:jc w:val="both"/>
            </w:pPr>
            <w:r>
              <w:t>Контрольная работа по теме "Имя числительное"</w:t>
            </w:r>
          </w:p>
        </w:tc>
        <w:tc>
          <w:tcPr>
            <w:tcW w:w="1473" w:type="dxa"/>
            <w:vAlign w:val="center"/>
          </w:tcPr>
          <w:p w14:paraId="79BC8E27">
            <w:pPr>
              <w:pStyle w:val="6"/>
            </w:pPr>
          </w:p>
        </w:tc>
      </w:tr>
      <w:tr w14:paraId="5835F311">
        <w:tblPrEx>
          <w:tblCellMar>
            <w:top w:w="102" w:type="dxa"/>
            <w:left w:w="62" w:type="dxa"/>
            <w:bottom w:w="102" w:type="dxa"/>
            <w:right w:w="62" w:type="dxa"/>
          </w:tblCellMar>
        </w:tblPrEx>
        <w:tc>
          <w:tcPr>
            <w:tcW w:w="1191" w:type="dxa"/>
            <w:vAlign w:val="center"/>
          </w:tcPr>
          <w:p w14:paraId="36E157BD">
            <w:pPr>
              <w:pStyle w:val="6"/>
            </w:pPr>
            <w:r>
              <w:t>Урок 139.</w:t>
            </w:r>
          </w:p>
        </w:tc>
        <w:tc>
          <w:tcPr>
            <w:tcW w:w="6405" w:type="dxa"/>
            <w:vAlign w:val="center"/>
          </w:tcPr>
          <w:p w14:paraId="7C6B81F6">
            <w:pPr>
              <w:pStyle w:val="6"/>
              <w:jc w:val="both"/>
            </w:pPr>
            <w:r>
              <w:t>Работа над ошибками, анализ работы</w:t>
            </w:r>
          </w:p>
        </w:tc>
        <w:tc>
          <w:tcPr>
            <w:tcW w:w="1473" w:type="dxa"/>
            <w:vAlign w:val="center"/>
          </w:tcPr>
          <w:p w14:paraId="38BF8C60">
            <w:pPr>
              <w:pStyle w:val="6"/>
            </w:pPr>
          </w:p>
        </w:tc>
      </w:tr>
      <w:tr w14:paraId="1D685A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1EEBC5B">
            <w:pPr>
              <w:pStyle w:val="6"/>
            </w:pPr>
            <w:r>
              <w:t>Урок 140.</w:t>
            </w:r>
          </w:p>
        </w:tc>
        <w:tc>
          <w:tcPr>
            <w:tcW w:w="6405" w:type="dxa"/>
            <w:vAlign w:val="center"/>
          </w:tcPr>
          <w:p w14:paraId="453F3419">
            <w:pPr>
              <w:pStyle w:val="6"/>
              <w:jc w:val="both"/>
            </w:pPr>
            <w:r>
              <w:t>Местоимение как часть речи</w:t>
            </w:r>
          </w:p>
        </w:tc>
        <w:tc>
          <w:tcPr>
            <w:tcW w:w="1473" w:type="dxa"/>
            <w:vAlign w:val="center"/>
          </w:tcPr>
          <w:p w14:paraId="29D8C32A">
            <w:pPr>
              <w:pStyle w:val="6"/>
            </w:pPr>
          </w:p>
        </w:tc>
      </w:tr>
      <w:tr w14:paraId="19DAF9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6FB516C">
            <w:pPr>
              <w:pStyle w:val="6"/>
            </w:pPr>
            <w:r>
              <w:t>Урок 141.</w:t>
            </w:r>
          </w:p>
        </w:tc>
        <w:tc>
          <w:tcPr>
            <w:tcW w:w="6405" w:type="dxa"/>
            <w:vAlign w:val="center"/>
          </w:tcPr>
          <w:p w14:paraId="5B1F3DF0">
            <w:pPr>
              <w:pStyle w:val="6"/>
              <w:jc w:val="both"/>
            </w:pPr>
            <w:r>
              <w:t>Разряды местоимений</w:t>
            </w:r>
          </w:p>
        </w:tc>
        <w:tc>
          <w:tcPr>
            <w:tcW w:w="1473" w:type="dxa"/>
            <w:vAlign w:val="center"/>
          </w:tcPr>
          <w:p w14:paraId="19AF199E">
            <w:pPr>
              <w:pStyle w:val="6"/>
            </w:pPr>
          </w:p>
        </w:tc>
      </w:tr>
      <w:tr w14:paraId="606FA6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5143AF3">
            <w:pPr>
              <w:pStyle w:val="6"/>
            </w:pPr>
            <w:r>
              <w:t>Урок 142.</w:t>
            </w:r>
          </w:p>
        </w:tc>
        <w:tc>
          <w:tcPr>
            <w:tcW w:w="6405" w:type="dxa"/>
            <w:vAlign w:val="center"/>
          </w:tcPr>
          <w:p w14:paraId="640C10E2">
            <w:pPr>
              <w:pStyle w:val="6"/>
              <w:jc w:val="both"/>
            </w:pPr>
            <w:r>
              <w:t>Личные местоимения</w:t>
            </w:r>
          </w:p>
        </w:tc>
        <w:tc>
          <w:tcPr>
            <w:tcW w:w="1473" w:type="dxa"/>
            <w:vAlign w:val="center"/>
          </w:tcPr>
          <w:p w14:paraId="44AA5610">
            <w:pPr>
              <w:pStyle w:val="6"/>
            </w:pPr>
          </w:p>
        </w:tc>
      </w:tr>
      <w:tr w14:paraId="39EF1600">
        <w:tblPrEx>
          <w:tblCellMar>
            <w:top w:w="102" w:type="dxa"/>
            <w:left w:w="62" w:type="dxa"/>
            <w:bottom w:w="102" w:type="dxa"/>
            <w:right w:w="62" w:type="dxa"/>
          </w:tblCellMar>
        </w:tblPrEx>
        <w:tc>
          <w:tcPr>
            <w:tcW w:w="1191" w:type="dxa"/>
            <w:vAlign w:val="center"/>
          </w:tcPr>
          <w:p w14:paraId="6F813A4A">
            <w:pPr>
              <w:pStyle w:val="6"/>
            </w:pPr>
            <w:r>
              <w:t>Урок 143.</w:t>
            </w:r>
          </w:p>
        </w:tc>
        <w:tc>
          <w:tcPr>
            <w:tcW w:w="6405" w:type="dxa"/>
            <w:vAlign w:val="center"/>
          </w:tcPr>
          <w:p w14:paraId="0D14D09D">
            <w:pPr>
              <w:pStyle w:val="6"/>
              <w:jc w:val="both"/>
            </w:pPr>
            <w:r>
              <w:t>Сжатое изложение. Смысловой анализ</w:t>
            </w:r>
          </w:p>
        </w:tc>
        <w:tc>
          <w:tcPr>
            <w:tcW w:w="1473" w:type="dxa"/>
            <w:vAlign w:val="center"/>
          </w:tcPr>
          <w:p w14:paraId="547BE864">
            <w:pPr>
              <w:pStyle w:val="6"/>
            </w:pPr>
          </w:p>
        </w:tc>
      </w:tr>
      <w:tr w14:paraId="4651A3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28CE243">
            <w:pPr>
              <w:pStyle w:val="6"/>
            </w:pPr>
            <w:r>
              <w:t>Урок 144.</w:t>
            </w:r>
          </w:p>
        </w:tc>
        <w:tc>
          <w:tcPr>
            <w:tcW w:w="6405" w:type="dxa"/>
            <w:vAlign w:val="center"/>
          </w:tcPr>
          <w:p w14:paraId="0F3053B9">
            <w:pPr>
              <w:pStyle w:val="6"/>
              <w:jc w:val="both"/>
            </w:pPr>
            <w:r>
              <w:t>Сжатое изложение (обучающее)</w:t>
            </w:r>
          </w:p>
        </w:tc>
        <w:tc>
          <w:tcPr>
            <w:tcW w:w="1473" w:type="dxa"/>
            <w:vAlign w:val="center"/>
          </w:tcPr>
          <w:p w14:paraId="44A3B1CD">
            <w:pPr>
              <w:pStyle w:val="6"/>
            </w:pPr>
          </w:p>
        </w:tc>
      </w:tr>
      <w:tr w14:paraId="63033F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F9BCC76">
            <w:pPr>
              <w:pStyle w:val="6"/>
            </w:pPr>
            <w:r>
              <w:t>Урок 145.</w:t>
            </w:r>
          </w:p>
        </w:tc>
        <w:tc>
          <w:tcPr>
            <w:tcW w:w="6405" w:type="dxa"/>
            <w:vAlign w:val="center"/>
          </w:tcPr>
          <w:p w14:paraId="097B11F1">
            <w:pPr>
              <w:pStyle w:val="6"/>
              <w:jc w:val="both"/>
            </w:pPr>
            <w:r>
              <w:t>Возвратное местоимение себя</w:t>
            </w:r>
          </w:p>
        </w:tc>
        <w:tc>
          <w:tcPr>
            <w:tcW w:w="1473" w:type="dxa"/>
            <w:vAlign w:val="center"/>
          </w:tcPr>
          <w:p w14:paraId="06FFA7BD">
            <w:pPr>
              <w:pStyle w:val="6"/>
            </w:pPr>
          </w:p>
        </w:tc>
      </w:tr>
      <w:tr w14:paraId="5EF80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C6007B7">
            <w:pPr>
              <w:pStyle w:val="6"/>
            </w:pPr>
            <w:r>
              <w:t>Урок 146.</w:t>
            </w:r>
          </w:p>
        </w:tc>
        <w:tc>
          <w:tcPr>
            <w:tcW w:w="6405" w:type="dxa"/>
            <w:vAlign w:val="center"/>
          </w:tcPr>
          <w:p w14:paraId="0F0E9D6E">
            <w:pPr>
              <w:pStyle w:val="6"/>
              <w:jc w:val="both"/>
            </w:pPr>
            <w:r>
              <w:t>Притяжательные местоимения</w:t>
            </w:r>
          </w:p>
        </w:tc>
        <w:tc>
          <w:tcPr>
            <w:tcW w:w="1473" w:type="dxa"/>
            <w:vAlign w:val="center"/>
          </w:tcPr>
          <w:p w14:paraId="74F07AFA">
            <w:pPr>
              <w:pStyle w:val="6"/>
            </w:pPr>
          </w:p>
        </w:tc>
      </w:tr>
      <w:tr w14:paraId="47924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0F9065D">
            <w:pPr>
              <w:pStyle w:val="6"/>
            </w:pPr>
            <w:r>
              <w:t>Урок 147.</w:t>
            </w:r>
          </w:p>
        </w:tc>
        <w:tc>
          <w:tcPr>
            <w:tcW w:w="6405" w:type="dxa"/>
            <w:vAlign w:val="center"/>
          </w:tcPr>
          <w:p w14:paraId="09BCB9CF">
            <w:pPr>
              <w:pStyle w:val="6"/>
              <w:jc w:val="both"/>
            </w:pPr>
            <w:r>
              <w:t>Сочинение. Сбор материала</w:t>
            </w:r>
          </w:p>
        </w:tc>
        <w:tc>
          <w:tcPr>
            <w:tcW w:w="1473" w:type="dxa"/>
            <w:vAlign w:val="center"/>
          </w:tcPr>
          <w:p w14:paraId="4F244E85">
            <w:pPr>
              <w:pStyle w:val="6"/>
            </w:pPr>
          </w:p>
        </w:tc>
      </w:tr>
      <w:tr w14:paraId="477F3D6D">
        <w:tblPrEx>
          <w:tblCellMar>
            <w:top w:w="102" w:type="dxa"/>
            <w:left w:w="62" w:type="dxa"/>
            <w:bottom w:w="102" w:type="dxa"/>
            <w:right w:w="62" w:type="dxa"/>
          </w:tblCellMar>
        </w:tblPrEx>
        <w:tc>
          <w:tcPr>
            <w:tcW w:w="1191" w:type="dxa"/>
            <w:vAlign w:val="center"/>
          </w:tcPr>
          <w:p w14:paraId="4E6B58CB">
            <w:pPr>
              <w:pStyle w:val="6"/>
            </w:pPr>
            <w:r>
              <w:t>Урок 148.</w:t>
            </w:r>
          </w:p>
        </w:tc>
        <w:tc>
          <w:tcPr>
            <w:tcW w:w="6405" w:type="dxa"/>
            <w:vAlign w:val="center"/>
          </w:tcPr>
          <w:p w14:paraId="559F4E87">
            <w:pPr>
              <w:pStyle w:val="6"/>
              <w:jc w:val="both"/>
            </w:pPr>
            <w:r>
              <w:t>Сочинение-описание картины</w:t>
            </w:r>
          </w:p>
        </w:tc>
        <w:tc>
          <w:tcPr>
            <w:tcW w:w="1473" w:type="dxa"/>
            <w:vAlign w:val="center"/>
          </w:tcPr>
          <w:p w14:paraId="6B210244">
            <w:pPr>
              <w:pStyle w:val="6"/>
            </w:pPr>
          </w:p>
        </w:tc>
      </w:tr>
      <w:tr w14:paraId="79F32B64">
        <w:tblPrEx>
          <w:tblCellMar>
            <w:top w:w="102" w:type="dxa"/>
            <w:left w:w="62" w:type="dxa"/>
            <w:bottom w:w="102" w:type="dxa"/>
            <w:right w:w="62" w:type="dxa"/>
          </w:tblCellMar>
        </w:tblPrEx>
        <w:tc>
          <w:tcPr>
            <w:tcW w:w="1191" w:type="dxa"/>
            <w:vAlign w:val="center"/>
          </w:tcPr>
          <w:p w14:paraId="2B0D28DD">
            <w:pPr>
              <w:pStyle w:val="6"/>
            </w:pPr>
            <w:r>
              <w:t>Урок 149.</w:t>
            </w:r>
          </w:p>
        </w:tc>
        <w:tc>
          <w:tcPr>
            <w:tcW w:w="6405" w:type="dxa"/>
            <w:vAlign w:val="center"/>
          </w:tcPr>
          <w:p w14:paraId="317095A5">
            <w:pPr>
              <w:pStyle w:val="6"/>
              <w:jc w:val="both"/>
            </w:pPr>
            <w:r>
              <w:t>Указательные местоимения</w:t>
            </w:r>
          </w:p>
        </w:tc>
        <w:tc>
          <w:tcPr>
            <w:tcW w:w="1473" w:type="dxa"/>
            <w:vAlign w:val="center"/>
          </w:tcPr>
          <w:p w14:paraId="0B5D032E">
            <w:pPr>
              <w:pStyle w:val="6"/>
            </w:pPr>
          </w:p>
        </w:tc>
      </w:tr>
      <w:tr w14:paraId="0EEF093D">
        <w:tblPrEx>
          <w:tblCellMar>
            <w:top w:w="102" w:type="dxa"/>
            <w:left w:w="62" w:type="dxa"/>
            <w:bottom w:w="102" w:type="dxa"/>
            <w:right w:w="62" w:type="dxa"/>
          </w:tblCellMar>
        </w:tblPrEx>
        <w:tc>
          <w:tcPr>
            <w:tcW w:w="1191" w:type="dxa"/>
            <w:vAlign w:val="center"/>
          </w:tcPr>
          <w:p w14:paraId="2EB72392">
            <w:pPr>
              <w:pStyle w:val="6"/>
            </w:pPr>
            <w:r>
              <w:t>Урок 150.</w:t>
            </w:r>
          </w:p>
        </w:tc>
        <w:tc>
          <w:tcPr>
            <w:tcW w:w="6405" w:type="dxa"/>
            <w:vAlign w:val="center"/>
          </w:tcPr>
          <w:p w14:paraId="49AFD722">
            <w:pPr>
              <w:pStyle w:val="6"/>
              <w:jc w:val="both"/>
            </w:pPr>
            <w:r>
              <w:t>Определительные местоимения</w:t>
            </w:r>
          </w:p>
        </w:tc>
        <w:tc>
          <w:tcPr>
            <w:tcW w:w="1473" w:type="dxa"/>
            <w:vAlign w:val="center"/>
          </w:tcPr>
          <w:p w14:paraId="6837B101">
            <w:pPr>
              <w:pStyle w:val="6"/>
            </w:pPr>
          </w:p>
        </w:tc>
      </w:tr>
      <w:tr w14:paraId="558BC6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E96E658">
            <w:pPr>
              <w:pStyle w:val="6"/>
            </w:pPr>
            <w:r>
              <w:t>Урок 151.</w:t>
            </w:r>
          </w:p>
        </w:tc>
        <w:tc>
          <w:tcPr>
            <w:tcW w:w="6405" w:type="dxa"/>
            <w:vAlign w:val="center"/>
          </w:tcPr>
          <w:p w14:paraId="0091375E">
            <w:pPr>
              <w:pStyle w:val="6"/>
              <w:jc w:val="both"/>
            </w:pPr>
            <w:r>
              <w:t>Вопросительно-относительные местоимения</w:t>
            </w:r>
          </w:p>
        </w:tc>
        <w:tc>
          <w:tcPr>
            <w:tcW w:w="1473" w:type="dxa"/>
            <w:vAlign w:val="center"/>
          </w:tcPr>
          <w:p w14:paraId="5F2A3B71">
            <w:pPr>
              <w:pStyle w:val="6"/>
            </w:pPr>
          </w:p>
        </w:tc>
      </w:tr>
      <w:tr w14:paraId="111C7F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15E8213">
            <w:pPr>
              <w:pStyle w:val="6"/>
            </w:pPr>
            <w:r>
              <w:t>Урок 152.</w:t>
            </w:r>
          </w:p>
        </w:tc>
        <w:tc>
          <w:tcPr>
            <w:tcW w:w="6405" w:type="dxa"/>
            <w:vAlign w:val="center"/>
          </w:tcPr>
          <w:p w14:paraId="5090BC83">
            <w:pPr>
              <w:pStyle w:val="6"/>
              <w:jc w:val="both"/>
            </w:pPr>
            <w:r>
              <w:t>Неопределенные местоимения</w:t>
            </w:r>
          </w:p>
        </w:tc>
        <w:tc>
          <w:tcPr>
            <w:tcW w:w="1473" w:type="dxa"/>
            <w:vAlign w:val="center"/>
          </w:tcPr>
          <w:p w14:paraId="432680AA">
            <w:pPr>
              <w:pStyle w:val="6"/>
            </w:pPr>
          </w:p>
        </w:tc>
      </w:tr>
      <w:tr w14:paraId="7DA16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F5802BE">
            <w:pPr>
              <w:pStyle w:val="6"/>
            </w:pPr>
            <w:r>
              <w:t>Урок 153.</w:t>
            </w:r>
          </w:p>
        </w:tc>
        <w:tc>
          <w:tcPr>
            <w:tcW w:w="6405" w:type="dxa"/>
            <w:vAlign w:val="center"/>
          </w:tcPr>
          <w:p w14:paraId="5469BEBD">
            <w:pPr>
              <w:pStyle w:val="6"/>
              <w:jc w:val="both"/>
            </w:pPr>
            <w:r>
              <w:t>Отрицательные местоимения</w:t>
            </w:r>
          </w:p>
        </w:tc>
        <w:tc>
          <w:tcPr>
            <w:tcW w:w="1473" w:type="dxa"/>
            <w:vAlign w:val="center"/>
          </w:tcPr>
          <w:p w14:paraId="40CF4499">
            <w:pPr>
              <w:pStyle w:val="6"/>
            </w:pPr>
          </w:p>
        </w:tc>
      </w:tr>
      <w:tr w14:paraId="741F40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75C129E">
            <w:pPr>
              <w:pStyle w:val="6"/>
            </w:pPr>
            <w:r>
              <w:t>Урок 154.</w:t>
            </w:r>
          </w:p>
        </w:tc>
        <w:tc>
          <w:tcPr>
            <w:tcW w:w="6405" w:type="dxa"/>
            <w:vAlign w:val="center"/>
          </w:tcPr>
          <w:p w14:paraId="6CB105CF">
            <w:pPr>
              <w:pStyle w:val="6"/>
              <w:jc w:val="both"/>
            </w:pPr>
            <w:r>
              <w:t>Отрицательные местоимения. Устранение речевых ошибок</w:t>
            </w:r>
          </w:p>
        </w:tc>
        <w:tc>
          <w:tcPr>
            <w:tcW w:w="1473" w:type="dxa"/>
            <w:vAlign w:val="center"/>
          </w:tcPr>
          <w:p w14:paraId="4CFF2E35">
            <w:pPr>
              <w:pStyle w:val="6"/>
            </w:pPr>
          </w:p>
        </w:tc>
      </w:tr>
      <w:tr w14:paraId="1591AF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64189F9">
            <w:pPr>
              <w:pStyle w:val="6"/>
            </w:pPr>
            <w:r>
              <w:t>Урок 155.</w:t>
            </w:r>
          </w:p>
        </w:tc>
        <w:tc>
          <w:tcPr>
            <w:tcW w:w="6405" w:type="dxa"/>
            <w:vAlign w:val="center"/>
          </w:tcPr>
          <w:p w14:paraId="7520D1A7">
            <w:pPr>
              <w:pStyle w:val="6"/>
              <w:jc w:val="both"/>
            </w:pPr>
            <w:r>
              <w:t>Морфологический анализ местоимений</w:t>
            </w:r>
          </w:p>
        </w:tc>
        <w:tc>
          <w:tcPr>
            <w:tcW w:w="1473" w:type="dxa"/>
            <w:vAlign w:val="center"/>
          </w:tcPr>
          <w:p w14:paraId="1B5FC028">
            <w:pPr>
              <w:pStyle w:val="6"/>
            </w:pPr>
          </w:p>
        </w:tc>
      </w:tr>
      <w:tr w14:paraId="45994D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91914AF">
            <w:pPr>
              <w:pStyle w:val="6"/>
            </w:pPr>
            <w:r>
              <w:t>Урок 156.</w:t>
            </w:r>
          </w:p>
        </w:tc>
        <w:tc>
          <w:tcPr>
            <w:tcW w:w="6405" w:type="dxa"/>
            <w:vAlign w:val="center"/>
          </w:tcPr>
          <w:p w14:paraId="5B12BF97">
            <w:pPr>
              <w:pStyle w:val="6"/>
              <w:jc w:val="both"/>
            </w:pPr>
            <w:r>
              <w:t>Правила правописания местоимений: правописание местоимений с не и ни; слитное, раздельное и дефисное написание местоимений</w:t>
            </w:r>
          </w:p>
        </w:tc>
        <w:tc>
          <w:tcPr>
            <w:tcW w:w="1473" w:type="dxa"/>
            <w:vAlign w:val="center"/>
          </w:tcPr>
          <w:p w14:paraId="66373EB6">
            <w:pPr>
              <w:pStyle w:val="6"/>
            </w:pPr>
          </w:p>
        </w:tc>
      </w:tr>
      <w:tr w14:paraId="02FE19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C85760F">
            <w:pPr>
              <w:pStyle w:val="6"/>
            </w:pPr>
            <w:r>
              <w:t>Урок 157.</w:t>
            </w:r>
          </w:p>
        </w:tc>
        <w:tc>
          <w:tcPr>
            <w:tcW w:w="6405" w:type="dxa"/>
            <w:vAlign w:val="center"/>
          </w:tcPr>
          <w:p w14:paraId="09F973DE">
            <w:pPr>
              <w:pStyle w:val="6"/>
              <w:jc w:val="both"/>
            </w:pPr>
            <w:r>
              <w:t>Правила правописания местоимений: правописание местоимений с не и ни; слитное, раздельное и дефисное написание местоимений. Практикум</w:t>
            </w:r>
          </w:p>
        </w:tc>
        <w:tc>
          <w:tcPr>
            <w:tcW w:w="1473" w:type="dxa"/>
            <w:vAlign w:val="center"/>
          </w:tcPr>
          <w:p w14:paraId="7D4382BA">
            <w:pPr>
              <w:pStyle w:val="6"/>
              <w:jc w:val="center"/>
            </w:pPr>
            <w:r>
              <w:t>1</w:t>
            </w:r>
          </w:p>
        </w:tc>
      </w:tr>
      <w:tr w14:paraId="129572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493AE4B">
            <w:pPr>
              <w:pStyle w:val="6"/>
            </w:pPr>
            <w:r>
              <w:t>Урок 158.</w:t>
            </w:r>
          </w:p>
        </w:tc>
        <w:tc>
          <w:tcPr>
            <w:tcW w:w="6405" w:type="dxa"/>
            <w:vAlign w:val="center"/>
          </w:tcPr>
          <w:p w14:paraId="3DFADF9E">
            <w:pPr>
              <w:pStyle w:val="6"/>
              <w:jc w:val="both"/>
            </w:pPr>
            <w:r>
              <w:t>Повторение по теме "Местоимение"</w:t>
            </w:r>
          </w:p>
        </w:tc>
        <w:tc>
          <w:tcPr>
            <w:tcW w:w="1473" w:type="dxa"/>
            <w:vAlign w:val="center"/>
          </w:tcPr>
          <w:p w14:paraId="07309B66">
            <w:pPr>
              <w:pStyle w:val="6"/>
            </w:pPr>
          </w:p>
        </w:tc>
      </w:tr>
      <w:tr w14:paraId="0F4AC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12F2AC8">
            <w:pPr>
              <w:pStyle w:val="6"/>
            </w:pPr>
            <w:r>
              <w:t>Урок 159.</w:t>
            </w:r>
          </w:p>
        </w:tc>
        <w:tc>
          <w:tcPr>
            <w:tcW w:w="6405" w:type="dxa"/>
            <w:vAlign w:val="center"/>
          </w:tcPr>
          <w:p w14:paraId="0EA04752">
            <w:pPr>
              <w:pStyle w:val="6"/>
              <w:jc w:val="both"/>
            </w:pPr>
            <w:r>
              <w:t>Повторение по теме "Местоимение". Практикум</w:t>
            </w:r>
          </w:p>
        </w:tc>
        <w:tc>
          <w:tcPr>
            <w:tcW w:w="1473" w:type="dxa"/>
            <w:vAlign w:val="center"/>
          </w:tcPr>
          <w:p w14:paraId="3385D621">
            <w:pPr>
              <w:pStyle w:val="6"/>
              <w:jc w:val="center"/>
            </w:pPr>
            <w:r>
              <w:t>1</w:t>
            </w:r>
          </w:p>
        </w:tc>
      </w:tr>
      <w:tr w14:paraId="2613A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6BBAFA2">
            <w:pPr>
              <w:pStyle w:val="6"/>
            </w:pPr>
            <w:r>
              <w:t>Урок 160.</w:t>
            </w:r>
          </w:p>
        </w:tc>
        <w:tc>
          <w:tcPr>
            <w:tcW w:w="6405" w:type="dxa"/>
            <w:vAlign w:val="center"/>
          </w:tcPr>
          <w:p w14:paraId="2DA0AA9C">
            <w:pPr>
              <w:pStyle w:val="6"/>
              <w:jc w:val="both"/>
            </w:pPr>
            <w:r>
              <w:t>Работа над ошибками, анализ работы</w:t>
            </w:r>
          </w:p>
        </w:tc>
        <w:tc>
          <w:tcPr>
            <w:tcW w:w="1473" w:type="dxa"/>
            <w:vAlign w:val="center"/>
          </w:tcPr>
          <w:p w14:paraId="0FF7DBD0">
            <w:pPr>
              <w:pStyle w:val="6"/>
            </w:pPr>
          </w:p>
        </w:tc>
      </w:tr>
      <w:tr w14:paraId="25BFFF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3081276">
            <w:pPr>
              <w:pStyle w:val="6"/>
            </w:pPr>
            <w:r>
              <w:t>Урок 161.</w:t>
            </w:r>
          </w:p>
        </w:tc>
        <w:tc>
          <w:tcPr>
            <w:tcW w:w="6405" w:type="dxa"/>
            <w:vAlign w:val="center"/>
          </w:tcPr>
          <w:p w14:paraId="6D8A1FDC">
            <w:pPr>
              <w:pStyle w:val="6"/>
              <w:jc w:val="both"/>
            </w:pPr>
            <w:r>
              <w:t>Глагол как часть речи (обобщение изученного в 5 классе)</w:t>
            </w:r>
          </w:p>
        </w:tc>
        <w:tc>
          <w:tcPr>
            <w:tcW w:w="1473" w:type="dxa"/>
            <w:vAlign w:val="center"/>
          </w:tcPr>
          <w:p w14:paraId="6B821CD9">
            <w:pPr>
              <w:pStyle w:val="6"/>
            </w:pPr>
          </w:p>
        </w:tc>
      </w:tr>
      <w:tr w14:paraId="5BD96E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BCC3647">
            <w:pPr>
              <w:pStyle w:val="6"/>
            </w:pPr>
            <w:r>
              <w:t>Урок 162.</w:t>
            </w:r>
          </w:p>
        </w:tc>
        <w:tc>
          <w:tcPr>
            <w:tcW w:w="6405" w:type="dxa"/>
            <w:vAlign w:val="center"/>
          </w:tcPr>
          <w:p w14:paraId="33960CCA">
            <w:pPr>
              <w:pStyle w:val="6"/>
              <w:jc w:val="both"/>
            </w:pPr>
            <w:r>
              <w:t>Глагол как часть речи (обобщение изученного в 5 классе). Практикум</w:t>
            </w:r>
          </w:p>
        </w:tc>
        <w:tc>
          <w:tcPr>
            <w:tcW w:w="1473" w:type="dxa"/>
            <w:vAlign w:val="center"/>
          </w:tcPr>
          <w:p w14:paraId="2160A049">
            <w:pPr>
              <w:pStyle w:val="6"/>
              <w:jc w:val="center"/>
            </w:pPr>
            <w:r>
              <w:t>1</w:t>
            </w:r>
          </w:p>
        </w:tc>
      </w:tr>
      <w:tr w14:paraId="62B61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F548022">
            <w:pPr>
              <w:pStyle w:val="6"/>
            </w:pPr>
            <w:r>
              <w:t>Урок 163.</w:t>
            </w:r>
          </w:p>
        </w:tc>
        <w:tc>
          <w:tcPr>
            <w:tcW w:w="6405" w:type="dxa"/>
            <w:vAlign w:val="center"/>
          </w:tcPr>
          <w:p w14:paraId="3848F332">
            <w:pPr>
              <w:pStyle w:val="6"/>
              <w:jc w:val="both"/>
            </w:pPr>
            <w:r>
              <w:t>Словообразование глаголов</w:t>
            </w:r>
          </w:p>
        </w:tc>
        <w:tc>
          <w:tcPr>
            <w:tcW w:w="1473" w:type="dxa"/>
            <w:vAlign w:val="center"/>
          </w:tcPr>
          <w:p w14:paraId="2F2EC2BF">
            <w:pPr>
              <w:pStyle w:val="6"/>
            </w:pPr>
          </w:p>
        </w:tc>
      </w:tr>
      <w:tr w14:paraId="118531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B8F8136">
            <w:pPr>
              <w:pStyle w:val="6"/>
            </w:pPr>
            <w:r>
              <w:t>Урок 164.</w:t>
            </w:r>
          </w:p>
        </w:tc>
        <w:tc>
          <w:tcPr>
            <w:tcW w:w="6405" w:type="dxa"/>
            <w:vAlign w:val="center"/>
          </w:tcPr>
          <w:p w14:paraId="0C5136BF">
            <w:pPr>
              <w:pStyle w:val="6"/>
              <w:jc w:val="both"/>
            </w:pPr>
            <w:r>
              <w:t>Сочинение. Сбор материала</w:t>
            </w:r>
          </w:p>
        </w:tc>
        <w:tc>
          <w:tcPr>
            <w:tcW w:w="1473" w:type="dxa"/>
            <w:vAlign w:val="center"/>
          </w:tcPr>
          <w:p w14:paraId="535EC4BA">
            <w:pPr>
              <w:pStyle w:val="6"/>
            </w:pPr>
          </w:p>
        </w:tc>
      </w:tr>
      <w:tr w14:paraId="43CA5B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73BAE47">
            <w:pPr>
              <w:pStyle w:val="6"/>
            </w:pPr>
            <w:r>
              <w:t>Урок 165.</w:t>
            </w:r>
          </w:p>
        </w:tc>
        <w:tc>
          <w:tcPr>
            <w:tcW w:w="6405" w:type="dxa"/>
            <w:vAlign w:val="center"/>
          </w:tcPr>
          <w:p w14:paraId="14239EC9">
            <w:pPr>
              <w:pStyle w:val="6"/>
              <w:jc w:val="both"/>
            </w:pPr>
            <w:r>
              <w:t>Сочинение на морально-этическую тему (обучающее)</w:t>
            </w:r>
          </w:p>
        </w:tc>
        <w:tc>
          <w:tcPr>
            <w:tcW w:w="1473" w:type="dxa"/>
            <w:vAlign w:val="center"/>
          </w:tcPr>
          <w:p w14:paraId="35D19258">
            <w:pPr>
              <w:pStyle w:val="6"/>
            </w:pPr>
          </w:p>
        </w:tc>
      </w:tr>
      <w:tr w14:paraId="176468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F44FF0F">
            <w:pPr>
              <w:pStyle w:val="6"/>
            </w:pPr>
            <w:r>
              <w:t>Урок 166.</w:t>
            </w:r>
          </w:p>
        </w:tc>
        <w:tc>
          <w:tcPr>
            <w:tcW w:w="6405" w:type="dxa"/>
            <w:vAlign w:val="center"/>
          </w:tcPr>
          <w:p w14:paraId="61335236">
            <w:pPr>
              <w:pStyle w:val="6"/>
              <w:jc w:val="both"/>
            </w:pPr>
            <w:r>
              <w:t>Переходные и непереходные глаголы</w:t>
            </w:r>
          </w:p>
        </w:tc>
        <w:tc>
          <w:tcPr>
            <w:tcW w:w="1473" w:type="dxa"/>
            <w:vAlign w:val="center"/>
          </w:tcPr>
          <w:p w14:paraId="05FD6E3A">
            <w:pPr>
              <w:pStyle w:val="6"/>
            </w:pPr>
          </w:p>
        </w:tc>
      </w:tr>
      <w:tr w14:paraId="4DCB5F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BC8E33A">
            <w:pPr>
              <w:pStyle w:val="6"/>
            </w:pPr>
            <w:r>
              <w:t>Урок 167.</w:t>
            </w:r>
          </w:p>
        </w:tc>
        <w:tc>
          <w:tcPr>
            <w:tcW w:w="6405" w:type="dxa"/>
            <w:vAlign w:val="center"/>
          </w:tcPr>
          <w:p w14:paraId="40050F64">
            <w:pPr>
              <w:pStyle w:val="6"/>
              <w:jc w:val="both"/>
            </w:pPr>
            <w:r>
              <w:t>Переходные и непереходные глаголы. Практикум</w:t>
            </w:r>
          </w:p>
        </w:tc>
        <w:tc>
          <w:tcPr>
            <w:tcW w:w="1473" w:type="dxa"/>
            <w:vAlign w:val="center"/>
          </w:tcPr>
          <w:p w14:paraId="7C254306">
            <w:pPr>
              <w:pStyle w:val="6"/>
              <w:jc w:val="center"/>
            </w:pPr>
            <w:r>
              <w:t>1</w:t>
            </w:r>
          </w:p>
        </w:tc>
      </w:tr>
      <w:tr w14:paraId="2C149C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919BDED">
            <w:pPr>
              <w:pStyle w:val="6"/>
            </w:pPr>
            <w:r>
              <w:t>Урок 168.</w:t>
            </w:r>
          </w:p>
        </w:tc>
        <w:tc>
          <w:tcPr>
            <w:tcW w:w="6405" w:type="dxa"/>
            <w:vAlign w:val="center"/>
          </w:tcPr>
          <w:p w14:paraId="4CFC8BC1">
            <w:pPr>
              <w:pStyle w:val="6"/>
              <w:jc w:val="both"/>
            </w:pPr>
            <w:r>
              <w:t>Разноспрягаемые глаголы</w:t>
            </w:r>
          </w:p>
        </w:tc>
        <w:tc>
          <w:tcPr>
            <w:tcW w:w="1473" w:type="dxa"/>
            <w:vAlign w:val="center"/>
          </w:tcPr>
          <w:p w14:paraId="6C598C11">
            <w:pPr>
              <w:pStyle w:val="6"/>
            </w:pPr>
          </w:p>
        </w:tc>
      </w:tr>
      <w:tr w14:paraId="1FD0B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34B24D9">
            <w:pPr>
              <w:pStyle w:val="6"/>
            </w:pPr>
            <w:r>
              <w:t>Урок 169.</w:t>
            </w:r>
          </w:p>
        </w:tc>
        <w:tc>
          <w:tcPr>
            <w:tcW w:w="6405" w:type="dxa"/>
            <w:vAlign w:val="center"/>
          </w:tcPr>
          <w:p w14:paraId="2ADC923A">
            <w:pPr>
              <w:pStyle w:val="6"/>
              <w:jc w:val="both"/>
            </w:pPr>
            <w:r>
              <w:t>Разноспрягаемые глаголы (закрепление). Практикум</w:t>
            </w:r>
          </w:p>
        </w:tc>
        <w:tc>
          <w:tcPr>
            <w:tcW w:w="1473" w:type="dxa"/>
            <w:vAlign w:val="center"/>
          </w:tcPr>
          <w:p w14:paraId="1CB601AB">
            <w:pPr>
              <w:pStyle w:val="6"/>
              <w:jc w:val="center"/>
            </w:pPr>
            <w:r>
              <w:t>1</w:t>
            </w:r>
          </w:p>
        </w:tc>
      </w:tr>
      <w:tr w14:paraId="5E6D77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1F20555">
            <w:pPr>
              <w:pStyle w:val="6"/>
            </w:pPr>
            <w:r>
              <w:t>Урок 170.</w:t>
            </w:r>
          </w:p>
        </w:tc>
        <w:tc>
          <w:tcPr>
            <w:tcW w:w="6405" w:type="dxa"/>
            <w:vAlign w:val="center"/>
          </w:tcPr>
          <w:p w14:paraId="0363412B">
            <w:pPr>
              <w:pStyle w:val="6"/>
              <w:jc w:val="both"/>
            </w:pPr>
            <w:r>
              <w:t>Безличные глаголы. Использование личных глаголов в безличном значении</w:t>
            </w:r>
          </w:p>
        </w:tc>
        <w:tc>
          <w:tcPr>
            <w:tcW w:w="1473" w:type="dxa"/>
            <w:vAlign w:val="center"/>
          </w:tcPr>
          <w:p w14:paraId="744B8106">
            <w:pPr>
              <w:pStyle w:val="6"/>
            </w:pPr>
          </w:p>
        </w:tc>
      </w:tr>
      <w:tr w14:paraId="512F50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7854C68">
            <w:pPr>
              <w:pStyle w:val="6"/>
            </w:pPr>
            <w:r>
              <w:t>Урок 171.</w:t>
            </w:r>
          </w:p>
        </w:tc>
        <w:tc>
          <w:tcPr>
            <w:tcW w:w="6405" w:type="dxa"/>
            <w:vAlign w:val="center"/>
          </w:tcPr>
          <w:p w14:paraId="1036229B">
            <w:pPr>
              <w:pStyle w:val="6"/>
              <w:jc w:val="both"/>
            </w:pPr>
            <w:r>
              <w:t>Безличные глаголы. Использование личных глаголов в безличном значении. Практикум</w:t>
            </w:r>
          </w:p>
        </w:tc>
        <w:tc>
          <w:tcPr>
            <w:tcW w:w="1473" w:type="dxa"/>
            <w:vAlign w:val="center"/>
          </w:tcPr>
          <w:p w14:paraId="1DB4FCD8">
            <w:pPr>
              <w:pStyle w:val="6"/>
              <w:jc w:val="center"/>
            </w:pPr>
            <w:r>
              <w:t>1</w:t>
            </w:r>
          </w:p>
        </w:tc>
      </w:tr>
      <w:tr w14:paraId="5181D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776DBD7">
            <w:pPr>
              <w:pStyle w:val="6"/>
            </w:pPr>
            <w:r>
              <w:t>Урок 172.</w:t>
            </w:r>
          </w:p>
        </w:tc>
        <w:tc>
          <w:tcPr>
            <w:tcW w:w="6405" w:type="dxa"/>
            <w:vAlign w:val="center"/>
          </w:tcPr>
          <w:p w14:paraId="7443C515">
            <w:pPr>
              <w:pStyle w:val="6"/>
              <w:jc w:val="both"/>
            </w:pPr>
            <w:r>
              <w:t>Наклонение глагола. Изъявительное наклонение</w:t>
            </w:r>
          </w:p>
        </w:tc>
        <w:tc>
          <w:tcPr>
            <w:tcW w:w="1473" w:type="dxa"/>
            <w:vAlign w:val="center"/>
          </w:tcPr>
          <w:p w14:paraId="78F386AD">
            <w:pPr>
              <w:pStyle w:val="6"/>
            </w:pPr>
          </w:p>
        </w:tc>
      </w:tr>
      <w:tr w14:paraId="40FE30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2AEC0C9">
            <w:pPr>
              <w:pStyle w:val="6"/>
            </w:pPr>
            <w:r>
              <w:t>Урок 173.</w:t>
            </w:r>
          </w:p>
        </w:tc>
        <w:tc>
          <w:tcPr>
            <w:tcW w:w="6405" w:type="dxa"/>
            <w:vAlign w:val="center"/>
          </w:tcPr>
          <w:p w14:paraId="06981209">
            <w:pPr>
              <w:pStyle w:val="6"/>
              <w:jc w:val="both"/>
            </w:pPr>
            <w:r>
              <w:t>Изъявительное наклонение (закрепление). Практикум</w:t>
            </w:r>
          </w:p>
        </w:tc>
        <w:tc>
          <w:tcPr>
            <w:tcW w:w="1473" w:type="dxa"/>
            <w:vAlign w:val="center"/>
          </w:tcPr>
          <w:p w14:paraId="72BFB2B7">
            <w:pPr>
              <w:pStyle w:val="6"/>
              <w:jc w:val="center"/>
            </w:pPr>
            <w:r>
              <w:t>1</w:t>
            </w:r>
          </w:p>
        </w:tc>
      </w:tr>
      <w:tr w14:paraId="128150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CE9F215">
            <w:pPr>
              <w:pStyle w:val="6"/>
            </w:pPr>
            <w:r>
              <w:t>Урок 174.</w:t>
            </w:r>
          </w:p>
        </w:tc>
        <w:tc>
          <w:tcPr>
            <w:tcW w:w="6405" w:type="dxa"/>
            <w:vAlign w:val="center"/>
          </w:tcPr>
          <w:p w14:paraId="069143D1">
            <w:pPr>
              <w:pStyle w:val="6"/>
              <w:jc w:val="both"/>
            </w:pPr>
            <w:r>
              <w:t>Условное наклонение глагола</w:t>
            </w:r>
          </w:p>
        </w:tc>
        <w:tc>
          <w:tcPr>
            <w:tcW w:w="1473" w:type="dxa"/>
            <w:vAlign w:val="center"/>
          </w:tcPr>
          <w:p w14:paraId="39EB00A4">
            <w:pPr>
              <w:pStyle w:val="6"/>
            </w:pPr>
          </w:p>
        </w:tc>
      </w:tr>
      <w:tr w14:paraId="1231B8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F03091C">
            <w:pPr>
              <w:pStyle w:val="6"/>
            </w:pPr>
            <w:r>
              <w:t>Урок 175.</w:t>
            </w:r>
          </w:p>
        </w:tc>
        <w:tc>
          <w:tcPr>
            <w:tcW w:w="6405" w:type="dxa"/>
            <w:vAlign w:val="center"/>
          </w:tcPr>
          <w:p w14:paraId="455A47E5">
            <w:pPr>
              <w:pStyle w:val="6"/>
              <w:jc w:val="both"/>
            </w:pPr>
            <w:r>
              <w:t>Условное наклонение глагола (закрепление). Практикум</w:t>
            </w:r>
          </w:p>
        </w:tc>
        <w:tc>
          <w:tcPr>
            <w:tcW w:w="1473" w:type="dxa"/>
            <w:vAlign w:val="center"/>
          </w:tcPr>
          <w:p w14:paraId="778E2061">
            <w:pPr>
              <w:pStyle w:val="6"/>
              <w:jc w:val="center"/>
            </w:pPr>
            <w:r>
              <w:t>1</w:t>
            </w:r>
          </w:p>
        </w:tc>
      </w:tr>
      <w:tr w14:paraId="5335C3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6045124">
            <w:pPr>
              <w:pStyle w:val="6"/>
            </w:pPr>
            <w:r>
              <w:t>Урок 176.</w:t>
            </w:r>
          </w:p>
        </w:tc>
        <w:tc>
          <w:tcPr>
            <w:tcW w:w="6405" w:type="dxa"/>
            <w:vAlign w:val="center"/>
          </w:tcPr>
          <w:p w14:paraId="5E2875A5">
            <w:pPr>
              <w:pStyle w:val="6"/>
              <w:jc w:val="both"/>
            </w:pPr>
            <w:r>
              <w:t>Повелительное наклонение глагола</w:t>
            </w:r>
          </w:p>
        </w:tc>
        <w:tc>
          <w:tcPr>
            <w:tcW w:w="1473" w:type="dxa"/>
            <w:vAlign w:val="center"/>
          </w:tcPr>
          <w:p w14:paraId="266D376D">
            <w:pPr>
              <w:pStyle w:val="6"/>
            </w:pPr>
          </w:p>
        </w:tc>
      </w:tr>
      <w:tr w14:paraId="0C3D5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B2F5608">
            <w:pPr>
              <w:pStyle w:val="6"/>
            </w:pPr>
            <w:r>
              <w:t>Урок 177.</w:t>
            </w:r>
          </w:p>
        </w:tc>
        <w:tc>
          <w:tcPr>
            <w:tcW w:w="6405" w:type="dxa"/>
            <w:vAlign w:val="center"/>
          </w:tcPr>
          <w:p w14:paraId="1932C4A6">
            <w:pPr>
              <w:pStyle w:val="6"/>
              <w:jc w:val="both"/>
            </w:pPr>
            <w:r>
              <w:t>Повелительное наклонение глагола (закрепление). Практикум</w:t>
            </w:r>
          </w:p>
        </w:tc>
        <w:tc>
          <w:tcPr>
            <w:tcW w:w="1473" w:type="dxa"/>
            <w:vAlign w:val="center"/>
          </w:tcPr>
          <w:p w14:paraId="3EBBEC9C">
            <w:pPr>
              <w:pStyle w:val="6"/>
              <w:jc w:val="center"/>
            </w:pPr>
            <w:r>
              <w:t>1</w:t>
            </w:r>
          </w:p>
        </w:tc>
      </w:tr>
      <w:tr w14:paraId="11C813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FA5A250">
            <w:pPr>
              <w:pStyle w:val="6"/>
            </w:pPr>
            <w:r>
              <w:t>Урок 178.</w:t>
            </w:r>
          </w:p>
        </w:tc>
        <w:tc>
          <w:tcPr>
            <w:tcW w:w="6405" w:type="dxa"/>
            <w:vAlign w:val="center"/>
          </w:tcPr>
          <w:p w14:paraId="5A9B864C">
            <w:pPr>
              <w:pStyle w:val="6"/>
              <w:jc w:val="both"/>
            </w:pPr>
            <w:r>
              <w:t>Употребление наклонений</w:t>
            </w:r>
          </w:p>
        </w:tc>
        <w:tc>
          <w:tcPr>
            <w:tcW w:w="1473" w:type="dxa"/>
            <w:vAlign w:val="center"/>
          </w:tcPr>
          <w:p w14:paraId="2B2A0B51">
            <w:pPr>
              <w:pStyle w:val="6"/>
            </w:pPr>
          </w:p>
        </w:tc>
      </w:tr>
      <w:tr w14:paraId="54ACBF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17151E1">
            <w:pPr>
              <w:pStyle w:val="6"/>
            </w:pPr>
            <w:r>
              <w:t>Урок 179.</w:t>
            </w:r>
          </w:p>
        </w:tc>
        <w:tc>
          <w:tcPr>
            <w:tcW w:w="6405" w:type="dxa"/>
            <w:vAlign w:val="center"/>
          </w:tcPr>
          <w:p w14:paraId="41D5D8B8">
            <w:pPr>
              <w:pStyle w:val="6"/>
              <w:jc w:val="both"/>
            </w:pPr>
            <w:r>
              <w:t>Употребление наклонений. Практикум</w:t>
            </w:r>
          </w:p>
        </w:tc>
        <w:tc>
          <w:tcPr>
            <w:tcW w:w="1473" w:type="dxa"/>
            <w:vAlign w:val="center"/>
          </w:tcPr>
          <w:p w14:paraId="2EBC16AF">
            <w:pPr>
              <w:pStyle w:val="6"/>
              <w:jc w:val="center"/>
            </w:pPr>
            <w:r>
              <w:t>1</w:t>
            </w:r>
          </w:p>
        </w:tc>
      </w:tr>
      <w:tr w14:paraId="01019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A46CF58">
            <w:pPr>
              <w:pStyle w:val="6"/>
            </w:pPr>
            <w:r>
              <w:t>Урок 180.</w:t>
            </w:r>
          </w:p>
        </w:tc>
        <w:tc>
          <w:tcPr>
            <w:tcW w:w="6405" w:type="dxa"/>
            <w:vAlign w:val="center"/>
          </w:tcPr>
          <w:p w14:paraId="36051233">
            <w:pPr>
              <w:pStyle w:val="6"/>
              <w:jc w:val="both"/>
            </w:pPr>
            <w:r>
              <w:t>Нормы образования форм повелительного наклонения глагола</w:t>
            </w:r>
          </w:p>
        </w:tc>
        <w:tc>
          <w:tcPr>
            <w:tcW w:w="1473" w:type="dxa"/>
            <w:vAlign w:val="center"/>
          </w:tcPr>
          <w:p w14:paraId="43644979">
            <w:pPr>
              <w:pStyle w:val="6"/>
            </w:pPr>
          </w:p>
        </w:tc>
      </w:tr>
      <w:tr w14:paraId="29FAB4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A478376">
            <w:pPr>
              <w:pStyle w:val="6"/>
            </w:pPr>
            <w:r>
              <w:t>Урок 181.</w:t>
            </w:r>
          </w:p>
        </w:tc>
        <w:tc>
          <w:tcPr>
            <w:tcW w:w="6405" w:type="dxa"/>
            <w:vAlign w:val="center"/>
          </w:tcPr>
          <w:p w14:paraId="34FF13D0">
            <w:pPr>
              <w:pStyle w:val="6"/>
              <w:jc w:val="both"/>
            </w:pPr>
            <w:r>
              <w:t>Нормы образования форм повелительного наклонения глагола (закрепление). Практикум</w:t>
            </w:r>
          </w:p>
        </w:tc>
        <w:tc>
          <w:tcPr>
            <w:tcW w:w="1473" w:type="dxa"/>
            <w:vAlign w:val="center"/>
          </w:tcPr>
          <w:p w14:paraId="5D688CF5">
            <w:pPr>
              <w:pStyle w:val="6"/>
              <w:jc w:val="center"/>
            </w:pPr>
            <w:r>
              <w:t>1</w:t>
            </w:r>
          </w:p>
        </w:tc>
      </w:tr>
      <w:tr w14:paraId="398C18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A3B6D9D">
            <w:pPr>
              <w:pStyle w:val="6"/>
            </w:pPr>
            <w:r>
              <w:t>Урок 182.</w:t>
            </w:r>
          </w:p>
        </w:tc>
        <w:tc>
          <w:tcPr>
            <w:tcW w:w="6405" w:type="dxa"/>
            <w:vAlign w:val="center"/>
          </w:tcPr>
          <w:p w14:paraId="7BF77949">
            <w:pPr>
              <w:pStyle w:val="6"/>
              <w:jc w:val="both"/>
            </w:pPr>
            <w:r>
              <w:t>Повторение по теме "Наклонения глагола"</w:t>
            </w:r>
          </w:p>
        </w:tc>
        <w:tc>
          <w:tcPr>
            <w:tcW w:w="1473" w:type="dxa"/>
            <w:vAlign w:val="center"/>
          </w:tcPr>
          <w:p w14:paraId="339CE157">
            <w:pPr>
              <w:pStyle w:val="6"/>
            </w:pPr>
          </w:p>
        </w:tc>
      </w:tr>
      <w:tr w14:paraId="1860D7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F33097D">
            <w:pPr>
              <w:pStyle w:val="6"/>
            </w:pPr>
            <w:r>
              <w:t>Урок 183.</w:t>
            </w:r>
          </w:p>
        </w:tc>
        <w:tc>
          <w:tcPr>
            <w:tcW w:w="6405" w:type="dxa"/>
            <w:vAlign w:val="center"/>
          </w:tcPr>
          <w:p w14:paraId="459B4B60">
            <w:pPr>
              <w:pStyle w:val="6"/>
              <w:jc w:val="both"/>
            </w:pPr>
            <w:r>
              <w:t>Видо-временная соотнесенность глагольных форм в тексте</w:t>
            </w:r>
          </w:p>
        </w:tc>
        <w:tc>
          <w:tcPr>
            <w:tcW w:w="1473" w:type="dxa"/>
            <w:vAlign w:val="center"/>
          </w:tcPr>
          <w:p w14:paraId="50ACE767">
            <w:pPr>
              <w:pStyle w:val="6"/>
            </w:pPr>
          </w:p>
        </w:tc>
      </w:tr>
      <w:tr w14:paraId="2DC712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2F1F185">
            <w:pPr>
              <w:pStyle w:val="6"/>
            </w:pPr>
            <w:r>
              <w:t>Урок 184.</w:t>
            </w:r>
          </w:p>
        </w:tc>
        <w:tc>
          <w:tcPr>
            <w:tcW w:w="6405" w:type="dxa"/>
            <w:vAlign w:val="center"/>
          </w:tcPr>
          <w:p w14:paraId="6B9971E4">
            <w:pPr>
              <w:pStyle w:val="6"/>
              <w:jc w:val="both"/>
            </w:pPr>
            <w:r>
              <w:t>Видо-временная соотнесенность глагольных форм в тексте. Практикум</w:t>
            </w:r>
          </w:p>
        </w:tc>
        <w:tc>
          <w:tcPr>
            <w:tcW w:w="1473" w:type="dxa"/>
            <w:vAlign w:val="center"/>
          </w:tcPr>
          <w:p w14:paraId="6358AC6D">
            <w:pPr>
              <w:pStyle w:val="6"/>
              <w:jc w:val="center"/>
            </w:pPr>
            <w:r>
              <w:t>1</w:t>
            </w:r>
          </w:p>
        </w:tc>
      </w:tr>
      <w:tr w14:paraId="1F5F7E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AFA7EA1">
            <w:pPr>
              <w:pStyle w:val="6"/>
            </w:pPr>
            <w:r>
              <w:t>Урок 185.</w:t>
            </w:r>
          </w:p>
        </w:tc>
        <w:tc>
          <w:tcPr>
            <w:tcW w:w="6405" w:type="dxa"/>
            <w:vAlign w:val="center"/>
          </w:tcPr>
          <w:p w14:paraId="5272D045">
            <w:pPr>
              <w:pStyle w:val="6"/>
              <w:jc w:val="both"/>
            </w:pPr>
            <w:r>
              <w:t>Изложение. Смысловой анализ текста</w:t>
            </w:r>
          </w:p>
        </w:tc>
        <w:tc>
          <w:tcPr>
            <w:tcW w:w="1473" w:type="dxa"/>
            <w:vAlign w:val="center"/>
          </w:tcPr>
          <w:p w14:paraId="22876970">
            <w:pPr>
              <w:pStyle w:val="6"/>
            </w:pPr>
          </w:p>
        </w:tc>
      </w:tr>
      <w:tr w14:paraId="33024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C95BFFE">
            <w:pPr>
              <w:pStyle w:val="6"/>
            </w:pPr>
            <w:r>
              <w:t>Урок 186.</w:t>
            </w:r>
          </w:p>
        </w:tc>
        <w:tc>
          <w:tcPr>
            <w:tcW w:w="6405" w:type="dxa"/>
            <w:vAlign w:val="center"/>
          </w:tcPr>
          <w:p w14:paraId="499CB0A1">
            <w:pPr>
              <w:pStyle w:val="6"/>
              <w:jc w:val="both"/>
            </w:pPr>
            <w:r>
              <w:t>Изложение (обучающее)</w:t>
            </w:r>
          </w:p>
        </w:tc>
        <w:tc>
          <w:tcPr>
            <w:tcW w:w="1473" w:type="dxa"/>
            <w:vAlign w:val="center"/>
          </w:tcPr>
          <w:p w14:paraId="3685D7D0">
            <w:pPr>
              <w:pStyle w:val="6"/>
            </w:pPr>
          </w:p>
        </w:tc>
      </w:tr>
      <w:tr w14:paraId="05FBD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1109A30">
            <w:pPr>
              <w:pStyle w:val="6"/>
            </w:pPr>
            <w:r>
              <w:t>Урок 187.</w:t>
            </w:r>
          </w:p>
        </w:tc>
        <w:tc>
          <w:tcPr>
            <w:tcW w:w="6405" w:type="dxa"/>
            <w:vAlign w:val="center"/>
          </w:tcPr>
          <w:p w14:paraId="3A09D44F">
            <w:pPr>
              <w:pStyle w:val="6"/>
              <w:jc w:val="both"/>
            </w:pPr>
            <w:r>
              <w:t>Морфологический анализ глагола</w:t>
            </w:r>
          </w:p>
        </w:tc>
        <w:tc>
          <w:tcPr>
            <w:tcW w:w="1473" w:type="dxa"/>
            <w:vAlign w:val="center"/>
          </w:tcPr>
          <w:p w14:paraId="14FB798A">
            <w:pPr>
              <w:pStyle w:val="6"/>
            </w:pPr>
          </w:p>
        </w:tc>
      </w:tr>
      <w:tr w14:paraId="02769A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F5FA381">
            <w:pPr>
              <w:pStyle w:val="6"/>
            </w:pPr>
            <w:r>
              <w:t>Урок 188.</w:t>
            </w:r>
          </w:p>
        </w:tc>
        <w:tc>
          <w:tcPr>
            <w:tcW w:w="6405" w:type="dxa"/>
            <w:vAlign w:val="center"/>
          </w:tcPr>
          <w:p w14:paraId="4B3129AE">
            <w:pPr>
              <w:pStyle w:val="6"/>
              <w:jc w:val="both"/>
            </w:pPr>
            <w:r>
              <w:t>Морфологический анализ глагола (закрепление). Практикум</w:t>
            </w:r>
          </w:p>
        </w:tc>
        <w:tc>
          <w:tcPr>
            <w:tcW w:w="1473" w:type="dxa"/>
            <w:vAlign w:val="center"/>
          </w:tcPr>
          <w:p w14:paraId="4FA61964">
            <w:pPr>
              <w:pStyle w:val="6"/>
              <w:jc w:val="center"/>
            </w:pPr>
            <w:r>
              <w:t>1</w:t>
            </w:r>
          </w:p>
        </w:tc>
      </w:tr>
      <w:tr w14:paraId="5EDA5A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62D2BC6">
            <w:pPr>
              <w:pStyle w:val="6"/>
            </w:pPr>
            <w:r>
              <w:t>Урок 189.</w:t>
            </w:r>
          </w:p>
        </w:tc>
        <w:tc>
          <w:tcPr>
            <w:tcW w:w="6405" w:type="dxa"/>
            <w:vAlign w:val="center"/>
          </w:tcPr>
          <w:p w14:paraId="5947BF58">
            <w:pPr>
              <w:pStyle w:val="6"/>
              <w:jc w:val="both"/>
            </w:pPr>
            <w:r>
              <w:t>Описание действий. Сбор материала</w:t>
            </w:r>
          </w:p>
        </w:tc>
        <w:tc>
          <w:tcPr>
            <w:tcW w:w="1473" w:type="dxa"/>
            <w:vAlign w:val="center"/>
          </w:tcPr>
          <w:p w14:paraId="3649E48C">
            <w:pPr>
              <w:pStyle w:val="6"/>
            </w:pPr>
          </w:p>
        </w:tc>
      </w:tr>
      <w:tr w14:paraId="72D658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8003092">
            <w:pPr>
              <w:pStyle w:val="6"/>
            </w:pPr>
            <w:r>
              <w:t>Урок 190.</w:t>
            </w:r>
          </w:p>
        </w:tc>
        <w:tc>
          <w:tcPr>
            <w:tcW w:w="6405" w:type="dxa"/>
            <w:vAlign w:val="center"/>
          </w:tcPr>
          <w:p w14:paraId="481F9603">
            <w:pPr>
              <w:pStyle w:val="6"/>
              <w:jc w:val="both"/>
            </w:pPr>
            <w:r>
              <w:t>Сочинение-описание действий</w:t>
            </w:r>
          </w:p>
        </w:tc>
        <w:tc>
          <w:tcPr>
            <w:tcW w:w="1473" w:type="dxa"/>
            <w:vAlign w:val="center"/>
          </w:tcPr>
          <w:p w14:paraId="5BC95226">
            <w:pPr>
              <w:pStyle w:val="6"/>
            </w:pPr>
          </w:p>
        </w:tc>
      </w:tr>
      <w:tr w14:paraId="10C10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5E43832">
            <w:pPr>
              <w:pStyle w:val="6"/>
            </w:pPr>
            <w:r>
              <w:t>Урок 191.</w:t>
            </w:r>
          </w:p>
        </w:tc>
        <w:tc>
          <w:tcPr>
            <w:tcW w:w="6405" w:type="dxa"/>
            <w:vAlign w:val="center"/>
          </w:tcPr>
          <w:p w14:paraId="40841FD4">
            <w:pPr>
              <w:pStyle w:val="6"/>
              <w:jc w:val="both"/>
            </w:pPr>
            <w:r>
              <w:t>Правила правописания глаголов с изученными орфограммами</w:t>
            </w:r>
          </w:p>
        </w:tc>
        <w:tc>
          <w:tcPr>
            <w:tcW w:w="1473" w:type="dxa"/>
            <w:vAlign w:val="center"/>
          </w:tcPr>
          <w:p w14:paraId="59171AFB">
            <w:pPr>
              <w:pStyle w:val="6"/>
            </w:pPr>
          </w:p>
        </w:tc>
      </w:tr>
      <w:tr w14:paraId="3C504FE9">
        <w:tblPrEx>
          <w:tblCellMar>
            <w:top w:w="102" w:type="dxa"/>
            <w:left w:w="62" w:type="dxa"/>
            <w:bottom w:w="102" w:type="dxa"/>
            <w:right w:w="62" w:type="dxa"/>
          </w:tblCellMar>
        </w:tblPrEx>
        <w:tc>
          <w:tcPr>
            <w:tcW w:w="1191" w:type="dxa"/>
            <w:vAlign w:val="center"/>
          </w:tcPr>
          <w:p w14:paraId="345CF3B1">
            <w:pPr>
              <w:pStyle w:val="6"/>
            </w:pPr>
            <w:r>
              <w:t>Урок 192.</w:t>
            </w:r>
          </w:p>
        </w:tc>
        <w:tc>
          <w:tcPr>
            <w:tcW w:w="6405" w:type="dxa"/>
            <w:vAlign w:val="center"/>
          </w:tcPr>
          <w:p w14:paraId="364D00B6">
            <w:pPr>
              <w:pStyle w:val="6"/>
              <w:jc w:val="both"/>
            </w:pPr>
            <w:r>
              <w:t>Правила правописания глаголов с изученными орфограммами (обобщение изученного в 6 классе)</w:t>
            </w:r>
          </w:p>
        </w:tc>
        <w:tc>
          <w:tcPr>
            <w:tcW w:w="1473" w:type="dxa"/>
            <w:vAlign w:val="center"/>
          </w:tcPr>
          <w:p w14:paraId="593423C3">
            <w:pPr>
              <w:pStyle w:val="6"/>
            </w:pPr>
          </w:p>
        </w:tc>
      </w:tr>
      <w:tr w14:paraId="4DF871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1E27827">
            <w:pPr>
              <w:pStyle w:val="6"/>
            </w:pPr>
            <w:r>
              <w:t>Урок 193.</w:t>
            </w:r>
          </w:p>
        </w:tc>
        <w:tc>
          <w:tcPr>
            <w:tcW w:w="6405" w:type="dxa"/>
            <w:vAlign w:val="center"/>
          </w:tcPr>
          <w:p w14:paraId="6C5FD4E1">
            <w:pPr>
              <w:pStyle w:val="6"/>
              <w:jc w:val="both"/>
            </w:pPr>
            <w:r>
              <w:t>Правила правописания глаголов с изученными орфограммами (обобщение изученного в 6 классе). Практикум</w:t>
            </w:r>
          </w:p>
        </w:tc>
        <w:tc>
          <w:tcPr>
            <w:tcW w:w="1473" w:type="dxa"/>
            <w:vAlign w:val="center"/>
          </w:tcPr>
          <w:p w14:paraId="5AD4B87B">
            <w:pPr>
              <w:pStyle w:val="6"/>
              <w:jc w:val="center"/>
            </w:pPr>
            <w:r>
              <w:t>1</w:t>
            </w:r>
          </w:p>
        </w:tc>
      </w:tr>
      <w:tr w14:paraId="66DEF7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13FFCF2">
            <w:pPr>
              <w:pStyle w:val="6"/>
            </w:pPr>
            <w:r>
              <w:t>Урок 194.</w:t>
            </w:r>
          </w:p>
        </w:tc>
        <w:tc>
          <w:tcPr>
            <w:tcW w:w="6405" w:type="dxa"/>
            <w:vAlign w:val="center"/>
          </w:tcPr>
          <w:p w14:paraId="10A2D6FF">
            <w:pPr>
              <w:pStyle w:val="6"/>
              <w:jc w:val="both"/>
            </w:pPr>
            <w:r>
              <w:t>Орфографический анализ глагола. Практикум</w:t>
            </w:r>
          </w:p>
        </w:tc>
        <w:tc>
          <w:tcPr>
            <w:tcW w:w="1473" w:type="dxa"/>
            <w:vAlign w:val="center"/>
          </w:tcPr>
          <w:p w14:paraId="6CD9DC78">
            <w:pPr>
              <w:pStyle w:val="6"/>
              <w:jc w:val="center"/>
            </w:pPr>
            <w:r>
              <w:t>1</w:t>
            </w:r>
          </w:p>
        </w:tc>
      </w:tr>
      <w:tr w14:paraId="59A5AD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0CAE0D1">
            <w:pPr>
              <w:pStyle w:val="6"/>
            </w:pPr>
            <w:r>
              <w:t>Урок 195.</w:t>
            </w:r>
          </w:p>
        </w:tc>
        <w:tc>
          <w:tcPr>
            <w:tcW w:w="6405" w:type="dxa"/>
            <w:vAlign w:val="center"/>
          </w:tcPr>
          <w:p w14:paraId="0D5B14F2">
            <w:pPr>
              <w:pStyle w:val="6"/>
              <w:jc w:val="both"/>
            </w:pPr>
            <w:r>
              <w:t>Контрольная работа по теме "Глагол"</w:t>
            </w:r>
          </w:p>
        </w:tc>
        <w:tc>
          <w:tcPr>
            <w:tcW w:w="1473" w:type="dxa"/>
            <w:vAlign w:val="center"/>
          </w:tcPr>
          <w:p w14:paraId="41CB2A25">
            <w:pPr>
              <w:pStyle w:val="6"/>
            </w:pPr>
          </w:p>
        </w:tc>
      </w:tr>
      <w:tr w14:paraId="0291FD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52E5232">
            <w:pPr>
              <w:pStyle w:val="6"/>
            </w:pPr>
            <w:r>
              <w:t>Урок 196.</w:t>
            </w:r>
          </w:p>
        </w:tc>
        <w:tc>
          <w:tcPr>
            <w:tcW w:w="6405" w:type="dxa"/>
            <w:vAlign w:val="center"/>
          </w:tcPr>
          <w:p w14:paraId="706FE05C">
            <w:pPr>
              <w:pStyle w:val="6"/>
              <w:jc w:val="both"/>
            </w:pPr>
            <w:r>
              <w:t>Работа над ошибками, анализ работы</w:t>
            </w:r>
          </w:p>
        </w:tc>
        <w:tc>
          <w:tcPr>
            <w:tcW w:w="1473" w:type="dxa"/>
            <w:vAlign w:val="center"/>
          </w:tcPr>
          <w:p w14:paraId="4B485E54">
            <w:pPr>
              <w:pStyle w:val="6"/>
            </w:pPr>
          </w:p>
        </w:tc>
      </w:tr>
      <w:tr w14:paraId="45E73B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C751D62">
            <w:pPr>
              <w:pStyle w:val="6"/>
            </w:pPr>
            <w:r>
              <w:t>Урок 197.</w:t>
            </w:r>
          </w:p>
        </w:tc>
        <w:tc>
          <w:tcPr>
            <w:tcW w:w="6405" w:type="dxa"/>
            <w:vAlign w:val="center"/>
          </w:tcPr>
          <w:p w14:paraId="5FB74FF2">
            <w:pPr>
              <w:pStyle w:val="6"/>
              <w:jc w:val="both"/>
            </w:pPr>
            <w:r>
              <w:t>Повторение. Лексикология. Фразеология (повторение изученного в 6 классе)</w:t>
            </w:r>
          </w:p>
        </w:tc>
        <w:tc>
          <w:tcPr>
            <w:tcW w:w="1473" w:type="dxa"/>
            <w:vAlign w:val="center"/>
          </w:tcPr>
          <w:p w14:paraId="2F71DBF8">
            <w:pPr>
              <w:pStyle w:val="6"/>
            </w:pPr>
          </w:p>
        </w:tc>
      </w:tr>
      <w:tr w14:paraId="202C88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D89D963">
            <w:pPr>
              <w:pStyle w:val="6"/>
            </w:pPr>
            <w:r>
              <w:t>Урок 198.</w:t>
            </w:r>
          </w:p>
        </w:tc>
        <w:tc>
          <w:tcPr>
            <w:tcW w:w="6405" w:type="dxa"/>
            <w:vAlign w:val="center"/>
          </w:tcPr>
          <w:p w14:paraId="3F979C74">
            <w:pPr>
              <w:pStyle w:val="6"/>
              <w:jc w:val="both"/>
            </w:pPr>
            <w:r>
              <w:t>Повторение. Морфемика. Словообразование. Орфография (повторение изученного в 6 классе)</w:t>
            </w:r>
          </w:p>
        </w:tc>
        <w:tc>
          <w:tcPr>
            <w:tcW w:w="1473" w:type="dxa"/>
            <w:vAlign w:val="center"/>
          </w:tcPr>
          <w:p w14:paraId="1CEFFD91">
            <w:pPr>
              <w:pStyle w:val="6"/>
            </w:pPr>
          </w:p>
        </w:tc>
      </w:tr>
      <w:tr w14:paraId="3954DC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D87F8B5">
            <w:pPr>
              <w:pStyle w:val="6"/>
            </w:pPr>
            <w:r>
              <w:t>Урок 199.</w:t>
            </w:r>
          </w:p>
        </w:tc>
        <w:tc>
          <w:tcPr>
            <w:tcW w:w="6405" w:type="dxa"/>
            <w:vAlign w:val="center"/>
          </w:tcPr>
          <w:p w14:paraId="62385585">
            <w:pPr>
              <w:pStyle w:val="6"/>
              <w:jc w:val="both"/>
            </w:pPr>
            <w:r>
              <w:t>Повторение. Морфология (повторение изученного в 6 классе)</w:t>
            </w:r>
          </w:p>
        </w:tc>
        <w:tc>
          <w:tcPr>
            <w:tcW w:w="1473" w:type="dxa"/>
            <w:vAlign w:val="center"/>
          </w:tcPr>
          <w:p w14:paraId="423C52FE">
            <w:pPr>
              <w:pStyle w:val="6"/>
            </w:pPr>
          </w:p>
        </w:tc>
      </w:tr>
      <w:tr w14:paraId="135138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B392439">
            <w:pPr>
              <w:pStyle w:val="6"/>
            </w:pPr>
            <w:r>
              <w:t>Урок 200.</w:t>
            </w:r>
          </w:p>
        </w:tc>
        <w:tc>
          <w:tcPr>
            <w:tcW w:w="6405" w:type="dxa"/>
            <w:vAlign w:val="center"/>
          </w:tcPr>
          <w:p w14:paraId="427E7286">
            <w:pPr>
              <w:pStyle w:val="6"/>
              <w:jc w:val="both"/>
            </w:pPr>
            <w:r>
              <w:t>Повторение. Орфография. Правописание имен существительных, имен прилагательных (повторение изученного в 6 классе)</w:t>
            </w:r>
          </w:p>
        </w:tc>
        <w:tc>
          <w:tcPr>
            <w:tcW w:w="1473" w:type="dxa"/>
            <w:vAlign w:val="center"/>
          </w:tcPr>
          <w:p w14:paraId="6E439D46">
            <w:pPr>
              <w:pStyle w:val="6"/>
            </w:pPr>
          </w:p>
        </w:tc>
      </w:tr>
      <w:tr w14:paraId="78BB4438">
        <w:tblPrEx>
          <w:tblCellMar>
            <w:top w:w="102" w:type="dxa"/>
            <w:left w:w="62" w:type="dxa"/>
            <w:bottom w:w="102" w:type="dxa"/>
            <w:right w:w="62" w:type="dxa"/>
          </w:tblCellMar>
        </w:tblPrEx>
        <w:tc>
          <w:tcPr>
            <w:tcW w:w="1191" w:type="dxa"/>
            <w:vAlign w:val="center"/>
          </w:tcPr>
          <w:p w14:paraId="3E9EBDC0">
            <w:pPr>
              <w:pStyle w:val="6"/>
            </w:pPr>
            <w:r>
              <w:t>Урок 201.</w:t>
            </w:r>
          </w:p>
        </w:tc>
        <w:tc>
          <w:tcPr>
            <w:tcW w:w="6405" w:type="dxa"/>
            <w:vAlign w:val="center"/>
          </w:tcPr>
          <w:p w14:paraId="5920B083">
            <w:pPr>
              <w:pStyle w:val="6"/>
              <w:jc w:val="both"/>
            </w:pPr>
            <w:r>
              <w:t>Повторение. Орфография. Правописание имен числительных, местоимений, глаголов (повторение изученного в 6 классе)</w:t>
            </w:r>
          </w:p>
        </w:tc>
        <w:tc>
          <w:tcPr>
            <w:tcW w:w="1473" w:type="dxa"/>
            <w:vAlign w:val="center"/>
          </w:tcPr>
          <w:p w14:paraId="6776C6DA">
            <w:pPr>
              <w:pStyle w:val="6"/>
            </w:pPr>
          </w:p>
        </w:tc>
      </w:tr>
      <w:tr w14:paraId="19AF20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65375EC">
            <w:pPr>
              <w:pStyle w:val="6"/>
            </w:pPr>
            <w:r>
              <w:t>Урок 202.</w:t>
            </w:r>
          </w:p>
        </w:tc>
        <w:tc>
          <w:tcPr>
            <w:tcW w:w="6405" w:type="dxa"/>
            <w:vAlign w:val="center"/>
          </w:tcPr>
          <w:p w14:paraId="45092D80">
            <w:pPr>
              <w:pStyle w:val="6"/>
              <w:jc w:val="both"/>
            </w:pPr>
            <w:r>
              <w:t>Повторение. Текст. Анализ текста (повторение изученного в 6 классе)</w:t>
            </w:r>
          </w:p>
        </w:tc>
        <w:tc>
          <w:tcPr>
            <w:tcW w:w="1473" w:type="dxa"/>
            <w:vAlign w:val="center"/>
          </w:tcPr>
          <w:p w14:paraId="7B0343B8">
            <w:pPr>
              <w:pStyle w:val="6"/>
            </w:pPr>
          </w:p>
        </w:tc>
      </w:tr>
      <w:tr w14:paraId="099BAC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EA0A721">
            <w:pPr>
              <w:pStyle w:val="6"/>
            </w:pPr>
            <w:r>
              <w:t>Урок 203.</w:t>
            </w:r>
          </w:p>
        </w:tc>
        <w:tc>
          <w:tcPr>
            <w:tcW w:w="6405" w:type="dxa"/>
            <w:vAlign w:val="center"/>
          </w:tcPr>
          <w:p w14:paraId="4DC28ED9">
            <w:pPr>
              <w:pStyle w:val="6"/>
              <w:jc w:val="both"/>
            </w:pPr>
            <w:r>
              <w:t>Итоговая контрольная работа за курс 6 класса</w:t>
            </w:r>
          </w:p>
        </w:tc>
        <w:tc>
          <w:tcPr>
            <w:tcW w:w="1473" w:type="dxa"/>
            <w:vAlign w:val="center"/>
          </w:tcPr>
          <w:p w14:paraId="48165223">
            <w:pPr>
              <w:pStyle w:val="6"/>
            </w:pPr>
          </w:p>
        </w:tc>
      </w:tr>
      <w:tr w14:paraId="572A8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6E96AAA">
            <w:pPr>
              <w:pStyle w:val="6"/>
            </w:pPr>
            <w:r>
              <w:t>Урок 204.</w:t>
            </w:r>
          </w:p>
        </w:tc>
        <w:tc>
          <w:tcPr>
            <w:tcW w:w="6405" w:type="dxa"/>
            <w:vAlign w:val="center"/>
          </w:tcPr>
          <w:p w14:paraId="5FF929C1">
            <w:pPr>
              <w:pStyle w:val="6"/>
              <w:jc w:val="both"/>
            </w:pPr>
            <w:r>
              <w:t>Повторение. Анализ итоговой контрольной работы</w:t>
            </w:r>
          </w:p>
        </w:tc>
        <w:tc>
          <w:tcPr>
            <w:tcW w:w="1473" w:type="dxa"/>
            <w:vAlign w:val="center"/>
          </w:tcPr>
          <w:p w14:paraId="27F3090A">
            <w:pPr>
              <w:pStyle w:val="6"/>
            </w:pPr>
          </w:p>
        </w:tc>
      </w:tr>
      <w:tr w14:paraId="559EFA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069" w:type="dxa"/>
            <w:gridSpan w:val="3"/>
            <w:vAlign w:val="center"/>
          </w:tcPr>
          <w:p w14:paraId="68C39A00">
            <w:pPr>
              <w:pStyle w:val="6"/>
              <w:jc w:val="both"/>
            </w:pPr>
            <w:r>
              <w:t>ОБЩЕЕ КОЛИЧЕСТВО УРОКОВ ПО ПРОГРАММЕ: 204, из них уроков, отведенных на контрольные работы (в том числе Всероссийские проверочные работы), - не более 20</w:t>
            </w:r>
          </w:p>
        </w:tc>
      </w:tr>
    </w:tbl>
    <w:p w14:paraId="125F093C">
      <w:pPr>
        <w:pStyle w:val="6"/>
        <w:jc w:val="both"/>
      </w:pPr>
    </w:p>
    <w:p w14:paraId="13157727">
      <w:pPr>
        <w:pStyle w:val="6"/>
        <w:jc w:val="both"/>
      </w:pPr>
    </w:p>
    <w:p w14:paraId="6B7580DC">
      <w:pPr>
        <w:pStyle w:val="6"/>
        <w:jc w:val="both"/>
      </w:pPr>
    </w:p>
    <w:p w14:paraId="1D1017AA">
      <w:pPr>
        <w:pStyle w:val="6"/>
        <w:jc w:val="right"/>
      </w:pPr>
      <w:r>
        <w:t>Таблица 2.2</w:t>
      </w:r>
    </w:p>
    <w:p w14:paraId="5961B21E">
      <w:pPr>
        <w:pStyle w:val="6"/>
        <w:jc w:val="both"/>
      </w:pPr>
    </w:p>
    <w:p w14:paraId="76187581">
      <w:pPr>
        <w:pStyle w:val="6"/>
        <w:jc w:val="both"/>
      </w:pPr>
      <w:r>
        <w:t>7 класс</w:t>
      </w:r>
    </w:p>
    <w:p w14:paraId="5E5658E3">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91"/>
        <w:gridCol w:w="6405"/>
        <w:gridCol w:w="1473"/>
      </w:tblGrid>
      <w:tr w14:paraId="211BC5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70280C55">
            <w:pPr>
              <w:pStyle w:val="6"/>
              <w:jc w:val="center"/>
            </w:pPr>
            <w:r>
              <w:t>N урока</w:t>
            </w:r>
          </w:p>
        </w:tc>
        <w:tc>
          <w:tcPr>
            <w:tcW w:w="6405" w:type="dxa"/>
          </w:tcPr>
          <w:p w14:paraId="12ABA433">
            <w:pPr>
              <w:pStyle w:val="6"/>
              <w:jc w:val="center"/>
            </w:pPr>
            <w:r>
              <w:t>Тема урока</w:t>
            </w:r>
          </w:p>
        </w:tc>
        <w:tc>
          <w:tcPr>
            <w:tcW w:w="1473" w:type="dxa"/>
          </w:tcPr>
          <w:p w14:paraId="056AE1DE">
            <w:pPr>
              <w:pStyle w:val="6"/>
              <w:jc w:val="center"/>
            </w:pPr>
            <w:r>
              <w:t>Количество часов на практические работы</w:t>
            </w:r>
          </w:p>
        </w:tc>
      </w:tr>
      <w:tr w14:paraId="587C5C59">
        <w:tblPrEx>
          <w:tblCellMar>
            <w:top w:w="102" w:type="dxa"/>
            <w:left w:w="62" w:type="dxa"/>
            <w:bottom w:w="102" w:type="dxa"/>
            <w:right w:w="62" w:type="dxa"/>
          </w:tblCellMar>
        </w:tblPrEx>
        <w:tc>
          <w:tcPr>
            <w:tcW w:w="1191" w:type="dxa"/>
            <w:vAlign w:val="center"/>
          </w:tcPr>
          <w:p w14:paraId="0465A3D6">
            <w:pPr>
              <w:pStyle w:val="6"/>
            </w:pPr>
            <w:r>
              <w:t>Урок 1</w:t>
            </w:r>
          </w:p>
        </w:tc>
        <w:tc>
          <w:tcPr>
            <w:tcW w:w="6405" w:type="dxa"/>
            <w:vAlign w:val="center"/>
          </w:tcPr>
          <w:p w14:paraId="3679D090">
            <w:pPr>
              <w:pStyle w:val="6"/>
              <w:jc w:val="both"/>
            </w:pPr>
            <w:r>
              <w:t>Русский язык как развивающееся явление. Взаимосвязь языка, культуры и истории народа</w:t>
            </w:r>
          </w:p>
        </w:tc>
        <w:tc>
          <w:tcPr>
            <w:tcW w:w="1473" w:type="dxa"/>
            <w:vAlign w:val="center"/>
          </w:tcPr>
          <w:p w14:paraId="711F0F2D">
            <w:pPr>
              <w:pStyle w:val="6"/>
            </w:pPr>
          </w:p>
        </w:tc>
      </w:tr>
      <w:tr w14:paraId="6083BC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9EA14A5">
            <w:pPr>
              <w:pStyle w:val="6"/>
            </w:pPr>
            <w:r>
              <w:t>Урок 2</w:t>
            </w:r>
          </w:p>
        </w:tc>
        <w:tc>
          <w:tcPr>
            <w:tcW w:w="6405" w:type="dxa"/>
            <w:vAlign w:val="center"/>
          </w:tcPr>
          <w:p w14:paraId="3B3EA260">
            <w:pPr>
              <w:pStyle w:val="6"/>
              <w:jc w:val="both"/>
            </w:pPr>
            <w:r>
              <w:t>Повторение. Орфография. Правописание гласных в корне слова (повторение изученного в 5 - 6 классах)</w:t>
            </w:r>
          </w:p>
        </w:tc>
        <w:tc>
          <w:tcPr>
            <w:tcW w:w="1473" w:type="dxa"/>
            <w:vAlign w:val="center"/>
          </w:tcPr>
          <w:p w14:paraId="4DA81561">
            <w:pPr>
              <w:pStyle w:val="6"/>
            </w:pPr>
          </w:p>
        </w:tc>
      </w:tr>
      <w:tr w14:paraId="1F7966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D143639">
            <w:pPr>
              <w:pStyle w:val="6"/>
            </w:pPr>
            <w:r>
              <w:t>Урок 3</w:t>
            </w:r>
          </w:p>
        </w:tc>
        <w:tc>
          <w:tcPr>
            <w:tcW w:w="6405" w:type="dxa"/>
            <w:vAlign w:val="center"/>
          </w:tcPr>
          <w:p w14:paraId="3C4BCDA1">
            <w:pPr>
              <w:pStyle w:val="6"/>
              <w:jc w:val="both"/>
            </w:pPr>
            <w:r>
              <w:t>Повторение. Орфография. Правописание приставок в слове (повторение изученного в 5 - 6 классах)</w:t>
            </w:r>
          </w:p>
        </w:tc>
        <w:tc>
          <w:tcPr>
            <w:tcW w:w="1473" w:type="dxa"/>
            <w:vAlign w:val="center"/>
          </w:tcPr>
          <w:p w14:paraId="4F7A8199">
            <w:pPr>
              <w:pStyle w:val="6"/>
            </w:pPr>
          </w:p>
        </w:tc>
      </w:tr>
      <w:tr w14:paraId="0DD01D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8084ED0">
            <w:pPr>
              <w:pStyle w:val="6"/>
            </w:pPr>
            <w:r>
              <w:t>Урок 4</w:t>
            </w:r>
          </w:p>
        </w:tc>
        <w:tc>
          <w:tcPr>
            <w:tcW w:w="6405" w:type="dxa"/>
            <w:vAlign w:val="center"/>
          </w:tcPr>
          <w:p w14:paraId="0DB4D4AA">
            <w:pPr>
              <w:pStyle w:val="6"/>
              <w:jc w:val="both"/>
            </w:pPr>
            <w:r>
              <w:t>Повторение. Морфология. Имя существительное, имя прилагательное, имя числительное. Правописание</w:t>
            </w:r>
          </w:p>
        </w:tc>
        <w:tc>
          <w:tcPr>
            <w:tcW w:w="1473" w:type="dxa"/>
            <w:vAlign w:val="center"/>
          </w:tcPr>
          <w:p w14:paraId="0B430A00">
            <w:pPr>
              <w:pStyle w:val="6"/>
            </w:pPr>
          </w:p>
        </w:tc>
      </w:tr>
      <w:tr w14:paraId="17D0A4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F9A1ED1">
            <w:pPr>
              <w:pStyle w:val="6"/>
            </w:pPr>
            <w:r>
              <w:t>Урок 5</w:t>
            </w:r>
          </w:p>
        </w:tc>
        <w:tc>
          <w:tcPr>
            <w:tcW w:w="6405" w:type="dxa"/>
            <w:vAlign w:val="center"/>
          </w:tcPr>
          <w:p w14:paraId="1CCA6E81">
            <w:pPr>
              <w:pStyle w:val="6"/>
              <w:jc w:val="both"/>
            </w:pPr>
            <w:r>
              <w:t>Повторение. Морфология. Местоимение. Глагол. Правописание</w:t>
            </w:r>
          </w:p>
        </w:tc>
        <w:tc>
          <w:tcPr>
            <w:tcW w:w="1473" w:type="dxa"/>
            <w:vAlign w:val="center"/>
          </w:tcPr>
          <w:p w14:paraId="37F1B3F3">
            <w:pPr>
              <w:pStyle w:val="6"/>
            </w:pPr>
          </w:p>
        </w:tc>
      </w:tr>
      <w:tr w14:paraId="62D669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173314E">
            <w:pPr>
              <w:pStyle w:val="6"/>
            </w:pPr>
            <w:r>
              <w:t>Урок 6</w:t>
            </w:r>
          </w:p>
        </w:tc>
        <w:tc>
          <w:tcPr>
            <w:tcW w:w="6405" w:type="dxa"/>
            <w:vAlign w:val="center"/>
          </w:tcPr>
          <w:p w14:paraId="22952C00">
            <w:pPr>
              <w:pStyle w:val="6"/>
              <w:jc w:val="both"/>
            </w:pPr>
            <w:r>
              <w:t>Контрольная работа (диктант с грамматическим заданием)</w:t>
            </w:r>
          </w:p>
        </w:tc>
        <w:tc>
          <w:tcPr>
            <w:tcW w:w="1473" w:type="dxa"/>
            <w:vAlign w:val="center"/>
          </w:tcPr>
          <w:p w14:paraId="25EDFEA3">
            <w:pPr>
              <w:pStyle w:val="6"/>
            </w:pPr>
          </w:p>
        </w:tc>
      </w:tr>
      <w:tr w14:paraId="4B6C0F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760C266">
            <w:pPr>
              <w:pStyle w:val="6"/>
            </w:pPr>
            <w:r>
              <w:t>Урок 7</w:t>
            </w:r>
          </w:p>
        </w:tc>
        <w:tc>
          <w:tcPr>
            <w:tcW w:w="6405" w:type="dxa"/>
            <w:vAlign w:val="center"/>
          </w:tcPr>
          <w:p w14:paraId="5CCC0E4A">
            <w:pPr>
              <w:pStyle w:val="6"/>
              <w:jc w:val="both"/>
            </w:pPr>
            <w:r>
              <w:t>Монолог и его виды</w:t>
            </w:r>
          </w:p>
        </w:tc>
        <w:tc>
          <w:tcPr>
            <w:tcW w:w="1473" w:type="dxa"/>
            <w:vAlign w:val="center"/>
          </w:tcPr>
          <w:p w14:paraId="1A60644D">
            <w:pPr>
              <w:pStyle w:val="6"/>
            </w:pPr>
          </w:p>
        </w:tc>
      </w:tr>
      <w:tr w14:paraId="018B9D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BB379BC">
            <w:pPr>
              <w:pStyle w:val="6"/>
            </w:pPr>
            <w:r>
              <w:t>Урок 8</w:t>
            </w:r>
          </w:p>
        </w:tc>
        <w:tc>
          <w:tcPr>
            <w:tcW w:w="6405" w:type="dxa"/>
            <w:vAlign w:val="center"/>
          </w:tcPr>
          <w:p w14:paraId="018AFDE7">
            <w:pPr>
              <w:pStyle w:val="6"/>
              <w:jc w:val="both"/>
            </w:pPr>
            <w:r>
              <w:t>Диалог и его виды</w:t>
            </w:r>
          </w:p>
        </w:tc>
        <w:tc>
          <w:tcPr>
            <w:tcW w:w="1473" w:type="dxa"/>
            <w:vAlign w:val="center"/>
          </w:tcPr>
          <w:p w14:paraId="0E2A977A">
            <w:pPr>
              <w:pStyle w:val="6"/>
            </w:pPr>
          </w:p>
        </w:tc>
      </w:tr>
      <w:tr w14:paraId="20A6AE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2B0C38E">
            <w:pPr>
              <w:pStyle w:val="6"/>
            </w:pPr>
            <w:r>
              <w:t>Урок 9</w:t>
            </w:r>
          </w:p>
        </w:tc>
        <w:tc>
          <w:tcPr>
            <w:tcW w:w="6405" w:type="dxa"/>
            <w:vAlign w:val="center"/>
          </w:tcPr>
          <w:p w14:paraId="338DDF5C">
            <w:pPr>
              <w:pStyle w:val="6"/>
              <w:jc w:val="both"/>
            </w:pPr>
            <w:r>
              <w:t>Сочинение на лингвистическую тему</w:t>
            </w:r>
          </w:p>
        </w:tc>
        <w:tc>
          <w:tcPr>
            <w:tcW w:w="1473" w:type="dxa"/>
            <w:vAlign w:val="center"/>
          </w:tcPr>
          <w:p w14:paraId="5E1565F2">
            <w:pPr>
              <w:pStyle w:val="6"/>
            </w:pPr>
          </w:p>
        </w:tc>
      </w:tr>
      <w:tr w14:paraId="62A39F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1DDCD50">
            <w:pPr>
              <w:pStyle w:val="6"/>
            </w:pPr>
            <w:r>
              <w:t>Урок 10</w:t>
            </w:r>
          </w:p>
        </w:tc>
        <w:tc>
          <w:tcPr>
            <w:tcW w:w="6405" w:type="dxa"/>
            <w:vAlign w:val="center"/>
          </w:tcPr>
          <w:p w14:paraId="7EC65535">
            <w:pPr>
              <w:pStyle w:val="6"/>
              <w:jc w:val="both"/>
            </w:pPr>
            <w:r>
              <w:t>Текст как речевое произведение</w:t>
            </w:r>
          </w:p>
        </w:tc>
        <w:tc>
          <w:tcPr>
            <w:tcW w:w="1473" w:type="dxa"/>
            <w:vAlign w:val="center"/>
          </w:tcPr>
          <w:p w14:paraId="3429ECB4">
            <w:pPr>
              <w:pStyle w:val="6"/>
            </w:pPr>
          </w:p>
        </w:tc>
      </w:tr>
      <w:tr w14:paraId="4915E0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0844B2C">
            <w:pPr>
              <w:pStyle w:val="6"/>
            </w:pPr>
            <w:r>
              <w:t>Урок 11</w:t>
            </w:r>
          </w:p>
        </w:tc>
        <w:tc>
          <w:tcPr>
            <w:tcW w:w="6405" w:type="dxa"/>
            <w:vAlign w:val="center"/>
          </w:tcPr>
          <w:p w14:paraId="7B3BAD1E">
            <w:pPr>
              <w:pStyle w:val="6"/>
              <w:jc w:val="both"/>
            </w:pPr>
            <w:r>
              <w:t>Текст как речевое произведение. Виды информации в тексте</w:t>
            </w:r>
          </w:p>
        </w:tc>
        <w:tc>
          <w:tcPr>
            <w:tcW w:w="1473" w:type="dxa"/>
            <w:vAlign w:val="center"/>
          </w:tcPr>
          <w:p w14:paraId="5628D49F">
            <w:pPr>
              <w:pStyle w:val="6"/>
            </w:pPr>
          </w:p>
        </w:tc>
      </w:tr>
      <w:tr w14:paraId="1492BC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F395A56">
            <w:pPr>
              <w:pStyle w:val="6"/>
            </w:pPr>
            <w:r>
              <w:t>Урок 12</w:t>
            </w:r>
          </w:p>
        </w:tc>
        <w:tc>
          <w:tcPr>
            <w:tcW w:w="6405" w:type="dxa"/>
            <w:vAlign w:val="center"/>
          </w:tcPr>
          <w:p w14:paraId="1A0FD921">
            <w:pPr>
              <w:pStyle w:val="6"/>
              <w:jc w:val="both"/>
            </w:pPr>
            <w:r>
              <w:t>Тезисный план текста</w:t>
            </w:r>
          </w:p>
        </w:tc>
        <w:tc>
          <w:tcPr>
            <w:tcW w:w="1473" w:type="dxa"/>
            <w:vAlign w:val="center"/>
          </w:tcPr>
          <w:p w14:paraId="3FAD6434">
            <w:pPr>
              <w:pStyle w:val="6"/>
            </w:pPr>
          </w:p>
        </w:tc>
      </w:tr>
      <w:tr w14:paraId="7F34D4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3C37103">
            <w:pPr>
              <w:pStyle w:val="6"/>
            </w:pPr>
            <w:r>
              <w:t>Урок 13</w:t>
            </w:r>
          </w:p>
        </w:tc>
        <w:tc>
          <w:tcPr>
            <w:tcW w:w="6405" w:type="dxa"/>
            <w:vAlign w:val="center"/>
          </w:tcPr>
          <w:p w14:paraId="653CDE4E">
            <w:pPr>
              <w:pStyle w:val="6"/>
              <w:jc w:val="both"/>
            </w:pPr>
            <w:r>
              <w:t>Тезисный план текста. Практикум</w:t>
            </w:r>
          </w:p>
        </w:tc>
        <w:tc>
          <w:tcPr>
            <w:tcW w:w="1473" w:type="dxa"/>
            <w:vAlign w:val="center"/>
          </w:tcPr>
          <w:p w14:paraId="5640350D">
            <w:pPr>
              <w:pStyle w:val="6"/>
              <w:jc w:val="center"/>
            </w:pPr>
            <w:r>
              <w:t>1</w:t>
            </w:r>
          </w:p>
        </w:tc>
      </w:tr>
      <w:tr w14:paraId="65EA47ED">
        <w:tblPrEx>
          <w:tblCellMar>
            <w:top w:w="102" w:type="dxa"/>
            <w:left w:w="62" w:type="dxa"/>
            <w:bottom w:w="102" w:type="dxa"/>
            <w:right w:w="62" w:type="dxa"/>
          </w:tblCellMar>
        </w:tblPrEx>
        <w:tc>
          <w:tcPr>
            <w:tcW w:w="1191" w:type="dxa"/>
            <w:vAlign w:val="center"/>
          </w:tcPr>
          <w:p w14:paraId="383154BF">
            <w:pPr>
              <w:pStyle w:val="6"/>
            </w:pPr>
            <w:r>
              <w:t>Урок 14</w:t>
            </w:r>
          </w:p>
        </w:tc>
        <w:tc>
          <w:tcPr>
            <w:tcW w:w="6405" w:type="dxa"/>
            <w:vAlign w:val="center"/>
          </w:tcPr>
          <w:p w14:paraId="31B4AF72">
            <w:pPr>
              <w:pStyle w:val="6"/>
              <w:jc w:val="both"/>
            </w:pPr>
            <w:r>
              <w:t>Рассуждение как функционально-смысловой тип речи</w:t>
            </w:r>
          </w:p>
        </w:tc>
        <w:tc>
          <w:tcPr>
            <w:tcW w:w="1473" w:type="dxa"/>
            <w:vAlign w:val="center"/>
          </w:tcPr>
          <w:p w14:paraId="2E6666B3">
            <w:pPr>
              <w:pStyle w:val="6"/>
            </w:pPr>
          </w:p>
        </w:tc>
      </w:tr>
      <w:tr w14:paraId="1801B6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12DB10D">
            <w:pPr>
              <w:pStyle w:val="6"/>
            </w:pPr>
            <w:r>
              <w:t>Урок 15</w:t>
            </w:r>
          </w:p>
        </w:tc>
        <w:tc>
          <w:tcPr>
            <w:tcW w:w="6405" w:type="dxa"/>
            <w:vAlign w:val="center"/>
          </w:tcPr>
          <w:p w14:paraId="52098730">
            <w:pPr>
              <w:pStyle w:val="6"/>
              <w:jc w:val="both"/>
            </w:pPr>
            <w:r>
              <w:t>Рассуждение как функционально-смысловой тип речи. Практикум</w:t>
            </w:r>
          </w:p>
        </w:tc>
        <w:tc>
          <w:tcPr>
            <w:tcW w:w="1473" w:type="dxa"/>
            <w:vAlign w:val="center"/>
          </w:tcPr>
          <w:p w14:paraId="4FACD046">
            <w:pPr>
              <w:pStyle w:val="6"/>
              <w:jc w:val="center"/>
            </w:pPr>
            <w:r>
              <w:t>1</w:t>
            </w:r>
          </w:p>
        </w:tc>
      </w:tr>
      <w:tr w14:paraId="1B734A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4E513A4">
            <w:pPr>
              <w:pStyle w:val="6"/>
            </w:pPr>
            <w:r>
              <w:t>Урок 16</w:t>
            </w:r>
          </w:p>
        </w:tc>
        <w:tc>
          <w:tcPr>
            <w:tcW w:w="6405" w:type="dxa"/>
            <w:vAlign w:val="center"/>
          </w:tcPr>
          <w:p w14:paraId="405434B5">
            <w:pPr>
              <w:pStyle w:val="6"/>
              <w:jc w:val="both"/>
            </w:pPr>
            <w:r>
              <w:t>Основные виды текста-рассуждения</w:t>
            </w:r>
          </w:p>
        </w:tc>
        <w:tc>
          <w:tcPr>
            <w:tcW w:w="1473" w:type="dxa"/>
            <w:vAlign w:val="center"/>
          </w:tcPr>
          <w:p w14:paraId="053AE1B3">
            <w:pPr>
              <w:pStyle w:val="6"/>
            </w:pPr>
          </w:p>
        </w:tc>
      </w:tr>
      <w:tr w14:paraId="4C5B1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287CF05">
            <w:pPr>
              <w:pStyle w:val="6"/>
            </w:pPr>
            <w:r>
              <w:t>Урок 17</w:t>
            </w:r>
          </w:p>
        </w:tc>
        <w:tc>
          <w:tcPr>
            <w:tcW w:w="6405" w:type="dxa"/>
            <w:vAlign w:val="center"/>
          </w:tcPr>
          <w:p w14:paraId="622B47D8">
            <w:pPr>
              <w:pStyle w:val="6"/>
              <w:jc w:val="both"/>
            </w:pPr>
            <w:r>
              <w:t>Основные виды текста-рассуждения. Практикум</w:t>
            </w:r>
          </w:p>
        </w:tc>
        <w:tc>
          <w:tcPr>
            <w:tcW w:w="1473" w:type="dxa"/>
            <w:vAlign w:val="center"/>
          </w:tcPr>
          <w:p w14:paraId="61660775">
            <w:pPr>
              <w:pStyle w:val="6"/>
              <w:jc w:val="center"/>
            </w:pPr>
            <w:r>
              <w:t>1</w:t>
            </w:r>
          </w:p>
        </w:tc>
      </w:tr>
      <w:tr w14:paraId="50E87E0C">
        <w:tblPrEx>
          <w:tblCellMar>
            <w:top w:w="102" w:type="dxa"/>
            <w:left w:w="62" w:type="dxa"/>
            <w:bottom w:w="102" w:type="dxa"/>
            <w:right w:w="62" w:type="dxa"/>
          </w:tblCellMar>
        </w:tblPrEx>
        <w:tc>
          <w:tcPr>
            <w:tcW w:w="1191" w:type="dxa"/>
            <w:vAlign w:val="center"/>
          </w:tcPr>
          <w:p w14:paraId="7457AC62">
            <w:pPr>
              <w:pStyle w:val="6"/>
            </w:pPr>
            <w:r>
              <w:t>Урок 18</w:t>
            </w:r>
          </w:p>
        </w:tc>
        <w:tc>
          <w:tcPr>
            <w:tcW w:w="6405" w:type="dxa"/>
            <w:vAlign w:val="center"/>
          </w:tcPr>
          <w:p w14:paraId="31DC8290">
            <w:pPr>
              <w:pStyle w:val="6"/>
              <w:jc w:val="both"/>
            </w:pPr>
            <w:r>
              <w:t>Сочинение-рассуждение на тему</w:t>
            </w:r>
          </w:p>
        </w:tc>
        <w:tc>
          <w:tcPr>
            <w:tcW w:w="1473" w:type="dxa"/>
            <w:vAlign w:val="center"/>
          </w:tcPr>
          <w:p w14:paraId="6E8B8D67">
            <w:pPr>
              <w:pStyle w:val="6"/>
            </w:pPr>
          </w:p>
        </w:tc>
      </w:tr>
      <w:tr w14:paraId="280311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7DA5B85">
            <w:pPr>
              <w:pStyle w:val="6"/>
            </w:pPr>
            <w:r>
              <w:t>Урок 19</w:t>
            </w:r>
          </w:p>
        </w:tc>
        <w:tc>
          <w:tcPr>
            <w:tcW w:w="6405" w:type="dxa"/>
            <w:vAlign w:val="center"/>
          </w:tcPr>
          <w:p w14:paraId="7DE5F723">
            <w:pPr>
              <w:pStyle w:val="6"/>
              <w:jc w:val="both"/>
            </w:pPr>
            <w:r>
              <w:t>Функциональные разновидности языка</w:t>
            </w:r>
          </w:p>
        </w:tc>
        <w:tc>
          <w:tcPr>
            <w:tcW w:w="1473" w:type="dxa"/>
            <w:vAlign w:val="center"/>
          </w:tcPr>
          <w:p w14:paraId="00479E91">
            <w:pPr>
              <w:pStyle w:val="6"/>
            </w:pPr>
          </w:p>
        </w:tc>
      </w:tr>
      <w:tr w14:paraId="41CC35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238F04C">
            <w:pPr>
              <w:pStyle w:val="6"/>
            </w:pPr>
            <w:r>
              <w:t>Урок 20</w:t>
            </w:r>
          </w:p>
        </w:tc>
        <w:tc>
          <w:tcPr>
            <w:tcW w:w="6405" w:type="dxa"/>
            <w:vAlign w:val="center"/>
          </w:tcPr>
          <w:p w14:paraId="45383D66">
            <w:pPr>
              <w:pStyle w:val="6"/>
              <w:jc w:val="both"/>
            </w:pPr>
            <w:r>
              <w:t>Публицистический стиль</w:t>
            </w:r>
          </w:p>
        </w:tc>
        <w:tc>
          <w:tcPr>
            <w:tcW w:w="1473" w:type="dxa"/>
            <w:vAlign w:val="center"/>
          </w:tcPr>
          <w:p w14:paraId="0E563468">
            <w:pPr>
              <w:pStyle w:val="6"/>
            </w:pPr>
          </w:p>
        </w:tc>
      </w:tr>
      <w:tr w14:paraId="0BE7C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43071C6">
            <w:pPr>
              <w:pStyle w:val="6"/>
            </w:pPr>
            <w:r>
              <w:t>Урок 21</w:t>
            </w:r>
          </w:p>
        </w:tc>
        <w:tc>
          <w:tcPr>
            <w:tcW w:w="6405" w:type="dxa"/>
            <w:vAlign w:val="center"/>
          </w:tcPr>
          <w:p w14:paraId="4D05D7E6">
            <w:pPr>
              <w:pStyle w:val="6"/>
              <w:jc w:val="both"/>
            </w:pPr>
            <w:r>
              <w:t>Основные жанры публицистического стиля</w:t>
            </w:r>
          </w:p>
        </w:tc>
        <w:tc>
          <w:tcPr>
            <w:tcW w:w="1473" w:type="dxa"/>
            <w:vAlign w:val="center"/>
          </w:tcPr>
          <w:p w14:paraId="1F1A19D3">
            <w:pPr>
              <w:pStyle w:val="6"/>
            </w:pPr>
          </w:p>
        </w:tc>
      </w:tr>
      <w:tr w14:paraId="70A4EB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E882BE1">
            <w:pPr>
              <w:pStyle w:val="6"/>
            </w:pPr>
            <w:r>
              <w:t>Урок 22</w:t>
            </w:r>
          </w:p>
        </w:tc>
        <w:tc>
          <w:tcPr>
            <w:tcW w:w="6405" w:type="dxa"/>
            <w:vAlign w:val="center"/>
          </w:tcPr>
          <w:p w14:paraId="13721815">
            <w:pPr>
              <w:pStyle w:val="6"/>
              <w:jc w:val="both"/>
            </w:pPr>
            <w:r>
              <w:t>Основные жанры публицистического стиля. Практикум</w:t>
            </w:r>
          </w:p>
        </w:tc>
        <w:tc>
          <w:tcPr>
            <w:tcW w:w="1473" w:type="dxa"/>
            <w:vAlign w:val="center"/>
          </w:tcPr>
          <w:p w14:paraId="0E729DE8">
            <w:pPr>
              <w:pStyle w:val="6"/>
              <w:jc w:val="center"/>
            </w:pPr>
            <w:r>
              <w:t>1</w:t>
            </w:r>
          </w:p>
        </w:tc>
      </w:tr>
      <w:tr w14:paraId="72C27E56">
        <w:tblPrEx>
          <w:tblCellMar>
            <w:top w:w="102" w:type="dxa"/>
            <w:left w:w="62" w:type="dxa"/>
            <w:bottom w:w="102" w:type="dxa"/>
            <w:right w:w="62" w:type="dxa"/>
          </w:tblCellMar>
        </w:tblPrEx>
        <w:tc>
          <w:tcPr>
            <w:tcW w:w="1191" w:type="dxa"/>
            <w:vAlign w:val="center"/>
          </w:tcPr>
          <w:p w14:paraId="0A9BB60A">
            <w:pPr>
              <w:pStyle w:val="6"/>
            </w:pPr>
            <w:r>
              <w:t>Урок 23</w:t>
            </w:r>
          </w:p>
        </w:tc>
        <w:tc>
          <w:tcPr>
            <w:tcW w:w="6405" w:type="dxa"/>
            <w:vAlign w:val="center"/>
          </w:tcPr>
          <w:p w14:paraId="2E08D0BE">
            <w:pPr>
              <w:pStyle w:val="6"/>
              <w:jc w:val="both"/>
            </w:pPr>
            <w:r>
              <w:t>Официально-деловой стиль</w:t>
            </w:r>
          </w:p>
        </w:tc>
        <w:tc>
          <w:tcPr>
            <w:tcW w:w="1473" w:type="dxa"/>
            <w:vAlign w:val="center"/>
          </w:tcPr>
          <w:p w14:paraId="55B97C55">
            <w:pPr>
              <w:pStyle w:val="6"/>
            </w:pPr>
          </w:p>
        </w:tc>
      </w:tr>
      <w:tr w14:paraId="7D3E09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DA65E19">
            <w:pPr>
              <w:pStyle w:val="6"/>
            </w:pPr>
            <w:r>
              <w:t>Урок 24</w:t>
            </w:r>
          </w:p>
        </w:tc>
        <w:tc>
          <w:tcPr>
            <w:tcW w:w="6405" w:type="dxa"/>
            <w:vAlign w:val="center"/>
          </w:tcPr>
          <w:p w14:paraId="5FD06F81">
            <w:pPr>
              <w:pStyle w:val="6"/>
              <w:jc w:val="both"/>
            </w:pPr>
            <w:r>
              <w:t>Основные жанры делового стиля. Инструкция</w:t>
            </w:r>
          </w:p>
        </w:tc>
        <w:tc>
          <w:tcPr>
            <w:tcW w:w="1473" w:type="dxa"/>
            <w:vAlign w:val="center"/>
          </w:tcPr>
          <w:p w14:paraId="1DF28023">
            <w:pPr>
              <w:pStyle w:val="6"/>
            </w:pPr>
          </w:p>
        </w:tc>
      </w:tr>
      <w:tr w14:paraId="4247C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BA36FD1">
            <w:pPr>
              <w:pStyle w:val="6"/>
            </w:pPr>
            <w:r>
              <w:t>Урок 25</w:t>
            </w:r>
          </w:p>
        </w:tc>
        <w:tc>
          <w:tcPr>
            <w:tcW w:w="6405" w:type="dxa"/>
            <w:vAlign w:val="center"/>
          </w:tcPr>
          <w:p w14:paraId="50DC4785">
            <w:pPr>
              <w:pStyle w:val="6"/>
              <w:jc w:val="both"/>
            </w:pPr>
            <w:r>
              <w:t>Сочинение на тему</w:t>
            </w:r>
          </w:p>
        </w:tc>
        <w:tc>
          <w:tcPr>
            <w:tcW w:w="1473" w:type="dxa"/>
            <w:vAlign w:val="center"/>
          </w:tcPr>
          <w:p w14:paraId="35F323D1">
            <w:pPr>
              <w:pStyle w:val="6"/>
            </w:pPr>
          </w:p>
        </w:tc>
      </w:tr>
      <w:tr w14:paraId="36170F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BAB0FD6">
            <w:pPr>
              <w:pStyle w:val="6"/>
            </w:pPr>
            <w:r>
              <w:t>Урок 26</w:t>
            </w:r>
          </w:p>
        </w:tc>
        <w:tc>
          <w:tcPr>
            <w:tcW w:w="6405" w:type="dxa"/>
            <w:vAlign w:val="center"/>
          </w:tcPr>
          <w:p w14:paraId="0E3F2296">
            <w:pPr>
              <w:pStyle w:val="6"/>
              <w:jc w:val="both"/>
            </w:pPr>
            <w:r>
              <w:t>Морфология как раздел науки о языке. Система частей речи в русском языке.</w:t>
            </w:r>
          </w:p>
        </w:tc>
        <w:tc>
          <w:tcPr>
            <w:tcW w:w="1473" w:type="dxa"/>
            <w:vAlign w:val="center"/>
          </w:tcPr>
          <w:p w14:paraId="36CB3A33">
            <w:pPr>
              <w:pStyle w:val="6"/>
            </w:pPr>
          </w:p>
        </w:tc>
      </w:tr>
      <w:tr w14:paraId="0662F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6AE20B9">
            <w:pPr>
              <w:pStyle w:val="6"/>
            </w:pPr>
            <w:r>
              <w:t>Урок 27</w:t>
            </w:r>
          </w:p>
        </w:tc>
        <w:tc>
          <w:tcPr>
            <w:tcW w:w="6405" w:type="dxa"/>
            <w:vAlign w:val="center"/>
          </w:tcPr>
          <w:p w14:paraId="04C595F5">
            <w:pPr>
              <w:pStyle w:val="6"/>
              <w:jc w:val="both"/>
            </w:pPr>
            <w:r>
              <w:t>Понятие о причастии. Причастие как особая форма глагола</w:t>
            </w:r>
          </w:p>
        </w:tc>
        <w:tc>
          <w:tcPr>
            <w:tcW w:w="1473" w:type="dxa"/>
            <w:vAlign w:val="center"/>
          </w:tcPr>
          <w:p w14:paraId="7B799569">
            <w:pPr>
              <w:pStyle w:val="6"/>
            </w:pPr>
          </w:p>
        </w:tc>
      </w:tr>
      <w:tr w14:paraId="75D83C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ED31FFD">
            <w:pPr>
              <w:pStyle w:val="6"/>
            </w:pPr>
            <w:r>
              <w:t>Урок 28</w:t>
            </w:r>
          </w:p>
        </w:tc>
        <w:tc>
          <w:tcPr>
            <w:tcW w:w="6405" w:type="dxa"/>
            <w:vAlign w:val="center"/>
          </w:tcPr>
          <w:p w14:paraId="3454EF03">
            <w:pPr>
              <w:pStyle w:val="6"/>
              <w:jc w:val="both"/>
            </w:pPr>
            <w:r>
              <w:t>Признаки глагола и прилагательного у причастия</w:t>
            </w:r>
          </w:p>
        </w:tc>
        <w:tc>
          <w:tcPr>
            <w:tcW w:w="1473" w:type="dxa"/>
            <w:vAlign w:val="center"/>
          </w:tcPr>
          <w:p w14:paraId="5B38E6C4">
            <w:pPr>
              <w:pStyle w:val="6"/>
            </w:pPr>
          </w:p>
        </w:tc>
      </w:tr>
      <w:tr w14:paraId="00584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0BF0857">
            <w:pPr>
              <w:pStyle w:val="6"/>
            </w:pPr>
            <w:r>
              <w:t>Урок 29</w:t>
            </w:r>
          </w:p>
        </w:tc>
        <w:tc>
          <w:tcPr>
            <w:tcW w:w="6405" w:type="dxa"/>
            <w:vAlign w:val="center"/>
          </w:tcPr>
          <w:p w14:paraId="04E3489E">
            <w:pPr>
              <w:pStyle w:val="6"/>
              <w:jc w:val="both"/>
            </w:pPr>
            <w:r>
              <w:t>Причастный оборот</w:t>
            </w:r>
          </w:p>
        </w:tc>
        <w:tc>
          <w:tcPr>
            <w:tcW w:w="1473" w:type="dxa"/>
            <w:vAlign w:val="center"/>
          </w:tcPr>
          <w:p w14:paraId="41C86469">
            <w:pPr>
              <w:pStyle w:val="6"/>
            </w:pPr>
          </w:p>
        </w:tc>
      </w:tr>
      <w:tr w14:paraId="49B0D131">
        <w:tblPrEx>
          <w:tblCellMar>
            <w:top w:w="102" w:type="dxa"/>
            <w:left w:w="62" w:type="dxa"/>
            <w:bottom w:w="102" w:type="dxa"/>
            <w:right w:w="62" w:type="dxa"/>
          </w:tblCellMar>
        </w:tblPrEx>
        <w:tc>
          <w:tcPr>
            <w:tcW w:w="1191" w:type="dxa"/>
            <w:vAlign w:val="center"/>
          </w:tcPr>
          <w:p w14:paraId="4DF3EE10">
            <w:pPr>
              <w:pStyle w:val="6"/>
            </w:pPr>
            <w:r>
              <w:t>Урок 30</w:t>
            </w:r>
          </w:p>
        </w:tc>
        <w:tc>
          <w:tcPr>
            <w:tcW w:w="6405" w:type="dxa"/>
            <w:vAlign w:val="center"/>
          </w:tcPr>
          <w:p w14:paraId="6297EB48">
            <w:pPr>
              <w:pStyle w:val="6"/>
              <w:jc w:val="both"/>
            </w:pPr>
            <w:r>
              <w:t>Причастный оборот. Знаки препинания в предложениях с причастным оборотом</w:t>
            </w:r>
          </w:p>
        </w:tc>
        <w:tc>
          <w:tcPr>
            <w:tcW w:w="1473" w:type="dxa"/>
            <w:vAlign w:val="center"/>
          </w:tcPr>
          <w:p w14:paraId="3CA45757">
            <w:pPr>
              <w:pStyle w:val="6"/>
            </w:pPr>
          </w:p>
        </w:tc>
      </w:tr>
      <w:tr w14:paraId="230C54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F52B956">
            <w:pPr>
              <w:pStyle w:val="6"/>
            </w:pPr>
            <w:r>
              <w:t>Урок 31</w:t>
            </w:r>
          </w:p>
        </w:tc>
        <w:tc>
          <w:tcPr>
            <w:tcW w:w="6405" w:type="dxa"/>
            <w:vAlign w:val="center"/>
          </w:tcPr>
          <w:p w14:paraId="5895F931">
            <w:pPr>
              <w:pStyle w:val="6"/>
              <w:jc w:val="both"/>
            </w:pPr>
            <w:r>
              <w:t>Действительные и страдательные причастия</w:t>
            </w:r>
          </w:p>
        </w:tc>
        <w:tc>
          <w:tcPr>
            <w:tcW w:w="1473" w:type="dxa"/>
            <w:vAlign w:val="center"/>
          </w:tcPr>
          <w:p w14:paraId="4E582893">
            <w:pPr>
              <w:pStyle w:val="6"/>
            </w:pPr>
          </w:p>
        </w:tc>
      </w:tr>
      <w:tr w14:paraId="7DE46F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4CA56DE">
            <w:pPr>
              <w:pStyle w:val="6"/>
            </w:pPr>
            <w:r>
              <w:t>Урок 32</w:t>
            </w:r>
          </w:p>
        </w:tc>
        <w:tc>
          <w:tcPr>
            <w:tcW w:w="6405" w:type="dxa"/>
            <w:vAlign w:val="center"/>
          </w:tcPr>
          <w:p w14:paraId="68D56004">
            <w:pPr>
              <w:pStyle w:val="6"/>
              <w:jc w:val="both"/>
            </w:pPr>
            <w:r>
              <w:t>Полные и краткие формы причастий</w:t>
            </w:r>
          </w:p>
        </w:tc>
        <w:tc>
          <w:tcPr>
            <w:tcW w:w="1473" w:type="dxa"/>
            <w:vAlign w:val="center"/>
          </w:tcPr>
          <w:p w14:paraId="748D681D">
            <w:pPr>
              <w:pStyle w:val="6"/>
            </w:pPr>
          </w:p>
        </w:tc>
      </w:tr>
      <w:tr w14:paraId="6449F1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EF85A5A">
            <w:pPr>
              <w:pStyle w:val="6"/>
            </w:pPr>
            <w:r>
              <w:t>Урок 33</w:t>
            </w:r>
          </w:p>
        </w:tc>
        <w:tc>
          <w:tcPr>
            <w:tcW w:w="6405" w:type="dxa"/>
            <w:vAlign w:val="center"/>
          </w:tcPr>
          <w:p w14:paraId="0CFBA469">
            <w:pPr>
              <w:pStyle w:val="6"/>
              <w:jc w:val="both"/>
            </w:pPr>
            <w:r>
              <w:t>Причастия настоящего и прошедшего времени</w:t>
            </w:r>
          </w:p>
        </w:tc>
        <w:tc>
          <w:tcPr>
            <w:tcW w:w="1473" w:type="dxa"/>
            <w:vAlign w:val="center"/>
          </w:tcPr>
          <w:p w14:paraId="66D22D54">
            <w:pPr>
              <w:pStyle w:val="6"/>
            </w:pPr>
          </w:p>
        </w:tc>
      </w:tr>
      <w:tr w14:paraId="342016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20832DA">
            <w:pPr>
              <w:pStyle w:val="6"/>
            </w:pPr>
            <w:r>
              <w:t>Урок 34</w:t>
            </w:r>
          </w:p>
        </w:tc>
        <w:tc>
          <w:tcPr>
            <w:tcW w:w="6405" w:type="dxa"/>
            <w:vAlign w:val="center"/>
          </w:tcPr>
          <w:p w14:paraId="5B0F31F5">
            <w:pPr>
              <w:pStyle w:val="6"/>
              <w:jc w:val="both"/>
            </w:pPr>
            <w:r>
              <w:t>Образование действительных причастий настоящего и прошедшего времени</w:t>
            </w:r>
          </w:p>
        </w:tc>
        <w:tc>
          <w:tcPr>
            <w:tcW w:w="1473" w:type="dxa"/>
            <w:vAlign w:val="center"/>
          </w:tcPr>
          <w:p w14:paraId="46FC270E">
            <w:pPr>
              <w:pStyle w:val="6"/>
            </w:pPr>
          </w:p>
        </w:tc>
      </w:tr>
      <w:tr w14:paraId="5DBBCD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F5A33EC">
            <w:pPr>
              <w:pStyle w:val="6"/>
            </w:pPr>
            <w:r>
              <w:t>Урок 35</w:t>
            </w:r>
          </w:p>
        </w:tc>
        <w:tc>
          <w:tcPr>
            <w:tcW w:w="6405" w:type="dxa"/>
            <w:vAlign w:val="center"/>
          </w:tcPr>
          <w:p w14:paraId="7CF272A1">
            <w:pPr>
              <w:pStyle w:val="6"/>
              <w:jc w:val="both"/>
            </w:pPr>
            <w:r>
              <w:t>Образование действительных причастий настоящего и прошедшего времени. Практикум</w:t>
            </w:r>
          </w:p>
        </w:tc>
        <w:tc>
          <w:tcPr>
            <w:tcW w:w="1473" w:type="dxa"/>
            <w:vAlign w:val="center"/>
          </w:tcPr>
          <w:p w14:paraId="7CA1C153">
            <w:pPr>
              <w:pStyle w:val="6"/>
              <w:jc w:val="center"/>
            </w:pPr>
            <w:r>
              <w:t>1</w:t>
            </w:r>
          </w:p>
        </w:tc>
      </w:tr>
      <w:tr w14:paraId="69002C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374DC7E">
            <w:pPr>
              <w:pStyle w:val="6"/>
            </w:pPr>
            <w:r>
              <w:t>Урок 36</w:t>
            </w:r>
          </w:p>
        </w:tc>
        <w:tc>
          <w:tcPr>
            <w:tcW w:w="6405" w:type="dxa"/>
            <w:vAlign w:val="center"/>
          </w:tcPr>
          <w:p w14:paraId="5F2261A5">
            <w:pPr>
              <w:pStyle w:val="6"/>
              <w:jc w:val="both"/>
            </w:pPr>
            <w:r>
              <w:t>Образование страдательных причастий настоящего и прошедшего времени</w:t>
            </w:r>
          </w:p>
        </w:tc>
        <w:tc>
          <w:tcPr>
            <w:tcW w:w="1473" w:type="dxa"/>
            <w:vAlign w:val="center"/>
          </w:tcPr>
          <w:p w14:paraId="4AAD54F7">
            <w:pPr>
              <w:pStyle w:val="6"/>
            </w:pPr>
          </w:p>
        </w:tc>
      </w:tr>
      <w:tr w14:paraId="761F74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CDD75C5">
            <w:pPr>
              <w:pStyle w:val="6"/>
            </w:pPr>
            <w:r>
              <w:t>Урок 37</w:t>
            </w:r>
          </w:p>
        </w:tc>
        <w:tc>
          <w:tcPr>
            <w:tcW w:w="6405" w:type="dxa"/>
            <w:vAlign w:val="center"/>
          </w:tcPr>
          <w:p w14:paraId="55CFE744">
            <w:pPr>
              <w:pStyle w:val="6"/>
              <w:jc w:val="both"/>
            </w:pPr>
            <w:r>
              <w:t>Образование страдательных причастий настоящего и прошедшего времени. Практикум</w:t>
            </w:r>
          </w:p>
        </w:tc>
        <w:tc>
          <w:tcPr>
            <w:tcW w:w="1473" w:type="dxa"/>
            <w:vAlign w:val="center"/>
          </w:tcPr>
          <w:p w14:paraId="287E56C1">
            <w:pPr>
              <w:pStyle w:val="6"/>
              <w:jc w:val="center"/>
            </w:pPr>
            <w:r>
              <w:t>1</w:t>
            </w:r>
          </w:p>
        </w:tc>
      </w:tr>
      <w:tr w14:paraId="4773BC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43FB7FA">
            <w:pPr>
              <w:pStyle w:val="6"/>
            </w:pPr>
            <w:r>
              <w:t>Урок 38</w:t>
            </w:r>
          </w:p>
        </w:tc>
        <w:tc>
          <w:tcPr>
            <w:tcW w:w="6405" w:type="dxa"/>
            <w:vAlign w:val="center"/>
          </w:tcPr>
          <w:p w14:paraId="089E45E1">
            <w:pPr>
              <w:pStyle w:val="6"/>
              <w:jc w:val="both"/>
            </w:pPr>
            <w:r>
              <w:t>Правописание гласных перед -н и -нн в полных причастиях</w:t>
            </w:r>
          </w:p>
        </w:tc>
        <w:tc>
          <w:tcPr>
            <w:tcW w:w="1473" w:type="dxa"/>
            <w:vAlign w:val="center"/>
          </w:tcPr>
          <w:p w14:paraId="3DF3C391">
            <w:pPr>
              <w:pStyle w:val="6"/>
            </w:pPr>
          </w:p>
        </w:tc>
      </w:tr>
      <w:tr w14:paraId="4FDD0746">
        <w:tblPrEx>
          <w:tblCellMar>
            <w:top w:w="102" w:type="dxa"/>
            <w:left w:w="62" w:type="dxa"/>
            <w:bottom w:w="102" w:type="dxa"/>
            <w:right w:w="62" w:type="dxa"/>
          </w:tblCellMar>
        </w:tblPrEx>
        <w:tc>
          <w:tcPr>
            <w:tcW w:w="1191" w:type="dxa"/>
            <w:vAlign w:val="center"/>
          </w:tcPr>
          <w:p w14:paraId="6412418D">
            <w:pPr>
              <w:pStyle w:val="6"/>
            </w:pPr>
            <w:r>
              <w:t>Урок 39</w:t>
            </w:r>
          </w:p>
        </w:tc>
        <w:tc>
          <w:tcPr>
            <w:tcW w:w="6405" w:type="dxa"/>
            <w:vAlign w:val="center"/>
          </w:tcPr>
          <w:p w14:paraId="069526FC">
            <w:pPr>
              <w:pStyle w:val="6"/>
              <w:jc w:val="both"/>
            </w:pPr>
            <w:r>
              <w:t>Правописание гласных перед -н и -нн в полных и кратких страдательных причастиях. Практикум</w:t>
            </w:r>
          </w:p>
        </w:tc>
        <w:tc>
          <w:tcPr>
            <w:tcW w:w="1473" w:type="dxa"/>
            <w:vAlign w:val="center"/>
          </w:tcPr>
          <w:p w14:paraId="29F8FA58">
            <w:pPr>
              <w:pStyle w:val="6"/>
              <w:jc w:val="center"/>
            </w:pPr>
            <w:r>
              <w:t>1</w:t>
            </w:r>
          </w:p>
        </w:tc>
      </w:tr>
      <w:tr w14:paraId="0E60E9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2ED89C6">
            <w:pPr>
              <w:pStyle w:val="6"/>
            </w:pPr>
            <w:r>
              <w:t>Урок 40</w:t>
            </w:r>
          </w:p>
        </w:tc>
        <w:tc>
          <w:tcPr>
            <w:tcW w:w="6405" w:type="dxa"/>
            <w:vAlign w:val="center"/>
          </w:tcPr>
          <w:p w14:paraId="0269FF2A">
            <w:pPr>
              <w:pStyle w:val="6"/>
              <w:jc w:val="both"/>
            </w:pPr>
            <w:r>
              <w:t>Правописание гласных перед -н и -нн в полных и кратких страдательных причастиях и отглагольных прилагательных</w:t>
            </w:r>
          </w:p>
        </w:tc>
        <w:tc>
          <w:tcPr>
            <w:tcW w:w="1473" w:type="dxa"/>
            <w:vAlign w:val="center"/>
          </w:tcPr>
          <w:p w14:paraId="6AEB0C55">
            <w:pPr>
              <w:pStyle w:val="6"/>
            </w:pPr>
          </w:p>
        </w:tc>
      </w:tr>
      <w:tr w14:paraId="238561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20F4901">
            <w:pPr>
              <w:pStyle w:val="6"/>
            </w:pPr>
            <w:r>
              <w:t>Урок 41</w:t>
            </w:r>
          </w:p>
        </w:tc>
        <w:tc>
          <w:tcPr>
            <w:tcW w:w="6405" w:type="dxa"/>
            <w:vAlign w:val="center"/>
          </w:tcPr>
          <w:p w14:paraId="269EE8B3">
            <w:pPr>
              <w:pStyle w:val="6"/>
              <w:jc w:val="both"/>
            </w:pPr>
            <w:r>
              <w:t>Правописание -н и -нн в полных страдательных причастиях и отглагольных прилагательных</w:t>
            </w:r>
          </w:p>
        </w:tc>
        <w:tc>
          <w:tcPr>
            <w:tcW w:w="1473" w:type="dxa"/>
            <w:vAlign w:val="center"/>
          </w:tcPr>
          <w:p w14:paraId="54F79907">
            <w:pPr>
              <w:pStyle w:val="6"/>
            </w:pPr>
          </w:p>
        </w:tc>
      </w:tr>
      <w:tr w14:paraId="002FAB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7B0ADD9">
            <w:pPr>
              <w:pStyle w:val="6"/>
            </w:pPr>
            <w:r>
              <w:t>Урок 42</w:t>
            </w:r>
          </w:p>
        </w:tc>
        <w:tc>
          <w:tcPr>
            <w:tcW w:w="6405" w:type="dxa"/>
            <w:vAlign w:val="center"/>
          </w:tcPr>
          <w:p w14:paraId="334C7964">
            <w:pPr>
              <w:pStyle w:val="6"/>
              <w:jc w:val="both"/>
            </w:pPr>
            <w:r>
              <w:t>Правописание -н и -нн в кратких страдательных причастиях и кратких прилагательных</w:t>
            </w:r>
          </w:p>
        </w:tc>
        <w:tc>
          <w:tcPr>
            <w:tcW w:w="1473" w:type="dxa"/>
            <w:vAlign w:val="center"/>
          </w:tcPr>
          <w:p w14:paraId="7800D925">
            <w:pPr>
              <w:pStyle w:val="6"/>
            </w:pPr>
          </w:p>
        </w:tc>
      </w:tr>
      <w:tr w14:paraId="1EB65D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F574F5F">
            <w:pPr>
              <w:pStyle w:val="6"/>
            </w:pPr>
            <w:r>
              <w:t>Урок 43</w:t>
            </w:r>
          </w:p>
        </w:tc>
        <w:tc>
          <w:tcPr>
            <w:tcW w:w="6405" w:type="dxa"/>
            <w:vAlign w:val="center"/>
          </w:tcPr>
          <w:p w14:paraId="2E8249E4">
            <w:pPr>
              <w:pStyle w:val="6"/>
              <w:jc w:val="both"/>
            </w:pPr>
            <w:r>
              <w:t>Морфологический анализ причастия</w:t>
            </w:r>
          </w:p>
        </w:tc>
        <w:tc>
          <w:tcPr>
            <w:tcW w:w="1473" w:type="dxa"/>
            <w:vAlign w:val="center"/>
          </w:tcPr>
          <w:p w14:paraId="5BDF0C7F">
            <w:pPr>
              <w:pStyle w:val="6"/>
            </w:pPr>
          </w:p>
        </w:tc>
      </w:tr>
      <w:tr w14:paraId="30B2C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1F9BF8E">
            <w:pPr>
              <w:pStyle w:val="6"/>
            </w:pPr>
            <w:r>
              <w:t>Урок 44</w:t>
            </w:r>
          </w:p>
        </w:tc>
        <w:tc>
          <w:tcPr>
            <w:tcW w:w="6405" w:type="dxa"/>
            <w:vAlign w:val="center"/>
          </w:tcPr>
          <w:p w14:paraId="71EE12C9">
            <w:pPr>
              <w:pStyle w:val="6"/>
              <w:jc w:val="both"/>
            </w:pPr>
            <w:r>
              <w:t>Сочинение (Изложение)</w:t>
            </w:r>
          </w:p>
        </w:tc>
        <w:tc>
          <w:tcPr>
            <w:tcW w:w="1473" w:type="dxa"/>
            <w:vAlign w:val="center"/>
          </w:tcPr>
          <w:p w14:paraId="33DB5485">
            <w:pPr>
              <w:pStyle w:val="6"/>
            </w:pPr>
          </w:p>
        </w:tc>
      </w:tr>
      <w:tr w14:paraId="732B4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9D794BE">
            <w:pPr>
              <w:pStyle w:val="6"/>
            </w:pPr>
            <w:r>
              <w:t>Урок 45</w:t>
            </w:r>
          </w:p>
        </w:tc>
        <w:tc>
          <w:tcPr>
            <w:tcW w:w="6405" w:type="dxa"/>
            <w:vAlign w:val="center"/>
          </w:tcPr>
          <w:p w14:paraId="2A8E547D">
            <w:pPr>
              <w:pStyle w:val="6"/>
              <w:jc w:val="both"/>
            </w:pPr>
            <w:r>
              <w:t>Правописание не с причастиями</w:t>
            </w:r>
          </w:p>
        </w:tc>
        <w:tc>
          <w:tcPr>
            <w:tcW w:w="1473" w:type="dxa"/>
            <w:vAlign w:val="center"/>
          </w:tcPr>
          <w:p w14:paraId="0C5BA801">
            <w:pPr>
              <w:pStyle w:val="6"/>
            </w:pPr>
          </w:p>
        </w:tc>
      </w:tr>
      <w:tr w14:paraId="68FCB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D45D9F4">
            <w:pPr>
              <w:pStyle w:val="6"/>
            </w:pPr>
            <w:r>
              <w:t>Урок 46</w:t>
            </w:r>
          </w:p>
        </w:tc>
        <w:tc>
          <w:tcPr>
            <w:tcW w:w="6405" w:type="dxa"/>
            <w:vAlign w:val="center"/>
          </w:tcPr>
          <w:p w14:paraId="36C688DC">
            <w:pPr>
              <w:pStyle w:val="6"/>
              <w:jc w:val="both"/>
            </w:pPr>
            <w:r>
              <w:t>Буквы е и ё после шипящих в суффиксах страдательных причастий прошедшего времени</w:t>
            </w:r>
          </w:p>
        </w:tc>
        <w:tc>
          <w:tcPr>
            <w:tcW w:w="1473" w:type="dxa"/>
            <w:vAlign w:val="center"/>
          </w:tcPr>
          <w:p w14:paraId="103CEA9A">
            <w:pPr>
              <w:pStyle w:val="6"/>
            </w:pPr>
          </w:p>
        </w:tc>
      </w:tr>
      <w:tr w14:paraId="14166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54F375B">
            <w:pPr>
              <w:pStyle w:val="6"/>
            </w:pPr>
            <w:r>
              <w:t>Урок 47</w:t>
            </w:r>
          </w:p>
        </w:tc>
        <w:tc>
          <w:tcPr>
            <w:tcW w:w="6405" w:type="dxa"/>
            <w:vAlign w:val="center"/>
          </w:tcPr>
          <w:p w14:paraId="1D132C63">
            <w:pPr>
              <w:pStyle w:val="6"/>
              <w:jc w:val="both"/>
            </w:pPr>
            <w:r>
              <w:t>Повторение темы "Причастие как особая форма глагола". Практикум</w:t>
            </w:r>
          </w:p>
        </w:tc>
        <w:tc>
          <w:tcPr>
            <w:tcW w:w="1473" w:type="dxa"/>
            <w:vAlign w:val="center"/>
          </w:tcPr>
          <w:p w14:paraId="23DD4CEC">
            <w:pPr>
              <w:pStyle w:val="6"/>
              <w:jc w:val="center"/>
            </w:pPr>
            <w:r>
              <w:t>1</w:t>
            </w:r>
          </w:p>
        </w:tc>
      </w:tr>
      <w:tr w14:paraId="27AA1D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A288D9B">
            <w:pPr>
              <w:pStyle w:val="6"/>
            </w:pPr>
            <w:r>
              <w:t>Урок 48</w:t>
            </w:r>
          </w:p>
        </w:tc>
        <w:tc>
          <w:tcPr>
            <w:tcW w:w="6405" w:type="dxa"/>
            <w:vAlign w:val="center"/>
          </w:tcPr>
          <w:p w14:paraId="35F95F69">
            <w:pPr>
              <w:pStyle w:val="6"/>
              <w:jc w:val="both"/>
            </w:pPr>
            <w:r>
              <w:t>Диктант (Диктант с продолжением)</w:t>
            </w:r>
          </w:p>
        </w:tc>
        <w:tc>
          <w:tcPr>
            <w:tcW w:w="1473" w:type="dxa"/>
            <w:vAlign w:val="center"/>
          </w:tcPr>
          <w:p w14:paraId="3A623803">
            <w:pPr>
              <w:pStyle w:val="6"/>
            </w:pPr>
          </w:p>
        </w:tc>
      </w:tr>
      <w:tr w14:paraId="21BE0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2A68B3B">
            <w:pPr>
              <w:pStyle w:val="6"/>
            </w:pPr>
            <w:r>
              <w:t>Урок 49</w:t>
            </w:r>
          </w:p>
        </w:tc>
        <w:tc>
          <w:tcPr>
            <w:tcW w:w="6405" w:type="dxa"/>
            <w:vAlign w:val="center"/>
          </w:tcPr>
          <w:p w14:paraId="61D15430">
            <w:pPr>
              <w:pStyle w:val="6"/>
              <w:jc w:val="both"/>
            </w:pPr>
            <w:r>
              <w:t>Понятие о деепричастии. Деепричастие как особая форма глагола</w:t>
            </w:r>
          </w:p>
        </w:tc>
        <w:tc>
          <w:tcPr>
            <w:tcW w:w="1473" w:type="dxa"/>
            <w:vAlign w:val="center"/>
          </w:tcPr>
          <w:p w14:paraId="2364B16B">
            <w:pPr>
              <w:pStyle w:val="6"/>
            </w:pPr>
          </w:p>
        </w:tc>
      </w:tr>
      <w:tr w14:paraId="60961A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C317CBF">
            <w:pPr>
              <w:pStyle w:val="6"/>
            </w:pPr>
            <w:r>
              <w:t>Урок 50</w:t>
            </w:r>
          </w:p>
        </w:tc>
        <w:tc>
          <w:tcPr>
            <w:tcW w:w="6405" w:type="dxa"/>
            <w:vAlign w:val="center"/>
          </w:tcPr>
          <w:p w14:paraId="470671C5">
            <w:pPr>
              <w:pStyle w:val="6"/>
              <w:jc w:val="both"/>
            </w:pPr>
            <w:r>
              <w:t>Понятие о деепричастии. Признаки глагола и наречия в деепричастии</w:t>
            </w:r>
          </w:p>
        </w:tc>
        <w:tc>
          <w:tcPr>
            <w:tcW w:w="1473" w:type="dxa"/>
            <w:vAlign w:val="center"/>
          </w:tcPr>
          <w:p w14:paraId="3BF31AC3">
            <w:pPr>
              <w:pStyle w:val="6"/>
            </w:pPr>
          </w:p>
        </w:tc>
      </w:tr>
      <w:tr w14:paraId="45517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34B6361">
            <w:pPr>
              <w:pStyle w:val="6"/>
            </w:pPr>
            <w:r>
              <w:t>Урок 51</w:t>
            </w:r>
          </w:p>
        </w:tc>
        <w:tc>
          <w:tcPr>
            <w:tcW w:w="6405" w:type="dxa"/>
            <w:vAlign w:val="center"/>
          </w:tcPr>
          <w:p w14:paraId="78FB3309">
            <w:pPr>
              <w:pStyle w:val="6"/>
              <w:jc w:val="both"/>
            </w:pPr>
            <w:r>
              <w:t>Деепричастный оборот</w:t>
            </w:r>
          </w:p>
        </w:tc>
        <w:tc>
          <w:tcPr>
            <w:tcW w:w="1473" w:type="dxa"/>
            <w:vAlign w:val="center"/>
          </w:tcPr>
          <w:p w14:paraId="1DD80CFA">
            <w:pPr>
              <w:pStyle w:val="6"/>
            </w:pPr>
          </w:p>
        </w:tc>
      </w:tr>
      <w:tr w14:paraId="626164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609EEAC">
            <w:pPr>
              <w:pStyle w:val="6"/>
            </w:pPr>
            <w:r>
              <w:t>Урок 52</w:t>
            </w:r>
          </w:p>
        </w:tc>
        <w:tc>
          <w:tcPr>
            <w:tcW w:w="6405" w:type="dxa"/>
            <w:vAlign w:val="center"/>
          </w:tcPr>
          <w:p w14:paraId="7F2FF982">
            <w:pPr>
              <w:pStyle w:val="6"/>
              <w:jc w:val="both"/>
            </w:pPr>
            <w:r>
              <w:t>Деепричастный оборот. Знаки препинания в предложениях с деепричастным оборотом</w:t>
            </w:r>
          </w:p>
        </w:tc>
        <w:tc>
          <w:tcPr>
            <w:tcW w:w="1473" w:type="dxa"/>
            <w:vAlign w:val="center"/>
          </w:tcPr>
          <w:p w14:paraId="1F2DDA4A">
            <w:pPr>
              <w:pStyle w:val="6"/>
            </w:pPr>
          </w:p>
        </w:tc>
      </w:tr>
      <w:tr w14:paraId="3C7B3C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8210BD0">
            <w:pPr>
              <w:pStyle w:val="6"/>
            </w:pPr>
            <w:r>
              <w:t>Урок 53</w:t>
            </w:r>
          </w:p>
        </w:tc>
        <w:tc>
          <w:tcPr>
            <w:tcW w:w="6405" w:type="dxa"/>
            <w:vAlign w:val="center"/>
          </w:tcPr>
          <w:p w14:paraId="7D58DD80">
            <w:pPr>
              <w:pStyle w:val="6"/>
              <w:jc w:val="both"/>
            </w:pPr>
            <w:r>
              <w:t>Правописание не с деепричастиями</w:t>
            </w:r>
          </w:p>
        </w:tc>
        <w:tc>
          <w:tcPr>
            <w:tcW w:w="1473" w:type="dxa"/>
            <w:vAlign w:val="center"/>
          </w:tcPr>
          <w:p w14:paraId="0E85BC30">
            <w:pPr>
              <w:pStyle w:val="6"/>
            </w:pPr>
          </w:p>
        </w:tc>
      </w:tr>
      <w:tr w14:paraId="4B4B2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F4611F4">
            <w:pPr>
              <w:pStyle w:val="6"/>
            </w:pPr>
            <w:r>
              <w:t>Урок 54</w:t>
            </w:r>
          </w:p>
        </w:tc>
        <w:tc>
          <w:tcPr>
            <w:tcW w:w="6405" w:type="dxa"/>
            <w:vAlign w:val="center"/>
          </w:tcPr>
          <w:p w14:paraId="2F675A81">
            <w:pPr>
              <w:pStyle w:val="6"/>
              <w:jc w:val="both"/>
            </w:pPr>
            <w:r>
              <w:t>Правописание не с деепричастиями. Практикум</w:t>
            </w:r>
          </w:p>
        </w:tc>
        <w:tc>
          <w:tcPr>
            <w:tcW w:w="1473" w:type="dxa"/>
            <w:vAlign w:val="center"/>
          </w:tcPr>
          <w:p w14:paraId="01346512">
            <w:pPr>
              <w:pStyle w:val="6"/>
              <w:jc w:val="center"/>
            </w:pPr>
            <w:r>
              <w:t>1</w:t>
            </w:r>
          </w:p>
        </w:tc>
      </w:tr>
      <w:tr w14:paraId="53975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9D2934D">
            <w:pPr>
              <w:pStyle w:val="6"/>
            </w:pPr>
            <w:r>
              <w:t>Урок 55</w:t>
            </w:r>
          </w:p>
        </w:tc>
        <w:tc>
          <w:tcPr>
            <w:tcW w:w="6405" w:type="dxa"/>
            <w:vAlign w:val="center"/>
          </w:tcPr>
          <w:p w14:paraId="24117645">
            <w:pPr>
              <w:pStyle w:val="6"/>
              <w:jc w:val="both"/>
            </w:pPr>
            <w:r>
              <w:t>Деепричастия совершенного и несовершенного вида</w:t>
            </w:r>
          </w:p>
        </w:tc>
        <w:tc>
          <w:tcPr>
            <w:tcW w:w="1473" w:type="dxa"/>
            <w:vAlign w:val="center"/>
          </w:tcPr>
          <w:p w14:paraId="7917A5BA">
            <w:pPr>
              <w:pStyle w:val="6"/>
            </w:pPr>
          </w:p>
        </w:tc>
      </w:tr>
      <w:tr w14:paraId="5B7417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A425D34">
            <w:pPr>
              <w:pStyle w:val="6"/>
            </w:pPr>
            <w:r>
              <w:t>Урок 56</w:t>
            </w:r>
          </w:p>
        </w:tc>
        <w:tc>
          <w:tcPr>
            <w:tcW w:w="6405" w:type="dxa"/>
            <w:vAlign w:val="center"/>
          </w:tcPr>
          <w:p w14:paraId="55E8C565">
            <w:pPr>
              <w:pStyle w:val="6"/>
              <w:jc w:val="both"/>
            </w:pPr>
            <w:r>
              <w:t>Деепричастия совершенного и несовершенного вида. Практикум</w:t>
            </w:r>
          </w:p>
        </w:tc>
        <w:tc>
          <w:tcPr>
            <w:tcW w:w="1473" w:type="dxa"/>
            <w:vAlign w:val="center"/>
          </w:tcPr>
          <w:p w14:paraId="53462F44">
            <w:pPr>
              <w:pStyle w:val="6"/>
              <w:jc w:val="center"/>
            </w:pPr>
            <w:r>
              <w:t>1</w:t>
            </w:r>
          </w:p>
        </w:tc>
      </w:tr>
      <w:tr w14:paraId="23D7C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695D424">
            <w:pPr>
              <w:pStyle w:val="6"/>
            </w:pPr>
            <w:r>
              <w:t>Урок 57</w:t>
            </w:r>
          </w:p>
        </w:tc>
        <w:tc>
          <w:tcPr>
            <w:tcW w:w="6405" w:type="dxa"/>
            <w:vAlign w:val="center"/>
          </w:tcPr>
          <w:p w14:paraId="32511F31">
            <w:pPr>
              <w:pStyle w:val="6"/>
              <w:jc w:val="both"/>
            </w:pPr>
            <w:r>
              <w:t>Деепричастия совершенного и несовершенного вида в тексте. Подготовка к сочинению</w:t>
            </w:r>
          </w:p>
        </w:tc>
        <w:tc>
          <w:tcPr>
            <w:tcW w:w="1473" w:type="dxa"/>
            <w:vAlign w:val="center"/>
          </w:tcPr>
          <w:p w14:paraId="7975DE54">
            <w:pPr>
              <w:pStyle w:val="6"/>
            </w:pPr>
          </w:p>
        </w:tc>
      </w:tr>
      <w:tr w14:paraId="0C3F6D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FA9FF91">
            <w:pPr>
              <w:pStyle w:val="6"/>
            </w:pPr>
            <w:r>
              <w:t>Урок 58</w:t>
            </w:r>
          </w:p>
        </w:tc>
        <w:tc>
          <w:tcPr>
            <w:tcW w:w="6405" w:type="dxa"/>
            <w:vAlign w:val="center"/>
          </w:tcPr>
          <w:p w14:paraId="048986DD">
            <w:pPr>
              <w:pStyle w:val="6"/>
              <w:jc w:val="both"/>
            </w:pPr>
            <w:r>
              <w:t>Сочинение-описание картины</w:t>
            </w:r>
          </w:p>
        </w:tc>
        <w:tc>
          <w:tcPr>
            <w:tcW w:w="1473" w:type="dxa"/>
            <w:vAlign w:val="center"/>
          </w:tcPr>
          <w:p w14:paraId="1A2D9F2F">
            <w:pPr>
              <w:pStyle w:val="6"/>
            </w:pPr>
          </w:p>
        </w:tc>
      </w:tr>
      <w:tr w14:paraId="4A5B85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0C6BFDA">
            <w:pPr>
              <w:pStyle w:val="6"/>
            </w:pPr>
            <w:r>
              <w:t>Урок 59</w:t>
            </w:r>
          </w:p>
        </w:tc>
        <w:tc>
          <w:tcPr>
            <w:tcW w:w="6405" w:type="dxa"/>
            <w:vAlign w:val="center"/>
          </w:tcPr>
          <w:p w14:paraId="1BB54C39">
            <w:pPr>
              <w:pStyle w:val="6"/>
              <w:jc w:val="both"/>
            </w:pPr>
            <w:r>
              <w:t>Морфологический анализ деепричастия</w:t>
            </w:r>
          </w:p>
        </w:tc>
        <w:tc>
          <w:tcPr>
            <w:tcW w:w="1473" w:type="dxa"/>
            <w:vAlign w:val="center"/>
          </w:tcPr>
          <w:p w14:paraId="311D6883">
            <w:pPr>
              <w:pStyle w:val="6"/>
            </w:pPr>
          </w:p>
        </w:tc>
      </w:tr>
      <w:tr w14:paraId="535536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CE08E80">
            <w:pPr>
              <w:pStyle w:val="6"/>
            </w:pPr>
            <w:r>
              <w:t>Урок 60</w:t>
            </w:r>
          </w:p>
        </w:tc>
        <w:tc>
          <w:tcPr>
            <w:tcW w:w="6405" w:type="dxa"/>
            <w:vAlign w:val="center"/>
          </w:tcPr>
          <w:p w14:paraId="16134E35">
            <w:pPr>
              <w:pStyle w:val="6"/>
              <w:jc w:val="both"/>
            </w:pPr>
            <w:r>
              <w:t>Морфологический анализ деепричастия. Практикум</w:t>
            </w:r>
          </w:p>
        </w:tc>
        <w:tc>
          <w:tcPr>
            <w:tcW w:w="1473" w:type="dxa"/>
            <w:vAlign w:val="center"/>
          </w:tcPr>
          <w:p w14:paraId="7F7CA4EE">
            <w:pPr>
              <w:pStyle w:val="6"/>
              <w:jc w:val="center"/>
            </w:pPr>
            <w:r>
              <w:t>1</w:t>
            </w:r>
          </w:p>
        </w:tc>
      </w:tr>
      <w:tr w14:paraId="43C92A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8DF4D9C">
            <w:pPr>
              <w:pStyle w:val="6"/>
            </w:pPr>
            <w:r>
              <w:t>Урок 61</w:t>
            </w:r>
          </w:p>
        </w:tc>
        <w:tc>
          <w:tcPr>
            <w:tcW w:w="6405" w:type="dxa"/>
            <w:vAlign w:val="center"/>
          </w:tcPr>
          <w:p w14:paraId="72FA325A">
            <w:pPr>
              <w:pStyle w:val="6"/>
              <w:jc w:val="both"/>
            </w:pPr>
            <w:r>
              <w:t>Синтаксический и пунктуационный анализ предложений с деепричастным оборотом. Практикум</w:t>
            </w:r>
          </w:p>
        </w:tc>
        <w:tc>
          <w:tcPr>
            <w:tcW w:w="1473" w:type="dxa"/>
            <w:vAlign w:val="center"/>
          </w:tcPr>
          <w:p w14:paraId="22592152">
            <w:pPr>
              <w:pStyle w:val="6"/>
              <w:jc w:val="center"/>
            </w:pPr>
            <w:r>
              <w:t>1</w:t>
            </w:r>
          </w:p>
        </w:tc>
      </w:tr>
      <w:tr w14:paraId="27C62B1F">
        <w:tblPrEx>
          <w:tblCellMar>
            <w:top w:w="102" w:type="dxa"/>
            <w:left w:w="62" w:type="dxa"/>
            <w:bottom w:w="102" w:type="dxa"/>
            <w:right w:w="62" w:type="dxa"/>
          </w:tblCellMar>
        </w:tblPrEx>
        <w:tc>
          <w:tcPr>
            <w:tcW w:w="1191" w:type="dxa"/>
            <w:vAlign w:val="center"/>
          </w:tcPr>
          <w:p w14:paraId="7B1DE0E0">
            <w:pPr>
              <w:pStyle w:val="6"/>
            </w:pPr>
            <w:r>
              <w:t>Урок 62</w:t>
            </w:r>
          </w:p>
        </w:tc>
        <w:tc>
          <w:tcPr>
            <w:tcW w:w="6405" w:type="dxa"/>
            <w:vAlign w:val="center"/>
          </w:tcPr>
          <w:p w14:paraId="7AB12C17">
            <w:pPr>
              <w:pStyle w:val="6"/>
              <w:jc w:val="both"/>
            </w:pPr>
            <w:r>
              <w:t>Повторение темы "Деепричастие как особая форма глагола". Нормы употребления деепричастий</w:t>
            </w:r>
          </w:p>
        </w:tc>
        <w:tc>
          <w:tcPr>
            <w:tcW w:w="1473" w:type="dxa"/>
            <w:vAlign w:val="center"/>
          </w:tcPr>
          <w:p w14:paraId="777B61FC">
            <w:pPr>
              <w:pStyle w:val="6"/>
            </w:pPr>
          </w:p>
        </w:tc>
      </w:tr>
      <w:tr w14:paraId="498201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DA98A91">
            <w:pPr>
              <w:pStyle w:val="6"/>
            </w:pPr>
            <w:r>
              <w:t>Урок 63</w:t>
            </w:r>
          </w:p>
        </w:tc>
        <w:tc>
          <w:tcPr>
            <w:tcW w:w="6405" w:type="dxa"/>
            <w:vAlign w:val="center"/>
          </w:tcPr>
          <w:p w14:paraId="7873B576">
            <w:pPr>
              <w:pStyle w:val="6"/>
              <w:jc w:val="both"/>
            </w:pPr>
            <w:r>
              <w:t>Повторение темы "Деепричастие как особая форма глагола". Практикум</w:t>
            </w:r>
          </w:p>
        </w:tc>
        <w:tc>
          <w:tcPr>
            <w:tcW w:w="1473" w:type="dxa"/>
            <w:vAlign w:val="center"/>
          </w:tcPr>
          <w:p w14:paraId="10E69CC4">
            <w:pPr>
              <w:pStyle w:val="6"/>
              <w:jc w:val="center"/>
            </w:pPr>
            <w:r>
              <w:t>1</w:t>
            </w:r>
          </w:p>
        </w:tc>
      </w:tr>
      <w:tr w14:paraId="1C588E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B508486">
            <w:pPr>
              <w:pStyle w:val="6"/>
            </w:pPr>
            <w:r>
              <w:t>Урок 64</w:t>
            </w:r>
          </w:p>
        </w:tc>
        <w:tc>
          <w:tcPr>
            <w:tcW w:w="6405" w:type="dxa"/>
            <w:vAlign w:val="center"/>
          </w:tcPr>
          <w:p w14:paraId="74E9FCDF">
            <w:pPr>
              <w:pStyle w:val="6"/>
              <w:jc w:val="both"/>
            </w:pPr>
            <w:r>
              <w:t>Контрольная работа по темам "Причастие" и "Деепричастие"</w:t>
            </w:r>
          </w:p>
        </w:tc>
        <w:tc>
          <w:tcPr>
            <w:tcW w:w="1473" w:type="dxa"/>
            <w:vAlign w:val="center"/>
          </w:tcPr>
          <w:p w14:paraId="1F3C7966">
            <w:pPr>
              <w:pStyle w:val="6"/>
            </w:pPr>
          </w:p>
        </w:tc>
      </w:tr>
      <w:tr w14:paraId="010E4978">
        <w:tblPrEx>
          <w:tblCellMar>
            <w:top w:w="102" w:type="dxa"/>
            <w:left w:w="62" w:type="dxa"/>
            <w:bottom w:w="102" w:type="dxa"/>
            <w:right w:w="62" w:type="dxa"/>
          </w:tblCellMar>
        </w:tblPrEx>
        <w:tc>
          <w:tcPr>
            <w:tcW w:w="1191" w:type="dxa"/>
            <w:vAlign w:val="center"/>
          </w:tcPr>
          <w:p w14:paraId="1FD6C6B7">
            <w:pPr>
              <w:pStyle w:val="6"/>
            </w:pPr>
            <w:r>
              <w:t>Урок 65</w:t>
            </w:r>
          </w:p>
        </w:tc>
        <w:tc>
          <w:tcPr>
            <w:tcW w:w="6405" w:type="dxa"/>
            <w:vAlign w:val="center"/>
          </w:tcPr>
          <w:p w14:paraId="48168F7A">
            <w:pPr>
              <w:pStyle w:val="6"/>
              <w:jc w:val="both"/>
            </w:pPr>
            <w:r>
              <w:t>Наречие как часть речи</w:t>
            </w:r>
          </w:p>
        </w:tc>
        <w:tc>
          <w:tcPr>
            <w:tcW w:w="1473" w:type="dxa"/>
            <w:vAlign w:val="center"/>
          </w:tcPr>
          <w:p w14:paraId="1710537A">
            <w:pPr>
              <w:pStyle w:val="6"/>
            </w:pPr>
          </w:p>
        </w:tc>
      </w:tr>
      <w:tr w14:paraId="1CB9C4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536E59E">
            <w:pPr>
              <w:pStyle w:val="6"/>
            </w:pPr>
            <w:r>
              <w:t>Урок 66</w:t>
            </w:r>
          </w:p>
        </w:tc>
        <w:tc>
          <w:tcPr>
            <w:tcW w:w="6405" w:type="dxa"/>
            <w:vAlign w:val="center"/>
          </w:tcPr>
          <w:p w14:paraId="342DF0FB">
            <w:pPr>
              <w:pStyle w:val="6"/>
              <w:jc w:val="both"/>
            </w:pPr>
            <w:r>
              <w:t>Разряды наречий по значению</w:t>
            </w:r>
          </w:p>
        </w:tc>
        <w:tc>
          <w:tcPr>
            <w:tcW w:w="1473" w:type="dxa"/>
            <w:vAlign w:val="center"/>
          </w:tcPr>
          <w:p w14:paraId="00D5F097">
            <w:pPr>
              <w:pStyle w:val="6"/>
            </w:pPr>
          </w:p>
        </w:tc>
      </w:tr>
      <w:tr w14:paraId="15700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B2DEF4F">
            <w:pPr>
              <w:pStyle w:val="6"/>
            </w:pPr>
            <w:r>
              <w:t>Урок 67</w:t>
            </w:r>
          </w:p>
        </w:tc>
        <w:tc>
          <w:tcPr>
            <w:tcW w:w="6405" w:type="dxa"/>
            <w:vAlign w:val="center"/>
          </w:tcPr>
          <w:p w14:paraId="28EEE12A">
            <w:pPr>
              <w:pStyle w:val="6"/>
              <w:jc w:val="both"/>
            </w:pPr>
            <w:r>
              <w:t>Разряды наречий по значению. Практикум</w:t>
            </w:r>
          </w:p>
        </w:tc>
        <w:tc>
          <w:tcPr>
            <w:tcW w:w="1473" w:type="dxa"/>
            <w:vAlign w:val="center"/>
          </w:tcPr>
          <w:p w14:paraId="028B6E17">
            <w:pPr>
              <w:pStyle w:val="6"/>
              <w:jc w:val="center"/>
            </w:pPr>
            <w:r>
              <w:t>1</w:t>
            </w:r>
          </w:p>
        </w:tc>
      </w:tr>
      <w:tr w14:paraId="7F2946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5014DAE">
            <w:pPr>
              <w:pStyle w:val="6"/>
            </w:pPr>
            <w:r>
              <w:t>Урок 68</w:t>
            </w:r>
          </w:p>
        </w:tc>
        <w:tc>
          <w:tcPr>
            <w:tcW w:w="6405" w:type="dxa"/>
            <w:vAlign w:val="center"/>
          </w:tcPr>
          <w:p w14:paraId="6AE1CF98">
            <w:pPr>
              <w:pStyle w:val="6"/>
              <w:jc w:val="both"/>
            </w:pPr>
            <w:r>
              <w:t>Степени сравнения наречий</w:t>
            </w:r>
          </w:p>
        </w:tc>
        <w:tc>
          <w:tcPr>
            <w:tcW w:w="1473" w:type="dxa"/>
            <w:vAlign w:val="center"/>
          </w:tcPr>
          <w:p w14:paraId="514C6DBF">
            <w:pPr>
              <w:pStyle w:val="6"/>
            </w:pPr>
          </w:p>
        </w:tc>
      </w:tr>
      <w:tr w14:paraId="754876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821B4C7">
            <w:pPr>
              <w:pStyle w:val="6"/>
            </w:pPr>
            <w:r>
              <w:t>Урок 69</w:t>
            </w:r>
          </w:p>
        </w:tc>
        <w:tc>
          <w:tcPr>
            <w:tcW w:w="6405" w:type="dxa"/>
            <w:vAlign w:val="center"/>
          </w:tcPr>
          <w:p w14:paraId="4C4E3B96">
            <w:pPr>
              <w:pStyle w:val="6"/>
              <w:jc w:val="both"/>
            </w:pPr>
            <w:r>
              <w:t>Степени сравнения наречий. Практикум</w:t>
            </w:r>
          </w:p>
        </w:tc>
        <w:tc>
          <w:tcPr>
            <w:tcW w:w="1473" w:type="dxa"/>
            <w:vAlign w:val="center"/>
          </w:tcPr>
          <w:p w14:paraId="0D936755">
            <w:pPr>
              <w:pStyle w:val="6"/>
              <w:jc w:val="center"/>
            </w:pPr>
            <w:r>
              <w:t>1</w:t>
            </w:r>
          </w:p>
        </w:tc>
      </w:tr>
      <w:tr w14:paraId="18C9B9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2C4930D">
            <w:pPr>
              <w:pStyle w:val="6"/>
            </w:pPr>
            <w:r>
              <w:t>Урок 70</w:t>
            </w:r>
          </w:p>
        </w:tc>
        <w:tc>
          <w:tcPr>
            <w:tcW w:w="6405" w:type="dxa"/>
            <w:vAlign w:val="center"/>
          </w:tcPr>
          <w:p w14:paraId="4FEAE635">
            <w:pPr>
              <w:pStyle w:val="6"/>
              <w:jc w:val="both"/>
            </w:pPr>
            <w:r>
              <w:t>Словообразование наречий</w:t>
            </w:r>
          </w:p>
        </w:tc>
        <w:tc>
          <w:tcPr>
            <w:tcW w:w="1473" w:type="dxa"/>
            <w:vAlign w:val="center"/>
          </w:tcPr>
          <w:p w14:paraId="1E39D244">
            <w:pPr>
              <w:pStyle w:val="6"/>
            </w:pPr>
          </w:p>
        </w:tc>
      </w:tr>
      <w:tr w14:paraId="4945FA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7D2129D">
            <w:pPr>
              <w:pStyle w:val="6"/>
            </w:pPr>
            <w:r>
              <w:t>Урок 71</w:t>
            </w:r>
          </w:p>
        </w:tc>
        <w:tc>
          <w:tcPr>
            <w:tcW w:w="6405" w:type="dxa"/>
            <w:vAlign w:val="center"/>
          </w:tcPr>
          <w:p w14:paraId="79CC16B7">
            <w:pPr>
              <w:pStyle w:val="6"/>
              <w:jc w:val="both"/>
            </w:pPr>
            <w:r>
              <w:t>Морфологический анализ наречия</w:t>
            </w:r>
          </w:p>
        </w:tc>
        <w:tc>
          <w:tcPr>
            <w:tcW w:w="1473" w:type="dxa"/>
            <w:vAlign w:val="center"/>
          </w:tcPr>
          <w:p w14:paraId="55C79FA4">
            <w:pPr>
              <w:pStyle w:val="6"/>
            </w:pPr>
          </w:p>
        </w:tc>
      </w:tr>
      <w:tr w14:paraId="006C18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8DA704B">
            <w:pPr>
              <w:pStyle w:val="6"/>
            </w:pPr>
            <w:r>
              <w:t>Урок 72</w:t>
            </w:r>
          </w:p>
        </w:tc>
        <w:tc>
          <w:tcPr>
            <w:tcW w:w="6405" w:type="dxa"/>
            <w:vAlign w:val="center"/>
          </w:tcPr>
          <w:p w14:paraId="760EACC5">
            <w:pPr>
              <w:pStyle w:val="6"/>
              <w:jc w:val="both"/>
            </w:pPr>
            <w:r>
              <w:t>Слитное и раздельное написание не с наречиями на -о (-е)</w:t>
            </w:r>
          </w:p>
        </w:tc>
        <w:tc>
          <w:tcPr>
            <w:tcW w:w="1473" w:type="dxa"/>
            <w:vAlign w:val="center"/>
          </w:tcPr>
          <w:p w14:paraId="0F19B8C4">
            <w:pPr>
              <w:pStyle w:val="6"/>
            </w:pPr>
          </w:p>
        </w:tc>
      </w:tr>
      <w:tr w14:paraId="760F0F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DB330F5">
            <w:pPr>
              <w:pStyle w:val="6"/>
            </w:pPr>
            <w:r>
              <w:t>Урок 73</w:t>
            </w:r>
          </w:p>
        </w:tc>
        <w:tc>
          <w:tcPr>
            <w:tcW w:w="6405" w:type="dxa"/>
            <w:vAlign w:val="center"/>
          </w:tcPr>
          <w:p w14:paraId="33BF4C7D">
            <w:pPr>
              <w:pStyle w:val="6"/>
              <w:jc w:val="both"/>
            </w:pPr>
            <w:r>
              <w:t>Слитное и раздельное написание не с наречиями на -о (-е). Практикум</w:t>
            </w:r>
          </w:p>
        </w:tc>
        <w:tc>
          <w:tcPr>
            <w:tcW w:w="1473" w:type="dxa"/>
            <w:vAlign w:val="center"/>
          </w:tcPr>
          <w:p w14:paraId="6C05D17C">
            <w:pPr>
              <w:pStyle w:val="6"/>
              <w:jc w:val="center"/>
            </w:pPr>
            <w:r>
              <w:t>1</w:t>
            </w:r>
          </w:p>
        </w:tc>
      </w:tr>
      <w:tr w14:paraId="6B45098D">
        <w:tblPrEx>
          <w:tblCellMar>
            <w:top w:w="102" w:type="dxa"/>
            <w:left w:w="62" w:type="dxa"/>
            <w:bottom w:w="102" w:type="dxa"/>
            <w:right w:w="62" w:type="dxa"/>
          </w:tblCellMar>
        </w:tblPrEx>
        <w:tc>
          <w:tcPr>
            <w:tcW w:w="1191" w:type="dxa"/>
            <w:vAlign w:val="center"/>
          </w:tcPr>
          <w:p w14:paraId="260B2CC5">
            <w:pPr>
              <w:pStyle w:val="6"/>
            </w:pPr>
            <w:r>
              <w:t>Урок 74</w:t>
            </w:r>
          </w:p>
        </w:tc>
        <w:tc>
          <w:tcPr>
            <w:tcW w:w="6405" w:type="dxa"/>
            <w:vAlign w:val="center"/>
          </w:tcPr>
          <w:p w14:paraId="6CB9BCDF">
            <w:pPr>
              <w:pStyle w:val="6"/>
              <w:jc w:val="both"/>
            </w:pPr>
            <w:r>
              <w:t>Дефис между частями слова в наречиях</w:t>
            </w:r>
          </w:p>
        </w:tc>
        <w:tc>
          <w:tcPr>
            <w:tcW w:w="1473" w:type="dxa"/>
            <w:vAlign w:val="center"/>
          </w:tcPr>
          <w:p w14:paraId="5B5FD0FF">
            <w:pPr>
              <w:pStyle w:val="6"/>
            </w:pPr>
          </w:p>
        </w:tc>
      </w:tr>
      <w:tr w14:paraId="40DCF6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B0F093B">
            <w:pPr>
              <w:pStyle w:val="6"/>
            </w:pPr>
            <w:r>
              <w:t>Урок 75</w:t>
            </w:r>
          </w:p>
        </w:tc>
        <w:tc>
          <w:tcPr>
            <w:tcW w:w="6405" w:type="dxa"/>
            <w:vAlign w:val="center"/>
          </w:tcPr>
          <w:p w14:paraId="2C4F58B0">
            <w:pPr>
              <w:pStyle w:val="6"/>
              <w:jc w:val="both"/>
            </w:pPr>
            <w:r>
              <w:t>Слитное и раздельное написание наречий, образованных от существительных и количественных числительных</w:t>
            </w:r>
          </w:p>
        </w:tc>
        <w:tc>
          <w:tcPr>
            <w:tcW w:w="1473" w:type="dxa"/>
            <w:vAlign w:val="center"/>
          </w:tcPr>
          <w:p w14:paraId="690AE01A">
            <w:pPr>
              <w:pStyle w:val="6"/>
            </w:pPr>
          </w:p>
        </w:tc>
      </w:tr>
      <w:tr w14:paraId="0FA6EC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84E33F1">
            <w:pPr>
              <w:pStyle w:val="6"/>
            </w:pPr>
            <w:r>
              <w:t>Урок 76</w:t>
            </w:r>
          </w:p>
        </w:tc>
        <w:tc>
          <w:tcPr>
            <w:tcW w:w="6405" w:type="dxa"/>
            <w:vAlign w:val="center"/>
          </w:tcPr>
          <w:p w14:paraId="7ADBC7EA">
            <w:pPr>
              <w:pStyle w:val="6"/>
              <w:jc w:val="both"/>
            </w:pPr>
            <w:r>
              <w:t>Слитное и раздельное написание наречий, образованных от существительных и количественных числительных. Практикум</w:t>
            </w:r>
          </w:p>
        </w:tc>
        <w:tc>
          <w:tcPr>
            <w:tcW w:w="1473" w:type="dxa"/>
            <w:vAlign w:val="center"/>
          </w:tcPr>
          <w:p w14:paraId="008AFAC5">
            <w:pPr>
              <w:pStyle w:val="6"/>
              <w:jc w:val="center"/>
            </w:pPr>
            <w:r>
              <w:t>1</w:t>
            </w:r>
          </w:p>
        </w:tc>
      </w:tr>
      <w:tr w14:paraId="09B79A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62846C4">
            <w:pPr>
              <w:pStyle w:val="6"/>
            </w:pPr>
            <w:r>
              <w:t>Урок 77</w:t>
            </w:r>
          </w:p>
        </w:tc>
        <w:tc>
          <w:tcPr>
            <w:tcW w:w="6405" w:type="dxa"/>
            <w:vAlign w:val="center"/>
          </w:tcPr>
          <w:p w14:paraId="042CA0D9">
            <w:pPr>
              <w:pStyle w:val="6"/>
              <w:jc w:val="both"/>
            </w:pPr>
            <w:r>
              <w:t>Одна и две буквы н в наречиях на -о (-е)</w:t>
            </w:r>
          </w:p>
        </w:tc>
        <w:tc>
          <w:tcPr>
            <w:tcW w:w="1473" w:type="dxa"/>
            <w:vAlign w:val="center"/>
          </w:tcPr>
          <w:p w14:paraId="5E9225AF">
            <w:pPr>
              <w:pStyle w:val="6"/>
            </w:pPr>
          </w:p>
        </w:tc>
      </w:tr>
      <w:tr w14:paraId="5D71E269">
        <w:tblPrEx>
          <w:tblCellMar>
            <w:top w:w="102" w:type="dxa"/>
            <w:left w:w="62" w:type="dxa"/>
            <w:bottom w:w="102" w:type="dxa"/>
            <w:right w:w="62" w:type="dxa"/>
          </w:tblCellMar>
        </w:tblPrEx>
        <w:tc>
          <w:tcPr>
            <w:tcW w:w="1191" w:type="dxa"/>
            <w:vAlign w:val="center"/>
          </w:tcPr>
          <w:p w14:paraId="25C00984">
            <w:pPr>
              <w:pStyle w:val="6"/>
            </w:pPr>
            <w:r>
              <w:t>Урок 78</w:t>
            </w:r>
          </w:p>
        </w:tc>
        <w:tc>
          <w:tcPr>
            <w:tcW w:w="6405" w:type="dxa"/>
            <w:vAlign w:val="center"/>
          </w:tcPr>
          <w:p w14:paraId="00DAEF4D">
            <w:pPr>
              <w:pStyle w:val="6"/>
              <w:jc w:val="both"/>
            </w:pPr>
            <w:r>
              <w:t>Одна и две буквы н в наречиях на -о (-е). Практикум</w:t>
            </w:r>
          </w:p>
        </w:tc>
        <w:tc>
          <w:tcPr>
            <w:tcW w:w="1473" w:type="dxa"/>
            <w:vAlign w:val="center"/>
          </w:tcPr>
          <w:p w14:paraId="0722B613">
            <w:pPr>
              <w:pStyle w:val="6"/>
              <w:jc w:val="center"/>
            </w:pPr>
            <w:r>
              <w:t>1</w:t>
            </w:r>
          </w:p>
        </w:tc>
      </w:tr>
      <w:tr w14:paraId="672BD4E2">
        <w:tblPrEx>
          <w:tblCellMar>
            <w:top w:w="102" w:type="dxa"/>
            <w:left w:w="62" w:type="dxa"/>
            <w:bottom w:w="102" w:type="dxa"/>
            <w:right w:w="62" w:type="dxa"/>
          </w:tblCellMar>
        </w:tblPrEx>
        <w:tc>
          <w:tcPr>
            <w:tcW w:w="1191" w:type="dxa"/>
            <w:vAlign w:val="center"/>
          </w:tcPr>
          <w:p w14:paraId="607F51A4">
            <w:pPr>
              <w:pStyle w:val="6"/>
            </w:pPr>
            <w:r>
              <w:t>Урок 79</w:t>
            </w:r>
          </w:p>
        </w:tc>
        <w:tc>
          <w:tcPr>
            <w:tcW w:w="6405" w:type="dxa"/>
            <w:vAlign w:val="center"/>
          </w:tcPr>
          <w:p w14:paraId="59204AA6">
            <w:pPr>
              <w:pStyle w:val="6"/>
              <w:jc w:val="both"/>
            </w:pPr>
            <w:r>
              <w:t>Буквы о и е после шипящих на конце наречий</w:t>
            </w:r>
          </w:p>
        </w:tc>
        <w:tc>
          <w:tcPr>
            <w:tcW w:w="1473" w:type="dxa"/>
            <w:vAlign w:val="center"/>
          </w:tcPr>
          <w:p w14:paraId="1635F9B9">
            <w:pPr>
              <w:pStyle w:val="6"/>
            </w:pPr>
          </w:p>
        </w:tc>
      </w:tr>
      <w:tr w14:paraId="7187CF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45DDCAE">
            <w:pPr>
              <w:pStyle w:val="6"/>
            </w:pPr>
            <w:r>
              <w:t>Урок 80</w:t>
            </w:r>
          </w:p>
        </w:tc>
        <w:tc>
          <w:tcPr>
            <w:tcW w:w="6405" w:type="dxa"/>
            <w:vAlign w:val="center"/>
          </w:tcPr>
          <w:p w14:paraId="197291E0">
            <w:pPr>
              <w:pStyle w:val="6"/>
              <w:jc w:val="both"/>
            </w:pPr>
            <w:r>
              <w:t>Буквы о и е после шипящих на конце наречий. Практикум</w:t>
            </w:r>
          </w:p>
        </w:tc>
        <w:tc>
          <w:tcPr>
            <w:tcW w:w="1473" w:type="dxa"/>
            <w:vAlign w:val="center"/>
          </w:tcPr>
          <w:p w14:paraId="12C1ED54">
            <w:pPr>
              <w:pStyle w:val="6"/>
              <w:jc w:val="center"/>
            </w:pPr>
            <w:r>
              <w:t>1</w:t>
            </w:r>
          </w:p>
        </w:tc>
      </w:tr>
      <w:tr w14:paraId="09F9EE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F809BD2">
            <w:pPr>
              <w:pStyle w:val="6"/>
            </w:pPr>
            <w:r>
              <w:t>Урок 81</w:t>
            </w:r>
          </w:p>
        </w:tc>
        <w:tc>
          <w:tcPr>
            <w:tcW w:w="6405" w:type="dxa"/>
            <w:vAlign w:val="center"/>
          </w:tcPr>
          <w:p w14:paraId="665E4FC9">
            <w:pPr>
              <w:pStyle w:val="6"/>
              <w:jc w:val="both"/>
            </w:pPr>
            <w:r>
              <w:t>Буквы о и а на конце наречий</w:t>
            </w:r>
          </w:p>
        </w:tc>
        <w:tc>
          <w:tcPr>
            <w:tcW w:w="1473" w:type="dxa"/>
            <w:vAlign w:val="center"/>
          </w:tcPr>
          <w:p w14:paraId="1304643E">
            <w:pPr>
              <w:pStyle w:val="6"/>
            </w:pPr>
          </w:p>
        </w:tc>
      </w:tr>
      <w:tr w14:paraId="2E499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25CB379">
            <w:pPr>
              <w:pStyle w:val="6"/>
            </w:pPr>
            <w:r>
              <w:t>Урок 82</w:t>
            </w:r>
          </w:p>
        </w:tc>
        <w:tc>
          <w:tcPr>
            <w:tcW w:w="6405" w:type="dxa"/>
            <w:vAlign w:val="center"/>
          </w:tcPr>
          <w:p w14:paraId="391BC027">
            <w:pPr>
              <w:pStyle w:val="6"/>
              <w:jc w:val="both"/>
            </w:pPr>
            <w:r>
              <w:t>Буквы о и а на конце наречий. Практикум</w:t>
            </w:r>
          </w:p>
        </w:tc>
        <w:tc>
          <w:tcPr>
            <w:tcW w:w="1473" w:type="dxa"/>
            <w:vAlign w:val="center"/>
          </w:tcPr>
          <w:p w14:paraId="33ED6C52">
            <w:pPr>
              <w:pStyle w:val="6"/>
              <w:jc w:val="center"/>
            </w:pPr>
            <w:r>
              <w:t>1</w:t>
            </w:r>
          </w:p>
        </w:tc>
      </w:tr>
      <w:tr w14:paraId="4041D1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112AAD0">
            <w:pPr>
              <w:pStyle w:val="6"/>
            </w:pPr>
            <w:r>
              <w:t>Урок 83</w:t>
            </w:r>
          </w:p>
        </w:tc>
        <w:tc>
          <w:tcPr>
            <w:tcW w:w="6405" w:type="dxa"/>
            <w:vAlign w:val="center"/>
          </w:tcPr>
          <w:p w14:paraId="5AEBC3DA">
            <w:pPr>
              <w:pStyle w:val="6"/>
              <w:jc w:val="both"/>
            </w:pPr>
            <w:r>
              <w:t>Мягкий знак после шипящих на конце наречий</w:t>
            </w:r>
          </w:p>
        </w:tc>
        <w:tc>
          <w:tcPr>
            <w:tcW w:w="1473" w:type="dxa"/>
            <w:vAlign w:val="center"/>
          </w:tcPr>
          <w:p w14:paraId="29DCB97F">
            <w:pPr>
              <w:pStyle w:val="6"/>
            </w:pPr>
          </w:p>
        </w:tc>
      </w:tr>
      <w:tr w14:paraId="0D41F0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01F9E78">
            <w:pPr>
              <w:pStyle w:val="6"/>
            </w:pPr>
            <w:r>
              <w:t>Урок 84</w:t>
            </w:r>
          </w:p>
        </w:tc>
        <w:tc>
          <w:tcPr>
            <w:tcW w:w="6405" w:type="dxa"/>
            <w:vAlign w:val="center"/>
          </w:tcPr>
          <w:p w14:paraId="3BD44269">
            <w:pPr>
              <w:pStyle w:val="6"/>
              <w:jc w:val="both"/>
            </w:pPr>
            <w:r>
              <w:t>Мягкий знак после шипящих на конце наречий. Практикум</w:t>
            </w:r>
          </w:p>
        </w:tc>
        <w:tc>
          <w:tcPr>
            <w:tcW w:w="1473" w:type="dxa"/>
            <w:vAlign w:val="center"/>
          </w:tcPr>
          <w:p w14:paraId="4C18B9D4">
            <w:pPr>
              <w:pStyle w:val="6"/>
              <w:jc w:val="center"/>
            </w:pPr>
            <w:r>
              <w:t>1</w:t>
            </w:r>
          </w:p>
        </w:tc>
      </w:tr>
      <w:tr w14:paraId="5821E5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76B32AF">
            <w:pPr>
              <w:pStyle w:val="6"/>
            </w:pPr>
            <w:r>
              <w:t>Урок 85</w:t>
            </w:r>
          </w:p>
        </w:tc>
        <w:tc>
          <w:tcPr>
            <w:tcW w:w="6405" w:type="dxa"/>
            <w:vAlign w:val="center"/>
          </w:tcPr>
          <w:p w14:paraId="5AC3912C">
            <w:pPr>
              <w:pStyle w:val="6"/>
              <w:jc w:val="both"/>
            </w:pPr>
            <w:r>
              <w:t>Повторение темы "Наречие"</w:t>
            </w:r>
          </w:p>
        </w:tc>
        <w:tc>
          <w:tcPr>
            <w:tcW w:w="1473" w:type="dxa"/>
            <w:vAlign w:val="center"/>
          </w:tcPr>
          <w:p w14:paraId="2C400C0A">
            <w:pPr>
              <w:pStyle w:val="6"/>
            </w:pPr>
          </w:p>
        </w:tc>
      </w:tr>
      <w:tr w14:paraId="019842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D680348">
            <w:pPr>
              <w:pStyle w:val="6"/>
            </w:pPr>
            <w:r>
              <w:t>Урок 86</w:t>
            </w:r>
          </w:p>
        </w:tc>
        <w:tc>
          <w:tcPr>
            <w:tcW w:w="6405" w:type="dxa"/>
            <w:vAlign w:val="center"/>
          </w:tcPr>
          <w:p w14:paraId="25D00CAA">
            <w:pPr>
              <w:pStyle w:val="6"/>
              <w:jc w:val="both"/>
            </w:pPr>
            <w:r>
              <w:t>Диктант с грамматическим заданием</w:t>
            </w:r>
          </w:p>
        </w:tc>
        <w:tc>
          <w:tcPr>
            <w:tcW w:w="1473" w:type="dxa"/>
            <w:vAlign w:val="center"/>
          </w:tcPr>
          <w:p w14:paraId="0704AA73">
            <w:pPr>
              <w:pStyle w:val="6"/>
            </w:pPr>
          </w:p>
        </w:tc>
      </w:tr>
      <w:tr w14:paraId="195DB8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622E7C3">
            <w:pPr>
              <w:pStyle w:val="6"/>
            </w:pPr>
            <w:r>
              <w:t>Урок 87</w:t>
            </w:r>
          </w:p>
        </w:tc>
        <w:tc>
          <w:tcPr>
            <w:tcW w:w="6405" w:type="dxa"/>
            <w:vAlign w:val="center"/>
          </w:tcPr>
          <w:p w14:paraId="5A65F165">
            <w:pPr>
              <w:pStyle w:val="6"/>
              <w:jc w:val="both"/>
            </w:pPr>
            <w:r>
              <w:t>Слова категории состояния в системе частей речи</w:t>
            </w:r>
          </w:p>
        </w:tc>
        <w:tc>
          <w:tcPr>
            <w:tcW w:w="1473" w:type="dxa"/>
            <w:vAlign w:val="center"/>
          </w:tcPr>
          <w:p w14:paraId="11D91C61">
            <w:pPr>
              <w:pStyle w:val="6"/>
            </w:pPr>
          </w:p>
        </w:tc>
      </w:tr>
      <w:tr w14:paraId="3A1C61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53BADC7">
            <w:pPr>
              <w:pStyle w:val="6"/>
            </w:pPr>
            <w:r>
              <w:t>Урок 88</w:t>
            </w:r>
          </w:p>
        </w:tc>
        <w:tc>
          <w:tcPr>
            <w:tcW w:w="6405" w:type="dxa"/>
            <w:vAlign w:val="center"/>
          </w:tcPr>
          <w:p w14:paraId="69EE5461">
            <w:pPr>
              <w:pStyle w:val="6"/>
              <w:jc w:val="both"/>
            </w:pPr>
            <w:r>
              <w:t>Слова категории состояния и наречия</w:t>
            </w:r>
          </w:p>
        </w:tc>
        <w:tc>
          <w:tcPr>
            <w:tcW w:w="1473" w:type="dxa"/>
            <w:vAlign w:val="center"/>
          </w:tcPr>
          <w:p w14:paraId="55C41EA2">
            <w:pPr>
              <w:pStyle w:val="6"/>
            </w:pPr>
          </w:p>
        </w:tc>
      </w:tr>
      <w:tr w14:paraId="234679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DA5E2B3">
            <w:pPr>
              <w:pStyle w:val="6"/>
            </w:pPr>
            <w:r>
              <w:t>Урок 89</w:t>
            </w:r>
          </w:p>
        </w:tc>
        <w:tc>
          <w:tcPr>
            <w:tcW w:w="6405" w:type="dxa"/>
            <w:vAlign w:val="center"/>
          </w:tcPr>
          <w:p w14:paraId="2134E9A4">
            <w:pPr>
              <w:pStyle w:val="6"/>
              <w:jc w:val="both"/>
            </w:pPr>
            <w:r>
              <w:t>Служебные части речи в русском языке</w:t>
            </w:r>
          </w:p>
        </w:tc>
        <w:tc>
          <w:tcPr>
            <w:tcW w:w="1473" w:type="dxa"/>
            <w:vAlign w:val="center"/>
          </w:tcPr>
          <w:p w14:paraId="299D3528">
            <w:pPr>
              <w:pStyle w:val="6"/>
            </w:pPr>
          </w:p>
        </w:tc>
      </w:tr>
      <w:tr w14:paraId="25F637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E4A5C2E">
            <w:pPr>
              <w:pStyle w:val="6"/>
            </w:pPr>
            <w:r>
              <w:t>Урок 90</w:t>
            </w:r>
          </w:p>
        </w:tc>
        <w:tc>
          <w:tcPr>
            <w:tcW w:w="6405" w:type="dxa"/>
            <w:vAlign w:val="center"/>
          </w:tcPr>
          <w:p w14:paraId="1E627FC4">
            <w:pPr>
              <w:pStyle w:val="6"/>
              <w:jc w:val="both"/>
            </w:pPr>
            <w:r>
              <w:t>Предлог как часть речи</w:t>
            </w:r>
          </w:p>
        </w:tc>
        <w:tc>
          <w:tcPr>
            <w:tcW w:w="1473" w:type="dxa"/>
            <w:vAlign w:val="center"/>
          </w:tcPr>
          <w:p w14:paraId="0DE5F63C">
            <w:pPr>
              <w:pStyle w:val="6"/>
            </w:pPr>
          </w:p>
        </w:tc>
      </w:tr>
      <w:tr w14:paraId="0F2D4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AF10499">
            <w:pPr>
              <w:pStyle w:val="6"/>
            </w:pPr>
            <w:r>
              <w:t>Урок 91</w:t>
            </w:r>
          </w:p>
        </w:tc>
        <w:tc>
          <w:tcPr>
            <w:tcW w:w="6405" w:type="dxa"/>
            <w:vAlign w:val="center"/>
          </w:tcPr>
          <w:p w14:paraId="37491D35">
            <w:pPr>
              <w:pStyle w:val="6"/>
              <w:jc w:val="both"/>
            </w:pPr>
            <w:r>
              <w:t>Предлоги производные и непроизводные</w:t>
            </w:r>
          </w:p>
        </w:tc>
        <w:tc>
          <w:tcPr>
            <w:tcW w:w="1473" w:type="dxa"/>
            <w:vAlign w:val="center"/>
          </w:tcPr>
          <w:p w14:paraId="52DC1B5E">
            <w:pPr>
              <w:pStyle w:val="6"/>
            </w:pPr>
          </w:p>
        </w:tc>
      </w:tr>
      <w:tr w14:paraId="2F259102">
        <w:tblPrEx>
          <w:tblCellMar>
            <w:top w:w="102" w:type="dxa"/>
            <w:left w:w="62" w:type="dxa"/>
            <w:bottom w:w="102" w:type="dxa"/>
            <w:right w:w="62" w:type="dxa"/>
          </w:tblCellMar>
        </w:tblPrEx>
        <w:tc>
          <w:tcPr>
            <w:tcW w:w="1191" w:type="dxa"/>
            <w:vAlign w:val="center"/>
          </w:tcPr>
          <w:p w14:paraId="40E885E8">
            <w:pPr>
              <w:pStyle w:val="6"/>
            </w:pPr>
            <w:r>
              <w:t>Урок 92</w:t>
            </w:r>
          </w:p>
        </w:tc>
        <w:tc>
          <w:tcPr>
            <w:tcW w:w="6405" w:type="dxa"/>
            <w:vAlign w:val="center"/>
          </w:tcPr>
          <w:p w14:paraId="4964ACD0">
            <w:pPr>
              <w:pStyle w:val="6"/>
              <w:jc w:val="both"/>
            </w:pPr>
            <w:r>
              <w:t>Предлоги производные и непроизводные. Практикум</w:t>
            </w:r>
          </w:p>
        </w:tc>
        <w:tc>
          <w:tcPr>
            <w:tcW w:w="1473" w:type="dxa"/>
            <w:vAlign w:val="center"/>
          </w:tcPr>
          <w:p w14:paraId="67756CF9">
            <w:pPr>
              <w:pStyle w:val="6"/>
              <w:jc w:val="center"/>
            </w:pPr>
            <w:r>
              <w:t>1</w:t>
            </w:r>
          </w:p>
        </w:tc>
      </w:tr>
      <w:tr w14:paraId="4B3229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A6F2441">
            <w:pPr>
              <w:pStyle w:val="6"/>
            </w:pPr>
            <w:r>
              <w:t>Урок 93</w:t>
            </w:r>
          </w:p>
        </w:tc>
        <w:tc>
          <w:tcPr>
            <w:tcW w:w="6405" w:type="dxa"/>
            <w:vAlign w:val="center"/>
          </w:tcPr>
          <w:p w14:paraId="4E6D7D65">
            <w:pPr>
              <w:pStyle w:val="6"/>
              <w:jc w:val="both"/>
            </w:pPr>
            <w:r>
              <w:t>Предлоги простые и составные</w:t>
            </w:r>
          </w:p>
        </w:tc>
        <w:tc>
          <w:tcPr>
            <w:tcW w:w="1473" w:type="dxa"/>
            <w:vAlign w:val="center"/>
          </w:tcPr>
          <w:p w14:paraId="74C2C475">
            <w:pPr>
              <w:pStyle w:val="6"/>
            </w:pPr>
          </w:p>
        </w:tc>
      </w:tr>
      <w:tr w14:paraId="19AE35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8E01E79">
            <w:pPr>
              <w:pStyle w:val="6"/>
            </w:pPr>
            <w:r>
              <w:t>Урок 94</w:t>
            </w:r>
          </w:p>
        </w:tc>
        <w:tc>
          <w:tcPr>
            <w:tcW w:w="6405" w:type="dxa"/>
            <w:vAlign w:val="center"/>
          </w:tcPr>
          <w:p w14:paraId="1E4B98A8">
            <w:pPr>
              <w:pStyle w:val="6"/>
              <w:jc w:val="both"/>
            </w:pPr>
            <w:r>
              <w:t>Предлоги простые и составные. Практикум</w:t>
            </w:r>
          </w:p>
        </w:tc>
        <w:tc>
          <w:tcPr>
            <w:tcW w:w="1473" w:type="dxa"/>
            <w:vAlign w:val="center"/>
          </w:tcPr>
          <w:p w14:paraId="667BEE19">
            <w:pPr>
              <w:pStyle w:val="6"/>
              <w:jc w:val="center"/>
            </w:pPr>
            <w:r>
              <w:t>1</w:t>
            </w:r>
          </w:p>
        </w:tc>
      </w:tr>
      <w:tr w14:paraId="394140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F3961CC">
            <w:pPr>
              <w:pStyle w:val="6"/>
            </w:pPr>
            <w:r>
              <w:t>Урок 95</w:t>
            </w:r>
          </w:p>
        </w:tc>
        <w:tc>
          <w:tcPr>
            <w:tcW w:w="6405" w:type="dxa"/>
            <w:vAlign w:val="center"/>
          </w:tcPr>
          <w:p w14:paraId="3A853846">
            <w:pPr>
              <w:pStyle w:val="6"/>
              <w:jc w:val="both"/>
            </w:pPr>
            <w:r>
              <w:t>Правописание предлогов</w:t>
            </w:r>
          </w:p>
        </w:tc>
        <w:tc>
          <w:tcPr>
            <w:tcW w:w="1473" w:type="dxa"/>
            <w:vAlign w:val="center"/>
          </w:tcPr>
          <w:p w14:paraId="7F990C40">
            <w:pPr>
              <w:pStyle w:val="6"/>
            </w:pPr>
          </w:p>
        </w:tc>
      </w:tr>
      <w:tr w14:paraId="4648D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095A51E">
            <w:pPr>
              <w:pStyle w:val="6"/>
            </w:pPr>
            <w:r>
              <w:t>Урок 96</w:t>
            </w:r>
          </w:p>
        </w:tc>
        <w:tc>
          <w:tcPr>
            <w:tcW w:w="6405" w:type="dxa"/>
            <w:vAlign w:val="center"/>
          </w:tcPr>
          <w:p w14:paraId="34688C17">
            <w:pPr>
              <w:pStyle w:val="6"/>
              <w:jc w:val="both"/>
            </w:pPr>
            <w:r>
              <w:t>Правописание предлогов. Практикум</w:t>
            </w:r>
          </w:p>
        </w:tc>
        <w:tc>
          <w:tcPr>
            <w:tcW w:w="1473" w:type="dxa"/>
            <w:vAlign w:val="center"/>
          </w:tcPr>
          <w:p w14:paraId="6E6FC93E">
            <w:pPr>
              <w:pStyle w:val="6"/>
              <w:jc w:val="center"/>
            </w:pPr>
            <w:r>
              <w:t>1</w:t>
            </w:r>
          </w:p>
        </w:tc>
      </w:tr>
      <w:tr w14:paraId="47CC79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9B218D6">
            <w:pPr>
              <w:pStyle w:val="6"/>
            </w:pPr>
            <w:r>
              <w:t>Урок 97</w:t>
            </w:r>
          </w:p>
        </w:tc>
        <w:tc>
          <w:tcPr>
            <w:tcW w:w="6405" w:type="dxa"/>
            <w:vAlign w:val="center"/>
          </w:tcPr>
          <w:p w14:paraId="3FA347DD">
            <w:pPr>
              <w:pStyle w:val="6"/>
              <w:jc w:val="both"/>
            </w:pPr>
            <w:r>
              <w:t>Употребление предлогов в речи</w:t>
            </w:r>
          </w:p>
        </w:tc>
        <w:tc>
          <w:tcPr>
            <w:tcW w:w="1473" w:type="dxa"/>
            <w:vAlign w:val="center"/>
          </w:tcPr>
          <w:p w14:paraId="6619D45D">
            <w:pPr>
              <w:pStyle w:val="6"/>
            </w:pPr>
          </w:p>
        </w:tc>
      </w:tr>
      <w:tr w14:paraId="7BB54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1661BB5">
            <w:pPr>
              <w:pStyle w:val="6"/>
            </w:pPr>
            <w:r>
              <w:t>Урок 98</w:t>
            </w:r>
          </w:p>
        </w:tc>
        <w:tc>
          <w:tcPr>
            <w:tcW w:w="6405" w:type="dxa"/>
            <w:vAlign w:val="center"/>
          </w:tcPr>
          <w:p w14:paraId="720971CE">
            <w:pPr>
              <w:pStyle w:val="6"/>
              <w:jc w:val="both"/>
            </w:pPr>
            <w:r>
              <w:t>Употребление предлогов в речи. Практикум</w:t>
            </w:r>
          </w:p>
        </w:tc>
        <w:tc>
          <w:tcPr>
            <w:tcW w:w="1473" w:type="dxa"/>
            <w:vAlign w:val="center"/>
          </w:tcPr>
          <w:p w14:paraId="15A58DEA">
            <w:pPr>
              <w:pStyle w:val="6"/>
              <w:jc w:val="center"/>
            </w:pPr>
            <w:r>
              <w:t>1</w:t>
            </w:r>
          </w:p>
        </w:tc>
      </w:tr>
      <w:tr w14:paraId="4AA213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FA7B7B7">
            <w:pPr>
              <w:pStyle w:val="6"/>
            </w:pPr>
            <w:r>
              <w:t>Урок 99</w:t>
            </w:r>
          </w:p>
        </w:tc>
        <w:tc>
          <w:tcPr>
            <w:tcW w:w="6405" w:type="dxa"/>
            <w:vAlign w:val="center"/>
          </w:tcPr>
          <w:p w14:paraId="05CE9E24">
            <w:pPr>
              <w:pStyle w:val="6"/>
              <w:jc w:val="both"/>
            </w:pPr>
            <w:r>
              <w:t>Морфологический анализ предлога</w:t>
            </w:r>
          </w:p>
        </w:tc>
        <w:tc>
          <w:tcPr>
            <w:tcW w:w="1473" w:type="dxa"/>
            <w:vAlign w:val="center"/>
          </w:tcPr>
          <w:p w14:paraId="234A6A38">
            <w:pPr>
              <w:pStyle w:val="6"/>
            </w:pPr>
          </w:p>
        </w:tc>
      </w:tr>
      <w:tr w14:paraId="7415642A">
        <w:tblPrEx>
          <w:tblCellMar>
            <w:top w:w="102" w:type="dxa"/>
            <w:left w:w="62" w:type="dxa"/>
            <w:bottom w:w="102" w:type="dxa"/>
            <w:right w:w="62" w:type="dxa"/>
          </w:tblCellMar>
        </w:tblPrEx>
        <w:tc>
          <w:tcPr>
            <w:tcW w:w="1191" w:type="dxa"/>
            <w:vAlign w:val="center"/>
          </w:tcPr>
          <w:p w14:paraId="2D903C44">
            <w:pPr>
              <w:pStyle w:val="6"/>
            </w:pPr>
            <w:r>
              <w:t>Урок 100</w:t>
            </w:r>
          </w:p>
        </w:tc>
        <w:tc>
          <w:tcPr>
            <w:tcW w:w="6405" w:type="dxa"/>
            <w:vAlign w:val="center"/>
          </w:tcPr>
          <w:p w14:paraId="1C4DF72F">
            <w:pPr>
              <w:pStyle w:val="6"/>
              <w:jc w:val="both"/>
            </w:pPr>
            <w:r>
              <w:t>Повторение темы "Предлог"</w:t>
            </w:r>
          </w:p>
        </w:tc>
        <w:tc>
          <w:tcPr>
            <w:tcW w:w="1473" w:type="dxa"/>
            <w:vAlign w:val="center"/>
          </w:tcPr>
          <w:p w14:paraId="2868037E">
            <w:pPr>
              <w:pStyle w:val="6"/>
            </w:pPr>
          </w:p>
        </w:tc>
      </w:tr>
      <w:tr w14:paraId="646572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6D6DAC1">
            <w:pPr>
              <w:pStyle w:val="6"/>
            </w:pPr>
            <w:r>
              <w:t>Урок 101</w:t>
            </w:r>
          </w:p>
        </w:tc>
        <w:tc>
          <w:tcPr>
            <w:tcW w:w="6405" w:type="dxa"/>
            <w:vAlign w:val="center"/>
          </w:tcPr>
          <w:p w14:paraId="088F15F7">
            <w:pPr>
              <w:pStyle w:val="6"/>
              <w:jc w:val="both"/>
            </w:pPr>
            <w:r>
              <w:t>Повторение темы "Предлог". Практикум</w:t>
            </w:r>
          </w:p>
        </w:tc>
        <w:tc>
          <w:tcPr>
            <w:tcW w:w="1473" w:type="dxa"/>
            <w:vAlign w:val="center"/>
          </w:tcPr>
          <w:p w14:paraId="0D4544ED">
            <w:pPr>
              <w:pStyle w:val="6"/>
              <w:jc w:val="center"/>
            </w:pPr>
            <w:r>
              <w:t>1</w:t>
            </w:r>
          </w:p>
        </w:tc>
      </w:tr>
      <w:tr w14:paraId="5C2147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8F41068">
            <w:pPr>
              <w:pStyle w:val="6"/>
            </w:pPr>
            <w:r>
              <w:t>Урок 102</w:t>
            </w:r>
          </w:p>
        </w:tc>
        <w:tc>
          <w:tcPr>
            <w:tcW w:w="6405" w:type="dxa"/>
            <w:vAlign w:val="center"/>
          </w:tcPr>
          <w:p w14:paraId="091A9579">
            <w:pPr>
              <w:pStyle w:val="6"/>
              <w:jc w:val="both"/>
            </w:pPr>
            <w:r>
              <w:t>Союз как часть речи</w:t>
            </w:r>
          </w:p>
        </w:tc>
        <w:tc>
          <w:tcPr>
            <w:tcW w:w="1473" w:type="dxa"/>
            <w:vAlign w:val="center"/>
          </w:tcPr>
          <w:p w14:paraId="179BBF0E">
            <w:pPr>
              <w:pStyle w:val="6"/>
            </w:pPr>
          </w:p>
        </w:tc>
      </w:tr>
      <w:tr w14:paraId="3A05C776">
        <w:tblPrEx>
          <w:tblCellMar>
            <w:top w:w="102" w:type="dxa"/>
            <w:left w:w="62" w:type="dxa"/>
            <w:bottom w:w="102" w:type="dxa"/>
            <w:right w:w="62" w:type="dxa"/>
          </w:tblCellMar>
        </w:tblPrEx>
        <w:tc>
          <w:tcPr>
            <w:tcW w:w="1191" w:type="dxa"/>
            <w:vAlign w:val="center"/>
          </w:tcPr>
          <w:p w14:paraId="33DD3C00">
            <w:pPr>
              <w:pStyle w:val="6"/>
            </w:pPr>
            <w:r>
              <w:t>Урок 103</w:t>
            </w:r>
          </w:p>
        </w:tc>
        <w:tc>
          <w:tcPr>
            <w:tcW w:w="6405" w:type="dxa"/>
            <w:vAlign w:val="center"/>
          </w:tcPr>
          <w:p w14:paraId="194D7068">
            <w:pPr>
              <w:pStyle w:val="6"/>
              <w:jc w:val="both"/>
            </w:pPr>
            <w:r>
              <w:t>Разряды союзов</w:t>
            </w:r>
          </w:p>
        </w:tc>
        <w:tc>
          <w:tcPr>
            <w:tcW w:w="1473" w:type="dxa"/>
            <w:vAlign w:val="center"/>
          </w:tcPr>
          <w:p w14:paraId="2A3DE216">
            <w:pPr>
              <w:pStyle w:val="6"/>
            </w:pPr>
          </w:p>
        </w:tc>
      </w:tr>
      <w:tr w14:paraId="3C4AB1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6E5D749">
            <w:pPr>
              <w:pStyle w:val="6"/>
            </w:pPr>
            <w:r>
              <w:t>Урок 104</w:t>
            </w:r>
          </w:p>
        </w:tc>
        <w:tc>
          <w:tcPr>
            <w:tcW w:w="6405" w:type="dxa"/>
            <w:vAlign w:val="center"/>
          </w:tcPr>
          <w:p w14:paraId="335EE292">
            <w:pPr>
              <w:pStyle w:val="6"/>
              <w:jc w:val="both"/>
            </w:pPr>
            <w:r>
              <w:t>Разряды союзов. Практикум</w:t>
            </w:r>
          </w:p>
        </w:tc>
        <w:tc>
          <w:tcPr>
            <w:tcW w:w="1473" w:type="dxa"/>
            <w:vAlign w:val="center"/>
          </w:tcPr>
          <w:p w14:paraId="35A16D2C">
            <w:pPr>
              <w:pStyle w:val="6"/>
              <w:jc w:val="center"/>
            </w:pPr>
            <w:r>
              <w:t>1</w:t>
            </w:r>
          </w:p>
        </w:tc>
      </w:tr>
      <w:tr w14:paraId="65B1D433">
        <w:tblPrEx>
          <w:tblCellMar>
            <w:top w:w="102" w:type="dxa"/>
            <w:left w:w="62" w:type="dxa"/>
            <w:bottom w:w="102" w:type="dxa"/>
            <w:right w:w="62" w:type="dxa"/>
          </w:tblCellMar>
        </w:tblPrEx>
        <w:tc>
          <w:tcPr>
            <w:tcW w:w="1191" w:type="dxa"/>
            <w:vAlign w:val="center"/>
          </w:tcPr>
          <w:p w14:paraId="7B2519BD">
            <w:pPr>
              <w:pStyle w:val="6"/>
            </w:pPr>
            <w:r>
              <w:t>Урок 105</w:t>
            </w:r>
          </w:p>
        </w:tc>
        <w:tc>
          <w:tcPr>
            <w:tcW w:w="6405" w:type="dxa"/>
            <w:vAlign w:val="center"/>
          </w:tcPr>
          <w:p w14:paraId="6191C389">
            <w:pPr>
              <w:pStyle w:val="6"/>
              <w:jc w:val="both"/>
            </w:pPr>
            <w:r>
              <w:t>Сочинительные союзы</w:t>
            </w:r>
          </w:p>
        </w:tc>
        <w:tc>
          <w:tcPr>
            <w:tcW w:w="1473" w:type="dxa"/>
            <w:vAlign w:val="center"/>
          </w:tcPr>
          <w:p w14:paraId="4360DE24">
            <w:pPr>
              <w:pStyle w:val="6"/>
            </w:pPr>
          </w:p>
        </w:tc>
      </w:tr>
      <w:tr w14:paraId="14093F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915C761">
            <w:pPr>
              <w:pStyle w:val="6"/>
            </w:pPr>
            <w:r>
              <w:t>Урок 106</w:t>
            </w:r>
          </w:p>
        </w:tc>
        <w:tc>
          <w:tcPr>
            <w:tcW w:w="6405" w:type="dxa"/>
            <w:vAlign w:val="center"/>
          </w:tcPr>
          <w:p w14:paraId="02AD27E5">
            <w:pPr>
              <w:pStyle w:val="6"/>
              <w:jc w:val="both"/>
            </w:pPr>
            <w:r>
              <w:t>Подчинительные союзы</w:t>
            </w:r>
          </w:p>
        </w:tc>
        <w:tc>
          <w:tcPr>
            <w:tcW w:w="1473" w:type="dxa"/>
            <w:vAlign w:val="center"/>
          </w:tcPr>
          <w:p w14:paraId="76E0089C">
            <w:pPr>
              <w:pStyle w:val="6"/>
            </w:pPr>
          </w:p>
        </w:tc>
      </w:tr>
      <w:tr w14:paraId="76227B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8F4F7F3">
            <w:pPr>
              <w:pStyle w:val="6"/>
            </w:pPr>
            <w:r>
              <w:t>Урок 107</w:t>
            </w:r>
          </w:p>
        </w:tc>
        <w:tc>
          <w:tcPr>
            <w:tcW w:w="6405" w:type="dxa"/>
            <w:vAlign w:val="center"/>
          </w:tcPr>
          <w:p w14:paraId="36FCBD6F">
            <w:pPr>
              <w:pStyle w:val="6"/>
              <w:jc w:val="both"/>
            </w:pPr>
            <w:r>
              <w:t>Правописание союзов</w:t>
            </w:r>
          </w:p>
        </w:tc>
        <w:tc>
          <w:tcPr>
            <w:tcW w:w="1473" w:type="dxa"/>
            <w:vAlign w:val="center"/>
          </w:tcPr>
          <w:p w14:paraId="78770A14">
            <w:pPr>
              <w:pStyle w:val="6"/>
            </w:pPr>
          </w:p>
        </w:tc>
      </w:tr>
      <w:tr w14:paraId="1C2F74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7CBED62">
            <w:pPr>
              <w:pStyle w:val="6"/>
            </w:pPr>
            <w:r>
              <w:t>Урок 108</w:t>
            </w:r>
          </w:p>
        </w:tc>
        <w:tc>
          <w:tcPr>
            <w:tcW w:w="6405" w:type="dxa"/>
            <w:vAlign w:val="center"/>
          </w:tcPr>
          <w:p w14:paraId="4A268C67">
            <w:pPr>
              <w:pStyle w:val="6"/>
              <w:jc w:val="both"/>
            </w:pPr>
            <w:r>
              <w:t>Правописание союзов. Практикум</w:t>
            </w:r>
          </w:p>
        </w:tc>
        <w:tc>
          <w:tcPr>
            <w:tcW w:w="1473" w:type="dxa"/>
            <w:vAlign w:val="center"/>
          </w:tcPr>
          <w:p w14:paraId="45443C98">
            <w:pPr>
              <w:pStyle w:val="6"/>
              <w:jc w:val="center"/>
            </w:pPr>
            <w:r>
              <w:t>1</w:t>
            </w:r>
          </w:p>
        </w:tc>
      </w:tr>
      <w:tr w14:paraId="4023BE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2FAF4A0">
            <w:pPr>
              <w:pStyle w:val="6"/>
            </w:pPr>
            <w:r>
              <w:t>Урок 109</w:t>
            </w:r>
          </w:p>
        </w:tc>
        <w:tc>
          <w:tcPr>
            <w:tcW w:w="6405" w:type="dxa"/>
            <w:vAlign w:val="center"/>
          </w:tcPr>
          <w:p w14:paraId="7F46FBD4">
            <w:pPr>
              <w:pStyle w:val="6"/>
              <w:jc w:val="both"/>
            </w:pPr>
            <w:r>
              <w:t>Союзы и союзные слова</w:t>
            </w:r>
          </w:p>
        </w:tc>
        <w:tc>
          <w:tcPr>
            <w:tcW w:w="1473" w:type="dxa"/>
            <w:vAlign w:val="center"/>
          </w:tcPr>
          <w:p w14:paraId="1F87A18A">
            <w:pPr>
              <w:pStyle w:val="6"/>
            </w:pPr>
          </w:p>
        </w:tc>
      </w:tr>
      <w:tr w14:paraId="401E3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19063C9">
            <w:pPr>
              <w:pStyle w:val="6"/>
            </w:pPr>
            <w:r>
              <w:t>Урок 110</w:t>
            </w:r>
          </w:p>
        </w:tc>
        <w:tc>
          <w:tcPr>
            <w:tcW w:w="6405" w:type="dxa"/>
            <w:vAlign w:val="center"/>
          </w:tcPr>
          <w:p w14:paraId="66B7CD83">
            <w:pPr>
              <w:pStyle w:val="6"/>
              <w:jc w:val="both"/>
            </w:pPr>
            <w:r>
              <w:t>Союзы в простых и сложных предложениях</w:t>
            </w:r>
          </w:p>
        </w:tc>
        <w:tc>
          <w:tcPr>
            <w:tcW w:w="1473" w:type="dxa"/>
            <w:vAlign w:val="center"/>
          </w:tcPr>
          <w:p w14:paraId="7A3CD0DD">
            <w:pPr>
              <w:pStyle w:val="6"/>
            </w:pPr>
          </w:p>
        </w:tc>
      </w:tr>
      <w:tr w14:paraId="34D72F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D232832">
            <w:pPr>
              <w:pStyle w:val="6"/>
            </w:pPr>
            <w:r>
              <w:t>Урок 111</w:t>
            </w:r>
          </w:p>
        </w:tc>
        <w:tc>
          <w:tcPr>
            <w:tcW w:w="6405" w:type="dxa"/>
            <w:vAlign w:val="center"/>
          </w:tcPr>
          <w:p w14:paraId="375D33BA">
            <w:pPr>
              <w:pStyle w:val="6"/>
              <w:jc w:val="both"/>
            </w:pPr>
            <w:r>
              <w:t>Морфологический анализ союза</w:t>
            </w:r>
          </w:p>
        </w:tc>
        <w:tc>
          <w:tcPr>
            <w:tcW w:w="1473" w:type="dxa"/>
            <w:vAlign w:val="center"/>
          </w:tcPr>
          <w:p w14:paraId="3C08694F">
            <w:pPr>
              <w:pStyle w:val="6"/>
            </w:pPr>
          </w:p>
        </w:tc>
      </w:tr>
      <w:tr w14:paraId="240EEB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34AE1D0">
            <w:pPr>
              <w:pStyle w:val="6"/>
            </w:pPr>
            <w:r>
              <w:t>Урок 112</w:t>
            </w:r>
          </w:p>
        </w:tc>
        <w:tc>
          <w:tcPr>
            <w:tcW w:w="6405" w:type="dxa"/>
            <w:vAlign w:val="center"/>
          </w:tcPr>
          <w:p w14:paraId="48A5866E">
            <w:pPr>
              <w:pStyle w:val="6"/>
              <w:jc w:val="both"/>
            </w:pPr>
            <w:r>
              <w:t>Повторение темы "Союз"</w:t>
            </w:r>
          </w:p>
        </w:tc>
        <w:tc>
          <w:tcPr>
            <w:tcW w:w="1473" w:type="dxa"/>
            <w:vAlign w:val="center"/>
          </w:tcPr>
          <w:p w14:paraId="698AAE66">
            <w:pPr>
              <w:pStyle w:val="6"/>
            </w:pPr>
          </w:p>
        </w:tc>
      </w:tr>
      <w:tr w14:paraId="79729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9E2D13A">
            <w:pPr>
              <w:pStyle w:val="6"/>
            </w:pPr>
            <w:r>
              <w:t>Урок 113</w:t>
            </w:r>
          </w:p>
        </w:tc>
        <w:tc>
          <w:tcPr>
            <w:tcW w:w="6405" w:type="dxa"/>
            <w:vAlign w:val="center"/>
          </w:tcPr>
          <w:p w14:paraId="5B5E5539">
            <w:pPr>
              <w:pStyle w:val="6"/>
              <w:jc w:val="both"/>
            </w:pPr>
            <w:r>
              <w:t>Повторение темы "Союз". Практикум</w:t>
            </w:r>
          </w:p>
        </w:tc>
        <w:tc>
          <w:tcPr>
            <w:tcW w:w="1473" w:type="dxa"/>
            <w:vAlign w:val="center"/>
          </w:tcPr>
          <w:p w14:paraId="52D4228C">
            <w:pPr>
              <w:pStyle w:val="6"/>
              <w:jc w:val="center"/>
            </w:pPr>
            <w:r>
              <w:t>1</w:t>
            </w:r>
          </w:p>
        </w:tc>
      </w:tr>
      <w:tr w14:paraId="6A78F0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D37807F">
            <w:pPr>
              <w:pStyle w:val="6"/>
            </w:pPr>
            <w:r>
              <w:t>Урок 114</w:t>
            </w:r>
          </w:p>
        </w:tc>
        <w:tc>
          <w:tcPr>
            <w:tcW w:w="6405" w:type="dxa"/>
            <w:vAlign w:val="center"/>
          </w:tcPr>
          <w:p w14:paraId="39CBD054">
            <w:pPr>
              <w:pStyle w:val="6"/>
              <w:jc w:val="both"/>
            </w:pPr>
            <w:r>
              <w:t>Частица как часть речи</w:t>
            </w:r>
          </w:p>
        </w:tc>
        <w:tc>
          <w:tcPr>
            <w:tcW w:w="1473" w:type="dxa"/>
            <w:vAlign w:val="center"/>
          </w:tcPr>
          <w:p w14:paraId="46489659">
            <w:pPr>
              <w:pStyle w:val="6"/>
            </w:pPr>
          </w:p>
        </w:tc>
      </w:tr>
      <w:tr w14:paraId="6C7F3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7E2C98E">
            <w:pPr>
              <w:pStyle w:val="6"/>
            </w:pPr>
            <w:r>
              <w:t>Урок 115</w:t>
            </w:r>
          </w:p>
        </w:tc>
        <w:tc>
          <w:tcPr>
            <w:tcW w:w="6405" w:type="dxa"/>
            <w:vAlign w:val="center"/>
          </w:tcPr>
          <w:p w14:paraId="3EC3D4AD">
            <w:pPr>
              <w:pStyle w:val="6"/>
              <w:jc w:val="both"/>
            </w:pPr>
            <w:r>
              <w:t>Разряды частиц</w:t>
            </w:r>
          </w:p>
        </w:tc>
        <w:tc>
          <w:tcPr>
            <w:tcW w:w="1473" w:type="dxa"/>
            <w:vAlign w:val="center"/>
          </w:tcPr>
          <w:p w14:paraId="4D961CB6">
            <w:pPr>
              <w:pStyle w:val="6"/>
            </w:pPr>
          </w:p>
        </w:tc>
      </w:tr>
      <w:tr w14:paraId="7B936D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85BD38F">
            <w:pPr>
              <w:pStyle w:val="6"/>
            </w:pPr>
            <w:r>
              <w:t>Урок 116</w:t>
            </w:r>
          </w:p>
        </w:tc>
        <w:tc>
          <w:tcPr>
            <w:tcW w:w="6405" w:type="dxa"/>
            <w:vAlign w:val="center"/>
          </w:tcPr>
          <w:p w14:paraId="100CD9C6">
            <w:pPr>
              <w:pStyle w:val="6"/>
              <w:jc w:val="both"/>
            </w:pPr>
            <w:r>
              <w:t>Разряды частиц. Практикум</w:t>
            </w:r>
          </w:p>
        </w:tc>
        <w:tc>
          <w:tcPr>
            <w:tcW w:w="1473" w:type="dxa"/>
            <w:vAlign w:val="center"/>
          </w:tcPr>
          <w:p w14:paraId="03919608">
            <w:pPr>
              <w:pStyle w:val="6"/>
              <w:jc w:val="center"/>
            </w:pPr>
            <w:r>
              <w:t>1</w:t>
            </w:r>
          </w:p>
        </w:tc>
      </w:tr>
      <w:tr w14:paraId="26F381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468C16B">
            <w:pPr>
              <w:pStyle w:val="6"/>
            </w:pPr>
            <w:r>
              <w:t>Урок 117</w:t>
            </w:r>
          </w:p>
        </w:tc>
        <w:tc>
          <w:tcPr>
            <w:tcW w:w="6405" w:type="dxa"/>
            <w:vAlign w:val="center"/>
          </w:tcPr>
          <w:p w14:paraId="6B3AE795">
            <w:pPr>
              <w:pStyle w:val="6"/>
              <w:jc w:val="both"/>
            </w:pPr>
            <w:r>
              <w:t>Правописание частиц</w:t>
            </w:r>
          </w:p>
        </w:tc>
        <w:tc>
          <w:tcPr>
            <w:tcW w:w="1473" w:type="dxa"/>
            <w:vAlign w:val="center"/>
          </w:tcPr>
          <w:p w14:paraId="59121471">
            <w:pPr>
              <w:pStyle w:val="6"/>
            </w:pPr>
          </w:p>
        </w:tc>
      </w:tr>
      <w:tr w14:paraId="7033B0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92197FF">
            <w:pPr>
              <w:pStyle w:val="6"/>
            </w:pPr>
            <w:r>
              <w:t>Урок 118</w:t>
            </w:r>
          </w:p>
        </w:tc>
        <w:tc>
          <w:tcPr>
            <w:tcW w:w="6405" w:type="dxa"/>
            <w:vAlign w:val="center"/>
          </w:tcPr>
          <w:p w14:paraId="3DBE5A33">
            <w:pPr>
              <w:pStyle w:val="6"/>
              <w:jc w:val="both"/>
            </w:pPr>
            <w:r>
              <w:t>Правописание частицы не</w:t>
            </w:r>
          </w:p>
        </w:tc>
        <w:tc>
          <w:tcPr>
            <w:tcW w:w="1473" w:type="dxa"/>
            <w:vAlign w:val="center"/>
          </w:tcPr>
          <w:p w14:paraId="43E4AD8F">
            <w:pPr>
              <w:pStyle w:val="6"/>
            </w:pPr>
          </w:p>
        </w:tc>
      </w:tr>
      <w:tr w14:paraId="26FC97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C07B11E">
            <w:pPr>
              <w:pStyle w:val="6"/>
            </w:pPr>
            <w:r>
              <w:t>Урок 119</w:t>
            </w:r>
          </w:p>
        </w:tc>
        <w:tc>
          <w:tcPr>
            <w:tcW w:w="6405" w:type="dxa"/>
            <w:vAlign w:val="center"/>
          </w:tcPr>
          <w:p w14:paraId="2CD213B1">
            <w:pPr>
              <w:pStyle w:val="6"/>
              <w:jc w:val="both"/>
            </w:pPr>
            <w:r>
              <w:t>Правописание частицы не. Практикум</w:t>
            </w:r>
          </w:p>
        </w:tc>
        <w:tc>
          <w:tcPr>
            <w:tcW w:w="1473" w:type="dxa"/>
            <w:vAlign w:val="center"/>
          </w:tcPr>
          <w:p w14:paraId="56BAF9F9">
            <w:pPr>
              <w:pStyle w:val="6"/>
              <w:jc w:val="center"/>
            </w:pPr>
            <w:r>
              <w:t>1</w:t>
            </w:r>
          </w:p>
        </w:tc>
      </w:tr>
      <w:tr w14:paraId="51678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A8BFE9B">
            <w:pPr>
              <w:pStyle w:val="6"/>
            </w:pPr>
            <w:r>
              <w:t>Урок 120</w:t>
            </w:r>
          </w:p>
        </w:tc>
        <w:tc>
          <w:tcPr>
            <w:tcW w:w="6405" w:type="dxa"/>
            <w:vAlign w:val="center"/>
          </w:tcPr>
          <w:p w14:paraId="4ACC125D">
            <w:pPr>
              <w:pStyle w:val="6"/>
              <w:jc w:val="both"/>
            </w:pPr>
            <w:r>
              <w:t>Разграничение частиц не и ни</w:t>
            </w:r>
          </w:p>
        </w:tc>
        <w:tc>
          <w:tcPr>
            <w:tcW w:w="1473" w:type="dxa"/>
            <w:vAlign w:val="center"/>
          </w:tcPr>
          <w:p w14:paraId="0D4E2F82">
            <w:pPr>
              <w:pStyle w:val="6"/>
            </w:pPr>
          </w:p>
        </w:tc>
      </w:tr>
      <w:tr w14:paraId="1C778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013236E">
            <w:pPr>
              <w:pStyle w:val="6"/>
            </w:pPr>
            <w:r>
              <w:t>Урок 121</w:t>
            </w:r>
          </w:p>
        </w:tc>
        <w:tc>
          <w:tcPr>
            <w:tcW w:w="6405" w:type="dxa"/>
            <w:vAlign w:val="center"/>
          </w:tcPr>
          <w:p w14:paraId="60898BB7">
            <w:pPr>
              <w:pStyle w:val="6"/>
              <w:jc w:val="both"/>
            </w:pPr>
            <w:r>
              <w:t>Разграничение частиц не и ни. Практикум</w:t>
            </w:r>
          </w:p>
        </w:tc>
        <w:tc>
          <w:tcPr>
            <w:tcW w:w="1473" w:type="dxa"/>
            <w:vAlign w:val="center"/>
          </w:tcPr>
          <w:p w14:paraId="679B27F7">
            <w:pPr>
              <w:pStyle w:val="6"/>
              <w:jc w:val="center"/>
            </w:pPr>
            <w:r>
              <w:t>1</w:t>
            </w:r>
          </w:p>
        </w:tc>
      </w:tr>
      <w:tr w14:paraId="3D812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62B64F8">
            <w:pPr>
              <w:pStyle w:val="6"/>
            </w:pPr>
            <w:r>
              <w:t>Урок 122</w:t>
            </w:r>
          </w:p>
        </w:tc>
        <w:tc>
          <w:tcPr>
            <w:tcW w:w="6405" w:type="dxa"/>
            <w:vAlign w:val="center"/>
          </w:tcPr>
          <w:p w14:paraId="040A565D">
            <w:pPr>
              <w:pStyle w:val="6"/>
              <w:jc w:val="both"/>
            </w:pPr>
            <w:r>
              <w:t>Морфологический анализ частицы</w:t>
            </w:r>
          </w:p>
        </w:tc>
        <w:tc>
          <w:tcPr>
            <w:tcW w:w="1473" w:type="dxa"/>
            <w:vAlign w:val="center"/>
          </w:tcPr>
          <w:p w14:paraId="6C97E843">
            <w:pPr>
              <w:pStyle w:val="6"/>
            </w:pPr>
          </w:p>
        </w:tc>
      </w:tr>
      <w:tr w14:paraId="112E2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922DE14">
            <w:pPr>
              <w:pStyle w:val="6"/>
            </w:pPr>
            <w:r>
              <w:t>Урок 123</w:t>
            </w:r>
          </w:p>
        </w:tc>
        <w:tc>
          <w:tcPr>
            <w:tcW w:w="6405" w:type="dxa"/>
            <w:vAlign w:val="center"/>
          </w:tcPr>
          <w:p w14:paraId="71CC6370">
            <w:pPr>
              <w:pStyle w:val="6"/>
              <w:jc w:val="both"/>
            </w:pPr>
            <w:r>
              <w:t>Повторение темы "Частица"</w:t>
            </w:r>
          </w:p>
        </w:tc>
        <w:tc>
          <w:tcPr>
            <w:tcW w:w="1473" w:type="dxa"/>
            <w:vAlign w:val="center"/>
          </w:tcPr>
          <w:p w14:paraId="143D23A9">
            <w:pPr>
              <w:pStyle w:val="6"/>
            </w:pPr>
          </w:p>
        </w:tc>
      </w:tr>
      <w:tr w14:paraId="0D160E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F5C7E2F">
            <w:pPr>
              <w:pStyle w:val="6"/>
            </w:pPr>
            <w:r>
              <w:t>Урок 124</w:t>
            </w:r>
          </w:p>
        </w:tc>
        <w:tc>
          <w:tcPr>
            <w:tcW w:w="6405" w:type="dxa"/>
            <w:vAlign w:val="center"/>
          </w:tcPr>
          <w:p w14:paraId="47F12D82">
            <w:pPr>
              <w:pStyle w:val="6"/>
              <w:jc w:val="both"/>
            </w:pPr>
            <w:r>
              <w:t>Повторение темы "Частица". Практикум</w:t>
            </w:r>
          </w:p>
        </w:tc>
        <w:tc>
          <w:tcPr>
            <w:tcW w:w="1473" w:type="dxa"/>
            <w:vAlign w:val="center"/>
          </w:tcPr>
          <w:p w14:paraId="5B602963">
            <w:pPr>
              <w:pStyle w:val="6"/>
              <w:jc w:val="center"/>
            </w:pPr>
            <w:r>
              <w:t>1</w:t>
            </w:r>
          </w:p>
        </w:tc>
      </w:tr>
      <w:tr w14:paraId="71D7FC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1AE003D">
            <w:pPr>
              <w:pStyle w:val="6"/>
            </w:pPr>
            <w:r>
              <w:t>Урок 125</w:t>
            </w:r>
          </w:p>
        </w:tc>
        <w:tc>
          <w:tcPr>
            <w:tcW w:w="6405" w:type="dxa"/>
            <w:vAlign w:val="center"/>
          </w:tcPr>
          <w:p w14:paraId="2C3A8A38">
            <w:pPr>
              <w:pStyle w:val="6"/>
              <w:jc w:val="both"/>
            </w:pPr>
            <w:r>
              <w:t>Повторение темы "Служебные части речи". Практикум</w:t>
            </w:r>
          </w:p>
        </w:tc>
        <w:tc>
          <w:tcPr>
            <w:tcW w:w="1473" w:type="dxa"/>
            <w:vAlign w:val="center"/>
          </w:tcPr>
          <w:p w14:paraId="6CE9414E">
            <w:pPr>
              <w:pStyle w:val="6"/>
              <w:jc w:val="center"/>
            </w:pPr>
            <w:r>
              <w:t>1</w:t>
            </w:r>
          </w:p>
        </w:tc>
      </w:tr>
      <w:tr w14:paraId="3EDFCD46">
        <w:tblPrEx>
          <w:tblCellMar>
            <w:top w:w="102" w:type="dxa"/>
            <w:left w:w="62" w:type="dxa"/>
            <w:bottom w:w="102" w:type="dxa"/>
            <w:right w:w="62" w:type="dxa"/>
          </w:tblCellMar>
        </w:tblPrEx>
        <w:tc>
          <w:tcPr>
            <w:tcW w:w="1191" w:type="dxa"/>
            <w:vAlign w:val="center"/>
          </w:tcPr>
          <w:p w14:paraId="0729399C">
            <w:pPr>
              <w:pStyle w:val="6"/>
            </w:pPr>
            <w:r>
              <w:t>Урок 126</w:t>
            </w:r>
          </w:p>
        </w:tc>
        <w:tc>
          <w:tcPr>
            <w:tcW w:w="6405" w:type="dxa"/>
            <w:vAlign w:val="center"/>
          </w:tcPr>
          <w:p w14:paraId="002EA367">
            <w:pPr>
              <w:pStyle w:val="6"/>
              <w:jc w:val="both"/>
            </w:pPr>
            <w:r>
              <w:t>Междометия и звукоподражательные слова в системе частей речи</w:t>
            </w:r>
          </w:p>
        </w:tc>
        <w:tc>
          <w:tcPr>
            <w:tcW w:w="1473" w:type="dxa"/>
            <w:vAlign w:val="center"/>
          </w:tcPr>
          <w:p w14:paraId="292AD6DE">
            <w:pPr>
              <w:pStyle w:val="6"/>
            </w:pPr>
          </w:p>
        </w:tc>
      </w:tr>
      <w:tr w14:paraId="49B0A1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02C40F6">
            <w:pPr>
              <w:pStyle w:val="6"/>
            </w:pPr>
            <w:r>
              <w:t>Урок 127</w:t>
            </w:r>
          </w:p>
        </w:tc>
        <w:tc>
          <w:tcPr>
            <w:tcW w:w="6405" w:type="dxa"/>
            <w:vAlign w:val="center"/>
          </w:tcPr>
          <w:p w14:paraId="0D1BBC5D">
            <w:pPr>
              <w:pStyle w:val="6"/>
              <w:jc w:val="both"/>
            </w:pPr>
            <w:r>
              <w:t>Междометия и звукоподражательные слова. Практикум</w:t>
            </w:r>
          </w:p>
        </w:tc>
        <w:tc>
          <w:tcPr>
            <w:tcW w:w="1473" w:type="dxa"/>
            <w:vAlign w:val="center"/>
          </w:tcPr>
          <w:p w14:paraId="21EE1873">
            <w:pPr>
              <w:pStyle w:val="6"/>
              <w:jc w:val="center"/>
            </w:pPr>
            <w:r>
              <w:t>1</w:t>
            </w:r>
          </w:p>
        </w:tc>
      </w:tr>
      <w:tr w14:paraId="34B569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1247E4E">
            <w:pPr>
              <w:pStyle w:val="6"/>
            </w:pPr>
            <w:r>
              <w:t>Урок 128</w:t>
            </w:r>
          </w:p>
        </w:tc>
        <w:tc>
          <w:tcPr>
            <w:tcW w:w="6405" w:type="dxa"/>
            <w:vAlign w:val="center"/>
          </w:tcPr>
          <w:p w14:paraId="5DD0C552">
            <w:pPr>
              <w:pStyle w:val="6"/>
              <w:jc w:val="both"/>
            </w:pPr>
            <w:r>
              <w:t>Морфологический анализ междометия</w:t>
            </w:r>
          </w:p>
        </w:tc>
        <w:tc>
          <w:tcPr>
            <w:tcW w:w="1473" w:type="dxa"/>
            <w:vAlign w:val="center"/>
          </w:tcPr>
          <w:p w14:paraId="460B7C93">
            <w:pPr>
              <w:pStyle w:val="6"/>
            </w:pPr>
          </w:p>
        </w:tc>
      </w:tr>
      <w:tr w14:paraId="6CD572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B839511">
            <w:pPr>
              <w:pStyle w:val="6"/>
            </w:pPr>
            <w:r>
              <w:t>Урок 129</w:t>
            </w:r>
          </w:p>
        </w:tc>
        <w:tc>
          <w:tcPr>
            <w:tcW w:w="6405" w:type="dxa"/>
            <w:vAlign w:val="center"/>
          </w:tcPr>
          <w:p w14:paraId="5FFD9180">
            <w:pPr>
              <w:pStyle w:val="6"/>
              <w:jc w:val="both"/>
            </w:pPr>
            <w:r>
              <w:t>Междометия и звукоподражательные слова в разговорной и художественной речи. Практикум</w:t>
            </w:r>
          </w:p>
        </w:tc>
        <w:tc>
          <w:tcPr>
            <w:tcW w:w="1473" w:type="dxa"/>
            <w:vAlign w:val="center"/>
          </w:tcPr>
          <w:p w14:paraId="4D3B243D">
            <w:pPr>
              <w:pStyle w:val="6"/>
              <w:jc w:val="center"/>
            </w:pPr>
            <w:r>
              <w:t>1</w:t>
            </w:r>
          </w:p>
        </w:tc>
      </w:tr>
      <w:tr w14:paraId="28933A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A41CCEA">
            <w:pPr>
              <w:pStyle w:val="6"/>
            </w:pPr>
            <w:r>
              <w:t>Урок 130</w:t>
            </w:r>
          </w:p>
        </w:tc>
        <w:tc>
          <w:tcPr>
            <w:tcW w:w="6405" w:type="dxa"/>
            <w:vAlign w:val="center"/>
          </w:tcPr>
          <w:p w14:paraId="710BC341">
            <w:pPr>
              <w:pStyle w:val="6"/>
              <w:jc w:val="both"/>
            </w:pPr>
            <w:r>
              <w:t>Омонимия слов разных частей речи</w:t>
            </w:r>
          </w:p>
        </w:tc>
        <w:tc>
          <w:tcPr>
            <w:tcW w:w="1473" w:type="dxa"/>
            <w:vAlign w:val="center"/>
          </w:tcPr>
          <w:p w14:paraId="28F23B4F">
            <w:pPr>
              <w:pStyle w:val="6"/>
            </w:pPr>
          </w:p>
        </w:tc>
      </w:tr>
      <w:tr w14:paraId="3F5CEC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B45C065">
            <w:pPr>
              <w:pStyle w:val="6"/>
            </w:pPr>
            <w:r>
              <w:t>Урок 131</w:t>
            </w:r>
          </w:p>
        </w:tc>
        <w:tc>
          <w:tcPr>
            <w:tcW w:w="6405" w:type="dxa"/>
            <w:vAlign w:val="center"/>
          </w:tcPr>
          <w:p w14:paraId="69C4D0BA">
            <w:pPr>
              <w:pStyle w:val="6"/>
              <w:jc w:val="both"/>
            </w:pPr>
            <w:r>
              <w:t>Омонимия слов разных частей речи. Практикум</w:t>
            </w:r>
          </w:p>
        </w:tc>
        <w:tc>
          <w:tcPr>
            <w:tcW w:w="1473" w:type="dxa"/>
            <w:vAlign w:val="center"/>
          </w:tcPr>
          <w:p w14:paraId="4C316390">
            <w:pPr>
              <w:pStyle w:val="6"/>
              <w:jc w:val="center"/>
            </w:pPr>
            <w:r>
              <w:t>1</w:t>
            </w:r>
          </w:p>
        </w:tc>
      </w:tr>
      <w:tr w14:paraId="0D4AAE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CC70FD1">
            <w:pPr>
              <w:pStyle w:val="6"/>
            </w:pPr>
            <w:r>
              <w:t>Урок 132</w:t>
            </w:r>
          </w:p>
        </w:tc>
        <w:tc>
          <w:tcPr>
            <w:tcW w:w="6405" w:type="dxa"/>
            <w:vAlign w:val="center"/>
          </w:tcPr>
          <w:p w14:paraId="03E875EE">
            <w:pPr>
              <w:pStyle w:val="6"/>
              <w:jc w:val="both"/>
            </w:pPr>
            <w:r>
              <w:t>Контрольная итоговая работа за курс 7 класса</w:t>
            </w:r>
          </w:p>
        </w:tc>
        <w:tc>
          <w:tcPr>
            <w:tcW w:w="1473" w:type="dxa"/>
            <w:vAlign w:val="center"/>
          </w:tcPr>
          <w:p w14:paraId="1A0A607B">
            <w:pPr>
              <w:pStyle w:val="6"/>
            </w:pPr>
          </w:p>
        </w:tc>
      </w:tr>
      <w:tr w14:paraId="485CB2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59A91A2">
            <w:pPr>
              <w:pStyle w:val="6"/>
            </w:pPr>
            <w:r>
              <w:t>Урок 133</w:t>
            </w:r>
          </w:p>
        </w:tc>
        <w:tc>
          <w:tcPr>
            <w:tcW w:w="6405" w:type="dxa"/>
            <w:vAlign w:val="center"/>
          </w:tcPr>
          <w:p w14:paraId="2EB559CB">
            <w:pPr>
              <w:pStyle w:val="6"/>
              <w:jc w:val="both"/>
            </w:pPr>
            <w:r>
              <w:t>Повторение. Правописание не с причастиями, деепричастиями, наречиями</w:t>
            </w:r>
          </w:p>
        </w:tc>
        <w:tc>
          <w:tcPr>
            <w:tcW w:w="1473" w:type="dxa"/>
            <w:vAlign w:val="center"/>
          </w:tcPr>
          <w:p w14:paraId="01ECA7CE">
            <w:pPr>
              <w:pStyle w:val="6"/>
            </w:pPr>
          </w:p>
        </w:tc>
      </w:tr>
      <w:tr w14:paraId="1FB221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4F404EA">
            <w:pPr>
              <w:pStyle w:val="6"/>
            </w:pPr>
            <w:r>
              <w:t>Урок 134</w:t>
            </w:r>
          </w:p>
        </w:tc>
        <w:tc>
          <w:tcPr>
            <w:tcW w:w="6405" w:type="dxa"/>
            <w:vAlign w:val="center"/>
          </w:tcPr>
          <w:p w14:paraId="4C1FFE68">
            <w:pPr>
              <w:pStyle w:val="6"/>
              <w:jc w:val="both"/>
            </w:pPr>
            <w:r>
              <w:t>Повторение. Правописание н и нн в причастиях, отглагольных прилагательных, наречиях</w:t>
            </w:r>
          </w:p>
        </w:tc>
        <w:tc>
          <w:tcPr>
            <w:tcW w:w="1473" w:type="dxa"/>
            <w:vAlign w:val="center"/>
          </w:tcPr>
          <w:p w14:paraId="5850FBF7">
            <w:pPr>
              <w:pStyle w:val="6"/>
            </w:pPr>
          </w:p>
        </w:tc>
      </w:tr>
      <w:tr w14:paraId="07881F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B051CCA">
            <w:pPr>
              <w:pStyle w:val="6"/>
            </w:pPr>
            <w:r>
              <w:t>Урок 135</w:t>
            </w:r>
          </w:p>
        </w:tc>
        <w:tc>
          <w:tcPr>
            <w:tcW w:w="6405" w:type="dxa"/>
            <w:vAlign w:val="center"/>
          </w:tcPr>
          <w:p w14:paraId="67476827">
            <w:pPr>
              <w:pStyle w:val="6"/>
              <w:jc w:val="both"/>
            </w:pPr>
            <w:r>
              <w:t>Повторение. Слитное, раздельное, дефисное написание наречий</w:t>
            </w:r>
          </w:p>
        </w:tc>
        <w:tc>
          <w:tcPr>
            <w:tcW w:w="1473" w:type="dxa"/>
            <w:vAlign w:val="center"/>
          </w:tcPr>
          <w:p w14:paraId="3C39DAA0">
            <w:pPr>
              <w:pStyle w:val="6"/>
            </w:pPr>
          </w:p>
        </w:tc>
      </w:tr>
      <w:tr w14:paraId="20A60E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316924B">
            <w:pPr>
              <w:pStyle w:val="6"/>
            </w:pPr>
            <w:r>
              <w:t>Урок 136</w:t>
            </w:r>
          </w:p>
        </w:tc>
        <w:tc>
          <w:tcPr>
            <w:tcW w:w="6405" w:type="dxa"/>
            <w:vAlign w:val="center"/>
          </w:tcPr>
          <w:p w14:paraId="06A80DEC">
            <w:pPr>
              <w:pStyle w:val="6"/>
              <w:jc w:val="both"/>
            </w:pPr>
            <w:r>
              <w:t>Повторение. Правописание служебных частей речи</w:t>
            </w:r>
          </w:p>
        </w:tc>
        <w:tc>
          <w:tcPr>
            <w:tcW w:w="1473" w:type="dxa"/>
            <w:vAlign w:val="center"/>
          </w:tcPr>
          <w:p w14:paraId="134C5167">
            <w:pPr>
              <w:pStyle w:val="6"/>
            </w:pPr>
          </w:p>
        </w:tc>
      </w:tr>
      <w:tr w14:paraId="4543E66B">
        <w:tblPrEx>
          <w:tblCellMar>
            <w:top w:w="102" w:type="dxa"/>
            <w:left w:w="62" w:type="dxa"/>
            <w:bottom w:w="102" w:type="dxa"/>
            <w:right w:w="62" w:type="dxa"/>
          </w:tblCellMar>
        </w:tblPrEx>
        <w:tc>
          <w:tcPr>
            <w:tcW w:w="9069" w:type="dxa"/>
            <w:gridSpan w:val="3"/>
          </w:tcPr>
          <w:p w14:paraId="10CBD18E">
            <w:pPr>
              <w:pStyle w:val="6"/>
              <w:jc w:val="both"/>
            </w:pPr>
            <w:r>
              <w:t>ОБЩЕЕ КОЛИЧЕСТВО УРОКОВ ПО ПРОГРАММЕ: 136, из них уроков, отведенных на контрольные работы (в том числе Всероссийские проверочные работы), - не более 13</w:t>
            </w:r>
          </w:p>
        </w:tc>
      </w:tr>
    </w:tbl>
    <w:p w14:paraId="5FA6F1C7">
      <w:pPr>
        <w:pStyle w:val="6"/>
        <w:jc w:val="both"/>
      </w:pPr>
    </w:p>
    <w:p w14:paraId="4AA4A864">
      <w:pPr>
        <w:pStyle w:val="6"/>
        <w:jc w:val="right"/>
      </w:pPr>
      <w:r>
        <w:t>Таблица 2.3</w:t>
      </w:r>
    </w:p>
    <w:p w14:paraId="02F35843">
      <w:pPr>
        <w:pStyle w:val="6"/>
        <w:jc w:val="both"/>
      </w:pPr>
    </w:p>
    <w:p w14:paraId="2CF7DCDC">
      <w:pPr>
        <w:pStyle w:val="6"/>
        <w:jc w:val="both"/>
      </w:pPr>
      <w:r>
        <w:t>8 класс</w:t>
      </w:r>
    </w:p>
    <w:p w14:paraId="1D808EB9">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91"/>
        <w:gridCol w:w="6405"/>
        <w:gridCol w:w="1473"/>
      </w:tblGrid>
      <w:tr w14:paraId="3462C0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4F0DAA56">
            <w:pPr>
              <w:pStyle w:val="6"/>
              <w:jc w:val="center"/>
            </w:pPr>
            <w:r>
              <w:t>N урока</w:t>
            </w:r>
          </w:p>
        </w:tc>
        <w:tc>
          <w:tcPr>
            <w:tcW w:w="6405" w:type="dxa"/>
          </w:tcPr>
          <w:p w14:paraId="54B65EDB">
            <w:pPr>
              <w:pStyle w:val="6"/>
              <w:jc w:val="center"/>
            </w:pPr>
            <w:r>
              <w:t>Тема урока</w:t>
            </w:r>
          </w:p>
        </w:tc>
        <w:tc>
          <w:tcPr>
            <w:tcW w:w="1473" w:type="dxa"/>
          </w:tcPr>
          <w:p w14:paraId="53CBBD1B">
            <w:pPr>
              <w:pStyle w:val="6"/>
              <w:jc w:val="center"/>
            </w:pPr>
            <w:r>
              <w:t>Количество часов на практические работы</w:t>
            </w:r>
          </w:p>
        </w:tc>
      </w:tr>
      <w:tr w14:paraId="632D4C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6182529">
            <w:pPr>
              <w:pStyle w:val="6"/>
            </w:pPr>
            <w:r>
              <w:t>Урок 1</w:t>
            </w:r>
          </w:p>
        </w:tc>
        <w:tc>
          <w:tcPr>
            <w:tcW w:w="6405" w:type="dxa"/>
            <w:vAlign w:val="center"/>
          </w:tcPr>
          <w:p w14:paraId="30D7EF2A">
            <w:pPr>
              <w:pStyle w:val="6"/>
              <w:jc w:val="both"/>
            </w:pPr>
            <w:r>
              <w:t>Русский язык в кругу других славянских языков</w:t>
            </w:r>
          </w:p>
        </w:tc>
        <w:tc>
          <w:tcPr>
            <w:tcW w:w="1473" w:type="dxa"/>
            <w:vAlign w:val="center"/>
          </w:tcPr>
          <w:p w14:paraId="24BABAA8">
            <w:pPr>
              <w:pStyle w:val="6"/>
            </w:pPr>
          </w:p>
        </w:tc>
      </w:tr>
      <w:tr w14:paraId="2557D7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F70024E">
            <w:pPr>
              <w:pStyle w:val="6"/>
            </w:pPr>
            <w:r>
              <w:t>Урок 2</w:t>
            </w:r>
          </w:p>
        </w:tc>
        <w:tc>
          <w:tcPr>
            <w:tcW w:w="6405" w:type="dxa"/>
            <w:vAlign w:val="center"/>
          </w:tcPr>
          <w:p w14:paraId="5B353EB6">
            <w:pPr>
              <w:pStyle w:val="6"/>
              <w:jc w:val="both"/>
            </w:pPr>
            <w:r>
              <w:t>Повторение. Правописание н и нн в суффиксах прилагательных, причастий и наречий. Практикум</w:t>
            </w:r>
          </w:p>
        </w:tc>
        <w:tc>
          <w:tcPr>
            <w:tcW w:w="1473" w:type="dxa"/>
            <w:vAlign w:val="center"/>
          </w:tcPr>
          <w:p w14:paraId="7DEA4418">
            <w:pPr>
              <w:pStyle w:val="6"/>
              <w:jc w:val="center"/>
            </w:pPr>
            <w:r>
              <w:t>1</w:t>
            </w:r>
          </w:p>
        </w:tc>
      </w:tr>
      <w:tr w14:paraId="7AAB2B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2432F19">
            <w:pPr>
              <w:pStyle w:val="6"/>
            </w:pPr>
            <w:r>
              <w:t>Урок 3</w:t>
            </w:r>
          </w:p>
        </w:tc>
        <w:tc>
          <w:tcPr>
            <w:tcW w:w="6405" w:type="dxa"/>
            <w:vAlign w:val="center"/>
          </w:tcPr>
          <w:p w14:paraId="7F705BA0">
            <w:pPr>
              <w:pStyle w:val="6"/>
              <w:jc w:val="both"/>
            </w:pPr>
            <w:r>
              <w:t>Повторение. Слитное и раздельное написание не и ни с разными частями речи. Практикум</w:t>
            </w:r>
          </w:p>
        </w:tc>
        <w:tc>
          <w:tcPr>
            <w:tcW w:w="1473" w:type="dxa"/>
            <w:vAlign w:val="center"/>
          </w:tcPr>
          <w:p w14:paraId="5E6592CF">
            <w:pPr>
              <w:pStyle w:val="6"/>
              <w:jc w:val="center"/>
            </w:pPr>
            <w:r>
              <w:t>1</w:t>
            </w:r>
          </w:p>
        </w:tc>
      </w:tr>
      <w:tr w14:paraId="6340E8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F6C9A34">
            <w:pPr>
              <w:pStyle w:val="6"/>
            </w:pPr>
            <w:r>
              <w:t>Урок 4</w:t>
            </w:r>
          </w:p>
        </w:tc>
        <w:tc>
          <w:tcPr>
            <w:tcW w:w="6405" w:type="dxa"/>
            <w:vAlign w:val="center"/>
          </w:tcPr>
          <w:p w14:paraId="5487DAC8">
            <w:pPr>
              <w:pStyle w:val="6"/>
              <w:jc w:val="both"/>
            </w:pPr>
            <w:r>
              <w:t>Повторение. Правописание сложных слов разных частей речи. Практикум</w:t>
            </w:r>
          </w:p>
        </w:tc>
        <w:tc>
          <w:tcPr>
            <w:tcW w:w="1473" w:type="dxa"/>
            <w:vAlign w:val="center"/>
          </w:tcPr>
          <w:p w14:paraId="4ECA6F56">
            <w:pPr>
              <w:pStyle w:val="6"/>
              <w:jc w:val="center"/>
            </w:pPr>
            <w:r>
              <w:t>1</w:t>
            </w:r>
          </w:p>
        </w:tc>
      </w:tr>
      <w:tr w14:paraId="7D5B20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2CB1EEC">
            <w:pPr>
              <w:pStyle w:val="6"/>
            </w:pPr>
            <w:r>
              <w:t>Урок 5</w:t>
            </w:r>
          </w:p>
        </w:tc>
        <w:tc>
          <w:tcPr>
            <w:tcW w:w="6405" w:type="dxa"/>
            <w:vAlign w:val="center"/>
          </w:tcPr>
          <w:p w14:paraId="7A107602">
            <w:pPr>
              <w:pStyle w:val="6"/>
              <w:jc w:val="both"/>
            </w:pPr>
            <w:r>
              <w:t>Повторение. Слитное, дефисное и раздельное написание наречий, производных предлогов, союзов и частиц. Практикум</w:t>
            </w:r>
          </w:p>
        </w:tc>
        <w:tc>
          <w:tcPr>
            <w:tcW w:w="1473" w:type="dxa"/>
            <w:vAlign w:val="center"/>
          </w:tcPr>
          <w:p w14:paraId="76818602">
            <w:pPr>
              <w:pStyle w:val="6"/>
              <w:jc w:val="center"/>
            </w:pPr>
            <w:r>
              <w:t>1</w:t>
            </w:r>
          </w:p>
        </w:tc>
      </w:tr>
      <w:tr w14:paraId="5D567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1B08F73">
            <w:pPr>
              <w:pStyle w:val="6"/>
            </w:pPr>
            <w:r>
              <w:t>Урок 6</w:t>
            </w:r>
          </w:p>
        </w:tc>
        <w:tc>
          <w:tcPr>
            <w:tcW w:w="6405" w:type="dxa"/>
            <w:vAlign w:val="center"/>
          </w:tcPr>
          <w:p w14:paraId="5E78E427">
            <w:pPr>
              <w:pStyle w:val="6"/>
              <w:jc w:val="both"/>
            </w:pPr>
            <w:r>
              <w:t>Контрольная работа</w:t>
            </w:r>
          </w:p>
        </w:tc>
        <w:tc>
          <w:tcPr>
            <w:tcW w:w="1473" w:type="dxa"/>
            <w:vAlign w:val="center"/>
          </w:tcPr>
          <w:p w14:paraId="4EA664A6">
            <w:pPr>
              <w:pStyle w:val="6"/>
            </w:pPr>
          </w:p>
        </w:tc>
      </w:tr>
      <w:tr w14:paraId="1A47A2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755049D">
            <w:pPr>
              <w:pStyle w:val="6"/>
            </w:pPr>
            <w:r>
              <w:t>Урок 7</w:t>
            </w:r>
          </w:p>
        </w:tc>
        <w:tc>
          <w:tcPr>
            <w:tcW w:w="6405" w:type="dxa"/>
            <w:vAlign w:val="center"/>
          </w:tcPr>
          <w:p w14:paraId="656F17CC">
            <w:pPr>
              <w:pStyle w:val="6"/>
              <w:jc w:val="both"/>
            </w:pPr>
            <w:r>
              <w:t>Что такое культура речи. Монолог-повествование</w:t>
            </w:r>
          </w:p>
        </w:tc>
        <w:tc>
          <w:tcPr>
            <w:tcW w:w="1473" w:type="dxa"/>
            <w:vAlign w:val="center"/>
          </w:tcPr>
          <w:p w14:paraId="4FAE74F4">
            <w:pPr>
              <w:pStyle w:val="6"/>
            </w:pPr>
          </w:p>
        </w:tc>
      </w:tr>
      <w:tr w14:paraId="18D629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5500E57">
            <w:pPr>
              <w:pStyle w:val="6"/>
            </w:pPr>
            <w:r>
              <w:t>Урок 8</w:t>
            </w:r>
          </w:p>
        </w:tc>
        <w:tc>
          <w:tcPr>
            <w:tcW w:w="6405" w:type="dxa"/>
            <w:vAlign w:val="center"/>
          </w:tcPr>
          <w:p w14:paraId="78B7B14B">
            <w:pPr>
              <w:pStyle w:val="6"/>
              <w:jc w:val="both"/>
            </w:pPr>
            <w:r>
              <w:t>Монолог-рассуждение</w:t>
            </w:r>
          </w:p>
        </w:tc>
        <w:tc>
          <w:tcPr>
            <w:tcW w:w="1473" w:type="dxa"/>
            <w:vAlign w:val="center"/>
          </w:tcPr>
          <w:p w14:paraId="70ABFAEB">
            <w:pPr>
              <w:pStyle w:val="6"/>
            </w:pPr>
          </w:p>
        </w:tc>
      </w:tr>
      <w:tr w14:paraId="78333A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BA9F1C3">
            <w:pPr>
              <w:pStyle w:val="6"/>
            </w:pPr>
            <w:r>
              <w:t>Урок 9</w:t>
            </w:r>
          </w:p>
        </w:tc>
        <w:tc>
          <w:tcPr>
            <w:tcW w:w="6405" w:type="dxa"/>
            <w:vAlign w:val="center"/>
          </w:tcPr>
          <w:p w14:paraId="20A19E97">
            <w:pPr>
              <w:pStyle w:val="6"/>
              <w:jc w:val="both"/>
            </w:pPr>
            <w:r>
              <w:t>Монолог и диалог</w:t>
            </w:r>
          </w:p>
        </w:tc>
        <w:tc>
          <w:tcPr>
            <w:tcW w:w="1473" w:type="dxa"/>
            <w:vAlign w:val="center"/>
          </w:tcPr>
          <w:p w14:paraId="34018204">
            <w:pPr>
              <w:pStyle w:val="6"/>
            </w:pPr>
          </w:p>
        </w:tc>
      </w:tr>
      <w:tr w14:paraId="53450E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7D35097">
            <w:pPr>
              <w:pStyle w:val="6"/>
            </w:pPr>
            <w:r>
              <w:t>Урок 10</w:t>
            </w:r>
          </w:p>
        </w:tc>
        <w:tc>
          <w:tcPr>
            <w:tcW w:w="6405" w:type="dxa"/>
            <w:vAlign w:val="center"/>
          </w:tcPr>
          <w:p w14:paraId="52016E59">
            <w:pPr>
              <w:pStyle w:val="6"/>
              <w:jc w:val="both"/>
            </w:pPr>
            <w:r>
              <w:t>Монолог и диалог. Практикум</w:t>
            </w:r>
          </w:p>
        </w:tc>
        <w:tc>
          <w:tcPr>
            <w:tcW w:w="1473" w:type="dxa"/>
            <w:vAlign w:val="center"/>
          </w:tcPr>
          <w:p w14:paraId="7C405305">
            <w:pPr>
              <w:pStyle w:val="6"/>
              <w:jc w:val="center"/>
            </w:pPr>
            <w:r>
              <w:t>1</w:t>
            </w:r>
          </w:p>
        </w:tc>
      </w:tr>
      <w:tr w14:paraId="03BEC3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A493811">
            <w:pPr>
              <w:pStyle w:val="6"/>
            </w:pPr>
            <w:r>
              <w:t>Урок 11</w:t>
            </w:r>
          </w:p>
        </w:tc>
        <w:tc>
          <w:tcPr>
            <w:tcW w:w="6405" w:type="dxa"/>
            <w:vAlign w:val="center"/>
          </w:tcPr>
          <w:p w14:paraId="2803EA41">
            <w:pPr>
              <w:pStyle w:val="6"/>
              <w:jc w:val="both"/>
            </w:pPr>
            <w:r>
              <w:t>Текст как речевое произведение. Виды информации в тексте</w:t>
            </w:r>
          </w:p>
        </w:tc>
        <w:tc>
          <w:tcPr>
            <w:tcW w:w="1473" w:type="dxa"/>
            <w:vAlign w:val="center"/>
          </w:tcPr>
          <w:p w14:paraId="24D589D3">
            <w:pPr>
              <w:pStyle w:val="6"/>
            </w:pPr>
          </w:p>
        </w:tc>
      </w:tr>
      <w:tr w14:paraId="07565F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23DDBA5">
            <w:pPr>
              <w:pStyle w:val="6"/>
            </w:pPr>
            <w:r>
              <w:t>Урок 12</w:t>
            </w:r>
          </w:p>
        </w:tc>
        <w:tc>
          <w:tcPr>
            <w:tcW w:w="6405" w:type="dxa"/>
            <w:vAlign w:val="center"/>
          </w:tcPr>
          <w:p w14:paraId="6AF592B5">
            <w:pPr>
              <w:pStyle w:val="6"/>
              <w:jc w:val="both"/>
            </w:pPr>
            <w:r>
              <w:t>Средства и способы связи предложений в тексте</w:t>
            </w:r>
          </w:p>
        </w:tc>
        <w:tc>
          <w:tcPr>
            <w:tcW w:w="1473" w:type="dxa"/>
            <w:vAlign w:val="center"/>
          </w:tcPr>
          <w:p w14:paraId="26053388">
            <w:pPr>
              <w:pStyle w:val="6"/>
            </w:pPr>
          </w:p>
        </w:tc>
      </w:tr>
      <w:tr w14:paraId="23B5A8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18CC882">
            <w:pPr>
              <w:pStyle w:val="6"/>
            </w:pPr>
            <w:r>
              <w:t>Урок 13</w:t>
            </w:r>
          </w:p>
        </w:tc>
        <w:tc>
          <w:tcPr>
            <w:tcW w:w="6405" w:type="dxa"/>
            <w:vAlign w:val="center"/>
          </w:tcPr>
          <w:p w14:paraId="50DA3A95">
            <w:pPr>
              <w:pStyle w:val="6"/>
              <w:jc w:val="both"/>
            </w:pPr>
            <w:r>
              <w:t>Средства и способы связи предложений в тексте. Практикум</w:t>
            </w:r>
          </w:p>
        </w:tc>
        <w:tc>
          <w:tcPr>
            <w:tcW w:w="1473" w:type="dxa"/>
            <w:vAlign w:val="center"/>
          </w:tcPr>
          <w:p w14:paraId="0B91CA0E">
            <w:pPr>
              <w:pStyle w:val="6"/>
              <w:jc w:val="center"/>
            </w:pPr>
            <w:r>
              <w:t>1</w:t>
            </w:r>
          </w:p>
        </w:tc>
      </w:tr>
      <w:tr w14:paraId="3CB264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2FFCEAC">
            <w:pPr>
              <w:pStyle w:val="6"/>
            </w:pPr>
            <w:r>
              <w:t>Урок 14</w:t>
            </w:r>
          </w:p>
        </w:tc>
        <w:tc>
          <w:tcPr>
            <w:tcW w:w="6405" w:type="dxa"/>
            <w:vAlign w:val="center"/>
          </w:tcPr>
          <w:p w14:paraId="329A8612">
            <w:pPr>
              <w:pStyle w:val="6"/>
              <w:jc w:val="both"/>
            </w:pPr>
            <w:r>
              <w:t>Сочинение-рассуждение. Виды аргументации</w:t>
            </w:r>
          </w:p>
        </w:tc>
        <w:tc>
          <w:tcPr>
            <w:tcW w:w="1473" w:type="dxa"/>
            <w:vAlign w:val="center"/>
          </w:tcPr>
          <w:p w14:paraId="40D0C3ED">
            <w:pPr>
              <w:pStyle w:val="6"/>
            </w:pPr>
          </w:p>
        </w:tc>
      </w:tr>
      <w:tr w14:paraId="21C457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1D379FF">
            <w:pPr>
              <w:pStyle w:val="6"/>
            </w:pPr>
            <w:r>
              <w:t>Урок 15</w:t>
            </w:r>
          </w:p>
        </w:tc>
        <w:tc>
          <w:tcPr>
            <w:tcW w:w="6405" w:type="dxa"/>
            <w:vAlign w:val="center"/>
          </w:tcPr>
          <w:p w14:paraId="47B5D0CE">
            <w:pPr>
              <w:pStyle w:val="6"/>
              <w:jc w:val="both"/>
            </w:pPr>
            <w:r>
              <w:t>Сочинение-рассуждение. Практикум</w:t>
            </w:r>
          </w:p>
        </w:tc>
        <w:tc>
          <w:tcPr>
            <w:tcW w:w="1473" w:type="dxa"/>
            <w:vAlign w:val="center"/>
          </w:tcPr>
          <w:p w14:paraId="60A42FBD">
            <w:pPr>
              <w:pStyle w:val="6"/>
              <w:jc w:val="center"/>
            </w:pPr>
            <w:r>
              <w:t>1</w:t>
            </w:r>
          </w:p>
        </w:tc>
      </w:tr>
      <w:tr w14:paraId="38E30D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3877B5D">
            <w:pPr>
              <w:pStyle w:val="6"/>
            </w:pPr>
            <w:r>
              <w:t>Урок 16</w:t>
            </w:r>
          </w:p>
        </w:tc>
        <w:tc>
          <w:tcPr>
            <w:tcW w:w="6405" w:type="dxa"/>
            <w:vAlign w:val="center"/>
          </w:tcPr>
          <w:p w14:paraId="4BB5AB3C">
            <w:pPr>
              <w:pStyle w:val="6"/>
              <w:jc w:val="both"/>
            </w:pPr>
            <w:r>
              <w:t>Сочинение на тему</w:t>
            </w:r>
          </w:p>
        </w:tc>
        <w:tc>
          <w:tcPr>
            <w:tcW w:w="1473" w:type="dxa"/>
            <w:vAlign w:val="center"/>
          </w:tcPr>
          <w:p w14:paraId="6FCB45BF">
            <w:pPr>
              <w:pStyle w:val="6"/>
            </w:pPr>
          </w:p>
        </w:tc>
      </w:tr>
      <w:tr w14:paraId="24B06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C2BF684">
            <w:pPr>
              <w:pStyle w:val="6"/>
            </w:pPr>
            <w:r>
              <w:t>Урок 17</w:t>
            </w:r>
          </w:p>
        </w:tc>
        <w:tc>
          <w:tcPr>
            <w:tcW w:w="6405" w:type="dxa"/>
            <w:vAlign w:val="center"/>
          </w:tcPr>
          <w:p w14:paraId="5A4E3289">
            <w:pPr>
              <w:pStyle w:val="6"/>
              <w:jc w:val="both"/>
            </w:pPr>
            <w:r>
              <w:t>Функциональные разновидности современного русского языка. Научный стиль</w:t>
            </w:r>
          </w:p>
        </w:tc>
        <w:tc>
          <w:tcPr>
            <w:tcW w:w="1473" w:type="dxa"/>
            <w:vAlign w:val="center"/>
          </w:tcPr>
          <w:p w14:paraId="2595B299">
            <w:pPr>
              <w:pStyle w:val="6"/>
            </w:pPr>
          </w:p>
        </w:tc>
      </w:tr>
      <w:tr w14:paraId="2480E1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B296221">
            <w:pPr>
              <w:pStyle w:val="6"/>
            </w:pPr>
            <w:r>
              <w:t>Урок 18</w:t>
            </w:r>
          </w:p>
        </w:tc>
        <w:tc>
          <w:tcPr>
            <w:tcW w:w="6405" w:type="dxa"/>
            <w:vAlign w:val="center"/>
          </w:tcPr>
          <w:p w14:paraId="4FD56DE5">
            <w:pPr>
              <w:pStyle w:val="6"/>
              <w:jc w:val="both"/>
            </w:pPr>
            <w:r>
              <w:t>Основные жанры научного стиля. Информационная переработка текста</w:t>
            </w:r>
          </w:p>
        </w:tc>
        <w:tc>
          <w:tcPr>
            <w:tcW w:w="1473" w:type="dxa"/>
            <w:vAlign w:val="center"/>
          </w:tcPr>
          <w:p w14:paraId="1A2A40C6">
            <w:pPr>
              <w:pStyle w:val="6"/>
            </w:pPr>
          </w:p>
        </w:tc>
      </w:tr>
      <w:tr w14:paraId="3C5A40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2F5AF92">
            <w:pPr>
              <w:pStyle w:val="6"/>
            </w:pPr>
            <w:r>
              <w:t>Урок 19</w:t>
            </w:r>
          </w:p>
        </w:tc>
        <w:tc>
          <w:tcPr>
            <w:tcW w:w="6405" w:type="dxa"/>
            <w:vAlign w:val="center"/>
          </w:tcPr>
          <w:p w14:paraId="41D72076">
            <w:pPr>
              <w:pStyle w:val="6"/>
              <w:jc w:val="both"/>
            </w:pPr>
            <w:r>
              <w:t>Официально-деловой стиль</w:t>
            </w:r>
          </w:p>
        </w:tc>
        <w:tc>
          <w:tcPr>
            <w:tcW w:w="1473" w:type="dxa"/>
            <w:vAlign w:val="center"/>
          </w:tcPr>
          <w:p w14:paraId="53B43F7B">
            <w:pPr>
              <w:pStyle w:val="6"/>
            </w:pPr>
          </w:p>
        </w:tc>
      </w:tr>
      <w:tr w14:paraId="7197E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0CCF6EC">
            <w:pPr>
              <w:pStyle w:val="6"/>
            </w:pPr>
            <w:r>
              <w:t>Урок 20</w:t>
            </w:r>
          </w:p>
        </w:tc>
        <w:tc>
          <w:tcPr>
            <w:tcW w:w="6405" w:type="dxa"/>
            <w:vAlign w:val="center"/>
          </w:tcPr>
          <w:p w14:paraId="5A02AC35">
            <w:pPr>
              <w:pStyle w:val="6"/>
              <w:jc w:val="both"/>
            </w:pPr>
            <w:r>
              <w:t>Жанры официально-делового стиля</w:t>
            </w:r>
          </w:p>
        </w:tc>
        <w:tc>
          <w:tcPr>
            <w:tcW w:w="1473" w:type="dxa"/>
            <w:vAlign w:val="center"/>
          </w:tcPr>
          <w:p w14:paraId="28D49A8A">
            <w:pPr>
              <w:pStyle w:val="6"/>
            </w:pPr>
          </w:p>
        </w:tc>
      </w:tr>
      <w:tr w14:paraId="517FFD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988987F">
            <w:pPr>
              <w:pStyle w:val="6"/>
            </w:pPr>
            <w:r>
              <w:t>Урок 21</w:t>
            </w:r>
          </w:p>
        </w:tc>
        <w:tc>
          <w:tcPr>
            <w:tcW w:w="6405" w:type="dxa"/>
            <w:vAlign w:val="center"/>
          </w:tcPr>
          <w:p w14:paraId="23D8B771">
            <w:pPr>
              <w:pStyle w:val="6"/>
              <w:jc w:val="both"/>
            </w:pPr>
            <w:r>
              <w:t>Повторение по теме. Практикум</w:t>
            </w:r>
          </w:p>
        </w:tc>
        <w:tc>
          <w:tcPr>
            <w:tcW w:w="1473" w:type="dxa"/>
            <w:vAlign w:val="center"/>
          </w:tcPr>
          <w:p w14:paraId="7681D118">
            <w:pPr>
              <w:pStyle w:val="6"/>
              <w:jc w:val="center"/>
            </w:pPr>
            <w:r>
              <w:t>1</w:t>
            </w:r>
          </w:p>
        </w:tc>
      </w:tr>
      <w:tr w14:paraId="0859A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F0C463A">
            <w:pPr>
              <w:pStyle w:val="6"/>
            </w:pPr>
            <w:r>
              <w:t>Урок 22</w:t>
            </w:r>
          </w:p>
        </w:tc>
        <w:tc>
          <w:tcPr>
            <w:tcW w:w="6405" w:type="dxa"/>
            <w:vAlign w:val="center"/>
          </w:tcPr>
          <w:p w14:paraId="4C8D2C96">
            <w:pPr>
              <w:pStyle w:val="6"/>
              <w:jc w:val="both"/>
            </w:pPr>
            <w:r>
              <w:t>Изложение подробное (сжатое)</w:t>
            </w:r>
          </w:p>
        </w:tc>
        <w:tc>
          <w:tcPr>
            <w:tcW w:w="1473" w:type="dxa"/>
            <w:vAlign w:val="center"/>
          </w:tcPr>
          <w:p w14:paraId="58868618">
            <w:pPr>
              <w:pStyle w:val="6"/>
            </w:pPr>
          </w:p>
        </w:tc>
      </w:tr>
      <w:tr w14:paraId="295C7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9746E17">
            <w:pPr>
              <w:pStyle w:val="6"/>
            </w:pPr>
            <w:r>
              <w:t>Урок 23</w:t>
            </w:r>
          </w:p>
        </w:tc>
        <w:tc>
          <w:tcPr>
            <w:tcW w:w="6405" w:type="dxa"/>
            <w:vAlign w:val="center"/>
          </w:tcPr>
          <w:p w14:paraId="7079A361">
            <w:pPr>
              <w:pStyle w:val="6"/>
              <w:jc w:val="both"/>
            </w:pPr>
            <w:r>
              <w:t>Синтаксис как раздел лингвистики. Основные единицы синтаксиса</w:t>
            </w:r>
          </w:p>
        </w:tc>
        <w:tc>
          <w:tcPr>
            <w:tcW w:w="1473" w:type="dxa"/>
            <w:vAlign w:val="center"/>
          </w:tcPr>
          <w:p w14:paraId="05E71B46">
            <w:pPr>
              <w:pStyle w:val="6"/>
            </w:pPr>
          </w:p>
        </w:tc>
      </w:tr>
      <w:tr w14:paraId="1293A6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50B950B">
            <w:pPr>
              <w:pStyle w:val="6"/>
            </w:pPr>
            <w:r>
              <w:t>Урок 24</w:t>
            </w:r>
          </w:p>
        </w:tc>
        <w:tc>
          <w:tcPr>
            <w:tcW w:w="6405" w:type="dxa"/>
            <w:vAlign w:val="center"/>
          </w:tcPr>
          <w:p w14:paraId="72ACEA59">
            <w:pPr>
              <w:pStyle w:val="6"/>
              <w:jc w:val="both"/>
            </w:pPr>
            <w:r>
              <w:t>Пунктуация. Функции знаков препинания</w:t>
            </w:r>
          </w:p>
        </w:tc>
        <w:tc>
          <w:tcPr>
            <w:tcW w:w="1473" w:type="dxa"/>
            <w:vAlign w:val="center"/>
          </w:tcPr>
          <w:p w14:paraId="7D482656">
            <w:pPr>
              <w:pStyle w:val="6"/>
            </w:pPr>
          </w:p>
        </w:tc>
      </w:tr>
      <w:tr w14:paraId="3E2631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06ACDBD">
            <w:pPr>
              <w:pStyle w:val="6"/>
            </w:pPr>
            <w:r>
              <w:t>Урок 25</w:t>
            </w:r>
          </w:p>
        </w:tc>
        <w:tc>
          <w:tcPr>
            <w:tcW w:w="6405" w:type="dxa"/>
            <w:vAlign w:val="center"/>
          </w:tcPr>
          <w:p w14:paraId="57E36CED">
            <w:pPr>
              <w:pStyle w:val="6"/>
              <w:jc w:val="both"/>
            </w:pPr>
            <w:r>
              <w:t>Словосочетание, его структура и виды</w:t>
            </w:r>
          </w:p>
        </w:tc>
        <w:tc>
          <w:tcPr>
            <w:tcW w:w="1473" w:type="dxa"/>
            <w:vAlign w:val="center"/>
          </w:tcPr>
          <w:p w14:paraId="41E888FE">
            <w:pPr>
              <w:pStyle w:val="6"/>
            </w:pPr>
          </w:p>
        </w:tc>
      </w:tr>
      <w:tr w14:paraId="6FD7D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CA5F2D9">
            <w:pPr>
              <w:pStyle w:val="6"/>
            </w:pPr>
            <w:r>
              <w:t>Урок 26</w:t>
            </w:r>
          </w:p>
        </w:tc>
        <w:tc>
          <w:tcPr>
            <w:tcW w:w="6405" w:type="dxa"/>
            <w:vAlign w:val="center"/>
          </w:tcPr>
          <w:p w14:paraId="4C2E28A1">
            <w:pPr>
              <w:pStyle w:val="6"/>
              <w:jc w:val="both"/>
            </w:pPr>
            <w:r>
              <w:t>Типы связи в словосочетании (согласование, управление, примыкание)</w:t>
            </w:r>
          </w:p>
        </w:tc>
        <w:tc>
          <w:tcPr>
            <w:tcW w:w="1473" w:type="dxa"/>
            <w:vAlign w:val="center"/>
          </w:tcPr>
          <w:p w14:paraId="2CA4E15E">
            <w:pPr>
              <w:pStyle w:val="6"/>
            </w:pPr>
          </w:p>
        </w:tc>
      </w:tr>
      <w:tr w14:paraId="7EC070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003C592">
            <w:pPr>
              <w:pStyle w:val="6"/>
            </w:pPr>
            <w:r>
              <w:t>Урок 27</w:t>
            </w:r>
          </w:p>
        </w:tc>
        <w:tc>
          <w:tcPr>
            <w:tcW w:w="6405" w:type="dxa"/>
            <w:vAlign w:val="center"/>
          </w:tcPr>
          <w:p w14:paraId="2648CE20">
            <w:pPr>
              <w:pStyle w:val="6"/>
              <w:jc w:val="both"/>
            </w:pPr>
            <w:r>
              <w:t>Типы связи в словосочетании (согласование, управление, примыкание). Практикум</w:t>
            </w:r>
          </w:p>
        </w:tc>
        <w:tc>
          <w:tcPr>
            <w:tcW w:w="1473" w:type="dxa"/>
            <w:vAlign w:val="center"/>
          </w:tcPr>
          <w:p w14:paraId="38F88642">
            <w:pPr>
              <w:pStyle w:val="6"/>
              <w:jc w:val="center"/>
            </w:pPr>
            <w:r>
              <w:t>1</w:t>
            </w:r>
          </w:p>
        </w:tc>
      </w:tr>
      <w:tr w14:paraId="7514C1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53588AE">
            <w:pPr>
              <w:pStyle w:val="6"/>
            </w:pPr>
            <w:r>
              <w:t>Урок 28</w:t>
            </w:r>
          </w:p>
        </w:tc>
        <w:tc>
          <w:tcPr>
            <w:tcW w:w="6405" w:type="dxa"/>
            <w:vAlign w:val="center"/>
          </w:tcPr>
          <w:p w14:paraId="090F4D76">
            <w:pPr>
              <w:pStyle w:val="6"/>
              <w:jc w:val="both"/>
            </w:pPr>
            <w:r>
              <w:t>Синтаксический анализ словосочетаний</w:t>
            </w:r>
          </w:p>
        </w:tc>
        <w:tc>
          <w:tcPr>
            <w:tcW w:w="1473" w:type="dxa"/>
            <w:vAlign w:val="center"/>
          </w:tcPr>
          <w:p w14:paraId="37C0B32D">
            <w:pPr>
              <w:pStyle w:val="6"/>
            </w:pPr>
          </w:p>
        </w:tc>
      </w:tr>
      <w:tr w14:paraId="33B7E7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70A9B10">
            <w:pPr>
              <w:pStyle w:val="6"/>
            </w:pPr>
            <w:r>
              <w:t>Урок 29</w:t>
            </w:r>
          </w:p>
        </w:tc>
        <w:tc>
          <w:tcPr>
            <w:tcW w:w="6405" w:type="dxa"/>
            <w:vAlign w:val="center"/>
          </w:tcPr>
          <w:p w14:paraId="71713DED">
            <w:pPr>
              <w:pStyle w:val="6"/>
              <w:jc w:val="both"/>
            </w:pPr>
            <w:r>
              <w:t>Повторение темы. Практикум</w:t>
            </w:r>
          </w:p>
        </w:tc>
        <w:tc>
          <w:tcPr>
            <w:tcW w:w="1473" w:type="dxa"/>
            <w:vAlign w:val="center"/>
          </w:tcPr>
          <w:p w14:paraId="4B003C1B">
            <w:pPr>
              <w:pStyle w:val="6"/>
              <w:jc w:val="center"/>
            </w:pPr>
            <w:r>
              <w:t>1</w:t>
            </w:r>
          </w:p>
        </w:tc>
      </w:tr>
      <w:tr w14:paraId="297DB0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2EC529B">
            <w:pPr>
              <w:pStyle w:val="6"/>
            </w:pPr>
            <w:r>
              <w:t>Урок 30</w:t>
            </w:r>
          </w:p>
        </w:tc>
        <w:tc>
          <w:tcPr>
            <w:tcW w:w="6405" w:type="dxa"/>
            <w:vAlign w:val="center"/>
          </w:tcPr>
          <w:p w14:paraId="0221192E">
            <w:pPr>
              <w:pStyle w:val="6"/>
              <w:jc w:val="both"/>
            </w:pPr>
            <w:r>
              <w:t>Понятие о предложении. Основные признаки предложения</w:t>
            </w:r>
          </w:p>
        </w:tc>
        <w:tc>
          <w:tcPr>
            <w:tcW w:w="1473" w:type="dxa"/>
            <w:vAlign w:val="center"/>
          </w:tcPr>
          <w:p w14:paraId="29FE5FA1">
            <w:pPr>
              <w:pStyle w:val="6"/>
            </w:pPr>
          </w:p>
        </w:tc>
      </w:tr>
      <w:tr w14:paraId="5FE2AE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18D6947">
            <w:pPr>
              <w:pStyle w:val="6"/>
            </w:pPr>
            <w:r>
              <w:t>Урок 31</w:t>
            </w:r>
          </w:p>
        </w:tc>
        <w:tc>
          <w:tcPr>
            <w:tcW w:w="6405" w:type="dxa"/>
            <w:vAlign w:val="center"/>
          </w:tcPr>
          <w:p w14:paraId="15688D17">
            <w:pPr>
              <w:pStyle w:val="6"/>
              <w:jc w:val="both"/>
            </w:pPr>
            <w:r>
              <w:t>Виды предложений по цели высказывания и по эмоциональной окраске. Практикум</w:t>
            </w:r>
          </w:p>
        </w:tc>
        <w:tc>
          <w:tcPr>
            <w:tcW w:w="1473" w:type="dxa"/>
            <w:vAlign w:val="center"/>
          </w:tcPr>
          <w:p w14:paraId="15A3B438">
            <w:pPr>
              <w:pStyle w:val="6"/>
              <w:jc w:val="center"/>
            </w:pPr>
            <w:r>
              <w:t>1</w:t>
            </w:r>
          </w:p>
        </w:tc>
      </w:tr>
      <w:tr w14:paraId="4932FD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8EE57CD">
            <w:pPr>
              <w:pStyle w:val="6"/>
            </w:pPr>
            <w:r>
              <w:t>Урок 32</w:t>
            </w:r>
          </w:p>
        </w:tc>
        <w:tc>
          <w:tcPr>
            <w:tcW w:w="6405" w:type="dxa"/>
            <w:vAlign w:val="center"/>
          </w:tcPr>
          <w:p w14:paraId="125D8443">
            <w:pPr>
              <w:pStyle w:val="6"/>
              <w:jc w:val="both"/>
            </w:pPr>
            <w:r>
              <w:t>Простые и сложные предложения. Знаки препинания в простом и сложном предложениях с союзом и. Практикум</w:t>
            </w:r>
          </w:p>
        </w:tc>
        <w:tc>
          <w:tcPr>
            <w:tcW w:w="1473" w:type="dxa"/>
            <w:vAlign w:val="center"/>
          </w:tcPr>
          <w:p w14:paraId="2EAA58CB">
            <w:pPr>
              <w:pStyle w:val="6"/>
              <w:jc w:val="center"/>
            </w:pPr>
            <w:r>
              <w:t>1</w:t>
            </w:r>
          </w:p>
        </w:tc>
      </w:tr>
      <w:tr w14:paraId="64573B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8BBEA60">
            <w:pPr>
              <w:pStyle w:val="6"/>
            </w:pPr>
            <w:r>
              <w:t>Урок 33</w:t>
            </w:r>
          </w:p>
        </w:tc>
        <w:tc>
          <w:tcPr>
            <w:tcW w:w="6405" w:type="dxa"/>
            <w:vAlign w:val="center"/>
          </w:tcPr>
          <w:p w14:paraId="4054B2D5">
            <w:pPr>
              <w:pStyle w:val="6"/>
              <w:jc w:val="both"/>
            </w:pPr>
            <w:r>
              <w:t>Двусоставные и односоставные предложения. Практикум</w:t>
            </w:r>
          </w:p>
        </w:tc>
        <w:tc>
          <w:tcPr>
            <w:tcW w:w="1473" w:type="dxa"/>
            <w:vAlign w:val="center"/>
          </w:tcPr>
          <w:p w14:paraId="7098F587">
            <w:pPr>
              <w:pStyle w:val="6"/>
              <w:jc w:val="center"/>
            </w:pPr>
            <w:r>
              <w:t>1</w:t>
            </w:r>
          </w:p>
        </w:tc>
      </w:tr>
      <w:tr w14:paraId="6AD8D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349A67C">
            <w:pPr>
              <w:pStyle w:val="6"/>
            </w:pPr>
            <w:r>
              <w:t>Урок 34</w:t>
            </w:r>
          </w:p>
        </w:tc>
        <w:tc>
          <w:tcPr>
            <w:tcW w:w="6405" w:type="dxa"/>
            <w:vAlign w:val="center"/>
          </w:tcPr>
          <w:p w14:paraId="6CAAD645">
            <w:pPr>
              <w:pStyle w:val="6"/>
              <w:jc w:val="both"/>
            </w:pPr>
            <w:r>
              <w:t>Виды предложений по наличию второстепенных членов (распространенные, нераспространенные). Практикум</w:t>
            </w:r>
          </w:p>
        </w:tc>
        <w:tc>
          <w:tcPr>
            <w:tcW w:w="1473" w:type="dxa"/>
            <w:vAlign w:val="center"/>
          </w:tcPr>
          <w:p w14:paraId="7C39A1A2">
            <w:pPr>
              <w:pStyle w:val="6"/>
              <w:jc w:val="center"/>
            </w:pPr>
            <w:r>
              <w:t>1</w:t>
            </w:r>
          </w:p>
        </w:tc>
      </w:tr>
      <w:tr w14:paraId="68A3DD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1FBB275">
            <w:pPr>
              <w:pStyle w:val="6"/>
            </w:pPr>
            <w:r>
              <w:t>Урок 35</w:t>
            </w:r>
          </w:p>
        </w:tc>
        <w:tc>
          <w:tcPr>
            <w:tcW w:w="6405" w:type="dxa"/>
            <w:vAlign w:val="center"/>
          </w:tcPr>
          <w:p w14:paraId="5A9953B5">
            <w:pPr>
              <w:pStyle w:val="6"/>
              <w:jc w:val="both"/>
            </w:pPr>
            <w:r>
              <w:t>Предложения полные и неполные. Практикум</w:t>
            </w:r>
          </w:p>
        </w:tc>
        <w:tc>
          <w:tcPr>
            <w:tcW w:w="1473" w:type="dxa"/>
            <w:vAlign w:val="center"/>
          </w:tcPr>
          <w:p w14:paraId="451745E0">
            <w:pPr>
              <w:pStyle w:val="6"/>
              <w:jc w:val="center"/>
            </w:pPr>
            <w:r>
              <w:t>1</w:t>
            </w:r>
          </w:p>
        </w:tc>
      </w:tr>
      <w:tr w14:paraId="778BFD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6A8FA79">
            <w:pPr>
              <w:pStyle w:val="6"/>
            </w:pPr>
            <w:r>
              <w:t>Урок 36</w:t>
            </w:r>
          </w:p>
        </w:tc>
        <w:tc>
          <w:tcPr>
            <w:tcW w:w="6405" w:type="dxa"/>
            <w:vAlign w:val="center"/>
          </w:tcPr>
          <w:p w14:paraId="107B3016">
            <w:pPr>
              <w:pStyle w:val="6"/>
              <w:jc w:val="both"/>
            </w:pPr>
            <w:r>
              <w:t>Главные члены двусоставного предложения. Подлежащее и способы его выражения</w:t>
            </w:r>
          </w:p>
        </w:tc>
        <w:tc>
          <w:tcPr>
            <w:tcW w:w="1473" w:type="dxa"/>
            <w:vAlign w:val="center"/>
          </w:tcPr>
          <w:p w14:paraId="09527F39">
            <w:pPr>
              <w:pStyle w:val="6"/>
            </w:pPr>
          </w:p>
        </w:tc>
      </w:tr>
      <w:tr w14:paraId="40BAB2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B989B4B">
            <w:pPr>
              <w:pStyle w:val="6"/>
            </w:pPr>
            <w:r>
              <w:t>Урок 37</w:t>
            </w:r>
          </w:p>
        </w:tc>
        <w:tc>
          <w:tcPr>
            <w:tcW w:w="6405" w:type="dxa"/>
            <w:vAlign w:val="center"/>
          </w:tcPr>
          <w:p w14:paraId="7EF0E385">
            <w:pPr>
              <w:pStyle w:val="6"/>
              <w:jc w:val="both"/>
            </w:pPr>
            <w:r>
              <w:t>Сказуемое и способы его выражения. Простое глагольное сказуемое</w:t>
            </w:r>
          </w:p>
        </w:tc>
        <w:tc>
          <w:tcPr>
            <w:tcW w:w="1473" w:type="dxa"/>
            <w:vAlign w:val="center"/>
          </w:tcPr>
          <w:p w14:paraId="0A97A44C">
            <w:pPr>
              <w:pStyle w:val="6"/>
            </w:pPr>
          </w:p>
        </w:tc>
      </w:tr>
      <w:tr w14:paraId="5EE48A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72A96C6">
            <w:pPr>
              <w:pStyle w:val="6"/>
            </w:pPr>
            <w:r>
              <w:t>Урок 38</w:t>
            </w:r>
          </w:p>
        </w:tc>
        <w:tc>
          <w:tcPr>
            <w:tcW w:w="6405" w:type="dxa"/>
            <w:vAlign w:val="center"/>
          </w:tcPr>
          <w:p w14:paraId="11DECC35">
            <w:pPr>
              <w:pStyle w:val="6"/>
              <w:jc w:val="both"/>
            </w:pPr>
            <w:r>
              <w:t>Изложение подробное (сжатое)</w:t>
            </w:r>
          </w:p>
        </w:tc>
        <w:tc>
          <w:tcPr>
            <w:tcW w:w="1473" w:type="dxa"/>
            <w:vAlign w:val="center"/>
          </w:tcPr>
          <w:p w14:paraId="2C16B234">
            <w:pPr>
              <w:pStyle w:val="6"/>
            </w:pPr>
          </w:p>
        </w:tc>
      </w:tr>
      <w:tr w14:paraId="001CB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6C6B3F5">
            <w:pPr>
              <w:pStyle w:val="6"/>
            </w:pPr>
            <w:r>
              <w:t>Урок 39</w:t>
            </w:r>
          </w:p>
        </w:tc>
        <w:tc>
          <w:tcPr>
            <w:tcW w:w="6405" w:type="dxa"/>
            <w:vAlign w:val="center"/>
          </w:tcPr>
          <w:p w14:paraId="5D125DAE">
            <w:pPr>
              <w:pStyle w:val="6"/>
              <w:jc w:val="both"/>
            </w:pPr>
            <w:r>
              <w:t>Составное глагольное сказуемое</w:t>
            </w:r>
          </w:p>
        </w:tc>
        <w:tc>
          <w:tcPr>
            <w:tcW w:w="1473" w:type="dxa"/>
            <w:vAlign w:val="center"/>
          </w:tcPr>
          <w:p w14:paraId="22E8BA68">
            <w:pPr>
              <w:pStyle w:val="6"/>
            </w:pPr>
          </w:p>
        </w:tc>
      </w:tr>
      <w:tr w14:paraId="324272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57FD885">
            <w:pPr>
              <w:pStyle w:val="6"/>
            </w:pPr>
            <w:r>
              <w:t>Урок 40</w:t>
            </w:r>
          </w:p>
        </w:tc>
        <w:tc>
          <w:tcPr>
            <w:tcW w:w="6405" w:type="dxa"/>
            <w:vAlign w:val="center"/>
          </w:tcPr>
          <w:p w14:paraId="28E5EC63">
            <w:pPr>
              <w:pStyle w:val="6"/>
              <w:jc w:val="both"/>
            </w:pPr>
            <w:r>
              <w:t>Составное именное сказуемое</w:t>
            </w:r>
          </w:p>
        </w:tc>
        <w:tc>
          <w:tcPr>
            <w:tcW w:w="1473" w:type="dxa"/>
            <w:vAlign w:val="center"/>
          </w:tcPr>
          <w:p w14:paraId="75953CF7">
            <w:pPr>
              <w:pStyle w:val="6"/>
            </w:pPr>
          </w:p>
        </w:tc>
      </w:tr>
      <w:tr w14:paraId="45F4D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D51DA34">
            <w:pPr>
              <w:pStyle w:val="6"/>
            </w:pPr>
            <w:r>
              <w:t>Урок 41</w:t>
            </w:r>
          </w:p>
        </w:tc>
        <w:tc>
          <w:tcPr>
            <w:tcW w:w="6405" w:type="dxa"/>
            <w:vAlign w:val="center"/>
          </w:tcPr>
          <w:p w14:paraId="5BE915F8">
            <w:pPr>
              <w:pStyle w:val="6"/>
              <w:jc w:val="both"/>
            </w:pPr>
            <w:r>
              <w:t>Тире между подлежащим и сказуемым</w:t>
            </w:r>
          </w:p>
        </w:tc>
        <w:tc>
          <w:tcPr>
            <w:tcW w:w="1473" w:type="dxa"/>
            <w:vAlign w:val="center"/>
          </w:tcPr>
          <w:p w14:paraId="47DAF50C">
            <w:pPr>
              <w:pStyle w:val="6"/>
            </w:pPr>
          </w:p>
        </w:tc>
      </w:tr>
      <w:tr w14:paraId="19F656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F6F28B1">
            <w:pPr>
              <w:pStyle w:val="6"/>
            </w:pPr>
            <w:r>
              <w:t>Урок 42</w:t>
            </w:r>
          </w:p>
        </w:tc>
        <w:tc>
          <w:tcPr>
            <w:tcW w:w="6405" w:type="dxa"/>
            <w:vAlign w:val="center"/>
          </w:tcPr>
          <w:p w14:paraId="76612F8A">
            <w:pPr>
              <w:pStyle w:val="6"/>
              <w:jc w:val="both"/>
            </w:pPr>
            <w:r>
              <w:t>Второстепенные члены и их роль в предложении</w:t>
            </w:r>
          </w:p>
        </w:tc>
        <w:tc>
          <w:tcPr>
            <w:tcW w:w="1473" w:type="dxa"/>
            <w:vAlign w:val="center"/>
          </w:tcPr>
          <w:p w14:paraId="07109E52">
            <w:pPr>
              <w:pStyle w:val="6"/>
            </w:pPr>
          </w:p>
        </w:tc>
      </w:tr>
      <w:tr w14:paraId="375B72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C33F440">
            <w:pPr>
              <w:pStyle w:val="6"/>
            </w:pPr>
            <w:r>
              <w:t>Урок 43</w:t>
            </w:r>
          </w:p>
        </w:tc>
        <w:tc>
          <w:tcPr>
            <w:tcW w:w="6405" w:type="dxa"/>
            <w:vAlign w:val="center"/>
          </w:tcPr>
          <w:p w14:paraId="0506F647">
            <w:pPr>
              <w:pStyle w:val="6"/>
              <w:jc w:val="both"/>
            </w:pPr>
            <w:r>
              <w:t>Определение как второстепенный член предложения и его виды</w:t>
            </w:r>
          </w:p>
        </w:tc>
        <w:tc>
          <w:tcPr>
            <w:tcW w:w="1473" w:type="dxa"/>
            <w:vAlign w:val="center"/>
          </w:tcPr>
          <w:p w14:paraId="3BEC0807">
            <w:pPr>
              <w:pStyle w:val="6"/>
            </w:pPr>
          </w:p>
        </w:tc>
      </w:tr>
      <w:tr w14:paraId="7303D2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B4C5BDB">
            <w:pPr>
              <w:pStyle w:val="6"/>
            </w:pPr>
            <w:r>
              <w:t>Урок 44</w:t>
            </w:r>
          </w:p>
        </w:tc>
        <w:tc>
          <w:tcPr>
            <w:tcW w:w="6405" w:type="dxa"/>
            <w:vAlign w:val="center"/>
          </w:tcPr>
          <w:p w14:paraId="0CB930FF">
            <w:pPr>
              <w:pStyle w:val="6"/>
              <w:jc w:val="both"/>
            </w:pPr>
            <w:r>
              <w:t>Определения согласованные и несогласованные</w:t>
            </w:r>
          </w:p>
        </w:tc>
        <w:tc>
          <w:tcPr>
            <w:tcW w:w="1473" w:type="dxa"/>
            <w:vAlign w:val="center"/>
          </w:tcPr>
          <w:p w14:paraId="2D29C02E">
            <w:pPr>
              <w:pStyle w:val="6"/>
            </w:pPr>
          </w:p>
        </w:tc>
      </w:tr>
      <w:tr w14:paraId="6E2430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3484A2B">
            <w:pPr>
              <w:pStyle w:val="6"/>
            </w:pPr>
            <w:r>
              <w:t>Урок 45</w:t>
            </w:r>
          </w:p>
        </w:tc>
        <w:tc>
          <w:tcPr>
            <w:tcW w:w="6405" w:type="dxa"/>
            <w:vAlign w:val="center"/>
          </w:tcPr>
          <w:p w14:paraId="420214D2">
            <w:pPr>
              <w:pStyle w:val="6"/>
              <w:jc w:val="both"/>
            </w:pPr>
            <w:r>
              <w:t>Приложение как особый вид определения</w:t>
            </w:r>
          </w:p>
        </w:tc>
        <w:tc>
          <w:tcPr>
            <w:tcW w:w="1473" w:type="dxa"/>
            <w:vAlign w:val="center"/>
          </w:tcPr>
          <w:p w14:paraId="05860BA2">
            <w:pPr>
              <w:pStyle w:val="6"/>
            </w:pPr>
          </w:p>
        </w:tc>
      </w:tr>
      <w:tr w14:paraId="3807C5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7338568">
            <w:pPr>
              <w:pStyle w:val="6"/>
            </w:pPr>
            <w:r>
              <w:t>Урок 46</w:t>
            </w:r>
          </w:p>
        </w:tc>
        <w:tc>
          <w:tcPr>
            <w:tcW w:w="6405" w:type="dxa"/>
            <w:vAlign w:val="center"/>
          </w:tcPr>
          <w:p w14:paraId="632F642A">
            <w:pPr>
              <w:pStyle w:val="6"/>
              <w:jc w:val="both"/>
            </w:pPr>
            <w:r>
              <w:t>Дополнение как второстепенный член предложения. Дополнения прямые и косвенные</w:t>
            </w:r>
          </w:p>
        </w:tc>
        <w:tc>
          <w:tcPr>
            <w:tcW w:w="1473" w:type="dxa"/>
            <w:vAlign w:val="center"/>
          </w:tcPr>
          <w:p w14:paraId="300936C3">
            <w:pPr>
              <w:pStyle w:val="6"/>
            </w:pPr>
          </w:p>
        </w:tc>
      </w:tr>
      <w:tr w14:paraId="2DF5A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D3C3EBB">
            <w:pPr>
              <w:pStyle w:val="6"/>
            </w:pPr>
            <w:r>
              <w:t>Урок 47</w:t>
            </w:r>
          </w:p>
        </w:tc>
        <w:tc>
          <w:tcPr>
            <w:tcW w:w="6405" w:type="dxa"/>
            <w:vAlign w:val="center"/>
          </w:tcPr>
          <w:p w14:paraId="2E10ABCD">
            <w:pPr>
              <w:pStyle w:val="6"/>
              <w:jc w:val="both"/>
            </w:pPr>
            <w:r>
              <w:t>Дополнение как второстепенный член предложения. Практикум</w:t>
            </w:r>
          </w:p>
        </w:tc>
        <w:tc>
          <w:tcPr>
            <w:tcW w:w="1473" w:type="dxa"/>
            <w:vAlign w:val="center"/>
          </w:tcPr>
          <w:p w14:paraId="3C3A7FF1">
            <w:pPr>
              <w:pStyle w:val="6"/>
              <w:jc w:val="center"/>
            </w:pPr>
            <w:r>
              <w:t>1</w:t>
            </w:r>
          </w:p>
        </w:tc>
      </w:tr>
      <w:tr w14:paraId="51502D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B0462D6">
            <w:pPr>
              <w:pStyle w:val="6"/>
            </w:pPr>
            <w:r>
              <w:t>Урок 48</w:t>
            </w:r>
          </w:p>
        </w:tc>
        <w:tc>
          <w:tcPr>
            <w:tcW w:w="6405" w:type="dxa"/>
            <w:vAlign w:val="center"/>
          </w:tcPr>
          <w:p w14:paraId="2020AC8B">
            <w:pPr>
              <w:pStyle w:val="6"/>
              <w:jc w:val="both"/>
            </w:pPr>
            <w:r>
              <w:t>Обстоятельство как второстепенный член предложения. Виды обстоятельств</w:t>
            </w:r>
          </w:p>
        </w:tc>
        <w:tc>
          <w:tcPr>
            <w:tcW w:w="1473" w:type="dxa"/>
            <w:vAlign w:val="center"/>
          </w:tcPr>
          <w:p w14:paraId="1FE34CB9">
            <w:pPr>
              <w:pStyle w:val="6"/>
            </w:pPr>
          </w:p>
        </w:tc>
      </w:tr>
      <w:tr w14:paraId="025F9C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9E5957B">
            <w:pPr>
              <w:pStyle w:val="6"/>
            </w:pPr>
            <w:r>
              <w:t>Урок 49</w:t>
            </w:r>
          </w:p>
        </w:tc>
        <w:tc>
          <w:tcPr>
            <w:tcW w:w="6405" w:type="dxa"/>
            <w:vAlign w:val="center"/>
          </w:tcPr>
          <w:p w14:paraId="37230C98">
            <w:pPr>
              <w:pStyle w:val="6"/>
              <w:jc w:val="both"/>
            </w:pPr>
            <w:r>
              <w:t>Обстоятельство как второстепенный член предложения. Практикум</w:t>
            </w:r>
          </w:p>
        </w:tc>
        <w:tc>
          <w:tcPr>
            <w:tcW w:w="1473" w:type="dxa"/>
            <w:vAlign w:val="center"/>
          </w:tcPr>
          <w:p w14:paraId="209254D3">
            <w:pPr>
              <w:pStyle w:val="6"/>
              <w:jc w:val="center"/>
            </w:pPr>
            <w:r>
              <w:t>1</w:t>
            </w:r>
          </w:p>
        </w:tc>
      </w:tr>
      <w:tr w14:paraId="3E4EAE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93B7088">
            <w:pPr>
              <w:pStyle w:val="6"/>
            </w:pPr>
            <w:r>
              <w:t>Урок 50</w:t>
            </w:r>
          </w:p>
        </w:tc>
        <w:tc>
          <w:tcPr>
            <w:tcW w:w="6405" w:type="dxa"/>
            <w:vAlign w:val="center"/>
          </w:tcPr>
          <w:p w14:paraId="25307399">
            <w:pPr>
              <w:pStyle w:val="6"/>
              <w:jc w:val="both"/>
            </w:pPr>
            <w:r>
              <w:t>Второстепенные члены предложения. Синтаксический и пунктуационный анализ предложения</w:t>
            </w:r>
          </w:p>
        </w:tc>
        <w:tc>
          <w:tcPr>
            <w:tcW w:w="1473" w:type="dxa"/>
            <w:vAlign w:val="center"/>
          </w:tcPr>
          <w:p w14:paraId="0E528AD2">
            <w:pPr>
              <w:pStyle w:val="6"/>
            </w:pPr>
          </w:p>
        </w:tc>
      </w:tr>
      <w:tr w14:paraId="3DC8E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CDCA29D">
            <w:pPr>
              <w:pStyle w:val="6"/>
            </w:pPr>
            <w:r>
              <w:t>Урок 51</w:t>
            </w:r>
          </w:p>
        </w:tc>
        <w:tc>
          <w:tcPr>
            <w:tcW w:w="6405" w:type="dxa"/>
            <w:vAlign w:val="center"/>
          </w:tcPr>
          <w:p w14:paraId="1FC724E3">
            <w:pPr>
              <w:pStyle w:val="6"/>
              <w:jc w:val="both"/>
            </w:pPr>
            <w:r>
              <w:t>Повторение темы "Двусоставные предложения", "Второстепенные члены предложения". Практикум</w:t>
            </w:r>
          </w:p>
        </w:tc>
        <w:tc>
          <w:tcPr>
            <w:tcW w:w="1473" w:type="dxa"/>
            <w:vAlign w:val="center"/>
          </w:tcPr>
          <w:p w14:paraId="0405555E">
            <w:pPr>
              <w:pStyle w:val="6"/>
              <w:jc w:val="center"/>
            </w:pPr>
            <w:r>
              <w:t>1</w:t>
            </w:r>
          </w:p>
        </w:tc>
      </w:tr>
      <w:tr w14:paraId="660218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D8D6842">
            <w:pPr>
              <w:pStyle w:val="6"/>
            </w:pPr>
            <w:r>
              <w:t>Урок 52</w:t>
            </w:r>
          </w:p>
        </w:tc>
        <w:tc>
          <w:tcPr>
            <w:tcW w:w="6405" w:type="dxa"/>
            <w:vAlign w:val="center"/>
          </w:tcPr>
          <w:p w14:paraId="63BD8F04">
            <w:pPr>
              <w:pStyle w:val="6"/>
              <w:jc w:val="both"/>
            </w:pPr>
            <w:r>
              <w:t>Контрольная работа по темам "Словосочетание", "Двусоставное предложение", "Второстепенные члены предложения"</w:t>
            </w:r>
          </w:p>
        </w:tc>
        <w:tc>
          <w:tcPr>
            <w:tcW w:w="1473" w:type="dxa"/>
            <w:vAlign w:val="center"/>
          </w:tcPr>
          <w:p w14:paraId="5BF81246">
            <w:pPr>
              <w:pStyle w:val="6"/>
            </w:pPr>
          </w:p>
        </w:tc>
      </w:tr>
      <w:tr w14:paraId="2DBD8F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3D537F0">
            <w:pPr>
              <w:pStyle w:val="6"/>
            </w:pPr>
            <w:r>
              <w:t>Урок 53</w:t>
            </w:r>
          </w:p>
        </w:tc>
        <w:tc>
          <w:tcPr>
            <w:tcW w:w="6405" w:type="dxa"/>
            <w:vAlign w:val="center"/>
          </w:tcPr>
          <w:p w14:paraId="36AB984C">
            <w:pPr>
              <w:pStyle w:val="6"/>
              <w:jc w:val="both"/>
            </w:pPr>
            <w:r>
              <w:t>Односоставные предложения. Главный член односоставного предложения</w:t>
            </w:r>
          </w:p>
        </w:tc>
        <w:tc>
          <w:tcPr>
            <w:tcW w:w="1473" w:type="dxa"/>
            <w:vAlign w:val="center"/>
          </w:tcPr>
          <w:p w14:paraId="0F380A75">
            <w:pPr>
              <w:pStyle w:val="6"/>
            </w:pPr>
          </w:p>
        </w:tc>
      </w:tr>
      <w:tr w14:paraId="47FD22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9EDF8CC">
            <w:pPr>
              <w:pStyle w:val="6"/>
            </w:pPr>
            <w:r>
              <w:t>Урок 54</w:t>
            </w:r>
          </w:p>
        </w:tc>
        <w:tc>
          <w:tcPr>
            <w:tcW w:w="6405" w:type="dxa"/>
            <w:vAlign w:val="center"/>
          </w:tcPr>
          <w:p w14:paraId="61BC225C">
            <w:pPr>
              <w:pStyle w:val="6"/>
              <w:jc w:val="both"/>
            </w:pPr>
            <w:r>
              <w:t>Основные группы односоставных предложений и их особенности</w:t>
            </w:r>
          </w:p>
        </w:tc>
        <w:tc>
          <w:tcPr>
            <w:tcW w:w="1473" w:type="dxa"/>
            <w:vAlign w:val="center"/>
          </w:tcPr>
          <w:p w14:paraId="1872E4E0">
            <w:pPr>
              <w:pStyle w:val="6"/>
            </w:pPr>
          </w:p>
        </w:tc>
      </w:tr>
      <w:tr w14:paraId="715F2C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9F53FDA">
            <w:pPr>
              <w:pStyle w:val="6"/>
            </w:pPr>
            <w:r>
              <w:t>Урок 55</w:t>
            </w:r>
          </w:p>
        </w:tc>
        <w:tc>
          <w:tcPr>
            <w:tcW w:w="6405" w:type="dxa"/>
            <w:vAlign w:val="center"/>
          </w:tcPr>
          <w:p w14:paraId="3733E4F5">
            <w:pPr>
              <w:pStyle w:val="6"/>
              <w:jc w:val="both"/>
            </w:pPr>
            <w:r>
              <w:t>Определенно-личные предложения</w:t>
            </w:r>
          </w:p>
        </w:tc>
        <w:tc>
          <w:tcPr>
            <w:tcW w:w="1473" w:type="dxa"/>
            <w:vAlign w:val="center"/>
          </w:tcPr>
          <w:p w14:paraId="433A4EB1">
            <w:pPr>
              <w:pStyle w:val="6"/>
            </w:pPr>
          </w:p>
        </w:tc>
      </w:tr>
      <w:tr w14:paraId="3E1FEB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BD22A03">
            <w:pPr>
              <w:pStyle w:val="6"/>
            </w:pPr>
            <w:r>
              <w:t>Урок 56</w:t>
            </w:r>
          </w:p>
        </w:tc>
        <w:tc>
          <w:tcPr>
            <w:tcW w:w="6405" w:type="dxa"/>
            <w:vAlign w:val="center"/>
          </w:tcPr>
          <w:p w14:paraId="2F92833B">
            <w:pPr>
              <w:pStyle w:val="6"/>
              <w:jc w:val="both"/>
            </w:pPr>
            <w:r>
              <w:t>Неопределенно-личные предложения</w:t>
            </w:r>
          </w:p>
        </w:tc>
        <w:tc>
          <w:tcPr>
            <w:tcW w:w="1473" w:type="dxa"/>
            <w:vAlign w:val="center"/>
          </w:tcPr>
          <w:p w14:paraId="48220766">
            <w:pPr>
              <w:pStyle w:val="6"/>
            </w:pPr>
          </w:p>
        </w:tc>
      </w:tr>
      <w:tr w14:paraId="3886B5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3121163">
            <w:pPr>
              <w:pStyle w:val="6"/>
            </w:pPr>
            <w:r>
              <w:t>Урок 57</w:t>
            </w:r>
          </w:p>
        </w:tc>
        <w:tc>
          <w:tcPr>
            <w:tcW w:w="6405" w:type="dxa"/>
            <w:vAlign w:val="center"/>
          </w:tcPr>
          <w:p w14:paraId="7AA993F1">
            <w:pPr>
              <w:pStyle w:val="6"/>
              <w:jc w:val="both"/>
            </w:pPr>
            <w:r>
              <w:t>Неопределенно-личные предложения. Практикум</w:t>
            </w:r>
          </w:p>
        </w:tc>
        <w:tc>
          <w:tcPr>
            <w:tcW w:w="1473" w:type="dxa"/>
            <w:vAlign w:val="center"/>
          </w:tcPr>
          <w:p w14:paraId="758C0002">
            <w:pPr>
              <w:pStyle w:val="6"/>
              <w:jc w:val="center"/>
            </w:pPr>
            <w:r>
              <w:t>1</w:t>
            </w:r>
          </w:p>
        </w:tc>
      </w:tr>
      <w:tr w14:paraId="28068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F6F7C15">
            <w:pPr>
              <w:pStyle w:val="6"/>
            </w:pPr>
            <w:r>
              <w:t>Урок 58</w:t>
            </w:r>
          </w:p>
        </w:tc>
        <w:tc>
          <w:tcPr>
            <w:tcW w:w="6405" w:type="dxa"/>
            <w:vAlign w:val="center"/>
          </w:tcPr>
          <w:p w14:paraId="4D8A5A44">
            <w:pPr>
              <w:pStyle w:val="6"/>
              <w:jc w:val="both"/>
            </w:pPr>
            <w:r>
              <w:t>Обобщенно-личные предложения</w:t>
            </w:r>
          </w:p>
        </w:tc>
        <w:tc>
          <w:tcPr>
            <w:tcW w:w="1473" w:type="dxa"/>
            <w:vAlign w:val="center"/>
          </w:tcPr>
          <w:p w14:paraId="1B7D0DFD">
            <w:pPr>
              <w:pStyle w:val="6"/>
            </w:pPr>
          </w:p>
        </w:tc>
      </w:tr>
      <w:tr w14:paraId="7DC82E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F4C8915">
            <w:pPr>
              <w:pStyle w:val="6"/>
            </w:pPr>
            <w:r>
              <w:t>Урок 59</w:t>
            </w:r>
          </w:p>
        </w:tc>
        <w:tc>
          <w:tcPr>
            <w:tcW w:w="6405" w:type="dxa"/>
            <w:vAlign w:val="center"/>
          </w:tcPr>
          <w:p w14:paraId="63B0D8FE">
            <w:pPr>
              <w:pStyle w:val="6"/>
              <w:jc w:val="both"/>
            </w:pPr>
            <w:r>
              <w:t>Сочинение-описание картины</w:t>
            </w:r>
          </w:p>
        </w:tc>
        <w:tc>
          <w:tcPr>
            <w:tcW w:w="1473" w:type="dxa"/>
            <w:vAlign w:val="center"/>
          </w:tcPr>
          <w:p w14:paraId="33746771">
            <w:pPr>
              <w:pStyle w:val="6"/>
            </w:pPr>
          </w:p>
        </w:tc>
      </w:tr>
      <w:tr w14:paraId="3D5C1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82B584C">
            <w:pPr>
              <w:pStyle w:val="6"/>
            </w:pPr>
            <w:r>
              <w:t>Урок 60</w:t>
            </w:r>
          </w:p>
        </w:tc>
        <w:tc>
          <w:tcPr>
            <w:tcW w:w="6405" w:type="dxa"/>
            <w:vAlign w:val="center"/>
          </w:tcPr>
          <w:p w14:paraId="54B25130">
            <w:pPr>
              <w:pStyle w:val="6"/>
              <w:jc w:val="both"/>
            </w:pPr>
            <w:r>
              <w:t>Безличные предложения</w:t>
            </w:r>
          </w:p>
        </w:tc>
        <w:tc>
          <w:tcPr>
            <w:tcW w:w="1473" w:type="dxa"/>
            <w:vAlign w:val="center"/>
          </w:tcPr>
          <w:p w14:paraId="42977E88">
            <w:pPr>
              <w:pStyle w:val="6"/>
            </w:pPr>
          </w:p>
        </w:tc>
      </w:tr>
      <w:tr w14:paraId="198A79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6B09EB0">
            <w:pPr>
              <w:pStyle w:val="6"/>
            </w:pPr>
            <w:r>
              <w:t>Урок 61</w:t>
            </w:r>
          </w:p>
        </w:tc>
        <w:tc>
          <w:tcPr>
            <w:tcW w:w="6405" w:type="dxa"/>
            <w:vAlign w:val="center"/>
          </w:tcPr>
          <w:p w14:paraId="56EC75E2">
            <w:pPr>
              <w:pStyle w:val="6"/>
              <w:jc w:val="both"/>
            </w:pPr>
            <w:r>
              <w:t>Безличные предложения. Практикум</w:t>
            </w:r>
          </w:p>
        </w:tc>
        <w:tc>
          <w:tcPr>
            <w:tcW w:w="1473" w:type="dxa"/>
            <w:vAlign w:val="center"/>
          </w:tcPr>
          <w:p w14:paraId="441F551F">
            <w:pPr>
              <w:pStyle w:val="6"/>
              <w:jc w:val="center"/>
            </w:pPr>
            <w:r>
              <w:t>1</w:t>
            </w:r>
          </w:p>
        </w:tc>
      </w:tr>
      <w:tr w14:paraId="1C5F28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65EA8FE">
            <w:pPr>
              <w:pStyle w:val="6"/>
            </w:pPr>
            <w:r>
              <w:t>Урок 62</w:t>
            </w:r>
          </w:p>
        </w:tc>
        <w:tc>
          <w:tcPr>
            <w:tcW w:w="6405" w:type="dxa"/>
            <w:vAlign w:val="center"/>
          </w:tcPr>
          <w:p w14:paraId="4DB04E5F">
            <w:pPr>
              <w:pStyle w:val="6"/>
              <w:jc w:val="both"/>
            </w:pPr>
            <w:r>
              <w:t>Назывные предложения</w:t>
            </w:r>
          </w:p>
        </w:tc>
        <w:tc>
          <w:tcPr>
            <w:tcW w:w="1473" w:type="dxa"/>
            <w:vAlign w:val="center"/>
          </w:tcPr>
          <w:p w14:paraId="73B41CF3">
            <w:pPr>
              <w:pStyle w:val="6"/>
            </w:pPr>
          </w:p>
        </w:tc>
      </w:tr>
      <w:tr w14:paraId="3AF4E8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08202C7">
            <w:pPr>
              <w:pStyle w:val="6"/>
            </w:pPr>
            <w:r>
              <w:t>Урок 63</w:t>
            </w:r>
          </w:p>
        </w:tc>
        <w:tc>
          <w:tcPr>
            <w:tcW w:w="6405" w:type="dxa"/>
            <w:vAlign w:val="center"/>
          </w:tcPr>
          <w:p w14:paraId="482A8C7A">
            <w:pPr>
              <w:pStyle w:val="6"/>
              <w:jc w:val="both"/>
            </w:pPr>
            <w:r>
              <w:t>Повторение темы "Односоставные предложения". Практикум</w:t>
            </w:r>
          </w:p>
        </w:tc>
        <w:tc>
          <w:tcPr>
            <w:tcW w:w="1473" w:type="dxa"/>
            <w:vAlign w:val="center"/>
          </w:tcPr>
          <w:p w14:paraId="0FD68DDF">
            <w:pPr>
              <w:pStyle w:val="6"/>
              <w:jc w:val="center"/>
            </w:pPr>
            <w:r>
              <w:t>1</w:t>
            </w:r>
          </w:p>
        </w:tc>
      </w:tr>
      <w:tr w14:paraId="1CCCC9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14D21C7">
            <w:pPr>
              <w:pStyle w:val="6"/>
            </w:pPr>
            <w:r>
              <w:t>Урок 64</w:t>
            </w:r>
          </w:p>
        </w:tc>
        <w:tc>
          <w:tcPr>
            <w:tcW w:w="6405" w:type="dxa"/>
            <w:vAlign w:val="center"/>
          </w:tcPr>
          <w:p w14:paraId="31719F2E">
            <w:pPr>
              <w:pStyle w:val="6"/>
              <w:jc w:val="both"/>
            </w:pPr>
            <w:r>
              <w:t>Понятие о простом осложненном предложении</w:t>
            </w:r>
          </w:p>
        </w:tc>
        <w:tc>
          <w:tcPr>
            <w:tcW w:w="1473" w:type="dxa"/>
            <w:vAlign w:val="center"/>
          </w:tcPr>
          <w:p w14:paraId="338DA39F">
            <w:pPr>
              <w:pStyle w:val="6"/>
            </w:pPr>
          </w:p>
        </w:tc>
      </w:tr>
      <w:tr w14:paraId="0CE56A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FAC9435">
            <w:pPr>
              <w:pStyle w:val="6"/>
            </w:pPr>
            <w:r>
              <w:t>Урок 65</w:t>
            </w:r>
          </w:p>
        </w:tc>
        <w:tc>
          <w:tcPr>
            <w:tcW w:w="6405" w:type="dxa"/>
            <w:vAlign w:val="center"/>
          </w:tcPr>
          <w:p w14:paraId="477F8E62">
            <w:pPr>
              <w:pStyle w:val="6"/>
              <w:jc w:val="both"/>
            </w:pPr>
            <w:r>
              <w:t>Понятие об однородных членах предложения</w:t>
            </w:r>
          </w:p>
        </w:tc>
        <w:tc>
          <w:tcPr>
            <w:tcW w:w="1473" w:type="dxa"/>
            <w:vAlign w:val="center"/>
          </w:tcPr>
          <w:p w14:paraId="251005A7">
            <w:pPr>
              <w:pStyle w:val="6"/>
            </w:pPr>
          </w:p>
        </w:tc>
      </w:tr>
      <w:tr w14:paraId="034E55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E5490B5">
            <w:pPr>
              <w:pStyle w:val="6"/>
            </w:pPr>
            <w:r>
              <w:t>Урок 66</w:t>
            </w:r>
          </w:p>
        </w:tc>
        <w:tc>
          <w:tcPr>
            <w:tcW w:w="6405" w:type="dxa"/>
            <w:vAlign w:val="center"/>
          </w:tcPr>
          <w:p w14:paraId="6A487878">
            <w:pPr>
              <w:pStyle w:val="6"/>
              <w:jc w:val="both"/>
            </w:pPr>
            <w:r>
              <w:t>Способы связи однородных членов предложения и знаки препинания между ними</w:t>
            </w:r>
          </w:p>
        </w:tc>
        <w:tc>
          <w:tcPr>
            <w:tcW w:w="1473" w:type="dxa"/>
            <w:vAlign w:val="center"/>
          </w:tcPr>
          <w:p w14:paraId="573344A0">
            <w:pPr>
              <w:pStyle w:val="6"/>
            </w:pPr>
          </w:p>
        </w:tc>
      </w:tr>
      <w:tr w14:paraId="58B2B77F">
        <w:tblPrEx>
          <w:tblCellMar>
            <w:top w:w="102" w:type="dxa"/>
            <w:left w:w="62" w:type="dxa"/>
            <w:bottom w:w="102" w:type="dxa"/>
            <w:right w:w="62" w:type="dxa"/>
          </w:tblCellMar>
        </w:tblPrEx>
        <w:tc>
          <w:tcPr>
            <w:tcW w:w="1191" w:type="dxa"/>
            <w:vAlign w:val="center"/>
          </w:tcPr>
          <w:p w14:paraId="104A5ADF">
            <w:pPr>
              <w:pStyle w:val="6"/>
            </w:pPr>
            <w:r>
              <w:t>Урок 67</w:t>
            </w:r>
          </w:p>
        </w:tc>
        <w:tc>
          <w:tcPr>
            <w:tcW w:w="6405" w:type="dxa"/>
            <w:vAlign w:val="center"/>
          </w:tcPr>
          <w:p w14:paraId="737543C7">
            <w:pPr>
              <w:pStyle w:val="6"/>
              <w:jc w:val="both"/>
            </w:pPr>
            <w:r>
              <w:t>Способы связи однородных членов предложения и знаки препинания между ними. Практикум</w:t>
            </w:r>
          </w:p>
        </w:tc>
        <w:tc>
          <w:tcPr>
            <w:tcW w:w="1473" w:type="dxa"/>
            <w:vAlign w:val="center"/>
          </w:tcPr>
          <w:p w14:paraId="1DC0C225">
            <w:pPr>
              <w:pStyle w:val="6"/>
              <w:jc w:val="center"/>
            </w:pPr>
            <w:r>
              <w:t>1</w:t>
            </w:r>
          </w:p>
        </w:tc>
      </w:tr>
      <w:tr w14:paraId="6FB4A5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F382FD8">
            <w:pPr>
              <w:pStyle w:val="6"/>
            </w:pPr>
            <w:r>
              <w:t>Урок 68</w:t>
            </w:r>
          </w:p>
        </w:tc>
        <w:tc>
          <w:tcPr>
            <w:tcW w:w="6405" w:type="dxa"/>
            <w:vAlign w:val="center"/>
          </w:tcPr>
          <w:p w14:paraId="684525BB">
            <w:pPr>
              <w:pStyle w:val="6"/>
              <w:jc w:val="both"/>
            </w:pPr>
            <w:r>
              <w:t>Однородные и неоднородные определения</w:t>
            </w:r>
          </w:p>
        </w:tc>
        <w:tc>
          <w:tcPr>
            <w:tcW w:w="1473" w:type="dxa"/>
            <w:vAlign w:val="center"/>
          </w:tcPr>
          <w:p w14:paraId="65E77954">
            <w:pPr>
              <w:pStyle w:val="6"/>
            </w:pPr>
          </w:p>
        </w:tc>
      </w:tr>
      <w:tr w14:paraId="2E9AAB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63B4EB8">
            <w:pPr>
              <w:pStyle w:val="6"/>
            </w:pPr>
            <w:r>
              <w:t>Урок 69</w:t>
            </w:r>
          </w:p>
        </w:tc>
        <w:tc>
          <w:tcPr>
            <w:tcW w:w="6405" w:type="dxa"/>
            <w:vAlign w:val="center"/>
          </w:tcPr>
          <w:p w14:paraId="4E635715">
            <w:pPr>
              <w:pStyle w:val="6"/>
              <w:jc w:val="both"/>
            </w:pPr>
            <w:r>
              <w:t>Однородные и неоднородные определения. Практикум</w:t>
            </w:r>
          </w:p>
        </w:tc>
        <w:tc>
          <w:tcPr>
            <w:tcW w:w="1473" w:type="dxa"/>
            <w:vAlign w:val="center"/>
          </w:tcPr>
          <w:p w14:paraId="4B55D3AE">
            <w:pPr>
              <w:pStyle w:val="6"/>
              <w:jc w:val="center"/>
            </w:pPr>
            <w:r>
              <w:t>1</w:t>
            </w:r>
          </w:p>
        </w:tc>
      </w:tr>
      <w:tr w14:paraId="3B60B1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1D089DC">
            <w:pPr>
              <w:pStyle w:val="6"/>
            </w:pPr>
            <w:r>
              <w:t>Урок 70</w:t>
            </w:r>
          </w:p>
        </w:tc>
        <w:tc>
          <w:tcPr>
            <w:tcW w:w="6405" w:type="dxa"/>
            <w:vAlign w:val="center"/>
          </w:tcPr>
          <w:p w14:paraId="0F6A07C9">
            <w:pPr>
              <w:pStyle w:val="6"/>
              <w:jc w:val="both"/>
            </w:pPr>
            <w:r>
              <w:t>Обобщающие слова при однородных членах предложения.</w:t>
            </w:r>
          </w:p>
        </w:tc>
        <w:tc>
          <w:tcPr>
            <w:tcW w:w="1473" w:type="dxa"/>
            <w:vAlign w:val="center"/>
          </w:tcPr>
          <w:p w14:paraId="6C8E9CE3">
            <w:pPr>
              <w:pStyle w:val="6"/>
            </w:pPr>
          </w:p>
        </w:tc>
      </w:tr>
      <w:tr w14:paraId="16BB6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8D81D1B">
            <w:pPr>
              <w:pStyle w:val="6"/>
            </w:pPr>
            <w:r>
              <w:t>Урок 71</w:t>
            </w:r>
          </w:p>
        </w:tc>
        <w:tc>
          <w:tcPr>
            <w:tcW w:w="6405" w:type="dxa"/>
            <w:vAlign w:val="center"/>
          </w:tcPr>
          <w:p w14:paraId="0D71FF84">
            <w:pPr>
              <w:pStyle w:val="6"/>
              <w:jc w:val="both"/>
            </w:pPr>
            <w:r>
              <w:t>Обобщающие слова при однородных членах предложения. Практикум</w:t>
            </w:r>
          </w:p>
        </w:tc>
        <w:tc>
          <w:tcPr>
            <w:tcW w:w="1473" w:type="dxa"/>
            <w:vAlign w:val="center"/>
          </w:tcPr>
          <w:p w14:paraId="48615C7A">
            <w:pPr>
              <w:pStyle w:val="6"/>
              <w:jc w:val="center"/>
            </w:pPr>
            <w:r>
              <w:t>1</w:t>
            </w:r>
          </w:p>
        </w:tc>
      </w:tr>
      <w:tr w14:paraId="7B7250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0E17FAB">
            <w:pPr>
              <w:pStyle w:val="6"/>
            </w:pPr>
            <w:r>
              <w:t>Урок 72</w:t>
            </w:r>
          </w:p>
        </w:tc>
        <w:tc>
          <w:tcPr>
            <w:tcW w:w="6405" w:type="dxa"/>
            <w:vAlign w:val="center"/>
          </w:tcPr>
          <w:p w14:paraId="46FEA80C">
            <w:pPr>
              <w:pStyle w:val="6"/>
              <w:jc w:val="both"/>
            </w:pPr>
            <w:r>
              <w:t>Синтаксический анализ простого предложения</w:t>
            </w:r>
          </w:p>
        </w:tc>
        <w:tc>
          <w:tcPr>
            <w:tcW w:w="1473" w:type="dxa"/>
            <w:vAlign w:val="center"/>
          </w:tcPr>
          <w:p w14:paraId="21E3A772">
            <w:pPr>
              <w:pStyle w:val="6"/>
            </w:pPr>
          </w:p>
        </w:tc>
      </w:tr>
      <w:tr w14:paraId="34A823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A0BBBD5">
            <w:pPr>
              <w:pStyle w:val="6"/>
            </w:pPr>
            <w:r>
              <w:t>Урок 73</w:t>
            </w:r>
          </w:p>
        </w:tc>
        <w:tc>
          <w:tcPr>
            <w:tcW w:w="6405" w:type="dxa"/>
            <w:vAlign w:val="center"/>
          </w:tcPr>
          <w:p w14:paraId="174AE924">
            <w:pPr>
              <w:pStyle w:val="6"/>
              <w:jc w:val="both"/>
            </w:pPr>
            <w:r>
              <w:t>Повторение темы "Предложения с однородными членами". Практикум</w:t>
            </w:r>
          </w:p>
        </w:tc>
        <w:tc>
          <w:tcPr>
            <w:tcW w:w="1473" w:type="dxa"/>
            <w:vAlign w:val="center"/>
          </w:tcPr>
          <w:p w14:paraId="69101070">
            <w:pPr>
              <w:pStyle w:val="6"/>
              <w:jc w:val="center"/>
            </w:pPr>
            <w:r>
              <w:t>1</w:t>
            </w:r>
          </w:p>
        </w:tc>
      </w:tr>
      <w:tr w14:paraId="5CB744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87B6A6A">
            <w:pPr>
              <w:pStyle w:val="6"/>
            </w:pPr>
            <w:r>
              <w:t>Урок 74</w:t>
            </w:r>
          </w:p>
        </w:tc>
        <w:tc>
          <w:tcPr>
            <w:tcW w:w="6405" w:type="dxa"/>
            <w:vAlign w:val="center"/>
          </w:tcPr>
          <w:p w14:paraId="3595CD6E">
            <w:pPr>
              <w:pStyle w:val="6"/>
              <w:jc w:val="both"/>
            </w:pPr>
            <w:r>
              <w:t>Сочинение-рассуждение на тему</w:t>
            </w:r>
          </w:p>
        </w:tc>
        <w:tc>
          <w:tcPr>
            <w:tcW w:w="1473" w:type="dxa"/>
            <w:vAlign w:val="center"/>
          </w:tcPr>
          <w:p w14:paraId="44B1A979">
            <w:pPr>
              <w:pStyle w:val="6"/>
            </w:pPr>
          </w:p>
        </w:tc>
      </w:tr>
      <w:tr w14:paraId="43366A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67ABA4E">
            <w:pPr>
              <w:pStyle w:val="6"/>
            </w:pPr>
            <w:r>
              <w:t>Урок 75</w:t>
            </w:r>
          </w:p>
        </w:tc>
        <w:tc>
          <w:tcPr>
            <w:tcW w:w="6405" w:type="dxa"/>
            <w:vAlign w:val="center"/>
          </w:tcPr>
          <w:p w14:paraId="661086A0">
            <w:pPr>
              <w:pStyle w:val="6"/>
              <w:jc w:val="both"/>
            </w:pPr>
            <w:r>
              <w:t>Предложения с обособленными членами. Обособление определений</w:t>
            </w:r>
          </w:p>
        </w:tc>
        <w:tc>
          <w:tcPr>
            <w:tcW w:w="1473" w:type="dxa"/>
            <w:vAlign w:val="center"/>
          </w:tcPr>
          <w:p w14:paraId="557BF5FC">
            <w:pPr>
              <w:pStyle w:val="6"/>
            </w:pPr>
          </w:p>
        </w:tc>
      </w:tr>
      <w:tr w14:paraId="3C686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5505BAD">
            <w:pPr>
              <w:pStyle w:val="6"/>
            </w:pPr>
            <w:r>
              <w:t>Урок 76</w:t>
            </w:r>
          </w:p>
        </w:tc>
        <w:tc>
          <w:tcPr>
            <w:tcW w:w="6405" w:type="dxa"/>
            <w:vAlign w:val="center"/>
          </w:tcPr>
          <w:p w14:paraId="0AFC869D">
            <w:pPr>
              <w:pStyle w:val="6"/>
              <w:jc w:val="both"/>
            </w:pPr>
            <w:r>
              <w:t>Виды обособленных членов предложения: обособленные определения. Правила обособления согласованных определений</w:t>
            </w:r>
          </w:p>
        </w:tc>
        <w:tc>
          <w:tcPr>
            <w:tcW w:w="1473" w:type="dxa"/>
            <w:vAlign w:val="center"/>
          </w:tcPr>
          <w:p w14:paraId="29E0C987">
            <w:pPr>
              <w:pStyle w:val="6"/>
            </w:pPr>
          </w:p>
        </w:tc>
      </w:tr>
      <w:tr w14:paraId="5B2EFC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4345FF1">
            <w:pPr>
              <w:pStyle w:val="6"/>
            </w:pPr>
            <w:r>
              <w:t>Урок 77</w:t>
            </w:r>
          </w:p>
        </w:tc>
        <w:tc>
          <w:tcPr>
            <w:tcW w:w="6405" w:type="dxa"/>
            <w:vAlign w:val="center"/>
          </w:tcPr>
          <w:p w14:paraId="78AFDDC5">
            <w:pPr>
              <w:pStyle w:val="6"/>
              <w:jc w:val="both"/>
            </w:pPr>
            <w:r>
              <w:t>Обособление приложений</w:t>
            </w:r>
          </w:p>
        </w:tc>
        <w:tc>
          <w:tcPr>
            <w:tcW w:w="1473" w:type="dxa"/>
            <w:vAlign w:val="center"/>
          </w:tcPr>
          <w:p w14:paraId="6D314E9B">
            <w:pPr>
              <w:pStyle w:val="6"/>
            </w:pPr>
          </w:p>
        </w:tc>
      </w:tr>
      <w:tr w14:paraId="0EBB5B2F">
        <w:tblPrEx>
          <w:tblCellMar>
            <w:top w:w="102" w:type="dxa"/>
            <w:left w:w="62" w:type="dxa"/>
            <w:bottom w:w="102" w:type="dxa"/>
            <w:right w:w="62" w:type="dxa"/>
          </w:tblCellMar>
        </w:tblPrEx>
        <w:tc>
          <w:tcPr>
            <w:tcW w:w="1191" w:type="dxa"/>
            <w:vAlign w:val="center"/>
          </w:tcPr>
          <w:p w14:paraId="1997E493">
            <w:pPr>
              <w:pStyle w:val="6"/>
            </w:pPr>
            <w:r>
              <w:t>Урок 78</w:t>
            </w:r>
          </w:p>
        </w:tc>
        <w:tc>
          <w:tcPr>
            <w:tcW w:w="6405" w:type="dxa"/>
            <w:vAlign w:val="center"/>
          </w:tcPr>
          <w:p w14:paraId="1BB7ACE5">
            <w:pPr>
              <w:pStyle w:val="6"/>
              <w:jc w:val="both"/>
            </w:pPr>
            <w:r>
              <w:t>Обособление приложений. Практикум</w:t>
            </w:r>
          </w:p>
        </w:tc>
        <w:tc>
          <w:tcPr>
            <w:tcW w:w="1473" w:type="dxa"/>
            <w:vAlign w:val="center"/>
          </w:tcPr>
          <w:p w14:paraId="6A9CFEAD">
            <w:pPr>
              <w:pStyle w:val="6"/>
              <w:jc w:val="center"/>
            </w:pPr>
            <w:r>
              <w:t>1</w:t>
            </w:r>
          </w:p>
        </w:tc>
      </w:tr>
      <w:tr w14:paraId="10318A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50BA751">
            <w:pPr>
              <w:pStyle w:val="6"/>
            </w:pPr>
            <w:r>
              <w:t>Урок 79</w:t>
            </w:r>
          </w:p>
        </w:tc>
        <w:tc>
          <w:tcPr>
            <w:tcW w:w="6405" w:type="dxa"/>
            <w:vAlign w:val="center"/>
          </w:tcPr>
          <w:p w14:paraId="1E24EA4B">
            <w:pPr>
              <w:pStyle w:val="6"/>
              <w:jc w:val="both"/>
            </w:pPr>
            <w:r>
              <w:t>Обособление обстоятельств</w:t>
            </w:r>
          </w:p>
        </w:tc>
        <w:tc>
          <w:tcPr>
            <w:tcW w:w="1473" w:type="dxa"/>
            <w:vAlign w:val="center"/>
          </w:tcPr>
          <w:p w14:paraId="642A7E14">
            <w:pPr>
              <w:pStyle w:val="6"/>
            </w:pPr>
          </w:p>
        </w:tc>
      </w:tr>
      <w:tr w14:paraId="5687EACD">
        <w:tblPrEx>
          <w:tblCellMar>
            <w:top w:w="102" w:type="dxa"/>
            <w:left w:w="62" w:type="dxa"/>
            <w:bottom w:w="102" w:type="dxa"/>
            <w:right w:w="62" w:type="dxa"/>
          </w:tblCellMar>
        </w:tblPrEx>
        <w:tc>
          <w:tcPr>
            <w:tcW w:w="1191" w:type="dxa"/>
            <w:vAlign w:val="center"/>
          </w:tcPr>
          <w:p w14:paraId="03C959C4">
            <w:pPr>
              <w:pStyle w:val="6"/>
            </w:pPr>
            <w:r>
              <w:t>Урок 80</w:t>
            </w:r>
          </w:p>
        </w:tc>
        <w:tc>
          <w:tcPr>
            <w:tcW w:w="6405" w:type="dxa"/>
            <w:vAlign w:val="center"/>
          </w:tcPr>
          <w:p w14:paraId="5747EA07">
            <w:pPr>
              <w:pStyle w:val="6"/>
              <w:jc w:val="both"/>
            </w:pPr>
            <w:r>
              <w:t>Обособление обстоятельств. Практикум</w:t>
            </w:r>
          </w:p>
        </w:tc>
        <w:tc>
          <w:tcPr>
            <w:tcW w:w="1473" w:type="dxa"/>
            <w:vAlign w:val="center"/>
          </w:tcPr>
          <w:p w14:paraId="64845643">
            <w:pPr>
              <w:pStyle w:val="6"/>
              <w:jc w:val="center"/>
            </w:pPr>
            <w:r>
              <w:t>1</w:t>
            </w:r>
          </w:p>
        </w:tc>
      </w:tr>
      <w:tr w14:paraId="7FF09C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8D5E25F">
            <w:pPr>
              <w:pStyle w:val="6"/>
            </w:pPr>
            <w:r>
              <w:t>Урок 81</w:t>
            </w:r>
          </w:p>
        </w:tc>
        <w:tc>
          <w:tcPr>
            <w:tcW w:w="6405" w:type="dxa"/>
            <w:vAlign w:val="center"/>
          </w:tcPr>
          <w:p w14:paraId="1ED05018">
            <w:pPr>
              <w:pStyle w:val="6"/>
              <w:jc w:val="both"/>
            </w:pPr>
            <w:r>
              <w:t>Обособление дополнений</w:t>
            </w:r>
          </w:p>
        </w:tc>
        <w:tc>
          <w:tcPr>
            <w:tcW w:w="1473" w:type="dxa"/>
            <w:vAlign w:val="center"/>
          </w:tcPr>
          <w:p w14:paraId="7F5D6058">
            <w:pPr>
              <w:pStyle w:val="6"/>
            </w:pPr>
          </w:p>
        </w:tc>
      </w:tr>
      <w:tr w14:paraId="2B8165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9732396">
            <w:pPr>
              <w:pStyle w:val="6"/>
            </w:pPr>
            <w:r>
              <w:t>Урок 82</w:t>
            </w:r>
          </w:p>
        </w:tc>
        <w:tc>
          <w:tcPr>
            <w:tcW w:w="6405" w:type="dxa"/>
            <w:vAlign w:val="center"/>
          </w:tcPr>
          <w:p w14:paraId="6344F411">
            <w:pPr>
              <w:pStyle w:val="6"/>
              <w:jc w:val="both"/>
            </w:pPr>
            <w:r>
              <w:t>Обособление дополнений. Практикум</w:t>
            </w:r>
          </w:p>
        </w:tc>
        <w:tc>
          <w:tcPr>
            <w:tcW w:w="1473" w:type="dxa"/>
            <w:vAlign w:val="center"/>
          </w:tcPr>
          <w:p w14:paraId="20B2DC7E">
            <w:pPr>
              <w:pStyle w:val="6"/>
              <w:jc w:val="center"/>
            </w:pPr>
            <w:r>
              <w:t>1</w:t>
            </w:r>
          </w:p>
        </w:tc>
      </w:tr>
      <w:tr w14:paraId="25BE25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AA57CD0">
            <w:pPr>
              <w:pStyle w:val="6"/>
            </w:pPr>
            <w:r>
              <w:t>Урок 83</w:t>
            </w:r>
          </w:p>
        </w:tc>
        <w:tc>
          <w:tcPr>
            <w:tcW w:w="6405" w:type="dxa"/>
            <w:vAlign w:val="center"/>
          </w:tcPr>
          <w:p w14:paraId="68886300">
            <w:pPr>
              <w:pStyle w:val="6"/>
              <w:jc w:val="both"/>
            </w:pPr>
            <w:r>
              <w:t>Обособление уточняющих и присоединительных членов предложения.</w:t>
            </w:r>
          </w:p>
        </w:tc>
        <w:tc>
          <w:tcPr>
            <w:tcW w:w="1473" w:type="dxa"/>
            <w:vAlign w:val="center"/>
          </w:tcPr>
          <w:p w14:paraId="360DB7AB">
            <w:pPr>
              <w:pStyle w:val="6"/>
            </w:pPr>
          </w:p>
        </w:tc>
      </w:tr>
      <w:tr w14:paraId="37180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FC5B949">
            <w:pPr>
              <w:pStyle w:val="6"/>
            </w:pPr>
            <w:r>
              <w:t>Урок 84</w:t>
            </w:r>
          </w:p>
        </w:tc>
        <w:tc>
          <w:tcPr>
            <w:tcW w:w="6405" w:type="dxa"/>
            <w:vAlign w:val="center"/>
          </w:tcPr>
          <w:p w14:paraId="1459FCC8">
            <w:pPr>
              <w:pStyle w:val="6"/>
              <w:jc w:val="both"/>
            </w:pPr>
            <w:r>
              <w:t>Обособление уточняющих и присоединительных членов предложения. Практикум</w:t>
            </w:r>
          </w:p>
        </w:tc>
        <w:tc>
          <w:tcPr>
            <w:tcW w:w="1473" w:type="dxa"/>
            <w:vAlign w:val="center"/>
          </w:tcPr>
          <w:p w14:paraId="78DD7D7E">
            <w:pPr>
              <w:pStyle w:val="6"/>
              <w:jc w:val="center"/>
            </w:pPr>
            <w:r>
              <w:t>1</w:t>
            </w:r>
          </w:p>
        </w:tc>
      </w:tr>
      <w:tr w14:paraId="3CCD69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E50925B">
            <w:pPr>
              <w:pStyle w:val="6"/>
            </w:pPr>
            <w:r>
              <w:t>Урок 85</w:t>
            </w:r>
          </w:p>
        </w:tc>
        <w:tc>
          <w:tcPr>
            <w:tcW w:w="6405" w:type="dxa"/>
            <w:vAlign w:val="center"/>
          </w:tcPr>
          <w:p w14:paraId="258FE5DA">
            <w:pPr>
              <w:pStyle w:val="6"/>
              <w:jc w:val="both"/>
            </w:pPr>
            <w:r>
              <w:t>Повторение темы "Предложения с обособленными членами"</w:t>
            </w:r>
          </w:p>
        </w:tc>
        <w:tc>
          <w:tcPr>
            <w:tcW w:w="1473" w:type="dxa"/>
            <w:vAlign w:val="center"/>
          </w:tcPr>
          <w:p w14:paraId="527ED079">
            <w:pPr>
              <w:pStyle w:val="6"/>
            </w:pPr>
          </w:p>
        </w:tc>
      </w:tr>
      <w:tr w14:paraId="091BA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86AC007">
            <w:pPr>
              <w:pStyle w:val="6"/>
            </w:pPr>
            <w:r>
              <w:t>Урок 86</w:t>
            </w:r>
          </w:p>
        </w:tc>
        <w:tc>
          <w:tcPr>
            <w:tcW w:w="6405" w:type="dxa"/>
            <w:vAlign w:val="center"/>
          </w:tcPr>
          <w:p w14:paraId="5D909B86">
            <w:pPr>
              <w:pStyle w:val="6"/>
              <w:jc w:val="both"/>
            </w:pPr>
            <w:r>
              <w:t>Повторение темы "Предложения с обособленными членами". Практикум</w:t>
            </w:r>
          </w:p>
        </w:tc>
        <w:tc>
          <w:tcPr>
            <w:tcW w:w="1473" w:type="dxa"/>
            <w:vAlign w:val="center"/>
          </w:tcPr>
          <w:p w14:paraId="297637C6">
            <w:pPr>
              <w:pStyle w:val="6"/>
              <w:jc w:val="center"/>
            </w:pPr>
            <w:r>
              <w:t>1</w:t>
            </w:r>
          </w:p>
        </w:tc>
      </w:tr>
      <w:tr w14:paraId="1EE08E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49DD40F">
            <w:pPr>
              <w:pStyle w:val="6"/>
            </w:pPr>
            <w:r>
              <w:t>Урок 87</w:t>
            </w:r>
          </w:p>
        </w:tc>
        <w:tc>
          <w:tcPr>
            <w:tcW w:w="6405" w:type="dxa"/>
            <w:vAlign w:val="center"/>
          </w:tcPr>
          <w:p w14:paraId="23A229E1">
            <w:pPr>
              <w:pStyle w:val="6"/>
              <w:jc w:val="both"/>
            </w:pPr>
            <w:r>
              <w:t>Контрольная работа по темам "Предложения с однородными членами", "Обособленные члены предложения"</w:t>
            </w:r>
          </w:p>
        </w:tc>
        <w:tc>
          <w:tcPr>
            <w:tcW w:w="1473" w:type="dxa"/>
            <w:vAlign w:val="center"/>
          </w:tcPr>
          <w:p w14:paraId="1E20B698">
            <w:pPr>
              <w:pStyle w:val="6"/>
            </w:pPr>
          </w:p>
        </w:tc>
      </w:tr>
      <w:tr w14:paraId="5CCBDC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860A71D">
            <w:pPr>
              <w:pStyle w:val="6"/>
            </w:pPr>
            <w:r>
              <w:t>Урок 88</w:t>
            </w:r>
          </w:p>
        </w:tc>
        <w:tc>
          <w:tcPr>
            <w:tcW w:w="6405" w:type="dxa"/>
            <w:vAlign w:val="center"/>
          </w:tcPr>
          <w:p w14:paraId="2913125C">
            <w:pPr>
              <w:pStyle w:val="6"/>
              <w:jc w:val="both"/>
            </w:pPr>
            <w:r>
              <w:t>Предложения с обращениями</w:t>
            </w:r>
          </w:p>
        </w:tc>
        <w:tc>
          <w:tcPr>
            <w:tcW w:w="1473" w:type="dxa"/>
            <w:vAlign w:val="center"/>
          </w:tcPr>
          <w:p w14:paraId="2579B771">
            <w:pPr>
              <w:pStyle w:val="6"/>
            </w:pPr>
          </w:p>
        </w:tc>
      </w:tr>
      <w:tr w14:paraId="775B73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CF888CB">
            <w:pPr>
              <w:pStyle w:val="6"/>
            </w:pPr>
            <w:r>
              <w:t>Урок 89</w:t>
            </w:r>
          </w:p>
        </w:tc>
        <w:tc>
          <w:tcPr>
            <w:tcW w:w="6405" w:type="dxa"/>
            <w:vAlign w:val="center"/>
          </w:tcPr>
          <w:p w14:paraId="30ADC684">
            <w:pPr>
              <w:pStyle w:val="6"/>
              <w:jc w:val="both"/>
            </w:pPr>
            <w:r>
              <w:t>Предложения с обращениями. Практикум</w:t>
            </w:r>
          </w:p>
        </w:tc>
        <w:tc>
          <w:tcPr>
            <w:tcW w:w="1473" w:type="dxa"/>
            <w:vAlign w:val="center"/>
          </w:tcPr>
          <w:p w14:paraId="7AF13B1E">
            <w:pPr>
              <w:pStyle w:val="6"/>
              <w:jc w:val="center"/>
            </w:pPr>
            <w:r>
              <w:t>1</w:t>
            </w:r>
          </w:p>
        </w:tc>
      </w:tr>
      <w:tr w14:paraId="2F2170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16802F4">
            <w:pPr>
              <w:pStyle w:val="6"/>
            </w:pPr>
            <w:r>
              <w:t>Урок 90</w:t>
            </w:r>
          </w:p>
        </w:tc>
        <w:tc>
          <w:tcPr>
            <w:tcW w:w="6405" w:type="dxa"/>
            <w:vAlign w:val="center"/>
          </w:tcPr>
          <w:p w14:paraId="5A5F9129">
            <w:pPr>
              <w:pStyle w:val="6"/>
              <w:jc w:val="both"/>
            </w:pPr>
            <w:r>
              <w:t>Предложения с вводными конструкциями</w:t>
            </w:r>
          </w:p>
        </w:tc>
        <w:tc>
          <w:tcPr>
            <w:tcW w:w="1473" w:type="dxa"/>
            <w:vAlign w:val="center"/>
          </w:tcPr>
          <w:p w14:paraId="2BD8E277">
            <w:pPr>
              <w:pStyle w:val="6"/>
            </w:pPr>
          </w:p>
        </w:tc>
      </w:tr>
      <w:tr w14:paraId="161687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8E38859">
            <w:pPr>
              <w:pStyle w:val="6"/>
            </w:pPr>
            <w:r>
              <w:t>Урок 91</w:t>
            </w:r>
          </w:p>
        </w:tc>
        <w:tc>
          <w:tcPr>
            <w:tcW w:w="6405" w:type="dxa"/>
            <w:vAlign w:val="center"/>
          </w:tcPr>
          <w:p w14:paraId="4A4AA06F">
            <w:pPr>
              <w:pStyle w:val="6"/>
              <w:jc w:val="both"/>
            </w:pPr>
            <w:r>
              <w:t>Предложения с вводными конструкциями. Практикум</w:t>
            </w:r>
          </w:p>
        </w:tc>
        <w:tc>
          <w:tcPr>
            <w:tcW w:w="1473" w:type="dxa"/>
            <w:vAlign w:val="center"/>
          </w:tcPr>
          <w:p w14:paraId="6CBF6DC5">
            <w:pPr>
              <w:pStyle w:val="6"/>
              <w:jc w:val="center"/>
            </w:pPr>
            <w:r>
              <w:t>1</w:t>
            </w:r>
          </w:p>
        </w:tc>
      </w:tr>
      <w:tr w14:paraId="50CCCD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71DA130">
            <w:pPr>
              <w:pStyle w:val="6"/>
            </w:pPr>
            <w:r>
              <w:t>Урок 92</w:t>
            </w:r>
          </w:p>
        </w:tc>
        <w:tc>
          <w:tcPr>
            <w:tcW w:w="6405" w:type="dxa"/>
            <w:vAlign w:val="center"/>
          </w:tcPr>
          <w:p w14:paraId="0E2B8BE3">
            <w:pPr>
              <w:pStyle w:val="6"/>
              <w:jc w:val="both"/>
            </w:pPr>
            <w:r>
              <w:t>Омонимия членов предложения и вводных слов, словосочетаний и предложений</w:t>
            </w:r>
          </w:p>
        </w:tc>
        <w:tc>
          <w:tcPr>
            <w:tcW w:w="1473" w:type="dxa"/>
            <w:vAlign w:val="center"/>
          </w:tcPr>
          <w:p w14:paraId="7DDCFA38">
            <w:pPr>
              <w:pStyle w:val="6"/>
            </w:pPr>
          </w:p>
        </w:tc>
      </w:tr>
      <w:tr w14:paraId="6C46B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8EBBD8F">
            <w:pPr>
              <w:pStyle w:val="6"/>
            </w:pPr>
            <w:r>
              <w:t>Урок 93</w:t>
            </w:r>
          </w:p>
        </w:tc>
        <w:tc>
          <w:tcPr>
            <w:tcW w:w="6405" w:type="dxa"/>
            <w:vAlign w:val="center"/>
          </w:tcPr>
          <w:p w14:paraId="40D6E95F">
            <w:pPr>
              <w:pStyle w:val="6"/>
              <w:jc w:val="both"/>
            </w:pPr>
            <w:r>
              <w:t>Предложения со вставными конструкциями</w:t>
            </w:r>
          </w:p>
        </w:tc>
        <w:tc>
          <w:tcPr>
            <w:tcW w:w="1473" w:type="dxa"/>
            <w:vAlign w:val="center"/>
          </w:tcPr>
          <w:p w14:paraId="168488DF">
            <w:pPr>
              <w:pStyle w:val="6"/>
            </w:pPr>
          </w:p>
        </w:tc>
      </w:tr>
      <w:tr w14:paraId="4AF3B3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6B4FA7F">
            <w:pPr>
              <w:pStyle w:val="6"/>
            </w:pPr>
            <w:r>
              <w:t>Урок 94</w:t>
            </w:r>
          </w:p>
        </w:tc>
        <w:tc>
          <w:tcPr>
            <w:tcW w:w="6405" w:type="dxa"/>
            <w:vAlign w:val="center"/>
          </w:tcPr>
          <w:p w14:paraId="385AC363">
            <w:pPr>
              <w:pStyle w:val="6"/>
              <w:jc w:val="both"/>
            </w:pPr>
            <w:r>
              <w:t>Предложения со вставными конструкциями. Практикум</w:t>
            </w:r>
          </w:p>
        </w:tc>
        <w:tc>
          <w:tcPr>
            <w:tcW w:w="1473" w:type="dxa"/>
            <w:vAlign w:val="center"/>
          </w:tcPr>
          <w:p w14:paraId="5F312F81">
            <w:pPr>
              <w:pStyle w:val="6"/>
              <w:jc w:val="center"/>
            </w:pPr>
            <w:r>
              <w:t>1</w:t>
            </w:r>
          </w:p>
        </w:tc>
      </w:tr>
      <w:tr w14:paraId="64EFC4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E70E9CB">
            <w:pPr>
              <w:pStyle w:val="6"/>
            </w:pPr>
            <w:r>
              <w:t>Урок 95</w:t>
            </w:r>
          </w:p>
        </w:tc>
        <w:tc>
          <w:tcPr>
            <w:tcW w:w="6405" w:type="dxa"/>
            <w:vAlign w:val="center"/>
          </w:tcPr>
          <w:p w14:paraId="120FF7FA">
            <w:pPr>
              <w:pStyle w:val="6"/>
              <w:jc w:val="both"/>
            </w:pPr>
            <w:r>
              <w:t>Знаки препинания в предложениях с вводными и вставными конструкциями, обращениями и междометиями. Практикум</w:t>
            </w:r>
          </w:p>
        </w:tc>
        <w:tc>
          <w:tcPr>
            <w:tcW w:w="1473" w:type="dxa"/>
            <w:vAlign w:val="center"/>
          </w:tcPr>
          <w:p w14:paraId="7D1F9B31">
            <w:pPr>
              <w:pStyle w:val="6"/>
              <w:jc w:val="center"/>
            </w:pPr>
            <w:r>
              <w:t>1</w:t>
            </w:r>
          </w:p>
        </w:tc>
      </w:tr>
      <w:tr w14:paraId="29577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AF1A9FC">
            <w:pPr>
              <w:pStyle w:val="6"/>
            </w:pPr>
            <w:r>
              <w:t>Урок 96</w:t>
            </w:r>
          </w:p>
        </w:tc>
        <w:tc>
          <w:tcPr>
            <w:tcW w:w="6405" w:type="dxa"/>
            <w:vAlign w:val="center"/>
          </w:tcPr>
          <w:p w14:paraId="35B53197">
            <w:pPr>
              <w:pStyle w:val="6"/>
              <w:jc w:val="both"/>
            </w:pPr>
            <w:r>
              <w:t>Повторение темы "Предложения с обращениями, вводными и вставными конструкциями"</w:t>
            </w:r>
          </w:p>
        </w:tc>
        <w:tc>
          <w:tcPr>
            <w:tcW w:w="1473" w:type="dxa"/>
            <w:vAlign w:val="center"/>
          </w:tcPr>
          <w:p w14:paraId="3CCC9BE6">
            <w:pPr>
              <w:pStyle w:val="6"/>
            </w:pPr>
          </w:p>
        </w:tc>
      </w:tr>
      <w:tr w14:paraId="13D4A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2DCF7F8">
            <w:pPr>
              <w:pStyle w:val="6"/>
            </w:pPr>
            <w:r>
              <w:t>Урок 97</w:t>
            </w:r>
          </w:p>
        </w:tc>
        <w:tc>
          <w:tcPr>
            <w:tcW w:w="6405" w:type="dxa"/>
            <w:vAlign w:val="center"/>
          </w:tcPr>
          <w:p w14:paraId="5F44AD8B">
            <w:pPr>
              <w:pStyle w:val="6"/>
              <w:jc w:val="both"/>
            </w:pPr>
            <w:r>
              <w:t>Повторение темы "Предложения с обращениями, вводными и вставными конструкциями". Практикум</w:t>
            </w:r>
          </w:p>
        </w:tc>
        <w:tc>
          <w:tcPr>
            <w:tcW w:w="1473" w:type="dxa"/>
            <w:vAlign w:val="center"/>
          </w:tcPr>
          <w:p w14:paraId="5C61344D">
            <w:pPr>
              <w:pStyle w:val="6"/>
              <w:jc w:val="center"/>
            </w:pPr>
            <w:r>
              <w:t>1</w:t>
            </w:r>
          </w:p>
        </w:tc>
      </w:tr>
      <w:tr w14:paraId="28657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E94CEFA">
            <w:pPr>
              <w:pStyle w:val="6"/>
            </w:pPr>
            <w:r>
              <w:t>Урок 98</w:t>
            </w:r>
          </w:p>
        </w:tc>
        <w:tc>
          <w:tcPr>
            <w:tcW w:w="6405" w:type="dxa"/>
            <w:vAlign w:val="center"/>
          </w:tcPr>
          <w:p w14:paraId="74A83407">
            <w:pPr>
              <w:pStyle w:val="6"/>
              <w:jc w:val="both"/>
            </w:pPr>
            <w:r>
              <w:t>Итоговая контрольная работа за курс 8 класса</w:t>
            </w:r>
          </w:p>
        </w:tc>
        <w:tc>
          <w:tcPr>
            <w:tcW w:w="1473" w:type="dxa"/>
            <w:vAlign w:val="center"/>
          </w:tcPr>
          <w:p w14:paraId="79DAF1FA">
            <w:pPr>
              <w:pStyle w:val="6"/>
            </w:pPr>
          </w:p>
        </w:tc>
      </w:tr>
      <w:tr w14:paraId="47548D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8FFB0F5">
            <w:pPr>
              <w:pStyle w:val="6"/>
            </w:pPr>
            <w:r>
              <w:t>Урок 99</w:t>
            </w:r>
          </w:p>
        </w:tc>
        <w:tc>
          <w:tcPr>
            <w:tcW w:w="6405" w:type="dxa"/>
            <w:vAlign w:val="center"/>
          </w:tcPr>
          <w:p w14:paraId="5F3AFF3A">
            <w:pPr>
              <w:pStyle w:val="6"/>
              <w:jc w:val="both"/>
            </w:pPr>
            <w:r>
              <w:t>Повторение. Типы связи слов в словосочетании. Культура речи. Практикум</w:t>
            </w:r>
          </w:p>
        </w:tc>
        <w:tc>
          <w:tcPr>
            <w:tcW w:w="1473" w:type="dxa"/>
            <w:vAlign w:val="center"/>
          </w:tcPr>
          <w:p w14:paraId="6167FF86">
            <w:pPr>
              <w:pStyle w:val="6"/>
              <w:jc w:val="center"/>
            </w:pPr>
            <w:r>
              <w:t>1</w:t>
            </w:r>
          </w:p>
        </w:tc>
      </w:tr>
      <w:tr w14:paraId="5725E6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00905CC">
            <w:pPr>
              <w:pStyle w:val="6"/>
            </w:pPr>
            <w:r>
              <w:t>Урок 100</w:t>
            </w:r>
          </w:p>
        </w:tc>
        <w:tc>
          <w:tcPr>
            <w:tcW w:w="6405" w:type="dxa"/>
            <w:vAlign w:val="center"/>
          </w:tcPr>
          <w:p w14:paraId="690E28EF">
            <w:pPr>
              <w:pStyle w:val="6"/>
              <w:jc w:val="both"/>
            </w:pPr>
            <w:r>
              <w:t>Повторение. Виды односоставных предложений. Культура речи. Практикум</w:t>
            </w:r>
          </w:p>
        </w:tc>
        <w:tc>
          <w:tcPr>
            <w:tcW w:w="1473" w:type="dxa"/>
            <w:vAlign w:val="center"/>
          </w:tcPr>
          <w:p w14:paraId="0616A4FE">
            <w:pPr>
              <w:pStyle w:val="6"/>
              <w:jc w:val="center"/>
            </w:pPr>
            <w:r>
              <w:t>1</w:t>
            </w:r>
          </w:p>
        </w:tc>
      </w:tr>
      <w:tr w14:paraId="447859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4E2D0B6">
            <w:pPr>
              <w:pStyle w:val="6"/>
            </w:pPr>
            <w:r>
              <w:t>Урок 101</w:t>
            </w:r>
          </w:p>
        </w:tc>
        <w:tc>
          <w:tcPr>
            <w:tcW w:w="6405" w:type="dxa"/>
            <w:vAlign w:val="center"/>
          </w:tcPr>
          <w:p w14:paraId="057B4210">
            <w:pPr>
              <w:pStyle w:val="6"/>
              <w:jc w:val="both"/>
            </w:pPr>
            <w:r>
              <w:t>Повторение. Однородные члены предложения. Пунктуационный анализ предложений. Практикум</w:t>
            </w:r>
          </w:p>
        </w:tc>
        <w:tc>
          <w:tcPr>
            <w:tcW w:w="1473" w:type="dxa"/>
            <w:vAlign w:val="center"/>
          </w:tcPr>
          <w:p w14:paraId="40224738">
            <w:pPr>
              <w:pStyle w:val="6"/>
              <w:jc w:val="center"/>
            </w:pPr>
            <w:r>
              <w:t>1</w:t>
            </w:r>
          </w:p>
        </w:tc>
      </w:tr>
      <w:tr w14:paraId="31296F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AAD28A6">
            <w:pPr>
              <w:pStyle w:val="6"/>
            </w:pPr>
            <w:r>
              <w:t>Урок 102</w:t>
            </w:r>
          </w:p>
        </w:tc>
        <w:tc>
          <w:tcPr>
            <w:tcW w:w="6405" w:type="dxa"/>
            <w:vAlign w:val="center"/>
          </w:tcPr>
          <w:p w14:paraId="4DE2A350">
            <w:pPr>
              <w:pStyle w:val="6"/>
              <w:jc w:val="both"/>
            </w:pPr>
            <w:r>
              <w:t>Повторение. Обособленные члены предложения. Пунктуационный анализ предложений. Практикум</w:t>
            </w:r>
          </w:p>
        </w:tc>
        <w:tc>
          <w:tcPr>
            <w:tcW w:w="1473" w:type="dxa"/>
            <w:vAlign w:val="center"/>
          </w:tcPr>
          <w:p w14:paraId="3491F9B9">
            <w:pPr>
              <w:pStyle w:val="6"/>
              <w:jc w:val="center"/>
            </w:pPr>
            <w:r>
              <w:t>1</w:t>
            </w:r>
          </w:p>
        </w:tc>
      </w:tr>
      <w:tr w14:paraId="530D7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069" w:type="dxa"/>
            <w:gridSpan w:val="3"/>
            <w:vAlign w:val="center"/>
          </w:tcPr>
          <w:p w14:paraId="5F496FF0">
            <w:pPr>
              <w:pStyle w:val="6"/>
              <w:jc w:val="both"/>
            </w:pPr>
            <w:r>
              <w:t>ОБЩЕЕ КОЛИЧЕСТВО УРОКОВ ПО ПРОГРАММЕ: 102, из них уроков, отведенных на контрольные работы (в том числе Всероссийские проверочные работы), - не более 10</w:t>
            </w:r>
          </w:p>
        </w:tc>
      </w:tr>
    </w:tbl>
    <w:p w14:paraId="6ADFF526">
      <w:pPr>
        <w:pStyle w:val="6"/>
        <w:jc w:val="both"/>
      </w:pPr>
    </w:p>
    <w:p w14:paraId="59CA8759">
      <w:pPr>
        <w:pStyle w:val="6"/>
        <w:jc w:val="right"/>
      </w:pPr>
      <w:r>
        <w:t>Таблица 2.4</w:t>
      </w:r>
    </w:p>
    <w:p w14:paraId="5E78A49A">
      <w:pPr>
        <w:pStyle w:val="6"/>
        <w:jc w:val="both"/>
      </w:pPr>
    </w:p>
    <w:p w14:paraId="68EFC79D">
      <w:pPr>
        <w:pStyle w:val="6"/>
        <w:jc w:val="both"/>
      </w:pPr>
      <w:r>
        <w:t>9 класс</w:t>
      </w:r>
    </w:p>
    <w:p w14:paraId="1FF0A620">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91"/>
        <w:gridCol w:w="6405"/>
        <w:gridCol w:w="1473"/>
      </w:tblGrid>
      <w:tr w14:paraId="12D8D3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3E6B8A6A">
            <w:pPr>
              <w:pStyle w:val="6"/>
              <w:jc w:val="center"/>
            </w:pPr>
            <w:r>
              <w:t>N урока</w:t>
            </w:r>
          </w:p>
        </w:tc>
        <w:tc>
          <w:tcPr>
            <w:tcW w:w="6405" w:type="dxa"/>
          </w:tcPr>
          <w:p w14:paraId="33BE6B6A">
            <w:pPr>
              <w:pStyle w:val="6"/>
              <w:jc w:val="center"/>
            </w:pPr>
            <w:r>
              <w:t>Тема урока</w:t>
            </w:r>
          </w:p>
        </w:tc>
        <w:tc>
          <w:tcPr>
            <w:tcW w:w="1473" w:type="dxa"/>
          </w:tcPr>
          <w:p w14:paraId="66E41632">
            <w:pPr>
              <w:pStyle w:val="6"/>
              <w:jc w:val="center"/>
            </w:pPr>
            <w:r>
              <w:t>Количество часов на практические работы</w:t>
            </w:r>
          </w:p>
        </w:tc>
      </w:tr>
      <w:tr w14:paraId="3B8224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1EA8F9D">
            <w:pPr>
              <w:pStyle w:val="6"/>
            </w:pPr>
            <w:r>
              <w:t>Урок 1</w:t>
            </w:r>
          </w:p>
        </w:tc>
        <w:tc>
          <w:tcPr>
            <w:tcW w:w="6405" w:type="dxa"/>
            <w:vAlign w:val="center"/>
          </w:tcPr>
          <w:p w14:paraId="199E1777">
            <w:pPr>
              <w:pStyle w:val="6"/>
              <w:jc w:val="both"/>
            </w:pPr>
            <w:r>
              <w:t>Русский язык - национальный язык русского народа, форма выражения национальной культуры</w:t>
            </w:r>
          </w:p>
        </w:tc>
        <w:tc>
          <w:tcPr>
            <w:tcW w:w="1473" w:type="dxa"/>
            <w:vAlign w:val="center"/>
          </w:tcPr>
          <w:p w14:paraId="4BE8574B">
            <w:pPr>
              <w:pStyle w:val="6"/>
            </w:pPr>
          </w:p>
        </w:tc>
      </w:tr>
      <w:tr w14:paraId="26B134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DF2CA08">
            <w:pPr>
              <w:pStyle w:val="6"/>
            </w:pPr>
            <w:r>
              <w:t>Урок 2</w:t>
            </w:r>
          </w:p>
        </w:tc>
        <w:tc>
          <w:tcPr>
            <w:tcW w:w="6405" w:type="dxa"/>
            <w:vAlign w:val="center"/>
          </w:tcPr>
          <w:p w14:paraId="4AF300AB">
            <w:pPr>
              <w:pStyle w:val="6"/>
              <w:jc w:val="both"/>
            </w:pPr>
            <w:r>
              <w:t>Русский язык - государственный язык Российской Федерации</w:t>
            </w:r>
          </w:p>
        </w:tc>
        <w:tc>
          <w:tcPr>
            <w:tcW w:w="1473" w:type="dxa"/>
            <w:vAlign w:val="center"/>
          </w:tcPr>
          <w:p w14:paraId="43F977AB">
            <w:pPr>
              <w:pStyle w:val="6"/>
            </w:pPr>
          </w:p>
        </w:tc>
      </w:tr>
      <w:tr w14:paraId="1F83D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EBFB619">
            <w:pPr>
              <w:pStyle w:val="6"/>
            </w:pPr>
            <w:r>
              <w:t>Урок 3</w:t>
            </w:r>
          </w:p>
        </w:tc>
        <w:tc>
          <w:tcPr>
            <w:tcW w:w="6405" w:type="dxa"/>
            <w:vAlign w:val="center"/>
          </w:tcPr>
          <w:p w14:paraId="70031D4F">
            <w:pPr>
              <w:pStyle w:val="6"/>
              <w:jc w:val="both"/>
            </w:pPr>
            <w:r>
              <w:t>Русский язык в современном мире</w:t>
            </w:r>
          </w:p>
        </w:tc>
        <w:tc>
          <w:tcPr>
            <w:tcW w:w="1473" w:type="dxa"/>
            <w:vAlign w:val="center"/>
          </w:tcPr>
          <w:p w14:paraId="42184796">
            <w:pPr>
              <w:pStyle w:val="6"/>
            </w:pPr>
          </w:p>
        </w:tc>
      </w:tr>
      <w:tr w14:paraId="63DFAD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5388D70">
            <w:pPr>
              <w:pStyle w:val="6"/>
            </w:pPr>
            <w:r>
              <w:t>Урок 4</w:t>
            </w:r>
          </w:p>
        </w:tc>
        <w:tc>
          <w:tcPr>
            <w:tcW w:w="6405" w:type="dxa"/>
            <w:vAlign w:val="center"/>
          </w:tcPr>
          <w:p w14:paraId="6F2B8515">
            <w:pPr>
              <w:pStyle w:val="6"/>
              <w:jc w:val="both"/>
            </w:pPr>
            <w:r>
              <w:t>Русский язык - один из наиболее распространенных славянских языков</w:t>
            </w:r>
          </w:p>
        </w:tc>
        <w:tc>
          <w:tcPr>
            <w:tcW w:w="1473" w:type="dxa"/>
            <w:vAlign w:val="center"/>
          </w:tcPr>
          <w:p w14:paraId="744B040F">
            <w:pPr>
              <w:pStyle w:val="6"/>
            </w:pPr>
          </w:p>
        </w:tc>
      </w:tr>
      <w:tr w14:paraId="67F013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FD08201">
            <w:pPr>
              <w:pStyle w:val="6"/>
            </w:pPr>
            <w:r>
              <w:t>Урок 5</w:t>
            </w:r>
          </w:p>
        </w:tc>
        <w:tc>
          <w:tcPr>
            <w:tcW w:w="6405" w:type="dxa"/>
            <w:vAlign w:val="center"/>
          </w:tcPr>
          <w:p w14:paraId="7A8928B6">
            <w:pPr>
              <w:pStyle w:val="6"/>
              <w:jc w:val="both"/>
            </w:pPr>
            <w:r>
              <w:t>Повторение. Правописание корней и приставок</w:t>
            </w:r>
          </w:p>
        </w:tc>
        <w:tc>
          <w:tcPr>
            <w:tcW w:w="1473" w:type="dxa"/>
            <w:vAlign w:val="center"/>
          </w:tcPr>
          <w:p w14:paraId="3238736A">
            <w:pPr>
              <w:pStyle w:val="6"/>
            </w:pPr>
          </w:p>
        </w:tc>
      </w:tr>
      <w:tr w14:paraId="63E865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D31639C">
            <w:pPr>
              <w:pStyle w:val="6"/>
            </w:pPr>
            <w:r>
              <w:t>Урок 6</w:t>
            </w:r>
          </w:p>
        </w:tc>
        <w:tc>
          <w:tcPr>
            <w:tcW w:w="6405" w:type="dxa"/>
            <w:vAlign w:val="center"/>
          </w:tcPr>
          <w:p w14:paraId="3C470154">
            <w:pPr>
              <w:pStyle w:val="6"/>
              <w:jc w:val="both"/>
            </w:pPr>
            <w:r>
              <w:t>Повторение. Правописание суффиксов слов разных частей речи</w:t>
            </w:r>
          </w:p>
        </w:tc>
        <w:tc>
          <w:tcPr>
            <w:tcW w:w="1473" w:type="dxa"/>
            <w:vAlign w:val="center"/>
          </w:tcPr>
          <w:p w14:paraId="130DF140">
            <w:pPr>
              <w:pStyle w:val="6"/>
            </w:pPr>
          </w:p>
        </w:tc>
      </w:tr>
      <w:tr w14:paraId="2618B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B01BA4D">
            <w:pPr>
              <w:pStyle w:val="6"/>
            </w:pPr>
            <w:r>
              <w:t>Урок 7</w:t>
            </w:r>
          </w:p>
        </w:tc>
        <w:tc>
          <w:tcPr>
            <w:tcW w:w="6405" w:type="dxa"/>
            <w:vAlign w:val="center"/>
          </w:tcPr>
          <w:p w14:paraId="2406C486">
            <w:pPr>
              <w:pStyle w:val="6"/>
              <w:jc w:val="both"/>
            </w:pPr>
            <w:r>
              <w:t>Повторение. Средства связи в предложении и тексте</w:t>
            </w:r>
          </w:p>
        </w:tc>
        <w:tc>
          <w:tcPr>
            <w:tcW w:w="1473" w:type="dxa"/>
            <w:vAlign w:val="center"/>
          </w:tcPr>
          <w:p w14:paraId="2FF6F243">
            <w:pPr>
              <w:pStyle w:val="6"/>
            </w:pPr>
          </w:p>
        </w:tc>
      </w:tr>
      <w:tr w14:paraId="14889E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3BA8547">
            <w:pPr>
              <w:pStyle w:val="6"/>
            </w:pPr>
            <w:r>
              <w:t>Урок 8</w:t>
            </w:r>
          </w:p>
        </w:tc>
        <w:tc>
          <w:tcPr>
            <w:tcW w:w="6405" w:type="dxa"/>
            <w:vAlign w:val="center"/>
          </w:tcPr>
          <w:p w14:paraId="7BA353E2">
            <w:pPr>
              <w:pStyle w:val="6"/>
              <w:jc w:val="both"/>
            </w:pPr>
            <w:r>
              <w:t>Повторение. Пунктуация в простом осложненном предложении</w:t>
            </w:r>
          </w:p>
        </w:tc>
        <w:tc>
          <w:tcPr>
            <w:tcW w:w="1473" w:type="dxa"/>
            <w:vAlign w:val="center"/>
          </w:tcPr>
          <w:p w14:paraId="7B03079C">
            <w:pPr>
              <w:pStyle w:val="6"/>
            </w:pPr>
          </w:p>
        </w:tc>
      </w:tr>
      <w:tr w14:paraId="447801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7438BAF">
            <w:pPr>
              <w:pStyle w:val="6"/>
            </w:pPr>
            <w:r>
              <w:t>Урок 9</w:t>
            </w:r>
          </w:p>
        </w:tc>
        <w:tc>
          <w:tcPr>
            <w:tcW w:w="6405" w:type="dxa"/>
            <w:vAlign w:val="center"/>
          </w:tcPr>
          <w:p w14:paraId="6C35FB8D">
            <w:pPr>
              <w:pStyle w:val="6"/>
              <w:jc w:val="both"/>
            </w:pPr>
            <w:r>
              <w:t>Контрольная работа "Основные орфографические и пунктуационные нормы"</w:t>
            </w:r>
          </w:p>
        </w:tc>
        <w:tc>
          <w:tcPr>
            <w:tcW w:w="1473" w:type="dxa"/>
            <w:vAlign w:val="center"/>
          </w:tcPr>
          <w:p w14:paraId="5E52D211">
            <w:pPr>
              <w:pStyle w:val="6"/>
            </w:pPr>
          </w:p>
        </w:tc>
      </w:tr>
      <w:tr w14:paraId="754602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AE37EFF">
            <w:pPr>
              <w:pStyle w:val="6"/>
            </w:pPr>
            <w:r>
              <w:t>Урок 10</w:t>
            </w:r>
          </w:p>
        </w:tc>
        <w:tc>
          <w:tcPr>
            <w:tcW w:w="6405" w:type="dxa"/>
            <w:vAlign w:val="center"/>
          </w:tcPr>
          <w:p w14:paraId="621D189D">
            <w:pPr>
              <w:pStyle w:val="6"/>
              <w:jc w:val="both"/>
            </w:pPr>
            <w:r>
              <w:t>Виды речевой деятельности: говорение, письмо, слушание, чтение</w:t>
            </w:r>
          </w:p>
        </w:tc>
        <w:tc>
          <w:tcPr>
            <w:tcW w:w="1473" w:type="dxa"/>
            <w:vAlign w:val="center"/>
          </w:tcPr>
          <w:p w14:paraId="5B3F76B4">
            <w:pPr>
              <w:pStyle w:val="6"/>
            </w:pPr>
          </w:p>
        </w:tc>
      </w:tr>
      <w:tr w14:paraId="4D2F1F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8B2C78A">
            <w:pPr>
              <w:pStyle w:val="6"/>
            </w:pPr>
            <w:r>
              <w:t>Урок 11</w:t>
            </w:r>
          </w:p>
        </w:tc>
        <w:tc>
          <w:tcPr>
            <w:tcW w:w="6405" w:type="dxa"/>
            <w:vAlign w:val="center"/>
          </w:tcPr>
          <w:p w14:paraId="07D74736">
            <w:pPr>
              <w:pStyle w:val="6"/>
              <w:jc w:val="both"/>
            </w:pPr>
            <w:r>
              <w:t>Виды речевой деятельности. Виды чтения</w:t>
            </w:r>
          </w:p>
        </w:tc>
        <w:tc>
          <w:tcPr>
            <w:tcW w:w="1473" w:type="dxa"/>
            <w:vAlign w:val="center"/>
          </w:tcPr>
          <w:p w14:paraId="309534FA">
            <w:pPr>
              <w:pStyle w:val="6"/>
            </w:pPr>
          </w:p>
        </w:tc>
      </w:tr>
      <w:tr w14:paraId="4FE690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3E185E4">
            <w:pPr>
              <w:pStyle w:val="6"/>
            </w:pPr>
            <w:r>
              <w:t>Урок 12</w:t>
            </w:r>
          </w:p>
        </w:tc>
        <w:tc>
          <w:tcPr>
            <w:tcW w:w="6405" w:type="dxa"/>
            <w:vAlign w:val="center"/>
          </w:tcPr>
          <w:p w14:paraId="37F32011">
            <w:pPr>
              <w:pStyle w:val="6"/>
              <w:jc w:val="both"/>
            </w:pPr>
            <w:r>
              <w:t>Виды речевой деятельности. Приемы работы с учебной книгой</w:t>
            </w:r>
          </w:p>
        </w:tc>
        <w:tc>
          <w:tcPr>
            <w:tcW w:w="1473" w:type="dxa"/>
            <w:vAlign w:val="center"/>
          </w:tcPr>
          <w:p w14:paraId="16938F92">
            <w:pPr>
              <w:pStyle w:val="6"/>
            </w:pPr>
          </w:p>
        </w:tc>
      </w:tr>
      <w:tr w14:paraId="465056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0E34EF1">
            <w:pPr>
              <w:pStyle w:val="6"/>
            </w:pPr>
            <w:r>
              <w:t>Урок 13</w:t>
            </w:r>
          </w:p>
        </w:tc>
        <w:tc>
          <w:tcPr>
            <w:tcW w:w="6405" w:type="dxa"/>
            <w:vAlign w:val="center"/>
          </w:tcPr>
          <w:p w14:paraId="6E9A33A4">
            <w:pPr>
              <w:pStyle w:val="6"/>
              <w:jc w:val="both"/>
            </w:pPr>
            <w:r>
              <w:t>Виды речевой деятельности. Подготовка к сжатому изложению</w:t>
            </w:r>
          </w:p>
        </w:tc>
        <w:tc>
          <w:tcPr>
            <w:tcW w:w="1473" w:type="dxa"/>
            <w:vAlign w:val="center"/>
          </w:tcPr>
          <w:p w14:paraId="2313C743">
            <w:pPr>
              <w:pStyle w:val="6"/>
            </w:pPr>
          </w:p>
        </w:tc>
      </w:tr>
      <w:tr w14:paraId="77472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B34CA82">
            <w:pPr>
              <w:pStyle w:val="6"/>
            </w:pPr>
            <w:r>
              <w:t>Урок 14</w:t>
            </w:r>
          </w:p>
        </w:tc>
        <w:tc>
          <w:tcPr>
            <w:tcW w:w="6405" w:type="dxa"/>
            <w:vAlign w:val="center"/>
          </w:tcPr>
          <w:p w14:paraId="7F3E08C7">
            <w:pPr>
              <w:pStyle w:val="6"/>
              <w:jc w:val="both"/>
            </w:pPr>
            <w:r>
              <w:t>Изложение подробное (сжатое)</w:t>
            </w:r>
          </w:p>
        </w:tc>
        <w:tc>
          <w:tcPr>
            <w:tcW w:w="1473" w:type="dxa"/>
            <w:vAlign w:val="center"/>
          </w:tcPr>
          <w:p w14:paraId="726EC6B7">
            <w:pPr>
              <w:pStyle w:val="6"/>
            </w:pPr>
          </w:p>
        </w:tc>
      </w:tr>
      <w:tr w14:paraId="34CDCD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D75BE52">
            <w:pPr>
              <w:pStyle w:val="6"/>
            </w:pPr>
            <w:r>
              <w:t>Урок 15</w:t>
            </w:r>
          </w:p>
        </w:tc>
        <w:tc>
          <w:tcPr>
            <w:tcW w:w="6405" w:type="dxa"/>
            <w:vAlign w:val="center"/>
          </w:tcPr>
          <w:p w14:paraId="080433F2">
            <w:pPr>
              <w:pStyle w:val="6"/>
              <w:jc w:val="both"/>
            </w:pPr>
            <w:r>
              <w:t>Текст как речевое произведение</w:t>
            </w:r>
          </w:p>
        </w:tc>
        <w:tc>
          <w:tcPr>
            <w:tcW w:w="1473" w:type="dxa"/>
            <w:vAlign w:val="center"/>
          </w:tcPr>
          <w:p w14:paraId="0867194D">
            <w:pPr>
              <w:pStyle w:val="6"/>
            </w:pPr>
          </w:p>
        </w:tc>
      </w:tr>
      <w:tr w14:paraId="035B4DE8">
        <w:tblPrEx>
          <w:tblCellMar>
            <w:top w:w="102" w:type="dxa"/>
            <w:left w:w="62" w:type="dxa"/>
            <w:bottom w:w="102" w:type="dxa"/>
            <w:right w:w="62" w:type="dxa"/>
          </w:tblCellMar>
        </w:tblPrEx>
        <w:tc>
          <w:tcPr>
            <w:tcW w:w="1191" w:type="dxa"/>
            <w:vAlign w:val="center"/>
          </w:tcPr>
          <w:p w14:paraId="70CA6071">
            <w:pPr>
              <w:pStyle w:val="6"/>
            </w:pPr>
            <w:r>
              <w:t>Урок 16</w:t>
            </w:r>
          </w:p>
        </w:tc>
        <w:tc>
          <w:tcPr>
            <w:tcW w:w="6405" w:type="dxa"/>
            <w:vAlign w:val="center"/>
          </w:tcPr>
          <w:p w14:paraId="299A2166">
            <w:pPr>
              <w:pStyle w:val="6"/>
              <w:jc w:val="both"/>
            </w:pPr>
            <w:r>
              <w:t>Функционально-смысловые типы речи (обобщение)</w:t>
            </w:r>
          </w:p>
        </w:tc>
        <w:tc>
          <w:tcPr>
            <w:tcW w:w="1473" w:type="dxa"/>
            <w:vAlign w:val="center"/>
          </w:tcPr>
          <w:p w14:paraId="28B13C8F">
            <w:pPr>
              <w:pStyle w:val="6"/>
            </w:pPr>
          </w:p>
        </w:tc>
      </w:tr>
      <w:tr w14:paraId="39F3E2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8D1998F">
            <w:pPr>
              <w:pStyle w:val="6"/>
            </w:pPr>
            <w:r>
              <w:t>Урок 17</w:t>
            </w:r>
          </w:p>
        </w:tc>
        <w:tc>
          <w:tcPr>
            <w:tcW w:w="6405" w:type="dxa"/>
            <w:vAlign w:val="center"/>
          </w:tcPr>
          <w:p w14:paraId="28DDF479">
            <w:pPr>
              <w:pStyle w:val="6"/>
              <w:jc w:val="both"/>
            </w:pPr>
            <w:r>
              <w:t>Информационная переработка текста</w:t>
            </w:r>
          </w:p>
        </w:tc>
        <w:tc>
          <w:tcPr>
            <w:tcW w:w="1473" w:type="dxa"/>
            <w:vAlign w:val="center"/>
          </w:tcPr>
          <w:p w14:paraId="3F4FA9CC">
            <w:pPr>
              <w:pStyle w:val="6"/>
            </w:pPr>
          </w:p>
        </w:tc>
      </w:tr>
      <w:tr w14:paraId="6B4490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07AF546">
            <w:pPr>
              <w:pStyle w:val="6"/>
            </w:pPr>
            <w:r>
              <w:t>Урок 18</w:t>
            </w:r>
          </w:p>
        </w:tc>
        <w:tc>
          <w:tcPr>
            <w:tcW w:w="6405" w:type="dxa"/>
            <w:vAlign w:val="center"/>
          </w:tcPr>
          <w:p w14:paraId="2E77FE52">
            <w:pPr>
              <w:pStyle w:val="6"/>
              <w:jc w:val="both"/>
            </w:pPr>
            <w:r>
              <w:t>Язык художественной литературы</w:t>
            </w:r>
          </w:p>
        </w:tc>
        <w:tc>
          <w:tcPr>
            <w:tcW w:w="1473" w:type="dxa"/>
            <w:vAlign w:val="center"/>
          </w:tcPr>
          <w:p w14:paraId="5FBDBA21">
            <w:pPr>
              <w:pStyle w:val="6"/>
            </w:pPr>
          </w:p>
        </w:tc>
      </w:tr>
      <w:tr w14:paraId="62D5F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583B667">
            <w:pPr>
              <w:pStyle w:val="6"/>
            </w:pPr>
            <w:r>
              <w:t>Урок 19</w:t>
            </w:r>
          </w:p>
        </w:tc>
        <w:tc>
          <w:tcPr>
            <w:tcW w:w="6405" w:type="dxa"/>
            <w:vAlign w:val="center"/>
          </w:tcPr>
          <w:p w14:paraId="622A309F">
            <w:pPr>
              <w:pStyle w:val="6"/>
              <w:jc w:val="both"/>
            </w:pPr>
            <w:r>
              <w:t>Язык художественной литературы. Основные изобразительно-выразительные средства русского языка</w:t>
            </w:r>
          </w:p>
        </w:tc>
        <w:tc>
          <w:tcPr>
            <w:tcW w:w="1473" w:type="dxa"/>
            <w:vAlign w:val="center"/>
          </w:tcPr>
          <w:p w14:paraId="4852403E">
            <w:pPr>
              <w:pStyle w:val="6"/>
            </w:pPr>
          </w:p>
        </w:tc>
      </w:tr>
      <w:tr w14:paraId="3FDEF9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FB99F04">
            <w:pPr>
              <w:pStyle w:val="6"/>
            </w:pPr>
            <w:r>
              <w:t>Урок 20</w:t>
            </w:r>
          </w:p>
        </w:tc>
        <w:tc>
          <w:tcPr>
            <w:tcW w:w="6405" w:type="dxa"/>
            <w:vAlign w:val="center"/>
          </w:tcPr>
          <w:p w14:paraId="7C2B007C">
            <w:pPr>
              <w:pStyle w:val="6"/>
              <w:jc w:val="both"/>
            </w:pPr>
            <w:r>
              <w:t>Научный стиль</w:t>
            </w:r>
          </w:p>
        </w:tc>
        <w:tc>
          <w:tcPr>
            <w:tcW w:w="1473" w:type="dxa"/>
            <w:vAlign w:val="center"/>
          </w:tcPr>
          <w:p w14:paraId="4A1D0128">
            <w:pPr>
              <w:pStyle w:val="6"/>
            </w:pPr>
          </w:p>
        </w:tc>
      </w:tr>
      <w:tr w14:paraId="4FEAA5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734D12F">
            <w:pPr>
              <w:pStyle w:val="6"/>
            </w:pPr>
            <w:r>
              <w:t>Урок 21</w:t>
            </w:r>
          </w:p>
        </w:tc>
        <w:tc>
          <w:tcPr>
            <w:tcW w:w="6405" w:type="dxa"/>
            <w:vAlign w:val="center"/>
          </w:tcPr>
          <w:p w14:paraId="67CBE41F">
            <w:pPr>
              <w:pStyle w:val="6"/>
              <w:jc w:val="both"/>
            </w:pPr>
            <w:r>
              <w:t>Основные жанры научного стиля. Структура реферата и речевые клише</w:t>
            </w:r>
          </w:p>
        </w:tc>
        <w:tc>
          <w:tcPr>
            <w:tcW w:w="1473" w:type="dxa"/>
            <w:vAlign w:val="center"/>
          </w:tcPr>
          <w:p w14:paraId="0C9B5137">
            <w:pPr>
              <w:pStyle w:val="6"/>
            </w:pPr>
          </w:p>
        </w:tc>
      </w:tr>
      <w:tr w14:paraId="2CBA4B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E24A547">
            <w:pPr>
              <w:pStyle w:val="6"/>
            </w:pPr>
            <w:r>
              <w:t>Урок 22</w:t>
            </w:r>
          </w:p>
        </w:tc>
        <w:tc>
          <w:tcPr>
            <w:tcW w:w="6405" w:type="dxa"/>
            <w:vAlign w:val="center"/>
          </w:tcPr>
          <w:p w14:paraId="2A17D4CA">
            <w:pPr>
              <w:pStyle w:val="6"/>
              <w:jc w:val="both"/>
            </w:pPr>
            <w:r>
              <w:t>Информационная переработка научного текста. Практикум</w:t>
            </w:r>
          </w:p>
        </w:tc>
        <w:tc>
          <w:tcPr>
            <w:tcW w:w="1473" w:type="dxa"/>
            <w:vAlign w:val="center"/>
          </w:tcPr>
          <w:p w14:paraId="027662D0">
            <w:pPr>
              <w:pStyle w:val="6"/>
              <w:jc w:val="center"/>
            </w:pPr>
            <w:r>
              <w:t>1</w:t>
            </w:r>
          </w:p>
        </w:tc>
      </w:tr>
      <w:tr w14:paraId="1F1263B6">
        <w:tblPrEx>
          <w:tblCellMar>
            <w:top w:w="102" w:type="dxa"/>
            <w:left w:w="62" w:type="dxa"/>
            <w:bottom w:w="102" w:type="dxa"/>
            <w:right w:w="62" w:type="dxa"/>
          </w:tblCellMar>
        </w:tblPrEx>
        <w:tc>
          <w:tcPr>
            <w:tcW w:w="1191" w:type="dxa"/>
            <w:vAlign w:val="center"/>
          </w:tcPr>
          <w:p w14:paraId="3D3D0749">
            <w:pPr>
              <w:pStyle w:val="6"/>
            </w:pPr>
            <w:r>
              <w:t>Урок 23</w:t>
            </w:r>
          </w:p>
        </w:tc>
        <w:tc>
          <w:tcPr>
            <w:tcW w:w="6405" w:type="dxa"/>
            <w:vAlign w:val="center"/>
          </w:tcPr>
          <w:p w14:paraId="58163F03">
            <w:pPr>
              <w:pStyle w:val="6"/>
              <w:jc w:val="both"/>
            </w:pPr>
            <w:r>
              <w:t>Сочинение-рассуждение на тему</w:t>
            </w:r>
          </w:p>
        </w:tc>
        <w:tc>
          <w:tcPr>
            <w:tcW w:w="1473" w:type="dxa"/>
            <w:vAlign w:val="center"/>
          </w:tcPr>
          <w:p w14:paraId="2415E813">
            <w:pPr>
              <w:pStyle w:val="6"/>
            </w:pPr>
          </w:p>
        </w:tc>
      </w:tr>
      <w:tr w14:paraId="23E754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22DAC21">
            <w:pPr>
              <w:pStyle w:val="6"/>
            </w:pPr>
            <w:r>
              <w:t>Урок 24</w:t>
            </w:r>
          </w:p>
        </w:tc>
        <w:tc>
          <w:tcPr>
            <w:tcW w:w="6405" w:type="dxa"/>
            <w:vAlign w:val="center"/>
          </w:tcPr>
          <w:p w14:paraId="678CFAD6">
            <w:pPr>
              <w:pStyle w:val="6"/>
              <w:jc w:val="both"/>
            </w:pPr>
            <w:r>
              <w:t>Понятие о сложном предложении. Классификация типов сложных предложений</w:t>
            </w:r>
          </w:p>
        </w:tc>
        <w:tc>
          <w:tcPr>
            <w:tcW w:w="1473" w:type="dxa"/>
            <w:vAlign w:val="center"/>
          </w:tcPr>
          <w:p w14:paraId="286DFBA4">
            <w:pPr>
              <w:pStyle w:val="6"/>
            </w:pPr>
          </w:p>
        </w:tc>
      </w:tr>
      <w:tr w14:paraId="52710CB4">
        <w:tblPrEx>
          <w:tblCellMar>
            <w:top w:w="102" w:type="dxa"/>
            <w:left w:w="62" w:type="dxa"/>
            <w:bottom w:w="102" w:type="dxa"/>
            <w:right w:w="62" w:type="dxa"/>
          </w:tblCellMar>
        </w:tblPrEx>
        <w:tc>
          <w:tcPr>
            <w:tcW w:w="1191" w:type="dxa"/>
            <w:vAlign w:val="center"/>
          </w:tcPr>
          <w:p w14:paraId="76AB27CE">
            <w:pPr>
              <w:pStyle w:val="6"/>
            </w:pPr>
            <w:r>
              <w:t>Урок 25</w:t>
            </w:r>
          </w:p>
        </w:tc>
        <w:tc>
          <w:tcPr>
            <w:tcW w:w="6405" w:type="dxa"/>
            <w:vAlign w:val="center"/>
          </w:tcPr>
          <w:p w14:paraId="3FA8DAA1">
            <w:pPr>
              <w:pStyle w:val="6"/>
              <w:jc w:val="both"/>
            </w:pPr>
            <w:r>
              <w:t>Понятие о сложносочиненном предложении, его строении</w:t>
            </w:r>
          </w:p>
        </w:tc>
        <w:tc>
          <w:tcPr>
            <w:tcW w:w="1473" w:type="dxa"/>
            <w:vAlign w:val="center"/>
          </w:tcPr>
          <w:p w14:paraId="59E2FBC0">
            <w:pPr>
              <w:pStyle w:val="6"/>
            </w:pPr>
          </w:p>
        </w:tc>
      </w:tr>
      <w:tr w14:paraId="2DDA858F">
        <w:tblPrEx>
          <w:tblCellMar>
            <w:top w:w="102" w:type="dxa"/>
            <w:left w:w="62" w:type="dxa"/>
            <w:bottom w:w="102" w:type="dxa"/>
            <w:right w:w="62" w:type="dxa"/>
          </w:tblCellMar>
        </w:tblPrEx>
        <w:tc>
          <w:tcPr>
            <w:tcW w:w="1191" w:type="dxa"/>
            <w:vAlign w:val="center"/>
          </w:tcPr>
          <w:p w14:paraId="121E938C">
            <w:pPr>
              <w:pStyle w:val="6"/>
            </w:pPr>
            <w:r>
              <w:t>Урок 26</w:t>
            </w:r>
          </w:p>
        </w:tc>
        <w:tc>
          <w:tcPr>
            <w:tcW w:w="6405" w:type="dxa"/>
            <w:vAlign w:val="center"/>
          </w:tcPr>
          <w:p w14:paraId="3CF6BCE7">
            <w:pPr>
              <w:pStyle w:val="6"/>
              <w:jc w:val="both"/>
            </w:pPr>
            <w:r>
              <w:t>Сочинение-рассуждение с объяснением значения слова</w:t>
            </w:r>
          </w:p>
        </w:tc>
        <w:tc>
          <w:tcPr>
            <w:tcW w:w="1473" w:type="dxa"/>
            <w:vAlign w:val="center"/>
          </w:tcPr>
          <w:p w14:paraId="7EF1F881">
            <w:pPr>
              <w:pStyle w:val="6"/>
            </w:pPr>
          </w:p>
        </w:tc>
      </w:tr>
      <w:tr w14:paraId="4345891B">
        <w:tblPrEx>
          <w:tblCellMar>
            <w:top w:w="102" w:type="dxa"/>
            <w:left w:w="62" w:type="dxa"/>
            <w:bottom w:w="102" w:type="dxa"/>
            <w:right w:w="62" w:type="dxa"/>
          </w:tblCellMar>
        </w:tblPrEx>
        <w:tc>
          <w:tcPr>
            <w:tcW w:w="1191" w:type="dxa"/>
            <w:vAlign w:val="center"/>
          </w:tcPr>
          <w:p w14:paraId="0A0D866D">
            <w:pPr>
              <w:pStyle w:val="6"/>
            </w:pPr>
            <w:r>
              <w:t>Урок 27</w:t>
            </w:r>
          </w:p>
        </w:tc>
        <w:tc>
          <w:tcPr>
            <w:tcW w:w="6405" w:type="dxa"/>
            <w:vAlign w:val="center"/>
          </w:tcPr>
          <w:p w14:paraId="7D4B3A98">
            <w:pPr>
              <w:pStyle w:val="6"/>
              <w:jc w:val="both"/>
            </w:pPr>
            <w:r>
              <w:t>Виды сложносочиненных предложений</w:t>
            </w:r>
          </w:p>
        </w:tc>
        <w:tc>
          <w:tcPr>
            <w:tcW w:w="1473" w:type="dxa"/>
            <w:vAlign w:val="center"/>
          </w:tcPr>
          <w:p w14:paraId="14A12C1F">
            <w:pPr>
              <w:pStyle w:val="6"/>
            </w:pPr>
          </w:p>
        </w:tc>
      </w:tr>
      <w:tr w14:paraId="79ADF3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DFB4F0D">
            <w:pPr>
              <w:pStyle w:val="6"/>
            </w:pPr>
            <w:r>
              <w:t>Урок 28</w:t>
            </w:r>
          </w:p>
        </w:tc>
        <w:tc>
          <w:tcPr>
            <w:tcW w:w="6405" w:type="dxa"/>
            <w:vAlign w:val="center"/>
          </w:tcPr>
          <w:p w14:paraId="0809B862">
            <w:pPr>
              <w:pStyle w:val="6"/>
              <w:jc w:val="both"/>
            </w:pPr>
            <w:r>
              <w:t>Смысловые отношения между частями сложносочиненного предложения</w:t>
            </w:r>
          </w:p>
        </w:tc>
        <w:tc>
          <w:tcPr>
            <w:tcW w:w="1473" w:type="dxa"/>
            <w:vAlign w:val="center"/>
          </w:tcPr>
          <w:p w14:paraId="09374C76">
            <w:pPr>
              <w:pStyle w:val="6"/>
            </w:pPr>
          </w:p>
        </w:tc>
      </w:tr>
      <w:tr w14:paraId="6CF1D7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A4939BC">
            <w:pPr>
              <w:pStyle w:val="6"/>
            </w:pPr>
            <w:r>
              <w:t>Урок 29</w:t>
            </w:r>
          </w:p>
        </w:tc>
        <w:tc>
          <w:tcPr>
            <w:tcW w:w="6405" w:type="dxa"/>
            <w:vAlign w:val="center"/>
          </w:tcPr>
          <w:p w14:paraId="40F7045E">
            <w:pPr>
              <w:pStyle w:val="6"/>
              <w:jc w:val="both"/>
            </w:pPr>
            <w:r>
              <w:t>Виды сложносочиненных предложений. Смысловые отношения между частями сложносочиненного предложения. Практикум</w:t>
            </w:r>
          </w:p>
        </w:tc>
        <w:tc>
          <w:tcPr>
            <w:tcW w:w="1473" w:type="dxa"/>
            <w:vAlign w:val="center"/>
          </w:tcPr>
          <w:p w14:paraId="1CF2BCE1">
            <w:pPr>
              <w:pStyle w:val="6"/>
              <w:jc w:val="center"/>
            </w:pPr>
            <w:r>
              <w:t>1</w:t>
            </w:r>
          </w:p>
        </w:tc>
      </w:tr>
      <w:tr w14:paraId="0EAEF9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0A70B10">
            <w:pPr>
              <w:pStyle w:val="6"/>
            </w:pPr>
            <w:r>
              <w:t>Урок 30</w:t>
            </w:r>
          </w:p>
        </w:tc>
        <w:tc>
          <w:tcPr>
            <w:tcW w:w="6405" w:type="dxa"/>
            <w:vAlign w:val="center"/>
          </w:tcPr>
          <w:p w14:paraId="70000ED3">
            <w:pPr>
              <w:pStyle w:val="6"/>
              <w:jc w:val="both"/>
            </w:pPr>
            <w:r>
              <w:t>Знаки препинания в сложносочиненных предложениях</w:t>
            </w:r>
          </w:p>
        </w:tc>
        <w:tc>
          <w:tcPr>
            <w:tcW w:w="1473" w:type="dxa"/>
            <w:vAlign w:val="center"/>
          </w:tcPr>
          <w:p w14:paraId="7DF4E8F4">
            <w:pPr>
              <w:pStyle w:val="6"/>
            </w:pPr>
          </w:p>
        </w:tc>
      </w:tr>
      <w:tr w14:paraId="47F1A0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4918C7F">
            <w:pPr>
              <w:pStyle w:val="6"/>
            </w:pPr>
            <w:r>
              <w:t>Урок 31</w:t>
            </w:r>
          </w:p>
        </w:tc>
        <w:tc>
          <w:tcPr>
            <w:tcW w:w="6405" w:type="dxa"/>
            <w:vAlign w:val="center"/>
          </w:tcPr>
          <w:p w14:paraId="3B17AF43">
            <w:pPr>
              <w:pStyle w:val="6"/>
              <w:jc w:val="both"/>
            </w:pPr>
            <w:r>
              <w:t>Знаки препинания в сложносочиненных предложениях. Пунктуационный анализ</w:t>
            </w:r>
          </w:p>
        </w:tc>
        <w:tc>
          <w:tcPr>
            <w:tcW w:w="1473" w:type="dxa"/>
            <w:vAlign w:val="center"/>
          </w:tcPr>
          <w:p w14:paraId="18824F71">
            <w:pPr>
              <w:pStyle w:val="6"/>
            </w:pPr>
          </w:p>
        </w:tc>
      </w:tr>
      <w:tr w14:paraId="02F2D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5EED303">
            <w:pPr>
              <w:pStyle w:val="6"/>
            </w:pPr>
            <w:r>
              <w:t>Урок 32</w:t>
            </w:r>
          </w:p>
        </w:tc>
        <w:tc>
          <w:tcPr>
            <w:tcW w:w="6405" w:type="dxa"/>
            <w:vAlign w:val="center"/>
          </w:tcPr>
          <w:p w14:paraId="13697643">
            <w:pPr>
              <w:pStyle w:val="6"/>
              <w:jc w:val="both"/>
            </w:pPr>
            <w:r>
              <w:t>Знаки препинания в сложносочиненных предложениях. Практикум</w:t>
            </w:r>
          </w:p>
        </w:tc>
        <w:tc>
          <w:tcPr>
            <w:tcW w:w="1473" w:type="dxa"/>
            <w:vAlign w:val="center"/>
          </w:tcPr>
          <w:p w14:paraId="5155D082">
            <w:pPr>
              <w:pStyle w:val="6"/>
              <w:jc w:val="center"/>
            </w:pPr>
            <w:r>
              <w:t>1</w:t>
            </w:r>
          </w:p>
        </w:tc>
      </w:tr>
      <w:tr w14:paraId="74B3D3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838CCB1">
            <w:pPr>
              <w:pStyle w:val="6"/>
            </w:pPr>
            <w:r>
              <w:t>Урок 33</w:t>
            </w:r>
          </w:p>
        </w:tc>
        <w:tc>
          <w:tcPr>
            <w:tcW w:w="6405" w:type="dxa"/>
            <w:vAlign w:val="center"/>
          </w:tcPr>
          <w:p w14:paraId="03C4A7A2">
            <w:pPr>
              <w:pStyle w:val="6"/>
              <w:jc w:val="both"/>
            </w:pPr>
            <w:r>
              <w:t>Синтаксический и пунктуационный анализ сложносочиненного предложения</w:t>
            </w:r>
          </w:p>
        </w:tc>
        <w:tc>
          <w:tcPr>
            <w:tcW w:w="1473" w:type="dxa"/>
            <w:vAlign w:val="center"/>
          </w:tcPr>
          <w:p w14:paraId="6CC01D82">
            <w:pPr>
              <w:pStyle w:val="6"/>
            </w:pPr>
          </w:p>
        </w:tc>
      </w:tr>
      <w:tr w14:paraId="516FC4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E10BDF5">
            <w:pPr>
              <w:pStyle w:val="6"/>
            </w:pPr>
            <w:r>
              <w:t>Урок 34</w:t>
            </w:r>
          </w:p>
        </w:tc>
        <w:tc>
          <w:tcPr>
            <w:tcW w:w="6405" w:type="dxa"/>
            <w:vAlign w:val="center"/>
          </w:tcPr>
          <w:p w14:paraId="14DAA176">
            <w:pPr>
              <w:pStyle w:val="6"/>
              <w:jc w:val="both"/>
            </w:pPr>
            <w:r>
              <w:t>Синтаксический и пунктуационный анализ сложносочиненного предложения. Практикум</w:t>
            </w:r>
          </w:p>
        </w:tc>
        <w:tc>
          <w:tcPr>
            <w:tcW w:w="1473" w:type="dxa"/>
            <w:vAlign w:val="center"/>
          </w:tcPr>
          <w:p w14:paraId="094CB825">
            <w:pPr>
              <w:pStyle w:val="6"/>
              <w:jc w:val="center"/>
            </w:pPr>
            <w:r>
              <w:t>1</w:t>
            </w:r>
          </w:p>
        </w:tc>
      </w:tr>
      <w:tr w14:paraId="47FD3E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2C0E2E3">
            <w:pPr>
              <w:pStyle w:val="6"/>
            </w:pPr>
            <w:r>
              <w:t>Урок 35</w:t>
            </w:r>
          </w:p>
        </w:tc>
        <w:tc>
          <w:tcPr>
            <w:tcW w:w="6405" w:type="dxa"/>
            <w:vAlign w:val="center"/>
          </w:tcPr>
          <w:p w14:paraId="40E6DDB9">
            <w:pPr>
              <w:pStyle w:val="6"/>
              <w:jc w:val="both"/>
            </w:pPr>
            <w:r>
              <w:t>Особенности употребления сложносочиненных предложений в речи</w:t>
            </w:r>
          </w:p>
        </w:tc>
        <w:tc>
          <w:tcPr>
            <w:tcW w:w="1473" w:type="dxa"/>
            <w:vAlign w:val="center"/>
          </w:tcPr>
          <w:p w14:paraId="7A7E6B03">
            <w:pPr>
              <w:pStyle w:val="6"/>
            </w:pPr>
          </w:p>
        </w:tc>
      </w:tr>
      <w:tr w14:paraId="743E9F09">
        <w:tblPrEx>
          <w:tblCellMar>
            <w:top w:w="102" w:type="dxa"/>
            <w:left w:w="62" w:type="dxa"/>
            <w:bottom w:w="102" w:type="dxa"/>
            <w:right w:w="62" w:type="dxa"/>
          </w:tblCellMar>
        </w:tblPrEx>
        <w:tc>
          <w:tcPr>
            <w:tcW w:w="1191" w:type="dxa"/>
            <w:vAlign w:val="center"/>
          </w:tcPr>
          <w:p w14:paraId="410D0759">
            <w:pPr>
              <w:pStyle w:val="6"/>
            </w:pPr>
            <w:r>
              <w:t>Урок 36</w:t>
            </w:r>
          </w:p>
        </w:tc>
        <w:tc>
          <w:tcPr>
            <w:tcW w:w="6405" w:type="dxa"/>
            <w:vAlign w:val="center"/>
          </w:tcPr>
          <w:p w14:paraId="2EAD20F8">
            <w:pPr>
              <w:pStyle w:val="6"/>
              <w:jc w:val="both"/>
            </w:pPr>
            <w:r>
              <w:t>Повторение темы "Сложносочиненное предложение"</w:t>
            </w:r>
          </w:p>
        </w:tc>
        <w:tc>
          <w:tcPr>
            <w:tcW w:w="1473" w:type="dxa"/>
            <w:vAlign w:val="center"/>
          </w:tcPr>
          <w:p w14:paraId="3CE15969">
            <w:pPr>
              <w:pStyle w:val="6"/>
            </w:pPr>
          </w:p>
        </w:tc>
      </w:tr>
      <w:tr w14:paraId="676A5908">
        <w:tblPrEx>
          <w:tblCellMar>
            <w:top w:w="102" w:type="dxa"/>
            <w:left w:w="62" w:type="dxa"/>
            <w:bottom w:w="102" w:type="dxa"/>
            <w:right w:w="62" w:type="dxa"/>
          </w:tblCellMar>
        </w:tblPrEx>
        <w:tc>
          <w:tcPr>
            <w:tcW w:w="1191" w:type="dxa"/>
            <w:vAlign w:val="center"/>
          </w:tcPr>
          <w:p w14:paraId="4D45D202">
            <w:pPr>
              <w:pStyle w:val="6"/>
            </w:pPr>
            <w:r>
              <w:t>Урок 37</w:t>
            </w:r>
          </w:p>
        </w:tc>
        <w:tc>
          <w:tcPr>
            <w:tcW w:w="6405" w:type="dxa"/>
            <w:vAlign w:val="center"/>
          </w:tcPr>
          <w:p w14:paraId="6A6BF7EC">
            <w:pPr>
              <w:pStyle w:val="6"/>
              <w:jc w:val="both"/>
            </w:pPr>
            <w:r>
              <w:t>Повторение темы "Сложносочиненное предложение". Практикум</w:t>
            </w:r>
          </w:p>
        </w:tc>
        <w:tc>
          <w:tcPr>
            <w:tcW w:w="1473" w:type="dxa"/>
            <w:vAlign w:val="center"/>
          </w:tcPr>
          <w:p w14:paraId="44E41684">
            <w:pPr>
              <w:pStyle w:val="6"/>
              <w:jc w:val="center"/>
            </w:pPr>
            <w:r>
              <w:t>1</w:t>
            </w:r>
          </w:p>
        </w:tc>
      </w:tr>
      <w:tr w14:paraId="5F439401">
        <w:tblPrEx>
          <w:tblCellMar>
            <w:top w:w="102" w:type="dxa"/>
            <w:left w:w="62" w:type="dxa"/>
            <w:bottom w:w="102" w:type="dxa"/>
            <w:right w:w="62" w:type="dxa"/>
          </w:tblCellMar>
        </w:tblPrEx>
        <w:tc>
          <w:tcPr>
            <w:tcW w:w="1191" w:type="dxa"/>
            <w:vAlign w:val="center"/>
          </w:tcPr>
          <w:p w14:paraId="3A12D866">
            <w:pPr>
              <w:pStyle w:val="6"/>
            </w:pPr>
            <w:r>
              <w:t>Урок 38</w:t>
            </w:r>
          </w:p>
        </w:tc>
        <w:tc>
          <w:tcPr>
            <w:tcW w:w="6405" w:type="dxa"/>
            <w:vAlign w:val="center"/>
          </w:tcPr>
          <w:p w14:paraId="168FFC85">
            <w:pPr>
              <w:pStyle w:val="6"/>
              <w:jc w:val="both"/>
            </w:pPr>
            <w:r>
              <w:t>Контрольная работа по теме "Сложносочиненное предложение"</w:t>
            </w:r>
          </w:p>
        </w:tc>
        <w:tc>
          <w:tcPr>
            <w:tcW w:w="1473" w:type="dxa"/>
            <w:vAlign w:val="center"/>
          </w:tcPr>
          <w:p w14:paraId="55B26C2D">
            <w:pPr>
              <w:pStyle w:val="6"/>
            </w:pPr>
          </w:p>
        </w:tc>
      </w:tr>
      <w:tr w14:paraId="4C32E08A">
        <w:tblPrEx>
          <w:tblCellMar>
            <w:top w:w="102" w:type="dxa"/>
            <w:left w:w="62" w:type="dxa"/>
            <w:bottom w:w="102" w:type="dxa"/>
            <w:right w:w="62" w:type="dxa"/>
          </w:tblCellMar>
        </w:tblPrEx>
        <w:tc>
          <w:tcPr>
            <w:tcW w:w="1191" w:type="dxa"/>
            <w:vAlign w:val="center"/>
          </w:tcPr>
          <w:p w14:paraId="57EE3486">
            <w:pPr>
              <w:pStyle w:val="6"/>
            </w:pPr>
            <w:r>
              <w:t>Урок 39</w:t>
            </w:r>
          </w:p>
        </w:tc>
        <w:tc>
          <w:tcPr>
            <w:tcW w:w="6405" w:type="dxa"/>
            <w:vAlign w:val="center"/>
          </w:tcPr>
          <w:p w14:paraId="7956D360">
            <w:pPr>
              <w:pStyle w:val="6"/>
              <w:jc w:val="both"/>
            </w:pPr>
            <w:r>
              <w:t>Понятие о сложноподчиненном предложении</w:t>
            </w:r>
          </w:p>
        </w:tc>
        <w:tc>
          <w:tcPr>
            <w:tcW w:w="1473" w:type="dxa"/>
            <w:vAlign w:val="center"/>
          </w:tcPr>
          <w:p w14:paraId="7A5E40BA">
            <w:pPr>
              <w:pStyle w:val="6"/>
            </w:pPr>
          </w:p>
        </w:tc>
      </w:tr>
      <w:tr w14:paraId="70673410">
        <w:tblPrEx>
          <w:tblCellMar>
            <w:top w:w="102" w:type="dxa"/>
            <w:left w:w="62" w:type="dxa"/>
            <w:bottom w:w="102" w:type="dxa"/>
            <w:right w:w="62" w:type="dxa"/>
          </w:tblCellMar>
        </w:tblPrEx>
        <w:tc>
          <w:tcPr>
            <w:tcW w:w="1191" w:type="dxa"/>
            <w:vAlign w:val="center"/>
          </w:tcPr>
          <w:p w14:paraId="3ED31D98">
            <w:pPr>
              <w:pStyle w:val="6"/>
            </w:pPr>
            <w:r>
              <w:t>Урок 40</w:t>
            </w:r>
          </w:p>
        </w:tc>
        <w:tc>
          <w:tcPr>
            <w:tcW w:w="6405" w:type="dxa"/>
            <w:vAlign w:val="center"/>
          </w:tcPr>
          <w:p w14:paraId="46B5A473">
            <w:pPr>
              <w:pStyle w:val="6"/>
              <w:jc w:val="both"/>
            </w:pPr>
            <w:r>
              <w:t>Союзы и союзные слова в сложноподчиненном предложении</w:t>
            </w:r>
          </w:p>
        </w:tc>
        <w:tc>
          <w:tcPr>
            <w:tcW w:w="1473" w:type="dxa"/>
            <w:vAlign w:val="center"/>
          </w:tcPr>
          <w:p w14:paraId="6EC6D95C">
            <w:pPr>
              <w:pStyle w:val="6"/>
            </w:pPr>
          </w:p>
        </w:tc>
      </w:tr>
      <w:tr w14:paraId="315D8E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33DF8B6">
            <w:pPr>
              <w:pStyle w:val="6"/>
            </w:pPr>
            <w:r>
              <w:t>Урок 41</w:t>
            </w:r>
          </w:p>
        </w:tc>
        <w:tc>
          <w:tcPr>
            <w:tcW w:w="6405" w:type="dxa"/>
            <w:vAlign w:val="center"/>
          </w:tcPr>
          <w:p w14:paraId="49E74C28">
            <w:pPr>
              <w:pStyle w:val="6"/>
              <w:jc w:val="both"/>
            </w:pPr>
            <w:r>
              <w:t>Знаки препинания в сложноподчиненном предложении</w:t>
            </w:r>
          </w:p>
        </w:tc>
        <w:tc>
          <w:tcPr>
            <w:tcW w:w="1473" w:type="dxa"/>
            <w:vAlign w:val="center"/>
          </w:tcPr>
          <w:p w14:paraId="34BDCE13">
            <w:pPr>
              <w:pStyle w:val="6"/>
            </w:pPr>
          </w:p>
        </w:tc>
      </w:tr>
      <w:tr w14:paraId="400B34A8">
        <w:tblPrEx>
          <w:tblCellMar>
            <w:top w:w="102" w:type="dxa"/>
            <w:left w:w="62" w:type="dxa"/>
            <w:bottom w:w="102" w:type="dxa"/>
            <w:right w:w="62" w:type="dxa"/>
          </w:tblCellMar>
        </w:tblPrEx>
        <w:tc>
          <w:tcPr>
            <w:tcW w:w="1191" w:type="dxa"/>
            <w:vAlign w:val="center"/>
          </w:tcPr>
          <w:p w14:paraId="1C794D8C">
            <w:pPr>
              <w:pStyle w:val="6"/>
            </w:pPr>
            <w:r>
              <w:t>Урок 42</w:t>
            </w:r>
          </w:p>
        </w:tc>
        <w:tc>
          <w:tcPr>
            <w:tcW w:w="6405" w:type="dxa"/>
            <w:vAlign w:val="center"/>
          </w:tcPr>
          <w:p w14:paraId="030069D2">
            <w:pPr>
              <w:pStyle w:val="6"/>
              <w:jc w:val="both"/>
            </w:pPr>
            <w:r>
              <w:t>Сочинение-рассуждение (определение понятия и комментарий)</w:t>
            </w:r>
          </w:p>
        </w:tc>
        <w:tc>
          <w:tcPr>
            <w:tcW w:w="1473" w:type="dxa"/>
            <w:vAlign w:val="center"/>
          </w:tcPr>
          <w:p w14:paraId="300BCA64">
            <w:pPr>
              <w:pStyle w:val="6"/>
            </w:pPr>
          </w:p>
        </w:tc>
      </w:tr>
      <w:tr w14:paraId="4A3D48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ADF9F5E">
            <w:pPr>
              <w:pStyle w:val="6"/>
            </w:pPr>
            <w:r>
              <w:t>Урок 43</w:t>
            </w:r>
          </w:p>
        </w:tc>
        <w:tc>
          <w:tcPr>
            <w:tcW w:w="6405" w:type="dxa"/>
            <w:vAlign w:val="center"/>
          </w:tcPr>
          <w:p w14:paraId="1CC84691">
            <w:pPr>
              <w:pStyle w:val="6"/>
              <w:jc w:val="both"/>
            </w:pPr>
            <w:r>
              <w:t>Классификация сложноподчиненных предложений</w:t>
            </w:r>
          </w:p>
        </w:tc>
        <w:tc>
          <w:tcPr>
            <w:tcW w:w="1473" w:type="dxa"/>
            <w:vAlign w:val="center"/>
          </w:tcPr>
          <w:p w14:paraId="0FBE1B1B">
            <w:pPr>
              <w:pStyle w:val="6"/>
            </w:pPr>
          </w:p>
        </w:tc>
      </w:tr>
      <w:tr w14:paraId="377BD8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8A4271D">
            <w:pPr>
              <w:pStyle w:val="6"/>
            </w:pPr>
            <w:r>
              <w:t>Урок 44</w:t>
            </w:r>
          </w:p>
        </w:tc>
        <w:tc>
          <w:tcPr>
            <w:tcW w:w="6405" w:type="dxa"/>
            <w:vAlign w:val="center"/>
          </w:tcPr>
          <w:p w14:paraId="54B80760">
            <w:pPr>
              <w:pStyle w:val="6"/>
              <w:jc w:val="both"/>
            </w:pPr>
            <w:r>
              <w:t>Сложноподчиненные предложения с придаточными определительными</w:t>
            </w:r>
          </w:p>
        </w:tc>
        <w:tc>
          <w:tcPr>
            <w:tcW w:w="1473" w:type="dxa"/>
            <w:vAlign w:val="center"/>
          </w:tcPr>
          <w:p w14:paraId="16AA1BA5">
            <w:pPr>
              <w:pStyle w:val="6"/>
            </w:pPr>
          </w:p>
        </w:tc>
      </w:tr>
      <w:tr w14:paraId="4FF3C3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E7C9F64">
            <w:pPr>
              <w:pStyle w:val="6"/>
            </w:pPr>
            <w:r>
              <w:t>Урок 45</w:t>
            </w:r>
          </w:p>
        </w:tc>
        <w:tc>
          <w:tcPr>
            <w:tcW w:w="6405" w:type="dxa"/>
            <w:vAlign w:val="center"/>
          </w:tcPr>
          <w:p w14:paraId="79B8A3AF">
            <w:pPr>
              <w:pStyle w:val="6"/>
              <w:jc w:val="both"/>
            </w:pPr>
            <w:r>
              <w:t>Сложноподчиненные предложения с придаточными определительными. Практикум</w:t>
            </w:r>
          </w:p>
        </w:tc>
        <w:tc>
          <w:tcPr>
            <w:tcW w:w="1473" w:type="dxa"/>
            <w:vAlign w:val="center"/>
          </w:tcPr>
          <w:p w14:paraId="475D31CE">
            <w:pPr>
              <w:pStyle w:val="6"/>
              <w:jc w:val="center"/>
            </w:pPr>
            <w:r>
              <w:t>1</w:t>
            </w:r>
          </w:p>
        </w:tc>
      </w:tr>
      <w:tr w14:paraId="099E4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7792BCB">
            <w:pPr>
              <w:pStyle w:val="6"/>
            </w:pPr>
            <w:r>
              <w:t>Урок 46</w:t>
            </w:r>
          </w:p>
        </w:tc>
        <w:tc>
          <w:tcPr>
            <w:tcW w:w="6405" w:type="dxa"/>
            <w:vAlign w:val="center"/>
          </w:tcPr>
          <w:p w14:paraId="55CCED27">
            <w:pPr>
              <w:pStyle w:val="6"/>
              <w:jc w:val="both"/>
            </w:pPr>
            <w:r>
              <w:t>Сложноподчиненные предложения с придаточными изъяснительными</w:t>
            </w:r>
          </w:p>
        </w:tc>
        <w:tc>
          <w:tcPr>
            <w:tcW w:w="1473" w:type="dxa"/>
            <w:vAlign w:val="center"/>
          </w:tcPr>
          <w:p w14:paraId="41A620A1">
            <w:pPr>
              <w:pStyle w:val="6"/>
            </w:pPr>
          </w:p>
        </w:tc>
      </w:tr>
      <w:tr w14:paraId="5104B8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1D86F23">
            <w:pPr>
              <w:pStyle w:val="6"/>
            </w:pPr>
            <w:r>
              <w:t>Урок 47</w:t>
            </w:r>
          </w:p>
        </w:tc>
        <w:tc>
          <w:tcPr>
            <w:tcW w:w="6405" w:type="dxa"/>
            <w:vAlign w:val="center"/>
          </w:tcPr>
          <w:p w14:paraId="18E3E8BD">
            <w:pPr>
              <w:pStyle w:val="6"/>
              <w:jc w:val="both"/>
            </w:pPr>
            <w:r>
              <w:t>Сложноподчиненные предложения с придаточными изъяснительными. Практикум</w:t>
            </w:r>
          </w:p>
        </w:tc>
        <w:tc>
          <w:tcPr>
            <w:tcW w:w="1473" w:type="dxa"/>
            <w:vAlign w:val="center"/>
          </w:tcPr>
          <w:p w14:paraId="6C503C1E">
            <w:pPr>
              <w:pStyle w:val="6"/>
              <w:jc w:val="center"/>
            </w:pPr>
            <w:r>
              <w:t>1</w:t>
            </w:r>
          </w:p>
        </w:tc>
      </w:tr>
      <w:tr w14:paraId="51344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BB2516E">
            <w:pPr>
              <w:pStyle w:val="6"/>
            </w:pPr>
            <w:r>
              <w:t>Урок 48</w:t>
            </w:r>
          </w:p>
        </w:tc>
        <w:tc>
          <w:tcPr>
            <w:tcW w:w="6405" w:type="dxa"/>
            <w:vAlign w:val="center"/>
          </w:tcPr>
          <w:p w14:paraId="08B9899A">
            <w:pPr>
              <w:pStyle w:val="6"/>
              <w:jc w:val="both"/>
            </w:pPr>
            <w:r>
              <w:t>Группы сложноподчиненных предложений с придаточными обстоятельственными</w:t>
            </w:r>
          </w:p>
        </w:tc>
        <w:tc>
          <w:tcPr>
            <w:tcW w:w="1473" w:type="dxa"/>
            <w:vAlign w:val="center"/>
          </w:tcPr>
          <w:p w14:paraId="5545B82B">
            <w:pPr>
              <w:pStyle w:val="6"/>
            </w:pPr>
          </w:p>
        </w:tc>
      </w:tr>
      <w:tr w14:paraId="320AB9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43076AA">
            <w:pPr>
              <w:pStyle w:val="6"/>
            </w:pPr>
            <w:r>
              <w:t>Урок 49</w:t>
            </w:r>
          </w:p>
        </w:tc>
        <w:tc>
          <w:tcPr>
            <w:tcW w:w="6405" w:type="dxa"/>
            <w:vAlign w:val="center"/>
          </w:tcPr>
          <w:p w14:paraId="036BF7B8">
            <w:pPr>
              <w:pStyle w:val="6"/>
              <w:jc w:val="both"/>
            </w:pPr>
            <w:r>
              <w:t>Сложноподчиненные предложения с придаточными времени</w:t>
            </w:r>
          </w:p>
        </w:tc>
        <w:tc>
          <w:tcPr>
            <w:tcW w:w="1473" w:type="dxa"/>
            <w:vAlign w:val="center"/>
          </w:tcPr>
          <w:p w14:paraId="6C4BD481">
            <w:pPr>
              <w:pStyle w:val="6"/>
            </w:pPr>
          </w:p>
        </w:tc>
      </w:tr>
      <w:tr w14:paraId="3247AF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E9B519F">
            <w:pPr>
              <w:pStyle w:val="6"/>
            </w:pPr>
            <w:r>
              <w:t>Урок 50</w:t>
            </w:r>
          </w:p>
        </w:tc>
        <w:tc>
          <w:tcPr>
            <w:tcW w:w="6405" w:type="dxa"/>
            <w:vAlign w:val="center"/>
          </w:tcPr>
          <w:p w14:paraId="128B5940">
            <w:pPr>
              <w:pStyle w:val="6"/>
              <w:jc w:val="both"/>
            </w:pPr>
            <w:r>
              <w:t>Сложноподчиненные предложения с придаточными места</w:t>
            </w:r>
          </w:p>
        </w:tc>
        <w:tc>
          <w:tcPr>
            <w:tcW w:w="1473" w:type="dxa"/>
            <w:vAlign w:val="center"/>
          </w:tcPr>
          <w:p w14:paraId="62BF834D">
            <w:pPr>
              <w:pStyle w:val="6"/>
            </w:pPr>
          </w:p>
        </w:tc>
      </w:tr>
      <w:tr w14:paraId="0DDF9D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085C1FB">
            <w:pPr>
              <w:pStyle w:val="6"/>
            </w:pPr>
            <w:r>
              <w:t>Урок 51</w:t>
            </w:r>
          </w:p>
        </w:tc>
        <w:tc>
          <w:tcPr>
            <w:tcW w:w="6405" w:type="dxa"/>
            <w:vAlign w:val="center"/>
          </w:tcPr>
          <w:p w14:paraId="7A483D2E">
            <w:pPr>
              <w:pStyle w:val="6"/>
              <w:jc w:val="both"/>
            </w:pPr>
            <w:r>
              <w:t>Сложноподчиненные предложения с придаточными причины</w:t>
            </w:r>
          </w:p>
        </w:tc>
        <w:tc>
          <w:tcPr>
            <w:tcW w:w="1473" w:type="dxa"/>
            <w:vAlign w:val="center"/>
          </w:tcPr>
          <w:p w14:paraId="27F8C657">
            <w:pPr>
              <w:pStyle w:val="6"/>
            </w:pPr>
          </w:p>
        </w:tc>
      </w:tr>
      <w:tr w14:paraId="562340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0B47EBA">
            <w:pPr>
              <w:pStyle w:val="6"/>
            </w:pPr>
            <w:r>
              <w:t>Урок 52</w:t>
            </w:r>
          </w:p>
        </w:tc>
        <w:tc>
          <w:tcPr>
            <w:tcW w:w="6405" w:type="dxa"/>
            <w:vAlign w:val="center"/>
          </w:tcPr>
          <w:p w14:paraId="69A8093D">
            <w:pPr>
              <w:pStyle w:val="6"/>
              <w:jc w:val="both"/>
            </w:pPr>
            <w:r>
              <w:t>Сложноподчиненные предложения с придаточными цели</w:t>
            </w:r>
          </w:p>
        </w:tc>
        <w:tc>
          <w:tcPr>
            <w:tcW w:w="1473" w:type="dxa"/>
            <w:vAlign w:val="center"/>
          </w:tcPr>
          <w:p w14:paraId="3F212200">
            <w:pPr>
              <w:pStyle w:val="6"/>
            </w:pPr>
          </w:p>
        </w:tc>
      </w:tr>
      <w:tr w14:paraId="4D5C7C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CE333CE">
            <w:pPr>
              <w:pStyle w:val="6"/>
            </w:pPr>
            <w:r>
              <w:t>Урок 53</w:t>
            </w:r>
          </w:p>
        </w:tc>
        <w:tc>
          <w:tcPr>
            <w:tcW w:w="6405" w:type="dxa"/>
            <w:vAlign w:val="center"/>
          </w:tcPr>
          <w:p w14:paraId="4B7C6580">
            <w:pPr>
              <w:pStyle w:val="6"/>
              <w:jc w:val="both"/>
            </w:pPr>
            <w:r>
              <w:t>Сложноподчиненные предложения с придаточными следствия</w:t>
            </w:r>
          </w:p>
        </w:tc>
        <w:tc>
          <w:tcPr>
            <w:tcW w:w="1473" w:type="dxa"/>
            <w:vAlign w:val="center"/>
          </w:tcPr>
          <w:p w14:paraId="0F1A9EDC">
            <w:pPr>
              <w:pStyle w:val="6"/>
            </w:pPr>
          </w:p>
        </w:tc>
      </w:tr>
      <w:tr w14:paraId="043E81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4F1E242">
            <w:pPr>
              <w:pStyle w:val="6"/>
            </w:pPr>
            <w:r>
              <w:t>Урок 54</w:t>
            </w:r>
          </w:p>
        </w:tc>
        <w:tc>
          <w:tcPr>
            <w:tcW w:w="6405" w:type="dxa"/>
            <w:vAlign w:val="center"/>
          </w:tcPr>
          <w:p w14:paraId="3A360109">
            <w:pPr>
              <w:pStyle w:val="6"/>
              <w:jc w:val="both"/>
            </w:pPr>
            <w:r>
              <w:t>Сложноподчиненное предложение с придаточным условия</w:t>
            </w:r>
          </w:p>
        </w:tc>
        <w:tc>
          <w:tcPr>
            <w:tcW w:w="1473" w:type="dxa"/>
            <w:vAlign w:val="center"/>
          </w:tcPr>
          <w:p w14:paraId="0A8FDD41">
            <w:pPr>
              <w:pStyle w:val="6"/>
            </w:pPr>
          </w:p>
        </w:tc>
      </w:tr>
      <w:tr w14:paraId="69FC5A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5D13BD0">
            <w:pPr>
              <w:pStyle w:val="6"/>
            </w:pPr>
            <w:r>
              <w:t>Урок 55</w:t>
            </w:r>
          </w:p>
        </w:tc>
        <w:tc>
          <w:tcPr>
            <w:tcW w:w="6405" w:type="dxa"/>
            <w:vAlign w:val="center"/>
          </w:tcPr>
          <w:p w14:paraId="2C3ED77E">
            <w:pPr>
              <w:pStyle w:val="6"/>
              <w:jc w:val="both"/>
            </w:pPr>
            <w:r>
              <w:t>Сложноподчиненные предложения с придаточными уступки</w:t>
            </w:r>
          </w:p>
        </w:tc>
        <w:tc>
          <w:tcPr>
            <w:tcW w:w="1473" w:type="dxa"/>
            <w:vAlign w:val="center"/>
          </w:tcPr>
          <w:p w14:paraId="048ED63A">
            <w:pPr>
              <w:pStyle w:val="6"/>
            </w:pPr>
          </w:p>
        </w:tc>
      </w:tr>
      <w:tr w14:paraId="5D82E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0785799">
            <w:pPr>
              <w:pStyle w:val="6"/>
            </w:pPr>
            <w:r>
              <w:t>Урок 56</w:t>
            </w:r>
          </w:p>
        </w:tc>
        <w:tc>
          <w:tcPr>
            <w:tcW w:w="6405" w:type="dxa"/>
            <w:vAlign w:val="center"/>
          </w:tcPr>
          <w:p w14:paraId="4E0548BD">
            <w:pPr>
              <w:pStyle w:val="6"/>
              <w:jc w:val="both"/>
            </w:pPr>
            <w:r>
              <w:t>Сложноподчиненные предложения с придаточными образа действия</w:t>
            </w:r>
          </w:p>
        </w:tc>
        <w:tc>
          <w:tcPr>
            <w:tcW w:w="1473" w:type="dxa"/>
            <w:vAlign w:val="center"/>
          </w:tcPr>
          <w:p w14:paraId="755B876E">
            <w:pPr>
              <w:pStyle w:val="6"/>
            </w:pPr>
          </w:p>
        </w:tc>
      </w:tr>
      <w:tr w14:paraId="4604B8A8">
        <w:tblPrEx>
          <w:tblCellMar>
            <w:top w:w="102" w:type="dxa"/>
            <w:left w:w="62" w:type="dxa"/>
            <w:bottom w:w="102" w:type="dxa"/>
            <w:right w:w="62" w:type="dxa"/>
          </w:tblCellMar>
        </w:tblPrEx>
        <w:tc>
          <w:tcPr>
            <w:tcW w:w="1191" w:type="dxa"/>
            <w:vAlign w:val="center"/>
          </w:tcPr>
          <w:p w14:paraId="787658BB">
            <w:pPr>
              <w:pStyle w:val="6"/>
            </w:pPr>
            <w:r>
              <w:t>Урок 57</w:t>
            </w:r>
          </w:p>
        </w:tc>
        <w:tc>
          <w:tcPr>
            <w:tcW w:w="6405" w:type="dxa"/>
            <w:vAlign w:val="center"/>
          </w:tcPr>
          <w:p w14:paraId="45E62C2C">
            <w:pPr>
              <w:pStyle w:val="6"/>
              <w:jc w:val="both"/>
            </w:pPr>
            <w:r>
              <w:t>Сложноподчиненные предложения с придаточными меры и степени</w:t>
            </w:r>
          </w:p>
        </w:tc>
        <w:tc>
          <w:tcPr>
            <w:tcW w:w="1473" w:type="dxa"/>
            <w:vAlign w:val="center"/>
          </w:tcPr>
          <w:p w14:paraId="5ECFEBBD">
            <w:pPr>
              <w:pStyle w:val="6"/>
            </w:pPr>
          </w:p>
        </w:tc>
      </w:tr>
      <w:tr w14:paraId="0AFE2B96">
        <w:tblPrEx>
          <w:tblCellMar>
            <w:top w:w="102" w:type="dxa"/>
            <w:left w:w="62" w:type="dxa"/>
            <w:bottom w:w="102" w:type="dxa"/>
            <w:right w:w="62" w:type="dxa"/>
          </w:tblCellMar>
        </w:tblPrEx>
        <w:tc>
          <w:tcPr>
            <w:tcW w:w="1191" w:type="dxa"/>
            <w:vAlign w:val="center"/>
          </w:tcPr>
          <w:p w14:paraId="5429BED1">
            <w:pPr>
              <w:pStyle w:val="6"/>
            </w:pPr>
            <w:r>
              <w:t>Урок 58</w:t>
            </w:r>
          </w:p>
        </w:tc>
        <w:tc>
          <w:tcPr>
            <w:tcW w:w="6405" w:type="dxa"/>
            <w:vAlign w:val="center"/>
          </w:tcPr>
          <w:p w14:paraId="7C4566B2">
            <w:pPr>
              <w:pStyle w:val="6"/>
              <w:jc w:val="both"/>
            </w:pPr>
            <w:r>
              <w:t>Сложноподчиненные предложения с придаточными сравнительными</w:t>
            </w:r>
          </w:p>
        </w:tc>
        <w:tc>
          <w:tcPr>
            <w:tcW w:w="1473" w:type="dxa"/>
            <w:vAlign w:val="center"/>
          </w:tcPr>
          <w:p w14:paraId="7E7E2F7D">
            <w:pPr>
              <w:pStyle w:val="6"/>
            </w:pPr>
          </w:p>
        </w:tc>
      </w:tr>
      <w:tr w14:paraId="487C9C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8DC0141">
            <w:pPr>
              <w:pStyle w:val="6"/>
            </w:pPr>
            <w:r>
              <w:t>Урок 59</w:t>
            </w:r>
          </w:p>
        </w:tc>
        <w:tc>
          <w:tcPr>
            <w:tcW w:w="6405" w:type="dxa"/>
            <w:vAlign w:val="center"/>
          </w:tcPr>
          <w:p w14:paraId="5CCD5CA6">
            <w:pPr>
              <w:pStyle w:val="6"/>
              <w:jc w:val="both"/>
            </w:pPr>
            <w:r>
              <w:t>Сложноподчиненные предложения с несколькими придаточными</w:t>
            </w:r>
          </w:p>
        </w:tc>
        <w:tc>
          <w:tcPr>
            <w:tcW w:w="1473" w:type="dxa"/>
            <w:vAlign w:val="center"/>
          </w:tcPr>
          <w:p w14:paraId="02939032">
            <w:pPr>
              <w:pStyle w:val="6"/>
            </w:pPr>
          </w:p>
        </w:tc>
      </w:tr>
      <w:tr w14:paraId="0AD878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A18356E">
            <w:pPr>
              <w:pStyle w:val="6"/>
            </w:pPr>
            <w:r>
              <w:t>Урок 60</w:t>
            </w:r>
          </w:p>
        </w:tc>
        <w:tc>
          <w:tcPr>
            <w:tcW w:w="6405" w:type="dxa"/>
            <w:vAlign w:val="center"/>
          </w:tcPr>
          <w:p w14:paraId="6AF54989">
            <w:pPr>
              <w:pStyle w:val="6"/>
              <w:jc w:val="both"/>
            </w:pPr>
            <w:r>
              <w:t>Однородное, неоднородное и последовательное подчинение придаточных частей в сложноподчиненном предложении</w:t>
            </w:r>
          </w:p>
        </w:tc>
        <w:tc>
          <w:tcPr>
            <w:tcW w:w="1473" w:type="dxa"/>
            <w:vAlign w:val="center"/>
          </w:tcPr>
          <w:p w14:paraId="111E6966">
            <w:pPr>
              <w:pStyle w:val="6"/>
            </w:pPr>
          </w:p>
        </w:tc>
      </w:tr>
      <w:tr w14:paraId="049A57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3E00671">
            <w:pPr>
              <w:pStyle w:val="6"/>
            </w:pPr>
            <w:r>
              <w:t>Урок 61</w:t>
            </w:r>
          </w:p>
        </w:tc>
        <w:tc>
          <w:tcPr>
            <w:tcW w:w="6405" w:type="dxa"/>
            <w:vAlign w:val="center"/>
          </w:tcPr>
          <w:p w14:paraId="36477EA1">
            <w:pPr>
              <w:pStyle w:val="6"/>
              <w:jc w:val="both"/>
            </w:pPr>
            <w:r>
              <w:t>Правила постановки знаков препинания в сложноподчиненных предложениях</w:t>
            </w:r>
          </w:p>
        </w:tc>
        <w:tc>
          <w:tcPr>
            <w:tcW w:w="1473" w:type="dxa"/>
            <w:vAlign w:val="center"/>
          </w:tcPr>
          <w:p w14:paraId="62BD7BF9">
            <w:pPr>
              <w:pStyle w:val="6"/>
            </w:pPr>
          </w:p>
        </w:tc>
      </w:tr>
      <w:tr w14:paraId="7171BB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6DDBA32">
            <w:pPr>
              <w:pStyle w:val="6"/>
            </w:pPr>
            <w:r>
              <w:t>Урок 62</w:t>
            </w:r>
          </w:p>
        </w:tc>
        <w:tc>
          <w:tcPr>
            <w:tcW w:w="6405" w:type="dxa"/>
            <w:vAlign w:val="center"/>
          </w:tcPr>
          <w:p w14:paraId="10111F39">
            <w:pPr>
              <w:pStyle w:val="6"/>
              <w:jc w:val="both"/>
            </w:pPr>
            <w:r>
              <w:t>Пунктуационный анализ сложноподчиненных предложений. Практикум</w:t>
            </w:r>
          </w:p>
        </w:tc>
        <w:tc>
          <w:tcPr>
            <w:tcW w:w="1473" w:type="dxa"/>
            <w:vAlign w:val="center"/>
          </w:tcPr>
          <w:p w14:paraId="1EBC7564">
            <w:pPr>
              <w:pStyle w:val="6"/>
              <w:jc w:val="center"/>
            </w:pPr>
            <w:r>
              <w:t>1</w:t>
            </w:r>
          </w:p>
        </w:tc>
      </w:tr>
      <w:tr w14:paraId="32BEBF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83A5C70">
            <w:pPr>
              <w:pStyle w:val="6"/>
            </w:pPr>
            <w:r>
              <w:t>Урок 63</w:t>
            </w:r>
          </w:p>
        </w:tc>
        <w:tc>
          <w:tcPr>
            <w:tcW w:w="6405" w:type="dxa"/>
            <w:vAlign w:val="center"/>
          </w:tcPr>
          <w:p w14:paraId="7CF55EEB">
            <w:pPr>
              <w:pStyle w:val="6"/>
              <w:jc w:val="both"/>
            </w:pPr>
            <w:r>
              <w:t>Синтаксический анализ сложноподчиненного предложения</w:t>
            </w:r>
          </w:p>
        </w:tc>
        <w:tc>
          <w:tcPr>
            <w:tcW w:w="1473" w:type="dxa"/>
            <w:vAlign w:val="center"/>
          </w:tcPr>
          <w:p w14:paraId="27445909">
            <w:pPr>
              <w:pStyle w:val="6"/>
            </w:pPr>
          </w:p>
        </w:tc>
      </w:tr>
      <w:tr w14:paraId="339A3A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96EE16E">
            <w:pPr>
              <w:pStyle w:val="6"/>
            </w:pPr>
            <w:r>
              <w:t>Урок 64</w:t>
            </w:r>
          </w:p>
        </w:tc>
        <w:tc>
          <w:tcPr>
            <w:tcW w:w="6405" w:type="dxa"/>
            <w:vAlign w:val="center"/>
          </w:tcPr>
          <w:p w14:paraId="74C28541">
            <w:pPr>
              <w:pStyle w:val="6"/>
              <w:jc w:val="both"/>
            </w:pPr>
            <w:r>
              <w:t>Особенности употребления сложноподчиненных предложений в речи. Практикум</w:t>
            </w:r>
          </w:p>
        </w:tc>
        <w:tc>
          <w:tcPr>
            <w:tcW w:w="1473" w:type="dxa"/>
            <w:vAlign w:val="center"/>
          </w:tcPr>
          <w:p w14:paraId="7ACC089D">
            <w:pPr>
              <w:pStyle w:val="6"/>
              <w:jc w:val="center"/>
            </w:pPr>
            <w:r>
              <w:t>1</w:t>
            </w:r>
          </w:p>
        </w:tc>
      </w:tr>
      <w:tr w14:paraId="496A9C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51E46BB">
            <w:pPr>
              <w:pStyle w:val="6"/>
            </w:pPr>
            <w:r>
              <w:t>Урок 65</w:t>
            </w:r>
          </w:p>
        </w:tc>
        <w:tc>
          <w:tcPr>
            <w:tcW w:w="6405" w:type="dxa"/>
            <w:vAlign w:val="center"/>
          </w:tcPr>
          <w:p w14:paraId="382D8D70">
            <w:pPr>
              <w:pStyle w:val="6"/>
              <w:jc w:val="both"/>
            </w:pPr>
            <w:r>
              <w:t>Повторение темы "Сложноподчиненное предложение"</w:t>
            </w:r>
          </w:p>
        </w:tc>
        <w:tc>
          <w:tcPr>
            <w:tcW w:w="1473" w:type="dxa"/>
            <w:vAlign w:val="center"/>
          </w:tcPr>
          <w:p w14:paraId="36BE6795">
            <w:pPr>
              <w:pStyle w:val="6"/>
            </w:pPr>
          </w:p>
        </w:tc>
      </w:tr>
      <w:tr w14:paraId="2B088E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7E91840">
            <w:pPr>
              <w:pStyle w:val="6"/>
            </w:pPr>
            <w:r>
              <w:t>Урок 66</w:t>
            </w:r>
          </w:p>
        </w:tc>
        <w:tc>
          <w:tcPr>
            <w:tcW w:w="6405" w:type="dxa"/>
            <w:vAlign w:val="center"/>
          </w:tcPr>
          <w:p w14:paraId="64819CF5">
            <w:pPr>
              <w:pStyle w:val="6"/>
              <w:jc w:val="both"/>
            </w:pPr>
            <w:r>
              <w:t>Повторение темы "Сложноподчиненное предложение". Практикум</w:t>
            </w:r>
          </w:p>
        </w:tc>
        <w:tc>
          <w:tcPr>
            <w:tcW w:w="1473" w:type="dxa"/>
            <w:vAlign w:val="center"/>
          </w:tcPr>
          <w:p w14:paraId="23A52DC4">
            <w:pPr>
              <w:pStyle w:val="6"/>
              <w:jc w:val="center"/>
            </w:pPr>
            <w:r>
              <w:t>1</w:t>
            </w:r>
          </w:p>
        </w:tc>
      </w:tr>
      <w:tr w14:paraId="6A5563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5E1313D">
            <w:pPr>
              <w:pStyle w:val="6"/>
            </w:pPr>
            <w:r>
              <w:t>Урок 67</w:t>
            </w:r>
          </w:p>
        </w:tc>
        <w:tc>
          <w:tcPr>
            <w:tcW w:w="6405" w:type="dxa"/>
            <w:vAlign w:val="center"/>
          </w:tcPr>
          <w:p w14:paraId="27FA357F">
            <w:pPr>
              <w:pStyle w:val="6"/>
              <w:jc w:val="both"/>
            </w:pPr>
            <w:r>
              <w:t>Контрольная работа по теме "Сложноподчиненное предложение"</w:t>
            </w:r>
          </w:p>
        </w:tc>
        <w:tc>
          <w:tcPr>
            <w:tcW w:w="1473" w:type="dxa"/>
            <w:vAlign w:val="center"/>
          </w:tcPr>
          <w:p w14:paraId="519E3DA9">
            <w:pPr>
              <w:pStyle w:val="6"/>
            </w:pPr>
          </w:p>
        </w:tc>
      </w:tr>
      <w:tr w14:paraId="38AC16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805CDA0">
            <w:pPr>
              <w:pStyle w:val="6"/>
            </w:pPr>
            <w:r>
              <w:t>Урок 68</w:t>
            </w:r>
          </w:p>
        </w:tc>
        <w:tc>
          <w:tcPr>
            <w:tcW w:w="6405" w:type="dxa"/>
            <w:vAlign w:val="center"/>
          </w:tcPr>
          <w:p w14:paraId="1AD13B2E">
            <w:pPr>
              <w:pStyle w:val="6"/>
              <w:jc w:val="both"/>
            </w:pPr>
            <w:r>
              <w:t>Понятие о бессоюзном сложном предложении</w:t>
            </w:r>
          </w:p>
        </w:tc>
        <w:tc>
          <w:tcPr>
            <w:tcW w:w="1473" w:type="dxa"/>
            <w:vAlign w:val="center"/>
          </w:tcPr>
          <w:p w14:paraId="77331E69">
            <w:pPr>
              <w:pStyle w:val="6"/>
            </w:pPr>
          </w:p>
        </w:tc>
      </w:tr>
      <w:tr w14:paraId="12541E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16FA092">
            <w:pPr>
              <w:pStyle w:val="6"/>
            </w:pPr>
            <w:r>
              <w:t>Урок 69</w:t>
            </w:r>
          </w:p>
        </w:tc>
        <w:tc>
          <w:tcPr>
            <w:tcW w:w="6405" w:type="dxa"/>
            <w:vAlign w:val="center"/>
          </w:tcPr>
          <w:p w14:paraId="6F366C28">
            <w:pPr>
              <w:pStyle w:val="6"/>
              <w:jc w:val="both"/>
            </w:pPr>
            <w:r>
              <w:t>Смысловые отношения между частями бессоюзного сложного предложения</w:t>
            </w:r>
          </w:p>
        </w:tc>
        <w:tc>
          <w:tcPr>
            <w:tcW w:w="1473" w:type="dxa"/>
            <w:vAlign w:val="center"/>
          </w:tcPr>
          <w:p w14:paraId="46E95DEC">
            <w:pPr>
              <w:pStyle w:val="6"/>
            </w:pPr>
          </w:p>
        </w:tc>
      </w:tr>
      <w:tr w14:paraId="5AE42D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51B2019">
            <w:pPr>
              <w:pStyle w:val="6"/>
            </w:pPr>
            <w:r>
              <w:t>Урок 70</w:t>
            </w:r>
          </w:p>
        </w:tc>
        <w:tc>
          <w:tcPr>
            <w:tcW w:w="6405" w:type="dxa"/>
            <w:vAlign w:val="center"/>
          </w:tcPr>
          <w:p w14:paraId="13319205">
            <w:pPr>
              <w:pStyle w:val="6"/>
              <w:jc w:val="both"/>
            </w:pPr>
            <w:r>
              <w:t>Виды бессоюзных сложных предложений</w:t>
            </w:r>
          </w:p>
        </w:tc>
        <w:tc>
          <w:tcPr>
            <w:tcW w:w="1473" w:type="dxa"/>
            <w:vAlign w:val="center"/>
          </w:tcPr>
          <w:p w14:paraId="1D791826">
            <w:pPr>
              <w:pStyle w:val="6"/>
            </w:pPr>
          </w:p>
        </w:tc>
      </w:tr>
      <w:tr w14:paraId="210533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54A2C5D">
            <w:pPr>
              <w:pStyle w:val="6"/>
            </w:pPr>
            <w:r>
              <w:t>Урок 71</w:t>
            </w:r>
          </w:p>
        </w:tc>
        <w:tc>
          <w:tcPr>
            <w:tcW w:w="6405" w:type="dxa"/>
            <w:vAlign w:val="center"/>
          </w:tcPr>
          <w:p w14:paraId="391DA32B">
            <w:pPr>
              <w:pStyle w:val="6"/>
              <w:jc w:val="both"/>
            </w:pPr>
            <w:r>
              <w:t>Виды бессоюзных сложных предложений. Практикум</w:t>
            </w:r>
          </w:p>
        </w:tc>
        <w:tc>
          <w:tcPr>
            <w:tcW w:w="1473" w:type="dxa"/>
            <w:vAlign w:val="center"/>
          </w:tcPr>
          <w:p w14:paraId="3C7C92BD">
            <w:pPr>
              <w:pStyle w:val="6"/>
              <w:jc w:val="center"/>
            </w:pPr>
            <w:r>
              <w:t>1</w:t>
            </w:r>
          </w:p>
        </w:tc>
      </w:tr>
      <w:tr w14:paraId="579415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4D50235">
            <w:pPr>
              <w:pStyle w:val="6"/>
            </w:pPr>
            <w:r>
              <w:t>Урок 72</w:t>
            </w:r>
          </w:p>
        </w:tc>
        <w:tc>
          <w:tcPr>
            <w:tcW w:w="6405" w:type="dxa"/>
            <w:vAlign w:val="center"/>
          </w:tcPr>
          <w:p w14:paraId="66A3C72C">
            <w:pPr>
              <w:pStyle w:val="6"/>
              <w:jc w:val="both"/>
            </w:pPr>
            <w:r>
              <w:t>Бессоюзные сложные предложения со значением перечисления</w:t>
            </w:r>
          </w:p>
        </w:tc>
        <w:tc>
          <w:tcPr>
            <w:tcW w:w="1473" w:type="dxa"/>
            <w:vAlign w:val="center"/>
          </w:tcPr>
          <w:p w14:paraId="77F13288">
            <w:pPr>
              <w:pStyle w:val="6"/>
            </w:pPr>
          </w:p>
        </w:tc>
      </w:tr>
      <w:tr w14:paraId="7E09B0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F7D7922">
            <w:pPr>
              <w:pStyle w:val="6"/>
            </w:pPr>
            <w:r>
              <w:t>Урок 73</w:t>
            </w:r>
          </w:p>
        </w:tc>
        <w:tc>
          <w:tcPr>
            <w:tcW w:w="6405" w:type="dxa"/>
            <w:vAlign w:val="center"/>
          </w:tcPr>
          <w:p w14:paraId="74E15F79">
            <w:pPr>
              <w:pStyle w:val="6"/>
              <w:jc w:val="both"/>
            </w:pPr>
            <w:r>
              <w:t>Запятая и точка с запятой в бессоюзном сложном предложении. Практикум</w:t>
            </w:r>
          </w:p>
        </w:tc>
        <w:tc>
          <w:tcPr>
            <w:tcW w:w="1473" w:type="dxa"/>
            <w:vAlign w:val="center"/>
          </w:tcPr>
          <w:p w14:paraId="00612D40">
            <w:pPr>
              <w:pStyle w:val="6"/>
              <w:jc w:val="center"/>
            </w:pPr>
            <w:r>
              <w:t>1</w:t>
            </w:r>
          </w:p>
        </w:tc>
      </w:tr>
      <w:tr w14:paraId="1C734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CBB4D5A">
            <w:pPr>
              <w:pStyle w:val="6"/>
            </w:pPr>
            <w:r>
              <w:t>Урок 74</w:t>
            </w:r>
          </w:p>
        </w:tc>
        <w:tc>
          <w:tcPr>
            <w:tcW w:w="6405" w:type="dxa"/>
            <w:vAlign w:val="center"/>
          </w:tcPr>
          <w:p w14:paraId="4C7D3164">
            <w:pPr>
              <w:pStyle w:val="6"/>
              <w:jc w:val="both"/>
            </w:pPr>
            <w:r>
              <w:t>Бессоюзные сложные предложения со значением причины, пояснения, дополнения</w:t>
            </w:r>
          </w:p>
        </w:tc>
        <w:tc>
          <w:tcPr>
            <w:tcW w:w="1473" w:type="dxa"/>
            <w:vAlign w:val="center"/>
          </w:tcPr>
          <w:p w14:paraId="142CDD16">
            <w:pPr>
              <w:pStyle w:val="6"/>
            </w:pPr>
          </w:p>
        </w:tc>
      </w:tr>
      <w:tr w14:paraId="558943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F3F5017">
            <w:pPr>
              <w:pStyle w:val="6"/>
            </w:pPr>
            <w:r>
              <w:t>Урок 75</w:t>
            </w:r>
          </w:p>
        </w:tc>
        <w:tc>
          <w:tcPr>
            <w:tcW w:w="6405" w:type="dxa"/>
            <w:vAlign w:val="center"/>
          </w:tcPr>
          <w:p w14:paraId="528C765F">
            <w:pPr>
              <w:pStyle w:val="6"/>
              <w:jc w:val="both"/>
            </w:pPr>
            <w:r>
              <w:t>Двоеточие в бессоюзном сложном предложении. Практикум</w:t>
            </w:r>
          </w:p>
        </w:tc>
        <w:tc>
          <w:tcPr>
            <w:tcW w:w="1473" w:type="dxa"/>
            <w:vAlign w:val="center"/>
          </w:tcPr>
          <w:p w14:paraId="2E4F8A15">
            <w:pPr>
              <w:pStyle w:val="6"/>
              <w:jc w:val="center"/>
            </w:pPr>
            <w:r>
              <w:t>1</w:t>
            </w:r>
          </w:p>
        </w:tc>
      </w:tr>
      <w:tr w14:paraId="07A730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1D1D6BF">
            <w:pPr>
              <w:pStyle w:val="6"/>
            </w:pPr>
            <w:r>
              <w:t>Урок 76</w:t>
            </w:r>
          </w:p>
        </w:tc>
        <w:tc>
          <w:tcPr>
            <w:tcW w:w="6405" w:type="dxa"/>
            <w:vAlign w:val="center"/>
          </w:tcPr>
          <w:p w14:paraId="5CA9A39D">
            <w:pPr>
              <w:pStyle w:val="6"/>
              <w:jc w:val="both"/>
            </w:pPr>
            <w:r>
              <w:t>Бессоюзные сложные предложения со значением противопоставления, времени, условия и следствия, сравнения</w:t>
            </w:r>
          </w:p>
        </w:tc>
        <w:tc>
          <w:tcPr>
            <w:tcW w:w="1473" w:type="dxa"/>
            <w:vAlign w:val="center"/>
          </w:tcPr>
          <w:p w14:paraId="62C7E30A">
            <w:pPr>
              <w:pStyle w:val="6"/>
            </w:pPr>
          </w:p>
        </w:tc>
      </w:tr>
      <w:tr w14:paraId="2D36A6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1FF427D">
            <w:pPr>
              <w:pStyle w:val="6"/>
            </w:pPr>
            <w:r>
              <w:t>Урок 77</w:t>
            </w:r>
          </w:p>
        </w:tc>
        <w:tc>
          <w:tcPr>
            <w:tcW w:w="6405" w:type="dxa"/>
            <w:vAlign w:val="center"/>
          </w:tcPr>
          <w:p w14:paraId="12B49392">
            <w:pPr>
              <w:pStyle w:val="6"/>
              <w:jc w:val="both"/>
            </w:pPr>
            <w:r>
              <w:t>Тире в бессоюзном сложном предложении. Практикум</w:t>
            </w:r>
          </w:p>
        </w:tc>
        <w:tc>
          <w:tcPr>
            <w:tcW w:w="1473" w:type="dxa"/>
            <w:vAlign w:val="center"/>
          </w:tcPr>
          <w:p w14:paraId="1012222B">
            <w:pPr>
              <w:pStyle w:val="6"/>
              <w:jc w:val="center"/>
            </w:pPr>
            <w:r>
              <w:t>1</w:t>
            </w:r>
          </w:p>
        </w:tc>
      </w:tr>
      <w:tr w14:paraId="6713E27A">
        <w:tblPrEx>
          <w:tblCellMar>
            <w:top w:w="102" w:type="dxa"/>
            <w:left w:w="62" w:type="dxa"/>
            <w:bottom w:w="102" w:type="dxa"/>
            <w:right w:w="62" w:type="dxa"/>
          </w:tblCellMar>
        </w:tblPrEx>
        <w:tc>
          <w:tcPr>
            <w:tcW w:w="1191" w:type="dxa"/>
            <w:vAlign w:val="center"/>
          </w:tcPr>
          <w:p w14:paraId="6E007C69">
            <w:pPr>
              <w:pStyle w:val="6"/>
            </w:pPr>
            <w:r>
              <w:t>Урок 78</w:t>
            </w:r>
          </w:p>
        </w:tc>
        <w:tc>
          <w:tcPr>
            <w:tcW w:w="6405" w:type="dxa"/>
            <w:vAlign w:val="center"/>
          </w:tcPr>
          <w:p w14:paraId="306EF4BD">
            <w:pPr>
              <w:pStyle w:val="6"/>
              <w:jc w:val="both"/>
            </w:pPr>
            <w:r>
              <w:t>Синтаксический и пунктуационный анализ бессоюзного сложного предложения</w:t>
            </w:r>
          </w:p>
        </w:tc>
        <w:tc>
          <w:tcPr>
            <w:tcW w:w="1473" w:type="dxa"/>
            <w:vAlign w:val="center"/>
          </w:tcPr>
          <w:p w14:paraId="449828DD">
            <w:pPr>
              <w:pStyle w:val="6"/>
            </w:pPr>
          </w:p>
        </w:tc>
      </w:tr>
      <w:tr w14:paraId="334DF5B1">
        <w:tblPrEx>
          <w:tblCellMar>
            <w:top w:w="102" w:type="dxa"/>
            <w:left w:w="62" w:type="dxa"/>
            <w:bottom w:w="102" w:type="dxa"/>
            <w:right w:w="62" w:type="dxa"/>
          </w:tblCellMar>
        </w:tblPrEx>
        <w:tc>
          <w:tcPr>
            <w:tcW w:w="1191" w:type="dxa"/>
            <w:vAlign w:val="center"/>
          </w:tcPr>
          <w:p w14:paraId="5FB1CD59">
            <w:pPr>
              <w:pStyle w:val="6"/>
            </w:pPr>
            <w:r>
              <w:t>Урок 79</w:t>
            </w:r>
          </w:p>
        </w:tc>
        <w:tc>
          <w:tcPr>
            <w:tcW w:w="6405" w:type="dxa"/>
            <w:vAlign w:val="center"/>
          </w:tcPr>
          <w:p w14:paraId="72D1471E">
            <w:pPr>
              <w:pStyle w:val="6"/>
              <w:jc w:val="both"/>
            </w:pPr>
            <w:r>
              <w:t>Синтаксический и пунктуационный анализ бессоюзного сложного предложения. Практикум</w:t>
            </w:r>
          </w:p>
        </w:tc>
        <w:tc>
          <w:tcPr>
            <w:tcW w:w="1473" w:type="dxa"/>
            <w:vAlign w:val="center"/>
          </w:tcPr>
          <w:p w14:paraId="58A3E453">
            <w:pPr>
              <w:pStyle w:val="6"/>
              <w:jc w:val="center"/>
            </w:pPr>
            <w:r>
              <w:t>1</w:t>
            </w:r>
          </w:p>
        </w:tc>
      </w:tr>
      <w:tr w14:paraId="392BC2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53B66CA">
            <w:pPr>
              <w:pStyle w:val="6"/>
            </w:pPr>
            <w:r>
              <w:t>Урок 80</w:t>
            </w:r>
          </w:p>
        </w:tc>
        <w:tc>
          <w:tcPr>
            <w:tcW w:w="6405" w:type="dxa"/>
            <w:vAlign w:val="center"/>
          </w:tcPr>
          <w:p w14:paraId="095143B2">
            <w:pPr>
              <w:pStyle w:val="6"/>
              <w:jc w:val="both"/>
            </w:pPr>
            <w:r>
              <w:t>Грамматическая синонимия бессоюзных сложных предложений и союзных сложных предложений. Практикум</w:t>
            </w:r>
          </w:p>
        </w:tc>
        <w:tc>
          <w:tcPr>
            <w:tcW w:w="1473" w:type="dxa"/>
            <w:vAlign w:val="center"/>
          </w:tcPr>
          <w:p w14:paraId="5C53FF22">
            <w:pPr>
              <w:pStyle w:val="6"/>
              <w:jc w:val="center"/>
            </w:pPr>
            <w:r>
              <w:t>1</w:t>
            </w:r>
          </w:p>
        </w:tc>
      </w:tr>
      <w:tr w14:paraId="748195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9F834F2">
            <w:pPr>
              <w:pStyle w:val="6"/>
            </w:pPr>
            <w:r>
              <w:t>Урок 81</w:t>
            </w:r>
          </w:p>
        </w:tc>
        <w:tc>
          <w:tcPr>
            <w:tcW w:w="6405" w:type="dxa"/>
            <w:vAlign w:val="center"/>
          </w:tcPr>
          <w:p w14:paraId="1C7DC299">
            <w:pPr>
              <w:pStyle w:val="6"/>
              <w:jc w:val="both"/>
            </w:pPr>
            <w:r>
              <w:t>Употребление бессоюзных сложных предложений в речи. Практикум</w:t>
            </w:r>
          </w:p>
        </w:tc>
        <w:tc>
          <w:tcPr>
            <w:tcW w:w="1473" w:type="dxa"/>
            <w:vAlign w:val="center"/>
          </w:tcPr>
          <w:p w14:paraId="1BD9759F">
            <w:pPr>
              <w:pStyle w:val="6"/>
              <w:jc w:val="center"/>
            </w:pPr>
            <w:r>
              <w:t>1</w:t>
            </w:r>
          </w:p>
        </w:tc>
      </w:tr>
      <w:tr w14:paraId="6F406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6760451">
            <w:pPr>
              <w:pStyle w:val="6"/>
            </w:pPr>
            <w:r>
              <w:t>Урок 82</w:t>
            </w:r>
          </w:p>
        </w:tc>
        <w:tc>
          <w:tcPr>
            <w:tcW w:w="6405" w:type="dxa"/>
            <w:vAlign w:val="center"/>
          </w:tcPr>
          <w:p w14:paraId="67E78F63">
            <w:pPr>
              <w:pStyle w:val="6"/>
              <w:jc w:val="both"/>
            </w:pPr>
            <w:r>
              <w:t>Повторение темы "Бессоюзное сложное предложение"</w:t>
            </w:r>
          </w:p>
        </w:tc>
        <w:tc>
          <w:tcPr>
            <w:tcW w:w="1473" w:type="dxa"/>
            <w:vAlign w:val="center"/>
          </w:tcPr>
          <w:p w14:paraId="7E601B06">
            <w:pPr>
              <w:pStyle w:val="6"/>
            </w:pPr>
          </w:p>
        </w:tc>
      </w:tr>
      <w:tr w14:paraId="4756B0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FE1A5B9">
            <w:pPr>
              <w:pStyle w:val="6"/>
            </w:pPr>
            <w:r>
              <w:t>Урок 83</w:t>
            </w:r>
          </w:p>
        </w:tc>
        <w:tc>
          <w:tcPr>
            <w:tcW w:w="6405" w:type="dxa"/>
            <w:vAlign w:val="center"/>
          </w:tcPr>
          <w:p w14:paraId="0D52E69D">
            <w:pPr>
              <w:pStyle w:val="6"/>
              <w:jc w:val="both"/>
            </w:pPr>
            <w:r>
              <w:t>Повторение темы "Бессоюзное сложное предложение". Практикум</w:t>
            </w:r>
          </w:p>
        </w:tc>
        <w:tc>
          <w:tcPr>
            <w:tcW w:w="1473" w:type="dxa"/>
            <w:vAlign w:val="center"/>
          </w:tcPr>
          <w:p w14:paraId="59B90B7C">
            <w:pPr>
              <w:pStyle w:val="6"/>
              <w:jc w:val="center"/>
            </w:pPr>
            <w:r>
              <w:t>1</w:t>
            </w:r>
          </w:p>
        </w:tc>
      </w:tr>
      <w:tr w14:paraId="282854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7EA5F53">
            <w:pPr>
              <w:pStyle w:val="6"/>
            </w:pPr>
            <w:r>
              <w:t>Урок 84</w:t>
            </w:r>
          </w:p>
        </w:tc>
        <w:tc>
          <w:tcPr>
            <w:tcW w:w="6405" w:type="dxa"/>
            <w:vAlign w:val="center"/>
          </w:tcPr>
          <w:p w14:paraId="1CDEF353">
            <w:pPr>
              <w:pStyle w:val="6"/>
              <w:jc w:val="both"/>
            </w:pPr>
            <w:r>
              <w:t>Сжатое изложение с грамматическим заданием (в тестовой форме)</w:t>
            </w:r>
          </w:p>
        </w:tc>
        <w:tc>
          <w:tcPr>
            <w:tcW w:w="1473" w:type="dxa"/>
            <w:vAlign w:val="center"/>
          </w:tcPr>
          <w:p w14:paraId="4597ED30">
            <w:pPr>
              <w:pStyle w:val="6"/>
            </w:pPr>
          </w:p>
        </w:tc>
      </w:tr>
      <w:tr w14:paraId="0F253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D80CA3F">
            <w:pPr>
              <w:pStyle w:val="6"/>
            </w:pPr>
            <w:r>
              <w:t>Урок 85</w:t>
            </w:r>
          </w:p>
        </w:tc>
        <w:tc>
          <w:tcPr>
            <w:tcW w:w="6405" w:type="dxa"/>
            <w:vAlign w:val="center"/>
          </w:tcPr>
          <w:p w14:paraId="4E8CC724">
            <w:pPr>
              <w:pStyle w:val="6"/>
              <w:jc w:val="both"/>
            </w:pPr>
            <w:r>
              <w:t>Сложное предложение с разными видами союзной и бессоюзной связи</w:t>
            </w:r>
          </w:p>
        </w:tc>
        <w:tc>
          <w:tcPr>
            <w:tcW w:w="1473" w:type="dxa"/>
            <w:vAlign w:val="center"/>
          </w:tcPr>
          <w:p w14:paraId="14D5CB78">
            <w:pPr>
              <w:pStyle w:val="6"/>
            </w:pPr>
          </w:p>
        </w:tc>
      </w:tr>
      <w:tr w14:paraId="7A1114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16492D2">
            <w:pPr>
              <w:pStyle w:val="6"/>
            </w:pPr>
            <w:r>
              <w:t>Урок 86</w:t>
            </w:r>
          </w:p>
        </w:tc>
        <w:tc>
          <w:tcPr>
            <w:tcW w:w="6405" w:type="dxa"/>
            <w:vAlign w:val="center"/>
          </w:tcPr>
          <w:p w14:paraId="585EDDC0">
            <w:pPr>
              <w:pStyle w:val="6"/>
              <w:jc w:val="both"/>
            </w:pPr>
            <w:r>
              <w:t>Типы сложных предложений с разными видами связи</w:t>
            </w:r>
          </w:p>
        </w:tc>
        <w:tc>
          <w:tcPr>
            <w:tcW w:w="1473" w:type="dxa"/>
            <w:vAlign w:val="center"/>
          </w:tcPr>
          <w:p w14:paraId="5114C47A">
            <w:pPr>
              <w:pStyle w:val="6"/>
            </w:pPr>
          </w:p>
        </w:tc>
      </w:tr>
      <w:tr w14:paraId="3F0DFB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A4AC83E">
            <w:pPr>
              <w:pStyle w:val="6"/>
            </w:pPr>
            <w:r>
              <w:t>Урок 87</w:t>
            </w:r>
          </w:p>
        </w:tc>
        <w:tc>
          <w:tcPr>
            <w:tcW w:w="6405" w:type="dxa"/>
            <w:vAlign w:val="center"/>
          </w:tcPr>
          <w:p w14:paraId="1399EF93">
            <w:pPr>
              <w:pStyle w:val="6"/>
              <w:jc w:val="both"/>
            </w:pPr>
            <w:r>
              <w:t>Нормы построения сложных предложений с разными видами связи</w:t>
            </w:r>
          </w:p>
        </w:tc>
        <w:tc>
          <w:tcPr>
            <w:tcW w:w="1473" w:type="dxa"/>
            <w:vAlign w:val="center"/>
          </w:tcPr>
          <w:p w14:paraId="507BA1EC">
            <w:pPr>
              <w:pStyle w:val="6"/>
            </w:pPr>
          </w:p>
        </w:tc>
      </w:tr>
      <w:tr w14:paraId="55BE9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D2FAF4C">
            <w:pPr>
              <w:pStyle w:val="6"/>
            </w:pPr>
            <w:r>
              <w:t>Урок 88</w:t>
            </w:r>
          </w:p>
        </w:tc>
        <w:tc>
          <w:tcPr>
            <w:tcW w:w="6405" w:type="dxa"/>
            <w:vAlign w:val="center"/>
          </w:tcPr>
          <w:p w14:paraId="25589E19">
            <w:pPr>
              <w:pStyle w:val="6"/>
              <w:jc w:val="both"/>
            </w:pPr>
            <w:r>
              <w:t>Правила постановки знаков препинания в сложных предложениях с разными видами связи</w:t>
            </w:r>
          </w:p>
        </w:tc>
        <w:tc>
          <w:tcPr>
            <w:tcW w:w="1473" w:type="dxa"/>
            <w:vAlign w:val="center"/>
          </w:tcPr>
          <w:p w14:paraId="637AAB13">
            <w:pPr>
              <w:pStyle w:val="6"/>
            </w:pPr>
          </w:p>
        </w:tc>
      </w:tr>
      <w:tr w14:paraId="05A131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713F8AD">
            <w:pPr>
              <w:pStyle w:val="6"/>
            </w:pPr>
            <w:r>
              <w:t>Урок 89</w:t>
            </w:r>
          </w:p>
        </w:tc>
        <w:tc>
          <w:tcPr>
            <w:tcW w:w="6405" w:type="dxa"/>
            <w:vAlign w:val="center"/>
          </w:tcPr>
          <w:p w14:paraId="6F412E69">
            <w:pPr>
              <w:pStyle w:val="6"/>
              <w:jc w:val="both"/>
            </w:pPr>
            <w:r>
              <w:t>Правила постановки знаков препинания в сложных предложениях с разными видами связи. Практикум</w:t>
            </w:r>
          </w:p>
        </w:tc>
        <w:tc>
          <w:tcPr>
            <w:tcW w:w="1473" w:type="dxa"/>
            <w:vAlign w:val="center"/>
          </w:tcPr>
          <w:p w14:paraId="38DDB813">
            <w:pPr>
              <w:pStyle w:val="6"/>
              <w:jc w:val="center"/>
            </w:pPr>
            <w:r>
              <w:t>1</w:t>
            </w:r>
          </w:p>
        </w:tc>
      </w:tr>
      <w:tr w14:paraId="2977F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6AAE3B8">
            <w:pPr>
              <w:pStyle w:val="6"/>
            </w:pPr>
            <w:r>
              <w:t>Урок 90</w:t>
            </w:r>
          </w:p>
        </w:tc>
        <w:tc>
          <w:tcPr>
            <w:tcW w:w="6405" w:type="dxa"/>
            <w:vAlign w:val="center"/>
          </w:tcPr>
          <w:p w14:paraId="26D315D8">
            <w:pPr>
              <w:pStyle w:val="6"/>
              <w:jc w:val="both"/>
            </w:pPr>
            <w:r>
              <w:t>Синтаксический анализ сложных предложений с разными видами связи</w:t>
            </w:r>
          </w:p>
        </w:tc>
        <w:tc>
          <w:tcPr>
            <w:tcW w:w="1473" w:type="dxa"/>
            <w:vAlign w:val="center"/>
          </w:tcPr>
          <w:p w14:paraId="01AD687D">
            <w:pPr>
              <w:pStyle w:val="6"/>
            </w:pPr>
          </w:p>
        </w:tc>
      </w:tr>
      <w:tr w14:paraId="2D7728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BFCED0A">
            <w:pPr>
              <w:pStyle w:val="6"/>
            </w:pPr>
            <w:r>
              <w:t>Урок 91</w:t>
            </w:r>
          </w:p>
        </w:tc>
        <w:tc>
          <w:tcPr>
            <w:tcW w:w="6405" w:type="dxa"/>
            <w:vAlign w:val="center"/>
          </w:tcPr>
          <w:p w14:paraId="4E87B7A2">
            <w:pPr>
              <w:pStyle w:val="6"/>
              <w:jc w:val="both"/>
            </w:pPr>
            <w:r>
              <w:t>Пунктуационный анализ сложных предложений с разными видами связи</w:t>
            </w:r>
          </w:p>
        </w:tc>
        <w:tc>
          <w:tcPr>
            <w:tcW w:w="1473" w:type="dxa"/>
            <w:vAlign w:val="center"/>
          </w:tcPr>
          <w:p w14:paraId="48A9A02D">
            <w:pPr>
              <w:pStyle w:val="6"/>
            </w:pPr>
          </w:p>
        </w:tc>
      </w:tr>
      <w:tr w14:paraId="3A32A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4BDD247">
            <w:pPr>
              <w:pStyle w:val="6"/>
            </w:pPr>
            <w:r>
              <w:t>Урок 92</w:t>
            </w:r>
          </w:p>
        </w:tc>
        <w:tc>
          <w:tcPr>
            <w:tcW w:w="6405" w:type="dxa"/>
            <w:vAlign w:val="center"/>
          </w:tcPr>
          <w:p w14:paraId="1C974336">
            <w:pPr>
              <w:pStyle w:val="6"/>
              <w:jc w:val="both"/>
            </w:pPr>
            <w:r>
              <w:t>Повторение темы "Сложные предложения с разными видами союзной и бессоюзной связи"</w:t>
            </w:r>
          </w:p>
        </w:tc>
        <w:tc>
          <w:tcPr>
            <w:tcW w:w="1473" w:type="dxa"/>
            <w:vAlign w:val="center"/>
          </w:tcPr>
          <w:p w14:paraId="207D4EA5">
            <w:pPr>
              <w:pStyle w:val="6"/>
            </w:pPr>
          </w:p>
        </w:tc>
      </w:tr>
      <w:tr w14:paraId="2D7AC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B411B8C">
            <w:pPr>
              <w:pStyle w:val="6"/>
            </w:pPr>
            <w:r>
              <w:t>Урок 93</w:t>
            </w:r>
          </w:p>
        </w:tc>
        <w:tc>
          <w:tcPr>
            <w:tcW w:w="6405" w:type="dxa"/>
            <w:vAlign w:val="center"/>
          </w:tcPr>
          <w:p w14:paraId="359E79FC">
            <w:pPr>
              <w:pStyle w:val="6"/>
              <w:jc w:val="both"/>
            </w:pPr>
            <w:r>
              <w:t>Повторение темы "Сложные предложения с разными видами союзной и бессоюзной связи". Практикум</w:t>
            </w:r>
          </w:p>
        </w:tc>
        <w:tc>
          <w:tcPr>
            <w:tcW w:w="1473" w:type="dxa"/>
            <w:vAlign w:val="center"/>
          </w:tcPr>
          <w:p w14:paraId="7569AE00">
            <w:pPr>
              <w:pStyle w:val="6"/>
              <w:jc w:val="center"/>
            </w:pPr>
            <w:r>
              <w:t>1</w:t>
            </w:r>
          </w:p>
        </w:tc>
      </w:tr>
      <w:tr w14:paraId="4CB5AC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88BAD04">
            <w:pPr>
              <w:pStyle w:val="6"/>
            </w:pPr>
            <w:r>
              <w:t>Урок 94</w:t>
            </w:r>
          </w:p>
        </w:tc>
        <w:tc>
          <w:tcPr>
            <w:tcW w:w="6405" w:type="dxa"/>
            <w:vAlign w:val="center"/>
          </w:tcPr>
          <w:p w14:paraId="2F0B1F41">
            <w:pPr>
              <w:pStyle w:val="6"/>
              <w:jc w:val="both"/>
            </w:pPr>
            <w:r>
              <w:t>Прямая речь. Знаки препинания при прямой речи</w:t>
            </w:r>
          </w:p>
        </w:tc>
        <w:tc>
          <w:tcPr>
            <w:tcW w:w="1473" w:type="dxa"/>
            <w:vAlign w:val="center"/>
          </w:tcPr>
          <w:p w14:paraId="61DE083F">
            <w:pPr>
              <w:pStyle w:val="6"/>
            </w:pPr>
          </w:p>
        </w:tc>
      </w:tr>
      <w:tr w14:paraId="6C9D0C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E20F556">
            <w:pPr>
              <w:pStyle w:val="6"/>
            </w:pPr>
            <w:r>
              <w:t>Урок 95</w:t>
            </w:r>
          </w:p>
        </w:tc>
        <w:tc>
          <w:tcPr>
            <w:tcW w:w="6405" w:type="dxa"/>
            <w:vAlign w:val="center"/>
          </w:tcPr>
          <w:p w14:paraId="17BD1158">
            <w:pPr>
              <w:pStyle w:val="6"/>
              <w:jc w:val="both"/>
            </w:pPr>
            <w:r>
              <w:t>Косвенная речь</w:t>
            </w:r>
          </w:p>
        </w:tc>
        <w:tc>
          <w:tcPr>
            <w:tcW w:w="1473" w:type="dxa"/>
            <w:vAlign w:val="center"/>
          </w:tcPr>
          <w:p w14:paraId="695C78C3">
            <w:pPr>
              <w:pStyle w:val="6"/>
            </w:pPr>
          </w:p>
        </w:tc>
      </w:tr>
      <w:tr w14:paraId="3FADF6A4">
        <w:tblPrEx>
          <w:tblCellMar>
            <w:top w:w="102" w:type="dxa"/>
            <w:left w:w="62" w:type="dxa"/>
            <w:bottom w:w="102" w:type="dxa"/>
            <w:right w:w="62" w:type="dxa"/>
          </w:tblCellMar>
        </w:tblPrEx>
        <w:tc>
          <w:tcPr>
            <w:tcW w:w="1191" w:type="dxa"/>
            <w:vAlign w:val="center"/>
          </w:tcPr>
          <w:p w14:paraId="6D380F49">
            <w:pPr>
              <w:pStyle w:val="6"/>
            </w:pPr>
            <w:r>
              <w:t>Урок 96</w:t>
            </w:r>
          </w:p>
        </w:tc>
        <w:tc>
          <w:tcPr>
            <w:tcW w:w="6405" w:type="dxa"/>
            <w:vAlign w:val="center"/>
          </w:tcPr>
          <w:p w14:paraId="261A2212">
            <w:pPr>
              <w:pStyle w:val="6"/>
              <w:jc w:val="both"/>
            </w:pPr>
            <w:r>
              <w:t>Цитаты. Знаки препинания при цитировании</w:t>
            </w:r>
          </w:p>
        </w:tc>
        <w:tc>
          <w:tcPr>
            <w:tcW w:w="1473" w:type="dxa"/>
            <w:vAlign w:val="center"/>
          </w:tcPr>
          <w:p w14:paraId="7C6CACB3">
            <w:pPr>
              <w:pStyle w:val="6"/>
            </w:pPr>
          </w:p>
        </w:tc>
      </w:tr>
      <w:tr w14:paraId="3134FA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40BA47A">
            <w:pPr>
              <w:pStyle w:val="6"/>
            </w:pPr>
            <w:r>
              <w:t>Урок 97</w:t>
            </w:r>
          </w:p>
        </w:tc>
        <w:tc>
          <w:tcPr>
            <w:tcW w:w="6405" w:type="dxa"/>
            <w:vAlign w:val="center"/>
          </w:tcPr>
          <w:p w14:paraId="6B713C44">
            <w:pPr>
              <w:pStyle w:val="6"/>
              <w:jc w:val="both"/>
            </w:pPr>
            <w:r>
              <w:t>Повторение темы "Прямая и косвенная речь". Практикум</w:t>
            </w:r>
          </w:p>
        </w:tc>
        <w:tc>
          <w:tcPr>
            <w:tcW w:w="1473" w:type="dxa"/>
            <w:vAlign w:val="center"/>
          </w:tcPr>
          <w:p w14:paraId="36D7930C">
            <w:pPr>
              <w:pStyle w:val="6"/>
              <w:jc w:val="center"/>
            </w:pPr>
            <w:r>
              <w:t>1</w:t>
            </w:r>
          </w:p>
        </w:tc>
      </w:tr>
      <w:tr w14:paraId="114918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881813F">
            <w:pPr>
              <w:pStyle w:val="6"/>
            </w:pPr>
            <w:r>
              <w:t>Урок 98</w:t>
            </w:r>
          </w:p>
        </w:tc>
        <w:tc>
          <w:tcPr>
            <w:tcW w:w="6405" w:type="dxa"/>
            <w:vAlign w:val="center"/>
          </w:tcPr>
          <w:p w14:paraId="68FC6E85">
            <w:pPr>
              <w:pStyle w:val="6"/>
              <w:jc w:val="both"/>
            </w:pPr>
            <w:r>
              <w:t>Итоговая контрольная тестовая работа (в формате государственной итоговой аттестации)</w:t>
            </w:r>
          </w:p>
        </w:tc>
        <w:tc>
          <w:tcPr>
            <w:tcW w:w="1473" w:type="dxa"/>
            <w:vAlign w:val="center"/>
          </w:tcPr>
          <w:p w14:paraId="107EAFC5">
            <w:pPr>
              <w:pStyle w:val="6"/>
            </w:pPr>
          </w:p>
        </w:tc>
      </w:tr>
      <w:tr w14:paraId="1B0230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33907EE">
            <w:pPr>
              <w:pStyle w:val="6"/>
            </w:pPr>
            <w:r>
              <w:t>Урок 99</w:t>
            </w:r>
          </w:p>
        </w:tc>
        <w:tc>
          <w:tcPr>
            <w:tcW w:w="6405" w:type="dxa"/>
            <w:vAlign w:val="center"/>
          </w:tcPr>
          <w:p w14:paraId="136C3972">
            <w:pPr>
              <w:pStyle w:val="6"/>
              <w:jc w:val="both"/>
            </w:pPr>
            <w:r>
              <w:t>Повторение. Правописание не со словами разных частей речи</w:t>
            </w:r>
          </w:p>
        </w:tc>
        <w:tc>
          <w:tcPr>
            <w:tcW w:w="1473" w:type="dxa"/>
            <w:vAlign w:val="center"/>
          </w:tcPr>
          <w:p w14:paraId="55E53235">
            <w:pPr>
              <w:pStyle w:val="6"/>
            </w:pPr>
          </w:p>
        </w:tc>
      </w:tr>
      <w:tr w14:paraId="47B94A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E738D22">
            <w:pPr>
              <w:pStyle w:val="6"/>
            </w:pPr>
            <w:r>
              <w:t>Урок 100</w:t>
            </w:r>
          </w:p>
        </w:tc>
        <w:tc>
          <w:tcPr>
            <w:tcW w:w="6405" w:type="dxa"/>
            <w:vAlign w:val="center"/>
          </w:tcPr>
          <w:p w14:paraId="4DFAE0BC">
            <w:pPr>
              <w:pStyle w:val="6"/>
              <w:jc w:val="both"/>
            </w:pPr>
            <w:r>
              <w:t>Повторение. Запятая в простом и сложном предложении</w:t>
            </w:r>
          </w:p>
        </w:tc>
        <w:tc>
          <w:tcPr>
            <w:tcW w:w="1473" w:type="dxa"/>
            <w:vAlign w:val="center"/>
          </w:tcPr>
          <w:p w14:paraId="5C97E2F7">
            <w:pPr>
              <w:pStyle w:val="6"/>
            </w:pPr>
          </w:p>
        </w:tc>
      </w:tr>
      <w:tr w14:paraId="218E35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197E357">
            <w:pPr>
              <w:pStyle w:val="6"/>
            </w:pPr>
            <w:r>
              <w:t>Урок 101</w:t>
            </w:r>
          </w:p>
        </w:tc>
        <w:tc>
          <w:tcPr>
            <w:tcW w:w="6405" w:type="dxa"/>
            <w:vAlign w:val="center"/>
          </w:tcPr>
          <w:p w14:paraId="1E47D78A">
            <w:pPr>
              <w:pStyle w:val="6"/>
              <w:jc w:val="both"/>
            </w:pPr>
            <w:r>
              <w:t>Повторение. Двоеточие в простом и сложном предложении</w:t>
            </w:r>
          </w:p>
        </w:tc>
        <w:tc>
          <w:tcPr>
            <w:tcW w:w="1473" w:type="dxa"/>
            <w:vAlign w:val="center"/>
          </w:tcPr>
          <w:p w14:paraId="4A55F3D2">
            <w:pPr>
              <w:pStyle w:val="6"/>
            </w:pPr>
          </w:p>
        </w:tc>
      </w:tr>
      <w:tr w14:paraId="08860E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CDBCD4A">
            <w:pPr>
              <w:pStyle w:val="6"/>
            </w:pPr>
            <w:r>
              <w:t>Урок 102</w:t>
            </w:r>
          </w:p>
        </w:tc>
        <w:tc>
          <w:tcPr>
            <w:tcW w:w="6405" w:type="dxa"/>
            <w:vAlign w:val="center"/>
          </w:tcPr>
          <w:p w14:paraId="3E7274A6">
            <w:pPr>
              <w:pStyle w:val="6"/>
              <w:jc w:val="both"/>
            </w:pPr>
            <w:r>
              <w:t>Повторение. Тире в простом и сложном предложении</w:t>
            </w:r>
          </w:p>
        </w:tc>
        <w:tc>
          <w:tcPr>
            <w:tcW w:w="1473" w:type="dxa"/>
            <w:vAlign w:val="center"/>
          </w:tcPr>
          <w:p w14:paraId="4EF16D95">
            <w:pPr>
              <w:pStyle w:val="6"/>
            </w:pPr>
          </w:p>
        </w:tc>
      </w:tr>
      <w:tr w14:paraId="697475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069" w:type="dxa"/>
            <w:gridSpan w:val="3"/>
            <w:vAlign w:val="center"/>
          </w:tcPr>
          <w:p w14:paraId="563D9EBC">
            <w:pPr>
              <w:pStyle w:val="6"/>
              <w:jc w:val="both"/>
            </w:pPr>
            <w:r>
              <w:t>ОБЩЕЕ КОЛИЧЕСТВО УРОКОВ ПО ПРОГРАММЕ: 102, из них уроков, отведенных на контрольные работы, - не более 10</w:t>
            </w:r>
          </w:p>
        </w:tc>
      </w:tr>
    </w:tbl>
    <w:p w14:paraId="65E20637">
      <w:pPr>
        <w:pStyle w:val="6"/>
        <w:jc w:val="both"/>
      </w:pPr>
    </w:p>
    <w:p w14:paraId="37C556BF">
      <w:pPr>
        <w:pStyle w:val="6"/>
        <w:jc w:val="both"/>
      </w:pPr>
      <w:r>
        <w:t>4. В федеральных и региональных процедурах оценки качества образования используется перечень (кодификатор) распределенных по классам проверяемых требований к результатам освоения основной образовательной программы основного общего образования и элементов содержания по русскому языку.</w:t>
      </w:r>
    </w:p>
    <w:p w14:paraId="1ECCE24D">
      <w:pPr>
        <w:pStyle w:val="6"/>
        <w:jc w:val="both"/>
      </w:pPr>
    </w:p>
    <w:p w14:paraId="45CCDA67">
      <w:pPr>
        <w:pStyle w:val="6"/>
        <w:jc w:val="right"/>
      </w:pPr>
      <w:r>
        <w:t>Таблица 4</w:t>
      </w:r>
    </w:p>
    <w:p w14:paraId="41B1CE32">
      <w:pPr>
        <w:pStyle w:val="6"/>
        <w:jc w:val="both"/>
      </w:pPr>
    </w:p>
    <w:p w14:paraId="69DE37E2">
      <w:pPr>
        <w:pStyle w:val="6"/>
        <w:jc w:val="center"/>
      </w:pPr>
      <w:r>
        <w:t>Проверяемые требования к результатам освоения основной</w:t>
      </w:r>
    </w:p>
    <w:p w14:paraId="33113E69">
      <w:pPr>
        <w:pStyle w:val="6"/>
        <w:jc w:val="center"/>
      </w:pPr>
      <w:r>
        <w:t>образовательной программы (5 класс)</w:t>
      </w:r>
    </w:p>
    <w:p w14:paraId="60D2F2AD">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32D90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F98B81C">
            <w:pPr>
              <w:pStyle w:val="6"/>
              <w:jc w:val="center"/>
            </w:pPr>
            <w:r>
              <w:t>Код проверяемого результата</w:t>
            </w:r>
          </w:p>
        </w:tc>
        <w:tc>
          <w:tcPr>
            <w:tcW w:w="7370" w:type="dxa"/>
          </w:tcPr>
          <w:p w14:paraId="75C2CA21">
            <w:pPr>
              <w:pStyle w:val="6"/>
              <w:jc w:val="center"/>
            </w:pPr>
            <w:r>
              <w:t>Проверяемые предметные результаты освоения основной образовательной программы основного общего образования</w:t>
            </w:r>
          </w:p>
        </w:tc>
      </w:tr>
      <w:tr w14:paraId="0589DA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64E88CAC">
            <w:pPr>
              <w:pStyle w:val="6"/>
              <w:jc w:val="center"/>
            </w:pPr>
            <w:r>
              <w:t>1</w:t>
            </w:r>
          </w:p>
        </w:tc>
        <w:tc>
          <w:tcPr>
            <w:tcW w:w="7370" w:type="dxa"/>
            <w:vAlign w:val="center"/>
          </w:tcPr>
          <w:p w14:paraId="6834333A">
            <w:pPr>
              <w:pStyle w:val="6"/>
              <w:jc w:val="both"/>
            </w:pPr>
            <w:r>
              <w:t>По теме "Язык и речь"</w:t>
            </w:r>
          </w:p>
        </w:tc>
      </w:tr>
      <w:tr w14:paraId="3167A8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847AB8E">
            <w:pPr>
              <w:pStyle w:val="6"/>
              <w:jc w:val="center"/>
            </w:pPr>
            <w:r>
              <w:t>1.1</w:t>
            </w:r>
          </w:p>
        </w:tc>
        <w:tc>
          <w:tcPr>
            <w:tcW w:w="7370" w:type="dxa"/>
          </w:tcPr>
          <w:p w14:paraId="2EAABAA2">
            <w:pPr>
              <w:pStyle w:val="6"/>
              <w:jc w:val="both"/>
            </w:pPr>
            <w:r>
              <w:t>Создавать устные монологические высказывания объемом не менее 5 предложений на основе жизненных наблюдений, чтения научно-учебной, художественной и научно-популярной литературы</w:t>
            </w:r>
          </w:p>
        </w:tc>
      </w:tr>
      <w:tr w14:paraId="0F4665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E662051">
            <w:pPr>
              <w:pStyle w:val="6"/>
              <w:jc w:val="center"/>
            </w:pPr>
            <w:r>
              <w:t>1.2</w:t>
            </w:r>
          </w:p>
        </w:tc>
        <w:tc>
          <w:tcPr>
            <w:tcW w:w="7370" w:type="dxa"/>
          </w:tcPr>
          <w:p w14:paraId="334361AC">
            <w:pPr>
              <w:pStyle w:val="6"/>
              <w:jc w:val="both"/>
            </w:pPr>
            <w:r>
              <w:t>Участвовать в диалоге на лингвистические темы (в рамках изученного) и в диалоге и (или) полилоге на основе жизненных наблюдений объемом не менее 3 реплик</w:t>
            </w:r>
          </w:p>
        </w:tc>
      </w:tr>
      <w:tr w14:paraId="640595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6E0121B">
            <w:pPr>
              <w:pStyle w:val="6"/>
              <w:jc w:val="center"/>
            </w:pPr>
            <w:r>
              <w:t>1.3</w:t>
            </w:r>
          </w:p>
        </w:tc>
        <w:tc>
          <w:tcPr>
            <w:tcW w:w="7370" w:type="dxa"/>
          </w:tcPr>
          <w:p w14:paraId="1AC01C6C">
            <w:pPr>
              <w:pStyle w:val="6"/>
              <w:jc w:val="both"/>
            </w:pPr>
            <w:r>
              <w:t>Владеть различными видами аудирования: выборочным, ознакомительным, детальным - научно-учебных и художественных текстов различных функционально-смысловых типов речи</w:t>
            </w:r>
          </w:p>
        </w:tc>
      </w:tr>
      <w:tr w14:paraId="4F4F82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981069E">
            <w:pPr>
              <w:pStyle w:val="6"/>
              <w:jc w:val="center"/>
            </w:pPr>
            <w:r>
              <w:t>1.4</w:t>
            </w:r>
          </w:p>
        </w:tc>
        <w:tc>
          <w:tcPr>
            <w:tcW w:w="7370" w:type="dxa"/>
          </w:tcPr>
          <w:p w14:paraId="61B0846C">
            <w:pPr>
              <w:pStyle w:val="6"/>
              <w:jc w:val="both"/>
            </w:pPr>
            <w:r>
              <w:t>Владеть различными видами чтения: просмотровым, ознакомительным, изучающим, поисковым</w:t>
            </w:r>
          </w:p>
        </w:tc>
      </w:tr>
      <w:tr w14:paraId="27674F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D68E359">
            <w:pPr>
              <w:pStyle w:val="6"/>
              <w:jc w:val="center"/>
            </w:pPr>
            <w:r>
              <w:t>1.5</w:t>
            </w:r>
          </w:p>
        </w:tc>
        <w:tc>
          <w:tcPr>
            <w:tcW w:w="7370" w:type="dxa"/>
          </w:tcPr>
          <w:p w14:paraId="1350AEF4">
            <w:pPr>
              <w:pStyle w:val="6"/>
              <w:jc w:val="both"/>
            </w:pPr>
            <w:r>
              <w:t>Понимать содержание прослушанных и прочитанных научно-учебных и художественных текстов различных функционально-смысловых типов речи объемом не менее 150 слов: устно и письменно формулировать тему и главную мысль текста, формулировать вопросы по содержанию текста и отвечать на них, подробно и сжато передавать в письменной форме содержание исходного текста (для подробного изложения объем исходного текста должен составлять не менее 100 слов, для сжатого изложения - не менее 110 слов)</w:t>
            </w:r>
          </w:p>
        </w:tc>
      </w:tr>
      <w:tr w14:paraId="57DA6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9C18B32">
            <w:pPr>
              <w:pStyle w:val="6"/>
              <w:jc w:val="center"/>
            </w:pPr>
            <w:r>
              <w:t>1.6</w:t>
            </w:r>
          </w:p>
        </w:tc>
        <w:tc>
          <w:tcPr>
            <w:tcW w:w="7370" w:type="dxa"/>
          </w:tcPr>
          <w:p w14:paraId="25396471">
            <w:pPr>
              <w:pStyle w:val="6"/>
              <w:jc w:val="both"/>
            </w:pPr>
            <w:r>
              <w:t>Устно пересказывать прочитанный или прослушанный текст объемом не менее 100 слов</w:t>
            </w:r>
          </w:p>
        </w:tc>
      </w:tr>
      <w:tr w14:paraId="49989B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FF6881E">
            <w:pPr>
              <w:pStyle w:val="6"/>
              <w:jc w:val="center"/>
            </w:pPr>
            <w:r>
              <w:t>1.7</w:t>
            </w:r>
          </w:p>
        </w:tc>
        <w:tc>
          <w:tcPr>
            <w:tcW w:w="7370" w:type="dxa"/>
          </w:tcPr>
          <w:p w14:paraId="50565C55">
            <w:pPr>
              <w:pStyle w:val="6"/>
              <w:jc w:val="both"/>
            </w:pPr>
            <w:r>
              <w:t>Соблюдать на письме нормы современного русского литературного языка, в том числе во время списывания текста объемом 90 - 100 слов, словарного диктанта объемом 15 - 20 слов; диктанта на основе связного текста объемом 90 - 100 слов, составленного с учетом ранее изученных правил правописания (в том числе содержащего изученные в течение первого года обучения орфограммы, пунктограммы и слова с непроверяемыми написаниями); осуществлять выбор языковых средств для создания высказывания в соответствии с целью, темой и коммуникативным замыслом</w:t>
            </w:r>
          </w:p>
        </w:tc>
      </w:tr>
      <w:tr w14:paraId="2FAE62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7DB44FD">
            <w:pPr>
              <w:pStyle w:val="6"/>
              <w:jc w:val="center"/>
            </w:pPr>
            <w:r>
              <w:t>2</w:t>
            </w:r>
          </w:p>
        </w:tc>
        <w:tc>
          <w:tcPr>
            <w:tcW w:w="7370" w:type="dxa"/>
          </w:tcPr>
          <w:p w14:paraId="3DA5B001">
            <w:pPr>
              <w:pStyle w:val="6"/>
              <w:jc w:val="both"/>
            </w:pPr>
            <w:r>
              <w:t>По теме "Текст"</w:t>
            </w:r>
          </w:p>
        </w:tc>
      </w:tr>
      <w:tr w14:paraId="3DAF1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417A1D9">
            <w:pPr>
              <w:pStyle w:val="6"/>
              <w:jc w:val="center"/>
            </w:pPr>
            <w:r>
              <w:t>2.1</w:t>
            </w:r>
          </w:p>
        </w:tc>
        <w:tc>
          <w:tcPr>
            <w:tcW w:w="7370" w:type="dxa"/>
          </w:tcPr>
          <w:p w14:paraId="3848F989">
            <w:pPr>
              <w:pStyle w:val="6"/>
              <w:jc w:val="both"/>
            </w:pPr>
            <w:r>
              <w:t>Распознавать основные признаки текста, выделять в тексте композиционно-смысловые части (абзацы)</w:t>
            </w:r>
          </w:p>
        </w:tc>
      </w:tr>
      <w:tr w14:paraId="07BFC4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0785970">
            <w:pPr>
              <w:pStyle w:val="6"/>
              <w:jc w:val="center"/>
            </w:pPr>
            <w:r>
              <w:t>2.2</w:t>
            </w:r>
          </w:p>
        </w:tc>
        <w:tc>
          <w:tcPr>
            <w:tcW w:w="7370" w:type="dxa"/>
          </w:tcPr>
          <w:p w14:paraId="504FFE5B">
            <w:pPr>
              <w:pStyle w:val="6"/>
              <w:jc w:val="both"/>
            </w:pPr>
            <w:r>
              <w:t>Распознавать средства связи предложений и частей текста (формы слова, однокоренные слова, синонимы, антонимы, личные местоимения, повтор слова)</w:t>
            </w:r>
          </w:p>
        </w:tc>
      </w:tr>
      <w:tr w14:paraId="131E09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09E9B96">
            <w:pPr>
              <w:pStyle w:val="6"/>
              <w:jc w:val="center"/>
            </w:pPr>
            <w:r>
              <w:t>2.3</w:t>
            </w:r>
          </w:p>
        </w:tc>
        <w:tc>
          <w:tcPr>
            <w:tcW w:w="7370" w:type="dxa"/>
          </w:tcPr>
          <w:p w14:paraId="3CA7E454">
            <w:pPr>
              <w:pStyle w:val="6"/>
              <w:jc w:val="both"/>
            </w:pPr>
            <w:r>
              <w:t>Проводить смысловой анализ текста</w:t>
            </w:r>
          </w:p>
        </w:tc>
      </w:tr>
      <w:tr w14:paraId="377A3E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B11D02E">
            <w:pPr>
              <w:pStyle w:val="6"/>
              <w:jc w:val="center"/>
            </w:pPr>
            <w:r>
              <w:t>2.4</w:t>
            </w:r>
          </w:p>
        </w:tc>
        <w:tc>
          <w:tcPr>
            <w:tcW w:w="7370" w:type="dxa"/>
          </w:tcPr>
          <w:p w14:paraId="5AFEE6EA">
            <w:pPr>
              <w:pStyle w:val="6"/>
              <w:jc w:val="both"/>
            </w:pPr>
            <w:r>
              <w:t>Проводить анализ текста, его композиционных особенностей, определять количество микротем и абзацев</w:t>
            </w:r>
          </w:p>
        </w:tc>
      </w:tr>
      <w:tr w14:paraId="34DDF5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D8DC171">
            <w:pPr>
              <w:pStyle w:val="6"/>
              <w:jc w:val="center"/>
            </w:pPr>
            <w:r>
              <w:t>2.5</w:t>
            </w:r>
          </w:p>
        </w:tc>
        <w:tc>
          <w:tcPr>
            <w:tcW w:w="7370" w:type="dxa"/>
          </w:tcPr>
          <w:p w14:paraId="4CB334B7">
            <w:pPr>
              <w:pStyle w:val="6"/>
              <w:jc w:val="both"/>
            </w:pPr>
            <w:r>
              <w:t>Характеризовать текст с точки зрения его соответствия основным признакам (наличие темы, главной мысли, грамматической связи предложений, цельности и относительной законченности)</w:t>
            </w:r>
          </w:p>
        </w:tc>
      </w:tr>
      <w:tr w14:paraId="241855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BA0D9BA">
            <w:pPr>
              <w:pStyle w:val="6"/>
              <w:jc w:val="center"/>
            </w:pPr>
            <w:r>
              <w:t>2.6</w:t>
            </w:r>
          </w:p>
        </w:tc>
        <w:tc>
          <w:tcPr>
            <w:tcW w:w="7370" w:type="dxa"/>
          </w:tcPr>
          <w:p w14:paraId="545B3804">
            <w:pPr>
              <w:pStyle w:val="6"/>
              <w:jc w:val="both"/>
            </w:pPr>
            <w:r>
              <w:t>Характеризовать текст с точки зрения его принадлежности к функционально-смысловому типу речи</w:t>
            </w:r>
          </w:p>
        </w:tc>
      </w:tr>
      <w:tr w14:paraId="31E061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AE28B03">
            <w:pPr>
              <w:pStyle w:val="6"/>
              <w:jc w:val="center"/>
            </w:pPr>
            <w:r>
              <w:t>2.7</w:t>
            </w:r>
          </w:p>
        </w:tc>
        <w:tc>
          <w:tcPr>
            <w:tcW w:w="7370" w:type="dxa"/>
          </w:tcPr>
          <w:p w14:paraId="663B50C3">
            <w:pPr>
              <w:pStyle w:val="6"/>
              <w:jc w:val="both"/>
            </w:pPr>
            <w:r>
              <w:t>Создавать тексты-повествования с использованием жизненного и читательского опыта; тексты с использованием сюжетной картины (в том числе сочинения-миниатюры объемом 3 и более предложений, классные сочинения объемом не менее 70 слов)</w:t>
            </w:r>
          </w:p>
        </w:tc>
      </w:tr>
      <w:tr w14:paraId="2EA10A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CDAD512">
            <w:pPr>
              <w:pStyle w:val="6"/>
              <w:jc w:val="center"/>
            </w:pPr>
            <w:r>
              <w:t>2.8</w:t>
            </w:r>
          </w:p>
        </w:tc>
        <w:tc>
          <w:tcPr>
            <w:tcW w:w="7370" w:type="dxa"/>
          </w:tcPr>
          <w:p w14:paraId="43742651">
            <w:pPr>
              <w:pStyle w:val="6"/>
              <w:jc w:val="both"/>
            </w:pPr>
            <w:r>
              <w:t>Восстанавливать деформированный текст, осуществлять корректировку восстановленного текста с использованием образца</w:t>
            </w:r>
          </w:p>
        </w:tc>
      </w:tr>
      <w:tr w14:paraId="655308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DD86D27">
            <w:pPr>
              <w:pStyle w:val="6"/>
              <w:jc w:val="center"/>
            </w:pPr>
            <w:r>
              <w:t>2.9</w:t>
            </w:r>
          </w:p>
        </w:tc>
        <w:tc>
          <w:tcPr>
            <w:tcW w:w="7370" w:type="dxa"/>
          </w:tcPr>
          <w:p w14:paraId="050AD928">
            <w:pPr>
              <w:pStyle w:val="6"/>
              <w:jc w:val="both"/>
            </w:pPr>
            <w:r>
              <w:t>Владеть умениями информационной переработки прослушанного и прочитанного научно-учебного, художественного и научно-популярного текстов: составлять план (простой, сложный) в целях дальнейшего воспроизведения содержания текста в устной и письменной форме</w:t>
            </w:r>
          </w:p>
        </w:tc>
      </w:tr>
      <w:tr w14:paraId="5A591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998F68C">
            <w:pPr>
              <w:pStyle w:val="6"/>
              <w:jc w:val="center"/>
            </w:pPr>
            <w:r>
              <w:t>2.10</w:t>
            </w:r>
          </w:p>
        </w:tc>
        <w:tc>
          <w:tcPr>
            <w:tcW w:w="7370" w:type="dxa"/>
          </w:tcPr>
          <w:p w14:paraId="33E50EFC">
            <w:pPr>
              <w:pStyle w:val="6"/>
              <w:jc w:val="both"/>
            </w:pPr>
            <w:r>
              <w:t>Извлекать информацию из различных источников, в том числе из лингвистических словарей и справочной литературы, и использовать ее в учебной деятельности</w:t>
            </w:r>
          </w:p>
        </w:tc>
      </w:tr>
      <w:tr w14:paraId="0CEA0D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9321E8B">
            <w:pPr>
              <w:pStyle w:val="6"/>
              <w:jc w:val="center"/>
            </w:pPr>
            <w:r>
              <w:t>2.11</w:t>
            </w:r>
          </w:p>
        </w:tc>
        <w:tc>
          <w:tcPr>
            <w:tcW w:w="7370" w:type="dxa"/>
          </w:tcPr>
          <w:p w14:paraId="457CE0BD">
            <w:pPr>
              <w:pStyle w:val="6"/>
              <w:jc w:val="both"/>
            </w:pPr>
            <w:r>
              <w:t>Представлять сообщение на заданную тему в виде презентации</w:t>
            </w:r>
          </w:p>
        </w:tc>
      </w:tr>
      <w:tr w14:paraId="2484EC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418B6CD">
            <w:pPr>
              <w:pStyle w:val="6"/>
              <w:jc w:val="center"/>
            </w:pPr>
            <w:r>
              <w:t>2.12</w:t>
            </w:r>
          </w:p>
        </w:tc>
        <w:tc>
          <w:tcPr>
            <w:tcW w:w="7370" w:type="dxa"/>
          </w:tcPr>
          <w:p w14:paraId="35EE619F">
            <w:pPr>
              <w:pStyle w:val="6"/>
              <w:jc w:val="both"/>
            </w:pPr>
            <w:r>
              <w:t>Редактировать собственные (созданные другими обучающимися) тексты в целях совершенствования их содержания (проверка фактического материала, начальный логический анализ текста - целостность, связность, информативность)</w:t>
            </w:r>
          </w:p>
        </w:tc>
      </w:tr>
      <w:tr w14:paraId="58AC60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55110CA">
            <w:pPr>
              <w:pStyle w:val="6"/>
              <w:jc w:val="center"/>
            </w:pPr>
            <w:r>
              <w:t>3</w:t>
            </w:r>
          </w:p>
        </w:tc>
        <w:tc>
          <w:tcPr>
            <w:tcW w:w="7370" w:type="dxa"/>
          </w:tcPr>
          <w:p w14:paraId="7E8FF2E6">
            <w:pPr>
              <w:pStyle w:val="6"/>
              <w:jc w:val="both"/>
            </w:pPr>
            <w:r>
              <w:t>По теме "Функциональные разновидности языка"</w:t>
            </w:r>
          </w:p>
        </w:tc>
      </w:tr>
      <w:tr w14:paraId="1EFA2B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86B35A6">
            <w:pPr>
              <w:pStyle w:val="6"/>
              <w:jc w:val="center"/>
            </w:pPr>
            <w:r>
              <w:t>3.1</w:t>
            </w:r>
          </w:p>
        </w:tc>
        <w:tc>
          <w:tcPr>
            <w:tcW w:w="7370" w:type="dxa"/>
          </w:tcPr>
          <w:p w14:paraId="010DBCB3">
            <w:pPr>
              <w:pStyle w:val="6"/>
              <w:jc w:val="both"/>
            </w:pPr>
            <w:r>
              <w:t>Иметь общее представление об особенностях разговорной речи, функциональных стилей, языка художественной литературы</w:t>
            </w:r>
          </w:p>
        </w:tc>
      </w:tr>
      <w:tr w14:paraId="3AEF4F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D4C3F9E">
            <w:pPr>
              <w:pStyle w:val="6"/>
              <w:jc w:val="center"/>
            </w:pPr>
            <w:r>
              <w:t>4</w:t>
            </w:r>
          </w:p>
        </w:tc>
        <w:tc>
          <w:tcPr>
            <w:tcW w:w="7370" w:type="dxa"/>
          </w:tcPr>
          <w:p w14:paraId="1284C009">
            <w:pPr>
              <w:pStyle w:val="6"/>
              <w:jc w:val="both"/>
            </w:pPr>
            <w:r>
              <w:t>По теме "Система языка"</w:t>
            </w:r>
          </w:p>
        </w:tc>
      </w:tr>
      <w:tr w14:paraId="2C0D0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24A9FBB">
            <w:pPr>
              <w:pStyle w:val="6"/>
              <w:jc w:val="center"/>
            </w:pPr>
            <w:r>
              <w:t>4.1</w:t>
            </w:r>
          </w:p>
        </w:tc>
        <w:tc>
          <w:tcPr>
            <w:tcW w:w="7370" w:type="dxa"/>
          </w:tcPr>
          <w:p w14:paraId="410700CB">
            <w:pPr>
              <w:pStyle w:val="6"/>
              <w:jc w:val="both"/>
            </w:pPr>
            <w:r>
              <w:t>Характеризовать звуки; понимать различие между звуком и буквой, характеризовать систему звуков</w:t>
            </w:r>
          </w:p>
        </w:tc>
      </w:tr>
      <w:tr w14:paraId="40667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7F25B5F">
            <w:pPr>
              <w:pStyle w:val="6"/>
              <w:jc w:val="center"/>
            </w:pPr>
            <w:r>
              <w:t>4.2</w:t>
            </w:r>
          </w:p>
        </w:tc>
        <w:tc>
          <w:tcPr>
            <w:tcW w:w="7370" w:type="dxa"/>
          </w:tcPr>
          <w:p w14:paraId="4F73A0EB">
            <w:pPr>
              <w:pStyle w:val="6"/>
              <w:jc w:val="both"/>
            </w:pPr>
            <w:r>
              <w:t>Проводить фонетический анализ слов</w:t>
            </w:r>
          </w:p>
        </w:tc>
      </w:tr>
      <w:tr w14:paraId="2067D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660CFA8">
            <w:pPr>
              <w:pStyle w:val="6"/>
              <w:jc w:val="center"/>
            </w:pPr>
            <w:r>
              <w:t>4.3</w:t>
            </w:r>
          </w:p>
        </w:tc>
        <w:tc>
          <w:tcPr>
            <w:tcW w:w="7370" w:type="dxa"/>
          </w:tcPr>
          <w:p w14:paraId="1CC090C1">
            <w:pPr>
              <w:pStyle w:val="6"/>
              <w:jc w:val="both"/>
            </w:pPr>
            <w:r>
              <w:t>Объяснять лексическое значение слова разными способами (подбор однокоренных слов; подбор синонимов и антонимов, определение значения слова по контексту, с помощью толкового словаря)</w:t>
            </w:r>
          </w:p>
        </w:tc>
      </w:tr>
      <w:tr w14:paraId="47378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3AB280B">
            <w:pPr>
              <w:pStyle w:val="6"/>
              <w:jc w:val="center"/>
            </w:pPr>
            <w:r>
              <w:t>4.4</w:t>
            </w:r>
          </w:p>
        </w:tc>
        <w:tc>
          <w:tcPr>
            <w:tcW w:w="7370" w:type="dxa"/>
          </w:tcPr>
          <w:p w14:paraId="4FA6925A">
            <w:pPr>
              <w:pStyle w:val="6"/>
              <w:jc w:val="both"/>
            </w:pPr>
            <w:r>
              <w:t>Распознавать однозначные и многозначные слова, различать прямое и переносное значения слова</w:t>
            </w:r>
          </w:p>
        </w:tc>
      </w:tr>
      <w:tr w14:paraId="2C7C44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6B6B62D">
            <w:pPr>
              <w:pStyle w:val="6"/>
              <w:jc w:val="center"/>
            </w:pPr>
            <w:r>
              <w:t>4.5</w:t>
            </w:r>
          </w:p>
        </w:tc>
        <w:tc>
          <w:tcPr>
            <w:tcW w:w="7370" w:type="dxa"/>
          </w:tcPr>
          <w:p w14:paraId="04D511CB">
            <w:pPr>
              <w:pStyle w:val="6"/>
              <w:jc w:val="both"/>
            </w:pPr>
            <w:r>
              <w:t>Распознавать синонимы, антонимы, омонимы; различать многозначные слова и омонимы</w:t>
            </w:r>
          </w:p>
        </w:tc>
      </w:tr>
      <w:tr w14:paraId="1864B4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4FABC85">
            <w:pPr>
              <w:pStyle w:val="6"/>
              <w:jc w:val="center"/>
            </w:pPr>
            <w:r>
              <w:t>4.6</w:t>
            </w:r>
          </w:p>
        </w:tc>
        <w:tc>
          <w:tcPr>
            <w:tcW w:w="7370" w:type="dxa"/>
          </w:tcPr>
          <w:p w14:paraId="1B117102">
            <w:pPr>
              <w:pStyle w:val="6"/>
              <w:jc w:val="both"/>
            </w:pPr>
            <w:r>
              <w:t>Характеризовать тематические группы слов, родовые и видовые понятия</w:t>
            </w:r>
          </w:p>
        </w:tc>
      </w:tr>
      <w:tr w14:paraId="7393CF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CB997DA">
            <w:pPr>
              <w:pStyle w:val="6"/>
              <w:jc w:val="center"/>
            </w:pPr>
            <w:r>
              <w:t>4.7</w:t>
            </w:r>
          </w:p>
        </w:tc>
        <w:tc>
          <w:tcPr>
            <w:tcW w:w="7370" w:type="dxa"/>
          </w:tcPr>
          <w:p w14:paraId="3ADB3E49">
            <w:pPr>
              <w:pStyle w:val="6"/>
              <w:jc w:val="both"/>
            </w:pPr>
            <w:r>
              <w:t>Проводить лексический анализ слов (в рамках изученного)</w:t>
            </w:r>
          </w:p>
        </w:tc>
      </w:tr>
      <w:tr w14:paraId="169A5F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3193698">
            <w:pPr>
              <w:pStyle w:val="6"/>
              <w:jc w:val="center"/>
            </w:pPr>
            <w:r>
              <w:t>4.8</w:t>
            </w:r>
          </w:p>
        </w:tc>
        <w:tc>
          <w:tcPr>
            <w:tcW w:w="7370" w:type="dxa"/>
          </w:tcPr>
          <w:p w14:paraId="2123B4D4">
            <w:pPr>
              <w:pStyle w:val="6"/>
              <w:jc w:val="both"/>
            </w:pPr>
            <w:r>
              <w:t>Уметь пользоваться лексическими словарями (толковым словарем, словарями синонимов, антонимов, омонимов, паронимов)</w:t>
            </w:r>
          </w:p>
        </w:tc>
      </w:tr>
      <w:tr w14:paraId="6B2266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0257A8C">
            <w:pPr>
              <w:pStyle w:val="6"/>
              <w:jc w:val="center"/>
            </w:pPr>
            <w:r>
              <w:t>4.9</w:t>
            </w:r>
          </w:p>
        </w:tc>
        <w:tc>
          <w:tcPr>
            <w:tcW w:w="7370" w:type="dxa"/>
          </w:tcPr>
          <w:p w14:paraId="610E1E3E">
            <w:pPr>
              <w:pStyle w:val="6"/>
              <w:jc w:val="both"/>
            </w:pPr>
            <w:r>
              <w:t>Характеризовать морфему как минимальную значимую единицу языка</w:t>
            </w:r>
          </w:p>
        </w:tc>
      </w:tr>
      <w:tr w14:paraId="6B8827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B1E5DED">
            <w:pPr>
              <w:pStyle w:val="6"/>
              <w:jc w:val="center"/>
            </w:pPr>
            <w:r>
              <w:t>4.10</w:t>
            </w:r>
          </w:p>
        </w:tc>
        <w:tc>
          <w:tcPr>
            <w:tcW w:w="7370" w:type="dxa"/>
          </w:tcPr>
          <w:p w14:paraId="3836FB04">
            <w:pPr>
              <w:pStyle w:val="6"/>
              <w:jc w:val="both"/>
            </w:pPr>
            <w:r>
              <w:t>Распознавать морфемы в слове (корень, приставку, суффикс, окончание), выделять основу слова</w:t>
            </w:r>
          </w:p>
        </w:tc>
      </w:tr>
      <w:tr w14:paraId="3D0502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AABF853">
            <w:pPr>
              <w:pStyle w:val="6"/>
              <w:jc w:val="center"/>
            </w:pPr>
            <w:r>
              <w:t>4.11</w:t>
            </w:r>
          </w:p>
        </w:tc>
        <w:tc>
          <w:tcPr>
            <w:tcW w:w="7370" w:type="dxa"/>
          </w:tcPr>
          <w:p w14:paraId="63A24042">
            <w:pPr>
              <w:pStyle w:val="6"/>
              <w:jc w:val="both"/>
            </w:pPr>
            <w:r>
              <w:t>Находить чередование звуков в морфемах (в том числе чередование гласных с нулем звука)</w:t>
            </w:r>
          </w:p>
        </w:tc>
      </w:tr>
      <w:tr w14:paraId="452D2D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995852B">
            <w:pPr>
              <w:pStyle w:val="6"/>
              <w:jc w:val="center"/>
            </w:pPr>
            <w:r>
              <w:t>4.12</w:t>
            </w:r>
          </w:p>
        </w:tc>
        <w:tc>
          <w:tcPr>
            <w:tcW w:w="7370" w:type="dxa"/>
          </w:tcPr>
          <w:p w14:paraId="5D642D9D">
            <w:pPr>
              <w:pStyle w:val="6"/>
              <w:jc w:val="both"/>
            </w:pPr>
            <w:r>
              <w:t>Проводить морфемный анализ слов</w:t>
            </w:r>
          </w:p>
        </w:tc>
      </w:tr>
      <w:tr w14:paraId="02741C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B609676">
            <w:pPr>
              <w:pStyle w:val="6"/>
              <w:jc w:val="center"/>
            </w:pPr>
            <w:r>
              <w:t>4.13</w:t>
            </w:r>
          </w:p>
        </w:tc>
        <w:tc>
          <w:tcPr>
            <w:tcW w:w="7370" w:type="dxa"/>
          </w:tcPr>
          <w:p w14:paraId="30A425B9">
            <w:pPr>
              <w:pStyle w:val="6"/>
              <w:jc w:val="both"/>
            </w:pPr>
            <w:r>
              <w:t>Применять знания о частях речи как лексико-грамматических разрядах слов, о грамматическом значении слова, о системе частей речи в русском языке для решения практико-ориентированных учебных задач</w:t>
            </w:r>
          </w:p>
        </w:tc>
      </w:tr>
      <w:tr w14:paraId="65253A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E62D19E">
            <w:pPr>
              <w:pStyle w:val="6"/>
              <w:jc w:val="center"/>
            </w:pPr>
            <w:r>
              <w:t>4.14</w:t>
            </w:r>
          </w:p>
        </w:tc>
        <w:tc>
          <w:tcPr>
            <w:tcW w:w="7370" w:type="dxa"/>
          </w:tcPr>
          <w:p w14:paraId="1965AF08">
            <w:pPr>
              <w:pStyle w:val="6"/>
              <w:jc w:val="both"/>
            </w:pPr>
            <w:r>
              <w:t>Распознавать имена существительные, имена прилагательные, глаголы</w:t>
            </w:r>
          </w:p>
        </w:tc>
      </w:tr>
      <w:tr w14:paraId="651C5D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48EF0F4">
            <w:pPr>
              <w:pStyle w:val="6"/>
              <w:jc w:val="center"/>
            </w:pPr>
            <w:r>
              <w:t>4.15</w:t>
            </w:r>
          </w:p>
        </w:tc>
        <w:tc>
          <w:tcPr>
            <w:tcW w:w="7370" w:type="dxa"/>
          </w:tcPr>
          <w:p w14:paraId="6743C26D">
            <w:pPr>
              <w:pStyle w:val="6"/>
              <w:jc w:val="both"/>
            </w:pPr>
            <w:r>
              <w:t>Определять общее грамматическое значение, морфологические признаки и синтаксические функции имени существительного, объяснять его роль в речи</w:t>
            </w:r>
          </w:p>
        </w:tc>
      </w:tr>
      <w:tr w14:paraId="6435E2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EDD4CF2">
            <w:pPr>
              <w:pStyle w:val="6"/>
              <w:jc w:val="center"/>
            </w:pPr>
            <w:r>
              <w:t>4.16</w:t>
            </w:r>
          </w:p>
        </w:tc>
        <w:tc>
          <w:tcPr>
            <w:tcW w:w="7370" w:type="dxa"/>
          </w:tcPr>
          <w:p w14:paraId="20835539">
            <w:pPr>
              <w:pStyle w:val="6"/>
              <w:jc w:val="both"/>
            </w:pPr>
            <w:r>
              <w:t>Определять лексико-грамматические разряды имен существительных</w:t>
            </w:r>
          </w:p>
        </w:tc>
      </w:tr>
      <w:tr w14:paraId="0A0E5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8DDC70F">
            <w:pPr>
              <w:pStyle w:val="6"/>
              <w:jc w:val="center"/>
            </w:pPr>
            <w:r>
              <w:t>4.17</w:t>
            </w:r>
          </w:p>
        </w:tc>
        <w:tc>
          <w:tcPr>
            <w:tcW w:w="7370" w:type="dxa"/>
          </w:tcPr>
          <w:p w14:paraId="3D73FF5F">
            <w:pPr>
              <w:pStyle w:val="6"/>
              <w:jc w:val="both"/>
            </w:pPr>
            <w:r>
              <w:t>Различать типы склонения имен существительных, выявлять разносклоняемые и несклоняемые имена существительные</w:t>
            </w:r>
          </w:p>
        </w:tc>
      </w:tr>
      <w:tr w14:paraId="7D15C2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7B0E854">
            <w:pPr>
              <w:pStyle w:val="6"/>
              <w:jc w:val="center"/>
            </w:pPr>
            <w:r>
              <w:t>4.18</w:t>
            </w:r>
          </w:p>
        </w:tc>
        <w:tc>
          <w:tcPr>
            <w:tcW w:w="7370" w:type="dxa"/>
          </w:tcPr>
          <w:p w14:paraId="4AE2C1EE">
            <w:pPr>
              <w:pStyle w:val="6"/>
              <w:jc w:val="both"/>
            </w:pPr>
            <w:r>
              <w:t>Проводить морфологический анализ имен существительных</w:t>
            </w:r>
          </w:p>
        </w:tc>
      </w:tr>
      <w:tr w14:paraId="35DB00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32A13C8">
            <w:pPr>
              <w:pStyle w:val="6"/>
              <w:jc w:val="center"/>
            </w:pPr>
            <w:r>
              <w:t>4.19</w:t>
            </w:r>
          </w:p>
        </w:tc>
        <w:tc>
          <w:tcPr>
            <w:tcW w:w="7370" w:type="dxa"/>
          </w:tcPr>
          <w:p w14:paraId="09C4DB13">
            <w:pPr>
              <w:pStyle w:val="6"/>
              <w:jc w:val="both"/>
            </w:pPr>
            <w:r>
              <w:t>Определять общее грамматическое значение, морфологические признаки и синтаксические функции имени прилагательного, объяснять его роль в речи</w:t>
            </w:r>
          </w:p>
        </w:tc>
      </w:tr>
      <w:tr w14:paraId="51B1FD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27733BB">
            <w:pPr>
              <w:pStyle w:val="6"/>
              <w:jc w:val="center"/>
            </w:pPr>
            <w:r>
              <w:t>4.20</w:t>
            </w:r>
          </w:p>
        </w:tc>
        <w:tc>
          <w:tcPr>
            <w:tcW w:w="7370" w:type="dxa"/>
          </w:tcPr>
          <w:p w14:paraId="2F4D957E">
            <w:pPr>
              <w:pStyle w:val="6"/>
              <w:jc w:val="both"/>
            </w:pPr>
            <w:r>
              <w:t>Различать полную и краткую формы имен прилагательных</w:t>
            </w:r>
          </w:p>
        </w:tc>
      </w:tr>
      <w:tr w14:paraId="462B09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3E2B91A">
            <w:pPr>
              <w:pStyle w:val="6"/>
              <w:jc w:val="center"/>
            </w:pPr>
            <w:r>
              <w:t>4.21</w:t>
            </w:r>
          </w:p>
        </w:tc>
        <w:tc>
          <w:tcPr>
            <w:tcW w:w="7370" w:type="dxa"/>
          </w:tcPr>
          <w:p w14:paraId="59849815">
            <w:pPr>
              <w:pStyle w:val="6"/>
              <w:jc w:val="both"/>
            </w:pPr>
            <w:r>
              <w:t>Проводить частичный морфологический анализ имен прилагательных (в рамках изученного)</w:t>
            </w:r>
          </w:p>
        </w:tc>
      </w:tr>
      <w:tr w14:paraId="592E6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9C30115">
            <w:pPr>
              <w:pStyle w:val="6"/>
              <w:jc w:val="center"/>
            </w:pPr>
            <w:r>
              <w:t>4.22</w:t>
            </w:r>
          </w:p>
        </w:tc>
        <w:tc>
          <w:tcPr>
            <w:tcW w:w="7370" w:type="dxa"/>
          </w:tcPr>
          <w:p w14:paraId="6F98B5FB">
            <w:pPr>
              <w:pStyle w:val="6"/>
              <w:jc w:val="both"/>
            </w:pPr>
            <w:r>
              <w:t>Определять общее грамматическое значение, морфологические признаки и синтаксические функции глагола; объяснять его роль в словосочетании и предложении, а также в речи</w:t>
            </w:r>
          </w:p>
        </w:tc>
      </w:tr>
      <w:tr w14:paraId="6E61C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85DADBB">
            <w:pPr>
              <w:pStyle w:val="6"/>
              <w:jc w:val="center"/>
            </w:pPr>
            <w:r>
              <w:t>4.23</w:t>
            </w:r>
          </w:p>
        </w:tc>
        <w:tc>
          <w:tcPr>
            <w:tcW w:w="7370" w:type="dxa"/>
          </w:tcPr>
          <w:p w14:paraId="01D4D5C5">
            <w:pPr>
              <w:pStyle w:val="6"/>
              <w:jc w:val="both"/>
            </w:pPr>
            <w:r>
              <w:t>Различать глаголы совершенного и несовершенного вида</w:t>
            </w:r>
          </w:p>
        </w:tc>
      </w:tr>
      <w:tr w14:paraId="042850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F1D1D93">
            <w:pPr>
              <w:pStyle w:val="6"/>
              <w:jc w:val="center"/>
            </w:pPr>
            <w:r>
              <w:t>4.24</w:t>
            </w:r>
          </w:p>
        </w:tc>
        <w:tc>
          <w:tcPr>
            <w:tcW w:w="7370" w:type="dxa"/>
          </w:tcPr>
          <w:p w14:paraId="3068D2A4">
            <w:pPr>
              <w:pStyle w:val="6"/>
              <w:jc w:val="both"/>
            </w:pPr>
            <w:r>
              <w:t>Различать глаголы возвратные и невозвратные</w:t>
            </w:r>
          </w:p>
        </w:tc>
      </w:tr>
      <w:tr w14:paraId="3459DF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5B3FDE5">
            <w:pPr>
              <w:pStyle w:val="6"/>
              <w:jc w:val="center"/>
            </w:pPr>
            <w:r>
              <w:t>4.25</w:t>
            </w:r>
          </w:p>
        </w:tc>
        <w:tc>
          <w:tcPr>
            <w:tcW w:w="7370" w:type="dxa"/>
          </w:tcPr>
          <w:p w14:paraId="50D24970">
            <w:pPr>
              <w:pStyle w:val="6"/>
              <w:jc w:val="both"/>
            </w:pPr>
            <w:r>
              <w:t>Называть грамматические свойства инфинитива (неопределенной формы) глагола, выделять его основу, выделять основу настоящего (будущего простого) времени глагола</w:t>
            </w:r>
          </w:p>
        </w:tc>
      </w:tr>
      <w:tr w14:paraId="520E8E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9844EF9">
            <w:pPr>
              <w:pStyle w:val="6"/>
              <w:jc w:val="center"/>
            </w:pPr>
            <w:r>
              <w:t>4.26</w:t>
            </w:r>
          </w:p>
        </w:tc>
        <w:tc>
          <w:tcPr>
            <w:tcW w:w="7370" w:type="dxa"/>
          </w:tcPr>
          <w:p w14:paraId="69FBE1E8">
            <w:pPr>
              <w:pStyle w:val="6"/>
              <w:jc w:val="both"/>
            </w:pPr>
            <w:r>
              <w:t>Определять спряжение глагола, уметь спрягать глаголы</w:t>
            </w:r>
          </w:p>
        </w:tc>
      </w:tr>
      <w:tr w14:paraId="7E2F20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026559D">
            <w:pPr>
              <w:pStyle w:val="6"/>
              <w:jc w:val="center"/>
            </w:pPr>
            <w:r>
              <w:t>4.27</w:t>
            </w:r>
          </w:p>
        </w:tc>
        <w:tc>
          <w:tcPr>
            <w:tcW w:w="7370" w:type="dxa"/>
          </w:tcPr>
          <w:p w14:paraId="2E2D105B">
            <w:pPr>
              <w:pStyle w:val="6"/>
              <w:jc w:val="both"/>
            </w:pPr>
            <w:r>
              <w:t>Проводить частичный морфологический анализ глаголов (в рамках изученного)</w:t>
            </w:r>
          </w:p>
        </w:tc>
      </w:tr>
      <w:tr w14:paraId="044C1D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FDC3385">
            <w:pPr>
              <w:pStyle w:val="6"/>
              <w:jc w:val="center"/>
            </w:pPr>
            <w:r>
              <w:t>4.28</w:t>
            </w:r>
          </w:p>
        </w:tc>
        <w:tc>
          <w:tcPr>
            <w:tcW w:w="7370" w:type="dxa"/>
          </w:tcPr>
          <w:p w14:paraId="0FBA14AC">
            <w:pPr>
              <w:pStyle w:val="6"/>
              <w:jc w:val="both"/>
            </w:pPr>
            <w:r>
              <w:t>Распознавать единицы синтаксиса (словосочетание и предложение)</w:t>
            </w:r>
          </w:p>
        </w:tc>
      </w:tr>
      <w:tr w14:paraId="11C388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FC38003">
            <w:pPr>
              <w:pStyle w:val="6"/>
              <w:jc w:val="center"/>
            </w:pPr>
            <w:r>
              <w:t>4.29</w:t>
            </w:r>
          </w:p>
        </w:tc>
        <w:tc>
          <w:tcPr>
            <w:tcW w:w="7370" w:type="dxa"/>
          </w:tcPr>
          <w:p w14:paraId="51FBDE04">
            <w:pPr>
              <w:pStyle w:val="6"/>
              <w:jc w:val="both"/>
            </w:pPr>
            <w:r>
              <w:t>Проводить синтаксический анализ словосочетаний и простых предложений</w:t>
            </w:r>
          </w:p>
        </w:tc>
      </w:tr>
      <w:tr w14:paraId="71F1E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9EBD456">
            <w:pPr>
              <w:pStyle w:val="6"/>
              <w:jc w:val="center"/>
            </w:pPr>
            <w:r>
              <w:t>4.30</w:t>
            </w:r>
          </w:p>
        </w:tc>
        <w:tc>
          <w:tcPr>
            <w:tcW w:w="7370" w:type="dxa"/>
          </w:tcPr>
          <w:p w14:paraId="5C0EA55A">
            <w:pPr>
              <w:pStyle w:val="6"/>
              <w:jc w:val="both"/>
            </w:pPr>
            <w:r>
              <w:t>Распознавать словосочетания по морфологическим свойствам главного слова (именные, глагольные, наречные)</w:t>
            </w:r>
          </w:p>
        </w:tc>
      </w:tr>
      <w:tr w14:paraId="217B21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7B58C73">
            <w:pPr>
              <w:pStyle w:val="6"/>
              <w:jc w:val="center"/>
            </w:pPr>
            <w:r>
              <w:t>4.31</w:t>
            </w:r>
          </w:p>
        </w:tc>
        <w:tc>
          <w:tcPr>
            <w:tcW w:w="7370" w:type="dxa"/>
          </w:tcPr>
          <w:p w14:paraId="21F7AF3C">
            <w:pPr>
              <w:pStyle w:val="6"/>
              <w:jc w:val="both"/>
            </w:pPr>
            <w:r>
              <w:t>Распознавать простые неосложненные предложения</w:t>
            </w:r>
          </w:p>
        </w:tc>
      </w:tr>
      <w:tr w14:paraId="3E0C7A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4C4204A">
            <w:pPr>
              <w:pStyle w:val="6"/>
              <w:jc w:val="center"/>
            </w:pPr>
            <w:r>
              <w:t>4.32</w:t>
            </w:r>
          </w:p>
        </w:tc>
        <w:tc>
          <w:tcPr>
            <w:tcW w:w="7370" w:type="dxa"/>
          </w:tcPr>
          <w:p w14:paraId="01B08E95">
            <w:pPr>
              <w:pStyle w:val="6"/>
              <w:jc w:val="both"/>
            </w:pPr>
            <w:r>
              <w:t>Распознавать простые предложения, осложненные однородными членами, включая предложения с обобщающим словом при однородных членах</w:t>
            </w:r>
          </w:p>
        </w:tc>
      </w:tr>
      <w:tr w14:paraId="0FF7E9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1DF74A3">
            <w:pPr>
              <w:pStyle w:val="6"/>
              <w:jc w:val="center"/>
            </w:pPr>
            <w:r>
              <w:t>4.33</w:t>
            </w:r>
          </w:p>
        </w:tc>
        <w:tc>
          <w:tcPr>
            <w:tcW w:w="7370" w:type="dxa"/>
          </w:tcPr>
          <w:p w14:paraId="7BEEE86F">
            <w:pPr>
              <w:pStyle w:val="6"/>
              <w:jc w:val="both"/>
            </w:pPr>
            <w:r>
              <w:t>Распознавать простые предложения, осложненные обращением</w:t>
            </w:r>
          </w:p>
        </w:tc>
      </w:tr>
      <w:tr w14:paraId="62B557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B1FDAB9">
            <w:pPr>
              <w:pStyle w:val="6"/>
              <w:jc w:val="center"/>
            </w:pPr>
            <w:r>
              <w:t>4.34</w:t>
            </w:r>
          </w:p>
        </w:tc>
        <w:tc>
          <w:tcPr>
            <w:tcW w:w="7370" w:type="dxa"/>
          </w:tcPr>
          <w:p w14:paraId="198160B2">
            <w:pPr>
              <w:pStyle w:val="6"/>
              <w:jc w:val="both"/>
            </w:pPr>
            <w:r>
              <w:t>Распознавать предложения по цели высказывания (повествовательные, побудительные, вопросительные)</w:t>
            </w:r>
          </w:p>
        </w:tc>
      </w:tr>
      <w:tr w14:paraId="4F5113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E5EC0D8">
            <w:pPr>
              <w:pStyle w:val="6"/>
              <w:jc w:val="center"/>
            </w:pPr>
            <w:r>
              <w:t>4.35</w:t>
            </w:r>
          </w:p>
        </w:tc>
        <w:tc>
          <w:tcPr>
            <w:tcW w:w="7370" w:type="dxa"/>
          </w:tcPr>
          <w:p w14:paraId="0CB146CB">
            <w:pPr>
              <w:pStyle w:val="6"/>
              <w:jc w:val="both"/>
            </w:pPr>
            <w:r>
              <w:t>Распознавать предложения по эмоциональной окраске (восклицательные и невосклицательные)</w:t>
            </w:r>
          </w:p>
        </w:tc>
      </w:tr>
      <w:tr w14:paraId="69BC35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BB53190">
            <w:pPr>
              <w:pStyle w:val="6"/>
              <w:jc w:val="center"/>
            </w:pPr>
            <w:r>
              <w:t>4.36</w:t>
            </w:r>
          </w:p>
        </w:tc>
        <w:tc>
          <w:tcPr>
            <w:tcW w:w="7370" w:type="dxa"/>
          </w:tcPr>
          <w:p w14:paraId="545166FE">
            <w:pPr>
              <w:pStyle w:val="6"/>
              <w:jc w:val="both"/>
            </w:pPr>
            <w:r>
              <w:t>Распознавать предложения по количеству грамматических основ (простые и сложные)</w:t>
            </w:r>
          </w:p>
        </w:tc>
      </w:tr>
      <w:tr w14:paraId="7D17CD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DC32930">
            <w:pPr>
              <w:pStyle w:val="6"/>
              <w:jc w:val="center"/>
            </w:pPr>
            <w:r>
              <w:t>4.37</w:t>
            </w:r>
          </w:p>
        </w:tc>
        <w:tc>
          <w:tcPr>
            <w:tcW w:w="7370" w:type="dxa"/>
          </w:tcPr>
          <w:p w14:paraId="0A9896AD">
            <w:pPr>
              <w:pStyle w:val="6"/>
              <w:jc w:val="both"/>
            </w:pPr>
            <w:r>
              <w:t>Распознавать предложения по наличию второстепенных членов (распространенные и нераспространенные)</w:t>
            </w:r>
          </w:p>
        </w:tc>
      </w:tr>
      <w:tr w14:paraId="22C857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383C160">
            <w:pPr>
              <w:pStyle w:val="6"/>
              <w:jc w:val="center"/>
            </w:pPr>
            <w:r>
              <w:t>4.38</w:t>
            </w:r>
          </w:p>
        </w:tc>
        <w:tc>
          <w:tcPr>
            <w:tcW w:w="7370" w:type="dxa"/>
          </w:tcPr>
          <w:p w14:paraId="4CD8B3C7">
            <w:pPr>
              <w:pStyle w:val="6"/>
              <w:jc w:val="both"/>
            </w:pPr>
            <w:r>
              <w:t>Определять главные члены предложения (грамматическую основу)</w:t>
            </w:r>
          </w:p>
        </w:tc>
      </w:tr>
      <w:tr w14:paraId="6AAC1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D23E0FF">
            <w:pPr>
              <w:pStyle w:val="6"/>
              <w:jc w:val="center"/>
            </w:pPr>
            <w:r>
              <w:t>4.39</w:t>
            </w:r>
          </w:p>
        </w:tc>
        <w:tc>
          <w:tcPr>
            <w:tcW w:w="7370" w:type="dxa"/>
          </w:tcPr>
          <w:p w14:paraId="3B1E7077">
            <w:pPr>
              <w:pStyle w:val="6"/>
              <w:jc w:val="both"/>
            </w:pPr>
            <w:r>
              <w:t>Определять второстепенные члены предложения</w:t>
            </w:r>
          </w:p>
        </w:tc>
      </w:tr>
      <w:tr w14:paraId="44A66B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013169C">
            <w:pPr>
              <w:pStyle w:val="6"/>
              <w:jc w:val="center"/>
            </w:pPr>
            <w:r>
              <w:t>4.40</w:t>
            </w:r>
          </w:p>
        </w:tc>
        <w:tc>
          <w:tcPr>
            <w:tcW w:w="7370" w:type="dxa"/>
          </w:tcPr>
          <w:p w14:paraId="18E1DB45">
            <w:pPr>
              <w:pStyle w:val="6"/>
              <w:jc w:val="both"/>
            </w:pPr>
            <w:r>
              <w:t>Определять морфологические средства выражения подлежащего (именем существительным или местоимением в именительном падеже, сочетанием имени существительного в форме именительного падежа с существительным или местоимением в форме творительного падежа с предлогом, сочетанием имени числительного в форме именительного падежа с существительным в форме родительного падежа)</w:t>
            </w:r>
          </w:p>
        </w:tc>
      </w:tr>
      <w:tr w14:paraId="205940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6D2D0C5">
            <w:pPr>
              <w:pStyle w:val="6"/>
              <w:jc w:val="center"/>
            </w:pPr>
            <w:r>
              <w:t>4.41</w:t>
            </w:r>
          </w:p>
        </w:tc>
        <w:tc>
          <w:tcPr>
            <w:tcW w:w="7370" w:type="dxa"/>
          </w:tcPr>
          <w:p w14:paraId="75EBFFDE">
            <w:pPr>
              <w:pStyle w:val="6"/>
              <w:jc w:val="both"/>
            </w:pPr>
            <w:r>
              <w:t>Определять морфологические средства выражения сказуемого (глаголом, именем существительным, именем прилагательным)</w:t>
            </w:r>
          </w:p>
        </w:tc>
      </w:tr>
      <w:tr w14:paraId="628206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4C7746F">
            <w:pPr>
              <w:pStyle w:val="6"/>
              <w:jc w:val="center"/>
            </w:pPr>
            <w:r>
              <w:t>4.42</w:t>
            </w:r>
          </w:p>
        </w:tc>
        <w:tc>
          <w:tcPr>
            <w:tcW w:w="7370" w:type="dxa"/>
          </w:tcPr>
          <w:p w14:paraId="0787DD01">
            <w:pPr>
              <w:pStyle w:val="6"/>
              <w:jc w:val="both"/>
            </w:pPr>
            <w:r>
              <w:t>Определять морфологические средства выражения второстепенных членов предложения (в рамках изученного)</w:t>
            </w:r>
          </w:p>
        </w:tc>
      </w:tr>
      <w:tr w14:paraId="2A3FAD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18E1A09">
            <w:pPr>
              <w:pStyle w:val="6"/>
              <w:jc w:val="center"/>
            </w:pPr>
            <w:r>
              <w:t>5</w:t>
            </w:r>
          </w:p>
        </w:tc>
        <w:tc>
          <w:tcPr>
            <w:tcW w:w="7370" w:type="dxa"/>
          </w:tcPr>
          <w:p w14:paraId="08072CB9">
            <w:pPr>
              <w:pStyle w:val="6"/>
              <w:jc w:val="both"/>
            </w:pPr>
            <w:r>
              <w:t>По теме "Культура речи"</w:t>
            </w:r>
          </w:p>
        </w:tc>
      </w:tr>
      <w:tr w14:paraId="541223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D3DF860">
            <w:pPr>
              <w:pStyle w:val="6"/>
              <w:jc w:val="center"/>
            </w:pPr>
            <w:r>
              <w:t>5.1</w:t>
            </w:r>
          </w:p>
        </w:tc>
        <w:tc>
          <w:tcPr>
            <w:tcW w:w="7370" w:type="dxa"/>
          </w:tcPr>
          <w:p w14:paraId="7D63094E">
            <w:pPr>
              <w:pStyle w:val="6"/>
              <w:jc w:val="both"/>
            </w:pPr>
            <w:r>
              <w:t>Использовать знания по фонетике и орфоэпии в практике произношения слов</w:t>
            </w:r>
          </w:p>
        </w:tc>
      </w:tr>
      <w:tr w14:paraId="47D645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AA154BD">
            <w:pPr>
              <w:pStyle w:val="6"/>
              <w:jc w:val="center"/>
            </w:pPr>
            <w:r>
              <w:t>5.2</w:t>
            </w:r>
          </w:p>
        </w:tc>
        <w:tc>
          <w:tcPr>
            <w:tcW w:w="7370" w:type="dxa"/>
          </w:tcPr>
          <w:p w14:paraId="6008485E">
            <w:pPr>
              <w:pStyle w:val="6"/>
              <w:jc w:val="both"/>
            </w:pPr>
            <w:r>
              <w:t>Соблюдать нормы произношения имен существительных, постановки в них ударения (в рамках изученного)</w:t>
            </w:r>
          </w:p>
        </w:tc>
      </w:tr>
      <w:tr w14:paraId="642C9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9D4F0CF">
            <w:pPr>
              <w:pStyle w:val="6"/>
              <w:jc w:val="center"/>
            </w:pPr>
            <w:r>
              <w:t>5.3</w:t>
            </w:r>
          </w:p>
        </w:tc>
        <w:tc>
          <w:tcPr>
            <w:tcW w:w="7370" w:type="dxa"/>
          </w:tcPr>
          <w:p w14:paraId="037A769B">
            <w:pPr>
              <w:pStyle w:val="6"/>
              <w:jc w:val="both"/>
            </w:pPr>
            <w:r>
              <w:t>Соблюдать нормы произношения имен прилагательных, постановки в них ударения (в рамках изученного)</w:t>
            </w:r>
          </w:p>
        </w:tc>
      </w:tr>
      <w:tr w14:paraId="73DC55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3300C9B">
            <w:pPr>
              <w:pStyle w:val="6"/>
              <w:jc w:val="center"/>
            </w:pPr>
            <w:r>
              <w:t>5.4</w:t>
            </w:r>
          </w:p>
        </w:tc>
        <w:tc>
          <w:tcPr>
            <w:tcW w:w="7370" w:type="dxa"/>
          </w:tcPr>
          <w:p w14:paraId="0D863523">
            <w:pPr>
              <w:pStyle w:val="6"/>
              <w:jc w:val="both"/>
            </w:pPr>
            <w:r>
              <w:t>Соблюдать нормы постановки ударения в глагольных формах (в рамках изученного)</w:t>
            </w:r>
          </w:p>
        </w:tc>
      </w:tr>
      <w:tr w14:paraId="6401FA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D3827F2">
            <w:pPr>
              <w:pStyle w:val="6"/>
              <w:jc w:val="center"/>
            </w:pPr>
            <w:r>
              <w:t>5.5</w:t>
            </w:r>
          </w:p>
        </w:tc>
        <w:tc>
          <w:tcPr>
            <w:tcW w:w="7370" w:type="dxa"/>
          </w:tcPr>
          <w:p w14:paraId="6906EEEB">
            <w:pPr>
              <w:pStyle w:val="6"/>
              <w:jc w:val="both"/>
            </w:pPr>
            <w:r>
              <w:t>Уметь правильно употреблять слова-паронимы</w:t>
            </w:r>
          </w:p>
        </w:tc>
      </w:tr>
      <w:tr w14:paraId="043308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99E5976">
            <w:pPr>
              <w:pStyle w:val="6"/>
              <w:jc w:val="center"/>
            </w:pPr>
            <w:r>
              <w:t>5.6</w:t>
            </w:r>
          </w:p>
        </w:tc>
        <w:tc>
          <w:tcPr>
            <w:tcW w:w="7370" w:type="dxa"/>
          </w:tcPr>
          <w:p w14:paraId="2A777473">
            <w:pPr>
              <w:pStyle w:val="6"/>
              <w:jc w:val="both"/>
            </w:pPr>
            <w:r>
              <w:t>Соблюдать нормы словоизменения, имен существительных, употребления несклоняемых имен существительных (в рамках изученного)</w:t>
            </w:r>
          </w:p>
        </w:tc>
      </w:tr>
      <w:tr w14:paraId="0AE574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BFA68C0">
            <w:pPr>
              <w:pStyle w:val="6"/>
              <w:jc w:val="center"/>
            </w:pPr>
            <w:r>
              <w:t>5.7</w:t>
            </w:r>
          </w:p>
        </w:tc>
        <w:tc>
          <w:tcPr>
            <w:tcW w:w="7370" w:type="dxa"/>
          </w:tcPr>
          <w:p w14:paraId="7D54C49F">
            <w:pPr>
              <w:pStyle w:val="6"/>
              <w:jc w:val="both"/>
            </w:pPr>
            <w:r>
              <w:t>Соблюдать нормы словоизменения имен прилагательных (в рамках изученного)</w:t>
            </w:r>
          </w:p>
        </w:tc>
      </w:tr>
      <w:tr w14:paraId="58CB5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CB6B44C">
            <w:pPr>
              <w:pStyle w:val="6"/>
              <w:jc w:val="center"/>
            </w:pPr>
            <w:r>
              <w:t>5.8</w:t>
            </w:r>
          </w:p>
        </w:tc>
        <w:tc>
          <w:tcPr>
            <w:tcW w:w="7370" w:type="dxa"/>
          </w:tcPr>
          <w:p w14:paraId="5F387C03">
            <w:pPr>
              <w:pStyle w:val="6"/>
              <w:jc w:val="both"/>
            </w:pPr>
            <w:r>
              <w:t>Соблюдать нормы словоизменения глаголов (в рамках изученного)</w:t>
            </w:r>
          </w:p>
        </w:tc>
      </w:tr>
      <w:tr w14:paraId="6BC7D3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8F2B2D1">
            <w:pPr>
              <w:pStyle w:val="6"/>
              <w:jc w:val="center"/>
            </w:pPr>
            <w:r>
              <w:t>6</w:t>
            </w:r>
          </w:p>
        </w:tc>
        <w:tc>
          <w:tcPr>
            <w:tcW w:w="7370" w:type="dxa"/>
          </w:tcPr>
          <w:p w14:paraId="61B846D1">
            <w:pPr>
              <w:pStyle w:val="6"/>
              <w:jc w:val="both"/>
            </w:pPr>
            <w:r>
              <w:t>По теме "Орфография"</w:t>
            </w:r>
          </w:p>
        </w:tc>
      </w:tr>
      <w:tr w14:paraId="5E7EE4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0633EBA">
            <w:pPr>
              <w:pStyle w:val="6"/>
              <w:jc w:val="center"/>
            </w:pPr>
            <w:r>
              <w:t>6.1</w:t>
            </w:r>
          </w:p>
        </w:tc>
        <w:tc>
          <w:tcPr>
            <w:tcW w:w="7370" w:type="dxa"/>
          </w:tcPr>
          <w:p w14:paraId="485B3A7E">
            <w:pPr>
              <w:pStyle w:val="6"/>
              <w:jc w:val="both"/>
            </w:pPr>
            <w:r>
              <w:t>Оперировать понятием "орфограмма" и различать буквенные и небуквенные орфограммы при проведении орфографического анализа слова</w:t>
            </w:r>
          </w:p>
        </w:tc>
      </w:tr>
      <w:tr w14:paraId="186B12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EDF2F00">
            <w:pPr>
              <w:pStyle w:val="6"/>
              <w:jc w:val="center"/>
            </w:pPr>
            <w:r>
              <w:t>6.2</w:t>
            </w:r>
          </w:p>
        </w:tc>
        <w:tc>
          <w:tcPr>
            <w:tcW w:w="7370" w:type="dxa"/>
          </w:tcPr>
          <w:p w14:paraId="0F796A21">
            <w:pPr>
              <w:pStyle w:val="6"/>
              <w:jc w:val="both"/>
            </w:pPr>
            <w:r>
              <w:t>Распознавать изученные орфограммы</w:t>
            </w:r>
          </w:p>
        </w:tc>
      </w:tr>
      <w:tr w14:paraId="7B337B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CC8D966">
            <w:pPr>
              <w:pStyle w:val="6"/>
              <w:jc w:val="center"/>
            </w:pPr>
            <w:r>
              <w:t>6.3</w:t>
            </w:r>
          </w:p>
        </w:tc>
        <w:tc>
          <w:tcPr>
            <w:tcW w:w="7370" w:type="dxa"/>
          </w:tcPr>
          <w:p w14:paraId="09E599B2">
            <w:pPr>
              <w:pStyle w:val="6"/>
              <w:jc w:val="both"/>
            </w:pPr>
            <w:r>
              <w:t>Применять знания по орфографии в практике правописания (в том числе применять знание о правописании разделительных ъ и ь)</w:t>
            </w:r>
          </w:p>
        </w:tc>
      </w:tr>
      <w:tr w14:paraId="1D4256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AF0A64A">
            <w:pPr>
              <w:pStyle w:val="6"/>
              <w:jc w:val="center"/>
            </w:pPr>
            <w:r>
              <w:t>6.4</w:t>
            </w:r>
          </w:p>
        </w:tc>
        <w:tc>
          <w:tcPr>
            <w:tcW w:w="7370" w:type="dxa"/>
          </w:tcPr>
          <w:p w14:paraId="5A505A69">
            <w:pPr>
              <w:pStyle w:val="6"/>
              <w:jc w:val="both"/>
            </w:pPr>
            <w:r>
              <w:t>Использовать знания по фонетике и графике в практике правописания слов</w:t>
            </w:r>
          </w:p>
        </w:tc>
      </w:tr>
      <w:tr w14:paraId="5E67DC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D7FE414">
            <w:pPr>
              <w:pStyle w:val="6"/>
              <w:jc w:val="center"/>
            </w:pPr>
            <w:r>
              <w:t>6.5</w:t>
            </w:r>
          </w:p>
        </w:tc>
        <w:tc>
          <w:tcPr>
            <w:tcW w:w="7370" w:type="dxa"/>
          </w:tcPr>
          <w:p w14:paraId="6BA16E72">
            <w:pPr>
              <w:pStyle w:val="6"/>
              <w:jc w:val="both"/>
            </w:pPr>
            <w:r>
              <w:t>Применять знания по морфемике в практике правописания неизменяемых приставок и приставок на -з (-с); ы и и после приставок, корней с безударными проверяемыми, непроверяемыми, чередующимися гласными (-лаг- и -лож-, -раст-, -ращ- и -рос-, -гар- и -гор-, -зар- и -зор-, -клан- и -клон-, -скак- и -скоч-, корней с чередованием е (и), корней с проверяемыми, непроверяемыми, непроизносимыми согласными (в рамках изученного), ё и о после шипящих в корне слова, ы и и после ц</w:t>
            </w:r>
          </w:p>
        </w:tc>
      </w:tr>
      <w:tr w14:paraId="64EDBF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848E11F">
            <w:pPr>
              <w:pStyle w:val="6"/>
              <w:jc w:val="center"/>
            </w:pPr>
            <w:r>
              <w:t>6.6</w:t>
            </w:r>
          </w:p>
        </w:tc>
        <w:tc>
          <w:tcPr>
            <w:tcW w:w="7370" w:type="dxa"/>
          </w:tcPr>
          <w:p w14:paraId="35414847">
            <w:pPr>
              <w:pStyle w:val="6"/>
              <w:jc w:val="both"/>
            </w:pPr>
            <w:r>
              <w:t>Соблюдать нормы правописания имен существительных: безударных окончаний, о и е (ё) после шипящих и ц в суффиксах и окончаниях, суффиксов -ник- и -щик-, -ек- и -ик- (-чик-), употребления (неупотребления) ь на конце имен существительных после шипящих; слитное и раздельное написание не с именами существительными; правописание собственных имен существительных</w:t>
            </w:r>
          </w:p>
        </w:tc>
      </w:tr>
      <w:tr w14:paraId="77B366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8AA5A9B">
            <w:pPr>
              <w:pStyle w:val="6"/>
              <w:jc w:val="center"/>
            </w:pPr>
            <w:r>
              <w:t>6.7</w:t>
            </w:r>
          </w:p>
        </w:tc>
        <w:tc>
          <w:tcPr>
            <w:tcW w:w="7370" w:type="dxa"/>
          </w:tcPr>
          <w:p w14:paraId="0D31C884">
            <w:pPr>
              <w:pStyle w:val="6"/>
              <w:jc w:val="both"/>
            </w:pPr>
            <w:r>
              <w:t>Соблюдать нормы правописания имен прилагательных: безударных окончаний, о и е после шипящих и ц в суффиксах и окончаниях; кратких форм имен прилагательных с основой на шипящие; нормы слитного и раздельного написания не с именами прилагательными</w:t>
            </w:r>
          </w:p>
        </w:tc>
      </w:tr>
      <w:tr w14:paraId="6897E9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C3E821D">
            <w:pPr>
              <w:pStyle w:val="6"/>
              <w:jc w:val="center"/>
            </w:pPr>
            <w:r>
              <w:t>6.8</w:t>
            </w:r>
          </w:p>
        </w:tc>
        <w:tc>
          <w:tcPr>
            <w:tcW w:w="7370" w:type="dxa"/>
          </w:tcPr>
          <w:p w14:paraId="04B97B5F">
            <w:pPr>
              <w:pStyle w:val="6"/>
              <w:jc w:val="both"/>
            </w:pPr>
            <w:r>
              <w:t>Соблюдать нормы правописания глаголов: использования ь после шипящих как показателя грамматической формы в инфинитиве, в форме 2-го лица единственного числа, -тся и -ться в глаголах; суффиксов -ова-, -ева-, -ыва-, -ива-, личных окончаний глагола, гласной перед суффиксом -л- в формах прошедшего времени глагола, слитного и раздельного написания не с глаголами</w:t>
            </w:r>
          </w:p>
        </w:tc>
      </w:tr>
      <w:tr w14:paraId="5BC17A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2080E54">
            <w:pPr>
              <w:pStyle w:val="6"/>
              <w:jc w:val="center"/>
            </w:pPr>
            <w:r>
              <w:t>6.9</w:t>
            </w:r>
          </w:p>
        </w:tc>
        <w:tc>
          <w:tcPr>
            <w:tcW w:w="7370" w:type="dxa"/>
          </w:tcPr>
          <w:p w14:paraId="5F16B86A">
            <w:pPr>
              <w:pStyle w:val="6"/>
              <w:jc w:val="both"/>
            </w:pPr>
            <w:r>
              <w:t>Проводить орфографический анализ слов (в рамках изученного)</w:t>
            </w:r>
          </w:p>
        </w:tc>
      </w:tr>
      <w:tr w14:paraId="187793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D3768F9">
            <w:pPr>
              <w:pStyle w:val="6"/>
              <w:jc w:val="center"/>
            </w:pPr>
            <w:r>
              <w:t>7</w:t>
            </w:r>
          </w:p>
        </w:tc>
        <w:tc>
          <w:tcPr>
            <w:tcW w:w="7370" w:type="dxa"/>
          </w:tcPr>
          <w:p w14:paraId="2B3A392C">
            <w:pPr>
              <w:pStyle w:val="6"/>
              <w:jc w:val="both"/>
            </w:pPr>
            <w:r>
              <w:t>По теме "Пунктуация"</w:t>
            </w:r>
          </w:p>
        </w:tc>
      </w:tr>
      <w:tr w14:paraId="7B6DB1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615B6A7">
            <w:pPr>
              <w:pStyle w:val="6"/>
              <w:jc w:val="center"/>
            </w:pPr>
            <w:r>
              <w:t>7.1</w:t>
            </w:r>
          </w:p>
        </w:tc>
        <w:tc>
          <w:tcPr>
            <w:tcW w:w="7370" w:type="dxa"/>
          </w:tcPr>
          <w:p w14:paraId="05245B4E">
            <w:pPr>
              <w:pStyle w:val="6"/>
              <w:jc w:val="both"/>
            </w:pPr>
            <w:r>
              <w:t>Соблюдать при письме пунктуационные нормы при постановке тире между подлежащим и сказуемым</w:t>
            </w:r>
          </w:p>
        </w:tc>
      </w:tr>
      <w:tr w14:paraId="0F32A2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BCAB226">
            <w:pPr>
              <w:pStyle w:val="6"/>
              <w:jc w:val="center"/>
            </w:pPr>
            <w:r>
              <w:t>7.2</w:t>
            </w:r>
          </w:p>
        </w:tc>
        <w:tc>
          <w:tcPr>
            <w:tcW w:w="7370" w:type="dxa"/>
          </w:tcPr>
          <w:p w14:paraId="6A5F5447">
            <w:pPr>
              <w:pStyle w:val="6"/>
              <w:jc w:val="both"/>
            </w:pPr>
            <w:r>
              <w:t>Соблюдать при письме пунктуационные нормы при выборе знаков препинания в предложениях с однородными членами, связанными бессоюзной связью, одиночным союзом и, союзами а, но, однако, зато, да (в значении и), да (в значении но)</w:t>
            </w:r>
          </w:p>
        </w:tc>
      </w:tr>
      <w:tr w14:paraId="4C69F8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B8581DF">
            <w:pPr>
              <w:pStyle w:val="6"/>
              <w:jc w:val="center"/>
            </w:pPr>
            <w:r>
              <w:t>7.3</w:t>
            </w:r>
          </w:p>
        </w:tc>
        <w:tc>
          <w:tcPr>
            <w:tcW w:w="7370" w:type="dxa"/>
          </w:tcPr>
          <w:p w14:paraId="71A73294">
            <w:pPr>
              <w:pStyle w:val="6"/>
              <w:jc w:val="both"/>
            </w:pPr>
            <w:r>
              <w:t>Соблюдать при письме пунктуационные нормы при выборе знаков препинания в предложениях с обобщающим словом при однородных членах</w:t>
            </w:r>
          </w:p>
        </w:tc>
      </w:tr>
      <w:tr w14:paraId="1BAFBA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0DCDA4F">
            <w:pPr>
              <w:pStyle w:val="6"/>
              <w:jc w:val="center"/>
            </w:pPr>
            <w:r>
              <w:t>7.4</w:t>
            </w:r>
          </w:p>
        </w:tc>
        <w:tc>
          <w:tcPr>
            <w:tcW w:w="7370" w:type="dxa"/>
          </w:tcPr>
          <w:p w14:paraId="163B7A8A">
            <w:pPr>
              <w:pStyle w:val="6"/>
              <w:jc w:val="both"/>
            </w:pPr>
            <w:r>
              <w:t>Соблюдать при письме пунктуационные нормы при выборе знаков препинания в предложениях с обращением</w:t>
            </w:r>
          </w:p>
        </w:tc>
      </w:tr>
      <w:tr w14:paraId="5863D7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31FB5BF">
            <w:pPr>
              <w:pStyle w:val="6"/>
              <w:jc w:val="center"/>
            </w:pPr>
            <w:r>
              <w:t>7.5</w:t>
            </w:r>
          </w:p>
        </w:tc>
        <w:tc>
          <w:tcPr>
            <w:tcW w:w="7370" w:type="dxa"/>
          </w:tcPr>
          <w:p w14:paraId="25EB8A7F">
            <w:pPr>
              <w:pStyle w:val="6"/>
              <w:jc w:val="both"/>
            </w:pPr>
            <w:r>
              <w:t>Соблюдать при письме пунктуационные нормы при выборе знаков препинания в сложных предложениях, состоящих из частей, связанных бессоюзной связью и союзами и, но, а, однако, зато, да</w:t>
            </w:r>
          </w:p>
        </w:tc>
      </w:tr>
      <w:tr w14:paraId="608794A3">
        <w:tblPrEx>
          <w:tblCellMar>
            <w:top w:w="102" w:type="dxa"/>
            <w:left w:w="62" w:type="dxa"/>
            <w:bottom w:w="102" w:type="dxa"/>
            <w:right w:w="62" w:type="dxa"/>
          </w:tblCellMar>
        </w:tblPrEx>
        <w:tc>
          <w:tcPr>
            <w:tcW w:w="1701" w:type="dxa"/>
          </w:tcPr>
          <w:p w14:paraId="199C86EF">
            <w:pPr>
              <w:pStyle w:val="6"/>
              <w:jc w:val="center"/>
            </w:pPr>
            <w:r>
              <w:t>7.6</w:t>
            </w:r>
          </w:p>
        </w:tc>
        <w:tc>
          <w:tcPr>
            <w:tcW w:w="7370" w:type="dxa"/>
          </w:tcPr>
          <w:p w14:paraId="4F9237A6">
            <w:pPr>
              <w:pStyle w:val="6"/>
              <w:jc w:val="both"/>
            </w:pPr>
            <w:r>
              <w:t>Соблюдать при письме пунктуационные нормы при выборе знаков препинания в предложениях с прямой речью</w:t>
            </w:r>
          </w:p>
        </w:tc>
      </w:tr>
      <w:tr w14:paraId="087EE9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DA2F643">
            <w:pPr>
              <w:pStyle w:val="6"/>
              <w:jc w:val="center"/>
            </w:pPr>
            <w:r>
              <w:t>7.7</w:t>
            </w:r>
          </w:p>
        </w:tc>
        <w:tc>
          <w:tcPr>
            <w:tcW w:w="7370" w:type="dxa"/>
          </w:tcPr>
          <w:p w14:paraId="4B6519F7">
            <w:pPr>
              <w:pStyle w:val="6"/>
              <w:jc w:val="both"/>
            </w:pPr>
            <w:r>
              <w:t>Оформлять диалог в письменном виде</w:t>
            </w:r>
          </w:p>
        </w:tc>
      </w:tr>
      <w:tr w14:paraId="209B6D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064E5F8">
            <w:pPr>
              <w:pStyle w:val="6"/>
              <w:jc w:val="center"/>
            </w:pPr>
            <w:r>
              <w:t>7.8</w:t>
            </w:r>
          </w:p>
        </w:tc>
        <w:tc>
          <w:tcPr>
            <w:tcW w:w="7370" w:type="dxa"/>
          </w:tcPr>
          <w:p w14:paraId="43D9C4CA">
            <w:pPr>
              <w:pStyle w:val="6"/>
              <w:jc w:val="both"/>
            </w:pPr>
            <w:r>
              <w:t>Проводить пунктуационный анализ простых осложненных и сложных предложений (в рамках изученного)</w:t>
            </w:r>
          </w:p>
        </w:tc>
      </w:tr>
      <w:tr w14:paraId="73BA8E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24EE3E0">
            <w:pPr>
              <w:pStyle w:val="6"/>
              <w:jc w:val="center"/>
            </w:pPr>
            <w:r>
              <w:t>8</w:t>
            </w:r>
          </w:p>
        </w:tc>
        <w:tc>
          <w:tcPr>
            <w:tcW w:w="7370" w:type="dxa"/>
          </w:tcPr>
          <w:p w14:paraId="721E3999">
            <w:pPr>
              <w:pStyle w:val="6"/>
              <w:jc w:val="both"/>
            </w:pPr>
            <w:r>
              <w:t>По теме "Выразительность русской речи"</w:t>
            </w:r>
          </w:p>
        </w:tc>
      </w:tr>
      <w:tr w14:paraId="0615F5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AA2F102">
            <w:pPr>
              <w:pStyle w:val="6"/>
              <w:jc w:val="center"/>
            </w:pPr>
            <w:r>
              <w:t>8.1</w:t>
            </w:r>
          </w:p>
        </w:tc>
        <w:tc>
          <w:tcPr>
            <w:tcW w:w="7370" w:type="dxa"/>
          </w:tcPr>
          <w:p w14:paraId="178B48DA">
            <w:pPr>
              <w:pStyle w:val="6"/>
              <w:jc w:val="both"/>
            </w:pPr>
            <w:r>
              <w:t>Уместно использовать слова с суффиксами оценки в собственной речи</w:t>
            </w:r>
          </w:p>
        </w:tc>
      </w:tr>
    </w:tbl>
    <w:p w14:paraId="5509A0C3">
      <w:pPr>
        <w:pStyle w:val="6"/>
        <w:jc w:val="both"/>
      </w:pPr>
    </w:p>
    <w:p w14:paraId="26ED0390">
      <w:pPr>
        <w:pStyle w:val="6"/>
        <w:jc w:val="right"/>
      </w:pPr>
      <w:r>
        <w:t>Таблица 3.1</w:t>
      </w:r>
    </w:p>
    <w:p w14:paraId="39B92B02">
      <w:pPr>
        <w:pStyle w:val="6"/>
        <w:jc w:val="both"/>
      </w:pPr>
    </w:p>
    <w:p w14:paraId="15267A51">
      <w:pPr>
        <w:pStyle w:val="6"/>
        <w:jc w:val="center"/>
      </w:pPr>
      <w:r>
        <w:t>Проверяемые элементы содержания (5 класс)</w:t>
      </w:r>
    </w:p>
    <w:p w14:paraId="4FF9E0E0">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198EF1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5050ECD">
            <w:pPr>
              <w:pStyle w:val="6"/>
              <w:jc w:val="center"/>
            </w:pPr>
            <w:r>
              <w:t>Код</w:t>
            </w:r>
          </w:p>
        </w:tc>
        <w:tc>
          <w:tcPr>
            <w:tcW w:w="7370" w:type="dxa"/>
          </w:tcPr>
          <w:p w14:paraId="0211DBFE">
            <w:pPr>
              <w:pStyle w:val="6"/>
              <w:jc w:val="center"/>
            </w:pPr>
            <w:r>
              <w:t>Проверяемый элемент содержания</w:t>
            </w:r>
          </w:p>
        </w:tc>
      </w:tr>
      <w:tr w14:paraId="0BBB43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115D2E9">
            <w:pPr>
              <w:pStyle w:val="6"/>
              <w:jc w:val="center"/>
            </w:pPr>
            <w:r>
              <w:t>1</w:t>
            </w:r>
          </w:p>
        </w:tc>
        <w:tc>
          <w:tcPr>
            <w:tcW w:w="7370" w:type="dxa"/>
          </w:tcPr>
          <w:p w14:paraId="543E0C90">
            <w:pPr>
              <w:pStyle w:val="6"/>
              <w:jc w:val="both"/>
            </w:pPr>
            <w:r>
              <w:t>Язык и речь</w:t>
            </w:r>
          </w:p>
        </w:tc>
      </w:tr>
      <w:tr w14:paraId="6D6F72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4889DE5">
            <w:pPr>
              <w:pStyle w:val="6"/>
              <w:jc w:val="center"/>
            </w:pPr>
            <w:r>
              <w:t>1.1</w:t>
            </w:r>
          </w:p>
        </w:tc>
        <w:tc>
          <w:tcPr>
            <w:tcW w:w="7370" w:type="dxa"/>
          </w:tcPr>
          <w:p w14:paraId="2BD6EF90">
            <w:pPr>
              <w:pStyle w:val="6"/>
              <w:jc w:val="both"/>
            </w:pPr>
            <w:r>
              <w:t>Создание устных монологических высказываний на основе жизненных наблюдений, чтения научно-учебной, художественной и научно-популярной литературы</w:t>
            </w:r>
          </w:p>
        </w:tc>
      </w:tr>
      <w:tr w14:paraId="028286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E8173F1">
            <w:pPr>
              <w:pStyle w:val="6"/>
              <w:jc w:val="center"/>
            </w:pPr>
            <w:r>
              <w:t>1.2</w:t>
            </w:r>
          </w:p>
        </w:tc>
        <w:tc>
          <w:tcPr>
            <w:tcW w:w="7370" w:type="dxa"/>
          </w:tcPr>
          <w:p w14:paraId="23E91A28">
            <w:pPr>
              <w:pStyle w:val="6"/>
              <w:jc w:val="both"/>
            </w:pPr>
            <w:r>
              <w:t>Устный пересказ прочитанного или прослушанного текста, в том числе с изменением лица рассказчика</w:t>
            </w:r>
          </w:p>
        </w:tc>
      </w:tr>
      <w:tr w14:paraId="468DE2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68F864C">
            <w:pPr>
              <w:pStyle w:val="6"/>
              <w:jc w:val="center"/>
            </w:pPr>
            <w:r>
              <w:t>1.3</w:t>
            </w:r>
          </w:p>
        </w:tc>
        <w:tc>
          <w:tcPr>
            <w:tcW w:w="7370" w:type="dxa"/>
          </w:tcPr>
          <w:p w14:paraId="21F8B2FD">
            <w:pPr>
              <w:pStyle w:val="6"/>
              <w:jc w:val="both"/>
            </w:pPr>
            <w:r>
              <w:t>Участие в диалоге на лингвистические темы (в рамках изученного) и темы на основе жизненных наблюдений. Речевые формулы приветствия, прощания, просьбы, благодарности</w:t>
            </w:r>
          </w:p>
        </w:tc>
      </w:tr>
      <w:tr w14:paraId="4FABB9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B89BCA0">
            <w:pPr>
              <w:pStyle w:val="6"/>
              <w:jc w:val="center"/>
            </w:pPr>
            <w:r>
              <w:t>1.4</w:t>
            </w:r>
          </w:p>
        </w:tc>
        <w:tc>
          <w:tcPr>
            <w:tcW w:w="7370" w:type="dxa"/>
          </w:tcPr>
          <w:p w14:paraId="6BC0B02A">
            <w:pPr>
              <w:pStyle w:val="6"/>
              <w:jc w:val="both"/>
            </w:pPr>
            <w:r>
              <w:t>Подробное, выборочное и сжатое изложение содержания прочитанного или прослушанного текста. Изложение содержания текста с изменением лица рассказчика</w:t>
            </w:r>
          </w:p>
        </w:tc>
      </w:tr>
      <w:tr w14:paraId="7EA611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62BC691">
            <w:pPr>
              <w:pStyle w:val="6"/>
              <w:jc w:val="center"/>
            </w:pPr>
            <w:r>
              <w:t>1.5</w:t>
            </w:r>
          </w:p>
        </w:tc>
        <w:tc>
          <w:tcPr>
            <w:tcW w:w="7370" w:type="dxa"/>
          </w:tcPr>
          <w:p w14:paraId="1F123812">
            <w:pPr>
              <w:pStyle w:val="6"/>
              <w:jc w:val="both"/>
            </w:pPr>
            <w:r>
              <w:t>Сочинения различных видов с использованием жизненного и читательского опыта, сюжетной картины (в том числе сочинения-миниатюры)</w:t>
            </w:r>
          </w:p>
        </w:tc>
      </w:tr>
      <w:tr w14:paraId="0419EC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4C32050">
            <w:pPr>
              <w:pStyle w:val="6"/>
              <w:jc w:val="center"/>
            </w:pPr>
            <w:r>
              <w:t>1.6</w:t>
            </w:r>
          </w:p>
        </w:tc>
        <w:tc>
          <w:tcPr>
            <w:tcW w:w="7370" w:type="dxa"/>
          </w:tcPr>
          <w:p w14:paraId="46EB2B90">
            <w:pPr>
              <w:pStyle w:val="6"/>
              <w:jc w:val="both"/>
            </w:pPr>
            <w:r>
              <w:t>Виды аудирования: выборочное, ознакомительное, детальное</w:t>
            </w:r>
          </w:p>
        </w:tc>
      </w:tr>
      <w:tr w14:paraId="391B20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6455386">
            <w:pPr>
              <w:pStyle w:val="6"/>
              <w:jc w:val="center"/>
            </w:pPr>
            <w:r>
              <w:t>1.7</w:t>
            </w:r>
          </w:p>
        </w:tc>
        <w:tc>
          <w:tcPr>
            <w:tcW w:w="7370" w:type="dxa"/>
          </w:tcPr>
          <w:p w14:paraId="6FC4F01A">
            <w:pPr>
              <w:pStyle w:val="6"/>
              <w:jc w:val="both"/>
            </w:pPr>
            <w:r>
              <w:t>Виды чтения: изучающее, ознакомительное, просмотровое, поисковое</w:t>
            </w:r>
          </w:p>
        </w:tc>
      </w:tr>
      <w:tr w14:paraId="064AFC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F053B32">
            <w:pPr>
              <w:pStyle w:val="6"/>
              <w:jc w:val="center"/>
            </w:pPr>
            <w:r>
              <w:t>2</w:t>
            </w:r>
          </w:p>
        </w:tc>
        <w:tc>
          <w:tcPr>
            <w:tcW w:w="7370" w:type="dxa"/>
          </w:tcPr>
          <w:p w14:paraId="3ABB219A">
            <w:pPr>
              <w:pStyle w:val="6"/>
              <w:jc w:val="both"/>
            </w:pPr>
            <w:r>
              <w:t>Текст</w:t>
            </w:r>
          </w:p>
        </w:tc>
      </w:tr>
      <w:tr w14:paraId="396FAA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26BC726">
            <w:pPr>
              <w:pStyle w:val="6"/>
              <w:jc w:val="center"/>
            </w:pPr>
            <w:r>
              <w:t>2.1</w:t>
            </w:r>
          </w:p>
        </w:tc>
        <w:tc>
          <w:tcPr>
            <w:tcW w:w="7370" w:type="dxa"/>
          </w:tcPr>
          <w:p w14:paraId="603B638F">
            <w:pPr>
              <w:pStyle w:val="6"/>
              <w:jc w:val="both"/>
            </w:pPr>
            <w:r>
              <w:t>Текст и его основные признаки. Тема и главная мысль текста. Микротема текста. Ключевые слова</w:t>
            </w:r>
          </w:p>
        </w:tc>
      </w:tr>
      <w:tr w14:paraId="418446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1BD384F">
            <w:pPr>
              <w:pStyle w:val="6"/>
              <w:jc w:val="center"/>
            </w:pPr>
            <w:r>
              <w:t>2.2</w:t>
            </w:r>
          </w:p>
        </w:tc>
        <w:tc>
          <w:tcPr>
            <w:tcW w:w="7370" w:type="dxa"/>
          </w:tcPr>
          <w:p w14:paraId="7859E516">
            <w:pPr>
              <w:pStyle w:val="6"/>
              <w:jc w:val="both"/>
            </w:pPr>
            <w:r>
              <w:t>Функционально-смысловые типы речи: описание, повествование, рассуждение; их особенности</w:t>
            </w:r>
          </w:p>
        </w:tc>
      </w:tr>
      <w:tr w14:paraId="3F6BF6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55D4570">
            <w:pPr>
              <w:pStyle w:val="6"/>
              <w:jc w:val="center"/>
            </w:pPr>
            <w:r>
              <w:t>2.3</w:t>
            </w:r>
          </w:p>
        </w:tc>
        <w:tc>
          <w:tcPr>
            <w:tcW w:w="7370" w:type="dxa"/>
          </w:tcPr>
          <w:p w14:paraId="386C28FD">
            <w:pPr>
              <w:pStyle w:val="6"/>
              <w:jc w:val="both"/>
            </w:pPr>
            <w:r>
              <w:t>Повествование как тип речи. Рассказ</w:t>
            </w:r>
          </w:p>
        </w:tc>
      </w:tr>
      <w:tr w14:paraId="18A770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92EDA11">
            <w:pPr>
              <w:pStyle w:val="6"/>
              <w:jc w:val="center"/>
            </w:pPr>
            <w:r>
              <w:t>2.4</w:t>
            </w:r>
          </w:p>
        </w:tc>
        <w:tc>
          <w:tcPr>
            <w:tcW w:w="7370" w:type="dxa"/>
          </w:tcPr>
          <w:p w14:paraId="2843900F">
            <w:pPr>
              <w:pStyle w:val="6"/>
              <w:jc w:val="both"/>
            </w:pPr>
            <w:r>
              <w:t>Смысловой анализ текста: его композиционных особенностей, микротем и абзацев, способов и средств связи предложений в тексте; использование языковых средств выразительности (в рамках изученного)</w:t>
            </w:r>
          </w:p>
        </w:tc>
      </w:tr>
      <w:tr w14:paraId="74443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7AD56A5">
            <w:pPr>
              <w:pStyle w:val="6"/>
              <w:jc w:val="center"/>
            </w:pPr>
            <w:r>
              <w:t>2.5</w:t>
            </w:r>
          </w:p>
        </w:tc>
        <w:tc>
          <w:tcPr>
            <w:tcW w:w="7370" w:type="dxa"/>
          </w:tcPr>
          <w:p w14:paraId="2C540C36">
            <w:pPr>
              <w:pStyle w:val="6"/>
              <w:jc w:val="both"/>
            </w:pPr>
            <w:r>
              <w:t>Композиционная структура текста. Абзац как средство деления текста на композиционно-смысловые части</w:t>
            </w:r>
          </w:p>
        </w:tc>
      </w:tr>
      <w:tr w14:paraId="2307F6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FD04132">
            <w:pPr>
              <w:pStyle w:val="6"/>
              <w:jc w:val="center"/>
            </w:pPr>
            <w:r>
              <w:t>2.6</w:t>
            </w:r>
          </w:p>
        </w:tc>
        <w:tc>
          <w:tcPr>
            <w:tcW w:w="7370" w:type="dxa"/>
          </w:tcPr>
          <w:p w14:paraId="28E90136">
            <w:pPr>
              <w:pStyle w:val="6"/>
              <w:jc w:val="both"/>
            </w:pPr>
            <w:r>
              <w:t>Средства связи предложений и частей текста: формы слова, однокоренные слова, синонимы, антонимы, личные местоимения, повтор слова</w:t>
            </w:r>
          </w:p>
        </w:tc>
      </w:tr>
      <w:tr w14:paraId="1EE329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339AFCE">
            <w:pPr>
              <w:pStyle w:val="6"/>
              <w:jc w:val="center"/>
            </w:pPr>
            <w:r>
              <w:t>2.7</w:t>
            </w:r>
          </w:p>
        </w:tc>
        <w:tc>
          <w:tcPr>
            <w:tcW w:w="7370" w:type="dxa"/>
          </w:tcPr>
          <w:p w14:paraId="4C6B36A4">
            <w:pPr>
              <w:pStyle w:val="6"/>
              <w:jc w:val="both"/>
            </w:pPr>
            <w:r>
              <w:t>Информационная переработка текста: простой и сложный план текста</w:t>
            </w:r>
          </w:p>
        </w:tc>
      </w:tr>
      <w:tr w14:paraId="5A2CBE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57C0730">
            <w:pPr>
              <w:pStyle w:val="6"/>
              <w:jc w:val="center"/>
            </w:pPr>
            <w:r>
              <w:t>3</w:t>
            </w:r>
          </w:p>
        </w:tc>
        <w:tc>
          <w:tcPr>
            <w:tcW w:w="7370" w:type="dxa"/>
          </w:tcPr>
          <w:p w14:paraId="66CC7045">
            <w:pPr>
              <w:pStyle w:val="6"/>
              <w:jc w:val="both"/>
            </w:pPr>
            <w:r>
              <w:t>Функциональные разновидности языка</w:t>
            </w:r>
          </w:p>
        </w:tc>
      </w:tr>
      <w:tr w14:paraId="676E3B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B59BFA7">
            <w:pPr>
              <w:pStyle w:val="6"/>
              <w:jc w:val="center"/>
            </w:pPr>
            <w:r>
              <w:t>3.1</w:t>
            </w:r>
          </w:p>
        </w:tc>
        <w:tc>
          <w:tcPr>
            <w:tcW w:w="7370" w:type="dxa"/>
          </w:tcPr>
          <w:p w14:paraId="249BB437">
            <w:pPr>
              <w:pStyle w:val="6"/>
              <w:jc w:val="both"/>
            </w:pPr>
            <w:r>
              <w:t>Общее представление о функциональных разновидностях языка (о разговорной речи, функциональных стилях, языке художественной литературы)</w:t>
            </w:r>
          </w:p>
        </w:tc>
      </w:tr>
      <w:tr w14:paraId="7E81CF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193F805">
            <w:pPr>
              <w:pStyle w:val="6"/>
              <w:jc w:val="center"/>
            </w:pPr>
            <w:r>
              <w:t>4</w:t>
            </w:r>
          </w:p>
        </w:tc>
        <w:tc>
          <w:tcPr>
            <w:tcW w:w="7370" w:type="dxa"/>
          </w:tcPr>
          <w:p w14:paraId="06E64EA5">
            <w:pPr>
              <w:pStyle w:val="6"/>
              <w:jc w:val="both"/>
            </w:pPr>
            <w:r>
              <w:t>Система языка</w:t>
            </w:r>
          </w:p>
        </w:tc>
      </w:tr>
      <w:tr w14:paraId="28003F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F759E25">
            <w:pPr>
              <w:pStyle w:val="6"/>
              <w:jc w:val="center"/>
            </w:pPr>
            <w:r>
              <w:t>4.1</w:t>
            </w:r>
          </w:p>
        </w:tc>
        <w:tc>
          <w:tcPr>
            <w:tcW w:w="7370" w:type="dxa"/>
          </w:tcPr>
          <w:p w14:paraId="6E8DC9B3">
            <w:pPr>
              <w:pStyle w:val="6"/>
              <w:jc w:val="both"/>
            </w:pPr>
            <w:r>
              <w:t>Фонетика. Графика</w:t>
            </w:r>
          </w:p>
        </w:tc>
      </w:tr>
      <w:tr w14:paraId="4BAB2D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FC93C37">
            <w:pPr>
              <w:pStyle w:val="6"/>
              <w:jc w:val="center"/>
            </w:pPr>
            <w:r>
              <w:t>4.1.1</w:t>
            </w:r>
          </w:p>
        </w:tc>
        <w:tc>
          <w:tcPr>
            <w:tcW w:w="7370" w:type="dxa"/>
          </w:tcPr>
          <w:p w14:paraId="2841B45D">
            <w:pPr>
              <w:pStyle w:val="6"/>
              <w:jc w:val="both"/>
            </w:pPr>
            <w:r>
              <w:t>Система гласных звуков</w:t>
            </w:r>
          </w:p>
        </w:tc>
      </w:tr>
      <w:tr w14:paraId="23999E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16419C1">
            <w:pPr>
              <w:pStyle w:val="6"/>
              <w:jc w:val="center"/>
            </w:pPr>
            <w:r>
              <w:t>4.1.2</w:t>
            </w:r>
          </w:p>
        </w:tc>
        <w:tc>
          <w:tcPr>
            <w:tcW w:w="7370" w:type="dxa"/>
          </w:tcPr>
          <w:p w14:paraId="003BC809">
            <w:pPr>
              <w:pStyle w:val="6"/>
              <w:jc w:val="both"/>
            </w:pPr>
            <w:r>
              <w:t>Система согласных звуков</w:t>
            </w:r>
          </w:p>
        </w:tc>
      </w:tr>
      <w:tr w14:paraId="2CC782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3B6EF22">
            <w:pPr>
              <w:pStyle w:val="6"/>
              <w:jc w:val="center"/>
            </w:pPr>
            <w:r>
              <w:t>4.1.3</w:t>
            </w:r>
          </w:p>
        </w:tc>
        <w:tc>
          <w:tcPr>
            <w:tcW w:w="7370" w:type="dxa"/>
          </w:tcPr>
          <w:p w14:paraId="25F0AFFF">
            <w:pPr>
              <w:pStyle w:val="6"/>
              <w:jc w:val="both"/>
            </w:pPr>
            <w:r>
              <w:t>Изменение звуков в речевом потоке</w:t>
            </w:r>
          </w:p>
        </w:tc>
      </w:tr>
      <w:tr w14:paraId="0BF344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DFAF693">
            <w:pPr>
              <w:pStyle w:val="6"/>
              <w:jc w:val="center"/>
            </w:pPr>
            <w:r>
              <w:t>4.1.4</w:t>
            </w:r>
          </w:p>
        </w:tc>
        <w:tc>
          <w:tcPr>
            <w:tcW w:w="7370" w:type="dxa"/>
          </w:tcPr>
          <w:p w14:paraId="6C197A47">
            <w:pPr>
              <w:pStyle w:val="6"/>
              <w:jc w:val="both"/>
            </w:pPr>
            <w:r>
              <w:t>Элементы фонетической транскрипции</w:t>
            </w:r>
          </w:p>
        </w:tc>
      </w:tr>
      <w:tr w14:paraId="633C5B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0C895FB">
            <w:pPr>
              <w:pStyle w:val="6"/>
              <w:jc w:val="center"/>
            </w:pPr>
            <w:r>
              <w:t>4.1.5</w:t>
            </w:r>
          </w:p>
        </w:tc>
        <w:tc>
          <w:tcPr>
            <w:tcW w:w="7370" w:type="dxa"/>
          </w:tcPr>
          <w:p w14:paraId="1A1B13C4">
            <w:pPr>
              <w:pStyle w:val="6"/>
              <w:jc w:val="both"/>
            </w:pPr>
            <w:r>
              <w:t>Слог</w:t>
            </w:r>
          </w:p>
        </w:tc>
      </w:tr>
      <w:tr w14:paraId="7482C8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4E9D7B6">
            <w:pPr>
              <w:pStyle w:val="6"/>
              <w:jc w:val="center"/>
            </w:pPr>
            <w:r>
              <w:t>4.1.6</w:t>
            </w:r>
          </w:p>
        </w:tc>
        <w:tc>
          <w:tcPr>
            <w:tcW w:w="7370" w:type="dxa"/>
          </w:tcPr>
          <w:p w14:paraId="6D612D89">
            <w:pPr>
              <w:pStyle w:val="6"/>
              <w:jc w:val="both"/>
            </w:pPr>
            <w:r>
              <w:t>Ударение</w:t>
            </w:r>
          </w:p>
        </w:tc>
      </w:tr>
      <w:tr w14:paraId="51E05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3741B23">
            <w:pPr>
              <w:pStyle w:val="6"/>
              <w:jc w:val="center"/>
            </w:pPr>
            <w:r>
              <w:t>4.1.7</w:t>
            </w:r>
          </w:p>
        </w:tc>
        <w:tc>
          <w:tcPr>
            <w:tcW w:w="7370" w:type="dxa"/>
          </w:tcPr>
          <w:p w14:paraId="1267678E">
            <w:pPr>
              <w:pStyle w:val="6"/>
              <w:jc w:val="both"/>
            </w:pPr>
            <w:r>
              <w:t>Фонетический анализ слова</w:t>
            </w:r>
          </w:p>
        </w:tc>
      </w:tr>
      <w:tr w14:paraId="31A3D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E628D6F">
            <w:pPr>
              <w:pStyle w:val="6"/>
              <w:jc w:val="center"/>
            </w:pPr>
            <w:r>
              <w:t>4.2</w:t>
            </w:r>
          </w:p>
        </w:tc>
        <w:tc>
          <w:tcPr>
            <w:tcW w:w="7370" w:type="dxa"/>
          </w:tcPr>
          <w:p w14:paraId="5F6EF273">
            <w:pPr>
              <w:pStyle w:val="6"/>
              <w:jc w:val="both"/>
            </w:pPr>
            <w:r>
              <w:t>Лексикология</w:t>
            </w:r>
          </w:p>
        </w:tc>
      </w:tr>
      <w:tr w14:paraId="2DA428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0D49EBB">
            <w:pPr>
              <w:pStyle w:val="6"/>
              <w:jc w:val="center"/>
            </w:pPr>
            <w:r>
              <w:t>4.2.1</w:t>
            </w:r>
          </w:p>
        </w:tc>
        <w:tc>
          <w:tcPr>
            <w:tcW w:w="7370" w:type="dxa"/>
          </w:tcPr>
          <w:p w14:paraId="62834DBC">
            <w:pPr>
              <w:pStyle w:val="6"/>
              <w:jc w:val="both"/>
            </w:pPr>
            <w:r>
              <w:t>Основные способы толкования лексического значения слова (подбор однокоренных слов; подбор синонимов и антонимов); основные способы разъяснения значения слова (по контексту, с помощью толкового словаря)</w:t>
            </w:r>
          </w:p>
        </w:tc>
      </w:tr>
      <w:tr w14:paraId="1AF2D7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2BFBD12">
            <w:pPr>
              <w:pStyle w:val="6"/>
              <w:jc w:val="center"/>
            </w:pPr>
            <w:r>
              <w:t>4.2.2</w:t>
            </w:r>
          </w:p>
        </w:tc>
        <w:tc>
          <w:tcPr>
            <w:tcW w:w="7370" w:type="dxa"/>
          </w:tcPr>
          <w:p w14:paraId="6C25A686">
            <w:pPr>
              <w:pStyle w:val="6"/>
              <w:jc w:val="both"/>
            </w:pPr>
            <w:r>
              <w:t>Слова однозначные и многозначные</w:t>
            </w:r>
          </w:p>
        </w:tc>
      </w:tr>
      <w:tr w14:paraId="104A76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547D53E">
            <w:pPr>
              <w:pStyle w:val="6"/>
              <w:jc w:val="center"/>
            </w:pPr>
            <w:r>
              <w:t>4.2.3</w:t>
            </w:r>
          </w:p>
        </w:tc>
        <w:tc>
          <w:tcPr>
            <w:tcW w:w="7370" w:type="dxa"/>
          </w:tcPr>
          <w:p w14:paraId="78885C7D">
            <w:pPr>
              <w:pStyle w:val="6"/>
              <w:jc w:val="both"/>
            </w:pPr>
            <w:r>
              <w:t>Прямое и переносное значения слова</w:t>
            </w:r>
          </w:p>
        </w:tc>
      </w:tr>
      <w:tr w14:paraId="4B140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F3D61D6">
            <w:pPr>
              <w:pStyle w:val="6"/>
              <w:jc w:val="center"/>
            </w:pPr>
            <w:r>
              <w:t>4.2.4</w:t>
            </w:r>
          </w:p>
        </w:tc>
        <w:tc>
          <w:tcPr>
            <w:tcW w:w="7370" w:type="dxa"/>
          </w:tcPr>
          <w:p w14:paraId="78D8CEFC">
            <w:pPr>
              <w:pStyle w:val="6"/>
              <w:jc w:val="both"/>
            </w:pPr>
            <w:r>
              <w:t>Тематические группы слов</w:t>
            </w:r>
          </w:p>
        </w:tc>
      </w:tr>
      <w:tr w14:paraId="502CBA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79617C9">
            <w:pPr>
              <w:pStyle w:val="6"/>
              <w:jc w:val="center"/>
            </w:pPr>
            <w:r>
              <w:t>4.2.5</w:t>
            </w:r>
          </w:p>
        </w:tc>
        <w:tc>
          <w:tcPr>
            <w:tcW w:w="7370" w:type="dxa"/>
          </w:tcPr>
          <w:p w14:paraId="1F2E8B36">
            <w:pPr>
              <w:pStyle w:val="6"/>
              <w:jc w:val="both"/>
            </w:pPr>
            <w:r>
              <w:t>Обозначение родовых и видовых понятий</w:t>
            </w:r>
          </w:p>
        </w:tc>
      </w:tr>
      <w:tr w14:paraId="39D25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8B9A231">
            <w:pPr>
              <w:pStyle w:val="6"/>
              <w:jc w:val="center"/>
            </w:pPr>
            <w:r>
              <w:t>4.2.6</w:t>
            </w:r>
          </w:p>
        </w:tc>
        <w:tc>
          <w:tcPr>
            <w:tcW w:w="7370" w:type="dxa"/>
          </w:tcPr>
          <w:p w14:paraId="35283711">
            <w:pPr>
              <w:pStyle w:val="6"/>
              <w:jc w:val="both"/>
            </w:pPr>
            <w:r>
              <w:t>Синонимы</w:t>
            </w:r>
          </w:p>
        </w:tc>
      </w:tr>
      <w:tr w14:paraId="106502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ED52EDA">
            <w:pPr>
              <w:pStyle w:val="6"/>
              <w:jc w:val="center"/>
            </w:pPr>
            <w:r>
              <w:t>4.2.7</w:t>
            </w:r>
          </w:p>
        </w:tc>
        <w:tc>
          <w:tcPr>
            <w:tcW w:w="7370" w:type="dxa"/>
          </w:tcPr>
          <w:p w14:paraId="31913283">
            <w:pPr>
              <w:pStyle w:val="6"/>
              <w:jc w:val="both"/>
            </w:pPr>
            <w:r>
              <w:t>Антонимы</w:t>
            </w:r>
          </w:p>
        </w:tc>
      </w:tr>
      <w:tr w14:paraId="4F2B58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901EC5E">
            <w:pPr>
              <w:pStyle w:val="6"/>
              <w:jc w:val="center"/>
            </w:pPr>
            <w:r>
              <w:t>4.2.8</w:t>
            </w:r>
          </w:p>
        </w:tc>
        <w:tc>
          <w:tcPr>
            <w:tcW w:w="7370" w:type="dxa"/>
          </w:tcPr>
          <w:p w14:paraId="4DFF82B8">
            <w:pPr>
              <w:pStyle w:val="6"/>
              <w:jc w:val="both"/>
            </w:pPr>
            <w:r>
              <w:t>Омонимы</w:t>
            </w:r>
          </w:p>
        </w:tc>
      </w:tr>
      <w:tr w14:paraId="34A8DE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F7EBE0A">
            <w:pPr>
              <w:pStyle w:val="6"/>
              <w:jc w:val="center"/>
            </w:pPr>
            <w:r>
              <w:t>4.2.9</w:t>
            </w:r>
          </w:p>
        </w:tc>
        <w:tc>
          <w:tcPr>
            <w:tcW w:w="7370" w:type="dxa"/>
          </w:tcPr>
          <w:p w14:paraId="26F70739">
            <w:pPr>
              <w:pStyle w:val="6"/>
              <w:jc w:val="both"/>
            </w:pPr>
            <w:r>
              <w:t>Паронимы</w:t>
            </w:r>
          </w:p>
        </w:tc>
      </w:tr>
      <w:tr w14:paraId="3C3C26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F5E0E87">
            <w:pPr>
              <w:pStyle w:val="6"/>
              <w:jc w:val="center"/>
            </w:pPr>
            <w:r>
              <w:t>4.2.10</w:t>
            </w:r>
          </w:p>
        </w:tc>
        <w:tc>
          <w:tcPr>
            <w:tcW w:w="7370" w:type="dxa"/>
          </w:tcPr>
          <w:p w14:paraId="783094AC">
            <w:pPr>
              <w:pStyle w:val="6"/>
              <w:jc w:val="both"/>
            </w:pPr>
            <w:r>
              <w:t>Лексический анализ слова</w:t>
            </w:r>
          </w:p>
        </w:tc>
      </w:tr>
      <w:tr w14:paraId="2BBF72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035DDCD">
            <w:pPr>
              <w:pStyle w:val="6"/>
              <w:jc w:val="center"/>
            </w:pPr>
            <w:r>
              <w:t>4.3</w:t>
            </w:r>
          </w:p>
        </w:tc>
        <w:tc>
          <w:tcPr>
            <w:tcW w:w="7370" w:type="dxa"/>
          </w:tcPr>
          <w:p w14:paraId="30D73F87">
            <w:pPr>
              <w:pStyle w:val="6"/>
              <w:jc w:val="both"/>
            </w:pPr>
            <w:r>
              <w:t>Морфемика</w:t>
            </w:r>
          </w:p>
        </w:tc>
      </w:tr>
      <w:tr w14:paraId="722D0E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B9C983D">
            <w:pPr>
              <w:pStyle w:val="6"/>
              <w:jc w:val="center"/>
            </w:pPr>
            <w:r>
              <w:t>4.3.1</w:t>
            </w:r>
          </w:p>
        </w:tc>
        <w:tc>
          <w:tcPr>
            <w:tcW w:w="7370" w:type="dxa"/>
          </w:tcPr>
          <w:p w14:paraId="092AFDD0">
            <w:pPr>
              <w:pStyle w:val="6"/>
              <w:jc w:val="both"/>
            </w:pPr>
            <w:r>
              <w:t>Морфема как минимальная значимая единица языка</w:t>
            </w:r>
          </w:p>
        </w:tc>
      </w:tr>
      <w:tr w14:paraId="0A6309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CA3B599">
            <w:pPr>
              <w:pStyle w:val="6"/>
              <w:jc w:val="center"/>
            </w:pPr>
            <w:r>
              <w:t>4.3.2</w:t>
            </w:r>
          </w:p>
        </w:tc>
        <w:tc>
          <w:tcPr>
            <w:tcW w:w="7370" w:type="dxa"/>
          </w:tcPr>
          <w:p w14:paraId="656C8C47">
            <w:pPr>
              <w:pStyle w:val="6"/>
              <w:jc w:val="both"/>
            </w:pPr>
            <w:r>
              <w:t>Основа слова</w:t>
            </w:r>
          </w:p>
        </w:tc>
      </w:tr>
      <w:tr w14:paraId="434F7C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512F4E4">
            <w:pPr>
              <w:pStyle w:val="6"/>
              <w:jc w:val="center"/>
            </w:pPr>
            <w:r>
              <w:t>4.3.3</w:t>
            </w:r>
          </w:p>
        </w:tc>
        <w:tc>
          <w:tcPr>
            <w:tcW w:w="7370" w:type="dxa"/>
          </w:tcPr>
          <w:p w14:paraId="4806450B">
            <w:pPr>
              <w:pStyle w:val="6"/>
              <w:jc w:val="both"/>
            </w:pPr>
            <w:r>
              <w:t>Виды морфем (корень, приставка, суффикс, окончание)</w:t>
            </w:r>
          </w:p>
        </w:tc>
      </w:tr>
      <w:tr w14:paraId="7F2288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A9D2C39">
            <w:pPr>
              <w:pStyle w:val="6"/>
              <w:jc w:val="center"/>
            </w:pPr>
            <w:r>
              <w:t>4.3.4</w:t>
            </w:r>
          </w:p>
        </w:tc>
        <w:tc>
          <w:tcPr>
            <w:tcW w:w="7370" w:type="dxa"/>
          </w:tcPr>
          <w:p w14:paraId="4E8CB3F5">
            <w:pPr>
              <w:pStyle w:val="6"/>
              <w:jc w:val="both"/>
            </w:pPr>
            <w:r>
              <w:t>Чередование звуков в морфемах (в том числе чередование гласных с нулем звука)</w:t>
            </w:r>
          </w:p>
        </w:tc>
      </w:tr>
      <w:tr w14:paraId="13492A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BCF8D80">
            <w:pPr>
              <w:pStyle w:val="6"/>
              <w:jc w:val="center"/>
            </w:pPr>
            <w:r>
              <w:t>4.3.5</w:t>
            </w:r>
          </w:p>
        </w:tc>
        <w:tc>
          <w:tcPr>
            <w:tcW w:w="7370" w:type="dxa"/>
          </w:tcPr>
          <w:p w14:paraId="0D868702">
            <w:pPr>
              <w:pStyle w:val="6"/>
              <w:jc w:val="both"/>
            </w:pPr>
            <w:r>
              <w:t>Морфемный анализ слов</w:t>
            </w:r>
          </w:p>
        </w:tc>
      </w:tr>
      <w:tr w14:paraId="02D6D9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9210833">
            <w:pPr>
              <w:pStyle w:val="6"/>
              <w:jc w:val="center"/>
            </w:pPr>
            <w:r>
              <w:t>4.4</w:t>
            </w:r>
          </w:p>
        </w:tc>
        <w:tc>
          <w:tcPr>
            <w:tcW w:w="7370" w:type="dxa"/>
          </w:tcPr>
          <w:p w14:paraId="1DA7A984">
            <w:pPr>
              <w:pStyle w:val="6"/>
              <w:jc w:val="both"/>
            </w:pPr>
            <w:r>
              <w:t>Морфология как раздел грамматики</w:t>
            </w:r>
          </w:p>
        </w:tc>
      </w:tr>
      <w:tr w14:paraId="7ADA9E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81C5282">
            <w:pPr>
              <w:pStyle w:val="6"/>
              <w:jc w:val="center"/>
            </w:pPr>
            <w:r>
              <w:t>4.4.1</w:t>
            </w:r>
          </w:p>
        </w:tc>
        <w:tc>
          <w:tcPr>
            <w:tcW w:w="7370" w:type="dxa"/>
          </w:tcPr>
          <w:p w14:paraId="246C5C32">
            <w:pPr>
              <w:pStyle w:val="6"/>
              <w:jc w:val="both"/>
            </w:pPr>
            <w:r>
              <w:t>Части речи как лексико-грамматические разряды слов</w:t>
            </w:r>
          </w:p>
        </w:tc>
      </w:tr>
      <w:tr w14:paraId="1A8B2D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5977ABD">
            <w:pPr>
              <w:pStyle w:val="6"/>
              <w:jc w:val="center"/>
            </w:pPr>
            <w:r>
              <w:t>4.4.2</w:t>
            </w:r>
          </w:p>
        </w:tc>
        <w:tc>
          <w:tcPr>
            <w:tcW w:w="7370" w:type="dxa"/>
          </w:tcPr>
          <w:p w14:paraId="00727D1C">
            <w:pPr>
              <w:pStyle w:val="6"/>
              <w:jc w:val="both"/>
            </w:pPr>
            <w:r>
              <w:t>Система частей речи в русском языке. Самостоятельные и служебные части речи</w:t>
            </w:r>
          </w:p>
        </w:tc>
      </w:tr>
      <w:tr w14:paraId="2D128B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9775E15">
            <w:pPr>
              <w:pStyle w:val="6"/>
              <w:jc w:val="center"/>
            </w:pPr>
            <w:r>
              <w:t>4.5</w:t>
            </w:r>
          </w:p>
        </w:tc>
        <w:tc>
          <w:tcPr>
            <w:tcW w:w="7370" w:type="dxa"/>
          </w:tcPr>
          <w:p w14:paraId="00C1F4AF">
            <w:pPr>
              <w:pStyle w:val="6"/>
              <w:jc w:val="both"/>
            </w:pPr>
            <w:r>
              <w:t>Морфология. Имя существительное</w:t>
            </w:r>
          </w:p>
        </w:tc>
      </w:tr>
      <w:tr w14:paraId="6E484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0AF06E5">
            <w:pPr>
              <w:pStyle w:val="6"/>
              <w:jc w:val="center"/>
            </w:pPr>
            <w:r>
              <w:t>4.5.1</w:t>
            </w:r>
          </w:p>
        </w:tc>
        <w:tc>
          <w:tcPr>
            <w:tcW w:w="7370" w:type="dxa"/>
          </w:tcPr>
          <w:p w14:paraId="6188FD2E">
            <w:pPr>
              <w:pStyle w:val="6"/>
              <w:jc w:val="both"/>
            </w:pPr>
            <w:r>
              <w:t>Имя существительное как часть речи</w:t>
            </w:r>
          </w:p>
        </w:tc>
      </w:tr>
      <w:tr w14:paraId="0BD870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5D6DF77">
            <w:pPr>
              <w:pStyle w:val="6"/>
              <w:jc w:val="center"/>
            </w:pPr>
            <w:r>
              <w:t>4.5.2</w:t>
            </w:r>
          </w:p>
        </w:tc>
        <w:tc>
          <w:tcPr>
            <w:tcW w:w="7370" w:type="dxa"/>
          </w:tcPr>
          <w:p w14:paraId="5257C4EF">
            <w:pPr>
              <w:pStyle w:val="6"/>
              <w:jc w:val="both"/>
            </w:pPr>
            <w:r>
              <w:t>Лексико-грамматические разряды имен существительных по значению, имена существительные собственные и нарицательные; имена существительные одушевленные и неодушевленные</w:t>
            </w:r>
          </w:p>
        </w:tc>
      </w:tr>
      <w:tr w14:paraId="132789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5914E92">
            <w:pPr>
              <w:pStyle w:val="6"/>
              <w:jc w:val="center"/>
            </w:pPr>
            <w:r>
              <w:t>4.5.3</w:t>
            </w:r>
          </w:p>
        </w:tc>
        <w:tc>
          <w:tcPr>
            <w:tcW w:w="7370" w:type="dxa"/>
          </w:tcPr>
          <w:p w14:paraId="4519F5B5">
            <w:pPr>
              <w:pStyle w:val="6"/>
              <w:jc w:val="both"/>
            </w:pPr>
            <w:r>
              <w:t>Род, число, падеж имени существительного</w:t>
            </w:r>
          </w:p>
        </w:tc>
      </w:tr>
      <w:tr w14:paraId="461A44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B8163C8">
            <w:pPr>
              <w:pStyle w:val="6"/>
              <w:jc w:val="center"/>
            </w:pPr>
            <w:r>
              <w:t>4.5.4</w:t>
            </w:r>
          </w:p>
        </w:tc>
        <w:tc>
          <w:tcPr>
            <w:tcW w:w="7370" w:type="dxa"/>
          </w:tcPr>
          <w:p w14:paraId="72007025">
            <w:pPr>
              <w:pStyle w:val="6"/>
              <w:jc w:val="both"/>
            </w:pPr>
            <w:r>
              <w:t>Имена существительные общего рода</w:t>
            </w:r>
          </w:p>
        </w:tc>
      </w:tr>
      <w:tr w14:paraId="5BC70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04FF183">
            <w:pPr>
              <w:pStyle w:val="6"/>
              <w:jc w:val="center"/>
            </w:pPr>
            <w:r>
              <w:t>4.5.5</w:t>
            </w:r>
          </w:p>
        </w:tc>
        <w:tc>
          <w:tcPr>
            <w:tcW w:w="7370" w:type="dxa"/>
          </w:tcPr>
          <w:p w14:paraId="00BA1A80">
            <w:pPr>
              <w:pStyle w:val="6"/>
              <w:jc w:val="both"/>
            </w:pPr>
            <w:r>
              <w:t>Имена существительные, имеющие форму только единственного или только множественного числа</w:t>
            </w:r>
          </w:p>
        </w:tc>
      </w:tr>
      <w:tr w14:paraId="6FDA1F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F047CA5">
            <w:pPr>
              <w:pStyle w:val="6"/>
              <w:jc w:val="center"/>
            </w:pPr>
            <w:r>
              <w:t>4.5.6</w:t>
            </w:r>
          </w:p>
        </w:tc>
        <w:tc>
          <w:tcPr>
            <w:tcW w:w="7370" w:type="dxa"/>
          </w:tcPr>
          <w:p w14:paraId="54E1F27C">
            <w:pPr>
              <w:pStyle w:val="6"/>
              <w:jc w:val="both"/>
            </w:pPr>
            <w:r>
              <w:t>Типы склонения имен существительных. Разносклоняемые имена существительные. Несклоняемые имена существительные</w:t>
            </w:r>
          </w:p>
        </w:tc>
      </w:tr>
      <w:tr w14:paraId="716E82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45C6E81">
            <w:pPr>
              <w:pStyle w:val="6"/>
              <w:jc w:val="center"/>
            </w:pPr>
            <w:r>
              <w:t>4.5.7</w:t>
            </w:r>
          </w:p>
        </w:tc>
        <w:tc>
          <w:tcPr>
            <w:tcW w:w="7370" w:type="dxa"/>
          </w:tcPr>
          <w:p w14:paraId="47604A7F">
            <w:pPr>
              <w:pStyle w:val="6"/>
              <w:jc w:val="both"/>
            </w:pPr>
            <w:r>
              <w:t>Морфологический анализ имен существительных</w:t>
            </w:r>
          </w:p>
        </w:tc>
      </w:tr>
      <w:tr w14:paraId="08E361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D27100A">
            <w:pPr>
              <w:pStyle w:val="6"/>
              <w:jc w:val="center"/>
            </w:pPr>
            <w:r>
              <w:t>4.6</w:t>
            </w:r>
          </w:p>
        </w:tc>
        <w:tc>
          <w:tcPr>
            <w:tcW w:w="7370" w:type="dxa"/>
          </w:tcPr>
          <w:p w14:paraId="76769765">
            <w:pPr>
              <w:pStyle w:val="6"/>
              <w:jc w:val="both"/>
            </w:pPr>
            <w:r>
              <w:t>Морфология. Имя прилагательное</w:t>
            </w:r>
          </w:p>
        </w:tc>
      </w:tr>
      <w:tr w14:paraId="636F63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D7D6AE4">
            <w:pPr>
              <w:pStyle w:val="6"/>
              <w:jc w:val="center"/>
            </w:pPr>
            <w:r>
              <w:t>4.6.1</w:t>
            </w:r>
          </w:p>
        </w:tc>
        <w:tc>
          <w:tcPr>
            <w:tcW w:w="7370" w:type="dxa"/>
          </w:tcPr>
          <w:p w14:paraId="02FB3046">
            <w:pPr>
              <w:pStyle w:val="6"/>
              <w:jc w:val="both"/>
            </w:pPr>
            <w:r>
              <w:t>Имя прилагательное как часть речи</w:t>
            </w:r>
          </w:p>
        </w:tc>
      </w:tr>
      <w:tr w14:paraId="7E4C3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CEEB1F2">
            <w:pPr>
              <w:pStyle w:val="6"/>
              <w:jc w:val="center"/>
            </w:pPr>
            <w:r>
              <w:t>4.6.2</w:t>
            </w:r>
          </w:p>
        </w:tc>
        <w:tc>
          <w:tcPr>
            <w:tcW w:w="7370" w:type="dxa"/>
          </w:tcPr>
          <w:p w14:paraId="133D0363">
            <w:pPr>
              <w:pStyle w:val="6"/>
              <w:jc w:val="both"/>
            </w:pPr>
            <w:r>
              <w:t>Имена прилагательные полные и краткие</w:t>
            </w:r>
          </w:p>
        </w:tc>
      </w:tr>
      <w:tr w14:paraId="7E0721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CBFCDB0">
            <w:pPr>
              <w:pStyle w:val="6"/>
              <w:jc w:val="center"/>
            </w:pPr>
            <w:r>
              <w:t>4.6.3</w:t>
            </w:r>
          </w:p>
        </w:tc>
        <w:tc>
          <w:tcPr>
            <w:tcW w:w="7370" w:type="dxa"/>
          </w:tcPr>
          <w:p w14:paraId="2AB2D54D">
            <w:pPr>
              <w:pStyle w:val="6"/>
              <w:jc w:val="both"/>
            </w:pPr>
            <w:r>
              <w:t>Склонение имен прилагательных</w:t>
            </w:r>
          </w:p>
        </w:tc>
      </w:tr>
      <w:tr w14:paraId="517064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60730CD">
            <w:pPr>
              <w:pStyle w:val="6"/>
              <w:jc w:val="center"/>
            </w:pPr>
            <w:r>
              <w:t>4.6.4</w:t>
            </w:r>
          </w:p>
        </w:tc>
        <w:tc>
          <w:tcPr>
            <w:tcW w:w="7370" w:type="dxa"/>
          </w:tcPr>
          <w:p w14:paraId="2A2F598B">
            <w:pPr>
              <w:pStyle w:val="6"/>
              <w:jc w:val="both"/>
            </w:pPr>
            <w:r>
              <w:t>Морфологический анализ имен прилагательных</w:t>
            </w:r>
          </w:p>
        </w:tc>
      </w:tr>
      <w:tr w14:paraId="7BBABD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10F8465">
            <w:pPr>
              <w:pStyle w:val="6"/>
              <w:jc w:val="center"/>
            </w:pPr>
            <w:r>
              <w:t>4.7</w:t>
            </w:r>
          </w:p>
        </w:tc>
        <w:tc>
          <w:tcPr>
            <w:tcW w:w="7370" w:type="dxa"/>
          </w:tcPr>
          <w:p w14:paraId="44FF1148">
            <w:pPr>
              <w:pStyle w:val="6"/>
              <w:jc w:val="both"/>
            </w:pPr>
            <w:r>
              <w:t>Морфология. Глагол</w:t>
            </w:r>
          </w:p>
        </w:tc>
      </w:tr>
      <w:tr w14:paraId="66F0E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D4A04CD">
            <w:pPr>
              <w:pStyle w:val="6"/>
              <w:jc w:val="center"/>
            </w:pPr>
            <w:r>
              <w:t>4.7.1</w:t>
            </w:r>
          </w:p>
        </w:tc>
        <w:tc>
          <w:tcPr>
            <w:tcW w:w="7370" w:type="dxa"/>
          </w:tcPr>
          <w:p w14:paraId="7137B1A4">
            <w:pPr>
              <w:pStyle w:val="6"/>
              <w:jc w:val="both"/>
            </w:pPr>
            <w:r>
              <w:t>Глагол как часть речи</w:t>
            </w:r>
          </w:p>
        </w:tc>
      </w:tr>
      <w:tr w14:paraId="3122C3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995DD16">
            <w:pPr>
              <w:pStyle w:val="6"/>
              <w:jc w:val="center"/>
            </w:pPr>
            <w:r>
              <w:t>4.7.2</w:t>
            </w:r>
          </w:p>
        </w:tc>
        <w:tc>
          <w:tcPr>
            <w:tcW w:w="7370" w:type="dxa"/>
          </w:tcPr>
          <w:p w14:paraId="48FFDF4E">
            <w:pPr>
              <w:pStyle w:val="6"/>
              <w:jc w:val="both"/>
            </w:pPr>
            <w:r>
              <w:t>Глаголы совершенного и несовершенного вида</w:t>
            </w:r>
          </w:p>
        </w:tc>
      </w:tr>
      <w:tr w14:paraId="519275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B3EB187">
            <w:pPr>
              <w:pStyle w:val="6"/>
              <w:jc w:val="center"/>
            </w:pPr>
            <w:r>
              <w:t>4.7.3</w:t>
            </w:r>
          </w:p>
        </w:tc>
        <w:tc>
          <w:tcPr>
            <w:tcW w:w="7370" w:type="dxa"/>
          </w:tcPr>
          <w:p w14:paraId="38A271EE">
            <w:pPr>
              <w:pStyle w:val="6"/>
              <w:jc w:val="both"/>
            </w:pPr>
            <w:r>
              <w:t>Глаголы возвратные и невозвратные</w:t>
            </w:r>
          </w:p>
        </w:tc>
      </w:tr>
      <w:tr w14:paraId="718C79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A0A066F">
            <w:pPr>
              <w:pStyle w:val="6"/>
              <w:jc w:val="center"/>
            </w:pPr>
            <w:r>
              <w:t>4.7.4</w:t>
            </w:r>
          </w:p>
        </w:tc>
        <w:tc>
          <w:tcPr>
            <w:tcW w:w="7370" w:type="dxa"/>
          </w:tcPr>
          <w:p w14:paraId="7A606EDF">
            <w:pPr>
              <w:pStyle w:val="6"/>
              <w:jc w:val="both"/>
            </w:pPr>
            <w:r>
              <w:t>Инфинитив и его грамматические свойства. Основа инфинитива, основа настоящего (будущего простого) времени глагола</w:t>
            </w:r>
          </w:p>
        </w:tc>
      </w:tr>
      <w:tr w14:paraId="4ECC3B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EE1F304">
            <w:pPr>
              <w:pStyle w:val="6"/>
              <w:jc w:val="center"/>
            </w:pPr>
            <w:r>
              <w:t>4.7.5</w:t>
            </w:r>
          </w:p>
        </w:tc>
        <w:tc>
          <w:tcPr>
            <w:tcW w:w="7370" w:type="dxa"/>
          </w:tcPr>
          <w:p w14:paraId="6558595F">
            <w:pPr>
              <w:pStyle w:val="6"/>
              <w:jc w:val="both"/>
            </w:pPr>
            <w:r>
              <w:t>Спряжение глагола</w:t>
            </w:r>
          </w:p>
        </w:tc>
      </w:tr>
      <w:tr w14:paraId="4E5E05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563219C">
            <w:pPr>
              <w:pStyle w:val="6"/>
              <w:jc w:val="center"/>
            </w:pPr>
            <w:r>
              <w:t>4.7.6</w:t>
            </w:r>
          </w:p>
        </w:tc>
        <w:tc>
          <w:tcPr>
            <w:tcW w:w="7370" w:type="dxa"/>
          </w:tcPr>
          <w:p w14:paraId="28BEBB0B">
            <w:pPr>
              <w:pStyle w:val="6"/>
              <w:jc w:val="both"/>
            </w:pPr>
            <w:r>
              <w:t>Морфологический анализ глаголов</w:t>
            </w:r>
          </w:p>
        </w:tc>
      </w:tr>
      <w:tr w14:paraId="06319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5F46B29">
            <w:pPr>
              <w:pStyle w:val="6"/>
              <w:jc w:val="center"/>
            </w:pPr>
            <w:r>
              <w:t>4.8</w:t>
            </w:r>
          </w:p>
        </w:tc>
        <w:tc>
          <w:tcPr>
            <w:tcW w:w="7370" w:type="dxa"/>
          </w:tcPr>
          <w:p w14:paraId="6787E18D">
            <w:pPr>
              <w:pStyle w:val="6"/>
              <w:jc w:val="both"/>
            </w:pPr>
            <w:r>
              <w:t>Синтаксис. Словосочетание</w:t>
            </w:r>
          </w:p>
        </w:tc>
      </w:tr>
      <w:tr w14:paraId="350EE0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B4CE228">
            <w:pPr>
              <w:pStyle w:val="6"/>
              <w:jc w:val="center"/>
            </w:pPr>
            <w:r>
              <w:t>4.8.1</w:t>
            </w:r>
          </w:p>
        </w:tc>
        <w:tc>
          <w:tcPr>
            <w:tcW w:w="7370" w:type="dxa"/>
          </w:tcPr>
          <w:p w14:paraId="542AC750">
            <w:pPr>
              <w:pStyle w:val="6"/>
              <w:jc w:val="both"/>
            </w:pPr>
            <w:r>
              <w:t>Словосочетание и его признаки. Средства связи слов в словосочетании</w:t>
            </w:r>
          </w:p>
        </w:tc>
      </w:tr>
      <w:tr w14:paraId="6F5F6D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918B453">
            <w:pPr>
              <w:pStyle w:val="6"/>
              <w:jc w:val="center"/>
            </w:pPr>
            <w:r>
              <w:t>4.8.2</w:t>
            </w:r>
          </w:p>
        </w:tc>
        <w:tc>
          <w:tcPr>
            <w:tcW w:w="7370" w:type="dxa"/>
          </w:tcPr>
          <w:p w14:paraId="5123E5E0">
            <w:pPr>
              <w:pStyle w:val="6"/>
              <w:jc w:val="both"/>
            </w:pPr>
            <w:r>
              <w:t>Виды словосочетаний по морфологическим свойствам главного слова: глагольные, именные, наречные</w:t>
            </w:r>
          </w:p>
        </w:tc>
      </w:tr>
      <w:tr w14:paraId="7F069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886B034">
            <w:pPr>
              <w:pStyle w:val="6"/>
              <w:jc w:val="center"/>
            </w:pPr>
            <w:r>
              <w:t>4.8.3</w:t>
            </w:r>
          </w:p>
        </w:tc>
        <w:tc>
          <w:tcPr>
            <w:tcW w:w="7370" w:type="dxa"/>
          </w:tcPr>
          <w:p w14:paraId="43793D0A">
            <w:pPr>
              <w:pStyle w:val="6"/>
              <w:jc w:val="both"/>
            </w:pPr>
            <w:r>
              <w:t>Синтаксический анализ словосочетания</w:t>
            </w:r>
          </w:p>
        </w:tc>
      </w:tr>
      <w:tr w14:paraId="464753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44592FB">
            <w:pPr>
              <w:pStyle w:val="6"/>
              <w:jc w:val="center"/>
            </w:pPr>
            <w:r>
              <w:t>4.9</w:t>
            </w:r>
          </w:p>
        </w:tc>
        <w:tc>
          <w:tcPr>
            <w:tcW w:w="7370" w:type="dxa"/>
          </w:tcPr>
          <w:p w14:paraId="00563786">
            <w:pPr>
              <w:pStyle w:val="6"/>
              <w:jc w:val="both"/>
            </w:pPr>
            <w:r>
              <w:t>Синтаксис. Предложение</w:t>
            </w:r>
          </w:p>
        </w:tc>
      </w:tr>
      <w:tr w14:paraId="388ECB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5FF3735">
            <w:pPr>
              <w:pStyle w:val="6"/>
              <w:jc w:val="center"/>
            </w:pPr>
            <w:r>
              <w:t>4.9.1</w:t>
            </w:r>
          </w:p>
        </w:tc>
        <w:tc>
          <w:tcPr>
            <w:tcW w:w="7370" w:type="dxa"/>
          </w:tcPr>
          <w:p w14:paraId="1E1AEF37">
            <w:pPr>
              <w:pStyle w:val="6"/>
              <w:jc w:val="both"/>
            </w:pPr>
            <w:r>
              <w:t>Предложение и его признаки</w:t>
            </w:r>
          </w:p>
        </w:tc>
      </w:tr>
      <w:tr w14:paraId="4F365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6E1917C">
            <w:pPr>
              <w:pStyle w:val="6"/>
              <w:jc w:val="center"/>
            </w:pPr>
            <w:r>
              <w:t>4.9.2</w:t>
            </w:r>
          </w:p>
        </w:tc>
        <w:tc>
          <w:tcPr>
            <w:tcW w:w="7370" w:type="dxa"/>
          </w:tcPr>
          <w:p w14:paraId="7DDF347A">
            <w:pPr>
              <w:pStyle w:val="6"/>
              <w:jc w:val="both"/>
            </w:pPr>
            <w:r>
              <w:t>Виды предложений по цели высказывания (повествовательные, вопросительные, побудительные)</w:t>
            </w:r>
          </w:p>
        </w:tc>
      </w:tr>
      <w:tr w14:paraId="67C487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74164FD">
            <w:pPr>
              <w:pStyle w:val="6"/>
              <w:jc w:val="center"/>
            </w:pPr>
            <w:r>
              <w:t>4.9.3</w:t>
            </w:r>
          </w:p>
        </w:tc>
        <w:tc>
          <w:tcPr>
            <w:tcW w:w="7370" w:type="dxa"/>
          </w:tcPr>
          <w:p w14:paraId="7561E66B">
            <w:pPr>
              <w:pStyle w:val="6"/>
              <w:jc w:val="both"/>
            </w:pPr>
            <w:r>
              <w:t>Виды предложений по эмоциональной окраске (восклицательные, невосклицательные)</w:t>
            </w:r>
          </w:p>
        </w:tc>
      </w:tr>
      <w:tr w14:paraId="35AF82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65422B7">
            <w:pPr>
              <w:pStyle w:val="6"/>
              <w:jc w:val="center"/>
            </w:pPr>
            <w:r>
              <w:t>4.9.4</w:t>
            </w:r>
          </w:p>
        </w:tc>
        <w:tc>
          <w:tcPr>
            <w:tcW w:w="7370" w:type="dxa"/>
          </w:tcPr>
          <w:p w14:paraId="0297757B">
            <w:pPr>
              <w:pStyle w:val="6"/>
              <w:jc w:val="both"/>
            </w:pPr>
            <w:r>
              <w:t>Предложения простые и сложные</w:t>
            </w:r>
          </w:p>
        </w:tc>
      </w:tr>
      <w:tr w14:paraId="215265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33315C0">
            <w:pPr>
              <w:pStyle w:val="6"/>
              <w:jc w:val="center"/>
            </w:pPr>
            <w:r>
              <w:t>4.9.5</w:t>
            </w:r>
          </w:p>
        </w:tc>
        <w:tc>
          <w:tcPr>
            <w:tcW w:w="7370" w:type="dxa"/>
          </w:tcPr>
          <w:p w14:paraId="26FA4A37">
            <w:pPr>
              <w:pStyle w:val="6"/>
              <w:jc w:val="both"/>
            </w:pPr>
            <w:r>
              <w:t>Предложения распространенные и нераспространенные</w:t>
            </w:r>
          </w:p>
        </w:tc>
      </w:tr>
      <w:tr w14:paraId="6BD48E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3C6BADA">
            <w:pPr>
              <w:pStyle w:val="6"/>
              <w:jc w:val="center"/>
            </w:pPr>
            <w:r>
              <w:t>4.9.6</w:t>
            </w:r>
          </w:p>
        </w:tc>
        <w:tc>
          <w:tcPr>
            <w:tcW w:w="7370" w:type="dxa"/>
          </w:tcPr>
          <w:p w14:paraId="5C69240F">
            <w:pPr>
              <w:pStyle w:val="6"/>
              <w:jc w:val="both"/>
            </w:pPr>
            <w:r>
              <w:t>Синтаксический анализ простого и простого осложненного предложений</w:t>
            </w:r>
          </w:p>
        </w:tc>
      </w:tr>
      <w:tr w14:paraId="3F7FAF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06DCBBB">
            <w:pPr>
              <w:pStyle w:val="6"/>
              <w:jc w:val="center"/>
            </w:pPr>
            <w:r>
              <w:t>4.10</w:t>
            </w:r>
          </w:p>
        </w:tc>
        <w:tc>
          <w:tcPr>
            <w:tcW w:w="7370" w:type="dxa"/>
          </w:tcPr>
          <w:p w14:paraId="4AA28524">
            <w:pPr>
              <w:pStyle w:val="6"/>
              <w:jc w:val="both"/>
            </w:pPr>
            <w:r>
              <w:t>Синтаксис. Главные члены предложения</w:t>
            </w:r>
          </w:p>
        </w:tc>
      </w:tr>
      <w:tr w14:paraId="10FD23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1A3902E">
            <w:pPr>
              <w:pStyle w:val="6"/>
              <w:jc w:val="center"/>
            </w:pPr>
            <w:r>
              <w:t>4.10.1</w:t>
            </w:r>
          </w:p>
        </w:tc>
        <w:tc>
          <w:tcPr>
            <w:tcW w:w="7370" w:type="dxa"/>
          </w:tcPr>
          <w:p w14:paraId="06CC868A">
            <w:pPr>
              <w:pStyle w:val="6"/>
              <w:jc w:val="both"/>
            </w:pPr>
            <w:r>
              <w:t>Главные члены предложения (грамматическая основа)</w:t>
            </w:r>
          </w:p>
        </w:tc>
      </w:tr>
      <w:tr w14:paraId="1F691D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647E482">
            <w:pPr>
              <w:pStyle w:val="6"/>
              <w:jc w:val="center"/>
            </w:pPr>
            <w:r>
              <w:t>4.10.2</w:t>
            </w:r>
          </w:p>
        </w:tc>
        <w:tc>
          <w:tcPr>
            <w:tcW w:w="7370" w:type="dxa"/>
          </w:tcPr>
          <w:p w14:paraId="767DF218">
            <w:pPr>
              <w:pStyle w:val="6"/>
              <w:jc w:val="both"/>
            </w:pPr>
            <w:r>
              <w:t>Подлежащее и морфологические средства его выражения: именем существительным или местоимением в именительном падеже, сочетанием имени существительного в форме именительного падежа с существительным или местоимением в форме творительного падежа с предлогом; сочетанием имени числительного в форме именительного падежа с существительным в форме родительного падежа</w:t>
            </w:r>
          </w:p>
        </w:tc>
      </w:tr>
      <w:tr w14:paraId="6C5AB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A1994BD">
            <w:pPr>
              <w:pStyle w:val="6"/>
              <w:jc w:val="center"/>
            </w:pPr>
            <w:r>
              <w:t>4.10.3</w:t>
            </w:r>
          </w:p>
        </w:tc>
        <w:tc>
          <w:tcPr>
            <w:tcW w:w="7370" w:type="dxa"/>
          </w:tcPr>
          <w:p w14:paraId="50D66F17">
            <w:pPr>
              <w:pStyle w:val="6"/>
              <w:jc w:val="both"/>
            </w:pPr>
            <w:r>
              <w:t>Сказуемое и способы его выражения: глаголом, именем существительным, именем прилагательным</w:t>
            </w:r>
          </w:p>
        </w:tc>
      </w:tr>
      <w:tr w14:paraId="595C26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3C87C8F">
            <w:pPr>
              <w:pStyle w:val="6"/>
              <w:jc w:val="center"/>
            </w:pPr>
            <w:r>
              <w:t>4.11</w:t>
            </w:r>
          </w:p>
        </w:tc>
        <w:tc>
          <w:tcPr>
            <w:tcW w:w="7370" w:type="dxa"/>
          </w:tcPr>
          <w:p w14:paraId="0E13E95A">
            <w:pPr>
              <w:pStyle w:val="6"/>
              <w:jc w:val="both"/>
            </w:pPr>
            <w:r>
              <w:t>Синтаксис. Второстепенные члены предложения</w:t>
            </w:r>
          </w:p>
        </w:tc>
      </w:tr>
      <w:tr w14:paraId="401241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28F917C">
            <w:pPr>
              <w:pStyle w:val="6"/>
              <w:jc w:val="center"/>
            </w:pPr>
            <w:r>
              <w:t>4.11.1</w:t>
            </w:r>
          </w:p>
        </w:tc>
        <w:tc>
          <w:tcPr>
            <w:tcW w:w="7370" w:type="dxa"/>
          </w:tcPr>
          <w:p w14:paraId="31B6E733">
            <w:pPr>
              <w:pStyle w:val="6"/>
              <w:jc w:val="both"/>
            </w:pPr>
            <w:r>
              <w:t>Второстепенные члены предложения: определение, дополнение, обстоятельство</w:t>
            </w:r>
          </w:p>
        </w:tc>
      </w:tr>
      <w:tr w14:paraId="79F5CD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41EDDB7">
            <w:pPr>
              <w:pStyle w:val="6"/>
              <w:jc w:val="center"/>
            </w:pPr>
            <w:r>
              <w:t>4.11.2</w:t>
            </w:r>
          </w:p>
        </w:tc>
        <w:tc>
          <w:tcPr>
            <w:tcW w:w="7370" w:type="dxa"/>
          </w:tcPr>
          <w:p w14:paraId="6D64EC2C">
            <w:pPr>
              <w:pStyle w:val="6"/>
              <w:jc w:val="both"/>
            </w:pPr>
            <w:r>
              <w:t>Определение и типичные средства его выражения</w:t>
            </w:r>
          </w:p>
        </w:tc>
      </w:tr>
      <w:tr w14:paraId="3CD09B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7FA4B8C">
            <w:pPr>
              <w:pStyle w:val="6"/>
              <w:jc w:val="center"/>
            </w:pPr>
            <w:r>
              <w:t>4.11.3</w:t>
            </w:r>
          </w:p>
        </w:tc>
        <w:tc>
          <w:tcPr>
            <w:tcW w:w="7370" w:type="dxa"/>
          </w:tcPr>
          <w:p w14:paraId="67343752">
            <w:pPr>
              <w:pStyle w:val="6"/>
              <w:jc w:val="both"/>
            </w:pPr>
            <w:r>
              <w:t>Дополнение (прямое и косвенное) и типичные средства его выражения</w:t>
            </w:r>
          </w:p>
        </w:tc>
      </w:tr>
      <w:tr w14:paraId="5D30F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B4955D5">
            <w:pPr>
              <w:pStyle w:val="6"/>
              <w:jc w:val="center"/>
            </w:pPr>
            <w:r>
              <w:t>4.11.4</w:t>
            </w:r>
          </w:p>
        </w:tc>
        <w:tc>
          <w:tcPr>
            <w:tcW w:w="7370" w:type="dxa"/>
          </w:tcPr>
          <w:p w14:paraId="4D14203F">
            <w:pPr>
              <w:pStyle w:val="6"/>
              <w:jc w:val="both"/>
            </w:pPr>
            <w:r>
              <w:t>Обстоятельство, типичные средства его выражения, виды обстоятельств по значению (времени, места, образа действия, цели, причины, меры и степени, условия, уступки)</w:t>
            </w:r>
          </w:p>
        </w:tc>
      </w:tr>
      <w:tr w14:paraId="077A84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051524C">
            <w:pPr>
              <w:pStyle w:val="6"/>
              <w:jc w:val="center"/>
            </w:pPr>
            <w:r>
              <w:t>4.12</w:t>
            </w:r>
          </w:p>
        </w:tc>
        <w:tc>
          <w:tcPr>
            <w:tcW w:w="7370" w:type="dxa"/>
          </w:tcPr>
          <w:p w14:paraId="36828870">
            <w:pPr>
              <w:pStyle w:val="6"/>
              <w:jc w:val="both"/>
            </w:pPr>
            <w:r>
              <w:t>Синтаксис. Простое осложненное предложение</w:t>
            </w:r>
          </w:p>
        </w:tc>
      </w:tr>
      <w:tr w14:paraId="292F80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235C2FB">
            <w:pPr>
              <w:pStyle w:val="6"/>
              <w:jc w:val="center"/>
            </w:pPr>
            <w:r>
              <w:t>4.12.1</w:t>
            </w:r>
          </w:p>
        </w:tc>
        <w:tc>
          <w:tcPr>
            <w:tcW w:w="7370" w:type="dxa"/>
          </w:tcPr>
          <w:p w14:paraId="26CE5E31">
            <w:pPr>
              <w:pStyle w:val="6"/>
              <w:jc w:val="both"/>
            </w:pPr>
            <w:r>
              <w:t>Однородные члены предложения, их роль в речи. Особенности интонации предложений с однородными членами. Предложения с однородными членами (без союзов, с одиночным союзом и, союзами а, но, однако, зато, да (в значении и), да (в значении но)</w:t>
            </w:r>
          </w:p>
        </w:tc>
      </w:tr>
      <w:tr w14:paraId="4F4B3C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99FC2BD">
            <w:pPr>
              <w:pStyle w:val="6"/>
              <w:jc w:val="center"/>
            </w:pPr>
            <w:r>
              <w:t>4.12.2</w:t>
            </w:r>
          </w:p>
        </w:tc>
        <w:tc>
          <w:tcPr>
            <w:tcW w:w="7370" w:type="dxa"/>
          </w:tcPr>
          <w:p w14:paraId="0D99F8BC">
            <w:pPr>
              <w:pStyle w:val="6"/>
              <w:jc w:val="both"/>
            </w:pPr>
            <w:r>
              <w:t>Предложения с обобщающими словами при однородных членах</w:t>
            </w:r>
          </w:p>
        </w:tc>
      </w:tr>
      <w:tr w14:paraId="39264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6B3EFE7">
            <w:pPr>
              <w:pStyle w:val="6"/>
              <w:jc w:val="center"/>
            </w:pPr>
            <w:r>
              <w:t>4.12.3</w:t>
            </w:r>
          </w:p>
        </w:tc>
        <w:tc>
          <w:tcPr>
            <w:tcW w:w="7370" w:type="dxa"/>
          </w:tcPr>
          <w:p w14:paraId="7D44B9C2">
            <w:pPr>
              <w:pStyle w:val="6"/>
              <w:jc w:val="both"/>
            </w:pPr>
            <w:r>
              <w:t>Предложения с обращением, особенности интонации. Обращение и средства его выражения</w:t>
            </w:r>
          </w:p>
        </w:tc>
      </w:tr>
      <w:tr w14:paraId="6F7B1B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46CD772">
            <w:pPr>
              <w:pStyle w:val="6"/>
              <w:jc w:val="center"/>
            </w:pPr>
            <w:r>
              <w:t>4.13</w:t>
            </w:r>
          </w:p>
        </w:tc>
        <w:tc>
          <w:tcPr>
            <w:tcW w:w="7370" w:type="dxa"/>
          </w:tcPr>
          <w:p w14:paraId="6BE6A808">
            <w:pPr>
              <w:pStyle w:val="6"/>
              <w:jc w:val="both"/>
            </w:pPr>
            <w:r>
              <w:t>Синтаксис. Сложное предложение</w:t>
            </w:r>
          </w:p>
        </w:tc>
      </w:tr>
      <w:tr w14:paraId="508CB0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A4F376A">
            <w:pPr>
              <w:pStyle w:val="6"/>
              <w:jc w:val="center"/>
            </w:pPr>
            <w:r>
              <w:t>4.13.1</w:t>
            </w:r>
          </w:p>
        </w:tc>
        <w:tc>
          <w:tcPr>
            <w:tcW w:w="7370" w:type="dxa"/>
          </w:tcPr>
          <w:p w14:paraId="703EB45F">
            <w:pPr>
              <w:pStyle w:val="6"/>
              <w:jc w:val="both"/>
            </w:pPr>
            <w:r>
              <w:t>Сложные предложения с бессоюзной и союзной связью</w:t>
            </w:r>
          </w:p>
        </w:tc>
      </w:tr>
      <w:tr w14:paraId="3F161B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93C2514">
            <w:pPr>
              <w:pStyle w:val="6"/>
              <w:jc w:val="center"/>
            </w:pPr>
            <w:r>
              <w:t>4.13.2</w:t>
            </w:r>
          </w:p>
        </w:tc>
        <w:tc>
          <w:tcPr>
            <w:tcW w:w="7370" w:type="dxa"/>
          </w:tcPr>
          <w:p w14:paraId="028AD511">
            <w:pPr>
              <w:pStyle w:val="6"/>
              <w:jc w:val="both"/>
            </w:pPr>
            <w:r>
              <w:t>Предложения сложносочиненные и сложноподчиненные (общее представление, практическое усвоение)</w:t>
            </w:r>
          </w:p>
        </w:tc>
      </w:tr>
      <w:tr w14:paraId="623C0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F9A1F35">
            <w:pPr>
              <w:pStyle w:val="6"/>
              <w:jc w:val="center"/>
            </w:pPr>
            <w:r>
              <w:t>4.14</w:t>
            </w:r>
          </w:p>
        </w:tc>
        <w:tc>
          <w:tcPr>
            <w:tcW w:w="7370" w:type="dxa"/>
          </w:tcPr>
          <w:p w14:paraId="4F5CC68E">
            <w:pPr>
              <w:pStyle w:val="6"/>
              <w:jc w:val="both"/>
            </w:pPr>
            <w:r>
              <w:t>Синтаксис. Прямая речь. Цитирование. Диалог</w:t>
            </w:r>
          </w:p>
        </w:tc>
      </w:tr>
      <w:tr w14:paraId="4824A8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281D9FC">
            <w:pPr>
              <w:pStyle w:val="6"/>
              <w:jc w:val="center"/>
            </w:pPr>
            <w:r>
              <w:t>4.14.1</w:t>
            </w:r>
          </w:p>
        </w:tc>
        <w:tc>
          <w:tcPr>
            <w:tcW w:w="7370" w:type="dxa"/>
          </w:tcPr>
          <w:p w14:paraId="057E8248">
            <w:pPr>
              <w:pStyle w:val="6"/>
              <w:jc w:val="both"/>
            </w:pPr>
            <w:r>
              <w:t>Предложения с прямой речью</w:t>
            </w:r>
          </w:p>
        </w:tc>
      </w:tr>
      <w:tr w14:paraId="281C0F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10121AE">
            <w:pPr>
              <w:pStyle w:val="6"/>
              <w:jc w:val="center"/>
            </w:pPr>
            <w:r>
              <w:t>4.14.2</w:t>
            </w:r>
          </w:p>
        </w:tc>
        <w:tc>
          <w:tcPr>
            <w:tcW w:w="7370" w:type="dxa"/>
          </w:tcPr>
          <w:p w14:paraId="13F6B868">
            <w:pPr>
              <w:pStyle w:val="6"/>
              <w:jc w:val="both"/>
            </w:pPr>
            <w:r>
              <w:t>Диалог</w:t>
            </w:r>
          </w:p>
        </w:tc>
      </w:tr>
      <w:tr w14:paraId="426DBB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09981E4">
            <w:pPr>
              <w:pStyle w:val="6"/>
              <w:jc w:val="center"/>
            </w:pPr>
            <w:r>
              <w:t>5</w:t>
            </w:r>
          </w:p>
        </w:tc>
        <w:tc>
          <w:tcPr>
            <w:tcW w:w="7370" w:type="dxa"/>
          </w:tcPr>
          <w:p w14:paraId="7642C494">
            <w:pPr>
              <w:pStyle w:val="6"/>
              <w:jc w:val="both"/>
            </w:pPr>
            <w:r>
              <w:t>Культура речи</w:t>
            </w:r>
          </w:p>
        </w:tc>
      </w:tr>
      <w:tr w14:paraId="1B3AE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8D20629">
            <w:pPr>
              <w:pStyle w:val="6"/>
              <w:jc w:val="center"/>
            </w:pPr>
            <w:r>
              <w:t>5.1</w:t>
            </w:r>
          </w:p>
        </w:tc>
        <w:tc>
          <w:tcPr>
            <w:tcW w:w="7370" w:type="dxa"/>
          </w:tcPr>
          <w:p w14:paraId="626D3F78">
            <w:pPr>
              <w:pStyle w:val="6"/>
              <w:jc w:val="both"/>
            </w:pPr>
            <w:r>
              <w:t>Свойства русского ударения</w:t>
            </w:r>
          </w:p>
        </w:tc>
      </w:tr>
      <w:tr w14:paraId="44FC6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9BBD826">
            <w:pPr>
              <w:pStyle w:val="6"/>
              <w:jc w:val="center"/>
            </w:pPr>
            <w:r>
              <w:t>5.2</w:t>
            </w:r>
          </w:p>
        </w:tc>
        <w:tc>
          <w:tcPr>
            <w:tcW w:w="7370" w:type="dxa"/>
          </w:tcPr>
          <w:p w14:paraId="4319891B">
            <w:pPr>
              <w:pStyle w:val="6"/>
              <w:jc w:val="both"/>
            </w:pPr>
            <w:r>
              <w:t>Нормы произношения и нормы постановки ударения имен существительных (в рамках изученного)</w:t>
            </w:r>
          </w:p>
        </w:tc>
      </w:tr>
      <w:tr w14:paraId="4446D4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91495A2">
            <w:pPr>
              <w:pStyle w:val="6"/>
              <w:jc w:val="center"/>
            </w:pPr>
            <w:r>
              <w:t>5.3</w:t>
            </w:r>
          </w:p>
        </w:tc>
        <w:tc>
          <w:tcPr>
            <w:tcW w:w="7370" w:type="dxa"/>
          </w:tcPr>
          <w:p w14:paraId="3EE1AAFD">
            <w:pPr>
              <w:pStyle w:val="6"/>
              <w:jc w:val="both"/>
            </w:pPr>
            <w:r>
              <w:t>Нормы произношения и нормы постановки ударения имен прилагательных (в рамках изученного)</w:t>
            </w:r>
          </w:p>
        </w:tc>
      </w:tr>
      <w:tr w14:paraId="347DE2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F8325D0">
            <w:pPr>
              <w:pStyle w:val="6"/>
              <w:jc w:val="center"/>
            </w:pPr>
            <w:r>
              <w:t>5.4</w:t>
            </w:r>
          </w:p>
        </w:tc>
        <w:tc>
          <w:tcPr>
            <w:tcW w:w="7370" w:type="dxa"/>
          </w:tcPr>
          <w:p w14:paraId="31EA7E08">
            <w:pPr>
              <w:pStyle w:val="6"/>
              <w:jc w:val="both"/>
            </w:pPr>
            <w:r>
              <w:t>Нормы произношения и нормы постановки ударения в глагольных формах (в рамках изученного)</w:t>
            </w:r>
          </w:p>
        </w:tc>
      </w:tr>
      <w:tr w14:paraId="4BB1B1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E9B2AA3">
            <w:pPr>
              <w:pStyle w:val="6"/>
              <w:jc w:val="center"/>
            </w:pPr>
            <w:r>
              <w:t>5.5</w:t>
            </w:r>
          </w:p>
        </w:tc>
        <w:tc>
          <w:tcPr>
            <w:tcW w:w="7370" w:type="dxa"/>
          </w:tcPr>
          <w:p w14:paraId="07FCD63B">
            <w:pPr>
              <w:pStyle w:val="6"/>
              <w:jc w:val="both"/>
            </w:pPr>
            <w:r>
              <w:t>Разные виды лексических словарей (толковый словарь, словари синонимов, антонимов, омонимов, паронимов) и их роль в овладении словарным богатством родного языка</w:t>
            </w:r>
          </w:p>
        </w:tc>
      </w:tr>
      <w:tr w14:paraId="05227046">
        <w:tblPrEx>
          <w:tblCellMar>
            <w:top w:w="102" w:type="dxa"/>
            <w:left w:w="62" w:type="dxa"/>
            <w:bottom w:w="102" w:type="dxa"/>
            <w:right w:w="62" w:type="dxa"/>
          </w:tblCellMar>
        </w:tblPrEx>
        <w:tc>
          <w:tcPr>
            <w:tcW w:w="1701" w:type="dxa"/>
          </w:tcPr>
          <w:p w14:paraId="5F23578C">
            <w:pPr>
              <w:pStyle w:val="6"/>
              <w:jc w:val="center"/>
            </w:pPr>
            <w:r>
              <w:t>5.6</w:t>
            </w:r>
          </w:p>
        </w:tc>
        <w:tc>
          <w:tcPr>
            <w:tcW w:w="7370" w:type="dxa"/>
          </w:tcPr>
          <w:p w14:paraId="583A46AC">
            <w:pPr>
              <w:pStyle w:val="6"/>
              <w:jc w:val="both"/>
            </w:pPr>
            <w:r>
              <w:t>Нормы словоизменения имен существительных (в рамках изученного)</w:t>
            </w:r>
          </w:p>
        </w:tc>
      </w:tr>
      <w:tr w14:paraId="296FC8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F39E054">
            <w:pPr>
              <w:pStyle w:val="6"/>
              <w:jc w:val="center"/>
            </w:pPr>
            <w:r>
              <w:t>5.7</w:t>
            </w:r>
          </w:p>
        </w:tc>
        <w:tc>
          <w:tcPr>
            <w:tcW w:w="7370" w:type="dxa"/>
          </w:tcPr>
          <w:p w14:paraId="3A143D46">
            <w:pPr>
              <w:pStyle w:val="6"/>
              <w:jc w:val="both"/>
            </w:pPr>
            <w:r>
              <w:t>Нормы словоизменения имен прилагательных (в рамках изученного)</w:t>
            </w:r>
          </w:p>
        </w:tc>
      </w:tr>
      <w:tr w14:paraId="2ED79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C6A3369">
            <w:pPr>
              <w:pStyle w:val="6"/>
              <w:jc w:val="center"/>
            </w:pPr>
            <w:r>
              <w:t>5.8</w:t>
            </w:r>
          </w:p>
        </w:tc>
        <w:tc>
          <w:tcPr>
            <w:tcW w:w="7370" w:type="dxa"/>
          </w:tcPr>
          <w:p w14:paraId="0BECFFCE">
            <w:pPr>
              <w:pStyle w:val="6"/>
              <w:jc w:val="both"/>
            </w:pPr>
            <w:r>
              <w:t>Нормы словоизменения глаголов (в рамках изученного)</w:t>
            </w:r>
          </w:p>
        </w:tc>
      </w:tr>
      <w:tr w14:paraId="70CE22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2E705AF">
            <w:pPr>
              <w:pStyle w:val="6"/>
              <w:jc w:val="center"/>
            </w:pPr>
            <w:r>
              <w:t>6</w:t>
            </w:r>
          </w:p>
        </w:tc>
        <w:tc>
          <w:tcPr>
            <w:tcW w:w="7370" w:type="dxa"/>
          </w:tcPr>
          <w:p w14:paraId="59201615">
            <w:pPr>
              <w:pStyle w:val="6"/>
              <w:jc w:val="both"/>
            </w:pPr>
            <w:r>
              <w:t>Орфография</w:t>
            </w:r>
          </w:p>
        </w:tc>
      </w:tr>
      <w:tr w14:paraId="6619CB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305FA3B">
            <w:pPr>
              <w:pStyle w:val="6"/>
              <w:jc w:val="center"/>
            </w:pPr>
            <w:r>
              <w:t>6.1</w:t>
            </w:r>
          </w:p>
        </w:tc>
        <w:tc>
          <w:tcPr>
            <w:tcW w:w="7370" w:type="dxa"/>
          </w:tcPr>
          <w:p w14:paraId="2831B102">
            <w:pPr>
              <w:pStyle w:val="6"/>
              <w:jc w:val="both"/>
            </w:pPr>
            <w:r>
              <w:t>Понятие "орфограмма". Буквенные и небуквенные орфограммы</w:t>
            </w:r>
          </w:p>
        </w:tc>
      </w:tr>
      <w:tr w14:paraId="4F5EFD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FF2B32B">
            <w:pPr>
              <w:pStyle w:val="6"/>
              <w:jc w:val="center"/>
            </w:pPr>
            <w:r>
              <w:t>6.2</w:t>
            </w:r>
          </w:p>
        </w:tc>
        <w:tc>
          <w:tcPr>
            <w:tcW w:w="7370" w:type="dxa"/>
          </w:tcPr>
          <w:p w14:paraId="490C60C0">
            <w:pPr>
              <w:pStyle w:val="6"/>
              <w:jc w:val="both"/>
            </w:pPr>
            <w:r>
              <w:t>Правописание разделительных ъ и ь</w:t>
            </w:r>
          </w:p>
        </w:tc>
      </w:tr>
      <w:tr w14:paraId="1C85F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8C57A4C">
            <w:pPr>
              <w:pStyle w:val="6"/>
              <w:jc w:val="center"/>
            </w:pPr>
            <w:r>
              <w:t>6.3</w:t>
            </w:r>
          </w:p>
        </w:tc>
        <w:tc>
          <w:tcPr>
            <w:tcW w:w="7370" w:type="dxa"/>
          </w:tcPr>
          <w:p w14:paraId="483CF98C">
            <w:pPr>
              <w:pStyle w:val="6"/>
              <w:jc w:val="both"/>
            </w:pPr>
            <w:r>
              <w:t>Правописание корней с безударными проверяемыми, непроверяемыми гласными (в рамках изученного)</w:t>
            </w:r>
          </w:p>
        </w:tc>
      </w:tr>
      <w:tr w14:paraId="2B6F74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C0708A6">
            <w:pPr>
              <w:pStyle w:val="6"/>
              <w:jc w:val="center"/>
            </w:pPr>
            <w:r>
              <w:t>6.4</w:t>
            </w:r>
          </w:p>
        </w:tc>
        <w:tc>
          <w:tcPr>
            <w:tcW w:w="7370" w:type="dxa"/>
          </w:tcPr>
          <w:p w14:paraId="08F73431">
            <w:pPr>
              <w:pStyle w:val="6"/>
              <w:jc w:val="both"/>
            </w:pPr>
            <w:r>
              <w:t>Правописание корней с чередованием а // о: -лаг- и -лож-; -раст-, -ращ- и -рос-; -гар- и -гор-, -зар- и -зор-; -клан- и -клон-, -скак- и -скоч-</w:t>
            </w:r>
          </w:p>
        </w:tc>
      </w:tr>
      <w:tr w14:paraId="47CAE7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EE2677A">
            <w:pPr>
              <w:pStyle w:val="6"/>
              <w:jc w:val="center"/>
            </w:pPr>
            <w:r>
              <w:t>6.5</w:t>
            </w:r>
          </w:p>
        </w:tc>
        <w:tc>
          <w:tcPr>
            <w:tcW w:w="7370" w:type="dxa"/>
          </w:tcPr>
          <w:p w14:paraId="67F16B30">
            <w:pPr>
              <w:pStyle w:val="6"/>
              <w:jc w:val="both"/>
            </w:pPr>
            <w:r>
              <w:t>Правописание корней с чередованием е // и: -бер- и -бир-, -блест- и -блист-, -дер- и -дир-, -жег- и -жиг-, -мер- и -мир-, -пер- и -пир-, -стел- и -стил-, -тер- и -тир-</w:t>
            </w:r>
          </w:p>
        </w:tc>
      </w:tr>
      <w:tr w14:paraId="212F56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2CDC926">
            <w:pPr>
              <w:pStyle w:val="6"/>
              <w:jc w:val="center"/>
            </w:pPr>
            <w:r>
              <w:t>6.6</w:t>
            </w:r>
          </w:p>
        </w:tc>
        <w:tc>
          <w:tcPr>
            <w:tcW w:w="7370" w:type="dxa"/>
          </w:tcPr>
          <w:p w14:paraId="53E3466F">
            <w:pPr>
              <w:pStyle w:val="6"/>
              <w:jc w:val="both"/>
            </w:pPr>
            <w:r>
              <w:t>Правописание корней с проверяемыми, непроверяемыми, непроизносимыми согласными (в рамках изученного)</w:t>
            </w:r>
          </w:p>
        </w:tc>
      </w:tr>
      <w:tr w14:paraId="7EFEC1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2B25729">
            <w:pPr>
              <w:pStyle w:val="6"/>
              <w:jc w:val="center"/>
            </w:pPr>
            <w:r>
              <w:t>6.7</w:t>
            </w:r>
          </w:p>
        </w:tc>
        <w:tc>
          <w:tcPr>
            <w:tcW w:w="7370" w:type="dxa"/>
          </w:tcPr>
          <w:p w14:paraId="1FF95B9F">
            <w:pPr>
              <w:pStyle w:val="6"/>
              <w:jc w:val="both"/>
            </w:pPr>
            <w:r>
              <w:t>Правописание е и о после шипящих в корне слова</w:t>
            </w:r>
          </w:p>
        </w:tc>
      </w:tr>
      <w:tr w14:paraId="6557D3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714D695">
            <w:pPr>
              <w:pStyle w:val="6"/>
              <w:jc w:val="center"/>
            </w:pPr>
            <w:r>
              <w:t>6.8</w:t>
            </w:r>
          </w:p>
        </w:tc>
        <w:tc>
          <w:tcPr>
            <w:tcW w:w="7370" w:type="dxa"/>
          </w:tcPr>
          <w:p w14:paraId="7F6FAE01">
            <w:pPr>
              <w:pStyle w:val="6"/>
              <w:jc w:val="both"/>
            </w:pPr>
            <w:r>
              <w:t>Правописание неизменяемых на письме приставок и приставок на -з (-с)</w:t>
            </w:r>
          </w:p>
        </w:tc>
      </w:tr>
      <w:tr w14:paraId="6D554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AAE6EF6">
            <w:pPr>
              <w:pStyle w:val="6"/>
              <w:jc w:val="center"/>
            </w:pPr>
            <w:r>
              <w:t>6.9</w:t>
            </w:r>
          </w:p>
        </w:tc>
        <w:tc>
          <w:tcPr>
            <w:tcW w:w="7370" w:type="dxa"/>
          </w:tcPr>
          <w:p w14:paraId="76A6B133">
            <w:pPr>
              <w:pStyle w:val="6"/>
              <w:jc w:val="both"/>
            </w:pPr>
            <w:r>
              <w:t>Правописание ы и и после приставок</w:t>
            </w:r>
          </w:p>
        </w:tc>
      </w:tr>
      <w:tr w14:paraId="404E29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DEF2848">
            <w:pPr>
              <w:pStyle w:val="6"/>
              <w:jc w:val="center"/>
            </w:pPr>
            <w:r>
              <w:t>6.10</w:t>
            </w:r>
          </w:p>
        </w:tc>
        <w:tc>
          <w:tcPr>
            <w:tcW w:w="7370" w:type="dxa"/>
          </w:tcPr>
          <w:p w14:paraId="09BF615D">
            <w:pPr>
              <w:pStyle w:val="6"/>
              <w:jc w:val="both"/>
            </w:pPr>
            <w:r>
              <w:t>Правописание ы и и после ц</w:t>
            </w:r>
          </w:p>
        </w:tc>
      </w:tr>
      <w:tr w14:paraId="0646DD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AEF42DB">
            <w:pPr>
              <w:pStyle w:val="6"/>
              <w:jc w:val="center"/>
            </w:pPr>
            <w:r>
              <w:t>6.11</w:t>
            </w:r>
          </w:p>
        </w:tc>
        <w:tc>
          <w:tcPr>
            <w:tcW w:w="7370" w:type="dxa"/>
          </w:tcPr>
          <w:p w14:paraId="79CCFCF6">
            <w:pPr>
              <w:pStyle w:val="6"/>
              <w:jc w:val="both"/>
            </w:pPr>
            <w:r>
              <w:t>Правописание безударных окончаний имен прилагательных</w:t>
            </w:r>
          </w:p>
        </w:tc>
      </w:tr>
      <w:tr w14:paraId="7750E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16835F1">
            <w:pPr>
              <w:pStyle w:val="6"/>
              <w:jc w:val="center"/>
            </w:pPr>
            <w:r>
              <w:t>6.12</w:t>
            </w:r>
          </w:p>
        </w:tc>
        <w:tc>
          <w:tcPr>
            <w:tcW w:w="7370" w:type="dxa"/>
          </w:tcPr>
          <w:p w14:paraId="6BDD11C3">
            <w:pPr>
              <w:pStyle w:val="6"/>
              <w:jc w:val="both"/>
            </w:pPr>
            <w:r>
              <w:t>Правописание о и е после шипящих и ц в суффиксах и окончаниях имен прилагательных</w:t>
            </w:r>
          </w:p>
        </w:tc>
      </w:tr>
      <w:tr w14:paraId="0684D3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71A8776">
            <w:pPr>
              <w:pStyle w:val="6"/>
              <w:jc w:val="center"/>
            </w:pPr>
            <w:r>
              <w:t>6.13</w:t>
            </w:r>
          </w:p>
        </w:tc>
        <w:tc>
          <w:tcPr>
            <w:tcW w:w="7370" w:type="dxa"/>
          </w:tcPr>
          <w:p w14:paraId="26DF0656">
            <w:pPr>
              <w:pStyle w:val="6"/>
              <w:jc w:val="both"/>
            </w:pPr>
            <w:r>
              <w:t>Правописание кратких форм имен прилагательных с основой на шипящий</w:t>
            </w:r>
          </w:p>
        </w:tc>
      </w:tr>
      <w:tr w14:paraId="6B4C13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C37AB76">
            <w:pPr>
              <w:pStyle w:val="6"/>
              <w:jc w:val="center"/>
            </w:pPr>
            <w:r>
              <w:t>6.14</w:t>
            </w:r>
          </w:p>
        </w:tc>
        <w:tc>
          <w:tcPr>
            <w:tcW w:w="7370" w:type="dxa"/>
          </w:tcPr>
          <w:p w14:paraId="74DFD795">
            <w:pPr>
              <w:pStyle w:val="6"/>
              <w:jc w:val="both"/>
            </w:pPr>
            <w:r>
              <w:t>Слитное и раздельное написание не с именами прилагательными</w:t>
            </w:r>
          </w:p>
        </w:tc>
      </w:tr>
      <w:tr w14:paraId="7D1B5E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F87161C">
            <w:pPr>
              <w:pStyle w:val="6"/>
              <w:jc w:val="center"/>
            </w:pPr>
            <w:r>
              <w:t>6.15</w:t>
            </w:r>
          </w:p>
        </w:tc>
        <w:tc>
          <w:tcPr>
            <w:tcW w:w="7370" w:type="dxa"/>
          </w:tcPr>
          <w:p w14:paraId="37190195">
            <w:pPr>
              <w:pStyle w:val="6"/>
              <w:jc w:val="both"/>
            </w:pPr>
            <w:r>
              <w:t>Использование ь как показателя грамматической формы в инфинитиве, в форме 2-го лица единственного числа после шипящих</w:t>
            </w:r>
          </w:p>
        </w:tc>
      </w:tr>
      <w:tr w14:paraId="25D7AD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90BCDA0">
            <w:pPr>
              <w:pStyle w:val="6"/>
              <w:jc w:val="center"/>
            </w:pPr>
            <w:r>
              <w:t>6.16</w:t>
            </w:r>
          </w:p>
        </w:tc>
        <w:tc>
          <w:tcPr>
            <w:tcW w:w="7370" w:type="dxa"/>
          </w:tcPr>
          <w:p w14:paraId="51CBF5E9">
            <w:pPr>
              <w:pStyle w:val="6"/>
              <w:jc w:val="both"/>
            </w:pPr>
            <w:r>
              <w:t>Правописание -тся и -ться в глаголах</w:t>
            </w:r>
          </w:p>
        </w:tc>
      </w:tr>
      <w:tr w14:paraId="170B33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510E527">
            <w:pPr>
              <w:pStyle w:val="6"/>
              <w:jc w:val="center"/>
            </w:pPr>
            <w:r>
              <w:t>6.17</w:t>
            </w:r>
          </w:p>
        </w:tc>
        <w:tc>
          <w:tcPr>
            <w:tcW w:w="7370" w:type="dxa"/>
          </w:tcPr>
          <w:p w14:paraId="4398312D">
            <w:pPr>
              <w:pStyle w:val="6"/>
              <w:jc w:val="both"/>
            </w:pPr>
            <w:r>
              <w:t>Правописание суффиксов -ова-, -ева-, -ыва-, -ива-</w:t>
            </w:r>
          </w:p>
        </w:tc>
      </w:tr>
      <w:tr w14:paraId="7D9E54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6AACA88">
            <w:pPr>
              <w:pStyle w:val="6"/>
              <w:jc w:val="center"/>
            </w:pPr>
            <w:r>
              <w:t>6.18</w:t>
            </w:r>
          </w:p>
        </w:tc>
        <w:tc>
          <w:tcPr>
            <w:tcW w:w="7370" w:type="dxa"/>
          </w:tcPr>
          <w:p w14:paraId="5D051F7E">
            <w:pPr>
              <w:pStyle w:val="6"/>
              <w:jc w:val="both"/>
            </w:pPr>
            <w:r>
              <w:t>Правописание безударных личных окончаний глагола</w:t>
            </w:r>
          </w:p>
        </w:tc>
      </w:tr>
      <w:tr w14:paraId="21BABD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5C83E2D">
            <w:pPr>
              <w:pStyle w:val="6"/>
              <w:jc w:val="center"/>
            </w:pPr>
            <w:r>
              <w:t>6.19</w:t>
            </w:r>
          </w:p>
        </w:tc>
        <w:tc>
          <w:tcPr>
            <w:tcW w:w="7370" w:type="dxa"/>
          </w:tcPr>
          <w:p w14:paraId="2BE63329">
            <w:pPr>
              <w:pStyle w:val="6"/>
              <w:jc w:val="both"/>
            </w:pPr>
            <w:r>
              <w:t>Правописание гласной перед суффиксом -л- в формах прошедшего времени глагола</w:t>
            </w:r>
          </w:p>
        </w:tc>
      </w:tr>
      <w:tr w14:paraId="706708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8BDAEAB">
            <w:pPr>
              <w:pStyle w:val="6"/>
              <w:jc w:val="center"/>
            </w:pPr>
            <w:r>
              <w:t>6.20</w:t>
            </w:r>
          </w:p>
        </w:tc>
        <w:tc>
          <w:tcPr>
            <w:tcW w:w="7370" w:type="dxa"/>
          </w:tcPr>
          <w:p w14:paraId="53C533D1">
            <w:pPr>
              <w:pStyle w:val="6"/>
              <w:jc w:val="both"/>
            </w:pPr>
            <w:r>
              <w:t>Слитное и раздельное написание не с глаголами</w:t>
            </w:r>
          </w:p>
        </w:tc>
      </w:tr>
      <w:tr w14:paraId="3F00C3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674E776">
            <w:pPr>
              <w:pStyle w:val="6"/>
              <w:jc w:val="center"/>
            </w:pPr>
            <w:r>
              <w:t>6.21</w:t>
            </w:r>
          </w:p>
        </w:tc>
        <w:tc>
          <w:tcPr>
            <w:tcW w:w="7370" w:type="dxa"/>
          </w:tcPr>
          <w:p w14:paraId="3892E554">
            <w:pPr>
              <w:pStyle w:val="6"/>
              <w:jc w:val="both"/>
            </w:pPr>
            <w:r>
              <w:t>Орфографический анализ слов (в рамках изученного)</w:t>
            </w:r>
          </w:p>
        </w:tc>
      </w:tr>
      <w:tr w14:paraId="4BFD0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4FB6F2C">
            <w:pPr>
              <w:pStyle w:val="6"/>
              <w:jc w:val="center"/>
            </w:pPr>
            <w:r>
              <w:t>6.22</w:t>
            </w:r>
          </w:p>
        </w:tc>
        <w:tc>
          <w:tcPr>
            <w:tcW w:w="7370" w:type="dxa"/>
          </w:tcPr>
          <w:p w14:paraId="1B0E8DB5">
            <w:pPr>
              <w:pStyle w:val="6"/>
              <w:jc w:val="both"/>
            </w:pPr>
            <w:r>
              <w:t>Правописание безударных окончаний имен существительных; о и е (ё) после шипящих и ц в суффиксах и окончаниях, суффиксов -чик- и -щик-, -ек- и -ик- (-чик-), употребления (неупотребления) ь на конце имен существительных после шипящих; слитное и раздельное написание не с именами существительными; правописание собственных имен существительных</w:t>
            </w:r>
          </w:p>
        </w:tc>
      </w:tr>
      <w:tr w14:paraId="246FDB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2B38216">
            <w:pPr>
              <w:pStyle w:val="6"/>
              <w:jc w:val="center"/>
            </w:pPr>
            <w:r>
              <w:t>7</w:t>
            </w:r>
          </w:p>
        </w:tc>
        <w:tc>
          <w:tcPr>
            <w:tcW w:w="7370" w:type="dxa"/>
          </w:tcPr>
          <w:p w14:paraId="6AE28F9B">
            <w:pPr>
              <w:pStyle w:val="6"/>
              <w:jc w:val="both"/>
            </w:pPr>
            <w:r>
              <w:t>Пунктуация</w:t>
            </w:r>
          </w:p>
        </w:tc>
      </w:tr>
      <w:tr w14:paraId="0DEDF2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4C27BFA">
            <w:pPr>
              <w:pStyle w:val="6"/>
              <w:jc w:val="center"/>
            </w:pPr>
            <w:r>
              <w:t>7.1</w:t>
            </w:r>
          </w:p>
        </w:tc>
        <w:tc>
          <w:tcPr>
            <w:tcW w:w="7370" w:type="dxa"/>
          </w:tcPr>
          <w:p w14:paraId="740CC67E">
            <w:pPr>
              <w:pStyle w:val="6"/>
              <w:jc w:val="both"/>
            </w:pPr>
            <w:r>
              <w:t>Пунктуация как раздел лингвистики</w:t>
            </w:r>
          </w:p>
        </w:tc>
      </w:tr>
      <w:tr w14:paraId="4175D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9F763E5">
            <w:pPr>
              <w:pStyle w:val="6"/>
              <w:jc w:val="center"/>
            </w:pPr>
            <w:r>
              <w:t>7.2</w:t>
            </w:r>
          </w:p>
        </w:tc>
        <w:tc>
          <w:tcPr>
            <w:tcW w:w="7370" w:type="dxa"/>
          </w:tcPr>
          <w:p w14:paraId="56A643AC">
            <w:pPr>
              <w:pStyle w:val="6"/>
              <w:jc w:val="both"/>
            </w:pPr>
            <w:r>
              <w:t>Тире между подлежащим и сказуемым</w:t>
            </w:r>
          </w:p>
        </w:tc>
      </w:tr>
      <w:tr w14:paraId="646316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792830D">
            <w:pPr>
              <w:pStyle w:val="6"/>
              <w:jc w:val="center"/>
            </w:pPr>
            <w:r>
              <w:t>7.3</w:t>
            </w:r>
          </w:p>
        </w:tc>
        <w:tc>
          <w:tcPr>
            <w:tcW w:w="7370" w:type="dxa"/>
          </w:tcPr>
          <w:p w14:paraId="4B9889D1">
            <w:pPr>
              <w:pStyle w:val="6"/>
              <w:jc w:val="both"/>
            </w:pPr>
            <w:r>
              <w:t>Пунктуационное оформление предложений, осложненных однородными членами, связанными бессоюзной связью, одиночным союзом и, союзами а, но, однако, зато, да (в значении и), да (в значении но)</w:t>
            </w:r>
          </w:p>
        </w:tc>
      </w:tr>
      <w:tr w14:paraId="777C67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8280EBE">
            <w:pPr>
              <w:pStyle w:val="6"/>
              <w:jc w:val="center"/>
            </w:pPr>
            <w:r>
              <w:t>7.4</w:t>
            </w:r>
          </w:p>
        </w:tc>
        <w:tc>
          <w:tcPr>
            <w:tcW w:w="7370" w:type="dxa"/>
          </w:tcPr>
          <w:p w14:paraId="511EE2FD">
            <w:pPr>
              <w:pStyle w:val="6"/>
              <w:jc w:val="both"/>
            </w:pPr>
            <w:r>
              <w:t>Пунктуационное оформление сложных предложений, состоящих из частей, связанных бессоюзной связью и союзами и, но, а, однако, зато, да</w:t>
            </w:r>
          </w:p>
        </w:tc>
      </w:tr>
      <w:tr w14:paraId="191A34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2FF771A">
            <w:pPr>
              <w:pStyle w:val="6"/>
              <w:jc w:val="center"/>
            </w:pPr>
            <w:r>
              <w:t>7.5</w:t>
            </w:r>
          </w:p>
        </w:tc>
        <w:tc>
          <w:tcPr>
            <w:tcW w:w="7370" w:type="dxa"/>
          </w:tcPr>
          <w:p w14:paraId="1540AE1E">
            <w:pPr>
              <w:pStyle w:val="6"/>
              <w:jc w:val="both"/>
            </w:pPr>
            <w:r>
              <w:t>Пунктуационное оформление предложений с прямой речью</w:t>
            </w:r>
          </w:p>
        </w:tc>
      </w:tr>
      <w:tr w14:paraId="0893A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EABD5AA">
            <w:pPr>
              <w:pStyle w:val="6"/>
              <w:jc w:val="center"/>
            </w:pPr>
            <w:r>
              <w:t>7.6</w:t>
            </w:r>
          </w:p>
        </w:tc>
        <w:tc>
          <w:tcPr>
            <w:tcW w:w="7370" w:type="dxa"/>
          </w:tcPr>
          <w:p w14:paraId="7DA9FEBC">
            <w:pPr>
              <w:pStyle w:val="6"/>
              <w:jc w:val="both"/>
            </w:pPr>
            <w:r>
              <w:t>Пунктуационное оформление диалога на письме</w:t>
            </w:r>
          </w:p>
        </w:tc>
      </w:tr>
      <w:tr w14:paraId="4C609D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94DE47F">
            <w:pPr>
              <w:pStyle w:val="6"/>
              <w:jc w:val="center"/>
            </w:pPr>
            <w:r>
              <w:t>8</w:t>
            </w:r>
          </w:p>
        </w:tc>
        <w:tc>
          <w:tcPr>
            <w:tcW w:w="7370" w:type="dxa"/>
          </w:tcPr>
          <w:p w14:paraId="619E15C7">
            <w:pPr>
              <w:pStyle w:val="6"/>
              <w:jc w:val="both"/>
            </w:pPr>
            <w:r>
              <w:t>Выразительность русской речи</w:t>
            </w:r>
          </w:p>
        </w:tc>
      </w:tr>
      <w:tr w14:paraId="3E26A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6AEEE2F">
            <w:pPr>
              <w:pStyle w:val="6"/>
              <w:jc w:val="center"/>
            </w:pPr>
            <w:r>
              <w:t>8.1</w:t>
            </w:r>
          </w:p>
        </w:tc>
        <w:tc>
          <w:tcPr>
            <w:tcW w:w="7370" w:type="dxa"/>
          </w:tcPr>
          <w:p w14:paraId="7EF46D83">
            <w:pPr>
              <w:pStyle w:val="6"/>
              <w:jc w:val="both"/>
            </w:pPr>
            <w:r>
              <w:t>Уместное использование слов с суффиксами оценки в собственной речи</w:t>
            </w:r>
          </w:p>
        </w:tc>
      </w:tr>
    </w:tbl>
    <w:p w14:paraId="794CE49C">
      <w:pPr>
        <w:pStyle w:val="6"/>
        <w:jc w:val="both"/>
      </w:pPr>
    </w:p>
    <w:p w14:paraId="54C6218E">
      <w:pPr>
        <w:pStyle w:val="6"/>
        <w:jc w:val="right"/>
      </w:pPr>
      <w:r>
        <w:t>Таблица 3.2</w:t>
      </w:r>
    </w:p>
    <w:p w14:paraId="027E8678">
      <w:pPr>
        <w:pStyle w:val="6"/>
        <w:jc w:val="both"/>
      </w:pPr>
    </w:p>
    <w:p w14:paraId="44036328">
      <w:pPr>
        <w:pStyle w:val="6"/>
        <w:jc w:val="center"/>
      </w:pPr>
      <w:r>
        <w:t>Проверяемые требования к результатам освоения основной</w:t>
      </w:r>
    </w:p>
    <w:p w14:paraId="4971F135">
      <w:pPr>
        <w:pStyle w:val="6"/>
        <w:jc w:val="center"/>
      </w:pPr>
      <w:r>
        <w:t>образовательной программы (6 класс)</w:t>
      </w:r>
    </w:p>
    <w:p w14:paraId="52958BBE">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5A4128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7514FC1">
            <w:pPr>
              <w:pStyle w:val="6"/>
              <w:jc w:val="center"/>
            </w:pPr>
            <w:r>
              <w:t>Код проверяемого результата</w:t>
            </w:r>
          </w:p>
        </w:tc>
        <w:tc>
          <w:tcPr>
            <w:tcW w:w="7370" w:type="dxa"/>
          </w:tcPr>
          <w:p w14:paraId="0055DA72">
            <w:pPr>
              <w:pStyle w:val="6"/>
              <w:jc w:val="center"/>
            </w:pPr>
            <w:r>
              <w:t>Проверяемые предметные результаты освоения основной образовательной программы основного общего образования</w:t>
            </w:r>
          </w:p>
        </w:tc>
      </w:tr>
      <w:tr w14:paraId="68E6C2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27322B6">
            <w:pPr>
              <w:pStyle w:val="6"/>
              <w:jc w:val="center"/>
            </w:pPr>
            <w:r>
              <w:t>1</w:t>
            </w:r>
          </w:p>
        </w:tc>
        <w:tc>
          <w:tcPr>
            <w:tcW w:w="7370" w:type="dxa"/>
          </w:tcPr>
          <w:p w14:paraId="37A744CC">
            <w:pPr>
              <w:pStyle w:val="6"/>
              <w:jc w:val="both"/>
            </w:pPr>
            <w:r>
              <w:t>По теме "Язык и речь"</w:t>
            </w:r>
          </w:p>
        </w:tc>
      </w:tr>
      <w:tr w14:paraId="3636B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9F713FA">
            <w:pPr>
              <w:pStyle w:val="6"/>
              <w:jc w:val="center"/>
            </w:pPr>
            <w:r>
              <w:t>1.1</w:t>
            </w:r>
          </w:p>
        </w:tc>
        <w:tc>
          <w:tcPr>
            <w:tcW w:w="7370" w:type="dxa"/>
          </w:tcPr>
          <w:p w14:paraId="21B19052">
            <w:pPr>
              <w:pStyle w:val="6"/>
              <w:jc w:val="both"/>
            </w:pPr>
            <w:r>
              <w:t>Создавать устные монологические высказывания объемом не менее 6 предложений на основе жизненных наблюдений, чтения научно-учебной, художественной и научно-популярной литературы (монолог-описание, монолог-повествование, монолог-рассуждение), выступать с сообщением на лингвистическую тему</w:t>
            </w:r>
          </w:p>
        </w:tc>
      </w:tr>
      <w:tr w14:paraId="25F150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EE96765">
            <w:pPr>
              <w:pStyle w:val="6"/>
              <w:jc w:val="center"/>
            </w:pPr>
            <w:r>
              <w:t>1.2</w:t>
            </w:r>
          </w:p>
        </w:tc>
        <w:tc>
          <w:tcPr>
            <w:tcW w:w="7370" w:type="dxa"/>
          </w:tcPr>
          <w:p w14:paraId="4746D6CA">
            <w:pPr>
              <w:pStyle w:val="6"/>
              <w:jc w:val="both"/>
            </w:pPr>
            <w:r>
              <w:t>Участвовать в диалоге (побуждение к действию, обмен мнениями) объемом не менее 4 реплик</w:t>
            </w:r>
          </w:p>
        </w:tc>
      </w:tr>
      <w:tr w14:paraId="34C7B8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948DEF1">
            <w:pPr>
              <w:pStyle w:val="6"/>
              <w:jc w:val="center"/>
            </w:pPr>
            <w:r>
              <w:t>1.3</w:t>
            </w:r>
          </w:p>
        </w:tc>
        <w:tc>
          <w:tcPr>
            <w:tcW w:w="7370" w:type="dxa"/>
          </w:tcPr>
          <w:p w14:paraId="7E65412F">
            <w:pPr>
              <w:pStyle w:val="6"/>
              <w:jc w:val="both"/>
            </w:pPr>
            <w:r>
              <w:t>Владеть различными видами аудирования: выборочным, ознакомительным, детальным - научно-учебных и художественных текстов различных функционально-смысловых типов речи</w:t>
            </w:r>
          </w:p>
        </w:tc>
      </w:tr>
      <w:tr w14:paraId="5F562B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92738E9">
            <w:pPr>
              <w:pStyle w:val="6"/>
              <w:jc w:val="center"/>
            </w:pPr>
            <w:r>
              <w:t>1.4</w:t>
            </w:r>
          </w:p>
        </w:tc>
        <w:tc>
          <w:tcPr>
            <w:tcW w:w="7370" w:type="dxa"/>
          </w:tcPr>
          <w:p w14:paraId="586B4E22">
            <w:pPr>
              <w:pStyle w:val="6"/>
              <w:jc w:val="both"/>
            </w:pPr>
            <w:r>
              <w:t>Владеть различными видами чтения: просмотровым, ознакомительным, изучающим, поисковым</w:t>
            </w:r>
          </w:p>
        </w:tc>
      </w:tr>
      <w:tr w14:paraId="71BAFF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B7F0ADB">
            <w:pPr>
              <w:pStyle w:val="6"/>
              <w:jc w:val="center"/>
            </w:pPr>
            <w:r>
              <w:t>1.5</w:t>
            </w:r>
          </w:p>
        </w:tc>
        <w:tc>
          <w:tcPr>
            <w:tcW w:w="7370" w:type="dxa"/>
          </w:tcPr>
          <w:p w14:paraId="195BAEDF">
            <w:pPr>
              <w:pStyle w:val="6"/>
              <w:jc w:val="both"/>
            </w:pPr>
            <w:r>
              <w:t>Понимать содержание прослушанных и прочитанных научно-учебных и художественных текстов различных функционально-смысловых типов речи объемом не менее 180 слов: устно и письменно формулировать тему и главную мысль текста, вопросы по содержанию текста и отвечать на них, подробно и сжато передавать в устной и письменной форме содержание прочитанных научно-учебных и художественных текстов различных функционально-смысловых типов речи (для подробного изложения объем исходного текста должен составлять не менее 160 слов, для сжатого изложения - не менее 165 слов)</w:t>
            </w:r>
          </w:p>
        </w:tc>
      </w:tr>
      <w:tr w14:paraId="39B3EB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1234124">
            <w:pPr>
              <w:pStyle w:val="6"/>
              <w:jc w:val="center"/>
            </w:pPr>
            <w:r>
              <w:t>1.6</w:t>
            </w:r>
          </w:p>
        </w:tc>
        <w:tc>
          <w:tcPr>
            <w:tcW w:w="7370" w:type="dxa"/>
          </w:tcPr>
          <w:p w14:paraId="68F9C194">
            <w:pPr>
              <w:pStyle w:val="6"/>
              <w:jc w:val="both"/>
            </w:pPr>
            <w:r>
              <w:t>Устно пересказывать прочитанный или прослушанный текст объемом не менее 110 слов</w:t>
            </w:r>
          </w:p>
        </w:tc>
      </w:tr>
      <w:tr w14:paraId="17AB3B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5EB3E2F">
            <w:pPr>
              <w:pStyle w:val="6"/>
              <w:jc w:val="center"/>
            </w:pPr>
            <w:r>
              <w:t>1.7</w:t>
            </w:r>
          </w:p>
        </w:tc>
        <w:tc>
          <w:tcPr>
            <w:tcW w:w="7370" w:type="dxa"/>
          </w:tcPr>
          <w:p w14:paraId="3231EAF7">
            <w:pPr>
              <w:pStyle w:val="6"/>
              <w:jc w:val="both"/>
            </w:pPr>
            <w:r>
              <w:t>Соблюдать в устной речи и при письме нормы современного русского литературного языка, в том числе во время списывания текста объемом 100 - 110 слов, словарного диктанта объемом 20 - 25 слов, диктанта на основе связного текста объемом 100 - 110 слов, составленного с учетом ранее изученных правил правописания (в том числе содержащего изученные в течение второго года обучения орфограммы, пунктограммы и слова с непроверяемыми написаниями); осуществлять выбор лексических средств в соответствии с речевой ситуацией</w:t>
            </w:r>
          </w:p>
        </w:tc>
      </w:tr>
      <w:tr w14:paraId="2B37D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877593E">
            <w:pPr>
              <w:pStyle w:val="6"/>
              <w:jc w:val="center"/>
            </w:pPr>
            <w:r>
              <w:t>2</w:t>
            </w:r>
          </w:p>
        </w:tc>
        <w:tc>
          <w:tcPr>
            <w:tcW w:w="7370" w:type="dxa"/>
          </w:tcPr>
          <w:p w14:paraId="35393879">
            <w:pPr>
              <w:pStyle w:val="6"/>
              <w:jc w:val="both"/>
            </w:pPr>
            <w:r>
              <w:t>По теме "Текст"</w:t>
            </w:r>
          </w:p>
        </w:tc>
      </w:tr>
      <w:tr w14:paraId="484DD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A15DB99">
            <w:pPr>
              <w:pStyle w:val="6"/>
              <w:jc w:val="center"/>
            </w:pPr>
            <w:r>
              <w:t>2.1</w:t>
            </w:r>
          </w:p>
        </w:tc>
        <w:tc>
          <w:tcPr>
            <w:tcW w:w="7370" w:type="dxa"/>
          </w:tcPr>
          <w:p w14:paraId="06665022">
            <w:pPr>
              <w:pStyle w:val="6"/>
              <w:jc w:val="both"/>
            </w:pPr>
            <w:r>
              <w:t>Анализировать текст с точки зрения его соответствия основным признакам</w:t>
            </w:r>
          </w:p>
        </w:tc>
      </w:tr>
      <w:tr w14:paraId="4EC34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A05D2AB">
            <w:pPr>
              <w:pStyle w:val="6"/>
              <w:jc w:val="center"/>
            </w:pPr>
            <w:r>
              <w:t>2.2</w:t>
            </w:r>
          </w:p>
        </w:tc>
        <w:tc>
          <w:tcPr>
            <w:tcW w:w="7370" w:type="dxa"/>
          </w:tcPr>
          <w:p w14:paraId="6E7D99A2">
            <w:pPr>
              <w:pStyle w:val="6"/>
              <w:jc w:val="both"/>
            </w:pPr>
            <w:r>
              <w:t>Выявлять средства связи предложений в тексте, в том числе притяжательные и указательные местоимения, видо-временную соотнесенность глагольных форм</w:t>
            </w:r>
          </w:p>
        </w:tc>
      </w:tr>
      <w:tr w14:paraId="640A7A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E04BD67">
            <w:pPr>
              <w:pStyle w:val="6"/>
              <w:jc w:val="center"/>
            </w:pPr>
            <w:r>
              <w:t>2.3</w:t>
            </w:r>
          </w:p>
        </w:tc>
        <w:tc>
          <w:tcPr>
            <w:tcW w:w="7370" w:type="dxa"/>
          </w:tcPr>
          <w:p w14:paraId="1F54776D">
            <w:pPr>
              <w:pStyle w:val="6"/>
              <w:jc w:val="both"/>
            </w:pPr>
            <w:r>
              <w:t>Проводить смысловой анализ текста</w:t>
            </w:r>
          </w:p>
        </w:tc>
      </w:tr>
      <w:tr w14:paraId="776DC4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1EFE5BF">
            <w:pPr>
              <w:pStyle w:val="6"/>
              <w:jc w:val="center"/>
            </w:pPr>
            <w:r>
              <w:t>2.4</w:t>
            </w:r>
          </w:p>
        </w:tc>
        <w:tc>
          <w:tcPr>
            <w:tcW w:w="7370" w:type="dxa"/>
          </w:tcPr>
          <w:p w14:paraId="63A011A8">
            <w:pPr>
              <w:pStyle w:val="6"/>
              <w:jc w:val="both"/>
            </w:pPr>
            <w:r>
              <w:t>Проводить анализ текста, его композиционных особенностей, определять количество микротем и абзацев</w:t>
            </w:r>
          </w:p>
        </w:tc>
      </w:tr>
      <w:tr w14:paraId="457B83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EC51591">
            <w:pPr>
              <w:pStyle w:val="6"/>
              <w:jc w:val="center"/>
            </w:pPr>
            <w:r>
              <w:t>2.5</w:t>
            </w:r>
          </w:p>
        </w:tc>
        <w:tc>
          <w:tcPr>
            <w:tcW w:w="7370" w:type="dxa"/>
          </w:tcPr>
          <w:p w14:paraId="4C92E777">
            <w:pPr>
              <w:pStyle w:val="6"/>
              <w:jc w:val="both"/>
            </w:pPr>
            <w:r>
              <w:t>Анализировать текст с точки зрения его принадлежности к функционально-смысловому типу речи</w:t>
            </w:r>
          </w:p>
        </w:tc>
      </w:tr>
      <w:tr w14:paraId="3A401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C163F5D">
            <w:pPr>
              <w:pStyle w:val="6"/>
              <w:jc w:val="center"/>
            </w:pPr>
            <w:r>
              <w:t>2.6</w:t>
            </w:r>
          </w:p>
        </w:tc>
        <w:tc>
          <w:tcPr>
            <w:tcW w:w="7370" w:type="dxa"/>
          </w:tcPr>
          <w:p w14:paraId="47AFE852">
            <w:pPr>
              <w:pStyle w:val="6"/>
              <w:jc w:val="both"/>
            </w:pPr>
            <w:r>
              <w:t>Характеризовать тексты различных функционально-смысловых типов речи; характеризовать особенности описания как типа речи (описание внешности человека, помещения, природы, местности, действий)</w:t>
            </w:r>
          </w:p>
        </w:tc>
      </w:tr>
      <w:tr w14:paraId="5B4051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23053F4">
            <w:pPr>
              <w:pStyle w:val="6"/>
              <w:jc w:val="center"/>
            </w:pPr>
            <w:r>
              <w:t>2.7</w:t>
            </w:r>
          </w:p>
        </w:tc>
        <w:tc>
          <w:tcPr>
            <w:tcW w:w="7370" w:type="dxa"/>
          </w:tcPr>
          <w:p w14:paraId="049CCA63">
            <w:pPr>
              <w:pStyle w:val="6"/>
              <w:jc w:val="both"/>
            </w:pPr>
            <w:r>
              <w:t>Создавать тексты различных функционально-смысловых типов речи (повествование, описание внешности человека, помещения, природы, местности, действий) с использованием жизненного и читательского опыта, произведений искусства (в том числе сочинения-миниатюры объемом 5 и более предложений; классные сочинения объемом не менее 100 слов с учетом функциональной разновидности и жанра сочинения, характера темы)</w:t>
            </w:r>
          </w:p>
        </w:tc>
      </w:tr>
      <w:tr w14:paraId="7DB208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B967CDB">
            <w:pPr>
              <w:pStyle w:val="6"/>
              <w:jc w:val="center"/>
            </w:pPr>
            <w:r>
              <w:t>2.8</w:t>
            </w:r>
          </w:p>
        </w:tc>
        <w:tc>
          <w:tcPr>
            <w:tcW w:w="7370" w:type="dxa"/>
          </w:tcPr>
          <w:p w14:paraId="5C5C222D">
            <w:pPr>
              <w:pStyle w:val="6"/>
              <w:jc w:val="both"/>
            </w:pPr>
            <w:r>
              <w:t>Владеть умениями информационной переработки текста: составлять план прочитанного текста (простой, сложный; назывной, вопросный) с целью дальнейшего воспроизведения содержания текста в устной и письменной форме, выделять главную и второстепенную информацию в прослушанном и прочитанном тексте</w:t>
            </w:r>
          </w:p>
        </w:tc>
      </w:tr>
      <w:tr w14:paraId="677F71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F079FDA">
            <w:pPr>
              <w:pStyle w:val="6"/>
              <w:jc w:val="center"/>
            </w:pPr>
            <w:r>
              <w:t>2.9</w:t>
            </w:r>
          </w:p>
        </w:tc>
        <w:tc>
          <w:tcPr>
            <w:tcW w:w="7370" w:type="dxa"/>
          </w:tcPr>
          <w:p w14:paraId="0C1693DA">
            <w:pPr>
              <w:pStyle w:val="6"/>
              <w:jc w:val="both"/>
            </w:pPr>
            <w:r>
              <w:t>Извлекать информацию из различных источников, в том числе из лингвистических словарей и справочной литературы, и использовать ее в учебной деятельности</w:t>
            </w:r>
          </w:p>
        </w:tc>
      </w:tr>
      <w:tr w14:paraId="0C38C4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20C01AE">
            <w:pPr>
              <w:pStyle w:val="6"/>
              <w:jc w:val="center"/>
            </w:pPr>
            <w:r>
              <w:t>2.10</w:t>
            </w:r>
          </w:p>
        </w:tc>
        <w:tc>
          <w:tcPr>
            <w:tcW w:w="7370" w:type="dxa"/>
          </w:tcPr>
          <w:p w14:paraId="361AC0B0">
            <w:pPr>
              <w:pStyle w:val="6"/>
              <w:jc w:val="both"/>
            </w:pPr>
            <w:r>
              <w:t>Представлять сообщение на заданную тему в виде презентации</w:t>
            </w:r>
          </w:p>
        </w:tc>
      </w:tr>
      <w:tr w14:paraId="75FE34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55C50AE">
            <w:pPr>
              <w:pStyle w:val="6"/>
              <w:jc w:val="center"/>
            </w:pPr>
            <w:r>
              <w:t>2.11</w:t>
            </w:r>
          </w:p>
        </w:tc>
        <w:tc>
          <w:tcPr>
            <w:tcW w:w="7370" w:type="dxa"/>
          </w:tcPr>
          <w:p w14:paraId="0AF54591">
            <w:pPr>
              <w:pStyle w:val="6"/>
              <w:jc w:val="both"/>
            </w:pPr>
            <w:r>
              <w:t>Представлять содержание прослушанного или прочитанного научно-учебного текста в виде таблицы, схемы; представлять содержание таблицы, схемы в виде текста</w:t>
            </w:r>
          </w:p>
        </w:tc>
      </w:tr>
      <w:tr w14:paraId="67ECD326">
        <w:tblPrEx>
          <w:tblCellMar>
            <w:top w:w="102" w:type="dxa"/>
            <w:left w:w="62" w:type="dxa"/>
            <w:bottom w:w="102" w:type="dxa"/>
            <w:right w:w="62" w:type="dxa"/>
          </w:tblCellMar>
        </w:tblPrEx>
        <w:tc>
          <w:tcPr>
            <w:tcW w:w="1701" w:type="dxa"/>
          </w:tcPr>
          <w:p w14:paraId="445EC731">
            <w:pPr>
              <w:pStyle w:val="6"/>
              <w:jc w:val="center"/>
            </w:pPr>
            <w:r>
              <w:t>2.12</w:t>
            </w:r>
          </w:p>
        </w:tc>
        <w:tc>
          <w:tcPr>
            <w:tcW w:w="7370" w:type="dxa"/>
          </w:tcPr>
          <w:p w14:paraId="42D60AF8">
            <w:pPr>
              <w:pStyle w:val="6"/>
              <w:jc w:val="both"/>
            </w:pPr>
            <w:r>
              <w:t>Редактировать собственные тексты с использованием знания норм современного русского литературного языка</w:t>
            </w:r>
          </w:p>
        </w:tc>
      </w:tr>
      <w:tr w14:paraId="71A642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F658C42">
            <w:pPr>
              <w:pStyle w:val="6"/>
              <w:jc w:val="center"/>
            </w:pPr>
            <w:r>
              <w:t>3</w:t>
            </w:r>
          </w:p>
        </w:tc>
        <w:tc>
          <w:tcPr>
            <w:tcW w:w="7370" w:type="dxa"/>
          </w:tcPr>
          <w:p w14:paraId="6A91D9BE">
            <w:pPr>
              <w:pStyle w:val="6"/>
              <w:jc w:val="both"/>
            </w:pPr>
            <w:r>
              <w:t>По теме "Функциональные разновидности языка"</w:t>
            </w:r>
          </w:p>
        </w:tc>
      </w:tr>
      <w:tr w14:paraId="12D869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243865D">
            <w:pPr>
              <w:pStyle w:val="6"/>
              <w:jc w:val="center"/>
            </w:pPr>
            <w:r>
              <w:t>3.1</w:t>
            </w:r>
          </w:p>
        </w:tc>
        <w:tc>
          <w:tcPr>
            <w:tcW w:w="7370" w:type="dxa"/>
          </w:tcPr>
          <w:p w14:paraId="4C7C235F">
            <w:pPr>
              <w:pStyle w:val="6"/>
              <w:jc w:val="both"/>
            </w:pPr>
            <w:r>
              <w:t>Характеризовать особенности официально-делового стиля речи, анализировать тексты разных жанров (заявление, расписка)</w:t>
            </w:r>
          </w:p>
        </w:tc>
      </w:tr>
      <w:tr w14:paraId="580C94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410B9D9">
            <w:pPr>
              <w:pStyle w:val="6"/>
              <w:jc w:val="center"/>
            </w:pPr>
            <w:r>
              <w:t>3.2</w:t>
            </w:r>
          </w:p>
        </w:tc>
        <w:tc>
          <w:tcPr>
            <w:tcW w:w="7370" w:type="dxa"/>
          </w:tcPr>
          <w:p w14:paraId="4E5A6BEE">
            <w:pPr>
              <w:pStyle w:val="6"/>
              <w:jc w:val="both"/>
            </w:pPr>
            <w:r>
              <w:t>Характеризовать особенности научного стиля речи, перечислять требования к составлению словарной статьи и научного сообщения, анализировать тексты разных жанров (словарная статья, научное сообщение)</w:t>
            </w:r>
          </w:p>
        </w:tc>
      </w:tr>
      <w:tr w14:paraId="7FCA50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8DF73B8">
            <w:pPr>
              <w:pStyle w:val="6"/>
              <w:jc w:val="center"/>
            </w:pPr>
            <w:r>
              <w:t>3.3</w:t>
            </w:r>
          </w:p>
        </w:tc>
        <w:tc>
          <w:tcPr>
            <w:tcW w:w="7370" w:type="dxa"/>
          </w:tcPr>
          <w:p w14:paraId="4754907A">
            <w:pPr>
              <w:pStyle w:val="6"/>
              <w:jc w:val="both"/>
            </w:pPr>
            <w:r>
              <w:t>Применять знания об официально-деловом и научном стиле в речевой практике</w:t>
            </w:r>
          </w:p>
        </w:tc>
      </w:tr>
      <w:tr w14:paraId="3B1088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6B77042">
            <w:pPr>
              <w:pStyle w:val="6"/>
              <w:jc w:val="center"/>
            </w:pPr>
            <w:r>
              <w:t>4</w:t>
            </w:r>
          </w:p>
        </w:tc>
        <w:tc>
          <w:tcPr>
            <w:tcW w:w="7370" w:type="dxa"/>
          </w:tcPr>
          <w:p w14:paraId="521BF6E2">
            <w:pPr>
              <w:pStyle w:val="6"/>
              <w:jc w:val="both"/>
            </w:pPr>
            <w:r>
              <w:t>По теме "Система языка"</w:t>
            </w:r>
          </w:p>
        </w:tc>
      </w:tr>
      <w:tr w14:paraId="568C23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248547D">
            <w:pPr>
              <w:pStyle w:val="6"/>
              <w:jc w:val="center"/>
            </w:pPr>
            <w:r>
              <w:t>4.1</w:t>
            </w:r>
          </w:p>
        </w:tc>
        <w:tc>
          <w:tcPr>
            <w:tcW w:w="7370" w:type="dxa"/>
          </w:tcPr>
          <w:p w14:paraId="20DF7325">
            <w:pPr>
              <w:pStyle w:val="6"/>
              <w:jc w:val="both"/>
            </w:pPr>
            <w:r>
              <w:t>Различать слова с точки зрения их происхождения: исконно русские и заимствованные слова; различать слова с точки зрения их принадлежности к активному или пассивному запасу: неологизмы, устаревшие слова (историзмы и архаизмы); различать слова с точки зрения сферы их употребления: общеупотребительные слова и слова ограниченной сферы употребления (диалектизмы, термины, профессионализмы, жаргонизмы); определять стилистическую окраску слова</w:t>
            </w:r>
          </w:p>
        </w:tc>
      </w:tr>
      <w:tr w14:paraId="77653D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78D2001">
            <w:pPr>
              <w:pStyle w:val="6"/>
              <w:jc w:val="center"/>
            </w:pPr>
            <w:r>
              <w:t>4.2</w:t>
            </w:r>
          </w:p>
        </w:tc>
        <w:tc>
          <w:tcPr>
            <w:tcW w:w="7370" w:type="dxa"/>
          </w:tcPr>
          <w:p w14:paraId="6A306681">
            <w:pPr>
              <w:pStyle w:val="6"/>
              <w:jc w:val="both"/>
            </w:pPr>
            <w:r>
              <w:t>Проводить лексический анализ слов</w:t>
            </w:r>
          </w:p>
        </w:tc>
      </w:tr>
      <w:tr w14:paraId="3CCCA4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124C7D6">
            <w:pPr>
              <w:pStyle w:val="6"/>
              <w:jc w:val="center"/>
            </w:pPr>
            <w:r>
              <w:t>4.3</w:t>
            </w:r>
          </w:p>
        </w:tc>
        <w:tc>
          <w:tcPr>
            <w:tcW w:w="7370" w:type="dxa"/>
          </w:tcPr>
          <w:p w14:paraId="49BA54C2">
            <w:pPr>
              <w:pStyle w:val="6"/>
              <w:jc w:val="both"/>
            </w:pPr>
            <w:r>
              <w:t>Распознавать в тексте фразеологизмы, уметь определять их значения</w:t>
            </w:r>
          </w:p>
        </w:tc>
      </w:tr>
      <w:tr w14:paraId="10617B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503B8B9">
            <w:pPr>
              <w:pStyle w:val="6"/>
              <w:jc w:val="center"/>
            </w:pPr>
            <w:r>
              <w:t>4.4</w:t>
            </w:r>
          </w:p>
        </w:tc>
        <w:tc>
          <w:tcPr>
            <w:tcW w:w="7370" w:type="dxa"/>
          </w:tcPr>
          <w:p w14:paraId="1F12F272">
            <w:pPr>
              <w:pStyle w:val="6"/>
              <w:jc w:val="both"/>
            </w:pPr>
            <w:r>
              <w:t>Распознавать формообразующие и словообразующие морфемы в слове; выделять производящую основу</w:t>
            </w:r>
          </w:p>
        </w:tc>
      </w:tr>
      <w:tr w14:paraId="642B4D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E0557F3">
            <w:pPr>
              <w:pStyle w:val="6"/>
              <w:jc w:val="center"/>
            </w:pPr>
            <w:r>
              <w:t>4.5</w:t>
            </w:r>
          </w:p>
        </w:tc>
        <w:tc>
          <w:tcPr>
            <w:tcW w:w="7370" w:type="dxa"/>
          </w:tcPr>
          <w:p w14:paraId="14B7E421">
            <w:pPr>
              <w:pStyle w:val="6"/>
              <w:jc w:val="both"/>
            </w:pPr>
            <w:r>
              <w:t>Определять способы словообразования (приставочный, суффиксальный, приставочно-суффиксальный, бессуффиксный, сложение, переход из одной части речи в другую)</w:t>
            </w:r>
          </w:p>
        </w:tc>
      </w:tr>
      <w:tr w14:paraId="30A6EA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E6B3DB2">
            <w:pPr>
              <w:pStyle w:val="6"/>
              <w:jc w:val="center"/>
            </w:pPr>
            <w:r>
              <w:t>4.6</w:t>
            </w:r>
          </w:p>
        </w:tc>
        <w:tc>
          <w:tcPr>
            <w:tcW w:w="7370" w:type="dxa"/>
          </w:tcPr>
          <w:p w14:paraId="712016FA">
            <w:pPr>
              <w:pStyle w:val="6"/>
              <w:jc w:val="both"/>
            </w:pPr>
            <w:r>
              <w:t>Проводить морфемный и словообразовательный анализ слов</w:t>
            </w:r>
          </w:p>
        </w:tc>
      </w:tr>
      <w:tr w14:paraId="150CC6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07D3D21">
            <w:pPr>
              <w:pStyle w:val="6"/>
              <w:jc w:val="center"/>
            </w:pPr>
            <w:r>
              <w:t>4.7</w:t>
            </w:r>
          </w:p>
        </w:tc>
        <w:tc>
          <w:tcPr>
            <w:tcW w:w="7370" w:type="dxa"/>
          </w:tcPr>
          <w:p w14:paraId="4CE694D0">
            <w:pPr>
              <w:pStyle w:val="6"/>
              <w:jc w:val="both"/>
            </w:pPr>
            <w:r>
              <w:t>Характеризовать особенности словообразования имен существительных, имен прилагательных, имен числительных, местоимений</w:t>
            </w:r>
          </w:p>
        </w:tc>
      </w:tr>
      <w:tr w14:paraId="2CD961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95E0B54">
            <w:pPr>
              <w:pStyle w:val="6"/>
              <w:jc w:val="center"/>
            </w:pPr>
            <w:r>
              <w:t>4.8</w:t>
            </w:r>
          </w:p>
        </w:tc>
        <w:tc>
          <w:tcPr>
            <w:tcW w:w="7370" w:type="dxa"/>
          </w:tcPr>
          <w:p w14:paraId="641BA868">
            <w:pPr>
              <w:pStyle w:val="6"/>
              <w:jc w:val="both"/>
            </w:pPr>
            <w:r>
              <w:t>Различать качественные, относительные и притяжательные имена прилагательные</w:t>
            </w:r>
          </w:p>
        </w:tc>
      </w:tr>
      <w:tr w14:paraId="3A5C88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E2FCC47">
            <w:pPr>
              <w:pStyle w:val="6"/>
              <w:jc w:val="center"/>
            </w:pPr>
            <w:r>
              <w:t>4.9</w:t>
            </w:r>
          </w:p>
        </w:tc>
        <w:tc>
          <w:tcPr>
            <w:tcW w:w="7370" w:type="dxa"/>
          </w:tcPr>
          <w:p w14:paraId="3B45730E">
            <w:pPr>
              <w:pStyle w:val="6"/>
              <w:jc w:val="both"/>
            </w:pPr>
            <w:r>
              <w:t>Различать степени сравнения качественных имен прилагательных</w:t>
            </w:r>
          </w:p>
        </w:tc>
      </w:tr>
      <w:tr w14:paraId="3F24BE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7ECE96C">
            <w:pPr>
              <w:pStyle w:val="6"/>
              <w:jc w:val="center"/>
            </w:pPr>
            <w:r>
              <w:t>4.10</w:t>
            </w:r>
          </w:p>
        </w:tc>
        <w:tc>
          <w:tcPr>
            <w:tcW w:w="7370" w:type="dxa"/>
          </w:tcPr>
          <w:p w14:paraId="50A65A31">
            <w:pPr>
              <w:pStyle w:val="6"/>
              <w:jc w:val="both"/>
            </w:pPr>
            <w:r>
              <w:t>Проводить морфологический анализ имен прилагательных</w:t>
            </w:r>
          </w:p>
        </w:tc>
      </w:tr>
      <w:tr w14:paraId="64AA0913">
        <w:tblPrEx>
          <w:tblCellMar>
            <w:top w:w="102" w:type="dxa"/>
            <w:left w:w="62" w:type="dxa"/>
            <w:bottom w:w="102" w:type="dxa"/>
            <w:right w:w="62" w:type="dxa"/>
          </w:tblCellMar>
        </w:tblPrEx>
        <w:tc>
          <w:tcPr>
            <w:tcW w:w="1701" w:type="dxa"/>
          </w:tcPr>
          <w:p w14:paraId="4037DA43">
            <w:pPr>
              <w:pStyle w:val="6"/>
              <w:jc w:val="center"/>
            </w:pPr>
            <w:r>
              <w:t>4.11</w:t>
            </w:r>
          </w:p>
        </w:tc>
        <w:tc>
          <w:tcPr>
            <w:tcW w:w="7370" w:type="dxa"/>
          </w:tcPr>
          <w:p w14:paraId="6A9B8076">
            <w:pPr>
              <w:pStyle w:val="6"/>
              <w:jc w:val="both"/>
            </w:pPr>
            <w:r>
              <w:t>Распознавать числительные; определять общее грамматическое значение имени числительного</w:t>
            </w:r>
          </w:p>
        </w:tc>
      </w:tr>
      <w:tr w14:paraId="6851E532">
        <w:tblPrEx>
          <w:tblCellMar>
            <w:top w:w="102" w:type="dxa"/>
            <w:left w:w="62" w:type="dxa"/>
            <w:bottom w:w="102" w:type="dxa"/>
            <w:right w:w="62" w:type="dxa"/>
          </w:tblCellMar>
        </w:tblPrEx>
        <w:tc>
          <w:tcPr>
            <w:tcW w:w="1701" w:type="dxa"/>
          </w:tcPr>
          <w:p w14:paraId="451C2BC6">
            <w:pPr>
              <w:pStyle w:val="6"/>
              <w:jc w:val="center"/>
            </w:pPr>
            <w:r>
              <w:t>4.12</w:t>
            </w:r>
          </w:p>
        </w:tc>
        <w:tc>
          <w:tcPr>
            <w:tcW w:w="7370" w:type="dxa"/>
          </w:tcPr>
          <w:p w14:paraId="64BC679D">
            <w:pPr>
              <w:pStyle w:val="6"/>
              <w:jc w:val="both"/>
            </w:pPr>
            <w:r>
              <w:t>Различать разряды имен числительных по значению, по строению</w:t>
            </w:r>
          </w:p>
        </w:tc>
      </w:tr>
      <w:tr w14:paraId="19FE9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5948831">
            <w:pPr>
              <w:pStyle w:val="6"/>
              <w:jc w:val="center"/>
            </w:pPr>
            <w:r>
              <w:t>4.13</w:t>
            </w:r>
          </w:p>
        </w:tc>
        <w:tc>
          <w:tcPr>
            <w:tcW w:w="7370" w:type="dxa"/>
          </w:tcPr>
          <w:p w14:paraId="7DC59481">
            <w:pPr>
              <w:pStyle w:val="6"/>
              <w:jc w:val="both"/>
            </w:pPr>
            <w:r>
              <w:t>Характеризовать особенности склонения имен числительных</w:t>
            </w:r>
          </w:p>
        </w:tc>
      </w:tr>
      <w:tr w14:paraId="2B2CFD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51DDA64">
            <w:pPr>
              <w:pStyle w:val="6"/>
              <w:jc w:val="center"/>
            </w:pPr>
            <w:r>
              <w:t>4.14</w:t>
            </w:r>
          </w:p>
        </w:tc>
        <w:tc>
          <w:tcPr>
            <w:tcW w:w="7370" w:type="dxa"/>
          </w:tcPr>
          <w:p w14:paraId="74D6A3FB">
            <w:pPr>
              <w:pStyle w:val="6"/>
              <w:jc w:val="both"/>
            </w:pPr>
            <w:r>
              <w:t>Проводить морфологический анализ имен числительных</w:t>
            </w:r>
          </w:p>
        </w:tc>
      </w:tr>
      <w:tr w14:paraId="0F9551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1C09CEA">
            <w:pPr>
              <w:pStyle w:val="6"/>
              <w:jc w:val="center"/>
            </w:pPr>
            <w:r>
              <w:t>4.15</w:t>
            </w:r>
          </w:p>
        </w:tc>
        <w:tc>
          <w:tcPr>
            <w:tcW w:w="7370" w:type="dxa"/>
          </w:tcPr>
          <w:p w14:paraId="5C0E7A98">
            <w:pPr>
              <w:pStyle w:val="6"/>
              <w:jc w:val="both"/>
            </w:pPr>
            <w:r>
              <w:t>Распознавать местоимения; определять общее грамматическое значение местоимения</w:t>
            </w:r>
          </w:p>
        </w:tc>
      </w:tr>
      <w:tr w14:paraId="7D55A9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8289176">
            <w:pPr>
              <w:pStyle w:val="6"/>
              <w:jc w:val="center"/>
            </w:pPr>
            <w:r>
              <w:t>4.16</w:t>
            </w:r>
          </w:p>
        </w:tc>
        <w:tc>
          <w:tcPr>
            <w:tcW w:w="7370" w:type="dxa"/>
          </w:tcPr>
          <w:p w14:paraId="56A2699A">
            <w:pPr>
              <w:pStyle w:val="6"/>
              <w:jc w:val="both"/>
            </w:pPr>
            <w:r>
              <w:t>Различать разряды местоимений</w:t>
            </w:r>
          </w:p>
        </w:tc>
      </w:tr>
      <w:tr w14:paraId="7AF44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90907A7">
            <w:pPr>
              <w:pStyle w:val="6"/>
              <w:jc w:val="center"/>
            </w:pPr>
            <w:r>
              <w:t>4.17</w:t>
            </w:r>
          </w:p>
        </w:tc>
        <w:tc>
          <w:tcPr>
            <w:tcW w:w="7370" w:type="dxa"/>
          </w:tcPr>
          <w:p w14:paraId="4B71F6D9">
            <w:pPr>
              <w:pStyle w:val="6"/>
              <w:jc w:val="both"/>
            </w:pPr>
            <w:r>
              <w:t>Характеризовать особенности склонения, словообразования местоимений</w:t>
            </w:r>
          </w:p>
        </w:tc>
      </w:tr>
      <w:tr w14:paraId="1DE747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6729618">
            <w:pPr>
              <w:pStyle w:val="6"/>
              <w:jc w:val="center"/>
            </w:pPr>
            <w:r>
              <w:t>4.18</w:t>
            </w:r>
          </w:p>
        </w:tc>
        <w:tc>
          <w:tcPr>
            <w:tcW w:w="7370" w:type="dxa"/>
          </w:tcPr>
          <w:p w14:paraId="29B5A0D3">
            <w:pPr>
              <w:pStyle w:val="6"/>
              <w:jc w:val="both"/>
            </w:pPr>
            <w:r>
              <w:t>Проводить морфологический анализ местоимений</w:t>
            </w:r>
          </w:p>
        </w:tc>
      </w:tr>
      <w:tr w14:paraId="4BFA8F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8E1CF35">
            <w:pPr>
              <w:pStyle w:val="6"/>
              <w:jc w:val="center"/>
            </w:pPr>
            <w:r>
              <w:t>4.19</w:t>
            </w:r>
          </w:p>
        </w:tc>
        <w:tc>
          <w:tcPr>
            <w:tcW w:w="7370" w:type="dxa"/>
          </w:tcPr>
          <w:p w14:paraId="03E663FB">
            <w:pPr>
              <w:pStyle w:val="6"/>
              <w:jc w:val="both"/>
            </w:pPr>
            <w:r>
              <w:t>Распознавать переходные и непереходные глаголы</w:t>
            </w:r>
          </w:p>
        </w:tc>
      </w:tr>
      <w:tr w14:paraId="15F68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0BC7155">
            <w:pPr>
              <w:pStyle w:val="6"/>
              <w:jc w:val="center"/>
            </w:pPr>
            <w:r>
              <w:t>4.20</w:t>
            </w:r>
          </w:p>
        </w:tc>
        <w:tc>
          <w:tcPr>
            <w:tcW w:w="7370" w:type="dxa"/>
          </w:tcPr>
          <w:p w14:paraId="1B8736AA">
            <w:pPr>
              <w:pStyle w:val="6"/>
              <w:jc w:val="both"/>
            </w:pPr>
            <w:r>
              <w:t>Распознавать разноспрягаемые глаголы</w:t>
            </w:r>
          </w:p>
        </w:tc>
      </w:tr>
      <w:tr w14:paraId="586616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E960B89">
            <w:pPr>
              <w:pStyle w:val="6"/>
              <w:jc w:val="center"/>
            </w:pPr>
            <w:r>
              <w:t>4.21</w:t>
            </w:r>
          </w:p>
        </w:tc>
        <w:tc>
          <w:tcPr>
            <w:tcW w:w="7370" w:type="dxa"/>
          </w:tcPr>
          <w:p w14:paraId="3E6AA571">
            <w:pPr>
              <w:pStyle w:val="6"/>
              <w:jc w:val="both"/>
            </w:pPr>
            <w:r>
              <w:t>Определять наклонение глагола, значение глаголов в изъявительном, условном и повелительном наклонениях</w:t>
            </w:r>
          </w:p>
        </w:tc>
      </w:tr>
      <w:tr w14:paraId="26E28D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B1575A3">
            <w:pPr>
              <w:pStyle w:val="6"/>
              <w:jc w:val="center"/>
            </w:pPr>
            <w:r>
              <w:t>4.22</w:t>
            </w:r>
          </w:p>
        </w:tc>
        <w:tc>
          <w:tcPr>
            <w:tcW w:w="7370" w:type="dxa"/>
          </w:tcPr>
          <w:p w14:paraId="3A2145FF">
            <w:pPr>
              <w:pStyle w:val="6"/>
              <w:jc w:val="both"/>
            </w:pPr>
            <w:r>
              <w:t>Различать безличные и личные глаголы, использовать личные глаголы в безличном значении</w:t>
            </w:r>
          </w:p>
        </w:tc>
      </w:tr>
      <w:tr w14:paraId="65389A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6EB2930">
            <w:pPr>
              <w:pStyle w:val="6"/>
              <w:jc w:val="center"/>
            </w:pPr>
            <w:r>
              <w:t>4.23</w:t>
            </w:r>
          </w:p>
        </w:tc>
        <w:tc>
          <w:tcPr>
            <w:tcW w:w="7370" w:type="dxa"/>
          </w:tcPr>
          <w:p w14:paraId="23DA48C3">
            <w:pPr>
              <w:pStyle w:val="6"/>
              <w:jc w:val="both"/>
            </w:pPr>
            <w:r>
              <w:t>Проводить морфологический анализ глаголов</w:t>
            </w:r>
          </w:p>
        </w:tc>
      </w:tr>
      <w:tr w14:paraId="29259E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92FBD1B">
            <w:pPr>
              <w:pStyle w:val="6"/>
              <w:jc w:val="center"/>
            </w:pPr>
            <w:r>
              <w:t>4.24</w:t>
            </w:r>
          </w:p>
        </w:tc>
        <w:tc>
          <w:tcPr>
            <w:tcW w:w="7370" w:type="dxa"/>
          </w:tcPr>
          <w:p w14:paraId="4FFECFE6">
            <w:pPr>
              <w:pStyle w:val="6"/>
              <w:jc w:val="both"/>
            </w:pPr>
            <w:r>
              <w:t>Проводить фонетический анализ слов</w:t>
            </w:r>
          </w:p>
        </w:tc>
      </w:tr>
      <w:tr w14:paraId="22421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9273EAB">
            <w:pPr>
              <w:pStyle w:val="6"/>
              <w:jc w:val="center"/>
            </w:pPr>
            <w:r>
              <w:t>4.25</w:t>
            </w:r>
          </w:p>
        </w:tc>
        <w:tc>
          <w:tcPr>
            <w:tcW w:w="7370" w:type="dxa"/>
          </w:tcPr>
          <w:p w14:paraId="668E5482">
            <w:pPr>
              <w:pStyle w:val="6"/>
              <w:jc w:val="both"/>
            </w:pPr>
            <w:r>
              <w:t>Проводить синтаксический анализ словосочетаний и предложений</w:t>
            </w:r>
          </w:p>
        </w:tc>
      </w:tr>
      <w:tr w14:paraId="73329D07">
        <w:tblPrEx>
          <w:tblCellMar>
            <w:top w:w="102" w:type="dxa"/>
            <w:left w:w="62" w:type="dxa"/>
            <w:bottom w:w="102" w:type="dxa"/>
            <w:right w:w="62" w:type="dxa"/>
          </w:tblCellMar>
        </w:tblPrEx>
        <w:tc>
          <w:tcPr>
            <w:tcW w:w="1701" w:type="dxa"/>
          </w:tcPr>
          <w:p w14:paraId="16CA3859">
            <w:pPr>
              <w:pStyle w:val="6"/>
              <w:jc w:val="center"/>
            </w:pPr>
            <w:r>
              <w:t>5</w:t>
            </w:r>
          </w:p>
        </w:tc>
        <w:tc>
          <w:tcPr>
            <w:tcW w:w="7370" w:type="dxa"/>
          </w:tcPr>
          <w:p w14:paraId="1FBB8F19">
            <w:pPr>
              <w:pStyle w:val="6"/>
              <w:jc w:val="both"/>
            </w:pPr>
            <w:r>
              <w:t>По теме "Культура речи"</w:t>
            </w:r>
          </w:p>
        </w:tc>
      </w:tr>
      <w:tr w14:paraId="68A4C9A1">
        <w:tblPrEx>
          <w:tblCellMar>
            <w:top w:w="102" w:type="dxa"/>
            <w:left w:w="62" w:type="dxa"/>
            <w:bottom w:w="102" w:type="dxa"/>
            <w:right w:w="62" w:type="dxa"/>
          </w:tblCellMar>
        </w:tblPrEx>
        <w:tc>
          <w:tcPr>
            <w:tcW w:w="1701" w:type="dxa"/>
          </w:tcPr>
          <w:p w14:paraId="640DE374">
            <w:pPr>
              <w:pStyle w:val="6"/>
              <w:jc w:val="center"/>
            </w:pPr>
            <w:r>
              <w:t>5.1</w:t>
            </w:r>
          </w:p>
        </w:tc>
        <w:tc>
          <w:tcPr>
            <w:tcW w:w="7370" w:type="dxa"/>
          </w:tcPr>
          <w:p w14:paraId="06163175">
            <w:pPr>
              <w:pStyle w:val="6"/>
              <w:jc w:val="both"/>
            </w:pPr>
            <w:r>
              <w:t>Использовать знания по фонетике и орфоэпии в практике произношения слов</w:t>
            </w:r>
          </w:p>
        </w:tc>
      </w:tr>
      <w:tr w14:paraId="07AA54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D9EDF69">
            <w:pPr>
              <w:pStyle w:val="6"/>
              <w:jc w:val="center"/>
            </w:pPr>
            <w:r>
              <w:t>5.2</w:t>
            </w:r>
          </w:p>
        </w:tc>
        <w:tc>
          <w:tcPr>
            <w:tcW w:w="7370" w:type="dxa"/>
          </w:tcPr>
          <w:p w14:paraId="0CF60959">
            <w:pPr>
              <w:pStyle w:val="6"/>
              <w:jc w:val="both"/>
            </w:pPr>
            <w:r>
              <w:t>Соблюдать нормы произношения имен существительных и имен прилагательных, постановки в них ударения (в рамках изученного)</w:t>
            </w:r>
          </w:p>
        </w:tc>
      </w:tr>
      <w:tr w14:paraId="6C62CE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692C122">
            <w:pPr>
              <w:pStyle w:val="6"/>
              <w:jc w:val="center"/>
            </w:pPr>
            <w:r>
              <w:t>5.3</w:t>
            </w:r>
          </w:p>
        </w:tc>
        <w:tc>
          <w:tcPr>
            <w:tcW w:w="7370" w:type="dxa"/>
          </w:tcPr>
          <w:p w14:paraId="398B00A9">
            <w:pPr>
              <w:pStyle w:val="6"/>
              <w:jc w:val="both"/>
            </w:pPr>
            <w:r>
              <w:t>Осуществлять выбор лексических средств в соответствии с речевой ситуацией, пользоваться словарями иностранных слов, устаревших слов, оценивать свою и чужую речь с точки зрения точного, уместного и выразительного словоупотребления; использовать толковые словари</w:t>
            </w:r>
          </w:p>
        </w:tc>
      </w:tr>
      <w:tr w14:paraId="36EB62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7CABFD9">
            <w:pPr>
              <w:pStyle w:val="6"/>
              <w:jc w:val="center"/>
            </w:pPr>
            <w:r>
              <w:t>5.4</w:t>
            </w:r>
          </w:p>
        </w:tc>
        <w:tc>
          <w:tcPr>
            <w:tcW w:w="7370" w:type="dxa"/>
          </w:tcPr>
          <w:p w14:paraId="0A06E764">
            <w:pPr>
              <w:pStyle w:val="6"/>
              <w:jc w:val="both"/>
            </w:pPr>
            <w:r>
              <w:t>Правильно употреблять местоимения в соответствии с требованиями русского речевого этикета, в том числе местоимения 3-го лица в соответствии со смыслом предшествующего текста (устранение двусмысленности, неточности)</w:t>
            </w:r>
          </w:p>
        </w:tc>
      </w:tr>
      <w:tr w14:paraId="09A529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90CB033">
            <w:pPr>
              <w:pStyle w:val="6"/>
              <w:jc w:val="center"/>
            </w:pPr>
            <w:r>
              <w:t>5.5</w:t>
            </w:r>
          </w:p>
        </w:tc>
        <w:tc>
          <w:tcPr>
            <w:tcW w:w="7370" w:type="dxa"/>
          </w:tcPr>
          <w:p w14:paraId="7A1840EC">
            <w:pPr>
              <w:pStyle w:val="6"/>
              <w:jc w:val="both"/>
            </w:pPr>
            <w:r>
              <w:t>Соблюдать нормы словоизменения имен существительных, соблюдать нормы словообразования имен прилагательных</w:t>
            </w:r>
          </w:p>
        </w:tc>
      </w:tr>
      <w:tr w14:paraId="53140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A6F15F8">
            <w:pPr>
              <w:pStyle w:val="6"/>
              <w:jc w:val="center"/>
            </w:pPr>
            <w:r>
              <w:t>5.6</w:t>
            </w:r>
          </w:p>
        </w:tc>
        <w:tc>
          <w:tcPr>
            <w:tcW w:w="7370" w:type="dxa"/>
          </w:tcPr>
          <w:p w14:paraId="053E0276">
            <w:pPr>
              <w:pStyle w:val="6"/>
              <w:jc w:val="both"/>
            </w:pPr>
            <w:r>
              <w:t>Уметь склонять числительные</w:t>
            </w:r>
          </w:p>
        </w:tc>
      </w:tr>
      <w:tr w14:paraId="1D0EE4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7BD8310">
            <w:pPr>
              <w:pStyle w:val="6"/>
              <w:jc w:val="center"/>
            </w:pPr>
            <w:r>
              <w:t>5.7</w:t>
            </w:r>
          </w:p>
        </w:tc>
        <w:tc>
          <w:tcPr>
            <w:tcW w:w="7370" w:type="dxa"/>
          </w:tcPr>
          <w:p w14:paraId="00CD71F8">
            <w:pPr>
              <w:pStyle w:val="6"/>
              <w:jc w:val="both"/>
            </w:pPr>
            <w:r>
              <w:t>Уметь склонять местоимения</w:t>
            </w:r>
          </w:p>
        </w:tc>
      </w:tr>
      <w:tr w14:paraId="363833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036B3AA">
            <w:pPr>
              <w:pStyle w:val="6"/>
              <w:jc w:val="center"/>
            </w:pPr>
            <w:r>
              <w:t>5.8</w:t>
            </w:r>
          </w:p>
        </w:tc>
        <w:tc>
          <w:tcPr>
            <w:tcW w:w="7370" w:type="dxa"/>
          </w:tcPr>
          <w:p w14:paraId="7A25D3E3">
            <w:pPr>
              <w:pStyle w:val="6"/>
              <w:jc w:val="both"/>
            </w:pPr>
            <w:r>
              <w:t>Правильно употреблять собирательные имена числительные</w:t>
            </w:r>
          </w:p>
        </w:tc>
      </w:tr>
      <w:tr w14:paraId="3A639C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B2DEE9C">
            <w:pPr>
              <w:pStyle w:val="6"/>
              <w:jc w:val="center"/>
            </w:pPr>
            <w:r>
              <w:t>6</w:t>
            </w:r>
          </w:p>
        </w:tc>
        <w:tc>
          <w:tcPr>
            <w:tcW w:w="7370" w:type="dxa"/>
          </w:tcPr>
          <w:p w14:paraId="7D7D020F">
            <w:pPr>
              <w:pStyle w:val="6"/>
              <w:jc w:val="both"/>
            </w:pPr>
            <w:r>
              <w:t>По теме "Орфография"</w:t>
            </w:r>
          </w:p>
        </w:tc>
      </w:tr>
      <w:tr w14:paraId="50CA6D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F215D87">
            <w:pPr>
              <w:pStyle w:val="6"/>
              <w:jc w:val="center"/>
            </w:pPr>
            <w:r>
              <w:t>6.1</w:t>
            </w:r>
          </w:p>
        </w:tc>
        <w:tc>
          <w:tcPr>
            <w:tcW w:w="7370" w:type="dxa"/>
          </w:tcPr>
          <w:p w14:paraId="2B3EBAE1">
            <w:pPr>
              <w:pStyle w:val="6"/>
              <w:jc w:val="both"/>
            </w:pPr>
            <w:r>
              <w:t>Распознавать изученные орфограммы</w:t>
            </w:r>
          </w:p>
        </w:tc>
      </w:tr>
      <w:tr w14:paraId="7125B1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EE84894">
            <w:pPr>
              <w:pStyle w:val="6"/>
              <w:jc w:val="center"/>
            </w:pPr>
            <w:r>
              <w:t>6.2</w:t>
            </w:r>
          </w:p>
        </w:tc>
        <w:tc>
          <w:tcPr>
            <w:tcW w:w="7370" w:type="dxa"/>
          </w:tcPr>
          <w:p w14:paraId="011CF4CB">
            <w:pPr>
              <w:pStyle w:val="6"/>
              <w:jc w:val="both"/>
            </w:pPr>
            <w:r>
              <w:t>Применять знания по орфографии в практике правописания</w:t>
            </w:r>
          </w:p>
        </w:tc>
      </w:tr>
      <w:tr w14:paraId="755182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2AF7332">
            <w:pPr>
              <w:pStyle w:val="6"/>
              <w:jc w:val="center"/>
            </w:pPr>
            <w:r>
              <w:t>6.3</w:t>
            </w:r>
          </w:p>
        </w:tc>
        <w:tc>
          <w:tcPr>
            <w:tcW w:w="7370" w:type="dxa"/>
          </w:tcPr>
          <w:p w14:paraId="058DD675">
            <w:pPr>
              <w:pStyle w:val="6"/>
              <w:jc w:val="both"/>
            </w:pPr>
            <w:r>
              <w:t>Использовать знания по фонетике и графике в практике правописания слов</w:t>
            </w:r>
          </w:p>
        </w:tc>
      </w:tr>
      <w:tr w14:paraId="08C745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614DC51">
            <w:pPr>
              <w:pStyle w:val="6"/>
              <w:jc w:val="center"/>
            </w:pPr>
            <w:r>
              <w:t>6.4</w:t>
            </w:r>
          </w:p>
        </w:tc>
        <w:tc>
          <w:tcPr>
            <w:tcW w:w="7370" w:type="dxa"/>
          </w:tcPr>
          <w:p w14:paraId="337151DC">
            <w:pPr>
              <w:pStyle w:val="6"/>
              <w:jc w:val="both"/>
            </w:pPr>
            <w:r>
              <w:t>Соблюдать нормы правописания сложных и сложносокращенных слов</w:t>
            </w:r>
          </w:p>
        </w:tc>
      </w:tr>
      <w:tr w14:paraId="175C42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FB18B0E">
            <w:pPr>
              <w:pStyle w:val="6"/>
              <w:jc w:val="center"/>
            </w:pPr>
            <w:r>
              <w:t>6.5</w:t>
            </w:r>
          </w:p>
        </w:tc>
        <w:tc>
          <w:tcPr>
            <w:tcW w:w="7370" w:type="dxa"/>
          </w:tcPr>
          <w:p w14:paraId="70C1D64C">
            <w:pPr>
              <w:pStyle w:val="6"/>
              <w:jc w:val="both"/>
            </w:pPr>
            <w:r>
              <w:t>Соблюдать нормы правописания корня -кас- и -кос- с чередованием а (о)</w:t>
            </w:r>
          </w:p>
        </w:tc>
      </w:tr>
      <w:tr w14:paraId="65AB27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1F93FE2">
            <w:pPr>
              <w:pStyle w:val="6"/>
              <w:jc w:val="center"/>
            </w:pPr>
            <w:r>
              <w:t>6.6</w:t>
            </w:r>
          </w:p>
        </w:tc>
        <w:tc>
          <w:tcPr>
            <w:tcW w:w="7370" w:type="dxa"/>
          </w:tcPr>
          <w:p w14:paraId="710C2C1E">
            <w:pPr>
              <w:pStyle w:val="6"/>
              <w:jc w:val="both"/>
            </w:pPr>
            <w:r>
              <w:t>Соблюдать нормы правописания гласных в приставках пре- и при-</w:t>
            </w:r>
          </w:p>
        </w:tc>
      </w:tr>
      <w:tr w14:paraId="0CD578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AED211F">
            <w:pPr>
              <w:pStyle w:val="6"/>
              <w:jc w:val="center"/>
            </w:pPr>
            <w:r>
              <w:t>6.7</w:t>
            </w:r>
          </w:p>
        </w:tc>
        <w:tc>
          <w:tcPr>
            <w:tcW w:w="7370" w:type="dxa"/>
          </w:tcPr>
          <w:p w14:paraId="2BD9AB9D">
            <w:pPr>
              <w:pStyle w:val="6"/>
              <w:jc w:val="both"/>
            </w:pPr>
            <w:r>
              <w:t>Соблюдать нормы слитного и дефисного написания пол- и полу- со словами</w:t>
            </w:r>
          </w:p>
        </w:tc>
      </w:tr>
      <w:tr w14:paraId="26FDC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057F865">
            <w:pPr>
              <w:pStyle w:val="6"/>
              <w:jc w:val="center"/>
            </w:pPr>
            <w:r>
              <w:t>6.8</w:t>
            </w:r>
          </w:p>
        </w:tc>
        <w:tc>
          <w:tcPr>
            <w:tcW w:w="7370" w:type="dxa"/>
          </w:tcPr>
          <w:p w14:paraId="1C7B8B90">
            <w:pPr>
              <w:pStyle w:val="6"/>
              <w:jc w:val="both"/>
            </w:pPr>
            <w:r>
              <w:t>Соблюдать нормы правописания н и нн в именах прилагательных</w:t>
            </w:r>
          </w:p>
        </w:tc>
      </w:tr>
      <w:tr w14:paraId="5BE134C5">
        <w:tblPrEx>
          <w:tblCellMar>
            <w:top w:w="102" w:type="dxa"/>
            <w:left w:w="62" w:type="dxa"/>
            <w:bottom w:w="102" w:type="dxa"/>
            <w:right w:w="62" w:type="dxa"/>
          </w:tblCellMar>
        </w:tblPrEx>
        <w:tc>
          <w:tcPr>
            <w:tcW w:w="1701" w:type="dxa"/>
          </w:tcPr>
          <w:p w14:paraId="1DCBE3ED">
            <w:pPr>
              <w:pStyle w:val="6"/>
              <w:jc w:val="center"/>
            </w:pPr>
            <w:r>
              <w:t>6.9</w:t>
            </w:r>
          </w:p>
        </w:tc>
        <w:tc>
          <w:tcPr>
            <w:tcW w:w="7370" w:type="dxa"/>
          </w:tcPr>
          <w:p w14:paraId="25D0040F">
            <w:pPr>
              <w:pStyle w:val="6"/>
              <w:jc w:val="both"/>
            </w:pPr>
            <w:r>
              <w:t>Соблюдать нормы правописания суффиксов -к- и -ск- имен прилагательных</w:t>
            </w:r>
          </w:p>
        </w:tc>
      </w:tr>
      <w:tr w14:paraId="33441B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AAFCCFE">
            <w:pPr>
              <w:pStyle w:val="6"/>
              <w:jc w:val="center"/>
            </w:pPr>
            <w:r>
              <w:t>6.10</w:t>
            </w:r>
          </w:p>
        </w:tc>
        <w:tc>
          <w:tcPr>
            <w:tcW w:w="7370" w:type="dxa"/>
          </w:tcPr>
          <w:p w14:paraId="2ADA69DB">
            <w:pPr>
              <w:pStyle w:val="6"/>
              <w:jc w:val="both"/>
            </w:pPr>
            <w:r>
              <w:t>Соблюдать нормы правописания сложных имен прилагательных</w:t>
            </w:r>
          </w:p>
        </w:tc>
      </w:tr>
      <w:tr w14:paraId="4AC1DA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B20C3F2">
            <w:pPr>
              <w:pStyle w:val="6"/>
              <w:jc w:val="center"/>
            </w:pPr>
            <w:r>
              <w:t>6.11</w:t>
            </w:r>
          </w:p>
        </w:tc>
        <w:tc>
          <w:tcPr>
            <w:tcW w:w="7370" w:type="dxa"/>
          </w:tcPr>
          <w:p w14:paraId="15535580">
            <w:pPr>
              <w:pStyle w:val="6"/>
              <w:jc w:val="both"/>
            </w:pPr>
            <w:r>
              <w:t>Соблюдать нормы правописания имен числительных, в том числе написание ь в именах числительных, написание двойных согласных; слитное, раздельное, дефисное написание числительных, нормы правописания окончаний числительных</w:t>
            </w:r>
          </w:p>
        </w:tc>
      </w:tr>
      <w:tr w14:paraId="2410AF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439ED94">
            <w:pPr>
              <w:pStyle w:val="6"/>
              <w:jc w:val="center"/>
            </w:pPr>
            <w:r>
              <w:t>6.12</w:t>
            </w:r>
          </w:p>
        </w:tc>
        <w:tc>
          <w:tcPr>
            <w:tcW w:w="7370" w:type="dxa"/>
          </w:tcPr>
          <w:p w14:paraId="5DFC32B7">
            <w:pPr>
              <w:pStyle w:val="6"/>
              <w:jc w:val="both"/>
            </w:pPr>
            <w:r>
              <w:t>Соблюдать нормы правописания местоимений с не и ни, слитного, раздельного и дефисного написания местоимений</w:t>
            </w:r>
          </w:p>
        </w:tc>
      </w:tr>
      <w:tr w14:paraId="09363A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3C1FA50">
            <w:pPr>
              <w:pStyle w:val="6"/>
              <w:jc w:val="center"/>
            </w:pPr>
            <w:r>
              <w:t>6.13</w:t>
            </w:r>
          </w:p>
        </w:tc>
        <w:tc>
          <w:tcPr>
            <w:tcW w:w="7370" w:type="dxa"/>
          </w:tcPr>
          <w:p w14:paraId="6EF52A6D">
            <w:pPr>
              <w:pStyle w:val="6"/>
              <w:jc w:val="both"/>
            </w:pPr>
            <w:r>
              <w:t>Соблюдать нормы правописания ь в формах глагола повелительного наклонения</w:t>
            </w:r>
          </w:p>
        </w:tc>
      </w:tr>
      <w:tr w14:paraId="7A960B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BC8BCEB">
            <w:pPr>
              <w:pStyle w:val="6"/>
              <w:jc w:val="center"/>
            </w:pPr>
            <w:r>
              <w:t>6.14</w:t>
            </w:r>
          </w:p>
        </w:tc>
        <w:tc>
          <w:tcPr>
            <w:tcW w:w="7370" w:type="dxa"/>
          </w:tcPr>
          <w:p w14:paraId="2E8FABFF">
            <w:pPr>
              <w:pStyle w:val="6"/>
              <w:jc w:val="both"/>
            </w:pPr>
            <w:r>
              <w:t>Проводить орфографический анализ слов (в рамках изученного)</w:t>
            </w:r>
          </w:p>
        </w:tc>
      </w:tr>
      <w:tr w14:paraId="49BAD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A9DED16">
            <w:pPr>
              <w:pStyle w:val="6"/>
              <w:jc w:val="center"/>
            </w:pPr>
            <w:r>
              <w:t>7</w:t>
            </w:r>
          </w:p>
        </w:tc>
        <w:tc>
          <w:tcPr>
            <w:tcW w:w="7370" w:type="dxa"/>
          </w:tcPr>
          <w:p w14:paraId="2D4E56BA">
            <w:pPr>
              <w:pStyle w:val="6"/>
              <w:jc w:val="both"/>
            </w:pPr>
            <w:r>
              <w:t>По теме "Пунктуация"</w:t>
            </w:r>
          </w:p>
        </w:tc>
      </w:tr>
      <w:tr w14:paraId="547793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AFC7426">
            <w:pPr>
              <w:pStyle w:val="6"/>
              <w:jc w:val="center"/>
            </w:pPr>
            <w:r>
              <w:t>7.1</w:t>
            </w:r>
          </w:p>
        </w:tc>
        <w:tc>
          <w:tcPr>
            <w:tcW w:w="7370" w:type="dxa"/>
          </w:tcPr>
          <w:p w14:paraId="446C4472">
            <w:pPr>
              <w:pStyle w:val="6"/>
              <w:jc w:val="both"/>
            </w:pPr>
            <w:r>
              <w:t>Проводить пунктуационный анализ предложений (в рамках изученного)</w:t>
            </w:r>
          </w:p>
        </w:tc>
      </w:tr>
      <w:tr w14:paraId="598E1F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CA10A90">
            <w:pPr>
              <w:pStyle w:val="6"/>
              <w:jc w:val="center"/>
            </w:pPr>
            <w:r>
              <w:t>8</w:t>
            </w:r>
          </w:p>
        </w:tc>
        <w:tc>
          <w:tcPr>
            <w:tcW w:w="7370" w:type="dxa"/>
          </w:tcPr>
          <w:p w14:paraId="77087495">
            <w:pPr>
              <w:pStyle w:val="6"/>
              <w:jc w:val="both"/>
            </w:pPr>
            <w:r>
              <w:t>По теме "Выразительность русской речи"</w:t>
            </w:r>
          </w:p>
        </w:tc>
      </w:tr>
      <w:tr w14:paraId="4D00A6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18F0662">
            <w:pPr>
              <w:pStyle w:val="6"/>
              <w:jc w:val="center"/>
            </w:pPr>
            <w:r>
              <w:t>8.1</w:t>
            </w:r>
          </w:p>
        </w:tc>
        <w:tc>
          <w:tcPr>
            <w:tcW w:w="7370" w:type="dxa"/>
          </w:tcPr>
          <w:p w14:paraId="39EE9672">
            <w:pPr>
              <w:pStyle w:val="6"/>
              <w:jc w:val="both"/>
            </w:pPr>
            <w:r>
              <w:t>Распознавать эпитеты, метафоры, олицетворения, понимать их основное коммуникативное назначение в художественном тексте и использовать в речи в целях повышения ее богатства и выразительности</w:t>
            </w:r>
          </w:p>
        </w:tc>
      </w:tr>
      <w:tr w14:paraId="76AAB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CB1CBB2">
            <w:pPr>
              <w:pStyle w:val="6"/>
              <w:jc w:val="center"/>
            </w:pPr>
            <w:r>
              <w:t>8.2</w:t>
            </w:r>
          </w:p>
        </w:tc>
        <w:tc>
          <w:tcPr>
            <w:tcW w:w="7370" w:type="dxa"/>
          </w:tcPr>
          <w:p w14:paraId="5CCFA142">
            <w:pPr>
              <w:pStyle w:val="6"/>
              <w:jc w:val="both"/>
            </w:pPr>
            <w:r>
              <w:t>Характеризовать ситуацию употребления фразеологизма</w:t>
            </w:r>
          </w:p>
        </w:tc>
      </w:tr>
    </w:tbl>
    <w:p w14:paraId="1B6BAF98">
      <w:pPr>
        <w:pStyle w:val="6"/>
        <w:jc w:val="both"/>
      </w:pPr>
    </w:p>
    <w:p w14:paraId="52980588">
      <w:pPr>
        <w:pStyle w:val="6"/>
        <w:jc w:val="right"/>
      </w:pPr>
      <w:r>
        <w:t>Таблица 3.3</w:t>
      </w:r>
    </w:p>
    <w:p w14:paraId="5F60311E">
      <w:pPr>
        <w:pStyle w:val="6"/>
        <w:jc w:val="both"/>
      </w:pPr>
    </w:p>
    <w:p w14:paraId="6C2C33E0">
      <w:pPr>
        <w:pStyle w:val="6"/>
        <w:jc w:val="center"/>
      </w:pPr>
      <w:r>
        <w:t>Проверяемые элементы содержания (6 класс)</w:t>
      </w:r>
    </w:p>
    <w:p w14:paraId="5E19B3C5">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7937"/>
      </w:tblGrid>
      <w:tr w14:paraId="217015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951436D">
            <w:pPr>
              <w:pStyle w:val="6"/>
              <w:jc w:val="center"/>
            </w:pPr>
            <w:r>
              <w:t>Код</w:t>
            </w:r>
          </w:p>
        </w:tc>
        <w:tc>
          <w:tcPr>
            <w:tcW w:w="7937" w:type="dxa"/>
          </w:tcPr>
          <w:p w14:paraId="27747ED3">
            <w:pPr>
              <w:pStyle w:val="6"/>
              <w:jc w:val="center"/>
            </w:pPr>
            <w:r>
              <w:t>Проверяемый элемент содержания</w:t>
            </w:r>
          </w:p>
        </w:tc>
      </w:tr>
      <w:tr w14:paraId="558CD9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3DFBD5F">
            <w:pPr>
              <w:pStyle w:val="6"/>
              <w:jc w:val="center"/>
            </w:pPr>
            <w:r>
              <w:t>1</w:t>
            </w:r>
          </w:p>
        </w:tc>
        <w:tc>
          <w:tcPr>
            <w:tcW w:w="7937" w:type="dxa"/>
          </w:tcPr>
          <w:p w14:paraId="33B15878">
            <w:pPr>
              <w:pStyle w:val="6"/>
              <w:jc w:val="both"/>
            </w:pPr>
            <w:r>
              <w:t>Язык и речь</w:t>
            </w:r>
          </w:p>
        </w:tc>
      </w:tr>
      <w:tr w14:paraId="6D4524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20F88AB">
            <w:pPr>
              <w:pStyle w:val="6"/>
              <w:jc w:val="center"/>
            </w:pPr>
            <w:r>
              <w:t>1.1</w:t>
            </w:r>
          </w:p>
        </w:tc>
        <w:tc>
          <w:tcPr>
            <w:tcW w:w="7937" w:type="dxa"/>
          </w:tcPr>
          <w:p w14:paraId="78867D92">
            <w:pPr>
              <w:pStyle w:val="6"/>
              <w:jc w:val="both"/>
            </w:pPr>
            <w:r>
              <w:t>Монолог-описание, монолог-повествование, монолог-рассуждение; сообщение на лингвистическую тему</w:t>
            </w:r>
          </w:p>
        </w:tc>
      </w:tr>
      <w:tr w14:paraId="69C7B0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A43BCD6">
            <w:pPr>
              <w:pStyle w:val="6"/>
              <w:jc w:val="center"/>
            </w:pPr>
            <w:r>
              <w:t>1.2</w:t>
            </w:r>
          </w:p>
        </w:tc>
        <w:tc>
          <w:tcPr>
            <w:tcW w:w="7937" w:type="dxa"/>
          </w:tcPr>
          <w:p w14:paraId="289B5A65">
            <w:pPr>
              <w:pStyle w:val="6"/>
              <w:jc w:val="both"/>
            </w:pPr>
            <w:r>
              <w:t>Виды диалога: побуждение к действию, обмен мнениями</w:t>
            </w:r>
          </w:p>
        </w:tc>
      </w:tr>
      <w:tr w14:paraId="09F16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DC14D97">
            <w:pPr>
              <w:pStyle w:val="6"/>
              <w:jc w:val="center"/>
            </w:pPr>
            <w:r>
              <w:t>2</w:t>
            </w:r>
          </w:p>
        </w:tc>
        <w:tc>
          <w:tcPr>
            <w:tcW w:w="7937" w:type="dxa"/>
          </w:tcPr>
          <w:p w14:paraId="25F049A2">
            <w:pPr>
              <w:pStyle w:val="6"/>
              <w:jc w:val="both"/>
            </w:pPr>
            <w:r>
              <w:t>Текст</w:t>
            </w:r>
          </w:p>
        </w:tc>
      </w:tr>
      <w:tr w14:paraId="60D5B6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F77D072">
            <w:pPr>
              <w:pStyle w:val="6"/>
              <w:jc w:val="center"/>
            </w:pPr>
            <w:r>
              <w:t>2.1</w:t>
            </w:r>
          </w:p>
        </w:tc>
        <w:tc>
          <w:tcPr>
            <w:tcW w:w="7937" w:type="dxa"/>
          </w:tcPr>
          <w:p w14:paraId="2BD87110">
            <w:pPr>
              <w:pStyle w:val="6"/>
              <w:jc w:val="both"/>
            </w:pPr>
            <w:r>
              <w:t>Смысловой анализ текста: его композиционных особенностей, микротем и абзацев, способов и средств связи предложений в тексте; использование языковых средств выразительности (в рамках изученного)</w:t>
            </w:r>
          </w:p>
        </w:tc>
      </w:tr>
      <w:tr w14:paraId="26AE8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1F78A2D">
            <w:pPr>
              <w:pStyle w:val="6"/>
              <w:jc w:val="center"/>
            </w:pPr>
            <w:r>
              <w:t>2.2</w:t>
            </w:r>
          </w:p>
        </w:tc>
        <w:tc>
          <w:tcPr>
            <w:tcW w:w="7937" w:type="dxa"/>
          </w:tcPr>
          <w:p w14:paraId="6FE76D2A">
            <w:pPr>
              <w:pStyle w:val="6"/>
              <w:jc w:val="both"/>
            </w:pPr>
            <w:r>
              <w:t>Информационная переработка текста. План текста (простой, сложный; назывной, вопросный); главная и второстепенная информация текста; пересказ текста</w:t>
            </w:r>
          </w:p>
        </w:tc>
      </w:tr>
      <w:tr w14:paraId="00E5E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DC7839E">
            <w:pPr>
              <w:pStyle w:val="6"/>
              <w:jc w:val="center"/>
            </w:pPr>
            <w:r>
              <w:t>2.3</w:t>
            </w:r>
          </w:p>
        </w:tc>
        <w:tc>
          <w:tcPr>
            <w:tcW w:w="7937" w:type="dxa"/>
          </w:tcPr>
          <w:p w14:paraId="7AB175BE">
            <w:pPr>
              <w:pStyle w:val="6"/>
              <w:jc w:val="both"/>
            </w:pPr>
            <w:r>
              <w:t>Описание как тип речи. Описание внешности человека. Описание помещения. Описание природы. Описание местности. Описание действий</w:t>
            </w:r>
          </w:p>
        </w:tc>
      </w:tr>
      <w:tr w14:paraId="548623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A4B3D7B">
            <w:pPr>
              <w:pStyle w:val="6"/>
              <w:jc w:val="center"/>
            </w:pPr>
            <w:r>
              <w:t>3</w:t>
            </w:r>
          </w:p>
        </w:tc>
        <w:tc>
          <w:tcPr>
            <w:tcW w:w="7937" w:type="dxa"/>
          </w:tcPr>
          <w:p w14:paraId="4940F044">
            <w:pPr>
              <w:pStyle w:val="6"/>
              <w:jc w:val="both"/>
            </w:pPr>
            <w:r>
              <w:t>Функциональные разновидности языка</w:t>
            </w:r>
          </w:p>
        </w:tc>
      </w:tr>
      <w:tr w14:paraId="53370A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31BD401">
            <w:pPr>
              <w:pStyle w:val="6"/>
              <w:jc w:val="center"/>
            </w:pPr>
            <w:r>
              <w:t>3.1</w:t>
            </w:r>
          </w:p>
        </w:tc>
        <w:tc>
          <w:tcPr>
            <w:tcW w:w="7937" w:type="dxa"/>
          </w:tcPr>
          <w:p w14:paraId="4F23B667">
            <w:pPr>
              <w:pStyle w:val="6"/>
              <w:jc w:val="both"/>
            </w:pPr>
            <w:r>
              <w:t>Официально-деловой стиль. Заявление. Расписка</w:t>
            </w:r>
          </w:p>
        </w:tc>
      </w:tr>
      <w:tr w14:paraId="2FEF39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012DF7B">
            <w:pPr>
              <w:pStyle w:val="6"/>
              <w:jc w:val="center"/>
            </w:pPr>
            <w:r>
              <w:t>3.2</w:t>
            </w:r>
          </w:p>
        </w:tc>
        <w:tc>
          <w:tcPr>
            <w:tcW w:w="7937" w:type="dxa"/>
          </w:tcPr>
          <w:p w14:paraId="3A3F4385">
            <w:pPr>
              <w:pStyle w:val="6"/>
              <w:jc w:val="both"/>
            </w:pPr>
            <w:r>
              <w:t>Научный стиль. Словарная статья. Научное сообщение</w:t>
            </w:r>
          </w:p>
        </w:tc>
      </w:tr>
      <w:tr w14:paraId="243DD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45A883E">
            <w:pPr>
              <w:pStyle w:val="6"/>
              <w:jc w:val="center"/>
            </w:pPr>
            <w:r>
              <w:t>4</w:t>
            </w:r>
          </w:p>
        </w:tc>
        <w:tc>
          <w:tcPr>
            <w:tcW w:w="7937" w:type="dxa"/>
          </w:tcPr>
          <w:p w14:paraId="559DAC16">
            <w:pPr>
              <w:pStyle w:val="6"/>
              <w:jc w:val="both"/>
            </w:pPr>
            <w:r>
              <w:t>Система языка</w:t>
            </w:r>
          </w:p>
        </w:tc>
      </w:tr>
      <w:tr w14:paraId="02C9F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ADD54A3">
            <w:pPr>
              <w:pStyle w:val="6"/>
              <w:jc w:val="center"/>
            </w:pPr>
            <w:r>
              <w:t>4.1</w:t>
            </w:r>
          </w:p>
        </w:tc>
        <w:tc>
          <w:tcPr>
            <w:tcW w:w="7937" w:type="dxa"/>
          </w:tcPr>
          <w:p w14:paraId="717D888C">
            <w:pPr>
              <w:pStyle w:val="6"/>
              <w:jc w:val="both"/>
            </w:pPr>
            <w:r>
              <w:t>Лексикология</w:t>
            </w:r>
          </w:p>
        </w:tc>
      </w:tr>
      <w:tr w14:paraId="1A97E3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D241A83">
            <w:pPr>
              <w:pStyle w:val="6"/>
              <w:jc w:val="center"/>
            </w:pPr>
            <w:r>
              <w:t>4.1.1</w:t>
            </w:r>
          </w:p>
        </w:tc>
        <w:tc>
          <w:tcPr>
            <w:tcW w:w="7937" w:type="dxa"/>
          </w:tcPr>
          <w:p w14:paraId="28BF85BD">
            <w:pPr>
              <w:pStyle w:val="6"/>
              <w:jc w:val="both"/>
            </w:pPr>
            <w:r>
              <w:t>Лексика русского языка с точки зрения ее происхождения: исконно русские и заимствованные слова</w:t>
            </w:r>
          </w:p>
        </w:tc>
      </w:tr>
      <w:tr w14:paraId="61606E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0137414">
            <w:pPr>
              <w:pStyle w:val="6"/>
              <w:jc w:val="center"/>
            </w:pPr>
            <w:r>
              <w:t>4.1.2</w:t>
            </w:r>
          </w:p>
        </w:tc>
        <w:tc>
          <w:tcPr>
            <w:tcW w:w="7937" w:type="dxa"/>
          </w:tcPr>
          <w:p w14:paraId="2D22E3EC">
            <w:pPr>
              <w:pStyle w:val="6"/>
              <w:jc w:val="both"/>
            </w:pPr>
            <w:r>
              <w:t>Лексика русского языка с точки зрения принадлежности к активному и пассивному запасу: неологизмы, устаревшие слова (историзмы и архаизмы)</w:t>
            </w:r>
          </w:p>
        </w:tc>
      </w:tr>
      <w:tr w14:paraId="62A282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C1A0749">
            <w:pPr>
              <w:pStyle w:val="6"/>
              <w:jc w:val="center"/>
            </w:pPr>
            <w:r>
              <w:t>4.1.3</w:t>
            </w:r>
          </w:p>
        </w:tc>
        <w:tc>
          <w:tcPr>
            <w:tcW w:w="7937" w:type="dxa"/>
          </w:tcPr>
          <w:p w14:paraId="7DEA4640">
            <w:pPr>
              <w:pStyle w:val="6"/>
              <w:jc w:val="both"/>
            </w:pPr>
            <w:r>
              <w:t>Лексика русского языка с точки зрения сферы употребления: общеупотребительная лексика и лексика ограниченного употребления (диалектизмы, термины, профессионализмы, жаргонизмы)</w:t>
            </w:r>
          </w:p>
        </w:tc>
      </w:tr>
      <w:tr w14:paraId="756559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9BDE8F0">
            <w:pPr>
              <w:pStyle w:val="6"/>
              <w:jc w:val="center"/>
            </w:pPr>
            <w:r>
              <w:t>4.1.4</w:t>
            </w:r>
          </w:p>
        </w:tc>
        <w:tc>
          <w:tcPr>
            <w:tcW w:w="7937" w:type="dxa"/>
          </w:tcPr>
          <w:p w14:paraId="6ECEA745">
            <w:pPr>
              <w:pStyle w:val="6"/>
              <w:jc w:val="both"/>
            </w:pPr>
            <w:r>
              <w:t>Стилистические пласты лексики: стилистически нейтральная, высокая и сниженная лексика</w:t>
            </w:r>
          </w:p>
        </w:tc>
      </w:tr>
      <w:tr w14:paraId="0F861F80">
        <w:tblPrEx>
          <w:tblCellMar>
            <w:top w:w="102" w:type="dxa"/>
            <w:left w:w="62" w:type="dxa"/>
            <w:bottom w:w="102" w:type="dxa"/>
            <w:right w:w="62" w:type="dxa"/>
          </w:tblCellMar>
        </w:tblPrEx>
        <w:tc>
          <w:tcPr>
            <w:tcW w:w="1134" w:type="dxa"/>
          </w:tcPr>
          <w:p w14:paraId="5065D262">
            <w:pPr>
              <w:pStyle w:val="6"/>
              <w:jc w:val="center"/>
            </w:pPr>
            <w:r>
              <w:t>4.1.5</w:t>
            </w:r>
          </w:p>
        </w:tc>
        <w:tc>
          <w:tcPr>
            <w:tcW w:w="7937" w:type="dxa"/>
          </w:tcPr>
          <w:p w14:paraId="346CC9FF">
            <w:pPr>
              <w:pStyle w:val="6"/>
              <w:jc w:val="both"/>
            </w:pPr>
            <w:r>
              <w:t>Фразеологизмы. Их признаки и значение</w:t>
            </w:r>
          </w:p>
        </w:tc>
      </w:tr>
      <w:tr w14:paraId="252757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DE4BF22">
            <w:pPr>
              <w:pStyle w:val="6"/>
              <w:jc w:val="center"/>
            </w:pPr>
            <w:r>
              <w:t>4.1.6</w:t>
            </w:r>
          </w:p>
        </w:tc>
        <w:tc>
          <w:tcPr>
            <w:tcW w:w="7937" w:type="dxa"/>
          </w:tcPr>
          <w:p w14:paraId="69DA640F">
            <w:pPr>
              <w:pStyle w:val="6"/>
              <w:jc w:val="both"/>
            </w:pPr>
            <w:r>
              <w:t>Лексический анализ слова</w:t>
            </w:r>
          </w:p>
        </w:tc>
      </w:tr>
      <w:tr w14:paraId="1C6347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E764847">
            <w:pPr>
              <w:pStyle w:val="6"/>
              <w:jc w:val="center"/>
            </w:pPr>
            <w:r>
              <w:t>4.2</w:t>
            </w:r>
          </w:p>
        </w:tc>
        <w:tc>
          <w:tcPr>
            <w:tcW w:w="7937" w:type="dxa"/>
          </w:tcPr>
          <w:p w14:paraId="26884A6E">
            <w:pPr>
              <w:pStyle w:val="6"/>
              <w:jc w:val="both"/>
            </w:pPr>
            <w:r>
              <w:t>Словообразование</w:t>
            </w:r>
          </w:p>
        </w:tc>
      </w:tr>
      <w:tr w14:paraId="57AFA2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18A2CA0">
            <w:pPr>
              <w:pStyle w:val="6"/>
              <w:jc w:val="center"/>
            </w:pPr>
            <w:r>
              <w:t>4.2.1</w:t>
            </w:r>
          </w:p>
        </w:tc>
        <w:tc>
          <w:tcPr>
            <w:tcW w:w="7937" w:type="dxa"/>
          </w:tcPr>
          <w:p w14:paraId="690D7C78">
            <w:pPr>
              <w:pStyle w:val="6"/>
              <w:jc w:val="both"/>
            </w:pPr>
            <w:r>
              <w:t>Формообразующие и словообразующие морфемы. Производящая основа</w:t>
            </w:r>
          </w:p>
        </w:tc>
      </w:tr>
      <w:tr w14:paraId="588EBF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485090C">
            <w:pPr>
              <w:pStyle w:val="6"/>
              <w:jc w:val="center"/>
            </w:pPr>
            <w:r>
              <w:t>4.2.2</w:t>
            </w:r>
          </w:p>
        </w:tc>
        <w:tc>
          <w:tcPr>
            <w:tcW w:w="7937" w:type="dxa"/>
          </w:tcPr>
          <w:p w14:paraId="1A711BC1">
            <w:pPr>
              <w:pStyle w:val="6"/>
              <w:jc w:val="both"/>
            </w:pPr>
            <w:r>
              <w:t>Основные способы образования слов в русском языке (приставочный, суффиксальный, приставочно-суффиксальный, бессуффиксный, сложение, переход из одной части речи в другую)</w:t>
            </w:r>
          </w:p>
        </w:tc>
      </w:tr>
      <w:tr w14:paraId="37AF78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7529023">
            <w:pPr>
              <w:pStyle w:val="6"/>
              <w:jc w:val="center"/>
            </w:pPr>
            <w:r>
              <w:t>4.2.3</w:t>
            </w:r>
          </w:p>
        </w:tc>
        <w:tc>
          <w:tcPr>
            <w:tcW w:w="7937" w:type="dxa"/>
          </w:tcPr>
          <w:p w14:paraId="28E529A3">
            <w:pPr>
              <w:pStyle w:val="6"/>
              <w:jc w:val="both"/>
            </w:pPr>
            <w:r>
              <w:t>Морфемный и словообразовательный анализ слов</w:t>
            </w:r>
          </w:p>
        </w:tc>
      </w:tr>
      <w:tr w14:paraId="12983B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7BE2892">
            <w:pPr>
              <w:pStyle w:val="6"/>
              <w:jc w:val="center"/>
            </w:pPr>
            <w:r>
              <w:t>4.2.4</w:t>
            </w:r>
          </w:p>
        </w:tc>
        <w:tc>
          <w:tcPr>
            <w:tcW w:w="7937" w:type="dxa"/>
          </w:tcPr>
          <w:p w14:paraId="76A5A1F7">
            <w:pPr>
              <w:pStyle w:val="6"/>
              <w:jc w:val="both"/>
            </w:pPr>
            <w:r>
              <w:t>Особенности словообразования имен существительных, имен прилагательных, имен числительных, местоимений</w:t>
            </w:r>
          </w:p>
        </w:tc>
      </w:tr>
      <w:tr w14:paraId="0E952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8A4E02D">
            <w:pPr>
              <w:pStyle w:val="6"/>
              <w:jc w:val="center"/>
            </w:pPr>
            <w:r>
              <w:t>4.3</w:t>
            </w:r>
          </w:p>
        </w:tc>
        <w:tc>
          <w:tcPr>
            <w:tcW w:w="7937" w:type="dxa"/>
          </w:tcPr>
          <w:p w14:paraId="2BCDC544">
            <w:pPr>
              <w:pStyle w:val="6"/>
              <w:jc w:val="both"/>
            </w:pPr>
            <w:r>
              <w:t>Морфология. Имя существительное</w:t>
            </w:r>
          </w:p>
        </w:tc>
      </w:tr>
      <w:tr w14:paraId="0A7EFB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1865772">
            <w:pPr>
              <w:pStyle w:val="6"/>
              <w:jc w:val="center"/>
            </w:pPr>
            <w:r>
              <w:t>4.3.1</w:t>
            </w:r>
          </w:p>
        </w:tc>
        <w:tc>
          <w:tcPr>
            <w:tcW w:w="7937" w:type="dxa"/>
          </w:tcPr>
          <w:p w14:paraId="08F428CE">
            <w:pPr>
              <w:pStyle w:val="6"/>
              <w:jc w:val="both"/>
            </w:pPr>
            <w:r>
              <w:t>Морфологический анализ имен существительных</w:t>
            </w:r>
          </w:p>
        </w:tc>
      </w:tr>
      <w:tr w14:paraId="20AC00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FB76F9D">
            <w:pPr>
              <w:pStyle w:val="6"/>
              <w:jc w:val="center"/>
            </w:pPr>
            <w:r>
              <w:t>4.4</w:t>
            </w:r>
          </w:p>
        </w:tc>
        <w:tc>
          <w:tcPr>
            <w:tcW w:w="7937" w:type="dxa"/>
          </w:tcPr>
          <w:p w14:paraId="06D1C424">
            <w:pPr>
              <w:pStyle w:val="6"/>
              <w:jc w:val="both"/>
            </w:pPr>
            <w:r>
              <w:t>Морфология. Имя прилагательное</w:t>
            </w:r>
          </w:p>
        </w:tc>
      </w:tr>
      <w:tr w14:paraId="588C10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88B8DD4">
            <w:pPr>
              <w:pStyle w:val="6"/>
              <w:jc w:val="center"/>
            </w:pPr>
            <w:r>
              <w:t>4.4.1</w:t>
            </w:r>
          </w:p>
        </w:tc>
        <w:tc>
          <w:tcPr>
            <w:tcW w:w="7937" w:type="dxa"/>
          </w:tcPr>
          <w:p w14:paraId="732D63E3">
            <w:pPr>
              <w:pStyle w:val="6"/>
              <w:jc w:val="both"/>
            </w:pPr>
            <w:r>
              <w:t>Качественные, относительные и притяжательные имена прилагательные</w:t>
            </w:r>
          </w:p>
        </w:tc>
      </w:tr>
      <w:tr w14:paraId="34DB49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FA29BD1">
            <w:pPr>
              <w:pStyle w:val="6"/>
              <w:jc w:val="center"/>
            </w:pPr>
            <w:r>
              <w:t>4.4.2</w:t>
            </w:r>
          </w:p>
        </w:tc>
        <w:tc>
          <w:tcPr>
            <w:tcW w:w="7937" w:type="dxa"/>
          </w:tcPr>
          <w:p w14:paraId="4C505A8B">
            <w:pPr>
              <w:pStyle w:val="6"/>
              <w:jc w:val="both"/>
            </w:pPr>
            <w:r>
              <w:t>Степени сравнения качественных имен прилагательных</w:t>
            </w:r>
          </w:p>
        </w:tc>
      </w:tr>
      <w:tr w14:paraId="561DF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30C9FBB">
            <w:pPr>
              <w:pStyle w:val="6"/>
              <w:jc w:val="center"/>
            </w:pPr>
            <w:r>
              <w:t>4.4.3</w:t>
            </w:r>
          </w:p>
        </w:tc>
        <w:tc>
          <w:tcPr>
            <w:tcW w:w="7937" w:type="dxa"/>
          </w:tcPr>
          <w:p w14:paraId="15CE15EA">
            <w:pPr>
              <w:pStyle w:val="6"/>
              <w:jc w:val="both"/>
            </w:pPr>
            <w:r>
              <w:t>Морфологический анализ имен прилагательных</w:t>
            </w:r>
          </w:p>
        </w:tc>
      </w:tr>
      <w:tr w14:paraId="7744F6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2DF8B2C">
            <w:pPr>
              <w:pStyle w:val="6"/>
              <w:jc w:val="center"/>
            </w:pPr>
            <w:r>
              <w:t>4.5</w:t>
            </w:r>
          </w:p>
        </w:tc>
        <w:tc>
          <w:tcPr>
            <w:tcW w:w="7937" w:type="dxa"/>
          </w:tcPr>
          <w:p w14:paraId="4BFF63DB">
            <w:pPr>
              <w:pStyle w:val="6"/>
              <w:jc w:val="both"/>
            </w:pPr>
            <w:r>
              <w:t>Морфология. Имя числительное</w:t>
            </w:r>
          </w:p>
        </w:tc>
      </w:tr>
      <w:tr w14:paraId="13D6F9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2B27788">
            <w:pPr>
              <w:pStyle w:val="6"/>
              <w:jc w:val="center"/>
            </w:pPr>
            <w:r>
              <w:t>4.5.1</w:t>
            </w:r>
          </w:p>
        </w:tc>
        <w:tc>
          <w:tcPr>
            <w:tcW w:w="7937" w:type="dxa"/>
          </w:tcPr>
          <w:p w14:paraId="5F890838">
            <w:pPr>
              <w:pStyle w:val="6"/>
              <w:jc w:val="both"/>
            </w:pPr>
            <w:r>
              <w:t>Общее грамматическое значение имени числительного. Синтаксические функции имен числительных</w:t>
            </w:r>
          </w:p>
        </w:tc>
      </w:tr>
      <w:tr w14:paraId="4B4B1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92C92A0">
            <w:pPr>
              <w:pStyle w:val="6"/>
              <w:jc w:val="center"/>
            </w:pPr>
            <w:r>
              <w:t>4.5.2</w:t>
            </w:r>
          </w:p>
        </w:tc>
        <w:tc>
          <w:tcPr>
            <w:tcW w:w="7937" w:type="dxa"/>
          </w:tcPr>
          <w:p w14:paraId="5E0A0C3F">
            <w:pPr>
              <w:pStyle w:val="6"/>
              <w:jc w:val="both"/>
            </w:pPr>
            <w:r>
              <w:t>Разряды имен числительных по значению: количественные (целые, дробные, собирательные), порядковые числительные</w:t>
            </w:r>
          </w:p>
        </w:tc>
      </w:tr>
      <w:tr w14:paraId="063AEC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4004789">
            <w:pPr>
              <w:pStyle w:val="6"/>
              <w:jc w:val="center"/>
            </w:pPr>
            <w:r>
              <w:t>4.5.3</w:t>
            </w:r>
          </w:p>
        </w:tc>
        <w:tc>
          <w:tcPr>
            <w:tcW w:w="7937" w:type="dxa"/>
          </w:tcPr>
          <w:p w14:paraId="6F7E7F31">
            <w:pPr>
              <w:pStyle w:val="6"/>
              <w:jc w:val="both"/>
            </w:pPr>
            <w:r>
              <w:t>Разряды имен числительных по строению: простые, сложные, составные числительные</w:t>
            </w:r>
          </w:p>
        </w:tc>
      </w:tr>
      <w:tr w14:paraId="2883C7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CF3655C">
            <w:pPr>
              <w:pStyle w:val="6"/>
              <w:jc w:val="center"/>
            </w:pPr>
            <w:r>
              <w:t>4.5.4</w:t>
            </w:r>
          </w:p>
        </w:tc>
        <w:tc>
          <w:tcPr>
            <w:tcW w:w="7937" w:type="dxa"/>
          </w:tcPr>
          <w:p w14:paraId="40388EF2">
            <w:pPr>
              <w:pStyle w:val="6"/>
              <w:jc w:val="both"/>
            </w:pPr>
            <w:r>
              <w:t>Склонение количественных и порядковых имен числительных</w:t>
            </w:r>
          </w:p>
        </w:tc>
      </w:tr>
      <w:tr w14:paraId="5DE681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D07D759">
            <w:pPr>
              <w:pStyle w:val="6"/>
              <w:jc w:val="center"/>
            </w:pPr>
            <w:r>
              <w:t>4.5.5</w:t>
            </w:r>
          </w:p>
        </w:tc>
        <w:tc>
          <w:tcPr>
            <w:tcW w:w="7937" w:type="dxa"/>
          </w:tcPr>
          <w:p w14:paraId="0E336354">
            <w:pPr>
              <w:pStyle w:val="6"/>
              <w:jc w:val="both"/>
            </w:pPr>
            <w:r>
              <w:t>Морфологический анализ имен числительных</w:t>
            </w:r>
          </w:p>
        </w:tc>
      </w:tr>
      <w:tr w14:paraId="586960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D3E298A">
            <w:pPr>
              <w:pStyle w:val="6"/>
              <w:jc w:val="center"/>
            </w:pPr>
            <w:r>
              <w:t>4.6</w:t>
            </w:r>
          </w:p>
        </w:tc>
        <w:tc>
          <w:tcPr>
            <w:tcW w:w="7937" w:type="dxa"/>
          </w:tcPr>
          <w:p w14:paraId="3A21DFA6">
            <w:pPr>
              <w:pStyle w:val="6"/>
              <w:jc w:val="both"/>
            </w:pPr>
            <w:r>
              <w:t>Морфология. Местоимение</w:t>
            </w:r>
          </w:p>
        </w:tc>
      </w:tr>
      <w:tr w14:paraId="14B120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B4B27FF">
            <w:pPr>
              <w:pStyle w:val="6"/>
              <w:jc w:val="center"/>
            </w:pPr>
            <w:r>
              <w:t>4.6.1</w:t>
            </w:r>
          </w:p>
        </w:tc>
        <w:tc>
          <w:tcPr>
            <w:tcW w:w="7937" w:type="dxa"/>
          </w:tcPr>
          <w:p w14:paraId="371E4A62">
            <w:pPr>
              <w:pStyle w:val="6"/>
              <w:jc w:val="both"/>
            </w:pPr>
            <w:r>
              <w:t>Общее грамматическое значение местоимения. Синтаксические функции местоимений</w:t>
            </w:r>
          </w:p>
        </w:tc>
      </w:tr>
      <w:tr w14:paraId="1320A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9DE3E93">
            <w:pPr>
              <w:pStyle w:val="6"/>
              <w:jc w:val="center"/>
            </w:pPr>
            <w:r>
              <w:t>4.6.2</w:t>
            </w:r>
          </w:p>
        </w:tc>
        <w:tc>
          <w:tcPr>
            <w:tcW w:w="7937" w:type="dxa"/>
          </w:tcPr>
          <w:p w14:paraId="1959D8AC">
            <w:pPr>
              <w:pStyle w:val="6"/>
              <w:jc w:val="both"/>
            </w:pPr>
            <w:r>
              <w:t>Разряды местоимений: личные, возвратное, вопросительные, относительные, указательные, притяжательные, неопределенные, отрицательные, определительные</w:t>
            </w:r>
          </w:p>
        </w:tc>
      </w:tr>
      <w:tr w14:paraId="0AEA81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C244FB3">
            <w:pPr>
              <w:pStyle w:val="6"/>
              <w:jc w:val="center"/>
            </w:pPr>
            <w:r>
              <w:t>4.6.3</w:t>
            </w:r>
          </w:p>
        </w:tc>
        <w:tc>
          <w:tcPr>
            <w:tcW w:w="7937" w:type="dxa"/>
          </w:tcPr>
          <w:p w14:paraId="48F04EC1">
            <w:pPr>
              <w:pStyle w:val="6"/>
              <w:jc w:val="both"/>
            </w:pPr>
            <w:r>
              <w:t>Склонение местоимений</w:t>
            </w:r>
          </w:p>
        </w:tc>
      </w:tr>
      <w:tr w14:paraId="1D929F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0E4ACEE">
            <w:pPr>
              <w:pStyle w:val="6"/>
              <w:jc w:val="center"/>
            </w:pPr>
            <w:r>
              <w:t>4.6.4</w:t>
            </w:r>
          </w:p>
        </w:tc>
        <w:tc>
          <w:tcPr>
            <w:tcW w:w="7937" w:type="dxa"/>
          </w:tcPr>
          <w:p w14:paraId="7D22FCA7">
            <w:pPr>
              <w:pStyle w:val="6"/>
              <w:jc w:val="both"/>
            </w:pPr>
            <w:r>
              <w:t>Роль местоимений в речи. Притяжательные и указательные местоимения как средства связи предложений в тексте</w:t>
            </w:r>
          </w:p>
        </w:tc>
      </w:tr>
      <w:tr w14:paraId="037B91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AF7AC4C">
            <w:pPr>
              <w:pStyle w:val="6"/>
              <w:jc w:val="center"/>
            </w:pPr>
            <w:r>
              <w:t>4.6.5</w:t>
            </w:r>
          </w:p>
        </w:tc>
        <w:tc>
          <w:tcPr>
            <w:tcW w:w="7937" w:type="dxa"/>
          </w:tcPr>
          <w:p w14:paraId="7FA65959">
            <w:pPr>
              <w:pStyle w:val="6"/>
              <w:jc w:val="both"/>
            </w:pPr>
            <w:r>
              <w:t>Морфологический анализ местоимений</w:t>
            </w:r>
          </w:p>
        </w:tc>
      </w:tr>
      <w:tr w14:paraId="094A3C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8E0CE6C">
            <w:pPr>
              <w:pStyle w:val="6"/>
              <w:jc w:val="center"/>
            </w:pPr>
            <w:r>
              <w:t>4.7</w:t>
            </w:r>
          </w:p>
        </w:tc>
        <w:tc>
          <w:tcPr>
            <w:tcW w:w="7937" w:type="dxa"/>
          </w:tcPr>
          <w:p w14:paraId="54D1ECDA">
            <w:pPr>
              <w:pStyle w:val="6"/>
              <w:jc w:val="both"/>
            </w:pPr>
            <w:r>
              <w:t>Морфология. Глагол</w:t>
            </w:r>
          </w:p>
        </w:tc>
      </w:tr>
      <w:tr w14:paraId="61EFD5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5D499A3">
            <w:pPr>
              <w:pStyle w:val="6"/>
              <w:jc w:val="center"/>
            </w:pPr>
            <w:r>
              <w:t>4.7.1</w:t>
            </w:r>
          </w:p>
        </w:tc>
        <w:tc>
          <w:tcPr>
            <w:tcW w:w="7937" w:type="dxa"/>
          </w:tcPr>
          <w:p w14:paraId="3BCC7A29">
            <w:pPr>
              <w:pStyle w:val="6"/>
              <w:jc w:val="both"/>
            </w:pPr>
            <w:r>
              <w:t>Переходные и непереходные глаголы</w:t>
            </w:r>
          </w:p>
        </w:tc>
      </w:tr>
      <w:tr w14:paraId="1EB5D4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702CF41">
            <w:pPr>
              <w:pStyle w:val="6"/>
              <w:jc w:val="center"/>
            </w:pPr>
            <w:r>
              <w:t>4.7.2</w:t>
            </w:r>
          </w:p>
        </w:tc>
        <w:tc>
          <w:tcPr>
            <w:tcW w:w="7937" w:type="dxa"/>
          </w:tcPr>
          <w:p w14:paraId="0ED1B321">
            <w:pPr>
              <w:pStyle w:val="6"/>
              <w:jc w:val="both"/>
            </w:pPr>
            <w:r>
              <w:t>Разноспрягаемые глаголы</w:t>
            </w:r>
          </w:p>
        </w:tc>
      </w:tr>
      <w:tr w14:paraId="5C4A87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CC29FB0">
            <w:pPr>
              <w:pStyle w:val="6"/>
              <w:jc w:val="center"/>
            </w:pPr>
            <w:r>
              <w:t>4.7.3</w:t>
            </w:r>
          </w:p>
        </w:tc>
        <w:tc>
          <w:tcPr>
            <w:tcW w:w="7937" w:type="dxa"/>
          </w:tcPr>
          <w:p w14:paraId="46CECE34">
            <w:pPr>
              <w:pStyle w:val="6"/>
              <w:jc w:val="both"/>
            </w:pPr>
            <w:r>
              <w:t>Безличные глаголы. Использование личных глаголов в безличном значении</w:t>
            </w:r>
          </w:p>
        </w:tc>
      </w:tr>
      <w:tr w14:paraId="6502D5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0C151C1">
            <w:pPr>
              <w:pStyle w:val="6"/>
              <w:jc w:val="center"/>
            </w:pPr>
            <w:r>
              <w:t>4.7.4</w:t>
            </w:r>
          </w:p>
        </w:tc>
        <w:tc>
          <w:tcPr>
            <w:tcW w:w="7937" w:type="dxa"/>
          </w:tcPr>
          <w:p w14:paraId="2C73EBC7">
            <w:pPr>
              <w:pStyle w:val="6"/>
              <w:jc w:val="both"/>
            </w:pPr>
            <w:r>
              <w:t>Изъявительное, условное и повелительное наклонения глагола</w:t>
            </w:r>
          </w:p>
        </w:tc>
      </w:tr>
      <w:tr w14:paraId="397A40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F8FB508">
            <w:pPr>
              <w:pStyle w:val="6"/>
              <w:jc w:val="center"/>
            </w:pPr>
            <w:r>
              <w:t>4.7.5</w:t>
            </w:r>
          </w:p>
        </w:tc>
        <w:tc>
          <w:tcPr>
            <w:tcW w:w="7937" w:type="dxa"/>
          </w:tcPr>
          <w:p w14:paraId="49675BA8">
            <w:pPr>
              <w:pStyle w:val="6"/>
              <w:jc w:val="both"/>
            </w:pPr>
            <w:r>
              <w:t>Морфологический анализ глаголов</w:t>
            </w:r>
          </w:p>
        </w:tc>
      </w:tr>
      <w:tr w14:paraId="040C9B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547DBDE">
            <w:pPr>
              <w:pStyle w:val="6"/>
              <w:jc w:val="center"/>
            </w:pPr>
            <w:r>
              <w:t>5</w:t>
            </w:r>
          </w:p>
        </w:tc>
        <w:tc>
          <w:tcPr>
            <w:tcW w:w="7937" w:type="dxa"/>
          </w:tcPr>
          <w:p w14:paraId="18E01B44">
            <w:pPr>
              <w:pStyle w:val="6"/>
              <w:jc w:val="both"/>
            </w:pPr>
            <w:r>
              <w:t>Культура речи</w:t>
            </w:r>
          </w:p>
        </w:tc>
      </w:tr>
      <w:tr w14:paraId="7CF9A9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684DEC5">
            <w:pPr>
              <w:pStyle w:val="6"/>
              <w:jc w:val="center"/>
            </w:pPr>
            <w:r>
              <w:t>5.1</w:t>
            </w:r>
          </w:p>
        </w:tc>
        <w:tc>
          <w:tcPr>
            <w:tcW w:w="7937" w:type="dxa"/>
          </w:tcPr>
          <w:p w14:paraId="3B8CF9AA">
            <w:pPr>
              <w:pStyle w:val="6"/>
              <w:jc w:val="both"/>
            </w:pPr>
            <w:r>
              <w:t>Нормы произношения и нормы постановки ударения имен существительных (в рамках изученного)</w:t>
            </w:r>
          </w:p>
        </w:tc>
      </w:tr>
      <w:tr w14:paraId="1B238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D4B586C">
            <w:pPr>
              <w:pStyle w:val="6"/>
              <w:jc w:val="center"/>
            </w:pPr>
            <w:r>
              <w:t>5.2</w:t>
            </w:r>
          </w:p>
        </w:tc>
        <w:tc>
          <w:tcPr>
            <w:tcW w:w="7937" w:type="dxa"/>
          </w:tcPr>
          <w:p w14:paraId="2D3656B2">
            <w:pPr>
              <w:pStyle w:val="6"/>
              <w:jc w:val="both"/>
            </w:pPr>
            <w:r>
              <w:t>Нормы произношения и нормы постановки ударения имен прилагательных (в рамках изученного)</w:t>
            </w:r>
          </w:p>
        </w:tc>
      </w:tr>
      <w:tr w14:paraId="2E94EE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A30EEA0">
            <w:pPr>
              <w:pStyle w:val="6"/>
              <w:jc w:val="center"/>
            </w:pPr>
            <w:r>
              <w:t>5.3</w:t>
            </w:r>
          </w:p>
        </w:tc>
        <w:tc>
          <w:tcPr>
            <w:tcW w:w="7937" w:type="dxa"/>
          </w:tcPr>
          <w:p w14:paraId="3AD5F8AC">
            <w:pPr>
              <w:pStyle w:val="6"/>
              <w:jc w:val="both"/>
            </w:pPr>
            <w:r>
              <w:t>Нормы произношения и нормы постановки ударения в глагольных формах (в рамках изученного)</w:t>
            </w:r>
          </w:p>
        </w:tc>
      </w:tr>
      <w:tr w14:paraId="5AA0E4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3BB1DE0">
            <w:pPr>
              <w:pStyle w:val="6"/>
              <w:jc w:val="center"/>
            </w:pPr>
            <w:r>
              <w:t>5.4</w:t>
            </w:r>
          </w:p>
        </w:tc>
        <w:tc>
          <w:tcPr>
            <w:tcW w:w="7937" w:type="dxa"/>
          </w:tcPr>
          <w:p w14:paraId="5852B914">
            <w:pPr>
              <w:pStyle w:val="6"/>
              <w:jc w:val="both"/>
            </w:pPr>
            <w:r>
              <w:t>Лексические словари</w:t>
            </w:r>
          </w:p>
        </w:tc>
      </w:tr>
      <w:tr w14:paraId="18E8A8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345707D">
            <w:pPr>
              <w:pStyle w:val="6"/>
              <w:jc w:val="center"/>
            </w:pPr>
            <w:r>
              <w:t>5.5</w:t>
            </w:r>
          </w:p>
        </w:tc>
        <w:tc>
          <w:tcPr>
            <w:tcW w:w="7937" w:type="dxa"/>
          </w:tcPr>
          <w:p w14:paraId="575EB982">
            <w:pPr>
              <w:pStyle w:val="6"/>
              <w:jc w:val="both"/>
            </w:pPr>
            <w:r>
              <w:t>Употребление местоимений в соответствии с требованиями русского речевого этикета, в том числе местоимений 3-го лица в соответствии со смыслом предшествующего текста (устранение двусмысленности, неточности)</w:t>
            </w:r>
          </w:p>
        </w:tc>
      </w:tr>
      <w:tr w14:paraId="379E2F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E4CE6FC">
            <w:pPr>
              <w:pStyle w:val="6"/>
              <w:jc w:val="center"/>
            </w:pPr>
            <w:r>
              <w:t>5.6</w:t>
            </w:r>
          </w:p>
        </w:tc>
        <w:tc>
          <w:tcPr>
            <w:tcW w:w="7937" w:type="dxa"/>
          </w:tcPr>
          <w:p w14:paraId="4550599E">
            <w:pPr>
              <w:pStyle w:val="6"/>
              <w:jc w:val="both"/>
            </w:pPr>
            <w:r>
              <w:t>Нормы словоизменения имен существительных</w:t>
            </w:r>
          </w:p>
        </w:tc>
      </w:tr>
      <w:tr w14:paraId="362C31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FBE3C80">
            <w:pPr>
              <w:pStyle w:val="6"/>
              <w:jc w:val="center"/>
            </w:pPr>
            <w:r>
              <w:t>5.7</w:t>
            </w:r>
          </w:p>
        </w:tc>
        <w:tc>
          <w:tcPr>
            <w:tcW w:w="7937" w:type="dxa"/>
          </w:tcPr>
          <w:p w14:paraId="38275E6C">
            <w:pPr>
              <w:pStyle w:val="6"/>
              <w:jc w:val="both"/>
            </w:pPr>
            <w:r>
              <w:t>Нормы словоизменения имен прилагательных</w:t>
            </w:r>
          </w:p>
        </w:tc>
      </w:tr>
      <w:tr w14:paraId="6A88F3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397AD04">
            <w:pPr>
              <w:pStyle w:val="6"/>
              <w:jc w:val="center"/>
            </w:pPr>
            <w:r>
              <w:t>5.8</w:t>
            </w:r>
          </w:p>
        </w:tc>
        <w:tc>
          <w:tcPr>
            <w:tcW w:w="7937" w:type="dxa"/>
          </w:tcPr>
          <w:p w14:paraId="6C49BA15">
            <w:pPr>
              <w:pStyle w:val="6"/>
              <w:jc w:val="both"/>
            </w:pPr>
            <w:r>
              <w:t>Правильное образование форм имен числительных</w:t>
            </w:r>
          </w:p>
        </w:tc>
      </w:tr>
      <w:tr w14:paraId="52951C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FBAC677">
            <w:pPr>
              <w:pStyle w:val="6"/>
              <w:jc w:val="center"/>
            </w:pPr>
            <w:r>
              <w:t>5.9</w:t>
            </w:r>
          </w:p>
        </w:tc>
        <w:tc>
          <w:tcPr>
            <w:tcW w:w="7937" w:type="dxa"/>
          </w:tcPr>
          <w:p w14:paraId="1EE2F8A6">
            <w:pPr>
              <w:pStyle w:val="6"/>
              <w:jc w:val="both"/>
            </w:pPr>
            <w:r>
              <w:t>Нормы словоизменения глаголов</w:t>
            </w:r>
          </w:p>
        </w:tc>
      </w:tr>
      <w:tr w14:paraId="669283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1D4D379">
            <w:pPr>
              <w:pStyle w:val="6"/>
              <w:jc w:val="center"/>
            </w:pPr>
            <w:r>
              <w:t>5.10</w:t>
            </w:r>
          </w:p>
        </w:tc>
        <w:tc>
          <w:tcPr>
            <w:tcW w:w="7937" w:type="dxa"/>
          </w:tcPr>
          <w:p w14:paraId="7C884269">
            <w:pPr>
              <w:pStyle w:val="6"/>
              <w:jc w:val="both"/>
            </w:pPr>
            <w:r>
              <w:t>Правильное употребление собирательных имен числительных</w:t>
            </w:r>
          </w:p>
        </w:tc>
      </w:tr>
      <w:tr w14:paraId="2BD50E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624AD1D">
            <w:pPr>
              <w:pStyle w:val="6"/>
              <w:jc w:val="center"/>
            </w:pPr>
            <w:r>
              <w:t>5.11</w:t>
            </w:r>
          </w:p>
        </w:tc>
        <w:tc>
          <w:tcPr>
            <w:tcW w:w="7937" w:type="dxa"/>
          </w:tcPr>
          <w:p w14:paraId="42AE9CA1">
            <w:pPr>
              <w:pStyle w:val="6"/>
              <w:jc w:val="both"/>
            </w:pPr>
            <w:r>
              <w:t>Видо-временная соотнесенность глагольных форм в тексте</w:t>
            </w:r>
          </w:p>
        </w:tc>
      </w:tr>
      <w:tr w14:paraId="28D01C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19AAEEF">
            <w:pPr>
              <w:pStyle w:val="6"/>
              <w:jc w:val="center"/>
            </w:pPr>
            <w:r>
              <w:t>6</w:t>
            </w:r>
          </w:p>
        </w:tc>
        <w:tc>
          <w:tcPr>
            <w:tcW w:w="7937" w:type="dxa"/>
          </w:tcPr>
          <w:p w14:paraId="66129447">
            <w:pPr>
              <w:pStyle w:val="6"/>
              <w:jc w:val="both"/>
            </w:pPr>
            <w:r>
              <w:t>Орфография</w:t>
            </w:r>
          </w:p>
        </w:tc>
      </w:tr>
      <w:tr w14:paraId="1CB28A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B3C8524">
            <w:pPr>
              <w:pStyle w:val="6"/>
              <w:jc w:val="center"/>
            </w:pPr>
            <w:r>
              <w:t>6.1</w:t>
            </w:r>
          </w:p>
        </w:tc>
        <w:tc>
          <w:tcPr>
            <w:tcW w:w="7937" w:type="dxa"/>
          </w:tcPr>
          <w:p w14:paraId="77762DA1">
            <w:pPr>
              <w:pStyle w:val="6"/>
              <w:jc w:val="both"/>
            </w:pPr>
            <w:r>
              <w:t>Правописание сложных и сложносокращенных слов</w:t>
            </w:r>
          </w:p>
        </w:tc>
      </w:tr>
      <w:tr w14:paraId="75F39D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17F6BB2">
            <w:pPr>
              <w:pStyle w:val="6"/>
              <w:jc w:val="center"/>
            </w:pPr>
            <w:r>
              <w:t>6.2</w:t>
            </w:r>
          </w:p>
        </w:tc>
        <w:tc>
          <w:tcPr>
            <w:tcW w:w="7937" w:type="dxa"/>
          </w:tcPr>
          <w:p w14:paraId="156C324A">
            <w:pPr>
              <w:pStyle w:val="6"/>
              <w:jc w:val="both"/>
            </w:pPr>
            <w:r>
              <w:t>Нормы правописания корня -кас- и -кос- с чередованием а//о</w:t>
            </w:r>
          </w:p>
        </w:tc>
      </w:tr>
      <w:tr w14:paraId="58A12E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75ED1C5">
            <w:pPr>
              <w:pStyle w:val="6"/>
              <w:jc w:val="center"/>
            </w:pPr>
            <w:r>
              <w:t>6.3</w:t>
            </w:r>
          </w:p>
        </w:tc>
        <w:tc>
          <w:tcPr>
            <w:tcW w:w="7937" w:type="dxa"/>
          </w:tcPr>
          <w:p w14:paraId="5ED5AE01">
            <w:pPr>
              <w:pStyle w:val="6"/>
              <w:jc w:val="both"/>
            </w:pPr>
            <w:r>
              <w:t>Нормы правописания гласных в приставках пре- и при-</w:t>
            </w:r>
          </w:p>
        </w:tc>
      </w:tr>
      <w:tr w14:paraId="01D0A2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142462C">
            <w:pPr>
              <w:pStyle w:val="6"/>
              <w:jc w:val="center"/>
            </w:pPr>
            <w:r>
              <w:t>6.4</w:t>
            </w:r>
          </w:p>
        </w:tc>
        <w:tc>
          <w:tcPr>
            <w:tcW w:w="7937" w:type="dxa"/>
          </w:tcPr>
          <w:p w14:paraId="2C68DF39">
            <w:pPr>
              <w:pStyle w:val="6"/>
              <w:jc w:val="both"/>
            </w:pPr>
            <w:r>
              <w:t>Нормы слитного и дефисного написания пол- и полу- со словами</w:t>
            </w:r>
          </w:p>
        </w:tc>
      </w:tr>
      <w:tr w14:paraId="172FE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F171935">
            <w:pPr>
              <w:pStyle w:val="6"/>
              <w:jc w:val="center"/>
            </w:pPr>
            <w:r>
              <w:t>6.5</w:t>
            </w:r>
          </w:p>
        </w:tc>
        <w:tc>
          <w:tcPr>
            <w:tcW w:w="7937" w:type="dxa"/>
          </w:tcPr>
          <w:p w14:paraId="0BD419FB">
            <w:pPr>
              <w:pStyle w:val="6"/>
              <w:jc w:val="both"/>
            </w:pPr>
            <w:r>
              <w:t>Правописание н и нн в именах прилагательных</w:t>
            </w:r>
          </w:p>
        </w:tc>
      </w:tr>
      <w:tr w14:paraId="7C2E6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A83A494">
            <w:pPr>
              <w:pStyle w:val="6"/>
              <w:jc w:val="center"/>
            </w:pPr>
            <w:r>
              <w:t>6.6</w:t>
            </w:r>
          </w:p>
        </w:tc>
        <w:tc>
          <w:tcPr>
            <w:tcW w:w="7937" w:type="dxa"/>
          </w:tcPr>
          <w:p w14:paraId="0387D6C7">
            <w:pPr>
              <w:pStyle w:val="6"/>
              <w:jc w:val="both"/>
            </w:pPr>
            <w:r>
              <w:t>Правописание суффиксов -к- и -ск- имен прилагательных</w:t>
            </w:r>
          </w:p>
        </w:tc>
      </w:tr>
      <w:tr w14:paraId="05B575F2">
        <w:tblPrEx>
          <w:tblCellMar>
            <w:top w:w="102" w:type="dxa"/>
            <w:left w:w="62" w:type="dxa"/>
            <w:bottom w:w="102" w:type="dxa"/>
            <w:right w:w="62" w:type="dxa"/>
          </w:tblCellMar>
        </w:tblPrEx>
        <w:tc>
          <w:tcPr>
            <w:tcW w:w="1134" w:type="dxa"/>
          </w:tcPr>
          <w:p w14:paraId="0F338C34">
            <w:pPr>
              <w:pStyle w:val="6"/>
              <w:jc w:val="center"/>
            </w:pPr>
            <w:r>
              <w:t>6.7</w:t>
            </w:r>
          </w:p>
        </w:tc>
        <w:tc>
          <w:tcPr>
            <w:tcW w:w="7937" w:type="dxa"/>
          </w:tcPr>
          <w:p w14:paraId="1DC5CDCA">
            <w:pPr>
              <w:pStyle w:val="6"/>
              <w:jc w:val="both"/>
            </w:pPr>
            <w:r>
              <w:t>Правописание сложных имен прилагательных</w:t>
            </w:r>
          </w:p>
        </w:tc>
      </w:tr>
      <w:tr w14:paraId="78662ECE">
        <w:tblPrEx>
          <w:tblCellMar>
            <w:top w:w="102" w:type="dxa"/>
            <w:left w:w="62" w:type="dxa"/>
            <w:bottom w:w="102" w:type="dxa"/>
            <w:right w:w="62" w:type="dxa"/>
          </w:tblCellMar>
        </w:tblPrEx>
        <w:tc>
          <w:tcPr>
            <w:tcW w:w="1134" w:type="dxa"/>
          </w:tcPr>
          <w:p w14:paraId="2057C8F2">
            <w:pPr>
              <w:pStyle w:val="6"/>
              <w:jc w:val="center"/>
            </w:pPr>
            <w:r>
              <w:t>6.8</w:t>
            </w:r>
          </w:p>
        </w:tc>
        <w:tc>
          <w:tcPr>
            <w:tcW w:w="7937" w:type="dxa"/>
          </w:tcPr>
          <w:p w14:paraId="231712E0">
            <w:pPr>
              <w:pStyle w:val="6"/>
              <w:jc w:val="both"/>
            </w:pPr>
            <w:r>
              <w:t>Нормы правописания имен числительных: написание ь в именах числительных; написание двойных согласных; слитное, раздельное, дефисное написание числительных; нормы правописания окончаний числительных</w:t>
            </w:r>
          </w:p>
        </w:tc>
      </w:tr>
      <w:tr w14:paraId="5D7183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7C31187">
            <w:pPr>
              <w:pStyle w:val="6"/>
              <w:jc w:val="center"/>
            </w:pPr>
            <w:r>
              <w:t>6.9</w:t>
            </w:r>
          </w:p>
        </w:tc>
        <w:tc>
          <w:tcPr>
            <w:tcW w:w="7937" w:type="dxa"/>
          </w:tcPr>
          <w:p w14:paraId="5DDCF079">
            <w:pPr>
              <w:pStyle w:val="6"/>
              <w:jc w:val="both"/>
            </w:pPr>
            <w:r>
              <w:t>Нормы правописания местоимений: правописание местоимений с не и ни; слитное, раздельное и дефисное написание местоимений</w:t>
            </w:r>
          </w:p>
        </w:tc>
      </w:tr>
      <w:tr w14:paraId="4DAE6B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C067454">
            <w:pPr>
              <w:pStyle w:val="6"/>
              <w:jc w:val="center"/>
            </w:pPr>
            <w:r>
              <w:t>6.10</w:t>
            </w:r>
          </w:p>
        </w:tc>
        <w:tc>
          <w:tcPr>
            <w:tcW w:w="7937" w:type="dxa"/>
          </w:tcPr>
          <w:p w14:paraId="01298222">
            <w:pPr>
              <w:pStyle w:val="6"/>
              <w:jc w:val="both"/>
            </w:pPr>
            <w:r>
              <w:t>Использование ь как показателя грамматической формы в повелительном наклонении глагола</w:t>
            </w:r>
          </w:p>
        </w:tc>
      </w:tr>
      <w:tr w14:paraId="148784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697A8CD">
            <w:pPr>
              <w:pStyle w:val="6"/>
              <w:jc w:val="center"/>
            </w:pPr>
            <w:r>
              <w:t>6.11</w:t>
            </w:r>
          </w:p>
        </w:tc>
        <w:tc>
          <w:tcPr>
            <w:tcW w:w="7937" w:type="dxa"/>
          </w:tcPr>
          <w:p w14:paraId="730D1C98">
            <w:pPr>
              <w:pStyle w:val="6"/>
              <w:jc w:val="both"/>
            </w:pPr>
            <w:r>
              <w:t>Орфографический анализ слов (в рамках изученного)</w:t>
            </w:r>
          </w:p>
        </w:tc>
      </w:tr>
      <w:tr w14:paraId="0F47D2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D765EE8">
            <w:pPr>
              <w:pStyle w:val="6"/>
              <w:jc w:val="center"/>
            </w:pPr>
            <w:r>
              <w:t>7</w:t>
            </w:r>
          </w:p>
        </w:tc>
        <w:tc>
          <w:tcPr>
            <w:tcW w:w="7937" w:type="dxa"/>
          </w:tcPr>
          <w:p w14:paraId="4FB49183">
            <w:pPr>
              <w:pStyle w:val="6"/>
              <w:jc w:val="both"/>
            </w:pPr>
            <w:r>
              <w:t>Пунктуация</w:t>
            </w:r>
          </w:p>
        </w:tc>
      </w:tr>
      <w:tr w14:paraId="3AF52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6C6190F">
            <w:pPr>
              <w:pStyle w:val="6"/>
              <w:jc w:val="center"/>
            </w:pPr>
            <w:r>
              <w:t>7.1</w:t>
            </w:r>
          </w:p>
        </w:tc>
        <w:tc>
          <w:tcPr>
            <w:tcW w:w="7937" w:type="dxa"/>
          </w:tcPr>
          <w:p w14:paraId="6DB72505">
            <w:pPr>
              <w:pStyle w:val="6"/>
              <w:jc w:val="both"/>
            </w:pPr>
            <w:r>
              <w:t>Пунктуация как раздел лингвистики</w:t>
            </w:r>
          </w:p>
        </w:tc>
      </w:tr>
      <w:tr w14:paraId="1D08E6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980B5F4">
            <w:pPr>
              <w:pStyle w:val="6"/>
              <w:jc w:val="center"/>
            </w:pPr>
            <w:r>
              <w:t>8</w:t>
            </w:r>
          </w:p>
        </w:tc>
        <w:tc>
          <w:tcPr>
            <w:tcW w:w="7937" w:type="dxa"/>
          </w:tcPr>
          <w:p w14:paraId="14513A7F">
            <w:pPr>
              <w:pStyle w:val="6"/>
              <w:jc w:val="both"/>
            </w:pPr>
            <w:r>
              <w:t>Выразительность русской речи</w:t>
            </w:r>
          </w:p>
        </w:tc>
      </w:tr>
      <w:tr w14:paraId="50342B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5A9559F">
            <w:pPr>
              <w:pStyle w:val="6"/>
              <w:jc w:val="center"/>
            </w:pPr>
            <w:r>
              <w:t>8.1</w:t>
            </w:r>
          </w:p>
        </w:tc>
        <w:tc>
          <w:tcPr>
            <w:tcW w:w="7937" w:type="dxa"/>
          </w:tcPr>
          <w:p w14:paraId="01B3509E">
            <w:pPr>
              <w:pStyle w:val="6"/>
              <w:jc w:val="both"/>
            </w:pPr>
            <w:r>
              <w:t>Эпитеты, метафоры, олицетворения</w:t>
            </w:r>
          </w:p>
        </w:tc>
      </w:tr>
      <w:tr w14:paraId="2296C8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D1815B6">
            <w:pPr>
              <w:pStyle w:val="6"/>
              <w:jc w:val="center"/>
            </w:pPr>
            <w:r>
              <w:t>8.2</w:t>
            </w:r>
          </w:p>
        </w:tc>
        <w:tc>
          <w:tcPr>
            <w:tcW w:w="7937" w:type="dxa"/>
          </w:tcPr>
          <w:p w14:paraId="01854C44">
            <w:pPr>
              <w:pStyle w:val="6"/>
              <w:jc w:val="both"/>
            </w:pPr>
            <w:r>
              <w:t>Употребление лексических средств в соответствии с ситуацией общения</w:t>
            </w:r>
          </w:p>
        </w:tc>
      </w:tr>
    </w:tbl>
    <w:p w14:paraId="6F918AA8">
      <w:pPr>
        <w:pStyle w:val="6"/>
        <w:jc w:val="both"/>
      </w:pPr>
    </w:p>
    <w:p w14:paraId="223380BA">
      <w:pPr>
        <w:pStyle w:val="6"/>
        <w:jc w:val="right"/>
      </w:pPr>
      <w:r>
        <w:t>Таблица 3.4</w:t>
      </w:r>
    </w:p>
    <w:p w14:paraId="4A5AF3CA">
      <w:pPr>
        <w:pStyle w:val="6"/>
        <w:jc w:val="both"/>
      </w:pPr>
    </w:p>
    <w:p w14:paraId="4B377A67">
      <w:pPr>
        <w:pStyle w:val="6"/>
        <w:jc w:val="center"/>
      </w:pPr>
      <w:r>
        <w:t>Проверяемые требования к результатам освоения основной</w:t>
      </w:r>
    </w:p>
    <w:p w14:paraId="19B41EEB">
      <w:pPr>
        <w:pStyle w:val="6"/>
        <w:jc w:val="center"/>
      </w:pPr>
      <w:r>
        <w:t>образовательной программы (7 класс)</w:t>
      </w:r>
    </w:p>
    <w:p w14:paraId="2E5C794F">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11505F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2CA4AB0">
            <w:pPr>
              <w:pStyle w:val="6"/>
              <w:jc w:val="center"/>
            </w:pPr>
            <w:r>
              <w:t>Код проверяемого результата</w:t>
            </w:r>
          </w:p>
        </w:tc>
        <w:tc>
          <w:tcPr>
            <w:tcW w:w="7370" w:type="dxa"/>
          </w:tcPr>
          <w:p w14:paraId="10AA9F2C">
            <w:pPr>
              <w:pStyle w:val="6"/>
              <w:jc w:val="center"/>
            </w:pPr>
            <w:r>
              <w:t>Проверяемые предметные результаты освоения основной образовательной программы основного общего образования</w:t>
            </w:r>
          </w:p>
        </w:tc>
      </w:tr>
      <w:tr w14:paraId="06D7BA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7557826">
            <w:pPr>
              <w:pStyle w:val="6"/>
              <w:jc w:val="center"/>
            </w:pPr>
            <w:r>
              <w:t>1</w:t>
            </w:r>
          </w:p>
        </w:tc>
        <w:tc>
          <w:tcPr>
            <w:tcW w:w="7370" w:type="dxa"/>
          </w:tcPr>
          <w:p w14:paraId="380BA4D6">
            <w:pPr>
              <w:pStyle w:val="6"/>
              <w:jc w:val="both"/>
            </w:pPr>
            <w:r>
              <w:t>По теме "Язык и речь"</w:t>
            </w:r>
          </w:p>
        </w:tc>
      </w:tr>
      <w:tr w14:paraId="76DD1A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DDE4431">
            <w:pPr>
              <w:pStyle w:val="6"/>
              <w:jc w:val="center"/>
            </w:pPr>
            <w:r>
              <w:t>1.1</w:t>
            </w:r>
          </w:p>
        </w:tc>
        <w:tc>
          <w:tcPr>
            <w:tcW w:w="7370" w:type="dxa"/>
          </w:tcPr>
          <w:p w14:paraId="28962A4A">
            <w:pPr>
              <w:pStyle w:val="6"/>
              <w:jc w:val="both"/>
            </w:pPr>
            <w:r>
              <w:t>Создавать устные монологические высказывания объемом не менее 7 предложений на основе наблюдений, личных впечатлений, чтения научно-учебной, художественной и научно-популярной литературы (монолог-описание, монолог-рассуждение, монолог-повествование); выступать с научным сообщением</w:t>
            </w:r>
          </w:p>
        </w:tc>
      </w:tr>
      <w:tr w14:paraId="6FBDFC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54A3536">
            <w:pPr>
              <w:pStyle w:val="6"/>
              <w:jc w:val="center"/>
            </w:pPr>
            <w:r>
              <w:t>1.2</w:t>
            </w:r>
          </w:p>
        </w:tc>
        <w:tc>
          <w:tcPr>
            <w:tcW w:w="7370" w:type="dxa"/>
          </w:tcPr>
          <w:p w14:paraId="5AE8C98D">
            <w:pPr>
              <w:pStyle w:val="6"/>
              <w:jc w:val="both"/>
            </w:pPr>
            <w:r>
              <w:t>Участвовать в диалоге на лингвистические темы (в рамках изученного) и темы на основе жизненных наблюдений объемом не менее 5 реплик; владеть различными видами диалога: диалог - запрос информации, диалог - сообщение информации</w:t>
            </w:r>
          </w:p>
        </w:tc>
      </w:tr>
      <w:tr w14:paraId="6FB175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C65608C">
            <w:pPr>
              <w:pStyle w:val="6"/>
              <w:jc w:val="center"/>
            </w:pPr>
            <w:r>
              <w:t>1.3</w:t>
            </w:r>
          </w:p>
        </w:tc>
        <w:tc>
          <w:tcPr>
            <w:tcW w:w="7370" w:type="dxa"/>
          </w:tcPr>
          <w:p w14:paraId="49A6DB78">
            <w:pPr>
              <w:pStyle w:val="6"/>
              <w:jc w:val="both"/>
            </w:pPr>
            <w:r>
              <w:t>Владеть различными видами аудирования (выборочное, ознакомительное, детальное) публицистических текстов различных функционально-смысловых типов речи</w:t>
            </w:r>
          </w:p>
        </w:tc>
      </w:tr>
      <w:tr w14:paraId="5752AD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F19B304">
            <w:pPr>
              <w:pStyle w:val="6"/>
              <w:jc w:val="center"/>
            </w:pPr>
            <w:r>
              <w:t>1.4</w:t>
            </w:r>
          </w:p>
        </w:tc>
        <w:tc>
          <w:tcPr>
            <w:tcW w:w="7370" w:type="dxa"/>
          </w:tcPr>
          <w:p w14:paraId="2F960E20">
            <w:pPr>
              <w:pStyle w:val="6"/>
              <w:jc w:val="both"/>
            </w:pPr>
            <w:r>
              <w:t>Владеть различными видами чтения: просмотровым, ознакомительным, изучающим, поисковым</w:t>
            </w:r>
          </w:p>
        </w:tc>
      </w:tr>
      <w:tr w14:paraId="404A18CC">
        <w:tblPrEx>
          <w:tblCellMar>
            <w:top w:w="102" w:type="dxa"/>
            <w:left w:w="62" w:type="dxa"/>
            <w:bottom w:w="102" w:type="dxa"/>
            <w:right w:w="62" w:type="dxa"/>
          </w:tblCellMar>
        </w:tblPrEx>
        <w:tc>
          <w:tcPr>
            <w:tcW w:w="1701" w:type="dxa"/>
          </w:tcPr>
          <w:p w14:paraId="0C2BC0D1">
            <w:pPr>
              <w:pStyle w:val="6"/>
              <w:jc w:val="center"/>
            </w:pPr>
            <w:r>
              <w:t>1.5</w:t>
            </w:r>
          </w:p>
        </w:tc>
        <w:tc>
          <w:tcPr>
            <w:tcW w:w="7370" w:type="dxa"/>
          </w:tcPr>
          <w:p w14:paraId="3A9EF45D">
            <w:pPr>
              <w:pStyle w:val="6"/>
              <w:jc w:val="both"/>
            </w:pPr>
            <w:r>
              <w:t>Понимать содержание прослушанных и прочитанных публицистических текстов (рассуждение-доказательство, рассуждение-объяснение, рассуждение-размышление) объемом не менее 230 слов: устно и письменно формулировать тему и главную мысль текста, формулировать вопросы по содержанию текста и отвечать на них, подробно, сжато и выборочно передавать в устной и письменной форме содержание прослушанных публицистических текстов (для подробного изложения объем исходного текста должен составлять не менее 180 слов, для сжатого и выборочного изложения - не менее 200 слов)</w:t>
            </w:r>
          </w:p>
        </w:tc>
      </w:tr>
      <w:tr w14:paraId="17C9F7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E396C51">
            <w:pPr>
              <w:pStyle w:val="6"/>
              <w:jc w:val="center"/>
            </w:pPr>
            <w:r>
              <w:t>1.6</w:t>
            </w:r>
          </w:p>
        </w:tc>
        <w:tc>
          <w:tcPr>
            <w:tcW w:w="7370" w:type="dxa"/>
          </w:tcPr>
          <w:p w14:paraId="34A70498">
            <w:pPr>
              <w:pStyle w:val="6"/>
              <w:jc w:val="both"/>
            </w:pPr>
            <w:r>
              <w:t>Устно пересказывать прочитанный или прослушанный текст объемом не менее 120 слов</w:t>
            </w:r>
          </w:p>
        </w:tc>
      </w:tr>
      <w:tr w14:paraId="58F710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FC3543B">
            <w:pPr>
              <w:pStyle w:val="6"/>
              <w:jc w:val="center"/>
            </w:pPr>
            <w:r>
              <w:t>1.7</w:t>
            </w:r>
          </w:p>
        </w:tc>
        <w:tc>
          <w:tcPr>
            <w:tcW w:w="7370" w:type="dxa"/>
          </w:tcPr>
          <w:p w14:paraId="04986D22">
            <w:pPr>
              <w:pStyle w:val="6"/>
              <w:jc w:val="both"/>
            </w:pPr>
            <w:r>
              <w:t>Соблюдать в устной речи и при письме нормы современного русского литературного языка, в том числе во время списывания текста объемом 110 - 120 слов, словарного диктанта объемом 25 - 30 слов, диктанта на основе связного текста объемом 110 - 120 слов, составленного с учетом ранее изученных правил правописания (в том числе содержащего изученные в течение третьего года обучения орфограммы, пунктограммы и слова с непроверяемыми написаниями); осуществлять адекватный выбор языковых средств для создания высказывания в соответствии с целью, темой и коммуникативным замыслом</w:t>
            </w:r>
          </w:p>
        </w:tc>
      </w:tr>
      <w:tr w14:paraId="2B5490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0499169">
            <w:pPr>
              <w:pStyle w:val="6"/>
              <w:jc w:val="center"/>
            </w:pPr>
            <w:r>
              <w:t>2</w:t>
            </w:r>
          </w:p>
        </w:tc>
        <w:tc>
          <w:tcPr>
            <w:tcW w:w="7370" w:type="dxa"/>
          </w:tcPr>
          <w:p w14:paraId="2FD090DF">
            <w:pPr>
              <w:pStyle w:val="6"/>
              <w:jc w:val="both"/>
            </w:pPr>
            <w:r>
              <w:t>По теме "Текст"</w:t>
            </w:r>
          </w:p>
        </w:tc>
      </w:tr>
      <w:tr w14:paraId="77B1B0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FE20371">
            <w:pPr>
              <w:pStyle w:val="6"/>
              <w:jc w:val="center"/>
            </w:pPr>
            <w:r>
              <w:t>2.1</w:t>
            </w:r>
          </w:p>
        </w:tc>
        <w:tc>
          <w:tcPr>
            <w:tcW w:w="7370" w:type="dxa"/>
          </w:tcPr>
          <w:p w14:paraId="3B6789EC">
            <w:pPr>
              <w:pStyle w:val="6"/>
              <w:jc w:val="both"/>
            </w:pPr>
            <w:r>
              <w:t>Анализировать текст с точки зрения его соответствия основным признакам</w:t>
            </w:r>
          </w:p>
        </w:tc>
      </w:tr>
      <w:tr w14:paraId="6A9688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FA3D820">
            <w:pPr>
              <w:pStyle w:val="6"/>
              <w:jc w:val="center"/>
            </w:pPr>
            <w:r>
              <w:t>2.2</w:t>
            </w:r>
          </w:p>
        </w:tc>
        <w:tc>
          <w:tcPr>
            <w:tcW w:w="7370" w:type="dxa"/>
          </w:tcPr>
          <w:p w14:paraId="01AD55A8">
            <w:pPr>
              <w:pStyle w:val="6"/>
              <w:jc w:val="both"/>
            </w:pPr>
            <w:r>
              <w:t>Выявлять лексические и грамматические средства связи предложений и частей текста</w:t>
            </w:r>
          </w:p>
        </w:tc>
      </w:tr>
      <w:tr w14:paraId="42A7B1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AFDC71C">
            <w:pPr>
              <w:pStyle w:val="6"/>
              <w:jc w:val="center"/>
            </w:pPr>
            <w:r>
              <w:t>2.3</w:t>
            </w:r>
          </w:p>
        </w:tc>
        <w:tc>
          <w:tcPr>
            <w:tcW w:w="7370" w:type="dxa"/>
          </w:tcPr>
          <w:p w14:paraId="7C4CA497">
            <w:pPr>
              <w:pStyle w:val="6"/>
              <w:jc w:val="both"/>
            </w:pPr>
            <w:r>
              <w:t>Проводить смысловой анализ текста</w:t>
            </w:r>
          </w:p>
        </w:tc>
      </w:tr>
      <w:tr w14:paraId="71CA37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F1C9C33">
            <w:pPr>
              <w:pStyle w:val="6"/>
              <w:jc w:val="center"/>
            </w:pPr>
            <w:r>
              <w:t>2.4</w:t>
            </w:r>
          </w:p>
        </w:tc>
        <w:tc>
          <w:tcPr>
            <w:tcW w:w="7370" w:type="dxa"/>
          </w:tcPr>
          <w:p w14:paraId="2130D4DA">
            <w:pPr>
              <w:pStyle w:val="6"/>
              <w:jc w:val="both"/>
            </w:pPr>
            <w:r>
              <w:t>Проводить анализ текста, его композиционных особенностей, определять количество микротем и абзацев</w:t>
            </w:r>
          </w:p>
        </w:tc>
      </w:tr>
      <w:tr w14:paraId="660D40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4EDE320">
            <w:pPr>
              <w:pStyle w:val="6"/>
              <w:jc w:val="center"/>
            </w:pPr>
            <w:r>
              <w:t>2.5</w:t>
            </w:r>
          </w:p>
        </w:tc>
        <w:tc>
          <w:tcPr>
            <w:tcW w:w="7370" w:type="dxa"/>
          </w:tcPr>
          <w:p w14:paraId="6DE54074">
            <w:pPr>
              <w:pStyle w:val="6"/>
              <w:jc w:val="both"/>
            </w:pPr>
            <w:r>
              <w:t>Создавать тексты различных функционально-смысловых типов речи с использованием жизненного и читательского опыта, произведений искусства (в том числе сочинения-миниатюры объемом 6 и более предложений, классные сочинения объемом не менее 150 слов с учетом стиля и жанра сочинения, характера темы)</w:t>
            </w:r>
          </w:p>
        </w:tc>
      </w:tr>
      <w:tr w14:paraId="210C6F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522E1DB">
            <w:pPr>
              <w:pStyle w:val="6"/>
              <w:jc w:val="center"/>
            </w:pPr>
            <w:r>
              <w:t>2.6</w:t>
            </w:r>
          </w:p>
        </w:tc>
        <w:tc>
          <w:tcPr>
            <w:tcW w:w="7370" w:type="dxa"/>
          </w:tcPr>
          <w:p w14:paraId="7193E126">
            <w:pPr>
              <w:pStyle w:val="6"/>
              <w:jc w:val="both"/>
            </w:pPr>
            <w:r>
              <w:t>Владеть умениями информационной переработки текста: составлять план прочитанного текста (простой, сложный; назывной, вопросный, тезисный) в целях дальнейшего воспроизведения содержания текста в устной и письменной форме, выделять главную и второстепенную информацию в тексте, передавать содержание текста с изменением лица рассказчика, использовать способы информационной переработки текста</w:t>
            </w:r>
          </w:p>
        </w:tc>
      </w:tr>
      <w:tr w14:paraId="4EA00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6957A87">
            <w:pPr>
              <w:pStyle w:val="6"/>
              <w:jc w:val="center"/>
            </w:pPr>
            <w:r>
              <w:t>2.7</w:t>
            </w:r>
          </w:p>
        </w:tc>
        <w:tc>
          <w:tcPr>
            <w:tcW w:w="7370" w:type="dxa"/>
          </w:tcPr>
          <w:p w14:paraId="00E92156">
            <w:pPr>
              <w:pStyle w:val="6"/>
              <w:jc w:val="both"/>
            </w:pPr>
            <w:r>
              <w:t>Извлекать информацию из различных источников, в том числе из лингвистических словарей и справочной литературы, и использовать ее в учебной деятельности</w:t>
            </w:r>
          </w:p>
        </w:tc>
      </w:tr>
      <w:tr w14:paraId="2F1D8E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AA74253">
            <w:pPr>
              <w:pStyle w:val="6"/>
              <w:jc w:val="center"/>
            </w:pPr>
            <w:r>
              <w:t>2.8</w:t>
            </w:r>
          </w:p>
        </w:tc>
        <w:tc>
          <w:tcPr>
            <w:tcW w:w="7370" w:type="dxa"/>
          </w:tcPr>
          <w:p w14:paraId="0E3E3410">
            <w:pPr>
              <w:pStyle w:val="6"/>
              <w:jc w:val="both"/>
            </w:pPr>
            <w:r>
              <w:t>Представлять сообщение на заданную тему в виде презентации</w:t>
            </w:r>
          </w:p>
        </w:tc>
      </w:tr>
      <w:tr w14:paraId="260844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89952F8">
            <w:pPr>
              <w:pStyle w:val="6"/>
              <w:jc w:val="center"/>
            </w:pPr>
            <w:r>
              <w:t>2.9</w:t>
            </w:r>
          </w:p>
        </w:tc>
        <w:tc>
          <w:tcPr>
            <w:tcW w:w="7370" w:type="dxa"/>
          </w:tcPr>
          <w:p w14:paraId="49C008C7">
            <w:pPr>
              <w:pStyle w:val="6"/>
              <w:jc w:val="both"/>
            </w:pPr>
            <w:r>
              <w:t>Представлять содержание научно-учебного текста в виде таблицы, схемы; представлять содержание таблицы, схемы в виде текста</w:t>
            </w:r>
          </w:p>
        </w:tc>
      </w:tr>
      <w:tr w14:paraId="73F4B2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7EA2789">
            <w:pPr>
              <w:pStyle w:val="6"/>
              <w:jc w:val="center"/>
            </w:pPr>
            <w:r>
              <w:t>2.10</w:t>
            </w:r>
          </w:p>
        </w:tc>
        <w:tc>
          <w:tcPr>
            <w:tcW w:w="7370" w:type="dxa"/>
          </w:tcPr>
          <w:p w14:paraId="7B1B371E">
            <w:pPr>
              <w:pStyle w:val="6"/>
              <w:jc w:val="both"/>
            </w:pPr>
            <w:r>
              <w:t>Редактировать тексты: сопоставлять исходный и отредактированный тексты, редактировать собственные тексты в целях совершенствования их содержания и формы с использованием знания норм современного русского литературного языка</w:t>
            </w:r>
          </w:p>
        </w:tc>
      </w:tr>
      <w:tr w14:paraId="035C26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3DE9689">
            <w:pPr>
              <w:pStyle w:val="6"/>
              <w:jc w:val="center"/>
            </w:pPr>
            <w:r>
              <w:t>3</w:t>
            </w:r>
          </w:p>
        </w:tc>
        <w:tc>
          <w:tcPr>
            <w:tcW w:w="7370" w:type="dxa"/>
          </w:tcPr>
          <w:p w14:paraId="5FBD5237">
            <w:pPr>
              <w:pStyle w:val="6"/>
              <w:jc w:val="both"/>
            </w:pPr>
            <w:r>
              <w:t>По теме "Функциональные разновидности языка"</w:t>
            </w:r>
          </w:p>
        </w:tc>
      </w:tr>
      <w:tr w14:paraId="2FDEBC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34FB7B4">
            <w:pPr>
              <w:pStyle w:val="6"/>
              <w:jc w:val="center"/>
            </w:pPr>
            <w:r>
              <w:t>3.1</w:t>
            </w:r>
          </w:p>
        </w:tc>
        <w:tc>
          <w:tcPr>
            <w:tcW w:w="7370" w:type="dxa"/>
          </w:tcPr>
          <w:p w14:paraId="4C3DD8AD">
            <w:pPr>
              <w:pStyle w:val="6"/>
              <w:jc w:val="both"/>
            </w:pPr>
            <w:r>
              <w:t>Характеризовать функциональные разновидности языка: разговорную речь и функциональные стили (научный, публицистический, официально-деловой), язык художественной литературы</w:t>
            </w:r>
          </w:p>
        </w:tc>
      </w:tr>
      <w:tr w14:paraId="071977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3D5ABBE">
            <w:pPr>
              <w:pStyle w:val="6"/>
              <w:jc w:val="center"/>
            </w:pPr>
            <w:r>
              <w:t>3.2</w:t>
            </w:r>
          </w:p>
        </w:tc>
        <w:tc>
          <w:tcPr>
            <w:tcW w:w="7370" w:type="dxa"/>
          </w:tcPr>
          <w:p w14:paraId="41D8556E">
            <w:pPr>
              <w:pStyle w:val="6"/>
              <w:jc w:val="both"/>
            </w:pPr>
            <w:r>
              <w:t>Характеризовать особенности публицистического стиля (в том числе сферу употребления, функции), употребления языковых средств выразительности в текстах публицистического стиля, нормы построения текстов публицистического стиля, особенности жанров (интервью, репортаж, заметка)</w:t>
            </w:r>
          </w:p>
        </w:tc>
      </w:tr>
      <w:tr w14:paraId="67F574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C57E180">
            <w:pPr>
              <w:pStyle w:val="6"/>
              <w:jc w:val="center"/>
            </w:pPr>
            <w:r>
              <w:t>3.3</w:t>
            </w:r>
          </w:p>
        </w:tc>
        <w:tc>
          <w:tcPr>
            <w:tcW w:w="7370" w:type="dxa"/>
          </w:tcPr>
          <w:p w14:paraId="3D07C1E6">
            <w:pPr>
              <w:pStyle w:val="6"/>
              <w:jc w:val="both"/>
            </w:pPr>
            <w:r>
              <w:t>Создавать тексты публицистического стиля в жанре репортажа, заметки, интервью</w:t>
            </w:r>
          </w:p>
        </w:tc>
      </w:tr>
      <w:tr w14:paraId="59082A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624E266">
            <w:pPr>
              <w:pStyle w:val="6"/>
              <w:jc w:val="center"/>
            </w:pPr>
            <w:r>
              <w:t>3.4</w:t>
            </w:r>
          </w:p>
        </w:tc>
        <w:tc>
          <w:tcPr>
            <w:tcW w:w="7370" w:type="dxa"/>
          </w:tcPr>
          <w:p w14:paraId="23945D68">
            <w:pPr>
              <w:pStyle w:val="6"/>
              <w:jc w:val="both"/>
            </w:pPr>
            <w:r>
              <w:t>Владеть нормами построения текстов публицистического стиля</w:t>
            </w:r>
          </w:p>
        </w:tc>
      </w:tr>
      <w:tr w14:paraId="35D453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479098D">
            <w:pPr>
              <w:pStyle w:val="6"/>
              <w:jc w:val="center"/>
            </w:pPr>
            <w:r>
              <w:t>3.5</w:t>
            </w:r>
          </w:p>
        </w:tc>
        <w:tc>
          <w:tcPr>
            <w:tcW w:w="7370" w:type="dxa"/>
          </w:tcPr>
          <w:p w14:paraId="2E24281E">
            <w:pPr>
              <w:pStyle w:val="6"/>
              <w:jc w:val="both"/>
            </w:pPr>
            <w:r>
              <w:t>Характеризовать особенности официально-делового стиля (в том числе сферу употребления, функции, языковые особенности), особенности жанра инструкции</w:t>
            </w:r>
          </w:p>
        </w:tc>
      </w:tr>
      <w:tr w14:paraId="2ABCC7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89DD242">
            <w:pPr>
              <w:pStyle w:val="6"/>
              <w:jc w:val="center"/>
            </w:pPr>
            <w:r>
              <w:t>3.6</w:t>
            </w:r>
          </w:p>
        </w:tc>
        <w:tc>
          <w:tcPr>
            <w:tcW w:w="7370" w:type="dxa"/>
          </w:tcPr>
          <w:p w14:paraId="76C9529D">
            <w:pPr>
              <w:pStyle w:val="6"/>
              <w:jc w:val="both"/>
            </w:pPr>
            <w:r>
              <w:t>Оформлять деловые бумаги (инструкция)</w:t>
            </w:r>
          </w:p>
        </w:tc>
      </w:tr>
      <w:tr w14:paraId="552DF3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2A9728A">
            <w:pPr>
              <w:pStyle w:val="6"/>
              <w:jc w:val="center"/>
            </w:pPr>
            <w:r>
              <w:t>4</w:t>
            </w:r>
          </w:p>
        </w:tc>
        <w:tc>
          <w:tcPr>
            <w:tcW w:w="7370" w:type="dxa"/>
          </w:tcPr>
          <w:p w14:paraId="0DFCDF6E">
            <w:pPr>
              <w:pStyle w:val="6"/>
              <w:jc w:val="both"/>
            </w:pPr>
            <w:r>
              <w:t>По теме "Система языка"</w:t>
            </w:r>
          </w:p>
        </w:tc>
      </w:tr>
      <w:tr w14:paraId="09027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073F54F">
            <w:pPr>
              <w:pStyle w:val="6"/>
              <w:jc w:val="center"/>
            </w:pPr>
            <w:r>
              <w:t>4.1</w:t>
            </w:r>
          </w:p>
        </w:tc>
        <w:tc>
          <w:tcPr>
            <w:tcW w:w="7370" w:type="dxa"/>
          </w:tcPr>
          <w:p w14:paraId="3A7F7A36">
            <w:pPr>
              <w:pStyle w:val="6"/>
              <w:jc w:val="both"/>
            </w:pPr>
            <w:r>
              <w:t>Характеризовать причастия как особую группу слов, определять признаки глагола и имени прилагательного в причастии; определять синтаксические функции причастия</w:t>
            </w:r>
          </w:p>
        </w:tc>
      </w:tr>
      <w:tr w14:paraId="55F98D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52B85D9">
            <w:pPr>
              <w:pStyle w:val="6"/>
              <w:jc w:val="center"/>
            </w:pPr>
            <w:r>
              <w:t>4.2</w:t>
            </w:r>
          </w:p>
        </w:tc>
        <w:tc>
          <w:tcPr>
            <w:tcW w:w="7370" w:type="dxa"/>
          </w:tcPr>
          <w:p w14:paraId="34EDBF0B">
            <w:pPr>
              <w:pStyle w:val="6"/>
              <w:jc w:val="both"/>
            </w:pPr>
            <w:r>
              <w:t>Распознавать причастия настоящего и прошедшего времени</w:t>
            </w:r>
          </w:p>
        </w:tc>
      </w:tr>
      <w:tr w14:paraId="243C7F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6708785">
            <w:pPr>
              <w:pStyle w:val="6"/>
              <w:jc w:val="center"/>
            </w:pPr>
            <w:r>
              <w:t>4.3</w:t>
            </w:r>
          </w:p>
        </w:tc>
        <w:tc>
          <w:tcPr>
            <w:tcW w:w="7370" w:type="dxa"/>
          </w:tcPr>
          <w:p w14:paraId="2E61C097">
            <w:pPr>
              <w:pStyle w:val="6"/>
              <w:jc w:val="both"/>
            </w:pPr>
            <w:r>
              <w:t>Распознавать действительные и страдательные причастия</w:t>
            </w:r>
          </w:p>
        </w:tc>
      </w:tr>
      <w:tr w14:paraId="26426E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50C0444">
            <w:pPr>
              <w:pStyle w:val="6"/>
              <w:jc w:val="center"/>
            </w:pPr>
            <w:r>
              <w:t>4.4</w:t>
            </w:r>
          </w:p>
        </w:tc>
        <w:tc>
          <w:tcPr>
            <w:tcW w:w="7370" w:type="dxa"/>
          </w:tcPr>
          <w:p w14:paraId="3EBD62AD">
            <w:pPr>
              <w:pStyle w:val="6"/>
              <w:jc w:val="both"/>
            </w:pPr>
            <w:r>
              <w:t>Различать и характеризовать полные и краткие формы страдательных причастий</w:t>
            </w:r>
          </w:p>
        </w:tc>
      </w:tr>
      <w:tr w14:paraId="1D986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7626B82">
            <w:pPr>
              <w:pStyle w:val="6"/>
              <w:jc w:val="center"/>
            </w:pPr>
            <w:r>
              <w:t>4.5</w:t>
            </w:r>
          </w:p>
        </w:tc>
        <w:tc>
          <w:tcPr>
            <w:tcW w:w="7370" w:type="dxa"/>
          </w:tcPr>
          <w:p w14:paraId="29FBCC0C">
            <w:pPr>
              <w:pStyle w:val="6"/>
              <w:jc w:val="both"/>
            </w:pPr>
            <w:r>
              <w:t>Склонять причастия</w:t>
            </w:r>
          </w:p>
        </w:tc>
      </w:tr>
      <w:tr w14:paraId="6A4AAC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56A7B1D">
            <w:pPr>
              <w:pStyle w:val="6"/>
              <w:jc w:val="center"/>
            </w:pPr>
            <w:r>
              <w:t>4.6</w:t>
            </w:r>
          </w:p>
        </w:tc>
        <w:tc>
          <w:tcPr>
            <w:tcW w:w="7370" w:type="dxa"/>
          </w:tcPr>
          <w:p w14:paraId="72E892C6">
            <w:pPr>
              <w:pStyle w:val="6"/>
              <w:jc w:val="both"/>
            </w:pPr>
            <w:r>
              <w:t>Проводить морфологический анализ причастий</w:t>
            </w:r>
          </w:p>
        </w:tc>
      </w:tr>
      <w:tr w14:paraId="67746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9017370">
            <w:pPr>
              <w:pStyle w:val="6"/>
              <w:jc w:val="center"/>
            </w:pPr>
            <w:r>
              <w:t>4.7</w:t>
            </w:r>
          </w:p>
        </w:tc>
        <w:tc>
          <w:tcPr>
            <w:tcW w:w="7370" w:type="dxa"/>
          </w:tcPr>
          <w:p w14:paraId="44B3E36E">
            <w:pPr>
              <w:pStyle w:val="6"/>
              <w:jc w:val="both"/>
            </w:pPr>
            <w:r>
              <w:t>Составлять словосочетания с причастием в роли зависимого слова, конструировать причастные обороты, определять роль причастия в предложении</w:t>
            </w:r>
          </w:p>
        </w:tc>
      </w:tr>
      <w:tr w14:paraId="341342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FFAE249">
            <w:pPr>
              <w:pStyle w:val="6"/>
              <w:jc w:val="center"/>
            </w:pPr>
            <w:r>
              <w:t>4.8</w:t>
            </w:r>
          </w:p>
        </w:tc>
        <w:tc>
          <w:tcPr>
            <w:tcW w:w="7370" w:type="dxa"/>
          </w:tcPr>
          <w:p w14:paraId="500F219B">
            <w:pPr>
              <w:pStyle w:val="6"/>
              <w:jc w:val="both"/>
            </w:pPr>
            <w:r>
              <w:t>Характеризовать деепричастия как особую группу слов; определять признаки глагола и наречия в деепричастии, синтаксическую функцию деепричастия</w:t>
            </w:r>
          </w:p>
        </w:tc>
      </w:tr>
      <w:tr w14:paraId="134BD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DB4E4D5">
            <w:pPr>
              <w:pStyle w:val="6"/>
              <w:jc w:val="center"/>
            </w:pPr>
            <w:r>
              <w:t>4.9</w:t>
            </w:r>
          </w:p>
        </w:tc>
        <w:tc>
          <w:tcPr>
            <w:tcW w:w="7370" w:type="dxa"/>
          </w:tcPr>
          <w:p w14:paraId="19A4B6E9">
            <w:pPr>
              <w:pStyle w:val="6"/>
              <w:jc w:val="both"/>
            </w:pPr>
            <w:r>
              <w:t>Распознавать деепричастия совершенного и несовершенного вида</w:t>
            </w:r>
          </w:p>
        </w:tc>
      </w:tr>
      <w:tr w14:paraId="1478FF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0E0B4F2">
            <w:pPr>
              <w:pStyle w:val="6"/>
              <w:jc w:val="center"/>
            </w:pPr>
            <w:r>
              <w:t>4.10</w:t>
            </w:r>
          </w:p>
        </w:tc>
        <w:tc>
          <w:tcPr>
            <w:tcW w:w="7370" w:type="dxa"/>
          </w:tcPr>
          <w:p w14:paraId="34A54F3C">
            <w:pPr>
              <w:pStyle w:val="6"/>
              <w:jc w:val="both"/>
            </w:pPr>
            <w:r>
              <w:t>Проводить морфологический анализ деепричастий</w:t>
            </w:r>
          </w:p>
        </w:tc>
      </w:tr>
      <w:tr w14:paraId="18649C0B">
        <w:tblPrEx>
          <w:tblCellMar>
            <w:top w:w="102" w:type="dxa"/>
            <w:left w:w="62" w:type="dxa"/>
            <w:bottom w:w="102" w:type="dxa"/>
            <w:right w:w="62" w:type="dxa"/>
          </w:tblCellMar>
        </w:tblPrEx>
        <w:tc>
          <w:tcPr>
            <w:tcW w:w="1701" w:type="dxa"/>
          </w:tcPr>
          <w:p w14:paraId="085E51B4">
            <w:pPr>
              <w:pStyle w:val="6"/>
              <w:jc w:val="center"/>
            </w:pPr>
            <w:r>
              <w:t>4.11</w:t>
            </w:r>
          </w:p>
        </w:tc>
        <w:tc>
          <w:tcPr>
            <w:tcW w:w="7370" w:type="dxa"/>
          </w:tcPr>
          <w:p w14:paraId="0ACE96B6">
            <w:pPr>
              <w:pStyle w:val="6"/>
              <w:jc w:val="both"/>
            </w:pPr>
            <w:r>
              <w:t>Конструировать деепричастный оборот, определять роль деепричастия в предложении</w:t>
            </w:r>
          </w:p>
        </w:tc>
      </w:tr>
      <w:tr w14:paraId="074B05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06307A9">
            <w:pPr>
              <w:pStyle w:val="6"/>
              <w:jc w:val="center"/>
            </w:pPr>
            <w:r>
              <w:t>4.12</w:t>
            </w:r>
          </w:p>
        </w:tc>
        <w:tc>
          <w:tcPr>
            <w:tcW w:w="7370" w:type="dxa"/>
          </w:tcPr>
          <w:p w14:paraId="3D657662">
            <w:pPr>
              <w:pStyle w:val="6"/>
              <w:jc w:val="both"/>
            </w:pPr>
            <w:r>
              <w:t>Распознавать наречия в речи, определять общее грамматическое значение наречий; характеризовать особенности словообразования наречий, их синтаксических свойств, роли в речи</w:t>
            </w:r>
          </w:p>
        </w:tc>
      </w:tr>
      <w:tr w14:paraId="3E1A7C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595812A">
            <w:pPr>
              <w:pStyle w:val="6"/>
              <w:jc w:val="center"/>
            </w:pPr>
            <w:r>
              <w:t>4.13</w:t>
            </w:r>
          </w:p>
        </w:tc>
        <w:tc>
          <w:tcPr>
            <w:tcW w:w="7370" w:type="dxa"/>
          </w:tcPr>
          <w:p w14:paraId="13D2793A">
            <w:pPr>
              <w:pStyle w:val="6"/>
              <w:jc w:val="both"/>
            </w:pPr>
            <w:r>
              <w:t>Различать разряды наречий по значению</w:t>
            </w:r>
          </w:p>
        </w:tc>
      </w:tr>
      <w:tr w14:paraId="78724B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A1B8EA7">
            <w:pPr>
              <w:pStyle w:val="6"/>
              <w:jc w:val="center"/>
            </w:pPr>
            <w:r>
              <w:t>4.14</w:t>
            </w:r>
          </w:p>
        </w:tc>
        <w:tc>
          <w:tcPr>
            <w:tcW w:w="7370" w:type="dxa"/>
          </w:tcPr>
          <w:p w14:paraId="27237687">
            <w:pPr>
              <w:pStyle w:val="6"/>
              <w:jc w:val="both"/>
            </w:pPr>
            <w:r>
              <w:t>Проводить морфологический анализ наречий</w:t>
            </w:r>
          </w:p>
        </w:tc>
      </w:tr>
      <w:tr w14:paraId="1BFEE3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7325A41">
            <w:pPr>
              <w:pStyle w:val="6"/>
              <w:jc w:val="center"/>
            </w:pPr>
            <w:r>
              <w:t>4.15</w:t>
            </w:r>
          </w:p>
        </w:tc>
        <w:tc>
          <w:tcPr>
            <w:tcW w:w="7370" w:type="dxa"/>
          </w:tcPr>
          <w:p w14:paraId="76F329E5">
            <w:pPr>
              <w:pStyle w:val="6"/>
              <w:jc w:val="both"/>
            </w:pPr>
            <w:r>
              <w:t>Определять общее грамматическое значение, морфологические признаки слов категории состояния, характеризовать их синтаксическую функцию и роль в речи</w:t>
            </w:r>
          </w:p>
        </w:tc>
      </w:tr>
      <w:tr w14:paraId="64E206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B0D7C7E">
            <w:pPr>
              <w:pStyle w:val="6"/>
              <w:jc w:val="center"/>
            </w:pPr>
            <w:r>
              <w:t>4.16</w:t>
            </w:r>
          </w:p>
        </w:tc>
        <w:tc>
          <w:tcPr>
            <w:tcW w:w="7370" w:type="dxa"/>
          </w:tcPr>
          <w:p w14:paraId="071DA1DB">
            <w:pPr>
              <w:pStyle w:val="6"/>
              <w:jc w:val="both"/>
            </w:pPr>
            <w:r>
              <w:t>Давать общую характеристику служебных частей речи, объяснять их отличия от самостоятельных частей речи</w:t>
            </w:r>
          </w:p>
        </w:tc>
      </w:tr>
      <w:tr w14:paraId="261328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55D577D">
            <w:pPr>
              <w:pStyle w:val="6"/>
              <w:jc w:val="center"/>
            </w:pPr>
            <w:r>
              <w:t>4.17</w:t>
            </w:r>
          </w:p>
        </w:tc>
        <w:tc>
          <w:tcPr>
            <w:tcW w:w="7370" w:type="dxa"/>
          </w:tcPr>
          <w:p w14:paraId="0958D744">
            <w:pPr>
              <w:pStyle w:val="6"/>
              <w:jc w:val="both"/>
            </w:pPr>
            <w:r>
              <w:t>Характеризовать предлог как служебную часть речи</w:t>
            </w:r>
          </w:p>
        </w:tc>
      </w:tr>
      <w:tr w14:paraId="05046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BC05781">
            <w:pPr>
              <w:pStyle w:val="6"/>
              <w:jc w:val="center"/>
            </w:pPr>
            <w:r>
              <w:t>4.18</w:t>
            </w:r>
          </w:p>
        </w:tc>
        <w:tc>
          <w:tcPr>
            <w:tcW w:w="7370" w:type="dxa"/>
          </w:tcPr>
          <w:p w14:paraId="0F2E7E06">
            <w:pPr>
              <w:pStyle w:val="6"/>
              <w:jc w:val="both"/>
            </w:pPr>
            <w:r>
              <w:t>Различать производные и непроизводные предлоги, простые и составные предлоги</w:t>
            </w:r>
          </w:p>
        </w:tc>
      </w:tr>
      <w:tr w14:paraId="7C3F43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2DA4E33">
            <w:pPr>
              <w:pStyle w:val="6"/>
              <w:jc w:val="center"/>
            </w:pPr>
            <w:r>
              <w:t>4.19</w:t>
            </w:r>
          </w:p>
        </w:tc>
        <w:tc>
          <w:tcPr>
            <w:tcW w:w="7370" w:type="dxa"/>
          </w:tcPr>
          <w:p w14:paraId="70548FA1">
            <w:pPr>
              <w:pStyle w:val="6"/>
              <w:jc w:val="both"/>
            </w:pPr>
            <w:r>
              <w:t>Проводить морфологический анализ предлогов</w:t>
            </w:r>
          </w:p>
        </w:tc>
      </w:tr>
      <w:tr w14:paraId="2D2641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0DD9BC7">
            <w:pPr>
              <w:pStyle w:val="6"/>
              <w:jc w:val="center"/>
            </w:pPr>
            <w:r>
              <w:t>4.20</w:t>
            </w:r>
          </w:p>
        </w:tc>
        <w:tc>
          <w:tcPr>
            <w:tcW w:w="7370" w:type="dxa"/>
          </w:tcPr>
          <w:p w14:paraId="7975757A">
            <w:pPr>
              <w:pStyle w:val="6"/>
              <w:jc w:val="both"/>
            </w:pPr>
            <w:r>
              <w:t>Характеризовать союз как служебную часть речи</w:t>
            </w:r>
          </w:p>
        </w:tc>
      </w:tr>
      <w:tr w14:paraId="741507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4EA9C35">
            <w:pPr>
              <w:pStyle w:val="6"/>
              <w:jc w:val="center"/>
            </w:pPr>
            <w:r>
              <w:t>4.21</w:t>
            </w:r>
          </w:p>
        </w:tc>
        <w:tc>
          <w:tcPr>
            <w:tcW w:w="7370" w:type="dxa"/>
          </w:tcPr>
          <w:p w14:paraId="220D446D">
            <w:pPr>
              <w:pStyle w:val="6"/>
              <w:jc w:val="both"/>
            </w:pPr>
            <w:r>
              <w:t>Различать разряды союзов по значению, по строению</w:t>
            </w:r>
          </w:p>
        </w:tc>
      </w:tr>
      <w:tr w14:paraId="61B218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36D9194">
            <w:pPr>
              <w:pStyle w:val="6"/>
              <w:jc w:val="center"/>
            </w:pPr>
            <w:r>
              <w:t>4.22</w:t>
            </w:r>
          </w:p>
        </w:tc>
        <w:tc>
          <w:tcPr>
            <w:tcW w:w="7370" w:type="dxa"/>
          </w:tcPr>
          <w:p w14:paraId="177798B2">
            <w:pPr>
              <w:pStyle w:val="6"/>
              <w:jc w:val="both"/>
            </w:pPr>
            <w:r>
              <w:t>Проводить морфологический анализ союзов</w:t>
            </w:r>
          </w:p>
        </w:tc>
      </w:tr>
      <w:tr w14:paraId="3771FA2E">
        <w:tblPrEx>
          <w:tblCellMar>
            <w:top w:w="102" w:type="dxa"/>
            <w:left w:w="62" w:type="dxa"/>
            <w:bottom w:w="102" w:type="dxa"/>
            <w:right w:w="62" w:type="dxa"/>
          </w:tblCellMar>
        </w:tblPrEx>
        <w:tc>
          <w:tcPr>
            <w:tcW w:w="1701" w:type="dxa"/>
          </w:tcPr>
          <w:p w14:paraId="113B3877">
            <w:pPr>
              <w:pStyle w:val="6"/>
              <w:jc w:val="center"/>
            </w:pPr>
            <w:r>
              <w:t>4.23</w:t>
            </w:r>
          </w:p>
        </w:tc>
        <w:tc>
          <w:tcPr>
            <w:tcW w:w="7370" w:type="dxa"/>
          </w:tcPr>
          <w:p w14:paraId="7C76F4EF">
            <w:pPr>
              <w:pStyle w:val="6"/>
              <w:jc w:val="both"/>
            </w:pPr>
            <w:r>
              <w:t>Характеризовать частицу как служебную часть речи</w:t>
            </w:r>
          </w:p>
        </w:tc>
      </w:tr>
      <w:tr w14:paraId="508F7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73094F2">
            <w:pPr>
              <w:pStyle w:val="6"/>
              <w:jc w:val="center"/>
            </w:pPr>
            <w:r>
              <w:t>4.24</w:t>
            </w:r>
          </w:p>
        </w:tc>
        <w:tc>
          <w:tcPr>
            <w:tcW w:w="7370" w:type="dxa"/>
          </w:tcPr>
          <w:p w14:paraId="54EA246C">
            <w:pPr>
              <w:pStyle w:val="6"/>
              <w:jc w:val="both"/>
            </w:pPr>
            <w:r>
              <w:t>Различать разряды частиц по значению, по составу</w:t>
            </w:r>
          </w:p>
        </w:tc>
      </w:tr>
      <w:tr w14:paraId="76CE21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4EDA8AC">
            <w:pPr>
              <w:pStyle w:val="6"/>
              <w:jc w:val="center"/>
            </w:pPr>
            <w:r>
              <w:t>4.25</w:t>
            </w:r>
          </w:p>
        </w:tc>
        <w:tc>
          <w:tcPr>
            <w:tcW w:w="7370" w:type="dxa"/>
          </w:tcPr>
          <w:p w14:paraId="2305F745">
            <w:pPr>
              <w:pStyle w:val="6"/>
              <w:jc w:val="both"/>
            </w:pPr>
            <w:r>
              <w:t>Проводить морфологический анализ частиц</w:t>
            </w:r>
          </w:p>
        </w:tc>
      </w:tr>
      <w:tr w14:paraId="3886DDAB">
        <w:tblPrEx>
          <w:tblCellMar>
            <w:top w:w="102" w:type="dxa"/>
            <w:left w:w="62" w:type="dxa"/>
            <w:bottom w:w="102" w:type="dxa"/>
            <w:right w:w="62" w:type="dxa"/>
          </w:tblCellMar>
        </w:tblPrEx>
        <w:tc>
          <w:tcPr>
            <w:tcW w:w="1701" w:type="dxa"/>
          </w:tcPr>
          <w:p w14:paraId="7EB04FBC">
            <w:pPr>
              <w:pStyle w:val="6"/>
              <w:jc w:val="center"/>
            </w:pPr>
            <w:r>
              <w:t>4.26</w:t>
            </w:r>
          </w:p>
        </w:tc>
        <w:tc>
          <w:tcPr>
            <w:tcW w:w="7370" w:type="dxa"/>
          </w:tcPr>
          <w:p w14:paraId="12801A56">
            <w:pPr>
              <w:pStyle w:val="6"/>
              <w:jc w:val="both"/>
            </w:pPr>
            <w:r>
              <w:t>Характеризовать междометия как особую группу слов</w:t>
            </w:r>
          </w:p>
        </w:tc>
      </w:tr>
      <w:tr w14:paraId="1E14E2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E3BF6C3">
            <w:pPr>
              <w:pStyle w:val="6"/>
              <w:jc w:val="center"/>
            </w:pPr>
            <w:r>
              <w:t>4.27</w:t>
            </w:r>
          </w:p>
        </w:tc>
        <w:tc>
          <w:tcPr>
            <w:tcW w:w="7370" w:type="dxa"/>
          </w:tcPr>
          <w:p w14:paraId="5705FE87">
            <w:pPr>
              <w:pStyle w:val="6"/>
              <w:jc w:val="both"/>
            </w:pPr>
            <w:r>
              <w:t>Различать группы междометий по значению</w:t>
            </w:r>
          </w:p>
        </w:tc>
      </w:tr>
      <w:tr w14:paraId="4EF77F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E562CBE">
            <w:pPr>
              <w:pStyle w:val="6"/>
              <w:jc w:val="center"/>
            </w:pPr>
            <w:r>
              <w:t>4.28</w:t>
            </w:r>
          </w:p>
        </w:tc>
        <w:tc>
          <w:tcPr>
            <w:tcW w:w="7370" w:type="dxa"/>
          </w:tcPr>
          <w:p w14:paraId="57483E27">
            <w:pPr>
              <w:pStyle w:val="6"/>
              <w:jc w:val="both"/>
            </w:pPr>
            <w:r>
              <w:t>Проводить морфологический анализ междометий</w:t>
            </w:r>
          </w:p>
        </w:tc>
      </w:tr>
      <w:tr w14:paraId="29D2FF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84D3F04">
            <w:pPr>
              <w:pStyle w:val="6"/>
              <w:jc w:val="center"/>
            </w:pPr>
            <w:r>
              <w:t>4.29</w:t>
            </w:r>
          </w:p>
        </w:tc>
        <w:tc>
          <w:tcPr>
            <w:tcW w:w="7370" w:type="dxa"/>
          </w:tcPr>
          <w:p w14:paraId="76B95D92">
            <w:pPr>
              <w:pStyle w:val="6"/>
              <w:jc w:val="both"/>
            </w:pPr>
            <w:r>
              <w:t>Характеризовать особенности звукоподражательных слов</w:t>
            </w:r>
          </w:p>
        </w:tc>
      </w:tr>
      <w:tr w14:paraId="146A31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E6F51F2">
            <w:pPr>
              <w:pStyle w:val="6"/>
              <w:jc w:val="center"/>
            </w:pPr>
            <w:r>
              <w:t>4.30</w:t>
            </w:r>
          </w:p>
        </w:tc>
        <w:tc>
          <w:tcPr>
            <w:tcW w:w="7370" w:type="dxa"/>
          </w:tcPr>
          <w:p w14:paraId="45E3951F">
            <w:pPr>
              <w:pStyle w:val="6"/>
              <w:jc w:val="both"/>
            </w:pPr>
            <w:r>
              <w:t>Различать грамматические омонимы</w:t>
            </w:r>
          </w:p>
        </w:tc>
      </w:tr>
      <w:tr w14:paraId="08B7D3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C0C190E">
            <w:pPr>
              <w:pStyle w:val="6"/>
              <w:jc w:val="center"/>
            </w:pPr>
            <w:r>
              <w:t>4.31</w:t>
            </w:r>
          </w:p>
        </w:tc>
        <w:tc>
          <w:tcPr>
            <w:tcW w:w="7370" w:type="dxa"/>
          </w:tcPr>
          <w:p w14:paraId="6BB964B4">
            <w:pPr>
              <w:pStyle w:val="6"/>
              <w:jc w:val="both"/>
            </w:pPr>
            <w:r>
              <w:t>Характеризовать слово с точки зрения сферы его употребления, происхождения, активного и пассивного запаса и стилистической окраски</w:t>
            </w:r>
          </w:p>
        </w:tc>
      </w:tr>
      <w:tr w14:paraId="577A72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092AAE7">
            <w:pPr>
              <w:pStyle w:val="6"/>
              <w:jc w:val="center"/>
            </w:pPr>
            <w:r>
              <w:t>4.32</w:t>
            </w:r>
          </w:p>
        </w:tc>
        <w:tc>
          <w:tcPr>
            <w:tcW w:w="7370" w:type="dxa"/>
          </w:tcPr>
          <w:p w14:paraId="5E9D7D79">
            <w:pPr>
              <w:pStyle w:val="6"/>
              <w:jc w:val="both"/>
            </w:pPr>
            <w:r>
              <w:t>Проводить лексический анализ слов</w:t>
            </w:r>
          </w:p>
        </w:tc>
      </w:tr>
      <w:tr w14:paraId="69B397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D4DF6C2">
            <w:pPr>
              <w:pStyle w:val="6"/>
              <w:jc w:val="center"/>
            </w:pPr>
            <w:r>
              <w:t>5</w:t>
            </w:r>
          </w:p>
        </w:tc>
        <w:tc>
          <w:tcPr>
            <w:tcW w:w="7370" w:type="dxa"/>
          </w:tcPr>
          <w:p w14:paraId="528A30A6">
            <w:pPr>
              <w:pStyle w:val="6"/>
              <w:jc w:val="both"/>
            </w:pPr>
            <w:r>
              <w:t>По теме "Культура речи"</w:t>
            </w:r>
          </w:p>
        </w:tc>
      </w:tr>
      <w:tr w14:paraId="53DDF0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8398950">
            <w:pPr>
              <w:pStyle w:val="6"/>
              <w:jc w:val="center"/>
            </w:pPr>
            <w:r>
              <w:t>5.1</w:t>
            </w:r>
          </w:p>
        </w:tc>
        <w:tc>
          <w:tcPr>
            <w:tcW w:w="7370" w:type="dxa"/>
          </w:tcPr>
          <w:p w14:paraId="6DE4D376">
            <w:pPr>
              <w:pStyle w:val="6"/>
              <w:jc w:val="both"/>
            </w:pPr>
            <w:r>
              <w:t>Правильно ставить ударение в некоторых формах причастий</w:t>
            </w:r>
          </w:p>
        </w:tc>
      </w:tr>
      <w:tr w14:paraId="664BBC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5B6BBF0">
            <w:pPr>
              <w:pStyle w:val="6"/>
              <w:jc w:val="center"/>
            </w:pPr>
            <w:r>
              <w:t>5.2</w:t>
            </w:r>
          </w:p>
        </w:tc>
        <w:tc>
          <w:tcPr>
            <w:tcW w:w="7370" w:type="dxa"/>
          </w:tcPr>
          <w:p w14:paraId="20ED9900">
            <w:pPr>
              <w:pStyle w:val="6"/>
              <w:jc w:val="both"/>
            </w:pPr>
            <w:r>
              <w:t>Правильно ставить ударение в деепричастиях</w:t>
            </w:r>
          </w:p>
        </w:tc>
      </w:tr>
      <w:tr w14:paraId="447DE5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08E52EC">
            <w:pPr>
              <w:pStyle w:val="6"/>
              <w:jc w:val="center"/>
            </w:pPr>
            <w:r>
              <w:t>5.3</w:t>
            </w:r>
          </w:p>
        </w:tc>
        <w:tc>
          <w:tcPr>
            <w:tcW w:w="7370" w:type="dxa"/>
          </w:tcPr>
          <w:p w14:paraId="405B68E4">
            <w:pPr>
              <w:pStyle w:val="6"/>
              <w:jc w:val="both"/>
            </w:pPr>
            <w:r>
              <w:t>Соблюдать нормы произношения наречий, постановки в них ударения</w:t>
            </w:r>
          </w:p>
        </w:tc>
      </w:tr>
      <w:tr w14:paraId="16A64A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66EA8A1">
            <w:pPr>
              <w:pStyle w:val="6"/>
              <w:jc w:val="center"/>
            </w:pPr>
            <w:r>
              <w:t>5.4</w:t>
            </w:r>
          </w:p>
        </w:tc>
        <w:tc>
          <w:tcPr>
            <w:tcW w:w="7370" w:type="dxa"/>
          </w:tcPr>
          <w:p w14:paraId="55710EDD">
            <w:pPr>
              <w:pStyle w:val="6"/>
              <w:jc w:val="both"/>
            </w:pPr>
            <w:r>
              <w:t>Объяснять значения фразеологизмов, пословиц и поговорок, афоризмов, крылатых слов (на основе изученного), в том числе с использованием фразеологических словарей русского языка</w:t>
            </w:r>
          </w:p>
        </w:tc>
      </w:tr>
      <w:tr w14:paraId="3DBF2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54E107E">
            <w:pPr>
              <w:pStyle w:val="6"/>
              <w:jc w:val="center"/>
            </w:pPr>
            <w:r>
              <w:t>5.5</w:t>
            </w:r>
          </w:p>
        </w:tc>
        <w:tc>
          <w:tcPr>
            <w:tcW w:w="7370" w:type="dxa"/>
          </w:tcPr>
          <w:p w14:paraId="37AB685B">
            <w:pPr>
              <w:pStyle w:val="6"/>
              <w:jc w:val="both"/>
            </w:pPr>
            <w:r>
              <w:t>Различать созвучные причастия и имена прилагательные (висящий и висячий, горящий и горячий)</w:t>
            </w:r>
          </w:p>
        </w:tc>
      </w:tr>
      <w:tr w14:paraId="72616D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2C0D1FA">
            <w:pPr>
              <w:pStyle w:val="6"/>
              <w:jc w:val="center"/>
            </w:pPr>
            <w:r>
              <w:t>5.6</w:t>
            </w:r>
          </w:p>
        </w:tc>
        <w:tc>
          <w:tcPr>
            <w:tcW w:w="7370" w:type="dxa"/>
          </w:tcPr>
          <w:p w14:paraId="6F9619A3">
            <w:pPr>
              <w:pStyle w:val="6"/>
              <w:jc w:val="both"/>
            </w:pPr>
            <w:r>
              <w:t>Употреблять предлоги, союзы и частицы в речи в соответствии с их значением и стилистическими особенностями</w:t>
            </w:r>
          </w:p>
        </w:tc>
      </w:tr>
      <w:tr w14:paraId="44ECDA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6AA4CD0">
            <w:pPr>
              <w:pStyle w:val="6"/>
              <w:jc w:val="center"/>
            </w:pPr>
            <w:r>
              <w:t>5.7</w:t>
            </w:r>
          </w:p>
        </w:tc>
        <w:tc>
          <w:tcPr>
            <w:tcW w:w="7370" w:type="dxa"/>
          </w:tcPr>
          <w:p w14:paraId="56696FB1">
            <w:pPr>
              <w:pStyle w:val="6"/>
              <w:jc w:val="both"/>
            </w:pPr>
            <w:r>
              <w:t>Соблюдать нормы образования степеней сравнения наречий</w:t>
            </w:r>
          </w:p>
        </w:tc>
      </w:tr>
      <w:tr w14:paraId="376069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8BF73D9">
            <w:pPr>
              <w:pStyle w:val="6"/>
              <w:jc w:val="center"/>
            </w:pPr>
            <w:r>
              <w:t>5.8</w:t>
            </w:r>
          </w:p>
        </w:tc>
        <w:tc>
          <w:tcPr>
            <w:tcW w:w="7370" w:type="dxa"/>
          </w:tcPr>
          <w:p w14:paraId="3CA0650A">
            <w:pPr>
              <w:pStyle w:val="6"/>
              <w:jc w:val="both"/>
            </w:pPr>
            <w:r>
              <w:t>Правильно устанавливать согласование в словосочетаниях типа причастие + существительное</w:t>
            </w:r>
          </w:p>
        </w:tc>
      </w:tr>
      <w:tr w14:paraId="41B86D29">
        <w:tblPrEx>
          <w:tblCellMar>
            <w:top w:w="102" w:type="dxa"/>
            <w:left w:w="62" w:type="dxa"/>
            <w:bottom w:w="102" w:type="dxa"/>
            <w:right w:w="62" w:type="dxa"/>
          </w:tblCellMar>
        </w:tblPrEx>
        <w:tc>
          <w:tcPr>
            <w:tcW w:w="1701" w:type="dxa"/>
          </w:tcPr>
          <w:p w14:paraId="1C30ECF4">
            <w:pPr>
              <w:pStyle w:val="6"/>
              <w:jc w:val="center"/>
            </w:pPr>
            <w:r>
              <w:t>5.9</w:t>
            </w:r>
          </w:p>
        </w:tc>
        <w:tc>
          <w:tcPr>
            <w:tcW w:w="7370" w:type="dxa"/>
          </w:tcPr>
          <w:p w14:paraId="3D219617">
            <w:pPr>
              <w:pStyle w:val="6"/>
              <w:jc w:val="both"/>
            </w:pPr>
            <w:r>
              <w:t>Правильно строить предложения с одиночными деепричастиями и деепричастными оборотами</w:t>
            </w:r>
          </w:p>
        </w:tc>
      </w:tr>
      <w:tr w14:paraId="196521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2CABE05">
            <w:pPr>
              <w:pStyle w:val="6"/>
              <w:jc w:val="center"/>
            </w:pPr>
            <w:r>
              <w:t>5.10</w:t>
            </w:r>
          </w:p>
        </w:tc>
        <w:tc>
          <w:tcPr>
            <w:tcW w:w="7370" w:type="dxa"/>
          </w:tcPr>
          <w:p w14:paraId="39E6C4C1">
            <w:pPr>
              <w:pStyle w:val="6"/>
              <w:jc w:val="both"/>
            </w:pPr>
            <w:r>
              <w:t>Соблюдать нормы употребления имен существительных и местоимений с предлогами, предлогов из и с, в и на в составе словосочетаний</w:t>
            </w:r>
          </w:p>
        </w:tc>
      </w:tr>
      <w:tr w14:paraId="7487AC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ABCB120">
            <w:pPr>
              <w:pStyle w:val="6"/>
              <w:jc w:val="center"/>
            </w:pPr>
            <w:r>
              <w:t>6</w:t>
            </w:r>
          </w:p>
        </w:tc>
        <w:tc>
          <w:tcPr>
            <w:tcW w:w="7370" w:type="dxa"/>
          </w:tcPr>
          <w:p w14:paraId="3E236429">
            <w:pPr>
              <w:pStyle w:val="6"/>
              <w:jc w:val="both"/>
            </w:pPr>
            <w:r>
              <w:t>По теме "Орфография"</w:t>
            </w:r>
          </w:p>
        </w:tc>
      </w:tr>
      <w:tr w14:paraId="22F15A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E7D3CB1">
            <w:pPr>
              <w:pStyle w:val="6"/>
              <w:jc w:val="center"/>
            </w:pPr>
            <w:r>
              <w:t>6.1</w:t>
            </w:r>
          </w:p>
        </w:tc>
        <w:tc>
          <w:tcPr>
            <w:tcW w:w="7370" w:type="dxa"/>
          </w:tcPr>
          <w:p w14:paraId="05F8F8DE">
            <w:pPr>
              <w:pStyle w:val="6"/>
              <w:jc w:val="both"/>
            </w:pPr>
            <w:r>
              <w:t>Распознавать изученные орфограммы</w:t>
            </w:r>
          </w:p>
        </w:tc>
      </w:tr>
      <w:tr w14:paraId="51C5CC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FB5E584">
            <w:pPr>
              <w:pStyle w:val="6"/>
              <w:jc w:val="center"/>
            </w:pPr>
            <w:r>
              <w:t>6.2</w:t>
            </w:r>
          </w:p>
        </w:tc>
        <w:tc>
          <w:tcPr>
            <w:tcW w:w="7370" w:type="dxa"/>
          </w:tcPr>
          <w:p w14:paraId="4328C4CB">
            <w:pPr>
              <w:pStyle w:val="6"/>
              <w:jc w:val="both"/>
            </w:pPr>
            <w:r>
              <w:t>Применять знания по орфографии в практике правописания</w:t>
            </w:r>
          </w:p>
        </w:tc>
      </w:tr>
      <w:tr w14:paraId="3F250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5281605">
            <w:pPr>
              <w:pStyle w:val="6"/>
              <w:jc w:val="center"/>
            </w:pPr>
            <w:r>
              <w:t>6.3</w:t>
            </w:r>
          </w:p>
        </w:tc>
        <w:tc>
          <w:tcPr>
            <w:tcW w:w="7370" w:type="dxa"/>
          </w:tcPr>
          <w:p w14:paraId="5DFA1677">
            <w:pPr>
              <w:pStyle w:val="6"/>
              <w:jc w:val="both"/>
            </w:pPr>
            <w:r>
              <w:t>Использовать знания по морфемике в практике правописания</w:t>
            </w:r>
          </w:p>
        </w:tc>
      </w:tr>
      <w:tr w14:paraId="41B5AC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34E435B">
            <w:pPr>
              <w:pStyle w:val="6"/>
              <w:jc w:val="center"/>
            </w:pPr>
            <w:r>
              <w:t>6.4</w:t>
            </w:r>
          </w:p>
        </w:tc>
        <w:tc>
          <w:tcPr>
            <w:tcW w:w="7370" w:type="dxa"/>
          </w:tcPr>
          <w:p w14:paraId="29813414">
            <w:pPr>
              <w:pStyle w:val="6"/>
              <w:jc w:val="both"/>
            </w:pPr>
            <w:r>
              <w:t>Применять правила правописания падежных окончаний и суффиксов причастий</w:t>
            </w:r>
          </w:p>
        </w:tc>
      </w:tr>
      <w:tr w14:paraId="4470FF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FACCD04">
            <w:pPr>
              <w:pStyle w:val="6"/>
              <w:jc w:val="center"/>
            </w:pPr>
            <w:r>
              <w:t>6.5</w:t>
            </w:r>
          </w:p>
        </w:tc>
        <w:tc>
          <w:tcPr>
            <w:tcW w:w="7370" w:type="dxa"/>
          </w:tcPr>
          <w:p w14:paraId="22F0D810">
            <w:pPr>
              <w:pStyle w:val="6"/>
              <w:jc w:val="both"/>
            </w:pPr>
            <w:r>
              <w:t>Применять правила правописания н и нн в причастиях и отглагольных именах прилагательных</w:t>
            </w:r>
          </w:p>
        </w:tc>
      </w:tr>
      <w:tr w14:paraId="513DE8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B81A409">
            <w:pPr>
              <w:pStyle w:val="6"/>
              <w:jc w:val="center"/>
            </w:pPr>
            <w:r>
              <w:t>6.6</w:t>
            </w:r>
          </w:p>
        </w:tc>
        <w:tc>
          <w:tcPr>
            <w:tcW w:w="7370" w:type="dxa"/>
          </w:tcPr>
          <w:p w14:paraId="0624646A">
            <w:pPr>
              <w:pStyle w:val="6"/>
              <w:jc w:val="both"/>
            </w:pPr>
            <w:r>
              <w:t>Применять правила написания гласной перед суффиксом -вш- действительных причастий прошедшего времени, перед суффиксом -нн- страдательных причастий прошедшего времени</w:t>
            </w:r>
          </w:p>
        </w:tc>
      </w:tr>
      <w:tr w14:paraId="7354D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3939121">
            <w:pPr>
              <w:pStyle w:val="6"/>
              <w:jc w:val="center"/>
            </w:pPr>
            <w:r>
              <w:t>6.7</w:t>
            </w:r>
          </w:p>
        </w:tc>
        <w:tc>
          <w:tcPr>
            <w:tcW w:w="7370" w:type="dxa"/>
          </w:tcPr>
          <w:p w14:paraId="29D9CBB8">
            <w:pPr>
              <w:pStyle w:val="6"/>
              <w:jc w:val="both"/>
            </w:pPr>
            <w:r>
              <w:t>Применять правила написания не с причастиями</w:t>
            </w:r>
          </w:p>
        </w:tc>
      </w:tr>
      <w:tr w14:paraId="77676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D9C97AB">
            <w:pPr>
              <w:pStyle w:val="6"/>
              <w:jc w:val="center"/>
            </w:pPr>
            <w:r>
              <w:t>6.8</w:t>
            </w:r>
          </w:p>
        </w:tc>
        <w:tc>
          <w:tcPr>
            <w:tcW w:w="7370" w:type="dxa"/>
          </w:tcPr>
          <w:p w14:paraId="0D89B56D">
            <w:pPr>
              <w:pStyle w:val="6"/>
              <w:jc w:val="both"/>
            </w:pPr>
            <w:r>
              <w:t>Применять правила написания гласных в суффиксах деепричастий</w:t>
            </w:r>
          </w:p>
        </w:tc>
      </w:tr>
      <w:tr w14:paraId="7E5FF8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AF555FC">
            <w:pPr>
              <w:pStyle w:val="6"/>
              <w:jc w:val="center"/>
            </w:pPr>
            <w:r>
              <w:t>6.9</w:t>
            </w:r>
          </w:p>
        </w:tc>
        <w:tc>
          <w:tcPr>
            <w:tcW w:w="7370" w:type="dxa"/>
          </w:tcPr>
          <w:p w14:paraId="0970CAA0">
            <w:pPr>
              <w:pStyle w:val="6"/>
              <w:jc w:val="both"/>
            </w:pPr>
            <w:r>
              <w:t>Применять правила слитного и раздельного написания не с деепричастиями</w:t>
            </w:r>
          </w:p>
        </w:tc>
      </w:tr>
      <w:tr w14:paraId="6225A5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ED0BE4F">
            <w:pPr>
              <w:pStyle w:val="6"/>
              <w:jc w:val="center"/>
            </w:pPr>
            <w:r>
              <w:t>6.10</w:t>
            </w:r>
          </w:p>
        </w:tc>
        <w:tc>
          <w:tcPr>
            <w:tcW w:w="7370" w:type="dxa"/>
          </w:tcPr>
          <w:p w14:paraId="795D4B62">
            <w:pPr>
              <w:pStyle w:val="6"/>
              <w:jc w:val="both"/>
            </w:pPr>
            <w:r>
              <w:t>Применять правила слитного, раздельного и дефисного написания наречий</w:t>
            </w:r>
          </w:p>
        </w:tc>
      </w:tr>
      <w:tr w14:paraId="6C10AC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72E10B5">
            <w:pPr>
              <w:pStyle w:val="6"/>
              <w:jc w:val="center"/>
            </w:pPr>
            <w:r>
              <w:t>6.11</w:t>
            </w:r>
          </w:p>
        </w:tc>
        <w:tc>
          <w:tcPr>
            <w:tcW w:w="7370" w:type="dxa"/>
          </w:tcPr>
          <w:p w14:paraId="7E3CDE75">
            <w:pPr>
              <w:pStyle w:val="6"/>
              <w:jc w:val="both"/>
            </w:pPr>
            <w:r>
              <w:t>Применять правила написания н и нн в наречиях на -о и -е</w:t>
            </w:r>
          </w:p>
        </w:tc>
      </w:tr>
      <w:tr w14:paraId="79526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739D7E4">
            <w:pPr>
              <w:pStyle w:val="6"/>
              <w:jc w:val="center"/>
            </w:pPr>
            <w:r>
              <w:t>6.12</w:t>
            </w:r>
          </w:p>
        </w:tc>
        <w:tc>
          <w:tcPr>
            <w:tcW w:w="7370" w:type="dxa"/>
          </w:tcPr>
          <w:p w14:paraId="28AE7BFD">
            <w:pPr>
              <w:pStyle w:val="6"/>
              <w:jc w:val="both"/>
            </w:pPr>
            <w:r>
              <w:t>Применять правила написания суффиксов -а и -о наречий с приставками из-, до-, с-, в-, на-, за-</w:t>
            </w:r>
          </w:p>
        </w:tc>
      </w:tr>
      <w:tr w14:paraId="3A5B97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7AD7CE0">
            <w:pPr>
              <w:pStyle w:val="6"/>
              <w:jc w:val="center"/>
            </w:pPr>
            <w:r>
              <w:t>6.13</w:t>
            </w:r>
          </w:p>
        </w:tc>
        <w:tc>
          <w:tcPr>
            <w:tcW w:w="7370" w:type="dxa"/>
          </w:tcPr>
          <w:p w14:paraId="38AEEFC2">
            <w:pPr>
              <w:pStyle w:val="6"/>
              <w:jc w:val="both"/>
            </w:pPr>
            <w:r>
              <w:t>Применять правила употребления ъ на конце наречий после шипящих</w:t>
            </w:r>
          </w:p>
        </w:tc>
      </w:tr>
      <w:tr w14:paraId="04ED7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947D950">
            <w:pPr>
              <w:pStyle w:val="6"/>
              <w:jc w:val="center"/>
            </w:pPr>
            <w:r>
              <w:t>6.14</w:t>
            </w:r>
          </w:p>
        </w:tc>
        <w:tc>
          <w:tcPr>
            <w:tcW w:w="7370" w:type="dxa"/>
          </w:tcPr>
          <w:p w14:paraId="769AB28A">
            <w:pPr>
              <w:pStyle w:val="6"/>
              <w:jc w:val="both"/>
            </w:pPr>
            <w:r>
              <w:t>Применять правила написания суффиксов наречий -о и -е после шипящих</w:t>
            </w:r>
          </w:p>
        </w:tc>
      </w:tr>
      <w:tr w14:paraId="77280C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0ACFD46">
            <w:pPr>
              <w:pStyle w:val="6"/>
              <w:jc w:val="center"/>
            </w:pPr>
            <w:r>
              <w:t>6.15</w:t>
            </w:r>
          </w:p>
        </w:tc>
        <w:tc>
          <w:tcPr>
            <w:tcW w:w="7370" w:type="dxa"/>
          </w:tcPr>
          <w:p w14:paraId="37352751">
            <w:pPr>
              <w:pStyle w:val="6"/>
              <w:jc w:val="both"/>
            </w:pPr>
            <w:r>
              <w:t>Применять правила написания е и и в приставках не- и ни- наречий</w:t>
            </w:r>
          </w:p>
        </w:tc>
      </w:tr>
      <w:tr w14:paraId="5CB938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2B480FB">
            <w:pPr>
              <w:pStyle w:val="6"/>
              <w:jc w:val="center"/>
            </w:pPr>
            <w:r>
              <w:t>6.16</w:t>
            </w:r>
          </w:p>
        </w:tc>
        <w:tc>
          <w:tcPr>
            <w:tcW w:w="7370" w:type="dxa"/>
          </w:tcPr>
          <w:p w14:paraId="40771446">
            <w:pPr>
              <w:pStyle w:val="6"/>
              <w:jc w:val="both"/>
            </w:pPr>
            <w:r>
              <w:t>Применять правила слитного и раздельного написания не с наречиями</w:t>
            </w:r>
          </w:p>
        </w:tc>
      </w:tr>
      <w:tr w14:paraId="10AC17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BAF7D5E">
            <w:pPr>
              <w:pStyle w:val="6"/>
              <w:jc w:val="center"/>
            </w:pPr>
            <w:r>
              <w:t>6.17</w:t>
            </w:r>
          </w:p>
        </w:tc>
        <w:tc>
          <w:tcPr>
            <w:tcW w:w="7370" w:type="dxa"/>
          </w:tcPr>
          <w:p w14:paraId="3A83F402">
            <w:pPr>
              <w:pStyle w:val="6"/>
              <w:jc w:val="both"/>
            </w:pPr>
            <w:r>
              <w:t>Соблюдать нормы правописания производных предлогов</w:t>
            </w:r>
          </w:p>
        </w:tc>
      </w:tr>
      <w:tr w14:paraId="7C4084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6238A8E">
            <w:pPr>
              <w:pStyle w:val="6"/>
              <w:jc w:val="center"/>
            </w:pPr>
            <w:r>
              <w:t>6.18</w:t>
            </w:r>
          </w:p>
        </w:tc>
        <w:tc>
          <w:tcPr>
            <w:tcW w:w="7370" w:type="dxa"/>
          </w:tcPr>
          <w:p w14:paraId="13D5BEB7">
            <w:pPr>
              <w:pStyle w:val="6"/>
              <w:jc w:val="both"/>
            </w:pPr>
            <w:r>
              <w:t>Соблюдать нормы правописания союзов</w:t>
            </w:r>
          </w:p>
        </w:tc>
      </w:tr>
      <w:tr w14:paraId="3965F2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31AF9EF">
            <w:pPr>
              <w:pStyle w:val="6"/>
              <w:jc w:val="center"/>
            </w:pPr>
            <w:r>
              <w:t>6.19</w:t>
            </w:r>
          </w:p>
        </w:tc>
        <w:tc>
          <w:tcPr>
            <w:tcW w:w="7370" w:type="dxa"/>
          </w:tcPr>
          <w:p w14:paraId="58CE1197">
            <w:pPr>
              <w:pStyle w:val="6"/>
              <w:jc w:val="both"/>
            </w:pPr>
            <w:r>
              <w:t>Соблюдать нормы правописания частиц</w:t>
            </w:r>
          </w:p>
        </w:tc>
      </w:tr>
      <w:tr w14:paraId="7EACFD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B78AE9B">
            <w:pPr>
              <w:pStyle w:val="6"/>
              <w:jc w:val="center"/>
            </w:pPr>
            <w:r>
              <w:t>6.20</w:t>
            </w:r>
          </w:p>
        </w:tc>
        <w:tc>
          <w:tcPr>
            <w:tcW w:w="7370" w:type="dxa"/>
          </w:tcPr>
          <w:p w14:paraId="4E3C90FC">
            <w:pPr>
              <w:pStyle w:val="6"/>
              <w:jc w:val="both"/>
            </w:pPr>
            <w:r>
              <w:t>Проводить орфографический анализ слов</w:t>
            </w:r>
          </w:p>
        </w:tc>
      </w:tr>
      <w:tr w14:paraId="71E58F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E8203AA">
            <w:pPr>
              <w:pStyle w:val="6"/>
              <w:jc w:val="center"/>
            </w:pPr>
            <w:r>
              <w:t>7</w:t>
            </w:r>
          </w:p>
        </w:tc>
        <w:tc>
          <w:tcPr>
            <w:tcW w:w="7370" w:type="dxa"/>
          </w:tcPr>
          <w:p w14:paraId="3A0BE7BD">
            <w:pPr>
              <w:pStyle w:val="6"/>
              <w:jc w:val="both"/>
            </w:pPr>
            <w:r>
              <w:t>По теме "Пунктуация"</w:t>
            </w:r>
          </w:p>
        </w:tc>
      </w:tr>
      <w:tr w14:paraId="4273E2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3D7B1A0">
            <w:pPr>
              <w:pStyle w:val="6"/>
              <w:jc w:val="center"/>
            </w:pPr>
            <w:r>
              <w:t>7.1</w:t>
            </w:r>
          </w:p>
        </w:tc>
        <w:tc>
          <w:tcPr>
            <w:tcW w:w="7370" w:type="dxa"/>
          </w:tcPr>
          <w:p w14:paraId="18D88059">
            <w:pPr>
              <w:pStyle w:val="6"/>
              <w:jc w:val="both"/>
            </w:pPr>
            <w:r>
              <w:t>Правильно расставлять знаки препинания в предложениях с причастным оборотом</w:t>
            </w:r>
          </w:p>
        </w:tc>
      </w:tr>
      <w:tr w14:paraId="626B7E23">
        <w:tblPrEx>
          <w:tblCellMar>
            <w:top w:w="102" w:type="dxa"/>
            <w:left w:w="62" w:type="dxa"/>
            <w:bottom w:w="102" w:type="dxa"/>
            <w:right w:w="62" w:type="dxa"/>
          </w:tblCellMar>
        </w:tblPrEx>
        <w:tc>
          <w:tcPr>
            <w:tcW w:w="1701" w:type="dxa"/>
          </w:tcPr>
          <w:p w14:paraId="0CB09452">
            <w:pPr>
              <w:pStyle w:val="6"/>
              <w:jc w:val="center"/>
            </w:pPr>
            <w:r>
              <w:t>7.2</w:t>
            </w:r>
          </w:p>
        </w:tc>
        <w:tc>
          <w:tcPr>
            <w:tcW w:w="7370" w:type="dxa"/>
          </w:tcPr>
          <w:p w14:paraId="3B1F728B">
            <w:pPr>
              <w:pStyle w:val="6"/>
              <w:jc w:val="both"/>
            </w:pPr>
            <w:r>
              <w:t>Правильно расставлять знаки препинания в предложениях с одиночным деепричастием и деепричастным оборотом</w:t>
            </w:r>
          </w:p>
        </w:tc>
      </w:tr>
      <w:tr w14:paraId="0C3A91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6638554">
            <w:pPr>
              <w:pStyle w:val="6"/>
              <w:jc w:val="center"/>
            </w:pPr>
            <w:r>
              <w:t>7.3</w:t>
            </w:r>
          </w:p>
        </w:tc>
        <w:tc>
          <w:tcPr>
            <w:tcW w:w="7370" w:type="dxa"/>
          </w:tcPr>
          <w:p w14:paraId="1F8B7D78">
            <w:pPr>
              <w:pStyle w:val="6"/>
              <w:jc w:val="both"/>
            </w:pPr>
            <w:r>
              <w:t>Соблюдать нормы постановки знаков препинания в сложных союзных предложениях, постановки знаков препинания в предложениях с союзом и</w:t>
            </w:r>
          </w:p>
        </w:tc>
      </w:tr>
      <w:tr w14:paraId="2352CC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157DD12">
            <w:pPr>
              <w:pStyle w:val="6"/>
              <w:jc w:val="center"/>
            </w:pPr>
            <w:r>
              <w:t>7.4</w:t>
            </w:r>
          </w:p>
        </w:tc>
        <w:tc>
          <w:tcPr>
            <w:tcW w:w="7370" w:type="dxa"/>
          </w:tcPr>
          <w:p w14:paraId="47AE3CAE">
            <w:pPr>
              <w:pStyle w:val="6"/>
              <w:jc w:val="both"/>
            </w:pPr>
            <w:r>
              <w:t>Соблюдать пунктуационные нормы оформления предложений с междометиями</w:t>
            </w:r>
          </w:p>
        </w:tc>
      </w:tr>
      <w:tr w14:paraId="26A7C6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B06FB1E">
            <w:pPr>
              <w:pStyle w:val="6"/>
              <w:jc w:val="center"/>
            </w:pPr>
            <w:r>
              <w:t>7.5</w:t>
            </w:r>
          </w:p>
        </w:tc>
        <w:tc>
          <w:tcPr>
            <w:tcW w:w="7370" w:type="dxa"/>
          </w:tcPr>
          <w:p w14:paraId="62C160FC">
            <w:pPr>
              <w:pStyle w:val="6"/>
              <w:jc w:val="both"/>
            </w:pPr>
            <w:r>
              <w:t>Проводить пунктуационный анализ простых осложненных и сложных предложений (в рамках изученного)</w:t>
            </w:r>
          </w:p>
        </w:tc>
      </w:tr>
      <w:tr w14:paraId="3502BD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71D526D">
            <w:pPr>
              <w:pStyle w:val="6"/>
              <w:jc w:val="center"/>
            </w:pPr>
            <w:r>
              <w:t>8</w:t>
            </w:r>
          </w:p>
        </w:tc>
        <w:tc>
          <w:tcPr>
            <w:tcW w:w="7370" w:type="dxa"/>
          </w:tcPr>
          <w:p w14:paraId="52235B93">
            <w:pPr>
              <w:pStyle w:val="6"/>
              <w:jc w:val="both"/>
            </w:pPr>
            <w:r>
              <w:t>По теме "Выразительность русской речи"</w:t>
            </w:r>
          </w:p>
        </w:tc>
      </w:tr>
      <w:tr w14:paraId="2275F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D984738">
            <w:pPr>
              <w:pStyle w:val="6"/>
              <w:jc w:val="center"/>
            </w:pPr>
            <w:r>
              <w:t>8.1</w:t>
            </w:r>
          </w:p>
        </w:tc>
        <w:tc>
          <w:tcPr>
            <w:tcW w:w="7370" w:type="dxa"/>
          </w:tcPr>
          <w:p w14:paraId="77AD6F51">
            <w:pPr>
              <w:pStyle w:val="6"/>
              <w:jc w:val="both"/>
            </w:pPr>
            <w:r>
              <w:t>Выявлять языковые средства выразительности в тексте: фонетические (звукопись), словообразовательные, лексические</w:t>
            </w:r>
          </w:p>
        </w:tc>
      </w:tr>
      <w:tr w14:paraId="5FE541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752A0FF">
            <w:pPr>
              <w:pStyle w:val="6"/>
              <w:jc w:val="center"/>
            </w:pPr>
            <w:r>
              <w:t>8.2</w:t>
            </w:r>
          </w:p>
        </w:tc>
        <w:tc>
          <w:tcPr>
            <w:tcW w:w="7370" w:type="dxa"/>
          </w:tcPr>
          <w:p w14:paraId="5E732148">
            <w:pPr>
              <w:pStyle w:val="6"/>
              <w:jc w:val="both"/>
            </w:pPr>
            <w:r>
              <w:t>Распознавать метафору, олицетворение, эпитет, гиперболу, литоту; понимать их коммуникативное назначение в художественном тексте и использовать в речи как средство выразительности</w:t>
            </w:r>
          </w:p>
        </w:tc>
      </w:tr>
    </w:tbl>
    <w:p w14:paraId="7CAA3E30">
      <w:pPr>
        <w:pStyle w:val="6"/>
        <w:jc w:val="both"/>
      </w:pPr>
    </w:p>
    <w:p w14:paraId="74D1C96E">
      <w:pPr>
        <w:pStyle w:val="6"/>
        <w:jc w:val="right"/>
      </w:pPr>
      <w:r>
        <w:t>Таблица 3.5</w:t>
      </w:r>
    </w:p>
    <w:p w14:paraId="51E304B2">
      <w:pPr>
        <w:pStyle w:val="6"/>
        <w:jc w:val="both"/>
      </w:pPr>
    </w:p>
    <w:p w14:paraId="0867FFBF">
      <w:pPr>
        <w:pStyle w:val="6"/>
        <w:jc w:val="center"/>
      </w:pPr>
      <w:r>
        <w:t>Проверяемые элементы содержания (7 класс)</w:t>
      </w:r>
    </w:p>
    <w:p w14:paraId="3CA6D4FA">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7937"/>
      </w:tblGrid>
      <w:tr w14:paraId="57E234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7D1FF7F">
            <w:pPr>
              <w:pStyle w:val="6"/>
              <w:jc w:val="center"/>
            </w:pPr>
            <w:r>
              <w:t>Код</w:t>
            </w:r>
          </w:p>
        </w:tc>
        <w:tc>
          <w:tcPr>
            <w:tcW w:w="7937" w:type="dxa"/>
          </w:tcPr>
          <w:p w14:paraId="44DE261A">
            <w:pPr>
              <w:pStyle w:val="6"/>
              <w:jc w:val="center"/>
            </w:pPr>
            <w:r>
              <w:t>Проверяемый элемент содержания</w:t>
            </w:r>
          </w:p>
        </w:tc>
      </w:tr>
      <w:tr w14:paraId="122443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AF9BEFD">
            <w:pPr>
              <w:pStyle w:val="6"/>
              <w:jc w:val="center"/>
            </w:pPr>
            <w:r>
              <w:t>1</w:t>
            </w:r>
          </w:p>
        </w:tc>
        <w:tc>
          <w:tcPr>
            <w:tcW w:w="7937" w:type="dxa"/>
          </w:tcPr>
          <w:p w14:paraId="28366F23">
            <w:pPr>
              <w:pStyle w:val="6"/>
              <w:jc w:val="both"/>
            </w:pPr>
            <w:r>
              <w:t>Язык и речь</w:t>
            </w:r>
          </w:p>
        </w:tc>
      </w:tr>
      <w:tr w14:paraId="32C94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FD89E58">
            <w:pPr>
              <w:pStyle w:val="6"/>
              <w:jc w:val="center"/>
            </w:pPr>
            <w:r>
              <w:t>1.1</w:t>
            </w:r>
          </w:p>
        </w:tc>
        <w:tc>
          <w:tcPr>
            <w:tcW w:w="7937" w:type="dxa"/>
          </w:tcPr>
          <w:p w14:paraId="4D796E13">
            <w:pPr>
              <w:pStyle w:val="6"/>
              <w:jc w:val="both"/>
            </w:pPr>
            <w:r>
              <w:t>Монолог-описание, монолог-рассуждение, монолог-повествование</w:t>
            </w:r>
          </w:p>
        </w:tc>
      </w:tr>
      <w:tr w14:paraId="2464EF5E">
        <w:tblPrEx>
          <w:tblCellMar>
            <w:top w:w="102" w:type="dxa"/>
            <w:left w:w="62" w:type="dxa"/>
            <w:bottom w:w="102" w:type="dxa"/>
            <w:right w:w="62" w:type="dxa"/>
          </w:tblCellMar>
        </w:tblPrEx>
        <w:tc>
          <w:tcPr>
            <w:tcW w:w="1134" w:type="dxa"/>
          </w:tcPr>
          <w:p w14:paraId="7771266A">
            <w:pPr>
              <w:pStyle w:val="6"/>
              <w:jc w:val="center"/>
            </w:pPr>
            <w:r>
              <w:t>1.2</w:t>
            </w:r>
          </w:p>
        </w:tc>
        <w:tc>
          <w:tcPr>
            <w:tcW w:w="7937" w:type="dxa"/>
          </w:tcPr>
          <w:p w14:paraId="623C9249">
            <w:pPr>
              <w:pStyle w:val="6"/>
              <w:jc w:val="both"/>
            </w:pPr>
            <w:r>
              <w:t>Виды диалога: побуждение к действию, обмен мнениями, запрос информации, сообщение информации</w:t>
            </w:r>
          </w:p>
        </w:tc>
      </w:tr>
      <w:tr w14:paraId="39062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054FF66">
            <w:pPr>
              <w:pStyle w:val="6"/>
              <w:jc w:val="center"/>
            </w:pPr>
            <w:r>
              <w:t>2</w:t>
            </w:r>
          </w:p>
        </w:tc>
        <w:tc>
          <w:tcPr>
            <w:tcW w:w="7937" w:type="dxa"/>
          </w:tcPr>
          <w:p w14:paraId="6046277D">
            <w:pPr>
              <w:pStyle w:val="6"/>
              <w:jc w:val="both"/>
            </w:pPr>
            <w:r>
              <w:t>Текст</w:t>
            </w:r>
          </w:p>
        </w:tc>
      </w:tr>
      <w:tr w14:paraId="110F64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57C0D4B">
            <w:pPr>
              <w:pStyle w:val="6"/>
              <w:jc w:val="center"/>
            </w:pPr>
            <w:r>
              <w:t>2.1</w:t>
            </w:r>
          </w:p>
        </w:tc>
        <w:tc>
          <w:tcPr>
            <w:tcW w:w="7937" w:type="dxa"/>
          </w:tcPr>
          <w:p w14:paraId="020B16F8">
            <w:pPr>
              <w:pStyle w:val="6"/>
              <w:jc w:val="both"/>
            </w:pPr>
            <w:r>
              <w:t>Смысловой анализ текста: его композиционных особенностей, микротем и абзацев, способов и средств связи предложений в тексте; использование языковых средств выразительности (в рамках изученного)</w:t>
            </w:r>
          </w:p>
        </w:tc>
      </w:tr>
      <w:tr w14:paraId="624E4F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F3EA2FA">
            <w:pPr>
              <w:pStyle w:val="6"/>
              <w:jc w:val="center"/>
            </w:pPr>
            <w:r>
              <w:t>2.2</w:t>
            </w:r>
          </w:p>
        </w:tc>
        <w:tc>
          <w:tcPr>
            <w:tcW w:w="7937" w:type="dxa"/>
          </w:tcPr>
          <w:p w14:paraId="53498CD4">
            <w:pPr>
              <w:pStyle w:val="6"/>
              <w:jc w:val="both"/>
            </w:pPr>
            <w:r>
              <w:t>Текст как речевое произведение. Основные признаки текста (обобщение)</w:t>
            </w:r>
          </w:p>
        </w:tc>
      </w:tr>
      <w:tr w14:paraId="01E717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22EF0E4">
            <w:pPr>
              <w:pStyle w:val="6"/>
              <w:jc w:val="center"/>
            </w:pPr>
            <w:r>
              <w:t>2.3</w:t>
            </w:r>
          </w:p>
        </w:tc>
        <w:tc>
          <w:tcPr>
            <w:tcW w:w="7937" w:type="dxa"/>
          </w:tcPr>
          <w:p w14:paraId="51E2660A">
            <w:pPr>
              <w:pStyle w:val="6"/>
              <w:jc w:val="both"/>
            </w:pPr>
            <w:r>
              <w:t>Структура текста. Абзац</w:t>
            </w:r>
          </w:p>
        </w:tc>
      </w:tr>
      <w:tr w14:paraId="171931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AA995A3">
            <w:pPr>
              <w:pStyle w:val="6"/>
              <w:jc w:val="center"/>
            </w:pPr>
            <w:r>
              <w:t>2.4</w:t>
            </w:r>
          </w:p>
        </w:tc>
        <w:tc>
          <w:tcPr>
            <w:tcW w:w="7937" w:type="dxa"/>
          </w:tcPr>
          <w:p w14:paraId="40F25D5C">
            <w:pPr>
              <w:pStyle w:val="6"/>
              <w:jc w:val="both"/>
            </w:pPr>
            <w:r>
              <w:t>Способы и средства связи предложений в тексте (обобщение)</w:t>
            </w:r>
          </w:p>
        </w:tc>
      </w:tr>
      <w:tr w14:paraId="03059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A445F8D">
            <w:pPr>
              <w:pStyle w:val="6"/>
              <w:jc w:val="center"/>
            </w:pPr>
            <w:r>
              <w:t>2.5</w:t>
            </w:r>
          </w:p>
        </w:tc>
        <w:tc>
          <w:tcPr>
            <w:tcW w:w="7937" w:type="dxa"/>
          </w:tcPr>
          <w:p w14:paraId="749065CF">
            <w:pPr>
              <w:pStyle w:val="6"/>
              <w:jc w:val="both"/>
            </w:pPr>
            <w:r>
              <w:t>Информационная переработка текста: план текста (простой, сложный; назывной, вопросный, тезисный); главная и второстепенная информация текста</w:t>
            </w:r>
          </w:p>
        </w:tc>
      </w:tr>
      <w:tr w14:paraId="0350F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06886C7">
            <w:pPr>
              <w:pStyle w:val="6"/>
              <w:jc w:val="center"/>
            </w:pPr>
            <w:r>
              <w:t>2.6</w:t>
            </w:r>
          </w:p>
        </w:tc>
        <w:tc>
          <w:tcPr>
            <w:tcW w:w="7937" w:type="dxa"/>
          </w:tcPr>
          <w:p w14:paraId="2F40150D">
            <w:pPr>
              <w:pStyle w:val="6"/>
              <w:jc w:val="both"/>
            </w:pPr>
            <w:r>
              <w:t>Рассуждение как функционально-смысловой тип речи. Структурные особенности текста-рассуждения</w:t>
            </w:r>
          </w:p>
        </w:tc>
      </w:tr>
      <w:tr w14:paraId="4AB999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B352A69">
            <w:pPr>
              <w:pStyle w:val="6"/>
              <w:jc w:val="center"/>
            </w:pPr>
            <w:r>
              <w:t>3</w:t>
            </w:r>
          </w:p>
        </w:tc>
        <w:tc>
          <w:tcPr>
            <w:tcW w:w="7937" w:type="dxa"/>
          </w:tcPr>
          <w:p w14:paraId="3EFC63CE">
            <w:pPr>
              <w:pStyle w:val="6"/>
              <w:jc w:val="both"/>
            </w:pPr>
            <w:r>
              <w:t>Функциональные разновидности языка</w:t>
            </w:r>
          </w:p>
        </w:tc>
      </w:tr>
      <w:tr w14:paraId="19380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2FDC3D6">
            <w:pPr>
              <w:pStyle w:val="6"/>
              <w:jc w:val="center"/>
            </w:pPr>
            <w:r>
              <w:t>3.1</w:t>
            </w:r>
          </w:p>
        </w:tc>
        <w:tc>
          <w:tcPr>
            <w:tcW w:w="7937" w:type="dxa"/>
          </w:tcPr>
          <w:p w14:paraId="735C46AD">
            <w:pPr>
              <w:pStyle w:val="6"/>
              <w:jc w:val="both"/>
            </w:pPr>
            <w:r>
              <w:t>Понятие о функциональных разновидностях языка: разговорная речь, функциональные стили (научный, публицистический, официально-деловой), язык художественной литературы</w:t>
            </w:r>
          </w:p>
        </w:tc>
      </w:tr>
      <w:tr w14:paraId="2F162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2A5772C">
            <w:pPr>
              <w:pStyle w:val="6"/>
              <w:jc w:val="center"/>
            </w:pPr>
            <w:r>
              <w:t>3.2</w:t>
            </w:r>
          </w:p>
        </w:tc>
        <w:tc>
          <w:tcPr>
            <w:tcW w:w="7937" w:type="dxa"/>
          </w:tcPr>
          <w:p w14:paraId="2A858DC8">
            <w:pPr>
              <w:pStyle w:val="6"/>
              <w:jc w:val="both"/>
            </w:pPr>
            <w:r>
              <w:t>Публицистический стиль. Сфера употребления, функции, языковые особенности. Жанры публицистического стиля (репортаж, заметка, интервью). Употребление языковых средств выразительности в текстах публицистического стиля</w:t>
            </w:r>
          </w:p>
        </w:tc>
      </w:tr>
      <w:tr w14:paraId="5E015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1C65654">
            <w:pPr>
              <w:pStyle w:val="6"/>
              <w:jc w:val="center"/>
            </w:pPr>
            <w:r>
              <w:t>3.3</w:t>
            </w:r>
          </w:p>
        </w:tc>
        <w:tc>
          <w:tcPr>
            <w:tcW w:w="7937" w:type="dxa"/>
          </w:tcPr>
          <w:p w14:paraId="61C290EF">
            <w:pPr>
              <w:pStyle w:val="6"/>
              <w:jc w:val="both"/>
            </w:pPr>
            <w:r>
              <w:t>Официально-деловой стиль. Сфера употребления, функции, языковые особенности. Инструкция</w:t>
            </w:r>
          </w:p>
        </w:tc>
      </w:tr>
      <w:tr w14:paraId="22B26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1A9C464">
            <w:pPr>
              <w:pStyle w:val="6"/>
              <w:jc w:val="center"/>
            </w:pPr>
            <w:r>
              <w:t>4</w:t>
            </w:r>
          </w:p>
        </w:tc>
        <w:tc>
          <w:tcPr>
            <w:tcW w:w="7937" w:type="dxa"/>
          </w:tcPr>
          <w:p w14:paraId="2A13382E">
            <w:pPr>
              <w:pStyle w:val="6"/>
              <w:jc w:val="both"/>
            </w:pPr>
            <w:r>
              <w:t>Система языка</w:t>
            </w:r>
          </w:p>
        </w:tc>
      </w:tr>
      <w:tr w14:paraId="0D176C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8FA58F4">
            <w:pPr>
              <w:pStyle w:val="6"/>
              <w:jc w:val="center"/>
            </w:pPr>
            <w:r>
              <w:t>4.1</w:t>
            </w:r>
          </w:p>
        </w:tc>
        <w:tc>
          <w:tcPr>
            <w:tcW w:w="7937" w:type="dxa"/>
          </w:tcPr>
          <w:p w14:paraId="735F14F1">
            <w:pPr>
              <w:pStyle w:val="6"/>
              <w:jc w:val="both"/>
            </w:pPr>
            <w:r>
              <w:t>Морфология. Причастие</w:t>
            </w:r>
          </w:p>
        </w:tc>
      </w:tr>
      <w:tr w14:paraId="125C17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A85B339">
            <w:pPr>
              <w:pStyle w:val="6"/>
              <w:jc w:val="center"/>
            </w:pPr>
            <w:r>
              <w:t>4.1.1</w:t>
            </w:r>
          </w:p>
        </w:tc>
        <w:tc>
          <w:tcPr>
            <w:tcW w:w="7937" w:type="dxa"/>
          </w:tcPr>
          <w:p w14:paraId="2B0E5280">
            <w:pPr>
              <w:pStyle w:val="6"/>
              <w:jc w:val="both"/>
            </w:pPr>
            <w:r>
              <w:t>Причастия как особая группа слов. Признаки глагола и имени прилагательного в причастии. Синтаксические функции причастия, роль в речи</w:t>
            </w:r>
          </w:p>
        </w:tc>
      </w:tr>
      <w:tr w14:paraId="698989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D2F3673">
            <w:pPr>
              <w:pStyle w:val="6"/>
              <w:jc w:val="center"/>
            </w:pPr>
            <w:r>
              <w:t>4.1.2</w:t>
            </w:r>
          </w:p>
        </w:tc>
        <w:tc>
          <w:tcPr>
            <w:tcW w:w="7937" w:type="dxa"/>
          </w:tcPr>
          <w:p w14:paraId="68E29E1F">
            <w:pPr>
              <w:pStyle w:val="6"/>
              <w:jc w:val="both"/>
            </w:pPr>
            <w:r>
              <w:t>Причастия настоящего и прошедшего времени</w:t>
            </w:r>
          </w:p>
        </w:tc>
      </w:tr>
      <w:tr w14:paraId="2E084B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735D6C1">
            <w:pPr>
              <w:pStyle w:val="6"/>
              <w:jc w:val="center"/>
            </w:pPr>
            <w:r>
              <w:t>4.1.3</w:t>
            </w:r>
          </w:p>
        </w:tc>
        <w:tc>
          <w:tcPr>
            <w:tcW w:w="7937" w:type="dxa"/>
          </w:tcPr>
          <w:p w14:paraId="116D59B2">
            <w:pPr>
              <w:pStyle w:val="6"/>
              <w:jc w:val="both"/>
            </w:pPr>
            <w:r>
              <w:t>Действительные и страдательные причастия</w:t>
            </w:r>
          </w:p>
        </w:tc>
      </w:tr>
      <w:tr w14:paraId="0C3D11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75195AA">
            <w:pPr>
              <w:pStyle w:val="6"/>
              <w:jc w:val="center"/>
            </w:pPr>
            <w:r>
              <w:t>4.1.4</w:t>
            </w:r>
          </w:p>
        </w:tc>
        <w:tc>
          <w:tcPr>
            <w:tcW w:w="7937" w:type="dxa"/>
          </w:tcPr>
          <w:p w14:paraId="023179AE">
            <w:pPr>
              <w:pStyle w:val="6"/>
              <w:jc w:val="both"/>
            </w:pPr>
            <w:r>
              <w:t>Полные и краткие формы страдательных причастий</w:t>
            </w:r>
          </w:p>
        </w:tc>
      </w:tr>
      <w:tr w14:paraId="77F9FC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23E2F92">
            <w:pPr>
              <w:pStyle w:val="6"/>
              <w:jc w:val="center"/>
            </w:pPr>
            <w:r>
              <w:t>4.1.5</w:t>
            </w:r>
          </w:p>
        </w:tc>
        <w:tc>
          <w:tcPr>
            <w:tcW w:w="7937" w:type="dxa"/>
          </w:tcPr>
          <w:p w14:paraId="3B90D82C">
            <w:pPr>
              <w:pStyle w:val="6"/>
              <w:jc w:val="both"/>
            </w:pPr>
            <w:r>
              <w:t>Склонение причастий</w:t>
            </w:r>
          </w:p>
        </w:tc>
      </w:tr>
      <w:tr w14:paraId="4A56F0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8745EEB">
            <w:pPr>
              <w:pStyle w:val="6"/>
              <w:jc w:val="center"/>
            </w:pPr>
            <w:r>
              <w:t>4.1.6</w:t>
            </w:r>
          </w:p>
        </w:tc>
        <w:tc>
          <w:tcPr>
            <w:tcW w:w="7937" w:type="dxa"/>
          </w:tcPr>
          <w:p w14:paraId="4E09E361">
            <w:pPr>
              <w:pStyle w:val="6"/>
              <w:jc w:val="both"/>
            </w:pPr>
            <w:r>
              <w:t>Причастный оборот</w:t>
            </w:r>
          </w:p>
        </w:tc>
      </w:tr>
      <w:tr w14:paraId="268B2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F258C9F">
            <w:pPr>
              <w:pStyle w:val="6"/>
              <w:jc w:val="center"/>
            </w:pPr>
            <w:r>
              <w:t>4.1.7</w:t>
            </w:r>
          </w:p>
        </w:tc>
        <w:tc>
          <w:tcPr>
            <w:tcW w:w="7937" w:type="dxa"/>
          </w:tcPr>
          <w:p w14:paraId="638B3ABD">
            <w:pPr>
              <w:pStyle w:val="6"/>
              <w:jc w:val="both"/>
            </w:pPr>
            <w:r>
              <w:t>Морфологический анализ причастий</w:t>
            </w:r>
          </w:p>
        </w:tc>
      </w:tr>
      <w:tr w14:paraId="6BA031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0637CD7">
            <w:pPr>
              <w:pStyle w:val="6"/>
              <w:jc w:val="center"/>
            </w:pPr>
            <w:r>
              <w:t>4.2</w:t>
            </w:r>
          </w:p>
        </w:tc>
        <w:tc>
          <w:tcPr>
            <w:tcW w:w="7937" w:type="dxa"/>
          </w:tcPr>
          <w:p w14:paraId="4ED32941">
            <w:pPr>
              <w:pStyle w:val="6"/>
              <w:jc w:val="both"/>
            </w:pPr>
            <w:r>
              <w:t>Морфология. Деепричастие</w:t>
            </w:r>
          </w:p>
        </w:tc>
      </w:tr>
      <w:tr w14:paraId="55440E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FAE83D7">
            <w:pPr>
              <w:pStyle w:val="6"/>
              <w:jc w:val="center"/>
            </w:pPr>
            <w:r>
              <w:t>4.2.1</w:t>
            </w:r>
          </w:p>
        </w:tc>
        <w:tc>
          <w:tcPr>
            <w:tcW w:w="7937" w:type="dxa"/>
          </w:tcPr>
          <w:p w14:paraId="2AB4C102">
            <w:pPr>
              <w:pStyle w:val="6"/>
              <w:jc w:val="both"/>
            </w:pPr>
            <w:r>
              <w:t>Деепричастия как особая группа слов. Признаки глагола и наречия в деепричастии. Синтаксическая функция деепричастия, роль в речи</w:t>
            </w:r>
          </w:p>
        </w:tc>
      </w:tr>
      <w:tr w14:paraId="700A2B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CA0B3BE">
            <w:pPr>
              <w:pStyle w:val="6"/>
              <w:jc w:val="center"/>
            </w:pPr>
            <w:r>
              <w:t>4.2.2</w:t>
            </w:r>
          </w:p>
        </w:tc>
        <w:tc>
          <w:tcPr>
            <w:tcW w:w="7937" w:type="dxa"/>
          </w:tcPr>
          <w:p w14:paraId="5A55B46E">
            <w:pPr>
              <w:pStyle w:val="6"/>
              <w:jc w:val="both"/>
            </w:pPr>
            <w:r>
              <w:t>Деепричастия совершенного и несовершенного вида</w:t>
            </w:r>
          </w:p>
        </w:tc>
      </w:tr>
      <w:tr w14:paraId="3EB6E1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CA3A93E">
            <w:pPr>
              <w:pStyle w:val="6"/>
              <w:jc w:val="center"/>
            </w:pPr>
            <w:r>
              <w:t>4.2.3</w:t>
            </w:r>
          </w:p>
        </w:tc>
        <w:tc>
          <w:tcPr>
            <w:tcW w:w="7937" w:type="dxa"/>
          </w:tcPr>
          <w:p w14:paraId="3190C717">
            <w:pPr>
              <w:pStyle w:val="6"/>
              <w:jc w:val="both"/>
            </w:pPr>
            <w:r>
              <w:t>Деепричастный оборот</w:t>
            </w:r>
          </w:p>
        </w:tc>
      </w:tr>
      <w:tr w14:paraId="34C6B2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7F08236">
            <w:pPr>
              <w:pStyle w:val="6"/>
              <w:jc w:val="center"/>
            </w:pPr>
            <w:r>
              <w:t>4.2.4</w:t>
            </w:r>
          </w:p>
        </w:tc>
        <w:tc>
          <w:tcPr>
            <w:tcW w:w="7937" w:type="dxa"/>
          </w:tcPr>
          <w:p w14:paraId="09B90446">
            <w:pPr>
              <w:pStyle w:val="6"/>
              <w:jc w:val="both"/>
            </w:pPr>
            <w:r>
              <w:t>Морфологический анализ деепричастий</w:t>
            </w:r>
          </w:p>
        </w:tc>
      </w:tr>
      <w:tr w14:paraId="0C3A86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0B5A1F0">
            <w:pPr>
              <w:pStyle w:val="6"/>
              <w:jc w:val="center"/>
            </w:pPr>
            <w:r>
              <w:t>4.3</w:t>
            </w:r>
          </w:p>
        </w:tc>
        <w:tc>
          <w:tcPr>
            <w:tcW w:w="7937" w:type="dxa"/>
          </w:tcPr>
          <w:p w14:paraId="2ECE074B">
            <w:pPr>
              <w:pStyle w:val="6"/>
              <w:jc w:val="both"/>
            </w:pPr>
            <w:r>
              <w:t>Морфология. Наречие</w:t>
            </w:r>
          </w:p>
        </w:tc>
      </w:tr>
      <w:tr w14:paraId="6FBC5F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8509F1E">
            <w:pPr>
              <w:pStyle w:val="6"/>
              <w:jc w:val="center"/>
            </w:pPr>
            <w:r>
              <w:t>4.3.1</w:t>
            </w:r>
          </w:p>
        </w:tc>
        <w:tc>
          <w:tcPr>
            <w:tcW w:w="7937" w:type="dxa"/>
          </w:tcPr>
          <w:p w14:paraId="2BAB5559">
            <w:pPr>
              <w:pStyle w:val="6"/>
              <w:jc w:val="both"/>
            </w:pPr>
            <w:r>
              <w:t>Общее грамматическое значение наречий. Синтаксические свойства наречий. Роль в речи</w:t>
            </w:r>
          </w:p>
        </w:tc>
      </w:tr>
      <w:tr w14:paraId="7698B0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F0785C5">
            <w:pPr>
              <w:pStyle w:val="6"/>
              <w:jc w:val="center"/>
            </w:pPr>
            <w:r>
              <w:t>4.3.2</w:t>
            </w:r>
          </w:p>
        </w:tc>
        <w:tc>
          <w:tcPr>
            <w:tcW w:w="7937" w:type="dxa"/>
          </w:tcPr>
          <w:p w14:paraId="1C27D404">
            <w:pPr>
              <w:pStyle w:val="6"/>
              <w:jc w:val="both"/>
            </w:pPr>
            <w:r>
              <w:t>Разряды наречий по значению</w:t>
            </w:r>
          </w:p>
        </w:tc>
      </w:tr>
      <w:tr w14:paraId="20E73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763597C">
            <w:pPr>
              <w:pStyle w:val="6"/>
              <w:jc w:val="center"/>
            </w:pPr>
            <w:r>
              <w:t>4.3.3</w:t>
            </w:r>
          </w:p>
        </w:tc>
        <w:tc>
          <w:tcPr>
            <w:tcW w:w="7937" w:type="dxa"/>
          </w:tcPr>
          <w:p w14:paraId="06C8F54B">
            <w:pPr>
              <w:pStyle w:val="6"/>
              <w:jc w:val="both"/>
            </w:pPr>
            <w:r>
              <w:t>Простая и составная формы сравнительной и превосходной степеней сравнения наречий</w:t>
            </w:r>
          </w:p>
        </w:tc>
      </w:tr>
      <w:tr w14:paraId="58B536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32F7BE3">
            <w:pPr>
              <w:pStyle w:val="6"/>
              <w:jc w:val="center"/>
            </w:pPr>
            <w:r>
              <w:t>4.3.4</w:t>
            </w:r>
          </w:p>
        </w:tc>
        <w:tc>
          <w:tcPr>
            <w:tcW w:w="7937" w:type="dxa"/>
          </w:tcPr>
          <w:p w14:paraId="1C824D2B">
            <w:pPr>
              <w:pStyle w:val="6"/>
              <w:jc w:val="both"/>
            </w:pPr>
            <w:r>
              <w:t>Морфологический анализ наречий</w:t>
            </w:r>
          </w:p>
        </w:tc>
      </w:tr>
      <w:tr w14:paraId="7DF6B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B710167">
            <w:pPr>
              <w:pStyle w:val="6"/>
              <w:jc w:val="center"/>
            </w:pPr>
            <w:r>
              <w:t>4.4</w:t>
            </w:r>
          </w:p>
        </w:tc>
        <w:tc>
          <w:tcPr>
            <w:tcW w:w="7937" w:type="dxa"/>
          </w:tcPr>
          <w:p w14:paraId="59E8489B">
            <w:pPr>
              <w:pStyle w:val="6"/>
              <w:jc w:val="both"/>
            </w:pPr>
            <w:r>
              <w:t>Морфология. Слова категории состояния</w:t>
            </w:r>
          </w:p>
        </w:tc>
      </w:tr>
      <w:tr w14:paraId="4A29E7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6439837">
            <w:pPr>
              <w:pStyle w:val="6"/>
              <w:jc w:val="center"/>
            </w:pPr>
            <w:r>
              <w:t>4.4.1</w:t>
            </w:r>
          </w:p>
        </w:tc>
        <w:tc>
          <w:tcPr>
            <w:tcW w:w="7937" w:type="dxa"/>
          </w:tcPr>
          <w:p w14:paraId="3B483AF1">
            <w:pPr>
              <w:pStyle w:val="6"/>
              <w:jc w:val="both"/>
            </w:pPr>
            <w:r>
              <w:t>Общее грамматическое значение, морфологические признаки и синтаксическая функция слов категории состояния</w:t>
            </w:r>
          </w:p>
        </w:tc>
      </w:tr>
      <w:tr w14:paraId="1AE789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B94D5B0">
            <w:pPr>
              <w:pStyle w:val="6"/>
              <w:jc w:val="center"/>
            </w:pPr>
            <w:r>
              <w:t>4.5</w:t>
            </w:r>
          </w:p>
        </w:tc>
        <w:tc>
          <w:tcPr>
            <w:tcW w:w="7937" w:type="dxa"/>
          </w:tcPr>
          <w:p w14:paraId="1AD9041F">
            <w:pPr>
              <w:pStyle w:val="6"/>
              <w:jc w:val="both"/>
            </w:pPr>
            <w:r>
              <w:t>Морфология. Служебные части речи</w:t>
            </w:r>
          </w:p>
        </w:tc>
      </w:tr>
      <w:tr w14:paraId="475F73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4240CB2">
            <w:pPr>
              <w:pStyle w:val="6"/>
              <w:jc w:val="center"/>
            </w:pPr>
            <w:r>
              <w:t>4.5.1</w:t>
            </w:r>
          </w:p>
        </w:tc>
        <w:tc>
          <w:tcPr>
            <w:tcW w:w="7937" w:type="dxa"/>
          </w:tcPr>
          <w:p w14:paraId="6263AE94">
            <w:pPr>
              <w:pStyle w:val="6"/>
              <w:jc w:val="both"/>
            </w:pPr>
            <w:r>
              <w:t>Общая характеристика служебных частей речи. Отличие самостоятельных частей речи от служебных</w:t>
            </w:r>
          </w:p>
        </w:tc>
      </w:tr>
      <w:tr w14:paraId="1DE02C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65ECCD1">
            <w:pPr>
              <w:pStyle w:val="6"/>
              <w:jc w:val="center"/>
            </w:pPr>
            <w:r>
              <w:t>4.6</w:t>
            </w:r>
          </w:p>
        </w:tc>
        <w:tc>
          <w:tcPr>
            <w:tcW w:w="7937" w:type="dxa"/>
          </w:tcPr>
          <w:p w14:paraId="574DF01A">
            <w:pPr>
              <w:pStyle w:val="6"/>
              <w:jc w:val="both"/>
            </w:pPr>
            <w:r>
              <w:t>Морфология. Предлог</w:t>
            </w:r>
          </w:p>
        </w:tc>
      </w:tr>
      <w:tr w14:paraId="050467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C3AC142">
            <w:pPr>
              <w:pStyle w:val="6"/>
              <w:jc w:val="center"/>
            </w:pPr>
            <w:r>
              <w:t>4.6.1</w:t>
            </w:r>
          </w:p>
        </w:tc>
        <w:tc>
          <w:tcPr>
            <w:tcW w:w="7937" w:type="dxa"/>
          </w:tcPr>
          <w:p w14:paraId="7BB6A2EA">
            <w:pPr>
              <w:pStyle w:val="6"/>
              <w:jc w:val="both"/>
            </w:pPr>
            <w:r>
              <w:t>Предлог как служебная часть речи. Грамматические функции предлогов</w:t>
            </w:r>
          </w:p>
        </w:tc>
      </w:tr>
      <w:tr w14:paraId="3351F1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7094B97">
            <w:pPr>
              <w:pStyle w:val="6"/>
              <w:jc w:val="center"/>
            </w:pPr>
            <w:r>
              <w:t>4.6.2</w:t>
            </w:r>
          </w:p>
        </w:tc>
        <w:tc>
          <w:tcPr>
            <w:tcW w:w="7937" w:type="dxa"/>
          </w:tcPr>
          <w:p w14:paraId="17814EFE">
            <w:pPr>
              <w:pStyle w:val="6"/>
              <w:jc w:val="both"/>
            </w:pPr>
            <w:r>
              <w:t>Разряды предлогов по происхождению: предлоги производные и непроизводные</w:t>
            </w:r>
          </w:p>
        </w:tc>
      </w:tr>
      <w:tr w14:paraId="5CA5F8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746028D">
            <w:pPr>
              <w:pStyle w:val="6"/>
              <w:jc w:val="center"/>
            </w:pPr>
            <w:r>
              <w:t>4.6.3</w:t>
            </w:r>
          </w:p>
        </w:tc>
        <w:tc>
          <w:tcPr>
            <w:tcW w:w="7937" w:type="dxa"/>
          </w:tcPr>
          <w:p w14:paraId="364BADC0">
            <w:pPr>
              <w:pStyle w:val="6"/>
              <w:jc w:val="both"/>
            </w:pPr>
            <w:r>
              <w:t>Разряды предлогов по строению: предлоги простые и составные</w:t>
            </w:r>
          </w:p>
        </w:tc>
      </w:tr>
      <w:tr w14:paraId="39DAA9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9206C91">
            <w:pPr>
              <w:pStyle w:val="6"/>
              <w:jc w:val="center"/>
            </w:pPr>
            <w:r>
              <w:t>4.6.4</w:t>
            </w:r>
          </w:p>
        </w:tc>
        <w:tc>
          <w:tcPr>
            <w:tcW w:w="7937" w:type="dxa"/>
          </w:tcPr>
          <w:p w14:paraId="74CD7EFF">
            <w:pPr>
              <w:pStyle w:val="6"/>
              <w:jc w:val="both"/>
            </w:pPr>
            <w:r>
              <w:t>Морфологический анализ предлогов</w:t>
            </w:r>
          </w:p>
        </w:tc>
      </w:tr>
      <w:tr w14:paraId="07468F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360ECFC">
            <w:pPr>
              <w:pStyle w:val="6"/>
              <w:jc w:val="center"/>
            </w:pPr>
            <w:r>
              <w:t>4.7</w:t>
            </w:r>
          </w:p>
        </w:tc>
        <w:tc>
          <w:tcPr>
            <w:tcW w:w="7937" w:type="dxa"/>
          </w:tcPr>
          <w:p w14:paraId="3891DBB7">
            <w:pPr>
              <w:pStyle w:val="6"/>
              <w:jc w:val="both"/>
            </w:pPr>
            <w:r>
              <w:t>Морфология. Союз</w:t>
            </w:r>
          </w:p>
        </w:tc>
      </w:tr>
      <w:tr w14:paraId="6DC77A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3D0134D">
            <w:pPr>
              <w:pStyle w:val="6"/>
              <w:jc w:val="center"/>
            </w:pPr>
            <w:r>
              <w:t>4.7.1</w:t>
            </w:r>
          </w:p>
        </w:tc>
        <w:tc>
          <w:tcPr>
            <w:tcW w:w="7937" w:type="dxa"/>
          </w:tcPr>
          <w:p w14:paraId="7C0CB8FB">
            <w:pPr>
              <w:pStyle w:val="6"/>
              <w:jc w:val="both"/>
            </w:pPr>
            <w:r>
              <w:t>Союз как служебная часть речи</w:t>
            </w:r>
          </w:p>
        </w:tc>
      </w:tr>
      <w:tr w14:paraId="28468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0C7A5DF">
            <w:pPr>
              <w:pStyle w:val="6"/>
              <w:jc w:val="center"/>
            </w:pPr>
            <w:r>
              <w:t>4.7.2</w:t>
            </w:r>
          </w:p>
        </w:tc>
        <w:tc>
          <w:tcPr>
            <w:tcW w:w="7937" w:type="dxa"/>
          </w:tcPr>
          <w:p w14:paraId="4868CB0F">
            <w:pPr>
              <w:pStyle w:val="6"/>
              <w:jc w:val="both"/>
            </w:pPr>
            <w:r>
              <w:t>Разряды союзов по строению: простые и составные</w:t>
            </w:r>
          </w:p>
        </w:tc>
      </w:tr>
      <w:tr w14:paraId="121451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B6EB187">
            <w:pPr>
              <w:pStyle w:val="6"/>
              <w:jc w:val="center"/>
            </w:pPr>
            <w:r>
              <w:t>4.7.3</w:t>
            </w:r>
          </w:p>
        </w:tc>
        <w:tc>
          <w:tcPr>
            <w:tcW w:w="7937" w:type="dxa"/>
          </w:tcPr>
          <w:p w14:paraId="537A0E4F">
            <w:pPr>
              <w:pStyle w:val="6"/>
              <w:jc w:val="both"/>
            </w:pPr>
            <w:r>
              <w:t>Разряды союзов по значению: сочинительные и подчинительные</w:t>
            </w:r>
          </w:p>
        </w:tc>
      </w:tr>
      <w:tr w14:paraId="31DEC4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C7A2B3B">
            <w:pPr>
              <w:pStyle w:val="6"/>
              <w:jc w:val="center"/>
            </w:pPr>
            <w:r>
              <w:t>4.7.4</w:t>
            </w:r>
          </w:p>
        </w:tc>
        <w:tc>
          <w:tcPr>
            <w:tcW w:w="7937" w:type="dxa"/>
          </w:tcPr>
          <w:p w14:paraId="3B6B7720">
            <w:pPr>
              <w:pStyle w:val="6"/>
              <w:jc w:val="both"/>
            </w:pPr>
            <w:r>
              <w:t>Одиночные, двойные и повторяющиеся сочинительные союзы</w:t>
            </w:r>
          </w:p>
        </w:tc>
      </w:tr>
      <w:tr w14:paraId="60BB1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4424230">
            <w:pPr>
              <w:pStyle w:val="6"/>
              <w:jc w:val="center"/>
            </w:pPr>
            <w:r>
              <w:t>4.7.5</w:t>
            </w:r>
          </w:p>
        </w:tc>
        <w:tc>
          <w:tcPr>
            <w:tcW w:w="7937" w:type="dxa"/>
          </w:tcPr>
          <w:p w14:paraId="53C7F1F7">
            <w:pPr>
              <w:pStyle w:val="6"/>
              <w:jc w:val="both"/>
            </w:pPr>
            <w:r>
              <w:t>Морфологический анализ союзов</w:t>
            </w:r>
          </w:p>
        </w:tc>
      </w:tr>
      <w:tr w14:paraId="0159CA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1812456">
            <w:pPr>
              <w:pStyle w:val="6"/>
              <w:jc w:val="center"/>
            </w:pPr>
            <w:r>
              <w:t>4.8</w:t>
            </w:r>
          </w:p>
        </w:tc>
        <w:tc>
          <w:tcPr>
            <w:tcW w:w="7937" w:type="dxa"/>
          </w:tcPr>
          <w:p w14:paraId="360303C3">
            <w:pPr>
              <w:pStyle w:val="6"/>
              <w:jc w:val="both"/>
            </w:pPr>
            <w:r>
              <w:t>Морфология. Частица</w:t>
            </w:r>
          </w:p>
        </w:tc>
      </w:tr>
      <w:tr w14:paraId="0B41E4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D3AF312">
            <w:pPr>
              <w:pStyle w:val="6"/>
              <w:jc w:val="center"/>
            </w:pPr>
            <w:r>
              <w:t>4.8.1</w:t>
            </w:r>
          </w:p>
        </w:tc>
        <w:tc>
          <w:tcPr>
            <w:tcW w:w="7937" w:type="dxa"/>
          </w:tcPr>
          <w:p w14:paraId="0EBD3970">
            <w:pPr>
              <w:pStyle w:val="6"/>
              <w:jc w:val="both"/>
            </w:pPr>
            <w:r>
              <w:t>Частица как служебная часть речи</w:t>
            </w:r>
          </w:p>
        </w:tc>
      </w:tr>
      <w:tr w14:paraId="099D04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A97EEB4">
            <w:pPr>
              <w:pStyle w:val="6"/>
              <w:jc w:val="center"/>
            </w:pPr>
            <w:r>
              <w:t>4.8.2</w:t>
            </w:r>
          </w:p>
        </w:tc>
        <w:tc>
          <w:tcPr>
            <w:tcW w:w="7937" w:type="dxa"/>
          </w:tcPr>
          <w:p w14:paraId="69F8A925">
            <w:pPr>
              <w:pStyle w:val="6"/>
              <w:jc w:val="both"/>
            </w:pPr>
            <w:r>
              <w:t>Разряды частиц по значению и употреблению: формообразующие, отрицательные, модальные</w:t>
            </w:r>
          </w:p>
        </w:tc>
      </w:tr>
      <w:tr w14:paraId="01A54E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D3FA108">
            <w:pPr>
              <w:pStyle w:val="6"/>
              <w:jc w:val="center"/>
            </w:pPr>
            <w:r>
              <w:t>4.8.3</w:t>
            </w:r>
          </w:p>
        </w:tc>
        <w:tc>
          <w:tcPr>
            <w:tcW w:w="7937" w:type="dxa"/>
          </w:tcPr>
          <w:p w14:paraId="419F96B9">
            <w:pPr>
              <w:pStyle w:val="6"/>
              <w:jc w:val="both"/>
            </w:pPr>
            <w:r>
              <w:t>Морфологический анализ частиц</w:t>
            </w:r>
          </w:p>
        </w:tc>
      </w:tr>
      <w:tr w14:paraId="7BC08E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BA5B6F9">
            <w:pPr>
              <w:pStyle w:val="6"/>
              <w:jc w:val="center"/>
            </w:pPr>
            <w:r>
              <w:t>4.9</w:t>
            </w:r>
          </w:p>
        </w:tc>
        <w:tc>
          <w:tcPr>
            <w:tcW w:w="7937" w:type="dxa"/>
          </w:tcPr>
          <w:p w14:paraId="2D2ED380">
            <w:pPr>
              <w:pStyle w:val="6"/>
              <w:jc w:val="both"/>
            </w:pPr>
            <w:r>
              <w:t>Морфология. Междометия и звукоподражательные слова</w:t>
            </w:r>
          </w:p>
        </w:tc>
      </w:tr>
      <w:tr w14:paraId="71512F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83024A9">
            <w:pPr>
              <w:pStyle w:val="6"/>
              <w:jc w:val="center"/>
            </w:pPr>
            <w:r>
              <w:t>4.9.1</w:t>
            </w:r>
          </w:p>
        </w:tc>
        <w:tc>
          <w:tcPr>
            <w:tcW w:w="7937" w:type="dxa"/>
          </w:tcPr>
          <w:p w14:paraId="3FA51FB3">
            <w:pPr>
              <w:pStyle w:val="6"/>
              <w:jc w:val="both"/>
            </w:pPr>
            <w:r>
              <w:t>Междометия как особая группа слов</w:t>
            </w:r>
          </w:p>
        </w:tc>
      </w:tr>
      <w:tr w14:paraId="1F0213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57ABBEC">
            <w:pPr>
              <w:pStyle w:val="6"/>
              <w:jc w:val="center"/>
            </w:pPr>
            <w:r>
              <w:t>4.9.2</w:t>
            </w:r>
          </w:p>
        </w:tc>
        <w:tc>
          <w:tcPr>
            <w:tcW w:w="7937" w:type="dxa"/>
          </w:tcPr>
          <w:p w14:paraId="39FBAAFE">
            <w:pPr>
              <w:pStyle w:val="6"/>
              <w:jc w:val="both"/>
            </w:pPr>
            <w:r>
              <w:t>Разряды междометий по значению (выражающие чувства, побуждающие к действию, этикетные междометия); междометия производные и непроизводные</w:t>
            </w:r>
          </w:p>
        </w:tc>
      </w:tr>
      <w:tr w14:paraId="7618EF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26E09E6">
            <w:pPr>
              <w:pStyle w:val="6"/>
              <w:jc w:val="center"/>
            </w:pPr>
            <w:r>
              <w:t>4.9.3</w:t>
            </w:r>
          </w:p>
        </w:tc>
        <w:tc>
          <w:tcPr>
            <w:tcW w:w="7937" w:type="dxa"/>
          </w:tcPr>
          <w:p w14:paraId="2B7E9380">
            <w:pPr>
              <w:pStyle w:val="6"/>
              <w:jc w:val="both"/>
            </w:pPr>
            <w:r>
              <w:t>Морфологический анализ междометий</w:t>
            </w:r>
          </w:p>
        </w:tc>
      </w:tr>
      <w:tr w14:paraId="1AE64B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46C0BFB">
            <w:pPr>
              <w:pStyle w:val="6"/>
              <w:jc w:val="center"/>
            </w:pPr>
            <w:r>
              <w:t>4.9.4</w:t>
            </w:r>
          </w:p>
        </w:tc>
        <w:tc>
          <w:tcPr>
            <w:tcW w:w="7937" w:type="dxa"/>
          </w:tcPr>
          <w:p w14:paraId="2FD679C1">
            <w:pPr>
              <w:pStyle w:val="6"/>
              <w:jc w:val="both"/>
            </w:pPr>
            <w:r>
              <w:t>Звукоподражательные слова</w:t>
            </w:r>
          </w:p>
        </w:tc>
      </w:tr>
      <w:tr w14:paraId="3948CF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DC869C8">
            <w:pPr>
              <w:pStyle w:val="6"/>
              <w:jc w:val="center"/>
            </w:pPr>
            <w:r>
              <w:t>4.10</w:t>
            </w:r>
          </w:p>
        </w:tc>
        <w:tc>
          <w:tcPr>
            <w:tcW w:w="7937" w:type="dxa"/>
          </w:tcPr>
          <w:p w14:paraId="25AAACBA">
            <w:pPr>
              <w:pStyle w:val="6"/>
              <w:jc w:val="both"/>
            </w:pPr>
            <w:r>
              <w:t>Омонимия слов разных частей речи. Грамматическая омонимия. Использование грамматических омонимов в речи</w:t>
            </w:r>
          </w:p>
        </w:tc>
      </w:tr>
      <w:tr w14:paraId="71ED71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FB5A419">
            <w:pPr>
              <w:pStyle w:val="6"/>
              <w:jc w:val="center"/>
            </w:pPr>
            <w:r>
              <w:t>5</w:t>
            </w:r>
          </w:p>
        </w:tc>
        <w:tc>
          <w:tcPr>
            <w:tcW w:w="7937" w:type="dxa"/>
          </w:tcPr>
          <w:p w14:paraId="7D0637DD">
            <w:pPr>
              <w:pStyle w:val="6"/>
              <w:jc w:val="both"/>
            </w:pPr>
            <w:r>
              <w:t>Культура речи</w:t>
            </w:r>
          </w:p>
        </w:tc>
      </w:tr>
      <w:tr w14:paraId="1413B3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93A3DD9">
            <w:pPr>
              <w:pStyle w:val="6"/>
              <w:jc w:val="center"/>
            </w:pPr>
            <w:r>
              <w:t>5.1</w:t>
            </w:r>
          </w:p>
        </w:tc>
        <w:tc>
          <w:tcPr>
            <w:tcW w:w="7937" w:type="dxa"/>
          </w:tcPr>
          <w:p w14:paraId="048E5FA1">
            <w:pPr>
              <w:pStyle w:val="6"/>
              <w:jc w:val="both"/>
            </w:pPr>
            <w:r>
              <w:t>Ударение в некоторых формах причастий</w:t>
            </w:r>
          </w:p>
        </w:tc>
      </w:tr>
      <w:tr w14:paraId="173F6D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08E8641">
            <w:pPr>
              <w:pStyle w:val="6"/>
              <w:jc w:val="center"/>
            </w:pPr>
            <w:r>
              <w:t>5.2</w:t>
            </w:r>
          </w:p>
        </w:tc>
        <w:tc>
          <w:tcPr>
            <w:tcW w:w="7937" w:type="dxa"/>
          </w:tcPr>
          <w:p w14:paraId="27B6BAF1">
            <w:pPr>
              <w:pStyle w:val="6"/>
              <w:jc w:val="both"/>
            </w:pPr>
            <w:r>
              <w:t>Постановка ударения в деепричастиях</w:t>
            </w:r>
          </w:p>
        </w:tc>
      </w:tr>
      <w:tr w14:paraId="260BF1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BAACA35">
            <w:pPr>
              <w:pStyle w:val="6"/>
              <w:jc w:val="center"/>
            </w:pPr>
            <w:r>
              <w:t>5.3</w:t>
            </w:r>
          </w:p>
        </w:tc>
        <w:tc>
          <w:tcPr>
            <w:tcW w:w="7937" w:type="dxa"/>
          </w:tcPr>
          <w:p w14:paraId="0659ECE3">
            <w:pPr>
              <w:pStyle w:val="6"/>
              <w:jc w:val="both"/>
            </w:pPr>
            <w:r>
              <w:t>Нормы постановки ударения в наречиях, нормы произношения наречий</w:t>
            </w:r>
          </w:p>
        </w:tc>
      </w:tr>
      <w:tr w14:paraId="34F5F5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F1E402A">
            <w:pPr>
              <w:pStyle w:val="6"/>
              <w:jc w:val="center"/>
            </w:pPr>
            <w:r>
              <w:t>5.4</w:t>
            </w:r>
          </w:p>
        </w:tc>
        <w:tc>
          <w:tcPr>
            <w:tcW w:w="7937" w:type="dxa"/>
          </w:tcPr>
          <w:p w14:paraId="59116B08">
            <w:pPr>
              <w:pStyle w:val="6"/>
              <w:jc w:val="both"/>
            </w:pPr>
            <w:r>
              <w:t>Созвучные причастия и имена прилагательные (висящий и висячий, горящий и горячий)</w:t>
            </w:r>
          </w:p>
        </w:tc>
      </w:tr>
      <w:tr w14:paraId="3509B7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7F2ABFE">
            <w:pPr>
              <w:pStyle w:val="6"/>
              <w:jc w:val="center"/>
            </w:pPr>
            <w:r>
              <w:t>5.5</w:t>
            </w:r>
          </w:p>
        </w:tc>
        <w:tc>
          <w:tcPr>
            <w:tcW w:w="7937" w:type="dxa"/>
          </w:tcPr>
          <w:p w14:paraId="13D01176">
            <w:pPr>
              <w:pStyle w:val="6"/>
              <w:jc w:val="both"/>
            </w:pPr>
            <w:r>
              <w:t>Употребление предлогов, союзов и частиц в речи в соответствии с их значением и стилистическими особенностями</w:t>
            </w:r>
          </w:p>
        </w:tc>
      </w:tr>
      <w:tr w14:paraId="62C3A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307AD46">
            <w:pPr>
              <w:pStyle w:val="6"/>
              <w:jc w:val="center"/>
            </w:pPr>
            <w:r>
              <w:t>5.6</w:t>
            </w:r>
          </w:p>
        </w:tc>
        <w:tc>
          <w:tcPr>
            <w:tcW w:w="7937" w:type="dxa"/>
          </w:tcPr>
          <w:p w14:paraId="5C6060F2">
            <w:pPr>
              <w:pStyle w:val="6"/>
              <w:jc w:val="both"/>
            </w:pPr>
            <w:r>
              <w:t>Нормы образования степеней сравнения наречий</w:t>
            </w:r>
          </w:p>
        </w:tc>
      </w:tr>
      <w:tr w14:paraId="313800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AF207D8">
            <w:pPr>
              <w:pStyle w:val="6"/>
              <w:jc w:val="center"/>
            </w:pPr>
            <w:r>
              <w:t>5.7</w:t>
            </w:r>
          </w:p>
        </w:tc>
        <w:tc>
          <w:tcPr>
            <w:tcW w:w="7937" w:type="dxa"/>
          </w:tcPr>
          <w:p w14:paraId="06D21F88">
            <w:pPr>
              <w:pStyle w:val="6"/>
              <w:jc w:val="both"/>
            </w:pPr>
            <w:r>
              <w:t>Согласование причастий в словосочетаниях типа причастие + существительное</w:t>
            </w:r>
          </w:p>
        </w:tc>
      </w:tr>
      <w:tr w14:paraId="16ACEB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382941F">
            <w:pPr>
              <w:pStyle w:val="6"/>
              <w:jc w:val="center"/>
            </w:pPr>
            <w:r>
              <w:t>5.8</w:t>
            </w:r>
          </w:p>
        </w:tc>
        <w:tc>
          <w:tcPr>
            <w:tcW w:w="7937" w:type="dxa"/>
          </w:tcPr>
          <w:p w14:paraId="0EB92987">
            <w:pPr>
              <w:pStyle w:val="6"/>
              <w:jc w:val="both"/>
            </w:pPr>
            <w:r>
              <w:t>Правильное построение предложений с одиночными деепричастиями и деепричастными оборотами</w:t>
            </w:r>
          </w:p>
        </w:tc>
      </w:tr>
      <w:tr w14:paraId="679821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1C4CADB">
            <w:pPr>
              <w:pStyle w:val="6"/>
              <w:jc w:val="center"/>
            </w:pPr>
            <w:r>
              <w:t>5.9</w:t>
            </w:r>
          </w:p>
        </w:tc>
        <w:tc>
          <w:tcPr>
            <w:tcW w:w="7937" w:type="dxa"/>
          </w:tcPr>
          <w:p w14:paraId="3CF8D8FA">
            <w:pPr>
              <w:pStyle w:val="6"/>
              <w:jc w:val="both"/>
            </w:pPr>
            <w:r>
              <w:t>Нормы употребления имен существительных и местоимений с предлогами. Правильное использование предлогов из и с, в и на. Правильное образование предложно-падежных форм с предлогами по, благодаря, согласно, вопреки, наперерез</w:t>
            </w:r>
          </w:p>
        </w:tc>
      </w:tr>
      <w:tr w14:paraId="3E184F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52C8C85">
            <w:pPr>
              <w:pStyle w:val="6"/>
              <w:jc w:val="center"/>
            </w:pPr>
            <w:r>
              <w:t>6</w:t>
            </w:r>
          </w:p>
        </w:tc>
        <w:tc>
          <w:tcPr>
            <w:tcW w:w="7937" w:type="dxa"/>
          </w:tcPr>
          <w:p w14:paraId="50BFD163">
            <w:pPr>
              <w:pStyle w:val="6"/>
              <w:jc w:val="both"/>
            </w:pPr>
            <w:r>
              <w:t>Орфография</w:t>
            </w:r>
          </w:p>
        </w:tc>
      </w:tr>
      <w:tr w14:paraId="249232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6E01151">
            <w:pPr>
              <w:pStyle w:val="6"/>
              <w:jc w:val="center"/>
            </w:pPr>
            <w:r>
              <w:t>6.1</w:t>
            </w:r>
          </w:p>
        </w:tc>
        <w:tc>
          <w:tcPr>
            <w:tcW w:w="7937" w:type="dxa"/>
          </w:tcPr>
          <w:p w14:paraId="5DF07FEE">
            <w:pPr>
              <w:pStyle w:val="6"/>
              <w:jc w:val="both"/>
            </w:pPr>
            <w:r>
              <w:t>Правописание падежных окончаний причастий</w:t>
            </w:r>
          </w:p>
        </w:tc>
      </w:tr>
      <w:tr w14:paraId="0F7E9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9B8258C">
            <w:pPr>
              <w:pStyle w:val="6"/>
              <w:jc w:val="center"/>
            </w:pPr>
            <w:r>
              <w:t>6.2</w:t>
            </w:r>
          </w:p>
        </w:tc>
        <w:tc>
          <w:tcPr>
            <w:tcW w:w="7937" w:type="dxa"/>
          </w:tcPr>
          <w:p w14:paraId="4FDF45B2">
            <w:pPr>
              <w:pStyle w:val="6"/>
              <w:jc w:val="both"/>
            </w:pPr>
            <w:r>
              <w:t>Правописание гласных в суффиксах причастий</w:t>
            </w:r>
          </w:p>
        </w:tc>
      </w:tr>
      <w:tr w14:paraId="6F83F8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22F7738">
            <w:pPr>
              <w:pStyle w:val="6"/>
              <w:jc w:val="center"/>
            </w:pPr>
            <w:r>
              <w:t>6.3</w:t>
            </w:r>
          </w:p>
        </w:tc>
        <w:tc>
          <w:tcPr>
            <w:tcW w:w="7937" w:type="dxa"/>
          </w:tcPr>
          <w:p w14:paraId="1D7F601D">
            <w:pPr>
              <w:pStyle w:val="6"/>
              <w:jc w:val="both"/>
            </w:pPr>
            <w:r>
              <w:t>Правописание н и нн в суффиксах причастий и отглагольных имен прилагательных</w:t>
            </w:r>
          </w:p>
        </w:tc>
      </w:tr>
      <w:tr w14:paraId="519FC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1000633">
            <w:pPr>
              <w:pStyle w:val="6"/>
              <w:jc w:val="center"/>
            </w:pPr>
            <w:r>
              <w:t>6.4</w:t>
            </w:r>
          </w:p>
        </w:tc>
        <w:tc>
          <w:tcPr>
            <w:tcW w:w="7937" w:type="dxa"/>
          </w:tcPr>
          <w:p w14:paraId="1282FCDE">
            <w:pPr>
              <w:pStyle w:val="6"/>
              <w:jc w:val="both"/>
            </w:pPr>
            <w:r>
              <w:t>Слитное и раздельное написание не с причастиями</w:t>
            </w:r>
          </w:p>
        </w:tc>
      </w:tr>
      <w:tr w14:paraId="43B602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D7A8709">
            <w:pPr>
              <w:pStyle w:val="6"/>
              <w:jc w:val="center"/>
            </w:pPr>
            <w:r>
              <w:t>6.5</w:t>
            </w:r>
          </w:p>
        </w:tc>
        <w:tc>
          <w:tcPr>
            <w:tcW w:w="7937" w:type="dxa"/>
          </w:tcPr>
          <w:p w14:paraId="31D992D4">
            <w:pPr>
              <w:pStyle w:val="6"/>
              <w:jc w:val="both"/>
            </w:pPr>
            <w:r>
              <w:t>Правописание гласных в суффиксах деепричастий</w:t>
            </w:r>
          </w:p>
        </w:tc>
      </w:tr>
      <w:tr w14:paraId="1287F3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6960654">
            <w:pPr>
              <w:pStyle w:val="6"/>
              <w:jc w:val="center"/>
            </w:pPr>
            <w:r>
              <w:t>6.6</w:t>
            </w:r>
          </w:p>
        </w:tc>
        <w:tc>
          <w:tcPr>
            <w:tcW w:w="7937" w:type="dxa"/>
          </w:tcPr>
          <w:p w14:paraId="4C8FE89E">
            <w:pPr>
              <w:pStyle w:val="6"/>
              <w:jc w:val="both"/>
            </w:pPr>
            <w:r>
              <w:t>Слитное и раздельное написание не с деепричастиями</w:t>
            </w:r>
          </w:p>
        </w:tc>
      </w:tr>
      <w:tr w14:paraId="245FB7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C5D74C5">
            <w:pPr>
              <w:pStyle w:val="6"/>
              <w:jc w:val="center"/>
            </w:pPr>
            <w:r>
              <w:t>6.7</w:t>
            </w:r>
          </w:p>
        </w:tc>
        <w:tc>
          <w:tcPr>
            <w:tcW w:w="7937" w:type="dxa"/>
          </w:tcPr>
          <w:p w14:paraId="30168DC5">
            <w:pPr>
              <w:pStyle w:val="6"/>
              <w:jc w:val="both"/>
            </w:pPr>
            <w:r>
              <w:t>Слитное, раздельное, дефисное написание наречий</w:t>
            </w:r>
          </w:p>
        </w:tc>
      </w:tr>
      <w:tr w14:paraId="4FFAD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FC435AF">
            <w:pPr>
              <w:pStyle w:val="6"/>
              <w:jc w:val="center"/>
            </w:pPr>
            <w:r>
              <w:t>6.8</w:t>
            </w:r>
          </w:p>
        </w:tc>
        <w:tc>
          <w:tcPr>
            <w:tcW w:w="7937" w:type="dxa"/>
          </w:tcPr>
          <w:p w14:paraId="1704E56D">
            <w:pPr>
              <w:pStyle w:val="6"/>
              <w:jc w:val="both"/>
            </w:pPr>
            <w:r>
              <w:t>Слитное и раздельное написание не с наречиями</w:t>
            </w:r>
          </w:p>
        </w:tc>
      </w:tr>
      <w:tr w14:paraId="0589AD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7346A15">
            <w:pPr>
              <w:pStyle w:val="6"/>
              <w:jc w:val="center"/>
            </w:pPr>
            <w:r>
              <w:t>6.9</w:t>
            </w:r>
          </w:p>
        </w:tc>
        <w:tc>
          <w:tcPr>
            <w:tcW w:w="7937" w:type="dxa"/>
          </w:tcPr>
          <w:p w14:paraId="40166AB6">
            <w:pPr>
              <w:pStyle w:val="6"/>
              <w:jc w:val="both"/>
            </w:pPr>
            <w:r>
              <w:t>Написание н и нн в наречиях на -о (-е)</w:t>
            </w:r>
          </w:p>
        </w:tc>
      </w:tr>
      <w:tr w14:paraId="04855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D34A554">
            <w:pPr>
              <w:pStyle w:val="6"/>
              <w:jc w:val="center"/>
            </w:pPr>
            <w:r>
              <w:t>6.10</w:t>
            </w:r>
          </w:p>
        </w:tc>
        <w:tc>
          <w:tcPr>
            <w:tcW w:w="7937" w:type="dxa"/>
          </w:tcPr>
          <w:p w14:paraId="3BA4349C">
            <w:pPr>
              <w:pStyle w:val="6"/>
              <w:jc w:val="both"/>
            </w:pPr>
            <w:r>
              <w:t>Правописание суффиксов -а и -о наречий с приставками из-, до-, с-, в-, на-, за-</w:t>
            </w:r>
          </w:p>
        </w:tc>
      </w:tr>
      <w:tr w14:paraId="176C93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87429E6">
            <w:pPr>
              <w:pStyle w:val="6"/>
              <w:jc w:val="center"/>
            </w:pPr>
            <w:r>
              <w:t>6.11</w:t>
            </w:r>
          </w:p>
        </w:tc>
        <w:tc>
          <w:tcPr>
            <w:tcW w:w="7937" w:type="dxa"/>
          </w:tcPr>
          <w:p w14:paraId="3BFD6A1F">
            <w:pPr>
              <w:pStyle w:val="6"/>
              <w:jc w:val="both"/>
            </w:pPr>
            <w:r>
              <w:t>Употребление ь после шипящих на конце наречий</w:t>
            </w:r>
          </w:p>
        </w:tc>
      </w:tr>
      <w:tr w14:paraId="4069AD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396FF57">
            <w:pPr>
              <w:pStyle w:val="6"/>
              <w:jc w:val="center"/>
            </w:pPr>
            <w:r>
              <w:t>6.12</w:t>
            </w:r>
          </w:p>
        </w:tc>
        <w:tc>
          <w:tcPr>
            <w:tcW w:w="7937" w:type="dxa"/>
          </w:tcPr>
          <w:p w14:paraId="6E6BDB39">
            <w:pPr>
              <w:pStyle w:val="6"/>
              <w:jc w:val="both"/>
            </w:pPr>
            <w:r>
              <w:t>Правописание суффиксов наречий -о и -е после шипящих</w:t>
            </w:r>
          </w:p>
        </w:tc>
      </w:tr>
      <w:tr w14:paraId="0399D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783A829">
            <w:pPr>
              <w:pStyle w:val="6"/>
              <w:jc w:val="center"/>
            </w:pPr>
            <w:r>
              <w:t>6.13</w:t>
            </w:r>
          </w:p>
        </w:tc>
        <w:tc>
          <w:tcPr>
            <w:tcW w:w="7937" w:type="dxa"/>
          </w:tcPr>
          <w:p w14:paraId="7D97143A">
            <w:pPr>
              <w:pStyle w:val="6"/>
              <w:jc w:val="both"/>
            </w:pPr>
            <w:r>
              <w:t>Правописание производных предлогов</w:t>
            </w:r>
          </w:p>
        </w:tc>
      </w:tr>
      <w:tr w14:paraId="76DCA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970BAD6">
            <w:pPr>
              <w:pStyle w:val="6"/>
              <w:jc w:val="center"/>
            </w:pPr>
            <w:r>
              <w:t>6.14</w:t>
            </w:r>
          </w:p>
        </w:tc>
        <w:tc>
          <w:tcPr>
            <w:tcW w:w="7937" w:type="dxa"/>
          </w:tcPr>
          <w:p w14:paraId="6B2597DF">
            <w:pPr>
              <w:pStyle w:val="6"/>
              <w:jc w:val="both"/>
            </w:pPr>
            <w:r>
              <w:t>Правописание союзов</w:t>
            </w:r>
          </w:p>
        </w:tc>
      </w:tr>
      <w:tr w14:paraId="5F3FDD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28FD278">
            <w:pPr>
              <w:pStyle w:val="6"/>
              <w:jc w:val="center"/>
            </w:pPr>
            <w:r>
              <w:t>6.15</w:t>
            </w:r>
          </w:p>
        </w:tc>
        <w:tc>
          <w:tcPr>
            <w:tcW w:w="7937" w:type="dxa"/>
          </w:tcPr>
          <w:p w14:paraId="4CCCB0C8">
            <w:pPr>
              <w:pStyle w:val="6"/>
              <w:jc w:val="both"/>
            </w:pPr>
            <w:r>
              <w:t>Смысловые различия частиц не и ни. Использование частиц не и ни в письменной речи</w:t>
            </w:r>
          </w:p>
        </w:tc>
      </w:tr>
      <w:tr w14:paraId="0177C7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877F829">
            <w:pPr>
              <w:pStyle w:val="6"/>
              <w:jc w:val="center"/>
            </w:pPr>
            <w:r>
              <w:t>6.16</w:t>
            </w:r>
          </w:p>
        </w:tc>
        <w:tc>
          <w:tcPr>
            <w:tcW w:w="7937" w:type="dxa"/>
          </w:tcPr>
          <w:p w14:paraId="24B1D304">
            <w:pPr>
              <w:pStyle w:val="6"/>
              <w:jc w:val="both"/>
            </w:pPr>
            <w:r>
              <w:t>Различение приставки не- и частицы не. Слитное и раздельное написание не с разными частями речи (обобщение)</w:t>
            </w:r>
          </w:p>
        </w:tc>
      </w:tr>
      <w:tr w14:paraId="0F1062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686A732">
            <w:pPr>
              <w:pStyle w:val="6"/>
              <w:jc w:val="center"/>
            </w:pPr>
            <w:r>
              <w:t>6.17</w:t>
            </w:r>
          </w:p>
        </w:tc>
        <w:tc>
          <w:tcPr>
            <w:tcW w:w="7937" w:type="dxa"/>
          </w:tcPr>
          <w:p w14:paraId="3EE73CAF">
            <w:pPr>
              <w:pStyle w:val="6"/>
              <w:jc w:val="both"/>
            </w:pPr>
            <w:r>
              <w:t>Правописание частиц бы, ли, же с другими словами. Дефисное написание частиц -то, -таки, -ка</w:t>
            </w:r>
          </w:p>
        </w:tc>
      </w:tr>
      <w:tr w14:paraId="71A2F1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B12648E">
            <w:pPr>
              <w:pStyle w:val="6"/>
              <w:jc w:val="center"/>
            </w:pPr>
            <w:r>
              <w:t>6.18</w:t>
            </w:r>
          </w:p>
        </w:tc>
        <w:tc>
          <w:tcPr>
            <w:tcW w:w="7937" w:type="dxa"/>
          </w:tcPr>
          <w:p w14:paraId="747148FB">
            <w:pPr>
              <w:pStyle w:val="6"/>
              <w:jc w:val="both"/>
            </w:pPr>
            <w:r>
              <w:t>Орфографический анализ слов (в рамках изученного)</w:t>
            </w:r>
          </w:p>
        </w:tc>
      </w:tr>
      <w:tr w14:paraId="0A37D3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16C0D92">
            <w:pPr>
              <w:pStyle w:val="6"/>
              <w:jc w:val="center"/>
            </w:pPr>
            <w:r>
              <w:t>7</w:t>
            </w:r>
          </w:p>
        </w:tc>
        <w:tc>
          <w:tcPr>
            <w:tcW w:w="7937" w:type="dxa"/>
          </w:tcPr>
          <w:p w14:paraId="0286D701">
            <w:pPr>
              <w:pStyle w:val="6"/>
              <w:jc w:val="both"/>
            </w:pPr>
            <w:r>
              <w:t>Пунктуация</w:t>
            </w:r>
          </w:p>
        </w:tc>
      </w:tr>
      <w:tr w14:paraId="34050A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70A3900">
            <w:pPr>
              <w:pStyle w:val="6"/>
              <w:jc w:val="center"/>
            </w:pPr>
            <w:r>
              <w:t>7.1</w:t>
            </w:r>
          </w:p>
        </w:tc>
        <w:tc>
          <w:tcPr>
            <w:tcW w:w="7937" w:type="dxa"/>
          </w:tcPr>
          <w:p w14:paraId="33D61725">
            <w:pPr>
              <w:pStyle w:val="6"/>
              <w:jc w:val="both"/>
            </w:pPr>
            <w:r>
              <w:t>Знаки препинания в предложениях с причастным оборотом</w:t>
            </w:r>
          </w:p>
        </w:tc>
      </w:tr>
      <w:tr w14:paraId="329B89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879C745">
            <w:pPr>
              <w:pStyle w:val="6"/>
              <w:jc w:val="center"/>
            </w:pPr>
            <w:r>
              <w:t>7.2</w:t>
            </w:r>
          </w:p>
        </w:tc>
        <w:tc>
          <w:tcPr>
            <w:tcW w:w="7937" w:type="dxa"/>
          </w:tcPr>
          <w:p w14:paraId="5239CF62">
            <w:pPr>
              <w:pStyle w:val="6"/>
              <w:jc w:val="both"/>
            </w:pPr>
            <w:r>
              <w:t>Знаки препинания в предложениях с одиночным деепричастием и деепричастным оборотом</w:t>
            </w:r>
          </w:p>
        </w:tc>
      </w:tr>
      <w:tr w14:paraId="668FD9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DA7E9F1">
            <w:pPr>
              <w:pStyle w:val="6"/>
              <w:jc w:val="center"/>
            </w:pPr>
            <w:r>
              <w:t>7.3</w:t>
            </w:r>
          </w:p>
        </w:tc>
        <w:tc>
          <w:tcPr>
            <w:tcW w:w="7937" w:type="dxa"/>
          </w:tcPr>
          <w:p w14:paraId="6ABF280C">
            <w:pPr>
              <w:pStyle w:val="6"/>
              <w:jc w:val="both"/>
            </w:pPr>
            <w:r>
              <w:t>Знаки препинания в сложных союзных предложениях. Знаки препинания в предложениях с союзом и, связывающим однородные члены и части сложного предложения</w:t>
            </w:r>
          </w:p>
        </w:tc>
      </w:tr>
      <w:tr w14:paraId="37D94D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8E12E41">
            <w:pPr>
              <w:pStyle w:val="6"/>
              <w:jc w:val="center"/>
            </w:pPr>
            <w:r>
              <w:t>7.4</w:t>
            </w:r>
          </w:p>
        </w:tc>
        <w:tc>
          <w:tcPr>
            <w:tcW w:w="7937" w:type="dxa"/>
          </w:tcPr>
          <w:p w14:paraId="1F1C3F66">
            <w:pPr>
              <w:pStyle w:val="6"/>
              <w:jc w:val="both"/>
            </w:pPr>
            <w:r>
              <w:t>Пунктуационное выделение междометий и звукоподражательных слов в предложении</w:t>
            </w:r>
          </w:p>
        </w:tc>
      </w:tr>
      <w:tr w14:paraId="1A7148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5125EA1">
            <w:pPr>
              <w:pStyle w:val="6"/>
              <w:jc w:val="center"/>
            </w:pPr>
            <w:r>
              <w:t>7.5</w:t>
            </w:r>
          </w:p>
        </w:tc>
        <w:tc>
          <w:tcPr>
            <w:tcW w:w="7937" w:type="dxa"/>
          </w:tcPr>
          <w:p w14:paraId="726C1522">
            <w:pPr>
              <w:pStyle w:val="6"/>
              <w:jc w:val="both"/>
            </w:pPr>
            <w:r>
              <w:t>Пунктуационный анализ предложений (в рамках изученного)</w:t>
            </w:r>
          </w:p>
        </w:tc>
      </w:tr>
      <w:tr w14:paraId="0D33C9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7E6CEF6">
            <w:pPr>
              <w:pStyle w:val="6"/>
              <w:jc w:val="center"/>
            </w:pPr>
            <w:r>
              <w:t>8</w:t>
            </w:r>
          </w:p>
        </w:tc>
        <w:tc>
          <w:tcPr>
            <w:tcW w:w="7937" w:type="dxa"/>
          </w:tcPr>
          <w:p w14:paraId="276A5ED0">
            <w:pPr>
              <w:pStyle w:val="6"/>
              <w:jc w:val="both"/>
            </w:pPr>
            <w:r>
              <w:t>Выразительность русской речи</w:t>
            </w:r>
          </w:p>
        </w:tc>
      </w:tr>
      <w:tr w14:paraId="6AD0C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7283AF2">
            <w:pPr>
              <w:pStyle w:val="6"/>
              <w:jc w:val="center"/>
            </w:pPr>
            <w:r>
              <w:t>8.1</w:t>
            </w:r>
          </w:p>
        </w:tc>
        <w:tc>
          <w:tcPr>
            <w:tcW w:w="7937" w:type="dxa"/>
          </w:tcPr>
          <w:p w14:paraId="05ECB70C">
            <w:pPr>
              <w:pStyle w:val="6"/>
              <w:jc w:val="both"/>
            </w:pPr>
            <w:r>
              <w:t>Языковые средства выразительности в тексте: фонетические (звукопись), словообразовательные, лексические (обобщение)</w:t>
            </w:r>
          </w:p>
        </w:tc>
      </w:tr>
    </w:tbl>
    <w:p w14:paraId="5C5F589B">
      <w:pPr>
        <w:pStyle w:val="6"/>
        <w:jc w:val="both"/>
      </w:pPr>
    </w:p>
    <w:p w14:paraId="27D619A5">
      <w:pPr>
        <w:pStyle w:val="6"/>
        <w:jc w:val="right"/>
      </w:pPr>
      <w:r>
        <w:t>Таблица 3.6</w:t>
      </w:r>
    </w:p>
    <w:p w14:paraId="71FF0A75">
      <w:pPr>
        <w:pStyle w:val="6"/>
        <w:jc w:val="both"/>
      </w:pPr>
    </w:p>
    <w:p w14:paraId="310AE508">
      <w:pPr>
        <w:pStyle w:val="6"/>
        <w:jc w:val="center"/>
      </w:pPr>
      <w:r>
        <w:t>Проверяемые требования к результатам освоения основной</w:t>
      </w:r>
    </w:p>
    <w:p w14:paraId="438E13DA">
      <w:pPr>
        <w:pStyle w:val="6"/>
        <w:jc w:val="center"/>
      </w:pPr>
      <w:r>
        <w:t>образовательной программы (8 класс)</w:t>
      </w:r>
    </w:p>
    <w:p w14:paraId="71BC7A7F">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62C735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3E21968">
            <w:pPr>
              <w:pStyle w:val="6"/>
              <w:jc w:val="center"/>
            </w:pPr>
            <w:r>
              <w:t>Код проверяемого результата</w:t>
            </w:r>
          </w:p>
        </w:tc>
        <w:tc>
          <w:tcPr>
            <w:tcW w:w="7370" w:type="dxa"/>
          </w:tcPr>
          <w:p w14:paraId="315DB21F">
            <w:pPr>
              <w:pStyle w:val="6"/>
              <w:jc w:val="center"/>
            </w:pPr>
            <w:r>
              <w:t>Проверяемые предметные результаты освоения основной образовательной программы основного общего образования</w:t>
            </w:r>
          </w:p>
        </w:tc>
      </w:tr>
      <w:tr w14:paraId="6DD242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1A6D720">
            <w:pPr>
              <w:pStyle w:val="6"/>
              <w:jc w:val="center"/>
            </w:pPr>
            <w:r>
              <w:t>1</w:t>
            </w:r>
          </w:p>
        </w:tc>
        <w:tc>
          <w:tcPr>
            <w:tcW w:w="7370" w:type="dxa"/>
          </w:tcPr>
          <w:p w14:paraId="5240AF09">
            <w:pPr>
              <w:pStyle w:val="6"/>
              <w:jc w:val="both"/>
            </w:pPr>
            <w:r>
              <w:t>По теме "Язык и речь"</w:t>
            </w:r>
          </w:p>
        </w:tc>
      </w:tr>
      <w:tr w14:paraId="66545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27556B3">
            <w:pPr>
              <w:pStyle w:val="6"/>
              <w:jc w:val="center"/>
            </w:pPr>
            <w:r>
              <w:t>1.1</w:t>
            </w:r>
          </w:p>
        </w:tc>
        <w:tc>
          <w:tcPr>
            <w:tcW w:w="7370" w:type="dxa"/>
          </w:tcPr>
          <w:p w14:paraId="520E3996">
            <w:pPr>
              <w:pStyle w:val="6"/>
              <w:jc w:val="both"/>
            </w:pPr>
            <w:r>
              <w:t>Создавать устные монологические высказывания объемом не менее 8 предложений на основе жизненных наблюдений, личных впечатлений, чтения научно-учебной, художественной, научно-популярной и публицистической литературы (монолог-описание, монолог-рассуждение, монолог-повествование); выступать с научным сообщением</w:t>
            </w:r>
          </w:p>
        </w:tc>
      </w:tr>
      <w:tr w14:paraId="727EC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BAC27E9">
            <w:pPr>
              <w:pStyle w:val="6"/>
              <w:jc w:val="center"/>
            </w:pPr>
            <w:r>
              <w:t>1.2</w:t>
            </w:r>
          </w:p>
        </w:tc>
        <w:tc>
          <w:tcPr>
            <w:tcW w:w="7370" w:type="dxa"/>
          </w:tcPr>
          <w:p w14:paraId="6BDAA955">
            <w:pPr>
              <w:pStyle w:val="6"/>
              <w:jc w:val="both"/>
            </w:pPr>
            <w:r>
              <w:t>Участвовать в диалоге на лингвистические темы (в рамках изученного) и темы на основе жизненных наблюдений (объемом не менее 6 реплик)</w:t>
            </w:r>
          </w:p>
        </w:tc>
      </w:tr>
      <w:tr w14:paraId="59E0F5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2950315">
            <w:pPr>
              <w:pStyle w:val="6"/>
              <w:jc w:val="center"/>
            </w:pPr>
            <w:r>
              <w:t>1.3</w:t>
            </w:r>
          </w:p>
        </w:tc>
        <w:tc>
          <w:tcPr>
            <w:tcW w:w="7370" w:type="dxa"/>
          </w:tcPr>
          <w:p w14:paraId="55F140F9">
            <w:pPr>
              <w:pStyle w:val="6"/>
              <w:jc w:val="both"/>
            </w:pPr>
            <w:r>
              <w:t>Владеть различными видами аудирования: выборочным, ознакомительным, детальным - научно-учебных, художественных, публицистических текстов различных функционально-смысловых типов речи</w:t>
            </w:r>
          </w:p>
        </w:tc>
      </w:tr>
      <w:tr w14:paraId="4EAA48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F15EE7B">
            <w:pPr>
              <w:pStyle w:val="6"/>
              <w:jc w:val="center"/>
            </w:pPr>
            <w:r>
              <w:t>1.4</w:t>
            </w:r>
          </w:p>
        </w:tc>
        <w:tc>
          <w:tcPr>
            <w:tcW w:w="7370" w:type="dxa"/>
          </w:tcPr>
          <w:p w14:paraId="7D20A5F1">
            <w:pPr>
              <w:pStyle w:val="6"/>
              <w:jc w:val="both"/>
            </w:pPr>
            <w:r>
              <w:t>Владеть различными видами чтения: просмотровым, ознакомительным, изучающим, поисковым</w:t>
            </w:r>
          </w:p>
        </w:tc>
      </w:tr>
      <w:tr w14:paraId="5BAEC9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AF35E00">
            <w:pPr>
              <w:pStyle w:val="6"/>
              <w:jc w:val="center"/>
            </w:pPr>
            <w:r>
              <w:t>1.5</w:t>
            </w:r>
          </w:p>
        </w:tc>
        <w:tc>
          <w:tcPr>
            <w:tcW w:w="7370" w:type="dxa"/>
          </w:tcPr>
          <w:p w14:paraId="7AF06895">
            <w:pPr>
              <w:pStyle w:val="6"/>
              <w:jc w:val="both"/>
            </w:pPr>
            <w:r>
              <w:t>Понимать содержание прослушанных и прочитанных научно-учебных, художественных, публицистических текстов различных функционально-смысловых типов речи объемом не менее 280 слов: подробно, сжато и выборочно передавать в устной и письменной форме содержание прослушанных и прочитанных научно-учебных, художественных, публицистических текстов различных функционально-смысловых типов речи (для подробного изложения объем исходного текста должен составлять не менее 230 слов, для сжатого и выборочного изложения - не менее 260 слов)</w:t>
            </w:r>
          </w:p>
        </w:tc>
      </w:tr>
      <w:tr w14:paraId="246751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816FE7E">
            <w:pPr>
              <w:pStyle w:val="6"/>
              <w:jc w:val="center"/>
            </w:pPr>
            <w:r>
              <w:t>1.6</w:t>
            </w:r>
          </w:p>
        </w:tc>
        <w:tc>
          <w:tcPr>
            <w:tcW w:w="7370" w:type="dxa"/>
          </w:tcPr>
          <w:p w14:paraId="7BD731E2">
            <w:pPr>
              <w:pStyle w:val="6"/>
              <w:jc w:val="both"/>
            </w:pPr>
            <w:r>
              <w:t>Устно пересказывать прочитанный или прослушанный текст объемом не менее 140 слов</w:t>
            </w:r>
          </w:p>
        </w:tc>
      </w:tr>
      <w:tr w14:paraId="7D8633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4D29C3D">
            <w:pPr>
              <w:pStyle w:val="6"/>
              <w:jc w:val="center"/>
            </w:pPr>
            <w:r>
              <w:t>1.7</w:t>
            </w:r>
          </w:p>
        </w:tc>
        <w:tc>
          <w:tcPr>
            <w:tcW w:w="7370" w:type="dxa"/>
          </w:tcPr>
          <w:p w14:paraId="5BA4CFE7">
            <w:pPr>
              <w:pStyle w:val="6"/>
              <w:jc w:val="both"/>
            </w:pPr>
            <w:r>
              <w:t>Соблюдать в устной речи и на письме нормы современного русского литературного языка, в том числе во время списывания текста объемом 120 - 140 слов, словарного диктанта объемом 30 - 35 слов, диктанта на основе связного текста объемом 120 - 140 слов, составленного с учетом ранее изученных правил правописания (в том числе содержащего изученные в течение четвертого года обучения орфограммы, пунктограммы и слова с непроверяемыми написаниями); осуществлять выбор языковых средств для создания высказывания в соответствии с целью, темой и коммуникативным замыслом</w:t>
            </w:r>
          </w:p>
        </w:tc>
      </w:tr>
      <w:tr w14:paraId="12A2B3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B6E75AD">
            <w:pPr>
              <w:pStyle w:val="6"/>
              <w:jc w:val="center"/>
            </w:pPr>
            <w:r>
              <w:t>2</w:t>
            </w:r>
          </w:p>
        </w:tc>
        <w:tc>
          <w:tcPr>
            <w:tcW w:w="7370" w:type="dxa"/>
          </w:tcPr>
          <w:p w14:paraId="74BA9E95">
            <w:pPr>
              <w:pStyle w:val="6"/>
              <w:jc w:val="both"/>
            </w:pPr>
            <w:r>
              <w:t>По теме "Текст"</w:t>
            </w:r>
          </w:p>
        </w:tc>
      </w:tr>
      <w:tr w14:paraId="55C33B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AA3B994">
            <w:pPr>
              <w:pStyle w:val="6"/>
              <w:jc w:val="center"/>
            </w:pPr>
            <w:r>
              <w:t>2.1</w:t>
            </w:r>
          </w:p>
        </w:tc>
        <w:tc>
          <w:tcPr>
            <w:tcW w:w="7370" w:type="dxa"/>
          </w:tcPr>
          <w:p w14:paraId="54910F51">
            <w:pPr>
              <w:pStyle w:val="6"/>
              <w:jc w:val="both"/>
            </w:pPr>
            <w:r>
              <w:t>Анализировать текст с точки зрения его соответствия основным признакам: наличия темы, главной мысли, грамматической связи предложений, цельности и относительной законченности; указывать способы и средства связи предложений в тексте</w:t>
            </w:r>
          </w:p>
        </w:tc>
      </w:tr>
      <w:tr w14:paraId="278934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6606BAB">
            <w:pPr>
              <w:pStyle w:val="6"/>
              <w:jc w:val="center"/>
            </w:pPr>
            <w:r>
              <w:t>2.2</w:t>
            </w:r>
          </w:p>
        </w:tc>
        <w:tc>
          <w:tcPr>
            <w:tcW w:w="7370" w:type="dxa"/>
          </w:tcPr>
          <w:p w14:paraId="3E806191">
            <w:pPr>
              <w:pStyle w:val="6"/>
              <w:jc w:val="both"/>
            </w:pPr>
            <w:r>
              <w:t>Анализировать текст с точки зрения его принадлежности к функционально-смысловому типу речи</w:t>
            </w:r>
          </w:p>
        </w:tc>
      </w:tr>
      <w:tr w14:paraId="247E1C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0D8A984">
            <w:pPr>
              <w:pStyle w:val="6"/>
              <w:jc w:val="center"/>
            </w:pPr>
            <w:r>
              <w:t>2.3</w:t>
            </w:r>
          </w:p>
        </w:tc>
        <w:tc>
          <w:tcPr>
            <w:tcW w:w="7370" w:type="dxa"/>
          </w:tcPr>
          <w:p w14:paraId="62AE92DF">
            <w:pPr>
              <w:pStyle w:val="6"/>
              <w:jc w:val="both"/>
            </w:pPr>
            <w:r>
              <w:t>Распознавать тексты разных функционально-смысловых типов речи; анализировать тексты разных функциональных разновидностей языка и жанров</w:t>
            </w:r>
          </w:p>
        </w:tc>
      </w:tr>
      <w:tr w14:paraId="13A450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8989D91">
            <w:pPr>
              <w:pStyle w:val="6"/>
              <w:jc w:val="center"/>
            </w:pPr>
            <w:r>
              <w:t>2.4</w:t>
            </w:r>
          </w:p>
        </w:tc>
        <w:tc>
          <w:tcPr>
            <w:tcW w:w="7370" w:type="dxa"/>
          </w:tcPr>
          <w:p w14:paraId="1F1FE225">
            <w:pPr>
              <w:pStyle w:val="6"/>
              <w:jc w:val="both"/>
            </w:pPr>
            <w:r>
              <w:t>Создавать тексты различных функционально-смысловых типов речи с использованием жизненного и читательского опыта, тексты с использованием произведений искусства (в том числе сочинения-миниатюры объемом 7 и более предложений, классные сочинения объемом не менее 200 слов с учетом стиля и жанра сочинения, характера темы)</w:t>
            </w:r>
          </w:p>
        </w:tc>
      </w:tr>
      <w:tr w14:paraId="3609F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E4458C5">
            <w:pPr>
              <w:pStyle w:val="6"/>
              <w:jc w:val="center"/>
            </w:pPr>
            <w:r>
              <w:t>2.5</w:t>
            </w:r>
          </w:p>
        </w:tc>
        <w:tc>
          <w:tcPr>
            <w:tcW w:w="7370" w:type="dxa"/>
          </w:tcPr>
          <w:p w14:paraId="5A9F5CCE">
            <w:pPr>
              <w:pStyle w:val="6"/>
              <w:jc w:val="both"/>
            </w:pPr>
            <w:r>
              <w:t>Владеть умениями информационной переработки текста: создавать тезисы, конспект</w:t>
            </w:r>
          </w:p>
        </w:tc>
      </w:tr>
      <w:tr w14:paraId="6246C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9897CEC">
            <w:pPr>
              <w:pStyle w:val="6"/>
              <w:jc w:val="center"/>
            </w:pPr>
            <w:r>
              <w:t>2.6</w:t>
            </w:r>
          </w:p>
        </w:tc>
        <w:tc>
          <w:tcPr>
            <w:tcW w:w="7370" w:type="dxa"/>
          </w:tcPr>
          <w:p w14:paraId="6E87BDC1">
            <w:pPr>
              <w:pStyle w:val="6"/>
              <w:jc w:val="both"/>
            </w:pPr>
            <w:r>
              <w:t>Извлекать информацию из различных источников, в том числе из лингвистических словарей и справочной литературы, и использовать ее в учебной деятельности</w:t>
            </w:r>
          </w:p>
        </w:tc>
      </w:tr>
      <w:tr w14:paraId="5FB8D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C852BF5">
            <w:pPr>
              <w:pStyle w:val="6"/>
              <w:jc w:val="center"/>
            </w:pPr>
            <w:r>
              <w:t>2.7</w:t>
            </w:r>
          </w:p>
        </w:tc>
        <w:tc>
          <w:tcPr>
            <w:tcW w:w="7370" w:type="dxa"/>
          </w:tcPr>
          <w:p w14:paraId="30BA5652">
            <w:pPr>
              <w:pStyle w:val="6"/>
              <w:jc w:val="both"/>
            </w:pPr>
            <w:r>
              <w:t>Представлять сообщение на заданную тему в виде презентации</w:t>
            </w:r>
          </w:p>
        </w:tc>
      </w:tr>
      <w:tr w14:paraId="7EBF4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6EB96BB">
            <w:pPr>
              <w:pStyle w:val="6"/>
              <w:jc w:val="center"/>
            </w:pPr>
            <w:r>
              <w:t>2.8</w:t>
            </w:r>
          </w:p>
        </w:tc>
        <w:tc>
          <w:tcPr>
            <w:tcW w:w="7370" w:type="dxa"/>
          </w:tcPr>
          <w:p w14:paraId="2A87AF7B">
            <w:pPr>
              <w:pStyle w:val="6"/>
              <w:jc w:val="both"/>
            </w:pPr>
            <w:r>
              <w:t>Представлять содержание прослушанного или прочитанного научно-учебного текста в виде таблицы, схемы, представлять содержание таблицы, схемы в виде текста</w:t>
            </w:r>
          </w:p>
        </w:tc>
      </w:tr>
      <w:tr w14:paraId="439CB8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CB5A3F3">
            <w:pPr>
              <w:pStyle w:val="6"/>
              <w:jc w:val="center"/>
            </w:pPr>
            <w:r>
              <w:t>2.9</w:t>
            </w:r>
          </w:p>
        </w:tc>
        <w:tc>
          <w:tcPr>
            <w:tcW w:w="7370" w:type="dxa"/>
          </w:tcPr>
          <w:p w14:paraId="4D781854">
            <w:pPr>
              <w:pStyle w:val="6"/>
              <w:jc w:val="both"/>
            </w:pPr>
            <w:r>
              <w:t>Редактировать тексты: собственные и (или) созданные другими обучающимися тексты в целях совершенствования их содержания и формы, сопоставлять исходный и отредактированный тексты</w:t>
            </w:r>
          </w:p>
        </w:tc>
      </w:tr>
      <w:tr w14:paraId="311C2C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4C68D48">
            <w:pPr>
              <w:pStyle w:val="6"/>
              <w:jc w:val="center"/>
            </w:pPr>
            <w:r>
              <w:t>3</w:t>
            </w:r>
          </w:p>
        </w:tc>
        <w:tc>
          <w:tcPr>
            <w:tcW w:w="7370" w:type="dxa"/>
          </w:tcPr>
          <w:p w14:paraId="38606577">
            <w:pPr>
              <w:pStyle w:val="6"/>
              <w:jc w:val="both"/>
            </w:pPr>
            <w:r>
              <w:t>По теме "Функциональные разновидности языка"</w:t>
            </w:r>
          </w:p>
        </w:tc>
      </w:tr>
      <w:tr w14:paraId="601A30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494F96C">
            <w:pPr>
              <w:pStyle w:val="6"/>
              <w:jc w:val="center"/>
            </w:pPr>
            <w:r>
              <w:t>3.1</w:t>
            </w:r>
          </w:p>
        </w:tc>
        <w:tc>
          <w:tcPr>
            <w:tcW w:w="7370" w:type="dxa"/>
          </w:tcPr>
          <w:p w14:paraId="0A5A03AF">
            <w:pPr>
              <w:pStyle w:val="6"/>
              <w:jc w:val="both"/>
            </w:pPr>
            <w:r>
              <w:t>Характеризовать особенности официально-делового стиля (заявление, объяснительная записка, автобиография, характеристика)</w:t>
            </w:r>
          </w:p>
        </w:tc>
      </w:tr>
      <w:tr w14:paraId="7D174F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A7F7A88">
            <w:pPr>
              <w:pStyle w:val="6"/>
              <w:jc w:val="center"/>
            </w:pPr>
            <w:r>
              <w:t>3.2</w:t>
            </w:r>
          </w:p>
        </w:tc>
        <w:tc>
          <w:tcPr>
            <w:tcW w:w="7370" w:type="dxa"/>
          </w:tcPr>
          <w:p w14:paraId="2DC4FAEC">
            <w:pPr>
              <w:pStyle w:val="6"/>
              <w:jc w:val="both"/>
            </w:pPr>
            <w:r>
              <w:t>Создавать тексты официально-делового стиля (заявление, объяснительная записка, автобиография, характеристика), оформлять деловые бумаги. Осуществлять выбор языковых средств для создания высказывания в соответствии с целью, темой и коммуникативным замыслом</w:t>
            </w:r>
          </w:p>
        </w:tc>
      </w:tr>
      <w:tr w14:paraId="29B10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EC0A17E">
            <w:pPr>
              <w:pStyle w:val="6"/>
              <w:jc w:val="center"/>
            </w:pPr>
            <w:r>
              <w:t>3.3</w:t>
            </w:r>
          </w:p>
        </w:tc>
        <w:tc>
          <w:tcPr>
            <w:tcW w:w="7370" w:type="dxa"/>
          </w:tcPr>
          <w:p w14:paraId="319D78C4">
            <w:pPr>
              <w:pStyle w:val="6"/>
              <w:jc w:val="both"/>
            </w:pPr>
            <w:r>
              <w:t>Характеризовать особенности научного стиля, основных жанров научного стиля (реферат, доклад на научную тему)</w:t>
            </w:r>
          </w:p>
        </w:tc>
      </w:tr>
      <w:tr w14:paraId="1512F7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52D8D1C">
            <w:pPr>
              <w:pStyle w:val="6"/>
              <w:jc w:val="center"/>
            </w:pPr>
            <w:r>
              <w:t>3.4</w:t>
            </w:r>
          </w:p>
        </w:tc>
        <w:tc>
          <w:tcPr>
            <w:tcW w:w="7370" w:type="dxa"/>
          </w:tcPr>
          <w:p w14:paraId="16344EEE">
            <w:pPr>
              <w:pStyle w:val="6"/>
              <w:jc w:val="both"/>
            </w:pPr>
            <w:r>
              <w:t>Создавать тексты публицистических жанров. Осуществлять выбор языковых средств для создания высказывания в соответствии с целью, темой и коммуникативным замыслом</w:t>
            </w:r>
          </w:p>
        </w:tc>
      </w:tr>
      <w:tr w14:paraId="21D5FC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2F15029">
            <w:pPr>
              <w:pStyle w:val="6"/>
              <w:jc w:val="center"/>
            </w:pPr>
            <w:r>
              <w:t>3.5</w:t>
            </w:r>
          </w:p>
        </w:tc>
        <w:tc>
          <w:tcPr>
            <w:tcW w:w="7370" w:type="dxa"/>
          </w:tcPr>
          <w:p w14:paraId="1B63BC12">
            <w:pPr>
              <w:pStyle w:val="6"/>
              <w:jc w:val="both"/>
            </w:pPr>
            <w:r>
              <w:t>Выявлять сочетание различных функциональных разновидностей языка в тексте</w:t>
            </w:r>
          </w:p>
        </w:tc>
      </w:tr>
      <w:tr w14:paraId="1F5F01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8A5DADA">
            <w:pPr>
              <w:pStyle w:val="6"/>
              <w:jc w:val="center"/>
            </w:pPr>
            <w:r>
              <w:t>4</w:t>
            </w:r>
          </w:p>
        </w:tc>
        <w:tc>
          <w:tcPr>
            <w:tcW w:w="7370" w:type="dxa"/>
          </w:tcPr>
          <w:p w14:paraId="6A30BC54">
            <w:pPr>
              <w:pStyle w:val="6"/>
              <w:jc w:val="both"/>
            </w:pPr>
            <w:r>
              <w:t>По теме "Система языка"</w:t>
            </w:r>
          </w:p>
        </w:tc>
      </w:tr>
      <w:tr w14:paraId="1B638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BE80439">
            <w:pPr>
              <w:pStyle w:val="6"/>
              <w:jc w:val="center"/>
            </w:pPr>
            <w:r>
              <w:t>4.1</w:t>
            </w:r>
          </w:p>
        </w:tc>
        <w:tc>
          <w:tcPr>
            <w:tcW w:w="7370" w:type="dxa"/>
          </w:tcPr>
          <w:p w14:paraId="27BBF05F">
            <w:pPr>
              <w:pStyle w:val="6"/>
              <w:jc w:val="both"/>
            </w:pPr>
            <w:r>
              <w:t>Распознавать словосочетания по морфологическим свойствам главного слова: именные, глагольные, наречные</w:t>
            </w:r>
          </w:p>
        </w:tc>
      </w:tr>
      <w:tr w14:paraId="706A8E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AF3F5D2">
            <w:pPr>
              <w:pStyle w:val="6"/>
              <w:jc w:val="center"/>
            </w:pPr>
            <w:r>
              <w:t>4.2</w:t>
            </w:r>
          </w:p>
        </w:tc>
        <w:tc>
          <w:tcPr>
            <w:tcW w:w="7370" w:type="dxa"/>
          </w:tcPr>
          <w:p w14:paraId="1C524751">
            <w:pPr>
              <w:pStyle w:val="6"/>
              <w:jc w:val="both"/>
            </w:pPr>
            <w:r>
              <w:t>Определять типы подчинительной связи слов в словосочетании: согласование, управление, примыкание. Выявлять грамматическую синонимию словосочетаний</w:t>
            </w:r>
          </w:p>
        </w:tc>
      </w:tr>
      <w:tr w14:paraId="5D5A54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037ED04">
            <w:pPr>
              <w:pStyle w:val="6"/>
              <w:jc w:val="center"/>
            </w:pPr>
            <w:r>
              <w:t>4.3</w:t>
            </w:r>
          </w:p>
        </w:tc>
        <w:tc>
          <w:tcPr>
            <w:tcW w:w="7370" w:type="dxa"/>
          </w:tcPr>
          <w:p w14:paraId="643CAF4D">
            <w:pPr>
              <w:pStyle w:val="6"/>
              <w:jc w:val="both"/>
            </w:pPr>
            <w:r>
              <w:t>Проводить синтаксический анализ словосочетаний</w:t>
            </w:r>
          </w:p>
        </w:tc>
      </w:tr>
      <w:tr w14:paraId="4BFE1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57C7F64">
            <w:pPr>
              <w:pStyle w:val="6"/>
              <w:jc w:val="center"/>
            </w:pPr>
            <w:r>
              <w:t>4.4</w:t>
            </w:r>
          </w:p>
        </w:tc>
        <w:tc>
          <w:tcPr>
            <w:tcW w:w="7370" w:type="dxa"/>
          </w:tcPr>
          <w:p w14:paraId="4FFB8A77">
            <w:pPr>
              <w:pStyle w:val="6"/>
              <w:jc w:val="both"/>
            </w:pPr>
            <w:r>
              <w:t>Характеризовать основные признаки предложения, средства оформления предложения в устной и письменной речи</w:t>
            </w:r>
          </w:p>
        </w:tc>
      </w:tr>
      <w:tr w14:paraId="3671BB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88BAE69">
            <w:pPr>
              <w:pStyle w:val="6"/>
              <w:jc w:val="center"/>
            </w:pPr>
            <w:r>
              <w:t>4.5</w:t>
            </w:r>
          </w:p>
        </w:tc>
        <w:tc>
          <w:tcPr>
            <w:tcW w:w="7370" w:type="dxa"/>
          </w:tcPr>
          <w:p w14:paraId="6251C9AC">
            <w:pPr>
              <w:pStyle w:val="6"/>
              <w:jc w:val="both"/>
            </w:pPr>
            <w:r>
              <w:t>Распознавать предложения по цели высказывания, эмоциональной окраске, характеризовать их интонационные и смысловые особенности, языковые формы выражения побуждения в побудительных предложениях</w:t>
            </w:r>
          </w:p>
        </w:tc>
      </w:tr>
      <w:tr w14:paraId="5845ED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7320DED">
            <w:pPr>
              <w:pStyle w:val="6"/>
              <w:jc w:val="center"/>
            </w:pPr>
            <w:r>
              <w:t>4.6</w:t>
            </w:r>
          </w:p>
        </w:tc>
        <w:tc>
          <w:tcPr>
            <w:tcW w:w="7370" w:type="dxa"/>
          </w:tcPr>
          <w:p w14:paraId="032BAAAE">
            <w:pPr>
              <w:pStyle w:val="6"/>
              <w:jc w:val="both"/>
            </w:pPr>
            <w:r>
              <w:t>Распознавать предложения по количеству грамматических основ</w:t>
            </w:r>
          </w:p>
        </w:tc>
      </w:tr>
      <w:tr w14:paraId="33CF6C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C550D7C">
            <w:pPr>
              <w:pStyle w:val="6"/>
              <w:jc w:val="center"/>
            </w:pPr>
            <w:r>
              <w:t>4.7</w:t>
            </w:r>
          </w:p>
        </w:tc>
        <w:tc>
          <w:tcPr>
            <w:tcW w:w="7370" w:type="dxa"/>
          </w:tcPr>
          <w:p w14:paraId="38E1D919">
            <w:pPr>
              <w:pStyle w:val="6"/>
              <w:jc w:val="both"/>
            </w:pPr>
            <w:r>
              <w:t>Различать способы выражения подлежащего</w:t>
            </w:r>
          </w:p>
        </w:tc>
      </w:tr>
      <w:tr w14:paraId="475174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9AFD4F6">
            <w:pPr>
              <w:pStyle w:val="6"/>
              <w:jc w:val="center"/>
            </w:pPr>
            <w:r>
              <w:t>4.8</w:t>
            </w:r>
          </w:p>
        </w:tc>
        <w:tc>
          <w:tcPr>
            <w:tcW w:w="7370" w:type="dxa"/>
          </w:tcPr>
          <w:p w14:paraId="0A842BC3">
            <w:pPr>
              <w:pStyle w:val="6"/>
              <w:jc w:val="both"/>
            </w:pPr>
            <w:r>
              <w:t>Различать виды сказуемого и способы его выражения</w:t>
            </w:r>
          </w:p>
        </w:tc>
      </w:tr>
      <w:tr w14:paraId="54FA3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773BD39">
            <w:pPr>
              <w:pStyle w:val="6"/>
              <w:jc w:val="center"/>
            </w:pPr>
            <w:r>
              <w:t>4.9</w:t>
            </w:r>
          </w:p>
        </w:tc>
        <w:tc>
          <w:tcPr>
            <w:tcW w:w="7370" w:type="dxa"/>
          </w:tcPr>
          <w:p w14:paraId="6EC2BF6E">
            <w:pPr>
              <w:pStyle w:val="6"/>
              <w:jc w:val="both"/>
            </w:pPr>
            <w:r>
              <w:t>Распознавать предложения по наличию главных и второстепенных членов</w:t>
            </w:r>
          </w:p>
        </w:tc>
      </w:tr>
      <w:tr w14:paraId="286494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0607F0B">
            <w:pPr>
              <w:pStyle w:val="6"/>
              <w:jc w:val="center"/>
            </w:pPr>
            <w:r>
              <w:t>4.10</w:t>
            </w:r>
          </w:p>
        </w:tc>
        <w:tc>
          <w:tcPr>
            <w:tcW w:w="7370" w:type="dxa"/>
          </w:tcPr>
          <w:p w14:paraId="48652E1A">
            <w:pPr>
              <w:pStyle w:val="6"/>
              <w:jc w:val="both"/>
            </w:pPr>
            <w:r>
              <w:t>Распознавать предложения полные и неполные</w:t>
            </w:r>
          </w:p>
        </w:tc>
      </w:tr>
      <w:tr w14:paraId="75934E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085CAC0">
            <w:pPr>
              <w:pStyle w:val="6"/>
              <w:jc w:val="center"/>
            </w:pPr>
            <w:r>
              <w:t>4.11</w:t>
            </w:r>
          </w:p>
        </w:tc>
        <w:tc>
          <w:tcPr>
            <w:tcW w:w="7370" w:type="dxa"/>
          </w:tcPr>
          <w:p w14:paraId="6ACAEFD6">
            <w:pPr>
              <w:pStyle w:val="6"/>
              <w:jc w:val="both"/>
            </w:pPr>
            <w:r>
              <w:t>Различать виды второстепенных членов предложения (согласованные и несогласованные определения, приложение как особый вид определения, прямые и косвенные дополнения, виды обстоятельств)</w:t>
            </w:r>
          </w:p>
        </w:tc>
      </w:tr>
      <w:tr w14:paraId="70CE64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C65B330">
            <w:pPr>
              <w:pStyle w:val="6"/>
              <w:jc w:val="center"/>
            </w:pPr>
            <w:r>
              <w:t>4.12</w:t>
            </w:r>
          </w:p>
        </w:tc>
        <w:tc>
          <w:tcPr>
            <w:tcW w:w="7370" w:type="dxa"/>
          </w:tcPr>
          <w:p w14:paraId="0B607B18">
            <w:pPr>
              <w:pStyle w:val="6"/>
              <w:jc w:val="both"/>
            </w:pPr>
            <w:r>
              <w:t>Распознавать односоставные предложения, их грамматические признаки, морфологические средства выражения главных членов; выявлять синтаксическую синонимию односоставных и двусоставных предложений</w:t>
            </w:r>
          </w:p>
        </w:tc>
      </w:tr>
      <w:tr w14:paraId="6386E3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C2DF4A3">
            <w:pPr>
              <w:pStyle w:val="6"/>
              <w:jc w:val="center"/>
            </w:pPr>
            <w:r>
              <w:t>4.13</w:t>
            </w:r>
          </w:p>
        </w:tc>
        <w:tc>
          <w:tcPr>
            <w:tcW w:w="7370" w:type="dxa"/>
          </w:tcPr>
          <w:p w14:paraId="49C79F69">
            <w:pPr>
              <w:pStyle w:val="6"/>
              <w:jc w:val="both"/>
            </w:pPr>
            <w:r>
              <w:t>Различать виды односоставных предложений (назывное предложение, определенно-личное предложение, неопределенно-личное предложение, обобщенно-личное предложение, безличное предложение)</w:t>
            </w:r>
          </w:p>
        </w:tc>
      </w:tr>
      <w:tr w14:paraId="195472E5">
        <w:tblPrEx>
          <w:tblCellMar>
            <w:top w:w="102" w:type="dxa"/>
            <w:left w:w="62" w:type="dxa"/>
            <w:bottom w:w="102" w:type="dxa"/>
            <w:right w:w="62" w:type="dxa"/>
          </w:tblCellMar>
        </w:tblPrEx>
        <w:tc>
          <w:tcPr>
            <w:tcW w:w="1701" w:type="dxa"/>
          </w:tcPr>
          <w:p w14:paraId="291B2345">
            <w:pPr>
              <w:pStyle w:val="6"/>
              <w:jc w:val="center"/>
            </w:pPr>
            <w:r>
              <w:t>4.14</w:t>
            </w:r>
          </w:p>
        </w:tc>
        <w:tc>
          <w:tcPr>
            <w:tcW w:w="7370" w:type="dxa"/>
          </w:tcPr>
          <w:p w14:paraId="06CFF136">
            <w:pPr>
              <w:pStyle w:val="6"/>
              <w:jc w:val="both"/>
            </w:pPr>
            <w:r>
              <w:t>Характеризовать признаки однородных членов предложения, средства их связи (союзная и бессоюзная связь); понимать особенности употребления в речи сочетаний однородных членов разных типов</w:t>
            </w:r>
          </w:p>
        </w:tc>
      </w:tr>
      <w:tr w14:paraId="20910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690120E">
            <w:pPr>
              <w:pStyle w:val="6"/>
              <w:jc w:val="center"/>
            </w:pPr>
            <w:r>
              <w:t>4.15</w:t>
            </w:r>
          </w:p>
        </w:tc>
        <w:tc>
          <w:tcPr>
            <w:tcW w:w="7370" w:type="dxa"/>
          </w:tcPr>
          <w:p w14:paraId="24135585">
            <w:pPr>
              <w:pStyle w:val="6"/>
              <w:jc w:val="both"/>
            </w:pPr>
            <w:r>
              <w:t>Различать однородные и неоднородные определения</w:t>
            </w:r>
          </w:p>
        </w:tc>
      </w:tr>
      <w:tr w14:paraId="441728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0A9639C">
            <w:pPr>
              <w:pStyle w:val="6"/>
              <w:jc w:val="center"/>
            </w:pPr>
            <w:r>
              <w:t>4.16</w:t>
            </w:r>
          </w:p>
        </w:tc>
        <w:tc>
          <w:tcPr>
            <w:tcW w:w="7370" w:type="dxa"/>
          </w:tcPr>
          <w:p w14:paraId="16F8F3C7">
            <w:pPr>
              <w:pStyle w:val="6"/>
              <w:jc w:val="both"/>
            </w:pPr>
            <w:r>
              <w:t>Находить обобщающие слова при однородных членах</w:t>
            </w:r>
          </w:p>
        </w:tc>
      </w:tr>
      <w:tr w14:paraId="003C9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531E5E7">
            <w:pPr>
              <w:pStyle w:val="6"/>
              <w:jc w:val="center"/>
            </w:pPr>
            <w:r>
              <w:t>4.17</w:t>
            </w:r>
          </w:p>
        </w:tc>
        <w:tc>
          <w:tcPr>
            <w:tcW w:w="7370" w:type="dxa"/>
          </w:tcPr>
          <w:p w14:paraId="72365D66">
            <w:pPr>
              <w:pStyle w:val="6"/>
              <w:jc w:val="both"/>
            </w:pPr>
            <w:r>
              <w:t>Распознавать простые неосложненные предложения, в том числе предложения с неоднородными определениями; простые предложения, осложненные однородными членами, включая предложения с обобщающим словом при однородных членах, осложненные обособленными членами, обращением, вводными словами и предложениями, вставными конструкциями, междометиями</w:t>
            </w:r>
          </w:p>
        </w:tc>
      </w:tr>
      <w:tr w14:paraId="4FEA02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F933A36">
            <w:pPr>
              <w:pStyle w:val="6"/>
              <w:jc w:val="center"/>
            </w:pPr>
            <w:r>
              <w:t>4.18</w:t>
            </w:r>
          </w:p>
        </w:tc>
        <w:tc>
          <w:tcPr>
            <w:tcW w:w="7370" w:type="dxa"/>
          </w:tcPr>
          <w:p w14:paraId="48B037B9">
            <w:pPr>
              <w:pStyle w:val="6"/>
              <w:jc w:val="both"/>
            </w:pPr>
            <w:r>
              <w:t>Различать виды обособленных членов предложения</w:t>
            </w:r>
          </w:p>
        </w:tc>
      </w:tr>
      <w:tr w14:paraId="768EC2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D1DAB52">
            <w:pPr>
              <w:pStyle w:val="6"/>
              <w:jc w:val="center"/>
            </w:pPr>
            <w:r>
              <w:t>4.19</w:t>
            </w:r>
          </w:p>
        </w:tc>
        <w:tc>
          <w:tcPr>
            <w:tcW w:w="7370" w:type="dxa"/>
          </w:tcPr>
          <w:p w14:paraId="6691E747">
            <w:pPr>
              <w:pStyle w:val="6"/>
              <w:jc w:val="both"/>
            </w:pPr>
            <w:r>
              <w:t>Различать группы вводных слов по значению; выявлять омонимию членов предложения и вводных слов, словосочетаний и предложений</w:t>
            </w:r>
          </w:p>
        </w:tc>
      </w:tr>
      <w:tr w14:paraId="70FDF7F2">
        <w:tblPrEx>
          <w:tblCellMar>
            <w:top w:w="102" w:type="dxa"/>
            <w:left w:w="62" w:type="dxa"/>
            <w:bottom w:w="102" w:type="dxa"/>
            <w:right w:w="62" w:type="dxa"/>
          </w:tblCellMar>
        </w:tblPrEx>
        <w:tc>
          <w:tcPr>
            <w:tcW w:w="1701" w:type="dxa"/>
          </w:tcPr>
          <w:p w14:paraId="129565C6">
            <w:pPr>
              <w:pStyle w:val="6"/>
              <w:jc w:val="center"/>
            </w:pPr>
            <w:r>
              <w:t>4.20</w:t>
            </w:r>
          </w:p>
        </w:tc>
        <w:tc>
          <w:tcPr>
            <w:tcW w:w="7370" w:type="dxa"/>
          </w:tcPr>
          <w:p w14:paraId="7454A869">
            <w:pPr>
              <w:pStyle w:val="6"/>
              <w:jc w:val="both"/>
            </w:pPr>
            <w:r>
              <w:t>Различать вводные предложения и вставные конструкции</w:t>
            </w:r>
          </w:p>
        </w:tc>
      </w:tr>
      <w:tr w14:paraId="265E9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EBB5129">
            <w:pPr>
              <w:pStyle w:val="6"/>
              <w:jc w:val="center"/>
            </w:pPr>
            <w:r>
              <w:t>4.21</w:t>
            </w:r>
          </w:p>
        </w:tc>
        <w:tc>
          <w:tcPr>
            <w:tcW w:w="7370" w:type="dxa"/>
          </w:tcPr>
          <w:p w14:paraId="2061E0C0">
            <w:pPr>
              <w:pStyle w:val="6"/>
              <w:jc w:val="both"/>
            </w:pPr>
            <w:r>
              <w:t>Распознавать сложные предложения (в рамках изученного)</w:t>
            </w:r>
          </w:p>
        </w:tc>
      </w:tr>
      <w:tr w14:paraId="72E7C6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306CDFB">
            <w:pPr>
              <w:pStyle w:val="6"/>
              <w:jc w:val="center"/>
            </w:pPr>
            <w:r>
              <w:t>4.22</w:t>
            </w:r>
          </w:p>
        </w:tc>
        <w:tc>
          <w:tcPr>
            <w:tcW w:w="7370" w:type="dxa"/>
          </w:tcPr>
          <w:p w14:paraId="77718025">
            <w:pPr>
              <w:pStyle w:val="6"/>
              <w:jc w:val="both"/>
            </w:pPr>
            <w:r>
              <w:t>Распознавать конструкции с чужой речью (в рамках изученного)</w:t>
            </w:r>
          </w:p>
        </w:tc>
      </w:tr>
      <w:tr w14:paraId="5CED72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FCA1C1A">
            <w:pPr>
              <w:pStyle w:val="6"/>
              <w:jc w:val="center"/>
            </w:pPr>
            <w:r>
              <w:t>4.23</w:t>
            </w:r>
          </w:p>
        </w:tc>
        <w:tc>
          <w:tcPr>
            <w:tcW w:w="7370" w:type="dxa"/>
          </w:tcPr>
          <w:p w14:paraId="1CBD2E3E">
            <w:pPr>
              <w:pStyle w:val="6"/>
              <w:jc w:val="both"/>
            </w:pPr>
            <w:r>
              <w:t>Проводить синтаксический анализ предложений</w:t>
            </w:r>
          </w:p>
        </w:tc>
      </w:tr>
      <w:tr w14:paraId="6AADDA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101E568">
            <w:pPr>
              <w:pStyle w:val="6"/>
              <w:jc w:val="center"/>
            </w:pPr>
            <w:r>
              <w:t>5</w:t>
            </w:r>
          </w:p>
        </w:tc>
        <w:tc>
          <w:tcPr>
            <w:tcW w:w="7370" w:type="dxa"/>
          </w:tcPr>
          <w:p w14:paraId="4721ACB0">
            <w:pPr>
              <w:pStyle w:val="6"/>
              <w:jc w:val="both"/>
            </w:pPr>
            <w:r>
              <w:t>По теме "Культура речи"</w:t>
            </w:r>
          </w:p>
        </w:tc>
      </w:tr>
      <w:tr w14:paraId="2DFEF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877B285">
            <w:pPr>
              <w:pStyle w:val="6"/>
              <w:jc w:val="center"/>
            </w:pPr>
            <w:r>
              <w:t>5.1</w:t>
            </w:r>
          </w:p>
        </w:tc>
        <w:tc>
          <w:tcPr>
            <w:tcW w:w="7370" w:type="dxa"/>
          </w:tcPr>
          <w:p w14:paraId="5C826DE2">
            <w:pPr>
              <w:pStyle w:val="6"/>
              <w:jc w:val="both"/>
            </w:pPr>
            <w:r>
              <w:t>Применять нормы построения простого предложения</w:t>
            </w:r>
          </w:p>
        </w:tc>
      </w:tr>
      <w:tr w14:paraId="7A0F03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AF5C2B0">
            <w:pPr>
              <w:pStyle w:val="6"/>
              <w:jc w:val="center"/>
            </w:pPr>
            <w:r>
              <w:t>5.2</w:t>
            </w:r>
          </w:p>
        </w:tc>
        <w:tc>
          <w:tcPr>
            <w:tcW w:w="7370" w:type="dxa"/>
          </w:tcPr>
          <w:p w14:paraId="2E5677B6">
            <w:pPr>
              <w:pStyle w:val="6"/>
              <w:jc w:val="both"/>
            </w:pPr>
            <w:r>
              <w:t>Применять нормы согласования сказуемого с подлежащим, в том числе выраженным словосочетанием, сложносокращенными словами, словами большинство и меньшинство, количественными сочетаниями</w:t>
            </w:r>
          </w:p>
        </w:tc>
      </w:tr>
      <w:tr w14:paraId="0DBE3D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978C88E">
            <w:pPr>
              <w:pStyle w:val="6"/>
              <w:jc w:val="center"/>
            </w:pPr>
            <w:r>
              <w:t>5.3</w:t>
            </w:r>
          </w:p>
        </w:tc>
        <w:tc>
          <w:tcPr>
            <w:tcW w:w="7370" w:type="dxa"/>
          </w:tcPr>
          <w:p w14:paraId="0E407AA5">
            <w:pPr>
              <w:pStyle w:val="6"/>
              <w:jc w:val="both"/>
            </w:pPr>
            <w:r>
              <w:t>Применять нормы построения предложений с однородными членами, связанными двойными союзами не только... но и, как... так и</w:t>
            </w:r>
          </w:p>
        </w:tc>
      </w:tr>
      <w:tr w14:paraId="483431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DBEE6B3">
            <w:pPr>
              <w:pStyle w:val="6"/>
              <w:jc w:val="center"/>
            </w:pPr>
            <w:r>
              <w:t>5.4</w:t>
            </w:r>
          </w:p>
        </w:tc>
        <w:tc>
          <w:tcPr>
            <w:tcW w:w="7370" w:type="dxa"/>
          </w:tcPr>
          <w:p w14:paraId="2B17F7D3">
            <w:pPr>
              <w:pStyle w:val="6"/>
              <w:jc w:val="both"/>
            </w:pPr>
            <w:r>
              <w:t>Применять нормы построения предложений с согласованными и несогласованными определениями (в том числе приложениями), дополнениями, обстоятельствами, уточняющими членами, пояснительными и присоединительными конструкциями</w:t>
            </w:r>
          </w:p>
        </w:tc>
      </w:tr>
      <w:tr w14:paraId="527646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6AEE3EB">
            <w:pPr>
              <w:pStyle w:val="6"/>
              <w:jc w:val="center"/>
            </w:pPr>
            <w:r>
              <w:t>5.5</w:t>
            </w:r>
          </w:p>
        </w:tc>
        <w:tc>
          <w:tcPr>
            <w:tcW w:w="7370" w:type="dxa"/>
          </w:tcPr>
          <w:p w14:paraId="7B280B4D">
            <w:pPr>
              <w:pStyle w:val="6"/>
              <w:jc w:val="both"/>
            </w:pPr>
            <w:r>
              <w:t>Применять нормы построения предложений с вводными словами и предложениями, вставными конструкциями, обращениями (распространенными и нераспространенными), междометиями</w:t>
            </w:r>
          </w:p>
        </w:tc>
      </w:tr>
      <w:tr w14:paraId="210C8C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650E728">
            <w:pPr>
              <w:pStyle w:val="6"/>
              <w:jc w:val="center"/>
            </w:pPr>
            <w:r>
              <w:t>6</w:t>
            </w:r>
          </w:p>
        </w:tc>
        <w:tc>
          <w:tcPr>
            <w:tcW w:w="7370" w:type="dxa"/>
          </w:tcPr>
          <w:p w14:paraId="6D061FD0">
            <w:pPr>
              <w:pStyle w:val="6"/>
              <w:jc w:val="both"/>
            </w:pPr>
            <w:r>
              <w:t>По теме "Орфография"</w:t>
            </w:r>
          </w:p>
        </w:tc>
      </w:tr>
      <w:tr w14:paraId="5FAF65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D500CF3">
            <w:pPr>
              <w:pStyle w:val="6"/>
              <w:jc w:val="center"/>
            </w:pPr>
            <w:r>
              <w:t>6.1</w:t>
            </w:r>
          </w:p>
        </w:tc>
        <w:tc>
          <w:tcPr>
            <w:tcW w:w="7370" w:type="dxa"/>
          </w:tcPr>
          <w:p w14:paraId="12B1E7DC">
            <w:pPr>
              <w:pStyle w:val="6"/>
              <w:jc w:val="both"/>
            </w:pPr>
            <w:r>
              <w:t>Проводить орфографический анализ слов</w:t>
            </w:r>
          </w:p>
        </w:tc>
      </w:tr>
      <w:tr w14:paraId="6CD6E9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41D7F8B">
            <w:pPr>
              <w:pStyle w:val="6"/>
              <w:jc w:val="center"/>
            </w:pPr>
            <w:r>
              <w:t>7</w:t>
            </w:r>
          </w:p>
        </w:tc>
        <w:tc>
          <w:tcPr>
            <w:tcW w:w="7370" w:type="dxa"/>
          </w:tcPr>
          <w:p w14:paraId="7829F05E">
            <w:pPr>
              <w:pStyle w:val="6"/>
              <w:jc w:val="both"/>
            </w:pPr>
            <w:r>
              <w:t>По теме "Пунктуация"</w:t>
            </w:r>
          </w:p>
        </w:tc>
      </w:tr>
      <w:tr w14:paraId="5CD954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74185DE">
            <w:pPr>
              <w:pStyle w:val="6"/>
              <w:jc w:val="center"/>
            </w:pPr>
            <w:r>
              <w:t>7.1</w:t>
            </w:r>
          </w:p>
        </w:tc>
        <w:tc>
          <w:tcPr>
            <w:tcW w:w="7370" w:type="dxa"/>
          </w:tcPr>
          <w:p w14:paraId="2EF98E82">
            <w:pPr>
              <w:pStyle w:val="6"/>
              <w:jc w:val="both"/>
            </w:pPr>
            <w:r>
              <w:t>Различать функции знаков препинания</w:t>
            </w:r>
          </w:p>
        </w:tc>
      </w:tr>
      <w:tr w14:paraId="11342F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46742AE">
            <w:pPr>
              <w:pStyle w:val="6"/>
              <w:jc w:val="center"/>
            </w:pPr>
            <w:r>
              <w:t>7.2</w:t>
            </w:r>
          </w:p>
        </w:tc>
        <w:tc>
          <w:tcPr>
            <w:tcW w:w="7370" w:type="dxa"/>
          </w:tcPr>
          <w:p w14:paraId="1134384E">
            <w:pPr>
              <w:pStyle w:val="6"/>
              <w:jc w:val="both"/>
            </w:pPr>
            <w:r>
              <w:t>Применять нормы постановки тире между подлежащим и сказуемым</w:t>
            </w:r>
          </w:p>
        </w:tc>
      </w:tr>
      <w:tr w14:paraId="1A3A70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72B819A">
            <w:pPr>
              <w:pStyle w:val="6"/>
              <w:jc w:val="center"/>
            </w:pPr>
            <w:r>
              <w:t>7.3</w:t>
            </w:r>
          </w:p>
        </w:tc>
        <w:tc>
          <w:tcPr>
            <w:tcW w:w="7370" w:type="dxa"/>
          </w:tcPr>
          <w:p w14:paraId="0D3176A2">
            <w:pPr>
              <w:pStyle w:val="6"/>
              <w:jc w:val="both"/>
            </w:pPr>
            <w:r>
              <w:t>Характеризовать пунктуационные особенности предложений со словами да, нет</w:t>
            </w:r>
          </w:p>
        </w:tc>
      </w:tr>
      <w:tr w14:paraId="259D6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B31B607">
            <w:pPr>
              <w:pStyle w:val="6"/>
              <w:jc w:val="center"/>
            </w:pPr>
            <w:r>
              <w:t>7.4</w:t>
            </w:r>
          </w:p>
        </w:tc>
        <w:tc>
          <w:tcPr>
            <w:tcW w:w="7370" w:type="dxa"/>
          </w:tcPr>
          <w:p w14:paraId="563AB981">
            <w:pPr>
              <w:pStyle w:val="6"/>
              <w:jc w:val="both"/>
            </w:pPr>
            <w:r>
              <w:t>Применять нормы постановки знаков препинания в предложениях с однородными членами, связанными попарно, с помощью повторяющихся союзов (и... и, или... или, либо... либо, ни... ни, то... то)</w:t>
            </w:r>
          </w:p>
        </w:tc>
      </w:tr>
      <w:tr w14:paraId="7653A7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298EE4A">
            <w:pPr>
              <w:pStyle w:val="6"/>
              <w:jc w:val="center"/>
            </w:pPr>
            <w:r>
              <w:t>7.5</w:t>
            </w:r>
          </w:p>
        </w:tc>
        <w:tc>
          <w:tcPr>
            <w:tcW w:w="7370" w:type="dxa"/>
          </w:tcPr>
          <w:p w14:paraId="320A6320">
            <w:pPr>
              <w:pStyle w:val="6"/>
              <w:jc w:val="both"/>
            </w:pPr>
            <w:r>
              <w:t>Применять нормы постановки знаков препинания в предложениях с обобщающим словом при однородных членах</w:t>
            </w:r>
          </w:p>
        </w:tc>
      </w:tr>
      <w:tr w14:paraId="66706A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622876A">
            <w:pPr>
              <w:pStyle w:val="6"/>
              <w:jc w:val="center"/>
            </w:pPr>
            <w:r>
              <w:t>7.6</w:t>
            </w:r>
          </w:p>
        </w:tc>
        <w:tc>
          <w:tcPr>
            <w:tcW w:w="7370" w:type="dxa"/>
          </w:tcPr>
          <w:p w14:paraId="3202A308">
            <w:pPr>
              <w:pStyle w:val="6"/>
              <w:jc w:val="both"/>
            </w:pPr>
            <w:r>
              <w:t>Применять нормы постановки знаков препинания в предложениях со сравнительным оборотом, нормы обособления согласованных и несогласованных определений (в том числе приложений), дополнений, обстоятельств, уточняющих членов, пояснительных и присоединительных конструкций</w:t>
            </w:r>
          </w:p>
        </w:tc>
      </w:tr>
      <w:tr w14:paraId="532C52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6E9C698">
            <w:pPr>
              <w:pStyle w:val="6"/>
              <w:jc w:val="center"/>
            </w:pPr>
            <w:r>
              <w:t>7.7</w:t>
            </w:r>
          </w:p>
        </w:tc>
        <w:tc>
          <w:tcPr>
            <w:tcW w:w="7370" w:type="dxa"/>
          </w:tcPr>
          <w:p w14:paraId="06CF232C">
            <w:pPr>
              <w:pStyle w:val="6"/>
              <w:jc w:val="both"/>
            </w:pPr>
            <w:r>
              <w:t>Применять нормы постановки знаков препинания в предложениях с вводными и вставными конструкциями, обращениями и междометиями</w:t>
            </w:r>
          </w:p>
        </w:tc>
      </w:tr>
      <w:tr w14:paraId="42DD1E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CB76A15">
            <w:pPr>
              <w:pStyle w:val="6"/>
              <w:jc w:val="center"/>
            </w:pPr>
            <w:r>
              <w:t>7.8</w:t>
            </w:r>
          </w:p>
        </w:tc>
        <w:tc>
          <w:tcPr>
            <w:tcW w:w="7370" w:type="dxa"/>
          </w:tcPr>
          <w:p w14:paraId="781409D6">
            <w:pPr>
              <w:pStyle w:val="6"/>
              <w:jc w:val="both"/>
            </w:pPr>
            <w:r>
              <w:t>Проводить пунктуационный анализ предложений</w:t>
            </w:r>
          </w:p>
        </w:tc>
      </w:tr>
      <w:tr w14:paraId="356175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4116A6F">
            <w:pPr>
              <w:pStyle w:val="6"/>
              <w:jc w:val="center"/>
            </w:pPr>
            <w:r>
              <w:t>8</w:t>
            </w:r>
          </w:p>
        </w:tc>
        <w:tc>
          <w:tcPr>
            <w:tcW w:w="7370" w:type="dxa"/>
          </w:tcPr>
          <w:p w14:paraId="6A1C3F69">
            <w:pPr>
              <w:pStyle w:val="6"/>
              <w:jc w:val="both"/>
            </w:pPr>
            <w:r>
              <w:t>По теме "Выразительность русской речи"</w:t>
            </w:r>
          </w:p>
        </w:tc>
      </w:tr>
      <w:tr w14:paraId="24370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C6412B4">
            <w:pPr>
              <w:pStyle w:val="6"/>
              <w:jc w:val="center"/>
            </w:pPr>
            <w:r>
              <w:t>8.1</w:t>
            </w:r>
          </w:p>
        </w:tc>
        <w:tc>
          <w:tcPr>
            <w:tcW w:w="7370" w:type="dxa"/>
          </w:tcPr>
          <w:p w14:paraId="6FAADE9C">
            <w:pPr>
              <w:pStyle w:val="6"/>
              <w:jc w:val="both"/>
            </w:pPr>
            <w:r>
              <w:t>Анализировать языковые средства выразительности в тексте (фонетические, словообразовательные, лексические, морфологические)</w:t>
            </w:r>
          </w:p>
        </w:tc>
      </w:tr>
      <w:tr w14:paraId="73D7D7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207CB92">
            <w:pPr>
              <w:pStyle w:val="6"/>
              <w:jc w:val="center"/>
            </w:pPr>
            <w:r>
              <w:t>8.2</w:t>
            </w:r>
          </w:p>
        </w:tc>
        <w:tc>
          <w:tcPr>
            <w:tcW w:w="7370" w:type="dxa"/>
          </w:tcPr>
          <w:p w14:paraId="1AAD7C5F">
            <w:pPr>
              <w:pStyle w:val="6"/>
              <w:jc w:val="both"/>
            </w:pPr>
            <w:r>
              <w:t>Применять нормы использования инверсии</w:t>
            </w:r>
          </w:p>
        </w:tc>
      </w:tr>
      <w:tr w14:paraId="06736904">
        <w:tblPrEx>
          <w:tblCellMar>
            <w:top w:w="102" w:type="dxa"/>
            <w:left w:w="62" w:type="dxa"/>
            <w:bottom w:w="102" w:type="dxa"/>
            <w:right w:w="62" w:type="dxa"/>
          </w:tblCellMar>
        </w:tblPrEx>
        <w:tc>
          <w:tcPr>
            <w:tcW w:w="1701" w:type="dxa"/>
          </w:tcPr>
          <w:p w14:paraId="778B7D9C">
            <w:pPr>
              <w:pStyle w:val="6"/>
              <w:jc w:val="center"/>
            </w:pPr>
            <w:r>
              <w:t>8.3</w:t>
            </w:r>
          </w:p>
        </w:tc>
        <w:tc>
          <w:tcPr>
            <w:tcW w:w="7370" w:type="dxa"/>
          </w:tcPr>
          <w:p w14:paraId="304674E3">
            <w:pPr>
              <w:pStyle w:val="6"/>
              <w:jc w:val="both"/>
            </w:pPr>
            <w:r>
              <w:t>Понимать особенности употребления неполных предложений в диалогической речи, соблюдения в устной речи интонации неполного предложения</w:t>
            </w:r>
          </w:p>
        </w:tc>
      </w:tr>
      <w:tr w14:paraId="1CFAB4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F5EC886">
            <w:pPr>
              <w:pStyle w:val="6"/>
              <w:jc w:val="center"/>
            </w:pPr>
            <w:r>
              <w:t>8.4</w:t>
            </w:r>
          </w:p>
        </w:tc>
        <w:tc>
          <w:tcPr>
            <w:tcW w:w="7370" w:type="dxa"/>
          </w:tcPr>
          <w:p w14:paraId="7AB8076D">
            <w:pPr>
              <w:pStyle w:val="6"/>
              <w:jc w:val="both"/>
            </w:pPr>
            <w:r>
              <w:t>Понимать особенности употребления односоставных предложений в речи</w:t>
            </w:r>
          </w:p>
        </w:tc>
      </w:tr>
      <w:tr w14:paraId="4A812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6EDFEE1">
            <w:pPr>
              <w:pStyle w:val="6"/>
              <w:jc w:val="center"/>
            </w:pPr>
            <w:r>
              <w:t>8.5</w:t>
            </w:r>
          </w:p>
        </w:tc>
        <w:tc>
          <w:tcPr>
            <w:tcW w:w="7370" w:type="dxa"/>
          </w:tcPr>
          <w:p w14:paraId="510B4CC5">
            <w:pPr>
              <w:pStyle w:val="6"/>
              <w:jc w:val="both"/>
            </w:pPr>
            <w:r>
              <w:t>Использовать в текстах публицистического стиля риторическое восклицание, вопросно-ответную форму изложения</w:t>
            </w:r>
          </w:p>
        </w:tc>
      </w:tr>
    </w:tbl>
    <w:p w14:paraId="45B5F7A4">
      <w:pPr>
        <w:pStyle w:val="6"/>
        <w:jc w:val="both"/>
      </w:pPr>
    </w:p>
    <w:p w14:paraId="4D031D48">
      <w:pPr>
        <w:pStyle w:val="6"/>
        <w:jc w:val="right"/>
      </w:pPr>
      <w:r>
        <w:t>Таблица 3.7</w:t>
      </w:r>
    </w:p>
    <w:p w14:paraId="5A4CAFCD">
      <w:pPr>
        <w:pStyle w:val="6"/>
        <w:jc w:val="both"/>
      </w:pPr>
    </w:p>
    <w:p w14:paraId="5401034C">
      <w:pPr>
        <w:pStyle w:val="6"/>
        <w:jc w:val="center"/>
      </w:pPr>
      <w:r>
        <w:t>Проверяемые элементы содержания (8 класс)</w:t>
      </w:r>
    </w:p>
    <w:p w14:paraId="70F9B5AE">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7937"/>
      </w:tblGrid>
      <w:tr w14:paraId="3AE3B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67D763B">
            <w:pPr>
              <w:pStyle w:val="6"/>
              <w:jc w:val="center"/>
            </w:pPr>
            <w:r>
              <w:t>Код</w:t>
            </w:r>
          </w:p>
        </w:tc>
        <w:tc>
          <w:tcPr>
            <w:tcW w:w="7937" w:type="dxa"/>
          </w:tcPr>
          <w:p w14:paraId="4594D3A2">
            <w:pPr>
              <w:pStyle w:val="6"/>
              <w:jc w:val="center"/>
            </w:pPr>
            <w:r>
              <w:t>Проверяемый элемент содержания</w:t>
            </w:r>
          </w:p>
        </w:tc>
      </w:tr>
      <w:tr w14:paraId="274552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9AD3108">
            <w:pPr>
              <w:pStyle w:val="6"/>
              <w:jc w:val="center"/>
            </w:pPr>
            <w:r>
              <w:t>1</w:t>
            </w:r>
          </w:p>
        </w:tc>
        <w:tc>
          <w:tcPr>
            <w:tcW w:w="7937" w:type="dxa"/>
          </w:tcPr>
          <w:p w14:paraId="4D7CD11A">
            <w:pPr>
              <w:pStyle w:val="6"/>
              <w:jc w:val="both"/>
            </w:pPr>
            <w:r>
              <w:t>Язык и речь</w:t>
            </w:r>
          </w:p>
        </w:tc>
      </w:tr>
      <w:tr w14:paraId="5CC73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7EA5C5F">
            <w:pPr>
              <w:pStyle w:val="6"/>
              <w:jc w:val="center"/>
            </w:pPr>
            <w:r>
              <w:t>1.1</w:t>
            </w:r>
          </w:p>
        </w:tc>
        <w:tc>
          <w:tcPr>
            <w:tcW w:w="7937" w:type="dxa"/>
          </w:tcPr>
          <w:p w14:paraId="4DD4F02B">
            <w:pPr>
              <w:pStyle w:val="6"/>
              <w:jc w:val="both"/>
            </w:pPr>
            <w:r>
              <w:t>Монолог-описание, монолог-рассуждение, монолог-повествование; выступление с научным сообщением</w:t>
            </w:r>
          </w:p>
        </w:tc>
      </w:tr>
      <w:tr w14:paraId="14F2DD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83F65EC">
            <w:pPr>
              <w:pStyle w:val="6"/>
              <w:jc w:val="center"/>
            </w:pPr>
            <w:r>
              <w:t>1.2</w:t>
            </w:r>
          </w:p>
        </w:tc>
        <w:tc>
          <w:tcPr>
            <w:tcW w:w="7937" w:type="dxa"/>
          </w:tcPr>
          <w:p w14:paraId="7F785768">
            <w:pPr>
              <w:pStyle w:val="6"/>
              <w:jc w:val="both"/>
            </w:pPr>
            <w:r>
              <w:t>Диалог</w:t>
            </w:r>
          </w:p>
        </w:tc>
      </w:tr>
      <w:tr w14:paraId="524D9F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0FECFD2">
            <w:pPr>
              <w:pStyle w:val="6"/>
              <w:jc w:val="center"/>
            </w:pPr>
            <w:r>
              <w:t>2</w:t>
            </w:r>
          </w:p>
        </w:tc>
        <w:tc>
          <w:tcPr>
            <w:tcW w:w="7937" w:type="dxa"/>
          </w:tcPr>
          <w:p w14:paraId="44CD9420">
            <w:pPr>
              <w:pStyle w:val="6"/>
              <w:jc w:val="both"/>
            </w:pPr>
            <w:r>
              <w:t>Текст</w:t>
            </w:r>
          </w:p>
        </w:tc>
      </w:tr>
      <w:tr w14:paraId="4F06C1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4D6FB85">
            <w:pPr>
              <w:pStyle w:val="6"/>
              <w:jc w:val="center"/>
            </w:pPr>
            <w:r>
              <w:t>2.1</w:t>
            </w:r>
          </w:p>
        </w:tc>
        <w:tc>
          <w:tcPr>
            <w:tcW w:w="7937" w:type="dxa"/>
          </w:tcPr>
          <w:p w14:paraId="1C48164B">
            <w:pPr>
              <w:pStyle w:val="6"/>
              <w:jc w:val="both"/>
            </w:pPr>
            <w:r>
              <w:t>Текст и его основные признаки</w:t>
            </w:r>
          </w:p>
        </w:tc>
      </w:tr>
      <w:tr w14:paraId="655245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5F03DB0">
            <w:pPr>
              <w:pStyle w:val="6"/>
              <w:jc w:val="center"/>
            </w:pPr>
            <w:r>
              <w:t>2.2</w:t>
            </w:r>
          </w:p>
        </w:tc>
        <w:tc>
          <w:tcPr>
            <w:tcW w:w="7937" w:type="dxa"/>
          </w:tcPr>
          <w:p w14:paraId="0C1DA623">
            <w:pPr>
              <w:pStyle w:val="6"/>
              <w:jc w:val="both"/>
            </w:pPr>
            <w:r>
              <w:t>Особенности функционально-смысловых типов речи (повествование, описание, рассуждение)</w:t>
            </w:r>
          </w:p>
        </w:tc>
      </w:tr>
      <w:tr w14:paraId="048075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63F58A6">
            <w:pPr>
              <w:pStyle w:val="6"/>
              <w:jc w:val="center"/>
            </w:pPr>
            <w:r>
              <w:t>2.3</w:t>
            </w:r>
          </w:p>
        </w:tc>
        <w:tc>
          <w:tcPr>
            <w:tcW w:w="7937" w:type="dxa"/>
          </w:tcPr>
          <w:p w14:paraId="2C2C7C54">
            <w:pPr>
              <w:pStyle w:val="6"/>
              <w:jc w:val="both"/>
            </w:pPr>
            <w:r>
              <w:t>Информационная переработка текста: извлечение информации из различных источников; использование лингвистических словарей; тезисы, конспект</w:t>
            </w:r>
          </w:p>
        </w:tc>
      </w:tr>
      <w:tr w14:paraId="6F92CA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FDF16AA">
            <w:pPr>
              <w:pStyle w:val="6"/>
              <w:jc w:val="center"/>
            </w:pPr>
            <w:r>
              <w:t>3</w:t>
            </w:r>
          </w:p>
        </w:tc>
        <w:tc>
          <w:tcPr>
            <w:tcW w:w="7937" w:type="dxa"/>
          </w:tcPr>
          <w:p w14:paraId="059E143D">
            <w:pPr>
              <w:pStyle w:val="6"/>
              <w:jc w:val="both"/>
            </w:pPr>
            <w:r>
              <w:t>Функциональные разновидности языка</w:t>
            </w:r>
          </w:p>
        </w:tc>
      </w:tr>
      <w:tr w14:paraId="1256A9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E761D77">
            <w:pPr>
              <w:pStyle w:val="6"/>
              <w:jc w:val="center"/>
            </w:pPr>
            <w:r>
              <w:t>3.1</w:t>
            </w:r>
          </w:p>
        </w:tc>
        <w:tc>
          <w:tcPr>
            <w:tcW w:w="7937" w:type="dxa"/>
          </w:tcPr>
          <w:p w14:paraId="52004899">
            <w:pPr>
              <w:pStyle w:val="6"/>
              <w:jc w:val="both"/>
            </w:pPr>
            <w:r>
              <w:t>Официально-деловой стиль. Сфера употребления, функции, языковые особенности</w:t>
            </w:r>
          </w:p>
        </w:tc>
      </w:tr>
      <w:tr w14:paraId="20B6D4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B8C4E22">
            <w:pPr>
              <w:pStyle w:val="6"/>
              <w:jc w:val="center"/>
            </w:pPr>
            <w:r>
              <w:t>3.2</w:t>
            </w:r>
          </w:p>
        </w:tc>
        <w:tc>
          <w:tcPr>
            <w:tcW w:w="7937" w:type="dxa"/>
          </w:tcPr>
          <w:p w14:paraId="606D5769">
            <w:pPr>
              <w:pStyle w:val="6"/>
              <w:jc w:val="both"/>
            </w:pPr>
            <w:r>
              <w:t>Жанры официально-делового стиля (заявление, объяснительная записка, автобиография, характеристика)</w:t>
            </w:r>
          </w:p>
        </w:tc>
      </w:tr>
      <w:tr w14:paraId="2C7299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2952CBC">
            <w:pPr>
              <w:pStyle w:val="6"/>
              <w:jc w:val="center"/>
            </w:pPr>
            <w:r>
              <w:t>3.3</w:t>
            </w:r>
          </w:p>
        </w:tc>
        <w:tc>
          <w:tcPr>
            <w:tcW w:w="7937" w:type="dxa"/>
          </w:tcPr>
          <w:p w14:paraId="710AD95E">
            <w:pPr>
              <w:pStyle w:val="6"/>
              <w:jc w:val="both"/>
            </w:pPr>
            <w:r>
              <w:t>Научный стиль. Сфера употребления, функции, языковые особенности</w:t>
            </w:r>
          </w:p>
        </w:tc>
      </w:tr>
      <w:tr w14:paraId="6DD835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8D8C281">
            <w:pPr>
              <w:pStyle w:val="6"/>
              <w:jc w:val="center"/>
            </w:pPr>
            <w:r>
              <w:t>3.4</w:t>
            </w:r>
          </w:p>
        </w:tc>
        <w:tc>
          <w:tcPr>
            <w:tcW w:w="7937" w:type="dxa"/>
          </w:tcPr>
          <w:p w14:paraId="02E86FF1">
            <w:pPr>
              <w:pStyle w:val="6"/>
              <w:jc w:val="both"/>
            </w:pPr>
            <w:r>
              <w:t>Жанры научного стиля (реферат, доклад на научную тему)</w:t>
            </w:r>
          </w:p>
        </w:tc>
      </w:tr>
      <w:tr w14:paraId="24CDE1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28C3448">
            <w:pPr>
              <w:pStyle w:val="6"/>
              <w:jc w:val="center"/>
            </w:pPr>
            <w:r>
              <w:t>3.5</w:t>
            </w:r>
          </w:p>
        </w:tc>
        <w:tc>
          <w:tcPr>
            <w:tcW w:w="7937" w:type="dxa"/>
          </w:tcPr>
          <w:p w14:paraId="17F244FA">
            <w:pPr>
              <w:pStyle w:val="6"/>
              <w:jc w:val="both"/>
            </w:pPr>
            <w:r>
              <w:t>Сочетание различных функциональных разновидностей языка в тексте</w:t>
            </w:r>
          </w:p>
        </w:tc>
      </w:tr>
      <w:tr w14:paraId="52E382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B864665">
            <w:pPr>
              <w:pStyle w:val="6"/>
              <w:jc w:val="center"/>
            </w:pPr>
            <w:r>
              <w:t>4</w:t>
            </w:r>
          </w:p>
        </w:tc>
        <w:tc>
          <w:tcPr>
            <w:tcW w:w="7937" w:type="dxa"/>
          </w:tcPr>
          <w:p w14:paraId="5F907AB4">
            <w:pPr>
              <w:pStyle w:val="6"/>
              <w:jc w:val="both"/>
            </w:pPr>
            <w:r>
              <w:t>Система языка</w:t>
            </w:r>
          </w:p>
        </w:tc>
      </w:tr>
      <w:tr w14:paraId="43A5B9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7FE343B">
            <w:pPr>
              <w:pStyle w:val="6"/>
              <w:jc w:val="center"/>
            </w:pPr>
            <w:r>
              <w:t>4.1</w:t>
            </w:r>
          </w:p>
        </w:tc>
        <w:tc>
          <w:tcPr>
            <w:tcW w:w="7937" w:type="dxa"/>
          </w:tcPr>
          <w:p w14:paraId="077B1A9E">
            <w:pPr>
              <w:pStyle w:val="6"/>
              <w:jc w:val="both"/>
            </w:pPr>
            <w:r>
              <w:t>Синтаксис. Словосочетание</w:t>
            </w:r>
          </w:p>
        </w:tc>
      </w:tr>
      <w:tr w14:paraId="4305FC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8E0D965">
            <w:pPr>
              <w:pStyle w:val="6"/>
              <w:jc w:val="center"/>
            </w:pPr>
            <w:r>
              <w:t>4.1.1</w:t>
            </w:r>
          </w:p>
        </w:tc>
        <w:tc>
          <w:tcPr>
            <w:tcW w:w="7937" w:type="dxa"/>
          </w:tcPr>
          <w:p w14:paraId="0761A4FC">
            <w:pPr>
              <w:pStyle w:val="6"/>
              <w:jc w:val="both"/>
            </w:pPr>
            <w:r>
              <w:t>Основные признаки словосочетания</w:t>
            </w:r>
          </w:p>
        </w:tc>
      </w:tr>
      <w:tr w14:paraId="4BBF59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2B50D54">
            <w:pPr>
              <w:pStyle w:val="6"/>
              <w:jc w:val="center"/>
            </w:pPr>
            <w:r>
              <w:t>4.1.2</w:t>
            </w:r>
          </w:p>
        </w:tc>
        <w:tc>
          <w:tcPr>
            <w:tcW w:w="7937" w:type="dxa"/>
          </w:tcPr>
          <w:p w14:paraId="5EE9075B">
            <w:pPr>
              <w:pStyle w:val="6"/>
              <w:jc w:val="both"/>
            </w:pPr>
            <w:r>
              <w:t>Виды словосочетаний по морфологическим свойствам главного слова: глагольные, именные, наречные</w:t>
            </w:r>
          </w:p>
        </w:tc>
      </w:tr>
      <w:tr w14:paraId="660D59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6FB053A">
            <w:pPr>
              <w:pStyle w:val="6"/>
              <w:jc w:val="center"/>
            </w:pPr>
            <w:r>
              <w:t>4.1.3</w:t>
            </w:r>
          </w:p>
        </w:tc>
        <w:tc>
          <w:tcPr>
            <w:tcW w:w="7937" w:type="dxa"/>
          </w:tcPr>
          <w:p w14:paraId="6119FE0E">
            <w:pPr>
              <w:pStyle w:val="6"/>
              <w:jc w:val="both"/>
            </w:pPr>
            <w:r>
              <w:t>Типы подчинительной связи слов в словосочетании: согласование, управление, примыкание</w:t>
            </w:r>
          </w:p>
        </w:tc>
      </w:tr>
      <w:tr w14:paraId="79964D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607D308">
            <w:pPr>
              <w:pStyle w:val="6"/>
              <w:jc w:val="center"/>
            </w:pPr>
            <w:r>
              <w:t>4.1.4</w:t>
            </w:r>
          </w:p>
        </w:tc>
        <w:tc>
          <w:tcPr>
            <w:tcW w:w="7937" w:type="dxa"/>
          </w:tcPr>
          <w:p w14:paraId="78B34C5C">
            <w:pPr>
              <w:pStyle w:val="6"/>
              <w:jc w:val="both"/>
            </w:pPr>
            <w:r>
              <w:t>Синтаксический анализ словосочетаний</w:t>
            </w:r>
          </w:p>
        </w:tc>
      </w:tr>
      <w:tr w14:paraId="244998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C6BE2D5">
            <w:pPr>
              <w:pStyle w:val="6"/>
              <w:jc w:val="center"/>
            </w:pPr>
            <w:r>
              <w:t>4.2</w:t>
            </w:r>
          </w:p>
        </w:tc>
        <w:tc>
          <w:tcPr>
            <w:tcW w:w="7937" w:type="dxa"/>
          </w:tcPr>
          <w:p w14:paraId="41060E6A">
            <w:pPr>
              <w:pStyle w:val="6"/>
              <w:jc w:val="both"/>
            </w:pPr>
            <w:r>
              <w:t>Синтаксис. Предложение</w:t>
            </w:r>
          </w:p>
        </w:tc>
      </w:tr>
      <w:tr w14:paraId="7F8A97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686215C">
            <w:pPr>
              <w:pStyle w:val="6"/>
              <w:jc w:val="center"/>
            </w:pPr>
            <w:r>
              <w:t>4.2.1</w:t>
            </w:r>
          </w:p>
        </w:tc>
        <w:tc>
          <w:tcPr>
            <w:tcW w:w="7937" w:type="dxa"/>
          </w:tcPr>
          <w:p w14:paraId="00BD8E05">
            <w:pPr>
              <w:pStyle w:val="6"/>
              <w:jc w:val="both"/>
            </w:pPr>
            <w:r>
              <w:t>Основные признаки предложения</w:t>
            </w:r>
          </w:p>
        </w:tc>
      </w:tr>
      <w:tr w14:paraId="20551A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ACC0065">
            <w:pPr>
              <w:pStyle w:val="6"/>
              <w:jc w:val="center"/>
            </w:pPr>
            <w:r>
              <w:t>4.2.2</w:t>
            </w:r>
          </w:p>
        </w:tc>
        <w:tc>
          <w:tcPr>
            <w:tcW w:w="7937" w:type="dxa"/>
          </w:tcPr>
          <w:p w14:paraId="0D097C99">
            <w:pPr>
              <w:pStyle w:val="6"/>
              <w:jc w:val="both"/>
            </w:pPr>
            <w:r>
              <w:t>Виды предложений по цели высказывания (повествовательные, вопросительные, побудительные)</w:t>
            </w:r>
          </w:p>
        </w:tc>
      </w:tr>
      <w:tr w14:paraId="7A612A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EF1DE03">
            <w:pPr>
              <w:pStyle w:val="6"/>
              <w:jc w:val="center"/>
            </w:pPr>
            <w:r>
              <w:t>4.2.3</w:t>
            </w:r>
          </w:p>
        </w:tc>
        <w:tc>
          <w:tcPr>
            <w:tcW w:w="7937" w:type="dxa"/>
          </w:tcPr>
          <w:p w14:paraId="2A7DA3C4">
            <w:pPr>
              <w:pStyle w:val="6"/>
              <w:jc w:val="both"/>
            </w:pPr>
            <w:r>
              <w:t>Виды предложений по эмоциональной окраске (восклицательные, невосклицательные)</w:t>
            </w:r>
          </w:p>
        </w:tc>
      </w:tr>
      <w:tr w14:paraId="012FBC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30A601C">
            <w:pPr>
              <w:pStyle w:val="6"/>
              <w:jc w:val="center"/>
            </w:pPr>
            <w:r>
              <w:t>4.2.4</w:t>
            </w:r>
          </w:p>
        </w:tc>
        <w:tc>
          <w:tcPr>
            <w:tcW w:w="7937" w:type="dxa"/>
          </w:tcPr>
          <w:p w14:paraId="36120243">
            <w:pPr>
              <w:pStyle w:val="6"/>
              <w:jc w:val="both"/>
            </w:pPr>
            <w:r>
              <w:t>Виды предложений по количеству грамматических основ (простые, сложные)</w:t>
            </w:r>
          </w:p>
        </w:tc>
      </w:tr>
      <w:tr w14:paraId="62CB2B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8E9E4F8">
            <w:pPr>
              <w:pStyle w:val="6"/>
              <w:jc w:val="center"/>
            </w:pPr>
            <w:r>
              <w:t>4.2.5</w:t>
            </w:r>
          </w:p>
        </w:tc>
        <w:tc>
          <w:tcPr>
            <w:tcW w:w="7937" w:type="dxa"/>
          </w:tcPr>
          <w:p w14:paraId="431B182B">
            <w:pPr>
              <w:pStyle w:val="6"/>
              <w:jc w:val="both"/>
            </w:pPr>
            <w:r>
              <w:t>Виды простых предложений по наличию главных членов (двусоставные, односоставные)</w:t>
            </w:r>
          </w:p>
        </w:tc>
      </w:tr>
      <w:tr w14:paraId="6EBAE0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57F922F">
            <w:pPr>
              <w:pStyle w:val="6"/>
              <w:jc w:val="center"/>
            </w:pPr>
            <w:r>
              <w:t>4.2.6</w:t>
            </w:r>
          </w:p>
        </w:tc>
        <w:tc>
          <w:tcPr>
            <w:tcW w:w="7937" w:type="dxa"/>
          </w:tcPr>
          <w:p w14:paraId="452B8FE0">
            <w:pPr>
              <w:pStyle w:val="6"/>
              <w:jc w:val="both"/>
            </w:pPr>
            <w:r>
              <w:t>Виды предложений по наличию второстепенных членов (распространенные, нераспространенные)</w:t>
            </w:r>
          </w:p>
        </w:tc>
      </w:tr>
      <w:tr w14:paraId="6CDE6C8C">
        <w:tblPrEx>
          <w:tblCellMar>
            <w:top w:w="102" w:type="dxa"/>
            <w:left w:w="62" w:type="dxa"/>
            <w:bottom w:w="102" w:type="dxa"/>
            <w:right w:w="62" w:type="dxa"/>
          </w:tblCellMar>
        </w:tblPrEx>
        <w:tc>
          <w:tcPr>
            <w:tcW w:w="1134" w:type="dxa"/>
          </w:tcPr>
          <w:p w14:paraId="5D711262">
            <w:pPr>
              <w:pStyle w:val="6"/>
              <w:jc w:val="center"/>
            </w:pPr>
            <w:r>
              <w:t>4.2.7</w:t>
            </w:r>
          </w:p>
        </w:tc>
        <w:tc>
          <w:tcPr>
            <w:tcW w:w="7937" w:type="dxa"/>
          </w:tcPr>
          <w:p w14:paraId="7B85156E">
            <w:pPr>
              <w:pStyle w:val="6"/>
              <w:jc w:val="both"/>
            </w:pPr>
            <w:r>
              <w:t>Предложения полные и неполные</w:t>
            </w:r>
          </w:p>
        </w:tc>
      </w:tr>
      <w:tr w14:paraId="486951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8514B59">
            <w:pPr>
              <w:pStyle w:val="6"/>
              <w:jc w:val="center"/>
            </w:pPr>
            <w:r>
              <w:t>4.2.8</w:t>
            </w:r>
          </w:p>
        </w:tc>
        <w:tc>
          <w:tcPr>
            <w:tcW w:w="7937" w:type="dxa"/>
          </w:tcPr>
          <w:p w14:paraId="199B888E">
            <w:pPr>
              <w:pStyle w:val="6"/>
              <w:jc w:val="both"/>
            </w:pPr>
            <w:r>
              <w:t>Синтаксический анализ предложений</w:t>
            </w:r>
          </w:p>
        </w:tc>
      </w:tr>
      <w:tr w14:paraId="1F52B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BE7EF23">
            <w:pPr>
              <w:pStyle w:val="6"/>
              <w:jc w:val="center"/>
            </w:pPr>
            <w:r>
              <w:t>4.3</w:t>
            </w:r>
          </w:p>
        </w:tc>
        <w:tc>
          <w:tcPr>
            <w:tcW w:w="7937" w:type="dxa"/>
          </w:tcPr>
          <w:p w14:paraId="4556FA87">
            <w:pPr>
              <w:pStyle w:val="6"/>
              <w:jc w:val="both"/>
            </w:pPr>
            <w:r>
              <w:t>Синтаксис. Главные члены предложения</w:t>
            </w:r>
          </w:p>
        </w:tc>
      </w:tr>
      <w:tr w14:paraId="449FE3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7FB790C">
            <w:pPr>
              <w:pStyle w:val="6"/>
              <w:jc w:val="center"/>
            </w:pPr>
            <w:r>
              <w:t>4.3.1</w:t>
            </w:r>
          </w:p>
        </w:tc>
        <w:tc>
          <w:tcPr>
            <w:tcW w:w="7937" w:type="dxa"/>
          </w:tcPr>
          <w:p w14:paraId="01190085">
            <w:pPr>
              <w:pStyle w:val="6"/>
              <w:jc w:val="both"/>
            </w:pPr>
            <w:r>
              <w:t>Подлежащее и сказуемое как главные члены предложения</w:t>
            </w:r>
          </w:p>
        </w:tc>
      </w:tr>
      <w:tr w14:paraId="386EBA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9B0F3BF">
            <w:pPr>
              <w:pStyle w:val="6"/>
              <w:jc w:val="center"/>
            </w:pPr>
            <w:r>
              <w:t>4.3.2</w:t>
            </w:r>
          </w:p>
        </w:tc>
        <w:tc>
          <w:tcPr>
            <w:tcW w:w="7937" w:type="dxa"/>
          </w:tcPr>
          <w:p w14:paraId="03929321">
            <w:pPr>
              <w:pStyle w:val="6"/>
              <w:jc w:val="both"/>
            </w:pPr>
            <w:r>
              <w:t>Способы выражения подлежащего</w:t>
            </w:r>
          </w:p>
        </w:tc>
      </w:tr>
      <w:tr w14:paraId="14EC07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1C9AAAF">
            <w:pPr>
              <w:pStyle w:val="6"/>
              <w:jc w:val="center"/>
            </w:pPr>
            <w:r>
              <w:t>4.3.3</w:t>
            </w:r>
          </w:p>
        </w:tc>
        <w:tc>
          <w:tcPr>
            <w:tcW w:w="7937" w:type="dxa"/>
          </w:tcPr>
          <w:p w14:paraId="5E2B6D8B">
            <w:pPr>
              <w:pStyle w:val="6"/>
              <w:jc w:val="both"/>
            </w:pPr>
            <w:r>
              <w:t>Виды сказуемого (простое глагольное, составное глагольное, составное именное) и способы его выражения</w:t>
            </w:r>
          </w:p>
        </w:tc>
      </w:tr>
      <w:tr w14:paraId="375A8A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D17DF21">
            <w:pPr>
              <w:pStyle w:val="6"/>
              <w:jc w:val="center"/>
            </w:pPr>
            <w:r>
              <w:t>4.4</w:t>
            </w:r>
          </w:p>
        </w:tc>
        <w:tc>
          <w:tcPr>
            <w:tcW w:w="7937" w:type="dxa"/>
          </w:tcPr>
          <w:p w14:paraId="214BBB52">
            <w:pPr>
              <w:pStyle w:val="6"/>
              <w:jc w:val="both"/>
            </w:pPr>
            <w:r>
              <w:t>Синтаксис. Второстепенные члены предложения</w:t>
            </w:r>
          </w:p>
        </w:tc>
      </w:tr>
      <w:tr w14:paraId="313877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C4161D8">
            <w:pPr>
              <w:pStyle w:val="6"/>
              <w:jc w:val="center"/>
            </w:pPr>
            <w:r>
              <w:t>4.4.1</w:t>
            </w:r>
          </w:p>
        </w:tc>
        <w:tc>
          <w:tcPr>
            <w:tcW w:w="7937" w:type="dxa"/>
          </w:tcPr>
          <w:p w14:paraId="17F6FAEF">
            <w:pPr>
              <w:pStyle w:val="6"/>
              <w:jc w:val="both"/>
            </w:pPr>
            <w:r>
              <w:t>Второстепенные члены предложения, их виды</w:t>
            </w:r>
          </w:p>
        </w:tc>
      </w:tr>
      <w:tr w14:paraId="25C65F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21A9DD0">
            <w:pPr>
              <w:pStyle w:val="6"/>
              <w:jc w:val="center"/>
            </w:pPr>
            <w:r>
              <w:t>4.4.2</w:t>
            </w:r>
          </w:p>
        </w:tc>
        <w:tc>
          <w:tcPr>
            <w:tcW w:w="7937" w:type="dxa"/>
          </w:tcPr>
          <w:p w14:paraId="2002EA69">
            <w:pPr>
              <w:pStyle w:val="6"/>
              <w:jc w:val="both"/>
            </w:pPr>
            <w:r>
              <w:t>Определение как второстепенный член предложения</w:t>
            </w:r>
          </w:p>
        </w:tc>
      </w:tr>
      <w:tr w14:paraId="31E368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EAAA823">
            <w:pPr>
              <w:pStyle w:val="6"/>
              <w:jc w:val="center"/>
            </w:pPr>
            <w:r>
              <w:t>4.4.3</w:t>
            </w:r>
          </w:p>
        </w:tc>
        <w:tc>
          <w:tcPr>
            <w:tcW w:w="7937" w:type="dxa"/>
          </w:tcPr>
          <w:p w14:paraId="1306CCC3">
            <w:pPr>
              <w:pStyle w:val="6"/>
              <w:jc w:val="both"/>
            </w:pPr>
            <w:r>
              <w:t>Определения согласованные и несогласованные</w:t>
            </w:r>
          </w:p>
        </w:tc>
      </w:tr>
      <w:tr w14:paraId="6050DB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B4F4797">
            <w:pPr>
              <w:pStyle w:val="6"/>
              <w:jc w:val="center"/>
            </w:pPr>
            <w:r>
              <w:t>4.4.4</w:t>
            </w:r>
          </w:p>
        </w:tc>
        <w:tc>
          <w:tcPr>
            <w:tcW w:w="7937" w:type="dxa"/>
          </w:tcPr>
          <w:p w14:paraId="7907A236">
            <w:pPr>
              <w:pStyle w:val="6"/>
              <w:jc w:val="both"/>
            </w:pPr>
            <w:r>
              <w:t>Приложение как особый вид определения</w:t>
            </w:r>
          </w:p>
        </w:tc>
      </w:tr>
      <w:tr w14:paraId="50A993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6A11523">
            <w:pPr>
              <w:pStyle w:val="6"/>
              <w:jc w:val="center"/>
            </w:pPr>
            <w:r>
              <w:t>4.4.5</w:t>
            </w:r>
          </w:p>
        </w:tc>
        <w:tc>
          <w:tcPr>
            <w:tcW w:w="7937" w:type="dxa"/>
          </w:tcPr>
          <w:p w14:paraId="18071A88">
            <w:pPr>
              <w:pStyle w:val="6"/>
              <w:jc w:val="both"/>
            </w:pPr>
            <w:r>
              <w:t>Дополнение как второстепенный член предложения</w:t>
            </w:r>
          </w:p>
        </w:tc>
      </w:tr>
      <w:tr w14:paraId="06987C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FB80EF3">
            <w:pPr>
              <w:pStyle w:val="6"/>
              <w:jc w:val="center"/>
            </w:pPr>
            <w:r>
              <w:t>4.4.6</w:t>
            </w:r>
          </w:p>
        </w:tc>
        <w:tc>
          <w:tcPr>
            <w:tcW w:w="7937" w:type="dxa"/>
          </w:tcPr>
          <w:p w14:paraId="549F9082">
            <w:pPr>
              <w:pStyle w:val="6"/>
              <w:jc w:val="both"/>
            </w:pPr>
            <w:r>
              <w:t>Дополнения прямые и косвенные</w:t>
            </w:r>
          </w:p>
        </w:tc>
      </w:tr>
      <w:tr w14:paraId="0A621E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9D10098">
            <w:pPr>
              <w:pStyle w:val="6"/>
              <w:jc w:val="center"/>
            </w:pPr>
            <w:r>
              <w:t>4.4.7</w:t>
            </w:r>
          </w:p>
        </w:tc>
        <w:tc>
          <w:tcPr>
            <w:tcW w:w="7937" w:type="dxa"/>
          </w:tcPr>
          <w:p w14:paraId="22D48CC9">
            <w:pPr>
              <w:pStyle w:val="6"/>
              <w:jc w:val="both"/>
            </w:pPr>
            <w:r>
              <w:t>Обстоятельство как второстепенный член предложения</w:t>
            </w:r>
          </w:p>
        </w:tc>
      </w:tr>
      <w:tr w14:paraId="207F8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796B955">
            <w:pPr>
              <w:pStyle w:val="6"/>
              <w:jc w:val="center"/>
            </w:pPr>
            <w:r>
              <w:t>4.4.8</w:t>
            </w:r>
          </w:p>
        </w:tc>
        <w:tc>
          <w:tcPr>
            <w:tcW w:w="7937" w:type="dxa"/>
          </w:tcPr>
          <w:p w14:paraId="4B6CA9A3">
            <w:pPr>
              <w:pStyle w:val="6"/>
              <w:jc w:val="both"/>
            </w:pPr>
            <w:r>
              <w:t>Виды обстоятельств (места, времени, причины, цели, образа действия, меры и степени, условия, уступки)</w:t>
            </w:r>
          </w:p>
        </w:tc>
      </w:tr>
      <w:tr w14:paraId="02779E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4739572">
            <w:pPr>
              <w:pStyle w:val="6"/>
              <w:jc w:val="center"/>
            </w:pPr>
            <w:r>
              <w:t>4.5</w:t>
            </w:r>
          </w:p>
        </w:tc>
        <w:tc>
          <w:tcPr>
            <w:tcW w:w="7937" w:type="dxa"/>
          </w:tcPr>
          <w:p w14:paraId="49E35009">
            <w:pPr>
              <w:pStyle w:val="6"/>
              <w:jc w:val="both"/>
            </w:pPr>
            <w:r>
              <w:t>Синтаксис. Односоставные предложения</w:t>
            </w:r>
          </w:p>
        </w:tc>
      </w:tr>
      <w:tr w14:paraId="4DC2D6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D40150D">
            <w:pPr>
              <w:pStyle w:val="6"/>
              <w:jc w:val="center"/>
            </w:pPr>
            <w:r>
              <w:t>4.5.1</w:t>
            </w:r>
          </w:p>
        </w:tc>
        <w:tc>
          <w:tcPr>
            <w:tcW w:w="7937" w:type="dxa"/>
          </w:tcPr>
          <w:p w14:paraId="71ACD0CC">
            <w:pPr>
              <w:pStyle w:val="6"/>
              <w:jc w:val="both"/>
            </w:pPr>
            <w:r>
              <w:t>Односоставные предложения, их грамматические признаки</w:t>
            </w:r>
          </w:p>
        </w:tc>
      </w:tr>
      <w:tr w14:paraId="00E49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C031328">
            <w:pPr>
              <w:pStyle w:val="6"/>
              <w:jc w:val="center"/>
            </w:pPr>
            <w:r>
              <w:t>4.5.2</w:t>
            </w:r>
          </w:p>
        </w:tc>
        <w:tc>
          <w:tcPr>
            <w:tcW w:w="7937" w:type="dxa"/>
          </w:tcPr>
          <w:p w14:paraId="2031D241">
            <w:pPr>
              <w:pStyle w:val="6"/>
              <w:jc w:val="both"/>
            </w:pPr>
            <w:r>
              <w:t>Виды односоставных предложений: назывные, определенно-личные, неопределенно-личные, обобщенно-личные, безличные предложения</w:t>
            </w:r>
          </w:p>
        </w:tc>
      </w:tr>
      <w:tr w14:paraId="5E64ED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AE55549">
            <w:pPr>
              <w:pStyle w:val="6"/>
              <w:jc w:val="center"/>
            </w:pPr>
            <w:r>
              <w:t>4.6</w:t>
            </w:r>
          </w:p>
        </w:tc>
        <w:tc>
          <w:tcPr>
            <w:tcW w:w="7937" w:type="dxa"/>
          </w:tcPr>
          <w:p w14:paraId="1D102EF0">
            <w:pPr>
              <w:pStyle w:val="6"/>
              <w:jc w:val="both"/>
            </w:pPr>
            <w:r>
              <w:t>Синтаксис. Простое осложненное предложение</w:t>
            </w:r>
          </w:p>
        </w:tc>
      </w:tr>
      <w:tr w14:paraId="5DB9D0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94CBEEF">
            <w:pPr>
              <w:pStyle w:val="6"/>
              <w:jc w:val="center"/>
            </w:pPr>
            <w:r>
              <w:t>4.6.1</w:t>
            </w:r>
          </w:p>
        </w:tc>
        <w:tc>
          <w:tcPr>
            <w:tcW w:w="7937" w:type="dxa"/>
          </w:tcPr>
          <w:p w14:paraId="36FA1C49">
            <w:pPr>
              <w:pStyle w:val="6"/>
              <w:jc w:val="both"/>
            </w:pPr>
            <w:r>
              <w:t>Однородные члены предложения, их признаки, средства связи. Союзная и бессоюзная связь однородных членов предложения</w:t>
            </w:r>
          </w:p>
        </w:tc>
      </w:tr>
      <w:tr w14:paraId="1C7B58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0D16701">
            <w:pPr>
              <w:pStyle w:val="6"/>
              <w:jc w:val="center"/>
            </w:pPr>
            <w:r>
              <w:t>4.6.2</w:t>
            </w:r>
          </w:p>
        </w:tc>
        <w:tc>
          <w:tcPr>
            <w:tcW w:w="7937" w:type="dxa"/>
          </w:tcPr>
          <w:p w14:paraId="03AE2671">
            <w:pPr>
              <w:pStyle w:val="6"/>
              <w:jc w:val="both"/>
            </w:pPr>
            <w:r>
              <w:t>Однородные и неоднородные определения</w:t>
            </w:r>
          </w:p>
        </w:tc>
      </w:tr>
      <w:tr w14:paraId="4773E0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5121BE4">
            <w:pPr>
              <w:pStyle w:val="6"/>
              <w:jc w:val="center"/>
            </w:pPr>
            <w:r>
              <w:t>4.6.3</w:t>
            </w:r>
          </w:p>
        </w:tc>
        <w:tc>
          <w:tcPr>
            <w:tcW w:w="7937" w:type="dxa"/>
          </w:tcPr>
          <w:p w14:paraId="1942E490">
            <w:pPr>
              <w:pStyle w:val="6"/>
              <w:jc w:val="both"/>
            </w:pPr>
            <w:r>
              <w:t>Предложения с обобщающими словами при однородных членах</w:t>
            </w:r>
          </w:p>
        </w:tc>
      </w:tr>
      <w:tr w14:paraId="713551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632B0D7">
            <w:pPr>
              <w:pStyle w:val="6"/>
              <w:jc w:val="center"/>
            </w:pPr>
            <w:r>
              <w:t>4.6.4</w:t>
            </w:r>
          </w:p>
        </w:tc>
        <w:tc>
          <w:tcPr>
            <w:tcW w:w="7937" w:type="dxa"/>
          </w:tcPr>
          <w:p w14:paraId="1F78A6B4">
            <w:pPr>
              <w:pStyle w:val="6"/>
              <w:jc w:val="both"/>
            </w:pPr>
            <w:r>
              <w:t>Обособление</w:t>
            </w:r>
          </w:p>
        </w:tc>
      </w:tr>
      <w:tr w14:paraId="642D71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114BD8D">
            <w:pPr>
              <w:pStyle w:val="6"/>
              <w:jc w:val="center"/>
            </w:pPr>
            <w:r>
              <w:t>4.6.5</w:t>
            </w:r>
          </w:p>
        </w:tc>
        <w:tc>
          <w:tcPr>
            <w:tcW w:w="7937" w:type="dxa"/>
          </w:tcPr>
          <w:p w14:paraId="032A3FB4">
            <w:pPr>
              <w:pStyle w:val="6"/>
              <w:jc w:val="both"/>
            </w:pPr>
            <w:r>
              <w:t>Виды обособленных членов предложения (обособленные определения, обособленные приложения, обособленные обстоятельства, обособленные дополнения)</w:t>
            </w:r>
          </w:p>
        </w:tc>
      </w:tr>
      <w:tr w14:paraId="3FE864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D6E6F26">
            <w:pPr>
              <w:pStyle w:val="6"/>
              <w:jc w:val="center"/>
            </w:pPr>
            <w:r>
              <w:t>4.6.6</w:t>
            </w:r>
          </w:p>
        </w:tc>
        <w:tc>
          <w:tcPr>
            <w:tcW w:w="7937" w:type="dxa"/>
          </w:tcPr>
          <w:p w14:paraId="2AF83F3F">
            <w:pPr>
              <w:pStyle w:val="6"/>
              <w:jc w:val="both"/>
            </w:pPr>
            <w:r>
              <w:t>Уточняющие члены предложения, пояснительные и присоединительные конструкции</w:t>
            </w:r>
          </w:p>
        </w:tc>
      </w:tr>
      <w:tr w14:paraId="1AFB64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15ABD71">
            <w:pPr>
              <w:pStyle w:val="6"/>
              <w:jc w:val="center"/>
            </w:pPr>
            <w:r>
              <w:t>4.6.7</w:t>
            </w:r>
          </w:p>
        </w:tc>
        <w:tc>
          <w:tcPr>
            <w:tcW w:w="7937" w:type="dxa"/>
          </w:tcPr>
          <w:p w14:paraId="1D2B9616">
            <w:pPr>
              <w:pStyle w:val="6"/>
              <w:jc w:val="both"/>
            </w:pPr>
            <w:r>
              <w:t>Обращение. Основные функции обращения</w:t>
            </w:r>
          </w:p>
        </w:tc>
      </w:tr>
      <w:tr w14:paraId="7831E3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4E4A7D4">
            <w:pPr>
              <w:pStyle w:val="6"/>
              <w:jc w:val="center"/>
            </w:pPr>
            <w:r>
              <w:t>4.6.8</w:t>
            </w:r>
          </w:p>
        </w:tc>
        <w:tc>
          <w:tcPr>
            <w:tcW w:w="7937" w:type="dxa"/>
          </w:tcPr>
          <w:p w14:paraId="13CBD7BE">
            <w:pPr>
              <w:pStyle w:val="6"/>
              <w:jc w:val="both"/>
            </w:pPr>
            <w:r>
              <w:t>Распространенное и нераспространенное обращение</w:t>
            </w:r>
          </w:p>
        </w:tc>
      </w:tr>
      <w:tr w14:paraId="3408DF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DF6A3D0">
            <w:pPr>
              <w:pStyle w:val="6"/>
              <w:jc w:val="center"/>
            </w:pPr>
            <w:r>
              <w:t>4.6.9</w:t>
            </w:r>
          </w:p>
        </w:tc>
        <w:tc>
          <w:tcPr>
            <w:tcW w:w="7937" w:type="dxa"/>
          </w:tcPr>
          <w:p w14:paraId="5B495FD8">
            <w:pPr>
              <w:pStyle w:val="6"/>
              <w:jc w:val="both"/>
            </w:pPr>
            <w:r>
              <w:t>Вводные конструкции</w:t>
            </w:r>
          </w:p>
        </w:tc>
      </w:tr>
      <w:tr w14:paraId="21D90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C5AC07E">
            <w:pPr>
              <w:pStyle w:val="6"/>
              <w:jc w:val="center"/>
            </w:pPr>
            <w:r>
              <w:t>4.6.10</w:t>
            </w:r>
          </w:p>
        </w:tc>
        <w:tc>
          <w:tcPr>
            <w:tcW w:w="7937" w:type="dxa"/>
          </w:tcPr>
          <w:p w14:paraId="75C9CBCE">
            <w:pPr>
              <w:pStyle w:val="6"/>
              <w:jc w:val="both"/>
            </w:pPr>
            <w:r>
              <w:t>Группы вводных конструкций по значению (вводные слова со значением различной степени уверенности, различных чувств, источника сообщения, порядка мыслей и их связи, способа оформления мыслей)</w:t>
            </w:r>
          </w:p>
        </w:tc>
      </w:tr>
      <w:tr w14:paraId="50C018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2FDECD9">
            <w:pPr>
              <w:pStyle w:val="6"/>
              <w:jc w:val="center"/>
            </w:pPr>
            <w:r>
              <w:t>4.6.11</w:t>
            </w:r>
          </w:p>
        </w:tc>
        <w:tc>
          <w:tcPr>
            <w:tcW w:w="7937" w:type="dxa"/>
          </w:tcPr>
          <w:p w14:paraId="463BB0AC">
            <w:pPr>
              <w:pStyle w:val="6"/>
              <w:jc w:val="both"/>
            </w:pPr>
            <w:r>
              <w:t>Омонимия членов предложения и вводных слов, словосочетаний и предложений</w:t>
            </w:r>
          </w:p>
        </w:tc>
      </w:tr>
      <w:tr w14:paraId="29C4DE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00A3CCA">
            <w:pPr>
              <w:pStyle w:val="6"/>
              <w:jc w:val="center"/>
            </w:pPr>
            <w:r>
              <w:t>4.6.12</w:t>
            </w:r>
          </w:p>
        </w:tc>
        <w:tc>
          <w:tcPr>
            <w:tcW w:w="7937" w:type="dxa"/>
          </w:tcPr>
          <w:p w14:paraId="0DD54F74">
            <w:pPr>
              <w:pStyle w:val="6"/>
              <w:jc w:val="both"/>
            </w:pPr>
            <w:r>
              <w:t>Вставные конструкции</w:t>
            </w:r>
          </w:p>
        </w:tc>
      </w:tr>
      <w:tr w14:paraId="0F43C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BCC9387">
            <w:pPr>
              <w:pStyle w:val="6"/>
              <w:jc w:val="center"/>
            </w:pPr>
            <w:r>
              <w:t>4.7</w:t>
            </w:r>
          </w:p>
        </w:tc>
        <w:tc>
          <w:tcPr>
            <w:tcW w:w="7937" w:type="dxa"/>
          </w:tcPr>
          <w:p w14:paraId="7989DEBB">
            <w:pPr>
              <w:pStyle w:val="6"/>
              <w:jc w:val="both"/>
            </w:pPr>
            <w:r>
              <w:t>Синтаксис. Синтаксическая синонимия</w:t>
            </w:r>
          </w:p>
        </w:tc>
      </w:tr>
      <w:tr w14:paraId="101BDB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EBD77CF">
            <w:pPr>
              <w:pStyle w:val="6"/>
              <w:jc w:val="center"/>
            </w:pPr>
            <w:r>
              <w:t>4.7.1</w:t>
            </w:r>
          </w:p>
        </w:tc>
        <w:tc>
          <w:tcPr>
            <w:tcW w:w="7937" w:type="dxa"/>
          </w:tcPr>
          <w:p w14:paraId="2AE1D2D8">
            <w:pPr>
              <w:pStyle w:val="6"/>
              <w:jc w:val="both"/>
            </w:pPr>
            <w:r>
              <w:t>Грамматическая синонимия словосочетаний</w:t>
            </w:r>
          </w:p>
        </w:tc>
      </w:tr>
      <w:tr w14:paraId="264AF2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7BA587E">
            <w:pPr>
              <w:pStyle w:val="6"/>
              <w:jc w:val="center"/>
            </w:pPr>
            <w:r>
              <w:t>4.7.2</w:t>
            </w:r>
          </w:p>
        </w:tc>
        <w:tc>
          <w:tcPr>
            <w:tcW w:w="7937" w:type="dxa"/>
          </w:tcPr>
          <w:p w14:paraId="1AA354FD">
            <w:pPr>
              <w:pStyle w:val="6"/>
              <w:jc w:val="both"/>
            </w:pPr>
            <w:r>
              <w:t>Синтаксическая синонимия односоставных и двусоставных предложений</w:t>
            </w:r>
          </w:p>
        </w:tc>
      </w:tr>
      <w:tr w14:paraId="0717AC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0F0B092">
            <w:pPr>
              <w:pStyle w:val="6"/>
              <w:jc w:val="center"/>
            </w:pPr>
            <w:r>
              <w:t>5</w:t>
            </w:r>
          </w:p>
        </w:tc>
        <w:tc>
          <w:tcPr>
            <w:tcW w:w="7937" w:type="dxa"/>
          </w:tcPr>
          <w:p w14:paraId="10FBB20B">
            <w:pPr>
              <w:pStyle w:val="6"/>
              <w:jc w:val="both"/>
            </w:pPr>
            <w:r>
              <w:t>Культура речи</w:t>
            </w:r>
          </w:p>
        </w:tc>
      </w:tr>
      <w:tr w14:paraId="6ED8F3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740650C">
            <w:pPr>
              <w:pStyle w:val="6"/>
              <w:jc w:val="center"/>
            </w:pPr>
            <w:r>
              <w:t>5.1</w:t>
            </w:r>
          </w:p>
        </w:tc>
        <w:tc>
          <w:tcPr>
            <w:tcW w:w="7937" w:type="dxa"/>
          </w:tcPr>
          <w:p w14:paraId="3283278A">
            <w:pPr>
              <w:pStyle w:val="6"/>
              <w:jc w:val="both"/>
            </w:pPr>
            <w:r>
              <w:t>Нормы построения словосочетаний</w:t>
            </w:r>
          </w:p>
        </w:tc>
      </w:tr>
      <w:tr w14:paraId="773AC9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FE44C25">
            <w:pPr>
              <w:pStyle w:val="6"/>
              <w:jc w:val="center"/>
            </w:pPr>
            <w:r>
              <w:t>5.2</w:t>
            </w:r>
          </w:p>
        </w:tc>
        <w:tc>
          <w:tcPr>
            <w:tcW w:w="7937" w:type="dxa"/>
          </w:tcPr>
          <w:p w14:paraId="1CE43592">
            <w:pPr>
              <w:pStyle w:val="6"/>
              <w:jc w:val="both"/>
            </w:pPr>
            <w:r>
              <w:t>Нормы построения простого предложения</w:t>
            </w:r>
          </w:p>
        </w:tc>
      </w:tr>
      <w:tr w14:paraId="22A88E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B768B4A">
            <w:pPr>
              <w:pStyle w:val="6"/>
              <w:jc w:val="center"/>
            </w:pPr>
            <w:r>
              <w:t>5.3</w:t>
            </w:r>
          </w:p>
        </w:tc>
        <w:tc>
          <w:tcPr>
            <w:tcW w:w="7937" w:type="dxa"/>
          </w:tcPr>
          <w:p w14:paraId="44BDA394">
            <w:pPr>
              <w:pStyle w:val="6"/>
              <w:jc w:val="both"/>
            </w:pPr>
            <w:r>
              <w:t>Нормы согласования сказуемого с подлежащим, выраженным словосочетанием, сложносокращенными словами, словами "большинство" и "меньшинство", количественными сочетаниями</w:t>
            </w:r>
          </w:p>
        </w:tc>
      </w:tr>
      <w:tr w14:paraId="69FA0A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E235B50">
            <w:pPr>
              <w:pStyle w:val="6"/>
              <w:jc w:val="center"/>
            </w:pPr>
            <w:r>
              <w:t>5.4</w:t>
            </w:r>
          </w:p>
        </w:tc>
        <w:tc>
          <w:tcPr>
            <w:tcW w:w="7937" w:type="dxa"/>
          </w:tcPr>
          <w:p w14:paraId="60096C78">
            <w:pPr>
              <w:pStyle w:val="6"/>
              <w:jc w:val="both"/>
            </w:pPr>
            <w:r>
              <w:t>Нормы построения предложений с однородными членами, связанными двойными союзами не только... но и, как...так и</w:t>
            </w:r>
          </w:p>
        </w:tc>
      </w:tr>
      <w:tr w14:paraId="6A652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5FE90F0">
            <w:pPr>
              <w:pStyle w:val="6"/>
              <w:jc w:val="center"/>
            </w:pPr>
            <w:r>
              <w:t>5.5</w:t>
            </w:r>
          </w:p>
        </w:tc>
        <w:tc>
          <w:tcPr>
            <w:tcW w:w="7937" w:type="dxa"/>
          </w:tcPr>
          <w:p w14:paraId="3E900762">
            <w:pPr>
              <w:pStyle w:val="6"/>
              <w:jc w:val="both"/>
            </w:pPr>
            <w:r>
              <w:t>Нормы построения предложений с вводными словами и предложениями, вставными конструкциями, обращениями (распространенными и нераспространенными), междометиями</w:t>
            </w:r>
          </w:p>
        </w:tc>
      </w:tr>
      <w:tr w14:paraId="12567C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E536573">
            <w:pPr>
              <w:pStyle w:val="6"/>
              <w:jc w:val="center"/>
            </w:pPr>
            <w:r>
              <w:t>6</w:t>
            </w:r>
          </w:p>
        </w:tc>
        <w:tc>
          <w:tcPr>
            <w:tcW w:w="7937" w:type="dxa"/>
          </w:tcPr>
          <w:p w14:paraId="2DD49D81">
            <w:pPr>
              <w:pStyle w:val="6"/>
              <w:jc w:val="both"/>
            </w:pPr>
            <w:r>
              <w:t>Орфография</w:t>
            </w:r>
          </w:p>
        </w:tc>
      </w:tr>
      <w:tr w14:paraId="51A9F4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FEDA2E6">
            <w:pPr>
              <w:pStyle w:val="6"/>
              <w:jc w:val="center"/>
            </w:pPr>
            <w:r>
              <w:t>6.1</w:t>
            </w:r>
          </w:p>
        </w:tc>
        <w:tc>
          <w:tcPr>
            <w:tcW w:w="7937" w:type="dxa"/>
          </w:tcPr>
          <w:p w14:paraId="2144E95B">
            <w:pPr>
              <w:pStyle w:val="6"/>
              <w:jc w:val="both"/>
            </w:pPr>
            <w:r>
              <w:t>Орфографический анализ слов (в рамках изученного)</w:t>
            </w:r>
          </w:p>
        </w:tc>
      </w:tr>
      <w:tr w14:paraId="69C9C5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4B62C47">
            <w:pPr>
              <w:pStyle w:val="6"/>
              <w:jc w:val="center"/>
            </w:pPr>
            <w:r>
              <w:t>7</w:t>
            </w:r>
          </w:p>
        </w:tc>
        <w:tc>
          <w:tcPr>
            <w:tcW w:w="7937" w:type="dxa"/>
          </w:tcPr>
          <w:p w14:paraId="45ED39D4">
            <w:pPr>
              <w:pStyle w:val="6"/>
              <w:jc w:val="both"/>
            </w:pPr>
            <w:r>
              <w:t>Пунктуация</w:t>
            </w:r>
          </w:p>
        </w:tc>
      </w:tr>
      <w:tr w14:paraId="6E5D55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37B270F">
            <w:pPr>
              <w:pStyle w:val="6"/>
              <w:jc w:val="center"/>
            </w:pPr>
            <w:r>
              <w:t>7.1</w:t>
            </w:r>
          </w:p>
        </w:tc>
        <w:tc>
          <w:tcPr>
            <w:tcW w:w="7937" w:type="dxa"/>
          </w:tcPr>
          <w:p w14:paraId="2935995E">
            <w:pPr>
              <w:pStyle w:val="6"/>
              <w:jc w:val="both"/>
            </w:pPr>
            <w:r>
              <w:t>Пунктуация. Функции знаков препинания</w:t>
            </w:r>
          </w:p>
        </w:tc>
      </w:tr>
      <w:tr w14:paraId="55BC98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BC805E6">
            <w:pPr>
              <w:pStyle w:val="6"/>
              <w:jc w:val="center"/>
            </w:pPr>
            <w:r>
              <w:t>7.2</w:t>
            </w:r>
          </w:p>
        </w:tc>
        <w:tc>
          <w:tcPr>
            <w:tcW w:w="7937" w:type="dxa"/>
          </w:tcPr>
          <w:p w14:paraId="1DD15047">
            <w:pPr>
              <w:pStyle w:val="6"/>
              <w:jc w:val="both"/>
            </w:pPr>
            <w:r>
              <w:t>Пунктуационные особенности предложений со словами да, нет</w:t>
            </w:r>
          </w:p>
        </w:tc>
      </w:tr>
      <w:tr w14:paraId="183EAE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F7A76F0">
            <w:pPr>
              <w:pStyle w:val="6"/>
              <w:jc w:val="center"/>
            </w:pPr>
            <w:r>
              <w:t>7.3</w:t>
            </w:r>
          </w:p>
        </w:tc>
        <w:tc>
          <w:tcPr>
            <w:tcW w:w="7937" w:type="dxa"/>
          </w:tcPr>
          <w:p w14:paraId="08F7FD48">
            <w:pPr>
              <w:pStyle w:val="6"/>
              <w:jc w:val="both"/>
            </w:pPr>
            <w:r>
              <w:t>Тире между подлежащим и сказуемым</w:t>
            </w:r>
          </w:p>
        </w:tc>
      </w:tr>
      <w:tr w14:paraId="6BFEB8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AAC797B">
            <w:pPr>
              <w:pStyle w:val="6"/>
              <w:jc w:val="center"/>
            </w:pPr>
            <w:r>
              <w:t>7.4</w:t>
            </w:r>
          </w:p>
        </w:tc>
        <w:tc>
          <w:tcPr>
            <w:tcW w:w="7937" w:type="dxa"/>
          </w:tcPr>
          <w:p w14:paraId="4FE62DF9">
            <w:pPr>
              <w:pStyle w:val="6"/>
              <w:jc w:val="both"/>
            </w:pPr>
            <w:r>
              <w:t>Нормы постановки знаков препинания в предложениях с однородными членами, связанными попарно, с помощью повторяющихся союзов (и... и, или... или, либо... либо, ни... ни, то... то)</w:t>
            </w:r>
          </w:p>
        </w:tc>
      </w:tr>
      <w:tr w14:paraId="1CB0C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2A2077D">
            <w:pPr>
              <w:pStyle w:val="6"/>
              <w:jc w:val="center"/>
            </w:pPr>
            <w:r>
              <w:t>7.5</w:t>
            </w:r>
          </w:p>
        </w:tc>
        <w:tc>
          <w:tcPr>
            <w:tcW w:w="7937" w:type="dxa"/>
          </w:tcPr>
          <w:p w14:paraId="0300167D">
            <w:pPr>
              <w:pStyle w:val="6"/>
              <w:jc w:val="both"/>
            </w:pPr>
            <w:r>
              <w:t>Нормы постановки знаков препинания в предложениях с обобщающими словами при однородных членах</w:t>
            </w:r>
          </w:p>
        </w:tc>
      </w:tr>
      <w:tr w14:paraId="21C706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C0C4182">
            <w:pPr>
              <w:pStyle w:val="6"/>
              <w:jc w:val="center"/>
            </w:pPr>
            <w:r>
              <w:t>7.6</w:t>
            </w:r>
          </w:p>
        </w:tc>
        <w:tc>
          <w:tcPr>
            <w:tcW w:w="7937" w:type="dxa"/>
          </w:tcPr>
          <w:p w14:paraId="38BED6A1">
            <w:pPr>
              <w:pStyle w:val="6"/>
              <w:jc w:val="both"/>
            </w:pPr>
            <w:r>
              <w:t>Нормы постановки знаков препинания в простом и сложном предложениях с союзом и</w:t>
            </w:r>
          </w:p>
        </w:tc>
      </w:tr>
      <w:tr w14:paraId="5B7051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82923AD">
            <w:pPr>
              <w:pStyle w:val="6"/>
              <w:jc w:val="center"/>
            </w:pPr>
            <w:r>
              <w:t>7.7</w:t>
            </w:r>
          </w:p>
        </w:tc>
        <w:tc>
          <w:tcPr>
            <w:tcW w:w="7937" w:type="dxa"/>
          </w:tcPr>
          <w:p w14:paraId="6E48638E">
            <w:pPr>
              <w:pStyle w:val="6"/>
              <w:jc w:val="both"/>
            </w:pPr>
            <w:r>
              <w:t>Нормы постановки знаков препинания в предложениях со сравнительным оборотом; нормы обособления согласованных и несогласованных определений (в том числе приложений), дополнений, обстоятельств, уточняющих членов, пояснительных и присоединительных конструкций</w:t>
            </w:r>
          </w:p>
        </w:tc>
      </w:tr>
      <w:tr w14:paraId="54378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F6AE2E0">
            <w:pPr>
              <w:pStyle w:val="6"/>
              <w:jc w:val="center"/>
            </w:pPr>
            <w:r>
              <w:t>7.8</w:t>
            </w:r>
          </w:p>
        </w:tc>
        <w:tc>
          <w:tcPr>
            <w:tcW w:w="7937" w:type="dxa"/>
          </w:tcPr>
          <w:p w14:paraId="3BACBD2B">
            <w:pPr>
              <w:pStyle w:val="6"/>
              <w:jc w:val="both"/>
            </w:pPr>
            <w:r>
              <w:t>Нормы постановки знаков препинания в предложениях с вводными и вставными конструкциями, обращениями и междометиями</w:t>
            </w:r>
          </w:p>
        </w:tc>
      </w:tr>
      <w:tr w14:paraId="5BA3C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2377E34">
            <w:pPr>
              <w:pStyle w:val="6"/>
              <w:jc w:val="center"/>
            </w:pPr>
            <w:r>
              <w:t>7.9</w:t>
            </w:r>
          </w:p>
        </w:tc>
        <w:tc>
          <w:tcPr>
            <w:tcW w:w="7937" w:type="dxa"/>
          </w:tcPr>
          <w:p w14:paraId="4086424C">
            <w:pPr>
              <w:pStyle w:val="6"/>
              <w:jc w:val="both"/>
            </w:pPr>
            <w:r>
              <w:t>Пунктуационный анализ простых предложений</w:t>
            </w:r>
          </w:p>
        </w:tc>
      </w:tr>
      <w:tr w14:paraId="7CD63F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2A78C9A">
            <w:pPr>
              <w:pStyle w:val="6"/>
              <w:jc w:val="center"/>
            </w:pPr>
            <w:r>
              <w:t>8</w:t>
            </w:r>
          </w:p>
        </w:tc>
        <w:tc>
          <w:tcPr>
            <w:tcW w:w="7937" w:type="dxa"/>
          </w:tcPr>
          <w:p w14:paraId="734D544B">
            <w:pPr>
              <w:pStyle w:val="6"/>
              <w:jc w:val="both"/>
            </w:pPr>
            <w:r>
              <w:t>Выразительность русской речи</w:t>
            </w:r>
          </w:p>
        </w:tc>
      </w:tr>
      <w:tr w14:paraId="2A00AD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374F341">
            <w:pPr>
              <w:pStyle w:val="6"/>
              <w:jc w:val="center"/>
            </w:pPr>
            <w:r>
              <w:t>8.1</w:t>
            </w:r>
          </w:p>
        </w:tc>
        <w:tc>
          <w:tcPr>
            <w:tcW w:w="7937" w:type="dxa"/>
          </w:tcPr>
          <w:p w14:paraId="14EAD7E4">
            <w:pPr>
              <w:pStyle w:val="6"/>
              <w:jc w:val="both"/>
            </w:pPr>
            <w:r>
              <w:t>Средства оформления предложения в устной и письменной речи (интонация, логическое ударение, знаки препинания). Нормы использования инверсии</w:t>
            </w:r>
          </w:p>
        </w:tc>
      </w:tr>
      <w:tr w14:paraId="636AEB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D937C24">
            <w:pPr>
              <w:pStyle w:val="6"/>
              <w:jc w:val="center"/>
            </w:pPr>
            <w:r>
              <w:t>8.2</w:t>
            </w:r>
          </w:p>
        </w:tc>
        <w:tc>
          <w:tcPr>
            <w:tcW w:w="7937" w:type="dxa"/>
          </w:tcPr>
          <w:p w14:paraId="06522E14">
            <w:pPr>
              <w:pStyle w:val="6"/>
              <w:jc w:val="both"/>
            </w:pPr>
            <w:r>
              <w:t>Употребление неполных предложений в диалогической речи, соблюдение в устной речи интонации неполного предложения</w:t>
            </w:r>
          </w:p>
        </w:tc>
      </w:tr>
      <w:tr w14:paraId="62775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B995562">
            <w:pPr>
              <w:pStyle w:val="6"/>
              <w:jc w:val="center"/>
            </w:pPr>
            <w:r>
              <w:t>8.3</w:t>
            </w:r>
          </w:p>
        </w:tc>
        <w:tc>
          <w:tcPr>
            <w:tcW w:w="7937" w:type="dxa"/>
          </w:tcPr>
          <w:p w14:paraId="5B8B465C">
            <w:pPr>
              <w:pStyle w:val="6"/>
              <w:jc w:val="both"/>
            </w:pPr>
            <w:r>
              <w:t>Употребление односоставных предложений в речи</w:t>
            </w:r>
          </w:p>
        </w:tc>
      </w:tr>
    </w:tbl>
    <w:p w14:paraId="206F5CE6">
      <w:pPr>
        <w:pStyle w:val="6"/>
        <w:jc w:val="both"/>
      </w:pPr>
    </w:p>
    <w:p w14:paraId="7D9603DC">
      <w:pPr>
        <w:pStyle w:val="6"/>
        <w:jc w:val="right"/>
      </w:pPr>
      <w:r>
        <w:t>Таблица 3.8</w:t>
      </w:r>
    </w:p>
    <w:p w14:paraId="3C297424">
      <w:pPr>
        <w:pStyle w:val="6"/>
        <w:jc w:val="both"/>
      </w:pPr>
    </w:p>
    <w:p w14:paraId="5B9F8478">
      <w:pPr>
        <w:pStyle w:val="6"/>
        <w:jc w:val="center"/>
      </w:pPr>
      <w:r>
        <w:t>Проверяемые требования к результатам освоения основной</w:t>
      </w:r>
    </w:p>
    <w:p w14:paraId="4C32F968">
      <w:pPr>
        <w:pStyle w:val="6"/>
        <w:jc w:val="center"/>
      </w:pPr>
      <w:r>
        <w:t>образовательной программы (9 класс)</w:t>
      </w:r>
    </w:p>
    <w:p w14:paraId="674D2D76">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2C763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BD5B62A">
            <w:pPr>
              <w:pStyle w:val="6"/>
              <w:jc w:val="center"/>
            </w:pPr>
            <w:r>
              <w:t>Код проверяемого результата</w:t>
            </w:r>
          </w:p>
        </w:tc>
        <w:tc>
          <w:tcPr>
            <w:tcW w:w="7370" w:type="dxa"/>
          </w:tcPr>
          <w:p w14:paraId="7107667D">
            <w:pPr>
              <w:pStyle w:val="6"/>
              <w:jc w:val="center"/>
            </w:pPr>
            <w:r>
              <w:t>Проверяемые предметные результаты освоения основной образовательной программы основного общего образования</w:t>
            </w:r>
          </w:p>
        </w:tc>
      </w:tr>
      <w:tr w14:paraId="0F1CEE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6DB8500">
            <w:pPr>
              <w:pStyle w:val="6"/>
              <w:jc w:val="center"/>
            </w:pPr>
            <w:r>
              <w:t>1</w:t>
            </w:r>
          </w:p>
        </w:tc>
        <w:tc>
          <w:tcPr>
            <w:tcW w:w="7370" w:type="dxa"/>
          </w:tcPr>
          <w:p w14:paraId="304EA9E1">
            <w:pPr>
              <w:pStyle w:val="6"/>
              <w:jc w:val="both"/>
            </w:pPr>
            <w:r>
              <w:t>По теме "Язык и речь"</w:t>
            </w:r>
          </w:p>
        </w:tc>
      </w:tr>
      <w:tr w14:paraId="691CB9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2B2745C">
            <w:pPr>
              <w:pStyle w:val="6"/>
              <w:jc w:val="center"/>
            </w:pPr>
            <w:r>
              <w:t>1.1</w:t>
            </w:r>
          </w:p>
        </w:tc>
        <w:tc>
          <w:tcPr>
            <w:tcW w:w="7370" w:type="dxa"/>
          </w:tcPr>
          <w:p w14:paraId="4C05F707">
            <w:pPr>
              <w:pStyle w:val="6"/>
              <w:jc w:val="both"/>
            </w:pPr>
            <w:r>
              <w:t>Создавать устные монологические высказывания объемом не менее 80 слов на основе наблюдений, личных впечатлений, чтения научно-учебной, художественной и научно-популярной литературы: монолог-сообщение, монолог-описание, монолог-рассуждение, монолог-повествование; выступать с научным сообщением</w:t>
            </w:r>
          </w:p>
        </w:tc>
      </w:tr>
      <w:tr w14:paraId="27ABB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97BED5F">
            <w:pPr>
              <w:pStyle w:val="6"/>
              <w:jc w:val="center"/>
            </w:pPr>
            <w:r>
              <w:t>1.2</w:t>
            </w:r>
          </w:p>
        </w:tc>
        <w:tc>
          <w:tcPr>
            <w:tcW w:w="7370" w:type="dxa"/>
          </w:tcPr>
          <w:p w14:paraId="5F445DD0">
            <w:pPr>
              <w:pStyle w:val="6"/>
              <w:jc w:val="both"/>
            </w:pPr>
            <w:r>
              <w:t>Участвовать в диалогическом и полилогическом общении (побуждение к действию, обмен мнениями, запрос информации, сообщение информации) на бытовые, научно-учебные (в том числе лингвистические) темы (объем не менее 6 реплик)</w:t>
            </w:r>
          </w:p>
        </w:tc>
      </w:tr>
      <w:tr w14:paraId="5D8431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5643EFA">
            <w:pPr>
              <w:pStyle w:val="6"/>
              <w:jc w:val="center"/>
            </w:pPr>
            <w:r>
              <w:t>1.3</w:t>
            </w:r>
          </w:p>
        </w:tc>
        <w:tc>
          <w:tcPr>
            <w:tcW w:w="7370" w:type="dxa"/>
          </w:tcPr>
          <w:p w14:paraId="4499D78E">
            <w:pPr>
              <w:pStyle w:val="6"/>
              <w:jc w:val="both"/>
            </w:pPr>
            <w:r>
              <w:t>Владеть различными видами аудирования: выборочным, ознакомительным, детальным - научно-учебных, художественных, публицистических текстов различных функционально-смысловых типов речи</w:t>
            </w:r>
          </w:p>
        </w:tc>
      </w:tr>
      <w:tr w14:paraId="47937A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8054D0F">
            <w:pPr>
              <w:pStyle w:val="6"/>
              <w:jc w:val="center"/>
            </w:pPr>
            <w:r>
              <w:t>1.4</w:t>
            </w:r>
          </w:p>
        </w:tc>
        <w:tc>
          <w:tcPr>
            <w:tcW w:w="7370" w:type="dxa"/>
          </w:tcPr>
          <w:p w14:paraId="0180CF7E">
            <w:pPr>
              <w:pStyle w:val="6"/>
              <w:jc w:val="both"/>
            </w:pPr>
            <w:r>
              <w:t>Владеть различными видами чтения: просмотровым, ознакомительным, изучающим, поисковым</w:t>
            </w:r>
          </w:p>
        </w:tc>
      </w:tr>
      <w:tr w14:paraId="5D2A55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E26695C">
            <w:pPr>
              <w:pStyle w:val="6"/>
              <w:jc w:val="center"/>
            </w:pPr>
            <w:r>
              <w:t>1.5</w:t>
            </w:r>
          </w:p>
        </w:tc>
        <w:tc>
          <w:tcPr>
            <w:tcW w:w="7370" w:type="dxa"/>
          </w:tcPr>
          <w:p w14:paraId="15292CC5">
            <w:pPr>
              <w:pStyle w:val="6"/>
              <w:jc w:val="both"/>
            </w:pPr>
            <w:r>
              <w:t>Устно пересказывать прочитанный или прослушанный текст объемом не менее 150 слов</w:t>
            </w:r>
          </w:p>
        </w:tc>
      </w:tr>
      <w:tr w14:paraId="3A900F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0382CAC">
            <w:pPr>
              <w:pStyle w:val="6"/>
              <w:jc w:val="center"/>
            </w:pPr>
            <w:r>
              <w:t>1.6</w:t>
            </w:r>
          </w:p>
        </w:tc>
        <w:tc>
          <w:tcPr>
            <w:tcW w:w="7370" w:type="dxa"/>
          </w:tcPr>
          <w:p w14:paraId="18B14B22">
            <w:pPr>
              <w:pStyle w:val="6"/>
              <w:jc w:val="both"/>
            </w:pPr>
            <w:r>
              <w:t>Соблюдать в устной речи и на письме нормы современного русского литературного языка, в том числе во время списывания текста объемом 140 - 160 слов, словарного диктанта объемом 35 - 40 слов, диктанта на основе связного текста объемом 140 - 160 слов, составленного с учетом ранее изученных правил правописания (в том числе содержащего изученные в течение пятого года обучения орфограммы, пунктограммы и слова с непроверяемыми написаниями); осуществлять выбор языковых средств для создания высказывания в соответствии с целью, темой и коммуникативным замыслом</w:t>
            </w:r>
          </w:p>
        </w:tc>
      </w:tr>
      <w:tr w14:paraId="0B1ACC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FA420E7">
            <w:pPr>
              <w:pStyle w:val="6"/>
              <w:jc w:val="center"/>
            </w:pPr>
            <w:r>
              <w:t>2</w:t>
            </w:r>
          </w:p>
        </w:tc>
        <w:tc>
          <w:tcPr>
            <w:tcW w:w="7370" w:type="dxa"/>
          </w:tcPr>
          <w:p w14:paraId="2B473165">
            <w:pPr>
              <w:pStyle w:val="6"/>
              <w:jc w:val="both"/>
            </w:pPr>
            <w:r>
              <w:t>По теме "Текст"</w:t>
            </w:r>
          </w:p>
        </w:tc>
      </w:tr>
      <w:tr w14:paraId="2DD625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D9B595B">
            <w:pPr>
              <w:pStyle w:val="6"/>
              <w:jc w:val="center"/>
            </w:pPr>
            <w:r>
              <w:t>2.1</w:t>
            </w:r>
          </w:p>
        </w:tc>
        <w:tc>
          <w:tcPr>
            <w:tcW w:w="7370" w:type="dxa"/>
          </w:tcPr>
          <w:p w14:paraId="30478388">
            <w:pPr>
              <w:pStyle w:val="6"/>
              <w:jc w:val="both"/>
            </w:pPr>
            <w:r>
              <w:t>Анализировать текст: определять и комментировать тему и главную мысль текста, подбирать заголовок, отражающий тему или главную мысль текста; прогнозировать содержание текста по заголовку, ключевым словам, зачину или концовке</w:t>
            </w:r>
          </w:p>
        </w:tc>
      </w:tr>
      <w:tr w14:paraId="67B30E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DC0A00E">
            <w:pPr>
              <w:pStyle w:val="6"/>
              <w:jc w:val="center"/>
            </w:pPr>
            <w:r>
              <w:t>2.2</w:t>
            </w:r>
          </w:p>
        </w:tc>
        <w:tc>
          <w:tcPr>
            <w:tcW w:w="7370" w:type="dxa"/>
          </w:tcPr>
          <w:p w14:paraId="45541367">
            <w:pPr>
              <w:pStyle w:val="6"/>
              <w:jc w:val="both"/>
            </w:pPr>
            <w:r>
              <w:t>Устанавливать принадлежность текста к функционально-смысловому типу речи; находить в тексте типовые фрагменты (описание, повествование, рассуждение-доказательство, оценочные высказывания)</w:t>
            </w:r>
          </w:p>
        </w:tc>
      </w:tr>
      <w:tr w14:paraId="467043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9E0AA65">
            <w:pPr>
              <w:pStyle w:val="6"/>
              <w:jc w:val="center"/>
            </w:pPr>
            <w:r>
              <w:t>2.3</w:t>
            </w:r>
          </w:p>
        </w:tc>
        <w:tc>
          <w:tcPr>
            <w:tcW w:w="7370" w:type="dxa"/>
          </w:tcPr>
          <w:p w14:paraId="43FD376E">
            <w:pPr>
              <w:pStyle w:val="6"/>
              <w:jc w:val="both"/>
            </w:pPr>
            <w:r>
              <w:t>Выявлять отличительные признаки текстов разных жанров</w:t>
            </w:r>
          </w:p>
        </w:tc>
      </w:tr>
      <w:tr w14:paraId="6EA5E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8D7EA98">
            <w:pPr>
              <w:pStyle w:val="6"/>
              <w:jc w:val="center"/>
            </w:pPr>
            <w:r>
              <w:t>2.4</w:t>
            </w:r>
          </w:p>
        </w:tc>
        <w:tc>
          <w:tcPr>
            <w:tcW w:w="7370" w:type="dxa"/>
          </w:tcPr>
          <w:p w14:paraId="21FA5BA9">
            <w:pPr>
              <w:pStyle w:val="6"/>
              <w:jc w:val="both"/>
            </w:pPr>
            <w:r>
              <w:t>Создавать высказывание на основе текста: выражать свое отношение к прочитанному или прослушанному в устной и письменной форме; создавать тексты с использованием жизненного и читательского опыта, произведений искусства (в том числе сочинения-миниатюры объемом 8 и более предложений или объемом не менее 6 - 7 предложений сложной структуры, если этот объем позволяет раскрыть тему, выразить главную мысль), классные сочинения объемом не менее 250 слов с учетом стиля и жанра сочинения, характера темы</w:t>
            </w:r>
          </w:p>
        </w:tc>
      </w:tr>
      <w:tr w14:paraId="782E12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4FA9F0B">
            <w:pPr>
              <w:pStyle w:val="6"/>
              <w:jc w:val="center"/>
            </w:pPr>
            <w:r>
              <w:t>2.5</w:t>
            </w:r>
          </w:p>
        </w:tc>
        <w:tc>
          <w:tcPr>
            <w:tcW w:w="7370" w:type="dxa"/>
          </w:tcPr>
          <w:p w14:paraId="168DFC58">
            <w:pPr>
              <w:pStyle w:val="6"/>
              <w:jc w:val="both"/>
            </w:pPr>
            <w:r>
              <w:t>Владеть умениями информационной переработки текста: выделять главную и второстепенную информацию в тексте</w:t>
            </w:r>
          </w:p>
        </w:tc>
      </w:tr>
      <w:tr w14:paraId="7B49BB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88CFBDF">
            <w:pPr>
              <w:pStyle w:val="6"/>
              <w:jc w:val="center"/>
            </w:pPr>
            <w:r>
              <w:t>2.6</w:t>
            </w:r>
          </w:p>
        </w:tc>
        <w:tc>
          <w:tcPr>
            <w:tcW w:w="7370" w:type="dxa"/>
          </w:tcPr>
          <w:p w14:paraId="7EEE4353">
            <w:pPr>
              <w:pStyle w:val="6"/>
              <w:jc w:val="both"/>
            </w:pPr>
            <w:r>
              <w:t>Извлекать информацию из различных источников, в том числе из лингвистических словарей и справочной литературы, и использовать ее в учебной деятельности</w:t>
            </w:r>
          </w:p>
        </w:tc>
      </w:tr>
      <w:tr w14:paraId="69BD3A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F5587E0">
            <w:pPr>
              <w:pStyle w:val="6"/>
              <w:jc w:val="center"/>
            </w:pPr>
            <w:r>
              <w:t>2.7</w:t>
            </w:r>
          </w:p>
        </w:tc>
        <w:tc>
          <w:tcPr>
            <w:tcW w:w="7370" w:type="dxa"/>
          </w:tcPr>
          <w:p w14:paraId="1D90705B">
            <w:pPr>
              <w:pStyle w:val="6"/>
              <w:jc w:val="both"/>
            </w:pPr>
            <w:r>
              <w:t>Представлять сообщение на заданную тему в виде презентации</w:t>
            </w:r>
          </w:p>
        </w:tc>
      </w:tr>
      <w:tr w14:paraId="0D7CA3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6811EAB">
            <w:pPr>
              <w:pStyle w:val="6"/>
              <w:jc w:val="center"/>
            </w:pPr>
            <w:r>
              <w:t>2.8</w:t>
            </w:r>
          </w:p>
        </w:tc>
        <w:tc>
          <w:tcPr>
            <w:tcW w:w="7370" w:type="dxa"/>
          </w:tcPr>
          <w:p w14:paraId="06451FC6">
            <w:pPr>
              <w:pStyle w:val="6"/>
              <w:jc w:val="both"/>
            </w:pPr>
            <w:r>
              <w:t>Представлять содержание прослушанного или прочитанного научно-учебного текста в виде таблицы, схемы, представлять содержание таблицы, схемы в виде текста</w:t>
            </w:r>
          </w:p>
        </w:tc>
      </w:tr>
      <w:tr w14:paraId="3708B0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4908408">
            <w:pPr>
              <w:pStyle w:val="6"/>
              <w:jc w:val="center"/>
            </w:pPr>
            <w:r>
              <w:t>2.9</w:t>
            </w:r>
          </w:p>
        </w:tc>
        <w:tc>
          <w:tcPr>
            <w:tcW w:w="7370" w:type="dxa"/>
          </w:tcPr>
          <w:p w14:paraId="32793528">
            <w:pPr>
              <w:pStyle w:val="6"/>
              <w:jc w:val="both"/>
            </w:pPr>
            <w:r>
              <w:t>Подробно и сжато передавать в устной и письменной форме содержание прослушанных и прочитанных текстов различных функционально-смысловых типов речи (для подробного изложения объем исходного текста должен составлять не менее 280 слов; для сжатого и выборочного изложения - не менее 300 слов)</w:t>
            </w:r>
          </w:p>
        </w:tc>
      </w:tr>
      <w:tr w14:paraId="455FAE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7571D68">
            <w:pPr>
              <w:pStyle w:val="6"/>
              <w:jc w:val="center"/>
            </w:pPr>
            <w:r>
              <w:t>2.10</w:t>
            </w:r>
          </w:p>
        </w:tc>
        <w:tc>
          <w:tcPr>
            <w:tcW w:w="7370" w:type="dxa"/>
          </w:tcPr>
          <w:p w14:paraId="6962B46D">
            <w:pPr>
              <w:pStyle w:val="6"/>
              <w:jc w:val="both"/>
            </w:pPr>
            <w:r>
              <w:t>Редактировать собственные и (или) созданные другими обучающимися тексты в целях совершенствования их содержания (проверка фактического материала, начальный логический анализ текста - целостность, связность, информативность)</w:t>
            </w:r>
          </w:p>
        </w:tc>
      </w:tr>
      <w:tr w14:paraId="479A0A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FC51161">
            <w:pPr>
              <w:pStyle w:val="6"/>
              <w:jc w:val="center"/>
            </w:pPr>
            <w:r>
              <w:t>3</w:t>
            </w:r>
          </w:p>
        </w:tc>
        <w:tc>
          <w:tcPr>
            <w:tcW w:w="7370" w:type="dxa"/>
          </w:tcPr>
          <w:p w14:paraId="01861AE8">
            <w:pPr>
              <w:pStyle w:val="6"/>
              <w:jc w:val="both"/>
            </w:pPr>
            <w:r>
              <w:t>По теме "Функциональные разновидности языка"</w:t>
            </w:r>
          </w:p>
        </w:tc>
      </w:tr>
      <w:tr w14:paraId="36DEA2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A2FBA6C">
            <w:pPr>
              <w:pStyle w:val="6"/>
              <w:jc w:val="center"/>
            </w:pPr>
            <w:r>
              <w:t>3.1</w:t>
            </w:r>
          </w:p>
        </w:tc>
        <w:tc>
          <w:tcPr>
            <w:tcW w:w="7370" w:type="dxa"/>
          </w:tcPr>
          <w:p w14:paraId="083753D8">
            <w:pPr>
              <w:pStyle w:val="6"/>
              <w:jc w:val="both"/>
            </w:pPr>
            <w:r>
              <w:t>Характеризовать сферу употребления, функции, типичные ситуации речевого общения, задачи речи, языковые средства, характерные для научного стиля; основные особенности языка художественной литературы; особенности сочетания элементов разговорной речи и разных функциональных стилей в художественном произведении</w:t>
            </w:r>
          </w:p>
        </w:tc>
      </w:tr>
      <w:tr w14:paraId="7A3CE7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214C7B1">
            <w:pPr>
              <w:pStyle w:val="6"/>
              <w:jc w:val="center"/>
            </w:pPr>
            <w:r>
              <w:t>3.2</w:t>
            </w:r>
          </w:p>
        </w:tc>
        <w:tc>
          <w:tcPr>
            <w:tcW w:w="7370" w:type="dxa"/>
          </w:tcPr>
          <w:p w14:paraId="06FAB6BC">
            <w:pPr>
              <w:pStyle w:val="6"/>
              <w:jc w:val="both"/>
            </w:pPr>
            <w:r>
              <w:t>Характеризовать разные функционально-смысловые типы речи, понимать особенности их сочетания в пределах одного текста, понимать особенности употребления языковых средств выразительности в текстах, принадлежащих к различным функционально-смысловым типам речи, функциональным разновидностям языка</w:t>
            </w:r>
          </w:p>
        </w:tc>
      </w:tr>
      <w:tr w14:paraId="44B001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626C104">
            <w:pPr>
              <w:pStyle w:val="6"/>
              <w:jc w:val="center"/>
            </w:pPr>
            <w:r>
              <w:t>3.3</w:t>
            </w:r>
          </w:p>
        </w:tc>
        <w:tc>
          <w:tcPr>
            <w:tcW w:w="7370" w:type="dxa"/>
          </w:tcPr>
          <w:p w14:paraId="5FF48504">
            <w:pPr>
              <w:pStyle w:val="6"/>
              <w:jc w:val="both"/>
            </w:pPr>
            <w:r>
              <w:t>Использовать при создании собственного текста нормы построения текстов, принадлежащих к различным функционально-смысловым типам речи, функциональным разновидностям языка</w:t>
            </w:r>
          </w:p>
        </w:tc>
      </w:tr>
      <w:tr w14:paraId="5A90A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DF608BA">
            <w:pPr>
              <w:pStyle w:val="6"/>
              <w:jc w:val="center"/>
            </w:pPr>
            <w:r>
              <w:t>3.4</w:t>
            </w:r>
          </w:p>
        </w:tc>
        <w:tc>
          <w:tcPr>
            <w:tcW w:w="7370" w:type="dxa"/>
          </w:tcPr>
          <w:p w14:paraId="7531BCE3">
            <w:pPr>
              <w:pStyle w:val="6"/>
              <w:jc w:val="both"/>
            </w:pPr>
            <w:r>
              <w:t>Использовать при создании собственного текста нормы составления тезисов, конспекта, написания реферата; составлять тезисы, конспект, писать рецензию, реферат</w:t>
            </w:r>
          </w:p>
        </w:tc>
      </w:tr>
      <w:tr w14:paraId="0222AE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4EF78B7">
            <w:pPr>
              <w:pStyle w:val="6"/>
              <w:jc w:val="center"/>
            </w:pPr>
            <w:r>
              <w:t>3.5</w:t>
            </w:r>
          </w:p>
        </w:tc>
        <w:tc>
          <w:tcPr>
            <w:tcW w:w="7370" w:type="dxa"/>
          </w:tcPr>
          <w:p w14:paraId="7EADBFEC">
            <w:pPr>
              <w:pStyle w:val="6"/>
              <w:jc w:val="both"/>
            </w:pPr>
            <w:r>
              <w:t>Оценивать чужие и собственные речевые высказывания разной функциональной направленности с точки зрения соответствия их коммуникативным требованиям и языковой правильности, исправлять речевые недостатки, редактировать текст</w:t>
            </w:r>
          </w:p>
        </w:tc>
      </w:tr>
      <w:tr w14:paraId="58B21E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1A05381">
            <w:pPr>
              <w:pStyle w:val="6"/>
              <w:jc w:val="center"/>
            </w:pPr>
            <w:r>
              <w:t>3.6</w:t>
            </w:r>
          </w:p>
        </w:tc>
        <w:tc>
          <w:tcPr>
            <w:tcW w:w="7370" w:type="dxa"/>
          </w:tcPr>
          <w:p w14:paraId="0BADAA1F">
            <w:pPr>
              <w:pStyle w:val="6"/>
              <w:jc w:val="both"/>
            </w:pPr>
            <w:r>
              <w:t>Выявлять отличительные особенности языка художественной литературы в сравнении с другими функциональными разновидностями языка</w:t>
            </w:r>
          </w:p>
        </w:tc>
      </w:tr>
      <w:tr w14:paraId="7C08E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5F6B3F2">
            <w:pPr>
              <w:pStyle w:val="6"/>
              <w:jc w:val="center"/>
            </w:pPr>
            <w:r>
              <w:t>4</w:t>
            </w:r>
          </w:p>
        </w:tc>
        <w:tc>
          <w:tcPr>
            <w:tcW w:w="7370" w:type="dxa"/>
          </w:tcPr>
          <w:p w14:paraId="5D1A59CE">
            <w:pPr>
              <w:pStyle w:val="6"/>
              <w:jc w:val="both"/>
            </w:pPr>
            <w:r>
              <w:t>По теме "Система языка"</w:t>
            </w:r>
          </w:p>
        </w:tc>
      </w:tr>
      <w:tr w14:paraId="5B6B0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90463C2">
            <w:pPr>
              <w:pStyle w:val="6"/>
              <w:jc w:val="center"/>
            </w:pPr>
            <w:r>
              <w:t>4.1</w:t>
            </w:r>
          </w:p>
        </w:tc>
        <w:tc>
          <w:tcPr>
            <w:tcW w:w="7370" w:type="dxa"/>
          </w:tcPr>
          <w:p w14:paraId="07A493BF">
            <w:pPr>
              <w:pStyle w:val="6"/>
              <w:jc w:val="both"/>
            </w:pPr>
            <w:r>
              <w:t>Выявлять основные средства синтаксической связи между частями сложного предложения</w:t>
            </w:r>
          </w:p>
        </w:tc>
      </w:tr>
      <w:tr w14:paraId="76F2FE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D8C68EC">
            <w:pPr>
              <w:pStyle w:val="6"/>
              <w:jc w:val="center"/>
            </w:pPr>
            <w:r>
              <w:t>4.2</w:t>
            </w:r>
          </w:p>
        </w:tc>
        <w:tc>
          <w:tcPr>
            <w:tcW w:w="7370" w:type="dxa"/>
          </w:tcPr>
          <w:p w14:paraId="519B6E05">
            <w:pPr>
              <w:pStyle w:val="6"/>
              <w:jc w:val="both"/>
            </w:pPr>
            <w:r>
              <w:t>Распознавать сложные предложения с разными видами связи, бессоюзные и союзные предложения (сложносочиненные и сложноподчиненные)</w:t>
            </w:r>
          </w:p>
        </w:tc>
      </w:tr>
      <w:tr w14:paraId="1453FD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E480ACD">
            <w:pPr>
              <w:pStyle w:val="6"/>
              <w:jc w:val="center"/>
            </w:pPr>
            <w:r>
              <w:t>4.3</w:t>
            </w:r>
          </w:p>
        </w:tc>
        <w:tc>
          <w:tcPr>
            <w:tcW w:w="7370" w:type="dxa"/>
          </w:tcPr>
          <w:p w14:paraId="04C2EE88">
            <w:pPr>
              <w:pStyle w:val="6"/>
              <w:jc w:val="both"/>
            </w:pPr>
            <w:r>
              <w:t>Характеризовать сложносочиненное предложение, его строение, смысловое, структурное и интонационное единство частей сложного предложения</w:t>
            </w:r>
          </w:p>
        </w:tc>
      </w:tr>
      <w:tr w14:paraId="1DF11A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B23090B">
            <w:pPr>
              <w:pStyle w:val="6"/>
              <w:jc w:val="center"/>
            </w:pPr>
            <w:r>
              <w:t>4.4</w:t>
            </w:r>
          </w:p>
        </w:tc>
        <w:tc>
          <w:tcPr>
            <w:tcW w:w="7370" w:type="dxa"/>
          </w:tcPr>
          <w:p w14:paraId="35D315BD">
            <w:pPr>
              <w:pStyle w:val="6"/>
              <w:jc w:val="both"/>
            </w:pPr>
            <w:r>
              <w:t>Выявлять смысловые отношения между частями сложносочиненного предложения, интонационные особенности сложносочиненных предложений с разными типами смысловых отношений между частями</w:t>
            </w:r>
          </w:p>
        </w:tc>
      </w:tr>
      <w:tr w14:paraId="076814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E9AC503">
            <w:pPr>
              <w:pStyle w:val="6"/>
              <w:jc w:val="center"/>
            </w:pPr>
            <w:r>
              <w:t>4.5</w:t>
            </w:r>
          </w:p>
        </w:tc>
        <w:tc>
          <w:tcPr>
            <w:tcW w:w="7370" w:type="dxa"/>
          </w:tcPr>
          <w:p w14:paraId="75654FA9">
            <w:pPr>
              <w:pStyle w:val="6"/>
              <w:jc w:val="both"/>
            </w:pPr>
            <w:r>
              <w:t>Понимать явления грамматической синонимии сложносочиненных предложений и простых предложений с однородными членами, использовать соответствующие конструкции в речи</w:t>
            </w:r>
          </w:p>
        </w:tc>
      </w:tr>
      <w:tr w14:paraId="636103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054CC6C">
            <w:pPr>
              <w:pStyle w:val="6"/>
              <w:jc w:val="center"/>
            </w:pPr>
            <w:r>
              <w:t>4.6</w:t>
            </w:r>
          </w:p>
        </w:tc>
        <w:tc>
          <w:tcPr>
            <w:tcW w:w="7370" w:type="dxa"/>
          </w:tcPr>
          <w:p w14:paraId="309678D4">
            <w:pPr>
              <w:pStyle w:val="6"/>
              <w:jc w:val="both"/>
            </w:pPr>
            <w:r>
              <w:t>Распознавать сложноподчиненные предложения, выделять главную и придаточную части предложения, средства связи частей сложноподчиненного предложения</w:t>
            </w:r>
          </w:p>
        </w:tc>
      </w:tr>
      <w:tr w14:paraId="0DF316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A5C5022">
            <w:pPr>
              <w:pStyle w:val="6"/>
              <w:jc w:val="center"/>
            </w:pPr>
            <w:r>
              <w:t>4.7</w:t>
            </w:r>
          </w:p>
        </w:tc>
        <w:tc>
          <w:tcPr>
            <w:tcW w:w="7370" w:type="dxa"/>
          </w:tcPr>
          <w:p w14:paraId="1BEA0637">
            <w:pPr>
              <w:pStyle w:val="6"/>
              <w:jc w:val="both"/>
            </w:pPr>
            <w:r>
              <w:t>Различать подчинительные союзы и союзные слова</w:t>
            </w:r>
          </w:p>
        </w:tc>
      </w:tr>
      <w:tr w14:paraId="1AF31D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9C3D07A">
            <w:pPr>
              <w:pStyle w:val="6"/>
              <w:jc w:val="center"/>
            </w:pPr>
            <w:r>
              <w:t>4.8</w:t>
            </w:r>
          </w:p>
        </w:tc>
        <w:tc>
          <w:tcPr>
            <w:tcW w:w="7370" w:type="dxa"/>
          </w:tcPr>
          <w:p w14:paraId="4D0D589C">
            <w:pPr>
              <w:pStyle w:val="6"/>
              <w:jc w:val="both"/>
            </w:pPr>
            <w:r>
              <w:t>Различать виды сложноподчиненных предложений по характеру смысловых отношений между главной и придаточной частями, структуре, синтаксическим средствам связи, выявлять особенности их строения</w:t>
            </w:r>
          </w:p>
        </w:tc>
      </w:tr>
      <w:tr w14:paraId="22B5DF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375A8CD">
            <w:pPr>
              <w:pStyle w:val="6"/>
              <w:jc w:val="center"/>
            </w:pPr>
            <w:r>
              <w:t>4.9</w:t>
            </w:r>
          </w:p>
        </w:tc>
        <w:tc>
          <w:tcPr>
            <w:tcW w:w="7370" w:type="dxa"/>
          </w:tcPr>
          <w:p w14:paraId="04C94BCA">
            <w:pPr>
              <w:pStyle w:val="6"/>
              <w:jc w:val="both"/>
            </w:pPr>
            <w:r>
              <w:t>Выявлять сложноподчиненные предложения с придаточной частью определительной, изъяснительной и обстоятельственной (места, времени, причины, образа действия, меры и степени, сравнения, условия, уступки, следствия, цели)</w:t>
            </w:r>
          </w:p>
        </w:tc>
      </w:tr>
      <w:tr w14:paraId="017A8C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3FD2764">
            <w:pPr>
              <w:pStyle w:val="6"/>
              <w:jc w:val="center"/>
            </w:pPr>
            <w:r>
              <w:t>4.10</w:t>
            </w:r>
          </w:p>
        </w:tc>
        <w:tc>
          <w:tcPr>
            <w:tcW w:w="7370" w:type="dxa"/>
          </w:tcPr>
          <w:p w14:paraId="1B84B95D">
            <w:pPr>
              <w:pStyle w:val="6"/>
              <w:jc w:val="both"/>
            </w:pPr>
            <w:r>
              <w:t>Выявлять сложноподчиненные предложения с несколькими придаточными; выявлять однородное, неоднородное и последовательное подчинение придаточных частей</w:t>
            </w:r>
          </w:p>
        </w:tc>
      </w:tr>
      <w:tr w14:paraId="578089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FE58D4A">
            <w:pPr>
              <w:pStyle w:val="6"/>
              <w:jc w:val="center"/>
            </w:pPr>
            <w:r>
              <w:t>4.11</w:t>
            </w:r>
          </w:p>
        </w:tc>
        <w:tc>
          <w:tcPr>
            <w:tcW w:w="7370" w:type="dxa"/>
          </w:tcPr>
          <w:p w14:paraId="784135F8">
            <w:pPr>
              <w:pStyle w:val="6"/>
              <w:jc w:val="both"/>
            </w:pPr>
            <w:r>
              <w:t>Понимать явления грамматической синонимии сложноподчиненных предложений и простых предложений с обособленными членами, использовать соответствующие конструкции в речи</w:t>
            </w:r>
          </w:p>
        </w:tc>
      </w:tr>
      <w:tr w14:paraId="76CBCE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69EF10C">
            <w:pPr>
              <w:pStyle w:val="6"/>
              <w:jc w:val="center"/>
            </w:pPr>
            <w:r>
              <w:t>4.12</w:t>
            </w:r>
          </w:p>
        </w:tc>
        <w:tc>
          <w:tcPr>
            <w:tcW w:w="7370" w:type="dxa"/>
          </w:tcPr>
          <w:p w14:paraId="01D97193">
            <w:pPr>
              <w:pStyle w:val="6"/>
              <w:jc w:val="both"/>
            </w:pPr>
            <w:r>
              <w:t>Характеризовать смысловые отношения между частями бессоюзного сложного предложения, интонационное и пунктуационное выражение этих отношений</w:t>
            </w:r>
          </w:p>
        </w:tc>
      </w:tr>
      <w:tr w14:paraId="7CA1FA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A0535D1">
            <w:pPr>
              <w:pStyle w:val="6"/>
              <w:jc w:val="center"/>
            </w:pPr>
            <w:r>
              <w:t>4.13</w:t>
            </w:r>
          </w:p>
        </w:tc>
        <w:tc>
          <w:tcPr>
            <w:tcW w:w="7370" w:type="dxa"/>
          </w:tcPr>
          <w:p w14:paraId="6A82DAD4">
            <w:pPr>
              <w:pStyle w:val="6"/>
              <w:jc w:val="both"/>
            </w:pPr>
            <w:r>
              <w:t>Выявлять грамматическую синонимию бессоюзных сложных предложений и союзных сложных предложений, использовать соответствующие конструкции в речи</w:t>
            </w:r>
          </w:p>
        </w:tc>
      </w:tr>
      <w:tr w14:paraId="2F124E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ED66532">
            <w:pPr>
              <w:pStyle w:val="6"/>
              <w:jc w:val="center"/>
            </w:pPr>
            <w:r>
              <w:t>4.14</w:t>
            </w:r>
          </w:p>
        </w:tc>
        <w:tc>
          <w:tcPr>
            <w:tcW w:w="7370" w:type="dxa"/>
          </w:tcPr>
          <w:p w14:paraId="26FB0B25">
            <w:pPr>
              <w:pStyle w:val="6"/>
              <w:jc w:val="both"/>
            </w:pPr>
            <w:r>
              <w:t>Распознавать типы сложных предложений с разными видами связи</w:t>
            </w:r>
          </w:p>
        </w:tc>
      </w:tr>
      <w:tr w14:paraId="536D7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B1CA3DA">
            <w:pPr>
              <w:pStyle w:val="6"/>
              <w:jc w:val="center"/>
            </w:pPr>
            <w:r>
              <w:t>4.15</w:t>
            </w:r>
          </w:p>
        </w:tc>
        <w:tc>
          <w:tcPr>
            <w:tcW w:w="7370" w:type="dxa"/>
          </w:tcPr>
          <w:p w14:paraId="730BB2B3">
            <w:pPr>
              <w:pStyle w:val="6"/>
              <w:jc w:val="both"/>
            </w:pPr>
            <w:r>
              <w:t>Распознавать прямую и косвенную речь</w:t>
            </w:r>
          </w:p>
        </w:tc>
      </w:tr>
      <w:tr w14:paraId="36AD53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00E4EEE">
            <w:pPr>
              <w:pStyle w:val="6"/>
              <w:jc w:val="center"/>
            </w:pPr>
            <w:r>
              <w:t>4.16</w:t>
            </w:r>
          </w:p>
        </w:tc>
        <w:tc>
          <w:tcPr>
            <w:tcW w:w="7370" w:type="dxa"/>
          </w:tcPr>
          <w:p w14:paraId="0993EA27">
            <w:pPr>
              <w:pStyle w:val="6"/>
              <w:jc w:val="both"/>
            </w:pPr>
            <w:r>
              <w:t>Выявлять синонимию предложений с прямой и косвенной речью</w:t>
            </w:r>
          </w:p>
        </w:tc>
      </w:tr>
      <w:tr w14:paraId="7EEDE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0927F64">
            <w:pPr>
              <w:pStyle w:val="6"/>
              <w:jc w:val="center"/>
            </w:pPr>
            <w:r>
              <w:t>4.17</w:t>
            </w:r>
          </w:p>
        </w:tc>
        <w:tc>
          <w:tcPr>
            <w:tcW w:w="7370" w:type="dxa"/>
          </w:tcPr>
          <w:p w14:paraId="59EB60F0">
            <w:pPr>
              <w:pStyle w:val="6"/>
              <w:jc w:val="both"/>
            </w:pPr>
            <w:r>
              <w:t>Проводить синтаксический анализ сложных предложений</w:t>
            </w:r>
          </w:p>
        </w:tc>
      </w:tr>
      <w:tr w14:paraId="5C9D9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6A3E3F3">
            <w:pPr>
              <w:pStyle w:val="6"/>
              <w:jc w:val="center"/>
            </w:pPr>
            <w:r>
              <w:t>5</w:t>
            </w:r>
          </w:p>
        </w:tc>
        <w:tc>
          <w:tcPr>
            <w:tcW w:w="7370" w:type="dxa"/>
          </w:tcPr>
          <w:p w14:paraId="6E93092F">
            <w:pPr>
              <w:pStyle w:val="6"/>
              <w:jc w:val="both"/>
            </w:pPr>
            <w:r>
              <w:t>По теме "Культура речи"</w:t>
            </w:r>
          </w:p>
        </w:tc>
      </w:tr>
      <w:tr w14:paraId="172305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C1986C7">
            <w:pPr>
              <w:pStyle w:val="6"/>
              <w:jc w:val="center"/>
            </w:pPr>
            <w:r>
              <w:t>5.1</w:t>
            </w:r>
          </w:p>
        </w:tc>
        <w:tc>
          <w:tcPr>
            <w:tcW w:w="7370" w:type="dxa"/>
          </w:tcPr>
          <w:p w14:paraId="4AB0EE53">
            <w:pPr>
              <w:pStyle w:val="6"/>
              <w:jc w:val="both"/>
            </w:pPr>
            <w:r>
              <w:t>Понимать и применять основные нормы построения сложносочиненного предложения</w:t>
            </w:r>
          </w:p>
        </w:tc>
      </w:tr>
      <w:tr w14:paraId="69AF49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E2D1FE4">
            <w:pPr>
              <w:pStyle w:val="6"/>
              <w:jc w:val="center"/>
            </w:pPr>
            <w:r>
              <w:t>5.2</w:t>
            </w:r>
          </w:p>
        </w:tc>
        <w:tc>
          <w:tcPr>
            <w:tcW w:w="7370" w:type="dxa"/>
          </w:tcPr>
          <w:p w14:paraId="7022A892">
            <w:pPr>
              <w:pStyle w:val="6"/>
              <w:jc w:val="both"/>
            </w:pPr>
            <w:r>
              <w:t>Понимать и применять основные нормы построения сложноподчиненного предложения</w:t>
            </w:r>
          </w:p>
        </w:tc>
      </w:tr>
      <w:tr w14:paraId="31AA0F82">
        <w:tblPrEx>
          <w:tblCellMar>
            <w:top w:w="102" w:type="dxa"/>
            <w:left w:w="62" w:type="dxa"/>
            <w:bottom w:w="102" w:type="dxa"/>
            <w:right w:w="62" w:type="dxa"/>
          </w:tblCellMar>
        </w:tblPrEx>
        <w:tc>
          <w:tcPr>
            <w:tcW w:w="1701" w:type="dxa"/>
          </w:tcPr>
          <w:p w14:paraId="483B0957">
            <w:pPr>
              <w:pStyle w:val="6"/>
              <w:jc w:val="center"/>
            </w:pPr>
            <w:r>
              <w:t>5.3</w:t>
            </w:r>
          </w:p>
        </w:tc>
        <w:tc>
          <w:tcPr>
            <w:tcW w:w="7370" w:type="dxa"/>
          </w:tcPr>
          <w:p w14:paraId="01756D81">
            <w:pPr>
              <w:pStyle w:val="6"/>
              <w:jc w:val="both"/>
            </w:pPr>
            <w:r>
              <w:t>Понимать и применять основные нормы построения бессоюзного сложного предложения</w:t>
            </w:r>
          </w:p>
        </w:tc>
      </w:tr>
      <w:tr w14:paraId="3C4EEB21">
        <w:tblPrEx>
          <w:tblCellMar>
            <w:top w:w="102" w:type="dxa"/>
            <w:left w:w="62" w:type="dxa"/>
            <w:bottom w:w="102" w:type="dxa"/>
            <w:right w:w="62" w:type="dxa"/>
          </w:tblCellMar>
        </w:tblPrEx>
        <w:tc>
          <w:tcPr>
            <w:tcW w:w="1701" w:type="dxa"/>
          </w:tcPr>
          <w:p w14:paraId="4995362E">
            <w:pPr>
              <w:pStyle w:val="6"/>
              <w:jc w:val="center"/>
            </w:pPr>
            <w:r>
              <w:t>5.4</w:t>
            </w:r>
          </w:p>
        </w:tc>
        <w:tc>
          <w:tcPr>
            <w:tcW w:w="7370" w:type="dxa"/>
          </w:tcPr>
          <w:p w14:paraId="65D26FAD">
            <w:pPr>
              <w:pStyle w:val="6"/>
              <w:jc w:val="both"/>
            </w:pPr>
            <w:r>
              <w:t>Понимать основные нормы построения сложных предложений с разными видами связи</w:t>
            </w:r>
          </w:p>
        </w:tc>
      </w:tr>
      <w:tr w14:paraId="5723A1ED">
        <w:tblPrEx>
          <w:tblCellMar>
            <w:top w:w="102" w:type="dxa"/>
            <w:left w:w="62" w:type="dxa"/>
            <w:bottom w:w="102" w:type="dxa"/>
            <w:right w:w="62" w:type="dxa"/>
          </w:tblCellMar>
        </w:tblPrEx>
        <w:tc>
          <w:tcPr>
            <w:tcW w:w="1701" w:type="dxa"/>
          </w:tcPr>
          <w:p w14:paraId="63F8827E">
            <w:pPr>
              <w:pStyle w:val="6"/>
              <w:jc w:val="center"/>
            </w:pPr>
            <w:r>
              <w:t>5.5</w:t>
            </w:r>
          </w:p>
        </w:tc>
        <w:tc>
          <w:tcPr>
            <w:tcW w:w="7370" w:type="dxa"/>
          </w:tcPr>
          <w:p w14:paraId="41B68F51">
            <w:pPr>
              <w:pStyle w:val="6"/>
              <w:jc w:val="both"/>
            </w:pPr>
            <w:r>
              <w:t>Применять правила построения предложений с прямой и косвенной речью, при цитировании</w:t>
            </w:r>
          </w:p>
        </w:tc>
      </w:tr>
      <w:tr w14:paraId="5B36E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3C9B64E">
            <w:pPr>
              <w:pStyle w:val="6"/>
              <w:jc w:val="center"/>
            </w:pPr>
            <w:r>
              <w:t>6</w:t>
            </w:r>
          </w:p>
        </w:tc>
        <w:tc>
          <w:tcPr>
            <w:tcW w:w="7370" w:type="dxa"/>
          </w:tcPr>
          <w:p w14:paraId="6A6D91F9">
            <w:pPr>
              <w:pStyle w:val="6"/>
              <w:jc w:val="both"/>
            </w:pPr>
            <w:r>
              <w:t>По теме "Орфография"</w:t>
            </w:r>
          </w:p>
        </w:tc>
      </w:tr>
      <w:tr w14:paraId="45B24CF6">
        <w:tblPrEx>
          <w:tblCellMar>
            <w:top w:w="102" w:type="dxa"/>
            <w:left w:w="62" w:type="dxa"/>
            <w:bottom w:w="102" w:type="dxa"/>
            <w:right w:w="62" w:type="dxa"/>
          </w:tblCellMar>
        </w:tblPrEx>
        <w:tc>
          <w:tcPr>
            <w:tcW w:w="1701" w:type="dxa"/>
          </w:tcPr>
          <w:p w14:paraId="25E6CFD2">
            <w:pPr>
              <w:pStyle w:val="6"/>
              <w:jc w:val="center"/>
            </w:pPr>
            <w:r>
              <w:t>6.1</w:t>
            </w:r>
          </w:p>
        </w:tc>
        <w:tc>
          <w:tcPr>
            <w:tcW w:w="7370" w:type="dxa"/>
          </w:tcPr>
          <w:p w14:paraId="7926F90C">
            <w:pPr>
              <w:pStyle w:val="6"/>
              <w:jc w:val="both"/>
            </w:pPr>
            <w:r>
              <w:t>Проводить орфографический анализ слов</w:t>
            </w:r>
          </w:p>
        </w:tc>
      </w:tr>
      <w:tr w14:paraId="215FBD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B145CAA">
            <w:pPr>
              <w:pStyle w:val="6"/>
              <w:jc w:val="center"/>
            </w:pPr>
            <w:r>
              <w:t>7</w:t>
            </w:r>
          </w:p>
        </w:tc>
        <w:tc>
          <w:tcPr>
            <w:tcW w:w="7370" w:type="dxa"/>
          </w:tcPr>
          <w:p w14:paraId="140E15CC">
            <w:pPr>
              <w:pStyle w:val="6"/>
              <w:jc w:val="both"/>
            </w:pPr>
            <w:r>
              <w:t>По теме "Пунктуация"</w:t>
            </w:r>
          </w:p>
        </w:tc>
      </w:tr>
      <w:tr w14:paraId="66208A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29CA210">
            <w:pPr>
              <w:pStyle w:val="6"/>
              <w:jc w:val="center"/>
            </w:pPr>
            <w:r>
              <w:t>7.1</w:t>
            </w:r>
          </w:p>
        </w:tc>
        <w:tc>
          <w:tcPr>
            <w:tcW w:w="7370" w:type="dxa"/>
          </w:tcPr>
          <w:p w14:paraId="42A64077">
            <w:pPr>
              <w:pStyle w:val="6"/>
              <w:jc w:val="both"/>
            </w:pPr>
            <w:r>
              <w:t>Применять нормы постановки знаков препинания в сложносочиненных предложениях</w:t>
            </w:r>
          </w:p>
        </w:tc>
      </w:tr>
      <w:tr w14:paraId="1DAC42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CED18E1">
            <w:pPr>
              <w:pStyle w:val="6"/>
              <w:jc w:val="center"/>
            </w:pPr>
            <w:r>
              <w:t>7.2</w:t>
            </w:r>
          </w:p>
        </w:tc>
        <w:tc>
          <w:tcPr>
            <w:tcW w:w="7370" w:type="dxa"/>
          </w:tcPr>
          <w:p w14:paraId="62812E5D">
            <w:pPr>
              <w:pStyle w:val="6"/>
              <w:jc w:val="both"/>
            </w:pPr>
            <w:r>
              <w:t>Применять нормы постановки знаков препинания в сложноподчиненных предложениях</w:t>
            </w:r>
          </w:p>
        </w:tc>
      </w:tr>
      <w:tr w14:paraId="344C0B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3B6E82D">
            <w:pPr>
              <w:pStyle w:val="6"/>
              <w:jc w:val="center"/>
            </w:pPr>
            <w:r>
              <w:t>7.3</w:t>
            </w:r>
          </w:p>
        </w:tc>
        <w:tc>
          <w:tcPr>
            <w:tcW w:w="7370" w:type="dxa"/>
          </w:tcPr>
          <w:p w14:paraId="38769DBD">
            <w:pPr>
              <w:pStyle w:val="6"/>
              <w:jc w:val="both"/>
            </w:pPr>
            <w:r>
              <w:t>Применять нормы постановки знаков препинания в бессоюзных сложных предложениях</w:t>
            </w:r>
          </w:p>
        </w:tc>
      </w:tr>
      <w:tr w14:paraId="621D96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40CBB61">
            <w:pPr>
              <w:pStyle w:val="6"/>
              <w:jc w:val="center"/>
            </w:pPr>
            <w:r>
              <w:t>7.4</w:t>
            </w:r>
          </w:p>
        </w:tc>
        <w:tc>
          <w:tcPr>
            <w:tcW w:w="7370" w:type="dxa"/>
          </w:tcPr>
          <w:p w14:paraId="45C9A735">
            <w:pPr>
              <w:pStyle w:val="6"/>
              <w:jc w:val="both"/>
            </w:pPr>
            <w:r>
              <w:t>Применять правила постановки знаков препинания в сложных предложениях с разными видами связи</w:t>
            </w:r>
          </w:p>
        </w:tc>
      </w:tr>
      <w:tr w14:paraId="66EAAF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BA54F2E">
            <w:pPr>
              <w:pStyle w:val="6"/>
              <w:jc w:val="center"/>
            </w:pPr>
            <w:r>
              <w:t>7.5</w:t>
            </w:r>
          </w:p>
        </w:tc>
        <w:tc>
          <w:tcPr>
            <w:tcW w:w="7370" w:type="dxa"/>
          </w:tcPr>
          <w:p w14:paraId="6BC5AB1D">
            <w:pPr>
              <w:pStyle w:val="6"/>
              <w:jc w:val="both"/>
            </w:pPr>
            <w:r>
              <w:t>Уметь цитировать и применять разные способы включения цитат в высказывание</w:t>
            </w:r>
          </w:p>
        </w:tc>
      </w:tr>
      <w:tr w14:paraId="2B63F6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98095F8">
            <w:pPr>
              <w:pStyle w:val="6"/>
              <w:jc w:val="center"/>
            </w:pPr>
            <w:r>
              <w:t>7.8</w:t>
            </w:r>
          </w:p>
        </w:tc>
        <w:tc>
          <w:tcPr>
            <w:tcW w:w="7370" w:type="dxa"/>
          </w:tcPr>
          <w:p w14:paraId="5A413435">
            <w:pPr>
              <w:pStyle w:val="6"/>
              <w:jc w:val="both"/>
            </w:pPr>
            <w:r>
              <w:t>Проводить пунктуационный анализ предложений</w:t>
            </w:r>
          </w:p>
        </w:tc>
      </w:tr>
      <w:tr w14:paraId="02FEB2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D65F2AA">
            <w:pPr>
              <w:pStyle w:val="6"/>
              <w:jc w:val="center"/>
            </w:pPr>
            <w:r>
              <w:t>7.9</w:t>
            </w:r>
          </w:p>
        </w:tc>
        <w:tc>
          <w:tcPr>
            <w:tcW w:w="7370" w:type="dxa"/>
          </w:tcPr>
          <w:p w14:paraId="287C7427">
            <w:pPr>
              <w:pStyle w:val="6"/>
              <w:jc w:val="both"/>
            </w:pPr>
            <w:r>
              <w:t>Применять нормы постановки знаков препинания в предложениях с прямой и косвенной речью, при цитировании</w:t>
            </w:r>
          </w:p>
        </w:tc>
      </w:tr>
      <w:tr w14:paraId="4C1474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41349F3">
            <w:pPr>
              <w:pStyle w:val="6"/>
              <w:jc w:val="center"/>
            </w:pPr>
            <w:r>
              <w:t>8</w:t>
            </w:r>
          </w:p>
        </w:tc>
        <w:tc>
          <w:tcPr>
            <w:tcW w:w="7370" w:type="dxa"/>
          </w:tcPr>
          <w:p w14:paraId="09E97ED2">
            <w:pPr>
              <w:pStyle w:val="6"/>
              <w:jc w:val="both"/>
            </w:pPr>
            <w:r>
              <w:t>По теме "Выразительность русской речи"</w:t>
            </w:r>
          </w:p>
        </w:tc>
      </w:tr>
      <w:tr w14:paraId="6487C7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7C6E1B0">
            <w:pPr>
              <w:pStyle w:val="6"/>
              <w:jc w:val="center"/>
            </w:pPr>
            <w:r>
              <w:t>8.1</w:t>
            </w:r>
          </w:p>
        </w:tc>
        <w:tc>
          <w:tcPr>
            <w:tcW w:w="7370" w:type="dxa"/>
          </w:tcPr>
          <w:p w14:paraId="6E2881D7">
            <w:pPr>
              <w:pStyle w:val="6"/>
              <w:jc w:val="both"/>
            </w:pPr>
            <w:r>
              <w:t>Распознавать метафору, олицетворение, эпитет, гиперболу, сравнение</w:t>
            </w:r>
          </w:p>
        </w:tc>
      </w:tr>
    </w:tbl>
    <w:p w14:paraId="4D5D4293">
      <w:pPr>
        <w:pStyle w:val="6"/>
        <w:jc w:val="both"/>
      </w:pPr>
    </w:p>
    <w:p w14:paraId="0475A4CA">
      <w:pPr>
        <w:pStyle w:val="6"/>
        <w:jc w:val="right"/>
      </w:pPr>
      <w:r>
        <w:t>Таблица 3.9</w:t>
      </w:r>
    </w:p>
    <w:p w14:paraId="0DF918D7">
      <w:pPr>
        <w:pStyle w:val="6"/>
        <w:jc w:val="both"/>
      </w:pPr>
    </w:p>
    <w:p w14:paraId="4E842A28">
      <w:pPr>
        <w:pStyle w:val="6"/>
        <w:jc w:val="center"/>
      </w:pPr>
      <w:r>
        <w:t>Проверяемые элементы содержания (9 класс)</w:t>
      </w:r>
    </w:p>
    <w:p w14:paraId="73318BE7">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7937"/>
      </w:tblGrid>
      <w:tr w14:paraId="3033E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6395160">
            <w:pPr>
              <w:pStyle w:val="6"/>
              <w:jc w:val="center"/>
            </w:pPr>
            <w:r>
              <w:t>Код</w:t>
            </w:r>
          </w:p>
        </w:tc>
        <w:tc>
          <w:tcPr>
            <w:tcW w:w="7937" w:type="dxa"/>
          </w:tcPr>
          <w:p w14:paraId="3A813595">
            <w:pPr>
              <w:pStyle w:val="6"/>
              <w:jc w:val="center"/>
            </w:pPr>
            <w:r>
              <w:t>Проверяемый элемент содержания</w:t>
            </w:r>
          </w:p>
        </w:tc>
      </w:tr>
      <w:tr w14:paraId="6042F9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12CEAF2">
            <w:pPr>
              <w:pStyle w:val="6"/>
              <w:jc w:val="center"/>
            </w:pPr>
            <w:r>
              <w:t>1</w:t>
            </w:r>
          </w:p>
        </w:tc>
        <w:tc>
          <w:tcPr>
            <w:tcW w:w="7937" w:type="dxa"/>
          </w:tcPr>
          <w:p w14:paraId="5080E43C">
            <w:pPr>
              <w:pStyle w:val="6"/>
              <w:jc w:val="both"/>
            </w:pPr>
            <w:r>
              <w:t>Язык и речь</w:t>
            </w:r>
          </w:p>
        </w:tc>
      </w:tr>
      <w:tr w14:paraId="6C73CF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E909480">
            <w:pPr>
              <w:pStyle w:val="6"/>
              <w:jc w:val="center"/>
            </w:pPr>
            <w:r>
              <w:t>1.1</w:t>
            </w:r>
          </w:p>
        </w:tc>
        <w:tc>
          <w:tcPr>
            <w:tcW w:w="7937" w:type="dxa"/>
          </w:tcPr>
          <w:p w14:paraId="1717345C">
            <w:pPr>
              <w:pStyle w:val="6"/>
              <w:jc w:val="both"/>
            </w:pPr>
            <w:r>
              <w:t>Виды аудирования: выборочное, ознакомительное, детальное</w:t>
            </w:r>
          </w:p>
        </w:tc>
      </w:tr>
      <w:tr w14:paraId="362016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B353DF8">
            <w:pPr>
              <w:pStyle w:val="6"/>
              <w:jc w:val="center"/>
            </w:pPr>
            <w:r>
              <w:t>1.2</w:t>
            </w:r>
          </w:p>
        </w:tc>
        <w:tc>
          <w:tcPr>
            <w:tcW w:w="7937" w:type="dxa"/>
          </w:tcPr>
          <w:p w14:paraId="140FBF3D">
            <w:pPr>
              <w:pStyle w:val="6"/>
              <w:jc w:val="both"/>
            </w:pPr>
            <w:r>
              <w:t>Виды чтения: изучающее, ознакомительное, просмотровое, поисковое</w:t>
            </w:r>
          </w:p>
        </w:tc>
      </w:tr>
      <w:tr w14:paraId="7C38B0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7EAB24B">
            <w:pPr>
              <w:pStyle w:val="6"/>
              <w:jc w:val="center"/>
            </w:pPr>
            <w:r>
              <w:t>1.3</w:t>
            </w:r>
          </w:p>
        </w:tc>
        <w:tc>
          <w:tcPr>
            <w:tcW w:w="7937" w:type="dxa"/>
          </w:tcPr>
          <w:p w14:paraId="09881E93">
            <w:pPr>
              <w:pStyle w:val="6"/>
              <w:jc w:val="both"/>
            </w:pPr>
            <w:r>
              <w:t>Подробное, сжатое, выборочное изложение прочитанного или прослушанного текста</w:t>
            </w:r>
          </w:p>
        </w:tc>
      </w:tr>
      <w:tr w14:paraId="7606A7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A19D48D">
            <w:pPr>
              <w:pStyle w:val="6"/>
              <w:jc w:val="center"/>
            </w:pPr>
            <w:r>
              <w:t>1.4</w:t>
            </w:r>
          </w:p>
        </w:tc>
        <w:tc>
          <w:tcPr>
            <w:tcW w:w="7937" w:type="dxa"/>
          </w:tcPr>
          <w:p w14:paraId="628D14B5">
            <w:pPr>
              <w:pStyle w:val="6"/>
              <w:jc w:val="both"/>
            </w:pPr>
            <w:r>
              <w:t>Создание устных и письменных высказываний разной коммуникативной направленности в зависимости от темы и условий общения, с использованием жизненного и читательского опыта, иллюстраций, фотографий, сюжетной картины (в том числе сочинения-миниатюры); соблюдение языковых норм (орфоэпических, лексических, грамматических, стилистических, орфографических, пунктуационных) русского литературного языка в речевой практике при создании устных и письменных высказываний</w:t>
            </w:r>
          </w:p>
        </w:tc>
      </w:tr>
      <w:tr w14:paraId="370A02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0071070">
            <w:pPr>
              <w:pStyle w:val="6"/>
              <w:jc w:val="center"/>
            </w:pPr>
            <w:r>
              <w:t>1.5</w:t>
            </w:r>
          </w:p>
        </w:tc>
        <w:tc>
          <w:tcPr>
            <w:tcW w:w="7937" w:type="dxa"/>
          </w:tcPr>
          <w:p w14:paraId="1588386F">
            <w:pPr>
              <w:pStyle w:val="6"/>
              <w:jc w:val="both"/>
            </w:pPr>
            <w:r>
              <w:t>Приемы работы с учебной книгой, лингвистическими словарями, справочной литературой</w:t>
            </w:r>
          </w:p>
        </w:tc>
      </w:tr>
      <w:tr w14:paraId="322668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40E6B4B">
            <w:pPr>
              <w:pStyle w:val="6"/>
              <w:jc w:val="center"/>
            </w:pPr>
            <w:r>
              <w:t>1.6</w:t>
            </w:r>
          </w:p>
        </w:tc>
        <w:tc>
          <w:tcPr>
            <w:tcW w:w="7937" w:type="dxa"/>
          </w:tcPr>
          <w:p w14:paraId="384157C7">
            <w:pPr>
              <w:pStyle w:val="6"/>
              <w:jc w:val="both"/>
            </w:pPr>
            <w:r>
              <w:t>Речь устная и письменная, монологическая и диалогическая, полилог. Виды речевой деятельности: говорение, письмо, аудирование, чтение</w:t>
            </w:r>
          </w:p>
        </w:tc>
      </w:tr>
      <w:tr w14:paraId="580721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041BBC1">
            <w:pPr>
              <w:pStyle w:val="6"/>
              <w:jc w:val="center"/>
            </w:pPr>
            <w:r>
              <w:t>2</w:t>
            </w:r>
          </w:p>
        </w:tc>
        <w:tc>
          <w:tcPr>
            <w:tcW w:w="7937" w:type="dxa"/>
          </w:tcPr>
          <w:p w14:paraId="157ACBD5">
            <w:pPr>
              <w:pStyle w:val="6"/>
              <w:jc w:val="both"/>
            </w:pPr>
            <w:r>
              <w:t>Текст</w:t>
            </w:r>
          </w:p>
        </w:tc>
      </w:tr>
      <w:tr w14:paraId="02F4CA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9A8746C">
            <w:pPr>
              <w:pStyle w:val="6"/>
              <w:jc w:val="center"/>
            </w:pPr>
            <w:r>
              <w:t>2.1</w:t>
            </w:r>
          </w:p>
        </w:tc>
        <w:tc>
          <w:tcPr>
            <w:tcW w:w="7937" w:type="dxa"/>
          </w:tcPr>
          <w:p w14:paraId="03F288A5">
            <w:pPr>
              <w:pStyle w:val="6"/>
              <w:jc w:val="both"/>
            </w:pPr>
            <w:r>
              <w:t>Сочетание разных функционально-смысловых типов речи в тексте, в том числе сочетание элементов разных функциональных разновидностей языка в художественном произведении; особенности употребления языковых средств выразительности в текстах, принадлежащих к различным функционально-смысловым типам речи</w:t>
            </w:r>
          </w:p>
        </w:tc>
      </w:tr>
      <w:tr w14:paraId="71E0CC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7195580">
            <w:pPr>
              <w:pStyle w:val="6"/>
              <w:jc w:val="center"/>
            </w:pPr>
            <w:r>
              <w:t>2.2</w:t>
            </w:r>
          </w:p>
        </w:tc>
        <w:tc>
          <w:tcPr>
            <w:tcW w:w="7937" w:type="dxa"/>
          </w:tcPr>
          <w:p w14:paraId="5DDF6CC2">
            <w:pPr>
              <w:pStyle w:val="6"/>
              <w:jc w:val="both"/>
            </w:pPr>
            <w:r>
              <w:t>Информационная переработка текста</w:t>
            </w:r>
          </w:p>
        </w:tc>
      </w:tr>
      <w:tr w14:paraId="15144E8B">
        <w:tblPrEx>
          <w:tblCellMar>
            <w:top w:w="102" w:type="dxa"/>
            <w:left w:w="62" w:type="dxa"/>
            <w:bottom w:w="102" w:type="dxa"/>
            <w:right w:w="62" w:type="dxa"/>
          </w:tblCellMar>
        </w:tblPrEx>
        <w:tc>
          <w:tcPr>
            <w:tcW w:w="1134" w:type="dxa"/>
          </w:tcPr>
          <w:p w14:paraId="15E5ADCF">
            <w:pPr>
              <w:pStyle w:val="6"/>
              <w:jc w:val="center"/>
            </w:pPr>
            <w:r>
              <w:t>3</w:t>
            </w:r>
          </w:p>
        </w:tc>
        <w:tc>
          <w:tcPr>
            <w:tcW w:w="7937" w:type="dxa"/>
          </w:tcPr>
          <w:p w14:paraId="09F5D412">
            <w:pPr>
              <w:pStyle w:val="6"/>
              <w:jc w:val="both"/>
            </w:pPr>
            <w:r>
              <w:t>Функциональные разновидности языка</w:t>
            </w:r>
          </w:p>
        </w:tc>
      </w:tr>
      <w:tr w14:paraId="5F201B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58A27CE">
            <w:pPr>
              <w:pStyle w:val="6"/>
              <w:jc w:val="center"/>
            </w:pPr>
            <w:r>
              <w:t>3.1</w:t>
            </w:r>
          </w:p>
        </w:tc>
        <w:tc>
          <w:tcPr>
            <w:tcW w:w="7937" w:type="dxa"/>
          </w:tcPr>
          <w:p w14:paraId="2CCD007B">
            <w:pPr>
              <w:pStyle w:val="6"/>
              <w:jc w:val="both"/>
            </w:pPr>
            <w:r>
              <w:t>Функциональные разновидности современного русского языка: разговорная речь; функциональные стили: научный (научно-учебный), публицистический, официально-деловой; язык художественной литературы (повторение, обобщение)</w:t>
            </w:r>
          </w:p>
        </w:tc>
      </w:tr>
      <w:tr w14:paraId="28EB5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D862C30">
            <w:pPr>
              <w:pStyle w:val="6"/>
              <w:jc w:val="center"/>
            </w:pPr>
            <w:r>
              <w:t>3.2</w:t>
            </w:r>
          </w:p>
        </w:tc>
        <w:tc>
          <w:tcPr>
            <w:tcW w:w="7937" w:type="dxa"/>
          </w:tcPr>
          <w:p w14:paraId="26B3F9BF">
            <w:pPr>
              <w:pStyle w:val="6"/>
              <w:jc w:val="both"/>
            </w:pPr>
            <w:r>
              <w:t>Научный стиль. Сфера употребления, функции, типичные ситуации речевого общения, задачи речи, языковые средства, характерные для научного стиля. Тезисы, конспект, реферат, рецензия</w:t>
            </w:r>
          </w:p>
        </w:tc>
      </w:tr>
      <w:tr w14:paraId="595D45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9890A73">
            <w:pPr>
              <w:pStyle w:val="6"/>
              <w:jc w:val="center"/>
            </w:pPr>
            <w:r>
              <w:t>3.3</w:t>
            </w:r>
          </w:p>
        </w:tc>
        <w:tc>
          <w:tcPr>
            <w:tcW w:w="7937" w:type="dxa"/>
          </w:tcPr>
          <w:p w14:paraId="46C641DE">
            <w:pPr>
              <w:pStyle w:val="6"/>
              <w:jc w:val="both"/>
            </w:pPr>
            <w:r>
              <w:t>Язык художественной литературы и его отличие от других разновидностей современного русского языка. Основные признаки художественной речи: образность, широкое использование изобразительно-выразительных средств, а также языковых средств других функциональных разновидностей языка</w:t>
            </w:r>
          </w:p>
        </w:tc>
      </w:tr>
      <w:tr w14:paraId="665593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E288797">
            <w:pPr>
              <w:pStyle w:val="6"/>
              <w:jc w:val="center"/>
            </w:pPr>
            <w:r>
              <w:t>4</w:t>
            </w:r>
          </w:p>
        </w:tc>
        <w:tc>
          <w:tcPr>
            <w:tcW w:w="7937" w:type="dxa"/>
          </w:tcPr>
          <w:p w14:paraId="5BD3F3E0">
            <w:pPr>
              <w:pStyle w:val="6"/>
              <w:jc w:val="both"/>
            </w:pPr>
            <w:r>
              <w:t>Система языка</w:t>
            </w:r>
          </w:p>
        </w:tc>
      </w:tr>
      <w:tr w14:paraId="5260F4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EFD0C08">
            <w:pPr>
              <w:pStyle w:val="6"/>
              <w:jc w:val="center"/>
            </w:pPr>
            <w:r>
              <w:t>4.1</w:t>
            </w:r>
          </w:p>
        </w:tc>
        <w:tc>
          <w:tcPr>
            <w:tcW w:w="7937" w:type="dxa"/>
          </w:tcPr>
          <w:p w14:paraId="7AE699B1">
            <w:pPr>
              <w:pStyle w:val="6"/>
              <w:jc w:val="both"/>
            </w:pPr>
            <w:r>
              <w:t>Синтаксис. Сложное предложение</w:t>
            </w:r>
          </w:p>
        </w:tc>
      </w:tr>
      <w:tr w14:paraId="58BB09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8A9FACC">
            <w:pPr>
              <w:pStyle w:val="6"/>
              <w:jc w:val="center"/>
            </w:pPr>
            <w:r>
              <w:t>4.1.1</w:t>
            </w:r>
          </w:p>
        </w:tc>
        <w:tc>
          <w:tcPr>
            <w:tcW w:w="7937" w:type="dxa"/>
          </w:tcPr>
          <w:p w14:paraId="00ABD647">
            <w:pPr>
              <w:pStyle w:val="6"/>
              <w:jc w:val="both"/>
            </w:pPr>
            <w:r>
              <w:t>Понятие о сложном предложении (повторение). Смысловое, структурное и интонационное единство частей сложного предложения</w:t>
            </w:r>
          </w:p>
        </w:tc>
      </w:tr>
      <w:tr w14:paraId="3DEAB1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71F42EA">
            <w:pPr>
              <w:pStyle w:val="6"/>
              <w:jc w:val="center"/>
            </w:pPr>
            <w:r>
              <w:t>4.1.2</w:t>
            </w:r>
          </w:p>
        </w:tc>
        <w:tc>
          <w:tcPr>
            <w:tcW w:w="7937" w:type="dxa"/>
          </w:tcPr>
          <w:p w14:paraId="10D578C4">
            <w:pPr>
              <w:pStyle w:val="6"/>
              <w:jc w:val="both"/>
            </w:pPr>
            <w:r>
              <w:t>Классификация сложных предложений</w:t>
            </w:r>
          </w:p>
        </w:tc>
      </w:tr>
      <w:tr w14:paraId="553F95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23E0E31">
            <w:pPr>
              <w:pStyle w:val="6"/>
              <w:jc w:val="center"/>
            </w:pPr>
            <w:r>
              <w:t>4.1.3</w:t>
            </w:r>
          </w:p>
        </w:tc>
        <w:tc>
          <w:tcPr>
            <w:tcW w:w="7937" w:type="dxa"/>
          </w:tcPr>
          <w:p w14:paraId="6BB300A3">
            <w:pPr>
              <w:pStyle w:val="6"/>
              <w:jc w:val="both"/>
            </w:pPr>
            <w:r>
              <w:t>Понятие о сложносочиненном предложении, его строении</w:t>
            </w:r>
          </w:p>
        </w:tc>
      </w:tr>
      <w:tr w14:paraId="353D69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5DB55C9">
            <w:pPr>
              <w:pStyle w:val="6"/>
              <w:jc w:val="center"/>
            </w:pPr>
            <w:r>
              <w:t>4.1.4</w:t>
            </w:r>
          </w:p>
        </w:tc>
        <w:tc>
          <w:tcPr>
            <w:tcW w:w="7937" w:type="dxa"/>
          </w:tcPr>
          <w:p w14:paraId="7F1E637B">
            <w:pPr>
              <w:pStyle w:val="6"/>
              <w:jc w:val="both"/>
            </w:pPr>
            <w:r>
              <w:t>Виды сложносочиненных предложений. Средства связи частей сложносочиненного предложения</w:t>
            </w:r>
          </w:p>
        </w:tc>
      </w:tr>
      <w:tr w14:paraId="56757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B1151E6">
            <w:pPr>
              <w:pStyle w:val="6"/>
              <w:jc w:val="center"/>
            </w:pPr>
            <w:r>
              <w:t>4.1.5</w:t>
            </w:r>
          </w:p>
        </w:tc>
        <w:tc>
          <w:tcPr>
            <w:tcW w:w="7937" w:type="dxa"/>
          </w:tcPr>
          <w:p w14:paraId="19855415">
            <w:pPr>
              <w:pStyle w:val="6"/>
              <w:jc w:val="both"/>
            </w:pPr>
            <w:r>
              <w:t>Понятие о сложноподчиненном предложении. Главная и придаточная части предложения</w:t>
            </w:r>
          </w:p>
        </w:tc>
      </w:tr>
      <w:tr w14:paraId="0C336D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84CA23D">
            <w:pPr>
              <w:pStyle w:val="6"/>
              <w:jc w:val="center"/>
            </w:pPr>
            <w:r>
              <w:t>4.1.6</w:t>
            </w:r>
          </w:p>
        </w:tc>
        <w:tc>
          <w:tcPr>
            <w:tcW w:w="7937" w:type="dxa"/>
          </w:tcPr>
          <w:p w14:paraId="73652128">
            <w:pPr>
              <w:pStyle w:val="6"/>
              <w:jc w:val="both"/>
            </w:pPr>
            <w:r>
              <w:t>Союзы и союзные слова. Различия подчинительных союзов и союзных слов</w:t>
            </w:r>
          </w:p>
        </w:tc>
      </w:tr>
      <w:tr w14:paraId="2BF453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0C8887E">
            <w:pPr>
              <w:pStyle w:val="6"/>
              <w:jc w:val="center"/>
            </w:pPr>
            <w:r>
              <w:t>4.1.7</w:t>
            </w:r>
          </w:p>
        </w:tc>
        <w:tc>
          <w:tcPr>
            <w:tcW w:w="7937" w:type="dxa"/>
          </w:tcPr>
          <w:p w14:paraId="66E8D4FE">
            <w:pPr>
              <w:pStyle w:val="6"/>
              <w:jc w:val="both"/>
            </w:pPr>
            <w:r>
              <w:t>Виды сложноподчиненных предложений по характеру смысловых отношений между главной и придаточной частями, структуре, синтаксическим средствам связи. Сложноподчиненные предложения с придаточными определительными. Сложноподчиненные предложения с придаточными изъяснительными. Сложноподчиненные предложения с придаточными обстоятельственными. Сложноподчиненные предложения с придаточными места, времени. Сложноподчиненные предложения с придаточными причины, цели и следствия. Сложноподчиненные предложения с придаточными условия, уступки. Сложноподчиненные предложения с придаточными образа действия, меры и степени и сравнительными</w:t>
            </w:r>
          </w:p>
        </w:tc>
      </w:tr>
      <w:tr w14:paraId="4BC6D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5C6A1EF">
            <w:pPr>
              <w:pStyle w:val="6"/>
              <w:jc w:val="center"/>
            </w:pPr>
            <w:r>
              <w:t>4.1.8</w:t>
            </w:r>
          </w:p>
        </w:tc>
        <w:tc>
          <w:tcPr>
            <w:tcW w:w="7937" w:type="dxa"/>
          </w:tcPr>
          <w:p w14:paraId="08E65A45">
            <w:pPr>
              <w:pStyle w:val="6"/>
              <w:jc w:val="both"/>
            </w:pPr>
            <w:r>
              <w:t>Сложноподчиненные предложения с несколькими придаточными. Однородное, неоднородное и последовательное подчинение придаточных частей</w:t>
            </w:r>
          </w:p>
        </w:tc>
      </w:tr>
      <w:tr w14:paraId="5BD5D7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16E64DD">
            <w:pPr>
              <w:pStyle w:val="6"/>
              <w:jc w:val="center"/>
            </w:pPr>
            <w:r>
              <w:t>4.1.9</w:t>
            </w:r>
          </w:p>
        </w:tc>
        <w:tc>
          <w:tcPr>
            <w:tcW w:w="7937" w:type="dxa"/>
          </w:tcPr>
          <w:p w14:paraId="78741E86">
            <w:pPr>
              <w:pStyle w:val="6"/>
              <w:jc w:val="both"/>
            </w:pPr>
            <w:r>
              <w:t>Понятие о бессоюзном сложном предложении</w:t>
            </w:r>
          </w:p>
        </w:tc>
      </w:tr>
      <w:tr w14:paraId="166D3D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0635AB3">
            <w:pPr>
              <w:pStyle w:val="6"/>
              <w:jc w:val="center"/>
            </w:pPr>
            <w:r>
              <w:t>4.1.10</w:t>
            </w:r>
          </w:p>
        </w:tc>
        <w:tc>
          <w:tcPr>
            <w:tcW w:w="7937" w:type="dxa"/>
          </w:tcPr>
          <w:p w14:paraId="407987DD">
            <w:pPr>
              <w:pStyle w:val="6"/>
              <w:jc w:val="both"/>
            </w:pPr>
            <w:r>
              <w:t>Смысловые отношения между частями бессоюзного сложного предложения. Виды бессоюзных сложных предложений</w:t>
            </w:r>
          </w:p>
        </w:tc>
      </w:tr>
      <w:tr w14:paraId="71D662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DC21299">
            <w:pPr>
              <w:pStyle w:val="6"/>
              <w:jc w:val="center"/>
            </w:pPr>
            <w:r>
              <w:t>4.1.11</w:t>
            </w:r>
          </w:p>
        </w:tc>
        <w:tc>
          <w:tcPr>
            <w:tcW w:w="7937" w:type="dxa"/>
          </w:tcPr>
          <w:p w14:paraId="0FEC863C">
            <w:pPr>
              <w:pStyle w:val="6"/>
              <w:jc w:val="both"/>
            </w:pPr>
            <w:r>
              <w:t>Типы сложных предложений с разными видами связи</w:t>
            </w:r>
          </w:p>
        </w:tc>
      </w:tr>
      <w:tr w14:paraId="68D812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6A764ED">
            <w:pPr>
              <w:pStyle w:val="6"/>
              <w:jc w:val="center"/>
            </w:pPr>
            <w:r>
              <w:t>4.1.12</w:t>
            </w:r>
          </w:p>
        </w:tc>
        <w:tc>
          <w:tcPr>
            <w:tcW w:w="7937" w:type="dxa"/>
          </w:tcPr>
          <w:p w14:paraId="1ACD6A84">
            <w:pPr>
              <w:pStyle w:val="6"/>
              <w:jc w:val="both"/>
            </w:pPr>
            <w:r>
              <w:t>Синтаксический анализ сложных предложений</w:t>
            </w:r>
          </w:p>
        </w:tc>
      </w:tr>
      <w:tr w14:paraId="085D9B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4B1DAFF">
            <w:pPr>
              <w:pStyle w:val="6"/>
              <w:jc w:val="center"/>
            </w:pPr>
            <w:r>
              <w:t>4.2</w:t>
            </w:r>
          </w:p>
        </w:tc>
        <w:tc>
          <w:tcPr>
            <w:tcW w:w="7937" w:type="dxa"/>
          </w:tcPr>
          <w:p w14:paraId="673C89D3">
            <w:pPr>
              <w:pStyle w:val="6"/>
              <w:jc w:val="both"/>
            </w:pPr>
            <w:r>
              <w:t>Синтаксис. Прямая речь. Цитирование. Диалог</w:t>
            </w:r>
          </w:p>
        </w:tc>
      </w:tr>
      <w:tr w14:paraId="18395A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3A3CA71">
            <w:pPr>
              <w:pStyle w:val="6"/>
              <w:jc w:val="center"/>
            </w:pPr>
            <w:r>
              <w:t>4.2.1</w:t>
            </w:r>
          </w:p>
        </w:tc>
        <w:tc>
          <w:tcPr>
            <w:tcW w:w="7937" w:type="dxa"/>
          </w:tcPr>
          <w:p w14:paraId="49B7F75E">
            <w:pPr>
              <w:pStyle w:val="6"/>
              <w:jc w:val="both"/>
            </w:pPr>
            <w:r>
              <w:t>Прямая и косвенная речь</w:t>
            </w:r>
          </w:p>
        </w:tc>
      </w:tr>
      <w:tr w14:paraId="36A95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9FF31F5">
            <w:pPr>
              <w:pStyle w:val="6"/>
              <w:jc w:val="center"/>
            </w:pPr>
            <w:r>
              <w:t>4.2.2</w:t>
            </w:r>
          </w:p>
        </w:tc>
        <w:tc>
          <w:tcPr>
            <w:tcW w:w="7937" w:type="dxa"/>
          </w:tcPr>
          <w:p w14:paraId="0199F0A4">
            <w:pPr>
              <w:pStyle w:val="6"/>
              <w:jc w:val="both"/>
            </w:pPr>
            <w:r>
              <w:t>Цитирование</w:t>
            </w:r>
          </w:p>
        </w:tc>
      </w:tr>
      <w:tr w14:paraId="4FA3B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79964D2">
            <w:pPr>
              <w:pStyle w:val="6"/>
              <w:jc w:val="center"/>
            </w:pPr>
            <w:r>
              <w:t>4.3</w:t>
            </w:r>
          </w:p>
        </w:tc>
        <w:tc>
          <w:tcPr>
            <w:tcW w:w="7937" w:type="dxa"/>
          </w:tcPr>
          <w:p w14:paraId="0921FDB6">
            <w:pPr>
              <w:pStyle w:val="6"/>
              <w:jc w:val="both"/>
            </w:pPr>
            <w:r>
              <w:t>Синтаксис. Синтаксическая синонимия</w:t>
            </w:r>
          </w:p>
        </w:tc>
      </w:tr>
      <w:tr w14:paraId="15EA2E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2347D64">
            <w:pPr>
              <w:pStyle w:val="6"/>
              <w:jc w:val="center"/>
            </w:pPr>
            <w:r>
              <w:t>4.3.1</w:t>
            </w:r>
          </w:p>
        </w:tc>
        <w:tc>
          <w:tcPr>
            <w:tcW w:w="7937" w:type="dxa"/>
          </w:tcPr>
          <w:p w14:paraId="0E70F919">
            <w:pPr>
              <w:pStyle w:val="6"/>
              <w:jc w:val="both"/>
            </w:pPr>
            <w:r>
              <w:t>Грамматическая синонимия сложносочиненных предложений и простых предложений с однородными членами</w:t>
            </w:r>
          </w:p>
        </w:tc>
      </w:tr>
      <w:tr w14:paraId="667303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9528E4D">
            <w:pPr>
              <w:pStyle w:val="6"/>
              <w:jc w:val="center"/>
            </w:pPr>
            <w:r>
              <w:t>4.3.2</w:t>
            </w:r>
          </w:p>
        </w:tc>
        <w:tc>
          <w:tcPr>
            <w:tcW w:w="7937" w:type="dxa"/>
          </w:tcPr>
          <w:p w14:paraId="37775115">
            <w:pPr>
              <w:pStyle w:val="6"/>
              <w:jc w:val="both"/>
            </w:pPr>
            <w:r>
              <w:t>Грамматическая синонимия сложноподчиненных предложений и простых предложений с обособленными членами</w:t>
            </w:r>
          </w:p>
        </w:tc>
      </w:tr>
      <w:tr w14:paraId="2CECFE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8E29E20">
            <w:pPr>
              <w:pStyle w:val="6"/>
              <w:jc w:val="center"/>
            </w:pPr>
            <w:r>
              <w:t>4.3.3</w:t>
            </w:r>
          </w:p>
        </w:tc>
        <w:tc>
          <w:tcPr>
            <w:tcW w:w="7937" w:type="dxa"/>
          </w:tcPr>
          <w:p w14:paraId="7F4735D5">
            <w:pPr>
              <w:pStyle w:val="6"/>
              <w:jc w:val="both"/>
            </w:pPr>
            <w:r>
              <w:t>Грамматическая синонимия бессоюзных сложных предложений и союзных сложных предложений</w:t>
            </w:r>
          </w:p>
        </w:tc>
      </w:tr>
      <w:tr w14:paraId="44D9FA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EC60787">
            <w:pPr>
              <w:pStyle w:val="6"/>
              <w:jc w:val="center"/>
            </w:pPr>
            <w:r>
              <w:t>4.3.4</w:t>
            </w:r>
          </w:p>
        </w:tc>
        <w:tc>
          <w:tcPr>
            <w:tcW w:w="7937" w:type="dxa"/>
          </w:tcPr>
          <w:p w14:paraId="44166576">
            <w:pPr>
              <w:pStyle w:val="6"/>
              <w:jc w:val="both"/>
            </w:pPr>
            <w:r>
              <w:t>Синонимия предложений с прямой и косвенной речью</w:t>
            </w:r>
          </w:p>
        </w:tc>
      </w:tr>
      <w:tr w14:paraId="0D37E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0AAEC7B">
            <w:pPr>
              <w:pStyle w:val="6"/>
              <w:jc w:val="center"/>
            </w:pPr>
            <w:r>
              <w:t>5</w:t>
            </w:r>
          </w:p>
        </w:tc>
        <w:tc>
          <w:tcPr>
            <w:tcW w:w="7937" w:type="dxa"/>
          </w:tcPr>
          <w:p w14:paraId="3822777C">
            <w:pPr>
              <w:pStyle w:val="6"/>
              <w:jc w:val="both"/>
            </w:pPr>
            <w:r>
              <w:t>Культура речи</w:t>
            </w:r>
          </w:p>
        </w:tc>
      </w:tr>
      <w:tr w14:paraId="1B7FB9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5CF9E0A">
            <w:pPr>
              <w:pStyle w:val="6"/>
              <w:jc w:val="center"/>
            </w:pPr>
            <w:r>
              <w:t>5.1</w:t>
            </w:r>
          </w:p>
        </w:tc>
        <w:tc>
          <w:tcPr>
            <w:tcW w:w="7937" w:type="dxa"/>
          </w:tcPr>
          <w:p w14:paraId="7873A6FB">
            <w:pPr>
              <w:pStyle w:val="6"/>
              <w:jc w:val="both"/>
            </w:pPr>
            <w:r>
              <w:t>Нормы построения сложносочиненного предложения</w:t>
            </w:r>
          </w:p>
        </w:tc>
      </w:tr>
      <w:tr w14:paraId="6C3054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9848696">
            <w:pPr>
              <w:pStyle w:val="6"/>
              <w:jc w:val="center"/>
            </w:pPr>
            <w:r>
              <w:t>5.2</w:t>
            </w:r>
          </w:p>
        </w:tc>
        <w:tc>
          <w:tcPr>
            <w:tcW w:w="7937" w:type="dxa"/>
          </w:tcPr>
          <w:p w14:paraId="19CBA67D">
            <w:pPr>
              <w:pStyle w:val="6"/>
              <w:jc w:val="both"/>
            </w:pPr>
            <w:r>
              <w:t>Нормы построения сложноподчиненного предложения, место придаточного определительного в сложноподчиненном предложении; построение сложноподчиненного предложения с придаточным изъяснительным, присоединенным к главной части союзом чтобы, союзными словами какой, который</w:t>
            </w:r>
          </w:p>
        </w:tc>
      </w:tr>
      <w:tr w14:paraId="661AB4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6C4EF2C">
            <w:pPr>
              <w:pStyle w:val="6"/>
              <w:jc w:val="center"/>
            </w:pPr>
            <w:r>
              <w:t>5.3</w:t>
            </w:r>
          </w:p>
        </w:tc>
        <w:tc>
          <w:tcPr>
            <w:tcW w:w="7937" w:type="dxa"/>
          </w:tcPr>
          <w:p w14:paraId="0E975BCE">
            <w:pPr>
              <w:pStyle w:val="6"/>
              <w:jc w:val="both"/>
            </w:pPr>
            <w:r>
              <w:t>Нормы построения предложений с прямой и косвенной речью</w:t>
            </w:r>
          </w:p>
        </w:tc>
      </w:tr>
      <w:tr w14:paraId="14F09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1E80D9E">
            <w:pPr>
              <w:pStyle w:val="6"/>
              <w:jc w:val="center"/>
            </w:pPr>
            <w:r>
              <w:t>5.4</w:t>
            </w:r>
          </w:p>
        </w:tc>
        <w:tc>
          <w:tcPr>
            <w:tcW w:w="7937" w:type="dxa"/>
          </w:tcPr>
          <w:p w14:paraId="51AD97D5">
            <w:pPr>
              <w:pStyle w:val="6"/>
              <w:jc w:val="both"/>
            </w:pPr>
            <w:r>
              <w:t>Типичные грамматические ошибки при построении сложноподчиненных предложений</w:t>
            </w:r>
          </w:p>
        </w:tc>
      </w:tr>
      <w:tr w14:paraId="1C1412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93D8500">
            <w:pPr>
              <w:pStyle w:val="6"/>
              <w:jc w:val="center"/>
            </w:pPr>
            <w:r>
              <w:t>6</w:t>
            </w:r>
          </w:p>
        </w:tc>
        <w:tc>
          <w:tcPr>
            <w:tcW w:w="7937" w:type="dxa"/>
          </w:tcPr>
          <w:p w14:paraId="3CA89002">
            <w:pPr>
              <w:pStyle w:val="6"/>
              <w:jc w:val="both"/>
            </w:pPr>
            <w:r>
              <w:t>Орфография</w:t>
            </w:r>
          </w:p>
        </w:tc>
      </w:tr>
      <w:tr w14:paraId="02ECE5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9FF583F">
            <w:pPr>
              <w:pStyle w:val="6"/>
              <w:jc w:val="center"/>
            </w:pPr>
            <w:r>
              <w:t>6.1</w:t>
            </w:r>
          </w:p>
        </w:tc>
        <w:tc>
          <w:tcPr>
            <w:tcW w:w="7937" w:type="dxa"/>
          </w:tcPr>
          <w:p w14:paraId="5BB9F7C8">
            <w:pPr>
              <w:pStyle w:val="6"/>
              <w:jc w:val="both"/>
            </w:pPr>
            <w:r>
              <w:t>Орфографический анализ слов (в рамках изученного)</w:t>
            </w:r>
          </w:p>
        </w:tc>
      </w:tr>
      <w:tr w14:paraId="00AC9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D1029A9">
            <w:pPr>
              <w:pStyle w:val="6"/>
              <w:jc w:val="center"/>
            </w:pPr>
            <w:r>
              <w:t>7</w:t>
            </w:r>
          </w:p>
        </w:tc>
        <w:tc>
          <w:tcPr>
            <w:tcW w:w="7937" w:type="dxa"/>
          </w:tcPr>
          <w:p w14:paraId="7D60965A">
            <w:pPr>
              <w:pStyle w:val="6"/>
              <w:jc w:val="both"/>
            </w:pPr>
            <w:r>
              <w:t>Пунктуация</w:t>
            </w:r>
          </w:p>
        </w:tc>
      </w:tr>
      <w:tr w14:paraId="52E9E9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589C3DB">
            <w:pPr>
              <w:pStyle w:val="6"/>
              <w:jc w:val="center"/>
            </w:pPr>
            <w:r>
              <w:t>7.1</w:t>
            </w:r>
          </w:p>
        </w:tc>
        <w:tc>
          <w:tcPr>
            <w:tcW w:w="7937" w:type="dxa"/>
          </w:tcPr>
          <w:p w14:paraId="37AC3B2B">
            <w:pPr>
              <w:pStyle w:val="6"/>
              <w:jc w:val="both"/>
            </w:pPr>
            <w:r>
              <w:t>Нормы постановки знаков препинания в сложных предложениях (обобщение)</w:t>
            </w:r>
          </w:p>
        </w:tc>
      </w:tr>
      <w:tr w14:paraId="0B307B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C0163BF">
            <w:pPr>
              <w:pStyle w:val="6"/>
              <w:jc w:val="center"/>
            </w:pPr>
            <w:r>
              <w:t>7.2</w:t>
            </w:r>
          </w:p>
        </w:tc>
        <w:tc>
          <w:tcPr>
            <w:tcW w:w="7937" w:type="dxa"/>
          </w:tcPr>
          <w:p w14:paraId="52FA1AE8">
            <w:pPr>
              <w:pStyle w:val="6"/>
              <w:jc w:val="both"/>
            </w:pPr>
            <w:r>
              <w:t>Нормы постановки знаков препинания в сложноподчиненных предложениях</w:t>
            </w:r>
          </w:p>
        </w:tc>
      </w:tr>
      <w:tr w14:paraId="71C1E3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FAD58C4">
            <w:pPr>
              <w:pStyle w:val="6"/>
              <w:jc w:val="center"/>
            </w:pPr>
            <w:r>
              <w:t>7.3</w:t>
            </w:r>
          </w:p>
        </w:tc>
        <w:tc>
          <w:tcPr>
            <w:tcW w:w="7937" w:type="dxa"/>
          </w:tcPr>
          <w:p w14:paraId="1C95094E">
            <w:pPr>
              <w:pStyle w:val="6"/>
              <w:jc w:val="both"/>
            </w:pPr>
            <w:r>
              <w:t>Бессоюзные сложные предложения со значением перечисления. Запятая и точка с запятой в бессоюзном сложном предложении</w:t>
            </w:r>
          </w:p>
        </w:tc>
      </w:tr>
      <w:tr w14:paraId="700021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7AC693D">
            <w:pPr>
              <w:pStyle w:val="6"/>
              <w:jc w:val="center"/>
            </w:pPr>
            <w:r>
              <w:t>7.4</w:t>
            </w:r>
          </w:p>
        </w:tc>
        <w:tc>
          <w:tcPr>
            <w:tcW w:w="7937" w:type="dxa"/>
          </w:tcPr>
          <w:p w14:paraId="4C0A384A">
            <w:pPr>
              <w:pStyle w:val="6"/>
              <w:jc w:val="both"/>
            </w:pPr>
            <w:r>
              <w:t>Бессоюзные сложные предложения со значением причины, пояснения, дополнения. Двоеточие в бессоюзном сложном предложении</w:t>
            </w:r>
          </w:p>
        </w:tc>
      </w:tr>
      <w:tr w14:paraId="5DF58F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C17015B">
            <w:pPr>
              <w:pStyle w:val="6"/>
              <w:jc w:val="center"/>
            </w:pPr>
            <w:r>
              <w:t>7.5</w:t>
            </w:r>
          </w:p>
        </w:tc>
        <w:tc>
          <w:tcPr>
            <w:tcW w:w="7937" w:type="dxa"/>
          </w:tcPr>
          <w:p w14:paraId="592614B7">
            <w:pPr>
              <w:pStyle w:val="6"/>
              <w:jc w:val="both"/>
            </w:pPr>
            <w:r>
              <w:t>Бессоюзные сложные предложения со значением противопоставления, времени, условия и следствия, сравнения. Тире в бессоюзном сложном предложении</w:t>
            </w:r>
          </w:p>
        </w:tc>
      </w:tr>
      <w:tr w14:paraId="5375EB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70E3BDA">
            <w:pPr>
              <w:pStyle w:val="6"/>
              <w:jc w:val="center"/>
            </w:pPr>
            <w:r>
              <w:t>7.6</w:t>
            </w:r>
          </w:p>
        </w:tc>
        <w:tc>
          <w:tcPr>
            <w:tcW w:w="7937" w:type="dxa"/>
          </w:tcPr>
          <w:p w14:paraId="5D9DB5CB">
            <w:pPr>
              <w:pStyle w:val="6"/>
              <w:jc w:val="both"/>
            </w:pPr>
            <w:r>
              <w:t>Нормы постановки знаков препинания в предложениях с косвенной речью, с прямой речью, при цитировании. Способы включения цитат в высказывание</w:t>
            </w:r>
          </w:p>
        </w:tc>
      </w:tr>
      <w:tr w14:paraId="62C607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CF1252B">
            <w:pPr>
              <w:pStyle w:val="6"/>
              <w:jc w:val="center"/>
            </w:pPr>
            <w:r>
              <w:t>7.7</w:t>
            </w:r>
          </w:p>
        </w:tc>
        <w:tc>
          <w:tcPr>
            <w:tcW w:w="7937" w:type="dxa"/>
          </w:tcPr>
          <w:p w14:paraId="31F3DEFF">
            <w:pPr>
              <w:pStyle w:val="6"/>
              <w:jc w:val="both"/>
            </w:pPr>
            <w:r>
              <w:t>Пунктуационный анализ предложений</w:t>
            </w:r>
          </w:p>
        </w:tc>
      </w:tr>
      <w:tr w14:paraId="22D303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DEAC32A">
            <w:pPr>
              <w:pStyle w:val="6"/>
              <w:jc w:val="center"/>
            </w:pPr>
            <w:r>
              <w:t>8</w:t>
            </w:r>
          </w:p>
        </w:tc>
        <w:tc>
          <w:tcPr>
            <w:tcW w:w="7937" w:type="dxa"/>
          </w:tcPr>
          <w:p w14:paraId="252DE792">
            <w:pPr>
              <w:pStyle w:val="6"/>
              <w:jc w:val="both"/>
            </w:pPr>
            <w:r>
              <w:t>Выразительность русской речи</w:t>
            </w:r>
          </w:p>
        </w:tc>
      </w:tr>
      <w:tr w14:paraId="25DBD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5008226">
            <w:pPr>
              <w:pStyle w:val="6"/>
              <w:jc w:val="center"/>
            </w:pPr>
            <w:r>
              <w:t>8.1</w:t>
            </w:r>
          </w:p>
        </w:tc>
        <w:tc>
          <w:tcPr>
            <w:tcW w:w="7937" w:type="dxa"/>
          </w:tcPr>
          <w:p w14:paraId="297854C4">
            <w:pPr>
              <w:pStyle w:val="6"/>
              <w:jc w:val="both"/>
            </w:pPr>
            <w:r>
              <w:t>Основные изобразительно-выразительные средства русского языка, их использование в речи (метафора, эпитет, сравнение, гипербола, олицетворение и другие)</w:t>
            </w:r>
          </w:p>
        </w:tc>
      </w:tr>
    </w:tbl>
    <w:p w14:paraId="0EA91A0C">
      <w:pPr>
        <w:pStyle w:val="6"/>
        <w:jc w:val="both"/>
      </w:pPr>
    </w:p>
    <w:p w14:paraId="5613C46E">
      <w:pPr>
        <w:pStyle w:val="6"/>
        <w:ind w:firstLine="540"/>
        <w:jc w:val="both"/>
      </w:pPr>
      <w:r>
        <w:t>5. Для проведения основного государственного экзамена по русскому языку (далее - ОГЭ по русскому языку) используется перечень (кодификатор) проверяемых требований к результатам освоения основной образовательной программы основного общего образования и элементов содержания.</w:t>
      </w:r>
    </w:p>
    <w:p w14:paraId="3A7CDE25">
      <w:pPr>
        <w:pStyle w:val="6"/>
        <w:jc w:val="both"/>
      </w:pPr>
    </w:p>
    <w:p w14:paraId="56CD33C0">
      <w:pPr>
        <w:pStyle w:val="6"/>
        <w:jc w:val="right"/>
      </w:pPr>
      <w:r>
        <w:t>Таблица 4</w:t>
      </w:r>
    </w:p>
    <w:p w14:paraId="4EAE3F23">
      <w:pPr>
        <w:pStyle w:val="6"/>
        <w:jc w:val="both"/>
      </w:pPr>
    </w:p>
    <w:p w14:paraId="51611DFA">
      <w:pPr>
        <w:pStyle w:val="6"/>
        <w:jc w:val="center"/>
      </w:pPr>
      <w:r>
        <w:t>Проверяемые на ОГЭ по русскому языку требования</w:t>
      </w:r>
    </w:p>
    <w:p w14:paraId="370E95D8">
      <w:pPr>
        <w:pStyle w:val="6"/>
        <w:jc w:val="center"/>
      </w:pPr>
      <w:r>
        <w:t>к результатам освоения основной образовательной программы</w:t>
      </w:r>
    </w:p>
    <w:p w14:paraId="7F4D375A">
      <w:pPr>
        <w:pStyle w:val="6"/>
        <w:jc w:val="center"/>
      </w:pPr>
      <w:r>
        <w:t>основного общего образования</w:t>
      </w:r>
    </w:p>
    <w:p w14:paraId="34416207">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142"/>
      </w:tblGrid>
      <w:tr w14:paraId="297947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204F3F3">
            <w:pPr>
              <w:pStyle w:val="6"/>
              <w:jc w:val="center"/>
            </w:pPr>
            <w:r>
              <w:t>Код проверяемого требования</w:t>
            </w:r>
          </w:p>
        </w:tc>
        <w:tc>
          <w:tcPr>
            <w:tcW w:w="8142" w:type="dxa"/>
          </w:tcPr>
          <w:p w14:paraId="0C798530">
            <w:pPr>
              <w:pStyle w:val="6"/>
              <w:jc w:val="center"/>
            </w:pPr>
            <w:r>
              <w:t>Проверяемые требования к предметным результатам базового уровня освоения основной образовательной программы основного общего образования на основе ФГОС</w:t>
            </w:r>
          </w:p>
        </w:tc>
      </w:tr>
      <w:tr w14:paraId="038AB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B74516B">
            <w:pPr>
              <w:pStyle w:val="6"/>
              <w:jc w:val="center"/>
            </w:pPr>
            <w:r>
              <w:t>1</w:t>
            </w:r>
          </w:p>
        </w:tc>
        <w:tc>
          <w:tcPr>
            <w:tcW w:w="8142" w:type="dxa"/>
          </w:tcPr>
          <w:p w14:paraId="03412DA4">
            <w:pPr>
              <w:pStyle w:val="6"/>
              <w:jc w:val="both"/>
            </w:pPr>
            <w:r>
              <w:t>совершенствование различных видов устной и письменной речевой деятельности (говорения и аудирования, чтения и письма); формирование умений речевого взаимодействия (в том числе общения при помощи современных средств устной и письменной коммуникации):</w:t>
            </w:r>
          </w:p>
        </w:tc>
      </w:tr>
      <w:tr w14:paraId="78EF83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70FE042">
            <w:pPr>
              <w:pStyle w:val="6"/>
              <w:jc w:val="center"/>
            </w:pPr>
            <w:r>
              <w:t>1.1</w:t>
            </w:r>
          </w:p>
        </w:tc>
        <w:tc>
          <w:tcPr>
            <w:tcW w:w="8142" w:type="dxa"/>
          </w:tcPr>
          <w:p w14:paraId="3F20B164">
            <w:pPr>
              <w:pStyle w:val="6"/>
              <w:jc w:val="both"/>
            </w:pPr>
            <w:r>
              <w:t>создание устных монологических высказываний на основе жизненных наблюдений, личных впечатлений, чтения учебно-научной, художественной и научно-популярной литературы: монолог-описание; монолог-рассуждение; монолог-повествование; выступление с научным сообщением</w:t>
            </w:r>
          </w:p>
        </w:tc>
      </w:tr>
      <w:tr w14:paraId="68AC24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D20245C">
            <w:pPr>
              <w:pStyle w:val="6"/>
              <w:jc w:val="center"/>
            </w:pPr>
            <w:r>
              <w:t>1.2</w:t>
            </w:r>
          </w:p>
        </w:tc>
        <w:tc>
          <w:tcPr>
            <w:tcW w:w="8142" w:type="dxa"/>
          </w:tcPr>
          <w:p w14:paraId="0F00B1B3">
            <w:pPr>
              <w:pStyle w:val="6"/>
              <w:jc w:val="both"/>
            </w:pPr>
            <w:r>
              <w:t>участие в диалоге разных видов: побуждение к действию, обмен мнениями, запрос информации, сообщение информации (создание не менее шести реплик); обсуждение и четкая формулировка цели, плана совместной групповой деятельности</w:t>
            </w:r>
          </w:p>
        </w:tc>
      </w:tr>
      <w:tr w14:paraId="3E9344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EB6121B">
            <w:pPr>
              <w:pStyle w:val="6"/>
              <w:jc w:val="center"/>
            </w:pPr>
            <w:r>
              <w:t>1.3</w:t>
            </w:r>
          </w:p>
        </w:tc>
        <w:tc>
          <w:tcPr>
            <w:tcW w:w="8142" w:type="dxa"/>
          </w:tcPr>
          <w:p w14:paraId="7DA389D2">
            <w:pPr>
              <w:pStyle w:val="6"/>
              <w:jc w:val="both"/>
            </w:pPr>
            <w:r>
              <w:t>овладение различными видами аудирования (выборочным, детальным, ознакомительным) учебно-научных, художественных, публицистических текстов различных функционально-смысловых типов речи</w:t>
            </w:r>
          </w:p>
        </w:tc>
      </w:tr>
      <w:tr w14:paraId="0A75D5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0210776">
            <w:pPr>
              <w:pStyle w:val="6"/>
              <w:jc w:val="center"/>
            </w:pPr>
            <w:r>
              <w:t>1.4</w:t>
            </w:r>
          </w:p>
        </w:tc>
        <w:tc>
          <w:tcPr>
            <w:tcW w:w="8142" w:type="dxa"/>
          </w:tcPr>
          <w:p w14:paraId="25FF2779">
            <w:pPr>
              <w:pStyle w:val="6"/>
              <w:jc w:val="both"/>
            </w:pPr>
            <w:r>
              <w:t>овладение различными видами чтения (просмотровым, ознакомительным, изучающим, поисковым)</w:t>
            </w:r>
          </w:p>
        </w:tc>
      </w:tr>
      <w:tr w14:paraId="4853F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159FFFE">
            <w:pPr>
              <w:pStyle w:val="6"/>
              <w:jc w:val="center"/>
            </w:pPr>
            <w:r>
              <w:t>1.5</w:t>
            </w:r>
          </w:p>
        </w:tc>
        <w:tc>
          <w:tcPr>
            <w:tcW w:w="8142" w:type="dxa"/>
          </w:tcPr>
          <w:p w14:paraId="3FFDE4F2">
            <w:pPr>
              <w:pStyle w:val="6"/>
              <w:jc w:val="both"/>
            </w:pPr>
            <w:r>
              <w:t>понимание прослушанных или прочитанных учебно-научных, официально-деловых, публицистических, художественных текстов различных функционально-смысловых типов речи: формулирование в устной и письменной форме темы и главной мысли текста; формулирование вопросов по содержанию текста и ответов на них; подробная, сжатая и выборочная передача в устной и письменной форме содержания текста</w:t>
            </w:r>
          </w:p>
        </w:tc>
      </w:tr>
      <w:tr w14:paraId="35AA9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9AD51EE">
            <w:pPr>
              <w:pStyle w:val="6"/>
              <w:jc w:val="center"/>
            </w:pPr>
            <w:r>
              <w:t>1.6</w:t>
            </w:r>
          </w:p>
        </w:tc>
        <w:tc>
          <w:tcPr>
            <w:tcW w:w="8142" w:type="dxa"/>
          </w:tcPr>
          <w:p w14:paraId="27B51655">
            <w:pPr>
              <w:pStyle w:val="6"/>
              <w:jc w:val="both"/>
            </w:pPr>
            <w:r>
              <w:t>овладение умениями информационной переработки прослушанного или прочитанного текста: составление плана текста (простого, сложного; назывного, вопросного, тезисного) с целью дальнейшего воспроизведения содержания текста в устной и письменной форме; выделение главной и второстепенной информации, явной и скрытой информации в тексте</w:t>
            </w:r>
          </w:p>
        </w:tc>
      </w:tr>
      <w:tr w14:paraId="553398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1DA81A4">
            <w:pPr>
              <w:pStyle w:val="6"/>
              <w:jc w:val="center"/>
            </w:pPr>
            <w:r>
              <w:t>1.7</w:t>
            </w:r>
          </w:p>
        </w:tc>
        <w:tc>
          <w:tcPr>
            <w:tcW w:w="8142" w:type="dxa"/>
          </w:tcPr>
          <w:p w14:paraId="61A075A7">
            <w:pPr>
              <w:pStyle w:val="6"/>
              <w:jc w:val="both"/>
            </w:pPr>
            <w:r>
              <w:t>представление содержания прослушанного или прочитанного учебно-научного текста в виде таблицы, схемы; представление содержания таблицы, схемы в виде текста; комментирование текста или его фрагмента</w:t>
            </w:r>
          </w:p>
        </w:tc>
      </w:tr>
      <w:tr w14:paraId="757092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68DEE34">
            <w:pPr>
              <w:pStyle w:val="6"/>
              <w:jc w:val="center"/>
            </w:pPr>
            <w:r>
              <w:t>1.8</w:t>
            </w:r>
          </w:p>
        </w:tc>
        <w:tc>
          <w:tcPr>
            <w:tcW w:w="8142" w:type="dxa"/>
          </w:tcPr>
          <w:p w14:paraId="67C5CC3F">
            <w:pPr>
              <w:pStyle w:val="6"/>
              <w:jc w:val="both"/>
            </w:pPr>
            <w:r>
              <w:t>передача в устной или письменной форме содержания прослушанных или прочитанных текстов различных функционально-смысловых типов речи (повествование, описание, рассуждение-доказательство, рассуждение-объяснение, рассуждение-размышление) с заданной степенью свернутости: подробное изложение (исходный текст объемом не менее 280 слов), сжатое и выборочное изложение (исходный текст объемом не менее 300 слов)</w:t>
            </w:r>
          </w:p>
        </w:tc>
      </w:tr>
      <w:tr w14:paraId="29F718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BB5C4B6">
            <w:pPr>
              <w:pStyle w:val="6"/>
              <w:jc w:val="center"/>
            </w:pPr>
            <w:r>
              <w:t>1.9</w:t>
            </w:r>
          </w:p>
        </w:tc>
        <w:tc>
          <w:tcPr>
            <w:tcW w:w="8142" w:type="dxa"/>
          </w:tcPr>
          <w:p w14:paraId="27C996E6">
            <w:pPr>
              <w:pStyle w:val="6"/>
              <w:jc w:val="both"/>
            </w:pPr>
            <w:r>
              <w:t>устный пересказ прочитанного или прослушанного текста объемом не менее 150 слов</w:t>
            </w:r>
          </w:p>
        </w:tc>
      </w:tr>
      <w:tr w14:paraId="43E0C6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09258BE">
            <w:pPr>
              <w:pStyle w:val="6"/>
              <w:jc w:val="center"/>
            </w:pPr>
            <w:r>
              <w:t>1.10</w:t>
            </w:r>
          </w:p>
        </w:tc>
        <w:tc>
          <w:tcPr>
            <w:tcW w:w="8142" w:type="dxa"/>
          </w:tcPr>
          <w:p w14:paraId="5437F0F6">
            <w:pPr>
              <w:pStyle w:val="6"/>
              <w:jc w:val="both"/>
            </w:pPr>
            <w:r>
              <w:t>извлечение информации из различных источников, ее осмысление и оперирование ею, свободное пользование лингвистическими словарями, справочной литературой, в том числе информационно-справочными системами в электронной форме</w:t>
            </w:r>
          </w:p>
        </w:tc>
      </w:tr>
      <w:tr w14:paraId="628FC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CD263B5">
            <w:pPr>
              <w:pStyle w:val="6"/>
              <w:jc w:val="center"/>
            </w:pPr>
            <w:r>
              <w:t>1.11</w:t>
            </w:r>
          </w:p>
        </w:tc>
        <w:tc>
          <w:tcPr>
            <w:tcW w:w="8142" w:type="dxa"/>
          </w:tcPr>
          <w:p w14:paraId="767629A9">
            <w:pPr>
              <w:pStyle w:val="6"/>
              <w:jc w:val="both"/>
            </w:pPr>
            <w:r>
              <w:t>создание письменных текстов различных стилей и функционально-смысловых типов речи (повествование, описание, рассуждение: рассуждение-доказательство, рассуждение-объяснение, рассуждение-размышление) с соблюдением норм построения текста: соответствие текста теме и основной мысли; цельность и относительная законченность; последовательность изложения (развертывание содержания в зависимости от цели текста, типа речи); правильность выделения абзацев в тексте; наличие грамматической связи предложений в тексте; логичность; осуществление выбора языковых средств для создания устного или письменного высказывания в соответствии с коммуникативным замыслом</w:t>
            </w:r>
          </w:p>
        </w:tc>
      </w:tr>
      <w:tr w14:paraId="53E86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04ECF59">
            <w:pPr>
              <w:pStyle w:val="6"/>
              <w:jc w:val="center"/>
            </w:pPr>
            <w:r>
              <w:t>1.12</w:t>
            </w:r>
          </w:p>
        </w:tc>
        <w:tc>
          <w:tcPr>
            <w:tcW w:w="8142" w:type="dxa"/>
          </w:tcPr>
          <w:p w14:paraId="27494559">
            <w:pPr>
              <w:pStyle w:val="6"/>
              <w:jc w:val="both"/>
            </w:pPr>
            <w:r>
              <w:t>анализ и оценивание собственных и чужих письменных и устных речевых высказываний с точки зрения решения коммуникативной задачи, ситуации и условий общения, выразительного словоупотребления, соблюдения норм современного русского литературного языка; понимание и объяснение основных причин коммуникативных успехов и неудач; корректировка речи</w:t>
            </w:r>
          </w:p>
        </w:tc>
      </w:tr>
      <w:tr w14:paraId="7A2E0B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F392C2C">
            <w:pPr>
              <w:pStyle w:val="6"/>
              <w:jc w:val="center"/>
            </w:pPr>
            <w:r>
              <w:t>2</w:t>
            </w:r>
          </w:p>
        </w:tc>
        <w:tc>
          <w:tcPr>
            <w:tcW w:w="8142" w:type="dxa"/>
          </w:tcPr>
          <w:p w14:paraId="0D323EE2">
            <w:pPr>
              <w:pStyle w:val="6"/>
              <w:jc w:val="both"/>
            </w:pPr>
            <w:r>
              <w:t>расширение и систематизация научных знаний о языке, его единицах и категориях; осознание взаимосвязи его уровней и единиц; освоение базовых понятий лингвистики:</w:t>
            </w:r>
          </w:p>
        </w:tc>
      </w:tr>
      <w:tr w14:paraId="02875F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D0519CA">
            <w:pPr>
              <w:pStyle w:val="6"/>
              <w:jc w:val="center"/>
            </w:pPr>
            <w:r>
              <w:t>2.1</w:t>
            </w:r>
          </w:p>
        </w:tc>
        <w:tc>
          <w:tcPr>
            <w:tcW w:w="8142" w:type="dxa"/>
          </w:tcPr>
          <w:p w14:paraId="36B26449">
            <w:pPr>
              <w:pStyle w:val="6"/>
              <w:jc w:val="both"/>
            </w:pPr>
            <w:r>
              <w:t>выделение звуков речи и характеристика их фонетических признаков; распознавание звуков речи по заданным характеристикам; определение звукового состава слова</w:t>
            </w:r>
          </w:p>
        </w:tc>
      </w:tr>
      <w:tr w14:paraId="13E1E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26B3187">
            <w:pPr>
              <w:pStyle w:val="6"/>
              <w:jc w:val="center"/>
            </w:pPr>
            <w:r>
              <w:t>2.2</w:t>
            </w:r>
          </w:p>
        </w:tc>
        <w:tc>
          <w:tcPr>
            <w:tcW w:w="8142" w:type="dxa"/>
          </w:tcPr>
          <w:p w14:paraId="75EAB91C">
            <w:pPr>
              <w:pStyle w:val="6"/>
              <w:jc w:val="both"/>
            </w:pPr>
            <w:r>
              <w:t>выделение морфем в словах; распознавание разных видов морфем</w:t>
            </w:r>
          </w:p>
        </w:tc>
      </w:tr>
      <w:tr w14:paraId="69B503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B3C35B5">
            <w:pPr>
              <w:pStyle w:val="6"/>
              <w:jc w:val="center"/>
            </w:pPr>
            <w:r>
              <w:t>2.3</w:t>
            </w:r>
          </w:p>
        </w:tc>
        <w:tc>
          <w:tcPr>
            <w:tcW w:w="8142" w:type="dxa"/>
          </w:tcPr>
          <w:p w14:paraId="55342D04">
            <w:pPr>
              <w:pStyle w:val="6"/>
              <w:jc w:val="both"/>
            </w:pPr>
            <w:r>
              <w:t>определение основных способов словообразования; построение словообразовательной цепочки, определение производной и производящей основ</w:t>
            </w:r>
          </w:p>
        </w:tc>
      </w:tr>
      <w:tr w14:paraId="340434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4CC83A3">
            <w:pPr>
              <w:pStyle w:val="6"/>
              <w:jc w:val="center"/>
            </w:pPr>
            <w:r>
              <w:t>2.4</w:t>
            </w:r>
          </w:p>
        </w:tc>
        <w:tc>
          <w:tcPr>
            <w:tcW w:w="8142" w:type="dxa"/>
          </w:tcPr>
          <w:p w14:paraId="4A0A2A84">
            <w:pPr>
              <w:pStyle w:val="6"/>
              <w:jc w:val="both"/>
            </w:pPr>
            <w:r>
              <w:t>определение лексического значения слова разными способами (использование толкового словаря, словарей синонимов, антонимов; установление значения слова по контексту)</w:t>
            </w:r>
          </w:p>
        </w:tc>
      </w:tr>
      <w:tr w14:paraId="30FCE8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71F1336">
            <w:pPr>
              <w:pStyle w:val="6"/>
              <w:jc w:val="center"/>
            </w:pPr>
            <w:r>
              <w:t>2.5</w:t>
            </w:r>
          </w:p>
        </w:tc>
        <w:tc>
          <w:tcPr>
            <w:tcW w:w="8142" w:type="dxa"/>
          </w:tcPr>
          <w:p w14:paraId="168CCCDD">
            <w:pPr>
              <w:pStyle w:val="6"/>
              <w:jc w:val="both"/>
            </w:pPr>
            <w:r>
              <w:t>распознавание однозначных и многозначных слов, омонимов, синонимов, антонимов; прямого и переносного значений слова</w:t>
            </w:r>
          </w:p>
        </w:tc>
      </w:tr>
      <w:tr w14:paraId="5FF069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2C80C49">
            <w:pPr>
              <w:pStyle w:val="6"/>
              <w:jc w:val="center"/>
            </w:pPr>
            <w:r>
              <w:t>2.6</w:t>
            </w:r>
          </w:p>
        </w:tc>
        <w:tc>
          <w:tcPr>
            <w:tcW w:w="8142" w:type="dxa"/>
          </w:tcPr>
          <w:p w14:paraId="2F0CA85B">
            <w:pPr>
              <w:pStyle w:val="6"/>
              <w:jc w:val="both"/>
            </w:pPr>
            <w:r>
              <w:t>распознавание слов с точки зрения их происхождения, принадлежности к активному или пассивному запасу, сферы употребления (архаизмы, историзмы, неологизмы, заимствованная лексика, профессионализмы, канцеляризмы, диалектизмы, жаргонизмы, разговорная лексика); определение стилистической окраски слова</w:t>
            </w:r>
          </w:p>
        </w:tc>
      </w:tr>
      <w:tr w14:paraId="1C01D7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2C2B114">
            <w:pPr>
              <w:pStyle w:val="6"/>
              <w:jc w:val="center"/>
            </w:pPr>
            <w:r>
              <w:t>2.7</w:t>
            </w:r>
          </w:p>
        </w:tc>
        <w:tc>
          <w:tcPr>
            <w:tcW w:w="8142" w:type="dxa"/>
          </w:tcPr>
          <w:p w14:paraId="18DA5D08">
            <w:pPr>
              <w:pStyle w:val="6"/>
              <w:jc w:val="both"/>
            </w:pPr>
            <w:r>
              <w:t>распознавание по значению и основным грамматическим признакам имен существительных, имен прилагательных, глаголов, имен числительных, местоимений, наречий, предлогов, союзов, частиц, междометий, звукоподражательных слов, причастий, деепричастий</w:t>
            </w:r>
          </w:p>
        </w:tc>
      </w:tr>
      <w:tr w14:paraId="1D8F10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E81FF0A">
            <w:pPr>
              <w:pStyle w:val="6"/>
              <w:jc w:val="center"/>
            </w:pPr>
            <w:r>
              <w:t>2.8</w:t>
            </w:r>
          </w:p>
        </w:tc>
        <w:tc>
          <w:tcPr>
            <w:tcW w:w="8142" w:type="dxa"/>
          </w:tcPr>
          <w:p w14:paraId="176FC448">
            <w:pPr>
              <w:pStyle w:val="6"/>
              <w:jc w:val="both"/>
            </w:pPr>
            <w:r>
              <w:t>определение типов подчинительной связи слов в словосочетании (согласование, управление, примыкание)</w:t>
            </w:r>
          </w:p>
        </w:tc>
      </w:tr>
      <w:tr w14:paraId="2DAE65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7363A41">
            <w:pPr>
              <w:pStyle w:val="6"/>
              <w:jc w:val="center"/>
            </w:pPr>
            <w:r>
              <w:t>2.9</w:t>
            </w:r>
          </w:p>
        </w:tc>
        <w:tc>
          <w:tcPr>
            <w:tcW w:w="8142" w:type="dxa"/>
          </w:tcPr>
          <w:p w14:paraId="178353BD">
            <w:pPr>
              <w:pStyle w:val="6"/>
              <w:jc w:val="both"/>
            </w:pPr>
            <w:r>
              <w:t>распознавание основных видов словосочетаний по морфологическим свойствам главного слова (именные, глагольные, наречные)</w:t>
            </w:r>
          </w:p>
        </w:tc>
      </w:tr>
      <w:tr w14:paraId="22DA00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8AF901C">
            <w:pPr>
              <w:pStyle w:val="6"/>
              <w:jc w:val="center"/>
            </w:pPr>
            <w:r>
              <w:t>2.10</w:t>
            </w:r>
          </w:p>
        </w:tc>
        <w:tc>
          <w:tcPr>
            <w:tcW w:w="8142" w:type="dxa"/>
          </w:tcPr>
          <w:p w14:paraId="79B48023">
            <w:pPr>
              <w:pStyle w:val="6"/>
              <w:jc w:val="both"/>
            </w:pPr>
            <w:r>
              <w:t>распознавание простых неосложненных предложений; простых предложений, осложненных однородными членами, включая предложения с обобщающим словом при однородных членах, обособленными членами, уточняющими членами, обращением, вводными словами, предложениями и вставными конструкциями</w:t>
            </w:r>
          </w:p>
        </w:tc>
      </w:tr>
      <w:tr w14:paraId="514DD2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5EB0108">
            <w:pPr>
              <w:pStyle w:val="6"/>
              <w:jc w:val="center"/>
            </w:pPr>
            <w:r>
              <w:t>2.11</w:t>
            </w:r>
          </w:p>
        </w:tc>
        <w:tc>
          <w:tcPr>
            <w:tcW w:w="8142" w:type="dxa"/>
          </w:tcPr>
          <w:p w14:paraId="00EC15D0">
            <w:pPr>
              <w:pStyle w:val="6"/>
              <w:jc w:val="both"/>
            </w:pPr>
            <w:r>
              <w:t>распознавание косвенной и прямой речи</w:t>
            </w:r>
          </w:p>
        </w:tc>
      </w:tr>
      <w:tr w14:paraId="1CF5E4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EEFD67F">
            <w:pPr>
              <w:pStyle w:val="6"/>
              <w:jc w:val="center"/>
            </w:pPr>
            <w:r>
              <w:t>2.12</w:t>
            </w:r>
          </w:p>
        </w:tc>
        <w:tc>
          <w:tcPr>
            <w:tcW w:w="8142" w:type="dxa"/>
          </w:tcPr>
          <w:p w14:paraId="68D4F046">
            <w:pPr>
              <w:pStyle w:val="6"/>
              <w:jc w:val="both"/>
            </w:pPr>
            <w:r>
              <w:t>распознавание предложений по цели высказывания (повествовательные, побудительные, вопросительные), эмоциональной окраске (восклицательные и невосклицательные), количеству грамматических основ (простые и сложные), наличию главных членов (двусоставные и односоставные), наличию второстепенных членов (распространенные и нераспространенные); предложений полных и неполных</w:t>
            </w:r>
          </w:p>
        </w:tc>
      </w:tr>
      <w:tr w14:paraId="03B6D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F2EC435">
            <w:pPr>
              <w:pStyle w:val="6"/>
              <w:jc w:val="center"/>
            </w:pPr>
            <w:r>
              <w:t>2.13</w:t>
            </w:r>
          </w:p>
        </w:tc>
        <w:tc>
          <w:tcPr>
            <w:tcW w:w="8142" w:type="dxa"/>
          </w:tcPr>
          <w:p w14:paraId="18594B8D">
            <w:pPr>
              <w:pStyle w:val="6"/>
              <w:jc w:val="both"/>
            </w:pPr>
            <w:r>
              <w:t>распознавание видов односоставных предложений (назывные, определенно-личные, неопределенно-личные, безличные)</w:t>
            </w:r>
          </w:p>
        </w:tc>
      </w:tr>
      <w:tr w14:paraId="3A70CF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7AA3134">
            <w:pPr>
              <w:pStyle w:val="6"/>
              <w:jc w:val="center"/>
            </w:pPr>
            <w:r>
              <w:t>2.14</w:t>
            </w:r>
          </w:p>
        </w:tc>
        <w:tc>
          <w:tcPr>
            <w:tcW w:w="8142" w:type="dxa"/>
          </w:tcPr>
          <w:p w14:paraId="44291A69">
            <w:pPr>
              <w:pStyle w:val="6"/>
              <w:jc w:val="both"/>
            </w:pPr>
            <w:r>
              <w:t>определение морфологических средств выражения подлежащего, сказуемого разных видов (простого глагольного, составного глагольного, составного именного), второстепенных членов предложения (определения, дополнения, обстоятельства)</w:t>
            </w:r>
          </w:p>
        </w:tc>
      </w:tr>
      <w:tr w14:paraId="59E4D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A288037">
            <w:pPr>
              <w:pStyle w:val="6"/>
              <w:jc w:val="center"/>
            </w:pPr>
            <w:r>
              <w:t>2.15</w:t>
            </w:r>
          </w:p>
        </w:tc>
        <w:tc>
          <w:tcPr>
            <w:tcW w:w="8142" w:type="dxa"/>
          </w:tcPr>
          <w:p w14:paraId="6E6131F2">
            <w:pPr>
              <w:pStyle w:val="6"/>
              <w:jc w:val="both"/>
            </w:pPr>
            <w:r>
              <w:t>распознавание бессоюзных и союзных (сложносочиненных и сложноподчиненных) предложений, сложных предложений с разными видами связи; сложноподчиненных предложений с несколькими придаточными (с однородным, неоднородным или последовательным подчинением придаточных)</w:t>
            </w:r>
          </w:p>
        </w:tc>
      </w:tr>
      <w:tr w14:paraId="20318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A820C5E">
            <w:pPr>
              <w:pStyle w:val="6"/>
              <w:jc w:val="center"/>
            </w:pPr>
            <w:r>
              <w:t>2.16</w:t>
            </w:r>
          </w:p>
        </w:tc>
        <w:tc>
          <w:tcPr>
            <w:tcW w:w="8142" w:type="dxa"/>
          </w:tcPr>
          <w:p w14:paraId="6DD95424">
            <w:pPr>
              <w:pStyle w:val="6"/>
              <w:jc w:val="both"/>
            </w:pPr>
            <w:r>
              <w:t>распознавание видов сложносочиненных предложений по смысловым отношениям между его частями</w:t>
            </w:r>
          </w:p>
        </w:tc>
      </w:tr>
      <w:tr w14:paraId="763032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1EACFDC">
            <w:pPr>
              <w:pStyle w:val="6"/>
              <w:jc w:val="center"/>
            </w:pPr>
            <w:r>
              <w:t>2.17</w:t>
            </w:r>
          </w:p>
        </w:tc>
        <w:tc>
          <w:tcPr>
            <w:tcW w:w="8142" w:type="dxa"/>
          </w:tcPr>
          <w:p w14:paraId="30099A5B">
            <w:pPr>
              <w:pStyle w:val="6"/>
              <w:jc w:val="both"/>
            </w:pPr>
            <w:r>
              <w:t>распознавание видов сложноподчиненных предложений (определительные, изъяснительные, обстоятельственные: времени, места, причины, образа действия и степени, сравнения, условия, уступки, следствия, цели)</w:t>
            </w:r>
          </w:p>
        </w:tc>
      </w:tr>
      <w:tr w14:paraId="0EA135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C575D87">
            <w:pPr>
              <w:pStyle w:val="6"/>
              <w:jc w:val="center"/>
            </w:pPr>
            <w:r>
              <w:t>2.18</w:t>
            </w:r>
          </w:p>
        </w:tc>
        <w:tc>
          <w:tcPr>
            <w:tcW w:w="8142" w:type="dxa"/>
          </w:tcPr>
          <w:p w14:paraId="179B9AF1">
            <w:pPr>
              <w:pStyle w:val="6"/>
              <w:jc w:val="both"/>
            </w:pPr>
            <w:r>
              <w:t>различение подчинительных союзов и союзных слов в сложноподчиненных предложениях</w:t>
            </w:r>
          </w:p>
        </w:tc>
      </w:tr>
      <w:tr w14:paraId="366BA6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800B9E9">
            <w:pPr>
              <w:pStyle w:val="6"/>
              <w:jc w:val="center"/>
            </w:pPr>
            <w:r>
              <w:t>3</w:t>
            </w:r>
          </w:p>
        </w:tc>
        <w:tc>
          <w:tcPr>
            <w:tcW w:w="8142" w:type="dxa"/>
          </w:tcPr>
          <w:p w14:paraId="0C2AA26B">
            <w:pPr>
              <w:pStyle w:val="6"/>
              <w:jc w:val="both"/>
            </w:pPr>
            <w:r>
              <w:t>формирование умений проведения различных видов анализа слова, синтаксического анализа словосочетания и предложения, а также многоаспектного анализа текста:</w:t>
            </w:r>
          </w:p>
        </w:tc>
      </w:tr>
      <w:tr w14:paraId="4A9D8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A935E90">
            <w:pPr>
              <w:pStyle w:val="6"/>
              <w:jc w:val="center"/>
            </w:pPr>
            <w:r>
              <w:t>3.1</w:t>
            </w:r>
          </w:p>
        </w:tc>
        <w:tc>
          <w:tcPr>
            <w:tcW w:w="8142" w:type="dxa"/>
          </w:tcPr>
          <w:p w14:paraId="301A4BFB">
            <w:pPr>
              <w:pStyle w:val="6"/>
              <w:jc w:val="both"/>
            </w:pPr>
            <w:r>
              <w:t>проведение фонетического анализа слова</w:t>
            </w:r>
          </w:p>
        </w:tc>
      </w:tr>
      <w:tr w14:paraId="4A057F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6F20079">
            <w:pPr>
              <w:pStyle w:val="6"/>
              <w:jc w:val="center"/>
            </w:pPr>
            <w:r>
              <w:t>3.2</w:t>
            </w:r>
          </w:p>
        </w:tc>
        <w:tc>
          <w:tcPr>
            <w:tcW w:w="8142" w:type="dxa"/>
          </w:tcPr>
          <w:p w14:paraId="7B422AE5">
            <w:pPr>
              <w:pStyle w:val="6"/>
              <w:jc w:val="both"/>
            </w:pPr>
            <w:r>
              <w:t>проведение морфемного анализа слова</w:t>
            </w:r>
          </w:p>
        </w:tc>
      </w:tr>
      <w:tr w14:paraId="464328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A2E8D97">
            <w:pPr>
              <w:pStyle w:val="6"/>
              <w:jc w:val="center"/>
            </w:pPr>
            <w:r>
              <w:t>3.3</w:t>
            </w:r>
          </w:p>
        </w:tc>
        <w:tc>
          <w:tcPr>
            <w:tcW w:w="8142" w:type="dxa"/>
          </w:tcPr>
          <w:p w14:paraId="2CA7C51B">
            <w:pPr>
              <w:pStyle w:val="6"/>
              <w:jc w:val="both"/>
            </w:pPr>
            <w:r>
              <w:t>проведение словообразовательного анализа слова</w:t>
            </w:r>
          </w:p>
        </w:tc>
      </w:tr>
      <w:tr w14:paraId="6EB889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E00CF63">
            <w:pPr>
              <w:pStyle w:val="6"/>
              <w:jc w:val="center"/>
            </w:pPr>
            <w:r>
              <w:t>3.4</w:t>
            </w:r>
          </w:p>
        </w:tc>
        <w:tc>
          <w:tcPr>
            <w:tcW w:w="8142" w:type="dxa"/>
          </w:tcPr>
          <w:p w14:paraId="32453DFD">
            <w:pPr>
              <w:pStyle w:val="6"/>
              <w:jc w:val="both"/>
            </w:pPr>
            <w:r>
              <w:t>проведение лексического анализа слова</w:t>
            </w:r>
          </w:p>
        </w:tc>
      </w:tr>
      <w:tr w14:paraId="19D512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684A32D">
            <w:pPr>
              <w:pStyle w:val="6"/>
              <w:jc w:val="center"/>
            </w:pPr>
            <w:r>
              <w:t>3.5</w:t>
            </w:r>
          </w:p>
        </w:tc>
        <w:tc>
          <w:tcPr>
            <w:tcW w:w="8142" w:type="dxa"/>
          </w:tcPr>
          <w:p w14:paraId="29B45F1F">
            <w:pPr>
              <w:pStyle w:val="6"/>
              <w:jc w:val="both"/>
            </w:pPr>
            <w:r>
              <w:t>проведение морфологического анализа слова</w:t>
            </w:r>
          </w:p>
        </w:tc>
      </w:tr>
      <w:tr w14:paraId="6E8F83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B275A30">
            <w:pPr>
              <w:pStyle w:val="6"/>
              <w:jc w:val="center"/>
            </w:pPr>
            <w:r>
              <w:t>3.6</w:t>
            </w:r>
          </w:p>
        </w:tc>
        <w:tc>
          <w:tcPr>
            <w:tcW w:w="8142" w:type="dxa"/>
          </w:tcPr>
          <w:p w14:paraId="1AEB7623">
            <w:pPr>
              <w:pStyle w:val="6"/>
              <w:jc w:val="both"/>
            </w:pPr>
            <w:r>
              <w:t>проведение орфографического анализа слова, предложения, текста или его фрагмента</w:t>
            </w:r>
          </w:p>
        </w:tc>
      </w:tr>
      <w:tr w14:paraId="61C89D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402C7FF">
            <w:pPr>
              <w:pStyle w:val="6"/>
              <w:jc w:val="center"/>
            </w:pPr>
            <w:r>
              <w:t>3.7</w:t>
            </w:r>
          </w:p>
        </w:tc>
        <w:tc>
          <w:tcPr>
            <w:tcW w:w="8142" w:type="dxa"/>
          </w:tcPr>
          <w:p w14:paraId="47D6EF23">
            <w:pPr>
              <w:pStyle w:val="6"/>
              <w:jc w:val="both"/>
            </w:pPr>
            <w:r>
              <w:t>проведение пунктуационного анализа предложения, текста или его фрагмента</w:t>
            </w:r>
          </w:p>
        </w:tc>
      </w:tr>
      <w:tr w14:paraId="1E251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305BB85">
            <w:pPr>
              <w:pStyle w:val="6"/>
              <w:jc w:val="center"/>
            </w:pPr>
            <w:r>
              <w:t>3.8</w:t>
            </w:r>
          </w:p>
        </w:tc>
        <w:tc>
          <w:tcPr>
            <w:tcW w:w="8142" w:type="dxa"/>
          </w:tcPr>
          <w:p w14:paraId="3C136098">
            <w:pPr>
              <w:pStyle w:val="6"/>
              <w:jc w:val="both"/>
            </w:pPr>
            <w:r>
              <w:t>проведение синтаксического анализа словосочетания</w:t>
            </w:r>
          </w:p>
        </w:tc>
      </w:tr>
      <w:tr w14:paraId="76D9AF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A87BD42">
            <w:pPr>
              <w:pStyle w:val="6"/>
              <w:jc w:val="center"/>
            </w:pPr>
            <w:r>
              <w:t>3.9</w:t>
            </w:r>
          </w:p>
        </w:tc>
        <w:tc>
          <w:tcPr>
            <w:tcW w:w="8142" w:type="dxa"/>
          </w:tcPr>
          <w:p w14:paraId="58F0911E">
            <w:pPr>
              <w:pStyle w:val="6"/>
              <w:jc w:val="both"/>
            </w:pPr>
            <w:r>
              <w:t>проведение синтаксического анализа предложения, определение синтаксической роли самостоятельных частей речи в предложении</w:t>
            </w:r>
          </w:p>
        </w:tc>
      </w:tr>
      <w:tr w14:paraId="4F8A74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7B9BF86">
            <w:pPr>
              <w:pStyle w:val="6"/>
              <w:jc w:val="center"/>
            </w:pPr>
            <w:r>
              <w:t>3.10</w:t>
            </w:r>
          </w:p>
        </w:tc>
        <w:tc>
          <w:tcPr>
            <w:tcW w:w="8142" w:type="dxa"/>
          </w:tcPr>
          <w:p w14:paraId="5D644264">
            <w:pPr>
              <w:pStyle w:val="6"/>
              <w:jc w:val="both"/>
            </w:pPr>
            <w:r>
              <w:t>проведение анализа текста с точки зрения его соответствия основным признакам (наличия темы, главной мысли, грамматической связи предложений, цельности и относительной законченности)</w:t>
            </w:r>
          </w:p>
        </w:tc>
      </w:tr>
      <w:tr w14:paraId="136C52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1B54E86">
            <w:pPr>
              <w:pStyle w:val="6"/>
              <w:jc w:val="center"/>
            </w:pPr>
            <w:r>
              <w:t>3.11</w:t>
            </w:r>
          </w:p>
        </w:tc>
        <w:tc>
          <w:tcPr>
            <w:tcW w:w="8142" w:type="dxa"/>
          </w:tcPr>
          <w:p w14:paraId="04DCCD78">
            <w:pPr>
              <w:pStyle w:val="6"/>
              <w:jc w:val="both"/>
            </w:pPr>
            <w:r>
              <w:t>проведение смыслового анализа текста</w:t>
            </w:r>
          </w:p>
        </w:tc>
      </w:tr>
      <w:tr w14:paraId="51F0DC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BDB3C54">
            <w:pPr>
              <w:pStyle w:val="6"/>
              <w:jc w:val="center"/>
            </w:pPr>
            <w:r>
              <w:t>3.12</w:t>
            </w:r>
          </w:p>
        </w:tc>
        <w:tc>
          <w:tcPr>
            <w:tcW w:w="8142" w:type="dxa"/>
          </w:tcPr>
          <w:p w14:paraId="142F4F66">
            <w:pPr>
              <w:pStyle w:val="6"/>
              <w:jc w:val="both"/>
            </w:pPr>
            <w:r>
              <w:t>проведение анализа текста с точки зрения его композиционных особенностей, количества микротем и абзацев</w:t>
            </w:r>
          </w:p>
        </w:tc>
      </w:tr>
      <w:tr w14:paraId="067E94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CA73F17">
            <w:pPr>
              <w:pStyle w:val="6"/>
              <w:jc w:val="center"/>
            </w:pPr>
            <w:r>
              <w:t>3.13</w:t>
            </w:r>
          </w:p>
        </w:tc>
        <w:tc>
          <w:tcPr>
            <w:tcW w:w="8142" w:type="dxa"/>
          </w:tcPr>
          <w:p w14:paraId="00393EE3">
            <w:pPr>
              <w:pStyle w:val="6"/>
              <w:jc w:val="both"/>
            </w:pPr>
            <w:r>
              <w:t>проведение анализа способов и средств связи предложений в тексте или текстовом фрагменте</w:t>
            </w:r>
          </w:p>
        </w:tc>
      </w:tr>
      <w:tr w14:paraId="24F26B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E76A1B3">
            <w:pPr>
              <w:pStyle w:val="6"/>
              <w:jc w:val="center"/>
            </w:pPr>
            <w:r>
              <w:t>3.14</w:t>
            </w:r>
          </w:p>
        </w:tc>
        <w:tc>
          <w:tcPr>
            <w:tcW w:w="8142" w:type="dxa"/>
          </w:tcPr>
          <w:p w14:paraId="23324D0E">
            <w:pPr>
              <w:pStyle w:val="6"/>
              <w:jc w:val="both"/>
            </w:pPr>
            <w:r>
              <w:t>проведение анализа текста или текстового фрагмента с точки зрения его принадлежности к функционально-смысловому типу речи и функциональной разновидности языка</w:t>
            </w:r>
          </w:p>
        </w:tc>
      </w:tr>
      <w:tr w14:paraId="52A0EB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835E0D1">
            <w:pPr>
              <w:pStyle w:val="6"/>
              <w:jc w:val="center"/>
            </w:pPr>
            <w:r>
              <w:t>3.15</w:t>
            </w:r>
          </w:p>
        </w:tc>
        <w:tc>
          <w:tcPr>
            <w:tcW w:w="8142" w:type="dxa"/>
          </w:tcPr>
          <w:p w14:paraId="03231552">
            <w:pPr>
              <w:pStyle w:val="6"/>
              <w:jc w:val="both"/>
            </w:pPr>
            <w:r>
              <w:t>проведение анализа текста с точки зрения употребления в нем языковых средств выразительности (фонетических, лексических, морфологических, синтаксических)</w:t>
            </w:r>
          </w:p>
        </w:tc>
      </w:tr>
      <w:tr w14:paraId="41EE7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1D7D1FB">
            <w:pPr>
              <w:pStyle w:val="6"/>
              <w:jc w:val="center"/>
            </w:pPr>
            <w:r>
              <w:t>4</w:t>
            </w:r>
          </w:p>
        </w:tc>
        <w:tc>
          <w:tcPr>
            <w:tcW w:w="8142" w:type="dxa"/>
          </w:tcPr>
          <w:p w14:paraId="3FE788C6">
            <w:pPr>
              <w:pStyle w:val="6"/>
              <w:jc w:val="both"/>
            </w:pPr>
            <w:r>
              <w:t>овладение основными нормами современного русского литературного языка (орфоэпическими, лексическими, грамматическими, орфографическими, пунктуационными, стилистическими), нормами речевого этикета; соблюдение их в речевой практике:</w:t>
            </w:r>
          </w:p>
        </w:tc>
      </w:tr>
      <w:tr w14:paraId="153CBE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C9B77D9">
            <w:pPr>
              <w:pStyle w:val="6"/>
              <w:jc w:val="center"/>
            </w:pPr>
            <w:r>
              <w:t>4.1</w:t>
            </w:r>
          </w:p>
        </w:tc>
        <w:tc>
          <w:tcPr>
            <w:tcW w:w="8142" w:type="dxa"/>
          </w:tcPr>
          <w:p w14:paraId="346D2765">
            <w:pPr>
              <w:pStyle w:val="6"/>
              <w:jc w:val="both"/>
            </w:pPr>
            <w:r>
              <w:t>соблюдение основных орфоэпических норм</w:t>
            </w:r>
          </w:p>
        </w:tc>
      </w:tr>
      <w:tr w14:paraId="68510D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21AEC09">
            <w:pPr>
              <w:pStyle w:val="6"/>
              <w:jc w:val="center"/>
            </w:pPr>
            <w:r>
              <w:t>4.2</w:t>
            </w:r>
          </w:p>
        </w:tc>
        <w:tc>
          <w:tcPr>
            <w:tcW w:w="8142" w:type="dxa"/>
          </w:tcPr>
          <w:p w14:paraId="3FC02B1D">
            <w:pPr>
              <w:pStyle w:val="6"/>
              <w:jc w:val="both"/>
            </w:pPr>
            <w:r>
              <w:t>соблюдение основных грамматических (морфологических) норм: словоизменение имен существительных, имен прилагательных, местоимений, имен числительных, глаголов; употребление несклоняемых имен существительных; словообразование имен прилагательных и имен числительных</w:t>
            </w:r>
          </w:p>
        </w:tc>
      </w:tr>
      <w:tr w14:paraId="437811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1E859C1">
            <w:pPr>
              <w:pStyle w:val="6"/>
              <w:jc w:val="center"/>
            </w:pPr>
            <w:r>
              <w:t>4.3</w:t>
            </w:r>
          </w:p>
        </w:tc>
        <w:tc>
          <w:tcPr>
            <w:tcW w:w="8142" w:type="dxa"/>
          </w:tcPr>
          <w:p w14:paraId="391C981F">
            <w:pPr>
              <w:pStyle w:val="6"/>
              <w:jc w:val="both"/>
            </w:pPr>
            <w:r>
              <w:t>соблюдение основных грамматических (синтаксических) норм: употребление собирательных имен числительных; употребление предлогов -из- и -с-, -в- и -на- в составе словосочетаний; согласование сказуемого с подлежащим, выраженным словосочетанием, сложносокращенными словами; употребление причастного и деепричастного оборотов; построение словосочетаний с несклоняемыми именами существительными, сложносокращенными словами; построение простого предложения; согласование сказуемого с подлежащим, в том числе выраженным словосочетанием, сложносокращенными словами, словами большинство и меньшинство, количественными сочетаниями; построение предложения с однородными членами, с прямой и косвенной речью, сложных предложений разных видов</w:t>
            </w:r>
          </w:p>
        </w:tc>
      </w:tr>
      <w:tr w14:paraId="314938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2394244">
            <w:pPr>
              <w:pStyle w:val="6"/>
              <w:jc w:val="center"/>
            </w:pPr>
            <w:r>
              <w:t>4.4</w:t>
            </w:r>
          </w:p>
        </w:tc>
        <w:tc>
          <w:tcPr>
            <w:tcW w:w="8142" w:type="dxa"/>
          </w:tcPr>
          <w:p w14:paraId="2237242A">
            <w:pPr>
              <w:pStyle w:val="6"/>
              <w:jc w:val="both"/>
            </w:pPr>
            <w:r>
              <w:t>соблюдение основных лексических (речевых) норм: употребление местоимений 3-го лица в соответствии со смыслом предшествующего текста; различать созвучные причастия и имена прилагательные (висящий и висячий, горящий и горячий); употребление имен существительных с предлогами в соответствии с их грамматическим значением и других.</w:t>
            </w:r>
          </w:p>
        </w:tc>
      </w:tr>
      <w:tr w14:paraId="461BA4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ECE73F8">
            <w:pPr>
              <w:pStyle w:val="6"/>
              <w:jc w:val="center"/>
            </w:pPr>
            <w:r>
              <w:t>4.5</w:t>
            </w:r>
          </w:p>
        </w:tc>
        <w:tc>
          <w:tcPr>
            <w:tcW w:w="8142" w:type="dxa"/>
          </w:tcPr>
          <w:p w14:paraId="247FD2FA">
            <w:pPr>
              <w:pStyle w:val="6"/>
              <w:jc w:val="both"/>
            </w:pPr>
            <w:r>
              <w:t>соблюдение основных орфографических норм: правописание согласных и гласных в составе морфем; употребление заглавной и строчной букв, графических сокращений слов; слитные, дефисные и раздельные написания слов и их частей</w:t>
            </w:r>
          </w:p>
        </w:tc>
      </w:tr>
      <w:tr w14:paraId="3060A8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0520B11">
            <w:pPr>
              <w:pStyle w:val="6"/>
              <w:jc w:val="center"/>
            </w:pPr>
            <w:r>
              <w:t>4.6</w:t>
            </w:r>
          </w:p>
        </w:tc>
        <w:tc>
          <w:tcPr>
            <w:tcW w:w="8142" w:type="dxa"/>
          </w:tcPr>
          <w:p w14:paraId="64B41A74">
            <w:pPr>
              <w:pStyle w:val="6"/>
              <w:jc w:val="both"/>
            </w:pPr>
            <w:r>
              <w:t>соблюдение основных пунктуационных норм: знаки препинания в конце предложения, в простом неосложненном предложении, в простом осложненном предложении, в сложном предложении, при передаче чужой речи</w:t>
            </w:r>
          </w:p>
        </w:tc>
      </w:tr>
      <w:tr w14:paraId="16AEF3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58ECD34">
            <w:pPr>
              <w:pStyle w:val="6"/>
              <w:jc w:val="center"/>
            </w:pPr>
            <w:r>
              <w:t>4.7</w:t>
            </w:r>
          </w:p>
        </w:tc>
        <w:tc>
          <w:tcPr>
            <w:tcW w:w="8142" w:type="dxa"/>
          </w:tcPr>
          <w:p w14:paraId="20FAEC47">
            <w:pPr>
              <w:pStyle w:val="6"/>
              <w:jc w:val="both"/>
            </w:pPr>
            <w:r>
              <w:t>редактирование собственных и чужих текстов с целью совершенствования их содержания и формы; сопоставление чернового и отредактированного текстов с целью анализа исправленных ошибок и недочетов в тексте</w:t>
            </w:r>
          </w:p>
        </w:tc>
      </w:tr>
    </w:tbl>
    <w:p w14:paraId="666F76B5">
      <w:pPr>
        <w:pStyle w:val="6"/>
        <w:jc w:val="both"/>
      </w:pPr>
    </w:p>
    <w:p w14:paraId="414D662A">
      <w:pPr>
        <w:pStyle w:val="6"/>
        <w:jc w:val="right"/>
      </w:pPr>
      <w:r>
        <w:t>Таблица 4.1</w:t>
      </w:r>
    </w:p>
    <w:p w14:paraId="35381EA9">
      <w:pPr>
        <w:pStyle w:val="6"/>
        <w:jc w:val="both"/>
      </w:pPr>
    </w:p>
    <w:p w14:paraId="0618BB6A">
      <w:pPr>
        <w:pStyle w:val="6"/>
        <w:jc w:val="center"/>
      </w:pPr>
      <w:r>
        <w:t>Перечень элементов содержания, проверяемых на ОГЭ</w:t>
      </w:r>
    </w:p>
    <w:p w14:paraId="1F5E3C76">
      <w:pPr>
        <w:pStyle w:val="6"/>
        <w:jc w:val="center"/>
      </w:pPr>
      <w:r>
        <w:t>по русскому языку</w:t>
      </w:r>
    </w:p>
    <w:p w14:paraId="3C4E2BD8">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8709"/>
      </w:tblGrid>
      <w:tr w14:paraId="64878B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EC204AB">
            <w:pPr>
              <w:pStyle w:val="6"/>
              <w:jc w:val="center"/>
            </w:pPr>
            <w:r>
              <w:t>Код</w:t>
            </w:r>
          </w:p>
        </w:tc>
        <w:tc>
          <w:tcPr>
            <w:tcW w:w="8709" w:type="dxa"/>
          </w:tcPr>
          <w:p w14:paraId="5BE23EA2">
            <w:pPr>
              <w:pStyle w:val="6"/>
              <w:jc w:val="center"/>
            </w:pPr>
            <w:r>
              <w:t>Проверяемый элемент содержания</w:t>
            </w:r>
          </w:p>
        </w:tc>
      </w:tr>
      <w:tr w14:paraId="0F83E2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E6757CB">
            <w:pPr>
              <w:pStyle w:val="6"/>
              <w:jc w:val="center"/>
            </w:pPr>
            <w:r>
              <w:t>1</w:t>
            </w:r>
          </w:p>
        </w:tc>
        <w:tc>
          <w:tcPr>
            <w:tcW w:w="8709" w:type="dxa"/>
          </w:tcPr>
          <w:p w14:paraId="3A307BB7">
            <w:pPr>
              <w:pStyle w:val="6"/>
              <w:jc w:val="both"/>
            </w:pPr>
            <w:r>
              <w:t>Язык и речь</w:t>
            </w:r>
          </w:p>
        </w:tc>
      </w:tr>
      <w:tr w14:paraId="14188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B432221">
            <w:pPr>
              <w:pStyle w:val="6"/>
              <w:jc w:val="center"/>
            </w:pPr>
            <w:r>
              <w:t>1.1</w:t>
            </w:r>
          </w:p>
        </w:tc>
        <w:tc>
          <w:tcPr>
            <w:tcW w:w="8709" w:type="dxa"/>
          </w:tcPr>
          <w:p w14:paraId="702B96FD">
            <w:pPr>
              <w:pStyle w:val="6"/>
              <w:jc w:val="both"/>
            </w:pPr>
            <w:r>
              <w:t>Создание устных монологических высказываний на основе жизненных наблюдений, чтения научно-учебной, художественной и научно-популярной литературы</w:t>
            </w:r>
          </w:p>
        </w:tc>
      </w:tr>
      <w:tr w14:paraId="0E3E2E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F162C58">
            <w:pPr>
              <w:pStyle w:val="6"/>
              <w:jc w:val="center"/>
            </w:pPr>
            <w:r>
              <w:t>1.2</w:t>
            </w:r>
          </w:p>
        </w:tc>
        <w:tc>
          <w:tcPr>
            <w:tcW w:w="8709" w:type="dxa"/>
          </w:tcPr>
          <w:p w14:paraId="4D49E1C7">
            <w:pPr>
              <w:pStyle w:val="6"/>
              <w:jc w:val="both"/>
            </w:pPr>
            <w:r>
              <w:t>Монолог-описание, монолог-повествование, монолог-рассуждение; сообщение на лингвистическую тему</w:t>
            </w:r>
          </w:p>
        </w:tc>
      </w:tr>
      <w:tr w14:paraId="389D94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E770D98">
            <w:pPr>
              <w:pStyle w:val="6"/>
              <w:jc w:val="center"/>
            </w:pPr>
            <w:r>
              <w:t>1.3</w:t>
            </w:r>
          </w:p>
        </w:tc>
        <w:tc>
          <w:tcPr>
            <w:tcW w:w="8709" w:type="dxa"/>
          </w:tcPr>
          <w:p w14:paraId="75186AFB">
            <w:pPr>
              <w:pStyle w:val="6"/>
              <w:jc w:val="both"/>
            </w:pPr>
            <w:r>
              <w:t>Выступление с научным сообщением</w:t>
            </w:r>
          </w:p>
        </w:tc>
      </w:tr>
      <w:tr w14:paraId="22F86C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09FDF11">
            <w:pPr>
              <w:pStyle w:val="6"/>
              <w:jc w:val="center"/>
            </w:pPr>
            <w:r>
              <w:t>1.4</w:t>
            </w:r>
          </w:p>
        </w:tc>
        <w:tc>
          <w:tcPr>
            <w:tcW w:w="8709" w:type="dxa"/>
          </w:tcPr>
          <w:p w14:paraId="16B19A50">
            <w:pPr>
              <w:pStyle w:val="6"/>
              <w:jc w:val="both"/>
            </w:pPr>
            <w:r>
              <w:t>Создание устных высказываний разной коммуникативной направленности в зависимости от темы и условий общения, с использованием жизненного и читательского опыта, иллюстраций, фотографий, сюжетной картины</w:t>
            </w:r>
          </w:p>
        </w:tc>
      </w:tr>
      <w:tr w14:paraId="1B896E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AB90EF3">
            <w:pPr>
              <w:pStyle w:val="6"/>
              <w:jc w:val="center"/>
            </w:pPr>
            <w:r>
              <w:t>1.5</w:t>
            </w:r>
          </w:p>
        </w:tc>
        <w:tc>
          <w:tcPr>
            <w:tcW w:w="8709" w:type="dxa"/>
          </w:tcPr>
          <w:p w14:paraId="69F2AD0E">
            <w:pPr>
              <w:pStyle w:val="6"/>
              <w:jc w:val="both"/>
            </w:pPr>
            <w:r>
              <w:t>Устный пересказ прочитанного или прослушанного текста, в том числе с изменением лица рассказчика</w:t>
            </w:r>
          </w:p>
        </w:tc>
      </w:tr>
      <w:tr w14:paraId="1CDFEA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BA880AC">
            <w:pPr>
              <w:pStyle w:val="6"/>
              <w:jc w:val="center"/>
            </w:pPr>
            <w:r>
              <w:t>1.6</w:t>
            </w:r>
          </w:p>
        </w:tc>
        <w:tc>
          <w:tcPr>
            <w:tcW w:w="8709" w:type="dxa"/>
          </w:tcPr>
          <w:p w14:paraId="4DB69BB5">
            <w:pPr>
              <w:pStyle w:val="6"/>
              <w:jc w:val="both"/>
            </w:pPr>
            <w:r>
              <w:t>Подробное, выборочное и сжатое изложение содержания прочитанного или прослушанного текста. Изложение содержания текста с изменением лица рассказчика</w:t>
            </w:r>
          </w:p>
        </w:tc>
      </w:tr>
      <w:tr w14:paraId="380DC4E2">
        <w:tblPrEx>
          <w:tblCellMar>
            <w:top w:w="102" w:type="dxa"/>
            <w:left w:w="62" w:type="dxa"/>
            <w:bottom w:w="102" w:type="dxa"/>
            <w:right w:w="62" w:type="dxa"/>
          </w:tblCellMar>
        </w:tblPrEx>
        <w:tc>
          <w:tcPr>
            <w:tcW w:w="1134" w:type="dxa"/>
          </w:tcPr>
          <w:p w14:paraId="7DD7CE46">
            <w:pPr>
              <w:pStyle w:val="6"/>
              <w:jc w:val="center"/>
            </w:pPr>
            <w:r>
              <w:t>1.7</w:t>
            </w:r>
          </w:p>
        </w:tc>
        <w:tc>
          <w:tcPr>
            <w:tcW w:w="8709" w:type="dxa"/>
          </w:tcPr>
          <w:p w14:paraId="2A777C7C">
            <w:pPr>
              <w:pStyle w:val="6"/>
              <w:jc w:val="both"/>
            </w:pPr>
            <w:r>
              <w:t>Участие в диалоге на лингвистические темы (в рамках изученного) и темы на основе жизненных наблюдений</w:t>
            </w:r>
          </w:p>
        </w:tc>
      </w:tr>
      <w:tr w14:paraId="26B9C8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DD49527">
            <w:pPr>
              <w:pStyle w:val="6"/>
              <w:jc w:val="center"/>
            </w:pPr>
            <w:r>
              <w:t>1.8</w:t>
            </w:r>
          </w:p>
        </w:tc>
        <w:tc>
          <w:tcPr>
            <w:tcW w:w="8709" w:type="dxa"/>
          </w:tcPr>
          <w:p w14:paraId="4A5A8F9F">
            <w:pPr>
              <w:pStyle w:val="6"/>
              <w:jc w:val="both"/>
            </w:pPr>
            <w:r>
              <w:t>Виды диалога: побуждение к действию, обмен мнениями</w:t>
            </w:r>
          </w:p>
        </w:tc>
      </w:tr>
      <w:tr w14:paraId="31324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D11B599">
            <w:pPr>
              <w:pStyle w:val="6"/>
              <w:jc w:val="center"/>
            </w:pPr>
            <w:r>
              <w:t>1.9</w:t>
            </w:r>
          </w:p>
        </w:tc>
        <w:tc>
          <w:tcPr>
            <w:tcW w:w="8709" w:type="dxa"/>
          </w:tcPr>
          <w:p w14:paraId="11438B6E">
            <w:pPr>
              <w:pStyle w:val="6"/>
              <w:jc w:val="both"/>
            </w:pPr>
            <w:r>
              <w:t>Виды диалога: запрос информации, сообщение информации</w:t>
            </w:r>
          </w:p>
        </w:tc>
      </w:tr>
      <w:tr w14:paraId="441B4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104635B">
            <w:pPr>
              <w:pStyle w:val="6"/>
              <w:jc w:val="center"/>
            </w:pPr>
            <w:r>
              <w:t>1.10</w:t>
            </w:r>
          </w:p>
        </w:tc>
        <w:tc>
          <w:tcPr>
            <w:tcW w:w="8709" w:type="dxa"/>
          </w:tcPr>
          <w:p w14:paraId="1F95D8B1">
            <w:pPr>
              <w:pStyle w:val="6"/>
              <w:jc w:val="both"/>
            </w:pPr>
            <w:r>
              <w:t>Сочинения различных видов с использованием жизненного и читательского опыта, сюжетной картины (в том числе сочинения-миниатюры)</w:t>
            </w:r>
          </w:p>
        </w:tc>
      </w:tr>
      <w:tr w14:paraId="2E11B4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6E76B1E">
            <w:pPr>
              <w:pStyle w:val="6"/>
              <w:jc w:val="center"/>
            </w:pPr>
            <w:r>
              <w:t>1.11</w:t>
            </w:r>
          </w:p>
        </w:tc>
        <w:tc>
          <w:tcPr>
            <w:tcW w:w="8709" w:type="dxa"/>
          </w:tcPr>
          <w:p w14:paraId="60A48D8A">
            <w:pPr>
              <w:pStyle w:val="6"/>
              <w:jc w:val="both"/>
            </w:pPr>
            <w:r>
              <w:t>Создание письменных высказываний разной коммуникативной направленности в зависимости от темы и условий общения, использованием жизненного и читательского опыта, иллюстраций, фотографий, сюжетной картины</w:t>
            </w:r>
          </w:p>
        </w:tc>
      </w:tr>
      <w:tr w14:paraId="390890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AFD5A6C">
            <w:pPr>
              <w:pStyle w:val="6"/>
              <w:jc w:val="center"/>
            </w:pPr>
            <w:r>
              <w:t>1.12</w:t>
            </w:r>
          </w:p>
        </w:tc>
        <w:tc>
          <w:tcPr>
            <w:tcW w:w="8709" w:type="dxa"/>
          </w:tcPr>
          <w:p w14:paraId="3E7A3A89">
            <w:pPr>
              <w:pStyle w:val="6"/>
              <w:jc w:val="both"/>
            </w:pPr>
            <w:r>
              <w:t>Виды аудирования: выборочное, ознакомительное, детальное</w:t>
            </w:r>
          </w:p>
        </w:tc>
      </w:tr>
      <w:tr w14:paraId="3F22B7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AFFEA1E">
            <w:pPr>
              <w:pStyle w:val="6"/>
              <w:jc w:val="center"/>
            </w:pPr>
            <w:r>
              <w:t>1.13</w:t>
            </w:r>
          </w:p>
        </w:tc>
        <w:tc>
          <w:tcPr>
            <w:tcW w:w="8709" w:type="dxa"/>
          </w:tcPr>
          <w:p w14:paraId="31B8EDD6">
            <w:pPr>
              <w:pStyle w:val="6"/>
              <w:jc w:val="both"/>
            </w:pPr>
            <w:r>
              <w:t>Виды чтения: изучающее, ознакомительное, просмотровое, поисковое</w:t>
            </w:r>
          </w:p>
        </w:tc>
      </w:tr>
      <w:tr w14:paraId="51E34B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2399656">
            <w:pPr>
              <w:pStyle w:val="6"/>
              <w:jc w:val="center"/>
            </w:pPr>
            <w:r>
              <w:t>2</w:t>
            </w:r>
          </w:p>
        </w:tc>
        <w:tc>
          <w:tcPr>
            <w:tcW w:w="8709" w:type="dxa"/>
          </w:tcPr>
          <w:p w14:paraId="736F8CE0">
            <w:pPr>
              <w:pStyle w:val="6"/>
              <w:jc w:val="both"/>
            </w:pPr>
            <w:r>
              <w:t>Текст</w:t>
            </w:r>
          </w:p>
        </w:tc>
      </w:tr>
      <w:tr w14:paraId="6D05B9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D25A38E">
            <w:pPr>
              <w:pStyle w:val="6"/>
              <w:jc w:val="center"/>
            </w:pPr>
            <w:r>
              <w:t>2.1</w:t>
            </w:r>
          </w:p>
        </w:tc>
        <w:tc>
          <w:tcPr>
            <w:tcW w:w="8709" w:type="dxa"/>
          </w:tcPr>
          <w:p w14:paraId="257D5398">
            <w:pPr>
              <w:pStyle w:val="6"/>
              <w:jc w:val="both"/>
            </w:pPr>
            <w:r>
              <w:t>Текст и его основные признаки</w:t>
            </w:r>
          </w:p>
        </w:tc>
      </w:tr>
      <w:tr w14:paraId="4D71A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7E1D72D">
            <w:pPr>
              <w:pStyle w:val="6"/>
              <w:jc w:val="center"/>
            </w:pPr>
            <w:r>
              <w:t>2.2</w:t>
            </w:r>
          </w:p>
        </w:tc>
        <w:tc>
          <w:tcPr>
            <w:tcW w:w="8709" w:type="dxa"/>
          </w:tcPr>
          <w:p w14:paraId="23467948">
            <w:pPr>
              <w:pStyle w:val="6"/>
              <w:jc w:val="both"/>
            </w:pPr>
            <w:r>
              <w:t>Функционально-смысловые типы речи: повествование как тип речи</w:t>
            </w:r>
          </w:p>
        </w:tc>
      </w:tr>
      <w:tr w14:paraId="324C54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B107B6D">
            <w:pPr>
              <w:pStyle w:val="6"/>
              <w:jc w:val="center"/>
            </w:pPr>
            <w:r>
              <w:t>2.3</w:t>
            </w:r>
          </w:p>
        </w:tc>
        <w:tc>
          <w:tcPr>
            <w:tcW w:w="8709" w:type="dxa"/>
          </w:tcPr>
          <w:p w14:paraId="1F70C98C">
            <w:pPr>
              <w:pStyle w:val="6"/>
              <w:jc w:val="both"/>
            </w:pPr>
            <w:r>
              <w:t>Функционально-смысловые типы речи: описание как тип речи</w:t>
            </w:r>
          </w:p>
        </w:tc>
      </w:tr>
      <w:tr w14:paraId="46FFD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E5F28EA">
            <w:pPr>
              <w:pStyle w:val="6"/>
              <w:jc w:val="center"/>
            </w:pPr>
            <w:r>
              <w:t>2.4</w:t>
            </w:r>
          </w:p>
        </w:tc>
        <w:tc>
          <w:tcPr>
            <w:tcW w:w="8709" w:type="dxa"/>
          </w:tcPr>
          <w:p w14:paraId="28ED9D82">
            <w:pPr>
              <w:pStyle w:val="6"/>
              <w:jc w:val="both"/>
            </w:pPr>
            <w:r>
              <w:t>Функционально-смысловые типы речи: рассуждение как тип речи</w:t>
            </w:r>
          </w:p>
        </w:tc>
      </w:tr>
      <w:tr w14:paraId="5DAA0E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39FDDDF">
            <w:pPr>
              <w:pStyle w:val="6"/>
              <w:jc w:val="center"/>
            </w:pPr>
            <w:r>
              <w:t>2.5</w:t>
            </w:r>
          </w:p>
        </w:tc>
        <w:tc>
          <w:tcPr>
            <w:tcW w:w="8709" w:type="dxa"/>
          </w:tcPr>
          <w:p w14:paraId="0AC00ABD">
            <w:pPr>
              <w:pStyle w:val="6"/>
              <w:jc w:val="both"/>
            </w:pPr>
            <w:r>
              <w:t>Сочетание разных функционально-смысловых типов речи в тексте</w:t>
            </w:r>
          </w:p>
        </w:tc>
      </w:tr>
      <w:tr w14:paraId="1ECD91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11922CA">
            <w:pPr>
              <w:pStyle w:val="6"/>
              <w:jc w:val="center"/>
            </w:pPr>
            <w:r>
              <w:t>2.6</w:t>
            </w:r>
          </w:p>
        </w:tc>
        <w:tc>
          <w:tcPr>
            <w:tcW w:w="8709" w:type="dxa"/>
          </w:tcPr>
          <w:p w14:paraId="771D26FC">
            <w:pPr>
              <w:pStyle w:val="6"/>
              <w:jc w:val="both"/>
            </w:pPr>
            <w:r>
              <w:t>Смысловой анализ текста: его композиционных особенностей, микротем и абзацев, способов и средств связи предложений в тексте; использование языковых средств выразительности (в рамках изученного)</w:t>
            </w:r>
          </w:p>
        </w:tc>
      </w:tr>
      <w:tr w14:paraId="1837AB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8D6A8C9">
            <w:pPr>
              <w:pStyle w:val="6"/>
              <w:jc w:val="center"/>
            </w:pPr>
            <w:r>
              <w:t>2.7</w:t>
            </w:r>
          </w:p>
        </w:tc>
        <w:tc>
          <w:tcPr>
            <w:tcW w:w="8709" w:type="dxa"/>
          </w:tcPr>
          <w:p w14:paraId="34AF8B69">
            <w:pPr>
              <w:pStyle w:val="6"/>
              <w:jc w:val="both"/>
            </w:pPr>
            <w:r>
              <w:t>Композиционная структура текста. Абзац как средство деления текста на композиционно-смысловые части</w:t>
            </w:r>
          </w:p>
        </w:tc>
      </w:tr>
      <w:tr w14:paraId="3065A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2324890">
            <w:pPr>
              <w:pStyle w:val="6"/>
              <w:jc w:val="center"/>
            </w:pPr>
            <w:r>
              <w:t>2.8</w:t>
            </w:r>
          </w:p>
        </w:tc>
        <w:tc>
          <w:tcPr>
            <w:tcW w:w="8709" w:type="dxa"/>
          </w:tcPr>
          <w:p w14:paraId="63B953A6">
            <w:pPr>
              <w:pStyle w:val="6"/>
              <w:jc w:val="both"/>
            </w:pPr>
            <w:r>
              <w:t>Средства связи предложений и частей текста: формы слова, однокоренные слова, синонимы, антонимы, личные местоимения, повтор слова</w:t>
            </w:r>
          </w:p>
        </w:tc>
      </w:tr>
      <w:tr w14:paraId="4A69E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4A8EE08">
            <w:pPr>
              <w:pStyle w:val="6"/>
              <w:jc w:val="center"/>
            </w:pPr>
            <w:r>
              <w:t>2.9</w:t>
            </w:r>
          </w:p>
        </w:tc>
        <w:tc>
          <w:tcPr>
            <w:tcW w:w="8709" w:type="dxa"/>
          </w:tcPr>
          <w:p w14:paraId="48B15A46">
            <w:pPr>
              <w:pStyle w:val="6"/>
              <w:jc w:val="both"/>
            </w:pPr>
            <w:r>
              <w:t>Способы и средства связи предложений в тексте (обобщение)</w:t>
            </w:r>
          </w:p>
        </w:tc>
      </w:tr>
      <w:tr w14:paraId="2AF15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35947EC">
            <w:pPr>
              <w:pStyle w:val="6"/>
              <w:jc w:val="center"/>
            </w:pPr>
            <w:r>
              <w:t>2.10</w:t>
            </w:r>
          </w:p>
        </w:tc>
        <w:tc>
          <w:tcPr>
            <w:tcW w:w="8709" w:type="dxa"/>
          </w:tcPr>
          <w:p w14:paraId="7FE4142D">
            <w:pPr>
              <w:pStyle w:val="6"/>
              <w:jc w:val="both"/>
            </w:pPr>
            <w:r>
              <w:t>Информационная переработка текста: главная и второстепенная информация</w:t>
            </w:r>
          </w:p>
        </w:tc>
      </w:tr>
      <w:tr w14:paraId="78E5A6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C40A484">
            <w:pPr>
              <w:pStyle w:val="6"/>
              <w:jc w:val="center"/>
            </w:pPr>
            <w:r>
              <w:t>2.11</w:t>
            </w:r>
          </w:p>
        </w:tc>
        <w:tc>
          <w:tcPr>
            <w:tcW w:w="8709" w:type="dxa"/>
          </w:tcPr>
          <w:p w14:paraId="604CFD00">
            <w:pPr>
              <w:pStyle w:val="6"/>
              <w:jc w:val="both"/>
            </w:pPr>
            <w:r>
              <w:t>Информационная переработка текста: простой и сложный план текста</w:t>
            </w:r>
          </w:p>
        </w:tc>
      </w:tr>
      <w:tr w14:paraId="6DEA66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4339821">
            <w:pPr>
              <w:pStyle w:val="6"/>
              <w:jc w:val="center"/>
            </w:pPr>
            <w:r>
              <w:t>2.12</w:t>
            </w:r>
          </w:p>
        </w:tc>
        <w:tc>
          <w:tcPr>
            <w:tcW w:w="8709" w:type="dxa"/>
          </w:tcPr>
          <w:p w14:paraId="4AE70A01">
            <w:pPr>
              <w:pStyle w:val="6"/>
              <w:jc w:val="both"/>
            </w:pPr>
            <w:r>
              <w:t>Информационная переработка текста: назывной и вопросный план текста</w:t>
            </w:r>
          </w:p>
        </w:tc>
      </w:tr>
      <w:tr w14:paraId="0C3EF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61B8A3C">
            <w:pPr>
              <w:pStyle w:val="6"/>
              <w:jc w:val="center"/>
            </w:pPr>
            <w:r>
              <w:t>2.13</w:t>
            </w:r>
          </w:p>
        </w:tc>
        <w:tc>
          <w:tcPr>
            <w:tcW w:w="8709" w:type="dxa"/>
          </w:tcPr>
          <w:p w14:paraId="130378A4">
            <w:pPr>
              <w:pStyle w:val="6"/>
              <w:jc w:val="both"/>
            </w:pPr>
            <w:r>
              <w:t>Информационная переработка текста: тезисный план текста</w:t>
            </w:r>
          </w:p>
        </w:tc>
      </w:tr>
      <w:tr w14:paraId="775FE3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88D920A">
            <w:pPr>
              <w:pStyle w:val="6"/>
              <w:jc w:val="center"/>
            </w:pPr>
            <w:r>
              <w:t>2.14</w:t>
            </w:r>
          </w:p>
        </w:tc>
        <w:tc>
          <w:tcPr>
            <w:tcW w:w="8709" w:type="dxa"/>
          </w:tcPr>
          <w:p w14:paraId="2BF993A9">
            <w:pPr>
              <w:pStyle w:val="6"/>
              <w:jc w:val="both"/>
            </w:pPr>
            <w:r>
              <w:t>Информационная переработка текста: тезисы, конспект</w:t>
            </w:r>
          </w:p>
        </w:tc>
      </w:tr>
      <w:tr w14:paraId="570C5C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BFD3C47">
            <w:pPr>
              <w:pStyle w:val="6"/>
              <w:jc w:val="center"/>
            </w:pPr>
            <w:r>
              <w:t>2.15</w:t>
            </w:r>
          </w:p>
        </w:tc>
        <w:tc>
          <w:tcPr>
            <w:tcW w:w="8709" w:type="dxa"/>
          </w:tcPr>
          <w:p w14:paraId="5BDBB303">
            <w:pPr>
              <w:pStyle w:val="6"/>
              <w:jc w:val="both"/>
            </w:pPr>
            <w:r>
              <w:t>Информационная переработка текста: извлечение информации из различных источников; использование лингвистических словарей</w:t>
            </w:r>
          </w:p>
        </w:tc>
      </w:tr>
      <w:tr w14:paraId="59CDE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C04A157">
            <w:pPr>
              <w:pStyle w:val="6"/>
              <w:jc w:val="center"/>
            </w:pPr>
            <w:r>
              <w:t>2.16</w:t>
            </w:r>
          </w:p>
        </w:tc>
        <w:tc>
          <w:tcPr>
            <w:tcW w:w="8709" w:type="dxa"/>
          </w:tcPr>
          <w:p w14:paraId="0BAD40DA">
            <w:pPr>
              <w:pStyle w:val="6"/>
              <w:jc w:val="both"/>
            </w:pPr>
            <w:r>
              <w:t>Информационная переработка текста: приемы работы с учебной книгой, лингвистическими словарями, справочной литературой</w:t>
            </w:r>
          </w:p>
        </w:tc>
      </w:tr>
      <w:tr w14:paraId="6F47E1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6C366E8">
            <w:pPr>
              <w:pStyle w:val="6"/>
              <w:jc w:val="center"/>
            </w:pPr>
            <w:r>
              <w:t>3</w:t>
            </w:r>
          </w:p>
        </w:tc>
        <w:tc>
          <w:tcPr>
            <w:tcW w:w="8709" w:type="dxa"/>
          </w:tcPr>
          <w:p w14:paraId="6156495D">
            <w:pPr>
              <w:pStyle w:val="6"/>
              <w:jc w:val="both"/>
            </w:pPr>
            <w:r>
              <w:t>Функциональные разновидности языка</w:t>
            </w:r>
          </w:p>
        </w:tc>
      </w:tr>
      <w:tr w14:paraId="024BE4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2583772">
            <w:pPr>
              <w:pStyle w:val="6"/>
              <w:jc w:val="center"/>
            </w:pPr>
            <w:r>
              <w:t>3.1</w:t>
            </w:r>
          </w:p>
        </w:tc>
        <w:tc>
          <w:tcPr>
            <w:tcW w:w="8709" w:type="dxa"/>
          </w:tcPr>
          <w:p w14:paraId="6F19064A">
            <w:pPr>
              <w:pStyle w:val="6"/>
              <w:jc w:val="both"/>
            </w:pPr>
            <w:r>
              <w:t>Разговорная речь</w:t>
            </w:r>
          </w:p>
        </w:tc>
      </w:tr>
      <w:tr w14:paraId="48A44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43D5BB4">
            <w:pPr>
              <w:pStyle w:val="6"/>
              <w:jc w:val="center"/>
            </w:pPr>
            <w:r>
              <w:t>3.2</w:t>
            </w:r>
          </w:p>
        </w:tc>
        <w:tc>
          <w:tcPr>
            <w:tcW w:w="8709" w:type="dxa"/>
          </w:tcPr>
          <w:p w14:paraId="4D9A66AB">
            <w:pPr>
              <w:pStyle w:val="6"/>
              <w:jc w:val="both"/>
            </w:pPr>
            <w:r>
              <w:t>Научный стиль</w:t>
            </w:r>
          </w:p>
        </w:tc>
      </w:tr>
      <w:tr w14:paraId="2A6A01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FD87A68">
            <w:pPr>
              <w:pStyle w:val="6"/>
              <w:jc w:val="center"/>
            </w:pPr>
            <w:r>
              <w:t>3.3</w:t>
            </w:r>
          </w:p>
        </w:tc>
        <w:tc>
          <w:tcPr>
            <w:tcW w:w="8709" w:type="dxa"/>
          </w:tcPr>
          <w:p w14:paraId="0634B6FF">
            <w:pPr>
              <w:pStyle w:val="6"/>
              <w:jc w:val="both"/>
            </w:pPr>
            <w:r>
              <w:t>Официально-деловой стиль</w:t>
            </w:r>
          </w:p>
        </w:tc>
      </w:tr>
      <w:tr w14:paraId="0069C6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3473438">
            <w:pPr>
              <w:pStyle w:val="6"/>
              <w:jc w:val="center"/>
            </w:pPr>
            <w:r>
              <w:t>3.4</w:t>
            </w:r>
          </w:p>
        </w:tc>
        <w:tc>
          <w:tcPr>
            <w:tcW w:w="8709" w:type="dxa"/>
          </w:tcPr>
          <w:p w14:paraId="3A58612D">
            <w:pPr>
              <w:pStyle w:val="6"/>
              <w:jc w:val="both"/>
            </w:pPr>
            <w:r>
              <w:t>Публицистический стиль</w:t>
            </w:r>
          </w:p>
        </w:tc>
      </w:tr>
      <w:tr w14:paraId="678DED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B92EC5E">
            <w:pPr>
              <w:pStyle w:val="6"/>
              <w:jc w:val="center"/>
            </w:pPr>
            <w:r>
              <w:t>3.5</w:t>
            </w:r>
          </w:p>
        </w:tc>
        <w:tc>
          <w:tcPr>
            <w:tcW w:w="8709" w:type="dxa"/>
          </w:tcPr>
          <w:p w14:paraId="3227270D">
            <w:pPr>
              <w:pStyle w:val="6"/>
              <w:jc w:val="both"/>
            </w:pPr>
            <w:r>
              <w:t>Язык художественной литературы</w:t>
            </w:r>
          </w:p>
        </w:tc>
      </w:tr>
      <w:tr w14:paraId="38B2D3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C3420BD">
            <w:pPr>
              <w:pStyle w:val="6"/>
              <w:jc w:val="center"/>
            </w:pPr>
            <w:r>
              <w:t>3.6</w:t>
            </w:r>
          </w:p>
        </w:tc>
        <w:tc>
          <w:tcPr>
            <w:tcW w:w="8709" w:type="dxa"/>
          </w:tcPr>
          <w:p w14:paraId="2E42D32C">
            <w:pPr>
              <w:pStyle w:val="6"/>
              <w:jc w:val="both"/>
            </w:pPr>
            <w:r>
              <w:t>Сочетание различных функциональных разновидностей языка в тексте</w:t>
            </w:r>
          </w:p>
        </w:tc>
      </w:tr>
      <w:tr w14:paraId="7E46F2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FDADD4C">
            <w:pPr>
              <w:pStyle w:val="6"/>
              <w:jc w:val="center"/>
            </w:pPr>
            <w:r>
              <w:t>4</w:t>
            </w:r>
          </w:p>
        </w:tc>
        <w:tc>
          <w:tcPr>
            <w:tcW w:w="8709" w:type="dxa"/>
          </w:tcPr>
          <w:p w14:paraId="6FABA180">
            <w:pPr>
              <w:pStyle w:val="6"/>
              <w:jc w:val="both"/>
            </w:pPr>
            <w:r>
              <w:t>Система языка</w:t>
            </w:r>
          </w:p>
        </w:tc>
      </w:tr>
      <w:tr w14:paraId="619F5F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29FB0CB">
            <w:pPr>
              <w:pStyle w:val="6"/>
              <w:jc w:val="center"/>
            </w:pPr>
            <w:r>
              <w:t>4.1</w:t>
            </w:r>
          </w:p>
        </w:tc>
        <w:tc>
          <w:tcPr>
            <w:tcW w:w="8709" w:type="dxa"/>
          </w:tcPr>
          <w:p w14:paraId="35691D3B">
            <w:pPr>
              <w:pStyle w:val="6"/>
              <w:jc w:val="both"/>
            </w:pPr>
            <w:r>
              <w:t>Фонетика. Графика</w:t>
            </w:r>
          </w:p>
        </w:tc>
      </w:tr>
      <w:tr w14:paraId="28D3B6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B91108D">
            <w:pPr>
              <w:pStyle w:val="6"/>
              <w:jc w:val="center"/>
            </w:pPr>
            <w:r>
              <w:t>4.1.1</w:t>
            </w:r>
          </w:p>
        </w:tc>
        <w:tc>
          <w:tcPr>
            <w:tcW w:w="8709" w:type="dxa"/>
          </w:tcPr>
          <w:p w14:paraId="0DD43168">
            <w:pPr>
              <w:pStyle w:val="6"/>
              <w:jc w:val="both"/>
            </w:pPr>
            <w:r>
              <w:t>Система гласных звуков</w:t>
            </w:r>
          </w:p>
        </w:tc>
      </w:tr>
      <w:tr w14:paraId="5FDC2B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B00E956">
            <w:pPr>
              <w:pStyle w:val="6"/>
              <w:jc w:val="center"/>
            </w:pPr>
            <w:r>
              <w:t>4.1.2</w:t>
            </w:r>
          </w:p>
        </w:tc>
        <w:tc>
          <w:tcPr>
            <w:tcW w:w="8709" w:type="dxa"/>
          </w:tcPr>
          <w:p w14:paraId="578F2482">
            <w:pPr>
              <w:pStyle w:val="6"/>
              <w:jc w:val="both"/>
            </w:pPr>
            <w:r>
              <w:t>Система согласных звуков</w:t>
            </w:r>
          </w:p>
        </w:tc>
      </w:tr>
      <w:tr w14:paraId="1DD4A2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B54F875">
            <w:pPr>
              <w:pStyle w:val="6"/>
              <w:jc w:val="center"/>
            </w:pPr>
            <w:r>
              <w:t>4.1.3</w:t>
            </w:r>
          </w:p>
        </w:tc>
        <w:tc>
          <w:tcPr>
            <w:tcW w:w="8709" w:type="dxa"/>
          </w:tcPr>
          <w:p w14:paraId="426A4803">
            <w:pPr>
              <w:pStyle w:val="6"/>
              <w:jc w:val="both"/>
            </w:pPr>
            <w:r>
              <w:t>Изменение звуков в речевом потоке</w:t>
            </w:r>
          </w:p>
        </w:tc>
      </w:tr>
      <w:tr w14:paraId="51D829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353CFE5">
            <w:pPr>
              <w:pStyle w:val="6"/>
              <w:jc w:val="center"/>
            </w:pPr>
            <w:r>
              <w:t>4.1.4</w:t>
            </w:r>
          </w:p>
        </w:tc>
        <w:tc>
          <w:tcPr>
            <w:tcW w:w="8709" w:type="dxa"/>
          </w:tcPr>
          <w:p w14:paraId="05D1B2DF">
            <w:pPr>
              <w:pStyle w:val="6"/>
              <w:jc w:val="both"/>
            </w:pPr>
            <w:r>
              <w:t>Элементы фонетической транскрипции</w:t>
            </w:r>
          </w:p>
        </w:tc>
      </w:tr>
      <w:tr w14:paraId="043280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A9A18C8">
            <w:pPr>
              <w:pStyle w:val="6"/>
              <w:jc w:val="center"/>
            </w:pPr>
            <w:r>
              <w:t>4.1.5</w:t>
            </w:r>
          </w:p>
        </w:tc>
        <w:tc>
          <w:tcPr>
            <w:tcW w:w="8709" w:type="dxa"/>
          </w:tcPr>
          <w:p w14:paraId="503E3468">
            <w:pPr>
              <w:pStyle w:val="6"/>
              <w:jc w:val="both"/>
            </w:pPr>
            <w:r>
              <w:t>Слог</w:t>
            </w:r>
          </w:p>
        </w:tc>
      </w:tr>
      <w:tr w14:paraId="32059D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9C623A4">
            <w:pPr>
              <w:pStyle w:val="6"/>
              <w:jc w:val="center"/>
            </w:pPr>
            <w:r>
              <w:t>4.1.6</w:t>
            </w:r>
          </w:p>
        </w:tc>
        <w:tc>
          <w:tcPr>
            <w:tcW w:w="8709" w:type="dxa"/>
          </w:tcPr>
          <w:p w14:paraId="20D9966A">
            <w:pPr>
              <w:pStyle w:val="6"/>
              <w:jc w:val="both"/>
            </w:pPr>
            <w:r>
              <w:t>Ударение</w:t>
            </w:r>
          </w:p>
        </w:tc>
      </w:tr>
      <w:tr w14:paraId="2FB462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E76D1FB">
            <w:pPr>
              <w:pStyle w:val="6"/>
              <w:jc w:val="center"/>
            </w:pPr>
            <w:r>
              <w:t>4.1.7</w:t>
            </w:r>
          </w:p>
        </w:tc>
        <w:tc>
          <w:tcPr>
            <w:tcW w:w="8709" w:type="dxa"/>
          </w:tcPr>
          <w:p w14:paraId="585E4431">
            <w:pPr>
              <w:pStyle w:val="6"/>
              <w:jc w:val="both"/>
            </w:pPr>
            <w:r>
              <w:t>Фонетический анализ слова</w:t>
            </w:r>
          </w:p>
        </w:tc>
      </w:tr>
      <w:tr w14:paraId="6061B6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B0F2D7A">
            <w:pPr>
              <w:pStyle w:val="6"/>
              <w:jc w:val="center"/>
            </w:pPr>
            <w:r>
              <w:t>4.2</w:t>
            </w:r>
          </w:p>
        </w:tc>
        <w:tc>
          <w:tcPr>
            <w:tcW w:w="8709" w:type="dxa"/>
          </w:tcPr>
          <w:p w14:paraId="7741F981">
            <w:pPr>
              <w:pStyle w:val="6"/>
              <w:jc w:val="both"/>
            </w:pPr>
            <w:r>
              <w:t>Лексикология</w:t>
            </w:r>
          </w:p>
        </w:tc>
      </w:tr>
      <w:tr w14:paraId="18727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5FD88CA">
            <w:pPr>
              <w:pStyle w:val="6"/>
              <w:jc w:val="center"/>
            </w:pPr>
            <w:r>
              <w:t>4.2.1</w:t>
            </w:r>
          </w:p>
        </w:tc>
        <w:tc>
          <w:tcPr>
            <w:tcW w:w="8709" w:type="dxa"/>
          </w:tcPr>
          <w:p w14:paraId="2EAAC65B">
            <w:pPr>
              <w:pStyle w:val="6"/>
              <w:jc w:val="both"/>
            </w:pPr>
            <w:r>
              <w:t>Основные способы толкования лексического значения слова (подбор однокоренных слов; подбор синонимов и антонимов); основные способы разъяснения значения слова (по контексту, с помощью толкового словаря)</w:t>
            </w:r>
          </w:p>
        </w:tc>
      </w:tr>
      <w:tr w14:paraId="546CD1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EABFEE9">
            <w:pPr>
              <w:pStyle w:val="6"/>
              <w:jc w:val="center"/>
            </w:pPr>
            <w:r>
              <w:t>4.2.2</w:t>
            </w:r>
          </w:p>
        </w:tc>
        <w:tc>
          <w:tcPr>
            <w:tcW w:w="8709" w:type="dxa"/>
          </w:tcPr>
          <w:p w14:paraId="21D13B0E">
            <w:pPr>
              <w:pStyle w:val="6"/>
              <w:jc w:val="both"/>
            </w:pPr>
            <w:r>
              <w:t>Слова однозначные и многозначные</w:t>
            </w:r>
          </w:p>
        </w:tc>
      </w:tr>
      <w:tr w14:paraId="77A8C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D4DF187">
            <w:pPr>
              <w:pStyle w:val="6"/>
              <w:jc w:val="center"/>
            </w:pPr>
            <w:r>
              <w:t>4.2.3</w:t>
            </w:r>
          </w:p>
        </w:tc>
        <w:tc>
          <w:tcPr>
            <w:tcW w:w="8709" w:type="dxa"/>
          </w:tcPr>
          <w:p w14:paraId="3C890657">
            <w:pPr>
              <w:pStyle w:val="6"/>
              <w:jc w:val="both"/>
            </w:pPr>
            <w:r>
              <w:t>Прямое и переносное значения слова</w:t>
            </w:r>
          </w:p>
        </w:tc>
      </w:tr>
      <w:tr w14:paraId="5BA82E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D7B9014">
            <w:pPr>
              <w:pStyle w:val="6"/>
              <w:jc w:val="center"/>
            </w:pPr>
            <w:r>
              <w:t>4.2.4</w:t>
            </w:r>
          </w:p>
        </w:tc>
        <w:tc>
          <w:tcPr>
            <w:tcW w:w="8709" w:type="dxa"/>
          </w:tcPr>
          <w:p w14:paraId="03E4D790">
            <w:pPr>
              <w:pStyle w:val="6"/>
              <w:jc w:val="both"/>
            </w:pPr>
            <w:r>
              <w:t>Тематические группы слов</w:t>
            </w:r>
          </w:p>
        </w:tc>
      </w:tr>
      <w:tr w14:paraId="072F35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4F13ABF">
            <w:pPr>
              <w:pStyle w:val="6"/>
              <w:jc w:val="center"/>
            </w:pPr>
            <w:r>
              <w:t>4.2.5</w:t>
            </w:r>
          </w:p>
        </w:tc>
        <w:tc>
          <w:tcPr>
            <w:tcW w:w="8709" w:type="dxa"/>
          </w:tcPr>
          <w:p w14:paraId="32BF0C81">
            <w:pPr>
              <w:pStyle w:val="6"/>
              <w:jc w:val="both"/>
            </w:pPr>
            <w:r>
              <w:t>Обозначение родовых и видовых понятий</w:t>
            </w:r>
          </w:p>
        </w:tc>
      </w:tr>
      <w:tr w14:paraId="55386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A086133">
            <w:pPr>
              <w:pStyle w:val="6"/>
              <w:jc w:val="center"/>
            </w:pPr>
            <w:r>
              <w:t>4.2.6</w:t>
            </w:r>
          </w:p>
        </w:tc>
        <w:tc>
          <w:tcPr>
            <w:tcW w:w="8709" w:type="dxa"/>
          </w:tcPr>
          <w:p w14:paraId="2281E720">
            <w:pPr>
              <w:pStyle w:val="6"/>
              <w:jc w:val="both"/>
            </w:pPr>
            <w:r>
              <w:t>Синонимы</w:t>
            </w:r>
          </w:p>
        </w:tc>
      </w:tr>
      <w:tr w14:paraId="04DA37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61E47CA">
            <w:pPr>
              <w:pStyle w:val="6"/>
              <w:jc w:val="center"/>
            </w:pPr>
            <w:r>
              <w:t>4.2.7</w:t>
            </w:r>
          </w:p>
        </w:tc>
        <w:tc>
          <w:tcPr>
            <w:tcW w:w="8709" w:type="dxa"/>
          </w:tcPr>
          <w:p w14:paraId="1F96838D">
            <w:pPr>
              <w:pStyle w:val="6"/>
              <w:jc w:val="both"/>
            </w:pPr>
            <w:r>
              <w:t>Антонимы</w:t>
            </w:r>
          </w:p>
        </w:tc>
      </w:tr>
      <w:tr w14:paraId="38BE7F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B82948F">
            <w:pPr>
              <w:pStyle w:val="6"/>
              <w:jc w:val="center"/>
            </w:pPr>
            <w:r>
              <w:t>4.2.8</w:t>
            </w:r>
          </w:p>
        </w:tc>
        <w:tc>
          <w:tcPr>
            <w:tcW w:w="8709" w:type="dxa"/>
          </w:tcPr>
          <w:p w14:paraId="78DF7938">
            <w:pPr>
              <w:pStyle w:val="6"/>
              <w:jc w:val="both"/>
            </w:pPr>
            <w:r>
              <w:t>Омонимы</w:t>
            </w:r>
          </w:p>
        </w:tc>
      </w:tr>
      <w:tr w14:paraId="20B250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3C86CEF">
            <w:pPr>
              <w:pStyle w:val="6"/>
              <w:jc w:val="center"/>
            </w:pPr>
            <w:r>
              <w:t>4.2.9</w:t>
            </w:r>
          </w:p>
        </w:tc>
        <w:tc>
          <w:tcPr>
            <w:tcW w:w="8709" w:type="dxa"/>
          </w:tcPr>
          <w:p w14:paraId="46988C7F">
            <w:pPr>
              <w:pStyle w:val="6"/>
              <w:jc w:val="both"/>
            </w:pPr>
            <w:r>
              <w:t>Паронимы</w:t>
            </w:r>
          </w:p>
        </w:tc>
      </w:tr>
      <w:tr w14:paraId="5481F2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13E9D0C">
            <w:pPr>
              <w:pStyle w:val="6"/>
              <w:jc w:val="center"/>
            </w:pPr>
            <w:r>
              <w:t>4.2.10</w:t>
            </w:r>
          </w:p>
        </w:tc>
        <w:tc>
          <w:tcPr>
            <w:tcW w:w="8709" w:type="dxa"/>
          </w:tcPr>
          <w:p w14:paraId="1FD8B865">
            <w:pPr>
              <w:pStyle w:val="6"/>
              <w:jc w:val="both"/>
            </w:pPr>
            <w:r>
              <w:t>Лексика русского языка с точки зрения ее происхождения: исконно русские и заимствованные слова</w:t>
            </w:r>
          </w:p>
        </w:tc>
      </w:tr>
      <w:tr w14:paraId="63058F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84753C3">
            <w:pPr>
              <w:pStyle w:val="6"/>
              <w:jc w:val="center"/>
            </w:pPr>
            <w:r>
              <w:t>4.2.11</w:t>
            </w:r>
          </w:p>
        </w:tc>
        <w:tc>
          <w:tcPr>
            <w:tcW w:w="8709" w:type="dxa"/>
          </w:tcPr>
          <w:p w14:paraId="169DBF0C">
            <w:pPr>
              <w:pStyle w:val="6"/>
              <w:jc w:val="both"/>
            </w:pPr>
            <w:r>
              <w:t>Лексика русского языка с точки зрения принадлежности к активному и пассивному запасу: неологизмы, устаревшие слова (историзмы и архаизмы)</w:t>
            </w:r>
          </w:p>
        </w:tc>
      </w:tr>
      <w:tr w14:paraId="7F5ECE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11F321B">
            <w:pPr>
              <w:pStyle w:val="6"/>
              <w:jc w:val="center"/>
            </w:pPr>
            <w:r>
              <w:t>4.2.12</w:t>
            </w:r>
          </w:p>
        </w:tc>
        <w:tc>
          <w:tcPr>
            <w:tcW w:w="8709" w:type="dxa"/>
          </w:tcPr>
          <w:p w14:paraId="0175EDF2">
            <w:pPr>
              <w:pStyle w:val="6"/>
              <w:jc w:val="both"/>
            </w:pPr>
            <w:r>
              <w:t>Лексика русского языка с точки зрения сферы употребления: общеупотребительная лексика и лексика ограниченного употребления (диалектизмы, термины, профессионализмы, жаргонизмы)</w:t>
            </w:r>
          </w:p>
        </w:tc>
      </w:tr>
      <w:tr w14:paraId="6D4CF6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17E697C">
            <w:pPr>
              <w:pStyle w:val="6"/>
              <w:jc w:val="center"/>
            </w:pPr>
            <w:r>
              <w:t>4.2.13</w:t>
            </w:r>
          </w:p>
        </w:tc>
        <w:tc>
          <w:tcPr>
            <w:tcW w:w="8709" w:type="dxa"/>
          </w:tcPr>
          <w:p w14:paraId="62EEB40D">
            <w:pPr>
              <w:pStyle w:val="6"/>
              <w:jc w:val="both"/>
            </w:pPr>
            <w:r>
              <w:t>Стилистические пласты лексики: стилистически нейтральная, высокая и сниженная лексика</w:t>
            </w:r>
          </w:p>
        </w:tc>
      </w:tr>
      <w:tr w14:paraId="2C24C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40A1E91">
            <w:pPr>
              <w:pStyle w:val="6"/>
              <w:jc w:val="center"/>
            </w:pPr>
            <w:r>
              <w:t>4.2.14</w:t>
            </w:r>
          </w:p>
        </w:tc>
        <w:tc>
          <w:tcPr>
            <w:tcW w:w="8709" w:type="dxa"/>
          </w:tcPr>
          <w:p w14:paraId="6B05A314">
            <w:pPr>
              <w:pStyle w:val="6"/>
              <w:jc w:val="both"/>
            </w:pPr>
            <w:r>
              <w:t>Фразеологизмы. Их признаки и значение</w:t>
            </w:r>
          </w:p>
        </w:tc>
      </w:tr>
      <w:tr w14:paraId="7085DA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E7F8B26">
            <w:pPr>
              <w:pStyle w:val="6"/>
              <w:jc w:val="center"/>
            </w:pPr>
            <w:r>
              <w:t>4.2.15</w:t>
            </w:r>
          </w:p>
        </w:tc>
        <w:tc>
          <w:tcPr>
            <w:tcW w:w="8709" w:type="dxa"/>
          </w:tcPr>
          <w:p w14:paraId="1D7F03B6">
            <w:pPr>
              <w:pStyle w:val="6"/>
              <w:jc w:val="both"/>
            </w:pPr>
            <w:r>
              <w:t>Лексический анализ слова</w:t>
            </w:r>
          </w:p>
        </w:tc>
      </w:tr>
      <w:tr w14:paraId="28A59A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BD4060D">
            <w:pPr>
              <w:pStyle w:val="6"/>
              <w:jc w:val="center"/>
            </w:pPr>
            <w:r>
              <w:t>4.3</w:t>
            </w:r>
          </w:p>
        </w:tc>
        <w:tc>
          <w:tcPr>
            <w:tcW w:w="8709" w:type="dxa"/>
          </w:tcPr>
          <w:p w14:paraId="2F24F7A6">
            <w:pPr>
              <w:pStyle w:val="6"/>
              <w:jc w:val="both"/>
            </w:pPr>
            <w:r>
              <w:t>Морфемика</w:t>
            </w:r>
          </w:p>
        </w:tc>
      </w:tr>
      <w:tr w14:paraId="2BEAE1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0CC1CDD">
            <w:pPr>
              <w:pStyle w:val="6"/>
              <w:jc w:val="center"/>
            </w:pPr>
            <w:r>
              <w:t>4.3.1</w:t>
            </w:r>
          </w:p>
        </w:tc>
        <w:tc>
          <w:tcPr>
            <w:tcW w:w="8709" w:type="dxa"/>
          </w:tcPr>
          <w:p w14:paraId="0EC1B3F4">
            <w:pPr>
              <w:pStyle w:val="6"/>
              <w:jc w:val="both"/>
            </w:pPr>
            <w:r>
              <w:t>Морфема как минимальная значимая единица языка</w:t>
            </w:r>
          </w:p>
        </w:tc>
      </w:tr>
      <w:tr w14:paraId="04A321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469105E">
            <w:pPr>
              <w:pStyle w:val="6"/>
              <w:jc w:val="center"/>
            </w:pPr>
            <w:r>
              <w:t>4.3.2</w:t>
            </w:r>
          </w:p>
        </w:tc>
        <w:tc>
          <w:tcPr>
            <w:tcW w:w="8709" w:type="dxa"/>
          </w:tcPr>
          <w:p w14:paraId="699141D6">
            <w:pPr>
              <w:pStyle w:val="6"/>
              <w:jc w:val="both"/>
            </w:pPr>
            <w:r>
              <w:t>Основа слова</w:t>
            </w:r>
          </w:p>
        </w:tc>
      </w:tr>
      <w:tr w14:paraId="14F46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5FDB803">
            <w:pPr>
              <w:pStyle w:val="6"/>
              <w:jc w:val="center"/>
            </w:pPr>
            <w:r>
              <w:t>4.3.3</w:t>
            </w:r>
          </w:p>
        </w:tc>
        <w:tc>
          <w:tcPr>
            <w:tcW w:w="8709" w:type="dxa"/>
          </w:tcPr>
          <w:p w14:paraId="4FD34798">
            <w:pPr>
              <w:pStyle w:val="6"/>
              <w:jc w:val="both"/>
            </w:pPr>
            <w:r>
              <w:t>Виды морфем (корень, приставка, суффикс, окончание)</w:t>
            </w:r>
          </w:p>
        </w:tc>
      </w:tr>
      <w:tr w14:paraId="16C18B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8B39903">
            <w:pPr>
              <w:pStyle w:val="6"/>
              <w:jc w:val="center"/>
            </w:pPr>
            <w:r>
              <w:t>4.3.4</w:t>
            </w:r>
          </w:p>
        </w:tc>
        <w:tc>
          <w:tcPr>
            <w:tcW w:w="8709" w:type="dxa"/>
          </w:tcPr>
          <w:p w14:paraId="3676AC22">
            <w:pPr>
              <w:pStyle w:val="6"/>
              <w:jc w:val="both"/>
            </w:pPr>
            <w:r>
              <w:t>Чередование звуков в морфемах (в том числе чередование гласных с нулем звука)</w:t>
            </w:r>
          </w:p>
        </w:tc>
      </w:tr>
      <w:tr w14:paraId="564700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B74D8C3">
            <w:pPr>
              <w:pStyle w:val="6"/>
              <w:jc w:val="center"/>
            </w:pPr>
            <w:r>
              <w:t>4.3.5</w:t>
            </w:r>
          </w:p>
        </w:tc>
        <w:tc>
          <w:tcPr>
            <w:tcW w:w="8709" w:type="dxa"/>
          </w:tcPr>
          <w:p w14:paraId="1F2A9053">
            <w:pPr>
              <w:pStyle w:val="6"/>
              <w:jc w:val="both"/>
            </w:pPr>
            <w:r>
              <w:t>Морфемный анализ слов</w:t>
            </w:r>
          </w:p>
        </w:tc>
      </w:tr>
      <w:tr w14:paraId="2313DB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7F5D4E3">
            <w:pPr>
              <w:pStyle w:val="6"/>
              <w:jc w:val="center"/>
            </w:pPr>
            <w:r>
              <w:t>4.4</w:t>
            </w:r>
          </w:p>
        </w:tc>
        <w:tc>
          <w:tcPr>
            <w:tcW w:w="8709" w:type="dxa"/>
          </w:tcPr>
          <w:p w14:paraId="5B6BA765">
            <w:pPr>
              <w:pStyle w:val="6"/>
              <w:jc w:val="both"/>
            </w:pPr>
            <w:r>
              <w:t>Словообразование</w:t>
            </w:r>
          </w:p>
        </w:tc>
      </w:tr>
      <w:tr w14:paraId="27C962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351C851">
            <w:pPr>
              <w:pStyle w:val="6"/>
              <w:jc w:val="center"/>
            </w:pPr>
            <w:r>
              <w:t>4.4.1</w:t>
            </w:r>
          </w:p>
        </w:tc>
        <w:tc>
          <w:tcPr>
            <w:tcW w:w="8709" w:type="dxa"/>
          </w:tcPr>
          <w:p w14:paraId="2F6F448A">
            <w:pPr>
              <w:pStyle w:val="6"/>
              <w:jc w:val="both"/>
            </w:pPr>
            <w:r>
              <w:t>Формообразующие и словообразующие морфемы. Производящая основа</w:t>
            </w:r>
          </w:p>
        </w:tc>
      </w:tr>
      <w:tr w14:paraId="21CC87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9E3007C">
            <w:pPr>
              <w:pStyle w:val="6"/>
              <w:jc w:val="center"/>
            </w:pPr>
            <w:r>
              <w:t>4.4.2</w:t>
            </w:r>
          </w:p>
        </w:tc>
        <w:tc>
          <w:tcPr>
            <w:tcW w:w="8709" w:type="dxa"/>
          </w:tcPr>
          <w:p w14:paraId="0F74D707">
            <w:pPr>
              <w:pStyle w:val="6"/>
              <w:jc w:val="both"/>
            </w:pPr>
            <w:r>
              <w:t>Основные способы образования слов в русском языке (приставочный, суффиксальный, приставочно-суффиксальный, бессуффиксный, сложение, переход из одной части речи в другую)</w:t>
            </w:r>
          </w:p>
        </w:tc>
      </w:tr>
      <w:tr w14:paraId="3E67A6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39A10D4">
            <w:pPr>
              <w:pStyle w:val="6"/>
              <w:jc w:val="center"/>
            </w:pPr>
            <w:r>
              <w:t>4.4.3</w:t>
            </w:r>
          </w:p>
        </w:tc>
        <w:tc>
          <w:tcPr>
            <w:tcW w:w="8709" w:type="dxa"/>
          </w:tcPr>
          <w:p w14:paraId="152319D2">
            <w:pPr>
              <w:pStyle w:val="6"/>
              <w:jc w:val="both"/>
            </w:pPr>
            <w:r>
              <w:t>Словообразовательный анализ слов</w:t>
            </w:r>
          </w:p>
        </w:tc>
      </w:tr>
      <w:tr w14:paraId="1DBAC0D3">
        <w:tblPrEx>
          <w:tblCellMar>
            <w:top w:w="102" w:type="dxa"/>
            <w:left w:w="62" w:type="dxa"/>
            <w:bottom w:w="102" w:type="dxa"/>
            <w:right w:w="62" w:type="dxa"/>
          </w:tblCellMar>
        </w:tblPrEx>
        <w:tc>
          <w:tcPr>
            <w:tcW w:w="1134" w:type="dxa"/>
          </w:tcPr>
          <w:p w14:paraId="3EDD9794">
            <w:pPr>
              <w:pStyle w:val="6"/>
              <w:jc w:val="center"/>
            </w:pPr>
            <w:r>
              <w:t>4.5</w:t>
            </w:r>
          </w:p>
        </w:tc>
        <w:tc>
          <w:tcPr>
            <w:tcW w:w="8709" w:type="dxa"/>
          </w:tcPr>
          <w:p w14:paraId="0100C7C0">
            <w:pPr>
              <w:pStyle w:val="6"/>
              <w:jc w:val="both"/>
            </w:pPr>
            <w:r>
              <w:t>Морфология как раздел грамматики</w:t>
            </w:r>
          </w:p>
        </w:tc>
      </w:tr>
      <w:tr w14:paraId="5EC46B2D">
        <w:tblPrEx>
          <w:tblCellMar>
            <w:top w:w="102" w:type="dxa"/>
            <w:left w:w="62" w:type="dxa"/>
            <w:bottom w:w="102" w:type="dxa"/>
            <w:right w:w="62" w:type="dxa"/>
          </w:tblCellMar>
        </w:tblPrEx>
        <w:tc>
          <w:tcPr>
            <w:tcW w:w="1134" w:type="dxa"/>
          </w:tcPr>
          <w:p w14:paraId="7972F10C">
            <w:pPr>
              <w:pStyle w:val="6"/>
              <w:jc w:val="center"/>
            </w:pPr>
            <w:r>
              <w:t>4.5.1</w:t>
            </w:r>
          </w:p>
        </w:tc>
        <w:tc>
          <w:tcPr>
            <w:tcW w:w="8709" w:type="dxa"/>
          </w:tcPr>
          <w:p w14:paraId="4E2A3E5B">
            <w:pPr>
              <w:pStyle w:val="6"/>
              <w:jc w:val="both"/>
            </w:pPr>
            <w:r>
              <w:t>Части речи как лексико-грамматические разряды слов</w:t>
            </w:r>
          </w:p>
        </w:tc>
      </w:tr>
      <w:tr w14:paraId="558F4A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35C44D3">
            <w:pPr>
              <w:pStyle w:val="6"/>
              <w:jc w:val="center"/>
            </w:pPr>
            <w:r>
              <w:t>4.5.2</w:t>
            </w:r>
          </w:p>
        </w:tc>
        <w:tc>
          <w:tcPr>
            <w:tcW w:w="8709" w:type="dxa"/>
          </w:tcPr>
          <w:p w14:paraId="25BB78E7">
            <w:pPr>
              <w:pStyle w:val="6"/>
              <w:jc w:val="both"/>
            </w:pPr>
            <w:r>
              <w:t>Система частей речи в русском языке. Самостоятельные и служебные части речи</w:t>
            </w:r>
          </w:p>
        </w:tc>
      </w:tr>
      <w:tr w14:paraId="2EEB6B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8873005">
            <w:pPr>
              <w:pStyle w:val="6"/>
              <w:jc w:val="center"/>
            </w:pPr>
            <w:r>
              <w:t>4.6</w:t>
            </w:r>
          </w:p>
        </w:tc>
        <w:tc>
          <w:tcPr>
            <w:tcW w:w="8709" w:type="dxa"/>
          </w:tcPr>
          <w:p w14:paraId="051A0D78">
            <w:pPr>
              <w:pStyle w:val="6"/>
              <w:jc w:val="both"/>
            </w:pPr>
            <w:r>
              <w:t>Морфология. Имя существительное</w:t>
            </w:r>
          </w:p>
        </w:tc>
      </w:tr>
      <w:tr w14:paraId="6CD1693C">
        <w:tblPrEx>
          <w:tblCellMar>
            <w:top w:w="102" w:type="dxa"/>
            <w:left w:w="62" w:type="dxa"/>
            <w:bottom w:w="102" w:type="dxa"/>
            <w:right w:w="62" w:type="dxa"/>
          </w:tblCellMar>
        </w:tblPrEx>
        <w:tc>
          <w:tcPr>
            <w:tcW w:w="1134" w:type="dxa"/>
          </w:tcPr>
          <w:p w14:paraId="76BFD36E">
            <w:pPr>
              <w:pStyle w:val="6"/>
              <w:jc w:val="center"/>
            </w:pPr>
            <w:r>
              <w:t>4.6.1</w:t>
            </w:r>
          </w:p>
        </w:tc>
        <w:tc>
          <w:tcPr>
            <w:tcW w:w="8709" w:type="dxa"/>
          </w:tcPr>
          <w:p w14:paraId="3D22E73B">
            <w:pPr>
              <w:pStyle w:val="6"/>
              <w:jc w:val="both"/>
            </w:pPr>
            <w:r>
              <w:t>Имя существительное как часть речи</w:t>
            </w:r>
          </w:p>
        </w:tc>
      </w:tr>
      <w:tr w14:paraId="245737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6B9B12C">
            <w:pPr>
              <w:pStyle w:val="6"/>
              <w:jc w:val="center"/>
            </w:pPr>
            <w:r>
              <w:t>4.6.2</w:t>
            </w:r>
          </w:p>
        </w:tc>
        <w:tc>
          <w:tcPr>
            <w:tcW w:w="8709" w:type="dxa"/>
          </w:tcPr>
          <w:p w14:paraId="2C835657">
            <w:pPr>
              <w:pStyle w:val="6"/>
              <w:jc w:val="both"/>
            </w:pPr>
            <w:r>
              <w:t>Лексико-грамматические разряды имен существительных по значению, имена существительные собственные и нарицательные; имена существительные одушевленные и неодушевленные</w:t>
            </w:r>
          </w:p>
        </w:tc>
      </w:tr>
      <w:tr w14:paraId="44C787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88D1914">
            <w:pPr>
              <w:pStyle w:val="6"/>
              <w:jc w:val="center"/>
            </w:pPr>
            <w:r>
              <w:t>4.6.3</w:t>
            </w:r>
          </w:p>
        </w:tc>
        <w:tc>
          <w:tcPr>
            <w:tcW w:w="8709" w:type="dxa"/>
          </w:tcPr>
          <w:p w14:paraId="394042C3">
            <w:pPr>
              <w:pStyle w:val="6"/>
              <w:jc w:val="both"/>
            </w:pPr>
            <w:r>
              <w:t>Род, число, падеж имени существительного</w:t>
            </w:r>
          </w:p>
        </w:tc>
      </w:tr>
      <w:tr w14:paraId="7F0C73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62EE702">
            <w:pPr>
              <w:pStyle w:val="6"/>
              <w:jc w:val="center"/>
            </w:pPr>
            <w:r>
              <w:t>4.6.4</w:t>
            </w:r>
          </w:p>
        </w:tc>
        <w:tc>
          <w:tcPr>
            <w:tcW w:w="8709" w:type="dxa"/>
          </w:tcPr>
          <w:p w14:paraId="4EAA2963">
            <w:pPr>
              <w:pStyle w:val="6"/>
              <w:jc w:val="both"/>
            </w:pPr>
            <w:r>
              <w:t>Имена существительные общего рода</w:t>
            </w:r>
          </w:p>
        </w:tc>
      </w:tr>
      <w:tr w14:paraId="1EA6D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617A15E">
            <w:pPr>
              <w:pStyle w:val="6"/>
              <w:jc w:val="center"/>
            </w:pPr>
            <w:r>
              <w:t>4.6.5</w:t>
            </w:r>
          </w:p>
        </w:tc>
        <w:tc>
          <w:tcPr>
            <w:tcW w:w="8709" w:type="dxa"/>
          </w:tcPr>
          <w:p w14:paraId="4803DE09">
            <w:pPr>
              <w:pStyle w:val="6"/>
              <w:jc w:val="both"/>
            </w:pPr>
            <w:r>
              <w:t>Имена существительные, имеющие форму только единственного или только множественного числа</w:t>
            </w:r>
          </w:p>
        </w:tc>
      </w:tr>
      <w:tr w14:paraId="5F3561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F66D18E">
            <w:pPr>
              <w:pStyle w:val="6"/>
              <w:jc w:val="center"/>
            </w:pPr>
            <w:r>
              <w:t>4.6.6</w:t>
            </w:r>
          </w:p>
        </w:tc>
        <w:tc>
          <w:tcPr>
            <w:tcW w:w="8709" w:type="dxa"/>
          </w:tcPr>
          <w:p w14:paraId="0BD68BB4">
            <w:pPr>
              <w:pStyle w:val="6"/>
              <w:jc w:val="both"/>
            </w:pPr>
            <w:r>
              <w:t>Типы склонения имен существительных. Разносклоняемые имена существительные. Несклоняемые имена существительные</w:t>
            </w:r>
          </w:p>
        </w:tc>
      </w:tr>
      <w:tr w14:paraId="1F4133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098A96C">
            <w:pPr>
              <w:pStyle w:val="6"/>
              <w:jc w:val="center"/>
            </w:pPr>
            <w:r>
              <w:t>4.6.7</w:t>
            </w:r>
          </w:p>
        </w:tc>
        <w:tc>
          <w:tcPr>
            <w:tcW w:w="8709" w:type="dxa"/>
          </w:tcPr>
          <w:p w14:paraId="075DB36B">
            <w:pPr>
              <w:pStyle w:val="6"/>
              <w:jc w:val="both"/>
            </w:pPr>
            <w:r>
              <w:t>Морфологический анализ имен существительных</w:t>
            </w:r>
          </w:p>
        </w:tc>
      </w:tr>
      <w:tr w14:paraId="33C377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C1FF1B7">
            <w:pPr>
              <w:pStyle w:val="6"/>
              <w:jc w:val="center"/>
            </w:pPr>
            <w:r>
              <w:t>4.7</w:t>
            </w:r>
          </w:p>
        </w:tc>
        <w:tc>
          <w:tcPr>
            <w:tcW w:w="8709" w:type="dxa"/>
          </w:tcPr>
          <w:p w14:paraId="09F9C7BD">
            <w:pPr>
              <w:pStyle w:val="6"/>
              <w:jc w:val="both"/>
            </w:pPr>
            <w:r>
              <w:t>Морфология. Имя прилагательное</w:t>
            </w:r>
          </w:p>
        </w:tc>
      </w:tr>
      <w:tr w14:paraId="15FB88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82D0483">
            <w:pPr>
              <w:pStyle w:val="6"/>
              <w:jc w:val="center"/>
            </w:pPr>
            <w:r>
              <w:t>4.7.1</w:t>
            </w:r>
          </w:p>
        </w:tc>
        <w:tc>
          <w:tcPr>
            <w:tcW w:w="8709" w:type="dxa"/>
          </w:tcPr>
          <w:p w14:paraId="0F1384E3">
            <w:pPr>
              <w:pStyle w:val="6"/>
              <w:jc w:val="both"/>
            </w:pPr>
            <w:r>
              <w:t>Имя прилагательное как часть речи</w:t>
            </w:r>
          </w:p>
        </w:tc>
      </w:tr>
      <w:tr w14:paraId="6A4F0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A14640C">
            <w:pPr>
              <w:pStyle w:val="6"/>
              <w:jc w:val="center"/>
            </w:pPr>
            <w:r>
              <w:t>4.7.2</w:t>
            </w:r>
          </w:p>
        </w:tc>
        <w:tc>
          <w:tcPr>
            <w:tcW w:w="8709" w:type="dxa"/>
          </w:tcPr>
          <w:p w14:paraId="092C71C9">
            <w:pPr>
              <w:pStyle w:val="6"/>
              <w:jc w:val="both"/>
            </w:pPr>
            <w:r>
              <w:t>Имена прилагательные полные и краткие</w:t>
            </w:r>
          </w:p>
        </w:tc>
      </w:tr>
      <w:tr w14:paraId="34BA3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5070FAA">
            <w:pPr>
              <w:pStyle w:val="6"/>
              <w:jc w:val="center"/>
            </w:pPr>
            <w:r>
              <w:t>4.7.3</w:t>
            </w:r>
          </w:p>
        </w:tc>
        <w:tc>
          <w:tcPr>
            <w:tcW w:w="8709" w:type="dxa"/>
          </w:tcPr>
          <w:p w14:paraId="31F262F7">
            <w:pPr>
              <w:pStyle w:val="6"/>
              <w:jc w:val="both"/>
            </w:pPr>
            <w:r>
              <w:t>Склонение имен прилагательных</w:t>
            </w:r>
          </w:p>
        </w:tc>
      </w:tr>
      <w:tr w14:paraId="4226B2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73592D7">
            <w:pPr>
              <w:pStyle w:val="6"/>
              <w:jc w:val="center"/>
            </w:pPr>
            <w:r>
              <w:t>4.7.4</w:t>
            </w:r>
          </w:p>
        </w:tc>
        <w:tc>
          <w:tcPr>
            <w:tcW w:w="8709" w:type="dxa"/>
          </w:tcPr>
          <w:p w14:paraId="425DFA72">
            <w:pPr>
              <w:pStyle w:val="6"/>
              <w:jc w:val="both"/>
            </w:pPr>
            <w:r>
              <w:t>Качественные, относительные и притяжательные имена прилагательные</w:t>
            </w:r>
          </w:p>
        </w:tc>
      </w:tr>
      <w:tr w14:paraId="5B741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B0BDB26">
            <w:pPr>
              <w:pStyle w:val="6"/>
              <w:jc w:val="center"/>
            </w:pPr>
            <w:r>
              <w:t>4.7.5</w:t>
            </w:r>
          </w:p>
        </w:tc>
        <w:tc>
          <w:tcPr>
            <w:tcW w:w="8709" w:type="dxa"/>
          </w:tcPr>
          <w:p w14:paraId="5AB5A078">
            <w:pPr>
              <w:pStyle w:val="6"/>
              <w:jc w:val="both"/>
            </w:pPr>
            <w:r>
              <w:t>Степени сравнения качественных имен прилагательных</w:t>
            </w:r>
          </w:p>
        </w:tc>
      </w:tr>
      <w:tr w14:paraId="751A6E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A222A11">
            <w:pPr>
              <w:pStyle w:val="6"/>
              <w:jc w:val="center"/>
            </w:pPr>
            <w:r>
              <w:t>4.7.6</w:t>
            </w:r>
          </w:p>
        </w:tc>
        <w:tc>
          <w:tcPr>
            <w:tcW w:w="8709" w:type="dxa"/>
          </w:tcPr>
          <w:p w14:paraId="02208FE1">
            <w:pPr>
              <w:pStyle w:val="6"/>
              <w:jc w:val="both"/>
            </w:pPr>
            <w:r>
              <w:t>Морфологический анализ имен прилагательных</w:t>
            </w:r>
          </w:p>
        </w:tc>
      </w:tr>
      <w:tr w14:paraId="7B8A5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7B7E3A6">
            <w:pPr>
              <w:pStyle w:val="6"/>
              <w:jc w:val="center"/>
            </w:pPr>
            <w:r>
              <w:t>4.8</w:t>
            </w:r>
          </w:p>
        </w:tc>
        <w:tc>
          <w:tcPr>
            <w:tcW w:w="8709" w:type="dxa"/>
          </w:tcPr>
          <w:p w14:paraId="58B03752">
            <w:pPr>
              <w:pStyle w:val="6"/>
              <w:jc w:val="both"/>
            </w:pPr>
            <w:r>
              <w:t>Морфология. Глагол</w:t>
            </w:r>
          </w:p>
        </w:tc>
      </w:tr>
      <w:tr w14:paraId="2A047F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C278940">
            <w:pPr>
              <w:pStyle w:val="6"/>
              <w:jc w:val="center"/>
            </w:pPr>
            <w:r>
              <w:t>4.8.1</w:t>
            </w:r>
          </w:p>
        </w:tc>
        <w:tc>
          <w:tcPr>
            <w:tcW w:w="8709" w:type="dxa"/>
          </w:tcPr>
          <w:p w14:paraId="313D9E37">
            <w:pPr>
              <w:pStyle w:val="6"/>
              <w:jc w:val="both"/>
            </w:pPr>
            <w:r>
              <w:t>Глагол как часть речи</w:t>
            </w:r>
          </w:p>
        </w:tc>
      </w:tr>
      <w:tr w14:paraId="6545D7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C330B8B">
            <w:pPr>
              <w:pStyle w:val="6"/>
              <w:jc w:val="center"/>
            </w:pPr>
            <w:r>
              <w:t>4.8.2</w:t>
            </w:r>
          </w:p>
        </w:tc>
        <w:tc>
          <w:tcPr>
            <w:tcW w:w="8709" w:type="dxa"/>
          </w:tcPr>
          <w:p w14:paraId="31701CA2">
            <w:pPr>
              <w:pStyle w:val="6"/>
              <w:jc w:val="both"/>
            </w:pPr>
            <w:r>
              <w:t>Глаголы совершенного и несовершенного вида</w:t>
            </w:r>
          </w:p>
        </w:tc>
      </w:tr>
      <w:tr w14:paraId="7505F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94BEC76">
            <w:pPr>
              <w:pStyle w:val="6"/>
              <w:jc w:val="center"/>
            </w:pPr>
            <w:r>
              <w:t>4.8.3</w:t>
            </w:r>
          </w:p>
        </w:tc>
        <w:tc>
          <w:tcPr>
            <w:tcW w:w="8709" w:type="dxa"/>
          </w:tcPr>
          <w:p w14:paraId="02A3B48D">
            <w:pPr>
              <w:pStyle w:val="6"/>
              <w:jc w:val="both"/>
            </w:pPr>
            <w:r>
              <w:t>Глаголы возвратные и невозвратные</w:t>
            </w:r>
          </w:p>
        </w:tc>
      </w:tr>
      <w:tr w14:paraId="55BF89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7690EDC">
            <w:pPr>
              <w:pStyle w:val="6"/>
              <w:jc w:val="center"/>
            </w:pPr>
            <w:r>
              <w:t>4.8.4</w:t>
            </w:r>
          </w:p>
        </w:tc>
        <w:tc>
          <w:tcPr>
            <w:tcW w:w="8709" w:type="dxa"/>
          </w:tcPr>
          <w:p w14:paraId="19AC3FCA">
            <w:pPr>
              <w:pStyle w:val="6"/>
              <w:jc w:val="both"/>
            </w:pPr>
            <w:r>
              <w:t>Инфинитив и его грамматические свойства. Основа инфинитива, основа настоящего (будущего простого) времени глагола</w:t>
            </w:r>
          </w:p>
        </w:tc>
      </w:tr>
      <w:tr w14:paraId="1AF2CB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C32D196">
            <w:pPr>
              <w:pStyle w:val="6"/>
              <w:jc w:val="center"/>
            </w:pPr>
            <w:r>
              <w:t>4.8.5</w:t>
            </w:r>
          </w:p>
        </w:tc>
        <w:tc>
          <w:tcPr>
            <w:tcW w:w="8709" w:type="dxa"/>
          </w:tcPr>
          <w:p w14:paraId="55975A43">
            <w:pPr>
              <w:pStyle w:val="6"/>
              <w:jc w:val="both"/>
            </w:pPr>
            <w:r>
              <w:t>Спряжение глагола</w:t>
            </w:r>
          </w:p>
        </w:tc>
      </w:tr>
      <w:tr w14:paraId="48539F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B3DE146">
            <w:pPr>
              <w:pStyle w:val="6"/>
              <w:jc w:val="center"/>
            </w:pPr>
            <w:r>
              <w:t>4.8.6</w:t>
            </w:r>
          </w:p>
        </w:tc>
        <w:tc>
          <w:tcPr>
            <w:tcW w:w="8709" w:type="dxa"/>
          </w:tcPr>
          <w:p w14:paraId="7DAAA162">
            <w:pPr>
              <w:pStyle w:val="6"/>
              <w:jc w:val="both"/>
            </w:pPr>
            <w:r>
              <w:t>Переходные и непереходные глаголы</w:t>
            </w:r>
          </w:p>
        </w:tc>
      </w:tr>
      <w:tr w14:paraId="040C10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3D2F76C">
            <w:pPr>
              <w:pStyle w:val="6"/>
              <w:jc w:val="center"/>
            </w:pPr>
            <w:r>
              <w:t>4.8.7</w:t>
            </w:r>
          </w:p>
        </w:tc>
        <w:tc>
          <w:tcPr>
            <w:tcW w:w="8709" w:type="dxa"/>
          </w:tcPr>
          <w:p w14:paraId="3DB88909">
            <w:pPr>
              <w:pStyle w:val="6"/>
              <w:jc w:val="both"/>
            </w:pPr>
            <w:r>
              <w:t>Разноспрягаемые глаголы</w:t>
            </w:r>
          </w:p>
        </w:tc>
      </w:tr>
      <w:tr w14:paraId="4AD5FC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AA3B872">
            <w:pPr>
              <w:pStyle w:val="6"/>
              <w:jc w:val="center"/>
            </w:pPr>
            <w:r>
              <w:t>4.8.8</w:t>
            </w:r>
          </w:p>
        </w:tc>
        <w:tc>
          <w:tcPr>
            <w:tcW w:w="8709" w:type="dxa"/>
          </w:tcPr>
          <w:p w14:paraId="5F941C34">
            <w:pPr>
              <w:pStyle w:val="6"/>
              <w:jc w:val="both"/>
            </w:pPr>
            <w:r>
              <w:t>Безличные глаголы</w:t>
            </w:r>
          </w:p>
        </w:tc>
      </w:tr>
      <w:tr w14:paraId="5B4615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E5E28C2">
            <w:pPr>
              <w:pStyle w:val="6"/>
              <w:jc w:val="center"/>
            </w:pPr>
            <w:r>
              <w:t>4.8.9</w:t>
            </w:r>
          </w:p>
        </w:tc>
        <w:tc>
          <w:tcPr>
            <w:tcW w:w="8709" w:type="dxa"/>
          </w:tcPr>
          <w:p w14:paraId="570F5951">
            <w:pPr>
              <w:pStyle w:val="6"/>
              <w:jc w:val="both"/>
            </w:pPr>
            <w:r>
              <w:t>Изъявительное, условное и повелительное наклонения глагола</w:t>
            </w:r>
          </w:p>
        </w:tc>
      </w:tr>
      <w:tr w14:paraId="573D74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4FC5D20">
            <w:pPr>
              <w:pStyle w:val="6"/>
              <w:jc w:val="center"/>
            </w:pPr>
            <w:r>
              <w:t>4.8.10</w:t>
            </w:r>
          </w:p>
        </w:tc>
        <w:tc>
          <w:tcPr>
            <w:tcW w:w="8709" w:type="dxa"/>
          </w:tcPr>
          <w:p w14:paraId="5D465686">
            <w:pPr>
              <w:pStyle w:val="6"/>
              <w:jc w:val="both"/>
            </w:pPr>
            <w:r>
              <w:t>Морфологический анализ глаголов</w:t>
            </w:r>
          </w:p>
        </w:tc>
      </w:tr>
      <w:tr w14:paraId="7F4A7B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0DE54C2">
            <w:pPr>
              <w:pStyle w:val="6"/>
              <w:jc w:val="center"/>
            </w:pPr>
            <w:r>
              <w:t>4.9</w:t>
            </w:r>
          </w:p>
        </w:tc>
        <w:tc>
          <w:tcPr>
            <w:tcW w:w="8709" w:type="dxa"/>
          </w:tcPr>
          <w:p w14:paraId="2E9E7242">
            <w:pPr>
              <w:pStyle w:val="6"/>
              <w:jc w:val="both"/>
            </w:pPr>
            <w:r>
              <w:t>Морфология. Имя числительное</w:t>
            </w:r>
          </w:p>
        </w:tc>
      </w:tr>
      <w:tr w14:paraId="320BF4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180047A">
            <w:pPr>
              <w:pStyle w:val="6"/>
              <w:jc w:val="center"/>
            </w:pPr>
            <w:r>
              <w:t>4.9.1</w:t>
            </w:r>
          </w:p>
        </w:tc>
        <w:tc>
          <w:tcPr>
            <w:tcW w:w="8709" w:type="dxa"/>
          </w:tcPr>
          <w:p w14:paraId="7206E346">
            <w:pPr>
              <w:pStyle w:val="6"/>
              <w:jc w:val="both"/>
            </w:pPr>
            <w:r>
              <w:t>Общее грамматическое значение имени числительного. Синтаксические функции имен числительных</w:t>
            </w:r>
          </w:p>
        </w:tc>
      </w:tr>
      <w:tr w14:paraId="3D1AEB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9FA2067">
            <w:pPr>
              <w:pStyle w:val="6"/>
              <w:jc w:val="center"/>
            </w:pPr>
            <w:r>
              <w:t>4.9.2</w:t>
            </w:r>
          </w:p>
        </w:tc>
        <w:tc>
          <w:tcPr>
            <w:tcW w:w="8709" w:type="dxa"/>
          </w:tcPr>
          <w:p w14:paraId="2FA3A230">
            <w:pPr>
              <w:pStyle w:val="6"/>
              <w:jc w:val="both"/>
            </w:pPr>
            <w:r>
              <w:t>Разряды имен числительных по значению: количественные (целые, дробные, собирательные), порядковые числительные</w:t>
            </w:r>
          </w:p>
        </w:tc>
      </w:tr>
      <w:tr w14:paraId="5719F9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9BB7E59">
            <w:pPr>
              <w:pStyle w:val="6"/>
              <w:jc w:val="center"/>
            </w:pPr>
            <w:r>
              <w:t>4.9.3</w:t>
            </w:r>
          </w:p>
        </w:tc>
        <w:tc>
          <w:tcPr>
            <w:tcW w:w="8709" w:type="dxa"/>
          </w:tcPr>
          <w:p w14:paraId="7234B91F">
            <w:pPr>
              <w:pStyle w:val="6"/>
              <w:jc w:val="both"/>
            </w:pPr>
            <w:r>
              <w:t>Разряды имен числительных по строению: простые, сложные, составные числительные</w:t>
            </w:r>
          </w:p>
        </w:tc>
      </w:tr>
      <w:tr w14:paraId="5EC64C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7B4F9B0">
            <w:pPr>
              <w:pStyle w:val="6"/>
              <w:jc w:val="center"/>
            </w:pPr>
            <w:r>
              <w:t>4.9.4</w:t>
            </w:r>
          </w:p>
        </w:tc>
        <w:tc>
          <w:tcPr>
            <w:tcW w:w="8709" w:type="dxa"/>
          </w:tcPr>
          <w:p w14:paraId="40408777">
            <w:pPr>
              <w:pStyle w:val="6"/>
              <w:jc w:val="both"/>
            </w:pPr>
            <w:r>
              <w:t>Склонение количественных и порядковых имен числительных</w:t>
            </w:r>
          </w:p>
        </w:tc>
      </w:tr>
      <w:tr w14:paraId="41AFF8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65EA39A">
            <w:pPr>
              <w:pStyle w:val="6"/>
              <w:jc w:val="center"/>
            </w:pPr>
            <w:r>
              <w:t>4.9.5</w:t>
            </w:r>
          </w:p>
        </w:tc>
        <w:tc>
          <w:tcPr>
            <w:tcW w:w="8709" w:type="dxa"/>
          </w:tcPr>
          <w:p w14:paraId="63F3FFD8">
            <w:pPr>
              <w:pStyle w:val="6"/>
              <w:jc w:val="both"/>
            </w:pPr>
            <w:r>
              <w:t>Морфологический анализ имен числительных</w:t>
            </w:r>
          </w:p>
        </w:tc>
      </w:tr>
      <w:tr w14:paraId="5B72A2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AD33B6D">
            <w:pPr>
              <w:pStyle w:val="6"/>
              <w:jc w:val="center"/>
            </w:pPr>
            <w:r>
              <w:t>4.10</w:t>
            </w:r>
          </w:p>
        </w:tc>
        <w:tc>
          <w:tcPr>
            <w:tcW w:w="8709" w:type="dxa"/>
          </w:tcPr>
          <w:p w14:paraId="0881C1C8">
            <w:pPr>
              <w:pStyle w:val="6"/>
              <w:jc w:val="both"/>
            </w:pPr>
            <w:r>
              <w:t>Морфология. Местоимение</w:t>
            </w:r>
          </w:p>
        </w:tc>
      </w:tr>
      <w:tr w14:paraId="0DF0D220">
        <w:tblPrEx>
          <w:tblCellMar>
            <w:top w:w="102" w:type="dxa"/>
            <w:left w:w="62" w:type="dxa"/>
            <w:bottom w:w="102" w:type="dxa"/>
            <w:right w:w="62" w:type="dxa"/>
          </w:tblCellMar>
        </w:tblPrEx>
        <w:tc>
          <w:tcPr>
            <w:tcW w:w="1134" w:type="dxa"/>
          </w:tcPr>
          <w:p w14:paraId="544E6B2D">
            <w:pPr>
              <w:pStyle w:val="6"/>
              <w:jc w:val="center"/>
            </w:pPr>
            <w:r>
              <w:t>4.10.1</w:t>
            </w:r>
          </w:p>
        </w:tc>
        <w:tc>
          <w:tcPr>
            <w:tcW w:w="8709" w:type="dxa"/>
          </w:tcPr>
          <w:p w14:paraId="7484B1E5">
            <w:pPr>
              <w:pStyle w:val="6"/>
              <w:jc w:val="both"/>
            </w:pPr>
            <w:r>
              <w:t>Общее грамматическое значение местоимения. Синтаксические функции местоимений</w:t>
            </w:r>
          </w:p>
        </w:tc>
      </w:tr>
      <w:tr w14:paraId="2B11B2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A4B9760">
            <w:pPr>
              <w:pStyle w:val="6"/>
              <w:jc w:val="center"/>
            </w:pPr>
            <w:r>
              <w:t>4.10.2</w:t>
            </w:r>
          </w:p>
        </w:tc>
        <w:tc>
          <w:tcPr>
            <w:tcW w:w="8709" w:type="dxa"/>
          </w:tcPr>
          <w:p w14:paraId="1B16EADB">
            <w:pPr>
              <w:pStyle w:val="6"/>
              <w:jc w:val="both"/>
            </w:pPr>
            <w:r>
              <w:t>Разряды местоимений: личные, возвратное, вопросительные, относительные, указательные, притяжательные, неопределенные, отрицательные, определительные</w:t>
            </w:r>
          </w:p>
        </w:tc>
      </w:tr>
      <w:tr w14:paraId="0BC1B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FECF3BE">
            <w:pPr>
              <w:pStyle w:val="6"/>
              <w:jc w:val="center"/>
            </w:pPr>
            <w:r>
              <w:t>4.10.3</w:t>
            </w:r>
          </w:p>
        </w:tc>
        <w:tc>
          <w:tcPr>
            <w:tcW w:w="8709" w:type="dxa"/>
          </w:tcPr>
          <w:p w14:paraId="09324071">
            <w:pPr>
              <w:pStyle w:val="6"/>
              <w:jc w:val="both"/>
            </w:pPr>
            <w:r>
              <w:t>Склонение местоимений</w:t>
            </w:r>
          </w:p>
        </w:tc>
      </w:tr>
      <w:tr w14:paraId="5208E3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EA18E9C">
            <w:pPr>
              <w:pStyle w:val="6"/>
              <w:jc w:val="center"/>
            </w:pPr>
            <w:r>
              <w:t>4.10.4</w:t>
            </w:r>
          </w:p>
        </w:tc>
        <w:tc>
          <w:tcPr>
            <w:tcW w:w="8709" w:type="dxa"/>
          </w:tcPr>
          <w:p w14:paraId="3E842DCD">
            <w:pPr>
              <w:pStyle w:val="6"/>
              <w:jc w:val="both"/>
            </w:pPr>
            <w:r>
              <w:t>Морфологический анализ местоимений</w:t>
            </w:r>
          </w:p>
        </w:tc>
      </w:tr>
      <w:tr w14:paraId="6132A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BBDF41A">
            <w:pPr>
              <w:pStyle w:val="6"/>
              <w:jc w:val="center"/>
            </w:pPr>
            <w:r>
              <w:t>4.11</w:t>
            </w:r>
          </w:p>
        </w:tc>
        <w:tc>
          <w:tcPr>
            <w:tcW w:w="8709" w:type="dxa"/>
          </w:tcPr>
          <w:p w14:paraId="35E51BF5">
            <w:pPr>
              <w:pStyle w:val="6"/>
              <w:jc w:val="both"/>
            </w:pPr>
            <w:r>
              <w:t>Морфология. Причастие</w:t>
            </w:r>
          </w:p>
        </w:tc>
      </w:tr>
      <w:tr w14:paraId="7DF415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B06B673">
            <w:pPr>
              <w:pStyle w:val="6"/>
              <w:jc w:val="center"/>
            </w:pPr>
            <w:r>
              <w:t>4.11.1</w:t>
            </w:r>
          </w:p>
        </w:tc>
        <w:tc>
          <w:tcPr>
            <w:tcW w:w="8709" w:type="dxa"/>
          </w:tcPr>
          <w:p w14:paraId="48570795">
            <w:pPr>
              <w:pStyle w:val="6"/>
              <w:jc w:val="both"/>
            </w:pPr>
            <w:r>
              <w:t>Причастия как особая группа слов. Признаки глагола и имени прилагательного в причастии</w:t>
            </w:r>
          </w:p>
        </w:tc>
      </w:tr>
      <w:tr w14:paraId="363D15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F3F583E">
            <w:pPr>
              <w:pStyle w:val="6"/>
              <w:jc w:val="center"/>
            </w:pPr>
            <w:r>
              <w:t>4.11.2</w:t>
            </w:r>
          </w:p>
        </w:tc>
        <w:tc>
          <w:tcPr>
            <w:tcW w:w="8709" w:type="dxa"/>
          </w:tcPr>
          <w:p w14:paraId="0AFE7A08">
            <w:pPr>
              <w:pStyle w:val="6"/>
              <w:jc w:val="both"/>
            </w:pPr>
            <w:r>
              <w:t>Причастия настоящего и прошедшего времени</w:t>
            </w:r>
          </w:p>
        </w:tc>
      </w:tr>
      <w:tr w14:paraId="0D3FD6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6FA1A5B">
            <w:pPr>
              <w:pStyle w:val="6"/>
              <w:jc w:val="center"/>
            </w:pPr>
            <w:r>
              <w:t>4.11.3</w:t>
            </w:r>
          </w:p>
        </w:tc>
        <w:tc>
          <w:tcPr>
            <w:tcW w:w="8709" w:type="dxa"/>
          </w:tcPr>
          <w:p w14:paraId="7A4B98D8">
            <w:pPr>
              <w:pStyle w:val="6"/>
              <w:jc w:val="both"/>
            </w:pPr>
            <w:r>
              <w:t>Действительные и страдательные причастия</w:t>
            </w:r>
          </w:p>
        </w:tc>
      </w:tr>
      <w:tr w14:paraId="13292B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8D3C6A4">
            <w:pPr>
              <w:pStyle w:val="6"/>
              <w:jc w:val="center"/>
            </w:pPr>
            <w:r>
              <w:t>4.11.4</w:t>
            </w:r>
          </w:p>
        </w:tc>
        <w:tc>
          <w:tcPr>
            <w:tcW w:w="8709" w:type="dxa"/>
          </w:tcPr>
          <w:p w14:paraId="21DE0272">
            <w:pPr>
              <w:pStyle w:val="6"/>
              <w:jc w:val="both"/>
            </w:pPr>
            <w:r>
              <w:t>Полные и краткие формы страдательных причастий</w:t>
            </w:r>
          </w:p>
        </w:tc>
      </w:tr>
      <w:tr w14:paraId="581963AA">
        <w:tblPrEx>
          <w:tblCellMar>
            <w:top w:w="102" w:type="dxa"/>
            <w:left w:w="62" w:type="dxa"/>
            <w:bottom w:w="102" w:type="dxa"/>
            <w:right w:w="62" w:type="dxa"/>
          </w:tblCellMar>
        </w:tblPrEx>
        <w:tc>
          <w:tcPr>
            <w:tcW w:w="1134" w:type="dxa"/>
          </w:tcPr>
          <w:p w14:paraId="2F7F12EC">
            <w:pPr>
              <w:pStyle w:val="6"/>
              <w:jc w:val="center"/>
            </w:pPr>
            <w:r>
              <w:t>4.11.5</w:t>
            </w:r>
          </w:p>
        </w:tc>
        <w:tc>
          <w:tcPr>
            <w:tcW w:w="8709" w:type="dxa"/>
          </w:tcPr>
          <w:p w14:paraId="2B2215BA">
            <w:pPr>
              <w:pStyle w:val="6"/>
              <w:jc w:val="both"/>
            </w:pPr>
            <w:r>
              <w:t>Склонение причастий</w:t>
            </w:r>
          </w:p>
        </w:tc>
      </w:tr>
      <w:tr w14:paraId="1A701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0546894">
            <w:pPr>
              <w:pStyle w:val="6"/>
              <w:jc w:val="center"/>
            </w:pPr>
            <w:r>
              <w:t>4.11.6</w:t>
            </w:r>
          </w:p>
        </w:tc>
        <w:tc>
          <w:tcPr>
            <w:tcW w:w="8709" w:type="dxa"/>
          </w:tcPr>
          <w:p w14:paraId="48B40AFD">
            <w:pPr>
              <w:pStyle w:val="6"/>
              <w:jc w:val="both"/>
            </w:pPr>
            <w:r>
              <w:t>Причастный оборот</w:t>
            </w:r>
          </w:p>
        </w:tc>
      </w:tr>
      <w:tr w14:paraId="5A3DD4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95E899B">
            <w:pPr>
              <w:pStyle w:val="6"/>
              <w:jc w:val="center"/>
            </w:pPr>
            <w:r>
              <w:t>4.11.7</w:t>
            </w:r>
          </w:p>
        </w:tc>
        <w:tc>
          <w:tcPr>
            <w:tcW w:w="8709" w:type="dxa"/>
          </w:tcPr>
          <w:p w14:paraId="6A918488">
            <w:pPr>
              <w:pStyle w:val="6"/>
              <w:jc w:val="both"/>
            </w:pPr>
            <w:r>
              <w:t>Морфологический анализ причастий</w:t>
            </w:r>
          </w:p>
        </w:tc>
      </w:tr>
      <w:tr w14:paraId="78D2C8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941DFC9">
            <w:pPr>
              <w:pStyle w:val="6"/>
              <w:jc w:val="center"/>
            </w:pPr>
            <w:r>
              <w:t>4.12</w:t>
            </w:r>
          </w:p>
        </w:tc>
        <w:tc>
          <w:tcPr>
            <w:tcW w:w="8709" w:type="dxa"/>
          </w:tcPr>
          <w:p w14:paraId="52D58AA9">
            <w:pPr>
              <w:pStyle w:val="6"/>
              <w:jc w:val="both"/>
            </w:pPr>
            <w:r>
              <w:t>Морфология. Деепричастие</w:t>
            </w:r>
          </w:p>
        </w:tc>
      </w:tr>
      <w:tr w14:paraId="36DDDD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90B1C42">
            <w:pPr>
              <w:pStyle w:val="6"/>
              <w:jc w:val="center"/>
            </w:pPr>
            <w:r>
              <w:t>4.12.1</w:t>
            </w:r>
          </w:p>
        </w:tc>
        <w:tc>
          <w:tcPr>
            <w:tcW w:w="8709" w:type="dxa"/>
          </w:tcPr>
          <w:p w14:paraId="0C9004FF">
            <w:pPr>
              <w:pStyle w:val="6"/>
              <w:jc w:val="both"/>
            </w:pPr>
            <w:r>
              <w:t>Деепричастия как особая группа слов. Признаки глагола и наречия в деепричастии. Синтаксическая функция деепричастия, роль в речи</w:t>
            </w:r>
          </w:p>
        </w:tc>
      </w:tr>
      <w:tr w14:paraId="0272EB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A2E4ABA">
            <w:pPr>
              <w:pStyle w:val="6"/>
              <w:jc w:val="center"/>
            </w:pPr>
            <w:r>
              <w:t>4.12.2</w:t>
            </w:r>
          </w:p>
        </w:tc>
        <w:tc>
          <w:tcPr>
            <w:tcW w:w="8709" w:type="dxa"/>
          </w:tcPr>
          <w:p w14:paraId="1B1839DF">
            <w:pPr>
              <w:pStyle w:val="6"/>
              <w:jc w:val="both"/>
            </w:pPr>
            <w:r>
              <w:t>Деепричастия совершенного и несовершенного вида</w:t>
            </w:r>
          </w:p>
        </w:tc>
      </w:tr>
      <w:tr w14:paraId="22D97C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C182157">
            <w:pPr>
              <w:pStyle w:val="6"/>
              <w:jc w:val="center"/>
            </w:pPr>
            <w:r>
              <w:t>4.12.3</w:t>
            </w:r>
          </w:p>
        </w:tc>
        <w:tc>
          <w:tcPr>
            <w:tcW w:w="8709" w:type="dxa"/>
          </w:tcPr>
          <w:p w14:paraId="09CED271">
            <w:pPr>
              <w:pStyle w:val="6"/>
              <w:jc w:val="both"/>
            </w:pPr>
            <w:r>
              <w:t>Деепричастный оборот</w:t>
            </w:r>
          </w:p>
        </w:tc>
      </w:tr>
      <w:tr w14:paraId="76F49A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5AA6933">
            <w:pPr>
              <w:pStyle w:val="6"/>
              <w:jc w:val="center"/>
            </w:pPr>
            <w:r>
              <w:t>4.12.4</w:t>
            </w:r>
          </w:p>
        </w:tc>
        <w:tc>
          <w:tcPr>
            <w:tcW w:w="8709" w:type="dxa"/>
          </w:tcPr>
          <w:p w14:paraId="35D3F5C6">
            <w:pPr>
              <w:pStyle w:val="6"/>
              <w:jc w:val="both"/>
            </w:pPr>
            <w:r>
              <w:t>Морфологический анализ деепричастий</w:t>
            </w:r>
          </w:p>
        </w:tc>
      </w:tr>
      <w:tr w14:paraId="6E3654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69B3E37">
            <w:pPr>
              <w:pStyle w:val="6"/>
              <w:jc w:val="center"/>
            </w:pPr>
            <w:r>
              <w:t>4.13</w:t>
            </w:r>
          </w:p>
        </w:tc>
        <w:tc>
          <w:tcPr>
            <w:tcW w:w="8709" w:type="dxa"/>
          </w:tcPr>
          <w:p w14:paraId="51523563">
            <w:pPr>
              <w:pStyle w:val="6"/>
              <w:jc w:val="both"/>
            </w:pPr>
            <w:r>
              <w:t>Морфология. Наречие</w:t>
            </w:r>
          </w:p>
        </w:tc>
      </w:tr>
      <w:tr w14:paraId="3F882D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228DB58">
            <w:pPr>
              <w:pStyle w:val="6"/>
              <w:jc w:val="center"/>
            </w:pPr>
            <w:r>
              <w:t>4.13.1</w:t>
            </w:r>
          </w:p>
        </w:tc>
        <w:tc>
          <w:tcPr>
            <w:tcW w:w="8709" w:type="dxa"/>
          </w:tcPr>
          <w:p w14:paraId="1CC2E1EA">
            <w:pPr>
              <w:pStyle w:val="6"/>
              <w:jc w:val="both"/>
            </w:pPr>
            <w:r>
              <w:t>Общее грамматическое значение наречий</w:t>
            </w:r>
          </w:p>
        </w:tc>
      </w:tr>
      <w:tr w14:paraId="4CE624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F079965">
            <w:pPr>
              <w:pStyle w:val="6"/>
              <w:jc w:val="center"/>
            </w:pPr>
            <w:r>
              <w:t>4.13.2</w:t>
            </w:r>
          </w:p>
        </w:tc>
        <w:tc>
          <w:tcPr>
            <w:tcW w:w="8709" w:type="dxa"/>
          </w:tcPr>
          <w:p w14:paraId="48569676">
            <w:pPr>
              <w:pStyle w:val="6"/>
              <w:jc w:val="both"/>
            </w:pPr>
            <w:r>
              <w:t>Разряды наречий по значению</w:t>
            </w:r>
          </w:p>
        </w:tc>
      </w:tr>
      <w:tr w14:paraId="1FD2BDFB">
        <w:tblPrEx>
          <w:tblCellMar>
            <w:top w:w="102" w:type="dxa"/>
            <w:left w:w="62" w:type="dxa"/>
            <w:bottom w:w="102" w:type="dxa"/>
            <w:right w:w="62" w:type="dxa"/>
          </w:tblCellMar>
        </w:tblPrEx>
        <w:tc>
          <w:tcPr>
            <w:tcW w:w="1134" w:type="dxa"/>
          </w:tcPr>
          <w:p w14:paraId="1346983C">
            <w:pPr>
              <w:pStyle w:val="6"/>
              <w:jc w:val="center"/>
            </w:pPr>
            <w:r>
              <w:t>4.13.3</w:t>
            </w:r>
          </w:p>
        </w:tc>
        <w:tc>
          <w:tcPr>
            <w:tcW w:w="8709" w:type="dxa"/>
          </w:tcPr>
          <w:p w14:paraId="1D43E88F">
            <w:pPr>
              <w:pStyle w:val="6"/>
              <w:jc w:val="both"/>
            </w:pPr>
            <w:r>
              <w:t>Простая и составная формы сравнительной и превосходной степеней сравнения наречий</w:t>
            </w:r>
          </w:p>
        </w:tc>
      </w:tr>
      <w:tr w14:paraId="17E23E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287DA7B">
            <w:pPr>
              <w:pStyle w:val="6"/>
              <w:jc w:val="center"/>
            </w:pPr>
            <w:r>
              <w:t>4.13.4</w:t>
            </w:r>
          </w:p>
        </w:tc>
        <w:tc>
          <w:tcPr>
            <w:tcW w:w="8709" w:type="dxa"/>
          </w:tcPr>
          <w:p w14:paraId="32ABAD1A">
            <w:pPr>
              <w:pStyle w:val="6"/>
              <w:jc w:val="both"/>
            </w:pPr>
            <w:r>
              <w:t>Морфологический анализ наречий</w:t>
            </w:r>
          </w:p>
        </w:tc>
      </w:tr>
      <w:tr w14:paraId="2DF1B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179D0C1">
            <w:pPr>
              <w:pStyle w:val="6"/>
              <w:jc w:val="center"/>
            </w:pPr>
            <w:r>
              <w:t>4.14</w:t>
            </w:r>
          </w:p>
        </w:tc>
        <w:tc>
          <w:tcPr>
            <w:tcW w:w="8709" w:type="dxa"/>
          </w:tcPr>
          <w:p w14:paraId="3AE0AE77">
            <w:pPr>
              <w:pStyle w:val="6"/>
              <w:jc w:val="both"/>
            </w:pPr>
            <w:r>
              <w:t>Морфология. Слова категории состояния</w:t>
            </w:r>
          </w:p>
        </w:tc>
      </w:tr>
      <w:tr w14:paraId="04207C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5E1CCC1">
            <w:pPr>
              <w:pStyle w:val="6"/>
              <w:jc w:val="center"/>
            </w:pPr>
            <w:r>
              <w:t>4.14.1</w:t>
            </w:r>
          </w:p>
        </w:tc>
        <w:tc>
          <w:tcPr>
            <w:tcW w:w="8709" w:type="dxa"/>
          </w:tcPr>
          <w:p w14:paraId="755D4CE9">
            <w:pPr>
              <w:pStyle w:val="6"/>
              <w:jc w:val="both"/>
            </w:pPr>
            <w:r>
              <w:t>Общее грамматическое значение, морфологические признаки и синтаксическая функция слов категории состояния</w:t>
            </w:r>
          </w:p>
        </w:tc>
      </w:tr>
      <w:tr w14:paraId="73F4CE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6CEE36C">
            <w:pPr>
              <w:pStyle w:val="6"/>
              <w:jc w:val="center"/>
            </w:pPr>
            <w:r>
              <w:t>4.15</w:t>
            </w:r>
          </w:p>
        </w:tc>
        <w:tc>
          <w:tcPr>
            <w:tcW w:w="8709" w:type="dxa"/>
          </w:tcPr>
          <w:p w14:paraId="07013E78">
            <w:pPr>
              <w:pStyle w:val="6"/>
              <w:jc w:val="both"/>
            </w:pPr>
            <w:r>
              <w:t>Морфология. Предлог</w:t>
            </w:r>
          </w:p>
        </w:tc>
      </w:tr>
      <w:tr w14:paraId="323FBE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55A315F">
            <w:pPr>
              <w:pStyle w:val="6"/>
              <w:jc w:val="center"/>
            </w:pPr>
            <w:r>
              <w:t>4.15.1</w:t>
            </w:r>
          </w:p>
        </w:tc>
        <w:tc>
          <w:tcPr>
            <w:tcW w:w="8709" w:type="dxa"/>
          </w:tcPr>
          <w:p w14:paraId="7CA28736">
            <w:pPr>
              <w:pStyle w:val="6"/>
              <w:jc w:val="both"/>
            </w:pPr>
            <w:r>
              <w:t>Предлог как служебная часть речи</w:t>
            </w:r>
          </w:p>
        </w:tc>
      </w:tr>
      <w:tr w14:paraId="167E4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277B033">
            <w:pPr>
              <w:pStyle w:val="6"/>
              <w:jc w:val="center"/>
            </w:pPr>
            <w:r>
              <w:t>4.15.2</w:t>
            </w:r>
          </w:p>
        </w:tc>
        <w:tc>
          <w:tcPr>
            <w:tcW w:w="8709" w:type="dxa"/>
          </w:tcPr>
          <w:p w14:paraId="5C2C2734">
            <w:pPr>
              <w:pStyle w:val="6"/>
              <w:jc w:val="both"/>
            </w:pPr>
            <w:r>
              <w:t>Разряды предлогов по происхождению: предлоги производные и непроизводные</w:t>
            </w:r>
          </w:p>
        </w:tc>
      </w:tr>
      <w:tr w14:paraId="42A666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3D7369F">
            <w:pPr>
              <w:pStyle w:val="6"/>
              <w:jc w:val="center"/>
            </w:pPr>
            <w:r>
              <w:t>4.15.3</w:t>
            </w:r>
          </w:p>
        </w:tc>
        <w:tc>
          <w:tcPr>
            <w:tcW w:w="8709" w:type="dxa"/>
          </w:tcPr>
          <w:p w14:paraId="7B7FC870">
            <w:pPr>
              <w:pStyle w:val="6"/>
              <w:jc w:val="both"/>
            </w:pPr>
            <w:r>
              <w:t>Разряды предлогов по строению: предлоги простые и составные</w:t>
            </w:r>
          </w:p>
        </w:tc>
      </w:tr>
      <w:tr w14:paraId="35D29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AB4FD22">
            <w:pPr>
              <w:pStyle w:val="6"/>
              <w:jc w:val="center"/>
            </w:pPr>
            <w:r>
              <w:t>4.15.4</w:t>
            </w:r>
          </w:p>
        </w:tc>
        <w:tc>
          <w:tcPr>
            <w:tcW w:w="8709" w:type="dxa"/>
          </w:tcPr>
          <w:p w14:paraId="0B8348B4">
            <w:pPr>
              <w:pStyle w:val="6"/>
              <w:jc w:val="both"/>
            </w:pPr>
            <w:r>
              <w:t>Морфологический анализ предлогов</w:t>
            </w:r>
          </w:p>
        </w:tc>
      </w:tr>
      <w:tr w14:paraId="6F0EE6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25A22E3">
            <w:pPr>
              <w:pStyle w:val="6"/>
              <w:jc w:val="center"/>
            </w:pPr>
            <w:r>
              <w:t>4.16</w:t>
            </w:r>
          </w:p>
        </w:tc>
        <w:tc>
          <w:tcPr>
            <w:tcW w:w="8709" w:type="dxa"/>
          </w:tcPr>
          <w:p w14:paraId="61693FC8">
            <w:pPr>
              <w:pStyle w:val="6"/>
              <w:jc w:val="both"/>
            </w:pPr>
            <w:r>
              <w:t>Морфология. Союз</w:t>
            </w:r>
          </w:p>
        </w:tc>
      </w:tr>
      <w:tr w14:paraId="53D84B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CE25F38">
            <w:pPr>
              <w:pStyle w:val="6"/>
              <w:jc w:val="center"/>
            </w:pPr>
            <w:r>
              <w:t>4.16.1</w:t>
            </w:r>
          </w:p>
        </w:tc>
        <w:tc>
          <w:tcPr>
            <w:tcW w:w="8709" w:type="dxa"/>
          </w:tcPr>
          <w:p w14:paraId="6F644915">
            <w:pPr>
              <w:pStyle w:val="6"/>
              <w:jc w:val="both"/>
            </w:pPr>
            <w:r>
              <w:t>Союз как служебная часть речи</w:t>
            </w:r>
          </w:p>
        </w:tc>
      </w:tr>
      <w:tr w14:paraId="1B15BA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49E4CF8">
            <w:pPr>
              <w:pStyle w:val="6"/>
              <w:jc w:val="center"/>
            </w:pPr>
            <w:r>
              <w:t>4.16.2</w:t>
            </w:r>
          </w:p>
        </w:tc>
        <w:tc>
          <w:tcPr>
            <w:tcW w:w="8709" w:type="dxa"/>
          </w:tcPr>
          <w:p w14:paraId="778DE2A8">
            <w:pPr>
              <w:pStyle w:val="6"/>
              <w:jc w:val="both"/>
            </w:pPr>
            <w:r>
              <w:t>Разряды союзов по строению: простые и составные</w:t>
            </w:r>
          </w:p>
        </w:tc>
      </w:tr>
      <w:tr w14:paraId="3FDC61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B43E8A5">
            <w:pPr>
              <w:pStyle w:val="6"/>
              <w:jc w:val="center"/>
            </w:pPr>
            <w:r>
              <w:t>4.16.3</w:t>
            </w:r>
          </w:p>
        </w:tc>
        <w:tc>
          <w:tcPr>
            <w:tcW w:w="8709" w:type="dxa"/>
          </w:tcPr>
          <w:p w14:paraId="3738E892">
            <w:pPr>
              <w:pStyle w:val="6"/>
              <w:jc w:val="both"/>
            </w:pPr>
            <w:r>
              <w:t>Разряды союзов по значению: сочинительные и подчинительные</w:t>
            </w:r>
          </w:p>
        </w:tc>
      </w:tr>
      <w:tr w14:paraId="281BD3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83E5673">
            <w:pPr>
              <w:pStyle w:val="6"/>
              <w:jc w:val="center"/>
            </w:pPr>
            <w:r>
              <w:t>4.16.4</w:t>
            </w:r>
          </w:p>
        </w:tc>
        <w:tc>
          <w:tcPr>
            <w:tcW w:w="8709" w:type="dxa"/>
          </w:tcPr>
          <w:p w14:paraId="3C1ED80E">
            <w:pPr>
              <w:pStyle w:val="6"/>
              <w:jc w:val="both"/>
            </w:pPr>
            <w:r>
              <w:t>Одиночные, двойные и повторяющиеся сочинительные союзы</w:t>
            </w:r>
          </w:p>
        </w:tc>
      </w:tr>
      <w:tr w14:paraId="251897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06FD250">
            <w:pPr>
              <w:pStyle w:val="6"/>
              <w:jc w:val="center"/>
            </w:pPr>
            <w:r>
              <w:t>4.16.5</w:t>
            </w:r>
          </w:p>
        </w:tc>
        <w:tc>
          <w:tcPr>
            <w:tcW w:w="8709" w:type="dxa"/>
          </w:tcPr>
          <w:p w14:paraId="04370705">
            <w:pPr>
              <w:pStyle w:val="6"/>
              <w:jc w:val="both"/>
            </w:pPr>
            <w:r>
              <w:t>Морфологический анализ союзов</w:t>
            </w:r>
          </w:p>
        </w:tc>
      </w:tr>
      <w:tr w14:paraId="23C3E1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8E037F0">
            <w:pPr>
              <w:pStyle w:val="6"/>
              <w:jc w:val="center"/>
            </w:pPr>
            <w:r>
              <w:t>4.17</w:t>
            </w:r>
          </w:p>
        </w:tc>
        <w:tc>
          <w:tcPr>
            <w:tcW w:w="8709" w:type="dxa"/>
          </w:tcPr>
          <w:p w14:paraId="6C248A5A">
            <w:pPr>
              <w:pStyle w:val="6"/>
              <w:jc w:val="both"/>
            </w:pPr>
            <w:r>
              <w:t>Морфология. Частица</w:t>
            </w:r>
          </w:p>
        </w:tc>
      </w:tr>
      <w:tr w14:paraId="5C95F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75CC1A1">
            <w:pPr>
              <w:pStyle w:val="6"/>
              <w:jc w:val="center"/>
            </w:pPr>
            <w:r>
              <w:t>4.17.1</w:t>
            </w:r>
          </w:p>
        </w:tc>
        <w:tc>
          <w:tcPr>
            <w:tcW w:w="8709" w:type="dxa"/>
          </w:tcPr>
          <w:p w14:paraId="3F81DA40">
            <w:pPr>
              <w:pStyle w:val="6"/>
              <w:jc w:val="both"/>
            </w:pPr>
            <w:r>
              <w:t>Частица как служебная часть речи</w:t>
            </w:r>
          </w:p>
        </w:tc>
      </w:tr>
      <w:tr w14:paraId="1B307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25EA389">
            <w:pPr>
              <w:pStyle w:val="6"/>
              <w:jc w:val="center"/>
            </w:pPr>
            <w:r>
              <w:t>4.17.2</w:t>
            </w:r>
          </w:p>
        </w:tc>
        <w:tc>
          <w:tcPr>
            <w:tcW w:w="8709" w:type="dxa"/>
          </w:tcPr>
          <w:p w14:paraId="2955536B">
            <w:pPr>
              <w:pStyle w:val="6"/>
              <w:jc w:val="both"/>
            </w:pPr>
            <w:r>
              <w:t>Разряды частиц по значению и употреблению: формообразующие, отрицательные, модальные</w:t>
            </w:r>
          </w:p>
        </w:tc>
      </w:tr>
      <w:tr w14:paraId="64D138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24C8614">
            <w:pPr>
              <w:pStyle w:val="6"/>
              <w:jc w:val="center"/>
            </w:pPr>
            <w:r>
              <w:t>4.17.3</w:t>
            </w:r>
          </w:p>
        </w:tc>
        <w:tc>
          <w:tcPr>
            <w:tcW w:w="8709" w:type="dxa"/>
          </w:tcPr>
          <w:p w14:paraId="196C7209">
            <w:pPr>
              <w:pStyle w:val="6"/>
              <w:jc w:val="both"/>
            </w:pPr>
            <w:r>
              <w:t>Морфологический анализ частиц</w:t>
            </w:r>
          </w:p>
        </w:tc>
      </w:tr>
      <w:tr w14:paraId="3DA60D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4DFAFE4">
            <w:pPr>
              <w:pStyle w:val="6"/>
              <w:jc w:val="center"/>
            </w:pPr>
            <w:r>
              <w:t>4.18</w:t>
            </w:r>
          </w:p>
        </w:tc>
        <w:tc>
          <w:tcPr>
            <w:tcW w:w="8709" w:type="dxa"/>
          </w:tcPr>
          <w:p w14:paraId="40090906">
            <w:pPr>
              <w:pStyle w:val="6"/>
              <w:jc w:val="both"/>
            </w:pPr>
            <w:r>
              <w:t>Морфология. Междометия и звукоподражательные слова</w:t>
            </w:r>
          </w:p>
        </w:tc>
      </w:tr>
      <w:tr w14:paraId="3918BE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E824215">
            <w:pPr>
              <w:pStyle w:val="6"/>
              <w:jc w:val="center"/>
            </w:pPr>
            <w:r>
              <w:t>4.18.1</w:t>
            </w:r>
          </w:p>
        </w:tc>
        <w:tc>
          <w:tcPr>
            <w:tcW w:w="8709" w:type="dxa"/>
          </w:tcPr>
          <w:p w14:paraId="313D648C">
            <w:pPr>
              <w:pStyle w:val="6"/>
              <w:jc w:val="both"/>
            </w:pPr>
            <w:r>
              <w:t>Междометия как особая группа слов</w:t>
            </w:r>
          </w:p>
        </w:tc>
      </w:tr>
      <w:tr w14:paraId="1AECC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3A731F3">
            <w:pPr>
              <w:pStyle w:val="6"/>
              <w:jc w:val="center"/>
            </w:pPr>
            <w:r>
              <w:t>4.18.2</w:t>
            </w:r>
          </w:p>
        </w:tc>
        <w:tc>
          <w:tcPr>
            <w:tcW w:w="8709" w:type="dxa"/>
          </w:tcPr>
          <w:p w14:paraId="7A27E558">
            <w:pPr>
              <w:pStyle w:val="6"/>
              <w:jc w:val="both"/>
            </w:pPr>
            <w:r>
              <w:t>Разряды междометий по значению (выражающие чувства, побуждающие к действию, этикетные междометия); междометия производные и непроизводные</w:t>
            </w:r>
          </w:p>
        </w:tc>
      </w:tr>
      <w:tr w14:paraId="364B7FDD">
        <w:tblPrEx>
          <w:tblCellMar>
            <w:top w:w="102" w:type="dxa"/>
            <w:left w:w="62" w:type="dxa"/>
            <w:bottom w:w="102" w:type="dxa"/>
            <w:right w:w="62" w:type="dxa"/>
          </w:tblCellMar>
        </w:tblPrEx>
        <w:tc>
          <w:tcPr>
            <w:tcW w:w="1134" w:type="dxa"/>
          </w:tcPr>
          <w:p w14:paraId="1002DCE7">
            <w:pPr>
              <w:pStyle w:val="6"/>
              <w:jc w:val="center"/>
            </w:pPr>
            <w:r>
              <w:t>4.18.3</w:t>
            </w:r>
          </w:p>
        </w:tc>
        <w:tc>
          <w:tcPr>
            <w:tcW w:w="8709" w:type="dxa"/>
          </w:tcPr>
          <w:p w14:paraId="6FC11C9C">
            <w:pPr>
              <w:pStyle w:val="6"/>
              <w:jc w:val="both"/>
            </w:pPr>
            <w:r>
              <w:t>Морфологический анализ междометий</w:t>
            </w:r>
          </w:p>
        </w:tc>
      </w:tr>
      <w:tr w14:paraId="068838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04FAFFF">
            <w:pPr>
              <w:pStyle w:val="6"/>
              <w:jc w:val="center"/>
            </w:pPr>
            <w:r>
              <w:t>4.18.4</w:t>
            </w:r>
          </w:p>
        </w:tc>
        <w:tc>
          <w:tcPr>
            <w:tcW w:w="8709" w:type="dxa"/>
          </w:tcPr>
          <w:p w14:paraId="714E44B7">
            <w:pPr>
              <w:pStyle w:val="6"/>
              <w:jc w:val="both"/>
            </w:pPr>
            <w:r>
              <w:t>Звукоподражательные слова</w:t>
            </w:r>
          </w:p>
        </w:tc>
      </w:tr>
      <w:tr w14:paraId="5D40D193">
        <w:tblPrEx>
          <w:tblCellMar>
            <w:top w:w="102" w:type="dxa"/>
            <w:left w:w="62" w:type="dxa"/>
            <w:bottom w:w="102" w:type="dxa"/>
            <w:right w:w="62" w:type="dxa"/>
          </w:tblCellMar>
        </w:tblPrEx>
        <w:tc>
          <w:tcPr>
            <w:tcW w:w="1134" w:type="dxa"/>
          </w:tcPr>
          <w:p w14:paraId="1583135A">
            <w:pPr>
              <w:pStyle w:val="6"/>
              <w:jc w:val="center"/>
            </w:pPr>
            <w:r>
              <w:t>4.19</w:t>
            </w:r>
          </w:p>
        </w:tc>
        <w:tc>
          <w:tcPr>
            <w:tcW w:w="8709" w:type="dxa"/>
          </w:tcPr>
          <w:p w14:paraId="36BE3CE4">
            <w:pPr>
              <w:pStyle w:val="6"/>
              <w:jc w:val="both"/>
            </w:pPr>
            <w:r>
              <w:t>Морфология. Омонимия слов разных частей речи</w:t>
            </w:r>
          </w:p>
        </w:tc>
      </w:tr>
      <w:tr w14:paraId="670DECA9">
        <w:tblPrEx>
          <w:tblCellMar>
            <w:top w:w="102" w:type="dxa"/>
            <w:left w:w="62" w:type="dxa"/>
            <w:bottom w:w="102" w:type="dxa"/>
            <w:right w:w="62" w:type="dxa"/>
          </w:tblCellMar>
        </w:tblPrEx>
        <w:tc>
          <w:tcPr>
            <w:tcW w:w="1134" w:type="dxa"/>
          </w:tcPr>
          <w:p w14:paraId="705FDD95">
            <w:pPr>
              <w:pStyle w:val="6"/>
              <w:jc w:val="center"/>
            </w:pPr>
            <w:r>
              <w:t>4.19.1</w:t>
            </w:r>
          </w:p>
        </w:tc>
        <w:tc>
          <w:tcPr>
            <w:tcW w:w="8709" w:type="dxa"/>
          </w:tcPr>
          <w:p w14:paraId="2A2A9BEA">
            <w:pPr>
              <w:pStyle w:val="6"/>
              <w:jc w:val="both"/>
            </w:pPr>
            <w:r>
              <w:t>Грамматическая омонимия</w:t>
            </w:r>
          </w:p>
        </w:tc>
      </w:tr>
      <w:tr w14:paraId="5C1213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17FF926">
            <w:pPr>
              <w:pStyle w:val="6"/>
              <w:jc w:val="center"/>
            </w:pPr>
            <w:r>
              <w:t>4.19.2</w:t>
            </w:r>
          </w:p>
        </w:tc>
        <w:tc>
          <w:tcPr>
            <w:tcW w:w="8709" w:type="dxa"/>
          </w:tcPr>
          <w:p w14:paraId="3025D302">
            <w:pPr>
              <w:pStyle w:val="6"/>
              <w:jc w:val="both"/>
            </w:pPr>
            <w:r>
              <w:t>Использование грамматических омонимов в речи</w:t>
            </w:r>
          </w:p>
        </w:tc>
      </w:tr>
      <w:tr w14:paraId="1A6B17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05F870E">
            <w:pPr>
              <w:pStyle w:val="6"/>
              <w:jc w:val="center"/>
            </w:pPr>
            <w:r>
              <w:t>4.20</w:t>
            </w:r>
          </w:p>
        </w:tc>
        <w:tc>
          <w:tcPr>
            <w:tcW w:w="8709" w:type="dxa"/>
          </w:tcPr>
          <w:p w14:paraId="09DE1BEE">
            <w:pPr>
              <w:pStyle w:val="6"/>
              <w:jc w:val="both"/>
            </w:pPr>
            <w:r>
              <w:t>Синтаксис. Словосочетание</w:t>
            </w:r>
          </w:p>
        </w:tc>
      </w:tr>
      <w:tr w14:paraId="6A792663">
        <w:tblPrEx>
          <w:tblCellMar>
            <w:top w:w="102" w:type="dxa"/>
            <w:left w:w="62" w:type="dxa"/>
            <w:bottom w:w="102" w:type="dxa"/>
            <w:right w:w="62" w:type="dxa"/>
          </w:tblCellMar>
        </w:tblPrEx>
        <w:tc>
          <w:tcPr>
            <w:tcW w:w="1134" w:type="dxa"/>
          </w:tcPr>
          <w:p w14:paraId="1909DB68">
            <w:pPr>
              <w:pStyle w:val="6"/>
              <w:jc w:val="center"/>
            </w:pPr>
            <w:r>
              <w:t>4.20.1</w:t>
            </w:r>
          </w:p>
        </w:tc>
        <w:tc>
          <w:tcPr>
            <w:tcW w:w="8709" w:type="dxa"/>
          </w:tcPr>
          <w:p w14:paraId="796ED21A">
            <w:pPr>
              <w:pStyle w:val="6"/>
              <w:jc w:val="both"/>
            </w:pPr>
            <w:r>
              <w:t>Основные признаки словосочетания</w:t>
            </w:r>
          </w:p>
        </w:tc>
      </w:tr>
      <w:tr w14:paraId="539DBF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3ABC1CD">
            <w:pPr>
              <w:pStyle w:val="6"/>
              <w:jc w:val="center"/>
            </w:pPr>
            <w:r>
              <w:t>4.20.2</w:t>
            </w:r>
          </w:p>
        </w:tc>
        <w:tc>
          <w:tcPr>
            <w:tcW w:w="8709" w:type="dxa"/>
          </w:tcPr>
          <w:p w14:paraId="6A1563FB">
            <w:pPr>
              <w:pStyle w:val="6"/>
              <w:jc w:val="both"/>
            </w:pPr>
            <w:r>
              <w:t>Виды словосочетаний по морфологическим свойствам главного слова: глагольные, именные, наречные</w:t>
            </w:r>
          </w:p>
        </w:tc>
      </w:tr>
      <w:tr w14:paraId="0896AE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D068415">
            <w:pPr>
              <w:pStyle w:val="6"/>
              <w:jc w:val="center"/>
            </w:pPr>
            <w:r>
              <w:t>4.20.3</w:t>
            </w:r>
          </w:p>
        </w:tc>
        <w:tc>
          <w:tcPr>
            <w:tcW w:w="8709" w:type="dxa"/>
          </w:tcPr>
          <w:p w14:paraId="306A03AA">
            <w:pPr>
              <w:pStyle w:val="6"/>
              <w:jc w:val="both"/>
            </w:pPr>
            <w:r>
              <w:t>Типы подчинительной связи слов в словосочетании: согласование, управление, примыкание</w:t>
            </w:r>
          </w:p>
        </w:tc>
      </w:tr>
      <w:tr w14:paraId="36283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0E34BFE">
            <w:pPr>
              <w:pStyle w:val="6"/>
              <w:jc w:val="center"/>
            </w:pPr>
            <w:r>
              <w:t>4.20.4</w:t>
            </w:r>
          </w:p>
        </w:tc>
        <w:tc>
          <w:tcPr>
            <w:tcW w:w="8709" w:type="dxa"/>
          </w:tcPr>
          <w:p w14:paraId="781541C0">
            <w:pPr>
              <w:pStyle w:val="6"/>
              <w:jc w:val="both"/>
            </w:pPr>
            <w:r>
              <w:t>Синтаксический анализ словосочетаний</w:t>
            </w:r>
          </w:p>
        </w:tc>
      </w:tr>
      <w:tr w14:paraId="415364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1182F22">
            <w:pPr>
              <w:pStyle w:val="6"/>
              <w:jc w:val="center"/>
            </w:pPr>
            <w:r>
              <w:t>4.21</w:t>
            </w:r>
          </w:p>
        </w:tc>
        <w:tc>
          <w:tcPr>
            <w:tcW w:w="8709" w:type="dxa"/>
          </w:tcPr>
          <w:p w14:paraId="78FA08FD">
            <w:pPr>
              <w:pStyle w:val="6"/>
              <w:jc w:val="both"/>
            </w:pPr>
            <w:r>
              <w:t>Синтаксис. Предложение</w:t>
            </w:r>
          </w:p>
        </w:tc>
      </w:tr>
      <w:tr w14:paraId="32052D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E6A5FC9">
            <w:pPr>
              <w:pStyle w:val="6"/>
              <w:jc w:val="center"/>
            </w:pPr>
            <w:r>
              <w:t>4.21.1</w:t>
            </w:r>
          </w:p>
        </w:tc>
        <w:tc>
          <w:tcPr>
            <w:tcW w:w="8709" w:type="dxa"/>
          </w:tcPr>
          <w:p w14:paraId="30FDDF33">
            <w:pPr>
              <w:pStyle w:val="6"/>
              <w:jc w:val="both"/>
            </w:pPr>
            <w:r>
              <w:t>Основные признаки предложения</w:t>
            </w:r>
          </w:p>
        </w:tc>
      </w:tr>
      <w:tr w14:paraId="683B70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73516EA">
            <w:pPr>
              <w:pStyle w:val="6"/>
              <w:jc w:val="center"/>
            </w:pPr>
            <w:r>
              <w:t>4.21.2</w:t>
            </w:r>
          </w:p>
        </w:tc>
        <w:tc>
          <w:tcPr>
            <w:tcW w:w="8709" w:type="dxa"/>
          </w:tcPr>
          <w:p w14:paraId="3CD52FE1">
            <w:pPr>
              <w:pStyle w:val="6"/>
              <w:jc w:val="both"/>
            </w:pPr>
            <w:r>
              <w:t>Виды предложений по цели высказывания (повествовательные, вопросительные, побудительные)</w:t>
            </w:r>
          </w:p>
        </w:tc>
      </w:tr>
      <w:tr w14:paraId="15490E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2B4C412">
            <w:pPr>
              <w:pStyle w:val="6"/>
              <w:jc w:val="center"/>
            </w:pPr>
            <w:r>
              <w:t>4.21.3</w:t>
            </w:r>
          </w:p>
        </w:tc>
        <w:tc>
          <w:tcPr>
            <w:tcW w:w="8709" w:type="dxa"/>
          </w:tcPr>
          <w:p w14:paraId="1966DA6E">
            <w:pPr>
              <w:pStyle w:val="6"/>
              <w:jc w:val="both"/>
            </w:pPr>
            <w:r>
              <w:t>Виды предложений по эмоциональной окраске (восклицательные, невосклицательные)</w:t>
            </w:r>
          </w:p>
        </w:tc>
      </w:tr>
      <w:tr w14:paraId="6FE042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6DE630D">
            <w:pPr>
              <w:pStyle w:val="6"/>
              <w:jc w:val="center"/>
            </w:pPr>
            <w:r>
              <w:t>4.21.4</w:t>
            </w:r>
          </w:p>
        </w:tc>
        <w:tc>
          <w:tcPr>
            <w:tcW w:w="8709" w:type="dxa"/>
          </w:tcPr>
          <w:p w14:paraId="310ED45A">
            <w:pPr>
              <w:pStyle w:val="6"/>
              <w:jc w:val="both"/>
            </w:pPr>
            <w:r>
              <w:t>Виды предложений по количеству грамматических основ (простые, сложные)</w:t>
            </w:r>
          </w:p>
        </w:tc>
      </w:tr>
      <w:tr w14:paraId="48302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A61D4A5">
            <w:pPr>
              <w:pStyle w:val="6"/>
              <w:jc w:val="center"/>
            </w:pPr>
            <w:r>
              <w:t>4.21.5</w:t>
            </w:r>
          </w:p>
        </w:tc>
        <w:tc>
          <w:tcPr>
            <w:tcW w:w="8709" w:type="dxa"/>
          </w:tcPr>
          <w:p w14:paraId="3A9EFFDB">
            <w:pPr>
              <w:pStyle w:val="6"/>
              <w:jc w:val="both"/>
            </w:pPr>
            <w:r>
              <w:t>Виды простых предложений по наличию главных членов (двусоставные, односоставные)</w:t>
            </w:r>
          </w:p>
        </w:tc>
      </w:tr>
      <w:tr w14:paraId="725BDA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2C90E6B">
            <w:pPr>
              <w:pStyle w:val="6"/>
              <w:jc w:val="center"/>
            </w:pPr>
            <w:r>
              <w:t>4.21.6</w:t>
            </w:r>
          </w:p>
        </w:tc>
        <w:tc>
          <w:tcPr>
            <w:tcW w:w="8709" w:type="dxa"/>
          </w:tcPr>
          <w:p w14:paraId="4A63C8B0">
            <w:pPr>
              <w:pStyle w:val="6"/>
              <w:jc w:val="both"/>
            </w:pPr>
            <w:r>
              <w:t>Виды предложений по наличию второстепенных членов (распространенные, нераспространенные)</w:t>
            </w:r>
          </w:p>
        </w:tc>
      </w:tr>
      <w:tr w14:paraId="412DD9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B15BB57">
            <w:pPr>
              <w:pStyle w:val="6"/>
              <w:jc w:val="center"/>
            </w:pPr>
            <w:r>
              <w:t>4.21.7</w:t>
            </w:r>
          </w:p>
        </w:tc>
        <w:tc>
          <w:tcPr>
            <w:tcW w:w="8709" w:type="dxa"/>
          </w:tcPr>
          <w:p w14:paraId="2638D986">
            <w:pPr>
              <w:pStyle w:val="6"/>
              <w:jc w:val="both"/>
            </w:pPr>
            <w:r>
              <w:t>Предложения полные и неполные</w:t>
            </w:r>
          </w:p>
        </w:tc>
      </w:tr>
      <w:tr w14:paraId="592AC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D0C6391">
            <w:pPr>
              <w:pStyle w:val="6"/>
              <w:jc w:val="center"/>
            </w:pPr>
            <w:r>
              <w:t>4.21.8</w:t>
            </w:r>
          </w:p>
        </w:tc>
        <w:tc>
          <w:tcPr>
            <w:tcW w:w="8709" w:type="dxa"/>
          </w:tcPr>
          <w:p w14:paraId="6BFFC1A9">
            <w:pPr>
              <w:pStyle w:val="6"/>
              <w:jc w:val="both"/>
            </w:pPr>
            <w:r>
              <w:t>Синтаксический анализ предложений</w:t>
            </w:r>
          </w:p>
        </w:tc>
      </w:tr>
      <w:tr w14:paraId="40D17D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B3C6774">
            <w:pPr>
              <w:pStyle w:val="6"/>
              <w:jc w:val="center"/>
            </w:pPr>
            <w:r>
              <w:t>4.22</w:t>
            </w:r>
          </w:p>
        </w:tc>
        <w:tc>
          <w:tcPr>
            <w:tcW w:w="8709" w:type="dxa"/>
          </w:tcPr>
          <w:p w14:paraId="0CA02900">
            <w:pPr>
              <w:pStyle w:val="6"/>
              <w:jc w:val="both"/>
            </w:pPr>
            <w:r>
              <w:t>Синтаксис. Главные члены предложения</w:t>
            </w:r>
          </w:p>
        </w:tc>
      </w:tr>
      <w:tr w14:paraId="1F200F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4026ADB">
            <w:pPr>
              <w:pStyle w:val="6"/>
              <w:jc w:val="center"/>
            </w:pPr>
            <w:r>
              <w:t>4.22.1</w:t>
            </w:r>
          </w:p>
        </w:tc>
        <w:tc>
          <w:tcPr>
            <w:tcW w:w="8709" w:type="dxa"/>
          </w:tcPr>
          <w:p w14:paraId="4B808838">
            <w:pPr>
              <w:pStyle w:val="6"/>
              <w:jc w:val="both"/>
            </w:pPr>
            <w:r>
              <w:t>Подлежащее и сказуемое как главные члены предложения</w:t>
            </w:r>
          </w:p>
        </w:tc>
      </w:tr>
      <w:tr w14:paraId="3A732C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D8FC524">
            <w:pPr>
              <w:pStyle w:val="6"/>
              <w:jc w:val="center"/>
            </w:pPr>
            <w:r>
              <w:t>4.22.2</w:t>
            </w:r>
          </w:p>
        </w:tc>
        <w:tc>
          <w:tcPr>
            <w:tcW w:w="8709" w:type="dxa"/>
          </w:tcPr>
          <w:p w14:paraId="00BB8136">
            <w:pPr>
              <w:pStyle w:val="6"/>
              <w:jc w:val="both"/>
            </w:pPr>
            <w:r>
              <w:t>Способы выражения подлежащего</w:t>
            </w:r>
          </w:p>
        </w:tc>
      </w:tr>
      <w:tr w14:paraId="526C2D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0181F6D">
            <w:pPr>
              <w:pStyle w:val="6"/>
              <w:jc w:val="center"/>
            </w:pPr>
            <w:r>
              <w:t>4.22.3</w:t>
            </w:r>
          </w:p>
        </w:tc>
        <w:tc>
          <w:tcPr>
            <w:tcW w:w="8709" w:type="dxa"/>
          </w:tcPr>
          <w:p w14:paraId="09F54B2F">
            <w:pPr>
              <w:pStyle w:val="6"/>
              <w:jc w:val="both"/>
            </w:pPr>
            <w:r>
              <w:t>Виды сказуемого (простое глагольное, составное глагольное, составное именное) и способы его выражения</w:t>
            </w:r>
          </w:p>
        </w:tc>
      </w:tr>
      <w:tr w14:paraId="1CF68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4B30AF8">
            <w:pPr>
              <w:pStyle w:val="6"/>
              <w:jc w:val="center"/>
            </w:pPr>
            <w:r>
              <w:t>4.23</w:t>
            </w:r>
          </w:p>
        </w:tc>
        <w:tc>
          <w:tcPr>
            <w:tcW w:w="8709" w:type="dxa"/>
          </w:tcPr>
          <w:p w14:paraId="254A7021">
            <w:pPr>
              <w:pStyle w:val="6"/>
              <w:jc w:val="both"/>
            </w:pPr>
            <w:r>
              <w:t>Синтаксис. Второстепенные члены предложения</w:t>
            </w:r>
          </w:p>
        </w:tc>
      </w:tr>
      <w:tr w14:paraId="21CEE5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73F1D9D">
            <w:pPr>
              <w:pStyle w:val="6"/>
              <w:jc w:val="center"/>
            </w:pPr>
            <w:r>
              <w:t>4.23.1</w:t>
            </w:r>
          </w:p>
        </w:tc>
        <w:tc>
          <w:tcPr>
            <w:tcW w:w="8709" w:type="dxa"/>
          </w:tcPr>
          <w:p w14:paraId="782E6155">
            <w:pPr>
              <w:pStyle w:val="6"/>
              <w:jc w:val="both"/>
            </w:pPr>
            <w:r>
              <w:t>Второстепенные члены предложения, их виды</w:t>
            </w:r>
          </w:p>
        </w:tc>
      </w:tr>
      <w:tr w14:paraId="758389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6259917">
            <w:pPr>
              <w:pStyle w:val="6"/>
              <w:jc w:val="center"/>
            </w:pPr>
            <w:r>
              <w:t>4.23.2</w:t>
            </w:r>
          </w:p>
        </w:tc>
        <w:tc>
          <w:tcPr>
            <w:tcW w:w="8709" w:type="dxa"/>
          </w:tcPr>
          <w:p w14:paraId="64A8620E">
            <w:pPr>
              <w:pStyle w:val="6"/>
              <w:jc w:val="both"/>
            </w:pPr>
            <w:r>
              <w:t>Определение как второстепенный член предложения</w:t>
            </w:r>
          </w:p>
        </w:tc>
      </w:tr>
      <w:tr w14:paraId="63FA5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59B67FC">
            <w:pPr>
              <w:pStyle w:val="6"/>
              <w:jc w:val="center"/>
            </w:pPr>
            <w:r>
              <w:t>4.23.3</w:t>
            </w:r>
          </w:p>
        </w:tc>
        <w:tc>
          <w:tcPr>
            <w:tcW w:w="8709" w:type="dxa"/>
          </w:tcPr>
          <w:p w14:paraId="70DBEB54">
            <w:pPr>
              <w:pStyle w:val="6"/>
              <w:jc w:val="both"/>
            </w:pPr>
            <w:r>
              <w:t>Определения согласованные и несогласованные</w:t>
            </w:r>
          </w:p>
        </w:tc>
      </w:tr>
      <w:tr w14:paraId="10D18F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34CD62B">
            <w:pPr>
              <w:pStyle w:val="6"/>
              <w:jc w:val="center"/>
            </w:pPr>
            <w:r>
              <w:t>4.23.4</w:t>
            </w:r>
          </w:p>
        </w:tc>
        <w:tc>
          <w:tcPr>
            <w:tcW w:w="8709" w:type="dxa"/>
          </w:tcPr>
          <w:p w14:paraId="454DC859">
            <w:pPr>
              <w:pStyle w:val="6"/>
              <w:jc w:val="both"/>
            </w:pPr>
            <w:r>
              <w:t>Приложение как особый вид определения</w:t>
            </w:r>
          </w:p>
        </w:tc>
      </w:tr>
      <w:tr w14:paraId="0E8393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70A0CF6">
            <w:pPr>
              <w:pStyle w:val="6"/>
              <w:jc w:val="center"/>
            </w:pPr>
            <w:r>
              <w:t>4.23.5</w:t>
            </w:r>
          </w:p>
        </w:tc>
        <w:tc>
          <w:tcPr>
            <w:tcW w:w="8709" w:type="dxa"/>
          </w:tcPr>
          <w:p w14:paraId="6A5288E5">
            <w:pPr>
              <w:pStyle w:val="6"/>
              <w:jc w:val="both"/>
            </w:pPr>
            <w:r>
              <w:t>Дополнение как второстепенный член предложения</w:t>
            </w:r>
          </w:p>
        </w:tc>
      </w:tr>
      <w:tr w14:paraId="01F88D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18FA063">
            <w:pPr>
              <w:pStyle w:val="6"/>
              <w:jc w:val="center"/>
            </w:pPr>
            <w:r>
              <w:t>4.23.6</w:t>
            </w:r>
          </w:p>
        </w:tc>
        <w:tc>
          <w:tcPr>
            <w:tcW w:w="8709" w:type="dxa"/>
          </w:tcPr>
          <w:p w14:paraId="0937FBBA">
            <w:pPr>
              <w:pStyle w:val="6"/>
              <w:jc w:val="both"/>
            </w:pPr>
            <w:r>
              <w:t>Дополнения прямые и косвенные</w:t>
            </w:r>
          </w:p>
        </w:tc>
      </w:tr>
      <w:tr w14:paraId="12BBF4CA">
        <w:tblPrEx>
          <w:tblCellMar>
            <w:top w:w="102" w:type="dxa"/>
            <w:left w:w="62" w:type="dxa"/>
            <w:bottom w:w="102" w:type="dxa"/>
            <w:right w:w="62" w:type="dxa"/>
          </w:tblCellMar>
        </w:tblPrEx>
        <w:tc>
          <w:tcPr>
            <w:tcW w:w="1134" w:type="dxa"/>
          </w:tcPr>
          <w:p w14:paraId="54776418">
            <w:pPr>
              <w:pStyle w:val="6"/>
              <w:jc w:val="center"/>
            </w:pPr>
            <w:r>
              <w:t>4.23.7</w:t>
            </w:r>
          </w:p>
        </w:tc>
        <w:tc>
          <w:tcPr>
            <w:tcW w:w="8709" w:type="dxa"/>
          </w:tcPr>
          <w:p w14:paraId="7D0AE205">
            <w:pPr>
              <w:pStyle w:val="6"/>
              <w:jc w:val="both"/>
            </w:pPr>
            <w:r>
              <w:t>Обстоятельство как второстепенный член предложения</w:t>
            </w:r>
          </w:p>
        </w:tc>
      </w:tr>
      <w:tr w14:paraId="157EDB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6744EE9">
            <w:pPr>
              <w:pStyle w:val="6"/>
              <w:jc w:val="center"/>
            </w:pPr>
            <w:r>
              <w:t>4.23.8</w:t>
            </w:r>
          </w:p>
        </w:tc>
        <w:tc>
          <w:tcPr>
            <w:tcW w:w="8709" w:type="dxa"/>
          </w:tcPr>
          <w:p w14:paraId="49E9D666">
            <w:pPr>
              <w:pStyle w:val="6"/>
              <w:jc w:val="both"/>
            </w:pPr>
            <w:r>
              <w:t>Виды обстоятельств (места, времени, причины, цели, образа действия, меры и степени, условия, уступки)</w:t>
            </w:r>
          </w:p>
        </w:tc>
      </w:tr>
      <w:tr w14:paraId="6E1A9E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4BC8A81">
            <w:pPr>
              <w:pStyle w:val="6"/>
              <w:jc w:val="center"/>
            </w:pPr>
            <w:r>
              <w:t>4.24</w:t>
            </w:r>
          </w:p>
        </w:tc>
        <w:tc>
          <w:tcPr>
            <w:tcW w:w="8709" w:type="dxa"/>
          </w:tcPr>
          <w:p w14:paraId="2B752CEB">
            <w:pPr>
              <w:pStyle w:val="6"/>
              <w:jc w:val="both"/>
            </w:pPr>
            <w:r>
              <w:t>Синтаксис. Односоставные предложения</w:t>
            </w:r>
          </w:p>
        </w:tc>
      </w:tr>
      <w:tr w14:paraId="39AE4F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809E94C">
            <w:pPr>
              <w:pStyle w:val="6"/>
              <w:jc w:val="center"/>
            </w:pPr>
            <w:r>
              <w:t>4.24.1</w:t>
            </w:r>
          </w:p>
        </w:tc>
        <w:tc>
          <w:tcPr>
            <w:tcW w:w="8709" w:type="dxa"/>
          </w:tcPr>
          <w:p w14:paraId="35A1BDE9">
            <w:pPr>
              <w:pStyle w:val="6"/>
              <w:jc w:val="both"/>
            </w:pPr>
            <w:r>
              <w:t>Односоставные предложения, их грамматические признаки</w:t>
            </w:r>
          </w:p>
        </w:tc>
      </w:tr>
      <w:tr w14:paraId="0986B9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9B78200">
            <w:pPr>
              <w:pStyle w:val="6"/>
              <w:jc w:val="center"/>
            </w:pPr>
            <w:r>
              <w:t>4.24.2</w:t>
            </w:r>
          </w:p>
        </w:tc>
        <w:tc>
          <w:tcPr>
            <w:tcW w:w="8709" w:type="dxa"/>
          </w:tcPr>
          <w:p w14:paraId="3DC3C81D">
            <w:pPr>
              <w:pStyle w:val="6"/>
              <w:jc w:val="both"/>
            </w:pPr>
            <w:r>
              <w:t>Виды односоставных предложений: назывные, определенно-личные, неопределенно-личные, обобщенно-личные, безличные предложения</w:t>
            </w:r>
          </w:p>
        </w:tc>
      </w:tr>
      <w:tr w14:paraId="74E71A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6194132">
            <w:pPr>
              <w:pStyle w:val="6"/>
              <w:jc w:val="center"/>
            </w:pPr>
            <w:r>
              <w:t>4.25</w:t>
            </w:r>
          </w:p>
        </w:tc>
        <w:tc>
          <w:tcPr>
            <w:tcW w:w="8709" w:type="dxa"/>
          </w:tcPr>
          <w:p w14:paraId="7580A8FB">
            <w:pPr>
              <w:pStyle w:val="6"/>
              <w:jc w:val="both"/>
            </w:pPr>
            <w:r>
              <w:t>Синтаксис. Простое осложненное предложение</w:t>
            </w:r>
          </w:p>
        </w:tc>
      </w:tr>
      <w:tr w14:paraId="50420C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61BC29B">
            <w:pPr>
              <w:pStyle w:val="6"/>
              <w:jc w:val="center"/>
            </w:pPr>
            <w:r>
              <w:t>4.25.1</w:t>
            </w:r>
          </w:p>
        </w:tc>
        <w:tc>
          <w:tcPr>
            <w:tcW w:w="8709" w:type="dxa"/>
          </w:tcPr>
          <w:p w14:paraId="30D3B072">
            <w:pPr>
              <w:pStyle w:val="6"/>
              <w:jc w:val="both"/>
            </w:pPr>
            <w:r>
              <w:t>Однородные члены предложения, их признаки, средства связи</w:t>
            </w:r>
          </w:p>
        </w:tc>
      </w:tr>
      <w:tr w14:paraId="46C04E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5205CC8">
            <w:pPr>
              <w:pStyle w:val="6"/>
              <w:jc w:val="center"/>
            </w:pPr>
            <w:r>
              <w:t>4.25.2</w:t>
            </w:r>
          </w:p>
        </w:tc>
        <w:tc>
          <w:tcPr>
            <w:tcW w:w="8709" w:type="dxa"/>
          </w:tcPr>
          <w:p w14:paraId="37FEE25A">
            <w:pPr>
              <w:pStyle w:val="6"/>
              <w:jc w:val="both"/>
            </w:pPr>
            <w:r>
              <w:t>Однородные и неоднородные определения</w:t>
            </w:r>
          </w:p>
        </w:tc>
      </w:tr>
      <w:tr w14:paraId="7A872C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1CAA070">
            <w:pPr>
              <w:pStyle w:val="6"/>
              <w:jc w:val="center"/>
            </w:pPr>
            <w:r>
              <w:t>4.25.3</w:t>
            </w:r>
          </w:p>
        </w:tc>
        <w:tc>
          <w:tcPr>
            <w:tcW w:w="8709" w:type="dxa"/>
          </w:tcPr>
          <w:p w14:paraId="374CEEEB">
            <w:pPr>
              <w:pStyle w:val="6"/>
              <w:jc w:val="both"/>
            </w:pPr>
            <w:r>
              <w:t>Предложения с обобщающими словами при однородных членах</w:t>
            </w:r>
          </w:p>
        </w:tc>
      </w:tr>
      <w:tr w14:paraId="5C3738E3">
        <w:tblPrEx>
          <w:tblCellMar>
            <w:top w:w="102" w:type="dxa"/>
            <w:left w:w="62" w:type="dxa"/>
            <w:bottom w:w="102" w:type="dxa"/>
            <w:right w:w="62" w:type="dxa"/>
          </w:tblCellMar>
        </w:tblPrEx>
        <w:tc>
          <w:tcPr>
            <w:tcW w:w="1134" w:type="dxa"/>
          </w:tcPr>
          <w:p w14:paraId="21143DDE">
            <w:pPr>
              <w:pStyle w:val="6"/>
              <w:jc w:val="center"/>
            </w:pPr>
            <w:r>
              <w:t>4.25.4</w:t>
            </w:r>
          </w:p>
        </w:tc>
        <w:tc>
          <w:tcPr>
            <w:tcW w:w="8709" w:type="dxa"/>
          </w:tcPr>
          <w:p w14:paraId="4E6448D5">
            <w:pPr>
              <w:pStyle w:val="6"/>
              <w:jc w:val="both"/>
            </w:pPr>
            <w:r>
              <w:t>Обособление</w:t>
            </w:r>
          </w:p>
        </w:tc>
      </w:tr>
      <w:tr w14:paraId="5FA802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1BF15E8">
            <w:pPr>
              <w:pStyle w:val="6"/>
              <w:jc w:val="center"/>
            </w:pPr>
            <w:r>
              <w:t>4.25.5</w:t>
            </w:r>
          </w:p>
        </w:tc>
        <w:tc>
          <w:tcPr>
            <w:tcW w:w="8709" w:type="dxa"/>
          </w:tcPr>
          <w:p w14:paraId="7D0EC4DD">
            <w:pPr>
              <w:pStyle w:val="6"/>
              <w:jc w:val="both"/>
            </w:pPr>
            <w:r>
              <w:t>Виды обособленных членов предложения (обособленные определения, обособленные приложения, обособленные обстоятельства, обособленные дополнения)</w:t>
            </w:r>
          </w:p>
        </w:tc>
      </w:tr>
      <w:tr w14:paraId="186B9E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EAD2E0F">
            <w:pPr>
              <w:pStyle w:val="6"/>
              <w:jc w:val="center"/>
            </w:pPr>
            <w:r>
              <w:t>4.25.6</w:t>
            </w:r>
          </w:p>
        </w:tc>
        <w:tc>
          <w:tcPr>
            <w:tcW w:w="8709" w:type="dxa"/>
          </w:tcPr>
          <w:p w14:paraId="00C4AB63">
            <w:pPr>
              <w:pStyle w:val="6"/>
              <w:jc w:val="both"/>
            </w:pPr>
            <w:r>
              <w:t>Уточняющие члены предложения, пояснительные и присоединительные конструкции</w:t>
            </w:r>
          </w:p>
        </w:tc>
      </w:tr>
      <w:tr w14:paraId="7A1D72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2E2BD89">
            <w:pPr>
              <w:pStyle w:val="6"/>
              <w:jc w:val="center"/>
            </w:pPr>
            <w:r>
              <w:t>4.25.7</w:t>
            </w:r>
          </w:p>
        </w:tc>
        <w:tc>
          <w:tcPr>
            <w:tcW w:w="8709" w:type="dxa"/>
          </w:tcPr>
          <w:p w14:paraId="658144AE">
            <w:pPr>
              <w:pStyle w:val="6"/>
              <w:jc w:val="both"/>
            </w:pPr>
            <w:r>
              <w:t>Обращение. Основные функции обращения</w:t>
            </w:r>
          </w:p>
        </w:tc>
      </w:tr>
      <w:tr w14:paraId="1F4526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97427FF">
            <w:pPr>
              <w:pStyle w:val="6"/>
              <w:jc w:val="center"/>
            </w:pPr>
            <w:r>
              <w:t>4.25.8</w:t>
            </w:r>
          </w:p>
        </w:tc>
        <w:tc>
          <w:tcPr>
            <w:tcW w:w="8709" w:type="dxa"/>
          </w:tcPr>
          <w:p w14:paraId="1195C334">
            <w:pPr>
              <w:pStyle w:val="6"/>
              <w:jc w:val="both"/>
            </w:pPr>
            <w:r>
              <w:t>Распространенное и нераспространенное обращение</w:t>
            </w:r>
          </w:p>
        </w:tc>
      </w:tr>
      <w:tr w14:paraId="5AF332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5F32C57">
            <w:pPr>
              <w:pStyle w:val="6"/>
              <w:jc w:val="center"/>
            </w:pPr>
            <w:r>
              <w:t>4.25.9</w:t>
            </w:r>
          </w:p>
        </w:tc>
        <w:tc>
          <w:tcPr>
            <w:tcW w:w="8709" w:type="dxa"/>
          </w:tcPr>
          <w:p w14:paraId="0C7BF0B9">
            <w:pPr>
              <w:pStyle w:val="6"/>
              <w:jc w:val="both"/>
            </w:pPr>
            <w:r>
              <w:t>Вводные конструкции</w:t>
            </w:r>
          </w:p>
        </w:tc>
      </w:tr>
      <w:tr w14:paraId="5F4564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2F1D945">
            <w:pPr>
              <w:pStyle w:val="6"/>
              <w:jc w:val="center"/>
            </w:pPr>
            <w:r>
              <w:t>4.25.10</w:t>
            </w:r>
          </w:p>
        </w:tc>
        <w:tc>
          <w:tcPr>
            <w:tcW w:w="8709" w:type="dxa"/>
          </w:tcPr>
          <w:p w14:paraId="5150EFC5">
            <w:pPr>
              <w:pStyle w:val="6"/>
              <w:jc w:val="both"/>
            </w:pPr>
            <w:r>
              <w:t>Группы вводных конструкций по значению (вводные слова со значением различной степени уверенности, различных чувств, источника сообщения, порядка мыслей и их связи, способа оформления мыслей)</w:t>
            </w:r>
          </w:p>
        </w:tc>
      </w:tr>
      <w:tr w14:paraId="47C46D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625A558">
            <w:pPr>
              <w:pStyle w:val="6"/>
              <w:jc w:val="center"/>
            </w:pPr>
            <w:r>
              <w:t>4.25.11</w:t>
            </w:r>
          </w:p>
        </w:tc>
        <w:tc>
          <w:tcPr>
            <w:tcW w:w="8709" w:type="dxa"/>
          </w:tcPr>
          <w:p w14:paraId="557D7D23">
            <w:pPr>
              <w:pStyle w:val="6"/>
              <w:jc w:val="both"/>
            </w:pPr>
            <w:r>
              <w:t>Омонимия членов предложения и вводных слов, словосочетаний и предложений</w:t>
            </w:r>
          </w:p>
        </w:tc>
      </w:tr>
      <w:tr w14:paraId="26DD24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93D57A1">
            <w:pPr>
              <w:pStyle w:val="6"/>
              <w:jc w:val="center"/>
            </w:pPr>
            <w:r>
              <w:t>4.25.12</w:t>
            </w:r>
          </w:p>
        </w:tc>
        <w:tc>
          <w:tcPr>
            <w:tcW w:w="8709" w:type="dxa"/>
          </w:tcPr>
          <w:p w14:paraId="3CE19DD4">
            <w:pPr>
              <w:pStyle w:val="6"/>
              <w:jc w:val="both"/>
            </w:pPr>
            <w:r>
              <w:t>Вставные конструкции</w:t>
            </w:r>
          </w:p>
        </w:tc>
      </w:tr>
      <w:tr w14:paraId="1CAF2F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1FDD0B0">
            <w:pPr>
              <w:pStyle w:val="6"/>
              <w:jc w:val="center"/>
            </w:pPr>
            <w:r>
              <w:t>4.26</w:t>
            </w:r>
          </w:p>
        </w:tc>
        <w:tc>
          <w:tcPr>
            <w:tcW w:w="8709" w:type="dxa"/>
          </w:tcPr>
          <w:p w14:paraId="3FBD2485">
            <w:pPr>
              <w:pStyle w:val="6"/>
              <w:jc w:val="both"/>
            </w:pPr>
            <w:r>
              <w:t>Синтаксис. Сложное предложение</w:t>
            </w:r>
          </w:p>
        </w:tc>
      </w:tr>
      <w:tr w14:paraId="58200D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263B460">
            <w:pPr>
              <w:pStyle w:val="6"/>
              <w:jc w:val="center"/>
            </w:pPr>
            <w:r>
              <w:t>4.26.1</w:t>
            </w:r>
          </w:p>
        </w:tc>
        <w:tc>
          <w:tcPr>
            <w:tcW w:w="8709" w:type="dxa"/>
          </w:tcPr>
          <w:p w14:paraId="2DD3FC14">
            <w:pPr>
              <w:pStyle w:val="6"/>
              <w:jc w:val="both"/>
            </w:pPr>
            <w:r>
              <w:t>Классификация сложных предложений</w:t>
            </w:r>
          </w:p>
        </w:tc>
      </w:tr>
      <w:tr w14:paraId="1D1A9762">
        <w:tblPrEx>
          <w:tblCellMar>
            <w:top w:w="102" w:type="dxa"/>
            <w:left w:w="62" w:type="dxa"/>
            <w:bottom w:w="102" w:type="dxa"/>
            <w:right w:w="62" w:type="dxa"/>
          </w:tblCellMar>
        </w:tblPrEx>
        <w:tc>
          <w:tcPr>
            <w:tcW w:w="1134" w:type="dxa"/>
          </w:tcPr>
          <w:p w14:paraId="3526CF03">
            <w:pPr>
              <w:pStyle w:val="6"/>
              <w:jc w:val="center"/>
            </w:pPr>
            <w:r>
              <w:t>4.26.2</w:t>
            </w:r>
          </w:p>
        </w:tc>
        <w:tc>
          <w:tcPr>
            <w:tcW w:w="8709" w:type="dxa"/>
          </w:tcPr>
          <w:p w14:paraId="5ACCDB64">
            <w:pPr>
              <w:pStyle w:val="6"/>
              <w:jc w:val="both"/>
            </w:pPr>
            <w:r>
              <w:t>Понятие о сложносочиненном предложении, его строении</w:t>
            </w:r>
          </w:p>
        </w:tc>
      </w:tr>
      <w:tr w14:paraId="2B8E1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C0FF692">
            <w:pPr>
              <w:pStyle w:val="6"/>
              <w:jc w:val="center"/>
            </w:pPr>
            <w:r>
              <w:t>4.26.3</w:t>
            </w:r>
          </w:p>
        </w:tc>
        <w:tc>
          <w:tcPr>
            <w:tcW w:w="8709" w:type="dxa"/>
          </w:tcPr>
          <w:p w14:paraId="14F56564">
            <w:pPr>
              <w:pStyle w:val="6"/>
              <w:jc w:val="both"/>
            </w:pPr>
            <w:r>
              <w:t>Виды сложносочиненных предложений. Средства связи частей сложносочиненного предложения</w:t>
            </w:r>
          </w:p>
        </w:tc>
      </w:tr>
      <w:tr w14:paraId="1460D4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864DD25">
            <w:pPr>
              <w:pStyle w:val="6"/>
              <w:jc w:val="center"/>
            </w:pPr>
            <w:r>
              <w:t>4.26.4</w:t>
            </w:r>
          </w:p>
        </w:tc>
        <w:tc>
          <w:tcPr>
            <w:tcW w:w="8709" w:type="dxa"/>
          </w:tcPr>
          <w:p w14:paraId="544C5201">
            <w:pPr>
              <w:pStyle w:val="6"/>
              <w:jc w:val="both"/>
            </w:pPr>
            <w:r>
              <w:t>Понятие о сложноподчиненном предложении. Главная и придаточная части предложения</w:t>
            </w:r>
          </w:p>
        </w:tc>
      </w:tr>
      <w:tr w14:paraId="1F97FF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053CCE7">
            <w:pPr>
              <w:pStyle w:val="6"/>
              <w:jc w:val="center"/>
            </w:pPr>
            <w:r>
              <w:t>4.26.5</w:t>
            </w:r>
          </w:p>
        </w:tc>
        <w:tc>
          <w:tcPr>
            <w:tcW w:w="8709" w:type="dxa"/>
          </w:tcPr>
          <w:p w14:paraId="67EADB72">
            <w:pPr>
              <w:pStyle w:val="6"/>
              <w:jc w:val="both"/>
            </w:pPr>
            <w:r>
              <w:t>Союзы и союзные слова</w:t>
            </w:r>
          </w:p>
        </w:tc>
      </w:tr>
      <w:tr w14:paraId="7E4F07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5FCCD56">
            <w:pPr>
              <w:pStyle w:val="6"/>
              <w:jc w:val="center"/>
            </w:pPr>
            <w:r>
              <w:t>4.26.6</w:t>
            </w:r>
          </w:p>
        </w:tc>
        <w:tc>
          <w:tcPr>
            <w:tcW w:w="8709" w:type="dxa"/>
          </w:tcPr>
          <w:p w14:paraId="439BEB79">
            <w:pPr>
              <w:pStyle w:val="6"/>
              <w:jc w:val="both"/>
            </w:pPr>
            <w:r>
              <w:t>Виды сложноподчиненных предложений по характеру смысловых отношений между главной и придаточной частями, структуре, синтаксическим средствам связи</w:t>
            </w:r>
          </w:p>
        </w:tc>
      </w:tr>
      <w:tr w14:paraId="4D2E37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1EE25EA">
            <w:pPr>
              <w:pStyle w:val="6"/>
              <w:jc w:val="center"/>
            </w:pPr>
            <w:r>
              <w:t>4.26.7</w:t>
            </w:r>
          </w:p>
        </w:tc>
        <w:tc>
          <w:tcPr>
            <w:tcW w:w="8709" w:type="dxa"/>
          </w:tcPr>
          <w:p w14:paraId="78D188DF">
            <w:pPr>
              <w:pStyle w:val="6"/>
              <w:jc w:val="both"/>
            </w:pPr>
            <w:r>
              <w:t>Сложноподчиненные предложения с несколькими придаточными. Однородное, неоднородное и последовательное подчинение придаточных частей</w:t>
            </w:r>
          </w:p>
        </w:tc>
      </w:tr>
      <w:tr w14:paraId="6C9C0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4BAA491">
            <w:pPr>
              <w:pStyle w:val="6"/>
              <w:jc w:val="center"/>
            </w:pPr>
            <w:r>
              <w:t>4.26.8</w:t>
            </w:r>
          </w:p>
        </w:tc>
        <w:tc>
          <w:tcPr>
            <w:tcW w:w="8709" w:type="dxa"/>
          </w:tcPr>
          <w:p w14:paraId="136B568C">
            <w:pPr>
              <w:pStyle w:val="6"/>
              <w:jc w:val="both"/>
            </w:pPr>
            <w:r>
              <w:t>Понятие о бессоюзном сложном предложении</w:t>
            </w:r>
          </w:p>
        </w:tc>
      </w:tr>
      <w:tr w14:paraId="2CBE9C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00A27E7">
            <w:pPr>
              <w:pStyle w:val="6"/>
              <w:jc w:val="center"/>
            </w:pPr>
            <w:r>
              <w:t>4.26.9</w:t>
            </w:r>
          </w:p>
        </w:tc>
        <w:tc>
          <w:tcPr>
            <w:tcW w:w="8709" w:type="dxa"/>
          </w:tcPr>
          <w:p w14:paraId="764DB135">
            <w:pPr>
              <w:pStyle w:val="6"/>
              <w:jc w:val="both"/>
            </w:pPr>
            <w:r>
              <w:t>Смысловые отношения между частями бессоюзного сложного предложения</w:t>
            </w:r>
          </w:p>
        </w:tc>
      </w:tr>
      <w:tr w14:paraId="73036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CFF3AA2">
            <w:pPr>
              <w:pStyle w:val="6"/>
              <w:jc w:val="center"/>
            </w:pPr>
            <w:r>
              <w:t>4.26.10</w:t>
            </w:r>
          </w:p>
        </w:tc>
        <w:tc>
          <w:tcPr>
            <w:tcW w:w="8709" w:type="dxa"/>
          </w:tcPr>
          <w:p w14:paraId="55A5440B">
            <w:pPr>
              <w:pStyle w:val="6"/>
              <w:jc w:val="both"/>
            </w:pPr>
            <w:r>
              <w:t>Типы сложных предложений с разными видами связи</w:t>
            </w:r>
          </w:p>
        </w:tc>
      </w:tr>
      <w:tr w14:paraId="335CB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53FBCC9">
            <w:pPr>
              <w:pStyle w:val="6"/>
              <w:jc w:val="center"/>
            </w:pPr>
            <w:r>
              <w:t>4.27</w:t>
            </w:r>
          </w:p>
        </w:tc>
        <w:tc>
          <w:tcPr>
            <w:tcW w:w="8709" w:type="dxa"/>
          </w:tcPr>
          <w:p w14:paraId="7E315F92">
            <w:pPr>
              <w:pStyle w:val="6"/>
              <w:jc w:val="both"/>
            </w:pPr>
            <w:r>
              <w:t>Синтаксис. Прямая речь. Цитирование. Диалог</w:t>
            </w:r>
          </w:p>
        </w:tc>
      </w:tr>
      <w:tr w14:paraId="3D659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C0068EE">
            <w:pPr>
              <w:pStyle w:val="6"/>
              <w:jc w:val="center"/>
            </w:pPr>
            <w:r>
              <w:t>4.27.1</w:t>
            </w:r>
          </w:p>
        </w:tc>
        <w:tc>
          <w:tcPr>
            <w:tcW w:w="8709" w:type="dxa"/>
          </w:tcPr>
          <w:p w14:paraId="6F11D783">
            <w:pPr>
              <w:pStyle w:val="6"/>
              <w:jc w:val="both"/>
            </w:pPr>
            <w:r>
              <w:t>Прямая и косвенная речь</w:t>
            </w:r>
          </w:p>
        </w:tc>
      </w:tr>
      <w:tr w14:paraId="381802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AA6A02B">
            <w:pPr>
              <w:pStyle w:val="6"/>
              <w:jc w:val="center"/>
            </w:pPr>
            <w:r>
              <w:t>4.27.2</w:t>
            </w:r>
          </w:p>
        </w:tc>
        <w:tc>
          <w:tcPr>
            <w:tcW w:w="8709" w:type="dxa"/>
          </w:tcPr>
          <w:p w14:paraId="097A8768">
            <w:pPr>
              <w:pStyle w:val="6"/>
              <w:jc w:val="both"/>
            </w:pPr>
            <w:r>
              <w:t>Цитирование</w:t>
            </w:r>
          </w:p>
        </w:tc>
      </w:tr>
      <w:tr w14:paraId="4FA397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4219221">
            <w:pPr>
              <w:pStyle w:val="6"/>
              <w:jc w:val="center"/>
            </w:pPr>
            <w:r>
              <w:t>4.27.3</w:t>
            </w:r>
          </w:p>
        </w:tc>
        <w:tc>
          <w:tcPr>
            <w:tcW w:w="8709" w:type="dxa"/>
          </w:tcPr>
          <w:p w14:paraId="557C41DD">
            <w:pPr>
              <w:pStyle w:val="6"/>
              <w:jc w:val="both"/>
            </w:pPr>
            <w:r>
              <w:t>Диалог</w:t>
            </w:r>
          </w:p>
        </w:tc>
      </w:tr>
      <w:tr w14:paraId="012CA4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94AFE56">
            <w:pPr>
              <w:pStyle w:val="6"/>
              <w:jc w:val="center"/>
            </w:pPr>
            <w:r>
              <w:t>4.28</w:t>
            </w:r>
          </w:p>
        </w:tc>
        <w:tc>
          <w:tcPr>
            <w:tcW w:w="8709" w:type="dxa"/>
          </w:tcPr>
          <w:p w14:paraId="25173FA3">
            <w:pPr>
              <w:pStyle w:val="6"/>
              <w:jc w:val="both"/>
            </w:pPr>
            <w:r>
              <w:t>Синтаксис. Синтаксическая синонимия</w:t>
            </w:r>
          </w:p>
        </w:tc>
      </w:tr>
      <w:tr w14:paraId="27EC14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C53AD65">
            <w:pPr>
              <w:pStyle w:val="6"/>
              <w:jc w:val="center"/>
            </w:pPr>
            <w:r>
              <w:t>4.28.1</w:t>
            </w:r>
          </w:p>
        </w:tc>
        <w:tc>
          <w:tcPr>
            <w:tcW w:w="8709" w:type="dxa"/>
          </w:tcPr>
          <w:p w14:paraId="64D85DCC">
            <w:pPr>
              <w:pStyle w:val="6"/>
              <w:jc w:val="both"/>
            </w:pPr>
            <w:r>
              <w:t>Грамматическая синонимия словосочетаний</w:t>
            </w:r>
          </w:p>
        </w:tc>
      </w:tr>
      <w:tr w14:paraId="30C915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931219F">
            <w:pPr>
              <w:pStyle w:val="6"/>
              <w:jc w:val="center"/>
            </w:pPr>
            <w:r>
              <w:t>4.28.2</w:t>
            </w:r>
          </w:p>
        </w:tc>
        <w:tc>
          <w:tcPr>
            <w:tcW w:w="8709" w:type="dxa"/>
          </w:tcPr>
          <w:p w14:paraId="105D948E">
            <w:pPr>
              <w:pStyle w:val="6"/>
              <w:jc w:val="both"/>
            </w:pPr>
            <w:r>
              <w:t>Синтаксическая синонимия односоставных и двусоставных предложений</w:t>
            </w:r>
          </w:p>
        </w:tc>
      </w:tr>
      <w:tr w14:paraId="2EAC28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09A86FB">
            <w:pPr>
              <w:pStyle w:val="6"/>
              <w:jc w:val="center"/>
            </w:pPr>
            <w:r>
              <w:t>4.28.3</w:t>
            </w:r>
          </w:p>
        </w:tc>
        <w:tc>
          <w:tcPr>
            <w:tcW w:w="8709" w:type="dxa"/>
          </w:tcPr>
          <w:p w14:paraId="10390BC3">
            <w:pPr>
              <w:pStyle w:val="6"/>
              <w:jc w:val="both"/>
            </w:pPr>
            <w:r>
              <w:t>Грамматическая синонимия сложносочиненных предложений и простых предложений с однородными членами</w:t>
            </w:r>
          </w:p>
        </w:tc>
      </w:tr>
      <w:tr w14:paraId="2B352E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C85E551">
            <w:pPr>
              <w:pStyle w:val="6"/>
              <w:jc w:val="center"/>
            </w:pPr>
            <w:r>
              <w:t>4.28.4</w:t>
            </w:r>
          </w:p>
        </w:tc>
        <w:tc>
          <w:tcPr>
            <w:tcW w:w="8709" w:type="dxa"/>
          </w:tcPr>
          <w:p w14:paraId="29EE6C22">
            <w:pPr>
              <w:pStyle w:val="6"/>
              <w:jc w:val="both"/>
            </w:pPr>
            <w:r>
              <w:t>Грамматическая синонимия сложноподчиненных предложений и простых предложений с обособленными членами</w:t>
            </w:r>
          </w:p>
        </w:tc>
      </w:tr>
      <w:tr w14:paraId="3709FB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DAD533C">
            <w:pPr>
              <w:pStyle w:val="6"/>
              <w:jc w:val="center"/>
            </w:pPr>
            <w:r>
              <w:t>4.28.5</w:t>
            </w:r>
          </w:p>
        </w:tc>
        <w:tc>
          <w:tcPr>
            <w:tcW w:w="8709" w:type="dxa"/>
          </w:tcPr>
          <w:p w14:paraId="6A670673">
            <w:pPr>
              <w:pStyle w:val="6"/>
              <w:jc w:val="both"/>
            </w:pPr>
            <w:r>
              <w:t>Грамматическая синонимия бессоюзных сложных предложений и союзных сложных предложений</w:t>
            </w:r>
          </w:p>
        </w:tc>
      </w:tr>
      <w:tr w14:paraId="0B9B84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CECED07">
            <w:pPr>
              <w:pStyle w:val="6"/>
              <w:jc w:val="center"/>
            </w:pPr>
            <w:r>
              <w:t>4.28.6</w:t>
            </w:r>
          </w:p>
        </w:tc>
        <w:tc>
          <w:tcPr>
            <w:tcW w:w="8709" w:type="dxa"/>
          </w:tcPr>
          <w:p w14:paraId="2589D76D">
            <w:pPr>
              <w:pStyle w:val="6"/>
              <w:jc w:val="both"/>
            </w:pPr>
            <w:r>
              <w:t>Синонимия предложений с прямой и косвенной речью</w:t>
            </w:r>
          </w:p>
        </w:tc>
      </w:tr>
      <w:tr w14:paraId="44EF4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6E3676F">
            <w:pPr>
              <w:pStyle w:val="6"/>
              <w:jc w:val="center"/>
            </w:pPr>
            <w:r>
              <w:t>5</w:t>
            </w:r>
          </w:p>
        </w:tc>
        <w:tc>
          <w:tcPr>
            <w:tcW w:w="8709" w:type="dxa"/>
          </w:tcPr>
          <w:p w14:paraId="14443B88">
            <w:pPr>
              <w:pStyle w:val="6"/>
              <w:jc w:val="both"/>
            </w:pPr>
            <w:r>
              <w:t>Культура речи</w:t>
            </w:r>
          </w:p>
        </w:tc>
      </w:tr>
      <w:tr w14:paraId="0006A7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8FA3228">
            <w:pPr>
              <w:pStyle w:val="6"/>
              <w:jc w:val="center"/>
            </w:pPr>
            <w:r>
              <w:t>5.1</w:t>
            </w:r>
          </w:p>
        </w:tc>
        <w:tc>
          <w:tcPr>
            <w:tcW w:w="8709" w:type="dxa"/>
          </w:tcPr>
          <w:p w14:paraId="162F4B1A">
            <w:pPr>
              <w:pStyle w:val="6"/>
              <w:jc w:val="both"/>
            </w:pPr>
            <w:r>
              <w:t>Основные орфоэпические нормы современного русского литературного языка: свойства русского ударения; нормы произношения и нормы постановки ударения в изученных частях речи</w:t>
            </w:r>
          </w:p>
        </w:tc>
      </w:tr>
      <w:tr w14:paraId="0AAC2B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CABC1C4">
            <w:pPr>
              <w:pStyle w:val="6"/>
              <w:jc w:val="center"/>
            </w:pPr>
            <w:r>
              <w:t>5.2</w:t>
            </w:r>
          </w:p>
        </w:tc>
        <w:tc>
          <w:tcPr>
            <w:tcW w:w="8709" w:type="dxa"/>
          </w:tcPr>
          <w:p w14:paraId="7E6580CE">
            <w:pPr>
              <w:pStyle w:val="6"/>
              <w:jc w:val="both"/>
            </w:pPr>
            <w:r>
              <w:t>Основные лексические (речевые) нормы современного русского литературного языка: разные виды лексических словарей (толковый словарь, словари синонимов, антонимов, омонимов, паронимов) и их роль в овладении словарным богатством родного языка; употребление местоимений в соответствии с требованиями русского речевого этикета, в том числе местоимения 3-го лица в соответствии со смыслом предшествующего текста (устранение двусмысленности, неточности); созвучные причастия и имена прилагательные (висящий и висячий, горящий и горячий); употребление предлогов, союзов и частиц в речи в соответствии с их значением и стилистическими особенностями; употребление союзов в речи в соответствии с их значением и стилистическими особенностями; употребление частиц в предложении и тексте в соответствии с их значением и стилистической окраской</w:t>
            </w:r>
          </w:p>
        </w:tc>
      </w:tr>
      <w:tr w14:paraId="5B4C24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7928838">
            <w:pPr>
              <w:pStyle w:val="6"/>
              <w:jc w:val="center"/>
            </w:pPr>
            <w:r>
              <w:t>5.3</w:t>
            </w:r>
          </w:p>
        </w:tc>
        <w:tc>
          <w:tcPr>
            <w:tcW w:w="8709" w:type="dxa"/>
          </w:tcPr>
          <w:p w14:paraId="46C7E3C6">
            <w:pPr>
              <w:pStyle w:val="6"/>
              <w:jc w:val="both"/>
            </w:pPr>
            <w:r>
              <w:t>Основные грамматические (морфологические) нормы современного русского литературного языка: нормы словоизменения изученных частей речи; правильное образование форм имен числительных; нормы образования степеней сравнения имен прилагательных и наречий</w:t>
            </w:r>
          </w:p>
        </w:tc>
      </w:tr>
      <w:tr w14:paraId="0E7FB0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4740FD9">
            <w:pPr>
              <w:pStyle w:val="6"/>
              <w:jc w:val="center"/>
            </w:pPr>
            <w:r>
              <w:t>5.4</w:t>
            </w:r>
          </w:p>
        </w:tc>
        <w:tc>
          <w:tcPr>
            <w:tcW w:w="8709" w:type="dxa"/>
          </w:tcPr>
          <w:p w14:paraId="0CE0FDE2">
            <w:pPr>
              <w:pStyle w:val="6"/>
              <w:jc w:val="both"/>
            </w:pPr>
            <w:r>
              <w:t>Основные грамматические (синтаксические) нормы современного русского литературного языка: правильное употребление собирательных имен числительных; видо-временная соотнесенность глагольных форм в тексте; употребление причастий с суффиксом -ся; согласование причастий в словосочетаниях типа "причастие + существительное"; правильное построение предложений с одиночными деепричастиями и деепричастными оборотами; нормы употребления имен существительных и местоимений с предлогами; правильное использование предлогов -из- и -с-, -в- и -на-; правильное образование предложно-падежных форм с предлогами по, благодаря, согласно, вопреки, наперерез; нормы построения словосочетаний; нормы построения простого предложения; нормы согласования сказуемого с подлежащим, выраженным словосочетанием, сложносокращенными словами, словами большинство и меньшинство, количественными сочетаниями; нормы построения предложений с однородными членами, связанными двойными союзами не только... но и, как... так и; нормы построения предложений с вводными словами и предложениями, вставными конструкциями, обращениями (распространенными и нераспространенными), междометиями; нормы построения сложносочиненного предложения; нормы построения сложноподчиненного предложения, место придаточного определительного в сложноподчиненном предложении; построение сложноподчиненного предложения с придаточным изъяснительным, присоединенным к главной части союзом чтобы, союзными словами какой, который; нормы построения предложений с прямой и косвенной речью</w:t>
            </w:r>
          </w:p>
        </w:tc>
      </w:tr>
      <w:tr w14:paraId="00568B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206BCCE">
            <w:pPr>
              <w:pStyle w:val="6"/>
              <w:jc w:val="center"/>
            </w:pPr>
            <w:r>
              <w:t>6</w:t>
            </w:r>
          </w:p>
        </w:tc>
        <w:tc>
          <w:tcPr>
            <w:tcW w:w="8709" w:type="dxa"/>
          </w:tcPr>
          <w:p w14:paraId="44E3E39E">
            <w:pPr>
              <w:pStyle w:val="6"/>
              <w:jc w:val="both"/>
            </w:pPr>
            <w:r>
              <w:t>Орфография</w:t>
            </w:r>
          </w:p>
        </w:tc>
      </w:tr>
      <w:tr w14:paraId="1C258D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2383DCC">
            <w:pPr>
              <w:pStyle w:val="6"/>
              <w:jc w:val="center"/>
            </w:pPr>
            <w:r>
              <w:t>6.1</w:t>
            </w:r>
          </w:p>
        </w:tc>
        <w:tc>
          <w:tcPr>
            <w:tcW w:w="8709" w:type="dxa"/>
          </w:tcPr>
          <w:p w14:paraId="456AE620">
            <w:pPr>
              <w:pStyle w:val="6"/>
              <w:jc w:val="both"/>
            </w:pPr>
            <w:r>
              <w:t>Понятие "орфограмма". Буквенные и небуквенные орфограммы</w:t>
            </w:r>
          </w:p>
        </w:tc>
      </w:tr>
      <w:tr w14:paraId="5E29BC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00C3FD3">
            <w:pPr>
              <w:pStyle w:val="6"/>
              <w:jc w:val="center"/>
            </w:pPr>
            <w:r>
              <w:t>6.2</w:t>
            </w:r>
          </w:p>
        </w:tc>
        <w:tc>
          <w:tcPr>
            <w:tcW w:w="8709" w:type="dxa"/>
          </w:tcPr>
          <w:p w14:paraId="79010E26">
            <w:pPr>
              <w:pStyle w:val="6"/>
              <w:jc w:val="both"/>
            </w:pPr>
            <w:r>
              <w:t>Правописание гласных и согласных в корне слова: правописание корней с безударными проверяемыми, непроверяемыми и чередующимися (-лаг-//-лож-; -раст-//-ращ-//-рос-; -гар-//-гор-; -зар-//-зор-; -клан-//-клон-; -скак-//-скоч-; -бер-//-бир-; -блест-//-блист-; -дер-//-дир-; -жег-//-жиг-; -мер-//-мир-; -пер-//-пир-; -стел-//-стил-; -тер-//-тир-; -кас-//-кос-) гласными; правописание корней с проверяемыми, непроверяемыми, непроизносимыми согласными; правописание е и о после шипящих в корне слова; правописание ы и и после ц; написание двойных согласных в именах числительных</w:t>
            </w:r>
          </w:p>
        </w:tc>
      </w:tr>
      <w:tr w14:paraId="3517DF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FDBF5F8">
            <w:pPr>
              <w:pStyle w:val="6"/>
              <w:jc w:val="center"/>
            </w:pPr>
            <w:r>
              <w:t>6.3</w:t>
            </w:r>
          </w:p>
        </w:tc>
        <w:tc>
          <w:tcPr>
            <w:tcW w:w="8709" w:type="dxa"/>
          </w:tcPr>
          <w:p w14:paraId="4F389206">
            <w:pPr>
              <w:pStyle w:val="6"/>
              <w:jc w:val="both"/>
            </w:pPr>
            <w:r>
              <w:t>Правописание гласных и согласных в приставке слова: правописание неизменяемых на письме приставок и приставок на -з (-с); правописание гласных в приставках пре- и при-</w:t>
            </w:r>
          </w:p>
        </w:tc>
      </w:tr>
      <w:tr w14:paraId="30CC02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19B3076">
            <w:pPr>
              <w:pStyle w:val="6"/>
              <w:jc w:val="center"/>
            </w:pPr>
            <w:r>
              <w:t>6.4</w:t>
            </w:r>
          </w:p>
        </w:tc>
        <w:tc>
          <w:tcPr>
            <w:tcW w:w="8709" w:type="dxa"/>
          </w:tcPr>
          <w:p w14:paraId="381C2129">
            <w:pPr>
              <w:pStyle w:val="6"/>
              <w:jc w:val="both"/>
            </w:pPr>
            <w:r>
              <w:t>Правописание ъ и ь</w:t>
            </w:r>
          </w:p>
        </w:tc>
      </w:tr>
      <w:tr w14:paraId="1B01E3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50E7ECB">
            <w:pPr>
              <w:pStyle w:val="6"/>
              <w:jc w:val="center"/>
            </w:pPr>
            <w:r>
              <w:t>6.5</w:t>
            </w:r>
          </w:p>
        </w:tc>
        <w:tc>
          <w:tcPr>
            <w:tcW w:w="8709" w:type="dxa"/>
          </w:tcPr>
          <w:p w14:paraId="05EF86F4">
            <w:pPr>
              <w:pStyle w:val="6"/>
              <w:jc w:val="both"/>
            </w:pPr>
            <w:r>
              <w:t>Правописание ы и и после приставок</w:t>
            </w:r>
          </w:p>
        </w:tc>
      </w:tr>
      <w:tr w14:paraId="63CC38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2A1A034">
            <w:pPr>
              <w:pStyle w:val="6"/>
              <w:jc w:val="center"/>
            </w:pPr>
            <w:r>
              <w:t>6.6</w:t>
            </w:r>
          </w:p>
        </w:tc>
        <w:tc>
          <w:tcPr>
            <w:tcW w:w="8709" w:type="dxa"/>
          </w:tcPr>
          <w:p w14:paraId="40BFCBF4">
            <w:pPr>
              <w:pStyle w:val="6"/>
              <w:jc w:val="both"/>
            </w:pPr>
            <w:r>
              <w:t>Правописание гласных и согласных в суффиксах слов разных частей речи: правописание ы и и после ц; правописание о и е (ё) после шипящих и ц в суффиксах имен существительных; правописание суффиксов -чик- и -щик-; -ек- и -ик- (-чик-) имен существительных; правописание о и е после шипящих и ц в суффиксах имен прилагательных; правописание суффиксов -ова-, -ева-, -ыва-, -ива-; правописание гласной перед суффиксом -л- в формах прошедшего времени глагола; правописание суффиксов -к- и -ск- имен прилагательных; правописание гласных в суффиксах причастий; правописание гласных в суффиксах деепричастий; правописание суффиксов -а и -о наречий с приставками из-, до-, с-, в-, на-, за-; правописание суффиксов наречий -о и -е после шипящих</w:t>
            </w:r>
          </w:p>
        </w:tc>
      </w:tr>
      <w:tr w14:paraId="233697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03EE76F">
            <w:pPr>
              <w:pStyle w:val="6"/>
              <w:jc w:val="center"/>
            </w:pPr>
            <w:r>
              <w:t>6.7</w:t>
            </w:r>
          </w:p>
        </w:tc>
        <w:tc>
          <w:tcPr>
            <w:tcW w:w="8709" w:type="dxa"/>
          </w:tcPr>
          <w:p w14:paraId="6F500287">
            <w:pPr>
              <w:pStyle w:val="6"/>
              <w:jc w:val="both"/>
            </w:pPr>
            <w:r>
              <w:t>Правописание гласных и согласных в окончаниях слов разных частей речи: правописание безударных окончаний имен существительных; правописание о и е (ё) после шипящих и ц в окончаниях имен существительных; правописание безударных окончаний имен прилагательных; правописание о и е после шипящих и ц в окончаниях имен прилагательных; правописание безударных личных окончаний глагола; нормы правописания окончаний числительных; правописание падежных окончаний причастий</w:t>
            </w:r>
          </w:p>
        </w:tc>
      </w:tr>
      <w:tr w14:paraId="0512C3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429F09F">
            <w:pPr>
              <w:pStyle w:val="6"/>
              <w:jc w:val="center"/>
            </w:pPr>
            <w:r>
              <w:t>6.8</w:t>
            </w:r>
          </w:p>
        </w:tc>
        <w:tc>
          <w:tcPr>
            <w:tcW w:w="8709" w:type="dxa"/>
          </w:tcPr>
          <w:p w14:paraId="02118985">
            <w:pPr>
              <w:pStyle w:val="6"/>
              <w:jc w:val="both"/>
            </w:pPr>
            <w:r>
              <w:t>Слитное, дефисное и раздельное написание слов разных частей речи: нормы слитного и дефисного написания пол- и полу- со словами; правописание сложных имен прилагательных; слитное, раздельное, дефисное написание числительных; слитное, раздельное и дефисное написание местоимений; слитное, раздельное и дефисное написание наречий; правописание производных предлогов; правописание союзов; правописание частиц бы, ли, же с другими словами; дефисное написание частиц -то, -таки, -ка</w:t>
            </w:r>
          </w:p>
        </w:tc>
      </w:tr>
      <w:tr w14:paraId="54F5AD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FCC12CA">
            <w:pPr>
              <w:pStyle w:val="6"/>
              <w:jc w:val="center"/>
            </w:pPr>
            <w:r>
              <w:t>6.9</w:t>
            </w:r>
          </w:p>
        </w:tc>
        <w:tc>
          <w:tcPr>
            <w:tcW w:w="8709" w:type="dxa"/>
          </w:tcPr>
          <w:p w14:paraId="71CC82F3">
            <w:pPr>
              <w:pStyle w:val="6"/>
              <w:jc w:val="both"/>
            </w:pPr>
            <w:r>
              <w:t>Написание не (ни) со словами разных частей речи: слитное и раздельное написание не с именами существительными; слитное и раздельное написание не с именами прилагательными; слитное и раздельное написание не с глаголами; правописание местоимений с не и ни-, слитное и раздельное написание не с причастиями; слитное и раздельное написание не с деепричастиями; слитное и раздельное написание не с наречиями; смысловые различия частиц не и ни</w:t>
            </w:r>
          </w:p>
        </w:tc>
      </w:tr>
      <w:tr w14:paraId="00700C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3D09806">
            <w:pPr>
              <w:pStyle w:val="6"/>
              <w:jc w:val="center"/>
            </w:pPr>
            <w:r>
              <w:t>6.10</w:t>
            </w:r>
          </w:p>
        </w:tc>
        <w:tc>
          <w:tcPr>
            <w:tcW w:w="8709" w:type="dxa"/>
          </w:tcPr>
          <w:p w14:paraId="1350CEA6">
            <w:pPr>
              <w:pStyle w:val="6"/>
              <w:jc w:val="both"/>
            </w:pPr>
            <w:r>
              <w:t>Правописание н и нн в словах разных частей речи: правописание н и нн в именах прилагательных; правописание н и нн в суффиксах причастий и отглагольных имен прилагательных; правописание н и нн в наречиях на -о (-е)</w:t>
            </w:r>
          </w:p>
        </w:tc>
      </w:tr>
      <w:tr w14:paraId="383F5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41330BE">
            <w:pPr>
              <w:pStyle w:val="6"/>
              <w:jc w:val="center"/>
            </w:pPr>
            <w:r>
              <w:t>6.11</w:t>
            </w:r>
          </w:p>
        </w:tc>
        <w:tc>
          <w:tcPr>
            <w:tcW w:w="8709" w:type="dxa"/>
          </w:tcPr>
          <w:p w14:paraId="2BF5FF02">
            <w:pPr>
              <w:pStyle w:val="6"/>
              <w:jc w:val="both"/>
            </w:pPr>
            <w:r>
              <w:t>Правописание служебных частей речи</w:t>
            </w:r>
          </w:p>
        </w:tc>
      </w:tr>
      <w:tr w14:paraId="7F03E1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6F4C7F7">
            <w:pPr>
              <w:pStyle w:val="6"/>
              <w:jc w:val="center"/>
            </w:pPr>
            <w:r>
              <w:t>6.12</w:t>
            </w:r>
          </w:p>
        </w:tc>
        <w:tc>
          <w:tcPr>
            <w:tcW w:w="8709" w:type="dxa"/>
          </w:tcPr>
          <w:p w14:paraId="73EAE892">
            <w:pPr>
              <w:pStyle w:val="6"/>
              <w:jc w:val="both"/>
            </w:pPr>
            <w:r>
              <w:t>Правописание собственных имен существительных</w:t>
            </w:r>
          </w:p>
        </w:tc>
      </w:tr>
      <w:tr w14:paraId="7A479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F5EBC66">
            <w:pPr>
              <w:pStyle w:val="6"/>
              <w:jc w:val="center"/>
            </w:pPr>
            <w:r>
              <w:t>6.13</w:t>
            </w:r>
          </w:p>
        </w:tc>
        <w:tc>
          <w:tcPr>
            <w:tcW w:w="8709" w:type="dxa"/>
          </w:tcPr>
          <w:p w14:paraId="13174931">
            <w:pPr>
              <w:pStyle w:val="6"/>
              <w:jc w:val="both"/>
            </w:pPr>
            <w:r>
              <w:t>Правописание сложных и сложносокращенных слов</w:t>
            </w:r>
          </w:p>
        </w:tc>
      </w:tr>
      <w:tr w14:paraId="28F47F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3362E9F">
            <w:pPr>
              <w:pStyle w:val="6"/>
              <w:jc w:val="center"/>
            </w:pPr>
            <w:r>
              <w:t>6.14</w:t>
            </w:r>
          </w:p>
        </w:tc>
        <w:tc>
          <w:tcPr>
            <w:tcW w:w="8709" w:type="dxa"/>
          </w:tcPr>
          <w:p w14:paraId="3E62C68A">
            <w:pPr>
              <w:pStyle w:val="6"/>
              <w:jc w:val="both"/>
            </w:pPr>
            <w:r>
              <w:t>Орфографический анализ слов</w:t>
            </w:r>
          </w:p>
        </w:tc>
      </w:tr>
      <w:tr w14:paraId="36A66E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F406A60">
            <w:pPr>
              <w:pStyle w:val="6"/>
              <w:jc w:val="center"/>
            </w:pPr>
            <w:r>
              <w:t>7</w:t>
            </w:r>
          </w:p>
        </w:tc>
        <w:tc>
          <w:tcPr>
            <w:tcW w:w="8709" w:type="dxa"/>
          </w:tcPr>
          <w:p w14:paraId="50EF62EC">
            <w:pPr>
              <w:pStyle w:val="6"/>
              <w:jc w:val="both"/>
            </w:pPr>
            <w:r>
              <w:t>Пунктуация</w:t>
            </w:r>
          </w:p>
        </w:tc>
      </w:tr>
      <w:tr w14:paraId="2A4E81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E111A5B">
            <w:pPr>
              <w:pStyle w:val="6"/>
              <w:jc w:val="center"/>
            </w:pPr>
            <w:r>
              <w:t>7.1</w:t>
            </w:r>
          </w:p>
        </w:tc>
        <w:tc>
          <w:tcPr>
            <w:tcW w:w="8709" w:type="dxa"/>
          </w:tcPr>
          <w:p w14:paraId="6BF07463">
            <w:pPr>
              <w:pStyle w:val="6"/>
              <w:jc w:val="both"/>
            </w:pPr>
            <w:r>
              <w:t>Пунктуация как раздел лингвистики. Функции знаков препинания</w:t>
            </w:r>
          </w:p>
        </w:tc>
      </w:tr>
      <w:tr w14:paraId="695851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BDE3CA0">
            <w:pPr>
              <w:pStyle w:val="6"/>
              <w:jc w:val="center"/>
            </w:pPr>
            <w:r>
              <w:t>7.2</w:t>
            </w:r>
          </w:p>
        </w:tc>
        <w:tc>
          <w:tcPr>
            <w:tcW w:w="8709" w:type="dxa"/>
          </w:tcPr>
          <w:p w14:paraId="361FC24A">
            <w:pPr>
              <w:pStyle w:val="6"/>
              <w:jc w:val="both"/>
            </w:pPr>
            <w:r>
              <w:t>Тире между подлежащим и сказуемым</w:t>
            </w:r>
          </w:p>
        </w:tc>
      </w:tr>
      <w:tr w14:paraId="7E73ED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EE11F03">
            <w:pPr>
              <w:pStyle w:val="6"/>
              <w:jc w:val="center"/>
            </w:pPr>
            <w:r>
              <w:t>7.3</w:t>
            </w:r>
          </w:p>
        </w:tc>
        <w:tc>
          <w:tcPr>
            <w:tcW w:w="8709" w:type="dxa"/>
          </w:tcPr>
          <w:p w14:paraId="4715A7F6">
            <w:pPr>
              <w:pStyle w:val="6"/>
              <w:jc w:val="both"/>
            </w:pPr>
            <w:r>
              <w:t>Тире в неполном предложении</w:t>
            </w:r>
          </w:p>
        </w:tc>
      </w:tr>
      <w:tr w14:paraId="3F7066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4092037">
            <w:pPr>
              <w:pStyle w:val="6"/>
              <w:jc w:val="center"/>
            </w:pPr>
            <w:r>
              <w:t>7.4</w:t>
            </w:r>
          </w:p>
        </w:tc>
        <w:tc>
          <w:tcPr>
            <w:tcW w:w="8709" w:type="dxa"/>
          </w:tcPr>
          <w:p w14:paraId="4813DC78">
            <w:pPr>
              <w:pStyle w:val="6"/>
              <w:jc w:val="both"/>
            </w:pPr>
            <w:r>
              <w:t>Знаки препинания в предложении с однородными членами. Пунктуационное оформление предложений, осложненных однородными членами, связанными бессоюзной связью, одиночным союзом и, союзами а, но, однако, зато, да (в значении и), да (в значении но)</w:t>
            </w:r>
          </w:p>
        </w:tc>
      </w:tr>
      <w:tr w14:paraId="322145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BF3C112">
            <w:pPr>
              <w:pStyle w:val="6"/>
              <w:jc w:val="center"/>
            </w:pPr>
            <w:r>
              <w:t>7.5</w:t>
            </w:r>
          </w:p>
        </w:tc>
        <w:tc>
          <w:tcPr>
            <w:tcW w:w="8709" w:type="dxa"/>
          </w:tcPr>
          <w:p w14:paraId="657D8C55">
            <w:pPr>
              <w:pStyle w:val="6"/>
              <w:jc w:val="both"/>
            </w:pPr>
            <w:r>
              <w:t>Знаки препинания в предложении с однородными членами. Нормы постановки знаков препинания в предложениях с однородными членами, связанными попарно, с помощью повторяющихся союзов (и... и, или... или, либо... либо, ни... ни, то... то)</w:t>
            </w:r>
          </w:p>
        </w:tc>
      </w:tr>
      <w:tr w14:paraId="7D9DAF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126C491">
            <w:pPr>
              <w:pStyle w:val="6"/>
              <w:jc w:val="center"/>
            </w:pPr>
            <w:r>
              <w:t>7.6</w:t>
            </w:r>
          </w:p>
        </w:tc>
        <w:tc>
          <w:tcPr>
            <w:tcW w:w="8709" w:type="dxa"/>
          </w:tcPr>
          <w:p w14:paraId="1DB8985A">
            <w:pPr>
              <w:pStyle w:val="6"/>
              <w:jc w:val="both"/>
            </w:pPr>
            <w:r>
              <w:t>Знаки препинания в предложении с однородными членами и обобщающим словом. Нормы постановки знаков препинания в предложениях с обобщающими словами при однородных членах</w:t>
            </w:r>
          </w:p>
        </w:tc>
      </w:tr>
      <w:tr w14:paraId="6350E7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05E36A6">
            <w:pPr>
              <w:pStyle w:val="6"/>
              <w:jc w:val="center"/>
            </w:pPr>
            <w:r>
              <w:t>7.7</w:t>
            </w:r>
          </w:p>
        </w:tc>
        <w:tc>
          <w:tcPr>
            <w:tcW w:w="8709" w:type="dxa"/>
          </w:tcPr>
          <w:p w14:paraId="1582D944">
            <w:pPr>
              <w:pStyle w:val="6"/>
              <w:jc w:val="both"/>
            </w:pPr>
            <w:r>
              <w:t>Знаки препинания в предложении с обособленными определениями. Знаки препинания в предложениях с причастным оборотом</w:t>
            </w:r>
          </w:p>
        </w:tc>
      </w:tr>
      <w:tr w14:paraId="7EDCB4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D68A83D">
            <w:pPr>
              <w:pStyle w:val="6"/>
              <w:jc w:val="center"/>
            </w:pPr>
            <w:r>
              <w:t>7.8</w:t>
            </w:r>
          </w:p>
        </w:tc>
        <w:tc>
          <w:tcPr>
            <w:tcW w:w="8709" w:type="dxa"/>
          </w:tcPr>
          <w:p w14:paraId="7B78C30B">
            <w:pPr>
              <w:pStyle w:val="6"/>
              <w:jc w:val="both"/>
            </w:pPr>
            <w:r>
              <w:t>Знаки препинания в предложении с обособленными определениями. Нормы обособления согласованных и несогласованных определений</w:t>
            </w:r>
          </w:p>
        </w:tc>
      </w:tr>
      <w:tr w14:paraId="270257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1D27ED8">
            <w:pPr>
              <w:pStyle w:val="6"/>
              <w:jc w:val="center"/>
            </w:pPr>
            <w:r>
              <w:t>7.9</w:t>
            </w:r>
          </w:p>
        </w:tc>
        <w:tc>
          <w:tcPr>
            <w:tcW w:w="8709" w:type="dxa"/>
          </w:tcPr>
          <w:p w14:paraId="5869E4BB">
            <w:pPr>
              <w:pStyle w:val="6"/>
              <w:jc w:val="both"/>
            </w:pPr>
            <w:r>
              <w:t>Знаки препинания в предложении с обособленными приложениями. Нормы обособления согласованных и несогласованных приложений</w:t>
            </w:r>
          </w:p>
        </w:tc>
      </w:tr>
      <w:tr w14:paraId="3CF296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BC5D853">
            <w:pPr>
              <w:pStyle w:val="6"/>
              <w:jc w:val="center"/>
            </w:pPr>
            <w:r>
              <w:t>7.10</w:t>
            </w:r>
          </w:p>
        </w:tc>
        <w:tc>
          <w:tcPr>
            <w:tcW w:w="8709" w:type="dxa"/>
          </w:tcPr>
          <w:p w14:paraId="3C43C333">
            <w:pPr>
              <w:pStyle w:val="6"/>
              <w:jc w:val="both"/>
            </w:pPr>
            <w:r>
              <w:t>Знаки препинания в предложении с обособленными обстоятельствами. Знаки препинания в предложениях с одиночным деепричастием и деепричастным оборотом</w:t>
            </w:r>
          </w:p>
        </w:tc>
      </w:tr>
      <w:tr w14:paraId="050EB0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9C8755D">
            <w:pPr>
              <w:pStyle w:val="6"/>
              <w:jc w:val="center"/>
            </w:pPr>
            <w:r>
              <w:t>7.11</w:t>
            </w:r>
          </w:p>
        </w:tc>
        <w:tc>
          <w:tcPr>
            <w:tcW w:w="8709" w:type="dxa"/>
          </w:tcPr>
          <w:p w14:paraId="0F5292C2">
            <w:pPr>
              <w:pStyle w:val="6"/>
              <w:jc w:val="both"/>
            </w:pPr>
            <w:r>
              <w:t>Знаки препинания в предложении с обособленными обстоятельствами. Нормы обособления обстоятельств</w:t>
            </w:r>
          </w:p>
        </w:tc>
      </w:tr>
      <w:tr w14:paraId="63F9C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97A5D9C">
            <w:pPr>
              <w:pStyle w:val="6"/>
              <w:jc w:val="center"/>
            </w:pPr>
            <w:r>
              <w:t>7.12</w:t>
            </w:r>
          </w:p>
        </w:tc>
        <w:tc>
          <w:tcPr>
            <w:tcW w:w="8709" w:type="dxa"/>
          </w:tcPr>
          <w:p w14:paraId="75736751">
            <w:pPr>
              <w:pStyle w:val="6"/>
              <w:jc w:val="both"/>
            </w:pPr>
            <w:r>
              <w:t>Знаки препинания в предложении с уточняющими членами. Нормы обособления уточняющих членов, дополнений, пояснительных и присоединительных конструкций</w:t>
            </w:r>
          </w:p>
        </w:tc>
      </w:tr>
      <w:tr w14:paraId="0736D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E85A08D">
            <w:pPr>
              <w:pStyle w:val="6"/>
              <w:jc w:val="center"/>
            </w:pPr>
            <w:r>
              <w:t>7.13</w:t>
            </w:r>
          </w:p>
        </w:tc>
        <w:tc>
          <w:tcPr>
            <w:tcW w:w="8709" w:type="dxa"/>
          </w:tcPr>
          <w:p w14:paraId="7363F6E1">
            <w:pPr>
              <w:pStyle w:val="6"/>
              <w:jc w:val="both"/>
            </w:pPr>
            <w:r>
              <w:t>Знаки препинания в предложении со сравнительным оборотом. Нормы постановки знаков препинания в предложениях со сравнительным оборотом</w:t>
            </w:r>
          </w:p>
        </w:tc>
      </w:tr>
      <w:tr w14:paraId="4B3ECC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6527716">
            <w:pPr>
              <w:pStyle w:val="6"/>
              <w:jc w:val="center"/>
            </w:pPr>
            <w:r>
              <w:t>7.14</w:t>
            </w:r>
          </w:p>
        </w:tc>
        <w:tc>
          <w:tcPr>
            <w:tcW w:w="8709" w:type="dxa"/>
          </w:tcPr>
          <w:p w14:paraId="57A1D56E">
            <w:pPr>
              <w:pStyle w:val="6"/>
              <w:jc w:val="both"/>
            </w:pPr>
            <w:r>
              <w:t>Знаки препинания в предложении с вводными и вставными конструкциями. Нормы постановки знаков препинания в предложениях с вводными и вставными конструкциями</w:t>
            </w:r>
          </w:p>
        </w:tc>
      </w:tr>
      <w:tr w14:paraId="1D91D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9892382">
            <w:pPr>
              <w:pStyle w:val="6"/>
              <w:jc w:val="center"/>
            </w:pPr>
            <w:r>
              <w:t>7.15</w:t>
            </w:r>
          </w:p>
        </w:tc>
        <w:tc>
          <w:tcPr>
            <w:tcW w:w="8709" w:type="dxa"/>
          </w:tcPr>
          <w:p w14:paraId="282D0A81">
            <w:pPr>
              <w:pStyle w:val="6"/>
              <w:jc w:val="both"/>
            </w:pPr>
            <w:r>
              <w:t>Знаки препинания в предложении с обращениями. Нормы постановки знаков препинания в предложениях с обращениями</w:t>
            </w:r>
          </w:p>
        </w:tc>
      </w:tr>
      <w:tr w14:paraId="346AB1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697E5B4">
            <w:pPr>
              <w:pStyle w:val="6"/>
              <w:jc w:val="center"/>
            </w:pPr>
            <w:r>
              <w:t>7.16</w:t>
            </w:r>
          </w:p>
        </w:tc>
        <w:tc>
          <w:tcPr>
            <w:tcW w:w="8709" w:type="dxa"/>
          </w:tcPr>
          <w:p w14:paraId="411D48E3">
            <w:pPr>
              <w:pStyle w:val="6"/>
              <w:jc w:val="both"/>
            </w:pPr>
            <w:r>
              <w:t>Знаки препинания в предложении с междометиями. Пунктуационное выделение междометий и звукоподражательных слов в предложении. Нормы постановки знаков препинания в предложениях с междометиями</w:t>
            </w:r>
          </w:p>
        </w:tc>
      </w:tr>
      <w:tr w14:paraId="2E9C89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BDFCEE2">
            <w:pPr>
              <w:pStyle w:val="6"/>
              <w:jc w:val="center"/>
            </w:pPr>
            <w:r>
              <w:t>7.17</w:t>
            </w:r>
          </w:p>
        </w:tc>
        <w:tc>
          <w:tcPr>
            <w:tcW w:w="8709" w:type="dxa"/>
          </w:tcPr>
          <w:p w14:paraId="530C4F86">
            <w:pPr>
              <w:pStyle w:val="6"/>
              <w:jc w:val="both"/>
            </w:pPr>
            <w:r>
              <w:t>Знаки препинания в сложносочиненном предложении. Пунктуационное оформление сложных предложений, состоящих из частей, связанных союзами и, но, а, однако, зато, да</w:t>
            </w:r>
          </w:p>
        </w:tc>
      </w:tr>
      <w:tr w14:paraId="3F6AE4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BAFC524">
            <w:pPr>
              <w:pStyle w:val="6"/>
              <w:jc w:val="center"/>
            </w:pPr>
            <w:r>
              <w:t>7.18</w:t>
            </w:r>
          </w:p>
        </w:tc>
        <w:tc>
          <w:tcPr>
            <w:tcW w:w="8709" w:type="dxa"/>
          </w:tcPr>
          <w:p w14:paraId="5B8E23B3">
            <w:pPr>
              <w:pStyle w:val="6"/>
              <w:jc w:val="both"/>
            </w:pPr>
            <w:r>
              <w:t>Знаки препинания в сложносочиненном предложении. Нормы постановки знаков препинания в сложных предложениях (обобщение)</w:t>
            </w:r>
          </w:p>
        </w:tc>
      </w:tr>
      <w:tr w14:paraId="357F9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6FCFA54">
            <w:pPr>
              <w:pStyle w:val="6"/>
              <w:jc w:val="center"/>
            </w:pPr>
            <w:r>
              <w:t>7.19</w:t>
            </w:r>
          </w:p>
        </w:tc>
        <w:tc>
          <w:tcPr>
            <w:tcW w:w="8709" w:type="dxa"/>
          </w:tcPr>
          <w:p w14:paraId="560D6EEF">
            <w:pPr>
              <w:pStyle w:val="6"/>
              <w:jc w:val="both"/>
            </w:pPr>
            <w:r>
              <w:t>Знаки препинания в сложноподчиненном предложении (общее представление)</w:t>
            </w:r>
          </w:p>
        </w:tc>
      </w:tr>
      <w:tr w14:paraId="067139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A35E65A">
            <w:pPr>
              <w:pStyle w:val="6"/>
              <w:jc w:val="center"/>
            </w:pPr>
            <w:r>
              <w:t>7.20</w:t>
            </w:r>
          </w:p>
        </w:tc>
        <w:tc>
          <w:tcPr>
            <w:tcW w:w="8709" w:type="dxa"/>
          </w:tcPr>
          <w:p w14:paraId="74384C03">
            <w:pPr>
              <w:pStyle w:val="6"/>
              <w:jc w:val="both"/>
            </w:pPr>
            <w:r>
              <w:t>Знаки препинания в сложноподчиненном предложении. Нормы постановки знаков препинания в сложноподчиненных предложениях</w:t>
            </w:r>
          </w:p>
        </w:tc>
      </w:tr>
      <w:tr w14:paraId="1B7A97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3BA3886">
            <w:pPr>
              <w:pStyle w:val="6"/>
              <w:jc w:val="center"/>
            </w:pPr>
            <w:r>
              <w:t>7.21</w:t>
            </w:r>
          </w:p>
        </w:tc>
        <w:tc>
          <w:tcPr>
            <w:tcW w:w="8709" w:type="dxa"/>
          </w:tcPr>
          <w:p w14:paraId="5D84291C">
            <w:pPr>
              <w:pStyle w:val="6"/>
              <w:jc w:val="both"/>
            </w:pPr>
            <w:r>
              <w:t>Знаки препинания в бессоюзном сложном предложении. Пунктуационное оформление сложных предложений, состоящих из частей, связанных бессоюзной связью</w:t>
            </w:r>
          </w:p>
        </w:tc>
      </w:tr>
      <w:tr w14:paraId="44E648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2D58DA3">
            <w:pPr>
              <w:pStyle w:val="6"/>
              <w:jc w:val="center"/>
            </w:pPr>
            <w:r>
              <w:t>7.22</w:t>
            </w:r>
          </w:p>
        </w:tc>
        <w:tc>
          <w:tcPr>
            <w:tcW w:w="8709" w:type="dxa"/>
          </w:tcPr>
          <w:p w14:paraId="72981485">
            <w:pPr>
              <w:pStyle w:val="6"/>
              <w:jc w:val="both"/>
            </w:pPr>
            <w:r>
              <w:t>Знаки препинания в бессоюзном сложном предложении. Бессоюзные сложные предложения со значением перечисления. Запятая и точка с запятой в бессоюзном сложном предложении. Бессоюзные сложные предложения со значением причины, пояснения, дополнения. Двоеточие в бессоюзном сложном предложении. Бессоюзные сложные предложения со значением противопоставления, времени, условия и следствия, сравнения. Тире в бессоюзном сложном предложении</w:t>
            </w:r>
          </w:p>
        </w:tc>
      </w:tr>
      <w:tr w14:paraId="0B021E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5409846">
            <w:pPr>
              <w:pStyle w:val="6"/>
              <w:jc w:val="center"/>
            </w:pPr>
            <w:r>
              <w:t>7.23</w:t>
            </w:r>
          </w:p>
        </w:tc>
        <w:tc>
          <w:tcPr>
            <w:tcW w:w="8709" w:type="dxa"/>
          </w:tcPr>
          <w:p w14:paraId="1D1C9629">
            <w:pPr>
              <w:pStyle w:val="6"/>
              <w:jc w:val="both"/>
            </w:pPr>
            <w:r>
              <w:t>Знаки препинания в сложном предложении с разными видами связи между частями</w:t>
            </w:r>
          </w:p>
        </w:tc>
      </w:tr>
      <w:tr w14:paraId="7A8F5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B9B90EB">
            <w:pPr>
              <w:pStyle w:val="6"/>
              <w:jc w:val="center"/>
            </w:pPr>
            <w:r>
              <w:t>7.24</w:t>
            </w:r>
          </w:p>
        </w:tc>
        <w:tc>
          <w:tcPr>
            <w:tcW w:w="8709" w:type="dxa"/>
          </w:tcPr>
          <w:p w14:paraId="1ADAB1CB">
            <w:pPr>
              <w:pStyle w:val="6"/>
              <w:jc w:val="both"/>
            </w:pPr>
            <w:r>
              <w:t>Знаки препинания при передаче на письме чужой речи (прямая речь, цитирование, диалог). Пунктуационное оформление предложений с прямой речью. Пунктуационное оформление диалога на письме</w:t>
            </w:r>
          </w:p>
        </w:tc>
      </w:tr>
      <w:tr w14:paraId="1A9743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8E56C6F">
            <w:pPr>
              <w:pStyle w:val="6"/>
              <w:jc w:val="center"/>
            </w:pPr>
            <w:r>
              <w:t>7.25</w:t>
            </w:r>
          </w:p>
        </w:tc>
        <w:tc>
          <w:tcPr>
            <w:tcW w:w="8709" w:type="dxa"/>
          </w:tcPr>
          <w:p w14:paraId="5919C1A6">
            <w:pPr>
              <w:pStyle w:val="6"/>
              <w:jc w:val="both"/>
            </w:pPr>
            <w:r>
              <w:t>Знаки препинания при передаче на письме чужой речи (прямая речь, цитирование, диалог). Способы включения цитат в высказывание. Нормы постановки знаков препинания в предложениях с косвенной речью, с прямой речью, при цитировании</w:t>
            </w:r>
          </w:p>
        </w:tc>
      </w:tr>
      <w:tr w14:paraId="5D12B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93A5B6C">
            <w:pPr>
              <w:pStyle w:val="6"/>
              <w:jc w:val="center"/>
            </w:pPr>
            <w:r>
              <w:t>7.26</w:t>
            </w:r>
          </w:p>
        </w:tc>
        <w:tc>
          <w:tcPr>
            <w:tcW w:w="8709" w:type="dxa"/>
          </w:tcPr>
          <w:p w14:paraId="43D6A24C">
            <w:pPr>
              <w:pStyle w:val="6"/>
              <w:jc w:val="both"/>
            </w:pPr>
            <w:r>
              <w:t>Пунктуационный анализ предложений</w:t>
            </w:r>
          </w:p>
        </w:tc>
      </w:tr>
      <w:tr w14:paraId="40A82D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5037E5E">
            <w:pPr>
              <w:pStyle w:val="6"/>
              <w:jc w:val="center"/>
            </w:pPr>
            <w:r>
              <w:t>8</w:t>
            </w:r>
          </w:p>
        </w:tc>
        <w:tc>
          <w:tcPr>
            <w:tcW w:w="8709" w:type="dxa"/>
          </w:tcPr>
          <w:p w14:paraId="14D68C55">
            <w:pPr>
              <w:pStyle w:val="6"/>
              <w:jc w:val="both"/>
            </w:pPr>
            <w:r>
              <w:t>Выразительность русской речи</w:t>
            </w:r>
          </w:p>
        </w:tc>
      </w:tr>
      <w:tr w14:paraId="470235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CB53B6C">
            <w:pPr>
              <w:pStyle w:val="6"/>
              <w:jc w:val="center"/>
            </w:pPr>
            <w:r>
              <w:t>8.1</w:t>
            </w:r>
          </w:p>
        </w:tc>
        <w:tc>
          <w:tcPr>
            <w:tcW w:w="8709" w:type="dxa"/>
          </w:tcPr>
          <w:p w14:paraId="56B1DD9E">
            <w:pPr>
              <w:pStyle w:val="6"/>
              <w:jc w:val="both"/>
            </w:pPr>
            <w:r>
              <w:t>Основные выразительные средства фонетики (звукопись)</w:t>
            </w:r>
          </w:p>
        </w:tc>
      </w:tr>
      <w:tr w14:paraId="74D7B1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4261903">
            <w:pPr>
              <w:pStyle w:val="6"/>
              <w:jc w:val="center"/>
            </w:pPr>
            <w:r>
              <w:t>8.2</w:t>
            </w:r>
          </w:p>
        </w:tc>
        <w:tc>
          <w:tcPr>
            <w:tcW w:w="8709" w:type="dxa"/>
          </w:tcPr>
          <w:p w14:paraId="601B0C56">
            <w:pPr>
              <w:pStyle w:val="6"/>
              <w:jc w:val="both"/>
            </w:pPr>
            <w:r>
              <w:t>Основные выразительные средства лексики и фразеологии (эпитеты, метафоры, олицетворения, сравнения, гиперболы и другие)</w:t>
            </w:r>
          </w:p>
        </w:tc>
      </w:tr>
    </w:tbl>
    <w:p w14:paraId="25608BA2">
      <w:pPr>
        <w:pStyle w:val="6"/>
        <w:spacing w:before="200"/>
        <w:jc w:val="right"/>
      </w:pPr>
      <w:r>
        <w:t>";</w:t>
      </w:r>
    </w:p>
    <w:p w14:paraId="32B6AE89">
      <w:pPr>
        <w:pStyle w:val="6"/>
        <w:jc w:val="both"/>
      </w:pPr>
    </w:p>
    <w:p w14:paraId="30B35690">
      <w:pPr>
        <w:pStyle w:val="6"/>
        <w:ind w:firstLine="540"/>
        <w:jc w:val="both"/>
        <w:rPr>
          <w:b/>
        </w:rPr>
      </w:pPr>
      <w:r>
        <w:rPr>
          <w:b/>
        </w:rPr>
        <w:t>6.Литература</w:t>
      </w:r>
    </w:p>
    <w:p w14:paraId="09353074">
      <w:pPr>
        <w:pStyle w:val="6"/>
        <w:spacing w:before="200"/>
        <w:jc w:val="both"/>
      </w:pPr>
      <w:r>
        <w:t xml:space="preserve"> Поурочное планирование</w:t>
      </w:r>
    </w:p>
    <w:p w14:paraId="55707534">
      <w:pPr>
        <w:pStyle w:val="6"/>
        <w:jc w:val="both"/>
      </w:pPr>
    </w:p>
    <w:p w14:paraId="5C3954D1">
      <w:pPr>
        <w:pStyle w:val="6"/>
        <w:jc w:val="right"/>
      </w:pPr>
      <w:r>
        <w:t>Таблица 5</w:t>
      </w:r>
    </w:p>
    <w:p w14:paraId="527D3A62">
      <w:pPr>
        <w:pStyle w:val="6"/>
        <w:jc w:val="both"/>
      </w:pPr>
    </w:p>
    <w:p w14:paraId="5F242C81">
      <w:pPr>
        <w:pStyle w:val="6"/>
        <w:jc w:val="both"/>
      </w:pPr>
      <w:r>
        <w:t>5 класс</w:t>
      </w:r>
    </w:p>
    <w:p w14:paraId="6C6CADAC">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8567"/>
      </w:tblGrid>
      <w:tr w14:paraId="43D05C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6FFE9A0">
            <w:pPr>
              <w:pStyle w:val="6"/>
              <w:jc w:val="center"/>
            </w:pPr>
            <w:r>
              <w:t>N урока</w:t>
            </w:r>
          </w:p>
        </w:tc>
        <w:tc>
          <w:tcPr>
            <w:tcW w:w="8567" w:type="dxa"/>
          </w:tcPr>
          <w:p w14:paraId="2F7F7861">
            <w:pPr>
              <w:pStyle w:val="6"/>
              <w:jc w:val="center"/>
            </w:pPr>
            <w:r>
              <w:t>Тема урока</w:t>
            </w:r>
          </w:p>
        </w:tc>
      </w:tr>
      <w:tr w14:paraId="2ED84B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1DAF737">
            <w:pPr>
              <w:pStyle w:val="6"/>
            </w:pPr>
            <w:r>
              <w:t>Урок 1</w:t>
            </w:r>
          </w:p>
        </w:tc>
        <w:tc>
          <w:tcPr>
            <w:tcW w:w="8567" w:type="dxa"/>
          </w:tcPr>
          <w:p w14:paraId="4CB0BB33">
            <w:pPr>
              <w:pStyle w:val="6"/>
              <w:jc w:val="both"/>
            </w:pPr>
            <w:r>
              <w:t>Развитие речи. Книга в жизни человека</w:t>
            </w:r>
          </w:p>
        </w:tc>
      </w:tr>
      <w:tr w14:paraId="1DE17C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5387D3B">
            <w:pPr>
              <w:pStyle w:val="6"/>
            </w:pPr>
            <w:r>
              <w:t>Урок 2</w:t>
            </w:r>
          </w:p>
        </w:tc>
        <w:tc>
          <w:tcPr>
            <w:tcW w:w="8567" w:type="dxa"/>
          </w:tcPr>
          <w:p w14:paraId="3FB8176C">
            <w:pPr>
              <w:pStyle w:val="6"/>
              <w:jc w:val="both"/>
            </w:pPr>
            <w:r>
              <w:t>Легенды и мифы Древней Греции. Понятие о мифе</w:t>
            </w:r>
          </w:p>
        </w:tc>
      </w:tr>
      <w:tr w14:paraId="7F9732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6449C7C">
            <w:pPr>
              <w:pStyle w:val="6"/>
            </w:pPr>
            <w:r>
              <w:t>Урок 3</w:t>
            </w:r>
          </w:p>
        </w:tc>
        <w:tc>
          <w:tcPr>
            <w:tcW w:w="8567" w:type="dxa"/>
          </w:tcPr>
          <w:p w14:paraId="744C8E3A">
            <w:pPr>
              <w:pStyle w:val="6"/>
              <w:jc w:val="both"/>
            </w:pPr>
            <w:r>
              <w:t>Подвиги Геракла: "Скотный двор царя Авгия"</w:t>
            </w:r>
          </w:p>
        </w:tc>
      </w:tr>
      <w:tr w14:paraId="225047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4935DBA">
            <w:pPr>
              <w:pStyle w:val="6"/>
            </w:pPr>
            <w:r>
              <w:t>Урок 4</w:t>
            </w:r>
          </w:p>
        </w:tc>
        <w:tc>
          <w:tcPr>
            <w:tcW w:w="8567" w:type="dxa"/>
          </w:tcPr>
          <w:p w14:paraId="2A1663F1">
            <w:pPr>
              <w:pStyle w:val="6"/>
              <w:jc w:val="both"/>
            </w:pPr>
            <w:r>
              <w:t>"Яблоки Гесперид" и другие подвиги Геракла</w:t>
            </w:r>
          </w:p>
        </w:tc>
      </w:tr>
      <w:tr w14:paraId="19D52D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AB49580">
            <w:pPr>
              <w:pStyle w:val="6"/>
            </w:pPr>
            <w:r>
              <w:t>Урок 5</w:t>
            </w:r>
          </w:p>
        </w:tc>
        <w:tc>
          <w:tcPr>
            <w:tcW w:w="8567" w:type="dxa"/>
          </w:tcPr>
          <w:p w14:paraId="3E28799F">
            <w:pPr>
              <w:pStyle w:val="6"/>
              <w:jc w:val="both"/>
            </w:pPr>
            <w:r>
              <w:t>Фольклор. Малые жанры: пословицы, поговорки, загадки</w:t>
            </w:r>
          </w:p>
        </w:tc>
      </w:tr>
      <w:tr w14:paraId="6891D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284A814">
            <w:pPr>
              <w:pStyle w:val="6"/>
            </w:pPr>
            <w:r>
              <w:t>Урок 6</w:t>
            </w:r>
          </w:p>
        </w:tc>
        <w:tc>
          <w:tcPr>
            <w:tcW w:w="8567" w:type="dxa"/>
          </w:tcPr>
          <w:p w14:paraId="7A1B357F">
            <w:pPr>
              <w:pStyle w:val="6"/>
              <w:jc w:val="both"/>
            </w:pPr>
            <w:r>
              <w:t>Внеклассное чтение. Мифы народов России и мира. Переложение мифов разными авторами. Геродот. "Легенда об Арионе"</w:t>
            </w:r>
          </w:p>
        </w:tc>
      </w:tr>
      <w:tr w14:paraId="79D06B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22FDD41">
            <w:pPr>
              <w:pStyle w:val="6"/>
            </w:pPr>
            <w:r>
              <w:t>Урок 7</w:t>
            </w:r>
          </w:p>
        </w:tc>
        <w:tc>
          <w:tcPr>
            <w:tcW w:w="8567" w:type="dxa"/>
          </w:tcPr>
          <w:p w14:paraId="7F82B315">
            <w:pPr>
              <w:pStyle w:val="6"/>
              <w:jc w:val="both"/>
            </w:pPr>
            <w:r>
              <w:t>Колыбельные песни, пестушки, приговорки, скороговорки</w:t>
            </w:r>
          </w:p>
        </w:tc>
      </w:tr>
      <w:tr w14:paraId="4C36A0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E858179">
            <w:pPr>
              <w:pStyle w:val="6"/>
            </w:pPr>
            <w:r>
              <w:t>Урок 8</w:t>
            </w:r>
          </w:p>
        </w:tc>
        <w:tc>
          <w:tcPr>
            <w:tcW w:w="8567" w:type="dxa"/>
          </w:tcPr>
          <w:p w14:paraId="24C132AD">
            <w:pPr>
              <w:pStyle w:val="6"/>
              <w:jc w:val="both"/>
            </w:pPr>
            <w:r>
              <w:t>Сказки народов России и народов мира. Сказки о животных, волшебные, бытовые</w:t>
            </w:r>
          </w:p>
        </w:tc>
      </w:tr>
      <w:tr w14:paraId="28A29A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5EEF07A">
            <w:pPr>
              <w:pStyle w:val="6"/>
            </w:pPr>
            <w:r>
              <w:t>Урок 9</w:t>
            </w:r>
          </w:p>
        </w:tc>
        <w:tc>
          <w:tcPr>
            <w:tcW w:w="8567" w:type="dxa"/>
          </w:tcPr>
          <w:p w14:paraId="72B41623">
            <w:pPr>
              <w:pStyle w:val="6"/>
              <w:jc w:val="both"/>
            </w:pPr>
            <w:r>
              <w:t>Русские народные сказки. Животные-помощники и чудесные противники в сказке "Царевна-лягушка"</w:t>
            </w:r>
          </w:p>
        </w:tc>
      </w:tr>
      <w:tr w14:paraId="6C7D3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315547A">
            <w:pPr>
              <w:pStyle w:val="6"/>
            </w:pPr>
            <w:r>
              <w:t>Урок 10</w:t>
            </w:r>
          </w:p>
        </w:tc>
        <w:tc>
          <w:tcPr>
            <w:tcW w:w="8567" w:type="dxa"/>
          </w:tcPr>
          <w:p w14:paraId="040F2568">
            <w:pPr>
              <w:pStyle w:val="6"/>
              <w:jc w:val="both"/>
            </w:pPr>
            <w:r>
              <w:t>Главные герои волшебных сказок Василиса Премудрая и Иван-царевич</w:t>
            </w:r>
          </w:p>
        </w:tc>
      </w:tr>
      <w:tr w14:paraId="0C1117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6A80EB6">
            <w:pPr>
              <w:pStyle w:val="6"/>
            </w:pPr>
            <w:r>
              <w:t>Урок 11</w:t>
            </w:r>
          </w:p>
        </w:tc>
        <w:tc>
          <w:tcPr>
            <w:tcW w:w="8567" w:type="dxa"/>
          </w:tcPr>
          <w:p w14:paraId="55510394">
            <w:pPr>
              <w:pStyle w:val="6"/>
              <w:jc w:val="both"/>
            </w:pPr>
            <w:r>
              <w:t>Поэзия волшебной сказки</w:t>
            </w:r>
          </w:p>
        </w:tc>
      </w:tr>
      <w:tr w14:paraId="684AC4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772BFA4">
            <w:pPr>
              <w:pStyle w:val="6"/>
            </w:pPr>
            <w:r>
              <w:t>Урок 12</w:t>
            </w:r>
          </w:p>
        </w:tc>
        <w:tc>
          <w:tcPr>
            <w:tcW w:w="8567" w:type="dxa"/>
          </w:tcPr>
          <w:p w14:paraId="0FE3AF88">
            <w:pPr>
              <w:pStyle w:val="6"/>
              <w:jc w:val="both"/>
            </w:pPr>
            <w:r>
              <w:t>Сказки о животных "Журавль и цапля". Бытовые сказки "Солдатская шинель"</w:t>
            </w:r>
          </w:p>
        </w:tc>
      </w:tr>
      <w:tr w14:paraId="75C9C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BE0A5FF">
            <w:pPr>
              <w:pStyle w:val="6"/>
            </w:pPr>
            <w:r>
              <w:t>Урок 13</w:t>
            </w:r>
          </w:p>
        </w:tc>
        <w:tc>
          <w:tcPr>
            <w:tcW w:w="8567" w:type="dxa"/>
          </w:tcPr>
          <w:p w14:paraId="0B96EF86">
            <w:pPr>
              <w:pStyle w:val="6"/>
              <w:jc w:val="both"/>
            </w:pPr>
            <w:r>
              <w:t>Резервный урок. Духовно-нравственный опыт народных сказок. Итоговый урок</w:t>
            </w:r>
          </w:p>
        </w:tc>
      </w:tr>
      <w:tr w14:paraId="2CFA3D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43942CF">
            <w:pPr>
              <w:pStyle w:val="6"/>
            </w:pPr>
            <w:r>
              <w:t>Урок 14</w:t>
            </w:r>
          </w:p>
        </w:tc>
        <w:tc>
          <w:tcPr>
            <w:tcW w:w="8567" w:type="dxa"/>
          </w:tcPr>
          <w:p w14:paraId="3635789C">
            <w:pPr>
              <w:pStyle w:val="6"/>
              <w:jc w:val="both"/>
            </w:pPr>
            <w:r>
              <w:t>Резервный урок. Роды и жанры литературы и их основные признаки</w:t>
            </w:r>
          </w:p>
        </w:tc>
      </w:tr>
      <w:tr w14:paraId="2CDE91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E3D3E83">
            <w:pPr>
              <w:pStyle w:val="6"/>
            </w:pPr>
            <w:r>
              <w:t>Урок 15</w:t>
            </w:r>
          </w:p>
        </w:tc>
        <w:tc>
          <w:tcPr>
            <w:tcW w:w="8567" w:type="dxa"/>
          </w:tcPr>
          <w:p w14:paraId="08BE7511">
            <w:pPr>
              <w:pStyle w:val="6"/>
              <w:jc w:val="both"/>
            </w:pPr>
            <w:r>
              <w:t>Внеклассное чтение. Жанр басни в мировой литературе. Эзоп, Лафонтен</w:t>
            </w:r>
          </w:p>
        </w:tc>
      </w:tr>
      <w:tr w14:paraId="55365F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1EE8D8D">
            <w:pPr>
              <w:pStyle w:val="6"/>
            </w:pPr>
            <w:r>
              <w:t>Урок 16</w:t>
            </w:r>
          </w:p>
        </w:tc>
        <w:tc>
          <w:tcPr>
            <w:tcW w:w="8567" w:type="dxa"/>
          </w:tcPr>
          <w:p w14:paraId="009189CA">
            <w:pPr>
              <w:pStyle w:val="6"/>
              <w:jc w:val="both"/>
            </w:pPr>
            <w:r>
              <w:t>Внеклассное чтение. Русские баснописцы XVIII в. А.П. Сумароков "Кокушка". И.И. Дмитриев "Муха"</w:t>
            </w:r>
          </w:p>
        </w:tc>
      </w:tr>
      <w:tr w14:paraId="0F34A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E3A8946">
            <w:pPr>
              <w:pStyle w:val="6"/>
            </w:pPr>
            <w:r>
              <w:t>Урок 17</w:t>
            </w:r>
          </w:p>
        </w:tc>
        <w:tc>
          <w:tcPr>
            <w:tcW w:w="8567" w:type="dxa"/>
          </w:tcPr>
          <w:p w14:paraId="34F79A53">
            <w:pPr>
              <w:pStyle w:val="6"/>
              <w:jc w:val="both"/>
            </w:pPr>
            <w:r>
              <w:t>И.А. Крылов - великий русский баснописец. Басни (три по выбору). "Волк на псарне", "Листы и Корни", "Свинья под Дубом", "Квартет", "Осел и Соловей", "Ворона и Лисица"</w:t>
            </w:r>
          </w:p>
        </w:tc>
      </w:tr>
      <w:tr w14:paraId="54E871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02669CE">
            <w:pPr>
              <w:pStyle w:val="6"/>
            </w:pPr>
            <w:r>
              <w:t>Урок 18</w:t>
            </w:r>
          </w:p>
        </w:tc>
        <w:tc>
          <w:tcPr>
            <w:tcW w:w="8567" w:type="dxa"/>
          </w:tcPr>
          <w:p w14:paraId="493FFED2">
            <w:pPr>
              <w:pStyle w:val="6"/>
              <w:jc w:val="both"/>
            </w:pPr>
            <w:r>
              <w:t>И.А. Крылов. Историческая основа басен. Герои произведения, их речь. "Волк на псарне"</w:t>
            </w:r>
          </w:p>
        </w:tc>
      </w:tr>
      <w:tr w14:paraId="5055A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F833DD7">
            <w:pPr>
              <w:pStyle w:val="6"/>
            </w:pPr>
            <w:r>
              <w:t>Урок 19</w:t>
            </w:r>
          </w:p>
        </w:tc>
        <w:tc>
          <w:tcPr>
            <w:tcW w:w="8567" w:type="dxa"/>
          </w:tcPr>
          <w:p w14:paraId="5078B1A6">
            <w:pPr>
              <w:pStyle w:val="6"/>
              <w:jc w:val="both"/>
            </w:pPr>
            <w:r>
              <w:t>И.А. Крылов. Аллегория в басне. Нравственные уроки произведений "Листы и Корни", "Свинья под Дубом"</w:t>
            </w:r>
          </w:p>
        </w:tc>
      </w:tr>
      <w:tr w14:paraId="6A8755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A250724">
            <w:pPr>
              <w:pStyle w:val="6"/>
            </w:pPr>
            <w:r>
              <w:t>Урок 20</w:t>
            </w:r>
          </w:p>
        </w:tc>
        <w:tc>
          <w:tcPr>
            <w:tcW w:w="8567" w:type="dxa"/>
          </w:tcPr>
          <w:p w14:paraId="28E66EC8">
            <w:pPr>
              <w:pStyle w:val="6"/>
              <w:jc w:val="both"/>
            </w:pPr>
            <w:r>
              <w:t>И.А. Крылов. Художественные средства изображения в баснях. Эзопов язык</w:t>
            </w:r>
          </w:p>
        </w:tc>
      </w:tr>
      <w:tr w14:paraId="467C5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C019D88">
            <w:pPr>
              <w:pStyle w:val="6"/>
            </w:pPr>
            <w:r>
              <w:t>Урок 21</w:t>
            </w:r>
          </w:p>
        </w:tc>
        <w:tc>
          <w:tcPr>
            <w:tcW w:w="8567" w:type="dxa"/>
          </w:tcPr>
          <w:p w14:paraId="2AAA0AC9">
            <w:pPr>
              <w:pStyle w:val="6"/>
              <w:jc w:val="both"/>
            </w:pPr>
            <w:r>
              <w:t>А.С. Пушкин. Образы русской природы в произведениях поэта (не менее трех). Например, "Зимнее утро", "Зимний вечер", "Няне"</w:t>
            </w:r>
          </w:p>
        </w:tc>
      </w:tr>
      <w:tr w14:paraId="4A0830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5612527">
            <w:pPr>
              <w:pStyle w:val="6"/>
            </w:pPr>
            <w:r>
              <w:t>Урок 22</w:t>
            </w:r>
          </w:p>
        </w:tc>
        <w:tc>
          <w:tcPr>
            <w:tcW w:w="8567" w:type="dxa"/>
          </w:tcPr>
          <w:p w14:paraId="1B05EE59">
            <w:pPr>
              <w:pStyle w:val="6"/>
              <w:jc w:val="both"/>
            </w:pPr>
            <w:r>
              <w:t>А.С. Пушкин. Лирический герой в стихотворениях поэта. Образ няни</w:t>
            </w:r>
          </w:p>
        </w:tc>
      </w:tr>
      <w:tr w14:paraId="7F680C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17B8A45">
            <w:pPr>
              <w:pStyle w:val="6"/>
            </w:pPr>
            <w:r>
              <w:t>Урок 23</w:t>
            </w:r>
          </w:p>
        </w:tc>
        <w:tc>
          <w:tcPr>
            <w:tcW w:w="8567" w:type="dxa"/>
          </w:tcPr>
          <w:p w14:paraId="5804871A">
            <w:pPr>
              <w:pStyle w:val="6"/>
              <w:jc w:val="both"/>
            </w:pPr>
            <w:r>
              <w:t>А.С. Пушкин. "Сказка о мертвой царевне и о семи богатырях". Сюжет сказки</w:t>
            </w:r>
          </w:p>
        </w:tc>
      </w:tr>
      <w:tr w14:paraId="77ACE1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3E03202">
            <w:pPr>
              <w:pStyle w:val="6"/>
            </w:pPr>
            <w:r>
              <w:t>Урок 24</w:t>
            </w:r>
          </w:p>
        </w:tc>
        <w:tc>
          <w:tcPr>
            <w:tcW w:w="8567" w:type="dxa"/>
          </w:tcPr>
          <w:p w14:paraId="59F64997">
            <w:pPr>
              <w:pStyle w:val="6"/>
              <w:jc w:val="both"/>
            </w:pPr>
            <w:r>
              <w:t>А.С. Пушкин. "Сказка о мертвой царевне и о семи богатырях". Главные и второстепенные герои</w:t>
            </w:r>
          </w:p>
        </w:tc>
      </w:tr>
      <w:tr w14:paraId="2D58EE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0455687">
            <w:pPr>
              <w:pStyle w:val="6"/>
            </w:pPr>
            <w:r>
              <w:t>Урок 25</w:t>
            </w:r>
          </w:p>
        </w:tc>
        <w:tc>
          <w:tcPr>
            <w:tcW w:w="8567" w:type="dxa"/>
          </w:tcPr>
          <w:p w14:paraId="536D717D">
            <w:pPr>
              <w:pStyle w:val="6"/>
              <w:jc w:val="both"/>
            </w:pPr>
            <w:r>
              <w:t>А.С. Пушкин. "Сказка о мертвой царевне и о семи богатырях". Волшебство в сказке</w:t>
            </w:r>
          </w:p>
        </w:tc>
      </w:tr>
      <w:tr w14:paraId="5DF1FB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690D166">
            <w:pPr>
              <w:pStyle w:val="6"/>
            </w:pPr>
            <w:r>
              <w:t>Урок 26</w:t>
            </w:r>
          </w:p>
        </w:tc>
        <w:tc>
          <w:tcPr>
            <w:tcW w:w="8567" w:type="dxa"/>
          </w:tcPr>
          <w:p w14:paraId="1C93F1E9">
            <w:pPr>
              <w:pStyle w:val="6"/>
              <w:jc w:val="both"/>
            </w:pPr>
            <w:r>
              <w:t>А.С. Пушкин. "Сказка о мертвой царевне и о семи богатырях". Язык сказки. Писательское мастерство поэта</w:t>
            </w:r>
          </w:p>
        </w:tc>
      </w:tr>
      <w:tr w14:paraId="18FE9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159CB14">
            <w:pPr>
              <w:pStyle w:val="6"/>
            </w:pPr>
            <w:r>
              <w:t>Урок 27</w:t>
            </w:r>
          </w:p>
        </w:tc>
        <w:tc>
          <w:tcPr>
            <w:tcW w:w="8567" w:type="dxa"/>
          </w:tcPr>
          <w:p w14:paraId="3642798B">
            <w:pPr>
              <w:pStyle w:val="6"/>
              <w:jc w:val="both"/>
            </w:pPr>
            <w:r>
              <w:t>М.Ю. Лермонтов. Стихотворение "Бородино": история создания, тема, идея, композиция стихотворения, образ рассказчика</w:t>
            </w:r>
          </w:p>
        </w:tc>
      </w:tr>
      <w:tr w14:paraId="21A389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838913B">
            <w:pPr>
              <w:pStyle w:val="6"/>
            </w:pPr>
            <w:r>
              <w:t>Урок 28</w:t>
            </w:r>
          </w:p>
        </w:tc>
        <w:tc>
          <w:tcPr>
            <w:tcW w:w="8567" w:type="dxa"/>
          </w:tcPr>
          <w:p w14:paraId="75CB39F7">
            <w:pPr>
              <w:pStyle w:val="6"/>
              <w:jc w:val="both"/>
            </w:pPr>
            <w:r>
              <w:t>М.Ю. Лермонтов. Стихотворение "Бородино": патриотический пафос, художественные средства изображения</w:t>
            </w:r>
          </w:p>
        </w:tc>
      </w:tr>
      <w:tr w14:paraId="72DF4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EC66E12">
            <w:pPr>
              <w:pStyle w:val="6"/>
            </w:pPr>
            <w:r>
              <w:t>Урок 29</w:t>
            </w:r>
          </w:p>
        </w:tc>
        <w:tc>
          <w:tcPr>
            <w:tcW w:w="8567" w:type="dxa"/>
          </w:tcPr>
          <w:p w14:paraId="565DEB3E">
            <w:pPr>
              <w:pStyle w:val="6"/>
              <w:jc w:val="both"/>
            </w:pPr>
            <w:r>
              <w:t>Н.В. Гоголь. Повесть "Ночь перед Рождеством". Жанровые особенности произведения. Сюжет. Персонажи</w:t>
            </w:r>
          </w:p>
        </w:tc>
      </w:tr>
      <w:tr w14:paraId="14879A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4625ED3">
            <w:pPr>
              <w:pStyle w:val="6"/>
            </w:pPr>
            <w:r>
              <w:t>Урок 30</w:t>
            </w:r>
          </w:p>
        </w:tc>
        <w:tc>
          <w:tcPr>
            <w:tcW w:w="8567" w:type="dxa"/>
          </w:tcPr>
          <w:p w14:paraId="5E254D21">
            <w:pPr>
              <w:pStyle w:val="6"/>
              <w:jc w:val="both"/>
            </w:pPr>
            <w:r>
              <w:t>Н.В. Гоголь. Повесть "Ночь перед Рождеством". Сочетание комического и лирического. Язык произведения</w:t>
            </w:r>
          </w:p>
        </w:tc>
      </w:tr>
      <w:tr w14:paraId="40B715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D065EF9">
            <w:pPr>
              <w:pStyle w:val="6"/>
            </w:pPr>
            <w:r>
              <w:t>Урок 31</w:t>
            </w:r>
          </w:p>
        </w:tc>
        <w:tc>
          <w:tcPr>
            <w:tcW w:w="8567" w:type="dxa"/>
          </w:tcPr>
          <w:p w14:paraId="1B1ECF86">
            <w:pPr>
              <w:pStyle w:val="6"/>
              <w:jc w:val="both"/>
            </w:pPr>
            <w:r>
              <w:t>Резервный урок. Н.В. Гоголь. Реальность и фантастика в повестях писателя. Повесть "Заколдованное место"</w:t>
            </w:r>
          </w:p>
        </w:tc>
      </w:tr>
      <w:tr w14:paraId="006E1D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49623BC">
            <w:pPr>
              <w:pStyle w:val="6"/>
            </w:pPr>
            <w:r>
              <w:t>Урок 32</w:t>
            </w:r>
          </w:p>
        </w:tc>
        <w:tc>
          <w:tcPr>
            <w:tcW w:w="8567" w:type="dxa"/>
          </w:tcPr>
          <w:p w14:paraId="22273C5D">
            <w:pPr>
              <w:pStyle w:val="6"/>
              <w:jc w:val="both"/>
            </w:pPr>
            <w:r>
              <w:t>Резервный урок. Н.В. Гоголь. Народная поэзия и юмор в повестях писателя. Повесть "Заколдованное место"</w:t>
            </w:r>
          </w:p>
        </w:tc>
      </w:tr>
      <w:tr w14:paraId="3FAA27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9AD0B18">
            <w:pPr>
              <w:pStyle w:val="6"/>
            </w:pPr>
            <w:r>
              <w:t>Урок 33</w:t>
            </w:r>
          </w:p>
        </w:tc>
        <w:tc>
          <w:tcPr>
            <w:tcW w:w="8567" w:type="dxa"/>
          </w:tcPr>
          <w:p w14:paraId="3C7C5CA8">
            <w:pPr>
              <w:pStyle w:val="6"/>
              <w:jc w:val="both"/>
            </w:pPr>
            <w:r>
              <w:t>И.С. Тургенев. Рассказ "Муму": история создания, прототипы героев</w:t>
            </w:r>
          </w:p>
        </w:tc>
      </w:tr>
      <w:tr w14:paraId="333FD5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FB9CA08">
            <w:pPr>
              <w:pStyle w:val="6"/>
            </w:pPr>
            <w:r>
              <w:t>Урок 34</w:t>
            </w:r>
          </w:p>
        </w:tc>
        <w:tc>
          <w:tcPr>
            <w:tcW w:w="8567" w:type="dxa"/>
          </w:tcPr>
          <w:p w14:paraId="084E88A3">
            <w:pPr>
              <w:pStyle w:val="6"/>
              <w:jc w:val="both"/>
            </w:pPr>
            <w:r>
              <w:t>И.С. Тургенев. Рассказ "Муму": проблематика произведения</w:t>
            </w:r>
          </w:p>
        </w:tc>
      </w:tr>
      <w:tr w14:paraId="6FD6B6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C6ADE71">
            <w:pPr>
              <w:pStyle w:val="6"/>
            </w:pPr>
            <w:r>
              <w:t>Урок 35</w:t>
            </w:r>
          </w:p>
        </w:tc>
        <w:tc>
          <w:tcPr>
            <w:tcW w:w="8567" w:type="dxa"/>
          </w:tcPr>
          <w:p w14:paraId="765ADD73">
            <w:pPr>
              <w:pStyle w:val="6"/>
              <w:jc w:val="both"/>
            </w:pPr>
            <w:r>
              <w:t>И.С. Тургенев. Рассказ "Муму": сюжет и композиция</w:t>
            </w:r>
          </w:p>
        </w:tc>
      </w:tr>
      <w:tr w14:paraId="63C51B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DB5C495">
            <w:pPr>
              <w:pStyle w:val="6"/>
            </w:pPr>
            <w:r>
              <w:t>Урок 36</w:t>
            </w:r>
          </w:p>
        </w:tc>
        <w:tc>
          <w:tcPr>
            <w:tcW w:w="8567" w:type="dxa"/>
          </w:tcPr>
          <w:p w14:paraId="67538D1C">
            <w:pPr>
              <w:pStyle w:val="6"/>
              <w:jc w:val="both"/>
            </w:pPr>
            <w:r>
              <w:t>И.С. Тургенев. Рассказ "Муму": система образов. Образ Герасима</w:t>
            </w:r>
          </w:p>
        </w:tc>
      </w:tr>
      <w:tr w14:paraId="345914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2573673">
            <w:pPr>
              <w:pStyle w:val="6"/>
            </w:pPr>
            <w:r>
              <w:t>Урок 37</w:t>
            </w:r>
          </w:p>
        </w:tc>
        <w:tc>
          <w:tcPr>
            <w:tcW w:w="8567" w:type="dxa"/>
          </w:tcPr>
          <w:p w14:paraId="06842F55">
            <w:pPr>
              <w:pStyle w:val="6"/>
              <w:jc w:val="both"/>
            </w:pPr>
            <w:r>
              <w:t>Развитие речи. И.С. Тургенев. Рассказ "Муму". Роль интерьера в произведении. Каморка Герасима</w:t>
            </w:r>
          </w:p>
        </w:tc>
      </w:tr>
      <w:tr w14:paraId="3146DB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A7C36ED">
            <w:pPr>
              <w:pStyle w:val="6"/>
            </w:pPr>
            <w:r>
              <w:t>Урок 38</w:t>
            </w:r>
          </w:p>
        </w:tc>
        <w:tc>
          <w:tcPr>
            <w:tcW w:w="8567" w:type="dxa"/>
          </w:tcPr>
          <w:p w14:paraId="7D255290">
            <w:pPr>
              <w:pStyle w:val="6"/>
              <w:jc w:val="both"/>
            </w:pPr>
            <w:r>
              <w:t>И.С. Тургенев. Рассказ "Муму". Роль природы и пейзажа в произведении</w:t>
            </w:r>
          </w:p>
        </w:tc>
      </w:tr>
      <w:tr w14:paraId="27927C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9F4B81B">
            <w:pPr>
              <w:pStyle w:val="6"/>
            </w:pPr>
            <w:r>
              <w:t>Урок 39</w:t>
            </w:r>
          </w:p>
        </w:tc>
        <w:tc>
          <w:tcPr>
            <w:tcW w:w="8567" w:type="dxa"/>
          </w:tcPr>
          <w:p w14:paraId="0F6334FB">
            <w:pPr>
              <w:pStyle w:val="6"/>
              <w:jc w:val="both"/>
            </w:pPr>
            <w:r>
              <w:t>Н.А. Некрасов. Стихотворения (не менее двух). Например, "Крестьянские дети", "Школьник". Тема, идея, содержание, детские образы</w:t>
            </w:r>
          </w:p>
        </w:tc>
      </w:tr>
      <w:tr w14:paraId="321B0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B624E83">
            <w:pPr>
              <w:pStyle w:val="6"/>
            </w:pPr>
            <w:r>
              <w:t>Урок 40</w:t>
            </w:r>
          </w:p>
        </w:tc>
        <w:tc>
          <w:tcPr>
            <w:tcW w:w="8567" w:type="dxa"/>
          </w:tcPr>
          <w:p w14:paraId="6BFE28E5">
            <w:pPr>
              <w:pStyle w:val="6"/>
              <w:jc w:val="both"/>
            </w:pPr>
            <w:r>
              <w:t>Н.А. Некрасов. Поэма "Мороз, Красный нос" (фрагмент). Анализ произведения</w:t>
            </w:r>
          </w:p>
        </w:tc>
      </w:tr>
      <w:tr w14:paraId="36C76F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ED57DDD">
            <w:pPr>
              <w:pStyle w:val="6"/>
            </w:pPr>
            <w:r>
              <w:t>Урок 41</w:t>
            </w:r>
          </w:p>
        </w:tc>
        <w:tc>
          <w:tcPr>
            <w:tcW w:w="8567" w:type="dxa"/>
          </w:tcPr>
          <w:p w14:paraId="211069DA">
            <w:pPr>
              <w:pStyle w:val="6"/>
              <w:jc w:val="both"/>
            </w:pPr>
            <w:r>
              <w:t>Н.А. Некрасов. Поэма "Мороз, Красный нос". Тематика, проблематика, система образов</w:t>
            </w:r>
          </w:p>
        </w:tc>
      </w:tr>
      <w:tr w14:paraId="60726E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F7C6BB9">
            <w:pPr>
              <w:pStyle w:val="6"/>
            </w:pPr>
            <w:r>
              <w:t>Урок 42</w:t>
            </w:r>
          </w:p>
        </w:tc>
        <w:tc>
          <w:tcPr>
            <w:tcW w:w="8567" w:type="dxa"/>
          </w:tcPr>
          <w:p w14:paraId="4C8A2629">
            <w:pPr>
              <w:pStyle w:val="6"/>
              <w:jc w:val="both"/>
            </w:pPr>
            <w:r>
              <w:t>Л.Н. Толстой. Рассказ "Кавказский пленник": историческая основа, рассказ-быль, тема, идея</w:t>
            </w:r>
          </w:p>
        </w:tc>
      </w:tr>
      <w:tr w14:paraId="701B9B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3988802">
            <w:pPr>
              <w:pStyle w:val="6"/>
            </w:pPr>
            <w:r>
              <w:t>Урок 43</w:t>
            </w:r>
          </w:p>
        </w:tc>
        <w:tc>
          <w:tcPr>
            <w:tcW w:w="8567" w:type="dxa"/>
          </w:tcPr>
          <w:p w14:paraId="09FEBA2C">
            <w:pPr>
              <w:pStyle w:val="6"/>
              <w:jc w:val="both"/>
            </w:pPr>
            <w:r>
              <w:t>Л.Н. Толстой. Рассказ "Кавказский пленник". Жилин и Костылин. Сравнительная характеристика образов</w:t>
            </w:r>
          </w:p>
        </w:tc>
      </w:tr>
      <w:tr w14:paraId="5982B2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1EEEF18">
            <w:pPr>
              <w:pStyle w:val="6"/>
            </w:pPr>
            <w:r>
              <w:t>Урок 44</w:t>
            </w:r>
          </w:p>
        </w:tc>
        <w:tc>
          <w:tcPr>
            <w:tcW w:w="8567" w:type="dxa"/>
          </w:tcPr>
          <w:p w14:paraId="76388069">
            <w:pPr>
              <w:pStyle w:val="6"/>
              <w:jc w:val="both"/>
            </w:pPr>
            <w:r>
              <w:t>Л.Н. Толстой. Рассказ "Кавказский пленник". Жилин и Дина. Образы татар</w:t>
            </w:r>
          </w:p>
        </w:tc>
      </w:tr>
      <w:tr w14:paraId="0A63E3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A4B2361">
            <w:pPr>
              <w:pStyle w:val="6"/>
            </w:pPr>
            <w:r>
              <w:t>Урок 45</w:t>
            </w:r>
          </w:p>
        </w:tc>
        <w:tc>
          <w:tcPr>
            <w:tcW w:w="8567" w:type="dxa"/>
          </w:tcPr>
          <w:p w14:paraId="2D205909">
            <w:pPr>
              <w:pStyle w:val="6"/>
              <w:jc w:val="both"/>
            </w:pPr>
            <w:r>
              <w:t>Л.Н. Толстой. Рассказ "Кавказский пленник". Нравственный облик героев</w:t>
            </w:r>
          </w:p>
        </w:tc>
      </w:tr>
      <w:tr w14:paraId="59BD13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6051FA8">
            <w:pPr>
              <w:pStyle w:val="6"/>
            </w:pPr>
            <w:r>
              <w:t>Урок 46</w:t>
            </w:r>
          </w:p>
        </w:tc>
        <w:tc>
          <w:tcPr>
            <w:tcW w:w="8567" w:type="dxa"/>
          </w:tcPr>
          <w:p w14:paraId="384D51D5">
            <w:pPr>
              <w:pStyle w:val="6"/>
              <w:jc w:val="both"/>
            </w:pPr>
            <w:r>
              <w:t>Л.Н. Толстой. Рассказ "Кавказский пленник". Картины природы. Мастерство писателя</w:t>
            </w:r>
          </w:p>
        </w:tc>
      </w:tr>
      <w:tr w14:paraId="5F4FEE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24F8575">
            <w:pPr>
              <w:pStyle w:val="6"/>
            </w:pPr>
            <w:r>
              <w:t>Урок 47</w:t>
            </w:r>
          </w:p>
        </w:tc>
        <w:tc>
          <w:tcPr>
            <w:tcW w:w="8567" w:type="dxa"/>
          </w:tcPr>
          <w:p w14:paraId="0EC0D96F">
            <w:pPr>
              <w:pStyle w:val="6"/>
              <w:jc w:val="both"/>
            </w:pPr>
            <w:r>
              <w:t>Развитие речи. Л.Н. Толстой. Рассказ "Кавказский пленник". Подготовка к домашнему сочинению по произведению</w:t>
            </w:r>
          </w:p>
        </w:tc>
      </w:tr>
      <w:tr w14:paraId="7645D7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2CD08A6">
            <w:pPr>
              <w:pStyle w:val="6"/>
            </w:pPr>
            <w:r>
              <w:t>Урок 48</w:t>
            </w:r>
          </w:p>
        </w:tc>
        <w:tc>
          <w:tcPr>
            <w:tcW w:w="8567" w:type="dxa"/>
          </w:tcPr>
          <w:p w14:paraId="4FD5140B">
            <w:pPr>
              <w:pStyle w:val="6"/>
              <w:jc w:val="both"/>
            </w:pPr>
            <w:r>
              <w:t>Итоговая контрольная работа Русская классика (письменный ответ, тесты, творческая работа)</w:t>
            </w:r>
          </w:p>
        </w:tc>
      </w:tr>
      <w:tr w14:paraId="0ACF13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7CD353F">
            <w:pPr>
              <w:pStyle w:val="6"/>
            </w:pPr>
            <w:r>
              <w:t>Урок 49</w:t>
            </w:r>
          </w:p>
        </w:tc>
        <w:tc>
          <w:tcPr>
            <w:tcW w:w="8567" w:type="dxa"/>
          </w:tcPr>
          <w:p w14:paraId="3F38227A">
            <w:pPr>
              <w:pStyle w:val="6"/>
              <w:jc w:val="both"/>
            </w:pPr>
            <w:r>
              <w:t>Стихотворения отечественных поэтов XIX - XX вв. о родной природе и о связи человека с Родиной. А.А. Фет "Чудная картина...", "Весенний дождь", "Вечер", "Еще весны душистой нега..."</w:t>
            </w:r>
          </w:p>
        </w:tc>
      </w:tr>
      <w:tr w14:paraId="28D45B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37A5C5A">
            <w:pPr>
              <w:pStyle w:val="6"/>
            </w:pPr>
            <w:r>
              <w:t>Урок 50</w:t>
            </w:r>
          </w:p>
        </w:tc>
        <w:tc>
          <w:tcPr>
            <w:tcW w:w="8567" w:type="dxa"/>
          </w:tcPr>
          <w:p w14:paraId="5EF7565D">
            <w:pPr>
              <w:pStyle w:val="6"/>
              <w:jc w:val="both"/>
            </w:pPr>
            <w:r>
              <w:t>Стихотворения отечественных поэтов XIX - XX вв. о родной природе и о связи человека с Родиной. И.А. Бунин "Помню - долгий зимний вечер...", "Бледнеет ночь... Туманов пелена..."</w:t>
            </w:r>
          </w:p>
        </w:tc>
      </w:tr>
      <w:tr w14:paraId="192CBF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736C228">
            <w:pPr>
              <w:pStyle w:val="6"/>
            </w:pPr>
            <w:r>
              <w:t>Урок 51</w:t>
            </w:r>
          </w:p>
        </w:tc>
        <w:tc>
          <w:tcPr>
            <w:tcW w:w="8567" w:type="dxa"/>
          </w:tcPr>
          <w:p w14:paraId="7FA4160B">
            <w:pPr>
              <w:pStyle w:val="6"/>
              <w:jc w:val="both"/>
            </w:pPr>
            <w:r>
              <w:t>Стихотворения отечественных поэтов XIX - XX вв. о родной природе и о связи человека с Родиной. А.А. Блок "Погружался я в море клевера...", "Белой ночью месяц красный...", "Летний вечер"</w:t>
            </w:r>
          </w:p>
        </w:tc>
      </w:tr>
      <w:tr w14:paraId="737555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D3AA7B0">
            <w:pPr>
              <w:pStyle w:val="6"/>
            </w:pPr>
            <w:r>
              <w:t>Урок 52</w:t>
            </w:r>
          </w:p>
        </w:tc>
        <w:tc>
          <w:tcPr>
            <w:tcW w:w="8567" w:type="dxa"/>
          </w:tcPr>
          <w:p w14:paraId="663748F1">
            <w:pPr>
              <w:pStyle w:val="6"/>
              <w:jc w:val="both"/>
            </w:pPr>
            <w:r>
              <w:t>Стихотворения отечественных поэтов XIX - XX вв. о родной природе и о связи человека с Родиной. С.А. Есенин "Береза", "Пороша", "Там, где капустные грядки...", "Поет зима - аукает...", "Сыплет черемуха снегом...", "Край любимый! Сердцу снятся..."</w:t>
            </w:r>
          </w:p>
        </w:tc>
      </w:tr>
      <w:tr w14:paraId="6033EF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791F490">
            <w:pPr>
              <w:pStyle w:val="6"/>
            </w:pPr>
            <w:r>
              <w:t>Урок 53</w:t>
            </w:r>
          </w:p>
        </w:tc>
        <w:tc>
          <w:tcPr>
            <w:tcW w:w="8567" w:type="dxa"/>
          </w:tcPr>
          <w:p w14:paraId="36624598">
            <w:pPr>
              <w:pStyle w:val="6"/>
              <w:jc w:val="both"/>
            </w:pPr>
            <w:r>
              <w:t>Резервный урок. Стихотворения отечественных поэтов XIX - XX вв. о родной природе и о связи человека с Родиной. (Н.М. Рубцов "Тихая моя родина", "Родная деревня")</w:t>
            </w:r>
          </w:p>
        </w:tc>
      </w:tr>
      <w:tr w14:paraId="46C14B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554401B">
            <w:pPr>
              <w:pStyle w:val="6"/>
            </w:pPr>
            <w:r>
              <w:t>Урок 54</w:t>
            </w:r>
          </w:p>
        </w:tc>
        <w:tc>
          <w:tcPr>
            <w:tcW w:w="8567" w:type="dxa"/>
          </w:tcPr>
          <w:p w14:paraId="7B084F31">
            <w:pPr>
              <w:pStyle w:val="6"/>
              <w:jc w:val="both"/>
            </w:pPr>
            <w:r>
              <w:t>Развитие речи. Поэтические образы, настроения и картины в стихах о природе. Итоговый урок</w:t>
            </w:r>
          </w:p>
        </w:tc>
      </w:tr>
      <w:tr w14:paraId="569043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75327DB">
            <w:pPr>
              <w:pStyle w:val="6"/>
            </w:pPr>
            <w:r>
              <w:t>Урок 55</w:t>
            </w:r>
          </w:p>
        </w:tc>
        <w:tc>
          <w:tcPr>
            <w:tcW w:w="8567" w:type="dxa"/>
          </w:tcPr>
          <w:p w14:paraId="065F7275">
            <w:pPr>
              <w:pStyle w:val="6"/>
              <w:jc w:val="both"/>
            </w:pPr>
            <w:r>
              <w:t>Юмористические рассказы отечественных писателей XIX - XX вв. А.П. Чехов. Рассказы (два по выбору). "Лошадиная фамилия", "Мальчики", "Хирургия" и другие. Тематический обзор</w:t>
            </w:r>
          </w:p>
        </w:tc>
      </w:tr>
      <w:tr w14:paraId="4A2593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9E0F6D8">
            <w:pPr>
              <w:pStyle w:val="6"/>
            </w:pPr>
            <w:r>
              <w:t>Урок 56</w:t>
            </w:r>
          </w:p>
        </w:tc>
        <w:tc>
          <w:tcPr>
            <w:tcW w:w="8567" w:type="dxa"/>
          </w:tcPr>
          <w:p w14:paraId="78F4ED48">
            <w:pPr>
              <w:pStyle w:val="6"/>
              <w:jc w:val="both"/>
            </w:pPr>
            <w:r>
              <w:t>Рассказы А.П. Чехова. Способы создания комического</w:t>
            </w:r>
          </w:p>
        </w:tc>
      </w:tr>
      <w:tr w14:paraId="45314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4ACCE04">
            <w:pPr>
              <w:pStyle w:val="6"/>
            </w:pPr>
            <w:r>
              <w:t>Урок 57</w:t>
            </w:r>
          </w:p>
        </w:tc>
        <w:tc>
          <w:tcPr>
            <w:tcW w:w="8567" w:type="dxa"/>
          </w:tcPr>
          <w:p w14:paraId="15E7B5A4">
            <w:pPr>
              <w:pStyle w:val="6"/>
              <w:jc w:val="both"/>
            </w:pPr>
            <w:r>
              <w:t>М.М. Зощенко (два рассказа по выбору). "Галоша", "Леля и Минька", "Елка", "Золотые слова", "Встреча". Тема, идея, сюжет</w:t>
            </w:r>
          </w:p>
        </w:tc>
      </w:tr>
      <w:tr w14:paraId="7B7150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EC9E568">
            <w:pPr>
              <w:pStyle w:val="6"/>
            </w:pPr>
            <w:r>
              <w:t>Урок 58</w:t>
            </w:r>
          </w:p>
        </w:tc>
        <w:tc>
          <w:tcPr>
            <w:tcW w:w="8567" w:type="dxa"/>
          </w:tcPr>
          <w:p w14:paraId="723A267F">
            <w:pPr>
              <w:pStyle w:val="6"/>
              <w:jc w:val="both"/>
            </w:pPr>
            <w:r>
              <w:t>М.М. Зощенко. "Галоша", "Леля и Минька", "Елка", "Золотые слова", "Встреча" и другие. Образы главных героев в рассказах писателя</w:t>
            </w:r>
          </w:p>
        </w:tc>
      </w:tr>
      <w:tr w14:paraId="0C9322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4496841">
            <w:pPr>
              <w:pStyle w:val="6"/>
            </w:pPr>
            <w:r>
              <w:t>Урок 59</w:t>
            </w:r>
          </w:p>
        </w:tc>
        <w:tc>
          <w:tcPr>
            <w:tcW w:w="8567" w:type="dxa"/>
          </w:tcPr>
          <w:p w14:paraId="09F59F73">
            <w:pPr>
              <w:pStyle w:val="6"/>
              <w:jc w:val="both"/>
            </w:pPr>
            <w:r>
              <w:t>Развитие речи. Мой любимый рассказ М.М. Зощенко</w:t>
            </w:r>
          </w:p>
        </w:tc>
      </w:tr>
      <w:tr w14:paraId="376818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50A4C4E">
            <w:pPr>
              <w:pStyle w:val="6"/>
            </w:pPr>
            <w:r>
              <w:t>Урок 60</w:t>
            </w:r>
          </w:p>
        </w:tc>
        <w:tc>
          <w:tcPr>
            <w:tcW w:w="8567" w:type="dxa"/>
          </w:tcPr>
          <w:p w14:paraId="2A649524">
            <w:pPr>
              <w:pStyle w:val="6"/>
              <w:jc w:val="both"/>
            </w:pPr>
            <w:r>
              <w:t>Произведения отечественной литературы о природе и животных (не менее двух). Например, А.И. Куприн "Белый пудель", М.М. Пришвин "Кладовая солнца", К.Г. Паустовский "Теплый хлеб", "Заячьи лапы", "Кот-ворюга". Тематика и проблематика. Герои и их поступки</w:t>
            </w:r>
          </w:p>
        </w:tc>
      </w:tr>
      <w:tr w14:paraId="73878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D48512F">
            <w:pPr>
              <w:pStyle w:val="6"/>
            </w:pPr>
            <w:r>
              <w:t>Урок 61</w:t>
            </w:r>
          </w:p>
        </w:tc>
        <w:tc>
          <w:tcPr>
            <w:tcW w:w="8567" w:type="dxa"/>
          </w:tcPr>
          <w:p w14:paraId="04932FE5">
            <w:pPr>
              <w:pStyle w:val="6"/>
              <w:jc w:val="both"/>
            </w:pPr>
            <w:r>
              <w:t>Нравственные проблемы сказок и рассказов А.И. Куприна, М.М. Пришвина, К.Г. Паустовского</w:t>
            </w:r>
          </w:p>
        </w:tc>
      </w:tr>
      <w:tr w14:paraId="7423D4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DB0D59B">
            <w:pPr>
              <w:pStyle w:val="6"/>
            </w:pPr>
            <w:r>
              <w:t>Урок 62</w:t>
            </w:r>
          </w:p>
        </w:tc>
        <w:tc>
          <w:tcPr>
            <w:tcW w:w="8567" w:type="dxa"/>
          </w:tcPr>
          <w:p w14:paraId="2AC50287">
            <w:pPr>
              <w:pStyle w:val="6"/>
              <w:jc w:val="both"/>
            </w:pPr>
            <w:r>
              <w:t>Язык сказок и рассказов о животных А.И. Куприна, М.М. Пришвина, К.Г. Паустовского</w:t>
            </w:r>
          </w:p>
        </w:tc>
      </w:tr>
      <w:tr w14:paraId="55674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C2E5A81">
            <w:pPr>
              <w:pStyle w:val="6"/>
            </w:pPr>
            <w:r>
              <w:t>Урок 63</w:t>
            </w:r>
          </w:p>
        </w:tc>
        <w:tc>
          <w:tcPr>
            <w:tcW w:w="8567" w:type="dxa"/>
          </w:tcPr>
          <w:p w14:paraId="21D9948A">
            <w:pPr>
              <w:pStyle w:val="6"/>
              <w:jc w:val="both"/>
            </w:pPr>
            <w:r>
              <w:t>Произведения отечественной литературы о природе и животных. Связь с народными сказками. Авторская позиция</w:t>
            </w:r>
          </w:p>
        </w:tc>
      </w:tr>
      <w:tr w14:paraId="3C5660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1026954">
            <w:pPr>
              <w:pStyle w:val="6"/>
            </w:pPr>
            <w:r>
              <w:t>Урок 64</w:t>
            </w:r>
          </w:p>
        </w:tc>
        <w:tc>
          <w:tcPr>
            <w:tcW w:w="8567" w:type="dxa"/>
          </w:tcPr>
          <w:p w14:paraId="77409803">
            <w:pPr>
              <w:pStyle w:val="6"/>
              <w:jc w:val="both"/>
            </w:pPr>
            <w:r>
              <w:t>Резервный урок. Произведения русских писателей о природе и животных. Темы, идеи, проблемы. Итоговый урок</w:t>
            </w:r>
          </w:p>
        </w:tc>
      </w:tr>
      <w:tr w14:paraId="694E0B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76C002F">
            <w:pPr>
              <w:pStyle w:val="6"/>
            </w:pPr>
            <w:r>
              <w:t>Урок 65</w:t>
            </w:r>
          </w:p>
        </w:tc>
        <w:tc>
          <w:tcPr>
            <w:tcW w:w="8567" w:type="dxa"/>
          </w:tcPr>
          <w:p w14:paraId="6BB5E36E">
            <w:pPr>
              <w:pStyle w:val="6"/>
              <w:jc w:val="both"/>
            </w:pPr>
            <w:r>
              <w:t>А.П. Платонов. Рассказы (один по выбору). Например, "Корова", "Никита". Тема, идея, проблематика</w:t>
            </w:r>
          </w:p>
        </w:tc>
      </w:tr>
      <w:tr w14:paraId="7314E4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624CAD4">
            <w:pPr>
              <w:pStyle w:val="6"/>
            </w:pPr>
            <w:r>
              <w:t>Урок 66</w:t>
            </w:r>
          </w:p>
        </w:tc>
        <w:tc>
          <w:tcPr>
            <w:tcW w:w="8567" w:type="dxa"/>
          </w:tcPr>
          <w:p w14:paraId="424E5609">
            <w:pPr>
              <w:pStyle w:val="6"/>
              <w:jc w:val="both"/>
            </w:pPr>
            <w:r>
              <w:t>А.П. Платонов. Рассказы (один по выбору). Например, "Корова", "Никита". Система образов</w:t>
            </w:r>
          </w:p>
        </w:tc>
      </w:tr>
      <w:tr w14:paraId="21E166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10305EA">
            <w:pPr>
              <w:pStyle w:val="6"/>
            </w:pPr>
            <w:r>
              <w:t>Урок 67</w:t>
            </w:r>
          </w:p>
        </w:tc>
        <w:tc>
          <w:tcPr>
            <w:tcW w:w="8567" w:type="dxa"/>
          </w:tcPr>
          <w:p w14:paraId="6EA0D975">
            <w:pPr>
              <w:pStyle w:val="6"/>
              <w:jc w:val="both"/>
            </w:pPr>
            <w:r>
              <w:t>В.П. Астафьев. Рассказ "Васюткино озеро". Тема, идея произведения</w:t>
            </w:r>
          </w:p>
        </w:tc>
      </w:tr>
      <w:tr w14:paraId="0F21F3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DEBEA0E">
            <w:pPr>
              <w:pStyle w:val="6"/>
            </w:pPr>
            <w:r>
              <w:t>Урок 68</w:t>
            </w:r>
          </w:p>
        </w:tc>
        <w:tc>
          <w:tcPr>
            <w:tcW w:w="8567" w:type="dxa"/>
          </w:tcPr>
          <w:p w14:paraId="46253D6A">
            <w:pPr>
              <w:pStyle w:val="6"/>
              <w:jc w:val="both"/>
            </w:pPr>
            <w:r>
              <w:t>В.П. Астафьев. Рассказ "Васюткино озеро". Система образов. Образ главного героя произведения</w:t>
            </w:r>
          </w:p>
        </w:tc>
      </w:tr>
      <w:tr w14:paraId="6413C7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2034F4E">
            <w:pPr>
              <w:pStyle w:val="6"/>
            </w:pPr>
            <w:r>
              <w:t>Урок 69</w:t>
            </w:r>
          </w:p>
        </w:tc>
        <w:tc>
          <w:tcPr>
            <w:tcW w:w="8567" w:type="dxa"/>
          </w:tcPr>
          <w:p w14:paraId="06AA047A">
            <w:pPr>
              <w:pStyle w:val="6"/>
              <w:jc w:val="both"/>
            </w:pPr>
            <w:r>
              <w:t>Произведения отечественной литературы на тему "Человек на войне" (не менее двух). Например, Л.А. Кассиль "Дорогие мои мальчишки", Ю.Я. Яковлев "Девочки с Васильевского острова", В.П. Катаев "Сын полка", К.М. Симонов "Сын артиллериста". Проблема героизма</w:t>
            </w:r>
          </w:p>
        </w:tc>
      </w:tr>
      <w:tr w14:paraId="61CFC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8317C6D">
            <w:pPr>
              <w:pStyle w:val="6"/>
            </w:pPr>
            <w:r>
              <w:t>Урок 70</w:t>
            </w:r>
          </w:p>
        </w:tc>
        <w:tc>
          <w:tcPr>
            <w:tcW w:w="8567" w:type="dxa"/>
          </w:tcPr>
          <w:p w14:paraId="696466A6">
            <w:pPr>
              <w:pStyle w:val="6"/>
              <w:jc w:val="both"/>
            </w:pPr>
            <w:r>
              <w:t>Произведения отечественной литературы на тему "Человек на войне" (не менее двух). Например, Л.А. Кассиль "Дорогие мои мальчишки"; Ю.Я. Яковлев "Девочки с Васильевского острова"; В.П. Катаев "Сын полка", К.М. Симонов "Сын артиллериста". Дети и взрослые в условиях военного времени</w:t>
            </w:r>
          </w:p>
        </w:tc>
      </w:tr>
      <w:tr w14:paraId="0ED892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17C2F0B">
            <w:pPr>
              <w:pStyle w:val="6"/>
            </w:pPr>
            <w:r>
              <w:t>Урок 71</w:t>
            </w:r>
          </w:p>
        </w:tc>
        <w:tc>
          <w:tcPr>
            <w:tcW w:w="8567" w:type="dxa"/>
          </w:tcPr>
          <w:p w14:paraId="4CF577E4">
            <w:pPr>
              <w:pStyle w:val="6"/>
              <w:jc w:val="both"/>
            </w:pPr>
            <w:r>
              <w:t>В.П. Катаев "Сын полка". Историческая основа произведения. Смысл названия. Сюжет. Герои произведения</w:t>
            </w:r>
          </w:p>
        </w:tc>
      </w:tr>
      <w:tr w14:paraId="5A6AE7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727AEC3">
            <w:pPr>
              <w:pStyle w:val="6"/>
            </w:pPr>
            <w:r>
              <w:t>Урок 72</w:t>
            </w:r>
          </w:p>
        </w:tc>
        <w:tc>
          <w:tcPr>
            <w:tcW w:w="8567" w:type="dxa"/>
          </w:tcPr>
          <w:p w14:paraId="67B1377F">
            <w:pPr>
              <w:pStyle w:val="6"/>
              <w:jc w:val="both"/>
            </w:pPr>
            <w:r>
              <w:t>Резервный урок. В.П. Катаев "Сын полка". Образ Вани Солнцева. Война и дети</w:t>
            </w:r>
          </w:p>
        </w:tc>
      </w:tr>
      <w:tr w14:paraId="19781B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32D79F6">
            <w:pPr>
              <w:pStyle w:val="6"/>
            </w:pPr>
            <w:r>
              <w:t>Урок 73</w:t>
            </w:r>
          </w:p>
        </w:tc>
        <w:tc>
          <w:tcPr>
            <w:tcW w:w="8567" w:type="dxa"/>
          </w:tcPr>
          <w:p w14:paraId="1D2B0E9E">
            <w:pPr>
              <w:pStyle w:val="6"/>
              <w:jc w:val="both"/>
            </w:pPr>
            <w:r>
              <w:t>Резервный урок. Л.А. Кассиль "Дорогие мои мальчишки", Идейно-нравственные проблемы в произведении. "Отметки Риммы Лебедевой"</w:t>
            </w:r>
          </w:p>
        </w:tc>
      </w:tr>
      <w:tr w14:paraId="58E4A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1D8D93E">
            <w:pPr>
              <w:pStyle w:val="6"/>
            </w:pPr>
            <w:r>
              <w:t>Урок 74</w:t>
            </w:r>
          </w:p>
        </w:tc>
        <w:tc>
          <w:tcPr>
            <w:tcW w:w="8567" w:type="dxa"/>
          </w:tcPr>
          <w:p w14:paraId="29014B51">
            <w:pPr>
              <w:pStyle w:val="6"/>
              <w:jc w:val="both"/>
            </w:pPr>
            <w:r>
              <w:t>Внеклассное чтение. Война и дети в произведениях о Великой Отечественной войне. Итоговый урок</w:t>
            </w:r>
          </w:p>
        </w:tc>
      </w:tr>
      <w:tr w14:paraId="6B4E66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672C79C">
            <w:pPr>
              <w:pStyle w:val="6"/>
            </w:pPr>
            <w:r>
              <w:t>Урок 75</w:t>
            </w:r>
          </w:p>
        </w:tc>
        <w:tc>
          <w:tcPr>
            <w:tcW w:w="8567" w:type="dxa"/>
          </w:tcPr>
          <w:p w14:paraId="2EC72FF8">
            <w:pPr>
              <w:pStyle w:val="6"/>
              <w:jc w:val="both"/>
            </w:pPr>
            <w:r>
              <w:t>Произведения отечественных писателей XX - начала XXI вв. на тему детства (не менее двух). Например, произведения В.П. Катаева, В.П. Крапивина, Ю.П. Казакова, А.Г. Алексина, В.К. Железникова, Ю.Я. Яковлева, Ю.И. Коваля, А.А. Лиханова. Обзор произведений. Специфика темы</w:t>
            </w:r>
          </w:p>
        </w:tc>
      </w:tr>
      <w:tr w14:paraId="15564E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51C415D">
            <w:pPr>
              <w:pStyle w:val="6"/>
            </w:pPr>
            <w:r>
              <w:t>Урок 76</w:t>
            </w:r>
          </w:p>
        </w:tc>
        <w:tc>
          <w:tcPr>
            <w:tcW w:w="8567" w:type="dxa"/>
          </w:tcPr>
          <w:p w14:paraId="67B16581">
            <w:pPr>
              <w:pStyle w:val="6"/>
              <w:jc w:val="both"/>
            </w:pPr>
            <w:r>
              <w:t>Произведения отечественных писателей XX - начала XXI вв. на тему детства. Тематика и проблематика произведения. Авторская позиция</w:t>
            </w:r>
          </w:p>
        </w:tc>
      </w:tr>
      <w:tr w14:paraId="4651B9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98245DA">
            <w:pPr>
              <w:pStyle w:val="6"/>
            </w:pPr>
            <w:r>
              <w:t>Урок 77</w:t>
            </w:r>
          </w:p>
        </w:tc>
        <w:tc>
          <w:tcPr>
            <w:tcW w:w="8567" w:type="dxa"/>
          </w:tcPr>
          <w:p w14:paraId="3774B26A">
            <w:pPr>
              <w:pStyle w:val="6"/>
              <w:jc w:val="both"/>
            </w:pPr>
            <w:r>
              <w:t>Произведения отечественных писателей XX - начала XXI вв. на тему детства. Герои и их поступки</w:t>
            </w:r>
          </w:p>
        </w:tc>
      </w:tr>
      <w:tr w14:paraId="6C8620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564E209">
            <w:pPr>
              <w:pStyle w:val="6"/>
            </w:pPr>
            <w:r>
              <w:t>Урок 78</w:t>
            </w:r>
          </w:p>
        </w:tc>
        <w:tc>
          <w:tcPr>
            <w:tcW w:w="8567" w:type="dxa"/>
          </w:tcPr>
          <w:p w14:paraId="11E80A1E">
            <w:pPr>
              <w:pStyle w:val="6"/>
              <w:jc w:val="both"/>
            </w:pPr>
            <w:r>
              <w:t>Резервный урок. Произведения отечественных писателей XIX - начала XXI вв. на тему детства. Современный взгляд на тему детства в литературе</w:t>
            </w:r>
          </w:p>
        </w:tc>
      </w:tr>
      <w:tr w14:paraId="62853C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B865111">
            <w:pPr>
              <w:pStyle w:val="6"/>
            </w:pPr>
            <w:r>
              <w:t>Урок 79</w:t>
            </w:r>
          </w:p>
        </w:tc>
        <w:tc>
          <w:tcPr>
            <w:tcW w:w="8567" w:type="dxa"/>
          </w:tcPr>
          <w:p w14:paraId="257228E5">
            <w:pPr>
              <w:pStyle w:val="6"/>
              <w:jc w:val="both"/>
            </w:pPr>
            <w:r>
              <w:t>Внеклассное чтение. Произведения отечественных писателей XIX - начала XXI вв. на тему детства</w:t>
            </w:r>
          </w:p>
        </w:tc>
      </w:tr>
      <w:tr w14:paraId="51FB74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9318664">
            <w:pPr>
              <w:pStyle w:val="6"/>
            </w:pPr>
            <w:r>
              <w:t>Урок 80</w:t>
            </w:r>
          </w:p>
        </w:tc>
        <w:tc>
          <w:tcPr>
            <w:tcW w:w="8567" w:type="dxa"/>
          </w:tcPr>
          <w:p w14:paraId="53042412">
            <w:pPr>
              <w:pStyle w:val="6"/>
              <w:jc w:val="both"/>
            </w:pPr>
            <w:r>
              <w:t>Произведения приключенческого жанра отечественных писателей, (одно по выбору). К. Булычев "Девочка, с которой ничего не случится", "Миллион приключений" и другие (главы по выбору). Тематика произведений</w:t>
            </w:r>
          </w:p>
        </w:tc>
      </w:tr>
      <w:tr w14:paraId="71B13A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8E5DFC1">
            <w:pPr>
              <w:pStyle w:val="6"/>
            </w:pPr>
            <w:r>
              <w:t>Урок 81</w:t>
            </w:r>
          </w:p>
        </w:tc>
        <w:tc>
          <w:tcPr>
            <w:tcW w:w="8567" w:type="dxa"/>
          </w:tcPr>
          <w:p w14:paraId="21E3E50B">
            <w:pPr>
              <w:pStyle w:val="6"/>
              <w:jc w:val="both"/>
            </w:pPr>
            <w:r>
              <w:t>Произведения приключенческого жанра отечественных писателей. Проблематика произведений К. Булычева</w:t>
            </w:r>
          </w:p>
        </w:tc>
      </w:tr>
      <w:tr w14:paraId="5B713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D8298FE">
            <w:pPr>
              <w:pStyle w:val="6"/>
            </w:pPr>
            <w:r>
              <w:t>Урок 82</w:t>
            </w:r>
          </w:p>
        </w:tc>
        <w:tc>
          <w:tcPr>
            <w:tcW w:w="8567" w:type="dxa"/>
          </w:tcPr>
          <w:p w14:paraId="069C0C79">
            <w:pPr>
              <w:pStyle w:val="6"/>
              <w:jc w:val="both"/>
            </w:pPr>
            <w:r>
              <w:t>Резервный урок. Произведения приключенческого жанра отечественных писателей. Сюжет и проблематика произведения</w:t>
            </w:r>
          </w:p>
        </w:tc>
      </w:tr>
      <w:tr w14:paraId="374457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88F880A">
            <w:pPr>
              <w:pStyle w:val="6"/>
            </w:pPr>
            <w:r>
              <w:t>Урок 83</w:t>
            </w:r>
          </w:p>
        </w:tc>
        <w:tc>
          <w:tcPr>
            <w:tcW w:w="8567" w:type="dxa"/>
          </w:tcPr>
          <w:p w14:paraId="009A4CEF">
            <w:pPr>
              <w:pStyle w:val="6"/>
              <w:jc w:val="both"/>
            </w:pPr>
            <w:r>
              <w:t>Литература народов России. Стихотворения (одно по выбору). Например, Р.Г. Гамзатов "Песня соловья", М. Карим "Эту песню мать мне пела". Тематика стихотворений</w:t>
            </w:r>
          </w:p>
        </w:tc>
      </w:tr>
      <w:tr w14:paraId="563CC1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9F96D1E">
            <w:pPr>
              <w:pStyle w:val="6"/>
            </w:pPr>
            <w:r>
              <w:t>Урок 84</w:t>
            </w:r>
          </w:p>
        </w:tc>
        <w:tc>
          <w:tcPr>
            <w:tcW w:w="8567" w:type="dxa"/>
          </w:tcPr>
          <w:p w14:paraId="6E5E57C9">
            <w:pPr>
              <w:pStyle w:val="6"/>
              <w:jc w:val="both"/>
            </w:pPr>
            <w:r>
              <w:t>Резервный урок. Образ лирического героя в стихотворениях Р.Г. Гамзатова и М. Карима</w:t>
            </w:r>
          </w:p>
        </w:tc>
      </w:tr>
      <w:tr w14:paraId="74EEE6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3EEA91C">
            <w:pPr>
              <w:pStyle w:val="6"/>
            </w:pPr>
            <w:r>
              <w:t>Урок 85</w:t>
            </w:r>
          </w:p>
        </w:tc>
        <w:tc>
          <w:tcPr>
            <w:tcW w:w="8567" w:type="dxa"/>
          </w:tcPr>
          <w:p w14:paraId="2CDC013A">
            <w:pPr>
              <w:pStyle w:val="6"/>
              <w:jc w:val="both"/>
            </w:pPr>
            <w:r>
              <w:t>Х.К. Андерсен. Сказки (одна по выбору). Например, "Снежная королева", "Соловей". Тема, идея сказки. Победа добра над злом</w:t>
            </w:r>
          </w:p>
        </w:tc>
      </w:tr>
      <w:tr w14:paraId="726A39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42597C1">
            <w:pPr>
              <w:pStyle w:val="6"/>
            </w:pPr>
            <w:r>
              <w:t>Урок 86</w:t>
            </w:r>
          </w:p>
        </w:tc>
        <w:tc>
          <w:tcPr>
            <w:tcW w:w="8567" w:type="dxa"/>
          </w:tcPr>
          <w:p w14:paraId="626BF5C3">
            <w:pPr>
              <w:pStyle w:val="6"/>
              <w:jc w:val="both"/>
            </w:pPr>
            <w:r>
              <w:t>Х.К. Андерсен. Сказка "Снежная королева": красота внутренняя и внешняя. Образы. Авторская позиция</w:t>
            </w:r>
          </w:p>
        </w:tc>
      </w:tr>
      <w:tr w14:paraId="3BA1A9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AD44BCF">
            <w:pPr>
              <w:pStyle w:val="6"/>
            </w:pPr>
            <w:r>
              <w:t>Урок 87</w:t>
            </w:r>
          </w:p>
        </w:tc>
        <w:tc>
          <w:tcPr>
            <w:tcW w:w="8567" w:type="dxa"/>
          </w:tcPr>
          <w:p w14:paraId="2F0C62A5">
            <w:pPr>
              <w:pStyle w:val="6"/>
              <w:jc w:val="both"/>
            </w:pPr>
            <w:r>
              <w:t>Внеклассное чтение. Сказки Х.К. Андерсена (по выбору)</w:t>
            </w:r>
          </w:p>
        </w:tc>
      </w:tr>
      <w:tr w14:paraId="0E0C1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972BF25">
            <w:pPr>
              <w:pStyle w:val="6"/>
            </w:pPr>
            <w:r>
              <w:t>Урок 88</w:t>
            </w:r>
          </w:p>
        </w:tc>
        <w:tc>
          <w:tcPr>
            <w:tcW w:w="8567" w:type="dxa"/>
          </w:tcPr>
          <w:p w14:paraId="2FEAC716">
            <w:pPr>
              <w:pStyle w:val="6"/>
              <w:jc w:val="both"/>
            </w:pPr>
            <w:r>
              <w:t>Развитие речи. Любимая сказка Х.К. Андерсена</w:t>
            </w:r>
          </w:p>
        </w:tc>
      </w:tr>
      <w:tr w14:paraId="58ECC4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8D4EDAC">
            <w:pPr>
              <w:pStyle w:val="6"/>
            </w:pPr>
            <w:r>
              <w:t>Урок 89</w:t>
            </w:r>
          </w:p>
        </w:tc>
        <w:tc>
          <w:tcPr>
            <w:tcW w:w="8567" w:type="dxa"/>
          </w:tcPr>
          <w:p w14:paraId="31A43097">
            <w:pPr>
              <w:pStyle w:val="6"/>
              <w:jc w:val="both"/>
            </w:pPr>
            <w:r>
              <w:t>Зарубежная сказочная проза (одно произведение по выбору). Например, Л. Кэрролл "Алиса в Стране Чудес" (главы), Д. Толкин "Хоббит, или Туда и обратно" (главы). Герои и мотивы</w:t>
            </w:r>
          </w:p>
        </w:tc>
      </w:tr>
      <w:tr w14:paraId="707784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8628A12">
            <w:pPr>
              <w:pStyle w:val="6"/>
            </w:pPr>
            <w:r>
              <w:t>Урок 90</w:t>
            </w:r>
          </w:p>
        </w:tc>
        <w:tc>
          <w:tcPr>
            <w:tcW w:w="8567" w:type="dxa"/>
          </w:tcPr>
          <w:p w14:paraId="56EA1582">
            <w:pPr>
              <w:pStyle w:val="6"/>
              <w:jc w:val="both"/>
            </w:pPr>
            <w:r>
              <w:t>Зарубежная сказочная проза (одно произведение по выбору). Например, Л. Кэрролл "Алиса в Стране Чудес" (главы), Д. Толкин "Хоббит, или Туда и обратно" (главы). Стиль и язык, художественные приемы</w:t>
            </w:r>
          </w:p>
        </w:tc>
      </w:tr>
      <w:tr w14:paraId="1F9B5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4E16114">
            <w:pPr>
              <w:pStyle w:val="6"/>
            </w:pPr>
            <w:r>
              <w:t>Урок 91</w:t>
            </w:r>
          </w:p>
        </w:tc>
        <w:tc>
          <w:tcPr>
            <w:tcW w:w="8567" w:type="dxa"/>
          </w:tcPr>
          <w:p w14:paraId="0551DAF1">
            <w:pPr>
              <w:pStyle w:val="6"/>
              <w:jc w:val="both"/>
            </w:pPr>
            <w:r>
              <w:t>Резервный урок. Художественный мир литературной сказки. Итоговый урок</w:t>
            </w:r>
          </w:p>
        </w:tc>
      </w:tr>
      <w:tr w14:paraId="1E475A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C51FA51">
            <w:pPr>
              <w:pStyle w:val="6"/>
            </w:pPr>
            <w:r>
              <w:t>Урок 92</w:t>
            </w:r>
          </w:p>
        </w:tc>
        <w:tc>
          <w:tcPr>
            <w:tcW w:w="8567" w:type="dxa"/>
          </w:tcPr>
          <w:p w14:paraId="3183E384">
            <w:pPr>
              <w:pStyle w:val="6"/>
              <w:jc w:val="both"/>
            </w:pPr>
            <w:r>
              <w:t>Резервный урок. Зарубежная проза о детях и подростках, (два произведения по выбору). Например, Марк Твен "Приключения Тома Сойера" (главы), Дж. Лондон "Сказание о Кише", Р. Брэдбери. Рассказы. Например, "Каникулы", "Звук бегущих ног", "Зеленое утро". Обзор по теме</w:t>
            </w:r>
          </w:p>
        </w:tc>
      </w:tr>
      <w:tr w14:paraId="23E8F5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9BE2789">
            <w:pPr>
              <w:pStyle w:val="6"/>
            </w:pPr>
            <w:r>
              <w:t>Урок 93</w:t>
            </w:r>
          </w:p>
        </w:tc>
        <w:tc>
          <w:tcPr>
            <w:tcW w:w="8567" w:type="dxa"/>
          </w:tcPr>
          <w:p w14:paraId="6F227A3B">
            <w:pPr>
              <w:pStyle w:val="6"/>
              <w:jc w:val="both"/>
            </w:pPr>
            <w:r>
              <w:t>Зарубежная проза о детях и подростках, (два произведения по выбору). Например, Марк Твен "Приключения Тома Сойера" (главы), Дж. Лондон "Сказание о Кише", Р. Брэдбери Рассказы. Например, "Каникулы", "Звук бегущих ног", "Зеленое утро". Тема, идея, проблематика</w:t>
            </w:r>
          </w:p>
        </w:tc>
      </w:tr>
      <w:tr w14:paraId="15EB62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4E4FBC2">
            <w:pPr>
              <w:pStyle w:val="6"/>
            </w:pPr>
            <w:r>
              <w:t>Урок 94</w:t>
            </w:r>
          </w:p>
        </w:tc>
        <w:tc>
          <w:tcPr>
            <w:tcW w:w="8567" w:type="dxa"/>
          </w:tcPr>
          <w:p w14:paraId="0A50D33E">
            <w:pPr>
              <w:pStyle w:val="6"/>
              <w:jc w:val="both"/>
            </w:pPr>
            <w:r>
              <w:t>Резервный урок. Марк Твен "Приключения Тома Сойера". Тематика произведения. Сюжет. Система персонажей. Образ главного героя</w:t>
            </w:r>
          </w:p>
        </w:tc>
      </w:tr>
      <w:tr w14:paraId="50DCE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DB24A5E">
            <w:pPr>
              <w:pStyle w:val="6"/>
            </w:pPr>
            <w:r>
              <w:t>Урок 95</w:t>
            </w:r>
          </w:p>
        </w:tc>
        <w:tc>
          <w:tcPr>
            <w:tcW w:w="8567" w:type="dxa"/>
          </w:tcPr>
          <w:p w14:paraId="6BD0579C">
            <w:pPr>
              <w:pStyle w:val="6"/>
              <w:jc w:val="both"/>
            </w:pPr>
            <w:r>
              <w:t>Развитие речи. Марк Твен "Приключения Тома Сойера". Дружба героев</w:t>
            </w:r>
          </w:p>
        </w:tc>
      </w:tr>
      <w:tr w14:paraId="5B09BD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C06D658">
            <w:pPr>
              <w:pStyle w:val="6"/>
            </w:pPr>
            <w:r>
              <w:t>Урок 96</w:t>
            </w:r>
          </w:p>
        </w:tc>
        <w:tc>
          <w:tcPr>
            <w:tcW w:w="8567" w:type="dxa"/>
          </w:tcPr>
          <w:p w14:paraId="5BF8E32B">
            <w:pPr>
              <w:pStyle w:val="6"/>
              <w:jc w:val="both"/>
            </w:pPr>
            <w:r>
              <w:t>Итоговая контрольная работа. Образы детства в литературных произведениях (письменный ответ, тесты, творческая работа)</w:t>
            </w:r>
          </w:p>
        </w:tc>
      </w:tr>
      <w:tr w14:paraId="366E15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3167261">
            <w:pPr>
              <w:pStyle w:val="6"/>
            </w:pPr>
            <w:r>
              <w:t>Урок 97</w:t>
            </w:r>
          </w:p>
        </w:tc>
        <w:tc>
          <w:tcPr>
            <w:tcW w:w="8567" w:type="dxa"/>
          </w:tcPr>
          <w:p w14:paraId="092B0881">
            <w:pPr>
              <w:pStyle w:val="6"/>
              <w:jc w:val="both"/>
            </w:pPr>
            <w:r>
              <w:t>Зарубежная приключенческая проза (два произведения по выбору). Например, Р.Л. Стивенсон "Остров сокровищ", "Черная стрела" (главы по выбору). Обзор по зарубежной приключенческой прозе. Темы и сюжеты произведений</w:t>
            </w:r>
          </w:p>
        </w:tc>
      </w:tr>
      <w:tr w14:paraId="01D1A4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9B92291">
            <w:pPr>
              <w:pStyle w:val="6"/>
            </w:pPr>
            <w:r>
              <w:t>Урок 98</w:t>
            </w:r>
          </w:p>
        </w:tc>
        <w:tc>
          <w:tcPr>
            <w:tcW w:w="8567" w:type="dxa"/>
          </w:tcPr>
          <w:p w14:paraId="05D1827A">
            <w:pPr>
              <w:pStyle w:val="6"/>
              <w:jc w:val="both"/>
            </w:pPr>
            <w:r>
              <w:t>Резервный урок. Р.Л. Стивенсон "Остров сокровищ", "Черная стрела" (главы по выбору). Образ главного героя. Обзорный урок</w:t>
            </w:r>
          </w:p>
        </w:tc>
      </w:tr>
      <w:tr w14:paraId="4B09E4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F5FDB15">
            <w:pPr>
              <w:pStyle w:val="6"/>
            </w:pPr>
            <w:r>
              <w:t>Урок 99</w:t>
            </w:r>
          </w:p>
        </w:tc>
        <w:tc>
          <w:tcPr>
            <w:tcW w:w="8567" w:type="dxa"/>
          </w:tcPr>
          <w:p w14:paraId="550E5284">
            <w:pPr>
              <w:pStyle w:val="6"/>
              <w:jc w:val="both"/>
            </w:pPr>
            <w:r>
              <w:t>Внеклассное чтение. Зарубежная приключенческая проза. Любимое произведение</w:t>
            </w:r>
          </w:p>
        </w:tc>
      </w:tr>
      <w:tr w14:paraId="376DEF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7AF8175">
            <w:pPr>
              <w:pStyle w:val="6"/>
            </w:pPr>
            <w:r>
              <w:t>Урок 100</w:t>
            </w:r>
          </w:p>
        </w:tc>
        <w:tc>
          <w:tcPr>
            <w:tcW w:w="8567" w:type="dxa"/>
          </w:tcPr>
          <w:p w14:paraId="260229B5">
            <w:pPr>
              <w:pStyle w:val="6"/>
              <w:jc w:val="both"/>
            </w:pPr>
            <w:r>
              <w:t>Зарубежная проза о животных, (одно-два произведения по выбору), например, Э. Сетон-Томпсон "Королевская аналостанка", Д. Даррелл. "Говорящий сверток", Дж. Лондон "Белый Клык", Дж. Р. Киплинг "Маугли", "Рикки-Тикки-Тави". Тематика, проблематика произведения</w:t>
            </w:r>
          </w:p>
        </w:tc>
      </w:tr>
      <w:tr w14:paraId="5DB1FD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300F904">
            <w:pPr>
              <w:pStyle w:val="6"/>
            </w:pPr>
            <w:r>
              <w:t>Урок 101</w:t>
            </w:r>
          </w:p>
        </w:tc>
        <w:tc>
          <w:tcPr>
            <w:tcW w:w="8567" w:type="dxa"/>
          </w:tcPr>
          <w:p w14:paraId="248AECDF">
            <w:pPr>
              <w:pStyle w:val="6"/>
              <w:jc w:val="both"/>
            </w:pPr>
            <w:r>
              <w:t>Зарубежная проза о животных. Герои и их поступки</w:t>
            </w:r>
          </w:p>
        </w:tc>
      </w:tr>
      <w:tr w14:paraId="322877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A98869B">
            <w:pPr>
              <w:pStyle w:val="6"/>
            </w:pPr>
            <w:r>
              <w:t>Урок 102</w:t>
            </w:r>
          </w:p>
        </w:tc>
        <w:tc>
          <w:tcPr>
            <w:tcW w:w="8567" w:type="dxa"/>
          </w:tcPr>
          <w:p w14:paraId="770D0AE2">
            <w:pPr>
              <w:pStyle w:val="6"/>
              <w:jc w:val="both"/>
            </w:pPr>
            <w:r>
              <w:t>Развитие речи. Итоговый урок. Результаты и планы на следующий год. Список рекомендуемой литературы</w:t>
            </w:r>
          </w:p>
        </w:tc>
      </w:tr>
      <w:tr w14:paraId="43F665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701" w:type="dxa"/>
            <w:gridSpan w:val="2"/>
          </w:tcPr>
          <w:p w14:paraId="52277EA6">
            <w:pPr>
              <w:pStyle w:val="6"/>
            </w:pPr>
            <w:r>
              <w:t>ОБЩЕЕ КОЛИЧЕСТВО УРОКОВ ПО ПРОГРАММЕ: 102, из них уроков, отведенных на контрольные работы (в том числе Всероссийские проверочные работы), - не более 10</w:t>
            </w:r>
          </w:p>
        </w:tc>
      </w:tr>
    </w:tbl>
    <w:p w14:paraId="3306F262">
      <w:pPr>
        <w:pStyle w:val="6"/>
        <w:jc w:val="both"/>
      </w:pPr>
    </w:p>
    <w:p w14:paraId="4C09DECD">
      <w:pPr>
        <w:pStyle w:val="6"/>
        <w:jc w:val="right"/>
      </w:pPr>
      <w:r>
        <w:t>Таблица 5.1</w:t>
      </w:r>
    </w:p>
    <w:p w14:paraId="3D297428">
      <w:pPr>
        <w:pStyle w:val="6"/>
        <w:jc w:val="both"/>
      </w:pPr>
    </w:p>
    <w:p w14:paraId="0686BC49">
      <w:pPr>
        <w:pStyle w:val="6"/>
        <w:jc w:val="both"/>
      </w:pPr>
      <w:r>
        <w:t>6 класс</w:t>
      </w:r>
    </w:p>
    <w:p w14:paraId="09DAB2DE">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8709"/>
      </w:tblGrid>
      <w:tr w14:paraId="6FFCE3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7305A12">
            <w:pPr>
              <w:pStyle w:val="6"/>
              <w:jc w:val="center"/>
            </w:pPr>
            <w:r>
              <w:t>N урока</w:t>
            </w:r>
          </w:p>
        </w:tc>
        <w:tc>
          <w:tcPr>
            <w:tcW w:w="8709" w:type="dxa"/>
          </w:tcPr>
          <w:p w14:paraId="0345E622">
            <w:pPr>
              <w:pStyle w:val="6"/>
              <w:jc w:val="center"/>
            </w:pPr>
            <w:r>
              <w:t>Тема урока</w:t>
            </w:r>
          </w:p>
        </w:tc>
      </w:tr>
      <w:tr w14:paraId="103131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3FC9024">
            <w:pPr>
              <w:pStyle w:val="6"/>
            </w:pPr>
            <w:r>
              <w:t>Урок 1</w:t>
            </w:r>
          </w:p>
        </w:tc>
        <w:tc>
          <w:tcPr>
            <w:tcW w:w="8709" w:type="dxa"/>
          </w:tcPr>
          <w:p w14:paraId="3C9B9879">
            <w:pPr>
              <w:pStyle w:val="6"/>
              <w:jc w:val="both"/>
            </w:pPr>
            <w:r>
              <w:t>Резервный урок. Введение в курс литературы 6 класса</w:t>
            </w:r>
          </w:p>
        </w:tc>
      </w:tr>
      <w:tr w14:paraId="2F08E2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27108B7">
            <w:pPr>
              <w:pStyle w:val="6"/>
            </w:pPr>
            <w:r>
              <w:t>Урок 2</w:t>
            </w:r>
          </w:p>
        </w:tc>
        <w:tc>
          <w:tcPr>
            <w:tcW w:w="8709" w:type="dxa"/>
          </w:tcPr>
          <w:p w14:paraId="7E82ABC4">
            <w:pPr>
              <w:pStyle w:val="6"/>
              <w:jc w:val="both"/>
            </w:pPr>
            <w:r>
              <w:t>Античная литература. Гомер. Поэмы "Илиада" и "Одиссея"</w:t>
            </w:r>
          </w:p>
        </w:tc>
      </w:tr>
      <w:tr w14:paraId="74718B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9CCB0D0">
            <w:pPr>
              <w:pStyle w:val="6"/>
            </w:pPr>
            <w:r>
              <w:t>Урок 3</w:t>
            </w:r>
          </w:p>
        </w:tc>
        <w:tc>
          <w:tcPr>
            <w:tcW w:w="8709" w:type="dxa"/>
          </w:tcPr>
          <w:p w14:paraId="74A80335">
            <w:pPr>
              <w:pStyle w:val="6"/>
              <w:jc w:val="both"/>
            </w:pPr>
            <w:r>
              <w:t>Гомер. Поэма "Илиада". Образы Ахилла и Гектора</w:t>
            </w:r>
          </w:p>
        </w:tc>
      </w:tr>
      <w:tr w14:paraId="020DB9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88F948A">
            <w:pPr>
              <w:pStyle w:val="6"/>
            </w:pPr>
            <w:r>
              <w:t>Урок 4</w:t>
            </w:r>
          </w:p>
        </w:tc>
        <w:tc>
          <w:tcPr>
            <w:tcW w:w="8709" w:type="dxa"/>
          </w:tcPr>
          <w:p w14:paraId="29444848">
            <w:pPr>
              <w:pStyle w:val="6"/>
              <w:jc w:val="both"/>
            </w:pPr>
            <w:r>
              <w:t>Развитие речи. Гомер. Поэма "Одиссея" (фрагменты). Образ Одиссея</w:t>
            </w:r>
          </w:p>
        </w:tc>
      </w:tr>
      <w:tr w14:paraId="0727EB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E3C1912">
            <w:pPr>
              <w:pStyle w:val="6"/>
            </w:pPr>
            <w:r>
              <w:t>Урок 5</w:t>
            </w:r>
          </w:p>
        </w:tc>
        <w:tc>
          <w:tcPr>
            <w:tcW w:w="8709" w:type="dxa"/>
          </w:tcPr>
          <w:p w14:paraId="446036FA">
            <w:pPr>
              <w:pStyle w:val="6"/>
              <w:jc w:val="both"/>
            </w:pPr>
            <w:r>
              <w:t>Развитие речи. Отражение древнегреческих мифов в поэмах Гомера</w:t>
            </w:r>
          </w:p>
        </w:tc>
      </w:tr>
      <w:tr w14:paraId="629863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01326A7">
            <w:pPr>
              <w:pStyle w:val="6"/>
            </w:pPr>
            <w:r>
              <w:t>Урок 6</w:t>
            </w:r>
          </w:p>
        </w:tc>
        <w:tc>
          <w:tcPr>
            <w:tcW w:w="8709" w:type="dxa"/>
          </w:tcPr>
          <w:p w14:paraId="28E01B71">
            <w:pPr>
              <w:pStyle w:val="6"/>
              <w:jc w:val="both"/>
            </w:pPr>
            <w:r>
              <w:t>Былины (не менее двух). Например, "Илья Муромец и Соловей-разбойник", "Садко". Жанровые особенности, сюжет, система образов</w:t>
            </w:r>
          </w:p>
        </w:tc>
      </w:tr>
      <w:tr w14:paraId="3AFF24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07315F1">
            <w:pPr>
              <w:pStyle w:val="6"/>
            </w:pPr>
            <w:r>
              <w:t>Урок 7</w:t>
            </w:r>
          </w:p>
        </w:tc>
        <w:tc>
          <w:tcPr>
            <w:tcW w:w="8709" w:type="dxa"/>
          </w:tcPr>
          <w:p w14:paraId="725AFE06">
            <w:pPr>
              <w:pStyle w:val="6"/>
              <w:jc w:val="both"/>
            </w:pPr>
            <w:r>
              <w:t>Былина "Илья Муромец и Соловей-разбойник". Идейно-тематическое содержание, особенности композиции, образы</w:t>
            </w:r>
          </w:p>
        </w:tc>
      </w:tr>
      <w:tr w14:paraId="5176E4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F7FEA93">
            <w:pPr>
              <w:pStyle w:val="6"/>
            </w:pPr>
            <w:r>
              <w:t>Урок 8</w:t>
            </w:r>
          </w:p>
        </w:tc>
        <w:tc>
          <w:tcPr>
            <w:tcW w:w="8709" w:type="dxa"/>
          </w:tcPr>
          <w:p w14:paraId="1D41680B">
            <w:pPr>
              <w:pStyle w:val="6"/>
              <w:jc w:val="both"/>
            </w:pPr>
            <w:r>
              <w:t>Внеклассное чтение. Тематика русских былин. Традиции в изображении богатырей. Былина "Вольга и Микула Селянинович"</w:t>
            </w:r>
          </w:p>
        </w:tc>
      </w:tr>
      <w:tr w14:paraId="52EEB4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C9A9C7A">
            <w:pPr>
              <w:pStyle w:val="6"/>
            </w:pPr>
            <w:r>
              <w:t>Урок 9</w:t>
            </w:r>
          </w:p>
        </w:tc>
        <w:tc>
          <w:tcPr>
            <w:tcW w:w="8709" w:type="dxa"/>
          </w:tcPr>
          <w:p w14:paraId="14D145FB">
            <w:pPr>
              <w:pStyle w:val="6"/>
              <w:jc w:val="both"/>
            </w:pPr>
            <w:r>
              <w:t>Былина "Садко". Особенность былинного эпоса Новгородского цикла. Образ Садко в искусстве</w:t>
            </w:r>
          </w:p>
        </w:tc>
      </w:tr>
      <w:tr w14:paraId="72AC78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B83C081">
            <w:pPr>
              <w:pStyle w:val="6"/>
            </w:pPr>
            <w:r>
              <w:t>Урок 10</w:t>
            </w:r>
          </w:p>
        </w:tc>
        <w:tc>
          <w:tcPr>
            <w:tcW w:w="8709" w:type="dxa"/>
          </w:tcPr>
          <w:p w14:paraId="5B65A832">
            <w:pPr>
              <w:pStyle w:val="6"/>
              <w:jc w:val="both"/>
            </w:pPr>
            <w:r>
              <w:t>Русские былины. Особенности жанра, изобразительно-выразительные средства. Русские богатыри в изобразительном искусстве</w:t>
            </w:r>
          </w:p>
        </w:tc>
      </w:tr>
      <w:tr w14:paraId="04F420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6230AC6">
            <w:pPr>
              <w:pStyle w:val="6"/>
            </w:pPr>
            <w:r>
              <w:t>Урок 11</w:t>
            </w:r>
          </w:p>
        </w:tc>
        <w:tc>
          <w:tcPr>
            <w:tcW w:w="8709" w:type="dxa"/>
          </w:tcPr>
          <w:p w14:paraId="5FBDAAF2">
            <w:pPr>
              <w:pStyle w:val="6"/>
              <w:jc w:val="both"/>
            </w:pPr>
            <w:r>
              <w:t>Русская народная песня. "Ах, кабы на цветы да не морозы...", "Ах вы ветры, ветры буйные...", "Черный ворон", "Не шуми, мати зеленая дубровушка...". Жанровое своеобразие. Русские народные песни в художественной литературе</w:t>
            </w:r>
          </w:p>
        </w:tc>
      </w:tr>
      <w:tr w14:paraId="2A313F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72DB35B">
            <w:pPr>
              <w:pStyle w:val="6"/>
            </w:pPr>
            <w:r>
              <w:t>Урок 12</w:t>
            </w:r>
          </w:p>
        </w:tc>
        <w:tc>
          <w:tcPr>
            <w:tcW w:w="8709" w:type="dxa"/>
          </w:tcPr>
          <w:p w14:paraId="49A63CDF">
            <w:pPr>
              <w:pStyle w:val="6"/>
              <w:jc w:val="both"/>
            </w:pPr>
            <w:r>
              <w:t>Народные песни и поэмы народов России и мира. "Песнь о Роланде" (фрагменты). Тематика, герои, художественные особенности</w:t>
            </w:r>
          </w:p>
        </w:tc>
      </w:tr>
      <w:tr w14:paraId="5CFF9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6AE3882">
            <w:pPr>
              <w:pStyle w:val="6"/>
            </w:pPr>
            <w:r>
              <w:t>Урок 13</w:t>
            </w:r>
          </w:p>
        </w:tc>
        <w:tc>
          <w:tcPr>
            <w:tcW w:w="8709" w:type="dxa"/>
          </w:tcPr>
          <w:p w14:paraId="0EEDBCA2">
            <w:pPr>
              <w:pStyle w:val="6"/>
              <w:jc w:val="both"/>
            </w:pPr>
            <w:r>
              <w:t>Народные песни и поэмы народов России и мира. "Песнь о Нибелунгах" (фрагменты). Тематика, система образов, изобразительно-выразительные средства</w:t>
            </w:r>
          </w:p>
        </w:tc>
      </w:tr>
      <w:tr w14:paraId="75486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B9C235A">
            <w:pPr>
              <w:pStyle w:val="6"/>
            </w:pPr>
            <w:r>
              <w:t>Урок 14</w:t>
            </w:r>
          </w:p>
        </w:tc>
        <w:tc>
          <w:tcPr>
            <w:tcW w:w="8709" w:type="dxa"/>
          </w:tcPr>
          <w:p w14:paraId="3C9223CA">
            <w:pPr>
              <w:pStyle w:val="6"/>
              <w:jc w:val="both"/>
            </w:pPr>
            <w:r>
              <w:t>Внеклассное чтение. Жанр баллады в мировой литературе. Баллада Р.Л. Стивенсона "Вересковый мед". Тема, идея, сюжет, композиция</w:t>
            </w:r>
          </w:p>
        </w:tc>
      </w:tr>
      <w:tr w14:paraId="5C93FB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4C3CFDF">
            <w:pPr>
              <w:pStyle w:val="6"/>
            </w:pPr>
            <w:r>
              <w:t>Урок 15</w:t>
            </w:r>
          </w:p>
        </w:tc>
        <w:tc>
          <w:tcPr>
            <w:tcW w:w="8709" w:type="dxa"/>
          </w:tcPr>
          <w:p w14:paraId="72F21566">
            <w:pPr>
              <w:pStyle w:val="6"/>
              <w:jc w:val="both"/>
            </w:pPr>
            <w:r>
              <w:t>Внеклассное чтение. Жанр баллады в мировой литературе. Баллады Ф. Шиллера "Кубок", "Перчатка". Сюжетное своеобразие</w:t>
            </w:r>
          </w:p>
        </w:tc>
      </w:tr>
      <w:tr w14:paraId="54A9AF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D97A3FB">
            <w:pPr>
              <w:pStyle w:val="6"/>
            </w:pPr>
            <w:r>
              <w:t>Урок 16</w:t>
            </w:r>
          </w:p>
        </w:tc>
        <w:tc>
          <w:tcPr>
            <w:tcW w:w="8709" w:type="dxa"/>
          </w:tcPr>
          <w:p w14:paraId="3AD515AD">
            <w:pPr>
              <w:pStyle w:val="6"/>
              <w:jc w:val="both"/>
            </w:pPr>
            <w:r>
              <w:t>Резервный урок. Итоговый урок по разделу "Фольклор". Отражение фольклорных жанров в литературе</w:t>
            </w:r>
          </w:p>
        </w:tc>
      </w:tr>
      <w:tr w14:paraId="60810C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A33C969">
            <w:pPr>
              <w:pStyle w:val="6"/>
            </w:pPr>
            <w:r>
              <w:t>Урок 17</w:t>
            </w:r>
          </w:p>
        </w:tc>
        <w:tc>
          <w:tcPr>
            <w:tcW w:w="8709" w:type="dxa"/>
          </w:tcPr>
          <w:p w14:paraId="20A406FA">
            <w:pPr>
              <w:pStyle w:val="6"/>
              <w:jc w:val="both"/>
            </w:pPr>
            <w:r>
              <w:t>Развитие речи. Викторина по разделу "Фольклор"</w:t>
            </w:r>
          </w:p>
        </w:tc>
      </w:tr>
      <w:tr w14:paraId="12329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B4AAB24">
            <w:pPr>
              <w:pStyle w:val="6"/>
            </w:pPr>
            <w:r>
              <w:t>Урок 18</w:t>
            </w:r>
          </w:p>
        </w:tc>
        <w:tc>
          <w:tcPr>
            <w:tcW w:w="8709" w:type="dxa"/>
          </w:tcPr>
          <w:p w14:paraId="64318521">
            <w:pPr>
              <w:pStyle w:val="6"/>
              <w:jc w:val="both"/>
            </w:pPr>
            <w:r>
              <w:t>Древнерусская литература: основные жанры и их особенности. Летопись "Повесть временных лет". История создания</w:t>
            </w:r>
          </w:p>
        </w:tc>
      </w:tr>
      <w:tr w14:paraId="09ABA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39E4229">
            <w:pPr>
              <w:pStyle w:val="6"/>
            </w:pPr>
            <w:r>
              <w:t>Урок 19</w:t>
            </w:r>
          </w:p>
        </w:tc>
        <w:tc>
          <w:tcPr>
            <w:tcW w:w="8709" w:type="dxa"/>
          </w:tcPr>
          <w:p w14:paraId="4092A842">
            <w:pPr>
              <w:pStyle w:val="6"/>
              <w:jc w:val="both"/>
            </w:pPr>
            <w:r>
              <w:t>"Повесть временных лет": не менее одного фрагмента, например, "Сказание о белгородском киселе". Особенности жанра, тематика фрагмента</w:t>
            </w:r>
          </w:p>
        </w:tc>
      </w:tr>
      <w:tr w14:paraId="10A51E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17D5E61">
            <w:pPr>
              <w:pStyle w:val="6"/>
            </w:pPr>
            <w:r>
              <w:t>Урок 20</w:t>
            </w:r>
          </w:p>
        </w:tc>
        <w:tc>
          <w:tcPr>
            <w:tcW w:w="8709" w:type="dxa"/>
          </w:tcPr>
          <w:p w14:paraId="7C65D721">
            <w:pPr>
              <w:pStyle w:val="6"/>
              <w:jc w:val="both"/>
            </w:pPr>
            <w:r>
              <w:t>Резервный урок. "Повесть временных лет": "Сказание о походе князя Олега на Царьград", "Предание о смерти князя Олега". Анализ фрагментов летописи. Образы героев</w:t>
            </w:r>
          </w:p>
        </w:tc>
      </w:tr>
      <w:tr w14:paraId="1E2AA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3BD9AE2">
            <w:pPr>
              <w:pStyle w:val="6"/>
            </w:pPr>
            <w:r>
              <w:t>Урок 21</w:t>
            </w:r>
          </w:p>
        </w:tc>
        <w:tc>
          <w:tcPr>
            <w:tcW w:w="8709" w:type="dxa"/>
          </w:tcPr>
          <w:p w14:paraId="645B502C">
            <w:pPr>
              <w:pStyle w:val="6"/>
              <w:jc w:val="both"/>
            </w:pPr>
            <w:r>
              <w:t>Развитие речи. Древнерусская литература. Самостоятельный анализ фрагмента из "Повести временных лет" по выбору</w:t>
            </w:r>
          </w:p>
        </w:tc>
      </w:tr>
      <w:tr w14:paraId="7D5411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1CA4522">
            <w:pPr>
              <w:pStyle w:val="6"/>
            </w:pPr>
            <w:r>
              <w:t>Урок 22</w:t>
            </w:r>
          </w:p>
        </w:tc>
        <w:tc>
          <w:tcPr>
            <w:tcW w:w="8709" w:type="dxa"/>
          </w:tcPr>
          <w:p w14:paraId="019F1EBA">
            <w:pPr>
              <w:pStyle w:val="6"/>
              <w:jc w:val="both"/>
            </w:pPr>
            <w:r>
              <w:t>А.С. Пушкин. "Песнь о вещем Олеге". Связь с фрагментом "Повести временных лет"</w:t>
            </w:r>
          </w:p>
        </w:tc>
      </w:tr>
      <w:tr w14:paraId="4A0045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05B5D1F">
            <w:pPr>
              <w:pStyle w:val="6"/>
            </w:pPr>
            <w:r>
              <w:t>Урок 23</w:t>
            </w:r>
          </w:p>
        </w:tc>
        <w:tc>
          <w:tcPr>
            <w:tcW w:w="8709" w:type="dxa"/>
          </w:tcPr>
          <w:p w14:paraId="05BC0017">
            <w:pPr>
              <w:pStyle w:val="6"/>
              <w:jc w:val="both"/>
            </w:pPr>
            <w:r>
              <w:t>А.С. Пушкин. Стихотворения "Зимняя дорога", "Туча" и другие Пейзажная лирика поэта</w:t>
            </w:r>
          </w:p>
        </w:tc>
      </w:tr>
      <w:tr w14:paraId="71A5B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E377D5F">
            <w:pPr>
              <w:pStyle w:val="6"/>
            </w:pPr>
            <w:r>
              <w:t>Урок 24</w:t>
            </w:r>
          </w:p>
        </w:tc>
        <w:tc>
          <w:tcPr>
            <w:tcW w:w="8709" w:type="dxa"/>
          </w:tcPr>
          <w:p w14:paraId="3EC763D6">
            <w:pPr>
              <w:pStyle w:val="6"/>
              <w:jc w:val="both"/>
            </w:pPr>
            <w:r>
              <w:t>А.С. Пушкин. Стихотворение "Узник". Проблематика, средства изображения</w:t>
            </w:r>
          </w:p>
        </w:tc>
      </w:tr>
      <w:tr w14:paraId="7C2F58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9256CD7">
            <w:pPr>
              <w:pStyle w:val="6"/>
            </w:pPr>
            <w:r>
              <w:t>Урок 25</w:t>
            </w:r>
          </w:p>
        </w:tc>
        <w:tc>
          <w:tcPr>
            <w:tcW w:w="8709" w:type="dxa"/>
          </w:tcPr>
          <w:p w14:paraId="447A0A01">
            <w:pPr>
              <w:pStyle w:val="6"/>
              <w:jc w:val="both"/>
            </w:pPr>
            <w:r>
              <w:t>Резервный урок. Двусложные размеры стиха</w:t>
            </w:r>
          </w:p>
        </w:tc>
      </w:tr>
      <w:tr w14:paraId="553184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5965BE0">
            <w:pPr>
              <w:pStyle w:val="6"/>
            </w:pPr>
            <w:r>
              <w:t>Урок 26</w:t>
            </w:r>
          </w:p>
        </w:tc>
        <w:tc>
          <w:tcPr>
            <w:tcW w:w="8709" w:type="dxa"/>
          </w:tcPr>
          <w:p w14:paraId="1B01C2AF">
            <w:pPr>
              <w:pStyle w:val="6"/>
              <w:jc w:val="both"/>
            </w:pPr>
            <w:r>
              <w:t>А.С. Пушкин. Роман "Дубровский". История создания, тема, идея произведения</w:t>
            </w:r>
          </w:p>
        </w:tc>
      </w:tr>
      <w:tr w14:paraId="60430E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51FFC55">
            <w:pPr>
              <w:pStyle w:val="6"/>
            </w:pPr>
            <w:r>
              <w:t>Урок 27</w:t>
            </w:r>
          </w:p>
        </w:tc>
        <w:tc>
          <w:tcPr>
            <w:tcW w:w="8709" w:type="dxa"/>
          </w:tcPr>
          <w:p w14:paraId="031BD602">
            <w:pPr>
              <w:pStyle w:val="6"/>
              <w:jc w:val="both"/>
            </w:pPr>
            <w:r>
              <w:t>А.С. Пушкин. Роман "Дубровский". Сюжет, фабула, система образов</w:t>
            </w:r>
          </w:p>
        </w:tc>
      </w:tr>
      <w:tr w14:paraId="40C6D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23968DD">
            <w:pPr>
              <w:pStyle w:val="6"/>
            </w:pPr>
            <w:r>
              <w:t>Урок 28</w:t>
            </w:r>
          </w:p>
        </w:tc>
        <w:tc>
          <w:tcPr>
            <w:tcW w:w="8709" w:type="dxa"/>
          </w:tcPr>
          <w:p w14:paraId="1A4C54BA">
            <w:pPr>
              <w:pStyle w:val="6"/>
              <w:jc w:val="both"/>
            </w:pPr>
            <w:r>
              <w:t>А.С. Пушкин. Роман "Дубровский". История любви Владимира и Маши. Образ главного героя</w:t>
            </w:r>
          </w:p>
        </w:tc>
      </w:tr>
      <w:tr w14:paraId="6D6AC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C0264ED">
            <w:pPr>
              <w:pStyle w:val="6"/>
            </w:pPr>
            <w:r>
              <w:t>Урок 29</w:t>
            </w:r>
          </w:p>
        </w:tc>
        <w:tc>
          <w:tcPr>
            <w:tcW w:w="8709" w:type="dxa"/>
          </w:tcPr>
          <w:p w14:paraId="0754CC97">
            <w:pPr>
              <w:pStyle w:val="6"/>
              <w:jc w:val="both"/>
            </w:pPr>
            <w:r>
              <w:t>А.С. Пушкин. Роман "Дубровский". Противостояние Владимира и Троекурова. Роль второстепенных персонажей</w:t>
            </w:r>
          </w:p>
        </w:tc>
      </w:tr>
      <w:tr w14:paraId="196A50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C29EF78">
            <w:pPr>
              <w:pStyle w:val="6"/>
            </w:pPr>
            <w:r>
              <w:t>Урок 30</w:t>
            </w:r>
          </w:p>
        </w:tc>
        <w:tc>
          <w:tcPr>
            <w:tcW w:w="8709" w:type="dxa"/>
          </w:tcPr>
          <w:p w14:paraId="1C3F5D14">
            <w:pPr>
              <w:pStyle w:val="6"/>
              <w:jc w:val="both"/>
            </w:pPr>
            <w:r>
              <w:t>А.С. Пушкин. Роман "Дубровский". Смысл финала романа</w:t>
            </w:r>
          </w:p>
        </w:tc>
      </w:tr>
      <w:tr w14:paraId="7C23D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B5EACCF">
            <w:pPr>
              <w:pStyle w:val="6"/>
            </w:pPr>
            <w:r>
              <w:t>Урок 31</w:t>
            </w:r>
          </w:p>
        </w:tc>
        <w:tc>
          <w:tcPr>
            <w:tcW w:w="8709" w:type="dxa"/>
          </w:tcPr>
          <w:p w14:paraId="37BE9037">
            <w:pPr>
              <w:pStyle w:val="6"/>
              <w:jc w:val="both"/>
            </w:pPr>
            <w:r>
              <w:t>Развитие речи. Подготовка к домашнему сочинению по роману А.С. Пушкина "Дубровский"</w:t>
            </w:r>
          </w:p>
        </w:tc>
      </w:tr>
      <w:tr w14:paraId="532C24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9BBCF1F">
            <w:pPr>
              <w:pStyle w:val="6"/>
            </w:pPr>
            <w:r>
              <w:t>Урок 32</w:t>
            </w:r>
          </w:p>
        </w:tc>
        <w:tc>
          <w:tcPr>
            <w:tcW w:w="8709" w:type="dxa"/>
          </w:tcPr>
          <w:p w14:paraId="47FA4D5E">
            <w:pPr>
              <w:pStyle w:val="6"/>
              <w:jc w:val="both"/>
            </w:pPr>
            <w:r>
              <w:t>Резервный урок. Итоговый урок по творчеству А.С. Пушкина</w:t>
            </w:r>
          </w:p>
        </w:tc>
      </w:tr>
      <w:tr w14:paraId="20A3FB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FCD1670">
            <w:pPr>
              <w:pStyle w:val="6"/>
            </w:pPr>
            <w:r>
              <w:t>Урок 33</w:t>
            </w:r>
          </w:p>
        </w:tc>
        <w:tc>
          <w:tcPr>
            <w:tcW w:w="8709" w:type="dxa"/>
          </w:tcPr>
          <w:p w14:paraId="72595E1E">
            <w:pPr>
              <w:pStyle w:val="6"/>
              <w:jc w:val="both"/>
            </w:pPr>
            <w:r>
              <w:t>Внеклассное чтение. Любимое произведение А.С. Пушкина</w:t>
            </w:r>
          </w:p>
        </w:tc>
      </w:tr>
      <w:tr w14:paraId="291CDA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5445C9C">
            <w:pPr>
              <w:pStyle w:val="6"/>
            </w:pPr>
            <w:r>
              <w:t>Урок 34</w:t>
            </w:r>
          </w:p>
        </w:tc>
        <w:tc>
          <w:tcPr>
            <w:tcW w:w="8709" w:type="dxa"/>
          </w:tcPr>
          <w:p w14:paraId="22065094">
            <w:pPr>
              <w:pStyle w:val="6"/>
              <w:jc w:val="both"/>
            </w:pPr>
            <w:r>
              <w:t>М.Ю. Лермонтов. Стихотворения (не менее трех). Например, "Три пальмы", "Утес", "Листок". История создания, тематика</w:t>
            </w:r>
          </w:p>
        </w:tc>
      </w:tr>
      <w:tr w14:paraId="3C2E47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CA77BA8">
            <w:pPr>
              <w:pStyle w:val="6"/>
            </w:pPr>
            <w:r>
              <w:t>Урок 35</w:t>
            </w:r>
          </w:p>
        </w:tc>
        <w:tc>
          <w:tcPr>
            <w:tcW w:w="8709" w:type="dxa"/>
          </w:tcPr>
          <w:p w14:paraId="6858D4CF">
            <w:pPr>
              <w:pStyle w:val="6"/>
              <w:jc w:val="both"/>
            </w:pPr>
            <w:r>
              <w:t>М.Ю. Лермонтов. Стихотворения (не менее трех). Например, "Три пальмы", "Утес", "Листок". Лирический герой, его чувства и переживания</w:t>
            </w:r>
          </w:p>
        </w:tc>
      </w:tr>
      <w:tr w14:paraId="4A4540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B2B45B1">
            <w:pPr>
              <w:pStyle w:val="6"/>
            </w:pPr>
            <w:r>
              <w:t>Урок 36</w:t>
            </w:r>
          </w:p>
        </w:tc>
        <w:tc>
          <w:tcPr>
            <w:tcW w:w="8709" w:type="dxa"/>
          </w:tcPr>
          <w:p w14:paraId="7C1B730D">
            <w:pPr>
              <w:pStyle w:val="6"/>
              <w:jc w:val="both"/>
            </w:pPr>
            <w:r>
              <w:t>М.Ю. Лермонтов. Стихотворения (не менее трех). Например, "Три пальмы", "Утес", "Листок". Художественные средства выразительности</w:t>
            </w:r>
          </w:p>
        </w:tc>
      </w:tr>
      <w:tr w14:paraId="02591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3FCF9BC">
            <w:pPr>
              <w:pStyle w:val="6"/>
            </w:pPr>
            <w:r>
              <w:t>Урок 37</w:t>
            </w:r>
          </w:p>
        </w:tc>
        <w:tc>
          <w:tcPr>
            <w:tcW w:w="8709" w:type="dxa"/>
          </w:tcPr>
          <w:p w14:paraId="23C027D7">
            <w:pPr>
              <w:pStyle w:val="6"/>
              <w:jc w:val="both"/>
            </w:pPr>
            <w:r>
              <w:t>Резервный урок. Трехсложные стихотворные размеры</w:t>
            </w:r>
          </w:p>
        </w:tc>
      </w:tr>
      <w:tr w14:paraId="4B62AA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B263BE9">
            <w:pPr>
              <w:pStyle w:val="6"/>
            </w:pPr>
            <w:r>
              <w:t>Урок 38</w:t>
            </w:r>
          </w:p>
        </w:tc>
        <w:tc>
          <w:tcPr>
            <w:tcW w:w="8709" w:type="dxa"/>
          </w:tcPr>
          <w:p w14:paraId="1C2E8FD5">
            <w:pPr>
              <w:pStyle w:val="6"/>
              <w:jc w:val="both"/>
            </w:pPr>
            <w:r>
              <w:t>А.В. Кольцов. Стихотворения (не менее двух). Например, "Косарь", "Соловей". Тематика</w:t>
            </w:r>
          </w:p>
        </w:tc>
      </w:tr>
      <w:tr w14:paraId="20CB13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CCB62AB">
            <w:pPr>
              <w:pStyle w:val="6"/>
            </w:pPr>
            <w:r>
              <w:t>Урок 39</w:t>
            </w:r>
          </w:p>
        </w:tc>
        <w:tc>
          <w:tcPr>
            <w:tcW w:w="8709" w:type="dxa"/>
          </w:tcPr>
          <w:p w14:paraId="0CBDB405">
            <w:pPr>
              <w:pStyle w:val="6"/>
              <w:jc w:val="both"/>
            </w:pPr>
            <w:r>
              <w:t>А.В. Кольцов. Стихотворения "Косарь", "Соловей". Художественные средства воплощения авторского замысла</w:t>
            </w:r>
          </w:p>
        </w:tc>
      </w:tr>
      <w:tr w14:paraId="5E631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0D907DF">
            <w:pPr>
              <w:pStyle w:val="6"/>
            </w:pPr>
            <w:r>
              <w:t>Урок 40</w:t>
            </w:r>
          </w:p>
        </w:tc>
        <w:tc>
          <w:tcPr>
            <w:tcW w:w="8709" w:type="dxa"/>
          </w:tcPr>
          <w:p w14:paraId="6E4625E5">
            <w:pPr>
              <w:pStyle w:val="6"/>
              <w:jc w:val="both"/>
            </w:pPr>
            <w:r>
              <w:t>Ф.И. Тютчев. Стихотворения (не менее двух). Например, "Есть в осени первоначальной...", "С поляны коршун поднялся...". Тематика произведений</w:t>
            </w:r>
          </w:p>
        </w:tc>
      </w:tr>
      <w:tr w14:paraId="0CF06C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E9CFDD4">
            <w:pPr>
              <w:pStyle w:val="6"/>
            </w:pPr>
            <w:r>
              <w:t>Урок 41</w:t>
            </w:r>
          </w:p>
        </w:tc>
        <w:tc>
          <w:tcPr>
            <w:tcW w:w="8709" w:type="dxa"/>
          </w:tcPr>
          <w:p w14:paraId="372F3046">
            <w:pPr>
              <w:pStyle w:val="6"/>
              <w:jc w:val="both"/>
            </w:pPr>
            <w:r>
              <w:t>Ф.И. Тютчев. Стихотворение "С поляны коршун поднялся...". Лирический герой и средства художественной изобразительности в произведении</w:t>
            </w:r>
          </w:p>
        </w:tc>
      </w:tr>
      <w:tr w14:paraId="27C865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EABDF0C">
            <w:pPr>
              <w:pStyle w:val="6"/>
            </w:pPr>
            <w:r>
              <w:t>Урок 42</w:t>
            </w:r>
          </w:p>
        </w:tc>
        <w:tc>
          <w:tcPr>
            <w:tcW w:w="8709" w:type="dxa"/>
          </w:tcPr>
          <w:p w14:paraId="2541E423">
            <w:pPr>
              <w:pStyle w:val="6"/>
              <w:jc w:val="both"/>
            </w:pPr>
            <w:r>
              <w:t>А.А. Фет. Стихотворение (не менее двух). Например, "Учись у них - у дуба, у березы...", "Я пришел к тебе с приветом...". Проблематика произведений поэта</w:t>
            </w:r>
          </w:p>
        </w:tc>
      </w:tr>
      <w:tr w14:paraId="4290C8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10ACC57">
            <w:pPr>
              <w:pStyle w:val="6"/>
            </w:pPr>
            <w:r>
              <w:t>Урок 43</w:t>
            </w:r>
          </w:p>
        </w:tc>
        <w:tc>
          <w:tcPr>
            <w:tcW w:w="8709" w:type="dxa"/>
          </w:tcPr>
          <w:p w14:paraId="2870A4B9">
            <w:pPr>
              <w:pStyle w:val="6"/>
              <w:jc w:val="both"/>
            </w:pPr>
            <w:r>
              <w:t>А.А. Фет. Стихотворения "Я пришел к тебе с приветом...", "Учись у них - у дуба, у березы...". Своеобразие художественного видения поэта</w:t>
            </w:r>
          </w:p>
        </w:tc>
      </w:tr>
      <w:tr w14:paraId="5F4A84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94C4C4D">
            <w:pPr>
              <w:pStyle w:val="6"/>
            </w:pPr>
            <w:r>
              <w:t>Урок 44</w:t>
            </w:r>
          </w:p>
        </w:tc>
        <w:tc>
          <w:tcPr>
            <w:tcW w:w="8709" w:type="dxa"/>
          </w:tcPr>
          <w:p w14:paraId="6E130030">
            <w:pPr>
              <w:pStyle w:val="6"/>
              <w:jc w:val="both"/>
            </w:pPr>
            <w:r>
              <w:t>Резервный урок. Итоговый урок по творчеству М.Ю. Лермонтова, А.В. Кольцова, Ф.И. Тютчева, А.А. Фета</w:t>
            </w:r>
          </w:p>
        </w:tc>
      </w:tr>
      <w:tr w14:paraId="47FA6A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A3AB647">
            <w:pPr>
              <w:pStyle w:val="6"/>
            </w:pPr>
            <w:r>
              <w:t>Урок 45</w:t>
            </w:r>
          </w:p>
        </w:tc>
        <w:tc>
          <w:tcPr>
            <w:tcW w:w="8709" w:type="dxa"/>
          </w:tcPr>
          <w:p w14:paraId="3A5E33FC">
            <w:pPr>
              <w:pStyle w:val="6"/>
              <w:jc w:val="both"/>
            </w:pPr>
            <w:r>
              <w:t>Резервный урок. И.С. Тургенев. Сборник рассказов "Записки охотника". Рассказ "Бежин луг". Проблематика произведения</w:t>
            </w:r>
          </w:p>
        </w:tc>
      </w:tr>
      <w:tr w14:paraId="254B3C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6CAD462">
            <w:pPr>
              <w:pStyle w:val="6"/>
            </w:pPr>
            <w:r>
              <w:t>Урок 46</w:t>
            </w:r>
          </w:p>
        </w:tc>
        <w:tc>
          <w:tcPr>
            <w:tcW w:w="8709" w:type="dxa"/>
          </w:tcPr>
          <w:p w14:paraId="1FB095A8">
            <w:pPr>
              <w:pStyle w:val="6"/>
              <w:jc w:val="both"/>
            </w:pPr>
            <w:r>
              <w:t>И.С. Тургенев. Рассказ "Бежин луг". Образы и герои</w:t>
            </w:r>
          </w:p>
        </w:tc>
      </w:tr>
      <w:tr w14:paraId="4AF166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CF82795">
            <w:pPr>
              <w:pStyle w:val="6"/>
            </w:pPr>
            <w:r>
              <w:t>Урок 47</w:t>
            </w:r>
          </w:p>
        </w:tc>
        <w:tc>
          <w:tcPr>
            <w:tcW w:w="8709" w:type="dxa"/>
          </w:tcPr>
          <w:p w14:paraId="36A506DC">
            <w:pPr>
              <w:pStyle w:val="6"/>
              <w:jc w:val="both"/>
            </w:pPr>
            <w:r>
              <w:t>И.С. Тургенев. Рассказ "Бежин луг". Портрет и пейзаж в литературном произведении</w:t>
            </w:r>
          </w:p>
        </w:tc>
      </w:tr>
      <w:tr w14:paraId="40219F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193F28D">
            <w:pPr>
              <w:pStyle w:val="6"/>
            </w:pPr>
            <w:r>
              <w:t>Урок 48</w:t>
            </w:r>
          </w:p>
        </w:tc>
        <w:tc>
          <w:tcPr>
            <w:tcW w:w="8709" w:type="dxa"/>
          </w:tcPr>
          <w:p w14:paraId="58F98DD7">
            <w:pPr>
              <w:pStyle w:val="6"/>
              <w:jc w:val="both"/>
            </w:pPr>
            <w:r>
              <w:t>Н.С. Лесков. Сказ "Левша". Художественные и жанровые особенности произведения</w:t>
            </w:r>
          </w:p>
        </w:tc>
      </w:tr>
      <w:tr w14:paraId="2E53A7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EDAC174">
            <w:pPr>
              <w:pStyle w:val="6"/>
            </w:pPr>
            <w:r>
              <w:t>Урок 49</w:t>
            </w:r>
          </w:p>
        </w:tc>
        <w:tc>
          <w:tcPr>
            <w:tcW w:w="8709" w:type="dxa"/>
          </w:tcPr>
          <w:p w14:paraId="0BB128C5">
            <w:pPr>
              <w:pStyle w:val="6"/>
              <w:jc w:val="both"/>
            </w:pPr>
            <w:r>
              <w:t>Н.С. Лесков. Сказ "Левша": образ главного героя</w:t>
            </w:r>
          </w:p>
        </w:tc>
      </w:tr>
      <w:tr w14:paraId="40BE79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A2D170A">
            <w:pPr>
              <w:pStyle w:val="6"/>
            </w:pPr>
            <w:r>
              <w:t>Урок 50</w:t>
            </w:r>
          </w:p>
        </w:tc>
        <w:tc>
          <w:tcPr>
            <w:tcW w:w="8709" w:type="dxa"/>
          </w:tcPr>
          <w:p w14:paraId="2795EC8D">
            <w:pPr>
              <w:pStyle w:val="6"/>
              <w:jc w:val="both"/>
            </w:pPr>
            <w:r>
              <w:t>Н.С. Лесков. Сказ "Левша": авторское отношение к герою</w:t>
            </w:r>
          </w:p>
        </w:tc>
      </w:tr>
      <w:tr w14:paraId="421104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D2F38AC">
            <w:pPr>
              <w:pStyle w:val="6"/>
            </w:pPr>
            <w:r>
              <w:t>Урок 51</w:t>
            </w:r>
          </w:p>
        </w:tc>
        <w:tc>
          <w:tcPr>
            <w:tcW w:w="8709" w:type="dxa"/>
          </w:tcPr>
          <w:p w14:paraId="77658381">
            <w:pPr>
              <w:pStyle w:val="6"/>
              <w:jc w:val="both"/>
            </w:pPr>
            <w:r>
              <w:t>Резервный урок. Итоговый урок по творчеству И.С. Тургенева, Н.С. Лескова</w:t>
            </w:r>
          </w:p>
        </w:tc>
      </w:tr>
      <w:tr w14:paraId="2DCCFC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314D03B">
            <w:pPr>
              <w:pStyle w:val="6"/>
            </w:pPr>
            <w:r>
              <w:t>Урок 52</w:t>
            </w:r>
          </w:p>
        </w:tc>
        <w:tc>
          <w:tcPr>
            <w:tcW w:w="8709" w:type="dxa"/>
          </w:tcPr>
          <w:p w14:paraId="1E033491">
            <w:pPr>
              <w:pStyle w:val="6"/>
              <w:jc w:val="both"/>
            </w:pPr>
            <w:r>
              <w:t>Л.Н. Толстой. Повесть "Детство" (главы). Тематика произведения</w:t>
            </w:r>
          </w:p>
        </w:tc>
      </w:tr>
      <w:tr w14:paraId="33B327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5E5706C">
            <w:pPr>
              <w:pStyle w:val="6"/>
            </w:pPr>
            <w:r>
              <w:t>Урок 53</w:t>
            </w:r>
          </w:p>
        </w:tc>
        <w:tc>
          <w:tcPr>
            <w:tcW w:w="8709" w:type="dxa"/>
          </w:tcPr>
          <w:p w14:paraId="011DA2F9">
            <w:pPr>
              <w:pStyle w:val="6"/>
              <w:jc w:val="both"/>
            </w:pPr>
            <w:r>
              <w:t>Л.Н. Толстой. Повесть "Детство" (главы). Проблематика повести</w:t>
            </w:r>
          </w:p>
        </w:tc>
      </w:tr>
      <w:tr w14:paraId="3897F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EBE2A06">
            <w:pPr>
              <w:pStyle w:val="6"/>
            </w:pPr>
            <w:r>
              <w:t>Урок 54</w:t>
            </w:r>
          </w:p>
        </w:tc>
        <w:tc>
          <w:tcPr>
            <w:tcW w:w="8709" w:type="dxa"/>
          </w:tcPr>
          <w:p w14:paraId="428A0DD1">
            <w:pPr>
              <w:pStyle w:val="6"/>
              <w:jc w:val="both"/>
            </w:pPr>
            <w:r>
              <w:t>Развитие речи. Л.Н. Толстой. Повесть "Детство" (главы). Образы родителей</w:t>
            </w:r>
          </w:p>
        </w:tc>
      </w:tr>
      <w:tr w14:paraId="5CBD9E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1CD607C">
            <w:pPr>
              <w:pStyle w:val="6"/>
            </w:pPr>
            <w:r>
              <w:t>Урок 55</w:t>
            </w:r>
          </w:p>
        </w:tc>
        <w:tc>
          <w:tcPr>
            <w:tcW w:w="8709" w:type="dxa"/>
          </w:tcPr>
          <w:p w14:paraId="5BDCADAA">
            <w:pPr>
              <w:pStyle w:val="6"/>
              <w:jc w:val="both"/>
            </w:pPr>
            <w:r>
              <w:t>Развитие речи. Л.Н. Толстой. Повесть "Детство" (главы). Образы Карла Иваныча и Натальи Савишны</w:t>
            </w:r>
          </w:p>
        </w:tc>
      </w:tr>
      <w:tr w14:paraId="018CC8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F27070C">
            <w:pPr>
              <w:pStyle w:val="6"/>
            </w:pPr>
            <w:r>
              <w:t>Урок 56</w:t>
            </w:r>
          </w:p>
        </w:tc>
        <w:tc>
          <w:tcPr>
            <w:tcW w:w="8709" w:type="dxa"/>
          </w:tcPr>
          <w:p w14:paraId="0C0AA1A8">
            <w:pPr>
              <w:pStyle w:val="6"/>
              <w:jc w:val="both"/>
            </w:pPr>
            <w:r>
              <w:t>Итоговая контрольная работа. Герои произведений XIX в. (письменный ответ, тесты, творческая работа)</w:t>
            </w:r>
          </w:p>
        </w:tc>
      </w:tr>
      <w:tr w14:paraId="71E3B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05EE004">
            <w:pPr>
              <w:pStyle w:val="6"/>
            </w:pPr>
            <w:r>
              <w:t>Урок 57</w:t>
            </w:r>
          </w:p>
        </w:tc>
        <w:tc>
          <w:tcPr>
            <w:tcW w:w="8709" w:type="dxa"/>
          </w:tcPr>
          <w:p w14:paraId="7EE9643A">
            <w:pPr>
              <w:pStyle w:val="6"/>
              <w:jc w:val="both"/>
            </w:pPr>
            <w:r>
              <w:t>А.П. Чехов. Рассказы (три по выбору). Например, "Толстый и тонкий", "Смерть чиновника", "Хамелеон". Проблема маленького человека</w:t>
            </w:r>
          </w:p>
        </w:tc>
      </w:tr>
      <w:tr w14:paraId="603C49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4A1E16A">
            <w:pPr>
              <w:pStyle w:val="6"/>
            </w:pPr>
            <w:r>
              <w:t>Урок 58</w:t>
            </w:r>
          </w:p>
        </w:tc>
        <w:tc>
          <w:tcPr>
            <w:tcW w:w="8709" w:type="dxa"/>
          </w:tcPr>
          <w:p w14:paraId="2AB904A0">
            <w:pPr>
              <w:pStyle w:val="6"/>
              <w:jc w:val="both"/>
            </w:pPr>
            <w:r>
              <w:t>А.П. Чехов. Рассказ "Хамелеон". Юмор, ирония, источники комического</w:t>
            </w:r>
          </w:p>
        </w:tc>
      </w:tr>
      <w:tr w14:paraId="13721C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E7E363C">
            <w:pPr>
              <w:pStyle w:val="6"/>
            </w:pPr>
            <w:r>
              <w:t>Урок 59</w:t>
            </w:r>
          </w:p>
        </w:tc>
        <w:tc>
          <w:tcPr>
            <w:tcW w:w="8709" w:type="dxa"/>
          </w:tcPr>
          <w:p w14:paraId="2672B7E8">
            <w:pPr>
              <w:pStyle w:val="6"/>
              <w:jc w:val="both"/>
            </w:pPr>
            <w:r>
              <w:t>А.П. Чехов. Проблема истинных и ложных ценностей в рассказах писателя</w:t>
            </w:r>
          </w:p>
        </w:tc>
      </w:tr>
      <w:tr w14:paraId="21B1B4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0D806D1">
            <w:pPr>
              <w:pStyle w:val="6"/>
            </w:pPr>
            <w:r>
              <w:t>Урок 60</w:t>
            </w:r>
          </w:p>
        </w:tc>
        <w:tc>
          <w:tcPr>
            <w:tcW w:w="8709" w:type="dxa"/>
          </w:tcPr>
          <w:p w14:paraId="1EBE136E">
            <w:pPr>
              <w:pStyle w:val="6"/>
              <w:jc w:val="both"/>
            </w:pPr>
            <w:r>
              <w:t>Резервный урок. А.П. Чехов. Художественные средства и приемы изображения в рассказах</w:t>
            </w:r>
          </w:p>
        </w:tc>
      </w:tr>
      <w:tr w14:paraId="5CCDB0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3834DBB">
            <w:pPr>
              <w:pStyle w:val="6"/>
            </w:pPr>
            <w:r>
              <w:t>Урок 61</w:t>
            </w:r>
          </w:p>
        </w:tc>
        <w:tc>
          <w:tcPr>
            <w:tcW w:w="8709" w:type="dxa"/>
          </w:tcPr>
          <w:p w14:paraId="69301AB4">
            <w:pPr>
              <w:pStyle w:val="6"/>
              <w:jc w:val="both"/>
            </w:pPr>
            <w:r>
              <w:t>А.И. Куприн. Рассказ "Чудесный доктор". Тема рассказа. Сюжет</w:t>
            </w:r>
          </w:p>
        </w:tc>
      </w:tr>
      <w:tr w14:paraId="245F4E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7EDE76E">
            <w:pPr>
              <w:pStyle w:val="6"/>
            </w:pPr>
            <w:r>
              <w:t>Урок 62</w:t>
            </w:r>
          </w:p>
        </w:tc>
        <w:tc>
          <w:tcPr>
            <w:tcW w:w="8709" w:type="dxa"/>
          </w:tcPr>
          <w:p w14:paraId="401632E4">
            <w:pPr>
              <w:pStyle w:val="6"/>
              <w:jc w:val="both"/>
            </w:pPr>
            <w:r>
              <w:t>А.И. Куприн. Рассказ "Чудесный доктор". Проблематика произведения</w:t>
            </w:r>
          </w:p>
        </w:tc>
      </w:tr>
      <w:tr w14:paraId="0D16C2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CAA0092">
            <w:pPr>
              <w:pStyle w:val="6"/>
            </w:pPr>
            <w:r>
              <w:t>Урок 63</w:t>
            </w:r>
          </w:p>
        </w:tc>
        <w:tc>
          <w:tcPr>
            <w:tcW w:w="8709" w:type="dxa"/>
          </w:tcPr>
          <w:p w14:paraId="74DCD7F2">
            <w:pPr>
              <w:pStyle w:val="6"/>
              <w:jc w:val="both"/>
            </w:pPr>
            <w:r>
              <w:t>Развитие речи. А.И. Куприн. Рассказ "Чудесный доктор". Смысл названия рассказа</w:t>
            </w:r>
          </w:p>
        </w:tc>
      </w:tr>
      <w:tr w14:paraId="3C8666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C69F729">
            <w:pPr>
              <w:pStyle w:val="6"/>
            </w:pPr>
            <w:r>
              <w:t>Урок 64</w:t>
            </w:r>
          </w:p>
        </w:tc>
        <w:tc>
          <w:tcPr>
            <w:tcW w:w="8709" w:type="dxa"/>
          </w:tcPr>
          <w:p w14:paraId="040ED6F4">
            <w:pPr>
              <w:pStyle w:val="6"/>
              <w:jc w:val="both"/>
            </w:pPr>
            <w:r>
              <w:t>Резервный урок. Итоговый урок по творчеству А.П. Чехова, А.И. Куприна</w:t>
            </w:r>
          </w:p>
        </w:tc>
      </w:tr>
      <w:tr w14:paraId="1A50D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154E7B5">
            <w:pPr>
              <w:pStyle w:val="6"/>
            </w:pPr>
            <w:r>
              <w:t>Урок 65</w:t>
            </w:r>
          </w:p>
        </w:tc>
        <w:tc>
          <w:tcPr>
            <w:tcW w:w="8709" w:type="dxa"/>
          </w:tcPr>
          <w:p w14:paraId="6FB73904">
            <w:pPr>
              <w:pStyle w:val="6"/>
              <w:jc w:val="both"/>
            </w:pPr>
            <w:r>
              <w:t>Стихотворения отечественных поэтов начала XX в. А.А. Блок. Стихотворения "О, весна, без конца и без краю...", "Лениво и тяжко плывут облака...", "Встану я в утро туманное..."</w:t>
            </w:r>
          </w:p>
        </w:tc>
      </w:tr>
      <w:tr w14:paraId="376C5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0D1071D">
            <w:pPr>
              <w:pStyle w:val="6"/>
            </w:pPr>
            <w:r>
              <w:t>Урок 66</w:t>
            </w:r>
          </w:p>
        </w:tc>
        <w:tc>
          <w:tcPr>
            <w:tcW w:w="8709" w:type="dxa"/>
          </w:tcPr>
          <w:p w14:paraId="0AF38911">
            <w:pPr>
              <w:pStyle w:val="6"/>
              <w:jc w:val="both"/>
            </w:pPr>
            <w:r>
              <w:t>Стихотворения отечественных поэтов начала XX в. С.А. Есенин. Стихотворения "Гой ты, Русь, моя родная...", "Низкий дом с голубыми ставнями", "Я покинул родимый дом...", "Топи да болота"</w:t>
            </w:r>
          </w:p>
        </w:tc>
      </w:tr>
      <w:tr w14:paraId="76E43E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956E736">
            <w:pPr>
              <w:pStyle w:val="6"/>
            </w:pPr>
            <w:r>
              <w:t>Урок 67</w:t>
            </w:r>
          </w:p>
        </w:tc>
        <w:tc>
          <w:tcPr>
            <w:tcW w:w="8709" w:type="dxa"/>
          </w:tcPr>
          <w:p w14:paraId="73048747">
            <w:pPr>
              <w:pStyle w:val="6"/>
              <w:jc w:val="both"/>
            </w:pPr>
            <w:r>
              <w:t>Стихотворения отечественных поэтов начала XX в. В.В. Маяковский. Стихотворения "Хорошее отношение к лошадям", "Необычайное приключение, бывшее с Владимиром Маяковским летом на даче"</w:t>
            </w:r>
          </w:p>
        </w:tc>
      </w:tr>
      <w:tr w14:paraId="19F85E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6B9C7D5">
            <w:pPr>
              <w:pStyle w:val="6"/>
            </w:pPr>
            <w:r>
              <w:t>Урок 68</w:t>
            </w:r>
          </w:p>
        </w:tc>
        <w:tc>
          <w:tcPr>
            <w:tcW w:w="8709" w:type="dxa"/>
          </w:tcPr>
          <w:p w14:paraId="5049919D">
            <w:pPr>
              <w:pStyle w:val="6"/>
              <w:jc w:val="both"/>
            </w:pPr>
            <w:r>
              <w:t>Стихотворения отечественных поэтов XX в. (не менее четырех стихотворений двух поэтов). Например, стихотворения О.Ф. Берггольц, В.С. Высоцкого, Ю.П. Мориц, Д.С. Самойлова. Обзор</w:t>
            </w:r>
          </w:p>
        </w:tc>
      </w:tr>
      <w:tr w14:paraId="34A132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80F2399">
            <w:pPr>
              <w:pStyle w:val="6"/>
            </w:pPr>
            <w:r>
              <w:t>Урок 69</w:t>
            </w:r>
          </w:p>
        </w:tc>
        <w:tc>
          <w:tcPr>
            <w:tcW w:w="8709" w:type="dxa"/>
          </w:tcPr>
          <w:p w14:paraId="139D71D2">
            <w:pPr>
              <w:pStyle w:val="6"/>
              <w:jc w:val="both"/>
            </w:pPr>
            <w:r>
              <w:t>Стихотворения отечественных поэтов XX в. (не менее четырех стихотворений двух поэтов). Например, стихотворения О.Ф. Берггольц, В.С. Высоцкого, Ю.П. Мориц, Д.С. Самойлова. Темы, мотивы, образы</w:t>
            </w:r>
          </w:p>
        </w:tc>
      </w:tr>
      <w:tr w14:paraId="3A473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717ECDE">
            <w:pPr>
              <w:pStyle w:val="6"/>
            </w:pPr>
            <w:r>
              <w:t>Урок 70</w:t>
            </w:r>
          </w:p>
        </w:tc>
        <w:tc>
          <w:tcPr>
            <w:tcW w:w="8709" w:type="dxa"/>
          </w:tcPr>
          <w:p w14:paraId="46B3FFDB">
            <w:pPr>
              <w:pStyle w:val="6"/>
              <w:jc w:val="both"/>
            </w:pPr>
            <w:r>
              <w:t>Стихотворения отечественных поэтов XX в. (не менее четырех стихотворений двух поэтов). Например, стихотворения О.Ф. Берггольц, В.С. Высоцкого, Ю.П. Мориц, Д.С. Самойлова. Художественное своеобразие</w:t>
            </w:r>
          </w:p>
        </w:tc>
      </w:tr>
      <w:tr w14:paraId="1BE2B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577ED0C">
            <w:pPr>
              <w:pStyle w:val="6"/>
            </w:pPr>
            <w:r>
              <w:t>Урок 71</w:t>
            </w:r>
          </w:p>
        </w:tc>
        <w:tc>
          <w:tcPr>
            <w:tcW w:w="8709" w:type="dxa"/>
          </w:tcPr>
          <w:p w14:paraId="3AD22587">
            <w:pPr>
              <w:pStyle w:val="6"/>
              <w:jc w:val="both"/>
            </w:pPr>
            <w:r>
              <w:t>Резервный урок. Итоговый урок по теме "Русская поэзия XX в."</w:t>
            </w:r>
          </w:p>
        </w:tc>
      </w:tr>
      <w:tr w14:paraId="5A0A59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D45318F">
            <w:pPr>
              <w:pStyle w:val="6"/>
            </w:pPr>
            <w:r>
              <w:t>Урок 72</w:t>
            </w:r>
          </w:p>
        </w:tc>
        <w:tc>
          <w:tcPr>
            <w:tcW w:w="8709" w:type="dxa"/>
          </w:tcPr>
          <w:p w14:paraId="697075E6">
            <w:pPr>
              <w:pStyle w:val="6"/>
              <w:jc w:val="both"/>
            </w:pPr>
            <w:r>
              <w:t>Проза отечественных писателей конца XX - начала XXI в., в том числе о Великой Отечественной войне (два произведения по выбору). Например, Б.Л. Васильев "Экспонат N...", Б.П. Екимов "Ночь исцеления", Э.Н. Веркин "Облачный полк" (главы)</w:t>
            </w:r>
          </w:p>
        </w:tc>
      </w:tr>
      <w:tr w14:paraId="4B6817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019F616">
            <w:pPr>
              <w:pStyle w:val="6"/>
            </w:pPr>
            <w:r>
              <w:t>Урок 73</w:t>
            </w:r>
          </w:p>
        </w:tc>
        <w:tc>
          <w:tcPr>
            <w:tcW w:w="8709" w:type="dxa"/>
          </w:tcPr>
          <w:p w14:paraId="11B7243B">
            <w:pPr>
              <w:pStyle w:val="6"/>
              <w:jc w:val="both"/>
            </w:pPr>
            <w:r>
              <w:t>Проза отечественных писателей конца XX - начала XXI в. Тематика, сюжет, основные герои</w:t>
            </w:r>
          </w:p>
        </w:tc>
      </w:tr>
      <w:tr w14:paraId="4E8575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882E5C4">
            <w:pPr>
              <w:pStyle w:val="6"/>
            </w:pPr>
            <w:r>
              <w:t>Урок 74</w:t>
            </w:r>
          </w:p>
        </w:tc>
        <w:tc>
          <w:tcPr>
            <w:tcW w:w="8709" w:type="dxa"/>
          </w:tcPr>
          <w:p w14:paraId="13DE1858">
            <w:pPr>
              <w:pStyle w:val="6"/>
              <w:jc w:val="both"/>
            </w:pPr>
            <w:r>
              <w:t>Проза отечественных писателей конца XX - начала XXI в. Нравственная проблематика, идейно-художественные особенности</w:t>
            </w:r>
          </w:p>
        </w:tc>
      </w:tr>
      <w:tr w14:paraId="60B53E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B278956">
            <w:pPr>
              <w:pStyle w:val="6"/>
            </w:pPr>
            <w:r>
              <w:t>Урок 75</w:t>
            </w:r>
          </w:p>
        </w:tc>
        <w:tc>
          <w:tcPr>
            <w:tcW w:w="8709" w:type="dxa"/>
          </w:tcPr>
          <w:p w14:paraId="4C0C73A8">
            <w:pPr>
              <w:pStyle w:val="6"/>
              <w:jc w:val="both"/>
            </w:pPr>
            <w:r>
              <w:t>В.Г. Распутин. Рассказ "Уроки французского". Трудности послевоенного времени</w:t>
            </w:r>
          </w:p>
        </w:tc>
      </w:tr>
      <w:tr w14:paraId="38C660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87E8347">
            <w:pPr>
              <w:pStyle w:val="6"/>
            </w:pPr>
            <w:r>
              <w:t>Урок 76</w:t>
            </w:r>
          </w:p>
        </w:tc>
        <w:tc>
          <w:tcPr>
            <w:tcW w:w="8709" w:type="dxa"/>
          </w:tcPr>
          <w:p w14:paraId="661C39E8">
            <w:pPr>
              <w:pStyle w:val="6"/>
              <w:jc w:val="both"/>
            </w:pPr>
            <w:r>
              <w:t>В. Г. Распутин. Рассказ "Уроки французского". Образ главного героя</w:t>
            </w:r>
          </w:p>
        </w:tc>
      </w:tr>
      <w:tr w14:paraId="586595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1165638">
            <w:pPr>
              <w:pStyle w:val="6"/>
            </w:pPr>
            <w:r>
              <w:t>Урок 77</w:t>
            </w:r>
          </w:p>
        </w:tc>
        <w:tc>
          <w:tcPr>
            <w:tcW w:w="8709" w:type="dxa"/>
          </w:tcPr>
          <w:p w14:paraId="61429979">
            <w:pPr>
              <w:pStyle w:val="6"/>
              <w:jc w:val="both"/>
            </w:pPr>
            <w:r>
              <w:t>В.Г. Распутин. Рассказ "Уроки французского". Нравственная проблематика</w:t>
            </w:r>
          </w:p>
        </w:tc>
      </w:tr>
      <w:tr w14:paraId="714183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E5FC3DC">
            <w:pPr>
              <w:pStyle w:val="6"/>
            </w:pPr>
            <w:r>
              <w:t>Урок 78</w:t>
            </w:r>
          </w:p>
        </w:tc>
        <w:tc>
          <w:tcPr>
            <w:tcW w:w="8709" w:type="dxa"/>
          </w:tcPr>
          <w:p w14:paraId="221098F6">
            <w:pPr>
              <w:pStyle w:val="6"/>
              <w:jc w:val="both"/>
            </w:pPr>
            <w:r>
              <w:t>Резервный урок. В.Г. Распутин. Рассказ "Уроки французского". Художественное своеобразие</w:t>
            </w:r>
          </w:p>
        </w:tc>
      </w:tr>
      <w:tr w14:paraId="0A8D7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8CF02D5">
            <w:pPr>
              <w:pStyle w:val="6"/>
            </w:pPr>
            <w:r>
              <w:t>Урок 79</w:t>
            </w:r>
          </w:p>
        </w:tc>
        <w:tc>
          <w:tcPr>
            <w:tcW w:w="8709" w:type="dxa"/>
          </w:tcPr>
          <w:p w14:paraId="4618C5A8">
            <w:pPr>
              <w:pStyle w:val="6"/>
              <w:jc w:val="both"/>
            </w:pPr>
            <w:r>
              <w:t>Произведения отечественных писателей на тему взросления человека. Обзор произведений. Не менее двух на выбор</w:t>
            </w:r>
          </w:p>
        </w:tc>
      </w:tr>
      <w:tr w14:paraId="0A150C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94706EE">
            <w:pPr>
              <w:pStyle w:val="6"/>
              <w:jc w:val="both"/>
            </w:pPr>
            <w:r>
              <w:t>Урок 80</w:t>
            </w:r>
          </w:p>
        </w:tc>
        <w:tc>
          <w:tcPr>
            <w:tcW w:w="8709" w:type="dxa"/>
          </w:tcPr>
          <w:p w14:paraId="395C1E4B">
            <w:pPr>
              <w:pStyle w:val="6"/>
              <w:jc w:val="both"/>
            </w:pPr>
            <w:r>
              <w:t>Р.П. Погодин. Идейно-художественная особенность рассказов из книги "Кирпичные острова"</w:t>
            </w:r>
          </w:p>
        </w:tc>
      </w:tr>
      <w:tr w14:paraId="0B7410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F7CE85C">
            <w:pPr>
              <w:pStyle w:val="6"/>
              <w:jc w:val="both"/>
            </w:pPr>
            <w:r>
              <w:t>Урок 81</w:t>
            </w:r>
          </w:p>
        </w:tc>
        <w:tc>
          <w:tcPr>
            <w:tcW w:w="8709" w:type="dxa"/>
          </w:tcPr>
          <w:p w14:paraId="15F02D92">
            <w:pPr>
              <w:pStyle w:val="6"/>
              <w:jc w:val="both"/>
            </w:pPr>
            <w:r>
              <w:t>Р.И. Фраерман "Дикая собака Динго, или Повесть о первой любви". Проблематика повести</w:t>
            </w:r>
          </w:p>
        </w:tc>
      </w:tr>
      <w:tr w14:paraId="3F4122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D48F31C">
            <w:pPr>
              <w:pStyle w:val="6"/>
              <w:jc w:val="both"/>
            </w:pPr>
            <w:r>
              <w:t>Урок 82</w:t>
            </w:r>
          </w:p>
        </w:tc>
        <w:tc>
          <w:tcPr>
            <w:tcW w:w="8709" w:type="dxa"/>
          </w:tcPr>
          <w:p w14:paraId="2876D564">
            <w:pPr>
              <w:pStyle w:val="6"/>
              <w:jc w:val="both"/>
            </w:pPr>
            <w:r>
              <w:t>Внеклассное чтение. Ю.И. Коваль повесть "Самая легкая лодка в мире". Система образов</w:t>
            </w:r>
          </w:p>
        </w:tc>
      </w:tr>
      <w:tr w14:paraId="405BB9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AA06367">
            <w:pPr>
              <w:pStyle w:val="6"/>
              <w:jc w:val="both"/>
            </w:pPr>
            <w:r>
              <w:t>Урок 83</w:t>
            </w:r>
          </w:p>
        </w:tc>
        <w:tc>
          <w:tcPr>
            <w:tcW w:w="8709" w:type="dxa"/>
          </w:tcPr>
          <w:p w14:paraId="3645D781">
            <w:pPr>
              <w:pStyle w:val="6"/>
              <w:jc w:val="both"/>
            </w:pPr>
            <w:r>
              <w:t>Произведения современных отечественных писателей-фантастов. К. Булычев "Сто лет тому вперед". Темы и проблемы. Образы главных героев</w:t>
            </w:r>
          </w:p>
        </w:tc>
      </w:tr>
      <w:tr w14:paraId="64FA1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25048D0">
            <w:pPr>
              <w:pStyle w:val="6"/>
              <w:jc w:val="both"/>
            </w:pPr>
            <w:r>
              <w:t>Урок 84</w:t>
            </w:r>
          </w:p>
        </w:tc>
        <w:tc>
          <w:tcPr>
            <w:tcW w:w="8709" w:type="dxa"/>
          </w:tcPr>
          <w:p w14:paraId="07975C10">
            <w:pPr>
              <w:pStyle w:val="6"/>
              <w:jc w:val="both"/>
            </w:pPr>
            <w:r>
              <w:t>Произведения современных отечественных писателей-фантастов. К. Булычев "Сто лет тому вперед". Конфликт, сюжет и композиция. Художественные особенности</w:t>
            </w:r>
          </w:p>
        </w:tc>
      </w:tr>
      <w:tr w14:paraId="71FB77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ABF45C3">
            <w:pPr>
              <w:pStyle w:val="6"/>
              <w:jc w:val="both"/>
            </w:pPr>
            <w:r>
              <w:t>Урок 85</w:t>
            </w:r>
          </w:p>
        </w:tc>
        <w:tc>
          <w:tcPr>
            <w:tcW w:w="8709" w:type="dxa"/>
          </w:tcPr>
          <w:p w14:paraId="2FF3008D">
            <w:pPr>
              <w:pStyle w:val="6"/>
              <w:jc w:val="both"/>
            </w:pPr>
            <w:r>
              <w:t>Литература народов Российской Федерации. Стихотворения (два по выбору). Например, М. Карим "Бессмертие" (фрагменты), Г. Тукай "Родная деревня", "Книга", К. Кулиев "Когда на меня навалилась беда...", "Каким бы малым ни был мой народ...", "Что б ни делалось на свете...", Р. Гамзатов "Журавли", "Мой Дагестан". Идейно-художественное своеобразие</w:t>
            </w:r>
          </w:p>
        </w:tc>
      </w:tr>
      <w:tr w14:paraId="5FEBCF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33B3D46">
            <w:pPr>
              <w:pStyle w:val="6"/>
              <w:jc w:val="both"/>
            </w:pPr>
            <w:r>
              <w:t>Урок 86</w:t>
            </w:r>
          </w:p>
        </w:tc>
        <w:tc>
          <w:tcPr>
            <w:tcW w:w="8709" w:type="dxa"/>
          </w:tcPr>
          <w:p w14:paraId="22A14723">
            <w:pPr>
              <w:pStyle w:val="6"/>
              <w:jc w:val="both"/>
            </w:pPr>
            <w:r>
              <w:t>Стихотворения (два по выбору). Например, М. Карим "Бессмертие" (фрагменты), Г. Тукай "Родная деревня", "Книга", К. Кулиев "Когда на меня навалилась беда...", "Каким бы малым ни был мой народ...", "Что б ни делалось на свете...", Р. Гамзатов "Журавли", "Мой Дагестан". Особенности лирического героя</w:t>
            </w:r>
          </w:p>
        </w:tc>
      </w:tr>
      <w:tr w14:paraId="72D52C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A7137B8">
            <w:pPr>
              <w:pStyle w:val="6"/>
              <w:jc w:val="both"/>
            </w:pPr>
            <w:r>
              <w:t>Урок 87</w:t>
            </w:r>
          </w:p>
        </w:tc>
        <w:tc>
          <w:tcPr>
            <w:tcW w:w="8709" w:type="dxa"/>
          </w:tcPr>
          <w:p w14:paraId="1EFFDC6F">
            <w:pPr>
              <w:pStyle w:val="6"/>
              <w:jc w:val="both"/>
            </w:pPr>
            <w:r>
              <w:t>Итоговая контрольная работа. Тема семьи в произведениях XX - начала XXI вв. (письменный ответ, тесты, творческая работа)</w:t>
            </w:r>
          </w:p>
        </w:tc>
      </w:tr>
      <w:tr w14:paraId="402E80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1F5FC0F">
            <w:pPr>
              <w:pStyle w:val="6"/>
              <w:jc w:val="both"/>
            </w:pPr>
            <w:r>
              <w:t>Урок 88</w:t>
            </w:r>
          </w:p>
        </w:tc>
        <w:tc>
          <w:tcPr>
            <w:tcW w:w="8709" w:type="dxa"/>
          </w:tcPr>
          <w:p w14:paraId="7387F595">
            <w:pPr>
              <w:pStyle w:val="6"/>
              <w:jc w:val="both"/>
            </w:pPr>
            <w:r>
              <w:t>Д. Дефо "Робинзон Крузо" (главы по выбору). История создания</w:t>
            </w:r>
          </w:p>
        </w:tc>
      </w:tr>
      <w:tr w14:paraId="4191E6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29A4AA4">
            <w:pPr>
              <w:pStyle w:val="6"/>
              <w:jc w:val="both"/>
            </w:pPr>
            <w:r>
              <w:t>Урок 89</w:t>
            </w:r>
          </w:p>
        </w:tc>
        <w:tc>
          <w:tcPr>
            <w:tcW w:w="8709" w:type="dxa"/>
          </w:tcPr>
          <w:p w14:paraId="3ADBD9E9">
            <w:pPr>
              <w:pStyle w:val="6"/>
              <w:jc w:val="both"/>
            </w:pPr>
            <w:r>
              <w:t>Д. Дефо "Робинзон Крузо" (главы по выбору). Тема, идея</w:t>
            </w:r>
          </w:p>
        </w:tc>
      </w:tr>
      <w:tr w14:paraId="499F47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9064CA7">
            <w:pPr>
              <w:pStyle w:val="6"/>
              <w:jc w:val="both"/>
            </w:pPr>
            <w:r>
              <w:t>Урок 90</w:t>
            </w:r>
          </w:p>
        </w:tc>
        <w:tc>
          <w:tcPr>
            <w:tcW w:w="8709" w:type="dxa"/>
          </w:tcPr>
          <w:p w14:paraId="79480880">
            <w:pPr>
              <w:pStyle w:val="6"/>
              <w:jc w:val="both"/>
            </w:pPr>
            <w:r>
              <w:t>Д. Дефо "Робинзон Крузо" (главы по выбору). Образ главного героя</w:t>
            </w:r>
          </w:p>
        </w:tc>
      </w:tr>
      <w:tr w14:paraId="165436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FC5581D">
            <w:pPr>
              <w:pStyle w:val="6"/>
              <w:jc w:val="both"/>
            </w:pPr>
            <w:r>
              <w:t>Урок 91</w:t>
            </w:r>
          </w:p>
        </w:tc>
        <w:tc>
          <w:tcPr>
            <w:tcW w:w="8709" w:type="dxa"/>
          </w:tcPr>
          <w:p w14:paraId="31F38175">
            <w:pPr>
              <w:pStyle w:val="6"/>
              <w:jc w:val="both"/>
            </w:pPr>
            <w:r>
              <w:t>Д. Дефо "Робинзон Крузо" (главы по выбору). Особенности жанра</w:t>
            </w:r>
          </w:p>
        </w:tc>
      </w:tr>
      <w:tr w14:paraId="7BEA8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F0BB526">
            <w:pPr>
              <w:pStyle w:val="6"/>
              <w:jc w:val="both"/>
            </w:pPr>
            <w:r>
              <w:t>Урок 92</w:t>
            </w:r>
          </w:p>
        </w:tc>
        <w:tc>
          <w:tcPr>
            <w:tcW w:w="8709" w:type="dxa"/>
          </w:tcPr>
          <w:p w14:paraId="29732901">
            <w:pPr>
              <w:pStyle w:val="6"/>
              <w:jc w:val="both"/>
            </w:pPr>
            <w:r>
              <w:t>Дж. Свифт "Путешествия Гулливера" (главы по выбору). Идея произведения</w:t>
            </w:r>
          </w:p>
        </w:tc>
      </w:tr>
      <w:tr w14:paraId="36305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D15059A">
            <w:pPr>
              <w:pStyle w:val="6"/>
              <w:jc w:val="both"/>
            </w:pPr>
            <w:r>
              <w:t>Урок 93</w:t>
            </w:r>
          </w:p>
        </w:tc>
        <w:tc>
          <w:tcPr>
            <w:tcW w:w="8709" w:type="dxa"/>
          </w:tcPr>
          <w:p w14:paraId="442A9091">
            <w:pPr>
              <w:pStyle w:val="6"/>
              <w:jc w:val="both"/>
            </w:pPr>
            <w:r>
              <w:t>Дж. Свифт "Путешествия Гулливера" (главы по выбору). Проблематика, герои</w:t>
            </w:r>
          </w:p>
        </w:tc>
      </w:tr>
      <w:tr w14:paraId="6D0B12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7739F90">
            <w:pPr>
              <w:pStyle w:val="6"/>
              <w:jc w:val="both"/>
            </w:pPr>
            <w:r>
              <w:t>Урок 94</w:t>
            </w:r>
          </w:p>
        </w:tc>
        <w:tc>
          <w:tcPr>
            <w:tcW w:w="8709" w:type="dxa"/>
          </w:tcPr>
          <w:p w14:paraId="657D3421">
            <w:pPr>
              <w:pStyle w:val="6"/>
              <w:jc w:val="both"/>
            </w:pPr>
            <w:r>
              <w:t>Дж. Свифт "Путешествия Гулливера" (главы по выбору). Сатира и фантастика</w:t>
            </w:r>
          </w:p>
        </w:tc>
      </w:tr>
      <w:tr w14:paraId="3E3721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FB26115">
            <w:pPr>
              <w:pStyle w:val="6"/>
              <w:jc w:val="both"/>
            </w:pPr>
            <w:r>
              <w:t>Урок 95</w:t>
            </w:r>
          </w:p>
        </w:tc>
        <w:tc>
          <w:tcPr>
            <w:tcW w:w="8709" w:type="dxa"/>
          </w:tcPr>
          <w:p w14:paraId="4B7497D7">
            <w:pPr>
              <w:pStyle w:val="6"/>
              <w:jc w:val="both"/>
            </w:pPr>
            <w:r>
              <w:t>Резервный урок. Дж. Свифт "Путешествия Гулливера" (главы по выбору). Особенности жанра</w:t>
            </w:r>
          </w:p>
        </w:tc>
      </w:tr>
      <w:tr w14:paraId="617658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F142883">
            <w:pPr>
              <w:pStyle w:val="6"/>
              <w:jc w:val="both"/>
            </w:pPr>
            <w:r>
              <w:t>Урок 96</w:t>
            </w:r>
          </w:p>
        </w:tc>
        <w:tc>
          <w:tcPr>
            <w:tcW w:w="8709" w:type="dxa"/>
          </w:tcPr>
          <w:p w14:paraId="6BE1D715">
            <w:pPr>
              <w:pStyle w:val="6"/>
              <w:jc w:val="both"/>
            </w:pPr>
            <w:r>
              <w:t>Внеклассное чтение. Произведения современных зарубежных писателей-фантастов</w:t>
            </w:r>
          </w:p>
        </w:tc>
      </w:tr>
      <w:tr w14:paraId="108E34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387824C">
            <w:pPr>
              <w:pStyle w:val="6"/>
              <w:jc w:val="both"/>
            </w:pPr>
            <w:r>
              <w:t>Урок 97</w:t>
            </w:r>
          </w:p>
        </w:tc>
        <w:tc>
          <w:tcPr>
            <w:tcW w:w="8709" w:type="dxa"/>
          </w:tcPr>
          <w:p w14:paraId="40A206A1">
            <w:pPr>
              <w:pStyle w:val="6"/>
              <w:jc w:val="both"/>
            </w:pPr>
            <w:r>
              <w:t>Произведения зарубежных писателей на тему взросления человека. Ж. Верн. Роман "Дети капитана Гранта" (главы по выбору). Тема, идея, проблематика</w:t>
            </w:r>
          </w:p>
        </w:tc>
      </w:tr>
      <w:tr w14:paraId="641F08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A23FBE7">
            <w:pPr>
              <w:pStyle w:val="6"/>
              <w:jc w:val="both"/>
            </w:pPr>
            <w:r>
              <w:t>Урок 98</w:t>
            </w:r>
          </w:p>
        </w:tc>
        <w:tc>
          <w:tcPr>
            <w:tcW w:w="8709" w:type="dxa"/>
          </w:tcPr>
          <w:p w14:paraId="5874BCC8">
            <w:pPr>
              <w:pStyle w:val="6"/>
              <w:jc w:val="both"/>
            </w:pPr>
            <w:r>
              <w:t>Произведения зарубежных писателей на тему взросления человека. Ж. Верн. Роман "Дети капитана Гранта" (главы по выбору). Сюжет, композиция. Образ героя</w:t>
            </w:r>
          </w:p>
        </w:tc>
      </w:tr>
      <w:tr w14:paraId="778BF1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BDBF0E8">
            <w:pPr>
              <w:pStyle w:val="6"/>
              <w:jc w:val="both"/>
            </w:pPr>
            <w:r>
              <w:t>Урок 99</w:t>
            </w:r>
          </w:p>
        </w:tc>
        <w:tc>
          <w:tcPr>
            <w:tcW w:w="8709" w:type="dxa"/>
          </w:tcPr>
          <w:p w14:paraId="3F114730">
            <w:pPr>
              <w:pStyle w:val="6"/>
              <w:jc w:val="both"/>
            </w:pPr>
            <w:r>
              <w:t>Произведения зарубежных писателей на тему взросления человека. Х. Ли. Роман "Убить пересмешника" (главы по выбору). Тема, идея, проблематика</w:t>
            </w:r>
          </w:p>
        </w:tc>
      </w:tr>
      <w:tr w14:paraId="417C76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3F07210">
            <w:pPr>
              <w:pStyle w:val="6"/>
              <w:jc w:val="both"/>
            </w:pPr>
            <w:r>
              <w:t>Урок 100</w:t>
            </w:r>
          </w:p>
        </w:tc>
        <w:tc>
          <w:tcPr>
            <w:tcW w:w="8709" w:type="dxa"/>
          </w:tcPr>
          <w:p w14:paraId="4391C8AE">
            <w:pPr>
              <w:pStyle w:val="6"/>
              <w:jc w:val="both"/>
            </w:pPr>
            <w:r>
              <w:t>Произведения зарубежных писателей на тему взросления человека. Х. Ли. Роман "Убить пересмешника" (главы по выбору). Сюжет, композиция, образ главного героя. Смысл названия</w:t>
            </w:r>
          </w:p>
        </w:tc>
      </w:tr>
      <w:tr w14:paraId="66FD90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D941549">
            <w:pPr>
              <w:pStyle w:val="6"/>
              <w:jc w:val="both"/>
            </w:pPr>
            <w:r>
              <w:t>Урок 101</w:t>
            </w:r>
          </w:p>
        </w:tc>
        <w:tc>
          <w:tcPr>
            <w:tcW w:w="8709" w:type="dxa"/>
          </w:tcPr>
          <w:p w14:paraId="5562CA9D">
            <w:pPr>
              <w:pStyle w:val="6"/>
              <w:jc w:val="both"/>
            </w:pPr>
            <w:r>
              <w:t>Внеклассное чтение. Произведения зарубежных писателей на тему взросления человека (по выбору)</w:t>
            </w:r>
          </w:p>
        </w:tc>
      </w:tr>
      <w:tr w14:paraId="6B3288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787F095">
            <w:pPr>
              <w:pStyle w:val="6"/>
              <w:jc w:val="both"/>
            </w:pPr>
            <w:r>
              <w:t>Урок 102</w:t>
            </w:r>
          </w:p>
        </w:tc>
        <w:tc>
          <w:tcPr>
            <w:tcW w:w="8709" w:type="dxa"/>
          </w:tcPr>
          <w:p w14:paraId="3B19BC6C">
            <w:pPr>
              <w:pStyle w:val="6"/>
              <w:jc w:val="both"/>
            </w:pPr>
            <w:r>
              <w:t>Резервный урок. Итоговый урок за год. Список рекомендуемой литературы</w:t>
            </w:r>
          </w:p>
        </w:tc>
      </w:tr>
      <w:tr w14:paraId="38E20D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843" w:type="dxa"/>
            <w:gridSpan w:val="2"/>
          </w:tcPr>
          <w:p w14:paraId="1045201B">
            <w:pPr>
              <w:pStyle w:val="6"/>
              <w:jc w:val="both"/>
            </w:pPr>
            <w:r>
              <w:t>ОБЩЕЕ КОЛИЧЕСТВО УРОКОВ ПО ПРОГРАММЕ: 102, из них уроков, отведенных на контрольные работы (в том числе Всероссийские проверочные работы), - не более 10</w:t>
            </w:r>
          </w:p>
        </w:tc>
      </w:tr>
    </w:tbl>
    <w:p w14:paraId="7EA559F6">
      <w:pPr>
        <w:pStyle w:val="6"/>
        <w:jc w:val="both"/>
      </w:pPr>
    </w:p>
    <w:p w14:paraId="2D76C7F0">
      <w:pPr>
        <w:pStyle w:val="6"/>
        <w:jc w:val="right"/>
      </w:pPr>
      <w:r>
        <w:t>Таблица 5.2</w:t>
      </w:r>
    </w:p>
    <w:p w14:paraId="76B89979">
      <w:pPr>
        <w:pStyle w:val="6"/>
        <w:jc w:val="right"/>
      </w:pPr>
    </w:p>
    <w:p w14:paraId="4DB29059">
      <w:pPr>
        <w:pStyle w:val="6"/>
        <w:jc w:val="both"/>
      </w:pPr>
      <w:r>
        <w:t>7 класс</w:t>
      </w:r>
    </w:p>
    <w:p w14:paraId="0184E92F">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8709"/>
      </w:tblGrid>
      <w:tr w14:paraId="15C7DE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757E2CC">
            <w:pPr>
              <w:pStyle w:val="6"/>
              <w:jc w:val="center"/>
            </w:pPr>
            <w:r>
              <w:t>N урока</w:t>
            </w:r>
          </w:p>
        </w:tc>
        <w:tc>
          <w:tcPr>
            <w:tcW w:w="8709" w:type="dxa"/>
          </w:tcPr>
          <w:p w14:paraId="1BB0DD32">
            <w:pPr>
              <w:pStyle w:val="6"/>
              <w:jc w:val="center"/>
            </w:pPr>
            <w:r>
              <w:t>Тема урока</w:t>
            </w:r>
          </w:p>
        </w:tc>
      </w:tr>
      <w:tr w14:paraId="58950D95">
        <w:tblPrEx>
          <w:tblCellMar>
            <w:top w:w="102" w:type="dxa"/>
            <w:left w:w="62" w:type="dxa"/>
            <w:bottom w:w="102" w:type="dxa"/>
            <w:right w:w="62" w:type="dxa"/>
          </w:tblCellMar>
        </w:tblPrEx>
        <w:tc>
          <w:tcPr>
            <w:tcW w:w="1134" w:type="dxa"/>
          </w:tcPr>
          <w:p w14:paraId="6AEFAB7C">
            <w:pPr>
              <w:pStyle w:val="6"/>
            </w:pPr>
            <w:r>
              <w:t>Урок 1</w:t>
            </w:r>
          </w:p>
        </w:tc>
        <w:tc>
          <w:tcPr>
            <w:tcW w:w="8709" w:type="dxa"/>
          </w:tcPr>
          <w:p w14:paraId="09E1CBF7">
            <w:pPr>
              <w:pStyle w:val="6"/>
              <w:jc w:val="both"/>
            </w:pPr>
            <w:r>
              <w:t>Резервный урок. Вводный урок. Изображение человека как важнейшая идейно-нравственная проблема литературы</w:t>
            </w:r>
          </w:p>
        </w:tc>
      </w:tr>
      <w:tr w14:paraId="421B30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2A9288E">
            <w:pPr>
              <w:pStyle w:val="6"/>
            </w:pPr>
            <w:r>
              <w:t>Урок 2</w:t>
            </w:r>
          </w:p>
        </w:tc>
        <w:tc>
          <w:tcPr>
            <w:tcW w:w="8709" w:type="dxa"/>
          </w:tcPr>
          <w:p w14:paraId="4A044073">
            <w:pPr>
              <w:pStyle w:val="6"/>
              <w:jc w:val="both"/>
            </w:pPr>
            <w:r>
              <w:t>Древнерусские повести (одна повесть по выбору). Например, "Поучение" Владимира Мономаха (в сокращении). Темы и проблемы произведения</w:t>
            </w:r>
          </w:p>
        </w:tc>
      </w:tr>
      <w:tr w14:paraId="7E1A97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CD5830F">
            <w:pPr>
              <w:pStyle w:val="6"/>
            </w:pPr>
            <w:r>
              <w:t>Урок 3</w:t>
            </w:r>
          </w:p>
        </w:tc>
        <w:tc>
          <w:tcPr>
            <w:tcW w:w="8709" w:type="dxa"/>
          </w:tcPr>
          <w:p w14:paraId="429401E3">
            <w:pPr>
              <w:pStyle w:val="6"/>
              <w:jc w:val="both"/>
            </w:pPr>
            <w:r>
              <w:t>А.С. Пушкин. Стихотворения (не менее четырех). "Во глубине сибирских руд...", "19 октября" ("Роняет лес багряный свой убор..."), "И.И. Пущину", "На холмах Грузии лежит ночная мгла..." и другие Тематика и проблематика лирических произведений</w:t>
            </w:r>
          </w:p>
        </w:tc>
      </w:tr>
      <w:tr w14:paraId="2E9E3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129DEF7">
            <w:pPr>
              <w:pStyle w:val="6"/>
            </w:pPr>
            <w:r>
              <w:t>Урок 4</w:t>
            </w:r>
          </w:p>
        </w:tc>
        <w:tc>
          <w:tcPr>
            <w:tcW w:w="8709" w:type="dxa"/>
          </w:tcPr>
          <w:p w14:paraId="0BBBACFA">
            <w:pPr>
              <w:pStyle w:val="6"/>
              <w:jc w:val="both"/>
            </w:pPr>
            <w:r>
              <w:t>А.С. Пушкин. Стихотворения "Во глубине сибирских руд...", "19 октября" ("Роняет лес багряный свой убор..."), "И.И. Пущину", "На холмах Грузии лежит ночная мгла..." и другие. Особенности мировоззрерия поэта и их отражение в творчестве, средства выразительности</w:t>
            </w:r>
          </w:p>
        </w:tc>
      </w:tr>
      <w:tr w14:paraId="4A9C83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28A5F43">
            <w:pPr>
              <w:pStyle w:val="6"/>
            </w:pPr>
            <w:r>
              <w:t>Урок 5</w:t>
            </w:r>
          </w:p>
        </w:tc>
        <w:tc>
          <w:tcPr>
            <w:tcW w:w="8709" w:type="dxa"/>
          </w:tcPr>
          <w:p w14:paraId="5E9BCC3D">
            <w:pPr>
              <w:pStyle w:val="6"/>
              <w:jc w:val="both"/>
            </w:pPr>
            <w:r>
              <w:t>А.С. Пушкин "Повести Белкина" (Например, "Станционный смотритель"). Тематика, проблематика, особенности повествования в "Повестях Белкина"</w:t>
            </w:r>
          </w:p>
        </w:tc>
      </w:tr>
      <w:tr w14:paraId="2EBF1C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108A51A">
            <w:pPr>
              <w:pStyle w:val="6"/>
            </w:pPr>
            <w:r>
              <w:t>Урок 6</w:t>
            </w:r>
          </w:p>
        </w:tc>
        <w:tc>
          <w:tcPr>
            <w:tcW w:w="8709" w:type="dxa"/>
          </w:tcPr>
          <w:p w14:paraId="1EB9D6DE">
            <w:pPr>
              <w:pStyle w:val="6"/>
              <w:jc w:val="both"/>
            </w:pPr>
            <w:r>
              <w:t>А.С. Пушкин "Повести Белкина" (Например, "Станционный смотритель"). Особенности конфликта и композиции повести. Система персонажей. Образ "маленького человека" в повести. Мотив "блудного сына" в повести "Станционный смотритель"</w:t>
            </w:r>
          </w:p>
        </w:tc>
      </w:tr>
      <w:tr w14:paraId="6136A7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AE0C94E">
            <w:pPr>
              <w:pStyle w:val="6"/>
            </w:pPr>
            <w:r>
              <w:t>Урок 7</w:t>
            </w:r>
          </w:p>
        </w:tc>
        <w:tc>
          <w:tcPr>
            <w:tcW w:w="8709" w:type="dxa"/>
          </w:tcPr>
          <w:p w14:paraId="02E9D15F">
            <w:pPr>
              <w:pStyle w:val="6"/>
              <w:jc w:val="both"/>
            </w:pPr>
            <w:r>
              <w:t>А.С. Пушкин. Поэма "Полтава" (фрагмент). Историческая основа поэмы. Сюжет, проблематика произведения.</w:t>
            </w:r>
          </w:p>
        </w:tc>
      </w:tr>
      <w:tr w14:paraId="526F0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7C67237">
            <w:pPr>
              <w:pStyle w:val="6"/>
            </w:pPr>
            <w:r>
              <w:t>Урок 8</w:t>
            </w:r>
          </w:p>
        </w:tc>
        <w:tc>
          <w:tcPr>
            <w:tcW w:w="8709" w:type="dxa"/>
          </w:tcPr>
          <w:p w14:paraId="32ACF80F">
            <w:pPr>
              <w:pStyle w:val="6"/>
              <w:jc w:val="both"/>
            </w:pPr>
            <w:r>
              <w:t>А.С. Пушкин. Поэма "Полтава" (фрагмент). Сопоставление образов Петра I и Карла XII. Способы выражения авторской позиции в поэме</w:t>
            </w:r>
          </w:p>
        </w:tc>
      </w:tr>
      <w:tr w14:paraId="77F8F4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763472E">
            <w:pPr>
              <w:pStyle w:val="6"/>
            </w:pPr>
            <w:r>
              <w:t>Урок 9</w:t>
            </w:r>
          </w:p>
        </w:tc>
        <w:tc>
          <w:tcPr>
            <w:tcW w:w="8709" w:type="dxa"/>
          </w:tcPr>
          <w:p w14:paraId="30E62294">
            <w:pPr>
              <w:pStyle w:val="6"/>
              <w:jc w:val="both"/>
            </w:pPr>
            <w:r>
              <w:t>Развитие речи. А.С. Пушкин. Поэма "Полтава" (фрагмент). Подготовка к домашнему сочинению по поэме "Полтава"</w:t>
            </w:r>
          </w:p>
        </w:tc>
      </w:tr>
      <w:tr w14:paraId="739834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9CEA644">
            <w:pPr>
              <w:pStyle w:val="6"/>
            </w:pPr>
            <w:r>
              <w:t>Урок 10</w:t>
            </w:r>
          </w:p>
        </w:tc>
        <w:tc>
          <w:tcPr>
            <w:tcW w:w="8709" w:type="dxa"/>
          </w:tcPr>
          <w:p w14:paraId="3F7EDCFA">
            <w:pPr>
              <w:pStyle w:val="6"/>
              <w:jc w:val="both"/>
            </w:pPr>
            <w:r>
              <w:t>М.Ю. Лермонтов. Стихотворения (не менее четырех). "Узник", "Парус", "Тучи", "Желанье" ("Отворите мне темницу..."), "Когда волнуется желтеющая нива...", "Ангел", "Молитва" ("В минуту жизни трудную...") и другие. Тема одиночества в лирике поэта</w:t>
            </w:r>
          </w:p>
        </w:tc>
      </w:tr>
      <w:tr w14:paraId="008AC5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20D965E">
            <w:pPr>
              <w:pStyle w:val="6"/>
            </w:pPr>
            <w:r>
              <w:t>Урок 11</w:t>
            </w:r>
          </w:p>
        </w:tc>
        <w:tc>
          <w:tcPr>
            <w:tcW w:w="8709" w:type="dxa"/>
          </w:tcPr>
          <w:p w14:paraId="4F002BB0">
            <w:pPr>
              <w:pStyle w:val="6"/>
              <w:jc w:val="both"/>
            </w:pPr>
            <w:r>
              <w:t>М.Ю. Лермонтов. Стихотворения. Проблема гармонии человека и природы. Средства выразительности в художественном произведении</w:t>
            </w:r>
          </w:p>
        </w:tc>
      </w:tr>
      <w:tr w14:paraId="5BDE8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6A28A3B">
            <w:pPr>
              <w:pStyle w:val="6"/>
            </w:pPr>
            <w:r>
              <w:t>Урок 12</w:t>
            </w:r>
          </w:p>
        </w:tc>
        <w:tc>
          <w:tcPr>
            <w:tcW w:w="8709" w:type="dxa"/>
          </w:tcPr>
          <w:p w14:paraId="1FD8C24D">
            <w:pPr>
              <w:pStyle w:val="6"/>
              <w:jc w:val="both"/>
            </w:pPr>
            <w:r>
              <w:t>М.Ю. Лермонтов "Песня про царя Ивана Васильевича, молодого опричника и удалого купца Калашникова". Историческая основа произведения. Тема, идея, сюжет, композиция</w:t>
            </w:r>
          </w:p>
        </w:tc>
      </w:tr>
      <w:tr w14:paraId="23DEA3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8F18BF4">
            <w:pPr>
              <w:pStyle w:val="6"/>
            </w:pPr>
            <w:r>
              <w:t>Урок 13</w:t>
            </w:r>
          </w:p>
        </w:tc>
        <w:tc>
          <w:tcPr>
            <w:tcW w:w="8709" w:type="dxa"/>
          </w:tcPr>
          <w:p w14:paraId="1C059952">
            <w:pPr>
              <w:pStyle w:val="6"/>
              <w:jc w:val="both"/>
            </w:pPr>
            <w:r>
              <w:t>М.Ю. Лермонтов "Песня про царя Ивана Васильевича, молодого опричника и удалого купца Калашникова". Система образов. Художественные особенности языка произведения и фольклорная традиция</w:t>
            </w:r>
          </w:p>
        </w:tc>
      </w:tr>
      <w:tr w14:paraId="30456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81660DA">
            <w:pPr>
              <w:pStyle w:val="6"/>
            </w:pPr>
            <w:r>
              <w:t>Урок 14</w:t>
            </w:r>
          </w:p>
        </w:tc>
        <w:tc>
          <w:tcPr>
            <w:tcW w:w="8709" w:type="dxa"/>
          </w:tcPr>
          <w:p w14:paraId="54A8CC07">
            <w:pPr>
              <w:pStyle w:val="6"/>
              <w:jc w:val="both"/>
            </w:pPr>
            <w:r>
              <w:t>Развитие речи. М.Ю. Лермонтов "Песня про царя Ивана Васильевича, молодого опричника и удалого купца Калашникова". Подготовка к домашнему сочинению по произведению</w:t>
            </w:r>
          </w:p>
        </w:tc>
      </w:tr>
      <w:tr w14:paraId="1A376C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C2A2754">
            <w:pPr>
              <w:pStyle w:val="6"/>
            </w:pPr>
            <w:r>
              <w:t>Урок 15</w:t>
            </w:r>
          </w:p>
        </w:tc>
        <w:tc>
          <w:tcPr>
            <w:tcW w:w="8709" w:type="dxa"/>
          </w:tcPr>
          <w:p w14:paraId="49CE9CBF">
            <w:pPr>
              <w:pStyle w:val="6"/>
              <w:jc w:val="both"/>
            </w:pPr>
            <w:r>
              <w:t>Н.В. Гоголь. Повесть "Тарас Бульба". Историческая и фольклорная основа повести. Тематика и проблематика произведения</w:t>
            </w:r>
          </w:p>
        </w:tc>
      </w:tr>
      <w:tr w14:paraId="73CE83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DEC1DDB">
            <w:pPr>
              <w:pStyle w:val="6"/>
            </w:pPr>
            <w:r>
              <w:t>Урок 16</w:t>
            </w:r>
          </w:p>
        </w:tc>
        <w:tc>
          <w:tcPr>
            <w:tcW w:w="8709" w:type="dxa"/>
          </w:tcPr>
          <w:p w14:paraId="2B8BEB91">
            <w:pPr>
              <w:pStyle w:val="6"/>
              <w:jc w:val="both"/>
            </w:pPr>
            <w:r>
              <w:t>Н.В. Гоголь. Повесть "Тарас Бульба". Сюжет и композиция повести. Роль пейзажных зарисовок в повествовании</w:t>
            </w:r>
          </w:p>
        </w:tc>
      </w:tr>
      <w:tr w14:paraId="63EEFA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AF15D83">
            <w:pPr>
              <w:pStyle w:val="6"/>
            </w:pPr>
            <w:r>
              <w:t>Урок 17</w:t>
            </w:r>
          </w:p>
        </w:tc>
        <w:tc>
          <w:tcPr>
            <w:tcW w:w="8709" w:type="dxa"/>
          </w:tcPr>
          <w:p w14:paraId="78424A11">
            <w:pPr>
              <w:pStyle w:val="6"/>
              <w:jc w:val="both"/>
            </w:pPr>
            <w:r>
              <w:t>Н.В. Гоголь. Повесть "Тарас Бульба". Система персонажей. Сопоставление Остапа и Андрия</w:t>
            </w:r>
          </w:p>
        </w:tc>
      </w:tr>
      <w:tr w14:paraId="6DD1C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72C0A5D">
            <w:pPr>
              <w:pStyle w:val="6"/>
            </w:pPr>
            <w:r>
              <w:t>Урок 18</w:t>
            </w:r>
          </w:p>
        </w:tc>
        <w:tc>
          <w:tcPr>
            <w:tcW w:w="8709" w:type="dxa"/>
          </w:tcPr>
          <w:p w14:paraId="0938D46C">
            <w:pPr>
              <w:pStyle w:val="6"/>
              <w:jc w:val="both"/>
            </w:pPr>
            <w:r>
              <w:t>Резервный урок. Н.В. Гоголь. Повесть "Тарас Бульба". Образ Тараса Бульбы в повести</w:t>
            </w:r>
          </w:p>
        </w:tc>
      </w:tr>
      <w:tr w14:paraId="63A2BC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1126FB7">
            <w:pPr>
              <w:pStyle w:val="6"/>
            </w:pPr>
            <w:r>
              <w:t>Урок 19</w:t>
            </w:r>
          </w:p>
        </w:tc>
        <w:tc>
          <w:tcPr>
            <w:tcW w:w="8709" w:type="dxa"/>
          </w:tcPr>
          <w:p w14:paraId="576B8AAD">
            <w:pPr>
              <w:pStyle w:val="6"/>
              <w:jc w:val="both"/>
            </w:pPr>
            <w:r>
              <w:t>Резервный урок. Н.В. Гоголь. Повесть "Тарас Бульба". Авторская позиция и способы ее выражения в повести. Художественное мастерство Н.В. Гоголя в изображении героев и природы</w:t>
            </w:r>
          </w:p>
        </w:tc>
      </w:tr>
      <w:tr w14:paraId="334EFD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9316342">
            <w:pPr>
              <w:pStyle w:val="6"/>
            </w:pPr>
            <w:r>
              <w:t>Урок 20</w:t>
            </w:r>
          </w:p>
        </w:tc>
        <w:tc>
          <w:tcPr>
            <w:tcW w:w="8709" w:type="dxa"/>
          </w:tcPr>
          <w:p w14:paraId="6F6AC4F6">
            <w:pPr>
              <w:pStyle w:val="6"/>
              <w:jc w:val="both"/>
            </w:pPr>
            <w:r>
              <w:t>Развитие речи. Развернутый ответ на проблемный вопрос по повести Н.В. Гоголя "Тарас Бульба"</w:t>
            </w:r>
          </w:p>
        </w:tc>
      </w:tr>
      <w:tr w14:paraId="5A714C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F669893">
            <w:pPr>
              <w:pStyle w:val="6"/>
            </w:pPr>
            <w:r>
              <w:t>Урок 21</w:t>
            </w:r>
          </w:p>
        </w:tc>
        <w:tc>
          <w:tcPr>
            <w:tcW w:w="8709" w:type="dxa"/>
          </w:tcPr>
          <w:p w14:paraId="0FBE8DDA">
            <w:pPr>
              <w:pStyle w:val="6"/>
              <w:jc w:val="both"/>
            </w:pPr>
            <w:r>
              <w:t>И.С. Тургенев. Цикл "Записки охотника" в историческом контексте. Рассказ "Бирюк". Образы повествователя и героев произведения</w:t>
            </w:r>
          </w:p>
        </w:tc>
      </w:tr>
      <w:tr w14:paraId="6F01D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9EB8DEE">
            <w:pPr>
              <w:pStyle w:val="6"/>
            </w:pPr>
            <w:r>
              <w:t>Урок 22</w:t>
            </w:r>
          </w:p>
        </w:tc>
        <w:tc>
          <w:tcPr>
            <w:tcW w:w="8709" w:type="dxa"/>
          </w:tcPr>
          <w:p w14:paraId="3FFC7668">
            <w:pPr>
              <w:pStyle w:val="6"/>
              <w:jc w:val="both"/>
            </w:pPr>
            <w:r>
              <w:t>И.С. Тургенев. Рассказ "Хорь и Калиныч". Сопоставление героев. Авторская позиция в рассказе</w:t>
            </w:r>
          </w:p>
        </w:tc>
      </w:tr>
      <w:tr w14:paraId="161B2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556008E">
            <w:pPr>
              <w:pStyle w:val="6"/>
            </w:pPr>
            <w:r>
              <w:t>Урок 23</w:t>
            </w:r>
          </w:p>
        </w:tc>
        <w:tc>
          <w:tcPr>
            <w:tcW w:w="8709" w:type="dxa"/>
          </w:tcPr>
          <w:p w14:paraId="4253B9A9">
            <w:pPr>
              <w:pStyle w:val="6"/>
              <w:jc w:val="both"/>
            </w:pPr>
            <w:r>
              <w:t>И.С. Тургенев. Стихотворения в прозе. Например, "Русский язык", "Воробей". Особенности жанра, тематика и проблематика произведений, средства выразительности</w:t>
            </w:r>
          </w:p>
        </w:tc>
      </w:tr>
      <w:tr w14:paraId="0CF1D9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A35A854">
            <w:pPr>
              <w:pStyle w:val="6"/>
            </w:pPr>
            <w:r>
              <w:t>Урок 24</w:t>
            </w:r>
          </w:p>
        </w:tc>
        <w:tc>
          <w:tcPr>
            <w:tcW w:w="8709" w:type="dxa"/>
          </w:tcPr>
          <w:p w14:paraId="058E9A4E">
            <w:pPr>
              <w:pStyle w:val="6"/>
              <w:jc w:val="both"/>
            </w:pPr>
            <w:r>
              <w:t>Л.Н. Толстой. Рассказ "После бала": тематика, проблематика произведения</w:t>
            </w:r>
          </w:p>
        </w:tc>
      </w:tr>
      <w:tr w14:paraId="5BA50D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FAC0971">
            <w:pPr>
              <w:pStyle w:val="6"/>
            </w:pPr>
            <w:r>
              <w:t>Урок 25</w:t>
            </w:r>
          </w:p>
        </w:tc>
        <w:tc>
          <w:tcPr>
            <w:tcW w:w="8709" w:type="dxa"/>
          </w:tcPr>
          <w:p w14:paraId="67685657">
            <w:pPr>
              <w:pStyle w:val="6"/>
              <w:jc w:val="both"/>
            </w:pPr>
            <w:r>
              <w:t>Л.Н. Толстой. Рассказ "После бала": сюжет и композиция</w:t>
            </w:r>
          </w:p>
        </w:tc>
      </w:tr>
      <w:tr w14:paraId="20AA05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1D26633">
            <w:pPr>
              <w:pStyle w:val="6"/>
            </w:pPr>
            <w:r>
              <w:t>Урок 26</w:t>
            </w:r>
          </w:p>
        </w:tc>
        <w:tc>
          <w:tcPr>
            <w:tcW w:w="8709" w:type="dxa"/>
          </w:tcPr>
          <w:p w14:paraId="40DC41E7">
            <w:pPr>
              <w:pStyle w:val="6"/>
              <w:jc w:val="both"/>
            </w:pPr>
            <w:r>
              <w:t>Л.Н. Толстой. Рассказ "После бала": система образов</w:t>
            </w:r>
          </w:p>
        </w:tc>
      </w:tr>
      <w:tr w14:paraId="7C3984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F329E41">
            <w:pPr>
              <w:pStyle w:val="6"/>
            </w:pPr>
            <w:r>
              <w:t>Урок 27</w:t>
            </w:r>
          </w:p>
        </w:tc>
        <w:tc>
          <w:tcPr>
            <w:tcW w:w="8709" w:type="dxa"/>
          </w:tcPr>
          <w:p w14:paraId="005C3E0B">
            <w:pPr>
              <w:pStyle w:val="6"/>
              <w:jc w:val="both"/>
            </w:pPr>
            <w:r>
              <w:t>Н.А. Некрасов. Стихотворение "Размышления у парадного подъезда". Идейно-художествннное своеобразие</w:t>
            </w:r>
          </w:p>
        </w:tc>
      </w:tr>
      <w:tr w14:paraId="15FEDF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09A3078">
            <w:pPr>
              <w:pStyle w:val="6"/>
            </w:pPr>
            <w:r>
              <w:t>Урок 28</w:t>
            </w:r>
          </w:p>
        </w:tc>
        <w:tc>
          <w:tcPr>
            <w:tcW w:w="8709" w:type="dxa"/>
          </w:tcPr>
          <w:p w14:paraId="050457EE">
            <w:pPr>
              <w:pStyle w:val="6"/>
              <w:jc w:val="both"/>
            </w:pPr>
            <w:r>
              <w:t>Н.А. Некрасов. Стихотворение "Железная дорога". Идейно-художественное своеобразие</w:t>
            </w:r>
          </w:p>
        </w:tc>
      </w:tr>
      <w:tr w14:paraId="5BEC28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FCE4299">
            <w:pPr>
              <w:pStyle w:val="6"/>
            </w:pPr>
            <w:r>
              <w:t>Урок 29</w:t>
            </w:r>
          </w:p>
        </w:tc>
        <w:tc>
          <w:tcPr>
            <w:tcW w:w="8709" w:type="dxa"/>
          </w:tcPr>
          <w:p w14:paraId="1AC55757">
            <w:pPr>
              <w:pStyle w:val="6"/>
              <w:jc w:val="both"/>
            </w:pPr>
            <w:r>
              <w:t>Поэзия второй половины XIX в. Ф.И. Тютчев "Есть в осени первоначальной...", "Весенние воды", А.А. Фет "Еще майская ночь", "Это утро, радость эта..."</w:t>
            </w:r>
          </w:p>
        </w:tc>
      </w:tr>
      <w:tr w14:paraId="295FA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D0C9983">
            <w:pPr>
              <w:pStyle w:val="6"/>
            </w:pPr>
            <w:r>
              <w:t>Урок 30</w:t>
            </w:r>
          </w:p>
        </w:tc>
        <w:tc>
          <w:tcPr>
            <w:tcW w:w="8709" w:type="dxa"/>
          </w:tcPr>
          <w:p w14:paraId="62115A1E">
            <w:pPr>
              <w:pStyle w:val="6"/>
              <w:jc w:val="both"/>
            </w:pPr>
            <w:r>
              <w:t>М.Е. Салтыков-Щедрин. Идейно-художественное своеобразие сказок писателя. "Повесть о том, как один мужик двух генералов прокормил", "Дикий помещик", "Премудрый пискарь"</w:t>
            </w:r>
          </w:p>
        </w:tc>
      </w:tr>
      <w:tr w14:paraId="2DFBEC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FA985E1">
            <w:pPr>
              <w:pStyle w:val="6"/>
            </w:pPr>
            <w:r>
              <w:t>Урок 31</w:t>
            </w:r>
          </w:p>
        </w:tc>
        <w:tc>
          <w:tcPr>
            <w:tcW w:w="8709" w:type="dxa"/>
          </w:tcPr>
          <w:p w14:paraId="438F05FC">
            <w:pPr>
              <w:pStyle w:val="6"/>
              <w:jc w:val="both"/>
            </w:pPr>
            <w:r>
              <w:t>М.Е. Салтыков-Щедрин "Повесть о том, как один мужик двух генералов прокормил", "Дикий помещик", "Премудрый пискарь": тематика, проблематика, сюжет. Особенности сатиры М.Е. Салтыкова-Щедрина</w:t>
            </w:r>
          </w:p>
        </w:tc>
      </w:tr>
      <w:tr w14:paraId="0DCF9A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438B384">
            <w:pPr>
              <w:pStyle w:val="6"/>
            </w:pPr>
            <w:r>
              <w:t>Урок 32</w:t>
            </w:r>
          </w:p>
        </w:tc>
        <w:tc>
          <w:tcPr>
            <w:tcW w:w="8709" w:type="dxa"/>
          </w:tcPr>
          <w:p w14:paraId="309014E7">
            <w:pPr>
              <w:pStyle w:val="6"/>
              <w:jc w:val="both"/>
            </w:pPr>
            <w:r>
              <w:t>Произведения отечественных и зарубежных писателей на историческую тему. Идейно-художственное своеобразие произведений А.К. Толстого о русской старине</w:t>
            </w:r>
          </w:p>
        </w:tc>
      </w:tr>
      <w:tr w14:paraId="13BB9C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0BD415D">
            <w:pPr>
              <w:pStyle w:val="6"/>
            </w:pPr>
            <w:r>
              <w:t>Урок 33</w:t>
            </w:r>
          </w:p>
        </w:tc>
        <w:tc>
          <w:tcPr>
            <w:tcW w:w="8709" w:type="dxa"/>
          </w:tcPr>
          <w:p w14:paraId="391FA5D7">
            <w:pPr>
              <w:pStyle w:val="6"/>
              <w:jc w:val="both"/>
            </w:pPr>
            <w:r>
              <w:t>Историческая основа произведений Р. Сабатини. Романтика морских приключений в эпоху географических открытий</w:t>
            </w:r>
          </w:p>
        </w:tc>
      </w:tr>
      <w:tr w14:paraId="1C0A76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76CDB40">
            <w:pPr>
              <w:pStyle w:val="6"/>
            </w:pPr>
            <w:r>
              <w:t>Урок 34</w:t>
            </w:r>
          </w:p>
        </w:tc>
        <w:tc>
          <w:tcPr>
            <w:tcW w:w="8709" w:type="dxa"/>
          </w:tcPr>
          <w:p w14:paraId="4E04CFF8">
            <w:pPr>
              <w:pStyle w:val="6"/>
              <w:jc w:val="both"/>
            </w:pPr>
            <w:r>
              <w:t>Резервный урок. История Америки в произведениях Ф. Купера</w:t>
            </w:r>
          </w:p>
        </w:tc>
      </w:tr>
      <w:tr w14:paraId="7FD3B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40A6060">
            <w:pPr>
              <w:pStyle w:val="6"/>
            </w:pPr>
            <w:r>
              <w:t>Урок 35</w:t>
            </w:r>
          </w:p>
        </w:tc>
        <w:tc>
          <w:tcPr>
            <w:tcW w:w="8709" w:type="dxa"/>
          </w:tcPr>
          <w:p w14:paraId="17BBBDE2">
            <w:pPr>
              <w:pStyle w:val="6"/>
              <w:jc w:val="both"/>
            </w:pPr>
            <w:r>
              <w:t>Итоговая контрольная работа. Литература и история: изображение исторических событий в произведениях XIX в. (письменный ответ, тесты, творческая работа)</w:t>
            </w:r>
          </w:p>
        </w:tc>
      </w:tr>
      <w:tr w14:paraId="57EC00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75873D1">
            <w:pPr>
              <w:pStyle w:val="6"/>
            </w:pPr>
            <w:r>
              <w:t>Урок 36</w:t>
            </w:r>
          </w:p>
        </w:tc>
        <w:tc>
          <w:tcPr>
            <w:tcW w:w="8709" w:type="dxa"/>
          </w:tcPr>
          <w:p w14:paraId="613239A1">
            <w:pPr>
              <w:pStyle w:val="6"/>
              <w:jc w:val="both"/>
            </w:pPr>
            <w:r>
              <w:t>А.П. Чехов. Рассказы (один по выбору). Например, "Тоска", "Злоумышленник". Тематика, проблематика произведений. Художественное мастерство писателя</w:t>
            </w:r>
          </w:p>
        </w:tc>
      </w:tr>
      <w:tr w14:paraId="12ACAE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738F37F">
            <w:pPr>
              <w:pStyle w:val="6"/>
            </w:pPr>
            <w:r>
              <w:t>Урок 37</w:t>
            </w:r>
          </w:p>
        </w:tc>
        <w:tc>
          <w:tcPr>
            <w:tcW w:w="8709" w:type="dxa"/>
          </w:tcPr>
          <w:p w14:paraId="5681889A">
            <w:pPr>
              <w:pStyle w:val="6"/>
              <w:jc w:val="both"/>
            </w:pPr>
            <w:r>
              <w:t>М. Горький. Ранние рассказы (одно произведение по выбору). Например, "Старуха Изергиль" (легенда о Данко), "Челкаш". Идейно-художственное своеобразие ранних рассказов писателя</w:t>
            </w:r>
          </w:p>
        </w:tc>
      </w:tr>
      <w:tr w14:paraId="285B28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9AC55D2">
            <w:pPr>
              <w:pStyle w:val="6"/>
            </w:pPr>
            <w:r>
              <w:t>Урок 38</w:t>
            </w:r>
          </w:p>
        </w:tc>
        <w:tc>
          <w:tcPr>
            <w:tcW w:w="8709" w:type="dxa"/>
          </w:tcPr>
          <w:p w14:paraId="355E6E70">
            <w:pPr>
              <w:pStyle w:val="6"/>
              <w:jc w:val="both"/>
            </w:pPr>
            <w:r>
              <w:t>М. Горький. Сюжет, система персонажей одного из ранних рассказов писателя</w:t>
            </w:r>
          </w:p>
        </w:tc>
      </w:tr>
      <w:tr w14:paraId="4B4BD8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958F81D">
            <w:pPr>
              <w:pStyle w:val="6"/>
            </w:pPr>
            <w:r>
              <w:t>Урок 39</w:t>
            </w:r>
          </w:p>
        </w:tc>
        <w:tc>
          <w:tcPr>
            <w:tcW w:w="8709" w:type="dxa"/>
          </w:tcPr>
          <w:p w14:paraId="66FEEDF1">
            <w:pPr>
              <w:pStyle w:val="6"/>
              <w:jc w:val="both"/>
            </w:pPr>
            <w:r>
              <w:t>Объекты сатиры в произведениях писателей конца XIX - начала XX в. (не менее двух). Например, М.М. Зощенко, А.Т. Аверченко, Н. Тэффи, О. Генри, Я. Гашека. Понятие сатиры.</w:t>
            </w:r>
          </w:p>
        </w:tc>
      </w:tr>
      <w:tr w14:paraId="14A49B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89C6DBC">
            <w:pPr>
              <w:pStyle w:val="6"/>
            </w:pPr>
            <w:r>
              <w:t>Урок 40</w:t>
            </w:r>
          </w:p>
        </w:tc>
        <w:tc>
          <w:tcPr>
            <w:tcW w:w="8709" w:type="dxa"/>
          </w:tcPr>
          <w:p w14:paraId="7B3939AE">
            <w:pPr>
              <w:pStyle w:val="6"/>
              <w:jc w:val="both"/>
            </w:pPr>
            <w:r>
              <w:t>Тематика, проблематика сатирических произведений, средства выразительности в них</w:t>
            </w:r>
          </w:p>
        </w:tc>
      </w:tr>
      <w:tr w14:paraId="504D25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1195759">
            <w:pPr>
              <w:pStyle w:val="6"/>
            </w:pPr>
            <w:r>
              <w:t>Урок 41</w:t>
            </w:r>
          </w:p>
        </w:tc>
        <w:tc>
          <w:tcPr>
            <w:tcW w:w="8709" w:type="dxa"/>
          </w:tcPr>
          <w:p w14:paraId="0040CD41">
            <w:pPr>
              <w:pStyle w:val="6"/>
              <w:jc w:val="both"/>
            </w:pPr>
            <w:r>
              <w:t>Развитие речи. Сочинение-рассуждение "Нужны ли сатирические прозведения?" (по изученным сатирическим произведениям отечественной и зарубежной литературы)</w:t>
            </w:r>
          </w:p>
        </w:tc>
      </w:tr>
      <w:tr w14:paraId="7FF35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73290AD">
            <w:pPr>
              <w:pStyle w:val="6"/>
            </w:pPr>
            <w:r>
              <w:t>Урок 42</w:t>
            </w:r>
          </w:p>
        </w:tc>
        <w:tc>
          <w:tcPr>
            <w:tcW w:w="8709" w:type="dxa"/>
          </w:tcPr>
          <w:p w14:paraId="4A51FF07">
            <w:pPr>
              <w:pStyle w:val="6"/>
              <w:jc w:val="both"/>
            </w:pPr>
            <w:r>
              <w:t>А.С. Грин. Особенности мировоззрения писателя. Повести и рассказы (одно произведение по выбору). Например, "Алые паруса", "Зеленая лампа"</w:t>
            </w:r>
          </w:p>
        </w:tc>
      </w:tr>
      <w:tr w14:paraId="3781AD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ADA31B1">
            <w:pPr>
              <w:pStyle w:val="6"/>
            </w:pPr>
            <w:r>
              <w:t>Урок 43</w:t>
            </w:r>
          </w:p>
        </w:tc>
        <w:tc>
          <w:tcPr>
            <w:tcW w:w="8709" w:type="dxa"/>
          </w:tcPr>
          <w:p w14:paraId="223D0CCB">
            <w:pPr>
              <w:pStyle w:val="6"/>
              <w:jc w:val="both"/>
            </w:pPr>
            <w:r>
              <w:t>А.С. Грин. Идейно-художественное своеобразие произведений. Система образов</w:t>
            </w:r>
          </w:p>
        </w:tc>
      </w:tr>
      <w:tr w14:paraId="06A07C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ED7D0A7">
            <w:pPr>
              <w:pStyle w:val="6"/>
            </w:pPr>
            <w:r>
              <w:t>Урок 44</w:t>
            </w:r>
          </w:p>
        </w:tc>
        <w:tc>
          <w:tcPr>
            <w:tcW w:w="8709" w:type="dxa"/>
          </w:tcPr>
          <w:p w14:paraId="4DC375C7">
            <w:pPr>
              <w:pStyle w:val="6"/>
              <w:jc w:val="both"/>
            </w:pPr>
            <w:r>
              <w:t>Отечественная поэзия первой половины XX в. Стихотворения на тему мечты и реальности (два - три по выбору). Например, стихотворения А.А. Блока, Н.С. Гумилева, М.И. Цветаевой. Художественное своебразие произведений, средства выразительности</w:t>
            </w:r>
          </w:p>
        </w:tc>
      </w:tr>
      <w:tr w14:paraId="359D71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FD9618E">
            <w:pPr>
              <w:pStyle w:val="6"/>
            </w:pPr>
            <w:r>
              <w:t>Урок 45</w:t>
            </w:r>
          </w:p>
        </w:tc>
        <w:tc>
          <w:tcPr>
            <w:tcW w:w="8709" w:type="dxa"/>
          </w:tcPr>
          <w:p w14:paraId="4CF11AEA">
            <w:pPr>
              <w:pStyle w:val="6"/>
              <w:jc w:val="both"/>
            </w:pPr>
            <w:r>
              <w:t>В.В. Маяковский. Стихотворения (одно по выбору). Например, "Необычайное приключение, бывшее с Владимиром Маяковским летом на даче", "Хорошее отношение к лошадям". Тематика, проблематика, композиция стихотворения</w:t>
            </w:r>
          </w:p>
        </w:tc>
      </w:tr>
      <w:tr w14:paraId="3D6FC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8B44AAB">
            <w:pPr>
              <w:pStyle w:val="6"/>
            </w:pPr>
            <w:r>
              <w:t>Урок 46</w:t>
            </w:r>
          </w:p>
        </w:tc>
        <w:tc>
          <w:tcPr>
            <w:tcW w:w="8709" w:type="dxa"/>
          </w:tcPr>
          <w:p w14:paraId="3AEF0E4F">
            <w:pPr>
              <w:pStyle w:val="6"/>
              <w:jc w:val="both"/>
            </w:pPr>
            <w:r>
              <w:t>В.В. Маяковский. Стихотворения (одно по выбору). Например, "Необычайное приключение, бывшее с Владимиром Маяковским летом на даче", "Хорошее отношение к лошадям". Система образов стихотворения. Лирический герой. Средства выразительности</w:t>
            </w:r>
          </w:p>
        </w:tc>
      </w:tr>
      <w:tr w14:paraId="1DB5B9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7CF299C">
            <w:pPr>
              <w:pStyle w:val="6"/>
            </w:pPr>
            <w:r>
              <w:t>Урок 47</w:t>
            </w:r>
          </w:p>
        </w:tc>
        <w:tc>
          <w:tcPr>
            <w:tcW w:w="8709" w:type="dxa"/>
          </w:tcPr>
          <w:p w14:paraId="6ABCA62E">
            <w:pPr>
              <w:pStyle w:val="6"/>
              <w:jc w:val="both"/>
            </w:pPr>
            <w:r>
              <w:t>М.А. Шолохов. "Донские рассказы" (один по выбору). Например, "Родинка", "Чужая кровь". Тематика, проблематика, сюжет, система персонажей, гуманистический пафос произведения</w:t>
            </w:r>
          </w:p>
        </w:tc>
      </w:tr>
      <w:tr w14:paraId="4248D9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C57B7D1">
            <w:pPr>
              <w:pStyle w:val="6"/>
            </w:pPr>
            <w:r>
              <w:t>Урок 48</w:t>
            </w:r>
          </w:p>
        </w:tc>
        <w:tc>
          <w:tcPr>
            <w:tcW w:w="8709" w:type="dxa"/>
          </w:tcPr>
          <w:p w14:paraId="59EA0876">
            <w:pPr>
              <w:pStyle w:val="6"/>
              <w:jc w:val="both"/>
            </w:pPr>
            <w:r>
              <w:t>А.П. Платонов. Рассказы (один по выбору). Например, "Юшка", "Неизвестный цветок". Идейно-художественное своеобразие произведения. Особенности языка произведений А.П. Платонова</w:t>
            </w:r>
          </w:p>
        </w:tc>
      </w:tr>
      <w:tr w14:paraId="09B089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3B5972F">
            <w:pPr>
              <w:pStyle w:val="6"/>
            </w:pPr>
            <w:r>
              <w:t>Урок 49</w:t>
            </w:r>
          </w:p>
        </w:tc>
        <w:tc>
          <w:tcPr>
            <w:tcW w:w="8709" w:type="dxa"/>
          </w:tcPr>
          <w:p w14:paraId="3F8B3B18">
            <w:pPr>
              <w:pStyle w:val="6"/>
              <w:jc w:val="both"/>
            </w:pPr>
            <w:r>
              <w:t>В.М. Шукшин. Рассказы (один по выбору). Например, "Чудик", "Стенька Разин", "Критики". Тематика, проблематика, сюжет произведения</w:t>
            </w:r>
          </w:p>
        </w:tc>
      </w:tr>
      <w:tr w14:paraId="59D3A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B2A4693">
            <w:pPr>
              <w:pStyle w:val="6"/>
            </w:pPr>
            <w:r>
              <w:t>Урок 50</w:t>
            </w:r>
          </w:p>
        </w:tc>
        <w:tc>
          <w:tcPr>
            <w:tcW w:w="8709" w:type="dxa"/>
          </w:tcPr>
          <w:p w14:paraId="2A97E77D">
            <w:pPr>
              <w:pStyle w:val="6"/>
              <w:jc w:val="both"/>
            </w:pPr>
            <w:r>
              <w:t>В.М. Шукшин. Рассказы (один по выбору). Например, "Чудик", "Стенька Разин", "Критики". Характеры героев, система образов произведения</w:t>
            </w:r>
          </w:p>
        </w:tc>
      </w:tr>
      <w:tr w14:paraId="5502BC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492D6E3">
            <w:pPr>
              <w:pStyle w:val="6"/>
            </w:pPr>
            <w:r>
              <w:t>Урок 51</w:t>
            </w:r>
          </w:p>
        </w:tc>
        <w:tc>
          <w:tcPr>
            <w:tcW w:w="8709" w:type="dxa"/>
          </w:tcPr>
          <w:p w14:paraId="336FE00B">
            <w:pPr>
              <w:pStyle w:val="6"/>
              <w:jc w:val="both"/>
            </w:pPr>
            <w:r>
              <w:t>Резервный урок. В.М. Шукшин. Рассказы (один по выбору). Например, "Чудик", "Стенька Разин", "Критики". Авторская позиция в произведении. Художественное мастерство автора</w:t>
            </w:r>
          </w:p>
        </w:tc>
      </w:tr>
      <w:tr w14:paraId="1D9F55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F3A5B80">
            <w:pPr>
              <w:pStyle w:val="6"/>
            </w:pPr>
            <w:r>
              <w:t>Урок 52</w:t>
            </w:r>
          </w:p>
        </w:tc>
        <w:tc>
          <w:tcPr>
            <w:tcW w:w="8709" w:type="dxa"/>
          </w:tcPr>
          <w:p w14:paraId="1074656E">
            <w:pPr>
              <w:pStyle w:val="6"/>
              <w:jc w:val="both"/>
            </w:pPr>
            <w:r>
              <w:t>Стихотворения отечественных поэтов XX - XXI вв. (не менее четырех стихотворений двух поэтов). Например, стихотворения М.И. Цветаевой, Е.А. Евтушенко, Б.А. Ахмадулиной, Б.Ш. Окуджавы, Ю.Д. Левитанского. Тематика, проблематика стихотворений</w:t>
            </w:r>
          </w:p>
        </w:tc>
      </w:tr>
      <w:tr w14:paraId="335D12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8EC2DE3">
            <w:pPr>
              <w:pStyle w:val="6"/>
            </w:pPr>
            <w:r>
              <w:t>Урок 53</w:t>
            </w:r>
          </w:p>
        </w:tc>
        <w:tc>
          <w:tcPr>
            <w:tcW w:w="8709" w:type="dxa"/>
          </w:tcPr>
          <w:p w14:paraId="54E89D25">
            <w:pPr>
              <w:pStyle w:val="6"/>
              <w:jc w:val="both"/>
            </w:pPr>
            <w:r>
              <w:t>Стихотворения отечественных поэтов XX - XXI вв. Лирический герой стихотворений. Средства выразительности в художественных произведениях</w:t>
            </w:r>
          </w:p>
        </w:tc>
      </w:tr>
      <w:tr w14:paraId="6F2AF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101535B">
            <w:pPr>
              <w:pStyle w:val="6"/>
            </w:pPr>
            <w:r>
              <w:t>Урок 54</w:t>
            </w:r>
          </w:p>
        </w:tc>
        <w:tc>
          <w:tcPr>
            <w:tcW w:w="8709" w:type="dxa"/>
          </w:tcPr>
          <w:p w14:paraId="54AE0203">
            <w:pPr>
              <w:pStyle w:val="6"/>
              <w:jc w:val="both"/>
            </w:pPr>
            <w:r>
              <w:t>Развитие речи. Интерпретация стихотворения отечественных поэтов XX - XXI вв.</w:t>
            </w:r>
          </w:p>
        </w:tc>
      </w:tr>
      <w:tr w14:paraId="1AF5EB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22A0DCC">
            <w:pPr>
              <w:pStyle w:val="6"/>
            </w:pPr>
            <w:r>
              <w:t>Урок 55</w:t>
            </w:r>
          </w:p>
        </w:tc>
        <w:tc>
          <w:tcPr>
            <w:tcW w:w="8709" w:type="dxa"/>
          </w:tcPr>
          <w:p w14:paraId="07192E2A">
            <w:pPr>
              <w:pStyle w:val="6"/>
              <w:jc w:val="both"/>
            </w:pPr>
            <w:r>
              <w:t>Произведения отечественных прозаиков второй половины XX - начала XXI вв. (не менее двух). Например, произведения Ф.А. Абрамова, В.П. Астафьева, В.И. Белова, Ф.А. Искандера</w:t>
            </w:r>
          </w:p>
        </w:tc>
      </w:tr>
      <w:tr w14:paraId="363A42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B2C6B25">
            <w:pPr>
              <w:pStyle w:val="6"/>
            </w:pPr>
            <w:r>
              <w:t>Урок 56</w:t>
            </w:r>
          </w:p>
        </w:tc>
        <w:tc>
          <w:tcPr>
            <w:tcW w:w="8709" w:type="dxa"/>
          </w:tcPr>
          <w:p w14:paraId="2F96FCB8">
            <w:pPr>
              <w:pStyle w:val="6"/>
              <w:jc w:val="both"/>
            </w:pPr>
            <w:r>
              <w:t>Произведения отечественных прозаиков второй половины XX - начала XXI вв. Тематика, проблематика, сюжет, система образов одного из рассказов</w:t>
            </w:r>
          </w:p>
        </w:tc>
      </w:tr>
      <w:tr w14:paraId="6C3BB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D0434F3">
            <w:pPr>
              <w:pStyle w:val="6"/>
            </w:pPr>
            <w:r>
              <w:t>Урок 57</w:t>
            </w:r>
          </w:p>
        </w:tc>
        <w:tc>
          <w:tcPr>
            <w:tcW w:w="8709" w:type="dxa"/>
          </w:tcPr>
          <w:p w14:paraId="62F82C29">
            <w:pPr>
              <w:pStyle w:val="6"/>
              <w:jc w:val="both"/>
            </w:pPr>
            <w:r>
              <w:t>Произведения отечественных прозаиков второй половины XX - начала XXI вв. Идейно-художественное своеобразие одного из рассказов</w:t>
            </w:r>
          </w:p>
        </w:tc>
      </w:tr>
      <w:tr w14:paraId="742BEA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E60E926">
            <w:pPr>
              <w:pStyle w:val="6"/>
            </w:pPr>
            <w:r>
              <w:t>Урок 58</w:t>
            </w:r>
          </w:p>
        </w:tc>
        <w:tc>
          <w:tcPr>
            <w:tcW w:w="8709" w:type="dxa"/>
          </w:tcPr>
          <w:p w14:paraId="4BDE70E1">
            <w:pPr>
              <w:pStyle w:val="6"/>
              <w:jc w:val="both"/>
            </w:pPr>
            <w:r>
              <w:t>Внеклассное чтение по произведениям отечественных прозаиков второй половины XX - начала XXI вв.</w:t>
            </w:r>
          </w:p>
        </w:tc>
      </w:tr>
      <w:tr w14:paraId="5E12BE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875F7B9">
            <w:pPr>
              <w:pStyle w:val="6"/>
            </w:pPr>
            <w:r>
              <w:t>Урок 59</w:t>
            </w:r>
          </w:p>
        </w:tc>
        <w:tc>
          <w:tcPr>
            <w:tcW w:w="8709" w:type="dxa"/>
          </w:tcPr>
          <w:p w14:paraId="600E74B9">
            <w:pPr>
              <w:pStyle w:val="6"/>
              <w:jc w:val="both"/>
            </w:pPr>
            <w:r>
              <w:t>Итоговая контрольная работа. Литература второй половины XX - начала XXI вв. (письменный ответ, тесты, творческая работа)</w:t>
            </w:r>
          </w:p>
        </w:tc>
      </w:tr>
      <w:tr w14:paraId="3F1289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36DF02F">
            <w:pPr>
              <w:pStyle w:val="6"/>
            </w:pPr>
            <w:r>
              <w:t>Урок 60</w:t>
            </w:r>
          </w:p>
        </w:tc>
        <w:tc>
          <w:tcPr>
            <w:tcW w:w="8709" w:type="dxa"/>
          </w:tcPr>
          <w:p w14:paraId="0BFFAFC3">
            <w:pPr>
              <w:pStyle w:val="6"/>
              <w:jc w:val="both"/>
            </w:pPr>
            <w:r>
              <w:t>М. Сервантес. Роман "Хитроумный идальго Дон Кихот Ламанчский" (главы). Жанр, тематика, проблематика, сюжет романа</w:t>
            </w:r>
          </w:p>
        </w:tc>
      </w:tr>
      <w:tr w14:paraId="6478D9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9DB87B6">
            <w:pPr>
              <w:pStyle w:val="6"/>
            </w:pPr>
            <w:r>
              <w:t>Урок 61</w:t>
            </w:r>
          </w:p>
        </w:tc>
        <w:tc>
          <w:tcPr>
            <w:tcW w:w="8709" w:type="dxa"/>
          </w:tcPr>
          <w:p w14:paraId="53753AE9">
            <w:pPr>
              <w:pStyle w:val="6"/>
              <w:jc w:val="both"/>
            </w:pPr>
            <w:r>
              <w:t>М. Сервантес. Роман "Хитроумный идальго Дон Кихот Ламанчский" (главы). Система образов. Дон Кихот как один из "вечных" образов в мировой литературе</w:t>
            </w:r>
          </w:p>
        </w:tc>
      </w:tr>
      <w:tr w14:paraId="714042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C6CE494">
            <w:pPr>
              <w:pStyle w:val="6"/>
            </w:pPr>
            <w:r>
              <w:t>Урок 62</w:t>
            </w:r>
          </w:p>
        </w:tc>
        <w:tc>
          <w:tcPr>
            <w:tcW w:w="8709" w:type="dxa"/>
          </w:tcPr>
          <w:p w14:paraId="5635F00F">
            <w:pPr>
              <w:pStyle w:val="6"/>
              <w:jc w:val="both"/>
            </w:pPr>
            <w:r>
              <w:t>Зарубежная новеллистика. Жанр новеллы в литературе, его особенности. П. Мериме "Маттео Фальконе". Идейно-художественное своеобразие новеллы</w:t>
            </w:r>
          </w:p>
        </w:tc>
      </w:tr>
      <w:tr w14:paraId="64DE7F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FBC54FF">
            <w:pPr>
              <w:pStyle w:val="6"/>
            </w:pPr>
            <w:r>
              <w:t>Урок 63</w:t>
            </w:r>
          </w:p>
        </w:tc>
        <w:tc>
          <w:tcPr>
            <w:tcW w:w="8709" w:type="dxa"/>
          </w:tcPr>
          <w:p w14:paraId="069AF04C">
            <w:pPr>
              <w:pStyle w:val="6"/>
              <w:jc w:val="both"/>
            </w:pPr>
            <w:r>
              <w:t>Зарубежная новеллистика. О. Генри "Дары волхвов", "Последний лист" (одно из произведений по выбору). Жанр, тема, идея, проблематика, сюжет новеллы. Система персонажей. Роль художественной детали в произведении</w:t>
            </w:r>
          </w:p>
        </w:tc>
      </w:tr>
      <w:tr w14:paraId="19E821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702CA89">
            <w:pPr>
              <w:pStyle w:val="6"/>
            </w:pPr>
            <w:r>
              <w:t>Урок 64</w:t>
            </w:r>
          </w:p>
        </w:tc>
        <w:tc>
          <w:tcPr>
            <w:tcW w:w="8709" w:type="dxa"/>
          </w:tcPr>
          <w:p w14:paraId="3C826793">
            <w:pPr>
              <w:pStyle w:val="6"/>
              <w:jc w:val="both"/>
            </w:pPr>
            <w:r>
              <w:t>Антуан де Сент-Экзюпери. Повесть-сказка "Маленький принц". Жанр, тематика, проблематика, сюжет произведения</w:t>
            </w:r>
          </w:p>
        </w:tc>
      </w:tr>
      <w:tr w14:paraId="5F52E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B163E64">
            <w:pPr>
              <w:pStyle w:val="6"/>
            </w:pPr>
            <w:r>
              <w:t>Урок 65</w:t>
            </w:r>
          </w:p>
        </w:tc>
        <w:tc>
          <w:tcPr>
            <w:tcW w:w="8709" w:type="dxa"/>
          </w:tcPr>
          <w:p w14:paraId="0DEFDF9E">
            <w:pPr>
              <w:pStyle w:val="6"/>
              <w:jc w:val="both"/>
            </w:pPr>
            <w:r>
              <w:t>Антуан де Сент-Экзюпери. Повесть-сказка "Маленький принц". Система образов. Образ Маленького принца. Взаимоотношения главного героя с другими персонажами</w:t>
            </w:r>
          </w:p>
        </w:tc>
      </w:tr>
      <w:tr w14:paraId="042445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D638F59">
            <w:pPr>
              <w:pStyle w:val="6"/>
            </w:pPr>
            <w:r>
              <w:t>Урок 66</w:t>
            </w:r>
          </w:p>
        </w:tc>
        <w:tc>
          <w:tcPr>
            <w:tcW w:w="8709" w:type="dxa"/>
          </w:tcPr>
          <w:p w14:paraId="77A7A3CF">
            <w:pPr>
              <w:pStyle w:val="6"/>
              <w:jc w:val="both"/>
            </w:pPr>
            <w:r>
              <w:t>Антуан де Сент-Экзюпери. Повесть-сказка "Маленький принц". Образ рассказчика. Нравственные уроки "Маленького принца"</w:t>
            </w:r>
          </w:p>
        </w:tc>
      </w:tr>
      <w:tr w14:paraId="25EF25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CAB91A6">
            <w:pPr>
              <w:pStyle w:val="6"/>
            </w:pPr>
            <w:r>
              <w:t>Урок 67</w:t>
            </w:r>
          </w:p>
        </w:tc>
        <w:tc>
          <w:tcPr>
            <w:tcW w:w="8709" w:type="dxa"/>
          </w:tcPr>
          <w:p w14:paraId="7741AE93">
            <w:pPr>
              <w:pStyle w:val="6"/>
              <w:jc w:val="both"/>
            </w:pPr>
            <w:r>
              <w:t>Внеклассное чтение. Зарубежная новеллистика</w:t>
            </w:r>
          </w:p>
        </w:tc>
      </w:tr>
      <w:tr w14:paraId="3365EE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F47256D">
            <w:pPr>
              <w:pStyle w:val="6"/>
            </w:pPr>
            <w:r>
              <w:t>Урок 68</w:t>
            </w:r>
          </w:p>
        </w:tc>
        <w:tc>
          <w:tcPr>
            <w:tcW w:w="8709" w:type="dxa"/>
          </w:tcPr>
          <w:p w14:paraId="5EACA7F1">
            <w:pPr>
              <w:pStyle w:val="6"/>
              <w:jc w:val="both"/>
            </w:pPr>
            <w:r>
              <w:t>Резервный урок. Итоговый урок. Результаты и планы на следующий год. Список рекомендуемой литературы</w:t>
            </w:r>
          </w:p>
        </w:tc>
      </w:tr>
      <w:tr w14:paraId="24CD78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843" w:type="dxa"/>
            <w:gridSpan w:val="2"/>
          </w:tcPr>
          <w:p w14:paraId="4A186FF2">
            <w:pPr>
              <w:pStyle w:val="6"/>
              <w:jc w:val="both"/>
            </w:pPr>
            <w:r>
              <w:t>ОБЩЕЕ КОЛИЧЕСТВО УРОКОВ ПО ПРОГРАММЕ: 68, из них уроков, отведенных на контрольные работы (в том числе Всероссийские проверочные работы), - не более 6</w:t>
            </w:r>
          </w:p>
        </w:tc>
      </w:tr>
    </w:tbl>
    <w:p w14:paraId="3833DC45">
      <w:pPr>
        <w:pStyle w:val="6"/>
        <w:jc w:val="both"/>
      </w:pPr>
    </w:p>
    <w:p w14:paraId="17A3F8CE">
      <w:pPr>
        <w:pStyle w:val="6"/>
        <w:jc w:val="right"/>
      </w:pPr>
      <w:r>
        <w:t>Таблица 5.3</w:t>
      </w:r>
    </w:p>
    <w:p w14:paraId="2F9C5170">
      <w:pPr>
        <w:pStyle w:val="6"/>
        <w:jc w:val="both"/>
      </w:pPr>
    </w:p>
    <w:p w14:paraId="37145D77">
      <w:pPr>
        <w:pStyle w:val="6"/>
        <w:jc w:val="both"/>
      </w:pPr>
      <w:r>
        <w:t>8 класс</w:t>
      </w:r>
    </w:p>
    <w:p w14:paraId="127ACC66">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8709"/>
      </w:tblGrid>
      <w:tr w14:paraId="110C79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0F041DB">
            <w:pPr>
              <w:pStyle w:val="6"/>
              <w:jc w:val="center"/>
            </w:pPr>
            <w:r>
              <w:t>N урока</w:t>
            </w:r>
          </w:p>
        </w:tc>
        <w:tc>
          <w:tcPr>
            <w:tcW w:w="8709" w:type="dxa"/>
          </w:tcPr>
          <w:p w14:paraId="7A3B22AD">
            <w:pPr>
              <w:pStyle w:val="6"/>
              <w:jc w:val="center"/>
            </w:pPr>
            <w:r>
              <w:t>Тема урока</w:t>
            </w:r>
          </w:p>
        </w:tc>
      </w:tr>
      <w:tr w14:paraId="65ECAA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24177FD">
            <w:pPr>
              <w:pStyle w:val="6"/>
              <w:jc w:val="both"/>
            </w:pPr>
            <w:r>
              <w:t>Урок 1</w:t>
            </w:r>
          </w:p>
        </w:tc>
        <w:tc>
          <w:tcPr>
            <w:tcW w:w="8709" w:type="dxa"/>
          </w:tcPr>
          <w:p w14:paraId="431D4911">
            <w:pPr>
              <w:pStyle w:val="6"/>
              <w:jc w:val="both"/>
            </w:pPr>
            <w:r>
              <w:t>Введение. Жанровые особенности житийной литературы. "Житие Сергия Радонежского", "Житие протопопа Аввакума, им самим написанное" (одно произведение по выбору): особенности героя жития, исторические основы образа</w:t>
            </w:r>
          </w:p>
        </w:tc>
      </w:tr>
      <w:tr w14:paraId="1450E0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41A61CD">
            <w:pPr>
              <w:pStyle w:val="6"/>
              <w:jc w:val="both"/>
            </w:pPr>
            <w:r>
              <w:t>Урок 2</w:t>
            </w:r>
          </w:p>
        </w:tc>
        <w:tc>
          <w:tcPr>
            <w:tcW w:w="8709" w:type="dxa"/>
          </w:tcPr>
          <w:p w14:paraId="3F603099">
            <w:pPr>
              <w:pStyle w:val="6"/>
              <w:jc w:val="both"/>
            </w:pPr>
            <w:r>
              <w:t>Житийная литература (одно произведение по выбору). Например, "Житие Сергия Радонежского", "Житие протопопа Аввакума, им самим написанное". Нравственные проблемы в житии, их историческая обусловленность и вневременной смысл. Особенности лексики и художественной образности жития</w:t>
            </w:r>
          </w:p>
        </w:tc>
      </w:tr>
      <w:tr w14:paraId="579CEA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C8133D4">
            <w:pPr>
              <w:pStyle w:val="6"/>
              <w:jc w:val="both"/>
            </w:pPr>
            <w:r>
              <w:t>Урок 3</w:t>
            </w:r>
          </w:p>
        </w:tc>
        <w:tc>
          <w:tcPr>
            <w:tcW w:w="8709" w:type="dxa"/>
          </w:tcPr>
          <w:p w14:paraId="47A135F2">
            <w:pPr>
              <w:pStyle w:val="6"/>
              <w:jc w:val="both"/>
            </w:pPr>
            <w:r>
              <w:t>Д.И. Фонвизин. Комедия "Недоросль" как произведение классицизма, ее связь с просветительскими идеями. Особенности сюжета и конфликта</w:t>
            </w:r>
          </w:p>
        </w:tc>
      </w:tr>
      <w:tr w14:paraId="5E892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B5A40CF">
            <w:pPr>
              <w:pStyle w:val="6"/>
              <w:jc w:val="both"/>
            </w:pPr>
            <w:r>
              <w:t>Урок 4</w:t>
            </w:r>
          </w:p>
        </w:tc>
        <w:tc>
          <w:tcPr>
            <w:tcW w:w="8709" w:type="dxa"/>
          </w:tcPr>
          <w:p w14:paraId="4C8FBBD7">
            <w:pPr>
              <w:pStyle w:val="6"/>
              <w:jc w:val="both"/>
            </w:pPr>
            <w:r>
              <w:t>Д.И. Фонвизин. Комедия "Недоросль". Тематика и социально-нравственная проблематика комедии. Характеристика главных героев</w:t>
            </w:r>
          </w:p>
        </w:tc>
      </w:tr>
      <w:tr w14:paraId="5D96D3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352205F">
            <w:pPr>
              <w:pStyle w:val="6"/>
              <w:jc w:val="both"/>
            </w:pPr>
            <w:r>
              <w:t>Урок 5</w:t>
            </w:r>
          </w:p>
        </w:tc>
        <w:tc>
          <w:tcPr>
            <w:tcW w:w="8709" w:type="dxa"/>
          </w:tcPr>
          <w:p w14:paraId="460D875F">
            <w:pPr>
              <w:pStyle w:val="6"/>
              <w:jc w:val="both"/>
            </w:pPr>
            <w:r>
              <w:t>Д.И. Фонвизин. Комедия "Недоросль". Способы создания сатирических персонажей в комедии, их речевая характеристика. Смысл названия комедии</w:t>
            </w:r>
          </w:p>
        </w:tc>
      </w:tr>
      <w:tr w14:paraId="704849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44233EE">
            <w:pPr>
              <w:pStyle w:val="6"/>
              <w:jc w:val="both"/>
            </w:pPr>
            <w:r>
              <w:t>Урок 6</w:t>
            </w:r>
          </w:p>
        </w:tc>
        <w:tc>
          <w:tcPr>
            <w:tcW w:w="8709" w:type="dxa"/>
          </w:tcPr>
          <w:p w14:paraId="6D1C5385">
            <w:pPr>
              <w:pStyle w:val="6"/>
              <w:jc w:val="both"/>
            </w:pPr>
            <w:r>
              <w:t>Резервный урок. Д.И. Фонвизин. Комедия "Недоросль" на театральной сцене</w:t>
            </w:r>
          </w:p>
        </w:tc>
      </w:tr>
      <w:tr w14:paraId="232C65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293C4A5">
            <w:pPr>
              <w:pStyle w:val="6"/>
              <w:jc w:val="both"/>
            </w:pPr>
            <w:r>
              <w:t>Урок 7</w:t>
            </w:r>
          </w:p>
        </w:tc>
        <w:tc>
          <w:tcPr>
            <w:tcW w:w="8709" w:type="dxa"/>
          </w:tcPr>
          <w:p w14:paraId="2B81F2EE">
            <w:pPr>
              <w:pStyle w:val="6"/>
              <w:jc w:val="both"/>
            </w:pPr>
            <w:r>
              <w:t>А.С. Пушкин. Стихотворения (не менее двух). Например, "К Чаадаеву", "Анчар". Гражданские мотивы в лирике поэта. Художественное мастерство и особенности лирического героя</w:t>
            </w:r>
          </w:p>
        </w:tc>
      </w:tr>
      <w:tr w14:paraId="235974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377875D">
            <w:pPr>
              <w:pStyle w:val="6"/>
              <w:jc w:val="both"/>
            </w:pPr>
            <w:r>
              <w:t>Урок 8</w:t>
            </w:r>
          </w:p>
        </w:tc>
        <w:tc>
          <w:tcPr>
            <w:tcW w:w="8709" w:type="dxa"/>
          </w:tcPr>
          <w:p w14:paraId="1870EE6E">
            <w:pPr>
              <w:pStyle w:val="6"/>
              <w:jc w:val="both"/>
            </w:pPr>
            <w:r>
              <w:t>А.С. Пушкин. "Маленькие трагедии" (одна пьеса по выбору). Например, "Моцарт и Сальери", "Каменный гость". Особенности драматургии А.С. Пушкина. Тематика и проблематика, своеобразие конфликта. Характеристика главных героев. Нравственные проблемы в пьесе</w:t>
            </w:r>
          </w:p>
        </w:tc>
      </w:tr>
      <w:tr w14:paraId="309596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56022FF">
            <w:pPr>
              <w:pStyle w:val="6"/>
              <w:jc w:val="both"/>
            </w:pPr>
            <w:r>
              <w:t>Урок 9</w:t>
            </w:r>
          </w:p>
        </w:tc>
        <w:tc>
          <w:tcPr>
            <w:tcW w:w="8709" w:type="dxa"/>
          </w:tcPr>
          <w:p w14:paraId="64DA3F1F">
            <w:pPr>
              <w:pStyle w:val="6"/>
              <w:jc w:val="both"/>
            </w:pPr>
            <w:r>
              <w:t>А.С. Пушкин. Роман "Капитанская дочка": история создания. Особенности жанра и композиции, сюжетная основа романа</w:t>
            </w:r>
          </w:p>
        </w:tc>
      </w:tr>
      <w:tr w14:paraId="76EAFE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B408278">
            <w:pPr>
              <w:pStyle w:val="6"/>
              <w:jc w:val="both"/>
            </w:pPr>
            <w:r>
              <w:t>Урок 10</w:t>
            </w:r>
          </w:p>
        </w:tc>
        <w:tc>
          <w:tcPr>
            <w:tcW w:w="8709" w:type="dxa"/>
          </w:tcPr>
          <w:p w14:paraId="79C40673">
            <w:pPr>
              <w:pStyle w:val="6"/>
              <w:jc w:val="both"/>
            </w:pPr>
            <w:r>
              <w:t>А.С. Пушкин. Роман "Капитанская дочка": тематика и проблематика, своеобразие конфликта и системы образов</w:t>
            </w:r>
          </w:p>
        </w:tc>
      </w:tr>
      <w:tr w14:paraId="3EF9D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DC382E9">
            <w:pPr>
              <w:pStyle w:val="6"/>
              <w:jc w:val="both"/>
            </w:pPr>
            <w:r>
              <w:t>Урок 11</w:t>
            </w:r>
          </w:p>
        </w:tc>
        <w:tc>
          <w:tcPr>
            <w:tcW w:w="8709" w:type="dxa"/>
          </w:tcPr>
          <w:p w14:paraId="00463381">
            <w:pPr>
              <w:pStyle w:val="6"/>
              <w:jc w:val="both"/>
            </w:pPr>
            <w:r>
              <w:t>А.С. Пушкин. Роман "Капитанская дочка": образ Пугачева, его историческая основа и особенности авторской интерпретации</w:t>
            </w:r>
          </w:p>
        </w:tc>
      </w:tr>
      <w:tr w14:paraId="35CDBB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DCD460B">
            <w:pPr>
              <w:pStyle w:val="6"/>
              <w:jc w:val="both"/>
            </w:pPr>
            <w:r>
              <w:t>Урок 12</w:t>
            </w:r>
          </w:p>
        </w:tc>
        <w:tc>
          <w:tcPr>
            <w:tcW w:w="8709" w:type="dxa"/>
          </w:tcPr>
          <w:p w14:paraId="1D5D3F9D">
            <w:pPr>
              <w:pStyle w:val="6"/>
              <w:jc w:val="both"/>
            </w:pPr>
            <w:r>
              <w:t>А.С. Пушкин. Роман "Капитанская дочка": образ Петра Гринева. Способы создания характера героя, его место в системе персонажей</w:t>
            </w:r>
          </w:p>
        </w:tc>
      </w:tr>
      <w:tr w14:paraId="6585B4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71BC2E7">
            <w:pPr>
              <w:pStyle w:val="6"/>
              <w:jc w:val="both"/>
            </w:pPr>
            <w:r>
              <w:t>Урок 13</w:t>
            </w:r>
          </w:p>
        </w:tc>
        <w:tc>
          <w:tcPr>
            <w:tcW w:w="8709" w:type="dxa"/>
          </w:tcPr>
          <w:p w14:paraId="1BC8525F">
            <w:pPr>
              <w:pStyle w:val="6"/>
              <w:jc w:val="both"/>
            </w:pPr>
            <w:r>
              <w:t>А.С. Пушкин. Роман "Капитанская дочка": тема семьи и женские образы. Роль любовной интриги в романе</w:t>
            </w:r>
          </w:p>
        </w:tc>
      </w:tr>
      <w:tr w14:paraId="177B1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C70BA7B">
            <w:pPr>
              <w:pStyle w:val="6"/>
              <w:jc w:val="both"/>
            </w:pPr>
            <w:r>
              <w:t>Урок 14</w:t>
            </w:r>
          </w:p>
        </w:tc>
        <w:tc>
          <w:tcPr>
            <w:tcW w:w="8709" w:type="dxa"/>
          </w:tcPr>
          <w:p w14:paraId="253BC518">
            <w:pPr>
              <w:pStyle w:val="6"/>
              <w:jc w:val="both"/>
            </w:pPr>
            <w:r>
              <w:t>А.С. Пушкин. Роман "Капитанская дочка": историческая правда и художественный вымысел. Смысл названия романа. Художественное своеобразие и способы выражения авторской идеи</w:t>
            </w:r>
          </w:p>
        </w:tc>
      </w:tr>
      <w:tr w14:paraId="6A4FA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2B7F604">
            <w:pPr>
              <w:pStyle w:val="6"/>
              <w:jc w:val="both"/>
            </w:pPr>
            <w:r>
              <w:t>Урок 15</w:t>
            </w:r>
          </w:p>
        </w:tc>
        <w:tc>
          <w:tcPr>
            <w:tcW w:w="8709" w:type="dxa"/>
          </w:tcPr>
          <w:p w14:paraId="6B3FAAD2">
            <w:pPr>
              <w:pStyle w:val="6"/>
              <w:jc w:val="both"/>
            </w:pPr>
            <w:r>
              <w:t>Развитие речи. А.С. Пушкин. Роман "Капитанская дочка": подготовка к сочинению</w:t>
            </w:r>
          </w:p>
        </w:tc>
      </w:tr>
      <w:tr w14:paraId="2E143B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D559F27">
            <w:pPr>
              <w:pStyle w:val="6"/>
              <w:jc w:val="both"/>
            </w:pPr>
            <w:r>
              <w:t>Урок 16</w:t>
            </w:r>
          </w:p>
        </w:tc>
        <w:tc>
          <w:tcPr>
            <w:tcW w:w="8709" w:type="dxa"/>
          </w:tcPr>
          <w:p w14:paraId="359AAFCB">
            <w:pPr>
              <w:pStyle w:val="6"/>
              <w:jc w:val="both"/>
            </w:pPr>
            <w:r>
              <w:t>Резервный урок. Сочинение по роману А.С. Пушкина "Капитанская дочка"</w:t>
            </w:r>
          </w:p>
        </w:tc>
      </w:tr>
      <w:tr w14:paraId="66EEA7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3E2D7B7">
            <w:pPr>
              <w:pStyle w:val="6"/>
              <w:jc w:val="both"/>
            </w:pPr>
            <w:r>
              <w:t>Урок 17</w:t>
            </w:r>
          </w:p>
        </w:tc>
        <w:tc>
          <w:tcPr>
            <w:tcW w:w="8709" w:type="dxa"/>
          </w:tcPr>
          <w:p w14:paraId="623D1396">
            <w:pPr>
              <w:pStyle w:val="6"/>
              <w:jc w:val="both"/>
            </w:pPr>
            <w:r>
              <w:t>М.Ю. Лермонтов. Стихотворения (не менее двух). Например, "Я не хочу, чтоб свет узнал...", "Из-под таинственной, холодной полумаски...", "Нищий". Мотив одиночества в лирике поэта, характер лирического героя</w:t>
            </w:r>
          </w:p>
        </w:tc>
      </w:tr>
      <w:tr w14:paraId="2E7ED8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FC229DC">
            <w:pPr>
              <w:pStyle w:val="6"/>
              <w:jc w:val="both"/>
            </w:pPr>
            <w:r>
              <w:t>Урок 18</w:t>
            </w:r>
          </w:p>
        </w:tc>
        <w:tc>
          <w:tcPr>
            <w:tcW w:w="8709" w:type="dxa"/>
          </w:tcPr>
          <w:p w14:paraId="6E2DC2B0">
            <w:pPr>
              <w:pStyle w:val="6"/>
              <w:jc w:val="both"/>
            </w:pPr>
            <w:r>
              <w:t>М.Ю. Лермонтов. Стихотворения (не менее двух). Например, "Я не хочу, чтоб свет узнал...", "Из-под таинственной, холодной полумаски...", "Нищий". Художественное своеобразие лирики поэта</w:t>
            </w:r>
          </w:p>
        </w:tc>
      </w:tr>
      <w:tr w14:paraId="7C059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CEC0672">
            <w:pPr>
              <w:pStyle w:val="6"/>
              <w:jc w:val="both"/>
            </w:pPr>
            <w:r>
              <w:t>Урок 19</w:t>
            </w:r>
          </w:p>
        </w:tc>
        <w:tc>
          <w:tcPr>
            <w:tcW w:w="8709" w:type="dxa"/>
          </w:tcPr>
          <w:p w14:paraId="737FE06D">
            <w:pPr>
              <w:pStyle w:val="6"/>
              <w:jc w:val="both"/>
            </w:pPr>
            <w:r>
              <w:t>М.Ю. Лермонтов. Поэма "Мцыри": история создания. Поэма "Мцыри" как романтическое произведение. Особенности сюжета и композиции</w:t>
            </w:r>
          </w:p>
        </w:tc>
      </w:tr>
      <w:tr w14:paraId="06123E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4D61811">
            <w:pPr>
              <w:pStyle w:val="6"/>
              <w:jc w:val="both"/>
            </w:pPr>
            <w:r>
              <w:t>Урок 20</w:t>
            </w:r>
          </w:p>
        </w:tc>
        <w:tc>
          <w:tcPr>
            <w:tcW w:w="8709" w:type="dxa"/>
          </w:tcPr>
          <w:p w14:paraId="4A14EE08">
            <w:pPr>
              <w:pStyle w:val="6"/>
              <w:jc w:val="both"/>
            </w:pPr>
            <w:r>
              <w:t>М.Ю. Лермонтов. Поэма "Мцыри": тематика, проблематика, идея, своеобразие конфликта</w:t>
            </w:r>
          </w:p>
        </w:tc>
      </w:tr>
      <w:tr w14:paraId="03718A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10DB101">
            <w:pPr>
              <w:pStyle w:val="6"/>
              <w:jc w:val="both"/>
            </w:pPr>
            <w:r>
              <w:t>Урок 21</w:t>
            </w:r>
          </w:p>
        </w:tc>
        <w:tc>
          <w:tcPr>
            <w:tcW w:w="8709" w:type="dxa"/>
          </w:tcPr>
          <w:p w14:paraId="01DA5BFD">
            <w:pPr>
              <w:pStyle w:val="6"/>
              <w:jc w:val="both"/>
            </w:pPr>
            <w:r>
              <w:t>М.Ю. Лермонтов. Поэма "Мцыри": особенности характера героя, художественные средства его создания</w:t>
            </w:r>
          </w:p>
        </w:tc>
      </w:tr>
      <w:tr w14:paraId="1891FB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5D2A045">
            <w:pPr>
              <w:pStyle w:val="6"/>
              <w:jc w:val="both"/>
            </w:pPr>
            <w:r>
              <w:t>Урок 22</w:t>
            </w:r>
          </w:p>
        </w:tc>
        <w:tc>
          <w:tcPr>
            <w:tcW w:w="8709" w:type="dxa"/>
          </w:tcPr>
          <w:p w14:paraId="067D2C30">
            <w:pPr>
              <w:pStyle w:val="6"/>
              <w:jc w:val="both"/>
            </w:pPr>
            <w:r>
              <w:t>Развитие речи. М.Ю. Лермонтов. Поэма "Мцыри": художественное своеобразие. Поэма "Мцыри" в изобразительном искусстве</w:t>
            </w:r>
          </w:p>
        </w:tc>
      </w:tr>
      <w:tr w14:paraId="7A2412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F48A705">
            <w:pPr>
              <w:pStyle w:val="6"/>
              <w:jc w:val="both"/>
            </w:pPr>
            <w:r>
              <w:t>Урок 23</w:t>
            </w:r>
          </w:p>
        </w:tc>
        <w:tc>
          <w:tcPr>
            <w:tcW w:w="8709" w:type="dxa"/>
          </w:tcPr>
          <w:p w14:paraId="765ED1A6">
            <w:pPr>
              <w:pStyle w:val="6"/>
              <w:jc w:val="both"/>
            </w:pPr>
            <w:r>
              <w:t>Н.В. Гоголь. Повесть "Шинель": тема, идея, особенности конфликта</w:t>
            </w:r>
          </w:p>
        </w:tc>
      </w:tr>
      <w:tr w14:paraId="60F89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3D96022">
            <w:pPr>
              <w:pStyle w:val="6"/>
              <w:jc w:val="both"/>
            </w:pPr>
            <w:r>
              <w:t>Урок 24</w:t>
            </w:r>
          </w:p>
        </w:tc>
        <w:tc>
          <w:tcPr>
            <w:tcW w:w="8709" w:type="dxa"/>
          </w:tcPr>
          <w:p w14:paraId="377CAB69">
            <w:pPr>
              <w:pStyle w:val="6"/>
              <w:jc w:val="both"/>
            </w:pPr>
            <w:r>
              <w:t>Н.В. Гоголь. Повесть "Шинель": социально-нравственная проблематика. Образ маленького человека. Смысл финала</w:t>
            </w:r>
          </w:p>
        </w:tc>
      </w:tr>
      <w:tr w14:paraId="2E33E5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549780B">
            <w:pPr>
              <w:pStyle w:val="6"/>
              <w:jc w:val="both"/>
            </w:pPr>
            <w:r>
              <w:t>Урок 25</w:t>
            </w:r>
          </w:p>
        </w:tc>
        <w:tc>
          <w:tcPr>
            <w:tcW w:w="8709" w:type="dxa"/>
          </w:tcPr>
          <w:p w14:paraId="038F7F06">
            <w:pPr>
              <w:pStyle w:val="6"/>
              <w:jc w:val="both"/>
            </w:pPr>
            <w:r>
              <w:t>Н.В. Гоголь. Комедия "Резизор": история создания. Сюжет, композиция, особенности конфликта</w:t>
            </w:r>
          </w:p>
        </w:tc>
      </w:tr>
      <w:tr w14:paraId="264415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F293E9F">
            <w:pPr>
              <w:pStyle w:val="6"/>
              <w:jc w:val="both"/>
            </w:pPr>
            <w:r>
              <w:t>Урок 26</w:t>
            </w:r>
          </w:p>
        </w:tc>
        <w:tc>
          <w:tcPr>
            <w:tcW w:w="8709" w:type="dxa"/>
          </w:tcPr>
          <w:p w14:paraId="019C7C8F">
            <w:pPr>
              <w:pStyle w:val="6"/>
              <w:jc w:val="both"/>
            </w:pPr>
            <w:r>
              <w:t>Н.В. Гоголь. Комедия "Ревизор" как сатира на чиновничью Россию. Система образов. Средства создания сатирических персонажей</w:t>
            </w:r>
          </w:p>
        </w:tc>
      </w:tr>
      <w:tr w14:paraId="68C74A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AC544FE">
            <w:pPr>
              <w:pStyle w:val="6"/>
              <w:jc w:val="both"/>
            </w:pPr>
            <w:r>
              <w:t>Урок 27</w:t>
            </w:r>
          </w:p>
        </w:tc>
        <w:tc>
          <w:tcPr>
            <w:tcW w:w="8709" w:type="dxa"/>
          </w:tcPr>
          <w:p w14:paraId="4AE09905">
            <w:pPr>
              <w:pStyle w:val="6"/>
              <w:jc w:val="both"/>
            </w:pPr>
            <w:r>
              <w:t>Н.В. Гоголь. Комедия "Ревизор". Образ Хлестакова. Понятие "хлестаковщина"</w:t>
            </w:r>
          </w:p>
        </w:tc>
      </w:tr>
      <w:tr w14:paraId="252CAF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334448D">
            <w:pPr>
              <w:pStyle w:val="6"/>
              <w:jc w:val="both"/>
            </w:pPr>
            <w:r>
              <w:t>Урок 28</w:t>
            </w:r>
          </w:p>
        </w:tc>
        <w:tc>
          <w:tcPr>
            <w:tcW w:w="8709" w:type="dxa"/>
          </w:tcPr>
          <w:p w14:paraId="4D1DE4EF">
            <w:pPr>
              <w:pStyle w:val="6"/>
              <w:jc w:val="both"/>
            </w:pPr>
            <w:r>
              <w:t>Н.В. Гоголь. Комедия "Ревизор". Смысл финала. Сценическая история комедии</w:t>
            </w:r>
          </w:p>
        </w:tc>
      </w:tr>
      <w:tr w14:paraId="2FD466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259C0EF">
            <w:pPr>
              <w:pStyle w:val="6"/>
              <w:jc w:val="both"/>
            </w:pPr>
            <w:r>
              <w:t>Урок 29</w:t>
            </w:r>
          </w:p>
        </w:tc>
        <w:tc>
          <w:tcPr>
            <w:tcW w:w="8709" w:type="dxa"/>
          </w:tcPr>
          <w:p w14:paraId="408F9D9C">
            <w:pPr>
              <w:pStyle w:val="6"/>
              <w:jc w:val="both"/>
            </w:pPr>
            <w:r>
              <w:t>Развитие речи. Н.В. Гоголь. Комедия "Ревизор": подготовка к сочинению</w:t>
            </w:r>
          </w:p>
        </w:tc>
      </w:tr>
      <w:tr w14:paraId="33A3E7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FFF549C">
            <w:pPr>
              <w:pStyle w:val="6"/>
              <w:jc w:val="both"/>
            </w:pPr>
            <w:r>
              <w:t>Урок 30</w:t>
            </w:r>
          </w:p>
        </w:tc>
        <w:tc>
          <w:tcPr>
            <w:tcW w:w="8709" w:type="dxa"/>
          </w:tcPr>
          <w:p w14:paraId="64157733">
            <w:pPr>
              <w:pStyle w:val="6"/>
              <w:jc w:val="both"/>
            </w:pPr>
            <w:r>
              <w:t>Резервный урок. Сочинение по комедии Н.В. Гоголя "Ревизор"</w:t>
            </w:r>
          </w:p>
        </w:tc>
      </w:tr>
      <w:tr w14:paraId="3CC129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6ACEB25">
            <w:pPr>
              <w:pStyle w:val="6"/>
              <w:jc w:val="both"/>
            </w:pPr>
            <w:r>
              <w:t>Урок 31</w:t>
            </w:r>
          </w:p>
        </w:tc>
        <w:tc>
          <w:tcPr>
            <w:tcW w:w="8709" w:type="dxa"/>
          </w:tcPr>
          <w:p w14:paraId="6A0769C2">
            <w:pPr>
              <w:pStyle w:val="6"/>
              <w:jc w:val="both"/>
            </w:pPr>
            <w:r>
              <w:t>И.С. Тургенев. Повести (одна по выбору). Например, "Ася", "Первая любовь". Тема, идея, проблематика</w:t>
            </w:r>
          </w:p>
        </w:tc>
      </w:tr>
      <w:tr w14:paraId="1AD8D9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5529712">
            <w:pPr>
              <w:pStyle w:val="6"/>
              <w:jc w:val="both"/>
            </w:pPr>
            <w:r>
              <w:t>Урок 32</w:t>
            </w:r>
          </w:p>
        </w:tc>
        <w:tc>
          <w:tcPr>
            <w:tcW w:w="8709" w:type="dxa"/>
          </w:tcPr>
          <w:p w14:paraId="0E3CB5B0">
            <w:pPr>
              <w:pStyle w:val="6"/>
              <w:jc w:val="both"/>
            </w:pPr>
            <w:r>
              <w:t>И.С. Тургенев. Повести (одна по выбору). Например, "Ася", "Первая любовь". Система образов</w:t>
            </w:r>
          </w:p>
        </w:tc>
      </w:tr>
      <w:tr w14:paraId="6D0D97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548EACD">
            <w:pPr>
              <w:pStyle w:val="6"/>
              <w:jc w:val="both"/>
            </w:pPr>
            <w:r>
              <w:t>Урок 33</w:t>
            </w:r>
          </w:p>
        </w:tc>
        <w:tc>
          <w:tcPr>
            <w:tcW w:w="8709" w:type="dxa"/>
          </w:tcPr>
          <w:p w14:paraId="6C189210">
            <w:pPr>
              <w:pStyle w:val="6"/>
              <w:jc w:val="both"/>
            </w:pPr>
            <w:r>
              <w:t>Ф.М. Достоевский "Бедные люди", "Белые ночи" (одно произведение по выбору). Тема, идея, проблематика</w:t>
            </w:r>
          </w:p>
        </w:tc>
      </w:tr>
      <w:tr w14:paraId="1FC86F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52EF706">
            <w:pPr>
              <w:pStyle w:val="6"/>
              <w:jc w:val="both"/>
            </w:pPr>
            <w:r>
              <w:t>Урок 34</w:t>
            </w:r>
          </w:p>
        </w:tc>
        <w:tc>
          <w:tcPr>
            <w:tcW w:w="8709" w:type="dxa"/>
          </w:tcPr>
          <w:p w14:paraId="5E22740C">
            <w:pPr>
              <w:pStyle w:val="6"/>
              <w:jc w:val="both"/>
            </w:pPr>
            <w:r>
              <w:t>Ф.М. Достоевский "Бедные люди", "Белые ночи" (одно произведение по выбору). Система образов.</w:t>
            </w:r>
          </w:p>
        </w:tc>
      </w:tr>
      <w:tr w14:paraId="296BC3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59D3B2E">
            <w:pPr>
              <w:pStyle w:val="6"/>
              <w:jc w:val="both"/>
            </w:pPr>
            <w:r>
              <w:t>Урок 35</w:t>
            </w:r>
          </w:p>
        </w:tc>
        <w:tc>
          <w:tcPr>
            <w:tcW w:w="8709" w:type="dxa"/>
          </w:tcPr>
          <w:p w14:paraId="4FAEBAB0">
            <w:pPr>
              <w:pStyle w:val="6"/>
              <w:jc w:val="both"/>
            </w:pPr>
            <w:r>
              <w:t>Л.Н. Толстой. Повести и рассказы (одно произведение по выбору). Например, "Отрочество" (главы). Тема, идея, проблематика</w:t>
            </w:r>
          </w:p>
        </w:tc>
      </w:tr>
      <w:tr w14:paraId="0C7840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9D08373">
            <w:pPr>
              <w:pStyle w:val="6"/>
              <w:jc w:val="both"/>
            </w:pPr>
            <w:r>
              <w:t>Урок 36</w:t>
            </w:r>
          </w:p>
        </w:tc>
        <w:tc>
          <w:tcPr>
            <w:tcW w:w="8709" w:type="dxa"/>
          </w:tcPr>
          <w:p w14:paraId="211C2EC3">
            <w:pPr>
              <w:pStyle w:val="6"/>
              <w:jc w:val="both"/>
            </w:pPr>
            <w:r>
              <w:t>Л.Н. Толстой. Повести и рассказы (одно произведение по выбору). Например, "Отрочество" (главы). Система образов</w:t>
            </w:r>
          </w:p>
        </w:tc>
      </w:tr>
      <w:tr w14:paraId="546D98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5228EF1">
            <w:pPr>
              <w:pStyle w:val="6"/>
              <w:jc w:val="both"/>
            </w:pPr>
            <w:r>
              <w:t>Урок 37</w:t>
            </w:r>
          </w:p>
        </w:tc>
        <w:tc>
          <w:tcPr>
            <w:tcW w:w="8709" w:type="dxa"/>
          </w:tcPr>
          <w:p w14:paraId="06493FC2">
            <w:pPr>
              <w:pStyle w:val="6"/>
              <w:jc w:val="both"/>
            </w:pPr>
            <w:r>
              <w:t>Итоговая контрольная работа. От древнерусской литературы до литературы XIX в. (письменный ответ, тесты, творческая работа)</w:t>
            </w:r>
          </w:p>
        </w:tc>
      </w:tr>
      <w:tr w14:paraId="02B7AD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690F8CF">
            <w:pPr>
              <w:pStyle w:val="6"/>
              <w:jc w:val="both"/>
            </w:pPr>
            <w:r>
              <w:t>Урок 38</w:t>
            </w:r>
          </w:p>
        </w:tc>
        <w:tc>
          <w:tcPr>
            <w:tcW w:w="8709" w:type="dxa"/>
          </w:tcPr>
          <w:p w14:paraId="1DC5D677">
            <w:pPr>
              <w:pStyle w:val="6"/>
              <w:jc w:val="both"/>
            </w:pPr>
            <w:r>
              <w:t>Произведения писателей русского зарубежья (не менее двух по выбору). Например, произведения И.С. Шмелева, М.А. Осоргина, В.В. Набокова, Н. Тэффи, А.Т. Аверченко. Основные темы, идеи, проблемы, герои</w:t>
            </w:r>
          </w:p>
        </w:tc>
      </w:tr>
      <w:tr w14:paraId="187A25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3037B88">
            <w:pPr>
              <w:pStyle w:val="6"/>
              <w:jc w:val="both"/>
            </w:pPr>
            <w:r>
              <w:t>Урок 39</w:t>
            </w:r>
          </w:p>
        </w:tc>
        <w:tc>
          <w:tcPr>
            <w:tcW w:w="8709" w:type="dxa"/>
          </w:tcPr>
          <w:p w14:paraId="159FD4E2">
            <w:pPr>
              <w:pStyle w:val="6"/>
              <w:jc w:val="both"/>
            </w:pPr>
            <w:r>
              <w:t>Произведения писателей русского зарубежья (не менее двух по выбору). Например, произведения И.С. Шмелева, М.А. Осоргина, В.В. Набокова, Н. Тэффи, А.Т. Аверченко. Система образов. Художественное мастерство писателя</w:t>
            </w:r>
          </w:p>
        </w:tc>
      </w:tr>
      <w:tr w14:paraId="03155B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7B257CD">
            <w:pPr>
              <w:pStyle w:val="6"/>
              <w:jc w:val="both"/>
            </w:pPr>
            <w:r>
              <w:t>Урок 40</w:t>
            </w:r>
          </w:p>
        </w:tc>
        <w:tc>
          <w:tcPr>
            <w:tcW w:w="8709" w:type="dxa"/>
          </w:tcPr>
          <w:p w14:paraId="060C1645">
            <w:pPr>
              <w:pStyle w:val="6"/>
              <w:jc w:val="both"/>
            </w:pPr>
            <w:r>
              <w:t>Внеклассное чтение. Произведения писателей русского зарубежья (не менее двух по выбору). Например, произведения И.С. Шмелева, М.А. Осоргина, В.В. Набокова, Н. Тэффи, А.Т. Аверченко</w:t>
            </w:r>
          </w:p>
        </w:tc>
      </w:tr>
      <w:tr w14:paraId="15EA96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7CE9415">
            <w:pPr>
              <w:pStyle w:val="6"/>
              <w:jc w:val="both"/>
            </w:pPr>
            <w:r>
              <w:t>Урок 41</w:t>
            </w:r>
          </w:p>
        </w:tc>
        <w:tc>
          <w:tcPr>
            <w:tcW w:w="8709" w:type="dxa"/>
          </w:tcPr>
          <w:p w14:paraId="0E4548D5">
            <w:pPr>
              <w:pStyle w:val="6"/>
              <w:jc w:val="both"/>
            </w:pPr>
            <w:r>
              <w:t>Поэзия первой половины XX в. (не менее трех стихотворений на тему "Человек и эпоха" по выбору). Например, стихотворения В.В. Маяковского, М.И. Цветаевой, А.А. Ахматовой, О.Э. Мандельштама, Б.Л. Пастернака. Основные темы, мотивы, образы</w:t>
            </w:r>
          </w:p>
        </w:tc>
      </w:tr>
      <w:tr w14:paraId="77391A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ED204F9">
            <w:pPr>
              <w:pStyle w:val="6"/>
              <w:jc w:val="both"/>
            </w:pPr>
            <w:r>
              <w:t>Урок 42</w:t>
            </w:r>
          </w:p>
        </w:tc>
        <w:tc>
          <w:tcPr>
            <w:tcW w:w="8709" w:type="dxa"/>
          </w:tcPr>
          <w:p w14:paraId="73164DD7">
            <w:pPr>
              <w:pStyle w:val="6"/>
              <w:jc w:val="both"/>
            </w:pPr>
            <w:r>
              <w:t>Развитие речи. Поэзия первой половины XX в. (не менее трех стихотворений на тему "Человек и эпоха" по выбору). Например, стихотворения В.В. Маяковского, М.И. Цветаевой, А.А. Ахматовой, О.Э. Мандельштама, Б.Л. Пастернака. Художественное мастерство поэтов</w:t>
            </w:r>
          </w:p>
        </w:tc>
      </w:tr>
      <w:tr w14:paraId="0A025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8222C79">
            <w:pPr>
              <w:pStyle w:val="6"/>
              <w:jc w:val="both"/>
            </w:pPr>
            <w:r>
              <w:t>Урок 43</w:t>
            </w:r>
          </w:p>
        </w:tc>
        <w:tc>
          <w:tcPr>
            <w:tcW w:w="8709" w:type="dxa"/>
          </w:tcPr>
          <w:p w14:paraId="4458ACF0">
            <w:pPr>
              <w:pStyle w:val="6"/>
              <w:jc w:val="both"/>
            </w:pPr>
            <w:r>
              <w:t>М.А. Булгаков (одна повесть по выбору). Например, "Собачье сердце". Основные темы, идеи, проблемы</w:t>
            </w:r>
          </w:p>
        </w:tc>
      </w:tr>
      <w:tr w14:paraId="4E0C77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FF90A52">
            <w:pPr>
              <w:pStyle w:val="6"/>
              <w:jc w:val="both"/>
            </w:pPr>
            <w:r>
              <w:t>Урок 44</w:t>
            </w:r>
          </w:p>
        </w:tc>
        <w:tc>
          <w:tcPr>
            <w:tcW w:w="8709" w:type="dxa"/>
          </w:tcPr>
          <w:p w14:paraId="72A2D988">
            <w:pPr>
              <w:pStyle w:val="6"/>
              <w:jc w:val="both"/>
            </w:pPr>
            <w:r>
              <w:t>М.А. Булгаков (одна повесть по выбору). Например, "Собачье сердце". Главные герои и средства их изображения</w:t>
            </w:r>
          </w:p>
        </w:tc>
      </w:tr>
      <w:tr w14:paraId="3B2EA1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8226154">
            <w:pPr>
              <w:pStyle w:val="6"/>
              <w:jc w:val="both"/>
            </w:pPr>
            <w:r>
              <w:t>Урок 45</w:t>
            </w:r>
          </w:p>
        </w:tc>
        <w:tc>
          <w:tcPr>
            <w:tcW w:w="8709" w:type="dxa"/>
          </w:tcPr>
          <w:p w14:paraId="0D0AE247">
            <w:pPr>
              <w:pStyle w:val="6"/>
              <w:jc w:val="both"/>
            </w:pPr>
            <w:r>
              <w:t>М.А. Булгаков (одна повесть по выбору). Например, "Собачье сердце". Фантастическое и реальное в повести. Смысл названия</w:t>
            </w:r>
          </w:p>
        </w:tc>
      </w:tr>
      <w:tr w14:paraId="221D4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E3EAFD3">
            <w:pPr>
              <w:pStyle w:val="6"/>
              <w:jc w:val="both"/>
            </w:pPr>
            <w:r>
              <w:t>Урок 46</w:t>
            </w:r>
          </w:p>
        </w:tc>
        <w:tc>
          <w:tcPr>
            <w:tcW w:w="8709" w:type="dxa"/>
          </w:tcPr>
          <w:p w14:paraId="1FFFA6DD">
            <w:pPr>
              <w:pStyle w:val="6"/>
              <w:jc w:val="both"/>
            </w:pPr>
            <w:r>
              <w:t>А.Т. Твардовский. Поэма "Василий Теркин" (главы "Переправа", "Гармонь", "Два солдата", "Поединок" и другие). История создания. Тема человека на войне. Нравственная проблематика, патриотический пафос поэмы</w:t>
            </w:r>
          </w:p>
        </w:tc>
      </w:tr>
      <w:tr w14:paraId="786C76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D18EDBC">
            <w:pPr>
              <w:pStyle w:val="6"/>
              <w:jc w:val="both"/>
            </w:pPr>
            <w:r>
              <w:t>Урок 47</w:t>
            </w:r>
          </w:p>
        </w:tc>
        <w:tc>
          <w:tcPr>
            <w:tcW w:w="8709" w:type="dxa"/>
          </w:tcPr>
          <w:p w14:paraId="26BE2A1B">
            <w:pPr>
              <w:pStyle w:val="6"/>
              <w:jc w:val="both"/>
            </w:pPr>
            <w:r>
              <w:t>А.Т. Твардовский. Поэма "Василий Теркин" (главы "Переправа", "Гармонь", "Два солдата", "Поединок" и другие). Образ главного героя, его народность</w:t>
            </w:r>
          </w:p>
        </w:tc>
      </w:tr>
      <w:tr w14:paraId="521010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4CD64D1">
            <w:pPr>
              <w:pStyle w:val="6"/>
              <w:jc w:val="both"/>
            </w:pPr>
            <w:r>
              <w:t>Урок 48</w:t>
            </w:r>
          </w:p>
        </w:tc>
        <w:tc>
          <w:tcPr>
            <w:tcW w:w="8709" w:type="dxa"/>
          </w:tcPr>
          <w:p w14:paraId="025D619A">
            <w:pPr>
              <w:pStyle w:val="6"/>
              <w:jc w:val="both"/>
            </w:pPr>
            <w:r>
              <w:t>А.Т. Твардовский. Поэма "Василий Теркин" (главы "Переправа", "Гармонь", "Два солдата", "Поединок" и другие). Особенности композиции, образ автора. Своеобразие языка поэмы</w:t>
            </w:r>
          </w:p>
        </w:tc>
      </w:tr>
      <w:tr w14:paraId="35D308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5E0A3E5">
            <w:pPr>
              <w:pStyle w:val="6"/>
              <w:jc w:val="both"/>
            </w:pPr>
            <w:r>
              <w:t>Урок 49</w:t>
            </w:r>
          </w:p>
        </w:tc>
        <w:tc>
          <w:tcPr>
            <w:tcW w:w="8709" w:type="dxa"/>
          </w:tcPr>
          <w:p w14:paraId="0A8117EA">
            <w:pPr>
              <w:pStyle w:val="6"/>
              <w:jc w:val="both"/>
            </w:pPr>
            <w:r>
              <w:t>А.Н. Толстой. Рассказ "Русский характер". Образ главного героя и проблема национального характера</w:t>
            </w:r>
          </w:p>
        </w:tc>
      </w:tr>
      <w:tr w14:paraId="22A745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4A4B065">
            <w:pPr>
              <w:pStyle w:val="6"/>
              <w:jc w:val="both"/>
            </w:pPr>
            <w:r>
              <w:t>Урок 50</w:t>
            </w:r>
          </w:p>
        </w:tc>
        <w:tc>
          <w:tcPr>
            <w:tcW w:w="8709" w:type="dxa"/>
          </w:tcPr>
          <w:p w14:paraId="5A9C2E77">
            <w:pPr>
              <w:pStyle w:val="6"/>
              <w:jc w:val="both"/>
            </w:pPr>
            <w:r>
              <w:t>А.Н. Толстой. Рассказ "Русский характер". Сюжет, композиция, смысл названия</w:t>
            </w:r>
          </w:p>
        </w:tc>
      </w:tr>
      <w:tr w14:paraId="3A21FC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8447B07">
            <w:pPr>
              <w:pStyle w:val="6"/>
              <w:jc w:val="both"/>
            </w:pPr>
            <w:r>
              <w:t>Урок 51</w:t>
            </w:r>
          </w:p>
        </w:tc>
        <w:tc>
          <w:tcPr>
            <w:tcW w:w="8709" w:type="dxa"/>
          </w:tcPr>
          <w:p w14:paraId="31670187">
            <w:pPr>
              <w:pStyle w:val="6"/>
              <w:jc w:val="both"/>
            </w:pPr>
            <w:r>
              <w:t>М.А. Шолохов. Рассказ "Судьба человека". История создания. Особенности жанра, сюжет и композиция рассказа</w:t>
            </w:r>
          </w:p>
        </w:tc>
      </w:tr>
      <w:tr w14:paraId="47F15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C5E45C5">
            <w:pPr>
              <w:pStyle w:val="6"/>
              <w:jc w:val="both"/>
            </w:pPr>
            <w:r>
              <w:t>Урок 52</w:t>
            </w:r>
          </w:p>
        </w:tc>
        <w:tc>
          <w:tcPr>
            <w:tcW w:w="8709" w:type="dxa"/>
          </w:tcPr>
          <w:p w14:paraId="54885638">
            <w:pPr>
              <w:pStyle w:val="6"/>
              <w:jc w:val="both"/>
            </w:pPr>
            <w:r>
              <w:t>М.А. Шолохов. Рассказ "Судьба человека". Тематика и проблематика. Образ главного героя</w:t>
            </w:r>
          </w:p>
        </w:tc>
      </w:tr>
      <w:tr w14:paraId="30699C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E90A06B">
            <w:pPr>
              <w:pStyle w:val="6"/>
              <w:jc w:val="both"/>
            </w:pPr>
            <w:r>
              <w:t>Урок 53</w:t>
            </w:r>
          </w:p>
        </w:tc>
        <w:tc>
          <w:tcPr>
            <w:tcW w:w="8709" w:type="dxa"/>
          </w:tcPr>
          <w:p w14:paraId="0FFA0932">
            <w:pPr>
              <w:pStyle w:val="6"/>
              <w:jc w:val="both"/>
            </w:pPr>
            <w:r>
              <w:t>М.А. Шолохов. Рассказ "Судьба человека". Смысл названия рассказа</w:t>
            </w:r>
          </w:p>
        </w:tc>
      </w:tr>
      <w:tr w14:paraId="737D03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28F9058">
            <w:pPr>
              <w:pStyle w:val="6"/>
              <w:jc w:val="both"/>
            </w:pPr>
            <w:r>
              <w:t>Урок 54</w:t>
            </w:r>
          </w:p>
        </w:tc>
        <w:tc>
          <w:tcPr>
            <w:tcW w:w="8709" w:type="dxa"/>
          </w:tcPr>
          <w:p w14:paraId="1F4163DF">
            <w:pPr>
              <w:pStyle w:val="6"/>
              <w:jc w:val="both"/>
            </w:pPr>
            <w:r>
              <w:t>Резервный урок. М.А. Шолохов. Рассказ "Судьба человека". Автор и рассказчик. Сказовая манера повествования. Смысл названия рассказа</w:t>
            </w:r>
          </w:p>
        </w:tc>
      </w:tr>
      <w:tr w14:paraId="5CAF1E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9E07EEA">
            <w:pPr>
              <w:pStyle w:val="6"/>
              <w:jc w:val="both"/>
            </w:pPr>
            <w:r>
              <w:t>Урок 55</w:t>
            </w:r>
          </w:p>
        </w:tc>
        <w:tc>
          <w:tcPr>
            <w:tcW w:w="8709" w:type="dxa"/>
          </w:tcPr>
          <w:p w14:paraId="05773F3A">
            <w:pPr>
              <w:pStyle w:val="6"/>
              <w:jc w:val="both"/>
            </w:pPr>
            <w:r>
              <w:t>А.И. Солженицын. Рассказ "Матренин двор". История создания. Тематика и проблематика. Система образов.</w:t>
            </w:r>
          </w:p>
        </w:tc>
      </w:tr>
      <w:tr w14:paraId="15DC57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F24BD4E">
            <w:pPr>
              <w:pStyle w:val="6"/>
              <w:jc w:val="both"/>
            </w:pPr>
            <w:r>
              <w:t>Урок 56</w:t>
            </w:r>
          </w:p>
        </w:tc>
        <w:tc>
          <w:tcPr>
            <w:tcW w:w="8709" w:type="dxa"/>
          </w:tcPr>
          <w:p w14:paraId="7159F8D1">
            <w:pPr>
              <w:pStyle w:val="6"/>
              <w:jc w:val="both"/>
            </w:pPr>
            <w:r>
              <w:t>А.И. Солженицын. Рассказ "Матренин двор". Образ Матрены, способы создания характера героини. Образ рассказчика. Смысл финала.</w:t>
            </w:r>
          </w:p>
        </w:tc>
      </w:tr>
      <w:tr w14:paraId="3104FB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F8D6664">
            <w:pPr>
              <w:pStyle w:val="6"/>
              <w:jc w:val="both"/>
            </w:pPr>
            <w:r>
              <w:t>Урок 57</w:t>
            </w:r>
          </w:p>
        </w:tc>
        <w:tc>
          <w:tcPr>
            <w:tcW w:w="8709" w:type="dxa"/>
          </w:tcPr>
          <w:p w14:paraId="41DEFDBE">
            <w:pPr>
              <w:pStyle w:val="6"/>
              <w:jc w:val="both"/>
            </w:pPr>
            <w:r>
              <w:t>Итоговая контрольная работа. Литература XX в. (письменный ответ, тесты, творческая работа)</w:t>
            </w:r>
          </w:p>
        </w:tc>
      </w:tr>
      <w:tr w14:paraId="78E7CB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B78F5CF">
            <w:pPr>
              <w:pStyle w:val="6"/>
              <w:jc w:val="both"/>
            </w:pPr>
            <w:r>
              <w:t>Урок 58</w:t>
            </w:r>
          </w:p>
        </w:tc>
        <w:tc>
          <w:tcPr>
            <w:tcW w:w="8709" w:type="dxa"/>
          </w:tcPr>
          <w:p w14:paraId="60594E17">
            <w:pPr>
              <w:pStyle w:val="6"/>
              <w:jc w:val="both"/>
            </w:pPr>
            <w:r>
              <w:t>Произведения отечественных прозаиков второй половины XX - начала XXI вв. (не менее двух). Например, произведения В.П. Астафьева, Ю.В. Бондарева, Б.П. Екимова, Е.И. Носова, А.Н. и Б.Н. Стругацких, В.Ф. Тендрякова. Темы, идеи, проблемы, сюжет. Основные герои</w:t>
            </w:r>
          </w:p>
        </w:tc>
      </w:tr>
      <w:tr w14:paraId="5F7C1C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BBBDD8B">
            <w:pPr>
              <w:pStyle w:val="6"/>
              <w:jc w:val="both"/>
            </w:pPr>
            <w:r>
              <w:t>Урок 59</w:t>
            </w:r>
          </w:p>
        </w:tc>
        <w:tc>
          <w:tcPr>
            <w:tcW w:w="8709" w:type="dxa"/>
          </w:tcPr>
          <w:p w14:paraId="4E4E4D8E">
            <w:pPr>
              <w:pStyle w:val="6"/>
              <w:jc w:val="both"/>
            </w:pPr>
            <w:r>
              <w:t>Произведения отечественных прозаиков второй половины XX - XXI вв. (не менее двух). Например, произведения В.П. Астафьева, Ю.В. Бондарева, Б.П. Екимова, Е.И. Носова, А.Н. и Б.Н. Стругацких, В.Ф. Тендрякова. Система образов. Художественное мастерство писателя</w:t>
            </w:r>
          </w:p>
        </w:tc>
      </w:tr>
      <w:tr w14:paraId="047FA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B5949EC">
            <w:pPr>
              <w:pStyle w:val="6"/>
              <w:jc w:val="both"/>
            </w:pPr>
            <w:r>
              <w:t>Урок 60</w:t>
            </w:r>
          </w:p>
        </w:tc>
        <w:tc>
          <w:tcPr>
            <w:tcW w:w="8709" w:type="dxa"/>
          </w:tcPr>
          <w:p w14:paraId="47C4C36F">
            <w:pPr>
              <w:pStyle w:val="6"/>
              <w:jc w:val="both"/>
            </w:pPr>
            <w:r>
              <w:t>Внеклассное чтение. Произведения отечественных прозаиков второй половины XX - начала XXI вв. Например, произведения В.П. Астафьева, Ю.В. Бондарева, Б.П. Екимова, Е.И. Носова, А.Н. и Б.Н. Стругацких, В.Ф. Тендрякова</w:t>
            </w:r>
          </w:p>
        </w:tc>
      </w:tr>
      <w:tr w14:paraId="7D9A1A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E789B96">
            <w:pPr>
              <w:pStyle w:val="6"/>
              <w:jc w:val="both"/>
            </w:pPr>
            <w:r>
              <w:t>Урок 61</w:t>
            </w:r>
          </w:p>
        </w:tc>
        <w:tc>
          <w:tcPr>
            <w:tcW w:w="8709" w:type="dxa"/>
          </w:tcPr>
          <w:p w14:paraId="1D27EA6E">
            <w:pPr>
              <w:pStyle w:val="6"/>
              <w:jc w:val="both"/>
            </w:pPr>
            <w:r>
              <w:t>Поэзия второй половины XX - начала XXI вв. (не менее трех стихотворений двух поэтов). Например, стихотворения Н.А. Заболоцкого, М.А. Светлова, М.В. Исаковского, К.М. Симонова, А.А. Вознесенского, Е.А. Евтушенко, Р.И. Рождественского, И.А. Бродского, А.С. Кушнера. Основные темы и мотивы, своеобразие лирического героя</w:t>
            </w:r>
          </w:p>
        </w:tc>
      </w:tr>
      <w:tr w14:paraId="5223A6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E44FC65">
            <w:pPr>
              <w:pStyle w:val="6"/>
              <w:jc w:val="both"/>
            </w:pPr>
            <w:r>
              <w:t>Урок 62</w:t>
            </w:r>
          </w:p>
        </w:tc>
        <w:tc>
          <w:tcPr>
            <w:tcW w:w="8709" w:type="dxa"/>
          </w:tcPr>
          <w:p w14:paraId="1B6C51D0">
            <w:pPr>
              <w:pStyle w:val="6"/>
              <w:jc w:val="both"/>
            </w:pPr>
            <w:r>
              <w:t>Развитие речи. Поэзия второй половины XX - начала XXI вв. (не менее трех стихотворений двух поэтов). Например, стихотворения Н.А. Заболоцкого, М.А. Светлова, М.В. Исаковского, К.М. Симонова, А.А. Вознесенского, Е.А. Евтушенко, Р.И. Рождественского, И.А. Бродского, А.С. Кушнера. Художественное мастерство поэта</w:t>
            </w:r>
          </w:p>
        </w:tc>
      </w:tr>
      <w:tr w14:paraId="1F2F8E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995D92A">
            <w:pPr>
              <w:pStyle w:val="6"/>
              <w:jc w:val="both"/>
            </w:pPr>
            <w:r>
              <w:t>Урок 63</w:t>
            </w:r>
          </w:p>
        </w:tc>
        <w:tc>
          <w:tcPr>
            <w:tcW w:w="8709" w:type="dxa"/>
          </w:tcPr>
          <w:p w14:paraId="4BE879D8">
            <w:pPr>
              <w:pStyle w:val="6"/>
              <w:jc w:val="both"/>
            </w:pPr>
            <w:r>
              <w:t>У. Шекспир. Творчество драматурга, его значение в мировой литературе</w:t>
            </w:r>
          </w:p>
        </w:tc>
      </w:tr>
      <w:tr w14:paraId="6F77B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416A6B5">
            <w:pPr>
              <w:pStyle w:val="6"/>
              <w:jc w:val="both"/>
            </w:pPr>
            <w:r>
              <w:t>Урок 64</w:t>
            </w:r>
          </w:p>
        </w:tc>
        <w:tc>
          <w:tcPr>
            <w:tcW w:w="8709" w:type="dxa"/>
          </w:tcPr>
          <w:p w14:paraId="0AC9C1E2">
            <w:pPr>
              <w:pStyle w:val="6"/>
              <w:jc w:val="both"/>
            </w:pPr>
            <w:r>
              <w:t>У. Шекспир. Сонеты (один-два по выбору). Например, N 66 "Измучась всем, я умереть хочу...", N 130 "Ее глаза на звезды не похожи...". Жанр сонета. Темы, мотивы, характер лирического героя. Художественное своеобразие</w:t>
            </w:r>
          </w:p>
        </w:tc>
      </w:tr>
      <w:tr w14:paraId="437CEB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C90E54D">
            <w:pPr>
              <w:pStyle w:val="6"/>
              <w:jc w:val="both"/>
            </w:pPr>
            <w:r>
              <w:t>Урок 65</w:t>
            </w:r>
          </w:p>
        </w:tc>
        <w:tc>
          <w:tcPr>
            <w:tcW w:w="8709" w:type="dxa"/>
          </w:tcPr>
          <w:p w14:paraId="2F23DBB7">
            <w:pPr>
              <w:pStyle w:val="6"/>
              <w:jc w:val="both"/>
            </w:pPr>
            <w:r>
              <w:t>У. Шекспир. Трагедия "Ромео и Джульетта" (фрагменты по выбору). Жанр трагедии. Тематика, проблематика, сюжет, особенности конфликта.</w:t>
            </w:r>
          </w:p>
        </w:tc>
      </w:tr>
      <w:tr w14:paraId="57B126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764EE4A">
            <w:pPr>
              <w:pStyle w:val="6"/>
              <w:jc w:val="both"/>
            </w:pPr>
            <w:r>
              <w:t>Урок 66</w:t>
            </w:r>
          </w:p>
        </w:tc>
        <w:tc>
          <w:tcPr>
            <w:tcW w:w="8709" w:type="dxa"/>
          </w:tcPr>
          <w:p w14:paraId="59B308B8">
            <w:pPr>
              <w:pStyle w:val="6"/>
              <w:jc w:val="both"/>
            </w:pPr>
            <w:r>
              <w:t>Резервный урок. У. Шекспир. Трагедия "Ромео и Джульетта" (фрагменты по выбору). Главные герои. Ромео и Джульетта как "вечные" образы. Смысл трагического финала</w:t>
            </w:r>
          </w:p>
        </w:tc>
      </w:tr>
      <w:tr w14:paraId="62D16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CD687B1">
            <w:pPr>
              <w:pStyle w:val="6"/>
              <w:jc w:val="both"/>
            </w:pPr>
            <w:r>
              <w:t>Урок 67</w:t>
            </w:r>
          </w:p>
        </w:tc>
        <w:tc>
          <w:tcPr>
            <w:tcW w:w="8709" w:type="dxa"/>
          </w:tcPr>
          <w:p w14:paraId="4387D05F">
            <w:pPr>
              <w:pStyle w:val="6"/>
              <w:jc w:val="both"/>
            </w:pPr>
            <w:r>
              <w:t>Ж.-Б. Мольер - великий комедиограф. Комедия "Мещанин во дворянстве" как произведение классицизма</w:t>
            </w:r>
          </w:p>
        </w:tc>
      </w:tr>
      <w:tr w14:paraId="32C73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9F9A04E">
            <w:pPr>
              <w:pStyle w:val="6"/>
              <w:jc w:val="both"/>
            </w:pPr>
            <w:r>
              <w:t>Урок 68</w:t>
            </w:r>
          </w:p>
        </w:tc>
        <w:tc>
          <w:tcPr>
            <w:tcW w:w="8709" w:type="dxa"/>
          </w:tcPr>
          <w:p w14:paraId="5C61FA0C">
            <w:pPr>
              <w:pStyle w:val="6"/>
              <w:jc w:val="both"/>
            </w:pPr>
            <w:r>
              <w:t>Ж.-Б. Мольер. Комедия "Мещанин во дворянстве". Система образов, основные герои. Произведения Ж.-Б. Мольера на современной сцене</w:t>
            </w:r>
          </w:p>
        </w:tc>
      </w:tr>
      <w:tr w14:paraId="54D2D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843" w:type="dxa"/>
            <w:gridSpan w:val="2"/>
            <w:vAlign w:val="center"/>
          </w:tcPr>
          <w:p w14:paraId="12BFFD02">
            <w:pPr>
              <w:pStyle w:val="6"/>
              <w:jc w:val="both"/>
            </w:pPr>
            <w:r>
              <w:t>ОБЩЕЕ КОЛИЧЕСТВО УРОКОВ ПО ПРОГРАММЕ: 68, из них уроков, отведенных на контрольные работы (в том числе Всероссийские проверочные работы), - не более 6</w:t>
            </w:r>
          </w:p>
        </w:tc>
      </w:tr>
    </w:tbl>
    <w:p w14:paraId="1EBCBD1B">
      <w:pPr>
        <w:pStyle w:val="6"/>
        <w:jc w:val="both"/>
      </w:pPr>
    </w:p>
    <w:p w14:paraId="7D73A78F">
      <w:pPr>
        <w:pStyle w:val="6"/>
        <w:jc w:val="right"/>
      </w:pPr>
      <w:r>
        <w:t>Таблица 5.4</w:t>
      </w:r>
    </w:p>
    <w:p w14:paraId="632D4419">
      <w:pPr>
        <w:pStyle w:val="6"/>
        <w:jc w:val="both"/>
      </w:pPr>
    </w:p>
    <w:p w14:paraId="2EC43473">
      <w:pPr>
        <w:pStyle w:val="6"/>
        <w:jc w:val="both"/>
      </w:pPr>
      <w:r>
        <w:t>9 класс</w:t>
      </w:r>
    </w:p>
    <w:p w14:paraId="14DA1ED2">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8709"/>
      </w:tblGrid>
      <w:tr w14:paraId="31F4A3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0144DF1">
            <w:pPr>
              <w:pStyle w:val="6"/>
              <w:jc w:val="center"/>
            </w:pPr>
            <w:r>
              <w:t>N урока</w:t>
            </w:r>
          </w:p>
        </w:tc>
        <w:tc>
          <w:tcPr>
            <w:tcW w:w="8709" w:type="dxa"/>
          </w:tcPr>
          <w:p w14:paraId="59B722CB">
            <w:pPr>
              <w:pStyle w:val="6"/>
              <w:jc w:val="center"/>
            </w:pPr>
            <w:r>
              <w:t>Тема урока</w:t>
            </w:r>
          </w:p>
        </w:tc>
      </w:tr>
      <w:tr w14:paraId="132FB2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E93D0A4">
            <w:pPr>
              <w:pStyle w:val="6"/>
              <w:jc w:val="both"/>
            </w:pPr>
            <w:r>
              <w:t>Урок 1</w:t>
            </w:r>
          </w:p>
        </w:tc>
        <w:tc>
          <w:tcPr>
            <w:tcW w:w="8709" w:type="dxa"/>
          </w:tcPr>
          <w:p w14:paraId="5440A5DE">
            <w:pPr>
              <w:pStyle w:val="6"/>
              <w:jc w:val="both"/>
            </w:pPr>
            <w:r>
              <w:t>Резервный урок. Введение в курс литературы 9 класса</w:t>
            </w:r>
          </w:p>
        </w:tc>
      </w:tr>
      <w:tr w14:paraId="09F19E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592A8DD">
            <w:pPr>
              <w:pStyle w:val="6"/>
              <w:jc w:val="both"/>
            </w:pPr>
            <w:r>
              <w:t>Урок 2</w:t>
            </w:r>
          </w:p>
        </w:tc>
        <w:tc>
          <w:tcPr>
            <w:tcW w:w="8709" w:type="dxa"/>
          </w:tcPr>
          <w:p w14:paraId="307F81C8">
            <w:pPr>
              <w:pStyle w:val="6"/>
              <w:jc w:val="both"/>
            </w:pPr>
            <w:r>
              <w:t>"Слово о полку Игореве". Литература Древней Руси. История открытия "Слова о полку Игореве"</w:t>
            </w:r>
          </w:p>
        </w:tc>
      </w:tr>
      <w:tr w14:paraId="3EAB8F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6FE15D1">
            <w:pPr>
              <w:pStyle w:val="6"/>
              <w:jc w:val="both"/>
            </w:pPr>
            <w:r>
              <w:t>Урок 3</w:t>
            </w:r>
          </w:p>
        </w:tc>
        <w:tc>
          <w:tcPr>
            <w:tcW w:w="8709" w:type="dxa"/>
          </w:tcPr>
          <w:p w14:paraId="6E3537DB">
            <w:pPr>
              <w:pStyle w:val="6"/>
              <w:jc w:val="both"/>
            </w:pPr>
            <w:r>
              <w:t>"Слово о полку Игореве". Центральные образы, образ автора в "Слове о полку Игореве"</w:t>
            </w:r>
          </w:p>
        </w:tc>
      </w:tr>
      <w:tr w14:paraId="658D8E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F7AE4DD">
            <w:pPr>
              <w:pStyle w:val="6"/>
              <w:jc w:val="both"/>
            </w:pPr>
            <w:r>
              <w:t>Урок 4</w:t>
            </w:r>
          </w:p>
        </w:tc>
        <w:tc>
          <w:tcPr>
            <w:tcW w:w="8709" w:type="dxa"/>
          </w:tcPr>
          <w:p w14:paraId="5FEB5262">
            <w:pPr>
              <w:pStyle w:val="6"/>
              <w:jc w:val="both"/>
            </w:pPr>
            <w:r>
              <w:t>Поэтика "Слова о полку Игореве". Идейно-художественное значение "Слова о полку Игореве"</w:t>
            </w:r>
          </w:p>
        </w:tc>
      </w:tr>
      <w:tr w14:paraId="0145E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2E082DF">
            <w:pPr>
              <w:pStyle w:val="6"/>
              <w:jc w:val="both"/>
            </w:pPr>
            <w:r>
              <w:t>Урок 5</w:t>
            </w:r>
          </w:p>
        </w:tc>
        <w:tc>
          <w:tcPr>
            <w:tcW w:w="8709" w:type="dxa"/>
          </w:tcPr>
          <w:p w14:paraId="40ED6CE5">
            <w:pPr>
              <w:pStyle w:val="6"/>
              <w:jc w:val="both"/>
            </w:pPr>
            <w:r>
              <w:t>Развитие речи. Подготовка к домашнему сочинению по "Слову о полку Игореве"</w:t>
            </w:r>
          </w:p>
        </w:tc>
      </w:tr>
      <w:tr w14:paraId="7A3AFA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7727969">
            <w:pPr>
              <w:pStyle w:val="6"/>
              <w:jc w:val="both"/>
            </w:pPr>
            <w:r>
              <w:t>Урок 6</w:t>
            </w:r>
          </w:p>
        </w:tc>
        <w:tc>
          <w:tcPr>
            <w:tcW w:w="8709" w:type="dxa"/>
          </w:tcPr>
          <w:p w14:paraId="3F6FA4B8">
            <w:pPr>
              <w:pStyle w:val="6"/>
              <w:jc w:val="both"/>
            </w:pPr>
            <w:r>
              <w:t>М.В. Ломоносов. "Ода на день восшествия на Всероссийский престол Ея Величества Государыни Императрицы Елисаветы Петровны 1747 года". Жанр оды. Прославление в оде мира, Родины, науки</w:t>
            </w:r>
          </w:p>
        </w:tc>
      </w:tr>
      <w:tr w14:paraId="037172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3CFC9AB">
            <w:pPr>
              <w:pStyle w:val="6"/>
              <w:jc w:val="both"/>
            </w:pPr>
            <w:r>
              <w:t>Урок 7</w:t>
            </w:r>
          </w:p>
        </w:tc>
        <w:tc>
          <w:tcPr>
            <w:tcW w:w="8709" w:type="dxa"/>
          </w:tcPr>
          <w:p w14:paraId="63989634">
            <w:pPr>
              <w:pStyle w:val="6"/>
              <w:jc w:val="both"/>
            </w:pPr>
            <w:r>
              <w:t>М.В. Ломоносов. "Ода на день восшествия на Всероссийский престол Ея Величества Государыни Императрицы Елисаветы Петровны 1747 года" и другие стихотворения. Средства создания образа идеального монарха</w:t>
            </w:r>
          </w:p>
        </w:tc>
      </w:tr>
      <w:tr w14:paraId="3FF7E1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E0BC528">
            <w:pPr>
              <w:pStyle w:val="6"/>
              <w:jc w:val="both"/>
            </w:pPr>
            <w:r>
              <w:t>Урок 8</w:t>
            </w:r>
          </w:p>
        </w:tc>
        <w:tc>
          <w:tcPr>
            <w:tcW w:w="8709" w:type="dxa"/>
          </w:tcPr>
          <w:p w14:paraId="22D9736B">
            <w:pPr>
              <w:pStyle w:val="6"/>
              <w:jc w:val="both"/>
            </w:pPr>
            <w:r>
              <w:t>Резервный урок. Русская литература XVIII в. Своеобразие литературы эпохи Просвещения. Классицизм и сентиментализм как литературное направление</w:t>
            </w:r>
          </w:p>
        </w:tc>
      </w:tr>
      <w:tr w14:paraId="48223D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A3321E0">
            <w:pPr>
              <w:pStyle w:val="6"/>
              <w:jc w:val="both"/>
            </w:pPr>
            <w:r>
              <w:t>Урок 9</w:t>
            </w:r>
          </w:p>
        </w:tc>
        <w:tc>
          <w:tcPr>
            <w:tcW w:w="8709" w:type="dxa"/>
          </w:tcPr>
          <w:p w14:paraId="19EB4084">
            <w:pPr>
              <w:pStyle w:val="6"/>
              <w:jc w:val="both"/>
            </w:pPr>
            <w:r>
              <w:t>Г.Р. Державин. Стихотворения. "Властителям и судиям". Традиции и новаторство в поэзии Г.Р. Державина. Идеи просвещения и гуманизма в его лирике</w:t>
            </w:r>
          </w:p>
        </w:tc>
      </w:tr>
      <w:tr w14:paraId="77FC3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9DD0DF6">
            <w:pPr>
              <w:pStyle w:val="6"/>
              <w:jc w:val="both"/>
            </w:pPr>
            <w:r>
              <w:t>Урок 10</w:t>
            </w:r>
          </w:p>
        </w:tc>
        <w:tc>
          <w:tcPr>
            <w:tcW w:w="8709" w:type="dxa"/>
          </w:tcPr>
          <w:p w14:paraId="4C2FF4CA">
            <w:pPr>
              <w:pStyle w:val="6"/>
              <w:jc w:val="both"/>
            </w:pPr>
            <w:r>
              <w:t>Г.Р. Державин. Стихотворения. "Памятник". Философская проблематика и гражданский пафос произведений Г.Р. Державина</w:t>
            </w:r>
          </w:p>
        </w:tc>
      </w:tr>
      <w:tr w14:paraId="715915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68EC755">
            <w:pPr>
              <w:pStyle w:val="6"/>
              <w:jc w:val="both"/>
            </w:pPr>
            <w:r>
              <w:t>Урок 11</w:t>
            </w:r>
          </w:p>
        </w:tc>
        <w:tc>
          <w:tcPr>
            <w:tcW w:w="8709" w:type="dxa"/>
          </w:tcPr>
          <w:p w14:paraId="6B420AE7">
            <w:pPr>
              <w:pStyle w:val="6"/>
              <w:jc w:val="both"/>
            </w:pPr>
            <w:r>
              <w:t>Внеклассное чтение. "Мои любимые книги". Открытия летнего чтения</w:t>
            </w:r>
          </w:p>
        </w:tc>
      </w:tr>
      <w:tr w14:paraId="3DB7D7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2282969">
            <w:pPr>
              <w:pStyle w:val="6"/>
              <w:jc w:val="both"/>
            </w:pPr>
            <w:r>
              <w:t>Урок 12</w:t>
            </w:r>
          </w:p>
        </w:tc>
        <w:tc>
          <w:tcPr>
            <w:tcW w:w="8709" w:type="dxa"/>
          </w:tcPr>
          <w:p w14:paraId="7488AF18">
            <w:pPr>
              <w:pStyle w:val="6"/>
              <w:jc w:val="both"/>
            </w:pPr>
            <w:r>
              <w:t>Н.М. Карамзин. Повесть "Бедная Лиза". Сюжет и герои повести</w:t>
            </w:r>
          </w:p>
        </w:tc>
      </w:tr>
      <w:tr w14:paraId="28CA54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6170330">
            <w:pPr>
              <w:pStyle w:val="6"/>
              <w:jc w:val="both"/>
            </w:pPr>
            <w:r>
              <w:t>Урок 13</w:t>
            </w:r>
          </w:p>
        </w:tc>
        <w:tc>
          <w:tcPr>
            <w:tcW w:w="8709" w:type="dxa"/>
          </w:tcPr>
          <w:p w14:paraId="56124D62">
            <w:pPr>
              <w:pStyle w:val="6"/>
              <w:jc w:val="both"/>
            </w:pPr>
            <w:r>
              <w:t>Н.М. Карамзин. Повесть "Бедная Лиза". Черты сентиментализма в повести</w:t>
            </w:r>
          </w:p>
        </w:tc>
      </w:tr>
      <w:tr w14:paraId="682C3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766E00D">
            <w:pPr>
              <w:pStyle w:val="6"/>
              <w:jc w:val="both"/>
            </w:pPr>
            <w:r>
              <w:t>Урок 14</w:t>
            </w:r>
          </w:p>
        </w:tc>
        <w:tc>
          <w:tcPr>
            <w:tcW w:w="8709" w:type="dxa"/>
          </w:tcPr>
          <w:p w14:paraId="145D7FAD">
            <w:pPr>
              <w:pStyle w:val="6"/>
              <w:jc w:val="both"/>
            </w:pPr>
            <w:r>
              <w:t>Резервный урок. Основные черты русской литературы первой половины XIX в.</w:t>
            </w:r>
          </w:p>
        </w:tc>
      </w:tr>
      <w:tr w14:paraId="0E5744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ADEF29D">
            <w:pPr>
              <w:pStyle w:val="6"/>
              <w:jc w:val="both"/>
            </w:pPr>
            <w:r>
              <w:t>Урок 15</w:t>
            </w:r>
          </w:p>
        </w:tc>
        <w:tc>
          <w:tcPr>
            <w:tcW w:w="8709" w:type="dxa"/>
          </w:tcPr>
          <w:p w14:paraId="2FBFA508">
            <w:pPr>
              <w:pStyle w:val="6"/>
              <w:jc w:val="both"/>
            </w:pPr>
            <w:r>
              <w:t>В.А. Жуковский. Черты романтизма в лирике В.А. Жуковского. Понятие о балладе, его особенности. Баллада "Светлана"</w:t>
            </w:r>
          </w:p>
        </w:tc>
      </w:tr>
      <w:tr w14:paraId="6FF0C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4A88123">
            <w:pPr>
              <w:pStyle w:val="6"/>
              <w:jc w:val="both"/>
            </w:pPr>
            <w:r>
              <w:t>Урок 16</w:t>
            </w:r>
          </w:p>
        </w:tc>
        <w:tc>
          <w:tcPr>
            <w:tcW w:w="8709" w:type="dxa"/>
          </w:tcPr>
          <w:p w14:paraId="024D99F5">
            <w:pPr>
              <w:pStyle w:val="6"/>
              <w:jc w:val="both"/>
            </w:pPr>
            <w:r>
              <w:t>В.А. Жуковский. Понятие об элегии. "Невыразимое", "Море". Тема человека и природы, соотношение мечты и действительности в лирике поэта</w:t>
            </w:r>
          </w:p>
        </w:tc>
      </w:tr>
      <w:tr w14:paraId="15EF0E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E2B9DAF">
            <w:pPr>
              <w:pStyle w:val="6"/>
              <w:jc w:val="both"/>
            </w:pPr>
            <w:r>
              <w:t>Урок 17</w:t>
            </w:r>
          </w:p>
        </w:tc>
        <w:tc>
          <w:tcPr>
            <w:tcW w:w="8709" w:type="dxa"/>
          </w:tcPr>
          <w:p w14:paraId="0B26DE27">
            <w:pPr>
              <w:pStyle w:val="6"/>
              <w:jc w:val="both"/>
            </w:pPr>
            <w:r>
              <w:t>Особенности художественного языка и стиля в произведениях В.А. Жуковского</w:t>
            </w:r>
          </w:p>
        </w:tc>
      </w:tr>
      <w:tr w14:paraId="4C5377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9ECFBD7">
            <w:pPr>
              <w:pStyle w:val="6"/>
              <w:jc w:val="both"/>
            </w:pPr>
            <w:r>
              <w:t>Урок 18</w:t>
            </w:r>
          </w:p>
        </w:tc>
        <w:tc>
          <w:tcPr>
            <w:tcW w:w="8709" w:type="dxa"/>
          </w:tcPr>
          <w:p w14:paraId="2D96B2DC">
            <w:pPr>
              <w:pStyle w:val="6"/>
              <w:jc w:val="both"/>
            </w:pPr>
            <w:r>
              <w:t>А.С. Грибоедов. Жизнь и творчество. Комедия "Горе от ума"</w:t>
            </w:r>
          </w:p>
        </w:tc>
      </w:tr>
      <w:tr w14:paraId="3E9AC7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93720EF">
            <w:pPr>
              <w:pStyle w:val="6"/>
              <w:jc w:val="both"/>
            </w:pPr>
            <w:r>
              <w:t>Урок 19</w:t>
            </w:r>
          </w:p>
        </w:tc>
        <w:tc>
          <w:tcPr>
            <w:tcW w:w="8709" w:type="dxa"/>
          </w:tcPr>
          <w:p w14:paraId="2B97967C">
            <w:pPr>
              <w:pStyle w:val="6"/>
              <w:jc w:val="both"/>
            </w:pPr>
            <w:r>
              <w:t>А.С. Грибоедов. Комедия "Горе от ума". Социальная и нравственная проблематика, своеобразие конфликта в пьесе</w:t>
            </w:r>
          </w:p>
        </w:tc>
      </w:tr>
      <w:tr w14:paraId="6B6499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0B5ED1D">
            <w:pPr>
              <w:pStyle w:val="6"/>
              <w:jc w:val="both"/>
            </w:pPr>
            <w:r>
              <w:t>Урок 20</w:t>
            </w:r>
          </w:p>
        </w:tc>
        <w:tc>
          <w:tcPr>
            <w:tcW w:w="8709" w:type="dxa"/>
          </w:tcPr>
          <w:p w14:paraId="3BF129F2">
            <w:pPr>
              <w:pStyle w:val="6"/>
              <w:jc w:val="both"/>
            </w:pPr>
            <w:r>
              <w:t>А.С. Грибоедов. Комедия "Горе от ума". Система образов в пьесе. Общественный и личный конфликт в пьесе</w:t>
            </w:r>
          </w:p>
        </w:tc>
      </w:tr>
      <w:tr w14:paraId="09266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93C3EA0">
            <w:pPr>
              <w:pStyle w:val="6"/>
              <w:jc w:val="both"/>
            </w:pPr>
            <w:r>
              <w:t>Урок 21</w:t>
            </w:r>
          </w:p>
        </w:tc>
        <w:tc>
          <w:tcPr>
            <w:tcW w:w="8709" w:type="dxa"/>
          </w:tcPr>
          <w:p w14:paraId="0F492C97">
            <w:pPr>
              <w:pStyle w:val="6"/>
              <w:jc w:val="both"/>
            </w:pPr>
            <w:r>
              <w:t>А.С. Грибоедов. Комедия "Горе от ума". Фамусовская Москва</w:t>
            </w:r>
          </w:p>
        </w:tc>
      </w:tr>
      <w:tr w14:paraId="12E0D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6745CFD">
            <w:pPr>
              <w:pStyle w:val="6"/>
              <w:jc w:val="both"/>
            </w:pPr>
            <w:r>
              <w:t>Урок 22</w:t>
            </w:r>
          </w:p>
        </w:tc>
        <w:tc>
          <w:tcPr>
            <w:tcW w:w="8709" w:type="dxa"/>
          </w:tcPr>
          <w:p w14:paraId="5EAE3144">
            <w:pPr>
              <w:pStyle w:val="6"/>
              <w:jc w:val="both"/>
            </w:pPr>
            <w:r>
              <w:t>А.С. Грибоедов. Комедия "Горе от ума". Образ Чацкого</w:t>
            </w:r>
          </w:p>
        </w:tc>
      </w:tr>
      <w:tr w14:paraId="48DF75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E2549CC">
            <w:pPr>
              <w:pStyle w:val="6"/>
              <w:jc w:val="both"/>
            </w:pPr>
            <w:r>
              <w:t>Урок 23</w:t>
            </w:r>
          </w:p>
        </w:tc>
        <w:tc>
          <w:tcPr>
            <w:tcW w:w="8709" w:type="dxa"/>
          </w:tcPr>
          <w:p w14:paraId="2542174D">
            <w:pPr>
              <w:pStyle w:val="6"/>
              <w:jc w:val="both"/>
            </w:pPr>
            <w:r>
              <w:t>Резервный урок. А.С. Грибоедов. Комедия "Горе от ума". Открытость финала пьесы, его нравственно-филосовское звучание</w:t>
            </w:r>
          </w:p>
        </w:tc>
      </w:tr>
      <w:tr w14:paraId="57564C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EEB5807">
            <w:pPr>
              <w:pStyle w:val="6"/>
              <w:jc w:val="both"/>
            </w:pPr>
            <w:r>
              <w:t>Урок 24</w:t>
            </w:r>
          </w:p>
        </w:tc>
        <w:tc>
          <w:tcPr>
            <w:tcW w:w="8709" w:type="dxa"/>
          </w:tcPr>
          <w:p w14:paraId="53BE262A">
            <w:pPr>
              <w:pStyle w:val="6"/>
              <w:jc w:val="both"/>
            </w:pPr>
            <w:r>
              <w:t>А.С. Грибоедов. Художественное своеобразие комедии "Горе от ума"</w:t>
            </w:r>
          </w:p>
        </w:tc>
      </w:tr>
      <w:tr w14:paraId="6D77F0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1D1DA00">
            <w:pPr>
              <w:pStyle w:val="6"/>
              <w:jc w:val="both"/>
            </w:pPr>
            <w:r>
              <w:t>Урок 25</w:t>
            </w:r>
          </w:p>
        </w:tc>
        <w:tc>
          <w:tcPr>
            <w:tcW w:w="8709" w:type="dxa"/>
          </w:tcPr>
          <w:p w14:paraId="5E6C242B">
            <w:pPr>
              <w:pStyle w:val="6"/>
              <w:jc w:val="both"/>
            </w:pPr>
            <w:r>
              <w:t>А.С. Грибоедов. Комедия "Горе от ума". Смысл названия произведения</w:t>
            </w:r>
          </w:p>
        </w:tc>
      </w:tr>
      <w:tr w14:paraId="2056CA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1640192">
            <w:pPr>
              <w:pStyle w:val="6"/>
              <w:jc w:val="both"/>
            </w:pPr>
            <w:r>
              <w:t>Урок 26</w:t>
            </w:r>
          </w:p>
        </w:tc>
        <w:tc>
          <w:tcPr>
            <w:tcW w:w="8709" w:type="dxa"/>
          </w:tcPr>
          <w:p w14:paraId="622DC7FD">
            <w:pPr>
              <w:pStyle w:val="6"/>
              <w:jc w:val="both"/>
            </w:pPr>
            <w:r>
              <w:t>"Горе от ума" в литературной критике</w:t>
            </w:r>
          </w:p>
        </w:tc>
      </w:tr>
      <w:tr w14:paraId="038398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9D43649">
            <w:pPr>
              <w:pStyle w:val="6"/>
              <w:jc w:val="both"/>
            </w:pPr>
            <w:r>
              <w:t>Урок 27</w:t>
            </w:r>
          </w:p>
        </w:tc>
        <w:tc>
          <w:tcPr>
            <w:tcW w:w="8709" w:type="dxa"/>
          </w:tcPr>
          <w:p w14:paraId="262B42D6">
            <w:pPr>
              <w:pStyle w:val="6"/>
              <w:jc w:val="both"/>
            </w:pPr>
            <w:r>
              <w:t>Развитие речи. Подготовка к домашнему сочинению по "Горе от ума"</w:t>
            </w:r>
          </w:p>
        </w:tc>
      </w:tr>
      <w:tr w14:paraId="3A877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F137FE3">
            <w:pPr>
              <w:pStyle w:val="6"/>
              <w:jc w:val="both"/>
            </w:pPr>
            <w:r>
              <w:t>Урок 28</w:t>
            </w:r>
          </w:p>
        </w:tc>
        <w:tc>
          <w:tcPr>
            <w:tcW w:w="8709" w:type="dxa"/>
          </w:tcPr>
          <w:p w14:paraId="46B8E1DE">
            <w:pPr>
              <w:pStyle w:val="6"/>
              <w:jc w:val="both"/>
            </w:pPr>
            <w:r>
              <w:t>Поэзия пушкинской эпохи. К.Н. Батюшков, А.А. Дельвиг, Н.М. Языков, Е.А. Баратынский (не менее трех стихотворений по выбору) Основные темы лирики</w:t>
            </w:r>
          </w:p>
        </w:tc>
      </w:tr>
      <w:tr w14:paraId="01A170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0C2D927">
            <w:pPr>
              <w:pStyle w:val="6"/>
              <w:jc w:val="both"/>
            </w:pPr>
            <w:r>
              <w:t>Урок 29</w:t>
            </w:r>
          </w:p>
        </w:tc>
        <w:tc>
          <w:tcPr>
            <w:tcW w:w="8709" w:type="dxa"/>
          </w:tcPr>
          <w:p w14:paraId="4AC9FFE6">
            <w:pPr>
              <w:pStyle w:val="6"/>
              <w:jc w:val="both"/>
            </w:pPr>
            <w:r>
              <w:t>Поэзия пушкинской эпохи. К.Н. Батюшков, А.А. Дельвиг, Н.М. Языков, Е.А. Баратынский (не менее трех стихотворений по выбору) Своеобразие лирики поэта</w:t>
            </w:r>
          </w:p>
        </w:tc>
      </w:tr>
      <w:tr w14:paraId="4ABA26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28C3B3F">
            <w:pPr>
              <w:pStyle w:val="6"/>
              <w:jc w:val="both"/>
            </w:pPr>
            <w:r>
              <w:t>Урок 30</w:t>
            </w:r>
          </w:p>
        </w:tc>
        <w:tc>
          <w:tcPr>
            <w:tcW w:w="8709" w:type="dxa"/>
          </w:tcPr>
          <w:p w14:paraId="0A552A23">
            <w:pPr>
              <w:pStyle w:val="6"/>
              <w:jc w:val="both"/>
            </w:pPr>
            <w:r>
              <w:t>А.С. Пушкин. Жизнь и творчество. Поэтическое новаторство А.С. Пушкина</w:t>
            </w:r>
          </w:p>
        </w:tc>
      </w:tr>
      <w:tr w14:paraId="2A72ED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BD4254F">
            <w:pPr>
              <w:pStyle w:val="6"/>
              <w:jc w:val="both"/>
            </w:pPr>
            <w:r>
              <w:t>Урок 31</w:t>
            </w:r>
          </w:p>
        </w:tc>
        <w:tc>
          <w:tcPr>
            <w:tcW w:w="8709" w:type="dxa"/>
          </w:tcPr>
          <w:p w14:paraId="3A4C15C3">
            <w:pPr>
              <w:pStyle w:val="6"/>
              <w:jc w:val="both"/>
            </w:pPr>
            <w:r>
              <w:t>А.С. Пушкин. Тематика и проблематика лицейской лирики</w:t>
            </w:r>
          </w:p>
        </w:tc>
      </w:tr>
      <w:tr w14:paraId="365FFA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3B4440A">
            <w:pPr>
              <w:pStyle w:val="6"/>
              <w:jc w:val="both"/>
            </w:pPr>
            <w:r>
              <w:t>Урок 32</w:t>
            </w:r>
          </w:p>
        </w:tc>
        <w:tc>
          <w:tcPr>
            <w:tcW w:w="8709" w:type="dxa"/>
          </w:tcPr>
          <w:p w14:paraId="367C0345">
            <w:pPr>
              <w:pStyle w:val="6"/>
              <w:jc w:val="both"/>
            </w:pPr>
            <w:r>
              <w:t>Резервный урок. А.С. Пушкин. Основные темы лирики южного периода</w:t>
            </w:r>
          </w:p>
        </w:tc>
      </w:tr>
      <w:tr w14:paraId="524FB5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62B655B">
            <w:pPr>
              <w:pStyle w:val="6"/>
              <w:jc w:val="both"/>
            </w:pPr>
            <w:r>
              <w:t>Урок 33</w:t>
            </w:r>
          </w:p>
        </w:tc>
        <w:tc>
          <w:tcPr>
            <w:tcW w:w="8709" w:type="dxa"/>
          </w:tcPr>
          <w:p w14:paraId="64FAA01D">
            <w:pPr>
              <w:pStyle w:val="6"/>
              <w:jc w:val="both"/>
            </w:pPr>
            <w:r>
              <w:t>А.С. Пушкин. Художественное своеобразие лирики южного периода</w:t>
            </w:r>
          </w:p>
        </w:tc>
      </w:tr>
      <w:tr w14:paraId="6FAD59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CA98046">
            <w:pPr>
              <w:pStyle w:val="6"/>
              <w:jc w:val="both"/>
            </w:pPr>
            <w:r>
              <w:t>Урок 34</w:t>
            </w:r>
          </w:p>
        </w:tc>
        <w:tc>
          <w:tcPr>
            <w:tcW w:w="8709" w:type="dxa"/>
          </w:tcPr>
          <w:p w14:paraId="50CF3A17">
            <w:pPr>
              <w:pStyle w:val="6"/>
              <w:jc w:val="both"/>
            </w:pPr>
            <w:r>
              <w:t>А.С. Пушкин. Лирика Михайловского периода</w:t>
            </w:r>
          </w:p>
        </w:tc>
      </w:tr>
      <w:tr w14:paraId="1CC0FE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C000E77">
            <w:pPr>
              <w:pStyle w:val="6"/>
              <w:jc w:val="both"/>
            </w:pPr>
            <w:r>
              <w:t>Урок 35</w:t>
            </w:r>
          </w:p>
        </w:tc>
        <w:tc>
          <w:tcPr>
            <w:tcW w:w="8709" w:type="dxa"/>
          </w:tcPr>
          <w:p w14:paraId="7AC22547">
            <w:pPr>
              <w:pStyle w:val="6"/>
              <w:jc w:val="both"/>
            </w:pPr>
            <w:r>
              <w:t>А.С. Пушкин. Любовная лирика: "К***" ("Я помню чудное мгновенье..."), "Я вас любил; любовь еще, быть может...", "Мадонна"</w:t>
            </w:r>
          </w:p>
        </w:tc>
      </w:tr>
      <w:tr w14:paraId="36DEEC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C3028A3">
            <w:pPr>
              <w:pStyle w:val="6"/>
              <w:jc w:val="both"/>
            </w:pPr>
            <w:r>
              <w:t>Урок 36</w:t>
            </w:r>
          </w:p>
        </w:tc>
        <w:tc>
          <w:tcPr>
            <w:tcW w:w="8709" w:type="dxa"/>
          </w:tcPr>
          <w:p w14:paraId="3BC64626">
            <w:pPr>
              <w:pStyle w:val="6"/>
              <w:jc w:val="both"/>
            </w:pPr>
            <w:r>
              <w:t>А.С. Пушкин. Своеобразие любовной лирики</w:t>
            </w:r>
          </w:p>
        </w:tc>
      </w:tr>
      <w:tr w14:paraId="214717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4F4F4D3">
            <w:pPr>
              <w:pStyle w:val="6"/>
              <w:jc w:val="both"/>
            </w:pPr>
            <w:r>
              <w:t>Урок 37</w:t>
            </w:r>
          </w:p>
        </w:tc>
        <w:tc>
          <w:tcPr>
            <w:tcW w:w="8709" w:type="dxa"/>
          </w:tcPr>
          <w:p w14:paraId="4986411C">
            <w:pPr>
              <w:pStyle w:val="6"/>
              <w:jc w:val="both"/>
            </w:pPr>
            <w:r>
              <w:t>А.С. Пушкин. Тема поэта и поэзии: "Пророк", "Поэт" и другие.</w:t>
            </w:r>
          </w:p>
        </w:tc>
      </w:tr>
      <w:tr w14:paraId="530379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3241630">
            <w:pPr>
              <w:pStyle w:val="6"/>
              <w:jc w:val="both"/>
            </w:pPr>
            <w:r>
              <w:t>Урок 38</w:t>
            </w:r>
          </w:p>
        </w:tc>
        <w:tc>
          <w:tcPr>
            <w:tcW w:w="8709" w:type="dxa"/>
          </w:tcPr>
          <w:p w14:paraId="7007FB00">
            <w:pPr>
              <w:pStyle w:val="6"/>
              <w:jc w:val="both"/>
            </w:pPr>
            <w:r>
              <w:t>Резервный урок. А.С. Пушкин. Стихотворения "Осень" (отрывок), "Я памятник себе воздвиг нерукотворный..." и другие. Тема поэта и поэзии</w:t>
            </w:r>
          </w:p>
        </w:tc>
      </w:tr>
      <w:tr w14:paraId="367DE3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26D17BD">
            <w:pPr>
              <w:pStyle w:val="6"/>
              <w:jc w:val="both"/>
            </w:pPr>
            <w:r>
              <w:t>Урок 39</w:t>
            </w:r>
          </w:p>
        </w:tc>
        <w:tc>
          <w:tcPr>
            <w:tcW w:w="8709" w:type="dxa"/>
          </w:tcPr>
          <w:p w14:paraId="6755A216">
            <w:pPr>
              <w:pStyle w:val="6"/>
              <w:jc w:val="both"/>
            </w:pPr>
            <w:r>
              <w:t>Развитие речи. Анализ лирического произведения</w:t>
            </w:r>
          </w:p>
        </w:tc>
      </w:tr>
      <w:tr w14:paraId="492E0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7229AEB">
            <w:pPr>
              <w:pStyle w:val="6"/>
              <w:jc w:val="both"/>
            </w:pPr>
            <w:r>
              <w:t>Урок 40</w:t>
            </w:r>
          </w:p>
        </w:tc>
        <w:tc>
          <w:tcPr>
            <w:tcW w:w="8709" w:type="dxa"/>
          </w:tcPr>
          <w:p w14:paraId="15B8384A">
            <w:pPr>
              <w:pStyle w:val="6"/>
              <w:jc w:val="both"/>
            </w:pPr>
            <w:r>
              <w:t>А.С. Пушкин "Брожу ли я вдоль улиц шумных...", "Бесы", "Элегия" ("Безумных лет угасшее веселье...")</w:t>
            </w:r>
          </w:p>
        </w:tc>
      </w:tr>
      <w:tr w14:paraId="78EBB8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E5710D6">
            <w:pPr>
              <w:pStyle w:val="6"/>
              <w:jc w:val="both"/>
            </w:pPr>
            <w:r>
              <w:t>Урок 41</w:t>
            </w:r>
          </w:p>
        </w:tc>
        <w:tc>
          <w:tcPr>
            <w:tcW w:w="8709" w:type="dxa"/>
          </w:tcPr>
          <w:p w14:paraId="65814321">
            <w:pPr>
              <w:pStyle w:val="6"/>
              <w:jc w:val="both"/>
            </w:pPr>
            <w:r>
              <w:t>А.С. Пушкин Тема жизни и смерти: "Пора, мой друг, пора! покоя сердце просит...", "... Вновь я посетил..."</w:t>
            </w:r>
          </w:p>
        </w:tc>
      </w:tr>
      <w:tr w14:paraId="709380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A823AFF">
            <w:pPr>
              <w:pStyle w:val="6"/>
              <w:jc w:val="both"/>
            </w:pPr>
            <w:r>
              <w:t>Урок 42</w:t>
            </w:r>
          </w:p>
        </w:tc>
        <w:tc>
          <w:tcPr>
            <w:tcW w:w="8709" w:type="dxa"/>
          </w:tcPr>
          <w:p w14:paraId="0284574C">
            <w:pPr>
              <w:pStyle w:val="6"/>
              <w:jc w:val="both"/>
            </w:pPr>
            <w:r>
              <w:t>Резервный урок. А.С. Пушкин "Каменноостровский цикл": "Отцы пустынники и жены непорочны...", "Из Пиндемонти"</w:t>
            </w:r>
          </w:p>
        </w:tc>
      </w:tr>
      <w:tr w14:paraId="5B6ACF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C5C6EF2">
            <w:pPr>
              <w:pStyle w:val="6"/>
              <w:jc w:val="both"/>
            </w:pPr>
            <w:r>
              <w:t>Урок 43</w:t>
            </w:r>
          </w:p>
        </w:tc>
        <w:tc>
          <w:tcPr>
            <w:tcW w:w="8709" w:type="dxa"/>
          </w:tcPr>
          <w:p w14:paraId="21802E40">
            <w:pPr>
              <w:pStyle w:val="6"/>
              <w:jc w:val="both"/>
            </w:pPr>
            <w:r>
              <w:t>Развитие речи. Подготовка к сочинению по лирике А.С. Пушкина</w:t>
            </w:r>
          </w:p>
        </w:tc>
      </w:tr>
      <w:tr w14:paraId="257BD2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875B1D0">
            <w:pPr>
              <w:pStyle w:val="6"/>
              <w:jc w:val="both"/>
            </w:pPr>
            <w:r>
              <w:t>Урок 44</w:t>
            </w:r>
          </w:p>
        </w:tc>
        <w:tc>
          <w:tcPr>
            <w:tcW w:w="8709" w:type="dxa"/>
          </w:tcPr>
          <w:p w14:paraId="74DBFFD2">
            <w:pPr>
              <w:pStyle w:val="6"/>
              <w:jc w:val="both"/>
            </w:pPr>
            <w:r>
              <w:t>Развитие речи. Сочинение по лирике А.С. Пушкина</w:t>
            </w:r>
          </w:p>
        </w:tc>
      </w:tr>
      <w:tr w14:paraId="16C377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C82AEC5">
            <w:pPr>
              <w:pStyle w:val="6"/>
              <w:jc w:val="both"/>
            </w:pPr>
            <w:r>
              <w:t>Урок 45</w:t>
            </w:r>
          </w:p>
        </w:tc>
        <w:tc>
          <w:tcPr>
            <w:tcW w:w="8709" w:type="dxa"/>
          </w:tcPr>
          <w:p w14:paraId="0784EA21">
            <w:pPr>
              <w:pStyle w:val="6"/>
              <w:jc w:val="both"/>
            </w:pPr>
            <w:r>
              <w:t>А.С. Пушкин. Поэма "Медный всадник". Человек и история в поэме</w:t>
            </w:r>
          </w:p>
        </w:tc>
      </w:tr>
      <w:tr w14:paraId="714126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6234EB2">
            <w:pPr>
              <w:pStyle w:val="6"/>
              <w:jc w:val="both"/>
            </w:pPr>
            <w:r>
              <w:t>Урок 46</w:t>
            </w:r>
          </w:p>
        </w:tc>
        <w:tc>
          <w:tcPr>
            <w:tcW w:w="8709" w:type="dxa"/>
          </w:tcPr>
          <w:p w14:paraId="62370B5A">
            <w:pPr>
              <w:pStyle w:val="6"/>
              <w:jc w:val="both"/>
            </w:pPr>
            <w:r>
              <w:t>А.С. Пушкин. Поэма "Медный всадник": образ Евгения в поэме</w:t>
            </w:r>
          </w:p>
        </w:tc>
      </w:tr>
      <w:tr w14:paraId="3867DA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F592AF5">
            <w:pPr>
              <w:pStyle w:val="6"/>
              <w:jc w:val="both"/>
            </w:pPr>
            <w:r>
              <w:t>Урок 47</w:t>
            </w:r>
          </w:p>
        </w:tc>
        <w:tc>
          <w:tcPr>
            <w:tcW w:w="8709" w:type="dxa"/>
          </w:tcPr>
          <w:p w14:paraId="1F282609">
            <w:pPr>
              <w:pStyle w:val="6"/>
              <w:jc w:val="both"/>
            </w:pPr>
            <w:r>
              <w:t>А.С. Пушкин. Поэма "Медный всадник": образ Петра I в поэме</w:t>
            </w:r>
          </w:p>
        </w:tc>
      </w:tr>
      <w:tr w14:paraId="779D91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7614FAD">
            <w:pPr>
              <w:pStyle w:val="6"/>
              <w:jc w:val="both"/>
            </w:pPr>
            <w:r>
              <w:t>Урок 48</w:t>
            </w:r>
          </w:p>
        </w:tc>
        <w:tc>
          <w:tcPr>
            <w:tcW w:w="8709" w:type="dxa"/>
          </w:tcPr>
          <w:p w14:paraId="141E6515">
            <w:pPr>
              <w:pStyle w:val="6"/>
              <w:jc w:val="both"/>
            </w:pPr>
            <w:r>
              <w:t>Подготовка к контрольной работе От древнерусской литературы до литературы первой четверти XIX в. (письменный ответ, тесты, творческая работа, сочинение)</w:t>
            </w:r>
          </w:p>
        </w:tc>
      </w:tr>
      <w:tr w14:paraId="7ED2BD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F5072D3">
            <w:pPr>
              <w:pStyle w:val="6"/>
              <w:jc w:val="both"/>
            </w:pPr>
            <w:r>
              <w:t>Урок 49</w:t>
            </w:r>
          </w:p>
        </w:tc>
        <w:tc>
          <w:tcPr>
            <w:tcW w:w="8709" w:type="dxa"/>
          </w:tcPr>
          <w:p w14:paraId="3E2F6482">
            <w:pPr>
              <w:pStyle w:val="6"/>
              <w:jc w:val="both"/>
            </w:pPr>
            <w:r>
              <w:t>Итоговая контрольная работа "От древнерусской литературы до литературы первой четверти XIX в." (письменный ответ, тесты, творческая работа, сочинение)</w:t>
            </w:r>
          </w:p>
        </w:tc>
      </w:tr>
      <w:tr w14:paraId="5B15F7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B7620B0">
            <w:pPr>
              <w:pStyle w:val="6"/>
              <w:jc w:val="both"/>
            </w:pPr>
            <w:r>
              <w:t>Урок 50</w:t>
            </w:r>
          </w:p>
        </w:tc>
        <w:tc>
          <w:tcPr>
            <w:tcW w:w="8709" w:type="dxa"/>
          </w:tcPr>
          <w:p w14:paraId="28B57B0D">
            <w:pPr>
              <w:pStyle w:val="6"/>
              <w:jc w:val="both"/>
            </w:pPr>
            <w:r>
              <w:t>А.С. Пушкин. Роман в стихах "Евгений Онегин" как новаторское произведение</w:t>
            </w:r>
          </w:p>
        </w:tc>
      </w:tr>
      <w:tr w14:paraId="7D3691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14163BB">
            <w:pPr>
              <w:pStyle w:val="6"/>
              <w:jc w:val="both"/>
            </w:pPr>
            <w:r>
              <w:t>Урок 51</w:t>
            </w:r>
          </w:p>
        </w:tc>
        <w:tc>
          <w:tcPr>
            <w:tcW w:w="8709" w:type="dxa"/>
          </w:tcPr>
          <w:p w14:paraId="66C689D6">
            <w:pPr>
              <w:pStyle w:val="6"/>
              <w:jc w:val="both"/>
            </w:pPr>
            <w:r>
              <w:t>Резервный урок. А.С. Пушкин. Роман в стихах "Евгений Онегин". Главные мужские образы романа. Образ Евгения Онегина</w:t>
            </w:r>
          </w:p>
        </w:tc>
      </w:tr>
      <w:tr w14:paraId="2BFC08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E3200E0">
            <w:pPr>
              <w:pStyle w:val="6"/>
              <w:jc w:val="both"/>
            </w:pPr>
            <w:r>
              <w:t>Урок 52</w:t>
            </w:r>
          </w:p>
        </w:tc>
        <w:tc>
          <w:tcPr>
            <w:tcW w:w="8709" w:type="dxa"/>
          </w:tcPr>
          <w:p w14:paraId="36FF21F9">
            <w:pPr>
              <w:pStyle w:val="6"/>
              <w:jc w:val="both"/>
            </w:pPr>
            <w:r>
              <w:t>А.С. Пушкин. Роман в стихах "Евгений Онегин": главные женские образы романа. Образ Татьяны Лариной</w:t>
            </w:r>
          </w:p>
        </w:tc>
      </w:tr>
      <w:tr w14:paraId="352DB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2CC4B4E">
            <w:pPr>
              <w:pStyle w:val="6"/>
              <w:jc w:val="both"/>
            </w:pPr>
            <w:r>
              <w:t>Урок 53</w:t>
            </w:r>
          </w:p>
        </w:tc>
        <w:tc>
          <w:tcPr>
            <w:tcW w:w="8709" w:type="dxa"/>
          </w:tcPr>
          <w:p w14:paraId="26920E0D">
            <w:pPr>
              <w:pStyle w:val="6"/>
              <w:jc w:val="both"/>
            </w:pPr>
            <w:r>
              <w:t>А.С. Пушкин. Роман в стихах "Евгений Онегин": взаимоотношения главных героев</w:t>
            </w:r>
          </w:p>
        </w:tc>
      </w:tr>
      <w:tr w14:paraId="5F3E99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342A652">
            <w:pPr>
              <w:pStyle w:val="6"/>
              <w:jc w:val="both"/>
            </w:pPr>
            <w:r>
              <w:t>Урок 54</w:t>
            </w:r>
          </w:p>
        </w:tc>
        <w:tc>
          <w:tcPr>
            <w:tcW w:w="8709" w:type="dxa"/>
          </w:tcPr>
          <w:p w14:paraId="5BF7CAB7">
            <w:pPr>
              <w:pStyle w:val="6"/>
              <w:jc w:val="both"/>
            </w:pPr>
            <w:r>
              <w:t>Развитие речи. Письменный ответ на проблемный вопрос</w:t>
            </w:r>
          </w:p>
        </w:tc>
      </w:tr>
      <w:tr w14:paraId="3DF98F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98364B2">
            <w:pPr>
              <w:pStyle w:val="6"/>
              <w:jc w:val="both"/>
            </w:pPr>
            <w:r>
              <w:t>Урок 55</w:t>
            </w:r>
          </w:p>
        </w:tc>
        <w:tc>
          <w:tcPr>
            <w:tcW w:w="8709" w:type="dxa"/>
          </w:tcPr>
          <w:p w14:paraId="69E64FC4">
            <w:pPr>
              <w:pStyle w:val="6"/>
              <w:jc w:val="both"/>
            </w:pPr>
            <w:r>
              <w:t>Резервный урок. А.С. Пушкин. Роман в стихах "Евгений Онегин" как энциклопедия русской жизни. Роман "Евгений Онегин" в литературной критике</w:t>
            </w:r>
          </w:p>
        </w:tc>
      </w:tr>
      <w:tr w14:paraId="08C1A2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5B67544">
            <w:pPr>
              <w:pStyle w:val="6"/>
              <w:jc w:val="both"/>
            </w:pPr>
            <w:r>
              <w:t>Урок 56</w:t>
            </w:r>
          </w:p>
        </w:tc>
        <w:tc>
          <w:tcPr>
            <w:tcW w:w="8709" w:type="dxa"/>
          </w:tcPr>
          <w:p w14:paraId="5D16158A">
            <w:pPr>
              <w:pStyle w:val="6"/>
              <w:jc w:val="both"/>
            </w:pPr>
            <w:r>
              <w:t>Развитие речи. Подготовка к сочинению по роману "Евгений Онегин"</w:t>
            </w:r>
          </w:p>
        </w:tc>
      </w:tr>
      <w:tr w14:paraId="3B95EA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4489E3D">
            <w:pPr>
              <w:pStyle w:val="6"/>
              <w:jc w:val="both"/>
            </w:pPr>
            <w:r>
              <w:t>Урок 57</w:t>
            </w:r>
          </w:p>
        </w:tc>
        <w:tc>
          <w:tcPr>
            <w:tcW w:w="8709" w:type="dxa"/>
          </w:tcPr>
          <w:p w14:paraId="0CCEB12B">
            <w:pPr>
              <w:pStyle w:val="6"/>
              <w:jc w:val="both"/>
            </w:pPr>
            <w:r>
              <w:t>Развитие речи. Сочинение по роману "Евгений Онегин"</w:t>
            </w:r>
          </w:p>
        </w:tc>
      </w:tr>
      <w:tr w14:paraId="5B65D8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47888B1">
            <w:pPr>
              <w:pStyle w:val="6"/>
              <w:jc w:val="both"/>
            </w:pPr>
            <w:r>
              <w:t>Урок 58</w:t>
            </w:r>
          </w:p>
        </w:tc>
        <w:tc>
          <w:tcPr>
            <w:tcW w:w="8709" w:type="dxa"/>
          </w:tcPr>
          <w:p w14:paraId="010D28B5">
            <w:pPr>
              <w:pStyle w:val="6"/>
              <w:jc w:val="both"/>
            </w:pPr>
            <w:r>
              <w:t>Резервный урок. Итоговый урок по роману в стихах А.С. Пушкина "Евгений Онегин"</w:t>
            </w:r>
          </w:p>
        </w:tc>
      </w:tr>
      <w:tr w14:paraId="558DF8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6615917">
            <w:pPr>
              <w:pStyle w:val="6"/>
              <w:jc w:val="both"/>
            </w:pPr>
            <w:r>
              <w:t>Урок 59</w:t>
            </w:r>
          </w:p>
        </w:tc>
        <w:tc>
          <w:tcPr>
            <w:tcW w:w="8709" w:type="dxa"/>
          </w:tcPr>
          <w:p w14:paraId="06AFFC70">
            <w:pPr>
              <w:pStyle w:val="6"/>
              <w:jc w:val="both"/>
            </w:pPr>
            <w:r>
              <w:t>М.Ю. Лермонтов. Жизнь и творчество. Тематика и проблематика лирики поэта</w:t>
            </w:r>
          </w:p>
        </w:tc>
      </w:tr>
      <w:tr w14:paraId="1F2348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EB574C2">
            <w:pPr>
              <w:pStyle w:val="6"/>
              <w:jc w:val="both"/>
            </w:pPr>
            <w:r>
              <w:t>Урок 60</w:t>
            </w:r>
          </w:p>
        </w:tc>
        <w:tc>
          <w:tcPr>
            <w:tcW w:w="8709" w:type="dxa"/>
          </w:tcPr>
          <w:p w14:paraId="07933208">
            <w:pPr>
              <w:pStyle w:val="6"/>
              <w:jc w:val="both"/>
            </w:pPr>
            <w:r>
              <w:t>М.Ю. Лермонтов. Тема назначения поэта и поэзии. Стихотворение "Смерть поэта"</w:t>
            </w:r>
          </w:p>
        </w:tc>
      </w:tr>
      <w:tr w14:paraId="59B583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CEF79FB">
            <w:pPr>
              <w:pStyle w:val="6"/>
              <w:jc w:val="both"/>
            </w:pPr>
            <w:r>
              <w:t>Урок 61</w:t>
            </w:r>
          </w:p>
        </w:tc>
        <w:tc>
          <w:tcPr>
            <w:tcW w:w="8709" w:type="dxa"/>
          </w:tcPr>
          <w:p w14:paraId="27AFFB82">
            <w:pPr>
              <w:pStyle w:val="6"/>
              <w:jc w:val="both"/>
            </w:pPr>
            <w:r>
              <w:t>М.Ю. Лермонтов. Образ поэта-пророка в лирике поэта</w:t>
            </w:r>
          </w:p>
        </w:tc>
      </w:tr>
      <w:tr w14:paraId="0E8868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03BE73F">
            <w:pPr>
              <w:pStyle w:val="6"/>
              <w:jc w:val="both"/>
            </w:pPr>
            <w:r>
              <w:t>Урок 62</w:t>
            </w:r>
          </w:p>
        </w:tc>
        <w:tc>
          <w:tcPr>
            <w:tcW w:w="8709" w:type="dxa"/>
          </w:tcPr>
          <w:p w14:paraId="3D50D9D0">
            <w:pPr>
              <w:pStyle w:val="6"/>
              <w:jc w:val="both"/>
            </w:pPr>
            <w:r>
              <w:t>М.Ю. Лермонтов. Тема любви в лирике поэта</w:t>
            </w:r>
          </w:p>
        </w:tc>
      </w:tr>
      <w:tr w14:paraId="317C3F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87CAA24">
            <w:pPr>
              <w:pStyle w:val="6"/>
              <w:jc w:val="both"/>
            </w:pPr>
            <w:r>
              <w:t>Урок 63</w:t>
            </w:r>
          </w:p>
        </w:tc>
        <w:tc>
          <w:tcPr>
            <w:tcW w:w="8709" w:type="dxa"/>
          </w:tcPr>
          <w:p w14:paraId="752D668F">
            <w:pPr>
              <w:pStyle w:val="6"/>
              <w:jc w:val="both"/>
            </w:pPr>
            <w:r>
              <w:t>М.Ю. Лермонтов. Тема родины в лирике поэта. Стихотворения "Дума", "Родина"</w:t>
            </w:r>
          </w:p>
        </w:tc>
      </w:tr>
      <w:tr w14:paraId="5FD829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01E9D07">
            <w:pPr>
              <w:pStyle w:val="6"/>
              <w:jc w:val="both"/>
            </w:pPr>
            <w:r>
              <w:t>Урок 64</w:t>
            </w:r>
          </w:p>
        </w:tc>
        <w:tc>
          <w:tcPr>
            <w:tcW w:w="8709" w:type="dxa"/>
          </w:tcPr>
          <w:p w14:paraId="2928D756">
            <w:pPr>
              <w:pStyle w:val="6"/>
              <w:jc w:val="both"/>
            </w:pPr>
            <w:r>
              <w:t>М.Ю. Лермонтов. Философский характер лирики поэта. "Выхожу один я на дорогу..."</w:t>
            </w:r>
          </w:p>
        </w:tc>
      </w:tr>
      <w:tr w14:paraId="4809F1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27C700E">
            <w:pPr>
              <w:pStyle w:val="6"/>
              <w:jc w:val="both"/>
            </w:pPr>
            <w:r>
              <w:t>Урок 65</w:t>
            </w:r>
          </w:p>
        </w:tc>
        <w:tc>
          <w:tcPr>
            <w:tcW w:w="8709" w:type="dxa"/>
          </w:tcPr>
          <w:p w14:paraId="456485C3">
            <w:pPr>
              <w:pStyle w:val="6"/>
              <w:jc w:val="both"/>
            </w:pPr>
            <w:r>
              <w:t>Развитие речи. Анализ лирического произведения</w:t>
            </w:r>
          </w:p>
        </w:tc>
      </w:tr>
      <w:tr w14:paraId="396BB7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BBD44BC">
            <w:pPr>
              <w:pStyle w:val="6"/>
              <w:jc w:val="both"/>
            </w:pPr>
            <w:r>
              <w:t>Урок 66</w:t>
            </w:r>
          </w:p>
        </w:tc>
        <w:tc>
          <w:tcPr>
            <w:tcW w:w="8709" w:type="dxa"/>
          </w:tcPr>
          <w:p w14:paraId="6248D5C2">
            <w:pPr>
              <w:pStyle w:val="6"/>
              <w:jc w:val="both"/>
            </w:pPr>
            <w:r>
              <w:t>Резервный урок. Итоговый урок по лирике М.Ю. Лермонтова</w:t>
            </w:r>
          </w:p>
        </w:tc>
      </w:tr>
      <w:tr w14:paraId="1EF0B2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2836A35">
            <w:pPr>
              <w:pStyle w:val="6"/>
              <w:jc w:val="both"/>
            </w:pPr>
            <w:r>
              <w:t>Урок 67</w:t>
            </w:r>
          </w:p>
        </w:tc>
        <w:tc>
          <w:tcPr>
            <w:tcW w:w="8709" w:type="dxa"/>
          </w:tcPr>
          <w:p w14:paraId="0084F01B">
            <w:pPr>
              <w:pStyle w:val="6"/>
              <w:jc w:val="both"/>
            </w:pPr>
            <w:r>
              <w:t>М.Ю. Лермонтов. Роман "Герой нашего времени". Тема, идея, проблематика. Своеобразие сюжета и композиции</w:t>
            </w:r>
          </w:p>
        </w:tc>
      </w:tr>
      <w:tr w14:paraId="7030DB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C365D10">
            <w:pPr>
              <w:pStyle w:val="6"/>
              <w:jc w:val="both"/>
            </w:pPr>
            <w:r>
              <w:t>Урок 68</w:t>
            </w:r>
          </w:p>
        </w:tc>
        <w:tc>
          <w:tcPr>
            <w:tcW w:w="8709" w:type="dxa"/>
          </w:tcPr>
          <w:p w14:paraId="1273BBA6">
            <w:pPr>
              <w:pStyle w:val="6"/>
              <w:jc w:val="both"/>
            </w:pPr>
            <w:r>
              <w:t>М.Ю. Лермонтов. Роман "Герой нашего времени". Загадки образа Печорина</w:t>
            </w:r>
          </w:p>
        </w:tc>
      </w:tr>
      <w:tr w14:paraId="1564C5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BE83500">
            <w:pPr>
              <w:pStyle w:val="6"/>
              <w:jc w:val="both"/>
            </w:pPr>
            <w:r>
              <w:t>Урок 69</w:t>
            </w:r>
          </w:p>
        </w:tc>
        <w:tc>
          <w:tcPr>
            <w:tcW w:w="8709" w:type="dxa"/>
          </w:tcPr>
          <w:p w14:paraId="6293F0F5">
            <w:pPr>
              <w:pStyle w:val="6"/>
              <w:jc w:val="both"/>
            </w:pPr>
            <w:r>
              <w:t>М.Ю. Лермонтов. Роман "Герой нашего времени". Роль "Журнала Печорина" в раскрытии характера главного героя</w:t>
            </w:r>
          </w:p>
        </w:tc>
      </w:tr>
      <w:tr w14:paraId="72FA2D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BFBB521">
            <w:pPr>
              <w:pStyle w:val="6"/>
              <w:jc w:val="both"/>
            </w:pPr>
            <w:r>
              <w:t>Урок 70</w:t>
            </w:r>
          </w:p>
        </w:tc>
        <w:tc>
          <w:tcPr>
            <w:tcW w:w="8709" w:type="dxa"/>
          </w:tcPr>
          <w:p w14:paraId="3BD16C4E">
            <w:pPr>
              <w:pStyle w:val="6"/>
              <w:jc w:val="both"/>
            </w:pPr>
            <w:r>
              <w:t>М.Ю. Лермонтов. Роман "Герой нашего времени". Значение главы "Фаталист"</w:t>
            </w:r>
          </w:p>
        </w:tc>
      </w:tr>
      <w:tr w14:paraId="50538F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D107F0A">
            <w:pPr>
              <w:pStyle w:val="6"/>
              <w:jc w:val="both"/>
            </w:pPr>
            <w:r>
              <w:t>Урок 71</w:t>
            </w:r>
          </w:p>
        </w:tc>
        <w:tc>
          <w:tcPr>
            <w:tcW w:w="8709" w:type="dxa"/>
          </w:tcPr>
          <w:p w14:paraId="24A6D8C5">
            <w:pPr>
              <w:pStyle w:val="6"/>
              <w:jc w:val="both"/>
            </w:pPr>
            <w:r>
              <w:t>Резервный урок. М.Ю. Лермонтов. Роман "Герой нашего времени". Дружба в жизни Печорина</w:t>
            </w:r>
          </w:p>
        </w:tc>
      </w:tr>
      <w:tr w14:paraId="7DBD6D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BC3C3C0">
            <w:pPr>
              <w:pStyle w:val="6"/>
              <w:jc w:val="both"/>
            </w:pPr>
            <w:r>
              <w:t>Урок 72</w:t>
            </w:r>
          </w:p>
        </w:tc>
        <w:tc>
          <w:tcPr>
            <w:tcW w:w="8709" w:type="dxa"/>
          </w:tcPr>
          <w:p w14:paraId="016000F1">
            <w:pPr>
              <w:pStyle w:val="6"/>
              <w:jc w:val="both"/>
            </w:pPr>
            <w:r>
              <w:t>М.Ю. Лермонтов. Роман "Герой нашего времени". Любовь в жизни Печорина</w:t>
            </w:r>
          </w:p>
        </w:tc>
      </w:tr>
      <w:tr w14:paraId="760D00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BC61A7E">
            <w:pPr>
              <w:pStyle w:val="6"/>
              <w:jc w:val="both"/>
            </w:pPr>
            <w:r>
              <w:t>Урок 73</w:t>
            </w:r>
          </w:p>
        </w:tc>
        <w:tc>
          <w:tcPr>
            <w:tcW w:w="8709" w:type="dxa"/>
          </w:tcPr>
          <w:p w14:paraId="074E4C21">
            <w:pPr>
              <w:pStyle w:val="6"/>
              <w:jc w:val="both"/>
            </w:pPr>
            <w:r>
              <w:t>Резервный урок. Роман "Герой нашего времени" в литературной критике</w:t>
            </w:r>
          </w:p>
        </w:tc>
      </w:tr>
      <w:tr w14:paraId="5274A7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5F39B97">
            <w:pPr>
              <w:pStyle w:val="6"/>
              <w:jc w:val="both"/>
            </w:pPr>
            <w:r>
              <w:t>Урок 74</w:t>
            </w:r>
          </w:p>
        </w:tc>
        <w:tc>
          <w:tcPr>
            <w:tcW w:w="8709" w:type="dxa"/>
          </w:tcPr>
          <w:p w14:paraId="58DF084E">
            <w:pPr>
              <w:pStyle w:val="6"/>
              <w:jc w:val="both"/>
            </w:pPr>
            <w:r>
              <w:t>Развитие речи. Подготовка к домашнему сочинению по роману "Герой нашего времени"</w:t>
            </w:r>
          </w:p>
        </w:tc>
      </w:tr>
      <w:tr w14:paraId="55171C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C2BBFF9">
            <w:pPr>
              <w:pStyle w:val="6"/>
              <w:jc w:val="both"/>
            </w:pPr>
            <w:r>
              <w:t>Урок 75</w:t>
            </w:r>
          </w:p>
        </w:tc>
        <w:tc>
          <w:tcPr>
            <w:tcW w:w="8709" w:type="dxa"/>
          </w:tcPr>
          <w:p w14:paraId="4CABDF8D">
            <w:pPr>
              <w:pStyle w:val="6"/>
              <w:jc w:val="both"/>
            </w:pPr>
            <w:r>
              <w:t>Внеклассное чтение. Любимые стихотворения поэтов первой половины XIX в.</w:t>
            </w:r>
          </w:p>
        </w:tc>
      </w:tr>
      <w:tr w14:paraId="1BEDA7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CA77B73">
            <w:pPr>
              <w:pStyle w:val="6"/>
              <w:jc w:val="both"/>
            </w:pPr>
            <w:r>
              <w:t>Урок 76</w:t>
            </w:r>
          </w:p>
        </w:tc>
        <w:tc>
          <w:tcPr>
            <w:tcW w:w="8709" w:type="dxa"/>
          </w:tcPr>
          <w:p w14:paraId="2CB205E0">
            <w:pPr>
              <w:pStyle w:val="6"/>
              <w:jc w:val="both"/>
            </w:pPr>
            <w:r>
              <w:t>Н.В. Гоголь. Жизнь и творчество. История создания поэмы "Мертвые души"</w:t>
            </w:r>
          </w:p>
        </w:tc>
      </w:tr>
      <w:tr w14:paraId="2394D0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0F52D7D">
            <w:pPr>
              <w:pStyle w:val="6"/>
              <w:jc w:val="both"/>
            </w:pPr>
            <w:r>
              <w:t>Урок 77</w:t>
            </w:r>
          </w:p>
        </w:tc>
        <w:tc>
          <w:tcPr>
            <w:tcW w:w="8709" w:type="dxa"/>
          </w:tcPr>
          <w:p w14:paraId="0A157A3F">
            <w:pPr>
              <w:pStyle w:val="6"/>
              <w:jc w:val="both"/>
            </w:pPr>
            <w:r>
              <w:t>Н.В. Гоголь. Поэма "Мертвые души". Образы помещиков</w:t>
            </w:r>
          </w:p>
        </w:tc>
      </w:tr>
      <w:tr w14:paraId="73FAC5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A4171BD">
            <w:pPr>
              <w:pStyle w:val="6"/>
              <w:jc w:val="both"/>
            </w:pPr>
            <w:r>
              <w:t>Урок 78</w:t>
            </w:r>
          </w:p>
        </w:tc>
        <w:tc>
          <w:tcPr>
            <w:tcW w:w="8709" w:type="dxa"/>
          </w:tcPr>
          <w:p w14:paraId="0DD9EF2B">
            <w:pPr>
              <w:pStyle w:val="6"/>
              <w:jc w:val="both"/>
            </w:pPr>
            <w:r>
              <w:t>Н.В. Гоголь. Поэма "Мертвые души". Образы чиновников</w:t>
            </w:r>
          </w:p>
        </w:tc>
      </w:tr>
      <w:tr w14:paraId="6432B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9AD667C">
            <w:pPr>
              <w:pStyle w:val="6"/>
              <w:jc w:val="both"/>
            </w:pPr>
            <w:r>
              <w:t>Урок 79</w:t>
            </w:r>
          </w:p>
        </w:tc>
        <w:tc>
          <w:tcPr>
            <w:tcW w:w="8709" w:type="dxa"/>
          </w:tcPr>
          <w:p w14:paraId="014C5D61">
            <w:pPr>
              <w:pStyle w:val="6"/>
              <w:jc w:val="both"/>
            </w:pPr>
            <w:r>
              <w:t>Н.В. Гоголь. Поэма "Мертвые души". Образ города</w:t>
            </w:r>
          </w:p>
        </w:tc>
      </w:tr>
      <w:tr w14:paraId="34ECAB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9A32618">
            <w:pPr>
              <w:pStyle w:val="6"/>
              <w:jc w:val="both"/>
            </w:pPr>
            <w:r>
              <w:t>Урок 80</w:t>
            </w:r>
          </w:p>
        </w:tc>
        <w:tc>
          <w:tcPr>
            <w:tcW w:w="8709" w:type="dxa"/>
          </w:tcPr>
          <w:p w14:paraId="59B6B174">
            <w:pPr>
              <w:pStyle w:val="6"/>
              <w:jc w:val="both"/>
            </w:pPr>
            <w:r>
              <w:t>Н.В. Гоголь. Поэма "Мертвые души". Образ Чичикова</w:t>
            </w:r>
          </w:p>
        </w:tc>
      </w:tr>
      <w:tr w14:paraId="0A126D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D77E88A">
            <w:pPr>
              <w:pStyle w:val="6"/>
              <w:jc w:val="both"/>
            </w:pPr>
            <w:r>
              <w:t>Урок 81</w:t>
            </w:r>
          </w:p>
        </w:tc>
        <w:tc>
          <w:tcPr>
            <w:tcW w:w="8709" w:type="dxa"/>
          </w:tcPr>
          <w:p w14:paraId="71731D24">
            <w:pPr>
              <w:pStyle w:val="6"/>
              <w:jc w:val="both"/>
            </w:pPr>
            <w:r>
              <w:t>Н.В. Гоголь. Поэма "Мертвые души". Образ России, народа и автора в поэме</w:t>
            </w:r>
          </w:p>
        </w:tc>
      </w:tr>
      <w:tr w14:paraId="1FCBE1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7FC924D">
            <w:pPr>
              <w:pStyle w:val="6"/>
              <w:jc w:val="both"/>
            </w:pPr>
            <w:r>
              <w:t>Урок 82</w:t>
            </w:r>
          </w:p>
        </w:tc>
        <w:tc>
          <w:tcPr>
            <w:tcW w:w="8709" w:type="dxa"/>
          </w:tcPr>
          <w:p w14:paraId="72A50D97">
            <w:pPr>
              <w:pStyle w:val="6"/>
              <w:jc w:val="both"/>
            </w:pPr>
            <w:r>
              <w:t>Н.В. Гоголь. Поэма "Мертвые души". Лирические отступления и автора</w:t>
            </w:r>
          </w:p>
        </w:tc>
      </w:tr>
      <w:tr w14:paraId="014977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F5B8715">
            <w:pPr>
              <w:pStyle w:val="6"/>
              <w:jc w:val="both"/>
            </w:pPr>
            <w:r>
              <w:t>Урок 83</w:t>
            </w:r>
          </w:p>
        </w:tc>
        <w:tc>
          <w:tcPr>
            <w:tcW w:w="8709" w:type="dxa"/>
          </w:tcPr>
          <w:p w14:paraId="0C171224">
            <w:pPr>
              <w:pStyle w:val="6"/>
              <w:jc w:val="both"/>
            </w:pPr>
            <w:r>
              <w:t>Н.В. Гоголь. Поэма "Мертвые души": специфика жанра, художественные особенности</w:t>
            </w:r>
          </w:p>
        </w:tc>
      </w:tr>
      <w:tr w14:paraId="6A104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0C5AFCB">
            <w:pPr>
              <w:pStyle w:val="6"/>
              <w:jc w:val="both"/>
            </w:pPr>
            <w:r>
              <w:t>Урок 84</w:t>
            </w:r>
          </w:p>
        </w:tc>
        <w:tc>
          <w:tcPr>
            <w:tcW w:w="8709" w:type="dxa"/>
          </w:tcPr>
          <w:p w14:paraId="43597005">
            <w:pPr>
              <w:pStyle w:val="6"/>
              <w:jc w:val="both"/>
            </w:pPr>
            <w:r>
              <w:t>Н.В. Гоголь. Поэма "Мертвые души" в литературной критике</w:t>
            </w:r>
          </w:p>
        </w:tc>
      </w:tr>
      <w:tr w14:paraId="627FFA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AA41563">
            <w:pPr>
              <w:pStyle w:val="6"/>
              <w:jc w:val="both"/>
            </w:pPr>
            <w:r>
              <w:t>Урок 85</w:t>
            </w:r>
          </w:p>
        </w:tc>
        <w:tc>
          <w:tcPr>
            <w:tcW w:w="8709" w:type="dxa"/>
          </w:tcPr>
          <w:p w14:paraId="75A09376">
            <w:pPr>
              <w:pStyle w:val="6"/>
              <w:jc w:val="both"/>
            </w:pPr>
            <w:r>
              <w:t>Развитие речи. Подготовка к домашнему сочинению по "Мертвым душам"</w:t>
            </w:r>
          </w:p>
        </w:tc>
      </w:tr>
      <w:tr w14:paraId="35FEA0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DF0A09F">
            <w:pPr>
              <w:pStyle w:val="6"/>
              <w:jc w:val="both"/>
            </w:pPr>
            <w:r>
              <w:t>Урок 86</w:t>
            </w:r>
          </w:p>
        </w:tc>
        <w:tc>
          <w:tcPr>
            <w:tcW w:w="8709" w:type="dxa"/>
          </w:tcPr>
          <w:p w14:paraId="46A41E76">
            <w:pPr>
              <w:pStyle w:val="6"/>
              <w:jc w:val="both"/>
            </w:pPr>
            <w:r>
              <w:t>Внеклассное чтение. В мире литературы первой половины XIX в.</w:t>
            </w:r>
          </w:p>
        </w:tc>
      </w:tr>
      <w:tr w14:paraId="3D9077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6ACE1EE">
            <w:pPr>
              <w:pStyle w:val="6"/>
              <w:jc w:val="both"/>
            </w:pPr>
            <w:r>
              <w:t>Урок 87</w:t>
            </w:r>
          </w:p>
        </w:tc>
        <w:tc>
          <w:tcPr>
            <w:tcW w:w="8709" w:type="dxa"/>
          </w:tcPr>
          <w:p w14:paraId="604F6A28">
            <w:pPr>
              <w:pStyle w:val="6"/>
              <w:jc w:val="both"/>
            </w:pPr>
            <w:r>
              <w:t>Специфика отечественной прозы первой половины XIX в., ее значение для русской литературы</w:t>
            </w:r>
          </w:p>
        </w:tc>
      </w:tr>
      <w:tr w14:paraId="5D0B52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58FA56B">
            <w:pPr>
              <w:pStyle w:val="6"/>
              <w:jc w:val="both"/>
            </w:pPr>
            <w:r>
              <w:t>Урок 88</w:t>
            </w:r>
          </w:p>
        </w:tc>
        <w:tc>
          <w:tcPr>
            <w:tcW w:w="8709" w:type="dxa"/>
          </w:tcPr>
          <w:p w14:paraId="44EDE7A1">
            <w:pPr>
              <w:pStyle w:val="6"/>
              <w:jc w:val="both"/>
            </w:pPr>
            <w:r>
              <w:t>Подготовка к контрольной работе "Литература середины XIX в." (письменный ответ, тесты, творческая работа, сочинение)</w:t>
            </w:r>
          </w:p>
        </w:tc>
      </w:tr>
      <w:tr w14:paraId="1C2AD2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31BDBB1">
            <w:pPr>
              <w:pStyle w:val="6"/>
              <w:jc w:val="both"/>
            </w:pPr>
            <w:r>
              <w:t>Урок 89</w:t>
            </w:r>
          </w:p>
        </w:tc>
        <w:tc>
          <w:tcPr>
            <w:tcW w:w="8709" w:type="dxa"/>
          </w:tcPr>
          <w:p w14:paraId="239EDC6E">
            <w:pPr>
              <w:pStyle w:val="6"/>
              <w:jc w:val="both"/>
            </w:pPr>
            <w:r>
              <w:t>Итоговая контрольная работа "Литература середины XIX в." (письменный ответ, тесты, творческая работа, сочинение)</w:t>
            </w:r>
          </w:p>
        </w:tc>
      </w:tr>
      <w:tr w14:paraId="0E4D4D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94480B9">
            <w:pPr>
              <w:pStyle w:val="6"/>
              <w:jc w:val="both"/>
            </w:pPr>
            <w:r>
              <w:t>Урок 90</w:t>
            </w:r>
          </w:p>
        </w:tc>
        <w:tc>
          <w:tcPr>
            <w:tcW w:w="8709" w:type="dxa"/>
          </w:tcPr>
          <w:p w14:paraId="1C98D0E6">
            <w:pPr>
              <w:pStyle w:val="6"/>
              <w:jc w:val="both"/>
            </w:pPr>
            <w:r>
              <w:t>Внеклассное чтение. Писатели и поэты о Великой Отечественной войне</w:t>
            </w:r>
          </w:p>
        </w:tc>
      </w:tr>
      <w:tr w14:paraId="79D006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6158F51">
            <w:pPr>
              <w:pStyle w:val="6"/>
              <w:jc w:val="both"/>
            </w:pPr>
            <w:r>
              <w:t>Урок 91</w:t>
            </w:r>
          </w:p>
        </w:tc>
        <w:tc>
          <w:tcPr>
            <w:tcW w:w="8709" w:type="dxa"/>
          </w:tcPr>
          <w:p w14:paraId="1387AF29">
            <w:pPr>
              <w:pStyle w:val="6"/>
              <w:jc w:val="both"/>
            </w:pPr>
            <w:r>
              <w:t>Данте Алигьери "Божественная комедия". Особенности жанра и композиции комедии. Сюжет и персонажи</w:t>
            </w:r>
          </w:p>
        </w:tc>
      </w:tr>
      <w:tr w14:paraId="1C3DA8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9C30C18">
            <w:pPr>
              <w:pStyle w:val="6"/>
              <w:jc w:val="both"/>
            </w:pPr>
            <w:r>
              <w:t>Урок 92</w:t>
            </w:r>
          </w:p>
        </w:tc>
        <w:tc>
          <w:tcPr>
            <w:tcW w:w="8709" w:type="dxa"/>
          </w:tcPr>
          <w:p w14:paraId="76C4AD77">
            <w:pPr>
              <w:pStyle w:val="6"/>
              <w:jc w:val="both"/>
            </w:pPr>
            <w:r>
              <w:t>Данте Алигьери "Божественная комедия". Образ поэта. Пороки человечества и наказание за них. Проблематика</w:t>
            </w:r>
          </w:p>
        </w:tc>
      </w:tr>
      <w:tr w14:paraId="63789F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7D30F81">
            <w:pPr>
              <w:pStyle w:val="6"/>
              <w:jc w:val="both"/>
            </w:pPr>
            <w:r>
              <w:t>Урок 93</w:t>
            </w:r>
          </w:p>
        </w:tc>
        <w:tc>
          <w:tcPr>
            <w:tcW w:w="8709" w:type="dxa"/>
          </w:tcPr>
          <w:p w14:paraId="51340C12">
            <w:pPr>
              <w:pStyle w:val="6"/>
              <w:jc w:val="both"/>
            </w:pPr>
            <w:r>
              <w:t>У. Шекспир. Трагедия "Гамлет". История создания трагедии. Тема, идея, проблематика</w:t>
            </w:r>
          </w:p>
        </w:tc>
      </w:tr>
      <w:tr w14:paraId="172DE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13AAA7A">
            <w:pPr>
              <w:pStyle w:val="6"/>
              <w:jc w:val="both"/>
            </w:pPr>
            <w:r>
              <w:t>Урок 94</w:t>
            </w:r>
          </w:p>
        </w:tc>
        <w:tc>
          <w:tcPr>
            <w:tcW w:w="8709" w:type="dxa"/>
          </w:tcPr>
          <w:p w14:paraId="455537E7">
            <w:pPr>
              <w:pStyle w:val="6"/>
              <w:jc w:val="both"/>
            </w:pPr>
            <w:r>
              <w:t>У. Шекспир. Трагедия "Гамлет" (фрагменты по выбору). Своеобразие конфликта и композиции трагедии. Система образов. Образ главного героя</w:t>
            </w:r>
          </w:p>
        </w:tc>
      </w:tr>
      <w:tr w14:paraId="71180A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7E4B631">
            <w:pPr>
              <w:pStyle w:val="6"/>
              <w:jc w:val="both"/>
            </w:pPr>
            <w:r>
              <w:t>Урок 95</w:t>
            </w:r>
          </w:p>
        </w:tc>
        <w:tc>
          <w:tcPr>
            <w:tcW w:w="8709" w:type="dxa"/>
          </w:tcPr>
          <w:p w14:paraId="09A8F5E3">
            <w:pPr>
              <w:pStyle w:val="6"/>
              <w:jc w:val="both"/>
            </w:pPr>
            <w:r>
              <w:t>Резервный урок. У. Шекспир. Трагедия "Гамлет". Поиски смысла жизни, проблема выбора в трагедии. Тема любви в трагедии</w:t>
            </w:r>
          </w:p>
        </w:tc>
      </w:tr>
      <w:tr w14:paraId="125E3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2FA6B8D">
            <w:pPr>
              <w:pStyle w:val="6"/>
              <w:jc w:val="both"/>
            </w:pPr>
            <w:r>
              <w:t>Урок 96</w:t>
            </w:r>
          </w:p>
        </w:tc>
        <w:tc>
          <w:tcPr>
            <w:tcW w:w="8709" w:type="dxa"/>
          </w:tcPr>
          <w:p w14:paraId="4DC7CFFE">
            <w:pPr>
              <w:pStyle w:val="6"/>
              <w:jc w:val="both"/>
            </w:pPr>
            <w:r>
              <w:t>И.-В. Гете. Трагедия "Фауст" (не менее двух фрагментов по выбору). Сюжет и проблематика трагедии</w:t>
            </w:r>
          </w:p>
        </w:tc>
      </w:tr>
      <w:tr w14:paraId="0B4CC9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6944B1E">
            <w:pPr>
              <w:pStyle w:val="6"/>
              <w:jc w:val="both"/>
            </w:pPr>
            <w:r>
              <w:t>Урок 97</w:t>
            </w:r>
          </w:p>
        </w:tc>
        <w:tc>
          <w:tcPr>
            <w:tcW w:w="8709" w:type="dxa"/>
          </w:tcPr>
          <w:p w14:paraId="18D5CECA">
            <w:pPr>
              <w:pStyle w:val="6"/>
              <w:jc w:val="both"/>
            </w:pPr>
            <w:r>
              <w:t>И.-В. Гете. Трагедия "Фауст" (не менее двух фрагментов по выбору). Тема, главный герой в поисках смысла жизни. Фауст и Мефистофель. Идея произведения</w:t>
            </w:r>
          </w:p>
        </w:tc>
      </w:tr>
      <w:tr w14:paraId="1DB26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78F761E">
            <w:pPr>
              <w:pStyle w:val="6"/>
              <w:jc w:val="both"/>
            </w:pPr>
            <w:r>
              <w:t>Урок 98</w:t>
            </w:r>
          </w:p>
        </w:tc>
        <w:tc>
          <w:tcPr>
            <w:tcW w:w="8709" w:type="dxa"/>
          </w:tcPr>
          <w:p w14:paraId="542E903F">
            <w:pPr>
              <w:pStyle w:val="6"/>
              <w:jc w:val="both"/>
            </w:pPr>
            <w:r>
              <w:t>Дж. Г. Байрон. Стихотворения (одно по выбору). Например, "Душа моя мрачна. Скорей, певец, скорей!..", "Прощание Наполеона" и другие. Тематика и проблематика лирики поэта</w:t>
            </w:r>
          </w:p>
        </w:tc>
      </w:tr>
      <w:tr w14:paraId="4E090E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7A08E15">
            <w:pPr>
              <w:pStyle w:val="6"/>
              <w:jc w:val="both"/>
            </w:pPr>
            <w:r>
              <w:t>Урок 99</w:t>
            </w:r>
          </w:p>
        </w:tc>
        <w:tc>
          <w:tcPr>
            <w:tcW w:w="8709" w:type="dxa"/>
          </w:tcPr>
          <w:p w14:paraId="4E71D57F">
            <w:pPr>
              <w:pStyle w:val="6"/>
              <w:jc w:val="both"/>
            </w:pPr>
            <w:r>
              <w:t>Дж. Г. Байрон. Поэма "Паломничество Чайльд-Гарольда". Романтический герой в поисках смысла жизни. Мотив странствия. Байронический тип литературного героя</w:t>
            </w:r>
          </w:p>
        </w:tc>
      </w:tr>
      <w:tr w14:paraId="6A8723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3747AD4">
            <w:pPr>
              <w:pStyle w:val="6"/>
              <w:jc w:val="both"/>
            </w:pPr>
            <w:r>
              <w:t>Урок 100</w:t>
            </w:r>
          </w:p>
        </w:tc>
        <w:tc>
          <w:tcPr>
            <w:tcW w:w="8709" w:type="dxa"/>
          </w:tcPr>
          <w:p w14:paraId="48C494FC">
            <w:pPr>
              <w:pStyle w:val="6"/>
              <w:jc w:val="both"/>
            </w:pPr>
            <w:r>
              <w:t>Зарубежная проза первой половины XIX в. (одно произведение по выбору). Например, произведения Э.Т.А. Гофмана, В. Гюго, В. Скотта. Тема, идея произведения</w:t>
            </w:r>
          </w:p>
        </w:tc>
      </w:tr>
      <w:tr w14:paraId="437FEE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CB5DCFD">
            <w:pPr>
              <w:pStyle w:val="6"/>
              <w:jc w:val="both"/>
            </w:pPr>
            <w:r>
              <w:t>Урок 101</w:t>
            </w:r>
          </w:p>
        </w:tc>
        <w:tc>
          <w:tcPr>
            <w:tcW w:w="8709" w:type="dxa"/>
          </w:tcPr>
          <w:p w14:paraId="505F90A6">
            <w:pPr>
              <w:pStyle w:val="6"/>
              <w:jc w:val="both"/>
            </w:pPr>
            <w:r>
              <w:t>Зарубежная проза первой половины XIX в. Например, произведения Э.Т.А. Гофмана, В. Гюго, В. Скотта. Сюжет, проблематика.</w:t>
            </w:r>
          </w:p>
        </w:tc>
      </w:tr>
      <w:tr w14:paraId="6AECD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2638A98">
            <w:pPr>
              <w:pStyle w:val="6"/>
              <w:jc w:val="both"/>
            </w:pPr>
            <w:r>
              <w:t>Урок 102</w:t>
            </w:r>
          </w:p>
        </w:tc>
        <w:tc>
          <w:tcPr>
            <w:tcW w:w="8709" w:type="dxa"/>
          </w:tcPr>
          <w:p w14:paraId="34016294">
            <w:pPr>
              <w:pStyle w:val="6"/>
              <w:jc w:val="both"/>
            </w:pPr>
            <w:r>
              <w:t>Зарубежная проза первой половины XIX в. Например, произведения Э.Т.А. Гофмана, В. Гюго, В. Скотта. Образ главного героя</w:t>
            </w:r>
          </w:p>
        </w:tc>
      </w:tr>
      <w:tr w14:paraId="7703D9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843" w:type="dxa"/>
            <w:gridSpan w:val="2"/>
            <w:vAlign w:val="center"/>
          </w:tcPr>
          <w:p w14:paraId="68A123D5">
            <w:pPr>
              <w:pStyle w:val="6"/>
              <w:jc w:val="both"/>
            </w:pPr>
            <w:r>
              <w:t>ОБЩЕЕ КОЛИЧЕСТВО УРОКОВ ПО ПРОГРАММЕ: 102, из них уроков, отведенных на контрольные работы, - не более 10</w:t>
            </w:r>
          </w:p>
        </w:tc>
      </w:tr>
    </w:tbl>
    <w:p w14:paraId="60B34987">
      <w:pPr>
        <w:pStyle w:val="6"/>
        <w:jc w:val="both"/>
      </w:pPr>
    </w:p>
    <w:p w14:paraId="69635C6A">
      <w:pPr>
        <w:pStyle w:val="6"/>
        <w:ind w:firstLine="540"/>
        <w:jc w:val="both"/>
      </w:pPr>
      <w:r>
        <w:rPr>
          <w:color w:val="FF0000"/>
        </w:rPr>
        <w:t>20.10. В федеральных и региональных процедурах оценки качества образования используется перечень (кодификатор) распределенных по классам проверяемых требований к результатам освоения основной образовательной программы основного общего образования и элементов содержания по литературе</w:t>
      </w:r>
      <w:r>
        <w:t>.</w:t>
      </w:r>
    </w:p>
    <w:p w14:paraId="19C849C4">
      <w:pPr>
        <w:pStyle w:val="6"/>
        <w:jc w:val="both"/>
      </w:pPr>
    </w:p>
    <w:p w14:paraId="2A7C01D6">
      <w:pPr>
        <w:pStyle w:val="6"/>
        <w:jc w:val="right"/>
      </w:pPr>
      <w:r>
        <w:t>Таблица 6</w:t>
      </w:r>
    </w:p>
    <w:p w14:paraId="240EF22F">
      <w:pPr>
        <w:pStyle w:val="6"/>
        <w:jc w:val="both"/>
      </w:pPr>
    </w:p>
    <w:p w14:paraId="65387DAA">
      <w:pPr>
        <w:pStyle w:val="6"/>
        <w:jc w:val="center"/>
      </w:pPr>
      <w:r>
        <w:t>Проверяемые требования к результатам освоения основной</w:t>
      </w:r>
    </w:p>
    <w:p w14:paraId="5C38B5C3">
      <w:pPr>
        <w:pStyle w:val="6"/>
        <w:jc w:val="center"/>
      </w:pPr>
      <w:r>
        <w:t>образовательной программы (5 класс)</w:t>
      </w:r>
    </w:p>
    <w:p w14:paraId="55DD0370">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142"/>
      </w:tblGrid>
      <w:tr w14:paraId="5BC541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01" w:type="dxa"/>
          </w:tcPr>
          <w:p w14:paraId="6CD86CB9">
            <w:pPr>
              <w:pStyle w:val="6"/>
              <w:jc w:val="center"/>
            </w:pPr>
            <w:r>
              <w:t>Код проверяемого результата</w:t>
            </w:r>
          </w:p>
        </w:tc>
        <w:tc>
          <w:tcPr>
            <w:tcW w:w="8142" w:type="dxa"/>
          </w:tcPr>
          <w:p w14:paraId="0B2D8A7B">
            <w:pPr>
              <w:pStyle w:val="6"/>
              <w:jc w:val="center"/>
            </w:pPr>
            <w:r>
              <w:t>Проверяемые предметные результаты освоения основной образовательной программы основного общего образования</w:t>
            </w:r>
          </w:p>
        </w:tc>
      </w:tr>
      <w:tr w14:paraId="099EC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7F7FCDF">
            <w:pPr>
              <w:pStyle w:val="6"/>
              <w:jc w:val="center"/>
            </w:pPr>
            <w:r>
              <w:t>1</w:t>
            </w:r>
          </w:p>
        </w:tc>
        <w:tc>
          <w:tcPr>
            <w:tcW w:w="8142" w:type="dxa"/>
          </w:tcPr>
          <w:p w14:paraId="61B8BB26">
            <w:pPr>
              <w:pStyle w:val="6"/>
              <w:jc w:val="both"/>
            </w:pPr>
            <w:r>
              <w:t>Обучающийся научится начальным представлениям об общечеловеческой ценности литературы и ее роли в воспитании любви к Родине и дружбы между народами Российской Федерации</w:t>
            </w:r>
          </w:p>
        </w:tc>
      </w:tr>
      <w:tr w14:paraId="08761E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7B0A991">
            <w:pPr>
              <w:pStyle w:val="6"/>
              <w:jc w:val="center"/>
            </w:pPr>
            <w:r>
              <w:t>2</w:t>
            </w:r>
          </w:p>
        </w:tc>
        <w:tc>
          <w:tcPr>
            <w:tcW w:w="8142" w:type="dxa"/>
          </w:tcPr>
          <w:p w14:paraId="5C482443">
            <w:pPr>
              <w:pStyle w:val="6"/>
              <w:jc w:val="both"/>
            </w:pPr>
            <w:r>
              <w:t>понимать, что литература - это вид искусства и что художественный текст отличается от текста научного, делового, публицистического</w:t>
            </w:r>
          </w:p>
        </w:tc>
      </w:tr>
      <w:tr w14:paraId="072807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554A501">
            <w:pPr>
              <w:pStyle w:val="6"/>
              <w:jc w:val="center"/>
            </w:pPr>
            <w:r>
              <w:t>3</w:t>
            </w:r>
          </w:p>
        </w:tc>
        <w:tc>
          <w:tcPr>
            <w:tcW w:w="8142" w:type="dxa"/>
          </w:tcPr>
          <w:p w14:paraId="1CA64E95">
            <w:pPr>
              <w:pStyle w:val="6"/>
              <w:jc w:val="both"/>
            </w:pPr>
            <w:r>
              <w:t>владеть элементарными умениями воспринимать, анализировать, интерпретировать и оценивать прочитанные произведения:</w:t>
            </w:r>
          </w:p>
        </w:tc>
      </w:tr>
      <w:tr w14:paraId="628B0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9AAEDF3">
            <w:pPr>
              <w:pStyle w:val="6"/>
              <w:jc w:val="center"/>
            </w:pPr>
            <w:r>
              <w:t>3.1</w:t>
            </w:r>
          </w:p>
        </w:tc>
        <w:tc>
          <w:tcPr>
            <w:tcW w:w="8142" w:type="dxa"/>
          </w:tcPr>
          <w:p w14:paraId="739E4661">
            <w:pPr>
              <w:pStyle w:val="6"/>
              <w:jc w:val="both"/>
            </w:pPr>
            <w:r>
              <w:t>определять тему и главную мысль произведения, иметь начальные представления о родах и жанрах литературы, характеризовать героев-персонажей, давать их сравнительные характеристики, выявлять элементарные особенности языка художественного произведения, поэтической и прозаической речи</w:t>
            </w:r>
          </w:p>
        </w:tc>
      </w:tr>
      <w:tr w14:paraId="61DE31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1DF60F8">
            <w:pPr>
              <w:pStyle w:val="6"/>
              <w:jc w:val="center"/>
            </w:pPr>
            <w:r>
              <w:t>3.2</w:t>
            </w:r>
          </w:p>
        </w:tc>
        <w:tc>
          <w:tcPr>
            <w:tcW w:w="8142" w:type="dxa"/>
          </w:tcPr>
          <w:p w14:paraId="1EBF5F32">
            <w:pPr>
              <w:pStyle w:val="6"/>
              <w:jc w:val="both"/>
            </w:pPr>
            <w:r>
              <w:t>понимать смысловое наполнение теоретико-литературных понятий и использовать в процессе анализа и интерпретации произведений таких теоретико-литературных понятий, как художественная литература и устное народное творчество, проза и поэзия, художественный образ, литературные жанры (народная сказка, литературная сказка, рассказ, повесть, стихотворение, басня), тема, идея, проблематика, сюжет, композиция, литературный герой (персонаж), речевая характеристика персонажей, портрет, пейзаж, художественная деталь, эпитет, сравнение, метафора, олицетворение, аллегория; ритм, рифма</w:t>
            </w:r>
          </w:p>
        </w:tc>
      </w:tr>
      <w:tr w14:paraId="77463B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E8C41BB">
            <w:pPr>
              <w:pStyle w:val="6"/>
              <w:jc w:val="center"/>
            </w:pPr>
            <w:r>
              <w:t>3.3</w:t>
            </w:r>
          </w:p>
        </w:tc>
        <w:tc>
          <w:tcPr>
            <w:tcW w:w="8142" w:type="dxa"/>
          </w:tcPr>
          <w:p w14:paraId="2A55A6DC">
            <w:pPr>
              <w:pStyle w:val="6"/>
              <w:jc w:val="both"/>
            </w:pPr>
            <w:r>
              <w:t>сопоставлять темы и сюжеты произведений, образы персонажей</w:t>
            </w:r>
          </w:p>
        </w:tc>
      </w:tr>
      <w:tr w14:paraId="79540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97C5795">
            <w:pPr>
              <w:pStyle w:val="6"/>
              <w:jc w:val="center"/>
            </w:pPr>
            <w:r>
              <w:t>3.4</w:t>
            </w:r>
          </w:p>
        </w:tc>
        <w:tc>
          <w:tcPr>
            <w:tcW w:w="8142" w:type="dxa"/>
          </w:tcPr>
          <w:p w14:paraId="7C6FB297">
            <w:pPr>
              <w:pStyle w:val="6"/>
              <w:jc w:val="both"/>
            </w:pPr>
            <w:r>
              <w:t>сопоставлять с помощью учителя изученные и самостоятельно прочитанные произведения фольклора и художественной литературы с произведениями других видов искусства (с учетом возраста, литературного развития обучающихся)</w:t>
            </w:r>
          </w:p>
        </w:tc>
      </w:tr>
      <w:tr w14:paraId="4B07A6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F0EF005">
            <w:pPr>
              <w:pStyle w:val="6"/>
              <w:jc w:val="center"/>
            </w:pPr>
            <w:r>
              <w:t>4</w:t>
            </w:r>
          </w:p>
        </w:tc>
        <w:tc>
          <w:tcPr>
            <w:tcW w:w="8142" w:type="dxa"/>
          </w:tcPr>
          <w:p w14:paraId="05CB3875">
            <w:pPr>
              <w:pStyle w:val="6"/>
              <w:jc w:val="both"/>
            </w:pPr>
            <w:r>
              <w:t>выразительно читать, в том числе наизусть (не менее 5 поэтических произведений, не выученных ранее), передавая личное отношение к произведению (с учетом литературного развития и индивидуальных особенностей обучающихся)</w:t>
            </w:r>
          </w:p>
        </w:tc>
      </w:tr>
      <w:tr w14:paraId="29B71B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30E0D48">
            <w:pPr>
              <w:pStyle w:val="6"/>
              <w:jc w:val="center"/>
            </w:pPr>
            <w:r>
              <w:t>5</w:t>
            </w:r>
          </w:p>
        </w:tc>
        <w:tc>
          <w:tcPr>
            <w:tcW w:w="8142" w:type="dxa"/>
          </w:tcPr>
          <w:p w14:paraId="4D3CA8BF">
            <w:pPr>
              <w:pStyle w:val="6"/>
              <w:jc w:val="both"/>
            </w:pPr>
            <w:r>
              <w:t>пересказывать прочитанное произведение, используя подробный, сжатый, выборочный пересказ, отвечать на вопросы по прочитанному произведению и с помощью учителя формулировать вопросы к тексту</w:t>
            </w:r>
          </w:p>
        </w:tc>
      </w:tr>
      <w:tr w14:paraId="1BB030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707B90C">
            <w:pPr>
              <w:pStyle w:val="6"/>
              <w:jc w:val="center"/>
            </w:pPr>
            <w:r>
              <w:t>6</w:t>
            </w:r>
          </w:p>
        </w:tc>
        <w:tc>
          <w:tcPr>
            <w:tcW w:w="8142" w:type="dxa"/>
          </w:tcPr>
          <w:p w14:paraId="224BAC84">
            <w:pPr>
              <w:pStyle w:val="6"/>
              <w:jc w:val="both"/>
            </w:pPr>
            <w:r>
              <w:t>участвовать в беседе и диалоге о прочитанном произведении, подбирать аргументы для оценки прочитанного (с учетом литературного развития обучающихся)</w:t>
            </w:r>
          </w:p>
        </w:tc>
      </w:tr>
      <w:tr w14:paraId="3F886D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0E0202E">
            <w:pPr>
              <w:pStyle w:val="6"/>
              <w:jc w:val="center"/>
            </w:pPr>
            <w:r>
              <w:t>7</w:t>
            </w:r>
          </w:p>
        </w:tc>
        <w:tc>
          <w:tcPr>
            <w:tcW w:w="8142" w:type="dxa"/>
          </w:tcPr>
          <w:p w14:paraId="73BD8431">
            <w:pPr>
              <w:pStyle w:val="6"/>
              <w:jc w:val="both"/>
            </w:pPr>
            <w:r>
              <w:t>создавать устные и письменные высказывания разных жанров объемом не менее 70 слов (с учетом литературного развития обучающихся)</w:t>
            </w:r>
          </w:p>
        </w:tc>
      </w:tr>
      <w:tr w14:paraId="312E47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6C09505">
            <w:pPr>
              <w:pStyle w:val="6"/>
              <w:jc w:val="center"/>
            </w:pPr>
            <w:r>
              <w:t>8</w:t>
            </w:r>
          </w:p>
        </w:tc>
        <w:tc>
          <w:tcPr>
            <w:tcW w:w="8142" w:type="dxa"/>
          </w:tcPr>
          <w:p w14:paraId="3654190E">
            <w:pPr>
              <w:pStyle w:val="6"/>
              <w:jc w:val="both"/>
            </w:pPr>
            <w:r>
              <w:t>владеть начальными умениями интерпретации и оценки текстуально изученных произведений фольклора и литературы</w:t>
            </w:r>
          </w:p>
        </w:tc>
      </w:tr>
      <w:tr w14:paraId="6994AD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483CC50">
            <w:pPr>
              <w:pStyle w:val="6"/>
              <w:jc w:val="center"/>
            </w:pPr>
            <w:r>
              <w:t>9</w:t>
            </w:r>
          </w:p>
        </w:tc>
        <w:tc>
          <w:tcPr>
            <w:tcW w:w="8142" w:type="dxa"/>
          </w:tcPr>
          <w:p w14:paraId="3EB265EB">
            <w:pPr>
              <w:pStyle w:val="6"/>
              <w:jc w:val="both"/>
            </w:pPr>
            <w:r>
              <w:t>осознавать важность чтения и изучения произведений устного народного творчества и художественной литературы для познания мира, формирования эмоциональных и эстетических впечатлений, а также для собственного развития</w:t>
            </w:r>
          </w:p>
        </w:tc>
      </w:tr>
      <w:tr w14:paraId="59AB19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FF8A672">
            <w:pPr>
              <w:pStyle w:val="6"/>
              <w:jc w:val="center"/>
            </w:pPr>
            <w:r>
              <w:t>10</w:t>
            </w:r>
          </w:p>
        </w:tc>
        <w:tc>
          <w:tcPr>
            <w:tcW w:w="8142" w:type="dxa"/>
          </w:tcPr>
          <w:p w14:paraId="3552D896">
            <w:pPr>
              <w:pStyle w:val="6"/>
              <w:jc w:val="both"/>
            </w:pPr>
            <w:r>
              <w:t>планировать с помощью учителя собственное досуговое чтение, расширять свой круг чтения, в том числе за счет произведений современной литературы для детей и подростков</w:t>
            </w:r>
          </w:p>
        </w:tc>
      </w:tr>
      <w:tr w14:paraId="4F35E7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92777CD">
            <w:pPr>
              <w:pStyle w:val="6"/>
              <w:jc w:val="center"/>
            </w:pPr>
            <w:r>
              <w:t>11</w:t>
            </w:r>
          </w:p>
        </w:tc>
        <w:tc>
          <w:tcPr>
            <w:tcW w:w="8142" w:type="dxa"/>
          </w:tcPr>
          <w:p w14:paraId="62BAF74D">
            <w:pPr>
              <w:pStyle w:val="6"/>
              <w:jc w:val="both"/>
            </w:pPr>
            <w:r>
              <w:t>участвовать в создании элементарных учебных проектов под руководством учителя и учиться публично представлять их результаты (с учетом литературного развития обучающихся)</w:t>
            </w:r>
          </w:p>
        </w:tc>
      </w:tr>
      <w:tr w14:paraId="30503E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63D6401">
            <w:pPr>
              <w:pStyle w:val="6"/>
              <w:jc w:val="center"/>
            </w:pPr>
            <w:r>
              <w:t>12</w:t>
            </w:r>
          </w:p>
        </w:tc>
        <w:tc>
          <w:tcPr>
            <w:tcW w:w="8142" w:type="dxa"/>
          </w:tcPr>
          <w:p w14:paraId="6FC5F0AD">
            <w:pPr>
              <w:pStyle w:val="6"/>
              <w:jc w:val="both"/>
            </w:pPr>
            <w:r>
              <w:t>владеть начальными умениями использовать словари и справочники, в том числе в электронной форме; пользоваться под руководством учителя электронными библиотеками и другими справочными материалами, в том числе из числа верифицированных электронных ресурсов, включенных в федеральный перечень</w:t>
            </w:r>
          </w:p>
        </w:tc>
      </w:tr>
    </w:tbl>
    <w:p w14:paraId="2F666546">
      <w:pPr>
        <w:pStyle w:val="6"/>
        <w:jc w:val="both"/>
      </w:pPr>
    </w:p>
    <w:p w14:paraId="53751872">
      <w:pPr>
        <w:pStyle w:val="6"/>
        <w:jc w:val="right"/>
      </w:pPr>
      <w:r>
        <w:t>Таблица 6.1</w:t>
      </w:r>
    </w:p>
    <w:p w14:paraId="01627E62">
      <w:pPr>
        <w:pStyle w:val="6"/>
        <w:jc w:val="both"/>
      </w:pPr>
    </w:p>
    <w:p w14:paraId="56E8A6AF">
      <w:pPr>
        <w:pStyle w:val="6"/>
        <w:jc w:val="center"/>
      </w:pPr>
      <w:r>
        <w:t>Проверяемые элементы содержания (5 класс)</w:t>
      </w:r>
    </w:p>
    <w:p w14:paraId="7C5032C2">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8908"/>
      </w:tblGrid>
      <w:tr w14:paraId="1974BB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397A008">
            <w:pPr>
              <w:pStyle w:val="6"/>
              <w:jc w:val="center"/>
            </w:pPr>
            <w:r>
              <w:t>Код</w:t>
            </w:r>
          </w:p>
        </w:tc>
        <w:tc>
          <w:tcPr>
            <w:tcW w:w="8908" w:type="dxa"/>
          </w:tcPr>
          <w:p w14:paraId="0635E0DC">
            <w:pPr>
              <w:pStyle w:val="6"/>
              <w:ind w:right="-69"/>
              <w:jc w:val="center"/>
            </w:pPr>
            <w:r>
              <w:t>Проверяемый элемент содержания</w:t>
            </w:r>
          </w:p>
        </w:tc>
      </w:tr>
      <w:tr w14:paraId="287641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228CEC4">
            <w:pPr>
              <w:pStyle w:val="6"/>
              <w:jc w:val="center"/>
            </w:pPr>
            <w:r>
              <w:t>1</w:t>
            </w:r>
          </w:p>
        </w:tc>
        <w:tc>
          <w:tcPr>
            <w:tcW w:w="8908" w:type="dxa"/>
          </w:tcPr>
          <w:p w14:paraId="783DA578">
            <w:pPr>
              <w:pStyle w:val="6"/>
              <w:jc w:val="both"/>
            </w:pPr>
            <w:r>
              <w:t>Мифология</w:t>
            </w:r>
          </w:p>
        </w:tc>
      </w:tr>
      <w:tr w14:paraId="1C2F3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264393A">
            <w:pPr>
              <w:pStyle w:val="6"/>
              <w:jc w:val="center"/>
            </w:pPr>
            <w:r>
              <w:t>1.1</w:t>
            </w:r>
          </w:p>
        </w:tc>
        <w:tc>
          <w:tcPr>
            <w:tcW w:w="8908" w:type="dxa"/>
          </w:tcPr>
          <w:p w14:paraId="6456D2AA">
            <w:pPr>
              <w:pStyle w:val="6"/>
              <w:jc w:val="both"/>
            </w:pPr>
            <w:r>
              <w:t>Мифы народов России и мира</w:t>
            </w:r>
          </w:p>
        </w:tc>
      </w:tr>
      <w:tr w14:paraId="5D6F26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8460878">
            <w:pPr>
              <w:pStyle w:val="6"/>
              <w:jc w:val="center"/>
            </w:pPr>
            <w:r>
              <w:t>2</w:t>
            </w:r>
          </w:p>
        </w:tc>
        <w:tc>
          <w:tcPr>
            <w:tcW w:w="8908" w:type="dxa"/>
          </w:tcPr>
          <w:p w14:paraId="63909C54">
            <w:pPr>
              <w:pStyle w:val="6"/>
              <w:jc w:val="both"/>
            </w:pPr>
            <w:r>
              <w:t>Фольклор</w:t>
            </w:r>
          </w:p>
        </w:tc>
      </w:tr>
      <w:tr w14:paraId="5698CB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665C63E">
            <w:pPr>
              <w:pStyle w:val="6"/>
              <w:jc w:val="center"/>
            </w:pPr>
            <w:r>
              <w:t>2.1</w:t>
            </w:r>
          </w:p>
        </w:tc>
        <w:tc>
          <w:tcPr>
            <w:tcW w:w="8908" w:type="dxa"/>
          </w:tcPr>
          <w:p w14:paraId="067186F2">
            <w:pPr>
              <w:pStyle w:val="6"/>
              <w:jc w:val="both"/>
            </w:pPr>
            <w:r>
              <w:t>Малые жанры: пословицы, поговорки, загадки</w:t>
            </w:r>
          </w:p>
        </w:tc>
      </w:tr>
      <w:tr w14:paraId="2F0FDF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BBA8AFE">
            <w:pPr>
              <w:pStyle w:val="6"/>
              <w:jc w:val="center"/>
            </w:pPr>
            <w:r>
              <w:t>2.2</w:t>
            </w:r>
          </w:p>
        </w:tc>
        <w:tc>
          <w:tcPr>
            <w:tcW w:w="8908" w:type="dxa"/>
          </w:tcPr>
          <w:p w14:paraId="659A43FD">
            <w:pPr>
              <w:pStyle w:val="6"/>
              <w:jc w:val="both"/>
            </w:pPr>
            <w:r>
              <w:t>Сказки народов России и народов мира (не менее трех)</w:t>
            </w:r>
          </w:p>
        </w:tc>
      </w:tr>
      <w:tr w14:paraId="428E70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1E12C52">
            <w:pPr>
              <w:pStyle w:val="6"/>
              <w:jc w:val="center"/>
            </w:pPr>
            <w:r>
              <w:t>3</w:t>
            </w:r>
          </w:p>
        </w:tc>
        <w:tc>
          <w:tcPr>
            <w:tcW w:w="8908" w:type="dxa"/>
          </w:tcPr>
          <w:p w14:paraId="5492A969">
            <w:pPr>
              <w:pStyle w:val="6"/>
              <w:jc w:val="both"/>
            </w:pPr>
            <w:r>
              <w:t>Литература первой половины XIX в.</w:t>
            </w:r>
          </w:p>
        </w:tc>
      </w:tr>
      <w:tr w14:paraId="472DD7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74112FE">
            <w:pPr>
              <w:pStyle w:val="6"/>
              <w:jc w:val="center"/>
            </w:pPr>
            <w:r>
              <w:t>3.1</w:t>
            </w:r>
          </w:p>
        </w:tc>
        <w:tc>
          <w:tcPr>
            <w:tcW w:w="8908" w:type="dxa"/>
          </w:tcPr>
          <w:p w14:paraId="7C2443C1">
            <w:pPr>
              <w:pStyle w:val="6"/>
              <w:jc w:val="both"/>
            </w:pPr>
            <w:r>
              <w:t>И.А. Крылов. Басни (три по выбору). Например, "Волк на псарне", "Листы и Корни", "Свинья под Дубом", "Квартет", "Осел и Соловей", "Ворона и Лисица"</w:t>
            </w:r>
          </w:p>
        </w:tc>
      </w:tr>
      <w:tr w14:paraId="1CE5E0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E987227">
            <w:pPr>
              <w:pStyle w:val="6"/>
              <w:jc w:val="center"/>
            </w:pPr>
            <w:r>
              <w:t>3.2</w:t>
            </w:r>
          </w:p>
        </w:tc>
        <w:tc>
          <w:tcPr>
            <w:tcW w:w="8908" w:type="dxa"/>
          </w:tcPr>
          <w:p w14:paraId="39C24A66">
            <w:pPr>
              <w:pStyle w:val="6"/>
              <w:jc w:val="both"/>
            </w:pPr>
            <w:r>
              <w:t>А.С. Пушкин. Стихотворения "Зимнее утро", "Зимний вечер", "Няне" и другие по выбору</w:t>
            </w:r>
          </w:p>
        </w:tc>
      </w:tr>
      <w:tr w14:paraId="209BE6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95D9AD7">
            <w:pPr>
              <w:pStyle w:val="6"/>
              <w:jc w:val="center"/>
            </w:pPr>
            <w:r>
              <w:t>3.3</w:t>
            </w:r>
          </w:p>
        </w:tc>
        <w:tc>
          <w:tcPr>
            <w:tcW w:w="8908" w:type="dxa"/>
          </w:tcPr>
          <w:p w14:paraId="4E0AF7E8">
            <w:pPr>
              <w:pStyle w:val="6"/>
              <w:jc w:val="both"/>
            </w:pPr>
            <w:r>
              <w:t>А.С. Пушкин. "Сказка о мертвой царевне и о семи богатырях"</w:t>
            </w:r>
          </w:p>
        </w:tc>
      </w:tr>
      <w:tr w14:paraId="44D999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8BC3CC7">
            <w:pPr>
              <w:pStyle w:val="6"/>
              <w:jc w:val="center"/>
            </w:pPr>
            <w:r>
              <w:t>3.4</w:t>
            </w:r>
          </w:p>
        </w:tc>
        <w:tc>
          <w:tcPr>
            <w:tcW w:w="8908" w:type="dxa"/>
          </w:tcPr>
          <w:p w14:paraId="5FAE2D6D">
            <w:pPr>
              <w:pStyle w:val="6"/>
              <w:jc w:val="both"/>
            </w:pPr>
            <w:r>
              <w:t>М.Ю. Лермонтов. Стихотворение "Бородино"</w:t>
            </w:r>
          </w:p>
        </w:tc>
      </w:tr>
      <w:tr w14:paraId="02870E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AB8B085">
            <w:pPr>
              <w:pStyle w:val="6"/>
              <w:jc w:val="center"/>
            </w:pPr>
            <w:r>
              <w:t>3.5</w:t>
            </w:r>
          </w:p>
        </w:tc>
        <w:tc>
          <w:tcPr>
            <w:tcW w:w="8908" w:type="dxa"/>
          </w:tcPr>
          <w:p w14:paraId="0951FB31">
            <w:pPr>
              <w:pStyle w:val="6"/>
              <w:jc w:val="both"/>
            </w:pPr>
            <w:r>
              <w:t>Н.В. Гоголь. Повесть "Ночь перед Рождеством" из сборника "Вечера на хуторе близ Диканьки"</w:t>
            </w:r>
          </w:p>
        </w:tc>
      </w:tr>
      <w:tr w14:paraId="53FAB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E6FF027">
            <w:pPr>
              <w:pStyle w:val="6"/>
              <w:jc w:val="center"/>
            </w:pPr>
            <w:r>
              <w:t>4</w:t>
            </w:r>
          </w:p>
        </w:tc>
        <w:tc>
          <w:tcPr>
            <w:tcW w:w="8908" w:type="dxa"/>
          </w:tcPr>
          <w:p w14:paraId="51F15EEE">
            <w:pPr>
              <w:pStyle w:val="6"/>
              <w:jc w:val="both"/>
            </w:pPr>
            <w:r>
              <w:t>Литература второй половины XIX в.</w:t>
            </w:r>
          </w:p>
        </w:tc>
      </w:tr>
      <w:tr w14:paraId="72CF6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2B7CE94">
            <w:pPr>
              <w:pStyle w:val="6"/>
              <w:jc w:val="center"/>
            </w:pPr>
            <w:r>
              <w:t>4.1</w:t>
            </w:r>
          </w:p>
        </w:tc>
        <w:tc>
          <w:tcPr>
            <w:tcW w:w="8908" w:type="dxa"/>
          </w:tcPr>
          <w:p w14:paraId="494A62B1">
            <w:pPr>
              <w:pStyle w:val="6"/>
              <w:jc w:val="both"/>
            </w:pPr>
            <w:r>
              <w:t>И.С. Тургенев. Рассказ "Муму"</w:t>
            </w:r>
          </w:p>
        </w:tc>
      </w:tr>
      <w:tr w14:paraId="2394C1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CB1A75E">
            <w:pPr>
              <w:pStyle w:val="6"/>
              <w:jc w:val="center"/>
            </w:pPr>
            <w:r>
              <w:t>4.2</w:t>
            </w:r>
          </w:p>
        </w:tc>
        <w:tc>
          <w:tcPr>
            <w:tcW w:w="8908" w:type="dxa"/>
          </w:tcPr>
          <w:p w14:paraId="3BC4E474">
            <w:pPr>
              <w:pStyle w:val="6"/>
              <w:jc w:val="both"/>
            </w:pPr>
            <w:r>
              <w:t>Н.А. Некрасов. Стихотворения "Крестьянские дети", "Школьник". Поэма "Мороз, Красный нос" (фрагмент)</w:t>
            </w:r>
          </w:p>
        </w:tc>
      </w:tr>
      <w:tr w14:paraId="5CC2D4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F853A02">
            <w:pPr>
              <w:pStyle w:val="6"/>
              <w:jc w:val="center"/>
            </w:pPr>
            <w:r>
              <w:t>4.3</w:t>
            </w:r>
          </w:p>
        </w:tc>
        <w:tc>
          <w:tcPr>
            <w:tcW w:w="8908" w:type="dxa"/>
          </w:tcPr>
          <w:p w14:paraId="37681D13">
            <w:pPr>
              <w:pStyle w:val="6"/>
              <w:jc w:val="both"/>
            </w:pPr>
            <w:r>
              <w:t>Л.Н. Толстой. Рассказ "Кавказский пленник"</w:t>
            </w:r>
          </w:p>
        </w:tc>
      </w:tr>
      <w:tr w14:paraId="7189ED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F32FA80">
            <w:pPr>
              <w:pStyle w:val="6"/>
              <w:jc w:val="center"/>
            </w:pPr>
            <w:r>
              <w:t>5</w:t>
            </w:r>
          </w:p>
        </w:tc>
        <w:tc>
          <w:tcPr>
            <w:tcW w:w="8908" w:type="dxa"/>
          </w:tcPr>
          <w:p w14:paraId="37706264">
            <w:pPr>
              <w:pStyle w:val="6"/>
              <w:jc w:val="both"/>
            </w:pPr>
            <w:r>
              <w:t>Литература XIX - XX вв.</w:t>
            </w:r>
          </w:p>
        </w:tc>
      </w:tr>
      <w:tr w14:paraId="27B4D3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E08EA83">
            <w:pPr>
              <w:pStyle w:val="6"/>
              <w:jc w:val="center"/>
            </w:pPr>
            <w:r>
              <w:t>5.1</w:t>
            </w:r>
          </w:p>
        </w:tc>
        <w:tc>
          <w:tcPr>
            <w:tcW w:w="8908" w:type="dxa"/>
          </w:tcPr>
          <w:p w14:paraId="7742C706">
            <w:pPr>
              <w:pStyle w:val="6"/>
              <w:jc w:val="both"/>
            </w:pPr>
            <w:r>
              <w:t>Стихотворения отечественных поэтов XIX - XX вв. о родной природе и о связи человека с Родиной (не менее пяти стихотворений трех поэтов). Стихотворения А.К. Толстого, Ф.И. Тютчева, А.А. Фета, И.А. Бунина, А.А. Блока, С.А. Есенина, Н.М. Рубцова, Ю.П. Кузнецова</w:t>
            </w:r>
          </w:p>
        </w:tc>
      </w:tr>
      <w:tr w14:paraId="0901D5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543B085">
            <w:pPr>
              <w:pStyle w:val="6"/>
              <w:jc w:val="center"/>
            </w:pPr>
            <w:r>
              <w:t>5.2</w:t>
            </w:r>
          </w:p>
        </w:tc>
        <w:tc>
          <w:tcPr>
            <w:tcW w:w="8908" w:type="dxa"/>
          </w:tcPr>
          <w:p w14:paraId="7DEB1F9A">
            <w:pPr>
              <w:pStyle w:val="6"/>
              <w:jc w:val="both"/>
            </w:pPr>
            <w:r>
              <w:t>Юмористические рассказы отечественных писателей XIX - XX вв. А.П. Чехов (два рассказа по выбору). Например, "Лошадиная фамилия", "Мальчики", "Хирургия". М.М. Зощенко (два рассказа по выбору). Например, "Галоша", "Леля и Минька", "Елка", "Золотые слова", "Встреча"</w:t>
            </w:r>
          </w:p>
        </w:tc>
      </w:tr>
      <w:tr w14:paraId="630994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F4565CE">
            <w:pPr>
              <w:pStyle w:val="6"/>
              <w:jc w:val="center"/>
            </w:pPr>
            <w:r>
              <w:t>5.3</w:t>
            </w:r>
          </w:p>
        </w:tc>
        <w:tc>
          <w:tcPr>
            <w:tcW w:w="8908" w:type="dxa"/>
          </w:tcPr>
          <w:p w14:paraId="7E6DF517">
            <w:pPr>
              <w:pStyle w:val="6"/>
              <w:jc w:val="both"/>
            </w:pPr>
            <w:r>
              <w:t>Произведения отечественной литературы о природе и животных (не менее двух). А.И. Куприн, М.М. Пришвин, К.Г. Паустовский</w:t>
            </w:r>
          </w:p>
        </w:tc>
      </w:tr>
      <w:tr w14:paraId="5FEFB7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90A12BA">
            <w:pPr>
              <w:pStyle w:val="6"/>
              <w:jc w:val="center"/>
            </w:pPr>
            <w:r>
              <w:t>5.4</w:t>
            </w:r>
          </w:p>
        </w:tc>
        <w:tc>
          <w:tcPr>
            <w:tcW w:w="8908" w:type="dxa"/>
          </w:tcPr>
          <w:p w14:paraId="283075ED">
            <w:pPr>
              <w:pStyle w:val="6"/>
              <w:jc w:val="both"/>
            </w:pPr>
            <w:r>
              <w:t>А.П. Платонов. Рассказы (один по выбору). Например, "Корова", "Никита"</w:t>
            </w:r>
          </w:p>
        </w:tc>
      </w:tr>
      <w:tr w14:paraId="714BDA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47EA3AE">
            <w:pPr>
              <w:pStyle w:val="6"/>
              <w:jc w:val="center"/>
            </w:pPr>
            <w:r>
              <w:t>5.5</w:t>
            </w:r>
          </w:p>
        </w:tc>
        <w:tc>
          <w:tcPr>
            <w:tcW w:w="8908" w:type="dxa"/>
          </w:tcPr>
          <w:p w14:paraId="52AD6033">
            <w:pPr>
              <w:pStyle w:val="6"/>
              <w:jc w:val="both"/>
            </w:pPr>
            <w:r>
              <w:t>В.П. Астафьев. Рассказ "Васюткино озеро"</w:t>
            </w:r>
          </w:p>
        </w:tc>
      </w:tr>
      <w:tr w14:paraId="18C789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E8E6A4A">
            <w:pPr>
              <w:pStyle w:val="6"/>
              <w:jc w:val="center"/>
            </w:pPr>
            <w:r>
              <w:t>6</w:t>
            </w:r>
          </w:p>
        </w:tc>
        <w:tc>
          <w:tcPr>
            <w:tcW w:w="8908" w:type="dxa"/>
          </w:tcPr>
          <w:p w14:paraId="3D3C5038">
            <w:pPr>
              <w:pStyle w:val="6"/>
              <w:jc w:val="both"/>
            </w:pPr>
            <w:r>
              <w:t>Литература XX - начала XXI вв.</w:t>
            </w:r>
          </w:p>
        </w:tc>
      </w:tr>
      <w:tr w14:paraId="37F8CC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D0DAFDF">
            <w:pPr>
              <w:pStyle w:val="6"/>
              <w:jc w:val="center"/>
            </w:pPr>
            <w:r>
              <w:t>6.1</w:t>
            </w:r>
          </w:p>
        </w:tc>
        <w:tc>
          <w:tcPr>
            <w:tcW w:w="8908" w:type="dxa"/>
          </w:tcPr>
          <w:p w14:paraId="3F2925BA">
            <w:pPr>
              <w:pStyle w:val="6"/>
              <w:jc w:val="both"/>
            </w:pPr>
            <w:r>
              <w:t>Произведения отечественной литературы на тему "Человек на войне" (не менее двух). Например, Л.А. Кассиль "Дорогие мои мальчишки", Ю.Я. Яковлев "Девочки с Васильевского острова", В.П. Катаев "Сын полка", К.М. Симонов "Сын артиллериста"</w:t>
            </w:r>
          </w:p>
        </w:tc>
      </w:tr>
      <w:tr w14:paraId="5BB8C5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2CDBB03">
            <w:pPr>
              <w:pStyle w:val="6"/>
              <w:jc w:val="center"/>
            </w:pPr>
            <w:r>
              <w:t>6.2</w:t>
            </w:r>
          </w:p>
        </w:tc>
        <w:tc>
          <w:tcPr>
            <w:tcW w:w="8908" w:type="dxa"/>
          </w:tcPr>
          <w:p w14:paraId="0FC5F0AC">
            <w:pPr>
              <w:pStyle w:val="6"/>
              <w:jc w:val="both"/>
            </w:pPr>
            <w:r>
              <w:t>Произведения отечественных писателей XX - начала XXI вв. на тему детства (не менее двух). Например, произведения В.П. Катаева, В.П. Крапивина, Ю.П. Казакова, А.Г. Алексина В.К. Железникова, Ю.Я. Яковлева, Ю.И. Коваля, А.А. Лиханова</w:t>
            </w:r>
          </w:p>
        </w:tc>
      </w:tr>
      <w:tr w14:paraId="35AE10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3E8E3B1">
            <w:pPr>
              <w:pStyle w:val="6"/>
              <w:jc w:val="center"/>
            </w:pPr>
            <w:r>
              <w:t>6.3</w:t>
            </w:r>
          </w:p>
        </w:tc>
        <w:tc>
          <w:tcPr>
            <w:tcW w:w="8908" w:type="dxa"/>
          </w:tcPr>
          <w:p w14:paraId="6CD32CBA">
            <w:pPr>
              <w:pStyle w:val="6"/>
              <w:jc w:val="both"/>
            </w:pPr>
            <w:r>
              <w:t>Произведения приключенческого жанра отечественных писателей (одно по выбору). Например, К. Булычев "Девочка, с которой ничего не случится", "Миллион приключений" (главы по выбору)</w:t>
            </w:r>
          </w:p>
        </w:tc>
      </w:tr>
      <w:tr w14:paraId="65F1A3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BEE468E">
            <w:pPr>
              <w:pStyle w:val="6"/>
              <w:jc w:val="center"/>
            </w:pPr>
            <w:r>
              <w:t>7</w:t>
            </w:r>
          </w:p>
        </w:tc>
        <w:tc>
          <w:tcPr>
            <w:tcW w:w="8908" w:type="dxa"/>
          </w:tcPr>
          <w:p w14:paraId="754FE844">
            <w:pPr>
              <w:pStyle w:val="6"/>
              <w:jc w:val="both"/>
            </w:pPr>
            <w:r>
              <w:t>Литература народов Российской Федерации</w:t>
            </w:r>
          </w:p>
        </w:tc>
      </w:tr>
      <w:tr w14:paraId="4B2C2B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63FC5A7">
            <w:pPr>
              <w:pStyle w:val="6"/>
              <w:jc w:val="center"/>
            </w:pPr>
            <w:r>
              <w:t>7.1</w:t>
            </w:r>
          </w:p>
        </w:tc>
        <w:tc>
          <w:tcPr>
            <w:tcW w:w="8908" w:type="dxa"/>
          </w:tcPr>
          <w:p w14:paraId="21F68BD0">
            <w:pPr>
              <w:pStyle w:val="6"/>
              <w:jc w:val="both"/>
            </w:pPr>
            <w:r>
              <w:t>Стихотворения (одно по выбору). Р.Г. Гамзатов "Песня соловья"; М. Карим "Эту песню мать мне пела"</w:t>
            </w:r>
          </w:p>
        </w:tc>
      </w:tr>
      <w:tr w14:paraId="3F727A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DB71C57">
            <w:pPr>
              <w:pStyle w:val="6"/>
              <w:jc w:val="center"/>
            </w:pPr>
            <w:r>
              <w:t>8</w:t>
            </w:r>
          </w:p>
        </w:tc>
        <w:tc>
          <w:tcPr>
            <w:tcW w:w="8908" w:type="dxa"/>
          </w:tcPr>
          <w:p w14:paraId="3562A31E">
            <w:pPr>
              <w:pStyle w:val="6"/>
              <w:jc w:val="both"/>
            </w:pPr>
            <w:r>
              <w:t>Зарубежная литература</w:t>
            </w:r>
          </w:p>
        </w:tc>
      </w:tr>
      <w:tr w14:paraId="419D59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4C6C2EB">
            <w:pPr>
              <w:pStyle w:val="6"/>
              <w:jc w:val="center"/>
            </w:pPr>
            <w:r>
              <w:t>8.1</w:t>
            </w:r>
          </w:p>
        </w:tc>
        <w:tc>
          <w:tcPr>
            <w:tcW w:w="8908" w:type="dxa"/>
          </w:tcPr>
          <w:p w14:paraId="75DB016F">
            <w:pPr>
              <w:pStyle w:val="6"/>
              <w:jc w:val="both"/>
            </w:pPr>
            <w:r>
              <w:t>Х.-К. Андерсен. Сказки (одна по выбору). Например, "Снежная королева", "Соловей"</w:t>
            </w:r>
          </w:p>
        </w:tc>
      </w:tr>
      <w:tr w14:paraId="654926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4F028B7">
            <w:pPr>
              <w:pStyle w:val="6"/>
              <w:jc w:val="center"/>
            </w:pPr>
            <w:r>
              <w:t>8.2</w:t>
            </w:r>
          </w:p>
        </w:tc>
        <w:tc>
          <w:tcPr>
            <w:tcW w:w="8908" w:type="dxa"/>
          </w:tcPr>
          <w:p w14:paraId="19E47BCD">
            <w:pPr>
              <w:pStyle w:val="6"/>
              <w:jc w:val="both"/>
            </w:pPr>
            <w:r>
              <w:t>Зарубежная сказочная проза (одно произведение по выбору). Например, Л. Кэрролл "Алиса в Стране Чудес" (главы по выбору), Д. Толкин "Хоббит, или Туда и обратно" (главы по выбору)</w:t>
            </w:r>
          </w:p>
        </w:tc>
      </w:tr>
      <w:tr w14:paraId="56EAD4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625A677">
            <w:pPr>
              <w:pStyle w:val="6"/>
              <w:jc w:val="center"/>
            </w:pPr>
            <w:r>
              <w:t>8.3</w:t>
            </w:r>
          </w:p>
        </w:tc>
        <w:tc>
          <w:tcPr>
            <w:tcW w:w="8908" w:type="dxa"/>
          </w:tcPr>
          <w:p w14:paraId="66EBE312">
            <w:pPr>
              <w:pStyle w:val="6"/>
              <w:jc w:val="both"/>
            </w:pPr>
            <w:r>
              <w:t>Зарубежная проза о детях и подростках (два произведения по выбору). Например, М. Твен "Приключения Тома Сойера" (главы по выбору), Дж. Лондон "Сказание о Кише", Р. Брэдбери. Рассказы. Например, "Каникулы", "Звук бегущих ног", "Зеленое утро"</w:t>
            </w:r>
          </w:p>
        </w:tc>
      </w:tr>
      <w:tr w14:paraId="37632E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596AB5C">
            <w:pPr>
              <w:pStyle w:val="6"/>
              <w:jc w:val="center"/>
            </w:pPr>
            <w:r>
              <w:t>8.4</w:t>
            </w:r>
          </w:p>
        </w:tc>
        <w:tc>
          <w:tcPr>
            <w:tcW w:w="8908" w:type="dxa"/>
          </w:tcPr>
          <w:p w14:paraId="512AE107">
            <w:pPr>
              <w:pStyle w:val="6"/>
              <w:jc w:val="both"/>
            </w:pPr>
            <w:r>
              <w:t>Зарубежная приключенческая проза (два произведения по выбору), например, Р. Стивенсон. "Остров сокровищ", "Черная стрела"</w:t>
            </w:r>
          </w:p>
        </w:tc>
      </w:tr>
      <w:tr w14:paraId="71E7AE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B042CC">
            <w:pPr>
              <w:pStyle w:val="6"/>
              <w:jc w:val="center"/>
            </w:pPr>
            <w:r>
              <w:t>8.5</w:t>
            </w:r>
          </w:p>
        </w:tc>
        <w:tc>
          <w:tcPr>
            <w:tcW w:w="8908" w:type="dxa"/>
          </w:tcPr>
          <w:p w14:paraId="45916851">
            <w:pPr>
              <w:pStyle w:val="6"/>
              <w:jc w:val="both"/>
            </w:pPr>
            <w:r>
              <w:t>Зарубежная проза о животных (одно - два произведения по выбору). Например, Э. Сетон-Томпсон "Королевская аналостанка", Д. Даррелл, "Говорящий сверток", Дж. Лондон "Белый клык", Дж. Р. Киплинг "Маугли", "Рикки-Тикки-Тави"</w:t>
            </w:r>
          </w:p>
        </w:tc>
      </w:tr>
    </w:tbl>
    <w:p w14:paraId="5214BA7B">
      <w:pPr>
        <w:pStyle w:val="6"/>
        <w:jc w:val="both"/>
      </w:pPr>
    </w:p>
    <w:p w14:paraId="5299F56F">
      <w:pPr>
        <w:pStyle w:val="6"/>
        <w:jc w:val="right"/>
      </w:pPr>
      <w:r>
        <w:t>Таблица 6.2</w:t>
      </w:r>
    </w:p>
    <w:p w14:paraId="2019FA04">
      <w:pPr>
        <w:pStyle w:val="6"/>
        <w:jc w:val="both"/>
      </w:pPr>
    </w:p>
    <w:p w14:paraId="534EE0EC">
      <w:pPr>
        <w:pStyle w:val="6"/>
        <w:jc w:val="center"/>
      </w:pPr>
      <w:r>
        <w:t>Проверяемые требования к результатам освоения основной</w:t>
      </w:r>
    </w:p>
    <w:p w14:paraId="29659F91">
      <w:pPr>
        <w:pStyle w:val="6"/>
        <w:jc w:val="center"/>
      </w:pPr>
      <w:r>
        <w:t>образовательной программы (6 класс)</w:t>
      </w:r>
    </w:p>
    <w:p w14:paraId="2FF25BF3">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284"/>
      </w:tblGrid>
      <w:tr w14:paraId="5EA865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699F49B">
            <w:pPr>
              <w:pStyle w:val="6"/>
              <w:jc w:val="center"/>
            </w:pPr>
            <w:r>
              <w:t>Код проверяемого результата</w:t>
            </w:r>
          </w:p>
        </w:tc>
        <w:tc>
          <w:tcPr>
            <w:tcW w:w="8284" w:type="dxa"/>
          </w:tcPr>
          <w:p w14:paraId="69F03B3E">
            <w:pPr>
              <w:pStyle w:val="6"/>
              <w:jc w:val="center"/>
            </w:pPr>
            <w:r>
              <w:t>Проверяемые предметные результаты освоения основной образовательной программы основного общего образования</w:t>
            </w:r>
          </w:p>
        </w:tc>
      </w:tr>
      <w:tr w14:paraId="4BEF31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7F58650">
            <w:pPr>
              <w:pStyle w:val="6"/>
              <w:jc w:val="center"/>
            </w:pPr>
            <w:r>
              <w:t>1</w:t>
            </w:r>
          </w:p>
        </w:tc>
        <w:tc>
          <w:tcPr>
            <w:tcW w:w="8284" w:type="dxa"/>
          </w:tcPr>
          <w:p w14:paraId="71F99488">
            <w:pPr>
              <w:pStyle w:val="6"/>
              <w:jc w:val="both"/>
            </w:pPr>
            <w:r>
              <w:t>Обучающийся научится понимать общечеловеческую и духовно-нравственную ценность литературы, осознавать ее роль в воспитании любви к Родине и укреплении единства многонационального народа Российской Федерации</w:t>
            </w:r>
          </w:p>
        </w:tc>
      </w:tr>
      <w:tr w14:paraId="71F15A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48A766B">
            <w:pPr>
              <w:pStyle w:val="6"/>
              <w:jc w:val="center"/>
            </w:pPr>
            <w:r>
              <w:t>2</w:t>
            </w:r>
          </w:p>
        </w:tc>
        <w:tc>
          <w:tcPr>
            <w:tcW w:w="8284" w:type="dxa"/>
          </w:tcPr>
          <w:p w14:paraId="24A05012">
            <w:pPr>
              <w:pStyle w:val="6"/>
              <w:jc w:val="both"/>
            </w:pPr>
            <w:r>
              <w:t>понимать особенности литературы как вида словесного искусства, отличать художественный текст от текста научного, делового, публицистического</w:t>
            </w:r>
          </w:p>
        </w:tc>
      </w:tr>
      <w:tr w14:paraId="79AEA8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B6FAAA6">
            <w:pPr>
              <w:pStyle w:val="6"/>
              <w:jc w:val="center"/>
            </w:pPr>
            <w:r>
              <w:t>3</w:t>
            </w:r>
          </w:p>
        </w:tc>
        <w:tc>
          <w:tcPr>
            <w:tcW w:w="8284" w:type="dxa"/>
          </w:tcPr>
          <w:p w14:paraId="6D3C00A9">
            <w:pPr>
              <w:pStyle w:val="6"/>
              <w:jc w:val="both"/>
            </w:pPr>
            <w:r>
              <w:t>осуществлять элементарный смысловой и эстетический анализы произведений фольклора и художественной литературы, воспринимать, анализировать, интерпретировать и оценивать прочитанное (с учетом литературного развития обучающихся)</w:t>
            </w:r>
          </w:p>
        </w:tc>
      </w:tr>
      <w:tr w14:paraId="6F84A0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3C3D7B5">
            <w:pPr>
              <w:pStyle w:val="6"/>
              <w:jc w:val="center"/>
            </w:pPr>
            <w:r>
              <w:t>3.1</w:t>
            </w:r>
          </w:p>
        </w:tc>
        <w:tc>
          <w:tcPr>
            <w:tcW w:w="8284" w:type="dxa"/>
          </w:tcPr>
          <w:p w14:paraId="2A55609D">
            <w:pPr>
              <w:pStyle w:val="6"/>
              <w:jc w:val="both"/>
            </w:pPr>
            <w:r>
              <w:t>определять тему и главную мысль произведения, основные вопросы, поднятые автором, указывать родовую и жанровую принадлежность произведения, выявлять позицию героя и авторскую позицию, характеризовать героев-персонажей, давать их сравнительные характеристики, выявлять основные особенности языка художественного произведения, поэтической и прозаической речи</w:t>
            </w:r>
          </w:p>
        </w:tc>
      </w:tr>
      <w:tr w14:paraId="1A6301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460A089">
            <w:pPr>
              <w:pStyle w:val="6"/>
              <w:jc w:val="center"/>
            </w:pPr>
            <w:r>
              <w:t>3.2</w:t>
            </w:r>
          </w:p>
        </w:tc>
        <w:tc>
          <w:tcPr>
            <w:tcW w:w="8284" w:type="dxa"/>
          </w:tcPr>
          <w:p w14:paraId="37EEC52D">
            <w:pPr>
              <w:pStyle w:val="6"/>
              <w:jc w:val="both"/>
            </w:pPr>
            <w:r>
              <w:t>понимать сущность теоретико-литературных понятий и учиться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роды (лирика, эпос), жанры (рассказ, повесть, роман, басня, послание), форма и содержание литературного произведения; тема, идея, проблематика, сюжет, композиция; стадии развития действия: экспозиция, завязка, развитие действия, кульминация, развязка; повествователь, рассказчик, литературный герой (персонаж), лирический герой, речевая характеристика героя, портрет, пейзаж, художественная деталь, юмор, ирония, эпитет, метафора, сравнение, олицетворение, гипербола; антитеза, аллегория, стихотворный метр (хорей, ямб), ритм, рифма, строфа</w:t>
            </w:r>
          </w:p>
        </w:tc>
      </w:tr>
      <w:tr w14:paraId="6620A6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BA76E00">
            <w:pPr>
              <w:pStyle w:val="6"/>
              <w:jc w:val="center"/>
            </w:pPr>
            <w:r>
              <w:t>3.3</w:t>
            </w:r>
          </w:p>
        </w:tc>
        <w:tc>
          <w:tcPr>
            <w:tcW w:w="8284" w:type="dxa"/>
          </w:tcPr>
          <w:p w14:paraId="709E38C6">
            <w:pPr>
              <w:pStyle w:val="6"/>
              <w:jc w:val="both"/>
            </w:pPr>
            <w:r>
              <w:t>выделять в произведениях элементы художественной формы и обнаруживать связи между ними</w:t>
            </w:r>
          </w:p>
        </w:tc>
      </w:tr>
      <w:tr w14:paraId="24582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03355A1">
            <w:pPr>
              <w:pStyle w:val="6"/>
              <w:jc w:val="center"/>
            </w:pPr>
            <w:r>
              <w:t>3.4</w:t>
            </w:r>
          </w:p>
        </w:tc>
        <w:tc>
          <w:tcPr>
            <w:tcW w:w="8284" w:type="dxa"/>
          </w:tcPr>
          <w:p w14:paraId="10A22D46">
            <w:pPr>
              <w:pStyle w:val="6"/>
              <w:jc w:val="both"/>
            </w:pPr>
            <w:r>
              <w:t>сопоставлять произведения, их фрагменты, образы персонажей, сюжеты разных литературных произведений, темы, проблемы, жанры (с учетом возраста и литературного развития обучающихся)</w:t>
            </w:r>
          </w:p>
        </w:tc>
      </w:tr>
      <w:tr w14:paraId="5C282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237463B">
            <w:pPr>
              <w:pStyle w:val="6"/>
              <w:jc w:val="center"/>
            </w:pPr>
            <w:r>
              <w:t>3.5</w:t>
            </w:r>
          </w:p>
        </w:tc>
        <w:tc>
          <w:tcPr>
            <w:tcW w:w="8284" w:type="dxa"/>
          </w:tcPr>
          <w:p w14:paraId="156498AA">
            <w:pPr>
              <w:pStyle w:val="6"/>
              <w:jc w:val="both"/>
            </w:pPr>
            <w:r>
              <w:t>сопоставлять с помощью учителя изученные и самостоятельно прочитанные произведения художественной литературы с произведениями других видов искусства (живопись, музыка, театр, кино)</w:t>
            </w:r>
          </w:p>
        </w:tc>
      </w:tr>
      <w:tr w14:paraId="0E21C3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2570098">
            <w:pPr>
              <w:pStyle w:val="6"/>
              <w:jc w:val="center"/>
            </w:pPr>
            <w:r>
              <w:t>4</w:t>
            </w:r>
          </w:p>
        </w:tc>
        <w:tc>
          <w:tcPr>
            <w:tcW w:w="8284" w:type="dxa"/>
          </w:tcPr>
          <w:p w14:paraId="7A033CF8">
            <w:pPr>
              <w:pStyle w:val="6"/>
              <w:jc w:val="both"/>
            </w:pPr>
            <w:r>
              <w:t>выразительно читать стихи и прозу, в том числе наизусть (не менее 7 поэтических произведений, не выученных ранее), передавая личное отношение к произведению (с учетом литературного развития, индивидуальных особенностей обучающихся)</w:t>
            </w:r>
          </w:p>
        </w:tc>
      </w:tr>
      <w:tr w14:paraId="6997F9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314A9B0">
            <w:pPr>
              <w:pStyle w:val="6"/>
              <w:jc w:val="center"/>
            </w:pPr>
            <w:r>
              <w:t>5</w:t>
            </w:r>
          </w:p>
        </w:tc>
        <w:tc>
          <w:tcPr>
            <w:tcW w:w="8284" w:type="dxa"/>
          </w:tcPr>
          <w:p w14:paraId="5F9C5216">
            <w:pPr>
              <w:pStyle w:val="6"/>
              <w:jc w:val="both"/>
            </w:pPr>
            <w:r>
              <w:t>пересказывать прочитанное произведение, используя подробный, сжатый, выборочный, творческий пересказ, отвечать на вопросы по прочитанному произведению и с помощью учителя формулировать вопросы к тексту</w:t>
            </w:r>
          </w:p>
        </w:tc>
      </w:tr>
      <w:tr w14:paraId="1149E7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31C03A9">
            <w:pPr>
              <w:pStyle w:val="6"/>
              <w:jc w:val="center"/>
            </w:pPr>
            <w:r>
              <w:t>6</w:t>
            </w:r>
          </w:p>
        </w:tc>
        <w:tc>
          <w:tcPr>
            <w:tcW w:w="8284" w:type="dxa"/>
          </w:tcPr>
          <w:p w14:paraId="1134B2D6">
            <w:pPr>
              <w:pStyle w:val="6"/>
              <w:jc w:val="both"/>
            </w:pPr>
            <w:r>
              <w:t>участвовать в беседе и диалоге о прочитанном произведении, давать аргументированную оценку прочитанному</w:t>
            </w:r>
          </w:p>
        </w:tc>
      </w:tr>
      <w:tr w14:paraId="0F3B87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AC87136">
            <w:pPr>
              <w:pStyle w:val="6"/>
              <w:jc w:val="center"/>
            </w:pPr>
            <w:r>
              <w:t>7</w:t>
            </w:r>
          </w:p>
        </w:tc>
        <w:tc>
          <w:tcPr>
            <w:tcW w:w="8284" w:type="dxa"/>
          </w:tcPr>
          <w:p w14:paraId="5A36E742">
            <w:pPr>
              <w:pStyle w:val="6"/>
              <w:jc w:val="both"/>
            </w:pPr>
            <w:r>
              <w:t>создавать устные и письменные высказывания разных жанров (объемом не менее 100 слов), писать сочинение-рассуждение по заданной теме с использованием прочитанных произведений, аннотаций, отзывов</w:t>
            </w:r>
          </w:p>
        </w:tc>
      </w:tr>
      <w:tr w14:paraId="643BC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56F6502">
            <w:pPr>
              <w:pStyle w:val="6"/>
              <w:jc w:val="center"/>
            </w:pPr>
            <w:r>
              <w:t>8</w:t>
            </w:r>
          </w:p>
        </w:tc>
        <w:tc>
          <w:tcPr>
            <w:tcW w:w="8284" w:type="dxa"/>
          </w:tcPr>
          <w:p w14:paraId="283077B7">
            <w:pPr>
              <w:pStyle w:val="6"/>
              <w:jc w:val="both"/>
            </w:pPr>
            <w:r>
              <w:t>владеть умениями интерпретации и оценки текстуально изученных произведений фольклора, древнерусской, русской и зарубежной литературы и современных авторов с использованием методов смыслового чтения и эстетического анализа</w:t>
            </w:r>
          </w:p>
        </w:tc>
      </w:tr>
      <w:tr w14:paraId="46B11F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3F589C0">
            <w:pPr>
              <w:pStyle w:val="6"/>
              <w:jc w:val="center"/>
            </w:pPr>
            <w:r>
              <w:t>9</w:t>
            </w:r>
          </w:p>
        </w:tc>
        <w:tc>
          <w:tcPr>
            <w:tcW w:w="8284" w:type="dxa"/>
          </w:tcPr>
          <w:p w14:paraId="5C686465">
            <w:pPr>
              <w:pStyle w:val="6"/>
              <w:jc w:val="both"/>
            </w:pPr>
            <w:r>
              <w:t>осознавать важность чтения и изучения произведений устного народного творчества и художественной литературы для познания мира, формирования эмоциональных и эстетических впечатлений, а также для собственного развития</w:t>
            </w:r>
          </w:p>
        </w:tc>
      </w:tr>
      <w:tr w14:paraId="2F6687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6DE0906">
            <w:pPr>
              <w:pStyle w:val="6"/>
              <w:jc w:val="center"/>
            </w:pPr>
            <w:r>
              <w:t>10</w:t>
            </w:r>
          </w:p>
        </w:tc>
        <w:tc>
          <w:tcPr>
            <w:tcW w:w="8284" w:type="dxa"/>
          </w:tcPr>
          <w:p w14:paraId="05E9D512">
            <w:pPr>
              <w:pStyle w:val="6"/>
              <w:jc w:val="both"/>
            </w:pPr>
            <w:r>
              <w:t>планировать собственное досуговое чтение, обогащать свой круг чтения по рекомендациям учителя, в том числе за счет произведений современной литературы для детей и подростков</w:t>
            </w:r>
          </w:p>
        </w:tc>
      </w:tr>
      <w:tr w14:paraId="4B519A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1025D5D">
            <w:pPr>
              <w:pStyle w:val="6"/>
              <w:jc w:val="center"/>
            </w:pPr>
            <w:r>
              <w:t>11</w:t>
            </w:r>
          </w:p>
        </w:tc>
        <w:tc>
          <w:tcPr>
            <w:tcW w:w="8284" w:type="dxa"/>
          </w:tcPr>
          <w:p w14:paraId="63731A0F">
            <w:pPr>
              <w:pStyle w:val="6"/>
              <w:jc w:val="both"/>
            </w:pPr>
            <w:r>
              <w:t>развивать умения коллективной проектной или исследовательской деятельности под руководством учителя и учиться публично представлять полученные результаты</w:t>
            </w:r>
          </w:p>
        </w:tc>
      </w:tr>
      <w:tr w14:paraId="03DFE0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1F6B9FE">
            <w:pPr>
              <w:pStyle w:val="6"/>
              <w:jc w:val="center"/>
            </w:pPr>
            <w:r>
              <w:t>12</w:t>
            </w:r>
          </w:p>
        </w:tc>
        <w:tc>
          <w:tcPr>
            <w:tcW w:w="8284" w:type="dxa"/>
          </w:tcPr>
          <w:p w14:paraId="14778B36">
            <w:pPr>
              <w:pStyle w:val="6"/>
              <w:jc w:val="both"/>
            </w:pPr>
            <w:r>
              <w:t>развивать умение использовать словари и справочники, в том числе в электронной форме; пользоваться под руководством учителя электронными библиотеками и другими справочными материалами, в том числе из числа верифицированных электронных ресурсов, включенных в федеральный перечень</w:t>
            </w:r>
          </w:p>
        </w:tc>
      </w:tr>
    </w:tbl>
    <w:p w14:paraId="347A29C0">
      <w:pPr>
        <w:pStyle w:val="6"/>
        <w:jc w:val="both"/>
      </w:pPr>
    </w:p>
    <w:p w14:paraId="3B85DE65">
      <w:pPr>
        <w:pStyle w:val="6"/>
        <w:jc w:val="right"/>
      </w:pPr>
      <w:r>
        <w:t>Таблица 6.3</w:t>
      </w:r>
    </w:p>
    <w:p w14:paraId="6DDCDD75">
      <w:pPr>
        <w:pStyle w:val="6"/>
        <w:jc w:val="both"/>
      </w:pPr>
    </w:p>
    <w:p w14:paraId="5C05DA19">
      <w:pPr>
        <w:pStyle w:val="6"/>
        <w:jc w:val="center"/>
      </w:pPr>
      <w:r>
        <w:t>Проверяемые элементы содержания (6 класс)</w:t>
      </w:r>
    </w:p>
    <w:p w14:paraId="0031B7B5">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8908"/>
      </w:tblGrid>
      <w:tr w14:paraId="40648D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71F204D">
            <w:pPr>
              <w:pStyle w:val="6"/>
              <w:jc w:val="center"/>
            </w:pPr>
            <w:r>
              <w:t>Код</w:t>
            </w:r>
          </w:p>
        </w:tc>
        <w:tc>
          <w:tcPr>
            <w:tcW w:w="8908" w:type="dxa"/>
          </w:tcPr>
          <w:p w14:paraId="5D6D095E">
            <w:pPr>
              <w:pStyle w:val="6"/>
              <w:jc w:val="center"/>
            </w:pPr>
            <w:r>
              <w:t>Проверяемый элемент содержания</w:t>
            </w:r>
          </w:p>
        </w:tc>
      </w:tr>
      <w:tr w14:paraId="79B25A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653B644">
            <w:pPr>
              <w:pStyle w:val="6"/>
              <w:jc w:val="center"/>
            </w:pPr>
            <w:r>
              <w:t>1</w:t>
            </w:r>
          </w:p>
        </w:tc>
        <w:tc>
          <w:tcPr>
            <w:tcW w:w="8908" w:type="dxa"/>
          </w:tcPr>
          <w:p w14:paraId="778F58FF">
            <w:pPr>
              <w:pStyle w:val="6"/>
              <w:jc w:val="both"/>
            </w:pPr>
            <w:r>
              <w:t>Античная литература</w:t>
            </w:r>
          </w:p>
        </w:tc>
      </w:tr>
      <w:tr w14:paraId="0C87C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4A7E2C6">
            <w:pPr>
              <w:pStyle w:val="6"/>
              <w:jc w:val="center"/>
            </w:pPr>
            <w:r>
              <w:t>1.1</w:t>
            </w:r>
          </w:p>
        </w:tc>
        <w:tc>
          <w:tcPr>
            <w:tcW w:w="8908" w:type="dxa"/>
          </w:tcPr>
          <w:p w14:paraId="526F9C9B">
            <w:pPr>
              <w:pStyle w:val="6"/>
              <w:jc w:val="both"/>
            </w:pPr>
            <w:r>
              <w:t>Гомер. Поэмы. "Илиада", "Одиссея" (фрагменты)</w:t>
            </w:r>
          </w:p>
        </w:tc>
      </w:tr>
      <w:tr w14:paraId="323110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195776F">
            <w:pPr>
              <w:pStyle w:val="6"/>
              <w:jc w:val="center"/>
            </w:pPr>
            <w:r>
              <w:t>2</w:t>
            </w:r>
          </w:p>
        </w:tc>
        <w:tc>
          <w:tcPr>
            <w:tcW w:w="8908" w:type="dxa"/>
          </w:tcPr>
          <w:p w14:paraId="0F4143BD">
            <w:pPr>
              <w:pStyle w:val="6"/>
              <w:jc w:val="both"/>
            </w:pPr>
            <w:r>
              <w:t>Фольклор</w:t>
            </w:r>
          </w:p>
        </w:tc>
      </w:tr>
      <w:tr w14:paraId="20E4F2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D1D8683">
            <w:pPr>
              <w:pStyle w:val="6"/>
              <w:jc w:val="center"/>
            </w:pPr>
            <w:r>
              <w:t>2.1</w:t>
            </w:r>
          </w:p>
        </w:tc>
        <w:tc>
          <w:tcPr>
            <w:tcW w:w="8908" w:type="dxa"/>
          </w:tcPr>
          <w:p w14:paraId="007C3D3D">
            <w:pPr>
              <w:pStyle w:val="6"/>
              <w:jc w:val="both"/>
            </w:pPr>
            <w:r>
              <w:t>Русские былины (не менее двух). Например, "Илья Муромец и Соловей-разбойник", "Садко"</w:t>
            </w:r>
          </w:p>
        </w:tc>
      </w:tr>
      <w:tr w14:paraId="58427D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01E8059">
            <w:pPr>
              <w:pStyle w:val="6"/>
              <w:jc w:val="center"/>
            </w:pPr>
            <w:r>
              <w:t>2.2</w:t>
            </w:r>
          </w:p>
        </w:tc>
        <w:tc>
          <w:tcPr>
            <w:tcW w:w="8908" w:type="dxa"/>
          </w:tcPr>
          <w:p w14:paraId="3E1B0E61">
            <w:pPr>
              <w:pStyle w:val="6"/>
              <w:jc w:val="both"/>
            </w:pPr>
            <w:r>
              <w:t>Народные песни и поэмы народов России и мира (не менее трех песен и двух поэм). Например, "Ах, кабы на цветы да не морозы...", "Ах вы ветры, ветры буйные...", "Черный ворон", "Не шуми, мати зеленая дубровушка...". "Песнь о Роланде" (фрагменты), "Песнь о Нибелунгах" (фрагменты)</w:t>
            </w:r>
          </w:p>
        </w:tc>
      </w:tr>
      <w:tr w14:paraId="399AA5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7DDD19E">
            <w:pPr>
              <w:pStyle w:val="6"/>
              <w:jc w:val="center"/>
            </w:pPr>
            <w:r>
              <w:t>3</w:t>
            </w:r>
          </w:p>
        </w:tc>
        <w:tc>
          <w:tcPr>
            <w:tcW w:w="8908" w:type="dxa"/>
          </w:tcPr>
          <w:p w14:paraId="5D4CECAD">
            <w:pPr>
              <w:pStyle w:val="6"/>
              <w:jc w:val="both"/>
            </w:pPr>
            <w:r>
              <w:t>Древнерусская литература</w:t>
            </w:r>
          </w:p>
        </w:tc>
      </w:tr>
      <w:tr w14:paraId="6AEC8F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29BC86E">
            <w:pPr>
              <w:pStyle w:val="6"/>
              <w:jc w:val="center"/>
            </w:pPr>
            <w:r>
              <w:t>3.1</w:t>
            </w:r>
          </w:p>
        </w:tc>
        <w:tc>
          <w:tcPr>
            <w:tcW w:w="8908" w:type="dxa"/>
          </w:tcPr>
          <w:p w14:paraId="0232301E">
            <w:pPr>
              <w:pStyle w:val="6"/>
              <w:jc w:val="both"/>
            </w:pPr>
            <w:r>
              <w:t>"Повесть временных лет" (один фрагмент). Например, "Сказание о белгородском киселе", "Сказание о походе князя Олега на Царьград", "Предание о смерти князя Олега"</w:t>
            </w:r>
          </w:p>
        </w:tc>
      </w:tr>
      <w:tr w14:paraId="18146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852DEC9">
            <w:pPr>
              <w:pStyle w:val="6"/>
              <w:jc w:val="center"/>
            </w:pPr>
            <w:r>
              <w:t>4</w:t>
            </w:r>
          </w:p>
        </w:tc>
        <w:tc>
          <w:tcPr>
            <w:tcW w:w="8908" w:type="dxa"/>
          </w:tcPr>
          <w:p w14:paraId="4ED3F145">
            <w:pPr>
              <w:pStyle w:val="6"/>
              <w:jc w:val="both"/>
            </w:pPr>
            <w:r>
              <w:t>Литература первой половины XIX в.</w:t>
            </w:r>
          </w:p>
        </w:tc>
      </w:tr>
      <w:tr w14:paraId="106CD2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07D4276">
            <w:pPr>
              <w:pStyle w:val="6"/>
              <w:jc w:val="center"/>
            </w:pPr>
            <w:r>
              <w:t>4.1</w:t>
            </w:r>
          </w:p>
        </w:tc>
        <w:tc>
          <w:tcPr>
            <w:tcW w:w="8908" w:type="dxa"/>
          </w:tcPr>
          <w:p w14:paraId="4430A566">
            <w:pPr>
              <w:pStyle w:val="6"/>
              <w:jc w:val="both"/>
            </w:pPr>
            <w:r>
              <w:t>А.С. Пушкин. Стихотворения (не менее трех). Например, "Песнь о вещем Олеге", "Зимняя дорога", "Узник", "Туча" и другие.</w:t>
            </w:r>
          </w:p>
        </w:tc>
      </w:tr>
      <w:tr w14:paraId="6F97D3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F503769">
            <w:pPr>
              <w:pStyle w:val="6"/>
              <w:jc w:val="center"/>
            </w:pPr>
            <w:r>
              <w:t>4.2</w:t>
            </w:r>
          </w:p>
        </w:tc>
        <w:tc>
          <w:tcPr>
            <w:tcW w:w="8908" w:type="dxa"/>
          </w:tcPr>
          <w:p w14:paraId="3D7CB4B7">
            <w:pPr>
              <w:pStyle w:val="6"/>
              <w:jc w:val="both"/>
            </w:pPr>
            <w:r>
              <w:t>А.С. Пушкин. Роман "Дубровский"</w:t>
            </w:r>
          </w:p>
        </w:tc>
      </w:tr>
      <w:tr w14:paraId="12FC91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E3EEB13">
            <w:pPr>
              <w:pStyle w:val="6"/>
              <w:jc w:val="center"/>
            </w:pPr>
            <w:r>
              <w:t>4.3</w:t>
            </w:r>
          </w:p>
        </w:tc>
        <w:tc>
          <w:tcPr>
            <w:tcW w:w="8908" w:type="dxa"/>
          </w:tcPr>
          <w:p w14:paraId="4C576D63">
            <w:pPr>
              <w:pStyle w:val="6"/>
              <w:jc w:val="both"/>
            </w:pPr>
            <w:r>
              <w:t>М.Ю. Лермонтов. Стихотворения (не менее трех). Например, "Три пальмы", "Листок", "Утес"</w:t>
            </w:r>
          </w:p>
        </w:tc>
      </w:tr>
      <w:tr w14:paraId="096DAF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EF69031">
            <w:pPr>
              <w:pStyle w:val="6"/>
              <w:jc w:val="center"/>
            </w:pPr>
            <w:r>
              <w:t>4.4</w:t>
            </w:r>
          </w:p>
        </w:tc>
        <w:tc>
          <w:tcPr>
            <w:tcW w:w="8908" w:type="dxa"/>
          </w:tcPr>
          <w:p w14:paraId="5FF32E81">
            <w:pPr>
              <w:pStyle w:val="6"/>
              <w:jc w:val="both"/>
            </w:pPr>
            <w:r>
              <w:t>А.В. Кольцов. Стихотворения (не менее двух). Например, "Косарь", "Соловей"</w:t>
            </w:r>
          </w:p>
        </w:tc>
      </w:tr>
      <w:tr w14:paraId="3487EE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B00F58A">
            <w:pPr>
              <w:pStyle w:val="6"/>
              <w:jc w:val="center"/>
            </w:pPr>
            <w:r>
              <w:t>5</w:t>
            </w:r>
          </w:p>
        </w:tc>
        <w:tc>
          <w:tcPr>
            <w:tcW w:w="8908" w:type="dxa"/>
          </w:tcPr>
          <w:p w14:paraId="296DCC63">
            <w:pPr>
              <w:pStyle w:val="6"/>
              <w:jc w:val="both"/>
            </w:pPr>
            <w:r>
              <w:t>Литература второй половины XIX в.</w:t>
            </w:r>
          </w:p>
        </w:tc>
      </w:tr>
      <w:tr w14:paraId="204A75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79380E1">
            <w:pPr>
              <w:pStyle w:val="6"/>
              <w:jc w:val="center"/>
            </w:pPr>
            <w:r>
              <w:t>5.1</w:t>
            </w:r>
          </w:p>
        </w:tc>
        <w:tc>
          <w:tcPr>
            <w:tcW w:w="8908" w:type="dxa"/>
          </w:tcPr>
          <w:p w14:paraId="6FEC5E2E">
            <w:pPr>
              <w:pStyle w:val="6"/>
              <w:jc w:val="both"/>
            </w:pPr>
            <w:r>
              <w:t>Ф.И. Тютчев. Стихотворения (не менее двух). Например, "Есть в осени первоначальной...", "С поляны коршун поднялся..."</w:t>
            </w:r>
          </w:p>
        </w:tc>
      </w:tr>
      <w:tr w14:paraId="22702F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24D3931">
            <w:pPr>
              <w:pStyle w:val="6"/>
              <w:jc w:val="center"/>
            </w:pPr>
            <w:r>
              <w:t>5.2</w:t>
            </w:r>
          </w:p>
        </w:tc>
        <w:tc>
          <w:tcPr>
            <w:tcW w:w="8908" w:type="dxa"/>
          </w:tcPr>
          <w:p w14:paraId="16CE7029">
            <w:pPr>
              <w:pStyle w:val="6"/>
              <w:jc w:val="both"/>
            </w:pPr>
            <w:r>
              <w:t>А.А. Фет. Стихотворения (не менее двух). Например, "Учись у них - у дуба, у березы...", "Я пришел к тебе с приветом..."</w:t>
            </w:r>
          </w:p>
        </w:tc>
      </w:tr>
      <w:tr w14:paraId="7CEB98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D4ECA99">
            <w:pPr>
              <w:pStyle w:val="6"/>
              <w:jc w:val="center"/>
            </w:pPr>
            <w:r>
              <w:t>5.3</w:t>
            </w:r>
          </w:p>
        </w:tc>
        <w:tc>
          <w:tcPr>
            <w:tcW w:w="8908" w:type="dxa"/>
          </w:tcPr>
          <w:p w14:paraId="76070BB6">
            <w:pPr>
              <w:pStyle w:val="6"/>
              <w:jc w:val="both"/>
            </w:pPr>
            <w:r>
              <w:t>И.С. Тургенев. Рассказ "Бежин луг"</w:t>
            </w:r>
          </w:p>
        </w:tc>
      </w:tr>
      <w:tr w14:paraId="0B64F0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E958D45">
            <w:pPr>
              <w:pStyle w:val="6"/>
              <w:jc w:val="center"/>
            </w:pPr>
            <w:r>
              <w:t>5.4</w:t>
            </w:r>
          </w:p>
        </w:tc>
        <w:tc>
          <w:tcPr>
            <w:tcW w:w="8908" w:type="dxa"/>
          </w:tcPr>
          <w:p w14:paraId="2784B673">
            <w:pPr>
              <w:pStyle w:val="6"/>
              <w:jc w:val="both"/>
            </w:pPr>
            <w:r>
              <w:t>Н.С. Лесков. Сказ "Левша"</w:t>
            </w:r>
          </w:p>
        </w:tc>
      </w:tr>
      <w:tr w14:paraId="3F3D4E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59FD1A0">
            <w:pPr>
              <w:pStyle w:val="6"/>
              <w:jc w:val="center"/>
            </w:pPr>
            <w:r>
              <w:t>5.5</w:t>
            </w:r>
          </w:p>
        </w:tc>
        <w:tc>
          <w:tcPr>
            <w:tcW w:w="8908" w:type="dxa"/>
          </w:tcPr>
          <w:p w14:paraId="25050C6E">
            <w:pPr>
              <w:pStyle w:val="6"/>
              <w:jc w:val="both"/>
            </w:pPr>
            <w:r>
              <w:t>Л.Н. Толстой. Повесть "Детство" (главы)</w:t>
            </w:r>
          </w:p>
        </w:tc>
      </w:tr>
      <w:tr w14:paraId="564BDB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ABBB885">
            <w:pPr>
              <w:pStyle w:val="6"/>
              <w:jc w:val="center"/>
            </w:pPr>
            <w:r>
              <w:t>5.6</w:t>
            </w:r>
          </w:p>
        </w:tc>
        <w:tc>
          <w:tcPr>
            <w:tcW w:w="8908" w:type="dxa"/>
          </w:tcPr>
          <w:p w14:paraId="74CFB779">
            <w:pPr>
              <w:pStyle w:val="6"/>
              <w:jc w:val="both"/>
            </w:pPr>
            <w:r>
              <w:t>А.П. Чехов. Рассказы (три по выбору). Например, "Толстый и тонкий", "Хамелеон", "Смерть чиновника"</w:t>
            </w:r>
          </w:p>
        </w:tc>
      </w:tr>
      <w:tr w14:paraId="5B5CC7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49B32EC">
            <w:pPr>
              <w:pStyle w:val="6"/>
              <w:jc w:val="center"/>
            </w:pPr>
            <w:r>
              <w:t>5.7</w:t>
            </w:r>
          </w:p>
        </w:tc>
        <w:tc>
          <w:tcPr>
            <w:tcW w:w="8908" w:type="dxa"/>
          </w:tcPr>
          <w:p w14:paraId="6D29A2E0">
            <w:pPr>
              <w:pStyle w:val="6"/>
              <w:jc w:val="both"/>
            </w:pPr>
            <w:r>
              <w:t>А.И. Куприн. Рассказ "Чудесный доктор"</w:t>
            </w:r>
          </w:p>
        </w:tc>
      </w:tr>
      <w:tr w14:paraId="3D0805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CB5EF04">
            <w:pPr>
              <w:pStyle w:val="6"/>
              <w:jc w:val="center"/>
            </w:pPr>
            <w:r>
              <w:t>6</w:t>
            </w:r>
          </w:p>
        </w:tc>
        <w:tc>
          <w:tcPr>
            <w:tcW w:w="8908" w:type="dxa"/>
          </w:tcPr>
          <w:p w14:paraId="6BB1D6E2">
            <w:pPr>
              <w:pStyle w:val="6"/>
              <w:jc w:val="both"/>
            </w:pPr>
            <w:r>
              <w:t>Литература XX - начала XXI вв.</w:t>
            </w:r>
          </w:p>
        </w:tc>
      </w:tr>
      <w:tr w14:paraId="5EF52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E9C92C4">
            <w:pPr>
              <w:pStyle w:val="6"/>
              <w:jc w:val="center"/>
            </w:pPr>
            <w:r>
              <w:t>6.1</w:t>
            </w:r>
          </w:p>
        </w:tc>
        <w:tc>
          <w:tcPr>
            <w:tcW w:w="8908" w:type="dxa"/>
          </w:tcPr>
          <w:p w14:paraId="7BF09837">
            <w:pPr>
              <w:pStyle w:val="6"/>
              <w:jc w:val="both"/>
            </w:pPr>
            <w:r>
              <w:t>Стихотворения отечественных поэтов начала XX в. (не менее двух). Например, стихотворения С.А. Есенина, В.В. Маяковского, А.А. Блока</w:t>
            </w:r>
          </w:p>
        </w:tc>
      </w:tr>
      <w:tr w14:paraId="04D57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B656D86">
            <w:pPr>
              <w:pStyle w:val="6"/>
              <w:jc w:val="center"/>
            </w:pPr>
            <w:r>
              <w:t>6.2</w:t>
            </w:r>
          </w:p>
        </w:tc>
        <w:tc>
          <w:tcPr>
            <w:tcW w:w="8908" w:type="dxa"/>
          </w:tcPr>
          <w:p w14:paraId="3C0C2A6E">
            <w:pPr>
              <w:pStyle w:val="6"/>
              <w:jc w:val="both"/>
            </w:pPr>
            <w:r>
              <w:t>Стихотворения отечественных поэтов XX в. (не менее четырех стихотворений двух поэтов). Например, стихотворения О.Ф. Берггольц, В.С. Высоцкого, Ю.П. Мориц, Д.С. Самойлова</w:t>
            </w:r>
          </w:p>
        </w:tc>
      </w:tr>
      <w:tr w14:paraId="29F75E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43850FB">
            <w:pPr>
              <w:pStyle w:val="6"/>
              <w:jc w:val="center"/>
            </w:pPr>
            <w:r>
              <w:t>6.3</w:t>
            </w:r>
          </w:p>
        </w:tc>
        <w:tc>
          <w:tcPr>
            <w:tcW w:w="8908" w:type="dxa"/>
          </w:tcPr>
          <w:p w14:paraId="47FD6166">
            <w:pPr>
              <w:pStyle w:val="6"/>
              <w:jc w:val="both"/>
            </w:pPr>
            <w:r>
              <w:t>Проза отечественных писателей конца XX - начала XXI вв., в том числе о Великой Отечественной войне (два произведения по выбору). Например, Б.Л. Васильев "Экспонат N...", Б.П. Екимов "Ночь исцеления", Э.Н. Веркин "Облачный полк" (главы)</w:t>
            </w:r>
          </w:p>
        </w:tc>
      </w:tr>
      <w:tr w14:paraId="69E14D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A34DA95">
            <w:pPr>
              <w:pStyle w:val="6"/>
              <w:jc w:val="center"/>
            </w:pPr>
            <w:r>
              <w:t>6.4</w:t>
            </w:r>
          </w:p>
        </w:tc>
        <w:tc>
          <w:tcPr>
            <w:tcW w:w="8908" w:type="dxa"/>
          </w:tcPr>
          <w:p w14:paraId="06123F4F">
            <w:pPr>
              <w:pStyle w:val="6"/>
              <w:jc w:val="both"/>
            </w:pPr>
            <w:r>
              <w:t>В.Г. Распутин. Рассказ "Уроки французского"</w:t>
            </w:r>
          </w:p>
        </w:tc>
      </w:tr>
      <w:tr w14:paraId="2ADE5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D197CBE">
            <w:pPr>
              <w:pStyle w:val="6"/>
              <w:jc w:val="center"/>
            </w:pPr>
            <w:r>
              <w:t>6.5</w:t>
            </w:r>
          </w:p>
        </w:tc>
        <w:tc>
          <w:tcPr>
            <w:tcW w:w="8908" w:type="dxa"/>
          </w:tcPr>
          <w:p w14:paraId="0C5AD26A">
            <w:pPr>
              <w:pStyle w:val="6"/>
              <w:jc w:val="both"/>
            </w:pPr>
            <w:r>
              <w:t>Произведения отечественных писателей на тему взросления человека (не менее двух). Например, Р.П. Погодин "Кирпичные острова", Р.И. Фраерман "Дикая собака Динго, или Повесть о первой любви", Ю.И. Коваль "Самая легкая лодка в мире"</w:t>
            </w:r>
          </w:p>
        </w:tc>
      </w:tr>
      <w:tr w14:paraId="3DA439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E92EB29">
            <w:pPr>
              <w:pStyle w:val="6"/>
              <w:jc w:val="center"/>
            </w:pPr>
            <w:r>
              <w:t>6.6</w:t>
            </w:r>
          </w:p>
        </w:tc>
        <w:tc>
          <w:tcPr>
            <w:tcW w:w="8908" w:type="dxa"/>
          </w:tcPr>
          <w:p w14:paraId="6EBAE0FB">
            <w:pPr>
              <w:pStyle w:val="6"/>
              <w:jc w:val="both"/>
            </w:pPr>
            <w:r>
              <w:t>Произведения современных отечественных писателей-фантастов. Например, К. Булычев "Сто лет тому вперед"</w:t>
            </w:r>
          </w:p>
        </w:tc>
      </w:tr>
      <w:tr w14:paraId="4FEED9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A198118">
            <w:pPr>
              <w:pStyle w:val="6"/>
              <w:jc w:val="center"/>
            </w:pPr>
            <w:r>
              <w:t>7</w:t>
            </w:r>
          </w:p>
        </w:tc>
        <w:tc>
          <w:tcPr>
            <w:tcW w:w="8908" w:type="dxa"/>
          </w:tcPr>
          <w:p w14:paraId="4AEDBC73">
            <w:pPr>
              <w:pStyle w:val="6"/>
              <w:jc w:val="both"/>
            </w:pPr>
            <w:r>
              <w:t>Литература народов Российской Федерации</w:t>
            </w:r>
          </w:p>
        </w:tc>
      </w:tr>
      <w:tr w14:paraId="59CBF1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CE444D1">
            <w:pPr>
              <w:pStyle w:val="6"/>
              <w:jc w:val="center"/>
            </w:pPr>
            <w:r>
              <w:t>7.1</w:t>
            </w:r>
          </w:p>
        </w:tc>
        <w:tc>
          <w:tcPr>
            <w:tcW w:w="8908" w:type="dxa"/>
          </w:tcPr>
          <w:p w14:paraId="14EF808F">
            <w:pPr>
              <w:pStyle w:val="6"/>
              <w:jc w:val="both"/>
            </w:pPr>
            <w:r>
              <w:t>Стихотворения (два по выбору). Например, М. Карим "Бессмертие" (фрагменты), Г. Тукай "Родная деревня", "Книга", К. Кулиев "Когда на меня навалилась беда...", "Каким бы малым ни был мой народ...", "Что б ни делалось на свете...", Р.Г. Гамзатов "Журавли", "Мой Дагестан"</w:t>
            </w:r>
          </w:p>
        </w:tc>
      </w:tr>
      <w:tr w14:paraId="489179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01C7F76">
            <w:pPr>
              <w:pStyle w:val="6"/>
              <w:jc w:val="center"/>
            </w:pPr>
            <w:r>
              <w:t>8</w:t>
            </w:r>
          </w:p>
        </w:tc>
        <w:tc>
          <w:tcPr>
            <w:tcW w:w="8908" w:type="dxa"/>
          </w:tcPr>
          <w:p w14:paraId="6698BB74">
            <w:pPr>
              <w:pStyle w:val="6"/>
              <w:jc w:val="both"/>
            </w:pPr>
            <w:r>
              <w:t>Зарубежная литература</w:t>
            </w:r>
          </w:p>
        </w:tc>
      </w:tr>
      <w:tr w14:paraId="498E5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45C5681">
            <w:pPr>
              <w:pStyle w:val="6"/>
              <w:jc w:val="center"/>
            </w:pPr>
            <w:r>
              <w:t>8.1</w:t>
            </w:r>
          </w:p>
        </w:tc>
        <w:tc>
          <w:tcPr>
            <w:tcW w:w="8908" w:type="dxa"/>
          </w:tcPr>
          <w:p w14:paraId="4A6A2ED0">
            <w:pPr>
              <w:pStyle w:val="6"/>
              <w:jc w:val="both"/>
            </w:pPr>
            <w:r>
              <w:t>Д. Дефо "Робинзон Крузо" (главы по выбору)</w:t>
            </w:r>
          </w:p>
        </w:tc>
      </w:tr>
      <w:tr w14:paraId="409B17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990D227">
            <w:pPr>
              <w:pStyle w:val="6"/>
              <w:jc w:val="center"/>
            </w:pPr>
            <w:r>
              <w:t>8.2</w:t>
            </w:r>
          </w:p>
        </w:tc>
        <w:tc>
          <w:tcPr>
            <w:tcW w:w="8908" w:type="dxa"/>
          </w:tcPr>
          <w:p w14:paraId="142AFF6A">
            <w:pPr>
              <w:pStyle w:val="6"/>
              <w:jc w:val="both"/>
            </w:pPr>
            <w:r>
              <w:t>Дж. Свифт "Путешествия Гулливера" (главы по выбору)</w:t>
            </w:r>
          </w:p>
        </w:tc>
      </w:tr>
      <w:tr w14:paraId="699374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3E52BCC">
            <w:pPr>
              <w:pStyle w:val="6"/>
              <w:jc w:val="center"/>
            </w:pPr>
            <w:r>
              <w:t>8.3</w:t>
            </w:r>
          </w:p>
        </w:tc>
        <w:tc>
          <w:tcPr>
            <w:tcW w:w="8908" w:type="dxa"/>
          </w:tcPr>
          <w:p w14:paraId="1716110C">
            <w:pPr>
              <w:pStyle w:val="6"/>
              <w:jc w:val="both"/>
            </w:pPr>
            <w:r>
              <w:t>Произведения зарубежных писателей на тему взросления человека (не менее двух). Например, Ж. Верн "Дети капитана Гранта" (главы по выбору), Х. Ли "Убить пересмешника" (главы по выбору)</w:t>
            </w:r>
          </w:p>
        </w:tc>
      </w:tr>
    </w:tbl>
    <w:p w14:paraId="6CBE2C5C">
      <w:pPr>
        <w:pStyle w:val="6"/>
        <w:jc w:val="both"/>
      </w:pPr>
    </w:p>
    <w:p w14:paraId="187A8983">
      <w:pPr>
        <w:pStyle w:val="6"/>
        <w:jc w:val="right"/>
      </w:pPr>
      <w:r>
        <w:t>Таблица 6.4</w:t>
      </w:r>
    </w:p>
    <w:p w14:paraId="461D139B">
      <w:pPr>
        <w:pStyle w:val="6"/>
        <w:jc w:val="both"/>
      </w:pPr>
    </w:p>
    <w:p w14:paraId="5FD70AC6">
      <w:pPr>
        <w:pStyle w:val="6"/>
        <w:jc w:val="center"/>
      </w:pPr>
      <w:r>
        <w:t>Проверяемые требования к результатам освоения основной</w:t>
      </w:r>
    </w:p>
    <w:p w14:paraId="0BACB19E">
      <w:pPr>
        <w:pStyle w:val="6"/>
        <w:jc w:val="center"/>
      </w:pPr>
      <w:r>
        <w:t>образовательной программы (7 класс)</w:t>
      </w:r>
    </w:p>
    <w:p w14:paraId="73E8701A">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284"/>
      </w:tblGrid>
      <w:tr w14:paraId="4AD144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1EB5700">
            <w:pPr>
              <w:pStyle w:val="6"/>
              <w:jc w:val="center"/>
            </w:pPr>
            <w:r>
              <w:t>Код проверяемого результата</w:t>
            </w:r>
          </w:p>
        </w:tc>
        <w:tc>
          <w:tcPr>
            <w:tcW w:w="8284" w:type="dxa"/>
          </w:tcPr>
          <w:p w14:paraId="7424CDB1">
            <w:pPr>
              <w:pStyle w:val="6"/>
              <w:jc w:val="center"/>
            </w:pPr>
            <w:r>
              <w:t>Проверяемые предметные результаты освоения основной образовательной программы основного общего образования</w:t>
            </w:r>
          </w:p>
        </w:tc>
      </w:tr>
      <w:tr w14:paraId="436657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6B16A18">
            <w:pPr>
              <w:pStyle w:val="6"/>
              <w:jc w:val="center"/>
            </w:pPr>
            <w:r>
              <w:t>1.</w:t>
            </w:r>
          </w:p>
        </w:tc>
        <w:tc>
          <w:tcPr>
            <w:tcW w:w="8284" w:type="dxa"/>
          </w:tcPr>
          <w:p w14:paraId="18CDC73E">
            <w:pPr>
              <w:pStyle w:val="6"/>
              <w:jc w:val="both"/>
            </w:pPr>
            <w:r>
              <w:t>Обучающийся научится понимать общечеловеческую и духовно-нравственную ценность литературы, осознавать ее роль в воспитании любви к Родине и укреплении единства многонационального народа Российской Федерации</w:t>
            </w:r>
          </w:p>
        </w:tc>
      </w:tr>
      <w:tr w14:paraId="50BA3D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FF91BF2">
            <w:pPr>
              <w:pStyle w:val="6"/>
              <w:jc w:val="center"/>
            </w:pPr>
            <w:r>
              <w:t>2</w:t>
            </w:r>
          </w:p>
        </w:tc>
        <w:tc>
          <w:tcPr>
            <w:tcW w:w="8284" w:type="dxa"/>
          </w:tcPr>
          <w:p w14:paraId="299C60D8">
            <w:pPr>
              <w:pStyle w:val="6"/>
              <w:jc w:val="both"/>
            </w:pPr>
            <w:r>
              <w:t>понимать специфику литературы как вида словесного искусства, выявлять отличия художественного текста от текста научного, делового, публицистического</w:t>
            </w:r>
          </w:p>
        </w:tc>
      </w:tr>
      <w:tr w14:paraId="391081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A4A50EA">
            <w:pPr>
              <w:pStyle w:val="6"/>
              <w:jc w:val="center"/>
            </w:pPr>
            <w:r>
              <w:t>3</w:t>
            </w:r>
          </w:p>
        </w:tc>
        <w:tc>
          <w:tcPr>
            <w:tcW w:w="8284" w:type="dxa"/>
          </w:tcPr>
          <w:p w14:paraId="2A1F9443">
            <w:pPr>
              <w:pStyle w:val="6"/>
              <w:jc w:val="both"/>
            </w:pPr>
            <w:r>
              <w:t>проводить смысловой и эстетический анализы произведений фольклора и художественной литературы, воспринимать, анализировать, интерпретировать и оценивать прочитанное (с учетом литературного развития обучающихся), понимать, что в литературных произведениях отражена художественная картина мира</w:t>
            </w:r>
          </w:p>
        </w:tc>
      </w:tr>
      <w:tr w14:paraId="3B1927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AC4EAE5">
            <w:pPr>
              <w:pStyle w:val="6"/>
              <w:jc w:val="center"/>
            </w:pPr>
            <w:r>
              <w:t>3.1</w:t>
            </w:r>
          </w:p>
        </w:tc>
        <w:tc>
          <w:tcPr>
            <w:tcW w:w="8284" w:type="dxa"/>
          </w:tcPr>
          <w:p w14:paraId="18EBB916">
            <w:pPr>
              <w:pStyle w:val="6"/>
              <w:jc w:val="both"/>
            </w:pPr>
            <w:r>
              <w:t>анализировать произведение в единстве формы и содержания; определять тему, главную мысль и проблематику произведения, его родовую и жанровую принадлежность; выявлять позицию героя, рассказчика и авторскую позицию, учитывая художественные особенности произведения; характеризовать героев-персонажей, давать их сравнительные характеристики, оценивать систему персонажей; определять особенности композиции и основной конфликт произведения; объяснять свое понимание нравственно-философской, социально-исторической и эстетической проблематики произведений (с учетом литературного развития обучающихся); выявлять основные особенности языка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писателя, определять их художественные функции</w:t>
            </w:r>
          </w:p>
        </w:tc>
      </w:tr>
      <w:tr w14:paraId="4B3023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6EB48DA">
            <w:pPr>
              <w:pStyle w:val="6"/>
              <w:jc w:val="center"/>
            </w:pPr>
            <w:r>
              <w:t>3.2</w:t>
            </w:r>
          </w:p>
        </w:tc>
        <w:tc>
          <w:tcPr>
            <w:tcW w:w="8284" w:type="dxa"/>
          </w:tcPr>
          <w:p w14:paraId="149E856B">
            <w:pPr>
              <w:pStyle w:val="6"/>
              <w:jc w:val="both"/>
            </w:pPr>
            <w:r>
              <w:t>понимать сущность и элементарные смысловые функции теоретико-литературных понятий и учиться самостоятельно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роды (лирика, эпос), жанры (рассказ, повесть, роман, послание, поэма, песня); форма и содержание литературного произведения; тема, идея, проблематика; пафос (героический, патриотический, гражданский и другие); сюжет, композиция, эпиграф; стадии развития действия (экспозиция, завязка, развитие действия, кульминация, развязка); автор, повествователь, рассказчик, литературный герой (персонаж), лирический герой, речевая характеристика героя; портрет, пейзаж, интерьер, художественная деталь; юмор, ирония, сатира; эпитет, метафора, сравнение; олицетворение, гипербола; антитеза, аллегория; анафора; стихотворный метр (хорей, ямб, дактиль, амфибрахий, анапест), ритм, рифма, строфа)</w:t>
            </w:r>
          </w:p>
        </w:tc>
      </w:tr>
      <w:tr w14:paraId="6947B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DCE1C10">
            <w:pPr>
              <w:pStyle w:val="6"/>
              <w:jc w:val="center"/>
            </w:pPr>
            <w:r>
              <w:t>3.3</w:t>
            </w:r>
          </w:p>
        </w:tc>
        <w:tc>
          <w:tcPr>
            <w:tcW w:w="8284" w:type="dxa"/>
          </w:tcPr>
          <w:p w14:paraId="30B37FA1">
            <w:pPr>
              <w:pStyle w:val="6"/>
              <w:jc w:val="both"/>
            </w:pPr>
            <w:r>
              <w:t>выделять в произведениях элементы художественной формы и обнаруживать связи между ними</w:t>
            </w:r>
          </w:p>
        </w:tc>
      </w:tr>
      <w:tr w14:paraId="703368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692A95A">
            <w:pPr>
              <w:pStyle w:val="6"/>
              <w:jc w:val="center"/>
            </w:pPr>
            <w:r>
              <w:t>3.4</w:t>
            </w:r>
          </w:p>
        </w:tc>
        <w:tc>
          <w:tcPr>
            <w:tcW w:w="8284" w:type="dxa"/>
          </w:tcPr>
          <w:p w14:paraId="227EB0AB">
            <w:pPr>
              <w:pStyle w:val="6"/>
              <w:jc w:val="both"/>
            </w:pPr>
            <w:r>
              <w:t>сопоставлять произведения, их фрагменты, образы персонажей, сюжеты разных литературных произведений, темы, проблемы, жанры, художественные приемы, особенности языка</w:t>
            </w:r>
          </w:p>
        </w:tc>
      </w:tr>
      <w:tr w14:paraId="6A863D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4067EFE">
            <w:pPr>
              <w:pStyle w:val="6"/>
              <w:jc w:val="center"/>
            </w:pPr>
            <w:r>
              <w:t>3.5</w:t>
            </w:r>
          </w:p>
        </w:tc>
        <w:tc>
          <w:tcPr>
            <w:tcW w:w="8284" w:type="dxa"/>
          </w:tcPr>
          <w:p w14:paraId="3E66A9BE">
            <w:pPr>
              <w:pStyle w:val="6"/>
              <w:jc w:val="both"/>
            </w:pPr>
            <w:r>
              <w:t>сопоставлять изученные и самостоятельно прочитанные произведения художественной литературы с произведениями других видов искусства (живопись, музыка, театр, кино)</w:t>
            </w:r>
          </w:p>
        </w:tc>
      </w:tr>
      <w:tr w14:paraId="6EF7C9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DA7D4BF">
            <w:pPr>
              <w:pStyle w:val="6"/>
              <w:jc w:val="center"/>
            </w:pPr>
            <w:r>
              <w:t>4</w:t>
            </w:r>
          </w:p>
        </w:tc>
        <w:tc>
          <w:tcPr>
            <w:tcW w:w="8284" w:type="dxa"/>
          </w:tcPr>
          <w:p w14:paraId="68A32D28">
            <w:pPr>
              <w:pStyle w:val="6"/>
              <w:jc w:val="both"/>
            </w:pPr>
            <w:r>
              <w:t>выразительно читать стихи и прозу, в том числе наизусть (не менее 9 поэтических произведений, не выученных ранее), передавая личное отношение к произведению (с учетом литературного развития, индивидуальных особенностей обучающихся)</w:t>
            </w:r>
          </w:p>
        </w:tc>
      </w:tr>
      <w:tr w14:paraId="3BA77E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8FA0C12">
            <w:pPr>
              <w:pStyle w:val="6"/>
              <w:jc w:val="center"/>
            </w:pPr>
            <w:r>
              <w:t>5</w:t>
            </w:r>
          </w:p>
        </w:tc>
        <w:tc>
          <w:tcPr>
            <w:tcW w:w="8284" w:type="dxa"/>
          </w:tcPr>
          <w:p w14:paraId="085772B6">
            <w:pPr>
              <w:pStyle w:val="6"/>
              <w:jc w:val="both"/>
            </w:pPr>
            <w:r>
              <w:t>пересказывать прочитанное произведение, используя различные виды пересказов, отвечать на вопросы по прочитанному произведению и самостоятельно формулировать вопросы к тексту; пересказывать сюжет</w:t>
            </w:r>
          </w:p>
        </w:tc>
      </w:tr>
      <w:tr w14:paraId="6291A9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97E506F">
            <w:pPr>
              <w:pStyle w:val="6"/>
              <w:jc w:val="center"/>
            </w:pPr>
            <w:r>
              <w:t>6</w:t>
            </w:r>
          </w:p>
        </w:tc>
        <w:tc>
          <w:tcPr>
            <w:tcW w:w="8284" w:type="dxa"/>
          </w:tcPr>
          <w:p w14:paraId="55BF9CFE">
            <w:pPr>
              <w:pStyle w:val="6"/>
              <w:jc w:val="both"/>
            </w:pPr>
            <w:r>
              <w:t>участвовать в беседе и диалоге о прочитанном произведении, соотносить собственную позицию с позицией автора, давать аргументированную оценку прочитанному</w:t>
            </w:r>
          </w:p>
        </w:tc>
      </w:tr>
      <w:tr w14:paraId="1F7C67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E07F400">
            <w:pPr>
              <w:pStyle w:val="6"/>
              <w:jc w:val="center"/>
            </w:pPr>
            <w:r>
              <w:t>7</w:t>
            </w:r>
          </w:p>
        </w:tc>
        <w:tc>
          <w:tcPr>
            <w:tcW w:w="8284" w:type="dxa"/>
          </w:tcPr>
          <w:p w14:paraId="3500871D">
            <w:pPr>
              <w:pStyle w:val="6"/>
              <w:jc w:val="both"/>
            </w:pPr>
            <w:r>
              <w:t>создавать устные и письменные высказывания разных жанров (объемом не менее 150 слов), писать сочинение-рассуждение по заданной теме с использованием прочитанных произведений, под руководством учителя исправлять и редактировать собственные письменные тексты; собирать материал и обрабатывать информацию, необходимую для составления плана, таблицы, схемы, доклада, конспекта, аннотации, эссе, литературно-творческой работы на самостоятельно или под руководством учителя выбранную литературную или публицистическую тему</w:t>
            </w:r>
          </w:p>
        </w:tc>
      </w:tr>
      <w:tr w14:paraId="27C12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D62E74D">
            <w:pPr>
              <w:pStyle w:val="6"/>
              <w:jc w:val="center"/>
            </w:pPr>
            <w:r>
              <w:t>8</w:t>
            </w:r>
          </w:p>
        </w:tc>
        <w:tc>
          <w:tcPr>
            <w:tcW w:w="8284" w:type="dxa"/>
          </w:tcPr>
          <w:p w14:paraId="002D7D8B">
            <w:pPr>
              <w:pStyle w:val="6"/>
              <w:jc w:val="both"/>
            </w:pPr>
            <w:r>
              <w:t>самостоятельно интерпретировать и оценивать текстуально изученные художественные произведения древнерусской, русской и зарубежной литературы и современных авторов с использованием методов смыслового чтения и эстетического анализа</w:t>
            </w:r>
          </w:p>
        </w:tc>
      </w:tr>
      <w:tr w14:paraId="3422A1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C110BD7">
            <w:pPr>
              <w:pStyle w:val="6"/>
              <w:jc w:val="center"/>
            </w:pPr>
            <w:r>
              <w:t>9</w:t>
            </w:r>
          </w:p>
        </w:tc>
        <w:tc>
          <w:tcPr>
            <w:tcW w:w="8284" w:type="dxa"/>
          </w:tcPr>
          <w:p w14:paraId="1A366F4F">
            <w:pPr>
              <w:pStyle w:val="6"/>
              <w:jc w:val="both"/>
            </w:pPr>
            <w:r>
              <w:t>понимать важность чтения и изучения произведений фольклора и художественной литературы для самостоятельного познания мира, развития собственных эмоциональных и эстетических впечатлений</w:t>
            </w:r>
          </w:p>
        </w:tc>
      </w:tr>
      <w:tr w14:paraId="583305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24CE6CA">
            <w:pPr>
              <w:pStyle w:val="6"/>
              <w:jc w:val="center"/>
            </w:pPr>
            <w:r>
              <w:t>10</w:t>
            </w:r>
          </w:p>
        </w:tc>
        <w:tc>
          <w:tcPr>
            <w:tcW w:w="8284" w:type="dxa"/>
          </w:tcPr>
          <w:p w14:paraId="2351AF48">
            <w:pPr>
              <w:pStyle w:val="6"/>
              <w:jc w:val="both"/>
            </w:pPr>
            <w:r>
              <w:t>планировать свое чтение, обогащать свой круг чтения по рекомендациям учителя и обучающихся, в том числе за счет произведений современной литературы для детей и подростков</w:t>
            </w:r>
          </w:p>
        </w:tc>
      </w:tr>
      <w:tr w14:paraId="57F4A8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D9617F2">
            <w:pPr>
              <w:pStyle w:val="6"/>
              <w:jc w:val="center"/>
            </w:pPr>
            <w:r>
              <w:t>11</w:t>
            </w:r>
          </w:p>
        </w:tc>
        <w:tc>
          <w:tcPr>
            <w:tcW w:w="8284" w:type="dxa"/>
          </w:tcPr>
          <w:p w14:paraId="1B85F6DE">
            <w:pPr>
              <w:pStyle w:val="6"/>
              <w:jc w:val="both"/>
            </w:pPr>
            <w:r>
              <w:t>участвовать в коллективной и индивидуальной учебно-исследовательской и проектной деятельности и публично представлять полученные результаты</w:t>
            </w:r>
          </w:p>
        </w:tc>
      </w:tr>
      <w:tr w14:paraId="28A09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8CFA0AD">
            <w:pPr>
              <w:pStyle w:val="6"/>
              <w:jc w:val="center"/>
            </w:pPr>
            <w:r>
              <w:t>12</w:t>
            </w:r>
          </w:p>
        </w:tc>
        <w:tc>
          <w:tcPr>
            <w:tcW w:w="8284" w:type="dxa"/>
            <w:vAlign w:val="bottom"/>
          </w:tcPr>
          <w:p w14:paraId="3D9C47BB">
            <w:pPr>
              <w:pStyle w:val="6"/>
              <w:jc w:val="both"/>
            </w:pPr>
            <w:r>
              <w:t>развивать умение использовать энциклопедии, словари и справочники, в том числе в электронной форме, самостоятельно пользоваться электронными библиотеками и другими справочными материалами, в том числе из числа верифицированных электронных ресурсов, включенных в федеральный перечень...</w:t>
            </w:r>
          </w:p>
        </w:tc>
      </w:tr>
    </w:tbl>
    <w:p w14:paraId="01311FCB">
      <w:pPr>
        <w:pStyle w:val="6"/>
        <w:jc w:val="both"/>
      </w:pPr>
    </w:p>
    <w:p w14:paraId="70C9EEDC">
      <w:pPr>
        <w:pStyle w:val="6"/>
        <w:jc w:val="right"/>
      </w:pPr>
      <w:r>
        <w:t>Таблица 6.5</w:t>
      </w:r>
    </w:p>
    <w:p w14:paraId="362D67B3">
      <w:pPr>
        <w:pStyle w:val="6"/>
        <w:jc w:val="both"/>
      </w:pPr>
    </w:p>
    <w:p w14:paraId="121400F5">
      <w:pPr>
        <w:pStyle w:val="6"/>
        <w:jc w:val="center"/>
      </w:pPr>
      <w:r>
        <w:t>Проверяемые элементы содержания (7 класс)</w:t>
      </w:r>
    </w:p>
    <w:p w14:paraId="1EB97DB0">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8908"/>
      </w:tblGrid>
      <w:tr w14:paraId="734FF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7BF3723">
            <w:pPr>
              <w:pStyle w:val="6"/>
              <w:jc w:val="center"/>
            </w:pPr>
            <w:r>
              <w:t>Код</w:t>
            </w:r>
          </w:p>
        </w:tc>
        <w:tc>
          <w:tcPr>
            <w:tcW w:w="8908" w:type="dxa"/>
          </w:tcPr>
          <w:p w14:paraId="199F9EF9">
            <w:pPr>
              <w:pStyle w:val="6"/>
              <w:jc w:val="center"/>
            </w:pPr>
            <w:r>
              <w:t>Проверяемый элемент содержания</w:t>
            </w:r>
          </w:p>
        </w:tc>
      </w:tr>
      <w:tr w14:paraId="2064FE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2CC504">
            <w:pPr>
              <w:pStyle w:val="6"/>
              <w:jc w:val="center"/>
            </w:pPr>
            <w:r>
              <w:t>1</w:t>
            </w:r>
          </w:p>
        </w:tc>
        <w:tc>
          <w:tcPr>
            <w:tcW w:w="8908" w:type="dxa"/>
          </w:tcPr>
          <w:p w14:paraId="2D6ED25C">
            <w:pPr>
              <w:pStyle w:val="6"/>
              <w:jc w:val="both"/>
            </w:pPr>
            <w:r>
              <w:t>Древнерусская литература</w:t>
            </w:r>
          </w:p>
        </w:tc>
      </w:tr>
      <w:tr w14:paraId="6CA97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6D16A45">
            <w:pPr>
              <w:pStyle w:val="6"/>
              <w:jc w:val="center"/>
            </w:pPr>
            <w:r>
              <w:t>1.1</w:t>
            </w:r>
          </w:p>
        </w:tc>
        <w:tc>
          <w:tcPr>
            <w:tcW w:w="8908" w:type="dxa"/>
          </w:tcPr>
          <w:p w14:paraId="0957E1C0">
            <w:pPr>
              <w:pStyle w:val="6"/>
              <w:jc w:val="both"/>
            </w:pPr>
            <w:r>
              <w:t>Древнерусские повести (одна повесть по выбору). Например, "Поучение" Владимира Мономаха (в сокращении)</w:t>
            </w:r>
          </w:p>
        </w:tc>
      </w:tr>
      <w:tr w14:paraId="63624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AA90A05">
            <w:pPr>
              <w:pStyle w:val="6"/>
              <w:jc w:val="center"/>
            </w:pPr>
            <w:r>
              <w:t>2</w:t>
            </w:r>
          </w:p>
        </w:tc>
        <w:tc>
          <w:tcPr>
            <w:tcW w:w="8908" w:type="dxa"/>
          </w:tcPr>
          <w:p w14:paraId="32A1DD7D">
            <w:pPr>
              <w:pStyle w:val="6"/>
              <w:jc w:val="both"/>
            </w:pPr>
            <w:r>
              <w:t>Литература первой половины XIX в.</w:t>
            </w:r>
          </w:p>
        </w:tc>
      </w:tr>
      <w:tr w14:paraId="04CF08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2FAFA04">
            <w:pPr>
              <w:pStyle w:val="6"/>
              <w:jc w:val="center"/>
            </w:pPr>
            <w:r>
              <w:t>2.1</w:t>
            </w:r>
          </w:p>
        </w:tc>
        <w:tc>
          <w:tcPr>
            <w:tcW w:w="8908" w:type="dxa"/>
          </w:tcPr>
          <w:p w14:paraId="1A8EA36A">
            <w:pPr>
              <w:pStyle w:val="6"/>
              <w:jc w:val="both"/>
            </w:pPr>
            <w:r>
              <w:t>А.С. Пушкин. Стихотворения (не менее четырех). Например, "Во глубине сибирских руд...", "19 октября" ("Роняет лес багряный свой убор..."), "И.И. Пущину", "На холмах Грузии лежит ночная мгла..."</w:t>
            </w:r>
          </w:p>
        </w:tc>
      </w:tr>
      <w:tr w14:paraId="093A7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0F3B087">
            <w:pPr>
              <w:pStyle w:val="6"/>
              <w:jc w:val="center"/>
            </w:pPr>
            <w:r>
              <w:t>2.2</w:t>
            </w:r>
          </w:p>
        </w:tc>
        <w:tc>
          <w:tcPr>
            <w:tcW w:w="8908" w:type="dxa"/>
          </w:tcPr>
          <w:p w14:paraId="18B98FDA">
            <w:pPr>
              <w:pStyle w:val="6"/>
              <w:jc w:val="both"/>
            </w:pPr>
            <w:r>
              <w:t>А.С. Пушкин "Повести Белкина" ("Станционный смотритель")</w:t>
            </w:r>
          </w:p>
        </w:tc>
      </w:tr>
      <w:tr w14:paraId="278F97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9A91259">
            <w:pPr>
              <w:pStyle w:val="6"/>
              <w:jc w:val="center"/>
            </w:pPr>
            <w:r>
              <w:t>2.3</w:t>
            </w:r>
          </w:p>
        </w:tc>
        <w:tc>
          <w:tcPr>
            <w:tcW w:w="8908" w:type="dxa"/>
          </w:tcPr>
          <w:p w14:paraId="40129683">
            <w:pPr>
              <w:pStyle w:val="6"/>
              <w:jc w:val="both"/>
            </w:pPr>
            <w:r>
              <w:t>А.С. Пушкин. Поэма "Полтава" (фрагмент)</w:t>
            </w:r>
          </w:p>
        </w:tc>
      </w:tr>
      <w:tr w14:paraId="192B0A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B33A507">
            <w:pPr>
              <w:pStyle w:val="6"/>
              <w:jc w:val="center"/>
            </w:pPr>
            <w:r>
              <w:t>2.4</w:t>
            </w:r>
          </w:p>
        </w:tc>
        <w:tc>
          <w:tcPr>
            <w:tcW w:w="8908" w:type="dxa"/>
          </w:tcPr>
          <w:p w14:paraId="7E2EAA86">
            <w:pPr>
              <w:pStyle w:val="6"/>
              <w:jc w:val="both"/>
            </w:pPr>
            <w:r>
              <w:t>М.Ю. Лермонтов. Стихотворения (не менее четырех). Например, "Узник", "Парус", "Тучи", "Желанье" ("Отворите мне темницу..."), "Когда волнуется желтеющая нива...", "Ангел", "Молитва" ("В минуту жизни трудную...")</w:t>
            </w:r>
          </w:p>
        </w:tc>
      </w:tr>
      <w:tr w14:paraId="3CF95F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4513B1B">
            <w:pPr>
              <w:pStyle w:val="6"/>
              <w:jc w:val="center"/>
            </w:pPr>
            <w:r>
              <w:t>2.5</w:t>
            </w:r>
          </w:p>
        </w:tc>
        <w:tc>
          <w:tcPr>
            <w:tcW w:w="8908" w:type="dxa"/>
          </w:tcPr>
          <w:p w14:paraId="28BA8F94">
            <w:pPr>
              <w:pStyle w:val="6"/>
              <w:jc w:val="both"/>
            </w:pPr>
            <w:r>
              <w:t>М.Ю. Лермонтов "Песня про царя Ивана Васильевича, молодого опричника и удалого купца Калашникова"</w:t>
            </w:r>
          </w:p>
        </w:tc>
      </w:tr>
      <w:tr w14:paraId="00638C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3B14F6A">
            <w:pPr>
              <w:pStyle w:val="6"/>
              <w:jc w:val="center"/>
            </w:pPr>
            <w:r>
              <w:t>2.6</w:t>
            </w:r>
          </w:p>
        </w:tc>
        <w:tc>
          <w:tcPr>
            <w:tcW w:w="8908" w:type="dxa"/>
          </w:tcPr>
          <w:p w14:paraId="6536164F">
            <w:pPr>
              <w:pStyle w:val="6"/>
              <w:jc w:val="both"/>
            </w:pPr>
            <w:r>
              <w:t>Н.В. Гоголь. Повесть "Тарас Бульба"</w:t>
            </w:r>
          </w:p>
        </w:tc>
      </w:tr>
      <w:tr w14:paraId="1AACD4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4F82255">
            <w:pPr>
              <w:pStyle w:val="6"/>
              <w:jc w:val="center"/>
            </w:pPr>
            <w:r>
              <w:t>3</w:t>
            </w:r>
          </w:p>
        </w:tc>
        <w:tc>
          <w:tcPr>
            <w:tcW w:w="8908" w:type="dxa"/>
          </w:tcPr>
          <w:p w14:paraId="64077FF8">
            <w:pPr>
              <w:pStyle w:val="6"/>
              <w:jc w:val="both"/>
            </w:pPr>
            <w:r>
              <w:t>Литература второй половины XIX в.</w:t>
            </w:r>
          </w:p>
        </w:tc>
      </w:tr>
      <w:tr w14:paraId="0A68E2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5631C25">
            <w:pPr>
              <w:pStyle w:val="6"/>
              <w:jc w:val="center"/>
            </w:pPr>
            <w:r>
              <w:t>3.1</w:t>
            </w:r>
          </w:p>
        </w:tc>
        <w:tc>
          <w:tcPr>
            <w:tcW w:w="8908" w:type="dxa"/>
          </w:tcPr>
          <w:p w14:paraId="621F48B9">
            <w:pPr>
              <w:pStyle w:val="6"/>
              <w:jc w:val="both"/>
            </w:pPr>
            <w:r>
              <w:t>И.С. Тургенев. Рассказы из цикла "Записки охотника" (два по выбору). Например, "Бирюк", "Хорь и Калиныч" и другие. Стихотворения в прозе. Например, "Русский язык", "Воробей"</w:t>
            </w:r>
          </w:p>
        </w:tc>
      </w:tr>
      <w:tr w14:paraId="76486F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83A82C8">
            <w:pPr>
              <w:pStyle w:val="6"/>
              <w:jc w:val="center"/>
            </w:pPr>
            <w:r>
              <w:t>3.2</w:t>
            </w:r>
          </w:p>
        </w:tc>
        <w:tc>
          <w:tcPr>
            <w:tcW w:w="8908" w:type="dxa"/>
          </w:tcPr>
          <w:p w14:paraId="2B9C1A5D">
            <w:pPr>
              <w:pStyle w:val="6"/>
              <w:jc w:val="both"/>
            </w:pPr>
            <w:r>
              <w:t>Л.Н. Толстой. Рассказ "После бала"</w:t>
            </w:r>
          </w:p>
        </w:tc>
      </w:tr>
      <w:tr w14:paraId="5AA642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F30C0DC">
            <w:pPr>
              <w:pStyle w:val="6"/>
              <w:jc w:val="center"/>
            </w:pPr>
            <w:r>
              <w:t>3.3</w:t>
            </w:r>
          </w:p>
        </w:tc>
        <w:tc>
          <w:tcPr>
            <w:tcW w:w="8908" w:type="dxa"/>
          </w:tcPr>
          <w:p w14:paraId="31CB179C">
            <w:pPr>
              <w:pStyle w:val="6"/>
              <w:jc w:val="both"/>
            </w:pPr>
            <w:r>
              <w:t>Н.А. Некрасов. Стихотворения (не менее двух). Например, "Размышления у парадного подъезда", "Железная дорога"</w:t>
            </w:r>
          </w:p>
        </w:tc>
      </w:tr>
      <w:tr w14:paraId="697C59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0A85353">
            <w:pPr>
              <w:pStyle w:val="6"/>
              <w:jc w:val="center"/>
            </w:pPr>
            <w:r>
              <w:t>3.4</w:t>
            </w:r>
          </w:p>
        </w:tc>
        <w:tc>
          <w:tcPr>
            <w:tcW w:w="8908" w:type="dxa"/>
          </w:tcPr>
          <w:p w14:paraId="25120870">
            <w:pPr>
              <w:pStyle w:val="6"/>
              <w:jc w:val="both"/>
            </w:pPr>
            <w:r>
              <w:t>Поэзия второй половины XIX в. Ф.И. Тютчев, А.А. Фет, А.К. Толстой и другие (не менее двух стихотворений по выбору)</w:t>
            </w:r>
          </w:p>
        </w:tc>
      </w:tr>
      <w:tr w14:paraId="2222C7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5EE338">
            <w:pPr>
              <w:pStyle w:val="6"/>
              <w:jc w:val="center"/>
            </w:pPr>
            <w:r>
              <w:t>3.5</w:t>
            </w:r>
          </w:p>
        </w:tc>
        <w:tc>
          <w:tcPr>
            <w:tcW w:w="8908" w:type="dxa"/>
          </w:tcPr>
          <w:p w14:paraId="4F25FB87">
            <w:pPr>
              <w:pStyle w:val="6"/>
              <w:jc w:val="both"/>
            </w:pPr>
            <w:r>
              <w:t>М.Е. Салтыков-Щедрин. Сказки (одна по выбору). Например, "Повесть о том, как один мужик двух генералов прокормил", "Дикий помещик", "Премудрый пискарь"</w:t>
            </w:r>
          </w:p>
        </w:tc>
      </w:tr>
      <w:tr w14:paraId="0E0E9B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D6E4238">
            <w:pPr>
              <w:pStyle w:val="6"/>
              <w:jc w:val="center"/>
            </w:pPr>
            <w:r>
              <w:t>3.6</w:t>
            </w:r>
          </w:p>
        </w:tc>
        <w:tc>
          <w:tcPr>
            <w:tcW w:w="8908" w:type="dxa"/>
          </w:tcPr>
          <w:p w14:paraId="28E78E03">
            <w:pPr>
              <w:pStyle w:val="6"/>
              <w:jc w:val="both"/>
            </w:pPr>
            <w:r>
              <w:t>Произведения отечественных и зарубежных писателей на историческую тему (не менее двух). Например, А.К. Толстой, Р. Сабатини, Ф. Купер</w:t>
            </w:r>
          </w:p>
        </w:tc>
      </w:tr>
      <w:tr w14:paraId="2A172A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D5E647A">
            <w:pPr>
              <w:pStyle w:val="6"/>
              <w:jc w:val="center"/>
            </w:pPr>
            <w:r>
              <w:t>4</w:t>
            </w:r>
          </w:p>
        </w:tc>
        <w:tc>
          <w:tcPr>
            <w:tcW w:w="8908" w:type="dxa"/>
          </w:tcPr>
          <w:p w14:paraId="7C189940">
            <w:pPr>
              <w:pStyle w:val="6"/>
              <w:jc w:val="both"/>
            </w:pPr>
            <w:r>
              <w:t>Литература конца XIX - начала XX в.</w:t>
            </w:r>
          </w:p>
        </w:tc>
      </w:tr>
      <w:tr w14:paraId="245FC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39B549F">
            <w:pPr>
              <w:pStyle w:val="6"/>
              <w:jc w:val="center"/>
            </w:pPr>
            <w:r>
              <w:t>4.1</w:t>
            </w:r>
          </w:p>
        </w:tc>
        <w:tc>
          <w:tcPr>
            <w:tcW w:w="8908" w:type="dxa"/>
          </w:tcPr>
          <w:p w14:paraId="2B7459A2">
            <w:pPr>
              <w:pStyle w:val="6"/>
              <w:jc w:val="both"/>
            </w:pPr>
            <w:r>
              <w:t>А.П. Чехов. Рассказы (один по выбору). Например, "Тоска", "Злоумышленник"</w:t>
            </w:r>
          </w:p>
        </w:tc>
      </w:tr>
      <w:tr w14:paraId="1D3AE0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EF7D729">
            <w:pPr>
              <w:pStyle w:val="6"/>
              <w:jc w:val="center"/>
            </w:pPr>
            <w:r>
              <w:t>4.2</w:t>
            </w:r>
          </w:p>
        </w:tc>
        <w:tc>
          <w:tcPr>
            <w:tcW w:w="8908" w:type="dxa"/>
          </w:tcPr>
          <w:p w14:paraId="5B68DAAF">
            <w:pPr>
              <w:pStyle w:val="6"/>
              <w:jc w:val="both"/>
            </w:pPr>
            <w:r>
              <w:t>М. Горький. Ранние рассказы (одно произведение по выбору). Например, "Старуха Изергиль" (легенда о Данко), "Челкаш"</w:t>
            </w:r>
          </w:p>
        </w:tc>
      </w:tr>
      <w:tr w14:paraId="538FE7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E51C52B">
            <w:pPr>
              <w:pStyle w:val="6"/>
              <w:jc w:val="center"/>
            </w:pPr>
            <w:r>
              <w:t>4.3</w:t>
            </w:r>
          </w:p>
        </w:tc>
        <w:tc>
          <w:tcPr>
            <w:tcW w:w="8908" w:type="dxa"/>
          </w:tcPr>
          <w:p w14:paraId="7C2FFAAC">
            <w:pPr>
              <w:pStyle w:val="6"/>
              <w:jc w:val="both"/>
            </w:pPr>
            <w:r>
              <w:t>Сатирические произведения отечественных и зарубежных писателей (не менее двух). Например, М.М. Зощенко, А.Т. Аверченко, Н. Тэффи, О. Генри, Я. Гашека</w:t>
            </w:r>
          </w:p>
        </w:tc>
      </w:tr>
      <w:tr w14:paraId="071484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67174D8">
            <w:pPr>
              <w:pStyle w:val="6"/>
              <w:jc w:val="center"/>
            </w:pPr>
            <w:r>
              <w:t>5</w:t>
            </w:r>
          </w:p>
        </w:tc>
        <w:tc>
          <w:tcPr>
            <w:tcW w:w="8908" w:type="dxa"/>
          </w:tcPr>
          <w:p w14:paraId="4C46449B">
            <w:pPr>
              <w:pStyle w:val="6"/>
              <w:jc w:val="both"/>
            </w:pPr>
            <w:r>
              <w:t>Литература первой половины XX в.</w:t>
            </w:r>
          </w:p>
        </w:tc>
      </w:tr>
      <w:tr w14:paraId="4361EE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384D91A">
            <w:pPr>
              <w:pStyle w:val="6"/>
              <w:jc w:val="center"/>
            </w:pPr>
            <w:r>
              <w:t>5.1</w:t>
            </w:r>
          </w:p>
        </w:tc>
        <w:tc>
          <w:tcPr>
            <w:tcW w:w="8908" w:type="dxa"/>
          </w:tcPr>
          <w:p w14:paraId="5F04B346">
            <w:pPr>
              <w:pStyle w:val="6"/>
              <w:jc w:val="both"/>
            </w:pPr>
            <w:r>
              <w:t>А.С. Грин. Повести и рассказы (одно произведение по выбору). Например, "Алые паруса", "Зеленая лампа"</w:t>
            </w:r>
          </w:p>
        </w:tc>
      </w:tr>
      <w:tr w14:paraId="01157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A27C2B9">
            <w:pPr>
              <w:pStyle w:val="6"/>
              <w:jc w:val="center"/>
            </w:pPr>
            <w:r>
              <w:t>5.2</w:t>
            </w:r>
          </w:p>
        </w:tc>
        <w:tc>
          <w:tcPr>
            <w:tcW w:w="8908" w:type="dxa"/>
          </w:tcPr>
          <w:p w14:paraId="28002A02">
            <w:pPr>
              <w:pStyle w:val="6"/>
              <w:jc w:val="both"/>
            </w:pPr>
            <w:r>
              <w:t>Отечественная поэзия первой половины XX в. Стихотворения на тему мечты и реальности (два-три по выбору). Например, стихотворения А.А. Блока, Н.С. Гумилева, М.И. Цветаевой</w:t>
            </w:r>
          </w:p>
        </w:tc>
      </w:tr>
      <w:tr w14:paraId="2F3F96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AC33B46">
            <w:pPr>
              <w:pStyle w:val="6"/>
              <w:jc w:val="center"/>
            </w:pPr>
            <w:r>
              <w:t>5.3</w:t>
            </w:r>
          </w:p>
        </w:tc>
        <w:tc>
          <w:tcPr>
            <w:tcW w:w="8908" w:type="dxa"/>
          </w:tcPr>
          <w:p w14:paraId="3A5D7DD3">
            <w:pPr>
              <w:pStyle w:val="6"/>
              <w:jc w:val="both"/>
            </w:pPr>
            <w:r>
              <w:t>В.В. Маяковский. Стихотворения (одно по выбору). Например, "Необычайное приключение, бывшее с Владимиром Маяковским летом на даче", "Хорошее отношение к лошадям"</w:t>
            </w:r>
          </w:p>
        </w:tc>
      </w:tr>
      <w:tr w14:paraId="42BC4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C628C47">
            <w:pPr>
              <w:pStyle w:val="6"/>
              <w:jc w:val="center"/>
            </w:pPr>
            <w:r>
              <w:t>5.4</w:t>
            </w:r>
          </w:p>
        </w:tc>
        <w:tc>
          <w:tcPr>
            <w:tcW w:w="8908" w:type="dxa"/>
          </w:tcPr>
          <w:p w14:paraId="4C807314">
            <w:pPr>
              <w:pStyle w:val="6"/>
              <w:jc w:val="both"/>
            </w:pPr>
            <w:r>
              <w:t>М.А. Шолохов "Донские рассказы" (один по выбору). Например, "Родинка", "Чужая кровь"</w:t>
            </w:r>
          </w:p>
        </w:tc>
      </w:tr>
      <w:tr w14:paraId="570F06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3F528D1">
            <w:pPr>
              <w:pStyle w:val="6"/>
              <w:jc w:val="center"/>
            </w:pPr>
            <w:r>
              <w:t>5.5</w:t>
            </w:r>
          </w:p>
        </w:tc>
        <w:tc>
          <w:tcPr>
            <w:tcW w:w="8908" w:type="dxa"/>
          </w:tcPr>
          <w:p w14:paraId="56CB8455">
            <w:pPr>
              <w:pStyle w:val="6"/>
              <w:jc w:val="both"/>
            </w:pPr>
            <w:r>
              <w:t>А.П. Платонов. Рассказы (один по выбору). Например, "Юшка", "Неизвестный цветок"</w:t>
            </w:r>
          </w:p>
        </w:tc>
      </w:tr>
      <w:tr w14:paraId="5B30B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582A048">
            <w:pPr>
              <w:pStyle w:val="6"/>
              <w:jc w:val="center"/>
            </w:pPr>
            <w:r>
              <w:t>6</w:t>
            </w:r>
          </w:p>
        </w:tc>
        <w:tc>
          <w:tcPr>
            <w:tcW w:w="8908" w:type="dxa"/>
          </w:tcPr>
          <w:p w14:paraId="7D161746">
            <w:pPr>
              <w:pStyle w:val="6"/>
              <w:jc w:val="both"/>
            </w:pPr>
            <w:r>
              <w:t>Литература второй половины XX - начала XXI вв.</w:t>
            </w:r>
          </w:p>
        </w:tc>
      </w:tr>
      <w:tr w14:paraId="0B1AC1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FD98BA7">
            <w:pPr>
              <w:pStyle w:val="6"/>
              <w:jc w:val="center"/>
            </w:pPr>
            <w:r>
              <w:t>6.1</w:t>
            </w:r>
          </w:p>
        </w:tc>
        <w:tc>
          <w:tcPr>
            <w:tcW w:w="8908" w:type="dxa"/>
          </w:tcPr>
          <w:p w14:paraId="71129067">
            <w:pPr>
              <w:pStyle w:val="6"/>
              <w:jc w:val="both"/>
            </w:pPr>
            <w:r>
              <w:t>В.М. Шукшин. Рассказы (один по выбору). Например, "Чудик", "Стенька Разин", "Критики"</w:t>
            </w:r>
          </w:p>
        </w:tc>
      </w:tr>
      <w:tr w14:paraId="5255BD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DF2E158">
            <w:pPr>
              <w:pStyle w:val="6"/>
              <w:jc w:val="center"/>
            </w:pPr>
            <w:r>
              <w:t>6.2</w:t>
            </w:r>
          </w:p>
        </w:tc>
        <w:tc>
          <w:tcPr>
            <w:tcW w:w="8908" w:type="dxa"/>
          </w:tcPr>
          <w:p w14:paraId="6DDDC1EA">
            <w:pPr>
              <w:pStyle w:val="6"/>
              <w:jc w:val="both"/>
            </w:pPr>
            <w:r>
              <w:t>Стихотворения отечественных поэтов второй половины XX - начала XXI вв. (не менее четырех стихотворений двух поэтов). Например, стихотворения М.И. Цветаевой, Е.А. Евтушенко, Б.А. Ахмадулиной, Б.Ш. Окуджавы, Ю.Д. Левитанского</w:t>
            </w:r>
          </w:p>
        </w:tc>
      </w:tr>
      <w:tr w14:paraId="4358AB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C2F5A2F">
            <w:pPr>
              <w:pStyle w:val="6"/>
              <w:jc w:val="center"/>
            </w:pPr>
            <w:r>
              <w:t>6.3</w:t>
            </w:r>
          </w:p>
        </w:tc>
        <w:tc>
          <w:tcPr>
            <w:tcW w:w="8908" w:type="dxa"/>
          </w:tcPr>
          <w:p w14:paraId="26E41CCF">
            <w:pPr>
              <w:pStyle w:val="6"/>
              <w:jc w:val="both"/>
            </w:pPr>
            <w:r>
              <w:t>Произведения отечественных прозаиков второй половины XX - начала XXI вв. (не менее двух). Например, произведения Ф.А. Абрамова, В.П. Астафьева, В.И. Белова, Ф.А. Искандера</w:t>
            </w:r>
          </w:p>
        </w:tc>
      </w:tr>
      <w:tr w14:paraId="0ED1BC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EDE9C6D">
            <w:pPr>
              <w:pStyle w:val="6"/>
              <w:jc w:val="center"/>
            </w:pPr>
            <w:r>
              <w:t>7</w:t>
            </w:r>
          </w:p>
        </w:tc>
        <w:tc>
          <w:tcPr>
            <w:tcW w:w="8908" w:type="dxa"/>
          </w:tcPr>
          <w:p w14:paraId="50F0F4CA">
            <w:pPr>
              <w:pStyle w:val="6"/>
              <w:jc w:val="both"/>
            </w:pPr>
            <w:r>
              <w:t>Зарубежная литература</w:t>
            </w:r>
          </w:p>
        </w:tc>
      </w:tr>
      <w:tr w14:paraId="18896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5809611">
            <w:pPr>
              <w:pStyle w:val="6"/>
              <w:jc w:val="center"/>
            </w:pPr>
            <w:r>
              <w:t>7.1</w:t>
            </w:r>
          </w:p>
        </w:tc>
        <w:tc>
          <w:tcPr>
            <w:tcW w:w="8908" w:type="dxa"/>
          </w:tcPr>
          <w:p w14:paraId="26F3FB03">
            <w:pPr>
              <w:pStyle w:val="6"/>
              <w:jc w:val="both"/>
            </w:pPr>
            <w:r>
              <w:t>М. Сервантес. Роман "Хитроумный идальго Дон Кихот Ламанчский" (главы)</w:t>
            </w:r>
          </w:p>
        </w:tc>
      </w:tr>
      <w:tr w14:paraId="0A36EA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ECCBE69">
            <w:pPr>
              <w:pStyle w:val="6"/>
              <w:jc w:val="center"/>
            </w:pPr>
            <w:r>
              <w:t>7.2</w:t>
            </w:r>
          </w:p>
        </w:tc>
        <w:tc>
          <w:tcPr>
            <w:tcW w:w="8908" w:type="dxa"/>
          </w:tcPr>
          <w:p w14:paraId="3E81D919">
            <w:pPr>
              <w:pStyle w:val="6"/>
              <w:jc w:val="both"/>
            </w:pPr>
            <w:r>
              <w:t>Зарубежная новеллистика (одно-два произведения по выбору). Например, П. Мериме "Маттео Фальконе", О. Генри "Дары волхвов", "Последний лист"</w:t>
            </w:r>
          </w:p>
        </w:tc>
      </w:tr>
      <w:tr w14:paraId="1C4821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4FED589">
            <w:pPr>
              <w:pStyle w:val="6"/>
              <w:jc w:val="center"/>
            </w:pPr>
            <w:r>
              <w:t>7.3</w:t>
            </w:r>
          </w:p>
        </w:tc>
        <w:tc>
          <w:tcPr>
            <w:tcW w:w="8908" w:type="dxa"/>
          </w:tcPr>
          <w:p w14:paraId="65A9EB04">
            <w:pPr>
              <w:pStyle w:val="6"/>
              <w:jc w:val="both"/>
            </w:pPr>
            <w:r>
              <w:t>Антуан де Сент-Экзюпери. Повесть-сказка "Маленький принц"</w:t>
            </w:r>
          </w:p>
        </w:tc>
      </w:tr>
    </w:tbl>
    <w:p w14:paraId="29BF3A4B">
      <w:pPr>
        <w:pStyle w:val="6"/>
        <w:jc w:val="both"/>
      </w:pPr>
    </w:p>
    <w:p w14:paraId="67F097DD">
      <w:pPr>
        <w:pStyle w:val="6"/>
        <w:jc w:val="right"/>
      </w:pPr>
      <w:r>
        <w:t>Таблица 6.6</w:t>
      </w:r>
    </w:p>
    <w:p w14:paraId="61F67525">
      <w:pPr>
        <w:pStyle w:val="6"/>
        <w:jc w:val="both"/>
      </w:pPr>
    </w:p>
    <w:p w14:paraId="481174DB">
      <w:pPr>
        <w:pStyle w:val="6"/>
        <w:jc w:val="center"/>
      </w:pPr>
      <w:r>
        <w:t>Проверяемые требования к результатам освоения основной</w:t>
      </w:r>
    </w:p>
    <w:p w14:paraId="5D791F93">
      <w:pPr>
        <w:pStyle w:val="6"/>
        <w:jc w:val="center"/>
      </w:pPr>
      <w:r>
        <w:t>образовательной программы (8 класс)</w:t>
      </w:r>
    </w:p>
    <w:p w14:paraId="0B461535">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284"/>
      </w:tblGrid>
      <w:tr w14:paraId="79488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4208FF8">
            <w:pPr>
              <w:pStyle w:val="6"/>
              <w:jc w:val="center"/>
            </w:pPr>
            <w:r>
              <w:t>Код проверяемого результата</w:t>
            </w:r>
          </w:p>
        </w:tc>
        <w:tc>
          <w:tcPr>
            <w:tcW w:w="8284" w:type="dxa"/>
          </w:tcPr>
          <w:p w14:paraId="21EFFB55">
            <w:pPr>
              <w:pStyle w:val="6"/>
              <w:jc w:val="center"/>
            </w:pPr>
            <w:r>
              <w:t>Проверяемые предметные результаты освоения основной образовательной программы основного общего образования</w:t>
            </w:r>
          </w:p>
        </w:tc>
      </w:tr>
      <w:tr w14:paraId="293D34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3444087">
            <w:pPr>
              <w:pStyle w:val="6"/>
              <w:jc w:val="center"/>
            </w:pPr>
            <w:r>
              <w:t>1</w:t>
            </w:r>
          </w:p>
        </w:tc>
        <w:tc>
          <w:tcPr>
            <w:tcW w:w="8284" w:type="dxa"/>
          </w:tcPr>
          <w:p w14:paraId="1409D598">
            <w:pPr>
              <w:pStyle w:val="6"/>
              <w:jc w:val="both"/>
            </w:pPr>
            <w:r>
              <w:t>Обучающийся научится понимать духовно-нравственную ценность литературы, осознавать ее роль в воспитании патриотизма и укреплении единства многонационального народа Российской Федерации</w:t>
            </w:r>
          </w:p>
        </w:tc>
      </w:tr>
      <w:tr w14:paraId="7CF5DD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C98BEE6">
            <w:pPr>
              <w:pStyle w:val="6"/>
              <w:jc w:val="center"/>
            </w:pPr>
            <w:r>
              <w:t>2</w:t>
            </w:r>
          </w:p>
        </w:tc>
        <w:tc>
          <w:tcPr>
            <w:tcW w:w="8284" w:type="dxa"/>
          </w:tcPr>
          <w:p w14:paraId="2AC3F6CA">
            <w:pPr>
              <w:pStyle w:val="6"/>
              <w:jc w:val="both"/>
            </w:pPr>
            <w:r>
              <w:t>понимать специфику литературы как вида словесного искусства, выявлять отличия художественного текста от текста научного, делового, публицистического</w:t>
            </w:r>
          </w:p>
        </w:tc>
      </w:tr>
      <w:tr w14:paraId="39984C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87025D0">
            <w:pPr>
              <w:pStyle w:val="6"/>
              <w:jc w:val="center"/>
            </w:pPr>
            <w:r>
              <w:t>3</w:t>
            </w:r>
          </w:p>
        </w:tc>
        <w:tc>
          <w:tcPr>
            <w:tcW w:w="8284" w:type="dxa"/>
          </w:tcPr>
          <w:p w14:paraId="4A1EF828">
            <w:pPr>
              <w:pStyle w:val="6"/>
              <w:jc w:val="both"/>
            </w:pPr>
            <w:r>
              <w:t>проводить самостоятельный смысловой и эстетический анализ произведений художественной литературы, воспринимать, анализировать, интерпретировать и оценивать прочитанное (с учетом литературного развития обучающихся), понимать неоднозначность художественных смыслов, заложенных в литературных произведениях</w:t>
            </w:r>
          </w:p>
        </w:tc>
      </w:tr>
      <w:tr w14:paraId="311BC3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9E2A34B">
            <w:pPr>
              <w:pStyle w:val="6"/>
              <w:jc w:val="center"/>
            </w:pPr>
            <w:r>
              <w:t>3.1</w:t>
            </w:r>
          </w:p>
        </w:tc>
        <w:tc>
          <w:tcPr>
            <w:tcW w:w="8284" w:type="dxa"/>
          </w:tcPr>
          <w:p w14:paraId="0B980ECB">
            <w:pPr>
              <w:pStyle w:val="6"/>
              <w:jc w:val="both"/>
            </w:pPr>
            <w:r>
              <w:t>анализировать произведение в единстве формы и содержания, определять тематику и проблематику произведения, его родовую и жанровую принадлежность, выявлять позицию героя, повествователя, рассказчика и авторскую позицию, учитывая художественные особенности произведения и отраженные в нем реалии; характеризовать героев-персонажей, давать их сравнительные характеристики, оценивать систему образов; выявлять особенности композиции и основной конфликт произведения; характеризовать авторский пафос; выявлять и осмыслять формы авторской оценки героев, событий, характер авторских взаимоотношений с читателем как адресатом произведения; объяснять свое понимание нравственно-философской, социально-исторической и эстетической проблематики произведений (с учетом возраста и литературного развития обучающихся); выявлять языковые особенности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и стиля писателя, определять их художественные функции</w:t>
            </w:r>
          </w:p>
        </w:tc>
      </w:tr>
      <w:tr w14:paraId="497BD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E59C7DD">
            <w:pPr>
              <w:pStyle w:val="6"/>
              <w:jc w:val="center"/>
            </w:pPr>
            <w:r>
              <w:t>3.2</w:t>
            </w:r>
          </w:p>
        </w:tc>
        <w:tc>
          <w:tcPr>
            <w:tcW w:w="8284" w:type="dxa"/>
          </w:tcPr>
          <w:p w14:paraId="4200C949">
            <w:pPr>
              <w:pStyle w:val="6"/>
              <w:jc w:val="both"/>
            </w:pPr>
            <w:r>
              <w:t>владеть сущностью и пониманием смысловых функций теоретико-литературных понятий и самостоятельно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факт, вымысел; роды (лирика, эпос, драма), жанры (рассказ, повесть, роман, баллада, послание, поэма, песня, сонет, лироэпические (поэма, баллада), форма и содержание литературного произведения, тема, идея, проблематика; пафос (героический, патриотический, гражданский и другие), сюжет, композиция, эпиграф, стадии развития действия (экспозиция, завязка, развитие действия, кульминация, развязка); конфликт, система образов, автор, повествователь, рассказчик, литературный герой (персонаж), лирический герой, речевая характеристика героя; портрет, пейзаж, интерьер, художественная деталь, символ; юмор, ирония, сатира, сарказм, гротеск, эпитет, метафора, сравнение; олицетворение, гипербола; антитеза, аллегория, анафора; звукопись (аллитерация, ассонанс); стихотворный метр (хорей, ямб, дактиль, амфибрахий, анапест), ритм, рифма, строфа; афоризм)</w:t>
            </w:r>
          </w:p>
        </w:tc>
      </w:tr>
      <w:tr w14:paraId="485042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97C5889">
            <w:pPr>
              <w:pStyle w:val="6"/>
              <w:jc w:val="center"/>
            </w:pPr>
            <w:r>
              <w:t>3.3</w:t>
            </w:r>
          </w:p>
        </w:tc>
        <w:tc>
          <w:tcPr>
            <w:tcW w:w="8284" w:type="dxa"/>
          </w:tcPr>
          <w:p w14:paraId="4BA5EE0B">
            <w:pPr>
              <w:pStyle w:val="6"/>
              <w:jc w:val="both"/>
            </w:pPr>
            <w:r>
              <w:t>рассматривать отдельные изученные произведения в рамках историко-литературного процесса (определять и учитывать при анализе принадлежность произведения к историческому времени, определенному литературному направлению)</w:t>
            </w:r>
          </w:p>
        </w:tc>
      </w:tr>
      <w:tr w14:paraId="1B6F97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D65AC62">
            <w:pPr>
              <w:pStyle w:val="6"/>
              <w:jc w:val="center"/>
            </w:pPr>
            <w:r>
              <w:t>3.4</w:t>
            </w:r>
          </w:p>
        </w:tc>
        <w:tc>
          <w:tcPr>
            <w:tcW w:w="8284" w:type="dxa"/>
          </w:tcPr>
          <w:p w14:paraId="561F2A05">
            <w:pPr>
              <w:pStyle w:val="6"/>
              <w:jc w:val="both"/>
            </w:pPr>
            <w:r>
              <w:t>выделять в произведениях элементы художественной формы и обнаруживать связи между ними, определять родо-жанровую специфику изученного художественного произведения</w:t>
            </w:r>
          </w:p>
        </w:tc>
      </w:tr>
      <w:tr w14:paraId="6DDD9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0BB2956">
            <w:pPr>
              <w:pStyle w:val="6"/>
              <w:jc w:val="center"/>
            </w:pPr>
            <w:r>
              <w:t>3.5</w:t>
            </w:r>
          </w:p>
        </w:tc>
        <w:tc>
          <w:tcPr>
            <w:tcW w:w="8284" w:type="dxa"/>
          </w:tcPr>
          <w:p w14:paraId="2F70A85B">
            <w:pPr>
              <w:pStyle w:val="6"/>
              <w:jc w:val="both"/>
            </w:pPr>
            <w:r>
              <w:t>сопоставлять произведения, их фрагменты, образы персонажей, литературные явления и факты, сюжеты разных литературных произведений, темы, проблемы, жанры, художественные приемы, эпизоды текста, особенности языка</w:t>
            </w:r>
          </w:p>
        </w:tc>
      </w:tr>
      <w:tr w14:paraId="4D24A7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ACF14BB">
            <w:pPr>
              <w:pStyle w:val="6"/>
              <w:jc w:val="center"/>
            </w:pPr>
            <w:r>
              <w:t>3.6</w:t>
            </w:r>
          </w:p>
        </w:tc>
        <w:tc>
          <w:tcPr>
            <w:tcW w:w="8284" w:type="dxa"/>
          </w:tcPr>
          <w:p w14:paraId="51F37D9D">
            <w:pPr>
              <w:pStyle w:val="6"/>
              <w:jc w:val="both"/>
            </w:pPr>
            <w:r>
              <w:t>сопоставлять изученные и самостоятельно прочитанные произведения художественной литературы с произведениями других видов искусства (изобразительное искусство, музыка, театр, балет, кино, фотоискусство и другие)</w:t>
            </w:r>
          </w:p>
        </w:tc>
      </w:tr>
      <w:tr w14:paraId="27B3C8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3865AD0">
            <w:pPr>
              <w:pStyle w:val="6"/>
              <w:jc w:val="center"/>
            </w:pPr>
            <w:r>
              <w:t>4</w:t>
            </w:r>
          </w:p>
        </w:tc>
        <w:tc>
          <w:tcPr>
            <w:tcW w:w="8284" w:type="dxa"/>
          </w:tcPr>
          <w:p w14:paraId="512A7181">
            <w:pPr>
              <w:pStyle w:val="6"/>
              <w:jc w:val="both"/>
            </w:pPr>
            <w:r>
              <w:t>выразительно читать стихи и прозу, в том числе наизусть (не менее 11 поэтических произведений, не выученных ранее), передавая личное отношение к произведению (с учетом литературного развития, индивидуальных особенностей обучающихся)</w:t>
            </w:r>
          </w:p>
        </w:tc>
      </w:tr>
      <w:tr w14:paraId="021D3C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F877EEA">
            <w:pPr>
              <w:pStyle w:val="6"/>
              <w:jc w:val="center"/>
            </w:pPr>
            <w:r>
              <w:t>5</w:t>
            </w:r>
          </w:p>
        </w:tc>
        <w:tc>
          <w:tcPr>
            <w:tcW w:w="8284" w:type="dxa"/>
          </w:tcPr>
          <w:p w14:paraId="40732361">
            <w:pPr>
              <w:pStyle w:val="6"/>
              <w:jc w:val="both"/>
            </w:pPr>
            <w:r>
              <w:t>пересказывать изученное и самостоятельно прочитанное произведение, используя различные виды пересказов, обстоятельно отвечать на вопросы и самостоятельно формулировать вопросы к тексту; пересказывать сюжет</w:t>
            </w:r>
          </w:p>
        </w:tc>
      </w:tr>
      <w:tr w14:paraId="74A4D9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52FFC55">
            <w:pPr>
              <w:pStyle w:val="6"/>
              <w:jc w:val="center"/>
            </w:pPr>
            <w:r>
              <w:t>6</w:t>
            </w:r>
          </w:p>
        </w:tc>
        <w:tc>
          <w:tcPr>
            <w:tcW w:w="8284" w:type="dxa"/>
          </w:tcPr>
          <w:p w14:paraId="3F12BB3E">
            <w:pPr>
              <w:pStyle w:val="6"/>
              <w:jc w:val="both"/>
            </w:pPr>
            <w:r>
              <w:t>участвовать в беседе и диалоге о прочитанном произведении, соотносить собственную позицию с позицией автора и позициями участников диалога, давать аргументированную оценку прочитанному</w:t>
            </w:r>
          </w:p>
        </w:tc>
      </w:tr>
      <w:tr w14:paraId="2F869C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C260F25">
            <w:pPr>
              <w:pStyle w:val="6"/>
              <w:jc w:val="center"/>
            </w:pPr>
            <w:r>
              <w:t>7</w:t>
            </w:r>
          </w:p>
        </w:tc>
        <w:tc>
          <w:tcPr>
            <w:tcW w:w="8284" w:type="dxa"/>
          </w:tcPr>
          <w:p w14:paraId="482FE957">
            <w:pPr>
              <w:pStyle w:val="6"/>
              <w:jc w:val="both"/>
            </w:pPr>
            <w:r>
              <w:t>создавать устные и письменные высказывания разных жанров (объемом не менее 200 слов), писать сочинение-рассуждение по заданной теме с использованием прочитанных произведений; исправлять и редактировать собственные письменные тексты; собирать материал и обрабатывать информацию, необходимую для составления плана, таблицы, схемы, доклада, конспекта, аннотации, эссе, отзыва, литературно-творческой работы на самостоятельно выбранную литературную или публицистическую тему, применяя различные виды цитирования</w:t>
            </w:r>
          </w:p>
        </w:tc>
      </w:tr>
      <w:tr w14:paraId="1C4246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042F870">
            <w:pPr>
              <w:pStyle w:val="6"/>
              <w:jc w:val="center"/>
            </w:pPr>
            <w:r>
              <w:t>8</w:t>
            </w:r>
          </w:p>
        </w:tc>
        <w:tc>
          <w:tcPr>
            <w:tcW w:w="8284" w:type="dxa"/>
          </w:tcPr>
          <w:p w14:paraId="4EB978E7">
            <w:pPr>
              <w:pStyle w:val="6"/>
              <w:jc w:val="both"/>
            </w:pPr>
            <w:r>
              <w:t>интерпретировать и оценивать текстуально изученные и самостоятельно прочитанные художественные произведения древнерусской, классической русской и зарубежной литературы и современных авторов с использованием методов смыслового чтения и эстетического анализа</w:t>
            </w:r>
          </w:p>
        </w:tc>
      </w:tr>
      <w:tr w14:paraId="608669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C123B31">
            <w:pPr>
              <w:pStyle w:val="6"/>
              <w:jc w:val="center"/>
            </w:pPr>
            <w:r>
              <w:t>9</w:t>
            </w:r>
          </w:p>
        </w:tc>
        <w:tc>
          <w:tcPr>
            <w:tcW w:w="8284" w:type="dxa"/>
          </w:tcPr>
          <w:p w14:paraId="4FECC281">
            <w:pPr>
              <w:pStyle w:val="6"/>
              <w:jc w:val="both"/>
            </w:pPr>
            <w:r>
              <w:t>понимать важность чтения и изучения произведений фольклора и художественной литературы как способа познания мира и окружающей действительности, источника эмоциональных и эстетических впечатлений, а также средства собственного развития</w:t>
            </w:r>
          </w:p>
        </w:tc>
      </w:tr>
      <w:tr w14:paraId="7CC741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B8D6925">
            <w:pPr>
              <w:pStyle w:val="6"/>
              <w:jc w:val="center"/>
            </w:pPr>
            <w:r>
              <w:t>10</w:t>
            </w:r>
          </w:p>
        </w:tc>
        <w:tc>
          <w:tcPr>
            <w:tcW w:w="8284" w:type="dxa"/>
          </w:tcPr>
          <w:p w14:paraId="60D3BCBE">
            <w:pPr>
              <w:pStyle w:val="6"/>
              <w:jc w:val="both"/>
            </w:pPr>
            <w:r>
              <w:t>самостоятельно планировать свое чтение, обогащать свой литературный кругозор по рекомендациям учителя и обучающихся, а также проверенных Интернет-ресурсов, в том числе за счет произведений современной литературы</w:t>
            </w:r>
          </w:p>
        </w:tc>
      </w:tr>
      <w:tr w14:paraId="7A5BC9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DCE9498">
            <w:pPr>
              <w:pStyle w:val="6"/>
              <w:jc w:val="center"/>
            </w:pPr>
            <w:r>
              <w:t>11</w:t>
            </w:r>
          </w:p>
        </w:tc>
        <w:tc>
          <w:tcPr>
            <w:tcW w:w="8284" w:type="dxa"/>
          </w:tcPr>
          <w:p w14:paraId="3EAB55F5">
            <w:pPr>
              <w:pStyle w:val="6"/>
              <w:jc w:val="both"/>
            </w:pPr>
            <w:r>
              <w:t>участвовать в коллективной и индивидуальной учебно-исследовательской и проектной деятельности и публично представлять полученные результаты</w:t>
            </w:r>
          </w:p>
        </w:tc>
      </w:tr>
      <w:tr w14:paraId="4BB2A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83A6DE0">
            <w:pPr>
              <w:pStyle w:val="6"/>
              <w:jc w:val="center"/>
            </w:pPr>
            <w:r>
              <w:t>12</w:t>
            </w:r>
          </w:p>
        </w:tc>
        <w:tc>
          <w:tcPr>
            <w:tcW w:w="8284" w:type="dxa"/>
          </w:tcPr>
          <w:p w14:paraId="0D946757">
            <w:pPr>
              <w:pStyle w:val="6"/>
              <w:jc w:val="both"/>
            </w:pPr>
            <w:r>
              <w:t>самостоятельно использовать энциклопедии, словари и справочники, в том числе в электронной форме, пользоваться электронными библиотеками и другими справочными материалами, в том числе из числа верифицированных электронных ресурсов, включенных в федеральный перечень</w:t>
            </w:r>
          </w:p>
        </w:tc>
      </w:tr>
    </w:tbl>
    <w:p w14:paraId="446AED96">
      <w:pPr>
        <w:pStyle w:val="6"/>
        <w:jc w:val="both"/>
      </w:pPr>
    </w:p>
    <w:p w14:paraId="2B303D38">
      <w:pPr>
        <w:pStyle w:val="6"/>
        <w:jc w:val="right"/>
      </w:pPr>
      <w:r>
        <w:t>Таблица 6.7</w:t>
      </w:r>
    </w:p>
    <w:p w14:paraId="254E28EF">
      <w:pPr>
        <w:pStyle w:val="6"/>
        <w:jc w:val="both"/>
      </w:pPr>
    </w:p>
    <w:p w14:paraId="77A097DC">
      <w:pPr>
        <w:pStyle w:val="6"/>
        <w:jc w:val="center"/>
      </w:pPr>
      <w:r>
        <w:t>Проверяемые элементы содержания (8 класс)</w:t>
      </w:r>
    </w:p>
    <w:p w14:paraId="770A6097">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8908"/>
      </w:tblGrid>
      <w:tr w14:paraId="4EFCF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1D479EA">
            <w:pPr>
              <w:pStyle w:val="6"/>
              <w:jc w:val="center"/>
            </w:pPr>
            <w:r>
              <w:t>Код</w:t>
            </w:r>
          </w:p>
        </w:tc>
        <w:tc>
          <w:tcPr>
            <w:tcW w:w="8908" w:type="dxa"/>
          </w:tcPr>
          <w:p w14:paraId="5248F198">
            <w:pPr>
              <w:pStyle w:val="6"/>
              <w:jc w:val="center"/>
            </w:pPr>
            <w:r>
              <w:t>Проверяемый элемент содержания</w:t>
            </w:r>
          </w:p>
        </w:tc>
      </w:tr>
      <w:tr w14:paraId="3730AE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F315480">
            <w:pPr>
              <w:pStyle w:val="6"/>
              <w:jc w:val="center"/>
            </w:pPr>
            <w:r>
              <w:t>1</w:t>
            </w:r>
          </w:p>
        </w:tc>
        <w:tc>
          <w:tcPr>
            <w:tcW w:w="8908" w:type="dxa"/>
          </w:tcPr>
          <w:p w14:paraId="76D4D1A2">
            <w:pPr>
              <w:pStyle w:val="6"/>
              <w:jc w:val="both"/>
            </w:pPr>
            <w:r>
              <w:t>Древнерусская литература</w:t>
            </w:r>
          </w:p>
        </w:tc>
      </w:tr>
      <w:tr w14:paraId="46817F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77891E4">
            <w:pPr>
              <w:pStyle w:val="6"/>
              <w:jc w:val="center"/>
            </w:pPr>
            <w:r>
              <w:t>1.1</w:t>
            </w:r>
          </w:p>
        </w:tc>
        <w:tc>
          <w:tcPr>
            <w:tcW w:w="8908" w:type="dxa"/>
          </w:tcPr>
          <w:p w14:paraId="7FDD723A">
            <w:pPr>
              <w:pStyle w:val="6"/>
              <w:jc w:val="both"/>
            </w:pPr>
            <w:r>
              <w:t>Житийная литература (одно произведение по выбору). "Житие Сергия Радонежского", "Житие протопопа Аввакума, им самим написанное"</w:t>
            </w:r>
          </w:p>
        </w:tc>
      </w:tr>
      <w:tr w14:paraId="32AFA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A5EB89A">
            <w:pPr>
              <w:pStyle w:val="6"/>
              <w:jc w:val="center"/>
            </w:pPr>
            <w:r>
              <w:t>2</w:t>
            </w:r>
          </w:p>
        </w:tc>
        <w:tc>
          <w:tcPr>
            <w:tcW w:w="8908" w:type="dxa"/>
          </w:tcPr>
          <w:p w14:paraId="51E7D248">
            <w:pPr>
              <w:pStyle w:val="6"/>
              <w:jc w:val="both"/>
            </w:pPr>
            <w:r>
              <w:t>Литература XVIII в.</w:t>
            </w:r>
          </w:p>
        </w:tc>
      </w:tr>
      <w:tr w14:paraId="2D0D9E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41E8188">
            <w:pPr>
              <w:pStyle w:val="6"/>
              <w:jc w:val="center"/>
            </w:pPr>
            <w:r>
              <w:t>2.1</w:t>
            </w:r>
          </w:p>
        </w:tc>
        <w:tc>
          <w:tcPr>
            <w:tcW w:w="8908" w:type="dxa"/>
          </w:tcPr>
          <w:p w14:paraId="6365354E">
            <w:pPr>
              <w:pStyle w:val="6"/>
              <w:jc w:val="both"/>
            </w:pPr>
            <w:r>
              <w:t>Д.И. Фонвизин. Комедия "Недоросль"</w:t>
            </w:r>
          </w:p>
        </w:tc>
      </w:tr>
      <w:tr w14:paraId="3CAEC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877236">
            <w:pPr>
              <w:pStyle w:val="6"/>
              <w:jc w:val="center"/>
            </w:pPr>
            <w:r>
              <w:t>3</w:t>
            </w:r>
          </w:p>
        </w:tc>
        <w:tc>
          <w:tcPr>
            <w:tcW w:w="8908" w:type="dxa"/>
          </w:tcPr>
          <w:p w14:paraId="20F8B7CE">
            <w:pPr>
              <w:pStyle w:val="6"/>
              <w:jc w:val="both"/>
            </w:pPr>
            <w:r>
              <w:t>Литература первой половины XIX в.</w:t>
            </w:r>
          </w:p>
        </w:tc>
      </w:tr>
      <w:tr w14:paraId="68A9D2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5425D3C">
            <w:pPr>
              <w:pStyle w:val="6"/>
              <w:jc w:val="center"/>
            </w:pPr>
            <w:r>
              <w:t>3.1</w:t>
            </w:r>
          </w:p>
        </w:tc>
        <w:tc>
          <w:tcPr>
            <w:tcW w:w="8908" w:type="dxa"/>
          </w:tcPr>
          <w:p w14:paraId="5B3750E4">
            <w:pPr>
              <w:pStyle w:val="6"/>
              <w:jc w:val="both"/>
            </w:pPr>
            <w:r>
              <w:t>А.С. Пушкин. Стихотворения (не менее двух). Например, "К Чаадаеву", "Анчар"</w:t>
            </w:r>
          </w:p>
        </w:tc>
      </w:tr>
      <w:tr w14:paraId="0C075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96FE7DD">
            <w:pPr>
              <w:pStyle w:val="6"/>
              <w:jc w:val="center"/>
            </w:pPr>
            <w:r>
              <w:t>3.2</w:t>
            </w:r>
          </w:p>
        </w:tc>
        <w:tc>
          <w:tcPr>
            <w:tcW w:w="8908" w:type="dxa"/>
          </w:tcPr>
          <w:p w14:paraId="39E9DED6">
            <w:pPr>
              <w:pStyle w:val="6"/>
              <w:jc w:val="both"/>
            </w:pPr>
            <w:r>
              <w:t>А.С. Пушкин. "Маленькие трагедии" (одна пьеса по выбору). Например, "Моцарт и Сальери", "Каменный гость"</w:t>
            </w:r>
          </w:p>
        </w:tc>
      </w:tr>
      <w:tr w14:paraId="5EF9D0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55D27C5">
            <w:pPr>
              <w:pStyle w:val="6"/>
              <w:jc w:val="center"/>
            </w:pPr>
            <w:r>
              <w:t>3.3</w:t>
            </w:r>
          </w:p>
        </w:tc>
        <w:tc>
          <w:tcPr>
            <w:tcW w:w="8908" w:type="dxa"/>
          </w:tcPr>
          <w:p w14:paraId="017BFCE6">
            <w:pPr>
              <w:pStyle w:val="6"/>
              <w:jc w:val="both"/>
            </w:pPr>
            <w:r>
              <w:t>А.С. Пушкин. Роман "Капитанская дочка"</w:t>
            </w:r>
          </w:p>
        </w:tc>
      </w:tr>
      <w:tr w14:paraId="323BC2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ED7B082">
            <w:pPr>
              <w:pStyle w:val="6"/>
              <w:jc w:val="center"/>
            </w:pPr>
            <w:r>
              <w:t>3.4</w:t>
            </w:r>
          </w:p>
        </w:tc>
        <w:tc>
          <w:tcPr>
            <w:tcW w:w="8908" w:type="dxa"/>
          </w:tcPr>
          <w:p w14:paraId="57C68E09">
            <w:pPr>
              <w:pStyle w:val="6"/>
              <w:jc w:val="both"/>
            </w:pPr>
            <w:r>
              <w:t>М.Ю. Лермонтов. Стихотворения (не менее двух). Например, "Я не хочу, чтоб свет узнал...", "Из-под таинственной, холодной полумаски...", "Нищий"</w:t>
            </w:r>
          </w:p>
        </w:tc>
      </w:tr>
      <w:tr w14:paraId="7F0CD9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35400AE">
            <w:pPr>
              <w:pStyle w:val="6"/>
              <w:jc w:val="center"/>
            </w:pPr>
            <w:r>
              <w:t>3.5</w:t>
            </w:r>
          </w:p>
        </w:tc>
        <w:tc>
          <w:tcPr>
            <w:tcW w:w="8908" w:type="dxa"/>
          </w:tcPr>
          <w:p w14:paraId="319B2265">
            <w:pPr>
              <w:pStyle w:val="6"/>
              <w:jc w:val="both"/>
            </w:pPr>
            <w:r>
              <w:t>М.Ю. Лермонтов. Поэма "Мцыри"</w:t>
            </w:r>
          </w:p>
        </w:tc>
      </w:tr>
      <w:tr w14:paraId="04166B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2B731A4">
            <w:pPr>
              <w:pStyle w:val="6"/>
              <w:jc w:val="center"/>
            </w:pPr>
            <w:r>
              <w:t>3.6</w:t>
            </w:r>
          </w:p>
        </w:tc>
        <w:tc>
          <w:tcPr>
            <w:tcW w:w="8908" w:type="dxa"/>
          </w:tcPr>
          <w:p w14:paraId="08308B4F">
            <w:pPr>
              <w:pStyle w:val="6"/>
              <w:jc w:val="both"/>
            </w:pPr>
            <w:r>
              <w:t>Н.В. Гоголь. Повесть "Шинель"</w:t>
            </w:r>
          </w:p>
        </w:tc>
      </w:tr>
      <w:tr w14:paraId="3D05B5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9ACB8B0">
            <w:pPr>
              <w:pStyle w:val="6"/>
              <w:jc w:val="center"/>
            </w:pPr>
            <w:r>
              <w:t>3.7</w:t>
            </w:r>
          </w:p>
        </w:tc>
        <w:tc>
          <w:tcPr>
            <w:tcW w:w="8908" w:type="dxa"/>
          </w:tcPr>
          <w:p w14:paraId="1BC7F658">
            <w:pPr>
              <w:pStyle w:val="6"/>
              <w:jc w:val="both"/>
            </w:pPr>
            <w:r>
              <w:t>Н.В. Гоголь. Комедия "Ревизор"</w:t>
            </w:r>
          </w:p>
        </w:tc>
      </w:tr>
      <w:tr w14:paraId="0AFCB3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CA9FFF5">
            <w:pPr>
              <w:pStyle w:val="6"/>
              <w:jc w:val="center"/>
            </w:pPr>
            <w:r>
              <w:t>4</w:t>
            </w:r>
          </w:p>
        </w:tc>
        <w:tc>
          <w:tcPr>
            <w:tcW w:w="8908" w:type="dxa"/>
          </w:tcPr>
          <w:p w14:paraId="560C7F84">
            <w:pPr>
              <w:pStyle w:val="6"/>
              <w:jc w:val="both"/>
            </w:pPr>
            <w:r>
              <w:t>Литература второй половины XIX в.</w:t>
            </w:r>
          </w:p>
        </w:tc>
      </w:tr>
      <w:tr w14:paraId="5F0E8C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3831178">
            <w:pPr>
              <w:pStyle w:val="6"/>
              <w:jc w:val="center"/>
            </w:pPr>
            <w:r>
              <w:t>4.1</w:t>
            </w:r>
          </w:p>
        </w:tc>
        <w:tc>
          <w:tcPr>
            <w:tcW w:w="8908" w:type="dxa"/>
          </w:tcPr>
          <w:p w14:paraId="290BE501">
            <w:pPr>
              <w:pStyle w:val="6"/>
              <w:jc w:val="both"/>
            </w:pPr>
            <w:r>
              <w:t>И.С. Тургенев. Повести (одна по выбору). Например, "Ася", "Первая любовь"</w:t>
            </w:r>
          </w:p>
        </w:tc>
      </w:tr>
      <w:tr w14:paraId="7BEA3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913B84D">
            <w:pPr>
              <w:pStyle w:val="6"/>
              <w:jc w:val="center"/>
            </w:pPr>
            <w:r>
              <w:t>4.2</w:t>
            </w:r>
          </w:p>
        </w:tc>
        <w:tc>
          <w:tcPr>
            <w:tcW w:w="8908" w:type="dxa"/>
          </w:tcPr>
          <w:p w14:paraId="6C87AAAC">
            <w:pPr>
              <w:pStyle w:val="6"/>
              <w:jc w:val="both"/>
            </w:pPr>
            <w:r>
              <w:t>Ф.М. Достоевский. "Бедные люди", "Белые ночи" (одно произведение по выбору)</w:t>
            </w:r>
          </w:p>
        </w:tc>
      </w:tr>
      <w:tr w14:paraId="1D2FF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0B5F134">
            <w:pPr>
              <w:pStyle w:val="6"/>
              <w:jc w:val="center"/>
            </w:pPr>
            <w:r>
              <w:t>4.3</w:t>
            </w:r>
          </w:p>
        </w:tc>
        <w:tc>
          <w:tcPr>
            <w:tcW w:w="8908" w:type="dxa"/>
          </w:tcPr>
          <w:p w14:paraId="5F841723">
            <w:pPr>
              <w:pStyle w:val="6"/>
              <w:jc w:val="both"/>
            </w:pPr>
            <w:r>
              <w:t>Л.Н. Толстой. Повести и рассказы (одно произведение по выбору). Например, "Отрочество" (главы)</w:t>
            </w:r>
          </w:p>
        </w:tc>
      </w:tr>
      <w:tr w14:paraId="632773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E79B474">
            <w:pPr>
              <w:pStyle w:val="6"/>
              <w:jc w:val="center"/>
            </w:pPr>
            <w:r>
              <w:t>5</w:t>
            </w:r>
          </w:p>
        </w:tc>
        <w:tc>
          <w:tcPr>
            <w:tcW w:w="8908" w:type="dxa"/>
          </w:tcPr>
          <w:p w14:paraId="1A2C5FE9">
            <w:pPr>
              <w:pStyle w:val="6"/>
              <w:jc w:val="both"/>
            </w:pPr>
            <w:r>
              <w:t>Литература первой половины XX в.</w:t>
            </w:r>
          </w:p>
        </w:tc>
      </w:tr>
      <w:tr w14:paraId="5A01C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9596D05">
            <w:pPr>
              <w:pStyle w:val="6"/>
              <w:jc w:val="center"/>
            </w:pPr>
            <w:r>
              <w:t>5.1</w:t>
            </w:r>
          </w:p>
        </w:tc>
        <w:tc>
          <w:tcPr>
            <w:tcW w:w="8908" w:type="dxa"/>
          </w:tcPr>
          <w:p w14:paraId="2F83BCFE">
            <w:pPr>
              <w:pStyle w:val="6"/>
              <w:jc w:val="both"/>
            </w:pPr>
            <w:r>
              <w:t>Произведения писателей русского зарубежья (не менее двух по выбору). Например, произведения И.С. Шмелева, М.А. Осоргина, В.В. Набокова, Н. Тэффи, А.Т. Аверченко</w:t>
            </w:r>
          </w:p>
        </w:tc>
      </w:tr>
      <w:tr w14:paraId="59F76C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429BFD0">
            <w:pPr>
              <w:pStyle w:val="6"/>
              <w:jc w:val="center"/>
            </w:pPr>
            <w:r>
              <w:t>5.2</w:t>
            </w:r>
          </w:p>
        </w:tc>
        <w:tc>
          <w:tcPr>
            <w:tcW w:w="8908" w:type="dxa"/>
          </w:tcPr>
          <w:p w14:paraId="57DCEC51">
            <w:pPr>
              <w:pStyle w:val="6"/>
              <w:jc w:val="both"/>
            </w:pPr>
            <w:r>
              <w:t>Поэзия первой половины XX в. (не менее трех стихотворений на тему "Человек и эпоха" по выбору). Например, стихотворения В.В. Маяковского, А.А. Ахматовой, М.И. Цветаевой, О.Э. Мандельштама, Б.Л. Пастернака</w:t>
            </w:r>
          </w:p>
        </w:tc>
      </w:tr>
      <w:tr w14:paraId="2456A8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C90E5C3">
            <w:pPr>
              <w:pStyle w:val="6"/>
              <w:jc w:val="center"/>
            </w:pPr>
            <w:r>
              <w:t>5.3</w:t>
            </w:r>
          </w:p>
        </w:tc>
        <w:tc>
          <w:tcPr>
            <w:tcW w:w="8908" w:type="dxa"/>
          </w:tcPr>
          <w:p w14:paraId="64D19D88">
            <w:pPr>
              <w:pStyle w:val="6"/>
              <w:jc w:val="both"/>
            </w:pPr>
            <w:r>
              <w:t>М.А. Булгаков (одна повесть по выбору). Например, "Собачье сердце"</w:t>
            </w:r>
          </w:p>
        </w:tc>
      </w:tr>
      <w:tr w14:paraId="5B6429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1902F6D">
            <w:pPr>
              <w:pStyle w:val="6"/>
              <w:jc w:val="center"/>
            </w:pPr>
            <w:r>
              <w:t>6</w:t>
            </w:r>
          </w:p>
        </w:tc>
        <w:tc>
          <w:tcPr>
            <w:tcW w:w="8908" w:type="dxa"/>
          </w:tcPr>
          <w:p w14:paraId="483F3553">
            <w:pPr>
              <w:pStyle w:val="6"/>
              <w:jc w:val="both"/>
            </w:pPr>
            <w:r>
              <w:t>Литература второй половины XX - начала XXI вв.</w:t>
            </w:r>
          </w:p>
        </w:tc>
      </w:tr>
      <w:tr w14:paraId="2A534A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31B26E9">
            <w:pPr>
              <w:pStyle w:val="6"/>
              <w:jc w:val="center"/>
            </w:pPr>
            <w:r>
              <w:t>6.1</w:t>
            </w:r>
          </w:p>
        </w:tc>
        <w:tc>
          <w:tcPr>
            <w:tcW w:w="8908" w:type="dxa"/>
          </w:tcPr>
          <w:p w14:paraId="6246CB87">
            <w:pPr>
              <w:pStyle w:val="6"/>
              <w:jc w:val="both"/>
            </w:pPr>
            <w:r>
              <w:t>А.Т. Твардовский. Поэма "Василий Теркин" (главы "Переправа", "Гармонь", "Два солдата", "Поединок")</w:t>
            </w:r>
          </w:p>
        </w:tc>
      </w:tr>
      <w:tr w14:paraId="19A76D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7CB456C">
            <w:pPr>
              <w:pStyle w:val="6"/>
              <w:jc w:val="center"/>
            </w:pPr>
            <w:r>
              <w:t>6.2</w:t>
            </w:r>
          </w:p>
        </w:tc>
        <w:tc>
          <w:tcPr>
            <w:tcW w:w="8908" w:type="dxa"/>
          </w:tcPr>
          <w:p w14:paraId="7C868506">
            <w:pPr>
              <w:pStyle w:val="6"/>
              <w:jc w:val="both"/>
            </w:pPr>
            <w:r>
              <w:t>А.Н. Толстой. Рассказ "Русский характер"</w:t>
            </w:r>
          </w:p>
        </w:tc>
      </w:tr>
      <w:tr w14:paraId="78855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5AC906F">
            <w:pPr>
              <w:pStyle w:val="6"/>
              <w:jc w:val="center"/>
            </w:pPr>
            <w:r>
              <w:t>6.3</w:t>
            </w:r>
          </w:p>
        </w:tc>
        <w:tc>
          <w:tcPr>
            <w:tcW w:w="8908" w:type="dxa"/>
          </w:tcPr>
          <w:p w14:paraId="546710C6">
            <w:pPr>
              <w:pStyle w:val="6"/>
              <w:jc w:val="both"/>
            </w:pPr>
            <w:r>
              <w:t>М.А. Шолохов. Рассказ "Судьба человека"</w:t>
            </w:r>
          </w:p>
        </w:tc>
      </w:tr>
      <w:tr w14:paraId="3D0AE0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9549BE6">
            <w:pPr>
              <w:pStyle w:val="6"/>
              <w:jc w:val="center"/>
            </w:pPr>
            <w:r>
              <w:t>6.4</w:t>
            </w:r>
          </w:p>
        </w:tc>
        <w:tc>
          <w:tcPr>
            <w:tcW w:w="8908" w:type="dxa"/>
          </w:tcPr>
          <w:p w14:paraId="488F31C7">
            <w:pPr>
              <w:pStyle w:val="6"/>
              <w:jc w:val="both"/>
            </w:pPr>
            <w:r>
              <w:t>А.И. Солженицын. Рассказ "Матренин двор"</w:t>
            </w:r>
          </w:p>
        </w:tc>
      </w:tr>
      <w:tr w14:paraId="36D00B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CAC44E7">
            <w:pPr>
              <w:pStyle w:val="6"/>
              <w:jc w:val="center"/>
            </w:pPr>
            <w:r>
              <w:t>6.5</w:t>
            </w:r>
          </w:p>
        </w:tc>
        <w:tc>
          <w:tcPr>
            <w:tcW w:w="8908" w:type="dxa"/>
          </w:tcPr>
          <w:p w14:paraId="643B14FE">
            <w:pPr>
              <w:pStyle w:val="6"/>
              <w:jc w:val="both"/>
            </w:pPr>
            <w:r>
              <w:t>Произведения отечественных прозаиков второй половины XX - начала XXI вв. (не менее двух произведений). Например, произведения В.П. Астафьева, Ю.В. Бондарева, Б.П. Екимова, Е.И. Носова, А.Н. и Б.Н. Стругацких, В.Ф. Тендрякова</w:t>
            </w:r>
          </w:p>
        </w:tc>
      </w:tr>
      <w:tr w14:paraId="087D27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A07E2B5">
            <w:pPr>
              <w:pStyle w:val="6"/>
              <w:jc w:val="center"/>
            </w:pPr>
            <w:r>
              <w:t>6.6</w:t>
            </w:r>
          </w:p>
        </w:tc>
        <w:tc>
          <w:tcPr>
            <w:tcW w:w="8908" w:type="dxa"/>
          </w:tcPr>
          <w:p w14:paraId="2BAA8B2A">
            <w:pPr>
              <w:pStyle w:val="6"/>
              <w:jc w:val="both"/>
            </w:pPr>
            <w:r>
              <w:t>Поэзия второй половины XX - начала XXI вв. (не менее трех стихотворений двух поэтов). Например, стихотворения Н.А. Заболоцкого, М.А. Светлова, М.В. Исаковского, К.М. Симонова, А.А. Вознесенского, Е.А. Евтушенко, Р.И. Рождественского, И.А. Бродского, А.С. Кушнера</w:t>
            </w:r>
          </w:p>
        </w:tc>
      </w:tr>
      <w:tr w14:paraId="56F542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3BCF974">
            <w:pPr>
              <w:pStyle w:val="6"/>
              <w:jc w:val="center"/>
            </w:pPr>
            <w:r>
              <w:t>7</w:t>
            </w:r>
          </w:p>
        </w:tc>
        <w:tc>
          <w:tcPr>
            <w:tcW w:w="8908" w:type="dxa"/>
          </w:tcPr>
          <w:p w14:paraId="34134CF8">
            <w:pPr>
              <w:pStyle w:val="6"/>
              <w:jc w:val="both"/>
            </w:pPr>
            <w:r>
              <w:t>Зарубежная литература</w:t>
            </w:r>
          </w:p>
        </w:tc>
      </w:tr>
      <w:tr w14:paraId="27FDAB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C355DE4">
            <w:pPr>
              <w:pStyle w:val="6"/>
              <w:jc w:val="center"/>
            </w:pPr>
            <w:r>
              <w:t>7.1</w:t>
            </w:r>
          </w:p>
        </w:tc>
        <w:tc>
          <w:tcPr>
            <w:tcW w:w="8908" w:type="dxa"/>
          </w:tcPr>
          <w:p w14:paraId="4558C69F">
            <w:pPr>
              <w:pStyle w:val="6"/>
              <w:jc w:val="both"/>
            </w:pPr>
            <w:r>
              <w:t>У. Шекспир. Сонеты (один-два по выбору). Например, N 66 "Измучась всем, я умереть хочу...", N 130 "Ее глаза на звезды не похожи..."</w:t>
            </w:r>
          </w:p>
        </w:tc>
      </w:tr>
      <w:tr w14:paraId="53F039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8EE7355">
            <w:pPr>
              <w:pStyle w:val="6"/>
              <w:jc w:val="center"/>
            </w:pPr>
            <w:r>
              <w:t>7.2</w:t>
            </w:r>
          </w:p>
        </w:tc>
        <w:tc>
          <w:tcPr>
            <w:tcW w:w="8908" w:type="dxa"/>
          </w:tcPr>
          <w:p w14:paraId="6F7C47BE">
            <w:pPr>
              <w:pStyle w:val="6"/>
              <w:jc w:val="both"/>
            </w:pPr>
            <w:r>
              <w:t>У. Шекспир. Трагедия "Ромео и Джульетта" (фрагменты по выбору)</w:t>
            </w:r>
          </w:p>
        </w:tc>
      </w:tr>
      <w:tr w14:paraId="2E2219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532581C">
            <w:pPr>
              <w:pStyle w:val="6"/>
              <w:jc w:val="center"/>
            </w:pPr>
            <w:r>
              <w:t>7.3</w:t>
            </w:r>
          </w:p>
        </w:tc>
        <w:tc>
          <w:tcPr>
            <w:tcW w:w="8908" w:type="dxa"/>
          </w:tcPr>
          <w:p w14:paraId="48ED1BE1">
            <w:pPr>
              <w:pStyle w:val="6"/>
              <w:jc w:val="both"/>
            </w:pPr>
            <w:r>
              <w:t>Ж.-Б. Мольер. Комедия "Мещанин во дворянстве" (фрагменты по выбору)</w:t>
            </w:r>
          </w:p>
        </w:tc>
      </w:tr>
    </w:tbl>
    <w:p w14:paraId="2B4A949C">
      <w:pPr>
        <w:pStyle w:val="6"/>
        <w:jc w:val="both"/>
      </w:pPr>
    </w:p>
    <w:p w14:paraId="3564EFA5">
      <w:pPr>
        <w:pStyle w:val="6"/>
        <w:jc w:val="right"/>
      </w:pPr>
      <w:r>
        <w:t>Таблица 6.8</w:t>
      </w:r>
    </w:p>
    <w:p w14:paraId="3AB76A62">
      <w:pPr>
        <w:pStyle w:val="6"/>
        <w:jc w:val="both"/>
      </w:pPr>
    </w:p>
    <w:p w14:paraId="2FE98F41">
      <w:pPr>
        <w:pStyle w:val="6"/>
        <w:jc w:val="center"/>
      </w:pPr>
      <w:r>
        <w:t>Проверяемые требования к результатам освоения основной</w:t>
      </w:r>
    </w:p>
    <w:p w14:paraId="58CF3040">
      <w:pPr>
        <w:pStyle w:val="6"/>
        <w:jc w:val="center"/>
      </w:pPr>
      <w:r>
        <w:t>образовательной программы (9 класс)</w:t>
      </w:r>
    </w:p>
    <w:p w14:paraId="47F8BF51">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284"/>
      </w:tblGrid>
      <w:tr w14:paraId="0084C0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A1947B6">
            <w:pPr>
              <w:pStyle w:val="6"/>
              <w:jc w:val="center"/>
            </w:pPr>
            <w:r>
              <w:t>Код проверяемого результата</w:t>
            </w:r>
          </w:p>
        </w:tc>
        <w:tc>
          <w:tcPr>
            <w:tcW w:w="8284" w:type="dxa"/>
          </w:tcPr>
          <w:p w14:paraId="0823F680">
            <w:pPr>
              <w:pStyle w:val="6"/>
              <w:jc w:val="center"/>
            </w:pPr>
            <w:r>
              <w:t>Проверяемые предметные результаты освоения основной образовательной программы основного общего образования</w:t>
            </w:r>
          </w:p>
        </w:tc>
      </w:tr>
      <w:tr w14:paraId="07641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C7C7F2B">
            <w:pPr>
              <w:pStyle w:val="6"/>
              <w:jc w:val="center"/>
            </w:pPr>
            <w:r>
              <w:t>1</w:t>
            </w:r>
          </w:p>
        </w:tc>
        <w:tc>
          <w:tcPr>
            <w:tcW w:w="8284" w:type="dxa"/>
          </w:tcPr>
          <w:p w14:paraId="02132263">
            <w:pPr>
              <w:pStyle w:val="6"/>
              <w:jc w:val="both"/>
            </w:pPr>
            <w:r>
              <w:t>Обучающийся научится понимать духовно-нравственную и культурно-эстетическую ценность литературы, осознавать ее роль в формировании гражданственности и патриотизма, уважения к своей Родине и ее героической истории, укреплении единства многонационального народа Российской Федерации</w:t>
            </w:r>
          </w:p>
        </w:tc>
      </w:tr>
      <w:tr w14:paraId="645426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300B621">
            <w:pPr>
              <w:pStyle w:val="6"/>
              <w:jc w:val="center"/>
            </w:pPr>
            <w:r>
              <w:t>2</w:t>
            </w:r>
          </w:p>
        </w:tc>
        <w:tc>
          <w:tcPr>
            <w:tcW w:w="8284" w:type="dxa"/>
          </w:tcPr>
          <w:p w14:paraId="28E1CF98">
            <w:pPr>
              <w:pStyle w:val="6"/>
              <w:jc w:val="both"/>
            </w:pPr>
            <w:r>
              <w:t>понимать специфические черты литературы как вида словесного искусства, выявлять главные отличия художественного текста от текста научного, делового, публицистического</w:t>
            </w:r>
          </w:p>
        </w:tc>
      </w:tr>
      <w:tr w14:paraId="1CBA7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21E1ED6">
            <w:pPr>
              <w:pStyle w:val="6"/>
              <w:jc w:val="center"/>
            </w:pPr>
            <w:r>
              <w:t>3</w:t>
            </w:r>
          </w:p>
        </w:tc>
        <w:tc>
          <w:tcPr>
            <w:tcW w:w="8284" w:type="dxa"/>
          </w:tcPr>
          <w:p w14:paraId="50C9D743">
            <w:pPr>
              <w:pStyle w:val="6"/>
              <w:jc w:val="both"/>
            </w:pPr>
            <w:r>
              <w:t>владеть умением самостоятельного смыслового и эстетического анализа произведений художественной литературы (от древнерусской до современной), анализировать литературные произведения разных жанров, воспринимать, анализировать, интерпретировать и оценивать прочитанное (с учетом литературного развития обучающихся), понимать условность художественной картины мира, отраженной в литературных произведениях с учетом неоднозначности заложенных в них художественных смыслов</w:t>
            </w:r>
          </w:p>
        </w:tc>
      </w:tr>
      <w:tr w14:paraId="782D0A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F7173AF">
            <w:pPr>
              <w:pStyle w:val="6"/>
              <w:jc w:val="center"/>
            </w:pPr>
            <w:r>
              <w:t>3.1</w:t>
            </w:r>
          </w:p>
        </w:tc>
        <w:tc>
          <w:tcPr>
            <w:tcW w:w="8284" w:type="dxa"/>
          </w:tcPr>
          <w:p w14:paraId="438645BA">
            <w:pPr>
              <w:pStyle w:val="6"/>
              <w:jc w:val="both"/>
            </w:pPr>
            <w:r>
              <w:t>анализировать произведение в единстве формы и содержания, определять тематику и проблематику произведения, его родовую и жанровую принадлежность; выявлять позицию героя, повествователя, рассказчика и авторскую позицию, учитывая художественные особенности произведения и отраженные в нем реалии, характеризовать героев-персонажей, давать их сравнительные характеристики, оценивать систему образов; выявлять особенности композиции и основной конфликт произведения, характеризовать авторский пафос; выявлять и осмысливать формы авторской оценки героев, событий, характер авторских взаимоотношений с читателем как адресатом произведения, объяснять свое понимание нравственно-философской, социально-исторической и эстетической проблематики произведений (с учетом литературного развития обучающихся), выявлять языковые особенности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писателя, определять их художественные функции, выявляя особенности авторского языка и стиля</w:t>
            </w:r>
          </w:p>
        </w:tc>
      </w:tr>
      <w:tr w14:paraId="2C104B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8BF26A4">
            <w:pPr>
              <w:pStyle w:val="6"/>
              <w:jc w:val="center"/>
            </w:pPr>
            <w:r>
              <w:t>3.2</w:t>
            </w:r>
          </w:p>
        </w:tc>
        <w:tc>
          <w:tcPr>
            <w:tcW w:w="8284" w:type="dxa"/>
          </w:tcPr>
          <w:p w14:paraId="41AD78E2">
            <w:pPr>
              <w:pStyle w:val="6"/>
              <w:jc w:val="both"/>
            </w:pPr>
            <w:r>
              <w:t>владеть сущностью и пониманием смысловых функций теоретико-литературных понятий и самостоятельно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факт, вымысел; литературные направления (классицизм, сентиментализм, романтизм, реализм); роды (лирика, эпос, драма), жанры (рассказ, притча, повесть, роман, комедия, драма, трагедия, баллада, послание, поэма, ода, элегия, песня, отрывок, сонет, лироэпические (поэма, баллада); форма и содержание литературного произведения; тема, идея, проблематика, пафос (героический, патриотический, гражданский и другие); сюжет, композиция, эпиграф; стадии развития действия: экспозиция, завязка, развитие действия (кульминация, развязка, эпилог, авторское (лирическое) отступление); конфликт, система образов, образ автора, повествователь, рассказчик, литературный герой (персонаж), лирический герой, лирический персонаж; речевая характеристика героя; портрет, пейзаж, интерьер, художественная деталь; символ, подтекст, психологизм; реплика; диалог, монолог; ремарка; юмор, ирония, сатира, сарказм, гротеск; эпитет, метафора, метонимия, сравнение, олицетворение, гипербола, умолчание, параллелизм; антитеза, аллегория; риторический вопрос, риторическое восклицание; инверсия, анафора, повтор; художественное время и пространство; звукопись (аллитерация, ассонанс); стиль; стихотворный метр (хорей, ямб, дактиль, амфибрахий, анапест), ритм, рифма, строфа; афоризм</w:t>
            </w:r>
          </w:p>
        </w:tc>
      </w:tr>
      <w:tr w14:paraId="6BE238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D8C2665">
            <w:pPr>
              <w:pStyle w:val="6"/>
              <w:jc w:val="center"/>
            </w:pPr>
            <w:r>
              <w:t>3.3</w:t>
            </w:r>
          </w:p>
        </w:tc>
        <w:tc>
          <w:tcPr>
            <w:tcW w:w="8284" w:type="dxa"/>
          </w:tcPr>
          <w:p w14:paraId="548FA178">
            <w:pPr>
              <w:pStyle w:val="6"/>
              <w:jc w:val="both"/>
            </w:pPr>
            <w:r>
              <w:t>рассматривать изученные и самостоятельно прочитанные произведения в рамках историко-литературного процесса (определять и учитывать при анализе принадлежность произведения к историческому времени, определенному литературному направлению)</w:t>
            </w:r>
          </w:p>
        </w:tc>
      </w:tr>
      <w:tr w14:paraId="3F9BAB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E4B4BA2">
            <w:pPr>
              <w:pStyle w:val="6"/>
              <w:jc w:val="center"/>
            </w:pPr>
            <w:r>
              <w:t>3.4</w:t>
            </w:r>
          </w:p>
        </w:tc>
        <w:tc>
          <w:tcPr>
            <w:tcW w:w="8284" w:type="dxa"/>
          </w:tcPr>
          <w:p w14:paraId="618254B0">
            <w:pPr>
              <w:pStyle w:val="6"/>
              <w:jc w:val="both"/>
            </w:pPr>
            <w:r>
              <w:t>выявлять связь между важнейшими фактами биографии писателей (в том числе А.С. Грибоедова, А.С. Пушкина, М.Ю. Лермонтова, Н.В. Гоголя) и особенностями исторической эпохи, авторского мировоззрения, проблематики произведений</w:t>
            </w:r>
          </w:p>
        </w:tc>
      </w:tr>
      <w:tr w14:paraId="03D0B1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478E1CB">
            <w:pPr>
              <w:pStyle w:val="6"/>
              <w:jc w:val="center"/>
            </w:pPr>
            <w:r>
              <w:t>3.5</w:t>
            </w:r>
          </w:p>
        </w:tc>
        <w:tc>
          <w:tcPr>
            <w:tcW w:w="8284" w:type="dxa"/>
          </w:tcPr>
          <w:p w14:paraId="03FA6783">
            <w:pPr>
              <w:pStyle w:val="6"/>
              <w:jc w:val="both"/>
            </w:pPr>
            <w:r>
              <w:t>выделять в произведениях элементы художественной формы и обнаруживать связи между ними; определять родо-жанровую специфику изученного и самостоятельно прочитанного художественного произведения</w:t>
            </w:r>
          </w:p>
        </w:tc>
      </w:tr>
      <w:tr w14:paraId="72C66E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06115D2">
            <w:pPr>
              <w:pStyle w:val="6"/>
              <w:jc w:val="center"/>
            </w:pPr>
            <w:r>
              <w:t>3.6</w:t>
            </w:r>
          </w:p>
        </w:tc>
        <w:tc>
          <w:tcPr>
            <w:tcW w:w="8284" w:type="dxa"/>
          </w:tcPr>
          <w:p w14:paraId="5460666E">
            <w:pPr>
              <w:pStyle w:val="6"/>
              <w:jc w:val="both"/>
            </w:pPr>
            <w:r>
              <w:t>сопоставлять произведения, их фрагменты (с учетом внутритекстовых и межтекстовых связей), образы персонажей, литературные явления и факты, сюжеты разных литературных произведений, темы, проблемы, жанры, художественные приемы, эпизоды текста, особенности языка</w:t>
            </w:r>
          </w:p>
        </w:tc>
      </w:tr>
      <w:tr w14:paraId="493621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A8434FD">
            <w:pPr>
              <w:pStyle w:val="6"/>
              <w:jc w:val="center"/>
            </w:pPr>
            <w:r>
              <w:t>3.7</w:t>
            </w:r>
          </w:p>
        </w:tc>
        <w:tc>
          <w:tcPr>
            <w:tcW w:w="8284" w:type="dxa"/>
          </w:tcPr>
          <w:p w14:paraId="54DEC94A">
            <w:pPr>
              <w:pStyle w:val="6"/>
              <w:jc w:val="both"/>
            </w:pPr>
            <w:r>
              <w:t>сопоставлять изученные и самостоятельно прочитанные произведения художественной литературы с произведениями других видов искусства (изобразительное искусство, музыка, театр, балет, кино, фотоискусство, компьютерная графика)</w:t>
            </w:r>
          </w:p>
        </w:tc>
      </w:tr>
      <w:tr w14:paraId="69C0AB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A280B68">
            <w:pPr>
              <w:pStyle w:val="6"/>
              <w:jc w:val="center"/>
            </w:pPr>
            <w:r>
              <w:t>4</w:t>
            </w:r>
          </w:p>
        </w:tc>
        <w:tc>
          <w:tcPr>
            <w:tcW w:w="8284" w:type="dxa"/>
          </w:tcPr>
          <w:p w14:paraId="109C3744">
            <w:pPr>
              <w:pStyle w:val="6"/>
              <w:jc w:val="both"/>
            </w:pPr>
            <w:r>
              <w:t>выразительно читать стихи и прозу, в том числе наизусть (не менее 12 поэтических произведений, не выученных ранее), передавая личное отношение к произведению (с учетом литературного развития, индивидуальных особенностей обучающихся)</w:t>
            </w:r>
          </w:p>
        </w:tc>
      </w:tr>
      <w:tr w14:paraId="14675A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BFF2D2E">
            <w:pPr>
              <w:pStyle w:val="6"/>
              <w:jc w:val="center"/>
            </w:pPr>
            <w:r>
              <w:t>5</w:t>
            </w:r>
          </w:p>
        </w:tc>
        <w:tc>
          <w:tcPr>
            <w:tcW w:w="8284" w:type="dxa"/>
          </w:tcPr>
          <w:p w14:paraId="639AF352">
            <w:pPr>
              <w:pStyle w:val="6"/>
              <w:jc w:val="both"/>
            </w:pPr>
            <w:r>
              <w:t>пересказывать изученное и самостоятельно прочитанное произведение, используя различные виды устных и письменных пересказов; обстоятельно отвечать на вопросы по прочитанному произведению и самостоятельно формулировать вопросы к тексту; пересказывать сюжет</w:t>
            </w:r>
          </w:p>
        </w:tc>
      </w:tr>
      <w:tr w14:paraId="484705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D1CA1FF">
            <w:pPr>
              <w:pStyle w:val="6"/>
              <w:jc w:val="center"/>
            </w:pPr>
            <w:r>
              <w:t>6</w:t>
            </w:r>
          </w:p>
        </w:tc>
        <w:tc>
          <w:tcPr>
            <w:tcW w:w="8284" w:type="dxa"/>
          </w:tcPr>
          <w:p w14:paraId="15512340">
            <w:pPr>
              <w:pStyle w:val="6"/>
              <w:jc w:val="both"/>
            </w:pPr>
            <w:r>
              <w:t>участвовать в беседе и диалоге о прочитанном произведении, в учебной дискуссии на литературные темы, соотносить собственную позицию с позицией автора и мнениями участников дискуссии, давать аргументированную оценку прочитанному и отстаивать свою точку зрения, используя литературные аргументы</w:t>
            </w:r>
          </w:p>
        </w:tc>
      </w:tr>
      <w:tr w14:paraId="7CC4E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69C78C5">
            <w:pPr>
              <w:pStyle w:val="6"/>
              <w:jc w:val="center"/>
            </w:pPr>
            <w:r>
              <w:t>7</w:t>
            </w:r>
          </w:p>
        </w:tc>
        <w:tc>
          <w:tcPr>
            <w:tcW w:w="8284" w:type="dxa"/>
          </w:tcPr>
          <w:p w14:paraId="495E0B7E">
            <w:pPr>
              <w:pStyle w:val="6"/>
              <w:jc w:val="both"/>
            </w:pPr>
            <w:r>
              <w:t>создавать устные и письменные высказывания разных жанров (объемом не менее 250 слов), писать сочинение-рассуждение по заданной теме с использованием прочитанных произведений, представлять развернутый устный или письменный ответ на проблемный вопрос, исправлять и редактировать собственные и чужие письменные тексты, собирать материал и обрабатывать информацию, необходимую для составления плана, таблицы, схемы, доклада, конспекта, аннотации, эссе, отзыва, рецензии, литературно-творческой работы на самостоятельно выбранную литературную или публицистическую тему, применяя различные виды цитирования</w:t>
            </w:r>
          </w:p>
        </w:tc>
      </w:tr>
      <w:tr w14:paraId="0901F2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543E4D7">
            <w:pPr>
              <w:pStyle w:val="6"/>
              <w:jc w:val="center"/>
            </w:pPr>
            <w:r>
              <w:t>8</w:t>
            </w:r>
          </w:p>
        </w:tc>
        <w:tc>
          <w:tcPr>
            <w:tcW w:w="8284" w:type="dxa"/>
          </w:tcPr>
          <w:p w14:paraId="043F9DA1">
            <w:pPr>
              <w:pStyle w:val="6"/>
              <w:jc w:val="both"/>
            </w:pPr>
            <w:r>
              <w:t>самостоятельно интерпретировать и оценивать текстуально изученные и самостоятельно прочитанные художественные произведения древнерусской, классической русской и зарубежной литературы и современных авторов с использованием методов смыслового чтения и эстетического анализа</w:t>
            </w:r>
          </w:p>
        </w:tc>
      </w:tr>
      <w:tr w14:paraId="790DCF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F3779A4">
            <w:pPr>
              <w:pStyle w:val="6"/>
              <w:jc w:val="center"/>
            </w:pPr>
            <w:r>
              <w:t>9</w:t>
            </w:r>
          </w:p>
        </w:tc>
        <w:tc>
          <w:tcPr>
            <w:tcW w:w="8284" w:type="dxa"/>
          </w:tcPr>
          <w:p w14:paraId="3F99102D">
            <w:pPr>
              <w:pStyle w:val="6"/>
              <w:jc w:val="both"/>
            </w:pPr>
            <w:r>
              <w:t>понимать важность вдумчивого чтения и изучения произведений фольклора и художественной литературы как способа познания мира и окружающей действительности, источника эмоциональных и эстетических впечатлений, а также средства собственного развития</w:t>
            </w:r>
          </w:p>
        </w:tc>
      </w:tr>
      <w:tr w14:paraId="5C415C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1E99F94">
            <w:pPr>
              <w:pStyle w:val="6"/>
              <w:jc w:val="center"/>
            </w:pPr>
            <w:r>
              <w:t>10</w:t>
            </w:r>
          </w:p>
        </w:tc>
        <w:tc>
          <w:tcPr>
            <w:tcW w:w="8284" w:type="dxa"/>
          </w:tcPr>
          <w:p w14:paraId="64752187">
            <w:pPr>
              <w:pStyle w:val="6"/>
              <w:jc w:val="both"/>
            </w:pPr>
            <w:r>
              <w:t>самостоятельно планировать свое чтение, обогащать свой литературный кругозор по рекомендациям учителя и обучающихся, а также проверенных Интернет-ресурсов, в том числе за счет произведений современной литературы</w:t>
            </w:r>
          </w:p>
        </w:tc>
      </w:tr>
      <w:tr w14:paraId="48087D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F8FA005">
            <w:pPr>
              <w:pStyle w:val="6"/>
              <w:jc w:val="center"/>
            </w:pPr>
            <w:r>
              <w:t>11</w:t>
            </w:r>
          </w:p>
        </w:tc>
        <w:tc>
          <w:tcPr>
            <w:tcW w:w="8284" w:type="dxa"/>
          </w:tcPr>
          <w:p w14:paraId="376B1D99">
            <w:pPr>
              <w:pStyle w:val="6"/>
              <w:jc w:val="both"/>
            </w:pPr>
            <w:r>
              <w:t>участвовать в коллективной и индивидуальной учебно-исследовательской и проектной деятельности и уметь публично презентовать полученные результаты</w:t>
            </w:r>
          </w:p>
        </w:tc>
      </w:tr>
      <w:tr w14:paraId="0FF1A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43A84A7">
            <w:pPr>
              <w:pStyle w:val="6"/>
              <w:jc w:val="center"/>
            </w:pPr>
            <w:r>
              <w:t>12</w:t>
            </w:r>
          </w:p>
        </w:tc>
        <w:tc>
          <w:tcPr>
            <w:tcW w:w="8284" w:type="dxa"/>
          </w:tcPr>
          <w:p w14:paraId="0B3251D4">
            <w:pPr>
              <w:pStyle w:val="6"/>
              <w:jc w:val="both"/>
            </w:pPr>
            <w:r>
              <w:t>самостоятельно пользоваться энциклопедиями, словарями и справочной литературой, информационно-справочными системами, в том числе в электронной форме, пользоваться каталогами библиотек, библиографическими указателями, системой поиска в Интернете, работать с электронными библиотеками и другими справочными материалами, в том числе из числа верифицированных электронных ресурсов, включенных в федеральный перечень</w:t>
            </w:r>
          </w:p>
        </w:tc>
      </w:tr>
    </w:tbl>
    <w:p w14:paraId="07E60734">
      <w:pPr>
        <w:pStyle w:val="6"/>
        <w:jc w:val="both"/>
      </w:pPr>
    </w:p>
    <w:p w14:paraId="25E0197A">
      <w:pPr>
        <w:pStyle w:val="6"/>
        <w:jc w:val="right"/>
      </w:pPr>
      <w:r>
        <w:t>Таблица 6.9</w:t>
      </w:r>
    </w:p>
    <w:p w14:paraId="5834393D">
      <w:pPr>
        <w:pStyle w:val="6"/>
        <w:jc w:val="both"/>
      </w:pPr>
    </w:p>
    <w:p w14:paraId="07A407FE">
      <w:pPr>
        <w:pStyle w:val="6"/>
        <w:jc w:val="center"/>
      </w:pPr>
      <w:r>
        <w:t>Проверяемые элементы содержания (9 класс)</w:t>
      </w:r>
    </w:p>
    <w:p w14:paraId="200F0996">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8908"/>
      </w:tblGrid>
      <w:tr w14:paraId="4AEE7D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3A762AE">
            <w:pPr>
              <w:pStyle w:val="6"/>
              <w:jc w:val="center"/>
            </w:pPr>
            <w:r>
              <w:t>Код</w:t>
            </w:r>
          </w:p>
        </w:tc>
        <w:tc>
          <w:tcPr>
            <w:tcW w:w="8908" w:type="dxa"/>
          </w:tcPr>
          <w:p w14:paraId="1EC49557">
            <w:pPr>
              <w:pStyle w:val="6"/>
              <w:jc w:val="center"/>
            </w:pPr>
            <w:r>
              <w:t>Проверяемый элемент содержания</w:t>
            </w:r>
          </w:p>
        </w:tc>
      </w:tr>
      <w:tr w14:paraId="0207E2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0EE4AD9">
            <w:pPr>
              <w:pStyle w:val="6"/>
              <w:jc w:val="center"/>
            </w:pPr>
            <w:r>
              <w:t>1</w:t>
            </w:r>
          </w:p>
        </w:tc>
        <w:tc>
          <w:tcPr>
            <w:tcW w:w="8908" w:type="dxa"/>
          </w:tcPr>
          <w:p w14:paraId="2F096FF7">
            <w:pPr>
              <w:pStyle w:val="6"/>
              <w:jc w:val="both"/>
            </w:pPr>
            <w:r>
              <w:t>Древнерусская литература</w:t>
            </w:r>
          </w:p>
        </w:tc>
      </w:tr>
      <w:tr w14:paraId="7011EF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63D0336">
            <w:pPr>
              <w:pStyle w:val="6"/>
              <w:jc w:val="center"/>
            </w:pPr>
            <w:r>
              <w:t>1.1</w:t>
            </w:r>
          </w:p>
        </w:tc>
        <w:tc>
          <w:tcPr>
            <w:tcW w:w="8908" w:type="dxa"/>
          </w:tcPr>
          <w:p w14:paraId="7F986D45">
            <w:pPr>
              <w:pStyle w:val="6"/>
              <w:jc w:val="both"/>
            </w:pPr>
            <w:r>
              <w:t>"Слово о полку Игореве"</w:t>
            </w:r>
          </w:p>
        </w:tc>
      </w:tr>
      <w:tr w14:paraId="156CA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8335674">
            <w:pPr>
              <w:pStyle w:val="6"/>
              <w:jc w:val="center"/>
            </w:pPr>
            <w:r>
              <w:t>2</w:t>
            </w:r>
          </w:p>
        </w:tc>
        <w:tc>
          <w:tcPr>
            <w:tcW w:w="8908" w:type="dxa"/>
          </w:tcPr>
          <w:p w14:paraId="2D459331">
            <w:pPr>
              <w:pStyle w:val="6"/>
              <w:jc w:val="both"/>
            </w:pPr>
            <w:r>
              <w:t>Литература XVIII в.</w:t>
            </w:r>
          </w:p>
        </w:tc>
      </w:tr>
      <w:tr w14:paraId="065FE4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E8B9D07">
            <w:pPr>
              <w:pStyle w:val="6"/>
              <w:jc w:val="center"/>
            </w:pPr>
            <w:r>
              <w:t>2.1</w:t>
            </w:r>
          </w:p>
        </w:tc>
        <w:tc>
          <w:tcPr>
            <w:tcW w:w="8908" w:type="dxa"/>
          </w:tcPr>
          <w:p w14:paraId="1F3C9D0A">
            <w:pPr>
              <w:pStyle w:val="6"/>
              <w:jc w:val="both"/>
            </w:pPr>
            <w:r>
              <w:t>М.В. Ломоносов. "Ода на день восшествия на Всероссийский престол Ея Величества Государыни Императрицы Елисаветы Петровны 1747 года" и другие стихотворения (по выбору)</w:t>
            </w:r>
          </w:p>
        </w:tc>
      </w:tr>
      <w:tr w14:paraId="5CD81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BD0A4D3">
            <w:pPr>
              <w:pStyle w:val="6"/>
              <w:jc w:val="center"/>
            </w:pPr>
            <w:r>
              <w:t>2.2</w:t>
            </w:r>
          </w:p>
        </w:tc>
        <w:tc>
          <w:tcPr>
            <w:tcW w:w="8908" w:type="dxa"/>
          </w:tcPr>
          <w:p w14:paraId="7DC5D98D">
            <w:pPr>
              <w:pStyle w:val="6"/>
              <w:jc w:val="both"/>
            </w:pPr>
            <w:r>
              <w:t>Г.Р. Державин. Стихотворения (два по выбору). Например, "Властителям и судиям", "Памятник"</w:t>
            </w:r>
          </w:p>
        </w:tc>
      </w:tr>
      <w:tr w14:paraId="2A10F3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323B1A5">
            <w:pPr>
              <w:pStyle w:val="6"/>
              <w:jc w:val="center"/>
            </w:pPr>
            <w:r>
              <w:t>2.3</w:t>
            </w:r>
          </w:p>
        </w:tc>
        <w:tc>
          <w:tcPr>
            <w:tcW w:w="8908" w:type="dxa"/>
          </w:tcPr>
          <w:p w14:paraId="470A041E">
            <w:pPr>
              <w:pStyle w:val="6"/>
              <w:jc w:val="both"/>
            </w:pPr>
            <w:r>
              <w:t>Н.М. Карамзин. Повесть "Бедная Лиза"</w:t>
            </w:r>
          </w:p>
        </w:tc>
      </w:tr>
      <w:tr w14:paraId="472D1F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CE2119A">
            <w:pPr>
              <w:pStyle w:val="6"/>
              <w:jc w:val="center"/>
            </w:pPr>
            <w:r>
              <w:t>3</w:t>
            </w:r>
          </w:p>
        </w:tc>
        <w:tc>
          <w:tcPr>
            <w:tcW w:w="8908" w:type="dxa"/>
          </w:tcPr>
          <w:p w14:paraId="0728457C">
            <w:pPr>
              <w:pStyle w:val="6"/>
              <w:jc w:val="both"/>
            </w:pPr>
            <w:r>
              <w:t>Литература первой половины XIX в.</w:t>
            </w:r>
          </w:p>
        </w:tc>
      </w:tr>
      <w:tr w14:paraId="5F3DD2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A4722A9">
            <w:pPr>
              <w:pStyle w:val="6"/>
              <w:jc w:val="center"/>
            </w:pPr>
            <w:r>
              <w:t>3.1</w:t>
            </w:r>
          </w:p>
        </w:tc>
        <w:tc>
          <w:tcPr>
            <w:tcW w:w="8908" w:type="dxa"/>
          </w:tcPr>
          <w:p w14:paraId="3CF068A8">
            <w:pPr>
              <w:pStyle w:val="6"/>
              <w:jc w:val="both"/>
            </w:pPr>
            <w:r>
              <w:t>В.А. Жуковский. Баллады, элегии (две по выбору). Например, "Светлана", "Невыразимое", "Море"</w:t>
            </w:r>
          </w:p>
        </w:tc>
      </w:tr>
      <w:tr w14:paraId="3B6FFE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F840D26">
            <w:pPr>
              <w:pStyle w:val="6"/>
              <w:jc w:val="center"/>
            </w:pPr>
            <w:r>
              <w:t>3.2</w:t>
            </w:r>
          </w:p>
        </w:tc>
        <w:tc>
          <w:tcPr>
            <w:tcW w:w="8908" w:type="dxa"/>
          </w:tcPr>
          <w:p w14:paraId="0D0F47B1">
            <w:pPr>
              <w:pStyle w:val="6"/>
              <w:jc w:val="both"/>
            </w:pPr>
            <w:r>
              <w:t>А.С. Грибоедов. Комедия "Горе от ума"</w:t>
            </w:r>
          </w:p>
        </w:tc>
      </w:tr>
      <w:tr w14:paraId="53AC7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54DF1CD">
            <w:pPr>
              <w:pStyle w:val="6"/>
              <w:jc w:val="center"/>
            </w:pPr>
            <w:r>
              <w:t>3.3</w:t>
            </w:r>
          </w:p>
        </w:tc>
        <w:tc>
          <w:tcPr>
            <w:tcW w:w="8908" w:type="dxa"/>
          </w:tcPr>
          <w:p w14:paraId="1B08D752">
            <w:pPr>
              <w:pStyle w:val="6"/>
              <w:jc w:val="both"/>
            </w:pPr>
            <w:r>
              <w:t>Поэзия пушкинской эпохи (не менее трех стихотворений по выбору). Например, К.Н. Батюшков, А.А. Дельвиг, Н.М. Языков, Е.А. Баратынский</w:t>
            </w:r>
          </w:p>
        </w:tc>
      </w:tr>
      <w:tr w14:paraId="36630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17EF2D6">
            <w:pPr>
              <w:pStyle w:val="6"/>
              <w:jc w:val="center"/>
            </w:pPr>
            <w:r>
              <w:t>3.4</w:t>
            </w:r>
          </w:p>
        </w:tc>
        <w:tc>
          <w:tcPr>
            <w:tcW w:w="8908" w:type="dxa"/>
          </w:tcPr>
          <w:p w14:paraId="187838FD">
            <w:pPr>
              <w:pStyle w:val="6"/>
              <w:jc w:val="both"/>
            </w:pPr>
            <w:r>
              <w:t>А.С. Пушкин. Стихотворения (не менее пяти по выбору). Например, "Бесы", "Брожу ли я вдоль улиц шумных...", "...Вновь я посетил...", "Из Пиндемонти", "К морю", "К***" ("Я помню чудное мгновенье..."), "Мадонна", "Осень" (отрывок), "Отцы-пустынники и жены непорочны...", "Пора, мой друг, пора! Покоя сердце просит...", "Поэт", "Пророк", "Свободы сеятель пустынный...", "Элегия" ("Безумных лет угасшее веселье..."), "Я вас любил: любовь еще, быть может...", "Я памятник себе воздвиг нерукотворный..."</w:t>
            </w:r>
          </w:p>
        </w:tc>
      </w:tr>
      <w:tr w14:paraId="0C4B42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BEC88ED">
            <w:pPr>
              <w:pStyle w:val="6"/>
              <w:jc w:val="center"/>
            </w:pPr>
            <w:r>
              <w:t>3.5</w:t>
            </w:r>
          </w:p>
        </w:tc>
        <w:tc>
          <w:tcPr>
            <w:tcW w:w="8908" w:type="dxa"/>
          </w:tcPr>
          <w:p w14:paraId="31D3F7AA">
            <w:pPr>
              <w:pStyle w:val="6"/>
              <w:jc w:val="both"/>
            </w:pPr>
            <w:r>
              <w:t>А.С. Пушкин. Поэма "Медный всадник"</w:t>
            </w:r>
          </w:p>
        </w:tc>
      </w:tr>
      <w:tr w14:paraId="68FB24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FACC27E">
            <w:pPr>
              <w:pStyle w:val="6"/>
              <w:jc w:val="center"/>
            </w:pPr>
            <w:r>
              <w:t>3.6</w:t>
            </w:r>
          </w:p>
        </w:tc>
        <w:tc>
          <w:tcPr>
            <w:tcW w:w="8908" w:type="dxa"/>
          </w:tcPr>
          <w:p w14:paraId="07AD282F">
            <w:pPr>
              <w:pStyle w:val="6"/>
              <w:jc w:val="both"/>
            </w:pPr>
            <w:r>
              <w:t>А.С. Пушкин. Роман в стихах "Евгений Онегин"</w:t>
            </w:r>
          </w:p>
        </w:tc>
      </w:tr>
      <w:tr w14:paraId="3A1104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AA4F483">
            <w:pPr>
              <w:pStyle w:val="6"/>
              <w:jc w:val="center"/>
            </w:pPr>
            <w:r>
              <w:t>3.7</w:t>
            </w:r>
          </w:p>
        </w:tc>
        <w:tc>
          <w:tcPr>
            <w:tcW w:w="8908" w:type="dxa"/>
          </w:tcPr>
          <w:p w14:paraId="2CAEDF94">
            <w:pPr>
              <w:pStyle w:val="6"/>
              <w:jc w:val="both"/>
            </w:pPr>
            <w:r>
              <w:t>М.Ю. Лермонтов. Стихотворения (не менее пяти по выбору). Например, "Выхожу один я на дорогу...", "Дума", "И скучно и грустно", "Как часто, пестрою толпою окружен...", "Молитва" ("Я, Матерь Божия, ныне с молитвою..."), "Нет, не тебя так пылко я люблю...", "Нет, я не Байрон, я другой...", "Поэт" ("Отделкой золотой блистает мой кинжал..."), "Пророк", "Родина", "Смерть Поэта", "Сон" ("В полдневный жар в долине Дагестана..."), "Я жить хочу, хочу печали..."</w:t>
            </w:r>
          </w:p>
        </w:tc>
      </w:tr>
      <w:tr w14:paraId="4836E0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FA8C7E7">
            <w:pPr>
              <w:pStyle w:val="6"/>
              <w:jc w:val="center"/>
            </w:pPr>
            <w:r>
              <w:t>3.8</w:t>
            </w:r>
          </w:p>
        </w:tc>
        <w:tc>
          <w:tcPr>
            <w:tcW w:w="8908" w:type="dxa"/>
          </w:tcPr>
          <w:p w14:paraId="01C89695">
            <w:pPr>
              <w:pStyle w:val="6"/>
              <w:jc w:val="both"/>
            </w:pPr>
            <w:r>
              <w:t>М.Ю. Лермонтов. Роман "Герой нашего времени"</w:t>
            </w:r>
          </w:p>
        </w:tc>
      </w:tr>
      <w:tr w14:paraId="2F2319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63CC6A3">
            <w:pPr>
              <w:pStyle w:val="6"/>
              <w:jc w:val="center"/>
            </w:pPr>
            <w:r>
              <w:t>3.9</w:t>
            </w:r>
          </w:p>
        </w:tc>
        <w:tc>
          <w:tcPr>
            <w:tcW w:w="8908" w:type="dxa"/>
          </w:tcPr>
          <w:p w14:paraId="2A04E27D">
            <w:pPr>
              <w:pStyle w:val="6"/>
              <w:jc w:val="both"/>
            </w:pPr>
            <w:r>
              <w:t>Н.В. Гоголь. Поэма "Мертвые души"</w:t>
            </w:r>
          </w:p>
        </w:tc>
      </w:tr>
      <w:tr w14:paraId="3A514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72F66E1">
            <w:pPr>
              <w:pStyle w:val="6"/>
              <w:jc w:val="center"/>
            </w:pPr>
            <w:r>
              <w:t>4</w:t>
            </w:r>
          </w:p>
        </w:tc>
        <w:tc>
          <w:tcPr>
            <w:tcW w:w="8908" w:type="dxa"/>
          </w:tcPr>
          <w:p w14:paraId="7E9ACD26">
            <w:pPr>
              <w:pStyle w:val="6"/>
              <w:jc w:val="both"/>
            </w:pPr>
            <w:r>
              <w:t>Зарубежная литература</w:t>
            </w:r>
          </w:p>
        </w:tc>
      </w:tr>
      <w:tr w14:paraId="7980C6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03494CA">
            <w:pPr>
              <w:pStyle w:val="6"/>
              <w:jc w:val="center"/>
            </w:pPr>
            <w:r>
              <w:t>4.1</w:t>
            </w:r>
          </w:p>
        </w:tc>
        <w:tc>
          <w:tcPr>
            <w:tcW w:w="8908" w:type="dxa"/>
          </w:tcPr>
          <w:p w14:paraId="1497354E">
            <w:pPr>
              <w:pStyle w:val="6"/>
              <w:jc w:val="both"/>
            </w:pPr>
            <w:r>
              <w:t>Данте Алигьери. "Божественная комедия" (не менее двух фрагментов по выбору)</w:t>
            </w:r>
          </w:p>
        </w:tc>
      </w:tr>
      <w:tr w14:paraId="1346E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67B1FD5">
            <w:pPr>
              <w:pStyle w:val="6"/>
              <w:jc w:val="center"/>
            </w:pPr>
            <w:r>
              <w:t>4.2</w:t>
            </w:r>
          </w:p>
        </w:tc>
        <w:tc>
          <w:tcPr>
            <w:tcW w:w="8908" w:type="dxa"/>
          </w:tcPr>
          <w:p w14:paraId="3BA84C0B">
            <w:pPr>
              <w:pStyle w:val="6"/>
              <w:jc w:val="both"/>
            </w:pPr>
            <w:r>
              <w:t>У. Шекспир. Трагедия "Гамлет" (не менее двух фрагментов по выбору)</w:t>
            </w:r>
          </w:p>
        </w:tc>
      </w:tr>
      <w:tr w14:paraId="36B79C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63E12E7">
            <w:pPr>
              <w:pStyle w:val="6"/>
              <w:jc w:val="center"/>
            </w:pPr>
            <w:r>
              <w:t>4.3</w:t>
            </w:r>
          </w:p>
        </w:tc>
        <w:tc>
          <w:tcPr>
            <w:tcW w:w="8908" w:type="dxa"/>
          </w:tcPr>
          <w:p w14:paraId="7180F61E">
            <w:pPr>
              <w:pStyle w:val="6"/>
              <w:jc w:val="both"/>
            </w:pPr>
            <w:r>
              <w:t>И. Гете. Трагедия "Фауст" (не менее двух фрагментов по выбору)</w:t>
            </w:r>
          </w:p>
        </w:tc>
      </w:tr>
      <w:tr w14:paraId="39AB29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F939C9F">
            <w:pPr>
              <w:pStyle w:val="6"/>
              <w:jc w:val="center"/>
            </w:pPr>
            <w:r>
              <w:t>4.4</w:t>
            </w:r>
          </w:p>
        </w:tc>
        <w:tc>
          <w:tcPr>
            <w:tcW w:w="8908" w:type="dxa"/>
          </w:tcPr>
          <w:p w14:paraId="5DA93922">
            <w:pPr>
              <w:pStyle w:val="6"/>
              <w:jc w:val="both"/>
            </w:pPr>
            <w:r>
              <w:t>Дж. Г. Байрон. Стихотворения (одно по выбору). Например, "Душа моя мрачна. Скорей, певец, скорей!..", "Прощание Наполеона". Поэма "Паломничество Чайльд-Гарольда" (один фрагмент по выбору)</w:t>
            </w:r>
          </w:p>
        </w:tc>
      </w:tr>
      <w:tr w14:paraId="786BF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94355AA">
            <w:pPr>
              <w:pStyle w:val="6"/>
              <w:jc w:val="center"/>
            </w:pPr>
            <w:r>
              <w:t>4.5</w:t>
            </w:r>
          </w:p>
        </w:tc>
        <w:tc>
          <w:tcPr>
            <w:tcW w:w="8908" w:type="dxa"/>
          </w:tcPr>
          <w:p w14:paraId="6D0769D7">
            <w:pPr>
              <w:pStyle w:val="6"/>
              <w:jc w:val="both"/>
            </w:pPr>
            <w:r>
              <w:t>Зарубежная проза первой половины XIX в. (одно произведение по выбору). Например, произведения Э.Т.А. Гофмана, В. Гюго, В. Скотта</w:t>
            </w:r>
          </w:p>
        </w:tc>
      </w:tr>
    </w:tbl>
    <w:p w14:paraId="6918CDE2">
      <w:pPr>
        <w:pStyle w:val="6"/>
        <w:jc w:val="both"/>
      </w:pPr>
    </w:p>
    <w:p w14:paraId="68B4F016">
      <w:pPr>
        <w:pStyle w:val="6"/>
        <w:jc w:val="right"/>
      </w:pPr>
      <w:r>
        <w:t>Таблица 6.10</w:t>
      </w:r>
    </w:p>
    <w:p w14:paraId="5800564D">
      <w:pPr>
        <w:pStyle w:val="6"/>
        <w:jc w:val="both"/>
      </w:pPr>
    </w:p>
    <w:p w14:paraId="39224FC1">
      <w:pPr>
        <w:pStyle w:val="6"/>
        <w:jc w:val="center"/>
      </w:pPr>
      <w:r>
        <w:t>Теоретико-литературные понятия, использование</w:t>
      </w:r>
    </w:p>
    <w:p w14:paraId="3BF15300">
      <w:pPr>
        <w:pStyle w:val="6"/>
        <w:jc w:val="center"/>
      </w:pPr>
      <w:r>
        <w:t>которых необходимо для анализа, интерпретации произведений</w:t>
      </w:r>
    </w:p>
    <w:p w14:paraId="6F9CBB15">
      <w:pPr>
        <w:pStyle w:val="6"/>
        <w:jc w:val="center"/>
      </w:pPr>
      <w:r>
        <w:t>и оформления обучающимися 5 - 9 классов собственных</w:t>
      </w:r>
    </w:p>
    <w:p w14:paraId="53F08640">
      <w:pPr>
        <w:pStyle w:val="6"/>
        <w:jc w:val="center"/>
      </w:pPr>
      <w:r>
        <w:t>оценок и наблюдений</w:t>
      </w:r>
    </w:p>
    <w:p w14:paraId="1169AF28">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284"/>
      </w:tblGrid>
      <w:tr w14:paraId="2BA43D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69ECCD6">
            <w:pPr>
              <w:pStyle w:val="6"/>
              <w:jc w:val="center"/>
            </w:pPr>
            <w:r>
              <w:t>Номер</w:t>
            </w:r>
          </w:p>
        </w:tc>
        <w:tc>
          <w:tcPr>
            <w:tcW w:w="8284" w:type="dxa"/>
          </w:tcPr>
          <w:p w14:paraId="0191FB08">
            <w:pPr>
              <w:pStyle w:val="6"/>
              <w:jc w:val="center"/>
            </w:pPr>
            <w:r>
              <w:t>Понятия</w:t>
            </w:r>
          </w:p>
        </w:tc>
      </w:tr>
      <w:tr w14:paraId="31103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90637E6">
            <w:pPr>
              <w:pStyle w:val="6"/>
              <w:jc w:val="center"/>
            </w:pPr>
            <w:r>
              <w:t>1</w:t>
            </w:r>
          </w:p>
        </w:tc>
        <w:tc>
          <w:tcPr>
            <w:tcW w:w="8284" w:type="dxa"/>
          </w:tcPr>
          <w:p w14:paraId="12F12F3F">
            <w:pPr>
              <w:pStyle w:val="6"/>
              <w:jc w:val="both"/>
            </w:pPr>
            <w:r>
              <w:t>художественная литература и устное народное творчество</w:t>
            </w:r>
          </w:p>
        </w:tc>
      </w:tr>
      <w:tr w14:paraId="629CC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5E8709B">
            <w:pPr>
              <w:pStyle w:val="6"/>
              <w:jc w:val="center"/>
            </w:pPr>
            <w:r>
              <w:t>2</w:t>
            </w:r>
          </w:p>
        </w:tc>
        <w:tc>
          <w:tcPr>
            <w:tcW w:w="8284" w:type="dxa"/>
          </w:tcPr>
          <w:p w14:paraId="77806403">
            <w:pPr>
              <w:pStyle w:val="6"/>
              <w:jc w:val="both"/>
            </w:pPr>
            <w:r>
              <w:t>проза и поэзия; стих и проза</w:t>
            </w:r>
          </w:p>
        </w:tc>
      </w:tr>
      <w:tr w14:paraId="745E0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720369A">
            <w:pPr>
              <w:pStyle w:val="6"/>
              <w:jc w:val="center"/>
            </w:pPr>
            <w:r>
              <w:t>3</w:t>
            </w:r>
          </w:p>
        </w:tc>
        <w:tc>
          <w:tcPr>
            <w:tcW w:w="8284" w:type="dxa"/>
          </w:tcPr>
          <w:p w14:paraId="7B5C32AF">
            <w:pPr>
              <w:pStyle w:val="6"/>
              <w:jc w:val="both"/>
            </w:pPr>
            <w:r>
              <w:t>факт и вымысел</w:t>
            </w:r>
          </w:p>
        </w:tc>
      </w:tr>
      <w:tr w14:paraId="67E5C4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7256A76">
            <w:pPr>
              <w:pStyle w:val="6"/>
              <w:jc w:val="center"/>
            </w:pPr>
            <w:r>
              <w:t>4</w:t>
            </w:r>
          </w:p>
        </w:tc>
        <w:tc>
          <w:tcPr>
            <w:tcW w:w="8284" w:type="dxa"/>
          </w:tcPr>
          <w:p w14:paraId="7BBA8633">
            <w:pPr>
              <w:pStyle w:val="6"/>
              <w:jc w:val="both"/>
            </w:pPr>
            <w:r>
              <w:t>литературные направления (классицизм, сентиментализм, романтизм, реализм)</w:t>
            </w:r>
          </w:p>
        </w:tc>
      </w:tr>
      <w:tr w14:paraId="7173DA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E3478FD">
            <w:pPr>
              <w:pStyle w:val="6"/>
              <w:jc w:val="center"/>
            </w:pPr>
            <w:r>
              <w:t>5</w:t>
            </w:r>
          </w:p>
        </w:tc>
        <w:tc>
          <w:tcPr>
            <w:tcW w:w="8284" w:type="dxa"/>
          </w:tcPr>
          <w:p w14:paraId="0D37E39D">
            <w:pPr>
              <w:pStyle w:val="6"/>
              <w:jc w:val="both"/>
            </w:pPr>
            <w:r>
              <w:t>роды (лирика, эпос, драма)</w:t>
            </w:r>
          </w:p>
        </w:tc>
      </w:tr>
      <w:tr w14:paraId="12044F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97D3C97">
            <w:pPr>
              <w:pStyle w:val="6"/>
              <w:jc w:val="center"/>
            </w:pPr>
            <w:r>
              <w:t>6</w:t>
            </w:r>
          </w:p>
        </w:tc>
        <w:tc>
          <w:tcPr>
            <w:tcW w:w="8284" w:type="dxa"/>
          </w:tcPr>
          <w:p w14:paraId="16332BA7">
            <w:pPr>
              <w:pStyle w:val="6"/>
              <w:jc w:val="both"/>
            </w:pPr>
            <w:r>
              <w:t>жанры (рассказ, притча, повесть, роман, комедия, драма, трагедия, басня, песня, ода, элегия, послание, отрывок, сонет, эпиграмма, лироэпические (поэма, баллада)</w:t>
            </w:r>
          </w:p>
        </w:tc>
      </w:tr>
      <w:tr w14:paraId="5C1ECE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7707CF3">
            <w:pPr>
              <w:pStyle w:val="6"/>
              <w:jc w:val="center"/>
            </w:pPr>
            <w:r>
              <w:t>7</w:t>
            </w:r>
          </w:p>
        </w:tc>
        <w:tc>
          <w:tcPr>
            <w:tcW w:w="8284" w:type="dxa"/>
          </w:tcPr>
          <w:p w14:paraId="7D34EA26">
            <w:pPr>
              <w:pStyle w:val="6"/>
              <w:jc w:val="both"/>
            </w:pPr>
            <w:r>
              <w:t>форма и содержание литературного произведения</w:t>
            </w:r>
          </w:p>
        </w:tc>
      </w:tr>
      <w:tr w14:paraId="3D7709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337E2F2">
            <w:pPr>
              <w:pStyle w:val="6"/>
              <w:jc w:val="center"/>
            </w:pPr>
            <w:r>
              <w:t>8</w:t>
            </w:r>
          </w:p>
        </w:tc>
        <w:tc>
          <w:tcPr>
            <w:tcW w:w="8284" w:type="dxa"/>
          </w:tcPr>
          <w:p w14:paraId="0240F0A5">
            <w:pPr>
              <w:pStyle w:val="6"/>
              <w:jc w:val="both"/>
            </w:pPr>
            <w:r>
              <w:t>тема, идея, проблематика, пафос (героический, трагический, комический)</w:t>
            </w:r>
          </w:p>
        </w:tc>
      </w:tr>
      <w:tr w14:paraId="28268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EF41D5A">
            <w:pPr>
              <w:pStyle w:val="6"/>
              <w:jc w:val="center"/>
            </w:pPr>
            <w:r>
              <w:t>9</w:t>
            </w:r>
          </w:p>
        </w:tc>
        <w:tc>
          <w:tcPr>
            <w:tcW w:w="8284" w:type="dxa"/>
          </w:tcPr>
          <w:p w14:paraId="79761E6F">
            <w:pPr>
              <w:pStyle w:val="6"/>
              <w:jc w:val="both"/>
            </w:pPr>
            <w:r>
              <w:t>сюжет, композиция, эпиграф, стадии развития действия (экспозиция, завязка, развитие действия, кульминация, развязка, эпилог), авторское (лирическое) отступление, конфликт</w:t>
            </w:r>
          </w:p>
        </w:tc>
      </w:tr>
      <w:tr w14:paraId="78D951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0D47F0A">
            <w:pPr>
              <w:pStyle w:val="6"/>
              <w:jc w:val="center"/>
            </w:pPr>
            <w:r>
              <w:t>10</w:t>
            </w:r>
          </w:p>
        </w:tc>
        <w:tc>
          <w:tcPr>
            <w:tcW w:w="8284" w:type="dxa"/>
          </w:tcPr>
          <w:p w14:paraId="43F267AF">
            <w:pPr>
              <w:pStyle w:val="6"/>
              <w:jc w:val="both"/>
            </w:pPr>
            <w:r>
              <w:t>художественный образ, система образов, образ автора, повествователь, рассказчик, литературный герой (персонаж), лирический герой, лирический персонаж</w:t>
            </w:r>
          </w:p>
        </w:tc>
      </w:tr>
      <w:tr w14:paraId="050A43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3C529C3">
            <w:pPr>
              <w:pStyle w:val="6"/>
              <w:jc w:val="center"/>
            </w:pPr>
            <w:r>
              <w:t>11</w:t>
            </w:r>
          </w:p>
        </w:tc>
        <w:tc>
          <w:tcPr>
            <w:tcW w:w="8284" w:type="dxa"/>
          </w:tcPr>
          <w:p w14:paraId="426314EC">
            <w:pPr>
              <w:pStyle w:val="6"/>
              <w:jc w:val="both"/>
            </w:pPr>
            <w:r>
              <w:t>речевая характеристика героя, реплика, диалог, монолог</w:t>
            </w:r>
          </w:p>
        </w:tc>
      </w:tr>
      <w:tr w14:paraId="5D427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4B1D512">
            <w:pPr>
              <w:pStyle w:val="6"/>
              <w:jc w:val="center"/>
            </w:pPr>
            <w:r>
              <w:t>12</w:t>
            </w:r>
          </w:p>
        </w:tc>
        <w:tc>
          <w:tcPr>
            <w:tcW w:w="8284" w:type="dxa"/>
          </w:tcPr>
          <w:p w14:paraId="058D13E9">
            <w:pPr>
              <w:pStyle w:val="6"/>
              <w:jc w:val="both"/>
            </w:pPr>
            <w:r>
              <w:t>Ремарка</w:t>
            </w:r>
          </w:p>
        </w:tc>
      </w:tr>
      <w:tr w14:paraId="3C4AAA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19A5098">
            <w:pPr>
              <w:pStyle w:val="6"/>
              <w:jc w:val="center"/>
            </w:pPr>
            <w:r>
              <w:t>13</w:t>
            </w:r>
          </w:p>
        </w:tc>
        <w:tc>
          <w:tcPr>
            <w:tcW w:w="8284" w:type="dxa"/>
          </w:tcPr>
          <w:p w14:paraId="446E8E25">
            <w:pPr>
              <w:pStyle w:val="6"/>
              <w:jc w:val="both"/>
            </w:pPr>
            <w:r>
              <w:t>портрет, пейзаж, интерьер</w:t>
            </w:r>
          </w:p>
        </w:tc>
      </w:tr>
      <w:tr w14:paraId="2E355A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FC0C5A5">
            <w:pPr>
              <w:pStyle w:val="6"/>
              <w:jc w:val="center"/>
            </w:pPr>
            <w:r>
              <w:t>14</w:t>
            </w:r>
          </w:p>
        </w:tc>
        <w:tc>
          <w:tcPr>
            <w:tcW w:w="8284" w:type="dxa"/>
          </w:tcPr>
          <w:p w14:paraId="55E69376">
            <w:pPr>
              <w:pStyle w:val="6"/>
              <w:jc w:val="both"/>
            </w:pPr>
            <w:r>
              <w:t>художественная деталь, символ, подтекст</w:t>
            </w:r>
          </w:p>
        </w:tc>
      </w:tr>
      <w:tr w14:paraId="158E59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80C240A">
            <w:pPr>
              <w:pStyle w:val="6"/>
              <w:jc w:val="center"/>
            </w:pPr>
            <w:r>
              <w:t>15</w:t>
            </w:r>
          </w:p>
        </w:tc>
        <w:tc>
          <w:tcPr>
            <w:tcW w:w="8284" w:type="dxa"/>
          </w:tcPr>
          <w:p w14:paraId="780C8C50">
            <w:pPr>
              <w:pStyle w:val="6"/>
              <w:jc w:val="both"/>
            </w:pPr>
            <w:r>
              <w:t>Психологизм</w:t>
            </w:r>
          </w:p>
        </w:tc>
      </w:tr>
      <w:tr w14:paraId="4FE7D9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1D02057">
            <w:pPr>
              <w:pStyle w:val="6"/>
              <w:jc w:val="center"/>
            </w:pPr>
            <w:r>
              <w:t>16</w:t>
            </w:r>
          </w:p>
        </w:tc>
        <w:tc>
          <w:tcPr>
            <w:tcW w:w="8284" w:type="dxa"/>
          </w:tcPr>
          <w:p w14:paraId="541A2499">
            <w:pPr>
              <w:pStyle w:val="6"/>
              <w:jc w:val="both"/>
            </w:pPr>
            <w:r>
              <w:t>сатира, юмор, ирония, сарказм, гротеск</w:t>
            </w:r>
          </w:p>
        </w:tc>
      </w:tr>
      <w:tr w14:paraId="554E61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E33AFB3">
            <w:pPr>
              <w:pStyle w:val="6"/>
              <w:jc w:val="center"/>
            </w:pPr>
            <w:r>
              <w:t>17</w:t>
            </w:r>
          </w:p>
        </w:tc>
        <w:tc>
          <w:tcPr>
            <w:tcW w:w="8284" w:type="dxa"/>
          </w:tcPr>
          <w:p w14:paraId="2DB211F5">
            <w:pPr>
              <w:pStyle w:val="6"/>
              <w:jc w:val="both"/>
            </w:pPr>
            <w:r>
              <w:t>эпитет, метафора, сравнение, олицетворение, гипербола; антитеза, аллегория, риторический вопрос, риторическое восклицание, инверсия; повтор, анафора; умолчание, параллелизм, звукопись (аллитерация, ассонанс), афоризм</w:t>
            </w:r>
          </w:p>
        </w:tc>
      </w:tr>
      <w:tr w14:paraId="4A93D4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F4341E6">
            <w:pPr>
              <w:pStyle w:val="6"/>
              <w:jc w:val="center"/>
            </w:pPr>
            <w:r>
              <w:t>18</w:t>
            </w:r>
          </w:p>
        </w:tc>
        <w:tc>
          <w:tcPr>
            <w:tcW w:w="8284" w:type="dxa"/>
          </w:tcPr>
          <w:p w14:paraId="4CBBC8FE">
            <w:pPr>
              <w:pStyle w:val="6"/>
              <w:jc w:val="both"/>
            </w:pPr>
            <w:r>
              <w:t>Стиль</w:t>
            </w:r>
          </w:p>
        </w:tc>
      </w:tr>
      <w:tr w14:paraId="075C3F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B367E67">
            <w:pPr>
              <w:pStyle w:val="6"/>
              <w:jc w:val="center"/>
            </w:pPr>
            <w:r>
              <w:t>19</w:t>
            </w:r>
          </w:p>
        </w:tc>
        <w:tc>
          <w:tcPr>
            <w:tcW w:w="8284" w:type="dxa"/>
          </w:tcPr>
          <w:p w14:paraId="10B2E27D">
            <w:pPr>
              <w:pStyle w:val="6"/>
              <w:jc w:val="both"/>
            </w:pPr>
            <w:r>
              <w:t>стихотворный метр (хорей, ямб, дактиль, амфибрахий, анапест)</w:t>
            </w:r>
          </w:p>
        </w:tc>
      </w:tr>
      <w:tr w14:paraId="6E0CB7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B364E6F">
            <w:pPr>
              <w:pStyle w:val="6"/>
              <w:jc w:val="center"/>
            </w:pPr>
            <w:r>
              <w:t>20</w:t>
            </w:r>
          </w:p>
        </w:tc>
        <w:tc>
          <w:tcPr>
            <w:tcW w:w="8284" w:type="dxa"/>
          </w:tcPr>
          <w:p w14:paraId="2ABCB225">
            <w:pPr>
              <w:pStyle w:val="6"/>
              <w:jc w:val="both"/>
            </w:pPr>
            <w:r>
              <w:t>ритм, рифма, строфа</w:t>
            </w:r>
          </w:p>
        </w:tc>
      </w:tr>
    </w:tbl>
    <w:p w14:paraId="36372DE2">
      <w:pPr>
        <w:pStyle w:val="6"/>
        <w:jc w:val="both"/>
      </w:pPr>
    </w:p>
    <w:p w14:paraId="71B8BC49">
      <w:pPr>
        <w:pStyle w:val="6"/>
        <w:ind w:firstLine="540"/>
        <w:jc w:val="both"/>
      </w:pPr>
      <w:r>
        <w:rPr>
          <w:color w:val="FF0000"/>
        </w:rPr>
        <w:t>20.11</w:t>
      </w:r>
      <w:r>
        <w:t xml:space="preserve"> Для проведения основного государственного экзамена по литературе (далее - ОГЭ по литературе) используется перечень (кодификатор) проверяемых требований к результатам освоения основной образовательной программы основного общего образования и элементов содержания.</w:t>
      </w:r>
    </w:p>
    <w:p w14:paraId="139A88A5">
      <w:pPr>
        <w:pStyle w:val="6"/>
        <w:jc w:val="both"/>
      </w:pPr>
    </w:p>
    <w:p w14:paraId="7E0A1C35">
      <w:pPr>
        <w:pStyle w:val="6"/>
        <w:jc w:val="right"/>
      </w:pPr>
      <w:r>
        <w:t>Таблица 6.11</w:t>
      </w:r>
    </w:p>
    <w:p w14:paraId="214E13BF">
      <w:pPr>
        <w:pStyle w:val="6"/>
        <w:jc w:val="both"/>
      </w:pPr>
    </w:p>
    <w:p w14:paraId="78B860A8">
      <w:pPr>
        <w:pStyle w:val="6"/>
        <w:jc w:val="center"/>
      </w:pPr>
      <w:r>
        <w:t>Проверяемые на ОГЭ по литературе требования</w:t>
      </w:r>
    </w:p>
    <w:p w14:paraId="475649DE">
      <w:pPr>
        <w:pStyle w:val="6"/>
        <w:jc w:val="center"/>
      </w:pPr>
      <w:r>
        <w:t>к результатам освоения основной образовательной программы</w:t>
      </w:r>
    </w:p>
    <w:p w14:paraId="6E23190C">
      <w:pPr>
        <w:pStyle w:val="6"/>
        <w:jc w:val="center"/>
      </w:pPr>
      <w:r>
        <w:t>основного общего образования</w:t>
      </w:r>
    </w:p>
    <w:p w14:paraId="6837F232">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284"/>
      </w:tblGrid>
      <w:tr w14:paraId="367E54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D72C175">
            <w:pPr>
              <w:pStyle w:val="6"/>
              <w:jc w:val="center"/>
            </w:pPr>
            <w:r>
              <w:t>Код проверяемого требования</w:t>
            </w:r>
          </w:p>
        </w:tc>
        <w:tc>
          <w:tcPr>
            <w:tcW w:w="8284" w:type="dxa"/>
          </w:tcPr>
          <w:p w14:paraId="798A732C">
            <w:pPr>
              <w:pStyle w:val="6"/>
              <w:jc w:val="center"/>
            </w:pPr>
            <w:r>
              <w:t>Проверяемые требования к предметным результатам базового уровня освоения основной образовательной программы основного общего образования на основе ФГОС 2021 года</w:t>
            </w:r>
          </w:p>
        </w:tc>
      </w:tr>
      <w:tr w14:paraId="62E05F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3CF6042">
            <w:pPr>
              <w:pStyle w:val="6"/>
              <w:jc w:val="center"/>
            </w:pPr>
            <w:r>
              <w:t>1</w:t>
            </w:r>
          </w:p>
        </w:tc>
        <w:tc>
          <w:tcPr>
            <w:tcW w:w="8284" w:type="dxa"/>
          </w:tcPr>
          <w:p w14:paraId="0F2D2B49">
            <w:pPr>
              <w:pStyle w:val="6"/>
              <w:jc w:val="both"/>
            </w:pPr>
            <w:r>
              <w:t>Понимание духовно-нравственной и культурной ценности литературы и ее роли в формировании гражданственности и патриотизма, укреплении единства многонационального народа Российской Федерации</w:t>
            </w:r>
          </w:p>
        </w:tc>
      </w:tr>
      <w:tr w14:paraId="5828F1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600C4D8">
            <w:pPr>
              <w:pStyle w:val="6"/>
              <w:jc w:val="center"/>
            </w:pPr>
            <w:r>
              <w:t>2</w:t>
            </w:r>
          </w:p>
        </w:tc>
        <w:tc>
          <w:tcPr>
            <w:tcW w:w="8284" w:type="dxa"/>
          </w:tcPr>
          <w:p w14:paraId="2B0259F5">
            <w:pPr>
              <w:pStyle w:val="6"/>
              <w:jc w:val="both"/>
            </w:pPr>
            <w:r>
              <w:t>Понимание специфики литературы как вида искусства, принципиальных отличий художественного текста от текста научного, делового, публицистического</w:t>
            </w:r>
          </w:p>
        </w:tc>
      </w:tr>
      <w:tr w14:paraId="09FD22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D4B8659">
            <w:pPr>
              <w:pStyle w:val="6"/>
              <w:jc w:val="center"/>
            </w:pPr>
            <w:r>
              <w:t>3</w:t>
            </w:r>
          </w:p>
        </w:tc>
        <w:tc>
          <w:tcPr>
            <w:tcW w:w="8284" w:type="dxa"/>
          </w:tcPr>
          <w:p w14:paraId="59F23F19">
            <w:pPr>
              <w:pStyle w:val="6"/>
              <w:jc w:val="both"/>
            </w:pPr>
            <w:r>
              <w:t>Овладение умениями эстетического и смыслового анализа произведений устного народного творчества и художественной литературы, умениями воспринимать, анализировать, интерпретировать и оценивать прочитанное, понимать художественную картину мира, отраженную в литературных произведениях, с учетом неоднозначности заложенных в них художественных смыслов: умением анализировать произведение в единстве формы и содержания; определять тематику и проблематику произведения, родовую и жанровую принадлежность произведения; выявлять позицию героя, повествователя, рассказчика, авторскую позицию, учитывая художественные особенности произведения и воплощенные в нем реалии; характеризовать авторский пафос; выявлять особенности языка художественного произведения, поэтической и прозаической речи</w:t>
            </w:r>
          </w:p>
        </w:tc>
      </w:tr>
      <w:tr w14:paraId="76961B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316CF5A">
            <w:pPr>
              <w:pStyle w:val="6"/>
              <w:jc w:val="center"/>
            </w:pPr>
            <w:r>
              <w:t>4</w:t>
            </w:r>
          </w:p>
        </w:tc>
        <w:tc>
          <w:tcPr>
            <w:tcW w:w="8284" w:type="dxa"/>
          </w:tcPr>
          <w:p w14:paraId="3DD7DBCB">
            <w:pPr>
              <w:pStyle w:val="6"/>
              <w:jc w:val="both"/>
            </w:pPr>
            <w:r>
              <w:t>Овладение теоретико-литературными понятиями и использование их в процессе анализа, интерпретации произведений и оформления собственных оценок и наблюдений</w:t>
            </w:r>
          </w:p>
        </w:tc>
      </w:tr>
      <w:tr w14:paraId="29EB9B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B5917D0">
            <w:pPr>
              <w:pStyle w:val="6"/>
              <w:jc w:val="center"/>
            </w:pPr>
            <w:r>
              <w:t>5</w:t>
            </w:r>
          </w:p>
        </w:tc>
        <w:tc>
          <w:tcPr>
            <w:tcW w:w="8284" w:type="dxa"/>
          </w:tcPr>
          <w:p w14:paraId="6CB0A5CB">
            <w:pPr>
              <w:pStyle w:val="6"/>
              <w:jc w:val="both"/>
            </w:pPr>
            <w:r>
              <w:t>Умение рассматривать изученные произведения в рамках историко-литературного процесса (определять и учитывать при анализе принадлежность произведения к историческому времени, определенному литературному направлению); выявление связи между важнейшими фактами биографии писателей (в том числе А.С. Грибоедова, А.С. Пушкина, М.Ю. Лермонтова, Н.В. Гоголя) и особенностями исторической эпохи, авторского мировоззрения, проблематики произведений</w:t>
            </w:r>
          </w:p>
        </w:tc>
      </w:tr>
      <w:tr w14:paraId="10BCF7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BC30811">
            <w:pPr>
              <w:pStyle w:val="6"/>
              <w:jc w:val="center"/>
            </w:pPr>
            <w:r>
              <w:t>6</w:t>
            </w:r>
          </w:p>
        </w:tc>
        <w:tc>
          <w:tcPr>
            <w:tcW w:w="8284" w:type="dxa"/>
          </w:tcPr>
          <w:p w14:paraId="2EFC19CB">
            <w:pPr>
              <w:pStyle w:val="6"/>
              <w:jc w:val="both"/>
            </w:pPr>
            <w:r>
              <w:t>Умение сопоставлять произведения, их фрагменты (с учетом внутритекстовых и межтекстовых связей), образы персонажей, литературные явления и факты, сюжеты разных литературных произведений, темы, проблемы, жанры, приемы, эпизоды текста</w:t>
            </w:r>
          </w:p>
        </w:tc>
      </w:tr>
      <w:tr w14:paraId="304857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EC2337C">
            <w:pPr>
              <w:pStyle w:val="6"/>
              <w:jc w:val="center"/>
            </w:pPr>
            <w:r>
              <w:t>7</w:t>
            </w:r>
          </w:p>
        </w:tc>
        <w:tc>
          <w:tcPr>
            <w:tcW w:w="8284" w:type="dxa"/>
          </w:tcPr>
          <w:p w14:paraId="4D300910">
            <w:pPr>
              <w:pStyle w:val="6"/>
              <w:jc w:val="both"/>
            </w:pPr>
            <w:r>
              <w:t>Умение сопоставлять изученные и самостоятельно прочитанные произведения художественной литературы с произведениями других видов искусства (живопись, музыка, театр, кино)</w:t>
            </w:r>
          </w:p>
        </w:tc>
      </w:tr>
      <w:tr w14:paraId="6B299C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4DDA7F1">
            <w:pPr>
              <w:pStyle w:val="6"/>
              <w:jc w:val="center"/>
            </w:pPr>
            <w:r>
              <w:t>8</w:t>
            </w:r>
          </w:p>
        </w:tc>
        <w:tc>
          <w:tcPr>
            <w:tcW w:w="8284" w:type="dxa"/>
          </w:tcPr>
          <w:p w14:paraId="4FBE688E">
            <w:pPr>
              <w:pStyle w:val="6"/>
              <w:jc w:val="both"/>
            </w:pPr>
            <w:r>
              <w:t>Совершенствование умения выразительно (с учетом индивидуальных особенностей обучающихся) читать, в том числе наизусть, не менее 12 произведений и (или) фрагментов</w:t>
            </w:r>
          </w:p>
        </w:tc>
      </w:tr>
      <w:tr w14:paraId="64B82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7F57675">
            <w:pPr>
              <w:pStyle w:val="6"/>
              <w:jc w:val="center"/>
            </w:pPr>
            <w:r>
              <w:t>9</w:t>
            </w:r>
          </w:p>
        </w:tc>
        <w:tc>
          <w:tcPr>
            <w:tcW w:w="8284" w:type="dxa"/>
          </w:tcPr>
          <w:p w14:paraId="6F6337C1">
            <w:pPr>
              <w:pStyle w:val="6"/>
              <w:jc w:val="both"/>
            </w:pPr>
            <w:r>
              <w:t>Овладение умением пересказывать прочитанное произведение, используя подробный, сжатый, выборочный, творческий пересказ, отвечать на вопросы по прочитанному произведению и формулировать вопросы к тексту</w:t>
            </w:r>
          </w:p>
        </w:tc>
      </w:tr>
      <w:tr w14:paraId="50AEEC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07F7E06">
            <w:pPr>
              <w:pStyle w:val="6"/>
              <w:jc w:val="center"/>
            </w:pPr>
            <w:r>
              <w:t>10</w:t>
            </w:r>
          </w:p>
        </w:tc>
        <w:tc>
          <w:tcPr>
            <w:tcW w:w="8284" w:type="dxa"/>
          </w:tcPr>
          <w:p w14:paraId="5D8CD067">
            <w:pPr>
              <w:pStyle w:val="6"/>
              <w:jc w:val="both"/>
            </w:pPr>
            <w:r>
              <w:t>Развитие умения участвовать в диалоге о прочитанном произведении, в дискуссии на литературные темы, соотносить собственную позицию с позицией автора и мнениями участников дискуссии; давать аргументированную оценку прочитанному</w:t>
            </w:r>
          </w:p>
        </w:tc>
      </w:tr>
      <w:tr w14:paraId="298213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7F087DA">
            <w:pPr>
              <w:pStyle w:val="6"/>
              <w:jc w:val="center"/>
            </w:pPr>
            <w:r>
              <w:t>11</w:t>
            </w:r>
          </w:p>
        </w:tc>
        <w:tc>
          <w:tcPr>
            <w:tcW w:w="8284" w:type="dxa"/>
          </w:tcPr>
          <w:p w14:paraId="77291D61">
            <w:pPr>
              <w:pStyle w:val="6"/>
              <w:jc w:val="both"/>
            </w:pPr>
            <w:r>
              <w:t>Совершенствование умения создавать устные и письменные высказывания разных жанров, писать сочинение-рассуждение по заданной теме с опорой на прочитанные произведения (не менее 250 слов), аннотацию, отзыв, рецензию; применять различные виды цитирования; делать ссылки на источник информации; редактировать собственные письменные тексты</w:t>
            </w:r>
          </w:p>
        </w:tc>
      </w:tr>
      <w:tr w14:paraId="743345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D9E313B">
            <w:pPr>
              <w:pStyle w:val="6"/>
              <w:jc w:val="center"/>
            </w:pPr>
            <w:r>
              <w:t>12</w:t>
            </w:r>
          </w:p>
        </w:tc>
        <w:tc>
          <w:tcPr>
            <w:tcW w:w="8284" w:type="dxa"/>
          </w:tcPr>
          <w:p w14:paraId="4DB653FB">
            <w:pPr>
              <w:pStyle w:val="6"/>
              <w:jc w:val="both"/>
            </w:pPr>
            <w:r>
              <w:t>Овладение умениями самостоятельной интерпретации и оценки текстуально изученных художественных произведений древнерусской, классической русской и зарубежной литературы и современных авторов (в том числе с использованием методов смыслового чтения, позволяющих воспринимать, понимать и интерпретировать смысл текстов разных типов, жанров, назначений в целях решения различных учебных задач и удовлетворения эмоциональных потребностей общения с книгой, адекватно воспринимать чтение слушателями, и методов эстетического анализа)</w:t>
            </w:r>
          </w:p>
        </w:tc>
      </w:tr>
      <w:tr w14:paraId="2B913B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71C51E1">
            <w:pPr>
              <w:pStyle w:val="6"/>
              <w:jc w:val="center"/>
            </w:pPr>
            <w:r>
              <w:t>13</w:t>
            </w:r>
          </w:p>
        </w:tc>
        <w:tc>
          <w:tcPr>
            <w:tcW w:w="8284" w:type="dxa"/>
          </w:tcPr>
          <w:p w14:paraId="587ED3C3">
            <w:pPr>
              <w:pStyle w:val="6"/>
              <w:jc w:val="both"/>
            </w:pPr>
            <w:r>
              <w:t>Овладение умением использовать словари и справочники, в том числе информационно-справочные системы в электронной форме</w:t>
            </w:r>
          </w:p>
        </w:tc>
      </w:tr>
    </w:tbl>
    <w:p w14:paraId="53337FB0">
      <w:pPr>
        <w:pStyle w:val="6"/>
        <w:jc w:val="both"/>
      </w:pPr>
    </w:p>
    <w:p w14:paraId="50F0CD15">
      <w:pPr>
        <w:pStyle w:val="6"/>
        <w:jc w:val="right"/>
      </w:pPr>
      <w:r>
        <w:t>Таблица 6.12</w:t>
      </w:r>
    </w:p>
    <w:p w14:paraId="77928475">
      <w:pPr>
        <w:pStyle w:val="6"/>
        <w:jc w:val="both"/>
      </w:pPr>
    </w:p>
    <w:p w14:paraId="2C3E80B5">
      <w:pPr>
        <w:pStyle w:val="6"/>
        <w:jc w:val="center"/>
      </w:pPr>
      <w:r>
        <w:t>Перечень элементов содержания, проверяемых на ОГЭ</w:t>
      </w:r>
    </w:p>
    <w:p w14:paraId="3950F3CE">
      <w:pPr>
        <w:pStyle w:val="6"/>
        <w:jc w:val="center"/>
      </w:pPr>
      <w:r>
        <w:t>по литературе</w:t>
      </w:r>
    </w:p>
    <w:p w14:paraId="3E993120">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8908"/>
      </w:tblGrid>
      <w:tr w14:paraId="5EFBE2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E6A8A8C">
            <w:pPr>
              <w:pStyle w:val="6"/>
              <w:jc w:val="center"/>
            </w:pPr>
            <w:r>
              <w:t>Код</w:t>
            </w:r>
          </w:p>
        </w:tc>
        <w:tc>
          <w:tcPr>
            <w:tcW w:w="8908" w:type="dxa"/>
          </w:tcPr>
          <w:p w14:paraId="69493F91">
            <w:pPr>
              <w:pStyle w:val="6"/>
              <w:jc w:val="center"/>
            </w:pPr>
            <w:r>
              <w:t>Проверяемый элемент содержания</w:t>
            </w:r>
          </w:p>
        </w:tc>
      </w:tr>
      <w:tr w14:paraId="3B554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F62126C">
            <w:pPr>
              <w:pStyle w:val="6"/>
              <w:jc w:val="center"/>
            </w:pPr>
            <w:r>
              <w:t>1</w:t>
            </w:r>
          </w:p>
        </w:tc>
        <w:tc>
          <w:tcPr>
            <w:tcW w:w="8908" w:type="dxa"/>
          </w:tcPr>
          <w:p w14:paraId="1717D776">
            <w:pPr>
              <w:pStyle w:val="6"/>
              <w:jc w:val="both"/>
            </w:pPr>
            <w:r>
              <w:t>"Слово о полку Игореве"</w:t>
            </w:r>
          </w:p>
        </w:tc>
      </w:tr>
      <w:tr w14:paraId="5DAAEC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BA8FE76">
            <w:pPr>
              <w:pStyle w:val="6"/>
              <w:jc w:val="center"/>
            </w:pPr>
            <w:r>
              <w:t>2</w:t>
            </w:r>
          </w:p>
        </w:tc>
        <w:tc>
          <w:tcPr>
            <w:tcW w:w="8908" w:type="dxa"/>
          </w:tcPr>
          <w:p w14:paraId="0D7134A1">
            <w:pPr>
              <w:pStyle w:val="6"/>
              <w:jc w:val="both"/>
            </w:pPr>
            <w:r>
              <w:t>М.В. Ломоносов. Стихотворения (в том числе "Ода на день восшествия на Всероссийский престол Ее Величества государыни Императрицы Елисаветы Петровны, 1747 года")</w:t>
            </w:r>
          </w:p>
        </w:tc>
      </w:tr>
      <w:tr w14:paraId="20D4BB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FC767AA">
            <w:pPr>
              <w:pStyle w:val="6"/>
              <w:jc w:val="center"/>
            </w:pPr>
            <w:r>
              <w:t>3</w:t>
            </w:r>
          </w:p>
        </w:tc>
        <w:tc>
          <w:tcPr>
            <w:tcW w:w="8908" w:type="dxa"/>
          </w:tcPr>
          <w:p w14:paraId="3E76BC53">
            <w:pPr>
              <w:pStyle w:val="6"/>
              <w:jc w:val="both"/>
            </w:pPr>
            <w:r>
              <w:t>Д.И. Фонвизин. Комедия "Недоросль"</w:t>
            </w:r>
          </w:p>
        </w:tc>
      </w:tr>
      <w:tr w14:paraId="50E08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45A28F2">
            <w:pPr>
              <w:pStyle w:val="6"/>
              <w:jc w:val="center"/>
            </w:pPr>
            <w:r>
              <w:t>4</w:t>
            </w:r>
          </w:p>
        </w:tc>
        <w:tc>
          <w:tcPr>
            <w:tcW w:w="8908" w:type="dxa"/>
          </w:tcPr>
          <w:p w14:paraId="363E4BC4">
            <w:pPr>
              <w:pStyle w:val="6"/>
              <w:jc w:val="both"/>
            </w:pPr>
            <w:r>
              <w:t>Г.Р. Державин. Стихотворения</w:t>
            </w:r>
          </w:p>
        </w:tc>
      </w:tr>
      <w:tr w14:paraId="31B924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7F9EFC8">
            <w:pPr>
              <w:pStyle w:val="6"/>
              <w:jc w:val="center"/>
            </w:pPr>
            <w:r>
              <w:t>5</w:t>
            </w:r>
          </w:p>
        </w:tc>
        <w:tc>
          <w:tcPr>
            <w:tcW w:w="8908" w:type="dxa"/>
          </w:tcPr>
          <w:p w14:paraId="55CDAB0F">
            <w:pPr>
              <w:pStyle w:val="6"/>
              <w:jc w:val="both"/>
            </w:pPr>
            <w:r>
              <w:t>Н.М. Карамзин. Повесть "Бедная Лиза"</w:t>
            </w:r>
          </w:p>
        </w:tc>
      </w:tr>
      <w:tr w14:paraId="7D7629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AD25ED8">
            <w:pPr>
              <w:pStyle w:val="6"/>
              <w:jc w:val="center"/>
            </w:pPr>
            <w:r>
              <w:t>6</w:t>
            </w:r>
          </w:p>
        </w:tc>
        <w:tc>
          <w:tcPr>
            <w:tcW w:w="8908" w:type="dxa"/>
          </w:tcPr>
          <w:p w14:paraId="3096E481">
            <w:pPr>
              <w:pStyle w:val="6"/>
              <w:jc w:val="both"/>
            </w:pPr>
            <w:r>
              <w:t>И.А. Крылов. Басни</w:t>
            </w:r>
          </w:p>
        </w:tc>
      </w:tr>
      <w:tr w14:paraId="57BF04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5B79CB6">
            <w:pPr>
              <w:pStyle w:val="6"/>
              <w:jc w:val="center"/>
            </w:pPr>
            <w:r>
              <w:t>7</w:t>
            </w:r>
          </w:p>
        </w:tc>
        <w:tc>
          <w:tcPr>
            <w:tcW w:w="8908" w:type="dxa"/>
          </w:tcPr>
          <w:p w14:paraId="426AB295">
            <w:pPr>
              <w:pStyle w:val="6"/>
              <w:jc w:val="both"/>
            </w:pPr>
            <w:r>
              <w:t>В.А. Жуковский. Стихотворения. Баллады</w:t>
            </w:r>
          </w:p>
        </w:tc>
      </w:tr>
      <w:tr w14:paraId="69795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3F602E6">
            <w:pPr>
              <w:pStyle w:val="6"/>
              <w:jc w:val="center"/>
            </w:pPr>
            <w:r>
              <w:t>8</w:t>
            </w:r>
          </w:p>
        </w:tc>
        <w:tc>
          <w:tcPr>
            <w:tcW w:w="8908" w:type="dxa"/>
          </w:tcPr>
          <w:p w14:paraId="4D3837C1">
            <w:pPr>
              <w:pStyle w:val="6"/>
              <w:jc w:val="both"/>
            </w:pPr>
            <w:r>
              <w:t>А.С. Грибоедов. Комедия "Горе от ума"</w:t>
            </w:r>
          </w:p>
        </w:tc>
      </w:tr>
      <w:tr w14:paraId="44A74D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2652615">
            <w:pPr>
              <w:pStyle w:val="6"/>
              <w:jc w:val="center"/>
            </w:pPr>
            <w:r>
              <w:t>9</w:t>
            </w:r>
          </w:p>
        </w:tc>
        <w:tc>
          <w:tcPr>
            <w:tcW w:w="8908" w:type="dxa"/>
          </w:tcPr>
          <w:p w14:paraId="69B720B3">
            <w:pPr>
              <w:pStyle w:val="6"/>
              <w:jc w:val="both"/>
            </w:pPr>
            <w:r>
              <w:t>А.С. Пушкин. Стихотворения</w:t>
            </w:r>
          </w:p>
        </w:tc>
      </w:tr>
      <w:tr w14:paraId="5C6BD0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50B66E1">
            <w:pPr>
              <w:pStyle w:val="6"/>
              <w:jc w:val="center"/>
            </w:pPr>
            <w:r>
              <w:t>10</w:t>
            </w:r>
          </w:p>
        </w:tc>
        <w:tc>
          <w:tcPr>
            <w:tcW w:w="8908" w:type="dxa"/>
          </w:tcPr>
          <w:p w14:paraId="75A05C2E">
            <w:pPr>
              <w:pStyle w:val="6"/>
              <w:jc w:val="both"/>
            </w:pPr>
            <w:r>
              <w:t>А.С. Пушкин. Роман в стихах "Евгений Онегин"</w:t>
            </w:r>
          </w:p>
        </w:tc>
      </w:tr>
      <w:tr w14:paraId="08ED65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121B299">
            <w:pPr>
              <w:pStyle w:val="6"/>
              <w:jc w:val="center"/>
            </w:pPr>
            <w:r>
              <w:t>11</w:t>
            </w:r>
          </w:p>
        </w:tc>
        <w:tc>
          <w:tcPr>
            <w:tcW w:w="8908" w:type="dxa"/>
          </w:tcPr>
          <w:p w14:paraId="40A2D487">
            <w:pPr>
              <w:pStyle w:val="6"/>
              <w:jc w:val="both"/>
            </w:pPr>
            <w:r>
              <w:t>А.С. Пушкин. "Повести Белкина" ("Станционный смотритель")</w:t>
            </w:r>
          </w:p>
        </w:tc>
      </w:tr>
      <w:tr w14:paraId="387977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A8439E2">
            <w:pPr>
              <w:pStyle w:val="6"/>
              <w:jc w:val="center"/>
            </w:pPr>
            <w:r>
              <w:t>12</w:t>
            </w:r>
          </w:p>
        </w:tc>
        <w:tc>
          <w:tcPr>
            <w:tcW w:w="8908" w:type="dxa"/>
          </w:tcPr>
          <w:p w14:paraId="6799D495">
            <w:pPr>
              <w:pStyle w:val="6"/>
              <w:jc w:val="both"/>
            </w:pPr>
            <w:r>
              <w:t>А.С. Пушкин. Поэма "Медный всадник"</w:t>
            </w:r>
          </w:p>
        </w:tc>
      </w:tr>
      <w:tr w14:paraId="597B34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5A357D2">
            <w:pPr>
              <w:pStyle w:val="6"/>
              <w:jc w:val="center"/>
            </w:pPr>
            <w:r>
              <w:t>13</w:t>
            </w:r>
          </w:p>
        </w:tc>
        <w:tc>
          <w:tcPr>
            <w:tcW w:w="8908" w:type="dxa"/>
          </w:tcPr>
          <w:p w14:paraId="69E3156E">
            <w:pPr>
              <w:pStyle w:val="6"/>
              <w:jc w:val="both"/>
            </w:pPr>
            <w:r>
              <w:t>А.С. Пушкин. Роман "Капитанская дочка"</w:t>
            </w:r>
          </w:p>
        </w:tc>
      </w:tr>
      <w:tr w14:paraId="2CC574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308060">
            <w:pPr>
              <w:pStyle w:val="6"/>
              <w:jc w:val="center"/>
            </w:pPr>
            <w:r>
              <w:t>14</w:t>
            </w:r>
          </w:p>
        </w:tc>
        <w:tc>
          <w:tcPr>
            <w:tcW w:w="8908" w:type="dxa"/>
          </w:tcPr>
          <w:p w14:paraId="6832A64F">
            <w:pPr>
              <w:pStyle w:val="6"/>
              <w:jc w:val="both"/>
            </w:pPr>
            <w:r>
              <w:t>М.Ю. Лермонтов. Стихотворения</w:t>
            </w:r>
          </w:p>
        </w:tc>
      </w:tr>
      <w:tr w14:paraId="78B661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7BE1C5A">
            <w:pPr>
              <w:pStyle w:val="6"/>
              <w:jc w:val="center"/>
            </w:pPr>
            <w:r>
              <w:t>15</w:t>
            </w:r>
          </w:p>
        </w:tc>
        <w:tc>
          <w:tcPr>
            <w:tcW w:w="8908" w:type="dxa"/>
          </w:tcPr>
          <w:p w14:paraId="7B9DE5B4">
            <w:pPr>
              <w:pStyle w:val="6"/>
              <w:jc w:val="both"/>
            </w:pPr>
            <w:r>
              <w:t>М.Ю. Лермонтов. Поэма "Песня про царя Ивана Васильевича, молодого опричника и удалого купца Калашникова"</w:t>
            </w:r>
          </w:p>
        </w:tc>
      </w:tr>
      <w:tr w14:paraId="6BB36C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2D57AEE">
            <w:pPr>
              <w:pStyle w:val="6"/>
              <w:jc w:val="center"/>
            </w:pPr>
            <w:r>
              <w:t>16</w:t>
            </w:r>
          </w:p>
        </w:tc>
        <w:tc>
          <w:tcPr>
            <w:tcW w:w="8908" w:type="dxa"/>
          </w:tcPr>
          <w:p w14:paraId="50C70AEB">
            <w:pPr>
              <w:pStyle w:val="6"/>
              <w:jc w:val="both"/>
            </w:pPr>
            <w:r>
              <w:t>М.Ю. Лермонтов. Поэма "Мцыри"</w:t>
            </w:r>
          </w:p>
        </w:tc>
      </w:tr>
      <w:tr w14:paraId="5514BD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183FD97">
            <w:pPr>
              <w:pStyle w:val="6"/>
              <w:jc w:val="center"/>
            </w:pPr>
            <w:r>
              <w:t>17</w:t>
            </w:r>
          </w:p>
        </w:tc>
        <w:tc>
          <w:tcPr>
            <w:tcW w:w="8908" w:type="dxa"/>
          </w:tcPr>
          <w:p w14:paraId="2F719DEC">
            <w:pPr>
              <w:pStyle w:val="6"/>
              <w:jc w:val="both"/>
            </w:pPr>
            <w:r>
              <w:t>М.Ю. Лермонтов. Роман "Герой нашего времени"</w:t>
            </w:r>
          </w:p>
        </w:tc>
      </w:tr>
      <w:tr w14:paraId="78290F62">
        <w:tblPrEx>
          <w:tblCellMar>
            <w:top w:w="102" w:type="dxa"/>
            <w:left w:w="62" w:type="dxa"/>
            <w:bottom w:w="102" w:type="dxa"/>
            <w:right w:w="62" w:type="dxa"/>
          </w:tblCellMar>
        </w:tblPrEx>
        <w:tc>
          <w:tcPr>
            <w:tcW w:w="1077" w:type="dxa"/>
          </w:tcPr>
          <w:p w14:paraId="5099E309">
            <w:pPr>
              <w:pStyle w:val="6"/>
              <w:jc w:val="center"/>
            </w:pPr>
            <w:r>
              <w:t>18</w:t>
            </w:r>
          </w:p>
        </w:tc>
        <w:tc>
          <w:tcPr>
            <w:tcW w:w="8908" w:type="dxa"/>
          </w:tcPr>
          <w:p w14:paraId="65813C4F">
            <w:pPr>
              <w:pStyle w:val="6"/>
              <w:jc w:val="both"/>
            </w:pPr>
            <w:r>
              <w:t>Н.В. Гоголь. Комедия "Ревизор"</w:t>
            </w:r>
          </w:p>
        </w:tc>
      </w:tr>
      <w:tr w14:paraId="603081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494C6B9">
            <w:pPr>
              <w:pStyle w:val="6"/>
              <w:jc w:val="center"/>
            </w:pPr>
            <w:r>
              <w:t>19</w:t>
            </w:r>
          </w:p>
        </w:tc>
        <w:tc>
          <w:tcPr>
            <w:tcW w:w="8908" w:type="dxa"/>
          </w:tcPr>
          <w:p w14:paraId="278758FE">
            <w:pPr>
              <w:pStyle w:val="6"/>
              <w:jc w:val="both"/>
            </w:pPr>
            <w:r>
              <w:t>Н.В. Гоголь. Повесть "Шинель"</w:t>
            </w:r>
          </w:p>
        </w:tc>
      </w:tr>
      <w:tr w14:paraId="02E3BC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9AD9918">
            <w:pPr>
              <w:pStyle w:val="6"/>
              <w:jc w:val="center"/>
            </w:pPr>
            <w:r>
              <w:t>20</w:t>
            </w:r>
          </w:p>
        </w:tc>
        <w:tc>
          <w:tcPr>
            <w:tcW w:w="8908" w:type="dxa"/>
          </w:tcPr>
          <w:p w14:paraId="3E14C7C8">
            <w:pPr>
              <w:pStyle w:val="6"/>
              <w:jc w:val="both"/>
            </w:pPr>
            <w:r>
              <w:t>Н.В. Гоголь. Поэма "Мертвые души"</w:t>
            </w:r>
          </w:p>
        </w:tc>
      </w:tr>
      <w:tr w14:paraId="505F86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DFCE6C4">
            <w:pPr>
              <w:pStyle w:val="6"/>
              <w:jc w:val="center"/>
            </w:pPr>
            <w:r>
              <w:t>21</w:t>
            </w:r>
          </w:p>
        </w:tc>
        <w:tc>
          <w:tcPr>
            <w:tcW w:w="8908" w:type="dxa"/>
          </w:tcPr>
          <w:p w14:paraId="698CEE75">
            <w:pPr>
              <w:pStyle w:val="6"/>
              <w:jc w:val="both"/>
            </w:pPr>
            <w:r>
              <w:t>Поэзия пушкинской эпохи: Е.А. Баратынский, К.Н. Батюшков, А.А. Дельвиг, Н.М. Языков</w:t>
            </w:r>
          </w:p>
        </w:tc>
      </w:tr>
      <w:tr w14:paraId="2B73D3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C46DC47">
            <w:pPr>
              <w:pStyle w:val="6"/>
              <w:jc w:val="center"/>
            </w:pPr>
            <w:r>
              <w:t>22</w:t>
            </w:r>
          </w:p>
        </w:tc>
        <w:tc>
          <w:tcPr>
            <w:tcW w:w="8908" w:type="dxa"/>
          </w:tcPr>
          <w:p w14:paraId="23E3A0CC">
            <w:pPr>
              <w:pStyle w:val="6"/>
              <w:jc w:val="both"/>
            </w:pPr>
            <w:r>
              <w:t>И.С. Тургенев. Одно произведение (повесть или рассказ) по выбору</w:t>
            </w:r>
          </w:p>
        </w:tc>
      </w:tr>
      <w:tr w14:paraId="5D0FB9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69936EF">
            <w:pPr>
              <w:pStyle w:val="6"/>
              <w:jc w:val="center"/>
            </w:pPr>
            <w:r>
              <w:t>23</w:t>
            </w:r>
          </w:p>
        </w:tc>
        <w:tc>
          <w:tcPr>
            <w:tcW w:w="8908" w:type="dxa"/>
          </w:tcPr>
          <w:p w14:paraId="2D9F5E32">
            <w:pPr>
              <w:pStyle w:val="6"/>
              <w:jc w:val="both"/>
            </w:pPr>
            <w:r>
              <w:t>Н.С. Лесков. Одно произведение (повесть или рассказ) по выбору</w:t>
            </w:r>
          </w:p>
        </w:tc>
      </w:tr>
      <w:tr w14:paraId="1D78AB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EB6811B">
            <w:pPr>
              <w:pStyle w:val="6"/>
              <w:jc w:val="center"/>
            </w:pPr>
            <w:r>
              <w:t>24</w:t>
            </w:r>
          </w:p>
        </w:tc>
        <w:tc>
          <w:tcPr>
            <w:tcW w:w="8908" w:type="dxa"/>
          </w:tcPr>
          <w:p w14:paraId="2474D729">
            <w:pPr>
              <w:pStyle w:val="6"/>
              <w:jc w:val="both"/>
            </w:pPr>
            <w:r>
              <w:t>Ф.И. Тютчев. Стихотворения</w:t>
            </w:r>
          </w:p>
        </w:tc>
      </w:tr>
      <w:tr w14:paraId="765193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B2F1B23">
            <w:pPr>
              <w:pStyle w:val="6"/>
              <w:jc w:val="center"/>
            </w:pPr>
            <w:r>
              <w:t>25</w:t>
            </w:r>
          </w:p>
        </w:tc>
        <w:tc>
          <w:tcPr>
            <w:tcW w:w="8908" w:type="dxa"/>
          </w:tcPr>
          <w:p w14:paraId="0A9AE739">
            <w:pPr>
              <w:pStyle w:val="6"/>
              <w:jc w:val="both"/>
            </w:pPr>
            <w:r>
              <w:t>А.А. Фет. Стихотворения</w:t>
            </w:r>
          </w:p>
        </w:tc>
      </w:tr>
      <w:tr w14:paraId="627599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117A594">
            <w:pPr>
              <w:pStyle w:val="6"/>
              <w:jc w:val="center"/>
            </w:pPr>
            <w:r>
              <w:t>26</w:t>
            </w:r>
          </w:p>
        </w:tc>
        <w:tc>
          <w:tcPr>
            <w:tcW w:w="8908" w:type="dxa"/>
          </w:tcPr>
          <w:p w14:paraId="6EB05AFA">
            <w:pPr>
              <w:pStyle w:val="6"/>
              <w:jc w:val="both"/>
            </w:pPr>
            <w:r>
              <w:t>Н.А. Некрасов. Стихотворения</w:t>
            </w:r>
          </w:p>
        </w:tc>
      </w:tr>
      <w:tr w14:paraId="7BA89C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6194B2B">
            <w:pPr>
              <w:pStyle w:val="6"/>
              <w:jc w:val="center"/>
            </w:pPr>
            <w:r>
              <w:t>27</w:t>
            </w:r>
          </w:p>
        </w:tc>
        <w:tc>
          <w:tcPr>
            <w:tcW w:w="8908" w:type="dxa"/>
          </w:tcPr>
          <w:p w14:paraId="1138CA51">
            <w:pPr>
              <w:pStyle w:val="6"/>
              <w:jc w:val="both"/>
            </w:pPr>
            <w:r>
              <w:t>М.Е. Салтыков-Щедрин. Сказки: "Повесть о том, как один мужик двух генералов прокормил", "Дикий помещик", "Премудрый пискарь"</w:t>
            </w:r>
          </w:p>
        </w:tc>
      </w:tr>
      <w:tr w14:paraId="516851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81E92CD">
            <w:pPr>
              <w:pStyle w:val="6"/>
              <w:jc w:val="center"/>
            </w:pPr>
            <w:r>
              <w:t>28</w:t>
            </w:r>
          </w:p>
        </w:tc>
        <w:tc>
          <w:tcPr>
            <w:tcW w:w="8908" w:type="dxa"/>
          </w:tcPr>
          <w:p w14:paraId="34011EC5">
            <w:pPr>
              <w:pStyle w:val="6"/>
              <w:jc w:val="both"/>
            </w:pPr>
            <w:r>
              <w:t>Ф.М. Достоевский. Одно произведение (повесть или рассказ) по выбору</w:t>
            </w:r>
          </w:p>
        </w:tc>
      </w:tr>
      <w:tr w14:paraId="1396FE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5B51860">
            <w:pPr>
              <w:pStyle w:val="6"/>
              <w:jc w:val="center"/>
            </w:pPr>
            <w:r>
              <w:t>29</w:t>
            </w:r>
          </w:p>
        </w:tc>
        <w:tc>
          <w:tcPr>
            <w:tcW w:w="8908" w:type="dxa"/>
          </w:tcPr>
          <w:p w14:paraId="1163BE78">
            <w:pPr>
              <w:pStyle w:val="6"/>
              <w:jc w:val="both"/>
            </w:pPr>
            <w:r>
              <w:t>Л.Н. Толстой. Рассказ "После бала" и одно произведение (повесть или рассказ) по выбору</w:t>
            </w:r>
          </w:p>
        </w:tc>
      </w:tr>
      <w:tr w14:paraId="16D3E9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803BDE0">
            <w:pPr>
              <w:pStyle w:val="6"/>
              <w:jc w:val="center"/>
            </w:pPr>
            <w:r>
              <w:t>30</w:t>
            </w:r>
          </w:p>
        </w:tc>
        <w:tc>
          <w:tcPr>
            <w:tcW w:w="8908" w:type="dxa"/>
          </w:tcPr>
          <w:p w14:paraId="29ECA008">
            <w:pPr>
              <w:pStyle w:val="6"/>
              <w:jc w:val="both"/>
            </w:pPr>
            <w:r>
              <w:t>А.П. Чехов. Рассказы. "Лошадиная фамилия", "Мальчики", "Хирургия", "Смерть чиновника", "Хамелеон", "Тоска", "Толстый и тонкий", "Злоумышленник" и другие</w:t>
            </w:r>
          </w:p>
        </w:tc>
      </w:tr>
      <w:tr w14:paraId="57AF4A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CA75451">
            <w:pPr>
              <w:pStyle w:val="6"/>
              <w:jc w:val="center"/>
            </w:pPr>
            <w:r>
              <w:t>31</w:t>
            </w:r>
          </w:p>
        </w:tc>
        <w:tc>
          <w:tcPr>
            <w:tcW w:w="8908" w:type="dxa"/>
          </w:tcPr>
          <w:p w14:paraId="6C52A907">
            <w:pPr>
              <w:pStyle w:val="6"/>
              <w:jc w:val="both"/>
            </w:pPr>
            <w:r>
              <w:t>А.К. Толстой. Стихотворения</w:t>
            </w:r>
          </w:p>
        </w:tc>
      </w:tr>
      <w:tr w14:paraId="796E05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7977A10">
            <w:pPr>
              <w:pStyle w:val="6"/>
              <w:jc w:val="center"/>
            </w:pPr>
            <w:r>
              <w:t>32</w:t>
            </w:r>
          </w:p>
        </w:tc>
        <w:tc>
          <w:tcPr>
            <w:tcW w:w="8908" w:type="dxa"/>
          </w:tcPr>
          <w:p w14:paraId="22F36292">
            <w:pPr>
              <w:pStyle w:val="6"/>
              <w:jc w:val="both"/>
            </w:pPr>
            <w:r>
              <w:t>И.А. Бунин. Стихотворения</w:t>
            </w:r>
          </w:p>
        </w:tc>
      </w:tr>
      <w:tr w14:paraId="230137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83097C8">
            <w:pPr>
              <w:pStyle w:val="6"/>
              <w:jc w:val="center"/>
            </w:pPr>
            <w:r>
              <w:t>33</w:t>
            </w:r>
          </w:p>
        </w:tc>
        <w:tc>
          <w:tcPr>
            <w:tcW w:w="8908" w:type="dxa"/>
          </w:tcPr>
          <w:p w14:paraId="4EF606B8">
            <w:pPr>
              <w:pStyle w:val="6"/>
              <w:jc w:val="both"/>
            </w:pPr>
            <w:r>
              <w:t>А.А. Блок. Стихотворения</w:t>
            </w:r>
          </w:p>
        </w:tc>
      </w:tr>
      <w:tr w14:paraId="02CA46B4">
        <w:tblPrEx>
          <w:tblCellMar>
            <w:top w:w="102" w:type="dxa"/>
            <w:left w:w="62" w:type="dxa"/>
            <w:bottom w:w="102" w:type="dxa"/>
            <w:right w:w="62" w:type="dxa"/>
          </w:tblCellMar>
        </w:tblPrEx>
        <w:tc>
          <w:tcPr>
            <w:tcW w:w="1077" w:type="dxa"/>
          </w:tcPr>
          <w:p w14:paraId="0A180FFB">
            <w:pPr>
              <w:pStyle w:val="6"/>
              <w:jc w:val="center"/>
            </w:pPr>
            <w:r>
              <w:t>34</w:t>
            </w:r>
          </w:p>
        </w:tc>
        <w:tc>
          <w:tcPr>
            <w:tcW w:w="8908" w:type="dxa"/>
          </w:tcPr>
          <w:p w14:paraId="3733B401">
            <w:pPr>
              <w:pStyle w:val="6"/>
              <w:jc w:val="both"/>
            </w:pPr>
            <w:r>
              <w:t>В.В. Маяковский. Стихотворения</w:t>
            </w:r>
          </w:p>
        </w:tc>
      </w:tr>
      <w:tr w14:paraId="48E9D6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C23C4D8">
            <w:pPr>
              <w:pStyle w:val="6"/>
              <w:jc w:val="center"/>
            </w:pPr>
            <w:r>
              <w:t>35</w:t>
            </w:r>
          </w:p>
        </w:tc>
        <w:tc>
          <w:tcPr>
            <w:tcW w:w="8908" w:type="dxa"/>
          </w:tcPr>
          <w:p w14:paraId="416FC528">
            <w:pPr>
              <w:pStyle w:val="6"/>
              <w:jc w:val="both"/>
            </w:pPr>
            <w:r>
              <w:t>С.А. Есенин. Стихотворения</w:t>
            </w:r>
          </w:p>
        </w:tc>
      </w:tr>
      <w:tr w14:paraId="771EE0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7E8310D">
            <w:pPr>
              <w:pStyle w:val="6"/>
              <w:jc w:val="center"/>
            </w:pPr>
            <w:r>
              <w:t>36</w:t>
            </w:r>
          </w:p>
        </w:tc>
        <w:tc>
          <w:tcPr>
            <w:tcW w:w="8908" w:type="dxa"/>
          </w:tcPr>
          <w:p w14:paraId="3B1497E0">
            <w:pPr>
              <w:pStyle w:val="6"/>
              <w:jc w:val="both"/>
            </w:pPr>
            <w:r>
              <w:t>Н.С. Гумилев. Стихотворения</w:t>
            </w:r>
          </w:p>
        </w:tc>
      </w:tr>
      <w:tr w14:paraId="02CC7E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F1FED55">
            <w:pPr>
              <w:pStyle w:val="6"/>
              <w:jc w:val="center"/>
            </w:pPr>
            <w:r>
              <w:t>37</w:t>
            </w:r>
          </w:p>
        </w:tc>
        <w:tc>
          <w:tcPr>
            <w:tcW w:w="8908" w:type="dxa"/>
          </w:tcPr>
          <w:p w14:paraId="646C9D40">
            <w:pPr>
              <w:pStyle w:val="6"/>
              <w:jc w:val="both"/>
            </w:pPr>
            <w:r>
              <w:t>М.И. Цветаева. Стихотворения</w:t>
            </w:r>
          </w:p>
        </w:tc>
      </w:tr>
      <w:tr w14:paraId="086B01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E789169">
            <w:pPr>
              <w:pStyle w:val="6"/>
              <w:jc w:val="center"/>
            </w:pPr>
            <w:r>
              <w:t>38</w:t>
            </w:r>
          </w:p>
        </w:tc>
        <w:tc>
          <w:tcPr>
            <w:tcW w:w="8908" w:type="dxa"/>
          </w:tcPr>
          <w:p w14:paraId="72E84222">
            <w:pPr>
              <w:pStyle w:val="6"/>
              <w:jc w:val="both"/>
            </w:pPr>
            <w:r>
              <w:t>О.Э. Мандельштам. Стихотворения</w:t>
            </w:r>
          </w:p>
        </w:tc>
      </w:tr>
      <w:tr w14:paraId="2CDCBB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5356FA6">
            <w:pPr>
              <w:pStyle w:val="6"/>
              <w:jc w:val="center"/>
            </w:pPr>
            <w:r>
              <w:t>39</w:t>
            </w:r>
          </w:p>
        </w:tc>
        <w:tc>
          <w:tcPr>
            <w:tcW w:w="8908" w:type="dxa"/>
          </w:tcPr>
          <w:p w14:paraId="748FE4B4">
            <w:pPr>
              <w:pStyle w:val="6"/>
              <w:jc w:val="both"/>
            </w:pPr>
            <w:r>
              <w:t>Б.Л. Пастернак. Стихотворения</w:t>
            </w:r>
          </w:p>
        </w:tc>
      </w:tr>
      <w:tr w14:paraId="1675BB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7AD0D75">
            <w:pPr>
              <w:pStyle w:val="6"/>
              <w:jc w:val="center"/>
            </w:pPr>
            <w:r>
              <w:t>40</w:t>
            </w:r>
          </w:p>
        </w:tc>
        <w:tc>
          <w:tcPr>
            <w:tcW w:w="8908" w:type="dxa"/>
          </w:tcPr>
          <w:p w14:paraId="05C0D55C">
            <w:pPr>
              <w:pStyle w:val="6"/>
              <w:jc w:val="both"/>
            </w:pPr>
            <w:r>
              <w:t>А.И. Куприн (одно произведение по выбору)</w:t>
            </w:r>
          </w:p>
        </w:tc>
      </w:tr>
      <w:tr w14:paraId="66B5D5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3D3A1B9">
            <w:pPr>
              <w:pStyle w:val="6"/>
              <w:jc w:val="center"/>
            </w:pPr>
            <w:r>
              <w:t>41</w:t>
            </w:r>
          </w:p>
        </w:tc>
        <w:tc>
          <w:tcPr>
            <w:tcW w:w="8908" w:type="dxa"/>
          </w:tcPr>
          <w:p w14:paraId="36E7DC00">
            <w:pPr>
              <w:pStyle w:val="6"/>
              <w:jc w:val="both"/>
            </w:pPr>
            <w:r>
              <w:t>М.А. Шолохов. Рассказ "Судьба человека"</w:t>
            </w:r>
          </w:p>
        </w:tc>
      </w:tr>
      <w:tr w14:paraId="303E5F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C8C53B1">
            <w:pPr>
              <w:pStyle w:val="6"/>
              <w:jc w:val="center"/>
            </w:pPr>
            <w:r>
              <w:t>42</w:t>
            </w:r>
          </w:p>
        </w:tc>
        <w:tc>
          <w:tcPr>
            <w:tcW w:w="8908" w:type="dxa"/>
          </w:tcPr>
          <w:p w14:paraId="6F4ADEB1">
            <w:pPr>
              <w:pStyle w:val="6"/>
              <w:jc w:val="both"/>
            </w:pPr>
            <w:r>
              <w:t>А.Т. Твардовский. Поэма "Василий Теркин" (главы "Переправа", "Гармонь", "Два солдата", "Поединок" и другие)</w:t>
            </w:r>
          </w:p>
        </w:tc>
      </w:tr>
      <w:tr w14:paraId="4702F7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A57E4D3">
            <w:pPr>
              <w:pStyle w:val="6"/>
              <w:jc w:val="center"/>
            </w:pPr>
            <w:r>
              <w:t>43</w:t>
            </w:r>
          </w:p>
        </w:tc>
        <w:tc>
          <w:tcPr>
            <w:tcW w:w="8908" w:type="dxa"/>
          </w:tcPr>
          <w:p w14:paraId="1E962F73">
            <w:pPr>
              <w:pStyle w:val="6"/>
              <w:jc w:val="both"/>
            </w:pPr>
            <w:r>
              <w:t>В.М. Шукшин. Рассказы: "Чудик", "Стенька Разин", "Критики" и другие</w:t>
            </w:r>
          </w:p>
        </w:tc>
      </w:tr>
      <w:tr w14:paraId="19D13B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C0C2939">
            <w:pPr>
              <w:pStyle w:val="6"/>
              <w:jc w:val="center"/>
            </w:pPr>
            <w:r>
              <w:t>44</w:t>
            </w:r>
          </w:p>
        </w:tc>
        <w:tc>
          <w:tcPr>
            <w:tcW w:w="8908" w:type="dxa"/>
          </w:tcPr>
          <w:p w14:paraId="311BE0C1">
            <w:pPr>
              <w:pStyle w:val="6"/>
              <w:jc w:val="both"/>
            </w:pPr>
            <w:r>
              <w:t>А.И. Солженицын. Рассказ "Матренин двор"</w:t>
            </w:r>
          </w:p>
        </w:tc>
      </w:tr>
      <w:tr w14:paraId="7BC99A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3B7669E">
            <w:pPr>
              <w:pStyle w:val="6"/>
              <w:jc w:val="center"/>
            </w:pPr>
            <w:r>
              <w:t>45</w:t>
            </w:r>
          </w:p>
        </w:tc>
        <w:tc>
          <w:tcPr>
            <w:tcW w:w="8908" w:type="dxa"/>
          </w:tcPr>
          <w:p w14:paraId="6CFA030B">
            <w:pPr>
              <w:pStyle w:val="6"/>
              <w:jc w:val="both"/>
            </w:pPr>
            <w:r>
              <w:t>Авторы прозаических произведений (эпос) XX - XXI вв.: Ф.А. Абрамов, А.Т. Аверченко, Ч.Т. Айтматов, В.П. Астафьев, В.И. Белов, Ю.В. Бондарев, М.А. Булгаков, Б.Л. Васильев, М. Горький, А.С. Грин, Б.П. Екимов, М.М. Зощенко, Ф.А. Искандер, Ю.П. Казаков, В.В. Набоков, Е.И. Носов, М.А. Осоргин, А.П. Платонов, В.Г. Распутин, А.Н. и Б.Н. Стругацкие, В.Ф. Тендряков, Н. Тэффи, И.С. Шмелев и другие</w:t>
            </w:r>
          </w:p>
        </w:tc>
      </w:tr>
      <w:tr w14:paraId="1FAE86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1F0D461">
            <w:pPr>
              <w:pStyle w:val="6"/>
              <w:jc w:val="center"/>
            </w:pPr>
            <w:r>
              <w:t>46</w:t>
            </w:r>
          </w:p>
        </w:tc>
        <w:tc>
          <w:tcPr>
            <w:tcW w:w="8908" w:type="dxa"/>
          </w:tcPr>
          <w:p w14:paraId="0AA63636">
            <w:pPr>
              <w:pStyle w:val="6"/>
              <w:jc w:val="both"/>
            </w:pPr>
            <w:r>
              <w:t>Авторы стихотворных произведений (лирика) XX - XXI вв. (стихотворения указанных поэтов могут быть включены в часть 1 контрольных измерительных материалов): Б.А. Ахмадулина, А.А. Ахматова, О.Ф. Берггольц, И.А. Бродский, А.А. Вознесенский, В.С. Высоцкий, Е.А. Евтушенко, Н.А. Заболоцкий, М.В. Исаковский, Ю.П. Кузнецов, А.С. Кушнер, Ю.Д. Левитанский, Ю.П. Мориц, Б.Ш. Окуджава, Р.И. Рождественский, Н.М. Рубцов, Д.С. Самойлов, М.А. Светлов, К.М. Симонов и другие</w:t>
            </w:r>
          </w:p>
        </w:tc>
      </w:tr>
      <w:tr w14:paraId="41275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4F30FD1">
            <w:pPr>
              <w:pStyle w:val="6"/>
              <w:jc w:val="center"/>
            </w:pPr>
            <w:r>
              <w:t>47</w:t>
            </w:r>
          </w:p>
        </w:tc>
        <w:tc>
          <w:tcPr>
            <w:tcW w:w="8908" w:type="dxa"/>
          </w:tcPr>
          <w:p w14:paraId="494EF9AF">
            <w:pPr>
              <w:pStyle w:val="6"/>
              <w:jc w:val="both"/>
            </w:pPr>
            <w:r>
              <w:t>Литература народов Российской Федерации. Авторы стихотворных произведений (лирика): Р.Г. Гамзатов, М. Карим, Г. Тукай, К. Кулиев и другие</w:t>
            </w:r>
          </w:p>
        </w:tc>
      </w:tr>
      <w:tr w14:paraId="39FEF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36529CD">
            <w:pPr>
              <w:pStyle w:val="6"/>
              <w:jc w:val="center"/>
            </w:pPr>
            <w:r>
              <w:t>48</w:t>
            </w:r>
          </w:p>
        </w:tc>
        <w:tc>
          <w:tcPr>
            <w:tcW w:w="8908" w:type="dxa"/>
          </w:tcPr>
          <w:p w14:paraId="5385F2BA">
            <w:pPr>
              <w:pStyle w:val="6"/>
              <w:jc w:val="both"/>
            </w:pPr>
            <w:r>
              <w:t>Произведения зарубежной литературы: по выбору (в том числе Гомера, М. Сервантеса, У. Шекспира, Ж.-Б. Мольера)</w:t>
            </w:r>
          </w:p>
        </w:tc>
      </w:tr>
    </w:tbl>
    <w:p w14:paraId="66419375">
      <w:pPr>
        <w:pStyle w:val="6"/>
        <w:jc w:val="both"/>
      </w:pPr>
    </w:p>
    <w:p w14:paraId="0FD71BBE">
      <w:pPr>
        <w:pStyle w:val="6"/>
        <w:jc w:val="both"/>
      </w:pPr>
    </w:p>
    <w:p w14:paraId="5D3B8911">
      <w:pPr>
        <w:pStyle w:val="6"/>
        <w:spacing w:before="200"/>
        <w:ind w:firstLine="540"/>
        <w:jc w:val="both"/>
      </w:pPr>
      <w:r>
        <w:t>9. В федеральных и региональных процедурах оценки качества образования используется перечень (кодификатор) распределенных по классам проверяемых требований к результатам освоения основной образовательной программы основного общего образования и элементов содержания по иностранному (немецкому) языку.</w:t>
      </w:r>
    </w:p>
    <w:p w14:paraId="15553C15">
      <w:pPr>
        <w:pStyle w:val="6"/>
        <w:jc w:val="both"/>
      </w:pPr>
    </w:p>
    <w:p w14:paraId="45383150">
      <w:pPr>
        <w:pStyle w:val="6"/>
        <w:jc w:val="right"/>
      </w:pPr>
      <w:r>
        <w:t>Таблица 8</w:t>
      </w:r>
    </w:p>
    <w:p w14:paraId="69C1C318">
      <w:pPr>
        <w:pStyle w:val="6"/>
        <w:jc w:val="both"/>
      </w:pPr>
    </w:p>
    <w:p w14:paraId="54DEC036">
      <w:pPr>
        <w:pStyle w:val="6"/>
        <w:jc w:val="center"/>
      </w:pPr>
      <w:r>
        <w:t>Проверяемые требования к результатам освоения основной</w:t>
      </w:r>
    </w:p>
    <w:p w14:paraId="5982B325">
      <w:pPr>
        <w:pStyle w:val="6"/>
        <w:jc w:val="center"/>
      </w:pPr>
      <w:r>
        <w:t>образовательной программы (5 класс)</w:t>
      </w:r>
    </w:p>
    <w:p w14:paraId="5D6D4D7B">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426"/>
      </w:tblGrid>
      <w:tr w14:paraId="493A6F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48B9F99">
            <w:pPr>
              <w:pStyle w:val="6"/>
              <w:jc w:val="center"/>
            </w:pPr>
            <w:r>
              <w:t>Код проверяемого результата</w:t>
            </w:r>
          </w:p>
        </w:tc>
        <w:tc>
          <w:tcPr>
            <w:tcW w:w="8426" w:type="dxa"/>
          </w:tcPr>
          <w:p w14:paraId="77913D9C">
            <w:pPr>
              <w:pStyle w:val="6"/>
              <w:jc w:val="center"/>
            </w:pPr>
            <w:r>
              <w:t>Проверяемые предметные результаты освоения основной образовательной программы основного общего образования</w:t>
            </w:r>
          </w:p>
        </w:tc>
      </w:tr>
      <w:tr w14:paraId="63533F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2B5EBB9">
            <w:pPr>
              <w:pStyle w:val="6"/>
              <w:jc w:val="center"/>
            </w:pPr>
            <w:r>
              <w:t>1</w:t>
            </w:r>
          </w:p>
        </w:tc>
        <w:tc>
          <w:tcPr>
            <w:tcW w:w="8426" w:type="dxa"/>
          </w:tcPr>
          <w:p w14:paraId="6B378F88">
            <w:pPr>
              <w:pStyle w:val="6"/>
              <w:jc w:val="both"/>
            </w:pPr>
            <w:r>
              <w:t>Коммуникативные умения</w:t>
            </w:r>
          </w:p>
        </w:tc>
      </w:tr>
      <w:tr w14:paraId="1D3398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DBD10D0">
            <w:pPr>
              <w:pStyle w:val="6"/>
              <w:jc w:val="center"/>
            </w:pPr>
            <w:r>
              <w:t>1.1</w:t>
            </w:r>
          </w:p>
        </w:tc>
        <w:tc>
          <w:tcPr>
            <w:tcW w:w="8426" w:type="dxa"/>
          </w:tcPr>
          <w:p w14:paraId="5CB75491">
            <w:pPr>
              <w:pStyle w:val="6"/>
              <w:jc w:val="both"/>
            </w:pPr>
            <w:r>
              <w:t>Говорение</w:t>
            </w:r>
          </w:p>
        </w:tc>
      </w:tr>
      <w:tr w14:paraId="108104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98C76FA">
            <w:pPr>
              <w:pStyle w:val="6"/>
              <w:jc w:val="center"/>
            </w:pPr>
            <w:r>
              <w:t>1.1.1</w:t>
            </w:r>
          </w:p>
        </w:tc>
        <w:tc>
          <w:tcPr>
            <w:tcW w:w="8426" w:type="dxa"/>
          </w:tcPr>
          <w:p w14:paraId="2CEA6B70">
            <w:pPr>
              <w:pStyle w:val="6"/>
              <w:jc w:val="both"/>
            </w:pPr>
            <w:r>
              <w:t>Вести разные виды диалогов (диалог этикетного характера, диалог - побуждение к действию, диалог-расспрос) в рамках тематического содержания речи для 5 класса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5 реплик со стороны каждого собеседника)</w:t>
            </w:r>
          </w:p>
        </w:tc>
      </w:tr>
      <w:tr w14:paraId="6226C1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C18FECD">
            <w:pPr>
              <w:pStyle w:val="6"/>
              <w:jc w:val="center"/>
            </w:pPr>
            <w:r>
              <w:t>1.1.2</w:t>
            </w:r>
          </w:p>
        </w:tc>
        <w:tc>
          <w:tcPr>
            <w:tcW w:w="8426" w:type="dxa"/>
          </w:tcPr>
          <w:p w14:paraId="5DDDCC27">
            <w:pPr>
              <w:pStyle w:val="6"/>
              <w:jc w:val="both"/>
            </w:pPr>
            <w:r>
              <w:t>Создавать разные виды монологических высказываний (описание, в том числе характеристика, повествование или сообщение) с вербальными и (или) зрительными опорами в рамках тематического содержания речи для 5 класса (объем монологического высказывания - 5 - 6 фраз)</w:t>
            </w:r>
          </w:p>
        </w:tc>
      </w:tr>
      <w:tr w14:paraId="6F993C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46A1FC8">
            <w:pPr>
              <w:pStyle w:val="6"/>
              <w:jc w:val="center"/>
            </w:pPr>
            <w:r>
              <w:t>1.1.3</w:t>
            </w:r>
          </w:p>
        </w:tc>
        <w:tc>
          <w:tcPr>
            <w:tcW w:w="8426" w:type="dxa"/>
          </w:tcPr>
          <w:p w14:paraId="22B1704B">
            <w:pPr>
              <w:pStyle w:val="6"/>
              <w:jc w:val="both"/>
            </w:pPr>
            <w:r>
              <w:t>Излагать основное содержание прочитанного текста с вербальными и (или) зрительными опорами (объем - 5 - 6 фраз)</w:t>
            </w:r>
          </w:p>
        </w:tc>
      </w:tr>
      <w:tr w14:paraId="59C10F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ABECE86">
            <w:pPr>
              <w:pStyle w:val="6"/>
              <w:jc w:val="center"/>
            </w:pPr>
            <w:r>
              <w:t>1.1.4</w:t>
            </w:r>
          </w:p>
        </w:tc>
        <w:tc>
          <w:tcPr>
            <w:tcW w:w="8426" w:type="dxa"/>
          </w:tcPr>
          <w:p w14:paraId="431BEE18">
            <w:pPr>
              <w:pStyle w:val="6"/>
              <w:jc w:val="both"/>
            </w:pPr>
            <w:r>
              <w:t>Кратко излагать результаты выполненной проектной работы (объем - до 6 фраз)</w:t>
            </w:r>
          </w:p>
        </w:tc>
      </w:tr>
      <w:tr w14:paraId="146FB2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D13740B">
            <w:pPr>
              <w:pStyle w:val="6"/>
              <w:jc w:val="center"/>
            </w:pPr>
            <w:r>
              <w:t>1.2</w:t>
            </w:r>
          </w:p>
        </w:tc>
        <w:tc>
          <w:tcPr>
            <w:tcW w:w="8426" w:type="dxa"/>
          </w:tcPr>
          <w:p w14:paraId="232A6C50">
            <w:pPr>
              <w:pStyle w:val="6"/>
              <w:jc w:val="both"/>
            </w:pPr>
            <w:r>
              <w:t>Аудирование</w:t>
            </w:r>
          </w:p>
        </w:tc>
      </w:tr>
      <w:tr w14:paraId="1CBB0A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77D1284">
            <w:pPr>
              <w:pStyle w:val="6"/>
              <w:jc w:val="center"/>
            </w:pPr>
            <w:r>
              <w:t>1.2.1</w:t>
            </w:r>
          </w:p>
        </w:tc>
        <w:tc>
          <w:tcPr>
            <w:tcW w:w="8426" w:type="dxa"/>
          </w:tcPr>
          <w:p w14:paraId="7E1BF970">
            <w:pPr>
              <w:pStyle w:val="6"/>
              <w:jc w:val="both"/>
            </w:pPr>
            <w:r>
              <w:t>Воспринимать на слух и понимать несложные адаптированные аутентичные тексты, содержащие отдельные незнакомые слова, со зрительными опорами или без опоры, с пониманием основного содержания (время звучания текста (текстов) для аудирования - до 1 минуты)</w:t>
            </w:r>
          </w:p>
        </w:tc>
      </w:tr>
      <w:tr w14:paraId="3CDF96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7084947">
            <w:pPr>
              <w:pStyle w:val="6"/>
              <w:jc w:val="center"/>
            </w:pPr>
            <w:r>
              <w:t>1.2.2</w:t>
            </w:r>
          </w:p>
        </w:tc>
        <w:tc>
          <w:tcPr>
            <w:tcW w:w="8426" w:type="dxa"/>
          </w:tcPr>
          <w:p w14:paraId="673A0ECB">
            <w:pPr>
              <w:pStyle w:val="6"/>
              <w:jc w:val="both"/>
            </w:pPr>
            <w:r>
              <w:t>Воспринимать на слух и понимать несложные адаптированные аутентичные тексты, содержащие отдельные незнакомые слова, со зрительными опорами или без опоры, с пониманием запрашиваемой информации (время звучания текста (текстов) для аудирования - до 1 минуты)</w:t>
            </w:r>
          </w:p>
        </w:tc>
      </w:tr>
      <w:tr w14:paraId="659503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6B001D7">
            <w:pPr>
              <w:pStyle w:val="6"/>
              <w:jc w:val="center"/>
            </w:pPr>
            <w:r>
              <w:t>1.3</w:t>
            </w:r>
          </w:p>
        </w:tc>
        <w:tc>
          <w:tcPr>
            <w:tcW w:w="8426" w:type="dxa"/>
          </w:tcPr>
          <w:p w14:paraId="64159D77">
            <w:pPr>
              <w:pStyle w:val="6"/>
              <w:jc w:val="both"/>
            </w:pPr>
            <w:r>
              <w:t>Смысловое чтение</w:t>
            </w:r>
          </w:p>
        </w:tc>
      </w:tr>
      <w:tr w14:paraId="00BCC8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D658990">
            <w:pPr>
              <w:pStyle w:val="6"/>
              <w:jc w:val="center"/>
            </w:pPr>
            <w:r>
              <w:t>1.3.1</w:t>
            </w:r>
          </w:p>
        </w:tc>
        <w:tc>
          <w:tcPr>
            <w:tcW w:w="8426" w:type="dxa"/>
          </w:tcPr>
          <w:p w14:paraId="20514D69">
            <w:pPr>
              <w:pStyle w:val="6"/>
              <w:jc w:val="both"/>
            </w:pPr>
            <w:r>
              <w:t>Читать про себя и понимать несложные адаптированные аутентичные тексты, содержащие отдельные незнакомые слова, с пониманием основного содержания (объем текста (текстов) для чтения - 180 - 200 слов)</w:t>
            </w:r>
          </w:p>
        </w:tc>
      </w:tr>
      <w:tr w14:paraId="5AE73C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ECA2B7E">
            <w:pPr>
              <w:pStyle w:val="6"/>
              <w:jc w:val="center"/>
            </w:pPr>
            <w:r>
              <w:t>1.3.2</w:t>
            </w:r>
          </w:p>
        </w:tc>
        <w:tc>
          <w:tcPr>
            <w:tcW w:w="8426" w:type="dxa"/>
          </w:tcPr>
          <w:p w14:paraId="20F851FC">
            <w:pPr>
              <w:pStyle w:val="6"/>
              <w:jc w:val="both"/>
            </w:pPr>
            <w:r>
              <w:t>Читать про себя и понимать несложные адаптированные аутентичные тексты, содержащие отдельные незнакомые слова, с пониманием запрашиваемой информации (объем текста (текстов) для чтения - 180 - 200 слов)</w:t>
            </w:r>
          </w:p>
        </w:tc>
      </w:tr>
      <w:tr w14:paraId="219536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4F42544">
            <w:pPr>
              <w:pStyle w:val="6"/>
              <w:jc w:val="center"/>
            </w:pPr>
            <w:r>
              <w:t>1.3.3</w:t>
            </w:r>
          </w:p>
        </w:tc>
        <w:tc>
          <w:tcPr>
            <w:tcW w:w="8426" w:type="dxa"/>
          </w:tcPr>
          <w:p w14:paraId="09B15E60">
            <w:pPr>
              <w:pStyle w:val="6"/>
              <w:jc w:val="both"/>
            </w:pPr>
            <w:r>
              <w:t>Читать про себя несплошные тексты (таблицы) и понимать представленную в них информацию</w:t>
            </w:r>
          </w:p>
        </w:tc>
      </w:tr>
      <w:tr w14:paraId="7E766C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C24B6E6">
            <w:pPr>
              <w:pStyle w:val="6"/>
              <w:jc w:val="center"/>
            </w:pPr>
            <w:r>
              <w:t>1.4</w:t>
            </w:r>
          </w:p>
        </w:tc>
        <w:tc>
          <w:tcPr>
            <w:tcW w:w="8426" w:type="dxa"/>
          </w:tcPr>
          <w:p w14:paraId="7076C83C">
            <w:pPr>
              <w:pStyle w:val="6"/>
              <w:jc w:val="both"/>
            </w:pPr>
            <w:r>
              <w:t>Письменная речь</w:t>
            </w:r>
          </w:p>
        </w:tc>
      </w:tr>
      <w:tr w14:paraId="3AE443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9DE9E50">
            <w:pPr>
              <w:pStyle w:val="6"/>
              <w:jc w:val="center"/>
            </w:pPr>
            <w:r>
              <w:t>1.4.1</w:t>
            </w:r>
          </w:p>
        </w:tc>
        <w:tc>
          <w:tcPr>
            <w:tcW w:w="8426" w:type="dxa"/>
          </w:tcPr>
          <w:p w14:paraId="5295F16F">
            <w:pPr>
              <w:pStyle w:val="6"/>
              <w:jc w:val="both"/>
            </w:pPr>
            <w:r>
              <w:t>Писать короткие поздравления с праздниками</w:t>
            </w:r>
          </w:p>
        </w:tc>
      </w:tr>
      <w:tr w14:paraId="06CB3D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29DF1CC">
            <w:pPr>
              <w:pStyle w:val="6"/>
              <w:jc w:val="center"/>
            </w:pPr>
            <w:r>
              <w:t>1.4.2</w:t>
            </w:r>
          </w:p>
        </w:tc>
        <w:tc>
          <w:tcPr>
            <w:tcW w:w="8426" w:type="dxa"/>
          </w:tcPr>
          <w:p w14:paraId="4C0D32B7">
            <w:pPr>
              <w:pStyle w:val="6"/>
              <w:jc w:val="both"/>
            </w:pPr>
            <w:r>
              <w:t>Заполнять анкеты и формуляры, сообщая о себе основные сведения, в соответствии с нормами, принятыми в стране (странах) изучаемого языка</w:t>
            </w:r>
          </w:p>
        </w:tc>
      </w:tr>
      <w:tr w14:paraId="5AE7C6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8258B79">
            <w:pPr>
              <w:pStyle w:val="6"/>
              <w:jc w:val="center"/>
            </w:pPr>
            <w:r>
              <w:t>1.4.3</w:t>
            </w:r>
          </w:p>
        </w:tc>
        <w:tc>
          <w:tcPr>
            <w:tcW w:w="8426" w:type="dxa"/>
          </w:tcPr>
          <w:p w14:paraId="4D5C040F">
            <w:pPr>
              <w:pStyle w:val="6"/>
              <w:jc w:val="both"/>
            </w:pPr>
            <w:r>
              <w:t>Писать электронное сообщение личного характера, соблюдая речевой этикет, принятый в стране (странах) изучаемого языка (объем сообщения - до 60 слов)</w:t>
            </w:r>
          </w:p>
        </w:tc>
      </w:tr>
      <w:tr w14:paraId="3A236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501D419">
            <w:pPr>
              <w:pStyle w:val="6"/>
              <w:jc w:val="center"/>
            </w:pPr>
            <w:r>
              <w:t>2</w:t>
            </w:r>
          </w:p>
        </w:tc>
        <w:tc>
          <w:tcPr>
            <w:tcW w:w="8426" w:type="dxa"/>
          </w:tcPr>
          <w:p w14:paraId="621AEF0A">
            <w:pPr>
              <w:pStyle w:val="6"/>
              <w:jc w:val="both"/>
            </w:pPr>
            <w:r>
              <w:t>Языковые знания и навыки</w:t>
            </w:r>
          </w:p>
        </w:tc>
      </w:tr>
      <w:tr w14:paraId="7E04EC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703F5DA">
            <w:pPr>
              <w:pStyle w:val="6"/>
              <w:jc w:val="center"/>
            </w:pPr>
            <w:r>
              <w:t>2.1</w:t>
            </w:r>
          </w:p>
        </w:tc>
        <w:tc>
          <w:tcPr>
            <w:tcW w:w="8426" w:type="dxa"/>
          </w:tcPr>
          <w:p w14:paraId="583D6147">
            <w:pPr>
              <w:pStyle w:val="6"/>
              <w:jc w:val="both"/>
            </w:pPr>
            <w:r>
              <w:t>Фонетическая сторона речи</w:t>
            </w:r>
          </w:p>
        </w:tc>
      </w:tr>
      <w:tr w14:paraId="50B987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620E33B">
            <w:pPr>
              <w:pStyle w:val="6"/>
              <w:jc w:val="center"/>
            </w:pPr>
            <w:r>
              <w:t>2.1.1</w:t>
            </w:r>
          </w:p>
        </w:tc>
        <w:tc>
          <w:tcPr>
            <w:tcW w:w="8426" w:type="dxa"/>
          </w:tcPr>
          <w:p w14:paraId="749BD7BF">
            <w:pPr>
              <w:pStyle w:val="6"/>
              <w:jc w:val="both"/>
            </w:pPr>
            <w:r>
              <w:t>Различать на слух и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w:t>
            </w:r>
          </w:p>
        </w:tc>
      </w:tr>
      <w:tr w14:paraId="398657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034B89F">
            <w:pPr>
              <w:pStyle w:val="6"/>
              <w:jc w:val="center"/>
            </w:pPr>
            <w:r>
              <w:t>2.1.2</w:t>
            </w:r>
          </w:p>
        </w:tc>
        <w:tc>
          <w:tcPr>
            <w:tcW w:w="8426" w:type="dxa"/>
          </w:tcPr>
          <w:p w14:paraId="18DF8457">
            <w:pPr>
              <w:pStyle w:val="6"/>
              <w:jc w:val="both"/>
            </w:pPr>
            <w:r>
              <w:t>Выразительно читать вслух небольшие адаптированные аутентичные тексты объемом до 90 слов, построенные на изученном языковом материале, с соблюдением правил чтения и соответствующей интонацией</w:t>
            </w:r>
          </w:p>
        </w:tc>
      </w:tr>
      <w:tr w14:paraId="41F224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2F737A3">
            <w:pPr>
              <w:pStyle w:val="6"/>
              <w:jc w:val="center"/>
            </w:pPr>
            <w:r>
              <w:t>2.1.3</w:t>
            </w:r>
          </w:p>
        </w:tc>
        <w:tc>
          <w:tcPr>
            <w:tcW w:w="8426" w:type="dxa"/>
          </w:tcPr>
          <w:p w14:paraId="589E6ABF">
            <w:pPr>
              <w:pStyle w:val="6"/>
              <w:jc w:val="both"/>
            </w:pPr>
            <w:r>
              <w:t>Читать новые слова согласно основным правилам чтения</w:t>
            </w:r>
          </w:p>
        </w:tc>
      </w:tr>
      <w:tr w14:paraId="05F8F6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609F829">
            <w:pPr>
              <w:pStyle w:val="6"/>
              <w:jc w:val="center"/>
            </w:pPr>
            <w:r>
              <w:t>2.2</w:t>
            </w:r>
          </w:p>
        </w:tc>
        <w:tc>
          <w:tcPr>
            <w:tcW w:w="8426" w:type="dxa"/>
          </w:tcPr>
          <w:p w14:paraId="37010FEC">
            <w:pPr>
              <w:pStyle w:val="6"/>
              <w:jc w:val="both"/>
            </w:pPr>
            <w:r>
              <w:t>Орфография и пунктуация</w:t>
            </w:r>
          </w:p>
        </w:tc>
      </w:tr>
      <w:tr w14:paraId="04FC96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8141783">
            <w:pPr>
              <w:pStyle w:val="6"/>
              <w:jc w:val="center"/>
            </w:pPr>
            <w:r>
              <w:t>2.2.1</w:t>
            </w:r>
          </w:p>
        </w:tc>
        <w:tc>
          <w:tcPr>
            <w:tcW w:w="8426" w:type="dxa"/>
          </w:tcPr>
          <w:p w14:paraId="2A6CE88F">
            <w:pPr>
              <w:pStyle w:val="6"/>
              <w:jc w:val="both"/>
            </w:pPr>
            <w:r>
              <w:t>Правильно писать изученные слова</w:t>
            </w:r>
          </w:p>
        </w:tc>
      </w:tr>
      <w:tr w14:paraId="57239C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933E39B">
            <w:pPr>
              <w:pStyle w:val="6"/>
              <w:jc w:val="center"/>
            </w:pPr>
            <w:r>
              <w:t>2.2.2</w:t>
            </w:r>
          </w:p>
        </w:tc>
        <w:tc>
          <w:tcPr>
            <w:tcW w:w="8426" w:type="dxa"/>
          </w:tcPr>
          <w:p w14:paraId="340E2A6D">
            <w:pPr>
              <w:pStyle w:val="6"/>
              <w:jc w:val="both"/>
            </w:pPr>
            <w:r>
              <w:t>Использовать точку, вопросительный и восклицательный знаки в конце предложения, запятую при перечислении</w:t>
            </w:r>
          </w:p>
        </w:tc>
      </w:tr>
      <w:tr w14:paraId="70A6BF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1A95A76">
            <w:pPr>
              <w:pStyle w:val="6"/>
              <w:jc w:val="center"/>
            </w:pPr>
            <w:r>
              <w:t>2.2.3</w:t>
            </w:r>
          </w:p>
        </w:tc>
        <w:tc>
          <w:tcPr>
            <w:tcW w:w="8426" w:type="dxa"/>
          </w:tcPr>
          <w:p w14:paraId="7FD3B2D8">
            <w:pPr>
              <w:pStyle w:val="6"/>
              <w:jc w:val="both"/>
            </w:pPr>
            <w:r>
              <w:t>Пунктуационно правильно оформлять электронное сообщение личного характера</w:t>
            </w:r>
          </w:p>
        </w:tc>
      </w:tr>
      <w:tr w14:paraId="0CE1A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785E07E">
            <w:pPr>
              <w:pStyle w:val="6"/>
              <w:jc w:val="center"/>
            </w:pPr>
            <w:r>
              <w:t>2.3</w:t>
            </w:r>
          </w:p>
        </w:tc>
        <w:tc>
          <w:tcPr>
            <w:tcW w:w="8426" w:type="dxa"/>
          </w:tcPr>
          <w:p w14:paraId="65C67979">
            <w:pPr>
              <w:pStyle w:val="6"/>
              <w:jc w:val="both"/>
            </w:pPr>
            <w:r>
              <w:t>Лексическая сторона речи</w:t>
            </w:r>
          </w:p>
        </w:tc>
      </w:tr>
      <w:tr w14:paraId="137E05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D583A02">
            <w:pPr>
              <w:pStyle w:val="6"/>
              <w:jc w:val="center"/>
            </w:pPr>
            <w:r>
              <w:t>2.3.1</w:t>
            </w:r>
          </w:p>
        </w:tc>
        <w:tc>
          <w:tcPr>
            <w:tcW w:w="8426" w:type="dxa"/>
          </w:tcPr>
          <w:p w14:paraId="45F36683">
            <w:pPr>
              <w:pStyle w:val="6"/>
              <w:jc w:val="both"/>
            </w:pPr>
            <w:r>
              <w:t>Распознавать в устной речи и письменном тексте 675 лексических единиц (слов, словосочетаний, речевых клише) и правильно употреблять в устной и письменной речи 625 лексических единиц (включая 500 лексических единиц, освоенных на уровне начального общего образования), обслуживающих ситуации общения в рамках отобранного тематического содержания, с соблюдением существующей нормы лексической сочетаемости</w:t>
            </w:r>
          </w:p>
        </w:tc>
      </w:tr>
      <w:tr w14:paraId="52E3B3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BEF6287">
            <w:pPr>
              <w:pStyle w:val="6"/>
              <w:jc w:val="center"/>
            </w:pPr>
            <w:r>
              <w:t>2.3.2</w:t>
            </w:r>
          </w:p>
        </w:tc>
        <w:tc>
          <w:tcPr>
            <w:tcW w:w="8426" w:type="dxa"/>
          </w:tcPr>
          <w:p w14:paraId="74FFEBC3">
            <w:pPr>
              <w:pStyle w:val="6"/>
              <w:jc w:val="both"/>
            </w:pPr>
            <w:r>
              <w:t>Распознавать и употреблять в устной и письменной речи родственные слова, образованные с использованием аффиксации: имена существительные с суффиксами -er, -ler, -in, -chen</w:t>
            </w:r>
          </w:p>
        </w:tc>
      </w:tr>
      <w:tr w14:paraId="1DFB5D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04D82A2">
            <w:pPr>
              <w:pStyle w:val="6"/>
              <w:jc w:val="center"/>
            </w:pPr>
            <w:r>
              <w:t>2.3.3</w:t>
            </w:r>
          </w:p>
        </w:tc>
        <w:tc>
          <w:tcPr>
            <w:tcW w:w="8426" w:type="dxa"/>
          </w:tcPr>
          <w:p w14:paraId="3A2A60B6">
            <w:pPr>
              <w:pStyle w:val="6"/>
              <w:jc w:val="both"/>
            </w:pPr>
            <w:r>
              <w:t>Распознавать и употреблять в устной и письменной речи родственные слова, образованные с использованием аффиксации: имена прилагательные с суффиксами -ig, -lich</w:t>
            </w:r>
          </w:p>
        </w:tc>
      </w:tr>
      <w:tr w14:paraId="598519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81D4CD5">
            <w:pPr>
              <w:pStyle w:val="6"/>
              <w:jc w:val="center"/>
            </w:pPr>
            <w:r>
              <w:t>2.3.4</w:t>
            </w:r>
          </w:p>
        </w:tc>
        <w:tc>
          <w:tcPr>
            <w:tcW w:w="8426" w:type="dxa"/>
          </w:tcPr>
          <w:p w14:paraId="2E94192B">
            <w:pPr>
              <w:pStyle w:val="6"/>
              <w:jc w:val="both"/>
            </w:pPr>
            <w:r>
              <w:t>Распознавать и употреблять в устной и письменной речи родственные слова, образованные с использованием аффиксации: числительные, образованные при помощи суффиксов -zehn, -zig, -te, -ste</w:t>
            </w:r>
          </w:p>
        </w:tc>
      </w:tr>
      <w:tr w14:paraId="246AE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A17729D">
            <w:pPr>
              <w:pStyle w:val="6"/>
              <w:jc w:val="center"/>
            </w:pPr>
            <w:r>
              <w:t>2.3.5</w:t>
            </w:r>
          </w:p>
        </w:tc>
        <w:tc>
          <w:tcPr>
            <w:tcW w:w="8426" w:type="dxa"/>
          </w:tcPr>
          <w:p w14:paraId="1E7B051D">
            <w:pPr>
              <w:pStyle w:val="6"/>
              <w:jc w:val="both"/>
            </w:pPr>
            <w:r>
              <w:t>Распознавать и употреблять в устной и письменной речи имена существительные, образованные путем соединения основ существительных (das Klassenzimmer)</w:t>
            </w:r>
          </w:p>
        </w:tc>
      </w:tr>
      <w:tr w14:paraId="383434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ADE7AB2">
            <w:pPr>
              <w:pStyle w:val="6"/>
              <w:jc w:val="center"/>
            </w:pPr>
            <w:r>
              <w:t>2.3.6</w:t>
            </w:r>
          </w:p>
        </w:tc>
        <w:tc>
          <w:tcPr>
            <w:tcW w:w="8426" w:type="dxa"/>
          </w:tcPr>
          <w:p w14:paraId="2CF23BC7">
            <w:pPr>
              <w:pStyle w:val="6"/>
              <w:jc w:val="both"/>
            </w:pPr>
            <w:r>
              <w:t>Распознавать и употреблять в устной и письменной речи изученные синонимы</w:t>
            </w:r>
          </w:p>
        </w:tc>
      </w:tr>
      <w:tr w14:paraId="68F10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463159B">
            <w:pPr>
              <w:pStyle w:val="6"/>
              <w:jc w:val="center"/>
            </w:pPr>
            <w:r>
              <w:t>2.3.7</w:t>
            </w:r>
          </w:p>
        </w:tc>
        <w:tc>
          <w:tcPr>
            <w:tcW w:w="8426" w:type="dxa"/>
          </w:tcPr>
          <w:p w14:paraId="34452573">
            <w:pPr>
              <w:pStyle w:val="6"/>
              <w:jc w:val="both"/>
            </w:pPr>
            <w:r>
              <w:t>Распознавать и употреблять в устной и письменной речи изученные интернациональные слова</w:t>
            </w:r>
          </w:p>
        </w:tc>
      </w:tr>
      <w:tr w14:paraId="15154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EF1A90D">
            <w:pPr>
              <w:pStyle w:val="6"/>
              <w:jc w:val="center"/>
            </w:pPr>
            <w:r>
              <w:t>2.4</w:t>
            </w:r>
          </w:p>
        </w:tc>
        <w:tc>
          <w:tcPr>
            <w:tcW w:w="8426" w:type="dxa"/>
          </w:tcPr>
          <w:p w14:paraId="463E24D8">
            <w:pPr>
              <w:pStyle w:val="6"/>
              <w:jc w:val="both"/>
            </w:pPr>
            <w:r>
              <w:t>Грамматическая сторона речи</w:t>
            </w:r>
          </w:p>
        </w:tc>
      </w:tr>
      <w:tr w14:paraId="26589D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5CBC923">
            <w:pPr>
              <w:pStyle w:val="6"/>
              <w:jc w:val="center"/>
            </w:pPr>
            <w:r>
              <w:t>2.4.1</w:t>
            </w:r>
          </w:p>
        </w:tc>
        <w:tc>
          <w:tcPr>
            <w:tcW w:w="8426" w:type="dxa"/>
          </w:tcPr>
          <w:p w14:paraId="297C5D6C">
            <w:pPr>
              <w:pStyle w:val="6"/>
              <w:jc w:val="both"/>
            </w:pPr>
            <w:r>
              <w:t>Понимать особенности структуры простых и сложных предложений немецкого языка, различных коммуникативных типов предложений немецкого языка</w:t>
            </w:r>
          </w:p>
        </w:tc>
      </w:tr>
      <w:tr w14:paraId="34AC42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CE712A1">
            <w:pPr>
              <w:pStyle w:val="6"/>
              <w:jc w:val="center"/>
            </w:pPr>
            <w:r>
              <w:t>2.4.2</w:t>
            </w:r>
          </w:p>
        </w:tc>
        <w:tc>
          <w:tcPr>
            <w:tcW w:w="8426" w:type="dxa"/>
          </w:tcPr>
          <w:p w14:paraId="296D54B1">
            <w:pPr>
              <w:pStyle w:val="6"/>
              <w:jc w:val="both"/>
            </w:pPr>
            <w:r>
              <w:t>Распознавать и употреблять в устной и письменной речи нераспространенные и распространенные простые предложения (с простым и составным глагольным сказуемым, с составным именным сказуемым), в том числе с дополнениями в дательном и винительном падежах</w:t>
            </w:r>
          </w:p>
        </w:tc>
      </w:tr>
      <w:tr w14:paraId="2832F3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83C1DF2">
            <w:pPr>
              <w:pStyle w:val="6"/>
              <w:jc w:val="center"/>
            </w:pPr>
            <w:r>
              <w:t>2.4.3</w:t>
            </w:r>
          </w:p>
        </w:tc>
        <w:tc>
          <w:tcPr>
            <w:tcW w:w="8426" w:type="dxa"/>
          </w:tcPr>
          <w:p w14:paraId="5C0535C5">
            <w:pPr>
              <w:pStyle w:val="6"/>
              <w:jc w:val="both"/>
            </w:pPr>
            <w:r>
              <w:t>Распознавать и употреблять в устной и письменной речи побудительные предложения (в том числе в отрицательной форме)</w:t>
            </w:r>
          </w:p>
        </w:tc>
      </w:tr>
      <w:tr w14:paraId="243EE1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54BCADA">
            <w:pPr>
              <w:pStyle w:val="6"/>
              <w:jc w:val="center"/>
            </w:pPr>
            <w:r>
              <w:t>2.4.4</w:t>
            </w:r>
          </w:p>
        </w:tc>
        <w:tc>
          <w:tcPr>
            <w:tcW w:w="8426" w:type="dxa"/>
          </w:tcPr>
          <w:p w14:paraId="0529DD6E">
            <w:pPr>
              <w:pStyle w:val="6"/>
              <w:jc w:val="both"/>
            </w:pPr>
            <w:r>
              <w:t>Распознавать и употреблять в устной и письменной речи глаголы в видовременных формах действительного залога в изъявительном наклонении в Futur I</w:t>
            </w:r>
          </w:p>
        </w:tc>
      </w:tr>
      <w:tr w14:paraId="0A3CAA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627AA81">
            <w:pPr>
              <w:pStyle w:val="6"/>
              <w:jc w:val="center"/>
            </w:pPr>
            <w:r>
              <w:t>2.4.5</w:t>
            </w:r>
          </w:p>
        </w:tc>
        <w:tc>
          <w:tcPr>
            <w:tcW w:w="8426" w:type="dxa"/>
          </w:tcPr>
          <w:p w14:paraId="1BB0217A">
            <w:pPr>
              <w:pStyle w:val="6"/>
              <w:jc w:val="both"/>
            </w:pPr>
            <w:r>
              <w:t xml:space="preserve">Распознавать и употреблять в устной и письменной речи модальный глагол </w:t>
            </w:r>
            <w:r>
              <w:rPr>
                <w:position w:val="-4"/>
              </w:rPr>
              <w:drawing>
                <wp:inline distT="0" distB="0" distL="0" distR="0">
                  <wp:extent cx="447675" cy="180975"/>
                  <wp:effectExtent l="0" t="0" r="0" b="0"/>
                  <wp:docPr id="2" name="Консультант Плюс"/>
                  <wp:cNvGraphicFramePr/>
                  <a:graphic xmlns:a="http://schemas.openxmlformats.org/drawingml/2006/main">
                    <a:graphicData uri="http://schemas.openxmlformats.org/drawingml/2006/picture">
                      <pic:pic xmlns:pic="http://schemas.openxmlformats.org/drawingml/2006/picture">
                        <pic:nvPicPr>
                          <pic:cNvPr id="2" name="Консультант Плюс"/>
                          <pic:cNvPicPr preferRelativeResize="0"/>
                        </pic:nvPicPr>
                        <pic:blipFill>
                          <a:blip r:embed="rId8" cstate="print">
                            <a:extLst>
                              <a:ext uri="{28A0092B-C50C-407E-A947-70E740481C1C}">
                                <a14:useLocalDpi xmlns:a14="http://schemas.microsoft.com/office/drawing/2010/main" val="0"/>
                              </a:ext>
                            </a:extLst>
                          </a:blip>
                          <a:srcRect/>
                          <a:stretch>
                            <a:fillRect/>
                          </a:stretch>
                        </pic:blipFill>
                        <pic:spPr>
                          <a:xfrm>
                            <a:off x="0" y="0"/>
                            <a:ext cx="447675" cy="180975"/>
                          </a:xfrm>
                          <a:prstGeom prst="rect">
                            <a:avLst/>
                          </a:prstGeom>
                          <a:noFill/>
                          <a:ln>
                            <a:noFill/>
                          </a:ln>
                        </pic:spPr>
                      </pic:pic>
                    </a:graphicData>
                  </a:graphic>
                </wp:inline>
              </w:drawing>
            </w:r>
            <w:r>
              <w:t xml:space="preserve"> (в </w:t>
            </w:r>
            <w:r>
              <w:rPr>
                <w:position w:val="-4"/>
              </w:rPr>
              <w:drawing>
                <wp:inline distT="0" distB="0" distL="0" distR="0">
                  <wp:extent cx="504825" cy="180975"/>
                  <wp:effectExtent l="0" t="0" r="0" b="0"/>
                  <wp:docPr id="3" name="Консультант Плюс"/>
                  <wp:cNvGraphicFramePr/>
                  <a:graphic xmlns:a="http://schemas.openxmlformats.org/drawingml/2006/main">
                    <a:graphicData uri="http://schemas.openxmlformats.org/drawingml/2006/picture">
                      <pic:pic xmlns:pic="http://schemas.openxmlformats.org/drawingml/2006/picture">
                        <pic:nvPicPr>
                          <pic:cNvPr id="3" name="Консультант Плюс"/>
                          <pic:cNvPicPr preferRelativeResize="0"/>
                        </pic:nvPicPr>
                        <pic:blipFill>
                          <a:blip r:embed="rId9"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w:t>
            </w:r>
          </w:p>
        </w:tc>
      </w:tr>
      <w:tr w14:paraId="00D9E7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B0ABFE7">
            <w:pPr>
              <w:pStyle w:val="6"/>
              <w:jc w:val="center"/>
            </w:pPr>
            <w:r>
              <w:t>2.4.6</w:t>
            </w:r>
          </w:p>
        </w:tc>
        <w:tc>
          <w:tcPr>
            <w:tcW w:w="8426" w:type="dxa"/>
          </w:tcPr>
          <w:p w14:paraId="40599B95">
            <w:pPr>
              <w:pStyle w:val="6"/>
              <w:jc w:val="both"/>
            </w:pPr>
            <w:r>
              <w:t>Распознавать и употреблять в устной и письменной речи наречия в положительной, сравнительной и превосходной степенях сравнения, образованные по правилу и исключения</w:t>
            </w:r>
          </w:p>
        </w:tc>
      </w:tr>
      <w:tr w14:paraId="35C42F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BA09D34">
            <w:pPr>
              <w:pStyle w:val="6"/>
              <w:jc w:val="center"/>
            </w:pPr>
            <w:r>
              <w:t>2.4.7</w:t>
            </w:r>
          </w:p>
        </w:tc>
        <w:tc>
          <w:tcPr>
            <w:tcW w:w="8426" w:type="dxa"/>
          </w:tcPr>
          <w:p w14:paraId="7D7048EC">
            <w:pPr>
              <w:pStyle w:val="6"/>
              <w:jc w:val="both"/>
            </w:pPr>
            <w:r>
              <w:t>Распознавать и употреблять в устной и письменной речи указательное местоимение jener</w:t>
            </w:r>
          </w:p>
        </w:tc>
      </w:tr>
      <w:tr w14:paraId="4E0BFF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FA42A45">
            <w:pPr>
              <w:pStyle w:val="6"/>
              <w:jc w:val="center"/>
            </w:pPr>
            <w:r>
              <w:t>2.4.8</w:t>
            </w:r>
          </w:p>
        </w:tc>
        <w:tc>
          <w:tcPr>
            <w:tcW w:w="8426" w:type="dxa"/>
          </w:tcPr>
          <w:p w14:paraId="22E212F6">
            <w:pPr>
              <w:pStyle w:val="6"/>
              <w:jc w:val="both"/>
            </w:pPr>
            <w:r>
              <w:t>Распознавать и употреблять в устной и письменной речи вопросительные местоимения (wer, was, wohin, wo, warum)</w:t>
            </w:r>
          </w:p>
        </w:tc>
      </w:tr>
      <w:tr w14:paraId="2B744B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A86FD7F">
            <w:pPr>
              <w:pStyle w:val="6"/>
              <w:jc w:val="center"/>
            </w:pPr>
            <w:r>
              <w:t>2.4.9</w:t>
            </w:r>
          </w:p>
        </w:tc>
        <w:tc>
          <w:tcPr>
            <w:tcW w:w="8426" w:type="dxa"/>
          </w:tcPr>
          <w:p w14:paraId="4A9DF995">
            <w:pPr>
              <w:pStyle w:val="6"/>
              <w:jc w:val="both"/>
            </w:pPr>
            <w:r>
              <w:t>Распознавать и употреблять в устной и письменной речи количественные и порядковые числительные (до 100)</w:t>
            </w:r>
          </w:p>
        </w:tc>
      </w:tr>
      <w:tr w14:paraId="1CB7A0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5F63233">
            <w:pPr>
              <w:pStyle w:val="6"/>
              <w:jc w:val="center"/>
            </w:pPr>
            <w:r>
              <w:t>3</w:t>
            </w:r>
          </w:p>
        </w:tc>
        <w:tc>
          <w:tcPr>
            <w:tcW w:w="8426" w:type="dxa"/>
          </w:tcPr>
          <w:p w14:paraId="61C7D0F1">
            <w:pPr>
              <w:pStyle w:val="6"/>
              <w:jc w:val="both"/>
            </w:pPr>
            <w:r>
              <w:t>Социокультурные знания и умения</w:t>
            </w:r>
          </w:p>
        </w:tc>
      </w:tr>
      <w:tr w14:paraId="38FFFE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9AFB106">
            <w:pPr>
              <w:pStyle w:val="6"/>
              <w:jc w:val="center"/>
            </w:pPr>
            <w:r>
              <w:t>3.1</w:t>
            </w:r>
          </w:p>
        </w:tc>
        <w:tc>
          <w:tcPr>
            <w:tcW w:w="8426" w:type="dxa"/>
          </w:tcPr>
          <w:p w14:paraId="6BB134AD">
            <w:pPr>
              <w:pStyle w:val="6"/>
              <w:jc w:val="both"/>
            </w:pPr>
            <w:r>
              <w:t>Использовать отдельные социокультурные элементы речевого поведенческого этикета в стране (странах) изучаемого языка в рамках тематического содержания</w:t>
            </w:r>
          </w:p>
        </w:tc>
      </w:tr>
      <w:tr w14:paraId="3B559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D2C8AC7">
            <w:pPr>
              <w:pStyle w:val="6"/>
              <w:jc w:val="center"/>
            </w:pPr>
            <w:r>
              <w:t>3.2</w:t>
            </w:r>
          </w:p>
        </w:tc>
        <w:tc>
          <w:tcPr>
            <w:tcW w:w="8426" w:type="dxa"/>
          </w:tcPr>
          <w:p w14:paraId="48343500">
            <w:pPr>
              <w:pStyle w:val="6"/>
              <w:jc w:val="both"/>
            </w:pPr>
            <w:r>
              <w:t>Понимать и использовать в устной и письменной речи наиболее употребительную лексику, обозначающую фоновую лексику страны (стран) изучаемого языка в рамках тематического содержания речи</w:t>
            </w:r>
          </w:p>
        </w:tc>
      </w:tr>
      <w:tr w14:paraId="3449A8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D9FB3DF">
            <w:pPr>
              <w:pStyle w:val="6"/>
              <w:jc w:val="center"/>
            </w:pPr>
            <w:r>
              <w:t>3.3</w:t>
            </w:r>
          </w:p>
        </w:tc>
        <w:tc>
          <w:tcPr>
            <w:tcW w:w="8426" w:type="dxa"/>
          </w:tcPr>
          <w:p w14:paraId="00D70B21">
            <w:pPr>
              <w:pStyle w:val="6"/>
              <w:jc w:val="both"/>
            </w:pPr>
            <w:r>
              <w:t>Правильно оформлять адрес, писать фамилии и имена (свои, родственников и друзей) на немецком языке (в анкете, формуляре)</w:t>
            </w:r>
          </w:p>
        </w:tc>
      </w:tr>
      <w:tr w14:paraId="72789CE4">
        <w:tblPrEx>
          <w:tblCellMar>
            <w:top w:w="102" w:type="dxa"/>
            <w:left w:w="62" w:type="dxa"/>
            <w:bottom w:w="102" w:type="dxa"/>
            <w:right w:w="62" w:type="dxa"/>
          </w:tblCellMar>
        </w:tblPrEx>
        <w:tc>
          <w:tcPr>
            <w:tcW w:w="1701" w:type="dxa"/>
          </w:tcPr>
          <w:p w14:paraId="4CEDE8C6">
            <w:pPr>
              <w:pStyle w:val="6"/>
              <w:jc w:val="center"/>
            </w:pPr>
            <w:r>
              <w:t>3.4</w:t>
            </w:r>
          </w:p>
        </w:tc>
        <w:tc>
          <w:tcPr>
            <w:tcW w:w="8426" w:type="dxa"/>
          </w:tcPr>
          <w:p w14:paraId="440B089B">
            <w:pPr>
              <w:pStyle w:val="6"/>
              <w:jc w:val="both"/>
            </w:pPr>
            <w:r>
              <w:t>Обладать базовыми знаниями о социокультурном портрете родной страны и страны (стран) изучаемого языка</w:t>
            </w:r>
          </w:p>
        </w:tc>
      </w:tr>
      <w:tr w14:paraId="295F72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EA25F74">
            <w:pPr>
              <w:pStyle w:val="6"/>
              <w:jc w:val="center"/>
            </w:pPr>
            <w:r>
              <w:t>3.5</w:t>
            </w:r>
          </w:p>
        </w:tc>
        <w:tc>
          <w:tcPr>
            <w:tcW w:w="8426" w:type="dxa"/>
          </w:tcPr>
          <w:p w14:paraId="1F03CC2F">
            <w:pPr>
              <w:pStyle w:val="6"/>
              <w:jc w:val="both"/>
            </w:pPr>
            <w:r>
              <w:t>Кратко представлять Россию и страну (страны) изучаемого языка</w:t>
            </w:r>
          </w:p>
        </w:tc>
      </w:tr>
      <w:tr w14:paraId="731D8B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6D91F53">
            <w:pPr>
              <w:pStyle w:val="6"/>
              <w:jc w:val="center"/>
            </w:pPr>
            <w:r>
              <w:t>4</w:t>
            </w:r>
          </w:p>
        </w:tc>
        <w:tc>
          <w:tcPr>
            <w:tcW w:w="8426" w:type="dxa"/>
          </w:tcPr>
          <w:p w14:paraId="62D7CF9D">
            <w:pPr>
              <w:pStyle w:val="6"/>
              <w:jc w:val="both"/>
            </w:pPr>
            <w:r>
              <w:t>Компенсаторные умения</w:t>
            </w:r>
          </w:p>
          <w:p w14:paraId="15FA0E1F">
            <w:pPr>
              <w:pStyle w:val="6"/>
              <w:jc w:val="both"/>
            </w:pPr>
            <w:r>
              <w:t>Использовать при чтении и аудировании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tc>
      </w:tr>
      <w:tr w14:paraId="13689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3F140BF">
            <w:pPr>
              <w:pStyle w:val="6"/>
              <w:jc w:val="center"/>
            </w:pPr>
            <w:r>
              <w:t>5</w:t>
            </w:r>
          </w:p>
        </w:tc>
        <w:tc>
          <w:tcPr>
            <w:tcW w:w="8426" w:type="dxa"/>
          </w:tcPr>
          <w:p w14:paraId="7ECB4BA5">
            <w:pPr>
              <w:pStyle w:val="6"/>
              <w:jc w:val="both"/>
            </w:pPr>
            <w:r>
              <w:t>Участвовать в несложных учебных проектах с использованием материалов на немецком языке с применением информационно-коммуникативных технологий, соблюдая правила информационной безопасности при работе в сети Интернет</w:t>
            </w:r>
          </w:p>
        </w:tc>
      </w:tr>
      <w:tr w14:paraId="16BBE0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A52EA41">
            <w:pPr>
              <w:pStyle w:val="6"/>
              <w:jc w:val="center"/>
            </w:pPr>
            <w:r>
              <w:t>6</w:t>
            </w:r>
          </w:p>
        </w:tc>
        <w:tc>
          <w:tcPr>
            <w:tcW w:w="8426" w:type="dxa"/>
          </w:tcPr>
          <w:p w14:paraId="170845CE">
            <w:pPr>
              <w:pStyle w:val="6"/>
              <w:jc w:val="both"/>
            </w:pPr>
            <w:r>
              <w:t>Использовать иноязычные словари и справочники, в том числе информационно-справочные системы в электронной форме</w:t>
            </w:r>
          </w:p>
        </w:tc>
      </w:tr>
    </w:tbl>
    <w:p w14:paraId="1B12706F">
      <w:pPr>
        <w:pStyle w:val="6"/>
        <w:jc w:val="both"/>
      </w:pPr>
    </w:p>
    <w:p w14:paraId="2F76F5B0">
      <w:pPr>
        <w:pStyle w:val="6"/>
        <w:jc w:val="right"/>
      </w:pPr>
      <w:r>
        <w:t>Таблица 8.1</w:t>
      </w:r>
    </w:p>
    <w:p w14:paraId="42DF34FE">
      <w:pPr>
        <w:pStyle w:val="6"/>
        <w:jc w:val="both"/>
      </w:pPr>
    </w:p>
    <w:p w14:paraId="44C6ED82">
      <w:pPr>
        <w:pStyle w:val="6"/>
        <w:jc w:val="center"/>
      </w:pPr>
      <w:r>
        <w:t>Проверяемые элементы содержания (5 класс)</w:t>
      </w:r>
    </w:p>
    <w:p w14:paraId="703774DC">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8993"/>
      </w:tblGrid>
      <w:tr w14:paraId="22E8C1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CFC1573">
            <w:pPr>
              <w:pStyle w:val="6"/>
              <w:jc w:val="center"/>
            </w:pPr>
            <w:r>
              <w:t>Код</w:t>
            </w:r>
          </w:p>
        </w:tc>
        <w:tc>
          <w:tcPr>
            <w:tcW w:w="8993" w:type="dxa"/>
          </w:tcPr>
          <w:p w14:paraId="0FFE2D2B">
            <w:pPr>
              <w:pStyle w:val="6"/>
              <w:jc w:val="center"/>
            </w:pPr>
            <w:r>
              <w:t>Проверяемый элемент содержания</w:t>
            </w:r>
          </w:p>
        </w:tc>
      </w:tr>
      <w:tr w14:paraId="628964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6A8EB55">
            <w:pPr>
              <w:pStyle w:val="6"/>
              <w:jc w:val="center"/>
            </w:pPr>
            <w:r>
              <w:t>1</w:t>
            </w:r>
          </w:p>
        </w:tc>
        <w:tc>
          <w:tcPr>
            <w:tcW w:w="8993" w:type="dxa"/>
          </w:tcPr>
          <w:p w14:paraId="4A16333A">
            <w:pPr>
              <w:pStyle w:val="6"/>
              <w:jc w:val="both"/>
            </w:pPr>
            <w:r>
              <w:t>Коммуникативные умения</w:t>
            </w:r>
          </w:p>
        </w:tc>
      </w:tr>
      <w:tr w14:paraId="5B5FBD48">
        <w:tblPrEx>
          <w:tblCellMar>
            <w:top w:w="102" w:type="dxa"/>
            <w:left w:w="62" w:type="dxa"/>
            <w:bottom w:w="102" w:type="dxa"/>
            <w:right w:w="62" w:type="dxa"/>
          </w:tblCellMar>
        </w:tblPrEx>
        <w:tc>
          <w:tcPr>
            <w:tcW w:w="1134" w:type="dxa"/>
          </w:tcPr>
          <w:p w14:paraId="36845DC8">
            <w:pPr>
              <w:pStyle w:val="6"/>
              <w:jc w:val="center"/>
            </w:pPr>
            <w:r>
              <w:t>1.1</w:t>
            </w:r>
          </w:p>
        </w:tc>
        <w:tc>
          <w:tcPr>
            <w:tcW w:w="8993" w:type="dxa"/>
          </w:tcPr>
          <w:p w14:paraId="3E232E3E">
            <w:pPr>
              <w:pStyle w:val="6"/>
              <w:jc w:val="both"/>
            </w:pPr>
            <w:r>
              <w:t>Говорение</w:t>
            </w:r>
          </w:p>
        </w:tc>
      </w:tr>
      <w:tr w14:paraId="2F721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8661F31">
            <w:pPr>
              <w:pStyle w:val="6"/>
              <w:jc w:val="center"/>
            </w:pPr>
            <w:r>
              <w:t>1.1.1</w:t>
            </w:r>
          </w:p>
        </w:tc>
        <w:tc>
          <w:tcPr>
            <w:tcW w:w="8993" w:type="dxa"/>
          </w:tcPr>
          <w:p w14:paraId="2958CE95">
            <w:pPr>
              <w:pStyle w:val="6"/>
              <w:jc w:val="both"/>
            </w:pPr>
            <w:r>
              <w:t>Диалогическая речь</w:t>
            </w:r>
          </w:p>
          <w:p w14:paraId="03908EF6">
            <w:pPr>
              <w:pStyle w:val="6"/>
              <w:jc w:val="both"/>
            </w:pPr>
            <w:r>
              <w:t>Развитие коммуникативных умений диалогической речи на базе умений, сформированных на уровне начального общего образования, в стандартных ситуациях неофициального общения в рамках тематического содержания речи с использованием речевых ситуаций, ключевых слов и (или) иллюстраций, фотографий, с соблюдением норм речевого этикета, принятых в стране (странах) изучаемого языка (объем диалога - до 5 реплик со стороны каждого собеседника)</w:t>
            </w:r>
          </w:p>
        </w:tc>
      </w:tr>
      <w:tr w14:paraId="698012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B457C32">
            <w:pPr>
              <w:pStyle w:val="6"/>
              <w:jc w:val="center"/>
            </w:pPr>
            <w:r>
              <w:t>1.1.1.1</w:t>
            </w:r>
          </w:p>
        </w:tc>
        <w:tc>
          <w:tcPr>
            <w:tcW w:w="8993" w:type="dxa"/>
          </w:tcPr>
          <w:p w14:paraId="51F62CF6">
            <w:pPr>
              <w:pStyle w:val="6"/>
              <w:jc w:val="both"/>
            </w:pPr>
            <w:r>
              <w:t>Диалог этикетного характера: начинать, поддерживать и заканчивать разговор (в том числе разговор по телефону), поздравлять с праздником и вежливо реагировать на поздравление, выражать благодарность, вежливо соглашаться на предложение и отказываться от предложения собеседника</w:t>
            </w:r>
          </w:p>
        </w:tc>
      </w:tr>
      <w:tr w14:paraId="6E404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356BA10">
            <w:pPr>
              <w:pStyle w:val="6"/>
              <w:jc w:val="center"/>
            </w:pPr>
            <w:r>
              <w:t>1.1.1.2</w:t>
            </w:r>
          </w:p>
        </w:tc>
        <w:tc>
          <w:tcPr>
            <w:tcW w:w="8993" w:type="dxa"/>
          </w:tcPr>
          <w:p w14:paraId="247746A6">
            <w:pPr>
              <w:pStyle w:val="6"/>
              <w:jc w:val="both"/>
            </w:pPr>
            <w:r>
              <w:t>Диалог - 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w:t>
            </w:r>
          </w:p>
        </w:tc>
      </w:tr>
      <w:tr w14:paraId="4C1BEC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71A1295">
            <w:pPr>
              <w:pStyle w:val="6"/>
              <w:jc w:val="center"/>
            </w:pPr>
            <w:r>
              <w:t>1.1.1.3</w:t>
            </w:r>
          </w:p>
        </w:tc>
        <w:tc>
          <w:tcPr>
            <w:tcW w:w="8993" w:type="dxa"/>
          </w:tcPr>
          <w:p w14:paraId="53F1FC71">
            <w:pPr>
              <w:pStyle w:val="6"/>
              <w:jc w:val="both"/>
            </w:pPr>
            <w:r>
              <w:t>Диалог-расспрос: сообщать фактическую информацию, отвечая на вопросы разных видов, запрашивать интересующую информацию</w:t>
            </w:r>
          </w:p>
        </w:tc>
      </w:tr>
      <w:tr w14:paraId="36F38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843CD68">
            <w:pPr>
              <w:pStyle w:val="6"/>
              <w:jc w:val="center"/>
            </w:pPr>
            <w:r>
              <w:t>1.1.2</w:t>
            </w:r>
          </w:p>
        </w:tc>
        <w:tc>
          <w:tcPr>
            <w:tcW w:w="8993" w:type="dxa"/>
          </w:tcPr>
          <w:p w14:paraId="77C10F60">
            <w:pPr>
              <w:pStyle w:val="6"/>
              <w:jc w:val="both"/>
            </w:pPr>
            <w:r>
              <w:t>Монологическая речь</w:t>
            </w:r>
          </w:p>
          <w:p w14:paraId="31CD2AF5">
            <w:pPr>
              <w:pStyle w:val="6"/>
              <w:jc w:val="both"/>
            </w:pPr>
            <w:r>
              <w:t>Развитие коммуникативных умений монологической речи на базе умений, сформированных на уровне начального общего образования: создание устных связных монологических высказываний с использованием основных коммуникативных типов речи в стандартных ситуациях неофициального общения в рамках тематического содержания речи с использованием ключевых слов, вопросов, плана и (или) иллюстраций, фотографий (объем монологического высказывания - 5 - 6 фраз)</w:t>
            </w:r>
          </w:p>
        </w:tc>
      </w:tr>
      <w:tr w14:paraId="3AC9F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8DAEAF7">
            <w:pPr>
              <w:pStyle w:val="6"/>
              <w:jc w:val="center"/>
            </w:pPr>
            <w:r>
              <w:t>1.1.2.1</w:t>
            </w:r>
          </w:p>
        </w:tc>
        <w:tc>
          <w:tcPr>
            <w:tcW w:w="8993" w:type="dxa"/>
          </w:tcPr>
          <w:p w14:paraId="388A2B9C">
            <w:pPr>
              <w:pStyle w:val="6"/>
              <w:jc w:val="both"/>
            </w:pPr>
            <w:r>
              <w:t>Описание (предмета, внешности и одежды человека), в том числе характеристика (черты характера реального человека или литературного персонажа)</w:t>
            </w:r>
          </w:p>
        </w:tc>
      </w:tr>
      <w:tr w14:paraId="6982B8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27FA062">
            <w:pPr>
              <w:pStyle w:val="6"/>
              <w:jc w:val="center"/>
            </w:pPr>
            <w:r>
              <w:t>1.1.2.2</w:t>
            </w:r>
          </w:p>
        </w:tc>
        <w:tc>
          <w:tcPr>
            <w:tcW w:w="8993" w:type="dxa"/>
          </w:tcPr>
          <w:p w14:paraId="3B042408">
            <w:pPr>
              <w:pStyle w:val="6"/>
              <w:jc w:val="both"/>
            </w:pPr>
            <w:r>
              <w:t>Повествование или сообщение</w:t>
            </w:r>
          </w:p>
        </w:tc>
      </w:tr>
      <w:tr w14:paraId="561323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3EDD291">
            <w:pPr>
              <w:pStyle w:val="6"/>
              <w:jc w:val="center"/>
            </w:pPr>
            <w:r>
              <w:t>1.1.2.3</w:t>
            </w:r>
          </w:p>
        </w:tc>
        <w:tc>
          <w:tcPr>
            <w:tcW w:w="8993" w:type="dxa"/>
          </w:tcPr>
          <w:p w14:paraId="12E238FB">
            <w:pPr>
              <w:pStyle w:val="6"/>
              <w:jc w:val="both"/>
            </w:pPr>
            <w:r>
              <w:t>Изложение (пересказ) основного содержания прочитанного текста</w:t>
            </w:r>
          </w:p>
        </w:tc>
      </w:tr>
      <w:tr w14:paraId="59D55A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AAE7D4B">
            <w:pPr>
              <w:pStyle w:val="6"/>
              <w:jc w:val="center"/>
            </w:pPr>
            <w:r>
              <w:t>1.1.2.4</w:t>
            </w:r>
          </w:p>
        </w:tc>
        <w:tc>
          <w:tcPr>
            <w:tcW w:w="8993" w:type="dxa"/>
          </w:tcPr>
          <w:p w14:paraId="7F1278F3">
            <w:pPr>
              <w:pStyle w:val="6"/>
              <w:jc w:val="both"/>
            </w:pPr>
            <w:r>
              <w:t>Краткое изложение результатов выполненной проектной работы</w:t>
            </w:r>
          </w:p>
        </w:tc>
      </w:tr>
      <w:tr w14:paraId="60CDD3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0C1E87B">
            <w:pPr>
              <w:pStyle w:val="6"/>
              <w:jc w:val="center"/>
            </w:pPr>
            <w:r>
              <w:t>1.2</w:t>
            </w:r>
          </w:p>
        </w:tc>
        <w:tc>
          <w:tcPr>
            <w:tcW w:w="8993" w:type="dxa"/>
          </w:tcPr>
          <w:p w14:paraId="769A6B29">
            <w:pPr>
              <w:pStyle w:val="6"/>
              <w:jc w:val="both"/>
            </w:pPr>
            <w:r>
              <w:t>Аудирование</w:t>
            </w:r>
          </w:p>
          <w:p w14:paraId="474AD9AE">
            <w:pPr>
              <w:pStyle w:val="6"/>
              <w:jc w:val="both"/>
            </w:pPr>
            <w:r>
              <w:t>Развитие коммуникативных умений аудирования на базе умений, сформированных на уровне начального общего образования. При непосредственном общении: понимание на слух речи учителя и одноклассников и вербальная (невербальная) реакция на услышанное. При опосредованном общении: дальнейшее развитие умений восприятия и понимания на слух несложных адаптированных аутентичных текстов, содержащих отдельные незнакомые слова,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 с использованием и без использования иллюстраций (время звучания текста (текстов) для аудирования - до 1 минуты)</w:t>
            </w:r>
          </w:p>
        </w:tc>
      </w:tr>
      <w:tr w14:paraId="764CB0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BBF3434">
            <w:pPr>
              <w:pStyle w:val="6"/>
              <w:jc w:val="center"/>
            </w:pPr>
            <w:r>
              <w:t>1.2.1</w:t>
            </w:r>
          </w:p>
        </w:tc>
        <w:tc>
          <w:tcPr>
            <w:tcW w:w="8993" w:type="dxa"/>
          </w:tcPr>
          <w:p w14:paraId="5BCF3B29">
            <w:pPr>
              <w:pStyle w:val="6"/>
              <w:jc w:val="both"/>
            </w:pPr>
            <w:r>
              <w:t>Аудирование с пониманием основного содержания текста - умение определять основную тему и главные факты (события) в воспринимаемом на слух тексте, игнорировать незнакомые слова, несущественные для понимания основного содержания</w:t>
            </w:r>
          </w:p>
        </w:tc>
      </w:tr>
      <w:tr w14:paraId="35203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5A49172">
            <w:pPr>
              <w:pStyle w:val="6"/>
              <w:jc w:val="center"/>
            </w:pPr>
            <w:r>
              <w:t>1.2.2</w:t>
            </w:r>
          </w:p>
        </w:tc>
        <w:tc>
          <w:tcPr>
            <w:tcW w:w="8993" w:type="dxa"/>
          </w:tcPr>
          <w:p w14:paraId="364C8833">
            <w:pPr>
              <w:pStyle w:val="6"/>
              <w:jc w:val="both"/>
            </w:pPr>
            <w:r>
              <w:t>Аудирование с пониманием запрашиваемой информации - умение выделять запрашиваемую информацию, представленную в эксплицитной (явной) форме, в воспринимаемом на слух тексте</w:t>
            </w:r>
          </w:p>
        </w:tc>
      </w:tr>
      <w:tr w14:paraId="50C67E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86B9732">
            <w:pPr>
              <w:pStyle w:val="6"/>
              <w:jc w:val="center"/>
            </w:pPr>
            <w:r>
              <w:t>1.3</w:t>
            </w:r>
          </w:p>
        </w:tc>
        <w:tc>
          <w:tcPr>
            <w:tcW w:w="8993" w:type="dxa"/>
          </w:tcPr>
          <w:p w14:paraId="3E038A3D">
            <w:pPr>
              <w:pStyle w:val="6"/>
              <w:jc w:val="both"/>
            </w:pPr>
            <w:r>
              <w:t>Смысловое чтение</w:t>
            </w:r>
          </w:p>
          <w:p w14:paraId="281A8FA9">
            <w:pPr>
              <w:pStyle w:val="6"/>
              <w:jc w:val="both"/>
            </w:pPr>
            <w:r>
              <w:t>Развитие сформированного на уровне начального общего образования умения читать про себя и понимать учебные и несложные адаптированные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(объем текста (текстов) для чтения - 180 - 200 слов)</w:t>
            </w:r>
          </w:p>
        </w:tc>
      </w:tr>
      <w:tr w14:paraId="76FEC7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DED4A56">
            <w:pPr>
              <w:pStyle w:val="6"/>
              <w:jc w:val="center"/>
            </w:pPr>
            <w:r>
              <w:t>1.3.1</w:t>
            </w:r>
          </w:p>
        </w:tc>
        <w:tc>
          <w:tcPr>
            <w:tcW w:w="8993" w:type="dxa"/>
          </w:tcPr>
          <w:p w14:paraId="300EB9E7">
            <w:pPr>
              <w:pStyle w:val="6"/>
              <w:jc w:val="both"/>
            </w:pPr>
            <w:r>
              <w:t>Чтение с пониманием основного содержания текста - умение определять основную тему и главные факты (события) в прочитанном тексте, игнорировать незнакомые слова, несущественные для понимания основного содержания</w:t>
            </w:r>
          </w:p>
        </w:tc>
      </w:tr>
      <w:tr w14:paraId="5EB23A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7AEB081">
            <w:pPr>
              <w:pStyle w:val="6"/>
              <w:jc w:val="center"/>
            </w:pPr>
            <w:r>
              <w:t>1.3.2</w:t>
            </w:r>
          </w:p>
        </w:tc>
        <w:tc>
          <w:tcPr>
            <w:tcW w:w="8993" w:type="dxa"/>
          </w:tcPr>
          <w:p w14:paraId="477339B7">
            <w:pPr>
              <w:pStyle w:val="6"/>
              <w:jc w:val="both"/>
            </w:pPr>
            <w:r>
              <w:t>Чтение с пониманием запрашиваемой информации - умение находить в прочитанном тексте и понимать запрашиваемую информацию, представленную в эксплицитной (явной) форме</w:t>
            </w:r>
          </w:p>
        </w:tc>
      </w:tr>
      <w:tr w14:paraId="619C28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6F37EB8">
            <w:pPr>
              <w:pStyle w:val="6"/>
              <w:jc w:val="center"/>
            </w:pPr>
            <w:r>
              <w:t>1.3.3</w:t>
            </w:r>
          </w:p>
        </w:tc>
        <w:tc>
          <w:tcPr>
            <w:tcW w:w="8993" w:type="dxa"/>
          </w:tcPr>
          <w:p w14:paraId="054780E5">
            <w:pPr>
              <w:pStyle w:val="6"/>
              <w:jc w:val="both"/>
            </w:pPr>
            <w:r>
              <w:t>Чтение не сплошных текстов (таблиц) и понимание представленной в них информации</w:t>
            </w:r>
          </w:p>
        </w:tc>
      </w:tr>
      <w:tr w14:paraId="50D351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4FDDF36">
            <w:pPr>
              <w:pStyle w:val="6"/>
              <w:jc w:val="center"/>
            </w:pPr>
            <w:r>
              <w:t>1.4</w:t>
            </w:r>
          </w:p>
        </w:tc>
        <w:tc>
          <w:tcPr>
            <w:tcW w:w="8993" w:type="dxa"/>
          </w:tcPr>
          <w:p w14:paraId="0871E385">
            <w:pPr>
              <w:pStyle w:val="6"/>
              <w:jc w:val="both"/>
            </w:pPr>
            <w:r>
              <w:t>Письменная речь</w:t>
            </w:r>
          </w:p>
          <w:p w14:paraId="6C42F11D">
            <w:pPr>
              <w:pStyle w:val="6"/>
              <w:jc w:val="both"/>
            </w:pPr>
            <w:r>
              <w:t>Развитие умений письменной речи на базе умений, сформированных на уровне начального общего образования</w:t>
            </w:r>
          </w:p>
        </w:tc>
      </w:tr>
      <w:tr w14:paraId="343DB0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5343370">
            <w:pPr>
              <w:pStyle w:val="6"/>
              <w:jc w:val="center"/>
            </w:pPr>
            <w:r>
              <w:t>1.4.1</w:t>
            </w:r>
          </w:p>
        </w:tc>
        <w:tc>
          <w:tcPr>
            <w:tcW w:w="8993" w:type="dxa"/>
          </w:tcPr>
          <w:p w14:paraId="622F0ADB">
            <w:pPr>
              <w:pStyle w:val="6"/>
              <w:jc w:val="both"/>
            </w:pPr>
            <w:r>
              <w:t>Списывание текста и выписывание из него слов, словосочетаний, предложений в соответствии с решаемой коммуникативной задачей</w:t>
            </w:r>
          </w:p>
        </w:tc>
      </w:tr>
      <w:tr w14:paraId="46008A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27BB6C9">
            <w:pPr>
              <w:pStyle w:val="6"/>
              <w:jc w:val="center"/>
            </w:pPr>
            <w:r>
              <w:t>1.4.2</w:t>
            </w:r>
          </w:p>
        </w:tc>
        <w:tc>
          <w:tcPr>
            <w:tcW w:w="8993" w:type="dxa"/>
          </w:tcPr>
          <w:p w14:paraId="16D8B2A3">
            <w:pPr>
              <w:pStyle w:val="6"/>
              <w:jc w:val="both"/>
            </w:pPr>
            <w:r>
              <w:t>Написание коротких поздравлений с праздниками (с Новым годом, Рождеством, днем рождения)</w:t>
            </w:r>
          </w:p>
        </w:tc>
      </w:tr>
      <w:tr w14:paraId="76CD4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74B05DD">
            <w:pPr>
              <w:pStyle w:val="6"/>
              <w:jc w:val="center"/>
            </w:pPr>
            <w:r>
              <w:t>1.4.3</w:t>
            </w:r>
          </w:p>
        </w:tc>
        <w:tc>
          <w:tcPr>
            <w:tcW w:w="8993" w:type="dxa"/>
          </w:tcPr>
          <w:p w14:paraId="10885113">
            <w:pPr>
              <w:pStyle w:val="6"/>
              <w:jc w:val="both"/>
            </w:pPr>
            <w:r>
              <w:t>Заполнение анкет и формуляров, сообщение о себе основных сведений (имя, фамилия, пол, возраст, адрес) в соответствии с нормами, принятыми в стране (странах) изучаемого языка</w:t>
            </w:r>
          </w:p>
        </w:tc>
      </w:tr>
      <w:tr w14:paraId="6C7B81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628E9EA">
            <w:pPr>
              <w:pStyle w:val="6"/>
              <w:jc w:val="center"/>
            </w:pPr>
            <w:r>
              <w:t>1.4.4</w:t>
            </w:r>
          </w:p>
        </w:tc>
        <w:tc>
          <w:tcPr>
            <w:tcW w:w="8993" w:type="dxa"/>
          </w:tcPr>
          <w:p w14:paraId="01D5AC22">
            <w:pPr>
              <w:pStyle w:val="6"/>
              <w:jc w:val="both"/>
            </w:pPr>
            <w:r>
              <w:t>Написание электронного сообщения личного характера: сообщение кратких сведений о себе; оформление обращения, завершающей фразы и подписи в соответствии с нормами неофициального общения, принятыми в стране (странах) изучаемого языка (объем сообщения - до 60 слов)</w:t>
            </w:r>
          </w:p>
        </w:tc>
      </w:tr>
      <w:tr w14:paraId="0435AB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A890216">
            <w:pPr>
              <w:pStyle w:val="6"/>
              <w:jc w:val="center"/>
            </w:pPr>
            <w:r>
              <w:t>2</w:t>
            </w:r>
          </w:p>
        </w:tc>
        <w:tc>
          <w:tcPr>
            <w:tcW w:w="8993" w:type="dxa"/>
          </w:tcPr>
          <w:p w14:paraId="56B3A98F">
            <w:pPr>
              <w:pStyle w:val="6"/>
              <w:jc w:val="both"/>
            </w:pPr>
            <w:r>
              <w:t>Языковые знания и навыки</w:t>
            </w:r>
          </w:p>
        </w:tc>
      </w:tr>
      <w:tr w14:paraId="70F035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B34FE0E">
            <w:pPr>
              <w:pStyle w:val="6"/>
              <w:jc w:val="center"/>
            </w:pPr>
            <w:r>
              <w:t>2.1</w:t>
            </w:r>
          </w:p>
        </w:tc>
        <w:tc>
          <w:tcPr>
            <w:tcW w:w="8993" w:type="dxa"/>
          </w:tcPr>
          <w:p w14:paraId="49DC8909">
            <w:pPr>
              <w:pStyle w:val="6"/>
              <w:jc w:val="both"/>
            </w:pPr>
            <w:r>
              <w:t>Фонетическая сторона речи</w:t>
            </w:r>
          </w:p>
        </w:tc>
      </w:tr>
      <w:tr w14:paraId="43F2D3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606EC56">
            <w:pPr>
              <w:pStyle w:val="6"/>
              <w:jc w:val="center"/>
            </w:pPr>
            <w:r>
              <w:t>2.1.1</w:t>
            </w:r>
          </w:p>
        </w:tc>
        <w:tc>
          <w:tcPr>
            <w:tcW w:w="8993" w:type="dxa"/>
          </w:tcPr>
          <w:p w14:paraId="4018833C">
            <w:pPr>
              <w:pStyle w:val="6"/>
              <w:jc w:val="both"/>
            </w:pPr>
            <w:r>
              <w:t>Различение на слух и без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tc>
      </w:tr>
      <w:tr w14:paraId="6B9D23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08AF799">
            <w:pPr>
              <w:pStyle w:val="6"/>
              <w:jc w:val="center"/>
            </w:pPr>
            <w:r>
              <w:t>2.1.2</w:t>
            </w:r>
          </w:p>
        </w:tc>
        <w:tc>
          <w:tcPr>
            <w:tcW w:w="8993" w:type="dxa"/>
          </w:tcPr>
          <w:p w14:paraId="7EBDE33A">
            <w:pPr>
              <w:pStyle w:val="6"/>
              <w:jc w:val="both"/>
            </w:pPr>
            <w:r>
              <w:t>Чтение вслух небольших адаптированных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 (объем текста для чтения вслух - до 90 слов)</w:t>
            </w:r>
          </w:p>
        </w:tc>
      </w:tr>
      <w:tr w14:paraId="59D743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12CF379">
            <w:pPr>
              <w:pStyle w:val="6"/>
              <w:jc w:val="center"/>
            </w:pPr>
            <w:r>
              <w:t>2.2</w:t>
            </w:r>
          </w:p>
        </w:tc>
        <w:tc>
          <w:tcPr>
            <w:tcW w:w="8993" w:type="dxa"/>
          </w:tcPr>
          <w:p w14:paraId="4411F690">
            <w:pPr>
              <w:pStyle w:val="6"/>
              <w:jc w:val="both"/>
            </w:pPr>
            <w:r>
              <w:t>Графика, орфография и пунктуация</w:t>
            </w:r>
          </w:p>
        </w:tc>
      </w:tr>
      <w:tr w14:paraId="797CF9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EF14A16">
            <w:pPr>
              <w:pStyle w:val="6"/>
              <w:jc w:val="center"/>
            </w:pPr>
            <w:r>
              <w:t>2.2.1</w:t>
            </w:r>
          </w:p>
        </w:tc>
        <w:tc>
          <w:tcPr>
            <w:tcW w:w="8993" w:type="dxa"/>
          </w:tcPr>
          <w:p w14:paraId="0DB3E0D5">
            <w:pPr>
              <w:pStyle w:val="6"/>
              <w:jc w:val="both"/>
            </w:pPr>
            <w:r>
              <w:t>Правильное написание изученных слов</w:t>
            </w:r>
          </w:p>
        </w:tc>
      </w:tr>
      <w:tr w14:paraId="68A8FB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68391AC">
            <w:pPr>
              <w:pStyle w:val="6"/>
              <w:jc w:val="center"/>
            </w:pPr>
            <w:r>
              <w:t>2.2.2</w:t>
            </w:r>
          </w:p>
        </w:tc>
        <w:tc>
          <w:tcPr>
            <w:tcW w:w="8993" w:type="dxa"/>
          </w:tcPr>
          <w:p w14:paraId="164828B2">
            <w:pPr>
              <w:pStyle w:val="6"/>
              <w:jc w:val="both"/>
            </w:pPr>
            <w:r>
              <w:t>Правильное использование знаков препинания: точки, вопросительного и восклицательного знаков в конце предложения, запятой при перечислении</w:t>
            </w:r>
          </w:p>
        </w:tc>
      </w:tr>
      <w:tr w14:paraId="53BE2E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82F9D5F">
            <w:pPr>
              <w:pStyle w:val="6"/>
              <w:jc w:val="center"/>
            </w:pPr>
            <w:r>
              <w:t>2.2.3</w:t>
            </w:r>
          </w:p>
        </w:tc>
        <w:tc>
          <w:tcPr>
            <w:tcW w:w="8993" w:type="dxa"/>
          </w:tcPr>
          <w:p w14:paraId="3502336C">
            <w:pPr>
              <w:pStyle w:val="6"/>
              <w:jc w:val="both"/>
            </w:pPr>
            <w: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tc>
      </w:tr>
      <w:tr w14:paraId="7EA32A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0A3F260">
            <w:pPr>
              <w:pStyle w:val="6"/>
              <w:jc w:val="center"/>
            </w:pPr>
            <w:r>
              <w:t>2.3</w:t>
            </w:r>
          </w:p>
        </w:tc>
        <w:tc>
          <w:tcPr>
            <w:tcW w:w="8993" w:type="dxa"/>
          </w:tcPr>
          <w:p w14:paraId="1A93F053">
            <w:pPr>
              <w:pStyle w:val="6"/>
              <w:jc w:val="both"/>
            </w:pPr>
            <w:r>
              <w:t>Лексическая сторона речи</w:t>
            </w:r>
          </w:p>
        </w:tc>
      </w:tr>
      <w:tr w14:paraId="395385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2D5D4A5">
            <w:pPr>
              <w:pStyle w:val="6"/>
              <w:jc w:val="center"/>
            </w:pPr>
            <w:r>
              <w:t>2.3.1</w:t>
            </w:r>
          </w:p>
        </w:tc>
        <w:tc>
          <w:tcPr>
            <w:tcW w:w="8993" w:type="dxa"/>
          </w:tcPr>
          <w:p w14:paraId="0E3D3EC8">
            <w:pPr>
              <w:pStyle w:val="6"/>
              <w:jc w:val="both"/>
            </w:pPr>
            <w: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немецком языке нормы лексической сочетаемости</w:t>
            </w:r>
          </w:p>
        </w:tc>
      </w:tr>
      <w:tr w14:paraId="667D3F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C9098A2">
            <w:pPr>
              <w:pStyle w:val="6"/>
              <w:jc w:val="center"/>
            </w:pPr>
            <w:r>
              <w:t>2.3.2</w:t>
            </w:r>
          </w:p>
        </w:tc>
        <w:tc>
          <w:tcPr>
            <w:tcW w:w="8993" w:type="dxa"/>
          </w:tcPr>
          <w:p w14:paraId="69DF66CB">
            <w:pPr>
              <w:pStyle w:val="6"/>
              <w:jc w:val="both"/>
            </w:pPr>
            <w:r>
              <w:t>Синонимы. Интернациональные слова</w:t>
            </w:r>
          </w:p>
        </w:tc>
      </w:tr>
      <w:tr w14:paraId="36FD42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AE249E4">
            <w:pPr>
              <w:pStyle w:val="6"/>
              <w:jc w:val="center"/>
            </w:pPr>
            <w:r>
              <w:t>2.3.3</w:t>
            </w:r>
          </w:p>
        </w:tc>
        <w:tc>
          <w:tcPr>
            <w:tcW w:w="8993" w:type="dxa"/>
          </w:tcPr>
          <w:p w14:paraId="03B4F35E">
            <w:pPr>
              <w:pStyle w:val="6"/>
              <w:jc w:val="both"/>
            </w:pPr>
            <w:r>
              <w:t>Основные способы словообразования - аффиксация:</w:t>
            </w:r>
          </w:p>
        </w:tc>
      </w:tr>
      <w:tr w14:paraId="6B816B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B2338AD">
            <w:pPr>
              <w:pStyle w:val="6"/>
              <w:jc w:val="center"/>
            </w:pPr>
            <w:r>
              <w:t>2.3.3.1</w:t>
            </w:r>
          </w:p>
        </w:tc>
        <w:tc>
          <w:tcPr>
            <w:tcW w:w="8993" w:type="dxa"/>
          </w:tcPr>
          <w:p w14:paraId="5CF3A208">
            <w:pPr>
              <w:pStyle w:val="6"/>
              <w:jc w:val="both"/>
            </w:pPr>
            <w:r>
              <w:t>образование имен существительных при помощи суффиксов -er (der Lehrer), -ler (der Sportler), -in (die Lehrerin), -chen (das Tischchen)</w:t>
            </w:r>
          </w:p>
        </w:tc>
      </w:tr>
      <w:tr w14:paraId="043EB9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D668D31">
            <w:pPr>
              <w:pStyle w:val="6"/>
              <w:jc w:val="center"/>
            </w:pPr>
            <w:r>
              <w:t>2.3.3.2</w:t>
            </w:r>
          </w:p>
        </w:tc>
        <w:tc>
          <w:tcPr>
            <w:tcW w:w="8993" w:type="dxa"/>
          </w:tcPr>
          <w:p w14:paraId="5D0B8A29">
            <w:pPr>
              <w:pStyle w:val="6"/>
              <w:jc w:val="both"/>
            </w:pPr>
            <w:r>
              <w:t>образование имен прилагательных при помощи суффиксов -ig (sonnig), -lich (freundlich)</w:t>
            </w:r>
          </w:p>
        </w:tc>
      </w:tr>
      <w:tr w14:paraId="74D14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55B20B9">
            <w:pPr>
              <w:pStyle w:val="6"/>
              <w:jc w:val="center"/>
            </w:pPr>
            <w:r>
              <w:t>2.3.3.3</w:t>
            </w:r>
          </w:p>
        </w:tc>
        <w:tc>
          <w:tcPr>
            <w:tcW w:w="8993" w:type="dxa"/>
          </w:tcPr>
          <w:p w14:paraId="7F22B54A">
            <w:pPr>
              <w:pStyle w:val="6"/>
              <w:jc w:val="both"/>
            </w:pPr>
            <w:r>
              <w:t>образование числительных при помощи суффиксов -zehn, -zig, -te, -ste (</w:t>
            </w:r>
            <w:r>
              <w:rPr>
                <w:position w:val="-4"/>
              </w:rPr>
              <w:drawing>
                <wp:inline distT="0" distB="0" distL="0" distR="0">
                  <wp:extent cx="581025" cy="180975"/>
                  <wp:effectExtent l="0" t="0" r="0" b="0"/>
                  <wp:docPr id="4" name="Консультант Плюс"/>
                  <wp:cNvGraphicFramePr/>
                  <a:graphic xmlns:a="http://schemas.openxmlformats.org/drawingml/2006/main">
                    <a:graphicData uri="http://schemas.openxmlformats.org/drawingml/2006/picture">
                      <pic:pic xmlns:pic="http://schemas.openxmlformats.org/drawingml/2006/picture">
                        <pic:nvPicPr>
                          <pic:cNvPr id="4" name="Консультант Плюс"/>
                          <pic:cNvPicPr preferRelativeResize="0"/>
                        </pic:nvPicPr>
                        <pic:blipFill>
                          <a:blip r:embed="rId10" cstate="print">
                            <a:extLst>
                              <a:ext uri="{28A0092B-C50C-407E-A947-70E740481C1C}">
                                <a14:useLocalDpi xmlns:a14="http://schemas.microsoft.com/office/drawing/2010/main" val="0"/>
                              </a:ext>
                            </a:extLst>
                          </a:blip>
                          <a:srcRect/>
                          <a:stretch>
                            <a:fillRect/>
                          </a:stretch>
                        </pic:blipFill>
                        <pic:spPr>
                          <a:xfrm>
                            <a:off x="0" y="0"/>
                            <a:ext cx="581025" cy="180975"/>
                          </a:xfrm>
                          <a:prstGeom prst="rect">
                            <a:avLst/>
                          </a:prstGeom>
                          <a:noFill/>
                          <a:ln>
                            <a:noFill/>
                          </a:ln>
                        </pic:spPr>
                      </pic:pic>
                    </a:graphicData>
                  </a:graphic>
                </wp:inline>
              </w:drawing>
            </w:r>
            <w:r>
              <w:t xml:space="preserve">, </w:t>
            </w:r>
            <w:r>
              <w:rPr>
                <w:position w:val="-5"/>
              </w:rPr>
              <w:drawing>
                <wp:inline distT="0" distB="0" distL="0" distR="0">
                  <wp:extent cx="485775" cy="200025"/>
                  <wp:effectExtent l="0" t="0" r="0" b="0"/>
                  <wp:docPr id="5" name="Консультант Плюс"/>
                  <wp:cNvGraphicFramePr/>
                  <a:graphic xmlns:a="http://schemas.openxmlformats.org/drawingml/2006/main">
                    <a:graphicData uri="http://schemas.openxmlformats.org/drawingml/2006/picture">
                      <pic:pic xmlns:pic="http://schemas.openxmlformats.org/drawingml/2006/picture">
                        <pic:nvPicPr>
                          <pic:cNvPr id="5" name="Консультант Плюс"/>
                          <pic:cNvPicPr preferRelativeResize="0"/>
                        </pic:nvPicPr>
                        <pic:blipFill>
                          <a:blip r:embed="rId11" cstate="print">
                            <a:extLst>
                              <a:ext uri="{28A0092B-C50C-407E-A947-70E740481C1C}">
                                <a14:useLocalDpi xmlns:a14="http://schemas.microsoft.com/office/drawing/2010/main" val="0"/>
                              </a:ext>
                            </a:extLst>
                          </a:blip>
                          <a:srcRect/>
                          <a:stretch>
                            <a:fillRect/>
                          </a:stretch>
                        </pic:blipFill>
                        <pic:spPr>
                          <a:xfrm>
                            <a:off x="0" y="0"/>
                            <a:ext cx="485775" cy="200025"/>
                          </a:xfrm>
                          <a:prstGeom prst="rect">
                            <a:avLst/>
                          </a:prstGeom>
                          <a:noFill/>
                          <a:ln>
                            <a:noFill/>
                          </a:ln>
                        </pic:spPr>
                      </pic:pic>
                    </a:graphicData>
                  </a:graphic>
                </wp:inline>
              </w:drawing>
            </w:r>
            <w:r>
              <w:t xml:space="preserve">, </w:t>
            </w:r>
            <w:r>
              <w:rPr>
                <w:position w:val="-4"/>
              </w:rPr>
              <w:drawing>
                <wp:inline distT="0" distB="0" distL="0" distR="0">
                  <wp:extent cx="409575" cy="180975"/>
                  <wp:effectExtent l="0" t="0" r="0" b="0"/>
                  <wp:docPr id="6" name="Консультант Плюс"/>
                  <wp:cNvGraphicFramePr/>
                  <a:graphic xmlns:a="http://schemas.openxmlformats.org/drawingml/2006/main">
                    <a:graphicData uri="http://schemas.openxmlformats.org/drawingml/2006/picture">
                      <pic:pic xmlns:pic="http://schemas.openxmlformats.org/drawingml/2006/picture">
                        <pic:nvPicPr>
                          <pic:cNvPr id="6" name="Консультант Плюс"/>
                          <pic:cNvPicPr preferRelativeResize="0"/>
                        </pic:nvPicPr>
                        <pic:blipFill>
                          <a:blip r:embed="rId12" cstate="print">
                            <a:extLst>
                              <a:ext uri="{28A0092B-C50C-407E-A947-70E740481C1C}">
                                <a14:useLocalDpi xmlns:a14="http://schemas.microsoft.com/office/drawing/2010/main" val="0"/>
                              </a:ext>
                            </a:extLst>
                          </a:blip>
                          <a:srcRect/>
                          <a:stretch>
                            <a:fillRect/>
                          </a:stretch>
                        </pic:blipFill>
                        <pic:spPr>
                          <a:xfrm>
                            <a:off x="0" y="0"/>
                            <a:ext cx="409575" cy="180975"/>
                          </a:xfrm>
                          <a:prstGeom prst="rect">
                            <a:avLst/>
                          </a:prstGeom>
                          <a:noFill/>
                          <a:ln>
                            <a:noFill/>
                          </a:ln>
                        </pic:spPr>
                      </pic:pic>
                    </a:graphicData>
                  </a:graphic>
                </wp:inline>
              </w:drawing>
            </w:r>
            <w:r>
              <w:t xml:space="preserve">, </w:t>
            </w:r>
            <w:r>
              <w:rPr>
                <w:position w:val="-5"/>
              </w:rPr>
              <w:drawing>
                <wp:inline distT="0" distB="0" distL="0" distR="0">
                  <wp:extent cx="657225" cy="200025"/>
                  <wp:effectExtent l="0" t="0" r="0" b="0"/>
                  <wp:docPr id="7" name="Консультант Плюс"/>
                  <wp:cNvGraphicFramePr/>
                  <a:graphic xmlns:a="http://schemas.openxmlformats.org/drawingml/2006/main">
                    <a:graphicData uri="http://schemas.openxmlformats.org/drawingml/2006/picture">
                      <pic:pic xmlns:pic="http://schemas.openxmlformats.org/drawingml/2006/picture">
                        <pic:nvPicPr>
                          <pic:cNvPr id="7" name="Консультант Плюс"/>
                          <pic:cNvPicPr preferRelativeResize="0"/>
                        </pic:nvPicPr>
                        <pic:blipFill>
                          <a:blip r:embed="rId13" cstate="print">
                            <a:extLst>
                              <a:ext uri="{28A0092B-C50C-407E-A947-70E740481C1C}">
                                <a14:useLocalDpi xmlns:a14="http://schemas.microsoft.com/office/drawing/2010/main" val="0"/>
                              </a:ext>
                            </a:extLst>
                          </a:blip>
                          <a:srcRect/>
                          <a:stretch>
                            <a:fillRect/>
                          </a:stretch>
                        </pic:blipFill>
                        <pic:spPr>
                          <a:xfrm>
                            <a:off x="0" y="0"/>
                            <a:ext cx="657225" cy="200025"/>
                          </a:xfrm>
                          <a:prstGeom prst="rect">
                            <a:avLst/>
                          </a:prstGeom>
                          <a:noFill/>
                          <a:ln>
                            <a:noFill/>
                          </a:ln>
                        </pic:spPr>
                      </pic:pic>
                    </a:graphicData>
                  </a:graphic>
                </wp:inline>
              </w:drawing>
            </w:r>
            <w:r>
              <w:t>)</w:t>
            </w:r>
          </w:p>
        </w:tc>
      </w:tr>
      <w:tr w14:paraId="63C7B7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FE3C0FF">
            <w:pPr>
              <w:pStyle w:val="6"/>
              <w:jc w:val="center"/>
            </w:pPr>
            <w:r>
              <w:t>2.3.4</w:t>
            </w:r>
          </w:p>
        </w:tc>
        <w:tc>
          <w:tcPr>
            <w:tcW w:w="8993" w:type="dxa"/>
          </w:tcPr>
          <w:p w14:paraId="385B6DBC">
            <w:pPr>
              <w:pStyle w:val="6"/>
              <w:jc w:val="both"/>
            </w:pPr>
            <w:r>
              <w:t>Основные способы словообразования - словосложение:</w:t>
            </w:r>
          </w:p>
        </w:tc>
      </w:tr>
      <w:tr w14:paraId="17679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C1EFF74">
            <w:pPr>
              <w:pStyle w:val="6"/>
              <w:jc w:val="center"/>
            </w:pPr>
            <w:r>
              <w:t>2.3.4.1</w:t>
            </w:r>
          </w:p>
        </w:tc>
        <w:tc>
          <w:tcPr>
            <w:tcW w:w="8993" w:type="dxa"/>
          </w:tcPr>
          <w:p w14:paraId="37A0AEB1">
            <w:pPr>
              <w:pStyle w:val="6"/>
              <w:jc w:val="both"/>
            </w:pPr>
            <w:r>
              <w:t>образование сложных существительных путем соединения основ существительных (das Klassenzimmer)</w:t>
            </w:r>
          </w:p>
        </w:tc>
      </w:tr>
      <w:tr w14:paraId="1D6A47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AB6895C">
            <w:pPr>
              <w:pStyle w:val="6"/>
              <w:jc w:val="center"/>
            </w:pPr>
            <w:r>
              <w:t>2.4</w:t>
            </w:r>
          </w:p>
        </w:tc>
        <w:tc>
          <w:tcPr>
            <w:tcW w:w="8993" w:type="dxa"/>
          </w:tcPr>
          <w:p w14:paraId="385E3642">
            <w:pPr>
              <w:pStyle w:val="6"/>
              <w:jc w:val="both"/>
            </w:pPr>
            <w:r>
              <w:t>Грамматическая сторона речи</w:t>
            </w:r>
          </w:p>
          <w:p w14:paraId="508CEEF2">
            <w:pPr>
              <w:pStyle w:val="6"/>
              <w:jc w:val="both"/>
            </w:pPr>
            <w:r>
              <w:t>Распознавание и употребление в устной и письменной речи изученных морфологических форм и синтаксических конструкций немецкого языка</w:t>
            </w:r>
          </w:p>
        </w:tc>
      </w:tr>
      <w:tr w14:paraId="161AFB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5EB79F8">
            <w:pPr>
              <w:pStyle w:val="6"/>
              <w:jc w:val="center"/>
            </w:pPr>
            <w:r>
              <w:t>2.4.1</w:t>
            </w:r>
          </w:p>
        </w:tc>
        <w:tc>
          <w:tcPr>
            <w:tcW w:w="8993" w:type="dxa"/>
          </w:tcPr>
          <w:p w14:paraId="05FCF60F">
            <w:pPr>
              <w:pStyle w:val="6"/>
              <w:jc w:val="both"/>
            </w:pPr>
            <w:r>
              <w:t>Различные коммуникативные типы предложений: повествовательные (утвердительные, отрицательные), вопросительные (общий, специальный вопросы), побудительные (в утвердительной и отрицательной форме)</w:t>
            </w:r>
          </w:p>
        </w:tc>
      </w:tr>
      <w:tr w14:paraId="03C1D3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AB3B868">
            <w:pPr>
              <w:pStyle w:val="6"/>
              <w:jc w:val="center"/>
            </w:pPr>
            <w:r>
              <w:t>2.4.2</w:t>
            </w:r>
          </w:p>
        </w:tc>
        <w:tc>
          <w:tcPr>
            <w:tcW w:w="8993" w:type="dxa"/>
          </w:tcPr>
          <w:p w14:paraId="3E569ECC">
            <w:pPr>
              <w:pStyle w:val="6"/>
              <w:jc w:val="both"/>
            </w:pPr>
            <w:r>
              <w:t>Нераспространенные и распространенные простые предложения: с простым (Er liest.) и составным глагольным сказуемым (Er kann lesen.), с составным именным сказуемым (Der Tisch ist blau.), в том числе с дополнениями в дательном и винительном падежах (Er liest ein Buch. Sie hilft der Mutter.)</w:t>
            </w:r>
          </w:p>
        </w:tc>
      </w:tr>
      <w:tr w14:paraId="04986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3EE2AA2">
            <w:pPr>
              <w:pStyle w:val="6"/>
              <w:jc w:val="center"/>
            </w:pPr>
            <w:r>
              <w:t>2.4.3</w:t>
            </w:r>
          </w:p>
        </w:tc>
        <w:tc>
          <w:tcPr>
            <w:tcW w:w="8993" w:type="dxa"/>
          </w:tcPr>
          <w:p w14:paraId="2C4E8482">
            <w:pPr>
              <w:pStyle w:val="6"/>
              <w:jc w:val="both"/>
            </w:pPr>
            <w:r>
              <w:t xml:space="preserve">Побудительные предложения, в том числе в отрицательной форме (Schreib den Satz! </w:t>
            </w:r>
            <w:r>
              <w:rPr>
                <w:position w:val="-5"/>
              </w:rPr>
              <w:drawing>
                <wp:inline distT="0" distB="0" distL="0" distR="0">
                  <wp:extent cx="390525" cy="190500"/>
                  <wp:effectExtent l="0" t="0" r="0" b="0"/>
                  <wp:docPr id="8" name="Консультант Плюс"/>
                  <wp:cNvGraphicFramePr/>
                  <a:graphic xmlns:a="http://schemas.openxmlformats.org/drawingml/2006/main">
                    <a:graphicData uri="http://schemas.openxmlformats.org/drawingml/2006/picture">
                      <pic:pic xmlns:pic="http://schemas.openxmlformats.org/drawingml/2006/picture">
                        <pic:nvPicPr>
                          <pic:cNvPr id="8" name="Консультант Плюс"/>
                          <pic:cNvPicPr preferRelativeResize="0"/>
                        </pic:nvPicPr>
                        <pic:blipFill>
                          <a:blip r:embed="rId14" cstate="print">
                            <a:extLst>
                              <a:ext uri="{28A0092B-C50C-407E-A947-70E740481C1C}">
                                <a14:useLocalDpi xmlns:a14="http://schemas.microsoft.com/office/drawing/2010/main" val="0"/>
                              </a:ext>
                            </a:extLst>
                          </a:blip>
                          <a:srcRect/>
                          <a:stretch>
                            <a:fillRect/>
                          </a:stretch>
                        </pic:blipFill>
                        <pic:spPr>
                          <a:xfrm>
                            <a:off x="0" y="0"/>
                            <a:ext cx="390525" cy="190500"/>
                          </a:xfrm>
                          <a:prstGeom prst="rect">
                            <a:avLst/>
                          </a:prstGeom>
                          <a:noFill/>
                          <a:ln>
                            <a:noFill/>
                          </a:ln>
                        </pic:spPr>
                      </pic:pic>
                    </a:graphicData>
                  </a:graphic>
                </wp:inline>
              </w:drawing>
            </w:r>
            <w:r>
              <w:t xml:space="preserve"> die </w:t>
            </w:r>
            <w:r>
              <w:rPr>
                <w:position w:val="-4"/>
              </w:rPr>
              <w:drawing>
                <wp:inline distT="0" distB="0" distL="0" distR="0">
                  <wp:extent cx="276225" cy="180975"/>
                  <wp:effectExtent l="0" t="0" r="0" b="0"/>
                  <wp:docPr id="9" name="Консультант Плюс"/>
                  <wp:cNvGraphicFramePr/>
                  <a:graphic xmlns:a="http://schemas.openxmlformats.org/drawingml/2006/main">
                    <a:graphicData uri="http://schemas.openxmlformats.org/drawingml/2006/picture">
                      <pic:pic xmlns:pic="http://schemas.openxmlformats.org/drawingml/2006/picture">
                        <pic:nvPicPr>
                          <pic:cNvPr id="9" name="Консультант Плюс"/>
                          <pic:cNvPicPr preferRelativeResize="0"/>
                        </pic:nvPicPr>
                        <pic:blipFill>
                          <a:blip r:embed="rId15" cstate="print">
                            <a:extLst>
                              <a:ext uri="{28A0092B-C50C-407E-A947-70E740481C1C}">
                                <a14:useLocalDpi xmlns:a14="http://schemas.microsoft.com/office/drawing/2010/main" val="0"/>
                              </a:ext>
                            </a:extLst>
                          </a:blip>
                          <a:srcRect/>
                          <a:stretch>
                            <a:fillRect/>
                          </a:stretch>
                        </pic:blipFill>
                        <pic:spPr>
                          <a:xfrm>
                            <a:off x="0" y="0"/>
                            <a:ext cx="276225" cy="180975"/>
                          </a:xfrm>
                          <a:prstGeom prst="rect">
                            <a:avLst/>
                          </a:prstGeom>
                          <a:noFill/>
                          <a:ln>
                            <a:noFill/>
                          </a:ln>
                        </pic:spPr>
                      </pic:pic>
                    </a:graphicData>
                  </a:graphic>
                </wp:inline>
              </w:drawing>
            </w:r>
            <w:r>
              <w:t xml:space="preserve"> nicht!)</w:t>
            </w:r>
          </w:p>
        </w:tc>
      </w:tr>
      <w:tr w14:paraId="4E1397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A04F583">
            <w:pPr>
              <w:pStyle w:val="6"/>
              <w:jc w:val="center"/>
            </w:pPr>
            <w:r>
              <w:t>2.4.4</w:t>
            </w:r>
          </w:p>
        </w:tc>
        <w:tc>
          <w:tcPr>
            <w:tcW w:w="8993" w:type="dxa"/>
          </w:tcPr>
          <w:p w14:paraId="3FA0584A">
            <w:pPr>
              <w:pStyle w:val="6"/>
              <w:jc w:val="both"/>
            </w:pPr>
            <w:r>
              <w:t>Глаголы в видовременных формах действительного залога в изъявительном наклонении в Futur I</w:t>
            </w:r>
          </w:p>
        </w:tc>
      </w:tr>
      <w:tr w14:paraId="381948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C7B1573">
            <w:pPr>
              <w:pStyle w:val="6"/>
              <w:jc w:val="center"/>
            </w:pPr>
            <w:r>
              <w:t>2.4.5</w:t>
            </w:r>
          </w:p>
        </w:tc>
        <w:tc>
          <w:tcPr>
            <w:tcW w:w="8993" w:type="dxa"/>
          </w:tcPr>
          <w:p w14:paraId="23A2AFB9">
            <w:pPr>
              <w:pStyle w:val="6"/>
              <w:jc w:val="both"/>
            </w:pPr>
            <w:r>
              <w:t xml:space="preserve">Модальный глагол </w:t>
            </w:r>
            <w:r>
              <w:rPr>
                <w:position w:val="-4"/>
              </w:rPr>
              <w:drawing>
                <wp:inline distT="0" distB="0" distL="0" distR="0">
                  <wp:extent cx="447675" cy="180975"/>
                  <wp:effectExtent l="0" t="0" r="0" b="0"/>
                  <wp:docPr id="10" name="Консультант Плюс"/>
                  <wp:cNvGraphicFramePr/>
                  <a:graphic xmlns:a="http://schemas.openxmlformats.org/drawingml/2006/main">
                    <a:graphicData uri="http://schemas.openxmlformats.org/drawingml/2006/picture">
                      <pic:pic xmlns:pic="http://schemas.openxmlformats.org/drawingml/2006/picture">
                        <pic:nvPicPr>
                          <pic:cNvPr id="10" name="Консультант Плюс"/>
                          <pic:cNvPicPr preferRelativeResize="0"/>
                        </pic:nvPicPr>
                        <pic:blipFill>
                          <a:blip r:embed="rId16" cstate="print">
                            <a:extLst>
                              <a:ext uri="{28A0092B-C50C-407E-A947-70E740481C1C}">
                                <a14:useLocalDpi xmlns:a14="http://schemas.microsoft.com/office/drawing/2010/main" val="0"/>
                              </a:ext>
                            </a:extLst>
                          </a:blip>
                          <a:srcRect/>
                          <a:stretch>
                            <a:fillRect/>
                          </a:stretch>
                        </pic:blipFill>
                        <pic:spPr>
                          <a:xfrm>
                            <a:off x="0" y="0"/>
                            <a:ext cx="447675" cy="180975"/>
                          </a:xfrm>
                          <a:prstGeom prst="rect">
                            <a:avLst/>
                          </a:prstGeom>
                          <a:noFill/>
                          <a:ln>
                            <a:noFill/>
                          </a:ln>
                        </pic:spPr>
                      </pic:pic>
                    </a:graphicData>
                  </a:graphic>
                </wp:inline>
              </w:drawing>
            </w:r>
            <w:r>
              <w:t xml:space="preserve"> (в </w:t>
            </w:r>
            <w:r>
              <w:rPr>
                <w:position w:val="-4"/>
              </w:rPr>
              <w:drawing>
                <wp:inline distT="0" distB="0" distL="0" distR="0">
                  <wp:extent cx="504825" cy="180975"/>
                  <wp:effectExtent l="0" t="0" r="0" b="0"/>
                  <wp:docPr id="11" name="Консультант Плюс"/>
                  <wp:cNvGraphicFramePr/>
                  <a:graphic xmlns:a="http://schemas.openxmlformats.org/drawingml/2006/main">
                    <a:graphicData uri="http://schemas.openxmlformats.org/drawingml/2006/picture">
                      <pic:pic xmlns:pic="http://schemas.openxmlformats.org/drawingml/2006/picture">
                        <pic:nvPicPr>
                          <pic:cNvPr id="11" name="Консультант Плюс"/>
                          <pic:cNvPicPr preferRelativeResize="0"/>
                        </pic:nvPicPr>
                        <pic:blipFill>
                          <a:blip r:embed="rId17"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w:t>
            </w:r>
          </w:p>
        </w:tc>
      </w:tr>
      <w:tr w14:paraId="64832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E44156B">
            <w:pPr>
              <w:pStyle w:val="6"/>
              <w:jc w:val="center"/>
            </w:pPr>
            <w:r>
              <w:t>2.4.6</w:t>
            </w:r>
          </w:p>
        </w:tc>
        <w:tc>
          <w:tcPr>
            <w:tcW w:w="8993" w:type="dxa"/>
          </w:tcPr>
          <w:p w14:paraId="68E84C39">
            <w:pPr>
              <w:pStyle w:val="6"/>
              <w:jc w:val="both"/>
            </w:pPr>
            <w:r>
              <w:t>Наречия в положительной, сравнительной и превосходной степенях сравнения, образованные по правилу и исключения</w:t>
            </w:r>
          </w:p>
        </w:tc>
      </w:tr>
      <w:tr w14:paraId="3BC7B0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66831C7">
            <w:pPr>
              <w:pStyle w:val="6"/>
              <w:jc w:val="center"/>
            </w:pPr>
            <w:r>
              <w:t>2.4.7</w:t>
            </w:r>
          </w:p>
        </w:tc>
        <w:tc>
          <w:tcPr>
            <w:tcW w:w="8993" w:type="dxa"/>
          </w:tcPr>
          <w:p w14:paraId="669D3463">
            <w:pPr>
              <w:pStyle w:val="6"/>
              <w:jc w:val="both"/>
            </w:pPr>
            <w:r>
              <w:t>Указательные местоимения (jener)</w:t>
            </w:r>
          </w:p>
        </w:tc>
      </w:tr>
      <w:tr w14:paraId="48D706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CD11E30">
            <w:pPr>
              <w:pStyle w:val="6"/>
              <w:jc w:val="center"/>
            </w:pPr>
            <w:r>
              <w:t>2.4.8</w:t>
            </w:r>
          </w:p>
        </w:tc>
        <w:tc>
          <w:tcPr>
            <w:tcW w:w="8993" w:type="dxa"/>
          </w:tcPr>
          <w:p w14:paraId="31CFF46B">
            <w:pPr>
              <w:pStyle w:val="6"/>
              <w:jc w:val="both"/>
            </w:pPr>
            <w:r>
              <w:t>Вопросительные местоимения (wer, was, wohin, wo, warum)</w:t>
            </w:r>
          </w:p>
        </w:tc>
      </w:tr>
      <w:tr w14:paraId="4FB233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B20548E">
            <w:pPr>
              <w:pStyle w:val="6"/>
              <w:jc w:val="center"/>
            </w:pPr>
            <w:r>
              <w:t>2.4.9</w:t>
            </w:r>
          </w:p>
        </w:tc>
        <w:tc>
          <w:tcPr>
            <w:tcW w:w="8993" w:type="dxa"/>
          </w:tcPr>
          <w:p w14:paraId="17C6F7F2">
            <w:pPr>
              <w:pStyle w:val="6"/>
              <w:jc w:val="both"/>
            </w:pPr>
            <w:r>
              <w:t>Количественные и порядковые числительные (до 100)</w:t>
            </w:r>
          </w:p>
        </w:tc>
      </w:tr>
      <w:tr w14:paraId="1938D3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6D8D2F5">
            <w:pPr>
              <w:pStyle w:val="6"/>
              <w:jc w:val="center"/>
            </w:pPr>
            <w:r>
              <w:t>3</w:t>
            </w:r>
          </w:p>
        </w:tc>
        <w:tc>
          <w:tcPr>
            <w:tcW w:w="8993" w:type="dxa"/>
          </w:tcPr>
          <w:p w14:paraId="43F33347">
            <w:pPr>
              <w:pStyle w:val="6"/>
              <w:jc w:val="both"/>
            </w:pPr>
            <w:r>
              <w:t>Социокультурные знания и умения</w:t>
            </w:r>
          </w:p>
        </w:tc>
      </w:tr>
      <w:tr w14:paraId="73459F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D854469">
            <w:pPr>
              <w:pStyle w:val="6"/>
              <w:jc w:val="center"/>
            </w:pPr>
            <w:r>
              <w:t>3.1</w:t>
            </w:r>
          </w:p>
        </w:tc>
        <w:tc>
          <w:tcPr>
            <w:tcW w:w="8993" w:type="dxa"/>
          </w:tcPr>
          <w:p w14:paraId="2CD6ABE1">
            <w:pPr>
              <w:pStyle w:val="6"/>
              <w:jc w:val="both"/>
            </w:pPr>
            <w:r>
              <w:t>Знание и использование социокультурных элементов речевого поведенческого этикета в стране (странах) изучаемого языка в рамках тематического содержания (в ситуациях общения, в том числе "В семье", "В школе", "На улице")</w:t>
            </w:r>
          </w:p>
        </w:tc>
      </w:tr>
      <w:tr w14:paraId="2ACCC6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BC61075">
            <w:pPr>
              <w:pStyle w:val="6"/>
              <w:jc w:val="center"/>
            </w:pPr>
            <w:r>
              <w:t>3.2</w:t>
            </w:r>
          </w:p>
        </w:tc>
        <w:tc>
          <w:tcPr>
            <w:tcW w:w="8993" w:type="dxa"/>
          </w:tcPr>
          <w:p w14:paraId="13EC68B7">
            <w:pPr>
              <w:pStyle w:val="6"/>
              <w:jc w:val="both"/>
            </w:pPr>
            <w:r>
              <w:t>Знание и использование в устной и письменной речи наиболее употребительной тематической фоновой лексики в рамках отобранного тематического содержания (некоторые национальные праздники, традиции в проведении досуга и питании)</w:t>
            </w:r>
          </w:p>
        </w:tc>
      </w:tr>
      <w:tr w14:paraId="09614F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21B18E3">
            <w:pPr>
              <w:pStyle w:val="6"/>
              <w:jc w:val="center"/>
            </w:pPr>
            <w:r>
              <w:t>3.3</w:t>
            </w:r>
          </w:p>
        </w:tc>
        <w:tc>
          <w:tcPr>
            <w:tcW w:w="8993" w:type="dxa"/>
          </w:tcPr>
          <w:p w14:paraId="754DEE5D">
            <w:pPr>
              <w:pStyle w:val="6"/>
              <w:jc w:val="both"/>
            </w:pPr>
            <w:r>
              <w:t>Знание социокультурного портрета родной страны и страны (стран) изучаемого языка: знакомство с традициями проведения основных национальных праздников (Рождества, Нового года и других праздников), с особенностями образа жизни и культуры страны (стран) изучаемого языка (с известными достопримечательностями, выдающимися людьми), с доступными в языковом отношении образцами детской поэзии и прозы на немецком языке</w:t>
            </w:r>
          </w:p>
        </w:tc>
      </w:tr>
      <w:tr w14:paraId="21368E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86A18BC">
            <w:pPr>
              <w:pStyle w:val="6"/>
              <w:jc w:val="center"/>
            </w:pPr>
            <w:r>
              <w:t>3.4</w:t>
            </w:r>
          </w:p>
        </w:tc>
        <w:tc>
          <w:tcPr>
            <w:tcW w:w="8993" w:type="dxa"/>
          </w:tcPr>
          <w:p w14:paraId="696FB915">
            <w:pPr>
              <w:pStyle w:val="6"/>
              <w:jc w:val="both"/>
            </w:pPr>
            <w:r>
              <w:t>Умение писать свои имя и фамилию, а также имена и фамилии своих родственников и друзей на немецком языке</w:t>
            </w:r>
          </w:p>
        </w:tc>
      </w:tr>
      <w:tr w14:paraId="6B2EB3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2208322">
            <w:pPr>
              <w:pStyle w:val="6"/>
              <w:jc w:val="center"/>
            </w:pPr>
            <w:r>
              <w:t>3.5</w:t>
            </w:r>
          </w:p>
        </w:tc>
        <w:tc>
          <w:tcPr>
            <w:tcW w:w="8993" w:type="dxa"/>
          </w:tcPr>
          <w:p w14:paraId="3BC7520F">
            <w:pPr>
              <w:pStyle w:val="6"/>
              <w:jc w:val="both"/>
            </w:pPr>
            <w:r>
              <w:t>Умение правильно оформлять свой адрес на немецком языке (в анкете, формуляре)</w:t>
            </w:r>
          </w:p>
        </w:tc>
      </w:tr>
      <w:tr w14:paraId="71FFB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BC1D0E4">
            <w:pPr>
              <w:pStyle w:val="6"/>
              <w:jc w:val="center"/>
            </w:pPr>
            <w:r>
              <w:t>3.6</w:t>
            </w:r>
          </w:p>
        </w:tc>
        <w:tc>
          <w:tcPr>
            <w:tcW w:w="8993" w:type="dxa"/>
          </w:tcPr>
          <w:p w14:paraId="3BA2DBB1">
            <w:pPr>
              <w:pStyle w:val="6"/>
              <w:jc w:val="both"/>
            </w:pPr>
            <w:r>
              <w:t>Умение кратко представлять Россию и страну (страны) изучаемого языка</w:t>
            </w:r>
          </w:p>
        </w:tc>
      </w:tr>
      <w:tr w14:paraId="611DB6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7398138">
            <w:pPr>
              <w:pStyle w:val="6"/>
              <w:jc w:val="center"/>
            </w:pPr>
            <w:r>
              <w:t>3.7</w:t>
            </w:r>
          </w:p>
        </w:tc>
        <w:tc>
          <w:tcPr>
            <w:tcW w:w="8993" w:type="dxa"/>
          </w:tcPr>
          <w:p w14:paraId="621E6CB0">
            <w:pPr>
              <w:pStyle w:val="6"/>
              <w:jc w:val="both"/>
            </w:pPr>
            <w:r>
              <w:t>Умение 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w:t>
            </w:r>
          </w:p>
        </w:tc>
      </w:tr>
      <w:tr w14:paraId="3EF8FD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B99A28E">
            <w:pPr>
              <w:pStyle w:val="6"/>
              <w:jc w:val="center"/>
            </w:pPr>
            <w:r>
              <w:t>4</w:t>
            </w:r>
          </w:p>
        </w:tc>
        <w:tc>
          <w:tcPr>
            <w:tcW w:w="8993" w:type="dxa"/>
          </w:tcPr>
          <w:p w14:paraId="68D155A7">
            <w:pPr>
              <w:pStyle w:val="6"/>
              <w:jc w:val="both"/>
            </w:pPr>
            <w:r>
              <w:t>Компенсаторные умения</w:t>
            </w:r>
          </w:p>
        </w:tc>
      </w:tr>
      <w:tr w14:paraId="6EEEDE95">
        <w:tblPrEx>
          <w:tblCellMar>
            <w:top w:w="102" w:type="dxa"/>
            <w:left w:w="62" w:type="dxa"/>
            <w:bottom w:w="102" w:type="dxa"/>
            <w:right w:w="62" w:type="dxa"/>
          </w:tblCellMar>
        </w:tblPrEx>
        <w:tc>
          <w:tcPr>
            <w:tcW w:w="1134" w:type="dxa"/>
          </w:tcPr>
          <w:p w14:paraId="6B8D5AA3">
            <w:pPr>
              <w:pStyle w:val="6"/>
              <w:jc w:val="center"/>
            </w:pPr>
            <w:r>
              <w:t>4.1</w:t>
            </w:r>
          </w:p>
        </w:tc>
        <w:tc>
          <w:tcPr>
            <w:tcW w:w="8993" w:type="dxa"/>
          </w:tcPr>
          <w:p w14:paraId="4C150717">
            <w:pPr>
              <w:pStyle w:val="6"/>
              <w:jc w:val="both"/>
            </w:pPr>
            <w:r>
              <w:t>Использование при чтении и аудировании языковой, в том числе контекстуальной, догадки</w:t>
            </w:r>
          </w:p>
        </w:tc>
      </w:tr>
      <w:tr w14:paraId="5AFBB3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196526A">
            <w:pPr>
              <w:pStyle w:val="6"/>
              <w:jc w:val="center"/>
            </w:pPr>
            <w:r>
              <w:t>4.2</w:t>
            </w:r>
          </w:p>
        </w:tc>
        <w:tc>
          <w:tcPr>
            <w:tcW w:w="8993" w:type="dxa"/>
          </w:tcPr>
          <w:p w14:paraId="76801EBF">
            <w:pPr>
              <w:pStyle w:val="6"/>
              <w:jc w:val="both"/>
            </w:pPr>
            <w:r>
              <w:t>Использование при формулировании собственных высказываний ключевых слов, плана</w:t>
            </w:r>
          </w:p>
        </w:tc>
      </w:tr>
      <w:tr w14:paraId="29942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DBB1BA0">
            <w:pPr>
              <w:pStyle w:val="6"/>
              <w:jc w:val="center"/>
            </w:pPr>
            <w:r>
              <w:t>4.3</w:t>
            </w:r>
          </w:p>
        </w:tc>
        <w:tc>
          <w:tcPr>
            <w:tcW w:w="8993" w:type="dxa"/>
          </w:tcPr>
          <w:p w14:paraId="38657B3F">
            <w:pPr>
              <w:pStyle w:val="6"/>
              <w:jc w:val="both"/>
            </w:pPr>
            <w: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tc>
      </w:tr>
      <w:tr w14:paraId="7ECA9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127" w:type="dxa"/>
            <w:gridSpan w:val="2"/>
          </w:tcPr>
          <w:p w14:paraId="022C15D4">
            <w:pPr>
              <w:pStyle w:val="6"/>
            </w:pPr>
            <w:r>
              <w:t>Тематическое содержание речи</w:t>
            </w:r>
          </w:p>
        </w:tc>
      </w:tr>
      <w:tr w14:paraId="4889CD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FB1F3C3">
            <w:pPr>
              <w:pStyle w:val="6"/>
              <w:jc w:val="center"/>
            </w:pPr>
            <w:r>
              <w:t>А</w:t>
            </w:r>
          </w:p>
        </w:tc>
        <w:tc>
          <w:tcPr>
            <w:tcW w:w="8993" w:type="dxa"/>
          </w:tcPr>
          <w:p w14:paraId="6D44CC2F">
            <w:pPr>
              <w:pStyle w:val="6"/>
              <w:jc w:val="both"/>
            </w:pPr>
            <w:r>
              <w:t>Моя семья. Мои друзья. Семейные праздники: день рождения, Новый год</w:t>
            </w:r>
          </w:p>
        </w:tc>
      </w:tr>
      <w:tr w14:paraId="29E322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5FDA8FA">
            <w:pPr>
              <w:pStyle w:val="6"/>
              <w:jc w:val="center"/>
            </w:pPr>
            <w:r>
              <w:t>Б</w:t>
            </w:r>
          </w:p>
        </w:tc>
        <w:tc>
          <w:tcPr>
            <w:tcW w:w="8993" w:type="dxa"/>
          </w:tcPr>
          <w:p w14:paraId="0F9477C0">
            <w:pPr>
              <w:pStyle w:val="6"/>
              <w:jc w:val="both"/>
            </w:pPr>
            <w:r>
              <w:t>Внешность и характер человека (литературного персонажа)</w:t>
            </w:r>
          </w:p>
        </w:tc>
      </w:tr>
      <w:tr w14:paraId="1B2B28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117B0E6">
            <w:pPr>
              <w:pStyle w:val="6"/>
              <w:jc w:val="center"/>
            </w:pPr>
            <w:r>
              <w:t>В</w:t>
            </w:r>
          </w:p>
        </w:tc>
        <w:tc>
          <w:tcPr>
            <w:tcW w:w="8993" w:type="dxa"/>
          </w:tcPr>
          <w:p w14:paraId="2DBCF120">
            <w:pPr>
              <w:pStyle w:val="6"/>
              <w:jc w:val="both"/>
            </w:pPr>
            <w:r>
              <w:t>Досуг и увлечения (хобби) современного подростка (чтение, кино, спорт)</w:t>
            </w:r>
          </w:p>
        </w:tc>
      </w:tr>
      <w:tr w14:paraId="1AFAEA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7265B8E">
            <w:pPr>
              <w:pStyle w:val="6"/>
              <w:jc w:val="center"/>
            </w:pPr>
            <w:r>
              <w:t>Г</w:t>
            </w:r>
          </w:p>
        </w:tc>
        <w:tc>
          <w:tcPr>
            <w:tcW w:w="8993" w:type="dxa"/>
          </w:tcPr>
          <w:p w14:paraId="797557EC">
            <w:pPr>
              <w:pStyle w:val="6"/>
              <w:jc w:val="both"/>
            </w:pPr>
            <w:r>
              <w:t>Здоровый образ жизни: режим труда и отдыха, здоровое питание</w:t>
            </w:r>
          </w:p>
        </w:tc>
      </w:tr>
      <w:tr w14:paraId="7848C8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08421DE">
            <w:pPr>
              <w:pStyle w:val="6"/>
              <w:jc w:val="center"/>
            </w:pPr>
            <w:r>
              <w:t>Д</w:t>
            </w:r>
          </w:p>
        </w:tc>
        <w:tc>
          <w:tcPr>
            <w:tcW w:w="8993" w:type="dxa"/>
          </w:tcPr>
          <w:p w14:paraId="64CF4611">
            <w:pPr>
              <w:pStyle w:val="6"/>
              <w:jc w:val="both"/>
            </w:pPr>
            <w:r>
              <w:t>Покупки: продукты питания</w:t>
            </w:r>
          </w:p>
        </w:tc>
      </w:tr>
      <w:tr w14:paraId="66617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134A652">
            <w:pPr>
              <w:pStyle w:val="6"/>
              <w:jc w:val="center"/>
            </w:pPr>
            <w:r>
              <w:t>Е</w:t>
            </w:r>
          </w:p>
        </w:tc>
        <w:tc>
          <w:tcPr>
            <w:tcW w:w="8993" w:type="dxa"/>
          </w:tcPr>
          <w:p w14:paraId="10F090DF">
            <w:pPr>
              <w:pStyle w:val="6"/>
              <w:jc w:val="both"/>
            </w:pPr>
            <w:r>
              <w:t>Школа, школьная жизнь, школьная форма, изучаемые предметы. Переписка с зарубежными сверстниками</w:t>
            </w:r>
          </w:p>
        </w:tc>
      </w:tr>
      <w:tr w14:paraId="3EF35D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B600875">
            <w:pPr>
              <w:pStyle w:val="6"/>
              <w:jc w:val="center"/>
            </w:pPr>
            <w:r>
              <w:t>Ж</w:t>
            </w:r>
          </w:p>
        </w:tc>
        <w:tc>
          <w:tcPr>
            <w:tcW w:w="8993" w:type="dxa"/>
          </w:tcPr>
          <w:p w14:paraId="3468F1D9">
            <w:pPr>
              <w:pStyle w:val="6"/>
              <w:jc w:val="both"/>
            </w:pPr>
            <w:r>
              <w:t>Каникулы в различное время года. Виды отдыха</w:t>
            </w:r>
          </w:p>
        </w:tc>
      </w:tr>
      <w:tr w14:paraId="08ACBA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AEC9400">
            <w:pPr>
              <w:pStyle w:val="6"/>
              <w:jc w:val="center"/>
            </w:pPr>
            <w:r>
              <w:t>З</w:t>
            </w:r>
          </w:p>
        </w:tc>
        <w:tc>
          <w:tcPr>
            <w:tcW w:w="8993" w:type="dxa"/>
          </w:tcPr>
          <w:p w14:paraId="5B9DB307">
            <w:pPr>
              <w:pStyle w:val="6"/>
              <w:jc w:val="both"/>
            </w:pPr>
            <w:r>
              <w:t>Природа: дикие и домашние животные. Погода</w:t>
            </w:r>
          </w:p>
        </w:tc>
      </w:tr>
      <w:tr w14:paraId="081416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73671B6">
            <w:pPr>
              <w:pStyle w:val="6"/>
              <w:jc w:val="center"/>
            </w:pPr>
            <w:r>
              <w:t>И</w:t>
            </w:r>
          </w:p>
        </w:tc>
        <w:tc>
          <w:tcPr>
            <w:tcW w:w="8993" w:type="dxa"/>
          </w:tcPr>
          <w:p w14:paraId="660D95F5">
            <w:pPr>
              <w:pStyle w:val="6"/>
              <w:jc w:val="both"/>
            </w:pPr>
            <w:r>
              <w:t>Родной населенный пункт. Транспорт</w:t>
            </w:r>
          </w:p>
        </w:tc>
      </w:tr>
      <w:tr w14:paraId="6BE5F6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B81B264">
            <w:pPr>
              <w:pStyle w:val="6"/>
              <w:jc w:val="center"/>
            </w:pPr>
            <w:r>
              <w:t>К</w:t>
            </w:r>
          </w:p>
        </w:tc>
        <w:tc>
          <w:tcPr>
            <w:tcW w:w="8993" w:type="dxa"/>
          </w:tcPr>
          <w:p w14:paraId="6F4DAD0D">
            <w:pPr>
              <w:pStyle w:val="6"/>
              <w:jc w:val="both"/>
            </w:pPr>
            <w:r>
              <w:t>Родная страна и страна (страны) изучаемого языка. Их географическое положение, столицы, достопримечательности и культурные особенности (национальные праздники, традиции, обычаи)</w:t>
            </w:r>
          </w:p>
        </w:tc>
      </w:tr>
      <w:tr w14:paraId="5370E1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0E6094F">
            <w:pPr>
              <w:pStyle w:val="6"/>
              <w:jc w:val="center"/>
            </w:pPr>
            <w:r>
              <w:t>Л</w:t>
            </w:r>
          </w:p>
        </w:tc>
        <w:tc>
          <w:tcPr>
            <w:tcW w:w="8993" w:type="dxa"/>
          </w:tcPr>
          <w:p w14:paraId="0BB437C0">
            <w:pPr>
              <w:pStyle w:val="6"/>
              <w:jc w:val="both"/>
            </w:pPr>
            <w:r>
              <w:t>Выдающиеся люди родной страны и страны (стран) изучаемого языка: писатели, поэты</w:t>
            </w:r>
          </w:p>
        </w:tc>
      </w:tr>
    </w:tbl>
    <w:p w14:paraId="5AED03C9">
      <w:pPr>
        <w:pStyle w:val="6"/>
        <w:jc w:val="both"/>
      </w:pPr>
    </w:p>
    <w:p w14:paraId="04A86A43">
      <w:pPr>
        <w:pStyle w:val="6"/>
        <w:jc w:val="right"/>
      </w:pPr>
      <w:r>
        <w:t>Таблица 8.2</w:t>
      </w:r>
    </w:p>
    <w:p w14:paraId="6749755C">
      <w:pPr>
        <w:pStyle w:val="6"/>
        <w:jc w:val="both"/>
      </w:pPr>
    </w:p>
    <w:p w14:paraId="216F40FA">
      <w:pPr>
        <w:pStyle w:val="6"/>
        <w:jc w:val="center"/>
      </w:pPr>
      <w:r>
        <w:t>Проверяемые требования к результатам освоения основной</w:t>
      </w:r>
    </w:p>
    <w:p w14:paraId="2F875644">
      <w:pPr>
        <w:pStyle w:val="6"/>
        <w:jc w:val="center"/>
      </w:pPr>
      <w:r>
        <w:t>образовательной программы (6 класс)</w:t>
      </w:r>
    </w:p>
    <w:p w14:paraId="4B464E15">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426"/>
      </w:tblGrid>
      <w:tr w14:paraId="3240E4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6E555CE">
            <w:pPr>
              <w:pStyle w:val="6"/>
              <w:jc w:val="center"/>
            </w:pPr>
            <w:r>
              <w:t>Код проверяемого результата</w:t>
            </w:r>
          </w:p>
        </w:tc>
        <w:tc>
          <w:tcPr>
            <w:tcW w:w="8426" w:type="dxa"/>
          </w:tcPr>
          <w:p w14:paraId="668F261B">
            <w:pPr>
              <w:pStyle w:val="6"/>
              <w:jc w:val="center"/>
            </w:pPr>
            <w:r>
              <w:t>Проверяемые предметные результаты освоения основной образовательной программы основного общего образования</w:t>
            </w:r>
          </w:p>
        </w:tc>
      </w:tr>
      <w:tr w14:paraId="274C3DC3">
        <w:tblPrEx>
          <w:tblCellMar>
            <w:top w:w="102" w:type="dxa"/>
            <w:left w:w="62" w:type="dxa"/>
            <w:bottom w:w="102" w:type="dxa"/>
            <w:right w:w="62" w:type="dxa"/>
          </w:tblCellMar>
        </w:tblPrEx>
        <w:tc>
          <w:tcPr>
            <w:tcW w:w="1701" w:type="dxa"/>
          </w:tcPr>
          <w:p w14:paraId="3290C564">
            <w:pPr>
              <w:pStyle w:val="6"/>
              <w:jc w:val="center"/>
            </w:pPr>
            <w:r>
              <w:t>1</w:t>
            </w:r>
          </w:p>
        </w:tc>
        <w:tc>
          <w:tcPr>
            <w:tcW w:w="8426" w:type="dxa"/>
          </w:tcPr>
          <w:p w14:paraId="68E8AA2B">
            <w:pPr>
              <w:pStyle w:val="6"/>
              <w:jc w:val="both"/>
            </w:pPr>
            <w:r>
              <w:t>Коммуникативные умения</w:t>
            </w:r>
          </w:p>
        </w:tc>
      </w:tr>
      <w:tr w14:paraId="6B70F8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7C22048">
            <w:pPr>
              <w:pStyle w:val="6"/>
              <w:jc w:val="center"/>
            </w:pPr>
            <w:r>
              <w:t>1.1</w:t>
            </w:r>
          </w:p>
        </w:tc>
        <w:tc>
          <w:tcPr>
            <w:tcW w:w="8426" w:type="dxa"/>
          </w:tcPr>
          <w:p w14:paraId="2169C373">
            <w:pPr>
              <w:pStyle w:val="6"/>
              <w:jc w:val="both"/>
            </w:pPr>
            <w:r>
              <w:t>Говорение</w:t>
            </w:r>
          </w:p>
        </w:tc>
      </w:tr>
      <w:tr w14:paraId="2569DD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64E1BF0">
            <w:pPr>
              <w:pStyle w:val="6"/>
              <w:jc w:val="center"/>
            </w:pPr>
            <w:r>
              <w:t>1.1.1</w:t>
            </w:r>
          </w:p>
        </w:tc>
        <w:tc>
          <w:tcPr>
            <w:tcW w:w="8426" w:type="dxa"/>
          </w:tcPr>
          <w:p w14:paraId="40CF3EE3">
            <w:pPr>
              <w:pStyle w:val="6"/>
              <w:jc w:val="both"/>
            </w:pPr>
            <w:r>
              <w:t>Вести разные виды диалогов (диалог этикетного характера, диалог - побуждение к действию, диалог-расспрос) в рамках отобранного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5 реплик со стороны каждого собеседника)</w:t>
            </w:r>
          </w:p>
        </w:tc>
      </w:tr>
      <w:tr w14:paraId="17892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E9693E8">
            <w:pPr>
              <w:pStyle w:val="6"/>
              <w:jc w:val="center"/>
            </w:pPr>
            <w:r>
              <w:t>1.1.2</w:t>
            </w:r>
          </w:p>
        </w:tc>
        <w:tc>
          <w:tcPr>
            <w:tcW w:w="8426" w:type="dxa"/>
          </w:tcPr>
          <w:p w14:paraId="25470208">
            <w:pPr>
              <w:pStyle w:val="6"/>
              <w:jc w:val="both"/>
            </w:pPr>
            <w:r>
              <w:t>Создавать разные виды монологических высказываний (описание, в том числе характеристика, повествование или сообщение) с вербальными и (или) зрительными опорами в рамках тематического содержания речи (объем монологического высказывания - 7 - 8 фраз)</w:t>
            </w:r>
          </w:p>
        </w:tc>
      </w:tr>
      <w:tr w14:paraId="6A761F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E48F827">
            <w:pPr>
              <w:pStyle w:val="6"/>
              <w:jc w:val="center"/>
            </w:pPr>
            <w:r>
              <w:t>1.1.3</w:t>
            </w:r>
          </w:p>
        </w:tc>
        <w:tc>
          <w:tcPr>
            <w:tcW w:w="8426" w:type="dxa"/>
          </w:tcPr>
          <w:p w14:paraId="53A41F5D">
            <w:pPr>
              <w:pStyle w:val="6"/>
              <w:jc w:val="both"/>
            </w:pPr>
            <w:r>
              <w:t>Излагать основное содержание прочитанного текста с вербальными и (или) зрительными опорами (объем - 7 - 8 фраз)</w:t>
            </w:r>
          </w:p>
        </w:tc>
      </w:tr>
      <w:tr w14:paraId="2B8806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689102A">
            <w:pPr>
              <w:pStyle w:val="6"/>
              <w:jc w:val="center"/>
            </w:pPr>
            <w:r>
              <w:t>1.1.4</w:t>
            </w:r>
          </w:p>
        </w:tc>
        <w:tc>
          <w:tcPr>
            <w:tcW w:w="8426" w:type="dxa"/>
          </w:tcPr>
          <w:p w14:paraId="496E2BD7">
            <w:pPr>
              <w:pStyle w:val="6"/>
              <w:jc w:val="both"/>
            </w:pPr>
            <w:r>
              <w:t>Кратко излагать результаты выполненной проектной работы (объем - 7 - 8 фраз)</w:t>
            </w:r>
          </w:p>
        </w:tc>
      </w:tr>
      <w:tr w14:paraId="030F96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20E4397">
            <w:pPr>
              <w:pStyle w:val="6"/>
              <w:jc w:val="center"/>
            </w:pPr>
            <w:r>
              <w:t>1.2</w:t>
            </w:r>
          </w:p>
        </w:tc>
        <w:tc>
          <w:tcPr>
            <w:tcW w:w="8426" w:type="dxa"/>
          </w:tcPr>
          <w:p w14:paraId="3BF17375">
            <w:pPr>
              <w:pStyle w:val="6"/>
              <w:jc w:val="both"/>
            </w:pPr>
            <w:r>
              <w:t>Аудирование</w:t>
            </w:r>
          </w:p>
        </w:tc>
      </w:tr>
      <w:tr w14:paraId="019BB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DADE772">
            <w:pPr>
              <w:pStyle w:val="6"/>
              <w:jc w:val="center"/>
            </w:pPr>
            <w:r>
              <w:t>1.2.1</w:t>
            </w:r>
          </w:p>
        </w:tc>
        <w:tc>
          <w:tcPr>
            <w:tcW w:w="8426" w:type="dxa"/>
          </w:tcPr>
          <w:p w14:paraId="644150A2">
            <w:pPr>
              <w:pStyle w:val="6"/>
              <w:jc w:val="both"/>
            </w:pPr>
            <w:r>
              <w:t>Воспринимать на слух и понимать несложные адаптированные аутентичные тексты, содержащие отдельные незнакомые слова, со зрительными опорами или без опоры, с пониманием основного содержания (время звучания текста (текстов) для аудирования - до 1 минуты)</w:t>
            </w:r>
          </w:p>
        </w:tc>
      </w:tr>
      <w:tr w14:paraId="07E447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F7B7A90">
            <w:pPr>
              <w:pStyle w:val="6"/>
              <w:jc w:val="center"/>
            </w:pPr>
            <w:r>
              <w:t>1.2.2</w:t>
            </w:r>
          </w:p>
        </w:tc>
        <w:tc>
          <w:tcPr>
            <w:tcW w:w="8426" w:type="dxa"/>
          </w:tcPr>
          <w:p w14:paraId="03F255AB">
            <w:pPr>
              <w:pStyle w:val="6"/>
              <w:jc w:val="both"/>
            </w:pPr>
            <w:r>
              <w:t>Воспринимать на слух и понимать несложные адаптированные аутентичные тексты, содержащие отдельные незнакомые слова, со зрительными опорами или без опоры, с пониманием запрашиваемой информации (время звучания текста (текстов) для аудирования - до 1 минуты)</w:t>
            </w:r>
          </w:p>
        </w:tc>
      </w:tr>
      <w:tr w14:paraId="677636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859801C">
            <w:pPr>
              <w:pStyle w:val="6"/>
              <w:jc w:val="center"/>
            </w:pPr>
            <w:r>
              <w:t>1.3</w:t>
            </w:r>
          </w:p>
        </w:tc>
        <w:tc>
          <w:tcPr>
            <w:tcW w:w="8426" w:type="dxa"/>
          </w:tcPr>
          <w:p w14:paraId="14F5453E">
            <w:pPr>
              <w:pStyle w:val="6"/>
              <w:jc w:val="both"/>
            </w:pPr>
            <w:r>
              <w:t>Смысловое чтение</w:t>
            </w:r>
          </w:p>
        </w:tc>
      </w:tr>
      <w:tr w14:paraId="3BA388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E95919C">
            <w:pPr>
              <w:pStyle w:val="6"/>
              <w:jc w:val="center"/>
            </w:pPr>
            <w:r>
              <w:t>1.3.1</w:t>
            </w:r>
          </w:p>
        </w:tc>
        <w:tc>
          <w:tcPr>
            <w:tcW w:w="8426" w:type="dxa"/>
          </w:tcPr>
          <w:p w14:paraId="72E0DDDC">
            <w:pPr>
              <w:pStyle w:val="6"/>
              <w:jc w:val="both"/>
            </w:pPr>
            <w:r>
              <w:t>Читать про себя и понимать несложные адаптированные аутентичные тексты, содержащие отдельные незнакомые слова, с пониманием основного содержания (объем текста (текстов) для чтения - 250 - 300 слов)</w:t>
            </w:r>
          </w:p>
        </w:tc>
      </w:tr>
      <w:tr w14:paraId="0A3DE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A595DB2">
            <w:pPr>
              <w:pStyle w:val="6"/>
              <w:jc w:val="center"/>
            </w:pPr>
            <w:r>
              <w:t>1.3.2</w:t>
            </w:r>
          </w:p>
        </w:tc>
        <w:tc>
          <w:tcPr>
            <w:tcW w:w="8426" w:type="dxa"/>
          </w:tcPr>
          <w:p w14:paraId="006E135C">
            <w:pPr>
              <w:pStyle w:val="6"/>
              <w:jc w:val="both"/>
            </w:pPr>
            <w:r>
              <w:t>Читать про себя и понимать несложные адаптированные аутентичные тексты, содержащие отдельные незнакомые слова, с пониманием запрашиваемой информации (объем текста (текстов) для чтения - 250 - 300 слов)</w:t>
            </w:r>
          </w:p>
        </w:tc>
      </w:tr>
      <w:tr w14:paraId="164CEA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B512CFB">
            <w:pPr>
              <w:pStyle w:val="6"/>
              <w:jc w:val="center"/>
            </w:pPr>
            <w:r>
              <w:t>1.3.3</w:t>
            </w:r>
          </w:p>
        </w:tc>
        <w:tc>
          <w:tcPr>
            <w:tcW w:w="8426" w:type="dxa"/>
          </w:tcPr>
          <w:p w14:paraId="2A7D30B8">
            <w:pPr>
              <w:pStyle w:val="6"/>
              <w:jc w:val="both"/>
            </w:pPr>
            <w:r>
              <w:t>Читать про себя несплошные тексты (таблицы) и понимать представленную в них информацию</w:t>
            </w:r>
          </w:p>
        </w:tc>
      </w:tr>
      <w:tr w14:paraId="31238E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571C3A3">
            <w:pPr>
              <w:pStyle w:val="6"/>
              <w:jc w:val="center"/>
            </w:pPr>
            <w:r>
              <w:t>1.4</w:t>
            </w:r>
          </w:p>
        </w:tc>
        <w:tc>
          <w:tcPr>
            <w:tcW w:w="8426" w:type="dxa"/>
          </w:tcPr>
          <w:p w14:paraId="62D1846F">
            <w:pPr>
              <w:pStyle w:val="6"/>
              <w:jc w:val="both"/>
            </w:pPr>
            <w:r>
              <w:t>Письменная речь</w:t>
            </w:r>
          </w:p>
        </w:tc>
      </w:tr>
      <w:tr w14:paraId="396B58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CEB9933">
            <w:pPr>
              <w:pStyle w:val="6"/>
              <w:jc w:val="center"/>
            </w:pPr>
            <w:r>
              <w:t>1.4.1</w:t>
            </w:r>
          </w:p>
        </w:tc>
        <w:tc>
          <w:tcPr>
            <w:tcW w:w="8426" w:type="dxa"/>
          </w:tcPr>
          <w:p w14:paraId="6B20F72B">
            <w:pPr>
              <w:pStyle w:val="6"/>
              <w:jc w:val="both"/>
            </w:pPr>
            <w:r>
              <w:t>Заполнять анкеты и формуляры, сообщая о себе основные сведения, в соответствии с нормами, принятыми в стране (странах) изучаемого языка</w:t>
            </w:r>
          </w:p>
        </w:tc>
      </w:tr>
      <w:tr w14:paraId="42E1E514">
        <w:tblPrEx>
          <w:tblCellMar>
            <w:top w:w="102" w:type="dxa"/>
            <w:left w:w="62" w:type="dxa"/>
            <w:bottom w:w="102" w:type="dxa"/>
            <w:right w:w="62" w:type="dxa"/>
          </w:tblCellMar>
        </w:tblPrEx>
        <w:tc>
          <w:tcPr>
            <w:tcW w:w="1701" w:type="dxa"/>
          </w:tcPr>
          <w:p w14:paraId="41D39C1D">
            <w:pPr>
              <w:pStyle w:val="6"/>
              <w:jc w:val="center"/>
            </w:pPr>
            <w:r>
              <w:t>1.4.2</w:t>
            </w:r>
          </w:p>
        </w:tc>
        <w:tc>
          <w:tcPr>
            <w:tcW w:w="8426" w:type="dxa"/>
          </w:tcPr>
          <w:p w14:paraId="64ADB65D">
            <w:pPr>
              <w:pStyle w:val="6"/>
              <w:jc w:val="both"/>
            </w:pPr>
            <w:r>
              <w:t>Писать электронное сообщение личного характера, соблюдая речевой этикет, принятый в стране (странах) изучаемого языка (объем сообщения - до 70 слов)</w:t>
            </w:r>
          </w:p>
        </w:tc>
      </w:tr>
      <w:tr w14:paraId="5CD166CB">
        <w:tblPrEx>
          <w:tblCellMar>
            <w:top w:w="102" w:type="dxa"/>
            <w:left w:w="62" w:type="dxa"/>
            <w:bottom w:w="102" w:type="dxa"/>
            <w:right w:w="62" w:type="dxa"/>
          </w:tblCellMar>
        </w:tblPrEx>
        <w:tc>
          <w:tcPr>
            <w:tcW w:w="1701" w:type="dxa"/>
          </w:tcPr>
          <w:p w14:paraId="43669D33">
            <w:pPr>
              <w:pStyle w:val="6"/>
              <w:jc w:val="center"/>
            </w:pPr>
            <w:r>
              <w:t>1.4.3</w:t>
            </w:r>
          </w:p>
        </w:tc>
        <w:tc>
          <w:tcPr>
            <w:tcW w:w="8426" w:type="dxa"/>
          </w:tcPr>
          <w:p w14:paraId="75551680">
            <w:pPr>
              <w:pStyle w:val="6"/>
              <w:jc w:val="both"/>
            </w:pPr>
            <w:r>
              <w:t>Создавать небольшое письменное высказывание с использованием образца, плана, ключевых слов, картинок (объем высказывания - до 70 слов)</w:t>
            </w:r>
          </w:p>
        </w:tc>
      </w:tr>
      <w:tr w14:paraId="5909F970">
        <w:tblPrEx>
          <w:tblCellMar>
            <w:top w:w="102" w:type="dxa"/>
            <w:left w:w="62" w:type="dxa"/>
            <w:bottom w:w="102" w:type="dxa"/>
            <w:right w:w="62" w:type="dxa"/>
          </w:tblCellMar>
        </w:tblPrEx>
        <w:tc>
          <w:tcPr>
            <w:tcW w:w="1701" w:type="dxa"/>
          </w:tcPr>
          <w:p w14:paraId="506B78DF">
            <w:pPr>
              <w:pStyle w:val="6"/>
              <w:jc w:val="center"/>
            </w:pPr>
            <w:r>
              <w:t>2</w:t>
            </w:r>
          </w:p>
        </w:tc>
        <w:tc>
          <w:tcPr>
            <w:tcW w:w="8426" w:type="dxa"/>
          </w:tcPr>
          <w:p w14:paraId="3E5B57BE">
            <w:pPr>
              <w:pStyle w:val="6"/>
              <w:jc w:val="both"/>
            </w:pPr>
            <w:r>
              <w:t>Языковые знания и навыки</w:t>
            </w:r>
          </w:p>
        </w:tc>
      </w:tr>
      <w:tr w14:paraId="377672D2">
        <w:tblPrEx>
          <w:tblCellMar>
            <w:top w:w="102" w:type="dxa"/>
            <w:left w:w="62" w:type="dxa"/>
            <w:bottom w:w="102" w:type="dxa"/>
            <w:right w:w="62" w:type="dxa"/>
          </w:tblCellMar>
        </w:tblPrEx>
        <w:tc>
          <w:tcPr>
            <w:tcW w:w="1701" w:type="dxa"/>
          </w:tcPr>
          <w:p w14:paraId="28A847C9">
            <w:pPr>
              <w:pStyle w:val="6"/>
              <w:jc w:val="center"/>
            </w:pPr>
            <w:r>
              <w:t>2.1</w:t>
            </w:r>
          </w:p>
        </w:tc>
        <w:tc>
          <w:tcPr>
            <w:tcW w:w="8426" w:type="dxa"/>
          </w:tcPr>
          <w:p w14:paraId="3595B1A2">
            <w:pPr>
              <w:pStyle w:val="6"/>
              <w:jc w:val="both"/>
            </w:pPr>
            <w:r>
              <w:t>Фонетическая сторона речи</w:t>
            </w:r>
          </w:p>
        </w:tc>
      </w:tr>
      <w:tr w14:paraId="298BF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C08A208">
            <w:pPr>
              <w:pStyle w:val="6"/>
              <w:jc w:val="center"/>
            </w:pPr>
            <w:r>
              <w:t>2.1.1</w:t>
            </w:r>
          </w:p>
        </w:tc>
        <w:tc>
          <w:tcPr>
            <w:tcW w:w="8426" w:type="dxa"/>
          </w:tcPr>
          <w:p w14:paraId="7FE87CB5">
            <w:pPr>
              <w:pStyle w:val="6"/>
              <w:jc w:val="both"/>
            </w:pPr>
            <w:r>
              <w:t>Различать на слух и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w:t>
            </w:r>
          </w:p>
        </w:tc>
      </w:tr>
      <w:tr w14:paraId="578DDB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B24FF39">
            <w:pPr>
              <w:pStyle w:val="6"/>
              <w:jc w:val="center"/>
            </w:pPr>
            <w:r>
              <w:t>2.1.2</w:t>
            </w:r>
          </w:p>
        </w:tc>
        <w:tc>
          <w:tcPr>
            <w:tcW w:w="8426" w:type="dxa"/>
          </w:tcPr>
          <w:p w14:paraId="3D55693A">
            <w:pPr>
              <w:pStyle w:val="6"/>
              <w:jc w:val="both"/>
            </w:pPr>
            <w:r>
              <w:t>Выразительно читать вслух небольшие адаптированные аутентичные тексты объемом до 95 слов, построенные на изученном языковом материале, с соблюдением правил чтения и соответствующей интонацией</w:t>
            </w:r>
          </w:p>
        </w:tc>
      </w:tr>
      <w:tr w14:paraId="508707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8D6B498">
            <w:pPr>
              <w:pStyle w:val="6"/>
              <w:jc w:val="center"/>
            </w:pPr>
            <w:r>
              <w:t>2.1.3</w:t>
            </w:r>
          </w:p>
        </w:tc>
        <w:tc>
          <w:tcPr>
            <w:tcW w:w="8426" w:type="dxa"/>
          </w:tcPr>
          <w:p w14:paraId="4ADBBA5D">
            <w:pPr>
              <w:pStyle w:val="6"/>
              <w:jc w:val="both"/>
            </w:pPr>
            <w:r>
              <w:t>Читать новые слова согласно основным правилам чтения</w:t>
            </w:r>
          </w:p>
        </w:tc>
      </w:tr>
      <w:tr w14:paraId="4B7878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6702AFE">
            <w:pPr>
              <w:pStyle w:val="6"/>
              <w:jc w:val="center"/>
            </w:pPr>
            <w:r>
              <w:t>2.2</w:t>
            </w:r>
          </w:p>
        </w:tc>
        <w:tc>
          <w:tcPr>
            <w:tcW w:w="8426" w:type="dxa"/>
          </w:tcPr>
          <w:p w14:paraId="4B5AA75A">
            <w:pPr>
              <w:pStyle w:val="6"/>
              <w:jc w:val="both"/>
            </w:pPr>
            <w:r>
              <w:t>Орфография и пунктуация</w:t>
            </w:r>
          </w:p>
        </w:tc>
      </w:tr>
      <w:tr w14:paraId="35EB95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B0A2C4D">
            <w:pPr>
              <w:pStyle w:val="6"/>
              <w:jc w:val="center"/>
            </w:pPr>
            <w:r>
              <w:t>2.2.1</w:t>
            </w:r>
          </w:p>
        </w:tc>
        <w:tc>
          <w:tcPr>
            <w:tcW w:w="8426" w:type="dxa"/>
          </w:tcPr>
          <w:p w14:paraId="318EA536">
            <w:pPr>
              <w:pStyle w:val="6"/>
              <w:jc w:val="both"/>
            </w:pPr>
            <w:r>
              <w:t>Правильно писать изученные слова</w:t>
            </w:r>
          </w:p>
        </w:tc>
      </w:tr>
      <w:tr w14:paraId="01EBC0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E334B13">
            <w:pPr>
              <w:pStyle w:val="6"/>
              <w:jc w:val="center"/>
            </w:pPr>
            <w:r>
              <w:t>2.2.2</w:t>
            </w:r>
          </w:p>
        </w:tc>
        <w:tc>
          <w:tcPr>
            <w:tcW w:w="8426" w:type="dxa"/>
          </w:tcPr>
          <w:p w14:paraId="3C74A593">
            <w:pPr>
              <w:pStyle w:val="6"/>
              <w:jc w:val="both"/>
            </w:pPr>
            <w:r>
              <w:t>Использовать точку, вопросительный и восклицательный знаки в конце предложения, запятую при перечислении</w:t>
            </w:r>
          </w:p>
        </w:tc>
      </w:tr>
      <w:tr w14:paraId="4FA908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5D99328">
            <w:pPr>
              <w:pStyle w:val="6"/>
              <w:jc w:val="center"/>
            </w:pPr>
            <w:r>
              <w:t>2.2.3</w:t>
            </w:r>
          </w:p>
        </w:tc>
        <w:tc>
          <w:tcPr>
            <w:tcW w:w="8426" w:type="dxa"/>
          </w:tcPr>
          <w:p w14:paraId="20B06F28">
            <w:pPr>
              <w:pStyle w:val="6"/>
              <w:jc w:val="both"/>
            </w:pPr>
            <w:r>
              <w:t>Пунктуационно правильно оформлять электронное сообщение личного характера</w:t>
            </w:r>
          </w:p>
        </w:tc>
      </w:tr>
      <w:tr w14:paraId="4854EA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994805C">
            <w:pPr>
              <w:pStyle w:val="6"/>
              <w:jc w:val="center"/>
            </w:pPr>
            <w:r>
              <w:t>2.3</w:t>
            </w:r>
          </w:p>
        </w:tc>
        <w:tc>
          <w:tcPr>
            <w:tcW w:w="8426" w:type="dxa"/>
          </w:tcPr>
          <w:p w14:paraId="7271179D">
            <w:pPr>
              <w:pStyle w:val="6"/>
              <w:jc w:val="both"/>
            </w:pPr>
            <w:r>
              <w:t>Лексическая сторона речи</w:t>
            </w:r>
          </w:p>
        </w:tc>
      </w:tr>
      <w:tr w14:paraId="0FE1F0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8E5A89F">
            <w:pPr>
              <w:pStyle w:val="6"/>
              <w:jc w:val="center"/>
            </w:pPr>
            <w:r>
              <w:t>2.3.1</w:t>
            </w:r>
          </w:p>
        </w:tc>
        <w:tc>
          <w:tcPr>
            <w:tcW w:w="8426" w:type="dxa"/>
          </w:tcPr>
          <w:p w14:paraId="3C57F150">
            <w:pPr>
              <w:pStyle w:val="6"/>
              <w:jc w:val="both"/>
            </w:pPr>
            <w:r>
              <w:t>Распознавать в устной речи и письменном тексте 800 лексических единиц (слов, словосочетаний, речевых клише) и правильно употреблять в устной и письменной речи 750 лексических единиц (включая 650 лексических единиц, освоенных ранее), обслуживающих ситуации общения в рамках тематического содержания, с соблюдением существующей нормы лексической сочетаемости</w:t>
            </w:r>
          </w:p>
        </w:tc>
      </w:tr>
      <w:tr w14:paraId="08103B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4D7144B">
            <w:pPr>
              <w:pStyle w:val="6"/>
              <w:jc w:val="center"/>
            </w:pPr>
            <w:r>
              <w:t>2.3.2</w:t>
            </w:r>
          </w:p>
        </w:tc>
        <w:tc>
          <w:tcPr>
            <w:tcW w:w="8426" w:type="dxa"/>
          </w:tcPr>
          <w:p w14:paraId="41AE246D">
            <w:pPr>
              <w:pStyle w:val="6"/>
              <w:jc w:val="both"/>
            </w:pPr>
            <w:r>
              <w:t>Распознавать и употреблять в устной и письменной речи родственные слова, образованные с использованием аффиксации: имена существительные - при помощи суффиксов -keit, -heit, -ung</w:t>
            </w:r>
          </w:p>
        </w:tc>
      </w:tr>
      <w:tr w14:paraId="7553E8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31FCDF1">
            <w:pPr>
              <w:pStyle w:val="6"/>
              <w:jc w:val="center"/>
            </w:pPr>
            <w:r>
              <w:t>2.3.3</w:t>
            </w:r>
          </w:p>
        </w:tc>
        <w:tc>
          <w:tcPr>
            <w:tcW w:w="8426" w:type="dxa"/>
          </w:tcPr>
          <w:p w14:paraId="78CBC6EC">
            <w:pPr>
              <w:pStyle w:val="6"/>
              <w:jc w:val="both"/>
            </w:pPr>
            <w:r>
              <w:t>Распознавать и употреблять в устной и письменной речи родственные слова, образованные с использованием аффиксации: имена прилагательные - при помощи суффикса -isch</w:t>
            </w:r>
          </w:p>
        </w:tc>
      </w:tr>
      <w:tr w14:paraId="15BE3A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B63D6E9">
            <w:pPr>
              <w:pStyle w:val="6"/>
              <w:jc w:val="center"/>
            </w:pPr>
            <w:r>
              <w:t>2.3.4</w:t>
            </w:r>
          </w:p>
        </w:tc>
        <w:tc>
          <w:tcPr>
            <w:tcW w:w="8426" w:type="dxa"/>
          </w:tcPr>
          <w:p w14:paraId="6E861600">
            <w:pPr>
              <w:pStyle w:val="6"/>
              <w:jc w:val="both"/>
            </w:pPr>
            <w:r>
              <w:t>Распознавать и употреблять в устной и письменной речи родственные слова, образованные с использованием аффиксации: имена прилагательные и наречия - при помощи отрицательного префикса un-</w:t>
            </w:r>
          </w:p>
        </w:tc>
      </w:tr>
      <w:tr w14:paraId="2FCAE0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DE253BA">
            <w:pPr>
              <w:pStyle w:val="6"/>
              <w:jc w:val="center"/>
            </w:pPr>
            <w:r>
              <w:t>2.3.5</w:t>
            </w:r>
          </w:p>
        </w:tc>
        <w:tc>
          <w:tcPr>
            <w:tcW w:w="8426" w:type="dxa"/>
          </w:tcPr>
          <w:p w14:paraId="4A16BF5E">
            <w:pPr>
              <w:pStyle w:val="6"/>
              <w:jc w:val="both"/>
            </w:pPr>
            <w:r>
              <w:t>Распознавать и употреблять в устной и письменной речи родственные слова, образованные при помощи конверсии: имена существительные от глагола (das Lesen)</w:t>
            </w:r>
          </w:p>
        </w:tc>
      </w:tr>
      <w:tr w14:paraId="21CFE3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D049E8E">
            <w:pPr>
              <w:pStyle w:val="6"/>
              <w:jc w:val="center"/>
            </w:pPr>
            <w:r>
              <w:t>2.3.6</w:t>
            </w:r>
          </w:p>
        </w:tc>
        <w:tc>
          <w:tcPr>
            <w:tcW w:w="8426" w:type="dxa"/>
          </w:tcPr>
          <w:p w14:paraId="7A3ED486">
            <w:pPr>
              <w:pStyle w:val="6"/>
              <w:jc w:val="both"/>
            </w:pPr>
            <w:r>
              <w:t>Распознавать и употреблять в устной и письменной речи родственные слова, образованные при помощи словосложения: соединения основ глагола и существительного (der Schreibtisch)</w:t>
            </w:r>
          </w:p>
        </w:tc>
      </w:tr>
      <w:tr w14:paraId="28B8D4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5381225">
            <w:pPr>
              <w:pStyle w:val="6"/>
              <w:jc w:val="center"/>
            </w:pPr>
            <w:r>
              <w:t>2.3.7</w:t>
            </w:r>
          </w:p>
        </w:tc>
        <w:tc>
          <w:tcPr>
            <w:tcW w:w="8426" w:type="dxa"/>
          </w:tcPr>
          <w:p w14:paraId="37C147FE">
            <w:pPr>
              <w:pStyle w:val="6"/>
              <w:jc w:val="both"/>
            </w:pPr>
            <w:r>
              <w:t>Распознавать и употреблять в устной и письменной речи изученные синонимы и антонимы</w:t>
            </w:r>
          </w:p>
        </w:tc>
      </w:tr>
      <w:tr w14:paraId="3CE8A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D846AAC">
            <w:pPr>
              <w:pStyle w:val="6"/>
              <w:jc w:val="center"/>
            </w:pPr>
            <w:r>
              <w:t>2.3.8</w:t>
            </w:r>
          </w:p>
        </w:tc>
        <w:tc>
          <w:tcPr>
            <w:tcW w:w="8426" w:type="dxa"/>
          </w:tcPr>
          <w:p w14:paraId="0C00D2DB">
            <w:pPr>
              <w:pStyle w:val="6"/>
              <w:jc w:val="both"/>
            </w:pPr>
            <w:r>
              <w:t>Распознавать и употреблять в устной и письменной речи интернациональные слова</w:t>
            </w:r>
          </w:p>
        </w:tc>
      </w:tr>
      <w:tr w14:paraId="76EBDF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7D26397">
            <w:pPr>
              <w:pStyle w:val="6"/>
              <w:jc w:val="center"/>
            </w:pPr>
            <w:r>
              <w:t>2.3.9</w:t>
            </w:r>
          </w:p>
        </w:tc>
        <w:tc>
          <w:tcPr>
            <w:tcW w:w="8426" w:type="dxa"/>
          </w:tcPr>
          <w:p w14:paraId="77C62735">
            <w:pPr>
              <w:pStyle w:val="6"/>
              <w:jc w:val="both"/>
            </w:pPr>
            <w:r>
              <w:t>Распознавать и употреблять в устной и письменной речи различные средства связи в тексте для обеспечения целостности высказывания</w:t>
            </w:r>
          </w:p>
        </w:tc>
      </w:tr>
      <w:tr w14:paraId="0ECC1C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84EE0E6">
            <w:pPr>
              <w:pStyle w:val="6"/>
              <w:jc w:val="center"/>
            </w:pPr>
            <w:r>
              <w:t>2.4</w:t>
            </w:r>
          </w:p>
        </w:tc>
        <w:tc>
          <w:tcPr>
            <w:tcW w:w="8426" w:type="dxa"/>
          </w:tcPr>
          <w:p w14:paraId="051CE691">
            <w:pPr>
              <w:pStyle w:val="6"/>
              <w:jc w:val="both"/>
            </w:pPr>
            <w:r>
              <w:t>Грамматическая сторона речи</w:t>
            </w:r>
          </w:p>
        </w:tc>
      </w:tr>
      <w:tr w14:paraId="72F3C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7E98DBF">
            <w:pPr>
              <w:pStyle w:val="6"/>
              <w:jc w:val="center"/>
            </w:pPr>
            <w:r>
              <w:t>2.4.1</w:t>
            </w:r>
          </w:p>
        </w:tc>
        <w:tc>
          <w:tcPr>
            <w:tcW w:w="8426" w:type="dxa"/>
          </w:tcPr>
          <w:p w14:paraId="4648B2E0">
            <w:pPr>
              <w:pStyle w:val="6"/>
              <w:jc w:val="both"/>
            </w:pPr>
            <w:r>
              <w:t>Понимать особенности структуры простых и сложных предложений немецкого языка, различных коммуникативных типов предложений немецкого языка</w:t>
            </w:r>
          </w:p>
        </w:tc>
      </w:tr>
      <w:tr w14:paraId="5F1F6F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BD08DF0">
            <w:pPr>
              <w:pStyle w:val="6"/>
              <w:jc w:val="center"/>
            </w:pPr>
            <w:r>
              <w:t>2.4.2</w:t>
            </w:r>
          </w:p>
        </w:tc>
        <w:tc>
          <w:tcPr>
            <w:tcW w:w="8426" w:type="dxa"/>
          </w:tcPr>
          <w:p w14:paraId="26CF0CA3">
            <w:pPr>
              <w:pStyle w:val="6"/>
              <w:jc w:val="both"/>
            </w:pPr>
            <w:r>
              <w:t>Распознавать и употреблять в устной и письменной речи сложносочиненные предложения с союзом denn</w:t>
            </w:r>
          </w:p>
        </w:tc>
      </w:tr>
      <w:tr w14:paraId="549020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A494A73">
            <w:pPr>
              <w:pStyle w:val="6"/>
              <w:jc w:val="center"/>
            </w:pPr>
            <w:r>
              <w:t>2.4.3</w:t>
            </w:r>
          </w:p>
        </w:tc>
        <w:tc>
          <w:tcPr>
            <w:tcW w:w="8426" w:type="dxa"/>
          </w:tcPr>
          <w:p w14:paraId="3DAB4CEC">
            <w:pPr>
              <w:pStyle w:val="6"/>
              <w:jc w:val="both"/>
            </w:pPr>
            <w:r>
              <w:t>Распознавать и употреблять в устной и письменной речи глаголы в видовременных формах действительного залога в изъявительном наклонении в </w:t>
            </w:r>
            <w:r>
              <w:rPr>
                <w:position w:val="-4"/>
              </w:rPr>
              <w:drawing>
                <wp:inline distT="0" distB="0" distL="0" distR="0">
                  <wp:extent cx="695325" cy="180975"/>
                  <wp:effectExtent l="0" t="0" r="0" b="0"/>
                  <wp:docPr id="12" name="Консультант Плюс"/>
                  <wp:cNvGraphicFramePr/>
                  <a:graphic xmlns:a="http://schemas.openxmlformats.org/drawingml/2006/main">
                    <a:graphicData uri="http://schemas.openxmlformats.org/drawingml/2006/picture">
                      <pic:pic xmlns:pic="http://schemas.openxmlformats.org/drawingml/2006/picture">
                        <pic:nvPicPr>
                          <pic:cNvPr id="12" name="Консультант Плюс"/>
                          <pic:cNvPicPr preferRelativeResize="0"/>
                        </pic:nvPicPr>
                        <pic:blipFill>
                          <a:blip r:embed="rId18" cstate="print">
                            <a:extLst>
                              <a:ext uri="{28A0092B-C50C-407E-A947-70E740481C1C}">
                                <a14:useLocalDpi xmlns:a14="http://schemas.microsoft.com/office/drawing/2010/main" val="0"/>
                              </a:ext>
                            </a:extLst>
                          </a:blip>
                          <a:srcRect/>
                          <a:stretch>
                            <a:fillRect/>
                          </a:stretch>
                        </pic:blipFill>
                        <pic:spPr>
                          <a:xfrm>
                            <a:off x="0" y="0"/>
                            <a:ext cx="695325" cy="180975"/>
                          </a:xfrm>
                          <a:prstGeom prst="rect">
                            <a:avLst/>
                          </a:prstGeom>
                          <a:noFill/>
                          <a:ln>
                            <a:noFill/>
                          </a:ln>
                        </pic:spPr>
                      </pic:pic>
                    </a:graphicData>
                  </a:graphic>
                </wp:inline>
              </w:drawing>
            </w:r>
          </w:p>
        </w:tc>
      </w:tr>
      <w:tr w14:paraId="765D8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2DC37F5">
            <w:pPr>
              <w:pStyle w:val="6"/>
              <w:jc w:val="center"/>
            </w:pPr>
            <w:r>
              <w:t>2.4.4</w:t>
            </w:r>
          </w:p>
        </w:tc>
        <w:tc>
          <w:tcPr>
            <w:tcW w:w="8426" w:type="dxa"/>
          </w:tcPr>
          <w:p w14:paraId="122BD014">
            <w:pPr>
              <w:pStyle w:val="6"/>
              <w:jc w:val="both"/>
            </w:pPr>
            <w:r>
              <w:t>Распознавать и употреблять в устной и письменной речи глаголы с отделяемыми и неотделяемыми приставками</w:t>
            </w:r>
          </w:p>
        </w:tc>
      </w:tr>
      <w:tr w14:paraId="7DEE91E5">
        <w:tblPrEx>
          <w:tblCellMar>
            <w:top w:w="102" w:type="dxa"/>
            <w:left w:w="62" w:type="dxa"/>
            <w:bottom w:w="102" w:type="dxa"/>
            <w:right w:w="62" w:type="dxa"/>
          </w:tblCellMar>
        </w:tblPrEx>
        <w:tc>
          <w:tcPr>
            <w:tcW w:w="1701" w:type="dxa"/>
          </w:tcPr>
          <w:p w14:paraId="6D6E2E5A">
            <w:pPr>
              <w:pStyle w:val="6"/>
              <w:jc w:val="center"/>
            </w:pPr>
            <w:r>
              <w:t>2.4.5</w:t>
            </w:r>
          </w:p>
        </w:tc>
        <w:tc>
          <w:tcPr>
            <w:tcW w:w="8426" w:type="dxa"/>
          </w:tcPr>
          <w:p w14:paraId="07959B3F">
            <w:pPr>
              <w:pStyle w:val="6"/>
              <w:jc w:val="both"/>
            </w:pPr>
            <w:r>
              <w:t>Распознавать и употреблять в устной и письменной речи глаголы с возвратным местоимением sich</w:t>
            </w:r>
          </w:p>
        </w:tc>
      </w:tr>
      <w:tr w14:paraId="38E38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EB343D5">
            <w:pPr>
              <w:pStyle w:val="6"/>
              <w:jc w:val="center"/>
            </w:pPr>
            <w:r>
              <w:t>2.4.6</w:t>
            </w:r>
          </w:p>
        </w:tc>
        <w:tc>
          <w:tcPr>
            <w:tcW w:w="8426" w:type="dxa"/>
          </w:tcPr>
          <w:p w14:paraId="608E76F8">
            <w:pPr>
              <w:pStyle w:val="6"/>
              <w:jc w:val="both"/>
            </w:pPr>
            <w:r>
              <w:t>Распознавать и употреблять в устной и письменной речи глаголы sitzen - setzen, liegen - legen, stehen - stellen, </w:t>
            </w:r>
            <w:r>
              <w:rPr>
                <w:position w:val="-5"/>
              </w:rPr>
              <w:drawing>
                <wp:inline distT="0" distB="0" distL="0" distR="0">
                  <wp:extent cx="495300" cy="200025"/>
                  <wp:effectExtent l="0" t="0" r="0" b="0"/>
                  <wp:docPr id="13" name="Консультант Плюс"/>
                  <wp:cNvGraphicFramePr/>
                  <a:graphic xmlns:a="http://schemas.openxmlformats.org/drawingml/2006/main">
                    <a:graphicData uri="http://schemas.openxmlformats.org/drawingml/2006/picture">
                      <pic:pic xmlns:pic="http://schemas.openxmlformats.org/drawingml/2006/picture">
                        <pic:nvPicPr>
                          <pic:cNvPr id="13" name="Консультант Плюс"/>
                          <pic:cNvPicPr preferRelativeResize="0"/>
                        </pic:nvPicPr>
                        <pic:blipFill>
                          <a:blip r:embed="rId19" cstate="print">
                            <a:extLst>
                              <a:ext uri="{28A0092B-C50C-407E-A947-70E740481C1C}">
                                <a14:useLocalDpi xmlns:a14="http://schemas.microsoft.com/office/drawing/2010/main" val="0"/>
                              </a:ext>
                            </a:extLst>
                          </a:blip>
                          <a:srcRect/>
                          <a:stretch>
                            <a:fillRect/>
                          </a:stretch>
                        </pic:blipFill>
                        <pic:spPr>
                          <a:xfrm>
                            <a:off x="0" y="0"/>
                            <a:ext cx="495300" cy="200025"/>
                          </a:xfrm>
                          <a:prstGeom prst="rect">
                            <a:avLst/>
                          </a:prstGeom>
                          <a:noFill/>
                          <a:ln>
                            <a:noFill/>
                          </a:ln>
                        </pic:spPr>
                      </pic:pic>
                    </a:graphicData>
                  </a:graphic>
                </wp:inline>
              </w:drawing>
            </w:r>
          </w:p>
        </w:tc>
      </w:tr>
      <w:tr w14:paraId="045F78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A0D7E6B">
            <w:pPr>
              <w:pStyle w:val="6"/>
              <w:jc w:val="center"/>
            </w:pPr>
            <w:r>
              <w:t>2.4.7</w:t>
            </w:r>
          </w:p>
        </w:tc>
        <w:tc>
          <w:tcPr>
            <w:tcW w:w="8426" w:type="dxa"/>
          </w:tcPr>
          <w:p w14:paraId="129F6FDB">
            <w:pPr>
              <w:pStyle w:val="6"/>
              <w:jc w:val="both"/>
            </w:pPr>
            <w:r>
              <w:t xml:space="preserve">Распознавать и употреблять в устной и письменной речи модальный глагол sollen (в </w:t>
            </w:r>
            <w:r>
              <w:rPr>
                <w:position w:val="-4"/>
              </w:rPr>
              <w:drawing>
                <wp:inline distT="0" distB="0" distL="0" distR="0">
                  <wp:extent cx="504825" cy="180975"/>
                  <wp:effectExtent l="0" t="0" r="0" b="0"/>
                  <wp:docPr id="14" name="Консультант Плюс"/>
                  <wp:cNvGraphicFramePr/>
                  <a:graphic xmlns:a="http://schemas.openxmlformats.org/drawingml/2006/main">
                    <a:graphicData uri="http://schemas.openxmlformats.org/drawingml/2006/picture">
                      <pic:pic xmlns:pic="http://schemas.openxmlformats.org/drawingml/2006/picture">
                        <pic:nvPicPr>
                          <pic:cNvPr id="14" name="Консультант Плюс"/>
                          <pic:cNvPicPr preferRelativeResize="0"/>
                        </pic:nvPicPr>
                        <pic:blipFill>
                          <a:blip r:embed="rId20"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w:t>
            </w:r>
          </w:p>
        </w:tc>
      </w:tr>
      <w:tr w14:paraId="04D677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ADCBD50">
            <w:pPr>
              <w:pStyle w:val="6"/>
              <w:jc w:val="center"/>
            </w:pPr>
            <w:r>
              <w:t>2.4.8</w:t>
            </w:r>
          </w:p>
        </w:tc>
        <w:tc>
          <w:tcPr>
            <w:tcW w:w="8426" w:type="dxa"/>
          </w:tcPr>
          <w:p w14:paraId="54DB92C6">
            <w:pPr>
              <w:pStyle w:val="6"/>
              <w:jc w:val="both"/>
            </w:pPr>
            <w:r>
              <w:t>Распознавать и употреблять в устной и письменной речи имена существительные в единственном и множественном числе в родительном падеже</w:t>
            </w:r>
          </w:p>
        </w:tc>
      </w:tr>
      <w:tr w14:paraId="0E354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FFAF20D">
            <w:pPr>
              <w:pStyle w:val="6"/>
              <w:jc w:val="center"/>
            </w:pPr>
            <w:r>
              <w:t>2.4.9</w:t>
            </w:r>
          </w:p>
        </w:tc>
        <w:tc>
          <w:tcPr>
            <w:tcW w:w="8426" w:type="dxa"/>
          </w:tcPr>
          <w:p w14:paraId="227FD7C2">
            <w:pPr>
              <w:pStyle w:val="6"/>
              <w:jc w:val="both"/>
            </w:pPr>
            <w:r>
              <w:t>Распознавать и употреблять в устной и письменной речи личные местоимения в винительном и дательном падежах</w:t>
            </w:r>
          </w:p>
        </w:tc>
      </w:tr>
      <w:tr w14:paraId="1CB16B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F8FEE47">
            <w:pPr>
              <w:pStyle w:val="6"/>
              <w:jc w:val="center"/>
            </w:pPr>
            <w:r>
              <w:t>2.4.10</w:t>
            </w:r>
          </w:p>
        </w:tc>
        <w:tc>
          <w:tcPr>
            <w:tcW w:w="8426" w:type="dxa"/>
          </w:tcPr>
          <w:p w14:paraId="71BFFFD9">
            <w:pPr>
              <w:pStyle w:val="6"/>
              <w:jc w:val="both"/>
            </w:pPr>
            <w:r>
              <w:t>Распознавать и употреблять в устной и письменной речи вопросительное местоимение welch-</w:t>
            </w:r>
          </w:p>
        </w:tc>
      </w:tr>
      <w:tr w14:paraId="31B90B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B34C2D2">
            <w:pPr>
              <w:pStyle w:val="6"/>
              <w:jc w:val="center"/>
            </w:pPr>
            <w:r>
              <w:t>2.4.11</w:t>
            </w:r>
          </w:p>
        </w:tc>
        <w:tc>
          <w:tcPr>
            <w:tcW w:w="8426" w:type="dxa"/>
          </w:tcPr>
          <w:p w14:paraId="4975216B">
            <w:pPr>
              <w:pStyle w:val="6"/>
              <w:jc w:val="both"/>
            </w:pPr>
            <w:r>
              <w:t>Распознавать и употреблять в устной и письменной речи числительные для обозначения дат и больших чисел (100 - 1000)</w:t>
            </w:r>
          </w:p>
        </w:tc>
      </w:tr>
      <w:tr w14:paraId="422308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2464D79">
            <w:pPr>
              <w:pStyle w:val="6"/>
              <w:jc w:val="center"/>
            </w:pPr>
            <w:r>
              <w:t>2.4.12</w:t>
            </w:r>
          </w:p>
        </w:tc>
        <w:tc>
          <w:tcPr>
            <w:tcW w:w="8426" w:type="dxa"/>
          </w:tcPr>
          <w:p w14:paraId="47C8FB0B">
            <w:pPr>
              <w:pStyle w:val="6"/>
              <w:jc w:val="both"/>
            </w:pPr>
            <w:r>
              <w:t>Распознавать и употреблять в устной и письменной речи предлоги, требующие дательного падежа при ответе на вопрос Wo? и винительного при ответе на вопрос Wohin?</w:t>
            </w:r>
          </w:p>
        </w:tc>
      </w:tr>
      <w:tr w14:paraId="3A55F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7FB545D">
            <w:pPr>
              <w:pStyle w:val="6"/>
              <w:jc w:val="center"/>
            </w:pPr>
            <w:r>
              <w:t>3</w:t>
            </w:r>
          </w:p>
        </w:tc>
        <w:tc>
          <w:tcPr>
            <w:tcW w:w="8426" w:type="dxa"/>
          </w:tcPr>
          <w:p w14:paraId="68A78D38">
            <w:pPr>
              <w:pStyle w:val="6"/>
              <w:jc w:val="both"/>
            </w:pPr>
            <w:r>
              <w:t>Социокультурные знания и умения</w:t>
            </w:r>
          </w:p>
        </w:tc>
      </w:tr>
      <w:tr w14:paraId="413C0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1A91B8E">
            <w:pPr>
              <w:pStyle w:val="6"/>
              <w:jc w:val="center"/>
            </w:pPr>
            <w:r>
              <w:t>3.1</w:t>
            </w:r>
          </w:p>
        </w:tc>
        <w:tc>
          <w:tcPr>
            <w:tcW w:w="8426" w:type="dxa"/>
          </w:tcPr>
          <w:p w14:paraId="232DCF7E">
            <w:pPr>
              <w:pStyle w:val="6"/>
              <w:jc w:val="both"/>
            </w:pPr>
            <w:r>
              <w:t>Использовать отдельные социокультурные элементы речевого поведенческого этикета в стране (странах) изучаемого языка в рамках тематического содержания</w:t>
            </w:r>
          </w:p>
        </w:tc>
      </w:tr>
      <w:tr w14:paraId="24E5CEB7">
        <w:tblPrEx>
          <w:tblCellMar>
            <w:top w:w="102" w:type="dxa"/>
            <w:left w:w="62" w:type="dxa"/>
            <w:bottom w:w="102" w:type="dxa"/>
            <w:right w:w="62" w:type="dxa"/>
          </w:tblCellMar>
        </w:tblPrEx>
        <w:tc>
          <w:tcPr>
            <w:tcW w:w="1701" w:type="dxa"/>
          </w:tcPr>
          <w:p w14:paraId="28E46D5B">
            <w:pPr>
              <w:pStyle w:val="6"/>
              <w:jc w:val="center"/>
            </w:pPr>
            <w:r>
              <w:t>3.2</w:t>
            </w:r>
          </w:p>
        </w:tc>
        <w:tc>
          <w:tcPr>
            <w:tcW w:w="8426" w:type="dxa"/>
          </w:tcPr>
          <w:p w14:paraId="40111B02">
            <w:pPr>
              <w:pStyle w:val="6"/>
              <w:jc w:val="both"/>
            </w:pPr>
            <w:r>
              <w:t>Понимать и использовать в устной и письменной речи наиболее употребительную лексику страны (стран) изучаемого языка в рамках тематического содержания речи</w:t>
            </w:r>
          </w:p>
        </w:tc>
      </w:tr>
      <w:tr w14:paraId="3D7D8F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9BFA9D1">
            <w:pPr>
              <w:pStyle w:val="6"/>
              <w:jc w:val="center"/>
            </w:pPr>
            <w:r>
              <w:t>3.3</w:t>
            </w:r>
          </w:p>
        </w:tc>
        <w:tc>
          <w:tcPr>
            <w:tcW w:w="8426" w:type="dxa"/>
          </w:tcPr>
          <w:p w14:paraId="765606CB">
            <w:pPr>
              <w:pStyle w:val="6"/>
              <w:jc w:val="both"/>
            </w:pPr>
            <w:r>
              <w:t>Обладать базовыми знаниями о социокультурном портрете родной страны и страны (стран) изучаемого языка</w:t>
            </w:r>
          </w:p>
        </w:tc>
      </w:tr>
      <w:tr w14:paraId="6F3DDAC4">
        <w:tblPrEx>
          <w:tblCellMar>
            <w:top w:w="102" w:type="dxa"/>
            <w:left w:w="62" w:type="dxa"/>
            <w:bottom w:w="102" w:type="dxa"/>
            <w:right w:w="62" w:type="dxa"/>
          </w:tblCellMar>
        </w:tblPrEx>
        <w:tc>
          <w:tcPr>
            <w:tcW w:w="1701" w:type="dxa"/>
          </w:tcPr>
          <w:p w14:paraId="2D3D9964">
            <w:pPr>
              <w:pStyle w:val="6"/>
              <w:jc w:val="center"/>
            </w:pPr>
            <w:r>
              <w:t>3.4</w:t>
            </w:r>
          </w:p>
        </w:tc>
        <w:tc>
          <w:tcPr>
            <w:tcW w:w="8426" w:type="dxa"/>
          </w:tcPr>
          <w:p w14:paraId="35EEC7CA">
            <w:pPr>
              <w:pStyle w:val="6"/>
              <w:jc w:val="both"/>
            </w:pPr>
            <w:r>
              <w:t>Кратко представлять Россию и страну (страны) изучаемого языка</w:t>
            </w:r>
          </w:p>
        </w:tc>
      </w:tr>
      <w:tr w14:paraId="50040999">
        <w:tblPrEx>
          <w:tblCellMar>
            <w:top w:w="102" w:type="dxa"/>
            <w:left w:w="62" w:type="dxa"/>
            <w:bottom w:w="102" w:type="dxa"/>
            <w:right w:w="62" w:type="dxa"/>
          </w:tblCellMar>
        </w:tblPrEx>
        <w:tc>
          <w:tcPr>
            <w:tcW w:w="1701" w:type="dxa"/>
          </w:tcPr>
          <w:p w14:paraId="36EA42C4">
            <w:pPr>
              <w:pStyle w:val="6"/>
              <w:jc w:val="center"/>
            </w:pPr>
            <w:r>
              <w:t>4</w:t>
            </w:r>
          </w:p>
        </w:tc>
        <w:tc>
          <w:tcPr>
            <w:tcW w:w="8426" w:type="dxa"/>
          </w:tcPr>
          <w:p w14:paraId="3B76540F">
            <w:pPr>
              <w:pStyle w:val="6"/>
              <w:jc w:val="both"/>
            </w:pPr>
            <w:r>
              <w:t>Компенсаторные умения</w:t>
            </w:r>
          </w:p>
          <w:p w14:paraId="01B59109">
            <w:pPr>
              <w:pStyle w:val="6"/>
              <w:jc w:val="both"/>
            </w:pPr>
            <w:r>
              <w:t>Владеть компенсаторными умениями: использовать при чтении и аудировании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tc>
      </w:tr>
      <w:tr w14:paraId="35B8A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8DDAF45">
            <w:pPr>
              <w:pStyle w:val="6"/>
              <w:jc w:val="center"/>
            </w:pPr>
            <w:r>
              <w:t>5</w:t>
            </w:r>
          </w:p>
        </w:tc>
        <w:tc>
          <w:tcPr>
            <w:tcW w:w="8426" w:type="dxa"/>
          </w:tcPr>
          <w:p w14:paraId="36619267">
            <w:pPr>
              <w:pStyle w:val="6"/>
              <w:jc w:val="both"/>
            </w:pPr>
            <w:r>
              <w:t>Участвовать в несложных учебных проектах с использованием материалов на немецком языке с применением информационно-коммуникативных технологий, соблюдая правила информационной безопасности при работе в сети Интернет</w:t>
            </w:r>
          </w:p>
        </w:tc>
      </w:tr>
      <w:tr w14:paraId="43F257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751489E">
            <w:pPr>
              <w:pStyle w:val="6"/>
              <w:jc w:val="center"/>
            </w:pPr>
            <w:r>
              <w:t>6</w:t>
            </w:r>
          </w:p>
        </w:tc>
        <w:tc>
          <w:tcPr>
            <w:tcW w:w="8426" w:type="dxa"/>
          </w:tcPr>
          <w:p w14:paraId="235F41AD">
            <w:pPr>
              <w:pStyle w:val="6"/>
              <w:jc w:val="both"/>
            </w:pPr>
            <w:r>
              <w:t>Использовать иноязычные словари и справочники, в том числе информационно-справочные системы в электронной форме</w:t>
            </w:r>
          </w:p>
        </w:tc>
      </w:tr>
      <w:tr w14:paraId="169342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939974A">
            <w:pPr>
              <w:pStyle w:val="6"/>
              <w:jc w:val="center"/>
            </w:pPr>
            <w:r>
              <w:t>7</w:t>
            </w:r>
          </w:p>
        </w:tc>
        <w:tc>
          <w:tcPr>
            <w:tcW w:w="8426" w:type="dxa"/>
          </w:tcPr>
          <w:p w14:paraId="01D9ABA0">
            <w:pPr>
              <w:pStyle w:val="6"/>
              <w:jc w:val="both"/>
            </w:pPr>
            <w:r>
              <w:t>Достигать взаимопонимания в процессе устного и письменного общения с носителями иностранного языка, с людьми другой культуры</w:t>
            </w:r>
          </w:p>
        </w:tc>
      </w:tr>
    </w:tbl>
    <w:p w14:paraId="7FA2E4F3">
      <w:pPr>
        <w:pStyle w:val="6"/>
        <w:jc w:val="both"/>
      </w:pPr>
    </w:p>
    <w:p w14:paraId="4636D504">
      <w:pPr>
        <w:pStyle w:val="6"/>
        <w:jc w:val="right"/>
      </w:pPr>
      <w:r>
        <w:t>Таблица 8.3</w:t>
      </w:r>
    </w:p>
    <w:p w14:paraId="0AF98BBA">
      <w:pPr>
        <w:pStyle w:val="6"/>
        <w:jc w:val="both"/>
      </w:pPr>
    </w:p>
    <w:p w14:paraId="3CD88478">
      <w:pPr>
        <w:pStyle w:val="6"/>
        <w:jc w:val="center"/>
      </w:pPr>
      <w:r>
        <w:t>Проверяемые элементы содержания (6 класс)</w:t>
      </w:r>
    </w:p>
    <w:p w14:paraId="11199893">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8709"/>
      </w:tblGrid>
      <w:tr w14:paraId="0E8FAF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60D631B">
            <w:pPr>
              <w:pStyle w:val="6"/>
              <w:jc w:val="center"/>
            </w:pPr>
            <w:r>
              <w:t>Код</w:t>
            </w:r>
          </w:p>
        </w:tc>
        <w:tc>
          <w:tcPr>
            <w:tcW w:w="8709" w:type="dxa"/>
          </w:tcPr>
          <w:p w14:paraId="6437C6FA">
            <w:pPr>
              <w:pStyle w:val="6"/>
              <w:jc w:val="center"/>
            </w:pPr>
            <w:r>
              <w:t>Проверяемый элемент содержания</w:t>
            </w:r>
          </w:p>
        </w:tc>
      </w:tr>
      <w:tr w14:paraId="6F8889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F7E0C2B">
            <w:pPr>
              <w:pStyle w:val="6"/>
              <w:jc w:val="center"/>
            </w:pPr>
            <w:r>
              <w:t>1</w:t>
            </w:r>
          </w:p>
        </w:tc>
        <w:tc>
          <w:tcPr>
            <w:tcW w:w="8709" w:type="dxa"/>
          </w:tcPr>
          <w:p w14:paraId="09D9C265">
            <w:pPr>
              <w:pStyle w:val="6"/>
              <w:jc w:val="both"/>
            </w:pPr>
            <w:r>
              <w:t>Коммуникативные умения</w:t>
            </w:r>
          </w:p>
        </w:tc>
      </w:tr>
      <w:tr w14:paraId="7C4748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032546B">
            <w:pPr>
              <w:pStyle w:val="6"/>
              <w:jc w:val="center"/>
            </w:pPr>
            <w:r>
              <w:t>1.1</w:t>
            </w:r>
          </w:p>
        </w:tc>
        <w:tc>
          <w:tcPr>
            <w:tcW w:w="8709" w:type="dxa"/>
          </w:tcPr>
          <w:p w14:paraId="64F9ABD6">
            <w:pPr>
              <w:pStyle w:val="6"/>
              <w:jc w:val="both"/>
            </w:pPr>
            <w:r>
              <w:t>Говорение</w:t>
            </w:r>
          </w:p>
        </w:tc>
      </w:tr>
      <w:tr w14:paraId="2BE4A6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958FB8F">
            <w:pPr>
              <w:pStyle w:val="6"/>
              <w:jc w:val="center"/>
            </w:pPr>
            <w:r>
              <w:t>1.1.1</w:t>
            </w:r>
          </w:p>
        </w:tc>
        <w:tc>
          <w:tcPr>
            <w:tcW w:w="8709" w:type="dxa"/>
          </w:tcPr>
          <w:p w14:paraId="457B301D">
            <w:pPr>
              <w:pStyle w:val="6"/>
              <w:jc w:val="both"/>
            </w:pPr>
            <w:r>
              <w:t>Диалогическая речь</w:t>
            </w:r>
          </w:p>
          <w:p w14:paraId="5743E6CA">
            <w:pPr>
              <w:pStyle w:val="6"/>
              <w:jc w:val="both"/>
            </w:pPr>
            <w:r>
              <w:t>Развитие коммуникативных умений диалогической речи, а именно умений вести различные виды диалогов, в стандартных ситуациях неофициального общения в рамках тематического содержания речи с использованием речевых ситуаций, ключевых слов и (или) иллюстраций, фотографий, с соблюдением норм речевого этикета, принятых в стране (странах) изучаемого языка (объем диалога - до 5 реплик со стороны каждого собеседника)</w:t>
            </w:r>
          </w:p>
        </w:tc>
      </w:tr>
      <w:tr w14:paraId="4718E8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7257F99">
            <w:pPr>
              <w:pStyle w:val="6"/>
              <w:jc w:val="center"/>
            </w:pPr>
            <w:r>
              <w:t>1.1.1.1</w:t>
            </w:r>
          </w:p>
        </w:tc>
        <w:tc>
          <w:tcPr>
            <w:tcW w:w="8709" w:type="dxa"/>
          </w:tcPr>
          <w:p w14:paraId="1537BCDA">
            <w:pPr>
              <w:pStyle w:val="6"/>
              <w:jc w:val="both"/>
            </w:pPr>
            <w: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tc>
      </w:tr>
      <w:tr w14:paraId="2C69F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F266B93">
            <w:pPr>
              <w:pStyle w:val="6"/>
              <w:jc w:val="center"/>
            </w:pPr>
            <w:r>
              <w:t>1.1.1.2</w:t>
            </w:r>
          </w:p>
        </w:tc>
        <w:tc>
          <w:tcPr>
            <w:tcW w:w="8709" w:type="dxa"/>
          </w:tcPr>
          <w:p w14:paraId="4DBA950C">
            <w:pPr>
              <w:pStyle w:val="6"/>
              <w:jc w:val="both"/>
            </w:pPr>
            <w:r>
              <w:t>Диалог - 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tc>
      </w:tr>
      <w:tr w14:paraId="4E031A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FE759A5">
            <w:pPr>
              <w:pStyle w:val="6"/>
              <w:jc w:val="center"/>
            </w:pPr>
            <w:r>
              <w:t>1.1.1.3</w:t>
            </w:r>
          </w:p>
        </w:tc>
        <w:tc>
          <w:tcPr>
            <w:tcW w:w="8709" w:type="dxa"/>
          </w:tcPr>
          <w:p w14:paraId="49ECD492">
            <w:pPr>
              <w:pStyle w:val="6"/>
              <w:jc w:val="both"/>
            </w:pPr>
            <w:r>
              <w:t>Диалог-расспрос: сообщать фактическую информацию, отвечая на вопросы разных видов, выражать свое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tc>
      </w:tr>
      <w:tr w14:paraId="01E944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F57277B">
            <w:pPr>
              <w:pStyle w:val="6"/>
              <w:jc w:val="center"/>
            </w:pPr>
            <w:r>
              <w:t>1.1.2</w:t>
            </w:r>
          </w:p>
        </w:tc>
        <w:tc>
          <w:tcPr>
            <w:tcW w:w="8709" w:type="dxa"/>
          </w:tcPr>
          <w:p w14:paraId="4D648B2D">
            <w:pPr>
              <w:pStyle w:val="6"/>
              <w:jc w:val="both"/>
            </w:pPr>
            <w:r>
              <w:t>Монологическая речь</w:t>
            </w:r>
          </w:p>
          <w:p w14:paraId="3F202977">
            <w:pPr>
              <w:pStyle w:val="6"/>
              <w:jc w:val="both"/>
            </w:pPr>
            <w:r>
              <w:t>Развитие коммуникативных умений монологической речи: создание устных связных монологических высказываний с использованием основных коммуникативных типов речи в стандартных ситуациях неофициального общения в рамках тематического содержания речи с использованием ключевых слов, плана, вопросов, таблиц и (или) иллюстраций, фотографий (объем монологического высказывания - 7 - 8 фраз)</w:t>
            </w:r>
          </w:p>
        </w:tc>
      </w:tr>
      <w:tr w14:paraId="13AA5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CF88746">
            <w:pPr>
              <w:pStyle w:val="6"/>
              <w:jc w:val="center"/>
            </w:pPr>
            <w:r>
              <w:t>1.1.2.1</w:t>
            </w:r>
          </w:p>
        </w:tc>
        <w:tc>
          <w:tcPr>
            <w:tcW w:w="8709" w:type="dxa"/>
          </w:tcPr>
          <w:p w14:paraId="47653A58">
            <w:pPr>
              <w:pStyle w:val="6"/>
              <w:jc w:val="both"/>
            </w:pPr>
            <w:r>
              <w:t>Описание (предмета, внешности и одежды человека), в том числе характеристика (черты характера реального человека или литературного персонажа)</w:t>
            </w:r>
          </w:p>
        </w:tc>
      </w:tr>
      <w:tr w14:paraId="162B3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29CFAD2">
            <w:pPr>
              <w:pStyle w:val="6"/>
              <w:jc w:val="center"/>
            </w:pPr>
            <w:r>
              <w:t>1.1.2.2</w:t>
            </w:r>
          </w:p>
        </w:tc>
        <w:tc>
          <w:tcPr>
            <w:tcW w:w="8709" w:type="dxa"/>
          </w:tcPr>
          <w:p w14:paraId="0E1E98E2">
            <w:pPr>
              <w:pStyle w:val="6"/>
              <w:jc w:val="both"/>
            </w:pPr>
            <w:r>
              <w:t>Повествование или сообщение</w:t>
            </w:r>
          </w:p>
        </w:tc>
      </w:tr>
      <w:tr w14:paraId="00B745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00CFDE4">
            <w:pPr>
              <w:pStyle w:val="6"/>
              <w:jc w:val="center"/>
            </w:pPr>
            <w:r>
              <w:t>1.1.2.3</w:t>
            </w:r>
          </w:p>
        </w:tc>
        <w:tc>
          <w:tcPr>
            <w:tcW w:w="8709" w:type="dxa"/>
          </w:tcPr>
          <w:p w14:paraId="4E43FC40">
            <w:pPr>
              <w:pStyle w:val="6"/>
              <w:jc w:val="both"/>
            </w:pPr>
            <w:r>
              <w:t>Изложение (пересказ) основного содержания прочитанного текста</w:t>
            </w:r>
          </w:p>
        </w:tc>
      </w:tr>
      <w:tr w14:paraId="277E1752">
        <w:tblPrEx>
          <w:tblCellMar>
            <w:top w:w="102" w:type="dxa"/>
            <w:left w:w="62" w:type="dxa"/>
            <w:bottom w:w="102" w:type="dxa"/>
            <w:right w:w="62" w:type="dxa"/>
          </w:tblCellMar>
        </w:tblPrEx>
        <w:tc>
          <w:tcPr>
            <w:tcW w:w="1134" w:type="dxa"/>
          </w:tcPr>
          <w:p w14:paraId="1AD3C47E">
            <w:pPr>
              <w:pStyle w:val="6"/>
              <w:jc w:val="center"/>
            </w:pPr>
            <w:r>
              <w:t>1.1.2.4</w:t>
            </w:r>
          </w:p>
        </w:tc>
        <w:tc>
          <w:tcPr>
            <w:tcW w:w="8709" w:type="dxa"/>
          </w:tcPr>
          <w:p w14:paraId="7ED6B985">
            <w:pPr>
              <w:pStyle w:val="6"/>
              <w:jc w:val="both"/>
            </w:pPr>
            <w:r>
              <w:t>Краткое изложение результатов выполненной проектной работы</w:t>
            </w:r>
          </w:p>
        </w:tc>
      </w:tr>
      <w:tr w14:paraId="2CC820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F689A7A">
            <w:pPr>
              <w:pStyle w:val="6"/>
              <w:jc w:val="center"/>
            </w:pPr>
            <w:r>
              <w:t>1.2</w:t>
            </w:r>
          </w:p>
        </w:tc>
        <w:tc>
          <w:tcPr>
            <w:tcW w:w="8709" w:type="dxa"/>
          </w:tcPr>
          <w:p w14:paraId="5C963042">
            <w:pPr>
              <w:pStyle w:val="6"/>
              <w:jc w:val="both"/>
            </w:pPr>
            <w:r>
              <w:t>Аудирование</w:t>
            </w:r>
          </w:p>
          <w:p w14:paraId="6DA9044C">
            <w:pPr>
              <w:pStyle w:val="6"/>
              <w:jc w:val="both"/>
            </w:pPr>
            <w:r>
              <w:t>При непосредственном общении: понимание на слух речи учителя и одноклассников и вербальная (невербальная) реакция на услышанное.</w:t>
            </w:r>
          </w:p>
          <w:p w14:paraId="509523AE">
            <w:pPr>
              <w:pStyle w:val="6"/>
              <w:jc w:val="both"/>
            </w:pPr>
            <w:r>
              <w:t>При опосредованном общении: дальнейшее развитие восприятия и понимания на слух несложных адаптированных аутентичных аудиотекстов, содержащих отдельные незнакомые слова,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(время звучания текста (текстов) для аудирования - до 1 минуты)</w:t>
            </w:r>
          </w:p>
        </w:tc>
      </w:tr>
      <w:tr w14:paraId="35BAEE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62C65F3">
            <w:pPr>
              <w:pStyle w:val="6"/>
              <w:jc w:val="center"/>
            </w:pPr>
            <w:r>
              <w:t>1.2.1</w:t>
            </w:r>
          </w:p>
        </w:tc>
        <w:tc>
          <w:tcPr>
            <w:tcW w:w="8709" w:type="dxa"/>
          </w:tcPr>
          <w:p w14:paraId="6B219C6D">
            <w:pPr>
              <w:pStyle w:val="6"/>
              <w:jc w:val="both"/>
            </w:pPr>
            <w:r>
              <w:t>Аудирование с пониманием основного содержания текста - умение определять основную тему и главные факты (события) в воспринимаемом на слух тексте, игнорировать незнакомые слова, несущественные для понимания основного содержания</w:t>
            </w:r>
          </w:p>
        </w:tc>
      </w:tr>
      <w:tr w14:paraId="355D09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D5BE52E">
            <w:pPr>
              <w:pStyle w:val="6"/>
              <w:jc w:val="center"/>
            </w:pPr>
            <w:r>
              <w:t>1.2.2</w:t>
            </w:r>
          </w:p>
        </w:tc>
        <w:tc>
          <w:tcPr>
            <w:tcW w:w="8709" w:type="dxa"/>
          </w:tcPr>
          <w:p w14:paraId="1EBB798B">
            <w:pPr>
              <w:pStyle w:val="6"/>
              <w:jc w:val="both"/>
            </w:pPr>
            <w:r>
              <w:t>Аудирование с пониманием запрашиваемой информации - умение выделять запрашиваемую информацию, представленную в эксплицитной (явной) форме, в воспринимаемом на слух тексте</w:t>
            </w:r>
          </w:p>
        </w:tc>
      </w:tr>
      <w:tr w14:paraId="4F4A54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FCD1748">
            <w:pPr>
              <w:pStyle w:val="6"/>
              <w:jc w:val="center"/>
            </w:pPr>
            <w:r>
              <w:t>1.3</w:t>
            </w:r>
          </w:p>
        </w:tc>
        <w:tc>
          <w:tcPr>
            <w:tcW w:w="8709" w:type="dxa"/>
          </w:tcPr>
          <w:p w14:paraId="28D0E1EC">
            <w:pPr>
              <w:pStyle w:val="6"/>
              <w:jc w:val="both"/>
            </w:pPr>
            <w:r>
              <w:t>Смысловое чтение</w:t>
            </w:r>
          </w:p>
          <w:p w14:paraId="72F28BD8">
            <w:pPr>
              <w:pStyle w:val="6"/>
              <w:jc w:val="both"/>
            </w:pPr>
            <w:r>
              <w:t>Развитие умения читать про себя и понимать адаптированные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(объем текста (текстов) для чтения - 250 - 300 слов)</w:t>
            </w:r>
          </w:p>
        </w:tc>
      </w:tr>
      <w:tr w14:paraId="49C8E7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866D537">
            <w:pPr>
              <w:pStyle w:val="6"/>
              <w:jc w:val="center"/>
            </w:pPr>
            <w:r>
              <w:t>1.3.1</w:t>
            </w:r>
          </w:p>
        </w:tc>
        <w:tc>
          <w:tcPr>
            <w:tcW w:w="8709" w:type="dxa"/>
          </w:tcPr>
          <w:p w14:paraId="26A2959A">
            <w:pPr>
              <w:pStyle w:val="6"/>
              <w:jc w:val="both"/>
            </w:pPr>
            <w:r>
              <w:t>Чтение с пониманием основного содержания текста - умения определять тему (основную мысль), главные факты (события), прогнозировать содержание текста по заголовку (началу текста), игнорировать незнакомые слова, несущественные для понимания основного содержания, понимать интернациональные слова в контексте</w:t>
            </w:r>
          </w:p>
        </w:tc>
      </w:tr>
      <w:tr w14:paraId="7059A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7FB04BB">
            <w:pPr>
              <w:pStyle w:val="6"/>
              <w:jc w:val="center"/>
            </w:pPr>
            <w:r>
              <w:t>1.3.2</w:t>
            </w:r>
          </w:p>
        </w:tc>
        <w:tc>
          <w:tcPr>
            <w:tcW w:w="8709" w:type="dxa"/>
          </w:tcPr>
          <w:p w14:paraId="2E756D9C">
            <w:pPr>
              <w:pStyle w:val="6"/>
              <w:jc w:val="both"/>
            </w:pPr>
            <w:r>
              <w:t>Чтение с пониманием запрашиваемой информации - умение находить в прочитанном тексте и понимать запрашиваемую информацию</w:t>
            </w:r>
          </w:p>
        </w:tc>
      </w:tr>
      <w:tr w14:paraId="61B9E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FD616DF">
            <w:pPr>
              <w:pStyle w:val="6"/>
              <w:jc w:val="center"/>
            </w:pPr>
            <w:r>
              <w:t>1.3.3</w:t>
            </w:r>
          </w:p>
        </w:tc>
        <w:tc>
          <w:tcPr>
            <w:tcW w:w="8709" w:type="dxa"/>
          </w:tcPr>
          <w:p w14:paraId="14FB1665">
            <w:pPr>
              <w:pStyle w:val="6"/>
              <w:jc w:val="both"/>
            </w:pPr>
            <w:r>
              <w:t>Чтение несплошных текстов (таблиц) и понимание представленной в них информации</w:t>
            </w:r>
          </w:p>
        </w:tc>
      </w:tr>
      <w:tr w14:paraId="33237A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D666688">
            <w:pPr>
              <w:pStyle w:val="6"/>
              <w:jc w:val="center"/>
            </w:pPr>
            <w:r>
              <w:t>1.4</w:t>
            </w:r>
          </w:p>
        </w:tc>
        <w:tc>
          <w:tcPr>
            <w:tcW w:w="8709" w:type="dxa"/>
          </w:tcPr>
          <w:p w14:paraId="5AEBC23B">
            <w:pPr>
              <w:pStyle w:val="6"/>
              <w:jc w:val="both"/>
            </w:pPr>
            <w:r>
              <w:t>Письменная речь</w:t>
            </w:r>
          </w:p>
          <w:p w14:paraId="7EDA93BD">
            <w:pPr>
              <w:pStyle w:val="6"/>
              <w:jc w:val="both"/>
            </w:pPr>
            <w:r>
              <w:t>Развитие умений письменной речи</w:t>
            </w:r>
          </w:p>
        </w:tc>
      </w:tr>
      <w:tr w14:paraId="65044D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410EBEA">
            <w:pPr>
              <w:pStyle w:val="6"/>
              <w:jc w:val="center"/>
            </w:pPr>
            <w:r>
              <w:t>1.4.1</w:t>
            </w:r>
          </w:p>
        </w:tc>
        <w:tc>
          <w:tcPr>
            <w:tcW w:w="8709" w:type="dxa"/>
          </w:tcPr>
          <w:p w14:paraId="2A53EE0C">
            <w:pPr>
              <w:pStyle w:val="6"/>
              <w:jc w:val="both"/>
            </w:pPr>
            <w:r>
              <w:t>Списывание текста и выписывание из него слов, словосочетаний, предложений в соответствии с решаемой коммуникативной задачей</w:t>
            </w:r>
          </w:p>
        </w:tc>
      </w:tr>
      <w:tr w14:paraId="3CA8D8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FBDF856">
            <w:pPr>
              <w:pStyle w:val="6"/>
              <w:jc w:val="center"/>
            </w:pPr>
            <w:r>
              <w:t>1.4.2</w:t>
            </w:r>
          </w:p>
        </w:tc>
        <w:tc>
          <w:tcPr>
            <w:tcW w:w="8709" w:type="dxa"/>
          </w:tcPr>
          <w:p w14:paraId="48E6C130">
            <w:pPr>
              <w:pStyle w:val="6"/>
              <w:jc w:val="both"/>
            </w:pPr>
            <w:r>
              <w:t>Заполнение анкет и формуляров: сообщение о себе основных сведений (имя, фамилия, пол, возраст, гражданство, адрес) в соответствии с нормами, принятыми в немецкоговорящих странах</w:t>
            </w:r>
          </w:p>
        </w:tc>
      </w:tr>
      <w:tr w14:paraId="0F24BB24">
        <w:tblPrEx>
          <w:tblCellMar>
            <w:top w:w="102" w:type="dxa"/>
            <w:left w:w="62" w:type="dxa"/>
            <w:bottom w:w="102" w:type="dxa"/>
            <w:right w:w="62" w:type="dxa"/>
          </w:tblCellMar>
        </w:tblPrEx>
        <w:tc>
          <w:tcPr>
            <w:tcW w:w="1134" w:type="dxa"/>
          </w:tcPr>
          <w:p w14:paraId="0DC8FAE1">
            <w:pPr>
              <w:pStyle w:val="6"/>
              <w:jc w:val="center"/>
            </w:pPr>
            <w:r>
              <w:t>1.4.3</w:t>
            </w:r>
          </w:p>
        </w:tc>
        <w:tc>
          <w:tcPr>
            <w:tcW w:w="8709" w:type="dxa"/>
          </w:tcPr>
          <w:p w14:paraId="65E1FCE8">
            <w:pPr>
              <w:pStyle w:val="6"/>
              <w:jc w:val="both"/>
            </w:pPr>
            <w:r>
              <w:t>Написание электронного сообщения личного характера в соответствии с нормами неофициального общения, принятыми в стране (странах) изучаемого языка (объем письма - до 70 слов)</w:t>
            </w:r>
          </w:p>
        </w:tc>
      </w:tr>
      <w:tr w14:paraId="794032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F0424B1">
            <w:pPr>
              <w:pStyle w:val="6"/>
              <w:jc w:val="center"/>
            </w:pPr>
            <w:r>
              <w:t>1.4.4</w:t>
            </w:r>
          </w:p>
        </w:tc>
        <w:tc>
          <w:tcPr>
            <w:tcW w:w="8709" w:type="dxa"/>
          </w:tcPr>
          <w:p w14:paraId="0E24A8ED">
            <w:pPr>
              <w:pStyle w:val="6"/>
              <w:jc w:val="both"/>
            </w:pPr>
            <w:r>
              <w:t>Создание небольшого письменного высказывания с использованием образца, плана, иллюстраций (объем письменного высказывания - до 70 слов)</w:t>
            </w:r>
          </w:p>
        </w:tc>
      </w:tr>
      <w:tr w14:paraId="75973E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3549A3E">
            <w:pPr>
              <w:pStyle w:val="6"/>
              <w:jc w:val="center"/>
            </w:pPr>
            <w:r>
              <w:t>2</w:t>
            </w:r>
          </w:p>
        </w:tc>
        <w:tc>
          <w:tcPr>
            <w:tcW w:w="8709" w:type="dxa"/>
          </w:tcPr>
          <w:p w14:paraId="17C32701">
            <w:pPr>
              <w:pStyle w:val="6"/>
              <w:jc w:val="both"/>
            </w:pPr>
            <w:r>
              <w:t>Языковые знания и навыки</w:t>
            </w:r>
          </w:p>
        </w:tc>
      </w:tr>
      <w:tr w14:paraId="24EE92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3977A6F">
            <w:pPr>
              <w:pStyle w:val="6"/>
              <w:jc w:val="center"/>
            </w:pPr>
            <w:r>
              <w:t>2.1</w:t>
            </w:r>
          </w:p>
        </w:tc>
        <w:tc>
          <w:tcPr>
            <w:tcW w:w="8709" w:type="dxa"/>
          </w:tcPr>
          <w:p w14:paraId="293C0D95">
            <w:pPr>
              <w:pStyle w:val="6"/>
              <w:jc w:val="both"/>
            </w:pPr>
            <w:r>
              <w:t>Фонетическая сторона речи</w:t>
            </w:r>
          </w:p>
        </w:tc>
      </w:tr>
      <w:tr w14:paraId="3F629B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DB9BFF6">
            <w:pPr>
              <w:pStyle w:val="6"/>
              <w:jc w:val="center"/>
            </w:pPr>
            <w:r>
              <w:t>2.1.1</w:t>
            </w:r>
          </w:p>
        </w:tc>
        <w:tc>
          <w:tcPr>
            <w:tcW w:w="8709" w:type="dxa"/>
          </w:tcPr>
          <w:p w14:paraId="47BC6984">
            <w:pPr>
              <w:pStyle w:val="6"/>
              <w:jc w:val="both"/>
            </w:pPr>
            <w:r>
              <w:t>Различение на слух и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tc>
      </w:tr>
      <w:tr w14:paraId="23B2EF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7A80746">
            <w:pPr>
              <w:pStyle w:val="6"/>
              <w:jc w:val="center"/>
            </w:pPr>
            <w:r>
              <w:t>2.1.2</w:t>
            </w:r>
          </w:p>
        </w:tc>
        <w:tc>
          <w:tcPr>
            <w:tcW w:w="8709" w:type="dxa"/>
          </w:tcPr>
          <w:p w14:paraId="348BE8C1">
            <w:pPr>
              <w:pStyle w:val="6"/>
              <w:jc w:val="both"/>
            </w:pPr>
            <w:r>
              <w:t>Чтение вслух небольших адаптированных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 (объем текста для чтения вслух - до 95 слов)</w:t>
            </w:r>
          </w:p>
        </w:tc>
      </w:tr>
      <w:tr w14:paraId="467A2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70FDAA1">
            <w:pPr>
              <w:pStyle w:val="6"/>
              <w:jc w:val="center"/>
            </w:pPr>
            <w:r>
              <w:t>2.2</w:t>
            </w:r>
          </w:p>
        </w:tc>
        <w:tc>
          <w:tcPr>
            <w:tcW w:w="8709" w:type="dxa"/>
          </w:tcPr>
          <w:p w14:paraId="348D33FD">
            <w:pPr>
              <w:pStyle w:val="6"/>
              <w:jc w:val="both"/>
            </w:pPr>
            <w:r>
              <w:t>Графика, орфография и пунктуация</w:t>
            </w:r>
          </w:p>
        </w:tc>
      </w:tr>
      <w:tr w14:paraId="50CEAC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2F803D0">
            <w:pPr>
              <w:pStyle w:val="6"/>
              <w:jc w:val="center"/>
            </w:pPr>
            <w:r>
              <w:t>2.2.1</w:t>
            </w:r>
          </w:p>
        </w:tc>
        <w:tc>
          <w:tcPr>
            <w:tcW w:w="8709" w:type="dxa"/>
          </w:tcPr>
          <w:p w14:paraId="6A163E33">
            <w:pPr>
              <w:pStyle w:val="6"/>
              <w:jc w:val="both"/>
            </w:pPr>
            <w:r>
              <w:t>Правильное написание изученных слов</w:t>
            </w:r>
          </w:p>
        </w:tc>
      </w:tr>
      <w:tr w14:paraId="2DD33E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128219E">
            <w:pPr>
              <w:pStyle w:val="6"/>
              <w:jc w:val="center"/>
            </w:pPr>
            <w:r>
              <w:t>2.2.2</w:t>
            </w:r>
          </w:p>
        </w:tc>
        <w:tc>
          <w:tcPr>
            <w:tcW w:w="8709" w:type="dxa"/>
          </w:tcPr>
          <w:p w14:paraId="4F9E9DB2">
            <w:pPr>
              <w:pStyle w:val="6"/>
              <w:jc w:val="both"/>
            </w:pPr>
            <w:r>
              <w:t>Правильное использование знаков препинания: точки, вопросительного и восклицательного знаков в конце предложения, запятой при перечислении</w:t>
            </w:r>
          </w:p>
        </w:tc>
      </w:tr>
      <w:tr w14:paraId="4A1281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907937C">
            <w:pPr>
              <w:pStyle w:val="6"/>
              <w:jc w:val="center"/>
            </w:pPr>
            <w:r>
              <w:t>2.2.3</w:t>
            </w:r>
          </w:p>
        </w:tc>
        <w:tc>
          <w:tcPr>
            <w:tcW w:w="8709" w:type="dxa"/>
          </w:tcPr>
          <w:p w14:paraId="65F84326">
            <w:pPr>
              <w:pStyle w:val="6"/>
              <w:jc w:val="both"/>
            </w:pPr>
            <w: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tc>
      </w:tr>
      <w:tr w14:paraId="03EFBB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F942EAF">
            <w:pPr>
              <w:pStyle w:val="6"/>
              <w:jc w:val="center"/>
            </w:pPr>
            <w:r>
              <w:t>2.3</w:t>
            </w:r>
          </w:p>
        </w:tc>
        <w:tc>
          <w:tcPr>
            <w:tcW w:w="8709" w:type="dxa"/>
          </w:tcPr>
          <w:p w14:paraId="134EA02D">
            <w:pPr>
              <w:pStyle w:val="6"/>
              <w:jc w:val="both"/>
            </w:pPr>
            <w:r>
              <w:t>Лексическая сторона речи</w:t>
            </w:r>
          </w:p>
        </w:tc>
      </w:tr>
      <w:tr w14:paraId="1F5900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5A28530">
            <w:pPr>
              <w:pStyle w:val="6"/>
              <w:jc w:val="center"/>
            </w:pPr>
            <w:r>
              <w:t>2.3.1</w:t>
            </w:r>
          </w:p>
        </w:tc>
        <w:tc>
          <w:tcPr>
            <w:tcW w:w="8709" w:type="dxa"/>
          </w:tcPr>
          <w:p w14:paraId="644A7E1B">
            <w:pPr>
              <w:pStyle w:val="6"/>
              <w:jc w:val="both"/>
            </w:pPr>
            <w: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немецком языке нормы лексической сочетаемости</w:t>
            </w:r>
          </w:p>
        </w:tc>
      </w:tr>
      <w:tr w14:paraId="7290D8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31A9286">
            <w:pPr>
              <w:pStyle w:val="6"/>
              <w:jc w:val="center"/>
            </w:pPr>
            <w:r>
              <w:t>2.3.2</w:t>
            </w:r>
          </w:p>
        </w:tc>
        <w:tc>
          <w:tcPr>
            <w:tcW w:w="8709" w:type="dxa"/>
          </w:tcPr>
          <w:p w14:paraId="7ABFCE92">
            <w:pPr>
              <w:pStyle w:val="6"/>
              <w:jc w:val="both"/>
            </w:pPr>
            <w:r>
              <w:t>Основные способы словообразования - аффиксация:</w:t>
            </w:r>
          </w:p>
        </w:tc>
      </w:tr>
      <w:tr w14:paraId="626D0C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2DD4C81">
            <w:pPr>
              <w:pStyle w:val="6"/>
              <w:jc w:val="center"/>
            </w:pPr>
            <w:r>
              <w:t>2.3.2.1</w:t>
            </w:r>
          </w:p>
        </w:tc>
        <w:tc>
          <w:tcPr>
            <w:tcW w:w="8709" w:type="dxa"/>
          </w:tcPr>
          <w:p w14:paraId="7E49C833">
            <w:pPr>
              <w:pStyle w:val="6"/>
              <w:jc w:val="both"/>
            </w:pPr>
            <w:r>
              <w:t xml:space="preserve">образование имен существительных при помощи суффиксов -keit (die </w:t>
            </w:r>
            <w:r>
              <w:rPr>
                <w:position w:val="-5"/>
              </w:rPr>
              <w:drawing>
                <wp:inline distT="0" distB="0" distL="0" distR="0">
                  <wp:extent cx="800100" cy="200025"/>
                  <wp:effectExtent l="0" t="0" r="0" b="0"/>
                  <wp:docPr id="15" name="Консультант Плюс"/>
                  <wp:cNvGraphicFramePr/>
                  <a:graphic xmlns:a="http://schemas.openxmlformats.org/drawingml/2006/main">
                    <a:graphicData uri="http://schemas.openxmlformats.org/drawingml/2006/picture">
                      <pic:pic xmlns:pic="http://schemas.openxmlformats.org/drawingml/2006/picture">
                        <pic:nvPicPr>
                          <pic:cNvPr id="15" name="Консультант Плюс"/>
                          <pic:cNvPicPr preferRelativeResize="0"/>
                        </pic:nvPicPr>
                        <pic:blipFill>
                          <a:blip r:embed="rId21" cstate="print">
                            <a:extLst>
                              <a:ext uri="{28A0092B-C50C-407E-A947-70E740481C1C}">
                                <a14:useLocalDpi xmlns:a14="http://schemas.microsoft.com/office/drawing/2010/main" val="0"/>
                              </a:ext>
                            </a:extLst>
                          </a:blip>
                          <a:srcRect/>
                          <a:stretch>
                            <a:fillRect/>
                          </a:stretch>
                        </pic:blipFill>
                        <pic:spPr>
                          <a:xfrm>
                            <a:off x="0" y="0"/>
                            <a:ext cx="800100" cy="200025"/>
                          </a:xfrm>
                          <a:prstGeom prst="rect">
                            <a:avLst/>
                          </a:prstGeom>
                          <a:noFill/>
                          <a:ln>
                            <a:noFill/>
                          </a:ln>
                        </pic:spPr>
                      </pic:pic>
                    </a:graphicData>
                  </a:graphic>
                </wp:inline>
              </w:drawing>
            </w:r>
            <w:r>
              <w:t xml:space="preserve">), -heit (die </w:t>
            </w:r>
            <w:r>
              <w:rPr>
                <w:position w:val="-4"/>
              </w:rPr>
              <w:drawing>
                <wp:inline distT="0" distB="0" distL="0" distR="0">
                  <wp:extent cx="657225" cy="180975"/>
                  <wp:effectExtent l="0" t="0" r="0" b="0"/>
                  <wp:docPr id="16" name="Консультант Плюс"/>
                  <wp:cNvGraphicFramePr/>
                  <a:graphic xmlns:a="http://schemas.openxmlformats.org/drawingml/2006/main">
                    <a:graphicData uri="http://schemas.openxmlformats.org/drawingml/2006/picture">
                      <pic:pic xmlns:pic="http://schemas.openxmlformats.org/drawingml/2006/picture">
                        <pic:nvPicPr>
                          <pic:cNvPr id="16" name="Консультант Плюс"/>
                          <pic:cNvPicPr preferRelativeResize="0"/>
                        </pic:nvPicPr>
                        <pic:blipFill>
                          <a:blip r:embed="rId22" cstate="print">
                            <a:extLst>
                              <a:ext uri="{28A0092B-C50C-407E-A947-70E740481C1C}">
                                <a14:useLocalDpi xmlns:a14="http://schemas.microsoft.com/office/drawing/2010/main" val="0"/>
                              </a:ext>
                            </a:extLst>
                          </a:blip>
                          <a:srcRect/>
                          <a:stretch>
                            <a:fillRect/>
                          </a:stretch>
                        </pic:blipFill>
                        <pic:spPr>
                          <a:xfrm>
                            <a:off x="0" y="0"/>
                            <a:ext cx="657225" cy="180975"/>
                          </a:xfrm>
                          <a:prstGeom prst="rect">
                            <a:avLst/>
                          </a:prstGeom>
                          <a:noFill/>
                          <a:ln>
                            <a:noFill/>
                          </a:ln>
                        </pic:spPr>
                      </pic:pic>
                    </a:graphicData>
                  </a:graphic>
                </wp:inline>
              </w:drawing>
            </w:r>
            <w:r>
              <w:t xml:space="preserve">), -ung (die </w:t>
            </w:r>
            <w:r>
              <w:rPr>
                <w:position w:val="-5"/>
              </w:rPr>
              <w:drawing>
                <wp:inline distT="0" distB="0" distL="0" distR="0">
                  <wp:extent cx="676275" cy="200025"/>
                  <wp:effectExtent l="0" t="0" r="0" b="0"/>
                  <wp:docPr id="17" name="Консультант Плюс"/>
                  <wp:cNvGraphicFramePr/>
                  <a:graphic xmlns:a="http://schemas.openxmlformats.org/drawingml/2006/main">
                    <a:graphicData uri="http://schemas.openxmlformats.org/drawingml/2006/picture">
                      <pic:pic xmlns:pic="http://schemas.openxmlformats.org/drawingml/2006/picture">
                        <pic:nvPicPr>
                          <pic:cNvPr id="17" name="Консультант Плюс"/>
                          <pic:cNvPicPr preferRelativeResize="0"/>
                        </pic:nvPicPr>
                        <pic:blipFill>
                          <a:blip r:embed="rId23" cstate="print">
                            <a:extLst>
                              <a:ext uri="{28A0092B-C50C-407E-A947-70E740481C1C}">
                                <a14:useLocalDpi xmlns:a14="http://schemas.microsoft.com/office/drawing/2010/main" val="0"/>
                              </a:ext>
                            </a:extLst>
                          </a:blip>
                          <a:srcRect/>
                          <a:stretch>
                            <a:fillRect/>
                          </a:stretch>
                        </pic:blipFill>
                        <pic:spPr>
                          <a:xfrm>
                            <a:off x="0" y="0"/>
                            <a:ext cx="676275" cy="200025"/>
                          </a:xfrm>
                          <a:prstGeom prst="rect">
                            <a:avLst/>
                          </a:prstGeom>
                          <a:noFill/>
                          <a:ln>
                            <a:noFill/>
                          </a:ln>
                        </pic:spPr>
                      </pic:pic>
                    </a:graphicData>
                  </a:graphic>
                </wp:inline>
              </w:drawing>
            </w:r>
            <w:r>
              <w:t>)</w:t>
            </w:r>
          </w:p>
        </w:tc>
      </w:tr>
      <w:tr w14:paraId="4F922FBA">
        <w:tblPrEx>
          <w:tblCellMar>
            <w:top w:w="102" w:type="dxa"/>
            <w:left w:w="62" w:type="dxa"/>
            <w:bottom w:w="102" w:type="dxa"/>
            <w:right w:w="62" w:type="dxa"/>
          </w:tblCellMar>
        </w:tblPrEx>
        <w:tc>
          <w:tcPr>
            <w:tcW w:w="1134" w:type="dxa"/>
          </w:tcPr>
          <w:p w14:paraId="5C4B60A4">
            <w:pPr>
              <w:pStyle w:val="6"/>
              <w:jc w:val="center"/>
            </w:pPr>
            <w:r>
              <w:t>2.3.2.2</w:t>
            </w:r>
          </w:p>
        </w:tc>
        <w:tc>
          <w:tcPr>
            <w:tcW w:w="8709" w:type="dxa"/>
          </w:tcPr>
          <w:p w14:paraId="4CD2F974">
            <w:pPr>
              <w:pStyle w:val="6"/>
              <w:jc w:val="both"/>
            </w:pPr>
            <w:r>
              <w:t>образование имен прилагательных при помощи суффикса -isch (dramatisch)</w:t>
            </w:r>
          </w:p>
        </w:tc>
      </w:tr>
      <w:tr w14:paraId="1B4C55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681E3F6">
            <w:pPr>
              <w:pStyle w:val="6"/>
              <w:jc w:val="center"/>
            </w:pPr>
            <w:r>
              <w:t>2.3.2.3</w:t>
            </w:r>
          </w:p>
        </w:tc>
        <w:tc>
          <w:tcPr>
            <w:tcW w:w="8709" w:type="dxa"/>
          </w:tcPr>
          <w:p w14:paraId="5B14A13E">
            <w:pPr>
              <w:pStyle w:val="6"/>
              <w:jc w:val="both"/>
            </w:pPr>
            <w:r>
              <w:t>образование имен прилагательных и наречий при помощи отрицательного префикса un-</w:t>
            </w:r>
          </w:p>
        </w:tc>
      </w:tr>
      <w:tr w14:paraId="1E7A31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B58CF3E">
            <w:pPr>
              <w:pStyle w:val="6"/>
              <w:jc w:val="center"/>
            </w:pPr>
            <w:r>
              <w:t>2.3.3</w:t>
            </w:r>
          </w:p>
        </w:tc>
        <w:tc>
          <w:tcPr>
            <w:tcW w:w="8709" w:type="dxa"/>
          </w:tcPr>
          <w:p w14:paraId="3FAD73C9">
            <w:pPr>
              <w:pStyle w:val="6"/>
              <w:jc w:val="both"/>
            </w:pPr>
            <w:r>
              <w:t>Основные способы словообразования - словосложение:</w:t>
            </w:r>
          </w:p>
        </w:tc>
      </w:tr>
      <w:tr w14:paraId="68E2B00D">
        <w:tblPrEx>
          <w:tblCellMar>
            <w:top w:w="102" w:type="dxa"/>
            <w:left w:w="62" w:type="dxa"/>
            <w:bottom w:w="102" w:type="dxa"/>
            <w:right w:w="62" w:type="dxa"/>
          </w:tblCellMar>
        </w:tblPrEx>
        <w:tc>
          <w:tcPr>
            <w:tcW w:w="1134" w:type="dxa"/>
          </w:tcPr>
          <w:p w14:paraId="6C51DFD1">
            <w:pPr>
              <w:pStyle w:val="6"/>
              <w:jc w:val="center"/>
            </w:pPr>
            <w:r>
              <w:t>2.3.3.1</w:t>
            </w:r>
          </w:p>
        </w:tc>
        <w:tc>
          <w:tcPr>
            <w:tcW w:w="8709" w:type="dxa"/>
          </w:tcPr>
          <w:p w14:paraId="135FCAAD">
            <w:pPr>
              <w:pStyle w:val="6"/>
              <w:jc w:val="both"/>
            </w:pPr>
            <w:r>
              <w:t>образование сложных существительных путем соединения основ глагола и существительного (der Schreibtisch)</w:t>
            </w:r>
          </w:p>
        </w:tc>
      </w:tr>
      <w:tr w14:paraId="220472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25E38E0">
            <w:pPr>
              <w:pStyle w:val="6"/>
              <w:jc w:val="center"/>
            </w:pPr>
            <w:r>
              <w:t>2.3.4</w:t>
            </w:r>
          </w:p>
        </w:tc>
        <w:tc>
          <w:tcPr>
            <w:tcW w:w="8709" w:type="dxa"/>
          </w:tcPr>
          <w:p w14:paraId="05BDA81F">
            <w:pPr>
              <w:pStyle w:val="6"/>
              <w:jc w:val="both"/>
            </w:pPr>
            <w:r>
              <w:t>Основные способы словообразования - конверсия:</w:t>
            </w:r>
          </w:p>
        </w:tc>
      </w:tr>
      <w:tr w14:paraId="030BF9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F05A954">
            <w:pPr>
              <w:pStyle w:val="6"/>
              <w:jc w:val="center"/>
            </w:pPr>
            <w:r>
              <w:t>2.3.4.1</w:t>
            </w:r>
          </w:p>
        </w:tc>
        <w:tc>
          <w:tcPr>
            <w:tcW w:w="8709" w:type="dxa"/>
          </w:tcPr>
          <w:p w14:paraId="26A2FC50">
            <w:pPr>
              <w:pStyle w:val="6"/>
              <w:jc w:val="both"/>
            </w:pPr>
            <w:r>
              <w:t>образование имен существительных от глаголов (das Lesen)</w:t>
            </w:r>
          </w:p>
        </w:tc>
      </w:tr>
      <w:tr w14:paraId="66CF1A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189B247">
            <w:pPr>
              <w:pStyle w:val="6"/>
              <w:jc w:val="center"/>
            </w:pPr>
            <w:r>
              <w:t>2.4</w:t>
            </w:r>
          </w:p>
        </w:tc>
        <w:tc>
          <w:tcPr>
            <w:tcW w:w="8709" w:type="dxa"/>
          </w:tcPr>
          <w:p w14:paraId="0B970884">
            <w:pPr>
              <w:pStyle w:val="6"/>
              <w:jc w:val="both"/>
            </w:pPr>
            <w:r>
              <w:t>Грамматическая сторона речи</w:t>
            </w:r>
          </w:p>
          <w:p w14:paraId="3D6CACFF">
            <w:pPr>
              <w:pStyle w:val="6"/>
              <w:jc w:val="both"/>
            </w:pPr>
            <w:r>
              <w:t>Распознавание и употребление в устной и письменной речи изученных морфологических форм и синтаксических конструкций немецкого языка</w:t>
            </w:r>
          </w:p>
        </w:tc>
      </w:tr>
      <w:tr w14:paraId="69B7BC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2549DAA">
            <w:pPr>
              <w:pStyle w:val="6"/>
              <w:jc w:val="center"/>
            </w:pPr>
            <w:r>
              <w:t>2.4.1</w:t>
            </w:r>
          </w:p>
        </w:tc>
        <w:tc>
          <w:tcPr>
            <w:tcW w:w="8709" w:type="dxa"/>
          </w:tcPr>
          <w:p w14:paraId="3D8E57F9">
            <w:pPr>
              <w:pStyle w:val="6"/>
              <w:jc w:val="both"/>
            </w:pPr>
            <w:r>
              <w:t>Различные коммуникативные типы предложений: повествовательные (утвердительные, отрицательные), вопросительные (общий, специальный вопросы), побудительные (в утвердительной и отрицательной форме)</w:t>
            </w:r>
          </w:p>
        </w:tc>
      </w:tr>
      <w:tr w14:paraId="707875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004A008">
            <w:pPr>
              <w:pStyle w:val="6"/>
              <w:jc w:val="center"/>
            </w:pPr>
            <w:r>
              <w:t>2.4.2</w:t>
            </w:r>
          </w:p>
        </w:tc>
        <w:tc>
          <w:tcPr>
            <w:tcW w:w="8709" w:type="dxa"/>
          </w:tcPr>
          <w:p w14:paraId="0739088E">
            <w:pPr>
              <w:pStyle w:val="6"/>
              <w:jc w:val="both"/>
            </w:pPr>
            <w:r>
              <w:t>Сложносочиненные предложения с союзом denn</w:t>
            </w:r>
          </w:p>
        </w:tc>
      </w:tr>
      <w:tr w14:paraId="60CD83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6A2349D">
            <w:pPr>
              <w:pStyle w:val="6"/>
              <w:jc w:val="center"/>
            </w:pPr>
            <w:r>
              <w:t>2.4.3</w:t>
            </w:r>
          </w:p>
        </w:tc>
        <w:tc>
          <w:tcPr>
            <w:tcW w:w="8709" w:type="dxa"/>
          </w:tcPr>
          <w:p w14:paraId="308BA502">
            <w:pPr>
              <w:pStyle w:val="6"/>
              <w:jc w:val="both"/>
            </w:pPr>
            <w:r>
              <w:t>Глаголы в видовременных формах действительного залога в изъявительном наклонении в </w:t>
            </w:r>
            <w:r>
              <w:rPr>
                <w:position w:val="-4"/>
              </w:rPr>
              <w:drawing>
                <wp:inline distT="0" distB="0" distL="0" distR="0">
                  <wp:extent cx="695325" cy="180975"/>
                  <wp:effectExtent l="0" t="0" r="0" b="0"/>
                  <wp:docPr id="18" name="Консультант Плюс"/>
                  <wp:cNvGraphicFramePr/>
                  <a:graphic xmlns:a="http://schemas.openxmlformats.org/drawingml/2006/main">
                    <a:graphicData uri="http://schemas.openxmlformats.org/drawingml/2006/picture">
                      <pic:pic xmlns:pic="http://schemas.openxmlformats.org/drawingml/2006/picture">
                        <pic:nvPicPr>
                          <pic:cNvPr id="18" name="Консультант Плюс"/>
                          <pic:cNvPicPr preferRelativeResize="0"/>
                        </pic:nvPicPr>
                        <pic:blipFill>
                          <a:blip r:embed="rId24" cstate="print">
                            <a:extLst>
                              <a:ext uri="{28A0092B-C50C-407E-A947-70E740481C1C}">
                                <a14:useLocalDpi xmlns:a14="http://schemas.microsoft.com/office/drawing/2010/main" val="0"/>
                              </a:ext>
                            </a:extLst>
                          </a:blip>
                          <a:srcRect/>
                          <a:stretch>
                            <a:fillRect/>
                          </a:stretch>
                        </pic:blipFill>
                        <pic:spPr>
                          <a:xfrm>
                            <a:off x="0" y="0"/>
                            <a:ext cx="695325" cy="180975"/>
                          </a:xfrm>
                          <a:prstGeom prst="rect">
                            <a:avLst/>
                          </a:prstGeom>
                          <a:noFill/>
                          <a:ln>
                            <a:noFill/>
                          </a:ln>
                        </pic:spPr>
                      </pic:pic>
                    </a:graphicData>
                  </a:graphic>
                </wp:inline>
              </w:drawing>
            </w:r>
          </w:p>
        </w:tc>
      </w:tr>
      <w:tr w14:paraId="0D72C5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491760E">
            <w:pPr>
              <w:pStyle w:val="6"/>
              <w:jc w:val="center"/>
            </w:pPr>
            <w:r>
              <w:t>2.4.4</w:t>
            </w:r>
          </w:p>
        </w:tc>
        <w:tc>
          <w:tcPr>
            <w:tcW w:w="8709" w:type="dxa"/>
          </w:tcPr>
          <w:p w14:paraId="234CAF16">
            <w:pPr>
              <w:pStyle w:val="6"/>
              <w:jc w:val="both"/>
            </w:pPr>
            <w:r>
              <w:t>Глаголы с отделяемыми и неотделяемыми приставками</w:t>
            </w:r>
          </w:p>
        </w:tc>
      </w:tr>
      <w:tr w14:paraId="4F45B8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6F4EA06">
            <w:pPr>
              <w:pStyle w:val="6"/>
              <w:jc w:val="center"/>
            </w:pPr>
            <w:r>
              <w:t>2.4.5</w:t>
            </w:r>
          </w:p>
        </w:tc>
        <w:tc>
          <w:tcPr>
            <w:tcW w:w="8709" w:type="dxa"/>
          </w:tcPr>
          <w:p w14:paraId="1379FF49">
            <w:pPr>
              <w:pStyle w:val="6"/>
              <w:jc w:val="both"/>
            </w:pPr>
            <w:r>
              <w:t>Глаголы с возвратным местоимением sich</w:t>
            </w:r>
          </w:p>
        </w:tc>
      </w:tr>
      <w:tr w14:paraId="21D3A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98DC4FA">
            <w:pPr>
              <w:pStyle w:val="6"/>
              <w:jc w:val="center"/>
            </w:pPr>
            <w:r>
              <w:t>2.4.6</w:t>
            </w:r>
          </w:p>
        </w:tc>
        <w:tc>
          <w:tcPr>
            <w:tcW w:w="8709" w:type="dxa"/>
          </w:tcPr>
          <w:p w14:paraId="5765E24D">
            <w:pPr>
              <w:pStyle w:val="6"/>
              <w:jc w:val="both"/>
              <w:rPr>
                <w:lang w:val="en-US"/>
              </w:rPr>
            </w:pPr>
            <w:r>
              <w:t>Глаголы</w:t>
            </w:r>
            <w:r>
              <w:rPr>
                <w:lang w:val="en-US"/>
              </w:rPr>
              <w:t xml:space="preserve"> sitzen - setzen, liegen - legen, stehen - stellen, </w:t>
            </w:r>
            <w:r>
              <w:rPr>
                <w:position w:val="-5"/>
              </w:rPr>
              <w:drawing>
                <wp:inline distT="0" distB="0" distL="0" distR="0">
                  <wp:extent cx="495300" cy="200025"/>
                  <wp:effectExtent l="0" t="0" r="0" b="0"/>
                  <wp:docPr id="19" name="Консультант Плюс"/>
                  <wp:cNvGraphicFramePr/>
                  <a:graphic xmlns:a="http://schemas.openxmlformats.org/drawingml/2006/main">
                    <a:graphicData uri="http://schemas.openxmlformats.org/drawingml/2006/picture">
                      <pic:pic xmlns:pic="http://schemas.openxmlformats.org/drawingml/2006/picture">
                        <pic:nvPicPr>
                          <pic:cNvPr id="19" name="Консультант Плюс"/>
                          <pic:cNvPicPr preferRelativeResize="0"/>
                        </pic:nvPicPr>
                        <pic:blipFill>
                          <a:blip r:embed="rId25" cstate="print">
                            <a:extLst>
                              <a:ext uri="{28A0092B-C50C-407E-A947-70E740481C1C}">
                                <a14:useLocalDpi xmlns:a14="http://schemas.microsoft.com/office/drawing/2010/main" val="0"/>
                              </a:ext>
                            </a:extLst>
                          </a:blip>
                          <a:srcRect/>
                          <a:stretch>
                            <a:fillRect/>
                          </a:stretch>
                        </pic:blipFill>
                        <pic:spPr>
                          <a:xfrm>
                            <a:off x="0" y="0"/>
                            <a:ext cx="495300" cy="200025"/>
                          </a:xfrm>
                          <a:prstGeom prst="rect">
                            <a:avLst/>
                          </a:prstGeom>
                          <a:noFill/>
                          <a:ln>
                            <a:noFill/>
                          </a:ln>
                        </pic:spPr>
                      </pic:pic>
                    </a:graphicData>
                  </a:graphic>
                </wp:inline>
              </w:drawing>
            </w:r>
          </w:p>
        </w:tc>
      </w:tr>
      <w:tr w14:paraId="149C53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1618F16">
            <w:pPr>
              <w:pStyle w:val="6"/>
              <w:jc w:val="center"/>
            </w:pPr>
            <w:r>
              <w:t>2.4.7</w:t>
            </w:r>
          </w:p>
        </w:tc>
        <w:tc>
          <w:tcPr>
            <w:tcW w:w="8709" w:type="dxa"/>
          </w:tcPr>
          <w:p w14:paraId="4510049C">
            <w:pPr>
              <w:pStyle w:val="6"/>
              <w:jc w:val="both"/>
            </w:pPr>
            <w:r>
              <w:t xml:space="preserve">Модальный глагол sollen (в </w:t>
            </w:r>
            <w:r>
              <w:rPr>
                <w:position w:val="-4"/>
              </w:rPr>
              <w:drawing>
                <wp:inline distT="0" distB="0" distL="0" distR="0">
                  <wp:extent cx="504825" cy="180975"/>
                  <wp:effectExtent l="0" t="0" r="0" b="0"/>
                  <wp:docPr id="20" name="Консультант Плюс"/>
                  <wp:cNvGraphicFramePr/>
                  <a:graphic xmlns:a="http://schemas.openxmlformats.org/drawingml/2006/main">
                    <a:graphicData uri="http://schemas.openxmlformats.org/drawingml/2006/picture">
                      <pic:pic xmlns:pic="http://schemas.openxmlformats.org/drawingml/2006/picture">
                        <pic:nvPicPr>
                          <pic:cNvPr id="20" name="Консультант Плюс"/>
                          <pic:cNvPicPr preferRelativeResize="0"/>
                        </pic:nvPicPr>
                        <pic:blipFill>
                          <a:blip r:embed="rId26"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w:t>
            </w:r>
          </w:p>
        </w:tc>
      </w:tr>
      <w:tr w14:paraId="328167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A936CF4">
            <w:pPr>
              <w:pStyle w:val="6"/>
              <w:jc w:val="center"/>
            </w:pPr>
            <w:r>
              <w:t>2.4.8</w:t>
            </w:r>
          </w:p>
        </w:tc>
        <w:tc>
          <w:tcPr>
            <w:tcW w:w="8709" w:type="dxa"/>
          </w:tcPr>
          <w:p w14:paraId="0D164EFE">
            <w:pPr>
              <w:pStyle w:val="6"/>
              <w:jc w:val="both"/>
            </w:pPr>
            <w:r>
              <w:t>Склонение имен существительных в единственном и множественном числе в родительном падеже</w:t>
            </w:r>
          </w:p>
        </w:tc>
      </w:tr>
      <w:tr w14:paraId="68D5D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5010700">
            <w:pPr>
              <w:pStyle w:val="6"/>
              <w:jc w:val="center"/>
            </w:pPr>
            <w:r>
              <w:t>2.4.9</w:t>
            </w:r>
          </w:p>
        </w:tc>
        <w:tc>
          <w:tcPr>
            <w:tcW w:w="8709" w:type="dxa"/>
          </w:tcPr>
          <w:p w14:paraId="1614C423">
            <w:pPr>
              <w:pStyle w:val="6"/>
              <w:jc w:val="both"/>
            </w:pPr>
            <w:r>
              <w:t>Личные местоимения в винительном и дательном падежах (в некоторых речевых образцах)</w:t>
            </w:r>
          </w:p>
        </w:tc>
      </w:tr>
      <w:tr w14:paraId="02CD29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A33C7D0">
            <w:pPr>
              <w:pStyle w:val="6"/>
              <w:jc w:val="center"/>
            </w:pPr>
            <w:r>
              <w:t>2.4.10</w:t>
            </w:r>
          </w:p>
        </w:tc>
        <w:tc>
          <w:tcPr>
            <w:tcW w:w="8709" w:type="dxa"/>
          </w:tcPr>
          <w:p w14:paraId="51059F7A">
            <w:pPr>
              <w:pStyle w:val="6"/>
              <w:jc w:val="both"/>
            </w:pPr>
            <w:r>
              <w:t>Вопросительное местоимение welch-</w:t>
            </w:r>
          </w:p>
        </w:tc>
      </w:tr>
      <w:tr w14:paraId="1E11D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CE2241D">
            <w:pPr>
              <w:pStyle w:val="6"/>
              <w:jc w:val="center"/>
            </w:pPr>
            <w:r>
              <w:t>2.4.11</w:t>
            </w:r>
          </w:p>
        </w:tc>
        <w:tc>
          <w:tcPr>
            <w:tcW w:w="8709" w:type="dxa"/>
          </w:tcPr>
          <w:p w14:paraId="056BB761">
            <w:pPr>
              <w:pStyle w:val="6"/>
              <w:jc w:val="both"/>
            </w:pPr>
            <w:r>
              <w:t>Числительные для обозначения дат и больших чисел (100 - 1000)</w:t>
            </w:r>
          </w:p>
        </w:tc>
      </w:tr>
      <w:tr w14:paraId="702135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6182799">
            <w:pPr>
              <w:pStyle w:val="6"/>
              <w:jc w:val="center"/>
            </w:pPr>
            <w:r>
              <w:t>2.4.12</w:t>
            </w:r>
          </w:p>
        </w:tc>
        <w:tc>
          <w:tcPr>
            <w:tcW w:w="8709" w:type="dxa"/>
          </w:tcPr>
          <w:p w14:paraId="43498EC6">
            <w:pPr>
              <w:pStyle w:val="6"/>
              <w:jc w:val="both"/>
            </w:pPr>
            <w:r>
              <w:t>Предлоги, требующие дательного падежа при ответе на вопрос Wo? и винительного при ответе на вопрос Wohin?</w:t>
            </w:r>
          </w:p>
        </w:tc>
      </w:tr>
      <w:tr w14:paraId="460B0C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623ACC5">
            <w:pPr>
              <w:pStyle w:val="6"/>
              <w:jc w:val="center"/>
            </w:pPr>
            <w:r>
              <w:t>3</w:t>
            </w:r>
          </w:p>
        </w:tc>
        <w:tc>
          <w:tcPr>
            <w:tcW w:w="8709" w:type="dxa"/>
          </w:tcPr>
          <w:p w14:paraId="3010D66A">
            <w:pPr>
              <w:pStyle w:val="6"/>
              <w:jc w:val="both"/>
            </w:pPr>
            <w:r>
              <w:t>Социокультурные знания и умения</w:t>
            </w:r>
          </w:p>
        </w:tc>
      </w:tr>
      <w:tr w14:paraId="37BE1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148303A">
            <w:pPr>
              <w:pStyle w:val="6"/>
              <w:jc w:val="center"/>
            </w:pPr>
            <w:r>
              <w:t>3.1</w:t>
            </w:r>
          </w:p>
        </w:tc>
        <w:tc>
          <w:tcPr>
            <w:tcW w:w="8709" w:type="dxa"/>
          </w:tcPr>
          <w:p w14:paraId="47283F6A">
            <w:pPr>
              <w:pStyle w:val="6"/>
              <w:jc w:val="both"/>
            </w:pPr>
            <w:r>
              <w:t>Знание и использование отдельных социокультурных элементов речевого поведенческого этикета в стране (странах) изучаемого языка в рамках тематического содержания (в ситуациях общения, в том числе "Дома", "В магазине")</w:t>
            </w:r>
          </w:p>
        </w:tc>
      </w:tr>
      <w:tr w14:paraId="49ADBD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87793B0">
            <w:pPr>
              <w:pStyle w:val="6"/>
              <w:jc w:val="center"/>
            </w:pPr>
            <w:r>
              <w:t>3.2</w:t>
            </w:r>
          </w:p>
        </w:tc>
        <w:tc>
          <w:tcPr>
            <w:tcW w:w="8709" w:type="dxa"/>
          </w:tcPr>
          <w:p w14:paraId="19CF4982">
            <w:pPr>
              <w:pStyle w:val="6"/>
              <w:jc w:val="both"/>
            </w:pPr>
            <w:r>
              <w:t>Знание и использование в устной и письменной речи наиболее употребительной тематической фоновой лексики в рамках отобранного тематического содержания (некоторые национальные праздники, традиции в питании и проведении досуга, этикетные особенности посещения гостей)</w:t>
            </w:r>
          </w:p>
        </w:tc>
      </w:tr>
      <w:tr w14:paraId="21A792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192661C">
            <w:pPr>
              <w:pStyle w:val="6"/>
              <w:jc w:val="center"/>
            </w:pPr>
            <w:r>
              <w:t>3.3</w:t>
            </w:r>
          </w:p>
        </w:tc>
        <w:tc>
          <w:tcPr>
            <w:tcW w:w="8709" w:type="dxa"/>
          </w:tcPr>
          <w:p w14:paraId="0A66E04A">
            <w:pPr>
              <w:pStyle w:val="6"/>
              <w:jc w:val="both"/>
            </w:pPr>
            <w:r>
              <w:t>Знание социокультурного портрета родной страны и страны (стран) изучаемого языка: знакомство с государственной символикой (флагом), некоторыми национальными символами, традициями проведения основных национальных праздников (Рождества, Нового года, Дня матери и других праздников), с особенностями образа жизни и культуры страны (стран) изучаемого языка (известными достопримечательностями, некоторыми выдающимися людьми), с доступными в языковом отношении образцами детской поэзии и прозы на немецком языке</w:t>
            </w:r>
          </w:p>
        </w:tc>
      </w:tr>
      <w:tr w14:paraId="1DC32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3A73940">
            <w:pPr>
              <w:pStyle w:val="6"/>
              <w:jc w:val="center"/>
            </w:pPr>
            <w:r>
              <w:t>3.4</w:t>
            </w:r>
          </w:p>
        </w:tc>
        <w:tc>
          <w:tcPr>
            <w:tcW w:w="8709" w:type="dxa"/>
          </w:tcPr>
          <w:p w14:paraId="469B4137">
            <w:pPr>
              <w:pStyle w:val="6"/>
              <w:jc w:val="both"/>
            </w:pPr>
            <w:r>
              <w:t>Умение писать свои имя и фамилию, а также имена и фамилии своих родственников и друзей на немецком языке</w:t>
            </w:r>
          </w:p>
        </w:tc>
      </w:tr>
      <w:tr w14:paraId="1FFA24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500B52F">
            <w:pPr>
              <w:pStyle w:val="6"/>
              <w:jc w:val="center"/>
            </w:pPr>
            <w:r>
              <w:t>3.5</w:t>
            </w:r>
          </w:p>
        </w:tc>
        <w:tc>
          <w:tcPr>
            <w:tcW w:w="8709" w:type="dxa"/>
          </w:tcPr>
          <w:p w14:paraId="4300F498">
            <w:pPr>
              <w:pStyle w:val="6"/>
              <w:jc w:val="both"/>
            </w:pPr>
            <w:r>
              <w:t>Умение правильно оформлять свой адрес на немецком языке (в анкете, формуляре)</w:t>
            </w:r>
          </w:p>
        </w:tc>
      </w:tr>
      <w:tr w14:paraId="7A5DED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3589744">
            <w:pPr>
              <w:pStyle w:val="6"/>
              <w:jc w:val="center"/>
            </w:pPr>
            <w:r>
              <w:t>3.6</w:t>
            </w:r>
          </w:p>
        </w:tc>
        <w:tc>
          <w:tcPr>
            <w:tcW w:w="8709" w:type="dxa"/>
          </w:tcPr>
          <w:p w14:paraId="75035476">
            <w:pPr>
              <w:pStyle w:val="6"/>
              <w:jc w:val="both"/>
            </w:pPr>
            <w:r>
              <w:t>Умение кратко представлять Россию и страну (страны) изучаемого языка</w:t>
            </w:r>
          </w:p>
        </w:tc>
      </w:tr>
      <w:tr w14:paraId="718F62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4160C6E">
            <w:pPr>
              <w:pStyle w:val="6"/>
              <w:jc w:val="center"/>
            </w:pPr>
            <w:r>
              <w:t>3.7</w:t>
            </w:r>
          </w:p>
        </w:tc>
        <w:tc>
          <w:tcPr>
            <w:tcW w:w="8709" w:type="dxa"/>
          </w:tcPr>
          <w:p w14:paraId="558DD7EF">
            <w:pPr>
              <w:pStyle w:val="6"/>
              <w:jc w:val="both"/>
            </w:pPr>
            <w:r>
              <w:t>Умение 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наиболее известные достопримечательности)</w:t>
            </w:r>
          </w:p>
        </w:tc>
      </w:tr>
      <w:tr w14:paraId="785441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8769B79">
            <w:pPr>
              <w:pStyle w:val="6"/>
              <w:jc w:val="center"/>
            </w:pPr>
            <w:r>
              <w:t>3.8</w:t>
            </w:r>
          </w:p>
        </w:tc>
        <w:tc>
          <w:tcPr>
            <w:tcW w:w="8709" w:type="dxa"/>
          </w:tcPr>
          <w:p w14:paraId="05A73A98">
            <w:pPr>
              <w:pStyle w:val="6"/>
              <w:jc w:val="both"/>
            </w:pPr>
            <w:r>
              <w:t>Умение кратко рассказывать о выдающихся людях родной страны и страны (стран) изучаемого языка (ученых, писателях, поэтах)</w:t>
            </w:r>
          </w:p>
        </w:tc>
      </w:tr>
      <w:tr w14:paraId="5CEB71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CF6CFF7">
            <w:pPr>
              <w:pStyle w:val="6"/>
              <w:jc w:val="center"/>
            </w:pPr>
            <w:r>
              <w:t>4</w:t>
            </w:r>
          </w:p>
        </w:tc>
        <w:tc>
          <w:tcPr>
            <w:tcW w:w="8709" w:type="dxa"/>
          </w:tcPr>
          <w:p w14:paraId="18367018">
            <w:pPr>
              <w:pStyle w:val="6"/>
              <w:jc w:val="both"/>
            </w:pPr>
            <w:r>
              <w:t>Компенсаторные умения</w:t>
            </w:r>
          </w:p>
        </w:tc>
      </w:tr>
      <w:tr w14:paraId="006B19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C00C9F8">
            <w:pPr>
              <w:pStyle w:val="6"/>
              <w:jc w:val="center"/>
            </w:pPr>
            <w:r>
              <w:t>4.1</w:t>
            </w:r>
          </w:p>
        </w:tc>
        <w:tc>
          <w:tcPr>
            <w:tcW w:w="8709" w:type="dxa"/>
          </w:tcPr>
          <w:p w14:paraId="606594B1">
            <w:pPr>
              <w:pStyle w:val="6"/>
              <w:jc w:val="both"/>
            </w:pPr>
            <w:r>
              <w:t>Использование при чтении и аудировании языковой догадки, в том числе контекстуальной</w:t>
            </w:r>
          </w:p>
        </w:tc>
      </w:tr>
      <w:tr w14:paraId="2533A3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910B802">
            <w:pPr>
              <w:pStyle w:val="6"/>
              <w:jc w:val="center"/>
            </w:pPr>
            <w:r>
              <w:t>4.2</w:t>
            </w:r>
          </w:p>
        </w:tc>
        <w:tc>
          <w:tcPr>
            <w:tcW w:w="8709" w:type="dxa"/>
          </w:tcPr>
          <w:p w14:paraId="12CD66CF">
            <w:pPr>
              <w:pStyle w:val="6"/>
              <w:jc w:val="both"/>
            </w:pPr>
            <w:r>
              <w:t>Использование при формулировании собственных высказываний ключевых слов, плана</w:t>
            </w:r>
          </w:p>
        </w:tc>
      </w:tr>
      <w:tr w14:paraId="1FD01B02">
        <w:tblPrEx>
          <w:tblCellMar>
            <w:top w:w="102" w:type="dxa"/>
            <w:left w:w="62" w:type="dxa"/>
            <w:bottom w:w="102" w:type="dxa"/>
            <w:right w:w="62" w:type="dxa"/>
          </w:tblCellMar>
        </w:tblPrEx>
        <w:tc>
          <w:tcPr>
            <w:tcW w:w="1134" w:type="dxa"/>
          </w:tcPr>
          <w:p w14:paraId="3C372F0E">
            <w:pPr>
              <w:pStyle w:val="6"/>
              <w:jc w:val="center"/>
            </w:pPr>
            <w:r>
              <w:t>4.3</w:t>
            </w:r>
          </w:p>
        </w:tc>
        <w:tc>
          <w:tcPr>
            <w:tcW w:w="8709" w:type="dxa"/>
          </w:tcPr>
          <w:p w14:paraId="660B5611">
            <w:pPr>
              <w:pStyle w:val="6"/>
              <w:jc w:val="both"/>
            </w:pPr>
            <w: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tc>
      </w:tr>
      <w:tr w14:paraId="675413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843" w:type="dxa"/>
            <w:gridSpan w:val="2"/>
          </w:tcPr>
          <w:p w14:paraId="0636AFCE">
            <w:pPr>
              <w:pStyle w:val="6"/>
            </w:pPr>
            <w:r>
              <w:t>Тематическое содержание речи</w:t>
            </w:r>
          </w:p>
        </w:tc>
      </w:tr>
      <w:tr w14:paraId="19CE15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FDD706F">
            <w:pPr>
              <w:pStyle w:val="6"/>
              <w:jc w:val="center"/>
            </w:pPr>
            <w:r>
              <w:t>А</w:t>
            </w:r>
          </w:p>
        </w:tc>
        <w:tc>
          <w:tcPr>
            <w:tcW w:w="8709" w:type="dxa"/>
          </w:tcPr>
          <w:p w14:paraId="2F1C30DA">
            <w:pPr>
              <w:pStyle w:val="6"/>
              <w:jc w:val="both"/>
            </w:pPr>
            <w:r>
              <w:t>Взаимоотношения в семье и с друзьями. Семейные праздники</w:t>
            </w:r>
          </w:p>
        </w:tc>
      </w:tr>
      <w:tr w14:paraId="2A7130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F5B6450">
            <w:pPr>
              <w:pStyle w:val="6"/>
              <w:jc w:val="center"/>
            </w:pPr>
            <w:r>
              <w:t>Б</w:t>
            </w:r>
          </w:p>
        </w:tc>
        <w:tc>
          <w:tcPr>
            <w:tcW w:w="8709" w:type="dxa"/>
          </w:tcPr>
          <w:p w14:paraId="7CF10479">
            <w:pPr>
              <w:pStyle w:val="6"/>
              <w:jc w:val="both"/>
            </w:pPr>
            <w:r>
              <w:t>Внешность и характер человека (литературного персонажа)</w:t>
            </w:r>
          </w:p>
        </w:tc>
      </w:tr>
      <w:tr w14:paraId="70007E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C0BDCFC">
            <w:pPr>
              <w:pStyle w:val="6"/>
              <w:jc w:val="center"/>
            </w:pPr>
            <w:r>
              <w:t>В</w:t>
            </w:r>
          </w:p>
        </w:tc>
        <w:tc>
          <w:tcPr>
            <w:tcW w:w="8709" w:type="dxa"/>
          </w:tcPr>
          <w:p w14:paraId="1B1D4F8C">
            <w:pPr>
              <w:pStyle w:val="6"/>
              <w:jc w:val="both"/>
            </w:pPr>
            <w:r>
              <w:t>Досуг и увлечения (хобби) современного подростка (чтение, кино, театр, спорт)</w:t>
            </w:r>
          </w:p>
        </w:tc>
      </w:tr>
      <w:tr w14:paraId="1707A2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CA26D42">
            <w:pPr>
              <w:pStyle w:val="6"/>
              <w:jc w:val="center"/>
            </w:pPr>
            <w:r>
              <w:t>Г</w:t>
            </w:r>
          </w:p>
        </w:tc>
        <w:tc>
          <w:tcPr>
            <w:tcW w:w="8709" w:type="dxa"/>
          </w:tcPr>
          <w:p w14:paraId="6F1A62F5">
            <w:pPr>
              <w:pStyle w:val="6"/>
              <w:jc w:val="both"/>
            </w:pPr>
            <w:r>
              <w:t>Здоровый образ жизни: режим труда и отдыха, фитнес, сбалансированное питание</w:t>
            </w:r>
          </w:p>
        </w:tc>
      </w:tr>
      <w:tr w14:paraId="01861E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A95B598">
            <w:pPr>
              <w:pStyle w:val="6"/>
              <w:jc w:val="center"/>
            </w:pPr>
            <w:r>
              <w:t>Д</w:t>
            </w:r>
          </w:p>
        </w:tc>
        <w:tc>
          <w:tcPr>
            <w:tcW w:w="8709" w:type="dxa"/>
          </w:tcPr>
          <w:p w14:paraId="229264FD">
            <w:pPr>
              <w:pStyle w:val="6"/>
              <w:jc w:val="both"/>
            </w:pPr>
            <w:r>
              <w:t>Покупки: продукты питания</w:t>
            </w:r>
          </w:p>
        </w:tc>
      </w:tr>
      <w:tr w14:paraId="1DF82C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6E4DA97">
            <w:pPr>
              <w:pStyle w:val="6"/>
              <w:jc w:val="center"/>
            </w:pPr>
            <w:r>
              <w:t>Е</w:t>
            </w:r>
          </w:p>
        </w:tc>
        <w:tc>
          <w:tcPr>
            <w:tcW w:w="8709" w:type="dxa"/>
          </w:tcPr>
          <w:p w14:paraId="3083A174">
            <w:pPr>
              <w:pStyle w:val="6"/>
              <w:jc w:val="both"/>
            </w:pPr>
            <w:r>
              <w:t>Школа, школьная жизнь, изучаемые предметы, любимый предмет, правила поведения в школе. Переписка с зарубежными сверстниками</w:t>
            </w:r>
          </w:p>
        </w:tc>
      </w:tr>
      <w:tr w14:paraId="056294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B929C47">
            <w:pPr>
              <w:pStyle w:val="6"/>
              <w:jc w:val="center"/>
            </w:pPr>
            <w:r>
              <w:t>Ж</w:t>
            </w:r>
          </w:p>
        </w:tc>
        <w:tc>
          <w:tcPr>
            <w:tcW w:w="8709" w:type="dxa"/>
          </w:tcPr>
          <w:p w14:paraId="03B759FD">
            <w:pPr>
              <w:pStyle w:val="6"/>
              <w:jc w:val="both"/>
            </w:pPr>
            <w:r>
              <w:t>Каникулы в различное время года. Виды отдыха</w:t>
            </w:r>
          </w:p>
        </w:tc>
      </w:tr>
      <w:tr w14:paraId="2075A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455ECD6">
            <w:pPr>
              <w:pStyle w:val="6"/>
              <w:jc w:val="center"/>
            </w:pPr>
            <w:r>
              <w:t>З</w:t>
            </w:r>
          </w:p>
        </w:tc>
        <w:tc>
          <w:tcPr>
            <w:tcW w:w="8709" w:type="dxa"/>
          </w:tcPr>
          <w:p w14:paraId="4FAAF5A3">
            <w:pPr>
              <w:pStyle w:val="6"/>
              <w:jc w:val="both"/>
            </w:pPr>
            <w:r>
              <w:t>Путешествия по России и зарубежным странам</w:t>
            </w:r>
          </w:p>
        </w:tc>
      </w:tr>
      <w:tr w14:paraId="5F97A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1EF5DFD">
            <w:pPr>
              <w:pStyle w:val="6"/>
              <w:jc w:val="center"/>
            </w:pPr>
            <w:r>
              <w:t>И</w:t>
            </w:r>
          </w:p>
        </w:tc>
        <w:tc>
          <w:tcPr>
            <w:tcW w:w="8709" w:type="dxa"/>
          </w:tcPr>
          <w:p w14:paraId="7BAEC92B">
            <w:pPr>
              <w:pStyle w:val="6"/>
              <w:jc w:val="both"/>
            </w:pPr>
            <w:r>
              <w:t>Природа: дикие и домашние животные. Климат, погода</w:t>
            </w:r>
          </w:p>
        </w:tc>
      </w:tr>
      <w:tr w14:paraId="24D3E1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F09B4B4">
            <w:pPr>
              <w:pStyle w:val="6"/>
              <w:jc w:val="center"/>
            </w:pPr>
            <w:r>
              <w:t>К</w:t>
            </w:r>
          </w:p>
        </w:tc>
        <w:tc>
          <w:tcPr>
            <w:tcW w:w="8709" w:type="dxa"/>
          </w:tcPr>
          <w:p w14:paraId="35D2A0D4">
            <w:pPr>
              <w:pStyle w:val="6"/>
              <w:jc w:val="both"/>
            </w:pPr>
            <w:r>
              <w:t>Жизнь в городе и сельской местности. Описание родного населенного пункта. Транспорт</w:t>
            </w:r>
          </w:p>
        </w:tc>
      </w:tr>
      <w:tr w14:paraId="1339452B">
        <w:tblPrEx>
          <w:tblCellMar>
            <w:top w:w="102" w:type="dxa"/>
            <w:left w:w="62" w:type="dxa"/>
            <w:bottom w:w="102" w:type="dxa"/>
            <w:right w:w="62" w:type="dxa"/>
          </w:tblCellMar>
        </w:tblPrEx>
        <w:tc>
          <w:tcPr>
            <w:tcW w:w="1134" w:type="dxa"/>
          </w:tcPr>
          <w:p w14:paraId="4CCF1DFB">
            <w:pPr>
              <w:pStyle w:val="6"/>
              <w:jc w:val="center"/>
            </w:pPr>
            <w:r>
              <w:t>Л</w:t>
            </w:r>
          </w:p>
        </w:tc>
        <w:tc>
          <w:tcPr>
            <w:tcW w:w="8709" w:type="dxa"/>
          </w:tcPr>
          <w:p w14:paraId="68FF4E64">
            <w:pPr>
              <w:pStyle w:val="6"/>
              <w:jc w:val="both"/>
            </w:pPr>
            <w:r>
              <w:t>Родная страна и страна (страны) изучаемого языка. Их географическое положение, столицы, население, официальные языки, достопримечательности и культурные особенности (национальные праздники, традиции, обычаи)</w:t>
            </w:r>
          </w:p>
        </w:tc>
      </w:tr>
      <w:tr w14:paraId="7421D4F4">
        <w:tblPrEx>
          <w:tblCellMar>
            <w:top w:w="102" w:type="dxa"/>
            <w:left w:w="62" w:type="dxa"/>
            <w:bottom w:w="102" w:type="dxa"/>
            <w:right w:w="62" w:type="dxa"/>
          </w:tblCellMar>
        </w:tblPrEx>
        <w:tc>
          <w:tcPr>
            <w:tcW w:w="1134" w:type="dxa"/>
          </w:tcPr>
          <w:p w14:paraId="172D1435">
            <w:pPr>
              <w:pStyle w:val="6"/>
              <w:jc w:val="center"/>
            </w:pPr>
            <w:r>
              <w:t>М</w:t>
            </w:r>
          </w:p>
        </w:tc>
        <w:tc>
          <w:tcPr>
            <w:tcW w:w="8709" w:type="dxa"/>
          </w:tcPr>
          <w:p w14:paraId="263668E0">
            <w:pPr>
              <w:pStyle w:val="6"/>
              <w:jc w:val="both"/>
            </w:pPr>
            <w:r>
              <w:t>Выдающиеся люди родной страны и страны (стран) изучаемого языка: писатели, поэты и другие</w:t>
            </w:r>
          </w:p>
        </w:tc>
      </w:tr>
    </w:tbl>
    <w:p w14:paraId="0373E194">
      <w:pPr>
        <w:pStyle w:val="6"/>
        <w:jc w:val="both"/>
      </w:pPr>
    </w:p>
    <w:p w14:paraId="40935475">
      <w:pPr>
        <w:pStyle w:val="6"/>
        <w:jc w:val="right"/>
      </w:pPr>
      <w:r>
        <w:t>Таблица 8.4</w:t>
      </w:r>
    </w:p>
    <w:p w14:paraId="1CAC4D0F">
      <w:pPr>
        <w:pStyle w:val="6"/>
        <w:jc w:val="both"/>
      </w:pPr>
    </w:p>
    <w:p w14:paraId="3FA4361A">
      <w:pPr>
        <w:pStyle w:val="6"/>
        <w:jc w:val="center"/>
      </w:pPr>
      <w:r>
        <w:t>Проверяемые требования к результатам освоения основной</w:t>
      </w:r>
    </w:p>
    <w:p w14:paraId="22F64914">
      <w:pPr>
        <w:pStyle w:val="6"/>
        <w:jc w:val="center"/>
      </w:pPr>
      <w:r>
        <w:t>образовательной программы (7 класс)</w:t>
      </w:r>
    </w:p>
    <w:p w14:paraId="1ECB2EFC">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284"/>
      </w:tblGrid>
      <w:tr w14:paraId="0B0908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C05EDC9">
            <w:pPr>
              <w:pStyle w:val="6"/>
              <w:jc w:val="center"/>
            </w:pPr>
            <w:r>
              <w:t>Код проверяемого результата</w:t>
            </w:r>
          </w:p>
        </w:tc>
        <w:tc>
          <w:tcPr>
            <w:tcW w:w="8284" w:type="dxa"/>
          </w:tcPr>
          <w:p w14:paraId="2B0C3527">
            <w:pPr>
              <w:pStyle w:val="6"/>
              <w:jc w:val="center"/>
            </w:pPr>
            <w:r>
              <w:t>Проверяемые предметные результаты освоения основной образовательной программы основного общего образования</w:t>
            </w:r>
          </w:p>
        </w:tc>
      </w:tr>
      <w:tr w14:paraId="40E8C1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F7CD519">
            <w:pPr>
              <w:pStyle w:val="6"/>
              <w:jc w:val="center"/>
            </w:pPr>
            <w:r>
              <w:t>1</w:t>
            </w:r>
          </w:p>
        </w:tc>
        <w:tc>
          <w:tcPr>
            <w:tcW w:w="8284" w:type="dxa"/>
          </w:tcPr>
          <w:p w14:paraId="4AFBDA23">
            <w:pPr>
              <w:pStyle w:val="6"/>
              <w:jc w:val="both"/>
            </w:pPr>
            <w:r>
              <w:t>Коммуникативные умения</w:t>
            </w:r>
          </w:p>
        </w:tc>
      </w:tr>
      <w:tr w14:paraId="4C6544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8973A74">
            <w:pPr>
              <w:pStyle w:val="6"/>
              <w:jc w:val="center"/>
            </w:pPr>
            <w:r>
              <w:t>1.1</w:t>
            </w:r>
          </w:p>
        </w:tc>
        <w:tc>
          <w:tcPr>
            <w:tcW w:w="8284" w:type="dxa"/>
          </w:tcPr>
          <w:p w14:paraId="7D774DFA">
            <w:pPr>
              <w:pStyle w:val="6"/>
              <w:jc w:val="both"/>
            </w:pPr>
            <w:r>
              <w:t>Говорение</w:t>
            </w:r>
          </w:p>
        </w:tc>
      </w:tr>
      <w:tr w14:paraId="300B81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F13C580">
            <w:pPr>
              <w:pStyle w:val="6"/>
              <w:jc w:val="center"/>
            </w:pPr>
            <w:r>
              <w:t>1.1.1</w:t>
            </w:r>
          </w:p>
        </w:tc>
        <w:tc>
          <w:tcPr>
            <w:tcW w:w="8284" w:type="dxa"/>
          </w:tcPr>
          <w:p w14:paraId="7E600D02">
            <w:pPr>
              <w:pStyle w:val="6"/>
              <w:jc w:val="both"/>
            </w:pPr>
            <w:r>
              <w:t>Вести разные виды диалогов (диалог этикетного характера, диалог - побуждение к действию, диалог-расспрос, комбинированный диалог, включающий разные виды диалогов) 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6 реплик со стороны каждого собеседника)</w:t>
            </w:r>
          </w:p>
        </w:tc>
      </w:tr>
      <w:tr w14:paraId="6E64E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C47C1A3">
            <w:pPr>
              <w:pStyle w:val="6"/>
              <w:jc w:val="center"/>
            </w:pPr>
            <w:r>
              <w:t>1.1.2.</w:t>
            </w:r>
          </w:p>
        </w:tc>
        <w:tc>
          <w:tcPr>
            <w:tcW w:w="8284" w:type="dxa"/>
          </w:tcPr>
          <w:p w14:paraId="6C459792">
            <w:pPr>
              <w:pStyle w:val="6"/>
              <w:jc w:val="both"/>
            </w:pPr>
            <w:r>
              <w:t>Создавать разные виды монологических высказываний (описание, в том числе характеристика, повествование или сообщение) с вербальными и (или) зрительными опорами в рамках тематического содержания речи (объем монологического высказывания - 8 - 9 фраз)</w:t>
            </w:r>
          </w:p>
        </w:tc>
      </w:tr>
      <w:tr w14:paraId="2397CB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7E73BB0">
            <w:pPr>
              <w:pStyle w:val="6"/>
              <w:jc w:val="center"/>
            </w:pPr>
            <w:r>
              <w:t>1.1.3</w:t>
            </w:r>
          </w:p>
        </w:tc>
        <w:tc>
          <w:tcPr>
            <w:tcW w:w="8284" w:type="dxa"/>
          </w:tcPr>
          <w:p w14:paraId="122EDD48">
            <w:pPr>
              <w:pStyle w:val="6"/>
              <w:jc w:val="both"/>
            </w:pPr>
            <w:r>
              <w:t>Излагать основное содержание прочитанного (прослушанного) текста с вербальными и (или) зрительными опорами (объем - 8 - 9 фраз)</w:t>
            </w:r>
          </w:p>
        </w:tc>
      </w:tr>
      <w:tr w14:paraId="5DB407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C6D5305">
            <w:pPr>
              <w:pStyle w:val="6"/>
              <w:jc w:val="center"/>
            </w:pPr>
            <w:r>
              <w:t>1.1.4</w:t>
            </w:r>
          </w:p>
        </w:tc>
        <w:tc>
          <w:tcPr>
            <w:tcW w:w="8284" w:type="dxa"/>
          </w:tcPr>
          <w:p w14:paraId="231E8BFB">
            <w:pPr>
              <w:pStyle w:val="6"/>
              <w:jc w:val="both"/>
            </w:pPr>
            <w:r>
              <w:t>Кратко излагать результаты выполненной проектной работы (объем - 8 - 9 фраз)</w:t>
            </w:r>
          </w:p>
        </w:tc>
      </w:tr>
      <w:tr w14:paraId="0A577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0E49A14">
            <w:pPr>
              <w:pStyle w:val="6"/>
              <w:jc w:val="center"/>
            </w:pPr>
            <w:r>
              <w:t>1.2</w:t>
            </w:r>
          </w:p>
        </w:tc>
        <w:tc>
          <w:tcPr>
            <w:tcW w:w="8284" w:type="dxa"/>
          </w:tcPr>
          <w:p w14:paraId="233285D9">
            <w:pPr>
              <w:pStyle w:val="6"/>
              <w:jc w:val="both"/>
            </w:pPr>
            <w:r>
              <w:t>Аудирование</w:t>
            </w:r>
          </w:p>
        </w:tc>
      </w:tr>
      <w:tr w14:paraId="1E0FFE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40657C8">
            <w:pPr>
              <w:pStyle w:val="6"/>
              <w:jc w:val="center"/>
            </w:pPr>
            <w:r>
              <w:t>1.2.1</w:t>
            </w:r>
          </w:p>
        </w:tc>
        <w:tc>
          <w:tcPr>
            <w:tcW w:w="8284" w:type="dxa"/>
          </w:tcPr>
          <w:p w14:paraId="13CA2832">
            <w:pPr>
              <w:pStyle w:val="6"/>
              <w:jc w:val="both"/>
            </w:pPr>
            <w:r>
              <w:t>Воспринимать на слух и понимать несложные аутентичные тексты, содержащие отдельные незнакомые слова, с пониманием основного содержания (время звучания текста (текстов) для аудирования - до 1,5 минут)</w:t>
            </w:r>
          </w:p>
        </w:tc>
      </w:tr>
      <w:tr w14:paraId="5BA372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054BB1E">
            <w:pPr>
              <w:pStyle w:val="6"/>
              <w:jc w:val="center"/>
            </w:pPr>
            <w:r>
              <w:t>1.2.2</w:t>
            </w:r>
          </w:p>
        </w:tc>
        <w:tc>
          <w:tcPr>
            <w:tcW w:w="8284" w:type="dxa"/>
          </w:tcPr>
          <w:p w14:paraId="1040E6AE">
            <w:pPr>
              <w:pStyle w:val="6"/>
              <w:jc w:val="both"/>
            </w:pPr>
            <w:r>
              <w:t>Воспринимать на слух и понимать несложные аутентичные тексты, содержащие отдельные незнакомые слова, с пониманием запрашиваемой информации (время звучания текста (текстов) для аудирования - до 1,5 минут)</w:t>
            </w:r>
          </w:p>
        </w:tc>
      </w:tr>
      <w:tr w14:paraId="19B4BC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8B52F34">
            <w:pPr>
              <w:pStyle w:val="6"/>
              <w:jc w:val="center"/>
            </w:pPr>
            <w:r>
              <w:t>1.3</w:t>
            </w:r>
          </w:p>
        </w:tc>
        <w:tc>
          <w:tcPr>
            <w:tcW w:w="8284" w:type="dxa"/>
          </w:tcPr>
          <w:p w14:paraId="59F64E4C">
            <w:pPr>
              <w:pStyle w:val="6"/>
              <w:jc w:val="both"/>
            </w:pPr>
            <w:r>
              <w:t>Смысловое чтение</w:t>
            </w:r>
          </w:p>
        </w:tc>
      </w:tr>
      <w:tr w14:paraId="466A1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191F9FC">
            <w:pPr>
              <w:pStyle w:val="6"/>
              <w:jc w:val="center"/>
            </w:pPr>
            <w:r>
              <w:t>1.3.1</w:t>
            </w:r>
          </w:p>
        </w:tc>
        <w:tc>
          <w:tcPr>
            <w:tcW w:w="8284" w:type="dxa"/>
          </w:tcPr>
          <w:p w14:paraId="21FBAB52">
            <w:pPr>
              <w:pStyle w:val="6"/>
              <w:jc w:val="both"/>
            </w:pPr>
            <w:r>
              <w:t>Читать про себя и понимать несложные аутентичные тексты, содержащие отдельные незнакомые слова, с пониманием основного содержания (объем текста (текстов) для чтения - до 350 слов)</w:t>
            </w:r>
          </w:p>
        </w:tc>
      </w:tr>
      <w:tr w14:paraId="7FFB8C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20A48D1">
            <w:pPr>
              <w:pStyle w:val="6"/>
              <w:jc w:val="center"/>
            </w:pPr>
            <w:r>
              <w:t>1.3.2</w:t>
            </w:r>
          </w:p>
        </w:tc>
        <w:tc>
          <w:tcPr>
            <w:tcW w:w="8284" w:type="dxa"/>
          </w:tcPr>
          <w:p w14:paraId="1CD46DFE">
            <w:pPr>
              <w:pStyle w:val="6"/>
              <w:jc w:val="both"/>
            </w:pPr>
            <w:r>
              <w:t>Читать про себя и понимать несложные аутентичные тексты, содержащие отдельные незнакомые слова, с пониманием нужной (запрашиваемой) информации (объем текста (текстов) для чтения - до 350 слов)</w:t>
            </w:r>
          </w:p>
        </w:tc>
      </w:tr>
      <w:tr w14:paraId="0267EA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6E7E641">
            <w:pPr>
              <w:pStyle w:val="6"/>
              <w:jc w:val="center"/>
            </w:pPr>
            <w:r>
              <w:t>1.3.3</w:t>
            </w:r>
          </w:p>
        </w:tc>
        <w:tc>
          <w:tcPr>
            <w:tcW w:w="8284" w:type="dxa"/>
          </w:tcPr>
          <w:p w14:paraId="202C7900">
            <w:pPr>
              <w:pStyle w:val="6"/>
              <w:jc w:val="both"/>
            </w:pPr>
            <w:r>
              <w:t>Читать про себя и понимать несложные аутентичные тексты, содержащие отдельные незнакомые слова, с полным пониманием информации, представленной в эксплицитном (явном) виде (объем текста (текстов) для чтения - до 350 слов)</w:t>
            </w:r>
          </w:p>
        </w:tc>
      </w:tr>
      <w:tr w14:paraId="7D4BD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4C55E3E">
            <w:pPr>
              <w:pStyle w:val="6"/>
              <w:jc w:val="center"/>
            </w:pPr>
            <w:r>
              <w:t>1.3.4</w:t>
            </w:r>
          </w:p>
        </w:tc>
        <w:tc>
          <w:tcPr>
            <w:tcW w:w="8284" w:type="dxa"/>
          </w:tcPr>
          <w:p w14:paraId="1B34142A">
            <w:pPr>
              <w:pStyle w:val="6"/>
              <w:jc w:val="both"/>
            </w:pPr>
            <w:r>
              <w:t>Читать про себя несплошные тексты (таблицы, диаграммы) и понимать представленную в них информацию</w:t>
            </w:r>
          </w:p>
        </w:tc>
      </w:tr>
      <w:tr w14:paraId="77DE3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28B4723">
            <w:pPr>
              <w:pStyle w:val="6"/>
              <w:jc w:val="center"/>
            </w:pPr>
            <w:r>
              <w:t>1.4</w:t>
            </w:r>
          </w:p>
        </w:tc>
        <w:tc>
          <w:tcPr>
            <w:tcW w:w="8284" w:type="dxa"/>
          </w:tcPr>
          <w:p w14:paraId="4AE0CDBA">
            <w:pPr>
              <w:pStyle w:val="6"/>
              <w:jc w:val="both"/>
            </w:pPr>
            <w:r>
              <w:t>Письменная речь</w:t>
            </w:r>
          </w:p>
        </w:tc>
      </w:tr>
      <w:tr w14:paraId="16E94C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000A903">
            <w:pPr>
              <w:pStyle w:val="6"/>
              <w:jc w:val="center"/>
            </w:pPr>
            <w:r>
              <w:t>1.4.1</w:t>
            </w:r>
          </w:p>
        </w:tc>
        <w:tc>
          <w:tcPr>
            <w:tcW w:w="8284" w:type="dxa"/>
          </w:tcPr>
          <w:p w14:paraId="1F8FFDE4">
            <w:pPr>
              <w:pStyle w:val="6"/>
              <w:jc w:val="both"/>
            </w:pPr>
            <w:r>
              <w:t>Заполнять анкеты и формуляры, сообщая о себе основные сведения, в соответствии с нормами, принятыми в стране (странах) изучаемого языка</w:t>
            </w:r>
          </w:p>
        </w:tc>
      </w:tr>
      <w:tr w14:paraId="1336A1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5444BC6">
            <w:pPr>
              <w:pStyle w:val="6"/>
              <w:jc w:val="center"/>
            </w:pPr>
            <w:r>
              <w:t>1.4.2</w:t>
            </w:r>
          </w:p>
        </w:tc>
        <w:tc>
          <w:tcPr>
            <w:tcW w:w="8284" w:type="dxa"/>
          </w:tcPr>
          <w:p w14:paraId="5177A182">
            <w:pPr>
              <w:pStyle w:val="6"/>
              <w:jc w:val="both"/>
            </w:pPr>
            <w:r>
              <w:t>Писать электронное сообщение личного характера, соблюдая речевой этикет, принятый в стране (странах) изучаемого языка (объем сообщения - до 90 слов)</w:t>
            </w:r>
          </w:p>
        </w:tc>
      </w:tr>
      <w:tr w14:paraId="193DF4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A310A1C">
            <w:pPr>
              <w:pStyle w:val="6"/>
              <w:jc w:val="center"/>
            </w:pPr>
            <w:r>
              <w:t>1.4.3</w:t>
            </w:r>
          </w:p>
        </w:tc>
        <w:tc>
          <w:tcPr>
            <w:tcW w:w="8284" w:type="dxa"/>
          </w:tcPr>
          <w:p w14:paraId="71ADAB3D">
            <w:pPr>
              <w:pStyle w:val="6"/>
              <w:jc w:val="both"/>
            </w:pPr>
            <w:r>
              <w:t>Создавать небольшое письменное высказывание с использованием образца, плана, ключевых слов, таблиц (объем высказывания - до 90 слов)</w:t>
            </w:r>
          </w:p>
        </w:tc>
      </w:tr>
      <w:tr w14:paraId="5C0B9F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76B6505">
            <w:pPr>
              <w:pStyle w:val="6"/>
              <w:jc w:val="center"/>
            </w:pPr>
            <w:r>
              <w:t>2</w:t>
            </w:r>
          </w:p>
        </w:tc>
        <w:tc>
          <w:tcPr>
            <w:tcW w:w="8284" w:type="dxa"/>
          </w:tcPr>
          <w:p w14:paraId="26C1D7FC">
            <w:pPr>
              <w:pStyle w:val="6"/>
              <w:jc w:val="both"/>
            </w:pPr>
            <w:r>
              <w:t>Языковые знания и навыки</w:t>
            </w:r>
          </w:p>
        </w:tc>
      </w:tr>
      <w:tr w14:paraId="7EEEAB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8A15431">
            <w:pPr>
              <w:pStyle w:val="6"/>
              <w:jc w:val="center"/>
            </w:pPr>
            <w:r>
              <w:t>2.1</w:t>
            </w:r>
          </w:p>
        </w:tc>
        <w:tc>
          <w:tcPr>
            <w:tcW w:w="8284" w:type="dxa"/>
          </w:tcPr>
          <w:p w14:paraId="323A61F2">
            <w:pPr>
              <w:pStyle w:val="6"/>
              <w:jc w:val="both"/>
            </w:pPr>
            <w:r>
              <w:t>Фонетическая сторона речи</w:t>
            </w:r>
          </w:p>
        </w:tc>
      </w:tr>
      <w:tr w14:paraId="6B47D5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F7DC98E">
            <w:pPr>
              <w:pStyle w:val="6"/>
              <w:jc w:val="center"/>
            </w:pPr>
            <w:r>
              <w:t>2.1.1</w:t>
            </w:r>
          </w:p>
        </w:tc>
        <w:tc>
          <w:tcPr>
            <w:tcW w:w="8284" w:type="dxa"/>
          </w:tcPr>
          <w:p w14:paraId="6B93F3E9">
            <w:pPr>
              <w:pStyle w:val="6"/>
              <w:jc w:val="both"/>
            </w:pPr>
            <w:r>
              <w:t>Различать на слух и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w:t>
            </w:r>
          </w:p>
        </w:tc>
      </w:tr>
      <w:tr w14:paraId="35E0FF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D3EC18A">
            <w:pPr>
              <w:pStyle w:val="6"/>
              <w:jc w:val="center"/>
            </w:pPr>
            <w:r>
              <w:t>2.1.2</w:t>
            </w:r>
          </w:p>
        </w:tc>
        <w:tc>
          <w:tcPr>
            <w:tcW w:w="8284" w:type="dxa"/>
          </w:tcPr>
          <w:p w14:paraId="4E968800">
            <w:pPr>
              <w:pStyle w:val="6"/>
              <w:jc w:val="both"/>
            </w:pPr>
            <w:r>
              <w:t>Выразительно читать вслух небольшие адаптированные аутентичные тексты объемом до 100 слов, построенные на изученном языковом материале, с соблюдением правил чтения и соответствующей интонацией</w:t>
            </w:r>
          </w:p>
        </w:tc>
      </w:tr>
      <w:tr w14:paraId="0301F0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49E421B">
            <w:pPr>
              <w:pStyle w:val="6"/>
              <w:jc w:val="center"/>
            </w:pPr>
            <w:r>
              <w:t>2.1.3</w:t>
            </w:r>
          </w:p>
        </w:tc>
        <w:tc>
          <w:tcPr>
            <w:tcW w:w="8284" w:type="dxa"/>
          </w:tcPr>
          <w:p w14:paraId="2B360778">
            <w:pPr>
              <w:pStyle w:val="6"/>
              <w:jc w:val="both"/>
            </w:pPr>
            <w:r>
              <w:t>Читать новые слова согласно основным правилам чтения</w:t>
            </w:r>
          </w:p>
        </w:tc>
      </w:tr>
      <w:tr w14:paraId="4017FB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0BA7EAA">
            <w:pPr>
              <w:pStyle w:val="6"/>
              <w:jc w:val="center"/>
            </w:pPr>
            <w:r>
              <w:t>2.2</w:t>
            </w:r>
          </w:p>
        </w:tc>
        <w:tc>
          <w:tcPr>
            <w:tcW w:w="8284" w:type="dxa"/>
          </w:tcPr>
          <w:p w14:paraId="421C37A6">
            <w:pPr>
              <w:pStyle w:val="6"/>
              <w:jc w:val="both"/>
            </w:pPr>
            <w:r>
              <w:t>Орфография и пунктуация</w:t>
            </w:r>
          </w:p>
        </w:tc>
      </w:tr>
      <w:tr w14:paraId="602C9A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7A1DE78">
            <w:pPr>
              <w:pStyle w:val="6"/>
              <w:jc w:val="center"/>
            </w:pPr>
            <w:r>
              <w:t>2.2.1</w:t>
            </w:r>
          </w:p>
        </w:tc>
        <w:tc>
          <w:tcPr>
            <w:tcW w:w="8284" w:type="dxa"/>
          </w:tcPr>
          <w:p w14:paraId="56E68F5F">
            <w:pPr>
              <w:pStyle w:val="6"/>
              <w:jc w:val="both"/>
            </w:pPr>
            <w:r>
              <w:t>Правильно писать изученные слова</w:t>
            </w:r>
          </w:p>
        </w:tc>
      </w:tr>
      <w:tr w14:paraId="089F03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2C09FBB">
            <w:pPr>
              <w:pStyle w:val="6"/>
              <w:jc w:val="center"/>
            </w:pPr>
            <w:r>
              <w:t>2.2.2</w:t>
            </w:r>
          </w:p>
        </w:tc>
        <w:tc>
          <w:tcPr>
            <w:tcW w:w="8284" w:type="dxa"/>
          </w:tcPr>
          <w:p w14:paraId="58A810A2">
            <w:pPr>
              <w:pStyle w:val="6"/>
              <w:jc w:val="both"/>
            </w:pPr>
            <w:r>
              <w:t>Использовать точку, вопросительный и восклицательный знаки в конце предложения, запятую при перечислении</w:t>
            </w:r>
          </w:p>
        </w:tc>
      </w:tr>
      <w:tr w14:paraId="22E172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6354066">
            <w:pPr>
              <w:pStyle w:val="6"/>
              <w:jc w:val="center"/>
            </w:pPr>
            <w:r>
              <w:t>2.2.3</w:t>
            </w:r>
          </w:p>
        </w:tc>
        <w:tc>
          <w:tcPr>
            <w:tcW w:w="8284" w:type="dxa"/>
          </w:tcPr>
          <w:p w14:paraId="7A165A12">
            <w:pPr>
              <w:pStyle w:val="6"/>
              <w:jc w:val="both"/>
            </w:pPr>
            <w:r>
              <w:t>Пунктуационно правильно оформлять электронное сообщение личного характера</w:t>
            </w:r>
          </w:p>
        </w:tc>
      </w:tr>
      <w:tr w14:paraId="5BD689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2C7FBA7">
            <w:pPr>
              <w:pStyle w:val="6"/>
              <w:jc w:val="center"/>
            </w:pPr>
            <w:r>
              <w:t>2.3</w:t>
            </w:r>
          </w:p>
        </w:tc>
        <w:tc>
          <w:tcPr>
            <w:tcW w:w="8284" w:type="dxa"/>
          </w:tcPr>
          <w:p w14:paraId="4C415EEF">
            <w:pPr>
              <w:pStyle w:val="6"/>
              <w:jc w:val="both"/>
            </w:pPr>
            <w:r>
              <w:t>Лексическая сторона речи</w:t>
            </w:r>
          </w:p>
        </w:tc>
      </w:tr>
      <w:tr w14:paraId="2AA9CF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5A8D37A">
            <w:pPr>
              <w:pStyle w:val="6"/>
              <w:jc w:val="center"/>
            </w:pPr>
            <w:r>
              <w:t>2.3.1</w:t>
            </w:r>
          </w:p>
        </w:tc>
        <w:tc>
          <w:tcPr>
            <w:tcW w:w="8284" w:type="dxa"/>
          </w:tcPr>
          <w:p w14:paraId="7E7FA9DE">
            <w:pPr>
              <w:pStyle w:val="6"/>
              <w:jc w:val="both"/>
            </w:pPr>
            <w:r>
              <w:t>Распознавать в устной речи и письменном тексте 1000 лексических единиц (слов, словосочетаний, речевых клише) и правильно употреблять в устной и письменной речи 900 лексических единиц, обслуживающих ситуации общения в рамках тематического содержания, с соблюдением существующей нормы лексической сочетаемости</w:t>
            </w:r>
          </w:p>
        </w:tc>
      </w:tr>
      <w:tr w14:paraId="051474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842C2B4">
            <w:pPr>
              <w:pStyle w:val="6"/>
              <w:jc w:val="center"/>
            </w:pPr>
            <w:r>
              <w:t>2.3.2</w:t>
            </w:r>
          </w:p>
        </w:tc>
        <w:tc>
          <w:tcPr>
            <w:tcW w:w="8284" w:type="dxa"/>
          </w:tcPr>
          <w:p w14:paraId="2531A7C2">
            <w:pPr>
              <w:pStyle w:val="6"/>
              <w:jc w:val="both"/>
            </w:pPr>
            <w:r>
              <w:t>Распознавать и употреблять в устной и письменной речи родственные слова, образованные с использованием аффиксации: глаголы - при помощи суффикса -ieren</w:t>
            </w:r>
          </w:p>
        </w:tc>
      </w:tr>
      <w:tr w14:paraId="5BF47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1FB617E">
            <w:pPr>
              <w:pStyle w:val="6"/>
              <w:jc w:val="center"/>
            </w:pPr>
            <w:r>
              <w:t>2.3.3</w:t>
            </w:r>
          </w:p>
        </w:tc>
        <w:tc>
          <w:tcPr>
            <w:tcW w:w="8284" w:type="dxa"/>
          </w:tcPr>
          <w:p w14:paraId="3D4B795D">
            <w:pPr>
              <w:pStyle w:val="6"/>
              <w:jc w:val="both"/>
            </w:pPr>
            <w:r>
              <w:t>Распознавать и употреблять в устной и письменной речи родственные слова, образованные с использованием аффиксации: имена существительные - при помощи суффиксов -schaft, -tion</w:t>
            </w:r>
          </w:p>
        </w:tc>
      </w:tr>
      <w:tr w14:paraId="11E528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649B556">
            <w:pPr>
              <w:pStyle w:val="6"/>
              <w:jc w:val="center"/>
            </w:pPr>
            <w:r>
              <w:t>2.3.4</w:t>
            </w:r>
          </w:p>
        </w:tc>
        <w:tc>
          <w:tcPr>
            <w:tcW w:w="8284" w:type="dxa"/>
          </w:tcPr>
          <w:p w14:paraId="408FE56F">
            <w:pPr>
              <w:pStyle w:val="6"/>
              <w:jc w:val="both"/>
            </w:pPr>
            <w:r>
              <w:t>Распознавать и употреблять в устной и письменной речи родственные слова, образованные с использованием аффиксации: имена существительные - при помощи префикса un-</w:t>
            </w:r>
          </w:p>
        </w:tc>
      </w:tr>
      <w:tr w14:paraId="773CFF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1C0C662">
            <w:pPr>
              <w:pStyle w:val="6"/>
              <w:jc w:val="center"/>
            </w:pPr>
            <w:r>
              <w:t>2.3.5</w:t>
            </w:r>
          </w:p>
        </w:tc>
        <w:tc>
          <w:tcPr>
            <w:tcW w:w="8284" w:type="dxa"/>
          </w:tcPr>
          <w:p w14:paraId="6E801275">
            <w:pPr>
              <w:pStyle w:val="6"/>
              <w:jc w:val="both"/>
            </w:pPr>
            <w:r>
              <w:t xml:space="preserve">Распознавать и употреблять в устной и письменной речи родственные слова, образованные при помощи конверсии: имена существительные от прилагательных (das </w:t>
            </w:r>
            <w:r>
              <w:rPr>
                <w:position w:val="-4"/>
              </w:rPr>
              <w:drawing>
                <wp:inline distT="0" distB="0" distL="0" distR="0">
                  <wp:extent cx="371475" cy="180975"/>
                  <wp:effectExtent l="0" t="0" r="0" b="0"/>
                  <wp:docPr id="21" name="Консультант Плюс"/>
                  <wp:cNvGraphicFramePr/>
                  <a:graphic xmlns:a="http://schemas.openxmlformats.org/drawingml/2006/main">
                    <a:graphicData uri="http://schemas.openxmlformats.org/drawingml/2006/picture">
                      <pic:pic xmlns:pic="http://schemas.openxmlformats.org/drawingml/2006/picture">
                        <pic:nvPicPr>
                          <pic:cNvPr id="21" name="Консультант Плюс"/>
                          <pic:cNvPicPr preferRelativeResize="0"/>
                        </pic:nvPicPr>
                        <pic:blipFill>
                          <a:blip r:embed="rId27" cstate="print">
                            <a:extLst>
                              <a:ext uri="{28A0092B-C50C-407E-A947-70E740481C1C}">
                                <a14:useLocalDpi xmlns:a14="http://schemas.microsoft.com/office/drawing/2010/main" val="0"/>
                              </a:ext>
                            </a:extLst>
                          </a:blip>
                          <a:srcRect/>
                          <a:stretch>
                            <a:fillRect/>
                          </a:stretch>
                        </pic:blipFill>
                        <pic:spPr>
                          <a:xfrm>
                            <a:off x="0" y="0"/>
                            <a:ext cx="371475" cy="180975"/>
                          </a:xfrm>
                          <a:prstGeom prst="rect">
                            <a:avLst/>
                          </a:prstGeom>
                          <a:noFill/>
                          <a:ln>
                            <a:noFill/>
                          </a:ln>
                        </pic:spPr>
                      </pic:pic>
                    </a:graphicData>
                  </a:graphic>
                </wp:inline>
              </w:drawing>
            </w:r>
            <w:r>
              <w:t>)</w:t>
            </w:r>
          </w:p>
        </w:tc>
      </w:tr>
      <w:tr w14:paraId="0E0FCD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0F617AF">
            <w:pPr>
              <w:pStyle w:val="6"/>
              <w:jc w:val="center"/>
            </w:pPr>
            <w:r>
              <w:t>2.3.6</w:t>
            </w:r>
          </w:p>
        </w:tc>
        <w:tc>
          <w:tcPr>
            <w:tcW w:w="8284" w:type="dxa"/>
          </w:tcPr>
          <w:p w14:paraId="3FB076CE">
            <w:pPr>
              <w:pStyle w:val="6"/>
              <w:jc w:val="both"/>
            </w:pPr>
            <w:r>
              <w:t>Распознавать и употреблять в устной и письменной речи родственные слова, образованные при помощи словосложения: соединения основ прилагательного и существительного (die Kleinstadt)</w:t>
            </w:r>
          </w:p>
        </w:tc>
      </w:tr>
      <w:tr w14:paraId="0F5040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373534E">
            <w:pPr>
              <w:pStyle w:val="6"/>
              <w:jc w:val="center"/>
            </w:pPr>
            <w:r>
              <w:t>2.3.7</w:t>
            </w:r>
          </w:p>
        </w:tc>
        <w:tc>
          <w:tcPr>
            <w:tcW w:w="8284" w:type="dxa"/>
          </w:tcPr>
          <w:p w14:paraId="6D6988CF">
            <w:pPr>
              <w:pStyle w:val="6"/>
              <w:jc w:val="both"/>
            </w:pPr>
            <w:r>
              <w:t>Распознавать и употреблять в устной и письменной речи изученные синонимы и антонимы</w:t>
            </w:r>
          </w:p>
        </w:tc>
      </w:tr>
      <w:tr w14:paraId="19C8BF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935D28B">
            <w:pPr>
              <w:pStyle w:val="6"/>
              <w:jc w:val="center"/>
            </w:pPr>
            <w:r>
              <w:t>2.3.8</w:t>
            </w:r>
          </w:p>
        </w:tc>
        <w:tc>
          <w:tcPr>
            <w:tcW w:w="8284" w:type="dxa"/>
          </w:tcPr>
          <w:p w14:paraId="5B79E78D">
            <w:pPr>
              <w:pStyle w:val="6"/>
              <w:jc w:val="both"/>
            </w:pPr>
            <w:r>
              <w:t>Распознавать и употреблять в устной и письменной речи различные средства связи в тексте для обеспечения логичности и целостности высказывания</w:t>
            </w:r>
          </w:p>
        </w:tc>
      </w:tr>
      <w:tr w14:paraId="34280F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CB3CDA6">
            <w:pPr>
              <w:pStyle w:val="6"/>
              <w:jc w:val="center"/>
            </w:pPr>
            <w:r>
              <w:t>2.4</w:t>
            </w:r>
          </w:p>
        </w:tc>
        <w:tc>
          <w:tcPr>
            <w:tcW w:w="8284" w:type="dxa"/>
          </w:tcPr>
          <w:p w14:paraId="7F173CC7">
            <w:pPr>
              <w:pStyle w:val="6"/>
              <w:jc w:val="both"/>
            </w:pPr>
            <w:r>
              <w:t>Грамматическая сторона речи</w:t>
            </w:r>
          </w:p>
        </w:tc>
      </w:tr>
      <w:tr w14:paraId="74EF1E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3D578DF">
            <w:pPr>
              <w:pStyle w:val="6"/>
              <w:jc w:val="center"/>
            </w:pPr>
            <w:r>
              <w:t>2.4.1</w:t>
            </w:r>
          </w:p>
        </w:tc>
        <w:tc>
          <w:tcPr>
            <w:tcW w:w="8284" w:type="dxa"/>
          </w:tcPr>
          <w:p w14:paraId="35E4B9A5">
            <w:pPr>
              <w:pStyle w:val="6"/>
              <w:jc w:val="both"/>
            </w:pPr>
            <w:r>
              <w:t>Понимать особенности структуры простых и сложных предложений и различных коммуникативных типов предложений немецкого языка</w:t>
            </w:r>
          </w:p>
        </w:tc>
      </w:tr>
      <w:tr w14:paraId="59F1ED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45755D7">
            <w:pPr>
              <w:pStyle w:val="6"/>
              <w:jc w:val="center"/>
            </w:pPr>
            <w:r>
              <w:t>2.4.2</w:t>
            </w:r>
          </w:p>
        </w:tc>
        <w:tc>
          <w:tcPr>
            <w:tcW w:w="8284" w:type="dxa"/>
          </w:tcPr>
          <w:p w14:paraId="7D8CD207">
            <w:pPr>
              <w:pStyle w:val="6"/>
              <w:jc w:val="both"/>
            </w:pPr>
            <w:r>
              <w:t>Распознавать и употреблять в устной и письменной речи сложносочиненные предложения с наречием darum</w:t>
            </w:r>
          </w:p>
        </w:tc>
      </w:tr>
      <w:tr w14:paraId="453102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71D5AAD">
            <w:pPr>
              <w:pStyle w:val="6"/>
              <w:jc w:val="center"/>
            </w:pPr>
            <w:r>
              <w:t>2.4.3</w:t>
            </w:r>
          </w:p>
        </w:tc>
        <w:tc>
          <w:tcPr>
            <w:tcW w:w="8284" w:type="dxa"/>
          </w:tcPr>
          <w:p w14:paraId="250C9C7D">
            <w:pPr>
              <w:pStyle w:val="6"/>
              <w:jc w:val="both"/>
            </w:pPr>
            <w:r>
              <w:t>Распознавать и употреблять в устной и письменной речи сложноподчиненные предложения дополнительные (с союзом dass)</w:t>
            </w:r>
          </w:p>
        </w:tc>
      </w:tr>
      <w:tr w14:paraId="097736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457D5B1">
            <w:pPr>
              <w:pStyle w:val="6"/>
              <w:jc w:val="center"/>
            </w:pPr>
            <w:r>
              <w:t>2.4.4</w:t>
            </w:r>
          </w:p>
        </w:tc>
        <w:tc>
          <w:tcPr>
            <w:tcW w:w="8284" w:type="dxa"/>
          </w:tcPr>
          <w:p w14:paraId="5A440AED">
            <w:pPr>
              <w:pStyle w:val="6"/>
              <w:jc w:val="both"/>
            </w:pPr>
            <w:r>
              <w:t>Распознавать и употреблять в устной и письменной речи сложноподчиненные предложения причины (с союзом weil)</w:t>
            </w:r>
          </w:p>
        </w:tc>
      </w:tr>
      <w:tr w14:paraId="11BACE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39B75FB">
            <w:pPr>
              <w:pStyle w:val="6"/>
              <w:jc w:val="center"/>
            </w:pPr>
            <w:r>
              <w:t>2.4.5</w:t>
            </w:r>
          </w:p>
        </w:tc>
        <w:tc>
          <w:tcPr>
            <w:tcW w:w="8284" w:type="dxa"/>
          </w:tcPr>
          <w:p w14:paraId="4E40BF1E">
            <w:pPr>
              <w:pStyle w:val="6"/>
              <w:jc w:val="both"/>
            </w:pPr>
            <w:r>
              <w:t>Распознавать и употреблять в устной и письменной речи сложноподчиненные предложения условия (с союзом wenn)</w:t>
            </w:r>
          </w:p>
        </w:tc>
      </w:tr>
      <w:tr w14:paraId="4F49BB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29EC155">
            <w:pPr>
              <w:pStyle w:val="6"/>
              <w:jc w:val="center"/>
            </w:pPr>
            <w:r>
              <w:t>2.4.6</w:t>
            </w:r>
          </w:p>
        </w:tc>
        <w:tc>
          <w:tcPr>
            <w:tcW w:w="8284" w:type="dxa"/>
          </w:tcPr>
          <w:p w14:paraId="516AA2F9">
            <w:pPr>
              <w:pStyle w:val="6"/>
              <w:jc w:val="both"/>
            </w:pPr>
            <w:r>
              <w:t>Распознавать и употреблять в устной и письменной речи предложения с глаголами, требующими употребления после них частицы zu и инфинитива</w:t>
            </w:r>
          </w:p>
        </w:tc>
      </w:tr>
      <w:tr w14:paraId="18783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2F5FFA6">
            <w:pPr>
              <w:pStyle w:val="6"/>
              <w:jc w:val="center"/>
            </w:pPr>
            <w:r>
              <w:t>2.4.7</w:t>
            </w:r>
          </w:p>
        </w:tc>
        <w:tc>
          <w:tcPr>
            <w:tcW w:w="8284" w:type="dxa"/>
          </w:tcPr>
          <w:p w14:paraId="74081412">
            <w:pPr>
              <w:pStyle w:val="6"/>
              <w:jc w:val="both"/>
            </w:pPr>
            <w:r>
              <w:t>Распознавать и употреблять в устной и письменной речи предложения с неопределенно-личным местоимением man, в том числе с модальными глаголами</w:t>
            </w:r>
          </w:p>
        </w:tc>
      </w:tr>
      <w:tr w14:paraId="22B9EE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FFD84CE">
            <w:pPr>
              <w:pStyle w:val="6"/>
              <w:jc w:val="center"/>
            </w:pPr>
            <w:r>
              <w:t>2.4.8</w:t>
            </w:r>
          </w:p>
        </w:tc>
        <w:tc>
          <w:tcPr>
            <w:tcW w:w="8284" w:type="dxa"/>
          </w:tcPr>
          <w:p w14:paraId="7ADDA64C">
            <w:pPr>
              <w:pStyle w:val="6"/>
              <w:jc w:val="both"/>
            </w:pPr>
            <w:r>
              <w:t>Распознавать и употреблять в устной и письменной речи модальные глаголы в </w:t>
            </w:r>
            <w:r>
              <w:rPr>
                <w:position w:val="-4"/>
              </w:rPr>
              <w:drawing>
                <wp:inline distT="0" distB="0" distL="0" distR="0">
                  <wp:extent cx="695325" cy="180975"/>
                  <wp:effectExtent l="0" t="0" r="0" b="0"/>
                  <wp:docPr id="22" name="Консультант Плюс"/>
                  <wp:cNvGraphicFramePr/>
                  <a:graphic xmlns:a="http://schemas.openxmlformats.org/drawingml/2006/main">
                    <a:graphicData uri="http://schemas.openxmlformats.org/drawingml/2006/picture">
                      <pic:pic xmlns:pic="http://schemas.openxmlformats.org/drawingml/2006/picture">
                        <pic:nvPicPr>
                          <pic:cNvPr id="22" name="Консультант Плюс"/>
                          <pic:cNvPicPr preferRelativeResize="0"/>
                        </pic:nvPicPr>
                        <pic:blipFill>
                          <a:blip r:embed="rId28" cstate="print">
                            <a:extLst>
                              <a:ext uri="{28A0092B-C50C-407E-A947-70E740481C1C}">
                                <a14:useLocalDpi xmlns:a14="http://schemas.microsoft.com/office/drawing/2010/main" val="0"/>
                              </a:ext>
                            </a:extLst>
                          </a:blip>
                          <a:srcRect/>
                          <a:stretch>
                            <a:fillRect/>
                          </a:stretch>
                        </pic:blipFill>
                        <pic:spPr>
                          <a:xfrm>
                            <a:off x="0" y="0"/>
                            <a:ext cx="695325" cy="180975"/>
                          </a:xfrm>
                          <a:prstGeom prst="rect">
                            <a:avLst/>
                          </a:prstGeom>
                          <a:noFill/>
                          <a:ln>
                            <a:noFill/>
                          </a:ln>
                        </pic:spPr>
                      </pic:pic>
                    </a:graphicData>
                  </a:graphic>
                </wp:inline>
              </w:drawing>
            </w:r>
          </w:p>
        </w:tc>
      </w:tr>
      <w:tr w14:paraId="041D97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B930032">
            <w:pPr>
              <w:pStyle w:val="6"/>
              <w:jc w:val="center"/>
            </w:pPr>
            <w:r>
              <w:t>2.4.9</w:t>
            </w:r>
          </w:p>
        </w:tc>
        <w:tc>
          <w:tcPr>
            <w:tcW w:w="8284" w:type="dxa"/>
          </w:tcPr>
          <w:p w14:paraId="0DCBF215">
            <w:pPr>
              <w:pStyle w:val="6"/>
              <w:jc w:val="both"/>
            </w:pPr>
            <w:r>
              <w:t>Распознавать и употреблять в устной и письменной речи отрицания kein, nicht, doch</w:t>
            </w:r>
          </w:p>
        </w:tc>
      </w:tr>
      <w:tr w14:paraId="546468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14B9B5B">
            <w:pPr>
              <w:pStyle w:val="6"/>
              <w:jc w:val="center"/>
            </w:pPr>
            <w:r>
              <w:t>2.4.10</w:t>
            </w:r>
          </w:p>
        </w:tc>
        <w:tc>
          <w:tcPr>
            <w:tcW w:w="8284" w:type="dxa"/>
          </w:tcPr>
          <w:p w14:paraId="009A5086">
            <w:pPr>
              <w:pStyle w:val="6"/>
              <w:jc w:val="both"/>
            </w:pPr>
            <w:r>
              <w:t>Распознавать и употреблять в устной и письменной речи числительные для обозначения дат и больших чисел (до 1 000 000)</w:t>
            </w:r>
          </w:p>
        </w:tc>
      </w:tr>
      <w:tr w14:paraId="0C0B77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AE9BFB6">
            <w:pPr>
              <w:pStyle w:val="6"/>
              <w:jc w:val="center"/>
            </w:pPr>
            <w:r>
              <w:t>3</w:t>
            </w:r>
          </w:p>
        </w:tc>
        <w:tc>
          <w:tcPr>
            <w:tcW w:w="8284" w:type="dxa"/>
          </w:tcPr>
          <w:p w14:paraId="6FCA8F69">
            <w:pPr>
              <w:pStyle w:val="6"/>
              <w:jc w:val="both"/>
            </w:pPr>
            <w:r>
              <w:t>Социокультурные знания и умения</w:t>
            </w:r>
          </w:p>
        </w:tc>
      </w:tr>
      <w:tr w14:paraId="5A2D79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6A11E4B">
            <w:pPr>
              <w:pStyle w:val="6"/>
              <w:jc w:val="center"/>
            </w:pPr>
            <w:r>
              <w:t>3.1</w:t>
            </w:r>
          </w:p>
        </w:tc>
        <w:tc>
          <w:tcPr>
            <w:tcW w:w="8284" w:type="dxa"/>
          </w:tcPr>
          <w:p w14:paraId="0DB9EC26">
            <w:pPr>
              <w:pStyle w:val="6"/>
              <w:jc w:val="both"/>
            </w:pPr>
            <w:r>
              <w:t>Использовать отдельные социокультурные элементы речевого поведенческого этикета, принятые в стране (странах) изучаемого языка, в рамках тематического содержания</w:t>
            </w:r>
          </w:p>
        </w:tc>
      </w:tr>
      <w:tr w14:paraId="2036DA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A6F1D80">
            <w:pPr>
              <w:pStyle w:val="6"/>
              <w:jc w:val="center"/>
            </w:pPr>
            <w:r>
              <w:t>3.2</w:t>
            </w:r>
          </w:p>
        </w:tc>
        <w:tc>
          <w:tcPr>
            <w:tcW w:w="8284" w:type="dxa"/>
          </w:tcPr>
          <w:p w14:paraId="66192B9B">
            <w:pPr>
              <w:pStyle w:val="6"/>
              <w:jc w:val="both"/>
            </w:pPr>
            <w:r>
              <w:t>Понимать и использовать в устной и письменной речи наиболее употребительную тематическую фоновую лексику страны (стран) изучаемого языка в рамках тематического содержания речи</w:t>
            </w:r>
          </w:p>
        </w:tc>
      </w:tr>
      <w:tr w14:paraId="61B34C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16ED8A8">
            <w:pPr>
              <w:pStyle w:val="6"/>
              <w:jc w:val="center"/>
            </w:pPr>
            <w:r>
              <w:t>3.3</w:t>
            </w:r>
          </w:p>
        </w:tc>
        <w:tc>
          <w:tcPr>
            <w:tcW w:w="8284" w:type="dxa"/>
          </w:tcPr>
          <w:p w14:paraId="75361BC1">
            <w:pPr>
              <w:pStyle w:val="6"/>
              <w:jc w:val="both"/>
            </w:pPr>
            <w:r>
              <w:t>Обладать базовыми знаниями о социокультурном портрете и культурном наследии родной страны и страны (стран) изучаемого языка</w:t>
            </w:r>
          </w:p>
        </w:tc>
      </w:tr>
      <w:tr w14:paraId="777B54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9063C19">
            <w:pPr>
              <w:pStyle w:val="6"/>
              <w:jc w:val="center"/>
            </w:pPr>
            <w:r>
              <w:t>3.4</w:t>
            </w:r>
          </w:p>
        </w:tc>
        <w:tc>
          <w:tcPr>
            <w:tcW w:w="8284" w:type="dxa"/>
          </w:tcPr>
          <w:p w14:paraId="4E3B1609">
            <w:pPr>
              <w:pStyle w:val="6"/>
              <w:jc w:val="both"/>
            </w:pPr>
            <w:r>
              <w:t>Кратко представлять Россию и страну (страны) изучаемого языка</w:t>
            </w:r>
          </w:p>
        </w:tc>
      </w:tr>
      <w:tr w14:paraId="7E4AD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C438712">
            <w:pPr>
              <w:pStyle w:val="6"/>
              <w:jc w:val="center"/>
            </w:pPr>
            <w:r>
              <w:t>4</w:t>
            </w:r>
          </w:p>
        </w:tc>
        <w:tc>
          <w:tcPr>
            <w:tcW w:w="8284" w:type="dxa"/>
          </w:tcPr>
          <w:p w14:paraId="4FFC73D8">
            <w:pPr>
              <w:pStyle w:val="6"/>
              <w:jc w:val="both"/>
            </w:pPr>
            <w:r>
              <w:t>Компенсаторные умения</w:t>
            </w:r>
          </w:p>
          <w:p w14:paraId="79659FF0">
            <w:pPr>
              <w:pStyle w:val="6"/>
              <w:jc w:val="both"/>
            </w:pPr>
            <w:r>
              <w:t>Владеть компенсаторными умениями: использовать при чтении и аудировании языковую догадку, в том числе контекстуальную, при непосредственном общении - переспрашивать, просить повторить, уточняя значение незнакомых слов,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tc>
      </w:tr>
      <w:tr w14:paraId="5C0FFC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9AA8327">
            <w:pPr>
              <w:pStyle w:val="6"/>
              <w:jc w:val="center"/>
            </w:pPr>
            <w:r>
              <w:t>5</w:t>
            </w:r>
          </w:p>
        </w:tc>
        <w:tc>
          <w:tcPr>
            <w:tcW w:w="8284" w:type="dxa"/>
          </w:tcPr>
          <w:p w14:paraId="6077D2E7">
            <w:pPr>
              <w:pStyle w:val="6"/>
              <w:jc w:val="both"/>
            </w:pPr>
            <w:r>
              <w:t>Участвовать в несложных учебных проектах с использованием материалов на немецком языке с применением информационно-коммуникативных технологий, соблюдая правила информационной безопасности при работе в сети Интернет</w:t>
            </w:r>
          </w:p>
        </w:tc>
      </w:tr>
      <w:tr w14:paraId="421EED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5ADD071">
            <w:pPr>
              <w:pStyle w:val="6"/>
              <w:jc w:val="center"/>
            </w:pPr>
            <w:r>
              <w:t>6</w:t>
            </w:r>
          </w:p>
        </w:tc>
        <w:tc>
          <w:tcPr>
            <w:tcW w:w="8284" w:type="dxa"/>
          </w:tcPr>
          <w:p w14:paraId="70AEFCD7">
            <w:pPr>
              <w:pStyle w:val="6"/>
              <w:jc w:val="both"/>
            </w:pPr>
            <w:r>
              <w:t>Использовать иноязычные словари и справочники, в том числе информационно-справочные системы в электронной форме</w:t>
            </w:r>
          </w:p>
        </w:tc>
      </w:tr>
      <w:tr w14:paraId="31F057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EA9B036">
            <w:pPr>
              <w:pStyle w:val="6"/>
              <w:jc w:val="center"/>
            </w:pPr>
            <w:r>
              <w:t>7</w:t>
            </w:r>
          </w:p>
        </w:tc>
        <w:tc>
          <w:tcPr>
            <w:tcW w:w="8284" w:type="dxa"/>
          </w:tcPr>
          <w:p w14:paraId="3382DEAC">
            <w:pPr>
              <w:pStyle w:val="6"/>
              <w:jc w:val="both"/>
            </w:pPr>
            <w:r>
              <w:t>Достигать взаимопонимания в процессе устного и письменного общения с носителями иностранного языка, с людьми другой культуры</w:t>
            </w:r>
          </w:p>
        </w:tc>
      </w:tr>
    </w:tbl>
    <w:p w14:paraId="61A98F0A">
      <w:pPr>
        <w:pStyle w:val="6"/>
        <w:jc w:val="both"/>
      </w:pPr>
    </w:p>
    <w:p w14:paraId="730D5BC7">
      <w:pPr>
        <w:pStyle w:val="6"/>
        <w:jc w:val="right"/>
      </w:pPr>
      <w:r>
        <w:t>Таблица 8.5</w:t>
      </w:r>
    </w:p>
    <w:p w14:paraId="54285BA5">
      <w:pPr>
        <w:pStyle w:val="6"/>
        <w:jc w:val="both"/>
      </w:pPr>
    </w:p>
    <w:p w14:paraId="436F1E8B">
      <w:pPr>
        <w:pStyle w:val="6"/>
        <w:jc w:val="center"/>
      </w:pPr>
      <w:r>
        <w:t>Проверяемые элементы содержания (7 класс)</w:t>
      </w:r>
    </w:p>
    <w:p w14:paraId="7F6BBA8C">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8851"/>
      </w:tblGrid>
      <w:tr w14:paraId="01AC53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A610F76">
            <w:pPr>
              <w:pStyle w:val="6"/>
              <w:jc w:val="center"/>
            </w:pPr>
            <w:r>
              <w:t>Код</w:t>
            </w:r>
          </w:p>
        </w:tc>
        <w:tc>
          <w:tcPr>
            <w:tcW w:w="8851" w:type="dxa"/>
          </w:tcPr>
          <w:p w14:paraId="698DFD73">
            <w:pPr>
              <w:pStyle w:val="6"/>
              <w:jc w:val="center"/>
            </w:pPr>
            <w:r>
              <w:t>Проверяемый элемент содержания</w:t>
            </w:r>
          </w:p>
        </w:tc>
      </w:tr>
      <w:tr w14:paraId="074756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7046281">
            <w:pPr>
              <w:pStyle w:val="6"/>
              <w:jc w:val="center"/>
            </w:pPr>
            <w:r>
              <w:t>1</w:t>
            </w:r>
          </w:p>
        </w:tc>
        <w:tc>
          <w:tcPr>
            <w:tcW w:w="8851" w:type="dxa"/>
          </w:tcPr>
          <w:p w14:paraId="56B0B8FD">
            <w:pPr>
              <w:pStyle w:val="6"/>
              <w:jc w:val="both"/>
            </w:pPr>
            <w:r>
              <w:t>Коммуникативные умения</w:t>
            </w:r>
          </w:p>
        </w:tc>
      </w:tr>
      <w:tr w14:paraId="269209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78D2F21">
            <w:pPr>
              <w:pStyle w:val="6"/>
              <w:jc w:val="center"/>
            </w:pPr>
            <w:r>
              <w:t>1.1</w:t>
            </w:r>
          </w:p>
        </w:tc>
        <w:tc>
          <w:tcPr>
            <w:tcW w:w="8851" w:type="dxa"/>
          </w:tcPr>
          <w:p w14:paraId="645D7B44">
            <w:pPr>
              <w:pStyle w:val="6"/>
              <w:jc w:val="both"/>
            </w:pPr>
            <w:r>
              <w:t>Говорение</w:t>
            </w:r>
          </w:p>
        </w:tc>
      </w:tr>
      <w:tr w14:paraId="5F5743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C6067B5">
            <w:pPr>
              <w:pStyle w:val="6"/>
              <w:jc w:val="center"/>
            </w:pPr>
            <w:r>
              <w:t>1.1.1</w:t>
            </w:r>
          </w:p>
        </w:tc>
        <w:tc>
          <w:tcPr>
            <w:tcW w:w="8851" w:type="dxa"/>
          </w:tcPr>
          <w:p w14:paraId="173EE23C">
            <w:pPr>
              <w:pStyle w:val="6"/>
              <w:jc w:val="both"/>
            </w:pPr>
            <w:r>
              <w:t>Диалогическая речь</w:t>
            </w:r>
          </w:p>
          <w:p w14:paraId="66F139DA">
            <w:pPr>
              <w:pStyle w:val="6"/>
              <w:jc w:val="both"/>
            </w:pPr>
            <w:r>
              <w:t>Развитие коммуникативных умений диалогической речи, а именно умений вести различные виды диалогов, в стандартных ситуациях неофициального общения в рамках тематического содержания речи с использованием ключевых слов, плана, вопросов и (или) иллюстраций, фотографий, таблиц (объем диалога - до 6 реплик со стороны каждого собеседника)</w:t>
            </w:r>
          </w:p>
        </w:tc>
      </w:tr>
      <w:tr w14:paraId="3CBF92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05BAC8E">
            <w:pPr>
              <w:pStyle w:val="6"/>
              <w:jc w:val="center"/>
            </w:pPr>
            <w:r>
              <w:t>1.1.1.1</w:t>
            </w:r>
          </w:p>
        </w:tc>
        <w:tc>
          <w:tcPr>
            <w:tcW w:w="8851" w:type="dxa"/>
          </w:tcPr>
          <w:p w14:paraId="1D66029D">
            <w:pPr>
              <w:pStyle w:val="6"/>
              <w:jc w:val="both"/>
            </w:pPr>
            <w: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tc>
      </w:tr>
      <w:tr w14:paraId="0E6DBF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8B57F39">
            <w:pPr>
              <w:pStyle w:val="6"/>
              <w:jc w:val="center"/>
            </w:pPr>
            <w:r>
              <w:t>1.1.1.2</w:t>
            </w:r>
          </w:p>
        </w:tc>
        <w:tc>
          <w:tcPr>
            <w:tcW w:w="8851" w:type="dxa"/>
          </w:tcPr>
          <w:p w14:paraId="6C009387">
            <w:pPr>
              <w:pStyle w:val="6"/>
              <w:jc w:val="both"/>
            </w:pPr>
            <w:r>
              <w:t>Диалог - 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tc>
      </w:tr>
      <w:tr w14:paraId="136E81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19E7E2F">
            <w:pPr>
              <w:pStyle w:val="6"/>
              <w:jc w:val="center"/>
            </w:pPr>
            <w:r>
              <w:t>1.1.1.3</w:t>
            </w:r>
          </w:p>
        </w:tc>
        <w:tc>
          <w:tcPr>
            <w:tcW w:w="8851" w:type="dxa"/>
          </w:tcPr>
          <w:p w14:paraId="5D244F72">
            <w:pPr>
              <w:pStyle w:val="6"/>
              <w:jc w:val="both"/>
            </w:pPr>
            <w:r>
              <w:t>Диалог-расспрос: сообщать фактическую информацию, отвечая на вопросы разных видов; выражать свое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tc>
      </w:tr>
      <w:tr w14:paraId="5CCBE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384D451">
            <w:pPr>
              <w:pStyle w:val="6"/>
              <w:jc w:val="center"/>
            </w:pPr>
            <w:r>
              <w:t>1.1.2</w:t>
            </w:r>
          </w:p>
        </w:tc>
        <w:tc>
          <w:tcPr>
            <w:tcW w:w="8851" w:type="dxa"/>
          </w:tcPr>
          <w:p w14:paraId="7F97EB6E">
            <w:pPr>
              <w:pStyle w:val="6"/>
              <w:jc w:val="both"/>
            </w:pPr>
            <w:r>
              <w:t>Монологическая речь</w:t>
            </w:r>
          </w:p>
          <w:p w14:paraId="06201C27">
            <w:pPr>
              <w:pStyle w:val="6"/>
              <w:jc w:val="both"/>
            </w:pPr>
            <w:r>
              <w:t>Развитие коммуникативных умений монологической речи: создание устных связных монологических высказываний с использованием основных коммуникативных типов речи в стандартных ситуациях неофициального общения в рамках тематического содержания речи с использованием ключевых слов, плана, вопросов и (или) иллюстраций, фотографий, таблиц (объем монологического высказывания - 8 - 9 фраз)</w:t>
            </w:r>
          </w:p>
        </w:tc>
      </w:tr>
      <w:tr w14:paraId="352D02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AEBB2E9">
            <w:pPr>
              <w:pStyle w:val="6"/>
              <w:jc w:val="center"/>
            </w:pPr>
            <w:r>
              <w:t>1.1.2.1</w:t>
            </w:r>
          </w:p>
        </w:tc>
        <w:tc>
          <w:tcPr>
            <w:tcW w:w="8851" w:type="dxa"/>
          </w:tcPr>
          <w:p w14:paraId="6BFDE175">
            <w:pPr>
              <w:pStyle w:val="6"/>
              <w:jc w:val="both"/>
            </w:pPr>
            <w: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tc>
      </w:tr>
      <w:tr w14:paraId="3656ED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BC0619E">
            <w:pPr>
              <w:pStyle w:val="6"/>
              <w:jc w:val="center"/>
            </w:pPr>
            <w:r>
              <w:t>1.1.2.2</w:t>
            </w:r>
          </w:p>
        </w:tc>
        <w:tc>
          <w:tcPr>
            <w:tcW w:w="8851" w:type="dxa"/>
          </w:tcPr>
          <w:p w14:paraId="25C20E5D">
            <w:pPr>
              <w:pStyle w:val="6"/>
              <w:jc w:val="both"/>
            </w:pPr>
            <w:r>
              <w:t>Повествование или сообщение</w:t>
            </w:r>
          </w:p>
        </w:tc>
      </w:tr>
      <w:tr w14:paraId="71CE4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1288C02">
            <w:pPr>
              <w:pStyle w:val="6"/>
              <w:jc w:val="center"/>
            </w:pPr>
            <w:r>
              <w:t>1.1.2.3</w:t>
            </w:r>
          </w:p>
        </w:tc>
        <w:tc>
          <w:tcPr>
            <w:tcW w:w="8851" w:type="dxa"/>
          </w:tcPr>
          <w:p w14:paraId="13F90D6D">
            <w:pPr>
              <w:pStyle w:val="6"/>
              <w:jc w:val="both"/>
            </w:pPr>
            <w:r>
              <w:t>Изложение (пересказ) основного содержания прочитанного (прослушанного) текста</w:t>
            </w:r>
          </w:p>
        </w:tc>
      </w:tr>
      <w:tr w14:paraId="28C368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2E96E09">
            <w:pPr>
              <w:pStyle w:val="6"/>
              <w:jc w:val="center"/>
            </w:pPr>
            <w:r>
              <w:t>1.1.2.4</w:t>
            </w:r>
          </w:p>
        </w:tc>
        <w:tc>
          <w:tcPr>
            <w:tcW w:w="8851" w:type="dxa"/>
          </w:tcPr>
          <w:p w14:paraId="56534DA8">
            <w:pPr>
              <w:pStyle w:val="6"/>
              <w:jc w:val="both"/>
            </w:pPr>
            <w:r>
              <w:t>Краткое изложение результатов выполненной проектной работы</w:t>
            </w:r>
          </w:p>
        </w:tc>
      </w:tr>
      <w:tr w14:paraId="35F0FE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220303F">
            <w:pPr>
              <w:pStyle w:val="6"/>
              <w:jc w:val="center"/>
            </w:pPr>
            <w:r>
              <w:t>1.2</w:t>
            </w:r>
          </w:p>
        </w:tc>
        <w:tc>
          <w:tcPr>
            <w:tcW w:w="8851" w:type="dxa"/>
          </w:tcPr>
          <w:p w14:paraId="31501124">
            <w:pPr>
              <w:pStyle w:val="6"/>
              <w:jc w:val="both"/>
            </w:pPr>
            <w:r>
              <w:t>Аудирование</w:t>
            </w:r>
          </w:p>
          <w:p w14:paraId="2470C591">
            <w:pPr>
              <w:pStyle w:val="6"/>
              <w:jc w:val="both"/>
            </w:pPr>
            <w:r>
              <w:t>При непосредственном общении: понимание на слух речи учителя и одноклассников и вербальная (невербальная) реакция на услышанное. При опосредованном общении: дальнейшее развитие восприятия и понимания на слух несложных аутентичных текстов, содержащих отдельные незнакомые слова,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(время звучания текста (текстов) для аудирования - до 1,5 минут)</w:t>
            </w:r>
          </w:p>
        </w:tc>
      </w:tr>
      <w:tr w14:paraId="0D0B21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07D2AC9">
            <w:pPr>
              <w:pStyle w:val="6"/>
              <w:jc w:val="center"/>
            </w:pPr>
            <w:r>
              <w:t>1.2.1</w:t>
            </w:r>
          </w:p>
        </w:tc>
        <w:tc>
          <w:tcPr>
            <w:tcW w:w="8851" w:type="dxa"/>
          </w:tcPr>
          <w:p w14:paraId="333716DA">
            <w:pPr>
              <w:pStyle w:val="6"/>
              <w:jc w:val="both"/>
            </w:pPr>
            <w:r>
              <w:t>Аудирование с пониманием основного содержания текста - умение определять основную тему (идею) и главные факты (события) в воспринимаемом на слух тексте, игнорировать незнакомые слова, несущественные для понимания основного содержания</w:t>
            </w:r>
          </w:p>
        </w:tc>
      </w:tr>
      <w:tr w14:paraId="26A3C5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286B90D">
            <w:pPr>
              <w:pStyle w:val="6"/>
              <w:jc w:val="center"/>
            </w:pPr>
            <w:r>
              <w:t>1.2.2</w:t>
            </w:r>
          </w:p>
        </w:tc>
        <w:tc>
          <w:tcPr>
            <w:tcW w:w="8851" w:type="dxa"/>
          </w:tcPr>
          <w:p w14:paraId="794C1F67">
            <w:pPr>
              <w:pStyle w:val="6"/>
              <w:jc w:val="both"/>
            </w:pPr>
            <w:r>
              <w:t>Аудирование с пониманием запрашиваемой информации - умение выделять запрашиваемую информацию, представленную в эксплицитной (явной) форме, в воспринимаемом на слух тексте</w:t>
            </w:r>
          </w:p>
        </w:tc>
      </w:tr>
      <w:tr w14:paraId="243C7C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115BD7C">
            <w:pPr>
              <w:pStyle w:val="6"/>
              <w:jc w:val="center"/>
            </w:pPr>
            <w:r>
              <w:t>1.3</w:t>
            </w:r>
          </w:p>
        </w:tc>
        <w:tc>
          <w:tcPr>
            <w:tcW w:w="8851" w:type="dxa"/>
          </w:tcPr>
          <w:p w14:paraId="4D1FF39C">
            <w:pPr>
              <w:pStyle w:val="6"/>
              <w:jc w:val="both"/>
            </w:pPr>
            <w:r>
              <w:t>Смысловое чтение</w:t>
            </w:r>
          </w:p>
          <w:p w14:paraId="54C84389">
            <w:pPr>
              <w:pStyle w:val="6"/>
              <w:jc w:val="both"/>
            </w:pPr>
            <w:r>
              <w:t>Развитие умения читать про себя и понимать несложные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(запрашиваемой) информации, с полным пониманием содержания текста (объем текста (текстов) для чтения - до 350 слов)</w:t>
            </w:r>
          </w:p>
        </w:tc>
      </w:tr>
      <w:tr w14:paraId="6A23D3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9100C10">
            <w:pPr>
              <w:pStyle w:val="6"/>
              <w:jc w:val="center"/>
            </w:pPr>
            <w:r>
              <w:t>1.3.1</w:t>
            </w:r>
          </w:p>
        </w:tc>
        <w:tc>
          <w:tcPr>
            <w:tcW w:w="8851" w:type="dxa"/>
          </w:tcPr>
          <w:p w14:paraId="192C7273">
            <w:pPr>
              <w:pStyle w:val="6"/>
              <w:jc w:val="both"/>
            </w:pPr>
            <w:r>
              <w:t>Чтение с пониманием основного содержания текста - умения определять тему (основную мысль), главные факты (события), прогнозировать содержание текста по заголовку (началу текста), последовательность главных фактов (событий), игнорировать незнакомые слова, несущественные для понимания основного содержания, понимать интернациональные слова</w:t>
            </w:r>
          </w:p>
        </w:tc>
      </w:tr>
      <w:tr w14:paraId="1E1BA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DA5A7F7">
            <w:pPr>
              <w:pStyle w:val="6"/>
              <w:jc w:val="center"/>
            </w:pPr>
            <w:r>
              <w:t>1.3.2</w:t>
            </w:r>
          </w:p>
        </w:tc>
        <w:tc>
          <w:tcPr>
            <w:tcW w:w="8851" w:type="dxa"/>
          </w:tcPr>
          <w:p w14:paraId="63BB6FBC">
            <w:pPr>
              <w:pStyle w:val="6"/>
              <w:jc w:val="both"/>
            </w:pPr>
            <w:r>
              <w:t>Чтение с пониманием нужной (запрашиваемой) информации - умение находить в прочитанном тексте и понимать запрашиваемую информацию</w:t>
            </w:r>
          </w:p>
        </w:tc>
      </w:tr>
      <w:tr w14:paraId="656B82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CAE7E4F">
            <w:pPr>
              <w:pStyle w:val="6"/>
              <w:jc w:val="center"/>
            </w:pPr>
            <w:r>
              <w:t>1.3.3</w:t>
            </w:r>
          </w:p>
        </w:tc>
        <w:tc>
          <w:tcPr>
            <w:tcW w:w="8851" w:type="dxa"/>
          </w:tcPr>
          <w:p w14:paraId="092FD68E">
            <w:pPr>
              <w:pStyle w:val="6"/>
              <w:jc w:val="both"/>
            </w:pPr>
            <w:r>
              <w:t>Чтение несплошных текстов (таблиц, диаграмм) и понимание представленной в них информации</w:t>
            </w:r>
          </w:p>
        </w:tc>
      </w:tr>
      <w:tr w14:paraId="0F6D2D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A984EF5">
            <w:pPr>
              <w:pStyle w:val="6"/>
              <w:jc w:val="center"/>
            </w:pPr>
            <w:r>
              <w:t>1.3.4</w:t>
            </w:r>
          </w:p>
        </w:tc>
        <w:tc>
          <w:tcPr>
            <w:tcW w:w="8851" w:type="dxa"/>
          </w:tcPr>
          <w:p w14:paraId="27222710">
            <w:pPr>
              <w:pStyle w:val="6"/>
              <w:jc w:val="both"/>
            </w:pPr>
            <w:r>
              <w:t>Чтение с полным пониманием - умение полно и точно понимать информацию, представленную в тексте в эксплицитной (явной) форме</w:t>
            </w:r>
          </w:p>
        </w:tc>
      </w:tr>
      <w:tr w14:paraId="3B4AEF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91485AF">
            <w:pPr>
              <w:pStyle w:val="6"/>
              <w:jc w:val="center"/>
            </w:pPr>
            <w:r>
              <w:t>1.4</w:t>
            </w:r>
          </w:p>
        </w:tc>
        <w:tc>
          <w:tcPr>
            <w:tcW w:w="8851" w:type="dxa"/>
          </w:tcPr>
          <w:p w14:paraId="36FA8ADD">
            <w:pPr>
              <w:pStyle w:val="6"/>
              <w:jc w:val="both"/>
            </w:pPr>
            <w:r>
              <w:t>Письменная речь</w:t>
            </w:r>
          </w:p>
          <w:p w14:paraId="1462A40B">
            <w:pPr>
              <w:pStyle w:val="6"/>
              <w:jc w:val="both"/>
            </w:pPr>
            <w:r>
              <w:t>Развитие умений письменной речи</w:t>
            </w:r>
          </w:p>
        </w:tc>
      </w:tr>
      <w:tr w14:paraId="52B7A9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78985F2">
            <w:pPr>
              <w:pStyle w:val="6"/>
              <w:jc w:val="center"/>
            </w:pPr>
            <w:r>
              <w:t>1.4.1</w:t>
            </w:r>
          </w:p>
        </w:tc>
        <w:tc>
          <w:tcPr>
            <w:tcW w:w="8851" w:type="dxa"/>
          </w:tcPr>
          <w:p w14:paraId="39427831">
            <w:pPr>
              <w:pStyle w:val="6"/>
              <w:jc w:val="both"/>
            </w:pPr>
            <w:r>
              <w:t>Списывание текста и выписывание из него слов, словосочетаний, предложений в соответствии с решаемой коммуникативной задачей, составление плана прочитанного текста</w:t>
            </w:r>
          </w:p>
        </w:tc>
      </w:tr>
      <w:tr w14:paraId="4ACCF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4913C2F">
            <w:pPr>
              <w:pStyle w:val="6"/>
              <w:jc w:val="center"/>
            </w:pPr>
            <w:r>
              <w:t>1.4.2</w:t>
            </w:r>
          </w:p>
        </w:tc>
        <w:tc>
          <w:tcPr>
            <w:tcW w:w="8851" w:type="dxa"/>
          </w:tcPr>
          <w:p w14:paraId="53FCAB64">
            <w:pPr>
              <w:pStyle w:val="6"/>
              <w:jc w:val="both"/>
            </w:pPr>
            <w:r>
              <w:t>Заполнение анкет и формуляров: сообщение о себе основных сведений (имя, фамилия, пол, возраст, гражданство, адрес, увлечения) в соответствии с нормами, принятыми в стране (странах) изучаемого языка</w:t>
            </w:r>
          </w:p>
        </w:tc>
      </w:tr>
      <w:tr w14:paraId="33D82159">
        <w:tblPrEx>
          <w:tblCellMar>
            <w:top w:w="102" w:type="dxa"/>
            <w:left w:w="62" w:type="dxa"/>
            <w:bottom w:w="102" w:type="dxa"/>
            <w:right w:w="62" w:type="dxa"/>
          </w:tblCellMar>
        </w:tblPrEx>
        <w:tc>
          <w:tcPr>
            <w:tcW w:w="1134" w:type="dxa"/>
          </w:tcPr>
          <w:p w14:paraId="5F3B78A0">
            <w:pPr>
              <w:pStyle w:val="6"/>
              <w:jc w:val="center"/>
            </w:pPr>
            <w:r>
              <w:t>1.4.3</w:t>
            </w:r>
          </w:p>
        </w:tc>
        <w:tc>
          <w:tcPr>
            <w:tcW w:w="8851" w:type="dxa"/>
          </w:tcPr>
          <w:p w14:paraId="78FFE6D0">
            <w:pPr>
              <w:pStyle w:val="6"/>
              <w:jc w:val="both"/>
            </w:pPr>
            <w:r>
              <w:t>Написание электронного сообщения личного характера в соответствии с нормами неофициального общения, принятыми в стране (странах) изучаемого языка (объем письма - до 90 слов)</w:t>
            </w:r>
          </w:p>
        </w:tc>
      </w:tr>
      <w:tr w14:paraId="0137E7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C4EB4B5">
            <w:pPr>
              <w:pStyle w:val="6"/>
              <w:jc w:val="center"/>
            </w:pPr>
            <w:r>
              <w:t>1.4.4</w:t>
            </w:r>
          </w:p>
        </w:tc>
        <w:tc>
          <w:tcPr>
            <w:tcW w:w="8851" w:type="dxa"/>
          </w:tcPr>
          <w:p w14:paraId="7449B370">
            <w:pPr>
              <w:pStyle w:val="6"/>
              <w:jc w:val="both"/>
            </w:pPr>
            <w:r>
              <w:t>Создание небольшого письменного высказывания с использованием образца, плана, таблицы (объем письменного высказывания - до 90 слов)</w:t>
            </w:r>
          </w:p>
        </w:tc>
      </w:tr>
      <w:tr w14:paraId="286106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10C98BA">
            <w:pPr>
              <w:pStyle w:val="6"/>
              <w:jc w:val="center"/>
            </w:pPr>
            <w:r>
              <w:t>2</w:t>
            </w:r>
          </w:p>
        </w:tc>
        <w:tc>
          <w:tcPr>
            <w:tcW w:w="8851" w:type="dxa"/>
          </w:tcPr>
          <w:p w14:paraId="40FC778C">
            <w:pPr>
              <w:pStyle w:val="6"/>
              <w:jc w:val="both"/>
            </w:pPr>
            <w:r>
              <w:t>Языковые знания и навыки</w:t>
            </w:r>
          </w:p>
        </w:tc>
      </w:tr>
      <w:tr w14:paraId="4D64F907">
        <w:tblPrEx>
          <w:tblCellMar>
            <w:top w:w="102" w:type="dxa"/>
            <w:left w:w="62" w:type="dxa"/>
            <w:bottom w:w="102" w:type="dxa"/>
            <w:right w:w="62" w:type="dxa"/>
          </w:tblCellMar>
        </w:tblPrEx>
        <w:tc>
          <w:tcPr>
            <w:tcW w:w="1134" w:type="dxa"/>
          </w:tcPr>
          <w:p w14:paraId="25BE5840">
            <w:pPr>
              <w:pStyle w:val="6"/>
              <w:jc w:val="center"/>
            </w:pPr>
            <w:r>
              <w:t>2.1</w:t>
            </w:r>
          </w:p>
        </w:tc>
        <w:tc>
          <w:tcPr>
            <w:tcW w:w="8851" w:type="dxa"/>
          </w:tcPr>
          <w:p w14:paraId="78C85A98">
            <w:pPr>
              <w:pStyle w:val="6"/>
              <w:jc w:val="both"/>
            </w:pPr>
            <w:r>
              <w:t>Фонетическая сторона речи</w:t>
            </w:r>
          </w:p>
        </w:tc>
      </w:tr>
      <w:tr w14:paraId="03568270">
        <w:tblPrEx>
          <w:tblCellMar>
            <w:top w:w="102" w:type="dxa"/>
            <w:left w:w="62" w:type="dxa"/>
            <w:bottom w:w="102" w:type="dxa"/>
            <w:right w:w="62" w:type="dxa"/>
          </w:tblCellMar>
        </w:tblPrEx>
        <w:tc>
          <w:tcPr>
            <w:tcW w:w="1134" w:type="dxa"/>
          </w:tcPr>
          <w:p w14:paraId="57C002BC">
            <w:pPr>
              <w:pStyle w:val="6"/>
              <w:jc w:val="center"/>
            </w:pPr>
            <w:r>
              <w:t>2.1.1</w:t>
            </w:r>
          </w:p>
        </w:tc>
        <w:tc>
          <w:tcPr>
            <w:tcW w:w="8851" w:type="dxa"/>
          </w:tcPr>
          <w:p w14:paraId="003C0559">
            <w:pPr>
              <w:pStyle w:val="6"/>
              <w:jc w:val="both"/>
            </w:pPr>
            <w:r>
              <w:t>Различение на слух и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tc>
      </w:tr>
      <w:tr w14:paraId="712FE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492A625">
            <w:pPr>
              <w:pStyle w:val="6"/>
              <w:jc w:val="center"/>
            </w:pPr>
            <w:r>
              <w:t>2.1.2</w:t>
            </w:r>
          </w:p>
        </w:tc>
        <w:tc>
          <w:tcPr>
            <w:tcW w:w="8851" w:type="dxa"/>
          </w:tcPr>
          <w:p w14:paraId="6F485B7F">
            <w:pPr>
              <w:pStyle w:val="6"/>
              <w:jc w:val="both"/>
            </w:pPr>
            <w:r>
              <w:t>Чтение вслух небольших адаптированных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 (объем текста для чтения вслух - до 100 слов)</w:t>
            </w:r>
          </w:p>
        </w:tc>
      </w:tr>
      <w:tr w14:paraId="24F94D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65D9190">
            <w:pPr>
              <w:pStyle w:val="6"/>
              <w:jc w:val="center"/>
            </w:pPr>
            <w:r>
              <w:t>2.2</w:t>
            </w:r>
          </w:p>
        </w:tc>
        <w:tc>
          <w:tcPr>
            <w:tcW w:w="8851" w:type="dxa"/>
          </w:tcPr>
          <w:p w14:paraId="78823617">
            <w:pPr>
              <w:pStyle w:val="6"/>
              <w:jc w:val="both"/>
            </w:pPr>
            <w:r>
              <w:t>Графика, орфография и пунктуация</w:t>
            </w:r>
          </w:p>
        </w:tc>
      </w:tr>
      <w:tr w14:paraId="16CF5ADB">
        <w:tblPrEx>
          <w:tblCellMar>
            <w:top w:w="102" w:type="dxa"/>
            <w:left w:w="62" w:type="dxa"/>
            <w:bottom w:w="102" w:type="dxa"/>
            <w:right w:w="62" w:type="dxa"/>
          </w:tblCellMar>
        </w:tblPrEx>
        <w:tc>
          <w:tcPr>
            <w:tcW w:w="1134" w:type="dxa"/>
          </w:tcPr>
          <w:p w14:paraId="75F48100">
            <w:pPr>
              <w:pStyle w:val="6"/>
              <w:jc w:val="center"/>
            </w:pPr>
            <w:r>
              <w:t>2.2.1</w:t>
            </w:r>
          </w:p>
        </w:tc>
        <w:tc>
          <w:tcPr>
            <w:tcW w:w="8851" w:type="dxa"/>
          </w:tcPr>
          <w:p w14:paraId="132F0DE1">
            <w:pPr>
              <w:pStyle w:val="6"/>
              <w:jc w:val="both"/>
            </w:pPr>
            <w:r>
              <w:t>Правильное написание изученных слов</w:t>
            </w:r>
          </w:p>
        </w:tc>
      </w:tr>
      <w:tr w14:paraId="6BE653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28BFDB4">
            <w:pPr>
              <w:pStyle w:val="6"/>
              <w:jc w:val="center"/>
            </w:pPr>
            <w:r>
              <w:t>2.2.2</w:t>
            </w:r>
          </w:p>
        </w:tc>
        <w:tc>
          <w:tcPr>
            <w:tcW w:w="8851" w:type="dxa"/>
          </w:tcPr>
          <w:p w14:paraId="7659B116">
            <w:pPr>
              <w:pStyle w:val="6"/>
              <w:jc w:val="both"/>
            </w:pPr>
            <w:r>
              <w:t>Правильное использование знаков препинания: точки, вопросительного и восклицательного знаков в конце предложения, запятой при перечислении</w:t>
            </w:r>
          </w:p>
        </w:tc>
      </w:tr>
      <w:tr w14:paraId="0C8E48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6D0E51D">
            <w:pPr>
              <w:pStyle w:val="6"/>
              <w:jc w:val="center"/>
            </w:pPr>
            <w:r>
              <w:t>2.2.3</w:t>
            </w:r>
          </w:p>
        </w:tc>
        <w:tc>
          <w:tcPr>
            <w:tcW w:w="8851" w:type="dxa"/>
          </w:tcPr>
          <w:p w14:paraId="68CC90BC">
            <w:pPr>
              <w:pStyle w:val="6"/>
              <w:jc w:val="both"/>
            </w:pPr>
            <w: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tc>
      </w:tr>
      <w:tr w14:paraId="7160C9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8C55847">
            <w:pPr>
              <w:pStyle w:val="6"/>
              <w:jc w:val="center"/>
            </w:pPr>
            <w:r>
              <w:t>2.3</w:t>
            </w:r>
          </w:p>
        </w:tc>
        <w:tc>
          <w:tcPr>
            <w:tcW w:w="8851" w:type="dxa"/>
          </w:tcPr>
          <w:p w14:paraId="20B6AB40">
            <w:pPr>
              <w:pStyle w:val="6"/>
              <w:jc w:val="both"/>
            </w:pPr>
            <w:r>
              <w:t>Лексическая сторона речи</w:t>
            </w:r>
          </w:p>
        </w:tc>
      </w:tr>
      <w:tr w14:paraId="2A1EDC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BA9DE33">
            <w:pPr>
              <w:pStyle w:val="6"/>
              <w:jc w:val="center"/>
            </w:pPr>
            <w:r>
              <w:t>2.3.1</w:t>
            </w:r>
          </w:p>
        </w:tc>
        <w:tc>
          <w:tcPr>
            <w:tcW w:w="8851" w:type="dxa"/>
          </w:tcPr>
          <w:p w14:paraId="465E322B">
            <w:pPr>
              <w:pStyle w:val="6"/>
              <w:jc w:val="both"/>
            </w:pPr>
            <w: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немецком языке нормы лексической сочетаемости</w:t>
            </w:r>
          </w:p>
        </w:tc>
      </w:tr>
      <w:tr w14:paraId="12E9D8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32C3F93">
            <w:pPr>
              <w:pStyle w:val="6"/>
              <w:jc w:val="center"/>
            </w:pPr>
            <w:r>
              <w:t>2.3.2</w:t>
            </w:r>
          </w:p>
        </w:tc>
        <w:tc>
          <w:tcPr>
            <w:tcW w:w="8851" w:type="dxa"/>
          </w:tcPr>
          <w:p w14:paraId="7B45B72A">
            <w:pPr>
              <w:pStyle w:val="6"/>
              <w:jc w:val="both"/>
            </w:pPr>
            <w:r>
              <w:t>Многозначные лексические единицы. Синонимы. Антонимы</w:t>
            </w:r>
          </w:p>
        </w:tc>
      </w:tr>
      <w:tr w14:paraId="012105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64DF370">
            <w:pPr>
              <w:pStyle w:val="6"/>
              <w:jc w:val="center"/>
            </w:pPr>
            <w:r>
              <w:t>2.3.3</w:t>
            </w:r>
          </w:p>
        </w:tc>
        <w:tc>
          <w:tcPr>
            <w:tcW w:w="8851" w:type="dxa"/>
          </w:tcPr>
          <w:p w14:paraId="7A611F12">
            <w:pPr>
              <w:pStyle w:val="6"/>
              <w:jc w:val="both"/>
            </w:pPr>
            <w:r>
              <w:t>Различные средства связи в тексте для обеспечения его целостности (zuerst, denn, zum Schluss usw.)</w:t>
            </w:r>
          </w:p>
        </w:tc>
      </w:tr>
      <w:tr w14:paraId="59A922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F247813">
            <w:pPr>
              <w:pStyle w:val="6"/>
              <w:jc w:val="center"/>
            </w:pPr>
            <w:r>
              <w:t>2.3.4</w:t>
            </w:r>
          </w:p>
        </w:tc>
        <w:tc>
          <w:tcPr>
            <w:tcW w:w="8851" w:type="dxa"/>
          </w:tcPr>
          <w:p w14:paraId="166CC447">
            <w:pPr>
              <w:pStyle w:val="6"/>
              <w:jc w:val="both"/>
            </w:pPr>
            <w:r>
              <w:t>Основные способы словообразования - аффиксация:</w:t>
            </w:r>
          </w:p>
        </w:tc>
      </w:tr>
      <w:tr w14:paraId="6BA962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4E71631">
            <w:pPr>
              <w:pStyle w:val="6"/>
              <w:jc w:val="center"/>
            </w:pPr>
            <w:r>
              <w:t>2.3.4.1</w:t>
            </w:r>
          </w:p>
        </w:tc>
        <w:tc>
          <w:tcPr>
            <w:tcW w:w="8851" w:type="dxa"/>
          </w:tcPr>
          <w:p w14:paraId="34B9F33C">
            <w:pPr>
              <w:pStyle w:val="6"/>
              <w:jc w:val="both"/>
            </w:pPr>
            <w:r>
              <w:t>образование глаголов при помощи суффикса -ieren (interessieren)</w:t>
            </w:r>
          </w:p>
        </w:tc>
      </w:tr>
      <w:tr w14:paraId="48D3CA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88CFFC2">
            <w:pPr>
              <w:pStyle w:val="6"/>
              <w:jc w:val="center"/>
            </w:pPr>
            <w:r>
              <w:t>2.3.4.2</w:t>
            </w:r>
          </w:p>
        </w:tc>
        <w:tc>
          <w:tcPr>
            <w:tcW w:w="8851" w:type="dxa"/>
          </w:tcPr>
          <w:p w14:paraId="20FA6AE3">
            <w:pPr>
              <w:pStyle w:val="6"/>
              <w:jc w:val="both"/>
            </w:pPr>
            <w:r>
              <w:t>образование имен существительных при помощи суффиксов -schaft (die Freundschaft), -tion (die Organisation)</w:t>
            </w:r>
          </w:p>
        </w:tc>
      </w:tr>
      <w:tr w14:paraId="715701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371621B">
            <w:pPr>
              <w:pStyle w:val="6"/>
              <w:jc w:val="center"/>
            </w:pPr>
            <w:r>
              <w:t>2.3.4.3</w:t>
            </w:r>
          </w:p>
        </w:tc>
        <w:tc>
          <w:tcPr>
            <w:tcW w:w="8851" w:type="dxa"/>
          </w:tcPr>
          <w:p w14:paraId="4385192A">
            <w:pPr>
              <w:pStyle w:val="6"/>
              <w:jc w:val="both"/>
            </w:pPr>
            <w:r>
              <w:t xml:space="preserve">образование имен существительных при помощи префикса un- (das </w:t>
            </w:r>
            <w:r>
              <w:rPr>
                <w:position w:val="-5"/>
              </w:rPr>
              <w:drawing>
                <wp:inline distT="0" distB="0" distL="0" distR="0">
                  <wp:extent cx="581025" cy="200025"/>
                  <wp:effectExtent l="0" t="0" r="0" b="0"/>
                  <wp:docPr id="23" name="Консультант Плюс"/>
                  <wp:cNvGraphicFramePr/>
                  <a:graphic xmlns:a="http://schemas.openxmlformats.org/drawingml/2006/main">
                    <a:graphicData uri="http://schemas.openxmlformats.org/drawingml/2006/picture">
                      <pic:pic xmlns:pic="http://schemas.openxmlformats.org/drawingml/2006/picture">
                        <pic:nvPicPr>
                          <pic:cNvPr id="23" name="Консультант Плюс"/>
                          <pic:cNvPicPr preferRelativeResize="0"/>
                        </pic:nvPicPr>
                        <pic:blipFill>
                          <a:blip r:embed="rId29" cstate="print">
                            <a:extLst>
                              <a:ext uri="{28A0092B-C50C-407E-A947-70E740481C1C}">
                                <a14:useLocalDpi xmlns:a14="http://schemas.microsoft.com/office/drawing/2010/main" val="0"/>
                              </a:ext>
                            </a:extLst>
                          </a:blip>
                          <a:srcRect/>
                          <a:stretch>
                            <a:fillRect/>
                          </a:stretch>
                        </pic:blipFill>
                        <pic:spPr>
                          <a:xfrm>
                            <a:off x="0" y="0"/>
                            <a:ext cx="581025" cy="200025"/>
                          </a:xfrm>
                          <a:prstGeom prst="rect">
                            <a:avLst/>
                          </a:prstGeom>
                          <a:noFill/>
                          <a:ln>
                            <a:noFill/>
                          </a:ln>
                        </pic:spPr>
                      </pic:pic>
                    </a:graphicData>
                  </a:graphic>
                </wp:inline>
              </w:drawing>
            </w:r>
            <w:r>
              <w:t>)</w:t>
            </w:r>
          </w:p>
        </w:tc>
      </w:tr>
      <w:tr w14:paraId="695F5D63">
        <w:tblPrEx>
          <w:tblCellMar>
            <w:top w:w="102" w:type="dxa"/>
            <w:left w:w="62" w:type="dxa"/>
            <w:bottom w:w="102" w:type="dxa"/>
            <w:right w:w="62" w:type="dxa"/>
          </w:tblCellMar>
        </w:tblPrEx>
        <w:tc>
          <w:tcPr>
            <w:tcW w:w="1134" w:type="dxa"/>
          </w:tcPr>
          <w:p w14:paraId="3885747B">
            <w:pPr>
              <w:pStyle w:val="6"/>
              <w:jc w:val="center"/>
            </w:pPr>
            <w:r>
              <w:t>2.3.5</w:t>
            </w:r>
          </w:p>
        </w:tc>
        <w:tc>
          <w:tcPr>
            <w:tcW w:w="8851" w:type="dxa"/>
          </w:tcPr>
          <w:p w14:paraId="6CF7D5BA">
            <w:pPr>
              <w:pStyle w:val="6"/>
              <w:jc w:val="both"/>
            </w:pPr>
            <w:r>
              <w:t>Основные способы словообразования - словосложение</w:t>
            </w:r>
          </w:p>
        </w:tc>
      </w:tr>
      <w:tr w14:paraId="38A53408">
        <w:tblPrEx>
          <w:tblCellMar>
            <w:top w:w="102" w:type="dxa"/>
            <w:left w:w="62" w:type="dxa"/>
            <w:bottom w:w="102" w:type="dxa"/>
            <w:right w:w="62" w:type="dxa"/>
          </w:tblCellMar>
        </w:tblPrEx>
        <w:tc>
          <w:tcPr>
            <w:tcW w:w="1134" w:type="dxa"/>
          </w:tcPr>
          <w:p w14:paraId="6B77B93B">
            <w:pPr>
              <w:pStyle w:val="6"/>
              <w:jc w:val="center"/>
            </w:pPr>
            <w:r>
              <w:t>2.3.5.1</w:t>
            </w:r>
          </w:p>
        </w:tc>
        <w:tc>
          <w:tcPr>
            <w:tcW w:w="8851" w:type="dxa"/>
          </w:tcPr>
          <w:p w14:paraId="5C00AD45">
            <w:pPr>
              <w:pStyle w:val="6"/>
              <w:jc w:val="both"/>
            </w:pPr>
            <w:r>
              <w:t>образование сложных существительных путем соединения основ прилагательного и существительного (die Kleinstadt)</w:t>
            </w:r>
          </w:p>
        </w:tc>
      </w:tr>
      <w:tr w14:paraId="4B52CB90">
        <w:tblPrEx>
          <w:tblCellMar>
            <w:top w:w="102" w:type="dxa"/>
            <w:left w:w="62" w:type="dxa"/>
            <w:bottom w:w="102" w:type="dxa"/>
            <w:right w:w="62" w:type="dxa"/>
          </w:tblCellMar>
        </w:tblPrEx>
        <w:tc>
          <w:tcPr>
            <w:tcW w:w="1134" w:type="dxa"/>
          </w:tcPr>
          <w:p w14:paraId="41CA88B8">
            <w:pPr>
              <w:pStyle w:val="6"/>
              <w:jc w:val="center"/>
            </w:pPr>
            <w:r>
              <w:t>2.3.6</w:t>
            </w:r>
          </w:p>
        </w:tc>
        <w:tc>
          <w:tcPr>
            <w:tcW w:w="8851" w:type="dxa"/>
          </w:tcPr>
          <w:p w14:paraId="02DAA2B4">
            <w:pPr>
              <w:pStyle w:val="6"/>
              <w:jc w:val="both"/>
            </w:pPr>
            <w:r>
              <w:t>Основные способы словообразования: конверсия</w:t>
            </w:r>
          </w:p>
        </w:tc>
      </w:tr>
      <w:tr w14:paraId="008824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2A31D76">
            <w:pPr>
              <w:pStyle w:val="6"/>
              <w:jc w:val="center"/>
            </w:pPr>
            <w:r>
              <w:t>2.3.6.1</w:t>
            </w:r>
          </w:p>
        </w:tc>
        <w:tc>
          <w:tcPr>
            <w:tcW w:w="8851" w:type="dxa"/>
          </w:tcPr>
          <w:p w14:paraId="2CCBAD97">
            <w:pPr>
              <w:pStyle w:val="6"/>
              <w:jc w:val="both"/>
            </w:pPr>
            <w:r>
              <w:t xml:space="preserve">образование имен существительных от прилагательных (das </w:t>
            </w:r>
            <w:r>
              <w:rPr>
                <w:position w:val="-4"/>
              </w:rPr>
              <w:drawing>
                <wp:inline distT="0" distB="0" distL="0" distR="0">
                  <wp:extent cx="371475" cy="180975"/>
                  <wp:effectExtent l="0" t="0" r="0" b="0"/>
                  <wp:docPr id="24" name="Консультант Плюс"/>
                  <wp:cNvGraphicFramePr/>
                  <a:graphic xmlns:a="http://schemas.openxmlformats.org/drawingml/2006/main">
                    <a:graphicData uri="http://schemas.openxmlformats.org/drawingml/2006/picture">
                      <pic:pic xmlns:pic="http://schemas.openxmlformats.org/drawingml/2006/picture">
                        <pic:nvPicPr>
                          <pic:cNvPr id="24" name="Консультант Плюс"/>
                          <pic:cNvPicPr preferRelativeResize="0"/>
                        </pic:nvPicPr>
                        <pic:blipFill>
                          <a:blip r:embed="rId30" cstate="print">
                            <a:extLst>
                              <a:ext uri="{28A0092B-C50C-407E-A947-70E740481C1C}">
                                <a14:useLocalDpi xmlns:a14="http://schemas.microsoft.com/office/drawing/2010/main" val="0"/>
                              </a:ext>
                            </a:extLst>
                          </a:blip>
                          <a:srcRect/>
                          <a:stretch>
                            <a:fillRect/>
                          </a:stretch>
                        </pic:blipFill>
                        <pic:spPr>
                          <a:xfrm>
                            <a:off x="0" y="0"/>
                            <a:ext cx="371475" cy="180975"/>
                          </a:xfrm>
                          <a:prstGeom prst="rect">
                            <a:avLst/>
                          </a:prstGeom>
                          <a:noFill/>
                          <a:ln>
                            <a:noFill/>
                          </a:ln>
                        </pic:spPr>
                      </pic:pic>
                    </a:graphicData>
                  </a:graphic>
                </wp:inline>
              </w:drawing>
            </w:r>
            <w:r>
              <w:t>)</w:t>
            </w:r>
          </w:p>
        </w:tc>
      </w:tr>
      <w:tr w14:paraId="17EBE0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0B304B9">
            <w:pPr>
              <w:pStyle w:val="6"/>
              <w:jc w:val="center"/>
            </w:pPr>
            <w:r>
              <w:t>2.4</w:t>
            </w:r>
          </w:p>
        </w:tc>
        <w:tc>
          <w:tcPr>
            <w:tcW w:w="8851" w:type="dxa"/>
          </w:tcPr>
          <w:p w14:paraId="1E325266">
            <w:pPr>
              <w:pStyle w:val="6"/>
              <w:jc w:val="both"/>
            </w:pPr>
            <w:r>
              <w:t>Грамматическая сторона речи</w:t>
            </w:r>
          </w:p>
          <w:p w14:paraId="62A861C0">
            <w:pPr>
              <w:pStyle w:val="6"/>
              <w:jc w:val="both"/>
            </w:pPr>
            <w:r>
              <w:t>Распознавание и употребление в устной и письменной речи изученных морфологических форм и синтаксических конструкций немецкого языка</w:t>
            </w:r>
          </w:p>
        </w:tc>
      </w:tr>
      <w:tr w14:paraId="216883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8CE2716">
            <w:pPr>
              <w:pStyle w:val="6"/>
              <w:jc w:val="center"/>
            </w:pPr>
            <w:r>
              <w:t>2.4.1</w:t>
            </w:r>
          </w:p>
        </w:tc>
        <w:tc>
          <w:tcPr>
            <w:tcW w:w="8851" w:type="dxa"/>
          </w:tcPr>
          <w:p w14:paraId="245A752E">
            <w:pPr>
              <w:pStyle w:val="6"/>
              <w:jc w:val="both"/>
            </w:pPr>
            <w:r>
              <w:t>Различные коммуникативные типы предложений: повествовательные (утвердительные, отрицательные), вопросительные (общий, специальный вопросы), побудительные (в утвердительной и отрицательной форме)</w:t>
            </w:r>
          </w:p>
        </w:tc>
      </w:tr>
      <w:tr w14:paraId="0DB2B2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E123AA9">
            <w:pPr>
              <w:pStyle w:val="6"/>
              <w:jc w:val="center"/>
            </w:pPr>
            <w:r>
              <w:t>2.4.2</w:t>
            </w:r>
          </w:p>
        </w:tc>
        <w:tc>
          <w:tcPr>
            <w:tcW w:w="8851" w:type="dxa"/>
          </w:tcPr>
          <w:p w14:paraId="180BEB98">
            <w:pPr>
              <w:pStyle w:val="6"/>
              <w:jc w:val="both"/>
            </w:pPr>
            <w:r>
              <w:t>Сложносочиненные предложения с наречием darum</w:t>
            </w:r>
          </w:p>
        </w:tc>
      </w:tr>
      <w:tr w14:paraId="7EB04EBB">
        <w:tblPrEx>
          <w:tblCellMar>
            <w:top w:w="102" w:type="dxa"/>
            <w:left w:w="62" w:type="dxa"/>
            <w:bottom w:w="102" w:type="dxa"/>
            <w:right w:w="62" w:type="dxa"/>
          </w:tblCellMar>
        </w:tblPrEx>
        <w:tc>
          <w:tcPr>
            <w:tcW w:w="1134" w:type="dxa"/>
          </w:tcPr>
          <w:p w14:paraId="419FE622">
            <w:pPr>
              <w:pStyle w:val="6"/>
              <w:jc w:val="center"/>
            </w:pPr>
            <w:r>
              <w:t>2.4.3</w:t>
            </w:r>
          </w:p>
        </w:tc>
        <w:tc>
          <w:tcPr>
            <w:tcW w:w="8851" w:type="dxa"/>
          </w:tcPr>
          <w:p w14:paraId="21D0EF88">
            <w:pPr>
              <w:pStyle w:val="6"/>
              <w:jc w:val="both"/>
            </w:pPr>
            <w:r>
              <w:t>Сложноподчиненные предложения дополнительные (с союзом dass)</w:t>
            </w:r>
          </w:p>
        </w:tc>
      </w:tr>
      <w:tr w14:paraId="2336A3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13344B6">
            <w:pPr>
              <w:pStyle w:val="6"/>
              <w:jc w:val="center"/>
            </w:pPr>
            <w:r>
              <w:t>2.4.4</w:t>
            </w:r>
          </w:p>
        </w:tc>
        <w:tc>
          <w:tcPr>
            <w:tcW w:w="8851" w:type="dxa"/>
          </w:tcPr>
          <w:p w14:paraId="13ACA6C6">
            <w:pPr>
              <w:pStyle w:val="6"/>
              <w:jc w:val="both"/>
            </w:pPr>
            <w:r>
              <w:t>Сложноподчиненные предложения причины (с союзом weil)</w:t>
            </w:r>
          </w:p>
        </w:tc>
      </w:tr>
      <w:tr w14:paraId="023108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FCD1825">
            <w:pPr>
              <w:pStyle w:val="6"/>
              <w:jc w:val="center"/>
            </w:pPr>
            <w:r>
              <w:t>2.4.5</w:t>
            </w:r>
          </w:p>
        </w:tc>
        <w:tc>
          <w:tcPr>
            <w:tcW w:w="8851" w:type="dxa"/>
          </w:tcPr>
          <w:p w14:paraId="1041B932">
            <w:pPr>
              <w:pStyle w:val="6"/>
              <w:jc w:val="both"/>
            </w:pPr>
            <w:r>
              <w:t>Сложноподчиненные предложения условия (с союзом wenn)</w:t>
            </w:r>
          </w:p>
        </w:tc>
      </w:tr>
      <w:tr w14:paraId="731036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A789EC0">
            <w:pPr>
              <w:pStyle w:val="6"/>
              <w:jc w:val="center"/>
            </w:pPr>
            <w:r>
              <w:t>2.4.6</w:t>
            </w:r>
          </w:p>
        </w:tc>
        <w:tc>
          <w:tcPr>
            <w:tcW w:w="8851" w:type="dxa"/>
          </w:tcPr>
          <w:p w14:paraId="4D662EEE">
            <w:pPr>
              <w:pStyle w:val="6"/>
              <w:jc w:val="both"/>
            </w:pPr>
            <w:r>
              <w:t>Предложения с глаголами, требующими употребления после них частицы zu и инфинитива</w:t>
            </w:r>
          </w:p>
        </w:tc>
      </w:tr>
      <w:tr w14:paraId="409D69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AFF59DE">
            <w:pPr>
              <w:pStyle w:val="6"/>
              <w:jc w:val="center"/>
            </w:pPr>
            <w:r>
              <w:t>2.4.7</w:t>
            </w:r>
          </w:p>
        </w:tc>
        <w:tc>
          <w:tcPr>
            <w:tcW w:w="8851" w:type="dxa"/>
          </w:tcPr>
          <w:p w14:paraId="7ACADDF7">
            <w:pPr>
              <w:pStyle w:val="6"/>
              <w:jc w:val="both"/>
            </w:pPr>
            <w:r>
              <w:t>Предложения с неопределенно-личным местоимением man, в том числе с модальными глаголами (Man spricht Deutsch. Man darf hier Ball spielen.)</w:t>
            </w:r>
          </w:p>
        </w:tc>
      </w:tr>
      <w:tr w14:paraId="356A4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0BE53BF">
            <w:pPr>
              <w:pStyle w:val="6"/>
              <w:jc w:val="center"/>
            </w:pPr>
            <w:r>
              <w:t>2.4.8</w:t>
            </w:r>
          </w:p>
        </w:tc>
        <w:tc>
          <w:tcPr>
            <w:tcW w:w="8851" w:type="dxa"/>
          </w:tcPr>
          <w:p w14:paraId="39458C83">
            <w:pPr>
              <w:pStyle w:val="6"/>
              <w:jc w:val="both"/>
            </w:pPr>
            <w:r>
              <w:t>Модальные глаголы в </w:t>
            </w:r>
            <w:r>
              <w:rPr>
                <w:position w:val="-4"/>
              </w:rPr>
              <w:drawing>
                <wp:inline distT="0" distB="0" distL="0" distR="0">
                  <wp:extent cx="695325" cy="180975"/>
                  <wp:effectExtent l="0" t="0" r="0" b="0"/>
                  <wp:docPr id="25" name="Консультант Плюс"/>
                  <wp:cNvGraphicFramePr/>
                  <a:graphic xmlns:a="http://schemas.openxmlformats.org/drawingml/2006/main">
                    <a:graphicData uri="http://schemas.openxmlformats.org/drawingml/2006/picture">
                      <pic:pic xmlns:pic="http://schemas.openxmlformats.org/drawingml/2006/picture">
                        <pic:nvPicPr>
                          <pic:cNvPr id="25" name="Консультант Плюс"/>
                          <pic:cNvPicPr preferRelativeResize="0"/>
                        </pic:nvPicPr>
                        <pic:blipFill>
                          <a:blip r:embed="rId31" cstate="print">
                            <a:extLst>
                              <a:ext uri="{28A0092B-C50C-407E-A947-70E740481C1C}">
                                <a14:useLocalDpi xmlns:a14="http://schemas.microsoft.com/office/drawing/2010/main" val="0"/>
                              </a:ext>
                            </a:extLst>
                          </a:blip>
                          <a:srcRect/>
                          <a:stretch>
                            <a:fillRect/>
                          </a:stretch>
                        </pic:blipFill>
                        <pic:spPr>
                          <a:xfrm>
                            <a:off x="0" y="0"/>
                            <a:ext cx="695325" cy="180975"/>
                          </a:xfrm>
                          <a:prstGeom prst="rect">
                            <a:avLst/>
                          </a:prstGeom>
                          <a:noFill/>
                          <a:ln>
                            <a:noFill/>
                          </a:ln>
                        </pic:spPr>
                      </pic:pic>
                    </a:graphicData>
                  </a:graphic>
                </wp:inline>
              </w:drawing>
            </w:r>
          </w:p>
        </w:tc>
      </w:tr>
      <w:tr w14:paraId="02046D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8E7518D">
            <w:pPr>
              <w:pStyle w:val="6"/>
              <w:jc w:val="center"/>
            </w:pPr>
            <w:r>
              <w:t>2.4.9</w:t>
            </w:r>
          </w:p>
        </w:tc>
        <w:tc>
          <w:tcPr>
            <w:tcW w:w="8851" w:type="dxa"/>
          </w:tcPr>
          <w:p w14:paraId="6F1502B5">
            <w:pPr>
              <w:pStyle w:val="6"/>
              <w:jc w:val="both"/>
            </w:pPr>
            <w:r>
              <w:t>Отрицания kein, nicht, doch</w:t>
            </w:r>
          </w:p>
        </w:tc>
      </w:tr>
      <w:tr w14:paraId="4079A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CE57CEA">
            <w:pPr>
              <w:pStyle w:val="6"/>
              <w:jc w:val="center"/>
            </w:pPr>
            <w:r>
              <w:t>2.4.10</w:t>
            </w:r>
          </w:p>
        </w:tc>
        <w:tc>
          <w:tcPr>
            <w:tcW w:w="8851" w:type="dxa"/>
          </w:tcPr>
          <w:p w14:paraId="42789C3A">
            <w:pPr>
              <w:pStyle w:val="6"/>
              <w:jc w:val="both"/>
            </w:pPr>
            <w:r>
              <w:t>Числительные для обозначения дат и больших чисел (до 1 000 000)</w:t>
            </w:r>
          </w:p>
        </w:tc>
      </w:tr>
      <w:tr w14:paraId="66FAE4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17467F7">
            <w:pPr>
              <w:pStyle w:val="6"/>
              <w:jc w:val="center"/>
            </w:pPr>
            <w:r>
              <w:t>3</w:t>
            </w:r>
          </w:p>
        </w:tc>
        <w:tc>
          <w:tcPr>
            <w:tcW w:w="8851" w:type="dxa"/>
          </w:tcPr>
          <w:p w14:paraId="3AD5791F">
            <w:pPr>
              <w:pStyle w:val="6"/>
              <w:jc w:val="both"/>
            </w:pPr>
            <w:r>
              <w:t>Социокультурные знания и умения</w:t>
            </w:r>
          </w:p>
        </w:tc>
      </w:tr>
      <w:tr w14:paraId="186DD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48BF185">
            <w:pPr>
              <w:pStyle w:val="6"/>
              <w:jc w:val="center"/>
            </w:pPr>
            <w:r>
              <w:t>3.1</w:t>
            </w:r>
          </w:p>
        </w:tc>
        <w:tc>
          <w:tcPr>
            <w:tcW w:w="8851" w:type="dxa"/>
          </w:tcPr>
          <w:p w14:paraId="2E11FC62">
            <w:pPr>
              <w:pStyle w:val="6"/>
              <w:jc w:val="both"/>
            </w:pPr>
            <w:r>
              <w:t>Знание и использование отдельных социокультурных элементов речевого поведенческого этикета в стране (странах) изучаемого языка в рамках тематического содержания (в ситуациях общения, в том числе "В городе", "Проведение досуга", "Во время путешествия")</w:t>
            </w:r>
          </w:p>
        </w:tc>
      </w:tr>
      <w:tr w14:paraId="14D452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6C52EB3">
            <w:pPr>
              <w:pStyle w:val="6"/>
              <w:jc w:val="center"/>
            </w:pPr>
            <w:r>
              <w:t>3.2</w:t>
            </w:r>
          </w:p>
        </w:tc>
        <w:tc>
          <w:tcPr>
            <w:tcW w:w="8851" w:type="dxa"/>
          </w:tcPr>
          <w:p w14:paraId="1A16E9DA">
            <w:pPr>
              <w:pStyle w:val="6"/>
              <w:jc w:val="both"/>
            </w:pPr>
            <w:r>
              <w:t>Знание и использование в устной и письменной речи наиболее употребительной тематической фоновой лексики в рамках отобранного тематического содержания (основные национальные праздники, традиции в питании и проведении досуга, система образования)</w:t>
            </w:r>
          </w:p>
        </w:tc>
      </w:tr>
      <w:tr w14:paraId="7717D1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7E20E17">
            <w:pPr>
              <w:pStyle w:val="6"/>
              <w:jc w:val="center"/>
            </w:pPr>
            <w:r>
              <w:t>3.3</w:t>
            </w:r>
          </w:p>
        </w:tc>
        <w:tc>
          <w:tcPr>
            <w:tcW w:w="8851" w:type="dxa"/>
          </w:tcPr>
          <w:p w14:paraId="133A395C">
            <w:pPr>
              <w:pStyle w:val="6"/>
              <w:jc w:val="both"/>
            </w:pPr>
            <w:r>
              <w:t>Социокультурный портрет родной страны и страны (стран) изучаемого языка: знакомство с традициями проведения основных национальных праздников (Рождества, Нового года, Дня матери и других праздников), с особенностями образа жизни и культуры страны (стран) изучаемого языка (с известными достопримечательностями, некоторыми выдающимися людьми), с доступными в языковом отношении образцами поэзии и прозы для подростков на немецком языке</w:t>
            </w:r>
          </w:p>
        </w:tc>
      </w:tr>
      <w:tr w14:paraId="5AEFB5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6CEB44D">
            <w:pPr>
              <w:pStyle w:val="6"/>
              <w:jc w:val="center"/>
            </w:pPr>
            <w:r>
              <w:t>3.4</w:t>
            </w:r>
          </w:p>
        </w:tc>
        <w:tc>
          <w:tcPr>
            <w:tcW w:w="8851" w:type="dxa"/>
          </w:tcPr>
          <w:p w14:paraId="23DA65F9">
            <w:pPr>
              <w:pStyle w:val="6"/>
              <w:jc w:val="both"/>
            </w:pPr>
            <w:r>
              <w:t>Умение писать свое имя и фамилию, а также имена и фамилии своих родственников и друзей на немецком языке</w:t>
            </w:r>
          </w:p>
        </w:tc>
      </w:tr>
      <w:tr w14:paraId="7960BA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790B0EB">
            <w:pPr>
              <w:pStyle w:val="6"/>
              <w:jc w:val="center"/>
            </w:pPr>
            <w:r>
              <w:t>3.5</w:t>
            </w:r>
          </w:p>
        </w:tc>
        <w:tc>
          <w:tcPr>
            <w:tcW w:w="8851" w:type="dxa"/>
          </w:tcPr>
          <w:p w14:paraId="2FADB772">
            <w:pPr>
              <w:pStyle w:val="6"/>
              <w:jc w:val="both"/>
            </w:pPr>
            <w:r>
              <w:t>Умение правильно оформлять свой адрес на немецком языке (в анкете)</w:t>
            </w:r>
          </w:p>
        </w:tc>
      </w:tr>
      <w:tr w14:paraId="251A3C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3C00140">
            <w:pPr>
              <w:pStyle w:val="6"/>
              <w:jc w:val="center"/>
            </w:pPr>
            <w:r>
              <w:t>3.6</w:t>
            </w:r>
          </w:p>
        </w:tc>
        <w:tc>
          <w:tcPr>
            <w:tcW w:w="8851" w:type="dxa"/>
          </w:tcPr>
          <w:p w14:paraId="2F549DA5">
            <w:pPr>
              <w:pStyle w:val="6"/>
              <w:jc w:val="both"/>
            </w:pPr>
            <w:r>
              <w:t>Умение правильно оформлять электронное сообщение личного характера в соответствии с нормами неофициального общения, принятыми в стране (странах) изучаемого языка</w:t>
            </w:r>
          </w:p>
        </w:tc>
      </w:tr>
      <w:tr w14:paraId="5254FE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DF97D53">
            <w:pPr>
              <w:pStyle w:val="6"/>
              <w:jc w:val="center"/>
            </w:pPr>
            <w:r>
              <w:t>3.7</w:t>
            </w:r>
          </w:p>
        </w:tc>
        <w:tc>
          <w:tcPr>
            <w:tcW w:w="8851" w:type="dxa"/>
          </w:tcPr>
          <w:p w14:paraId="7B07FAEC">
            <w:pPr>
              <w:pStyle w:val="6"/>
              <w:jc w:val="both"/>
            </w:pPr>
            <w:r>
              <w:t>Умение кратко представлять Россию и страну (страны) изучаемого языка</w:t>
            </w:r>
          </w:p>
        </w:tc>
      </w:tr>
      <w:tr w14:paraId="118A89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6D6601B">
            <w:pPr>
              <w:pStyle w:val="6"/>
              <w:jc w:val="center"/>
            </w:pPr>
            <w:r>
              <w:t>3.8</w:t>
            </w:r>
          </w:p>
        </w:tc>
        <w:tc>
          <w:tcPr>
            <w:tcW w:w="8851" w:type="dxa"/>
          </w:tcPr>
          <w:p w14:paraId="0030B117">
            <w:pPr>
              <w:pStyle w:val="6"/>
              <w:jc w:val="both"/>
            </w:pPr>
            <w:r>
              <w:t>Умение 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наиболее известные достопримечательности</w:t>
            </w:r>
          </w:p>
        </w:tc>
      </w:tr>
      <w:tr w14:paraId="265AA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1307201">
            <w:pPr>
              <w:pStyle w:val="6"/>
              <w:jc w:val="center"/>
            </w:pPr>
            <w:r>
              <w:t>3.9</w:t>
            </w:r>
          </w:p>
        </w:tc>
        <w:tc>
          <w:tcPr>
            <w:tcW w:w="8851" w:type="dxa"/>
          </w:tcPr>
          <w:p w14:paraId="4417FB7B">
            <w:pPr>
              <w:pStyle w:val="6"/>
              <w:jc w:val="both"/>
            </w:pPr>
            <w:r>
              <w:t>Умение кратко рассказывать о выдающихся людях родной страны и страны (стран) изучаемого языка (ученых, писателях, поэтах, спортсменах)</w:t>
            </w:r>
          </w:p>
        </w:tc>
      </w:tr>
      <w:tr w14:paraId="2027B5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05C5381">
            <w:pPr>
              <w:pStyle w:val="6"/>
              <w:jc w:val="center"/>
            </w:pPr>
            <w:r>
              <w:t>4</w:t>
            </w:r>
          </w:p>
        </w:tc>
        <w:tc>
          <w:tcPr>
            <w:tcW w:w="8851" w:type="dxa"/>
          </w:tcPr>
          <w:p w14:paraId="414B5F52">
            <w:pPr>
              <w:pStyle w:val="6"/>
              <w:jc w:val="both"/>
            </w:pPr>
            <w:r>
              <w:t>Компенсаторные умения</w:t>
            </w:r>
          </w:p>
        </w:tc>
      </w:tr>
      <w:tr w14:paraId="6F07A8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6AE9B17">
            <w:pPr>
              <w:pStyle w:val="6"/>
              <w:jc w:val="center"/>
            </w:pPr>
            <w:r>
              <w:t>4.1</w:t>
            </w:r>
          </w:p>
        </w:tc>
        <w:tc>
          <w:tcPr>
            <w:tcW w:w="8851" w:type="dxa"/>
          </w:tcPr>
          <w:p w14:paraId="45F4A839">
            <w:pPr>
              <w:pStyle w:val="6"/>
              <w:jc w:val="both"/>
            </w:pPr>
            <w:r>
              <w:t>Использование при чтении и аудировании языковой, в том числе контекстуальной, догадки</w:t>
            </w:r>
          </w:p>
        </w:tc>
      </w:tr>
      <w:tr w14:paraId="550C1C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87CBF72">
            <w:pPr>
              <w:pStyle w:val="6"/>
              <w:jc w:val="center"/>
            </w:pPr>
            <w:r>
              <w:t>4.2</w:t>
            </w:r>
          </w:p>
        </w:tc>
        <w:tc>
          <w:tcPr>
            <w:tcW w:w="8851" w:type="dxa"/>
          </w:tcPr>
          <w:p w14:paraId="5B15DA89">
            <w:pPr>
              <w:pStyle w:val="6"/>
              <w:jc w:val="both"/>
            </w:pPr>
            <w:r>
              <w:t>При непосредственном общении умение догадываться о значении незнакомых слов с помощью используемых собеседником жестов и мимики</w:t>
            </w:r>
          </w:p>
        </w:tc>
      </w:tr>
      <w:tr w14:paraId="290774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25891F5">
            <w:pPr>
              <w:pStyle w:val="6"/>
              <w:jc w:val="center"/>
            </w:pPr>
            <w:r>
              <w:t>4.3</w:t>
            </w:r>
          </w:p>
        </w:tc>
        <w:tc>
          <w:tcPr>
            <w:tcW w:w="8851" w:type="dxa"/>
          </w:tcPr>
          <w:p w14:paraId="65F16B74">
            <w:pPr>
              <w:pStyle w:val="6"/>
              <w:jc w:val="both"/>
            </w:pPr>
            <w:r>
              <w:t>Умение переспрашивать, просить повторить, уточняя значение незнакомых слов</w:t>
            </w:r>
          </w:p>
        </w:tc>
      </w:tr>
      <w:tr w14:paraId="2CE648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166812D">
            <w:pPr>
              <w:pStyle w:val="6"/>
              <w:jc w:val="center"/>
            </w:pPr>
            <w:r>
              <w:t>4.4</w:t>
            </w:r>
          </w:p>
        </w:tc>
        <w:tc>
          <w:tcPr>
            <w:tcW w:w="8851" w:type="dxa"/>
          </w:tcPr>
          <w:p w14:paraId="6AC4DA4C">
            <w:pPr>
              <w:pStyle w:val="6"/>
              <w:jc w:val="both"/>
            </w:pPr>
            <w:r>
              <w:t>Использование при формулировании собственных высказываний ключевых слов, плана</w:t>
            </w:r>
          </w:p>
        </w:tc>
      </w:tr>
      <w:tr w14:paraId="69AE63F1">
        <w:tblPrEx>
          <w:tblCellMar>
            <w:top w:w="102" w:type="dxa"/>
            <w:left w:w="62" w:type="dxa"/>
            <w:bottom w:w="102" w:type="dxa"/>
            <w:right w:w="62" w:type="dxa"/>
          </w:tblCellMar>
        </w:tblPrEx>
        <w:tc>
          <w:tcPr>
            <w:tcW w:w="1134" w:type="dxa"/>
          </w:tcPr>
          <w:p w14:paraId="15756BE6">
            <w:pPr>
              <w:pStyle w:val="6"/>
              <w:jc w:val="center"/>
            </w:pPr>
            <w:r>
              <w:t>4.5</w:t>
            </w:r>
          </w:p>
        </w:tc>
        <w:tc>
          <w:tcPr>
            <w:tcW w:w="8851" w:type="dxa"/>
          </w:tcPr>
          <w:p w14:paraId="6B3B22EE">
            <w:pPr>
              <w:pStyle w:val="6"/>
              <w:jc w:val="both"/>
            </w:pPr>
            <w: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tc>
      </w:tr>
      <w:tr w14:paraId="16B8A96D">
        <w:tblPrEx>
          <w:tblCellMar>
            <w:top w:w="102" w:type="dxa"/>
            <w:left w:w="62" w:type="dxa"/>
            <w:bottom w:w="102" w:type="dxa"/>
            <w:right w:w="62" w:type="dxa"/>
          </w:tblCellMar>
        </w:tblPrEx>
        <w:tc>
          <w:tcPr>
            <w:tcW w:w="9985" w:type="dxa"/>
            <w:gridSpan w:val="2"/>
          </w:tcPr>
          <w:p w14:paraId="458BB77D">
            <w:pPr>
              <w:pStyle w:val="6"/>
            </w:pPr>
            <w:r>
              <w:t>Тематическое содержание речи</w:t>
            </w:r>
          </w:p>
        </w:tc>
      </w:tr>
      <w:tr w14:paraId="606236CE">
        <w:tblPrEx>
          <w:tblCellMar>
            <w:top w:w="102" w:type="dxa"/>
            <w:left w:w="62" w:type="dxa"/>
            <w:bottom w:w="102" w:type="dxa"/>
            <w:right w:w="62" w:type="dxa"/>
          </w:tblCellMar>
        </w:tblPrEx>
        <w:tc>
          <w:tcPr>
            <w:tcW w:w="1134" w:type="dxa"/>
          </w:tcPr>
          <w:p w14:paraId="162E6F88">
            <w:pPr>
              <w:pStyle w:val="6"/>
              <w:jc w:val="center"/>
            </w:pPr>
            <w:r>
              <w:t>А</w:t>
            </w:r>
          </w:p>
        </w:tc>
        <w:tc>
          <w:tcPr>
            <w:tcW w:w="8851" w:type="dxa"/>
          </w:tcPr>
          <w:p w14:paraId="65142A98">
            <w:pPr>
              <w:pStyle w:val="6"/>
              <w:jc w:val="both"/>
            </w:pPr>
            <w:r>
              <w:t>Взаимоотношения в семье и с друзьями. Семейные праздники. Обязанности по дому</w:t>
            </w:r>
          </w:p>
        </w:tc>
      </w:tr>
      <w:tr w14:paraId="4B1A23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AEB128B">
            <w:pPr>
              <w:pStyle w:val="6"/>
              <w:jc w:val="center"/>
            </w:pPr>
            <w:r>
              <w:t>Б</w:t>
            </w:r>
          </w:p>
        </w:tc>
        <w:tc>
          <w:tcPr>
            <w:tcW w:w="8851" w:type="dxa"/>
          </w:tcPr>
          <w:p w14:paraId="7387B57E">
            <w:pPr>
              <w:pStyle w:val="6"/>
              <w:jc w:val="both"/>
            </w:pPr>
            <w:r>
              <w:t>Внешность и характер человека (литературного персонажа)</w:t>
            </w:r>
          </w:p>
        </w:tc>
      </w:tr>
      <w:tr w14:paraId="5DC600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4C7743E">
            <w:pPr>
              <w:pStyle w:val="6"/>
              <w:jc w:val="center"/>
            </w:pPr>
            <w:r>
              <w:t>В</w:t>
            </w:r>
          </w:p>
        </w:tc>
        <w:tc>
          <w:tcPr>
            <w:tcW w:w="8851" w:type="dxa"/>
          </w:tcPr>
          <w:p w14:paraId="4551F167">
            <w:pPr>
              <w:pStyle w:val="6"/>
              <w:jc w:val="both"/>
            </w:pPr>
            <w:r>
              <w:t>Досуг и увлечения (хобби) современного подростка (чтение, кино, театр, музей, спорт, музыка)</w:t>
            </w:r>
          </w:p>
        </w:tc>
      </w:tr>
      <w:tr w14:paraId="115435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2C3F194">
            <w:pPr>
              <w:pStyle w:val="6"/>
              <w:jc w:val="center"/>
            </w:pPr>
            <w:r>
              <w:t>Г</w:t>
            </w:r>
          </w:p>
        </w:tc>
        <w:tc>
          <w:tcPr>
            <w:tcW w:w="8851" w:type="dxa"/>
          </w:tcPr>
          <w:p w14:paraId="1FE080A8">
            <w:pPr>
              <w:pStyle w:val="6"/>
              <w:jc w:val="both"/>
            </w:pPr>
            <w:r>
              <w:t>Здоровый образ жизни: режим труда и отдыха, фитнес, сбалансированное питание. Посещение врача</w:t>
            </w:r>
          </w:p>
        </w:tc>
      </w:tr>
      <w:tr w14:paraId="1B1F6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5C939AB">
            <w:pPr>
              <w:pStyle w:val="6"/>
              <w:jc w:val="center"/>
            </w:pPr>
            <w:r>
              <w:t>Д</w:t>
            </w:r>
          </w:p>
        </w:tc>
        <w:tc>
          <w:tcPr>
            <w:tcW w:w="8851" w:type="dxa"/>
          </w:tcPr>
          <w:p w14:paraId="0682C68B">
            <w:pPr>
              <w:pStyle w:val="6"/>
              <w:jc w:val="both"/>
            </w:pPr>
            <w:r>
              <w:t>Покупки: продукты питания</w:t>
            </w:r>
          </w:p>
        </w:tc>
      </w:tr>
      <w:tr w14:paraId="13C67F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C762F28">
            <w:pPr>
              <w:pStyle w:val="6"/>
              <w:jc w:val="center"/>
            </w:pPr>
            <w:r>
              <w:t>Е</w:t>
            </w:r>
          </w:p>
        </w:tc>
        <w:tc>
          <w:tcPr>
            <w:tcW w:w="8851" w:type="dxa"/>
          </w:tcPr>
          <w:p w14:paraId="7D45A819">
            <w:pPr>
              <w:pStyle w:val="6"/>
              <w:jc w:val="both"/>
            </w:pPr>
            <w:r>
              <w:t>Школа, школьная жизнь, изучаемые предметы, любимый предмет, правила поведения в школе. Переписка с зарубежными сверстниками</w:t>
            </w:r>
          </w:p>
        </w:tc>
      </w:tr>
      <w:tr w14:paraId="58B4D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421E6E3">
            <w:pPr>
              <w:pStyle w:val="6"/>
              <w:jc w:val="center"/>
            </w:pPr>
            <w:r>
              <w:t>Ж</w:t>
            </w:r>
          </w:p>
        </w:tc>
        <w:tc>
          <w:tcPr>
            <w:tcW w:w="8851" w:type="dxa"/>
          </w:tcPr>
          <w:p w14:paraId="2EB0DCD5">
            <w:pPr>
              <w:pStyle w:val="6"/>
              <w:jc w:val="both"/>
            </w:pPr>
            <w:r>
              <w:t>Каникулы в различное время года. Виды отдыха</w:t>
            </w:r>
          </w:p>
        </w:tc>
      </w:tr>
      <w:tr w14:paraId="5219E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A0EF144">
            <w:pPr>
              <w:pStyle w:val="6"/>
              <w:jc w:val="center"/>
            </w:pPr>
            <w:r>
              <w:t>З</w:t>
            </w:r>
          </w:p>
        </w:tc>
        <w:tc>
          <w:tcPr>
            <w:tcW w:w="8851" w:type="dxa"/>
          </w:tcPr>
          <w:p w14:paraId="1527FF0C">
            <w:pPr>
              <w:pStyle w:val="6"/>
              <w:jc w:val="both"/>
            </w:pPr>
            <w:r>
              <w:t>Путешествия по России и зарубежным странам</w:t>
            </w:r>
          </w:p>
        </w:tc>
      </w:tr>
      <w:tr w14:paraId="37F0CB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0625825">
            <w:pPr>
              <w:pStyle w:val="6"/>
              <w:jc w:val="center"/>
            </w:pPr>
            <w:r>
              <w:t>И</w:t>
            </w:r>
          </w:p>
        </w:tc>
        <w:tc>
          <w:tcPr>
            <w:tcW w:w="8851" w:type="dxa"/>
          </w:tcPr>
          <w:p w14:paraId="44061DFF">
            <w:pPr>
              <w:pStyle w:val="6"/>
              <w:jc w:val="both"/>
            </w:pPr>
            <w:r>
              <w:t>Природа: дикие и домашние животные. Проблемы экологии. Климат, погода</w:t>
            </w:r>
          </w:p>
        </w:tc>
      </w:tr>
      <w:tr w14:paraId="23C951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CC20B82">
            <w:pPr>
              <w:pStyle w:val="6"/>
              <w:jc w:val="center"/>
            </w:pPr>
            <w:r>
              <w:t>К</w:t>
            </w:r>
          </w:p>
        </w:tc>
        <w:tc>
          <w:tcPr>
            <w:tcW w:w="8851" w:type="dxa"/>
          </w:tcPr>
          <w:p w14:paraId="7A784CF7">
            <w:pPr>
              <w:pStyle w:val="6"/>
              <w:jc w:val="both"/>
            </w:pPr>
            <w:r>
              <w:t>Жизнь в городе и сельской местности. Описание родного населенного пункта. Транспорт</w:t>
            </w:r>
          </w:p>
        </w:tc>
      </w:tr>
      <w:tr w14:paraId="410F36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E38E463">
            <w:pPr>
              <w:pStyle w:val="6"/>
              <w:jc w:val="center"/>
            </w:pPr>
            <w:r>
              <w:t>Л</w:t>
            </w:r>
          </w:p>
        </w:tc>
        <w:tc>
          <w:tcPr>
            <w:tcW w:w="8851" w:type="dxa"/>
          </w:tcPr>
          <w:p w14:paraId="7E369476">
            <w:pPr>
              <w:pStyle w:val="6"/>
              <w:jc w:val="both"/>
            </w:pPr>
            <w:r>
              <w:t>Средства массовой информации (телевидение, журналы, Интернет)</w:t>
            </w:r>
          </w:p>
        </w:tc>
      </w:tr>
      <w:tr w14:paraId="05F5F9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A465526">
            <w:pPr>
              <w:pStyle w:val="6"/>
              <w:jc w:val="center"/>
            </w:pPr>
            <w:r>
              <w:t>М</w:t>
            </w:r>
          </w:p>
        </w:tc>
        <w:tc>
          <w:tcPr>
            <w:tcW w:w="8851" w:type="dxa"/>
          </w:tcPr>
          <w:p w14:paraId="241941C3">
            <w:pPr>
              <w:pStyle w:val="6"/>
              <w:jc w:val="both"/>
            </w:pPr>
            <w:r>
              <w:t>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tc>
      </w:tr>
      <w:tr w14:paraId="3B4ED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CD6F600">
            <w:pPr>
              <w:pStyle w:val="6"/>
              <w:jc w:val="center"/>
            </w:pPr>
            <w:r>
              <w:t>Н</w:t>
            </w:r>
          </w:p>
        </w:tc>
        <w:tc>
          <w:tcPr>
            <w:tcW w:w="8851" w:type="dxa"/>
          </w:tcPr>
          <w:p w14:paraId="6ED600FB">
            <w:pPr>
              <w:pStyle w:val="6"/>
              <w:jc w:val="both"/>
            </w:pPr>
            <w:r>
              <w:t>Выдающиеся люди родной страны и страны (стран) изучаемого языка: ученые, писатели, поэты, спортсмены</w:t>
            </w:r>
          </w:p>
        </w:tc>
      </w:tr>
    </w:tbl>
    <w:p w14:paraId="446ABA42">
      <w:pPr>
        <w:pStyle w:val="6"/>
        <w:jc w:val="both"/>
      </w:pPr>
    </w:p>
    <w:p w14:paraId="33C874B0">
      <w:pPr>
        <w:pStyle w:val="6"/>
        <w:jc w:val="right"/>
      </w:pPr>
      <w:r>
        <w:t>Таблица 8.6</w:t>
      </w:r>
    </w:p>
    <w:p w14:paraId="5B034145">
      <w:pPr>
        <w:pStyle w:val="6"/>
        <w:jc w:val="both"/>
      </w:pPr>
    </w:p>
    <w:p w14:paraId="24A1F11A">
      <w:pPr>
        <w:pStyle w:val="6"/>
        <w:jc w:val="center"/>
      </w:pPr>
      <w:r>
        <w:t>Проверяемые требования к результатам освоения основной</w:t>
      </w:r>
    </w:p>
    <w:p w14:paraId="6FD69F2F">
      <w:pPr>
        <w:pStyle w:val="6"/>
        <w:jc w:val="center"/>
      </w:pPr>
      <w:r>
        <w:t>образовательной программы (8 класс)</w:t>
      </w:r>
    </w:p>
    <w:p w14:paraId="412B8ECA">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284"/>
      </w:tblGrid>
      <w:tr w14:paraId="671EC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9D9A252">
            <w:pPr>
              <w:pStyle w:val="6"/>
              <w:jc w:val="center"/>
            </w:pPr>
            <w:r>
              <w:t>Код проверяемого результата</w:t>
            </w:r>
          </w:p>
        </w:tc>
        <w:tc>
          <w:tcPr>
            <w:tcW w:w="8284" w:type="dxa"/>
          </w:tcPr>
          <w:p w14:paraId="31E7CA42">
            <w:pPr>
              <w:pStyle w:val="6"/>
              <w:jc w:val="center"/>
            </w:pPr>
            <w:r>
              <w:t>Проверяемые предметные результаты освоения основной образовательной программы основного общего образования</w:t>
            </w:r>
          </w:p>
        </w:tc>
      </w:tr>
      <w:tr w14:paraId="19D363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940D113">
            <w:pPr>
              <w:pStyle w:val="6"/>
              <w:jc w:val="center"/>
            </w:pPr>
            <w:r>
              <w:t>1</w:t>
            </w:r>
          </w:p>
        </w:tc>
        <w:tc>
          <w:tcPr>
            <w:tcW w:w="8284" w:type="dxa"/>
          </w:tcPr>
          <w:p w14:paraId="41E6DA6E">
            <w:pPr>
              <w:pStyle w:val="6"/>
              <w:jc w:val="both"/>
            </w:pPr>
            <w:r>
              <w:t>Коммуникативные умения</w:t>
            </w:r>
          </w:p>
        </w:tc>
      </w:tr>
      <w:tr w14:paraId="07D163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FAC3EA3">
            <w:pPr>
              <w:pStyle w:val="6"/>
              <w:jc w:val="center"/>
            </w:pPr>
            <w:r>
              <w:t>1.1</w:t>
            </w:r>
          </w:p>
        </w:tc>
        <w:tc>
          <w:tcPr>
            <w:tcW w:w="8284" w:type="dxa"/>
          </w:tcPr>
          <w:p w14:paraId="45CF8C47">
            <w:pPr>
              <w:pStyle w:val="6"/>
              <w:jc w:val="both"/>
            </w:pPr>
            <w:r>
              <w:t>Говорение</w:t>
            </w:r>
          </w:p>
        </w:tc>
      </w:tr>
      <w:tr w14:paraId="2EC96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E524BA4">
            <w:pPr>
              <w:pStyle w:val="6"/>
              <w:jc w:val="center"/>
            </w:pPr>
            <w:r>
              <w:t>1.1.1</w:t>
            </w:r>
          </w:p>
        </w:tc>
        <w:tc>
          <w:tcPr>
            <w:tcW w:w="8284" w:type="dxa"/>
          </w:tcPr>
          <w:p w14:paraId="4E8A01A2">
            <w:pPr>
              <w:pStyle w:val="6"/>
              <w:jc w:val="both"/>
            </w:pPr>
            <w:r>
              <w:t>Вести разные виды диалогов (диалог этикетного характера, диалог - побуждение к действию, диалог-расспрос, комбинированный диалог, включающий разные виды диалогов) в рамках тематического содержания речи для 8 класса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7 реплик со стороны каждого собеседника)</w:t>
            </w:r>
          </w:p>
        </w:tc>
      </w:tr>
      <w:tr w14:paraId="7AC29A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7553F47">
            <w:pPr>
              <w:pStyle w:val="6"/>
              <w:jc w:val="center"/>
            </w:pPr>
            <w:r>
              <w:t>1.1.2.</w:t>
            </w:r>
          </w:p>
        </w:tc>
        <w:tc>
          <w:tcPr>
            <w:tcW w:w="8284" w:type="dxa"/>
          </w:tcPr>
          <w:p w14:paraId="4336C3CF">
            <w:pPr>
              <w:pStyle w:val="6"/>
              <w:jc w:val="both"/>
            </w:pPr>
            <w:r>
              <w:t>Создавать разные виды монологических высказываний (описание, в том числе характеристика, повествование или сообщение) с вербальными и (или) зрительными опорами в рамках тематического содержания речи (объем монологического высказывания - 9 - 10 фраз)</w:t>
            </w:r>
          </w:p>
        </w:tc>
      </w:tr>
      <w:tr w14:paraId="49E0A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5FF35A2">
            <w:pPr>
              <w:pStyle w:val="6"/>
              <w:jc w:val="center"/>
            </w:pPr>
            <w:r>
              <w:t>1.1.3</w:t>
            </w:r>
          </w:p>
        </w:tc>
        <w:tc>
          <w:tcPr>
            <w:tcW w:w="8284" w:type="dxa"/>
          </w:tcPr>
          <w:p w14:paraId="6EAECAEA">
            <w:pPr>
              <w:pStyle w:val="6"/>
              <w:jc w:val="both"/>
            </w:pPr>
            <w:r>
              <w:t>Выражать и кратко аргументировать свое мнение</w:t>
            </w:r>
          </w:p>
        </w:tc>
      </w:tr>
      <w:tr w14:paraId="39B3F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0A149BA">
            <w:pPr>
              <w:pStyle w:val="6"/>
              <w:jc w:val="center"/>
            </w:pPr>
            <w:r>
              <w:t>1.1.4</w:t>
            </w:r>
          </w:p>
        </w:tc>
        <w:tc>
          <w:tcPr>
            <w:tcW w:w="8284" w:type="dxa"/>
          </w:tcPr>
          <w:p w14:paraId="0B907547">
            <w:pPr>
              <w:pStyle w:val="6"/>
              <w:jc w:val="both"/>
            </w:pPr>
            <w:r>
              <w:t>Излагать основное содержание прочитанного (прослушанного) текста с вербальными и (или) зрительными опорами (объем - 9 - 10 фраз)</w:t>
            </w:r>
          </w:p>
        </w:tc>
      </w:tr>
      <w:tr w14:paraId="2CC412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95330CA">
            <w:pPr>
              <w:pStyle w:val="6"/>
              <w:jc w:val="center"/>
            </w:pPr>
            <w:r>
              <w:t>1.1.5</w:t>
            </w:r>
          </w:p>
        </w:tc>
        <w:tc>
          <w:tcPr>
            <w:tcW w:w="8284" w:type="dxa"/>
          </w:tcPr>
          <w:p w14:paraId="6AFBC11F">
            <w:pPr>
              <w:pStyle w:val="6"/>
              <w:jc w:val="both"/>
            </w:pPr>
            <w:r>
              <w:t>Излагать результаты выполненной проектной работы (объем - 9 - 10 фраз)</w:t>
            </w:r>
          </w:p>
        </w:tc>
      </w:tr>
      <w:tr w14:paraId="46E721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BFA361E">
            <w:pPr>
              <w:pStyle w:val="6"/>
              <w:jc w:val="center"/>
            </w:pPr>
            <w:r>
              <w:t>1.2</w:t>
            </w:r>
          </w:p>
        </w:tc>
        <w:tc>
          <w:tcPr>
            <w:tcW w:w="8284" w:type="dxa"/>
          </w:tcPr>
          <w:p w14:paraId="6CA17BAF">
            <w:pPr>
              <w:pStyle w:val="6"/>
              <w:jc w:val="both"/>
            </w:pPr>
            <w:r>
              <w:t>Аудирование</w:t>
            </w:r>
          </w:p>
        </w:tc>
      </w:tr>
      <w:tr w14:paraId="0818E9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919B350">
            <w:pPr>
              <w:pStyle w:val="6"/>
              <w:jc w:val="center"/>
            </w:pPr>
            <w:r>
              <w:t>1.2.1</w:t>
            </w:r>
          </w:p>
        </w:tc>
        <w:tc>
          <w:tcPr>
            <w:tcW w:w="8284" w:type="dxa"/>
          </w:tcPr>
          <w:p w14:paraId="11F19F79">
            <w:pPr>
              <w:pStyle w:val="6"/>
              <w:jc w:val="both"/>
            </w:pPr>
            <w:r>
              <w:t>Воспринимать на слух и понимать несложные аутентичные тексты, содержащие отдельные неизученные языковые явления, с пониманием основного содержания (время звучания текста (текстов) для аудирования - до 2 минут)</w:t>
            </w:r>
          </w:p>
        </w:tc>
      </w:tr>
      <w:tr w14:paraId="0EA737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33C272C">
            <w:pPr>
              <w:pStyle w:val="6"/>
              <w:jc w:val="center"/>
            </w:pPr>
            <w:r>
              <w:t>1.2.2</w:t>
            </w:r>
          </w:p>
        </w:tc>
        <w:tc>
          <w:tcPr>
            <w:tcW w:w="8284" w:type="dxa"/>
          </w:tcPr>
          <w:p w14:paraId="4260423E">
            <w:pPr>
              <w:pStyle w:val="6"/>
              <w:jc w:val="both"/>
            </w:pPr>
            <w:r>
              <w:t>Воспринимать на слух и понимать несложные аутентичные тексты, содержащие отдельные неизученные языковые явления, с пониманием нужной (интересующей, запрашиваемой) информации (время звучания текста (текстов) для аудирования - до 2 минут)</w:t>
            </w:r>
          </w:p>
        </w:tc>
      </w:tr>
      <w:tr w14:paraId="6DC7F0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663A3A6">
            <w:pPr>
              <w:pStyle w:val="6"/>
              <w:jc w:val="center"/>
            </w:pPr>
            <w:r>
              <w:t>1.3</w:t>
            </w:r>
          </w:p>
        </w:tc>
        <w:tc>
          <w:tcPr>
            <w:tcW w:w="8284" w:type="dxa"/>
          </w:tcPr>
          <w:p w14:paraId="034CD1EF">
            <w:pPr>
              <w:pStyle w:val="6"/>
              <w:jc w:val="both"/>
            </w:pPr>
            <w:r>
              <w:t>Смысловое чтение</w:t>
            </w:r>
          </w:p>
        </w:tc>
      </w:tr>
      <w:tr w14:paraId="6349E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0AB0DEE">
            <w:pPr>
              <w:pStyle w:val="6"/>
              <w:jc w:val="center"/>
            </w:pPr>
            <w:r>
              <w:t>1.3.1</w:t>
            </w:r>
          </w:p>
        </w:tc>
        <w:tc>
          <w:tcPr>
            <w:tcW w:w="8284" w:type="dxa"/>
          </w:tcPr>
          <w:p w14:paraId="3AD8EF54">
            <w:pPr>
              <w:pStyle w:val="6"/>
              <w:jc w:val="both"/>
            </w:pPr>
            <w:r>
              <w:t>Читать про себя и понимать несложные аутентичные тексты, содержащие отдельные неизученные языковые явления, с пониманием основного содержания (объем текста (текстов) для чтения - 350 - 500 слов)</w:t>
            </w:r>
          </w:p>
        </w:tc>
      </w:tr>
      <w:tr w14:paraId="0E285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27C8E41">
            <w:pPr>
              <w:pStyle w:val="6"/>
              <w:jc w:val="center"/>
            </w:pPr>
            <w:r>
              <w:t>1.3.2</w:t>
            </w:r>
          </w:p>
        </w:tc>
        <w:tc>
          <w:tcPr>
            <w:tcW w:w="8284" w:type="dxa"/>
          </w:tcPr>
          <w:p w14:paraId="7AA34B17">
            <w:pPr>
              <w:pStyle w:val="6"/>
              <w:jc w:val="both"/>
            </w:pPr>
            <w:r>
              <w:t>Читать про себя и понимать несложные аутентичные тексты, содержащие отдельные неизученные языковые явления, с пониманием нужной (интересующей, запрашиваемой) информации (объем текста (текстов) для чтения - 350 - 500 слов)</w:t>
            </w:r>
          </w:p>
        </w:tc>
      </w:tr>
      <w:tr w14:paraId="03B42F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664714A">
            <w:pPr>
              <w:pStyle w:val="6"/>
              <w:jc w:val="center"/>
            </w:pPr>
            <w:r>
              <w:t>1.3.3</w:t>
            </w:r>
          </w:p>
        </w:tc>
        <w:tc>
          <w:tcPr>
            <w:tcW w:w="8284" w:type="dxa"/>
          </w:tcPr>
          <w:p w14:paraId="2D9A67E4">
            <w:pPr>
              <w:pStyle w:val="6"/>
              <w:jc w:val="both"/>
            </w:pPr>
            <w:r>
              <w:t>Читать про себя и понимать несложные аутентичные тексты, содержащие отдельные неизученные языковые явления, с полным пониманием содержания (объем текста (текстов) для чтения - 350 - 500 слов)</w:t>
            </w:r>
          </w:p>
        </w:tc>
      </w:tr>
      <w:tr w14:paraId="129723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D1645E8">
            <w:pPr>
              <w:pStyle w:val="6"/>
              <w:jc w:val="center"/>
            </w:pPr>
            <w:r>
              <w:t>1.3.4</w:t>
            </w:r>
          </w:p>
        </w:tc>
        <w:tc>
          <w:tcPr>
            <w:tcW w:w="8284" w:type="dxa"/>
          </w:tcPr>
          <w:p w14:paraId="12603900">
            <w:pPr>
              <w:pStyle w:val="6"/>
              <w:jc w:val="both"/>
            </w:pPr>
            <w:r>
              <w:t>Читать про себя несплошные тексты (таблицы, диаграммы) и понимать представленную в них информацию</w:t>
            </w:r>
          </w:p>
        </w:tc>
      </w:tr>
      <w:tr w14:paraId="544DBA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CC7E9F1">
            <w:pPr>
              <w:pStyle w:val="6"/>
              <w:jc w:val="center"/>
            </w:pPr>
            <w:r>
              <w:t>1.4</w:t>
            </w:r>
          </w:p>
        </w:tc>
        <w:tc>
          <w:tcPr>
            <w:tcW w:w="8284" w:type="dxa"/>
          </w:tcPr>
          <w:p w14:paraId="6D3F028E">
            <w:pPr>
              <w:pStyle w:val="6"/>
              <w:jc w:val="both"/>
            </w:pPr>
            <w:r>
              <w:t>Письменная речь</w:t>
            </w:r>
          </w:p>
        </w:tc>
      </w:tr>
      <w:tr w14:paraId="30D409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E2E3BE1">
            <w:pPr>
              <w:pStyle w:val="6"/>
              <w:jc w:val="center"/>
            </w:pPr>
            <w:r>
              <w:t>1.4.1</w:t>
            </w:r>
          </w:p>
        </w:tc>
        <w:tc>
          <w:tcPr>
            <w:tcW w:w="8284" w:type="dxa"/>
          </w:tcPr>
          <w:p w14:paraId="02619653">
            <w:pPr>
              <w:pStyle w:val="6"/>
              <w:jc w:val="both"/>
            </w:pPr>
            <w:r>
              <w:t>Заполнять анкеты и формуляры, сообщая о себе основные сведения, в соответствии с нормами, принятыми в стране (странах) изучаемого языка</w:t>
            </w:r>
          </w:p>
        </w:tc>
      </w:tr>
      <w:tr w14:paraId="7541FA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9E7BE4E">
            <w:pPr>
              <w:pStyle w:val="6"/>
              <w:jc w:val="center"/>
            </w:pPr>
            <w:r>
              <w:t>1.4.2</w:t>
            </w:r>
          </w:p>
        </w:tc>
        <w:tc>
          <w:tcPr>
            <w:tcW w:w="8284" w:type="dxa"/>
          </w:tcPr>
          <w:p w14:paraId="378DAFA8">
            <w:pPr>
              <w:pStyle w:val="6"/>
              <w:jc w:val="both"/>
            </w:pPr>
            <w:r>
              <w:t>Писать электронное сообщение личного характера, соблюдая речевой этикет, принятый в стране (странах) изучаемого языка (объем сообщения - до 110 слов)</w:t>
            </w:r>
          </w:p>
        </w:tc>
      </w:tr>
      <w:tr w14:paraId="56DB5C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5E88D48">
            <w:pPr>
              <w:pStyle w:val="6"/>
              <w:jc w:val="center"/>
            </w:pPr>
            <w:r>
              <w:t>1.4.3</w:t>
            </w:r>
          </w:p>
        </w:tc>
        <w:tc>
          <w:tcPr>
            <w:tcW w:w="8284" w:type="dxa"/>
          </w:tcPr>
          <w:p w14:paraId="5238AA88">
            <w:pPr>
              <w:pStyle w:val="6"/>
              <w:jc w:val="both"/>
            </w:pPr>
            <w:r>
              <w:t>Создавать небольшое письменное высказывание с использованием образца, плана, таблицы и (или) прочитанного (прослушанного) текста (объем высказывания - до 110 слов)</w:t>
            </w:r>
          </w:p>
        </w:tc>
      </w:tr>
      <w:tr w14:paraId="6C47E1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8FC9E48">
            <w:pPr>
              <w:pStyle w:val="6"/>
              <w:jc w:val="center"/>
            </w:pPr>
            <w:r>
              <w:t>2</w:t>
            </w:r>
          </w:p>
        </w:tc>
        <w:tc>
          <w:tcPr>
            <w:tcW w:w="8284" w:type="dxa"/>
          </w:tcPr>
          <w:p w14:paraId="74EAA99B">
            <w:pPr>
              <w:pStyle w:val="6"/>
              <w:jc w:val="both"/>
            </w:pPr>
            <w:r>
              <w:t>Языковые знания и навыки</w:t>
            </w:r>
          </w:p>
        </w:tc>
      </w:tr>
      <w:tr w14:paraId="1C63EA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47D2E83">
            <w:pPr>
              <w:pStyle w:val="6"/>
              <w:jc w:val="center"/>
            </w:pPr>
            <w:r>
              <w:t>2.1</w:t>
            </w:r>
          </w:p>
        </w:tc>
        <w:tc>
          <w:tcPr>
            <w:tcW w:w="8284" w:type="dxa"/>
          </w:tcPr>
          <w:p w14:paraId="64BA94A2">
            <w:pPr>
              <w:pStyle w:val="6"/>
              <w:jc w:val="both"/>
            </w:pPr>
            <w:r>
              <w:t>Фонетическая сторона речи</w:t>
            </w:r>
          </w:p>
        </w:tc>
      </w:tr>
      <w:tr w14:paraId="717F4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D7B3972">
            <w:pPr>
              <w:pStyle w:val="6"/>
              <w:jc w:val="center"/>
            </w:pPr>
            <w:r>
              <w:t>2.1.1</w:t>
            </w:r>
          </w:p>
        </w:tc>
        <w:tc>
          <w:tcPr>
            <w:tcW w:w="8284" w:type="dxa"/>
          </w:tcPr>
          <w:p w14:paraId="0CF9B67E">
            <w:pPr>
              <w:pStyle w:val="6"/>
              <w:jc w:val="both"/>
            </w:pPr>
            <w:r>
              <w:t>Различать на слух и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w:t>
            </w:r>
          </w:p>
        </w:tc>
      </w:tr>
      <w:tr w14:paraId="04F495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CCA2BD5">
            <w:pPr>
              <w:pStyle w:val="6"/>
              <w:jc w:val="center"/>
            </w:pPr>
            <w:r>
              <w:t>2.1.2</w:t>
            </w:r>
          </w:p>
        </w:tc>
        <w:tc>
          <w:tcPr>
            <w:tcW w:w="8284" w:type="dxa"/>
          </w:tcPr>
          <w:p w14:paraId="40389EED">
            <w:pPr>
              <w:pStyle w:val="6"/>
              <w:jc w:val="both"/>
            </w:pPr>
            <w:r>
              <w:t>Владеть правилами чтения и выразительно читать вслух небольшие тексты объемом до 110 слов, построенные на изученном языковом материале, с соблюдением правил чтения и соответствующей интонацией, демонстрирующей понимание содержания текста</w:t>
            </w:r>
          </w:p>
        </w:tc>
      </w:tr>
      <w:tr w14:paraId="3B3910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FFFC35E">
            <w:pPr>
              <w:pStyle w:val="6"/>
              <w:jc w:val="center"/>
            </w:pPr>
            <w:r>
              <w:t>2.1.3</w:t>
            </w:r>
          </w:p>
        </w:tc>
        <w:tc>
          <w:tcPr>
            <w:tcW w:w="8284" w:type="dxa"/>
          </w:tcPr>
          <w:p w14:paraId="4E830364">
            <w:pPr>
              <w:pStyle w:val="6"/>
              <w:jc w:val="both"/>
            </w:pPr>
            <w:r>
              <w:t>Читать новые слова согласно основным правилам чтения</w:t>
            </w:r>
          </w:p>
        </w:tc>
      </w:tr>
      <w:tr w14:paraId="63409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FD972CE">
            <w:pPr>
              <w:pStyle w:val="6"/>
              <w:jc w:val="center"/>
            </w:pPr>
            <w:r>
              <w:t>2.2</w:t>
            </w:r>
          </w:p>
        </w:tc>
        <w:tc>
          <w:tcPr>
            <w:tcW w:w="8284" w:type="dxa"/>
          </w:tcPr>
          <w:p w14:paraId="1235D75E">
            <w:pPr>
              <w:pStyle w:val="6"/>
              <w:jc w:val="both"/>
            </w:pPr>
            <w:r>
              <w:t>Орфография и пунктуация</w:t>
            </w:r>
          </w:p>
        </w:tc>
      </w:tr>
      <w:tr w14:paraId="4434ED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7741EF8">
            <w:pPr>
              <w:pStyle w:val="6"/>
              <w:jc w:val="center"/>
            </w:pPr>
            <w:r>
              <w:t>2.2.1</w:t>
            </w:r>
          </w:p>
        </w:tc>
        <w:tc>
          <w:tcPr>
            <w:tcW w:w="8284" w:type="dxa"/>
          </w:tcPr>
          <w:p w14:paraId="4ED6B6F3">
            <w:pPr>
              <w:pStyle w:val="6"/>
              <w:jc w:val="both"/>
            </w:pPr>
            <w:r>
              <w:t>Правильно писать изученные слова</w:t>
            </w:r>
          </w:p>
        </w:tc>
      </w:tr>
      <w:tr w14:paraId="322878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2C7F525">
            <w:pPr>
              <w:pStyle w:val="6"/>
              <w:jc w:val="center"/>
            </w:pPr>
            <w:r>
              <w:t>2.2.2</w:t>
            </w:r>
          </w:p>
        </w:tc>
        <w:tc>
          <w:tcPr>
            <w:tcW w:w="8284" w:type="dxa"/>
          </w:tcPr>
          <w:p w14:paraId="5D03C36B">
            <w:pPr>
              <w:pStyle w:val="6"/>
              <w:jc w:val="both"/>
            </w:pPr>
            <w:r>
              <w:t>Использовать точку, вопросительный и восклицательный знаки в конце предложения, запятую при перечислении</w:t>
            </w:r>
          </w:p>
        </w:tc>
      </w:tr>
      <w:tr w14:paraId="1B3AF7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B52DDD8">
            <w:pPr>
              <w:pStyle w:val="6"/>
              <w:jc w:val="center"/>
            </w:pPr>
            <w:r>
              <w:t>2.2.3</w:t>
            </w:r>
          </w:p>
        </w:tc>
        <w:tc>
          <w:tcPr>
            <w:tcW w:w="8284" w:type="dxa"/>
          </w:tcPr>
          <w:p w14:paraId="60E40CAB">
            <w:pPr>
              <w:pStyle w:val="6"/>
              <w:jc w:val="both"/>
            </w:pPr>
            <w:r>
              <w:t>Пунктуационно правильно оформлять электронное сообщение личного характера</w:t>
            </w:r>
          </w:p>
        </w:tc>
      </w:tr>
      <w:tr w14:paraId="23B56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98FB1CD">
            <w:pPr>
              <w:pStyle w:val="6"/>
              <w:jc w:val="center"/>
            </w:pPr>
            <w:r>
              <w:t>2.3</w:t>
            </w:r>
          </w:p>
        </w:tc>
        <w:tc>
          <w:tcPr>
            <w:tcW w:w="8284" w:type="dxa"/>
          </w:tcPr>
          <w:p w14:paraId="0FCE7245">
            <w:pPr>
              <w:pStyle w:val="6"/>
              <w:jc w:val="both"/>
            </w:pPr>
            <w:r>
              <w:t>Лексическая сторона речи</w:t>
            </w:r>
          </w:p>
        </w:tc>
      </w:tr>
      <w:tr w14:paraId="51E744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F941076">
            <w:pPr>
              <w:pStyle w:val="6"/>
              <w:jc w:val="center"/>
            </w:pPr>
            <w:r>
              <w:t>2.3.1</w:t>
            </w:r>
          </w:p>
        </w:tc>
        <w:tc>
          <w:tcPr>
            <w:tcW w:w="8284" w:type="dxa"/>
          </w:tcPr>
          <w:p w14:paraId="0BB0B30D">
            <w:pPr>
              <w:pStyle w:val="6"/>
              <w:jc w:val="both"/>
            </w:pPr>
            <w:r>
              <w:t>Распознавать в устной речи и письменном тексте 1250 лексических единиц (слов, словосочетаний, речевых клише) и правильно употреблять в устной и письменной речи 1050 лексических единиц, обслуживающих ситуации общения в рамках тематического содержания, с соблюдением существующих норм лексической сочетаемости</w:t>
            </w:r>
          </w:p>
        </w:tc>
      </w:tr>
      <w:tr w14:paraId="444948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68208A4">
            <w:pPr>
              <w:pStyle w:val="6"/>
              <w:jc w:val="center"/>
            </w:pPr>
            <w:r>
              <w:t>2.3.2</w:t>
            </w:r>
          </w:p>
        </w:tc>
        <w:tc>
          <w:tcPr>
            <w:tcW w:w="8284" w:type="dxa"/>
          </w:tcPr>
          <w:p w14:paraId="1ABB18DB">
            <w:pPr>
              <w:pStyle w:val="6"/>
              <w:jc w:val="both"/>
            </w:pPr>
            <w:r>
              <w:t>Распознавать и употреблять в устной и письменной речи родственные слова, образованные с использованием аффиксации: имена существительные - при помощи суффикса -ik</w:t>
            </w:r>
          </w:p>
        </w:tc>
      </w:tr>
      <w:tr w14:paraId="7CD11C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6280507">
            <w:pPr>
              <w:pStyle w:val="6"/>
              <w:jc w:val="center"/>
            </w:pPr>
            <w:r>
              <w:t>2.3.3</w:t>
            </w:r>
          </w:p>
        </w:tc>
        <w:tc>
          <w:tcPr>
            <w:tcW w:w="8284" w:type="dxa"/>
          </w:tcPr>
          <w:p w14:paraId="0A4AFC62">
            <w:pPr>
              <w:pStyle w:val="6"/>
              <w:jc w:val="both"/>
            </w:pPr>
            <w:r>
              <w:t>Распознавать и употреблять в устной и письменной речи родственные слова, образованные с использованием аффиксации: имена прилагательные - при помощи суффикса -los</w:t>
            </w:r>
          </w:p>
        </w:tc>
      </w:tr>
      <w:tr w14:paraId="604F67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90B3F8D">
            <w:pPr>
              <w:pStyle w:val="6"/>
              <w:jc w:val="center"/>
            </w:pPr>
            <w:r>
              <w:t>2.3.4</w:t>
            </w:r>
          </w:p>
        </w:tc>
        <w:tc>
          <w:tcPr>
            <w:tcW w:w="8284" w:type="dxa"/>
          </w:tcPr>
          <w:p w14:paraId="1006C2CE">
            <w:pPr>
              <w:pStyle w:val="6"/>
              <w:jc w:val="both"/>
            </w:pPr>
            <w:r>
              <w:t>Распознавать и употреблять в устной и письменной речи имена прилагательные, образованные путем соединения основ двух прилагательных (dunkelblau)</w:t>
            </w:r>
          </w:p>
        </w:tc>
      </w:tr>
      <w:tr w14:paraId="5F68E3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4A53A1B">
            <w:pPr>
              <w:pStyle w:val="6"/>
              <w:jc w:val="center"/>
            </w:pPr>
            <w:r>
              <w:t>2.3.5</w:t>
            </w:r>
          </w:p>
        </w:tc>
        <w:tc>
          <w:tcPr>
            <w:tcW w:w="8284" w:type="dxa"/>
          </w:tcPr>
          <w:p w14:paraId="1E342786">
            <w:pPr>
              <w:pStyle w:val="6"/>
              <w:jc w:val="both"/>
            </w:pPr>
            <w:r>
              <w:t>Распознавать и употреблять в устной и письменной речи изученные многозначные слова, синонимы и антонимы</w:t>
            </w:r>
          </w:p>
        </w:tc>
      </w:tr>
      <w:tr w14:paraId="44D63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3BF46B0">
            <w:pPr>
              <w:pStyle w:val="6"/>
              <w:jc w:val="center"/>
            </w:pPr>
            <w:r>
              <w:t>2.3.6</w:t>
            </w:r>
          </w:p>
        </w:tc>
        <w:tc>
          <w:tcPr>
            <w:tcW w:w="8284" w:type="dxa"/>
          </w:tcPr>
          <w:p w14:paraId="725D2CB0">
            <w:pPr>
              <w:pStyle w:val="6"/>
              <w:jc w:val="both"/>
            </w:pPr>
            <w:r>
              <w:t>Распознавать и употреблять в устной и письменной речи изученные сокращения и аббревиатуры</w:t>
            </w:r>
          </w:p>
        </w:tc>
      </w:tr>
      <w:tr w14:paraId="183F77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799A03B">
            <w:pPr>
              <w:pStyle w:val="6"/>
              <w:jc w:val="center"/>
            </w:pPr>
            <w:r>
              <w:t>2.3.7</w:t>
            </w:r>
          </w:p>
        </w:tc>
        <w:tc>
          <w:tcPr>
            <w:tcW w:w="8284" w:type="dxa"/>
          </w:tcPr>
          <w:p w14:paraId="29CECC10">
            <w:pPr>
              <w:pStyle w:val="6"/>
              <w:jc w:val="both"/>
            </w:pPr>
            <w:r>
              <w:t>Распознавать и употреблять в устной и письменной речи различные средства связи в тексте для обеспечения логичности и целостности высказывания</w:t>
            </w:r>
          </w:p>
        </w:tc>
      </w:tr>
      <w:tr w14:paraId="4AEBBC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24ED26D">
            <w:pPr>
              <w:pStyle w:val="6"/>
              <w:jc w:val="center"/>
            </w:pPr>
            <w:r>
              <w:t>2.4</w:t>
            </w:r>
          </w:p>
        </w:tc>
        <w:tc>
          <w:tcPr>
            <w:tcW w:w="8284" w:type="dxa"/>
          </w:tcPr>
          <w:p w14:paraId="3527C7B1">
            <w:pPr>
              <w:pStyle w:val="6"/>
              <w:jc w:val="both"/>
            </w:pPr>
            <w:r>
              <w:t>Грамматическая сторона речи</w:t>
            </w:r>
          </w:p>
        </w:tc>
      </w:tr>
      <w:tr w14:paraId="7472B0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4EF84A3">
            <w:pPr>
              <w:pStyle w:val="6"/>
              <w:jc w:val="center"/>
            </w:pPr>
            <w:r>
              <w:t>2.4.1</w:t>
            </w:r>
          </w:p>
        </w:tc>
        <w:tc>
          <w:tcPr>
            <w:tcW w:w="8284" w:type="dxa"/>
          </w:tcPr>
          <w:p w14:paraId="0C20116E">
            <w:pPr>
              <w:pStyle w:val="6"/>
              <w:jc w:val="both"/>
            </w:pPr>
            <w:r>
              <w:t>Понимать особенности структуры простых и сложных предложений немецкого языка, различных коммуникативных типов предложений немецкого языка</w:t>
            </w:r>
          </w:p>
        </w:tc>
      </w:tr>
      <w:tr w14:paraId="79419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EAA0226">
            <w:pPr>
              <w:pStyle w:val="6"/>
              <w:jc w:val="center"/>
            </w:pPr>
            <w:r>
              <w:t>2.4.2</w:t>
            </w:r>
          </w:p>
        </w:tc>
        <w:tc>
          <w:tcPr>
            <w:tcW w:w="8284" w:type="dxa"/>
          </w:tcPr>
          <w:p w14:paraId="3F63DED0">
            <w:pPr>
              <w:pStyle w:val="6"/>
              <w:jc w:val="both"/>
            </w:pPr>
            <w:r>
              <w:t>Распознавать и употреблять в устной и письменной речи сложноподчиненные предложения времени с союзами wenn, als</w:t>
            </w:r>
          </w:p>
        </w:tc>
      </w:tr>
      <w:tr w14:paraId="020BFE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28F7B93">
            <w:pPr>
              <w:pStyle w:val="6"/>
              <w:jc w:val="center"/>
            </w:pPr>
            <w:r>
              <w:t>2.4.3</w:t>
            </w:r>
          </w:p>
        </w:tc>
        <w:tc>
          <w:tcPr>
            <w:tcW w:w="8284" w:type="dxa"/>
          </w:tcPr>
          <w:p w14:paraId="085924E0">
            <w:pPr>
              <w:pStyle w:val="6"/>
              <w:jc w:val="both"/>
            </w:pPr>
            <w:r>
              <w:t>Распознавать и употреблять в устной и письменной речи глаголы в видовременных формах страдательного залога (</w:t>
            </w:r>
            <w:r>
              <w:rPr>
                <w:position w:val="-4"/>
              </w:rPr>
              <w:drawing>
                <wp:inline distT="0" distB="0" distL="0" distR="0">
                  <wp:extent cx="504825" cy="180975"/>
                  <wp:effectExtent l="0" t="0" r="0" b="0"/>
                  <wp:docPr id="26" name="Консультант Плюс"/>
                  <wp:cNvGraphicFramePr/>
                  <a:graphic xmlns:a="http://schemas.openxmlformats.org/drawingml/2006/main">
                    <a:graphicData uri="http://schemas.openxmlformats.org/drawingml/2006/picture">
                      <pic:pic xmlns:pic="http://schemas.openxmlformats.org/drawingml/2006/picture">
                        <pic:nvPicPr>
                          <pic:cNvPr id="26" name="Консультант Плюс"/>
                          <pic:cNvPicPr preferRelativeResize="0"/>
                        </pic:nvPicPr>
                        <pic:blipFill>
                          <a:blip r:embed="rId32"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xml:space="preserve">, </w:t>
            </w:r>
            <w:r>
              <w:rPr>
                <w:position w:val="-4"/>
              </w:rPr>
              <w:drawing>
                <wp:inline distT="0" distB="0" distL="0" distR="0">
                  <wp:extent cx="752475" cy="180975"/>
                  <wp:effectExtent l="0" t="0" r="0" b="0"/>
                  <wp:docPr id="27" name="Консультант Плюс"/>
                  <wp:cNvGraphicFramePr/>
                  <a:graphic xmlns:a="http://schemas.openxmlformats.org/drawingml/2006/main">
                    <a:graphicData uri="http://schemas.openxmlformats.org/drawingml/2006/picture">
                      <pic:pic xmlns:pic="http://schemas.openxmlformats.org/drawingml/2006/picture">
                        <pic:nvPicPr>
                          <pic:cNvPr id="27" name="Консультант Плюс"/>
                          <pic:cNvPicPr preferRelativeResize="0"/>
                        </pic:nvPicPr>
                        <pic:blipFill>
                          <a:blip r:embed="rId33" cstate="print">
                            <a:extLst>
                              <a:ext uri="{28A0092B-C50C-407E-A947-70E740481C1C}">
                                <a14:useLocalDpi xmlns:a14="http://schemas.microsoft.com/office/drawing/2010/main" val="0"/>
                              </a:ext>
                            </a:extLst>
                          </a:blip>
                          <a:srcRect/>
                          <a:stretch>
                            <a:fillRect/>
                          </a:stretch>
                        </pic:blipFill>
                        <pic:spPr>
                          <a:xfrm>
                            <a:off x="0" y="0"/>
                            <a:ext cx="752475" cy="180975"/>
                          </a:xfrm>
                          <a:prstGeom prst="rect">
                            <a:avLst/>
                          </a:prstGeom>
                          <a:noFill/>
                          <a:ln>
                            <a:noFill/>
                          </a:ln>
                        </pic:spPr>
                      </pic:pic>
                    </a:graphicData>
                  </a:graphic>
                </wp:inline>
              </w:drawing>
            </w:r>
            <w:r>
              <w:t>)</w:t>
            </w:r>
          </w:p>
        </w:tc>
      </w:tr>
      <w:tr w14:paraId="6CE64B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DD92610">
            <w:pPr>
              <w:pStyle w:val="6"/>
              <w:jc w:val="center"/>
            </w:pPr>
            <w:r>
              <w:t>2.4.4</w:t>
            </w:r>
          </w:p>
        </w:tc>
        <w:tc>
          <w:tcPr>
            <w:tcW w:w="8284" w:type="dxa"/>
          </w:tcPr>
          <w:p w14:paraId="091E5587">
            <w:pPr>
              <w:pStyle w:val="6"/>
              <w:jc w:val="both"/>
            </w:pPr>
            <w:r>
              <w:t>Распознавать и употреблять в устной и письменной речи наиболее распространенные глаголы с управлением и местоименные наречия</w:t>
            </w:r>
          </w:p>
        </w:tc>
      </w:tr>
      <w:tr w14:paraId="0D5074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A5925EE">
            <w:pPr>
              <w:pStyle w:val="6"/>
              <w:jc w:val="center"/>
            </w:pPr>
            <w:r>
              <w:t>2.4.5</w:t>
            </w:r>
          </w:p>
        </w:tc>
        <w:tc>
          <w:tcPr>
            <w:tcW w:w="8284" w:type="dxa"/>
          </w:tcPr>
          <w:p w14:paraId="6EC7C17E">
            <w:pPr>
              <w:pStyle w:val="6"/>
              <w:jc w:val="both"/>
            </w:pPr>
            <w:r>
              <w:t>Распознавать и употреблять в устной и письменной речи формы склонения прилагательных</w:t>
            </w:r>
          </w:p>
        </w:tc>
      </w:tr>
      <w:tr w14:paraId="6339A3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C7A057B">
            <w:pPr>
              <w:pStyle w:val="6"/>
              <w:jc w:val="center"/>
            </w:pPr>
            <w:r>
              <w:t>2.4.6</w:t>
            </w:r>
          </w:p>
        </w:tc>
        <w:tc>
          <w:tcPr>
            <w:tcW w:w="8284" w:type="dxa"/>
          </w:tcPr>
          <w:p w14:paraId="2A039938">
            <w:pPr>
              <w:pStyle w:val="6"/>
              <w:jc w:val="both"/>
            </w:pPr>
            <w:r>
              <w:t>Распознавать и употреблять в устной и письменной речи предлоги, используемые с дательным падежом</w:t>
            </w:r>
          </w:p>
        </w:tc>
      </w:tr>
      <w:tr w14:paraId="0D4AD0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9B3B42A">
            <w:pPr>
              <w:pStyle w:val="6"/>
              <w:jc w:val="center"/>
            </w:pPr>
            <w:r>
              <w:t>2.4.7</w:t>
            </w:r>
          </w:p>
        </w:tc>
        <w:tc>
          <w:tcPr>
            <w:tcW w:w="8284" w:type="dxa"/>
          </w:tcPr>
          <w:p w14:paraId="1862E8B7">
            <w:pPr>
              <w:pStyle w:val="6"/>
              <w:jc w:val="both"/>
            </w:pPr>
            <w:r>
              <w:t>Распознавать и употреблять в устной и письменной речи предлоги, используемые с винительным падежом</w:t>
            </w:r>
          </w:p>
        </w:tc>
      </w:tr>
      <w:tr w14:paraId="6DC1C2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B1001CA">
            <w:pPr>
              <w:pStyle w:val="6"/>
              <w:jc w:val="center"/>
            </w:pPr>
            <w:r>
              <w:t>3</w:t>
            </w:r>
          </w:p>
        </w:tc>
        <w:tc>
          <w:tcPr>
            <w:tcW w:w="8284" w:type="dxa"/>
          </w:tcPr>
          <w:p w14:paraId="38B1B4AB">
            <w:pPr>
              <w:pStyle w:val="6"/>
              <w:jc w:val="both"/>
            </w:pPr>
            <w:r>
              <w:t>Социокультурные знания и умения</w:t>
            </w:r>
          </w:p>
        </w:tc>
      </w:tr>
      <w:tr w14:paraId="2C23B2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D656E6B">
            <w:pPr>
              <w:pStyle w:val="6"/>
              <w:jc w:val="center"/>
            </w:pPr>
            <w:r>
              <w:t>3.1</w:t>
            </w:r>
          </w:p>
        </w:tc>
        <w:tc>
          <w:tcPr>
            <w:tcW w:w="8284" w:type="dxa"/>
          </w:tcPr>
          <w:p w14:paraId="08985862">
            <w:pPr>
              <w:pStyle w:val="6"/>
              <w:jc w:val="both"/>
            </w:pPr>
            <w:r>
              <w:t>Осуществлять межличностное и межкультурное общение, используя знания о национально-культурных особенностях своей страны и страны (стран) изучаемого языка и освоив основные социокультурные элементы речевого поведенческого этикета в стране (странах) изучаемого языка в рамках тематического содержания речи</w:t>
            </w:r>
          </w:p>
        </w:tc>
      </w:tr>
      <w:tr w14:paraId="6CEFB9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BBAA403">
            <w:pPr>
              <w:pStyle w:val="6"/>
              <w:jc w:val="center"/>
            </w:pPr>
            <w:r>
              <w:t>3.2</w:t>
            </w:r>
          </w:p>
        </w:tc>
        <w:tc>
          <w:tcPr>
            <w:tcW w:w="8284" w:type="dxa"/>
          </w:tcPr>
          <w:p w14:paraId="4D949190">
            <w:pPr>
              <w:pStyle w:val="6"/>
              <w:jc w:val="both"/>
            </w:pPr>
            <w:r>
              <w:t>Кратко представлять родную страну, малую родину и страну (страны) изучаемого языка (культурные явления и события; достопримечательности, выдающиеся люди)</w:t>
            </w:r>
          </w:p>
        </w:tc>
      </w:tr>
      <w:tr w14:paraId="2F1D4D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C76D20C">
            <w:pPr>
              <w:pStyle w:val="6"/>
              <w:jc w:val="center"/>
            </w:pPr>
            <w:r>
              <w:t>3.3</w:t>
            </w:r>
          </w:p>
        </w:tc>
        <w:tc>
          <w:tcPr>
            <w:tcW w:w="8284" w:type="dxa"/>
          </w:tcPr>
          <w:p w14:paraId="5D7F1774">
            <w:pPr>
              <w:pStyle w:val="6"/>
              <w:jc w:val="both"/>
            </w:pPr>
            <w:r>
              <w:t>Оказывать помощь зарубежным гостям в ситуациях повседневного общения (объяснить местонахождение объекта, сообщить возможный маршрут)</w:t>
            </w:r>
          </w:p>
        </w:tc>
      </w:tr>
      <w:tr w14:paraId="73E42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4CB3EC7">
            <w:pPr>
              <w:pStyle w:val="6"/>
              <w:jc w:val="center"/>
            </w:pPr>
            <w:r>
              <w:t>4</w:t>
            </w:r>
          </w:p>
        </w:tc>
        <w:tc>
          <w:tcPr>
            <w:tcW w:w="8284" w:type="dxa"/>
          </w:tcPr>
          <w:p w14:paraId="6ABC98FA">
            <w:pPr>
              <w:pStyle w:val="6"/>
              <w:jc w:val="both"/>
            </w:pPr>
            <w:r>
              <w:t>Компенсаторные умения</w:t>
            </w:r>
          </w:p>
          <w:p w14:paraId="4EBE36E3">
            <w:pPr>
              <w:pStyle w:val="6"/>
              <w:jc w:val="both"/>
            </w:pPr>
            <w:r>
              <w:t>Владеть компенсаторными умениями: использовать при чтении и аудировании языковую, в том числе контекстуальную, догадку, при непосредственном общении - переспрашивать, просить повторить, уточняя значение незнакомых слов,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tc>
      </w:tr>
      <w:tr w14:paraId="6B034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FC338E5">
            <w:pPr>
              <w:pStyle w:val="6"/>
              <w:jc w:val="center"/>
            </w:pPr>
            <w:r>
              <w:t>5</w:t>
            </w:r>
          </w:p>
        </w:tc>
        <w:tc>
          <w:tcPr>
            <w:tcW w:w="8284" w:type="dxa"/>
          </w:tcPr>
          <w:p w14:paraId="21A99260">
            <w:pPr>
              <w:pStyle w:val="6"/>
              <w:jc w:val="both"/>
            </w:pPr>
            <w:r>
              <w:t>Участвовать в несложных учебных проектах с использованием материалов на немецком языке с применением информационно-коммуникативных технологий, соблюдая правила информационной безопасности при работе в сети Интернет</w:t>
            </w:r>
          </w:p>
        </w:tc>
      </w:tr>
      <w:tr w14:paraId="66E551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E5ECBB7">
            <w:pPr>
              <w:pStyle w:val="6"/>
              <w:jc w:val="center"/>
            </w:pPr>
            <w:r>
              <w:t>6</w:t>
            </w:r>
          </w:p>
        </w:tc>
        <w:tc>
          <w:tcPr>
            <w:tcW w:w="8284" w:type="dxa"/>
          </w:tcPr>
          <w:p w14:paraId="656C80E9">
            <w:pPr>
              <w:pStyle w:val="6"/>
              <w:jc w:val="both"/>
            </w:pPr>
            <w:r>
              <w:t>Использовать иноязычные словари и справочники, в том числе информационно-справочные системы в электронной форме</w:t>
            </w:r>
          </w:p>
        </w:tc>
      </w:tr>
      <w:tr w14:paraId="0CAA89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0E5D33B">
            <w:pPr>
              <w:pStyle w:val="6"/>
              <w:jc w:val="center"/>
            </w:pPr>
            <w:r>
              <w:t>7</w:t>
            </w:r>
          </w:p>
        </w:tc>
        <w:tc>
          <w:tcPr>
            <w:tcW w:w="8284" w:type="dxa"/>
          </w:tcPr>
          <w:p w14:paraId="040FBCF8">
            <w:pPr>
              <w:pStyle w:val="6"/>
              <w:jc w:val="both"/>
            </w:pPr>
            <w:r>
              <w:t>Достигать взаимопонимания в процессе устного и письменного общения с носителями иностранного языка, с людьми другой культуры</w:t>
            </w:r>
          </w:p>
        </w:tc>
      </w:tr>
    </w:tbl>
    <w:p w14:paraId="3B37C5D9">
      <w:pPr>
        <w:pStyle w:val="6"/>
        <w:jc w:val="both"/>
      </w:pPr>
    </w:p>
    <w:p w14:paraId="105373F8">
      <w:pPr>
        <w:pStyle w:val="6"/>
        <w:jc w:val="right"/>
      </w:pPr>
      <w:r>
        <w:t>Таблица 8.7</w:t>
      </w:r>
    </w:p>
    <w:p w14:paraId="0CB3464E">
      <w:pPr>
        <w:pStyle w:val="6"/>
        <w:jc w:val="both"/>
      </w:pPr>
    </w:p>
    <w:p w14:paraId="0F0BDD7A">
      <w:pPr>
        <w:pStyle w:val="6"/>
        <w:jc w:val="center"/>
      </w:pPr>
      <w:r>
        <w:t>Проверяемые элементы содержания (8 класс)</w:t>
      </w:r>
    </w:p>
    <w:p w14:paraId="6A891C5E">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8709"/>
      </w:tblGrid>
      <w:tr w14:paraId="557E04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52E2F24">
            <w:pPr>
              <w:pStyle w:val="6"/>
              <w:jc w:val="center"/>
            </w:pPr>
            <w:r>
              <w:t>Код</w:t>
            </w:r>
          </w:p>
        </w:tc>
        <w:tc>
          <w:tcPr>
            <w:tcW w:w="8709" w:type="dxa"/>
          </w:tcPr>
          <w:p w14:paraId="54F3C3CD">
            <w:pPr>
              <w:pStyle w:val="6"/>
              <w:jc w:val="center"/>
            </w:pPr>
            <w:r>
              <w:t>Проверяемый элемент содержания</w:t>
            </w:r>
          </w:p>
        </w:tc>
      </w:tr>
      <w:tr w14:paraId="16075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5207110">
            <w:pPr>
              <w:pStyle w:val="6"/>
              <w:jc w:val="center"/>
            </w:pPr>
            <w:r>
              <w:t>1</w:t>
            </w:r>
          </w:p>
        </w:tc>
        <w:tc>
          <w:tcPr>
            <w:tcW w:w="8709" w:type="dxa"/>
          </w:tcPr>
          <w:p w14:paraId="077B6592">
            <w:pPr>
              <w:pStyle w:val="6"/>
              <w:jc w:val="both"/>
            </w:pPr>
            <w:r>
              <w:t>Коммуникативные умения</w:t>
            </w:r>
          </w:p>
        </w:tc>
      </w:tr>
      <w:tr w14:paraId="1743F1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C1CAD1C">
            <w:pPr>
              <w:pStyle w:val="6"/>
              <w:jc w:val="center"/>
            </w:pPr>
            <w:r>
              <w:t>1.1</w:t>
            </w:r>
          </w:p>
        </w:tc>
        <w:tc>
          <w:tcPr>
            <w:tcW w:w="8709" w:type="dxa"/>
          </w:tcPr>
          <w:p w14:paraId="1C9950E0">
            <w:pPr>
              <w:pStyle w:val="6"/>
              <w:jc w:val="both"/>
            </w:pPr>
            <w:r>
              <w:t>Говорение</w:t>
            </w:r>
          </w:p>
        </w:tc>
      </w:tr>
      <w:tr w14:paraId="269426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E78719C">
            <w:pPr>
              <w:pStyle w:val="6"/>
              <w:jc w:val="center"/>
            </w:pPr>
            <w:r>
              <w:t>1.1.1</w:t>
            </w:r>
          </w:p>
        </w:tc>
        <w:tc>
          <w:tcPr>
            <w:tcW w:w="8709" w:type="dxa"/>
          </w:tcPr>
          <w:p w14:paraId="710E3536">
            <w:pPr>
              <w:pStyle w:val="6"/>
              <w:jc w:val="both"/>
            </w:pPr>
            <w:r>
              <w:t>Диалогическая речь</w:t>
            </w:r>
          </w:p>
          <w:p w14:paraId="2E0F651F">
            <w:pPr>
              <w:pStyle w:val="6"/>
              <w:jc w:val="both"/>
            </w:pPr>
            <w:r>
              <w:t>Развитие коммуникативных умений диалогической речи, а именно умений вести различные виды диалогов, в стандартных ситуациях неофициального общения в рамках тематического содержания речи с использованием ключевых слов, речевых ситуаций и (или) иллюстраций, фотографий, с соблюдением норм речевого этикета, принятых в стране (странах) изучаемого языка (объем диалога - до 7 реплик со стороны каждого собеседника)</w:t>
            </w:r>
          </w:p>
        </w:tc>
      </w:tr>
      <w:tr w14:paraId="7E73EE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2245C20">
            <w:pPr>
              <w:pStyle w:val="6"/>
              <w:jc w:val="center"/>
            </w:pPr>
            <w:r>
              <w:t>1.1.1.1</w:t>
            </w:r>
          </w:p>
        </w:tc>
        <w:tc>
          <w:tcPr>
            <w:tcW w:w="8709" w:type="dxa"/>
          </w:tcPr>
          <w:p w14:paraId="4F7EEC32">
            <w:pPr>
              <w:pStyle w:val="6"/>
              <w:jc w:val="both"/>
            </w:pPr>
            <w: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tc>
      </w:tr>
      <w:tr w14:paraId="69388A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9708928">
            <w:pPr>
              <w:pStyle w:val="6"/>
              <w:jc w:val="center"/>
            </w:pPr>
            <w:r>
              <w:t>1.1.1.2</w:t>
            </w:r>
          </w:p>
        </w:tc>
        <w:tc>
          <w:tcPr>
            <w:tcW w:w="8709" w:type="dxa"/>
          </w:tcPr>
          <w:p w14:paraId="38313581">
            <w:pPr>
              <w:pStyle w:val="6"/>
              <w:jc w:val="both"/>
            </w:pPr>
            <w:r>
              <w:t>Диалог - 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tc>
      </w:tr>
      <w:tr w14:paraId="546B5E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9D9FA54">
            <w:pPr>
              <w:pStyle w:val="6"/>
              <w:jc w:val="center"/>
            </w:pPr>
            <w:r>
              <w:t>1.1.1.3</w:t>
            </w:r>
          </w:p>
        </w:tc>
        <w:tc>
          <w:tcPr>
            <w:tcW w:w="8709" w:type="dxa"/>
          </w:tcPr>
          <w:p w14:paraId="5B6A8C56">
            <w:pPr>
              <w:pStyle w:val="6"/>
              <w:jc w:val="both"/>
            </w:pPr>
            <w:r>
              <w:t>Диалог-расспрос: сообщать фактическую информацию, отвечая на вопросы разных видов, выражать свое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tc>
      </w:tr>
      <w:tr w14:paraId="09AF89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CC5A7B0">
            <w:pPr>
              <w:pStyle w:val="6"/>
              <w:jc w:val="center"/>
            </w:pPr>
            <w:r>
              <w:t>1.1.2</w:t>
            </w:r>
          </w:p>
        </w:tc>
        <w:tc>
          <w:tcPr>
            <w:tcW w:w="8709" w:type="dxa"/>
          </w:tcPr>
          <w:p w14:paraId="2AA10553">
            <w:pPr>
              <w:pStyle w:val="6"/>
              <w:jc w:val="both"/>
            </w:pPr>
            <w:r>
              <w:t>Монологическая речь</w:t>
            </w:r>
          </w:p>
          <w:p w14:paraId="51F57046">
            <w:pPr>
              <w:pStyle w:val="6"/>
              <w:jc w:val="both"/>
            </w:pPr>
            <w:r>
              <w:t>Развитие коммуникативных умений монологической речи: создание устных связных монологических высказываний с использованием основных коммуникативных типов речи в стандартных ситуациях неофициального общения в рамках тематического содержания речи с использованием вопросов, ключевых слов, плана и (или) иллюстраций, фотографий, таблиц (объем монологического высказывания - 9 - 10 фраз)</w:t>
            </w:r>
          </w:p>
        </w:tc>
      </w:tr>
      <w:tr w14:paraId="1A6DCD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BC2DDF7">
            <w:pPr>
              <w:pStyle w:val="6"/>
              <w:jc w:val="center"/>
            </w:pPr>
            <w:r>
              <w:t>1.1.2.1</w:t>
            </w:r>
          </w:p>
        </w:tc>
        <w:tc>
          <w:tcPr>
            <w:tcW w:w="8709" w:type="dxa"/>
          </w:tcPr>
          <w:p w14:paraId="6DBE0E80">
            <w:pPr>
              <w:pStyle w:val="6"/>
              <w:jc w:val="both"/>
            </w:pPr>
            <w: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tc>
      </w:tr>
      <w:tr w14:paraId="6542F1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FA9FAE2">
            <w:pPr>
              <w:pStyle w:val="6"/>
              <w:jc w:val="center"/>
            </w:pPr>
            <w:r>
              <w:t>1.1.2.2</w:t>
            </w:r>
          </w:p>
        </w:tc>
        <w:tc>
          <w:tcPr>
            <w:tcW w:w="8709" w:type="dxa"/>
          </w:tcPr>
          <w:p w14:paraId="2CC98CDD">
            <w:pPr>
              <w:pStyle w:val="6"/>
              <w:jc w:val="both"/>
            </w:pPr>
            <w:r>
              <w:t>Повествование или сообщение</w:t>
            </w:r>
          </w:p>
        </w:tc>
      </w:tr>
      <w:tr w14:paraId="2D07CDD3">
        <w:tblPrEx>
          <w:tblCellMar>
            <w:top w:w="102" w:type="dxa"/>
            <w:left w:w="62" w:type="dxa"/>
            <w:bottom w:w="102" w:type="dxa"/>
            <w:right w:w="62" w:type="dxa"/>
          </w:tblCellMar>
        </w:tblPrEx>
        <w:tc>
          <w:tcPr>
            <w:tcW w:w="1134" w:type="dxa"/>
          </w:tcPr>
          <w:p w14:paraId="30AAF096">
            <w:pPr>
              <w:pStyle w:val="6"/>
              <w:jc w:val="center"/>
            </w:pPr>
            <w:r>
              <w:t>1.1.2.3</w:t>
            </w:r>
          </w:p>
        </w:tc>
        <w:tc>
          <w:tcPr>
            <w:tcW w:w="8709" w:type="dxa"/>
          </w:tcPr>
          <w:p w14:paraId="098F075C">
            <w:pPr>
              <w:pStyle w:val="6"/>
              <w:jc w:val="both"/>
            </w:pPr>
            <w:r>
              <w:t>Выражение и аргументирование своего мнения по отношению к услышанному (прочитанному)</w:t>
            </w:r>
          </w:p>
        </w:tc>
      </w:tr>
      <w:tr w14:paraId="1FA5B2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43B8802">
            <w:pPr>
              <w:pStyle w:val="6"/>
              <w:jc w:val="center"/>
            </w:pPr>
            <w:r>
              <w:t>1.1.2.4</w:t>
            </w:r>
          </w:p>
        </w:tc>
        <w:tc>
          <w:tcPr>
            <w:tcW w:w="8709" w:type="dxa"/>
          </w:tcPr>
          <w:p w14:paraId="04D37983">
            <w:pPr>
              <w:pStyle w:val="6"/>
              <w:jc w:val="both"/>
            </w:pPr>
            <w:r>
              <w:t>Изложение (пересказ) основного содержания прочитанного (прослушанного) текста</w:t>
            </w:r>
          </w:p>
        </w:tc>
      </w:tr>
      <w:tr w14:paraId="4FE2C1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CCDFE3B">
            <w:pPr>
              <w:pStyle w:val="6"/>
              <w:jc w:val="center"/>
            </w:pPr>
            <w:r>
              <w:t>1.1.2.5</w:t>
            </w:r>
          </w:p>
        </w:tc>
        <w:tc>
          <w:tcPr>
            <w:tcW w:w="8709" w:type="dxa"/>
          </w:tcPr>
          <w:p w14:paraId="7FAEA270">
            <w:pPr>
              <w:pStyle w:val="6"/>
              <w:jc w:val="both"/>
            </w:pPr>
            <w:r>
              <w:t>Составление рассказа по картинкам</w:t>
            </w:r>
          </w:p>
        </w:tc>
      </w:tr>
      <w:tr w14:paraId="512182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E6BA74C">
            <w:pPr>
              <w:pStyle w:val="6"/>
              <w:jc w:val="center"/>
            </w:pPr>
            <w:r>
              <w:t>1.1.2.6</w:t>
            </w:r>
          </w:p>
        </w:tc>
        <w:tc>
          <w:tcPr>
            <w:tcW w:w="8709" w:type="dxa"/>
          </w:tcPr>
          <w:p w14:paraId="0D4F8F59">
            <w:pPr>
              <w:pStyle w:val="6"/>
              <w:jc w:val="both"/>
            </w:pPr>
            <w:r>
              <w:t>Изложение результатов выполненной проектной работы</w:t>
            </w:r>
          </w:p>
        </w:tc>
      </w:tr>
      <w:tr w14:paraId="10E0DC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23FDA88">
            <w:pPr>
              <w:pStyle w:val="6"/>
              <w:jc w:val="center"/>
            </w:pPr>
            <w:r>
              <w:t>1.2</w:t>
            </w:r>
          </w:p>
        </w:tc>
        <w:tc>
          <w:tcPr>
            <w:tcW w:w="8709" w:type="dxa"/>
          </w:tcPr>
          <w:p w14:paraId="331A6539">
            <w:pPr>
              <w:pStyle w:val="6"/>
              <w:jc w:val="both"/>
            </w:pPr>
            <w:r>
              <w:t>Аудирование</w:t>
            </w:r>
          </w:p>
          <w:p w14:paraId="44128803">
            <w:pPr>
              <w:pStyle w:val="6"/>
              <w:jc w:val="both"/>
            </w:pPr>
            <w:r>
              <w:t>При непосредственном общении: понимание на слух речи учителя и одноклассников и вербальная (невербальная) реакция на услышанное, использование переспроса или просьбы повторить для уточнения отдельных деталей.</w:t>
            </w:r>
          </w:p>
          <w:p w14:paraId="08AD9D57">
            <w:pPr>
              <w:pStyle w:val="6"/>
              <w:jc w:val="both"/>
            </w:pPr>
            <w:r>
              <w:t>При опосредованном общении: дальнейшее развитие восприятия и понимания на слух несложных аутентичных текстов,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(время звучания текста (текстов) для аудирования - до 2 минут)</w:t>
            </w:r>
          </w:p>
        </w:tc>
      </w:tr>
      <w:tr w14:paraId="72A1C2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C5D35B8">
            <w:pPr>
              <w:pStyle w:val="6"/>
              <w:jc w:val="center"/>
            </w:pPr>
            <w:r>
              <w:t>1.2.1</w:t>
            </w:r>
          </w:p>
        </w:tc>
        <w:tc>
          <w:tcPr>
            <w:tcW w:w="8709" w:type="dxa"/>
          </w:tcPr>
          <w:p w14:paraId="5E9E7897">
            <w:pPr>
              <w:pStyle w:val="6"/>
              <w:jc w:val="both"/>
            </w:pPr>
            <w:r>
              <w:t>Аудирование с пониманием основного содержания текста - умения определять основную тему (идею) и главные факты (события) в воспринимаемом на слух тексте, отделять главную информацию от второстепенной, прогнозировать содержание текста по началу аудирования, игнорировать незнакомые слова, несущественные для понимания основного содержания</w:t>
            </w:r>
          </w:p>
        </w:tc>
      </w:tr>
      <w:tr w14:paraId="02D4B2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C07FD07">
            <w:pPr>
              <w:pStyle w:val="6"/>
              <w:jc w:val="center"/>
            </w:pPr>
            <w:r>
              <w:t>1.2.2</w:t>
            </w:r>
          </w:p>
        </w:tc>
        <w:tc>
          <w:tcPr>
            <w:tcW w:w="8709" w:type="dxa"/>
          </w:tcPr>
          <w:p w14:paraId="351C1520">
            <w:pPr>
              <w:pStyle w:val="6"/>
              <w:jc w:val="both"/>
            </w:pPr>
            <w:r>
              <w:t>Аудирование с пониманием нужной (интересующей, запрашиваемой) информации - умение выделять нужную (интересующую, запрашиваемую) информацию, представленную в эксплицитной (явной) форме, в воспринимаемом на слух тексте</w:t>
            </w:r>
          </w:p>
        </w:tc>
      </w:tr>
      <w:tr w14:paraId="417CD7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3116B90">
            <w:pPr>
              <w:pStyle w:val="6"/>
              <w:jc w:val="center"/>
            </w:pPr>
            <w:r>
              <w:t>1.3</w:t>
            </w:r>
          </w:p>
        </w:tc>
        <w:tc>
          <w:tcPr>
            <w:tcW w:w="8709" w:type="dxa"/>
          </w:tcPr>
          <w:p w14:paraId="4CD84069">
            <w:pPr>
              <w:pStyle w:val="6"/>
              <w:jc w:val="both"/>
            </w:pPr>
            <w:r>
              <w:t>Смысловое чтение</w:t>
            </w:r>
          </w:p>
          <w:p w14:paraId="41AEB6C5">
            <w:pPr>
              <w:pStyle w:val="6"/>
              <w:jc w:val="both"/>
            </w:pPr>
            <w:r>
              <w:t>Развитие умения читать про себя и понимать несложные аутентичные тексты разных жанров и стилей,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текста (объем текста (текстов) для чтения - 350 - 500 слов)</w:t>
            </w:r>
          </w:p>
        </w:tc>
      </w:tr>
      <w:tr w14:paraId="4396F2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9F811FE">
            <w:pPr>
              <w:pStyle w:val="6"/>
              <w:jc w:val="center"/>
            </w:pPr>
            <w:r>
              <w:t>1.3.1</w:t>
            </w:r>
          </w:p>
        </w:tc>
        <w:tc>
          <w:tcPr>
            <w:tcW w:w="8709" w:type="dxa"/>
          </w:tcPr>
          <w:p w14:paraId="5EB9A599">
            <w:pPr>
              <w:pStyle w:val="6"/>
              <w:jc w:val="both"/>
            </w:pPr>
            <w:r>
              <w:t>Чтение с пониманием основного содержания текста - умения определять тему (основную мысль), выделять главные факты (события) (опуская второстепенные), прогнозировать содержание текста по заголовку (началу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понимать интернациональные слова</w:t>
            </w:r>
          </w:p>
        </w:tc>
      </w:tr>
      <w:tr w14:paraId="67B012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4890EE3">
            <w:pPr>
              <w:pStyle w:val="6"/>
              <w:jc w:val="center"/>
            </w:pPr>
            <w:r>
              <w:t>1.3.2</w:t>
            </w:r>
          </w:p>
        </w:tc>
        <w:tc>
          <w:tcPr>
            <w:tcW w:w="8709" w:type="dxa"/>
          </w:tcPr>
          <w:p w14:paraId="51628527">
            <w:pPr>
              <w:pStyle w:val="6"/>
              <w:jc w:val="both"/>
            </w:pPr>
            <w:r>
              <w:t>Чтение с пониманием нужной (интересующей, запрашиваемой) информации - умение находить в прочитанном тексте и понимать запрашиваемую информацию, представленную в эксплицитной (явной) форме, оценивать найденную информацию с точки зрения ее значимости для решения коммуникативной задачи</w:t>
            </w:r>
          </w:p>
        </w:tc>
      </w:tr>
      <w:tr w14:paraId="19FA51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76529FA">
            <w:pPr>
              <w:pStyle w:val="6"/>
              <w:jc w:val="center"/>
            </w:pPr>
            <w:r>
              <w:t>1.3.3</w:t>
            </w:r>
          </w:p>
        </w:tc>
        <w:tc>
          <w:tcPr>
            <w:tcW w:w="8709" w:type="dxa"/>
          </w:tcPr>
          <w:p w14:paraId="03C8F121">
            <w:pPr>
              <w:pStyle w:val="6"/>
              <w:jc w:val="both"/>
            </w:pPr>
            <w:r>
              <w:t>Чтение несплошных текстов (таблиц, диаграмм, схем) и понимание представленной в них информации</w:t>
            </w:r>
          </w:p>
        </w:tc>
      </w:tr>
      <w:tr w14:paraId="151EFE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0F3FA9F">
            <w:pPr>
              <w:pStyle w:val="6"/>
              <w:jc w:val="center"/>
            </w:pPr>
            <w:r>
              <w:t>1.3.4</w:t>
            </w:r>
          </w:p>
        </w:tc>
        <w:tc>
          <w:tcPr>
            <w:tcW w:w="8709" w:type="dxa"/>
          </w:tcPr>
          <w:p w14:paraId="6E9D62A4">
            <w:pPr>
              <w:pStyle w:val="6"/>
              <w:jc w:val="both"/>
            </w:pPr>
            <w:r>
              <w:t>Чтение с полным пониманием содержания несложных аутентичных текстов, содержащих отдельные неизученные языковые явления -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восстанавливать текст из разрозненных абзацев</w:t>
            </w:r>
          </w:p>
        </w:tc>
      </w:tr>
      <w:tr w14:paraId="6F3629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AE76A71">
            <w:pPr>
              <w:pStyle w:val="6"/>
              <w:jc w:val="center"/>
            </w:pPr>
            <w:r>
              <w:t>1.4</w:t>
            </w:r>
          </w:p>
        </w:tc>
        <w:tc>
          <w:tcPr>
            <w:tcW w:w="8709" w:type="dxa"/>
          </w:tcPr>
          <w:p w14:paraId="23326A10">
            <w:pPr>
              <w:pStyle w:val="6"/>
              <w:jc w:val="both"/>
            </w:pPr>
            <w:r>
              <w:t>Письменная речь</w:t>
            </w:r>
          </w:p>
          <w:p w14:paraId="2AAFFE03">
            <w:pPr>
              <w:pStyle w:val="6"/>
              <w:jc w:val="both"/>
            </w:pPr>
            <w:r>
              <w:t>Развитие умений письменной речи</w:t>
            </w:r>
          </w:p>
        </w:tc>
      </w:tr>
      <w:tr w14:paraId="02F63B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4764557">
            <w:pPr>
              <w:pStyle w:val="6"/>
              <w:jc w:val="center"/>
            </w:pPr>
            <w:r>
              <w:t>1.4.1</w:t>
            </w:r>
          </w:p>
        </w:tc>
        <w:tc>
          <w:tcPr>
            <w:tcW w:w="8709" w:type="dxa"/>
          </w:tcPr>
          <w:p w14:paraId="79F02731">
            <w:pPr>
              <w:pStyle w:val="6"/>
              <w:jc w:val="both"/>
            </w:pPr>
            <w:r>
              <w:t>Составление плана (тезисов) устного или письменного сообщения</w:t>
            </w:r>
          </w:p>
        </w:tc>
      </w:tr>
      <w:tr w14:paraId="0EA32D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664660B">
            <w:pPr>
              <w:pStyle w:val="6"/>
              <w:jc w:val="center"/>
            </w:pPr>
            <w:r>
              <w:t>1.4.2</w:t>
            </w:r>
          </w:p>
        </w:tc>
        <w:tc>
          <w:tcPr>
            <w:tcW w:w="8709" w:type="dxa"/>
          </w:tcPr>
          <w:p w14:paraId="01ACDDFB">
            <w:pPr>
              <w:pStyle w:val="6"/>
              <w:jc w:val="both"/>
            </w:pPr>
            <w:r>
              <w:t>Заполнение анкет и формуляров: сообщение о себе основных сведений (имя, фамилия, пол, возраст, гражданство, адрес, увлечения) в соответствии с нормами, принятыми в стране (странах) изучаемого языка</w:t>
            </w:r>
          </w:p>
        </w:tc>
      </w:tr>
      <w:tr w14:paraId="3D7585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34AF8FB">
            <w:pPr>
              <w:pStyle w:val="6"/>
              <w:jc w:val="center"/>
            </w:pPr>
            <w:r>
              <w:t>1.4.3</w:t>
            </w:r>
          </w:p>
        </w:tc>
        <w:tc>
          <w:tcPr>
            <w:tcW w:w="8709" w:type="dxa"/>
          </w:tcPr>
          <w:p w14:paraId="20B7D5D7">
            <w:pPr>
              <w:pStyle w:val="6"/>
              <w:jc w:val="both"/>
            </w:pPr>
            <w:r>
              <w:t>Написание электронного сообщения личного характера в соответствии с нормами неофициального общения, принятыми в стране (странах) изучаемого языка (объем письма - до 110 слов)</w:t>
            </w:r>
          </w:p>
        </w:tc>
      </w:tr>
      <w:tr w14:paraId="3FB91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92BE9C9">
            <w:pPr>
              <w:pStyle w:val="6"/>
              <w:jc w:val="center"/>
            </w:pPr>
            <w:r>
              <w:t>1.4.4</w:t>
            </w:r>
          </w:p>
        </w:tc>
        <w:tc>
          <w:tcPr>
            <w:tcW w:w="8709" w:type="dxa"/>
          </w:tcPr>
          <w:p w14:paraId="7D834BBC">
            <w:pPr>
              <w:pStyle w:val="6"/>
              <w:jc w:val="both"/>
            </w:pPr>
            <w:r>
              <w:t>Создание небольшого письменного высказывания с использованием образца, плана, таблицы и (или) прочитанного (прослушанного) текста (объем письменного высказывания - до 110 слов)</w:t>
            </w:r>
          </w:p>
        </w:tc>
      </w:tr>
      <w:tr w14:paraId="04D3E7F9">
        <w:tblPrEx>
          <w:tblCellMar>
            <w:top w:w="102" w:type="dxa"/>
            <w:left w:w="62" w:type="dxa"/>
            <w:bottom w:w="102" w:type="dxa"/>
            <w:right w:w="62" w:type="dxa"/>
          </w:tblCellMar>
        </w:tblPrEx>
        <w:tc>
          <w:tcPr>
            <w:tcW w:w="1134" w:type="dxa"/>
          </w:tcPr>
          <w:p w14:paraId="1D1E5BB6">
            <w:pPr>
              <w:pStyle w:val="6"/>
              <w:jc w:val="center"/>
            </w:pPr>
            <w:r>
              <w:t>2</w:t>
            </w:r>
          </w:p>
        </w:tc>
        <w:tc>
          <w:tcPr>
            <w:tcW w:w="8709" w:type="dxa"/>
          </w:tcPr>
          <w:p w14:paraId="1CAD56B9">
            <w:pPr>
              <w:pStyle w:val="6"/>
              <w:jc w:val="both"/>
            </w:pPr>
            <w:r>
              <w:t>Языковые знания и навыки</w:t>
            </w:r>
          </w:p>
        </w:tc>
      </w:tr>
      <w:tr w14:paraId="5DF0233D">
        <w:tblPrEx>
          <w:tblCellMar>
            <w:top w:w="102" w:type="dxa"/>
            <w:left w:w="62" w:type="dxa"/>
            <w:bottom w:w="102" w:type="dxa"/>
            <w:right w:w="62" w:type="dxa"/>
          </w:tblCellMar>
        </w:tblPrEx>
        <w:tc>
          <w:tcPr>
            <w:tcW w:w="1134" w:type="dxa"/>
          </w:tcPr>
          <w:p w14:paraId="049717E6">
            <w:pPr>
              <w:pStyle w:val="6"/>
              <w:jc w:val="center"/>
            </w:pPr>
            <w:r>
              <w:t>2.1</w:t>
            </w:r>
          </w:p>
        </w:tc>
        <w:tc>
          <w:tcPr>
            <w:tcW w:w="8709" w:type="dxa"/>
          </w:tcPr>
          <w:p w14:paraId="3B5591AA">
            <w:pPr>
              <w:pStyle w:val="6"/>
              <w:jc w:val="both"/>
            </w:pPr>
            <w:r>
              <w:t>Фонетическая сторона речи</w:t>
            </w:r>
          </w:p>
        </w:tc>
      </w:tr>
      <w:tr w14:paraId="488ABB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5FE9D53">
            <w:pPr>
              <w:pStyle w:val="6"/>
              <w:jc w:val="center"/>
            </w:pPr>
            <w:r>
              <w:t>2.1.1</w:t>
            </w:r>
          </w:p>
        </w:tc>
        <w:tc>
          <w:tcPr>
            <w:tcW w:w="8709" w:type="dxa"/>
          </w:tcPr>
          <w:p w14:paraId="323A78CA">
            <w:pPr>
              <w:pStyle w:val="6"/>
              <w:jc w:val="both"/>
            </w:pPr>
            <w:r>
              <w:t>Различение на слух и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tc>
      </w:tr>
      <w:tr w14:paraId="681391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E475679">
            <w:pPr>
              <w:pStyle w:val="6"/>
              <w:jc w:val="center"/>
            </w:pPr>
            <w:r>
              <w:t>2.1.2</w:t>
            </w:r>
          </w:p>
        </w:tc>
        <w:tc>
          <w:tcPr>
            <w:tcW w:w="8709" w:type="dxa"/>
          </w:tcPr>
          <w:p w14:paraId="1432D70F">
            <w:pPr>
              <w:pStyle w:val="6"/>
              <w:jc w:val="both"/>
            </w:pPr>
            <w:r>
              <w:t>Чтение вслух небольших текстов, построенных на изученном языковом материале, с соблюдением правил чтения и соответствующей интонации, демонстрирующее понимание текста (объем текста для чтения вслух - до 110 слов)</w:t>
            </w:r>
          </w:p>
        </w:tc>
      </w:tr>
      <w:tr w14:paraId="7B1255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2795F3B">
            <w:pPr>
              <w:pStyle w:val="6"/>
              <w:jc w:val="center"/>
            </w:pPr>
            <w:r>
              <w:t>2.2</w:t>
            </w:r>
          </w:p>
        </w:tc>
        <w:tc>
          <w:tcPr>
            <w:tcW w:w="8709" w:type="dxa"/>
          </w:tcPr>
          <w:p w14:paraId="626828EC">
            <w:pPr>
              <w:pStyle w:val="6"/>
              <w:jc w:val="both"/>
            </w:pPr>
            <w:r>
              <w:t>Графика, орфография и пунктуация</w:t>
            </w:r>
          </w:p>
        </w:tc>
      </w:tr>
      <w:tr w14:paraId="6FE449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283C9BB">
            <w:pPr>
              <w:pStyle w:val="6"/>
              <w:jc w:val="center"/>
            </w:pPr>
            <w:r>
              <w:t>2.2.1</w:t>
            </w:r>
          </w:p>
        </w:tc>
        <w:tc>
          <w:tcPr>
            <w:tcW w:w="8709" w:type="dxa"/>
          </w:tcPr>
          <w:p w14:paraId="76364110">
            <w:pPr>
              <w:pStyle w:val="6"/>
              <w:jc w:val="both"/>
            </w:pPr>
            <w:r>
              <w:t>Правильное написание изученных слов</w:t>
            </w:r>
          </w:p>
        </w:tc>
      </w:tr>
      <w:tr w14:paraId="06E5D1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4B5CA98">
            <w:pPr>
              <w:pStyle w:val="6"/>
              <w:jc w:val="center"/>
            </w:pPr>
            <w:r>
              <w:t>2.2.2</w:t>
            </w:r>
          </w:p>
        </w:tc>
        <w:tc>
          <w:tcPr>
            <w:tcW w:w="8709" w:type="dxa"/>
          </w:tcPr>
          <w:p w14:paraId="49B5F500">
            <w:pPr>
              <w:pStyle w:val="6"/>
              <w:jc w:val="both"/>
            </w:pPr>
            <w:r>
              <w:t>Правильное использование знаков препинания: точки, вопросительного и восклицательного знаков в конце предложения, запятой при перечислении</w:t>
            </w:r>
          </w:p>
        </w:tc>
      </w:tr>
      <w:tr w14:paraId="362C7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34C5BF7">
            <w:pPr>
              <w:pStyle w:val="6"/>
              <w:jc w:val="center"/>
            </w:pPr>
            <w:r>
              <w:t>2.2.3</w:t>
            </w:r>
          </w:p>
        </w:tc>
        <w:tc>
          <w:tcPr>
            <w:tcW w:w="8709" w:type="dxa"/>
          </w:tcPr>
          <w:p w14:paraId="3F4B3426">
            <w:pPr>
              <w:pStyle w:val="6"/>
              <w:jc w:val="both"/>
            </w:pPr>
            <w: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tc>
      </w:tr>
      <w:tr w14:paraId="6E70E0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B081D79">
            <w:pPr>
              <w:pStyle w:val="6"/>
              <w:jc w:val="center"/>
            </w:pPr>
            <w:r>
              <w:t>2.3</w:t>
            </w:r>
          </w:p>
        </w:tc>
        <w:tc>
          <w:tcPr>
            <w:tcW w:w="8709" w:type="dxa"/>
          </w:tcPr>
          <w:p w14:paraId="2E757273">
            <w:pPr>
              <w:pStyle w:val="6"/>
              <w:jc w:val="both"/>
            </w:pPr>
            <w:r>
              <w:t>Лексическая сторона речи</w:t>
            </w:r>
          </w:p>
        </w:tc>
      </w:tr>
      <w:tr w14:paraId="6E54CC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F146DB6">
            <w:pPr>
              <w:pStyle w:val="6"/>
              <w:jc w:val="center"/>
            </w:pPr>
            <w:r>
              <w:t>2.3.1</w:t>
            </w:r>
          </w:p>
        </w:tc>
        <w:tc>
          <w:tcPr>
            <w:tcW w:w="8709" w:type="dxa"/>
          </w:tcPr>
          <w:p w14:paraId="3EAE46D9">
            <w:pPr>
              <w:pStyle w:val="6"/>
              <w:jc w:val="both"/>
            </w:pPr>
            <w: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немецком языке нормы лексической сочетаемости</w:t>
            </w:r>
          </w:p>
        </w:tc>
      </w:tr>
      <w:tr w14:paraId="0E87D6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195AECA">
            <w:pPr>
              <w:pStyle w:val="6"/>
              <w:jc w:val="center"/>
            </w:pPr>
            <w:r>
              <w:t>2.3.2</w:t>
            </w:r>
          </w:p>
        </w:tc>
        <w:tc>
          <w:tcPr>
            <w:tcW w:w="8709" w:type="dxa"/>
          </w:tcPr>
          <w:p w14:paraId="2871693D">
            <w:pPr>
              <w:pStyle w:val="6"/>
              <w:jc w:val="both"/>
            </w:pPr>
            <w:r>
              <w:t>Различные средства связи в тексте для обеспечения его целостности (zuerst, denn, zum Schluss usw.)</w:t>
            </w:r>
          </w:p>
        </w:tc>
      </w:tr>
      <w:tr w14:paraId="2F29EE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4FBF09E">
            <w:pPr>
              <w:pStyle w:val="6"/>
              <w:jc w:val="center"/>
            </w:pPr>
            <w:r>
              <w:t>2.3.3</w:t>
            </w:r>
          </w:p>
        </w:tc>
        <w:tc>
          <w:tcPr>
            <w:tcW w:w="8709" w:type="dxa"/>
          </w:tcPr>
          <w:p w14:paraId="4DEC6183">
            <w:pPr>
              <w:pStyle w:val="6"/>
              <w:jc w:val="both"/>
            </w:pPr>
            <w:r>
              <w:t>Многозначные лексические единицы. Синонимы. Антонимы</w:t>
            </w:r>
          </w:p>
        </w:tc>
      </w:tr>
      <w:tr w14:paraId="236482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A0C8D1C">
            <w:pPr>
              <w:pStyle w:val="6"/>
              <w:jc w:val="center"/>
            </w:pPr>
            <w:r>
              <w:t>2.3.4</w:t>
            </w:r>
          </w:p>
        </w:tc>
        <w:tc>
          <w:tcPr>
            <w:tcW w:w="8709" w:type="dxa"/>
          </w:tcPr>
          <w:p w14:paraId="60089871">
            <w:pPr>
              <w:pStyle w:val="6"/>
              <w:jc w:val="both"/>
            </w:pPr>
            <w:r>
              <w:t>Основные способы словообразования - аффиксация:</w:t>
            </w:r>
          </w:p>
        </w:tc>
      </w:tr>
      <w:tr w14:paraId="3D4B79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B072E53">
            <w:pPr>
              <w:pStyle w:val="6"/>
              <w:jc w:val="center"/>
            </w:pPr>
            <w:r>
              <w:t>2.3.4.1</w:t>
            </w:r>
          </w:p>
        </w:tc>
        <w:tc>
          <w:tcPr>
            <w:tcW w:w="8709" w:type="dxa"/>
          </w:tcPr>
          <w:p w14:paraId="2B9C6DF5">
            <w:pPr>
              <w:pStyle w:val="6"/>
              <w:jc w:val="both"/>
            </w:pPr>
            <w:r>
              <w:t>образование имен существительных при помощи суффикса -ik (Grammatik)</w:t>
            </w:r>
          </w:p>
        </w:tc>
      </w:tr>
      <w:tr w14:paraId="29F6A4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250806D">
            <w:pPr>
              <w:pStyle w:val="6"/>
              <w:jc w:val="center"/>
            </w:pPr>
            <w:r>
              <w:t>2.3.4.2</w:t>
            </w:r>
          </w:p>
        </w:tc>
        <w:tc>
          <w:tcPr>
            <w:tcW w:w="8709" w:type="dxa"/>
          </w:tcPr>
          <w:p w14:paraId="0BFE60C0">
            <w:pPr>
              <w:pStyle w:val="6"/>
              <w:jc w:val="both"/>
            </w:pPr>
            <w:r>
              <w:t>образование имен прилагательных при помощи суффикса -los (geschmacklos)</w:t>
            </w:r>
          </w:p>
        </w:tc>
      </w:tr>
      <w:tr w14:paraId="4DF4D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A8DF3B0">
            <w:pPr>
              <w:pStyle w:val="6"/>
              <w:jc w:val="center"/>
            </w:pPr>
            <w:r>
              <w:t>2.3.5</w:t>
            </w:r>
          </w:p>
        </w:tc>
        <w:tc>
          <w:tcPr>
            <w:tcW w:w="8709" w:type="dxa"/>
          </w:tcPr>
          <w:p w14:paraId="68B1C06D">
            <w:pPr>
              <w:pStyle w:val="6"/>
              <w:jc w:val="both"/>
            </w:pPr>
            <w:r>
              <w:t>Основные способы словообразования - словосложение:</w:t>
            </w:r>
          </w:p>
        </w:tc>
      </w:tr>
      <w:tr w14:paraId="4C13F5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5D23634">
            <w:pPr>
              <w:pStyle w:val="6"/>
              <w:jc w:val="center"/>
            </w:pPr>
            <w:r>
              <w:t>2.3.5.1</w:t>
            </w:r>
          </w:p>
        </w:tc>
        <w:tc>
          <w:tcPr>
            <w:tcW w:w="8709" w:type="dxa"/>
          </w:tcPr>
          <w:p w14:paraId="2CBFA61C">
            <w:pPr>
              <w:pStyle w:val="6"/>
              <w:jc w:val="both"/>
            </w:pPr>
            <w:r>
              <w:t>образование сложных прилагательных путем соединения основ двух прилагательных (dunkelblau)</w:t>
            </w:r>
          </w:p>
        </w:tc>
      </w:tr>
      <w:tr w14:paraId="69783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165EF40">
            <w:pPr>
              <w:pStyle w:val="6"/>
              <w:jc w:val="center"/>
            </w:pPr>
            <w:r>
              <w:t>2.4</w:t>
            </w:r>
          </w:p>
        </w:tc>
        <w:tc>
          <w:tcPr>
            <w:tcW w:w="8709" w:type="dxa"/>
          </w:tcPr>
          <w:p w14:paraId="0BA55D64">
            <w:pPr>
              <w:pStyle w:val="6"/>
              <w:jc w:val="both"/>
            </w:pPr>
            <w:r>
              <w:t>Грамматическая сторона речи</w:t>
            </w:r>
          </w:p>
          <w:p w14:paraId="76BBB6D6">
            <w:pPr>
              <w:pStyle w:val="6"/>
              <w:jc w:val="both"/>
            </w:pPr>
            <w:r>
              <w:t>Распознавание и употребление в устной и письменной речи изученных морфологических форм и синтаксических конструкций немецкого языка</w:t>
            </w:r>
          </w:p>
        </w:tc>
      </w:tr>
      <w:tr w14:paraId="7ADDE7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7AF80EA">
            <w:pPr>
              <w:pStyle w:val="6"/>
              <w:jc w:val="center"/>
            </w:pPr>
            <w:r>
              <w:t>2.4.1</w:t>
            </w:r>
          </w:p>
        </w:tc>
        <w:tc>
          <w:tcPr>
            <w:tcW w:w="8709" w:type="dxa"/>
          </w:tcPr>
          <w:p w14:paraId="7CD85115">
            <w:pPr>
              <w:pStyle w:val="6"/>
              <w:jc w:val="both"/>
            </w:pPr>
            <w:r>
              <w:t>Различные коммуникативные типы предложений: повествовательные (утвердительные, отрицательные), вопросительные (общий, специальный вопросы), побудительные (в утвердительной и отрицательной формах)</w:t>
            </w:r>
          </w:p>
        </w:tc>
      </w:tr>
      <w:tr w14:paraId="7CE76B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4817F6E">
            <w:pPr>
              <w:pStyle w:val="6"/>
              <w:jc w:val="center"/>
            </w:pPr>
            <w:r>
              <w:t>2.4.2</w:t>
            </w:r>
          </w:p>
        </w:tc>
        <w:tc>
          <w:tcPr>
            <w:tcW w:w="8709" w:type="dxa"/>
          </w:tcPr>
          <w:p w14:paraId="030CBDF9">
            <w:pPr>
              <w:pStyle w:val="6"/>
              <w:jc w:val="both"/>
            </w:pPr>
            <w:r>
              <w:t>Сложноподчиненные предложения времени с союзами wenn, als</w:t>
            </w:r>
          </w:p>
        </w:tc>
      </w:tr>
      <w:tr w14:paraId="3B1B08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2768982">
            <w:pPr>
              <w:pStyle w:val="6"/>
              <w:jc w:val="center"/>
            </w:pPr>
            <w:r>
              <w:t>2.4.3</w:t>
            </w:r>
          </w:p>
        </w:tc>
        <w:tc>
          <w:tcPr>
            <w:tcW w:w="8709" w:type="dxa"/>
          </w:tcPr>
          <w:p w14:paraId="17975DDA">
            <w:pPr>
              <w:pStyle w:val="6"/>
              <w:jc w:val="both"/>
            </w:pPr>
            <w:r>
              <w:t>Глаголы в видовременных формах страдательного наклонения (</w:t>
            </w:r>
            <w:r>
              <w:rPr>
                <w:position w:val="-4"/>
              </w:rPr>
              <w:drawing>
                <wp:inline distT="0" distB="0" distL="0" distR="0">
                  <wp:extent cx="504825" cy="180975"/>
                  <wp:effectExtent l="0" t="0" r="0" b="0"/>
                  <wp:docPr id="28" name="Консультант Плюс"/>
                  <wp:cNvGraphicFramePr/>
                  <a:graphic xmlns:a="http://schemas.openxmlformats.org/drawingml/2006/main">
                    <a:graphicData uri="http://schemas.openxmlformats.org/drawingml/2006/picture">
                      <pic:pic xmlns:pic="http://schemas.openxmlformats.org/drawingml/2006/picture">
                        <pic:nvPicPr>
                          <pic:cNvPr id="28" name="Консультант Плюс"/>
                          <pic:cNvPicPr preferRelativeResize="0"/>
                        </pic:nvPicPr>
                        <pic:blipFill>
                          <a:blip r:embed="rId34"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xml:space="preserve">, </w:t>
            </w:r>
            <w:r>
              <w:rPr>
                <w:position w:val="-4"/>
              </w:rPr>
              <w:drawing>
                <wp:inline distT="0" distB="0" distL="0" distR="0">
                  <wp:extent cx="695325" cy="180975"/>
                  <wp:effectExtent l="0" t="0" r="0" b="0"/>
                  <wp:docPr id="29" name="Консультант Плюс"/>
                  <wp:cNvGraphicFramePr/>
                  <a:graphic xmlns:a="http://schemas.openxmlformats.org/drawingml/2006/main">
                    <a:graphicData uri="http://schemas.openxmlformats.org/drawingml/2006/picture">
                      <pic:pic xmlns:pic="http://schemas.openxmlformats.org/drawingml/2006/picture">
                        <pic:nvPicPr>
                          <pic:cNvPr id="29" name="Консультант Плюс"/>
                          <pic:cNvPicPr preferRelativeResize="0"/>
                        </pic:nvPicPr>
                        <pic:blipFill>
                          <a:blip r:embed="rId35" cstate="print">
                            <a:extLst>
                              <a:ext uri="{28A0092B-C50C-407E-A947-70E740481C1C}">
                                <a14:useLocalDpi xmlns:a14="http://schemas.microsoft.com/office/drawing/2010/main" val="0"/>
                              </a:ext>
                            </a:extLst>
                          </a:blip>
                          <a:srcRect/>
                          <a:stretch>
                            <a:fillRect/>
                          </a:stretch>
                        </pic:blipFill>
                        <pic:spPr>
                          <a:xfrm>
                            <a:off x="0" y="0"/>
                            <a:ext cx="695325" cy="180975"/>
                          </a:xfrm>
                          <a:prstGeom prst="rect">
                            <a:avLst/>
                          </a:prstGeom>
                          <a:noFill/>
                          <a:ln>
                            <a:noFill/>
                          </a:ln>
                        </pic:spPr>
                      </pic:pic>
                    </a:graphicData>
                  </a:graphic>
                </wp:inline>
              </w:drawing>
            </w:r>
            <w:r>
              <w:t>)</w:t>
            </w:r>
          </w:p>
        </w:tc>
      </w:tr>
      <w:tr w14:paraId="43D7C7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8F7C090">
            <w:pPr>
              <w:pStyle w:val="6"/>
              <w:jc w:val="center"/>
            </w:pPr>
            <w:r>
              <w:t>2.4.4</w:t>
            </w:r>
          </w:p>
        </w:tc>
        <w:tc>
          <w:tcPr>
            <w:tcW w:w="8709" w:type="dxa"/>
          </w:tcPr>
          <w:p w14:paraId="6EA01502">
            <w:pPr>
              <w:pStyle w:val="6"/>
              <w:jc w:val="both"/>
            </w:pPr>
            <w:r>
              <w:t>Наиболее распространенные глаголы с управлением и местоименные наречия</w:t>
            </w:r>
          </w:p>
        </w:tc>
      </w:tr>
      <w:tr w14:paraId="4256EB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50A7A27">
            <w:pPr>
              <w:pStyle w:val="6"/>
              <w:jc w:val="center"/>
            </w:pPr>
            <w:r>
              <w:t>2.4.5</w:t>
            </w:r>
          </w:p>
        </w:tc>
        <w:tc>
          <w:tcPr>
            <w:tcW w:w="8709" w:type="dxa"/>
          </w:tcPr>
          <w:p w14:paraId="0E43587A">
            <w:pPr>
              <w:pStyle w:val="6"/>
              <w:jc w:val="both"/>
            </w:pPr>
            <w:r>
              <w:t>Склонение прилагательных</w:t>
            </w:r>
          </w:p>
        </w:tc>
      </w:tr>
      <w:tr w14:paraId="055024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B1DB1EA">
            <w:pPr>
              <w:pStyle w:val="6"/>
              <w:jc w:val="center"/>
            </w:pPr>
            <w:r>
              <w:t>2.4.6</w:t>
            </w:r>
          </w:p>
        </w:tc>
        <w:tc>
          <w:tcPr>
            <w:tcW w:w="8709" w:type="dxa"/>
          </w:tcPr>
          <w:p w14:paraId="6E141167">
            <w:pPr>
              <w:pStyle w:val="6"/>
              <w:jc w:val="both"/>
            </w:pPr>
            <w:r>
              <w:t>Предлоги, используемые с дательным падежом</w:t>
            </w:r>
          </w:p>
        </w:tc>
      </w:tr>
      <w:tr w14:paraId="2CB793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4E7D1BA">
            <w:pPr>
              <w:pStyle w:val="6"/>
              <w:jc w:val="center"/>
            </w:pPr>
            <w:r>
              <w:t>2.4.7</w:t>
            </w:r>
          </w:p>
        </w:tc>
        <w:tc>
          <w:tcPr>
            <w:tcW w:w="8709" w:type="dxa"/>
          </w:tcPr>
          <w:p w14:paraId="271454BF">
            <w:pPr>
              <w:pStyle w:val="6"/>
              <w:jc w:val="both"/>
            </w:pPr>
            <w:r>
              <w:t>Предлоги, используемые с винительным падежом</w:t>
            </w:r>
          </w:p>
        </w:tc>
      </w:tr>
      <w:tr w14:paraId="2F01CE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2203479">
            <w:pPr>
              <w:pStyle w:val="6"/>
              <w:jc w:val="center"/>
            </w:pPr>
            <w:r>
              <w:t>3</w:t>
            </w:r>
          </w:p>
        </w:tc>
        <w:tc>
          <w:tcPr>
            <w:tcW w:w="8709" w:type="dxa"/>
          </w:tcPr>
          <w:p w14:paraId="195561DF">
            <w:pPr>
              <w:pStyle w:val="6"/>
              <w:jc w:val="both"/>
            </w:pPr>
            <w:r>
              <w:t>Социокультурные знания и умения</w:t>
            </w:r>
          </w:p>
        </w:tc>
      </w:tr>
      <w:tr w14:paraId="73B3B7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F958069">
            <w:pPr>
              <w:pStyle w:val="6"/>
              <w:jc w:val="center"/>
            </w:pPr>
            <w:r>
              <w:t>3.1</w:t>
            </w:r>
          </w:p>
        </w:tc>
        <w:tc>
          <w:tcPr>
            <w:tcW w:w="8709" w:type="dxa"/>
          </w:tcPr>
          <w:p w14:paraId="7B08CBC0">
            <w:pPr>
              <w:pStyle w:val="6"/>
              <w:jc w:val="both"/>
            </w:pPr>
            <w:r>
              <w:t>Знание и использование в устной и письменной речи наиболее употребительной тематической фоновой лексики в рамках тематического содержания</w:t>
            </w:r>
          </w:p>
        </w:tc>
      </w:tr>
      <w:tr w14:paraId="649C2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A3C47B4">
            <w:pPr>
              <w:pStyle w:val="6"/>
              <w:jc w:val="center"/>
            </w:pPr>
            <w:r>
              <w:t>3.2</w:t>
            </w:r>
          </w:p>
        </w:tc>
        <w:tc>
          <w:tcPr>
            <w:tcW w:w="8709" w:type="dxa"/>
          </w:tcPr>
          <w:p w14:paraId="4B0E1F26">
            <w:pPr>
              <w:pStyle w:val="6"/>
              <w:jc w:val="both"/>
            </w:pPr>
            <w:r>
              <w:t>Знание социокультурного портрета родной страны и страны (стран) изучаемого языка: символики, достопримечательностей, культурных особенностей (национальные праздники, традиции), образцов поэзии и прозы, доступных в языковом отношении</w:t>
            </w:r>
          </w:p>
        </w:tc>
      </w:tr>
      <w:tr w14:paraId="3FD824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08D0F31">
            <w:pPr>
              <w:pStyle w:val="6"/>
              <w:jc w:val="center"/>
            </w:pPr>
            <w:r>
              <w:t>3.3</w:t>
            </w:r>
          </w:p>
        </w:tc>
        <w:tc>
          <w:tcPr>
            <w:tcW w:w="8709" w:type="dxa"/>
          </w:tcPr>
          <w:p w14:paraId="7A6EC69F">
            <w:pPr>
              <w:pStyle w:val="6"/>
              <w:jc w:val="both"/>
            </w:pPr>
            <w:r>
              <w:t>Понимание речевых различий в ситуациях официального и неофициального общения в рамках отобранного тематического содержания и использование лексико-грамматических средств с их учетом</w:t>
            </w:r>
          </w:p>
        </w:tc>
      </w:tr>
      <w:tr w14:paraId="2285C6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648E230">
            <w:pPr>
              <w:pStyle w:val="6"/>
              <w:jc w:val="center"/>
            </w:pPr>
            <w:r>
              <w:t>3.4</w:t>
            </w:r>
          </w:p>
        </w:tc>
        <w:tc>
          <w:tcPr>
            <w:tcW w:w="8709" w:type="dxa"/>
          </w:tcPr>
          <w:p w14:paraId="3AD59769">
            <w:pPr>
              <w:pStyle w:val="6"/>
              <w:jc w:val="both"/>
            </w:pPr>
            <w: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 основных социокультурных элементов речевого поведенческого этикета в немецкоязычной среде</w:t>
            </w:r>
          </w:p>
        </w:tc>
      </w:tr>
      <w:tr w14:paraId="50EDA4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B1170C0">
            <w:pPr>
              <w:pStyle w:val="6"/>
              <w:jc w:val="center"/>
            </w:pPr>
            <w:r>
              <w:t>3.5</w:t>
            </w:r>
          </w:p>
        </w:tc>
        <w:tc>
          <w:tcPr>
            <w:tcW w:w="8709" w:type="dxa"/>
          </w:tcPr>
          <w:p w14:paraId="3FB899AE">
            <w:pPr>
              <w:pStyle w:val="6"/>
              <w:jc w:val="both"/>
            </w:pPr>
            <w:r>
              <w:t>Соблюдение норм вежливости в межкультурном общении</w:t>
            </w:r>
          </w:p>
        </w:tc>
      </w:tr>
      <w:tr w14:paraId="3F112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F535561">
            <w:pPr>
              <w:pStyle w:val="6"/>
              <w:jc w:val="center"/>
            </w:pPr>
            <w:r>
              <w:t>3.6</w:t>
            </w:r>
          </w:p>
        </w:tc>
        <w:tc>
          <w:tcPr>
            <w:tcW w:w="8709" w:type="dxa"/>
          </w:tcPr>
          <w:p w14:paraId="70660020">
            <w:pPr>
              <w:pStyle w:val="6"/>
              <w:jc w:val="both"/>
            </w:pPr>
            <w:r>
              <w:t>Умение кратко представлять Россию и страну (страны) изучаемого языка</w:t>
            </w:r>
          </w:p>
        </w:tc>
      </w:tr>
      <w:tr w14:paraId="432186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A5F713D">
            <w:pPr>
              <w:pStyle w:val="6"/>
              <w:jc w:val="center"/>
            </w:pPr>
            <w:r>
              <w:t>3.7</w:t>
            </w:r>
          </w:p>
        </w:tc>
        <w:tc>
          <w:tcPr>
            <w:tcW w:w="8709" w:type="dxa"/>
          </w:tcPr>
          <w:p w14:paraId="1C0F652C">
            <w:pPr>
              <w:pStyle w:val="6"/>
              <w:jc w:val="both"/>
            </w:pPr>
            <w:r>
              <w:t>Умение кратко представлять некоторые культурные явления родной страны и страны (стран) изучаемого языка</w:t>
            </w:r>
          </w:p>
        </w:tc>
      </w:tr>
      <w:tr w14:paraId="0002DB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283D3EE">
            <w:pPr>
              <w:pStyle w:val="6"/>
              <w:jc w:val="center"/>
            </w:pPr>
            <w:r>
              <w:t>3.8</w:t>
            </w:r>
          </w:p>
        </w:tc>
        <w:tc>
          <w:tcPr>
            <w:tcW w:w="8709" w:type="dxa"/>
          </w:tcPr>
          <w:p w14:paraId="43408E75">
            <w:pPr>
              <w:pStyle w:val="6"/>
              <w:jc w:val="both"/>
            </w:pPr>
            <w:r>
              <w:t>Умение кратко рассказывать о некоторых выдающихся людях родной страны и страны (стран) изучаемого языка (ученых, писателях, поэтах, художниках, музыкантах, спортсменах)</w:t>
            </w:r>
          </w:p>
        </w:tc>
      </w:tr>
      <w:tr w14:paraId="1D31A8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33DF0DD">
            <w:pPr>
              <w:pStyle w:val="6"/>
              <w:jc w:val="center"/>
            </w:pPr>
            <w:r>
              <w:t>3.9</w:t>
            </w:r>
          </w:p>
        </w:tc>
        <w:tc>
          <w:tcPr>
            <w:tcW w:w="8709" w:type="dxa"/>
          </w:tcPr>
          <w:p w14:paraId="14F06DFB">
            <w:pPr>
              <w:pStyle w:val="6"/>
              <w:jc w:val="both"/>
            </w:pPr>
            <w:r>
              <w:t>Умение оказывать помощь иностранным гостям в ситуациях повседневного общения (объяснить местонахождение объекта, сообщить возможный маршрут и другие)</w:t>
            </w:r>
          </w:p>
        </w:tc>
      </w:tr>
      <w:tr w14:paraId="0384D3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B6D9515">
            <w:pPr>
              <w:pStyle w:val="6"/>
              <w:jc w:val="center"/>
            </w:pPr>
            <w:r>
              <w:t>4</w:t>
            </w:r>
          </w:p>
        </w:tc>
        <w:tc>
          <w:tcPr>
            <w:tcW w:w="8709" w:type="dxa"/>
          </w:tcPr>
          <w:p w14:paraId="01315224">
            <w:pPr>
              <w:pStyle w:val="6"/>
              <w:jc w:val="both"/>
            </w:pPr>
            <w:r>
              <w:t>Компенсаторные умения</w:t>
            </w:r>
          </w:p>
        </w:tc>
      </w:tr>
      <w:tr w14:paraId="41C927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580E2F8">
            <w:pPr>
              <w:pStyle w:val="6"/>
              <w:jc w:val="center"/>
            </w:pPr>
            <w:r>
              <w:t>4.1</w:t>
            </w:r>
          </w:p>
        </w:tc>
        <w:tc>
          <w:tcPr>
            <w:tcW w:w="8709" w:type="dxa"/>
          </w:tcPr>
          <w:p w14:paraId="38AA28B0">
            <w:pPr>
              <w:pStyle w:val="6"/>
              <w:jc w:val="both"/>
            </w:pPr>
            <w:r>
              <w:t>Использование при чтении и аудировании языковой, в том числе контекстуальной, догадки; при говорении и письме - перифраза (толкования), синонимических средств, описания предмета вместо его названия</w:t>
            </w:r>
          </w:p>
        </w:tc>
      </w:tr>
      <w:tr w14:paraId="78E950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97F73B8">
            <w:pPr>
              <w:pStyle w:val="6"/>
              <w:jc w:val="center"/>
            </w:pPr>
            <w:r>
              <w:t>4.2</w:t>
            </w:r>
          </w:p>
        </w:tc>
        <w:tc>
          <w:tcPr>
            <w:tcW w:w="8709" w:type="dxa"/>
          </w:tcPr>
          <w:p w14:paraId="7D52EA2B">
            <w:pPr>
              <w:pStyle w:val="6"/>
              <w:jc w:val="both"/>
            </w:pPr>
            <w:r>
              <w:t>При непосредственном общении умение догадываться о значении незнакомых слов с помощью используемых собеседником жестов и мимики</w:t>
            </w:r>
          </w:p>
        </w:tc>
      </w:tr>
      <w:tr w14:paraId="5E1F05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049576E">
            <w:pPr>
              <w:pStyle w:val="6"/>
              <w:jc w:val="center"/>
            </w:pPr>
            <w:r>
              <w:t>4.3</w:t>
            </w:r>
          </w:p>
        </w:tc>
        <w:tc>
          <w:tcPr>
            <w:tcW w:w="8709" w:type="dxa"/>
          </w:tcPr>
          <w:p w14:paraId="54974E33">
            <w:pPr>
              <w:pStyle w:val="6"/>
              <w:jc w:val="both"/>
            </w:pPr>
            <w:r>
              <w:t>Умение переспрашивать, просить повторить, уточняя значение незнакомых слов</w:t>
            </w:r>
          </w:p>
        </w:tc>
      </w:tr>
      <w:tr w14:paraId="0D4D0A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8ECF341">
            <w:pPr>
              <w:pStyle w:val="6"/>
              <w:jc w:val="center"/>
            </w:pPr>
            <w:r>
              <w:t>4.4</w:t>
            </w:r>
          </w:p>
        </w:tc>
        <w:tc>
          <w:tcPr>
            <w:tcW w:w="8709" w:type="dxa"/>
          </w:tcPr>
          <w:p w14:paraId="310B803C">
            <w:pPr>
              <w:pStyle w:val="6"/>
              <w:jc w:val="both"/>
            </w:pPr>
            <w:r>
              <w:t>Использование при формулировании собственных высказываний ключевых слов, плана</w:t>
            </w:r>
          </w:p>
        </w:tc>
      </w:tr>
      <w:tr w14:paraId="5D11D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61F101A">
            <w:pPr>
              <w:pStyle w:val="6"/>
              <w:jc w:val="center"/>
            </w:pPr>
            <w:r>
              <w:t>4.5</w:t>
            </w:r>
          </w:p>
        </w:tc>
        <w:tc>
          <w:tcPr>
            <w:tcW w:w="8709" w:type="dxa"/>
          </w:tcPr>
          <w:p w14:paraId="5F87BF44">
            <w:pPr>
              <w:pStyle w:val="6"/>
              <w:jc w:val="both"/>
            </w:pPr>
            <w: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tc>
      </w:tr>
      <w:tr w14:paraId="3C762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843" w:type="dxa"/>
            <w:gridSpan w:val="2"/>
          </w:tcPr>
          <w:p w14:paraId="6FD88D7F">
            <w:pPr>
              <w:pStyle w:val="6"/>
            </w:pPr>
            <w:r>
              <w:t>Тематическое содержание речи</w:t>
            </w:r>
          </w:p>
        </w:tc>
      </w:tr>
      <w:tr w14:paraId="44A6B0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C893304">
            <w:pPr>
              <w:pStyle w:val="6"/>
              <w:jc w:val="center"/>
            </w:pPr>
            <w:r>
              <w:t>А</w:t>
            </w:r>
          </w:p>
        </w:tc>
        <w:tc>
          <w:tcPr>
            <w:tcW w:w="8709" w:type="dxa"/>
          </w:tcPr>
          <w:p w14:paraId="145EC8EB">
            <w:pPr>
              <w:pStyle w:val="6"/>
              <w:jc w:val="both"/>
            </w:pPr>
            <w:r>
              <w:t>Взаимоотношения в семье и с друзьями</w:t>
            </w:r>
          </w:p>
        </w:tc>
      </w:tr>
      <w:tr w14:paraId="7DFAD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4A3E8D6">
            <w:pPr>
              <w:pStyle w:val="6"/>
              <w:jc w:val="center"/>
            </w:pPr>
            <w:r>
              <w:t>Б</w:t>
            </w:r>
          </w:p>
        </w:tc>
        <w:tc>
          <w:tcPr>
            <w:tcW w:w="8709" w:type="dxa"/>
          </w:tcPr>
          <w:p w14:paraId="2997DA9D">
            <w:pPr>
              <w:pStyle w:val="6"/>
              <w:jc w:val="both"/>
            </w:pPr>
            <w:r>
              <w:t>Внешность и характер человека (литературного персонажа)</w:t>
            </w:r>
          </w:p>
        </w:tc>
      </w:tr>
      <w:tr w14:paraId="7AD528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BEC600A">
            <w:pPr>
              <w:pStyle w:val="6"/>
              <w:jc w:val="center"/>
            </w:pPr>
            <w:r>
              <w:t>В</w:t>
            </w:r>
          </w:p>
        </w:tc>
        <w:tc>
          <w:tcPr>
            <w:tcW w:w="8709" w:type="dxa"/>
          </w:tcPr>
          <w:p w14:paraId="4D543BFF">
            <w:pPr>
              <w:pStyle w:val="6"/>
              <w:jc w:val="both"/>
            </w:pPr>
            <w:r>
              <w:t>Досуг и увлечения (хобби) современного подростка (чтение, кино, театр, музей, спорт, музыка)</w:t>
            </w:r>
          </w:p>
        </w:tc>
      </w:tr>
      <w:tr w14:paraId="7821DA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219CF71">
            <w:pPr>
              <w:pStyle w:val="6"/>
              <w:jc w:val="center"/>
            </w:pPr>
            <w:r>
              <w:t>Г</w:t>
            </w:r>
          </w:p>
        </w:tc>
        <w:tc>
          <w:tcPr>
            <w:tcW w:w="8709" w:type="dxa"/>
          </w:tcPr>
          <w:p w14:paraId="1B72DA45">
            <w:pPr>
              <w:pStyle w:val="6"/>
              <w:jc w:val="both"/>
            </w:pPr>
            <w:r>
              <w:t>Здоровый образ жизни: режим труда и отдыха, фитнес, сбалансированное питание. Посещение врача</w:t>
            </w:r>
          </w:p>
        </w:tc>
      </w:tr>
      <w:tr w14:paraId="7FB98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D760061">
            <w:pPr>
              <w:pStyle w:val="6"/>
              <w:jc w:val="center"/>
            </w:pPr>
            <w:r>
              <w:t>Д</w:t>
            </w:r>
          </w:p>
        </w:tc>
        <w:tc>
          <w:tcPr>
            <w:tcW w:w="8709" w:type="dxa"/>
          </w:tcPr>
          <w:p w14:paraId="1ED7AD26">
            <w:pPr>
              <w:pStyle w:val="6"/>
              <w:jc w:val="both"/>
            </w:pPr>
            <w:r>
              <w:t>Покупки: одежда, обувь и продукты питания. Карманные деньги</w:t>
            </w:r>
          </w:p>
        </w:tc>
      </w:tr>
      <w:tr w14:paraId="19D95B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1D5BFFA">
            <w:pPr>
              <w:pStyle w:val="6"/>
              <w:jc w:val="center"/>
            </w:pPr>
            <w:r>
              <w:t>Е</w:t>
            </w:r>
          </w:p>
        </w:tc>
        <w:tc>
          <w:tcPr>
            <w:tcW w:w="8709" w:type="dxa"/>
          </w:tcPr>
          <w:p w14:paraId="565F14CD">
            <w:pPr>
              <w:pStyle w:val="6"/>
              <w:jc w:val="both"/>
            </w:pPr>
            <w:r>
              <w:t>Школа, школьная жизнь, школьная форма, изучаемые предметы и отношение к ним. Посещение школьной библиотеки (ресурсного центра). Переписка с зарубежными сверстниками</w:t>
            </w:r>
          </w:p>
        </w:tc>
      </w:tr>
      <w:tr w14:paraId="548740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FCD18E2">
            <w:pPr>
              <w:pStyle w:val="6"/>
              <w:jc w:val="center"/>
            </w:pPr>
            <w:r>
              <w:t>Ж</w:t>
            </w:r>
          </w:p>
        </w:tc>
        <w:tc>
          <w:tcPr>
            <w:tcW w:w="8709" w:type="dxa"/>
          </w:tcPr>
          <w:p w14:paraId="33694B45">
            <w:pPr>
              <w:pStyle w:val="6"/>
              <w:jc w:val="both"/>
            </w:pPr>
            <w:r>
              <w:t>Мир современных профессий</w:t>
            </w:r>
          </w:p>
        </w:tc>
      </w:tr>
      <w:tr w14:paraId="16D96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E4D3A9C">
            <w:pPr>
              <w:pStyle w:val="6"/>
              <w:jc w:val="center"/>
            </w:pPr>
            <w:r>
              <w:t>З</w:t>
            </w:r>
          </w:p>
        </w:tc>
        <w:tc>
          <w:tcPr>
            <w:tcW w:w="8709" w:type="dxa"/>
          </w:tcPr>
          <w:p w14:paraId="77154F7B">
            <w:pPr>
              <w:pStyle w:val="6"/>
              <w:jc w:val="both"/>
            </w:pPr>
            <w:r>
              <w:t>Виды отдыха в различное время года. Путешествия по России и зарубежным странам. Транспорт</w:t>
            </w:r>
          </w:p>
        </w:tc>
      </w:tr>
      <w:tr w14:paraId="5C585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BC1E9C5">
            <w:pPr>
              <w:pStyle w:val="6"/>
              <w:jc w:val="center"/>
            </w:pPr>
            <w:r>
              <w:t>И</w:t>
            </w:r>
          </w:p>
        </w:tc>
        <w:tc>
          <w:tcPr>
            <w:tcW w:w="8709" w:type="dxa"/>
          </w:tcPr>
          <w:p w14:paraId="5E2EA54C">
            <w:pPr>
              <w:pStyle w:val="6"/>
              <w:jc w:val="both"/>
            </w:pPr>
            <w:r>
              <w:t>Природа: флора и фауна. Климат, погода</w:t>
            </w:r>
          </w:p>
        </w:tc>
      </w:tr>
      <w:tr w14:paraId="1E54F7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4E54220">
            <w:pPr>
              <w:pStyle w:val="6"/>
              <w:jc w:val="center"/>
            </w:pPr>
            <w:r>
              <w:t>К</w:t>
            </w:r>
          </w:p>
        </w:tc>
        <w:tc>
          <w:tcPr>
            <w:tcW w:w="8709" w:type="dxa"/>
          </w:tcPr>
          <w:p w14:paraId="20EA8634">
            <w:pPr>
              <w:pStyle w:val="6"/>
              <w:jc w:val="both"/>
            </w:pPr>
            <w:r>
              <w:t>Условия проживания в городской (сельской) местности</w:t>
            </w:r>
          </w:p>
        </w:tc>
      </w:tr>
      <w:tr w14:paraId="3626A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AC29CE8">
            <w:pPr>
              <w:pStyle w:val="6"/>
              <w:jc w:val="center"/>
            </w:pPr>
            <w:r>
              <w:t>Л</w:t>
            </w:r>
          </w:p>
        </w:tc>
        <w:tc>
          <w:tcPr>
            <w:tcW w:w="8709" w:type="dxa"/>
          </w:tcPr>
          <w:p w14:paraId="272EC486">
            <w:pPr>
              <w:pStyle w:val="6"/>
              <w:jc w:val="both"/>
            </w:pPr>
            <w:r>
              <w:t>Средства массовой информации (телевидение, радио, пресса, Интернет)</w:t>
            </w:r>
          </w:p>
        </w:tc>
      </w:tr>
      <w:tr w14:paraId="3BAEEC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8B6FC3E">
            <w:pPr>
              <w:pStyle w:val="6"/>
              <w:jc w:val="center"/>
            </w:pPr>
            <w:r>
              <w:t>М</w:t>
            </w:r>
          </w:p>
        </w:tc>
        <w:tc>
          <w:tcPr>
            <w:tcW w:w="8709" w:type="dxa"/>
          </w:tcPr>
          <w:p w14:paraId="4878DD6A">
            <w:pPr>
              <w:pStyle w:val="6"/>
              <w:jc w:val="both"/>
            </w:pPr>
            <w:r>
              <w:t>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tc>
      </w:tr>
      <w:tr w14:paraId="6AD325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FC6E61A">
            <w:pPr>
              <w:pStyle w:val="6"/>
              <w:jc w:val="center"/>
            </w:pPr>
            <w:r>
              <w:t>Н</w:t>
            </w:r>
          </w:p>
        </w:tc>
        <w:tc>
          <w:tcPr>
            <w:tcW w:w="8709" w:type="dxa"/>
          </w:tcPr>
          <w:p w14:paraId="35E3CA26">
            <w:pPr>
              <w:pStyle w:val="6"/>
              <w:jc w:val="both"/>
            </w:pPr>
            <w:r>
              <w:t>Выдающиеся люди родной страны и страны (стран) изучаемого языка: писатели, художники, музыканты</w:t>
            </w:r>
          </w:p>
        </w:tc>
      </w:tr>
    </w:tbl>
    <w:p w14:paraId="655A2D4B">
      <w:pPr>
        <w:pStyle w:val="6"/>
        <w:jc w:val="both"/>
      </w:pPr>
    </w:p>
    <w:p w14:paraId="43EA45CC">
      <w:pPr>
        <w:pStyle w:val="6"/>
        <w:jc w:val="right"/>
      </w:pPr>
      <w:r>
        <w:t>Таблица 8.8</w:t>
      </w:r>
    </w:p>
    <w:p w14:paraId="2C56F258">
      <w:pPr>
        <w:pStyle w:val="6"/>
        <w:jc w:val="both"/>
      </w:pPr>
    </w:p>
    <w:p w14:paraId="4320E178">
      <w:pPr>
        <w:pStyle w:val="6"/>
        <w:jc w:val="center"/>
      </w:pPr>
      <w:r>
        <w:t>Проверяемые требования к результатам освоения основной</w:t>
      </w:r>
    </w:p>
    <w:p w14:paraId="709A3BD0">
      <w:pPr>
        <w:pStyle w:val="6"/>
        <w:jc w:val="center"/>
      </w:pPr>
      <w:r>
        <w:t>образовательной программы (9 класс)</w:t>
      </w:r>
    </w:p>
    <w:p w14:paraId="496772CF">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142"/>
      </w:tblGrid>
      <w:tr w14:paraId="022B34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01" w:type="dxa"/>
          </w:tcPr>
          <w:p w14:paraId="6833809A">
            <w:pPr>
              <w:pStyle w:val="6"/>
              <w:jc w:val="center"/>
            </w:pPr>
            <w:r>
              <w:t>Код проверяемого результата</w:t>
            </w:r>
          </w:p>
        </w:tc>
        <w:tc>
          <w:tcPr>
            <w:tcW w:w="8142" w:type="dxa"/>
          </w:tcPr>
          <w:p w14:paraId="1434385C">
            <w:pPr>
              <w:pStyle w:val="6"/>
              <w:jc w:val="center"/>
            </w:pPr>
            <w:r>
              <w:t>Проверяемые предметные результаты освоения основной образовательной программы основного общего образования</w:t>
            </w:r>
          </w:p>
        </w:tc>
      </w:tr>
      <w:tr w14:paraId="4ED8DB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95FACA7">
            <w:pPr>
              <w:pStyle w:val="6"/>
              <w:jc w:val="center"/>
            </w:pPr>
            <w:r>
              <w:t>1</w:t>
            </w:r>
          </w:p>
        </w:tc>
        <w:tc>
          <w:tcPr>
            <w:tcW w:w="8142" w:type="dxa"/>
          </w:tcPr>
          <w:p w14:paraId="3730BD10">
            <w:pPr>
              <w:pStyle w:val="6"/>
              <w:jc w:val="both"/>
            </w:pPr>
            <w:r>
              <w:t>Коммуникативные умения</w:t>
            </w:r>
          </w:p>
        </w:tc>
      </w:tr>
      <w:tr w14:paraId="1262C6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70FACCB">
            <w:pPr>
              <w:pStyle w:val="6"/>
              <w:jc w:val="center"/>
            </w:pPr>
            <w:r>
              <w:t>1.1</w:t>
            </w:r>
          </w:p>
        </w:tc>
        <w:tc>
          <w:tcPr>
            <w:tcW w:w="8142" w:type="dxa"/>
          </w:tcPr>
          <w:p w14:paraId="37EF6A34">
            <w:pPr>
              <w:pStyle w:val="6"/>
              <w:jc w:val="both"/>
            </w:pPr>
            <w:r>
              <w:t>Говорение</w:t>
            </w:r>
          </w:p>
        </w:tc>
      </w:tr>
      <w:tr w14:paraId="17A510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4E12F3E">
            <w:pPr>
              <w:pStyle w:val="6"/>
              <w:jc w:val="center"/>
            </w:pPr>
            <w:r>
              <w:t>1.1.1</w:t>
            </w:r>
          </w:p>
        </w:tc>
        <w:tc>
          <w:tcPr>
            <w:tcW w:w="8142" w:type="dxa"/>
          </w:tcPr>
          <w:p w14:paraId="5E50E488">
            <w:pPr>
              <w:pStyle w:val="6"/>
              <w:jc w:val="both"/>
            </w:pPr>
            <w:r>
              <w:t>Вести комбинированный диалог, включающий различные виды диалогов (диалог этикетного характера, диалог - побуждение к действию, диалог-расспрос), диалог - обмен мнениями в рамках тематического содержания речи в стандартных ситуациях неофициального общения с вербальными и (или) зрительными опорами или без опор, с соблюдением норм речевого этикета, принятого в стране (странах) изучаемого языка (до 6 - 8 реплик со стороны каждого собеседника</w:t>
            </w:r>
          </w:p>
        </w:tc>
      </w:tr>
      <w:tr w14:paraId="63829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0935959">
            <w:pPr>
              <w:pStyle w:val="6"/>
              <w:jc w:val="center"/>
            </w:pPr>
            <w:r>
              <w:t>1.1.2</w:t>
            </w:r>
          </w:p>
        </w:tc>
        <w:tc>
          <w:tcPr>
            <w:tcW w:w="8142" w:type="dxa"/>
          </w:tcPr>
          <w:p w14:paraId="396D730C">
            <w:pPr>
              <w:pStyle w:val="6"/>
              <w:jc w:val="both"/>
            </w:pPr>
            <w:r>
              <w:t>Создавать разные виды монологических высказываний (описание, в том числе характеристика, повествование или сообщение, рассуждение) с вербальными и (или) зрительными опорами или без опор в рамках тематического содержания речи (объем монологического высказывания - до 10 - 12 фраз)</w:t>
            </w:r>
          </w:p>
        </w:tc>
      </w:tr>
      <w:tr w14:paraId="1B7AF5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209241B">
            <w:pPr>
              <w:pStyle w:val="6"/>
              <w:jc w:val="center"/>
            </w:pPr>
            <w:r>
              <w:t>1.1.3</w:t>
            </w:r>
          </w:p>
        </w:tc>
        <w:tc>
          <w:tcPr>
            <w:tcW w:w="8142" w:type="dxa"/>
          </w:tcPr>
          <w:p w14:paraId="219F8692">
            <w:pPr>
              <w:pStyle w:val="6"/>
              <w:jc w:val="both"/>
            </w:pPr>
            <w:r>
              <w:t>Излагать основное содержание прочитанного (прослушанного) текста со зрительными и (или) вербальными опорами (объем - 10 - 12 фраз)</w:t>
            </w:r>
          </w:p>
        </w:tc>
      </w:tr>
      <w:tr w14:paraId="23BA0D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18A1ED9">
            <w:pPr>
              <w:pStyle w:val="6"/>
              <w:jc w:val="center"/>
            </w:pPr>
            <w:r>
              <w:t>1.1.4</w:t>
            </w:r>
          </w:p>
        </w:tc>
        <w:tc>
          <w:tcPr>
            <w:tcW w:w="8142" w:type="dxa"/>
          </w:tcPr>
          <w:p w14:paraId="7D1AE2D2">
            <w:pPr>
              <w:pStyle w:val="6"/>
              <w:jc w:val="both"/>
            </w:pPr>
            <w:r>
              <w:t>Излагать результаты выполненной проектной работы (объем - 10 - 12 фраз)</w:t>
            </w:r>
          </w:p>
        </w:tc>
      </w:tr>
      <w:tr w14:paraId="5E4399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92AF5D0">
            <w:pPr>
              <w:pStyle w:val="6"/>
              <w:jc w:val="center"/>
            </w:pPr>
            <w:r>
              <w:t>1.2</w:t>
            </w:r>
          </w:p>
        </w:tc>
        <w:tc>
          <w:tcPr>
            <w:tcW w:w="8142" w:type="dxa"/>
          </w:tcPr>
          <w:p w14:paraId="62098785">
            <w:pPr>
              <w:pStyle w:val="6"/>
              <w:jc w:val="both"/>
            </w:pPr>
            <w:r>
              <w:t>Аудирование</w:t>
            </w:r>
          </w:p>
        </w:tc>
      </w:tr>
      <w:tr w14:paraId="17C4E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F806515">
            <w:pPr>
              <w:pStyle w:val="6"/>
              <w:jc w:val="center"/>
            </w:pPr>
            <w:r>
              <w:t>1.2.1</w:t>
            </w:r>
          </w:p>
        </w:tc>
        <w:tc>
          <w:tcPr>
            <w:tcW w:w="8142" w:type="dxa"/>
          </w:tcPr>
          <w:p w14:paraId="2B9A6479">
            <w:pPr>
              <w:pStyle w:val="6"/>
              <w:jc w:val="both"/>
            </w:pPr>
            <w:r>
              <w:t>Воспринимать на слух и понимать несложные аутентичные тексты, содержащие отдельные неизученные языковые явления, с пониманием основного содержания (время звучания текста (текстов) для аудирования - до 2 минут)</w:t>
            </w:r>
          </w:p>
        </w:tc>
      </w:tr>
      <w:tr w14:paraId="6F3071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502B5A6">
            <w:pPr>
              <w:pStyle w:val="6"/>
              <w:jc w:val="center"/>
            </w:pPr>
            <w:r>
              <w:t>1.2.2</w:t>
            </w:r>
          </w:p>
        </w:tc>
        <w:tc>
          <w:tcPr>
            <w:tcW w:w="8142" w:type="dxa"/>
          </w:tcPr>
          <w:p w14:paraId="2EB69A46">
            <w:pPr>
              <w:pStyle w:val="6"/>
              <w:jc w:val="both"/>
            </w:pPr>
            <w:r>
              <w:t>Воспринимать на слух и понимать несложные аутентичные тексты, содержащие отдельные неизученные языковые явления, с пониманием нужной (интересующей, запрашиваемой) информации (время звучания текста (текстов) для аудирования - до 2 минут)</w:t>
            </w:r>
          </w:p>
        </w:tc>
      </w:tr>
      <w:tr w14:paraId="130490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BCF363F">
            <w:pPr>
              <w:pStyle w:val="6"/>
              <w:jc w:val="center"/>
            </w:pPr>
            <w:r>
              <w:t>1.3</w:t>
            </w:r>
          </w:p>
        </w:tc>
        <w:tc>
          <w:tcPr>
            <w:tcW w:w="8142" w:type="dxa"/>
          </w:tcPr>
          <w:p w14:paraId="151F8010">
            <w:pPr>
              <w:pStyle w:val="6"/>
              <w:jc w:val="both"/>
            </w:pPr>
            <w:r>
              <w:t>Смысловое чтение</w:t>
            </w:r>
          </w:p>
        </w:tc>
      </w:tr>
      <w:tr w14:paraId="23E280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D716EDF">
            <w:pPr>
              <w:pStyle w:val="6"/>
              <w:jc w:val="center"/>
            </w:pPr>
            <w:r>
              <w:t>1.3.1</w:t>
            </w:r>
          </w:p>
        </w:tc>
        <w:tc>
          <w:tcPr>
            <w:tcW w:w="8142" w:type="dxa"/>
          </w:tcPr>
          <w:p w14:paraId="6DC314DA">
            <w:pPr>
              <w:pStyle w:val="6"/>
              <w:jc w:val="both"/>
            </w:pPr>
            <w:r>
              <w:t>Читать про себя и понимать несложные аутентичные тексты, содержащие отдельные неизученные языковые явления, с пониманием основного содержания (объем текста (текстов) для чтения - 450 - 500 слов)</w:t>
            </w:r>
          </w:p>
        </w:tc>
      </w:tr>
      <w:tr w14:paraId="522B2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4EDFCC3">
            <w:pPr>
              <w:pStyle w:val="6"/>
              <w:jc w:val="center"/>
            </w:pPr>
            <w:r>
              <w:t>1.3.2</w:t>
            </w:r>
          </w:p>
        </w:tc>
        <w:tc>
          <w:tcPr>
            <w:tcW w:w="8142" w:type="dxa"/>
          </w:tcPr>
          <w:p w14:paraId="24B32DFF">
            <w:pPr>
              <w:pStyle w:val="6"/>
              <w:jc w:val="both"/>
            </w:pPr>
            <w:r>
              <w:t>Читать про себя и понимать несложные аутентичные тексты, содержащие отдельные неизученные языковые явления, с пониманием нужной (интересующей, запрашиваемой) информации (объем текста (текстов) для чтения - 450 - 500 слов)</w:t>
            </w:r>
          </w:p>
        </w:tc>
      </w:tr>
      <w:tr w14:paraId="73AF59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0F0D981">
            <w:pPr>
              <w:pStyle w:val="6"/>
              <w:jc w:val="center"/>
            </w:pPr>
            <w:r>
              <w:t>1.3.3</w:t>
            </w:r>
          </w:p>
        </w:tc>
        <w:tc>
          <w:tcPr>
            <w:tcW w:w="8142" w:type="dxa"/>
          </w:tcPr>
          <w:p w14:paraId="05EE9DB8">
            <w:pPr>
              <w:pStyle w:val="6"/>
              <w:jc w:val="both"/>
            </w:pPr>
            <w:r>
              <w:t>Читать про себя и понимать несложные аутентичные тексты, содержащие отдельные неизученные языковые явления, с полным пониманием содержания (объем текста (текстов) для чтения - 450 - 500 слов)</w:t>
            </w:r>
          </w:p>
        </w:tc>
      </w:tr>
      <w:tr w14:paraId="6C8B97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067E543">
            <w:pPr>
              <w:pStyle w:val="6"/>
              <w:jc w:val="center"/>
            </w:pPr>
            <w:r>
              <w:t>1.3.4</w:t>
            </w:r>
          </w:p>
        </w:tc>
        <w:tc>
          <w:tcPr>
            <w:tcW w:w="8142" w:type="dxa"/>
          </w:tcPr>
          <w:p w14:paraId="30CB9175">
            <w:pPr>
              <w:pStyle w:val="6"/>
              <w:jc w:val="both"/>
            </w:pPr>
            <w:r>
              <w:t>Читать про себя несплошные тексты (таблицы, диаграммы) и понимать представленную в них информацию</w:t>
            </w:r>
          </w:p>
        </w:tc>
      </w:tr>
      <w:tr w14:paraId="1CA62B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4CD5BCF">
            <w:pPr>
              <w:pStyle w:val="6"/>
              <w:jc w:val="center"/>
            </w:pPr>
            <w:r>
              <w:t>1.4</w:t>
            </w:r>
          </w:p>
        </w:tc>
        <w:tc>
          <w:tcPr>
            <w:tcW w:w="8142" w:type="dxa"/>
          </w:tcPr>
          <w:p w14:paraId="7052987F">
            <w:pPr>
              <w:pStyle w:val="6"/>
              <w:jc w:val="both"/>
            </w:pPr>
            <w:r>
              <w:t>Письменная речь</w:t>
            </w:r>
          </w:p>
        </w:tc>
      </w:tr>
      <w:tr w14:paraId="112BB6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706CEBC">
            <w:pPr>
              <w:pStyle w:val="6"/>
              <w:jc w:val="center"/>
            </w:pPr>
            <w:r>
              <w:t>1.4.1</w:t>
            </w:r>
          </w:p>
        </w:tc>
        <w:tc>
          <w:tcPr>
            <w:tcW w:w="8142" w:type="dxa"/>
          </w:tcPr>
          <w:p w14:paraId="10165E22">
            <w:pPr>
              <w:pStyle w:val="6"/>
              <w:jc w:val="both"/>
            </w:pPr>
            <w:r>
              <w:t>Заполнять анкеты и формуляры, сообщая о себе основные сведения, в соответствии с нормами, принятыми в стране (странах) изучаемого языка</w:t>
            </w:r>
          </w:p>
        </w:tc>
      </w:tr>
      <w:tr w14:paraId="166EA5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E048593">
            <w:pPr>
              <w:pStyle w:val="6"/>
              <w:jc w:val="center"/>
            </w:pPr>
            <w:r>
              <w:t>1.4.2</w:t>
            </w:r>
          </w:p>
        </w:tc>
        <w:tc>
          <w:tcPr>
            <w:tcW w:w="8142" w:type="dxa"/>
          </w:tcPr>
          <w:p w14:paraId="31DE5D91">
            <w:pPr>
              <w:pStyle w:val="6"/>
              <w:jc w:val="both"/>
            </w:pPr>
            <w:r>
              <w:t>Писать электронное сообщение личного характера, соблюдая речевой этикет, принятый в стране (странах) изучаемого языка (объем сообщения - до 120 слов)</w:t>
            </w:r>
          </w:p>
        </w:tc>
      </w:tr>
      <w:tr w14:paraId="73F1E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4ECED99">
            <w:pPr>
              <w:pStyle w:val="6"/>
              <w:jc w:val="center"/>
            </w:pPr>
            <w:r>
              <w:t>1.4.3</w:t>
            </w:r>
          </w:p>
        </w:tc>
        <w:tc>
          <w:tcPr>
            <w:tcW w:w="8142" w:type="dxa"/>
          </w:tcPr>
          <w:p w14:paraId="7712978F">
            <w:pPr>
              <w:pStyle w:val="6"/>
              <w:jc w:val="both"/>
            </w:pPr>
            <w:r>
              <w:t>Создавать небольшое письменное высказывание с использованием образца, плана, таблицы, прочитанного (прослушанного) текста (объем высказывания - до 120 слов)</w:t>
            </w:r>
          </w:p>
        </w:tc>
      </w:tr>
      <w:tr w14:paraId="777147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11D27DE">
            <w:pPr>
              <w:pStyle w:val="6"/>
              <w:jc w:val="center"/>
            </w:pPr>
            <w:r>
              <w:t>1.4.4</w:t>
            </w:r>
          </w:p>
        </w:tc>
        <w:tc>
          <w:tcPr>
            <w:tcW w:w="8142" w:type="dxa"/>
          </w:tcPr>
          <w:p w14:paraId="2F025F62">
            <w:pPr>
              <w:pStyle w:val="6"/>
              <w:jc w:val="both"/>
            </w:pPr>
            <w:r>
              <w:t>Заполнять таблицу, кратко фиксируя содержание прочитанного (прослушанного) текста</w:t>
            </w:r>
          </w:p>
        </w:tc>
      </w:tr>
      <w:tr w14:paraId="7A6FDD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7164DB8">
            <w:pPr>
              <w:pStyle w:val="6"/>
              <w:jc w:val="center"/>
            </w:pPr>
            <w:r>
              <w:t>1.4.5</w:t>
            </w:r>
          </w:p>
        </w:tc>
        <w:tc>
          <w:tcPr>
            <w:tcW w:w="8142" w:type="dxa"/>
          </w:tcPr>
          <w:p w14:paraId="340B237B">
            <w:pPr>
              <w:pStyle w:val="6"/>
              <w:jc w:val="both"/>
            </w:pPr>
            <w:r>
              <w:t>Письменно представлять результаты выполненной проектной работы (объем - 100 - 120 слов)</w:t>
            </w:r>
          </w:p>
        </w:tc>
      </w:tr>
      <w:tr w14:paraId="40F20B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821488C">
            <w:pPr>
              <w:pStyle w:val="6"/>
              <w:jc w:val="center"/>
            </w:pPr>
            <w:r>
              <w:t>2</w:t>
            </w:r>
          </w:p>
        </w:tc>
        <w:tc>
          <w:tcPr>
            <w:tcW w:w="8142" w:type="dxa"/>
          </w:tcPr>
          <w:p w14:paraId="07491C73">
            <w:pPr>
              <w:pStyle w:val="6"/>
              <w:jc w:val="both"/>
            </w:pPr>
            <w:r>
              <w:t>Языковые знания и навыки</w:t>
            </w:r>
          </w:p>
        </w:tc>
      </w:tr>
      <w:tr w14:paraId="165810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6112108">
            <w:pPr>
              <w:pStyle w:val="6"/>
              <w:jc w:val="center"/>
            </w:pPr>
            <w:r>
              <w:t>2.1</w:t>
            </w:r>
          </w:p>
        </w:tc>
        <w:tc>
          <w:tcPr>
            <w:tcW w:w="8142" w:type="dxa"/>
          </w:tcPr>
          <w:p w14:paraId="6970503C">
            <w:pPr>
              <w:pStyle w:val="6"/>
              <w:jc w:val="both"/>
            </w:pPr>
            <w:r>
              <w:t>Фонетическая сторона речи</w:t>
            </w:r>
          </w:p>
        </w:tc>
      </w:tr>
      <w:tr w14:paraId="6EE881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DA8A507">
            <w:pPr>
              <w:pStyle w:val="6"/>
              <w:jc w:val="center"/>
            </w:pPr>
            <w:r>
              <w:t>2.1.1</w:t>
            </w:r>
          </w:p>
        </w:tc>
        <w:tc>
          <w:tcPr>
            <w:tcW w:w="8142" w:type="dxa"/>
          </w:tcPr>
          <w:p w14:paraId="174114B1">
            <w:pPr>
              <w:pStyle w:val="6"/>
              <w:jc w:val="both"/>
            </w:pPr>
            <w:r>
              <w:t>Различать на слух и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w:t>
            </w:r>
          </w:p>
        </w:tc>
      </w:tr>
      <w:tr w14:paraId="01D7F0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B9B6680">
            <w:pPr>
              <w:pStyle w:val="6"/>
              <w:jc w:val="center"/>
            </w:pPr>
            <w:r>
              <w:t>2.1.2</w:t>
            </w:r>
          </w:p>
        </w:tc>
        <w:tc>
          <w:tcPr>
            <w:tcW w:w="8142" w:type="dxa"/>
          </w:tcPr>
          <w:p w14:paraId="4EECEC38">
            <w:pPr>
              <w:pStyle w:val="6"/>
              <w:jc w:val="both"/>
            </w:pPr>
            <w:r>
              <w:t>Владеть правилами чтения и выразительно читать вслух небольшие тексты объемом до 120 слов, построенные на изученном языковом материале, с соблюдением правил чтения и соответствующей интонацией</w:t>
            </w:r>
          </w:p>
        </w:tc>
      </w:tr>
      <w:tr w14:paraId="49A795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FC007B5">
            <w:pPr>
              <w:pStyle w:val="6"/>
              <w:jc w:val="center"/>
            </w:pPr>
            <w:r>
              <w:t>2.1.3</w:t>
            </w:r>
          </w:p>
        </w:tc>
        <w:tc>
          <w:tcPr>
            <w:tcW w:w="8142" w:type="dxa"/>
          </w:tcPr>
          <w:p w14:paraId="2227AF74">
            <w:pPr>
              <w:pStyle w:val="6"/>
              <w:jc w:val="both"/>
            </w:pPr>
            <w:r>
              <w:t>Читать новые слова согласно основным правилам чтения</w:t>
            </w:r>
          </w:p>
        </w:tc>
      </w:tr>
      <w:tr w14:paraId="0DF0B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64DBF46">
            <w:pPr>
              <w:pStyle w:val="6"/>
              <w:jc w:val="center"/>
            </w:pPr>
            <w:r>
              <w:t>2.2</w:t>
            </w:r>
          </w:p>
        </w:tc>
        <w:tc>
          <w:tcPr>
            <w:tcW w:w="8142" w:type="dxa"/>
          </w:tcPr>
          <w:p w14:paraId="73FE19AE">
            <w:pPr>
              <w:pStyle w:val="6"/>
              <w:jc w:val="both"/>
            </w:pPr>
            <w:r>
              <w:t>Орфография и пунктуация</w:t>
            </w:r>
          </w:p>
        </w:tc>
      </w:tr>
      <w:tr w14:paraId="269330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F892FDB">
            <w:pPr>
              <w:pStyle w:val="6"/>
              <w:jc w:val="center"/>
            </w:pPr>
            <w:r>
              <w:t>2.2.1</w:t>
            </w:r>
          </w:p>
        </w:tc>
        <w:tc>
          <w:tcPr>
            <w:tcW w:w="8142" w:type="dxa"/>
          </w:tcPr>
          <w:p w14:paraId="445939B0">
            <w:pPr>
              <w:pStyle w:val="6"/>
              <w:jc w:val="both"/>
            </w:pPr>
            <w:r>
              <w:t>Правильно писать изученные слова</w:t>
            </w:r>
          </w:p>
        </w:tc>
      </w:tr>
      <w:tr w14:paraId="64815E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B9E8EFC">
            <w:pPr>
              <w:pStyle w:val="6"/>
              <w:jc w:val="center"/>
            </w:pPr>
            <w:r>
              <w:t>2.2.2</w:t>
            </w:r>
          </w:p>
        </w:tc>
        <w:tc>
          <w:tcPr>
            <w:tcW w:w="8142" w:type="dxa"/>
          </w:tcPr>
          <w:p w14:paraId="2A3B0BC5">
            <w:pPr>
              <w:pStyle w:val="6"/>
              <w:jc w:val="both"/>
            </w:pPr>
            <w:r>
              <w:t>Использовать точку, вопросительный и восклицательный знаки в конце предложения, запятую при перечислении</w:t>
            </w:r>
          </w:p>
        </w:tc>
      </w:tr>
      <w:tr w14:paraId="7B45E7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02647D8">
            <w:pPr>
              <w:pStyle w:val="6"/>
              <w:jc w:val="center"/>
            </w:pPr>
            <w:r>
              <w:t>2.2.3</w:t>
            </w:r>
          </w:p>
        </w:tc>
        <w:tc>
          <w:tcPr>
            <w:tcW w:w="8142" w:type="dxa"/>
          </w:tcPr>
          <w:p w14:paraId="44F96E65">
            <w:pPr>
              <w:pStyle w:val="6"/>
              <w:jc w:val="both"/>
            </w:pPr>
            <w:r>
              <w:t>Пунктуационно правильно оформлять электронное сообщение личного характера</w:t>
            </w:r>
          </w:p>
        </w:tc>
      </w:tr>
      <w:tr w14:paraId="1E4346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58CA2D5">
            <w:pPr>
              <w:pStyle w:val="6"/>
              <w:jc w:val="center"/>
            </w:pPr>
            <w:r>
              <w:t>2.3</w:t>
            </w:r>
          </w:p>
        </w:tc>
        <w:tc>
          <w:tcPr>
            <w:tcW w:w="8142" w:type="dxa"/>
          </w:tcPr>
          <w:p w14:paraId="5C24ED8E">
            <w:pPr>
              <w:pStyle w:val="6"/>
              <w:jc w:val="both"/>
            </w:pPr>
            <w:r>
              <w:t>Лексическая сторона речи</w:t>
            </w:r>
          </w:p>
        </w:tc>
      </w:tr>
      <w:tr w14:paraId="4653E6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F4A2F15">
            <w:pPr>
              <w:pStyle w:val="6"/>
              <w:jc w:val="center"/>
            </w:pPr>
            <w:r>
              <w:t>2.3.1</w:t>
            </w:r>
          </w:p>
        </w:tc>
        <w:tc>
          <w:tcPr>
            <w:tcW w:w="8142" w:type="dxa"/>
          </w:tcPr>
          <w:p w14:paraId="5CD6FEBA">
            <w:pPr>
              <w:pStyle w:val="6"/>
              <w:jc w:val="both"/>
            </w:pPr>
            <w:r>
              <w:t>Распознавать в устной речи и письменном тексте 1350 лексических единиц (слов, словосочетаний, речевых клише) и правильно употреблять в устной и письменной речи 1200 лексических единиц, обслуживающих ситуации общения в рамках тематического содержания, с соблюдением существующих норм лексической сочетаемости</w:t>
            </w:r>
          </w:p>
        </w:tc>
      </w:tr>
      <w:tr w14:paraId="500844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BF7330A">
            <w:pPr>
              <w:pStyle w:val="6"/>
              <w:jc w:val="center"/>
            </w:pPr>
            <w:r>
              <w:t>2.3.2</w:t>
            </w:r>
          </w:p>
        </w:tc>
        <w:tc>
          <w:tcPr>
            <w:tcW w:w="8142" w:type="dxa"/>
          </w:tcPr>
          <w:p w14:paraId="1D260457">
            <w:pPr>
              <w:pStyle w:val="6"/>
              <w:jc w:val="both"/>
            </w:pPr>
            <w:r>
              <w:t>Распознавать и употреблять в устной и письменной речи родственные слова, образованные с использованием аффиксации: имена существительные - при помощи суффиксов -ie, -um</w:t>
            </w:r>
          </w:p>
        </w:tc>
      </w:tr>
      <w:tr w14:paraId="3019C2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1BDF258">
            <w:pPr>
              <w:pStyle w:val="6"/>
              <w:jc w:val="center"/>
            </w:pPr>
            <w:r>
              <w:t>2.3.3</w:t>
            </w:r>
          </w:p>
        </w:tc>
        <w:tc>
          <w:tcPr>
            <w:tcW w:w="8142" w:type="dxa"/>
          </w:tcPr>
          <w:p w14:paraId="1472E65F">
            <w:pPr>
              <w:pStyle w:val="6"/>
              <w:jc w:val="both"/>
            </w:pPr>
            <w:r>
              <w:t>Распознавать и употреблять в устной и письменной речи родственные слова, образованные с использованием аффиксации: имена прилагательные - при помощи суффиксов -sam, -bar</w:t>
            </w:r>
          </w:p>
        </w:tc>
      </w:tr>
      <w:tr w14:paraId="7E2F22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197C9AD">
            <w:pPr>
              <w:pStyle w:val="6"/>
              <w:jc w:val="center"/>
            </w:pPr>
            <w:r>
              <w:t>2.3.4</w:t>
            </w:r>
          </w:p>
        </w:tc>
        <w:tc>
          <w:tcPr>
            <w:tcW w:w="8142" w:type="dxa"/>
          </w:tcPr>
          <w:p w14:paraId="17AA3360">
            <w:pPr>
              <w:pStyle w:val="6"/>
              <w:jc w:val="both"/>
            </w:pPr>
            <w:r>
              <w:t>Распознавать и употреблять в устной и письменной речи изученные синонимы и антонимы</w:t>
            </w:r>
          </w:p>
        </w:tc>
      </w:tr>
      <w:tr w14:paraId="605649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2B32231">
            <w:pPr>
              <w:pStyle w:val="6"/>
              <w:jc w:val="center"/>
            </w:pPr>
            <w:r>
              <w:t>2.3.5</w:t>
            </w:r>
          </w:p>
        </w:tc>
        <w:tc>
          <w:tcPr>
            <w:tcW w:w="8142" w:type="dxa"/>
          </w:tcPr>
          <w:p w14:paraId="1317B39C">
            <w:pPr>
              <w:pStyle w:val="6"/>
              <w:jc w:val="both"/>
            </w:pPr>
            <w:r>
              <w:t>Распознавать и употреблять в устной и письменной речи сокращения и аббревиатуры</w:t>
            </w:r>
          </w:p>
        </w:tc>
      </w:tr>
      <w:tr w14:paraId="6E669C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DFB7951">
            <w:pPr>
              <w:pStyle w:val="6"/>
              <w:jc w:val="center"/>
            </w:pPr>
            <w:r>
              <w:t>2.3.6</w:t>
            </w:r>
          </w:p>
        </w:tc>
        <w:tc>
          <w:tcPr>
            <w:tcW w:w="8142" w:type="dxa"/>
          </w:tcPr>
          <w:p w14:paraId="141B9BB9">
            <w:pPr>
              <w:pStyle w:val="6"/>
              <w:jc w:val="both"/>
            </w:pPr>
            <w:r>
              <w:t>Распознавать и употреблять в устной и письменной речи различные средства связи в тексте для обеспечения логичности и целостности высказывания</w:t>
            </w:r>
          </w:p>
        </w:tc>
      </w:tr>
      <w:tr w14:paraId="4DC685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11AB656">
            <w:pPr>
              <w:pStyle w:val="6"/>
              <w:jc w:val="center"/>
            </w:pPr>
            <w:r>
              <w:t>2.4</w:t>
            </w:r>
          </w:p>
        </w:tc>
        <w:tc>
          <w:tcPr>
            <w:tcW w:w="8142" w:type="dxa"/>
          </w:tcPr>
          <w:p w14:paraId="39F79394">
            <w:pPr>
              <w:pStyle w:val="6"/>
              <w:jc w:val="both"/>
            </w:pPr>
            <w:r>
              <w:t>Грамматическая сторона речи</w:t>
            </w:r>
          </w:p>
        </w:tc>
      </w:tr>
      <w:tr w14:paraId="0BFCDC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5251902">
            <w:pPr>
              <w:pStyle w:val="6"/>
              <w:jc w:val="center"/>
            </w:pPr>
            <w:r>
              <w:t>2.4.1</w:t>
            </w:r>
          </w:p>
        </w:tc>
        <w:tc>
          <w:tcPr>
            <w:tcW w:w="8142" w:type="dxa"/>
          </w:tcPr>
          <w:p w14:paraId="04922270">
            <w:pPr>
              <w:pStyle w:val="6"/>
              <w:jc w:val="both"/>
            </w:pPr>
            <w:r>
              <w:t>Понимать особенности структуры простых и сложных предложений немецкого языка, различных коммуникативных типов предложений немецкого языка</w:t>
            </w:r>
          </w:p>
        </w:tc>
      </w:tr>
      <w:tr w14:paraId="7C6A2C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81E4A4D">
            <w:pPr>
              <w:pStyle w:val="6"/>
              <w:jc w:val="center"/>
            </w:pPr>
            <w:r>
              <w:t>2.4.2</w:t>
            </w:r>
          </w:p>
        </w:tc>
        <w:tc>
          <w:tcPr>
            <w:tcW w:w="8142" w:type="dxa"/>
          </w:tcPr>
          <w:p w14:paraId="0F21B94A">
            <w:pPr>
              <w:pStyle w:val="6"/>
              <w:jc w:val="both"/>
            </w:pPr>
            <w:r>
              <w:t>Распознавать и употреблять в устной и письменной речи сложносочиненные предложения с наречием deshalb</w:t>
            </w:r>
          </w:p>
        </w:tc>
      </w:tr>
      <w:tr w14:paraId="677CD6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9F64EA7">
            <w:pPr>
              <w:pStyle w:val="6"/>
              <w:jc w:val="center"/>
            </w:pPr>
            <w:r>
              <w:t>2.4.3</w:t>
            </w:r>
          </w:p>
        </w:tc>
        <w:tc>
          <w:tcPr>
            <w:tcW w:w="8142" w:type="dxa"/>
          </w:tcPr>
          <w:p w14:paraId="09009386">
            <w:pPr>
              <w:pStyle w:val="6"/>
              <w:jc w:val="both"/>
            </w:pPr>
            <w:r>
              <w:t>Распознавать и употреблять в устной и письменной речи сложноподчиненные предложения времени с союзом nachdem</w:t>
            </w:r>
          </w:p>
        </w:tc>
      </w:tr>
      <w:tr w14:paraId="4E2A0E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A2676B1">
            <w:pPr>
              <w:pStyle w:val="6"/>
              <w:jc w:val="center"/>
            </w:pPr>
            <w:r>
              <w:t>2.4.4</w:t>
            </w:r>
          </w:p>
        </w:tc>
        <w:tc>
          <w:tcPr>
            <w:tcW w:w="8142" w:type="dxa"/>
          </w:tcPr>
          <w:p w14:paraId="2810C931">
            <w:pPr>
              <w:pStyle w:val="6"/>
              <w:jc w:val="both"/>
            </w:pPr>
            <w:r>
              <w:t>Распознавать и употреблять в устной и письменной речи сложноподчиненные предложения цели с союзом damit</w:t>
            </w:r>
          </w:p>
        </w:tc>
      </w:tr>
      <w:tr w14:paraId="315F7A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8C8B1E5">
            <w:pPr>
              <w:pStyle w:val="6"/>
              <w:jc w:val="center"/>
            </w:pPr>
            <w:r>
              <w:t>2.4.5</w:t>
            </w:r>
          </w:p>
        </w:tc>
        <w:tc>
          <w:tcPr>
            <w:tcW w:w="8142" w:type="dxa"/>
          </w:tcPr>
          <w:p w14:paraId="4B463278">
            <w:pPr>
              <w:pStyle w:val="6"/>
              <w:jc w:val="both"/>
            </w:pPr>
            <w:r>
              <w:t xml:space="preserve">Распознавать и употреблять в устной и письменной речи формы сослагательного наклонения от глаголов haben, sein, werden, </w:t>
            </w:r>
            <w:r>
              <w:rPr>
                <w:position w:val="-4"/>
              </w:rPr>
              <w:drawing>
                <wp:inline distT="0" distB="0" distL="0" distR="0">
                  <wp:extent cx="504825" cy="180975"/>
                  <wp:effectExtent l="0" t="0" r="0" b="0"/>
                  <wp:docPr id="30" name="Консультант Плюс"/>
                  <wp:cNvGraphicFramePr/>
                  <a:graphic xmlns:a="http://schemas.openxmlformats.org/drawingml/2006/main">
                    <a:graphicData uri="http://schemas.openxmlformats.org/drawingml/2006/picture">
                      <pic:pic xmlns:pic="http://schemas.openxmlformats.org/drawingml/2006/picture">
                        <pic:nvPicPr>
                          <pic:cNvPr id="30" name="Консультант Плюс"/>
                          <pic:cNvPicPr preferRelativeResize="0"/>
                        </pic:nvPicPr>
                        <pic:blipFill>
                          <a:blip r:embed="rId36"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xml:space="preserve">, </w:t>
            </w:r>
            <w:r>
              <w:rPr>
                <w:position w:val="-5"/>
              </w:rPr>
              <w:drawing>
                <wp:inline distT="0" distB="0" distL="0" distR="0">
                  <wp:extent cx="466725" cy="190500"/>
                  <wp:effectExtent l="0" t="0" r="0" b="0"/>
                  <wp:docPr id="31" name="Консультант Плюс"/>
                  <wp:cNvGraphicFramePr/>
                  <a:graphic xmlns:a="http://schemas.openxmlformats.org/drawingml/2006/main">
                    <a:graphicData uri="http://schemas.openxmlformats.org/drawingml/2006/picture">
                      <pic:pic xmlns:pic="http://schemas.openxmlformats.org/drawingml/2006/picture">
                        <pic:nvPicPr>
                          <pic:cNvPr id="31" name="Консультант Плюс"/>
                          <pic:cNvPicPr preferRelativeResize="0"/>
                        </pic:nvPicPr>
                        <pic:blipFill>
                          <a:blip r:embed="rId37" cstate="print">
                            <a:extLst>
                              <a:ext uri="{28A0092B-C50C-407E-A947-70E740481C1C}">
                                <a14:useLocalDpi xmlns:a14="http://schemas.microsoft.com/office/drawing/2010/main" val="0"/>
                              </a:ext>
                            </a:extLst>
                          </a:blip>
                          <a:srcRect/>
                          <a:stretch>
                            <a:fillRect/>
                          </a:stretch>
                        </pic:blipFill>
                        <pic:spPr>
                          <a:xfrm>
                            <a:off x="0" y="0"/>
                            <a:ext cx="466725" cy="190500"/>
                          </a:xfrm>
                          <a:prstGeom prst="rect">
                            <a:avLst/>
                          </a:prstGeom>
                          <a:noFill/>
                          <a:ln>
                            <a:noFill/>
                          </a:ln>
                        </pic:spPr>
                      </pic:pic>
                    </a:graphicData>
                  </a:graphic>
                </wp:inline>
              </w:drawing>
            </w:r>
            <w:r>
              <w:t xml:space="preserve">, сочетание </w:t>
            </w:r>
            <w:r>
              <w:rPr>
                <w:position w:val="-4"/>
              </w:rPr>
              <w:drawing>
                <wp:inline distT="0" distB="0" distL="0" distR="0">
                  <wp:extent cx="428625" cy="180975"/>
                  <wp:effectExtent l="0" t="0" r="0" b="0"/>
                  <wp:docPr id="32" name="Консультант Плюс"/>
                  <wp:cNvGraphicFramePr/>
                  <a:graphic xmlns:a="http://schemas.openxmlformats.org/drawingml/2006/main">
                    <a:graphicData uri="http://schemas.openxmlformats.org/drawingml/2006/picture">
                      <pic:pic xmlns:pic="http://schemas.openxmlformats.org/drawingml/2006/picture">
                        <pic:nvPicPr>
                          <pic:cNvPr id="32" name="Консультант Плюс"/>
                          <pic:cNvPicPr preferRelativeResize="0"/>
                        </pic:nvPicPr>
                        <pic:blipFill>
                          <a:blip r:embed="rId38" cstate="print">
                            <a:extLst>
                              <a:ext uri="{28A0092B-C50C-407E-A947-70E740481C1C}">
                                <a14:useLocalDpi xmlns:a14="http://schemas.microsoft.com/office/drawing/2010/main" val="0"/>
                              </a:ext>
                            </a:extLst>
                          </a:blip>
                          <a:srcRect/>
                          <a:stretch>
                            <a:fillRect/>
                          </a:stretch>
                        </pic:blipFill>
                        <pic:spPr>
                          <a:xfrm>
                            <a:off x="0" y="0"/>
                            <a:ext cx="428625" cy="180975"/>
                          </a:xfrm>
                          <a:prstGeom prst="rect">
                            <a:avLst/>
                          </a:prstGeom>
                          <a:noFill/>
                          <a:ln>
                            <a:noFill/>
                          </a:ln>
                        </pic:spPr>
                      </pic:pic>
                    </a:graphicData>
                  </a:graphic>
                </wp:inline>
              </w:drawing>
            </w:r>
            <w:r>
              <w:t xml:space="preserve"> + Infinitiv</w:t>
            </w:r>
          </w:p>
        </w:tc>
      </w:tr>
      <w:tr w14:paraId="0061C0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77EC62A">
            <w:pPr>
              <w:pStyle w:val="6"/>
              <w:jc w:val="center"/>
            </w:pPr>
            <w:r>
              <w:t>3</w:t>
            </w:r>
          </w:p>
        </w:tc>
        <w:tc>
          <w:tcPr>
            <w:tcW w:w="8142" w:type="dxa"/>
          </w:tcPr>
          <w:p w14:paraId="39B4CBC2">
            <w:pPr>
              <w:pStyle w:val="6"/>
              <w:jc w:val="both"/>
            </w:pPr>
            <w:r>
              <w:t>Социокультурные знания и умения</w:t>
            </w:r>
          </w:p>
        </w:tc>
      </w:tr>
      <w:tr w14:paraId="784A39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5560158">
            <w:pPr>
              <w:pStyle w:val="6"/>
              <w:jc w:val="center"/>
            </w:pPr>
            <w:r>
              <w:t>3.1</w:t>
            </w:r>
          </w:p>
        </w:tc>
        <w:tc>
          <w:tcPr>
            <w:tcW w:w="8142" w:type="dxa"/>
          </w:tcPr>
          <w:p w14:paraId="7230A50B">
            <w:pPr>
              <w:pStyle w:val="6"/>
              <w:jc w:val="both"/>
            </w:pPr>
            <w:r>
              <w:t>Понимать и использовать в устной и письменной речи наиболее употребительную тематическую фоновую лексику страны (стран) изучаемого языка в рамках тематического содержания речи (основные национальные праздники, обычаи, традиции)</w:t>
            </w:r>
          </w:p>
        </w:tc>
      </w:tr>
      <w:tr w14:paraId="674B7C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BAB5D9D">
            <w:pPr>
              <w:pStyle w:val="6"/>
              <w:jc w:val="center"/>
            </w:pPr>
            <w:r>
              <w:t>3.2</w:t>
            </w:r>
          </w:p>
        </w:tc>
        <w:tc>
          <w:tcPr>
            <w:tcW w:w="8142" w:type="dxa"/>
          </w:tcPr>
          <w:p w14:paraId="565110BE">
            <w:pPr>
              <w:pStyle w:val="6"/>
              <w:jc w:val="both"/>
            </w:pPr>
            <w:r>
              <w:t>Обладать базовыми знаниями о социокультурном портрете и культурном наследии родной страны и страны (стран) изучаемого языка</w:t>
            </w:r>
          </w:p>
        </w:tc>
      </w:tr>
      <w:tr w14:paraId="56970A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3736FC3">
            <w:pPr>
              <w:pStyle w:val="6"/>
              <w:jc w:val="center"/>
            </w:pPr>
            <w:r>
              <w:t>3.3</w:t>
            </w:r>
          </w:p>
        </w:tc>
        <w:tc>
          <w:tcPr>
            <w:tcW w:w="8142" w:type="dxa"/>
          </w:tcPr>
          <w:p w14:paraId="072DF3CF">
            <w:pPr>
              <w:pStyle w:val="6"/>
              <w:jc w:val="both"/>
            </w:pPr>
            <w:r>
              <w:t>Иметь элементарные представления о различных вариантах немецкого языка</w:t>
            </w:r>
          </w:p>
        </w:tc>
      </w:tr>
      <w:tr w14:paraId="255B93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52A40CD">
            <w:pPr>
              <w:pStyle w:val="6"/>
              <w:jc w:val="center"/>
            </w:pPr>
            <w:r>
              <w:t>3.4</w:t>
            </w:r>
          </w:p>
        </w:tc>
        <w:tc>
          <w:tcPr>
            <w:tcW w:w="8142" w:type="dxa"/>
          </w:tcPr>
          <w:p w14:paraId="05A4C59E">
            <w:pPr>
              <w:pStyle w:val="6"/>
              <w:jc w:val="both"/>
            </w:pPr>
            <w:r>
              <w:t>Представлять Россию и страну (страны) изучаемого языка</w:t>
            </w:r>
          </w:p>
        </w:tc>
      </w:tr>
      <w:tr w14:paraId="1DC588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A8A6958">
            <w:pPr>
              <w:pStyle w:val="6"/>
              <w:jc w:val="center"/>
            </w:pPr>
            <w:r>
              <w:t>3.5</w:t>
            </w:r>
          </w:p>
        </w:tc>
        <w:tc>
          <w:tcPr>
            <w:tcW w:w="8142" w:type="dxa"/>
          </w:tcPr>
          <w:p w14:paraId="20BB6BDD">
            <w:pPr>
              <w:pStyle w:val="6"/>
              <w:jc w:val="both"/>
            </w:pPr>
            <w:r>
              <w:t>Оказывать помощь иностранным гостям в ситуациях повседневного общения</w:t>
            </w:r>
          </w:p>
        </w:tc>
      </w:tr>
      <w:tr w14:paraId="52CDE5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E4F8065">
            <w:pPr>
              <w:pStyle w:val="6"/>
              <w:jc w:val="center"/>
            </w:pPr>
            <w:r>
              <w:t>4</w:t>
            </w:r>
          </w:p>
        </w:tc>
        <w:tc>
          <w:tcPr>
            <w:tcW w:w="8142" w:type="dxa"/>
          </w:tcPr>
          <w:p w14:paraId="1A93F990">
            <w:pPr>
              <w:pStyle w:val="6"/>
              <w:jc w:val="both"/>
            </w:pPr>
            <w:r>
              <w:t>Компенсаторные умения</w:t>
            </w:r>
          </w:p>
          <w:p w14:paraId="35E9EB7F">
            <w:pPr>
              <w:pStyle w:val="6"/>
              <w:jc w:val="both"/>
            </w:pPr>
            <w:r>
              <w:t>Владеть компенсаторными умениями: использовать при говорении переспрос, использовать при говорении и письме перифраз (толкование), синонимические средства, описание предмета вместо его названия, при чтении и аудировании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tc>
      </w:tr>
      <w:tr w14:paraId="69F5AA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0893660">
            <w:pPr>
              <w:pStyle w:val="6"/>
              <w:jc w:val="center"/>
            </w:pPr>
            <w:r>
              <w:t>5</w:t>
            </w:r>
          </w:p>
        </w:tc>
        <w:tc>
          <w:tcPr>
            <w:tcW w:w="8142" w:type="dxa"/>
          </w:tcPr>
          <w:p w14:paraId="79AAA37A">
            <w:pPr>
              <w:pStyle w:val="6"/>
              <w:jc w:val="both"/>
            </w:pPr>
            <w:r>
              <w:t>Участвовать в несложных учебных проектах с использованием материалов на немецком языке с применением информационно-коммуникативных технологий, соблюдая правила информационной безопасности при работе в сети Интернет</w:t>
            </w:r>
          </w:p>
        </w:tc>
      </w:tr>
      <w:tr w14:paraId="3CC534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F76BCB6">
            <w:pPr>
              <w:pStyle w:val="6"/>
              <w:jc w:val="center"/>
            </w:pPr>
            <w:r>
              <w:t>6</w:t>
            </w:r>
          </w:p>
        </w:tc>
        <w:tc>
          <w:tcPr>
            <w:tcW w:w="8142" w:type="dxa"/>
          </w:tcPr>
          <w:p w14:paraId="7DF2E99B">
            <w:pPr>
              <w:pStyle w:val="6"/>
              <w:jc w:val="both"/>
            </w:pPr>
            <w:r>
              <w:t>Использовать иноязычные словари и справочники, в том числе информационно-справочные системы в электронной форме</w:t>
            </w:r>
          </w:p>
        </w:tc>
      </w:tr>
      <w:tr w14:paraId="73B417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9FC5965">
            <w:pPr>
              <w:pStyle w:val="6"/>
              <w:jc w:val="center"/>
            </w:pPr>
            <w:r>
              <w:t>7</w:t>
            </w:r>
          </w:p>
        </w:tc>
        <w:tc>
          <w:tcPr>
            <w:tcW w:w="8142" w:type="dxa"/>
          </w:tcPr>
          <w:p w14:paraId="6426ED1D">
            <w:pPr>
              <w:pStyle w:val="6"/>
              <w:jc w:val="both"/>
            </w:pPr>
            <w:r>
              <w:t>Достигать взаимопонимания в процессе устного и письменного общения с носителями иностранного языка, с людьми другой культуры</w:t>
            </w:r>
          </w:p>
        </w:tc>
      </w:tr>
    </w:tbl>
    <w:p w14:paraId="58522135">
      <w:pPr>
        <w:pStyle w:val="6"/>
        <w:ind w:firstLine="540"/>
        <w:jc w:val="both"/>
      </w:pPr>
    </w:p>
    <w:p w14:paraId="444F3545">
      <w:pPr>
        <w:pStyle w:val="6"/>
        <w:jc w:val="right"/>
      </w:pPr>
      <w:r>
        <w:t>Таблица 8.9</w:t>
      </w:r>
    </w:p>
    <w:p w14:paraId="70345AAC">
      <w:pPr>
        <w:pStyle w:val="6"/>
        <w:ind w:firstLine="540"/>
        <w:jc w:val="both"/>
      </w:pPr>
    </w:p>
    <w:p w14:paraId="6E414BF3">
      <w:pPr>
        <w:pStyle w:val="6"/>
        <w:jc w:val="center"/>
      </w:pPr>
      <w:r>
        <w:t>Проверяемые элементы содержания (9 класс)</w:t>
      </w:r>
    </w:p>
    <w:p w14:paraId="48DCD6D7">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8766"/>
      </w:tblGrid>
      <w:tr w14:paraId="63F3AA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77" w:type="dxa"/>
          </w:tcPr>
          <w:p w14:paraId="79FDA80E">
            <w:pPr>
              <w:pStyle w:val="6"/>
              <w:jc w:val="center"/>
            </w:pPr>
            <w:r>
              <w:t>Код</w:t>
            </w:r>
          </w:p>
        </w:tc>
        <w:tc>
          <w:tcPr>
            <w:tcW w:w="8766" w:type="dxa"/>
          </w:tcPr>
          <w:p w14:paraId="204299A1">
            <w:pPr>
              <w:pStyle w:val="6"/>
              <w:jc w:val="center"/>
            </w:pPr>
            <w:r>
              <w:t>Проверяемый элемент содержания</w:t>
            </w:r>
          </w:p>
        </w:tc>
      </w:tr>
      <w:tr w14:paraId="30045E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0AEC29E">
            <w:pPr>
              <w:pStyle w:val="6"/>
              <w:jc w:val="center"/>
            </w:pPr>
            <w:r>
              <w:t>1</w:t>
            </w:r>
          </w:p>
        </w:tc>
        <w:tc>
          <w:tcPr>
            <w:tcW w:w="8766" w:type="dxa"/>
          </w:tcPr>
          <w:p w14:paraId="7206EDFA">
            <w:pPr>
              <w:pStyle w:val="6"/>
              <w:jc w:val="both"/>
            </w:pPr>
            <w:r>
              <w:t>Коммуникативные умения</w:t>
            </w:r>
          </w:p>
        </w:tc>
      </w:tr>
      <w:tr w14:paraId="1030CA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E66738B">
            <w:pPr>
              <w:pStyle w:val="6"/>
              <w:jc w:val="center"/>
            </w:pPr>
            <w:r>
              <w:t>1.1</w:t>
            </w:r>
          </w:p>
        </w:tc>
        <w:tc>
          <w:tcPr>
            <w:tcW w:w="8766" w:type="dxa"/>
          </w:tcPr>
          <w:p w14:paraId="6D3DA98C">
            <w:pPr>
              <w:pStyle w:val="6"/>
              <w:jc w:val="both"/>
            </w:pPr>
            <w:r>
              <w:t>Говорение</w:t>
            </w:r>
          </w:p>
        </w:tc>
      </w:tr>
      <w:tr w14:paraId="67934F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5669398">
            <w:pPr>
              <w:pStyle w:val="6"/>
              <w:jc w:val="center"/>
            </w:pPr>
            <w:r>
              <w:t>1.1.1</w:t>
            </w:r>
          </w:p>
        </w:tc>
        <w:tc>
          <w:tcPr>
            <w:tcW w:w="8766" w:type="dxa"/>
          </w:tcPr>
          <w:p w14:paraId="0AD44791">
            <w:pPr>
              <w:pStyle w:val="6"/>
              <w:jc w:val="both"/>
            </w:pPr>
            <w:r>
              <w:t>Диалогическая речь</w:t>
            </w:r>
          </w:p>
          <w:p w14:paraId="7C6CC4E4">
            <w:pPr>
              <w:pStyle w:val="6"/>
              <w:jc w:val="both"/>
            </w:pPr>
            <w:r>
              <w:t>Развитие коммуникативных умений диалогической речи, а именно умений вести различные виды диалогов, в стандартных ситуациях неофициального общения в рамках тематического содержания речи с использованием ключевых слов, речевых ситуаций и (или) иллюстраций, фотографий или без их использования, с соблюдением норм речевого этикета, принятых в стране (странах) изучаемого языка (объем диалога - до 8 реплик со стороны каждого собеседника</w:t>
            </w:r>
          </w:p>
        </w:tc>
      </w:tr>
      <w:tr w14:paraId="52D3C3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B1CF5B8">
            <w:pPr>
              <w:pStyle w:val="6"/>
              <w:jc w:val="center"/>
            </w:pPr>
            <w:r>
              <w:t>1.1.1.1</w:t>
            </w:r>
          </w:p>
        </w:tc>
        <w:tc>
          <w:tcPr>
            <w:tcW w:w="8766" w:type="dxa"/>
          </w:tcPr>
          <w:p w14:paraId="50232835">
            <w:pPr>
              <w:pStyle w:val="6"/>
              <w:jc w:val="both"/>
            </w:pPr>
            <w: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tc>
      </w:tr>
      <w:tr w14:paraId="1F1046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9E51F5F">
            <w:pPr>
              <w:pStyle w:val="6"/>
              <w:jc w:val="center"/>
            </w:pPr>
            <w:r>
              <w:t>1.1.1.2</w:t>
            </w:r>
          </w:p>
        </w:tc>
        <w:tc>
          <w:tcPr>
            <w:tcW w:w="8766" w:type="dxa"/>
          </w:tcPr>
          <w:p w14:paraId="252242DB">
            <w:pPr>
              <w:pStyle w:val="6"/>
              <w:jc w:val="both"/>
            </w:pPr>
            <w:r>
              <w:t>Диалог - 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tc>
      </w:tr>
      <w:tr w14:paraId="227825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26B45D7">
            <w:pPr>
              <w:pStyle w:val="6"/>
              <w:jc w:val="center"/>
            </w:pPr>
            <w:r>
              <w:t>1.1.1.3</w:t>
            </w:r>
          </w:p>
        </w:tc>
        <w:tc>
          <w:tcPr>
            <w:tcW w:w="8766" w:type="dxa"/>
          </w:tcPr>
          <w:p w14:paraId="2CAC7194">
            <w:pPr>
              <w:pStyle w:val="6"/>
              <w:jc w:val="both"/>
            </w:pPr>
            <w:r>
              <w:t>Диалог-расспрос: сообщать фактическую информацию, отвечая на вопросы разных видов, выражать свое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tc>
      </w:tr>
      <w:tr w14:paraId="529BE2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1A6C3D2">
            <w:pPr>
              <w:pStyle w:val="6"/>
              <w:jc w:val="center"/>
            </w:pPr>
            <w:r>
              <w:t>1.1.1.4</w:t>
            </w:r>
          </w:p>
        </w:tc>
        <w:tc>
          <w:tcPr>
            <w:tcW w:w="8766" w:type="dxa"/>
          </w:tcPr>
          <w:p w14:paraId="50B544D8">
            <w:pPr>
              <w:pStyle w:val="6"/>
              <w:jc w:val="both"/>
            </w:pPr>
            <w:r>
              <w:t>Комбинированный диалог, включающий различные виды диалогов (этикетный диалог, диалог - побуждение к действию, диалог-расспрос)</w:t>
            </w:r>
          </w:p>
        </w:tc>
      </w:tr>
      <w:tr w14:paraId="7AD6AB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9FFFF09">
            <w:pPr>
              <w:pStyle w:val="6"/>
              <w:jc w:val="center"/>
            </w:pPr>
            <w:r>
              <w:t>1.1.1.5</w:t>
            </w:r>
          </w:p>
        </w:tc>
        <w:tc>
          <w:tcPr>
            <w:tcW w:w="8766" w:type="dxa"/>
          </w:tcPr>
          <w:p w14:paraId="4C618C2A">
            <w:pPr>
              <w:pStyle w:val="6"/>
              <w:jc w:val="both"/>
            </w:pPr>
            <w:r>
              <w:t>Диалог - обмен мнениями: выражать свою точку зрения и обосновывать ее, высказывать свое согласие (несогласие) с точкой зрения собеседника, выражать сомнение, давать эмоциональную оценку обсуждаемым событиям (восхищение, удивление, радость, огорчение и другие)</w:t>
            </w:r>
          </w:p>
        </w:tc>
      </w:tr>
      <w:tr w14:paraId="4A976C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08514F6">
            <w:pPr>
              <w:pStyle w:val="6"/>
              <w:jc w:val="center"/>
            </w:pPr>
            <w:r>
              <w:t>1.1.2</w:t>
            </w:r>
          </w:p>
        </w:tc>
        <w:tc>
          <w:tcPr>
            <w:tcW w:w="8766" w:type="dxa"/>
          </w:tcPr>
          <w:p w14:paraId="284DA20D">
            <w:pPr>
              <w:pStyle w:val="6"/>
              <w:jc w:val="both"/>
            </w:pPr>
            <w:r>
              <w:t>Монологическая речь</w:t>
            </w:r>
          </w:p>
          <w:p w14:paraId="05D0304A">
            <w:pPr>
              <w:pStyle w:val="6"/>
              <w:jc w:val="both"/>
            </w:pPr>
            <w:r>
              <w:t>Развитие коммуникативных умений монологической речи: создание устных связных монологических высказываний с использованием основных коммуникативных типов речи в стандартных ситуациях неофициального общения в рамках тематического содержания речи с использованием вопросов, ключевых слов, плана и (или) иллюстраций, фотографий, таблиц или без их использования (объем монологического высказывания - 10 - 12 фраз)</w:t>
            </w:r>
          </w:p>
        </w:tc>
      </w:tr>
      <w:tr w14:paraId="4F7DC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853B924">
            <w:pPr>
              <w:pStyle w:val="6"/>
              <w:jc w:val="center"/>
            </w:pPr>
            <w:r>
              <w:t>1.1.2.1</w:t>
            </w:r>
          </w:p>
        </w:tc>
        <w:tc>
          <w:tcPr>
            <w:tcW w:w="8766" w:type="dxa"/>
          </w:tcPr>
          <w:p w14:paraId="26831A12">
            <w:pPr>
              <w:pStyle w:val="6"/>
              <w:jc w:val="both"/>
            </w:pPr>
            <w: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tc>
      </w:tr>
      <w:tr w14:paraId="752508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0F2ACE9">
            <w:pPr>
              <w:pStyle w:val="6"/>
              <w:jc w:val="center"/>
            </w:pPr>
            <w:r>
              <w:t>1.1.2.2</w:t>
            </w:r>
          </w:p>
        </w:tc>
        <w:tc>
          <w:tcPr>
            <w:tcW w:w="8766" w:type="dxa"/>
          </w:tcPr>
          <w:p w14:paraId="5F2C860B">
            <w:pPr>
              <w:pStyle w:val="6"/>
              <w:jc w:val="both"/>
            </w:pPr>
            <w:r>
              <w:t>Повествование или сообщение</w:t>
            </w:r>
          </w:p>
        </w:tc>
      </w:tr>
      <w:tr w14:paraId="26C78B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E70ACEC">
            <w:pPr>
              <w:pStyle w:val="6"/>
              <w:jc w:val="center"/>
            </w:pPr>
            <w:r>
              <w:t>1.1.2.3</w:t>
            </w:r>
          </w:p>
        </w:tc>
        <w:tc>
          <w:tcPr>
            <w:tcW w:w="8766" w:type="dxa"/>
          </w:tcPr>
          <w:p w14:paraId="377DA7B4">
            <w:pPr>
              <w:pStyle w:val="6"/>
              <w:jc w:val="both"/>
            </w:pPr>
            <w:r>
              <w:t>Рассуждение</w:t>
            </w:r>
          </w:p>
        </w:tc>
      </w:tr>
      <w:tr w14:paraId="4F6BC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A188C5C">
            <w:pPr>
              <w:pStyle w:val="6"/>
              <w:jc w:val="center"/>
            </w:pPr>
            <w:r>
              <w:t>1.1.2.4</w:t>
            </w:r>
          </w:p>
        </w:tc>
        <w:tc>
          <w:tcPr>
            <w:tcW w:w="8766" w:type="dxa"/>
          </w:tcPr>
          <w:p w14:paraId="639A3039">
            <w:pPr>
              <w:pStyle w:val="6"/>
              <w:jc w:val="both"/>
            </w:pPr>
            <w:r>
              <w:t>Выражение и краткое аргументирование своего мнения по отношению к услышанному (прочитанному)</w:t>
            </w:r>
          </w:p>
        </w:tc>
      </w:tr>
      <w:tr w14:paraId="49EA0A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AE7BA94">
            <w:pPr>
              <w:pStyle w:val="6"/>
              <w:jc w:val="center"/>
            </w:pPr>
            <w:r>
              <w:t>1.1.2.5</w:t>
            </w:r>
          </w:p>
        </w:tc>
        <w:tc>
          <w:tcPr>
            <w:tcW w:w="8766" w:type="dxa"/>
          </w:tcPr>
          <w:p w14:paraId="18BAF718">
            <w:pPr>
              <w:pStyle w:val="6"/>
              <w:jc w:val="both"/>
            </w:pPr>
            <w:r>
              <w:t>Изложение (пересказ) основного содержания прочитанного (прослушанного) текста с выражением своего отношения к событиям и фактам, изложенным в тексте</w:t>
            </w:r>
          </w:p>
        </w:tc>
      </w:tr>
      <w:tr w14:paraId="7388F5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ADE9FCE">
            <w:pPr>
              <w:pStyle w:val="6"/>
              <w:jc w:val="center"/>
            </w:pPr>
            <w:r>
              <w:t>1.1.2.6</w:t>
            </w:r>
          </w:p>
        </w:tc>
        <w:tc>
          <w:tcPr>
            <w:tcW w:w="8766" w:type="dxa"/>
          </w:tcPr>
          <w:p w14:paraId="172F12D6">
            <w:pPr>
              <w:pStyle w:val="6"/>
              <w:jc w:val="both"/>
            </w:pPr>
            <w:r>
              <w:t>Составление рассказа по картинкам</w:t>
            </w:r>
          </w:p>
        </w:tc>
      </w:tr>
      <w:tr w14:paraId="4ABA8496">
        <w:tblPrEx>
          <w:tblCellMar>
            <w:top w:w="102" w:type="dxa"/>
            <w:left w:w="62" w:type="dxa"/>
            <w:bottom w:w="102" w:type="dxa"/>
            <w:right w:w="62" w:type="dxa"/>
          </w:tblCellMar>
        </w:tblPrEx>
        <w:tc>
          <w:tcPr>
            <w:tcW w:w="1077" w:type="dxa"/>
          </w:tcPr>
          <w:p w14:paraId="214555F4">
            <w:pPr>
              <w:pStyle w:val="6"/>
              <w:jc w:val="center"/>
            </w:pPr>
            <w:r>
              <w:t>1.1.2.7</w:t>
            </w:r>
          </w:p>
        </w:tc>
        <w:tc>
          <w:tcPr>
            <w:tcW w:w="8766" w:type="dxa"/>
          </w:tcPr>
          <w:p w14:paraId="72DAF50A">
            <w:pPr>
              <w:pStyle w:val="6"/>
              <w:jc w:val="both"/>
            </w:pPr>
            <w:r>
              <w:t>Изложение результатов выполненной проектной работы</w:t>
            </w:r>
          </w:p>
        </w:tc>
      </w:tr>
      <w:tr w14:paraId="2EEDBC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5FB5362">
            <w:pPr>
              <w:pStyle w:val="6"/>
              <w:jc w:val="center"/>
            </w:pPr>
            <w:r>
              <w:t>1.2</w:t>
            </w:r>
          </w:p>
        </w:tc>
        <w:tc>
          <w:tcPr>
            <w:tcW w:w="8766" w:type="dxa"/>
          </w:tcPr>
          <w:p w14:paraId="217B3051">
            <w:pPr>
              <w:pStyle w:val="6"/>
              <w:jc w:val="both"/>
            </w:pPr>
            <w:r>
              <w:t>Аудирование</w:t>
            </w:r>
          </w:p>
          <w:p w14:paraId="63BE8340">
            <w:pPr>
              <w:pStyle w:val="6"/>
              <w:jc w:val="both"/>
            </w:pPr>
            <w:r>
              <w:t>При непосредственном общении: понимание на слух речи учителя и одноклассников и вербальная (невербальная) реакция на услышанное, использование переспроса или просьбы повторить для уточнения отдельных деталей.</w:t>
            </w:r>
          </w:p>
          <w:p w14:paraId="2503B767">
            <w:pPr>
              <w:pStyle w:val="6"/>
              <w:jc w:val="both"/>
            </w:pPr>
            <w:r>
              <w:t>При опосредованном общении: дальнейшее развитие восприятия и понимания на слух несложных аутентичных текстов,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Время звучания текста (текстов) для аудирования - до 2 минут</w:t>
            </w:r>
          </w:p>
        </w:tc>
      </w:tr>
      <w:tr w14:paraId="629128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5CA1FC4">
            <w:pPr>
              <w:pStyle w:val="6"/>
              <w:jc w:val="center"/>
            </w:pPr>
            <w:r>
              <w:t>1.2.1</w:t>
            </w:r>
          </w:p>
        </w:tc>
        <w:tc>
          <w:tcPr>
            <w:tcW w:w="8766" w:type="dxa"/>
          </w:tcPr>
          <w:p w14:paraId="564AFEAD">
            <w:pPr>
              <w:pStyle w:val="6"/>
              <w:jc w:val="both"/>
            </w:pPr>
            <w:r>
              <w:t>Аудирование с пониманием основного содержания текста - умения определять основную тему (идею) и главные факты (события)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
        </w:tc>
      </w:tr>
      <w:tr w14:paraId="2443B7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DFE2F13">
            <w:pPr>
              <w:pStyle w:val="6"/>
              <w:jc w:val="center"/>
            </w:pPr>
            <w:r>
              <w:t>1.2.2</w:t>
            </w:r>
          </w:p>
        </w:tc>
        <w:tc>
          <w:tcPr>
            <w:tcW w:w="8766" w:type="dxa"/>
          </w:tcPr>
          <w:p w14:paraId="5570C742">
            <w:pPr>
              <w:pStyle w:val="6"/>
              <w:jc w:val="both"/>
            </w:pPr>
            <w:r>
              <w:t>Аудирование с пониманием нужной (интересующей, запрашиваемой) информации - умение выделять нужную (интересующую, запрашиваемую) информацию, представленную в эксплицитной (явной) форме, в воспринимаемом на слух тексте</w:t>
            </w:r>
          </w:p>
        </w:tc>
      </w:tr>
      <w:tr w14:paraId="3CE977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779251E">
            <w:pPr>
              <w:pStyle w:val="6"/>
              <w:jc w:val="center"/>
            </w:pPr>
            <w:r>
              <w:t>1.3</w:t>
            </w:r>
          </w:p>
        </w:tc>
        <w:tc>
          <w:tcPr>
            <w:tcW w:w="8766" w:type="dxa"/>
          </w:tcPr>
          <w:p w14:paraId="4E2CDF3C">
            <w:pPr>
              <w:pStyle w:val="6"/>
              <w:jc w:val="both"/>
            </w:pPr>
            <w:r>
              <w:t>Смысловое чтение</w:t>
            </w:r>
          </w:p>
          <w:p w14:paraId="0834E5FA">
            <w:pPr>
              <w:pStyle w:val="6"/>
              <w:jc w:val="both"/>
            </w:pPr>
            <w:r>
              <w:t>Развитие умения читать про себя и понимать несложные аутентичные тексты разных жанров и стилей,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текста (объем текста (текстов) для чтения - 450 - 500 слов)</w:t>
            </w:r>
          </w:p>
        </w:tc>
      </w:tr>
      <w:tr w14:paraId="56C2A2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DC147E8">
            <w:pPr>
              <w:pStyle w:val="6"/>
              <w:jc w:val="center"/>
            </w:pPr>
            <w:r>
              <w:t>1.3.1</w:t>
            </w:r>
          </w:p>
        </w:tc>
        <w:tc>
          <w:tcPr>
            <w:tcW w:w="8766" w:type="dxa"/>
          </w:tcPr>
          <w:p w14:paraId="744EEF07">
            <w:pPr>
              <w:pStyle w:val="6"/>
              <w:jc w:val="both"/>
            </w:pPr>
            <w:r>
              <w:t>Чтение с пониманием основного содержания текста - умения определять тему (основную мысль), выделять главные факты (события) (опуская второстепенные), прогнозировать содержание текста по заголовку (началу текста), определять логическую последовательность главных фактов, событий, разбивать текст на относительно самостоятельные смысловые части, озаглавливать текст (его отдельные части), игнорировать незнакомые слова, несущественные для понимания основного содержания, понимать интернациональные слова</w:t>
            </w:r>
          </w:p>
        </w:tc>
      </w:tr>
      <w:tr w14:paraId="7DF06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A5BC314">
            <w:pPr>
              <w:pStyle w:val="6"/>
              <w:jc w:val="center"/>
            </w:pPr>
            <w:r>
              <w:t>1.3.2</w:t>
            </w:r>
          </w:p>
        </w:tc>
        <w:tc>
          <w:tcPr>
            <w:tcW w:w="8766" w:type="dxa"/>
          </w:tcPr>
          <w:p w14:paraId="4B424DD6">
            <w:pPr>
              <w:pStyle w:val="6"/>
              <w:jc w:val="both"/>
            </w:pPr>
            <w:r>
              <w:t>Чтение с пониманием нужной (интересующей, запрашиваемой) информации - умение находить в прочитанном тексте и понимать запрашиваемую информацию, представленную в эксплицитной (явной) и имплицитной (неявной) форме, оценивать найденную информацию с точки зрения ее значимости для решения коммуникативной задачи</w:t>
            </w:r>
          </w:p>
        </w:tc>
      </w:tr>
      <w:tr w14:paraId="37C143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F201CDC">
            <w:pPr>
              <w:pStyle w:val="6"/>
              <w:jc w:val="center"/>
            </w:pPr>
            <w:r>
              <w:t>1.3.3</w:t>
            </w:r>
          </w:p>
        </w:tc>
        <w:tc>
          <w:tcPr>
            <w:tcW w:w="8766" w:type="dxa"/>
          </w:tcPr>
          <w:p w14:paraId="61184AAB">
            <w:pPr>
              <w:pStyle w:val="6"/>
              <w:jc w:val="both"/>
            </w:pPr>
            <w:r>
              <w:t>Чтение несплошных текстов (таблиц, диаграмм, схем) и понимание представленной в них информации</w:t>
            </w:r>
          </w:p>
        </w:tc>
      </w:tr>
      <w:tr w14:paraId="0F64BD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B463246">
            <w:pPr>
              <w:pStyle w:val="6"/>
              <w:jc w:val="center"/>
            </w:pPr>
            <w:r>
              <w:t>1.3.4</w:t>
            </w:r>
          </w:p>
        </w:tc>
        <w:tc>
          <w:tcPr>
            <w:tcW w:w="8766" w:type="dxa"/>
          </w:tcPr>
          <w:p w14:paraId="743B02A5">
            <w:pPr>
              <w:pStyle w:val="6"/>
              <w:jc w:val="both"/>
            </w:pPr>
            <w:r>
              <w:t>Чтение с полным пониманием содержания несложных аутентичных текстов, содержащих отдельные неизученные языковые явления, -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восстанавливать текст из разрозненных абзацев или путем добавления пропущенных фрагментов</w:t>
            </w:r>
          </w:p>
        </w:tc>
      </w:tr>
      <w:tr w14:paraId="344E4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5456BDD">
            <w:pPr>
              <w:pStyle w:val="6"/>
              <w:jc w:val="center"/>
            </w:pPr>
            <w:r>
              <w:t>1.4</w:t>
            </w:r>
          </w:p>
        </w:tc>
        <w:tc>
          <w:tcPr>
            <w:tcW w:w="8766" w:type="dxa"/>
          </w:tcPr>
          <w:p w14:paraId="182C4530">
            <w:pPr>
              <w:pStyle w:val="6"/>
              <w:jc w:val="both"/>
            </w:pPr>
            <w:r>
              <w:t>Письменная речь</w:t>
            </w:r>
          </w:p>
          <w:p w14:paraId="09B0BDC1">
            <w:pPr>
              <w:pStyle w:val="6"/>
              <w:jc w:val="both"/>
            </w:pPr>
            <w:r>
              <w:t>Развитие умений письменной речи</w:t>
            </w:r>
          </w:p>
        </w:tc>
      </w:tr>
      <w:tr w14:paraId="6FE558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39AD655">
            <w:pPr>
              <w:pStyle w:val="6"/>
              <w:jc w:val="center"/>
            </w:pPr>
            <w:r>
              <w:t>1.4.1</w:t>
            </w:r>
          </w:p>
        </w:tc>
        <w:tc>
          <w:tcPr>
            <w:tcW w:w="8766" w:type="dxa"/>
          </w:tcPr>
          <w:p w14:paraId="24D6976D">
            <w:pPr>
              <w:pStyle w:val="6"/>
              <w:jc w:val="both"/>
            </w:pPr>
            <w:r>
              <w:t>Составление плана (тезисов) устного или письменного сообщения</w:t>
            </w:r>
          </w:p>
        </w:tc>
      </w:tr>
      <w:tr w14:paraId="75DD65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9B1DACD">
            <w:pPr>
              <w:pStyle w:val="6"/>
              <w:jc w:val="center"/>
            </w:pPr>
            <w:r>
              <w:t>1.4.2</w:t>
            </w:r>
          </w:p>
        </w:tc>
        <w:tc>
          <w:tcPr>
            <w:tcW w:w="8766" w:type="dxa"/>
          </w:tcPr>
          <w:p w14:paraId="5572CDF1">
            <w:pPr>
              <w:pStyle w:val="6"/>
              <w:jc w:val="both"/>
            </w:pPr>
            <w:r>
              <w:t>Заполнение анкет и формуляров: сообщение о себе основных сведений (имя, фамилия, пол, возраст, гражданство, адрес, увлечения) в соответствии с нормами, принятыми в стране (странах) изучаемого языка</w:t>
            </w:r>
          </w:p>
        </w:tc>
      </w:tr>
      <w:tr w14:paraId="0C553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7137454">
            <w:pPr>
              <w:pStyle w:val="6"/>
              <w:jc w:val="center"/>
            </w:pPr>
            <w:r>
              <w:t>1.4.3</w:t>
            </w:r>
          </w:p>
        </w:tc>
        <w:tc>
          <w:tcPr>
            <w:tcW w:w="8766" w:type="dxa"/>
          </w:tcPr>
          <w:p w14:paraId="2EB817A1">
            <w:pPr>
              <w:pStyle w:val="6"/>
              <w:jc w:val="both"/>
            </w:pPr>
            <w:r>
              <w:t>Написание электронного сообщения личного характера в соответствии с нормами неофициального общения, принятыми в стране (странах) изучаемого языка (объем письма - до 120 слов)</w:t>
            </w:r>
          </w:p>
        </w:tc>
      </w:tr>
      <w:tr w14:paraId="0DBEB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9BBA984">
            <w:pPr>
              <w:pStyle w:val="6"/>
              <w:jc w:val="center"/>
            </w:pPr>
            <w:r>
              <w:t>1.4.4</w:t>
            </w:r>
          </w:p>
        </w:tc>
        <w:tc>
          <w:tcPr>
            <w:tcW w:w="8766" w:type="dxa"/>
          </w:tcPr>
          <w:p w14:paraId="74E9559D">
            <w:pPr>
              <w:pStyle w:val="6"/>
              <w:jc w:val="both"/>
            </w:pPr>
            <w:r>
              <w:t>Создание небольшого письменного высказывания с использованием образца, плана, таблицы и (или) прочитанного (прослушанного) текста (объем письменного высказывания - до 120 слов)</w:t>
            </w:r>
          </w:p>
        </w:tc>
      </w:tr>
      <w:tr w14:paraId="2E28D0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920AE28">
            <w:pPr>
              <w:pStyle w:val="6"/>
              <w:jc w:val="center"/>
            </w:pPr>
            <w:r>
              <w:t>1.4.5</w:t>
            </w:r>
          </w:p>
        </w:tc>
        <w:tc>
          <w:tcPr>
            <w:tcW w:w="8766" w:type="dxa"/>
          </w:tcPr>
          <w:p w14:paraId="2A0F3C5A">
            <w:pPr>
              <w:pStyle w:val="6"/>
              <w:jc w:val="both"/>
            </w:pPr>
            <w:r>
              <w:t>Заполнение таблицы с краткой фиксацией содержания прочитанного (прослушанного) текста</w:t>
            </w:r>
          </w:p>
        </w:tc>
      </w:tr>
      <w:tr w14:paraId="5189FC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59F7901">
            <w:pPr>
              <w:pStyle w:val="6"/>
              <w:jc w:val="center"/>
            </w:pPr>
            <w:r>
              <w:t>1.4.6</w:t>
            </w:r>
          </w:p>
        </w:tc>
        <w:tc>
          <w:tcPr>
            <w:tcW w:w="8766" w:type="dxa"/>
          </w:tcPr>
          <w:p w14:paraId="442F4E7D">
            <w:pPr>
              <w:pStyle w:val="6"/>
              <w:jc w:val="both"/>
            </w:pPr>
            <w:r>
              <w:t>Преобразование таблицы, схемы в текстовый вариант представления информации</w:t>
            </w:r>
          </w:p>
        </w:tc>
      </w:tr>
      <w:tr w14:paraId="49221F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F398EA3">
            <w:pPr>
              <w:pStyle w:val="6"/>
              <w:jc w:val="center"/>
            </w:pPr>
            <w:r>
              <w:t>1.4.7</w:t>
            </w:r>
          </w:p>
        </w:tc>
        <w:tc>
          <w:tcPr>
            <w:tcW w:w="8766" w:type="dxa"/>
          </w:tcPr>
          <w:p w14:paraId="7991A737">
            <w:pPr>
              <w:pStyle w:val="6"/>
              <w:jc w:val="both"/>
            </w:pPr>
            <w:r>
              <w:t>Письменное представление результатов выполненной проектной работы (объем - 100 - 120 слов)</w:t>
            </w:r>
          </w:p>
        </w:tc>
      </w:tr>
      <w:tr w14:paraId="6D9862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95DF0B8">
            <w:pPr>
              <w:pStyle w:val="6"/>
              <w:jc w:val="center"/>
            </w:pPr>
            <w:r>
              <w:t>2</w:t>
            </w:r>
          </w:p>
        </w:tc>
        <w:tc>
          <w:tcPr>
            <w:tcW w:w="8766" w:type="dxa"/>
          </w:tcPr>
          <w:p w14:paraId="17EADE0F">
            <w:pPr>
              <w:pStyle w:val="6"/>
              <w:jc w:val="both"/>
            </w:pPr>
            <w:r>
              <w:t>Языковые знания и навыки</w:t>
            </w:r>
          </w:p>
        </w:tc>
      </w:tr>
      <w:tr w14:paraId="7F996B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F30B8BE">
            <w:pPr>
              <w:pStyle w:val="6"/>
              <w:jc w:val="center"/>
            </w:pPr>
            <w:r>
              <w:t>2.1</w:t>
            </w:r>
          </w:p>
        </w:tc>
        <w:tc>
          <w:tcPr>
            <w:tcW w:w="8766" w:type="dxa"/>
          </w:tcPr>
          <w:p w14:paraId="39FCD639">
            <w:pPr>
              <w:pStyle w:val="6"/>
              <w:jc w:val="both"/>
            </w:pPr>
            <w:r>
              <w:t>Фонетическая сторона речи</w:t>
            </w:r>
          </w:p>
        </w:tc>
      </w:tr>
      <w:tr w14:paraId="6DB381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A12323C">
            <w:pPr>
              <w:pStyle w:val="6"/>
              <w:jc w:val="center"/>
            </w:pPr>
            <w:r>
              <w:t>2.1.1</w:t>
            </w:r>
          </w:p>
        </w:tc>
        <w:tc>
          <w:tcPr>
            <w:tcW w:w="8766" w:type="dxa"/>
          </w:tcPr>
          <w:p w14:paraId="7C2045DE">
            <w:pPr>
              <w:pStyle w:val="6"/>
              <w:jc w:val="both"/>
            </w:pPr>
            <w:r>
              <w:t>Различение на слух и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tc>
      </w:tr>
      <w:tr w14:paraId="32D2D6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DEA131E">
            <w:pPr>
              <w:pStyle w:val="6"/>
              <w:jc w:val="center"/>
            </w:pPr>
            <w:r>
              <w:t>2.1.2</w:t>
            </w:r>
          </w:p>
        </w:tc>
        <w:tc>
          <w:tcPr>
            <w:tcW w:w="8766" w:type="dxa"/>
          </w:tcPr>
          <w:p w14:paraId="704282BE">
            <w:pPr>
              <w:pStyle w:val="6"/>
              <w:jc w:val="both"/>
            </w:pPr>
            <w:r>
              <w:t>Выражение модального значения, чувства и эмоции</w:t>
            </w:r>
          </w:p>
        </w:tc>
      </w:tr>
      <w:tr w14:paraId="6ECC80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AD2FDF8">
            <w:pPr>
              <w:pStyle w:val="6"/>
              <w:jc w:val="center"/>
            </w:pPr>
            <w:r>
              <w:t>2.1.3</w:t>
            </w:r>
          </w:p>
        </w:tc>
        <w:tc>
          <w:tcPr>
            <w:tcW w:w="8766" w:type="dxa"/>
          </w:tcPr>
          <w:p w14:paraId="6438422E">
            <w:pPr>
              <w:pStyle w:val="6"/>
              <w:jc w:val="both"/>
            </w:pPr>
            <w:r>
              <w:t>Чтение вслух небольших текстов, построенных на изученном языковом материале, с соблюдением правил чтения и соответствующей интонации, демонстрирующее понимание текста (объем текста для чтения вслух - до 110 слов)</w:t>
            </w:r>
          </w:p>
        </w:tc>
      </w:tr>
      <w:tr w14:paraId="7C99A8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3C03B80">
            <w:pPr>
              <w:pStyle w:val="6"/>
              <w:jc w:val="center"/>
            </w:pPr>
            <w:r>
              <w:t>2.2</w:t>
            </w:r>
          </w:p>
        </w:tc>
        <w:tc>
          <w:tcPr>
            <w:tcW w:w="8766" w:type="dxa"/>
          </w:tcPr>
          <w:p w14:paraId="375759D0">
            <w:pPr>
              <w:pStyle w:val="6"/>
              <w:jc w:val="both"/>
            </w:pPr>
            <w:r>
              <w:t>Графика, орфография и пунктуация</w:t>
            </w:r>
          </w:p>
        </w:tc>
      </w:tr>
      <w:tr w14:paraId="478B94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11D4360">
            <w:pPr>
              <w:pStyle w:val="6"/>
              <w:jc w:val="center"/>
            </w:pPr>
            <w:r>
              <w:t>2.2.1</w:t>
            </w:r>
          </w:p>
        </w:tc>
        <w:tc>
          <w:tcPr>
            <w:tcW w:w="8766" w:type="dxa"/>
          </w:tcPr>
          <w:p w14:paraId="0027F5E2">
            <w:pPr>
              <w:pStyle w:val="6"/>
              <w:jc w:val="both"/>
            </w:pPr>
            <w:r>
              <w:t>Правильное написание изученных слов</w:t>
            </w:r>
          </w:p>
        </w:tc>
      </w:tr>
      <w:tr w14:paraId="3B74EA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4F657B7">
            <w:pPr>
              <w:pStyle w:val="6"/>
              <w:jc w:val="center"/>
            </w:pPr>
            <w:r>
              <w:t>2.2.2</w:t>
            </w:r>
          </w:p>
        </w:tc>
        <w:tc>
          <w:tcPr>
            <w:tcW w:w="8766" w:type="dxa"/>
          </w:tcPr>
          <w:p w14:paraId="157EE810">
            <w:pPr>
              <w:pStyle w:val="6"/>
              <w:jc w:val="both"/>
            </w:pPr>
            <w:r>
              <w:t>Правильное использование знаков препинания: точки, вопросительного и восклицательного знаков в конце предложения, запятой при перечислении</w:t>
            </w:r>
          </w:p>
        </w:tc>
      </w:tr>
      <w:tr w14:paraId="188759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BF058A4">
            <w:pPr>
              <w:pStyle w:val="6"/>
              <w:jc w:val="center"/>
            </w:pPr>
            <w:r>
              <w:t>2.2.3</w:t>
            </w:r>
          </w:p>
        </w:tc>
        <w:tc>
          <w:tcPr>
            <w:tcW w:w="8766" w:type="dxa"/>
          </w:tcPr>
          <w:p w14:paraId="3281D6D3">
            <w:pPr>
              <w:pStyle w:val="6"/>
              <w:jc w:val="both"/>
            </w:pPr>
            <w: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tc>
      </w:tr>
      <w:tr w14:paraId="6A289B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4AF5F4F">
            <w:pPr>
              <w:pStyle w:val="6"/>
              <w:jc w:val="center"/>
            </w:pPr>
            <w:r>
              <w:t>2.3</w:t>
            </w:r>
          </w:p>
        </w:tc>
        <w:tc>
          <w:tcPr>
            <w:tcW w:w="8766" w:type="dxa"/>
          </w:tcPr>
          <w:p w14:paraId="6C03E459">
            <w:pPr>
              <w:pStyle w:val="6"/>
              <w:jc w:val="both"/>
            </w:pPr>
            <w:r>
              <w:t>Лексическая сторона речи</w:t>
            </w:r>
          </w:p>
        </w:tc>
      </w:tr>
      <w:tr w14:paraId="53781C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7FABA0E">
            <w:pPr>
              <w:pStyle w:val="6"/>
              <w:jc w:val="center"/>
            </w:pPr>
            <w:r>
              <w:t>2.3.1</w:t>
            </w:r>
          </w:p>
        </w:tc>
        <w:tc>
          <w:tcPr>
            <w:tcW w:w="8766" w:type="dxa"/>
          </w:tcPr>
          <w:p w14:paraId="12804492">
            <w:pPr>
              <w:pStyle w:val="6"/>
              <w:jc w:val="both"/>
            </w:pPr>
            <w: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немецком языке нормы лексической сочетаемости</w:t>
            </w:r>
          </w:p>
        </w:tc>
      </w:tr>
      <w:tr w14:paraId="1EF400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B1B9E1D">
            <w:pPr>
              <w:pStyle w:val="6"/>
              <w:jc w:val="center"/>
            </w:pPr>
            <w:r>
              <w:t>2.3.2</w:t>
            </w:r>
          </w:p>
        </w:tc>
        <w:tc>
          <w:tcPr>
            <w:tcW w:w="8766" w:type="dxa"/>
          </w:tcPr>
          <w:p w14:paraId="3FFCFE31">
            <w:pPr>
              <w:pStyle w:val="6"/>
              <w:jc w:val="both"/>
            </w:pPr>
            <w:r>
              <w:t>Различные средства связи в тексте для обеспечения его целостности (zuerst, denn, zum Schluss usw.)</w:t>
            </w:r>
          </w:p>
        </w:tc>
      </w:tr>
      <w:tr w14:paraId="7AE5C3ED">
        <w:tblPrEx>
          <w:tblCellMar>
            <w:top w:w="102" w:type="dxa"/>
            <w:left w:w="62" w:type="dxa"/>
            <w:bottom w:w="102" w:type="dxa"/>
            <w:right w:w="62" w:type="dxa"/>
          </w:tblCellMar>
        </w:tblPrEx>
        <w:tc>
          <w:tcPr>
            <w:tcW w:w="1077" w:type="dxa"/>
          </w:tcPr>
          <w:p w14:paraId="169BE092">
            <w:pPr>
              <w:pStyle w:val="6"/>
              <w:jc w:val="center"/>
            </w:pPr>
            <w:r>
              <w:t>2.3.3</w:t>
            </w:r>
          </w:p>
        </w:tc>
        <w:tc>
          <w:tcPr>
            <w:tcW w:w="8766" w:type="dxa"/>
          </w:tcPr>
          <w:p w14:paraId="39A63847">
            <w:pPr>
              <w:pStyle w:val="6"/>
              <w:jc w:val="both"/>
            </w:pPr>
            <w:r>
              <w:t>Многозначность лексических единиц. Синонимы. Антонимы</w:t>
            </w:r>
          </w:p>
        </w:tc>
      </w:tr>
      <w:tr w14:paraId="7D1D6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31924EF">
            <w:pPr>
              <w:pStyle w:val="6"/>
              <w:jc w:val="center"/>
            </w:pPr>
            <w:r>
              <w:t>2.3.4</w:t>
            </w:r>
          </w:p>
        </w:tc>
        <w:tc>
          <w:tcPr>
            <w:tcW w:w="8766" w:type="dxa"/>
          </w:tcPr>
          <w:p w14:paraId="6165F369">
            <w:pPr>
              <w:pStyle w:val="6"/>
              <w:jc w:val="both"/>
            </w:pPr>
            <w:r>
              <w:t>Сокращения и аббревиатуры</w:t>
            </w:r>
          </w:p>
        </w:tc>
      </w:tr>
      <w:tr w14:paraId="6F953FBF">
        <w:tblPrEx>
          <w:tblCellMar>
            <w:top w:w="102" w:type="dxa"/>
            <w:left w:w="62" w:type="dxa"/>
            <w:bottom w:w="102" w:type="dxa"/>
            <w:right w:w="62" w:type="dxa"/>
          </w:tblCellMar>
        </w:tblPrEx>
        <w:tc>
          <w:tcPr>
            <w:tcW w:w="1077" w:type="dxa"/>
          </w:tcPr>
          <w:p w14:paraId="2EDA40E1">
            <w:pPr>
              <w:pStyle w:val="6"/>
              <w:jc w:val="center"/>
            </w:pPr>
            <w:r>
              <w:t>2.3.5</w:t>
            </w:r>
          </w:p>
        </w:tc>
        <w:tc>
          <w:tcPr>
            <w:tcW w:w="8766" w:type="dxa"/>
          </w:tcPr>
          <w:p w14:paraId="64C43A14">
            <w:pPr>
              <w:pStyle w:val="6"/>
              <w:jc w:val="both"/>
            </w:pPr>
            <w:r>
              <w:t>Основные способы словообразования - аффиксация:</w:t>
            </w:r>
          </w:p>
        </w:tc>
      </w:tr>
      <w:tr w14:paraId="682FE2DB">
        <w:tblPrEx>
          <w:tblCellMar>
            <w:top w:w="102" w:type="dxa"/>
            <w:left w:w="62" w:type="dxa"/>
            <w:bottom w:w="102" w:type="dxa"/>
            <w:right w:w="62" w:type="dxa"/>
          </w:tblCellMar>
        </w:tblPrEx>
        <w:tc>
          <w:tcPr>
            <w:tcW w:w="1077" w:type="dxa"/>
          </w:tcPr>
          <w:p w14:paraId="41D12D02">
            <w:pPr>
              <w:pStyle w:val="6"/>
              <w:jc w:val="center"/>
            </w:pPr>
            <w:r>
              <w:t>2.3.5.1</w:t>
            </w:r>
          </w:p>
        </w:tc>
        <w:tc>
          <w:tcPr>
            <w:tcW w:w="8766" w:type="dxa"/>
          </w:tcPr>
          <w:p w14:paraId="583F5D84">
            <w:pPr>
              <w:pStyle w:val="6"/>
              <w:jc w:val="both"/>
            </w:pPr>
            <w:r>
              <w:t>образование имен существительных при помощи суффиксов -ie (die Biologie), -um (das Museum)</w:t>
            </w:r>
          </w:p>
        </w:tc>
      </w:tr>
      <w:tr w14:paraId="0BF68E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ABFF70C">
            <w:pPr>
              <w:pStyle w:val="6"/>
              <w:jc w:val="center"/>
            </w:pPr>
            <w:r>
              <w:t>2.3.5.2</w:t>
            </w:r>
          </w:p>
        </w:tc>
        <w:tc>
          <w:tcPr>
            <w:tcW w:w="8766" w:type="dxa"/>
          </w:tcPr>
          <w:p w14:paraId="1A0BD152">
            <w:pPr>
              <w:pStyle w:val="6"/>
              <w:jc w:val="both"/>
            </w:pPr>
            <w:r>
              <w:t>образование имен прилагательных при помощи суффиксов -sam (erholsam), -bar (lesbar)</w:t>
            </w:r>
          </w:p>
        </w:tc>
      </w:tr>
      <w:tr w14:paraId="366699C0">
        <w:tblPrEx>
          <w:tblCellMar>
            <w:top w:w="102" w:type="dxa"/>
            <w:left w:w="62" w:type="dxa"/>
            <w:bottom w:w="102" w:type="dxa"/>
            <w:right w:w="62" w:type="dxa"/>
          </w:tblCellMar>
        </w:tblPrEx>
        <w:tc>
          <w:tcPr>
            <w:tcW w:w="1077" w:type="dxa"/>
          </w:tcPr>
          <w:p w14:paraId="01A2A10E">
            <w:pPr>
              <w:pStyle w:val="6"/>
              <w:jc w:val="center"/>
            </w:pPr>
            <w:r>
              <w:t>2.4</w:t>
            </w:r>
          </w:p>
        </w:tc>
        <w:tc>
          <w:tcPr>
            <w:tcW w:w="8766" w:type="dxa"/>
          </w:tcPr>
          <w:p w14:paraId="7131FC95">
            <w:pPr>
              <w:pStyle w:val="6"/>
              <w:jc w:val="both"/>
            </w:pPr>
            <w:r>
              <w:t>Грамматическая сторона речи</w:t>
            </w:r>
          </w:p>
          <w:p w14:paraId="30DCC666">
            <w:pPr>
              <w:pStyle w:val="6"/>
              <w:jc w:val="both"/>
            </w:pPr>
            <w:r>
              <w:t>Распознавание и употребление в устной и письменной речи изученных морфологических форм и синтаксических конструкций немецкого языка</w:t>
            </w:r>
          </w:p>
        </w:tc>
      </w:tr>
      <w:tr w14:paraId="68D8F8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7B00295">
            <w:pPr>
              <w:pStyle w:val="6"/>
              <w:jc w:val="center"/>
            </w:pPr>
            <w:r>
              <w:t>2.4.1</w:t>
            </w:r>
          </w:p>
        </w:tc>
        <w:tc>
          <w:tcPr>
            <w:tcW w:w="8766" w:type="dxa"/>
          </w:tcPr>
          <w:p w14:paraId="47CF37D6">
            <w:pPr>
              <w:pStyle w:val="6"/>
              <w:jc w:val="both"/>
            </w:pPr>
            <w:r>
              <w:t>Различные коммуникативные типы предложений: повествовательные (утвердительные, отрицательные), вопросительные (общий, специальный вопросы), побудительные (в утвердительной и отрицательной формах)</w:t>
            </w:r>
          </w:p>
        </w:tc>
      </w:tr>
      <w:tr w14:paraId="7D90A4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40F918C">
            <w:pPr>
              <w:pStyle w:val="6"/>
              <w:jc w:val="center"/>
            </w:pPr>
            <w:r>
              <w:t>2.4.2</w:t>
            </w:r>
          </w:p>
        </w:tc>
        <w:tc>
          <w:tcPr>
            <w:tcW w:w="8766" w:type="dxa"/>
          </w:tcPr>
          <w:p w14:paraId="63615598">
            <w:pPr>
              <w:pStyle w:val="6"/>
              <w:jc w:val="both"/>
            </w:pPr>
            <w:r>
              <w:t>Сложносочиненные предложения с наречием deshalb</w:t>
            </w:r>
          </w:p>
        </w:tc>
      </w:tr>
      <w:tr w14:paraId="6C57CE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E8DDAC7">
            <w:pPr>
              <w:pStyle w:val="6"/>
              <w:jc w:val="center"/>
            </w:pPr>
            <w:r>
              <w:t>2.4.3</w:t>
            </w:r>
          </w:p>
        </w:tc>
        <w:tc>
          <w:tcPr>
            <w:tcW w:w="8766" w:type="dxa"/>
          </w:tcPr>
          <w:p w14:paraId="541A942D">
            <w:pPr>
              <w:pStyle w:val="6"/>
              <w:jc w:val="both"/>
            </w:pPr>
            <w:r>
              <w:t>Сложноподчиненные предложения времени с союзом nachdem</w:t>
            </w:r>
          </w:p>
        </w:tc>
      </w:tr>
      <w:tr w14:paraId="16AD8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ADD1D68">
            <w:pPr>
              <w:pStyle w:val="6"/>
              <w:jc w:val="center"/>
            </w:pPr>
            <w:r>
              <w:t>2.4.4</w:t>
            </w:r>
          </w:p>
        </w:tc>
        <w:tc>
          <w:tcPr>
            <w:tcW w:w="8766" w:type="dxa"/>
          </w:tcPr>
          <w:p w14:paraId="03B7E98E">
            <w:pPr>
              <w:pStyle w:val="6"/>
              <w:jc w:val="both"/>
            </w:pPr>
            <w:r>
              <w:t>Сложноподчиненные предложения цели с союзом damit</w:t>
            </w:r>
          </w:p>
        </w:tc>
      </w:tr>
      <w:tr w14:paraId="5C469A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9B79522">
            <w:pPr>
              <w:pStyle w:val="6"/>
              <w:jc w:val="center"/>
            </w:pPr>
            <w:r>
              <w:t>2.4.5</w:t>
            </w:r>
          </w:p>
        </w:tc>
        <w:tc>
          <w:tcPr>
            <w:tcW w:w="8766" w:type="dxa"/>
          </w:tcPr>
          <w:p w14:paraId="0982CCF9">
            <w:pPr>
              <w:pStyle w:val="6"/>
              <w:jc w:val="both"/>
            </w:pPr>
            <w:r>
              <w:t xml:space="preserve">Формы сослагательного наклонения от глаголов haben, sein, werden, </w:t>
            </w:r>
            <w:r>
              <w:rPr>
                <w:position w:val="-4"/>
              </w:rPr>
              <w:drawing>
                <wp:inline distT="0" distB="0" distL="0" distR="0">
                  <wp:extent cx="504825" cy="180975"/>
                  <wp:effectExtent l="0" t="0" r="0" b="0"/>
                  <wp:docPr id="33" name="Консультант Плюс"/>
                  <wp:cNvGraphicFramePr/>
                  <a:graphic xmlns:a="http://schemas.openxmlformats.org/drawingml/2006/main">
                    <a:graphicData uri="http://schemas.openxmlformats.org/drawingml/2006/picture">
                      <pic:pic xmlns:pic="http://schemas.openxmlformats.org/drawingml/2006/picture">
                        <pic:nvPicPr>
                          <pic:cNvPr id="33" name="Консультант Плюс"/>
                          <pic:cNvPicPr preferRelativeResize="0"/>
                        </pic:nvPicPr>
                        <pic:blipFill>
                          <a:blip r:embed="rId36"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xml:space="preserve">, </w:t>
            </w:r>
            <w:r>
              <w:rPr>
                <w:position w:val="-5"/>
              </w:rPr>
              <w:drawing>
                <wp:inline distT="0" distB="0" distL="0" distR="0">
                  <wp:extent cx="466725" cy="190500"/>
                  <wp:effectExtent l="0" t="0" r="0" b="0"/>
                  <wp:docPr id="34" name="Консультант Плюс"/>
                  <wp:cNvGraphicFramePr/>
                  <a:graphic xmlns:a="http://schemas.openxmlformats.org/drawingml/2006/main">
                    <a:graphicData uri="http://schemas.openxmlformats.org/drawingml/2006/picture">
                      <pic:pic xmlns:pic="http://schemas.openxmlformats.org/drawingml/2006/picture">
                        <pic:nvPicPr>
                          <pic:cNvPr id="34" name="Консультант Плюс"/>
                          <pic:cNvPicPr preferRelativeResize="0"/>
                        </pic:nvPicPr>
                        <pic:blipFill>
                          <a:blip r:embed="rId37" cstate="print">
                            <a:extLst>
                              <a:ext uri="{28A0092B-C50C-407E-A947-70E740481C1C}">
                                <a14:useLocalDpi xmlns:a14="http://schemas.microsoft.com/office/drawing/2010/main" val="0"/>
                              </a:ext>
                            </a:extLst>
                          </a:blip>
                          <a:srcRect/>
                          <a:stretch>
                            <a:fillRect/>
                          </a:stretch>
                        </pic:blipFill>
                        <pic:spPr>
                          <a:xfrm>
                            <a:off x="0" y="0"/>
                            <a:ext cx="466725" cy="190500"/>
                          </a:xfrm>
                          <a:prstGeom prst="rect">
                            <a:avLst/>
                          </a:prstGeom>
                          <a:noFill/>
                          <a:ln>
                            <a:noFill/>
                          </a:ln>
                        </pic:spPr>
                      </pic:pic>
                    </a:graphicData>
                  </a:graphic>
                </wp:inline>
              </w:drawing>
            </w:r>
            <w:r>
              <w:t xml:space="preserve">, сочетание </w:t>
            </w:r>
            <w:r>
              <w:rPr>
                <w:position w:val="-4"/>
              </w:rPr>
              <w:drawing>
                <wp:inline distT="0" distB="0" distL="0" distR="0">
                  <wp:extent cx="428625" cy="180975"/>
                  <wp:effectExtent l="0" t="0" r="0" b="0"/>
                  <wp:docPr id="35" name="Консультант Плюс"/>
                  <wp:cNvGraphicFramePr/>
                  <a:graphic xmlns:a="http://schemas.openxmlformats.org/drawingml/2006/main">
                    <a:graphicData uri="http://schemas.openxmlformats.org/drawingml/2006/picture">
                      <pic:pic xmlns:pic="http://schemas.openxmlformats.org/drawingml/2006/picture">
                        <pic:nvPicPr>
                          <pic:cNvPr id="35" name="Консультант Плюс"/>
                          <pic:cNvPicPr preferRelativeResize="0"/>
                        </pic:nvPicPr>
                        <pic:blipFill>
                          <a:blip r:embed="rId38" cstate="print">
                            <a:extLst>
                              <a:ext uri="{28A0092B-C50C-407E-A947-70E740481C1C}">
                                <a14:useLocalDpi xmlns:a14="http://schemas.microsoft.com/office/drawing/2010/main" val="0"/>
                              </a:ext>
                            </a:extLst>
                          </a:blip>
                          <a:srcRect/>
                          <a:stretch>
                            <a:fillRect/>
                          </a:stretch>
                        </pic:blipFill>
                        <pic:spPr>
                          <a:xfrm>
                            <a:off x="0" y="0"/>
                            <a:ext cx="428625" cy="180975"/>
                          </a:xfrm>
                          <a:prstGeom prst="rect">
                            <a:avLst/>
                          </a:prstGeom>
                          <a:noFill/>
                          <a:ln>
                            <a:noFill/>
                          </a:ln>
                        </pic:spPr>
                      </pic:pic>
                    </a:graphicData>
                  </a:graphic>
                </wp:inline>
              </w:drawing>
            </w:r>
            <w:r>
              <w:t xml:space="preserve"> + Infinitiv</w:t>
            </w:r>
          </w:p>
        </w:tc>
      </w:tr>
      <w:tr w14:paraId="5BDA94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64E5309">
            <w:pPr>
              <w:pStyle w:val="6"/>
              <w:jc w:val="center"/>
            </w:pPr>
            <w:r>
              <w:t>3</w:t>
            </w:r>
          </w:p>
        </w:tc>
        <w:tc>
          <w:tcPr>
            <w:tcW w:w="8766" w:type="dxa"/>
          </w:tcPr>
          <w:p w14:paraId="0F0ED1E0">
            <w:pPr>
              <w:pStyle w:val="6"/>
              <w:jc w:val="both"/>
            </w:pPr>
            <w:r>
              <w:t>Социокультурные знания и умения</w:t>
            </w:r>
          </w:p>
        </w:tc>
      </w:tr>
      <w:tr w14:paraId="5F58EB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11270F7">
            <w:pPr>
              <w:pStyle w:val="6"/>
              <w:jc w:val="center"/>
            </w:pPr>
            <w:r>
              <w:t>3.1</w:t>
            </w:r>
          </w:p>
        </w:tc>
        <w:tc>
          <w:tcPr>
            <w:tcW w:w="8766" w:type="dxa"/>
          </w:tcPr>
          <w:p w14:paraId="77D99646">
            <w:pPr>
              <w:pStyle w:val="6"/>
              <w:jc w:val="both"/>
            </w:pPr>
            <w:r>
              <w:t>Знание и использование в устной и письменной речи наиболее употребительной тематической фоновой лексики в рамках отобранного тематического содержания</w:t>
            </w:r>
          </w:p>
        </w:tc>
      </w:tr>
      <w:tr w14:paraId="3AE92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596C8DB">
            <w:pPr>
              <w:pStyle w:val="6"/>
              <w:jc w:val="center"/>
            </w:pPr>
            <w:r>
              <w:t>3.2</w:t>
            </w:r>
          </w:p>
        </w:tc>
        <w:tc>
          <w:tcPr>
            <w:tcW w:w="8766" w:type="dxa"/>
          </w:tcPr>
          <w:p w14:paraId="3FD72DD0">
            <w:pPr>
              <w:pStyle w:val="6"/>
              <w:jc w:val="both"/>
            </w:pPr>
            <w:r>
              <w:t>Знание социокультурного портрета родной страны и страны (стран) изучаемого языка: символики, достопримечательностей, культурных особенностей (национальные праздники, традиции), образцов поэзии и прозы, доступных в языковом отношении</w:t>
            </w:r>
          </w:p>
        </w:tc>
      </w:tr>
      <w:tr w14:paraId="1C896A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66E35A4">
            <w:pPr>
              <w:pStyle w:val="6"/>
              <w:jc w:val="center"/>
            </w:pPr>
            <w:r>
              <w:t>3.3</w:t>
            </w:r>
          </w:p>
        </w:tc>
        <w:tc>
          <w:tcPr>
            <w:tcW w:w="8766" w:type="dxa"/>
          </w:tcPr>
          <w:p w14:paraId="7BAB9308">
            <w:pPr>
              <w:pStyle w:val="6"/>
              <w:jc w:val="both"/>
            </w:pPr>
            <w: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 основных социокультурных элементов речевого поведенческого этикета в немецкоязычной среде</w:t>
            </w:r>
          </w:p>
        </w:tc>
      </w:tr>
      <w:tr w14:paraId="29B481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66FDADB">
            <w:pPr>
              <w:pStyle w:val="6"/>
              <w:jc w:val="center"/>
            </w:pPr>
            <w:r>
              <w:t>3.4</w:t>
            </w:r>
          </w:p>
        </w:tc>
        <w:tc>
          <w:tcPr>
            <w:tcW w:w="8766" w:type="dxa"/>
          </w:tcPr>
          <w:p w14:paraId="4C00D2BE">
            <w:pPr>
              <w:pStyle w:val="6"/>
              <w:jc w:val="both"/>
            </w:pPr>
            <w:r>
              <w:t>Соблюдение норм вежливости в межкультурном общении</w:t>
            </w:r>
          </w:p>
        </w:tc>
      </w:tr>
      <w:tr w14:paraId="2BDC0E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AE831C8">
            <w:pPr>
              <w:pStyle w:val="6"/>
              <w:jc w:val="center"/>
            </w:pPr>
            <w:r>
              <w:t>3.5</w:t>
            </w:r>
          </w:p>
        </w:tc>
        <w:tc>
          <w:tcPr>
            <w:tcW w:w="8766" w:type="dxa"/>
          </w:tcPr>
          <w:p w14:paraId="69DB9C4A">
            <w:pPr>
              <w:pStyle w:val="6"/>
              <w:jc w:val="both"/>
            </w:pPr>
            <w:r>
              <w:t>Умение писать свое имя и фамилию, а также имена и фамилии своих родственников и друзей на немецком языке</w:t>
            </w:r>
          </w:p>
        </w:tc>
      </w:tr>
      <w:tr w14:paraId="44138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8365D50">
            <w:pPr>
              <w:pStyle w:val="6"/>
              <w:jc w:val="center"/>
            </w:pPr>
            <w:r>
              <w:t>3.6</w:t>
            </w:r>
          </w:p>
        </w:tc>
        <w:tc>
          <w:tcPr>
            <w:tcW w:w="8766" w:type="dxa"/>
          </w:tcPr>
          <w:p w14:paraId="55440C80">
            <w:pPr>
              <w:pStyle w:val="6"/>
              <w:jc w:val="both"/>
            </w:pPr>
            <w:r>
              <w:t>Умение правильно оформлять свой адрес на немецком языке (в анкете)</w:t>
            </w:r>
          </w:p>
        </w:tc>
      </w:tr>
      <w:tr w14:paraId="30B287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7B3CCC1">
            <w:pPr>
              <w:pStyle w:val="6"/>
              <w:jc w:val="center"/>
            </w:pPr>
            <w:r>
              <w:t>3.7</w:t>
            </w:r>
          </w:p>
        </w:tc>
        <w:tc>
          <w:tcPr>
            <w:tcW w:w="8766" w:type="dxa"/>
          </w:tcPr>
          <w:p w14:paraId="57A537C5">
            <w:pPr>
              <w:pStyle w:val="6"/>
              <w:jc w:val="both"/>
            </w:pPr>
            <w:r>
              <w:t>Умение правильно оформлять электронное сообщение личного характера в соответствии с нормами неофициального общения, принятыми в стране (странах) изучаемого языка</w:t>
            </w:r>
          </w:p>
        </w:tc>
      </w:tr>
      <w:tr w14:paraId="133D4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59C92F2">
            <w:pPr>
              <w:pStyle w:val="6"/>
              <w:jc w:val="center"/>
            </w:pPr>
            <w:r>
              <w:t>3.8</w:t>
            </w:r>
          </w:p>
        </w:tc>
        <w:tc>
          <w:tcPr>
            <w:tcW w:w="8766" w:type="dxa"/>
          </w:tcPr>
          <w:p w14:paraId="1E573663">
            <w:pPr>
              <w:pStyle w:val="6"/>
              <w:jc w:val="both"/>
            </w:pPr>
            <w:r>
              <w:t>Умение кратко представлять Россию и страну (страны) изучаемого языка</w:t>
            </w:r>
          </w:p>
        </w:tc>
      </w:tr>
      <w:tr w14:paraId="291ACE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47590FB">
            <w:pPr>
              <w:pStyle w:val="6"/>
              <w:jc w:val="center"/>
            </w:pPr>
            <w:r>
              <w:t>3.9</w:t>
            </w:r>
          </w:p>
        </w:tc>
        <w:tc>
          <w:tcPr>
            <w:tcW w:w="8766" w:type="dxa"/>
          </w:tcPr>
          <w:p w14:paraId="5796CF72">
            <w:pPr>
              <w:pStyle w:val="6"/>
              <w:jc w:val="both"/>
            </w:pPr>
            <w:r>
              <w:t>Умение 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достопримечательности)</w:t>
            </w:r>
          </w:p>
        </w:tc>
      </w:tr>
      <w:tr w14:paraId="2CB7C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1E68F16">
            <w:pPr>
              <w:pStyle w:val="6"/>
              <w:jc w:val="center"/>
            </w:pPr>
            <w:r>
              <w:t>3.10</w:t>
            </w:r>
          </w:p>
        </w:tc>
        <w:tc>
          <w:tcPr>
            <w:tcW w:w="8766" w:type="dxa"/>
          </w:tcPr>
          <w:p w14:paraId="017C56B2">
            <w:pPr>
              <w:pStyle w:val="6"/>
              <w:jc w:val="both"/>
            </w:pPr>
            <w:r>
              <w:t>Умение кратко рассказывать о некоторых выдающихся людях родной страны и страны (стран) изучаемого языка (ученых, писателях, поэтах, художниках, композиторах, музыкантах, спортсменах)</w:t>
            </w:r>
          </w:p>
        </w:tc>
      </w:tr>
      <w:tr w14:paraId="5023EF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990F8AF">
            <w:pPr>
              <w:pStyle w:val="6"/>
              <w:jc w:val="center"/>
            </w:pPr>
            <w:r>
              <w:t>3.11</w:t>
            </w:r>
          </w:p>
        </w:tc>
        <w:tc>
          <w:tcPr>
            <w:tcW w:w="8766" w:type="dxa"/>
          </w:tcPr>
          <w:p w14:paraId="453123B0">
            <w:pPr>
              <w:pStyle w:val="6"/>
              <w:jc w:val="both"/>
            </w:pPr>
            <w:r>
              <w:t>Умение оказывать помощь иностранным гостям в ситуациях повседневного общения (объяснить местонахождение объекта, сообщить возможный маршрут, уточнить часы работы и других ситуациях)</w:t>
            </w:r>
          </w:p>
        </w:tc>
      </w:tr>
      <w:tr w14:paraId="6457F9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3324556">
            <w:pPr>
              <w:pStyle w:val="6"/>
              <w:jc w:val="center"/>
            </w:pPr>
            <w:r>
              <w:t>3.12</w:t>
            </w:r>
          </w:p>
        </w:tc>
        <w:tc>
          <w:tcPr>
            <w:tcW w:w="8766" w:type="dxa"/>
          </w:tcPr>
          <w:p w14:paraId="7019C43C">
            <w:pPr>
              <w:pStyle w:val="6"/>
              <w:jc w:val="both"/>
            </w:pPr>
            <w:r>
              <w:t>Формирование элементарного представления о различных вариантах немецкого языка</w:t>
            </w:r>
          </w:p>
        </w:tc>
      </w:tr>
      <w:tr w14:paraId="50A59D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27F6FE7">
            <w:pPr>
              <w:pStyle w:val="6"/>
              <w:jc w:val="center"/>
            </w:pPr>
            <w:r>
              <w:t>4</w:t>
            </w:r>
          </w:p>
        </w:tc>
        <w:tc>
          <w:tcPr>
            <w:tcW w:w="8766" w:type="dxa"/>
          </w:tcPr>
          <w:p w14:paraId="0265AF4E">
            <w:pPr>
              <w:pStyle w:val="6"/>
              <w:jc w:val="both"/>
            </w:pPr>
            <w:r>
              <w:t>Компенсаторные умения</w:t>
            </w:r>
          </w:p>
        </w:tc>
      </w:tr>
      <w:tr w14:paraId="4146CF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1CC61EA">
            <w:pPr>
              <w:pStyle w:val="6"/>
              <w:jc w:val="center"/>
            </w:pPr>
            <w:r>
              <w:t>4.1</w:t>
            </w:r>
          </w:p>
        </w:tc>
        <w:tc>
          <w:tcPr>
            <w:tcW w:w="8766" w:type="dxa"/>
          </w:tcPr>
          <w:p w14:paraId="7438E4D5">
            <w:pPr>
              <w:pStyle w:val="6"/>
              <w:jc w:val="both"/>
            </w:pPr>
            <w:r>
              <w:t>Использование при чтении и аудировании языковой, в том числе контекстуальной, догадки; при говорении и письме - перифраза (толкования), синонимических средств, описания предмета вместо его названия</w:t>
            </w:r>
          </w:p>
        </w:tc>
      </w:tr>
      <w:tr w14:paraId="0D870E63">
        <w:tblPrEx>
          <w:tblCellMar>
            <w:top w:w="102" w:type="dxa"/>
            <w:left w:w="62" w:type="dxa"/>
            <w:bottom w:w="102" w:type="dxa"/>
            <w:right w:w="62" w:type="dxa"/>
          </w:tblCellMar>
        </w:tblPrEx>
        <w:tc>
          <w:tcPr>
            <w:tcW w:w="1077" w:type="dxa"/>
          </w:tcPr>
          <w:p w14:paraId="1894A811">
            <w:pPr>
              <w:pStyle w:val="6"/>
              <w:jc w:val="center"/>
            </w:pPr>
            <w:r>
              <w:t>4.2</w:t>
            </w:r>
          </w:p>
        </w:tc>
        <w:tc>
          <w:tcPr>
            <w:tcW w:w="8766" w:type="dxa"/>
          </w:tcPr>
          <w:p w14:paraId="755BC1C1">
            <w:pPr>
              <w:pStyle w:val="6"/>
              <w:jc w:val="both"/>
            </w:pPr>
            <w:r>
              <w:t>При непосредственном общении умение догадываться о значении незнакомых слов с помощью используемых собеседником жестов и мимики</w:t>
            </w:r>
          </w:p>
        </w:tc>
      </w:tr>
      <w:tr w14:paraId="221447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80623BA">
            <w:pPr>
              <w:pStyle w:val="6"/>
              <w:jc w:val="center"/>
            </w:pPr>
            <w:r>
              <w:t>4.3</w:t>
            </w:r>
          </w:p>
        </w:tc>
        <w:tc>
          <w:tcPr>
            <w:tcW w:w="8766" w:type="dxa"/>
          </w:tcPr>
          <w:p w14:paraId="2690E1F8">
            <w:pPr>
              <w:pStyle w:val="6"/>
              <w:jc w:val="both"/>
            </w:pPr>
            <w:r>
              <w:t>Умение переспрашивать, просить повторить, уточняя значение незнакомых слов</w:t>
            </w:r>
          </w:p>
        </w:tc>
      </w:tr>
      <w:tr w14:paraId="255F95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611995B">
            <w:pPr>
              <w:pStyle w:val="6"/>
              <w:jc w:val="center"/>
            </w:pPr>
            <w:r>
              <w:t>4.4</w:t>
            </w:r>
          </w:p>
        </w:tc>
        <w:tc>
          <w:tcPr>
            <w:tcW w:w="8766" w:type="dxa"/>
          </w:tcPr>
          <w:p w14:paraId="4D93767F">
            <w:pPr>
              <w:pStyle w:val="6"/>
              <w:jc w:val="both"/>
            </w:pPr>
            <w:r>
              <w:t>Использование при формулировании собственных высказываний ключевых слов, плана</w:t>
            </w:r>
          </w:p>
        </w:tc>
      </w:tr>
      <w:tr w14:paraId="618C6B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5BF0052">
            <w:pPr>
              <w:pStyle w:val="6"/>
              <w:jc w:val="center"/>
            </w:pPr>
            <w:r>
              <w:t>4.5</w:t>
            </w:r>
          </w:p>
        </w:tc>
        <w:tc>
          <w:tcPr>
            <w:tcW w:w="8766" w:type="dxa"/>
          </w:tcPr>
          <w:p w14:paraId="3902ACB0">
            <w:pPr>
              <w:pStyle w:val="6"/>
              <w:jc w:val="both"/>
            </w:pPr>
            <w: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tc>
      </w:tr>
      <w:tr w14:paraId="5186DB05">
        <w:tblPrEx>
          <w:tblCellMar>
            <w:top w:w="102" w:type="dxa"/>
            <w:left w:w="62" w:type="dxa"/>
            <w:bottom w:w="102" w:type="dxa"/>
            <w:right w:w="62" w:type="dxa"/>
          </w:tblCellMar>
        </w:tblPrEx>
        <w:tc>
          <w:tcPr>
            <w:tcW w:w="9843" w:type="dxa"/>
            <w:gridSpan w:val="2"/>
          </w:tcPr>
          <w:p w14:paraId="04EEB7F0">
            <w:pPr>
              <w:pStyle w:val="6"/>
              <w:jc w:val="both"/>
            </w:pPr>
            <w:r>
              <w:t>Тематическое содержание речи</w:t>
            </w:r>
          </w:p>
        </w:tc>
      </w:tr>
      <w:tr w14:paraId="35A6BB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5E5A31C">
            <w:pPr>
              <w:pStyle w:val="6"/>
              <w:jc w:val="center"/>
            </w:pPr>
            <w:r>
              <w:t>А</w:t>
            </w:r>
          </w:p>
        </w:tc>
        <w:tc>
          <w:tcPr>
            <w:tcW w:w="8766" w:type="dxa"/>
          </w:tcPr>
          <w:p w14:paraId="054AA1AB">
            <w:pPr>
              <w:pStyle w:val="6"/>
              <w:jc w:val="both"/>
            </w:pPr>
            <w:r>
              <w:t>Взаимоотношения в семье и с друзьями. Конфликты и их разрешение</w:t>
            </w:r>
          </w:p>
        </w:tc>
      </w:tr>
      <w:tr w14:paraId="59F08903">
        <w:tblPrEx>
          <w:tblCellMar>
            <w:top w:w="102" w:type="dxa"/>
            <w:left w:w="62" w:type="dxa"/>
            <w:bottom w:w="102" w:type="dxa"/>
            <w:right w:w="62" w:type="dxa"/>
          </w:tblCellMar>
        </w:tblPrEx>
        <w:tc>
          <w:tcPr>
            <w:tcW w:w="1077" w:type="dxa"/>
          </w:tcPr>
          <w:p w14:paraId="228F9842">
            <w:pPr>
              <w:pStyle w:val="6"/>
              <w:jc w:val="center"/>
            </w:pPr>
            <w:r>
              <w:t>Б</w:t>
            </w:r>
          </w:p>
        </w:tc>
        <w:tc>
          <w:tcPr>
            <w:tcW w:w="8766" w:type="dxa"/>
          </w:tcPr>
          <w:p w14:paraId="3CB7092D">
            <w:pPr>
              <w:pStyle w:val="6"/>
              <w:jc w:val="both"/>
            </w:pPr>
            <w:r>
              <w:t>Внешность и характер человека (литературного персонажа)</w:t>
            </w:r>
          </w:p>
        </w:tc>
      </w:tr>
      <w:tr w14:paraId="555F15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FEEA2AA">
            <w:pPr>
              <w:pStyle w:val="6"/>
              <w:jc w:val="center"/>
            </w:pPr>
            <w:r>
              <w:t>В</w:t>
            </w:r>
          </w:p>
        </w:tc>
        <w:tc>
          <w:tcPr>
            <w:tcW w:w="8766" w:type="dxa"/>
          </w:tcPr>
          <w:p w14:paraId="2AD98890">
            <w:pPr>
              <w:pStyle w:val="6"/>
              <w:jc w:val="both"/>
            </w:pPr>
            <w:r>
              <w:t>Досуг и увлечения (хобби) современного подростка (чтение, кино, театр, музыка, музей, спорт, живопись, компьютерные игры). Роль книги в жизни подростка</w:t>
            </w:r>
          </w:p>
        </w:tc>
      </w:tr>
      <w:tr w14:paraId="35AEA1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EBC992A">
            <w:pPr>
              <w:pStyle w:val="6"/>
              <w:jc w:val="center"/>
            </w:pPr>
            <w:r>
              <w:t>Г</w:t>
            </w:r>
          </w:p>
        </w:tc>
        <w:tc>
          <w:tcPr>
            <w:tcW w:w="8766" w:type="dxa"/>
          </w:tcPr>
          <w:p w14:paraId="79CE22BC">
            <w:pPr>
              <w:pStyle w:val="6"/>
              <w:jc w:val="both"/>
            </w:pPr>
            <w:r>
              <w:t>Здоровый образ жизни: режим труда и отдыха, фитнес, сбалансированное питание. Посещение врача</w:t>
            </w:r>
          </w:p>
        </w:tc>
      </w:tr>
      <w:tr w14:paraId="10AAFC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8995A9C">
            <w:pPr>
              <w:pStyle w:val="6"/>
              <w:jc w:val="center"/>
            </w:pPr>
            <w:r>
              <w:t>Д</w:t>
            </w:r>
          </w:p>
        </w:tc>
        <w:tc>
          <w:tcPr>
            <w:tcW w:w="8766" w:type="dxa"/>
          </w:tcPr>
          <w:p w14:paraId="6D1AF623">
            <w:pPr>
              <w:pStyle w:val="6"/>
              <w:jc w:val="both"/>
            </w:pPr>
            <w:r>
              <w:t>Покупки: одежда, обувь и продукты питания. Карманные деньги. Молодежная мода</w:t>
            </w:r>
          </w:p>
        </w:tc>
      </w:tr>
      <w:tr w14:paraId="702AF8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E9434A9">
            <w:pPr>
              <w:pStyle w:val="6"/>
              <w:jc w:val="center"/>
            </w:pPr>
            <w:r>
              <w:t>Е</w:t>
            </w:r>
          </w:p>
        </w:tc>
        <w:tc>
          <w:tcPr>
            <w:tcW w:w="8766" w:type="dxa"/>
          </w:tcPr>
          <w:p w14:paraId="47492490">
            <w:pPr>
              <w:pStyle w:val="6"/>
              <w:jc w:val="both"/>
            </w:pPr>
            <w:r>
              <w:t>Школа, школьная жизнь, изучаемые предметы и отношение к ним. Взаимоотношения в школе: проблемы и их решение. Переписка с зарубежными сверстниками</w:t>
            </w:r>
          </w:p>
        </w:tc>
      </w:tr>
      <w:tr w14:paraId="3DB7A6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EDDF7F6">
            <w:pPr>
              <w:pStyle w:val="6"/>
              <w:jc w:val="center"/>
            </w:pPr>
            <w:r>
              <w:t>Ж</w:t>
            </w:r>
          </w:p>
        </w:tc>
        <w:tc>
          <w:tcPr>
            <w:tcW w:w="8766" w:type="dxa"/>
          </w:tcPr>
          <w:p w14:paraId="4D782072">
            <w:pPr>
              <w:pStyle w:val="6"/>
              <w:jc w:val="both"/>
            </w:pPr>
            <w:r>
              <w:t>Мир современных профессий</w:t>
            </w:r>
          </w:p>
        </w:tc>
      </w:tr>
      <w:tr w14:paraId="38CABD2B">
        <w:tblPrEx>
          <w:tblCellMar>
            <w:top w:w="102" w:type="dxa"/>
            <w:left w:w="62" w:type="dxa"/>
            <w:bottom w:w="102" w:type="dxa"/>
            <w:right w:w="62" w:type="dxa"/>
          </w:tblCellMar>
        </w:tblPrEx>
        <w:tc>
          <w:tcPr>
            <w:tcW w:w="1077" w:type="dxa"/>
          </w:tcPr>
          <w:p w14:paraId="5CEDDAC4">
            <w:pPr>
              <w:pStyle w:val="6"/>
              <w:jc w:val="center"/>
            </w:pPr>
            <w:r>
              <w:t>З</w:t>
            </w:r>
          </w:p>
        </w:tc>
        <w:tc>
          <w:tcPr>
            <w:tcW w:w="8766" w:type="dxa"/>
          </w:tcPr>
          <w:p w14:paraId="0057BBBB">
            <w:pPr>
              <w:pStyle w:val="6"/>
              <w:jc w:val="both"/>
            </w:pPr>
            <w:r>
              <w:t>Виды отдыха в различное время года. Путешествия по России и зарубежным странам. Транспорт</w:t>
            </w:r>
          </w:p>
        </w:tc>
      </w:tr>
      <w:tr w14:paraId="5FD3D262">
        <w:tblPrEx>
          <w:tblCellMar>
            <w:top w:w="102" w:type="dxa"/>
            <w:left w:w="62" w:type="dxa"/>
            <w:bottom w:w="102" w:type="dxa"/>
            <w:right w:w="62" w:type="dxa"/>
          </w:tblCellMar>
        </w:tblPrEx>
        <w:tc>
          <w:tcPr>
            <w:tcW w:w="1077" w:type="dxa"/>
          </w:tcPr>
          <w:p w14:paraId="0DC0605C">
            <w:pPr>
              <w:pStyle w:val="6"/>
              <w:jc w:val="center"/>
            </w:pPr>
            <w:r>
              <w:t>И</w:t>
            </w:r>
          </w:p>
        </w:tc>
        <w:tc>
          <w:tcPr>
            <w:tcW w:w="8766" w:type="dxa"/>
          </w:tcPr>
          <w:p w14:paraId="170E3DC0">
            <w:pPr>
              <w:pStyle w:val="6"/>
              <w:jc w:val="both"/>
            </w:pPr>
            <w:r>
              <w:t>Природа: флора и фауна. Проблемы экологии. Защита окружающей среды. Климат, погода. Стихийные бедствия</w:t>
            </w:r>
          </w:p>
        </w:tc>
      </w:tr>
      <w:tr w14:paraId="7904576C">
        <w:tblPrEx>
          <w:tblCellMar>
            <w:top w:w="102" w:type="dxa"/>
            <w:left w:w="62" w:type="dxa"/>
            <w:bottom w:w="102" w:type="dxa"/>
            <w:right w:w="62" w:type="dxa"/>
          </w:tblCellMar>
        </w:tblPrEx>
        <w:tc>
          <w:tcPr>
            <w:tcW w:w="1077" w:type="dxa"/>
          </w:tcPr>
          <w:p w14:paraId="10B0B949">
            <w:pPr>
              <w:pStyle w:val="6"/>
              <w:jc w:val="center"/>
            </w:pPr>
            <w:r>
              <w:t>К</w:t>
            </w:r>
          </w:p>
        </w:tc>
        <w:tc>
          <w:tcPr>
            <w:tcW w:w="8766" w:type="dxa"/>
          </w:tcPr>
          <w:p w14:paraId="71826ED5">
            <w:pPr>
              <w:pStyle w:val="6"/>
              <w:jc w:val="both"/>
            </w:pPr>
            <w:r>
              <w:t>Средства массовой информации (телевидение, радио, пресса, Интернет)</w:t>
            </w:r>
          </w:p>
        </w:tc>
      </w:tr>
      <w:tr w14:paraId="0DA91C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4AD9064">
            <w:pPr>
              <w:pStyle w:val="6"/>
              <w:jc w:val="center"/>
            </w:pPr>
            <w:r>
              <w:t>Л</w:t>
            </w:r>
          </w:p>
        </w:tc>
        <w:tc>
          <w:tcPr>
            <w:tcW w:w="8766" w:type="dxa"/>
          </w:tcPr>
          <w:p w14:paraId="12D050DF">
            <w:pPr>
              <w:pStyle w:val="6"/>
              <w:jc w:val="both"/>
            </w:pPr>
            <w:r>
              <w:t>Родная страна и страна (страны) изучаемого языка. Их географическое положение, столицы и крупные города, регионы, население, официальные языки, достопримечательности, культурные особенности (национальные праздники, знаменательные даты, традиции, обычаи), страницы истории</w:t>
            </w:r>
          </w:p>
        </w:tc>
      </w:tr>
      <w:tr w14:paraId="1E39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5C28364">
            <w:pPr>
              <w:pStyle w:val="6"/>
              <w:jc w:val="center"/>
            </w:pPr>
            <w:r>
              <w:t>М</w:t>
            </w:r>
          </w:p>
        </w:tc>
        <w:tc>
          <w:tcPr>
            <w:tcW w:w="8766" w:type="dxa"/>
          </w:tcPr>
          <w:p w14:paraId="19049AC5">
            <w:pPr>
              <w:pStyle w:val="6"/>
              <w:jc w:val="both"/>
            </w:pPr>
            <w:r>
              <w:t>Выдающиеся люди родной страны и страны (стран) изучаемого языка, их вклад в науку и мировую культуру: государственные деятели, ученые, писатели, поэты, художники, музыканты, спортсмены</w:t>
            </w:r>
          </w:p>
        </w:tc>
      </w:tr>
    </w:tbl>
    <w:p w14:paraId="6D7ED262">
      <w:pPr>
        <w:pStyle w:val="6"/>
        <w:ind w:firstLine="540"/>
        <w:jc w:val="both"/>
      </w:pPr>
    </w:p>
    <w:p w14:paraId="6FC51618">
      <w:pPr>
        <w:pStyle w:val="6"/>
        <w:ind w:firstLine="540"/>
        <w:jc w:val="both"/>
      </w:pPr>
      <w:r>
        <w:t>137.10. Для проведения основного государственного экзамена по немецкому языку (далее - ОГЭ по немецкому языку) используется перечень (кодификатор) проверяемых требований к результатам освоения основной образовательной программы основного общего образования и элементов содержания.</w:t>
      </w:r>
    </w:p>
    <w:p w14:paraId="76A71E98">
      <w:pPr>
        <w:pStyle w:val="6"/>
        <w:ind w:firstLine="540"/>
        <w:jc w:val="both"/>
      </w:pPr>
    </w:p>
    <w:p w14:paraId="7FA0B812">
      <w:pPr>
        <w:pStyle w:val="6"/>
        <w:jc w:val="right"/>
      </w:pPr>
      <w:r>
        <w:t>Таблица 8.10</w:t>
      </w:r>
    </w:p>
    <w:p w14:paraId="644F7B1C">
      <w:pPr>
        <w:pStyle w:val="6"/>
        <w:ind w:firstLine="540"/>
        <w:jc w:val="both"/>
      </w:pPr>
    </w:p>
    <w:p w14:paraId="0EDBBAA7">
      <w:pPr>
        <w:pStyle w:val="6"/>
        <w:jc w:val="center"/>
      </w:pPr>
      <w:r>
        <w:t>Проверяемые на ОГЭ по немецкому языку требования</w:t>
      </w:r>
    </w:p>
    <w:p w14:paraId="5C715696">
      <w:pPr>
        <w:pStyle w:val="6"/>
        <w:jc w:val="center"/>
      </w:pPr>
      <w:r>
        <w:t>к результатам освоения основной образовательной программы</w:t>
      </w:r>
    </w:p>
    <w:p w14:paraId="3863DD8F">
      <w:pPr>
        <w:pStyle w:val="6"/>
        <w:jc w:val="center"/>
      </w:pPr>
      <w:r>
        <w:t>основного общего образования</w:t>
      </w:r>
    </w:p>
    <w:p w14:paraId="269C3D4E">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426"/>
      </w:tblGrid>
      <w:tr w14:paraId="5669EF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7A51A4A">
            <w:pPr>
              <w:pStyle w:val="6"/>
              <w:jc w:val="center"/>
            </w:pPr>
            <w:r>
              <w:t>Код проверяемого требования</w:t>
            </w:r>
          </w:p>
        </w:tc>
        <w:tc>
          <w:tcPr>
            <w:tcW w:w="8426" w:type="dxa"/>
          </w:tcPr>
          <w:p w14:paraId="5592781E">
            <w:pPr>
              <w:pStyle w:val="6"/>
              <w:jc w:val="center"/>
            </w:pPr>
            <w:r>
              <w:t>Проверяемые требования к предметным результатам базового уровня освоения основной образовательной программы основного общего образования на основе ФГОС</w:t>
            </w:r>
          </w:p>
        </w:tc>
      </w:tr>
      <w:tr w14:paraId="5843E4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AB9EB94">
            <w:pPr>
              <w:pStyle w:val="6"/>
            </w:pPr>
          </w:p>
        </w:tc>
        <w:tc>
          <w:tcPr>
            <w:tcW w:w="8426" w:type="dxa"/>
          </w:tcPr>
          <w:p w14:paraId="41087E40">
            <w:pPr>
              <w:pStyle w:val="6"/>
              <w:jc w:val="both"/>
            </w:pPr>
            <w:r>
              <w:t>Предметные результаты по учебному предмету "Иностранный язык" предметной области "Иностранные языки" ориентированы на применение знаний, умений и навыков в учебных ситуациях и реальных жизненных условиях, должны отражать сформированность иноязычной коммуникативной компетенции на допороговом уровне в совокупности ее составляющих - речевой, языковой, социокультурной, компенсаторной, метапредметной (учебно-познавательной) - и должны обеспечивать:</w:t>
            </w:r>
          </w:p>
        </w:tc>
      </w:tr>
      <w:tr w14:paraId="0D2B8E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6306BB9">
            <w:pPr>
              <w:pStyle w:val="6"/>
              <w:jc w:val="center"/>
            </w:pPr>
            <w:r>
              <w:t>1</w:t>
            </w:r>
          </w:p>
        </w:tc>
        <w:tc>
          <w:tcPr>
            <w:tcW w:w="8426" w:type="dxa"/>
          </w:tcPr>
          <w:p w14:paraId="18259DD8">
            <w:pPr>
              <w:pStyle w:val="6"/>
              <w:jc w:val="both"/>
            </w:pPr>
            <w:r>
              <w:t>Овладение основными видами речевой деятельности в рамках следующего тематического содержания речи.</w:t>
            </w:r>
          </w:p>
          <w:p w14:paraId="74A1036E">
            <w:pPr>
              <w:pStyle w:val="6"/>
              <w:jc w:val="both"/>
            </w:pPr>
            <w:r>
              <w:t>Моя семья. Мои друзья. Свободное время современного подростка. Здоровый образ жизни. Школа. Мир современных профессий. Окружающий мир. Средства массовой информации и Интернет. Родная страна и страна (страны) изучаемого языка. Выдающиеся люди родной страны и страны (стран) изучаемого языка</w:t>
            </w:r>
          </w:p>
        </w:tc>
      </w:tr>
      <w:tr w14:paraId="500A72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EC7198E">
            <w:pPr>
              <w:pStyle w:val="6"/>
              <w:jc w:val="center"/>
            </w:pPr>
            <w:r>
              <w:t>1.1</w:t>
            </w:r>
          </w:p>
        </w:tc>
        <w:tc>
          <w:tcPr>
            <w:tcW w:w="8426" w:type="dxa"/>
          </w:tcPr>
          <w:p w14:paraId="5D4B135E">
            <w:pPr>
              <w:pStyle w:val="6"/>
              <w:jc w:val="both"/>
            </w:pPr>
            <w:r>
              <w:t>Говорение</w:t>
            </w:r>
          </w:p>
        </w:tc>
      </w:tr>
      <w:tr w14:paraId="057D99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3EF811D">
            <w:pPr>
              <w:pStyle w:val="6"/>
              <w:jc w:val="center"/>
            </w:pPr>
            <w:r>
              <w:t>1.1.1</w:t>
            </w:r>
          </w:p>
        </w:tc>
        <w:tc>
          <w:tcPr>
            <w:tcW w:w="8426" w:type="dxa"/>
          </w:tcPr>
          <w:p w14:paraId="1FE7196E">
            <w:pPr>
              <w:pStyle w:val="6"/>
              <w:jc w:val="both"/>
            </w:pPr>
            <w:r>
              <w:t>Уметь вести разные виды диалога в стандартных ситуациях общения (диалог этикетного характера, диалог - побуждение к действию, диалог-расспрос, диалог - обмен мнениями, комбинированный диалог) объемом до 8 реплик со стороны каждого собеседника в рамках тематического содержания речи с вербальными и (или) невербальными опорами или без них, с соблюдением норм речевого этикета, принятых в стране (странах) изучаемого языка</w:t>
            </w:r>
          </w:p>
        </w:tc>
      </w:tr>
      <w:tr w14:paraId="2C7C29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D8B419A">
            <w:pPr>
              <w:pStyle w:val="6"/>
              <w:jc w:val="center"/>
            </w:pPr>
            <w:r>
              <w:t>1.1.2</w:t>
            </w:r>
          </w:p>
        </w:tc>
        <w:tc>
          <w:tcPr>
            <w:tcW w:w="8426" w:type="dxa"/>
          </w:tcPr>
          <w:p w14:paraId="41B47B7C">
            <w:pPr>
              <w:pStyle w:val="6"/>
              <w:jc w:val="both"/>
            </w:pPr>
            <w:r>
              <w:t>Создавать устные связные монологические высказывания (описание (характеристика), повествование (сообщение) объемом 10 - 12 фраз с вербальными и (или) невербальными опорами или без них в рамках тематического содержания речи</w:t>
            </w:r>
          </w:p>
        </w:tc>
      </w:tr>
      <w:tr w14:paraId="4DB74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720E990">
            <w:pPr>
              <w:pStyle w:val="6"/>
              <w:jc w:val="center"/>
            </w:pPr>
            <w:r>
              <w:t>1.1.3</w:t>
            </w:r>
          </w:p>
        </w:tc>
        <w:tc>
          <w:tcPr>
            <w:tcW w:w="8426" w:type="dxa"/>
          </w:tcPr>
          <w:p w14:paraId="12BAECB0">
            <w:pPr>
              <w:pStyle w:val="6"/>
              <w:jc w:val="both"/>
            </w:pPr>
            <w:r>
              <w:t>Передавать основное содержание прочитанного (прослушанного) текста</w:t>
            </w:r>
          </w:p>
        </w:tc>
      </w:tr>
      <w:tr w14:paraId="4FF8EF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C724725">
            <w:pPr>
              <w:pStyle w:val="6"/>
              <w:jc w:val="center"/>
            </w:pPr>
            <w:r>
              <w:t>1.1.4</w:t>
            </w:r>
          </w:p>
        </w:tc>
        <w:tc>
          <w:tcPr>
            <w:tcW w:w="8426" w:type="dxa"/>
          </w:tcPr>
          <w:p w14:paraId="6A3A32CF">
            <w:pPr>
              <w:pStyle w:val="6"/>
              <w:jc w:val="both"/>
            </w:pPr>
            <w:r>
              <w:t>Представлять результаты выполненной проектной работы объемом 10 - 12 фраз</w:t>
            </w:r>
          </w:p>
        </w:tc>
      </w:tr>
      <w:tr w14:paraId="1282F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CDC07D9">
            <w:pPr>
              <w:pStyle w:val="6"/>
              <w:jc w:val="center"/>
            </w:pPr>
            <w:r>
              <w:t>1.2</w:t>
            </w:r>
          </w:p>
        </w:tc>
        <w:tc>
          <w:tcPr>
            <w:tcW w:w="8426" w:type="dxa"/>
          </w:tcPr>
          <w:p w14:paraId="0C90F27C">
            <w:pPr>
              <w:pStyle w:val="6"/>
              <w:jc w:val="both"/>
            </w:pPr>
            <w:r>
              <w:t>Аудирование</w:t>
            </w:r>
          </w:p>
        </w:tc>
      </w:tr>
      <w:tr w14:paraId="62429B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4683974">
            <w:pPr>
              <w:pStyle w:val="6"/>
              <w:jc w:val="center"/>
            </w:pPr>
            <w:r>
              <w:t>1.2.1</w:t>
            </w:r>
          </w:p>
        </w:tc>
        <w:tc>
          <w:tcPr>
            <w:tcW w:w="8426" w:type="dxa"/>
          </w:tcPr>
          <w:p w14:paraId="1FD2C362">
            <w:pPr>
              <w:pStyle w:val="6"/>
              <w:jc w:val="both"/>
            </w:pPr>
            <w:r>
              <w:t>Воспринимать на слух и понимать звучащие до 2 минут несложные аутентичные тексты, содержащие отдельные незнакомые слова и неизученные языковые явления, не препятствующие решению коммуникативной задачи, с пониманием основного содержания текстов</w:t>
            </w:r>
          </w:p>
        </w:tc>
      </w:tr>
      <w:tr w14:paraId="140174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4C64B61">
            <w:pPr>
              <w:pStyle w:val="6"/>
              <w:jc w:val="center"/>
            </w:pPr>
            <w:r>
              <w:t>1.2.2</w:t>
            </w:r>
          </w:p>
        </w:tc>
        <w:tc>
          <w:tcPr>
            <w:tcW w:w="8426" w:type="dxa"/>
          </w:tcPr>
          <w:p w14:paraId="1FA1C76E">
            <w:pPr>
              <w:pStyle w:val="6"/>
              <w:jc w:val="both"/>
            </w:pPr>
            <w:r>
              <w:t>Воспринимать на слух и понимать звучащие до 2 минут несложные аутентичные тексты, содержащие отдельные незнакомые слова и неизученные языковые явления, не препятствующие решению коммуникативной задачи, с пониманием нужной (интересующей, запрашиваемой) информации</w:t>
            </w:r>
          </w:p>
        </w:tc>
      </w:tr>
      <w:tr w14:paraId="4B200D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A2D303F">
            <w:pPr>
              <w:pStyle w:val="6"/>
              <w:jc w:val="center"/>
            </w:pPr>
            <w:r>
              <w:t>1.3</w:t>
            </w:r>
          </w:p>
        </w:tc>
        <w:tc>
          <w:tcPr>
            <w:tcW w:w="8426" w:type="dxa"/>
          </w:tcPr>
          <w:p w14:paraId="7139B7DE">
            <w:pPr>
              <w:pStyle w:val="6"/>
              <w:jc w:val="both"/>
            </w:pPr>
            <w:r>
              <w:t>Смысловое чтение</w:t>
            </w:r>
          </w:p>
        </w:tc>
      </w:tr>
      <w:tr w14:paraId="1DEE68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CB613C8">
            <w:pPr>
              <w:pStyle w:val="6"/>
              <w:jc w:val="center"/>
            </w:pPr>
            <w:r>
              <w:t>1.3.1</w:t>
            </w:r>
          </w:p>
        </w:tc>
        <w:tc>
          <w:tcPr>
            <w:tcW w:w="8426" w:type="dxa"/>
          </w:tcPr>
          <w:p w14:paraId="1D45947E">
            <w:pPr>
              <w:pStyle w:val="6"/>
              <w:jc w:val="both"/>
            </w:pPr>
            <w:r>
              <w:t>Читать про себя и понимать несложные аутентичные тексты разного вида, жанра и стиля объемом 450 - 500 слов, содержащие незнакомые слова и отдельные неизученные языковые явления, не препятствующие решению коммуникативной задачи, с пониманием основного содержания (определять тему, главную идею текста, цель его создания)</w:t>
            </w:r>
          </w:p>
        </w:tc>
      </w:tr>
      <w:tr w14:paraId="3FAF5C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9EFD485">
            <w:pPr>
              <w:pStyle w:val="6"/>
              <w:jc w:val="center"/>
            </w:pPr>
            <w:r>
              <w:t>1.3.2</w:t>
            </w:r>
          </w:p>
        </w:tc>
        <w:tc>
          <w:tcPr>
            <w:tcW w:w="8426" w:type="dxa"/>
          </w:tcPr>
          <w:p w14:paraId="22DA4E71">
            <w:pPr>
              <w:pStyle w:val="6"/>
              <w:jc w:val="both"/>
            </w:pPr>
            <w:r>
              <w:t>Читать про себя и понимать несложные аутентичные тексты разного вида, жанра и стиля объемом 450 - 500 слов, содержащие незнакомые слова и отдельные неизученные языковые явления, не препятствующие решению коммуникативной задачи, с пониманием нужной (интересующей, запрашиваемой) информации (в том числе выявлять детали, важные для раскрытия основной идеи, содержания текста)</w:t>
            </w:r>
          </w:p>
        </w:tc>
      </w:tr>
      <w:tr w14:paraId="1E77C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BF59F4F">
            <w:pPr>
              <w:pStyle w:val="6"/>
              <w:jc w:val="center"/>
            </w:pPr>
            <w:r>
              <w:t>1.3.3</w:t>
            </w:r>
          </w:p>
        </w:tc>
        <w:tc>
          <w:tcPr>
            <w:tcW w:w="8426" w:type="dxa"/>
          </w:tcPr>
          <w:p w14:paraId="73D6DC89">
            <w:pPr>
              <w:pStyle w:val="6"/>
              <w:jc w:val="both"/>
            </w:pPr>
            <w:r>
              <w:t>Читать про себя и понимать несложные аутентичные тексты разного вида, жанра и стиля объемом 450 - 500 слов, содержащие незнакомые слова и отдельные неизученные языковые явления, не препятствующие решению коммуникативной задачи, с полным пониманием содержания</w:t>
            </w:r>
          </w:p>
        </w:tc>
      </w:tr>
      <w:tr w14:paraId="758468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18363D0">
            <w:pPr>
              <w:pStyle w:val="6"/>
              <w:jc w:val="center"/>
            </w:pPr>
            <w:r>
              <w:t>1.3.4</w:t>
            </w:r>
          </w:p>
        </w:tc>
        <w:tc>
          <w:tcPr>
            <w:tcW w:w="8426" w:type="dxa"/>
          </w:tcPr>
          <w:p w14:paraId="4B4AD9BF">
            <w:pPr>
              <w:pStyle w:val="6"/>
              <w:jc w:val="both"/>
            </w:pPr>
            <w:r>
              <w:t>Читать несплошные тексты (таблицы, диаграммы, схемы) и понимать представленную в них информацию</w:t>
            </w:r>
          </w:p>
        </w:tc>
      </w:tr>
      <w:tr w14:paraId="61145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06D3E11">
            <w:pPr>
              <w:pStyle w:val="6"/>
              <w:jc w:val="center"/>
            </w:pPr>
            <w:r>
              <w:t>1.4</w:t>
            </w:r>
          </w:p>
        </w:tc>
        <w:tc>
          <w:tcPr>
            <w:tcW w:w="8426" w:type="dxa"/>
          </w:tcPr>
          <w:p w14:paraId="33C34C56">
            <w:pPr>
              <w:pStyle w:val="6"/>
              <w:jc w:val="both"/>
            </w:pPr>
            <w:r>
              <w:t>Письменная речь</w:t>
            </w:r>
          </w:p>
        </w:tc>
      </w:tr>
      <w:tr w14:paraId="62317D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C0C6B59">
            <w:pPr>
              <w:pStyle w:val="6"/>
              <w:jc w:val="center"/>
            </w:pPr>
            <w:r>
              <w:t>1.4.1</w:t>
            </w:r>
          </w:p>
        </w:tc>
        <w:tc>
          <w:tcPr>
            <w:tcW w:w="8426" w:type="dxa"/>
          </w:tcPr>
          <w:p w14:paraId="7AD43395">
            <w:pPr>
              <w:pStyle w:val="6"/>
              <w:jc w:val="both"/>
            </w:pPr>
            <w:r>
              <w:t>Заполнять анкеты и формуляры, сообщая о себе основные сведения, в соответствии с нормами, принятыми в стране (странах) изучаемого языка</w:t>
            </w:r>
          </w:p>
        </w:tc>
      </w:tr>
      <w:tr w14:paraId="7DFE9E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9D14F3E">
            <w:pPr>
              <w:pStyle w:val="6"/>
              <w:jc w:val="center"/>
            </w:pPr>
            <w:r>
              <w:t>1.4.2</w:t>
            </w:r>
          </w:p>
        </w:tc>
        <w:tc>
          <w:tcPr>
            <w:tcW w:w="8426" w:type="dxa"/>
          </w:tcPr>
          <w:p w14:paraId="0D068BAF">
            <w:pPr>
              <w:pStyle w:val="6"/>
              <w:jc w:val="both"/>
            </w:pPr>
            <w:r>
              <w:t>Писать электронное сообщение личного характера объемом 100 - 120 слов, соблюдая речевой этикет, принятый в стране (странах) изучаемого языка</w:t>
            </w:r>
          </w:p>
        </w:tc>
      </w:tr>
      <w:tr w14:paraId="0257F6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1D8E161">
            <w:pPr>
              <w:pStyle w:val="6"/>
              <w:jc w:val="center"/>
            </w:pPr>
            <w:r>
              <w:t>1.4.3</w:t>
            </w:r>
          </w:p>
        </w:tc>
        <w:tc>
          <w:tcPr>
            <w:tcW w:w="8426" w:type="dxa"/>
          </w:tcPr>
          <w:p w14:paraId="3C8D4393">
            <w:pPr>
              <w:pStyle w:val="6"/>
              <w:jc w:val="both"/>
            </w:pPr>
            <w:r>
              <w:t>Создавать небольшие письменные высказывания объемом 100 - 120 слов с использованием плана, картинки, таблицы и (или) прочитанного (прослушанного) текста</w:t>
            </w:r>
          </w:p>
        </w:tc>
      </w:tr>
      <w:tr w14:paraId="508B39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D33D4A7">
            <w:pPr>
              <w:pStyle w:val="6"/>
              <w:jc w:val="center"/>
            </w:pPr>
            <w:r>
              <w:t>1.4.4</w:t>
            </w:r>
          </w:p>
        </w:tc>
        <w:tc>
          <w:tcPr>
            <w:tcW w:w="8426" w:type="dxa"/>
          </w:tcPr>
          <w:p w14:paraId="3CB7B8B0">
            <w:pPr>
              <w:pStyle w:val="6"/>
              <w:jc w:val="both"/>
            </w:pPr>
            <w:r>
              <w:t>Преобразовывать предложенные схематичные модели (таблица, схема) в текстовой вариант представления информации</w:t>
            </w:r>
          </w:p>
        </w:tc>
      </w:tr>
      <w:tr w14:paraId="7C4B5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7421556">
            <w:pPr>
              <w:pStyle w:val="6"/>
              <w:jc w:val="center"/>
            </w:pPr>
            <w:r>
              <w:t>1.4.5</w:t>
            </w:r>
          </w:p>
        </w:tc>
        <w:tc>
          <w:tcPr>
            <w:tcW w:w="8426" w:type="dxa"/>
          </w:tcPr>
          <w:p w14:paraId="6BE1A2EF">
            <w:pPr>
              <w:pStyle w:val="6"/>
              <w:jc w:val="both"/>
            </w:pPr>
            <w:r>
              <w:t>Представлять результаты выполненной проектной работы объемом 100 - 120 слов</w:t>
            </w:r>
          </w:p>
        </w:tc>
      </w:tr>
      <w:tr w14:paraId="3E4662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2A4184B">
            <w:pPr>
              <w:pStyle w:val="6"/>
              <w:jc w:val="center"/>
            </w:pPr>
            <w:r>
              <w:t>2</w:t>
            </w:r>
          </w:p>
        </w:tc>
        <w:tc>
          <w:tcPr>
            <w:tcW w:w="8426" w:type="dxa"/>
          </w:tcPr>
          <w:p w14:paraId="28EC37DF">
            <w:pPr>
              <w:pStyle w:val="6"/>
              <w:jc w:val="both"/>
            </w:pPr>
            <w:r>
              <w:t>Языковая сторона речи</w:t>
            </w:r>
          </w:p>
        </w:tc>
      </w:tr>
      <w:tr w14:paraId="1A4743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C79C784">
            <w:pPr>
              <w:pStyle w:val="6"/>
              <w:jc w:val="center"/>
            </w:pPr>
            <w:r>
              <w:t>2.1</w:t>
            </w:r>
          </w:p>
        </w:tc>
        <w:tc>
          <w:tcPr>
            <w:tcW w:w="8426" w:type="dxa"/>
          </w:tcPr>
          <w:p w14:paraId="078A607B">
            <w:pPr>
              <w:pStyle w:val="6"/>
              <w:jc w:val="both"/>
            </w:pPr>
            <w:r>
              <w:t>Овладение фонетическими навыками (различать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владеть правилами чтения и осмысленно читать вслух небольшие аутентичные тексты объемом до 120 слов, построенные в основном на изученном языковом материале, с соблюдением правил чтения и соответствующей интонацией)</w:t>
            </w:r>
          </w:p>
        </w:tc>
      </w:tr>
      <w:tr w14:paraId="7F87AF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1EB5DB7">
            <w:pPr>
              <w:pStyle w:val="6"/>
              <w:jc w:val="center"/>
            </w:pPr>
            <w:r>
              <w:t>2.2</w:t>
            </w:r>
          </w:p>
        </w:tc>
        <w:tc>
          <w:tcPr>
            <w:tcW w:w="8426" w:type="dxa"/>
          </w:tcPr>
          <w:p w14:paraId="59052735">
            <w:pPr>
              <w:pStyle w:val="6"/>
              <w:jc w:val="both"/>
            </w:pPr>
            <w:r>
              <w:t>Овладение орфографическими (применять правила орфографии в отношении изученного лексико-грамматического материала) и пунктуационными навыками (использовать точку, вопросительный и восклицательный знаки в конце предложения, апостроф, запятую при перечислении; пунктуационно правильно оформлять прямую речь; пунктуационно правильно оформлять электронное сообщение личного характера)</w:t>
            </w:r>
          </w:p>
        </w:tc>
      </w:tr>
      <w:tr w14:paraId="4004C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9E67E83">
            <w:pPr>
              <w:pStyle w:val="6"/>
              <w:jc w:val="center"/>
            </w:pPr>
            <w:r>
              <w:t>2.3</w:t>
            </w:r>
          </w:p>
        </w:tc>
        <w:tc>
          <w:tcPr>
            <w:tcW w:w="8426" w:type="dxa"/>
          </w:tcPr>
          <w:p w14:paraId="1E6CD939">
            <w:pPr>
              <w:pStyle w:val="6"/>
              <w:jc w:val="both"/>
            </w:pPr>
            <w:r>
              <w:t>Знание и понимание основных значений изученных лексических единиц (слова, словосочетания, речевые клише), основных способов словообразования (аффиксация, словосложение, конверсия) и особенностей структуры простых и сложных предложений и различных коммуникативных типов предложений изучаемого иностранного языка; выявление признаков изученных грамматических и лексических явлений по заданным существенным основаниям; овладение логическими операциями по установлению существенного признака классификации, основания для сравнения, а также родовидовых отношений, по группировке понятий по содержанию; овладение техникой дедуктивных и индуктивных умозаключений, в том числе умозаключений по аналогии в отношении грамматики изучаемого языка</w:t>
            </w:r>
          </w:p>
        </w:tc>
      </w:tr>
      <w:tr w14:paraId="09381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0293411">
            <w:pPr>
              <w:pStyle w:val="6"/>
              <w:jc w:val="center"/>
            </w:pPr>
            <w:r>
              <w:t>2.4</w:t>
            </w:r>
          </w:p>
        </w:tc>
        <w:tc>
          <w:tcPr>
            <w:tcW w:w="8426" w:type="dxa"/>
          </w:tcPr>
          <w:p w14:paraId="63925110">
            <w:pPr>
              <w:pStyle w:val="6"/>
              <w:jc w:val="both"/>
            </w:pPr>
            <w:r>
              <w:t>Овладение навыками употребления в устной и письменной речи не менее 1350 изученных лексических единиц (слов, словосочетаний, речевых клише), включая 500 лексических единиц, освоенных на уровне начального общего образования, образования родственных слов с использованием аффиксации, словосложения, конверсии</w:t>
            </w:r>
          </w:p>
        </w:tc>
      </w:tr>
      <w:tr w14:paraId="02FC43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AF3B836">
            <w:pPr>
              <w:pStyle w:val="6"/>
              <w:jc w:val="center"/>
            </w:pPr>
            <w:r>
              <w:t>2.5</w:t>
            </w:r>
          </w:p>
        </w:tc>
        <w:tc>
          <w:tcPr>
            <w:tcW w:w="8426" w:type="dxa"/>
          </w:tcPr>
          <w:p w14:paraId="750952F2">
            <w:pPr>
              <w:pStyle w:val="6"/>
              <w:jc w:val="both"/>
            </w:pPr>
            <w:r>
              <w:t>Овладение навыками распознавания и употребления в устной и письменной речи изученных морфологических форм и синтаксических конструкций изучаемого иностранного языка в рамках тематического содержания речи в соответствии с решаемой коммуникативной задачей</w:t>
            </w:r>
          </w:p>
        </w:tc>
      </w:tr>
      <w:tr w14:paraId="616620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44086AD">
            <w:pPr>
              <w:pStyle w:val="6"/>
              <w:jc w:val="center"/>
            </w:pPr>
            <w:r>
              <w:t>3</w:t>
            </w:r>
          </w:p>
        </w:tc>
        <w:tc>
          <w:tcPr>
            <w:tcW w:w="8426" w:type="dxa"/>
          </w:tcPr>
          <w:p w14:paraId="002D4A42">
            <w:pPr>
              <w:pStyle w:val="6"/>
              <w:jc w:val="both"/>
            </w:pPr>
            <w:r>
              <w:t>Социокультурные знания и умения</w:t>
            </w:r>
          </w:p>
          <w:p w14:paraId="71E2B5EA">
            <w:pPr>
              <w:pStyle w:val="6"/>
              <w:jc w:val="both"/>
            </w:pPr>
            <w:r>
              <w:t>Овладение социокультурными знаниями и умениями: знать (понимать)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 знать (понимать) и использовать в устной и письменной речи наиболее употребительную тематическую фоновую лексику страны (стран) изучаемого языка (основные национальные праздники, проведение досуга, система образования, этикетные особенности посещения гостей, традиции в питании); иметь элементарные представления о различных вариантах изучаемого иностранного языка; иметь базовые знания о социокультурном портрете и культурном наследии родной страны и страны (стран) изучаемого языка; представлять родную страну и культуру на иностранном языке; проявлять уважение к иной культуре и разнообразию культур, соблюдать нормы вежливости в межкультурном общении</w:t>
            </w:r>
          </w:p>
        </w:tc>
      </w:tr>
      <w:tr w14:paraId="6FF6C0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BED7CB2">
            <w:pPr>
              <w:pStyle w:val="6"/>
              <w:jc w:val="center"/>
            </w:pPr>
            <w:r>
              <w:t>4</w:t>
            </w:r>
          </w:p>
        </w:tc>
        <w:tc>
          <w:tcPr>
            <w:tcW w:w="8426" w:type="dxa"/>
          </w:tcPr>
          <w:p w14:paraId="07A13698">
            <w:pPr>
              <w:pStyle w:val="6"/>
              <w:jc w:val="both"/>
            </w:pPr>
            <w:r>
              <w:t>Компенсаторные умения</w:t>
            </w:r>
          </w:p>
          <w:p w14:paraId="2F69EFAE">
            <w:pPr>
              <w:pStyle w:val="6"/>
              <w:jc w:val="both"/>
            </w:pPr>
            <w:r>
              <w:t>Овладение компенсаторными умениями: использовать при говорении переспрос; при говорении и письме - перифраз (толкование), синонимические средства, описание предмета вместо его названия; при чтении и аудировании - языковую, в том числе контекстуальную, догадку</w:t>
            </w:r>
          </w:p>
        </w:tc>
      </w:tr>
      <w:tr w14:paraId="3A1481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BC1B5A1">
            <w:pPr>
              <w:pStyle w:val="6"/>
              <w:jc w:val="center"/>
            </w:pPr>
            <w:r>
              <w:t>5</w:t>
            </w:r>
          </w:p>
        </w:tc>
        <w:tc>
          <w:tcPr>
            <w:tcW w:w="8426" w:type="dxa"/>
          </w:tcPr>
          <w:p w14:paraId="7FD96427">
            <w:pPr>
              <w:pStyle w:val="6"/>
              <w:jc w:val="both"/>
            </w:pPr>
            <w:r>
              <w:t>Приобретение опыта практической деятельности в повседневной жизни: участвовать в учебно-исследовательской, проектной деятельности предметного и межпредметного характера с использованием иноязычных материалов и применением ИКТ; соблюдать правила информационной безопасности в ситуациях повседневной жизни и при работе в сети Интернет; использовать иноязычные словари и справочники, в том числе информационно-справочные системы в электронной форме</w:t>
            </w:r>
          </w:p>
        </w:tc>
      </w:tr>
    </w:tbl>
    <w:p w14:paraId="2FE02BB7">
      <w:pPr>
        <w:pStyle w:val="6"/>
        <w:ind w:firstLine="540"/>
        <w:jc w:val="both"/>
      </w:pPr>
    </w:p>
    <w:p w14:paraId="5B9F5D72">
      <w:pPr>
        <w:pStyle w:val="6"/>
        <w:jc w:val="right"/>
      </w:pPr>
      <w:r>
        <w:t>Таблица 8.11</w:t>
      </w:r>
    </w:p>
    <w:p w14:paraId="30EA4A2E">
      <w:pPr>
        <w:pStyle w:val="6"/>
        <w:ind w:firstLine="540"/>
        <w:jc w:val="both"/>
      </w:pPr>
    </w:p>
    <w:p w14:paraId="0758D76C">
      <w:pPr>
        <w:pStyle w:val="6"/>
        <w:jc w:val="center"/>
      </w:pPr>
      <w:r>
        <w:t>Перечень элементов содержания, проверяемых на основном</w:t>
      </w:r>
    </w:p>
    <w:p w14:paraId="0C7ECB6B">
      <w:pPr>
        <w:pStyle w:val="6"/>
        <w:jc w:val="center"/>
      </w:pPr>
      <w:r>
        <w:t>государственном экзамене по немецкому языку</w:t>
      </w:r>
    </w:p>
    <w:p w14:paraId="297580D2">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9050"/>
      </w:tblGrid>
      <w:tr w14:paraId="10659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B027377">
            <w:pPr>
              <w:pStyle w:val="6"/>
              <w:jc w:val="center"/>
            </w:pPr>
            <w:r>
              <w:t>Код</w:t>
            </w:r>
          </w:p>
        </w:tc>
        <w:tc>
          <w:tcPr>
            <w:tcW w:w="9050" w:type="dxa"/>
          </w:tcPr>
          <w:p w14:paraId="653B58E5">
            <w:pPr>
              <w:pStyle w:val="6"/>
              <w:jc w:val="center"/>
            </w:pPr>
            <w:r>
              <w:t>Проверяемый элемент содержания</w:t>
            </w:r>
          </w:p>
        </w:tc>
      </w:tr>
      <w:tr w14:paraId="39955E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DC3EF03">
            <w:pPr>
              <w:pStyle w:val="6"/>
              <w:jc w:val="center"/>
            </w:pPr>
            <w:r>
              <w:t>1</w:t>
            </w:r>
          </w:p>
        </w:tc>
        <w:tc>
          <w:tcPr>
            <w:tcW w:w="9050" w:type="dxa"/>
          </w:tcPr>
          <w:p w14:paraId="151AF3DE">
            <w:pPr>
              <w:pStyle w:val="6"/>
              <w:jc w:val="both"/>
            </w:pPr>
            <w:r>
              <w:t>Коммуникативные умения</w:t>
            </w:r>
          </w:p>
          <w:p w14:paraId="6462818C">
            <w:pPr>
              <w:pStyle w:val="6"/>
              <w:jc w:val="both"/>
            </w:pPr>
            <w: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 указанного во ФГОС ООО. Моя семья. Мои друзья. Свободное время современного подростка. Здоровый образ жизни. Школа. Мир современных профессий. Окружающий мир. Средства массовой информации и Интернет. Родная страна и страна (страны) изучаемого языка. Выдающиеся люди родной страны и страны (стран) изучаемого языка.</w:t>
            </w:r>
          </w:p>
        </w:tc>
      </w:tr>
      <w:tr w14:paraId="036F2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CF9DD1F">
            <w:pPr>
              <w:pStyle w:val="6"/>
              <w:jc w:val="center"/>
            </w:pPr>
            <w:r>
              <w:t>1.1</w:t>
            </w:r>
          </w:p>
        </w:tc>
        <w:tc>
          <w:tcPr>
            <w:tcW w:w="9050" w:type="dxa"/>
          </w:tcPr>
          <w:p w14:paraId="543201B6">
            <w:pPr>
              <w:pStyle w:val="6"/>
              <w:jc w:val="both"/>
            </w:pPr>
            <w:r>
              <w:t>Говорение</w:t>
            </w:r>
          </w:p>
        </w:tc>
      </w:tr>
      <w:tr w14:paraId="5E4C15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B484636">
            <w:pPr>
              <w:pStyle w:val="6"/>
              <w:jc w:val="center"/>
            </w:pPr>
            <w:r>
              <w:t>1.1.1</w:t>
            </w:r>
          </w:p>
        </w:tc>
        <w:tc>
          <w:tcPr>
            <w:tcW w:w="9050" w:type="dxa"/>
          </w:tcPr>
          <w:p w14:paraId="52EE2FA9">
            <w:pPr>
              <w:pStyle w:val="6"/>
              <w:jc w:val="both"/>
            </w:pPr>
            <w:r>
              <w:t>Диалогическая речь</w:t>
            </w:r>
          </w:p>
          <w:p w14:paraId="4271FE48">
            <w:pPr>
              <w:pStyle w:val="6"/>
              <w:jc w:val="both"/>
            </w:pPr>
            <w:r>
              <w:t>Развитие коммуникативных умений диалогической речи, а именно умений вести различные виды диалогов, в стандартных ситуациях неофициального общения в рамках тематического содержания речи с использованием ключевых слов, речевых ситуаций и (или) иллюстраций, фотографий или без их использования, с соблюдением норм речевого этикета, принятых в стране (странах) изучаемого языка (объем диалога - до 8 реплик со стороны каждого собеседника в рамках комбинированного диалога, до 6 реплик со стороны каждого собеседника в рамках диалога - обмена мнениями)</w:t>
            </w:r>
          </w:p>
        </w:tc>
      </w:tr>
      <w:tr w14:paraId="6E314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1D6D70D">
            <w:pPr>
              <w:pStyle w:val="6"/>
              <w:jc w:val="center"/>
            </w:pPr>
            <w:r>
              <w:t>1.1.1.1</w:t>
            </w:r>
          </w:p>
        </w:tc>
        <w:tc>
          <w:tcPr>
            <w:tcW w:w="9050" w:type="dxa"/>
          </w:tcPr>
          <w:p w14:paraId="0D0DF5C1">
            <w:pPr>
              <w:pStyle w:val="6"/>
              <w:jc w:val="both"/>
            </w:pPr>
            <w: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tc>
      </w:tr>
      <w:tr w14:paraId="699EF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9E788A7">
            <w:pPr>
              <w:pStyle w:val="6"/>
              <w:jc w:val="center"/>
            </w:pPr>
            <w:r>
              <w:t>1.1.1.2</w:t>
            </w:r>
          </w:p>
        </w:tc>
        <w:tc>
          <w:tcPr>
            <w:tcW w:w="9050" w:type="dxa"/>
          </w:tcPr>
          <w:p w14:paraId="6352B606">
            <w:pPr>
              <w:pStyle w:val="6"/>
              <w:jc w:val="both"/>
            </w:pPr>
            <w:r>
              <w:t>Диалог - 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tc>
      </w:tr>
      <w:tr w14:paraId="25CF08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C5DFE72">
            <w:pPr>
              <w:pStyle w:val="6"/>
              <w:jc w:val="center"/>
            </w:pPr>
            <w:r>
              <w:t>1.1.1.3</w:t>
            </w:r>
          </w:p>
        </w:tc>
        <w:tc>
          <w:tcPr>
            <w:tcW w:w="9050" w:type="dxa"/>
          </w:tcPr>
          <w:p w14:paraId="437DC874">
            <w:pPr>
              <w:pStyle w:val="6"/>
              <w:jc w:val="both"/>
            </w:pPr>
            <w:r>
              <w:t>Диалог-расспрос: сообщать фактическую информацию, отвечая на вопросы разных видов, выражать свое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tc>
      </w:tr>
      <w:tr w14:paraId="62690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D7847F1">
            <w:pPr>
              <w:pStyle w:val="6"/>
              <w:jc w:val="center"/>
            </w:pPr>
            <w:r>
              <w:t>1.1.1.4</w:t>
            </w:r>
          </w:p>
        </w:tc>
        <w:tc>
          <w:tcPr>
            <w:tcW w:w="9050" w:type="dxa"/>
          </w:tcPr>
          <w:p w14:paraId="658578A3">
            <w:pPr>
              <w:pStyle w:val="6"/>
              <w:jc w:val="both"/>
            </w:pPr>
            <w:r>
              <w:t>Комбинированный диалог, включающий различные виды диалогов (этикетный диалог, диалог - побуждение к действию, диалог-расспрос)</w:t>
            </w:r>
          </w:p>
        </w:tc>
      </w:tr>
      <w:tr w14:paraId="65329B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E2B6312">
            <w:pPr>
              <w:pStyle w:val="6"/>
              <w:jc w:val="center"/>
            </w:pPr>
            <w:r>
              <w:t>1.1.1.5</w:t>
            </w:r>
          </w:p>
        </w:tc>
        <w:tc>
          <w:tcPr>
            <w:tcW w:w="9050" w:type="dxa"/>
          </w:tcPr>
          <w:p w14:paraId="101917AF">
            <w:pPr>
              <w:pStyle w:val="6"/>
              <w:jc w:val="both"/>
            </w:pPr>
            <w:r>
              <w:t>Диалог - обмен мнениями: выражать свою точку зрения и обосновывать ее, высказывать свое согласие (несогласие) с точкой зрения собеседника, выражать сомнение, давать эмоциональную оценку обсуждаемым событиям: восхищение, удивление, радость, огорчение и другие</w:t>
            </w:r>
          </w:p>
        </w:tc>
      </w:tr>
      <w:tr w14:paraId="10854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4B8BF9F">
            <w:pPr>
              <w:pStyle w:val="6"/>
              <w:jc w:val="center"/>
            </w:pPr>
            <w:r>
              <w:t>1.1.2</w:t>
            </w:r>
          </w:p>
        </w:tc>
        <w:tc>
          <w:tcPr>
            <w:tcW w:w="9050" w:type="dxa"/>
          </w:tcPr>
          <w:p w14:paraId="7102957E">
            <w:pPr>
              <w:pStyle w:val="6"/>
              <w:jc w:val="both"/>
            </w:pPr>
            <w:r>
              <w:t>Монологическая речь</w:t>
            </w:r>
          </w:p>
          <w:p w14:paraId="17675537">
            <w:pPr>
              <w:pStyle w:val="6"/>
              <w:jc w:val="both"/>
            </w:pPr>
            <w:r>
              <w:t>Развитие коммуникативных умений монологической речи: создание устных связных монологических высказываний с использованием основных коммуникативных типов речи в стандартных ситуациях неофициального общения в рамках тематического содержания речи с использованием вопросов, ключевых слов, плана и (или) иллюстрации, фотографии, таблицы или без их использования (объем монологического высказывания - 10 - 12 фраз)</w:t>
            </w:r>
          </w:p>
        </w:tc>
      </w:tr>
      <w:tr w14:paraId="7046A2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AB5D438">
            <w:pPr>
              <w:pStyle w:val="6"/>
              <w:jc w:val="center"/>
            </w:pPr>
            <w:r>
              <w:t>1.1.2.1</w:t>
            </w:r>
          </w:p>
        </w:tc>
        <w:tc>
          <w:tcPr>
            <w:tcW w:w="9050" w:type="dxa"/>
          </w:tcPr>
          <w:p w14:paraId="075307D7">
            <w:pPr>
              <w:pStyle w:val="6"/>
              <w:jc w:val="both"/>
            </w:pPr>
            <w: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tc>
      </w:tr>
      <w:tr w14:paraId="2CF7AE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BB467B5">
            <w:pPr>
              <w:pStyle w:val="6"/>
              <w:jc w:val="center"/>
            </w:pPr>
            <w:r>
              <w:t>1.1.2.2</w:t>
            </w:r>
          </w:p>
        </w:tc>
        <w:tc>
          <w:tcPr>
            <w:tcW w:w="9050" w:type="dxa"/>
          </w:tcPr>
          <w:p w14:paraId="2CC9E1D2">
            <w:pPr>
              <w:pStyle w:val="6"/>
              <w:jc w:val="both"/>
            </w:pPr>
            <w:r>
              <w:t>Повествование или сообщение</w:t>
            </w:r>
          </w:p>
        </w:tc>
      </w:tr>
      <w:tr w14:paraId="015F1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2CD4E9D">
            <w:pPr>
              <w:pStyle w:val="6"/>
              <w:jc w:val="center"/>
            </w:pPr>
            <w:r>
              <w:t>1.1.2.3</w:t>
            </w:r>
          </w:p>
        </w:tc>
        <w:tc>
          <w:tcPr>
            <w:tcW w:w="9050" w:type="dxa"/>
          </w:tcPr>
          <w:p w14:paraId="5FFE031C">
            <w:pPr>
              <w:pStyle w:val="6"/>
              <w:jc w:val="both"/>
            </w:pPr>
            <w:r>
              <w:t>Изложение (пересказ) основного содержания прочитанного (прослушанного) текста с выражением своего отношения к событиям и фактам, изложенным в тексте</w:t>
            </w:r>
          </w:p>
        </w:tc>
      </w:tr>
      <w:tr w14:paraId="3D0FD1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F3F766F">
            <w:pPr>
              <w:pStyle w:val="6"/>
              <w:jc w:val="center"/>
            </w:pPr>
            <w:r>
              <w:t>1.1.2.4</w:t>
            </w:r>
          </w:p>
        </w:tc>
        <w:tc>
          <w:tcPr>
            <w:tcW w:w="9050" w:type="dxa"/>
          </w:tcPr>
          <w:p w14:paraId="195C9174">
            <w:pPr>
              <w:pStyle w:val="6"/>
              <w:jc w:val="both"/>
            </w:pPr>
            <w:r>
              <w:t>Рассуждение</w:t>
            </w:r>
          </w:p>
        </w:tc>
      </w:tr>
      <w:tr w14:paraId="231E9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442DE91">
            <w:pPr>
              <w:pStyle w:val="6"/>
              <w:jc w:val="center"/>
            </w:pPr>
            <w:r>
              <w:t>1.1.2.5</w:t>
            </w:r>
          </w:p>
        </w:tc>
        <w:tc>
          <w:tcPr>
            <w:tcW w:w="9050" w:type="dxa"/>
          </w:tcPr>
          <w:p w14:paraId="48EC2853">
            <w:pPr>
              <w:pStyle w:val="6"/>
              <w:jc w:val="both"/>
            </w:pPr>
            <w:r>
              <w:t>Изложение результатов выполненной проектной работы</w:t>
            </w:r>
          </w:p>
        </w:tc>
      </w:tr>
      <w:tr w14:paraId="7B13DD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1D9C4D0">
            <w:pPr>
              <w:pStyle w:val="6"/>
              <w:jc w:val="center"/>
            </w:pPr>
            <w:r>
              <w:t>1.1.2.6</w:t>
            </w:r>
          </w:p>
        </w:tc>
        <w:tc>
          <w:tcPr>
            <w:tcW w:w="9050" w:type="dxa"/>
          </w:tcPr>
          <w:p w14:paraId="59314A61">
            <w:pPr>
              <w:pStyle w:val="6"/>
              <w:jc w:val="both"/>
            </w:pPr>
            <w:r>
              <w:t>Составление рассказа по картинкам</w:t>
            </w:r>
          </w:p>
        </w:tc>
      </w:tr>
      <w:tr w14:paraId="6F8472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B22CCD4">
            <w:pPr>
              <w:pStyle w:val="6"/>
              <w:jc w:val="center"/>
            </w:pPr>
            <w:r>
              <w:t>1.1.2.7</w:t>
            </w:r>
          </w:p>
        </w:tc>
        <w:tc>
          <w:tcPr>
            <w:tcW w:w="9050" w:type="dxa"/>
          </w:tcPr>
          <w:p w14:paraId="5195248F">
            <w:pPr>
              <w:pStyle w:val="6"/>
              <w:jc w:val="both"/>
            </w:pPr>
            <w:r>
              <w:t>Выражение и краткое аргументирование своего мнения по отношению к услышанному (прочитанному)</w:t>
            </w:r>
          </w:p>
        </w:tc>
      </w:tr>
      <w:tr w14:paraId="49B0C7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8D1AC3F">
            <w:pPr>
              <w:pStyle w:val="6"/>
              <w:jc w:val="center"/>
            </w:pPr>
            <w:r>
              <w:t>1.2</w:t>
            </w:r>
          </w:p>
        </w:tc>
        <w:tc>
          <w:tcPr>
            <w:tcW w:w="9050" w:type="dxa"/>
          </w:tcPr>
          <w:p w14:paraId="3DC294D2">
            <w:pPr>
              <w:pStyle w:val="6"/>
              <w:jc w:val="both"/>
            </w:pPr>
            <w:r>
              <w:t>Аудирование</w:t>
            </w:r>
          </w:p>
          <w:p w14:paraId="5A715B79">
            <w:pPr>
              <w:pStyle w:val="6"/>
              <w:jc w:val="both"/>
            </w:pPr>
            <w:r>
              <w:t>При непосредственном общении: понимание на слух речи учителя и одноклассников и вербальная (невербальная) реакция на услышанное, использование переспроса или просьбы повторить для уточнения отдельных деталей.</w:t>
            </w:r>
          </w:p>
          <w:p w14:paraId="36C10D56">
            <w:pPr>
              <w:pStyle w:val="6"/>
              <w:jc w:val="both"/>
            </w:pPr>
            <w:r>
              <w:t>При опосредованном общении: дальнейшее развитие восприятия и понимания на слух несложных аутентичных текстов,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(время звучания текста (текстов) для аудирования - до 2 минут)</w:t>
            </w:r>
          </w:p>
        </w:tc>
      </w:tr>
      <w:tr w14:paraId="4ED0AD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CFAD3E2">
            <w:pPr>
              <w:pStyle w:val="6"/>
              <w:jc w:val="center"/>
            </w:pPr>
            <w:r>
              <w:t>1.2.1</w:t>
            </w:r>
          </w:p>
        </w:tc>
        <w:tc>
          <w:tcPr>
            <w:tcW w:w="9050" w:type="dxa"/>
          </w:tcPr>
          <w:p w14:paraId="17D21C9F">
            <w:pPr>
              <w:pStyle w:val="6"/>
              <w:jc w:val="both"/>
            </w:pPr>
            <w:r>
              <w:t>Аудирование с пониманием основного содержания текста - умения определять основную тему (идею) и главные факты (события)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
        </w:tc>
      </w:tr>
      <w:tr w14:paraId="36B213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475BFF9">
            <w:pPr>
              <w:pStyle w:val="6"/>
              <w:jc w:val="center"/>
            </w:pPr>
            <w:r>
              <w:t>1.2.2</w:t>
            </w:r>
          </w:p>
        </w:tc>
        <w:tc>
          <w:tcPr>
            <w:tcW w:w="9050" w:type="dxa"/>
          </w:tcPr>
          <w:p w14:paraId="6BA2A107">
            <w:pPr>
              <w:pStyle w:val="6"/>
              <w:jc w:val="both"/>
            </w:pPr>
            <w:r>
              <w:t>Аудирование с пониманием нужной (интересующей, запрашиваемой) информации - умение выделять нужную (интересующую, запрашиваемую) информацию, представленную в эксплицитной (явной) форме, в воспринимаемом на слух тексте</w:t>
            </w:r>
          </w:p>
        </w:tc>
      </w:tr>
      <w:tr w14:paraId="20EFE5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986D1BF">
            <w:pPr>
              <w:pStyle w:val="6"/>
              <w:jc w:val="center"/>
            </w:pPr>
            <w:r>
              <w:t>1.3</w:t>
            </w:r>
          </w:p>
        </w:tc>
        <w:tc>
          <w:tcPr>
            <w:tcW w:w="9050" w:type="dxa"/>
          </w:tcPr>
          <w:p w14:paraId="1179E51B">
            <w:pPr>
              <w:pStyle w:val="6"/>
              <w:jc w:val="both"/>
            </w:pPr>
            <w:r>
              <w:t>Смысловое чтение</w:t>
            </w:r>
          </w:p>
          <w:p w14:paraId="5AF18EA9">
            <w:pPr>
              <w:pStyle w:val="6"/>
              <w:jc w:val="both"/>
            </w:pPr>
            <w:r>
              <w:t>Развитие умения читать про себя и понимать несложные аутентичные тексты разных жанров и стилей,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текста (объем текста (текстов) для чтения - 450 - 500 слов)</w:t>
            </w:r>
          </w:p>
        </w:tc>
      </w:tr>
      <w:tr w14:paraId="25BA48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A4DB3E3">
            <w:pPr>
              <w:pStyle w:val="6"/>
              <w:jc w:val="center"/>
            </w:pPr>
            <w:r>
              <w:t>1.3.1</w:t>
            </w:r>
          </w:p>
        </w:tc>
        <w:tc>
          <w:tcPr>
            <w:tcW w:w="9050" w:type="dxa"/>
          </w:tcPr>
          <w:p w14:paraId="5786EFFC">
            <w:pPr>
              <w:pStyle w:val="6"/>
              <w:jc w:val="both"/>
            </w:pPr>
            <w:r>
              <w:t>Чтение с пониманием основного содержания текста - умения определять тему (основную мысль); выделять главные факты (события), опуская второстепенные; прогнозировать содержание текста по заголовку (началу текста); определять логическую последовательность главных фактов, событий; разбивать текст на относительно самостоятельные смысловые части; озаглавливать текст (его отдельные части); игнорировать незнакомые слова, несущественные для понимания основного содержания; понимать интернациональные слова</w:t>
            </w:r>
          </w:p>
        </w:tc>
      </w:tr>
      <w:tr w14:paraId="6FEB43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5C6309D">
            <w:pPr>
              <w:pStyle w:val="6"/>
              <w:jc w:val="center"/>
            </w:pPr>
            <w:r>
              <w:t>1.3.2</w:t>
            </w:r>
          </w:p>
        </w:tc>
        <w:tc>
          <w:tcPr>
            <w:tcW w:w="9050" w:type="dxa"/>
          </w:tcPr>
          <w:p w14:paraId="3F936B91">
            <w:pPr>
              <w:pStyle w:val="6"/>
              <w:jc w:val="both"/>
            </w:pPr>
            <w:r>
              <w:t>Чтение с пониманием нужной (интересующей, запрашиваемой) информации - умения находить в прочитанном тексте и понимать запрашиваемую информацию, представленную в эксплицитной (явной) и имплицитной (неявной) форме; оценивать найденную информацию с точки зрения ее значимости для решения коммуникативной задачи</w:t>
            </w:r>
          </w:p>
        </w:tc>
      </w:tr>
      <w:tr w14:paraId="5EC4C9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358FA03">
            <w:pPr>
              <w:pStyle w:val="6"/>
              <w:jc w:val="center"/>
            </w:pPr>
            <w:r>
              <w:t>1.3.3</w:t>
            </w:r>
          </w:p>
        </w:tc>
        <w:tc>
          <w:tcPr>
            <w:tcW w:w="9050" w:type="dxa"/>
          </w:tcPr>
          <w:p w14:paraId="7B617489">
            <w:pPr>
              <w:pStyle w:val="6"/>
              <w:jc w:val="both"/>
            </w:pPr>
            <w:r>
              <w:t>Чтение несплошных текстов (таблиц, диаграмм, схем) и понимание представленной в них информации</w:t>
            </w:r>
          </w:p>
        </w:tc>
      </w:tr>
      <w:tr w14:paraId="5710A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261183C">
            <w:pPr>
              <w:pStyle w:val="6"/>
              <w:jc w:val="center"/>
            </w:pPr>
            <w:r>
              <w:t>1.3.4</w:t>
            </w:r>
          </w:p>
        </w:tc>
        <w:tc>
          <w:tcPr>
            <w:tcW w:w="9050" w:type="dxa"/>
          </w:tcPr>
          <w:p w14:paraId="3A0CBC59">
            <w:pPr>
              <w:pStyle w:val="6"/>
              <w:jc w:val="both"/>
            </w:pPr>
            <w:r>
              <w:t>Чтение с полным пониманием содержания несложных аутентичных текстов, содержащих отдельные неизученные языковые явления -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восстанавливать текст из разрозненных абзацев или путем добавления пропущенных фрагментов</w:t>
            </w:r>
          </w:p>
        </w:tc>
      </w:tr>
      <w:tr w14:paraId="4DD36C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3021921">
            <w:pPr>
              <w:pStyle w:val="6"/>
              <w:jc w:val="center"/>
            </w:pPr>
            <w:r>
              <w:t>1.4</w:t>
            </w:r>
          </w:p>
        </w:tc>
        <w:tc>
          <w:tcPr>
            <w:tcW w:w="9050" w:type="dxa"/>
          </w:tcPr>
          <w:p w14:paraId="39DA12DF">
            <w:pPr>
              <w:pStyle w:val="6"/>
              <w:jc w:val="both"/>
            </w:pPr>
            <w:r>
              <w:t>Письменная речь</w:t>
            </w:r>
          </w:p>
          <w:p w14:paraId="7D0620BF">
            <w:pPr>
              <w:pStyle w:val="6"/>
              <w:jc w:val="both"/>
            </w:pPr>
            <w:r>
              <w:t>Развитие умений письменной речи</w:t>
            </w:r>
          </w:p>
        </w:tc>
      </w:tr>
      <w:tr w14:paraId="290DF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4A5D433">
            <w:pPr>
              <w:pStyle w:val="6"/>
              <w:jc w:val="center"/>
            </w:pPr>
            <w:r>
              <w:t>1.4.1</w:t>
            </w:r>
          </w:p>
        </w:tc>
        <w:tc>
          <w:tcPr>
            <w:tcW w:w="9050" w:type="dxa"/>
          </w:tcPr>
          <w:p w14:paraId="7F5D240D">
            <w:pPr>
              <w:pStyle w:val="6"/>
              <w:jc w:val="both"/>
            </w:pPr>
            <w:r>
              <w:t>Заполнение анкет и формуляров: сообщение о себе основных сведений (имя, фамилия, пол, возраст, гражданство, адрес, увлечения) в соответствии с нормами, принятыми в стране (странах) изучаемого языка</w:t>
            </w:r>
          </w:p>
        </w:tc>
      </w:tr>
      <w:tr w14:paraId="4A7C10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634A2D0">
            <w:pPr>
              <w:pStyle w:val="6"/>
              <w:jc w:val="center"/>
            </w:pPr>
            <w:r>
              <w:t>1.4.2</w:t>
            </w:r>
          </w:p>
        </w:tc>
        <w:tc>
          <w:tcPr>
            <w:tcW w:w="9050" w:type="dxa"/>
          </w:tcPr>
          <w:p w14:paraId="05B38100">
            <w:pPr>
              <w:pStyle w:val="6"/>
              <w:jc w:val="both"/>
            </w:pPr>
            <w:r>
              <w:t>Написание коротких поздравлений с праздниками (с Новым годом, Рождеством, днем рождения)</w:t>
            </w:r>
          </w:p>
        </w:tc>
      </w:tr>
      <w:tr w14:paraId="7E80B7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6592918">
            <w:pPr>
              <w:pStyle w:val="6"/>
              <w:jc w:val="center"/>
            </w:pPr>
            <w:r>
              <w:t>1.4.3</w:t>
            </w:r>
          </w:p>
        </w:tc>
        <w:tc>
          <w:tcPr>
            <w:tcW w:w="9050" w:type="dxa"/>
          </w:tcPr>
          <w:p w14:paraId="2926227A">
            <w:pPr>
              <w:pStyle w:val="6"/>
              <w:jc w:val="both"/>
            </w:pPr>
            <w:r>
              <w:t>Написание электронного сообщения личного характера: сообщать краткие сведения о себе, излагать различные события, делиться впечатлениями, выражать благодарность, извинение, просьбу, запрашивать интересующую информацию, оформлять обращение, завершающую фразу и подпись в соответствии с нормами неофициального общения, принятыми в стране (странах) изучаемого языка (объем письма - до 120 слов)</w:t>
            </w:r>
          </w:p>
        </w:tc>
      </w:tr>
      <w:tr w14:paraId="7B74C2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5D6BF47">
            <w:pPr>
              <w:pStyle w:val="6"/>
              <w:jc w:val="center"/>
            </w:pPr>
            <w:r>
              <w:t>1.4.4</w:t>
            </w:r>
          </w:p>
        </w:tc>
        <w:tc>
          <w:tcPr>
            <w:tcW w:w="9050" w:type="dxa"/>
          </w:tcPr>
          <w:p w14:paraId="50AE0E80">
            <w:pPr>
              <w:pStyle w:val="6"/>
              <w:jc w:val="both"/>
            </w:pPr>
            <w:r>
              <w:t>Создание небольшого письменного высказывания с использованием образца, плана, таблицы, иллюстраций и (или) прочитанного (прослушанного) текста (объем письменного высказывания - до 120 слов)</w:t>
            </w:r>
          </w:p>
        </w:tc>
      </w:tr>
      <w:tr w14:paraId="27FA5F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7B10F0A">
            <w:pPr>
              <w:pStyle w:val="6"/>
              <w:jc w:val="center"/>
            </w:pPr>
            <w:r>
              <w:t>1.4.5</w:t>
            </w:r>
          </w:p>
        </w:tc>
        <w:tc>
          <w:tcPr>
            <w:tcW w:w="9050" w:type="dxa"/>
          </w:tcPr>
          <w:p w14:paraId="4DA4CE99">
            <w:pPr>
              <w:pStyle w:val="6"/>
              <w:jc w:val="both"/>
            </w:pPr>
            <w:r>
              <w:t>Составление плана (тезисов) устного или письменного сообщения</w:t>
            </w:r>
          </w:p>
        </w:tc>
      </w:tr>
      <w:tr w14:paraId="468B54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9F2DBF6">
            <w:pPr>
              <w:pStyle w:val="6"/>
              <w:jc w:val="center"/>
            </w:pPr>
            <w:r>
              <w:t>1.4.6</w:t>
            </w:r>
          </w:p>
        </w:tc>
        <w:tc>
          <w:tcPr>
            <w:tcW w:w="9050" w:type="dxa"/>
          </w:tcPr>
          <w:p w14:paraId="21E6DC9B">
            <w:pPr>
              <w:pStyle w:val="6"/>
              <w:jc w:val="both"/>
            </w:pPr>
            <w:r>
              <w:t>Заполнение таблицы с краткой фиксацией содержания прочитанного (прослушанного) текста</w:t>
            </w:r>
          </w:p>
        </w:tc>
      </w:tr>
      <w:tr w14:paraId="5E2E28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BA79C14">
            <w:pPr>
              <w:pStyle w:val="6"/>
              <w:jc w:val="center"/>
            </w:pPr>
            <w:r>
              <w:t>1.4.7</w:t>
            </w:r>
          </w:p>
        </w:tc>
        <w:tc>
          <w:tcPr>
            <w:tcW w:w="9050" w:type="dxa"/>
          </w:tcPr>
          <w:p w14:paraId="2786CDD6">
            <w:pPr>
              <w:pStyle w:val="6"/>
              <w:jc w:val="both"/>
            </w:pPr>
            <w:r>
              <w:t>Преобразование таблицы, схемы в текстовый вариант представления информации</w:t>
            </w:r>
          </w:p>
        </w:tc>
      </w:tr>
      <w:tr w14:paraId="7E2D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B70F02E">
            <w:pPr>
              <w:pStyle w:val="6"/>
              <w:jc w:val="center"/>
            </w:pPr>
            <w:r>
              <w:t>1.4.8</w:t>
            </w:r>
          </w:p>
        </w:tc>
        <w:tc>
          <w:tcPr>
            <w:tcW w:w="9050" w:type="dxa"/>
          </w:tcPr>
          <w:p w14:paraId="287F10C5">
            <w:pPr>
              <w:pStyle w:val="6"/>
              <w:jc w:val="both"/>
            </w:pPr>
            <w:r>
              <w:t>Письменное представление результатов выполненной проектной работы (объем - 100 - 120 слов)</w:t>
            </w:r>
          </w:p>
        </w:tc>
      </w:tr>
      <w:tr w14:paraId="10D162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60A87CA">
            <w:pPr>
              <w:pStyle w:val="6"/>
              <w:jc w:val="center"/>
            </w:pPr>
            <w:r>
              <w:t>1.4.9</w:t>
            </w:r>
          </w:p>
        </w:tc>
        <w:tc>
          <w:tcPr>
            <w:tcW w:w="9050" w:type="dxa"/>
          </w:tcPr>
          <w:p w14:paraId="11042F2E">
            <w:pPr>
              <w:pStyle w:val="6"/>
              <w:jc w:val="both"/>
            </w:pPr>
            <w:r>
              <w:t>Составление плана прочитанного текста</w:t>
            </w:r>
          </w:p>
        </w:tc>
      </w:tr>
      <w:tr w14:paraId="0A571D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2054997">
            <w:pPr>
              <w:pStyle w:val="6"/>
              <w:jc w:val="center"/>
            </w:pPr>
            <w:r>
              <w:t>2</w:t>
            </w:r>
          </w:p>
        </w:tc>
        <w:tc>
          <w:tcPr>
            <w:tcW w:w="9050" w:type="dxa"/>
          </w:tcPr>
          <w:p w14:paraId="3BD717A4">
            <w:pPr>
              <w:pStyle w:val="6"/>
              <w:jc w:val="both"/>
            </w:pPr>
            <w:r>
              <w:t>Языковые знания и навыки</w:t>
            </w:r>
          </w:p>
        </w:tc>
      </w:tr>
      <w:tr w14:paraId="6A8DB7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35B6C8F">
            <w:pPr>
              <w:pStyle w:val="6"/>
              <w:jc w:val="center"/>
            </w:pPr>
            <w:r>
              <w:t>2.1</w:t>
            </w:r>
          </w:p>
        </w:tc>
        <w:tc>
          <w:tcPr>
            <w:tcW w:w="9050" w:type="dxa"/>
          </w:tcPr>
          <w:p w14:paraId="746DDBD4">
            <w:pPr>
              <w:pStyle w:val="6"/>
              <w:jc w:val="both"/>
            </w:pPr>
            <w:r>
              <w:t>Фонетическая сторона речи</w:t>
            </w:r>
          </w:p>
        </w:tc>
      </w:tr>
      <w:tr w14:paraId="1A567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8821508">
            <w:pPr>
              <w:pStyle w:val="6"/>
              <w:jc w:val="center"/>
            </w:pPr>
            <w:r>
              <w:t>2.1.1</w:t>
            </w:r>
          </w:p>
        </w:tc>
        <w:tc>
          <w:tcPr>
            <w:tcW w:w="9050" w:type="dxa"/>
          </w:tcPr>
          <w:p w14:paraId="13B407FC">
            <w:pPr>
              <w:pStyle w:val="6"/>
              <w:jc w:val="both"/>
            </w:pPr>
            <w:r>
              <w:t>Различение на слух и адекватное,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tc>
      </w:tr>
      <w:tr w14:paraId="2ACAAD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A027C3B">
            <w:pPr>
              <w:pStyle w:val="6"/>
              <w:jc w:val="center"/>
            </w:pPr>
            <w:r>
              <w:t>2.1.2</w:t>
            </w:r>
          </w:p>
        </w:tc>
        <w:tc>
          <w:tcPr>
            <w:tcW w:w="9050" w:type="dxa"/>
          </w:tcPr>
          <w:p w14:paraId="62547B20">
            <w:pPr>
              <w:pStyle w:val="6"/>
              <w:jc w:val="both"/>
            </w:pPr>
            <w:r>
              <w:t>Чтение вслух небольших текстов, построенных на изученном языковом материале, с соблюдением правил чтения и соответствующей интонации, демонстрирующее понимание текста (объем текста для чтения вслух - до 110 слов)</w:t>
            </w:r>
          </w:p>
        </w:tc>
      </w:tr>
      <w:tr w14:paraId="5D0749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9A11945">
            <w:pPr>
              <w:pStyle w:val="6"/>
              <w:jc w:val="center"/>
            </w:pPr>
            <w:r>
              <w:t>2.1.3</w:t>
            </w:r>
          </w:p>
        </w:tc>
        <w:tc>
          <w:tcPr>
            <w:tcW w:w="9050" w:type="dxa"/>
          </w:tcPr>
          <w:p w14:paraId="3B8175CC">
            <w:pPr>
              <w:pStyle w:val="6"/>
              <w:jc w:val="both"/>
            </w:pPr>
            <w:r>
              <w:t>Выражение модального значения, чувства и эмоции</w:t>
            </w:r>
          </w:p>
        </w:tc>
      </w:tr>
      <w:tr w14:paraId="245722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86C766A">
            <w:pPr>
              <w:pStyle w:val="6"/>
              <w:jc w:val="center"/>
            </w:pPr>
            <w:r>
              <w:t>2.2</w:t>
            </w:r>
          </w:p>
        </w:tc>
        <w:tc>
          <w:tcPr>
            <w:tcW w:w="9050" w:type="dxa"/>
          </w:tcPr>
          <w:p w14:paraId="2BFE1787">
            <w:pPr>
              <w:pStyle w:val="6"/>
              <w:jc w:val="both"/>
            </w:pPr>
            <w:r>
              <w:t>Графика, орфография и пунктуация</w:t>
            </w:r>
          </w:p>
        </w:tc>
      </w:tr>
      <w:tr w14:paraId="615076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309DA3C">
            <w:pPr>
              <w:pStyle w:val="6"/>
              <w:jc w:val="center"/>
            </w:pPr>
            <w:r>
              <w:t>2.2.1</w:t>
            </w:r>
          </w:p>
        </w:tc>
        <w:tc>
          <w:tcPr>
            <w:tcW w:w="9050" w:type="dxa"/>
          </w:tcPr>
          <w:p w14:paraId="19E445E7">
            <w:pPr>
              <w:pStyle w:val="6"/>
              <w:jc w:val="both"/>
            </w:pPr>
            <w:r>
              <w:t>Правильное написание изученных слов</w:t>
            </w:r>
          </w:p>
        </w:tc>
      </w:tr>
      <w:tr w14:paraId="4B7B50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055BDBA">
            <w:pPr>
              <w:pStyle w:val="6"/>
              <w:jc w:val="center"/>
            </w:pPr>
            <w:r>
              <w:t>2.2.2</w:t>
            </w:r>
          </w:p>
        </w:tc>
        <w:tc>
          <w:tcPr>
            <w:tcW w:w="9050" w:type="dxa"/>
          </w:tcPr>
          <w:p w14:paraId="15B58995">
            <w:pPr>
              <w:pStyle w:val="6"/>
              <w:jc w:val="both"/>
            </w:pPr>
            <w:r>
              <w:t>Правильное использование знаков препинания: точки, вопросительного и восклицательного знаков в конце предложения, запятой при перечислении</w:t>
            </w:r>
          </w:p>
        </w:tc>
      </w:tr>
      <w:tr w14:paraId="1704CF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51E47D9">
            <w:pPr>
              <w:pStyle w:val="6"/>
              <w:jc w:val="center"/>
            </w:pPr>
            <w:r>
              <w:t>2.2.3</w:t>
            </w:r>
          </w:p>
        </w:tc>
        <w:tc>
          <w:tcPr>
            <w:tcW w:w="9050" w:type="dxa"/>
          </w:tcPr>
          <w:p w14:paraId="1C70BA7D">
            <w:pPr>
              <w:pStyle w:val="6"/>
              <w:jc w:val="both"/>
            </w:pPr>
            <w: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tc>
      </w:tr>
      <w:tr w14:paraId="3B1EF0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764C892">
            <w:pPr>
              <w:pStyle w:val="6"/>
              <w:jc w:val="center"/>
            </w:pPr>
            <w:r>
              <w:t>2.3</w:t>
            </w:r>
          </w:p>
        </w:tc>
        <w:tc>
          <w:tcPr>
            <w:tcW w:w="9050" w:type="dxa"/>
          </w:tcPr>
          <w:p w14:paraId="7DC18B3D">
            <w:pPr>
              <w:pStyle w:val="6"/>
              <w:jc w:val="both"/>
            </w:pPr>
            <w:r>
              <w:t>Лексическая сторона речи</w:t>
            </w:r>
          </w:p>
        </w:tc>
      </w:tr>
      <w:tr w14:paraId="5B20DD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BA98282">
            <w:pPr>
              <w:pStyle w:val="6"/>
              <w:jc w:val="center"/>
            </w:pPr>
            <w:r>
              <w:t>2.3.1</w:t>
            </w:r>
          </w:p>
        </w:tc>
        <w:tc>
          <w:tcPr>
            <w:tcW w:w="9050" w:type="dxa"/>
          </w:tcPr>
          <w:p w14:paraId="695E5911">
            <w:pPr>
              <w:pStyle w:val="6"/>
              <w:jc w:val="both"/>
            </w:pPr>
            <w:r>
              <w:t>Распознавание в письменном и звучащем тексте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немецком языке нормы лексической сочетаемости</w:t>
            </w:r>
          </w:p>
        </w:tc>
      </w:tr>
      <w:tr w14:paraId="69E0A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8448FC3">
            <w:pPr>
              <w:pStyle w:val="6"/>
              <w:jc w:val="center"/>
            </w:pPr>
            <w:r>
              <w:t>2.3.2</w:t>
            </w:r>
          </w:p>
        </w:tc>
        <w:tc>
          <w:tcPr>
            <w:tcW w:w="9050" w:type="dxa"/>
          </w:tcPr>
          <w:p w14:paraId="2CD8719C">
            <w:pPr>
              <w:pStyle w:val="6"/>
              <w:jc w:val="both"/>
            </w:pPr>
            <w:r>
              <w:t>Многозначность лексических единиц. Синонимы. Антонимы</w:t>
            </w:r>
          </w:p>
        </w:tc>
      </w:tr>
      <w:tr w14:paraId="10931F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BC861A0">
            <w:pPr>
              <w:pStyle w:val="6"/>
              <w:jc w:val="center"/>
            </w:pPr>
            <w:r>
              <w:t>2.3.3</w:t>
            </w:r>
          </w:p>
        </w:tc>
        <w:tc>
          <w:tcPr>
            <w:tcW w:w="9050" w:type="dxa"/>
          </w:tcPr>
          <w:p w14:paraId="73FC4363">
            <w:pPr>
              <w:pStyle w:val="6"/>
              <w:jc w:val="both"/>
            </w:pPr>
            <w:r>
              <w:t>Интернациональные слова</w:t>
            </w:r>
          </w:p>
        </w:tc>
      </w:tr>
      <w:tr w14:paraId="46EF3E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BD504A2">
            <w:pPr>
              <w:pStyle w:val="6"/>
              <w:jc w:val="center"/>
            </w:pPr>
            <w:r>
              <w:t>2.3.4</w:t>
            </w:r>
          </w:p>
        </w:tc>
        <w:tc>
          <w:tcPr>
            <w:tcW w:w="9050" w:type="dxa"/>
          </w:tcPr>
          <w:p w14:paraId="59B8C98E">
            <w:pPr>
              <w:pStyle w:val="6"/>
              <w:jc w:val="both"/>
            </w:pPr>
            <w:r>
              <w:t>Различные средства связи в тексте для обеспечения его целостности (zuerst, denn, zum Schluss usw)</w:t>
            </w:r>
          </w:p>
        </w:tc>
      </w:tr>
      <w:tr w14:paraId="6F715D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BFBBC37">
            <w:pPr>
              <w:pStyle w:val="6"/>
              <w:jc w:val="center"/>
            </w:pPr>
            <w:r>
              <w:t>2.3.5</w:t>
            </w:r>
          </w:p>
        </w:tc>
        <w:tc>
          <w:tcPr>
            <w:tcW w:w="9050" w:type="dxa"/>
          </w:tcPr>
          <w:p w14:paraId="30A75374">
            <w:pPr>
              <w:pStyle w:val="6"/>
              <w:jc w:val="both"/>
            </w:pPr>
            <w:r>
              <w:t>Сокращения и аббревиатуры</w:t>
            </w:r>
          </w:p>
        </w:tc>
      </w:tr>
      <w:tr w14:paraId="2324B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F3E1E3C">
            <w:pPr>
              <w:pStyle w:val="6"/>
              <w:jc w:val="center"/>
            </w:pPr>
            <w:r>
              <w:t>2.3.6</w:t>
            </w:r>
          </w:p>
        </w:tc>
        <w:tc>
          <w:tcPr>
            <w:tcW w:w="9050" w:type="dxa"/>
          </w:tcPr>
          <w:p w14:paraId="40989062">
            <w:pPr>
              <w:pStyle w:val="6"/>
              <w:jc w:val="both"/>
            </w:pPr>
            <w:r>
              <w:t>Основные способы словообразования - аффиксация</w:t>
            </w:r>
          </w:p>
        </w:tc>
      </w:tr>
      <w:tr w14:paraId="2F4715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37913DD">
            <w:pPr>
              <w:pStyle w:val="6"/>
              <w:jc w:val="center"/>
            </w:pPr>
            <w:r>
              <w:t>2.3.6.1</w:t>
            </w:r>
          </w:p>
        </w:tc>
        <w:tc>
          <w:tcPr>
            <w:tcW w:w="9050" w:type="dxa"/>
          </w:tcPr>
          <w:p w14:paraId="6EDC5263">
            <w:pPr>
              <w:pStyle w:val="6"/>
              <w:jc w:val="both"/>
            </w:pPr>
            <w:r>
              <w:t xml:space="preserve">Образование имен существительных при помощи суффиксов -er (der Lehrer), -ler (der Sportler), -in (die Lehrerin), -chen (das Tischchen), -keit (die </w:t>
            </w:r>
            <w:r>
              <w:rPr>
                <w:position w:val="-5"/>
              </w:rPr>
              <w:drawing>
                <wp:inline distT="0" distB="0" distL="0" distR="0">
                  <wp:extent cx="800100" cy="200025"/>
                  <wp:effectExtent l="0" t="0" r="0" b="0"/>
                  <wp:docPr id="36" name="Консультант Плюс"/>
                  <wp:cNvGraphicFramePr/>
                  <a:graphic xmlns:a="http://schemas.openxmlformats.org/drawingml/2006/main">
                    <a:graphicData uri="http://schemas.openxmlformats.org/drawingml/2006/picture">
                      <pic:pic xmlns:pic="http://schemas.openxmlformats.org/drawingml/2006/picture">
                        <pic:nvPicPr>
                          <pic:cNvPr id="36" name="Консультант Плюс"/>
                          <pic:cNvPicPr preferRelativeResize="0"/>
                        </pic:nvPicPr>
                        <pic:blipFill>
                          <a:blip r:embed="rId39" cstate="print">
                            <a:extLst>
                              <a:ext uri="{28A0092B-C50C-407E-A947-70E740481C1C}">
                                <a14:useLocalDpi xmlns:a14="http://schemas.microsoft.com/office/drawing/2010/main" val="0"/>
                              </a:ext>
                            </a:extLst>
                          </a:blip>
                          <a:srcRect/>
                          <a:stretch>
                            <a:fillRect/>
                          </a:stretch>
                        </pic:blipFill>
                        <pic:spPr>
                          <a:xfrm>
                            <a:off x="0" y="0"/>
                            <a:ext cx="800100" cy="200025"/>
                          </a:xfrm>
                          <a:prstGeom prst="rect">
                            <a:avLst/>
                          </a:prstGeom>
                          <a:noFill/>
                          <a:ln>
                            <a:noFill/>
                          </a:ln>
                        </pic:spPr>
                      </pic:pic>
                    </a:graphicData>
                  </a:graphic>
                </wp:inline>
              </w:drawing>
            </w:r>
            <w:r>
              <w:t xml:space="preserve">), -heit (die </w:t>
            </w:r>
            <w:r>
              <w:rPr>
                <w:position w:val="-4"/>
              </w:rPr>
              <w:drawing>
                <wp:inline distT="0" distB="0" distL="0" distR="0">
                  <wp:extent cx="657225" cy="180975"/>
                  <wp:effectExtent l="0" t="0" r="0" b="0"/>
                  <wp:docPr id="37" name="Консультант Плюс"/>
                  <wp:cNvGraphicFramePr/>
                  <a:graphic xmlns:a="http://schemas.openxmlformats.org/drawingml/2006/main">
                    <a:graphicData uri="http://schemas.openxmlformats.org/drawingml/2006/picture">
                      <pic:pic xmlns:pic="http://schemas.openxmlformats.org/drawingml/2006/picture">
                        <pic:nvPicPr>
                          <pic:cNvPr id="37" name="Консультант Плюс"/>
                          <pic:cNvPicPr preferRelativeResize="0"/>
                        </pic:nvPicPr>
                        <pic:blipFill>
                          <a:blip r:embed="rId40" cstate="print">
                            <a:extLst>
                              <a:ext uri="{28A0092B-C50C-407E-A947-70E740481C1C}">
                                <a14:useLocalDpi xmlns:a14="http://schemas.microsoft.com/office/drawing/2010/main" val="0"/>
                              </a:ext>
                            </a:extLst>
                          </a:blip>
                          <a:srcRect/>
                          <a:stretch>
                            <a:fillRect/>
                          </a:stretch>
                        </pic:blipFill>
                        <pic:spPr>
                          <a:xfrm>
                            <a:off x="0" y="0"/>
                            <a:ext cx="657225" cy="180975"/>
                          </a:xfrm>
                          <a:prstGeom prst="rect">
                            <a:avLst/>
                          </a:prstGeom>
                          <a:noFill/>
                          <a:ln>
                            <a:noFill/>
                          </a:ln>
                        </pic:spPr>
                      </pic:pic>
                    </a:graphicData>
                  </a:graphic>
                </wp:inline>
              </w:drawing>
            </w:r>
            <w:r>
              <w:t xml:space="preserve">), -ung (die </w:t>
            </w:r>
            <w:r>
              <w:rPr>
                <w:position w:val="-5"/>
              </w:rPr>
              <w:drawing>
                <wp:inline distT="0" distB="0" distL="0" distR="0">
                  <wp:extent cx="676275" cy="200025"/>
                  <wp:effectExtent l="0" t="0" r="0" b="0"/>
                  <wp:docPr id="38" name="Консультант Плюс"/>
                  <wp:cNvGraphicFramePr/>
                  <a:graphic xmlns:a="http://schemas.openxmlformats.org/drawingml/2006/main">
                    <a:graphicData uri="http://schemas.openxmlformats.org/drawingml/2006/picture">
                      <pic:pic xmlns:pic="http://schemas.openxmlformats.org/drawingml/2006/picture">
                        <pic:nvPicPr>
                          <pic:cNvPr id="38" name="Консультант Плюс"/>
                          <pic:cNvPicPr preferRelativeResize="0"/>
                        </pic:nvPicPr>
                        <pic:blipFill>
                          <a:blip r:embed="rId41" cstate="print">
                            <a:extLst>
                              <a:ext uri="{28A0092B-C50C-407E-A947-70E740481C1C}">
                                <a14:useLocalDpi xmlns:a14="http://schemas.microsoft.com/office/drawing/2010/main" val="0"/>
                              </a:ext>
                            </a:extLst>
                          </a:blip>
                          <a:srcRect/>
                          <a:stretch>
                            <a:fillRect/>
                          </a:stretch>
                        </pic:blipFill>
                        <pic:spPr>
                          <a:xfrm>
                            <a:off x="0" y="0"/>
                            <a:ext cx="676275" cy="200025"/>
                          </a:xfrm>
                          <a:prstGeom prst="rect">
                            <a:avLst/>
                          </a:prstGeom>
                          <a:noFill/>
                          <a:ln>
                            <a:noFill/>
                          </a:ln>
                        </pic:spPr>
                      </pic:pic>
                    </a:graphicData>
                  </a:graphic>
                </wp:inline>
              </w:drawing>
            </w:r>
            <w:r>
              <w:t>), -schaft (die Freundschaft), -ion (die Organisation), -ik (Grammatik), -ie (die Biologie), -um (das Museum)</w:t>
            </w:r>
          </w:p>
        </w:tc>
      </w:tr>
      <w:tr w14:paraId="66EA02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83C8DE3">
            <w:pPr>
              <w:pStyle w:val="6"/>
              <w:jc w:val="center"/>
            </w:pPr>
            <w:r>
              <w:t>2.3.6.2</w:t>
            </w:r>
          </w:p>
        </w:tc>
        <w:tc>
          <w:tcPr>
            <w:tcW w:w="9050" w:type="dxa"/>
          </w:tcPr>
          <w:p w14:paraId="3110F33F">
            <w:pPr>
              <w:pStyle w:val="6"/>
              <w:jc w:val="both"/>
            </w:pPr>
            <w:r>
              <w:t>Образование имен прилагательных при помощи суффиксов -ig (sonnig), -lich (freundlich), -isch (dramatisch), -los (geschmacklos), -sam (erholsam), -bar (lesbar)</w:t>
            </w:r>
          </w:p>
        </w:tc>
      </w:tr>
      <w:tr w14:paraId="002932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5E545EA">
            <w:pPr>
              <w:pStyle w:val="6"/>
              <w:jc w:val="center"/>
            </w:pPr>
            <w:r>
              <w:t>2.3.6.3</w:t>
            </w:r>
          </w:p>
        </w:tc>
        <w:tc>
          <w:tcPr>
            <w:tcW w:w="9050" w:type="dxa"/>
          </w:tcPr>
          <w:p w14:paraId="1D96FD3C">
            <w:pPr>
              <w:pStyle w:val="6"/>
              <w:jc w:val="both"/>
            </w:pPr>
            <w:r>
              <w:t>Образование числительных при помощи суффиксов -zehn, -zig, -te, -ste (</w:t>
            </w:r>
            <w:r>
              <w:rPr>
                <w:position w:val="-4"/>
              </w:rPr>
              <w:drawing>
                <wp:inline distT="0" distB="0" distL="0" distR="0">
                  <wp:extent cx="581025" cy="180975"/>
                  <wp:effectExtent l="0" t="0" r="0" b="0"/>
                  <wp:docPr id="39" name="Консультант Плюс"/>
                  <wp:cNvGraphicFramePr/>
                  <a:graphic xmlns:a="http://schemas.openxmlformats.org/drawingml/2006/main">
                    <a:graphicData uri="http://schemas.openxmlformats.org/drawingml/2006/picture">
                      <pic:pic xmlns:pic="http://schemas.openxmlformats.org/drawingml/2006/picture">
                        <pic:nvPicPr>
                          <pic:cNvPr id="39" name="Консультант Плюс"/>
                          <pic:cNvPicPr preferRelativeResize="0"/>
                        </pic:nvPicPr>
                        <pic:blipFill>
                          <a:blip r:embed="rId42" cstate="print">
                            <a:extLst>
                              <a:ext uri="{28A0092B-C50C-407E-A947-70E740481C1C}">
                                <a14:useLocalDpi xmlns:a14="http://schemas.microsoft.com/office/drawing/2010/main" val="0"/>
                              </a:ext>
                            </a:extLst>
                          </a:blip>
                          <a:srcRect/>
                          <a:stretch>
                            <a:fillRect/>
                          </a:stretch>
                        </pic:blipFill>
                        <pic:spPr>
                          <a:xfrm>
                            <a:off x="0" y="0"/>
                            <a:ext cx="581025" cy="180975"/>
                          </a:xfrm>
                          <a:prstGeom prst="rect">
                            <a:avLst/>
                          </a:prstGeom>
                          <a:noFill/>
                          <a:ln>
                            <a:noFill/>
                          </a:ln>
                        </pic:spPr>
                      </pic:pic>
                    </a:graphicData>
                  </a:graphic>
                </wp:inline>
              </w:drawing>
            </w:r>
            <w:r>
              <w:t xml:space="preserve">, </w:t>
            </w:r>
            <w:r>
              <w:rPr>
                <w:position w:val="-5"/>
              </w:rPr>
              <w:drawing>
                <wp:inline distT="0" distB="0" distL="0" distR="0">
                  <wp:extent cx="485775" cy="200025"/>
                  <wp:effectExtent l="0" t="0" r="0" b="0"/>
                  <wp:docPr id="40" name="Консультант Плюс"/>
                  <wp:cNvGraphicFramePr/>
                  <a:graphic xmlns:a="http://schemas.openxmlformats.org/drawingml/2006/main">
                    <a:graphicData uri="http://schemas.openxmlformats.org/drawingml/2006/picture">
                      <pic:pic xmlns:pic="http://schemas.openxmlformats.org/drawingml/2006/picture">
                        <pic:nvPicPr>
                          <pic:cNvPr id="40" name="Консультант Плюс"/>
                          <pic:cNvPicPr preferRelativeResize="0"/>
                        </pic:nvPicPr>
                        <pic:blipFill>
                          <a:blip r:embed="rId43" cstate="print">
                            <a:extLst>
                              <a:ext uri="{28A0092B-C50C-407E-A947-70E740481C1C}">
                                <a14:useLocalDpi xmlns:a14="http://schemas.microsoft.com/office/drawing/2010/main" val="0"/>
                              </a:ext>
                            </a:extLst>
                          </a:blip>
                          <a:srcRect/>
                          <a:stretch>
                            <a:fillRect/>
                          </a:stretch>
                        </pic:blipFill>
                        <pic:spPr>
                          <a:xfrm>
                            <a:off x="0" y="0"/>
                            <a:ext cx="485775" cy="200025"/>
                          </a:xfrm>
                          <a:prstGeom prst="rect">
                            <a:avLst/>
                          </a:prstGeom>
                          <a:noFill/>
                          <a:ln>
                            <a:noFill/>
                          </a:ln>
                        </pic:spPr>
                      </pic:pic>
                    </a:graphicData>
                  </a:graphic>
                </wp:inline>
              </w:drawing>
            </w:r>
            <w:r>
              <w:t xml:space="preserve">, </w:t>
            </w:r>
            <w:r>
              <w:rPr>
                <w:position w:val="-4"/>
              </w:rPr>
              <w:drawing>
                <wp:inline distT="0" distB="0" distL="0" distR="0">
                  <wp:extent cx="409575" cy="180975"/>
                  <wp:effectExtent l="0" t="0" r="0" b="0"/>
                  <wp:docPr id="41" name="Консультант Плюс"/>
                  <wp:cNvGraphicFramePr/>
                  <a:graphic xmlns:a="http://schemas.openxmlformats.org/drawingml/2006/main">
                    <a:graphicData uri="http://schemas.openxmlformats.org/drawingml/2006/picture">
                      <pic:pic xmlns:pic="http://schemas.openxmlformats.org/drawingml/2006/picture">
                        <pic:nvPicPr>
                          <pic:cNvPr id="41" name="Консультант Плюс"/>
                          <pic:cNvPicPr preferRelativeResize="0"/>
                        </pic:nvPicPr>
                        <pic:blipFill>
                          <a:blip r:embed="rId44" cstate="print">
                            <a:extLst>
                              <a:ext uri="{28A0092B-C50C-407E-A947-70E740481C1C}">
                                <a14:useLocalDpi xmlns:a14="http://schemas.microsoft.com/office/drawing/2010/main" val="0"/>
                              </a:ext>
                            </a:extLst>
                          </a:blip>
                          <a:srcRect/>
                          <a:stretch>
                            <a:fillRect/>
                          </a:stretch>
                        </pic:blipFill>
                        <pic:spPr>
                          <a:xfrm>
                            <a:off x="0" y="0"/>
                            <a:ext cx="409575" cy="180975"/>
                          </a:xfrm>
                          <a:prstGeom prst="rect">
                            <a:avLst/>
                          </a:prstGeom>
                          <a:noFill/>
                          <a:ln>
                            <a:noFill/>
                          </a:ln>
                        </pic:spPr>
                      </pic:pic>
                    </a:graphicData>
                  </a:graphic>
                </wp:inline>
              </w:drawing>
            </w:r>
            <w:r>
              <w:t xml:space="preserve">, </w:t>
            </w:r>
            <w:r>
              <w:rPr>
                <w:position w:val="-5"/>
              </w:rPr>
              <w:drawing>
                <wp:inline distT="0" distB="0" distL="0" distR="0">
                  <wp:extent cx="657225" cy="200025"/>
                  <wp:effectExtent l="0" t="0" r="0" b="0"/>
                  <wp:docPr id="42" name="Консультант Плюс"/>
                  <wp:cNvGraphicFramePr/>
                  <a:graphic xmlns:a="http://schemas.openxmlformats.org/drawingml/2006/main">
                    <a:graphicData uri="http://schemas.openxmlformats.org/drawingml/2006/picture">
                      <pic:pic xmlns:pic="http://schemas.openxmlformats.org/drawingml/2006/picture">
                        <pic:nvPicPr>
                          <pic:cNvPr id="42" name="Консультант Плюс"/>
                          <pic:cNvPicPr preferRelativeResize="0"/>
                        </pic:nvPicPr>
                        <pic:blipFill>
                          <a:blip r:embed="rId45" cstate="print">
                            <a:extLst>
                              <a:ext uri="{28A0092B-C50C-407E-A947-70E740481C1C}">
                                <a14:useLocalDpi xmlns:a14="http://schemas.microsoft.com/office/drawing/2010/main" val="0"/>
                              </a:ext>
                            </a:extLst>
                          </a:blip>
                          <a:srcRect/>
                          <a:stretch>
                            <a:fillRect/>
                          </a:stretch>
                        </pic:blipFill>
                        <pic:spPr>
                          <a:xfrm>
                            <a:off x="0" y="0"/>
                            <a:ext cx="657225" cy="200025"/>
                          </a:xfrm>
                          <a:prstGeom prst="rect">
                            <a:avLst/>
                          </a:prstGeom>
                          <a:noFill/>
                          <a:ln>
                            <a:noFill/>
                          </a:ln>
                        </pic:spPr>
                      </pic:pic>
                    </a:graphicData>
                  </a:graphic>
                </wp:inline>
              </w:drawing>
            </w:r>
            <w:r>
              <w:t>)</w:t>
            </w:r>
          </w:p>
        </w:tc>
      </w:tr>
      <w:tr w14:paraId="1FA893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F345C76">
            <w:pPr>
              <w:pStyle w:val="6"/>
              <w:jc w:val="center"/>
            </w:pPr>
            <w:r>
              <w:t>2.3.6.4</w:t>
            </w:r>
          </w:p>
        </w:tc>
        <w:tc>
          <w:tcPr>
            <w:tcW w:w="9050" w:type="dxa"/>
          </w:tcPr>
          <w:p w14:paraId="13643452">
            <w:pPr>
              <w:pStyle w:val="6"/>
              <w:jc w:val="both"/>
            </w:pPr>
            <w:r>
              <w:t>Образование глаголов при помощи суффикса -ier (interessieren)</w:t>
            </w:r>
          </w:p>
        </w:tc>
      </w:tr>
      <w:tr w14:paraId="6AB8AF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7939C0D">
            <w:pPr>
              <w:pStyle w:val="6"/>
              <w:jc w:val="center"/>
            </w:pPr>
            <w:r>
              <w:t>2.3.6.5</w:t>
            </w:r>
          </w:p>
        </w:tc>
        <w:tc>
          <w:tcPr>
            <w:tcW w:w="9050" w:type="dxa"/>
          </w:tcPr>
          <w:p w14:paraId="01164BC2">
            <w:pPr>
              <w:pStyle w:val="6"/>
              <w:jc w:val="both"/>
            </w:pPr>
            <w:r>
              <w:t>Образование имен прилагательных и наречий при помощи отрицательного префикса um-</w:t>
            </w:r>
          </w:p>
        </w:tc>
      </w:tr>
      <w:tr w14:paraId="0A8291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F6DE39A">
            <w:pPr>
              <w:pStyle w:val="6"/>
              <w:jc w:val="center"/>
            </w:pPr>
            <w:r>
              <w:t>2.3.6.6</w:t>
            </w:r>
          </w:p>
        </w:tc>
        <w:tc>
          <w:tcPr>
            <w:tcW w:w="9050" w:type="dxa"/>
          </w:tcPr>
          <w:p w14:paraId="641EE504">
            <w:pPr>
              <w:pStyle w:val="6"/>
              <w:jc w:val="both"/>
            </w:pPr>
            <w:r>
              <w:t xml:space="preserve">Образование имен существительных при помощи отрицательного префикса un- (das </w:t>
            </w:r>
            <w:r>
              <w:rPr>
                <w:position w:val="-5"/>
              </w:rPr>
              <w:drawing>
                <wp:inline distT="0" distB="0" distL="0" distR="0">
                  <wp:extent cx="581025" cy="200025"/>
                  <wp:effectExtent l="0" t="0" r="0" b="0"/>
                  <wp:docPr id="43" name="Консультант Плюс"/>
                  <wp:cNvGraphicFramePr/>
                  <a:graphic xmlns:a="http://schemas.openxmlformats.org/drawingml/2006/main">
                    <a:graphicData uri="http://schemas.openxmlformats.org/drawingml/2006/picture">
                      <pic:pic xmlns:pic="http://schemas.openxmlformats.org/drawingml/2006/picture">
                        <pic:nvPicPr>
                          <pic:cNvPr id="43" name="Консультант Плюс"/>
                          <pic:cNvPicPr preferRelativeResize="0"/>
                        </pic:nvPicPr>
                        <pic:blipFill>
                          <a:blip r:embed="rId46" cstate="print">
                            <a:extLst>
                              <a:ext uri="{28A0092B-C50C-407E-A947-70E740481C1C}">
                                <a14:useLocalDpi xmlns:a14="http://schemas.microsoft.com/office/drawing/2010/main" val="0"/>
                              </a:ext>
                            </a:extLst>
                          </a:blip>
                          <a:srcRect/>
                          <a:stretch>
                            <a:fillRect/>
                          </a:stretch>
                        </pic:blipFill>
                        <pic:spPr>
                          <a:xfrm>
                            <a:off x="0" y="0"/>
                            <a:ext cx="581025" cy="200025"/>
                          </a:xfrm>
                          <a:prstGeom prst="rect">
                            <a:avLst/>
                          </a:prstGeom>
                          <a:noFill/>
                          <a:ln>
                            <a:noFill/>
                          </a:ln>
                        </pic:spPr>
                      </pic:pic>
                    </a:graphicData>
                  </a:graphic>
                </wp:inline>
              </w:drawing>
            </w:r>
            <w:r>
              <w:t>)</w:t>
            </w:r>
          </w:p>
        </w:tc>
      </w:tr>
      <w:tr w14:paraId="391400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D4F92C6">
            <w:pPr>
              <w:pStyle w:val="6"/>
              <w:jc w:val="center"/>
            </w:pPr>
            <w:r>
              <w:t>2.3.7</w:t>
            </w:r>
          </w:p>
        </w:tc>
        <w:tc>
          <w:tcPr>
            <w:tcW w:w="9050" w:type="dxa"/>
          </w:tcPr>
          <w:p w14:paraId="3D46ED7D">
            <w:pPr>
              <w:pStyle w:val="6"/>
              <w:jc w:val="both"/>
            </w:pPr>
            <w:r>
              <w:t>Основные способы словообразования - словосложение</w:t>
            </w:r>
          </w:p>
        </w:tc>
      </w:tr>
      <w:tr w14:paraId="45D8E2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1EBF0B0">
            <w:pPr>
              <w:pStyle w:val="6"/>
              <w:jc w:val="center"/>
            </w:pPr>
            <w:r>
              <w:t>2.3.7.1</w:t>
            </w:r>
          </w:p>
        </w:tc>
        <w:tc>
          <w:tcPr>
            <w:tcW w:w="9050" w:type="dxa"/>
          </w:tcPr>
          <w:p w14:paraId="5C4E05CD">
            <w:pPr>
              <w:pStyle w:val="6"/>
              <w:jc w:val="both"/>
            </w:pPr>
            <w:r>
              <w:t>Образование сложных существительных путем соединения основ существительных (das Klassenzimmer)</w:t>
            </w:r>
          </w:p>
        </w:tc>
      </w:tr>
      <w:tr w14:paraId="1AF7E3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6997C01">
            <w:pPr>
              <w:pStyle w:val="6"/>
              <w:jc w:val="center"/>
            </w:pPr>
            <w:r>
              <w:t>2.3.7.2</w:t>
            </w:r>
          </w:p>
        </w:tc>
        <w:tc>
          <w:tcPr>
            <w:tcW w:w="9050" w:type="dxa"/>
          </w:tcPr>
          <w:p w14:paraId="531643FA">
            <w:pPr>
              <w:pStyle w:val="6"/>
              <w:jc w:val="both"/>
            </w:pPr>
            <w:r>
              <w:t>Образование сложных существительных путем соединения основ глагола и существительного (der Schreibtisch)</w:t>
            </w:r>
          </w:p>
        </w:tc>
      </w:tr>
      <w:tr w14:paraId="738A4C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27D942D">
            <w:pPr>
              <w:pStyle w:val="6"/>
              <w:jc w:val="center"/>
            </w:pPr>
            <w:r>
              <w:t>2.3.7.3</w:t>
            </w:r>
          </w:p>
        </w:tc>
        <w:tc>
          <w:tcPr>
            <w:tcW w:w="9050" w:type="dxa"/>
          </w:tcPr>
          <w:p w14:paraId="57499943">
            <w:pPr>
              <w:pStyle w:val="6"/>
              <w:jc w:val="both"/>
            </w:pPr>
            <w:r>
              <w:t>Образование сложных существительных путем соединения основ прилагательного и существительного (die Kleinstadt)</w:t>
            </w:r>
          </w:p>
        </w:tc>
      </w:tr>
      <w:tr w14:paraId="21CD10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3A28489">
            <w:pPr>
              <w:pStyle w:val="6"/>
              <w:jc w:val="center"/>
            </w:pPr>
            <w:r>
              <w:t>2.3.7.4</w:t>
            </w:r>
          </w:p>
        </w:tc>
        <w:tc>
          <w:tcPr>
            <w:tcW w:w="9050" w:type="dxa"/>
          </w:tcPr>
          <w:p w14:paraId="711CC143">
            <w:pPr>
              <w:pStyle w:val="6"/>
              <w:jc w:val="both"/>
            </w:pPr>
            <w:r>
              <w:t>Образование сложных прилагательных путем соединения основ двух прилагательных (dunkelblau)</w:t>
            </w:r>
          </w:p>
        </w:tc>
      </w:tr>
      <w:tr w14:paraId="2372EB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58CBDED">
            <w:pPr>
              <w:pStyle w:val="6"/>
              <w:jc w:val="center"/>
            </w:pPr>
            <w:r>
              <w:t>2.3.8</w:t>
            </w:r>
          </w:p>
        </w:tc>
        <w:tc>
          <w:tcPr>
            <w:tcW w:w="9050" w:type="dxa"/>
          </w:tcPr>
          <w:p w14:paraId="34F90D19">
            <w:pPr>
              <w:pStyle w:val="6"/>
              <w:jc w:val="both"/>
            </w:pPr>
            <w:r>
              <w:t>Основные способы словообразования - конверсия</w:t>
            </w:r>
          </w:p>
        </w:tc>
      </w:tr>
      <w:tr w14:paraId="69D152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CD5E53F">
            <w:pPr>
              <w:pStyle w:val="6"/>
              <w:jc w:val="center"/>
            </w:pPr>
            <w:r>
              <w:t>2.3.8.1</w:t>
            </w:r>
          </w:p>
        </w:tc>
        <w:tc>
          <w:tcPr>
            <w:tcW w:w="9050" w:type="dxa"/>
          </w:tcPr>
          <w:p w14:paraId="75041BC1">
            <w:pPr>
              <w:pStyle w:val="6"/>
              <w:jc w:val="both"/>
            </w:pPr>
            <w:r>
              <w:t>Образование имен существительных от глагола (das Lesen)</w:t>
            </w:r>
          </w:p>
        </w:tc>
      </w:tr>
      <w:tr w14:paraId="05E22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7BAF481">
            <w:pPr>
              <w:pStyle w:val="6"/>
              <w:jc w:val="center"/>
            </w:pPr>
            <w:r>
              <w:t>2.3.8.2</w:t>
            </w:r>
          </w:p>
        </w:tc>
        <w:tc>
          <w:tcPr>
            <w:tcW w:w="9050" w:type="dxa"/>
          </w:tcPr>
          <w:p w14:paraId="048A57EC">
            <w:pPr>
              <w:pStyle w:val="6"/>
              <w:jc w:val="both"/>
            </w:pPr>
            <w:r>
              <w:t xml:space="preserve">Образование имен существительных от прилагательных (das </w:t>
            </w:r>
            <w:r>
              <w:rPr>
                <w:position w:val="-4"/>
              </w:rPr>
              <w:drawing>
                <wp:inline distT="0" distB="0" distL="0" distR="0">
                  <wp:extent cx="371475" cy="180975"/>
                  <wp:effectExtent l="0" t="0" r="0" b="0"/>
                  <wp:docPr id="44" name="Консультант Плюс"/>
                  <wp:cNvGraphicFramePr/>
                  <a:graphic xmlns:a="http://schemas.openxmlformats.org/drawingml/2006/main">
                    <a:graphicData uri="http://schemas.openxmlformats.org/drawingml/2006/picture">
                      <pic:pic xmlns:pic="http://schemas.openxmlformats.org/drawingml/2006/picture">
                        <pic:nvPicPr>
                          <pic:cNvPr id="44" name="Консультант Плюс"/>
                          <pic:cNvPicPr preferRelativeResize="0"/>
                        </pic:nvPicPr>
                        <pic:blipFill>
                          <a:blip r:embed="rId47" cstate="print">
                            <a:extLst>
                              <a:ext uri="{28A0092B-C50C-407E-A947-70E740481C1C}">
                                <a14:useLocalDpi xmlns:a14="http://schemas.microsoft.com/office/drawing/2010/main" val="0"/>
                              </a:ext>
                            </a:extLst>
                          </a:blip>
                          <a:srcRect/>
                          <a:stretch>
                            <a:fillRect/>
                          </a:stretch>
                        </pic:blipFill>
                        <pic:spPr>
                          <a:xfrm>
                            <a:off x="0" y="0"/>
                            <a:ext cx="371475" cy="180975"/>
                          </a:xfrm>
                          <a:prstGeom prst="rect">
                            <a:avLst/>
                          </a:prstGeom>
                          <a:noFill/>
                          <a:ln>
                            <a:noFill/>
                          </a:ln>
                        </pic:spPr>
                      </pic:pic>
                    </a:graphicData>
                  </a:graphic>
                </wp:inline>
              </w:drawing>
            </w:r>
            <w:r>
              <w:t>)</w:t>
            </w:r>
          </w:p>
        </w:tc>
      </w:tr>
      <w:tr w14:paraId="2FF8E7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69614E6">
            <w:pPr>
              <w:pStyle w:val="6"/>
              <w:jc w:val="center"/>
            </w:pPr>
            <w:r>
              <w:t>2.4</w:t>
            </w:r>
          </w:p>
        </w:tc>
        <w:tc>
          <w:tcPr>
            <w:tcW w:w="9050" w:type="dxa"/>
          </w:tcPr>
          <w:p w14:paraId="3C895AA1">
            <w:pPr>
              <w:pStyle w:val="6"/>
              <w:jc w:val="both"/>
            </w:pPr>
            <w:r>
              <w:t>Грамматическая сторона речи</w:t>
            </w:r>
          </w:p>
          <w:p w14:paraId="2C6085A8">
            <w:pPr>
              <w:pStyle w:val="6"/>
              <w:jc w:val="both"/>
            </w:pPr>
            <w:r>
              <w:t>Распознавание в письменном и звучащем тексте и употребление в устной и письменной речи изученных морфологических форм и синтаксических конструкций немецкого языка</w:t>
            </w:r>
          </w:p>
        </w:tc>
      </w:tr>
      <w:tr w14:paraId="4F5AB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D1EFE51">
            <w:pPr>
              <w:pStyle w:val="6"/>
              <w:jc w:val="center"/>
            </w:pPr>
            <w:r>
              <w:t>2.4.1</w:t>
            </w:r>
          </w:p>
        </w:tc>
        <w:tc>
          <w:tcPr>
            <w:tcW w:w="9050" w:type="dxa"/>
          </w:tcPr>
          <w:p w14:paraId="63EF9593">
            <w:pPr>
              <w:pStyle w:val="6"/>
              <w:jc w:val="both"/>
            </w:pPr>
            <w:r>
              <w:t>Коммуникативные типы предложений: повествовательные (утвердительные, отрицательные), вопросительные (общий, специальный вопросы), побудительные (в утвердительной и отрицательной форме)</w:t>
            </w:r>
          </w:p>
        </w:tc>
      </w:tr>
      <w:tr w14:paraId="55D903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9B0AE9A">
            <w:pPr>
              <w:pStyle w:val="6"/>
              <w:jc w:val="center"/>
            </w:pPr>
            <w:r>
              <w:t>2.4.2</w:t>
            </w:r>
          </w:p>
        </w:tc>
        <w:tc>
          <w:tcPr>
            <w:tcW w:w="9050" w:type="dxa"/>
          </w:tcPr>
          <w:p w14:paraId="25AEE4B0">
            <w:pPr>
              <w:pStyle w:val="6"/>
              <w:jc w:val="both"/>
            </w:pPr>
            <w:r>
              <w:t>Нераспространенные и распространенные простые предложения: с простым (Er liest.) и составным глагольным сказуемым (Er kann lesen.), с составным именным сказуемым (Der Tisch ist blau.), в том числе с дополнениями в дательном и винительном падежах (Er liest ein Buch. Sie hilft der Mutter.). Порядок слов в предложении</w:t>
            </w:r>
          </w:p>
        </w:tc>
      </w:tr>
      <w:tr w14:paraId="0FCF92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CCB653D">
            <w:pPr>
              <w:pStyle w:val="6"/>
              <w:jc w:val="center"/>
            </w:pPr>
            <w:r>
              <w:t>2.4.3</w:t>
            </w:r>
          </w:p>
        </w:tc>
        <w:tc>
          <w:tcPr>
            <w:tcW w:w="9050" w:type="dxa"/>
          </w:tcPr>
          <w:p w14:paraId="2B2678F2">
            <w:pPr>
              <w:pStyle w:val="6"/>
              <w:jc w:val="both"/>
            </w:pPr>
            <w:r>
              <w:t>Предложения с местоимением es</w:t>
            </w:r>
          </w:p>
        </w:tc>
      </w:tr>
      <w:tr w14:paraId="500099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27C0C8D">
            <w:pPr>
              <w:pStyle w:val="6"/>
              <w:jc w:val="center"/>
            </w:pPr>
            <w:r>
              <w:t>2.4.4</w:t>
            </w:r>
          </w:p>
        </w:tc>
        <w:tc>
          <w:tcPr>
            <w:tcW w:w="9050" w:type="dxa"/>
          </w:tcPr>
          <w:p w14:paraId="60F29008">
            <w:pPr>
              <w:pStyle w:val="6"/>
              <w:jc w:val="both"/>
            </w:pPr>
            <w:r>
              <w:t>Предложения с конструкцией es gibt</w:t>
            </w:r>
          </w:p>
        </w:tc>
      </w:tr>
      <w:tr w14:paraId="19BA5C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1690FAA">
            <w:pPr>
              <w:pStyle w:val="6"/>
              <w:jc w:val="center"/>
            </w:pPr>
            <w:r>
              <w:t>2.4.5</w:t>
            </w:r>
          </w:p>
        </w:tc>
        <w:tc>
          <w:tcPr>
            <w:tcW w:w="9050" w:type="dxa"/>
          </w:tcPr>
          <w:p w14:paraId="1008C871">
            <w:pPr>
              <w:pStyle w:val="6"/>
              <w:jc w:val="both"/>
            </w:pPr>
            <w:r>
              <w:t>Предложения с неопределенно-личным местоимением man, в том числе с модальными глаголами (Man spricht Deutsch. Man darf hier Ball spielen.)</w:t>
            </w:r>
          </w:p>
        </w:tc>
      </w:tr>
      <w:tr w14:paraId="631FDC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89250AD">
            <w:pPr>
              <w:pStyle w:val="6"/>
              <w:jc w:val="center"/>
            </w:pPr>
            <w:r>
              <w:t>2.4.6</w:t>
            </w:r>
          </w:p>
        </w:tc>
        <w:tc>
          <w:tcPr>
            <w:tcW w:w="9050" w:type="dxa"/>
          </w:tcPr>
          <w:p w14:paraId="5541D92A">
            <w:pPr>
              <w:pStyle w:val="6"/>
              <w:jc w:val="both"/>
            </w:pPr>
            <w:r>
              <w:t>Простые предложения с однородными членами (союзы und, aber, oder)</w:t>
            </w:r>
          </w:p>
        </w:tc>
      </w:tr>
      <w:tr w14:paraId="5D784E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41F53C8">
            <w:pPr>
              <w:pStyle w:val="6"/>
              <w:jc w:val="center"/>
            </w:pPr>
            <w:r>
              <w:t>2.4.7</w:t>
            </w:r>
          </w:p>
        </w:tc>
        <w:tc>
          <w:tcPr>
            <w:tcW w:w="9050" w:type="dxa"/>
          </w:tcPr>
          <w:p w14:paraId="47F5A163">
            <w:pPr>
              <w:pStyle w:val="6"/>
              <w:jc w:val="both"/>
            </w:pPr>
            <w:r>
              <w:t>Сложносочиненные предложения с сочинительными союзами und, aber, oder, denn</w:t>
            </w:r>
          </w:p>
        </w:tc>
      </w:tr>
      <w:tr w14:paraId="3C61B6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3FFF8CF">
            <w:pPr>
              <w:pStyle w:val="6"/>
              <w:jc w:val="center"/>
            </w:pPr>
            <w:r>
              <w:t>2.4.8</w:t>
            </w:r>
          </w:p>
        </w:tc>
        <w:tc>
          <w:tcPr>
            <w:tcW w:w="9050" w:type="dxa"/>
          </w:tcPr>
          <w:p w14:paraId="347298B3">
            <w:pPr>
              <w:pStyle w:val="6"/>
              <w:jc w:val="both"/>
            </w:pPr>
            <w:r>
              <w:t>Сложносочиненные предложения с наречиями darum, deshalb</w:t>
            </w:r>
          </w:p>
        </w:tc>
      </w:tr>
      <w:tr w14:paraId="30C2F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54FFA62">
            <w:pPr>
              <w:pStyle w:val="6"/>
              <w:jc w:val="center"/>
            </w:pPr>
            <w:r>
              <w:t>2.4.9</w:t>
            </w:r>
          </w:p>
        </w:tc>
        <w:tc>
          <w:tcPr>
            <w:tcW w:w="9050" w:type="dxa"/>
          </w:tcPr>
          <w:p w14:paraId="27E316BA">
            <w:pPr>
              <w:pStyle w:val="6"/>
              <w:jc w:val="both"/>
            </w:pPr>
            <w:r>
              <w:t>Сложноподчиненные предложения дополнительные (с союзом dass)</w:t>
            </w:r>
          </w:p>
        </w:tc>
      </w:tr>
      <w:tr w14:paraId="4CECCC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4E2C098">
            <w:pPr>
              <w:pStyle w:val="6"/>
              <w:jc w:val="center"/>
            </w:pPr>
            <w:r>
              <w:t>2.4.10</w:t>
            </w:r>
          </w:p>
        </w:tc>
        <w:tc>
          <w:tcPr>
            <w:tcW w:w="9050" w:type="dxa"/>
          </w:tcPr>
          <w:p w14:paraId="095ED2D4">
            <w:pPr>
              <w:pStyle w:val="6"/>
              <w:jc w:val="both"/>
            </w:pPr>
            <w:r>
              <w:t>Сложноподчиненные предложения причины (с союзом weil)</w:t>
            </w:r>
          </w:p>
        </w:tc>
      </w:tr>
      <w:tr w14:paraId="429109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DC10CB8">
            <w:pPr>
              <w:pStyle w:val="6"/>
              <w:jc w:val="center"/>
            </w:pPr>
            <w:r>
              <w:t>2.4.11</w:t>
            </w:r>
          </w:p>
        </w:tc>
        <w:tc>
          <w:tcPr>
            <w:tcW w:w="9050" w:type="dxa"/>
          </w:tcPr>
          <w:p w14:paraId="2D12A632">
            <w:pPr>
              <w:pStyle w:val="6"/>
              <w:jc w:val="both"/>
            </w:pPr>
            <w:r>
              <w:t>Сложноподчиненные предложения условия (с союзом wenn)</w:t>
            </w:r>
          </w:p>
        </w:tc>
      </w:tr>
      <w:tr w14:paraId="07C7B0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AF9447A">
            <w:pPr>
              <w:pStyle w:val="6"/>
              <w:jc w:val="center"/>
            </w:pPr>
            <w:r>
              <w:t>2.4.12</w:t>
            </w:r>
          </w:p>
        </w:tc>
        <w:tc>
          <w:tcPr>
            <w:tcW w:w="9050" w:type="dxa"/>
          </w:tcPr>
          <w:p w14:paraId="538D888F">
            <w:pPr>
              <w:pStyle w:val="6"/>
              <w:jc w:val="both"/>
            </w:pPr>
            <w:r>
              <w:t>Сложноподчиненные предложения времени с союзами wenn, als, nachdem</w:t>
            </w:r>
          </w:p>
        </w:tc>
      </w:tr>
      <w:tr w14:paraId="1FFC54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3038064">
            <w:pPr>
              <w:pStyle w:val="6"/>
              <w:jc w:val="center"/>
            </w:pPr>
            <w:r>
              <w:t>2.4.13</w:t>
            </w:r>
          </w:p>
        </w:tc>
        <w:tc>
          <w:tcPr>
            <w:tcW w:w="9050" w:type="dxa"/>
          </w:tcPr>
          <w:p w14:paraId="589FEFD1">
            <w:pPr>
              <w:pStyle w:val="6"/>
              <w:jc w:val="both"/>
            </w:pPr>
            <w:r>
              <w:t>Сложноподчиненные предложения цели с союзом damit</w:t>
            </w:r>
          </w:p>
        </w:tc>
      </w:tr>
      <w:tr w14:paraId="247E2B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A4544EC">
            <w:pPr>
              <w:pStyle w:val="6"/>
              <w:jc w:val="center"/>
            </w:pPr>
            <w:r>
              <w:t>2.4.14</w:t>
            </w:r>
          </w:p>
        </w:tc>
        <w:tc>
          <w:tcPr>
            <w:tcW w:w="9050" w:type="dxa"/>
          </w:tcPr>
          <w:p w14:paraId="7F082FBE">
            <w:pPr>
              <w:pStyle w:val="6"/>
              <w:jc w:val="both"/>
            </w:pPr>
            <w:r>
              <w:t>Предложения с глаголами, требующими употребления после них частицы zu и инфинитива</w:t>
            </w:r>
          </w:p>
        </w:tc>
      </w:tr>
      <w:tr w14:paraId="08D33B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BD5CA61">
            <w:pPr>
              <w:pStyle w:val="6"/>
              <w:jc w:val="center"/>
            </w:pPr>
            <w:r>
              <w:t>2.4.15</w:t>
            </w:r>
          </w:p>
        </w:tc>
        <w:tc>
          <w:tcPr>
            <w:tcW w:w="9050" w:type="dxa"/>
          </w:tcPr>
          <w:p w14:paraId="3771C787">
            <w:pPr>
              <w:pStyle w:val="6"/>
              <w:jc w:val="both"/>
            </w:pPr>
            <w:r>
              <w:t xml:space="preserve">Спряжение глаголов sein, haben в </w:t>
            </w:r>
            <w:r>
              <w:rPr>
                <w:position w:val="-4"/>
              </w:rPr>
              <w:drawing>
                <wp:inline distT="0" distB="0" distL="0" distR="0">
                  <wp:extent cx="504825" cy="180975"/>
                  <wp:effectExtent l="0" t="0" r="0" b="0"/>
                  <wp:docPr id="45" name="Консультант Плюс"/>
                  <wp:cNvGraphicFramePr/>
                  <a:graphic xmlns:a="http://schemas.openxmlformats.org/drawingml/2006/main">
                    <a:graphicData uri="http://schemas.openxmlformats.org/drawingml/2006/picture">
                      <pic:pic xmlns:pic="http://schemas.openxmlformats.org/drawingml/2006/picture">
                        <pic:nvPicPr>
                          <pic:cNvPr id="45" name="Консультант Плюс"/>
                          <pic:cNvPicPr preferRelativeResize="0"/>
                        </pic:nvPicPr>
                        <pic:blipFill>
                          <a:blip r:embed="rId48"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w:t>
            </w:r>
            <w:r>
              <w:rPr>
                <w:position w:val="-4"/>
              </w:rPr>
              <w:drawing>
                <wp:inline distT="0" distB="0" distL="0" distR="0">
                  <wp:extent cx="695325" cy="180975"/>
                  <wp:effectExtent l="0" t="0" r="0" b="0"/>
                  <wp:docPr id="46" name="Консультант Плюс"/>
                  <wp:cNvGraphicFramePr/>
                  <a:graphic xmlns:a="http://schemas.openxmlformats.org/drawingml/2006/main">
                    <a:graphicData uri="http://schemas.openxmlformats.org/drawingml/2006/picture">
                      <pic:pic xmlns:pic="http://schemas.openxmlformats.org/drawingml/2006/picture">
                        <pic:nvPicPr>
                          <pic:cNvPr id="46" name="Консультант Плюс"/>
                          <pic:cNvPicPr preferRelativeResize="0"/>
                        </pic:nvPicPr>
                        <pic:blipFill>
                          <a:blip r:embed="rId49" cstate="print">
                            <a:extLst>
                              <a:ext uri="{28A0092B-C50C-407E-A947-70E740481C1C}">
                                <a14:useLocalDpi xmlns:a14="http://schemas.microsoft.com/office/drawing/2010/main" val="0"/>
                              </a:ext>
                            </a:extLst>
                          </a:blip>
                          <a:srcRect/>
                          <a:stretch>
                            <a:fillRect/>
                          </a:stretch>
                        </pic:blipFill>
                        <pic:spPr>
                          <a:xfrm>
                            <a:off x="0" y="0"/>
                            <a:ext cx="695325" cy="180975"/>
                          </a:xfrm>
                          <a:prstGeom prst="rect">
                            <a:avLst/>
                          </a:prstGeom>
                          <a:noFill/>
                          <a:ln>
                            <a:noFill/>
                          </a:ln>
                        </pic:spPr>
                      </pic:pic>
                    </a:graphicData>
                  </a:graphic>
                </wp:inline>
              </w:drawing>
            </w:r>
          </w:p>
        </w:tc>
      </w:tr>
      <w:tr w14:paraId="094427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0733229">
            <w:pPr>
              <w:pStyle w:val="6"/>
              <w:jc w:val="center"/>
            </w:pPr>
            <w:r>
              <w:t>2.4.16</w:t>
            </w:r>
          </w:p>
        </w:tc>
        <w:tc>
          <w:tcPr>
            <w:tcW w:w="9050" w:type="dxa"/>
          </w:tcPr>
          <w:p w14:paraId="0E9635AD">
            <w:pPr>
              <w:pStyle w:val="6"/>
              <w:jc w:val="both"/>
            </w:pPr>
            <w:r>
              <w:t>Спряжение слабых и сильных глаголов в </w:t>
            </w:r>
            <w:r>
              <w:rPr>
                <w:position w:val="-4"/>
              </w:rPr>
              <w:drawing>
                <wp:inline distT="0" distB="0" distL="0" distR="0">
                  <wp:extent cx="504825" cy="180975"/>
                  <wp:effectExtent l="0" t="0" r="0" b="0"/>
                  <wp:docPr id="47" name="Консультант Плюс"/>
                  <wp:cNvGraphicFramePr/>
                  <a:graphic xmlns:a="http://schemas.openxmlformats.org/drawingml/2006/main">
                    <a:graphicData uri="http://schemas.openxmlformats.org/drawingml/2006/picture">
                      <pic:pic xmlns:pic="http://schemas.openxmlformats.org/drawingml/2006/picture">
                        <pic:nvPicPr>
                          <pic:cNvPr id="47" name="Консультант Плюс"/>
                          <pic:cNvPicPr preferRelativeResize="0"/>
                        </pic:nvPicPr>
                        <pic:blipFill>
                          <a:blip r:embed="rId48"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p>
        </w:tc>
      </w:tr>
      <w:tr w14:paraId="1E57AE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252888E">
            <w:pPr>
              <w:pStyle w:val="6"/>
              <w:jc w:val="center"/>
            </w:pPr>
            <w:r>
              <w:t>2.4.17</w:t>
            </w:r>
          </w:p>
        </w:tc>
        <w:tc>
          <w:tcPr>
            <w:tcW w:w="9050" w:type="dxa"/>
          </w:tcPr>
          <w:p w14:paraId="7C6BF499">
            <w:pPr>
              <w:pStyle w:val="6"/>
              <w:jc w:val="both"/>
            </w:pPr>
            <w:r>
              <w:t>Употребление слабых и сильных глаголов в Perfekt</w:t>
            </w:r>
          </w:p>
        </w:tc>
      </w:tr>
      <w:tr w14:paraId="50E50F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E6B0218">
            <w:pPr>
              <w:pStyle w:val="6"/>
              <w:jc w:val="center"/>
            </w:pPr>
            <w:r>
              <w:t>2.4.18</w:t>
            </w:r>
          </w:p>
        </w:tc>
        <w:tc>
          <w:tcPr>
            <w:tcW w:w="9050" w:type="dxa"/>
          </w:tcPr>
          <w:p w14:paraId="6F107E3D">
            <w:pPr>
              <w:pStyle w:val="6"/>
              <w:jc w:val="both"/>
            </w:pPr>
            <w:r>
              <w:t>Глаголы в видовременных формах действительного залога в изъявительном наклонении в Futur I</w:t>
            </w:r>
          </w:p>
        </w:tc>
      </w:tr>
      <w:tr w14:paraId="3593AC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FE6A442">
            <w:pPr>
              <w:pStyle w:val="6"/>
              <w:jc w:val="center"/>
            </w:pPr>
            <w:r>
              <w:t>2.4.19</w:t>
            </w:r>
          </w:p>
        </w:tc>
        <w:tc>
          <w:tcPr>
            <w:tcW w:w="9050" w:type="dxa"/>
          </w:tcPr>
          <w:p w14:paraId="34F134BC">
            <w:pPr>
              <w:pStyle w:val="6"/>
              <w:jc w:val="both"/>
            </w:pPr>
            <w:r>
              <w:t>Глаголы в видовременных формах действительного залога в изъявительном наклонении в </w:t>
            </w:r>
            <w:r>
              <w:rPr>
                <w:position w:val="-4"/>
              </w:rPr>
              <w:drawing>
                <wp:inline distT="0" distB="0" distL="0" distR="0">
                  <wp:extent cx="695325" cy="180975"/>
                  <wp:effectExtent l="0" t="0" r="0" b="0"/>
                  <wp:docPr id="48" name="Консультант Плюс"/>
                  <wp:cNvGraphicFramePr/>
                  <a:graphic xmlns:a="http://schemas.openxmlformats.org/drawingml/2006/main">
                    <a:graphicData uri="http://schemas.openxmlformats.org/drawingml/2006/picture">
                      <pic:pic xmlns:pic="http://schemas.openxmlformats.org/drawingml/2006/picture">
                        <pic:nvPicPr>
                          <pic:cNvPr id="48" name="Консультант Плюс"/>
                          <pic:cNvPicPr preferRelativeResize="0"/>
                        </pic:nvPicPr>
                        <pic:blipFill>
                          <a:blip r:embed="rId49" cstate="print">
                            <a:extLst>
                              <a:ext uri="{28A0092B-C50C-407E-A947-70E740481C1C}">
                                <a14:useLocalDpi xmlns:a14="http://schemas.microsoft.com/office/drawing/2010/main" val="0"/>
                              </a:ext>
                            </a:extLst>
                          </a:blip>
                          <a:srcRect/>
                          <a:stretch>
                            <a:fillRect/>
                          </a:stretch>
                        </pic:blipFill>
                        <pic:spPr>
                          <a:xfrm>
                            <a:off x="0" y="0"/>
                            <a:ext cx="695325" cy="180975"/>
                          </a:xfrm>
                          <a:prstGeom prst="rect">
                            <a:avLst/>
                          </a:prstGeom>
                          <a:noFill/>
                          <a:ln>
                            <a:noFill/>
                          </a:ln>
                        </pic:spPr>
                      </pic:pic>
                    </a:graphicData>
                  </a:graphic>
                </wp:inline>
              </w:drawing>
            </w:r>
          </w:p>
        </w:tc>
      </w:tr>
      <w:tr w14:paraId="14CE42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418BDCE">
            <w:pPr>
              <w:pStyle w:val="6"/>
              <w:jc w:val="center"/>
            </w:pPr>
            <w:r>
              <w:t>2.4.20</w:t>
            </w:r>
          </w:p>
        </w:tc>
        <w:tc>
          <w:tcPr>
            <w:tcW w:w="9050" w:type="dxa"/>
          </w:tcPr>
          <w:p w14:paraId="7622A5E9">
            <w:pPr>
              <w:pStyle w:val="6"/>
              <w:jc w:val="both"/>
            </w:pPr>
            <w:r>
              <w:t>Глаголы с отделяемыми и неотделяемыми приставками</w:t>
            </w:r>
          </w:p>
        </w:tc>
      </w:tr>
      <w:tr w14:paraId="43DA38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145DC69">
            <w:pPr>
              <w:pStyle w:val="6"/>
              <w:jc w:val="center"/>
            </w:pPr>
            <w:r>
              <w:t>2.4.21</w:t>
            </w:r>
          </w:p>
        </w:tc>
        <w:tc>
          <w:tcPr>
            <w:tcW w:w="9050" w:type="dxa"/>
          </w:tcPr>
          <w:p w14:paraId="6105F7A4">
            <w:pPr>
              <w:pStyle w:val="6"/>
              <w:jc w:val="both"/>
            </w:pPr>
            <w:r>
              <w:t>Глаголы с возвратным местоимением sich</w:t>
            </w:r>
          </w:p>
        </w:tc>
      </w:tr>
      <w:tr w14:paraId="62A1D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35A1A12">
            <w:pPr>
              <w:pStyle w:val="6"/>
              <w:jc w:val="center"/>
            </w:pPr>
            <w:r>
              <w:t>2.4.22</w:t>
            </w:r>
          </w:p>
        </w:tc>
        <w:tc>
          <w:tcPr>
            <w:tcW w:w="9050" w:type="dxa"/>
          </w:tcPr>
          <w:p w14:paraId="6F801B02">
            <w:pPr>
              <w:pStyle w:val="6"/>
              <w:jc w:val="both"/>
            </w:pPr>
            <w:r>
              <w:t>Модальные глаголы в </w:t>
            </w:r>
            <w:r>
              <w:rPr>
                <w:position w:val="-4"/>
              </w:rPr>
              <w:drawing>
                <wp:inline distT="0" distB="0" distL="0" distR="0">
                  <wp:extent cx="504825" cy="180975"/>
                  <wp:effectExtent l="0" t="0" r="0" b="0"/>
                  <wp:docPr id="49" name="Консультант Плюс"/>
                  <wp:cNvGraphicFramePr/>
                  <a:graphic xmlns:a="http://schemas.openxmlformats.org/drawingml/2006/main">
                    <a:graphicData uri="http://schemas.openxmlformats.org/drawingml/2006/picture">
                      <pic:pic xmlns:pic="http://schemas.openxmlformats.org/drawingml/2006/picture">
                        <pic:nvPicPr>
                          <pic:cNvPr id="49" name="Консультант Плюс"/>
                          <pic:cNvPicPr preferRelativeResize="0"/>
                        </pic:nvPicPr>
                        <pic:blipFill>
                          <a:blip r:embed="rId48"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p>
        </w:tc>
      </w:tr>
      <w:tr w14:paraId="13A733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859E72F">
            <w:pPr>
              <w:pStyle w:val="6"/>
              <w:jc w:val="center"/>
            </w:pPr>
            <w:r>
              <w:t>2.4.23</w:t>
            </w:r>
          </w:p>
        </w:tc>
        <w:tc>
          <w:tcPr>
            <w:tcW w:w="9050" w:type="dxa"/>
          </w:tcPr>
          <w:p w14:paraId="38C6E312">
            <w:pPr>
              <w:pStyle w:val="6"/>
              <w:jc w:val="both"/>
            </w:pPr>
            <w:r>
              <w:t>Модальные глаголы в </w:t>
            </w:r>
            <w:r>
              <w:rPr>
                <w:position w:val="-4"/>
              </w:rPr>
              <w:drawing>
                <wp:inline distT="0" distB="0" distL="0" distR="0">
                  <wp:extent cx="695325" cy="180975"/>
                  <wp:effectExtent l="0" t="0" r="0" b="0"/>
                  <wp:docPr id="50" name="Консультант Плюс"/>
                  <wp:cNvGraphicFramePr/>
                  <a:graphic xmlns:a="http://schemas.openxmlformats.org/drawingml/2006/main">
                    <a:graphicData uri="http://schemas.openxmlformats.org/drawingml/2006/picture">
                      <pic:pic xmlns:pic="http://schemas.openxmlformats.org/drawingml/2006/picture">
                        <pic:nvPicPr>
                          <pic:cNvPr id="50" name="Консультант Плюс"/>
                          <pic:cNvPicPr preferRelativeResize="0"/>
                        </pic:nvPicPr>
                        <pic:blipFill>
                          <a:blip r:embed="rId49" cstate="print">
                            <a:extLst>
                              <a:ext uri="{28A0092B-C50C-407E-A947-70E740481C1C}">
                                <a14:useLocalDpi xmlns:a14="http://schemas.microsoft.com/office/drawing/2010/main" val="0"/>
                              </a:ext>
                            </a:extLst>
                          </a:blip>
                          <a:srcRect/>
                          <a:stretch>
                            <a:fillRect/>
                          </a:stretch>
                        </pic:blipFill>
                        <pic:spPr>
                          <a:xfrm>
                            <a:off x="0" y="0"/>
                            <a:ext cx="695325" cy="180975"/>
                          </a:xfrm>
                          <a:prstGeom prst="rect">
                            <a:avLst/>
                          </a:prstGeom>
                          <a:noFill/>
                          <a:ln>
                            <a:noFill/>
                          </a:ln>
                        </pic:spPr>
                      </pic:pic>
                    </a:graphicData>
                  </a:graphic>
                </wp:inline>
              </w:drawing>
            </w:r>
          </w:p>
        </w:tc>
      </w:tr>
      <w:tr w14:paraId="4D3684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A84BAAB">
            <w:pPr>
              <w:pStyle w:val="6"/>
              <w:jc w:val="center"/>
            </w:pPr>
            <w:r>
              <w:t>2.4.24</w:t>
            </w:r>
          </w:p>
        </w:tc>
        <w:tc>
          <w:tcPr>
            <w:tcW w:w="9050" w:type="dxa"/>
          </w:tcPr>
          <w:p w14:paraId="21687F88">
            <w:pPr>
              <w:pStyle w:val="6"/>
              <w:jc w:val="both"/>
            </w:pPr>
            <w:r>
              <w:t>Глаголы в видовременных формах страдательного наклонения </w:t>
            </w:r>
            <w:r>
              <w:rPr>
                <w:position w:val="-10"/>
              </w:rPr>
              <w:drawing>
                <wp:inline distT="0" distB="0" distL="0" distR="0">
                  <wp:extent cx="1343025" cy="257175"/>
                  <wp:effectExtent l="0" t="0" r="0" b="0"/>
                  <wp:docPr id="51" name="Консультант Плюс"/>
                  <wp:cNvGraphicFramePr/>
                  <a:graphic xmlns:a="http://schemas.openxmlformats.org/drawingml/2006/main">
                    <a:graphicData uri="http://schemas.openxmlformats.org/drawingml/2006/picture">
                      <pic:pic xmlns:pic="http://schemas.openxmlformats.org/drawingml/2006/picture">
                        <pic:nvPicPr>
                          <pic:cNvPr id="51" name="Консультант Плюс"/>
                          <pic:cNvPicPr preferRelativeResize="0"/>
                        </pic:nvPicPr>
                        <pic:blipFill>
                          <a:blip r:embed="rId50" cstate="print">
                            <a:extLst>
                              <a:ext uri="{28A0092B-C50C-407E-A947-70E740481C1C}">
                                <a14:useLocalDpi xmlns:a14="http://schemas.microsoft.com/office/drawing/2010/main" val="0"/>
                              </a:ext>
                            </a:extLst>
                          </a:blip>
                          <a:srcRect/>
                          <a:stretch>
                            <a:fillRect/>
                          </a:stretch>
                        </pic:blipFill>
                        <pic:spPr>
                          <a:xfrm>
                            <a:off x="0" y="0"/>
                            <a:ext cx="1343025" cy="257175"/>
                          </a:xfrm>
                          <a:prstGeom prst="rect">
                            <a:avLst/>
                          </a:prstGeom>
                          <a:noFill/>
                          <a:ln>
                            <a:noFill/>
                          </a:ln>
                        </pic:spPr>
                      </pic:pic>
                    </a:graphicData>
                  </a:graphic>
                </wp:inline>
              </w:drawing>
            </w:r>
          </w:p>
        </w:tc>
      </w:tr>
      <w:tr w14:paraId="102766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669FC4A">
            <w:pPr>
              <w:pStyle w:val="6"/>
              <w:jc w:val="center"/>
            </w:pPr>
            <w:r>
              <w:t>2.4.25</w:t>
            </w:r>
          </w:p>
        </w:tc>
        <w:tc>
          <w:tcPr>
            <w:tcW w:w="9050" w:type="dxa"/>
          </w:tcPr>
          <w:p w14:paraId="6597E0DC">
            <w:pPr>
              <w:pStyle w:val="6"/>
              <w:jc w:val="both"/>
            </w:pPr>
            <w:r>
              <w:t>Наиболее распространенные глаголы с управлением и местоименные наречия</w:t>
            </w:r>
          </w:p>
        </w:tc>
      </w:tr>
      <w:tr w14:paraId="0B4DDC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86E4880">
            <w:pPr>
              <w:pStyle w:val="6"/>
              <w:jc w:val="center"/>
            </w:pPr>
            <w:r>
              <w:t>2.4.26</w:t>
            </w:r>
          </w:p>
        </w:tc>
        <w:tc>
          <w:tcPr>
            <w:tcW w:w="9050" w:type="dxa"/>
          </w:tcPr>
          <w:p w14:paraId="6D5442E0">
            <w:pPr>
              <w:pStyle w:val="6"/>
              <w:jc w:val="both"/>
            </w:pPr>
            <w:r>
              <w:t xml:space="preserve">Формы сослагательного наклонения от глаголов haben, sein, werden, </w:t>
            </w:r>
            <w:r>
              <w:rPr>
                <w:position w:val="-4"/>
              </w:rPr>
              <w:drawing>
                <wp:inline distT="0" distB="0" distL="0" distR="0">
                  <wp:extent cx="504825" cy="180975"/>
                  <wp:effectExtent l="0" t="0" r="0" b="0"/>
                  <wp:docPr id="52" name="Консультант Плюс"/>
                  <wp:cNvGraphicFramePr/>
                  <a:graphic xmlns:a="http://schemas.openxmlformats.org/drawingml/2006/main">
                    <a:graphicData uri="http://schemas.openxmlformats.org/drawingml/2006/picture">
                      <pic:pic xmlns:pic="http://schemas.openxmlformats.org/drawingml/2006/picture">
                        <pic:nvPicPr>
                          <pic:cNvPr id="52" name="Консультант Плюс"/>
                          <pic:cNvPicPr preferRelativeResize="0"/>
                        </pic:nvPicPr>
                        <pic:blipFill>
                          <a:blip r:embed="rId36"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xml:space="preserve">, </w:t>
            </w:r>
            <w:r>
              <w:rPr>
                <w:position w:val="-5"/>
              </w:rPr>
              <w:drawing>
                <wp:inline distT="0" distB="0" distL="0" distR="0">
                  <wp:extent cx="466725" cy="190500"/>
                  <wp:effectExtent l="0" t="0" r="0" b="0"/>
                  <wp:docPr id="53" name="Консультант Плюс"/>
                  <wp:cNvGraphicFramePr/>
                  <a:graphic xmlns:a="http://schemas.openxmlformats.org/drawingml/2006/main">
                    <a:graphicData uri="http://schemas.openxmlformats.org/drawingml/2006/picture">
                      <pic:pic xmlns:pic="http://schemas.openxmlformats.org/drawingml/2006/picture">
                        <pic:nvPicPr>
                          <pic:cNvPr id="53" name="Консультант Плюс"/>
                          <pic:cNvPicPr preferRelativeResize="0"/>
                        </pic:nvPicPr>
                        <pic:blipFill>
                          <a:blip r:embed="rId37" cstate="print">
                            <a:extLst>
                              <a:ext uri="{28A0092B-C50C-407E-A947-70E740481C1C}">
                                <a14:useLocalDpi xmlns:a14="http://schemas.microsoft.com/office/drawing/2010/main" val="0"/>
                              </a:ext>
                            </a:extLst>
                          </a:blip>
                          <a:srcRect/>
                          <a:stretch>
                            <a:fillRect/>
                          </a:stretch>
                        </pic:blipFill>
                        <pic:spPr>
                          <a:xfrm>
                            <a:off x="0" y="0"/>
                            <a:ext cx="466725" cy="190500"/>
                          </a:xfrm>
                          <a:prstGeom prst="rect">
                            <a:avLst/>
                          </a:prstGeom>
                          <a:noFill/>
                          <a:ln>
                            <a:noFill/>
                          </a:ln>
                        </pic:spPr>
                      </pic:pic>
                    </a:graphicData>
                  </a:graphic>
                </wp:inline>
              </w:drawing>
            </w:r>
            <w:r>
              <w:t xml:space="preserve">, сочетание </w:t>
            </w:r>
            <w:r>
              <w:rPr>
                <w:position w:val="-4"/>
              </w:rPr>
              <w:drawing>
                <wp:inline distT="0" distB="0" distL="0" distR="0">
                  <wp:extent cx="428625" cy="180975"/>
                  <wp:effectExtent l="0" t="0" r="0" b="0"/>
                  <wp:docPr id="54" name="Консультант Плюс"/>
                  <wp:cNvGraphicFramePr/>
                  <a:graphic xmlns:a="http://schemas.openxmlformats.org/drawingml/2006/main">
                    <a:graphicData uri="http://schemas.openxmlformats.org/drawingml/2006/picture">
                      <pic:pic xmlns:pic="http://schemas.openxmlformats.org/drawingml/2006/picture">
                        <pic:nvPicPr>
                          <pic:cNvPr id="54" name="Консультант Плюс"/>
                          <pic:cNvPicPr preferRelativeResize="0"/>
                        </pic:nvPicPr>
                        <pic:blipFill>
                          <a:blip r:embed="rId38" cstate="print">
                            <a:extLst>
                              <a:ext uri="{28A0092B-C50C-407E-A947-70E740481C1C}">
                                <a14:useLocalDpi xmlns:a14="http://schemas.microsoft.com/office/drawing/2010/main" val="0"/>
                              </a:ext>
                            </a:extLst>
                          </a:blip>
                          <a:srcRect/>
                          <a:stretch>
                            <a:fillRect/>
                          </a:stretch>
                        </pic:blipFill>
                        <pic:spPr>
                          <a:xfrm>
                            <a:off x="0" y="0"/>
                            <a:ext cx="428625" cy="180975"/>
                          </a:xfrm>
                          <a:prstGeom prst="rect">
                            <a:avLst/>
                          </a:prstGeom>
                          <a:noFill/>
                          <a:ln>
                            <a:noFill/>
                          </a:ln>
                        </pic:spPr>
                      </pic:pic>
                    </a:graphicData>
                  </a:graphic>
                </wp:inline>
              </w:drawing>
            </w:r>
            <w:r>
              <w:t xml:space="preserve"> + Infinitiv</w:t>
            </w:r>
          </w:p>
        </w:tc>
      </w:tr>
      <w:tr w14:paraId="1D7E53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C9D9A24">
            <w:pPr>
              <w:pStyle w:val="6"/>
              <w:jc w:val="center"/>
            </w:pPr>
            <w:r>
              <w:t>2.4.27</w:t>
            </w:r>
          </w:p>
        </w:tc>
        <w:tc>
          <w:tcPr>
            <w:tcW w:w="9050" w:type="dxa"/>
          </w:tcPr>
          <w:p w14:paraId="2F2BCDEC">
            <w:pPr>
              <w:pStyle w:val="6"/>
              <w:jc w:val="both"/>
            </w:pPr>
            <w:r>
              <w:t>Множественное число существительных</w:t>
            </w:r>
          </w:p>
        </w:tc>
      </w:tr>
      <w:tr w14:paraId="3C2E3E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90E5612">
            <w:pPr>
              <w:pStyle w:val="6"/>
              <w:jc w:val="center"/>
            </w:pPr>
            <w:r>
              <w:t>2.4.28</w:t>
            </w:r>
          </w:p>
        </w:tc>
        <w:tc>
          <w:tcPr>
            <w:tcW w:w="9050" w:type="dxa"/>
          </w:tcPr>
          <w:p w14:paraId="21D2D0FB">
            <w:pPr>
              <w:pStyle w:val="6"/>
              <w:jc w:val="both"/>
            </w:pPr>
            <w:r>
              <w:t>Род имен существительных</w:t>
            </w:r>
          </w:p>
        </w:tc>
      </w:tr>
      <w:tr w14:paraId="35BFA6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79F1BFA">
            <w:pPr>
              <w:pStyle w:val="6"/>
              <w:jc w:val="center"/>
            </w:pPr>
            <w:r>
              <w:t>2.4.29</w:t>
            </w:r>
          </w:p>
        </w:tc>
        <w:tc>
          <w:tcPr>
            <w:tcW w:w="9050" w:type="dxa"/>
          </w:tcPr>
          <w:p w14:paraId="1BDD5984">
            <w:pPr>
              <w:pStyle w:val="6"/>
              <w:jc w:val="both"/>
            </w:pPr>
            <w:r>
              <w:t>Склонение имен существительных</w:t>
            </w:r>
          </w:p>
        </w:tc>
      </w:tr>
      <w:tr w14:paraId="7A1D6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8CBDCBD">
            <w:pPr>
              <w:pStyle w:val="6"/>
              <w:jc w:val="center"/>
            </w:pPr>
            <w:r>
              <w:t>2.4.30</w:t>
            </w:r>
          </w:p>
        </w:tc>
        <w:tc>
          <w:tcPr>
            <w:tcW w:w="9050" w:type="dxa"/>
          </w:tcPr>
          <w:p w14:paraId="2C58EA6A">
            <w:pPr>
              <w:pStyle w:val="6"/>
              <w:jc w:val="both"/>
            </w:pPr>
            <w:r>
              <w:t>Неопределенный, определенный и нулевой артикли с именами существительными (наиболее распространенные случаи употребления)</w:t>
            </w:r>
          </w:p>
        </w:tc>
      </w:tr>
      <w:tr w14:paraId="0B7F83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5E795FE">
            <w:pPr>
              <w:pStyle w:val="6"/>
              <w:jc w:val="center"/>
            </w:pPr>
            <w:r>
              <w:t>2.4.31</w:t>
            </w:r>
          </w:p>
        </w:tc>
        <w:tc>
          <w:tcPr>
            <w:tcW w:w="9050" w:type="dxa"/>
          </w:tcPr>
          <w:p w14:paraId="6859711C">
            <w:pPr>
              <w:pStyle w:val="6"/>
              <w:jc w:val="both"/>
            </w:pPr>
            <w:r>
              <w:t>Имена собственные (антропонимы) в родительном падеже</w:t>
            </w:r>
          </w:p>
        </w:tc>
      </w:tr>
      <w:tr w14:paraId="41CF32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7F2A748">
            <w:pPr>
              <w:pStyle w:val="6"/>
              <w:jc w:val="center"/>
            </w:pPr>
            <w:r>
              <w:t>2.4.32</w:t>
            </w:r>
          </w:p>
        </w:tc>
        <w:tc>
          <w:tcPr>
            <w:tcW w:w="9050" w:type="dxa"/>
          </w:tcPr>
          <w:p w14:paraId="318DC4DE">
            <w:pPr>
              <w:pStyle w:val="6"/>
              <w:jc w:val="both"/>
            </w:pPr>
            <w:r>
              <w:t>Прилагательные и наречия в положительной, сравнительной и превосходной степенях сравнения</w:t>
            </w:r>
          </w:p>
        </w:tc>
      </w:tr>
      <w:tr w14:paraId="2F3F6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0962DCF">
            <w:pPr>
              <w:pStyle w:val="6"/>
              <w:jc w:val="center"/>
            </w:pPr>
            <w:r>
              <w:t>2.4.33</w:t>
            </w:r>
          </w:p>
        </w:tc>
        <w:tc>
          <w:tcPr>
            <w:tcW w:w="9050" w:type="dxa"/>
          </w:tcPr>
          <w:p w14:paraId="0BE88F9B">
            <w:pPr>
              <w:pStyle w:val="6"/>
              <w:jc w:val="both"/>
            </w:pPr>
            <w:r>
              <w:t>Склонение прилагательных</w:t>
            </w:r>
          </w:p>
        </w:tc>
      </w:tr>
      <w:tr w14:paraId="57FCB2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6B2B79C">
            <w:pPr>
              <w:pStyle w:val="6"/>
              <w:jc w:val="center"/>
            </w:pPr>
            <w:r>
              <w:t>2.4.34</w:t>
            </w:r>
          </w:p>
        </w:tc>
        <w:tc>
          <w:tcPr>
            <w:tcW w:w="9050" w:type="dxa"/>
          </w:tcPr>
          <w:p w14:paraId="73995C8A">
            <w:pPr>
              <w:pStyle w:val="6"/>
              <w:jc w:val="both"/>
            </w:pPr>
            <w:r>
              <w:t>Личные местоимения в винительном и дательном падежах</w:t>
            </w:r>
          </w:p>
        </w:tc>
      </w:tr>
      <w:tr w14:paraId="509673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F7BD7F4">
            <w:pPr>
              <w:pStyle w:val="6"/>
              <w:jc w:val="center"/>
            </w:pPr>
            <w:r>
              <w:t>2.4.35</w:t>
            </w:r>
          </w:p>
        </w:tc>
        <w:tc>
          <w:tcPr>
            <w:tcW w:w="9050" w:type="dxa"/>
          </w:tcPr>
          <w:p w14:paraId="6B119FC6">
            <w:pPr>
              <w:pStyle w:val="6"/>
              <w:jc w:val="both"/>
            </w:pPr>
            <w:r>
              <w:t>Притяжательные местоимения</w:t>
            </w:r>
          </w:p>
        </w:tc>
      </w:tr>
      <w:tr w14:paraId="611FC3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B6AD1E2">
            <w:pPr>
              <w:pStyle w:val="6"/>
              <w:jc w:val="center"/>
            </w:pPr>
            <w:r>
              <w:t>2.4.36</w:t>
            </w:r>
          </w:p>
        </w:tc>
        <w:tc>
          <w:tcPr>
            <w:tcW w:w="9050" w:type="dxa"/>
          </w:tcPr>
          <w:p w14:paraId="5E4EE040">
            <w:pPr>
              <w:pStyle w:val="6"/>
              <w:jc w:val="both"/>
            </w:pPr>
            <w:r>
              <w:t>Указательные местоимения, вопросительные местоимения и вопросительные слова</w:t>
            </w:r>
          </w:p>
        </w:tc>
      </w:tr>
      <w:tr w14:paraId="191B7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362252E">
            <w:pPr>
              <w:pStyle w:val="6"/>
              <w:jc w:val="center"/>
            </w:pPr>
            <w:r>
              <w:t>2.4.37</w:t>
            </w:r>
          </w:p>
        </w:tc>
        <w:tc>
          <w:tcPr>
            <w:tcW w:w="9050" w:type="dxa"/>
          </w:tcPr>
          <w:p w14:paraId="4CDB3AC8">
            <w:pPr>
              <w:pStyle w:val="6"/>
              <w:jc w:val="both"/>
            </w:pPr>
            <w:r>
              <w:t>Количественные и порядковые числительные</w:t>
            </w:r>
          </w:p>
        </w:tc>
      </w:tr>
      <w:tr w14:paraId="36A496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DB2784E">
            <w:pPr>
              <w:pStyle w:val="6"/>
              <w:jc w:val="center"/>
            </w:pPr>
            <w:r>
              <w:t>2.4.38</w:t>
            </w:r>
          </w:p>
        </w:tc>
        <w:tc>
          <w:tcPr>
            <w:tcW w:w="9050" w:type="dxa"/>
          </w:tcPr>
          <w:p w14:paraId="4266552C">
            <w:pPr>
              <w:pStyle w:val="6"/>
              <w:jc w:val="both"/>
            </w:pPr>
            <w:r>
              <w:t>Наиболее употребительные предлоги для выражения временных и пространственных отношений</w:t>
            </w:r>
          </w:p>
        </w:tc>
      </w:tr>
      <w:tr w14:paraId="78EF7E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857EC85">
            <w:pPr>
              <w:pStyle w:val="6"/>
              <w:jc w:val="center"/>
            </w:pPr>
            <w:r>
              <w:t>2.4.39</w:t>
            </w:r>
          </w:p>
        </w:tc>
        <w:tc>
          <w:tcPr>
            <w:tcW w:w="9050" w:type="dxa"/>
          </w:tcPr>
          <w:p w14:paraId="4755B69F">
            <w:pPr>
              <w:pStyle w:val="6"/>
              <w:jc w:val="both"/>
            </w:pPr>
            <w:r>
              <w:t>Предлоги, требующие дательного падежа при ответе на вопрос Wo? и винительного при ответе на вопрос Wohin?</w:t>
            </w:r>
          </w:p>
        </w:tc>
      </w:tr>
      <w:tr w14:paraId="00C5A2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533F8D9">
            <w:pPr>
              <w:pStyle w:val="6"/>
              <w:jc w:val="center"/>
            </w:pPr>
            <w:r>
              <w:t>2.4.40</w:t>
            </w:r>
          </w:p>
        </w:tc>
        <w:tc>
          <w:tcPr>
            <w:tcW w:w="9050" w:type="dxa"/>
          </w:tcPr>
          <w:p w14:paraId="542463F7">
            <w:pPr>
              <w:pStyle w:val="6"/>
              <w:jc w:val="both"/>
            </w:pPr>
            <w:r>
              <w:t>Предлоги, используемые только с дательным падежом</w:t>
            </w:r>
          </w:p>
        </w:tc>
      </w:tr>
      <w:tr w14:paraId="3927A6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4ED96DF">
            <w:pPr>
              <w:pStyle w:val="6"/>
              <w:jc w:val="center"/>
            </w:pPr>
            <w:r>
              <w:t>2.4.41</w:t>
            </w:r>
          </w:p>
        </w:tc>
        <w:tc>
          <w:tcPr>
            <w:tcW w:w="9050" w:type="dxa"/>
          </w:tcPr>
          <w:p w14:paraId="6F27CB7D">
            <w:pPr>
              <w:pStyle w:val="6"/>
              <w:jc w:val="both"/>
            </w:pPr>
            <w:r>
              <w:t>Предлоги, используемые только с винительным падежом</w:t>
            </w:r>
          </w:p>
        </w:tc>
      </w:tr>
      <w:tr w14:paraId="20482D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E061E8C">
            <w:pPr>
              <w:pStyle w:val="6"/>
              <w:jc w:val="center"/>
            </w:pPr>
            <w:r>
              <w:t>2.4.42</w:t>
            </w:r>
          </w:p>
        </w:tc>
        <w:tc>
          <w:tcPr>
            <w:tcW w:w="9050" w:type="dxa"/>
          </w:tcPr>
          <w:p w14:paraId="1F677B17">
            <w:pPr>
              <w:pStyle w:val="6"/>
              <w:jc w:val="both"/>
            </w:pPr>
            <w:r>
              <w:t>Отрицания kein, nicht, doch</w:t>
            </w:r>
          </w:p>
        </w:tc>
      </w:tr>
      <w:tr w14:paraId="2A84B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795AA0C">
            <w:pPr>
              <w:pStyle w:val="6"/>
              <w:jc w:val="center"/>
            </w:pPr>
            <w:r>
              <w:t>3</w:t>
            </w:r>
          </w:p>
        </w:tc>
        <w:tc>
          <w:tcPr>
            <w:tcW w:w="9050" w:type="dxa"/>
          </w:tcPr>
          <w:p w14:paraId="41A4B24C">
            <w:pPr>
              <w:pStyle w:val="6"/>
              <w:jc w:val="both"/>
            </w:pPr>
            <w:r>
              <w:t>Социокультурные знания и умения</w:t>
            </w:r>
          </w:p>
        </w:tc>
      </w:tr>
      <w:tr w14:paraId="738970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1C701CF">
            <w:pPr>
              <w:pStyle w:val="6"/>
              <w:jc w:val="center"/>
            </w:pPr>
            <w:r>
              <w:t>3.1</w:t>
            </w:r>
          </w:p>
        </w:tc>
        <w:tc>
          <w:tcPr>
            <w:tcW w:w="9050" w:type="dxa"/>
          </w:tcPr>
          <w:p w14:paraId="5D781BC1">
            <w:pPr>
              <w:pStyle w:val="6"/>
              <w:jc w:val="both"/>
            </w:pPr>
            <w:r>
              <w:t>Знание и использование в устной и письменной речи наиболее употребительной тематической фоновой лексики и в рамках отобранного тематического содержания</w:t>
            </w:r>
          </w:p>
        </w:tc>
      </w:tr>
      <w:tr w14:paraId="798A6D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C5D0927">
            <w:pPr>
              <w:pStyle w:val="6"/>
              <w:jc w:val="center"/>
            </w:pPr>
            <w:r>
              <w:t>3.2</w:t>
            </w:r>
          </w:p>
        </w:tc>
        <w:tc>
          <w:tcPr>
            <w:tcW w:w="9050" w:type="dxa"/>
          </w:tcPr>
          <w:p w14:paraId="3BAA1A54">
            <w:pPr>
              <w:pStyle w:val="6"/>
              <w:jc w:val="both"/>
            </w:pPr>
            <w:r>
              <w:t>Знание социокультурного портрета родной страны и страны (стран) изучаемого языка: символики, достопримечательностей, культурных особенностей (национальные праздники, традиции), особенностей образа жизни, образцов поэзии и прозы, доступных в языковом отношении</w:t>
            </w:r>
          </w:p>
        </w:tc>
      </w:tr>
      <w:tr w14:paraId="5A9DF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0AD6637">
            <w:pPr>
              <w:pStyle w:val="6"/>
              <w:jc w:val="center"/>
            </w:pPr>
            <w:r>
              <w:t>3.3</w:t>
            </w:r>
          </w:p>
        </w:tc>
        <w:tc>
          <w:tcPr>
            <w:tcW w:w="9050" w:type="dxa"/>
          </w:tcPr>
          <w:p w14:paraId="7ADE93C0">
            <w:pPr>
              <w:pStyle w:val="6"/>
              <w:jc w:val="both"/>
            </w:pPr>
            <w: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 основных социокультурных элементов речевого поведенческого этикета в немецкоязычной среде</w:t>
            </w:r>
          </w:p>
        </w:tc>
      </w:tr>
      <w:tr w14:paraId="051256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1A09888">
            <w:pPr>
              <w:pStyle w:val="6"/>
              <w:jc w:val="center"/>
            </w:pPr>
            <w:r>
              <w:t>3.4</w:t>
            </w:r>
          </w:p>
        </w:tc>
        <w:tc>
          <w:tcPr>
            <w:tcW w:w="9050" w:type="dxa"/>
          </w:tcPr>
          <w:p w14:paraId="4888B652">
            <w:pPr>
              <w:pStyle w:val="6"/>
              <w:jc w:val="both"/>
            </w:pPr>
            <w:r>
              <w:t>Соблюдение норм вежливости в межкультурном общении</w:t>
            </w:r>
          </w:p>
        </w:tc>
      </w:tr>
      <w:tr w14:paraId="7163EB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6A2987B">
            <w:pPr>
              <w:pStyle w:val="6"/>
              <w:jc w:val="center"/>
            </w:pPr>
            <w:r>
              <w:t>3.5</w:t>
            </w:r>
          </w:p>
        </w:tc>
        <w:tc>
          <w:tcPr>
            <w:tcW w:w="9050" w:type="dxa"/>
          </w:tcPr>
          <w:p w14:paraId="63CC5F20">
            <w:pPr>
              <w:pStyle w:val="6"/>
              <w:jc w:val="both"/>
            </w:pPr>
            <w:r>
              <w:t>Понимание речевых различий в ситуациях официального и неофициального общения в рамках отобранного тематического содержания и использование лексико-грамматических средств с их учетом</w:t>
            </w:r>
          </w:p>
        </w:tc>
      </w:tr>
      <w:tr w14:paraId="121F1C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7191DC6">
            <w:pPr>
              <w:pStyle w:val="6"/>
              <w:jc w:val="center"/>
            </w:pPr>
            <w:r>
              <w:t>3.6</w:t>
            </w:r>
          </w:p>
        </w:tc>
        <w:tc>
          <w:tcPr>
            <w:tcW w:w="9050" w:type="dxa"/>
          </w:tcPr>
          <w:p w14:paraId="4C27632C">
            <w:pPr>
              <w:pStyle w:val="6"/>
              <w:jc w:val="both"/>
            </w:pPr>
            <w:r>
              <w:t>Умение писать свои имя и фамилию, а также имена и фамилии своих родственников и друзей на немецком языке</w:t>
            </w:r>
          </w:p>
        </w:tc>
      </w:tr>
      <w:tr w14:paraId="136F5F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0529C17">
            <w:pPr>
              <w:pStyle w:val="6"/>
              <w:jc w:val="center"/>
            </w:pPr>
            <w:r>
              <w:t>3.7</w:t>
            </w:r>
          </w:p>
        </w:tc>
        <w:tc>
          <w:tcPr>
            <w:tcW w:w="9050" w:type="dxa"/>
          </w:tcPr>
          <w:p w14:paraId="1DD2444F">
            <w:pPr>
              <w:pStyle w:val="6"/>
              <w:jc w:val="both"/>
            </w:pPr>
            <w:r>
              <w:t>Умение правильно оформлять свой адрес на немецком языке (в анкете, формуляре)</w:t>
            </w:r>
          </w:p>
        </w:tc>
      </w:tr>
      <w:tr w14:paraId="7CDE30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CDD8C1C">
            <w:pPr>
              <w:pStyle w:val="6"/>
              <w:jc w:val="center"/>
            </w:pPr>
            <w:r>
              <w:t>3.8</w:t>
            </w:r>
          </w:p>
        </w:tc>
        <w:tc>
          <w:tcPr>
            <w:tcW w:w="9050" w:type="dxa"/>
          </w:tcPr>
          <w:p w14:paraId="6CADBA04">
            <w:pPr>
              <w:pStyle w:val="6"/>
              <w:jc w:val="both"/>
            </w:pPr>
            <w:r>
              <w:t>Умение правильно оформлять электронное сообщение личного характера в соответствии с нормами неофициального общения, принятыми в стране (странах) изучаемого языка</w:t>
            </w:r>
          </w:p>
        </w:tc>
      </w:tr>
      <w:tr w14:paraId="7CEA2D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F158E7A">
            <w:pPr>
              <w:pStyle w:val="6"/>
              <w:jc w:val="center"/>
            </w:pPr>
            <w:r>
              <w:t>3.9</w:t>
            </w:r>
          </w:p>
        </w:tc>
        <w:tc>
          <w:tcPr>
            <w:tcW w:w="9050" w:type="dxa"/>
          </w:tcPr>
          <w:p w14:paraId="08F9FA87">
            <w:pPr>
              <w:pStyle w:val="6"/>
              <w:jc w:val="both"/>
            </w:pPr>
            <w:r>
              <w:t>Умение кратко представлять Россию и страну (страны) изучаемого языка</w:t>
            </w:r>
          </w:p>
        </w:tc>
      </w:tr>
      <w:tr w14:paraId="0E487B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71955B6">
            <w:pPr>
              <w:pStyle w:val="6"/>
              <w:jc w:val="center"/>
            </w:pPr>
            <w:r>
              <w:t>3.10</w:t>
            </w:r>
          </w:p>
        </w:tc>
        <w:tc>
          <w:tcPr>
            <w:tcW w:w="9050" w:type="dxa"/>
          </w:tcPr>
          <w:p w14:paraId="27DE3105">
            <w:pPr>
              <w:pStyle w:val="6"/>
              <w:jc w:val="both"/>
            </w:pPr>
            <w:r>
              <w:t>Умение 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достопримечательности)</w:t>
            </w:r>
          </w:p>
        </w:tc>
      </w:tr>
      <w:tr w14:paraId="75D6A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BB98ED6">
            <w:pPr>
              <w:pStyle w:val="6"/>
              <w:jc w:val="center"/>
            </w:pPr>
            <w:r>
              <w:t>3.11</w:t>
            </w:r>
          </w:p>
        </w:tc>
        <w:tc>
          <w:tcPr>
            <w:tcW w:w="9050" w:type="dxa"/>
          </w:tcPr>
          <w:p w14:paraId="14B32AF2">
            <w:pPr>
              <w:pStyle w:val="6"/>
              <w:jc w:val="both"/>
            </w:pPr>
            <w:r>
              <w:t>Умение кратко представлять некоторых выдающихся людей родной страны и страны (стран) изучаемого языка (ученых, писателей, поэтов, художников, композиторов, музыкантов, спортсменов)</w:t>
            </w:r>
          </w:p>
        </w:tc>
      </w:tr>
      <w:tr w14:paraId="0D2238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959842F">
            <w:pPr>
              <w:pStyle w:val="6"/>
              <w:jc w:val="center"/>
            </w:pPr>
            <w:r>
              <w:t>3.12</w:t>
            </w:r>
          </w:p>
        </w:tc>
        <w:tc>
          <w:tcPr>
            <w:tcW w:w="9050" w:type="dxa"/>
          </w:tcPr>
          <w:p w14:paraId="316EF5C4">
            <w:pPr>
              <w:pStyle w:val="6"/>
              <w:jc w:val="both"/>
            </w:pPr>
            <w:r>
              <w:t>Формирование элементарного представления о различных вариантах немецкого языка</w:t>
            </w:r>
          </w:p>
        </w:tc>
      </w:tr>
      <w:tr w14:paraId="7245EB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835DE0F">
            <w:pPr>
              <w:pStyle w:val="6"/>
              <w:jc w:val="center"/>
            </w:pPr>
            <w:r>
              <w:t>3.13</w:t>
            </w:r>
          </w:p>
        </w:tc>
        <w:tc>
          <w:tcPr>
            <w:tcW w:w="9050" w:type="dxa"/>
          </w:tcPr>
          <w:p w14:paraId="63369DD2">
            <w:pPr>
              <w:pStyle w:val="6"/>
              <w:jc w:val="both"/>
            </w:pPr>
            <w:r>
              <w:t>Умение оказывать помощь иностранным гостям в ситуациях повседневного общения</w:t>
            </w:r>
          </w:p>
        </w:tc>
      </w:tr>
      <w:tr w14:paraId="542D6B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8A2E447">
            <w:pPr>
              <w:pStyle w:val="6"/>
              <w:jc w:val="center"/>
            </w:pPr>
            <w:r>
              <w:t>4</w:t>
            </w:r>
          </w:p>
        </w:tc>
        <w:tc>
          <w:tcPr>
            <w:tcW w:w="9050" w:type="dxa"/>
          </w:tcPr>
          <w:p w14:paraId="4A703FB7">
            <w:pPr>
              <w:pStyle w:val="6"/>
              <w:jc w:val="both"/>
            </w:pPr>
            <w:r>
              <w:t>Компенсаторные умения</w:t>
            </w:r>
          </w:p>
        </w:tc>
      </w:tr>
      <w:tr w14:paraId="1AFD76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E5EC29F">
            <w:pPr>
              <w:pStyle w:val="6"/>
              <w:jc w:val="center"/>
            </w:pPr>
            <w:r>
              <w:t>4.1</w:t>
            </w:r>
          </w:p>
        </w:tc>
        <w:tc>
          <w:tcPr>
            <w:tcW w:w="9050" w:type="dxa"/>
          </w:tcPr>
          <w:p w14:paraId="5AAD1582">
            <w:pPr>
              <w:pStyle w:val="6"/>
              <w:jc w:val="both"/>
            </w:pPr>
            <w:r>
              <w:t>Использование при чтении и аудировании языковой, в том числе контекстуальной, догадки; при говорении и письме - перифраза (толкования), синонимических средств, описания предмета вместо его названия, переспроса, просьбы повторить сказанное или уточнить значение незнакомых слов</w:t>
            </w:r>
          </w:p>
        </w:tc>
      </w:tr>
      <w:tr w14:paraId="1A2E88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BFB451F">
            <w:pPr>
              <w:pStyle w:val="6"/>
              <w:jc w:val="center"/>
            </w:pPr>
            <w:r>
              <w:t>4.2</w:t>
            </w:r>
          </w:p>
        </w:tc>
        <w:tc>
          <w:tcPr>
            <w:tcW w:w="9050" w:type="dxa"/>
          </w:tcPr>
          <w:p w14:paraId="4E6796F0">
            <w:pPr>
              <w:pStyle w:val="6"/>
              <w:jc w:val="both"/>
            </w:pPr>
            <w:r>
              <w:t>Использование при формулировании собственных высказываний ключевых слов, плана</w:t>
            </w:r>
          </w:p>
        </w:tc>
      </w:tr>
      <w:tr w14:paraId="36B297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F7C3F02">
            <w:pPr>
              <w:pStyle w:val="6"/>
              <w:jc w:val="center"/>
            </w:pPr>
            <w:r>
              <w:t>4.3</w:t>
            </w:r>
          </w:p>
        </w:tc>
        <w:tc>
          <w:tcPr>
            <w:tcW w:w="9050" w:type="dxa"/>
          </w:tcPr>
          <w:p w14:paraId="29041184">
            <w:pPr>
              <w:pStyle w:val="6"/>
              <w:jc w:val="both"/>
            </w:pPr>
            <w: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tc>
      </w:tr>
      <w:tr w14:paraId="46BE16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127" w:type="dxa"/>
            <w:gridSpan w:val="2"/>
          </w:tcPr>
          <w:p w14:paraId="602EE8BE">
            <w:pPr>
              <w:pStyle w:val="6"/>
              <w:jc w:val="both"/>
            </w:pPr>
            <w:r>
              <w:t>Детализированное тематическое содержание речи</w:t>
            </w:r>
          </w:p>
        </w:tc>
      </w:tr>
      <w:tr w14:paraId="1011E2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01277AD">
            <w:pPr>
              <w:pStyle w:val="6"/>
              <w:jc w:val="center"/>
            </w:pPr>
            <w:r>
              <w:t>А</w:t>
            </w:r>
          </w:p>
        </w:tc>
        <w:tc>
          <w:tcPr>
            <w:tcW w:w="9050" w:type="dxa"/>
          </w:tcPr>
          <w:p w14:paraId="263F291A">
            <w:pPr>
              <w:pStyle w:val="6"/>
              <w:jc w:val="both"/>
            </w:pPr>
            <w:r>
              <w:t>Взаимоотношения в семье и с друзьями. Конфликты и их разрешение. Семейные праздники. Обязанности по дому</w:t>
            </w:r>
          </w:p>
        </w:tc>
      </w:tr>
      <w:tr w14:paraId="126995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89BEE5F">
            <w:pPr>
              <w:pStyle w:val="6"/>
              <w:jc w:val="center"/>
            </w:pPr>
            <w:r>
              <w:t>Б</w:t>
            </w:r>
          </w:p>
        </w:tc>
        <w:tc>
          <w:tcPr>
            <w:tcW w:w="9050" w:type="dxa"/>
          </w:tcPr>
          <w:p w14:paraId="5199B640">
            <w:pPr>
              <w:pStyle w:val="6"/>
              <w:jc w:val="both"/>
            </w:pPr>
            <w:r>
              <w:t>Внешность и характер человека (литературного персонажа)</w:t>
            </w:r>
          </w:p>
        </w:tc>
      </w:tr>
      <w:tr w14:paraId="4C8A61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E77D439">
            <w:pPr>
              <w:pStyle w:val="6"/>
              <w:jc w:val="center"/>
            </w:pPr>
            <w:r>
              <w:t>В</w:t>
            </w:r>
          </w:p>
        </w:tc>
        <w:tc>
          <w:tcPr>
            <w:tcW w:w="9050" w:type="dxa"/>
          </w:tcPr>
          <w:p w14:paraId="132419A2">
            <w:pPr>
              <w:pStyle w:val="6"/>
              <w:jc w:val="both"/>
            </w:pPr>
            <w:r>
              <w:t>Досуг и увлечения (хобби) современного подростка (чтение, кино, театр, музыка, музей, спорт, живопись; компьютерные игры). Роль книги в жизни подростка</w:t>
            </w:r>
          </w:p>
        </w:tc>
      </w:tr>
      <w:tr w14:paraId="7EA75A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CCBA9F2">
            <w:pPr>
              <w:pStyle w:val="6"/>
              <w:jc w:val="center"/>
            </w:pPr>
            <w:r>
              <w:t>Г</w:t>
            </w:r>
          </w:p>
        </w:tc>
        <w:tc>
          <w:tcPr>
            <w:tcW w:w="9050" w:type="dxa"/>
          </w:tcPr>
          <w:p w14:paraId="1F830A3A">
            <w:pPr>
              <w:pStyle w:val="6"/>
              <w:jc w:val="both"/>
            </w:pPr>
            <w:r>
              <w:t>Здоровый образ жизни: режим труда и отдыха, фитнес, сбалансированное питание. Посещение врача</w:t>
            </w:r>
          </w:p>
        </w:tc>
      </w:tr>
      <w:tr w14:paraId="6F6B9B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1C14E59">
            <w:pPr>
              <w:pStyle w:val="6"/>
              <w:jc w:val="center"/>
            </w:pPr>
            <w:r>
              <w:t>Д</w:t>
            </w:r>
          </w:p>
        </w:tc>
        <w:tc>
          <w:tcPr>
            <w:tcW w:w="9050" w:type="dxa"/>
          </w:tcPr>
          <w:p w14:paraId="26DFFCE4">
            <w:pPr>
              <w:pStyle w:val="6"/>
              <w:jc w:val="both"/>
            </w:pPr>
            <w:r>
              <w:t>Покупки: одежда, обувь и продукты питания. Карманные деньги. Молодежная мода</w:t>
            </w:r>
          </w:p>
        </w:tc>
      </w:tr>
      <w:tr w14:paraId="71CC74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983C366">
            <w:pPr>
              <w:pStyle w:val="6"/>
              <w:jc w:val="center"/>
            </w:pPr>
            <w:r>
              <w:t>Е</w:t>
            </w:r>
          </w:p>
        </w:tc>
        <w:tc>
          <w:tcPr>
            <w:tcW w:w="9050" w:type="dxa"/>
          </w:tcPr>
          <w:p w14:paraId="02E090EA">
            <w:pPr>
              <w:pStyle w:val="6"/>
              <w:jc w:val="both"/>
            </w:pPr>
            <w:r>
              <w:t>Школа, школьная жизнь, школьная форма, изучаемые предметы и отношение к ним. Взаимоотношения в школе: проблемы и их решение. Правила поведения в школе. Переписка с зарубежными сверстниками</w:t>
            </w:r>
          </w:p>
        </w:tc>
      </w:tr>
      <w:tr w14:paraId="2BA4C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A2B47B8">
            <w:pPr>
              <w:pStyle w:val="6"/>
              <w:jc w:val="center"/>
            </w:pPr>
            <w:r>
              <w:t>Ж</w:t>
            </w:r>
          </w:p>
        </w:tc>
        <w:tc>
          <w:tcPr>
            <w:tcW w:w="9050" w:type="dxa"/>
          </w:tcPr>
          <w:p w14:paraId="1DC2A766">
            <w:pPr>
              <w:pStyle w:val="6"/>
              <w:jc w:val="both"/>
            </w:pPr>
            <w:r>
              <w:t>Мир современных профессий</w:t>
            </w:r>
          </w:p>
        </w:tc>
      </w:tr>
      <w:tr w14:paraId="5C009E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0EAA97B">
            <w:pPr>
              <w:pStyle w:val="6"/>
              <w:jc w:val="center"/>
            </w:pPr>
            <w:r>
              <w:t>З</w:t>
            </w:r>
          </w:p>
        </w:tc>
        <w:tc>
          <w:tcPr>
            <w:tcW w:w="9050" w:type="dxa"/>
          </w:tcPr>
          <w:p w14:paraId="30AEB129">
            <w:pPr>
              <w:pStyle w:val="6"/>
              <w:jc w:val="both"/>
            </w:pPr>
            <w:r>
              <w:t>Виды отдыха в различное время года. Каникулы. Путешествия по России и зарубежным странам. Транспорт</w:t>
            </w:r>
          </w:p>
        </w:tc>
      </w:tr>
      <w:tr w14:paraId="58AE3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F12FCA0">
            <w:pPr>
              <w:pStyle w:val="6"/>
              <w:jc w:val="center"/>
            </w:pPr>
            <w:r>
              <w:t>И</w:t>
            </w:r>
          </w:p>
        </w:tc>
        <w:tc>
          <w:tcPr>
            <w:tcW w:w="9050" w:type="dxa"/>
          </w:tcPr>
          <w:p w14:paraId="62917790">
            <w:pPr>
              <w:pStyle w:val="6"/>
              <w:jc w:val="both"/>
            </w:pPr>
            <w:r>
              <w:t>Условия проживания в городской (сельской) местности. Описание родного населенного пункта.</w:t>
            </w:r>
          </w:p>
        </w:tc>
      </w:tr>
      <w:tr w14:paraId="0A4E89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0FBBA91">
            <w:pPr>
              <w:pStyle w:val="6"/>
              <w:jc w:val="center"/>
            </w:pPr>
            <w:r>
              <w:t>К</w:t>
            </w:r>
          </w:p>
        </w:tc>
        <w:tc>
          <w:tcPr>
            <w:tcW w:w="9050" w:type="dxa"/>
          </w:tcPr>
          <w:p w14:paraId="34DADC42">
            <w:pPr>
              <w:pStyle w:val="6"/>
              <w:jc w:val="both"/>
            </w:pPr>
            <w:r>
              <w:t>Природа: флора и фауна. Проблемы экологии. Защита окружающей среды. Климат, погода. Стихийные бедствия</w:t>
            </w:r>
          </w:p>
        </w:tc>
      </w:tr>
      <w:tr w14:paraId="7879D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9C876F9">
            <w:pPr>
              <w:pStyle w:val="6"/>
              <w:jc w:val="center"/>
            </w:pPr>
            <w:r>
              <w:t>Л</w:t>
            </w:r>
          </w:p>
        </w:tc>
        <w:tc>
          <w:tcPr>
            <w:tcW w:w="9050" w:type="dxa"/>
          </w:tcPr>
          <w:p w14:paraId="25C53495">
            <w:pPr>
              <w:pStyle w:val="6"/>
              <w:jc w:val="both"/>
            </w:pPr>
            <w:r>
              <w:t>Средства массовой информации (телевидение, радио, пресса, Интернет)</w:t>
            </w:r>
          </w:p>
        </w:tc>
      </w:tr>
      <w:tr w14:paraId="050C52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7538A2F">
            <w:pPr>
              <w:pStyle w:val="6"/>
              <w:jc w:val="center"/>
            </w:pPr>
            <w:r>
              <w:t>М</w:t>
            </w:r>
          </w:p>
        </w:tc>
        <w:tc>
          <w:tcPr>
            <w:tcW w:w="9050" w:type="dxa"/>
          </w:tcPr>
          <w:p w14:paraId="6978CE30">
            <w:pPr>
              <w:pStyle w:val="6"/>
              <w:jc w:val="both"/>
            </w:pPr>
            <w:r>
              <w:t>Родная страна и страна (страны) изучаемого языка. Их географическое положение, столицы и крупные города, регионы, население, официальные языки, достопримечательности, культурные особенности (национальные праздники, знаменательные даты, традиции, обычаи), страницы истории</w:t>
            </w:r>
          </w:p>
        </w:tc>
      </w:tr>
      <w:tr w14:paraId="2CAFA0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E419F38">
            <w:pPr>
              <w:pStyle w:val="6"/>
              <w:jc w:val="center"/>
            </w:pPr>
            <w:r>
              <w:t>Н</w:t>
            </w:r>
          </w:p>
        </w:tc>
        <w:tc>
          <w:tcPr>
            <w:tcW w:w="9050" w:type="dxa"/>
          </w:tcPr>
          <w:p w14:paraId="6B013023">
            <w:pPr>
              <w:pStyle w:val="6"/>
              <w:jc w:val="both"/>
            </w:pPr>
            <w:r>
              <w:t>Выдающиеся люди родной страны и страны (стран) изучаемого языка, их вклад в науку и мировую культуру: государственные деятели, ученые, писатели, поэты, художники, музыканты, спортсмены</w:t>
            </w:r>
          </w:p>
        </w:tc>
      </w:tr>
    </w:tbl>
    <w:p w14:paraId="5837E96F">
      <w:pPr>
        <w:pStyle w:val="6"/>
        <w:ind w:firstLine="540"/>
        <w:jc w:val="both"/>
      </w:pPr>
    </w:p>
    <w:p w14:paraId="2102A880">
      <w:pPr>
        <w:pStyle w:val="6"/>
        <w:spacing w:before="200"/>
        <w:ind w:firstLine="540"/>
        <w:jc w:val="both"/>
        <w:rPr>
          <w:b/>
        </w:rPr>
      </w:pPr>
      <w:r>
        <w:rPr>
          <w:b/>
        </w:rPr>
        <w:t>Математика.</w:t>
      </w:r>
    </w:p>
    <w:p w14:paraId="15CC396C">
      <w:pPr>
        <w:pStyle w:val="6"/>
        <w:spacing w:before="200"/>
        <w:ind w:firstLine="540"/>
        <w:jc w:val="both"/>
      </w:pPr>
      <w:r>
        <w:t>В федеральных и региональных процедурах оценки качества образования используется перечень (кодификатор) распределенных по классам проверяемых требований к результатам освоения основной образовательной программы основного общего образования и элементов содержания по математике.</w:t>
      </w:r>
    </w:p>
    <w:p w14:paraId="37B21EAB">
      <w:pPr>
        <w:pStyle w:val="6"/>
        <w:ind w:firstLine="540"/>
        <w:jc w:val="both"/>
      </w:pPr>
    </w:p>
    <w:p w14:paraId="74D2D361">
      <w:pPr>
        <w:pStyle w:val="6"/>
        <w:jc w:val="right"/>
      </w:pPr>
      <w:r>
        <w:t>Таблица 11</w:t>
      </w:r>
    </w:p>
    <w:p w14:paraId="3561B67A">
      <w:pPr>
        <w:pStyle w:val="6"/>
        <w:ind w:firstLine="540"/>
        <w:jc w:val="both"/>
      </w:pPr>
    </w:p>
    <w:p w14:paraId="4536AB33">
      <w:pPr>
        <w:pStyle w:val="6"/>
        <w:jc w:val="center"/>
      </w:pPr>
      <w:r>
        <w:t>Проверяемые требования к результатам освоения основной</w:t>
      </w:r>
    </w:p>
    <w:p w14:paraId="59654620">
      <w:pPr>
        <w:pStyle w:val="6"/>
        <w:jc w:val="center"/>
      </w:pPr>
      <w:r>
        <w:t>образовательной программы (5 класс)</w:t>
      </w:r>
    </w:p>
    <w:p w14:paraId="377AF616">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426"/>
      </w:tblGrid>
      <w:tr w14:paraId="3A2EB3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7620779">
            <w:pPr>
              <w:pStyle w:val="6"/>
              <w:jc w:val="center"/>
            </w:pPr>
            <w:r>
              <w:t>Код проверяемого результата</w:t>
            </w:r>
          </w:p>
        </w:tc>
        <w:tc>
          <w:tcPr>
            <w:tcW w:w="8426" w:type="dxa"/>
          </w:tcPr>
          <w:p w14:paraId="60D99909">
            <w:pPr>
              <w:pStyle w:val="6"/>
              <w:jc w:val="center"/>
            </w:pPr>
            <w:r>
              <w:t>Проверяемые предметные результаты освоения основной образовательной программы основного общего образования</w:t>
            </w:r>
          </w:p>
        </w:tc>
      </w:tr>
      <w:tr w14:paraId="1CDE6B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05B40A4E">
            <w:pPr>
              <w:pStyle w:val="6"/>
              <w:jc w:val="center"/>
            </w:pPr>
            <w:r>
              <w:t>1</w:t>
            </w:r>
          </w:p>
        </w:tc>
        <w:tc>
          <w:tcPr>
            <w:tcW w:w="8426" w:type="dxa"/>
          </w:tcPr>
          <w:p w14:paraId="3F8E63EE">
            <w:pPr>
              <w:pStyle w:val="6"/>
              <w:jc w:val="both"/>
            </w:pPr>
            <w:r>
              <w:t>Числа и вычисления</w:t>
            </w:r>
          </w:p>
        </w:tc>
      </w:tr>
      <w:tr w14:paraId="50E67C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75E47F88">
            <w:pPr>
              <w:pStyle w:val="6"/>
              <w:jc w:val="center"/>
            </w:pPr>
            <w:r>
              <w:t>1.1</w:t>
            </w:r>
          </w:p>
        </w:tc>
        <w:tc>
          <w:tcPr>
            <w:tcW w:w="8426" w:type="dxa"/>
          </w:tcPr>
          <w:p w14:paraId="3E1CC9AE">
            <w:pPr>
              <w:pStyle w:val="6"/>
              <w:jc w:val="both"/>
            </w:pPr>
            <w:r>
              <w:t>Понимать и правильно употреблять термины, связанные с натуральными числами, обыкновенными и десятичными дробями</w:t>
            </w:r>
          </w:p>
        </w:tc>
      </w:tr>
      <w:tr w14:paraId="13987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03A5C2CF">
            <w:pPr>
              <w:pStyle w:val="6"/>
              <w:jc w:val="center"/>
            </w:pPr>
            <w:r>
              <w:t>1.2</w:t>
            </w:r>
          </w:p>
        </w:tc>
        <w:tc>
          <w:tcPr>
            <w:tcW w:w="8426" w:type="dxa"/>
          </w:tcPr>
          <w:p w14:paraId="7913E6C4">
            <w:pPr>
              <w:pStyle w:val="6"/>
              <w:jc w:val="both"/>
            </w:pPr>
            <w:r>
              <w:t>Сравнивать и упорядочивать натуральные числа, сравнивать в простейших случаях обыкновенные дроби, десятичные дроби</w:t>
            </w:r>
          </w:p>
        </w:tc>
      </w:tr>
      <w:tr w14:paraId="05DF17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62113031">
            <w:pPr>
              <w:pStyle w:val="6"/>
              <w:jc w:val="center"/>
            </w:pPr>
            <w:r>
              <w:t>1.3</w:t>
            </w:r>
          </w:p>
        </w:tc>
        <w:tc>
          <w:tcPr>
            <w:tcW w:w="8426" w:type="dxa"/>
          </w:tcPr>
          <w:p w14:paraId="04C69681">
            <w:pPr>
              <w:pStyle w:val="6"/>
              <w:jc w:val="both"/>
            </w:pPr>
            <w:r>
              <w:t>Соотносить точку на координатной (числовой) прямой с соответствующим ей числом и изображать натуральные числа точками на координатной (числовой) прямой</w:t>
            </w:r>
          </w:p>
        </w:tc>
      </w:tr>
      <w:tr w14:paraId="0242DE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323C6D11">
            <w:pPr>
              <w:pStyle w:val="6"/>
              <w:jc w:val="center"/>
            </w:pPr>
            <w:r>
              <w:t>1.4</w:t>
            </w:r>
          </w:p>
        </w:tc>
        <w:tc>
          <w:tcPr>
            <w:tcW w:w="8426" w:type="dxa"/>
          </w:tcPr>
          <w:p w14:paraId="66DAF10A">
            <w:pPr>
              <w:pStyle w:val="6"/>
              <w:jc w:val="both"/>
            </w:pPr>
            <w:r>
              <w:t>Выполнять арифметические действия с натуральными числами, с обыкновенными дробями в простейших случаях</w:t>
            </w:r>
          </w:p>
        </w:tc>
      </w:tr>
      <w:tr w14:paraId="113F0C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37EC47F1">
            <w:pPr>
              <w:pStyle w:val="6"/>
              <w:jc w:val="center"/>
            </w:pPr>
            <w:r>
              <w:t>1.5</w:t>
            </w:r>
          </w:p>
        </w:tc>
        <w:tc>
          <w:tcPr>
            <w:tcW w:w="8426" w:type="dxa"/>
          </w:tcPr>
          <w:p w14:paraId="40270B3F">
            <w:pPr>
              <w:pStyle w:val="6"/>
              <w:jc w:val="both"/>
            </w:pPr>
            <w:r>
              <w:t>Выполнять проверку, прикидку результата вычислений</w:t>
            </w:r>
          </w:p>
        </w:tc>
      </w:tr>
      <w:tr w14:paraId="172CB1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58267AFA">
            <w:pPr>
              <w:pStyle w:val="6"/>
              <w:jc w:val="center"/>
            </w:pPr>
            <w:r>
              <w:t>1.6</w:t>
            </w:r>
          </w:p>
        </w:tc>
        <w:tc>
          <w:tcPr>
            <w:tcW w:w="8426" w:type="dxa"/>
          </w:tcPr>
          <w:p w14:paraId="6190BD32">
            <w:pPr>
              <w:pStyle w:val="6"/>
              <w:jc w:val="both"/>
            </w:pPr>
            <w:r>
              <w:t>Округлять натуральные числа</w:t>
            </w:r>
          </w:p>
        </w:tc>
      </w:tr>
      <w:tr w14:paraId="3CD23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58F146C1">
            <w:pPr>
              <w:pStyle w:val="6"/>
              <w:jc w:val="center"/>
            </w:pPr>
            <w:r>
              <w:t>2</w:t>
            </w:r>
          </w:p>
        </w:tc>
        <w:tc>
          <w:tcPr>
            <w:tcW w:w="8426" w:type="dxa"/>
          </w:tcPr>
          <w:p w14:paraId="4B966620">
            <w:pPr>
              <w:pStyle w:val="6"/>
              <w:jc w:val="both"/>
            </w:pPr>
            <w:r>
              <w:t>Решение текстовых задач</w:t>
            </w:r>
          </w:p>
        </w:tc>
      </w:tr>
      <w:tr w14:paraId="4D706D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5BA075B9">
            <w:pPr>
              <w:pStyle w:val="6"/>
              <w:jc w:val="center"/>
            </w:pPr>
            <w:r>
              <w:t>2.1</w:t>
            </w:r>
          </w:p>
        </w:tc>
        <w:tc>
          <w:tcPr>
            <w:tcW w:w="8426" w:type="dxa"/>
          </w:tcPr>
          <w:p w14:paraId="6AF562EC">
            <w:pPr>
              <w:pStyle w:val="6"/>
              <w:jc w:val="both"/>
            </w:pPr>
            <w:r>
              <w:t>Решать текстовые задачи арифметическим способом и с помощью организованного конечного перебора всех возможных вариантов</w:t>
            </w:r>
          </w:p>
        </w:tc>
      </w:tr>
      <w:tr w14:paraId="636D741D">
        <w:tblPrEx>
          <w:tblCellMar>
            <w:top w:w="102" w:type="dxa"/>
            <w:left w:w="62" w:type="dxa"/>
            <w:bottom w:w="102" w:type="dxa"/>
            <w:right w:w="62" w:type="dxa"/>
          </w:tblCellMar>
        </w:tblPrEx>
        <w:tc>
          <w:tcPr>
            <w:tcW w:w="1701" w:type="dxa"/>
            <w:vAlign w:val="center"/>
          </w:tcPr>
          <w:p w14:paraId="7163943C">
            <w:pPr>
              <w:pStyle w:val="6"/>
              <w:jc w:val="center"/>
            </w:pPr>
            <w:r>
              <w:t>2.2</w:t>
            </w:r>
          </w:p>
        </w:tc>
        <w:tc>
          <w:tcPr>
            <w:tcW w:w="8426" w:type="dxa"/>
          </w:tcPr>
          <w:p w14:paraId="57ED2031">
            <w:pPr>
              <w:pStyle w:val="6"/>
              <w:jc w:val="both"/>
            </w:pPr>
            <w:r>
              <w:t>Решать задачи, содержащие зависимости, связывающие величины: скорость, время, расстояние, цена, количество, стоимость</w:t>
            </w:r>
          </w:p>
        </w:tc>
      </w:tr>
      <w:tr w14:paraId="240C56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76FC5DC5">
            <w:pPr>
              <w:pStyle w:val="6"/>
              <w:jc w:val="center"/>
            </w:pPr>
            <w:r>
              <w:t>2.3</w:t>
            </w:r>
          </w:p>
        </w:tc>
        <w:tc>
          <w:tcPr>
            <w:tcW w:w="8426" w:type="dxa"/>
          </w:tcPr>
          <w:p w14:paraId="76C1CFC0">
            <w:pPr>
              <w:pStyle w:val="6"/>
              <w:jc w:val="both"/>
            </w:pPr>
            <w:r>
              <w:t>Использовать краткие записи, схемы, таблицы, обозначения при решении задач</w:t>
            </w:r>
          </w:p>
        </w:tc>
      </w:tr>
      <w:tr w14:paraId="551E5D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4F30DAA0">
            <w:pPr>
              <w:pStyle w:val="6"/>
              <w:jc w:val="center"/>
            </w:pPr>
            <w:r>
              <w:t>2.4</w:t>
            </w:r>
          </w:p>
        </w:tc>
        <w:tc>
          <w:tcPr>
            <w:tcW w:w="8426" w:type="dxa"/>
          </w:tcPr>
          <w:p w14:paraId="2B9DCD89">
            <w:pPr>
              <w:pStyle w:val="6"/>
              <w:jc w:val="both"/>
            </w:pPr>
            <w:r>
              <w:t>Пользоваться основными единицами измерения: цены, массы, расстояния, времени, скорости, выражать одни единицы величины через другие</w:t>
            </w:r>
          </w:p>
        </w:tc>
      </w:tr>
      <w:tr w14:paraId="10B6AC1C">
        <w:tblPrEx>
          <w:tblCellMar>
            <w:top w:w="102" w:type="dxa"/>
            <w:left w:w="62" w:type="dxa"/>
            <w:bottom w:w="102" w:type="dxa"/>
            <w:right w:w="62" w:type="dxa"/>
          </w:tblCellMar>
        </w:tblPrEx>
        <w:tc>
          <w:tcPr>
            <w:tcW w:w="1701" w:type="dxa"/>
            <w:vAlign w:val="center"/>
          </w:tcPr>
          <w:p w14:paraId="47C159B6">
            <w:pPr>
              <w:pStyle w:val="6"/>
              <w:jc w:val="center"/>
            </w:pPr>
            <w:r>
              <w:t>2.5</w:t>
            </w:r>
          </w:p>
        </w:tc>
        <w:tc>
          <w:tcPr>
            <w:tcW w:w="8426" w:type="dxa"/>
          </w:tcPr>
          <w:p w14:paraId="61DFF7B3">
            <w:pPr>
              <w:pStyle w:val="6"/>
              <w:jc w:val="both"/>
            </w:pPr>
            <w:r>
              <w:t>Извлекать, анализировать, оценивать информацию, представленную в таблице, на столбчатой диаграмме, интерпретировать представленные данные, использовать данные при решении задач</w:t>
            </w:r>
          </w:p>
        </w:tc>
      </w:tr>
      <w:tr w14:paraId="7069712B">
        <w:tblPrEx>
          <w:tblCellMar>
            <w:top w:w="102" w:type="dxa"/>
            <w:left w:w="62" w:type="dxa"/>
            <w:bottom w:w="102" w:type="dxa"/>
            <w:right w:w="62" w:type="dxa"/>
          </w:tblCellMar>
        </w:tblPrEx>
        <w:tc>
          <w:tcPr>
            <w:tcW w:w="1701" w:type="dxa"/>
            <w:vAlign w:val="center"/>
          </w:tcPr>
          <w:p w14:paraId="01AB5CFF">
            <w:pPr>
              <w:pStyle w:val="6"/>
              <w:jc w:val="center"/>
            </w:pPr>
            <w:r>
              <w:t>3</w:t>
            </w:r>
          </w:p>
        </w:tc>
        <w:tc>
          <w:tcPr>
            <w:tcW w:w="8426" w:type="dxa"/>
          </w:tcPr>
          <w:p w14:paraId="7E99497C">
            <w:pPr>
              <w:pStyle w:val="6"/>
              <w:jc w:val="both"/>
            </w:pPr>
            <w:r>
              <w:t>Наглядная геометрия</w:t>
            </w:r>
          </w:p>
        </w:tc>
      </w:tr>
      <w:tr w14:paraId="02887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7F8578C0">
            <w:pPr>
              <w:pStyle w:val="6"/>
              <w:jc w:val="center"/>
            </w:pPr>
            <w:r>
              <w:t>3.1</w:t>
            </w:r>
          </w:p>
        </w:tc>
        <w:tc>
          <w:tcPr>
            <w:tcW w:w="8426" w:type="dxa"/>
          </w:tcPr>
          <w:p w14:paraId="50039F1B">
            <w:pPr>
              <w:pStyle w:val="6"/>
              <w:jc w:val="both"/>
            </w:pPr>
            <w:r>
              <w:t>Пользоваться геометрическими понятиями: точка, прямая, отрезок, луч, угол, многоугольник, окружность, круг</w:t>
            </w:r>
          </w:p>
        </w:tc>
      </w:tr>
      <w:tr w14:paraId="75276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6F281A07">
            <w:pPr>
              <w:pStyle w:val="6"/>
              <w:jc w:val="center"/>
            </w:pPr>
            <w:r>
              <w:t>3.2</w:t>
            </w:r>
          </w:p>
        </w:tc>
        <w:tc>
          <w:tcPr>
            <w:tcW w:w="8426" w:type="dxa"/>
          </w:tcPr>
          <w:p w14:paraId="03651E71">
            <w:pPr>
              <w:pStyle w:val="6"/>
              <w:jc w:val="both"/>
            </w:pPr>
            <w:r>
              <w:t>Приводить примеры объектов окружающего мира, имеющих форму изученных геометрических фигур</w:t>
            </w:r>
          </w:p>
        </w:tc>
      </w:tr>
      <w:tr w14:paraId="54B579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78E8AD31">
            <w:pPr>
              <w:pStyle w:val="6"/>
              <w:jc w:val="center"/>
            </w:pPr>
            <w:r>
              <w:t>3.3</w:t>
            </w:r>
          </w:p>
        </w:tc>
        <w:tc>
          <w:tcPr>
            <w:tcW w:w="8426" w:type="dxa"/>
          </w:tcPr>
          <w:p w14:paraId="29BD5883">
            <w:pPr>
              <w:pStyle w:val="6"/>
              <w:jc w:val="both"/>
            </w:pPr>
            <w:r>
              <w:t>Использовать терминологию, связанную с углами: вершина сторона; с многоугольниками: угол, вершина, сторона, диагональ; с окружностью: радиус, диаметр, центр</w:t>
            </w:r>
          </w:p>
        </w:tc>
      </w:tr>
      <w:tr w14:paraId="10C03B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058B452F">
            <w:pPr>
              <w:pStyle w:val="6"/>
              <w:jc w:val="center"/>
            </w:pPr>
            <w:r>
              <w:t>3.4</w:t>
            </w:r>
          </w:p>
        </w:tc>
        <w:tc>
          <w:tcPr>
            <w:tcW w:w="8426" w:type="dxa"/>
          </w:tcPr>
          <w:p w14:paraId="3B108492">
            <w:pPr>
              <w:pStyle w:val="6"/>
              <w:jc w:val="both"/>
            </w:pPr>
            <w:r>
              <w:t>Изображать изученные геометрические фигуры на нелинованной и клетчатой бумаге с помощью циркуля и линейки</w:t>
            </w:r>
          </w:p>
        </w:tc>
      </w:tr>
      <w:tr w14:paraId="40767B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0CFB4313">
            <w:pPr>
              <w:pStyle w:val="6"/>
              <w:jc w:val="center"/>
            </w:pPr>
            <w:r>
              <w:t>3.5</w:t>
            </w:r>
          </w:p>
        </w:tc>
        <w:tc>
          <w:tcPr>
            <w:tcW w:w="8426" w:type="dxa"/>
          </w:tcPr>
          <w:p w14:paraId="567279D1">
            <w:pPr>
              <w:pStyle w:val="6"/>
              <w:jc w:val="both"/>
            </w:pPr>
            <w:r>
              <w:t>Находить длины отрезков непосредственным измерением с помощью линейки, строить отрезки заданной длины; строить окружность заданного радиуса</w:t>
            </w:r>
          </w:p>
        </w:tc>
      </w:tr>
      <w:tr w14:paraId="5D5B2D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63A31A1A">
            <w:pPr>
              <w:pStyle w:val="6"/>
              <w:jc w:val="center"/>
            </w:pPr>
            <w:r>
              <w:t>3.6</w:t>
            </w:r>
          </w:p>
        </w:tc>
        <w:tc>
          <w:tcPr>
            <w:tcW w:w="8426" w:type="dxa"/>
          </w:tcPr>
          <w:p w14:paraId="09F2BAB2">
            <w:pPr>
              <w:pStyle w:val="6"/>
              <w:jc w:val="both"/>
            </w:pPr>
            <w:r>
              <w:t>Использовать свойства сторон и углов прямоугольника, квадрата для их построения, вычисления площади и периметра</w:t>
            </w:r>
          </w:p>
        </w:tc>
      </w:tr>
      <w:tr w14:paraId="0DFBED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4714777E">
            <w:pPr>
              <w:pStyle w:val="6"/>
              <w:jc w:val="center"/>
            </w:pPr>
            <w:r>
              <w:t>3.7</w:t>
            </w:r>
          </w:p>
        </w:tc>
        <w:tc>
          <w:tcPr>
            <w:tcW w:w="8426" w:type="dxa"/>
          </w:tcPr>
          <w:p w14:paraId="6C71B733">
            <w:pPr>
              <w:pStyle w:val="6"/>
              <w:jc w:val="both"/>
            </w:pPr>
            <w:r>
              <w:t>Вычислять периметр и площадь квадрата, прямоугольника, фигур, составленных из прямоугольников, в том числе фигур, изображенных на клетчатой бумаге</w:t>
            </w:r>
          </w:p>
        </w:tc>
      </w:tr>
      <w:tr w14:paraId="5A54B279">
        <w:tblPrEx>
          <w:tblCellMar>
            <w:top w:w="102" w:type="dxa"/>
            <w:left w:w="62" w:type="dxa"/>
            <w:bottom w:w="102" w:type="dxa"/>
            <w:right w:w="62" w:type="dxa"/>
          </w:tblCellMar>
        </w:tblPrEx>
        <w:tc>
          <w:tcPr>
            <w:tcW w:w="1701" w:type="dxa"/>
            <w:vAlign w:val="center"/>
          </w:tcPr>
          <w:p w14:paraId="1C8B5587">
            <w:pPr>
              <w:pStyle w:val="6"/>
              <w:jc w:val="center"/>
            </w:pPr>
            <w:r>
              <w:t>3.8</w:t>
            </w:r>
          </w:p>
        </w:tc>
        <w:tc>
          <w:tcPr>
            <w:tcW w:w="8426" w:type="dxa"/>
          </w:tcPr>
          <w:p w14:paraId="40185A52">
            <w:pPr>
              <w:pStyle w:val="6"/>
              <w:jc w:val="both"/>
            </w:pPr>
            <w:r>
              <w:t>Пользоваться основными метрическими единицами измерения длины, площади; выражать одни единицы величины через другие</w:t>
            </w:r>
          </w:p>
        </w:tc>
      </w:tr>
      <w:tr w14:paraId="0CB9FB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45B6F3C4">
            <w:pPr>
              <w:pStyle w:val="6"/>
              <w:jc w:val="center"/>
            </w:pPr>
            <w:r>
              <w:t>3.9</w:t>
            </w:r>
          </w:p>
        </w:tc>
        <w:tc>
          <w:tcPr>
            <w:tcW w:w="8426" w:type="dxa"/>
          </w:tcPr>
          <w:p w14:paraId="00EE1BB1">
            <w:pPr>
              <w:pStyle w:val="6"/>
              <w:jc w:val="both"/>
            </w:pPr>
            <w:r>
              <w:t>Распознавать параллелепипед, куб, использовать терминологию: вершина, ребро, грань, измерения; находить измерения параллелепипеда, куба</w:t>
            </w:r>
          </w:p>
        </w:tc>
      </w:tr>
      <w:tr w14:paraId="1A59B4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472AE6A4">
            <w:pPr>
              <w:pStyle w:val="6"/>
              <w:jc w:val="center"/>
            </w:pPr>
            <w:r>
              <w:t>3.10</w:t>
            </w:r>
          </w:p>
        </w:tc>
        <w:tc>
          <w:tcPr>
            <w:tcW w:w="8426" w:type="dxa"/>
          </w:tcPr>
          <w:p w14:paraId="67D4558F">
            <w:pPr>
              <w:pStyle w:val="6"/>
              <w:jc w:val="both"/>
            </w:pPr>
            <w:r>
              <w:t>Вычислять объем куба, параллелепипеда по заданным измерениям, пользоваться единицами измерения объема</w:t>
            </w:r>
          </w:p>
        </w:tc>
      </w:tr>
      <w:tr w14:paraId="79B0D8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56D28906">
            <w:pPr>
              <w:pStyle w:val="6"/>
              <w:jc w:val="center"/>
            </w:pPr>
            <w:r>
              <w:t>3.11</w:t>
            </w:r>
          </w:p>
        </w:tc>
        <w:tc>
          <w:tcPr>
            <w:tcW w:w="8426" w:type="dxa"/>
          </w:tcPr>
          <w:p w14:paraId="72C8F0AD">
            <w:pPr>
              <w:pStyle w:val="6"/>
              <w:jc w:val="both"/>
            </w:pPr>
            <w:r>
              <w:t>Решать несложные задачи на измерение геометрических величин в практических ситуациях</w:t>
            </w:r>
          </w:p>
        </w:tc>
      </w:tr>
    </w:tbl>
    <w:p w14:paraId="3A8509B9">
      <w:pPr>
        <w:pStyle w:val="6"/>
        <w:ind w:firstLine="540"/>
        <w:jc w:val="both"/>
      </w:pPr>
    </w:p>
    <w:p w14:paraId="129C0360">
      <w:pPr>
        <w:pStyle w:val="6"/>
        <w:jc w:val="right"/>
      </w:pPr>
      <w:r>
        <w:t>Таблица 11.1</w:t>
      </w:r>
    </w:p>
    <w:p w14:paraId="7D262B64">
      <w:pPr>
        <w:pStyle w:val="6"/>
        <w:ind w:firstLine="540"/>
        <w:jc w:val="both"/>
      </w:pPr>
    </w:p>
    <w:p w14:paraId="6842F174">
      <w:pPr>
        <w:pStyle w:val="6"/>
        <w:jc w:val="center"/>
      </w:pPr>
      <w:r>
        <w:t>Проверяемые элементы содержания (5 класс)</w:t>
      </w:r>
    </w:p>
    <w:p w14:paraId="35FDBC35">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9191"/>
      </w:tblGrid>
      <w:tr w14:paraId="6B15F7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0663624">
            <w:pPr>
              <w:pStyle w:val="6"/>
              <w:jc w:val="center"/>
            </w:pPr>
            <w:r>
              <w:t>Код</w:t>
            </w:r>
          </w:p>
        </w:tc>
        <w:tc>
          <w:tcPr>
            <w:tcW w:w="9191" w:type="dxa"/>
          </w:tcPr>
          <w:p w14:paraId="4CB7D3E7">
            <w:pPr>
              <w:pStyle w:val="6"/>
              <w:jc w:val="center"/>
            </w:pPr>
            <w:r>
              <w:t>Проверяемый элемент содержания</w:t>
            </w:r>
          </w:p>
        </w:tc>
      </w:tr>
      <w:tr w14:paraId="7DE0B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0C372B31">
            <w:pPr>
              <w:pStyle w:val="6"/>
              <w:jc w:val="center"/>
            </w:pPr>
            <w:r>
              <w:t>1</w:t>
            </w:r>
          </w:p>
        </w:tc>
        <w:tc>
          <w:tcPr>
            <w:tcW w:w="9191" w:type="dxa"/>
          </w:tcPr>
          <w:p w14:paraId="6B6F1717">
            <w:pPr>
              <w:pStyle w:val="6"/>
              <w:jc w:val="both"/>
            </w:pPr>
            <w:r>
              <w:t>Натуральные числа и нуль</w:t>
            </w:r>
          </w:p>
        </w:tc>
      </w:tr>
      <w:tr w14:paraId="0B659E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7FC15067">
            <w:pPr>
              <w:pStyle w:val="6"/>
              <w:jc w:val="center"/>
            </w:pPr>
            <w:r>
              <w:t>1.1</w:t>
            </w:r>
          </w:p>
        </w:tc>
        <w:tc>
          <w:tcPr>
            <w:tcW w:w="9191" w:type="dxa"/>
          </w:tcPr>
          <w:p w14:paraId="5A03A710">
            <w:pPr>
              <w:pStyle w:val="6"/>
              <w:jc w:val="both"/>
            </w:pPr>
            <w:r>
              <w:t>Натуральное число. Ряд натуральных чисел. Число 0. Изображение натуральных чисел точками на координатной (числовой) прямой</w:t>
            </w:r>
          </w:p>
        </w:tc>
      </w:tr>
      <w:tr w14:paraId="25AF7F3C">
        <w:tblPrEx>
          <w:tblCellMar>
            <w:top w:w="102" w:type="dxa"/>
            <w:left w:w="62" w:type="dxa"/>
            <w:bottom w:w="102" w:type="dxa"/>
            <w:right w:w="62" w:type="dxa"/>
          </w:tblCellMar>
        </w:tblPrEx>
        <w:tc>
          <w:tcPr>
            <w:tcW w:w="1077" w:type="dxa"/>
            <w:vAlign w:val="center"/>
          </w:tcPr>
          <w:p w14:paraId="038BE512">
            <w:pPr>
              <w:pStyle w:val="6"/>
              <w:jc w:val="center"/>
            </w:pPr>
            <w:r>
              <w:t>1.2</w:t>
            </w:r>
          </w:p>
        </w:tc>
        <w:tc>
          <w:tcPr>
            <w:tcW w:w="9191" w:type="dxa"/>
          </w:tcPr>
          <w:p w14:paraId="6833090A">
            <w:pPr>
              <w:pStyle w:val="6"/>
              <w:jc w:val="both"/>
            </w:pPr>
            <w:r>
              <w:t>Позиционная система счисления. Римская нумерация. Десятичная система счисления</w:t>
            </w:r>
          </w:p>
        </w:tc>
      </w:tr>
      <w:tr w14:paraId="3D5931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1D50D7F">
            <w:pPr>
              <w:pStyle w:val="6"/>
              <w:jc w:val="center"/>
            </w:pPr>
            <w:r>
              <w:t>1.3</w:t>
            </w:r>
          </w:p>
        </w:tc>
        <w:tc>
          <w:tcPr>
            <w:tcW w:w="9191" w:type="dxa"/>
          </w:tcPr>
          <w:p w14:paraId="01C36B0C">
            <w:pPr>
              <w:pStyle w:val="6"/>
              <w:jc w:val="both"/>
            </w:pPr>
            <w:r>
              <w:t>Сравнение натуральных чисел, сравнение натуральных чисел с нулем. Округление натуральных чисел</w:t>
            </w:r>
          </w:p>
        </w:tc>
      </w:tr>
      <w:tr w14:paraId="5BCE8B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5AD2CD3F">
            <w:pPr>
              <w:pStyle w:val="6"/>
              <w:jc w:val="center"/>
            </w:pPr>
            <w:r>
              <w:t>1.4</w:t>
            </w:r>
          </w:p>
        </w:tc>
        <w:tc>
          <w:tcPr>
            <w:tcW w:w="9191" w:type="dxa"/>
          </w:tcPr>
          <w:p w14:paraId="26EB0B38">
            <w:pPr>
              <w:pStyle w:val="6"/>
              <w:jc w:val="both"/>
            </w:pPr>
            <w:r>
              <w:t>Сложение, вычитание, умножение и деление натуральных чисел. Свойство нуля при сложении, свойства нуля и единицы при умножении. Переместительное и сочетательное свойства (законы) сложения и умножения, распределительное свойство (закон) умножения</w:t>
            </w:r>
          </w:p>
        </w:tc>
      </w:tr>
      <w:tr w14:paraId="68E17D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2BA0531B">
            <w:pPr>
              <w:pStyle w:val="6"/>
              <w:jc w:val="center"/>
            </w:pPr>
            <w:r>
              <w:t>1.5</w:t>
            </w:r>
          </w:p>
        </w:tc>
        <w:tc>
          <w:tcPr>
            <w:tcW w:w="9191" w:type="dxa"/>
          </w:tcPr>
          <w:p w14:paraId="3EBA59A2">
            <w:pPr>
              <w:pStyle w:val="6"/>
              <w:jc w:val="both"/>
            </w:pPr>
            <w:r>
              <w:t>Использование букв для обозначения неизвестного компонента и записи свойств арифметических действий</w:t>
            </w:r>
          </w:p>
        </w:tc>
      </w:tr>
      <w:tr w14:paraId="68BC1340">
        <w:tblPrEx>
          <w:tblCellMar>
            <w:top w:w="102" w:type="dxa"/>
            <w:left w:w="62" w:type="dxa"/>
            <w:bottom w:w="102" w:type="dxa"/>
            <w:right w:w="62" w:type="dxa"/>
          </w:tblCellMar>
        </w:tblPrEx>
        <w:tc>
          <w:tcPr>
            <w:tcW w:w="1077" w:type="dxa"/>
            <w:vAlign w:val="center"/>
          </w:tcPr>
          <w:p w14:paraId="333AA5C0">
            <w:pPr>
              <w:pStyle w:val="6"/>
              <w:jc w:val="center"/>
            </w:pPr>
            <w:r>
              <w:t>1.6</w:t>
            </w:r>
          </w:p>
        </w:tc>
        <w:tc>
          <w:tcPr>
            <w:tcW w:w="9191" w:type="dxa"/>
          </w:tcPr>
          <w:p w14:paraId="61AA5F06">
            <w:pPr>
              <w:pStyle w:val="6"/>
              <w:jc w:val="both"/>
            </w:pPr>
            <w:r>
              <w:t>Делители и кратные числа, разложение на множители. Простые и составные числа. Признаки делимости на 2, 5, 10, 3, 9. Деление с остатком</w:t>
            </w:r>
          </w:p>
        </w:tc>
      </w:tr>
      <w:tr w14:paraId="401999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750E11D3">
            <w:pPr>
              <w:pStyle w:val="6"/>
              <w:jc w:val="center"/>
            </w:pPr>
            <w:r>
              <w:t>1.7</w:t>
            </w:r>
          </w:p>
        </w:tc>
        <w:tc>
          <w:tcPr>
            <w:tcW w:w="9191" w:type="dxa"/>
          </w:tcPr>
          <w:p w14:paraId="1FF1E40D">
            <w:pPr>
              <w:pStyle w:val="6"/>
              <w:jc w:val="both"/>
            </w:pPr>
            <w:r>
              <w:t>Степень с натуральным показателем. Запись числа в виде суммы разрядных слагаемых</w:t>
            </w:r>
          </w:p>
        </w:tc>
      </w:tr>
      <w:tr w14:paraId="0290F6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38CE1E4A">
            <w:pPr>
              <w:pStyle w:val="6"/>
              <w:jc w:val="center"/>
            </w:pPr>
            <w:r>
              <w:t>1.8</w:t>
            </w:r>
          </w:p>
        </w:tc>
        <w:tc>
          <w:tcPr>
            <w:tcW w:w="9191" w:type="dxa"/>
          </w:tcPr>
          <w:p w14:paraId="4A506BD7">
            <w:pPr>
              <w:pStyle w:val="6"/>
              <w:jc w:val="both"/>
            </w:pPr>
            <w:r>
              <w:t>Числовое выражение. Вычисление значений числовых выражений, порядок выполнения действий. Использование при вычислениях переместительного и сочетательного свойств (законов) сложения и умножения, распределительного свойства умножения</w:t>
            </w:r>
          </w:p>
        </w:tc>
      </w:tr>
      <w:tr w14:paraId="3A6A42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1EA6361">
            <w:pPr>
              <w:pStyle w:val="6"/>
              <w:jc w:val="center"/>
            </w:pPr>
            <w:r>
              <w:t>2</w:t>
            </w:r>
          </w:p>
        </w:tc>
        <w:tc>
          <w:tcPr>
            <w:tcW w:w="9191" w:type="dxa"/>
          </w:tcPr>
          <w:p w14:paraId="5F86B11C">
            <w:pPr>
              <w:pStyle w:val="6"/>
              <w:jc w:val="both"/>
            </w:pPr>
            <w:r>
              <w:t>Дроби</w:t>
            </w:r>
          </w:p>
        </w:tc>
      </w:tr>
      <w:tr w14:paraId="4FB3ED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244C1DD2">
            <w:pPr>
              <w:pStyle w:val="6"/>
              <w:jc w:val="center"/>
            </w:pPr>
            <w:r>
              <w:t>2.1</w:t>
            </w:r>
          </w:p>
        </w:tc>
        <w:tc>
          <w:tcPr>
            <w:tcW w:w="9191" w:type="dxa"/>
          </w:tcPr>
          <w:p w14:paraId="3CBC4327">
            <w:pPr>
              <w:pStyle w:val="6"/>
              <w:jc w:val="both"/>
            </w:pPr>
            <w:r>
              <w:t>Представление о дроби как способе записи части величины. Обыкновенные дроби. Правильные и неправильные дроби. Смешанная дробь, представление смешанной дроби в виде неправильной дроби и выделение целой части числа из неправильной дроби. Изображение дробей точками на числовой прямой</w:t>
            </w:r>
          </w:p>
        </w:tc>
      </w:tr>
      <w:tr w14:paraId="31D23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145A3943">
            <w:pPr>
              <w:pStyle w:val="6"/>
              <w:jc w:val="center"/>
            </w:pPr>
            <w:r>
              <w:t>2.2</w:t>
            </w:r>
          </w:p>
        </w:tc>
        <w:tc>
          <w:tcPr>
            <w:tcW w:w="9191" w:type="dxa"/>
          </w:tcPr>
          <w:p w14:paraId="20F53587">
            <w:pPr>
              <w:pStyle w:val="6"/>
              <w:jc w:val="both"/>
            </w:pPr>
            <w:r>
              <w:t>Основное свойство дроби. Сокращение дробей. Приведение дроби к новому знаменателю. Сравнение дробей</w:t>
            </w:r>
          </w:p>
        </w:tc>
      </w:tr>
      <w:tr w14:paraId="028D02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278F6DF5">
            <w:pPr>
              <w:pStyle w:val="6"/>
              <w:jc w:val="center"/>
            </w:pPr>
            <w:r>
              <w:t>2.3</w:t>
            </w:r>
          </w:p>
        </w:tc>
        <w:tc>
          <w:tcPr>
            <w:tcW w:w="9191" w:type="dxa"/>
          </w:tcPr>
          <w:p w14:paraId="7AB14FE0">
            <w:pPr>
              <w:pStyle w:val="6"/>
              <w:jc w:val="both"/>
            </w:pPr>
            <w:r>
              <w:t>Сложение и вычитание дробей. Умножение и деление дробей, взаимно-обратные дроби. Нахождение части целого и целого по его части</w:t>
            </w:r>
          </w:p>
        </w:tc>
      </w:tr>
      <w:tr w14:paraId="3883FC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5D31713E">
            <w:pPr>
              <w:pStyle w:val="6"/>
              <w:jc w:val="center"/>
            </w:pPr>
            <w:r>
              <w:t>2.4</w:t>
            </w:r>
          </w:p>
        </w:tc>
        <w:tc>
          <w:tcPr>
            <w:tcW w:w="9191" w:type="dxa"/>
          </w:tcPr>
          <w:p w14:paraId="01DDDC30">
            <w:pPr>
              <w:pStyle w:val="6"/>
              <w:jc w:val="both"/>
            </w:pPr>
            <w:r>
              <w:t>Десятичная запись дробей. Представление десятичной дроби в виде обыкновенной. Изображение десятичных дробей точками на числовой прямой. Сравнение десятичных дробей</w:t>
            </w:r>
          </w:p>
        </w:tc>
      </w:tr>
      <w:tr w14:paraId="7878C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0C978211">
            <w:pPr>
              <w:pStyle w:val="6"/>
              <w:jc w:val="center"/>
            </w:pPr>
            <w:r>
              <w:t>2.5</w:t>
            </w:r>
          </w:p>
        </w:tc>
        <w:tc>
          <w:tcPr>
            <w:tcW w:w="9191" w:type="dxa"/>
          </w:tcPr>
          <w:p w14:paraId="73A023A0">
            <w:pPr>
              <w:pStyle w:val="6"/>
              <w:jc w:val="both"/>
            </w:pPr>
            <w:r>
              <w:t>Арифметические действия с десятичными дробями. Округление десятичных дробей</w:t>
            </w:r>
          </w:p>
        </w:tc>
      </w:tr>
      <w:tr w14:paraId="2853AD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0905CE48">
            <w:pPr>
              <w:pStyle w:val="6"/>
              <w:jc w:val="center"/>
            </w:pPr>
            <w:r>
              <w:t>3</w:t>
            </w:r>
          </w:p>
        </w:tc>
        <w:tc>
          <w:tcPr>
            <w:tcW w:w="9191" w:type="dxa"/>
          </w:tcPr>
          <w:p w14:paraId="2F6CA3F7">
            <w:pPr>
              <w:pStyle w:val="6"/>
              <w:jc w:val="both"/>
            </w:pPr>
            <w:r>
              <w:t>Решение текстовых задач</w:t>
            </w:r>
          </w:p>
        </w:tc>
      </w:tr>
      <w:tr w14:paraId="7C6D04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463C7887">
            <w:pPr>
              <w:pStyle w:val="6"/>
              <w:jc w:val="center"/>
            </w:pPr>
            <w:r>
              <w:t>3.1</w:t>
            </w:r>
          </w:p>
        </w:tc>
        <w:tc>
          <w:tcPr>
            <w:tcW w:w="9191" w:type="dxa"/>
          </w:tcPr>
          <w:p w14:paraId="1C65A33B">
            <w:pPr>
              <w:pStyle w:val="6"/>
              <w:jc w:val="both"/>
            </w:pPr>
            <w:r>
              <w:t>Решение текстовых задач арифметическим способом</w:t>
            </w:r>
          </w:p>
        </w:tc>
      </w:tr>
      <w:tr w14:paraId="683B07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7144BDC5">
            <w:pPr>
              <w:pStyle w:val="6"/>
              <w:jc w:val="center"/>
            </w:pPr>
            <w:r>
              <w:t>3.2</w:t>
            </w:r>
          </w:p>
        </w:tc>
        <w:tc>
          <w:tcPr>
            <w:tcW w:w="9191" w:type="dxa"/>
          </w:tcPr>
          <w:p w14:paraId="159118AD">
            <w:pPr>
              <w:pStyle w:val="6"/>
              <w:jc w:val="both"/>
            </w:pPr>
            <w:r>
              <w:t>Решение логических задач. Решение задач перебором всех возможных вариантов. Использование при решении задач таблиц и схем</w:t>
            </w:r>
          </w:p>
        </w:tc>
      </w:tr>
      <w:tr w14:paraId="44C958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2D806BC">
            <w:pPr>
              <w:pStyle w:val="6"/>
              <w:jc w:val="center"/>
            </w:pPr>
            <w:r>
              <w:t>3.3</w:t>
            </w:r>
          </w:p>
        </w:tc>
        <w:tc>
          <w:tcPr>
            <w:tcW w:w="9191" w:type="dxa"/>
          </w:tcPr>
          <w:p w14:paraId="0D14F03C">
            <w:pPr>
              <w:pStyle w:val="6"/>
              <w:jc w:val="both"/>
            </w:pPr>
            <w:r>
              <w:t>Решение задач, содержащих зависимости, связывающие величины: скорость, время, расстояние, цену, количество, стоимость. Единицы измерения: массы, объема, цены, расстояния, времени, скорости. Связь между единицами измерения каждой величины</w:t>
            </w:r>
          </w:p>
        </w:tc>
      </w:tr>
      <w:tr w14:paraId="052A45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0D1C3F9A">
            <w:pPr>
              <w:pStyle w:val="6"/>
              <w:jc w:val="center"/>
            </w:pPr>
            <w:r>
              <w:t>3.4</w:t>
            </w:r>
          </w:p>
        </w:tc>
        <w:tc>
          <w:tcPr>
            <w:tcW w:w="9191" w:type="dxa"/>
          </w:tcPr>
          <w:p w14:paraId="2DBFAC6F">
            <w:pPr>
              <w:pStyle w:val="6"/>
              <w:jc w:val="both"/>
            </w:pPr>
            <w:r>
              <w:t>Решение основных задач на дроби</w:t>
            </w:r>
          </w:p>
        </w:tc>
      </w:tr>
      <w:tr w14:paraId="7205A0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0D760FD0">
            <w:pPr>
              <w:pStyle w:val="6"/>
              <w:jc w:val="center"/>
            </w:pPr>
            <w:r>
              <w:t>3.5</w:t>
            </w:r>
          </w:p>
        </w:tc>
        <w:tc>
          <w:tcPr>
            <w:tcW w:w="9191" w:type="dxa"/>
          </w:tcPr>
          <w:p w14:paraId="31A80C76">
            <w:pPr>
              <w:pStyle w:val="6"/>
              <w:jc w:val="both"/>
            </w:pPr>
            <w:r>
              <w:t>Представление данных в виде таблиц, столбчатых диаграмм</w:t>
            </w:r>
          </w:p>
        </w:tc>
      </w:tr>
      <w:tr w14:paraId="423000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3E449B8E">
            <w:pPr>
              <w:pStyle w:val="6"/>
              <w:jc w:val="center"/>
            </w:pPr>
            <w:r>
              <w:t>4</w:t>
            </w:r>
          </w:p>
        </w:tc>
        <w:tc>
          <w:tcPr>
            <w:tcW w:w="9191" w:type="dxa"/>
          </w:tcPr>
          <w:p w14:paraId="7193CE02">
            <w:pPr>
              <w:pStyle w:val="6"/>
              <w:jc w:val="both"/>
            </w:pPr>
            <w:r>
              <w:t>Наглядная геометрия</w:t>
            </w:r>
          </w:p>
        </w:tc>
      </w:tr>
      <w:tr w14:paraId="642C82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16457095">
            <w:pPr>
              <w:pStyle w:val="6"/>
              <w:jc w:val="center"/>
            </w:pPr>
            <w:r>
              <w:t>4.1</w:t>
            </w:r>
          </w:p>
        </w:tc>
        <w:tc>
          <w:tcPr>
            <w:tcW w:w="9191" w:type="dxa"/>
          </w:tcPr>
          <w:p w14:paraId="727B38D6">
            <w:pPr>
              <w:pStyle w:val="6"/>
              <w:jc w:val="both"/>
            </w:pPr>
            <w:r>
              <w:t>Наглядные представления о фигурах на плоскости: точка, прямая, отрезок, луч, угол, ломаная, многоугольник, окружность, круг. Угол. Прямой, острый, тупой и развернутый углы</w:t>
            </w:r>
          </w:p>
        </w:tc>
      </w:tr>
      <w:tr w14:paraId="1DEBEB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62512D2">
            <w:pPr>
              <w:pStyle w:val="6"/>
              <w:jc w:val="center"/>
            </w:pPr>
            <w:r>
              <w:t>4.2</w:t>
            </w:r>
          </w:p>
        </w:tc>
        <w:tc>
          <w:tcPr>
            <w:tcW w:w="9191" w:type="dxa"/>
          </w:tcPr>
          <w:p w14:paraId="01747939">
            <w:pPr>
              <w:pStyle w:val="6"/>
              <w:jc w:val="both"/>
            </w:pPr>
            <w:r>
              <w:t>Длина отрезка, метрические единицы длины. Длина ломаной, периметр многоугольника. Измерение и построение углов с помощью транспортира</w:t>
            </w:r>
          </w:p>
        </w:tc>
      </w:tr>
      <w:tr w14:paraId="616343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092819EF">
            <w:pPr>
              <w:pStyle w:val="6"/>
              <w:jc w:val="center"/>
            </w:pPr>
            <w:r>
              <w:t>4.3</w:t>
            </w:r>
          </w:p>
        </w:tc>
        <w:tc>
          <w:tcPr>
            <w:tcW w:w="9191" w:type="dxa"/>
          </w:tcPr>
          <w:p w14:paraId="570E619A">
            <w:pPr>
              <w:pStyle w:val="6"/>
              <w:jc w:val="both"/>
            </w:pPr>
            <w:r>
              <w:t>Наглядные представления о фигурах на плоскости: многоугольник, прямоугольник, квадрат, треугольник; о равенстве фигур</w:t>
            </w:r>
          </w:p>
        </w:tc>
      </w:tr>
      <w:tr w14:paraId="2A2CDC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4AA46360">
            <w:pPr>
              <w:pStyle w:val="6"/>
              <w:jc w:val="center"/>
            </w:pPr>
            <w:r>
              <w:t>4.4</w:t>
            </w:r>
          </w:p>
        </w:tc>
        <w:tc>
          <w:tcPr>
            <w:tcW w:w="9191" w:type="dxa"/>
          </w:tcPr>
          <w:p w14:paraId="2866F578">
            <w:pPr>
              <w:pStyle w:val="6"/>
              <w:jc w:val="both"/>
            </w:pPr>
            <w:r>
              <w:t>Изображение фигур, в том числе на клетчатой бумаге. Построение конфигураций из частей прямой, окружности на нелинованной и клетчатой бумаге. Использование свойств сторон и углов прямоугольника, квадрата</w:t>
            </w:r>
          </w:p>
        </w:tc>
      </w:tr>
      <w:tr w14:paraId="041BEA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4DE994EB">
            <w:pPr>
              <w:pStyle w:val="6"/>
              <w:jc w:val="center"/>
            </w:pPr>
            <w:r>
              <w:t>4.5</w:t>
            </w:r>
          </w:p>
        </w:tc>
        <w:tc>
          <w:tcPr>
            <w:tcW w:w="9191" w:type="dxa"/>
          </w:tcPr>
          <w:p w14:paraId="66EBC3A0">
            <w:pPr>
              <w:pStyle w:val="6"/>
              <w:jc w:val="both"/>
            </w:pPr>
            <w:r>
              <w:t>Площадь прямоугольника и многоугольников, составленных из прямоугольников, в том числе фигур, изображенных на клетчатой бумаге. Единицы измерения площади</w:t>
            </w:r>
          </w:p>
        </w:tc>
      </w:tr>
      <w:tr w14:paraId="0D0030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26004983">
            <w:pPr>
              <w:pStyle w:val="6"/>
              <w:jc w:val="center"/>
            </w:pPr>
            <w:r>
              <w:t>4.6</w:t>
            </w:r>
          </w:p>
        </w:tc>
        <w:tc>
          <w:tcPr>
            <w:tcW w:w="9191" w:type="dxa"/>
          </w:tcPr>
          <w:p w14:paraId="0C7C9325">
            <w:pPr>
              <w:pStyle w:val="6"/>
              <w:jc w:val="both"/>
            </w:pPr>
            <w:r>
              <w:t>Наглядные представления о пространственных фигурах: прямоугольный параллелепипед, куб, многогранники. Изображение простейших многогранников. Развертки куба и параллелепипеда. Создание моделей многогранников (из бумаги, проволоки, пластилина и других материалов)</w:t>
            </w:r>
          </w:p>
        </w:tc>
      </w:tr>
      <w:tr w14:paraId="044B60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13F623A6">
            <w:pPr>
              <w:pStyle w:val="6"/>
              <w:jc w:val="center"/>
            </w:pPr>
            <w:r>
              <w:t>4.7</w:t>
            </w:r>
          </w:p>
        </w:tc>
        <w:tc>
          <w:tcPr>
            <w:tcW w:w="9191" w:type="dxa"/>
          </w:tcPr>
          <w:p w14:paraId="6AE0C257">
            <w:pPr>
              <w:pStyle w:val="6"/>
              <w:jc w:val="both"/>
            </w:pPr>
            <w:r>
              <w:t>Объем прямоугольного параллелепипеда, куба. Единицы измерения объема</w:t>
            </w:r>
          </w:p>
        </w:tc>
      </w:tr>
    </w:tbl>
    <w:p w14:paraId="0826152B">
      <w:pPr>
        <w:pStyle w:val="6"/>
        <w:ind w:firstLine="540"/>
        <w:jc w:val="both"/>
      </w:pPr>
    </w:p>
    <w:p w14:paraId="2CDD02DF">
      <w:pPr>
        <w:pStyle w:val="6"/>
        <w:jc w:val="right"/>
      </w:pPr>
      <w:r>
        <w:t>Таблица 11.2</w:t>
      </w:r>
    </w:p>
    <w:p w14:paraId="1BF46F5B">
      <w:pPr>
        <w:pStyle w:val="6"/>
        <w:ind w:firstLine="540"/>
        <w:jc w:val="both"/>
      </w:pPr>
    </w:p>
    <w:p w14:paraId="07E2EC84">
      <w:pPr>
        <w:pStyle w:val="6"/>
        <w:jc w:val="center"/>
      </w:pPr>
      <w:r>
        <w:t>Проверяемые требования к результатам освоения основной</w:t>
      </w:r>
    </w:p>
    <w:p w14:paraId="6270D22A">
      <w:pPr>
        <w:pStyle w:val="6"/>
        <w:jc w:val="center"/>
      </w:pPr>
      <w:r>
        <w:t>образовательной программы (6 класс)</w:t>
      </w:r>
    </w:p>
    <w:p w14:paraId="06B6D452">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567"/>
      </w:tblGrid>
      <w:tr w14:paraId="2802A9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47ACC49">
            <w:pPr>
              <w:pStyle w:val="6"/>
              <w:jc w:val="center"/>
            </w:pPr>
            <w:r>
              <w:t>Код проверяемого результата</w:t>
            </w:r>
          </w:p>
        </w:tc>
        <w:tc>
          <w:tcPr>
            <w:tcW w:w="8567" w:type="dxa"/>
          </w:tcPr>
          <w:p w14:paraId="19CAEE6D">
            <w:pPr>
              <w:pStyle w:val="6"/>
              <w:jc w:val="center"/>
            </w:pPr>
            <w:r>
              <w:t>Проверяемые предметные результаты освоения основной образовательной программы основного общего образования</w:t>
            </w:r>
          </w:p>
        </w:tc>
      </w:tr>
      <w:tr w14:paraId="561F3C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29344BF3">
            <w:pPr>
              <w:pStyle w:val="6"/>
              <w:jc w:val="center"/>
            </w:pPr>
            <w:r>
              <w:t>1</w:t>
            </w:r>
          </w:p>
        </w:tc>
        <w:tc>
          <w:tcPr>
            <w:tcW w:w="8567" w:type="dxa"/>
          </w:tcPr>
          <w:p w14:paraId="46241664">
            <w:pPr>
              <w:pStyle w:val="6"/>
              <w:jc w:val="both"/>
            </w:pPr>
            <w:r>
              <w:t>Числа и вычисления</w:t>
            </w:r>
          </w:p>
        </w:tc>
      </w:tr>
      <w:tr w14:paraId="0B88B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5AB1B3AE">
            <w:pPr>
              <w:pStyle w:val="6"/>
              <w:jc w:val="center"/>
            </w:pPr>
            <w:r>
              <w:t>1.1</w:t>
            </w:r>
          </w:p>
        </w:tc>
        <w:tc>
          <w:tcPr>
            <w:tcW w:w="8567" w:type="dxa"/>
          </w:tcPr>
          <w:p w14:paraId="7663441A">
            <w:pPr>
              <w:pStyle w:val="6"/>
              <w:jc w:val="both"/>
            </w:pPr>
            <w:r>
              <w:t>Знать и понимать термины, связанные с различными видами чисел и способами их записи, переходить (если это возможно) от одной формы записи числа к другой</w:t>
            </w:r>
          </w:p>
        </w:tc>
      </w:tr>
      <w:tr w14:paraId="20ACCA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46FF5E8F">
            <w:pPr>
              <w:pStyle w:val="6"/>
              <w:jc w:val="center"/>
            </w:pPr>
            <w:r>
              <w:t>1.2</w:t>
            </w:r>
          </w:p>
        </w:tc>
        <w:tc>
          <w:tcPr>
            <w:tcW w:w="8567" w:type="dxa"/>
          </w:tcPr>
          <w:p w14:paraId="02D1544C">
            <w:pPr>
              <w:pStyle w:val="6"/>
              <w:jc w:val="both"/>
            </w:pPr>
            <w:r>
              <w:t>Сравнивать и упорядочивать целые числа, обыкновенные и десятичные дроби, сравнивать числа одного и разных знаков</w:t>
            </w:r>
          </w:p>
        </w:tc>
      </w:tr>
      <w:tr w14:paraId="56EF21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78E438ED">
            <w:pPr>
              <w:pStyle w:val="6"/>
              <w:jc w:val="center"/>
            </w:pPr>
            <w:r>
              <w:t>1.3</w:t>
            </w:r>
          </w:p>
        </w:tc>
        <w:tc>
          <w:tcPr>
            <w:tcW w:w="8567" w:type="dxa"/>
          </w:tcPr>
          <w:p w14:paraId="3477A928">
            <w:pPr>
              <w:pStyle w:val="6"/>
              <w:jc w:val="both"/>
            </w:pPr>
            <w:r>
              <w:t>Выполнять, сочетая устные и письменные приемы, арифметические действия с натуральными и целыми числами, обыкновенными и десятичными дробями, положительными и отрицательными числами</w:t>
            </w:r>
          </w:p>
        </w:tc>
      </w:tr>
      <w:tr w14:paraId="4ACF50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4D5ACF34">
            <w:pPr>
              <w:pStyle w:val="6"/>
              <w:jc w:val="center"/>
            </w:pPr>
            <w:r>
              <w:t>1.4</w:t>
            </w:r>
          </w:p>
        </w:tc>
        <w:tc>
          <w:tcPr>
            <w:tcW w:w="8567" w:type="dxa"/>
          </w:tcPr>
          <w:p w14:paraId="23950B7B">
            <w:pPr>
              <w:pStyle w:val="6"/>
              <w:jc w:val="both"/>
            </w:pPr>
            <w:r>
              <w:t>Вычислять значения числовых выражений, выполнять прикидку и оценку результата вычислений, выполнять преобразования числовых выражений на основе свойств арифметических действий</w:t>
            </w:r>
          </w:p>
        </w:tc>
      </w:tr>
      <w:tr w14:paraId="712CCA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1E561976">
            <w:pPr>
              <w:pStyle w:val="6"/>
              <w:jc w:val="center"/>
            </w:pPr>
            <w:r>
              <w:t>1.5</w:t>
            </w:r>
          </w:p>
        </w:tc>
        <w:tc>
          <w:tcPr>
            <w:tcW w:w="8567" w:type="dxa"/>
          </w:tcPr>
          <w:p w14:paraId="1C2AD64D">
            <w:pPr>
              <w:pStyle w:val="6"/>
              <w:jc w:val="both"/>
            </w:pPr>
            <w:r>
              <w:t>Округлять целые числа и десятичные дроби, находить приближения чисел</w:t>
            </w:r>
          </w:p>
        </w:tc>
      </w:tr>
      <w:tr w14:paraId="54533F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2EA15549">
            <w:pPr>
              <w:pStyle w:val="6"/>
              <w:jc w:val="center"/>
            </w:pPr>
            <w:r>
              <w:t>1.6</w:t>
            </w:r>
          </w:p>
        </w:tc>
        <w:tc>
          <w:tcPr>
            <w:tcW w:w="8567" w:type="dxa"/>
          </w:tcPr>
          <w:p w14:paraId="6576339F">
            <w:pPr>
              <w:pStyle w:val="6"/>
              <w:jc w:val="both"/>
            </w:pPr>
            <w:r>
              <w:t>Соотносить точку на координатной прямой с соответствующим ей числом и изображать числа точками на координатной прямой, находить модуль числа</w:t>
            </w:r>
          </w:p>
        </w:tc>
      </w:tr>
      <w:tr w14:paraId="3A2003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30CDAE74">
            <w:pPr>
              <w:pStyle w:val="6"/>
              <w:jc w:val="center"/>
            </w:pPr>
            <w:r>
              <w:t>1.7</w:t>
            </w:r>
          </w:p>
        </w:tc>
        <w:tc>
          <w:tcPr>
            <w:tcW w:w="8567" w:type="dxa"/>
          </w:tcPr>
          <w:p w14:paraId="6313B206">
            <w:pPr>
              <w:pStyle w:val="6"/>
              <w:jc w:val="both"/>
            </w:pPr>
            <w:r>
              <w:t>Соотносить точку в прямоугольной системе координат с координатами этой точки</w:t>
            </w:r>
          </w:p>
        </w:tc>
      </w:tr>
      <w:tr w14:paraId="69194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4404E3ED">
            <w:pPr>
              <w:pStyle w:val="6"/>
              <w:jc w:val="center"/>
            </w:pPr>
            <w:r>
              <w:t>1.8</w:t>
            </w:r>
          </w:p>
        </w:tc>
        <w:tc>
          <w:tcPr>
            <w:tcW w:w="8567" w:type="dxa"/>
          </w:tcPr>
          <w:p w14:paraId="16EF7035">
            <w:pPr>
              <w:pStyle w:val="6"/>
              <w:jc w:val="both"/>
            </w:pPr>
            <w:r>
              <w:t>Округлять целые числа и десятичные дроби, находить приближения чисел</w:t>
            </w:r>
          </w:p>
        </w:tc>
      </w:tr>
      <w:tr w14:paraId="0F828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467FC5BA">
            <w:pPr>
              <w:pStyle w:val="6"/>
              <w:jc w:val="center"/>
            </w:pPr>
            <w:r>
              <w:t>2</w:t>
            </w:r>
          </w:p>
        </w:tc>
        <w:tc>
          <w:tcPr>
            <w:tcW w:w="8567" w:type="dxa"/>
          </w:tcPr>
          <w:p w14:paraId="015AC5D9">
            <w:pPr>
              <w:pStyle w:val="6"/>
              <w:jc w:val="both"/>
            </w:pPr>
            <w:r>
              <w:t>Числовые и буквенные выражения</w:t>
            </w:r>
          </w:p>
        </w:tc>
      </w:tr>
      <w:tr w14:paraId="2DA29C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14EE8EB9">
            <w:pPr>
              <w:pStyle w:val="6"/>
              <w:jc w:val="center"/>
            </w:pPr>
            <w:r>
              <w:t>2.1</w:t>
            </w:r>
          </w:p>
        </w:tc>
        <w:tc>
          <w:tcPr>
            <w:tcW w:w="8567" w:type="dxa"/>
          </w:tcPr>
          <w:p w14:paraId="0F36B1D4">
            <w:pPr>
              <w:pStyle w:val="6"/>
              <w:jc w:val="both"/>
            </w:pPr>
            <w:r>
              <w:t>Понимать и употреблять термины, связанные с записью степени числа, находить квадрат и куб числа, вычислять значения числовых выражений, содержащих степени</w:t>
            </w:r>
          </w:p>
        </w:tc>
      </w:tr>
      <w:tr w14:paraId="51A471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491BF348">
            <w:pPr>
              <w:pStyle w:val="6"/>
              <w:jc w:val="center"/>
            </w:pPr>
            <w:r>
              <w:t>2.2</w:t>
            </w:r>
          </w:p>
        </w:tc>
        <w:tc>
          <w:tcPr>
            <w:tcW w:w="8567" w:type="dxa"/>
          </w:tcPr>
          <w:p w14:paraId="1B30755C">
            <w:pPr>
              <w:pStyle w:val="6"/>
              <w:jc w:val="both"/>
            </w:pPr>
            <w:r>
              <w:t>Пользоваться признаками делимости, раскладывать натуральные числа на простые множители</w:t>
            </w:r>
          </w:p>
        </w:tc>
      </w:tr>
      <w:tr w14:paraId="4F63B9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15AE684C">
            <w:pPr>
              <w:pStyle w:val="6"/>
              <w:jc w:val="center"/>
            </w:pPr>
            <w:r>
              <w:t>2.3</w:t>
            </w:r>
          </w:p>
        </w:tc>
        <w:tc>
          <w:tcPr>
            <w:tcW w:w="8567" w:type="dxa"/>
          </w:tcPr>
          <w:p w14:paraId="0186C6C5">
            <w:pPr>
              <w:pStyle w:val="6"/>
              <w:jc w:val="both"/>
            </w:pPr>
            <w:r>
              <w:t>Пользоваться масштабом, составлять пропорции и отношения</w:t>
            </w:r>
          </w:p>
        </w:tc>
      </w:tr>
      <w:tr w14:paraId="64BC45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3DDB98EE">
            <w:pPr>
              <w:pStyle w:val="6"/>
              <w:jc w:val="center"/>
            </w:pPr>
            <w:r>
              <w:t>2.4</w:t>
            </w:r>
          </w:p>
        </w:tc>
        <w:tc>
          <w:tcPr>
            <w:tcW w:w="8567" w:type="dxa"/>
          </w:tcPr>
          <w:p w14:paraId="75148824">
            <w:pPr>
              <w:pStyle w:val="6"/>
              <w:jc w:val="both"/>
            </w:pPr>
            <w:r>
              <w:t>Использовать буквы для обозначения чисел при записи математических выражений, составлять буквенные выражения и формулы, находить значения буквенных выражений</w:t>
            </w:r>
          </w:p>
        </w:tc>
      </w:tr>
      <w:tr w14:paraId="2258EE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7F73D686">
            <w:pPr>
              <w:pStyle w:val="6"/>
              <w:jc w:val="center"/>
            </w:pPr>
            <w:r>
              <w:t>2.5</w:t>
            </w:r>
          </w:p>
        </w:tc>
        <w:tc>
          <w:tcPr>
            <w:tcW w:w="8567" w:type="dxa"/>
          </w:tcPr>
          <w:p w14:paraId="38C2B126">
            <w:pPr>
              <w:pStyle w:val="6"/>
              <w:jc w:val="both"/>
            </w:pPr>
            <w:r>
              <w:t>Находить неизвестный компонент равенства</w:t>
            </w:r>
          </w:p>
        </w:tc>
      </w:tr>
      <w:tr w14:paraId="65AFEE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72D81908">
            <w:pPr>
              <w:pStyle w:val="6"/>
              <w:jc w:val="center"/>
            </w:pPr>
            <w:r>
              <w:t>3</w:t>
            </w:r>
          </w:p>
        </w:tc>
        <w:tc>
          <w:tcPr>
            <w:tcW w:w="8567" w:type="dxa"/>
          </w:tcPr>
          <w:p w14:paraId="1FA4BC1B">
            <w:pPr>
              <w:pStyle w:val="6"/>
              <w:jc w:val="both"/>
            </w:pPr>
            <w:r>
              <w:t>Решение текстовых задач</w:t>
            </w:r>
          </w:p>
        </w:tc>
      </w:tr>
      <w:tr w14:paraId="3B7309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0D1F2261">
            <w:pPr>
              <w:pStyle w:val="6"/>
              <w:jc w:val="center"/>
            </w:pPr>
            <w:r>
              <w:t>3.1</w:t>
            </w:r>
          </w:p>
        </w:tc>
        <w:tc>
          <w:tcPr>
            <w:tcW w:w="8567" w:type="dxa"/>
          </w:tcPr>
          <w:p w14:paraId="05383AFD">
            <w:pPr>
              <w:pStyle w:val="6"/>
              <w:jc w:val="both"/>
            </w:pPr>
            <w:r>
              <w:t>Решать многошаговые текстовые задачи арифметическим способом</w:t>
            </w:r>
          </w:p>
        </w:tc>
      </w:tr>
      <w:tr w14:paraId="4D242F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7083D1A4">
            <w:pPr>
              <w:pStyle w:val="6"/>
              <w:jc w:val="center"/>
            </w:pPr>
            <w:r>
              <w:t>3.2</w:t>
            </w:r>
          </w:p>
        </w:tc>
        <w:tc>
          <w:tcPr>
            <w:tcW w:w="8567" w:type="dxa"/>
          </w:tcPr>
          <w:p w14:paraId="35D7231D">
            <w:pPr>
              <w:pStyle w:val="6"/>
              <w:jc w:val="both"/>
            </w:pPr>
            <w:r>
              <w:t>Решать задачи, связанные с отношением, пропорциональностью величин, процентами, решать три основные задачи на дроби и проценты</w:t>
            </w:r>
          </w:p>
        </w:tc>
      </w:tr>
      <w:tr w14:paraId="78F647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4529C5C3">
            <w:pPr>
              <w:pStyle w:val="6"/>
              <w:jc w:val="center"/>
            </w:pPr>
            <w:r>
              <w:t>3.3</w:t>
            </w:r>
          </w:p>
        </w:tc>
        <w:tc>
          <w:tcPr>
            <w:tcW w:w="8567" w:type="dxa"/>
          </w:tcPr>
          <w:p w14:paraId="469BB40B">
            <w:pPr>
              <w:pStyle w:val="6"/>
              <w:jc w:val="both"/>
            </w:pPr>
            <w:r>
              <w:t>Решать задачи, содержащие зависимости, связывающие величины: скорость, время, расстояние, цену, количество, стоимость, производительность, время, объем работы, используя арифметические действия, оценку, прикидку; пользоваться единицами измерения соответствующих величин</w:t>
            </w:r>
          </w:p>
        </w:tc>
      </w:tr>
      <w:tr w14:paraId="6504DC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697FA1CA">
            <w:pPr>
              <w:pStyle w:val="6"/>
              <w:jc w:val="center"/>
            </w:pPr>
            <w:r>
              <w:t>3.4</w:t>
            </w:r>
          </w:p>
        </w:tc>
        <w:tc>
          <w:tcPr>
            <w:tcW w:w="8567" w:type="dxa"/>
          </w:tcPr>
          <w:p w14:paraId="2409D93A">
            <w:pPr>
              <w:pStyle w:val="6"/>
              <w:jc w:val="both"/>
            </w:pPr>
            <w:r>
              <w:t>Составлять буквенные выражения по условию задачи</w:t>
            </w:r>
          </w:p>
        </w:tc>
      </w:tr>
      <w:tr w14:paraId="1DC406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0B6FE0BC">
            <w:pPr>
              <w:pStyle w:val="6"/>
              <w:jc w:val="center"/>
            </w:pPr>
            <w:r>
              <w:t>3.5</w:t>
            </w:r>
          </w:p>
        </w:tc>
        <w:tc>
          <w:tcPr>
            <w:tcW w:w="8567" w:type="dxa"/>
          </w:tcPr>
          <w:p w14:paraId="156A7CC9">
            <w:pPr>
              <w:pStyle w:val="6"/>
              <w:jc w:val="both"/>
            </w:pPr>
            <w:r>
              <w:t>Извлекать информацию, представленную в таблицах, на линейной, столбчатой или круговой диаграммах, интерпретировать представленные данные, использовать данные при решении задач</w:t>
            </w:r>
          </w:p>
        </w:tc>
      </w:tr>
      <w:tr w14:paraId="7400D7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13322925">
            <w:pPr>
              <w:pStyle w:val="6"/>
              <w:jc w:val="center"/>
            </w:pPr>
            <w:r>
              <w:t>3.6</w:t>
            </w:r>
          </w:p>
        </w:tc>
        <w:tc>
          <w:tcPr>
            <w:tcW w:w="8567" w:type="dxa"/>
          </w:tcPr>
          <w:p w14:paraId="7D7FEE6C">
            <w:pPr>
              <w:pStyle w:val="6"/>
              <w:jc w:val="both"/>
            </w:pPr>
            <w:r>
              <w:t>Представлять информацию с помощью таблиц, линейной и столбчатой диаграмм</w:t>
            </w:r>
          </w:p>
        </w:tc>
      </w:tr>
      <w:tr w14:paraId="52516E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55CD30A4">
            <w:pPr>
              <w:pStyle w:val="6"/>
              <w:jc w:val="center"/>
            </w:pPr>
            <w:r>
              <w:t>4</w:t>
            </w:r>
          </w:p>
        </w:tc>
        <w:tc>
          <w:tcPr>
            <w:tcW w:w="8567" w:type="dxa"/>
          </w:tcPr>
          <w:p w14:paraId="61CD1874">
            <w:pPr>
              <w:pStyle w:val="6"/>
              <w:jc w:val="both"/>
            </w:pPr>
            <w:r>
              <w:t>Наглядная геометрия</w:t>
            </w:r>
          </w:p>
        </w:tc>
      </w:tr>
      <w:tr w14:paraId="571D4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3A3BD321">
            <w:pPr>
              <w:pStyle w:val="6"/>
              <w:jc w:val="center"/>
            </w:pPr>
            <w:r>
              <w:t>4.1</w:t>
            </w:r>
          </w:p>
        </w:tc>
        <w:tc>
          <w:tcPr>
            <w:tcW w:w="8567" w:type="dxa"/>
          </w:tcPr>
          <w:p w14:paraId="49F08E9E">
            <w:pPr>
              <w:pStyle w:val="6"/>
              <w:jc w:val="both"/>
            </w:pPr>
            <w:r>
              <w:t>Приводить примеры объектов окружающего мира, имеющих форму изученных геометрических плоских и пространственных фигур, примеры равных и симметричных фигур</w:t>
            </w:r>
          </w:p>
        </w:tc>
      </w:tr>
      <w:tr w14:paraId="298BB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4FACF238">
            <w:pPr>
              <w:pStyle w:val="6"/>
              <w:jc w:val="center"/>
            </w:pPr>
            <w:r>
              <w:t>4.2</w:t>
            </w:r>
          </w:p>
        </w:tc>
        <w:tc>
          <w:tcPr>
            <w:tcW w:w="8567" w:type="dxa"/>
          </w:tcPr>
          <w:p w14:paraId="030D2B64">
            <w:pPr>
              <w:pStyle w:val="6"/>
              <w:jc w:val="both"/>
            </w:pPr>
            <w:r>
              <w:t>Изображать с помощью циркуля, линейки, транспортира на нелинованной и клетчатой бумаге изученные плоские геометрические фигуры и конфигурации, симметричные фигуры</w:t>
            </w:r>
          </w:p>
        </w:tc>
      </w:tr>
      <w:tr w14:paraId="14AD19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21C1A93F">
            <w:pPr>
              <w:pStyle w:val="6"/>
              <w:jc w:val="center"/>
            </w:pPr>
            <w:r>
              <w:t>4.3</w:t>
            </w:r>
          </w:p>
        </w:tc>
        <w:tc>
          <w:tcPr>
            <w:tcW w:w="8567" w:type="dxa"/>
          </w:tcPr>
          <w:p w14:paraId="0CFBA0E6">
            <w:pPr>
              <w:pStyle w:val="6"/>
              <w:jc w:val="both"/>
            </w:pPr>
            <w:r>
              <w:t>Пользоваться геометрическими понятиями: равенство фигур, симметрия; использовать терминологию, связанную с симметрией: ось симметрии, центр симметрии</w:t>
            </w:r>
          </w:p>
        </w:tc>
      </w:tr>
      <w:tr w14:paraId="513675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6BD65CC5">
            <w:pPr>
              <w:pStyle w:val="6"/>
              <w:jc w:val="center"/>
            </w:pPr>
            <w:r>
              <w:t>4.4</w:t>
            </w:r>
          </w:p>
        </w:tc>
        <w:tc>
          <w:tcPr>
            <w:tcW w:w="8567" w:type="dxa"/>
          </w:tcPr>
          <w:p w14:paraId="45DFBB22">
            <w:pPr>
              <w:pStyle w:val="6"/>
              <w:jc w:val="both"/>
            </w:pPr>
            <w:r>
              <w:t>Находить величины углов измерением с помощью транспортира, строить углы заданной величины, пользоваться при решении задач градусной мерой углов, распознавать на чертежах острый, прямой, развернутый и тупой углы</w:t>
            </w:r>
          </w:p>
        </w:tc>
      </w:tr>
      <w:tr w14:paraId="25FDE8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153A8405">
            <w:pPr>
              <w:pStyle w:val="6"/>
              <w:jc w:val="center"/>
            </w:pPr>
            <w:r>
              <w:t>4.5</w:t>
            </w:r>
          </w:p>
        </w:tc>
        <w:tc>
          <w:tcPr>
            <w:tcW w:w="8567" w:type="dxa"/>
          </w:tcPr>
          <w:p w14:paraId="08449159">
            <w:pPr>
              <w:pStyle w:val="6"/>
              <w:jc w:val="both"/>
            </w:pPr>
            <w:r>
              <w:t>Вычислять длину ломаной, периметр многоугольника, пользоваться единицами измерения длины, выражать одни единицы измерения длины через другие</w:t>
            </w:r>
          </w:p>
        </w:tc>
      </w:tr>
      <w:tr w14:paraId="434A02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0864DFB7">
            <w:pPr>
              <w:pStyle w:val="6"/>
              <w:jc w:val="center"/>
            </w:pPr>
            <w:r>
              <w:t>4.6</w:t>
            </w:r>
          </w:p>
        </w:tc>
        <w:tc>
          <w:tcPr>
            <w:tcW w:w="8567" w:type="dxa"/>
          </w:tcPr>
          <w:p w14:paraId="0FEA129D">
            <w:pPr>
              <w:pStyle w:val="6"/>
              <w:jc w:val="both"/>
            </w:pPr>
            <w:r>
              <w:t>Находить, используя чертежные инструменты, расстояния: между двумя точками, от точки до прямой, длину пути на квадратной сетке</w:t>
            </w:r>
          </w:p>
        </w:tc>
      </w:tr>
      <w:tr w14:paraId="6E6FAC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0181A4A5">
            <w:pPr>
              <w:pStyle w:val="6"/>
              <w:jc w:val="center"/>
            </w:pPr>
            <w:r>
              <w:t>4.7</w:t>
            </w:r>
          </w:p>
        </w:tc>
        <w:tc>
          <w:tcPr>
            <w:tcW w:w="8567" w:type="dxa"/>
          </w:tcPr>
          <w:p w14:paraId="529A206B">
            <w:pPr>
              <w:pStyle w:val="6"/>
              <w:jc w:val="both"/>
            </w:pPr>
            <w:r>
              <w:t>Вычислять площадь фигур, составленных из прямоугольников, использовать разбиение на прямоугольники, на равные фигуры, достраивание до прямоугольника, пользоваться основными единицами измерения площади, выражать одни единицы измерения площади через другие</w:t>
            </w:r>
          </w:p>
        </w:tc>
      </w:tr>
      <w:tr w14:paraId="3662F7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51BDB047">
            <w:pPr>
              <w:pStyle w:val="6"/>
              <w:jc w:val="center"/>
            </w:pPr>
            <w:r>
              <w:t>4.8</w:t>
            </w:r>
          </w:p>
        </w:tc>
        <w:tc>
          <w:tcPr>
            <w:tcW w:w="8567" w:type="dxa"/>
          </w:tcPr>
          <w:p w14:paraId="3ECEDA48">
            <w:pPr>
              <w:pStyle w:val="6"/>
              <w:jc w:val="both"/>
            </w:pPr>
            <w:r>
              <w:t>Распознавать на моделях и изображениях пирамиду, конус, цилиндр, использовать терминологию: вершина, ребро, грань, основание, развертка</w:t>
            </w:r>
          </w:p>
        </w:tc>
      </w:tr>
      <w:tr w14:paraId="09F7CC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4801F581">
            <w:pPr>
              <w:pStyle w:val="6"/>
              <w:jc w:val="center"/>
            </w:pPr>
            <w:r>
              <w:t>4.9</w:t>
            </w:r>
          </w:p>
        </w:tc>
        <w:tc>
          <w:tcPr>
            <w:tcW w:w="8567" w:type="dxa"/>
          </w:tcPr>
          <w:p w14:paraId="4ED25B6F">
            <w:pPr>
              <w:pStyle w:val="6"/>
              <w:jc w:val="both"/>
            </w:pPr>
            <w:r>
              <w:t>Изображать на клетчатой бумаге прямоугольный параллелепипед</w:t>
            </w:r>
          </w:p>
        </w:tc>
      </w:tr>
      <w:tr w14:paraId="00A8A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4EF5C31F">
            <w:pPr>
              <w:pStyle w:val="6"/>
              <w:jc w:val="center"/>
            </w:pPr>
            <w:r>
              <w:t>4.10</w:t>
            </w:r>
          </w:p>
        </w:tc>
        <w:tc>
          <w:tcPr>
            <w:tcW w:w="8567" w:type="dxa"/>
          </w:tcPr>
          <w:p w14:paraId="671096D9">
            <w:pPr>
              <w:pStyle w:val="6"/>
              <w:jc w:val="both"/>
            </w:pPr>
            <w:r>
              <w:t>Вычислять объем прямоугольного параллелепипеда, куба, пользоваться основными единицами измерения объема</w:t>
            </w:r>
          </w:p>
        </w:tc>
      </w:tr>
      <w:tr w14:paraId="5C7560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78106A68">
            <w:pPr>
              <w:pStyle w:val="6"/>
              <w:jc w:val="center"/>
            </w:pPr>
            <w:r>
              <w:t>4.11</w:t>
            </w:r>
          </w:p>
        </w:tc>
        <w:tc>
          <w:tcPr>
            <w:tcW w:w="8567" w:type="dxa"/>
          </w:tcPr>
          <w:p w14:paraId="7FA9B4BB">
            <w:pPr>
              <w:pStyle w:val="6"/>
              <w:jc w:val="both"/>
            </w:pPr>
            <w:r>
              <w:t>Решать несложные задачи на нахождение геометрических величин в практических ситуациях</w:t>
            </w:r>
          </w:p>
        </w:tc>
      </w:tr>
    </w:tbl>
    <w:p w14:paraId="3F5ADFD2">
      <w:pPr>
        <w:pStyle w:val="6"/>
        <w:ind w:firstLine="540"/>
        <w:jc w:val="both"/>
      </w:pPr>
    </w:p>
    <w:p w14:paraId="4BA752A1">
      <w:pPr>
        <w:pStyle w:val="6"/>
        <w:jc w:val="right"/>
      </w:pPr>
      <w:r>
        <w:t>Таблица 11.3</w:t>
      </w:r>
    </w:p>
    <w:p w14:paraId="0C362E22">
      <w:pPr>
        <w:pStyle w:val="6"/>
        <w:ind w:firstLine="540"/>
        <w:jc w:val="both"/>
      </w:pPr>
    </w:p>
    <w:p w14:paraId="1C104D85">
      <w:pPr>
        <w:pStyle w:val="6"/>
        <w:jc w:val="center"/>
      </w:pPr>
      <w:r>
        <w:t>Проверяемые элементы содержания (6 класс)</w:t>
      </w:r>
    </w:p>
    <w:p w14:paraId="66962CC9">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9191"/>
      </w:tblGrid>
      <w:tr w14:paraId="5CD9FA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CBC80BB">
            <w:pPr>
              <w:pStyle w:val="6"/>
              <w:jc w:val="center"/>
            </w:pPr>
            <w:r>
              <w:t>Код</w:t>
            </w:r>
          </w:p>
        </w:tc>
        <w:tc>
          <w:tcPr>
            <w:tcW w:w="9191" w:type="dxa"/>
          </w:tcPr>
          <w:p w14:paraId="7268AF97">
            <w:pPr>
              <w:pStyle w:val="6"/>
              <w:jc w:val="center"/>
            </w:pPr>
            <w:r>
              <w:t>Проверяемый элемент содержания</w:t>
            </w:r>
          </w:p>
        </w:tc>
      </w:tr>
      <w:tr w14:paraId="1E53B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32D51BFA">
            <w:pPr>
              <w:pStyle w:val="6"/>
              <w:jc w:val="center"/>
            </w:pPr>
            <w:r>
              <w:t>1</w:t>
            </w:r>
          </w:p>
        </w:tc>
        <w:tc>
          <w:tcPr>
            <w:tcW w:w="9191" w:type="dxa"/>
          </w:tcPr>
          <w:p w14:paraId="638130B2">
            <w:pPr>
              <w:pStyle w:val="6"/>
              <w:jc w:val="both"/>
            </w:pPr>
            <w:r>
              <w:t>Натуральные числа</w:t>
            </w:r>
          </w:p>
        </w:tc>
      </w:tr>
      <w:tr w14:paraId="0AA492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256FD2D4">
            <w:pPr>
              <w:pStyle w:val="6"/>
              <w:jc w:val="center"/>
            </w:pPr>
            <w:r>
              <w:t>1.1</w:t>
            </w:r>
          </w:p>
        </w:tc>
        <w:tc>
          <w:tcPr>
            <w:tcW w:w="9191" w:type="dxa"/>
          </w:tcPr>
          <w:p w14:paraId="749F2D0F">
            <w:pPr>
              <w:pStyle w:val="6"/>
              <w:jc w:val="both"/>
            </w:pPr>
            <w:r>
              <w:t>Арифметические действия с многозначными натуральными числами. Числовые выражения, порядок действий, использование скобок. Использование при вычислениях переместительного и сочетательного свойств сложения и умножения, распределительного свойства умножения</w:t>
            </w:r>
          </w:p>
        </w:tc>
      </w:tr>
      <w:tr w14:paraId="70B22C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5721A776">
            <w:pPr>
              <w:pStyle w:val="6"/>
              <w:jc w:val="center"/>
            </w:pPr>
            <w:r>
              <w:t>1.2</w:t>
            </w:r>
          </w:p>
        </w:tc>
        <w:tc>
          <w:tcPr>
            <w:tcW w:w="9191" w:type="dxa"/>
          </w:tcPr>
          <w:p w14:paraId="172C8040">
            <w:pPr>
              <w:pStyle w:val="6"/>
              <w:jc w:val="both"/>
            </w:pPr>
            <w:r>
              <w:t>Округление натуральных чисел</w:t>
            </w:r>
          </w:p>
        </w:tc>
      </w:tr>
      <w:tr w14:paraId="46F812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27543CF7">
            <w:pPr>
              <w:pStyle w:val="6"/>
              <w:jc w:val="center"/>
            </w:pPr>
            <w:r>
              <w:t>1.3</w:t>
            </w:r>
          </w:p>
        </w:tc>
        <w:tc>
          <w:tcPr>
            <w:tcW w:w="9191" w:type="dxa"/>
          </w:tcPr>
          <w:p w14:paraId="35EB48A1">
            <w:pPr>
              <w:pStyle w:val="6"/>
              <w:jc w:val="both"/>
            </w:pPr>
            <w:r>
              <w:t>Делители и кратные числа, наибольший общий делитель и наименьшее общее кратное. Делимость суммы и произведения</w:t>
            </w:r>
          </w:p>
        </w:tc>
      </w:tr>
      <w:tr w14:paraId="4EC4F5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9A025BE">
            <w:pPr>
              <w:pStyle w:val="6"/>
              <w:jc w:val="center"/>
            </w:pPr>
            <w:r>
              <w:t>1.4</w:t>
            </w:r>
          </w:p>
        </w:tc>
        <w:tc>
          <w:tcPr>
            <w:tcW w:w="9191" w:type="dxa"/>
          </w:tcPr>
          <w:p w14:paraId="24A9028E">
            <w:pPr>
              <w:pStyle w:val="6"/>
              <w:jc w:val="both"/>
            </w:pPr>
            <w:r>
              <w:t>Деление с остатком</w:t>
            </w:r>
          </w:p>
        </w:tc>
      </w:tr>
      <w:tr w14:paraId="764F21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01389D16">
            <w:pPr>
              <w:pStyle w:val="6"/>
              <w:jc w:val="center"/>
            </w:pPr>
            <w:r>
              <w:t>2</w:t>
            </w:r>
          </w:p>
        </w:tc>
        <w:tc>
          <w:tcPr>
            <w:tcW w:w="9191" w:type="dxa"/>
          </w:tcPr>
          <w:p w14:paraId="7A900E0A">
            <w:pPr>
              <w:pStyle w:val="6"/>
              <w:jc w:val="both"/>
            </w:pPr>
            <w:r>
              <w:t>Дроби</w:t>
            </w:r>
          </w:p>
        </w:tc>
      </w:tr>
      <w:tr w14:paraId="766860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13D6A496">
            <w:pPr>
              <w:pStyle w:val="6"/>
              <w:jc w:val="center"/>
            </w:pPr>
            <w:r>
              <w:t>2.1</w:t>
            </w:r>
          </w:p>
        </w:tc>
        <w:tc>
          <w:tcPr>
            <w:tcW w:w="9191" w:type="dxa"/>
          </w:tcPr>
          <w:p w14:paraId="6983333A">
            <w:pPr>
              <w:pStyle w:val="6"/>
              <w:jc w:val="both"/>
            </w:pPr>
            <w:r>
              <w:t>Обыкновенная дробь, основное свойство дроби, сокращение дробей. Сравнение и упорядочивание дробей</w:t>
            </w:r>
          </w:p>
        </w:tc>
      </w:tr>
      <w:tr w14:paraId="1D9B9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3655CA2A">
            <w:pPr>
              <w:pStyle w:val="6"/>
              <w:jc w:val="center"/>
            </w:pPr>
            <w:r>
              <w:t>2.2</w:t>
            </w:r>
          </w:p>
        </w:tc>
        <w:tc>
          <w:tcPr>
            <w:tcW w:w="9191" w:type="dxa"/>
          </w:tcPr>
          <w:p w14:paraId="0ED11815">
            <w:pPr>
              <w:pStyle w:val="6"/>
              <w:jc w:val="both"/>
            </w:pPr>
            <w:r>
              <w:t>Решение задач на нахождение части от целого и целого по его части. Дробное число как результат деления</w:t>
            </w:r>
          </w:p>
        </w:tc>
      </w:tr>
      <w:tr w14:paraId="218D34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5AA3FD8D">
            <w:pPr>
              <w:pStyle w:val="6"/>
              <w:jc w:val="center"/>
            </w:pPr>
            <w:r>
              <w:t>2.3</w:t>
            </w:r>
          </w:p>
        </w:tc>
        <w:tc>
          <w:tcPr>
            <w:tcW w:w="9191" w:type="dxa"/>
          </w:tcPr>
          <w:p w14:paraId="71B5CCF1">
            <w:pPr>
              <w:pStyle w:val="6"/>
              <w:jc w:val="both"/>
            </w:pPr>
            <w:r>
              <w:t>Представление десятичной дроби в виде обыкновенной дроби и возможность представления обыкновенной дроби в виде десятичной</w:t>
            </w:r>
          </w:p>
        </w:tc>
      </w:tr>
      <w:tr w14:paraId="7030D9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00109ADC">
            <w:pPr>
              <w:pStyle w:val="6"/>
              <w:jc w:val="center"/>
            </w:pPr>
            <w:r>
              <w:t>2.4</w:t>
            </w:r>
          </w:p>
        </w:tc>
        <w:tc>
          <w:tcPr>
            <w:tcW w:w="9191" w:type="dxa"/>
          </w:tcPr>
          <w:p w14:paraId="01C46D4A">
            <w:pPr>
              <w:pStyle w:val="6"/>
              <w:jc w:val="both"/>
            </w:pPr>
            <w:r>
              <w:t>Десятичные дроби и метрическая система мер. Арифметические действия и числовые выражения с обыкновенными и десятичными дробями</w:t>
            </w:r>
          </w:p>
        </w:tc>
      </w:tr>
      <w:tr w14:paraId="1F093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7416EA5B">
            <w:pPr>
              <w:pStyle w:val="6"/>
              <w:jc w:val="center"/>
            </w:pPr>
            <w:r>
              <w:t>2.5</w:t>
            </w:r>
          </w:p>
        </w:tc>
        <w:tc>
          <w:tcPr>
            <w:tcW w:w="9191" w:type="dxa"/>
          </w:tcPr>
          <w:p w14:paraId="7E40339E">
            <w:pPr>
              <w:pStyle w:val="6"/>
              <w:jc w:val="both"/>
            </w:pPr>
            <w:r>
              <w:t>Отношение. Деление в данном отношении. Масштаб, пропорция. Применение пропорций при решении задач</w:t>
            </w:r>
          </w:p>
        </w:tc>
      </w:tr>
      <w:tr w14:paraId="7555B6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0BCBC736">
            <w:pPr>
              <w:pStyle w:val="6"/>
              <w:jc w:val="center"/>
            </w:pPr>
            <w:r>
              <w:t>2.6</w:t>
            </w:r>
          </w:p>
        </w:tc>
        <w:tc>
          <w:tcPr>
            <w:tcW w:w="9191" w:type="dxa"/>
          </w:tcPr>
          <w:p w14:paraId="0C30D711">
            <w:pPr>
              <w:pStyle w:val="6"/>
              <w:jc w:val="both"/>
            </w:pPr>
            <w:r>
              <w:t>Понятие процента. Вычисление процента от величины и величины по ее проценту. Выражение процентов десятичными дробями. Решение задач на проценты. Выражение отношения величин в процентах</w:t>
            </w:r>
          </w:p>
        </w:tc>
      </w:tr>
      <w:tr w14:paraId="11AD14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14273413">
            <w:pPr>
              <w:pStyle w:val="6"/>
              <w:jc w:val="center"/>
            </w:pPr>
            <w:r>
              <w:t>3</w:t>
            </w:r>
          </w:p>
        </w:tc>
        <w:tc>
          <w:tcPr>
            <w:tcW w:w="9191" w:type="dxa"/>
          </w:tcPr>
          <w:p w14:paraId="4CB61784">
            <w:pPr>
              <w:pStyle w:val="6"/>
              <w:jc w:val="both"/>
            </w:pPr>
            <w:r>
              <w:t>Положительные и отрицательные числа</w:t>
            </w:r>
          </w:p>
        </w:tc>
      </w:tr>
      <w:tr w14:paraId="357FFE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47E2562D">
            <w:pPr>
              <w:pStyle w:val="6"/>
              <w:jc w:val="center"/>
            </w:pPr>
            <w:r>
              <w:t>3.1</w:t>
            </w:r>
          </w:p>
        </w:tc>
        <w:tc>
          <w:tcPr>
            <w:tcW w:w="9191" w:type="dxa"/>
          </w:tcPr>
          <w:p w14:paraId="290885E9">
            <w:pPr>
              <w:pStyle w:val="6"/>
              <w:jc w:val="both"/>
            </w:pPr>
            <w:r>
              <w:t>Положительные и отрицательные числа. Целые числа. Модуль числа, геометрическая интерпретация модуля числа. Изображение чисел на координатной прямой. Числовые промежутки. Сравнение чисел</w:t>
            </w:r>
          </w:p>
        </w:tc>
      </w:tr>
      <w:tr w14:paraId="0F4881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55A661E1">
            <w:pPr>
              <w:pStyle w:val="6"/>
              <w:jc w:val="center"/>
            </w:pPr>
            <w:r>
              <w:t>3.2</w:t>
            </w:r>
          </w:p>
        </w:tc>
        <w:tc>
          <w:tcPr>
            <w:tcW w:w="9191" w:type="dxa"/>
          </w:tcPr>
          <w:p w14:paraId="01C0F54E">
            <w:pPr>
              <w:pStyle w:val="6"/>
              <w:jc w:val="both"/>
            </w:pPr>
            <w:r>
              <w:t>Арифметические действия с положительными и отрицательными числами</w:t>
            </w:r>
          </w:p>
        </w:tc>
      </w:tr>
      <w:tr w14:paraId="61F978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1A6440AF">
            <w:pPr>
              <w:pStyle w:val="6"/>
              <w:jc w:val="center"/>
            </w:pPr>
            <w:r>
              <w:t>3.3</w:t>
            </w:r>
          </w:p>
        </w:tc>
        <w:tc>
          <w:tcPr>
            <w:tcW w:w="9191" w:type="dxa"/>
          </w:tcPr>
          <w:p w14:paraId="5B307CD0">
            <w:pPr>
              <w:pStyle w:val="6"/>
              <w:jc w:val="both"/>
            </w:pPr>
            <w:r>
              <w:t>Прямоугольная система координат на плоскости. Координаты точки на плоскости, абсцисса и ордината. Построение точек и фигур на координатной плоскости</w:t>
            </w:r>
          </w:p>
        </w:tc>
      </w:tr>
      <w:tr w14:paraId="5EB2F2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3FA6067B">
            <w:pPr>
              <w:pStyle w:val="6"/>
              <w:jc w:val="center"/>
            </w:pPr>
            <w:r>
              <w:t>4</w:t>
            </w:r>
          </w:p>
        </w:tc>
        <w:tc>
          <w:tcPr>
            <w:tcW w:w="9191" w:type="dxa"/>
          </w:tcPr>
          <w:p w14:paraId="10D4346C">
            <w:pPr>
              <w:pStyle w:val="6"/>
              <w:jc w:val="both"/>
            </w:pPr>
            <w:r>
              <w:t>Буквенные выражения</w:t>
            </w:r>
          </w:p>
        </w:tc>
      </w:tr>
      <w:tr w14:paraId="26CE36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7AFA9696">
            <w:pPr>
              <w:pStyle w:val="6"/>
              <w:jc w:val="center"/>
            </w:pPr>
            <w:r>
              <w:t>4.1</w:t>
            </w:r>
          </w:p>
        </w:tc>
        <w:tc>
          <w:tcPr>
            <w:tcW w:w="9191" w:type="dxa"/>
          </w:tcPr>
          <w:p w14:paraId="4E3D61B2">
            <w:pPr>
              <w:pStyle w:val="6"/>
              <w:jc w:val="both"/>
            </w:pPr>
            <w:r>
              <w:t>Применение букв для записи математических выражений и предложений. Свойства арифметических действий. Буквенные выражения и числовые подстановки. Буквенные равенства, нахождение неизвестного компонента</w:t>
            </w:r>
          </w:p>
        </w:tc>
      </w:tr>
      <w:tr w14:paraId="72170F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AC9212A">
            <w:pPr>
              <w:pStyle w:val="6"/>
              <w:jc w:val="center"/>
            </w:pPr>
            <w:r>
              <w:t>4.2</w:t>
            </w:r>
          </w:p>
        </w:tc>
        <w:tc>
          <w:tcPr>
            <w:tcW w:w="9191" w:type="dxa"/>
          </w:tcPr>
          <w:p w14:paraId="14F91913">
            <w:pPr>
              <w:pStyle w:val="6"/>
              <w:jc w:val="both"/>
            </w:pPr>
            <w:r>
              <w:t>Формулы, формулы периметра и площади прямоугольника, квадрата, объема параллелепипеда и куба</w:t>
            </w:r>
          </w:p>
        </w:tc>
      </w:tr>
      <w:tr w14:paraId="685772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79154C0B">
            <w:pPr>
              <w:pStyle w:val="6"/>
              <w:jc w:val="center"/>
            </w:pPr>
            <w:r>
              <w:t>5</w:t>
            </w:r>
          </w:p>
        </w:tc>
        <w:tc>
          <w:tcPr>
            <w:tcW w:w="9191" w:type="dxa"/>
          </w:tcPr>
          <w:p w14:paraId="36BAFDC3">
            <w:pPr>
              <w:pStyle w:val="6"/>
              <w:jc w:val="both"/>
            </w:pPr>
            <w:r>
              <w:t>Решение текстовых задач</w:t>
            </w:r>
          </w:p>
        </w:tc>
      </w:tr>
      <w:tr w14:paraId="6CAA05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36275E2E">
            <w:pPr>
              <w:pStyle w:val="6"/>
              <w:jc w:val="center"/>
            </w:pPr>
            <w:r>
              <w:t>5.1</w:t>
            </w:r>
          </w:p>
        </w:tc>
        <w:tc>
          <w:tcPr>
            <w:tcW w:w="9191" w:type="dxa"/>
          </w:tcPr>
          <w:p w14:paraId="2FF7609D">
            <w:pPr>
              <w:pStyle w:val="6"/>
              <w:jc w:val="both"/>
            </w:pPr>
            <w:r>
              <w:t>Решение текстовых задач арифметическим способом</w:t>
            </w:r>
          </w:p>
        </w:tc>
      </w:tr>
      <w:tr w14:paraId="756BFF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554D9E51">
            <w:pPr>
              <w:pStyle w:val="6"/>
              <w:jc w:val="center"/>
            </w:pPr>
            <w:r>
              <w:t>5.2</w:t>
            </w:r>
          </w:p>
        </w:tc>
        <w:tc>
          <w:tcPr>
            <w:tcW w:w="9191" w:type="dxa"/>
          </w:tcPr>
          <w:p w14:paraId="4F11E128">
            <w:pPr>
              <w:pStyle w:val="6"/>
              <w:jc w:val="both"/>
            </w:pPr>
            <w:r>
              <w:t>Решение логических задач. Решение задач перебором всех возможных вариантов</w:t>
            </w:r>
          </w:p>
        </w:tc>
      </w:tr>
      <w:tr w14:paraId="3E5026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76DA3A00">
            <w:pPr>
              <w:pStyle w:val="6"/>
              <w:jc w:val="center"/>
            </w:pPr>
            <w:r>
              <w:t>5.3</w:t>
            </w:r>
          </w:p>
        </w:tc>
        <w:tc>
          <w:tcPr>
            <w:tcW w:w="9191" w:type="dxa"/>
          </w:tcPr>
          <w:p w14:paraId="2521262F">
            <w:pPr>
              <w:pStyle w:val="6"/>
              <w:jc w:val="both"/>
            </w:pPr>
            <w:r>
              <w:t>Решение задач, содержащих зависимости, связывающих величины: скорость, время, расстояние, цена, количество, стоимость, производительность, время, объем работы. Единицы измерения: массы, стоимости, расстояния, времени, скорости. Связь между единицами измерения каждой величины</w:t>
            </w:r>
          </w:p>
        </w:tc>
      </w:tr>
      <w:tr w14:paraId="0AF9E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2E0185A5">
            <w:pPr>
              <w:pStyle w:val="6"/>
              <w:jc w:val="center"/>
            </w:pPr>
            <w:r>
              <w:t>5.4</w:t>
            </w:r>
          </w:p>
        </w:tc>
        <w:tc>
          <w:tcPr>
            <w:tcW w:w="9191" w:type="dxa"/>
          </w:tcPr>
          <w:p w14:paraId="028A335C">
            <w:pPr>
              <w:pStyle w:val="6"/>
              <w:jc w:val="both"/>
            </w:pPr>
            <w:r>
              <w:t>Решение задач, связанных с отношением, пропорциональностью величин, процентами; решение основных задач на дроби и проценты</w:t>
            </w:r>
          </w:p>
        </w:tc>
      </w:tr>
      <w:tr w14:paraId="7F0B06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549C3B53">
            <w:pPr>
              <w:pStyle w:val="6"/>
              <w:jc w:val="center"/>
            </w:pPr>
            <w:r>
              <w:t>5.5</w:t>
            </w:r>
          </w:p>
        </w:tc>
        <w:tc>
          <w:tcPr>
            <w:tcW w:w="9191" w:type="dxa"/>
          </w:tcPr>
          <w:p w14:paraId="46537B89">
            <w:pPr>
              <w:pStyle w:val="6"/>
              <w:jc w:val="both"/>
            </w:pPr>
            <w:r>
              <w:t>Оценка и прикидка, округление результата. Составление буквенных выражений по условию задачи.</w:t>
            </w:r>
          </w:p>
        </w:tc>
      </w:tr>
      <w:tr w14:paraId="19569D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4CDF546F">
            <w:pPr>
              <w:pStyle w:val="6"/>
              <w:jc w:val="center"/>
            </w:pPr>
            <w:r>
              <w:t>5.6</w:t>
            </w:r>
          </w:p>
        </w:tc>
        <w:tc>
          <w:tcPr>
            <w:tcW w:w="9191" w:type="dxa"/>
          </w:tcPr>
          <w:p w14:paraId="23575C99">
            <w:pPr>
              <w:pStyle w:val="6"/>
              <w:jc w:val="both"/>
            </w:pPr>
            <w:r>
              <w:t>Представление данных с помощью таблиц и диаграмм. Столбчатые диаграммы. Чтение круговых диаграмм</w:t>
            </w:r>
          </w:p>
        </w:tc>
      </w:tr>
      <w:tr w14:paraId="68E3B3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14CDBD0">
            <w:pPr>
              <w:pStyle w:val="6"/>
              <w:jc w:val="center"/>
            </w:pPr>
            <w:r>
              <w:t>6</w:t>
            </w:r>
          </w:p>
        </w:tc>
        <w:tc>
          <w:tcPr>
            <w:tcW w:w="9191" w:type="dxa"/>
          </w:tcPr>
          <w:p w14:paraId="03B2255E">
            <w:pPr>
              <w:pStyle w:val="6"/>
              <w:jc w:val="both"/>
            </w:pPr>
            <w:r>
              <w:t>Наглядная геометрия</w:t>
            </w:r>
          </w:p>
        </w:tc>
      </w:tr>
      <w:tr w14:paraId="1268A9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1891A472">
            <w:pPr>
              <w:pStyle w:val="6"/>
              <w:jc w:val="center"/>
            </w:pPr>
            <w:r>
              <w:t>6.1</w:t>
            </w:r>
          </w:p>
        </w:tc>
        <w:tc>
          <w:tcPr>
            <w:tcW w:w="9191" w:type="dxa"/>
          </w:tcPr>
          <w:p w14:paraId="64802546">
            <w:pPr>
              <w:pStyle w:val="6"/>
              <w:jc w:val="both"/>
            </w:pPr>
            <w:r>
              <w:t>Точка, прямая, отрезок, луч, угол, ломаная, многоугольник, четырехугольник, треугольник, окружность, круг</w:t>
            </w:r>
          </w:p>
        </w:tc>
      </w:tr>
      <w:tr w14:paraId="568F0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3C43E5E8">
            <w:pPr>
              <w:pStyle w:val="6"/>
              <w:jc w:val="center"/>
            </w:pPr>
            <w:r>
              <w:t>6.2</w:t>
            </w:r>
          </w:p>
        </w:tc>
        <w:tc>
          <w:tcPr>
            <w:tcW w:w="9191" w:type="dxa"/>
          </w:tcPr>
          <w:p w14:paraId="7F96EC1E">
            <w:pPr>
              <w:pStyle w:val="6"/>
              <w:jc w:val="both"/>
            </w:pPr>
            <w:r>
              <w:t>Взаимное расположение двух прямых на плоскости, параллельные прямые, перпендикулярные прямые</w:t>
            </w:r>
          </w:p>
        </w:tc>
      </w:tr>
      <w:tr w14:paraId="316F57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70B6BEB6">
            <w:pPr>
              <w:pStyle w:val="6"/>
              <w:jc w:val="center"/>
            </w:pPr>
            <w:r>
              <w:t>6.3</w:t>
            </w:r>
          </w:p>
        </w:tc>
        <w:tc>
          <w:tcPr>
            <w:tcW w:w="9191" w:type="dxa"/>
          </w:tcPr>
          <w:p w14:paraId="4FE9FB1A">
            <w:pPr>
              <w:pStyle w:val="6"/>
              <w:jc w:val="both"/>
            </w:pPr>
            <w:r>
              <w:t>Измерение расстояний: между двумя точками, от точки до прямой, длина маршрута на квадратной сетке</w:t>
            </w:r>
          </w:p>
        </w:tc>
      </w:tr>
      <w:tr w14:paraId="085D2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182A9EF0">
            <w:pPr>
              <w:pStyle w:val="6"/>
              <w:jc w:val="center"/>
            </w:pPr>
            <w:r>
              <w:t>6.4</w:t>
            </w:r>
          </w:p>
        </w:tc>
        <w:tc>
          <w:tcPr>
            <w:tcW w:w="9191" w:type="dxa"/>
          </w:tcPr>
          <w:p w14:paraId="5E2C7FEC">
            <w:pPr>
              <w:pStyle w:val="6"/>
              <w:jc w:val="both"/>
            </w:pPr>
            <w:r>
              <w:t>Измерение и построение углов с помощью транспортира</w:t>
            </w:r>
          </w:p>
        </w:tc>
      </w:tr>
      <w:tr w14:paraId="484DBE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1494E255">
            <w:pPr>
              <w:pStyle w:val="6"/>
              <w:jc w:val="center"/>
            </w:pPr>
            <w:r>
              <w:t>6.5</w:t>
            </w:r>
          </w:p>
        </w:tc>
        <w:tc>
          <w:tcPr>
            <w:tcW w:w="9191" w:type="dxa"/>
          </w:tcPr>
          <w:p w14:paraId="7665BED9">
            <w:pPr>
              <w:pStyle w:val="6"/>
              <w:jc w:val="both"/>
            </w:pPr>
            <w:r>
              <w:t>Виды треугольников: остроугольный, прямоугольный, тупоугольный, равнобедренный, равносторонний</w:t>
            </w:r>
          </w:p>
        </w:tc>
      </w:tr>
      <w:tr w14:paraId="52C398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28BD617D">
            <w:pPr>
              <w:pStyle w:val="6"/>
              <w:jc w:val="center"/>
            </w:pPr>
            <w:r>
              <w:t>6.6</w:t>
            </w:r>
          </w:p>
        </w:tc>
        <w:tc>
          <w:tcPr>
            <w:tcW w:w="9191" w:type="dxa"/>
          </w:tcPr>
          <w:p w14:paraId="075E7D0A">
            <w:pPr>
              <w:pStyle w:val="6"/>
              <w:jc w:val="both"/>
            </w:pPr>
            <w:r>
              <w:t>Четырехугольник. Прямоугольник, квадрат: использование свойств сторон, углов, диагоналей</w:t>
            </w:r>
          </w:p>
        </w:tc>
      </w:tr>
      <w:tr w14:paraId="5774FC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10DEC1AB">
            <w:pPr>
              <w:pStyle w:val="6"/>
              <w:jc w:val="center"/>
            </w:pPr>
            <w:r>
              <w:t>6.7</w:t>
            </w:r>
          </w:p>
        </w:tc>
        <w:tc>
          <w:tcPr>
            <w:tcW w:w="9191" w:type="dxa"/>
          </w:tcPr>
          <w:p w14:paraId="28B75E7A">
            <w:pPr>
              <w:pStyle w:val="6"/>
              <w:jc w:val="both"/>
            </w:pPr>
            <w:r>
              <w:t>Изображение геометрических фигур на нелинованной бумаге с использованием циркуля, линейки, угольника, транспортира. Построения на клетчатой бумаге</w:t>
            </w:r>
          </w:p>
        </w:tc>
      </w:tr>
      <w:tr w14:paraId="56669B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2DE0537B">
            <w:pPr>
              <w:pStyle w:val="6"/>
              <w:jc w:val="center"/>
            </w:pPr>
            <w:r>
              <w:t>6.8</w:t>
            </w:r>
          </w:p>
        </w:tc>
        <w:tc>
          <w:tcPr>
            <w:tcW w:w="9191" w:type="dxa"/>
          </w:tcPr>
          <w:p w14:paraId="7D5BBC88">
            <w:pPr>
              <w:pStyle w:val="6"/>
              <w:jc w:val="both"/>
            </w:pPr>
            <w:r>
              <w:t>Периметр многоугольника</w:t>
            </w:r>
          </w:p>
        </w:tc>
      </w:tr>
      <w:tr w14:paraId="30EB98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FCFD144">
            <w:pPr>
              <w:pStyle w:val="6"/>
              <w:jc w:val="center"/>
            </w:pPr>
            <w:r>
              <w:t>6.9</w:t>
            </w:r>
          </w:p>
        </w:tc>
        <w:tc>
          <w:tcPr>
            <w:tcW w:w="9191" w:type="dxa"/>
          </w:tcPr>
          <w:p w14:paraId="291BA4F3">
            <w:pPr>
              <w:pStyle w:val="6"/>
              <w:jc w:val="both"/>
            </w:pPr>
            <w:r>
              <w:t>Понятие площади фигуры, единицы измерения площади. Приближенное измерение площади фигур, в том числе на квадратной сетке</w:t>
            </w:r>
          </w:p>
        </w:tc>
      </w:tr>
      <w:tr w14:paraId="7E94A0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01E20BEC">
            <w:pPr>
              <w:pStyle w:val="6"/>
              <w:jc w:val="center"/>
            </w:pPr>
            <w:r>
              <w:t>6.10</w:t>
            </w:r>
          </w:p>
        </w:tc>
        <w:tc>
          <w:tcPr>
            <w:tcW w:w="9191" w:type="dxa"/>
          </w:tcPr>
          <w:p w14:paraId="08534A90">
            <w:pPr>
              <w:pStyle w:val="6"/>
              <w:jc w:val="both"/>
            </w:pPr>
            <w:r>
              <w:t>Приближенное измерение длины окружности, площади круга</w:t>
            </w:r>
          </w:p>
        </w:tc>
      </w:tr>
      <w:tr w14:paraId="706561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4A173B77">
            <w:pPr>
              <w:pStyle w:val="6"/>
              <w:jc w:val="center"/>
            </w:pPr>
            <w:r>
              <w:t>6.11</w:t>
            </w:r>
          </w:p>
        </w:tc>
        <w:tc>
          <w:tcPr>
            <w:tcW w:w="9191" w:type="dxa"/>
          </w:tcPr>
          <w:p w14:paraId="5CE3C0AA">
            <w:pPr>
              <w:pStyle w:val="6"/>
              <w:jc w:val="both"/>
            </w:pPr>
            <w:r>
              <w:t>Симметрия: центральная, осевая и зеркальная. Построение симметричных фигур</w:t>
            </w:r>
          </w:p>
        </w:tc>
      </w:tr>
      <w:tr w14:paraId="15AD2A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5366252F">
            <w:pPr>
              <w:pStyle w:val="6"/>
              <w:jc w:val="center"/>
            </w:pPr>
            <w:r>
              <w:t>6.12</w:t>
            </w:r>
          </w:p>
        </w:tc>
        <w:tc>
          <w:tcPr>
            <w:tcW w:w="9191" w:type="dxa"/>
          </w:tcPr>
          <w:p w14:paraId="45649E44">
            <w:pPr>
              <w:pStyle w:val="6"/>
              <w:jc w:val="both"/>
            </w:pPr>
            <w:r>
              <w:t>Наглядные представления о пространственных фигурах: параллелепипед, куб, призма, пирамида, конус, цилиндр, шар и сфера. Изображение пространственных фигур. Примеры разверток многогранников, цилиндра и конуса. Создание моделей пространственных фигур (из бумаги, проволоки, пластилина и других материалов)</w:t>
            </w:r>
          </w:p>
        </w:tc>
      </w:tr>
      <w:tr w14:paraId="5D24B4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4FA93581">
            <w:pPr>
              <w:pStyle w:val="6"/>
              <w:jc w:val="center"/>
            </w:pPr>
            <w:r>
              <w:t>6.13</w:t>
            </w:r>
          </w:p>
        </w:tc>
        <w:tc>
          <w:tcPr>
            <w:tcW w:w="9191" w:type="dxa"/>
          </w:tcPr>
          <w:p w14:paraId="50AE130B">
            <w:pPr>
              <w:pStyle w:val="6"/>
              <w:jc w:val="both"/>
            </w:pPr>
            <w:r>
              <w:t>Понятие объема, единицы измерения объема. Объем прямоугольного параллелепипеда, куба</w:t>
            </w:r>
          </w:p>
        </w:tc>
      </w:tr>
    </w:tbl>
    <w:p w14:paraId="1CB8319D">
      <w:pPr>
        <w:pStyle w:val="6"/>
        <w:ind w:firstLine="540"/>
        <w:jc w:val="both"/>
      </w:pPr>
    </w:p>
    <w:p w14:paraId="72251F33">
      <w:pPr>
        <w:pStyle w:val="6"/>
        <w:jc w:val="right"/>
      </w:pPr>
      <w:r>
        <w:t>Таблица 11.4</w:t>
      </w:r>
    </w:p>
    <w:p w14:paraId="65F00185">
      <w:pPr>
        <w:pStyle w:val="6"/>
        <w:ind w:firstLine="540"/>
        <w:jc w:val="both"/>
      </w:pPr>
    </w:p>
    <w:p w14:paraId="243617E4">
      <w:pPr>
        <w:pStyle w:val="6"/>
        <w:jc w:val="center"/>
      </w:pPr>
      <w:r>
        <w:t>Проверяемые требования к результатам освоения основной</w:t>
      </w:r>
    </w:p>
    <w:p w14:paraId="16F2B024">
      <w:pPr>
        <w:pStyle w:val="6"/>
        <w:jc w:val="center"/>
      </w:pPr>
      <w:r>
        <w:t>образовательной программы (7 класс)</w:t>
      </w:r>
    </w:p>
    <w:p w14:paraId="1F3155BD">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142"/>
      </w:tblGrid>
      <w:tr w14:paraId="7F77DE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5FB565A">
            <w:pPr>
              <w:pStyle w:val="6"/>
              <w:jc w:val="center"/>
            </w:pPr>
            <w:r>
              <w:t>Код проверяемого результата</w:t>
            </w:r>
          </w:p>
        </w:tc>
        <w:tc>
          <w:tcPr>
            <w:tcW w:w="8142" w:type="dxa"/>
          </w:tcPr>
          <w:p w14:paraId="72624A3A">
            <w:pPr>
              <w:pStyle w:val="6"/>
              <w:jc w:val="center"/>
            </w:pPr>
            <w:r>
              <w:t>Проверяемые предметные результаты освоения основной образовательной программы основного общего образования</w:t>
            </w:r>
          </w:p>
        </w:tc>
      </w:tr>
      <w:tr w14:paraId="46BCAD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62C54B19">
            <w:pPr>
              <w:pStyle w:val="6"/>
              <w:jc w:val="center"/>
            </w:pPr>
            <w:r>
              <w:t>1</w:t>
            </w:r>
          </w:p>
        </w:tc>
        <w:tc>
          <w:tcPr>
            <w:tcW w:w="8142" w:type="dxa"/>
          </w:tcPr>
          <w:p w14:paraId="311E9967">
            <w:pPr>
              <w:pStyle w:val="6"/>
              <w:jc w:val="both"/>
            </w:pPr>
            <w:r>
              <w:t>Числа и вычисления</w:t>
            </w:r>
          </w:p>
        </w:tc>
      </w:tr>
      <w:tr w14:paraId="0252FD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0E55A8BF">
            <w:pPr>
              <w:pStyle w:val="6"/>
              <w:jc w:val="center"/>
            </w:pPr>
            <w:r>
              <w:t>1.1</w:t>
            </w:r>
          </w:p>
        </w:tc>
        <w:tc>
          <w:tcPr>
            <w:tcW w:w="8142" w:type="dxa"/>
          </w:tcPr>
          <w:p w14:paraId="2F634C8D">
            <w:pPr>
              <w:pStyle w:val="6"/>
              <w:jc w:val="both"/>
            </w:pPr>
            <w:r>
              <w:t>Выполнять, сочетая устные и письменные приемы, арифметические действия с рациональными числами</w:t>
            </w:r>
          </w:p>
        </w:tc>
      </w:tr>
      <w:tr w14:paraId="6CBA7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08F52D7F">
            <w:pPr>
              <w:pStyle w:val="6"/>
              <w:jc w:val="center"/>
            </w:pPr>
            <w:r>
              <w:t>1.2</w:t>
            </w:r>
          </w:p>
        </w:tc>
        <w:tc>
          <w:tcPr>
            <w:tcW w:w="8142" w:type="dxa"/>
          </w:tcPr>
          <w:p w14:paraId="1069DF39">
            <w:pPr>
              <w:pStyle w:val="6"/>
              <w:jc w:val="both"/>
            </w:pPr>
            <w:r>
              <w:t>Находить значения числовых выражений, применять разнообразные способы и приемы вычисления значений дробных выражений, содержащих обыкновенные и десятичные дроби</w:t>
            </w:r>
          </w:p>
        </w:tc>
      </w:tr>
      <w:tr w14:paraId="165F64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789365D9">
            <w:pPr>
              <w:pStyle w:val="6"/>
              <w:jc w:val="center"/>
            </w:pPr>
            <w:r>
              <w:t>1.3</w:t>
            </w:r>
          </w:p>
        </w:tc>
        <w:tc>
          <w:tcPr>
            <w:tcW w:w="8142" w:type="dxa"/>
          </w:tcPr>
          <w:p w14:paraId="67E83202">
            <w:pPr>
              <w:pStyle w:val="6"/>
              <w:jc w:val="both"/>
            </w:pPr>
            <w:r>
              <w:t>Переходить от одной формы записи чисел к другой (преобразовывать десятичную дробь в обыкновенную, обыкновенную в десятичную, в частности, в бесконечную десятичную дробь)</w:t>
            </w:r>
          </w:p>
        </w:tc>
      </w:tr>
      <w:tr w14:paraId="507FA4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12577D84">
            <w:pPr>
              <w:pStyle w:val="6"/>
              <w:jc w:val="center"/>
            </w:pPr>
            <w:r>
              <w:t>1.4</w:t>
            </w:r>
          </w:p>
        </w:tc>
        <w:tc>
          <w:tcPr>
            <w:tcW w:w="8142" w:type="dxa"/>
          </w:tcPr>
          <w:p w14:paraId="2ECEB4B9">
            <w:pPr>
              <w:pStyle w:val="6"/>
              <w:jc w:val="both"/>
            </w:pPr>
            <w:r>
              <w:t>Сравнивать и упорядочивать рациональные числа</w:t>
            </w:r>
          </w:p>
        </w:tc>
      </w:tr>
      <w:tr w14:paraId="739562BC">
        <w:tblPrEx>
          <w:tblCellMar>
            <w:top w:w="102" w:type="dxa"/>
            <w:left w:w="62" w:type="dxa"/>
            <w:bottom w:w="102" w:type="dxa"/>
            <w:right w:w="62" w:type="dxa"/>
          </w:tblCellMar>
        </w:tblPrEx>
        <w:tc>
          <w:tcPr>
            <w:tcW w:w="1701" w:type="dxa"/>
            <w:vAlign w:val="center"/>
          </w:tcPr>
          <w:p w14:paraId="318A6DBC">
            <w:pPr>
              <w:pStyle w:val="6"/>
              <w:jc w:val="center"/>
            </w:pPr>
            <w:r>
              <w:t>1.5</w:t>
            </w:r>
          </w:p>
        </w:tc>
        <w:tc>
          <w:tcPr>
            <w:tcW w:w="8142" w:type="dxa"/>
          </w:tcPr>
          <w:p w14:paraId="59B41CE3">
            <w:pPr>
              <w:pStyle w:val="6"/>
              <w:jc w:val="both"/>
            </w:pPr>
            <w:r>
              <w:t>Округлять числа</w:t>
            </w:r>
          </w:p>
        </w:tc>
      </w:tr>
      <w:tr w14:paraId="3725E3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1F624D73">
            <w:pPr>
              <w:pStyle w:val="6"/>
              <w:jc w:val="center"/>
            </w:pPr>
            <w:r>
              <w:t>1.6</w:t>
            </w:r>
          </w:p>
        </w:tc>
        <w:tc>
          <w:tcPr>
            <w:tcW w:w="8142" w:type="dxa"/>
          </w:tcPr>
          <w:p w14:paraId="26BCCDCA">
            <w:pPr>
              <w:pStyle w:val="6"/>
              <w:jc w:val="both"/>
            </w:pPr>
            <w:r>
              <w:t>Выполнять прикидку и оценку результата вычислений, оценку значений числовых выражений. Выполнять действия со степенями с натуральными показателями</w:t>
            </w:r>
          </w:p>
        </w:tc>
      </w:tr>
      <w:tr w14:paraId="110343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17F34169">
            <w:pPr>
              <w:pStyle w:val="6"/>
              <w:jc w:val="center"/>
            </w:pPr>
            <w:r>
              <w:t>1.7</w:t>
            </w:r>
          </w:p>
        </w:tc>
        <w:tc>
          <w:tcPr>
            <w:tcW w:w="8142" w:type="dxa"/>
          </w:tcPr>
          <w:p w14:paraId="3BD38A18">
            <w:pPr>
              <w:pStyle w:val="6"/>
              <w:jc w:val="both"/>
            </w:pPr>
            <w:r>
              <w:t>Применять признаки делимости, разложение на множители натуральных чисел</w:t>
            </w:r>
          </w:p>
        </w:tc>
      </w:tr>
      <w:tr w14:paraId="35EC15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56BE6776">
            <w:pPr>
              <w:pStyle w:val="6"/>
              <w:jc w:val="center"/>
            </w:pPr>
            <w:r>
              <w:t>1.8</w:t>
            </w:r>
          </w:p>
        </w:tc>
        <w:tc>
          <w:tcPr>
            <w:tcW w:w="8142" w:type="dxa"/>
          </w:tcPr>
          <w:p w14:paraId="5CFCDE10">
            <w:pPr>
              <w:pStyle w:val="6"/>
              <w:jc w:val="both"/>
            </w:pPr>
            <w:r>
              <w:t>Решать практико-ориентированные задачи, связанные с отношением величин, пропорциональностью величин, процентами, интерпретировать результаты решения задач с учетом ограничений, связанных со свойствами рассматриваемых объектов</w:t>
            </w:r>
          </w:p>
        </w:tc>
      </w:tr>
      <w:tr w14:paraId="207F97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20B0B40C">
            <w:pPr>
              <w:pStyle w:val="6"/>
              <w:jc w:val="center"/>
            </w:pPr>
            <w:r>
              <w:t>2</w:t>
            </w:r>
          </w:p>
        </w:tc>
        <w:tc>
          <w:tcPr>
            <w:tcW w:w="8142" w:type="dxa"/>
          </w:tcPr>
          <w:p w14:paraId="62C59FB7">
            <w:pPr>
              <w:pStyle w:val="6"/>
              <w:jc w:val="both"/>
            </w:pPr>
            <w:r>
              <w:t>Алгебраические выражения</w:t>
            </w:r>
          </w:p>
        </w:tc>
      </w:tr>
      <w:tr w14:paraId="17E6D3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3B09534A">
            <w:pPr>
              <w:pStyle w:val="6"/>
              <w:jc w:val="center"/>
            </w:pPr>
            <w:r>
              <w:t>2.1</w:t>
            </w:r>
          </w:p>
        </w:tc>
        <w:tc>
          <w:tcPr>
            <w:tcW w:w="8142" w:type="dxa"/>
          </w:tcPr>
          <w:p w14:paraId="3C97635F">
            <w:pPr>
              <w:pStyle w:val="6"/>
              <w:jc w:val="both"/>
            </w:pPr>
            <w:r>
              <w:t>Использовать алгебраическую терминологию и символику, применять ее в процессе освоения учебного материала</w:t>
            </w:r>
          </w:p>
        </w:tc>
      </w:tr>
      <w:tr w14:paraId="33CFA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25DA0ABD">
            <w:pPr>
              <w:pStyle w:val="6"/>
              <w:jc w:val="center"/>
            </w:pPr>
            <w:r>
              <w:t>2.2</w:t>
            </w:r>
          </w:p>
        </w:tc>
        <w:tc>
          <w:tcPr>
            <w:tcW w:w="8142" w:type="dxa"/>
          </w:tcPr>
          <w:p w14:paraId="452020A4">
            <w:pPr>
              <w:pStyle w:val="6"/>
              <w:jc w:val="both"/>
            </w:pPr>
            <w:r>
              <w:t>Находить значения буквенных выражений при заданных значениях переменных</w:t>
            </w:r>
          </w:p>
        </w:tc>
      </w:tr>
      <w:tr w14:paraId="7CD796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2A2FE3AA">
            <w:pPr>
              <w:pStyle w:val="6"/>
              <w:jc w:val="center"/>
            </w:pPr>
            <w:r>
              <w:t>2.3</w:t>
            </w:r>
          </w:p>
        </w:tc>
        <w:tc>
          <w:tcPr>
            <w:tcW w:w="8142" w:type="dxa"/>
          </w:tcPr>
          <w:p w14:paraId="5D27F01C">
            <w:pPr>
              <w:pStyle w:val="6"/>
              <w:jc w:val="both"/>
            </w:pPr>
            <w:r>
              <w:t>Выполнять преобразования целого выражения в многочлен приведением подобных слагаемых, раскрытием скобок</w:t>
            </w:r>
          </w:p>
        </w:tc>
      </w:tr>
      <w:tr w14:paraId="37E78D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16CE45F1">
            <w:pPr>
              <w:pStyle w:val="6"/>
              <w:jc w:val="center"/>
            </w:pPr>
            <w:r>
              <w:t>2.4</w:t>
            </w:r>
          </w:p>
        </w:tc>
        <w:tc>
          <w:tcPr>
            <w:tcW w:w="8142" w:type="dxa"/>
          </w:tcPr>
          <w:p w14:paraId="4AD0F5C2">
            <w:pPr>
              <w:pStyle w:val="6"/>
              <w:jc w:val="both"/>
            </w:pPr>
            <w:r>
              <w:t>Выполнять умножение одночлена на многочлен и многочлена на многочлен, применять формулы квадрата суммы и квадрата разности</w:t>
            </w:r>
          </w:p>
        </w:tc>
      </w:tr>
      <w:tr w14:paraId="7FC113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3B79346A">
            <w:pPr>
              <w:pStyle w:val="6"/>
              <w:jc w:val="center"/>
            </w:pPr>
            <w:r>
              <w:t>2.5</w:t>
            </w:r>
          </w:p>
        </w:tc>
        <w:tc>
          <w:tcPr>
            <w:tcW w:w="8142" w:type="dxa"/>
          </w:tcPr>
          <w:p w14:paraId="51087BFD">
            <w:pPr>
              <w:pStyle w:val="6"/>
              <w:jc w:val="both"/>
            </w:pPr>
            <w:r>
              <w:t>Осуществлять разложение многочленов на множители с помощью вынесения за скобки общего множителя, группировки слагаемых, применения формул сокращенного умножения</w:t>
            </w:r>
          </w:p>
        </w:tc>
      </w:tr>
      <w:tr w14:paraId="443D9F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52C5E04B">
            <w:pPr>
              <w:pStyle w:val="6"/>
              <w:jc w:val="center"/>
            </w:pPr>
            <w:r>
              <w:t>2.6</w:t>
            </w:r>
          </w:p>
        </w:tc>
        <w:tc>
          <w:tcPr>
            <w:tcW w:w="8142" w:type="dxa"/>
          </w:tcPr>
          <w:p w14:paraId="78AF93A7">
            <w:pPr>
              <w:pStyle w:val="6"/>
              <w:jc w:val="both"/>
            </w:pPr>
            <w:r>
              <w:t>Применять преобразования многочленов для решения различных задач из математики, смежных предметов, из реальной практики</w:t>
            </w:r>
          </w:p>
        </w:tc>
      </w:tr>
      <w:tr w14:paraId="3D8FC4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564A578C">
            <w:pPr>
              <w:pStyle w:val="6"/>
              <w:jc w:val="center"/>
            </w:pPr>
            <w:r>
              <w:t>2.7</w:t>
            </w:r>
          </w:p>
        </w:tc>
        <w:tc>
          <w:tcPr>
            <w:tcW w:w="8142" w:type="dxa"/>
          </w:tcPr>
          <w:p w14:paraId="2EB58E55">
            <w:pPr>
              <w:pStyle w:val="6"/>
              <w:jc w:val="both"/>
            </w:pPr>
            <w:r>
              <w:t>Использовать свойства степеней с натуральными показателями для преобразования выражений</w:t>
            </w:r>
          </w:p>
        </w:tc>
      </w:tr>
      <w:tr w14:paraId="4FF6F6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029E3BDC">
            <w:pPr>
              <w:pStyle w:val="6"/>
              <w:jc w:val="center"/>
            </w:pPr>
            <w:r>
              <w:t>3</w:t>
            </w:r>
          </w:p>
        </w:tc>
        <w:tc>
          <w:tcPr>
            <w:tcW w:w="8142" w:type="dxa"/>
          </w:tcPr>
          <w:p w14:paraId="5447D1B6">
            <w:pPr>
              <w:pStyle w:val="6"/>
              <w:jc w:val="both"/>
            </w:pPr>
            <w:r>
              <w:t>Уравнения и неравенства</w:t>
            </w:r>
          </w:p>
        </w:tc>
      </w:tr>
      <w:tr w14:paraId="59FE3B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401F6932">
            <w:pPr>
              <w:pStyle w:val="6"/>
              <w:jc w:val="center"/>
            </w:pPr>
            <w:r>
              <w:t>3.1</w:t>
            </w:r>
          </w:p>
        </w:tc>
        <w:tc>
          <w:tcPr>
            <w:tcW w:w="8142" w:type="dxa"/>
          </w:tcPr>
          <w:p w14:paraId="6B52DF98">
            <w:pPr>
              <w:pStyle w:val="6"/>
              <w:jc w:val="both"/>
            </w:pPr>
            <w:r>
              <w:t>Решать линейные уравнения с одной переменной, применяя правила перехода от исходного уравнения к равносильному ему. Проверять, является ли число корнем уравнения</w:t>
            </w:r>
          </w:p>
        </w:tc>
      </w:tr>
      <w:tr w14:paraId="6066E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5B325631">
            <w:pPr>
              <w:pStyle w:val="6"/>
              <w:jc w:val="center"/>
            </w:pPr>
            <w:r>
              <w:t>3.2</w:t>
            </w:r>
          </w:p>
        </w:tc>
        <w:tc>
          <w:tcPr>
            <w:tcW w:w="8142" w:type="dxa"/>
          </w:tcPr>
          <w:p w14:paraId="2F9C68D2">
            <w:pPr>
              <w:pStyle w:val="6"/>
              <w:jc w:val="both"/>
            </w:pPr>
            <w:r>
              <w:t>Применять графические методы при решении линейных уравнений и их систем</w:t>
            </w:r>
          </w:p>
        </w:tc>
      </w:tr>
      <w:tr w14:paraId="2F7135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61858C4D">
            <w:pPr>
              <w:pStyle w:val="6"/>
              <w:jc w:val="center"/>
            </w:pPr>
            <w:r>
              <w:t>3.3</w:t>
            </w:r>
          </w:p>
        </w:tc>
        <w:tc>
          <w:tcPr>
            <w:tcW w:w="8142" w:type="dxa"/>
          </w:tcPr>
          <w:p w14:paraId="46CA7DF7">
            <w:pPr>
              <w:pStyle w:val="6"/>
              <w:jc w:val="both"/>
            </w:pPr>
            <w:r>
              <w:t>Подбирать примеры пар чисел, являющихся решением линейного уравнения с двумя переменными</w:t>
            </w:r>
          </w:p>
        </w:tc>
      </w:tr>
      <w:tr w14:paraId="5A6D0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0D265AB4">
            <w:pPr>
              <w:pStyle w:val="6"/>
              <w:jc w:val="center"/>
            </w:pPr>
            <w:r>
              <w:t>3.4</w:t>
            </w:r>
          </w:p>
        </w:tc>
        <w:tc>
          <w:tcPr>
            <w:tcW w:w="8142" w:type="dxa"/>
          </w:tcPr>
          <w:p w14:paraId="26866725">
            <w:pPr>
              <w:pStyle w:val="6"/>
              <w:jc w:val="both"/>
            </w:pPr>
            <w:r>
              <w:t>Строить в координатной плоскости график линейного уравнения с двумя переменными; пользуясь графиком, приводить примеры решения уравнения</w:t>
            </w:r>
          </w:p>
        </w:tc>
      </w:tr>
      <w:tr w14:paraId="29EED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30414F2B">
            <w:pPr>
              <w:pStyle w:val="6"/>
              <w:jc w:val="center"/>
            </w:pPr>
            <w:r>
              <w:t>3.5</w:t>
            </w:r>
          </w:p>
        </w:tc>
        <w:tc>
          <w:tcPr>
            <w:tcW w:w="8142" w:type="dxa"/>
          </w:tcPr>
          <w:p w14:paraId="49FF6EB5">
            <w:pPr>
              <w:pStyle w:val="6"/>
              <w:jc w:val="both"/>
            </w:pPr>
            <w:r>
              <w:t>Решать системы двух линейных уравнений с двумя переменными, в том числе графически</w:t>
            </w:r>
          </w:p>
        </w:tc>
      </w:tr>
      <w:tr w14:paraId="3CD1964A">
        <w:tblPrEx>
          <w:tblCellMar>
            <w:top w:w="102" w:type="dxa"/>
            <w:left w:w="62" w:type="dxa"/>
            <w:bottom w:w="102" w:type="dxa"/>
            <w:right w:w="62" w:type="dxa"/>
          </w:tblCellMar>
        </w:tblPrEx>
        <w:tc>
          <w:tcPr>
            <w:tcW w:w="1701" w:type="dxa"/>
            <w:vAlign w:val="center"/>
          </w:tcPr>
          <w:p w14:paraId="7804881E">
            <w:pPr>
              <w:pStyle w:val="6"/>
              <w:jc w:val="center"/>
            </w:pPr>
            <w:r>
              <w:t>3.6</w:t>
            </w:r>
          </w:p>
        </w:tc>
        <w:tc>
          <w:tcPr>
            <w:tcW w:w="8142" w:type="dxa"/>
          </w:tcPr>
          <w:p w14:paraId="5CC728F8">
            <w:pPr>
              <w:pStyle w:val="6"/>
              <w:jc w:val="both"/>
            </w:pPr>
            <w:r>
              <w:t>Составлять и решать линейное уравнение или систему линейных уравнений по условию задачи, интерпретировать в соответствии с контекстом задачи полученный результат</w:t>
            </w:r>
          </w:p>
        </w:tc>
      </w:tr>
      <w:tr w14:paraId="61745F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0C8D8D19">
            <w:pPr>
              <w:pStyle w:val="6"/>
              <w:jc w:val="center"/>
            </w:pPr>
            <w:r>
              <w:t>4</w:t>
            </w:r>
          </w:p>
        </w:tc>
        <w:tc>
          <w:tcPr>
            <w:tcW w:w="8142" w:type="dxa"/>
          </w:tcPr>
          <w:p w14:paraId="3B8C8CE2">
            <w:pPr>
              <w:pStyle w:val="6"/>
              <w:jc w:val="both"/>
            </w:pPr>
            <w:r>
              <w:t>Координаты и графики. Функции</w:t>
            </w:r>
          </w:p>
        </w:tc>
      </w:tr>
      <w:tr w14:paraId="14AA4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280C9B73">
            <w:pPr>
              <w:pStyle w:val="6"/>
              <w:jc w:val="center"/>
            </w:pPr>
            <w:r>
              <w:t>4.1</w:t>
            </w:r>
          </w:p>
        </w:tc>
        <w:tc>
          <w:tcPr>
            <w:tcW w:w="8142" w:type="dxa"/>
          </w:tcPr>
          <w:p w14:paraId="2AA41E88">
            <w:pPr>
              <w:pStyle w:val="6"/>
              <w:jc w:val="both"/>
            </w:pPr>
            <w:r>
              <w:t>Изображать на координатной прямой точки, соответствующие заданным координатам, лучи, отрезки, интервалы, записывать числовые промежутки на алгебраическом языке</w:t>
            </w:r>
          </w:p>
        </w:tc>
      </w:tr>
      <w:tr w14:paraId="11D5CD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00726EC4">
            <w:pPr>
              <w:pStyle w:val="6"/>
              <w:jc w:val="center"/>
            </w:pPr>
            <w:r>
              <w:t>4.2</w:t>
            </w:r>
          </w:p>
        </w:tc>
        <w:tc>
          <w:tcPr>
            <w:tcW w:w="8142" w:type="dxa"/>
          </w:tcPr>
          <w:p w14:paraId="22C21512">
            <w:pPr>
              <w:pStyle w:val="6"/>
              <w:jc w:val="both"/>
            </w:pPr>
            <w:r>
              <w:t>Отмечать в координатной плоскости точки по заданным координатам</w:t>
            </w:r>
          </w:p>
        </w:tc>
      </w:tr>
      <w:tr w14:paraId="12417F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6C0E6C19">
            <w:pPr>
              <w:pStyle w:val="6"/>
              <w:jc w:val="center"/>
            </w:pPr>
            <w:r>
              <w:t>4.3</w:t>
            </w:r>
          </w:p>
        </w:tc>
        <w:tc>
          <w:tcPr>
            <w:tcW w:w="8142" w:type="dxa"/>
          </w:tcPr>
          <w:p w14:paraId="4D6CECCD">
            <w:pPr>
              <w:pStyle w:val="6"/>
              <w:jc w:val="both"/>
            </w:pPr>
            <w:r>
              <w:t>Строить графики линейных функций. Строить график функции y = |x|</w:t>
            </w:r>
          </w:p>
        </w:tc>
      </w:tr>
      <w:tr w14:paraId="1AA2BE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7018D176">
            <w:pPr>
              <w:pStyle w:val="6"/>
              <w:jc w:val="center"/>
            </w:pPr>
            <w:r>
              <w:t>4.4</w:t>
            </w:r>
          </w:p>
        </w:tc>
        <w:tc>
          <w:tcPr>
            <w:tcW w:w="8142" w:type="dxa"/>
          </w:tcPr>
          <w:p w14:paraId="5163C34F">
            <w:pPr>
              <w:pStyle w:val="6"/>
              <w:jc w:val="both"/>
            </w:pPr>
            <w:r>
              <w:t>Описывать с помощью функций известные зависимости между величинами: скорость, время, расстояние, цену, количество, стоимость, производительность, время, объем работы</w:t>
            </w:r>
          </w:p>
        </w:tc>
      </w:tr>
      <w:tr w14:paraId="1BC461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5AC4E89A">
            <w:pPr>
              <w:pStyle w:val="6"/>
              <w:jc w:val="center"/>
            </w:pPr>
            <w:r>
              <w:t>4.5</w:t>
            </w:r>
          </w:p>
        </w:tc>
        <w:tc>
          <w:tcPr>
            <w:tcW w:w="8142" w:type="dxa"/>
          </w:tcPr>
          <w:p w14:paraId="5E5F78D7">
            <w:pPr>
              <w:pStyle w:val="6"/>
              <w:jc w:val="both"/>
            </w:pPr>
            <w:r>
              <w:t>Находить значение функции по значению ее аргумента</w:t>
            </w:r>
          </w:p>
        </w:tc>
      </w:tr>
      <w:tr w14:paraId="73F2F9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0E45C29E">
            <w:pPr>
              <w:pStyle w:val="6"/>
              <w:jc w:val="center"/>
            </w:pPr>
            <w:r>
              <w:t>4.6</w:t>
            </w:r>
          </w:p>
        </w:tc>
        <w:tc>
          <w:tcPr>
            <w:tcW w:w="8142" w:type="dxa"/>
          </w:tcPr>
          <w:p w14:paraId="7D3EF920">
            <w:pPr>
              <w:pStyle w:val="6"/>
              <w:jc w:val="both"/>
            </w:pPr>
            <w:r>
              <w:t>Понимать графический способ представления и анализа информации, извлекать и интерпретировать информацию из графиков реальных процессов и зависимостей</w:t>
            </w:r>
          </w:p>
        </w:tc>
      </w:tr>
      <w:tr w14:paraId="27D4F8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3160E3E3">
            <w:pPr>
              <w:pStyle w:val="6"/>
              <w:jc w:val="center"/>
            </w:pPr>
            <w:r>
              <w:t>5</w:t>
            </w:r>
          </w:p>
        </w:tc>
        <w:tc>
          <w:tcPr>
            <w:tcW w:w="8142" w:type="dxa"/>
          </w:tcPr>
          <w:p w14:paraId="50B089F8">
            <w:pPr>
              <w:pStyle w:val="6"/>
              <w:jc w:val="both"/>
            </w:pPr>
            <w:r>
              <w:t>Вероятность и статистика</w:t>
            </w:r>
          </w:p>
        </w:tc>
      </w:tr>
      <w:tr w14:paraId="294501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34E75F49">
            <w:pPr>
              <w:pStyle w:val="6"/>
              <w:jc w:val="center"/>
            </w:pPr>
            <w:r>
              <w:t>5.1</w:t>
            </w:r>
          </w:p>
        </w:tc>
        <w:tc>
          <w:tcPr>
            <w:tcW w:w="8142" w:type="dxa"/>
          </w:tcPr>
          <w:p w14:paraId="1F348040">
            <w:pPr>
              <w:pStyle w:val="6"/>
              <w:jc w:val="both"/>
            </w:pPr>
            <w:r>
              <w:t>Читать информацию, представленную в таблицах, на диаграммах, представлять данные в виде таблиц, строить диаграммы (столбиковые (столбчатые) и круговые) по массивам значений</w:t>
            </w:r>
          </w:p>
        </w:tc>
      </w:tr>
      <w:tr w14:paraId="628F3E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60E62B4A">
            <w:pPr>
              <w:pStyle w:val="6"/>
              <w:jc w:val="center"/>
            </w:pPr>
            <w:r>
              <w:t>5.2</w:t>
            </w:r>
          </w:p>
        </w:tc>
        <w:tc>
          <w:tcPr>
            <w:tcW w:w="8142" w:type="dxa"/>
          </w:tcPr>
          <w:p w14:paraId="6F478D7C">
            <w:pPr>
              <w:pStyle w:val="6"/>
              <w:jc w:val="both"/>
            </w:pPr>
            <w:r>
              <w:t>Описывать и интерпретировать реальные числовые данные, представленные в таблицах, на диаграммах, графиках</w:t>
            </w:r>
          </w:p>
        </w:tc>
      </w:tr>
      <w:tr w14:paraId="1A3BDA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462A2C40">
            <w:pPr>
              <w:pStyle w:val="6"/>
              <w:jc w:val="center"/>
            </w:pPr>
            <w:r>
              <w:t>5.3</w:t>
            </w:r>
          </w:p>
        </w:tc>
        <w:tc>
          <w:tcPr>
            <w:tcW w:w="8142" w:type="dxa"/>
          </w:tcPr>
          <w:p w14:paraId="2A185425">
            <w:pPr>
              <w:pStyle w:val="6"/>
              <w:jc w:val="both"/>
            </w:pPr>
            <w:r>
              <w:t>Использовать для описания данных статистические характеристики: среднее арифметическое, медиана, наибольшее и наименьшее значения, размах</w:t>
            </w:r>
          </w:p>
        </w:tc>
      </w:tr>
      <w:tr w14:paraId="5B38E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5C71FC78">
            <w:pPr>
              <w:pStyle w:val="6"/>
              <w:jc w:val="center"/>
            </w:pPr>
            <w:r>
              <w:t>5.4</w:t>
            </w:r>
          </w:p>
        </w:tc>
        <w:tc>
          <w:tcPr>
            <w:tcW w:w="8142" w:type="dxa"/>
          </w:tcPr>
          <w:p w14:paraId="45518CC2">
            <w:pPr>
              <w:pStyle w:val="6"/>
              <w:jc w:val="both"/>
            </w:pPr>
            <w:r>
              <w:t>Иметь представление о случайной изменчивости на примерах цен, физических величин, антропометрических данных, иметь представление о статистической устойчивости</w:t>
            </w:r>
          </w:p>
        </w:tc>
      </w:tr>
      <w:tr w14:paraId="313EB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71A656B4">
            <w:pPr>
              <w:pStyle w:val="6"/>
              <w:jc w:val="center"/>
            </w:pPr>
            <w:r>
              <w:t>6</w:t>
            </w:r>
          </w:p>
        </w:tc>
        <w:tc>
          <w:tcPr>
            <w:tcW w:w="8142" w:type="dxa"/>
          </w:tcPr>
          <w:p w14:paraId="23666C56">
            <w:pPr>
              <w:pStyle w:val="6"/>
              <w:jc w:val="both"/>
            </w:pPr>
            <w:r>
              <w:t>Геометрия</w:t>
            </w:r>
          </w:p>
        </w:tc>
      </w:tr>
      <w:tr w14:paraId="040EFB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6F6F60EF">
            <w:pPr>
              <w:pStyle w:val="6"/>
              <w:jc w:val="center"/>
            </w:pPr>
            <w:r>
              <w:t>6.1</w:t>
            </w:r>
          </w:p>
        </w:tc>
        <w:tc>
          <w:tcPr>
            <w:tcW w:w="8142" w:type="dxa"/>
          </w:tcPr>
          <w:p w14:paraId="2F4F2811">
            <w:pPr>
              <w:pStyle w:val="6"/>
              <w:jc w:val="both"/>
            </w:pPr>
            <w:r>
              <w:t>Распознавать изученные геометрические фигуры, определять их взаимное расположение, изображать геометрические фигуры, выполнять чертежи по условию задачи. Измерять линейные и угловые величины. Решать задачи на вычисление длин отрезков и величин углов</w:t>
            </w:r>
          </w:p>
        </w:tc>
      </w:tr>
      <w:tr w14:paraId="28623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6444A1A0">
            <w:pPr>
              <w:pStyle w:val="6"/>
              <w:jc w:val="center"/>
            </w:pPr>
            <w:r>
              <w:t>6.2</w:t>
            </w:r>
          </w:p>
        </w:tc>
        <w:tc>
          <w:tcPr>
            <w:tcW w:w="8142" w:type="dxa"/>
          </w:tcPr>
          <w:p w14:paraId="0EDC81D5">
            <w:pPr>
              <w:pStyle w:val="6"/>
              <w:jc w:val="both"/>
            </w:pPr>
            <w:r>
              <w:t>Делать грубую оценку линейных и угловых величин предметов в реальной жизни, размеров природных объектов. Различать размеры этих объектов по порядку величины</w:t>
            </w:r>
          </w:p>
        </w:tc>
      </w:tr>
      <w:tr w14:paraId="6AE1C9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32CEE2F9">
            <w:pPr>
              <w:pStyle w:val="6"/>
              <w:jc w:val="center"/>
            </w:pPr>
            <w:r>
              <w:t>6.3</w:t>
            </w:r>
          </w:p>
        </w:tc>
        <w:tc>
          <w:tcPr>
            <w:tcW w:w="8142" w:type="dxa"/>
          </w:tcPr>
          <w:p w14:paraId="6C0C1142">
            <w:pPr>
              <w:pStyle w:val="6"/>
              <w:jc w:val="both"/>
            </w:pPr>
            <w:r>
              <w:t>Строить чертежи к геометрическим задачам</w:t>
            </w:r>
          </w:p>
        </w:tc>
      </w:tr>
      <w:tr w14:paraId="725E24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52775ED8">
            <w:pPr>
              <w:pStyle w:val="6"/>
              <w:jc w:val="center"/>
            </w:pPr>
            <w:r>
              <w:t>6.4</w:t>
            </w:r>
          </w:p>
        </w:tc>
        <w:tc>
          <w:tcPr>
            <w:tcW w:w="8142" w:type="dxa"/>
          </w:tcPr>
          <w:p w14:paraId="65A06D9D">
            <w:pPr>
              <w:pStyle w:val="6"/>
              <w:jc w:val="both"/>
            </w:pPr>
            <w:r>
              <w:t>Пользоваться признаками равенства треугольников, использовать признаки и свойства равнобедренных треугольников при решении задач</w:t>
            </w:r>
          </w:p>
        </w:tc>
      </w:tr>
      <w:tr w14:paraId="32AC3D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140FC2EF">
            <w:pPr>
              <w:pStyle w:val="6"/>
              <w:jc w:val="center"/>
            </w:pPr>
            <w:r>
              <w:t>6.5</w:t>
            </w:r>
          </w:p>
        </w:tc>
        <w:tc>
          <w:tcPr>
            <w:tcW w:w="8142" w:type="dxa"/>
          </w:tcPr>
          <w:p w14:paraId="5CBF6F0D">
            <w:pPr>
              <w:pStyle w:val="6"/>
              <w:jc w:val="both"/>
            </w:pPr>
            <w:r>
              <w:t>Проводить логические рассуждения с использованием геометрических теорем</w:t>
            </w:r>
          </w:p>
        </w:tc>
      </w:tr>
      <w:tr w14:paraId="343E5B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15B666D2">
            <w:pPr>
              <w:pStyle w:val="6"/>
              <w:jc w:val="center"/>
            </w:pPr>
            <w:r>
              <w:t>6.6</w:t>
            </w:r>
          </w:p>
        </w:tc>
        <w:tc>
          <w:tcPr>
            <w:tcW w:w="8142" w:type="dxa"/>
          </w:tcPr>
          <w:p w14:paraId="73D0BFED">
            <w:pPr>
              <w:pStyle w:val="6"/>
              <w:jc w:val="both"/>
            </w:pPr>
            <w:r>
              <w:t>Пользоваться признаками равенства прямоугольных треугольников, свойством медианы, проведенной к гипотенузе прямоугольного треугольника, в решении геометрических задач</w:t>
            </w:r>
          </w:p>
        </w:tc>
      </w:tr>
      <w:tr w14:paraId="487980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184275FB">
            <w:pPr>
              <w:pStyle w:val="6"/>
              <w:jc w:val="center"/>
            </w:pPr>
            <w:r>
              <w:t>6.7</w:t>
            </w:r>
          </w:p>
        </w:tc>
        <w:tc>
          <w:tcPr>
            <w:tcW w:w="8142" w:type="dxa"/>
          </w:tcPr>
          <w:p w14:paraId="57AE1AEB">
            <w:pPr>
              <w:pStyle w:val="6"/>
              <w:jc w:val="both"/>
            </w:pPr>
            <w:r>
              <w:t>Определять параллельность прямых с помощью углов, которые образует с ними секущая. Определять параллельность прямых с помощью равенства расстояний от точек одной прямой до точек другой прямой</w:t>
            </w:r>
          </w:p>
        </w:tc>
      </w:tr>
      <w:tr w14:paraId="70F3BA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15876FFF">
            <w:pPr>
              <w:pStyle w:val="6"/>
              <w:jc w:val="center"/>
            </w:pPr>
            <w:r>
              <w:t>6.8</w:t>
            </w:r>
          </w:p>
        </w:tc>
        <w:tc>
          <w:tcPr>
            <w:tcW w:w="8142" w:type="dxa"/>
          </w:tcPr>
          <w:p w14:paraId="47C3A87C">
            <w:pPr>
              <w:pStyle w:val="6"/>
              <w:jc w:val="both"/>
            </w:pPr>
            <w:r>
              <w:t>Решать задачи на клетчатой бумаге</w:t>
            </w:r>
          </w:p>
        </w:tc>
      </w:tr>
      <w:tr w14:paraId="7F62C0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1C979343">
            <w:pPr>
              <w:pStyle w:val="6"/>
              <w:jc w:val="center"/>
            </w:pPr>
            <w:r>
              <w:t>6.9</w:t>
            </w:r>
          </w:p>
        </w:tc>
        <w:tc>
          <w:tcPr>
            <w:tcW w:w="8142" w:type="dxa"/>
          </w:tcPr>
          <w:p w14:paraId="1B43528B">
            <w:pPr>
              <w:pStyle w:val="6"/>
              <w:jc w:val="both"/>
            </w:pPr>
            <w:r>
              <w:t>Проводить вычисления и находить числовые и буквенные значения углов в геометрических задачах с использованием суммы углов треугольников и многоугольников, свойств углов, образованных при пересечении двух параллельных прямых секущей. Решать практические задачи на нахождение углов</w:t>
            </w:r>
          </w:p>
        </w:tc>
      </w:tr>
      <w:tr w14:paraId="56E11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6E9DFC74">
            <w:pPr>
              <w:pStyle w:val="6"/>
              <w:jc w:val="center"/>
            </w:pPr>
            <w:r>
              <w:t>6.10</w:t>
            </w:r>
          </w:p>
        </w:tc>
        <w:tc>
          <w:tcPr>
            <w:tcW w:w="8142" w:type="dxa"/>
          </w:tcPr>
          <w:p w14:paraId="355B57F0">
            <w:pPr>
              <w:pStyle w:val="6"/>
              <w:jc w:val="both"/>
            </w:pPr>
            <w:r>
              <w:t>Владеть понятием геометрического места точек. Уметь определять биссектрису угла и серединный перпендикуляр к отрезку как геометрические места точек</w:t>
            </w:r>
          </w:p>
        </w:tc>
      </w:tr>
      <w:tr w14:paraId="2A0514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6FE120D6">
            <w:pPr>
              <w:pStyle w:val="6"/>
              <w:jc w:val="center"/>
            </w:pPr>
            <w:r>
              <w:t>6.11</w:t>
            </w:r>
          </w:p>
        </w:tc>
        <w:tc>
          <w:tcPr>
            <w:tcW w:w="8142" w:type="dxa"/>
          </w:tcPr>
          <w:p w14:paraId="4A8594E8">
            <w:pPr>
              <w:pStyle w:val="6"/>
              <w:jc w:val="both"/>
            </w:pPr>
            <w:r>
              <w:t>Формулировать определения окружности и круга, хорды и диаметра окружности, пользоваться их свойствами. Уметь применять эти свойства при решении задач</w:t>
            </w:r>
          </w:p>
        </w:tc>
      </w:tr>
      <w:tr w14:paraId="60F430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0EB83ECF">
            <w:pPr>
              <w:pStyle w:val="6"/>
              <w:jc w:val="center"/>
            </w:pPr>
            <w:r>
              <w:t>6.12</w:t>
            </w:r>
          </w:p>
        </w:tc>
        <w:tc>
          <w:tcPr>
            <w:tcW w:w="8142" w:type="dxa"/>
          </w:tcPr>
          <w:p w14:paraId="1EB5A7F4">
            <w:pPr>
              <w:pStyle w:val="6"/>
              <w:jc w:val="both"/>
            </w:pPr>
            <w:r>
              <w:t>Владеть понятием описанной около треугольника окружности, уметь находить ее центр. Пользоваться фактами о том, что биссектрисы углов треугольника пересекаются в одной точке, и о том, что серединные перпендикуляры к сторонам треугольника пересекаются в одной точке</w:t>
            </w:r>
          </w:p>
        </w:tc>
      </w:tr>
      <w:tr w14:paraId="5D8077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0BF7FF61">
            <w:pPr>
              <w:pStyle w:val="6"/>
              <w:jc w:val="center"/>
            </w:pPr>
            <w:r>
              <w:t>6.13</w:t>
            </w:r>
          </w:p>
        </w:tc>
        <w:tc>
          <w:tcPr>
            <w:tcW w:w="8142" w:type="dxa"/>
          </w:tcPr>
          <w:p w14:paraId="489C40C4">
            <w:pPr>
              <w:pStyle w:val="6"/>
              <w:jc w:val="both"/>
            </w:pPr>
            <w:r>
              <w:t>Владеть понятием касательной к окружности, пользоваться теоремой о перпендикулярности касательной и радиуса, проведенного к точке касания</w:t>
            </w:r>
          </w:p>
        </w:tc>
      </w:tr>
      <w:tr w14:paraId="6B3246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08A03C52">
            <w:pPr>
              <w:pStyle w:val="6"/>
              <w:jc w:val="center"/>
            </w:pPr>
            <w:r>
              <w:t>6.14</w:t>
            </w:r>
          </w:p>
        </w:tc>
        <w:tc>
          <w:tcPr>
            <w:tcW w:w="8142" w:type="dxa"/>
          </w:tcPr>
          <w:p w14:paraId="48E2BDF7">
            <w:pPr>
              <w:pStyle w:val="6"/>
              <w:jc w:val="both"/>
            </w:pPr>
            <w:r>
              <w:t>Пользоваться простейшими геометрическими неравенствами, понимать их практический смысл</w:t>
            </w:r>
          </w:p>
        </w:tc>
      </w:tr>
      <w:tr w14:paraId="13B54E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0C52A958">
            <w:pPr>
              <w:pStyle w:val="6"/>
              <w:jc w:val="center"/>
            </w:pPr>
            <w:r>
              <w:t>6.15</w:t>
            </w:r>
          </w:p>
        </w:tc>
        <w:tc>
          <w:tcPr>
            <w:tcW w:w="8142" w:type="dxa"/>
          </w:tcPr>
          <w:p w14:paraId="226F2618">
            <w:pPr>
              <w:pStyle w:val="6"/>
              <w:jc w:val="both"/>
            </w:pPr>
            <w:r>
              <w:t>Проводить основные геометрические построения с помощью циркуля и линейки</w:t>
            </w:r>
          </w:p>
        </w:tc>
      </w:tr>
    </w:tbl>
    <w:p w14:paraId="64C91CA5">
      <w:pPr>
        <w:pStyle w:val="6"/>
        <w:ind w:firstLine="540"/>
        <w:jc w:val="both"/>
      </w:pPr>
    </w:p>
    <w:p w14:paraId="14BEBC48">
      <w:pPr>
        <w:pStyle w:val="6"/>
        <w:jc w:val="right"/>
      </w:pPr>
      <w:r>
        <w:t>Таблица 11.5</w:t>
      </w:r>
    </w:p>
    <w:p w14:paraId="5DED6A40">
      <w:pPr>
        <w:pStyle w:val="6"/>
        <w:ind w:firstLine="540"/>
        <w:jc w:val="both"/>
      </w:pPr>
    </w:p>
    <w:p w14:paraId="17C0F65D">
      <w:pPr>
        <w:pStyle w:val="6"/>
        <w:jc w:val="center"/>
      </w:pPr>
      <w:r>
        <w:t>Проверяемые элементы содержания (7 класс)</w:t>
      </w:r>
    </w:p>
    <w:p w14:paraId="5925C109">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8766"/>
      </w:tblGrid>
      <w:tr w14:paraId="0BF737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A9F95C8">
            <w:pPr>
              <w:pStyle w:val="6"/>
              <w:jc w:val="center"/>
            </w:pPr>
            <w:r>
              <w:t>Код</w:t>
            </w:r>
          </w:p>
        </w:tc>
        <w:tc>
          <w:tcPr>
            <w:tcW w:w="8766" w:type="dxa"/>
          </w:tcPr>
          <w:p w14:paraId="51DCBA03">
            <w:pPr>
              <w:pStyle w:val="6"/>
              <w:jc w:val="center"/>
            </w:pPr>
            <w:r>
              <w:t>Проверяемый элемент содержания</w:t>
            </w:r>
          </w:p>
        </w:tc>
      </w:tr>
      <w:tr w14:paraId="582995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751BCFA4">
            <w:pPr>
              <w:pStyle w:val="6"/>
              <w:jc w:val="center"/>
            </w:pPr>
            <w:r>
              <w:t>1</w:t>
            </w:r>
          </w:p>
        </w:tc>
        <w:tc>
          <w:tcPr>
            <w:tcW w:w="8766" w:type="dxa"/>
          </w:tcPr>
          <w:p w14:paraId="2D717DF7">
            <w:pPr>
              <w:pStyle w:val="6"/>
              <w:jc w:val="both"/>
            </w:pPr>
            <w:r>
              <w:t>Числа и вычисления</w:t>
            </w:r>
          </w:p>
        </w:tc>
      </w:tr>
      <w:tr w14:paraId="4E3BC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D0C109F">
            <w:pPr>
              <w:pStyle w:val="6"/>
              <w:jc w:val="center"/>
            </w:pPr>
            <w:r>
              <w:t>1.1</w:t>
            </w:r>
          </w:p>
        </w:tc>
        <w:tc>
          <w:tcPr>
            <w:tcW w:w="8766" w:type="dxa"/>
          </w:tcPr>
          <w:p w14:paraId="7E63B313">
            <w:pPr>
              <w:pStyle w:val="6"/>
              <w:jc w:val="both"/>
            </w:pPr>
            <w:r>
              <w:t>Дроби обыкновенные и десятичные, переход от одной формы записи дробей к другой. Понятие рационального числа, запись, сравнение, упорядочивание рациональных чисел</w:t>
            </w:r>
          </w:p>
        </w:tc>
      </w:tr>
      <w:tr w14:paraId="4FD4C2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0D0FD62D">
            <w:pPr>
              <w:pStyle w:val="6"/>
              <w:jc w:val="center"/>
            </w:pPr>
            <w:r>
              <w:t>1.2</w:t>
            </w:r>
          </w:p>
        </w:tc>
        <w:tc>
          <w:tcPr>
            <w:tcW w:w="8766" w:type="dxa"/>
          </w:tcPr>
          <w:p w14:paraId="2A08F2E4">
            <w:pPr>
              <w:pStyle w:val="6"/>
              <w:jc w:val="both"/>
            </w:pPr>
            <w:r>
              <w:t>Арифметические действия с рациональными числами. Решение задач из реальной практики на части, на дроби</w:t>
            </w:r>
          </w:p>
        </w:tc>
      </w:tr>
      <w:tr w14:paraId="411EA8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313D9658">
            <w:pPr>
              <w:pStyle w:val="6"/>
              <w:jc w:val="center"/>
            </w:pPr>
            <w:r>
              <w:t>1.3</w:t>
            </w:r>
          </w:p>
        </w:tc>
        <w:tc>
          <w:tcPr>
            <w:tcW w:w="8766" w:type="dxa"/>
          </w:tcPr>
          <w:p w14:paraId="7C6B3820">
            <w:pPr>
              <w:pStyle w:val="6"/>
              <w:jc w:val="both"/>
            </w:pPr>
            <w:r>
              <w:t>Степень с натуральным показателем: определение, преобразование выражений на основе определения, запись больших чисел</w:t>
            </w:r>
          </w:p>
        </w:tc>
      </w:tr>
      <w:tr w14:paraId="50613F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339EF8E9">
            <w:pPr>
              <w:pStyle w:val="6"/>
              <w:jc w:val="center"/>
            </w:pPr>
            <w:r>
              <w:t>1.4</w:t>
            </w:r>
          </w:p>
        </w:tc>
        <w:tc>
          <w:tcPr>
            <w:tcW w:w="8766" w:type="dxa"/>
          </w:tcPr>
          <w:p w14:paraId="629F7BE8">
            <w:pPr>
              <w:pStyle w:val="6"/>
              <w:jc w:val="both"/>
            </w:pPr>
            <w:r>
              <w:t>Проценты, запись процентов в виде дроби и дроби в виде процентов. Три основные задачи на проценты, решение задач из реальной практики</w:t>
            </w:r>
          </w:p>
        </w:tc>
      </w:tr>
      <w:tr w14:paraId="2B5C1E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466F729C">
            <w:pPr>
              <w:pStyle w:val="6"/>
              <w:jc w:val="center"/>
            </w:pPr>
            <w:r>
              <w:t>1.5</w:t>
            </w:r>
          </w:p>
        </w:tc>
        <w:tc>
          <w:tcPr>
            <w:tcW w:w="8766" w:type="dxa"/>
          </w:tcPr>
          <w:p w14:paraId="33F3E3D9">
            <w:pPr>
              <w:pStyle w:val="6"/>
              <w:jc w:val="both"/>
            </w:pPr>
            <w:r>
              <w:t>Применение признаков делимости, разложение на множители натуральных чисел</w:t>
            </w:r>
          </w:p>
        </w:tc>
      </w:tr>
      <w:tr w14:paraId="213FD0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71A9500A">
            <w:pPr>
              <w:pStyle w:val="6"/>
              <w:jc w:val="center"/>
            </w:pPr>
            <w:r>
              <w:t>1.6</w:t>
            </w:r>
          </w:p>
        </w:tc>
        <w:tc>
          <w:tcPr>
            <w:tcW w:w="8766" w:type="dxa"/>
          </w:tcPr>
          <w:p w14:paraId="03675017">
            <w:pPr>
              <w:pStyle w:val="6"/>
              <w:jc w:val="both"/>
            </w:pPr>
            <w:r>
              <w:t>Реальные зависимости, в том числе прямая и обратная пропорциональности</w:t>
            </w:r>
          </w:p>
        </w:tc>
      </w:tr>
      <w:tr w14:paraId="190377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778CCC93">
            <w:pPr>
              <w:pStyle w:val="6"/>
              <w:jc w:val="center"/>
            </w:pPr>
            <w:r>
              <w:t>2</w:t>
            </w:r>
          </w:p>
        </w:tc>
        <w:tc>
          <w:tcPr>
            <w:tcW w:w="8766" w:type="dxa"/>
          </w:tcPr>
          <w:p w14:paraId="7581943C">
            <w:pPr>
              <w:pStyle w:val="6"/>
              <w:jc w:val="both"/>
            </w:pPr>
            <w:r>
              <w:t>Алгебраические выражения</w:t>
            </w:r>
          </w:p>
        </w:tc>
      </w:tr>
      <w:tr w14:paraId="347CFC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163B2738">
            <w:pPr>
              <w:pStyle w:val="6"/>
              <w:jc w:val="center"/>
            </w:pPr>
            <w:r>
              <w:t>2.1</w:t>
            </w:r>
          </w:p>
        </w:tc>
        <w:tc>
          <w:tcPr>
            <w:tcW w:w="8766" w:type="dxa"/>
          </w:tcPr>
          <w:p w14:paraId="551AF425">
            <w:pPr>
              <w:pStyle w:val="6"/>
              <w:jc w:val="both"/>
            </w:pPr>
            <w:r>
              <w:t>Переменные, числовое значение выражения с переменной. Допустимые значения переменных</w:t>
            </w:r>
          </w:p>
        </w:tc>
      </w:tr>
      <w:tr w14:paraId="66DFF6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20C10139">
            <w:pPr>
              <w:pStyle w:val="6"/>
              <w:jc w:val="center"/>
            </w:pPr>
            <w:r>
              <w:t>2.2</w:t>
            </w:r>
          </w:p>
        </w:tc>
        <w:tc>
          <w:tcPr>
            <w:tcW w:w="8766" w:type="dxa"/>
          </w:tcPr>
          <w:p w14:paraId="3F0325C6">
            <w:pPr>
              <w:pStyle w:val="6"/>
              <w:jc w:val="both"/>
            </w:pPr>
            <w:r>
              <w:t>Представление зависимости между величинами в виде формулы. Вычисления по формулам</w:t>
            </w:r>
          </w:p>
        </w:tc>
      </w:tr>
      <w:tr w14:paraId="580DAA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02D97E67">
            <w:pPr>
              <w:pStyle w:val="6"/>
              <w:jc w:val="center"/>
            </w:pPr>
            <w:r>
              <w:t>2.3</w:t>
            </w:r>
          </w:p>
        </w:tc>
        <w:tc>
          <w:tcPr>
            <w:tcW w:w="8766" w:type="dxa"/>
          </w:tcPr>
          <w:p w14:paraId="1F458088">
            <w:pPr>
              <w:pStyle w:val="6"/>
              <w:jc w:val="both"/>
            </w:pPr>
            <w:r>
              <w:t>Преобразование буквенных выражений, тождественно равные выражения</w:t>
            </w:r>
          </w:p>
        </w:tc>
      </w:tr>
      <w:tr w14:paraId="193DDA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3A82DB6">
            <w:pPr>
              <w:pStyle w:val="6"/>
              <w:jc w:val="center"/>
            </w:pPr>
            <w:r>
              <w:t>2.4</w:t>
            </w:r>
          </w:p>
        </w:tc>
        <w:tc>
          <w:tcPr>
            <w:tcW w:w="8766" w:type="dxa"/>
          </w:tcPr>
          <w:p w14:paraId="0A257D28">
            <w:pPr>
              <w:pStyle w:val="6"/>
              <w:jc w:val="both"/>
            </w:pPr>
            <w:r>
              <w:t>Свойства степени с натуральным показателем</w:t>
            </w:r>
          </w:p>
        </w:tc>
      </w:tr>
      <w:tr w14:paraId="2BAEE3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07A770C3">
            <w:pPr>
              <w:pStyle w:val="6"/>
              <w:jc w:val="center"/>
            </w:pPr>
            <w:r>
              <w:t>2.5</w:t>
            </w:r>
          </w:p>
        </w:tc>
        <w:tc>
          <w:tcPr>
            <w:tcW w:w="8766" w:type="dxa"/>
          </w:tcPr>
          <w:p w14:paraId="2D176C34">
            <w:pPr>
              <w:pStyle w:val="6"/>
              <w:jc w:val="both"/>
            </w:pPr>
            <w:r>
              <w:t>Одночлены и многочлены. Степень многочлена. Сложение, вычитание, умножение многочленов</w:t>
            </w:r>
          </w:p>
        </w:tc>
      </w:tr>
      <w:tr w14:paraId="5DF6D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75FB760">
            <w:pPr>
              <w:pStyle w:val="6"/>
              <w:jc w:val="center"/>
            </w:pPr>
            <w:r>
              <w:t>2.6</w:t>
            </w:r>
          </w:p>
        </w:tc>
        <w:tc>
          <w:tcPr>
            <w:tcW w:w="8766" w:type="dxa"/>
          </w:tcPr>
          <w:p w14:paraId="74D01DA3">
            <w:pPr>
              <w:pStyle w:val="6"/>
              <w:jc w:val="both"/>
            </w:pPr>
            <w:r>
              <w:t>Формулы сокращенного умножения: квадрат суммы и квадрат разности. Формула разности квадратов. Разложение многочленов на множители</w:t>
            </w:r>
          </w:p>
        </w:tc>
      </w:tr>
      <w:tr w14:paraId="6C9AAE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7F9AFC5C">
            <w:pPr>
              <w:pStyle w:val="6"/>
              <w:jc w:val="center"/>
            </w:pPr>
            <w:r>
              <w:t>3</w:t>
            </w:r>
          </w:p>
        </w:tc>
        <w:tc>
          <w:tcPr>
            <w:tcW w:w="8766" w:type="dxa"/>
          </w:tcPr>
          <w:p w14:paraId="22534EDD">
            <w:pPr>
              <w:pStyle w:val="6"/>
              <w:jc w:val="both"/>
            </w:pPr>
            <w:r>
              <w:t>Уравнения</w:t>
            </w:r>
          </w:p>
        </w:tc>
      </w:tr>
      <w:tr w14:paraId="62A137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0837E843">
            <w:pPr>
              <w:pStyle w:val="6"/>
              <w:jc w:val="center"/>
            </w:pPr>
            <w:r>
              <w:t>3.1</w:t>
            </w:r>
          </w:p>
        </w:tc>
        <w:tc>
          <w:tcPr>
            <w:tcW w:w="8766" w:type="dxa"/>
          </w:tcPr>
          <w:p w14:paraId="4586EEB8">
            <w:pPr>
              <w:pStyle w:val="6"/>
              <w:jc w:val="both"/>
            </w:pPr>
            <w:r>
              <w:t>Уравнение, корень уравнения, правила преобразования уравнения, равносильность уравнений</w:t>
            </w:r>
          </w:p>
        </w:tc>
      </w:tr>
      <w:tr w14:paraId="7FF049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2A871F7A">
            <w:pPr>
              <w:pStyle w:val="6"/>
              <w:jc w:val="center"/>
            </w:pPr>
            <w:r>
              <w:t>3.2</w:t>
            </w:r>
          </w:p>
        </w:tc>
        <w:tc>
          <w:tcPr>
            <w:tcW w:w="8766" w:type="dxa"/>
          </w:tcPr>
          <w:p w14:paraId="0D42312E">
            <w:pPr>
              <w:pStyle w:val="6"/>
              <w:jc w:val="both"/>
            </w:pPr>
            <w:r>
              <w:t>Линейное уравнение с одной переменной, число корней линейного уравнения, решение линейных уравнений</w:t>
            </w:r>
          </w:p>
        </w:tc>
      </w:tr>
      <w:tr w14:paraId="620681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842231E">
            <w:pPr>
              <w:pStyle w:val="6"/>
              <w:jc w:val="center"/>
            </w:pPr>
            <w:r>
              <w:t>3.3</w:t>
            </w:r>
          </w:p>
        </w:tc>
        <w:tc>
          <w:tcPr>
            <w:tcW w:w="8766" w:type="dxa"/>
          </w:tcPr>
          <w:p w14:paraId="569851D6">
            <w:pPr>
              <w:pStyle w:val="6"/>
              <w:jc w:val="both"/>
            </w:pPr>
            <w:r>
              <w:t>Составление уравнений по условию задачи. Решение текстовых задач с помощью уравнений</w:t>
            </w:r>
          </w:p>
        </w:tc>
      </w:tr>
      <w:tr w14:paraId="494B38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7C95A4BD">
            <w:pPr>
              <w:pStyle w:val="6"/>
              <w:jc w:val="center"/>
            </w:pPr>
            <w:r>
              <w:t>3.4</w:t>
            </w:r>
          </w:p>
        </w:tc>
        <w:tc>
          <w:tcPr>
            <w:tcW w:w="8766" w:type="dxa"/>
          </w:tcPr>
          <w:p w14:paraId="61122E36">
            <w:pPr>
              <w:pStyle w:val="6"/>
              <w:jc w:val="both"/>
            </w:pPr>
            <w:r>
              <w:t>Линейное уравнение с двумя переменными и его график</w:t>
            </w:r>
          </w:p>
        </w:tc>
      </w:tr>
      <w:tr w14:paraId="1EFA4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2BCB618F">
            <w:pPr>
              <w:pStyle w:val="6"/>
              <w:jc w:val="center"/>
            </w:pPr>
            <w:r>
              <w:t>3.5</w:t>
            </w:r>
          </w:p>
        </w:tc>
        <w:tc>
          <w:tcPr>
            <w:tcW w:w="8766" w:type="dxa"/>
          </w:tcPr>
          <w:p w14:paraId="25B3FE9D">
            <w:pPr>
              <w:pStyle w:val="6"/>
              <w:jc w:val="both"/>
            </w:pPr>
            <w:r>
              <w:t>Система двух линейных уравнений с двумя переменными. Решение систем уравнений способом подстановки. Примеры решения текстовых задач с помощью систем уравнений</w:t>
            </w:r>
          </w:p>
        </w:tc>
      </w:tr>
      <w:tr w14:paraId="2C2CB1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A53BB0F">
            <w:pPr>
              <w:pStyle w:val="6"/>
              <w:jc w:val="center"/>
            </w:pPr>
            <w:r>
              <w:t>4</w:t>
            </w:r>
          </w:p>
        </w:tc>
        <w:tc>
          <w:tcPr>
            <w:tcW w:w="8766" w:type="dxa"/>
          </w:tcPr>
          <w:p w14:paraId="686D22FF">
            <w:pPr>
              <w:pStyle w:val="6"/>
              <w:jc w:val="both"/>
            </w:pPr>
            <w:r>
              <w:t>Координаты и графики. Функции</w:t>
            </w:r>
          </w:p>
        </w:tc>
      </w:tr>
      <w:tr w14:paraId="567A15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61420DA">
            <w:pPr>
              <w:pStyle w:val="6"/>
              <w:jc w:val="center"/>
            </w:pPr>
            <w:r>
              <w:t>4.1</w:t>
            </w:r>
          </w:p>
        </w:tc>
        <w:tc>
          <w:tcPr>
            <w:tcW w:w="8766" w:type="dxa"/>
          </w:tcPr>
          <w:p w14:paraId="211CD5E2">
            <w:pPr>
              <w:pStyle w:val="6"/>
              <w:jc w:val="both"/>
            </w:pPr>
            <w:r>
              <w:t>Координата точки на прямой</w:t>
            </w:r>
          </w:p>
        </w:tc>
      </w:tr>
      <w:tr w14:paraId="3D7B84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DD48731">
            <w:pPr>
              <w:pStyle w:val="6"/>
              <w:jc w:val="center"/>
            </w:pPr>
            <w:r>
              <w:t>4.2</w:t>
            </w:r>
          </w:p>
        </w:tc>
        <w:tc>
          <w:tcPr>
            <w:tcW w:w="8766" w:type="dxa"/>
          </w:tcPr>
          <w:p w14:paraId="72565574">
            <w:pPr>
              <w:pStyle w:val="6"/>
              <w:jc w:val="both"/>
            </w:pPr>
            <w:r>
              <w:t>Числовые промежутки. Расстояние между двумя точками координатной прямой</w:t>
            </w:r>
          </w:p>
        </w:tc>
      </w:tr>
      <w:tr w14:paraId="47C969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7708D06E">
            <w:pPr>
              <w:pStyle w:val="6"/>
              <w:jc w:val="center"/>
            </w:pPr>
            <w:r>
              <w:t>4.3</w:t>
            </w:r>
          </w:p>
        </w:tc>
        <w:tc>
          <w:tcPr>
            <w:tcW w:w="8766" w:type="dxa"/>
          </w:tcPr>
          <w:p w14:paraId="70B92687">
            <w:pPr>
              <w:pStyle w:val="6"/>
              <w:jc w:val="both"/>
            </w:pPr>
            <w:r>
              <w:t>Прямоугольная система координат, оси Ox и Oy. Абсцисса и ордината точки на координатной плоскости</w:t>
            </w:r>
          </w:p>
        </w:tc>
      </w:tr>
      <w:tr w14:paraId="4113CC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C8989CF">
            <w:pPr>
              <w:pStyle w:val="6"/>
              <w:jc w:val="center"/>
            </w:pPr>
            <w:r>
              <w:t>4.4</w:t>
            </w:r>
          </w:p>
        </w:tc>
        <w:tc>
          <w:tcPr>
            <w:tcW w:w="8766" w:type="dxa"/>
          </w:tcPr>
          <w:p w14:paraId="15011798">
            <w:pPr>
              <w:pStyle w:val="6"/>
              <w:jc w:val="both"/>
            </w:pPr>
            <w:r>
              <w:t>Примеры графиков, заданных формулами. Чтение графиков реальных зависимостей</w:t>
            </w:r>
          </w:p>
        </w:tc>
      </w:tr>
      <w:tr w14:paraId="02A54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405830A0">
            <w:pPr>
              <w:pStyle w:val="6"/>
              <w:jc w:val="center"/>
            </w:pPr>
            <w:r>
              <w:t>4.5</w:t>
            </w:r>
          </w:p>
        </w:tc>
        <w:tc>
          <w:tcPr>
            <w:tcW w:w="8766" w:type="dxa"/>
          </w:tcPr>
          <w:p w14:paraId="048C85A7">
            <w:pPr>
              <w:pStyle w:val="6"/>
              <w:jc w:val="both"/>
            </w:pPr>
            <w:r>
              <w:t>Понятие функции. График функции. Свойства функций</w:t>
            </w:r>
          </w:p>
        </w:tc>
      </w:tr>
      <w:tr w14:paraId="3C6D06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5723BC58">
            <w:pPr>
              <w:pStyle w:val="6"/>
              <w:jc w:val="center"/>
            </w:pPr>
            <w:r>
              <w:t>4.6</w:t>
            </w:r>
          </w:p>
        </w:tc>
        <w:tc>
          <w:tcPr>
            <w:tcW w:w="8766" w:type="dxa"/>
          </w:tcPr>
          <w:p w14:paraId="036502F2">
            <w:pPr>
              <w:pStyle w:val="6"/>
              <w:jc w:val="both"/>
            </w:pPr>
            <w:r>
              <w:t>Линейная функция, ее график. График функции y = |x|</w:t>
            </w:r>
          </w:p>
        </w:tc>
      </w:tr>
      <w:tr w14:paraId="62F9B9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5CF37020">
            <w:pPr>
              <w:pStyle w:val="6"/>
              <w:jc w:val="center"/>
            </w:pPr>
            <w:r>
              <w:t>4.7</w:t>
            </w:r>
          </w:p>
        </w:tc>
        <w:tc>
          <w:tcPr>
            <w:tcW w:w="8766" w:type="dxa"/>
          </w:tcPr>
          <w:p w14:paraId="54ECF476">
            <w:pPr>
              <w:pStyle w:val="6"/>
              <w:jc w:val="both"/>
            </w:pPr>
            <w:r>
              <w:t>Графическое решение линейных уравнений и систем линейных уравнений</w:t>
            </w:r>
          </w:p>
        </w:tc>
      </w:tr>
      <w:tr w14:paraId="1A7E2A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0F364C7F">
            <w:pPr>
              <w:pStyle w:val="6"/>
              <w:jc w:val="center"/>
            </w:pPr>
            <w:r>
              <w:t>5</w:t>
            </w:r>
          </w:p>
        </w:tc>
        <w:tc>
          <w:tcPr>
            <w:tcW w:w="8766" w:type="dxa"/>
          </w:tcPr>
          <w:p w14:paraId="22556229">
            <w:pPr>
              <w:pStyle w:val="6"/>
              <w:jc w:val="both"/>
            </w:pPr>
            <w:r>
              <w:t>Вероятность и статистика</w:t>
            </w:r>
          </w:p>
        </w:tc>
      </w:tr>
      <w:tr w14:paraId="18D565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7E5014F8">
            <w:pPr>
              <w:pStyle w:val="6"/>
              <w:jc w:val="center"/>
            </w:pPr>
            <w:r>
              <w:t>5.1</w:t>
            </w:r>
          </w:p>
        </w:tc>
        <w:tc>
          <w:tcPr>
            <w:tcW w:w="8766" w:type="dxa"/>
          </w:tcPr>
          <w:p w14:paraId="498BB6B9">
            <w:pPr>
              <w:pStyle w:val="6"/>
              <w:jc w:val="both"/>
            </w:pPr>
            <w:r>
              <w:t>Представление данных в виде таблиц, диаграмм, графиков. Заполнение таблиц, чтение и построение диаграмм (столбиковых (столбчатых) и круговых). Чтение графиков реальных процессов. Извлечение информации из диаграмм и таблиц, использование и интерпретация данных</w:t>
            </w:r>
          </w:p>
        </w:tc>
      </w:tr>
      <w:tr w14:paraId="2CE48A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4854AA5E">
            <w:pPr>
              <w:pStyle w:val="6"/>
              <w:jc w:val="center"/>
            </w:pPr>
            <w:r>
              <w:t>5.2</w:t>
            </w:r>
          </w:p>
        </w:tc>
        <w:tc>
          <w:tcPr>
            <w:tcW w:w="8766" w:type="dxa"/>
          </w:tcPr>
          <w:p w14:paraId="49AAB454">
            <w:pPr>
              <w:pStyle w:val="6"/>
              <w:jc w:val="both"/>
            </w:pPr>
            <w:r>
              <w:t>Описательная статистика: среднее арифметическое, медиана, размах, наибольшее и наименьшее значения набора числовых данных. Примеры случайной изменчивости</w:t>
            </w:r>
          </w:p>
        </w:tc>
      </w:tr>
      <w:tr w14:paraId="2F55FB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3E513667">
            <w:pPr>
              <w:pStyle w:val="6"/>
              <w:jc w:val="center"/>
            </w:pPr>
            <w:r>
              <w:t>5.3</w:t>
            </w:r>
          </w:p>
        </w:tc>
        <w:tc>
          <w:tcPr>
            <w:tcW w:w="8766" w:type="dxa"/>
          </w:tcPr>
          <w:p w14:paraId="3A9CFFBC">
            <w:pPr>
              <w:pStyle w:val="6"/>
              <w:jc w:val="both"/>
            </w:pPr>
            <w:r>
              <w:t>Случайный эксперимент (опыт) и случайное событие. Вероятность и частота. Роль маловероятных и практически достоверных событий в природе и в обществе. Монета и игральная кость в теории вероятностей</w:t>
            </w:r>
          </w:p>
        </w:tc>
      </w:tr>
      <w:tr w14:paraId="5340BD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4CAA1454">
            <w:pPr>
              <w:pStyle w:val="6"/>
              <w:jc w:val="center"/>
            </w:pPr>
            <w:r>
              <w:t>5.4</w:t>
            </w:r>
          </w:p>
        </w:tc>
        <w:tc>
          <w:tcPr>
            <w:tcW w:w="8766" w:type="dxa"/>
          </w:tcPr>
          <w:p w14:paraId="7BEDCFAA">
            <w:pPr>
              <w:pStyle w:val="6"/>
              <w:jc w:val="both"/>
            </w:pPr>
            <w:r>
              <w:t>Граф, вершина, ребро. Степень вершины. Число ребер и суммарная степень вершин. Представление о связности графа. Цепи и циклы. Пути в графах. Обход графа (эйлеров путь). Представление об ориентированном графе. Решение задач с помощью графов</w:t>
            </w:r>
          </w:p>
        </w:tc>
      </w:tr>
      <w:tr w14:paraId="13F007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03457FEB">
            <w:pPr>
              <w:pStyle w:val="6"/>
              <w:jc w:val="center"/>
            </w:pPr>
            <w:r>
              <w:t>6</w:t>
            </w:r>
          </w:p>
        </w:tc>
        <w:tc>
          <w:tcPr>
            <w:tcW w:w="8766" w:type="dxa"/>
          </w:tcPr>
          <w:p w14:paraId="216B8221">
            <w:pPr>
              <w:pStyle w:val="6"/>
              <w:jc w:val="both"/>
            </w:pPr>
            <w:r>
              <w:t>Геометрия</w:t>
            </w:r>
          </w:p>
        </w:tc>
      </w:tr>
      <w:tr w14:paraId="130318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5900D04E">
            <w:pPr>
              <w:pStyle w:val="6"/>
              <w:jc w:val="center"/>
            </w:pPr>
            <w:r>
              <w:t>6.1</w:t>
            </w:r>
          </w:p>
        </w:tc>
        <w:tc>
          <w:tcPr>
            <w:tcW w:w="8766" w:type="dxa"/>
          </w:tcPr>
          <w:p w14:paraId="7F58B85F">
            <w:pPr>
              <w:pStyle w:val="6"/>
              <w:jc w:val="both"/>
            </w:pPr>
            <w:r>
              <w:t>Начальные понятия геометрии. Точка, прямая, отрезок, луч. Угол. Виды углов. Вертикальные и смежные углы. Биссектриса угла. Ломаная, многоугольник. Параллельность и перпендикулярность прямых</w:t>
            </w:r>
          </w:p>
        </w:tc>
      </w:tr>
      <w:tr w14:paraId="66C089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78129BB">
            <w:pPr>
              <w:pStyle w:val="6"/>
              <w:jc w:val="center"/>
            </w:pPr>
            <w:r>
              <w:t>6.2</w:t>
            </w:r>
          </w:p>
        </w:tc>
        <w:tc>
          <w:tcPr>
            <w:tcW w:w="8766" w:type="dxa"/>
          </w:tcPr>
          <w:p w14:paraId="31CAF1AE">
            <w:pPr>
              <w:pStyle w:val="6"/>
              <w:jc w:val="both"/>
            </w:pPr>
            <w:r>
              <w:t>Симметричные фигуры. Основные свойства осевой симметрии. Примеры симметрии в окружающем мире</w:t>
            </w:r>
          </w:p>
        </w:tc>
      </w:tr>
      <w:tr w14:paraId="186DB3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2A11E6C5">
            <w:pPr>
              <w:pStyle w:val="6"/>
              <w:jc w:val="center"/>
            </w:pPr>
            <w:r>
              <w:t>6.3</w:t>
            </w:r>
          </w:p>
        </w:tc>
        <w:tc>
          <w:tcPr>
            <w:tcW w:w="8766" w:type="dxa"/>
          </w:tcPr>
          <w:p w14:paraId="27C34179">
            <w:pPr>
              <w:pStyle w:val="6"/>
              <w:jc w:val="both"/>
            </w:pPr>
            <w:r>
              <w:t>Основные построения с помощью циркуля и линейки. Треугольник. Высота, медиана, биссектриса, их свойства</w:t>
            </w:r>
          </w:p>
        </w:tc>
      </w:tr>
      <w:tr w14:paraId="7B8AE9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46A5E60E">
            <w:pPr>
              <w:pStyle w:val="6"/>
              <w:jc w:val="center"/>
            </w:pPr>
            <w:r>
              <w:t>6.4</w:t>
            </w:r>
          </w:p>
        </w:tc>
        <w:tc>
          <w:tcPr>
            <w:tcW w:w="8766" w:type="dxa"/>
          </w:tcPr>
          <w:p w14:paraId="692D7992">
            <w:pPr>
              <w:pStyle w:val="6"/>
              <w:jc w:val="both"/>
            </w:pPr>
            <w:r>
              <w:t>Равнобедренный и равносторонний треугольники. Неравенство треугольника</w:t>
            </w:r>
          </w:p>
        </w:tc>
      </w:tr>
      <w:tr w14:paraId="776E7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EA1818D">
            <w:pPr>
              <w:pStyle w:val="6"/>
              <w:jc w:val="center"/>
            </w:pPr>
            <w:r>
              <w:t>6.5</w:t>
            </w:r>
          </w:p>
        </w:tc>
        <w:tc>
          <w:tcPr>
            <w:tcW w:w="8766" w:type="dxa"/>
          </w:tcPr>
          <w:p w14:paraId="31E67445">
            <w:pPr>
              <w:pStyle w:val="6"/>
              <w:jc w:val="both"/>
            </w:pPr>
            <w:r>
              <w:t>Свойства и признаки равнобедренного треугольника. Признаки равенства треугольников</w:t>
            </w:r>
          </w:p>
        </w:tc>
      </w:tr>
      <w:tr w14:paraId="07B43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36C092F2">
            <w:pPr>
              <w:pStyle w:val="6"/>
              <w:jc w:val="center"/>
            </w:pPr>
            <w:r>
              <w:t>6.6</w:t>
            </w:r>
          </w:p>
        </w:tc>
        <w:tc>
          <w:tcPr>
            <w:tcW w:w="8766" w:type="dxa"/>
          </w:tcPr>
          <w:p w14:paraId="669D5612">
            <w:pPr>
              <w:pStyle w:val="6"/>
              <w:jc w:val="both"/>
            </w:pPr>
            <w:r>
              <w:t>Свойства и признаки параллельных прямых. Сумма углов треугольника. Внешние углы треугольника</w:t>
            </w:r>
          </w:p>
        </w:tc>
      </w:tr>
      <w:tr w14:paraId="35264C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78698C16">
            <w:pPr>
              <w:pStyle w:val="6"/>
              <w:jc w:val="center"/>
            </w:pPr>
            <w:r>
              <w:t>6.7</w:t>
            </w:r>
          </w:p>
        </w:tc>
        <w:tc>
          <w:tcPr>
            <w:tcW w:w="8766" w:type="dxa"/>
          </w:tcPr>
          <w:p w14:paraId="066BA0D9">
            <w:pPr>
              <w:pStyle w:val="6"/>
              <w:jc w:val="both"/>
            </w:pPr>
            <w:r>
              <w:t>Прямоугольный треугольник. Свойство медианы прямоугольного треугольника, проведенной к гипотенузе. Признаки равенства прямоугольных треугольников. Прямоугольный треугольник с углом в 30°</w:t>
            </w:r>
          </w:p>
        </w:tc>
      </w:tr>
      <w:tr w14:paraId="7003238D">
        <w:tblPrEx>
          <w:tblCellMar>
            <w:top w:w="102" w:type="dxa"/>
            <w:left w:w="62" w:type="dxa"/>
            <w:bottom w:w="102" w:type="dxa"/>
            <w:right w:w="62" w:type="dxa"/>
          </w:tblCellMar>
        </w:tblPrEx>
        <w:tc>
          <w:tcPr>
            <w:tcW w:w="1077" w:type="dxa"/>
            <w:vAlign w:val="center"/>
          </w:tcPr>
          <w:p w14:paraId="3F5FDF3E">
            <w:pPr>
              <w:pStyle w:val="6"/>
              <w:jc w:val="center"/>
            </w:pPr>
            <w:r>
              <w:t>6.8</w:t>
            </w:r>
          </w:p>
        </w:tc>
        <w:tc>
          <w:tcPr>
            <w:tcW w:w="8766" w:type="dxa"/>
          </w:tcPr>
          <w:p w14:paraId="77A0C423">
            <w:pPr>
              <w:pStyle w:val="6"/>
              <w:jc w:val="both"/>
            </w:pPr>
            <w:r>
              <w:t>Неравенства в геометрии: неравенство треугольника, неравенство о длине ломаной, теорема о большем угле и большей стороне треугольника. Перпендикуляр и наклонная</w:t>
            </w:r>
          </w:p>
        </w:tc>
      </w:tr>
      <w:tr w14:paraId="443418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10025E30">
            <w:pPr>
              <w:pStyle w:val="6"/>
              <w:jc w:val="center"/>
            </w:pPr>
            <w:r>
              <w:t>6.9</w:t>
            </w:r>
          </w:p>
        </w:tc>
        <w:tc>
          <w:tcPr>
            <w:tcW w:w="8766" w:type="dxa"/>
          </w:tcPr>
          <w:p w14:paraId="7AF85F55">
            <w:pPr>
              <w:pStyle w:val="6"/>
              <w:jc w:val="both"/>
            </w:pPr>
            <w:r>
              <w:t>Геометрическое место точек. Биссектриса угла и серединный перпендикуляр к отрезку как геометрические места точек</w:t>
            </w:r>
          </w:p>
        </w:tc>
      </w:tr>
      <w:tr w14:paraId="0BF7C3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BB5AAA1">
            <w:pPr>
              <w:pStyle w:val="6"/>
              <w:jc w:val="center"/>
            </w:pPr>
            <w:r>
              <w:t>6.10</w:t>
            </w:r>
          </w:p>
        </w:tc>
        <w:tc>
          <w:tcPr>
            <w:tcW w:w="8766" w:type="dxa"/>
          </w:tcPr>
          <w:p w14:paraId="3D3FCCF2">
            <w:pPr>
              <w:pStyle w:val="6"/>
              <w:jc w:val="both"/>
            </w:pPr>
            <w:r>
              <w:t>Окружность и круг, хорда и диаметр, их свойства. Взаимное расположение окружности и прямой. Касательная и секущая к окружности</w:t>
            </w:r>
          </w:p>
        </w:tc>
      </w:tr>
      <w:tr w14:paraId="11C5C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E6C247E">
            <w:pPr>
              <w:pStyle w:val="6"/>
              <w:jc w:val="center"/>
            </w:pPr>
            <w:r>
              <w:t>6.11</w:t>
            </w:r>
          </w:p>
        </w:tc>
        <w:tc>
          <w:tcPr>
            <w:tcW w:w="8766" w:type="dxa"/>
          </w:tcPr>
          <w:p w14:paraId="1FFF1609">
            <w:pPr>
              <w:pStyle w:val="6"/>
              <w:jc w:val="both"/>
            </w:pPr>
            <w:r>
              <w:t>Окружность, вписанная в угол. Вписанная и описанная окружности треугольника</w:t>
            </w:r>
          </w:p>
        </w:tc>
      </w:tr>
    </w:tbl>
    <w:p w14:paraId="2BE31D5F">
      <w:pPr>
        <w:pStyle w:val="6"/>
        <w:ind w:firstLine="540"/>
        <w:jc w:val="both"/>
      </w:pPr>
    </w:p>
    <w:p w14:paraId="1A380CBF">
      <w:pPr>
        <w:pStyle w:val="6"/>
        <w:jc w:val="right"/>
      </w:pPr>
      <w:r>
        <w:t>Таблица 11.6</w:t>
      </w:r>
    </w:p>
    <w:p w14:paraId="2DFD7124">
      <w:pPr>
        <w:pStyle w:val="6"/>
        <w:ind w:firstLine="540"/>
        <w:jc w:val="both"/>
      </w:pPr>
    </w:p>
    <w:p w14:paraId="74600341">
      <w:pPr>
        <w:pStyle w:val="6"/>
        <w:jc w:val="center"/>
      </w:pPr>
      <w:r>
        <w:t>Проверяемые требования к результатам освоения основной</w:t>
      </w:r>
    </w:p>
    <w:p w14:paraId="683654A9">
      <w:pPr>
        <w:pStyle w:val="6"/>
        <w:jc w:val="center"/>
      </w:pPr>
      <w:r>
        <w:t>образовательной программы 8 класса</w:t>
      </w:r>
    </w:p>
    <w:p w14:paraId="6F5C19A0">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142"/>
      </w:tblGrid>
      <w:tr w14:paraId="704286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B65F9F2">
            <w:pPr>
              <w:pStyle w:val="6"/>
              <w:jc w:val="center"/>
            </w:pPr>
            <w:r>
              <w:t>Код проверяемого результата</w:t>
            </w:r>
          </w:p>
        </w:tc>
        <w:tc>
          <w:tcPr>
            <w:tcW w:w="8142" w:type="dxa"/>
          </w:tcPr>
          <w:p w14:paraId="32E22BA7">
            <w:pPr>
              <w:pStyle w:val="6"/>
              <w:jc w:val="center"/>
            </w:pPr>
            <w:r>
              <w:t>Проверяемые предметные результаты освоения основной образовательной программы основного общего образования</w:t>
            </w:r>
          </w:p>
        </w:tc>
      </w:tr>
      <w:tr w14:paraId="1FC91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538E59BD">
            <w:pPr>
              <w:pStyle w:val="6"/>
              <w:jc w:val="center"/>
            </w:pPr>
            <w:r>
              <w:t>1</w:t>
            </w:r>
          </w:p>
        </w:tc>
        <w:tc>
          <w:tcPr>
            <w:tcW w:w="8142" w:type="dxa"/>
          </w:tcPr>
          <w:p w14:paraId="04F6A7FF">
            <w:pPr>
              <w:pStyle w:val="6"/>
              <w:jc w:val="both"/>
            </w:pPr>
            <w:r>
              <w:t>Числа и вычисления</w:t>
            </w:r>
          </w:p>
        </w:tc>
      </w:tr>
      <w:tr w14:paraId="1D06ED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5E354454">
            <w:pPr>
              <w:pStyle w:val="6"/>
              <w:jc w:val="center"/>
            </w:pPr>
            <w:r>
              <w:t>1.1</w:t>
            </w:r>
          </w:p>
        </w:tc>
        <w:tc>
          <w:tcPr>
            <w:tcW w:w="8142" w:type="dxa"/>
          </w:tcPr>
          <w:p w14:paraId="04BB788F">
            <w:pPr>
              <w:pStyle w:val="6"/>
              <w:jc w:val="both"/>
            </w:pPr>
            <w:r>
              <w:t>Использовать начальные представления о множестве действительных чисел для сравнения, округления и вычислений, изображать действительные числа точками на координатной прямой</w:t>
            </w:r>
          </w:p>
        </w:tc>
      </w:tr>
      <w:tr w14:paraId="03A52F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79F7FBA6">
            <w:pPr>
              <w:pStyle w:val="6"/>
              <w:jc w:val="center"/>
            </w:pPr>
            <w:r>
              <w:t>1.2</w:t>
            </w:r>
          </w:p>
        </w:tc>
        <w:tc>
          <w:tcPr>
            <w:tcW w:w="8142" w:type="dxa"/>
          </w:tcPr>
          <w:p w14:paraId="46D4A558">
            <w:pPr>
              <w:pStyle w:val="6"/>
              <w:jc w:val="both"/>
            </w:pPr>
            <w:r>
              <w:t>Применять понятие арифметического квадратного корня, находить квадратные корни, используя при необходимости калькулятор, выполнять преобразования выражений, содержащих квадратные корни, используя свойства корней</w:t>
            </w:r>
          </w:p>
        </w:tc>
      </w:tr>
      <w:tr w14:paraId="38DBF4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68E711DA">
            <w:pPr>
              <w:pStyle w:val="6"/>
              <w:jc w:val="center"/>
            </w:pPr>
            <w:r>
              <w:t>1.3</w:t>
            </w:r>
          </w:p>
        </w:tc>
        <w:tc>
          <w:tcPr>
            <w:tcW w:w="8142" w:type="dxa"/>
          </w:tcPr>
          <w:p w14:paraId="77450C0B">
            <w:pPr>
              <w:pStyle w:val="6"/>
              <w:jc w:val="both"/>
            </w:pPr>
            <w:r>
              <w:t>Использовать записи больших и малых чисел с помощью десятичных дробей и степеней числа 10</w:t>
            </w:r>
          </w:p>
        </w:tc>
      </w:tr>
      <w:tr w14:paraId="0BC689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64BFE23D">
            <w:pPr>
              <w:pStyle w:val="6"/>
              <w:jc w:val="center"/>
            </w:pPr>
            <w:r>
              <w:t>2</w:t>
            </w:r>
          </w:p>
        </w:tc>
        <w:tc>
          <w:tcPr>
            <w:tcW w:w="8142" w:type="dxa"/>
          </w:tcPr>
          <w:p w14:paraId="1EDC41DE">
            <w:pPr>
              <w:pStyle w:val="6"/>
              <w:jc w:val="both"/>
            </w:pPr>
            <w:r>
              <w:t>Алгебраические выражения</w:t>
            </w:r>
          </w:p>
        </w:tc>
      </w:tr>
      <w:tr w14:paraId="69E657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3C7AADE5">
            <w:pPr>
              <w:pStyle w:val="6"/>
              <w:jc w:val="center"/>
            </w:pPr>
            <w:r>
              <w:t>2.1</w:t>
            </w:r>
          </w:p>
        </w:tc>
        <w:tc>
          <w:tcPr>
            <w:tcW w:w="8142" w:type="dxa"/>
          </w:tcPr>
          <w:p w14:paraId="6395CAA9">
            <w:pPr>
              <w:pStyle w:val="6"/>
              <w:jc w:val="both"/>
            </w:pPr>
            <w:r>
              <w:t>Применять понятие степени с целым показателем, выполнять преобразования выражений, содержащих степени с целым показателем</w:t>
            </w:r>
          </w:p>
        </w:tc>
      </w:tr>
      <w:tr w14:paraId="0E52C5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5AC2C81C">
            <w:pPr>
              <w:pStyle w:val="6"/>
              <w:jc w:val="center"/>
            </w:pPr>
            <w:r>
              <w:t>2.2</w:t>
            </w:r>
          </w:p>
        </w:tc>
        <w:tc>
          <w:tcPr>
            <w:tcW w:w="8142" w:type="dxa"/>
          </w:tcPr>
          <w:p w14:paraId="4216821D">
            <w:pPr>
              <w:pStyle w:val="6"/>
              <w:jc w:val="both"/>
            </w:pPr>
            <w:r>
              <w:t>Выполнять тождественные преобразования рациональных выражений на основе правил действий над многочленами и алгебраическими дробями</w:t>
            </w:r>
          </w:p>
        </w:tc>
      </w:tr>
      <w:tr w14:paraId="73130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5EE75A0F">
            <w:pPr>
              <w:pStyle w:val="6"/>
              <w:jc w:val="center"/>
            </w:pPr>
            <w:r>
              <w:t>2.3</w:t>
            </w:r>
          </w:p>
        </w:tc>
        <w:tc>
          <w:tcPr>
            <w:tcW w:w="8142" w:type="dxa"/>
          </w:tcPr>
          <w:p w14:paraId="195F26AB">
            <w:pPr>
              <w:pStyle w:val="6"/>
              <w:jc w:val="both"/>
            </w:pPr>
            <w:r>
              <w:t>Раскладывать квадратный трехчлен на множители</w:t>
            </w:r>
          </w:p>
        </w:tc>
      </w:tr>
      <w:tr w14:paraId="73C950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000B9F61">
            <w:pPr>
              <w:pStyle w:val="6"/>
              <w:jc w:val="center"/>
            </w:pPr>
            <w:r>
              <w:t>2.4</w:t>
            </w:r>
          </w:p>
        </w:tc>
        <w:tc>
          <w:tcPr>
            <w:tcW w:w="8142" w:type="dxa"/>
          </w:tcPr>
          <w:p w14:paraId="3AEA74DA">
            <w:pPr>
              <w:pStyle w:val="6"/>
              <w:jc w:val="both"/>
            </w:pPr>
            <w:r>
              <w:t>Применять преобразования выражений для решения различных задач из математики, смежных предметов, из реальной практики</w:t>
            </w:r>
          </w:p>
        </w:tc>
      </w:tr>
      <w:tr w14:paraId="6CFBF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175205D6">
            <w:pPr>
              <w:pStyle w:val="6"/>
              <w:jc w:val="center"/>
            </w:pPr>
            <w:r>
              <w:t>3</w:t>
            </w:r>
          </w:p>
        </w:tc>
        <w:tc>
          <w:tcPr>
            <w:tcW w:w="8142" w:type="dxa"/>
          </w:tcPr>
          <w:p w14:paraId="61C8D58D">
            <w:pPr>
              <w:pStyle w:val="6"/>
              <w:jc w:val="both"/>
            </w:pPr>
            <w:r>
              <w:t>Уравнения и неравенства</w:t>
            </w:r>
          </w:p>
        </w:tc>
      </w:tr>
      <w:tr w14:paraId="0D2830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5966C0DA">
            <w:pPr>
              <w:pStyle w:val="6"/>
              <w:jc w:val="center"/>
            </w:pPr>
            <w:r>
              <w:t>3.1</w:t>
            </w:r>
          </w:p>
        </w:tc>
        <w:tc>
          <w:tcPr>
            <w:tcW w:w="8142" w:type="dxa"/>
          </w:tcPr>
          <w:p w14:paraId="30171210">
            <w:pPr>
              <w:pStyle w:val="6"/>
              <w:jc w:val="both"/>
            </w:pPr>
            <w:r>
              <w:t>Решать линейные, квадратные уравнения и рациональные уравнения, сводящиеся к ним, системы двух уравнений с двумя переменными</w:t>
            </w:r>
          </w:p>
        </w:tc>
      </w:tr>
      <w:tr w14:paraId="7F5D5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31CDF3F9">
            <w:pPr>
              <w:pStyle w:val="6"/>
              <w:jc w:val="center"/>
            </w:pPr>
            <w:r>
              <w:t>3.2</w:t>
            </w:r>
          </w:p>
        </w:tc>
        <w:tc>
          <w:tcPr>
            <w:tcW w:w="8142" w:type="dxa"/>
          </w:tcPr>
          <w:p w14:paraId="17299894">
            <w:pPr>
              <w:pStyle w:val="6"/>
              <w:jc w:val="both"/>
            </w:pPr>
            <w:r>
              <w:t>Проводить простейшие исследования уравнений и систем уравнений, в том числе с применением графических представлений (устанавливать, имеет ли уравнение или система уравнений решения, если имеет, то сколько, и прочее)</w:t>
            </w:r>
          </w:p>
        </w:tc>
      </w:tr>
      <w:tr w14:paraId="28357E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3BFEE9BE">
            <w:pPr>
              <w:pStyle w:val="6"/>
              <w:jc w:val="center"/>
            </w:pPr>
            <w:r>
              <w:t>3.3</w:t>
            </w:r>
          </w:p>
        </w:tc>
        <w:tc>
          <w:tcPr>
            <w:tcW w:w="8142" w:type="dxa"/>
          </w:tcPr>
          <w:p w14:paraId="5125A0BB">
            <w:pPr>
              <w:pStyle w:val="6"/>
              <w:jc w:val="both"/>
            </w:pPr>
            <w:r>
              <w:t>Переходить от словесной формулировки задачи к ее алгебраической модели с помощью составления уравнения или системы уравнений, интерпретировать в соответствии с контекстом задачи полученный результат</w:t>
            </w:r>
          </w:p>
        </w:tc>
      </w:tr>
      <w:tr w14:paraId="740076D0">
        <w:tblPrEx>
          <w:tblCellMar>
            <w:top w:w="102" w:type="dxa"/>
            <w:left w:w="62" w:type="dxa"/>
            <w:bottom w:w="102" w:type="dxa"/>
            <w:right w:w="62" w:type="dxa"/>
          </w:tblCellMar>
        </w:tblPrEx>
        <w:tc>
          <w:tcPr>
            <w:tcW w:w="1701" w:type="dxa"/>
            <w:vAlign w:val="center"/>
          </w:tcPr>
          <w:p w14:paraId="5D23F467">
            <w:pPr>
              <w:pStyle w:val="6"/>
              <w:jc w:val="center"/>
            </w:pPr>
            <w:r>
              <w:t>3.4</w:t>
            </w:r>
          </w:p>
        </w:tc>
        <w:tc>
          <w:tcPr>
            <w:tcW w:w="8142" w:type="dxa"/>
          </w:tcPr>
          <w:p w14:paraId="1FBE4E82">
            <w:pPr>
              <w:pStyle w:val="6"/>
              <w:jc w:val="both"/>
            </w:pPr>
            <w:r>
              <w:t>Применять свойства числовых неравенств для сравнения, оценки, решать линейные неравенства с одной переменной и их системы, давать графическую иллюстрацию множества решений неравенства, системы неравенств</w:t>
            </w:r>
          </w:p>
        </w:tc>
      </w:tr>
      <w:tr w14:paraId="021B7338">
        <w:tblPrEx>
          <w:tblCellMar>
            <w:top w:w="102" w:type="dxa"/>
            <w:left w:w="62" w:type="dxa"/>
            <w:bottom w:w="102" w:type="dxa"/>
            <w:right w:w="62" w:type="dxa"/>
          </w:tblCellMar>
        </w:tblPrEx>
        <w:tc>
          <w:tcPr>
            <w:tcW w:w="1701" w:type="dxa"/>
            <w:vAlign w:val="center"/>
          </w:tcPr>
          <w:p w14:paraId="520EC73E">
            <w:pPr>
              <w:pStyle w:val="6"/>
              <w:jc w:val="center"/>
            </w:pPr>
            <w:r>
              <w:t>4</w:t>
            </w:r>
          </w:p>
        </w:tc>
        <w:tc>
          <w:tcPr>
            <w:tcW w:w="8142" w:type="dxa"/>
          </w:tcPr>
          <w:p w14:paraId="34759B3A">
            <w:pPr>
              <w:pStyle w:val="6"/>
              <w:jc w:val="both"/>
            </w:pPr>
            <w:r>
              <w:t>Функции</w:t>
            </w:r>
          </w:p>
        </w:tc>
      </w:tr>
      <w:tr w14:paraId="547802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4E97E1A5">
            <w:pPr>
              <w:pStyle w:val="6"/>
              <w:jc w:val="center"/>
            </w:pPr>
            <w:r>
              <w:t>4.1</w:t>
            </w:r>
          </w:p>
        </w:tc>
        <w:tc>
          <w:tcPr>
            <w:tcW w:w="8142" w:type="dxa"/>
          </w:tcPr>
          <w:p w14:paraId="0F68E722">
            <w:pPr>
              <w:pStyle w:val="6"/>
              <w:jc w:val="both"/>
            </w:pPr>
            <w:r>
              <w:t>Понимать и использовать функциональные понятия и язык (термины, символические обозначения), определять значение функции по значению аргумента, определять свойства функции по ее графику</w:t>
            </w:r>
          </w:p>
        </w:tc>
      </w:tr>
      <w:tr w14:paraId="0852C4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1E4A10A6">
            <w:pPr>
              <w:pStyle w:val="6"/>
              <w:jc w:val="center"/>
            </w:pPr>
            <w:r>
              <w:t>4.2</w:t>
            </w:r>
          </w:p>
        </w:tc>
        <w:tc>
          <w:tcPr>
            <w:tcW w:w="8142" w:type="dxa"/>
          </w:tcPr>
          <w:p w14:paraId="5BAF988A">
            <w:pPr>
              <w:pStyle w:val="6"/>
              <w:jc w:val="both"/>
            </w:pPr>
            <w:r>
              <w:t xml:space="preserve">Строить графики элементарных функций вида: </w:t>
            </w:r>
            <w:r>
              <w:rPr>
                <w:position w:val="-20"/>
              </w:rPr>
              <w:drawing>
                <wp:inline distT="0" distB="0" distL="0" distR="0">
                  <wp:extent cx="390525" cy="390525"/>
                  <wp:effectExtent l="0" t="0" r="0" b="0"/>
                  <wp:docPr id="327" name="Консультант Плюс"/>
                  <wp:cNvGraphicFramePr/>
                  <a:graphic xmlns:a="http://schemas.openxmlformats.org/drawingml/2006/main">
                    <a:graphicData uri="http://schemas.openxmlformats.org/drawingml/2006/picture">
                      <pic:pic xmlns:pic="http://schemas.openxmlformats.org/drawingml/2006/picture">
                        <pic:nvPicPr>
                          <pic:cNvPr id="327" name="Консультант Плюс"/>
                          <pic:cNvPicPr preferRelativeResize="0"/>
                        </pic:nvPicPr>
                        <pic:blipFill>
                          <a:blip r:embed="rId51" cstate="print">
                            <a:extLst>
                              <a:ext uri="{28A0092B-C50C-407E-A947-70E740481C1C}">
                                <a14:useLocalDpi xmlns:a14="http://schemas.microsoft.com/office/drawing/2010/main" val="0"/>
                              </a:ext>
                            </a:extLst>
                          </a:blip>
                          <a:srcRect/>
                          <a:stretch>
                            <a:fillRect/>
                          </a:stretch>
                        </pic:blipFill>
                        <pic:spPr>
                          <a:xfrm>
                            <a:off x="0" y="0"/>
                            <a:ext cx="390525" cy="390525"/>
                          </a:xfrm>
                          <a:prstGeom prst="rect">
                            <a:avLst/>
                          </a:prstGeom>
                          <a:noFill/>
                          <a:ln>
                            <a:noFill/>
                          </a:ln>
                        </pic:spPr>
                      </pic:pic>
                    </a:graphicData>
                  </a:graphic>
                </wp:inline>
              </w:drawing>
            </w:r>
            <w:r>
              <w:t>, y = x</w:t>
            </w:r>
            <w:r>
              <w:rPr>
                <w:vertAlign w:val="superscript"/>
              </w:rPr>
              <w:t>2</w:t>
            </w:r>
            <w:r>
              <w:t>, y = x</w:t>
            </w:r>
            <w:r>
              <w:rPr>
                <w:vertAlign w:val="superscript"/>
              </w:rPr>
              <w:t>3</w:t>
            </w:r>
            <w:r>
              <w:t>, y = |x|, описывать свойства числовой функции по ее графику</w:t>
            </w:r>
          </w:p>
        </w:tc>
      </w:tr>
      <w:tr w14:paraId="4FD43F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453D916E">
            <w:pPr>
              <w:pStyle w:val="6"/>
              <w:jc w:val="center"/>
            </w:pPr>
            <w:r>
              <w:t>5</w:t>
            </w:r>
          </w:p>
        </w:tc>
        <w:tc>
          <w:tcPr>
            <w:tcW w:w="8142" w:type="dxa"/>
          </w:tcPr>
          <w:p w14:paraId="787FF8F6">
            <w:pPr>
              <w:pStyle w:val="6"/>
              <w:jc w:val="both"/>
            </w:pPr>
            <w:r>
              <w:t>Вероятность и статистика</w:t>
            </w:r>
          </w:p>
        </w:tc>
      </w:tr>
      <w:tr w14:paraId="60F41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2F00342F">
            <w:pPr>
              <w:pStyle w:val="6"/>
              <w:jc w:val="center"/>
            </w:pPr>
            <w:r>
              <w:t>5.1</w:t>
            </w:r>
          </w:p>
        </w:tc>
        <w:tc>
          <w:tcPr>
            <w:tcW w:w="8142" w:type="dxa"/>
          </w:tcPr>
          <w:p w14:paraId="7E8C7139">
            <w:pPr>
              <w:pStyle w:val="6"/>
              <w:jc w:val="both"/>
            </w:pPr>
            <w:r>
              <w:t>Извлекать и преобразовывать информацию, представленную в виде таблиц, диаграмм, графиков, представлять данные в виде таблиц, диаграмм, графиков</w:t>
            </w:r>
          </w:p>
        </w:tc>
      </w:tr>
      <w:tr w14:paraId="3418BE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2976CE08">
            <w:pPr>
              <w:pStyle w:val="6"/>
              <w:jc w:val="center"/>
            </w:pPr>
            <w:r>
              <w:t>5.2</w:t>
            </w:r>
          </w:p>
        </w:tc>
        <w:tc>
          <w:tcPr>
            <w:tcW w:w="8142" w:type="dxa"/>
          </w:tcPr>
          <w:p w14:paraId="7A9D1B50">
            <w:pPr>
              <w:pStyle w:val="6"/>
              <w:jc w:val="both"/>
            </w:pPr>
            <w:r>
              <w:t>Описывать данные с помощью статистических показателей: средних значений и мер рассеивания (размах, дисперсия и стандартное отклонение)</w:t>
            </w:r>
          </w:p>
        </w:tc>
      </w:tr>
      <w:tr w14:paraId="2C59F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5AC99319">
            <w:pPr>
              <w:pStyle w:val="6"/>
              <w:jc w:val="center"/>
            </w:pPr>
            <w:r>
              <w:t>5.3</w:t>
            </w:r>
          </w:p>
        </w:tc>
        <w:tc>
          <w:tcPr>
            <w:tcW w:w="8142" w:type="dxa"/>
          </w:tcPr>
          <w:p w14:paraId="086276CA">
            <w:pPr>
              <w:pStyle w:val="6"/>
              <w:jc w:val="both"/>
            </w:pPr>
            <w:r>
              <w:t>Находить частоты числовых значений и частоты событий, в том числе по результатам измерений и наблюдений</w:t>
            </w:r>
          </w:p>
        </w:tc>
      </w:tr>
      <w:tr w14:paraId="4C224A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3CA5181C">
            <w:pPr>
              <w:pStyle w:val="6"/>
              <w:jc w:val="center"/>
            </w:pPr>
            <w:r>
              <w:t>5.4</w:t>
            </w:r>
          </w:p>
        </w:tc>
        <w:tc>
          <w:tcPr>
            <w:tcW w:w="8142" w:type="dxa"/>
          </w:tcPr>
          <w:p w14:paraId="1D045B6F">
            <w:pPr>
              <w:pStyle w:val="6"/>
              <w:jc w:val="both"/>
            </w:pPr>
            <w:r>
              <w:t>Находить вероятности случайных событий в опытах, зная вероятности элементарных событий, в том числе в опытах с равновозможными элементарными событиями</w:t>
            </w:r>
          </w:p>
        </w:tc>
      </w:tr>
      <w:tr w14:paraId="356479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6631E3BE">
            <w:pPr>
              <w:pStyle w:val="6"/>
              <w:jc w:val="center"/>
            </w:pPr>
            <w:r>
              <w:t>5.5</w:t>
            </w:r>
          </w:p>
        </w:tc>
        <w:tc>
          <w:tcPr>
            <w:tcW w:w="8142" w:type="dxa"/>
          </w:tcPr>
          <w:p w14:paraId="03A3549A">
            <w:pPr>
              <w:pStyle w:val="6"/>
              <w:jc w:val="both"/>
            </w:pPr>
            <w:r>
              <w:t>Использовать графические модели: дерево случайного эксперимента, диаграммы Эйлера, числовая прямая</w:t>
            </w:r>
          </w:p>
        </w:tc>
      </w:tr>
      <w:tr w14:paraId="29575112">
        <w:tblPrEx>
          <w:tblCellMar>
            <w:top w:w="102" w:type="dxa"/>
            <w:left w:w="62" w:type="dxa"/>
            <w:bottom w:w="102" w:type="dxa"/>
            <w:right w:w="62" w:type="dxa"/>
          </w:tblCellMar>
        </w:tblPrEx>
        <w:tc>
          <w:tcPr>
            <w:tcW w:w="1701" w:type="dxa"/>
            <w:vAlign w:val="center"/>
          </w:tcPr>
          <w:p w14:paraId="17A07616">
            <w:pPr>
              <w:pStyle w:val="6"/>
              <w:jc w:val="center"/>
            </w:pPr>
            <w:r>
              <w:t>5.6</w:t>
            </w:r>
          </w:p>
        </w:tc>
        <w:tc>
          <w:tcPr>
            <w:tcW w:w="8142" w:type="dxa"/>
          </w:tcPr>
          <w:p w14:paraId="77112781">
            <w:pPr>
              <w:pStyle w:val="6"/>
              <w:jc w:val="both"/>
            </w:pPr>
            <w:r>
              <w:t>Оперировать понятиями: множество, подмножество; выполнять операции над множествами: объединение, пересечение, дополнение; перечислять элементы множеств, применять свойства множеств</w:t>
            </w:r>
          </w:p>
        </w:tc>
      </w:tr>
      <w:tr w14:paraId="492DE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455B2759">
            <w:pPr>
              <w:pStyle w:val="6"/>
              <w:jc w:val="center"/>
            </w:pPr>
            <w:r>
              <w:t>5.7</w:t>
            </w:r>
          </w:p>
        </w:tc>
        <w:tc>
          <w:tcPr>
            <w:tcW w:w="8142" w:type="dxa"/>
          </w:tcPr>
          <w:p w14:paraId="6E361CE5">
            <w:pPr>
              <w:pStyle w:val="6"/>
              <w:jc w:val="both"/>
            </w:pPr>
            <w:r>
              <w:t>Использовать графическое представление множеств и связей между ними для описания процессов и явлений, в том числе при решении задач из других учебных предметов и курсов</w:t>
            </w:r>
          </w:p>
        </w:tc>
      </w:tr>
      <w:tr w14:paraId="27C835C1">
        <w:tblPrEx>
          <w:tblCellMar>
            <w:top w:w="102" w:type="dxa"/>
            <w:left w:w="62" w:type="dxa"/>
            <w:bottom w:w="102" w:type="dxa"/>
            <w:right w:w="62" w:type="dxa"/>
          </w:tblCellMar>
        </w:tblPrEx>
        <w:tc>
          <w:tcPr>
            <w:tcW w:w="1701" w:type="dxa"/>
            <w:vAlign w:val="center"/>
          </w:tcPr>
          <w:p w14:paraId="0ED7241A">
            <w:pPr>
              <w:pStyle w:val="6"/>
              <w:jc w:val="center"/>
            </w:pPr>
            <w:r>
              <w:t>6</w:t>
            </w:r>
          </w:p>
        </w:tc>
        <w:tc>
          <w:tcPr>
            <w:tcW w:w="8142" w:type="dxa"/>
          </w:tcPr>
          <w:p w14:paraId="23B5C777">
            <w:pPr>
              <w:pStyle w:val="6"/>
              <w:jc w:val="both"/>
            </w:pPr>
            <w:r>
              <w:t>Геометрия</w:t>
            </w:r>
          </w:p>
        </w:tc>
      </w:tr>
      <w:tr w14:paraId="726EE28F">
        <w:tblPrEx>
          <w:tblCellMar>
            <w:top w:w="102" w:type="dxa"/>
            <w:left w:w="62" w:type="dxa"/>
            <w:bottom w:w="102" w:type="dxa"/>
            <w:right w:w="62" w:type="dxa"/>
          </w:tblCellMar>
        </w:tblPrEx>
        <w:tc>
          <w:tcPr>
            <w:tcW w:w="1701" w:type="dxa"/>
            <w:vAlign w:val="center"/>
          </w:tcPr>
          <w:p w14:paraId="70941667">
            <w:pPr>
              <w:pStyle w:val="6"/>
              <w:jc w:val="center"/>
            </w:pPr>
            <w:r>
              <w:t>6.1</w:t>
            </w:r>
          </w:p>
        </w:tc>
        <w:tc>
          <w:tcPr>
            <w:tcW w:w="8142" w:type="dxa"/>
          </w:tcPr>
          <w:p w14:paraId="314C3566">
            <w:pPr>
              <w:pStyle w:val="6"/>
              <w:jc w:val="both"/>
            </w:pPr>
            <w:r>
              <w:t>Распознавать основные виды четырехугольников, их элементы, пользоваться их свойствами при решении геометрических задач</w:t>
            </w:r>
          </w:p>
        </w:tc>
      </w:tr>
      <w:tr w14:paraId="34B471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2B1D9C17">
            <w:pPr>
              <w:pStyle w:val="6"/>
              <w:jc w:val="center"/>
            </w:pPr>
            <w:r>
              <w:t>6.2</w:t>
            </w:r>
          </w:p>
        </w:tc>
        <w:tc>
          <w:tcPr>
            <w:tcW w:w="8142" w:type="dxa"/>
          </w:tcPr>
          <w:p w14:paraId="0D7EF354">
            <w:pPr>
              <w:pStyle w:val="6"/>
              <w:jc w:val="both"/>
            </w:pPr>
            <w:r>
              <w:t>Применять свойства точки пересечения медиан треугольника (центра масс) в решении задач</w:t>
            </w:r>
          </w:p>
        </w:tc>
      </w:tr>
      <w:tr w14:paraId="1311FD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3B49962D">
            <w:pPr>
              <w:pStyle w:val="6"/>
              <w:jc w:val="center"/>
            </w:pPr>
            <w:r>
              <w:t>6.3</w:t>
            </w:r>
          </w:p>
        </w:tc>
        <w:tc>
          <w:tcPr>
            <w:tcW w:w="8142" w:type="dxa"/>
          </w:tcPr>
          <w:p w14:paraId="3FEF12DE">
            <w:pPr>
              <w:pStyle w:val="6"/>
              <w:jc w:val="both"/>
            </w:pPr>
            <w:r>
              <w:t>Владеть понятием средней линии треугольника и трапеции, применять их свойства при решении геометрических задач. Пользоваться теоремой Фалеса и теоремой о пропорциональных отрезках, применять их для решения практических задач</w:t>
            </w:r>
          </w:p>
        </w:tc>
      </w:tr>
      <w:tr w14:paraId="2B8355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4FFFC46E">
            <w:pPr>
              <w:pStyle w:val="6"/>
              <w:jc w:val="center"/>
            </w:pPr>
            <w:r>
              <w:t>6.4</w:t>
            </w:r>
          </w:p>
        </w:tc>
        <w:tc>
          <w:tcPr>
            <w:tcW w:w="8142" w:type="dxa"/>
          </w:tcPr>
          <w:p w14:paraId="130CA03A">
            <w:pPr>
              <w:pStyle w:val="6"/>
              <w:jc w:val="both"/>
            </w:pPr>
            <w:r>
              <w:t>Применять признаки подобия треугольников в решении геометрических задач</w:t>
            </w:r>
          </w:p>
        </w:tc>
      </w:tr>
      <w:tr w14:paraId="11E9A5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2FC3E34F">
            <w:pPr>
              <w:pStyle w:val="6"/>
              <w:jc w:val="center"/>
            </w:pPr>
            <w:r>
              <w:t>6.5</w:t>
            </w:r>
          </w:p>
        </w:tc>
        <w:tc>
          <w:tcPr>
            <w:tcW w:w="8142" w:type="dxa"/>
          </w:tcPr>
          <w:p w14:paraId="389E9A35">
            <w:pPr>
              <w:pStyle w:val="6"/>
              <w:jc w:val="both"/>
            </w:pPr>
            <w:r>
              <w:t>Пользоваться теоремой Пифагора для решения геометрических и практических задач. Строить математическую модель в практических задачах, самостоятельно делать чертеж и находить соответствующие длины</w:t>
            </w:r>
          </w:p>
        </w:tc>
      </w:tr>
      <w:tr w14:paraId="4C3E02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57ECD50D">
            <w:pPr>
              <w:pStyle w:val="6"/>
              <w:jc w:val="center"/>
            </w:pPr>
            <w:r>
              <w:t>6.6</w:t>
            </w:r>
          </w:p>
        </w:tc>
        <w:tc>
          <w:tcPr>
            <w:tcW w:w="8142" w:type="dxa"/>
          </w:tcPr>
          <w:p w14:paraId="3BEEFF16">
            <w:pPr>
              <w:pStyle w:val="6"/>
              <w:jc w:val="both"/>
            </w:pPr>
            <w:r>
              <w:t>Владеть понятиями синуса, косинуса и тангенса острого угла прямоугольного треугольника. Пользоваться этими понятиями для решения практических задач</w:t>
            </w:r>
          </w:p>
        </w:tc>
      </w:tr>
      <w:tr w14:paraId="0889DB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0E443D41">
            <w:pPr>
              <w:pStyle w:val="6"/>
              <w:jc w:val="center"/>
            </w:pPr>
            <w:r>
              <w:t>6.7</w:t>
            </w:r>
          </w:p>
        </w:tc>
        <w:tc>
          <w:tcPr>
            <w:tcW w:w="8142" w:type="dxa"/>
          </w:tcPr>
          <w:p w14:paraId="1D88D6E3">
            <w:pPr>
              <w:pStyle w:val="6"/>
              <w:jc w:val="both"/>
            </w:pPr>
            <w:r>
              <w:t>Вычислять (различными способами) площадь треугольника и площади многоугольных фигур (пользуясь, где необходимо, калькулятором). Применять полученные умения в практических задачах</w:t>
            </w:r>
          </w:p>
        </w:tc>
      </w:tr>
      <w:tr w14:paraId="6A607B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634C44DB">
            <w:pPr>
              <w:pStyle w:val="6"/>
              <w:jc w:val="center"/>
            </w:pPr>
            <w:r>
              <w:t>6.8</w:t>
            </w:r>
          </w:p>
        </w:tc>
        <w:tc>
          <w:tcPr>
            <w:tcW w:w="8142" w:type="dxa"/>
          </w:tcPr>
          <w:p w14:paraId="32845D12">
            <w:pPr>
              <w:pStyle w:val="6"/>
              <w:jc w:val="both"/>
            </w:pPr>
            <w:r>
              <w:t>Владеть понятиями вписанного и центрального угла, использовать теоремы о вписанных углах, углах между хордами (секущими) и угле между касательной и хордой при решении геометрических задач</w:t>
            </w:r>
          </w:p>
        </w:tc>
      </w:tr>
      <w:tr w14:paraId="665D99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6A9236E8">
            <w:pPr>
              <w:pStyle w:val="6"/>
              <w:jc w:val="center"/>
            </w:pPr>
            <w:r>
              <w:t>6.9</w:t>
            </w:r>
          </w:p>
        </w:tc>
        <w:tc>
          <w:tcPr>
            <w:tcW w:w="8142" w:type="dxa"/>
          </w:tcPr>
          <w:p w14:paraId="59E44262">
            <w:pPr>
              <w:pStyle w:val="6"/>
              <w:jc w:val="both"/>
            </w:pPr>
            <w:r>
              <w:t>Владеть понятием описанного четырехугольника, применять свойства описанного четырехугольника при решении задач</w:t>
            </w:r>
          </w:p>
        </w:tc>
      </w:tr>
      <w:tr w14:paraId="3FB43C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25D41E03">
            <w:pPr>
              <w:pStyle w:val="6"/>
              <w:jc w:val="center"/>
            </w:pPr>
            <w:r>
              <w:t>6.10</w:t>
            </w:r>
          </w:p>
        </w:tc>
        <w:tc>
          <w:tcPr>
            <w:tcW w:w="8142" w:type="dxa"/>
          </w:tcPr>
          <w:p w14:paraId="193A08B7">
            <w:pPr>
              <w:pStyle w:val="6"/>
              <w:jc w:val="both"/>
            </w:pPr>
            <w:r>
              <w:t>Применять полученные знания на практике - строить математические модели для задач реальной жизни и проводить соответствующие вычисления с применением подобия и тригонометрии (пользуясь, где необходимо, калькулятором)</w:t>
            </w:r>
          </w:p>
        </w:tc>
      </w:tr>
    </w:tbl>
    <w:p w14:paraId="5D987A17">
      <w:pPr>
        <w:pStyle w:val="6"/>
        <w:ind w:firstLine="540"/>
        <w:jc w:val="both"/>
      </w:pPr>
    </w:p>
    <w:p w14:paraId="12E4E160">
      <w:pPr>
        <w:pStyle w:val="6"/>
        <w:jc w:val="right"/>
      </w:pPr>
      <w:r>
        <w:t>Таблица 11.7</w:t>
      </w:r>
    </w:p>
    <w:p w14:paraId="1021F0B7">
      <w:pPr>
        <w:pStyle w:val="6"/>
        <w:ind w:firstLine="540"/>
        <w:jc w:val="both"/>
      </w:pPr>
    </w:p>
    <w:p w14:paraId="5B390F7F">
      <w:pPr>
        <w:pStyle w:val="6"/>
        <w:jc w:val="center"/>
      </w:pPr>
      <w:r>
        <w:t>Проверяемые элементы содержания (8 класс)</w:t>
      </w:r>
    </w:p>
    <w:p w14:paraId="496B12FF">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8766"/>
      </w:tblGrid>
      <w:tr w14:paraId="4B8090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8E55B03">
            <w:pPr>
              <w:pStyle w:val="6"/>
              <w:jc w:val="center"/>
            </w:pPr>
            <w:r>
              <w:t>Код</w:t>
            </w:r>
          </w:p>
        </w:tc>
        <w:tc>
          <w:tcPr>
            <w:tcW w:w="8766" w:type="dxa"/>
          </w:tcPr>
          <w:p w14:paraId="34AC17BD">
            <w:pPr>
              <w:pStyle w:val="6"/>
              <w:jc w:val="center"/>
            </w:pPr>
            <w:r>
              <w:t>Проверяемый элемент содержания</w:t>
            </w:r>
          </w:p>
        </w:tc>
      </w:tr>
      <w:tr w14:paraId="4B4FF5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7A709167">
            <w:pPr>
              <w:pStyle w:val="6"/>
              <w:jc w:val="center"/>
            </w:pPr>
            <w:r>
              <w:t>1</w:t>
            </w:r>
          </w:p>
        </w:tc>
        <w:tc>
          <w:tcPr>
            <w:tcW w:w="8766" w:type="dxa"/>
          </w:tcPr>
          <w:p w14:paraId="05046A71">
            <w:pPr>
              <w:pStyle w:val="6"/>
              <w:jc w:val="both"/>
            </w:pPr>
            <w:r>
              <w:t>Числа и вычисления</w:t>
            </w:r>
          </w:p>
        </w:tc>
      </w:tr>
      <w:tr w14:paraId="1E4F4D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138045A8">
            <w:pPr>
              <w:pStyle w:val="6"/>
              <w:jc w:val="center"/>
            </w:pPr>
            <w:r>
              <w:t>1.1</w:t>
            </w:r>
          </w:p>
        </w:tc>
        <w:tc>
          <w:tcPr>
            <w:tcW w:w="8766" w:type="dxa"/>
          </w:tcPr>
          <w:p w14:paraId="3D7EA690">
            <w:pPr>
              <w:pStyle w:val="6"/>
              <w:jc w:val="both"/>
            </w:pPr>
            <w:r>
              <w:t>Квадратный корень из числа. Понятие об иррациональном числе. Десятичные приближения иррациональных чисел</w:t>
            </w:r>
          </w:p>
        </w:tc>
      </w:tr>
      <w:tr w14:paraId="34BCCA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349E9DEE">
            <w:pPr>
              <w:pStyle w:val="6"/>
              <w:jc w:val="center"/>
            </w:pPr>
            <w:r>
              <w:t>1.2</w:t>
            </w:r>
          </w:p>
        </w:tc>
        <w:tc>
          <w:tcPr>
            <w:tcW w:w="8766" w:type="dxa"/>
          </w:tcPr>
          <w:p w14:paraId="4A217C3A">
            <w:pPr>
              <w:pStyle w:val="6"/>
              <w:jc w:val="both"/>
            </w:pPr>
            <w:r>
              <w:t>Свойства арифметических квадратных корней и их применение к преобразованию числовых выражений и вычислениям. Действительные числа</w:t>
            </w:r>
          </w:p>
        </w:tc>
      </w:tr>
      <w:tr w14:paraId="36D573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4D89B03F">
            <w:pPr>
              <w:pStyle w:val="6"/>
              <w:jc w:val="center"/>
            </w:pPr>
            <w:r>
              <w:t>1.3</w:t>
            </w:r>
          </w:p>
        </w:tc>
        <w:tc>
          <w:tcPr>
            <w:tcW w:w="8766" w:type="dxa"/>
          </w:tcPr>
          <w:p w14:paraId="08CBB569">
            <w:pPr>
              <w:pStyle w:val="6"/>
              <w:jc w:val="both"/>
            </w:pPr>
            <w:r>
              <w:t>Степень с целым показателем и ее свойства. Стандартная запись числа</w:t>
            </w:r>
          </w:p>
        </w:tc>
      </w:tr>
      <w:tr w14:paraId="49B469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0EDBB01E">
            <w:pPr>
              <w:pStyle w:val="6"/>
              <w:jc w:val="center"/>
            </w:pPr>
            <w:r>
              <w:t>2</w:t>
            </w:r>
          </w:p>
        </w:tc>
        <w:tc>
          <w:tcPr>
            <w:tcW w:w="8766" w:type="dxa"/>
          </w:tcPr>
          <w:p w14:paraId="7AAB7644">
            <w:pPr>
              <w:pStyle w:val="6"/>
              <w:jc w:val="both"/>
            </w:pPr>
            <w:r>
              <w:t>Алгебраические выражения</w:t>
            </w:r>
          </w:p>
        </w:tc>
      </w:tr>
      <w:tr w14:paraId="701BB5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5E826C79">
            <w:pPr>
              <w:pStyle w:val="6"/>
              <w:jc w:val="center"/>
            </w:pPr>
            <w:r>
              <w:t>2.1</w:t>
            </w:r>
          </w:p>
        </w:tc>
        <w:tc>
          <w:tcPr>
            <w:tcW w:w="8766" w:type="dxa"/>
          </w:tcPr>
          <w:p w14:paraId="5BF6A17C">
            <w:pPr>
              <w:pStyle w:val="6"/>
              <w:jc w:val="both"/>
            </w:pPr>
            <w:r>
              <w:t>Квадратный трехчлен, разложение квадратного трехчлена на множители</w:t>
            </w:r>
          </w:p>
        </w:tc>
      </w:tr>
      <w:tr w14:paraId="40B2C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500AF6D8">
            <w:pPr>
              <w:pStyle w:val="6"/>
              <w:jc w:val="center"/>
            </w:pPr>
            <w:r>
              <w:t>2.2</w:t>
            </w:r>
          </w:p>
        </w:tc>
        <w:tc>
          <w:tcPr>
            <w:tcW w:w="8766" w:type="dxa"/>
          </w:tcPr>
          <w:p w14:paraId="1643E2F7">
            <w:pPr>
              <w:pStyle w:val="6"/>
              <w:jc w:val="both"/>
            </w:pPr>
            <w:r>
              <w:t>Алгебраическая дробь. Основное свойство алгебраической дроби</w:t>
            </w:r>
          </w:p>
        </w:tc>
      </w:tr>
      <w:tr w14:paraId="68E704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369630FF">
            <w:pPr>
              <w:pStyle w:val="6"/>
              <w:jc w:val="center"/>
            </w:pPr>
            <w:r>
              <w:t>2.3</w:t>
            </w:r>
          </w:p>
        </w:tc>
        <w:tc>
          <w:tcPr>
            <w:tcW w:w="8766" w:type="dxa"/>
          </w:tcPr>
          <w:p w14:paraId="273C744A">
            <w:pPr>
              <w:pStyle w:val="6"/>
              <w:jc w:val="both"/>
            </w:pPr>
            <w:r>
              <w:t>Сложение, вычитание, умножение, деление алгебраических дробей</w:t>
            </w:r>
          </w:p>
        </w:tc>
      </w:tr>
      <w:tr w14:paraId="2B259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0F1DABFE">
            <w:pPr>
              <w:pStyle w:val="6"/>
              <w:jc w:val="center"/>
            </w:pPr>
            <w:r>
              <w:t>2.4</w:t>
            </w:r>
          </w:p>
        </w:tc>
        <w:tc>
          <w:tcPr>
            <w:tcW w:w="8766" w:type="dxa"/>
          </w:tcPr>
          <w:p w14:paraId="5EB114BE">
            <w:pPr>
              <w:pStyle w:val="6"/>
              <w:jc w:val="both"/>
            </w:pPr>
            <w:r>
              <w:t>Рациональные выражения и их преобразование</w:t>
            </w:r>
          </w:p>
        </w:tc>
      </w:tr>
      <w:tr w14:paraId="4EEFE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729BF7C2">
            <w:pPr>
              <w:pStyle w:val="6"/>
              <w:jc w:val="center"/>
            </w:pPr>
            <w:r>
              <w:t>3</w:t>
            </w:r>
          </w:p>
        </w:tc>
        <w:tc>
          <w:tcPr>
            <w:tcW w:w="8766" w:type="dxa"/>
          </w:tcPr>
          <w:p w14:paraId="0428EC83">
            <w:pPr>
              <w:pStyle w:val="6"/>
              <w:jc w:val="both"/>
            </w:pPr>
            <w:r>
              <w:t>Уравнения и неравенства</w:t>
            </w:r>
          </w:p>
        </w:tc>
      </w:tr>
      <w:tr w14:paraId="34536F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351DAC0B">
            <w:pPr>
              <w:pStyle w:val="6"/>
              <w:jc w:val="center"/>
            </w:pPr>
            <w:r>
              <w:t>3.1</w:t>
            </w:r>
          </w:p>
        </w:tc>
        <w:tc>
          <w:tcPr>
            <w:tcW w:w="8766" w:type="dxa"/>
          </w:tcPr>
          <w:p w14:paraId="6B866345">
            <w:pPr>
              <w:pStyle w:val="6"/>
              <w:jc w:val="both"/>
            </w:pPr>
            <w:r>
              <w:t>Квадратное уравнение, формула корней квадратного уравнения. Теорема Виета</w:t>
            </w:r>
          </w:p>
        </w:tc>
      </w:tr>
      <w:tr w14:paraId="669DDF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74C46361">
            <w:pPr>
              <w:pStyle w:val="6"/>
              <w:jc w:val="center"/>
            </w:pPr>
            <w:r>
              <w:t>3.2</w:t>
            </w:r>
          </w:p>
        </w:tc>
        <w:tc>
          <w:tcPr>
            <w:tcW w:w="8766" w:type="dxa"/>
          </w:tcPr>
          <w:p w14:paraId="4AC2F063">
            <w:pPr>
              <w:pStyle w:val="6"/>
              <w:jc w:val="both"/>
            </w:pPr>
            <w:r>
              <w:t>Решение уравнений, сводящихся к линейным и квадратным</w:t>
            </w:r>
          </w:p>
        </w:tc>
      </w:tr>
      <w:tr w14:paraId="548AE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1120C2FD">
            <w:pPr>
              <w:pStyle w:val="6"/>
              <w:jc w:val="center"/>
            </w:pPr>
            <w:r>
              <w:t>3.3</w:t>
            </w:r>
          </w:p>
        </w:tc>
        <w:tc>
          <w:tcPr>
            <w:tcW w:w="8766" w:type="dxa"/>
          </w:tcPr>
          <w:p w14:paraId="6C91ADDC">
            <w:pPr>
              <w:pStyle w:val="6"/>
              <w:jc w:val="both"/>
            </w:pPr>
            <w:r>
              <w:t>Простейшие дробно-рациональные уравнения</w:t>
            </w:r>
          </w:p>
        </w:tc>
      </w:tr>
      <w:tr w14:paraId="088DC0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2DB8AB2F">
            <w:pPr>
              <w:pStyle w:val="6"/>
              <w:jc w:val="center"/>
            </w:pPr>
            <w:r>
              <w:t>3.4</w:t>
            </w:r>
          </w:p>
        </w:tc>
        <w:tc>
          <w:tcPr>
            <w:tcW w:w="8766" w:type="dxa"/>
          </w:tcPr>
          <w:p w14:paraId="7A2F3169">
            <w:pPr>
              <w:pStyle w:val="6"/>
              <w:jc w:val="both"/>
            </w:pPr>
            <w:r>
              <w:t>Графическая интерпретация уравнений с двумя переменными и систем линейных уравнений с двумя переменными. Примеры решения систем нелинейных уравнений с двумя переменными</w:t>
            </w:r>
          </w:p>
        </w:tc>
      </w:tr>
      <w:tr w14:paraId="59EF39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3150EB13">
            <w:pPr>
              <w:pStyle w:val="6"/>
              <w:jc w:val="center"/>
            </w:pPr>
            <w:r>
              <w:t>3.5</w:t>
            </w:r>
          </w:p>
        </w:tc>
        <w:tc>
          <w:tcPr>
            <w:tcW w:w="8766" w:type="dxa"/>
          </w:tcPr>
          <w:p w14:paraId="18075C63">
            <w:pPr>
              <w:pStyle w:val="6"/>
              <w:jc w:val="both"/>
            </w:pPr>
            <w:r>
              <w:t>Решение текстовых задач алгебраическим способом</w:t>
            </w:r>
          </w:p>
        </w:tc>
      </w:tr>
      <w:tr w14:paraId="2F9993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2A97351F">
            <w:pPr>
              <w:pStyle w:val="6"/>
              <w:jc w:val="center"/>
            </w:pPr>
            <w:r>
              <w:t>3.6</w:t>
            </w:r>
          </w:p>
        </w:tc>
        <w:tc>
          <w:tcPr>
            <w:tcW w:w="8766" w:type="dxa"/>
          </w:tcPr>
          <w:p w14:paraId="31811932">
            <w:pPr>
              <w:pStyle w:val="6"/>
              <w:jc w:val="both"/>
            </w:pPr>
            <w:r>
              <w:t>Числовые неравенства и их свойства</w:t>
            </w:r>
          </w:p>
        </w:tc>
      </w:tr>
      <w:tr w14:paraId="5792D8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2F888844">
            <w:pPr>
              <w:pStyle w:val="6"/>
              <w:jc w:val="center"/>
            </w:pPr>
            <w:r>
              <w:t>3.7</w:t>
            </w:r>
          </w:p>
        </w:tc>
        <w:tc>
          <w:tcPr>
            <w:tcW w:w="8766" w:type="dxa"/>
          </w:tcPr>
          <w:p w14:paraId="5D149A6F">
            <w:pPr>
              <w:pStyle w:val="6"/>
              <w:jc w:val="both"/>
            </w:pPr>
            <w:r>
              <w:t>Неравенство с одной переменной</w:t>
            </w:r>
          </w:p>
        </w:tc>
      </w:tr>
      <w:tr w14:paraId="0190A0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38EC6FF4">
            <w:pPr>
              <w:pStyle w:val="6"/>
              <w:jc w:val="center"/>
            </w:pPr>
            <w:r>
              <w:t>3.8</w:t>
            </w:r>
          </w:p>
        </w:tc>
        <w:tc>
          <w:tcPr>
            <w:tcW w:w="8766" w:type="dxa"/>
          </w:tcPr>
          <w:p w14:paraId="727F2827">
            <w:pPr>
              <w:pStyle w:val="6"/>
              <w:jc w:val="both"/>
            </w:pPr>
            <w:r>
              <w:t>Равносильность неравенств</w:t>
            </w:r>
          </w:p>
        </w:tc>
      </w:tr>
      <w:tr w14:paraId="1ECA3D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F28A608">
            <w:pPr>
              <w:pStyle w:val="6"/>
              <w:jc w:val="center"/>
            </w:pPr>
            <w:r>
              <w:t>3.9</w:t>
            </w:r>
          </w:p>
        </w:tc>
        <w:tc>
          <w:tcPr>
            <w:tcW w:w="8766" w:type="dxa"/>
          </w:tcPr>
          <w:p w14:paraId="04F1E21F">
            <w:pPr>
              <w:pStyle w:val="6"/>
              <w:jc w:val="both"/>
            </w:pPr>
            <w:r>
              <w:t>Линейные неравенства с одной переменной</w:t>
            </w:r>
          </w:p>
        </w:tc>
      </w:tr>
      <w:tr w14:paraId="38BD1C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1B203225">
            <w:pPr>
              <w:pStyle w:val="6"/>
              <w:jc w:val="center"/>
            </w:pPr>
            <w:r>
              <w:t>3.10</w:t>
            </w:r>
          </w:p>
        </w:tc>
        <w:tc>
          <w:tcPr>
            <w:tcW w:w="8766" w:type="dxa"/>
          </w:tcPr>
          <w:p w14:paraId="27176631">
            <w:pPr>
              <w:pStyle w:val="6"/>
              <w:jc w:val="both"/>
            </w:pPr>
            <w:r>
              <w:t>Системы линейных неравенств с одной переменной</w:t>
            </w:r>
          </w:p>
        </w:tc>
      </w:tr>
      <w:tr w14:paraId="6A983E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5B05D99C">
            <w:pPr>
              <w:pStyle w:val="6"/>
              <w:jc w:val="center"/>
            </w:pPr>
            <w:r>
              <w:t>4</w:t>
            </w:r>
          </w:p>
        </w:tc>
        <w:tc>
          <w:tcPr>
            <w:tcW w:w="8766" w:type="dxa"/>
          </w:tcPr>
          <w:p w14:paraId="7FA843FE">
            <w:pPr>
              <w:pStyle w:val="6"/>
              <w:jc w:val="both"/>
            </w:pPr>
            <w:r>
              <w:t>Функции</w:t>
            </w:r>
          </w:p>
        </w:tc>
      </w:tr>
      <w:tr w14:paraId="0EA6F1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0858087D">
            <w:pPr>
              <w:pStyle w:val="6"/>
              <w:jc w:val="center"/>
            </w:pPr>
            <w:r>
              <w:t>4.1</w:t>
            </w:r>
          </w:p>
        </w:tc>
        <w:tc>
          <w:tcPr>
            <w:tcW w:w="8766" w:type="dxa"/>
          </w:tcPr>
          <w:p w14:paraId="5D9382F1">
            <w:pPr>
              <w:pStyle w:val="6"/>
              <w:jc w:val="both"/>
            </w:pPr>
            <w:r>
              <w:t>Понятие функции. Область определения и множество значений функции. Способы задания функций</w:t>
            </w:r>
          </w:p>
        </w:tc>
      </w:tr>
      <w:tr w14:paraId="06C557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1E3962AC">
            <w:pPr>
              <w:pStyle w:val="6"/>
              <w:jc w:val="center"/>
            </w:pPr>
            <w:r>
              <w:t>4.2</w:t>
            </w:r>
          </w:p>
        </w:tc>
        <w:tc>
          <w:tcPr>
            <w:tcW w:w="8766" w:type="dxa"/>
          </w:tcPr>
          <w:p w14:paraId="54D3FD3E">
            <w:pPr>
              <w:pStyle w:val="6"/>
              <w:jc w:val="both"/>
            </w:pPr>
            <w:r>
              <w:t>График функции. Чтение свойств функции по ее графику</w:t>
            </w:r>
          </w:p>
        </w:tc>
      </w:tr>
      <w:tr w14:paraId="115621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5E46D61C">
            <w:pPr>
              <w:pStyle w:val="6"/>
              <w:jc w:val="center"/>
            </w:pPr>
            <w:r>
              <w:t>4.3</w:t>
            </w:r>
          </w:p>
        </w:tc>
        <w:tc>
          <w:tcPr>
            <w:tcW w:w="8766" w:type="dxa"/>
          </w:tcPr>
          <w:p w14:paraId="6B3EDAD6">
            <w:pPr>
              <w:pStyle w:val="6"/>
              <w:jc w:val="both"/>
            </w:pPr>
            <w:r>
              <w:t>Примеры графиков функций, отражающих реальные процессы</w:t>
            </w:r>
          </w:p>
        </w:tc>
      </w:tr>
      <w:tr w14:paraId="5A6F31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15460BFC">
            <w:pPr>
              <w:pStyle w:val="6"/>
              <w:jc w:val="center"/>
            </w:pPr>
            <w:r>
              <w:t>4.4</w:t>
            </w:r>
          </w:p>
        </w:tc>
        <w:tc>
          <w:tcPr>
            <w:tcW w:w="8766" w:type="dxa"/>
          </w:tcPr>
          <w:p w14:paraId="5B8C5A4E">
            <w:pPr>
              <w:pStyle w:val="6"/>
              <w:jc w:val="both"/>
            </w:pPr>
            <w:r>
              <w:t>Функции, описывающие прямую и обратную пропорциональные зависимости, их графики</w:t>
            </w:r>
          </w:p>
        </w:tc>
      </w:tr>
      <w:tr w14:paraId="0331A1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4C3F4D33">
            <w:pPr>
              <w:pStyle w:val="6"/>
              <w:jc w:val="center"/>
            </w:pPr>
            <w:r>
              <w:t>4.5</w:t>
            </w:r>
          </w:p>
        </w:tc>
        <w:tc>
          <w:tcPr>
            <w:tcW w:w="8766" w:type="dxa"/>
          </w:tcPr>
          <w:p w14:paraId="75D1675B">
            <w:pPr>
              <w:pStyle w:val="6"/>
              <w:jc w:val="both"/>
            </w:pPr>
            <w:r>
              <w:t>Функции y = x</w:t>
            </w:r>
            <w:r>
              <w:rPr>
                <w:vertAlign w:val="superscript"/>
              </w:rPr>
              <w:t>2</w:t>
            </w:r>
            <w:r>
              <w:t>, y = x</w:t>
            </w:r>
            <w:r>
              <w:rPr>
                <w:vertAlign w:val="superscript"/>
              </w:rPr>
              <w:t>3</w:t>
            </w:r>
          </w:p>
        </w:tc>
      </w:tr>
      <w:tr w14:paraId="54480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31A37A91">
            <w:pPr>
              <w:pStyle w:val="6"/>
              <w:jc w:val="center"/>
            </w:pPr>
            <w:r>
              <w:t>4.6</w:t>
            </w:r>
          </w:p>
        </w:tc>
        <w:tc>
          <w:tcPr>
            <w:tcW w:w="8766" w:type="dxa"/>
          </w:tcPr>
          <w:p w14:paraId="68628D63">
            <w:pPr>
              <w:pStyle w:val="6"/>
              <w:jc w:val="both"/>
            </w:pPr>
            <w:r>
              <w:t xml:space="preserve">Функции </w:t>
            </w:r>
            <w:r>
              <w:rPr>
                <w:position w:val="-8"/>
              </w:rPr>
              <w:drawing>
                <wp:inline distT="0" distB="0" distL="0" distR="0">
                  <wp:extent cx="485775" cy="238125"/>
                  <wp:effectExtent l="0" t="0" r="0" b="0"/>
                  <wp:docPr id="328" name="Консультант Плюс"/>
                  <wp:cNvGraphicFramePr/>
                  <a:graphic xmlns:a="http://schemas.openxmlformats.org/drawingml/2006/main">
                    <a:graphicData uri="http://schemas.openxmlformats.org/drawingml/2006/picture">
                      <pic:pic xmlns:pic="http://schemas.openxmlformats.org/drawingml/2006/picture">
                        <pic:nvPicPr>
                          <pic:cNvPr id="328" name="Консультант Плюс"/>
                          <pic:cNvPicPr preferRelativeResize="0"/>
                        </pic:nvPicPr>
                        <pic:blipFill>
                          <a:blip r:embed="rId52" cstate="print">
                            <a:extLst>
                              <a:ext uri="{28A0092B-C50C-407E-A947-70E740481C1C}">
                                <a14:useLocalDpi xmlns:a14="http://schemas.microsoft.com/office/drawing/2010/main" val="0"/>
                              </a:ext>
                            </a:extLst>
                          </a:blip>
                          <a:srcRect/>
                          <a:stretch>
                            <a:fillRect/>
                          </a:stretch>
                        </pic:blipFill>
                        <pic:spPr>
                          <a:xfrm>
                            <a:off x="0" y="0"/>
                            <a:ext cx="485775" cy="238125"/>
                          </a:xfrm>
                          <a:prstGeom prst="rect">
                            <a:avLst/>
                          </a:prstGeom>
                          <a:noFill/>
                          <a:ln>
                            <a:noFill/>
                          </a:ln>
                        </pic:spPr>
                      </pic:pic>
                    </a:graphicData>
                  </a:graphic>
                </wp:inline>
              </w:drawing>
            </w:r>
            <w:r>
              <w:t>, y = |x|</w:t>
            </w:r>
          </w:p>
        </w:tc>
      </w:tr>
      <w:tr w14:paraId="1C338C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2D54D9F7">
            <w:pPr>
              <w:pStyle w:val="6"/>
              <w:jc w:val="center"/>
            </w:pPr>
            <w:r>
              <w:t>4.7</w:t>
            </w:r>
          </w:p>
        </w:tc>
        <w:tc>
          <w:tcPr>
            <w:tcW w:w="8766" w:type="dxa"/>
          </w:tcPr>
          <w:p w14:paraId="4854A4F1">
            <w:pPr>
              <w:pStyle w:val="6"/>
              <w:jc w:val="both"/>
            </w:pPr>
            <w:r>
              <w:t>Графическое решение уравнений и систем уравнений</w:t>
            </w:r>
          </w:p>
        </w:tc>
      </w:tr>
      <w:tr w14:paraId="405F14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7F095B45">
            <w:pPr>
              <w:pStyle w:val="6"/>
              <w:jc w:val="center"/>
            </w:pPr>
            <w:r>
              <w:t>5</w:t>
            </w:r>
          </w:p>
        </w:tc>
        <w:tc>
          <w:tcPr>
            <w:tcW w:w="8766" w:type="dxa"/>
          </w:tcPr>
          <w:p w14:paraId="0EE3A1B9">
            <w:pPr>
              <w:pStyle w:val="6"/>
              <w:jc w:val="both"/>
            </w:pPr>
            <w:r>
              <w:t>Вероятность и статистика</w:t>
            </w:r>
          </w:p>
        </w:tc>
      </w:tr>
      <w:tr w14:paraId="53188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70C99C92">
            <w:pPr>
              <w:pStyle w:val="6"/>
              <w:jc w:val="center"/>
            </w:pPr>
            <w:r>
              <w:t>5.1</w:t>
            </w:r>
          </w:p>
        </w:tc>
        <w:tc>
          <w:tcPr>
            <w:tcW w:w="8766" w:type="dxa"/>
          </w:tcPr>
          <w:p w14:paraId="3420774B">
            <w:pPr>
              <w:pStyle w:val="6"/>
              <w:jc w:val="both"/>
            </w:pPr>
            <w:r>
              <w:t>Представление данных в виде таблиц, диаграмм, графиков</w:t>
            </w:r>
          </w:p>
        </w:tc>
      </w:tr>
      <w:tr w14:paraId="756133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4DD2E5BE">
            <w:pPr>
              <w:pStyle w:val="6"/>
              <w:jc w:val="center"/>
            </w:pPr>
            <w:r>
              <w:t>5.2</w:t>
            </w:r>
          </w:p>
        </w:tc>
        <w:tc>
          <w:tcPr>
            <w:tcW w:w="8766" w:type="dxa"/>
          </w:tcPr>
          <w:p w14:paraId="5D867522">
            <w:pPr>
              <w:pStyle w:val="6"/>
              <w:jc w:val="both"/>
            </w:pPr>
            <w:r>
              <w:t>Множество, элемент множества, подмножество. Операции над множествами: объединение, пересечение, дополнение</w:t>
            </w:r>
          </w:p>
        </w:tc>
      </w:tr>
      <w:tr w14:paraId="102A3D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265B0DA8">
            <w:pPr>
              <w:pStyle w:val="6"/>
              <w:jc w:val="center"/>
            </w:pPr>
            <w:r>
              <w:t>5.3</w:t>
            </w:r>
          </w:p>
        </w:tc>
        <w:tc>
          <w:tcPr>
            <w:tcW w:w="8766" w:type="dxa"/>
          </w:tcPr>
          <w:p w14:paraId="5FB8237C">
            <w:pPr>
              <w:pStyle w:val="6"/>
              <w:jc w:val="both"/>
            </w:pPr>
            <w:r>
              <w:t>Свойства операций над множествами: переместительное, сочетательное, распределительное, включения</w:t>
            </w:r>
          </w:p>
        </w:tc>
      </w:tr>
      <w:tr w14:paraId="2939AE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11FEEB49">
            <w:pPr>
              <w:pStyle w:val="6"/>
              <w:jc w:val="center"/>
            </w:pPr>
            <w:r>
              <w:t>5.4</w:t>
            </w:r>
          </w:p>
        </w:tc>
        <w:tc>
          <w:tcPr>
            <w:tcW w:w="8766" w:type="dxa"/>
          </w:tcPr>
          <w:p w14:paraId="699D5584">
            <w:pPr>
              <w:pStyle w:val="6"/>
              <w:jc w:val="both"/>
            </w:pPr>
            <w:r>
              <w:t>Использование графического представления множеств для описания реальных процессов и явлений, при решении задач.</w:t>
            </w:r>
          </w:p>
        </w:tc>
      </w:tr>
      <w:tr w14:paraId="412D52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3F8870E7">
            <w:pPr>
              <w:pStyle w:val="6"/>
              <w:jc w:val="center"/>
            </w:pPr>
            <w:r>
              <w:t>5.5</w:t>
            </w:r>
          </w:p>
        </w:tc>
        <w:tc>
          <w:tcPr>
            <w:tcW w:w="8766" w:type="dxa"/>
          </w:tcPr>
          <w:p w14:paraId="7A0E5AAD">
            <w:pPr>
              <w:pStyle w:val="6"/>
              <w:jc w:val="both"/>
            </w:pPr>
            <w:r>
              <w:t>Измерение рассеивания данных. Дисперсия и стандартное отклонение числовых наборов. Диаграмма рассеивания</w:t>
            </w:r>
          </w:p>
        </w:tc>
      </w:tr>
      <w:tr w14:paraId="133E83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31E39FA8">
            <w:pPr>
              <w:pStyle w:val="6"/>
              <w:jc w:val="center"/>
            </w:pPr>
            <w:r>
              <w:t>5.6</w:t>
            </w:r>
          </w:p>
        </w:tc>
        <w:tc>
          <w:tcPr>
            <w:tcW w:w="8766" w:type="dxa"/>
          </w:tcPr>
          <w:p w14:paraId="1D0C0798">
            <w:pPr>
              <w:pStyle w:val="6"/>
              <w:jc w:val="both"/>
            </w:pPr>
            <w:r>
              <w:t>Элементарные события случайного опыта. Случайные события. Вероятности событий. Опыты с равновозможными элементарными событиями. Случайный выбор. Связь между маловероятными и практически достоверными событиями в природе, обществе и науке</w:t>
            </w:r>
          </w:p>
        </w:tc>
      </w:tr>
      <w:tr w14:paraId="002DB6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2A20461C">
            <w:pPr>
              <w:pStyle w:val="6"/>
              <w:jc w:val="center"/>
            </w:pPr>
            <w:r>
              <w:t>5.7</w:t>
            </w:r>
          </w:p>
        </w:tc>
        <w:tc>
          <w:tcPr>
            <w:tcW w:w="8766" w:type="dxa"/>
          </w:tcPr>
          <w:p w14:paraId="69007901">
            <w:pPr>
              <w:pStyle w:val="6"/>
              <w:jc w:val="both"/>
            </w:pPr>
            <w:r>
              <w:t>Дерево. Свойства деревьев: единственность пути, существование висячей вершины, связь между числом вершин и числом ребер. Правило умножения. Решение задач с помощью графов</w:t>
            </w:r>
          </w:p>
        </w:tc>
      </w:tr>
      <w:tr w14:paraId="7474F1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2FB19519">
            <w:pPr>
              <w:pStyle w:val="6"/>
              <w:jc w:val="center"/>
            </w:pPr>
            <w:r>
              <w:t>5.8</w:t>
            </w:r>
          </w:p>
        </w:tc>
        <w:tc>
          <w:tcPr>
            <w:tcW w:w="8766" w:type="dxa"/>
          </w:tcPr>
          <w:p w14:paraId="496282B5">
            <w:pPr>
              <w:pStyle w:val="6"/>
              <w:jc w:val="both"/>
            </w:pPr>
            <w:r>
              <w:t>Противоположные события. Диаграмма Эйлера. Объединение и пересечение событий. Несовместные события. Формула сложения вероятностей</w:t>
            </w:r>
          </w:p>
        </w:tc>
      </w:tr>
      <w:tr w14:paraId="57457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7F90FFC9">
            <w:pPr>
              <w:pStyle w:val="6"/>
              <w:jc w:val="center"/>
            </w:pPr>
            <w:r>
              <w:t>5.9</w:t>
            </w:r>
          </w:p>
        </w:tc>
        <w:tc>
          <w:tcPr>
            <w:tcW w:w="8766" w:type="dxa"/>
          </w:tcPr>
          <w:p w14:paraId="2C4471C6">
            <w:pPr>
              <w:pStyle w:val="6"/>
              <w:jc w:val="both"/>
            </w:pPr>
            <w:r>
              <w:t>Условная вероятность. Правило умножения. Независимые события</w:t>
            </w:r>
          </w:p>
        </w:tc>
      </w:tr>
      <w:tr w14:paraId="11E5AD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24A8D2E9">
            <w:pPr>
              <w:pStyle w:val="6"/>
              <w:jc w:val="center"/>
            </w:pPr>
            <w:r>
              <w:t>5.10</w:t>
            </w:r>
          </w:p>
        </w:tc>
        <w:tc>
          <w:tcPr>
            <w:tcW w:w="8766" w:type="dxa"/>
          </w:tcPr>
          <w:p w14:paraId="4F61F239">
            <w:pPr>
              <w:pStyle w:val="6"/>
              <w:jc w:val="both"/>
            </w:pPr>
            <w:r>
              <w:t>Представление эксперимента в виде дерева. Решение задач на нахождение вероятностей с помощью дерева случайного эксперимента, диаграмм Эйлера</w:t>
            </w:r>
          </w:p>
        </w:tc>
      </w:tr>
      <w:tr w14:paraId="22704A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13836760">
            <w:pPr>
              <w:pStyle w:val="6"/>
              <w:jc w:val="center"/>
            </w:pPr>
            <w:r>
              <w:t>6</w:t>
            </w:r>
          </w:p>
        </w:tc>
        <w:tc>
          <w:tcPr>
            <w:tcW w:w="8766" w:type="dxa"/>
          </w:tcPr>
          <w:p w14:paraId="6618525D">
            <w:pPr>
              <w:pStyle w:val="6"/>
              <w:jc w:val="both"/>
            </w:pPr>
            <w:r>
              <w:t>Геометрия</w:t>
            </w:r>
          </w:p>
        </w:tc>
      </w:tr>
      <w:tr w14:paraId="33FC4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474EAA84">
            <w:pPr>
              <w:pStyle w:val="6"/>
              <w:jc w:val="center"/>
            </w:pPr>
            <w:r>
              <w:t>6.1</w:t>
            </w:r>
          </w:p>
        </w:tc>
        <w:tc>
          <w:tcPr>
            <w:tcW w:w="8766" w:type="dxa"/>
          </w:tcPr>
          <w:p w14:paraId="5B619255">
            <w:pPr>
              <w:pStyle w:val="6"/>
              <w:jc w:val="both"/>
            </w:pPr>
            <w:r>
              <w:t>Четырехугольники. Параллелограмм, его признаки и свойства</w:t>
            </w:r>
          </w:p>
        </w:tc>
      </w:tr>
      <w:tr w14:paraId="5FE29C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4F24015E">
            <w:pPr>
              <w:pStyle w:val="6"/>
              <w:jc w:val="center"/>
            </w:pPr>
            <w:r>
              <w:t>6.2</w:t>
            </w:r>
          </w:p>
        </w:tc>
        <w:tc>
          <w:tcPr>
            <w:tcW w:w="8766" w:type="dxa"/>
          </w:tcPr>
          <w:p w14:paraId="2E99412F">
            <w:pPr>
              <w:pStyle w:val="6"/>
              <w:jc w:val="both"/>
            </w:pPr>
            <w:r>
              <w:t>Прямоугольник, ромб, квадрат, их признаки и свойства</w:t>
            </w:r>
          </w:p>
        </w:tc>
      </w:tr>
      <w:tr w14:paraId="2487F1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0D76D1BF">
            <w:pPr>
              <w:pStyle w:val="6"/>
              <w:jc w:val="center"/>
            </w:pPr>
            <w:r>
              <w:t>6.3</w:t>
            </w:r>
          </w:p>
        </w:tc>
        <w:tc>
          <w:tcPr>
            <w:tcW w:w="8766" w:type="dxa"/>
          </w:tcPr>
          <w:p w14:paraId="13977071">
            <w:pPr>
              <w:pStyle w:val="6"/>
              <w:jc w:val="both"/>
            </w:pPr>
            <w:r>
              <w:t>Трапеция, равнобокая трапеция, ее свойства и признаки. Прямоугольная трапеция</w:t>
            </w:r>
          </w:p>
        </w:tc>
      </w:tr>
      <w:tr w14:paraId="676BB9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5FEF0603">
            <w:pPr>
              <w:pStyle w:val="6"/>
              <w:jc w:val="center"/>
            </w:pPr>
            <w:r>
              <w:t>6.4</w:t>
            </w:r>
          </w:p>
        </w:tc>
        <w:tc>
          <w:tcPr>
            <w:tcW w:w="8766" w:type="dxa"/>
          </w:tcPr>
          <w:p w14:paraId="075074D2">
            <w:pPr>
              <w:pStyle w:val="6"/>
              <w:jc w:val="both"/>
            </w:pPr>
            <w:r>
              <w:t>Метод удвоения медианы. Центральная симметрия. Теорема Фалеса и теорема о пропорциональных отрезках</w:t>
            </w:r>
          </w:p>
        </w:tc>
      </w:tr>
      <w:tr w14:paraId="1910CD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07208232">
            <w:pPr>
              <w:pStyle w:val="6"/>
              <w:jc w:val="center"/>
            </w:pPr>
            <w:r>
              <w:t>6.5</w:t>
            </w:r>
          </w:p>
        </w:tc>
        <w:tc>
          <w:tcPr>
            <w:tcW w:w="8766" w:type="dxa"/>
          </w:tcPr>
          <w:p w14:paraId="3089D4E5">
            <w:pPr>
              <w:pStyle w:val="6"/>
              <w:jc w:val="both"/>
            </w:pPr>
            <w:r>
              <w:t>Средние линии треугольника и трапеции. Центр масс треугольника</w:t>
            </w:r>
          </w:p>
        </w:tc>
      </w:tr>
      <w:tr w14:paraId="5D9005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14A46522">
            <w:pPr>
              <w:pStyle w:val="6"/>
              <w:jc w:val="center"/>
            </w:pPr>
            <w:r>
              <w:t>6.6</w:t>
            </w:r>
          </w:p>
        </w:tc>
        <w:tc>
          <w:tcPr>
            <w:tcW w:w="8766" w:type="dxa"/>
          </w:tcPr>
          <w:p w14:paraId="0EB23CF2">
            <w:pPr>
              <w:pStyle w:val="6"/>
              <w:jc w:val="both"/>
            </w:pPr>
            <w:r>
              <w:t>Подобие треугольников, коэффициент подобия. Признаки подобия треугольников. Применение подобия при решении практических задач</w:t>
            </w:r>
          </w:p>
        </w:tc>
      </w:tr>
      <w:tr w14:paraId="01A44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464236A5">
            <w:pPr>
              <w:pStyle w:val="6"/>
              <w:jc w:val="center"/>
            </w:pPr>
            <w:r>
              <w:t>6.7</w:t>
            </w:r>
          </w:p>
        </w:tc>
        <w:tc>
          <w:tcPr>
            <w:tcW w:w="8766" w:type="dxa"/>
          </w:tcPr>
          <w:p w14:paraId="3C072F88">
            <w:pPr>
              <w:pStyle w:val="6"/>
              <w:jc w:val="both"/>
            </w:pPr>
            <w:r>
              <w:t>Формулы для площади треугольника, параллелограмма, ромба и трапеции</w:t>
            </w:r>
          </w:p>
        </w:tc>
      </w:tr>
      <w:tr w14:paraId="4C8F88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18E13358">
            <w:pPr>
              <w:pStyle w:val="6"/>
              <w:jc w:val="center"/>
            </w:pPr>
            <w:r>
              <w:t>6.8</w:t>
            </w:r>
          </w:p>
        </w:tc>
        <w:tc>
          <w:tcPr>
            <w:tcW w:w="8766" w:type="dxa"/>
          </w:tcPr>
          <w:p w14:paraId="4FE47082">
            <w:pPr>
              <w:pStyle w:val="6"/>
              <w:jc w:val="both"/>
            </w:pPr>
            <w:r>
              <w:t>Свойства площадей геометрических фигур. Отношение площадей подобных фигур</w:t>
            </w:r>
          </w:p>
        </w:tc>
      </w:tr>
      <w:tr w14:paraId="21C58E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53F4C8A5">
            <w:pPr>
              <w:pStyle w:val="6"/>
              <w:jc w:val="center"/>
            </w:pPr>
            <w:r>
              <w:t>6.9</w:t>
            </w:r>
          </w:p>
        </w:tc>
        <w:tc>
          <w:tcPr>
            <w:tcW w:w="8766" w:type="dxa"/>
          </w:tcPr>
          <w:p w14:paraId="01CF12B9">
            <w:pPr>
              <w:pStyle w:val="6"/>
              <w:jc w:val="both"/>
            </w:pPr>
            <w:r>
              <w:t>Вычисление площадей треугольников и многоугольников на клетчатой бумаге</w:t>
            </w:r>
          </w:p>
        </w:tc>
      </w:tr>
      <w:tr w14:paraId="6611CB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1C60ABE3">
            <w:pPr>
              <w:pStyle w:val="6"/>
              <w:jc w:val="center"/>
            </w:pPr>
            <w:r>
              <w:t>6.10</w:t>
            </w:r>
          </w:p>
        </w:tc>
        <w:tc>
          <w:tcPr>
            <w:tcW w:w="8766" w:type="dxa"/>
          </w:tcPr>
          <w:p w14:paraId="3C24ABB4">
            <w:pPr>
              <w:pStyle w:val="6"/>
              <w:jc w:val="both"/>
            </w:pPr>
            <w:r>
              <w:t>Теорема Пифагора. Применение теоремы Пифагора при решении практических задач</w:t>
            </w:r>
          </w:p>
        </w:tc>
      </w:tr>
      <w:tr w14:paraId="742661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163EDBBD">
            <w:pPr>
              <w:pStyle w:val="6"/>
              <w:jc w:val="center"/>
            </w:pPr>
            <w:r>
              <w:t>6.11</w:t>
            </w:r>
          </w:p>
        </w:tc>
        <w:tc>
          <w:tcPr>
            <w:tcW w:w="8766" w:type="dxa"/>
          </w:tcPr>
          <w:p w14:paraId="18C18FAE">
            <w:pPr>
              <w:pStyle w:val="6"/>
              <w:jc w:val="both"/>
            </w:pPr>
            <w:r>
              <w:t>Синус, косинус, тангенс острого угла прямоугольного треугольника. Основное тригонометрическое тождество. Тригонометрические функции углов в 30°, 45° и 60°</w:t>
            </w:r>
          </w:p>
        </w:tc>
      </w:tr>
      <w:tr w14:paraId="564F9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477C5A6F">
            <w:pPr>
              <w:pStyle w:val="6"/>
              <w:jc w:val="center"/>
            </w:pPr>
            <w:r>
              <w:t>6.12</w:t>
            </w:r>
          </w:p>
        </w:tc>
        <w:tc>
          <w:tcPr>
            <w:tcW w:w="8766" w:type="dxa"/>
          </w:tcPr>
          <w:p w14:paraId="2C1ACE44">
            <w:pPr>
              <w:pStyle w:val="6"/>
              <w:jc w:val="both"/>
            </w:pPr>
            <w:r>
              <w:t>Вписанные и центральные углы, угол между касательной и хордой. Углы между хордами и секущими</w:t>
            </w:r>
          </w:p>
        </w:tc>
      </w:tr>
      <w:tr w14:paraId="7A8B35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ACB0730">
            <w:pPr>
              <w:pStyle w:val="6"/>
              <w:jc w:val="center"/>
            </w:pPr>
            <w:r>
              <w:t>6.13</w:t>
            </w:r>
          </w:p>
        </w:tc>
        <w:tc>
          <w:tcPr>
            <w:tcW w:w="8766" w:type="dxa"/>
          </w:tcPr>
          <w:p w14:paraId="0E9052D7">
            <w:pPr>
              <w:pStyle w:val="6"/>
              <w:jc w:val="both"/>
            </w:pPr>
            <w:r>
              <w:t>Вписанные и описанные четырехугольники</w:t>
            </w:r>
          </w:p>
        </w:tc>
      </w:tr>
      <w:tr w14:paraId="6CD2B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0E67B288">
            <w:pPr>
              <w:pStyle w:val="6"/>
              <w:jc w:val="center"/>
            </w:pPr>
            <w:r>
              <w:t>6.14</w:t>
            </w:r>
          </w:p>
        </w:tc>
        <w:tc>
          <w:tcPr>
            <w:tcW w:w="8766" w:type="dxa"/>
          </w:tcPr>
          <w:p w14:paraId="611AD989">
            <w:pPr>
              <w:pStyle w:val="6"/>
              <w:jc w:val="both"/>
            </w:pPr>
            <w:r>
              <w:t>Взаимное расположение двух окружностей. Касание окружностей. Общие касательные к двум окружностям</w:t>
            </w:r>
          </w:p>
        </w:tc>
      </w:tr>
    </w:tbl>
    <w:p w14:paraId="703C1592">
      <w:pPr>
        <w:pStyle w:val="6"/>
        <w:ind w:firstLine="540"/>
        <w:jc w:val="both"/>
      </w:pPr>
    </w:p>
    <w:p w14:paraId="0CAB2168">
      <w:pPr>
        <w:pStyle w:val="6"/>
        <w:jc w:val="right"/>
      </w:pPr>
      <w:r>
        <w:t>Таблица 11.8</w:t>
      </w:r>
    </w:p>
    <w:p w14:paraId="1384437D">
      <w:pPr>
        <w:pStyle w:val="6"/>
        <w:ind w:firstLine="540"/>
        <w:jc w:val="both"/>
      </w:pPr>
    </w:p>
    <w:p w14:paraId="45B3D12C">
      <w:pPr>
        <w:pStyle w:val="6"/>
        <w:jc w:val="center"/>
      </w:pPr>
      <w:r>
        <w:t>Проверяемые требования к результатам освоения основной</w:t>
      </w:r>
    </w:p>
    <w:p w14:paraId="60D4410F">
      <w:pPr>
        <w:pStyle w:val="6"/>
        <w:jc w:val="center"/>
      </w:pPr>
      <w:r>
        <w:t>образовательной программы (9 класс)</w:t>
      </w:r>
    </w:p>
    <w:p w14:paraId="0E09B93A">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142"/>
      </w:tblGrid>
      <w:tr w14:paraId="7EE25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C924722">
            <w:pPr>
              <w:pStyle w:val="6"/>
              <w:jc w:val="center"/>
            </w:pPr>
            <w:r>
              <w:t>Код проверяемого результата</w:t>
            </w:r>
          </w:p>
        </w:tc>
        <w:tc>
          <w:tcPr>
            <w:tcW w:w="8142" w:type="dxa"/>
          </w:tcPr>
          <w:p w14:paraId="51A6D3FF">
            <w:pPr>
              <w:pStyle w:val="6"/>
              <w:jc w:val="center"/>
            </w:pPr>
            <w:r>
              <w:t>Проверяемые предметные результаты освоения основной образовательной программы основного общего образования</w:t>
            </w:r>
          </w:p>
        </w:tc>
      </w:tr>
      <w:tr w14:paraId="6C1534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781D87BB">
            <w:pPr>
              <w:pStyle w:val="6"/>
              <w:jc w:val="center"/>
            </w:pPr>
            <w:r>
              <w:t>1</w:t>
            </w:r>
          </w:p>
        </w:tc>
        <w:tc>
          <w:tcPr>
            <w:tcW w:w="8142" w:type="dxa"/>
          </w:tcPr>
          <w:p w14:paraId="2DC5E94D">
            <w:pPr>
              <w:pStyle w:val="6"/>
              <w:jc w:val="both"/>
            </w:pPr>
            <w:r>
              <w:t>Числа и вычисления</w:t>
            </w:r>
          </w:p>
        </w:tc>
      </w:tr>
      <w:tr w14:paraId="3DF649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5DFDA0DC">
            <w:pPr>
              <w:pStyle w:val="6"/>
              <w:jc w:val="center"/>
            </w:pPr>
            <w:r>
              <w:t>1.1</w:t>
            </w:r>
          </w:p>
        </w:tc>
        <w:tc>
          <w:tcPr>
            <w:tcW w:w="8142" w:type="dxa"/>
          </w:tcPr>
          <w:p w14:paraId="698730D3">
            <w:pPr>
              <w:pStyle w:val="6"/>
              <w:jc w:val="both"/>
            </w:pPr>
            <w:r>
              <w:t>Сравнивать и упорядочивать рациональные и иррациональные числа</w:t>
            </w:r>
          </w:p>
        </w:tc>
      </w:tr>
      <w:tr w14:paraId="4BBFD3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170F3952">
            <w:pPr>
              <w:pStyle w:val="6"/>
              <w:jc w:val="center"/>
            </w:pPr>
            <w:r>
              <w:t>1.2</w:t>
            </w:r>
          </w:p>
        </w:tc>
        <w:tc>
          <w:tcPr>
            <w:tcW w:w="8142" w:type="dxa"/>
          </w:tcPr>
          <w:p w14:paraId="1A756584">
            <w:pPr>
              <w:pStyle w:val="6"/>
              <w:jc w:val="both"/>
            </w:pPr>
            <w:r>
              <w:t>Выполнять арифметические действия с рациональными числами, сочетая устные и письменные приемы, выполнять вычисления с иррациональными числами</w:t>
            </w:r>
          </w:p>
        </w:tc>
      </w:tr>
      <w:tr w14:paraId="25E0BF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0F5A93E4">
            <w:pPr>
              <w:pStyle w:val="6"/>
              <w:jc w:val="center"/>
            </w:pPr>
            <w:r>
              <w:t>1.3</w:t>
            </w:r>
          </w:p>
        </w:tc>
        <w:tc>
          <w:tcPr>
            <w:tcW w:w="8142" w:type="dxa"/>
          </w:tcPr>
          <w:p w14:paraId="595AB9AA">
            <w:pPr>
              <w:pStyle w:val="6"/>
              <w:jc w:val="both"/>
            </w:pPr>
            <w:r>
              <w:t>Находить значения степеней с целыми показателями и корней, вычислять значения числовых выражений</w:t>
            </w:r>
          </w:p>
        </w:tc>
      </w:tr>
      <w:tr w14:paraId="4CE95E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4A9B38AD">
            <w:pPr>
              <w:pStyle w:val="6"/>
              <w:jc w:val="center"/>
            </w:pPr>
            <w:r>
              <w:t>1.4</w:t>
            </w:r>
          </w:p>
        </w:tc>
        <w:tc>
          <w:tcPr>
            <w:tcW w:w="8142" w:type="dxa"/>
          </w:tcPr>
          <w:p w14:paraId="2B3CA21B">
            <w:pPr>
              <w:pStyle w:val="6"/>
              <w:jc w:val="both"/>
            </w:pPr>
            <w:r>
              <w:t>Округлять действительные числа, выполнять прикидку результата вычислений, оценку числовых выражений</w:t>
            </w:r>
          </w:p>
        </w:tc>
      </w:tr>
      <w:tr w14:paraId="22FB74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3315476B">
            <w:pPr>
              <w:pStyle w:val="6"/>
              <w:jc w:val="center"/>
            </w:pPr>
            <w:r>
              <w:t>2</w:t>
            </w:r>
          </w:p>
        </w:tc>
        <w:tc>
          <w:tcPr>
            <w:tcW w:w="8142" w:type="dxa"/>
          </w:tcPr>
          <w:p w14:paraId="2CBBD262">
            <w:pPr>
              <w:pStyle w:val="6"/>
              <w:jc w:val="both"/>
            </w:pPr>
            <w:r>
              <w:t>Уравнения и неравенства</w:t>
            </w:r>
          </w:p>
        </w:tc>
      </w:tr>
      <w:tr w14:paraId="4AFB5C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4EC909AD">
            <w:pPr>
              <w:pStyle w:val="6"/>
              <w:jc w:val="center"/>
            </w:pPr>
            <w:r>
              <w:t>2.1</w:t>
            </w:r>
          </w:p>
        </w:tc>
        <w:tc>
          <w:tcPr>
            <w:tcW w:w="8142" w:type="dxa"/>
          </w:tcPr>
          <w:p w14:paraId="529F3D59">
            <w:pPr>
              <w:pStyle w:val="6"/>
              <w:jc w:val="both"/>
            </w:pPr>
            <w:r>
              <w:t>Решать линейные и квадратные уравнения, уравнения, сводящиеся к ним, простейшие дробно-рациональные уравнения</w:t>
            </w:r>
          </w:p>
        </w:tc>
      </w:tr>
      <w:tr w14:paraId="7E889F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4173C054">
            <w:pPr>
              <w:pStyle w:val="6"/>
              <w:jc w:val="center"/>
            </w:pPr>
            <w:r>
              <w:t>2.2</w:t>
            </w:r>
          </w:p>
        </w:tc>
        <w:tc>
          <w:tcPr>
            <w:tcW w:w="8142" w:type="dxa"/>
          </w:tcPr>
          <w:p w14:paraId="7B0F8C75">
            <w:pPr>
              <w:pStyle w:val="6"/>
              <w:jc w:val="both"/>
            </w:pPr>
            <w:r>
              <w:t>Решать системы двух линейных уравнений с двумя переменными и системы двух уравнений, в которых одно уравнение не является линейным</w:t>
            </w:r>
          </w:p>
        </w:tc>
      </w:tr>
      <w:tr w14:paraId="137E71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733E5F01">
            <w:pPr>
              <w:pStyle w:val="6"/>
              <w:jc w:val="center"/>
            </w:pPr>
            <w:r>
              <w:t>2.3</w:t>
            </w:r>
          </w:p>
        </w:tc>
        <w:tc>
          <w:tcPr>
            <w:tcW w:w="8142" w:type="dxa"/>
          </w:tcPr>
          <w:p w14:paraId="3607982E">
            <w:pPr>
              <w:pStyle w:val="6"/>
              <w:jc w:val="both"/>
            </w:pPr>
            <w:r>
              <w:t>Решать текстовые задачи алгебраическим способом с помощью составления уравнения или системы двух уравнений с двумя переменными</w:t>
            </w:r>
          </w:p>
        </w:tc>
      </w:tr>
      <w:tr w14:paraId="69327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56729096">
            <w:pPr>
              <w:pStyle w:val="6"/>
              <w:jc w:val="center"/>
            </w:pPr>
            <w:r>
              <w:t>2.4</w:t>
            </w:r>
          </w:p>
        </w:tc>
        <w:tc>
          <w:tcPr>
            <w:tcW w:w="8142" w:type="dxa"/>
          </w:tcPr>
          <w:p w14:paraId="5FEDDFD4">
            <w:pPr>
              <w:pStyle w:val="6"/>
              <w:jc w:val="both"/>
            </w:pPr>
            <w:r>
              <w:t>Проводить простейшие исследования уравнений и систем уравнений, в том числе с применением графических представлений (например, устанавливать, имеет ли уравнение или система уравнений решения, если имеет, то сколько)</w:t>
            </w:r>
          </w:p>
        </w:tc>
      </w:tr>
      <w:tr w14:paraId="42DC4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6F2B1142">
            <w:pPr>
              <w:pStyle w:val="6"/>
              <w:jc w:val="center"/>
            </w:pPr>
            <w:r>
              <w:t>2.5</w:t>
            </w:r>
          </w:p>
        </w:tc>
        <w:tc>
          <w:tcPr>
            <w:tcW w:w="8142" w:type="dxa"/>
          </w:tcPr>
          <w:p w14:paraId="35B981A2">
            <w:pPr>
              <w:pStyle w:val="6"/>
              <w:jc w:val="both"/>
            </w:pPr>
            <w:r>
              <w:t>Решать линейные неравенства, квадратные неравенства, изображать решение неравенств на числовой прямой, записывать решение с помощью символов</w:t>
            </w:r>
          </w:p>
        </w:tc>
      </w:tr>
      <w:tr w14:paraId="55DA7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4039E12D">
            <w:pPr>
              <w:pStyle w:val="6"/>
              <w:jc w:val="center"/>
            </w:pPr>
            <w:r>
              <w:t>2.6</w:t>
            </w:r>
          </w:p>
        </w:tc>
        <w:tc>
          <w:tcPr>
            <w:tcW w:w="8142" w:type="dxa"/>
          </w:tcPr>
          <w:p w14:paraId="19AD6014">
            <w:pPr>
              <w:pStyle w:val="6"/>
              <w:jc w:val="both"/>
            </w:pPr>
            <w:r>
              <w:t>Решать системы линейных неравенств, системы неравенств, включающие квадратное неравенство, изображать решение системы неравенств на числовой прямой, записывать решение с помощью символов</w:t>
            </w:r>
          </w:p>
        </w:tc>
      </w:tr>
      <w:tr w14:paraId="1CC60C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0AF868B8">
            <w:pPr>
              <w:pStyle w:val="6"/>
              <w:jc w:val="center"/>
            </w:pPr>
            <w:r>
              <w:t>2.7</w:t>
            </w:r>
          </w:p>
        </w:tc>
        <w:tc>
          <w:tcPr>
            <w:tcW w:w="8142" w:type="dxa"/>
          </w:tcPr>
          <w:p w14:paraId="5C9D46A9">
            <w:pPr>
              <w:pStyle w:val="6"/>
              <w:jc w:val="both"/>
            </w:pPr>
            <w:r>
              <w:t>Использовать неравенства при решении различных задач</w:t>
            </w:r>
          </w:p>
        </w:tc>
      </w:tr>
      <w:tr w14:paraId="57E05E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349141AA">
            <w:pPr>
              <w:pStyle w:val="6"/>
              <w:jc w:val="center"/>
            </w:pPr>
            <w:r>
              <w:t>3</w:t>
            </w:r>
          </w:p>
        </w:tc>
        <w:tc>
          <w:tcPr>
            <w:tcW w:w="8142" w:type="dxa"/>
          </w:tcPr>
          <w:p w14:paraId="3A351365">
            <w:pPr>
              <w:pStyle w:val="6"/>
              <w:jc w:val="both"/>
            </w:pPr>
            <w:r>
              <w:t>Функции</w:t>
            </w:r>
          </w:p>
        </w:tc>
      </w:tr>
      <w:tr w14:paraId="6BDFBD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6B089612">
            <w:pPr>
              <w:pStyle w:val="6"/>
              <w:jc w:val="center"/>
            </w:pPr>
            <w:r>
              <w:t>3.1</w:t>
            </w:r>
          </w:p>
        </w:tc>
        <w:tc>
          <w:tcPr>
            <w:tcW w:w="8142" w:type="dxa"/>
          </w:tcPr>
          <w:p w14:paraId="6BCDCD81">
            <w:pPr>
              <w:pStyle w:val="6"/>
              <w:jc w:val="both"/>
            </w:pPr>
            <w:r>
              <w:t xml:space="preserve">Распознавать функции изученных видов. Показывать схематически расположение на координатной плоскости графиков функций вида: y = kx, y = kx + b, </w:t>
            </w:r>
            <w:r>
              <w:rPr>
                <w:position w:val="-20"/>
              </w:rPr>
              <w:drawing>
                <wp:inline distT="0" distB="0" distL="0" distR="0">
                  <wp:extent cx="390525" cy="390525"/>
                  <wp:effectExtent l="0" t="0" r="0" b="0"/>
                  <wp:docPr id="329" name="Консультант Плюс"/>
                  <wp:cNvGraphicFramePr/>
                  <a:graphic xmlns:a="http://schemas.openxmlformats.org/drawingml/2006/main">
                    <a:graphicData uri="http://schemas.openxmlformats.org/drawingml/2006/picture">
                      <pic:pic xmlns:pic="http://schemas.openxmlformats.org/drawingml/2006/picture">
                        <pic:nvPicPr>
                          <pic:cNvPr id="329" name="Консультант Плюс"/>
                          <pic:cNvPicPr preferRelativeResize="0"/>
                        </pic:nvPicPr>
                        <pic:blipFill>
                          <a:blip r:embed="rId53" cstate="print">
                            <a:extLst>
                              <a:ext uri="{28A0092B-C50C-407E-A947-70E740481C1C}">
                                <a14:useLocalDpi xmlns:a14="http://schemas.microsoft.com/office/drawing/2010/main" val="0"/>
                              </a:ext>
                            </a:extLst>
                          </a:blip>
                          <a:srcRect/>
                          <a:stretch>
                            <a:fillRect/>
                          </a:stretch>
                        </pic:blipFill>
                        <pic:spPr>
                          <a:xfrm>
                            <a:off x="0" y="0"/>
                            <a:ext cx="390525" cy="390525"/>
                          </a:xfrm>
                          <a:prstGeom prst="rect">
                            <a:avLst/>
                          </a:prstGeom>
                          <a:noFill/>
                          <a:ln>
                            <a:noFill/>
                          </a:ln>
                        </pic:spPr>
                      </pic:pic>
                    </a:graphicData>
                  </a:graphic>
                </wp:inline>
              </w:drawing>
            </w:r>
            <w:r>
              <w:t>, y = ax</w:t>
            </w:r>
            <w:r>
              <w:rPr>
                <w:vertAlign w:val="superscript"/>
              </w:rPr>
              <w:t>2</w:t>
            </w:r>
            <w:r>
              <w:t xml:space="preserve"> + bx + c в зависимости от значений коэффициентов, описывать свойства функций</w:t>
            </w:r>
          </w:p>
        </w:tc>
      </w:tr>
      <w:tr w14:paraId="68D8A2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60DEC448">
            <w:pPr>
              <w:pStyle w:val="6"/>
              <w:jc w:val="center"/>
            </w:pPr>
            <w:r>
              <w:t>3.2</w:t>
            </w:r>
          </w:p>
        </w:tc>
        <w:tc>
          <w:tcPr>
            <w:tcW w:w="8142" w:type="dxa"/>
          </w:tcPr>
          <w:p w14:paraId="03D5D18D">
            <w:pPr>
              <w:pStyle w:val="6"/>
              <w:jc w:val="both"/>
            </w:pPr>
            <w:r>
              <w:t xml:space="preserve">Показывать схематически расположение на координатной плоскости графиков функций вида </w:t>
            </w:r>
            <w:r>
              <w:rPr>
                <w:position w:val="-8"/>
              </w:rPr>
              <w:drawing>
                <wp:inline distT="0" distB="0" distL="0" distR="0">
                  <wp:extent cx="485775" cy="238125"/>
                  <wp:effectExtent l="0" t="0" r="0" b="0"/>
                  <wp:docPr id="330" name="Консультант Плюс"/>
                  <wp:cNvGraphicFramePr/>
                  <a:graphic xmlns:a="http://schemas.openxmlformats.org/drawingml/2006/main">
                    <a:graphicData uri="http://schemas.openxmlformats.org/drawingml/2006/picture">
                      <pic:pic xmlns:pic="http://schemas.openxmlformats.org/drawingml/2006/picture">
                        <pic:nvPicPr>
                          <pic:cNvPr id="330" name="Консультант Плюс"/>
                          <pic:cNvPicPr preferRelativeResize="0"/>
                        </pic:nvPicPr>
                        <pic:blipFill>
                          <a:blip r:embed="rId52" cstate="print">
                            <a:extLst>
                              <a:ext uri="{28A0092B-C50C-407E-A947-70E740481C1C}">
                                <a14:useLocalDpi xmlns:a14="http://schemas.microsoft.com/office/drawing/2010/main" val="0"/>
                              </a:ext>
                            </a:extLst>
                          </a:blip>
                          <a:srcRect/>
                          <a:stretch>
                            <a:fillRect/>
                          </a:stretch>
                        </pic:blipFill>
                        <pic:spPr>
                          <a:xfrm>
                            <a:off x="0" y="0"/>
                            <a:ext cx="485775" cy="238125"/>
                          </a:xfrm>
                          <a:prstGeom prst="rect">
                            <a:avLst/>
                          </a:prstGeom>
                          <a:noFill/>
                          <a:ln>
                            <a:noFill/>
                          </a:ln>
                        </pic:spPr>
                      </pic:pic>
                    </a:graphicData>
                  </a:graphic>
                </wp:inline>
              </w:drawing>
            </w:r>
            <w:r>
              <w:t>, y = |x| и описывать свойства функций</w:t>
            </w:r>
          </w:p>
        </w:tc>
      </w:tr>
      <w:tr w14:paraId="42862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221C9D5C">
            <w:pPr>
              <w:pStyle w:val="6"/>
              <w:jc w:val="center"/>
            </w:pPr>
            <w:r>
              <w:t>3.3</w:t>
            </w:r>
          </w:p>
        </w:tc>
        <w:tc>
          <w:tcPr>
            <w:tcW w:w="8142" w:type="dxa"/>
          </w:tcPr>
          <w:p w14:paraId="65B6AC08">
            <w:pPr>
              <w:pStyle w:val="6"/>
              <w:jc w:val="both"/>
            </w:pPr>
            <w:r>
              <w:t>Строить и изображать схематически графики квадратичных функций, описывать свойства квадратичных функций по их графикам</w:t>
            </w:r>
          </w:p>
        </w:tc>
      </w:tr>
      <w:tr w14:paraId="3481D8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717A1E58">
            <w:pPr>
              <w:pStyle w:val="6"/>
              <w:jc w:val="center"/>
            </w:pPr>
            <w:r>
              <w:t>3.4</w:t>
            </w:r>
          </w:p>
        </w:tc>
        <w:tc>
          <w:tcPr>
            <w:tcW w:w="8142" w:type="dxa"/>
          </w:tcPr>
          <w:p w14:paraId="04704547">
            <w:pPr>
              <w:pStyle w:val="6"/>
              <w:jc w:val="both"/>
            </w:pPr>
            <w:r>
              <w:t>Распознавать квадратичную функцию по формуле, приводить примеры квадратичных функций из реальной жизни, физики, геометрии</w:t>
            </w:r>
          </w:p>
        </w:tc>
      </w:tr>
      <w:tr w14:paraId="4FF1E7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66EA7645">
            <w:pPr>
              <w:pStyle w:val="6"/>
              <w:jc w:val="center"/>
            </w:pPr>
            <w:r>
              <w:t>4</w:t>
            </w:r>
          </w:p>
        </w:tc>
        <w:tc>
          <w:tcPr>
            <w:tcW w:w="8142" w:type="dxa"/>
          </w:tcPr>
          <w:p w14:paraId="5E18E720">
            <w:pPr>
              <w:pStyle w:val="6"/>
              <w:jc w:val="both"/>
            </w:pPr>
            <w:r>
              <w:t>Арифметическая и геометрическая прогрессии</w:t>
            </w:r>
          </w:p>
        </w:tc>
      </w:tr>
      <w:tr w14:paraId="0C9FBA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3C99E853">
            <w:pPr>
              <w:pStyle w:val="6"/>
              <w:jc w:val="center"/>
            </w:pPr>
            <w:r>
              <w:t>4.1</w:t>
            </w:r>
          </w:p>
        </w:tc>
        <w:tc>
          <w:tcPr>
            <w:tcW w:w="8142" w:type="dxa"/>
          </w:tcPr>
          <w:p w14:paraId="57F5EBA7">
            <w:pPr>
              <w:pStyle w:val="6"/>
              <w:jc w:val="both"/>
            </w:pPr>
            <w:r>
              <w:t>Распознавать арифметическую и геометрическую прогрессии при разных способах задания</w:t>
            </w:r>
          </w:p>
        </w:tc>
      </w:tr>
      <w:tr w14:paraId="241BFA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5CA5A5A6">
            <w:pPr>
              <w:pStyle w:val="6"/>
              <w:jc w:val="center"/>
            </w:pPr>
            <w:r>
              <w:t>4.2</w:t>
            </w:r>
          </w:p>
        </w:tc>
        <w:tc>
          <w:tcPr>
            <w:tcW w:w="8142" w:type="dxa"/>
          </w:tcPr>
          <w:p w14:paraId="698F1117">
            <w:pPr>
              <w:pStyle w:val="6"/>
              <w:jc w:val="both"/>
            </w:pPr>
            <w:r>
              <w:t>Выполнять вычисления с использованием формул n-го члена арифметической и геометрической прогрессий, суммы первых n членов</w:t>
            </w:r>
          </w:p>
        </w:tc>
      </w:tr>
      <w:tr w14:paraId="47420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3C8590D5">
            <w:pPr>
              <w:pStyle w:val="6"/>
              <w:jc w:val="center"/>
            </w:pPr>
            <w:r>
              <w:t>4.3</w:t>
            </w:r>
          </w:p>
        </w:tc>
        <w:tc>
          <w:tcPr>
            <w:tcW w:w="8142" w:type="dxa"/>
          </w:tcPr>
          <w:p w14:paraId="7A5D0EAD">
            <w:pPr>
              <w:pStyle w:val="6"/>
              <w:jc w:val="both"/>
            </w:pPr>
            <w:r>
              <w:t>Изображать члены последовательности точками на координатной плоскости</w:t>
            </w:r>
          </w:p>
        </w:tc>
      </w:tr>
      <w:tr w14:paraId="2B0F78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4F8D3C07">
            <w:pPr>
              <w:pStyle w:val="6"/>
              <w:jc w:val="center"/>
            </w:pPr>
            <w:r>
              <w:t>4.4</w:t>
            </w:r>
          </w:p>
        </w:tc>
        <w:tc>
          <w:tcPr>
            <w:tcW w:w="8142" w:type="dxa"/>
          </w:tcPr>
          <w:p w14:paraId="6E9BC241">
            <w:pPr>
              <w:pStyle w:val="6"/>
              <w:jc w:val="both"/>
            </w:pPr>
            <w:r>
              <w:t>Решать задачи, связанные с числовыми последовательностями, в том числе задачи из реальной жизни (с использованием калькулятора, цифровых технологий)</w:t>
            </w:r>
          </w:p>
        </w:tc>
      </w:tr>
      <w:tr w14:paraId="40EBF3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6AE48C5A">
            <w:pPr>
              <w:pStyle w:val="6"/>
              <w:jc w:val="center"/>
            </w:pPr>
            <w:r>
              <w:t>5</w:t>
            </w:r>
          </w:p>
        </w:tc>
        <w:tc>
          <w:tcPr>
            <w:tcW w:w="8142" w:type="dxa"/>
          </w:tcPr>
          <w:p w14:paraId="1027F01E">
            <w:pPr>
              <w:pStyle w:val="6"/>
              <w:jc w:val="both"/>
            </w:pPr>
            <w:r>
              <w:t>Вероятность и статистика</w:t>
            </w:r>
          </w:p>
        </w:tc>
      </w:tr>
      <w:tr w14:paraId="3A1FB4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79416CD2">
            <w:pPr>
              <w:pStyle w:val="6"/>
              <w:jc w:val="center"/>
            </w:pPr>
            <w:r>
              <w:t>5.1</w:t>
            </w:r>
          </w:p>
        </w:tc>
        <w:tc>
          <w:tcPr>
            <w:tcW w:w="8142" w:type="dxa"/>
          </w:tcPr>
          <w:p w14:paraId="10168FCD">
            <w:pPr>
              <w:pStyle w:val="6"/>
              <w:jc w:val="both"/>
            </w:pPr>
            <w:r>
              <w:t>Извлекать и преобразовывать информацию, представленную в различных источниках в виде таблиц, диаграмм, графиков, представлять данные в виде таблиц, диаграмм, графиков</w:t>
            </w:r>
          </w:p>
        </w:tc>
      </w:tr>
      <w:tr w14:paraId="4F3368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6F020F06">
            <w:pPr>
              <w:pStyle w:val="6"/>
              <w:jc w:val="center"/>
            </w:pPr>
            <w:r>
              <w:t>5.2</w:t>
            </w:r>
          </w:p>
        </w:tc>
        <w:tc>
          <w:tcPr>
            <w:tcW w:w="8142" w:type="dxa"/>
          </w:tcPr>
          <w:p w14:paraId="3E3050B5">
            <w:pPr>
              <w:pStyle w:val="6"/>
              <w:jc w:val="both"/>
            </w:pPr>
            <w:r>
              <w:t>Решать задачи организованным перебором вариантов, а также с использованием комбинаторных правил и методов</w:t>
            </w:r>
          </w:p>
        </w:tc>
      </w:tr>
      <w:tr w14:paraId="01B2B8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23A7661D">
            <w:pPr>
              <w:pStyle w:val="6"/>
              <w:jc w:val="center"/>
            </w:pPr>
            <w:r>
              <w:t>5.3</w:t>
            </w:r>
          </w:p>
        </w:tc>
        <w:tc>
          <w:tcPr>
            <w:tcW w:w="8142" w:type="dxa"/>
          </w:tcPr>
          <w:p w14:paraId="29112B4F">
            <w:pPr>
              <w:pStyle w:val="6"/>
              <w:jc w:val="both"/>
            </w:pPr>
            <w:r>
              <w:t>Использовать описательные характеристики для массивов числовых данных, в том числе средние значения и меры рассеивания</w:t>
            </w:r>
          </w:p>
        </w:tc>
      </w:tr>
      <w:tr w14:paraId="43119E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3140DE45">
            <w:pPr>
              <w:pStyle w:val="6"/>
              <w:jc w:val="center"/>
            </w:pPr>
            <w:r>
              <w:t>5.4</w:t>
            </w:r>
          </w:p>
        </w:tc>
        <w:tc>
          <w:tcPr>
            <w:tcW w:w="8142" w:type="dxa"/>
          </w:tcPr>
          <w:p w14:paraId="7C7D656F">
            <w:pPr>
              <w:pStyle w:val="6"/>
              <w:jc w:val="both"/>
            </w:pPr>
            <w:r>
              <w:t>Находить частоты значений и частоты события, в том числе пользуясь результатами проведенных измерений и наблюдений</w:t>
            </w:r>
          </w:p>
        </w:tc>
      </w:tr>
      <w:tr w14:paraId="3EE2F6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40D1EAA0">
            <w:pPr>
              <w:pStyle w:val="6"/>
              <w:jc w:val="center"/>
            </w:pPr>
            <w:r>
              <w:t>5.5</w:t>
            </w:r>
          </w:p>
        </w:tc>
        <w:tc>
          <w:tcPr>
            <w:tcW w:w="8142" w:type="dxa"/>
          </w:tcPr>
          <w:p w14:paraId="1CC5B8B7">
            <w:pPr>
              <w:pStyle w:val="6"/>
              <w:jc w:val="both"/>
            </w:pPr>
            <w:r>
              <w:t>Находить вероятности случайных событий в изученных опытах, в том числе в опытах с равновозможными элементарными событиями, в сериях испытаний до первого успеха, в сериях испытаний Бернулли</w:t>
            </w:r>
          </w:p>
        </w:tc>
      </w:tr>
      <w:tr w14:paraId="59A4BA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2A29EAC9">
            <w:pPr>
              <w:pStyle w:val="6"/>
              <w:jc w:val="center"/>
            </w:pPr>
            <w:r>
              <w:t>5.6</w:t>
            </w:r>
          </w:p>
        </w:tc>
        <w:tc>
          <w:tcPr>
            <w:tcW w:w="8142" w:type="dxa"/>
          </w:tcPr>
          <w:p w14:paraId="6B78DFE8">
            <w:pPr>
              <w:pStyle w:val="6"/>
              <w:jc w:val="both"/>
            </w:pPr>
            <w:r>
              <w:t>Иметь представление о случайной величине и о распределении вероятностей</w:t>
            </w:r>
          </w:p>
        </w:tc>
      </w:tr>
      <w:tr w14:paraId="1E182B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279F24BB">
            <w:pPr>
              <w:pStyle w:val="6"/>
              <w:jc w:val="center"/>
            </w:pPr>
            <w:r>
              <w:t>5.7</w:t>
            </w:r>
          </w:p>
        </w:tc>
        <w:tc>
          <w:tcPr>
            <w:tcW w:w="8142" w:type="dxa"/>
          </w:tcPr>
          <w:p w14:paraId="4A753C1D">
            <w:pPr>
              <w:pStyle w:val="6"/>
              <w:jc w:val="both"/>
            </w:pPr>
            <w:r>
              <w:t>Иметь представление о законе больших чисел как о проявлении закономерности в случайной изменчивости и о роли закона больших чисел в природе и обществе</w:t>
            </w:r>
          </w:p>
        </w:tc>
      </w:tr>
      <w:tr w14:paraId="3D5D57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5AF3615F">
            <w:pPr>
              <w:pStyle w:val="6"/>
              <w:jc w:val="center"/>
            </w:pPr>
            <w:r>
              <w:t>6</w:t>
            </w:r>
          </w:p>
        </w:tc>
        <w:tc>
          <w:tcPr>
            <w:tcW w:w="8142" w:type="dxa"/>
          </w:tcPr>
          <w:p w14:paraId="0977D8AA">
            <w:pPr>
              <w:pStyle w:val="6"/>
              <w:jc w:val="both"/>
            </w:pPr>
            <w:r>
              <w:t>Геометрия</w:t>
            </w:r>
          </w:p>
        </w:tc>
      </w:tr>
      <w:tr w14:paraId="1A3029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462F6C99">
            <w:pPr>
              <w:pStyle w:val="6"/>
              <w:jc w:val="center"/>
            </w:pPr>
            <w:r>
              <w:t>6.1</w:t>
            </w:r>
          </w:p>
        </w:tc>
        <w:tc>
          <w:tcPr>
            <w:tcW w:w="8142" w:type="dxa"/>
          </w:tcPr>
          <w:p w14:paraId="32C35B90">
            <w:pPr>
              <w:pStyle w:val="6"/>
              <w:jc w:val="both"/>
            </w:pPr>
            <w:r>
              <w:t>Знать тригонометрические функции острых углов, находить с их помощью различные элементы прямоугольного треугольника ("решение прямоугольных треугольников"). Находить (с помощью калькулятора) длины и углы для нетабличных значений</w:t>
            </w:r>
          </w:p>
        </w:tc>
      </w:tr>
      <w:tr w14:paraId="54BC3E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0824D4B7">
            <w:pPr>
              <w:pStyle w:val="6"/>
              <w:jc w:val="center"/>
            </w:pPr>
            <w:r>
              <w:t>6.2</w:t>
            </w:r>
          </w:p>
        </w:tc>
        <w:tc>
          <w:tcPr>
            <w:tcW w:w="8142" w:type="dxa"/>
          </w:tcPr>
          <w:p w14:paraId="196C9579">
            <w:pPr>
              <w:pStyle w:val="6"/>
              <w:jc w:val="both"/>
            </w:pPr>
            <w:r>
              <w:t>Пользоваться формулами приведения и основным тригонометрическим тождеством для нахождения соотношений между тригонометрическими величинами</w:t>
            </w:r>
          </w:p>
        </w:tc>
      </w:tr>
      <w:tr w14:paraId="52464A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23184568">
            <w:pPr>
              <w:pStyle w:val="6"/>
              <w:jc w:val="center"/>
            </w:pPr>
            <w:r>
              <w:t>6.3</w:t>
            </w:r>
          </w:p>
        </w:tc>
        <w:tc>
          <w:tcPr>
            <w:tcW w:w="8142" w:type="dxa"/>
          </w:tcPr>
          <w:p w14:paraId="1F251EA7">
            <w:pPr>
              <w:pStyle w:val="6"/>
              <w:jc w:val="both"/>
            </w:pPr>
            <w:r>
              <w:t>Использовать теоремы синусов и косинусов для нахождения различных элементов треугольника ("решение треугольников"), применять их при решении геометрических задач</w:t>
            </w:r>
          </w:p>
        </w:tc>
      </w:tr>
      <w:tr w14:paraId="182110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31991852">
            <w:pPr>
              <w:pStyle w:val="6"/>
              <w:jc w:val="center"/>
            </w:pPr>
            <w:r>
              <w:t>6.4</w:t>
            </w:r>
          </w:p>
        </w:tc>
        <w:tc>
          <w:tcPr>
            <w:tcW w:w="8142" w:type="dxa"/>
          </w:tcPr>
          <w:p w14:paraId="4905AF30">
            <w:pPr>
              <w:pStyle w:val="6"/>
              <w:jc w:val="both"/>
            </w:pPr>
            <w:r>
              <w:t>Владеть понятиями преобразования подобия, соответственных элементов подобных фигур. Пользоваться свойствами подобия произвольных фигур, уметь вычислять длины и находить углы у подобных фигур. Применять свойства подобия в практических задачах. Уметь приводить примеры подобных фигур в окружающем мире</w:t>
            </w:r>
          </w:p>
        </w:tc>
      </w:tr>
      <w:tr w14:paraId="47C0F4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75D248FE">
            <w:pPr>
              <w:pStyle w:val="6"/>
              <w:jc w:val="center"/>
            </w:pPr>
            <w:r>
              <w:t>6.5</w:t>
            </w:r>
          </w:p>
        </w:tc>
        <w:tc>
          <w:tcPr>
            <w:tcW w:w="8142" w:type="dxa"/>
          </w:tcPr>
          <w:p w14:paraId="722E2EE2">
            <w:pPr>
              <w:pStyle w:val="6"/>
              <w:jc w:val="both"/>
            </w:pPr>
            <w:r>
              <w:t>Пользоваться теоремами о произведении отрезков хорд, о произведении отрезков секущих, о квадрате касательной</w:t>
            </w:r>
          </w:p>
        </w:tc>
      </w:tr>
      <w:tr w14:paraId="62A05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7F3D3257">
            <w:pPr>
              <w:pStyle w:val="6"/>
              <w:jc w:val="center"/>
            </w:pPr>
            <w:r>
              <w:t>6.6</w:t>
            </w:r>
          </w:p>
        </w:tc>
        <w:tc>
          <w:tcPr>
            <w:tcW w:w="8142" w:type="dxa"/>
          </w:tcPr>
          <w:p w14:paraId="62D5DDB3">
            <w:pPr>
              <w:pStyle w:val="6"/>
              <w:jc w:val="both"/>
            </w:pPr>
            <w:r>
              <w:t>Пользоваться векторами, понимать их геометрический и физический смысл, применять их в решении геометрических и физических задач. Применять скалярное произведение векторов для нахождения длин и углов</w:t>
            </w:r>
          </w:p>
        </w:tc>
      </w:tr>
      <w:tr w14:paraId="2AD687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144CD362">
            <w:pPr>
              <w:pStyle w:val="6"/>
              <w:jc w:val="center"/>
            </w:pPr>
            <w:r>
              <w:t>6.7</w:t>
            </w:r>
          </w:p>
        </w:tc>
        <w:tc>
          <w:tcPr>
            <w:tcW w:w="8142" w:type="dxa"/>
          </w:tcPr>
          <w:p w14:paraId="3F59DA13">
            <w:pPr>
              <w:pStyle w:val="6"/>
              <w:jc w:val="both"/>
            </w:pPr>
            <w:r>
              <w:t>Пользоваться методом координат на плоскости, применять его в решении геометрических и практических задач</w:t>
            </w:r>
          </w:p>
        </w:tc>
      </w:tr>
      <w:tr w14:paraId="5DE624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67EF75C2">
            <w:pPr>
              <w:pStyle w:val="6"/>
              <w:jc w:val="center"/>
            </w:pPr>
            <w:r>
              <w:t>6.8</w:t>
            </w:r>
          </w:p>
        </w:tc>
        <w:tc>
          <w:tcPr>
            <w:tcW w:w="8142" w:type="dxa"/>
          </w:tcPr>
          <w:p w14:paraId="440A3BE6">
            <w:pPr>
              <w:pStyle w:val="6"/>
              <w:jc w:val="both"/>
            </w:pPr>
            <w:r>
              <w:t>Владеть понятиями правильного многоугольника, длины окружности, длины дуги окружности и радианной меры угла, уметь вычислять площадь круга и его частей. Применять полученные умения в практических задачах</w:t>
            </w:r>
          </w:p>
        </w:tc>
      </w:tr>
      <w:tr w14:paraId="02ACC3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4F3890E7">
            <w:pPr>
              <w:pStyle w:val="6"/>
              <w:jc w:val="center"/>
            </w:pPr>
            <w:r>
              <w:t>6.9</w:t>
            </w:r>
          </w:p>
        </w:tc>
        <w:tc>
          <w:tcPr>
            <w:tcW w:w="8142" w:type="dxa"/>
          </w:tcPr>
          <w:p w14:paraId="3502434F">
            <w:pPr>
              <w:pStyle w:val="6"/>
              <w:jc w:val="both"/>
            </w:pPr>
            <w:r>
              <w:t>Находить оси или центры симметрии фигур, применять движения плоскости в простейших случаях</w:t>
            </w:r>
          </w:p>
        </w:tc>
      </w:tr>
      <w:tr w14:paraId="6EDBB5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3CF21D7C">
            <w:pPr>
              <w:pStyle w:val="6"/>
              <w:jc w:val="center"/>
            </w:pPr>
            <w:r>
              <w:t>6.10</w:t>
            </w:r>
          </w:p>
        </w:tc>
        <w:tc>
          <w:tcPr>
            <w:tcW w:w="8142" w:type="dxa"/>
          </w:tcPr>
          <w:p w14:paraId="3DCE45EC">
            <w:pPr>
              <w:pStyle w:val="6"/>
              <w:jc w:val="both"/>
            </w:pPr>
            <w:r>
              <w:t>Применять полученные знания на практике - строить математические модели для задач реальной жизни и проводить соответствующие вычисления с применением подобия и тригонометрических функций (пользуясь, где необходимо, калькулятором)</w:t>
            </w:r>
          </w:p>
        </w:tc>
      </w:tr>
    </w:tbl>
    <w:p w14:paraId="01E5D0FB">
      <w:pPr>
        <w:pStyle w:val="6"/>
        <w:ind w:firstLine="540"/>
        <w:jc w:val="both"/>
      </w:pPr>
    </w:p>
    <w:p w14:paraId="6CEB62CF">
      <w:pPr>
        <w:pStyle w:val="6"/>
        <w:jc w:val="right"/>
      </w:pPr>
      <w:r>
        <w:t>Таблица 11.9</w:t>
      </w:r>
    </w:p>
    <w:p w14:paraId="30932C3B">
      <w:pPr>
        <w:pStyle w:val="6"/>
        <w:ind w:firstLine="540"/>
        <w:jc w:val="both"/>
      </w:pPr>
    </w:p>
    <w:p w14:paraId="405A13F4">
      <w:pPr>
        <w:pStyle w:val="6"/>
        <w:jc w:val="center"/>
      </w:pPr>
      <w:r>
        <w:t>Проверяемые элементы содержания (9 класс)</w:t>
      </w:r>
    </w:p>
    <w:p w14:paraId="632EC3ED">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9050"/>
      </w:tblGrid>
      <w:tr w14:paraId="5F0EFB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681F42A">
            <w:pPr>
              <w:pStyle w:val="6"/>
              <w:jc w:val="center"/>
            </w:pPr>
            <w:r>
              <w:t>Код</w:t>
            </w:r>
          </w:p>
        </w:tc>
        <w:tc>
          <w:tcPr>
            <w:tcW w:w="9050" w:type="dxa"/>
          </w:tcPr>
          <w:p w14:paraId="00511881">
            <w:pPr>
              <w:pStyle w:val="6"/>
              <w:jc w:val="center"/>
            </w:pPr>
            <w:r>
              <w:t>Проверяемый элемент содержания</w:t>
            </w:r>
          </w:p>
        </w:tc>
      </w:tr>
      <w:tr w14:paraId="128AF0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50BAE9FE">
            <w:pPr>
              <w:pStyle w:val="6"/>
              <w:jc w:val="center"/>
            </w:pPr>
            <w:r>
              <w:t>1</w:t>
            </w:r>
          </w:p>
        </w:tc>
        <w:tc>
          <w:tcPr>
            <w:tcW w:w="9050" w:type="dxa"/>
            <w:vAlign w:val="center"/>
          </w:tcPr>
          <w:p w14:paraId="3D0C03E8">
            <w:pPr>
              <w:pStyle w:val="6"/>
              <w:jc w:val="both"/>
            </w:pPr>
            <w:r>
              <w:t>Числа и вычисления</w:t>
            </w:r>
          </w:p>
        </w:tc>
      </w:tr>
      <w:tr w14:paraId="2D4F64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7E0FD717">
            <w:pPr>
              <w:pStyle w:val="6"/>
              <w:jc w:val="center"/>
            </w:pPr>
            <w:r>
              <w:t>1.1</w:t>
            </w:r>
          </w:p>
        </w:tc>
        <w:tc>
          <w:tcPr>
            <w:tcW w:w="9050" w:type="dxa"/>
            <w:vAlign w:val="center"/>
          </w:tcPr>
          <w:p w14:paraId="5C5B2129">
            <w:pPr>
              <w:pStyle w:val="6"/>
              <w:jc w:val="both"/>
            </w:pPr>
            <w:r>
              <w:t>Рациональные числа, иррациональные числа, конечные и бесконечные десятичные дроби</w:t>
            </w:r>
          </w:p>
        </w:tc>
      </w:tr>
      <w:tr w14:paraId="5E506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2A729A3E">
            <w:pPr>
              <w:pStyle w:val="6"/>
              <w:jc w:val="center"/>
            </w:pPr>
            <w:r>
              <w:t>1.2</w:t>
            </w:r>
          </w:p>
        </w:tc>
        <w:tc>
          <w:tcPr>
            <w:tcW w:w="9050" w:type="dxa"/>
            <w:vAlign w:val="center"/>
          </w:tcPr>
          <w:p w14:paraId="5CC9AA0C">
            <w:pPr>
              <w:pStyle w:val="6"/>
              <w:jc w:val="both"/>
            </w:pPr>
            <w:r>
              <w:t>Множество действительных чисел, действительные числа как бесконечные десятичные дроби. Взаимно однозначное соответствие между множеством действительных чисел и координатной прямой. Сравнение действительных чисел</w:t>
            </w:r>
          </w:p>
        </w:tc>
      </w:tr>
      <w:tr w14:paraId="39AE79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483F0C52">
            <w:pPr>
              <w:pStyle w:val="6"/>
              <w:jc w:val="center"/>
            </w:pPr>
            <w:r>
              <w:t>1.3</w:t>
            </w:r>
          </w:p>
        </w:tc>
        <w:tc>
          <w:tcPr>
            <w:tcW w:w="9050" w:type="dxa"/>
            <w:vAlign w:val="center"/>
          </w:tcPr>
          <w:p w14:paraId="68C5EE1C">
            <w:pPr>
              <w:pStyle w:val="6"/>
              <w:jc w:val="both"/>
            </w:pPr>
            <w:r>
              <w:t>Арифметические действия с действительными числами</w:t>
            </w:r>
          </w:p>
        </w:tc>
      </w:tr>
      <w:tr w14:paraId="42901C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5A958C5B">
            <w:pPr>
              <w:pStyle w:val="6"/>
              <w:jc w:val="center"/>
            </w:pPr>
            <w:r>
              <w:t>1.4</w:t>
            </w:r>
          </w:p>
        </w:tc>
        <w:tc>
          <w:tcPr>
            <w:tcW w:w="9050" w:type="dxa"/>
            <w:vAlign w:val="center"/>
          </w:tcPr>
          <w:p w14:paraId="485B51AC">
            <w:pPr>
              <w:pStyle w:val="6"/>
              <w:jc w:val="both"/>
            </w:pPr>
            <w:r>
              <w:t>Измерения, приближения, оценки. Размеры объектов окружающего мира, длительность процессов в окружающем мире. Приближенное значение величины, точность приближения. Округление чисел. Прикидка и оценка результатов вычислений</w:t>
            </w:r>
          </w:p>
        </w:tc>
      </w:tr>
      <w:tr w14:paraId="25E429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3AD7A89A">
            <w:pPr>
              <w:pStyle w:val="6"/>
              <w:jc w:val="center"/>
            </w:pPr>
            <w:r>
              <w:t>2</w:t>
            </w:r>
          </w:p>
        </w:tc>
        <w:tc>
          <w:tcPr>
            <w:tcW w:w="9050" w:type="dxa"/>
            <w:vAlign w:val="center"/>
          </w:tcPr>
          <w:p w14:paraId="0FE0831D">
            <w:pPr>
              <w:pStyle w:val="6"/>
              <w:jc w:val="both"/>
            </w:pPr>
            <w:r>
              <w:t>Уравнения и неравенства</w:t>
            </w:r>
          </w:p>
        </w:tc>
      </w:tr>
      <w:tr w14:paraId="0B4900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2B581155">
            <w:pPr>
              <w:pStyle w:val="6"/>
              <w:jc w:val="center"/>
            </w:pPr>
            <w:r>
              <w:t>2.1</w:t>
            </w:r>
          </w:p>
        </w:tc>
        <w:tc>
          <w:tcPr>
            <w:tcW w:w="9050" w:type="dxa"/>
            <w:vAlign w:val="center"/>
          </w:tcPr>
          <w:p w14:paraId="46DA4348">
            <w:pPr>
              <w:pStyle w:val="6"/>
              <w:jc w:val="both"/>
            </w:pPr>
            <w:r>
              <w:t>Уравнения с одной переменной</w:t>
            </w:r>
          </w:p>
        </w:tc>
      </w:tr>
      <w:tr w14:paraId="7E3995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2E65D77E">
            <w:pPr>
              <w:pStyle w:val="6"/>
              <w:jc w:val="center"/>
            </w:pPr>
            <w:r>
              <w:t>2.2</w:t>
            </w:r>
          </w:p>
        </w:tc>
        <w:tc>
          <w:tcPr>
            <w:tcW w:w="9050" w:type="dxa"/>
            <w:vAlign w:val="center"/>
          </w:tcPr>
          <w:p w14:paraId="63D9CDFF">
            <w:pPr>
              <w:pStyle w:val="6"/>
              <w:jc w:val="both"/>
            </w:pPr>
            <w:r>
              <w:t>Линейное уравнение. Решение уравнений, сводящихся к линейным</w:t>
            </w:r>
          </w:p>
        </w:tc>
      </w:tr>
      <w:tr w14:paraId="206E74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CDD8484">
            <w:pPr>
              <w:pStyle w:val="6"/>
              <w:jc w:val="center"/>
            </w:pPr>
            <w:r>
              <w:t>2.3</w:t>
            </w:r>
          </w:p>
        </w:tc>
        <w:tc>
          <w:tcPr>
            <w:tcW w:w="9050" w:type="dxa"/>
            <w:vAlign w:val="center"/>
          </w:tcPr>
          <w:p w14:paraId="3E672A7A">
            <w:pPr>
              <w:pStyle w:val="6"/>
              <w:jc w:val="both"/>
            </w:pPr>
            <w:r>
              <w:t>Квадратное уравнение. Решение уравнений, сводящихся к квадратным</w:t>
            </w:r>
          </w:p>
        </w:tc>
      </w:tr>
      <w:tr w14:paraId="7FF18B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405A1817">
            <w:pPr>
              <w:pStyle w:val="6"/>
              <w:jc w:val="center"/>
            </w:pPr>
            <w:r>
              <w:t>2.4</w:t>
            </w:r>
          </w:p>
        </w:tc>
        <w:tc>
          <w:tcPr>
            <w:tcW w:w="9050" w:type="dxa"/>
            <w:vAlign w:val="center"/>
          </w:tcPr>
          <w:p w14:paraId="2C4C0069">
            <w:pPr>
              <w:pStyle w:val="6"/>
              <w:jc w:val="both"/>
            </w:pPr>
            <w:r>
              <w:t>Биквадратное уравнение. Примеры решения уравнений третьей и четвертой степеней разложением на множители</w:t>
            </w:r>
          </w:p>
        </w:tc>
      </w:tr>
      <w:tr w14:paraId="264235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0803D0D0">
            <w:pPr>
              <w:pStyle w:val="6"/>
              <w:jc w:val="center"/>
            </w:pPr>
            <w:r>
              <w:t>2.5</w:t>
            </w:r>
          </w:p>
        </w:tc>
        <w:tc>
          <w:tcPr>
            <w:tcW w:w="9050" w:type="dxa"/>
            <w:vAlign w:val="center"/>
          </w:tcPr>
          <w:p w14:paraId="67791509">
            <w:pPr>
              <w:pStyle w:val="6"/>
              <w:jc w:val="both"/>
            </w:pPr>
            <w:r>
              <w:t>Решение дробно-рациональных уравнений</w:t>
            </w:r>
          </w:p>
        </w:tc>
      </w:tr>
      <w:tr w14:paraId="177176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071E75B">
            <w:pPr>
              <w:pStyle w:val="6"/>
              <w:jc w:val="center"/>
            </w:pPr>
            <w:r>
              <w:t>2.6</w:t>
            </w:r>
          </w:p>
        </w:tc>
        <w:tc>
          <w:tcPr>
            <w:tcW w:w="9050" w:type="dxa"/>
            <w:vAlign w:val="center"/>
          </w:tcPr>
          <w:p w14:paraId="2B05A8BC">
            <w:pPr>
              <w:pStyle w:val="6"/>
              <w:jc w:val="both"/>
            </w:pPr>
            <w:r>
              <w:t>Системы уравнений</w:t>
            </w:r>
          </w:p>
        </w:tc>
      </w:tr>
      <w:tr w14:paraId="2D0706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4036E7AB">
            <w:pPr>
              <w:pStyle w:val="6"/>
              <w:jc w:val="center"/>
            </w:pPr>
            <w:r>
              <w:t>2.7</w:t>
            </w:r>
          </w:p>
        </w:tc>
        <w:tc>
          <w:tcPr>
            <w:tcW w:w="9050" w:type="dxa"/>
            <w:vAlign w:val="center"/>
          </w:tcPr>
          <w:p w14:paraId="631BD170">
            <w:pPr>
              <w:pStyle w:val="6"/>
              <w:jc w:val="both"/>
            </w:pPr>
            <w:r>
              <w:t>Уравнение с двумя переменными и его график</w:t>
            </w:r>
          </w:p>
        </w:tc>
      </w:tr>
      <w:tr w14:paraId="6289A3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0C8C72EA">
            <w:pPr>
              <w:pStyle w:val="6"/>
              <w:jc w:val="center"/>
            </w:pPr>
            <w:r>
              <w:t>2.8</w:t>
            </w:r>
          </w:p>
        </w:tc>
        <w:tc>
          <w:tcPr>
            <w:tcW w:w="9050" w:type="dxa"/>
            <w:vAlign w:val="center"/>
          </w:tcPr>
          <w:p w14:paraId="7C5DFB19">
            <w:pPr>
              <w:pStyle w:val="6"/>
              <w:jc w:val="both"/>
            </w:pPr>
            <w:r>
              <w:t>Решение систем двух линейных уравнений с двумя переменными</w:t>
            </w:r>
          </w:p>
        </w:tc>
      </w:tr>
      <w:tr w14:paraId="1073B3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400C4D61">
            <w:pPr>
              <w:pStyle w:val="6"/>
              <w:jc w:val="center"/>
            </w:pPr>
            <w:r>
              <w:t>2.9</w:t>
            </w:r>
          </w:p>
        </w:tc>
        <w:tc>
          <w:tcPr>
            <w:tcW w:w="9050" w:type="dxa"/>
            <w:vAlign w:val="center"/>
          </w:tcPr>
          <w:p w14:paraId="6435CBDA">
            <w:pPr>
              <w:pStyle w:val="6"/>
              <w:jc w:val="both"/>
            </w:pPr>
            <w:r>
              <w:t>Решение систем двух уравнений, одно из которых линейное, а другое - второй степени</w:t>
            </w:r>
          </w:p>
        </w:tc>
      </w:tr>
      <w:tr w14:paraId="24BD2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006161A6">
            <w:pPr>
              <w:pStyle w:val="6"/>
              <w:jc w:val="center"/>
            </w:pPr>
            <w:r>
              <w:t>2.10</w:t>
            </w:r>
          </w:p>
        </w:tc>
        <w:tc>
          <w:tcPr>
            <w:tcW w:w="9050" w:type="dxa"/>
            <w:vAlign w:val="center"/>
          </w:tcPr>
          <w:p w14:paraId="44C33775">
            <w:pPr>
              <w:pStyle w:val="6"/>
              <w:jc w:val="both"/>
            </w:pPr>
            <w:r>
              <w:t>Графическая интерпретация системы уравнений с двумя переменными</w:t>
            </w:r>
          </w:p>
        </w:tc>
      </w:tr>
      <w:tr w14:paraId="6DBEB3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624685F">
            <w:pPr>
              <w:pStyle w:val="6"/>
              <w:jc w:val="center"/>
            </w:pPr>
            <w:r>
              <w:t>2.11</w:t>
            </w:r>
          </w:p>
        </w:tc>
        <w:tc>
          <w:tcPr>
            <w:tcW w:w="9050" w:type="dxa"/>
            <w:vAlign w:val="center"/>
          </w:tcPr>
          <w:p w14:paraId="456CA80F">
            <w:pPr>
              <w:pStyle w:val="6"/>
              <w:jc w:val="both"/>
            </w:pPr>
            <w:r>
              <w:t>Решение текстовых задач алгебраическим способом</w:t>
            </w:r>
          </w:p>
        </w:tc>
      </w:tr>
      <w:tr w14:paraId="45D182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54D1E3EA">
            <w:pPr>
              <w:pStyle w:val="6"/>
              <w:jc w:val="center"/>
            </w:pPr>
            <w:r>
              <w:t>2.12</w:t>
            </w:r>
          </w:p>
        </w:tc>
        <w:tc>
          <w:tcPr>
            <w:tcW w:w="9050" w:type="dxa"/>
            <w:vAlign w:val="center"/>
          </w:tcPr>
          <w:p w14:paraId="57F8D29F">
            <w:pPr>
              <w:pStyle w:val="6"/>
              <w:jc w:val="both"/>
            </w:pPr>
            <w:r>
              <w:t>Числовые неравенства и их свойства</w:t>
            </w:r>
          </w:p>
        </w:tc>
      </w:tr>
      <w:tr w14:paraId="6089FF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0002B63D">
            <w:pPr>
              <w:pStyle w:val="6"/>
              <w:jc w:val="center"/>
            </w:pPr>
            <w:r>
              <w:t>2.13</w:t>
            </w:r>
          </w:p>
        </w:tc>
        <w:tc>
          <w:tcPr>
            <w:tcW w:w="9050" w:type="dxa"/>
            <w:vAlign w:val="center"/>
          </w:tcPr>
          <w:p w14:paraId="58574E49">
            <w:pPr>
              <w:pStyle w:val="6"/>
              <w:jc w:val="both"/>
            </w:pPr>
            <w:r>
              <w:t>Решение линейных неравенств с одной переменной</w:t>
            </w:r>
          </w:p>
        </w:tc>
      </w:tr>
      <w:tr w14:paraId="64289C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29EAB367">
            <w:pPr>
              <w:pStyle w:val="6"/>
              <w:jc w:val="center"/>
            </w:pPr>
            <w:r>
              <w:t>2.14</w:t>
            </w:r>
          </w:p>
        </w:tc>
        <w:tc>
          <w:tcPr>
            <w:tcW w:w="9050" w:type="dxa"/>
            <w:vAlign w:val="center"/>
          </w:tcPr>
          <w:p w14:paraId="6584418D">
            <w:pPr>
              <w:pStyle w:val="6"/>
              <w:jc w:val="both"/>
            </w:pPr>
            <w:r>
              <w:t>Решение систем линейных неравенств с одной переменной</w:t>
            </w:r>
          </w:p>
        </w:tc>
      </w:tr>
      <w:tr w14:paraId="45D978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EB70C2E">
            <w:pPr>
              <w:pStyle w:val="6"/>
              <w:jc w:val="center"/>
            </w:pPr>
            <w:r>
              <w:t>2.15</w:t>
            </w:r>
          </w:p>
        </w:tc>
        <w:tc>
          <w:tcPr>
            <w:tcW w:w="9050" w:type="dxa"/>
            <w:vAlign w:val="center"/>
          </w:tcPr>
          <w:p w14:paraId="36ED29C2">
            <w:pPr>
              <w:pStyle w:val="6"/>
              <w:jc w:val="both"/>
            </w:pPr>
            <w:r>
              <w:t>Квадратные неравенства</w:t>
            </w:r>
          </w:p>
        </w:tc>
      </w:tr>
      <w:tr w14:paraId="27C90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4A4C378D">
            <w:pPr>
              <w:pStyle w:val="6"/>
              <w:jc w:val="center"/>
            </w:pPr>
            <w:r>
              <w:t>2.16</w:t>
            </w:r>
          </w:p>
        </w:tc>
        <w:tc>
          <w:tcPr>
            <w:tcW w:w="9050" w:type="dxa"/>
            <w:vAlign w:val="center"/>
          </w:tcPr>
          <w:p w14:paraId="005BF582">
            <w:pPr>
              <w:pStyle w:val="6"/>
              <w:jc w:val="both"/>
            </w:pPr>
            <w:r>
              <w:t>Графическая интерпретация неравенств и систем неравенств с двумя переменными</w:t>
            </w:r>
          </w:p>
        </w:tc>
      </w:tr>
      <w:tr w14:paraId="04BCD4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12887D7B">
            <w:pPr>
              <w:pStyle w:val="6"/>
              <w:jc w:val="center"/>
            </w:pPr>
            <w:r>
              <w:t>3</w:t>
            </w:r>
          </w:p>
        </w:tc>
        <w:tc>
          <w:tcPr>
            <w:tcW w:w="9050" w:type="dxa"/>
            <w:vAlign w:val="center"/>
          </w:tcPr>
          <w:p w14:paraId="15424891">
            <w:pPr>
              <w:pStyle w:val="6"/>
              <w:jc w:val="both"/>
            </w:pPr>
            <w:r>
              <w:t>Функции</w:t>
            </w:r>
          </w:p>
        </w:tc>
      </w:tr>
      <w:tr w14:paraId="29352C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395C4776">
            <w:pPr>
              <w:pStyle w:val="6"/>
              <w:jc w:val="center"/>
            </w:pPr>
            <w:r>
              <w:t>3.1</w:t>
            </w:r>
          </w:p>
        </w:tc>
        <w:tc>
          <w:tcPr>
            <w:tcW w:w="9050" w:type="dxa"/>
            <w:vAlign w:val="center"/>
          </w:tcPr>
          <w:p w14:paraId="7DD16F21">
            <w:pPr>
              <w:pStyle w:val="6"/>
              <w:jc w:val="both"/>
            </w:pPr>
            <w:r>
              <w:t>Квадратичная функция, ее график и свойства. Парабола, координаты вершины параболы, ось симметрии параболы</w:t>
            </w:r>
          </w:p>
        </w:tc>
      </w:tr>
      <w:tr w14:paraId="298CB931">
        <w:tblPrEx>
          <w:tblCellMar>
            <w:top w:w="102" w:type="dxa"/>
            <w:left w:w="62" w:type="dxa"/>
            <w:bottom w:w="102" w:type="dxa"/>
            <w:right w:w="62" w:type="dxa"/>
          </w:tblCellMar>
        </w:tblPrEx>
        <w:tc>
          <w:tcPr>
            <w:tcW w:w="1077" w:type="dxa"/>
            <w:vAlign w:val="center"/>
          </w:tcPr>
          <w:p w14:paraId="22F6320E">
            <w:pPr>
              <w:pStyle w:val="6"/>
              <w:jc w:val="center"/>
            </w:pPr>
            <w:r>
              <w:t>3.2</w:t>
            </w:r>
          </w:p>
        </w:tc>
        <w:tc>
          <w:tcPr>
            <w:tcW w:w="9050" w:type="dxa"/>
            <w:vAlign w:val="center"/>
          </w:tcPr>
          <w:p w14:paraId="0B29E06E">
            <w:pPr>
              <w:pStyle w:val="6"/>
              <w:jc w:val="both"/>
            </w:pPr>
            <w:r>
              <w:t>Графики функций y = kx, y = kx + b и их свойства</w:t>
            </w:r>
          </w:p>
        </w:tc>
      </w:tr>
      <w:tr w14:paraId="634097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1FB7EE20">
            <w:pPr>
              <w:pStyle w:val="6"/>
              <w:jc w:val="center"/>
            </w:pPr>
            <w:r>
              <w:t>3.3</w:t>
            </w:r>
          </w:p>
        </w:tc>
        <w:tc>
          <w:tcPr>
            <w:tcW w:w="9050" w:type="dxa"/>
            <w:vAlign w:val="center"/>
          </w:tcPr>
          <w:p w14:paraId="45CB2978">
            <w:pPr>
              <w:pStyle w:val="6"/>
              <w:jc w:val="both"/>
            </w:pPr>
            <w:r>
              <w:t xml:space="preserve">Графики функций </w:t>
            </w:r>
            <w:r>
              <w:rPr>
                <w:position w:val="-20"/>
              </w:rPr>
              <w:drawing>
                <wp:inline distT="0" distB="0" distL="0" distR="0">
                  <wp:extent cx="390525" cy="390525"/>
                  <wp:effectExtent l="0" t="0" r="0" b="0"/>
                  <wp:docPr id="331" name="Консультант Плюс"/>
                  <wp:cNvGraphicFramePr/>
                  <a:graphic xmlns:a="http://schemas.openxmlformats.org/drawingml/2006/main">
                    <a:graphicData uri="http://schemas.openxmlformats.org/drawingml/2006/picture">
                      <pic:pic xmlns:pic="http://schemas.openxmlformats.org/drawingml/2006/picture">
                        <pic:nvPicPr>
                          <pic:cNvPr id="331" name="Консультант Плюс"/>
                          <pic:cNvPicPr preferRelativeResize="0"/>
                        </pic:nvPicPr>
                        <pic:blipFill>
                          <a:blip r:embed="rId53" cstate="print">
                            <a:extLst>
                              <a:ext uri="{28A0092B-C50C-407E-A947-70E740481C1C}">
                                <a14:useLocalDpi xmlns:a14="http://schemas.microsoft.com/office/drawing/2010/main" val="0"/>
                              </a:ext>
                            </a:extLst>
                          </a:blip>
                          <a:srcRect/>
                          <a:stretch>
                            <a:fillRect/>
                          </a:stretch>
                        </pic:blipFill>
                        <pic:spPr>
                          <a:xfrm>
                            <a:off x="0" y="0"/>
                            <a:ext cx="390525" cy="390525"/>
                          </a:xfrm>
                          <a:prstGeom prst="rect">
                            <a:avLst/>
                          </a:prstGeom>
                          <a:noFill/>
                          <a:ln>
                            <a:noFill/>
                          </a:ln>
                        </pic:spPr>
                      </pic:pic>
                    </a:graphicData>
                  </a:graphic>
                </wp:inline>
              </w:drawing>
            </w:r>
            <w:r>
              <w:t>, y = x</w:t>
            </w:r>
            <w:r>
              <w:rPr>
                <w:vertAlign w:val="superscript"/>
              </w:rPr>
              <w:t>3</w:t>
            </w:r>
            <w:r>
              <w:t xml:space="preserve"> и их свойства</w:t>
            </w:r>
          </w:p>
        </w:tc>
      </w:tr>
      <w:tr w14:paraId="022F2D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0C965512">
            <w:pPr>
              <w:pStyle w:val="6"/>
              <w:jc w:val="center"/>
            </w:pPr>
            <w:r>
              <w:t>3.4</w:t>
            </w:r>
          </w:p>
        </w:tc>
        <w:tc>
          <w:tcPr>
            <w:tcW w:w="9050" w:type="dxa"/>
            <w:vAlign w:val="center"/>
          </w:tcPr>
          <w:p w14:paraId="1C5C3097">
            <w:pPr>
              <w:pStyle w:val="6"/>
              <w:jc w:val="both"/>
            </w:pPr>
            <w:r>
              <w:t xml:space="preserve">Графики функций </w:t>
            </w:r>
            <w:r>
              <w:rPr>
                <w:position w:val="-8"/>
              </w:rPr>
              <w:drawing>
                <wp:inline distT="0" distB="0" distL="0" distR="0">
                  <wp:extent cx="485775" cy="238125"/>
                  <wp:effectExtent l="0" t="0" r="0" b="0"/>
                  <wp:docPr id="332" name="Консультант Плюс"/>
                  <wp:cNvGraphicFramePr/>
                  <a:graphic xmlns:a="http://schemas.openxmlformats.org/drawingml/2006/main">
                    <a:graphicData uri="http://schemas.openxmlformats.org/drawingml/2006/picture">
                      <pic:pic xmlns:pic="http://schemas.openxmlformats.org/drawingml/2006/picture">
                        <pic:nvPicPr>
                          <pic:cNvPr id="332" name="Консультант Плюс"/>
                          <pic:cNvPicPr preferRelativeResize="0"/>
                        </pic:nvPicPr>
                        <pic:blipFill>
                          <a:blip r:embed="rId52" cstate="print">
                            <a:extLst>
                              <a:ext uri="{28A0092B-C50C-407E-A947-70E740481C1C}">
                                <a14:useLocalDpi xmlns:a14="http://schemas.microsoft.com/office/drawing/2010/main" val="0"/>
                              </a:ext>
                            </a:extLst>
                          </a:blip>
                          <a:srcRect/>
                          <a:stretch>
                            <a:fillRect/>
                          </a:stretch>
                        </pic:blipFill>
                        <pic:spPr>
                          <a:xfrm>
                            <a:off x="0" y="0"/>
                            <a:ext cx="485775" cy="238125"/>
                          </a:xfrm>
                          <a:prstGeom prst="rect">
                            <a:avLst/>
                          </a:prstGeom>
                          <a:noFill/>
                          <a:ln>
                            <a:noFill/>
                          </a:ln>
                        </pic:spPr>
                      </pic:pic>
                    </a:graphicData>
                  </a:graphic>
                </wp:inline>
              </w:drawing>
            </w:r>
            <w:r>
              <w:t>, y = |x| и их свойства</w:t>
            </w:r>
          </w:p>
        </w:tc>
      </w:tr>
      <w:tr w14:paraId="78555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C8E0EA6">
            <w:pPr>
              <w:pStyle w:val="6"/>
              <w:jc w:val="center"/>
            </w:pPr>
            <w:r>
              <w:t>4</w:t>
            </w:r>
          </w:p>
        </w:tc>
        <w:tc>
          <w:tcPr>
            <w:tcW w:w="9050" w:type="dxa"/>
            <w:vAlign w:val="center"/>
          </w:tcPr>
          <w:p w14:paraId="5C7971FB">
            <w:pPr>
              <w:pStyle w:val="6"/>
              <w:jc w:val="both"/>
            </w:pPr>
            <w:r>
              <w:t>Числовые последовательности</w:t>
            </w:r>
          </w:p>
        </w:tc>
      </w:tr>
      <w:tr w14:paraId="17059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4612C452">
            <w:pPr>
              <w:pStyle w:val="6"/>
              <w:jc w:val="center"/>
            </w:pPr>
            <w:r>
              <w:t>4.1</w:t>
            </w:r>
          </w:p>
        </w:tc>
        <w:tc>
          <w:tcPr>
            <w:tcW w:w="9050" w:type="dxa"/>
            <w:vAlign w:val="center"/>
          </w:tcPr>
          <w:p w14:paraId="462FD476">
            <w:pPr>
              <w:pStyle w:val="6"/>
              <w:jc w:val="both"/>
            </w:pPr>
            <w:r>
              <w:t>Определение и способы задания числовых последовательностей. Задание последовательности рекуррентной формулой и формулой n-го члена</w:t>
            </w:r>
          </w:p>
        </w:tc>
      </w:tr>
      <w:tr w14:paraId="05FE1E54">
        <w:tblPrEx>
          <w:tblCellMar>
            <w:top w:w="102" w:type="dxa"/>
            <w:left w:w="62" w:type="dxa"/>
            <w:bottom w:w="102" w:type="dxa"/>
            <w:right w:w="62" w:type="dxa"/>
          </w:tblCellMar>
        </w:tblPrEx>
        <w:tc>
          <w:tcPr>
            <w:tcW w:w="1077" w:type="dxa"/>
            <w:vAlign w:val="center"/>
          </w:tcPr>
          <w:p w14:paraId="72AFA418">
            <w:pPr>
              <w:pStyle w:val="6"/>
              <w:jc w:val="center"/>
            </w:pPr>
            <w:r>
              <w:t>4.2</w:t>
            </w:r>
          </w:p>
        </w:tc>
        <w:tc>
          <w:tcPr>
            <w:tcW w:w="9050" w:type="dxa"/>
            <w:vAlign w:val="center"/>
          </w:tcPr>
          <w:p w14:paraId="3960198C">
            <w:pPr>
              <w:pStyle w:val="6"/>
              <w:jc w:val="both"/>
            </w:pPr>
            <w:r>
              <w:t>Арифметическая прогрессия. Формулы n-го члена арифметической прогрессии, суммы первых n членов</w:t>
            </w:r>
          </w:p>
        </w:tc>
      </w:tr>
      <w:tr w14:paraId="65B0D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18C2BA08">
            <w:pPr>
              <w:pStyle w:val="6"/>
              <w:jc w:val="center"/>
            </w:pPr>
            <w:r>
              <w:t>4.3</w:t>
            </w:r>
          </w:p>
        </w:tc>
        <w:tc>
          <w:tcPr>
            <w:tcW w:w="9050" w:type="dxa"/>
            <w:vAlign w:val="center"/>
          </w:tcPr>
          <w:p w14:paraId="0DC9DB59">
            <w:pPr>
              <w:pStyle w:val="6"/>
              <w:jc w:val="both"/>
            </w:pPr>
            <w:r>
              <w:t>Геометрическая прогрессия. Формулы n-го члена геометрической прогрессии, суммы первых n членов</w:t>
            </w:r>
          </w:p>
        </w:tc>
      </w:tr>
      <w:tr w14:paraId="11F9E5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761F3471">
            <w:pPr>
              <w:pStyle w:val="6"/>
              <w:jc w:val="center"/>
            </w:pPr>
            <w:r>
              <w:t>4.4</w:t>
            </w:r>
          </w:p>
        </w:tc>
        <w:tc>
          <w:tcPr>
            <w:tcW w:w="9050" w:type="dxa"/>
            <w:vAlign w:val="center"/>
          </w:tcPr>
          <w:p w14:paraId="4220CC1E">
            <w:pPr>
              <w:pStyle w:val="6"/>
              <w:jc w:val="both"/>
            </w:pPr>
            <w:r>
              <w:t>Изображение членов арифметической и геометрической прогрессий точками на координатной плоскости. Линейный и экспоненциальный рост</w:t>
            </w:r>
          </w:p>
        </w:tc>
      </w:tr>
      <w:tr w14:paraId="1694D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3848FD9A">
            <w:pPr>
              <w:pStyle w:val="6"/>
              <w:jc w:val="center"/>
            </w:pPr>
            <w:r>
              <w:t>4.5</w:t>
            </w:r>
          </w:p>
        </w:tc>
        <w:tc>
          <w:tcPr>
            <w:tcW w:w="9050" w:type="dxa"/>
            <w:vAlign w:val="center"/>
          </w:tcPr>
          <w:p w14:paraId="498F0306">
            <w:pPr>
              <w:pStyle w:val="6"/>
              <w:jc w:val="both"/>
            </w:pPr>
            <w:r>
              <w:t>Сложные проценты</w:t>
            </w:r>
          </w:p>
        </w:tc>
      </w:tr>
      <w:tr w14:paraId="4F767D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713B546F">
            <w:pPr>
              <w:pStyle w:val="6"/>
              <w:jc w:val="center"/>
            </w:pPr>
            <w:r>
              <w:t>5</w:t>
            </w:r>
          </w:p>
        </w:tc>
        <w:tc>
          <w:tcPr>
            <w:tcW w:w="9050" w:type="dxa"/>
            <w:vAlign w:val="center"/>
          </w:tcPr>
          <w:p w14:paraId="399C3210">
            <w:pPr>
              <w:pStyle w:val="6"/>
              <w:jc w:val="both"/>
            </w:pPr>
            <w:r>
              <w:t>Вероятность и статистика</w:t>
            </w:r>
          </w:p>
        </w:tc>
      </w:tr>
      <w:tr w14:paraId="4C16F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09762272">
            <w:pPr>
              <w:pStyle w:val="6"/>
              <w:jc w:val="center"/>
            </w:pPr>
            <w:r>
              <w:t>5.1</w:t>
            </w:r>
          </w:p>
        </w:tc>
        <w:tc>
          <w:tcPr>
            <w:tcW w:w="9050" w:type="dxa"/>
            <w:vAlign w:val="center"/>
          </w:tcPr>
          <w:p w14:paraId="449056FB">
            <w:pPr>
              <w:pStyle w:val="6"/>
              <w:jc w:val="both"/>
            </w:pPr>
            <w:r>
              <w:t>Представление данных в виде таблиц, диаграмм, графиков, интерпретация данных. Чтение и построение таблиц, диаграмм, графиков по реальным данным</w:t>
            </w:r>
          </w:p>
        </w:tc>
      </w:tr>
      <w:tr w14:paraId="14A01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067B05A4">
            <w:pPr>
              <w:pStyle w:val="6"/>
              <w:jc w:val="center"/>
            </w:pPr>
            <w:r>
              <w:t>5.2</w:t>
            </w:r>
          </w:p>
        </w:tc>
        <w:tc>
          <w:tcPr>
            <w:tcW w:w="9050" w:type="dxa"/>
            <w:vAlign w:val="center"/>
          </w:tcPr>
          <w:p w14:paraId="59372DF1">
            <w:pPr>
              <w:pStyle w:val="6"/>
              <w:jc w:val="both"/>
            </w:pPr>
            <w:r>
              <w:t>Перестановки и факториал</w:t>
            </w:r>
          </w:p>
        </w:tc>
      </w:tr>
      <w:tr w14:paraId="5B449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4D82633F">
            <w:pPr>
              <w:pStyle w:val="6"/>
              <w:jc w:val="center"/>
            </w:pPr>
            <w:r>
              <w:t>5.3</w:t>
            </w:r>
          </w:p>
        </w:tc>
        <w:tc>
          <w:tcPr>
            <w:tcW w:w="9050" w:type="dxa"/>
            <w:vAlign w:val="center"/>
          </w:tcPr>
          <w:p w14:paraId="710F0889">
            <w:pPr>
              <w:pStyle w:val="6"/>
              <w:jc w:val="both"/>
            </w:pPr>
            <w:r>
              <w:t>Сочетания и число сочетаний</w:t>
            </w:r>
          </w:p>
        </w:tc>
      </w:tr>
      <w:tr w14:paraId="489AC5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D0EF0D4">
            <w:pPr>
              <w:pStyle w:val="6"/>
              <w:jc w:val="center"/>
            </w:pPr>
            <w:r>
              <w:t>5.4</w:t>
            </w:r>
          </w:p>
        </w:tc>
        <w:tc>
          <w:tcPr>
            <w:tcW w:w="9050" w:type="dxa"/>
            <w:vAlign w:val="center"/>
          </w:tcPr>
          <w:p w14:paraId="70C7D876">
            <w:pPr>
              <w:pStyle w:val="6"/>
              <w:jc w:val="both"/>
            </w:pPr>
            <w:r>
              <w:t>Треугольник Паскаля. Решение задач с использованием комбинаторики</w:t>
            </w:r>
          </w:p>
        </w:tc>
      </w:tr>
      <w:tr w14:paraId="1F6784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430585D">
            <w:pPr>
              <w:pStyle w:val="6"/>
              <w:jc w:val="center"/>
            </w:pPr>
            <w:r>
              <w:t>5.5</w:t>
            </w:r>
          </w:p>
        </w:tc>
        <w:tc>
          <w:tcPr>
            <w:tcW w:w="9050" w:type="dxa"/>
            <w:vAlign w:val="center"/>
          </w:tcPr>
          <w:p w14:paraId="65E28BB5">
            <w:pPr>
              <w:pStyle w:val="6"/>
              <w:jc w:val="both"/>
            </w:pPr>
            <w:r>
              <w:t>Геометрическая вероятность. Случайный выбор точки из фигуры на плоскости, из отрезка и из дуги окружности</w:t>
            </w:r>
          </w:p>
        </w:tc>
      </w:tr>
      <w:tr w14:paraId="007C74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4EA9F137">
            <w:pPr>
              <w:pStyle w:val="6"/>
              <w:jc w:val="center"/>
            </w:pPr>
            <w:r>
              <w:t>5.6</w:t>
            </w:r>
          </w:p>
        </w:tc>
        <w:tc>
          <w:tcPr>
            <w:tcW w:w="9050" w:type="dxa"/>
            <w:vAlign w:val="center"/>
          </w:tcPr>
          <w:p w14:paraId="50E39581">
            <w:pPr>
              <w:pStyle w:val="6"/>
              <w:jc w:val="both"/>
            </w:pPr>
            <w:r>
              <w:t>Испытание. Успех и неудача. Серия испытаний до первого успеха</w:t>
            </w:r>
          </w:p>
        </w:tc>
      </w:tr>
      <w:tr w14:paraId="389005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C093717">
            <w:pPr>
              <w:pStyle w:val="6"/>
              <w:jc w:val="center"/>
            </w:pPr>
            <w:r>
              <w:t>5.7</w:t>
            </w:r>
          </w:p>
        </w:tc>
        <w:tc>
          <w:tcPr>
            <w:tcW w:w="9050" w:type="dxa"/>
            <w:vAlign w:val="center"/>
          </w:tcPr>
          <w:p w14:paraId="74D13689">
            <w:pPr>
              <w:pStyle w:val="6"/>
              <w:jc w:val="both"/>
            </w:pPr>
            <w:r>
              <w:t>Серия испытаний Бернулли. Вероятности событий в серии испытаний Бернулли</w:t>
            </w:r>
          </w:p>
        </w:tc>
      </w:tr>
      <w:tr w14:paraId="75534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451541A3">
            <w:pPr>
              <w:pStyle w:val="6"/>
              <w:jc w:val="center"/>
            </w:pPr>
            <w:r>
              <w:t>5.8</w:t>
            </w:r>
          </w:p>
        </w:tc>
        <w:tc>
          <w:tcPr>
            <w:tcW w:w="9050" w:type="dxa"/>
            <w:vAlign w:val="center"/>
          </w:tcPr>
          <w:p w14:paraId="358FB20D">
            <w:pPr>
              <w:pStyle w:val="6"/>
              <w:jc w:val="both"/>
            </w:pPr>
            <w:r>
              <w:t>Случайная величина и распределение вероятностей</w:t>
            </w:r>
          </w:p>
        </w:tc>
      </w:tr>
      <w:tr w14:paraId="2DF388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56AB2867">
            <w:pPr>
              <w:pStyle w:val="6"/>
              <w:jc w:val="center"/>
            </w:pPr>
            <w:r>
              <w:t>5.9</w:t>
            </w:r>
          </w:p>
        </w:tc>
        <w:tc>
          <w:tcPr>
            <w:tcW w:w="9050" w:type="dxa"/>
            <w:vAlign w:val="center"/>
          </w:tcPr>
          <w:p w14:paraId="24664DA9">
            <w:pPr>
              <w:pStyle w:val="6"/>
              <w:jc w:val="both"/>
            </w:pPr>
            <w:r>
              <w:t>Математическое ожидание и дисперсия. Примеры математического ожидания как теоретического среднего значения величины</w:t>
            </w:r>
          </w:p>
        </w:tc>
      </w:tr>
      <w:tr w14:paraId="1CB221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CFB216A">
            <w:pPr>
              <w:pStyle w:val="6"/>
              <w:jc w:val="center"/>
            </w:pPr>
            <w:r>
              <w:t>5.10</w:t>
            </w:r>
          </w:p>
        </w:tc>
        <w:tc>
          <w:tcPr>
            <w:tcW w:w="9050" w:type="dxa"/>
            <w:vAlign w:val="center"/>
          </w:tcPr>
          <w:p w14:paraId="3774C8EE">
            <w:pPr>
              <w:pStyle w:val="6"/>
              <w:jc w:val="both"/>
            </w:pPr>
            <w:r>
              <w:t>Математическое ожидание и дисперсия случайной величины "число успехов в серии испытаний Бернулли"</w:t>
            </w:r>
          </w:p>
        </w:tc>
      </w:tr>
      <w:tr w14:paraId="74DD1B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25D0FAA6">
            <w:pPr>
              <w:pStyle w:val="6"/>
              <w:jc w:val="center"/>
            </w:pPr>
            <w:r>
              <w:t>5.11</w:t>
            </w:r>
          </w:p>
        </w:tc>
        <w:tc>
          <w:tcPr>
            <w:tcW w:w="9050" w:type="dxa"/>
            <w:vAlign w:val="center"/>
          </w:tcPr>
          <w:p w14:paraId="627162E4">
            <w:pPr>
              <w:pStyle w:val="6"/>
              <w:jc w:val="both"/>
            </w:pPr>
            <w:r>
              <w:t>Понятие о законе больших чисел. Измерение вероятностей с помощью частот. Роль и значение закона больших чисел в природе и обществе</w:t>
            </w:r>
          </w:p>
        </w:tc>
      </w:tr>
      <w:tr w14:paraId="0AAF67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346CACF4">
            <w:pPr>
              <w:pStyle w:val="6"/>
              <w:jc w:val="center"/>
            </w:pPr>
            <w:r>
              <w:t>6</w:t>
            </w:r>
          </w:p>
        </w:tc>
        <w:tc>
          <w:tcPr>
            <w:tcW w:w="9050" w:type="dxa"/>
            <w:vAlign w:val="center"/>
          </w:tcPr>
          <w:p w14:paraId="13853EB8">
            <w:pPr>
              <w:pStyle w:val="6"/>
              <w:jc w:val="both"/>
            </w:pPr>
            <w:r>
              <w:t>Геометрия</w:t>
            </w:r>
          </w:p>
        </w:tc>
      </w:tr>
      <w:tr w14:paraId="4E207B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7A7DD0D6">
            <w:pPr>
              <w:pStyle w:val="6"/>
              <w:jc w:val="center"/>
            </w:pPr>
            <w:r>
              <w:t>6.1</w:t>
            </w:r>
          </w:p>
        </w:tc>
        <w:tc>
          <w:tcPr>
            <w:tcW w:w="9050" w:type="dxa"/>
            <w:vAlign w:val="center"/>
          </w:tcPr>
          <w:p w14:paraId="07492FB1">
            <w:pPr>
              <w:pStyle w:val="6"/>
              <w:jc w:val="both"/>
            </w:pPr>
            <w:r>
              <w:t>Синус, косинус, тангенс углов от 0 до 180°. Основное тригонометрическое тождество. Формулы приведения</w:t>
            </w:r>
          </w:p>
        </w:tc>
      </w:tr>
      <w:tr w14:paraId="47E0AB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202F0856">
            <w:pPr>
              <w:pStyle w:val="6"/>
              <w:jc w:val="center"/>
            </w:pPr>
            <w:r>
              <w:t>6.2</w:t>
            </w:r>
          </w:p>
        </w:tc>
        <w:tc>
          <w:tcPr>
            <w:tcW w:w="9050" w:type="dxa"/>
            <w:vAlign w:val="center"/>
          </w:tcPr>
          <w:p w14:paraId="4C0C4BAA">
            <w:pPr>
              <w:pStyle w:val="6"/>
              <w:jc w:val="both"/>
            </w:pPr>
            <w:r>
              <w:t>Решение треугольников. Теорема косинусов и теорема синусов. Решение практических задач с использованием теоремы косинусов и теоремы синусов</w:t>
            </w:r>
          </w:p>
        </w:tc>
      </w:tr>
      <w:tr w14:paraId="301C36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2BC6C7FB">
            <w:pPr>
              <w:pStyle w:val="6"/>
              <w:jc w:val="center"/>
            </w:pPr>
            <w:r>
              <w:t>6.3</w:t>
            </w:r>
          </w:p>
        </w:tc>
        <w:tc>
          <w:tcPr>
            <w:tcW w:w="9050" w:type="dxa"/>
            <w:vAlign w:val="center"/>
          </w:tcPr>
          <w:p w14:paraId="3B5C4A7F">
            <w:pPr>
              <w:pStyle w:val="6"/>
              <w:jc w:val="both"/>
            </w:pPr>
            <w:r>
              <w:t>Преобразование подобия. Подобие соответственных элементов</w:t>
            </w:r>
          </w:p>
        </w:tc>
      </w:tr>
      <w:tr w14:paraId="0509F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22EEFE31">
            <w:pPr>
              <w:pStyle w:val="6"/>
              <w:jc w:val="center"/>
            </w:pPr>
            <w:r>
              <w:t>6.4</w:t>
            </w:r>
          </w:p>
        </w:tc>
        <w:tc>
          <w:tcPr>
            <w:tcW w:w="9050" w:type="dxa"/>
            <w:vAlign w:val="center"/>
          </w:tcPr>
          <w:p w14:paraId="6B86D6FC">
            <w:pPr>
              <w:pStyle w:val="6"/>
              <w:jc w:val="both"/>
            </w:pPr>
            <w:r>
              <w:t>Теорема о произведении отрезков хорд, теоремы о произведении отрезков секущих, теорема о квадрате касательной</w:t>
            </w:r>
          </w:p>
        </w:tc>
      </w:tr>
      <w:tr w14:paraId="4540B6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09AED20">
            <w:pPr>
              <w:pStyle w:val="6"/>
              <w:jc w:val="center"/>
            </w:pPr>
            <w:r>
              <w:t>6.5</w:t>
            </w:r>
          </w:p>
        </w:tc>
        <w:tc>
          <w:tcPr>
            <w:tcW w:w="9050" w:type="dxa"/>
            <w:vAlign w:val="center"/>
          </w:tcPr>
          <w:p w14:paraId="32B63116">
            <w:pPr>
              <w:pStyle w:val="6"/>
              <w:jc w:val="both"/>
            </w:pPr>
            <w:r>
              <w:t>Вектор, длина (модуль) вектора, сонаправленные векторы, противоположно направленные векторы, коллинеарность векторов, равенство векторов, операции над векторами. Разложение вектора по двум неколлинеарным векторам</w:t>
            </w:r>
          </w:p>
        </w:tc>
      </w:tr>
      <w:tr w14:paraId="7BA70A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72C0A2BD">
            <w:pPr>
              <w:pStyle w:val="6"/>
              <w:jc w:val="center"/>
            </w:pPr>
            <w:r>
              <w:t>6.6</w:t>
            </w:r>
          </w:p>
        </w:tc>
        <w:tc>
          <w:tcPr>
            <w:tcW w:w="9050" w:type="dxa"/>
            <w:vAlign w:val="center"/>
          </w:tcPr>
          <w:p w14:paraId="7042C2FC">
            <w:pPr>
              <w:pStyle w:val="6"/>
              <w:jc w:val="both"/>
            </w:pPr>
            <w:r>
              <w:t>Координаты вектора. Скалярное произведение векторов, применение для нахождения длин и углов</w:t>
            </w:r>
          </w:p>
        </w:tc>
      </w:tr>
      <w:tr w14:paraId="6BFF0DF2">
        <w:tblPrEx>
          <w:tblCellMar>
            <w:top w:w="102" w:type="dxa"/>
            <w:left w:w="62" w:type="dxa"/>
            <w:bottom w:w="102" w:type="dxa"/>
            <w:right w:w="62" w:type="dxa"/>
          </w:tblCellMar>
        </w:tblPrEx>
        <w:tc>
          <w:tcPr>
            <w:tcW w:w="1077" w:type="dxa"/>
            <w:vAlign w:val="center"/>
          </w:tcPr>
          <w:p w14:paraId="13DF2F21">
            <w:pPr>
              <w:pStyle w:val="6"/>
              <w:jc w:val="center"/>
            </w:pPr>
            <w:r>
              <w:t>6.7</w:t>
            </w:r>
          </w:p>
        </w:tc>
        <w:tc>
          <w:tcPr>
            <w:tcW w:w="9050" w:type="dxa"/>
            <w:vAlign w:val="center"/>
          </w:tcPr>
          <w:p w14:paraId="27F74F22">
            <w:pPr>
              <w:pStyle w:val="6"/>
              <w:jc w:val="both"/>
            </w:pPr>
            <w:r>
              <w:t>Декартовы координаты на плоскости. Уравнения прямой и окружности в координатах, пересечение окружностей и прямых. Метод координат и его применение</w:t>
            </w:r>
          </w:p>
        </w:tc>
      </w:tr>
      <w:tr w14:paraId="33F0A3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A4533F9">
            <w:pPr>
              <w:pStyle w:val="6"/>
              <w:jc w:val="center"/>
            </w:pPr>
            <w:r>
              <w:t>6.8</w:t>
            </w:r>
          </w:p>
        </w:tc>
        <w:tc>
          <w:tcPr>
            <w:tcW w:w="9050" w:type="dxa"/>
            <w:vAlign w:val="center"/>
          </w:tcPr>
          <w:p w14:paraId="3DB87FF5">
            <w:pPr>
              <w:pStyle w:val="6"/>
              <w:jc w:val="both"/>
            </w:pPr>
            <w:r>
              <w:t>Правильные многоугольники</w:t>
            </w:r>
          </w:p>
        </w:tc>
      </w:tr>
      <w:tr w14:paraId="1E17C9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34A1639E">
            <w:pPr>
              <w:pStyle w:val="6"/>
              <w:jc w:val="center"/>
            </w:pPr>
            <w:r>
              <w:t>6.9</w:t>
            </w:r>
          </w:p>
        </w:tc>
        <w:tc>
          <w:tcPr>
            <w:tcW w:w="9050" w:type="dxa"/>
            <w:vAlign w:val="center"/>
          </w:tcPr>
          <w:p w14:paraId="69E2AE40">
            <w:pPr>
              <w:pStyle w:val="6"/>
              <w:jc w:val="both"/>
            </w:pPr>
            <w:r>
              <w:t>Длина окружности. Градусная и радианная мера угла, вычисление длин дуг окружностей</w:t>
            </w:r>
          </w:p>
        </w:tc>
      </w:tr>
      <w:tr w14:paraId="0D7AEC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5F3445CB">
            <w:pPr>
              <w:pStyle w:val="6"/>
              <w:jc w:val="center"/>
            </w:pPr>
            <w:r>
              <w:t>6.10</w:t>
            </w:r>
          </w:p>
        </w:tc>
        <w:tc>
          <w:tcPr>
            <w:tcW w:w="9050" w:type="dxa"/>
            <w:vAlign w:val="center"/>
          </w:tcPr>
          <w:p w14:paraId="4B9E9CC1">
            <w:pPr>
              <w:pStyle w:val="6"/>
              <w:jc w:val="both"/>
            </w:pPr>
            <w:r>
              <w:t>Площадь круга, сектора, сегмента</w:t>
            </w:r>
          </w:p>
        </w:tc>
      </w:tr>
      <w:tr w14:paraId="0849A5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10F6FBBE">
            <w:pPr>
              <w:pStyle w:val="6"/>
              <w:jc w:val="center"/>
            </w:pPr>
            <w:r>
              <w:t>6.11</w:t>
            </w:r>
          </w:p>
        </w:tc>
        <w:tc>
          <w:tcPr>
            <w:tcW w:w="9050" w:type="dxa"/>
            <w:vAlign w:val="center"/>
          </w:tcPr>
          <w:p w14:paraId="73763B2A">
            <w:pPr>
              <w:pStyle w:val="6"/>
              <w:jc w:val="both"/>
            </w:pPr>
            <w:r>
              <w:t>Движения плоскости и внутренние симметрии фигур (элементарные представления). Параллельный перенос. Поворот</w:t>
            </w:r>
          </w:p>
        </w:tc>
      </w:tr>
    </w:tbl>
    <w:p w14:paraId="70ED71D6">
      <w:pPr>
        <w:pStyle w:val="6"/>
        <w:ind w:firstLine="540"/>
        <w:jc w:val="both"/>
      </w:pPr>
    </w:p>
    <w:p w14:paraId="7ABA1380">
      <w:pPr>
        <w:pStyle w:val="6"/>
        <w:ind w:firstLine="540"/>
        <w:jc w:val="both"/>
      </w:pPr>
      <w:r>
        <w:t>Для проведения основного государственного экзамена по математике (далее - ОГЭ по математике) используется перечень (кодификатор) проверяемых требований к результатам освоения основной образовательной программы основного общего образования и элементов содержания.</w:t>
      </w:r>
    </w:p>
    <w:p w14:paraId="5CE68764">
      <w:pPr>
        <w:pStyle w:val="6"/>
        <w:ind w:firstLine="540"/>
        <w:jc w:val="both"/>
      </w:pPr>
    </w:p>
    <w:p w14:paraId="40C58E9E">
      <w:pPr>
        <w:pStyle w:val="6"/>
        <w:jc w:val="right"/>
      </w:pPr>
      <w:r>
        <w:t>Таблица 11.10</w:t>
      </w:r>
    </w:p>
    <w:p w14:paraId="0107EE61">
      <w:pPr>
        <w:pStyle w:val="6"/>
        <w:ind w:firstLine="540"/>
        <w:jc w:val="both"/>
      </w:pPr>
    </w:p>
    <w:p w14:paraId="66F6DBB5">
      <w:pPr>
        <w:pStyle w:val="6"/>
        <w:jc w:val="center"/>
      </w:pPr>
      <w:r>
        <w:t>Проверяемые на ОГЭ по математике требования</w:t>
      </w:r>
    </w:p>
    <w:p w14:paraId="78B325B4">
      <w:pPr>
        <w:pStyle w:val="6"/>
        <w:jc w:val="center"/>
      </w:pPr>
      <w:r>
        <w:t>к результатам освоения основной образовательной программы</w:t>
      </w:r>
    </w:p>
    <w:p w14:paraId="57507A77">
      <w:pPr>
        <w:pStyle w:val="6"/>
        <w:jc w:val="center"/>
      </w:pPr>
      <w:r>
        <w:t>основного общего образования</w:t>
      </w:r>
    </w:p>
    <w:p w14:paraId="3AB50323">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426"/>
      </w:tblGrid>
      <w:tr w14:paraId="08881E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01" w:type="dxa"/>
          </w:tcPr>
          <w:p w14:paraId="2FF4AA5D">
            <w:pPr>
              <w:pStyle w:val="6"/>
              <w:jc w:val="center"/>
            </w:pPr>
            <w:r>
              <w:t>Код проверяемого требования</w:t>
            </w:r>
          </w:p>
        </w:tc>
        <w:tc>
          <w:tcPr>
            <w:tcW w:w="8426" w:type="dxa"/>
          </w:tcPr>
          <w:p w14:paraId="3DAFA249">
            <w:pPr>
              <w:pStyle w:val="6"/>
              <w:jc w:val="center"/>
            </w:pPr>
            <w:r>
              <w:t>Проверяемые требования к предметным результатам освоения основной образовательной программы основного общего образования на основе ФГОС</w:t>
            </w:r>
          </w:p>
        </w:tc>
      </w:tr>
      <w:tr w14:paraId="4E2686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7A90DD6">
            <w:pPr>
              <w:pStyle w:val="6"/>
              <w:jc w:val="center"/>
            </w:pPr>
            <w:r>
              <w:t>1</w:t>
            </w:r>
          </w:p>
        </w:tc>
        <w:tc>
          <w:tcPr>
            <w:tcW w:w="8426" w:type="dxa"/>
          </w:tcPr>
          <w:p w14:paraId="566B5EEA">
            <w:pPr>
              <w:pStyle w:val="6"/>
              <w:jc w:val="both"/>
            </w:pPr>
            <w:r>
              <w:t>Умение оперировать понятиями: множество, подмножество, операции над множествами; умение оперировать понятиями: граф, связный граф, дерево, цикл, применять их при решении задач; умение использовать графическое представление множеств для описания реальных процессов и явлений, при решении задач из других учебных предметов</w:t>
            </w:r>
          </w:p>
        </w:tc>
      </w:tr>
      <w:tr w14:paraId="0BCAAA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0A20181">
            <w:pPr>
              <w:pStyle w:val="6"/>
              <w:jc w:val="center"/>
            </w:pPr>
            <w:r>
              <w:t>2</w:t>
            </w:r>
          </w:p>
        </w:tc>
        <w:tc>
          <w:tcPr>
            <w:tcW w:w="8426" w:type="dxa"/>
          </w:tcPr>
          <w:p w14:paraId="22402105">
            <w:pPr>
              <w:pStyle w:val="6"/>
              <w:jc w:val="both"/>
            </w:pPr>
            <w:r>
              <w:t>Умение оперировать понятиями: определение, аксиома, теорема, доказательство; умение распознавать истинные и ложные высказывания, приводить примеры и контрпримеры, строить высказывания и отрицания высказываний</w:t>
            </w:r>
          </w:p>
        </w:tc>
      </w:tr>
      <w:tr w14:paraId="365AB5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2216C38">
            <w:pPr>
              <w:pStyle w:val="6"/>
              <w:jc w:val="center"/>
            </w:pPr>
            <w:r>
              <w:t>3</w:t>
            </w:r>
          </w:p>
        </w:tc>
        <w:tc>
          <w:tcPr>
            <w:tcW w:w="8426" w:type="dxa"/>
          </w:tcPr>
          <w:p w14:paraId="2AF58AD7">
            <w:pPr>
              <w:pStyle w:val="6"/>
              <w:jc w:val="both"/>
            </w:pPr>
            <w:r>
              <w:t>Умение оперировать понятиями: натуральное число, простое и составное число, делимость натуральных чисел, признаки делимости, целое число, модуль числа, обыкновенная дробь и десятичная дробь, стандартный вид числа, рациональное число, иррациональное число, арифметический квадратный корень; умение выполнять действия с числами, сравнивать и упорядочивать числа, представлять числа на координатной прямой, округлять числа; умение делать прикидку и оценку результата вычислений</w:t>
            </w:r>
          </w:p>
        </w:tc>
      </w:tr>
      <w:tr w14:paraId="259362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A4E956D">
            <w:pPr>
              <w:pStyle w:val="6"/>
              <w:jc w:val="center"/>
            </w:pPr>
            <w:r>
              <w:t>4</w:t>
            </w:r>
          </w:p>
        </w:tc>
        <w:tc>
          <w:tcPr>
            <w:tcW w:w="8426" w:type="dxa"/>
          </w:tcPr>
          <w:p w14:paraId="059E1634">
            <w:pPr>
              <w:pStyle w:val="6"/>
              <w:jc w:val="both"/>
            </w:pPr>
            <w:r>
              <w:t>Умение оперировать понятиями: степень с целым показателем, арифметический квадратный корень, многочлен, алгебраическая дробь, тождество; знакомство с корнем натуральной степени больше единицы; умение выполнять расчеты по формулам, преобразования целых, дробно-рациональных выражений и выражений с корнями, разложение многочлена на множители, в том числе с использованием формул разности квадратов и квадрата суммы и разности</w:t>
            </w:r>
          </w:p>
        </w:tc>
      </w:tr>
      <w:tr w14:paraId="163EFF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8537B59">
            <w:pPr>
              <w:pStyle w:val="6"/>
              <w:jc w:val="center"/>
            </w:pPr>
            <w:r>
              <w:t>5</w:t>
            </w:r>
          </w:p>
        </w:tc>
        <w:tc>
          <w:tcPr>
            <w:tcW w:w="8426" w:type="dxa"/>
          </w:tcPr>
          <w:p w14:paraId="3BC63098">
            <w:pPr>
              <w:pStyle w:val="6"/>
              <w:jc w:val="both"/>
            </w:pPr>
            <w:r>
              <w:t>Умение оперировать понятиями: числовое равенство, уравнение с одной переменной, числовое неравенство, неравенство с переменной; умение решать линейные и квадратные уравнения, дробно-рациональные уравнения с одной переменной, системы двух линейных уравнений, линейные неравенства и их системы, квадратные и дробно-рациональные неравенства с одной переменной, в том числе при решении задач из других предметов и практических задач; умение использовать координатную прямую и координатную плоскость для изображения решений уравнений, неравенств и систем</w:t>
            </w:r>
          </w:p>
        </w:tc>
      </w:tr>
      <w:tr w14:paraId="2BB3B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C989949">
            <w:pPr>
              <w:pStyle w:val="6"/>
              <w:jc w:val="center"/>
            </w:pPr>
            <w:r>
              <w:t>6</w:t>
            </w:r>
          </w:p>
        </w:tc>
        <w:tc>
          <w:tcPr>
            <w:tcW w:w="8426" w:type="dxa"/>
          </w:tcPr>
          <w:p w14:paraId="0EAB6CCB">
            <w:pPr>
              <w:pStyle w:val="6"/>
              <w:jc w:val="both"/>
            </w:pPr>
            <w:r>
              <w:t>Умение оперировать понятиями: функция, график функции, нули функции, промежутки знакопостоянства, промежутки возрастания, убывания, наибольшее и наименьшее значения функции; умение оперировать понятиями: прямая пропорциональность, линейная функция, квадратичная функция, обратная пропорциональность, парабола, гипербола; умение строить графики функций, использовать графики для определения свойств процессов и зависимостей, для решения задач из других учебных предметов и реальной жизни; умение выражать формулами зависимости между величинами</w:t>
            </w:r>
          </w:p>
        </w:tc>
      </w:tr>
      <w:tr w14:paraId="68FF43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D22D4A6">
            <w:pPr>
              <w:pStyle w:val="6"/>
              <w:jc w:val="center"/>
            </w:pPr>
            <w:r>
              <w:t>7</w:t>
            </w:r>
          </w:p>
        </w:tc>
        <w:tc>
          <w:tcPr>
            <w:tcW w:w="8426" w:type="dxa"/>
          </w:tcPr>
          <w:p w14:paraId="563B7041">
            <w:pPr>
              <w:pStyle w:val="6"/>
              <w:jc w:val="both"/>
            </w:pPr>
            <w:r>
              <w:t>Умение оперировать понятиями: последовательность, арифметическая и геометрическая прогрессии; умение использовать свойства последовательностей, формулы суммы и общего члена при решении задач, в том числе задач из других учебных предметов и реальной жизни</w:t>
            </w:r>
          </w:p>
        </w:tc>
      </w:tr>
      <w:tr w14:paraId="6A0B2D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504908E">
            <w:pPr>
              <w:pStyle w:val="6"/>
              <w:jc w:val="center"/>
            </w:pPr>
            <w:r>
              <w:t>8</w:t>
            </w:r>
          </w:p>
        </w:tc>
        <w:tc>
          <w:tcPr>
            <w:tcW w:w="8426" w:type="dxa"/>
          </w:tcPr>
          <w:p w14:paraId="7BF974C3">
            <w:pPr>
              <w:pStyle w:val="6"/>
              <w:jc w:val="both"/>
            </w:pPr>
            <w:r>
              <w:t>Умение решать задачи разных типов (в том числе на проценты, доли и части, движение, работу, цену товаров и стоимость покупок и услуг, налоги, задачи из области управления личными и семейными финансами); умение составлять выражения, уравнения, неравенства и системы по условию задачи, исследовать полученное решение и оценивать правдоподобность полученных результатов</w:t>
            </w:r>
          </w:p>
        </w:tc>
      </w:tr>
      <w:tr w14:paraId="3573B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5515FD0">
            <w:pPr>
              <w:pStyle w:val="6"/>
              <w:jc w:val="center"/>
            </w:pPr>
            <w:r>
              <w:t>9</w:t>
            </w:r>
          </w:p>
        </w:tc>
        <w:tc>
          <w:tcPr>
            <w:tcW w:w="8426" w:type="dxa"/>
          </w:tcPr>
          <w:p w14:paraId="27E14DDA">
            <w:pPr>
              <w:pStyle w:val="6"/>
              <w:jc w:val="both"/>
            </w:pPr>
            <w:r>
              <w:t>Умение оперировать понятиями: фигура, точка, отрезок, прямая, луч, ломаная, угол, многоугольник, треугольник, равнобедренный и равносторонний треугольники, прямоугольный треугольник, медиана, биссектриса и высота треугольника, четырехугольник, параллелограмм, ромб, прямоугольник, квадрат, трапеция; окружность, круг, касательная; знакомство с пространственными фигурами; умение решать задачи, в том числе из повседневной жизни, на нахождение геометрических величин с применением изученных свойств фигур и фактов</w:t>
            </w:r>
          </w:p>
        </w:tc>
      </w:tr>
      <w:tr w14:paraId="7CD35E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5077079">
            <w:pPr>
              <w:pStyle w:val="6"/>
              <w:jc w:val="center"/>
            </w:pPr>
            <w:r>
              <w:t>10</w:t>
            </w:r>
          </w:p>
        </w:tc>
        <w:tc>
          <w:tcPr>
            <w:tcW w:w="8426" w:type="dxa"/>
          </w:tcPr>
          <w:p w14:paraId="4F3BDC33">
            <w:pPr>
              <w:pStyle w:val="6"/>
              <w:jc w:val="both"/>
            </w:pPr>
            <w:r>
              <w:t>Умение оперировать понятиями: равенство фигур, равенство треугольников; параллельность и перпендикулярность прямых, угол между прямыми, перпендикуляр, наклонная, проекция, подобие фигур, подобные треугольники, симметрия относительно точки и прямой; умение распознавать равенство, симметрию и подобие фигур, параллельность и перпендикулярность прямых в окружающем мире</w:t>
            </w:r>
          </w:p>
        </w:tc>
      </w:tr>
      <w:tr w14:paraId="0DC8A6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F1D51BA">
            <w:pPr>
              <w:pStyle w:val="6"/>
              <w:jc w:val="center"/>
            </w:pPr>
            <w:r>
              <w:t>11</w:t>
            </w:r>
          </w:p>
        </w:tc>
        <w:tc>
          <w:tcPr>
            <w:tcW w:w="8426" w:type="dxa"/>
          </w:tcPr>
          <w:p w14:paraId="70CB9DAF">
            <w:pPr>
              <w:pStyle w:val="6"/>
              <w:jc w:val="both"/>
            </w:pPr>
            <w:r>
              <w:t>Умение оперировать понятиями: длина, расстояние, угол (величина угла, синус и косинус угла треугольника), площадь; умение оценивать размеры предметов и объектов в окружающем мире; умение применять формулы периметра и площади многоугольников, длины окружности и площади круга, объема прямоугольного параллелепипеда; умение применять признаки равенства треугольников, теорему о сумме углов треугольника, теорему Пифагора, тригонометрические соотношения для вычисления длин, расстояний, площадей</w:t>
            </w:r>
          </w:p>
        </w:tc>
      </w:tr>
      <w:tr w14:paraId="6B1B6A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DAC40E1">
            <w:pPr>
              <w:pStyle w:val="6"/>
              <w:jc w:val="center"/>
            </w:pPr>
            <w:r>
              <w:t>12</w:t>
            </w:r>
          </w:p>
        </w:tc>
        <w:tc>
          <w:tcPr>
            <w:tcW w:w="8426" w:type="dxa"/>
          </w:tcPr>
          <w:p w14:paraId="55D36AEC">
            <w:pPr>
              <w:pStyle w:val="6"/>
              <w:jc w:val="both"/>
            </w:pPr>
            <w:r>
              <w:t>Умение изображать плоские фигуры и их комбинации, пространственные фигуры от руки, с помощью чертежных инструментов и электронных средств по текстовому или символьному описанию</w:t>
            </w:r>
          </w:p>
        </w:tc>
      </w:tr>
      <w:tr w14:paraId="150142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2D66245">
            <w:pPr>
              <w:pStyle w:val="6"/>
              <w:jc w:val="center"/>
            </w:pPr>
            <w:r>
              <w:t>13</w:t>
            </w:r>
          </w:p>
        </w:tc>
        <w:tc>
          <w:tcPr>
            <w:tcW w:w="8426" w:type="dxa"/>
          </w:tcPr>
          <w:p w14:paraId="42C34BC9">
            <w:pPr>
              <w:pStyle w:val="6"/>
              <w:jc w:val="both"/>
            </w:pPr>
            <w:r>
              <w:t>Умение оперировать понятиями: прямоугольная система координат; координаты точки, вектор, сумма векторов, произведение вектора на число, скалярное произведение векторов; умение использовать векторы и координаты для представления данных и решения задач, в том числе из других учебных предметов и реальной жизни</w:t>
            </w:r>
          </w:p>
        </w:tc>
      </w:tr>
      <w:tr w14:paraId="0C88FC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06427B2">
            <w:pPr>
              <w:pStyle w:val="6"/>
              <w:jc w:val="center"/>
            </w:pPr>
            <w:r>
              <w:t>14</w:t>
            </w:r>
          </w:p>
        </w:tc>
        <w:tc>
          <w:tcPr>
            <w:tcW w:w="8426" w:type="dxa"/>
          </w:tcPr>
          <w:p w14:paraId="34034C3E">
            <w:pPr>
              <w:pStyle w:val="6"/>
              <w:jc w:val="both"/>
            </w:pPr>
            <w:r>
              <w:t>Умение оперировать понятиями: столбиковые и круговые диаграммы, таблицы, среднее арифметическое, медиана, наибольшее и наименьшее значения, размах числового набора; умение извлекать, интерпретировать и преобразовывать информацию, представленную в таблицах и на диаграммах, отражающую свойства и характеристики реальных процессов и явлений; умение распознавать изменчивые величины в окружающем мире</w:t>
            </w:r>
          </w:p>
        </w:tc>
      </w:tr>
      <w:tr w14:paraId="3B161D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EAD72C5">
            <w:pPr>
              <w:pStyle w:val="6"/>
              <w:jc w:val="center"/>
            </w:pPr>
            <w:r>
              <w:t>15</w:t>
            </w:r>
          </w:p>
        </w:tc>
        <w:tc>
          <w:tcPr>
            <w:tcW w:w="8426" w:type="dxa"/>
          </w:tcPr>
          <w:p w14:paraId="47897C72">
            <w:pPr>
              <w:pStyle w:val="6"/>
              <w:jc w:val="both"/>
            </w:pPr>
            <w:r>
              <w:t>Умение оперировать понятиями: случайный опыт (случайный эксперимент), элементарное событие (элементарный исход) случайного опыта, случайное событие, вероятность события; умение находить вероятности случайных событий в опытах с равновозможными элементарными событиями; умение решать задачи методом организованного перебора и с использованием правила умножения; умение оценивать вероятности реальных событий и явлений, понимать роль практически достоверных и маловероятных событий в окружающем мире и в жизни; знакомство с понятием независимых событий; знакомство с законом больших чисел и его ролью в массовых явлениях</w:t>
            </w:r>
          </w:p>
        </w:tc>
      </w:tr>
      <w:tr w14:paraId="5F3167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9FCC86F">
            <w:pPr>
              <w:pStyle w:val="6"/>
              <w:jc w:val="center"/>
            </w:pPr>
            <w:r>
              <w:t>16</w:t>
            </w:r>
          </w:p>
        </w:tc>
        <w:tc>
          <w:tcPr>
            <w:tcW w:w="8426" w:type="dxa"/>
          </w:tcPr>
          <w:p w14:paraId="0C1A4C0C">
            <w:pPr>
              <w:pStyle w:val="6"/>
              <w:jc w:val="both"/>
            </w:pPr>
            <w:r>
              <w:t>Умение выбирать подходящий изученный метод для решения задачи, приводить примеры математических закономерностей в природе и жизни, распознавать проявление законов математики в искусстве, описывать отдельные выдающиеся результаты, полученные в ходе развития математики как науки, приводить примеры математических открытий и их авторов в отечественной и всемирной истории</w:t>
            </w:r>
          </w:p>
        </w:tc>
      </w:tr>
    </w:tbl>
    <w:p w14:paraId="278C514D">
      <w:pPr>
        <w:pStyle w:val="6"/>
        <w:ind w:firstLine="540"/>
        <w:jc w:val="both"/>
      </w:pPr>
    </w:p>
    <w:p w14:paraId="264CB86B">
      <w:pPr>
        <w:pStyle w:val="6"/>
        <w:jc w:val="right"/>
      </w:pPr>
      <w:r>
        <w:t>Таблица 11.11</w:t>
      </w:r>
    </w:p>
    <w:p w14:paraId="5C97D941">
      <w:pPr>
        <w:pStyle w:val="6"/>
        <w:ind w:firstLine="540"/>
        <w:jc w:val="both"/>
      </w:pPr>
    </w:p>
    <w:p w14:paraId="4508831D">
      <w:pPr>
        <w:pStyle w:val="6"/>
        <w:jc w:val="center"/>
      </w:pPr>
      <w:r>
        <w:t>Перечень элементов содержания, проверяемых на ОГЭ</w:t>
      </w:r>
    </w:p>
    <w:p w14:paraId="7CF1C65D">
      <w:pPr>
        <w:pStyle w:val="6"/>
        <w:jc w:val="center"/>
      </w:pPr>
      <w:r>
        <w:t>по математике</w:t>
      </w:r>
    </w:p>
    <w:p w14:paraId="2DC80052">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9050"/>
      </w:tblGrid>
      <w:tr w14:paraId="3D4EF8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42A1433">
            <w:pPr>
              <w:pStyle w:val="6"/>
              <w:jc w:val="center"/>
            </w:pPr>
            <w:r>
              <w:t>Код</w:t>
            </w:r>
          </w:p>
        </w:tc>
        <w:tc>
          <w:tcPr>
            <w:tcW w:w="9050" w:type="dxa"/>
          </w:tcPr>
          <w:p w14:paraId="08E8DC19">
            <w:pPr>
              <w:pStyle w:val="6"/>
              <w:jc w:val="center"/>
            </w:pPr>
            <w:r>
              <w:t>Проверяемый элемент содержания</w:t>
            </w:r>
          </w:p>
        </w:tc>
      </w:tr>
      <w:tr w14:paraId="25CEAB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999CD43">
            <w:pPr>
              <w:pStyle w:val="6"/>
              <w:jc w:val="center"/>
            </w:pPr>
            <w:r>
              <w:t>1</w:t>
            </w:r>
          </w:p>
        </w:tc>
        <w:tc>
          <w:tcPr>
            <w:tcW w:w="9050" w:type="dxa"/>
          </w:tcPr>
          <w:p w14:paraId="1448B3DF">
            <w:pPr>
              <w:pStyle w:val="6"/>
              <w:jc w:val="both"/>
            </w:pPr>
            <w:r>
              <w:t>Числа и вычисления</w:t>
            </w:r>
          </w:p>
        </w:tc>
      </w:tr>
      <w:tr w14:paraId="19215F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3A5A931">
            <w:pPr>
              <w:pStyle w:val="6"/>
              <w:jc w:val="center"/>
            </w:pPr>
            <w:r>
              <w:t>1.1</w:t>
            </w:r>
          </w:p>
        </w:tc>
        <w:tc>
          <w:tcPr>
            <w:tcW w:w="9050" w:type="dxa"/>
          </w:tcPr>
          <w:p w14:paraId="5131FB6C">
            <w:pPr>
              <w:pStyle w:val="6"/>
              <w:jc w:val="both"/>
            </w:pPr>
            <w:r>
              <w:t>Натуральные и целые числа. Признаки делимости целых чисел</w:t>
            </w:r>
          </w:p>
        </w:tc>
      </w:tr>
      <w:tr w14:paraId="59CE37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1C231C9">
            <w:pPr>
              <w:pStyle w:val="6"/>
              <w:jc w:val="center"/>
            </w:pPr>
            <w:r>
              <w:t>1.2</w:t>
            </w:r>
          </w:p>
        </w:tc>
        <w:tc>
          <w:tcPr>
            <w:tcW w:w="9050" w:type="dxa"/>
          </w:tcPr>
          <w:p w14:paraId="5929FCEA">
            <w:pPr>
              <w:pStyle w:val="6"/>
              <w:jc w:val="both"/>
            </w:pPr>
            <w:r>
              <w:t>Обыкновенные и десятичные дроби, проценты, бесконечные периодические дроби</w:t>
            </w:r>
          </w:p>
        </w:tc>
      </w:tr>
      <w:tr w14:paraId="78AC4F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C5B5F29">
            <w:pPr>
              <w:pStyle w:val="6"/>
              <w:jc w:val="center"/>
            </w:pPr>
            <w:r>
              <w:t>1.3</w:t>
            </w:r>
          </w:p>
        </w:tc>
        <w:tc>
          <w:tcPr>
            <w:tcW w:w="9050" w:type="dxa"/>
          </w:tcPr>
          <w:p w14:paraId="63DDEF7B">
            <w:pPr>
              <w:pStyle w:val="6"/>
              <w:jc w:val="both"/>
            </w:pPr>
            <w:r>
              <w:t>Рациональные числа. Арифметические операции с рациональными числами</w:t>
            </w:r>
          </w:p>
        </w:tc>
      </w:tr>
      <w:tr w14:paraId="7D1E14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9969E28">
            <w:pPr>
              <w:pStyle w:val="6"/>
              <w:jc w:val="center"/>
            </w:pPr>
            <w:r>
              <w:t>1.4</w:t>
            </w:r>
          </w:p>
        </w:tc>
        <w:tc>
          <w:tcPr>
            <w:tcW w:w="9050" w:type="dxa"/>
          </w:tcPr>
          <w:p w14:paraId="1F5308F9">
            <w:pPr>
              <w:pStyle w:val="6"/>
              <w:jc w:val="both"/>
            </w:pPr>
            <w:r>
              <w:t>Действительные числа. Арифметические операции с действительными числами</w:t>
            </w:r>
          </w:p>
        </w:tc>
      </w:tr>
      <w:tr w14:paraId="387AE4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F8669ED">
            <w:pPr>
              <w:pStyle w:val="6"/>
              <w:jc w:val="center"/>
            </w:pPr>
            <w:r>
              <w:t>1.5</w:t>
            </w:r>
          </w:p>
        </w:tc>
        <w:tc>
          <w:tcPr>
            <w:tcW w:w="9050" w:type="dxa"/>
          </w:tcPr>
          <w:p w14:paraId="0378E70A">
            <w:pPr>
              <w:pStyle w:val="6"/>
              <w:jc w:val="both"/>
            </w:pPr>
            <w:r>
              <w:t>Приближенные вычисления, правила округления, прикидка и оценка результата вычислений</w:t>
            </w:r>
          </w:p>
        </w:tc>
      </w:tr>
      <w:tr w14:paraId="034A07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D4CBF20">
            <w:pPr>
              <w:pStyle w:val="6"/>
              <w:jc w:val="center"/>
            </w:pPr>
            <w:r>
              <w:t>2</w:t>
            </w:r>
          </w:p>
        </w:tc>
        <w:tc>
          <w:tcPr>
            <w:tcW w:w="9050" w:type="dxa"/>
          </w:tcPr>
          <w:p w14:paraId="13B4FB2A">
            <w:pPr>
              <w:pStyle w:val="6"/>
              <w:jc w:val="both"/>
            </w:pPr>
            <w:r>
              <w:t>Алгебраические выражения</w:t>
            </w:r>
          </w:p>
        </w:tc>
      </w:tr>
      <w:tr w14:paraId="43966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BE4FD4E">
            <w:pPr>
              <w:pStyle w:val="6"/>
              <w:jc w:val="center"/>
            </w:pPr>
            <w:r>
              <w:t>2.1</w:t>
            </w:r>
          </w:p>
        </w:tc>
        <w:tc>
          <w:tcPr>
            <w:tcW w:w="9050" w:type="dxa"/>
          </w:tcPr>
          <w:p w14:paraId="7F002FEE">
            <w:pPr>
              <w:pStyle w:val="6"/>
              <w:jc w:val="both"/>
            </w:pPr>
            <w:r>
              <w:t>Буквенные выражения (выражения с переменными)</w:t>
            </w:r>
          </w:p>
        </w:tc>
      </w:tr>
      <w:tr w14:paraId="044F0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C9FF397">
            <w:pPr>
              <w:pStyle w:val="6"/>
              <w:jc w:val="center"/>
            </w:pPr>
            <w:r>
              <w:t>2.2</w:t>
            </w:r>
          </w:p>
        </w:tc>
        <w:tc>
          <w:tcPr>
            <w:tcW w:w="9050" w:type="dxa"/>
          </w:tcPr>
          <w:p w14:paraId="6474A985">
            <w:pPr>
              <w:pStyle w:val="6"/>
              <w:jc w:val="both"/>
            </w:pPr>
            <w:r>
              <w:t>Степень с целым показателем. Степень с рациональным показателем. Свойства степени</w:t>
            </w:r>
          </w:p>
        </w:tc>
      </w:tr>
      <w:tr w14:paraId="0E522DF0">
        <w:tblPrEx>
          <w:tblCellMar>
            <w:top w:w="102" w:type="dxa"/>
            <w:left w:w="62" w:type="dxa"/>
            <w:bottom w:w="102" w:type="dxa"/>
            <w:right w:w="62" w:type="dxa"/>
          </w:tblCellMar>
        </w:tblPrEx>
        <w:tc>
          <w:tcPr>
            <w:tcW w:w="1077" w:type="dxa"/>
          </w:tcPr>
          <w:p w14:paraId="7DAA35B8">
            <w:pPr>
              <w:pStyle w:val="6"/>
              <w:jc w:val="center"/>
            </w:pPr>
            <w:r>
              <w:t>2.3</w:t>
            </w:r>
          </w:p>
        </w:tc>
        <w:tc>
          <w:tcPr>
            <w:tcW w:w="9050" w:type="dxa"/>
          </w:tcPr>
          <w:p w14:paraId="0D7014A4">
            <w:pPr>
              <w:pStyle w:val="6"/>
              <w:jc w:val="both"/>
            </w:pPr>
            <w:r>
              <w:t>Многочлены</w:t>
            </w:r>
          </w:p>
        </w:tc>
      </w:tr>
      <w:tr w14:paraId="1F3F83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1DDE67C">
            <w:pPr>
              <w:pStyle w:val="6"/>
              <w:jc w:val="center"/>
            </w:pPr>
            <w:r>
              <w:t>2.4</w:t>
            </w:r>
          </w:p>
        </w:tc>
        <w:tc>
          <w:tcPr>
            <w:tcW w:w="9050" w:type="dxa"/>
          </w:tcPr>
          <w:p w14:paraId="085A8962">
            <w:pPr>
              <w:pStyle w:val="6"/>
              <w:jc w:val="both"/>
            </w:pPr>
            <w:r>
              <w:t>Алгебраическая дробь</w:t>
            </w:r>
          </w:p>
        </w:tc>
      </w:tr>
      <w:tr w14:paraId="4D353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1E8DA8A">
            <w:pPr>
              <w:pStyle w:val="6"/>
              <w:jc w:val="center"/>
            </w:pPr>
            <w:r>
              <w:t>2.5</w:t>
            </w:r>
          </w:p>
        </w:tc>
        <w:tc>
          <w:tcPr>
            <w:tcW w:w="9050" w:type="dxa"/>
          </w:tcPr>
          <w:p w14:paraId="0CF60140">
            <w:pPr>
              <w:pStyle w:val="6"/>
              <w:jc w:val="both"/>
            </w:pPr>
            <w:r>
              <w:t>Арифметический корень натуральной степени. Действия с арифметическими корнями натуральной степени</w:t>
            </w:r>
          </w:p>
        </w:tc>
      </w:tr>
      <w:tr w14:paraId="03201E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03C8253">
            <w:pPr>
              <w:pStyle w:val="6"/>
              <w:jc w:val="center"/>
            </w:pPr>
            <w:r>
              <w:t>3</w:t>
            </w:r>
          </w:p>
        </w:tc>
        <w:tc>
          <w:tcPr>
            <w:tcW w:w="9050" w:type="dxa"/>
          </w:tcPr>
          <w:p w14:paraId="428043C9">
            <w:pPr>
              <w:pStyle w:val="6"/>
              <w:jc w:val="both"/>
            </w:pPr>
            <w:r>
              <w:t>Уравнения и неравенства</w:t>
            </w:r>
          </w:p>
        </w:tc>
      </w:tr>
      <w:tr w14:paraId="6FEB77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974C6E2">
            <w:pPr>
              <w:pStyle w:val="6"/>
              <w:jc w:val="center"/>
            </w:pPr>
            <w:r>
              <w:t>3.1</w:t>
            </w:r>
          </w:p>
        </w:tc>
        <w:tc>
          <w:tcPr>
            <w:tcW w:w="9050" w:type="dxa"/>
          </w:tcPr>
          <w:p w14:paraId="20231D0A">
            <w:pPr>
              <w:pStyle w:val="6"/>
              <w:jc w:val="both"/>
            </w:pPr>
            <w:r>
              <w:t>Целые и дробно-рациональные уравнения. Системы и совокупности уравнений</w:t>
            </w:r>
          </w:p>
        </w:tc>
      </w:tr>
      <w:tr w14:paraId="6FD39904">
        <w:tblPrEx>
          <w:tblCellMar>
            <w:top w:w="102" w:type="dxa"/>
            <w:left w:w="62" w:type="dxa"/>
            <w:bottom w:w="102" w:type="dxa"/>
            <w:right w:w="62" w:type="dxa"/>
          </w:tblCellMar>
        </w:tblPrEx>
        <w:tc>
          <w:tcPr>
            <w:tcW w:w="1077" w:type="dxa"/>
          </w:tcPr>
          <w:p w14:paraId="2B81A45B">
            <w:pPr>
              <w:pStyle w:val="6"/>
              <w:jc w:val="center"/>
            </w:pPr>
            <w:r>
              <w:t>3.2</w:t>
            </w:r>
          </w:p>
        </w:tc>
        <w:tc>
          <w:tcPr>
            <w:tcW w:w="9050" w:type="dxa"/>
          </w:tcPr>
          <w:p w14:paraId="3B2353A0">
            <w:pPr>
              <w:pStyle w:val="6"/>
              <w:jc w:val="both"/>
            </w:pPr>
            <w:r>
              <w:t>Целые и дробно-рациональные неравенства. Системы и совокупности неравенств</w:t>
            </w:r>
          </w:p>
        </w:tc>
      </w:tr>
      <w:tr w14:paraId="439D57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77EC019">
            <w:pPr>
              <w:pStyle w:val="6"/>
              <w:jc w:val="center"/>
            </w:pPr>
            <w:r>
              <w:t>3.3</w:t>
            </w:r>
          </w:p>
        </w:tc>
        <w:tc>
          <w:tcPr>
            <w:tcW w:w="9050" w:type="dxa"/>
          </w:tcPr>
          <w:p w14:paraId="01E23699">
            <w:pPr>
              <w:pStyle w:val="6"/>
              <w:jc w:val="both"/>
            </w:pPr>
            <w:r>
              <w:t>Решение текстовых задач</w:t>
            </w:r>
          </w:p>
        </w:tc>
      </w:tr>
      <w:tr w14:paraId="0F5780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C95BA79">
            <w:pPr>
              <w:pStyle w:val="6"/>
              <w:jc w:val="center"/>
            </w:pPr>
            <w:r>
              <w:t>4</w:t>
            </w:r>
          </w:p>
        </w:tc>
        <w:tc>
          <w:tcPr>
            <w:tcW w:w="9050" w:type="dxa"/>
          </w:tcPr>
          <w:p w14:paraId="1211C8D6">
            <w:pPr>
              <w:pStyle w:val="6"/>
              <w:jc w:val="both"/>
            </w:pPr>
            <w:r>
              <w:t>Числовые последовательности</w:t>
            </w:r>
          </w:p>
        </w:tc>
      </w:tr>
      <w:tr w14:paraId="5C3CFD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CA2C0AB">
            <w:pPr>
              <w:pStyle w:val="6"/>
              <w:jc w:val="center"/>
            </w:pPr>
            <w:r>
              <w:t>4.1</w:t>
            </w:r>
          </w:p>
        </w:tc>
        <w:tc>
          <w:tcPr>
            <w:tcW w:w="9050" w:type="dxa"/>
          </w:tcPr>
          <w:p w14:paraId="622928ED">
            <w:pPr>
              <w:pStyle w:val="6"/>
              <w:jc w:val="both"/>
            </w:pPr>
            <w:r>
              <w:t>Последовательности, способы задания последовательностей</w:t>
            </w:r>
          </w:p>
        </w:tc>
      </w:tr>
      <w:tr w14:paraId="50DAD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C1A80B2">
            <w:pPr>
              <w:pStyle w:val="6"/>
              <w:jc w:val="center"/>
            </w:pPr>
            <w:r>
              <w:t>4.2</w:t>
            </w:r>
          </w:p>
        </w:tc>
        <w:tc>
          <w:tcPr>
            <w:tcW w:w="9050" w:type="dxa"/>
          </w:tcPr>
          <w:p w14:paraId="423D0C05">
            <w:pPr>
              <w:pStyle w:val="6"/>
              <w:jc w:val="both"/>
            </w:pPr>
            <w:r>
              <w:t>Арифметическая и геометрическая прогрессии. Формула сложных процентов</w:t>
            </w:r>
          </w:p>
        </w:tc>
      </w:tr>
      <w:tr w14:paraId="611B11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30B6ED9">
            <w:pPr>
              <w:pStyle w:val="6"/>
              <w:jc w:val="center"/>
            </w:pPr>
            <w:r>
              <w:t>5</w:t>
            </w:r>
          </w:p>
        </w:tc>
        <w:tc>
          <w:tcPr>
            <w:tcW w:w="9050" w:type="dxa"/>
          </w:tcPr>
          <w:p w14:paraId="32132049">
            <w:pPr>
              <w:pStyle w:val="6"/>
              <w:jc w:val="both"/>
            </w:pPr>
            <w:r>
              <w:t>Функции</w:t>
            </w:r>
          </w:p>
        </w:tc>
      </w:tr>
      <w:tr w14:paraId="54B73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B484CC3">
            <w:pPr>
              <w:pStyle w:val="6"/>
              <w:jc w:val="center"/>
            </w:pPr>
            <w:r>
              <w:t>5.1.</w:t>
            </w:r>
          </w:p>
        </w:tc>
        <w:tc>
          <w:tcPr>
            <w:tcW w:w="9050" w:type="dxa"/>
          </w:tcPr>
          <w:p w14:paraId="28884F23">
            <w:pPr>
              <w:pStyle w:val="6"/>
              <w:jc w:val="both"/>
            </w:pPr>
            <w:r>
              <w:t>Функция, способы задания функции. График функции. Область определения и множество значений функции. Нули функции. Промежутки знакопостоянства. Промежутки монотонности функции. Максимумы и минимумы функции. Наибольшее и наименьшее значение функции на промежутке</w:t>
            </w:r>
          </w:p>
        </w:tc>
      </w:tr>
      <w:tr w14:paraId="709279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20340E7">
            <w:pPr>
              <w:pStyle w:val="6"/>
              <w:jc w:val="center"/>
            </w:pPr>
            <w:r>
              <w:t>6</w:t>
            </w:r>
          </w:p>
        </w:tc>
        <w:tc>
          <w:tcPr>
            <w:tcW w:w="9050" w:type="dxa"/>
          </w:tcPr>
          <w:p w14:paraId="539C0E38">
            <w:pPr>
              <w:pStyle w:val="6"/>
              <w:jc w:val="both"/>
            </w:pPr>
            <w:r>
              <w:t>Координаты на прямой и плоскости</w:t>
            </w:r>
          </w:p>
        </w:tc>
      </w:tr>
      <w:tr w14:paraId="3C7FEF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28DD20A">
            <w:pPr>
              <w:pStyle w:val="6"/>
              <w:jc w:val="center"/>
            </w:pPr>
            <w:r>
              <w:t>6.1</w:t>
            </w:r>
          </w:p>
        </w:tc>
        <w:tc>
          <w:tcPr>
            <w:tcW w:w="9050" w:type="dxa"/>
          </w:tcPr>
          <w:p w14:paraId="3A3F30DE">
            <w:pPr>
              <w:pStyle w:val="6"/>
              <w:jc w:val="both"/>
            </w:pPr>
            <w:r>
              <w:t>Координатная прямая</w:t>
            </w:r>
          </w:p>
        </w:tc>
      </w:tr>
      <w:tr w14:paraId="795697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3BE094">
            <w:pPr>
              <w:pStyle w:val="6"/>
              <w:jc w:val="center"/>
            </w:pPr>
            <w:r>
              <w:t>6.2</w:t>
            </w:r>
          </w:p>
        </w:tc>
        <w:tc>
          <w:tcPr>
            <w:tcW w:w="9050" w:type="dxa"/>
          </w:tcPr>
          <w:p w14:paraId="79631513">
            <w:pPr>
              <w:pStyle w:val="6"/>
              <w:jc w:val="both"/>
            </w:pPr>
            <w:r>
              <w:t>Декартовы координаты на плоскости</w:t>
            </w:r>
          </w:p>
        </w:tc>
      </w:tr>
      <w:tr w14:paraId="34F63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751D933">
            <w:pPr>
              <w:pStyle w:val="6"/>
              <w:jc w:val="center"/>
            </w:pPr>
            <w:r>
              <w:t>7</w:t>
            </w:r>
          </w:p>
        </w:tc>
        <w:tc>
          <w:tcPr>
            <w:tcW w:w="9050" w:type="dxa"/>
          </w:tcPr>
          <w:p w14:paraId="0942C74A">
            <w:pPr>
              <w:pStyle w:val="6"/>
              <w:jc w:val="both"/>
            </w:pPr>
            <w:r>
              <w:t>Геометрия</w:t>
            </w:r>
          </w:p>
        </w:tc>
      </w:tr>
      <w:tr w14:paraId="0AEB2F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7FF5506">
            <w:pPr>
              <w:pStyle w:val="6"/>
              <w:jc w:val="center"/>
            </w:pPr>
            <w:r>
              <w:t>7.1</w:t>
            </w:r>
          </w:p>
        </w:tc>
        <w:tc>
          <w:tcPr>
            <w:tcW w:w="9050" w:type="dxa"/>
          </w:tcPr>
          <w:p w14:paraId="309EBC22">
            <w:pPr>
              <w:pStyle w:val="6"/>
              <w:jc w:val="both"/>
            </w:pPr>
            <w:r>
              <w:t>Геометрические фигуры и их свойства</w:t>
            </w:r>
          </w:p>
        </w:tc>
      </w:tr>
      <w:tr w14:paraId="148B8DF6">
        <w:tblPrEx>
          <w:tblCellMar>
            <w:top w:w="102" w:type="dxa"/>
            <w:left w:w="62" w:type="dxa"/>
            <w:bottom w:w="102" w:type="dxa"/>
            <w:right w:w="62" w:type="dxa"/>
          </w:tblCellMar>
        </w:tblPrEx>
        <w:tc>
          <w:tcPr>
            <w:tcW w:w="1077" w:type="dxa"/>
          </w:tcPr>
          <w:p w14:paraId="5F8672ED">
            <w:pPr>
              <w:pStyle w:val="6"/>
              <w:jc w:val="center"/>
            </w:pPr>
            <w:r>
              <w:t>7.2</w:t>
            </w:r>
          </w:p>
        </w:tc>
        <w:tc>
          <w:tcPr>
            <w:tcW w:w="9050" w:type="dxa"/>
          </w:tcPr>
          <w:p w14:paraId="717483F6">
            <w:pPr>
              <w:pStyle w:val="6"/>
              <w:jc w:val="both"/>
            </w:pPr>
            <w:r>
              <w:t>Треугольник</w:t>
            </w:r>
          </w:p>
        </w:tc>
      </w:tr>
      <w:tr w14:paraId="14CA8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8BD31F4">
            <w:pPr>
              <w:pStyle w:val="6"/>
              <w:jc w:val="center"/>
            </w:pPr>
            <w:r>
              <w:t>7.3</w:t>
            </w:r>
          </w:p>
        </w:tc>
        <w:tc>
          <w:tcPr>
            <w:tcW w:w="9050" w:type="dxa"/>
          </w:tcPr>
          <w:p w14:paraId="0C2ADEBF">
            <w:pPr>
              <w:pStyle w:val="6"/>
              <w:jc w:val="both"/>
            </w:pPr>
            <w:r>
              <w:t>Многоугольники</w:t>
            </w:r>
          </w:p>
        </w:tc>
      </w:tr>
      <w:tr w14:paraId="44E8E6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200A917">
            <w:pPr>
              <w:pStyle w:val="6"/>
              <w:jc w:val="center"/>
            </w:pPr>
            <w:r>
              <w:t>7.4</w:t>
            </w:r>
          </w:p>
        </w:tc>
        <w:tc>
          <w:tcPr>
            <w:tcW w:w="9050" w:type="dxa"/>
          </w:tcPr>
          <w:p w14:paraId="441E3845">
            <w:pPr>
              <w:pStyle w:val="6"/>
              <w:jc w:val="both"/>
            </w:pPr>
            <w:r>
              <w:t>Окружность и круг</w:t>
            </w:r>
          </w:p>
        </w:tc>
      </w:tr>
      <w:tr w14:paraId="20339B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278DE95">
            <w:pPr>
              <w:pStyle w:val="6"/>
              <w:jc w:val="center"/>
            </w:pPr>
            <w:r>
              <w:t>7.5</w:t>
            </w:r>
          </w:p>
        </w:tc>
        <w:tc>
          <w:tcPr>
            <w:tcW w:w="9050" w:type="dxa"/>
          </w:tcPr>
          <w:p w14:paraId="4E9D19E7">
            <w:pPr>
              <w:pStyle w:val="6"/>
              <w:jc w:val="both"/>
            </w:pPr>
            <w:r>
              <w:t>Измерение геометрических величин</w:t>
            </w:r>
          </w:p>
        </w:tc>
      </w:tr>
      <w:tr w14:paraId="3AAB4B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D4FFB6E">
            <w:pPr>
              <w:pStyle w:val="6"/>
              <w:jc w:val="center"/>
            </w:pPr>
            <w:r>
              <w:t>7.6</w:t>
            </w:r>
          </w:p>
        </w:tc>
        <w:tc>
          <w:tcPr>
            <w:tcW w:w="9050" w:type="dxa"/>
          </w:tcPr>
          <w:p w14:paraId="5297B3EB">
            <w:pPr>
              <w:pStyle w:val="6"/>
              <w:jc w:val="both"/>
            </w:pPr>
            <w:r>
              <w:t>Векторы на плоскости</w:t>
            </w:r>
          </w:p>
        </w:tc>
      </w:tr>
      <w:tr w14:paraId="0C2DBA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7DDD1BE">
            <w:pPr>
              <w:pStyle w:val="6"/>
              <w:jc w:val="center"/>
            </w:pPr>
            <w:r>
              <w:t>8</w:t>
            </w:r>
          </w:p>
        </w:tc>
        <w:tc>
          <w:tcPr>
            <w:tcW w:w="9050" w:type="dxa"/>
          </w:tcPr>
          <w:p w14:paraId="196E1A5D">
            <w:pPr>
              <w:pStyle w:val="6"/>
              <w:jc w:val="both"/>
            </w:pPr>
            <w:r>
              <w:t>Вероятность и статистика</w:t>
            </w:r>
          </w:p>
        </w:tc>
      </w:tr>
      <w:tr w14:paraId="556693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5F2EC3D">
            <w:pPr>
              <w:pStyle w:val="6"/>
              <w:jc w:val="center"/>
            </w:pPr>
            <w:r>
              <w:t>8.1</w:t>
            </w:r>
          </w:p>
        </w:tc>
        <w:tc>
          <w:tcPr>
            <w:tcW w:w="9050" w:type="dxa"/>
          </w:tcPr>
          <w:p w14:paraId="725C2B5C">
            <w:pPr>
              <w:pStyle w:val="6"/>
              <w:jc w:val="both"/>
            </w:pPr>
            <w:r>
              <w:t>Описательная статистика</w:t>
            </w:r>
          </w:p>
        </w:tc>
      </w:tr>
      <w:tr w14:paraId="0D1423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EA384AB">
            <w:pPr>
              <w:pStyle w:val="6"/>
              <w:jc w:val="center"/>
            </w:pPr>
            <w:r>
              <w:t>8.2</w:t>
            </w:r>
          </w:p>
        </w:tc>
        <w:tc>
          <w:tcPr>
            <w:tcW w:w="9050" w:type="dxa"/>
          </w:tcPr>
          <w:p w14:paraId="1E671356">
            <w:pPr>
              <w:pStyle w:val="6"/>
              <w:jc w:val="both"/>
            </w:pPr>
            <w:r>
              <w:t>Вероятность</w:t>
            </w:r>
          </w:p>
        </w:tc>
      </w:tr>
      <w:tr w14:paraId="28C470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C06A77C">
            <w:pPr>
              <w:pStyle w:val="6"/>
              <w:jc w:val="center"/>
            </w:pPr>
            <w:r>
              <w:t>8.3</w:t>
            </w:r>
          </w:p>
        </w:tc>
        <w:tc>
          <w:tcPr>
            <w:tcW w:w="9050" w:type="dxa"/>
          </w:tcPr>
          <w:p w14:paraId="3A56A88A">
            <w:pPr>
              <w:pStyle w:val="6"/>
              <w:jc w:val="both"/>
            </w:pPr>
            <w:r>
              <w:t>Комбинаторика</w:t>
            </w:r>
          </w:p>
        </w:tc>
      </w:tr>
      <w:tr w14:paraId="273B68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B91DB0B">
            <w:pPr>
              <w:pStyle w:val="6"/>
              <w:jc w:val="center"/>
            </w:pPr>
            <w:r>
              <w:t>8.4</w:t>
            </w:r>
          </w:p>
        </w:tc>
        <w:tc>
          <w:tcPr>
            <w:tcW w:w="9050" w:type="dxa"/>
          </w:tcPr>
          <w:p w14:paraId="19229577">
            <w:pPr>
              <w:pStyle w:val="6"/>
              <w:jc w:val="both"/>
            </w:pPr>
            <w:r>
              <w:t>Множества</w:t>
            </w:r>
          </w:p>
        </w:tc>
      </w:tr>
      <w:tr w14:paraId="194934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2E870A8">
            <w:pPr>
              <w:pStyle w:val="6"/>
              <w:jc w:val="center"/>
            </w:pPr>
            <w:r>
              <w:t>8.5</w:t>
            </w:r>
          </w:p>
        </w:tc>
        <w:tc>
          <w:tcPr>
            <w:tcW w:w="9050" w:type="dxa"/>
          </w:tcPr>
          <w:p w14:paraId="0ED9BE16">
            <w:pPr>
              <w:pStyle w:val="6"/>
              <w:jc w:val="both"/>
            </w:pPr>
            <w:r>
              <w:t>Графы</w:t>
            </w:r>
          </w:p>
        </w:tc>
      </w:tr>
    </w:tbl>
    <w:p w14:paraId="2C99D769">
      <w:pPr>
        <w:pStyle w:val="6"/>
        <w:spacing w:before="200"/>
        <w:ind w:firstLine="540"/>
        <w:jc w:val="both"/>
      </w:pPr>
      <w:r>
        <w:t>Информатика</w:t>
      </w:r>
    </w:p>
    <w:p w14:paraId="24C12C6E">
      <w:pPr>
        <w:pStyle w:val="6"/>
        <w:spacing w:before="200"/>
        <w:ind w:firstLine="540"/>
        <w:jc w:val="both"/>
      </w:pPr>
      <w:r>
        <w:t>10.В федеральных и региональных процедурах оценки качества образования используется перечень (кодификатор) распределенных по классам проверяемых требований к результатам освоения основной образовательной программы основного общего образования и элементов содержания по информатике.</w:t>
      </w:r>
    </w:p>
    <w:p w14:paraId="3EFE8053">
      <w:pPr>
        <w:pStyle w:val="6"/>
        <w:ind w:firstLine="540"/>
        <w:jc w:val="both"/>
      </w:pPr>
    </w:p>
    <w:p w14:paraId="5526F010">
      <w:pPr>
        <w:pStyle w:val="6"/>
        <w:jc w:val="right"/>
      </w:pPr>
      <w:r>
        <w:t>Таблица 12</w:t>
      </w:r>
    </w:p>
    <w:p w14:paraId="6626FB0A">
      <w:pPr>
        <w:pStyle w:val="6"/>
        <w:ind w:firstLine="540"/>
        <w:jc w:val="both"/>
      </w:pPr>
    </w:p>
    <w:p w14:paraId="4E548D1E">
      <w:pPr>
        <w:pStyle w:val="6"/>
        <w:jc w:val="center"/>
      </w:pPr>
      <w:r>
        <w:t>Проверяемые требования к результатам освоения основной</w:t>
      </w:r>
    </w:p>
    <w:p w14:paraId="69FCCC16">
      <w:pPr>
        <w:pStyle w:val="6"/>
        <w:jc w:val="center"/>
      </w:pPr>
      <w:r>
        <w:t>образовательной программы (7 класс)</w:t>
      </w:r>
    </w:p>
    <w:p w14:paraId="32A8CDBF">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426"/>
      </w:tblGrid>
      <w:tr w14:paraId="59BCC4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97E6BA0">
            <w:pPr>
              <w:pStyle w:val="6"/>
              <w:jc w:val="center"/>
            </w:pPr>
            <w:r>
              <w:t>Код проверяемого результата</w:t>
            </w:r>
          </w:p>
        </w:tc>
        <w:tc>
          <w:tcPr>
            <w:tcW w:w="8426" w:type="dxa"/>
          </w:tcPr>
          <w:p w14:paraId="3D8334D1">
            <w:pPr>
              <w:pStyle w:val="6"/>
              <w:jc w:val="center"/>
            </w:pPr>
            <w:r>
              <w:t>Проверяемые предметные результаты освоения основной образователь</w:t>
            </w:r>
          </w:p>
          <w:p w14:paraId="00B04409">
            <w:pPr>
              <w:pStyle w:val="6"/>
              <w:jc w:val="center"/>
            </w:pPr>
            <w:r>
              <w:t>ной программы основного общего образования</w:t>
            </w:r>
          </w:p>
        </w:tc>
      </w:tr>
      <w:tr w14:paraId="6C5DE8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CD31E86">
            <w:pPr>
              <w:pStyle w:val="6"/>
              <w:jc w:val="center"/>
            </w:pPr>
            <w:r>
              <w:t>1</w:t>
            </w:r>
          </w:p>
        </w:tc>
        <w:tc>
          <w:tcPr>
            <w:tcW w:w="8426" w:type="dxa"/>
          </w:tcPr>
          <w:p w14:paraId="3729BA8A">
            <w:pPr>
              <w:pStyle w:val="6"/>
              <w:jc w:val="both"/>
            </w:pPr>
            <w:r>
              <w:t>По теме "Цифровая грамотность"</w:t>
            </w:r>
          </w:p>
        </w:tc>
      </w:tr>
      <w:tr w14:paraId="1D121B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BA1FD0F">
            <w:pPr>
              <w:pStyle w:val="6"/>
              <w:jc w:val="center"/>
            </w:pPr>
            <w:r>
              <w:t>1.1</w:t>
            </w:r>
          </w:p>
        </w:tc>
        <w:tc>
          <w:tcPr>
            <w:tcW w:w="8426" w:type="dxa"/>
          </w:tcPr>
          <w:p w14:paraId="3E4CD0F7">
            <w:pPr>
              <w:pStyle w:val="6"/>
              <w:jc w:val="both"/>
            </w:pPr>
            <w:r>
              <w:t>Пояснять на примерах смысл понятий "информация", "информационный процесс", "обработка информации", "хранение информации", "передача информации"</w:t>
            </w:r>
          </w:p>
        </w:tc>
      </w:tr>
      <w:tr w14:paraId="7CEC41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5FCB139">
            <w:pPr>
              <w:pStyle w:val="6"/>
              <w:jc w:val="center"/>
            </w:pPr>
            <w:r>
              <w:t>1.2</w:t>
            </w:r>
          </w:p>
        </w:tc>
        <w:tc>
          <w:tcPr>
            <w:tcW w:w="8426" w:type="dxa"/>
          </w:tcPr>
          <w:p w14:paraId="0632DCD7">
            <w:pPr>
              <w:pStyle w:val="6"/>
              <w:jc w:val="both"/>
            </w:pPr>
            <w:r>
              <w:t>Приводить примеры современных устройств хранения и передачи информации, сравнивать их количественные характеристики</w:t>
            </w:r>
          </w:p>
        </w:tc>
      </w:tr>
      <w:tr w14:paraId="1B7649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E36CFFF">
            <w:pPr>
              <w:pStyle w:val="6"/>
              <w:jc w:val="center"/>
            </w:pPr>
            <w:r>
              <w:t>1.3</w:t>
            </w:r>
          </w:p>
        </w:tc>
        <w:tc>
          <w:tcPr>
            <w:tcW w:w="8426" w:type="dxa"/>
          </w:tcPr>
          <w:p w14:paraId="5F2CFBF4">
            <w:pPr>
              <w:pStyle w:val="6"/>
              <w:jc w:val="both"/>
            </w:pPr>
            <w:r>
              <w:t>Получать и использовать информацию о характеристиках персонального компьютера и его основных элементах (процессор, оперативная память, долговременная память, устройства ввода - вывода)</w:t>
            </w:r>
          </w:p>
        </w:tc>
      </w:tr>
      <w:tr w14:paraId="225646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51095EF">
            <w:pPr>
              <w:pStyle w:val="6"/>
              <w:jc w:val="center"/>
            </w:pPr>
            <w:r>
              <w:t>1.4</w:t>
            </w:r>
          </w:p>
        </w:tc>
        <w:tc>
          <w:tcPr>
            <w:tcW w:w="8426" w:type="dxa"/>
          </w:tcPr>
          <w:p w14:paraId="448530C4">
            <w:pPr>
              <w:pStyle w:val="6"/>
              <w:jc w:val="both"/>
            </w:pPr>
            <w:r>
              <w:t>Соотносить характеристики компьютера с задачами, решаемыми с его помощью</w:t>
            </w:r>
          </w:p>
        </w:tc>
      </w:tr>
      <w:tr w14:paraId="49077B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550C19A">
            <w:pPr>
              <w:pStyle w:val="6"/>
              <w:jc w:val="center"/>
            </w:pPr>
            <w:r>
              <w:t>1.5</w:t>
            </w:r>
          </w:p>
        </w:tc>
        <w:tc>
          <w:tcPr>
            <w:tcW w:w="8426" w:type="dxa"/>
          </w:tcPr>
          <w:p w14:paraId="33C6BCF2">
            <w:pPr>
              <w:pStyle w:val="6"/>
              <w:jc w:val="both"/>
            </w:pPr>
            <w:r>
              <w:t>Ориентироваться в иерархической структуре файловой системы (записывать полное имя файла (каталога), путь к файлу (каталогу) по имеющемуся описанию файловой структуры некоторого информационного носителя)</w:t>
            </w:r>
          </w:p>
        </w:tc>
      </w:tr>
      <w:tr w14:paraId="624A02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82C4443">
            <w:pPr>
              <w:pStyle w:val="6"/>
              <w:jc w:val="center"/>
            </w:pPr>
            <w:r>
              <w:t>1.6</w:t>
            </w:r>
          </w:p>
        </w:tc>
        <w:tc>
          <w:tcPr>
            <w:tcW w:w="8426" w:type="dxa"/>
          </w:tcPr>
          <w:p w14:paraId="5B7E3B9E">
            <w:pPr>
              <w:pStyle w:val="6"/>
              <w:jc w:val="both"/>
            </w:pPr>
            <w:r>
              <w:t>Работать с файловой системой персонального компьютера с использованием графического интерфейса: создавать (копировать, перемещать, переименовывать, удалять и архивировать файлы и каталоги, использовать антивирусную программу)</w:t>
            </w:r>
          </w:p>
        </w:tc>
      </w:tr>
      <w:tr w14:paraId="0BB82B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9702831">
            <w:pPr>
              <w:pStyle w:val="6"/>
              <w:jc w:val="center"/>
            </w:pPr>
            <w:r>
              <w:t>1.7</w:t>
            </w:r>
          </w:p>
        </w:tc>
        <w:tc>
          <w:tcPr>
            <w:tcW w:w="8426" w:type="dxa"/>
          </w:tcPr>
          <w:p w14:paraId="358D7B24">
            <w:pPr>
              <w:pStyle w:val="6"/>
              <w:jc w:val="both"/>
            </w:pPr>
            <w:r>
              <w:t>Искать информацию в Интернете (в том числе по ключевым словам, по изображению), критически относиться к найденной информации, осознавать опасность для личности и общества распространения вредоносной информации, в том числе экстремистского и террористического характера</w:t>
            </w:r>
          </w:p>
        </w:tc>
      </w:tr>
      <w:tr w14:paraId="322A96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2B2E900">
            <w:pPr>
              <w:pStyle w:val="6"/>
              <w:jc w:val="center"/>
            </w:pPr>
            <w:r>
              <w:t>1.8</w:t>
            </w:r>
          </w:p>
        </w:tc>
        <w:tc>
          <w:tcPr>
            <w:tcW w:w="8426" w:type="dxa"/>
          </w:tcPr>
          <w:p w14:paraId="1C018C30">
            <w:pPr>
              <w:pStyle w:val="6"/>
              <w:jc w:val="both"/>
            </w:pPr>
            <w:r>
              <w:t>Понимать структуру адресов веб-ресурсов</w:t>
            </w:r>
          </w:p>
        </w:tc>
      </w:tr>
      <w:tr w14:paraId="64CAE5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F4881A5">
            <w:pPr>
              <w:pStyle w:val="6"/>
              <w:jc w:val="center"/>
            </w:pPr>
            <w:r>
              <w:t>1.9</w:t>
            </w:r>
          </w:p>
        </w:tc>
        <w:tc>
          <w:tcPr>
            <w:tcW w:w="8426" w:type="dxa"/>
          </w:tcPr>
          <w:p w14:paraId="30504826">
            <w:pPr>
              <w:pStyle w:val="6"/>
              <w:jc w:val="both"/>
            </w:pPr>
            <w:r>
              <w:t>Использовать современные сервисы интернет-коммуникаций</w:t>
            </w:r>
          </w:p>
        </w:tc>
      </w:tr>
      <w:tr w14:paraId="5B5250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D0E8B62">
            <w:pPr>
              <w:pStyle w:val="6"/>
              <w:jc w:val="center"/>
            </w:pPr>
            <w:r>
              <w:t>1.10</w:t>
            </w:r>
          </w:p>
        </w:tc>
        <w:tc>
          <w:tcPr>
            <w:tcW w:w="8426" w:type="dxa"/>
          </w:tcPr>
          <w:p w14:paraId="089F0B7A">
            <w:pPr>
              <w:pStyle w:val="6"/>
              <w:jc w:val="both"/>
            </w:pPr>
            <w:r>
              <w:t>Соблюдать требования безопасной эксплуатации технических средств информационных и коммуникационных технологий, соблюдать сетевой этикет, базовые нормы информационной этики и права при работе с приложениями на любых устройствах и в Интернете, выбирать безопасные стратегии поведения в сети</w:t>
            </w:r>
          </w:p>
        </w:tc>
      </w:tr>
      <w:tr w14:paraId="1866AD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2DAAC4C">
            <w:pPr>
              <w:pStyle w:val="6"/>
              <w:jc w:val="center"/>
            </w:pPr>
            <w:r>
              <w:t>1.11</w:t>
            </w:r>
          </w:p>
        </w:tc>
        <w:tc>
          <w:tcPr>
            <w:tcW w:w="8426" w:type="dxa"/>
          </w:tcPr>
          <w:p w14:paraId="5C0C4105">
            <w:pPr>
              <w:pStyle w:val="6"/>
              <w:jc w:val="both"/>
            </w:pPr>
            <w:r>
              <w:t>Применять методы профилактики негативного влияния средств информационных и коммуникационных технологий на здоровье пользователя</w:t>
            </w:r>
          </w:p>
        </w:tc>
      </w:tr>
      <w:tr w14:paraId="29935B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B0302DE">
            <w:pPr>
              <w:pStyle w:val="6"/>
              <w:jc w:val="center"/>
            </w:pPr>
            <w:r>
              <w:t>2</w:t>
            </w:r>
          </w:p>
        </w:tc>
        <w:tc>
          <w:tcPr>
            <w:tcW w:w="8426" w:type="dxa"/>
          </w:tcPr>
          <w:p w14:paraId="4ED8985F">
            <w:pPr>
              <w:pStyle w:val="6"/>
              <w:jc w:val="both"/>
            </w:pPr>
            <w:r>
              <w:t>По теме "Теоретические основы информатики"</w:t>
            </w:r>
          </w:p>
        </w:tc>
      </w:tr>
      <w:tr w14:paraId="48EB1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5031CA2">
            <w:pPr>
              <w:pStyle w:val="6"/>
              <w:jc w:val="center"/>
            </w:pPr>
            <w:r>
              <w:t>2.1</w:t>
            </w:r>
          </w:p>
        </w:tc>
        <w:tc>
          <w:tcPr>
            <w:tcW w:w="8426" w:type="dxa"/>
          </w:tcPr>
          <w:p w14:paraId="2F212576">
            <w:pPr>
              <w:pStyle w:val="6"/>
              <w:jc w:val="both"/>
            </w:pPr>
            <w:r>
              <w:t>Кодировать и декодировать сообщения по заданным правилам, демонстрировать понимание основных принципов кодирования информации различной природы (текстовой, графической, аудио-)</w:t>
            </w:r>
          </w:p>
        </w:tc>
      </w:tr>
      <w:tr w14:paraId="3C9355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68D34E3">
            <w:pPr>
              <w:pStyle w:val="6"/>
              <w:jc w:val="center"/>
            </w:pPr>
            <w:r>
              <w:t>2.2</w:t>
            </w:r>
          </w:p>
        </w:tc>
        <w:tc>
          <w:tcPr>
            <w:tcW w:w="8426" w:type="dxa"/>
          </w:tcPr>
          <w:p w14:paraId="57F5E7EC">
            <w:pPr>
              <w:pStyle w:val="6"/>
              <w:jc w:val="both"/>
            </w:pPr>
            <w:r>
              <w:t>Сравнивать длины сообщений, записанных в различных алфавитах, оперировать единицами измерения информационного объема и скорости передачи данных</w:t>
            </w:r>
          </w:p>
        </w:tc>
      </w:tr>
      <w:tr w14:paraId="30CD94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1271AF1">
            <w:pPr>
              <w:pStyle w:val="6"/>
              <w:jc w:val="center"/>
            </w:pPr>
            <w:r>
              <w:t>2.3</w:t>
            </w:r>
          </w:p>
        </w:tc>
        <w:tc>
          <w:tcPr>
            <w:tcW w:w="8426" w:type="dxa"/>
          </w:tcPr>
          <w:p w14:paraId="58D4991A">
            <w:pPr>
              <w:pStyle w:val="6"/>
              <w:jc w:val="both"/>
            </w:pPr>
            <w:r>
              <w:t>Оценивать и сравнивать размеры текстовых, графических, звуковых файлов и видеофайлов</w:t>
            </w:r>
          </w:p>
        </w:tc>
      </w:tr>
      <w:tr w14:paraId="1BB3F7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8A04467">
            <w:pPr>
              <w:pStyle w:val="6"/>
              <w:jc w:val="center"/>
            </w:pPr>
            <w:r>
              <w:t>3</w:t>
            </w:r>
          </w:p>
        </w:tc>
        <w:tc>
          <w:tcPr>
            <w:tcW w:w="8426" w:type="dxa"/>
          </w:tcPr>
          <w:p w14:paraId="2854E0B8">
            <w:pPr>
              <w:pStyle w:val="6"/>
              <w:jc w:val="both"/>
            </w:pPr>
            <w:r>
              <w:t>По теме "Информационные технологии"</w:t>
            </w:r>
          </w:p>
        </w:tc>
      </w:tr>
      <w:tr w14:paraId="3C2852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B9EA305">
            <w:pPr>
              <w:pStyle w:val="6"/>
              <w:jc w:val="center"/>
            </w:pPr>
            <w:r>
              <w:t>3.1</w:t>
            </w:r>
          </w:p>
        </w:tc>
        <w:tc>
          <w:tcPr>
            <w:tcW w:w="8426" w:type="dxa"/>
          </w:tcPr>
          <w:p w14:paraId="38AD9F6F">
            <w:pPr>
              <w:pStyle w:val="6"/>
              <w:jc w:val="both"/>
            </w:pPr>
            <w:r>
              <w:t>Представлять результаты своей деятельности в виде структурированных иллюстрированных документов, мультимедийных презентаций</w:t>
            </w:r>
          </w:p>
        </w:tc>
      </w:tr>
    </w:tbl>
    <w:p w14:paraId="74782FF5">
      <w:pPr>
        <w:pStyle w:val="6"/>
        <w:ind w:firstLine="540"/>
        <w:jc w:val="both"/>
      </w:pPr>
    </w:p>
    <w:p w14:paraId="67A747DB">
      <w:pPr>
        <w:pStyle w:val="6"/>
        <w:jc w:val="right"/>
      </w:pPr>
      <w:r>
        <w:t>Таблица 12.1</w:t>
      </w:r>
    </w:p>
    <w:p w14:paraId="04D683AA">
      <w:pPr>
        <w:pStyle w:val="6"/>
        <w:ind w:firstLine="540"/>
        <w:jc w:val="both"/>
      </w:pPr>
    </w:p>
    <w:p w14:paraId="4EEC0C1B">
      <w:pPr>
        <w:pStyle w:val="6"/>
        <w:jc w:val="center"/>
      </w:pPr>
      <w:r>
        <w:t>Проверяемые элементы содержания (7 класс)</w:t>
      </w:r>
    </w:p>
    <w:p w14:paraId="538A3060">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9050"/>
      </w:tblGrid>
      <w:tr w14:paraId="743696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CBE7017">
            <w:pPr>
              <w:pStyle w:val="6"/>
              <w:jc w:val="center"/>
            </w:pPr>
            <w:r>
              <w:t>Код</w:t>
            </w:r>
          </w:p>
        </w:tc>
        <w:tc>
          <w:tcPr>
            <w:tcW w:w="9050" w:type="dxa"/>
          </w:tcPr>
          <w:p w14:paraId="2A716C73">
            <w:pPr>
              <w:pStyle w:val="6"/>
              <w:jc w:val="center"/>
            </w:pPr>
            <w:r>
              <w:t>Проверяемый элемент содержания</w:t>
            </w:r>
          </w:p>
        </w:tc>
      </w:tr>
      <w:tr w14:paraId="0CB02F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AE51CEB">
            <w:pPr>
              <w:pStyle w:val="6"/>
              <w:jc w:val="center"/>
            </w:pPr>
            <w:r>
              <w:t>1</w:t>
            </w:r>
          </w:p>
        </w:tc>
        <w:tc>
          <w:tcPr>
            <w:tcW w:w="9050" w:type="dxa"/>
          </w:tcPr>
          <w:p w14:paraId="382EF8AE">
            <w:pPr>
              <w:pStyle w:val="6"/>
              <w:jc w:val="both"/>
            </w:pPr>
            <w:r>
              <w:t>Цифровая грамотность</w:t>
            </w:r>
          </w:p>
        </w:tc>
      </w:tr>
      <w:tr w14:paraId="43A3E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653654A">
            <w:pPr>
              <w:pStyle w:val="6"/>
              <w:jc w:val="center"/>
            </w:pPr>
            <w:r>
              <w:t>1.1</w:t>
            </w:r>
          </w:p>
        </w:tc>
        <w:tc>
          <w:tcPr>
            <w:tcW w:w="9050" w:type="dxa"/>
          </w:tcPr>
          <w:p w14:paraId="568E6CE3">
            <w:pPr>
              <w:pStyle w:val="6"/>
              <w:jc w:val="both"/>
            </w:pPr>
            <w:r>
              <w:t>Компьютер - универсальное вычислительное устройство, работающее по программе. Типы компьютеров: персональные компьютеры, встроенные компьютеры, суперкомпьютеры. Мобильные устройства. Техника безопасности и правила работы на компьютере</w:t>
            </w:r>
          </w:p>
        </w:tc>
      </w:tr>
      <w:tr w14:paraId="1D01BF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0796ABF">
            <w:pPr>
              <w:pStyle w:val="6"/>
              <w:jc w:val="center"/>
            </w:pPr>
            <w:r>
              <w:t>1.2</w:t>
            </w:r>
          </w:p>
        </w:tc>
        <w:tc>
          <w:tcPr>
            <w:tcW w:w="9050" w:type="dxa"/>
          </w:tcPr>
          <w:p w14:paraId="6DE358FA">
            <w:pPr>
              <w:pStyle w:val="6"/>
              <w:jc w:val="both"/>
            </w:pPr>
            <w:r>
              <w:t>Основные компоненты компьютера и их назначение. Процессор. Оперативная и долговременная память. Устройства ввода и вывода. Сенсорный ввод, датчики мобильных устройств, средства биометрической аутентификации</w:t>
            </w:r>
          </w:p>
        </w:tc>
      </w:tr>
      <w:tr w14:paraId="292C7E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05A19A2">
            <w:pPr>
              <w:pStyle w:val="6"/>
              <w:jc w:val="center"/>
            </w:pPr>
            <w:r>
              <w:t>1.3</w:t>
            </w:r>
          </w:p>
        </w:tc>
        <w:tc>
          <w:tcPr>
            <w:tcW w:w="9050" w:type="dxa"/>
          </w:tcPr>
          <w:p w14:paraId="499E9DC9">
            <w:pPr>
              <w:pStyle w:val="6"/>
              <w:jc w:val="both"/>
            </w:pPr>
            <w:r>
              <w:t>История развития компьютеров и программного обеспечения. Поколения компьютеров. Современные тенденции развития компьютеров. Суперкомпьютеры. Параллельные вычисления. Персональный компьютер. Процессор и его характеристики (тактовая частота, разрядность). Оперативная память. Долговременная память. Устройства ввода и вывода. Объем хранимых данных (оперативная память компьютера, жесткий диск и твердотельный накопитель, постоянная память смартфона) и скорость доступа для различных видов носителей</w:t>
            </w:r>
          </w:p>
        </w:tc>
      </w:tr>
      <w:tr w14:paraId="1551E4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74C4444">
            <w:pPr>
              <w:pStyle w:val="6"/>
              <w:jc w:val="center"/>
            </w:pPr>
            <w:r>
              <w:t>1.4</w:t>
            </w:r>
          </w:p>
        </w:tc>
        <w:tc>
          <w:tcPr>
            <w:tcW w:w="9050" w:type="dxa"/>
          </w:tcPr>
          <w:p w14:paraId="16B84C3A">
            <w:pPr>
              <w:pStyle w:val="6"/>
              <w:jc w:val="both"/>
            </w:pPr>
            <w:r>
              <w:t>Программное обеспечение компьютера. Прикладное программное обеспечение. Системное программное обеспечение. Системы программирования. Правовая охрана программ и данных. Бесплатные и условно-бесплатные программы. Свободное программное обеспечение</w:t>
            </w:r>
          </w:p>
        </w:tc>
      </w:tr>
      <w:tr w14:paraId="12C736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A74E7AA">
            <w:pPr>
              <w:pStyle w:val="6"/>
              <w:jc w:val="center"/>
            </w:pPr>
            <w:r>
              <w:t>1.5</w:t>
            </w:r>
          </w:p>
        </w:tc>
        <w:tc>
          <w:tcPr>
            <w:tcW w:w="9050" w:type="dxa"/>
          </w:tcPr>
          <w:p w14:paraId="61659662">
            <w:pPr>
              <w:pStyle w:val="6"/>
              <w:jc w:val="both"/>
            </w:pPr>
            <w:r>
              <w:t>Файлы и папки (каталоги). Типы файлов. Свойства файлов. Характерные размеры файлов различных типов (страница текста, электронная книга, фотография, запись песни, видеоклип, полнометражный фильм)</w:t>
            </w:r>
          </w:p>
        </w:tc>
      </w:tr>
      <w:tr w14:paraId="358CE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8CA4652">
            <w:pPr>
              <w:pStyle w:val="6"/>
              <w:jc w:val="center"/>
            </w:pPr>
            <w:r>
              <w:t>1.6</w:t>
            </w:r>
          </w:p>
        </w:tc>
        <w:tc>
          <w:tcPr>
            <w:tcW w:w="9050" w:type="dxa"/>
          </w:tcPr>
          <w:p w14:paraId="6E0BAD75">
            <w:pPr>
              <w:pStyle w:val="6"/>
              <w:jc w:val="both"/>
            </w:pPr>
            <w:r>
              <w:t>Принципы построения файловых систем. Полное имя файла (папки, каталога). Путь к файлу (папке, каталогу)</w:t>
            </w:r>
          </w:p>
        </w:tc>
      </w:tr>
      <w:tr w14:paraId="25A025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1F72B6F">
            <w:pPr>
              <w:pStyle w:val="6"/>
              <w:jc w:val="center"/>
            </w:pPr>
            <w:r>
              <w:t>1.7</w:t>
            </w:r>
          </w:p>
        </w:tc>
        <w:tc>
          <w:tcPr>
            <w:tcW w:w="9050" w:type="dxa"/>
          </w:tcPr>
          <w:p w14:paraId="1F09CE72">
            <w:pPr>
              <w:pStyle w:val="6"/>
              <w:jc w:val="both"/>
            </w:pPr>
            <w:r>
              <w:t>Файловый менеджер. Работа с файлами и папками (каталогами): создание, копирование, перемещение, переименование и удаление файлов и папок (каталогов). Поиск файлов средствами операционной системы</w:t>
            </w:r>
          </w:p>
        </w:tc>
      </w:tr>
      <w:tr w14:paraId="3A7510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8842EF8">
            <w:pPr>
              <w:pStyle w:val="6"/>
              <w:jc w:val="center"/>
            </w:pPr>
            <w:r>
              <w:t>1.8</w:t>
            </w:r>
          </w:p>
        </w:tc>
        <w:tc>
          <w:tcPr>
            <w:tcW w:w="9050" w:type="dxa"/>
          </w:tcPr>
          <w:p w14:paraId="1AB41A2D">
            <w:pPr>
              <w:pStyle w:val="6"/>
              <w:jc w:val="both"/>
            </w:pPr>
            <w:r>
              <w:t>Архивация данных. Использование программ-архиваторов</w:t>
            </w:r>
          </w:p>
        </w:tc>
      </w:tr>
      <w:tr w14:paraId="1AFDAC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F78AB59">
            <w:pPr>
              <w:pStyle w:val="6"/>
              <w:jc w:val="center"/>
            </w:pPr>
            <w:r>
              <w:t>1.9</w:t>
            </w:r>
          </w:p>
        </w:tc>
        <w:tc>
          <w:tcPr>
            <w:tcW w:w="9050" w:type="dxa"/>
          </w:tcPr>
          <w:p w14:paraId="72C50D96">
            <w:pPr>
              <w:pStyle w:val="6"/>
              <w:jc w:val="both"/>
            </w:pPr>
            <w:r>
              <w:t>Компьютерные вирусы и другие вредоносные программы. Программы для защиты от вирусов</w:t>
            </w:r>
          </w:p>
        </w:tc>
      </w:tr>
      <w:tr w14:paraId="089CE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C877218">
            <w:pPr>
              <w:pStyle w:val="6"/>
              <w:jc w:val="center"/>
            </w:pPr>
            <w:r>
              <w:t>1.10</w:t>
            </w:r>
          </w:p>
        </w:tc>
        <w:tc>
          <w:tcPr>
            <w:tcW w:w="9050" w:type="dxa"/>
          </w:tcPr>
          <w:p w14:paraId="69BC59F9">
            <w:pPr>
              <w:pStyle w:val="6"/>
              <w:jc w:val="both"/>
            </w:pPr>
            <w:r>
              <w:t>Объединение компьютеров в сеть. Сеть Интернет. Веб-страница, веб-сайт. Структура адресов веб-ресурсов. Браузер. Поисковые системы. Поиск информации по ключевым словам и по изображению. Достоверность информации, полученной из Интернета</w:t>
            </w:r>
          </w:p>
        </w:tc>
      </w:tr>
      <w:tr w14:paraId="2F810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EF06D1F">
            <w:pPr>
              <w:pStyle w:val="6"/>
              <w:jc w:val="center"/>
            </w:pPr>
            <w:r>
              <w:t>1.11</w:t>
            </w:r>
          </w:p>
        </w:tc>
        <w:tc>
          <w:tcPr>
            <w:tcW w:w="9050" w:type="dxa"/>
          </w:tcPr>
          <w:p w14:paraId="552FD50C">
            <w:pPr>
              <w:pStyle w:val="6"/>
              <w:jc w:val="both"/>
            </w:pPr>
            <w:r>
              <w:t>Современные сервисы интернет-коммуникаций</w:t>
            </w:r>
          </w:p>
        </w:tc>
      </w:tr>
      <w:tr w14:paraId="7D443C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20C6DD0">
            <w:pPr>
              <w:pStyle w:val="6"/>
              <w:jc w:val="center"/>
            </w:pPr>
            <w:r>
              <w:t>1.12</w:t>
            </w:r>
          </w:p>
        </w:tc>
        <w:tc>
          <w:tcPr>
            <w:tcW w:w="9050" w:type="dxa"/>
          </w:tcPr>
          <w:p w14:paraId="5B904E03">
            <w:pPr>
              <w:pStyle w:val="6"/>
              <w:jc w:val="both"/>
            </w:pPr>
            <w:r>
              <w:t>Сетевой этикет, базовые нормы информационной этики и права при работе в сети Интернет. Стратегии безопасного поведения в Интернете</w:t>
            </w:r>
          </w:p>
        </w:tc>
      </w:tr>
      <w:tr w14:paraId="50D6E5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E3191C7">
            <w:pPr>
              <w:pStyle w:val="6"/>
              <w:jc w:val="center"/>
            </w:pPr>
            <w:r>
              <w:t>2</w:t>
            </w:r>
          </w:p>
        </w:tc>
        <w:tc>
          <w:tcPr>
            <w:tcW w:w="9050" w:type="dxa"/>
          </w:tcPr>
          <w:p w14:paraId="72BDA983">
            <w:pPr>
              <w:pStyle w:val="6"/>
              <w:jc w:val="both"/>
            </w:pPr>
            <w:r>
              <w:t>Теоретические основы информатики</w:t>
            </w:r>
          </w:p>
        </w:tc>
      </w:tr>
      <w:tr w14:paraId="3D1635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3D93D6A">
            <w:pPr>
              <w:pStyle w:val="6"/>
              <w:jc w:val="center"/>
            </w:pPr>
            <w:r>
              <w:t>2.1</w:t>
            </w:r>
          </w:p>
        </w:tc>
        <w:tc>
          <w:tcPr>
            <w:tcW w:w="9050" w:type="dxa"/>
          </w:tcPr>
          <w:p w14:paraId="1694A5DF">
            <w:pPr>
              <w:pStyle w:val="6"/>
              <w:jc w:val="both"/>
            </w:pPr>
            <w:r>
              <w:t>Информация - одно из основных понятий современной науки. Информация как сведения, предназначенные для восприятия человеком, и информация как данные, которые могут быть обработаны автоматизированной системой</w:t>
            </w:r>
          </w:p>
        </w:tc>
      </w:tr>
      <w:tr w14:paraId="1F495D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A2F49C6">
            <w:pPr>
              <w:pStyle w:val="6"/>
              <w:jc w:val="center"/>
            </w:pPr>
            <w:r>
              <w:t>2.2</w:t>
            </w:r>
          </w:p>
        </w:tc>
        <w:tc>
          <w:tcPr>
            <w:tcW w:w="9050" w:type="dxa"/>
          </w:tcPr>
          <w:p w14:paraId="1890B1F9">
            <w:pPr>
              <w:pStyle w:val="6"/>
              <w:jc w:val="both"/>
            </w:pPr>
            <w:r>
              <w:t>Дискретность данных. Возможность описания непрерывных объектов и процессов с помощью дискретных данных. Информационные процессы - процессы, связанные с хранением, преобразованием и передачей данных</w:t>
            </w:r>
          </w:p>
        </w:tc>
      </w:tr>
      <w:tr w14:paraId="37660E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22B4419">
            <w:pPr>
              <w:pStyle w:val="6"/>
              <w:jc w:val="center"/>
            </w:pPr>
            <w:r>
              <w:t>2.3</w:t>
            </w:r>
          </w:p>
        </w:tc>
        <w:tc>
          <w:tcPr>
            <w:tcW w:w="9050" w:type="dxa"/>
          </w:tcPr>
          <w:p w14:paraId="32B46A86">
            <w:pPr>
              <w:pStyle w:val="6"/>
              <w:jc w:val="both"/>
            </w:pPr>
            <w:r>
              <w:t>Символ. Алфавит. Мощность алфавита. Разнообразие языков и алфавитов. Естественные и формальные языки. Алфавит текстов на русском языке. Двоичный алфавит. Количество всевозможных слов (кодовых комбинаций) фиксированной длины в двоичном алфавите. Преобразование любого алфавита к двоичному. Количество различных слов фиксированной длины в алфавите определенной мощности</w:t>
            </w:r>
          </w:p>
        </w:tc>
      </w:tr>
      <w:tr w14:paraId="062C0E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40B0D18">
            <w:pPr>
              <w:pStyle w:val="6"/>
              <w:jc w:val="center"/>
            </w:pPr>
            <w:r>
              <w:t>2.4</w:t>
            </w:r>
          </w:p>
        </w:tc>
        <w:tc>
          <w:tcPr>
            <w:tcW w:w="9050" w:type="dxa"/>
          </w:tcPr>
          <w:p w14:paraId="23EEB32A">
            <w:pPr>
              <w:pStyle w:val="6"/>
              <w:jc w:val="both"/>
            </w:pPr>
            <w:r>
              <w:t>Кодирование символов одного алфавита с помощью кодовых слов в другом алфавите, кодовая таблица, декодирование</w:t>
            </w:r>
          </w:p>
        </w:tc>
      </w:tr>
      <w:tr w14:paraId="1A3305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5013A1E">
            <w:pPr>
              <w:pStyle w:val="6"/>
              <w:jc w:val="center"/>
            </w:pPr>
            <w:r>
              <w:t>2.5</w:t>
            </w:r>
          </w:p>
        </w:tc>
        <w:tc>
          <w:tcPr>
            <w:tcW w:w="9050" w:type="dxa"/>
          </w:tcPr>
          <w:p w14:paraId="61ECB33F">
            <w:pPr>
              <w:pStyle w:val="6"/>
              <w:jc w:val="both"/>
            </w:pPr>
            <w:r>
              <w:t>Двоичный код. Представление данных в компьютере как текстов в двоичном алфавите</w:t>
            </w:r>
          </w:p>
        </w:tc>
      </w:tr>
      <w:tr w14:paraId="54D163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306936C">
            <w:pPr>
              <w:pStyle w:val="6"/>
              <w:jc w:val="center"/>
            </w:pPr>
            <w:r>
              <w:t>2.6</w:t>
            </w:r>
          </w:p>
        </w:tc>
        <w:tc>
          <w:tcPr>
            <w:tcW w:w="9050" w:type="dxa"/>
          </w:tcPr>
          <w:p w14:paraId="298793FB">
            <w:pPr>
              <w:pStyle w:val="6"/>
              <w:jc w:val="both"/>
            </w:pPr>
            <w:r>
              <w:t>Информационный объем данных. Бит - минимальная единица количества информации - двоичный разряд. Байт, килобайт, мегабайт, гигабайт</w:t>
            </w:r>
          </w:p>
        </w:tc>
      </w:tr>
      <w:tr w14:paraId="12B7C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4BD697E">
            <w:pPr>
              <w:pStyle w:val="6"/>
              <w:jc w:val="center"/>
            </w:pPr>
            <w:r>
              <w:t>2.7</w:t>
            </w:r>
          </w:p>
        </w:tc>
        <w:tc>
          <w:tcPr>
            <w:tcW w:w="9050" w:type="dxa"/>
          </w:tcPr>
          <w:p w14:paraId="1DAAADA1">
            <w:pPr>
              <w:pStyle w:val="6"/>
              <w:jc w:val="both"/>
            </w:pPr>
            <w:r>
              <w:t>Скорость передачи данных. Единицы скорости передачи данных. Искажение информации при передаче</w:t>
            </w:r>
          </w:p>
        </w:tc>
      </w:tr>
      <w:tr w14:paraId="199A2F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D543F12">
            <w:pPr>
              <w:pStyle w:val="6"/>
              <w:jc w:val="center"/>
            </w:pPr>
            <w:r>
              <w:t>2.8</w:t>
            </w:r>
          </w:p>
        </w:tc>
        <w:tc>
          <w:tcPr>
            <w:tcW w:w="9050" w:type="dxa"/>
          </w:tcPr>
          <w:p w14:paraId="25DFF48D">
            <w:pPr>
              <w:pStyle w:val="6"/>
              <w:jc w:val="both"/>
            </w:pPr>
            <w:r>
              <w:t>Кодирование текстов. Равномерный код. Неравномерный код. Кодировка ASCII. Восьмибитные кодировки. Понятие о кодировках UNICODE. Декодирование сообщений с использованием равномерного и неравномерного кода. Информационный объем текста</w:t>
            </w:r>
          </w:p>
        </w:tc>
      </w:tr>
      <w:tr w14:paraId="2F3673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D16FA2D">
            <w:pPr>
              <w:pStyle w:val="6"/>
              <w:jc w:val="center"/>
            </w:pPr>
            <w:r>
              <w:t>2.9</w:t>
            </w:r>
          </w:p>
        </w:tc>
        <w:tc>
          <w:tcPr>
            <w:tcW w:w="9050" w:type="dxa"/>
          </w:tcPr>
          <w:p w14:paraId="37F7848D">
            <w:pPr>
              <w:pStyle w:val="6"/>
              <w:jc w:val="both"/>
            </w:pPr>
            <w:r>
              <w:t>Общее представление о цифровом представлении аудиовизуальных и других непрерывных данных. Кодирование цвета. Цветовые модели. Модель RGB. Глубина кодирования. Палитра</w:t>
            </w:r>
          </w:p>
        </w:tc>
      </w:tr>
      <w:tr w14:paraId="22C9D8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E797187">
            <w:pPr>
              <w:pStyle w:val="6"/>
              <w:jc w:val="center"/>
            </w:pPr>
            <w:r>
              <w:t>2.10</w:t>
            </w:r>
          </w:p>
        </w:tc>
        <w:tc>
          <w:tcPr>
            <w:tcW w:w="9050" w:type="dxa"/>
          </w:tcPr>
          <w:p w14:paraId="09ED21D0">
            <w:pPr>
              <w:pStyle w:val="6"/>
              <w:jc w:val="both"/>
            </w:pPr>
            <w:r>
              <w:t>Растровое и векторное представление изображений. Пиксель. Оценка информационного объема графических данных для растрового изображения</w:t>
            </w:r>
          </w:p>
        </w:tc>
      </w:tr>
      <w:tr w14:paraId="482635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3C2A4A4">
            <w:pPr>
              <w:pStyle w:val="6"/>
              <w:jc w:val="center"/>
            </w:pPr>
            <w:r>
              <w:t>2.11</w:t>
            </w:r>
          </w:p>
        </w:tc>
        <w:tc>
          <w:tcPr>
            <w:tcW w:w="9050" w:type="dxa"/>
          </w:tcPr>
          <w:p w14:paraId="59DC4446">
            <w:pPr>
              <w:pStyle w:val="6"/>
              <w:jc w:val="both"/>
            </w:pPr>
            <w:r>
              <w:t>Кодирование звука. Разрядность и частота дискретизации. Количество каналов записи. Оценка количественных параметров, связанных с представлением и хранением звуковых файлов</w:t>
            </w:r>
          </w:p>
        </w:tc>
      </w:tr>
      <w:tr w14:paraId="6578AE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8436AA1">
            <w:pPr>
              <w:pStyle w:val="6"/>
              <w:jc w:val="center"/>
            </w:pPr>
            <w:r>
              <w:t>3</w:t>
            </w:r>
          </w:p>
        </w:tc>
        <w:tc>
          <w:tcPr>
            <w:tcW w:w="9050" w:type="dxa"/>
          </w:tcPr>
          <w:p w14:paraId="3A3E3811">
            <w:pPr>
              <w:pStyle w:val="6"/>
              <w:jc w:val="both"/>
            </w:pPr>
            <w:r>
              <w:t>Информационные технологии</w:t>
            </w:r>
          </w:p>
        </w:tc>
      </w:tr>
      <w:tr w14:paraId="2B9AEB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CB39F0A">
            <w:pPr>
              <w:pStyle w:val="6"/>
              <w:jc w:val="center"/>
            </w:pPr>
            <w:r>
              <w:t>3.1</w:t>
            </w:r>
          </w:p>
        </w:tc>
        <w:tc>
          <w:tcPr>
            <w:tcW w:w="9050" w:type="dxa"/>
          </w:tcPr>
          <w:p w14:paraId="1981DC5A">
            <w:pPr>
              <w:pStyle w:val="6"/>
              <w:jc w:val="both"/>
            </w:pPr>
            <w:r>
              <w:t>Текстовые документы и их структурные элементы (страница, абзац, строка, слово, символ)</w:t>
            </w:r>
          </w:p>
        </w:tc>
      </w:tr>
      <w:tr w14:paraId="29C9CC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5BD5C39">
            <w:pPr>
              <w:pStyle w:val="6"/>
              <w:jc w:val="center"/>
            </w:pPr>
            <w:r>
              <w:t>3.2</w:t>
            </w:r>
          </w:p>
        </w:tc>
        <w:tc>
          <w:tcPr>
            <w:tcW w:w="9050" w:type="dxa"/>
          </w:tcPr>
          <w:p w14:paraId="4ACC6C9D">
            <w:pPr>
              <w:pStyle w:val="6"/>
              <w:jc w:val="both"/>
            </w:pPr>
            <w:r>
              <w:t>Текстовый процессор - инструмент создания, редактирования и форматирования текстов. Правила набора текста</w:t>
            </w:r>
          </w:p>
        </w:tc>
      </w:tr>
      <w:tr w14:paraId="2903B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433A490">
            <w:pPr>
              <w:pStyle w:val="6"/>
              <w:jc w:val="center"/>
            </w:pPr>
            <w:r>
              <w:t>3.3</w:t>
            </w:r>
          </w:p>
        </w:tc>
        <w:tc>
          <w:tcPr>
            <w:tcW w:w="9050" w:type="dxa"/>
          </w:tcPr>
          <w:p w14:paraId="03D59183">
            <w:pPr>
              <w:pStyle w:val="6"/>
              <w:jc w:val="both"/>
            </w:pPr>
            <w:r>
              <w:t>Редактирование текста. Свойства символов. Шрифт. Типы шрифтов (рубленые, с засечками, моноширинные). Полужирное и курсивное начертание. Свойства абзацев: границы, абзацный отступ, интервал, выравнивание. Стилевое форматирование</w:t>
            </w:r>
          </w:p>
        </w:tc>
      </w:tr>
      <w:tr w14:paraId="665365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0686070">
            <w:pPr>
              <w:pStyle w:val="6"/>
              <w:jc w:val="center"/>
            </w:pPr>
            <w:r>
              <w:t>3.4</w:t>
            </w:r>
          </w:p>
        </w:tc>
        <w:tc>
          <w:tcPr>
            <w:tcW w:w="9050" w:type="dxa"/>
          </w:tcPr>
          <w:p w14:paraId="57385455">
            <w:pPr>
              <w:pStyle w:val="6"/>
              <w:jc w:val="both"/>
            </w:pPr>
            <w:r>
              <w:t>Структурирование информации с помощью списков и таблиц. Многоуровневые списки. Добавление таблиц в текстовые документы</w:t>
            </w:r>
          </w:p>
        </w:tc>
      </w:tr>
      <w:tr w14:paraId="3A73F2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0B89ADB">
            <w:pPr>
              <w:pStyle w:val="6"/>
              <w:jc w:val="center"/>
            </w:pPr>
            <w:r>
              <w:t>3.5</w:t>
            </w:r>
          </w:p>
        </w:tc>
        <w:tc>
          <w:tcPr>
            <w:tcW w:w="9050" w:type="dxa"/>
          </w:tcPr>
          <w:p w14:paraId="6CA53252">
            <w:pPr>
              <w:pStyle w:val="6"/>
              <w:jc w:val="both"/>
            </w:pPr>
            <w:r>
              <w:t>Вставка изображений в текстовые документы. Обтекание изображений текстом. Включение в текстовый документ диаграмм и формул</w:t>
            </w:r>
          </w:p>
        </w:tc>
      </w:tr>
      <w:tr w14:paraId="1A8850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A1ABD73">
            <w:pPr>
              <w:pStyle w:val="6"/>
              <w:jc w:val="center"/>
            </w:pPr>
            <w:r>
              <w:t>3.6</w:t>
            </w:r>
          </w:p>
        </w:tc>
        <w:tc>
          <w:tcPr>
            <w:tcW w:w="9050" w:type="dxa"/>
          </w:tcPr>
          <w:p w14:paraId="353E47F5">
            <w:pPr>
              <w:pStyle w:val="6"/>
              <w:jc w:val="both"/>
            </w:pPr>
            <w:r>
              <w:t>Параметры страницы, нумерация страниц. Добавление в документ колонтитулов, ссылок</w:t>
            </w:r>
          </w:p>
        </w:tc>
      </w:tr>
      <w:tr w14:paraId="011442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25C110E">
            <w:pPr>
              <w:pStyle w:val="6"/>
              <w:jc w:val="center"/>
            </w:pPr>
            <w:r>
              <w:t>3.7</w:t>
            </w:r>
          </w:p>
        </w:tc>
        <w:tc>
          <w:tcPr>
            <w:tcW w:w="9050" w:type="dxa"/>
          </w:tcPr>
          <w:p w14:paraId="5000E25D">
            <w:pPr>
              <w:pStyle w:val="6"/>
              <w:jc w:val="both"/>
            </w:pPr>
            <w:r>
              <w:t>Проверка правописания. Расстановка переносов. Голосовой ввод текста. Оптическое распознавание текста. Компьютерный перевод. Использование сервисов сети Интернет для обработки текста</w:t>
            </w:r>
          </w:p>
        </w:tc>
      </w:tr>
      <w:tr w14:paraId="071ED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F3E8755">
            <w:pPr>
              <w:pStyle w:val="6"/>
              <w:jc w:val="center"/>
            </w:pPr>
            <w:r>
              <w:t>3.8</w:t>
            </w:r>
          </w:p>
        </w:tc>
        <w:tc>
          <w:tcPr>
            <w:tcW w:w="9050" w:type="dxa"/>
          </w:tcPr>
          <w:p w14:paraId="7DDE01F9">
            <w:pPr>
              <w:pStyle w:val="6"/>
              <w:jc w:val="both"/>
            </w:pPr>
            <w:r>
              <w:t>Знакомство с графическими редакторами. Растровые рисунки. Использование графических примитивов</w:t>
            </w:r>
          </w:p>
        </w:tc>
      </w:tr>
      <w:tr w14:paraId="4AFC26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01CAC66">
            <w:pPr>
              <w:pStyle w:val="6"/>
              <w:jc w:val="center"/>
            </w:pPr>
            <w:r>
              <w:t>3.9</w:t>
            </w:r>
          </w:p>
        </w:tc>
        <w:tc>
          <w:tcPr>
            <w:tcW w:w="9050" w:type="dxa"/>
          </w:tcPr>
          <w:p w14:paraId="22577245">
            <w:pPr>
              <w:pStyle w:val="6"/>
              <w:jc w:val="both"/>
            </w:pPr>
            <w:r>
              <w:t>Операции редактирования графических объектов, в том числе цифровых фотографий: изменение размера, обрезка, поворот, отражение, работа с областями (выделение, копирование, заливка цветом), коррекция цвета, яркости и контрастности</w:t>
            </w:r>
          </w:p>
        </w:tc>
      </w:tr>
      <w:tr w14:paraId="6614B5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76446C8">
            <w:pPr>
              <w:pStyle w:val="6"/>
              <w:jc w:val="center"/>
            </w:pPr>
            <w:r>
              <w:t>3.10</w:t>
            </w:r>
          </w:p>
        </w:tc>
        <w:tc>
          <w:tcPr>
            <w:tcW w:w="9050" w:type="dxa"/>
          </w:tcPr>
          <w:p w14:paraId="0F81BF52">
            <w:pPr>
              <w:pStyle w:val="6"/>
              <w:jc w:val="both"/>
            </w:pPr>
            <w:r>
              <w:t>Векторная графика. Создание векторных рисунков встроенными средствами текстового процессора или других программ (приложений). Добавление векторных рисунков в документы</w:t>
            </w:r>
          </w:p>
        </w:tc>
      </w:tr>
      <w:tr w14:paraId="737FB8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518288E">
            <w:pPr>
              <w:pStyle w:val="6"/>
              <w:jc w:val="center"/>
            </w:pPr>
            <w:r>
              <w:t>3.11</w:t>
            </w:r>
          </w:p>
        </w:tc>
        <w:tc>
          <w:tcPr>
            <w:tcW w:w="9050" w:type="dxa"/>
          </w:tcPr>
          <w:p w14:paraId="53FB331D">
            <w:pPr>
              <w:pStyle w:val="6"/>
              <w:jc w:val="both"/>
            </w:pPr>
            <w:r>
              <w:t>Подготовка мультимедийных презентаций. Слайд. Добавление на слайд текста и изображений. Работа с несколькими слайдами</w:t>
            </w:r>
          </w:p>
        </w:tc>
      </w:tr>
      <w:tr w14:paraId="31F322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02E9EC5">
            <w:pPr>
              <w:pStyle w:val="6"/>
              <w:jc w:val="center"/>
            </w:pPr>
            <w:r>
              <w:t>3.12</w:t>
            </w:r>
          </w:p>
        </w:tc>
        <w:tc>
          <w:tcPr>
            <w:tcW w:w="9050" w:type="dxa"/>
          </w:tcPr>
          <w:p w14:paraId="53456073">
            <w:pPr>
              <w:pStyle w:val="6"/>
              <w:jc w:val="both"/>
            </w:pPr>
            <w:r>
              <w:t>Добавление на слайд аудиовизуальных данных. Анимация. Гиперссылки</w:t>
            </w:r>
          </w:p>
        </w:tc>
      </w:tr>
    </w:tbl>
    <w:p w14:paraId="41A9FB4D">
      <w:pPr>
        <w:pStyle w:val="6"/>
        <w:ind w:firstLine="540"/>
        <w:jc w:val="both"/>
      </w:pPr>
    </w:p>
    <w:p w14:paraId="719631E9">
      <w:pPr>
        <w:pStyle w:val="6"/>
        <w:jc w:val="right"/>
      </w:pPr>
      <w:r>
        <w:t>Таблица 12.2</w:t>
      </w:r>
    </w:p>
    <w:p w14:paraId="5E172F66">
      <w:pPr>
        <w:pStyle w:val="6"/>
        <w:ind w:firstLine="540"/>
        <w:jc w:val="both"/>
      </w:pPr>
    </w:p>
    <w:p w14:paraId="40582596">
      <w:pPr>
        <w:pStyle w:val="6"/>
        <w:jc w:val="center"/>
      </w:pPr>
      <w:r>
        <w:t>Проверяемые требования к результатам освоения основной</w:t>
      </w:r>
    </w:p>
    <w:p w14:paraId="3B9481F6">
      <w:pPr>
        <w:pStyle w:val="6"/>
        <w:jc w:val="center"/>
      </w:pPr>
      <w:r>
        <w:t>образовательной программы (8 класс)</w:t>
      </w:r>
    </w:p>
    <w:p w14:paraId="4313E8D5">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426"/>
      </w:tblGrid>
      <w:tr w14:paraId="3722B0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F2E1B39">
            <w:pPr>
              <w:pStyle w:val="6"/>
              <w:jc w:val="center"/>
            </w:pPr>
            <w:r>
              <w:t>Код проверяемого результата</w:t>
            </w:r>
          </w:p>
        </w:tc>
        <w:tc>
          <w:tcPr>
            <w:tcW w:w="8426" w:type="dxa"/>
          </w:tcPr>
          <w:p w14:paraId="65334CD6">
            <w:pPr>
              <w:pStyle w:val="6"/>
              <w:jc w:val="center"/>
            </w:pPr>
            <w:r>
              <w:t>Проверяемые предметные результаты освоения основной образовательной программы основного общего образования</w:t>
            </w:r>
          </w:p>
        </w:tc>
      </w:tr>
      <w:tr w14:paraId="7F5533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7FDF167">
            <w:pPr>
              <w:pStyle w:val="6"/>
              <w:jc w:val="center"/>
            </w:pPr>
            <w:r>
              <w:t>1</w:t>
            </w:r>
          </w:p>
        </w:tc>
        <w:tc>
          <w:tcPr>
            <w:tcW w:w="8426" w:type="dxa"/>
          </w:tcPr>
          <w:p w14:paraId="2E3A89EE">
            <w:pPr>
              <w:pStyle w:val="6"/>
              <w:jc w:val="both"/>
            </w:pPr>
            <w:r>
              <w:t>По теме "Теоретические основы информатики"</w:t>
            </w:r>
          </w:p>
        </w:tc>
      </w:tr>
      <w:tr w14:paraId="11F2A8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D71471E">
            <w:pPr>
              <w:pStyle w:val="6"/>
              <w:jc w:val="center"/>
            </w:pPr>
            <w:r>
              <w:t>1.1</w:t>
            </w:r>
          </w:p>
        </w:tc>
        <w:tc>
          <w:tcPr>
            <w:tcW w:w="8426" w:type="dxa"/>
          </w:tcPr>
          <w:p w14:paraId="18EDF4A2">
            <w:pPr>
              <w:pStyle w:val="6"/>
              <w:jc w:val="both"/>
            </w:pPr>
            <w:r>
              <w:t>Пояснять на примерах различия между позиционными и непозиционными системами счисления</w:t>
            </w:r>
          </w:p>
        </w:tc>
      </w:tr>
      <w:tr w14:paraId="6DD3F0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604A990">
            <w:pPr>
              <w:pStyle w:val="6"/>
              <w:jc w:val="center"/>
            </w:pPr>
            <w:r>
              <w:t>1.2</w:t>
            </w:r>
          </w:p>
        </w:tc>
        <w:tc>
          <w:tcPr>
            <w:tcW w:w="8426" w:type="dxa"/>
          </w:tcPr>
          <w:p w14:paraId="203237BA">
            <w:pPr>
              <w:pStyle w:val="6"/>
              <w:jc w:val="both"/>
            </w:pPr>
            <w:r>
              <w:t>Записывать и сравнивать целые числа от 0 до 1024 в различных позиционных системах счисления (с основаниями 2, 8, 16), выполнять арифметические операции над ними</w:t>
            </w:r>
          </w:p>
        </w:tc>
      </w:tr>
      <w:tr w14:paraId="659CC6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F831665">
            <w:pPr>
              <w:pStyle w:val="6"/>
              <w:jc w:val="center"/>
            </w:pPr>
            <w:r>
              <w:t>1.3</w:t>
            </w:r>
          </w:p>
        </w:tc>
        <w:tc>
          <w:tcPr>
            <w:tcW w:w="8426" w:type="dxa"/>
          </w:tcPr>
          <w:p w14:paraId="7EB2E8FC">
            <w:pPr>
              <w:pStyle w:val="6"/>
              <w:jc w:val="both"/>
            </w:pPr>
            <w:r>
              <w:t>Раскрывать смысл понятий "высказывание", "логическая операция", "логическое выражение"</w:t>
            </w:r>
          </w:p>
        </w:tc>
      </w:tr>
      <w:tr w14:paraId="30B3C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C92AD83">
            <w:pPr>
              <w:pStyle w:val="6"/>
              <w:jc w:val="center"/>
            </w:pPr>
            <w:r>
              <w:t>1.4</w:t>
            </w:r>
          </w:p>
        </w:tc>
        <w:tc>
          <w:tcPr>
            <w:tcW w:w="8426" w:type="dxa"/>
          </w:tcPr>
          <w:p w14:paraId="6186C9EE">
            <w:pPr>
              <w:pStyle w:val="6"/>
              <w:jc w:val="both"/>
            </w:pPr>
            <w:r>
              <w:t>Записывать логические выражения с использованием дизъюнкции, конъюнкции и отрицания, определять истинность логических выражений, если известны значения истинности входящих в него переменных, строить таблицы истинности для логических выражений</w:t>
            </w:r>
          </w:p>
        </w:tc>
      </w:tr>
      <w:tr w14:paraId="2CA8EF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F68587E">
            <w:pPr>
              <w:pStyle w:val="6"/>
              <w:jc w:val="center"/>
            </w:pPr>
            <w:r>
              <w:t>2</w:t>
            </w:r>
          </w:p>
        </w:tc>
        <w:tc>
          <w:tcPr>
            <w:tcW w:w="8426" w:type="dxa"/>
          </w:tcPr>
          <w:p w14:paraId="3E9A81F3">
            <w:pPr>
              <w:pStyle w:val="6"/>
              <w:jc w:val="both"/>
            </w:pPr>
            <w:r>
              <w:t>По теме "Алгоритмы и программирование"</w:t>
            </w:r>
          </w:p>
        </w:tc>
      </w:tr>
      <w:tr w14:paraId="25F10B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EFC2F2D">
            <w:pPr>
              <w:pStyle w:val="6"/>
              <w:jc w:val="center"/>
            </w:pPr>
            <w:r>
              <w:t>2.1</w:t>
            </w:r>
          </w:p>
        </w:tc>
        <w:tc>
          <w:tcPr>
            <w:tcW w:w="8426" w:type="dxa"/>
          </w:tcPr>
          <w:p w14:paraId="19DC26F6">
            <w:pPr>
              <w:pStyle w:val="6"/>
              <w:jc w:val="both"/>
            </w:pPr>
            <w:r>
              <w:t>Раскрывать смысл понятий "исполнитель", "алгоритм", "программа", понимая разницу между употреблением этих терминов в обыденной речи и в информатике</w:t>
            </w:r>
          </w:p>
        </w:tc>
      </w:tr>
      <w:tr w14:paraId="4C7E2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3E61A51">
            <w:pPr>
              <w:pStyle w:val="6"/>
              <w:jc w:val="center"/>
            </w:pPr>
            <w:r>
              <w:t>2.2</w:t>
            </w:r>
          </w:p>
        </w:tc>
        <w:tc>
          <w:tcPr>
            <w:tcW w:w="8426" w:type="dxa"/>
          </w:tcPr>
          <w:p w14:paraId="1A89F6AB">
            <w:pPr>
              <w:pStyle w:val="6"/>
              <w:jc w:val="both"/>
            </w:pPr>
            <w:r>
              <w:t>Описывать алгоритм решения задачи различными способами, в том числе в виде блок-схемы</w:t>
            </w:r>
          </w:p>
        </w:tc>
      </w:tr>
      <w:tr w14:paraId="707119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E408AC1">
            <w:pPr>
              <w:pStyle w:val="6"/>
              <w:jc w:val="center"/>
            </w:pPr>
            <w:r>
              <w:t>2.3</w:t>
            </w:r>
          </w:p>
        </w:tc>
        <w:tc>
          <w:tcPr>
            <w:tcW w:w="8426" w:type="dxa"/>
          </w:tcPr>
          <w:p w14:paraId="5F378C98">
            <w:pPr>
              <w:pStyle w:val="6"/>
              <w:jc w:val="both"/>
            </w:pPr>
            <w:r>
              <w:t>Составлять, выполнять вручную и на компьютере несложные алгоритмы с использованием ветвлений и циклов для управления исполнителями</w:t>
            </w:r>
          </w:p>
        </w:tc>
      </w:tr>
      <w:tr w14:paraId="4493F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A23D459">
            <w:pPr>
              <w:pStyle w:val="6"/>
              <w:jc w:val="center"/>
            </w:pPr>
            <w:r>
              <w:t>2.4</w:t>
            </w:r>
          </w:p>
        </w:tc>
        <w:tc>
          <w:tcPr>
            <w:tcW w:w="8426" w:type="dxa"/>
          </w:tcPr>
          <w:p w14:paraId="6BB517AA">
            <w:pPr>
              <w:pStyle w:val="6"/>
              <w:jc w:val="both"/>
            </w:pPr>
            <w:r>
              <w:t>Использовать константы и переменные различных типов (числовых, логических, символьных), а также содержащие их выражения, использовать оператор присваивания</w:t>
            </w:r>
          </w:p>
        </w:tc>
      </w:tr>
      <w:tr w14:paraId="61DF9D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B452B19">
            <w:pPr>
              <w:pStyle w:val="6"/>
              <w:jc w:val="center"/>
            </w:pPr>
            <w:r>
              <w:t>2.5</w:t>
            </w:r>
          </w:p>
        </w:tc>
        <w:tc>
          <w:tcPr>
            <w:tcW w:w="8426" w:type="dxa"/>
          </w:tcPr>
          <w:p w14:paraId="3D3D88AB">
            <w:pPr>
              <w:pStyle w:val="6"/>
              <w:jc w:val="both"/>
            </w:pPr>
            <w:r>
              <w:t>Использовать при разработке программ логические значения, операции и выражения с ними</w:t>
            </w:r>
          </w:p>
        </w:tc>
      </w:tr>
      <w:tr w14:paraId="7B6D9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7CC4212">
            <w:pPr>
              <w:pStyle w:val="6"/>
              <w:jc w:val="center"/>
            </w:pPr>
            <w:r>
              <w:t>2.6</w:t>
            </w:r>
          </w:p>
        </w:tc>
        <w:tc>
          <w:tcPr>
            <w:tcW w:w="8426" w:type="dxa"/>
          </w:tcPr>
          <w:p w14:paraId="6DF67CEC">
            <w:pPr>
              <w:pStyle w:val="6"/>
              <w:jc w:val="both"/>
            </w:pPr>
            <w:r>
              <w:t>Анализировать предложенные алгоритмы, в том числе определять, какие результаты возможны при заданном множестве исходных значений</w:t>
            </w:r>
          </w:p>
        </w:tc>
      </w:tr>
      <w:tr w14:paraId="3DAE04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2DF6F49">
            <w:pPr>
              <w:pStyle w:val="6"/>
              <w:jc w:val="center"/>
            </w:pPr>
            <w:r>
              <w:t>2.7</w:t>
            </w:r>
          </w:p>
        </w:tc>
        <w:tc>
          <w:tcPr>
            <w:tcW w:w="8426" w:type="dxa"/>
          </w:tcPr>
          <w:p w14:paraId="4D3CC11E">
            <w:pPr>
              <w:pStyle w:val="6"/>
              <w:jc w:val="both"/>
            </w:pPr>
            <w:r>
              <w:t>Создавать и отлаживать программы на одном из языков программирования (Python, C++, Паскаль, Java, C#, Школьный Алгоритмический Язык), реализующие несложные алгоритмы обработки числовых данных с использованием циклов и ветвлений, в том числе реализующие проверку делимости одного целого числа на другое, проверку натурального числа на простоту, выделения цифр из натурального числа</w:t>
            </w:r>
          </w:p>
        </w:tc>
      </w:tr>
    </w:tbl>
    <w:p w14:paraId="45A5CC3B">
      <w:pPr>
        <w:pStyle w:val="6"/>
        <w:ind w:firstLine="540"/>
        <w:jc w:val="both"/>
      </w:pPr>
    </w:p>
    <w:p w14:paraId="1DF5DFAD">
      <w:pPr>
        <w:pStyle w:val="6"/>
        <w:jc w:val="right"/>
      </w:pPr>
      <w:r>
        <w:t>Таблица 12.3</w:t>
      </w:r>
    </w:p>
    <w:p w14:paraId="7CE8E72F">
      <w:pPr>
        <w:pStyle w:val="6"/>
        <w:ind w:firstLine="540"/>
        <w:jc w:val="both"/>
      </w:pPr>
    </w:p>
    <w:p w14:paraId="58516F99">
      <w:pPr>
        <w:pStyle w:val="6"/>
        <w:jc w:val="center"/>
      </w:pPr>
      <w:r>
        <w:t>Проверяемые элементы содержания (8 класс)</w:t>
      </w:r>
    </w:p>
    <w:p w14:paraId="024EB209">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9050"/>
      </w:tblGrid>
      <w:tr w14:paraId="064FFF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D41E9F7">
            <w:pPr>
              <w:pStyle w:val="6"/>
              <w:jc w:val="center"/>
            </w:pPr>
            <w:r>
              <w:t>Код</w:t>
            </w:r>
          </w:p>
        </w:tc>
        <w:tc>
          <w:tcPr>
            <w:tcW w:w="9050" w:type="dxa"/>
          </w:tcPr>
          <w:p w14:paraId="58CC315A">
            <w:pPr>
              <w:pStyle w:val="6"/>
              <w:jc w:val="center"/>
            </w:pPr>
            <w:r>
              <w:t>Проверяемый элемент содержания</w:t>
            </w:r>
          </w:p>
        </w:tc>
      </w:tr>
      <w:tr w14:paraId="3DD658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2B1D631">
            <w:pPr>
              <w:pStyle w:val="6"/>
              <w:jc w:val="center"/>
            </w:pPr>
            <w:r>
              <w:t>1</w:t>
            </w:r>
          </w:p>
        </w:tc>
        <w:tc>
          <w:tcPr>
            <w:tcW w:w="9050" w:type="dxa"/>
          </w:tcPr>
          <w:p w14:paraId="24257343">
            <w:pPr>
              <w:pStyle w:val="6"/>
              <w:jc w:val="both"/>
            </w:pPr>
            <w:r>
              <w:t>Теоретические основы информатики</w:t>
            </w:r>
          </w:p>
        </w:tc>
      </w:tr>
      <w:tr w14:paraId="4D72DD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6C31FEF">
            <w:pPr>
              <w:pStyle w:val="6"/>
              <w:jc w:val="center"/>
            </w:pPr>
            <w:r>
              <w:t>1.1</w:t>
            </w:r>
          </w:p>
        </w:tc>
        <w:tc>
          <w:tcPr>
            <w:tcW w:w="9050" w:type="dxa"/>
          </w:tcPr>
          <w:p w14:paraId="1A1C1C40">
            <w:pPr>
              <w:pStyle w:val="6"/>
              <w:jc w:val="both"/>
            </w:pPr>
            <w:r>
              <w:t>Непозиционные и позиционные системы счисления. Алфавит. Основание. Развернутая форма записи числа. Перевод в десятичную систему чисел, записанных в других системах счисления</w:t>
            </w:r>
          </w:p>
        </w:tc>
      </w:tr>
      <w:tr w14:paraId="4DA734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26C9BD0">
            <w:pPr>
              <w:pStyle w:val="6"/>
              <w:jc w:val="center"/>
            </w:pPr>
            <w:r>
              <w:t>1.2</w:t>
            </w:r>
          </w:p>
        </w:tc>
        <w:tc>
          <w:tcPr>
            <w:tcW w:w="9050" w:type="dxa"/>
          </w:tcPr>
          <w:p w14:paraId="33AA0BE3">
            <w:pPr>
              <w:pStyle w:val="6"/>
              <w:jc w:val="both"/>
            </w:pPr>
            <w:r>
              <w:t>Римская система счисления</w:t>
            </w:r>
          </w:p>
        </w:tc>
      </w:tr>
      <w:tr w14:paraId="0BFDF3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DAA841C">
            <w:pPr>
              <w:pStyle w:val="6"/>
              <w:jc w:val="center"/>
            </w:pPr>
            <w:r>
              <w:t>1.3</w:t>
            </w:r>
          </w:p>
        </w:tc>
        <w:tc>
          <w:tcPr>
            <w:tcW w:w="9050" w:type="dxa"/>
          </w:tcPr>
          <w:p w14:paraId="7B09582E">
            <w:pPr>
              <w:pStyle w:val="6"/>
              <w:jc w:val="both"/>
            </w:pPr>
            <w:r>
              <w:t>Двоичная система счисления. Перевод целых чисел в пределах от 0 до 1024 в двоичную систему счисления. Восьмеричная система счисления. Перевод чисел из восьмеричной системы в двоичную и десятичную системы и обратно. Шестнадцатеричная система счисления. Перевод чисел из шестнадцатеричной системы в двоичную, восьмеричную и десятичную системы и обратно</w:t>
            </w:r>
          </w:p>
        </w:tc>
      </w:tr>
      <w:tr w14:paraId="3185DC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34ECA1F">
            <w:pPr>
              <w:pStyle w:val="6"/>
              <w:jc w:val="center"/>
            </w:pPr>
            <w:r>
              <w:t>1.4</w:t>
            </w:r>
          </w:p>
        </w:tc>
        <w:tc>
          <w:tcPr>
            <w:tcW w:w="9050" w:type="dxa"/>
          </w:tcPr>
          <w:p w14:paraId="0EB6A241">
            <w:pPr>
              <w:pStyle w:val="6"/>
              <w:jc w:val="both"/>
            </w:pPr>
            <w:r>
              <w:t>Арифметические операции в двоичной системе счисления</w:t>
            </w:r>
          </w:p>
        </w:tc>
      </w:tr>
      <w:tr w14:paraId="7F32FB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B16D0BC">
            <w:pPr>
              <w:pStyle w:val="6"/>
              <w:jc w:val="center"/>
            </w:pPr>
            <w:r>
              <w:t>1.5</w:t>
            </w:r>
          </w:p>
        </w:tc>
        <w:tc>
          <w:tcPr>
            <w:tcW w:w="9050" w:type="dxa"/>
          </w:tcPr>
          <w:p w14:paraId="6360B5AA">
            <w:pPr>
              <w:pStyle w:val="6"/>
              <w:jc w:val="both"/>
            </w:pPr>
            <w:r>
              <w:t>Логические высказывания. Логические значения высказываний. Элементарные и составные высказывания. Логические операции: "и" (конъюнкция, логическое умножение), "или" (дизъюнкция, логическое сложение), "не" (логическое отрицание). Приоритет логических операций. Определение истинности составного высказывания при известных значениях истинности входящих в него элементарных высказываний</w:t>
            </w:r>
          </w:p>
        </w:tc>
      </w:tr>
      <w:tr w14:paraId="18A23E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B740A5D">
            <w:pPr>
              <w:pStyle w:val="6"/>
              <w:jc w:val="center"/>
            </w:pPr>
            <w:r>
              <w:t>1.6</w:t>
            </w:r>
          </w:p>
        </w:tc>
        <w:tc>
          <w:tcPr>
            <w:tcW w:w="9050" w:type="dxa"/>
          </w:tcPr>
          <w:p w14:paraId="6DA6FB2A">
            <w:pPr>
              <w:pStyle w:val="6"/>
              <w:jc w:val="both"/>
            </w:pPr>
            <w:r>
              <w:t>Логические выражения. Правила записи логических выражений. Построение таблиц истинности логических выражений</w:t>
            </w:r>
          </w:p>
        </w:tc>
      </w:tr>
      <w:tr w14:paraId="3FE9D1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2557DF2">
            <w:pPr>
              <w:pStyle w:val="6"/>
              <w:jc w:val="center"/>
            </w:pPr>
            <w:r>
              <w:t>1.7</w:t>
            </w:r>
          </w:p>
        </w:tc>
        <w:tc>
          <w:tcPr>
            <w:tcW w:w="9050" w:type="dxa"/>
          </w:tcPr>
          <w:p w14:paraId="573BF8CA">
            <w:pPr>
              <w:pStyle w:val="6"/>
              <w:jc w:val="both"/>
            </w:pPr>
            <w:r>
              <w:t>Логические элементы. Знакомство с логическими основами компьютера</w:t>
            </w:r>
          </w:p>
        </w:tc>
      </w:tr>
      <w:tr w14:paraId="12B573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2B263CA">
            <w:pPr>
              <w:pStyle w:val="6"/>
              <w:jc w:val="center"/>
            </w:pPr>
            <w:r>
              <w:t>2</w:t>
            </w:r>
          </w:p>
        </w:tc>
        <w:tc>
          <w:tcPr>
            <w:tcW w:w="9050" w:type="dxa"/>
          </w:tcPr>
          <w:p w14:paraId="113736EC">
            <w:pPr>
              <w:pStyle w:val="6"/>
              <w:jc w:val="both"/>
            </w:pPr>
            <w:r>
              <w:t>Алгоритмы и программирование</w:t>
            </w:r>
          </w:p>
        </w:tc>
      </w:tr>
      <w:tr w14:paraId="00D7A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9E62059">
            <w:pPr>
              <w:pStyle w:val="6"/>
              <w:jc w:val="center"/>
            </w:pPr>
            <w:r>
              <w:t>2.1</w:t>
            </w:r>
          </w:p>
        </w:tc>
        <w:tc>
          <w:tcPr>
            <w:tcW w:w="9050" w:type="dxa"/>
          </w:tcPr>
          <w:p w14:paraId="02D8D531">
            <w:pPr>
              <w:pStyle w:val="6"/>
              <w:jc w:val="both"/>
            </w:pPr>
            <w:r>
              <w:t>Понятие алгоритма. Исполнители алгоритмов. Алгоритм как план управления исполнителем</w:t>
            </w:r>
          </w:p>
        </w:tc>
      </w:tr>
      <w:tr w14:paraId="3C6A47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D35C874">
            <w:pPr>
              <w:pStyle w:val="6"/>
              <w:jc w:val="center"/>
            </w:pPr>
            <w:r>
              <w:t>2.2</w:t>
            </w:r>
          </w:p>
        </w:tc>
        <w:tc>
          <w:tcPr>
            <w:tcW w:w="9050" w:type="dxa"/>
          </w:tcPr>
          <w:p w14:paraId="13FCDF61">
            <w:pPr>
              <w:pStyle w:val="6"/>
              <w:jc w:val="both"/>
            </w:pPr>
            <w:r>
              <w:t>Свойства алгоритма. Способы записи алгоритма (словесный, в виде блок-схемы, программа)</w:t>
            </w:r>
          </w:p>
        </w:tc>
      </w:tr>
      <w:tr w14:paraId="644FD7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791877B">
            <w:pPr>
              <w:pStyle w:val="6"/>
              <w:jc w:val="center"/>
            </w:pPr>
            <w:r>
              <w:t>2.3</w:t>
            </w:r>
          </w:p>
        </w:tc>
        <w:tc>
          <w:tcPr>
            <w:tcW w:w="9050" w:type="dxa"/>
          </w:tcPr>
          <w:p w14:paraId="44199532">
            <w:pPr>
              <w:pStyle w:val="6"/>
              <w:jc w:val="both"/>
            </w:pPr>
            <w:r>
              <w:t>Алгоритмические конструкции. Конструкция "следование". Линейный алгоритм. Ограниченность линейных алгоритмов: невозможность предусмотреть зависимость последовательности выполняемых действий от исходных данных</w:t>
            </w:r>
          </w:p>
        </w:tc>
      </w:tr>
      <w:tr w14:paraId="3E3E20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63EC18E">
            <w:pPr>
              <w:pStyle w:val="6"/>
              <w:jc w:val="center"/>
            </w:pPr>
            <w:r>
              <w:t>2.4</w:t>
            </w:r>
          </w:p>
        </w:tc>
        <w:tc>
          <w:tcPr>
            <w:tcW w:w="9050" w:type="dxa"/>
          </w:tcPr>
          <w:p w14:paraId="70240C36">
            <w:pPr>
              <w:pStyle w:val="6"/>
              <w:jc w:val="both"/>
            </w:pPr>
            <w:r>
              <w:t>Конструкция "ветвление": полная и неполная формы. Выполнение и невыполнение условия (истинность и ложность высказывания). Простые и составные условия</w:t>
            </w:r>
          </w:p>
        </w:tc>
      </w:tr>
      <w:tr w14:paraId="0A0BE5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0164595">
            <w:pPr>
              <w:pStyle w:val="6"/>
              <w:jc w:val="center"/>
            </w:pPr>
            <w:r>
              <w:t>2.5</w:t>
            </w:r>
          </w:p>
        </w:tc>
        <w:tc>
          <w:tcPr>
            <w:tcW w:w="9050" w:type="dxa"/>
          </w:tcPr>
          <w:p w14:paraId="76BEA0BD">
            <w:pPr>
              <w:pStyle w:val="6"/>
              <w:jc w:val="both"/>
            </w:pPr>
            <w:r>
              <w:t>Конструкция "повторение": циклы с заданным числом повторений, с условием выполнения, с переменной цикла</w:t>
            </w:r>
          </w:p>
        </w:tc>
      </w:tr>
      <w:tr w14:paraId="72F0D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32908F7">
            <w:pPr>
              <w:pStyle w:val="6"/>
              <w:jc w:val="center"/>
            </w:pPr>
            <w:r>
              <w:t>2.6</w:t>
            </w:r>
          </w:p>
        </w:tc>
        <w:tc>
          <w:tcPr>
            <w:tcW w:w="9050" w:type="dxa"/>
          </w:tcPr>
          <w:p w14:paraId="68CA199D">
            <w:pPr>
              <w:pStyle w:val="6"/>
              <w:jc w:val="both"/>
            </w:pPr>
            <w:r>
              <w:t>Разработка для формального исполнителя алгоритма, приводящего к требуемому результату при конкретных исходных данных. Разработка несложных алгоритмов с использованием циклов и ветвлений для управления формальными исполнителями. Выполнение алгоритмов вручную и на компьютере. Синтаксические и логические ошибки. Отказы</w:t>
            </w:r>
          </w:p>
        </w:tc>
      </w:tr>
      <w:tr w14:paraId="26A21B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B3A181B">
            <w:pPr>
              <w:pStyle w:val="6"/>
              <w:jc w:val="center"/>
            </w:pPr>
            <w:r>
              <w:t>2.7</w:t>
            </w:r>
          </w:p>
        </w:tc>
        <w:tc>
          <w:tcPr>
            <w:tcW w:w="9050" w:type="dxa"/>
          </w:tcPr>
          <w:p w14:paraId="70235DA5">
            <w:pPr>
              <w:pStyle w:val="6"/>
              <w:jc w:val="both"/>
            </w:pPr>
            <w:r>
              <w:t>Язык программирования (Python, C++, Java, C#, Школьный Алгоритмический Язык). Система программирования: редактор текста программ, транслятор, отладчик</w:t>
            </w:r>
          </w:p>
        </w:tc>
      </w:tr>
      <w:tr w14:paraId="639C33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936520E">
            <w:pPr>
              <w:pStyle w:val="6"/>
              <w:jc w:val="center"/>
            </w:pPr>
            <w:r>
              <w:t>2.8</w:t>
            </w:r>
          </w:p>
        </w:tc>
        <w:tc>
          <w:tcPr>
            <w:tcW w:w="9050" w:type="dxa"/>
          </w:tcPr>
          <w:p w14:paraId="7573335D">
            <w:pPr>
              <w:pStyle w:val="6"/>
              <w:jc w:val="both"/>
            </w:pPr>
            <w:r>
              <w:t>Переменная: тип, имя, значение. Целые, вещественные и символьные переменные</w:t>
            </w:r>
          </w:p>
        </w:tc>
      </w:tr>
      <w:tr w14:paraId="5E857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F3780FE">
            <w:pPr>
              <w:pStyle w:val="6"/>
              <w:jc w:val="center"/>
            </w:pPr>
            <w:r>
              <w:t>2.9</w:t>
            </w:r>
          </w:p>
        </w:tc>
        <w:tc>
          <w:tcPr>
            <w:tcW w:w="9050" w:type="dxa"/>
          </w:tcPr>
          <w:p w14:paraId="678123E6">
            <w:pPr>
              <w:pStyle w:val="6"/>
              <w:jc w:val="both"/>
            </w:pPr>
            <w:r>
              <w:t>Оператор присваивания. Арифметические выражения и порядок их вычисления. Операции с целыми числами: целочисленное деление, остаток от деления. Проверка делимости одного целого числа на другое</w:t>
            </w:r>
          </w:p>
        </w:tc>
      </w:tr>
      <w:tr w14:paraId="51D1AE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001B264">
            <w:pPr>
              <w:pStyle w:val="6"/>
              <w:jc w:val="center"/>
            </w:pPr>
            <w:r>
              <w:t>2.10</w:t>
            </w:r>
          </w:p>
        </w:tc>
        <w:tc>
          <w:tcPr>
            <w:tcW w:w="9050" w:type="dxa"/>
          </w:tcPr>
          <w:p w14:paraId="2248415C">
            <w:pPr>
              <w:pStyle w:val="6"/>
              <w:jc w:val="both"/>
            </w:pPr>
            <w:r>
              <w:t>Ветвления. Составные условия (запись логических выражений на изучаемом языке программирования). Нахождение минимума и максимума из двух, трех и четырех чисел. Решение квадратного уравнения, имеющего вещественные корни</w:t>
            </w:r>
          </w:p>
        </w:tc>
      </w:tr>
      <w:tr w14:paraId="694FCF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3038077">
            <w:pPr>
              <w:pStyle w:val="6"/>
              <w:jc w:val="center"/>
            </w:pPr>
            <w:r>
              <w:t>2.11</w:t>
            </w:r>
          </w:p>
        </w:tc>
        <w:tc>
          <w:tcPr>
            <w:tcW w:w="9050" w:type="dxa"/>
          </w:tcPr>
          <w:p w14:paraId="03E149CE">
            <w:pPr>
              <w:pStyle w:val="6"/>
              <w:jc w:val="both"/>
            </w:pPr>
            <w:r>
              <w:t>Диалоговая отладка программ: пошаговое выполнение, просмотр значений величин, отладочный вывод, выбор точки останова</w:t>
            </w:r>
          </w:p>
        </w:tc>
      </w:tr>
      <w:tr w14:paraId="4CFFE5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A4CFF88">
            <w:pPr>
              <w:pStyle w:val="6"/>
              <w:jc w:val="center"/>
            </w:pPr>
            <w:r>
              <w:t>2.12</w:t>
            </w:r>
          </w:p>
        </w:tc>
        <w:tc>
          <w:tcPr>
            <w:tcW w:w="9050" w:type="dxa"/>
          </w:tcPr>
          <w:p w14:paraId="14325E80">
            <w:pPr>
              <w:pStyle w:val="6"/>
              <w:jc w:val="both"/>
            </w:pPr>
            <w:r>
              <w:t>Цикл с условием. Алгоритм Евклида для нахождения наибольшего общего делителя двух натуральных чисел. Разбиение записи натурального числа в позиционной системе с основанием, меньшим или равным 10, на отдельные цифры</w:t>
            </w:r>
          </w:p>
        </w:tc>
      </w:tr>
      <w:tr w14:paraId="108552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CCA6957">
            <w:pPr>
              <w:pStyle w:val="6"/>
              <w:jc w:val="center"/>
            </w:pPr>
            <w:r>
              <w:t>2.13</w:t>
            </w:r>
          </w:p>
        </w:tc>
        <w:tc>
          <w:tcPr>
            <w:tcW w:w="9050" w:type="dxa"/>
          </w:tcPr>
          <w:p w14:paraId="302C7D2A">
            <w:pPr>
              <w:pStyle w:val="6"/>
              <w:jc w:val="both"/>
            </w:pPr>
            <w:r>
              <w:t>Цикл с переменной. Алгоритмы проверки делимости одного целого числа на другое, проверки натурального числа на простоту</w:t>
            </w:r>
          </w:p>
        </w:tc>
      </w:tr>
      <w:tr w14:paraId="32FA05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054F26B">
            <w:pPr>
              <w:pStyle w:val="6"/>
              <w:jc w:val="center"/>
            </w:pPr>
            <w:r>
              <w:t>2.14</w:t>
            </w:r>
          </w:p>
        </w:tc>
        <w:tc>
          <w:tcPr>
            <w:tcW w:w="9050" w:type="dxa"/>
          </w:tcPr>
          <w:p w14:paraId="33D5A34B">
            <w:pPr>
              <w:pStyle w:val="6"/>
              <w:jc w:val="both"/>
            </w:pPr>
            <w:r>
              <w:t>Обработка символьных данных. Символьные (строковые) переменные. Посимвольная обработка строк. Подсчет частоты появления символа в строке. Встроенные функции для обработки строк</w:t>
            </w:r>
          </w:p>
        </w:tc>
      </w:tr>
      <w:tr w14:paraId="161F1D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9DCC2C9">
            <w:pPr>
              <w:pStyle w:val="6"/>
              <w:jc w:val="center"/>
            </w:pPr>
            <w:r>
              <w:t>2.15</w:t>
            </w:r>
          </w:p>
        </w:tc>
        <w:tc>
          <w:tcPr>
            <w:tcW w:w="9050" w:type="dxa"/>
          </w:tcPr>
          <w:p w14:paraId="034C93E0">
            <w:pPr>
              <w:pStyle w:val="6"/>
              <w:jc w:val="both"/>
            </w:pPr>
            <w:r>
              <w:t>Определение возможных результатов работы алгоритма при заданном множестве входных данных, определение возможных входных данных, приводящих к данному результату</w:t>
            </w:r>
          </w:p>
        </w:tc>
      </w:tr>
    </w:tbl>
    <w:p w14:paraId="2D75AF10">
      <w:pPr>
        <w:pStyle w:val="6"/>
        <w:ind w:firstLine="540"/>
        <w:jc w:val="both"/>
      </w:pPr>
    </w:p>
    <w:p w14:paraId="1EB70334">
      <w:pPr>
        <w:pStyle w:val="6"/>
        <w:jc w:val="right"/>
      </w:pPr>
      <w:r>
        <w:t>Таблица 12.4</w:t>
      </w:r>
    </w:p>
    <w:p w14:paraId="5142C48E">
      <w:pPr>
        <w:pStyle w:val="6"/>
        <w:ind w:firstLine="540"/>
        <w:jc w:val="both"/>
      </w:pPr>
    </w:p>
    <w:p w14:paraId="19064C9F">
      <w:pPr>
        <w:pStyle w:val="6"/>
        <w:jc w:val="center"/>
      </w:pPr>
      <w:r>
        <w:t>Проверяемые требования к результатам освоения основной</w:t>
      </w:r>
    </w:p>
    <w:p w14:paraId="7C6154E5">
      <w:pPr>
        <w:pStyle w:val="6"/>
        <w:jc w:val="center"/>
      </w:pPr>
      <w:r>
        <w:t>образовательной программы (9 класс)</w:t>
      </w:r>
    </w:p>
    <w:p w14:paraId="18FE982F">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426"/>
      </w:tblGrid>
      <w:tr w14:paraId="3AB8B2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75C7A46">
            <w:pPr>
              <w:pStyle w:val="6"/>
              <w:jc w:val="center"/>
            </w:pPr>
            <w:r>
              <w:t>Код проверяемого результата</w:t>
            </w:r>
          </w:p>
        </w:tc>
        <w:tc>
          <w:tcPr>
            <w:tcW w:w="8426" w:type="dxa"/>
          </w:tcPr>
          <w:p w14:paraId="63FDBE5B">
            <w:pPr>
              <w:pStyle w:val="6"/>
              <w:jc w:val="center"/>
            </w:pPr>
            <w:r>
              <w:t>Проверяемые предметные результаты освоения основной образовательной программы основного общего образования</w:t>
            </w:r>
          </w:p>
        </w:tc>
      </w:tr>
      <w:tr w14:paraId="7BDB35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7E908DA">
            <w:pPr>
              <w:pStyle w:val="6"/>
              <w:jc w:val="center"/>
            </w:pPr>
            <w:r>
              <w:t>1</w:t>
            </w:r>
          </w:p>
        </w:tc>
        <w:tc>
          <w:tcPr>
            <w:tcW w:w="8426" w:type="dxa"/>
          </w:tcPr>
          <w:p w14:paraId="7510FD43">
            <w:pPr>
              <w:pStyle w:val="6"/>
              <w:jc w:val="both"/>
            </w:pPr>
            <w:r>
              <w:t>По теме "Цифровая грамотность"</w:t>
            </w:r>
          </w:p>
        </w:tc>
      </w:tr>
      <w:tr w14:paraId="67A14E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92DF799">
            <w:pPr>
              <w:pStyle w:val="6"/>
              <w:jc w:val="center"/>
            </w:pPr>
            <w:r>
              <w:t>1.1</w:t>
            </w:r>
          </w:p>
        </w:tc>
        <w:tc>
          <w:tcPr>
            <w:tcW w:w="8426" w:type="dxa"/>
          </w:tcPr>
          <w:p w14:paraId="633AF0C8">
            <w:pPr>
              <w:pStyle w:val="6"/>
              <w:jc w:val="both"/>
            </w:pPr>
            <w:r>
              <w:t>Использовать современные интернет-сервисы (в том числе коммуникационные сервисы, облачные хранилища данных, онлайн-программы (текстовые и графические редакторы, среды разработки) в учебной и повседневной деятельности</w:t>
            </w:r>
          </w:p>
        </w:tc>
      </w:tr>
      <w:tr w14:paraId="0536D4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36F6D3F">
            <w:pPr>
              <w:pStyle w:val="6"/>
              <w:jc w:val="center"/>
            </w:pPr>
            <w:r>
              <w:t>1.2</w:t>
            </w:r>
          </w:p>
        </w:tc>
        <w:tc>
          <w:tcPr>
            <w:tcW w:w="8426" w:type="dxa"/>
          </w:tcPr>
          <w:p w14:paraId="51229FD8">
            <w:pPr>
              <w:pStyle w:val="6"/>
              <w:jc w:val="both"/>
            </w:pPr>
            <w:r>
              <w:t>Приводить примеры использования геоинформационных сервисов, сервисов государственных услуг, образовательных сервисов Интернета в учебной и повседневной деятельности</w:t>
            </w:r>
          </w:p>
        </w:tc>
      </w:tr>
      <w:tr w14:paraId="722009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F3DF620">
            <w:pPr>
              <w:pStyle w:val="6"/>
              <w:jc w:val="center"/>
            </w:pPr>
            <w:r>
              <w:t>1.3</w:t>
            </w:r>
          </w:p>
        </w:tc>
        <w:tc>
          <w:tcPr>
            <w:tcW w:w="8426" w:type="dxa"/>
          </w:tcPr>
          <w:p w14:paraId="50C4E1DD">
            <w:pPr>
              <w:pStyle w:val="6"/>
              <w:jc w:val="both"/>
            </w:pPr>
            <w:r>
              <w:t>Использовать различные средства защиты от вредоносного программного обеспечения, защищать персональную информацию от несанкционированного доступа и его последствий (разглашения, подмены, утраты данных) с учетом основных технологических и социально-психологических аспектов использования сети Интернет (сетевая анонимность, цифровой след, аутентичность субъектов и ресурсов, опасность вредоносного кода)</w:t>
            </w:r>
          </w:p>
        </w:tc>
      </w:tr>
      <w:tr w14:paraId="4FE5B9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702AE59">
            <w:pPr>
              <w:pStyle w:val="6"/>
              <w:jc w:val="center"/>
            </w:pPr>
            <w:r>
              <w:t>1.4</w:t>
            </w:r>
          </w:p>
        </w:tc>
        <w:tc>
          <w:tcPr>
            <w:tcW w:w="8426" w:type="dxa"/>
          </w:tcPr>
          <w:p w14:paraId="3C1B5F6D">
            <w:pPr>
              <w:pStyle w:val="6"/>
              <w:jc w:val="both"/>
            </w:pPr>
            <w:r>
              <w:t>Распознавать попытки и предупреждать вовлечение себя и окружающих в деструктивные и криминальные формы сетевой активности (в том числе кибербуллинг, фишинг)</w:t>
            </w:r>
          </w:p>
        </w:tc>
      </w:tr>
      <w:tr w14:paraId="53FA9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C618D04">
            <w:pPr>
              <w:pStyle w:val="6"/>
              <w:jc w:val="center"/>
            </w:pPr>
            <w:r>
              <w:t>2</w:t>
            </w:r>
          </w:p>
        </w:tc>
        <w:tc>
          <w:tcPr>
            <w:tcW w:w="8426" w:type="dxa"/>
          </w:tcPr>
          <w:p w14:paraId="08E5B5EE">
            <w:pPr>
              <w:pStyle w:val="6"/>
              <w:jc w:val="both"/>
            </w:pPr>
            <w:r>
              <w:t>По теме "Теоретические основы информатики"</w:t>
            </w:r>
          </w:p>
        </w:tc>
      </w:tr>
      <w:tr w14:paraId="1A4CC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DA32BE9">
            <w:pPr>
              <w:pStyle w:val="6"/>
              <w:jc w:val="center"/>
            </w:pPr>
            <w:r>
              <w:t>2.1</w:t>
            </w:r>
          </w:p>
        </w:tc>
        <w:tc>
          <w:tcPr>
            <w:tcW w:w="8426" w:type="dxa"/>
          </w:tcPr>
          <w:p w14:paraId="271A8B74">
            <w:pPr>
              <w:pStyle w:val="6"/>
              <w:jc w:val="both"/>
            </w:pPr>
            <w:r>
              <w:t>Раскрывать смысл понятий "модель", "моделирование", определять виды моделей, оценивать адекватность модели моделируемому объекту и целям моделирования</w:t>
            </w:r>
          </w:p>
        </w:tc>
      </w:tr>
      <w:tr w14:paraId="1EB7FA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7A096DE">
            <w:pPr>
              <w:pStyle w:val="6"/>
              <w:jc w:val="center"/>
            </w:pPr>
            <w:r>
              <w:t>2.2</w:t>
            </w:r>
          </w:p>
        </w:tc>
        <w:tc>
          <w:tcPr>
            <w:tcW w:w="8426" w:type="dxa"/>
          </w:tcPr>
          <w:p w14:paraId="6960A165">
            <w:pPr>
              <w:pStyle w:val="6"/>
              <w:jc w:val="both"/>
            </w:pPr>
            <w:r>
              <w:t>Использовать графы и деревья для моделирования систем сетевой и иерархической структуры, находить кратчайший путь в графе</w:t>
            </w:r>
          </w:p>
        </w:tc>
      </w:tr>
      <w:tr w14:paraId="0906C5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933A687">
            <w:pPr>
              <w:pStyle w:val="6"/>
              <w:jc w:val="center"/>
            </w:pPr>
            <w:r>
              <w:t>3</w:t>
            </w:r>
          </w:p>
        </w:tc>
        <w:tc>
          <w:tcPr>
            <w:tcW w:w="8426" w:type="dxa"/>
          </w:tcPr>
          <w:p w14:paraId="1035335B">
            <w:pPr>
              <w:pStyle w:val="6"/>
              <w:jc w:val="both"/>
            </w:pPr>
            <w:r>
              <w:t>По теме "Алгоритмы и программирование"</w:t>
            </w:r>
          </w:p>
        </w:tc>
      </w:tr>
      <w:tr w14:paraId="22114C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1382FCC">
            <w:pPr>
              <w:pStyle w:val="6"/>
              <w:jc w:val="center"/>
            </w:pPr>
            <w:r>
              <w:t>3.1</w:t>
            </w:r>
          </w:p>
        </w:tc>
        <w:tc>
          <w:tcPr>
            <w:tcW w:w="8426" w:type="dxa"/>
          </w:tcPr>
          <w:p w14:paraId="23B75BCD">
            <w:pPr>
              <w:pStyle w:val="6"/>
              <w:jc w:val="both"/>
            </w:pPr>
            <w:r>
              <w:t>Разбивать задачи на подзадачи, составлять, выполнять вручную и на компьютере несложные алгоритмы с использованием ветвлений, циклов и вспомогательных алгоритмов для управления исполнителями</w:t>
            </w:r>
          </w:p>
        </w:tc>
      </w:tr>
      <w:tr w14:paraId="533F9B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2F3DA32">
            <w:pPr>
              <w:pStyle w:val="6"/>
              <w:jc w:val="center"/>
            </w:pPr>
            <w:r>
              <w:t>3.2</w:t>
            </w:r>
          </w:p>
        </w:tc>
        <w:tc>
          <w:tcPr>
            <w:tcW w:w="8426" w:type="dxa"/>
          </w:tcPr>
          <w:p w14:paraId="39FAF34B">
            <w:pPr>
              <w:pStyle w:val="6"/>
              <w:jc w:val="both"/>
            </w:pPr>
            <w:r>
              <w:t>Составлять и отлаживать программы, реализующие типовые алгоритмы обработки числовых последовательностей или одномерных числовых массивов (поиск максимумов, минимумов, суммы или количества элементов с заданными свойствами) на одном из языков программирования (Python, C++, Паскаль, Java, C#, Школьный Алгоритмический Язык)</w:t>
            </w:r>
          </w:p>
        </w:tc>
      </w:tr>
      <w:tr w14:paraId="291081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C31A219">
            <w:pPr>
              <w:pStyle w:val="6"/>
              <w:jc w:val="center"/>
            </w:pPr>
            <w:r>
              <w:t>4</w:t>
            </w:r>
          </w:p>
        </w:tc>
        <w:tc>
          <w:tcPr>
            <w:tcW w:w="8426" w:type="dxa"/>
          </w:tcPr>
          <w:p w14:paraId="181781E6">
            <w:pPr>
              <w:pStyle w:val="6"/>
              <w:jc w:val="both"/>
            </w:pPr>
            <w:r>
              <w:t>По теме "Информационные технологии"</w:t>
            </w:r>
          </w:p>
        </w:tc>
      </w:tr>
      <w:tr w14:paraId="7B4DCF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CDB9EB2">
            <w:pPr>
              <w:pStyle w:val="6"/>
              <w:jc w:val="center"/>
            </w:pPr>
            <w:r>
              <w:t>4.1</w:t>
            </w:r>
          </w:p>
        </w:tc>
        <w:tc>
          <w:tcPr>
            <w:tcW w:w="8426" w:type="dxa"/>
          </w:tcPr>
          <w:p w14:paraId="2CD8CD60">
            <w:pPr>
              <w:pStyle w:val="6"/>
              <w:jc w:val="both"/>
            </w:pPr>
            <w:r>
              <w:t>Выбирать способ представления данных в соответствии с поставленной задачей (таблицы, схемы, графики, диаграммы) с использованием соответствующих программных средств обработки данных</w:t>
            </w:r>
          </w:p>
        </w:tc>
      </w:tr>
      <w:tr w14:paraId="73F991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99F1A41">
            <w:pPr>
              <w:pStyle w:val="6"/>
              <w:jc w:val="center"/>
            </w:pPr>
            <w:r>
              <w:t>4.2</w:t>
            </w:r>
          </w:p>
        </w:tc>
        <w:tc>
          <w:tcPr>
            <w:tcW w:w="8426" w:type="dxa"/>
          </w:tcPr>
          <w:p w14:paraId="310D209C">
            <w:pPr>
              <w:pStyle w:val="6"/>
              <w:jc w:val="both"/>
            </w:pPr>
            <w:r>
              <w:t>Использовать электронные таблицы для обработки, анализа и визуализации числовых данных, в том числе с выделением диапазона таблицы и упорядочиванием (сортировкой) его элементов</w:t>
            </w:r>
          </w:p>
        </w:tc>
      </w:tr>
      <w:tr w14:paraId="54E8A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06B7AE5">
            <w:pPr>
              <w:pStyle w:val="6"/>
              <w:jc w:val="center"/>
            </w:pPr>
            <w:r>
              <w:t>4.3</w:t>
            </w:r>
          </w:p>
        </w:tc>
        <w:tc>
          <w:tcPr>
            <w:tcW w:w="8426" w:type="dxa"/>
          </w:tcPr>
          <w:p w14:paraId="630D435D">
            <w:pPr>
              <w:pStyle w:val="6"/>
              <w:jc w:val="both"/>
            </w:pPr>
            <w:r>
              <w:t>Создавать и применять в электронных таблицах формулы для расчетов с использованием встроенных арифметических функций (суммирование и подсчет значений, отвечающих заданному условию, среднее арифметическое, поиск максимального и минимального значения), абсолютной, относительной, смешанной адресации</w:t>
            </w:r>
          </w:p>
        </w:tc>
      </w:tr>
      <w:tr w14:paraId="3DC776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673D2E5">
            <w:pPr>
              <w:pStyle w:val="6"/>
              <w:jc w:val="center"/>
            </w:pPr>
            <w:r>
              <w:t>4.4</w:t>
            </w:r>
          </w:p>
        </w:tc>
        <w:tc>
          <w:tcPr>
            <w:tcW w:w="8426" w:type="dxa"/>
          </w:tcPr>
          <w:p w14:paraId="4D8814EF">
            <w:pPr>
              <w:pStyle w:val="6"/>
              <w:jc w:val="both"/>
            </w:pPr>
            <w:r>
              <w:t>Использовать электронные таблицы для численного моделирования в простых задачах из разных предметных областей</w:t>
            </w:r>
          </w:p>
        </w:tc>
      </w:tr>
    </w:tbl>
    <w:p w14:paraId="07366162">
      <w:pPr>
        <w:pStyle w:val="6"/>
        <w:ind w:firstLine="540"/>
        <w:jc w:val="both"/>
      </w:pPr>
    </w:p>
    <w:p w14:paraId="2F666FB5">
      <w:pPr>
        <w:pStyle w:val="6"/>
        <w:jc w:val="right"/>
      </w:pPr>
      <w:r>
        <w:t>Таблица 12.5</w:t>
      </w:r>
    </w:p>
    <w:p w14:paraId="1F706DF3">
      <w:pPr>
        <w:pStyle w:val="6"/>
        <w:ind w:firstLine="540"/>
        <w:jc w:val="both"/>
      </w:pPr>
    </w:p>
    <w:p w14:paraId="7F43D744">
      <w:pPr>
        <w:pStyle w:val="6"/>
        <w:jc w:val="center"/>
      </w:pPr>
      <w:r>
        <w:t>Проверяемые элементы содержания (9 класс)</w:t>
      </w:r>
    </w:p>
    <w:p w14:paraId="2E14576F">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9050"/>
      </w:tblGrid>
      <w:tr w14:paraId="745369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AF1873F">
            <w:pPr>
              <w:pStyle w:val="6"/>
              <w:jc w:val="center"/>
            </w:pPr>
            <w:r>
              <w:t>Код</w:t>
            </w:r>
          </w:p>
        </w:tc>
        <w:tc>
          <w:tcPr>
            <w:tcW w:w="9050" w:type="dxa"/>
          </w:tcPr>
          <w:p w14:paraId="250F0451">
            <w:pPr>
              <w:pStyle w:val="6"/>
              <w:jc w:val="center"/>
            </w:pPr>
            <w:r>
              <w:t>Проверяемый элемент содержания</w:t>
            </w:r>
          </w:p>
        </w:tc>
      </w:tr>
      <w:tr w14:paraId="723D29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C10C3F3">
            <w:pPr>
              <w:pStyle w:val="6"/>
              <w:jc w:val="center"/>
            </w:pPr>
            <w:r>
              <w:t>1</w:t>
            </w:r>
          </w:p>
        </w:tc>
        <w:tc>
          <w:tcPr>
            <w:tcW w:w="9050" w:type="dxa"/>
          </w:tcPr>
          <w:p w14:paraId="7A7E149E">
            <w:pPr>
              <w:pStyle w:val="6"/>
              <w:jc w:val="both"/>
            </w:pPr>
            <w:r>
              <w:t>Цифровая грамотность</w:t>
            </w:r>
          </w:p>
        </w:tc>
      </w:tr>
      <w:tr w14:paraId="3A36BF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AE5D22C">
            <w:pPr>
              <w:pStyle w:val="6"/>
              <w:jc w:val="center"/>
            </w:pPr>
            <w:r>
              <w:t>1.1</w:t>
            </w:r>
          </w:p>
        </w:tc>
        <w:tc>
          <w:tcPr>
            <w:tcW w:w="9050" w:type="dxa"/>
          </w:tcPr>
          <w:p w14:paraId="36B1B092">
            <w:pPr>
              <w:pStyle w:val="6"/>
              <w:jc w:val="both"/>
            </w:pPr>
            <w:r>
              <w:t>Глобальная сеть Интернет. IP-адреса узлов. Сетевое хранение данных. Методы индивидуального и коллективного размещения новой информации в Интернете. Большие данные (интернет-данные, в частности данные социальных сетей)</w:t>
            </w:r>
          </w:p>
        </w:tc>
      </w:tr>
      <w:tr w14:paraId="400123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99ACC54">
            <w:pPr>
              <w:pStyle w:val="6"/>
              <w:jc w:val="center"/>
            </w:pPr>
            <w:r>
              <w:t>1.2</w:t>
            </w:r>
          </w:p>
        </w:tc>
        <w:tc>
          <w:tcPr>
            <w:tcW w:w="9050" w:type="dxa"/>
          </w:tcPr>
          <w:p w14:paraId="406122A5">
            <w:pPr>
              <w:pStyle w:val="6"/>
              <w:jc w:val="both"/>
            </w:pPr>
            <w:r>
              <w:t>Понятие об информационной безопасности. Угрозы информационной безопасности при работе в глобальной сети и методы противодействия им. Правила безопасной аутентификации. Защита личной информации в сети Интернет. Безопасные стратегии поведения в сети Интернет. Предупреждение вовлечения в деструктивные и криминальные формы сетевой активности (кибербуллинг, фишинг и другие формы)</w:t>
            </w:r>
          </w:p>
        </w:tc>
      </w:tr>
      <w:tr w14:paraId="2B347E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D4D880E">
            <w:pPr>
              <w:pStyle w:val="6"/>
              <w:jc w:val="center"/>
            </w:pPr>
            <w:r>
              <w:t>1.3</w:t>
            </w:r>
          </w:p>
        </w:tc>
        <w:tc>
          <w:tcPr>
            <w:tcW w:w="9050" w:type="dxa"/>
          </w:tcPr>
          <w:p w14:paraId="144553E9">
            <w:pPr>
              <w:pStyle w:val="6"/>
              <w:jc w:val="both"/>
            </w:pPr>
            <w:r>
              <w:t>Виды деятельности в Интернете. Интернет-сервисы: коммуникационные сервисы (почтовая служба, видео-конференц-связь и другие), справочные службы (карты, расписания и другие), поисковые службы, службы обновления программного обеспечения и другие службы. Сервисы государственных услуг. Облачные хранилища данных. Средства совместной разработки документов (онлайн-офисы). Программное обеспечение как веб-сервис: онлайновые текстовые и графические редакторы, среды разработки программ</w:t>
            </w:r>
          </w:p>
        </w:tc>
      </w:tr>
      <w:tr w14:paraId="491D37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A7DC110">
            <w:pPr>
              <w:pStyle w:val="6"/>
              <w:jc w:val="center"/>
            </w:pPr>
            <w:r>
              <w:t>2</w:t>
            </w:r>
          </w:p>
        </w:tc>
        <w:tc>
          <w:tcPr>
            <w:tcW w:w="9050" w:type="dxa"/>
          </w:tcPr>
          <w:p w14:paraId="5F809324">
            <w:pPr>
              <w:pStyle w:val="6"/>
              <w:jc w:val="both"/>
            </w:pPr>
            <w:r>
              <w:t>Теоретические основы информатики</w:t>
            </w:r>
          </w:p>
        </w:tc>
      </w:tr>
      <w:tr w14:paraId="6B9597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159A229">
            <w:pPr>
              <w:pStyle w:val="6"/>
              <w:jc w:val="center"/>
            </w:pPr>
            <w:r>
              <w:t>2.1</w:t>
            </w:r>
          </w:p>
        </w:tc>
        <w:tc>
          <w:tcPr>
            <w:tcW w:w="9050" w:type="dxa"/>
          </w:tcPr>
          <w:p w14:paraId="3965D53D">
            <w:pPr>
              <w:pStyle w:val="6"/>
              <w:jc w:val="both"/>
            </w:pPr>
            <w:r>
              <w:t>Модель. Задачи, решаемые с помощью моделирования. Классификации моделей. Материальные (натурные) и информационные модели. Непрерывные и дискретные модели. Имитационные модели. Игровые модели. Оценка соответствия модели моделируемому объекту и целям моделирования</w:t>
            </w:r>
          </w:p>
        </w:tc>
      </w:tr>
      <w:tr w14:paraId="7DA698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E342579">
            <w:pPr>
              <w:pStyle w:val="6"/>
              <w:jc w:val="center"/>
            </w:pPr>
            <w:r>
              <w:t>2.2</w:t>
            </w:r>
          </w:p>
        </w:tc>
        <w:tc>
          <w:tcPr>
            <w:tcW w:w="9050" w:type="dxa"/>
          </w:tcPr>
          <w:p w14:paraId="78DDDEF5">
            <w:pPr>
              <w:pStyle w:val="6"/>
              <w:jc w:val="both"/>
            </w:pPr>
            <w:r>
              <w:t>Табличные модели. Таблица как представление отношения</w:t>
            </w:r>
          </w:p>
        </w:tc>
      </w:tr>
      <w:tr w14:paraId="3E0E2A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2CAB3A1">
            <w:pPr>
              <w:pStyle w:val="6"/>
              <w:jc w:val="center"/>
            </w:pPr>
            <w:r>
              <w:t>2.3</w:t>
            </w:r>
          </w:p>
        </w:tc>
        <w:tc>
          <w:tcPr>
            <w:tcW w:w="9050" w:type="dxa"/>
          </w:tcPr>
          <w:p w14:paraId="1D518257">
            <w:pPr>
              <w:pStyle w:val="6"/>
              <w:jc w:val="both"/>
            </w:pPr>
            <w:r>
              <w:t>Базы данных. Отбор в таблице строк, удовлетворяющих заданному условию</w:t>
            </w:r>
          </w:p>
        </w:tc>
      </w:tr>
      <w:tr w14:paraId="7278F9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0C10450">
            <w:pPr>
              <w:pStyle w:val="6"/>
              <w:jc w:val="center"/>
            </w:pPr>
            <w:r>
              <w:t>2.4</w:t>
            </w:r>
          </w:p>
        </w:tc>
        <w:tc>
          <w:tcPr>
            <w:tcW w:w="9050" w:type="dxa"/>
          </w:tcPr>
          <w:p w14:paraId="21C42A6A">
            <w:pPr>
              <w:pStyle w:val="6"/>
              <w:jc w:val="both"/>
            </w:pPr>
            <w:r>
              <w:t>Граф. Вершина, ребро, путь. Ориентированные и неориентированные графы. Длина (вес) ребра. Весовая матрица графа. Длина пути между вершинами графа. Поиск оптимального пути в графе. Начальная вершина (источник) и конечная вершина (сток) в ориентированном графе. Вычисление количества путей в направленном ациклическом графе</w:t>
            </w:r>
          </w:p>
        </w:tc>
      </w:tr>
      <w:tr w14:paraId="60A7D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E6238A1">
            <w:pPr>
              <w:pStyle w:val="6"/>
              <w:jc w:val="center"/>
            </w:pPr>
            <w:r>
              <w:t>2.5</w:t>
            </w:r>
          </w:p>
        </w:tc>
        <w:tc>
          <w:tcPr>
            <w:tcW w:w="9050" w:type="dxa"/>
          </w:tcPr>
          <w:p w14:paraId="5AE988DD">
            <w:pPr>
              <w:pStyle w:val="6"/>
              <w:jc w:val="both"/>
            </w:pPr>
            <w:r>
              <w:t>Дерево. Корень, вершина (узел), лист, ребро (дуга) дерева. Высота дерева. Поддерево. Примеры использования деревьев. Перебор вариантов с помощью дерева</w:t>
            </w:r>
          </w:p>
        </w:tc>
      </w:tr>
      <w:tr w14:paraId="1CACD1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89A133D">
            <w:pPr>
              <w:pStyle w:val="6"/>
              <w:jc w:val="center"/>
            </w:pPr>
            <w:r>
              <w:t>2.6</w:t>
            </w:r>
          </w:p>
        </w:tc>
        <w:tc>
          <w:tcPr>
            <w:tcW w:w="9050" w:type="dxa"/>
          </w:tcPr>
          <w:p w14:paraId="307A6085">
            <w:pPr>
              <w:pStyle w:val="6"/>
              <w:jc w:val="both"/>
            </w:pPr>
            <w:r>
              <w:t>Понятие математической модели. Задачи, решаемые с помощью математического (компьютерного) моделирования. Отличие математической модели от натурной модели и от словесного (литературного) описания объекта</w:t>
            </w:r>
          </w:p>
        </w:tc>
      </w:tr>
      <w:tr w14:paraId="071A2D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1A982C1">
            <w:pPr>
              <w:pStyle w:val="6"/>
              <w:jc w:val="center"/>
            </w:pPr>
            <w:r>
              <w:t>2.7</w:t>
            </w:r>
          </w:p>
        </w:tc>
        <w:tc>
          <w:tcPr>
            <w:tcW w:w="9050" w:type="dxa"/>
          </w:tcPr>
          <w:p w14:paraId="54A11095">
            <w:pPr>
              <w:pStyle w:val="6"/>
              <w:jc w:val="both"/>
            </w:pPr>
            <w:r>
              <w:t>Этапы компьютерного моделирования: постановка задачи, построение математической модели, программная реализация, тестирование, проведение компьютерного эксперимента, анализ его результатов, уточнение модели</w:t>
            </w:r>
          </w:p>
        </w:tc>
      </w:tr>
      <w:tr w14:paraId="76793E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3590066">
            <w:pPr>
              <w:pStyle w:val="6"/>
              <w:jc w:val="center"/>
            </w:pPr>
            <w:r>
              <w:t>3</w:t>
            </w:r>
          </w:p>
        </w:tc>
        <w:tc>
          <w:tcPr>
            <w:tcW w:w="9050" w:type="dxa"/>
          </w:tcPr>
          <w:p w14:paraId="4535DD9B">
            <w:pPr>
              <w:pStyle w:val="6"/>
              <w:jc w:val="both"/>
            </w:pPr>
            <w:r>
              <w:t>Алгоритмы и программирование</w:t>
            </w:r>
          </w:p>
        </w:tc>
      </w:tr>
      <w:tr w14:paraId="21F350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B959F9A">
            <w:pPr>
              <w:pStyle w:val="6"/>
              <w:jc w:val="center"/>
            </w:pPr>
            <w:r>
              <w:t>3.1</w:t>
            </w:r>
          </w:p>
        </w:tc>
        <w:tc>
          <w:tcPr>
            <w:tcW w:w="9050" w:type="dxa"/>
          </w:tcPr>
          <w:p w14:paraId="08A7820C">
            <w:pPr>
              <w:pStyle w:val="6"/>
              <w:jc w:val="both"/>
            </w:pPr>
            <w:r>
              <w:t>Разбиение задачи на подзадачи. Составление алгоритмов и программ с использованием ветвлений, циклов и вспомогательных алгоритмов для управления исполнителем или другими исполнителями</w:t>
            </w:r>
          </w:p>
        </w:tc>
      </w:tr>
      <w:tr w14:paraId="64ED9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C846243">
            <w:pPr>
              <w:pStyle w:val="6"/>
              <w:jc w:val="center"/>
            </w:pPr>
            <w:r>
              <w:t>3.2</w:t>
            </w:r>
          </w:p>
        </w:tc>
        <w:tc>
          <w:tcPr>
            <w:tcW w:w="9050" w:type="dxa"/>
          </w:tcPr>
          <w:p w14:paraId="0F22C8E8">
            <w:pPr>
              <w:pStyle w:val="6"/>
              <w:jc w:val="both"/>
            </w:pPr>
            <w:r>
              <w:t>Табличные величины (массивы). Одномерные массивы. Составление и отладка программ, реализующих типовые алгоритмы обработки одномерных числовых массивов, на одном из языков программирования (Python, C++, Паскаль, Java, C#, Школьный Алгоритмический Язык): заполнение числового массива случайными числами, в соответствии с формулой или путем ввода чисел, нахождение суммы элементов массива, линейный поиск заданного значения в массиве, подсчет элементов массива, удовлетворяющих заданному условию, нахождение минимального (максимального) элемента массива. Сортировка массива</w:t>
            </w:r>
          </w:p>
        </w:tc>
      </w:tr>
      <w:tr w14:paraId="4BB76A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ED8355D">
            <w:pPr>
              <w:pStyle w:val="6"/>
              <w:jc w:val="center"/>
            </w:pPr>
            <w:r>
              <w:t>3.3</w:t>
            </w:r>
          </w:p>
        </w:tc>
        <w:tc>
          <w:tcPr>
            <w:tcW w:w="9050" w:type="dxa"/>
          </w:tcPr>
          <w:p w14:paraId="0AC1FB43">
            <w:pPr>
              <w:pStyle w:val="6"/>
              <w:jc w:val="both"/>
            </w:pPr>
            <w:r>
              <w:t>Обработка потока данных: вычисление количества, суммы, среднего арифметического, минимального и максимального значения элементов последовательности, удовлетворяющих заданному условию</w:t>
            </w:r>
          </w:p>
        </w:tc>
      </w:tr>
      <w:tr w14:paraId="5DF2B0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689C8E8">
            <w:pPr>
              <w:pStyle w:val="6"/>
              <w:jc w:val="center"/>
            </w:pPr>
            <w:r>
              <w:t>3.4</w:t>
            </w:r>
          </w:p>
        </w:tc>
        <w:tc>
          <w:tcPr>
            <w:tcW w:w="9050" w:type="dxa"/>
          </w:tcPr>
          <w:p w14:paraId="5BBC496D">
            <w:pPr>
              <w:pStyle w:val="6"/>
              <w:jc w:val="both"/>
            </w:pPr>
            <w:r>
              <w:t>Управление. Сигнал. Обратная связь. Получение сигналов от цифровых датчиков (касания, расстояния, света, звука и другого). Примеры использования принципа обратной связи в системах управления техническими устройствами, в том числе в робототехнике. Примеры роботизированных систем (система управления движением в транспортной системе, сварочная линия автозавода, автоматизированное управление отоплением дома, автономная система управления транспортным средством и другие системы)</w:t>
            </w:r>
          </w:p>
        </w:tc>
      </w:tr>
      <w:tr w14:paraId="5B1D35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D986A02">
            <w:pPr>
              <w:pStyle w:val="6"/>
              <w:jc w:val="center"/>
            </w:pPr>
            <w:r>
              <w:t>4</w:t>
            </w:r>
          </w:p>
        </w:tc>
        <w:tc>
          <w:tcPr>
            <w:tcW w:w="9050" w:type="dxa"/>
          </w:tcPr>
          <w:p w14:paraId="77289892">
            <w:pPr>
              <w:pStyle w:val="6"/>
              <w:jc w:val="both"/>
            </w:pPr>
            <w:r>
              <w:t>Информационные технологии</w:t>
            </w:r>
          </w:p>
        </w:tc>
      </w:tr>
      <w:tr w14:paraId="4CCE84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345D4B4">
            <w:pPr>
              <w:pStyle w:val="6"/>
              <w:jc w:val="center"/>
            </w:pPr>
            <w:r>
              <w:t>4.1</w:t>
            </w:r>
          </w:p>
        </w:tc>
        <w:tc>
          <w:tcPr>
            <w:tcW w:w="9050" w:type="dxa"/>
          </w:tcPr>
          <w:p w14:paraId="5261FD58">
            <w:pPr>
              <w:pStyle w:val="6"/>
              <w:jc w:val="both"/>
            </w:pPr>
            <w:r>
              <w:t>Понятие об электронных таблицах. Типы данных в ячейках электронной таблицы. Редактирование и форматирование таблиц. Встроенные функции для поиска максимума, минимума, суммы и среднего арифметического. Сортировка данных в выделенном диапазоне. Построение диаграмм (гистограмма, круговая диаграмма, точечная диаграмма). Выбор типа диаграммы</w:t>
            </w:r>
          </w:p>
        </w:tc>
      </w:tr>
      <w:tr w14:paraId="0B8E43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D8033FB">
            <w:pPr>
              <w:pStyle w:val="6"/>
              <w:jc w:val="center"/>
            </w:pPr>
            <w:r>
              <w:t>4.2</w:t>
            </w:r>
          </w:p>
        </w:tc>
        <w:tc>
          <w:tcPr>
            <w:tcW w:w="9050" w:type="dxa"/>
          </w:tcPr>
          <w:p w14:paraId="09B47764">
            <w:pPr>
              <w:pStyle w:val="6"/>
              <w:jc w:val="both"/>
            </w:pPr>
            <w:r>
              <w:t>Преобразование формул при копировании. Относительная, абсолютная и смешанная адресация</w:t>
            </w:r>
          </w:p>
        </w:tc>
      </w:tr>
      <w:tr w14:paraId="6951E4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7518F1B">
            <w:pPr>
              <w:pStyle w:val="6"/>
              <w:jc w:val="center"/>
            </w:pPr>
            <w:r>
              <w:t>4.3</w:t>
            </w:r>
          </w:p>
        </w:tc>
        <w:tc>
          <w:tcPr>
            <w:tcW w:w="9050" w:type="dxa"/>
          </w:tcPr>
          <w:p w14:paraId="09232534">
            <w:pPr>
              <w:pStyle w:val="6"/>
              <w:jc w:val="both"/>
            </w:pPr>
            <w:r>
              <w:t>Условные вычисления в электронных таблицах. Суммирование и подсчет значений, отвечающих заданному условию. Обработка больших наборов данных. Численное моделирование в электронных таблицах</w:t>
            </w:r>
          </w:p>
        </w:tc>
      </w:tr>
      <w:tr w14:paraId="487DF2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F9F3179">
            <w:pPr>
              <w:pStyle w:val="6"/>
              <w:jc w:val="center"/>
            </w:pPr>
            <w:r>
              <w:t>4.4</w:t>
            </w:r>
          </w:p>
        </w:tc>
        <w:tc>
          <w:tcPr>
            <w:tcW w:w="9050" w:type="dxa"/>
          </w:tcPr>
          <w:p w14:paraId="03BD9BD0">
            <w:pPr>
              <w:pStyle w:val="6"/>
              <w:jc w:val="both"/>
            </w:pPr>
            <w:r>
              <w:t>Роль информационных технологий в развитии экономики мира, страны, региона. Открытые образовательные ресурсы. Профессии, связанные с информатикой и информационными технологиями: веб-дизайнер, программист, разработчик мобильных приложений, тестировщик, архитектор программного обеспечения, специалист по анализу данных, системный администратор</w:t>
            </w:r>
          </w:p>
        </w:tc>
      </w:tr>
    </w:tbl>
    <w:p w14:paraId="7A6B0FE8">
      <w:pPr>
        <w:pStyle w:val="6"/>
        <w:ind w:firstLine="540"/>
        <w:jc w:val="both"/>
      </w:pPr>
      <w:r>
        <w:t>Для проведения основного государственного экзамена по информатике (ОГЭ по информатике) используется перечень (кодификатор) проверяемых требований к результатам освоения основной образовательной программы основного общего образования и элементов содержания.</w:t>
      </w:r>
    </w:p>
    <w:p w14:paraId="7F1A3A79">
      <w:pPr>
        <w:pStyle w:val="6"/>
        <w:ind w:firstLine="540"/>
        <w:jc w:val="both"/>
      </w:pPr>
    </w:p>
    <w:p w14:paraId="42C1DECE">
      <w:pPr>
        <w:pStyle w:val="6"/>
        <w:jc w:val="right"/>
      </w:pPr>
      <w:r>
        <w:t>Таблица 13</w:t>
      </w:r>
    </w:p>
    <w:p w14:paraId="2522A9A3">
      <w:pPr>
        <w:pStyle w:val="6"/>
        <w:ind w:firstLine="540"/>
        <w:jc w:val="both"/>
      </w:pPr>
    </w:p>
    <w:p w14:paraId="3DB8A1B3">
      <w:pPr>
        <w:pStyle w:val="6"/>
        <w:jc w:val="center"/>
      </w:pPr>
      <w:r>
        <w:t>Проверяемые на ОГЭ по информатике требования</w:t>
      </w:r>
    </w:p>
    <w:p w14:paraId="61E9DF91">
      <w:pPr>
        <w:pStyle w:val="6"/>
        <w:jc w:val="center"/>
      </w:pPr>
      <w:r>
        <w:t>к результатам освоения основной образовательной программы</w:t>
      </w:r>
    </w:p>
    <w:p w14:paraId="142BBEA4">
      <w:pPr>
        <w:pStyle w:val="6"/>
        <w:jc w:val="center"/>
      </w:pPr>
      <w:r>
        <w:t>основного общего образования</w:t>
      </w:r>
    </w:p>
    <w:p w14:paraId="4E5A3DBA">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284"/>
      </w:tblGrid>
      <w:tr w14:paraId="72383A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6E416BE">
            <w:pPr>
              <w:pStyle w:val="6"/>
              <w:jc w:val="center"/>
            </w:pPr>
            <w:r>
              <w:t>Код проверяемого требования</w:t>
            </w:r>
          </w:p>
        </w:tc>
        <w:tc>
          <w:tcPr>
            <w:tcW w:w="8284" w:type="dxa"/>
          </w:tcPr>
          <w:p w14:paraId="5B630831">
            <w:pPr>
              <w:pStyle w:val="6"/>
              <w:jc w:val="center"/>
            </w:pPr>
            <w:r>
              <w:t>Проверяемые требования к предметным результатам базового уровня освоения основной образовательной программы основного общего образования на основе ФГОС</w:t>
            </w:r>
          </w:p>
        </w:tc>
      </w:tr>
      <w:tr w14:paraId="0B9B97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A82FAA2">
            <w:pPr>
              <w:pStyle w:val="6"/>
              <w:jc w:val="center"/>
            </w:pPr>
            <w:r>
              <w:t>1</w:t>
            </w:r>
          </w:p>
        </w:tc>
        <w:tc>
          <w:tcPr>
            <w:tcW w:w="8284" w:type="dxa"/>
          </w:tcPr>
          <w:p w14:paraId="66A0EEAA">
            <w:pPr>
              <w:pStyle w:val="6"/>
              <w:jc w:val="both"/>
            </w:pPr>
            <w:r>
              <w:t>Знать (понимать)</w:t>
            </w:r>
          </w:p>
        </w:tc>
      </w:tr>
      <w:tr w14:paraId="1E159F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F1C922D">
            <w:pPr>
              <w:pStyle w:val="6"/>
              <w:jc w:val="center"/>
            </w:pPr>
            <w:r>
              <w:t>1.1</w:t>
            </w:r>
          </w:p>
        </w:tc>
        <w:tc>
          <w:tcPr>
            <w:tcW w:w="8284" w:type="dxa"/>
          </w:tcPr>
          <w:p w14:paraId="29605F2D">
            <w:pPr>
              <w:pStyle w:val="6"/>
              <w:jc w:val="both"/>
            </w:pPr>
            <w:r>
              <w:t>Владение основными понятиями: информация, передача, хранение и обработка информации, алгоритм, модель, цифровой продукт и их использование для решения учебных и практических задач</w:t>
            </w:r>
          </w:p>
        </w:tc>
      </w:tr>
      <w:tr w14:paraId="5BD259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E9B4491">
            <w:pPr>
              <w:pStyle w:val="6"/>
              <w:jc w:val="center"/>
            </w:pPr>
            <w:r>
              <w:t>1.2</w:t>
            </w:r>
          </w:p>
        </w:tc>
        <w:tc>
          <w:tcPr>
            <w:tcW w:w="8284" w:type="dxa"/>
          </w:tcPr>
          <w:p w14:paraId="1C00BAFE">
            <w:pPr>
              <w:pStyle w:val="6"/>
              <w:jc w:val="both"/>
            </w:pPr>
            <w:r>
              <w:t>Владение понятиями: высказывание, логическая операция, логическое выражение</w:t>
            </w:r>
          </w:p>
        </w:tc>
      </w:tr>
      <w:tr w14:paraId="4E5E0A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010C413">
            <w:pPr>
              <w:pStyle w:val="6"/>
              <w:jc w:val="center"/>
            </w:pPr>
            <w:r>
              <w:t>2</w:t>
            </w:r>
          </w:p>
        </w:tc>
        <w:tc>
          <w:tcPr>
            <w:tcW w:w="8284" w:type="dxa"/>
          </w:tcPr>
          <w:p w14:paraId="1D2F7EE9">
            <w:pPr>
              <w:pStyle w:val="6"/>
              <w:jc w:val="both"/>
            </w:pPr>
            <w:r>
              <w:t>Уметь</w:t>
            </w:r>
          </w:p>
        </w:tc>
      </w:tr>
      <w:tr w14:paraId="504D5B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04C381B">
            <w:pPr>
              <w:pStyle w:val="6"/>
              <w:jc w:val="center"/>
            </w:pPr>
            <w:r>
              <w:t>2.1</w:t>
            </w:r>
          </w:p>
        </w:tc>
        <w:tc>
          <w:tcPr>
            <w:tcW w:w="8284" w:type="dxa"/>
          </w:tcPr>
          <w:p w14:paraId="66A2275E">
            <w:pPr>
              <w:pStyle w:val="6"/>
              <w:jc w:val="both"/>
            </w:pPr>
            <w:r>
              <w:t>Умение оперировать единицами измерения информационного объема и скорости передачи данных</w:t>
            </w:r>
          </w:p>
        </w:tc>
      </w:tr>
      <w:tr w14:paraId="3F099A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1936C04">
            <w:pPr>
              <w:pStyle w:val="6"/>
              <w:jc w:val="center"/>
            </w:pPr>
            <w:r>
              <w:t>2.2</w:t>
            </w:r>
          </w:p>
        </w:tc>
        <w:tc>
          <w:tcPr>
            <w:tcW w:w="8284" w:type="dxa"/>
          </w:tcPr>
          <w:p w14:paraId="3410B403">
            <w:pPr>
              <w:pStyle w:val="6"/>
              <w:jc w:val="both"/>
            </w:pPr>
            <w:r>
              <w:t>Умение записывать и сравнивать целые числа от 0 до 1024 в различных позиционных системах счисления с основаниями 2, 8, 16, выполнять арифметические операции над ними</w:t>
            </w:r>
          </w:p>
        </w:tc>
      </w:tr>
      <w:tr w14:paraId="44A102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6C5F701">
            <w:pPr>
              <w:pStyle w:val="6"/>
              <w:jc w:val="center"/>
            </w:pPr>
            <w:r>
              <w:t>2.3</w:t>
            </w:r>
          </w:p>
        </w:tc>
        <w:tc>
          <w:tcPr>
            <w:tcW w:w="8284" w:type="dxa"/>
          </w:tcPr>
          <w:p w14:paraId="5DBE2BCD">
            <w:pPr>
              <w:pStyle w:val="6"/>
              <w:jc w:val="both"/>
            </w:pPr>
            <w:r>
              <w:t>Умение кодировать и декодировать сообщения по заданным правилам; понимание основных принципов кодирования информации различной природы: текстовой, графической, аудио</w:t>
            </w:r>
          </w:p>
        </w:tc>
      </w:tr>
      <w:tr w14:paraId="726E8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B0D23BC">
            <w:pPr>
              <w:pStyle w:val="6"/>
              <w:jc w:val="center"/>
            </w:pPr>
            <w:r>
              <w:t>2.4</w:t>
            </w:r>
          </w:p>
        </w:tc>
        <w:tc>
          <w:tcPr>
            <w:tcW w:w="8284" w:type="dxa"/>
          </w:tcPr>
          <w:p w14:paraId="3F5FDC9C">
            <w:pPr>
              <w:pStyle w:val="6"/>
              <w:jc w:val="both"/>
            </w:pPr>
            <w:r>
              <w:t>Умение записывать логические выражения с использованием дизъюнкции, конъюнкции и отрицания, определять истинность логических выражений, если известны значения истинности входящих в него переменных, строить таблицы истинности для логических выражений; записывать логические выражения на изучаемом языке программирования</w:t>
            </w:r>
          </w:p>
        </w:tc>
      </w:tr>
      <w:tr w14:paraId="3C16A3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E3E0DF7">
            <w:pPr>
              <w:pStyle w:val="6"/>
              <w:jc w:val="center"/>
            </w:pPr>
            <w:r>
              <w:t>2.5</w:t>
            </w:r>
          </w:p>
        </w:tc>
        <w:tc>
          <w:tcPr>
            <w:tcW w:w="8284" w:type="dxa"/>
          </w:tcPr>
          <w:p w14:paraId="59E3826B">
            <w:pPr>
              <w:pStyle w:val="6"/>
              <w:jc w:val="both"/>
            </w:pPr>
            <w:r>
              <w:t>Умение составлять, выполнять вручную и на компьютере несложные алгоритмы для управления исполнителями (Черепашка, Чертежник и другие); создавать и отлаживать программы на одном из языков программирования (Python, C++, Паскаль, Java, C#, Школьный Алгоритмический Язык), реализующие несложные алгоритмы обработки числовых данных с использованием циклов и ветвлений; умение разбивать задачи на подзадачи, использовать константы, переменные и выражения различных типов (числовых, логических, символьных); анализировать предложенный алгоритм, определять, какие результаты возможны при заданном множестве исходных значений</w:t>
            </w:r>
          </w:p>
        </w:tc>
      </w:tr>
      <w:tr w14:paraId="3D6742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0967766">
            <w:pPr>
              <w:pStyle w:val="6"/>
              <w:jc w:val="center"/>
            </w:pPr>
            <w:r>
              <w:t>2.6</w:t>
            </w:r>
          </w:p>
        </w:tc>
        <w:tc>
          <w:tcPr>
            <w:tcW w:w="8284" w:type="dxa"/>
          </w:tcPr>
          <w:p w14:paraId="35E25431">
            <w:pPr>
              <w:pStyle w:val="6"/>
              <w:jc w:val="both"/>
            </w:pPr>
            <w:r>
              <w:t>Умение записать на изучаемом языке программирования алгоритмы проверки делимости одного целого числа на другое, проверки натурального числа на простоту, выделения цифр из натурального числа, поиск максимумов, минимумов, суммы числовой последовательности</w:t>
            </w:r>
          </w:p>
        </w:tc>
      </w:tr>
      <w:tr w14:paraId="68CA4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8C5B3D6">
            <w:pPr>
              <w:pStyle w:val="6"/>
              <w:jc w:val="center"/>
            </w:pPr>
            <w:r>
              <w:t>2.7</w:t>
            </w:r>
          </w:p>
        </w:tc>
        <w:tc>
          <w:tcPr>
            <w:tcW w:w="8284" w:type="dxa"/>
          </w:tcPr>
          <w:p w14:paraId="37ADE5C5">
            <w:pPr>
              <w:pStyle w:val="6"/>
              <w:jc w:val="both"/>
            </w:pPr>
            <w:r>
              <w:t>Владение умением ориентироваться в иерархической структуре файловой системы, работать с файловой системой персонального компьютера с использованием графического интерфейса, а именно: создавать, копировать, перемещать, переименовывать, удалять и архивировать файлы и каталоги</w:t>
            </w:r>
          </w:p>
        </w:tc>
      </w:tr>
      <w:tr w14:paraId="4BAA5C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E203B28">
            <w:pPr>
              <w:pStyle w:val="6"/>
              <w:jc w:val="center"/>
            </w:pPr>
            <w:r>
              <w:t>2.8</w:t>
            </w:r>
          </w:p>
        </w:tc>
        <w:tc>
          <w:tcPr>
            <w:tcW w:w="8284" w:type="dxa"/>
          </w:tcPr>
          <w:p w14:paraId="4B0F4D46">
            <w:pPr>
              <w:pStyle w:val="6"/>
              <w:jc w:val="both"/>
            </w:pPr>
            <w:r>
              <w:t>Владение умениями и навыками использования информационных и коммуникационных технологий для поиска, хранения, обработки и передачи и анализа различных видов информации</w:t>
            </w:r>
          </w:p>
        </w:tc>
      </w:tr>
      <w:tr w14:paraId="72238E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E4B2019">
            <w:pPr>
              <w:pStyle w:val="6"/>
              <w:jc w:val="center"/>
            </w:pPr>
            <w:r>
              <w:t>2.9</w:t>
            </w:r>
          </w:p>
        </w:tc>
        <w:tc>
          <w:tcPr>
            <w:tcW w:w="8284" w:type="dxa"/>
          </w:tcPr>
          <w:p w14:paraId="2E3D2E0C">
            <w:pPr>
              <w:pStyle w:val="6"/>
              <w:jc w:val="both"/>
            </w:pPr>
            <w:r>
              <w:t>Умение выбирать способ представления данных в соответствии с поставленной задачей (таблицы, схемы, графики, диаграммы) с использованием соответствующих программных средств обработки данных</w:t>
            </w:r>
          </w:p>
        </w:tc>
      </w:tr>
      <w:tr w14:paraId="0A75A1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50F3535">
            <w:pPr>
              <w:pStyle w:val="6"/>
              <w:jc w:val="center"/>
            </w:pPr>
            <w:r>
              <w:t>2.10</w:t>
            </w:r>
          </w:p>
        </w:tc>
        <w:tc>
          <w:tcPr>
            <w:tcW w:w="8284" w:type="dxa"/>
          </w:tcPr>
          <w:p w14:paraId="532B2312">
            <w:pPr>
              <w:pStyle w:val="6"/>
              <w:jc w:val="both"/>
            </w:pPr>
            <w:r>
              <w:t>Умение формализовать и структурировать информацию, используя электронные таблицы для обработки, анализа и визуализации числовых данных, в том числе с выделением диапазона таблицы и упорядочиванием (сортировкой) его элементов; умение применять в электронных таблицах формулы для расчетов с использованием встроенных функций, абсолютной, относительной, смешанной адресации; использовать электронные таблицы для численного моделирования в простых задачах из разных предметных областей</w:t>
            </w:r>
          </w:p>
        </w:tc>
      </w:tr>
    </w:tbl>
    <w:p w14:paraId="3AB699AA">
      <w:pPr>
        <w:pStyle w:val="6"/>
        <w:ind w:firstLine="540"/>
        <w:jc w:val="both"/>
      </w:pPr>
    </w:p>
    <w:p w14:paraId="31D191CB">
      <w:pPr>
        <w:pStyle w:val="6"/>
        <w:jc w:val="right"/>
      </w:pPr>
      <w:r>
        <w:t>Таблица 13.1</w:t>
      </w:r>
    </w:p>
    <w:p w14:paraId="207D0399">
      <w:pPr>
        <w:pStyle w:val="6"/>
        <w:ind w:firstLine="540"/>
        <w:jc w:val="both"/>
      </w:pPr>
    </w:p>
    <w:p w14:paraId="4DD5A2C1">
      <w:pPr>
        <w:pStyle w:val="6"/>
        <w:jc w:val="center"/>
      </w:pPr>
      <w:r>
        <w:t>Перечень элементов содержания, проверяемых на ОГЭ</w:t>
      </w:r>
    </w:p>
    <w:p w14:paraId="6377DA17">
      <w:pPr>
        <w:pStyle w:val="6"/>
        <w:jc w:val="center"/>
      </w:pPr>
      <w:r>
        <w:t>по информатике</w:t>
      </w:r>
    </w:p>
    <w:p w14:paraId="6F677E42">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864"/>
        <w:gridCol w:w="9288"/>
      </w:tblGrid>
      <w:tr w14:paraId="0EDB2F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864" w:type="dxa"/>
          </w:tcPr>
          <w:p w14:paraId="77AA6ACF">
            <w:pPr>
              <w:pStyle w:val="6"/>
              <w:jc w:val="center"/>
            </w:pPr>
            <w:r>
              <w:t>Код</w:t>
            </w:r>
          </w:p>
        </w:tc>
        <w:tc>
          <w:tcPr>
            <w:tcW w:w="9288" w:type="dxa"/>
          </w:tcPr>
          <w:p w14:paraId="3B66D04E">
            <w:pPr>
              <w:pStyle w:val="6"/>
              <w:jc w:val="center"/>
            </w:pPr>
            <w:r>
              <w:t>Проверяемый элемент содержания</w:t>
            </w:r>
          </w:p>
        </w:tc>
      </w:tr>
      <w:tr w14:paraId="5BBC18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864" w:type="dxa"/>
          </w:tcPr>
          <w:p w14:paraId="597D43F5">
            <w:pPr>
              <w:pStyle w:val="6"/>
              <w:jc w:val="center"/>
            </w:pPr>
            <w:r>
              <w:t>1</w:t>
            </w:r>
          </w:p>
        </w:tc>
        <w:tc>
          <w:tcPr>
            <w:tcW w:w="9288" w:type="dxa"/>
          </w:tcPr>
          <w:p w14:paraId="6A0C6C70">
            <w:pPr>
              <w:pStyle w:val="6"/>
              <w:jc w:val="both"/>
            </w:pPr>
            <w:r>
              <w:t>Цифровая грамотность</w:t>
            </w:r>
          </w:p>
        </w:tc>
      </w:tr>
      <w:tr w14:paraId="3DA829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864" w:type="dxa"/>
          </w:tcPr>
          <w:p w14:paraId="07F83CB5">
            <w:pPr>
              <w:pStyle w:val="6"/>
              <w:jc w:val="center"/>
            </w:pPr>
            <w:r>
              <w:t>1.1</w:t>
            </w:r>
          </w:p>
        </w:tc>
        <w:tc>
          <w:tcPr>
            <w:tcW w:w="9288" w:type="dxa"/>
          </w:tcPr>
          <w:p w14:paraId="5648A930">
            <w:pPr>
              <w:pStyle w:val="6"/>
              <w:jc w:val="both"/>
            </w:pPr>
            <w:r>
              <w:t>Файлы и папки (каталоги). Принципы построения файловых систем. Полное имя файла (папки). Путь к файлу (папке). Работа с файлами и каталогами средствами операционной системы: создание, копирование, перемещение, переименование и удаление файлов и папок (каталогов). Типы файлов. Свойства файлов. Файловый менеджер. Поиск файлов средствами операционной системы</w:t>
            </w:r>
          </w:p>
        </w:tc>
      </w:tr>
      <w:tr w14:paraId="35403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864" w:type="dxa"/>
          </w:tcPr>
          <w:p w14:paraId="61C67C7C">
            <w:pPr>
              <w:pStyle w:val="6"/>
              <w:jc w:val="center"/>
            </w:pPr>
            <w:r>
              <w:t>1.2</w:t>
            </w:r>
          </w:p>
        </w:tc>
        <w:tc>
          <w:tcPr>
            <w:tcW w:w="9288" w:type="dxa"/>
          </w:tcPr>
          <w:p w14:paraId="55F0F686">
            <w:pPr>
              <w:pStyle w:val="6"/>
              <w:jc w:val="both"/>
            </w:pPr>
            <w:r>
              <w:t>Объединение компьютеров в сеть. Сеть Интернет. Веб-страница, веб-сайт. Структура адресов веб-ресурсов. Браузер. Поисковые системы. Поиск информации по ключевым словам и по изображению.</w:t>
            </w:r>
          </w:p>
          <w:p w14:paraId="17DEE3DE">
            <w:pPr>
              <w:pStyle w:val="6"/>
              <w:jc w:val="both"/>
            </w:pPr>
            <w:r>
              <w:t>Достоверность информации, полученной из Интернета.</w:t>
            </w:r>
          </w:p>
          <w:p w14:paraId="5AF70B44">
            <w:pPr>
              <w:pStyle w:val="6"/>
              <w:jc w:val="both"/>
            </w:pPr>
            <w:r>
              <w:t>IP-адреса узлов. Сетевое хранение данных</w:t>
            </w:r>
          </w:p>
        </w:tc>
      </w:tr>
      <w:tr w14:paraId="5AB050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864" w:type="dxa"/>
          </w:tcPr>
          <w:p w14:paraId="3A255CFB">
            <w:pPr>
              <w:pStyle w:val="6"/>
              <w:jc w:val="center"/>
            </w:pPr>
            <w:r>
              <w:t>2</w:t>
            </w:r>
          </w:p>
        </w:tc>
        <w:tc>
          <w:tcPr>
            <w:tcW w:w="9288" w:type="dxa"/>
          </w:tcPr>
          <w:p w14:paraId="370B35CB">
            <w:pPr>
              <w:pStyle w:val="6"/>
              <w:jc w:val="both"/>
            </w:pPr>
            <w:r>
              <w:t>Теоретические основы информатики</w:t>
            </w:r>
          </w:p>
        </w:tc>
      </w:tr>
      <w:tr w14:paraId="6E2C5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864" w:type="dxa"/>
          </w:tcPr>
          <w:p w14:paraId="295F3F89">
            <w:pPr>
              <w:pStyle w:val="6"/>
              <w:jc w:val="center"/>
            </w:pPr>
            <w:r>
              <w:t>2.1</w:t>
            </w:r>
          </w:p>
        </w:tc>
        <w:tc>
          <w:tcPr>
            <w:tcW w:w="9288" w:type="dxa"/>
          </w:tcPr>
          <w:p w14:paraId="3BD80E7E">
            <w:pPr>
              <w:pStyle w:val="6"/>
              <w:jc w:val="both"/>
            </w:pPr>
            <w:r>
              <w:t>Дискретность данных. Возможность описания непрерывных объектов и процессов с помощью дискретных данных.</w:t>
            </w:r>
          </w:p>
          <w:p w14:paraId="3422ACA2">
            <w:pPr>
              <w:pStyle w:val="6"/>
              <w:jc w:val="both"/>
            </w:pPr>
            <w:r>
              <w:t>Символ. Алфавит. Мощность алфавита. Двоичный алфавит. Количество всевозможных слов (кодовых комбинаций) фиксированной длины в двоичном алфавите. Преобразование любого алфавита к двоичному. Количество различных слов фиксированной длины в алфавите определенной мощности.</w:t>
            </w:r>
          </w:p>
          <w:p w14:paraId="6C360A96">
            <w:pPr>
              <w:pStyle w:val="6"/>
              <w:jc w:val="both"/>
            </w:pPr>
            <w:r>
              <w:t>Кодирование символов одного алфавита с помощью кодовых слов в другом алфавите, кодовая таблица, декодирование.</w:t>
            </w:r>
          </w:p>
          <w:p w14:paraId="1AAAD9FC">
            <w:pPr>
              <w:pStyle w:val="6"/>
              <w:jc w:val="both"/>
            </w:pPr>
            <w:r>
              <w:t>Кодирование текстов. Равномерный код. Неравномерный код. Кодировка ASCII. Восьмибитные кодировки. Понятие о кодировках UNICODE. Декодирование сообщений с использованием равномерного и неравномерного кода. Информационный объем текста</w:t>
            </w:r>
          </w:p>
        </w:tc>
      </w:tr>
      <w:tr w14:paraId="391F10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864" w:type="dxa"/>
          </w:tcPr>
          <w:p w14:paraId="4DCEE06D">
            <w:pPr>
              <w:pStyle w:val="6"/>
              <w:jc w:val="center"/>
            </w:pPr>
            <w:r>
              <w:t>2.2</w:t>
            </w:r>
          </w:p>
        </w:tc>
        <w:tc>
          <w:tcPr>
            <w:tcW w:w="9288" w:type="dxa"/>
          </w:tcPr>
          <w:p w14:paraId="7B0CA26F">
            <w:pPr>
              <w:pStyle w:val="6"/>
              <w:jc w:val="both"/>
            </w:pPr>
            <w:r>
              <w:t>Информационный объем данных. Бит - минимальная единица количества информации - двоичный разряд. Единицы измерения информационного объема данных. Бит, байт, килобайт, мегабайт, гигабайт.</w:t>
            </w:r>
          </w:p>
          <w:p w14:paraId="5071BD62">
            <w:pPr>
              <w:pStyle w:val="6"/>
              <w:jc w:val="both"/>
            </w:pPr>
            <w:r>
              <w:t>Скорость передачи данных. Единицы скорости передачи данных</w:t>
            </w:r>
          </w:p>
        </w:tc>
      </w:tr>
      <w:tr w14:paraId="1C7D6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864" w:type="dxa"/>
          </w:tcPr>
          <w:p w14:paraId="44D7291A">
            <w:pPr>
              <w:pStyle w:val="6"/>
              <w:jc w:val="center"/>
            </w:pPr>
            <w:r>
              <w:t>2.3</w:t>
            </w:r>
          </w:p>
        </w:tc>
        <w:tc>
          <w:tcPr>
            <w:tcW w:w="9288" w:type="dxa"/>
          </w:tcPr>
          <w:p w14:paraId="6CA1252D">
            <w:pPr>
              <w:pStyle w:val="6"/>
              <w:jc w:val="both"/>
            </w:pPr>
            <w:r>
              <w:t>Кодирование цвета. Цветовые модели. Модель RGB. Глубина кодирования. Палитра.</w:t>
            </w:r>
          </w:p>
          <w:p w14:paraId="6F45A73D">
            <w:pPr>
              <w:pStyle w:val="6"/>
              <w:jc w:val="both"/>
            </w:pPr>
            <w:r>
              <w:t>Растровое и векторное представление изображений. Пиксель. Оценка информационного объема графических данных для растрового изображения</w:t>
            </w:r>
          </w:p>
        </w:tc>
      </w:tr>
      <w:tr w14:paraId="51EE7F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864" w:type="dxa"/>
          </w:tcPr>
          <w:p w14:paraId="232CE369">
            <w:pPr>
              <w:pStyle w:val="6"/>
              <w:jc w:val="center"/>
            </w:pPr>
            <w:r>
              <w:t>2.4</w:t>
            </w:r>
          </w:p>
        </w:tc>
        <w:tc>
          <w:tcPr>
            <w:tcW w:w="9288" w:type="dxa"/>
          </w:tcPr>
          <w:p w14:paraId="2F5C1F6D">
            <w:pPr>
              <w:pStyle w:val="6"/>
              <w:jc w:val="both"/>
            </w:pPr>
            <w:r>
              <w:t>Кодирование звука. Разрядность и частота записи. Количество каналов записи.</w:t>
            </w:r>
          </w:p>
          <w:p w14:paraId="68160A7A">
            <w:pPr>
              <w:pStyle w:val="6"/>
              <w:jc w:val="both"/>
            </w:pPr>
            <w:r>
              <w:t>Оценка количественных параметров, связанных с представлением и хранением звуковых файлов</w:t>
            </w:r>
          </w:p>
        </w:tc>
      </w:tr>
      <w:tr w14:paraId="1864A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864" w:type="dxa"/>
          </w:tcPr>
          <w:p w14:paraId="26102F11">
            <w:pPr>
              <w:pStyle w:val="6"/>
              <w:jc w:val="center"/>
            </w:pPr>
            <w:r>
              <w:t>2.5</w:t>
            </w:r>
          </w:p>
        </w:tc>
        <w:tc>
          <w:tcPr>
            <w:tcW w:w="9288" w:type="dxa"/>
          </w:tcPr>
          <w:p w14:paraId="71A43E88">
            <w:pPr>
              <w:pStyle w:val="6"/>
              <w:jc w:val="both"/>
            </w:pPr>
            <w:r>
              <w:t>Непозиционные и позиционные системы счисления. Алфавит. Основание. Развернутая форма записи числа. Перевод в десятичную систему чисел, записанных в других системах счисления.</w:t>
            </w:r>
          </w:p>
          <w:p w14:paraId="4B9149D1">
            <w:pPr>
              <w:pStyle w:val="6"/>
              <w:jc w:val="both"/>
            </w:pPr>
            <w:r>
              <w:t>Римская система счисления</w:t>
            </w:r>
          </w:p>
        </w:tc>
      </w:tr>
      <w:tr w14:paraId="77365B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864" w:type="dxa"/>
          </w:tcPr>
          <w:p w14:paraId="3EF9D4B1">
            <w:pPr>
              <w:pStyle w:val="6"/>
              <w:jc w:val="center"/>
            </w:pPr>
            <w:r>
              <w:t>2.6</w:t>
            </w:r>
          </w:p>
        </w:tc>
        <w:tc>
          <w:tcPr>
            <w:tcW w:w="9288" w:type="dxa"/>
          </w:tcPr>
          <w:p w14:paraId="2AE28616">
            <w:pPr>
              <w:pStyle w:val="6"/>
              <w:jc w:val="both"/>
            </w:pPr>
            <w:r>
              <w:t>Двоичная система счисления. Перевод целых чисел в пределах от 0 до 1024 в двоичную систему счисления. Восьмеричная система счисления. Перевод чисел из восьмеричной системы в двоичную и десятичную системы и обратно. Шестнадцатеричная система счисления. Перевод чисел из шестнадцатеричной системы в двоичную, восьмеричную и десятичную системы и обратно.</w:t>
            </w:r>
          </w:p>
          <w:p w14:paraId="2B4AD8B4">
            <w:pPr>
              <w:pStyle w:val="6"/>
              <w:jc w:val="both"/>
            </w:pPr>
            <w:r>
              <w:t>Арифметические операции в двоичной системе счисления</w:t>
            </w:r>
          </w:p>
        </w:tc>
      </w:tr>
      <w:tr w14:paraId="218958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864" w:type="dxa"/>
          </w:tcPr>
          <w:p w14:paraId="0B05562A">
            <w:pPr>
              <w:pStyle w:val="6"/>
              <w:jc w:val="center"/>
            </w:pPr>
            <w:r>
              <w:t>2.7</w:t>
            </w:r>
          </w:p>
        </w:tc>
        <w:tc>
          <w:tcPr>
            <w:tcW w:w="9288" w:type="dxa"/>
          </w:tcPr>
          <w:p w14:paraId="4748712C">
            <w:pPr>
              <w:pStyle w:val="6"/>
              <w:jc w:val="both"/>
            </w:pPr>
            <w:r>
              <w:t>Логические высказывания. Логические значения высказываний. Элементарные и составные высказывания. Логические операции: "и" (конъюнкция, логическое умножение), "или" (дизъюнкция, логическое сложение), "не" (логическое отрицание). Приоритет логических операций. Определение истинности составного высказывания, если известны значения истинности входящих в него элементарных высказываний. Логические выражения. Правила записи логических выражений. Построение таблиц истинности логических выражений</w:t>
            </w:r>
          </w:p>
        </w:tc>
      </w:tr>
      <w:tr w14:paraId="38E864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864" w:type="dxa"/>
          </w:tcPr>
          <w:p w14:paraId="3B40DE65">
            <w:pPr>
              <w:pStyle w:val="6"/>
              <w:jc w:val="center"/>
            </w:pPr>
            <w:r>
              <w:t>2.8</w:t>
            </w:r>
          </w:p>
        </w:tc>
        <w:tc>
          <w:tcPr>
            <w:tcW w:w="9288" w:type="dxa"/>
          </w:tcPr>
          <w:p w14:paraId="5A812CC2">
            <w:pPr>
              <w:pStyle w:val="6"/>
              <w:jc w:val="both"/>
            </w:pPr>
            <w:r>
              <w:t>Логические элементы. Знакомство с логическими основами компьютера</w:t>
            </w:r>
          </w:p>
        </w:tc>
      </w:tr>
      <w:tr w14:paraId="3C538C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864" w:type="dxa"/>
          </w:tcPr>
          <w:p w14:paraId="6A59E768">
            <w:pPr>
              <w:pStyle w:val="6"/>
              <w:jc w:val="center"/>
            </w:pPr>
            <w:r>
              <w:t>2.9</w:t>
            </w:r>
          </w:p>
        </w:tc>
        <w:tc>
          <w:tcPr>
            <w:tcW w:w="9288" w:type="dxa"/>
          </w:tcPr>
          <w:p w14:paraId="1BF01B8B">
            <w:pPr>
              <w:pStyle w:val="6"/>
              <w:jc w:val="both"/>
            </w:pPr>
            <w:r>
              <w:t>Непрерывные и дискретные модели. Имитационные модели. Игровые модели. Оценка адекватности модели моделируемому объекту и целям моделирования</w:t>
            </w:r>
          </w:p>
        </w:tc>
      </w:tr>
      <w:tr w14:paraId="6010B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864" w:type="dxa"/>
          </w:tcPr>
          <w:p w14:paraId="15A7908D">
            <w:pPr>
              <w:pStyle w:val="6"/>
              <w:jc w:val="center"/>
            </w:pPr>
            <w:r>
              <w:t>2.10</w:t>
            </w:r>
          </w:p>
        </w:tc>
        <w:tc>
          <w:tcPr>
            <w:tcW w:w="9288" w:type="dxa"/>
          </w:tcPr>
          <w:p w14:paraId="44D1DDDD">
            <w:pPr>
              <w:pStyle w:val="6"/>
              <w:jc w:val="both"/>
            </w:pPr>
            <w:r>
              <w:t>Табличные модели. Таблица как представление отношения.</w:t>
            </w:r>
          </w:p>
          <w:p w14:paraId="6229FF7F">
            <w:pPr>
              <w:pStyle w:val="6"/>
              <w:jc w:val="both"/>
            </w:pPr>
            <w:r>
              <w:t>Базы данных. Отбор в таблице строк, удовлетворяющих заданному условию</w:t>
            </w:r>
          </w:p>
        </w:tc>
      </w:tr>
      <w:tr w14:paraId="79E181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864" w:type="dxa"/>
          </w:tcPr>
          <w:p w14:paraId="0A3050A1">
            <w:pPr>
              <w:pStyle w:val="6"/>
              <w:jc w:val="center"/>
            </w:pPr>
            <w:r>
              <w:t>2.11</w:t>
            </w:r>
          </w:p>
        </w:tc>
        <w:tc>
          <w:tcPr>
            <w:tcW w:w="9288" w:type="dxa"/>
          </w:tcPr>
          <w:p w14:paraId="2FB26B2B">
            <w:pPr>
              <w:pStyle w:val="6"/>
              <w:jc w:val="both"/>
            </w:pPr>
            <w:r>
              <w:t>Граф. Вершина, ребро, путь. Ориентированные и неориентированные графы. Длина (вес) ребра. Весовая матрица графа. Длина пути между вершинами графа. Поиск оптимального пути в графе. Начальная вершина (источник) и конечная вершина (сток) в ориентированном графе. Вычисление количества путей в направленном ациклическом графе</w:t>
            </w:r>
          </w:p>
        </w:tc>
      </w:tr>
      <w:tr w14:paraId="29E8B8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864" w:type="dxa"/>
          </w:tcPr>
          <w:p w14:paraId="0AD9DEDB">
            <w:pPr>
              <w:pStyle w:val="6"/>
              <w:jc w:val="center"/>
            </w:pPr>
            <w:r>
              <w:t>2.12</w:t>
            </w:r>
          </w:p>
        </w:tc>
        <w:tc>
          <w:tcPr>
            <w:tcW w:w="9288" w:type="dxa"/>
          </w:tcPr>
          <w:p w14:paraId="559881F3">
            <w:pPr>
              <w:pStyle w:val="6"/>
              <w:jc w:val="both"/>
            </w:pPr>
            <w:r>
              <w:t>Дерево. Корень, вершина (узел), лист, ребро (дуга) дерева. Высота дерева. Поддерево. Примеры использования деревьев. Перебор вариантов с помощью дерева</w:t>
            </w:r>
          </w:p>
        </w:tc>
      </w:tr>
      <w:tr w14:paraId="4C78CD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864" w:type="dxa"/>
          </w:tcPr>
          <w:p w14:paraId="28F6E7B7">
            <w:pPr>
              <w:pStyle w:val="6"/>
              <w:jc w:val="center"/>
            </w:pPr>
            <w:r>
              <w:t>3</w:t>
            </w:r>
          </w:p>
        </w:tc>
        <w:tc>
          <w:tcPr>
            <w:tcW w:w="9288" w:type="dxa"/>
          </w:tcPr>
          <w:p w14:paraId="31F8E73C">
            <w:pPr>
              <w:pStyle w:val="6"/>
              <w:jc w:val="both"/>
            </w:pPr>
            <w:r>
              <w:t>Алгоритмы и программирование</w:t>
            </w:r>
          </w:p>
        </w:tc>
      </w:tr>
      <w:tr w14:paraId="6ABD0D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864" w:type="dxa"/>
          </w:tcPr>
          <w:p w14:paraId="3A8AEF3A">
            <w:pPr>
              <w:pStyle w:val="6"/>
              <w:jc w:val="center"/>
            </w:pPr>
            <w:r>
              <w:t>3.1</w:t>
            </w:r>
          </w:p>
        </w:tc>
        <w:tc>
          <w:tcPr>
            <w:tcW w:w="9288" w:type="dxa"/>
          </w:tcPr>
          <w:p w14:paraId="390503B8">
            <w:pPr>
              <w:pStyle w:val="6"/>
              <w:jc w:val="both"/>
            </w:pPr>
            <w:r>
              <w:t>Свойства алгоритма. Способы записи алгоритма (словесный, в виде блок-схемы, программа).</w:t>
            </w:r>
          </w:p>
          <w:p w14:paraId="0776E5B6">
            <w:pPr>
              <w:pStyle w:val="6"/>
              <w:jc w:val="both"/>
            </w:pPr>
            <w:r>
              <w:t>Составление алгоритмов и программ с использованием ветвлений, циклов и вспомогательных алгоритмов для управления исполнителем (Робот, Черепашка, Чертежник и другие). Выполнение алгоритмов вручную и на компьютере</w:t>
            </w:r>
          </w:p>
        </w:tc>
      </w:tr>
      <w:tr w14:paraId="6EBFFA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864" w:type="dxa"/>
          </w:tcPr>
          <w:p w14:paraId="27BEE880">
            <w:pPr>
              <w:pStyle w:val="6"/>
              <w:jc w:val="center"/>
            </w:pPr>
            <w:r>
              <w:t>3.2</w:t>
            </w:r>
          </w:p>
        </w:tc>
        <w:tc>
          <w:tcPr>
            <w:tcW w:w="9288" w:type="dxa"/>
          </w:tcPr>
          <w:p w14:paraId="5FE1AB1B">
            <w:pPr>
              <w:pStyle w:val="6"/>
              <w:jc w:val="both"/>
            </w:pPr>
            <w:r>
              <w:t>Язык программирования (Python, C++, Паскаль, Java, C#, Школьный Алгоритмический Язык).</w:t>
            </w:r>
          </w:p>
          <w:p w14:paraId="4CF935FB">
            <w:pPr>
              <w:pStyle w:val="6"/>
              <w:jc w:val="both"/>
            </w:pPr>
            <w:r>
              <w:t>Система программирования: редактор текста программ, транслятор, отладчик.</w:t>
            </w:r>
          </w:p>
          <w:p w14:paraId="01B3F2EE">
            <w:pPr>
              <w:pStyle w:val="6"/>
              <w:jc w:val="both"/>
            </w:pPr>
            <w:r>
              <w:t>Переменная: тип, имя, значение. Целые, вещественные и символьные переменные.</w:t>
            </w:r>
          </w:p>
          <w:p w14:paraId="02F28FCC">
            <w:pPr>
              <w:pStyle w:val="6"/>
              <w:jc w:val="both"/>
            </w:pPr>
            <w:r>
              <w:t>Оператор присваивания. Арифметические выражения и порядок их вычисления. Операции с целыми числами: целочисленное деление, остаток от деления.</w:t>
            </w:r>
          </w:p>
          <w:p w14:paraId="1C22C966">
            <w:pPr>
              <w:pStyle w:val="6"/>
              <w:jc w:val="both"/>
            </w:pPr>
            <w:r>
              <w:t>Ветвления. Составные условия (запись логических выражений на изучаемом языке программирования). Нахождение минимума и максимума из двух, трех и четырех чисел. Решение квадратного уравнения, имеющего вещественные корни.</w:t>
            </w:r>
          </w:p>
          <w:p w14:paraId="7CB5E82C">
            <w:pPr>
              <w:pStyle w:val="6"/>
              <w:jc w:val="both"/>
            </w:pPr>
            <w:r>
              <w:t>Цикл с условием. Алгоритм Евклида для нахождения наибольшего общего делителя двух натуральных чисел. Разбиение записи натурального числа в позиционной системе с основанием, меньшим или равным 10, на отдельные цифры.</w:t>
            </w:r>
          </w:p>
          <w:p w14:paraId="61CF686C">
            <w:pPr>
              <w:pStyle w:val="6"/>
              <w:jc w:val="both"/>
            </w:pPr>
            <w:r>
              <w:t>Цикл с переменной. Алгоритмы проверки делимости одного целого числа на другое, проверки натурального числа на простоту</w:t>
            </w:r>
          </w:p>
        </w:tc>
      </w:tr>
      <w:tr w14:paraId="6B71D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864" w:type="dxa"/>
          </w:tcPr>
          <w:p w14:paraId="7481910B">
            <w:pPr>
              <w:pStyle w:val="6"/>
              <w:jc w:val="center"/>
            </w:pPr>
            <w:r>
              <w:t>3.3</w:t>
            </w:r>
          </w:p>
        </w:tc>
        <w:tc>
          <w:tcPr>
            <w:tcW w:w="9288" w:type="dxa"/>
          </w:tcPr>
          <w:p w14:paraId="7F22FC70">
            <w:pPr>
              <w:pStyle w:val="6"/>
              <w:jc w:val="both"/>
            </w:pPr>
            <w:r>
              <w:t>Обработка символьных данных. Символьные (строковые) переменные. Посимвольная обработка строк. Подсчет частоты появления символа в строке. Встроенные функции для обработки строк</w:t>
            </w:r>
          </w:p>
        </w:tc>
      </w:tr>
      <w:tr w14:paraId="5B328E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864" w:type="dxa"/>
          </w:tcPr>
          <w:p w14:paraId="28F136D5">
            <w:pPr>
              <w:pStyle w:val="6"/>
              <w:jc w:val="center"/>
            </w:pPr>
            <w:r>
              <w:t>3.4</w:t>
            </w:r>
          </w:p>
        </w:tc>
        <w:tc>
          <w:tcPr>
            <w:tcW w:w="9288" w:type="dxa"/>
          </w:tcPr>
          <w:p w14:paraId="282841FA">
            <w:pPr>
              <w:pStyle w:val="6"/>
              <w:jc w:val="both"/>
            </w:pPr>
            <w:r>
              <w:t>Определение возможных результатов работы алгоритма при данном множестве входных данных, определение возможных входных данных, приводящих к данному результату</w:t>
            </w:r>
          </w:p>
        </w:tc>
      </w:tr>
      <w:tr w14:paraId="78C999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864" w:type="dxa"/>
          </w:tcPr>
          <w:p w14:paraId="360A6D56">
            <w:pPr>
              <w:pStyle w:val="6"/>
              <w:jc w:val="center"/>
            </w:pPr>
            <w:r>
              <w:t>3.5</w:t>
            </w:r>
          </w:p>
        </w:tc>
        <w:tc>
          <w:tcPr>
            <w:tcW w:w="9288" w:type="dxa"/>
          </w:tcPr>
          <w:p w14:paraId="0F2D7975">
            <w:pPr>
              <w:pStyle w:val="6"/>
              <w:jc w:val="both"/>
            </w:pPr>
            <w:r>
              <w:t>Табличные величины (массивы). Одномерные массивы. Составление и отладка программ, реализующих типовые алгоритмы обработки одномерных числовых массивов, на одном из языков программирования (Python, C++, Паскаль, Java, C#, Школьный Алгоритмический Язык): заполнение числового массива случайными числами, в соответствии с формулой или путем ввода чисел, нахождение суммы элементов массива, линейный поиск заданного значения в массиве, подсчет элементов массива, удовлетворяющих заданному условию, нахождение минимального (максимального) элемента массива. Сортировка массива.</w:t>
            </w:r>
          </w:p>
          <w:p w14:paraId="061CD8E5">
            <w:pPr>
              <w:pStyle w:val="6"/>
              <w:jc w:val="both"/>
            </w:pPr>
            <w:r>
              <w:t>Обработка потока данных: вычисление количества, суммы, среднего арифметического, минимального и максимального значения элементов последовательности, удовлетворяющих заданному условию</w:t>
            </w:r>
          </w:p>
        </w:tc>
      </w:tr>
      <w:tr w14:paraId="5BAB92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864" w:type="dxa"/>
          </w:tcPr>
          <w:p w14:paraId="0F7C5B02">
            <w:pPr>
              <w:pStyle w:val="6"/>
              <w:jc w:val="center"/>
            </w:pPr>
            <w:r>
              <w:t>3.6</w:t>
            </w:r>
          </w:p>
        </w:tc>
        <w:tc>
          <w:tcPr>
            <w:tcW w:w="9288" w:type="dxa"/>
          </w:tcPr>
          <w:p w14:paraId="65EA7AA9">
            <w:pPr>
              <w:pStyle w:val="6"/>
              <w:jc w:val="both"/>
            </w:pPr>
            <w:r>
              <w:t>Управление. Сигнал. Обратная связь. Получение сигналов от цифровых датчиков (например, касания, расстояния, света, звука). Примеры использования принципа обратной связи в системах управления техническими устройствами с помощью датчиков, в том числе в робототехнике</w:t>
            </w:r>
          </w:p>
        </w:tc>
      </w:tr>
      <w:tr w14:paraId="71A35D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864" w:type="dxa"/>
          </w:tcPr>
          <w:p w14:paraId="4DE03B3F">
            <w:pPr>
              <w:pStyle w:val="6"/>
              <w:jc w:val="center"/>
            </w:pPr>
            <w:r>
              <w:t>4</w:t>
            </w:r>
          </w:p>
        </w:tc>
        <w:tc>
          <w:tcPr>
            <w:tcW w:w="9288" w:type="dxa"/>
          </w:tcPr>
          <w:p w14:paraId="64547A4A">
            <w:pPr>
              <w:pStyle w:val="6"/>
              <w:jc w:val="both"/>
            </w:pPr>
            <w:r>
              <w:t>Информационные технологии</w:t>
            </w:r>
          </w:p>
        </w:tc>
      </w:tr>
      <w:tr w14:paraId="439E9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864" w:type="dxa"/>
          </w:tcPr>
          <w:p w14:paraId="3C690CE2">
            <w:pPr>
              <w:pStyle w:val="6"/>
              <w:jc w:val="center"/>
            </w:pPr>
            <w:r>
              <w:t>4.1</w:t>
            </w:r>
          </w:p>
        </w:tc>
        <w:tc>
          <w:tcPr>
            <w:tcW w:w="9288" w:type="dxa"/>
          </w:tcPr>
          <w:p w14:paraId="2C536D3C">
            <w:pPr>
              <w:pStyle w:val="6"/>
              <w:jc w:val="both"/>
            </w:pPr>
            <w:r>
              <w:t>Текстовые документы и их структурные элементы (страница, абзац, строка, слово, символ).</w:t>
            </w:r>
          </w:p>
          <w:p w14:paraId="5F317F2C">
            <w:pPr>
              <w:pStyle w:val="6"/>
              <w:jc w:val="both"/>
            </w:pPr>
            <w:r>
              <w:t>Текстовый процессор - инструмент создания, редактирования и форматирования текстов. Правила набора текста. Редактирование текста. Свойства символов. Шрифт. Типы шрифтов (рубленые, с засечками, моноширинные). Полужирное и курсивное начертание. Свойства абзацев: границы, абзацный отступ, интервал, выравнивание. Параметры страницы. Стилевое форматирование.</w:t>
            </w:r>
          </w:p>
          <w:p w14:paraId="27084575">
            <w:pPr>
              <w:pStyle w:val="6"/>
              <w:jc w:val="both"/>
            </w:pPr>
            <w:r>
              <w:t>Структурирование информации с помощью списков и таблиц. Многоуровневые списки. Добавление таблиц в текстовые документы.</w:t>
            </w:r>
          </w:p>
          <w:p w14:paraId="1D5DDD59">
            <w:pPr>
              <w:pStyle w:val="6"/>
              <w:jc w:val="both"/>
            </w:pPr>
            <w:r>
              <w:t>Вставка изображений в текстовые документы. Обтекание изображений текстом. Включение в текстовый документ диаграмм, формул, нумерации страниц, колонтитулов, ссылок и других элементов</w:t>
            </w:r>
          </w:p>
        </w:tc>
      </w:tr>
      <w:tr w14:paraId="0BB8CD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864" w:type="dxa"/>
          </w:tcPr>
          <w:p w14:paraId="740E7A34">
            <w:pPr>
              <w:pStyle w:val="6"/>
              <w:jc w:val="center"/>
            </w:pPr>
            <w:r>
              <w:t>4.2</w:t>
            </w:r>
          </w:p>
        </w:tc>
        <w:tc>
          <w:tcPr>
            <w:tcW w:w="9288" w:type="dxa"/>
          </w:tcPr>
          <w:p w14:paraId="0B04E296">
            <w:pPr>
              <w:pStyle w:val="6"/>
              <w:jc w:val="both"/>
            </w:pPr>
            <w:r>
              <w:t>Растровые рисунки. Использование графических примитивов.</w:t>
            </w:r>
          </w:p>
          <w:p w14:paraId="41E76731">
            <w:pPr>
              <w:pStyle w:val="6"/>
              <w:jc w:val="both"/>
            </w:pPr>
            <w:r>
              <w:t>Операции редактирования графических объектов, в том числе цифровых фотографий: изменение размера, обрезка, поворот, отражение, работа с областями (выделение, копирование, заливка цветом), коррекция цвета, яркости и контрастности.</w:t>
            </w:r>
          </w:p>
          <w:p w14:paraId="0F39AA9B">
            <w:pPr>
              <w:pStyle w:val="6"/>
              <w:jc w:val="both"/>
            </w:pPr>
            <w:r>
              <w:t>Векторная графика. Создание векторных рисунков встроенными средствами текстового процессора или других программ (приложений). Добавление векторных рисунков в документы</w:t>
            </w:r>
          </w:p>
        </w:tc>
      </w:tr>
      <w:tr w14:paraId="286F6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864" w:type="dxa"/>
          </w:tcPr>
          <w:p w14:paraId="22E2F757">
            <w:pPr>
              <w:pStyle w:val="6"/>
              <w:jc w:val="center"/>
            </w:pPr>
            <w:r>
              <w:t>4.3</w:t>
            </w:r>
          </w:p>
        </w:tc>
        <w:tc>
          <w:tcPr>
            <w:tcW w:w="9288" w:type="dxa"/>
          </w:tcPr>
          <w:p w14:paraId="6EEFEE3A">
            <w:pPr>
              <w:pStyle w:val="6"/>
              <w:jc w:val="both"/>
            </w:pPr>
            <w:r>
              <w:t>Подготовка мультимедийных презентаций. Слайд. Добавление на слайд текста и изображений. Работа с несколькими слайдами.</w:t>
            </w:r>
          </w:p>
          <w:p w14:paraId="5AB844C8">
            <w:pPr>
              <w:pStyle w:val="6"/>
              <w:jc w:val="both"/>
            </w:pPr>
            <w:r>
              <w:t>Добавление на слайд аудиовизуальных данных. Анимация. Гиперссылки</w:t>
            </w:r>
          </w:p>
        </w:tc>
      </w:tr>
      <w:tr w14:paraId="1ED182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864" w:type="dxa"/>
          </w:tcPr>
          <w:p w14:paraId="11320C75">
            <w:pPr>
              <w:pStyle w:val="6"/>
              <w:jc w:val="center"/>
            </w:pPr>
            <w:r>
              <w:t>4.4</w:t>
            </w:r>
          </w:p>
        </w:tc>
        <w:tc>
          <w:tcPr>
            <w:tcW w:w="9288" w:type="dxa"/>
          </w:tcPr>
          <w:p w14:paraId="2CC52B8E">
            <w:pPr>
              <w:pStyle w:val="6"/>
              <w:jc w:val="both"/>
            </w:pPr>
            <w:r>
              <w:t>Типы данных в ячейках электронной таблицы. Редактирование и форматирование таблиц. Встроенные функции для поиска максимума, минимума, суммы и среднего арифметического. Сортировка данных в выделенном диапазоне. Построение диаграмм (гистограмма, круговая диаграмма, точечная диаграмма). Выбор типа диаграммы.</w:t>
            </w:r>
          </w:p>
          <w:p w14:paraId="1963525D">
            <w:pPr>
              <w:pStyle w:val="6"/>
              <w:jc w:val="both"/>
            </w:pPr>
            <w:r>
              <w:t>Преобразование формул при копировании. Относительная, абсолютная и смешанная адресация</w:t>
            </w:r>
          </w:p>
        </w:tc>
      </w:tr>
      <w:tr w14:paraId="506CE8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864" w:type="dxa"/>
          </w:tcPr>
          <w:p w14:paraId="63DFB1C1">
            <w:pPr>
              <w:pStyle w:val="6"/>
              <w:jc w:val="center"/>
            </w:pPr>
            <w:r>
              <w:t>4.5</w:t>
            </w:r>
          </w:p>
        </w:tc>
        <w:tc>
          <w:tcPr>
            <w:tcW w:w="9288" w:type="dxa"/>
          </w:tcPr>
          <w:p w14:paraId="7A0FC12E">
            <w:pPr>
              <w:pStyle w:val="6"/>
              <w:jc w:val="both"/>
            </w:pPr>
            <w:r>
              <w:t>Условные вычисления в электронных таблицах. Суммирование и подсчет значений, отвечающих заданному условию. Обработка больших наборов данных. Численное моделирование в электронных таблицах</w:t>
            </w:r>
          </w:p>
        </w:tc>
      </w:tr>
    </w:tbl>
    <w:p w14:paraId="6487DA4D">
      <w:pPr>
        <w:pStyle w:val="6"/>
        <w:spacing w:before="200"/>
        <w:jc w:val="both"/>
      </w:pPr>
      <w:r>
        <w:t>История</w:t>
      </w:r>
    </w:p>
    <w:p w14:paraId="5C2817CD">
      <w:pPr>
        <w:pStyle w:val="6"/>
        <w:spacing w:before="200"/>
        <w:ind w:firstLine="540"/>
        <w:jc w:val="both"/>
      </w:pPr>
      <w:r>
        <w:t>1. Рабочая программа по учебному предмету "История" (предметная область "Общественно-научные предметы") (далее соответственно - программа по истории, история) включает пояснительную записку, содержание обучения, планируемые результаты освоения программы по истории, тематическое планирование.</w:t>
      </w:r>
    </w:p>
    <w:p w14:paraId="09CA0DBA">
      <w:pPr>
        <w:pStyle w:val="6"/>
        <w:ind w:firstLine="540"/>
        <w:jc w:val="both"/>
      </w:pPr>
    </w:p>
    <w:p w14:paraId="7F5CC3E0">
      <w:pPr>
        <w:pStyle w:val="6"/>
        <w:ind w:firstLine="540"/>
        <w:jc w:val="both"/>
      </w:pPr>
      <w:r>
        <w:t>2. Пояснительная записка.</w:t>
      </w:r>
    </w:p>
    <w:p w14:paraId="3C214CD7">
      <w:pPr>
        <w:pStyle w:val="6"/>
        <w:spacing w:before="200"/>
        <w:ind w:firstLine="540"/>
        <w:jc w:val="both"/>
      </w:pPr>
      <w:r>
        <w:t>2.1. Программа учебного предмета "История" разработана с целью оказания методической помощи учителю истории в создании рабочей программы по учебному предмету, ориентированной на современные тенденции в образовании и активные методики обучения.</w:t>
      </w:r>
    </w:p>
    <w:p w14:paraId="6150A6C3">
      <w:pPr>
        <w:pStyle w:val="6"/>
        <w:spacing w:before="200"/>
        <w:ind w:firstLine="540"/>
        <w:jc w:val="both"/>
      </w:pPr>
      <w:r>
        <w:t>2.2. Программа учебного предмета "История" дает представление о целях, общей стратегии обучения, воспитания и развития обучающихся средствами учебного предмета "История", устанавливает обязательное предметное содержание, предусматривает распределение его по классам и структурирование его по разделам и темам курса.</w:t>
      </w:r>
    </w:p>
    <w:p w14:paraId="66147E52">
      <w:pPr>
        <w:pStyle w:val="6"/>
        <w:spacing w:before="200"/>
        <w:ind w:firstLine="540"/>
        <w:jc w:val="both"/>
      </w:pPr>
      <w:r>
        <w:t>2.3. Место учебного предмета "История" в системе основного общего образования определяется его познавательным и мировоззренческим значением, воспитательным потенциалом, вкладом в становление личности человека. История представляет собирательную картину жизни людей во времени, их социального, созидательного, нравственного опыта. Она служит важным ресурсом самоидентификации личности в окружающем социуме, культурной среде от уровня семьи до уровня своей страны и мира в целом. История дает возможность познания и понимания человека и общества в связи прошлого, настоящего и будущего.</w:t>
      </w:r>
    </w:p>
    <w:p w14:paraId="168A96C6">
      <w:pPr>
        <w:pStyle w:val="6"/>
        <w:spacing w:before="200"/>
        <w:ind w:firstLine="540"/>
        <w:jc w:val="both"/>
      </w:pPr>
      <w:r>
        <w:t>2.4. Целью школьного исторического образования является формирование и развитие личности обучающегося,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 исторические знания и предметные умения в учебной и социальной практике. Данная цель предполагает формирование у обучающихся целостной картины российской и мировой истории, понимание места и роли современной России в мире, важности вклада каждого ее народа, его культуры в общую историю страны и мировую историю, формирование личностной позиции по отношению к прошлому и настоящему Отечества.</w:t>
      </w:r>
    </w:p>
    <w:p w14:paraId="34128D11">
      <w:pPr>
        <w:pStyle w:val="6"/>
        <w:spacing w:before="200"/>
        <w:ind w:firstLine="540"/>
        <w:jc w:val="both"/>
      </w:pPr>
      <w:r>
        <w:t>2.5. Задачами изучения истории являются:</w:t>
      </w:r>
    </w:p>
    <w:p w14:paraId="4FD5AE15">
      <w:pPr>
        <w:pStyle w:val="6"/>
        <w:spacing w:before="200"/>
        <w:ind w:firstLine="540"/>
        <w:jc w:val="both"/>
      </w:pPr>
      <w:r>
        <w:t>формирование у молодого поколения ориентиров для гражданской, этнонациональной, социальной, культурной самоидентификации в окружающем мире;</w:t>
      </w:r>
    </w:p>
    <w:p w14:paraId="2EA77606">
      <w:pPr>
        <w:pStyle w:val="6"/>
        <w:spacing w:before="200"/>
        <w:ind w:firstLine="540"/>
        <w:jc w:val="both"/>
      </w:pPr>
      <w:r>
        <w:t>овладение знаниями об основных этапах развития человеческого общества, при особом внимании к месту и роли России во всемирно-историческом процессе;</w:t>
      </w:r>
    </w:p>
    <w:p w14:paraId="11154117">
      <w:pPr>
        <w:pStyle w:val="6"/>
        <w:spacing w:before="200"/>
        <w:ind w:firstLine="540"/>
        <w:jc w:val="both"/>
      </w:pPr>
      <w:r>
        <w:t>воспитание обучающихся в духе патриотизма, уважения к своему Отечеству - многонациональному Российскому государству, в соответствии с идеями взаимопонимания, согласия и мира между людьми и народами, в духе демократических ценностей современного общества;</w:t>
      </w:r>
    </w:p>
    <w:p w14:paraId="432CAC74">
      <w:pPr>
        <w:pStyle w:val="6"/>
        <w:spacing w:before="200"/>
        <w:ind w:firstLine="540"/>
        <w:jc w:val="both"/>
      </w:pPr>
      <w:r>
        <w:t>развитие способностей обучающихся анализировать содержащуюся в различных источниках информацию о событиях и явлениях прошлого и настоящего, рассматривать события в соответствии с принципом историзма, в их динамике, взаимосвязи и взаимообусловленности;</w:t>
      </w:r>
    </w:p>
    <w:p w14:paraId="799D6EA1">
      <w:pPr>
        <w:pStyle w:val="6"/>
        <w:spacing w:before="200"/>
        <w:ind w:firstLine="540"/>
        <w:jc w:val="both"/>
      </w:pPr>
      <w:r>
        <w:t>формирование у обучающихся умений применять исторические знания в учебной и внешкольной деятельности, в современном поликультурном, полиэтничном и многоконфессиональном обществе.</w:t>
      </w:r>
    </w:p>
    <w:p w14:paraId="5DB5073D">
      <w:pPr>
        <w:pStyle w:val="6"/>
        <w:spacing w:before="200"/>
        <w:ind w:firstLine="540"/>
        <w:jc w:val="both"/>
      </w:pPr>
      <w:r>
        <w:t>2.6. Общее число часов  - 476, в 5 - 9 классах по 2 часа в неделю при 34 учебных неделях, в 5 - 7 классах по 1 часу в неделю при 34 учебных неделях на изучение курса "История нашего края".</w:t>
      </w:r>
    </w:p>
    <w:p w14:paraId="317AD1CC">
      <w:pPr>
        <w:pStyle w:val="6"/>
        <w:spacing w:before="200"/>
        <w:ind w:firstLine="540"/>
        <w:jc w:val="both"/>
      </w:pPr>
      <w:r>
        <w:t>2.7. Последовательность изучения тем в рамках программы по истории в пределах одного класса может варьироваться.</w:t>
      </w:r>
    </w:p>
    <w:p w14:paraId="0E3DB4A4">
      <w:pPr>
        <w:pStyle w:val="6"/>
        <w:ind w:firstLine="540"/>
        <w:jc w:val="both"/>
      </w:pPr>
    </w:p>
    <w:p w14:paraId="5125CC39">
      <w:pPr>
        <w:pStyle w:val="6"/>
        <w:jc w:val="right"/>
      </w:pPr>
      <w:r>
        <w:t>Таблица 14</w:t>
      </w:r>
    </w:p>
    <w:p w14:paraId="29A2C8D0">
      <w:pPr>
        <w:pStyle w:val="6"/>
        <w:ind w:firstLine="540"/>
        <w:jc w:val="both"/>
      </w:pPr>
    </w:p>
    <w:p w14:paraId="18CCAF8E">
      <w:pPr>
        <w:pStyle w:val="6"/>
        <w:jc w:val="center"/>
      </w:pPr>
      <w:r>
        <w:t>Структура и последовательность изучения курсов в рамках</w:t>
      </w:r>
    </w:p>
    <w:p w14:paraId="796C5649">
      <w:pPr>
        <w:pStyle w:val="6"/>
        <w:jc w:val="center"/>
      </w:pPr>
      <w:r>
        <w:t>учебного предмета "История"</w:t>
      </w:r>
    </w:p>
    <w:p w14:paraId="1B224AE3">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91"/>
        <w:gridCol w:w="6405"/>
        <w:gridCol w:w="2531"/>
      </w:tblGrid>
      <w:tr w14:paraId="0D8578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64B9CC0A">
            <w:pPr>
              <w:pStyle w:val="6"/>
              <w:jc w:val="center"/>
            </w:pPr>
            <w:r>
              <w:t>Класс</w:t>
            </w:r>
          </w:p>
        </w:tc>
        <w:tc>
          <w:tcPr>
            <w:tcW w:w="6405" w:type="dxa"/>
          </w:tcPr>
          <w:p w14:paraId="65F7DC1A">
            <w:pPr>
              <w:pStyle w:val="6"/>
              <w:jc w:val="center"/>
            </w:pPr>
            <w:r>
              <w:t>Курсы в рамках учебного предмета "История"</w:t>
            </w:r>
          </w:p>
        </w:tc>
        <w:tc>
          <w:tcPr>
            <w:tcW w:w="2531" w:type="dxa"/>
          </w:tcPr>
          <w:p w14:paraId="74BE4C10">
            <w:pPr>
              <w:pStyle w:val="6"/>
              <w:jc w:val="center"/>
            </w:pPr>
            <w:r>
              <w:t>Примерное количество учебных часов</w:t>
            </w:r>
          </w:p>
        </w:tc>
      </w:tr>
      <w:tr w14:paraId="3657FD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703DAA3D">
            <w:pPr>
              <w:pStyle w:val="6"/>
            </w:pPr>
            <w:r>
              <w:t>5</w:t>
            </w:r>
          </w:p>
        </w:tc>
        <w:tc>
          <w:tcPr>
            <w:tcW w:w="6405" w:type="dxa"/>
          </w:tcPr>
          <w:p w14:paraId="7B7C350A">
            <w:pPr>
              <w:pStyle w:val="6"/>
              <w:jc w:val="both"/>
            </w:pPr>
            <w:r>
              <w:t>Всеобщая история. История Древнего мира</w:t>
            </w:r>
          </w:p>
        </w:tc>
        <w:tc>
          <w:tcPr>
            <w:tcW w:w="2531" w:type="dxa"/>
          </w:tcPr>
          <w:p w14:paraId="59FEC4C1">
            <w:pPr>
              <w:pStyle w:val="6"/>
              <w:jc w:val="center"/>
            </w:pPr>
            <w:r>
              <w:t>68</w:t>
            </w:r>
          </w:p>
        </w:tc>
      </w:tr>
      <w:tr w14:paraId="4B7633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E0977E1"/>
        </w:tc>
        <w:tc>
          <w:tcPr>
            <w:tcW w:w="6405" w:type="dxa"/>
          </w:tcPr>
          <w:p w14:paraId="037DE0AD">
            <w:pPr>
              <w:pStyle w:val="6"/>
              <w:jc w:val="both"/>
            </w:pPr>
            <w:r>
              <w:t>История нашего края</w:t>
            </w:r>
          </w:p>
        </w:tc>
        <w:tc>
          <w:tcPr>
            <w:tcW w:w="2531" w:type="dxa"/>
          </w:tcPr>
          <w:p w14:paraId="7A97ED4D">
            <w:pPr>
              <w:pStyle w:val="6"/>
              <w:jc w:val="center"/>
            </w:pPr>
            <w:r>
              <w:t>34</w:t>
            </w:r>
          </w:p>
        </w:tc>
      </w:tr>
      <w:tr w14:paraId="530B96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6D77B309">
            <w:pPr>
              <w:pStyle w:val="6"/>
            </w:pPr>
            <w:r>
              <w:t>6</w:t>
            </w:r>
          </w:p>
        </w:tc>
        <w:tc>
          <w:tcPr>
            <w:tcW w:w="6405" w:type="dxa"/>
          </w:tcPr>
          <w:p w14:paraId="656F7E5D">
            <w:pPr>
              <w:pStyle w:val="6"/>
              <w:jc w:val="both"/>
            </w:pPr>
            <w:r>
              <w:t>Всеобщая история. История Средних веков</w:t>
            </w:r>
          </w:p>
        </w:tc>
        <w:tc>
          <w:tcPr>
            <w:tcW w:w="2531" w:type="dxa"/>
          </w:tcPr>
          <w:p w14:paraId="38AD6DE8">
            <w:pPr>
              <w:pStyle w:val="6"/>
              <w:jc w:val="center"/>
            </w:pPr>
            <w:r>
              <w:t>28</w:t>
            </w:r>
          </w:p>
        </w:tc>
      </w:tr>
      <w:tr w14:paraId="04BBD4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390D149"/>
        </w:tc>
        <w:tc>
          <w:tcPr>
            <w:tcW w:w="6405" w:type="dxa"/>
          </w:tcPr>
          <w:p w14:paraId="35E7D425">
            <w:pPr>
              <w:pStyle w:val="6"/>
              <w:jc w:val="both"/>
            </w:pPr>
            <w:r>
              <w:t>История России. От Руси к Российскому государству</w:t>
            </w:r>
          </w:p>
        </w:tc>
        <w:tc>
          <w:tcPr>
            <w:tcW w:w="2531" w:type="dxa"/>
          </w:tcPr>
          <w:p w14:paraId="0B022F8E">
            <w:pPr>
              <w:pStyle w:val="6"/>
              <w:jc w:val="center"/>
            </w:pPr>
            <w:r>
              <w:t>57</w:t>
            </w:r>
          </w:p>
        </w:tc>
      </w:tr>
      <w:tr w14:paraId="427EE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9FFD088"/>
        </w:tc>
        <w:tc>
          <w:tcPr>
            <w:tcW w:w="6405" w:type="dxa"/>
          </w:tcPr>
          <w:p w14:paraId="2B46E096">
            <w:pPr>
              <w:pStyle w:val="6"/>
              <w:jc w:val="both"/>
            </w:pPr>
            <w:r>
              <w:t>История нашего края</w:t>
            </w:r>
          </w:p>
        </w:tc>
        <w:tc>
          <w:tcPr>
            <w:tcW w:w="2531" w:type="dxa"/>
          </w:tcPr>
          <w:p w14:paraId="3BD1573C">
            <w:pPr>
              <w:pStyle w:val="6"/>
              <w:jc w:val="center"/>
            </w:pPr>
            <w:r>
              <w:t>17</w:t>
            </w:r>
          </w:p>
        </w:tc>
      </w:tr>
      <w:tr w14:paraId="20C955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0133F806">
            <w:pPr>
              <w:pStyle w:val="6"/>
            </w:pPr>
            <w:r>
              <w:t>7</w:t>
            </w:r>
          </w:p>
        </w:tc>
        <w:tc>
          <w:tcPr>
            <w:tcW w:w="6405" w:type="dxa"/>
          </w:tcPr>
          <w:p w14:paraId="71FBD9F8">
            <w:pPr>
              <w:pStyle w:val="6"/>
              <w:jc w:val="both"/>
            </w:pPr>
            <w:r>
              <w:t>Всеобщая история. История нового времени. Конец XV - XVII вв.</w:t>
            </w:r>
          </w:p>
        </w:tc>
        <w:tc>
          <w:tcPr>
            <w:tcW w:w="2531" w:type="dxa"/>
          </w:tcPr>
          <w:p w14:paraId="0AACFADB">
            <w:pPr>
              <w:pStyle w:val="6"/>
              <w:jc w:val="center"/>
            </w:pPr>
            <w:r>
              <w:t>28</w:t>
            </w:r>
          </w:p>
        </w:tc>
      </w:tr>
      <w:tr w14:paraId="3AB228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890B29F"/>
        </w:tc>
        <w:tc>
          <w:tcPr>
            <w:tcW w:w="6405" w:type="dxa"/>
          </w:tcPr>
          <w:p w14:paraId="70A77D7E">
            <w:pPr>
              <w:pStyle w:val="6"/>
              <w:jc w:val="both"/>
            </w:pPr>
            <w:r>
              <w:t>История России. Россия в XVI - XVII вв.: от великого княжества к царству</w:t>
            </w:r>
          </w:p>
        </w:tc>
        <w:tc>
          <w:tcPr>
            <w:tcW w:w="2531" w:type="dxa"/>
          </w:tcPr>
          <w:p w14:paraId="607BCD4A">
            <w:pPr>
              <w:pStyle w:val="6"/>
              <w:jc w:val="center"/>
            </w:pPr>
            <w:r>
              <w:t>57</w:t>
            </w:r>
          </w:p>
        </w:tc>
      </w:tr>
      <w:tr w14:paraId="00D3B6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4FCD560"/>
        </w:tc>
        <w:tc>
          <w:tcPr>
            <w:tcW w:w="6405" w:type="dxa"/>
          </w:tcPr>
          <w:p w14:paraId="09DE4F57">
            <w:pPr>
              <w:pStyle w:val="6"/>
              <w:jc w:val="both"/>
            </w:pPr>
            <w:r>
              <w:t>История нашего края</w:t>
            </w:r>
          </w:p>
        </w:tc>
        <w:tc>
          <w:tcPr>
            <w:tcW w:w="2531" w:type="dxa"/>
          </w:tcPr>
          <w:p w14:paraId="46988D37">
            <w:pPr>
              <w:pStyle w:val="6"/>
              <w:jc w:val="center"/>
            </w:pPr>
            <w:r>
              <w:t>17</w:t>
            </w:r>
          </w:p>
        </w:tc>
      </w:tr>
      <w:tr w14:paraId="4EF148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0322F3B6">
            <w:pPr>
              <w:pStyle w:val="6"/>
            </w:pPr>
            <w:r>
              <w:t>8</w:t>
            </w:r>
          </w:p>
        </w:tc>
        <w:tc>
          <w:tcPr>
            <w:tcW w:w="6405" w:type="dxa"/>
          </w:tcPr>
          <w:p w14:paraId="03274486">
            <w:pPr>
              <w:pStyle w:val="6"/>
              <w:jc w:val="both"/>
            </w:pPr>
            <w:r>
              <w:t>Всеобщая история. История нового времени. XVIII в.</w:t>
            </w:r>
          </w:p>
        </w:tc>
        <w:tc>
          <w:tcPr>
            <w:tcW w:w="2531" w:type="dxa"/>
          </w:tcPr>
          <w:p w14:paraId="5113F5A2">
            <w:pPr>
              <w:pStyle w:val="6"/>
              <w:jc w:val="center"/>
            </w:pPr>
            <w:r>
              <w:t>34</w:t>
            </w:r>
          </w:p>
        </w:tc>
      </w:tr>
      <w:tr w14:paraId="5DEB6C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E8658EC"/>
        </w:tc>
        <w:tc>
          <w:tcPr>
            <w:tcW w:w="6405" w:type="dxa"/>
          </w:tcPr>
          <w:p w14:paraId="211428A8">
            <w:pPr>
              <w:pStyle w:val="6"/>
              <w:jc w:val="both"/>
            </w:pPr>
            <w:r>
              <w:t>История России. Россия в конце XVII - XVIII вв.: от царства к империи</w:t>
            </w:r>
          </w:p>
        </w:tc>
        <w:tc>
          <w:tcPr>
            <w:tcW w:w="2531" w:type="dxa"/>
          </w:tcPr>
          <w:p w14:paraId="04D58CC0">
            <w:pPr>
              <w:pStyle w:val="6"/>
              <w:jc w:val="center"/>
            </w:pPr>
            <w:r>
              <w:t>68</w:t>
            </w:r>
          </w:p>
        </w:tc>
      </w:tr>
      <w:tr w14:paraId="5907F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067AEE7E">
            <w:pPr>
              <w:pStyle w:val="6"/>
            </w:pPr>
            <w:r>
              <w:t>9</w:t>
            </w:r>
          </w:p>
        </w:tc>
        <w:tc>
          <w:tcPr>
            <w:tcW w:w="6405" w:type="dxa"/>
          </w:tcPr>
          <w:p w14:paraId="5CC496D3">
            <w:pPr>
              <w:pStyle w:val="6"/>
              <w:jc w:val="both"/>
            </w:pPr>
            <w:r>
              <w:t>Всеобщая история. История нового времени. XIX - начало XX в.</w:t>
            </w:r>
          </w:p>
        </w:tc>
        <w:tc>
          <w:tcPr>
            <w:tcW w:w="2531" w:type="dxa"/>
          </w:tcPr>
          <w:p w14:paraId="0BD46A6E">
            <w:pPr>
              <w:pStyle w:val="6"/>
              <w:jc w:val="center"/>
            </w:pPr>
            <w:r>
              <w:t>23</w:t>
            </w:r>
          </w:p>
        </w:tc>
      </w:tr>
      <w:tr w14:paraId="5F955C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24915345"/>
        </w:tc>
        <w:tc>
          <w:tcPr>
            <w:tcW w:w="6405" w:type="dxa"/>
          </w:tcPr>
          <w:p w14:paraId="26B826D6">
            <w:pPr>
              <w:pStyle w:val="6"/>
              <w:jc w:val="both"/>
            </w:pPr>
            <w:r>
              <w:t>История России. Российская империя в XIX - начале XX в.</w:t>
            </w:r>
          </w:p>
        </w:tc>
        <w:tc>
          <w:tcPr>
            <w:tcW w:w="2531" w:type="dxa"/>
          </w:tcPr>
          <w:p w14:paraId="4EC2937E">
            <w:pPr>
              <w:pStyle w:val="6"/>
              <w:jc w:val="center"/>
            </w:pPr>
            <w:r>
              <w:t>45</w:t>
            </w:r>
          </w:p>
        </w:tc>
      </w:tr>
    </w:tbl>
    <w:p w14:paraId="695FE1F2">
      <w:pPr>
        <w:pStyle w:val="6"/>
        <w:ind w:firstLine="540"/>
        <w:jc w:val="both"/>
      </w:pPr>
    </w:p>
    <w:p w14:paraId="3B22C0EE">
      <w:pPr>
        <w:pStyle w:val="6"/>
        <w:ind w:firstLine="540"/>
        <w:jc w:val="both"/>
      </w:pPr>
      <w:r>
        <w:t>3. Содержание обучения в 5 классе.</w:t>
      </w:r>
    </w:p>
    <w:p w14:paraId="3B5D12E2">
      <w:pPr>
        <w:pStyle w:val="6"/>
        <w:spacing w:before="200"/>
        <w:ind w:firstLine="540"/>
        <w:jc w:val="both"/>
      </w:pPr>
      <w:r>
        <w:t>3.1. История Древнего мира.</w:t>
      </w:r>
    </w:p>
    <w:p w14:paraId="64999C3B">
      <w:pPr>
        <w:pStyle w:val="6"/>
        <w:spacing w:before="200"/>
        <w:ind w:firstLine="540"/>
        <w:jc w:val="both"/>
      </w:pPr>
      <w:r>
        <w:t>Что изучает история. Источники исторических знаний. Специальные (вспомогательные) исторические дисциплины. Историческая хронология (счет лет "до н. э." и "н. э."). Историческая карта.</w:t>
      </w:r>
    </w:p>
    <w:p w14:paraId="4BE46C19">
      <w:pPr>
        <w:pStyle w:val="6"/>
        <w:spacing w:before="200"/>
        <w:ind w:firstLine="540"/>
        <w:jc w:val="both"/>
      </w:pPr>
      <w:r>
        <w:t>3.2. Первобытность.</w:t>
      </w:r>
    </w:p>
    <w:p w14:paraId="2AEA1F56">
      <w:pPr>
        <w:pStyle w:val="6"/>
        <w:spacing w:before="200"/>
        <w:ind w:firstLine="540"/>
        <w:jc w:val="both"/>
      </w:pPr>
      <w:r>
        <w:t>Происхождение, расселение и эволюция древнейшего человека.</w:t>
      </w:r>
    </w:p>
    <w:p w14:paraId="6E21377D">
      <w:pPr>
        <w:pStyle w:val="6"/>
        <w:spacing w:before="200"/>
        <w:ind w:firstLine="540"/>
        <w:jc w:val="both"/>
      </w:pPr>
      <w:r>
        <w:t>Первобытность на территории России. Заселение территории нашей страны человеком. Петроглифы Беломорья и Онежского озера. Аркаим - памятник археологии</w:t>
      </w:r>
    </w:p>
    <w:p w14:paraId="608CA11F">
      <w:pPr>
        <w:pStyle w:val="6"/>
        <w:spacing w:before="200"/>
        <w:ind w:firstLine="540"/>
        <w:jc w:val="both"/>
      </w:pPr>
      <w:r>
        <w:t>Условия жизни и занятия первобытных людей.</w:t>
      </w:r>
    </w:p>
    <w:p w14:paraId="3E229844">
      <w:pPr>
        <w:pStyle w:val="6"/>
        <w:spacing w:before="200"/>
        <w:ind w:firstLine="540"/>
        <w:jc w:val="both"/>
      </w:pPr>
      <w:r>
        <w:t>Овладение огнем. Орудия и жилища первобытных людей.</w:t>
      </w:r>
    </w:p>
    <w:p w14:paraId="61E3A5A8">
      <w:pPr>
        <w:pStyle w:val="6"/>
        <w:spacing w:before="200"/>
        <w:ind w:firstLine="540"/>
        <w:jc w:val="both"/>
      </w:pPr>
      <w:r>
        <w:t>Появление человека разумного. Охота и собирательство. Присваивающее хозяйство. Род и родовые отношения.</w:t>
      </w:r>
    </w:p>
    <w:p w14:paraId="027C7F75">
      <w:pPr>
        <w:pStyle w:val="6"/>
        <w:spacing w:before="200"/>
        <w:ind w:firstLine="540"/>
        <w:jc w:val="both"/>
      </w:pPr>
      <w:r>
        <w:t>Представления об окружающем мире, верования первобытных людей. Искусство первобытных людей.</w:t>
      </w:r>
    </w:p>
    <w:p w14:paraId="05085EB4">
      <w:pPr>
        <w:pStyle w:val="6"/>
        <w:spacing w:before="200"/>
        <w:ind w:firstLine="540"/>
        <w:jc w:val="both"/>
      </w:pPr>
      <w:r>
        <w:t>Древнейшие земледельцы и скотоводы: трудовая деятельность, изобретения. Ареалы древнейшего земледелия и скотоводства. Появление ремесел. Переход от присваивающего хозяйства к производящему. Развитие обмена и торговли. Появление металлических орудий и их влияние на первобытное общество. Центры древнейшей металлургии. Появление первого в мире колесного транспорта.</w:t>
      </w:r>
    </w:p>
    <w:p w14:paraId="493DFB88">
      <w:pPr>
        <w:pStyle w:val="6"/>
        <w:spacing w:before="200"/>
        <w:ind w:firstLine="540"/>
        <w:jc w:val="both"/>
      </w:pPr>
      <w:r>
        <w:t>Переход от родовой к соседской общине. Появление знати.</w:t>
      </w:r>
    </w:p>
    <w:p w14:paraId="691762CE">
      <w:pPr>
        <w:pStyle w:val="6"/>
        <w:spacing w:before="200"/>
        <w:ind w:firstLine="540"/>
        <w:jc w:val="both"/>
      </w:pPr>
      <w:r>
        <w:t>Кочевые общества евразийских степей в эпоху бронзы и раннем железном веке. Степь и ее роль в распространении культурных взаимовлияний.</w:t>
      </w:r>
    </w:p>
    <w:p w14:paraId="31A529EC">
      <w:pPr>
        <w:pStyle w:val="6"/>
        <w:spacing w:before="200"/>
        <w:ind w:firstLine="540"/>
        <w:jc w:val="both"/>
      </w:pPr>
      <w:r>
        <w:t>Разложение первобытнообщинных отношений. На пороге цивилизации.</w:t>
      </w:r>
    </w:p>
    <w:p w14:paraId="4F8C74FA">
      <w:pPr>
        <w:pStyle w:val="6"/>
        <w:spacing w:before="200"/>
        <w:ind w:firstLine="540"/>
        <w:jc w:val="both"/>
      </w:pPr>
      <w:r>
        <w:t>3.3. Древний мир.</w:t>
      </w:r>
    </w:p>
    <w:p w14:paraId="7A322704">
      <w:pPr>
        <w:pStyle w:val="6"/>
        <w:spacing w:before="200"/>
        <w:ind w:firstLine="540"/>
        <w:jc w:val="both"/>
      </w:pPr>
      <w:r>
        <w:t>Понятие и хронологические рамки истории Древнего мира. Карта Древнего мира.</w:t>
      </w:r>
    </w:p>
    <w:p w14:paraId="65D77079">
      <w:pPr>
        <w:pStyle w:val="6"/>
        <w:spacing w:before="200"/>
        <w:ind w:firstLine="540"/>
        <w:jc w:val="both"/>
      </w:pPr>
      <w:r>
        <w:t>3.3.1. Древний Восток</w:t>
      </w:r>
    </w:p>
    <w:p w14:paraId="28FC353B">
      <w:pPr>
        <w:pStyle w:val="6"/>
        <w:spacing w:before="200"/>
        <w:ind w:firstLine="540"/>
        <w:jc w:val="both"/>
      </w:pPr>
      <w:r>
        <w:t>Понятие "Древний Восток". Карта древневосточного мира.</w:t>
      </w:r>
    </w:p>
    <w:p w14:paraId="477242A0">
      <w:pPr>
        <w:pStyle w:val="6"/>
        <w:spacing w:before="200"/>
        <w:ind w:firstLine="540"/>
        <w:jc w:val="both"/>
      </w:pPr>
      <w:r>
        <w:t>3.3.2. Древний Египет.</w:t>
      </w:r>
    </w:p>
    <w:p w14:paraId="67BA47DD">
      <w:pPr>
        <w:pStyle w:val="6"/>
        <w:spacing w:before="200"/>
        <w:ind w:firstLine="540"/>
        <w:jc w:val="both"/>
      </w:pPr>
      <w:r>
        <w:t>Природа Египта. Условия жизни и занятия древних египтян.</w:t>
      </w:r>
    </w:p>
    <w:p w14:paraId="531DF0EE">
      <w:pPr>
        <w:pStyle w:val="6"/>
        <w:spacing w:before="200"/>
        <w:ind w:firstLine="540"/>
        <w:jc w:val="both"/>
      </w:pPr>
      <w:r>
        <w:t>Возникновение государственной власти. Объединение Египта.</w:t>
      </w:r>
    </w:p>
    <w:p w14:paraId="5F80DB00">
      <w:pPr>
        <w:pStyle w:val="6"/>
        <w:spacing w:before="200"/>
        <w:ind w:firstLine="540"/>
        <w:jc w:val="both"/>
      </w:pPr>
      <w:r>
        <w:t>Управление государством (фараон, вельможи, чиновники). Положение и повинности населения. Рабы.</w:t>
      </w:r>
    </w:p>
    <w:p w14:paraId="060E9E4E">
      <w:pPr>
        <w:pStyle w:val="6"/>
        <w:spacing w:before="200"/>
        <w:ind w:firstLine="540"/>
        <w:jc w:val="both"/>
      </w:pPr>
      <w:r>
        <w:t>Развитие земледелия, скотоводства, ремесел.</w:t>
      </w:r>
    </w:p>
    <w:p w14:paraId="7D3C51A4">
      <w:pPr>
        <w:pStyle w:val="6"/>
        <w:spacing w:before="200"/>
        <w:ind w:firstLine="540"/>
        <w:jc w:val="both"/>
      </w:pPr>
      <w:r>
        <w:t>Хозяйство Древнего Египта в середине II тыс. до н.э. Египетское войско.</w:t>
      </w:r>
    </w:p>
    <w:p w14:paraId="5F53801D">
      <w:pPr>
        <w:pStyle w:val="6"/>
        <w:spacing w:before="200"/>
        <w:ind w:firstLine="540"/>
        <w:jc w:val="both"/>
      </w:pPr>
      <w:r>
        <w:t>Отношения Египта с соседними народами.</w:t>
      </w:r>
    </w:p>
    <w:p w14:paraId="3F18559D">
      <w:pPr>
        <w:pStyle w:val="6"/>
        <w:spacing w:before="200"/>
        <w:ind w:firstLine="540"/>
        <w:jc w:val="both"/>
      </w:pPr>
      <w:r>
        <w:t>Тутмос III. Завоевательные походы фараонов. Могущество Египта при Рамсесе II.</w:t>
      </w:r>
    </w:p>
    <w:p w14:paraId="21FC7E2A">
      <w:pPr>
        <w:pStyle w:val="6"/>
        <w:spacing w:before="200"/>
        <w:ind w:firstLine="540"/>
        <w:jc w:val="both"/>
      </w:pPr>
      <w:r>
        <w:t>Религиозные верования египтян. Боги Древнего Египта. Храмы и жрецы.</w:t>
      </w:r>
    </w:p>
    <w:p w14:paraId="59CE9C51">
      <w:pPr>
        <w:pStyle w:val="6"/>
        <w:spacing w:before="200"/>
        <w:ind w:firstLine="540"/>
        <w:jc w:val="both"/>
      </w:pPr>
      <w:r>
        <w:t>Фараон-реформатор Эхнатон. Пирамиды и гробницы. Храмы</w:t>
      </w:r>
    </w:p>
    <w:p w14:paraId="6C7A7BDB">
      <w:pPr>
        <w:pStyle w:val="6"/>
        <w:spacing w:before="200"/>
        <w:ind w:firstLine="540"/>
        <w:jc w:val="both"/>
      </w:pPr>
      <w:r>
        <w:t>Письменность (иероглифы, папирус). Открытие Ж.Ф. Шампольона. Образование.</w:t>
      </w:r>
    </w:p>
    <w:p w14:paraId="76E95788">
      <w:pPr>
        <w:pStyle w:val="6"/>
        <w:spacing w:before="200"/>
        <w:ind w:firstLine="540"/>
        <w:jc w:val="both"/>
      </w:pPr>
      <w:r>
        <w:t>Познания древних египтян (астрономия, математика, медицина). Искусство Древнего Египта (архитектура, рельефы, фрески).</w:t>
      </w:r>
    </w:p>
    <w:p w14:paraId="331FEE92">
      <w:pPr>
        <w:pStyle w:val="6"/>
        <w:spacing w:before="200"/>
        <w:ind w:firstLine="540"/>
        <w:jc w:val="both"/>
      </w:pPr>
      <w:r>
        <w:t>3.3.3. Древние цивилизации Месопотамии.</w:t>
      </w:r>
    </w:p>
    <w:p w14:paraId="055AA18C">
      <w:pPr>
        <w:pStyle w:val="6"/>
        <w:spacing w:before="200"/>
        <w:ind w:firstLine="540"/>
        <w:jc w:val="both"/>
      </w:pPr>
      <w:r>
        <w:t>Природные условия Месопотамии (Междуречья). Занятия населения.</w:t>
      </w:r>
    </w:p>
    <w:p w14:paraId="01DBF27E">
      <w:pPr>
        <w:pStyle w:val="6"/>
        <w:spacing w:before="200"/>
        <w:ind w:firstLine="540"/>
        <w:jc w:val="both"/>
      </w:pPr>
      <w:r>
        <w:t>Древнейшие города-государства. Создание единого государства.</w:t>
      </w:r>
    </w:p>
    <w:p w14:paraId="7E28DC23">
      <w:pPr>
        <w:pStyle w:val="6"/>
        <w:spacing w:before="200"/>
        <w:ind w:firstLine="540"/>
        <w:jc w:val="both"/>
      </w:pPr>
      <w:r>
        <w:t>Письменность. Научные открытия древних шумеров. Религиозные верования.</w:t>
      </w:r>
    </w:p>
    <w:p w14:paraId="5233167C">
      <w:pPr>
        <w:pStyle w:val="6"/>
        <w:spacing w:before="200"/>
        <w:ind w:firstLine="540"/>
        <w:jc w:val="both"/>
      </w:pPr>
      <w:r>
        <w:t>Мифы и сказания.</w:t>
      </w:r>
    </w:p>
    <w:p w14:paraId="32A8FD71">
      <w:pPr>
        <w:pStyle w:val="6"/>
        <w:spacing w:before="200"/>
        <w:ind w:firstLine="540"/>
        <w:jc w:val="both"/>
      </w:pPr>
      <w:r>
        <w:t>Древний Вавилон. Царь Хаммурапи и его законы.</w:t>
      </w:r>
    </w:p>
    <w:p w14:paraId="421247D0">
      <w:pPr>
        <w:pStyle w:val="6"/>
        <w:spacing w:before="200"/>
        <w:ind w:firstLine="540"/>
        <w:jc w:val="both"/>
      </w:pPr>
      <w:r>
        <w:t>Усиление Нововавилонского царства. Легендарные памятники города Вавилона.</w:t>
      </w:r>
    </w:p>
    <w:p w14:paraId="466C9D6E">
      <w:pPr>
        <w:pStyle w:val="6"/>
        <w:spacing w:before="200"/>
        <w:ind w:firstLine="540"/>
        <w:jc w:val="both"/>
      </w:pPr>
      <w:r>
        <w:t>3.3.4. Восточное Средиземноморье в древности.</w:t>
      </w:r>
    </w:p>
    <w:p w14:paraId="4F847CF5">
      <w:pPr>
        <w:pStyle w:val="6"/>
        <w:spacing w:before="200"/>
        <w:ind w:firstLine="540"/>
        <w:jc w:val="both"/>
      </w:pPr>
      <w:r>
        <w:t>Природные условия, их влияние на занятия жителей. Финикии: развитие ремесел, караванной и морской торговли. Города-государства. Финикийская колонизация. Изобретения финикийцев. Финикийский алфавит.</w:t>
      </w:r>
    </w:p>
    <w:p w14:paraId="22FC9D34">
      <w:pPr>
        <w:pStyle w:val="6"/>
        <w:spacing w:before="200"/>
        <w:ind w:firstLine="540"/>
        <w:jc w:val="both"/>
      </w:pPr>
      <w:r>
        <w:t>Палестина и ее население. Возникновение Израильского государства. Царь Соломон. Религиозные верования. Ветхозаветные предания.</w:t>
      </w:r>
    </w:p>
    <w:p w14:paraId="3B1CAC7F">
      <w:pPr>
        <w:pStyle w:val="6"/>
        <w:spacing w:before="200"/>
        <w:ind w:firstLine="540"/>
        <w:jc w:val="both"/>
      </w:pPr>
      <w:r>
        <w:t>3.3.5. Ассирия. Персидская держава.</w:t>
      </w:r>
    </w:p>
    <w:p w14:paraId="77C4F684">
      <w:pPr>
        <w:pStyle w:val="6"/>
        <w:spacing w:before="200"/>
        <w:ind w:firstLine="540"/>
        <w:jc w:val="both"/>
      </w:pPr>
      <w:r>
        <w:t>Ассирия. Завоевания ассирийцев. Создание сильной державы. Культурные сокровища Ниневии. Гибель империи.</w:t>
      </w:r>
    </w:p>
    <w:p w14:paraId="447279CB">
      <w:pPr>
        <w:pStyle w:val="6"/>
        <w:spacing w:before="200"/>
        <w:ind w:firstLine="540"/>
        <w:jc w:val="both"/>
      </w:pPr>
      <w:r>
        <w:t>Возникновение Персидского государства. Завоевания персов. Государство Ахеменидов. Великие цари: Кир II Великий, Дарий I. Расширение территории державы. Государственное устройство. Центр и сатрапии, управление империей. Религия персов. Дербент - один из старейших городов на территории современной России.</w:t>
      </w:r>
    </w:p>
    <w:p w14:paraId="799DA6CD">
      <w:pPr>
        <w:pStyle w:val="6"/>
        <w:spacing w:before="200"/>
        <w:ind w:firstLine="540"/>
        <w:jc w:val="both"/>
      </w:pPr>
      <w:r>
        <w:t>3.3.6. Древняя Индия. Древний Китай.</w:t>
      </w:r>
    </w:p>
    <w:p w14:paraId="7F60C3E5">
      <w:pPr>
        <w:pStyle w:val="6"/>
        <w:spacing w:before="200"/>
        <w:ind w:firstLine="540"/>
        <w:jc w:val="both"/>
      </w:pPr>
      <w:r>
        <w:t>Природные условия Древней Индии. Занятия населения. Древнейшие города-государства. Приход ариев в Северную Индию. Держава Маурьев. Государство Гуптов. Общественное устройство, варны.</w:t>
      </w:r>
    </w:p>
    <w:p w14:paraId="30E7BA17">
      <w:pPr>
        <w:pStyle w:val="6"/>
        <w:spacing w:before="200"/>
        <w:ind w:firstLine="540"/>
        <w:jc w:val="both"/>
      </w:pPr>
      <w:r>
        <w:t>Природные условия Древнего Китая. Хозяйственная деятельность и условия жизни населения. Древнейшие царства. Создание объединенной империи. Цинь Шихуанди. Возведение Великой Китайской стены. Правление династии Хань. Жизнь в империи: правители и подданные, положение различных групп населения. Развитие ремесел и торговли. Великий шелковый путь.</w:t>
      </w:r>
    </w:p>
    <w:p w14:paraId="1859E43B">
      <w:pPr>
        <w:pStyle w:val="6"/>
        <w:spacing w:before="200"/>
        <w:ind w:firstLine="540"/>
        <w:jc w:val="both"/>
      </w:pPr>
      <w:r>
        <w:t>Религиозные верования древних индийцев. Легенды и сказания. Возникновение и распространение буддизма. Культурное наследие Древней Индии (эпос и литература, художественная культура, научное познание).</w:t>
      </w:r>
    </w:p>
    <w:p w14:paraId="3AF1369E">
      <w:pPr>
        <w:pStyle w:val="6"/>
        <w:spacing w:before="200"/>
        <w:ind w:firstLine="540"/>
        <w:jc w:val="both"/>
      </w:pPr>
      <w:r>
        <w:t>Религиозно-философские учения Древнего Китая. Конфуций. Научные знания и изобретения древних китайцев.</w:t>
      </w:r>
    </w:p>
    <w:p w14:paraId="58A488FE">
      <w:pPr>
        <w:pStyle w:val="6"/>
        <w:spacing w:before="200"/>
        <w:ind w:firstLine="540"/>
        <w:jc w:val="both"/>
      </w:pPr>
      <w:r>
        <w:t>3.3.7. Древняя Греция. Эллинизм.</w:t>
      </w:r>
    </w:p>
    <w:p w14:paraId="5A74A299">
      <w:pPr>
        <w:pStyle w:val="6"/>
        <w:spacing w:before="200"/>
        <w:ind w:firstLine="540"/>
        <w:jc w:val="both"/>
      </w:pPr>
      <w:r>
        <w:t>3.3.7.1. Древнейшая Греция</w:t>
      </w:r>
    </w:p>
    <w:p w14:paraId="58EDD8F0">
      <w:pPr>
        <w:pStyle w:val="6"/>
        <w:spacing w:before="200"/>
        <w:ind w:firstLine="540"/>
        <w:jc w:val="both"/>
      </w:pPr>
      <w:r>
        <w:t>Природные условия Древней Греции. Занятия населения. Древнейшие государства на Крите. Расцвет и гибель Минойской цивилизации. Государства Ахейской Греции (Микены, Тиринф).</w:t>
      </w:r>
    </w:p>
    <w:p w14:paraId="0FE0AC3E">
      <w:pPr>
        <w:pStyle w:val="6"/>
        <w:spacing w:before="200"/>
        <w:ind w:firstLine="540"/>
        <w:jc w:val="both"/>
      </w:pPr>
      <w:r>
        <w:t>Верования древних греков. Пантеон Богов. Взаимоотношения Богов и людей.</w:t>
      </w:r>
    </w:p>
    <w:p w14:paraId="0D7F9037">
      <w:pPr>
        <w:pStyle w:val="6"/>
        <w:spacing w:before="200"/>
        <w:ind w:firstLine="540"/>
        <w:jc w:val="both"/>
      </w:pPr>
      <w:r>
        <w:t>Троянская война. Вторжение дорийских племен. Поэмы Гомера "Илиада", "Одиссея".</w:t>
      </w:r>
    </w:p>
    <w:p w14:paraId="6DFAAAB0">
      <w:pPr>
        <w:pStyle w:val="6"/>
        <w:spacing w:before="200"/>
        <w:ind w:firstLine="540"/>
        <w:jc w:val="both"/>
      </w:pPr>
      <w:r>
        <w:t>3.3.7.2. Греческие полисы</w:t>
      </w:r>
    </w:p>
    <w:p w14:paraId="0B350B59">
      <w:pPr>
        <w:pStyle w:val="6"/>
        <w:spacing w:before="200"/>
        <w:ind w:firstLine="540"/>
        <w:jc w:val="both"/>
      </w:pPr>
      <w:r>
        <w:t>Подъем хозяйственной жизни после "темных веков". Развитие земледелия и ремесла. Становление полисов, их политическое устройство. Аристократия и демос.</w:t>
      </w:r>
    </w:p>
    <w:p w14:paraId="3553494A">
      <w:pPr>
        <w:pStyle w:val="6"/>
        <w:spacing w:before="200"/>
        <w:ind w:firstLine="540"/>
        <w:jc w:val="both"/>
      </w:pPr>
      <w:r>
        <w:t>Великая греческая колонизация. Метрополии и колонии. Народы, проживавшие на территории современной России до середины I тыс. до н. э. Скифы и скифская культура. Античные города-государства Северного Причерноморья. Боспорское царство. Пантикапей. Античный Херсонес. Фанагория. Киммерийцы. Скифское царство в Крыму. Сарматы.</w:t>
      </w:r>
    </w:p>
    <w:p w14:paraId="668D2E4C">
      <w:pPr>
        <w:pStyle w:val="6"/>
        <w:spacing w:before="200"/>
        <w:ind w:firstLine="540"/>
        <w:jc w:val="both"/>
      </w:pPr>
      <w:r>
        <w:t>Афины: утверждение демократии. Законы Солона. Реформы Клисфена, их значение.</w:t>
      </w:r>
    </w:p>
    <w:p w14:paraId="3F605CB6">
      <w:pPr>
        <w:pStyle w:val="6"/>
        <w:spacing w:before="200"/>
        <w:ind w:firstLine="540"/>
        <w:jc w:val="both"/>
      </w:pPr>
      <w:r>
        <w:t>Спарта: основные группы населения, политическое устройство. Организация военного дела. Спартанское воспитание.</w:t>
      </w:r>
    </w:p>
    <w:p w14:paraId="22917B58">
      <w:pPr>
        <w:pStyle w:val="6"/>
        <w:spacing w:before="200"/>
        <w:ind w:firstLine="540"/>
        <w:jc w:val="both"/>
      </w:pPr>
      <w:r>
        <w:t>Греко-персидские войны. Причины войн. Походы персов на Грецию. Битва при Марафоне, ее значение. Усиление афинского могущества; Фемистокл. Битва при Фермопилах. Захват персами Аттики. Победы греков в Саламинском сражении, при Платеях и Микале. Итоги греко-персидских войн.</w:t>
      </w:r>
    </w:p>
    <w:p w14:paraId="39A045E1">
      <w:pPr>
        <w:pStyle w:val="6"/>
        <w:spacing w:before="200"/>
        <w:ind w:firstLine="540"/>
        <w:jc w:val="both"/>
      </w:pPr>
      <w:r>
        <w:t>Возвышение Афинского государства. Афины при Перикле. Хозяйственная жизнь.</w:t>
      </w:r>
    </w:p>
    <w:p w14:paraId="1D4FF292">
      <w:pPr>
        <w:pStyle w:val="6"/>
        <w:spacing w:before="200"/>
        <w:ind w:firstLine="540"/>
        <w:jc w:val="both"/>
      </w:pPr>
      <w:r>
        <w:t>3.3.7.3. Культура Древней Греции.</w:t>
      </w:r>
    </w:p>
    <w:p w14:paraId="77162E32">
      <w:pPr>
        <w:pStyle w:val="6"/>
        <w:spacing w:before="200"/>
        <w:ind w:firstLine="540"/>
        <w:jc w:val="both"/>
      </w:pPr>
      <w:r>
        <w:t>Греческое искусство: архитектура, скульптура, живопись. Афинский акрополь. Храмы и жрецы. Повседневная жизнь и быт древних греков. Школа и образование. Литература. Развитие наук. Греческая философия. Досуг (театр, спортивные состязания). Общегреческие игры в Олимпии.</w:t>
      </w:r>
    </w:p>
    <w:p w14:paraId="53A73A04">
      <w:pPr>
        <w:pStyle w:val="6"/>
        <w:spacing w:before="200"/>
        <w:ind w:firstLine="540"/>
        <w:jc w:val="both"/>
      </w:pPr>
      <w:r>
        <w:t>3.3.7.4. Македонские завоевания. Эллинизм.</w:t>
      </w:r>
    </w:p>
    <w:p w14:paraId="0BEC7EBB">
      <w:pPr>
        <w:pStyle w:val="6"/>
        <w:spacing w:before="200"/>
        <w:ind w:firstLine="540"/>
        <w:jc w:val="both"/>
      </w:pPr>
      <w:r>
        <w:t>Пелопоннесская война: причины, участники, итоги. Упадок Эллады. Возвышение Македонии. Политика Филиппа II. Главенство Македонии над греческими полисами. Коринфский союз.</w:t>
      </w:r>
    </w:p>
    <w:p w14:paraId="300F32E7">
      <w:pPr>
        <w:pStyle w:val="6"/>
        <w:spacing w:before="200"/>
        <w:ind w:firstLine="540"/>
        <w:jc w:val="both"/>
      </w:pPr>
      <w:r>
        <w:t>Александр Македонский и его завоевания на Востоке. Распад державы Александра Македонского.</w:t>
      </w:r>
    </w:p>
    <w:p w14:paraId="6C409D86">
      <w:pPr>
        <w:pStyle w:val="6"/>
        <w:spacing w:before="200"/>
        <w:ind w:firstLine="540"/>
        <w:jc w:val="both"/>
      </w:pPr>
      <w:r>
        <w:t>Эллинистические государства Востока. Культура эллинистического мира. Александрия Египетская.</w:t>
      </w:r>
    </w:p>
    <w:p w14:paraId="3721B42F">
      <w:pPr>
        <w:pStyle w:val="6"/>
        <w:spacing w:before="200"/>
        <w:ind w:firstLine="540"/>
        <w:jc w:val="both"/>
      </w:pPr>
      <w:r>
        <w:t>3.3.8. Древний Рим.</w:t>
      </w:r>
    </w:p>
    <w:p w14:paraId="05B098EB">
      <w:pPr>
        <w:pStyle w:val="6"/>
        <w:spacing w:before="200"/>
        <w:ind w:firstLine="540"/>
        <w:jc w:val="both"/>
      </w:pPr>
      <w:r>
        <w:t>3.3.8.1. Возникновение Римского государства.</w:t>
      </w:r>
    </w:p>
    <w:p w14:paraId="344E4644">
      <w:pPr>
        <w:pStyle w:val="6"/>
        <w:spacing w:before="200"/>
        <w:ind w:firstLine="540"/>
        <w:jc w:val="both"/>
      </w:pPr>
      <w:r>
        <w:t>Природа и население Апеннинского полуострова в древности. Этрусские города-государства. Наследие этрусков.</w:t>
      </w:r>
    </w:p>
    <w:p w14:paraId="44E94E6F">
      <w:pPr>
        <w:pStyle w:val="6"/>
        <w:spacing w:before="200"/>
        <w:ind w:firstLine="540"/>
        <w:jc w:val="both"/>
      </w:pPr>
      <w:r>
        <w:t>Легенды об основании Рима. Рим эпохи царей.</w:t>
      </w:r>
    </w:p>
    <w:p w14:paraId="05DD2105">
      <w:pPr>
        <w:pStyle w:val="6"/>
        <w:spacing w:before="200"/>
        <w:ind w:firstLine="540"/>
        <w:jc w:val="both"/>
      </w:pPr>
      <w:r>
        <w:t>Республика римских граждан. Патриции и плебеи. Управление и законы.</w:t>
      </w:r>
    </w:p>
    <w:p w14:paraId="3768FB83">
      <w:pPr>
        <w:pStyle w:val="6"/>
        <w:spacing w:before="200"/>
        <w:ind w:firstLine="540"/>
        <w:jc w:val="both"/>
      </w:pPr>
      <w:r>
        <w:t>Верования древних римлян. Боги. Жрецы.</w:t>
      </w:r>
    </w:p>
    <w:p w14:paraId="446724A8">
      <w:pPr>
        <w:pStyle w:val="6"/>
        <w:spacing w:before="200"/>
        <w:ind w:firstLine="540"/>
        <w:jc w:val="both"/>
      </w:pPr>
      <w:r>
        <w:t>Завоевание Римом Италии. Римское войско.</w:t>
      </w:r>
    </w:p>
    <w:p w14:paraId="2FE2B890">
      <w:pPr>
        <w:pStyle w:val="6"/>
        <w:spacing w:before="200"/>
        <w:ind w:firstLine="540"/>
        <w:jc w:val="both"/>
      </w:pPr>
      <w:r>
        <w:t>3.3.8.2. Римские завоевания в Средиземноморье</w:t>
      </w:r>
    </w:p>
    <w:p w14:paraId="327F2CB8">
      <w:pPr>
        <w:pStyle w:val="6"/>
        <w:spacing w:before="200"/>
        <w:ind w:firstLine="540"/>
        <w:jc w:val="both"/>
      </w:pPr>
      <w:r>
        <w:t>Войны Рима с Карфагеном. Ганнибал; битва при Каннах. Поражение Карфагена.</w:t>
      </w:r>
    </w:p>
    <w:p w14:paraId="660EE336">
      <w:pPr>
        <w:pStyle w:val="6"/>
        <w:spacing w:before="200"/>
        <w:ind w:firstLine="540"/>
        <w:jc w:val="both"/>
      </w:pPr>
      <w:r>
        <w:t>Установление господства Рима в Средиземноморье. Римские провинции.</w:t>
      </w:r>
    </w:p>
    <w:p w14:paraId="12D5BFC3">
      <w:pPr>
        <w:pStyle w:val="6"/>
        <w:spacing w:before="200"/>
        <w:ind w:firstLine="540"/>
        <w:jc w:val="both"/>
      </w:pPr>
      <w:r>
        <w:t>3.3.8.3. Поздняя Римская республика. Гражданские войны.</w:t>
      </w:r>
    </w:p>
    <w:p w14:paraId="3372DD9A">
      <w:pPr>
        <w:pStyle w:val="6"/>
        <w:spacing w:before="200"/>
        <w:ind w:firstLine="540"/>
        <w:jc w:val="both"/>
      </w:pPr>
      <w:r>
        <w:t>Подъем сельского хозяйства. Латифундии. Рабство. Борьба за аграрную реформу. Деятельность братьев Гракхов: проекты реформ, мероприятия, итоги. Гражданская война и установление диктатуры Суллы.</w:t>
      </w:r>
    </w:p>
    <w:p w14:paraId="6478A58A">
      <w:pPr>
        <w:pStyle w:val="6"/>
        <w:spacing w:before="200"/>
        <w:ind w:firstLine="540"/>
        <w:jc w:val="both"/>
      </w:pPr>
      <w:r>
        <w:t>Восстание Спартака. Участие армии в гражданских войнах.</w:t>
      </w:r>
    </w:p>
    <w:p w14:paraId="1F5ECA60">
      <w:pPr>
        <w:pStyle w:val="6"/>
        <w:spacing w:before="200"/>
        <w:ind w:firstLine="540"/>
        <w:jc w:val="both"/>
      </w:pPr>
      <w:r>
        <w:t>Первый триумвират. Гай Юлий Цезарь: путь к власти, диктатура.</w:t>
      </w:r>
    </w:p>
    <w:p w14:paraId="26A0FE80">
      <w:pPr>
        <w:pStyle w:val="6"/>
        <w:spacing w:before="200"/>
        <w:ind w:firstLine="540"/>
        <w:jc w:val="both"/>
      </w:pPr>
      <w:r>
        <w:t>3.3.8.4. Расцвет и падение Римской империи. Культура Древнего Рима</w:t>
      </w:r>
    </w:p>
    <w:p w14:paraId="3070AF67">
      <w:pPr>
        <w:pStyle w:val="6"/>
        <w:spacing w:before="200"/>
        <w:ind w:firstLine="540"/>
        <w:jc w:val="both"/>
      </w:pPr>
      <w:r>
        <w:t>Борьба между наследниками Цезаря. Победа Октавиана.</w:t>
      </w:r>
    </w:p>
    <w:p w14:paraId="7C29874F">
      <w:pPr>
        <w:pStyle w:val="6"/>
        <w:spacing w:before="200"/>
        <w:ind w:firstLine="540"/>
        <w:jc w:val="both"/>
      </w:pPr>
      <w:r>
        <w:t>Установление императорской власти. Октавиан Август. Римское гражданство. Римская литература, золотой век поэзии.</w:t>
      </w:r>
    </w:p>
    <w:p w14:paraId="0DA91A21">
      <w:pPr>
        <w:pStyle w:val="6"/>
        <w:spacing w:before="200"/>
        <w:ind w:firstLine="540"/>
        <w:jc w:val="both"/>
      </w:pPr>
      <w:r>
        <w:t>Императоры Рима: завоеватели и правители. Римская империя: территория, управление.</w:t>
      </w:r>
    </w:p>
    <w:p w14:paraId="3CF9A6E9">
      <w:pPr>
        <w:pStyle w:val="6"/>
        <w:spacing w:before="200"/>
        <w:ind w:firstLine="540"/>
        <w:jc w:val="both"/>
      </w:pPr>
      <w:r>
        <w:t>Возникновение и распространение христианства.</w:t>
      </w:r>
    </w:p>
    <w:p w14:paraId="7D2A4CF9">
      <w:pPr>
        <w:pStyle w:val="6"/>
        <w:spacing w:before="200"/>
        <w:ind w:firstLine="540"/>
        <w:jc w:val="both"/>
      </w:pPr>
      <w:r>
        <w:t>Искусство Древнего Рима: архитектура, скульптура. Пантеон. Развитие наук. Римское право. Римские историки. Ораторское искусство; Цицерон.</w:t>
      </w:r>
    </w:p>
    <w:p w14:paraId="087E2FEB">
      <w:pPr>
        <w:pStyle w:val="6"/>
        <w:spacing w:before="200"/>
        <w:ind w:firstLine="540"/>
        <w:jc w:val="both"/>
      </w:pPr>
      <w:r>
        <w:t>Повседневная жизнь в столице и провинциях.</w:t>
      </w:r>
    </w:p>
    <w:p w14:paraId="73291374">
      <w:pPr>
        <w:pStyle w:val="6"/>
        <w:spacing w:before="200"/>
        <w:ind w:firstLine="540"/>
        <w:jc w:val="both"/>
      </w:pPr>
      <w:r>
        <w:t>Император Константин I, перенос столицы в Константинополь. Разделение Римской империи на Западную и Восточную части. Начало Великого переселения народов.</w:t>
      </w:r>
    </w:p>
    <w:p w14:paraId="1C9762D3">
      <w:pPr>
        <w:pStyle w:val="6"/>
        <w:spacing w:before="200"/>
        <w:ind w:firstLine="540"/>
        <w:jc w:val="both"/>
      </w:pPr>
      <w:r>
        <w:t>Рим и варвары. Падение Западной Римской империи.</w:t>
      </w:r>
    </w:p>
    <w:p w14:paraId="274B58AD">
      <w:pPr>
        <w:pStyle w:val="6"/>
        <w:spacing w:before="200"/>
        <w:ind w:firstLine="540"/>
        <w:jc w:val="both"/>
      </w:pPr>
      <w:r>
        <w:t>Историческое и культурное наследие цивилизаций Древнего мира.</w:t>
      </w:r>
    </w:p>
    <w:p w14:paraId="3CA312B5">
      <w:pPr>
        <w:pStyle w:val="6"/>
        <w:ind w:firstLine="540"/>
        <w:jc w:val="both"/>
      </w:pPr>
    </w:p>
    <w:p w14:paraId="1721D2E9">
      <w:pPr>
        <w:pStyle w:val="6"/>
        <w:ind w:firstLine="540"/>
        <w:jc w:val="both"/>
      </w:pPr>
      <w:r>
        <w:t>4. Содержание обучения в 6 классе.</w:t>
      </w:r>
    </w:p>
    <w:p w14:paraId="04A3CE11">
      <w:pPr>
        <w:pStyle w:val="6"/>
        <w:spacing w:before="200"/>
        <w:ind w:firstLine="540"/>
        <w:jc w:val="both"/>
      </w:pPr>
      <w:r>
        <w:t>4.1. Всеобщая история. История Средних веков.</w:t>
      </w:r>
    </w:p>
    <w:p w14:paraId="0FE46A44">
      <w:pPr>
        <w:pStyle w:val="6"/>
        <w:spacing w:before="200"/>
        <w:ind w:firstLine="540"/>
        <w:jc w:val="both"/>
      </w:pPr>
      <w:r>
        <w:t>4.1.1. Введение.</w:t>
      </w:r>
    </w:p>
    <w:p w14:paraId="0B49FCBF">
      <w:pPr>
        <w:pStyle w:val="6"/>
        <w:spacing w:before="200"/>
        <w:ind w:firstLine="540"/>
        <w:jc w:val="both"/>
      </w:pPr>
      <w:r>
        <w:t>Средние века: понятие, хронологические рамки и периодизация Средневековья.</w:t>
      </w:r>
    </w:p>
    <w:p w14:paraId="7862600F">
      <w:pPr>
        <w:pStyle w:val="6"/>
        <w:spacing w:before="200"/>
        <w:ind w:firstLine="540"/>
        <w:jc w:val="both"/>
      </w:pPr>
      <w:r>
        <w:t>4.1.2. Европа в раннее Средневековье.</w:t>
      </w:r>
    </w:p>
    <w:p w14:paraId="7AA9CC16">
      <w:pPr>
        <w:pStyle w:val="6"/>
        <w:spacing w:before="200"/>
        <w:ind w:firstLine="540"/>
        <w:jc w:val="both"/>
      </w:pPr>
      <w:r>
        <w:t>Падение Западной Римской империи и образование варварских королевств.</w:t>
      </w:r>
    </w:p>
    <w:p w14:paraId="2E535C66">
      <w:pPr>
        <w:pStyle w:val="6"/>
        <w:spacing w:before="200"/>
        <w:ind w:firstLine="540"/>
        <w:jc w:val="both"/>
      </w:pPr>
      <w:r>
        <w:t>Византийская империя в VI - XI вв.</w:t>
      </w:r>
    </w:p>
    <w:p w14:paraId="7412220C">
      <w:pPr>
        <w:pStyle w:val="6"/>
        <w:spacing w:before="200"/>
        <w:ind w:firstLine="540"/>
        <w:jc w:val="both"/>
      </w:pPr>
      <w:r>
        <w:t>Территория, население империи ромеев. Византийские императоры; Юстиниан. Кодификация законов. Внешняя политика Византии. Византия и славяне. Власть императора и церковь. Церковные соборы. Культура Византии. Образование и книжное дело. Художественная культура (архитектура, мозаика, фреска, иконопись). Влияние Византии на Русь.</w:t>
      </w:r>
    </w:p>
    <w:p w14:paraId="543E9763">
      <w:pPr>
        <w:pStyle w:val="6"/>
        <w:spacing w:before="200"/>
        <w:ind w:firstLine="540"/>
        <w:jc w:val="both"/>
      </w:pPr>
      <w:r>
        <w:t>Завоевание франками Галлии. Хлодвиг. Усиление королевской власти. Салическая правда. Принятие франками христианства.</w:t>
      </w:r>
    </w:p>
    <w:p w14:paraId="5763916D">
      <w:pPr>
        <w:pStyle w:val="6"/>
        <w:spacing w:before="200"/>
        <w:ind w:firstLine="540"/>
        <w:jc w:val="both"/>
      </w:pPr>
      <w:r>
        <w:t>Франкское государство в VIII - IX вв. Усиление власти майордомов. Карл Мартелл и его военная реформа. Завоевания Карла Великого. Управление империей. "Каролингское возрождение". Верденский раздел, его причины и значение.</w:t>
      </w:r>
    </w:p>
    <w:p w14:paraId="45C232FB">
      <w:pPr>
        <w:pStyle w:val="6"/>
        <w:spacing w:before="200"/>
        <w:ind w:firstLine="540"/>
        <w:jc w:val="both"/>
      </w:pPr>
      <w:r>
        <w:t>Образование государств во Франции, Германии, Италии. Священная Римская империя. Британия и Ирландия в раннее Средневековье. Норманны: общественный строй, завоевания. Ранние славянские государства. Возникновение Венгерского королевства. Христианизация Европы. Светские правители и папы.</w:t>
      </w:r>
    </w:p>
    <w:p w14:paraId="15C666E3">
      <w:pPr>
        <w:pStyle w:val="6"/>
        <w:spacing w:before="200"/>
        <w:ind w:firstLine="540"/>
        <w:jc w:val="both"/>
      </w:pPr>
      <w:r>
        <w:t>4.1.3. Мусульманская цивилизация в VII - XI вв.</w:t>
      </w:r>
    </w:p>
    <w:p w14:paraId="14119678">
      <w:pPr>
        <w:pStyle w:val="6"/>
        <w:spacing w:before="200"/>
        <w:ind w:firstLine="540"/>
        <w:jc w:val="both"/>
      </w:pPr>
      <w:r>
        <w:t>Арабы в VI - XI вв. Природные условия Аравийского полуострова. Основные занятия арабов. Традиционные верования. Пророк Мухаммад и возникновение ислама. Хиджра. Победа новой веры. Коран. Завоевания арабов.</w:t>
      </w:r>
    </w:p>
    <w:p w14:paraId="273228BD">
      <w:pPr>
        <w:pStyle w:val="6"/>
        <w:spacing w:before="200"/>
        <w:ind w:firstLine="540"/>
        <w:jc w:val="both"/>
      </w:pPr>
      <w:r>
        <w:t>Арабский халифат, его расцвет и распад. Культура исламского мира. Образование и наука. Роль арабского языка. Расцвет литературы и искусства. Архитектура.</w:t>
      </w:r>
    </w:p>
    <w:p w14:paraId="386C6F71">
      <w:pPr>
        <w:pStyle w:val="6"/>
        <w:spacing w:before="200"/>
        <w:jc w:val="both"/>
      </w:pPr>
      <w:r>
        <w:t>4.1.4. Средневековое европейское общество.</w:t>
      </w:r>
    </w:p>
    <w:p w14:paraId="22B2D309">
      <w:pPr>
        <w:pStyle w:val="6"/>
        <w:spacing w:before="200"/>
        <w:ind w:firstLine="540"/>
        <w:jc w:val="both"/>
      </w:pPr>
      <w:r>
        <w:t>Аграрное производство. Натуральное хозяйство. Феодальное землевладение. Знать и рыцарство: социальный статус, образ жизни. Замок сеньора. Куртуазная культура. Крестьянство: зависимость от сеньора, повинности, условия жизни.</w:t>
      </w:r>
    </w:p>
    <w:p w14:paraId="4826EB26">
      <w:pPr>
        <w:pStyle w:val="6"/>
        <w:spacing w:before="200"/>
        <w:ind w:firstLine="540"/>
        <w:jc w:val="both"/>
      </w:pPr>
      <w:r>
        <w:t>Церковь и духовенство. Разделение христианства на католицизм и православие. Борьба пап за независимость церкви от светской власти. Ереси: причины возникновения и распространения. Преследование еретиков.</w:t>
      </w:r>
    </w:p>
    <w:p w14:paraId="076C4146">
      <w:pPr>
        <w:pStyle w:val="6"/>
        <w:spacing w:before="200"/>
        <w:ind w:firstLine="540"/>
        <w:jc w:val="both"/>
      </w:pPr>
      <w:r>
        <w:t>Крестьянская община. Города - центры ремесла, торговли, культуры. Население городов. Цехи и гильдии. Городское управление. Борьба городов за самоуправление. Средневековые города-республики. Развитие торговли. Ярмарки. Торговые пути в Средиземноморье и на Балтике. Ганза. Облик средневековых городов. Образ жизни и быт горожан.</w:t>
      </w:r>
    </w:p>
    <w:p w14:paraId="73AEA298">
      <w:pPr>
        <w:pStyle w:val="6"/>
        <w:spacing w:before="200"/>
        <w:ind w:firstLine="540"/>
        <w:jc w:val="both"/>
      </w:pPr>
      <w:r>
        <w:t>4.1.5. Расцвет Средневековья в Западной Европе.</w:t>
      </w:r>
    </w:p>
    <w:p w14:paraId="00E8FC4A">
      <w:pPr>
        <w:pStyle w:val="6"/>
        <w:spacing w:before="200"/>
        <w:ind w:firstLine="540"/>
        <w:jc w:val="both"/>
      </w:pPr>
      <w:r>
        <w:t>Государства Европы в XI - XIII вв. Крестовые походы: цели, участники, итоги. Духовно-рыцарские ордены.</w:t>
      </w:r>
    </w:p>
    <w:p w14:paraId="35860429">
      <w:pPr>
        <w:pStyle w:val="6"/>
        <w:spacing w:before="200"/>
        <w:ind w:firstLine="540"/>
        <w:jc w:val="both"/>
      </w:pPr>
      <w:r>
        <w:t>Усиление королевской власти в странах Западной Европы. Сословно-представительная монархия. Образование централизованных государств в Англии, Франции. Реконкиста и образование централизованных государств на Пиренейском полуострове.</w:t>
      </w:r>
    </w:p>
    <w:p w14:paraId="60774FFE">
      <w:pPr>
        <w:pStyle w:val="6"/>
        <w:spacing w:before="200"/>
        <w:ind w:firstLine="540"/>
        <w:jc w:val="both"/>
      </w:pPr>
      <w:r>
        <w:t>Священная Римская империя в XI - XIII вв. Итальянские государства в XI - XIII вв. Польско-литовское государство в XI - XIII вв.</w:t>
      </w:r>
    </w:p>
    <w:p w14:paraId="409D36E0">
      <w:pPr>
        <w:pStyle w:val="6"/>
        <w:spacing w:before="200"/>
        <w:ind w:firstLine="540"/>
        <w:jc w:val="both"/>
      </w:pPr>
      <w:r>
        <w:t>Развитие экономики в европейских странах в период зрелого Средневековья.</w:t>
      </w:r>
    </w:p>
    <w:p w14:paraId="3BD371E9">
      <w:pPr>
        <w:pStyle w:val="6"/>
        <w:spacing w:before="200"/>
        <w:ind w:firstLine="540"/>
        <w:jc w:val="both"/>
      </w:pPr>
      <w:r>
        <w:t>Византийская империя и славянские государства в XI - XIII вв.</w:t>
      </w:r>
    </w:p>
    <w:p w14:paraId="2A83C699">
      <w:pPr>
        <w:pStyle w:val="6"/>
        <w:spacing w:before="200"/>
        <w:ind w:firstLine="540"/>
        <w:jc w:val="both"/>
      </w:pPr>
      <w:r>
        <w:t>Культура средневековой Европы. Представления средневекового человека о мире. Место религии в жизни человека и общества. Образование: школы и университеты. Сословный характер культуры. Средневековый эпос. Рыцарская литература. Городской и крестьянский фольклор. Романский и готический стили в художественной культуре.</w:t>
      </w:r>
    </w:p>
    <w:p w14:paraId="41763152">
      <w:pPr>
        <w:pStyle w:val="6"/>
        <w:spacing w:before="200"/>
        <w:ind w:firstLine="540"/>
        <w:jc w:val="both"/>
      </w:pPr>
      <w:r>
        <w:t>4.1.6. Страны и народы Азии, Африки и Америки в Средние века.</w:t>
      </w:r>
    </w:p>
    <w:p w14:paraId="1414CA16">
      <w:pPr>
        <w:pStyle w:val="6"/>
        <w:spacing w:before="200"/>
        <w:ind w:firstLine="540"/>
        <w:jc w:val="both"/>
      </w:pPr>
      <w:r>
        <w:t>Монгольская держава: общественный строй монгольских племен, завоевания Чингисхана и его потомков, управление подчиненными территориями</w:t>
      </w:r>
    </w:p>
    <w:p w14:paraId="0B1B5EBB">
      <w:pPr>
        <w:pStyle w:val="6"/>
        <w:spacing w:before="200"/>
        <w:ind w:firstLine="540"/>
        <w:jc w:val="both"/>
      </w:pPr>
      <w:r>
        <w:t>Китай: империи, правители и подданные, борьба против завоевателей. Япония в Средние века: образование государства, власть императоров и управление сегунов. Культура средневекового Китая и Японии.</w:t>
      </w:r>
    </w:p>
    <w:p w14:paraId="199097A5">
      <w:pPr>
        <w:pStyle w:val="6"/>
        <w:spacing w:before="200"/>
        <w:ind w:firstLine="540"/>
        <w:jc w:val="both"/>
      </w:pPr>
      <w:r>
        <w:t>Индия: раздробленность индийских княжеств, вторжение мусульман, Делийский султанат. Культура и наука Индии.</w:t>
      </w:r>
    </w:p>
    <w:p w14:paraId="7621BF48">
      <w:pPr>
        <w:pStyle w:val="6"/>
        <w:spacing w:before="200"/>
        <w:ind w:firstLine="540"/>
        <w:jc w:val="both"/>
      </w:pPr>
      <w:r>
        <w:t>Культура народов Востока. Литература. Архитектура. Традиционные искусства и ремесла</w:t>
      </w:r>
    </w:p>
    <w:p w14:paraId="2D627FF0">
      <w:pPr>
        <w:pStyle w:val="6"/>
        <w:spacing w:before="200"/>
        <w:ind w:firstLine="540"/>
        <w:jc w:val="both"/>
      </w:pPr>
      <w:r>
        <w:t>Государства и народы Африки в Средние века. Историческое и культурное наследие Средних веков.</w:t>
      </w:r>
    </w:p>
    <w:p w14:paraId="65E09E4F">
      <w:pPr>
        <w:pStyle w:val="6"/>
        <w:spacing w:before="200"/>
        <w:ind w:firstLine="540"/>
        <w:jc w:val="both"/>
      </w:pPr>
      <w:r>
        <w:t>Цивилизации майя, ацтеков и инков: общественный строй, религиозные верования, культура. Появление европейских завоевателей.</w:t>
      </w:r>
    </w:p>
    <w:p w14:paraId="52017EFF">
      <w:pPr>
        <w:pStyle w:val="6"/>
        <w:spacing w:before="200"/>
        <w:ind w:firstLine="540"/>
        <w:jc w:val="both"/>
      </w:pPr>
      <w:r>
        <w:t>4.1.7. Осень Средневековья.</w:t>
      </w:r>
    </w:p>
    <w:p w14:paraId="62CE3A8A">
      <w:pPr>
        <w:pStyle w:val="6"/>
        <w:spacing w:before="200"/>
        <w:ind w:firstLine="540"/>
        <w:jc w:val="both"/>
      </w:pPr>
      <w:r>
        <w:t>Столетняя война; Ж. Д'Арк.</w:t>
      </w:r>
    </w:p>
    <w:p w14:paraId="0F1F4C32">
      <w:pPr>
        <w:pStyle w:val="6"/>
        <w:spacing w:before="200"/>
        <w:ind w:firstLine="540"/>
        <w:jc w:val="both"/>
      </w:pPr>
      <w:r>
        <w:t>Обострение социальных противоречий в XIV в. (Жакерия, восстание Уота Тайлера). Гуситское движение в Чехии.</w:t>
      </w:r>
    </w:p>
    <w:p w14:paraId="63D6556D">
      <w:pPr>
        <w:pStyle w:val="6"/>
        <w:spacing w:before="200"/>
        <w:ind w:firstLine="540"/>
        <w:jc w:val="both"/>
      </w:pPr>
      <w:r>
        <w:t>Экспансия турок-османов. Османские завоевания на Балканах. Падение Константинополя.</w:t>
      </w:r>
    </w:p>
    <w:p w14:paraId="0E7C53CD">
      <w:pPr>
        <w:pStyle w:val="6"/>
        <w:spacing w:before="200"/>
        <w:ind w:firstLine="540"/>
        <w:jc w:val="both"/>
      </w:pPr>
      <w:r>
        <w:t>Укрепление королевской власти в странах Европы.</w:t>
      </w:r>
    </w:p>
    <w:p w14:paraId="61EDF56F">
      <w:pPr>
        <w:pStyle w:val="6"/>
        <w:spacing w:before="200"/>
        <w:ind w:firstLine="540"/>
        <w:jc w:val="both"/>
      </w:pPr>
      <w:r>
        <w:t>Развитие знаний о природе и человеке. Гуманизм. Раннее Возрождение: художники и их творения. Изобретение европейского книгопечатания; И. Гутенберг</w:t>
      </w:r>
    </w:p>
    <w:p w14:paraId="01606BE6">
      <w:pPr>
        <w:pStyle w:val="6"/>
        <w:spacing w:before="200"/>
        <w:ind w:firstLine="540"/>
        <w:jc w:val="both"/>
      </w:pPr>
      <w:r>
        <w:t>4.2. История России. От Руси к Российскому государству.</w:t>
      </w:r>
    </w:p>
    <w:p w14:paraId="6CCD76E4">
      <w:pPr>
        <w:pStyle w:val="6"/>
        <w:spacing w:before="200"/>
        <w:ind w:firstLine="540"/>
        <w:jc w:val="both"/>
      </w:pPr>
      <w:r>
        <w:t>4.2.1. Введение.</w:t>
      </w:r>
    </w:p>
    <w:p w14:paraId="6398A926">
      <w:pPr>
        <w:pStyle w:val="6"/>
        <w:spacing w:before="200"/>
        <w:ind w:firstLine="540"/>
        <w:jc w:val="both"/>
      </w:pPr>
      <w:r>
        <w:t>Роль и место России в мировой истории.</w:t>
      </w:r>
    </w:p>
    <w:p w14:paraId="4343EDD1">
      <w:pPr>
        <w:pStyle w:val="6"/>
        <w:spacing w:before="200"/>
        <w:ind w:firstLine="540"/>
        <w:jc w:val="both"/>
      </w:pPr>
      <w:r>
        <w:t>Проблемы периодизации российской истории. Источники по истории России. От образования Руси до создания России.</w:t>
      </w:r>
    </w:p>
    <w:p w14:paraId="3629A5C5">
      <w:pPr>
        <w:pStyle w:val="6"/>
        <w:spacing w:before="200"/>
        <w:ind w:firstLine="540"/>
        <w:jc w:val="both"/>
      </w:pPr>
      <w:r>
        <w:t>4.2.2. Великое переселение народов на территории современной России. Государство Русь.</w:t>
      </w:r>
    </w:p>
    <w:p w14:paraId="38A916D1">
      <w:pPr>
        <w:pStyle w:val="6"/>
        <w:spacing w:before="200"/>
        <w:ind w:firstLine="540"/>
        <w:jc w:val="both"/>
      </w:pPr>
      <w:r>
        <w:t>Города-государства на территории современной России, основанные в эпоху античности.</w:t>
      </w:r>
    </w:p>
    <w:p w14:paraId="70E54368">
      <w:pPr>
        <w:pStyle w:val="6"/>
        <w:spacing w:before="200"/>
        <w:ind w:firstLine="540"/>
        <w:jc w:val="both"/>
      </w:pPr>
      <w:r>
        <w:t>Великое переселение народов. Миграция готов. Нашествие гуннов.</w:t>
      </w:r>
    </w:p>
    <w:p w14:paraId="1451F89D">
      <w:pPr>
        <w:pStyle w:val="6"/>
        <w:spacing w:before="200"/>
        <w:ind w:firstLine="540"/>
        <w:jc w:val="both"/>
      </w:pPr>
      <w:r>
        <w:t>Страны и народы Восточной Европы, Сибири и Дальнего Востока.</w:t>
      </w:r>
    </w:p>
    <w:p w14:paraId="5A3D602E">
      <w:pPr>
        <w:pStyle w:val="6"/>
        <w:spacing w:before="200"/>
        <w:ind w:firstLine="540"/>
        <w:jc w:val="both"/>
      </w:pPr>
      <w:r>
        <w:t>Вопрос о славянской прародине и происхождении славян. Расселение славян, их разделение на три ветви - восточных, западных и южных. Тюркский каганат. Аварский каганат. Хазарский каганат (Хазария). Волжская Булгария.</w:t>
      </w:r>
    </w:p>
    <w:p w14:paraId="3B412265">
      <w:pPr>
        <w:pStyle w:val="6"/>
        <w:spacing w:before="200"/>
        <w:ind w:firstLine="540"/>
        <w:jc w:val="both"/>
      </w:pPr>
      <w:r>
        <w:t>Славянские общности Восточной Европы.</w:t>
      </w:r>
    </w:p>
    <w:p w14:paraId="4484466F">
      <w:pPr>
        <w:pStyle w:val="6"/>
        <w:spacing w:before="200"/>
        <w:ind w:firstLine="540"/>
        <w:jc w:val="both"/>
      </w:pPr>
      <w:r>
        <w:t>Их соседи - балты и финно-угры. Восточные славяне и варяги.</w:t>
      </w:r>
    </w:p>
    <w:p w14:paraId="6C9E310A">
      <w:pPr>
        <w:pStyle w:val="6"/>
        <w:spacing w:before="200"/>
        <w:ind w:firstLine="540"/>
        <w:jc w:val="both"/>
      </w:pPr>
      <w:r>
        <w:t>Хозяйство восточных славян, их общественный строй и политическая организация. Возникновение княжеской власти. Традиционные верования.</w:t>
      </w:r>
    </w:p>
    <w:p w14:paraId="7FE234E3">
      <w:pPr>
        <w:pStyle w:val="6"/>
        <w:spacing w:before="200"/>
        <w:ind w:firstLine="540"/>
        <w:jc w:val="both"/>
      </w:pPr>
      <w:r>
        <w:t>Образование государства Русь. Исторические условия складывания русской государственности: природно-климатический фактор и политические процессы в Европе в конце I тыс. н. э. Формирование новой политической и этнической карты континента.</w:t>
      </w:r>
    </w:p>
    <w:p w14:paraId="69BEC903">
      <w:pPr>
        <w:pStyle w:val="6"/>
        <w:spacing w:before="200"/>
        <w:ind w:firstLine="540"/>
        <w:jc w:val="both"/>
      </w:pPr>
      <w:r>
        <w:t>Первые известия о Руси. Проблема образования государства.</w:t>
      </w:r>
    </w:p>
    <w:p w14:paraId="421929C7">
      <w:pPr>
        <w:pStyle w:val="6"/>
        <w:spacing w:before="200"/>
        <w:ind w:firstLine="540"/>
        <w:jc w:val="both"/>
      </w:pPr>
      <w:r>
        <w:t>Русь. Скандинавы на Руси. Начало династии Рюриковичей.</w:t>
      </w:r>
    </w:p>
    <w:p w14:paraId="6A4B6E3C">
      <w:pPr>
        <w:pStyle w:val="6"/>
        <w:spacing w:before="200"/>
        <w:ind w:firstLine="540"/>
        <w:jc w:val="both"/>
      </w:pPr>
      <w:r>
        <w:t>Формирование территории государства Русь. Дань и полюдье. Первые русские князья. Отношения с Византийской империей, государствами Центральной, Западной и Северной Европы, кочевниками европейских степей. Русь в международной торговле. Путь "из варяг в греки". Волжский торговый путь.</w:t>
      </w:r>
    </w:p>
    <w:p w14:paraId="5E96DC1C">
      <w:pPr>
        <w:pStyle w:val="6"/>
        <w:spacing w:before="200"/>
        <w:ind w:firstLine="540"/>
        <w:jc w:val="both"/>
      </w:pPr>
      <w:r>
        <w:t>Принятие христианства и его значение. Византийское наследие на Руси.</w:t>
      </w:r>
    </w:p>
    <w:p w14:paraId="2700B0F4">
      <w:pPr>
        <w:pStyle w:val="6"/>
        <w:spacing w:before="200"/>
        <w:ind w:firstLine="540"/>
        <w:jc w:val="both"/>
      </w:pPr>
      <w:r>
        <w:t>Территория и население государства Русь ("Русская земля"). Крупнейшие города Руси. Новгород как центр освоения Севера Восточной Европы, освоение Русской равнины. Территориально-политическая структура Руси. Органы власти: князь, вече. Внутриполитическое развитие. Борьба за власть между сыновьями Владимира Святого. Ярослав Мудрый. Русь при Ярославичах. Владимир Мономах. Русская церковь.</w:t>
      </w:r>
    </w:p>
    <w:p w14:paraId="7D4A62A3">
      <w:pPr>
        <w:pStyle w:val="6"/>
        <w:spacing w:before="200"/>
        <w:ind w:firstLine="540"/>
        <w:jc w:val="both"/>
      </w:pPr>
      <w:r>
        <w:t>Князья, дружина. Духовенство. Городское население. Купцы.</w:t>
      </w:r>
    </w:p>
    <w:p w14:paraId="623B11FD">
      <w:pPr>
        <w:pStyle w:val="6"/>
        <w:spacing w:before="200"/>
        <w:ind w:firstLine="540"/>
        <w:jc w:val="both"/>
      </w:pPr>
      <w:r>
        <w:t>Категории рядового и зависимого населения. Древнерусское право: Русская Правда, церковные уставы.</w:t>
      </w:r>
    </w:p>
    <w:p w14:paraId="7A7C4AB7">
      <w:pPr>
        <w:pStyle w:val="6"/>
        <w:spacing w:before="200"/>
        <w:ind w:firstLine="540"/>
        <w:jc w:val="both"/>
      </w:pPr>
      <w:r>
        <w:t>Русь в социально-политическом контексте Евразии. Внешняя политика и международные связи: отношения Руси с Византией, Херсонес; культурные контакты Руси и Византии; отношения Руси со странами Центральной, Западной и Северной Европы. Русь и Волжская Булгария. Русь и Великая Степь, отношения с кочевыми народами - печенегами, половцами (Дешт-и-Кипчак).</w:t>
      </w:r>
    </w:p>
    <w:p w14:paraId="46CFA2A5">
      <w:pPr>
        <w:pStyle w:val="6"/>
        <w:spacing w:before="200"/>
        <w:ind w:firstLine="540"/>
        <w:jc w:val="both"/>
      </w:pPr>
      <w:r>
        <w:t>4.2.3. Русские земли в середине XII - начале XIII в.</w:t>
      </w:r>
    </w:p>
    <w:p w14:paraId="1732464C">
      <w:pPr>
        <w:pStyle w:val="6"/>
        <w:spacing w:before="200"/>
        <w:ind w:firstLine="540"/>
        <w:jc w:val="both"/>
      </w:pPr>
      <w:r>
        <w:t>Формирование системы земель - самостоятельных государств. Важнейшие земли, управляемые ветвями княжеского рода Рюриковичей: Черниговская, Смоленская, Галицкая, Волынская (Галицко-Волынская земля), Суздальская (Владимиро-Суздальская), Полоцкая. Земли, имевшие особый статус: Киевская и Новгородская. Особенность политического устройства Новгородской земли. Посадник, тысяцкий. Эволюция общественного строя и права; внешняя политика русских земель. Отношения с Ганзой.</w:t>
      </w:r>
    </w:p>
    <w:p w14:paraId="2261A165">
      <w:pPr>
        <w:pStyle w:val="6"/>
        <w:spacing w:before="200"/>
        <w:ind w:firstLine="540"/>
        <w:jc w:val="both"/>
      </w:pPr>
      <w:r>
        <w:t>Летописание и памятники литературы: Киево-Печерский патерик, "Моление Даниила Заточника", "Слово о полку Игореве". Белокаменные храмы Северо-Восточной Руси: Успенский и Дмитровский соборы во Владимире, церковь Покрова на Нерли, Георгиевский собор Юрьева-Польского. Повседневная жизнь горожан и сельских жителей в древнерусский и раннемосковский периоды. Русская икона как феномен мирового искусства.</w:t>
      </w:r>
    </w:p>
    <w:p w14:paraId="2BCA024B">
      <w:pPr>
        <w:pStyle w:val="6"/>
        <w:spacing w:before="200"/>
        <w:ind w:firstLine="540"/>
        <w:jc w:val="both"/>
      </w:pPr>
      <w:r>
        <w:t>4.2.4. Русские земли в середине XIII - XIV в.</w:t>
      </w:r>
    </w:p>
    <w:p w14:paraId="2018E554">
      <w:pPr>
        <w:pStyle w:val="6"/>
        <w:spacing w:before="200"/>
        <w:ind w:firstLine="540"/>
        <w:jc w:val="both"/>
      </w:pPr>
      <w:r>
        <w:t>Возникновение Монгольской империи. Завоевания Чингисхана и его потомков. Походы Батыя на Восточную Европу. Возникновение Золотой Орды. Судьбы русских земель после монгольского нашествия. Система зависимости русских земель от ордынских ханов (так называемое "ордынское иго").</w:t>
      </w:r>
    </w:p>
    <w:p w14:paraId="28AE57BA">
      <w:pPr>
        <w:pStyle w:val="6"/>
        <w:spacing w:before="200"/>
        <w:ind w:firstLine="540"/>
        <w:jc w:val="both"/>
      </w:pPr>
      <w:r>
        <w:t>Народы и государства степной зоны Восточной Европы и Сибири в XIII - XV вв. Золотая Орда: государственный строй, население, экономика, культура. Города и кочевые степи. Принятие ислама.</w:t>
      </w:r>
    </w:p>
    <w:p w14:paraId="73FEF5D5">
      <w:pPr>
        <w:pStyle w:val="6"/>
        <w:spacing w:before="200"/>
        <w:ind w:firstLine="540"/>
        <w:jc w:val="both"/>
      </w:pPr>
      <w:r>
        <w:t>Итальянские фактории Причерноморья (Каффа, Тана, Солдайя и другие) и их роль в системе торговых и политических связей Руси с Западом и Востоком.</w:t>
      </w:r>
    </w:p>
    <w:p w14:paraId="6AA9342A">
      <w:pPr>
        <w:pStyle w:val="6"/>
        <w:spacing w:before="200"/>
        <w:ind w:firstLine="540"/>
        <w:jc w:val="both"/>
      </w:pPr>
      <w:r>
        <w:t>Возникновение Великого княжества Литовского и включение в его состав части западных и южных русских земель. Ордены крестоносцев и борьба с их экспансией на западных границах Руси. Александр Невский. Взаимоотношения с Ордой. Княжества Северо-Восточной Руси; борьба за великое княжение Владимирское. Противостояние Твери и Москвы.</w:t>
      </w:r>
    </w:p>
    <w:p w14:paraId="7CEBAE9D">
      <w:pPr>
        <w:pStyle w:val="6"/>
        <w:spacing w:before="200"/>
        <w:ind w:firstLine="540"/>
        <w:jc w:val="both"/>
      </w:pPr>
      <w:r>
        <w:t>Усиление Московского княжества при первых московских князьях. Ивана Калита. Дмитрий Донской. Куликовская битва. Закрепление первенствующего положения московских князей в Северо-Восточной и Северо-Западной Руси. Противостояние Московского княжества с Великим княжеством Литовским.</w:t>
      </w:r>
    </w:p>
    <w:p w14:paraId="5BAED2B9">
      <w:pPr>
        <w:pStyle w:val="6"/>
        <w:spacing w:before="200"/>
        <w:ind w:firstLine="540"/>
        <w:jc w:val="both"/>
      </w:pPr>
      <w:r>
        <w:t>Перенос митрополичьей кафедры в Москву. Роль Православной церкви в ордынский период русской истории. Святитель Алексий Московский (Митрополит Алексий) и преподобный Сергий Радонежский.</w:t>
      </w:r>
    </w:p>
    <w:p w14:paraId="76067E58">
      <w:pPr>
        <w:pStyle w:val="6"/>
        <w:spacing w:before="200"/>
        <w:ind w:firstLine="540"/>
        <w:jc w:val="both"/>
      </w:pPr>
      <w:r>
        <w:t>Ослабление государства во второй половине XIV в., нашествие Тимура.</w:t>
      </w:r>
    </w:p>
    <w:p w14:paraId="1CCB1ED7">
      <w:pPr>
        <w:pStyle w:val="6"/>
        <w:spacing w:before="200"/>
        <w:ind w:firstLine="540"/>
        <w:jc w:val="both"/>
      </w:pPr>
      <w:r>
        <w:t>Распад Золотой Орды. Казанское ханство. Сибирское ханство. Астраханское ханство. Ногайская Орда. Крымское ханство. Касимовское ханство. Народы Северного Кавказа.</w:t>
      </w:r>
    </w:p>
    <w:p w14:paraId="41640D4C">
      <w:pPr>
        <w:pStyle w:val="6"/>
        <w:spacing w:before="200"/>
        <w:ind w:firstLine="540"/>
        <w:jc w:val="both"/>
      </w:pPr>
      <w:r>
        <w:t>4.2.5. Создание единого Русского государства.</w:t>
      </w:r>
    </w:p>
    <w:p w14:paraId="26E89C9B">
      <w:pPr>
        <w:pStyle w:val="6"/>
        <w:spacing w:before="200"/>
        <w:ind w:firstLine="540"/>
        <w:jc w:val="both"/>
      </w:pPr>
      <w:r>
        <w:t>Объединение русских земель вокруг Москвы. Междоусобная война в Московском княжестве второй четверти XV в. Василий Темный. Флорентийская уния. Установление автокефалии Русской церкви.</w:t>
      </w:r>
    </w:p>
    <w:p w14:paraId="55F4F027">
      <w:pPr>
        <w:pStyle w:val="6"/>
        <w:spacing w:before="200"/>
        <w:ind w:firstLine="540"/>
        <w:jc w:val="both"/>
      </w:pPr>
      <w:r>
        <w:t>Новгород и Псков в XV в.: политический строй, отношения с Москвой, Ливонским орденом, Великим княжеством Литовским. Падение Византии и рост церковно-политической роли Москвы в православном мире.</w:t>
      </w:r>
    </w:p>
    <w:p w14:paraId="595FAE67">
      <w:pPr>
        <w:pStyle w:val="6"/>
        <w:spacing w:before="200"/>
        <w:ind w:firstLine="540"/>
        <w:jc w:val="both"/>
      </w:pPr>
      <w:r>
        <w:t>Иван III. Переход Новгорода и Твери под власть Великого князя Московского и Владимирского. Ликвидация зависимости от Орды. Расширение международных связей Московского государства. Принятие общерусского Судебника. Формирование аппарата управления единого государства. Перемены в устройстве двора великого князя: новая государственная символика; царский титул и регалии; дворцовое и церковное строительство. Московский Кремль. Внутрицерковная борьба (иосифляне и нестяжатели).</w:t>
      </w:r>
    </w:p>
    <w:p w14:paraId="06D3326E">
      <w:pPr>
        <w:pStyle w:val="6"/>
        <w:spacing w:before="200"/>
        <w:ind w:firstLine="540"/>
        <w:jc w:val="both"/>
      </w:pPr>
      <w:r>
        <w:t>Василий III. Вхождение Псковской, Смоленской, Рязанской земель в состав Российского единого государства. Начало централизации. Отмирание удельной системы. Укрепление великокняжеской власти. Внешняя политика Российского государства в первой трети XVI в.: война с Великим княжеством Литовским, отношения с Крымским и Казанским ханствами, посольства в европейские государства. Теория "Москва - третий Рим". Сакрализация великокняжеской власти.</w:t>
      </w:r>
    </w:p>
    <w:p w14:paraId="6586A471">
      <w:pPr>
        <w:pStyle w:val="6"/>
        <w:spacing w:before="200"/>
        <w:ind w:firstLine="540"/>
        <w:jc w:val="both"/>
      </w:pPr>
      <w:r>
        <w:t>Органы государственной власти. Приказная система: формирование первых приказных учреждений (Дворец, Казна). Боярская дума, ее роль в управлении государством. "Малая дума". Местничество. Местное управление: наместники и волостели, система кормлений. Государство и церковь.</w:t>
      </w:r>
    </w:p>
    <w:p w14:paraId="36279D3A">
      <w:pPr>
        <w:pStyle w:val="6"/>
        <w:spacing w:before="200"/>
        <w:ind w:firstLine="540"/>
        <w:jc w:val="both"/>
      </w:pPr>
      <w:r>
        <w:t>Культурное пространство. Изменения в представлениях о картине мира в Евразии в связи с завершением монгольских завоеваний. Культурное взаимодействие цивилизаций. Межкультурные связи и коммуникации (взаимодействие и взаимовлияние русской культуры и культур народов Евразии). Начало возрождения культуры в XIV в. Устное народное творчество и литература. Летописание. Литературные памятники Куликовского цикла. Жития. Епифаний Премудрый. "Хожение за три моря" Афанасия Никитина. Архитектура. Каменные соборы Кремля. Дворцово-храмовый ансамбль Соборной площади в Москве. Шатровый стиль в архитектуре. Изобразительное искусство. Феофан Грек. Андрей Рублев. Дионисий. Итальянские архитекторы в Москве - Аристотель Фиораванти. Быт русских людей.</w:t>
      </w:r>
    </w:p>
    <w:p w14:paraId="75C19620">
      <w:pPr>
        <w:pStyle w:val="6"/>
        <w:ind w:firstLine="540"/>
        <w:jc w:val="both"/>
      </w:pPr>
    </w:p>
    <w:p w14:paraId="639E7AD9">
      <w:pPr>
        <w:pStyle w:val="6"/>
        <w:ind w:firstLine="540"/>
        <w:jc w:val="both"/>
      </w:pPr>
      <w:r>
        <w:t>5. Содержание обучения в 7 классе.</w:t>
      </w:r>
    </w:p>
    <w:p w14:paraId="71F15238">
      <w:pPr>
        <w:pStyle w:val="6"/>
        <w:spacing w:before="200"/>
        <w:ind w:firstLine="540"/>
        <w:jc w:val="both"/>
      </w:pPr>
      <w:r>
        <w:t>5.1. Всеобщая история. История нового времени. Конец XV - XVII в.</w:t>
      </w:r>
    </w:p>
    <w:p w14:paraId="10219AEE">
      <w:pPr>
        <w:pStyle w:val="6"/>
        <w:spacing w:before="200"/>
        <w:ind w:firstLine="540"/>
        <w:jc w:val="both"/>
      </w:pPr>
      <w:r>
        <w:t>5.1.1. Введение.</w:t>
      </w:r>
    </w:p>
    <w:p w14:paraId="3D2F336F">
      <w:pPr>
        <w:pStyle w:val="6"/>
        <w:spacing w:before="200"/>
        <w:ind w:firstLine="540"/>
        <w:jc w:val="both"/>
      </w:pPr>
      <w:r>
        <w:t>Понятие "Новое время". Хронологические рамки и периодизация истории Нового времени. Источники по истории раннего Нового времени</w:t>
      </w:r>
    </w:p>
    <w:p w14:paraId="08ADD882">
      <w:pPr>
        <w:pStyle w:val="6"/>
        <w:spacing w:before="200"/>
        <w:ind w:firstLine="540"/>
        <w:jc w:val="both"/>
      </w:pPr>
      <w:r>
        <w:t>5.1.2. Эпоха Великих географических открытий.</w:t>
      </w:r>
    </w:p>
    <w:p w14:paraId="2F8EF551">
      <w:pPr>
        <w:pStyle w:val="6"/>
        <w:spacing w:before="200"/>
        <w:ind w:firstLine="540"/>
        <w:jc w:val="both"/>
      </w:pPr>
      <w:r>
        <w:t>Предпосылки Великих географических открытий. Поиски европейцами морских путей в страны Востока. Экспедиции Колумба. Тордесильясский договор 1494 г. Открытие Васко да Гамой морского пути в Индию. Кругосветное плавание Магеллана. Плавания Тасмана и открытие Австралии. Завоевания конкистадоров в Центральной и Южной Америке (Ф. Кортес, Ф. Писарро). Европейцы в Северной Америке. Поиски северо-восточного морского пути в Китай и Индию. Политические, экономические и культурные последствия Великих географических открытий конца XV - XVII в.</w:t>
      </w:r>
    </w:p>
    <w:p w14:paraId="12ED249B">
      <w:pPr>
        <w:pStyle w:val="6"/>
        <w:spacing w:before="200"/>
        <w:ind w:firstLine="540"/>
        <w:jc w:val="both"/>
      </w:pPr>
      <w:r>
        <w:t>5.1.3. Европа в XVI - XVII вв.: традиции и новизна.</w:t>
      </w:r>
    </w:p>
    <w:p w14:paraId="1198EF28">
      <w:pPr>
        <w:pStyle w:val="6"/>
        <w:spacing w:before="200"/>
        <w:ind w:firstLine="540"/>
        <w:jc w:val="both"/>
      </w:pPr>
      <w:r>
        <w:t>Изменения в европейском обществе в XVI - XVII вв. Развитие техники, горного дела, производства металлов. Появление мануфактур. Возникновение капиталистических отношений. Распространение наемного труда в деревне. Расширение внутреннего и мирового рынков. Изменения в сословной структуре общества, появление новых социальных групп. Абсолютизм и сословное представительство. Повседневная жизнь обитателей городов и деревень.</w:t>
      </w:r>
    </w:p>
    <w:p w14:paraId="335CA38F">
      <w:pPr>
        <w:pStyle w:val="6"/>
        <w:spacing w:before="200"/>
        <w:ind w:firstLine="540"/>
        <w:jc w:val="both"/>
      </w:pPr>
      <w:r>
        <w:t>Причины Реформации. Начало Реформации в Германии; М. Лютер. Развертывание Реформации и Крестьянская война в Германии. Распространение протестантизма в Европе. Кальвинизм. Религиозные войны. Борьба католической церкви против реформационного движения. Контрреформация. Инквизиция.</w:t>
      </w:r>
    </w:p>
    <w:p w14:paraId="531893F8">
      <w:pPr>
        <w:pStyle w:val="6"/>
        <w:spacing w:before="200"/>
        <w:ind w:firstLine="540"/>
        <w:jc w:val="both"/>
      </w:pPr>
      <w:r>
        <w:t>Преодоление раздробленности. Борьба за колониальные владения. Начало формирования колониальных империй. Дунайская монархия Габсбургов. Испания под властью потомков католических королей. Внутренняя и внешняя политика испанских Габсбургов.</w:t>
      </w:r>
    </w:p>
    <w:p w14:paraId="1FFFC9E4">
      <w:pPr>
        <w:pStyle w:val="6"/>
        <w:spacing w:before="200"/>
        <w:ind w:firstLine="540"/>
        <w:jc w:val="both"/>
      </w:pPr>
      <w:r>
        <w:t>Национально-освободительное движение в Нидерландах: цели, участники, формы борьбы. Итоги и значение национально-освободительного движения в Нидерландах.</w:t>
      </w:r>
    </w:p>
    <w:p w14:paraId="119356D1">
      <w:pPr>
        <w:pStyle w:val="6"/>
        <w:spacing w:before="200"/>
        <w:ind w:firstLine="540"/>
        <w:jc w:val="both"/>
      </w:pPr>
      <w:r>
        <w:t>Франция: путь к абсолютизму. Королевская власть и централизация управления страной. Католики и гугеноты. Религиозные войны. Генрих IV. Нантский эдикт 1598 г. Людовик XIII и кардинал Ришелье. Фронда. Французский абсолютизм при Людовике XIV.</w:t>
      </w:r>
    </w:p>
    <w:p w14:paraId="2AE4EA19">
      <w:pPr>
        <w:pStyle w:val="6"/>
        <w:spacing w:before="200"/>
        <w:ind w:firstLine="540"/>
        <w:jc w:val="both"/>
      </w:pPr>
      <w:r>
        <w:t>Англия. Развитие капиталистических отношений в городах и деревнях. Огораживания. Укрепление королевской власти при Тюдорах. Генрих VIII и королевская реформация. "Золотой век" Елизаветы I.</w:t>
      </w:r>
    </w:p>
    <w:p w14:paraId="7EDAD203">
      <w:pPr>
        <w:pStyle w:val="6"/>
        <w:spacing w:before="200"/>
        <w:ind w:firstLine="540"/>
        <w:jc w:val="both"/>
      </w:pPr>
      <w:r>
        <w:t>Английская революция середины XVII в. Причины, участники, этапы революции. Размежевание в революционном лагере. О. Кромвель. Итоги и значение революции. Реставрация Стюартов. Славная революция. Становление английской парламентской монархии.</w:t>
      </w:r>
    </w:p>
    <w:p w14:paraId="6FDB2AC0">
      <w:pPr>
        <w:pStyle w:val="6"/>
        <w:spacing w:before="200"/>
        <w:ind w:firstLine="540"/>
        <w:jc w:val="both"/>
      </w:pPr>
      <w:r>
        <w:t>Образование Речи Посполитой. Речь Посполитая в XVI - XVII вв. Особенности социально-экономического развития. Люблинская уния. Стефан Баторий. Сигизмуд III. Реформация и Контрреформация в Польше.</w:t>
      </w:r>
    </w:p>
    <w:p w14:paraId="6A85840B">
      <w:pPr>
        <w:pStyle w:val="6"/>
        <w:spacing w:before="200"/>
        <w:ind w:firstLine="540"/>
        <w:jc w:val="both"/>
      </w:pPr>
      <w:r>
        <w:t>Международные отношения в XVI - XVII вв. Борьба за первенство, военные конфликты между европейскими державами. Столкновение интересов в приобретении колониальных владений и господстве на торговых путях. Противостояние османской экспансии в Европе. Образование державы австрийских Габсбургов. Тридцатилетняя война. Вестфальский мир. В мире империй и вне его. Германские государства. Итальянские земли. Страны Центральной, Южной и Юго-Восточной Европы. Положение славянских народов.</w:t>
      </w:r>
    </w:p>
    <w:p w14:paraId="09228C84">
      <w:pPr>
        <w:pStyle w:val="6"/>
        <w:spacing w:before="200"/>
        <w:ind w:firstLine="540"/>
        <w:jc w:val="both"/>
      </w:pPr>
      <w:r>
        <w:t>Европейская культура в раннее Новое время. Высокое Возрождение в Италии: художники и их произведения. Северное Возрождение. Мир человека в литературе раннего Нового времени. М. Сервантес. У. Шекспир. Стили художественной культуры (барокко, классицизм). Французский театр эпохи классицизма. Развитие науки: переворот в естествознании, возникновение новой картины мира. Выдающиеся ученые и их открытия (Н. Коперник, И. Ньютон). Утверждение рационализма.</w:t>
      </w:r>
    </w:p>
    <w:p w14:paraId="541DB07B">
      <w:pPr>
        <w:pStyle w:val="6"/>
        <w:spacing w:before="200"/>
        <w:ind w:firstLine="540"/>
        <w:jc w:val="both"/>
      </w:pPr>
      <w:r>
        <w:t>5.1.4. Страны Азии и Африки в XVI - XVII вв.</w:t>
      </w:r>
    </w:p>
    <w:p w14:paraId="6009B3BA">
      <w:pPr>
        <w:pStyle w:val="6"/>
        <w:spacing w:before="200"/>
        <w:ind w:firstLine="540"/>
        <w:jc w:val="both"/>
      </w:pPr>
      <w:r>
        <w:t>Османская империя: на вершине могущества. Сулейман I Великолепный: завоеватель, законодатель. Управление многонациональной империей. Османская армия.</w:t>
      </w:r>
    </w:p>
    <w:p w14:paraId="5E6B56B6">
      <w:pPr>
        <w:pStyle w:val="6"/>
        <w:spacing w:before="200"/>
        <w:ind w:firstLine="540"/>
        <w:jc w:val="both"/>
      </w:pPr>
      <w:r>
        <w:t>Иран. Правление династии Сефевидов. Аббас I Великий.</w:t>
      </w:r>
    </w:p>
    <w:p w14:paraId="64FCF621">
      <w:pPr>
        <w:pStyle w:val="6"/>
        <w:spacing w:before="200"/>
        <w:ind w:firstLine="540"/>
        <w:jc w:val="both"/>
      </w:pPr>
      <w:r>
        <w:t>Индия при Великих Моголах. Начало проникновения европейцев. Ост-Индские компании.</w:t>
      </w:r>
    </w:p>
    <w:p w14:paraId="4F003D23">
      <w:pPr>
        <w:pStyle w:val="6"/>
        <w:spacing w:before="200"/>
        <w:ind w:firstLine="540"/>
        <w:jc w:val="both"/>
      </w:pPr>
      <w:r>
        <w:t>Китай в эпоху Мин. Экономическая и социальная политика государства. Утверждение маньчжурской династии Цин.</w:t>
      </w:r>
    </w:p>
    <w:p w14:paraId="6E35ED27">
      <w:pPr>
        <w:pStyle w:val="6"/>
        <w:spacing w:before="200"/>
        <w:ind w:firstLine="540"/>
        <w:jc w:val="both"/>
      </w:pPr>
      <w:r>
        <w:t>Япония: борьба знатных кланов за власть, установление сегуната Токугава, укрепление централизованного государства. "Закрытие" страны для иноземцев.</w:t>
      </w:r>
    </w:p>
    <w:p w14:paraId="45A9D797">
      <w:pPr>
        <w:pStyle w:val="6"/>
        <w:spacing w:before="200"/>
        <w:ind w:firstLine="540"/>
        <w:jc w:val="both"/>
      </w:pPr>
      <w:r>
        <w:t>Культура и искусство стран Востока в XVI - XVII вв.</w:t>
      </w:r>
    </w:p>
    <w:p w14:paraId="003A4622">
      <w:pPr>
        <w:pStyle w:val="6"/>
        <w:spacing w:before="200"/>
        <w:ind w:firstLine="540"/>
        <w:jc w:val="both"/>
      </w:pPr>
      <w:r>
        <w:t>Средиземноморская Африка. Влияние Великих географических открытий на развитие Африки.</w:t>
      </w:r>
    </w:p>
    <w:p w14:paraId="2696E73D">
      <w:pPr>
        <w:pStyle w:val="6"/>
        <w:spacing w:before="200"/>
        <w:ind w:firstLine="540"/>
        <w:jc w:val="both"/>
      </w:pPr>
      <w:r>
        <w:t>Историческое и культурное наследие Раннего Нового времени</w:t>
      </w:r>
    </w:p>
    <w:p w14:paraId="324A3F88">
      <w:pPr>
        <w:pStyle w:val="6"/>
        <w:spacing w:before="200"/>
        <w:ind w:firstLine="540"/>
        <w:jc w:val="both"/>
      </w:pPr>
      <w:r>
        <w:t>5.2. История России XVI - XVII вв.</w:t>
      </w:r>
    </w:p>
    <w:p w14:paraId="26E149C8">
      <w:pPr>
        <w:pStyle w:val="6"/>
        <w:spacing w:before="200"/>
        <w:ind w:firstLine="540"/>
        <w:jc w:val="both"/>
      </w:pPr>
      <w:r>
        <w:t>5.2.1. Россия в XVI в.</w:t>
      </w:r>
    </w:p>
    <w:p w14:paraId="47CEA1E2">
      <w:pPr>
        <w:pStyle w:val="6"/>
        <w:spacing w:before="200"/>
        <w:ind w:firstLine="540"/>
        <w:jc w:val="both"/>
      </w:pPr>
      <w:r>
        <w:t>Эпоха Ивана IV. Регентство Елены Глинской: денежная реформа, унификация мер длины, веса, объема, начало губной реформы, обострение придворной борьбы.</w:t>
      </w:r>
    </w:p>
    <w:p w14:paraId="700CAA4B">
      <w:pPr>
        <w:pStyle w:val="6"/>
        <w:spacing w:before="200"/>
        <w:ind w:firstLine="540"/>
        <w:jc w:val="both"/>
      </w:pPr>
      <w:r>
        <w:t>Период боярского правления. Соперничество боярских кланов. Московское восстание 1547 г.</w:t>
      </w:r>
    </w:p>
    <w:p w14:paraId="0D7E785C">
      <w:pPr>
        <w:pStyle w:val="6"/>
        <w:spacing w:before="200"/>
        <w:ind w:firstLine="540"/>
        <w:jc w:val="both"/>
      </w:pPr>
      <w:r>
        <w:t>Принятие Иваном IV царского титула. "Избранная рада": ее состав и значение. Реформы середины XVI в. Реформы центральной власти: появление Земских соборов, формирование приказов. Судебник 1550 г. Стоглавый собор. Военные реформы: создание полурегулярного стрелецкого войска, Уложение о службе. Преобразование местной власти: продолжение губной реформы, отмена кормлений и формирование местного самоуправления через выбор губных и земских старост. Налоговая реформа.</w:t>
      </w:r>
    </w:p>
    <w:p w14:paraId="281E3BD4">
      <w:pPr>
        <w:pStyle w:val="6"/>
        <w:spacing w:before="200"/>
        <w:ind w:firstLine="540"/>
        <w:jc w:val="both"/>
      </w:pPr>
      <w:r>
        <w:t>Внешняя политика России в XVI в. Присоединение Казанского и Астраханского ханств. Значение включения Среднего и Нижнего Поволжья в состав Российского государства. Войны с Крымским ханством. Битва при Молодях. Укрепление южных границ. Ливонская война: причины и характер. Ликвидация Ливонского ордена. Причины и результаты поражения России в Ливонской войне. Поход Ермака Тимофеевича на Сибирское ханство. Начало присоединения к России Западной Сибири.</w:t>
      </w:r>
    </w:p>
    <w:p w14:paraId="15253055">
      <w:pPr>
        <w:pStyle w:val="6"/>
        <w:spacing w:before="200"/>
        <w:ind w:firstLine="540"/>
        <w:jc w:val="both"/>
      </w:pPr>
      <w:r>
        <w:t>Социальная структура российского общества - светское население и духовенство. Служилые люди по отечеству: бояре. Дворяне. Дети боярские. Формирование Государева двора и "служилых городов". Служилые люди по прибору: стрельцы, пушкари. Торгово-ремесленное население городов - купцы и посадские люди. Крестьяне черносошные, дворцовые, владельческие, монастырские. Начало закрепощения крестьян: указ о "заповедных летах". Холопы. Формирование вольного казачества.</w:t>
      </w:r>
    </w:p>
    <w:p w14:paraId="38D3C314">
      <w:pPr>
        <w:pStyle w:val="6"/>
        <w:spacing w:before="200"/>
        <w:ind w:firstLine="540"/>
        <w:jc w:val="both"/>
      </w:pPr>
      <w:r>
        <w:t>Многонациональный состав населения Российского государства. Финно-угорские народы. Народы Поволжья после присоединения к России (Ясачные люди). Служилые татары. Сосуществование религий в Российском государстве. Русская православная церковь. Мусульманское духовенство.</w:t>
      </w:r>
    </w:p>
    <w:p w14:paraId="74141D05">
      <w:pPr>
        <w:pStyle w:val="6"/>
        <w:spacing w:before="200"/>
        <w:ind w:firstLine="540"/>
        <w:jc w:val="both"/>
      </w:pPr>
      <w:r>
        <w:t>Опричнина, причины и характер. Поход Ивана IV на Новгород. Последствия опричнины.</w:t>
      </w:r>
    </w:p>
    <w:p w14:paraId="3E9CF2BA">
      <w:pPr>
        <w:pStyle w:val="6"/>
        <w:spacing w:before="200"/>
        <w:ind w:firstLine="540"/>
        <w:jc w:val="both"/>
      </w:pPr>
      <w:r>
        <w:t>Значение правления Ивана Грозного. Исторический портрет царя на фоне эпохи.</w:t>
      </w:r>
    </w:p>
    <w:p w14:paraId="3BFC07F8">
      <w:pPr>
        <w:pStyle w:val="6"/>
        <w:spacing w:before="200"/>
        <w:ind w:firstLine="540"/>
        <w:jc w:val="both"/>
      </w:pPr>
      <w:r>
        <w:t>Россия в конце XVI в. Царь Федор Иванович. Борьба за власть в боярском окружении. Правление Бориса Годунова. Учреждение патриаршества. Тявзинский мирный договор со Швецией: восстановление позиций России в Прибалтике. Противостояние с Крымским ханством. Строительство российских крепостей и засечных черт. Продолжение закрепощения крестьянства: Указ об "урочных летах". Пресечение царской династии Рюриковичей.</w:t>
      </w:r>
    </w:p>
    <w:p w14:paraId="26FDBCBE">
      <w:pPr>
        <w:pStyle w:val="6"/>
        <w:spacing w:before="200"/>
        <w:ind w:firstLine="540"/>
        <w:jc w:val="both"/>
      </w:pPr>
      <w:r>
        <w:t>Культура в XVI в. Архитектура. Собор Покрова на Рву, Барма Постник. Крепости (Китай-город, Смоленский, Псковский кремли). Федор Конь. Живопись. Прикладное искусство. Религиозные искания. Феодосий Косой. Летописание и публицистика. Просвещение и начало книгопечатание. Лицевой свод. Домострой. Переписка Ивана Грозного с князем Андреем Курбским. Технические знания.</w:t>
      </w:r>
    </w:p>
    <w:p w14:paraId="092B1E95">
      <w:pPr>
        <w:pStyle w:val="6"/>
        <w:spacing w:before="200"/>
        <w:ind w:firstLine="540"/>
        <w:jc w:val="both"/>
      </w:pPr>
      <w:r>
        <w:t>5.2.2. Смута в России.</w:t>
      </w:r>
    </w:p>
    <w:p w14:paraId="08C7A4DA">
      <w:pPr>
        <w:pStyle w:val="6"/>
        <w:spacing w:before="200"/>
        <w:ind w:firstLine="540"/>
        <w:jc w:val="both"/>
      </w:pPr>
      <w:r>
        <w:t>Смутное время начала XVII в. Земский собор 1598 г. и избрание на царство Бориса Годунова. Политика Бориса Годунова в отношении боярства и других сословий. Голод 1601 - 1603 гг.</w:t>
      </w:r>
    </w:p>
    <w:p w14:paraId="60D04E20">
      <w:pPr>
        <w:pStyle w:val="6"/>
        <w:spacing w:before="200"/>
        <w:ind w:firstLine="540"/>
        <w:jc w:val="both"/>
      </w:pPr>
      <w:r>
        <w:t>Дискуссия о его причинах и сущности. Нарастание экономического, социального и политического кризисов, пресечение династии московской ветви Рюриковичей.</w:t>
      </w:r>
    </w:p>
    <w:p w14:paraId="4AD88D76">
      <w:pPr>
        <w:pStyle w:val="6"/>
        <w:spacing w:before="200"/>
        <w:ind w:firstLine="540"/>
        <w:jc w:val="both"/>
      </w:pPr>
      <w:r>
        <w:t>Самозванцы и самозванство. Личность Лжедмитрия I и его политика. Восстание 1606 г. и убийство самозванца.</w:t>
      </w:r>
    </w:p>
    <w:p w14:paraId="22CAB228">
      <w:pPr>
        <w:pStyle w:val="6"/>
        <w:spacing w:before="200"/>
        <w:ind w:firstLine="540"/>
        <w:jc w:val="both"/>
      </w:pPr>
      <w:r>
        <w:t>Царствование Василия Шуйского. Восстание Ивана Болотникова. Лжедмитрий II. Польско-литовская интервенция. Оборона Троице-Сергиева монастыря. Выборгский договор между Россией и Швецией. М.В. Скопин-Шуйский. Открытое вступление Речи Посполитой в войну против России. Оборона Смоленска.</w:t>
      </w:r>
    </w:p>
    <w:p w14:paraId="18DAB05B">
      <w:pPr>
        <w:pStyle w:val="6"/>
        <w:spacing w:before="200"/>
        <w:ind w:firstLine="540"/>
        <w:jc w:val="both"/>
      </w:pPr>
      <w:r>
        <w:t>Свержение Василия Шуйского и переход власти к Семибоярщине. Договор об избрании на престол польского королевича Владислава и вступление польско-литовского гарнизона в Москву. Захват Новгорода шведскими войсками.</w:t>
      </w:r>
    </w:p>
    <w:p w14:paraId="194AAED4">
      <w:pPr>
        <w:pStyle w:val="6"/>
        <w:spacing w:before="200"/>
        <w:ind w:firstLine="540"/>
        <w:jc w:val="both"/>
      </w:pPr>
      <w:r>
        <w:t>Подъем национально-освободительного движения. Патриарх Гермоген. Московское восстание 1611 г. и сожжение города оккупантами. Первое и второе земские ополчения. "Совет всея земли". Деятельность вождей Второго ополчения Дмитрия Пожарского и Кузьмы Минина. Освобождение Москвы в 1612 г.</w:t>
      </w:r>
    </w:p>
    <w:p w14:paraId="6A718767">
      <w:pPr>
        <w:pStyle w:val="6"/>
        <w:spacing w:before="200"/>
        <w:ind w:firstLine="540"/>
        <w:jc w:val="both"/>
      </w:pPr>
      <w:r>
        <w:t>Земский собор 1613 г. и его роль в восстановлении центральной власти в России.</w:t>
      </w:r>
    </w:p>
    <w:p w14:paraId="15FE884B">
      <w:pPr>
        <w:pStyle w:val="6"/>
        <w:spacing w:before="200"/>
        <w:ind w:firstLine="540"/>
        <w:jc w:val="both"/>
      </w:pPr>
      <w:r>
        <w:t>Избрание на царство Михаила Федоровича Романова. Борьба с казачьими выступлениями против центральной власти. Столбовский мир со Швецией: утрата выхода к Балтийскому морю. Продолжение войны с Речью Посполитой. Поход королевича Владислава на Москву. Заключение Деулинского перемирия с Речью Посполитой. Окончание смуты. Итоги и последствия Смутного времени.</w:t>
      </w:r>
    </w:p>
    <w:p w14:paraId="0FADC181">
      <w:pPr>
        <w:pStyle w:val="6"/>
        <w:spacing w:before="200"/>
        <w:ind w:firstLine="540"/>
        <w:jc w:val="both"/>
      </w:pPr>
      <w:r>
        <w:t>5.2.3. Россия при первых Романовых.</w:t>
      </w:r>
    </w:p>
    <w:p w14:paraId="1BA4363C">
      <w:pPr>
        <w:pStyle w:val="6"/>
        <w:spacing w:before="200"/>
        <w:ind w:firstLine="540"/>
        <w:jc w:val="both"/>
      </w:pPr>
      <w:r>
        <w:t>Россия при первых Романовых.</w:t>
      </w:r>
    </w:p>
    <w:p w14:paraId="2BF12E08">
      <w:pPr>
        <w:pStyle w:val="6"/>
        <w:spacing w:before="200"/>
        <w:ind w:firstLine="540"/>
        <w:jc w:val="both"/>
      </w:pPr>
      <w:r>
        <w:t>Экономическое развитие России в XVII в. Восстановление экономического потенциала страны.</w:t>
      </w:r>
    </w:p>
    <w:p w14:paraId="766ED1C4">
      <w:pPr>
        <w:pStyle w:val="6"/>
        <w:spacing w:before="200"/>
        <w:ind w:firstLine="540"/>
        <w:jc w:val="both"/>
      </w:pPr>
      <w:r>
        <w:t>Возвращение территорий, утраченных в годы Смуты.</w:t>
      </w:r>
    </w:p>
    <w:p w14:paraId="14FABCBC">
      <w:pPr>
        <w:pStyle w:val="6"/>
        <w:spacing w:before="200"/>
        <w:ind w:firstLine="540"/>
        <w:jc w:val="both"/>
      </w:pPr>
      <w:r>
        <w:t>Первые мануфактуры. Ярмарки. Укрепление внутренних торговых связей и развитие хозяйственной специализации регионов Российского государства. Торговый и Новоторговый уставы. Торговля с Западом.</w:t>
      </w:r>
    </w:p>
    <w:p w14:paraId="567F8639">
      <w:pPr>
        <w:pStyle w:val="6"/>
        <w:spacing w:before="200"/>
        <w:ind w:firstLine="540"/>
        <w:jc w:val="both"/>
      </w:pPr>
      <w:r>
        <w:t>Социальная структура российского общества. Государев двор, служилый город, духовенство, торговые люди, посадское население, стрельцы, служилые иноземцы, казаки, крестьяне, холопы. Русская деревня в XVII в.</w:t>
      </w:r>
    </w:p>
    <w:p w14:paraId="38A42BC1">
      <w:pPr>
        <w:pStyle w:val="6"/>
        <w:spacing w:before="200"/>
        <w:ind w:firstLine="540"/>
        <w:jc w:val="both"/>
      </w:pPr>
      <w:r>
        <w:t>Завершение процесса централизации. Царствование Михаила Федоровича. Продолжение закрепощения крестьян. Земские соборы. Роль патриарха Филарета в управлении государством. Органы государственной власти и православная церковь в XVII в. Боярская дума. Приказная система. Приказные люди. Органы местного управления.</w:t>
      </w:r>
    </w:p>
    <w:p w14:paraId="7BBE6B33">
      <w:pPr>
        <w:pStyle w:val="6"/>
        <w:spacing w:before="200"/>
        <w:ind w:firstLine="540"/>
        <w:jc w:val="both"/>
      </w:pPr>
      <w:r>
        <w:t>Изменения в вооруженных силах. Полки "нового" (иноземного) строя.</w:t>
      </w:r>
    </w:p>
    <w:p w14:paraId="78F8DF14">
      <w:pPr>
        <w:pStyle w:val="6"/>
        <w:spacing w:before="200"/>
        <w:ind w:firstLine="540"/>
        <w:jc w:val="both"/>
      </w:pPr>
      <w:r>
        <w:t>Царь Алексей Михайлович. Укрепление самодержавия. Соборное уложение 1649 г. Завершение оформления крепостного права и территория его распространения. Абсолютная монархия. Ослабление роли Боярской думы в управлении государством. Развитие приказного строя. Усиление воеводской власти в уездах и постепенная ликвидация земского самоуправления. Затухание деятельности Земских соборов. Правительство Б.И. Морозова и И.Д. Милославского: итоги его деятельности. Патриарх Никон, его конфликт с царской властью. Раскол в Церкви. Протопоп Аввакум, формирование религиозной традиции старообрядчества.</w:t>
      </w:r>
    </w:p>
    <w:p w14:paraId="1E88EB4C">
      <w:pPr>
        <w:pStyle w:val="6"/>
        <w:spacing w:before="200"/>
        <w:ind w:firstLine="540"/>
        <w:jc w:val="both"/>
      </w:pPr>
      <w:r>
        <w:t>Городские восстания середины XVII в. Соляной бунт в Москве. Народные восстания 1650-х гг. в городах России, Новгородское и Псковское восстания. Денежная реформа 1654 г. Медный бунт. Побеги крестьян на Дон и в Сибирь. Восстание Степана Разина.</w:t>
      </w:r>
    </w:p>
    <w:p w14:paraId="1379314A">
      <w:pPr>
        <w:pStyle w:val="6"/>
        <w:spacing w:before="200"/>
        <w:ind w:firstLine="540"/>
        <w:jc w:val="both"/>
      </w:pPr>
      <w:r>
        <w:t>Внешняя политика России в XVII в. Дипломатические контакты со странами Европы и Азии после Смуты. Смоленская война. Поляновский мир. Связи России с православным населением Речи Посполитой: противодействие распространению католичества и унии, контакты с Запорожской Сечью. Восстание Богдана Хмельницкого. Переяславская рада. Вхождение земель Гетманщины (запорожских и малороссийских земель под управлением гетмана Богдана Хмельницкого в состав России). Война между Россией и Речью Посполитой 1654 - 1667 гг. Андрусовское перемирие. Русско-шведская война 1656 - 1658 гг. и ее результаты. Укрепление южных рубежей России.</w:t>
      </w:r>
    </w:p>
    <w:p w14:paraId="4EAA69D5">
      <w:pPr>
        <w:pStyle w:val="6"/>
        <w:spacing w:before="200"/>
        <w:ind w:firstLine="540"/>
        <w:jc w:val="both"/>
      </w:pPr>
      <w:r>
        <w:t>Белгородская засечная черта. Конфликты с Османской империей. "Азовское осадное сидение" донских казаков. Русско-Турецкая война (1676 - 1681 гг.) и Бахчисарайский мирный договор. Отношения России со странами Западной Европы. Проникновение русских землепроходцев в Восточную Сибирь и Даурию.</w:t>
      </w:r>
    </w:p>
    <w:p w14:paraId="0C24F2B5">
      <w:pPr>
        <w:pStyle w:val="6"/>
        <w:spacing w:before="200"/>
        <w:ind w:firstLine="540"/>
        <w:jc w:val="both"/>
      </w:pPr>
      <w:r>
        <w:t>Освоение новых территорий. Народы России в XVII в. Эпоха Великих географических открытий и русские географические открытия. Плавание Семена Дежнева. Выход к Тихому океану. Походы Ерофея Хабарова и Василия Пояркова и исследование бассейна реки Амур. Нерчинский договор с Китаем.</w:t>
      </w:r>
    </w:p>
    <w:p w14:paraId="04AA83C2">
      <w:pPr>
        <w:pStyle w:val="6"/>
        <w:spacing w:before="200"/>
        <w:ind w:firstLine="540"/>
        <w:jc w:val="both"/>
      </w:pPr>
      <w:r>
        <w:t>Освоение Поволжья и Сибири. Калмыцкое ханство. Ясачное налогообложение. Переселение русских на новые земли. Миссионерство и христианизация. Межэтнические отношения. Формирование многонациональной элиты.</w:t>
      </w:r>
    </w:p>
    <w:p w14:paraId="2F0869B3">
      <w:pPr>
        <w:pStyle w:val="6"/>
        <w:spacing w:before="200"/>
        <w:ind w:firstLine="540"/>
        <w:jc w:val="both"/>
      </w:pPr>
      <w:r>
        <w:t>Царь Федор Алексеевич. Отмена местничества. Налоговая (податная) реформа.</w:t>
      </w:r>
    </w:p>
    <w:p w14:paraId="144DCE53">
      <w:pPr>
        <w:pStyle w:val="6"/>
        <w:spacing w:before="200"/>
        <w:ind w:firstLine="540"/>
        <w:jc w:val="both"/>
      </w:pPr>
      <w:r>
        <w:t>Культура в XVII в. Литература. "Калязинская челобитная". Жития. Симеон Полоцкий. Архитектура. Приказ каменных дел. Ансамбли Ростовского и Астраханского кремля, монастырские комплексы Кирилло-Белозерского, Соловецкого (XVI - XVII вв.), Ново-Иерусалимского и Крутицкого подворья (XVII в.) в Москве. Храмы в стиле Московского барокко. Изобразительное искусство. Симон Ушаков. Ярославская школа иконописи. Парсунная живопись. Просвещение и образование. "Синопсис" Иннокентия Гизеля - первое учебное пособие по истории. Школы при Аптекарском и Посольском приказах. Усиление светского начала в российской культуре. Немецкая слобода как проводник европейского культурного влияния. Перемены в быту.</w:t>
      </w:r>
    </w:p>
    <w:p w14:paraId="58BAFA61">
      <w:pPr>
        <w:pStyle w:val="6"/>
        <w:ind w:firstLine="540"/>
        <w:jc w:val="both"/>
      </w:pPr>
    </w:p>
    <w:p w14:paraId="3779FFA8">
      <w:pPr>
        <w:pStyle w:val="6"/>
        <w:ind w:firstLine="540"/>
        <w:jc w:val="both"/>
      </w:pPr>
      <w:r>
        <w:t>6. Содержание обучения в 8 классе.</w:t>
      </w:r>
    </w:p>
    <w:p w14:paraId="0C995C0A">
      <w:pPr>
        <w:pStyle w:val="6"/>
        <w:spacing w:before="200"/>
        <w:ind w:firstLine="540"/>
        <w:jc w:val="both"/>
      </w:pPr>
      <w:r>
        <w:t>6.1. Всеобщая история. История Нового времени. XVIII в.</w:t>
      </w:r>
    </w:p>
    <w:p w14:paraId="1CAD56BC">
      <w:pPr>
        <w:pStyle w:val="6"/>
        <w:spacing w:before="200"/>
        <w:ind w:firstLine="540"/>
        <w:jc w:val="both"/>
      </w:pPr>
      <w:r>
        <w:t>6.1.1. Введение.</w:t>
      </w:r>
    </w:p>
    <w:p w14:paraId="3107611B">
      <w:pPr>
        <w:pStyle w:val="6"/>
        <w:spacing w:before="200"/>
        <w:ind w:firstLine="540"/>
        <w:jc w:val="both"/>
      </w:pPr>
      <w:r>
        <w:t>6.1.2. Век перемен.</w:t>
      </w:r>
    </w:p>
    <w:p w14:paraId="6BB9BED6">
      <w:pPr>
        <w:pStyle w:val="6"/>
        <w:spacing w:before="200"/>
        <w:ind w:firstLine="540"/>
        <w:jc w:val="both"/>
      </w:pPr>
      <w:r>
        <w:t>Факторы роста могущества европейских стран в XVIII в. Рост населения. Аграрная и промышленная революции, капитализм. Развитие транспорта. Торговля. Европейское разделение труда.</w:t>
      </w:r>
    </w:p>
    <w:p w14:paraId="63704D03">
      <w:pPr>
        <w:pStyle w:val="6"/>
        <w:spacing w:before="200"/>
        <w:ind w:firstLine="540"/>
        <w:jc w:val="both"/>
      </w:pPr>
      <w:r>
        <w:t>Истоки европейского Просвещения. Достижения естественных наук и распространение идей рационализма. Английское Просвещение; Дж. Локк и Т. Гоббс. Секуляризация (обмирщение) сознания. Культ Разума. Франция - центр Просвещения. Философские и политические идеи Ф.М. Вольтера, Ш.Л. Монтескье, Ж.Ж. Руссо. "Энциклопедия" (Д. Дидро, Ж. Д'Аламбер). Германское Просвещение. Распространение идей Просвещения в Америке. Влияние просветителей на изменение представлений об отношениях власти и общества. "Союз королей и философов".</w:t>
      </w:r>
    </w:p>
    <w:p w14:paraId="4B397FC3">
      <w:pPr>
        <w:pStyle w:val="6"/>
        <w:spacing w:before="200"/>
        <w:ind w:firstLine="540"/>
        <w:jc w:val="both"/>
      </w:pPr>
      <w:r>
        <w:t>Государства Европы в XVIII в. Европейское общество: нация, сословия, семья, отношение к детям.</w:t>
      </w:r>
    </w:p>
    <w:p w14:paraId="650AE308">
      <w:pPr>
        <w:pStyle w:val="6"/>
        <w:spacing w:before="200"/>
        <w:ind w:firstLine="540"/>
        <w:jc w:val="both"/>
      </w:pPr>
      <w:r>
        <w:t>Монархии в Европе XVIII в.: абсолютные и парламентские монархии. Просвещенный абсолютизм: правители, идеи, практика. Политика в отношении сословий: старые порядки и новые веяния. Государство и Церковь. Секуляризация церковных земель. Экономическая политика власти. Меркантилизм.</w:t>
      </w:r>
    </w:p>
    <w:p w14:paraId="1A2D6F6A">
      <w:pPr>
        <w:pStyle w:val="6"/>
        <w:spacing w:before="200"/>
        <w:ind w:firstLine="540"/>
        <w:jc w:val="both"/>
      </w:pPr>
      <w:r>
        <w:t>Государства Пиренейского полуострова. Испания: проблемы внутреннего развития, ослабление международных позиций. Реформы в правление Карла III. Попытки проведения реформ в Португалии. Управление колониальными владениями Испании и Португалии в Южной Америке. Недовольство населения колоний политикой метрополий.</w:t>
      </w:r>
    </w:p>
    <w:p w14:paraId="0DC558D2">
      <w:pPr>
        <w:pStyle w:val="6"/>
        <w:spacing w:before="200"/>
        <w:ind w:firstLine="540"/>
        <w:jc w:val="both"/>
      </w:pPr>
      <w:r>
        <w:t>Международные отношения в XVIII в. Разделы Речи Посполитой. Колониальные захваты европейских держав. Проблемы европейского баланса сил и дипломатия. Участие России в международных отношениях в XVIII в. Северная война (1700 - 1721 гг.). Династические войны "за наследство". Семилетняя война (1756 - 1763 гг.). Войны антифранцузских коалиций против революционной Франции. Колониальные захваты европейских держав.</w:t>
      </w:r>
    </w:p>
    <w:p w14:paraId="75B9FE92">
      <w:pPr>
        <w:pStyle w:val="6"/>
        <w:spacing w:before="200"/>
        <w:ind w:firstLine="540"/>
        <w:jc w:val="both"/>
      </w:pPr>
      <w:r>
        <w:t>Франция. Абсолютная монархия: политика сохранения старого порядка. Попытки проведения реформ. Королевская власть и сословия.</w:t>
      </w:r>
    </w:p>
    <w:p w14:paraId="41EE99B3">
      <w:pPr>
        <w:pStyle w:val="6"/>
        <w:spacing w:before="200"/>
        <w:ind w:firstLine="540"/>
        <w:jc w:val="both"/>
      </w:pPr>
      <w:r>
        <w:t>Германские государства, монархия Габсбургов, итальянские земли в XVIII в. Раздробленность Германии. Возвышение Пруссии. Фридрих II Великий. Габсбургская монархия в XVIII в. Правление Марии Терезии и Иосифа II. Реформы просвещенного абсолютизма. Итальянские государства: политическая раздробленность. Усиление власти Габсбургов над частью итальянских земель.</w:t>
      </w:r>
    </w:p>
    <w:p w14:paraId="3CBCD5E7">
      <w:pPr>
        <w:pStyle w:val="6"/>
        <w:spacing w:before="200"/>
        <w:ind w:firstLine="540"/>
        <w:jc w:val="both"/>
      </w:pPr>
      <w:r>
        <w:t>Европейская культура в XVIII в. Повседневная жизнь обитателей городов и деревень. Развитие науки. Новая картина мира в трудах математиков, физиков, астрономов. Достижения в естественных науках и медицине. Развитие экономических теорий. Распространение образования. Литература XVIII в.: жанры, писатели, великие романы. Художественные стили: классицизм, барокко, рококо. Музыка духовная и светская. Театр: жанры, популярные авторы, произведения. Сословный характер культуры.</w:t>
      </w:r>
    </w:p>
    <w:p w14:paraId="596318F2">
      <w:pPr>
        <w:pStyle w:val="6"/>
        <w:spacing w:before="200"/>
        <w:ind w:firstLine="540"/>
        <w:jc w:val="both"/>
      </w:pPr>
      <w:r>
        <w:t>6.1.3. Начало революционной эпохи.</w:t>
      </w:r>
    </w:p>
    <w:p w14:paraId="52D6DF09">
      <w:pPr>
        <w:pStyle w:val="6"/>
        <w:spacing w:before="200"/>
        <w:ind w:firstLine="540"/>
        <w:jc w:val="both"/>
      </w:pPr>
      <w:r>
        <w:t>Великобритания в XVIII в. Королевская власть и парламент. Тори и виги. Предпосылки промышленного переворота в Англии. Технические изобретения и создание первых машин. Появление фабрик, замена ручного труда машинным. Социальные и экономические последствия промышленного переворота. Условия труда и быта фабричных рабочих. Движения протеста. Луддизм.</w:t>
      </w:r>
    </w:p>
    <w:p w14:paraId="12101827">
      <w:pPr>
        <w:pStyle w:val="6"/>
        <w:spacing w:before="200"/>
        <w:ind w:firstLine="540"/>
        <w:jc w:val="both"/>
      </w:pPr>
      <w:r>
        <w:t>Создание английских колоний на американской земле. Состав европейских переселенцев. Складывание местного самоуправления. Колонисты и индейцы. Противоречия между метрополией и колониями. "Бостонское чаепитие". Первый Континентальный конгресс (1774 г.) и начало Войны за независимость. Первые сражения войны. Создание регулярной армии под командованием Д. Вашингтона. Принятие Декларации независимости (1776 г.). Перелом в войне и ее завершение. Поддержка колонистов со стороны России. Итоги Войны за независимость. Конституция (1787 г.). "Отцы-основатели". Билль о правах (1791 г.). Значение завоевания североамериканскими штатами независимости.</w:t>
      </w:r>
    </w:p>
    <w:p w14:paraId="2AAC8C01">
      <w:pPr>
        <w:pStyle w:val="6"/>
        <w:spacing w:before="200"/>
        <w:ind w:firstLine="540"/>
        <w:jc w:val="both"/>
      </w:pPr>
      <w:r>
        <w:t>Французская революция конца XVIII в. Причины революции. Хронологические рамки и основные этапы революции. Начало революции. Декларация прав человека и гражданина. Политические течения и деятели революции (Ж. Дантон, Ж-П. Марат). Упразднение монархии и провозглашение республики. Вареннский кризис. Начало войн против европейских монархов. Казнь короля. Вандея. Политическая борьба в годы республики. Конвент и "революционный порядок управления". Комитет общественного спасения. М. Робеспьер. Террор. Отказ от основ "старого мира": культ разума, борьба против церкви, новый календарь. Термидорианский переворот (27 июля 1794 г.). Учреждение Директории. Наполеон Бонапарт. Государственный переворот 18 - 19 брюмера (ноябрь 1799 г.). Установление режима консульства. Итоги и значение революции.</w:t>
      </w:r>
    </w:p>
    <w:p w14:paraId="3386C577">
      <w:pPr>
        <w:pStyle w:val="6"/>
        <w:spacing w:before="200"/>
        <w:ind w:firstLine="540"/>
        <w:jc w:val="both"/>
      </w:pPr>
      <w:r>
        <w:t>Международные отношения в период Французской революции XVIII в. Войны антифранцузских коалиций против революционной Франции.</w:t>
      </w:r>
    </w:p>
    <w:p w14:paraId="496BDE50">
      <w:pPr>
        <w:pStyle w:val="6"/>
        <w:spacing w:before="200"/>
        <w:ind w:firstLine="540"/>
        <w:jc w:val="both"/>
      </w:pPr>
      <w:r>
        <w:t>Европа в начале XIX в. Провозглашение империи Наполеона I во Франции. Реформы. Законодательство. Наполеоновские войны. Антинаполеоновские коалиции. Политика Наполеона в завоеванных странах. Отношение населения к завоевателям: сопротивление, сотрудничество. Поход армии Наполеона в Россию и крушение Французской империи. Венский конгресс: цели, главные участники, решения. Создание Священного союза.</w:t>
      </w:r>
    </w:p>
    <w:p w14:paraId="62B6CACD">
      <w:pPr>
        <w:pStyle w:val="6"/>
        <w:spacing w:before="200"/>
        <w:ind w:firstLine="540"/>
        <w:jc w:val="both"/>
      </w:pPr>
      <w:r>
        <w:t>6.1.4. Мир вне Европы в XVIII - начале XIX в.</w:t>
      </w:r>
    </w:p>
    <w:p w14:paraId="4786DE3A">
      <w:pPr>
        <w:pStyle w:val="6"/>
        <w:spacing w:before="200"/>
        <w:ind w:firstLine="540"/>
        <w:jc w:val="both"/>
      </w:pPr>
      <w:r>
        <w:t>Продолжение географических открытий. Д. Кук. Экспедиция Лаперуза. Путешествия и открытия начала XIX в.</w:t>
      </w:r>
    </w:p>
    <w:p w14:paraId="0AB66C11">
      <w:pPr>
        <w:pStyle w:val="6"/>
        <w:spacing w:before="200"/>
        <w:ind w:firstLine="540"/>
        <w:jc w:val="both"/>
      </w:pPr>
      <w:r>
        <w:t>Османская империя: от могущества к упадку. Положение населения. Попытки проведения реформ; Селим III. Иран в XVIII - начале XIX в. Политика Надир-шаха.</w:t>
      </w:r>
    </w:p>
    <w:p w14:paraId="2EFFBF0C">
      <w:pPr>
        <w:pStyle w:val="6"/>
        <w:spacing w:before="200"/>
        <w:ind w:firstLine="540"/>
        <w:jc w:val="both"/>
      </w:pPr>
      <w:r>
        <w:t>Индия. Ослабление империи Великих Моголов. Борьба европейцев за владения в Индии. Утверждение британского владычества.</w:t>
      </w:r>
    </w:p>
    <w:p w14:paraId="4C5682C2">
      <w:pPr>
        <w:pStyle w:val="6"/>
        <w:spacing w:before="200"/>
        <w:ind w:firstLine="540"/>
        <w:jc w:val="both"/>
      </w:pPr>
      <w:r>
        <w:t>Китай. Империя Цин в XVIII в.: власть маньчжурских императоров, система управления страной. Внешняя политика империи Цин; отношения с Россией. "Закрытие" Китая для иноземцев. Япония в XVIII в. Сегуны и дайме. Положение сословий.</w:t>
      </w:r>
    </w:p>
    <w:p w14:paraId="0FA62C1E">
      <w:pPr>
        <w:pStyle w:val="6"/>
        <w:spacing w:before="200"/>
        <w:ind w:firstLine="540"/>
        <w:jc w:val="both"/>
      </w:pPr>
      <w:r>
        <w:t>Культура стран Востока в XVIII в.</w:t>
      </w:r>
    </w:p>
    <w:p w14:paraId="2499F3EB">
      <w:pPr>
        <w:pStyle w:val="6"/>
        <w:spacing w:before="200"/>
        <w:ind w:firstLine="540"/>
        <w:jc w:val="both"/>
      </w:pPr>
      <w:r>
        <w:t>Страны Латинской Америки в XVIII - начале XIX в. Политика метрополий в латиноамериканских владениях. Колониальное общество. Освободительная борьба: задачи, участники, формы выступлений. Ф.Д. Туссен-Лувертюр, С. Боливар. Провозглашение независимых государств.</w:t>
      </w:r>
    </w:p>
    <w:p w14:paraId="22FE6E92">
      <w:pPr>
        <w:pStyle w:val="6"/>
        <w:spacing w:before="200"/>
        <w:ind w:firstLine="540"/>
        <w:jc w:val="both"/>
      </w:pPr>
      <w:r>
        <w:t>Страны и народы Африки в XVIII - начале XIX в. Культура народов Африки в XVIII в.</w:t>
      </w:r>
    </w:p>
    <w:p w14:paraId="2450706B">
      <w:pPr>
        <w:pStyle w:val="6"/>
        <w:spacing w:before="200"/>
        <w:ind w:firstLine="540"/>
        <w:jc w:val="both"/>
      </w:pPr>
      <w:r>
        <w:t>6.2. История России XVIII - начала XIX в.</w:t>
      </w:r>
    </w:p>
    <w:p w14:paraId="2CB80689">
      <w:pPr>
        <w:pStyle w:val="6"/>
        <w:spacing w:before="200"/>
        <w:ind w:firstLine="540"/>
        <w:jc w:val="both"/>
      </w:pPr>
      <w:r>
        <w:t>6.2.1. Введение.</w:t>
      </w:r>
    </w:p>
    <w:p w14:paraId="0AEBBA31">
      <w:pPr>
        <w:pStyle w:val="6"/>
        <w:spacing w:before="200"/>
        <w:ind w:firstLine="540"/>
        <w:jc w:val="both"/>
      </w:pPr>
      <w:r>
        <w:t>6.2.2. Рождение Российской империи.</w:t>
      </w:r>
    </w:p>
    <w:p w14:paraId="4CE01EA3">
      <w:pPr>
        <w:pStyle w:val="6"/>
        <w:spacing w:before="200"/>
        <w:ind w:firstLine="540"/>
        <w:jc w:val="both"/>
      </w:pPr>
      <w:r>
        <w:t>Начало царствования Петра I. Борьба Милославских и Нарышкиных. Стрелецкий бунт мая 1682 г., Хованщина. Регентство Софьи. В.В. Голицын. Внешняя политика России времен регентства Софьи. Вечный мир с Речью Посполитой. Крымские походы. Переворот в пользу Петра 1689 г. Двоецарствие Петра I и Ивана V. Азовские походы Петра I. Причины и предпосылки преобразований. Сподвижники Петра I. Великое посольство. Стрелецкий мятеж. Воронежское кораблестроение.</w:t>
      </w:r>
    </w:p>
    <w:p w14:paraId="40FFE7BE">
      <w:pPr>
        <w:pStyle w:val="6"/>
        <w:spacing w:before="200"/>
        <w:ind w:firstLine="540"/>
        <w:jc w:val="both"/>
      </w:pPr>
      <w:r>
        <w:t>Внешняя политика царствования Петра I. Северная война. Причины и цели войны. Неудачи в начале войны и их преодоление. Оружейные заводы и корабельные верфи. Создание базы металлургической индустрии на Урале. Завершение формирования регулярной армии и военного флота. Рекрутские наборы. Роль Гвардии.</w:t>
      </w:r>
    </w:p>
    <w:p w14:paraId="487D8B47">
      <w:pPr>
        <w:pStyle w:val="6"/>
        <w:spacing w:before="200"/>
        <w:ind w:firstLine="540"/>
        <w:jc w:val="both"/>
      </w:pPr>
      <w:r>
        <w:t>Битва при деревне Лесная и победа под Полтавой. Прутский поход. Сражения у мыса Гангут и острова Гренгам. Ништадтский мир и его последствия. Закрепление России на берегах Балтики. Каспийский поход Петра I. Объявление России Империей.</w:t>
      </w:r>
    </w:p>
    <w:p w14:paraId="771EDF3F">
      <w:pPr>
        <w:pStyle w:val="6"/>
        <w:spacing w:before="200"/>
        <w:ind w:firstLine="540"/>
        <w:jc w:val="both"/>
      </w:pPr>
      <w:r>
        <w:t>Необходимость модернизации системы управления государством. Реформы центральной государственной власти: замена Боярской думы Консилией министров, создание Сената, формирование коллегий, Генеральный регламент, создание органов политического сыска - Преображенский приказ и Тайная канцелярия, фискалы.</w:t>
      </w:r>
    </w:p>
    <w:p w14:paraId="40713E8D">
      <w:pPr>
        <w:pStyle w:val="6"/>
        <w:spacing w:before="200"/>
        <w:ind w:firstLine="540"/>
        <w:jc w:val="both"/>
      </w:pPr>
      <w:r>
        <w:t>Реформы местного управления: городская реформа (Ратуша в Москве, бурмистры), губернская реформа. Особенности управление национальными областями России (Башкирия, Калмыкское ханство, Остзейские провинции и другие). Становление бюрократического аппарата.</w:t>
      </w:r>
    </w:p>
    <w:p w14:paraId="6378D3BB">
      <w:pPr>
        <w:pStyle w:val="6"/>
        <w:spacing w:before="200"/>
        <w:ind w:firstLine="540"/>
        <w:jc w:val="both"/>
      </w:pPr>
      <w:r>
        <w:t>Церковная реформа: упразднение патриаршества, учреждение Синода (Духовной коллегии). Положение инославных конфессий. Гонения на старообрядцев.</w:t>
      </w:r>
    </w:p>
    <w:p w14:paraId="2074B6AC">
      <w:pPr>
        <w:pStyle w:val="6"/>
        <w:spacing w:before="200"/>
        <w:ind w:firstLine="540"/>
        <w:jc w:val="both"/>
      </w:pPr>
      <w:r>
        <w:t>Военная реформа.</w:t>
      </w:r>
    </w:p>
    <w:p w14:paraId="6516BC5E">
      <w:pPr>
        <w:pStyle w:val="6"/>
        <w:spacing w:before="200"/>
        <w:ind w:firstLine="540"/>
        <w:jc w:val="both"/>
      </w:pPr>
      <w:r>
        <w:t>Финансовая и налоговая реформы. Рост налогов. Введение подушной подати. Первая ревизия податного населения.</w:t>
      </w:r>
    </w:p>
    <w:p w14:paraId="4B14D7DE">
      <w:pPr>
        <w:pStyle w:val="6"/>
        <w:spacing w:before="200"/>
        <w:ind w:firstLine="540"/>
        <w:jc w:val="both"/>
      </w:pPr>
      <w:r>
        <w:t>Начало консолидации дворянского сословия, повышение его роли в управлении страной. Табель о рангах. Противоречия петровской социальной политики по отношению к дворянству, купечеству и городским сословиям. Государственная власть и духовенство. Положение черносошных (с 1724 г. государственных), дворцовых, частновладельческих, монастырских крестьян. Указ о единонаследии.</w:t>
      </w:r>
    </w:p>
    <w:p w14:paraId="38FC6261">
      <w:pPr>
        <w:pStyle w:val="6"/>
        <w:spacing w:before="200"/>
        <w:ind w:firstLine="540"/>
        <w:jc w:val="both"/>
      </w:pPr>
      <w:r>
        <w:t>Экономическая политика. Строительство казенных мануфактур. Преобладание крепостного и подневольного труда. Распространение крепостного права на сферу промышленности - приписные и посессионные крестьяне. Роль государства в создании промышленности. Принципы меркантилизма и протекционизма. Таможенный тариф 1724 г.</w:t>
      </w:r>
    </w:p>
    <w:p w14:paraId="7172AE96">
      <w:pPr>
        <w:pStyle w:val="6"/>
        <w:spacing w:before="200"/>
        <w:ind w:firstLine="540"/>
        <w:jc w:val="both"/>
      </w:pPr>
      <w:r>
        <w:t>Итоги преобразований Петра I. Усиление российского абсолютизма. Народные восстания: стрелецкие бунты, различные формы протеста старообрядцев, Астраханское восстание, Башкирское восстание, восстание на Дону во главе с Кондратием Булавиным. Оппозиция петровским преобразованиям в дворянской среде, дело царевича Алексея.</w:t>
      </w:r>
    </w:p>
    <w:p w14:paraId="7D482D77">
      <w:pPr>
        <w:pStyle w:val="6"/>
        <w:spacing w:before="200"/>
        <w:ind w:firstLine="540"/>
        <w:jc w:val="both"/>
      </w:pPr>
      <w:r>
        <w:t>Санкт-Петербург - новая столица. Строители Санкт-Петербурга. Строительство города Санкт-Петербурга, формирование его городского плана. Регулярный характер застройки города Санкт-Петербурга и других городов. Барокко в архитектуре города Москвы и города Санкт-Петербурга.</w:t>
      </w:r>
    </w:p>
    <w:p w14:paraId="70C28B09">
      <w:pPr>
        <w:pStyle w:val="6"/>
        <w:spacing w:before="200"/>
        <w:ind w:firstLine="540"/>
        <w:jc w:val="both"/>
      </w:pPr>
      <w:r>
        <w:t>Преобразования Петра I в области культуры. Доминирование светского начала в культурной политике. Европейское влияние на культуру и быт при Петре I. Привлечение иностранных специалистов. Введение нового летоисчисления, гражданского шрифта и гражданской печати. Первая газета "Ведомости". Создание сети школ и специальных учебных заведений. Развитие науки. Указ об Академии наук в Санкт-Петербурге. Кунсткамера. Светская живопись, портрет петровской эпохи. Скульптура и архитектура. Памятники раннего барокко.</w:t>
      </w:r>
    </w:p>
    <w:p w14:paraId="2DE1D9A5">
      <w:pPr>
        <w:pStyle w:val="6"/>
        <w:spacing w:before="200"/>
        <w:ind w:firstLine="540"/>
        <w:jc w:val="both"/>
      </w:pPr>
      <w:r>
        <w:t>Повседневная жизнь и быт правящей элиты и основной массы населения. Перемены в образе жизни российского дворянства. "Юности честное зерцало".</w:t>
      </w:r>
    </w:p>
    <w:p w14:paraId="0A0A9366">
      <w:pPr>
        <w:pStyle w:val="6"/>
        <w:spacing w:before="200"/>
        <w:ind w:firstLine="540"/>
        <w:jc w:val="both"/>
      </w:pPr>
      <w:r>
        <w:t>Новые формы общения в дворянской среде. Ассамблеи, балы, светские государственные праздники. Европейский стиль в одежде, развлечениях, питании. Изменения в положении женщин.</w:t>
      </w:r>
    </w:p>
    <w:p w14:paraId="58B5C71D">
      <w:pPr>
        <w:pStyle w:val="6"/>
        <w:spacing w:before="200"/>
        <w:ind w:firstLine="540"/>
        <w:jc w:val="both"/>
      </w:pPr>
      <w:r>
        <w:t>Итоги, последствия и значение петровских преобразований. Образ Петра I в русской культуре.</w:t>
      </w:r>
    </w:p>
    <w:p w14:paraId="1652678C">
      <w:pPr>
        <w:pStyle w:val="6"/>
        <w:spacing w:before="200"/>
        <w:ind w:firstLine="540"/>
        <w:jc w:val="both"/>
      </w:pPr>
      <w:r>
        <w:t>6.2.3. Россия после Петра I. Дворцовые перевороты.</w:t>
      </w:r>
    </w:p>
    <w:p w14:paraId="7BB2A70F">
      <w:pPr>
        <w:pStyle w:val="6"/>
        <w:spacing w:before="200"/>
        <w:ind w:firstLine="540"/>
        <w:jc w:val="both"/>
      </w:pPr>
      <w:r>
        <w:t>Причины и характер дворцовых переворотов 1725 - 1762 гг.: борьба дворянства за расширение своих социально-экономических привилегий и незавершенность процесса его консолидации, роль гвардии в политической жизни России, фаворитизм и временщики, верхушечный характер дворцовых переворотов.</w:t>
      </w:r>
    </w:p>
    <w:p w14:paraId="6439BB61">
      <w:pPr>
        <w:pStyle w:val="6"/>
        <w:spacing w:before="200"/>
        <w:ind w:firstLine="540"/>
        <w:jc w:val="both"/>
      </w:pPr>
      <w:r>
        <w:t>Дворцовые перевороты. Создание Верховного тайного совета. Крушение политической карьеры А.Д. Меншикова. Попытка ограничения самодержавия (Кондиции "верховников") и ее провал. Создание Кабинета министров. Социальная, налоговая, экономическая политика в эпоху дворцовых переворотов (Екатерина I, Петр II, Анна Иоанновна, Иван VI Антонович, Елизавета Петровна, Петр III). Расширение дворянских привилегий: отмена указа о единонаследии, сокращение срока обязательной службы, расширение системы дворянского образования и получения офицерских чинов. Манифест о вольности дворянской 1762 г. Усиление крепостного права. Роль временщиков и фаворитов эпохи дворцовых переворотов.</w:t>
      </w:r>
    </w:p>
    <w:p w14:paraId="50EEE114">
      <w:pPr>
        <w:pStyle w:val="6"/>
        <w:spacing w:before="200"/>
        <w:ind w:firstLine="540"/>
        <w:jc w:val="both"/>
      </w:pPr>
      <w:r>
        <w:t>Хозяйство России во второй четверти - середине XVIII в. Экономическая и финансовая политика правительств. Создание Дворянского и Купеческого банков. Усиление роли косвенных налогов. Ликвидация внутренних таможен. Монополии в промышленности и внешней торговле и их отмена в конце эпохи дворцовых переворотов.</w:t>
      </w:r>
    </w:p>
    <w:p w14:paraId="16A6FA50">
      <w:pPr>
        <w:pStyle w:val="6"/>
        <w:spacing w:before="200"/>
        <w:ind w:firstLine="540"/>
        <w:jc w:val="both"/>
      </w:pPr>
      <w:r>
        <w:t>Правительственная политика в области развития культуры: основание Академии наук, научные экспедиции, открытие Московского университета и Академии художеств. М.В. Ломоносов. И.И. Шувалов.</w:t>
      </w:r>
    </w:p>
    <w:p w14:paraId="198F44E6">
      <w:pPr>
        <w:pStyle w:val="6"/>
        <w:spacing w:before="200"/>
        <w:ind w:firstLine="540"/>
        <w:jc w:val="both"/>
      </w:pPr>
      <w:r>
        <w:t>Внешняя политика в эпоху дворцовых переворотов. Укрепление положения Российской империи в системе международных отношений. Война с Османской империей. Русско-Шведская война. Участие России в Семилетней войне. Присоединение к России Младшего и Среднего казахских жузов.</w:t>
      </w:r>
    </w:p>
    <w:p w14:paraId="06C7467B">
      <w:pPr>
        <w:pStyle w:val="6"/>
        <w:spacing w:before="200"/>
        <w:ind w:firstLine="540"/>
        <w:jc w:val="both"/>
      </w:pPr>
      <w:r>
        <w:t>6.2.4. Россия в 1760 - 1790-х гг. Правление Екатерины II и Павла I.</w:t>
      </w:r>
    </w:p>
    <w:p w14:paraId="1D913446">
      <w:pPr>
        <w:pStyle w:val="6"/>
        <w:spacing w:before="200"/>
        <w:ind w:firstLine="540"/>
        <w:jc w:val="both"/>
      </w:pPr>
      <w:r>
        <w:t>Личность супруги Петра III Екатерины Алексеевны. Идеи Просвещения и Просвещенного абсолютизма в Европе и в России в середине XVIII в. Переворот в пользу Екатерины II.</w:t>
      </w:r>
    </w:p>
    <w:p w14:paraId="5848B887">
      <w:pPr>
        <w:pStyle w:val="6"/>
        <w:spacing w:before="200"/>
        <w:ind w:firstLine="540"/>
        <w:jc w:val="both"/>
      </w:pPr>
      <w:r>
        <w:t>Внутренняя политика Екатерины II. Особенности Просвещенного абсолютизма в России. "Золотой век" российского дворянства - окончательное оформление привилегий дворянства, завершение консолидации дворянства. Расширение привилегий городского населения. Государственная пропаганда идей Просвещения, поощрение развития в России науки, образования, культуры. Культура и быт российских сословий. Дворянство: жизнь и быт дворянской усадьбы. Духовенство. Купечество. Крестьянство.</w:t>
      </w:r>
    </w:p>
    <w:p w14:paraId="7D080588">
      <w:pPr>
        <w:pStyle w:val="6"/>
        <w:spacing w:before="200"/>
        <w:ind w:firstLine="540"/>
        <w:jc w:val="both"/>
      </w:pPr>
      <w:r>
        <w:t>Внутренняя политика Екатерины II до восстания Е. Пугачева. Секуляризация церковных земель. Ликвидация Гетманства. Вольное экономическое общество. Деятельность Уложенной комиссии. Экономическая и финансовая политика правительства. Начало выпуска ассигнаций. Отмена монополий, смягчение таможенной политики. Усиление крепостного права, массовая раздача поместий дворянам.</w:t>
      </w:r>
    </w:p>
    <w:p w14:paraId="1A4BEA26">
      <w:pPr>
        <w:pStyle w:val="6"/>
        <w:spacing w:before="200"/>
        <w:ind w:firstLine="540"/>
        <w:jc w:val="both"/>
      </w:pPr>
      <w:r>
        <w:t>Положение разных категорий российского крестьянства, дворовых людей и других низших слоев населения России, в том числе в казачьих и национальных областях Российской империи. Обострение социальных противоречий. Чумной бунт в Москве. Восстание под предводительством Емельяна Пугачева. Причины и особенности Пугачевщины. Антидворянский и антикрепостнический характер движения. Роль казачества, народов Урала и Поволжья в восстании. Итоги и значение восстания, и его влияние на внутреннюю политику и развитие общественной мысли.</w:t>
      </w:r>
    </w:p>
    <w:p w14:paraId="5FD876CA">
      <w:pPr>
        <w:pStyle w:val="6"/>
        <w:spacing w:before="200"/>
        <w:ind w:firstLine="540"/>
        <w:jc w:val="both"/>
      </w:pPr>
      <w:r>
        <w:t>Утверждение крепостного права в Малороссии. Губернская реформа. Увеличение числа уездных городов. Создание дворянских обществ в губерниях и уездах. Жалованная грамота дворянству. Жалованная грамота городам. Привлечение представителей сословий к местному управлению. Расширение привилегий гильдейского купечества в налоговой сфере и городском управлении. Эволюция положения казачества: его превращение в полупривилегированное служилое сословие.</w:t>
      </w:r>
    </w:p>
    <w:p w14:paraId="2542F43A">
      <w:pPr>
        <w:pStyle w:val="6"/>
        <w:spacing w:before="200"/>
        <w:ind w:firstLine="540"/>
        <w:jc w:val="both"/>
      </w:pPr>
      <w:r>
        <w:t>Национальная политика и народы России в XVIII в. Унификация управления на окраинах империи. Войска Запорожского казачества и формирование Кубанского казачества. Приглашение иностранцев и расселение колонистов в Новороссии, Поволжье, других регионах. Укрепление веротерпимости по отношению к не православным и нехристианским конфессиям. Политика по отношению к исламу. Башкирские восстания. Формирование черты оседлости.</w:t>
      </w:r>
    </w:p>
    <w:p w14:paraId="4BFB0BCB">
      <w:pPr>
        <w:pStyle w:val="6"/>
        <w:spacing w:before="200"/>
        <w:ind w:firstLine="540"/>
        <w:jc w:val="both"/>
      </w:pPr>
      <w:r>
        <w:t>Экономическое развитие России во второй половине XVIII в. Роль крепостничества в экономике страны. Крепостная деревня: барщинное и оброчное хозяйство. Рост экспорта зерна. Развитие российской промышленности. Крепостной и вольнонаемный труд. Начало формирования капиталистического уклада и отечественной буржуазии. Рост текстильной промышленности: распространение производства хлопчатобумажных тканей. Начало известных предпринимательских династий: Морозовы, Рябушинские, Гарелины, Прохоровы и другие. Внутренняя и внешняя торговля. Торговые пути внутри страны. Воднотранспортные системы: Вышневолоцкая, Тихвинская, Мариинская и другие. Ярмарки и их роль во внутренней торговле. Макарьевская, Ирбитская, Свенская, Коренная ярмарки. Партнеры России во внешней торговле в Европе и в мире. Обеспечение активного внешнеторгового баланса.</w:t>
      </w:r>
    </w:p>
    <w:p w14:paraId="600C8CEE">
      <w:pPr>
        <w:pStyle w:val="6"/>
        <w:spacing w:before="200"/>
        <w:ind w:firstLine="540"/>
        <w:jc w:val="both"/>
      </w:pPr>
      <w:r>
        <w:t>Внешняя политика России второй половины XVIII в., ее основные задачи. Н.И. Панин и А.А. Безбородко, Г.А. Потемкин. Борьба России за выход к Черному морю. Войны с Османской империей. П.А. Румянцев, А.В. Суворов, Ф.Ф. Ушаков, победы российских войск под их руководством. Присоединение Крыма и Северного Причерноморья. Организация управления Новороссией. Строительство новых городов и портов. Основание Пятигорска, Севастополя, Одессы, Херсона. Г.А. Потемкин. Путешествие Екатерины II на юг в 1787 г.</w:t>
      </w:r>
    </w:p>
    <w:p w14:paraId="1D4B999B">
      <w:pPr>
        <w:pStyle w:val="6"/>
        <w:spacing w:before="200"/>
        <w:ind w:firstLine="540"/>
        <w:jc w:val="both"/>
      </w:pPr>
      <w:r>
        <w:t>Политика России в отношении Речи Посполитой до начала 1770-х гг.: стремление к усилению российского влияния в условиях сохранения польского государства. Разделы Речи Посполитой: роль Пруссии, империи Габсбургов и России. Восстание под предводительством Т. Костюшко.</w:t>
      </w:r>
    </w:p>
    <w:p w14:paraId="6C24E49A">
      <w:pPr>
        <w:pStyle w:val="6"/>
        <w:spacing w:before="200"/>
        <w:ind w:firstLine="540"/>
        <w:jc w:val="both"/>
      </w:pPr>
      <w:r>
        <w:t>Россия при Павле I. Личность Павла I и ее влияние на политику страны. Основные принципы внутренней политики. Противоречия внутренней политики Павла I: ограничение действия Жалованной грамоты дворянства, опалы, указ о рекомендации трехдневной барщины, раздача поместий дворянам. Противоречия во внешней политике Павла I: от борьбы с влиянием Французской революции до попытки сближения с Наполеоном Бонапартом. Итальянский и Швейцарский походы А.В. Суворова, действия эскадры Ф.Ф. Ушакова. Разрыв союза с Англией и Австрией, соглашение с Наполеоном. Причины дворцового переворота 11 марта 1801 г.</w:t>
      </w:r>
    </w:p>
    <w:p w14:paraId="30BCC45C">
      <w:pPr>
        <w:pStyle w:val="6"/>
        <w:spacing w:before="200"/>
        <w:ind w:firstLine="540"/>
        <w:jc w:val="both"/>
      </w:pPr>
      <w:r>
        <w:t>6.2.5. Культурное пространство Российской империи в XVIII в.</w:t>
      </w:r>
    </w:p>
    <w:p w14:paraId="589AEBA4">
      <w:pPr>
        <w:pStyle w:val="6"/>
        <w:spacing w:before="200"/>
        <w:ind w:firstLine="540"/>
        <w:jc w:val="both"/>
      </w:pPr>
      <w:r>
        <w:t>Русская культура и культура народов России в XVIII в. Развитие новой светской культуры после преобразований Петра I. Укрепление взаимосвязей с культурой зарубежных стран. Распространение в России основных стилей и жанров европейской художественной культуры (барокко, классицизм, рококо). Вклад в развитие русской культуры ученых, художников, мастеров, прибывших из-за рубежа. Усиление внимания к жизни и культуре русского народа и историческому прошлому России.</w:t>
      </w:r>
    </w:p>
    <w:p w14:paraId="1A5E2455">
      <w:pPr>
        <w:pStyle w:val="6"/>
        <w:spacing w:before="200"/>
        <w:ind w:firstLine="540"/>
        <w:jc w:val="both"/>
      </w:pPr>
      <w:r>
        <w:t>Идеи Просвещения в российской общественной мысли, публицистике и литературе. Российская общественная мысль, публицистика, литература. Влияние идей Просвещения. Литература народов России в XVIII в. Первые журналы. Общественные идеи в произведениях А.П. Сумарокова, Г.Р. Державина, Д.И. Фонвизина. Н.И. Новикова, материалы о положении крепостных крестьян в его журналах. А.Н. Радищев и его "Путешествие из Петербурга в Москву".</w:t>
      </w:r>
    </w:p>
    <w:p w14:paraId="125BFE28">
      <w:pPr>
        <w:pStyle w:val="6"/>
        <w:spacing w:before="200"/>
        <w:ind w:firstLine="540"/>
        <w:jc w:val="both"/>
      </w:pPr>
      <w:r>
        <w:t>Образование в России в XVIII в. Основные педагогические идеи. Основание воспитательных домов в городе Санкт-Петербурге и городе Москве, Института благородных девиц в Смольном монастыре. Сословные учебные заведения для юношества из дворянства. Московский университет - первый российский университет. М.В. Ломоносов, И.И. Шувалов.</w:t>
      </w:r>
    </w:p>
    <w:p w14:paraId="67C8DC9E">
      <w:pPr>
        <w:pStyle w:val="6"/>
        <w:spacing w:before="200"/>
        <w:ind w:firstLine="540"/>
        <w:jc w:val="both"/>
      </w:pPr>
      <w:r>
        <w:t>Российская наука в XVIII в. Академия наук в Санкт-Петербурге. Изучение страны - главная задача российской науки. Географические экспедиции. Вторая Камчатская экспедиция. Освоение Аляски и Северо-Западного побережья Америки. Российско-американская компания. Исследования в области отечественной истории. Изучение российской словесности и развитие русского литературного языка. Российская академия. Е.Р. Дашкова. М.В. Ломоносов и его роль в становлении российской науки и образования.</w:t>
      </w:r>
    </w:p>
    <w:p w14:paraId="3F584B5B">
      <w:pPr>
        <w:pStyle w:val="6"/>
        <w:spacing w:before="200"/>
        <w:ind w:firstLine="540"/>
        <w:jc w:val="both"/>
      </w:pPr>
      <w:r>
        <w:t>Русская архитектура XVIII в. Переход к классицизму, создание архитектурных ансамблей в стиле классицизма в обеих столицах. В.И. Баженов, М.Ф. Казаков, Ф.Ф. Растрелли, И.Е. Старов и другие.</w:t>
      </w:r>
    </w:p>
    <w:p w14:paraId="0DF0C74C">
      <w:pPr>
        <w:pStyle w:val="6"/>
        <w:spacing w:before="200"/>
        <w:ind w:firstLine="540"/>
        <w:jc w:val="both"/>
      </w:pPr>
      <w:r>
        <w:t>Изобразительное искусство в России в середине - конце XVIII в. Скульпторы - Б.К. Растрелли, Ф.И. Шубин, М.И. Козловский, Э.М. Фальконе. Выдающиеся мастера живописи. А.П. Антропов И.П. Аргунов, В.Л. Боровиковский, И.Я. Вишняков, Д.Г. Левицкий, А.М. Матвеев, Ф.С. Рокотов и другие. Академия художеств в городе Санкт-Петербурге. Расцвет жанра парадного портрета в середине XVIII в. Новые веяния в изобразительном искусстве в конце столетия.</w:t>
      </w:r>
    </w:p>
    <w:p w14:paraId="4FA4F0CB">
      <w:pPr>
        <w:pStyle w:val="6"/>
        <w:spacing w:before="200"/>
        <w:ind w:firstLine="540"/>
        <w:jc w:val="both"/>
      </w:pPr>
      <w:r>
        <w:t>6.2.6. Политика правительства Александра I.</w:t>
      </w:r>
    </w:p>
    <w:p w14:paraId="7A791636">
      <w:pPr>
        <w:pStyle w:val="6"/>
        <w:spacing w:before="200"/>
        <w:ind w:firstLine="540"/>
        <w:jc w:val="both"/>
      </w:pPr>
      <w:r>
        <w:t>Россия в мировом историческом пространстве в начале XIX в. - экономическое, социальное развитие, положение великой державы. Личность Александра I и его окружение. Негласный комитет. Реформы в области образования и цензуры. Реформа государственного управления. М.М. Сперанский и его деятельность. Проекты конституционных реформ и отмены крепостного права. Запрет на раздачу государственных крестьян в частные руки, Указ о вольных хлебопашцах, разрешение купцам, мещанам и государственным крестьянам покупать незаселенную землю, отмена крепостного права в Лифляндии, Курляндии и Эстляндии. Личность А.А. Аракчеева. Создание военных поселений (1810 г.).</w:t>
      </w:r>
    </w:p>
    <w:p w14:paraId="1BEBFAD7">
      <w:pPr>
        <w:pStyle w:val="6"/>
        <w:spacing w:before="200"/>
        <w:ind w:firstLine="540"/>
        <w:jc w:val="both"/>
      </w:pPr>
      <w:r>
        <w:t>Внешняя политика России. Восточное направление российской внешней политики. Вхождение Восточной и Западной Грузии в состав России в 1801 - 1804 гг. Вхождение Абхазии в состав России в 1810 г. Война с Османской империей (1806 - 1812 гг.). Бухарестский мир: присоединение Бессарабии к России. Война с Персией (1804 - 1813 гг.). Гюлистанский мир. Европейское направление внешней политики России. Участие России в 3-й и 4-й антинаполеоновских коалициях. Тильзитский мир. Война со Швецией 1808 - 1809 гг. и ее итоги, вхождение Финляндии в состав Российской империи. Отечественная война 1812 г. Заграничные походы Русской армии в 1813 - 1814 гг. Роль России в разгроме Наполеоновской Франции и становлении Венской системы международных отношений. Положение Великого княжества Финляндского и Царства Польского в составе Российской империи. Священный союз. Позиция России в отношении греческого восстания 1821 г.</w:t>
      </w:r>
    </w:p>
    <w:p w14:paraId="77D19D73">
      <w:pPr>
        <w:pStyle w:val="6"/>
        <w:spacing w:before="200"/>
        <w:ind w:firstLine="540"/>
        <w:jc w:val="both"/>
      </w:pPr>
      <w:r>
        <w:t>Консервативные тенденции во внутренней политике Александра I. Общественно-политическая мысль Александровской эпохи. Идеи Н.М. Карамзина (записка "О древней и новой России в ее политическом и гражданском отношениях"). Государственная Уставная грамота Российской Империи Н.Н. Новосильцева. Дворянская оппозиция самодержавию после завершения Наполеоновских войн в Европе. Тайные организации: Союз спасения, Союз благоденствия, Северное и Южное общества, проекты преобразований ("Конституция" Н. Муравьева, "Русская Правда" П. Пестеля). Восстание декабристов 14 декабря 1825 г.</w:t>
      </w:r>
    </w:p>
    <w:p w14:paraId="6A500C52">
      <w:pPr>
        <w:pStyle w:val="6"/>
        <w:ind w:firstLine="540"/>
        <w:jc w:val="both"/>
      </w:pPr>
    </w:p>
    <w:p w14:paraId="7705B821">
      <w:pPr>
        <w:pStyle w:val="6"/>
        <w:ind w:firstLine="540"/>
        <w:jc w:val="both"/>
      </w:pPr>
      <w:r>
        <w:t>7. Содержание обучения в 9 классе.</w:t>
      </w:r>
    </w:p>
    <w:p w14:paraId="0D4D71C5">
      <w:pPr>
        <w:pStyle w:val="6"/>
        <w:spacing w:before="200"/>
        <w:ind w:firstLine="540"/>
        <w:jc w:val="both"/>
      </w:pPr>
      <w:r>
        <w:t>7.1. Всеобщая история. История Нового времени. XIX - начало XX в.</w:t>
      </w:r>
    </w:p>
    <w:p w14:paraId="243D4C29">
      <w:pPr>
        <w:pStyle w:val="6"/>
        <w:spacing w:before="200"/>
        <w:ind w:firstLine="540"/>
        <w:jc w:val="both"/>
      </w:pPr>
      <w:r>
        <w:t>7.1.1. Начало индустриальной эпохи.</w:t>
      </w:r>
    </w:p>
    <w:p w14:paraId="60C96B1D">
      <w:pPr>
        <w:pStyle w:val="6"/>
        <w:spacing w:before="200"/>
        <w:ind w:firstLine="540"/>
        <w:jc w:val="both"/>
      </w:pPr>
      <w:r>
        <w:t>Экономическое и социально-политическое развитие стран Европы и США в XIX - начале XX в. Промышленный переворот. Развитие индустриального общества в XIX в. Социальные и экономические последствия промышленного переворота. Изменения в социальной структуре общества. Демографическая революция. Условия труда и быта фабричных рабочих. Движения протеста. Вторая промышленная революция. Индустриализация. Монополистический капитализм. Технический прогресс в промышленности и сельском хозяйстве. Развитие транспорта и средств связи. Миграция из Старого в Новый Свет. Положение основных социальных групп. Рабочее движение и профсоюзы. Образование социалистических партий.</w:t>
      </w:r>
    </w:p>
    <w:p w14:paraId="681924CA">
      <w:pPr>
        <w:pStyle w:val="6"/>
        <w:spacing w:before="200"/>
        <w:ind w:firstLine="540"/>
        <w:jc w:val="both"/>
      </w:pPr>
      <w:r>
        <w:t>Появление политических идеологий. Оформление консервативных, либеральных, радикальных политических партий и течений.</w:t>
      </w:r>
    </w:p>
    <w:p w14:paraId="720EFA9D">
      <w:pPr>
        <w:pStyle w:val="6"/>
        <w:spacing w:before="200"/>
        <w:ind w:firstLine="540"/>
        <w:jc w:val="both"/>
      </w:pPr>
      <w:r>
        <w:t>Распространение социалистических идей; социалисты-утописты. Возникновение и распространение марксизма. Выступления рабочих.</w:t>
      </w:r>
    </w:p>
    <w:p w14:paraId="41320AE0">
      <w:pPr>
        <w:pStyle w:val="6"/>
        <w:spacing w:before="200"/>
        <w:ind w:firstLine="540"/>
        <w:jc w:val="both"/>
      </w:pPr>
      <w:r>
        <w:t>Социальные и национальные движения в странах Европы.</w:t>
      </w:r>
    </w:p>
    <w:p w14:paraId="0EE2D5BD">
      <w:pPr>
        <w:pStyle w:val="6"/>
        <w:spacing w:before="200"/>
        <w:ind w:firstLine="540"/>
        <w:jc w:val="both"/>
      </w:pPr>
      <w:r>
        <w:t>Политическое развитие европейских государств в XIX в. Демократизация. Деятельность парламентов. Социальный реформизм. Роль партий. Рабочее движение.</w:t>
      </w:r>
    </w:p>
    <w:p w14:paraId="2F8586D0">
      <w:pPr>
        <w:pStyle w:val="6"/>
        <w:spacing w:before="200"/>
        <w:ind w:firstLine="540"/>
        <w:jc w:val="both"/>
      </w:pPr>
      <w:r>
        <w:t>Научные открытия и технические изобретения в XIX - начале XX в. Революция в физике. Достижения естествознания и медицины. Развитие философии, психологии и социологии. Распространение образования.</w:t>
      </w:r>
    </w:p>
    <w:p w14:paraId="5697EB7D">
      <w:pPr>
        <w:pStyle w:val="6"/>
        <w:spacing w:before="200"/>
        <w:ind w:firstLine="540"/>
        <w:jc w:val="both"/>
      </w:pPr>
      <w:r>
        <w:t>Художественная культура в XIX - начале XX в. Эволюция стилей в литературе, живописи: классицизм, романтизм, реализм. Импрессионизм. Модернизм. Смена стилей в архитектуре. Музыкальное и театральное искусство. Рождение кинематографа. Деятели культуры: жизнь и творчество.</w:t>
      </w:r>
    </w:p>
    <w:p w14:paraId="57796045">
      <w:pPr>
        <w:pStyle w:val="6"/>
        <w:spacing w:before="200"/>
        <w:ind w:firstLine="540"/>
        <w:jc w:val="both"/>
      </w:pPr>
      <w:r>
        <w:t>Венская система международных отношений. Внешнеполитические интересы великих держав и политика союзов в Европе. Восточный вопрос. Колониальные захваты и колониальные империи.</w:t>
      </w:r>
    </w:p>
    <w:p w14:paraId="49F84846">
      <w:pPr>
        <w:pStyle w:val="6"/>
        <w:spacing w:before="200"/>
        <w:ind w:firstLine="540"/>
        <w:jc w:val="both"/>
      </w:pPr>
      <w:r>
        <w:t>Старые и новые лидеры индустриального мира. Активизация борьбы за передел мира. Формирование военно-политических блоков великих держав. Первая Гаагская мирная конференция (1899 г.). Международные конфликты и войны в конце XIX - начале XX в. (испано-американская война, русско-японская война, боснийский кризис). Балканские войны</w:t>
      </w:r>
    </w:p>
    <w:p w14:paraId="3F1E5FFC">
      <w:pPr>
        <w:pStyle w:val="6"/>
        <w:spacing w:before="200"/>
        <w:ind w:firstLine="540"/>
        <w:jc w:val="both"/>
      </w:pPr>
      <w:r>
        <w:t>7.1.2. Страны Европы и Америки в первой половине XIX в.: трудный выбор пути.</w:t>
      </w:r>
    </w:p>
    <w:p w14:paraId="58E6C9D0">
      <w:pPr>
        <w:pStyle w:val="6"/>
        <w:spacing w:before="200"/>
        <w:ind w:firstLine="540"/>
        <w:jc w:val="both"/>
      </w:pPr>
      <w:r>
        <w:t>Политическое развитие европейских стран в 1815 - 1840-е гг. Великобритания: борьба за парламентскую реформу; чартизм.</w:t>
      </w:r>
    </w:p>
    <w:p w14:paraId="2C28616F">
      <w:pPr>
        <w:pStyle w:val="6"/>
        <w:spacing w:before="200"/>
        <w:ind w:firstLine="540"/>
        <w:jc w:val="both"/>
      </w:pPr>
      <w:r>
        <w:t>Франция: Реставрация, Июльская монархия, Вторая республика.</w:t>
      </w:r>
    </w:p>
    <w:p w14:paraId="6E742C98">
      <w:pPr>
        <w:pStyle w:val="6"/>
        <w:spacing w:before="200"/>
        <w:ind w:firstLine="540"/>
        <w:jc w:val="both"/>
      </w:pPr>
      <w:r>
        <w:t>Политические и социально-экономические особенности развития Германии, Италии, Центральной и Юго-Восточной Европы. Италия. Подъем борьбы за независимость итальянских земель. Дж. Мадзини. Дж. Гарибальди. Австрийская империя. "Система Меттерниха". Нарастание освободительных движений. Освобождение Греции. Европейские революции 1830 г. и 1848 - 1849 гг.</w:t>
      </w:r>
    </w:p>
    <w:p w14:paraId="6E2B0A2E">
      <w:pPr>
        <w:pStyle w:val="6"/>
        <w:spacing w:before="200"/>
        <w:ind w:firstLine="540"/>
        <w:jc w:val="both"/>
      </w:pPr>
      <w:r>
        <w:t>Соединенные Штаты Америки. Север и Юг: экономика, социальные отношения, политическая жизнь. Проблема рабства; аболиционизм. Гражданская война (1861 - 1865): причины, участники, итоги. А. Линкольн.</w:t>
      </w:r>
    </w:p>
    <w:p w14:paraId="4A3773E1">
      <w:pPr>
        <w:pStyle w:val="6"/>
        <w:spacing w:before="200"/>
        <w:ind w:firstLine="540"/>
        <w:jc w:val="both"/>
      </w:pPr>
      <w:r>
        <w:t>7.1.3. Страны Запада в конце XIX - начале XX в.: расцвет в тени катастрофы.</w:t>
      </w:r>
    </w:p>
    <w:p w14:paraId="17AA0949">
      <w:pPr>
        <w:pStyle w:val="6"/>
        <w:spacing w:before="200"/>
        <w:ind w:firstLine="540"/>
        <w:jc w:val="both"/>
      </w:pPr>
      <w:r>
        <w:t>Великобритания в Викторианскую эпоху. "Мастерская мира". Рабочее движение. Политические и социальные реформы. Британская колониальная империя; доминионы.</w:t>
      </w:r>
    </w:p>
    <w:p w14:paraId="290FB9FF">
      <w:pPr>
        <w:pStyle w:val="6"/>
        <w:spacing w:before="200"/>
        <w:ind w:firstLine="540"/>
        <w:jc w:val="both"/>
      </w:pPr>
      <w:r>
        <w:t>Франция. Империя Наполеона III: внутренняя и внешняя политика. Активизация колониальной экспансии. Франко-германская война 1870 - 1871 гг. Парижская коммуна. Третья республика.</w:t>
      </w:r>
    </w:p>
    <w:p w14:paraId="3077E1FA">
      <w:pPr>
        <w:pStyle w:val="6"/>
        <w:spacing w:before="200"/>
        <w:ind w:firstLine="540"/>
        <w:jc w:val="both"/>
      </w:pPr>
      <w:r>
        <w:t>Германия. Движение за объединение германских государств. О. Бисмарк. Северогерманский союз. Провозглашение Германской империи. Социальная политика. Включение империи в систему внешнеполитических союзов и колониальные захваты.</w:t>
      </w:r>
    </w:p>
    <w:p w14:paraId="4F01440C">
      <w:pPr>
        <w:pStyle w:val="6"/>
        <w:spacing w:before="200"/>
        <w:ind w:firstLine="540"/>
        <w:jc w:val="both"/>
      </w:pPr>
      <w:r>
        <w:t>Италия. Образование единого государства. К. Кавур. Король Виктор Эммануил II. "Эра Джолитти". Международное положение Италии.</w:t>
      </w:r>
    </w:p>
    <w:p w14:paraId="0F78E331">
      <w:pPr>
        <w:pStyle w:val="6"/>
        <w:spacing w:before="200"/>
        <w:ind w:firstLine="540"/>
        <w:jc w:val="both"/>
      </w:pPr>
      <w:r>
        <w:t>Страны Центральной и Юго-Восточной Европы во второй половине XIX - начале XX в. Габсбургская империя: экономическое и политическое развитие, положение народов, национальные движения. Провозглашение дуалистической Австро-Венгерской монархии (1867). Югославянские народы: борьба за освобождение от османского господства. Русско-турецкая война 1877 - 1878 гг., ее итоги.</w:t>
      </w:r>
    </w:p>
    <w:p w14:paraId="05CE56DE">
      <w:pPr>
        <w:pStyle w:val="6"/>
        <w:spacing w:before="200"/>
        <w:ind w:firstLine="540"/>
        <w:jc w:val="both"/>
      </w:pPr>
      <w:r>
        <w:t>США в конце XIX - начале XX в. Промышленный рост в конце XIX в. Восстановление Юга. Монополии. Внешняя политика. Т. Рузвельт.</w:t>
      </w:r>
    </w:p>
    <w:p w14:paraId="1B79E683">
      <w:pPr>
        <w:pStyle w:val="6"/>
        <w:spacing w:before="200"/>
        <w:ind w:firstLine="540"/>
        <w:jc w:val="both"/>
      </w:pPr>
      <w:r>
        <w:t>7.1.4. Азия, Африка и Латинская Америка в XIX - начале XX в.</w:t>
      </w:r>
    </w:p>
    <w:p w14:paraId="51A0BDE7">
      <w:pPr>
        <w:pStyle w:val="6"/>
        <w:spacing w:before="200"/>
        <w:ind w:firstLine="540"/>
        <w:jc w:val="both"/>
      </w:pPr>
      <w:r>
        <w:t>Османская империя. Политика Танзимата. Принятие конституции. Младотурецкая революция 1908 - 1909 гг.</w:t>
      </w:r>
    </w:p>
    <w:p w14:paraId="230FE00B">
      <w:pPr>
        <w:pStyle w:val="6"/>
        <w:spacing w:before="200"/>
        <w:ind w:firstLine="540"/>
        <w:jc w:val="both"/>
      </w:pPr>
      <w:r>
        <w:t>Иран во второй половине XIX - начале XX в. Революция 1905 - 1911 гг. в Иране.</w:t>
      </w:r>
    </w:p>
    <w:p w14:paraId="3BDDD94B">
      <w:pPr>
        <w:pStyle w:val="6"/>
        <w:spacing w:before="200"/>
        <w:ind w:firstLine="540"/>
        <w:jc w:val="both"/>
      </w:pPr>
      <w:r>
        <w:t>Индия. Колониальный режим. Индийское национальное движение. Восстание сипаев (1857 - 1859). Объявление Индии владением британской короны. Политическое развитие Индии во второй половине XIX в. Создание Индийского национального конгресса. Б. Тилак, М.К. Ганди. Афганистан в XIX в.</w:t>
      </w:r>
    </w:p>
    <w:p w14:paraId="1023CFD1">
      <w:pPr>
        <w:pStyle w:val="6"/>
        <w:spacing w:before="200"/>
        <w:ind w:firstLine="540"/>
        <w:jc w:val="both"/>
      </w:pPr>
      <w:r>
        <w:t>Китай. Империя Цин. "Опиумные войны". Восстание тайпинов. "Открытие" Китая. Политика "самоусиления". Восстание "ихэтуаней". Революция 1911 - 1913 гг. Сунь Ятсен.</w:t>
      </w:r>
    </w:p>
    <w:p w14:paraId="6034539A">
      <w:pPr>
        <w:pStyle w:val="6"/>
        <w:spacing w:before="200"/>
        <w:ind w:firstLine="540"/>
        <w:jc w:val="both"/>
      </w:pPr>
      <w:r>
        <w:t>Япония. Реформы эпохи Тэмпо. "Открытие" Японии. Реставрация Мэйдзи. Введение конституции. Модернизация в экономике и социальных отношениях. Переход к политике завоеваний.</w:t>
      </w:r>
    </w:p>
    <w:p w14:paraId="4BF2BA49">
      <w:pPr>
        <w:pStyle w:val="6"/>
        <w:spacing w:before="200"/>
        <w:ind w:firstLine="540"/>
        <w:jc w:val="both"/>
      </w:pPr>
      <w:r>
        <w:t>Завершение колониального раздела мира. Колониальные порядки и традиционные общественные отношения в странах Африки. Выступления против колонизаторов. Англо-бурская война.</w:t>
      </w:r>
    </w:p>
    <w:p w14:paraId="771C6C82">
      <w:pPr>
        <w:pStyle w:val="6"/>
        <w:spacing w:before="200"/>
        <w:ind w:firstLine="540"/>
        <w:jc w:val="both"/>
      </w:pPr>
      <w:r>
        <w:t>Влияние США на страны Латинской Америки. Традиционные отношения; латифундизм. Проблемы модернизации. Мексиканская революция 1910 - 1917 гг.: участники, итоги, значение.</w:t>
      </w:r>
    </w:p>
    <w:p w14:paraId="2A9C71BE">
      <w:pPr>
        <w:pStyle w:val="6"/>
        <w:spacing w:before="200"/>
        <w:ind w:firstLine="540"/>
        <w:jc w:val="both"/>
      </w:pPr>
      <w:r>
        <w:t>7.2. История России XIX - начала XX в.</w:t>
      </w:r>
    </w:p>
    <w:p w14:paraId="28EB0361">
      <w:pPr>
        <w:pStyle w:val="6"/>
        <w:spacing w:before="200"/>
        <w:ind w:firstLine="540"/>
        <w:jc w:val="both"/>
      </w:pPr>
      <w:r>
        <w:t>7.2.1. Введение.</w:t>
      </w:r>
    </w:p>
    <w:p w14:paraId="3D0FD6DC">
      <w:pPr>
        <w:pStyle w:val="6"/>
        <w:spacing w:before="200"/>
        <w:ind w:firstLine="540"/>
        <w:jc w:val="both"/>
      </w:pPr>
      <w:r>
        <w:t>7.2.2. Политика правительства Николая I.</w:t>
      </w:r>
    </w:p>
    <w:p w14:paraId="14340ACF">
      <w:pPr>
        <w:pStyle w:val="6"/>
        <w:spacing w:before="200"/>
        <w:ind w:firstLine="540"/>
        <w:jc w:val="both"/>
      </w:pPr>
      <w:r>
        <w:t>Внутренняя политика Николая I. Реформаторские и консервативные тенденции в политике Николая I. Экономическая политика в условиях политического консерватизма. Сословная структура российского общества. Крепостное хозяйство. Промышленный переворот и его особенности в России. Начало железнодорожного строительства. Москва и Санкт-Петербург. Города как административные, торговые и промышленные центры.</w:t>
      </w:r>
    </w:p>
    <w:p w14:paraId="274A0AB7">
      <w:pPr>
        <w:pStyle w:val="6"/>
        <w:spacing w:before="200"/>
        <w:ind w:firstLine="540"/>
        <w:jc w:val="both"/>
      </w:pPr>
      <w:r>
        <w:t>Государственная регламентация общественной жизни: централизация управления, политическая полиция, кодификация законов, цензура, попечительство об образовании. "Триада" С. Уварова. Крестьянский вопрос. Реформа государственных крестьян П.Д. Киселева 1837 - 1841 гг. Финансовая реформа Е. Канкрина. Формирование профессиональной бюрократии.</w:t>
      </w:r>
    </w:p>
    <w:p w14:paraId="11F43EC5">
      <w:pPr>
        <w:pStyle w:val="6"/>
        <w:spacing w:before="200"/>
        <w:ind w:firstLine="540"/>
        <w:jc w:val="both"/>
      </w:pPr>
      <w:r>
        <w:t>Национальная политика и межнациональные отношения. Многообразие культур и религий Российской империи. Православная церковь и основные конфессии (католичество, протестантство, ислам, иудаизм, буддизм). Конфликты и сотрудничество между народами. Борьба с сепаратизмом. Особенности административного управления на окраинах империи. Царство Польское и ликвидация его автономии. Кавказская война. Движение Шамиля.</w:t>
      </w:r>
    </w:p>
    <w:p w14:paraId="6364B9A5">
      <w:pPr>
        <w:pStyle w:val="6"/>
        <w:spacing w:before="200"/>
        <w:ind w:firstLine="540"/>
        <w:jc w:val="both"/>
      </w:pPr>
      <w:r>
        <w:t>Внешняя политика. Восточный вопрос: русско-иранская (1826 - 1828 гг.) и русско-турецкая войны (1827 - 1828 гг.). Польское восстание (1830 - 1831 гг.). "Священный союз". Россия и революции в Европе. Распад Венской системы. Крымская война как противостояние России и Запада. Героическая оборона Севастополя. Парижский мир 1856 г.</w:t>
      </w:r>
    </w:p>
    <w:p w14:paraId="3C342F90">
      <w:pPr>
        <w:pStyle w:val="6"/>
        <w:spacing w:before="200"/>
        <w:ind w:firstLine="540"/>
        <w:jc w:val="both"/>
      </w:pPr>
      <w:r>
        <w:t>Общественная жизнь в 1830 - 1850-е гг. Роль литературы, печати, университетов в формировании независимого общественного мнения. П. Чаадаев. Славянофилы и западники, зарождение социалистической мысли. Формирование теории русского социализма. А.И. Герцен. Петрашевцы. Россия и Европа как центральный пункт общественных дебатов.</w:t>
      </w:r>
    </w:p>
    <w:p w14:paraId="7711D841">
      <w:pPr>
        <w:pStyle w:val="6"/>
        <w:spacing w:before="200"/>
        <w:ind w:firstLine="540"/>
        <w:jc w:val="both"/>
      </w:pPr>
      <w:r>
        <w:t>7.2.3. Культурное пространство империи в первой половине XIX в.</w:t>
      </w:r>
    </w:p>
    <w:p w14:paraId="17F2C96E">
      <w:pPr>
        <w:pStyle w:val="6"/>
        <w:spacing w:before="200"/>
        <w:ind w:firstLine="540"/>
        <w:jc w:val="both"/>
      </w:pPr>
      <w:r>
        <w:t>Культура повседневности: жизнь в городе и в усадьбе. Просвещение и наука. Национальные корни отечественной культуры и зарубежные влияния. Система образования. Развитие науки и техники. Географические экспедиции. Открытие Антарктиды. Учреждение Русского географического общества. Государственная политика в области культуры. Золотой век русской литературы (А.С. Пушкин, М.Ю. Лермонтов, Н.В. Гоголь, В.Г. Белинский). Публицистика.</w:t>
      </w:r>
    </w:p>
    <w:p w14:paraId="6025AA9D">
      <w:pPr>
        <w:pStyle w:val="6"/>
        <w:spacing w:before="200"/>
        <w:ind w:firstLine="540"/>
        <w:jc w:val="both"/>
      </w:pPr>
      <w:r>
        <w:t>Основные стили в художественной культуре: романтизм, классицизм, реализм. Ампир как стиль империи. Формирование русской музыкальной школы. Театр, живопись, архитектура. Народная культура.</w:t>
      </w:r>
    </w:p>
    <w:p w14:paraId="290667A6">
      <w:pPr>
        <w:pStyle w:val="6"/>
        <w:spacing w:before="200"/>
        <w:ind w:firstLine="540"/>
        <w:jc w:val="both"/>
      </w:pPr>
      <w:r>
        <w:t>7.2.4. Социальная и правовая модернизация страны при Александре II.</w:t>
      </w:r>
    </w:p>
    <w:p w14:paraId="5B31E395">
      <w:pPr>
        <w:pStyle w:val="6"/>
        <w:spacing w:before="200"/>
        <w:ind w:firstLine="540"/>
        <w:jc w:val="both"/>
      </w:pPr>
      <w:r>
        <w:t>Великие реформы 1860 - 1870-х гг. Крестьянская реформа 1861 г. и ее последствия. Крестьянская община. Земская и городская реформы. Становление общественного самоуправления. Судебная реформа и развитие правового сознания. Военные реформы. Утверждение начал всесословности в правовом строе страны. Конституционный вопрос. Социально-экономическое развитие страны в пореформенный период.</w:t>
      </w:r>
    </w:p>
    <w:p w14:paraId="1DCBB2B3">
      <w:pPr>
        <w:pStyle w:val="6"/>
        <w:spacing w:before="200"/>
        <w:ind w:firstLine="540"/>
        <w:jc w:val="both"/>
      </w:pPr>
      <w:r>
        <w:t>Многовекторность внешней политики империи. Присоединение Средней Азии. Россия и Балканы. Русско-турецкая война 1877 - 1878 гг. Россия на Дальнем Востоке.</w:t>
      </w:r>
    </w:p>
    <w:p w14:paraId="34D183F6">
      <w:pPr>
        <w:pStyle w:val="6"/>
        <w:spacing w:before="200"/>
        <w:ind w:firstLine="540"/>
        <w:jc w:val="both"/>
      </w:pPr>
      <w:r>
        <w:t>7.2.5. Россия в 1880 - 1890-х гг.</w:t>
      </w:r>
    </w:p>
    <w:p w14:paraId="1BFE8DD1">
      <w:pPr>
        <w:pStyle w:val="6"/>
        <w:spacing w:before="200"/>
        <w:ind w:firstLine="540"/>
        <w:jc w:val="both"/>
      </w:pPr>
      <w:r>
        <w:t>"Народное самодержавие" Александра III. Идеология самобытного развития России. Реформы и контрреформы. Политика консервативной стабилизации. Местное самоуправление и самодержавие. Права университетов и попечителей. Печать и цензура. Экономическая модернизация, усиление государственного регулирования экономики. Форсированное развитие промышленности. Финансовая политика.</w:t>
      </w:r>
    </w:p>
    <w:p w14:paraId="691FD653">
      <w:pPr>
        <w:pStyle w:val="6"/>
        <w:spacing w:before="200"/>
        <w:ind w:firstLine="540"/>
        <w:jc w:val="both"/>
      </w:pPr>
      <w:r>
        <w:t>Сельское хозяйство и промышленность. Особенности аграрной политики при Александре III: традиции и новации. Общинное землевладение и крестьянское хозяйство. Взаимозависимость помещичьего и крестьянского хозяйств. Помещичье "оскудение". Социальные типы крестьян и помещиков. Дворяне-предприниматели.</w:t>
      </w:r>
    </w:p>
    <w:p w14:paraId="2F807DBD">
      <w:pPr>
        <w:pStyle w:val="6"/>
        <w:spacing w:before="200"/>
        <w:ind w:firstLine="540"/>
        <w:jc w:val="both"/>
      </w:pPr>
      <w:r>
        <w:t>Индустриализация и урбанизация. Железные дороги и их роль в экономической и социальной модернизации. Миграция сельского населения в города. Рабочий вопрос и его особенности в России.</w:t>
      </w:r>
    </w:p>
    <w:p w14:paraId="52DE2067">
      <w:pPr>
        <w:pStyle w:val="6"/>
        <w:spacing w:before="200"/>
        <w:ind w:firstLine="540"/>
        <w:jc w:val="both"/>
      </w:pPr>
      <w:r>
        <w:t>Основные сферы и направления внешнеполитических интересов. Упрочение статуса великой державы. Освоение государственной территории.</w:t>
      </w:r>
    </w:p>
    <w:p w14:paraId="4200A941">
      <w:pPr>
        <w:pStyle w:val="6"/>
        <w:spacing w:before="200"/>
        <w:ind w:firstLine="540"/>
        <w:jc w:val="both"/>
      </w:pPr>
      <w:r>
        <w:t>7.2.6. Культурное пространство империи во второй половине XIX в.</w:t>
      </w:r>
    </w:p>
    <w:p w14:paraId="12B60F53">
      <w:pPr>
        <w:pStyle w:val="6"/>
        <w:spacing w:before="200"/>
        <w:ind w:firstLine="540"/>
        <w:jc w:val="both"/>
      </w:pPr>
      <w:r>
        <w:t>Культура и быт народов России во второй половине XIX в. Рост образования и распространение грамотности. Развитие городской культуры. Появление массовой печати. Роль печатного слова в формировании общественного мнения. Развитие национальной научной школы и ее вклад в мировое научное знание. Достижения российской науки. Общественная значимость художественной культуры.</w:t>
      </w:r>
    </w:p>
    <w:p w14:paraId="68B26D07">
      <w:pPr>
        <w:pStyle w:val="6"/>
        <w:spacing w:before="200"/>
        <w:ind w:firstLine="540"/>
        <w:jc w:val="both"/>
      </w:pPr>
      <w:r>
        <w:t>Литература: Ф.М. Достоевский, Л.Н. Толстой, С.Е. Салтыков-Щедрин, Ф.И. Тютчев, А.Н. Островский, А.П. Чехов и другие. Живопись. Музыка. Театр. Архитектура и градостроительство.</w:t>
      </w:r>
    </w:p>
    <w:p w14:paraId="354D8D15">
      <w:pPr>
        <w:pStyle w:val="6"/>
        <w:spacing w:before="200"/>
        <w:ind w:firstLine="540"/>
        <w:jc w:val="both"/>
      </w:pPr>
      <w:r>
        <w:t>Технический прогресс и перемены в повседневной жизни. Развитие транспорта, связи. Жизнь и быт сословий.</w:t>
      </w:r>
    </w:p>
    <w:p w14:paraId="45073B79">
      <w:pPr>
        <w:pStyle w:val="6"/>
        <w:spacing w:before="200"/>
        <w:ind w:firstLine="540"/>
        <w:jc w:val="both"/>
      </w:pPr>
      <w:r>
        <w:t>7.2.7. Этнокультурный облик империи.</w:t>
      </w:r>
    </w:p>
    <w:p w14:paraId="53F5090F">
      <w:pPr>
        <w:pStyle w:val="6"/>
        <w:spacing w:before="200"/>
        <w:ind w:firstLine="540"/>
        <w:jc w:val="both"/>
      </w:pPr>
      <w:r>
        <w:t>Национальная политика самодержавия. Национальный вопрос в Европе и в России: общее и особенности. Национальные движения народов России. Укрепление автономии Финляндии. Польское восстание 1863 г. Прибалтика. Еврейский вопрос. Поволжье. Северный Кавказ и Закавказье. Завершение Кавказской войны. Север, Сибирь, Дальний Восток. Средняя Азия. Взаимодействие национальных культур и народов.</w:t>
      </w:r>
    </w:p>
    <w:p w14:paraId="65BEA695">
      <w:pPr>
        <w:pStyle w:val="6"/>
        <w:spacing w:before="200"/>
        <w:ind w:firstLine="540"/>
        <w:jc w:val="both"/>
      </w:pPr>
      <w:r>
        <w:t>7.2.8. Общественная жизнь и общественное движение.</w:t>
      </w:r>
    </w:p>
    <w:p w14:paraId="17230350">
      <w:pPr>
        <w:pStyle w:val="6"/>
        <w:spacing w:before="200"/>
        <w:ind w:firstLine="540"/>
        <w:jc w:val="both"/>
      </w:pPr>
      <w:r>
        <w:t>Рост общественной самодеятельности. Расширение публичной сферы (общественное самоуправление, печать, образование, суд). Феномен интеллигенции. Общественные организации. Благотворительность и меценатство. С. Мамонтов. С. Морозов. Студенческое движение. Рабочее движение. Женское движение.</w:t>
      </w:r>
    </w:p>
    <w:p w14:paraId="74FA4F83">
      <w:pPr>
        <w:pStyle w:val="6"/>
        <w:spacing w:before="200"/>
        <w:ind w:firstLine="540"/>
        <w:jc w:val="both"/>
      </w:pPr>
      <w:r>
        <w:t>Идейные течения и общественное движение. Влияние позитивизма, дарвинизма, марксизма и других направлений европейской общественной мысли. Консервативная мысль. Национализм. Либерализм и его особенности в России. Русский социализм. Русский анархизм. Народничество и его эволюция. Народнические кружки: идеология и практика. Н.Я. Данилевский. К.Н. Леонтьев. М.Н. Катков. К.П. Победоносцев. М.А. Бакунин. Основные формы политической оппозиции: земское движение, революционное подполье и эмиграция. Распространение марксизма и формирование социал-демократии.</w:t>
      </w:r>
    </w:p>
    <w:p w14:paraId="7B448277">
      <w:pPr>
        <w:pStyle w:val="6"/>
        <w:spacing w:before="200"/>
        <w:ind w:firstLine="540"/>
        <w:jc w:val="both"/>
      </w:pPr>
      <w:r>
        <w:t>7.2.9. Россия на пороге XX в.</w:t>
      </w:r>
    </w:p>
    <w:p w14:paraId="59834224">
      <w:pPr>
        <w:pStyle w:val="6"/>
        <w:spacing w:before="200"/>
        <w:ind w:firstLine="540"/>
        <w:jc w:val="both"/>
      </w:pPr>
      <w:r>
        <w:t>На пороге нового века: динамика развития и противоречия. Мир к началу XX в.: буржуазия, реформизм, технологическая революция. Территория и население Российской империи. Демография, социальная стратификация. Урбанизация и облик городов. Модернизация. Политический строй. Государственные символы. Новая социальная структура. Формирование новых социальных страт. Буржуазия. Рабочие: социальная характеристика и борьба за права. Средние городские слои. Типы сельского землевладения и хозяйства. Помещики и крестьяне.</w:t>
      </w:r>
    </w:p>
    <w:p w14:paraId="56A18613">
      <w:pPr>
        <w:pStyle w:val="6"/>
        <w:spacing w:before="200"/>
        <w:ind w:firstLine="540"/>
        <w:jc w:val="both"/>
      </w:pPr>
      <w:r>
        <w:t>Экономический рост. Промышленное развитие. Деятельность С.Ю. Витте. Роль государства в экономике. Новая география экономики. Отечественный и иностранный капитал, его роль в индустриализации страны. Россия - мировой экспортер (поставщик) продовольствия. Аграрный вопрос.</w:t>
      </w:r>
    </w:p>
    <w:p w14:paraId="0FCC5B3E">
      <w:pPr>
        <w:pStyle w:val="6"/>
        <w:spacing w:before="200"/>
        <w:ind w:firstLine="540"/>
        <w:jc w:val="both"/>
      </w:pPr>
      <w:r>
        <w:t>Император Николай II и его окружение. Выработка нового политического курса. Общественное движение. Положение женщины в обществе. Корректировка национальной политики. Центр и регионы. "Зубатовский социализм". Создание первых политических партий.</w:t>
      </w:r>
    </w:p>
    <w:p w14:paraId="46F51CBB">
      <w:pPr>
        <w:pStyle w:val="6"/>
        <w:spacing w:before="200"/>
        <w:ind w:firstLine="540"/>
        <w:jc w:val="both"/>
      </w:pPr>
      <w:r>
        <w:t>Церковь в условиях кризиса имперской идеологии. Распространение светской этики и культуры.</w:t>
      </w:r>
    </w:p>
    <w:p w14:paraId="58044273">
      <w:pPr>
        <w:pStyle w:val="6"/>
        <w:spacing w:before="200"/>
        <w:ind w:firstLine="540"/>
        <w:jc w:val="both"/>
      </w:pPr>
      <w:r>
        <w:t>Россия в системе международных отношений. Политика на Дальнем Востоке. Русско-японская война 1904 - 1905 гг. Оборона Порт-Артура. Цусимское сражение.</w:t>
      </w:r>
    </w:p>
    <w:p w14:paraId="79210BC8">
      <w:pPr>
        <w:pStyle w:val="6"/>
        <w:spacing w:before="200"/>
        <w:ind w:firstLine="540"/>
        <w:jc w:val="both"/>
      </w:pPr>
      <w:r>
        <w:t>Первая российская революция 1905 - 1907 гг. Начало парламентаризма в России.</w:t>
      </w:r>
    </w:p>
    <w:p w14:paraId="64BA3CD6">
      <w:pPr>
        <w:pStyle w:val="6"/>
        <w:spacing w:before="200"/>
        <w:ind w:firstLine="540"/>
        <w:jc w:val="both"/>
      </w:pPr>
      <w:r>
        <w:t>Предпосылки Первой российской революции. Формы социальных протестов. Политический терроризм.</w:t>
      </w:r>
    </w:p>
    <w:p w14:paraId="73AA0DF0">
      <w:pPr>
        <w:pStyle w:val="6"/>
        <w:spacing w:before="200"/>
        <w:ind w:firstLine="540"/>
        <w:jc w:val="both"/>
      </w:pPr>
      <w:r>
        <w:t>"Кровавое воскресенье" 9 января 1905 г. Выступления рабочих, крестьян, средних городских слоев, солдат и матросов. Всероссийская октябрьская политическая стачка. Манифест 17 октября 1905 г. Формирование многопартийности. Политические партии, массовые движения и их лидеры. Советы и профсоюзы. Декабрьское вооруженное восстание 1905 г. в Москве. Особенности революционных выступлений в 1906 - 1907 гг.</w:t>
      </w:r>
    </w:p>
    <w:p w14:paraId="2C1EB0B5">
      <w:pPr>
        <w:pStyle w:val="6"/>
        <w:spacing w:before="200"/>
        <w:ind w:firstLine="540"/>
        <w:jc w:val="both"/>
      </w:pPr>
      <w:r>
        <w:t>Избирательный закон 11 декабря 1905 г. Избирательная кампания в I Государственную думу. Основные государственные законы 23 апреля 1906 г. Деятельность I и II Государственной думы.</w:t>
      </w:r>
    </w:p>
    <w:p w14:paraId="129959F6">
      <w:pPr>
        <w:pStyle w:val="6"/>
        <w:spacing w:before="200"/>
        <w:ind w:firstLine="540"/>
        <w:jc w:val="both"/>
      </w:pPr>
      <w:r>
        <w:t>П.А. Столыпин: программа системных реформ, масштаб и результаты. Нарастание социальных противоречий. III и IV Государственная дума. Идейнополитический спектр. Национальная политика. Общество и власть после революции. Уроки революции: политическая стабилизация и социальные преобразования.</w:t>
      </w:r>
    </w:p>
    <w:p w14:paraId="6E8AF0A0">
      <w:pPr>
        <w:pStyle w:val="6"/>
        <w:spacing w:before="200"/>
        <w:ind w:firstLine="540"/>
        <w:jc w:val="both"/>
      </w:pPr>
      <w:r>
        <w:t>Обострение международной обстановки. Блоковая система и участие в ней России.</w:t>
      </w:r>
    </w:p>
    <w:p w14:paraId="7614A8F2">
      <w:pPr>
        <w:pStyle w:val="6"/>
        <w:spacing w:before="200"/>
        <w:ind w:firstLine="540"/>
        <w:jc w:val="both"/>
      </w:pPr>
      <w:r>
        <w:t>Открытия российских ученых. Достижения в науке и технике. Развитие русской философской школы (Достижения гуманитарных наук). Развитие народного просвещения. Научные центры и высшая школа в России.</w:t>
      </w:r>
    </w:p>
    <w:p w14:paraId="6BE81EA5">
      <w:pPr>
        <w:pStyle w:val="6"/>
        <w:spacing w:before="200"/>
        <w:ind w:firstLine="540"/>
        <w:jc w:val="both"/>
      </w:pPr>
      <w:r>
        <w:t>Серебряный век российской культуры. Новые явления в художественной литературе и искусстве. Мировоззренческие ценности и стиль жизни. Литература начала XX в. Живопись. "Мир искусства". Архитектура. Скульптура. Драматический театр: традиции и новаторство. Музыка. "Русские сезоны" в Париже. Зарождение российского кинематографа. Физическая культура и начало развития массового спорта. Вклад России начала XX в. в мировую культуру.</w:t>
      </w:r>
    </w:p>
    <w:p w14:paraId="0708469C">
      <w:pPr>
        <w:pStyle w:val="6"/>
        <w:ind w:firstLine="540"/>
        <w:jc w:val="both"/>
      </w:pPr>
    </w:p>
    <w:p w14:paraId="33E7C943">
      <w:pPr>
        <w:pStyle w:val="6"/>
        <w:ind w:firstLine="540"/>
        <w:jc w:val="both"/>
      </w:pPr>
      <w:r>
        <w:t>8. Планируемые результаты освоения программы по истории на уровне основного общего образования.</w:t>
      </w:r>
    </w:p>
    <w:p w14:paraId="7770EC7C">
      <w:pPr>
        <w:pStyle w:val="6"/>
        <w:spacing w:before="200"/>
        <w:ind w:firstLine="540"/>
        <w:jc w:val="both"/>
      </w:pPr>
      <w:r>
        <w:t>8.1. К важнейшим личностным результатам изучения истории относятся:</w:t>
      </w:r>
    </w:p>
    <w:p w14:paraId="7B7434C2">
      <w:pPr>
        <w:pStyle w:val="6"/>
        <w:spacing w:before="200"/>
        <w:ind w:firstLine="540"/>
        <w:jc w:val="both"/>
      </w:pPr>
      <w:r>
        <w:t>1) в сфере патриотического воспитания:</w:t>
      </w:r>
    </w:p>
    <w:p w14:paraId="59BE9696">
      <w:pPr>
        <w:pStyle w:val="6"/>
        <w:spacing w:before="200"/>
        <w:ind w:firstLine="540"/>
        <w:jc w:val="both"/>
      </w:pPr>
      <w:r>
        <w:t>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 ценностное отношение к достижениям своей Родины - России, к науке, искусству, спорту, технологиям, боевым подвигам и трудовым достижениям народа; 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14:paraId="7506704D">
      <w:pPr>
        <w:pStyle w:val="6"/>
        <w:spacing w:before="200"/>
        <w:ind w:firstLine="540"/>
        <w:jc w:val="both"/>
      </w:pPr>
      <w:r>
        <w:t>2) в сфере гражданского воспитания:</w:t>
      </w:r>
    </w:p>
    <w:p w14:paraId="100D5BD4">
      <w:pPr>
        <w:pStyle w:val="6"/>
        <w:spacing w:before="200"/>
        <w:ind w:firstLine="540"/>
        <w:jc w:val="both"/>
      </w:pPr>
      <w:r>
        <w:t>осмысление исторической традиции и примеров гражданского служения Отечеству; 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неприятие любых форм экстремизма, дискриминации; неприятие действий, наносящих ущерб социальной и природной среде;</w:t>
      </w:r>
    </w:p>
    <w:p w14:paraId="5EE5E2D6">
      <w:pPr>
        <w:pStyle w:val="6"/>
        <w:spacing w:before="200"/>
        <w:ind w:firstLine="540"/>
        <w:jc w:val="both"/>
      </w:pPr>
      <w:r>
        <w:t>3) в духовно-нравственной сфере:</w:t>
      </w:r>
    </w:p>
    <w:p w14:paraId="279A4DDE">
      <w:pPr>
        <w:pStyle w:val="6"/>
        <w:spacing w:before="200"/>
        <w:ind w:firstLine="540"/>
        <w:jc w:val="both"/>
      </w:pPr>
      <w:r>
        <w:t>представление о традиционных духовно-нравственных ценностях народов России; ориентация на моральные ценности и нормы современного российского общества в ситуациях нравственного выбора; готовность оценивать свое поведение и поступки, а также поведение и поступки других людей с позиции нравственных и правовых норм с учетом осознания последствий поступков; активное неприятие асоциальных поступков;</w:t>
      </w:r>
    </w:p>
    <w:p w14:paraId="05D1038C">
      <w:pPr>
        <w:pStyle w:val="6"/>
        <w:spacing w:before="200"/>
        <w:ind w:firstLine="540"/>
        <w:jc w:val="both"/>
      </w:pPr>
      <w:r>
        <w:t>4) в понимании ценности научного познания:</w:t>
      </w:r>
    </w:p>
    <w:p w14:paraId="3EC1EB59">
      <w:pPr>
        <w:pStyle w:val="6"/>
        <w:spacing w:before="200"/>
        <w:ind w:firstLine="540"/>
        <w:jc w:val="both"/>
      </w:pPr>
      <w:r>
        <w:t>осмысление значения истории как знания о развитии человека и общества, о социальном, культурном и нравственном опыте предшествующих поколений; овладение навыками познания и оценки событий прошлого с позиций историзма; формирование и сохранение интереса к истории как важной составляющей современного общественного сознания;</w:t>
      </w:r>
    </w:p>
    <w:p w14:paraId="67D1A0D5">
      <w:pPr>
        <w:pStyle w:val="6"/>
        <w:spacing w:before="200"/>
        <w:ind w:firstLine="540"/>
        <w:jc w:val="both"/>
      </w:pPr>
      <w:r>
        <w:t>5) в сфере эстетического воспитания:</w:t>
      </w:r>
    </w:p>
    <w:p w14:paraId="3E14CFFD">
      <w:pPr>
        <w:pStyle w:val="6"/>
        <w:spacing w:before="200"/>
        <w:ind w:firstLine="540"/>
        <w:jc w:val="both"/>
      </w:pPr>
      <w:r>
        <w:t>представление о культурном многообразии своей страны и мира; осознание важности культуры как воплощения ценностей общества и средства коммуникации; понимание ценности отечественного и мирового искусства, роли этнических культурных традиций и народного творчества; уважение к культуре своего и других народов;</w:t>
      </w:r>
    </w:p>
    <w:p w14:paraId="0BEE0706">
      <w:pPr>
        <w:pStyle w:val="6"/>
        <w:spacing w:before="200"/>
        <w:ind w:firstLine="540"/>
        <w:jc w:val="both"/>
      </w:pPr>
      <w:r>
        <w:t>6) в формировании ценностного отношения к жизни и здоровью:</w:t>
      </w:r>
    </w:p>
    <w:p w14:paraId="59C3CD2B">
      <w:pPr>
        <w:pStyle w:val="6"/>
        <w:spacing w:before="200"/>
        <w:ind w:firstLine="540"/>
        <w:jc w:val="both"/>
      </w:pPr>
      <w:r>
        <w:t>осознание ценности жизни и необходимости ее сохранения (в том числе - на основе примеров из истории); представление об идеалах гармоничного физического и духовного развития человека в исторических обществах (в античном мире, эпоху Возрождения) и в современную эпоху;</w:t>
      </w:r>
    </w:p>
    <w:p w14:paraId="797D3F0C">
      <w:pPr>
        <w:pStyle w:val="6"/>
        <w:spacing w:before="200"/>
        <w:ind w:firstLine="540"/>
        <w:jc w:val="both"/>
      </w:pPr>
      <w:r>
        <w:t>7) в сфере трудового воспитания:</w:t>
      </w:r>
    </w:p>
    <w:p w14:paraId="7917F724">
      <w:pPr>
        <w:pStyle w:val="6"/>
        <w:spacing w:before="200"/>
        <w:ind w:firstLine="540"/>
        <w:jc w:val="both"/>
      </w:pPr>
      <w:r>
        <w:t>понимание на основе знания истории значения трудовой деятельности людей как источника развития человека и общества; представление о разнообразии существовавших в прошлом и современных профессий; уважение к труду и результатам трудовой деятельности человека; определение сферы профессионально-ориентированных интересов, построение индивидуальной траектории образования и жизненных планов;</w:t>
      </w:r>
    </w:p>
    <w:p w14:paraId="0D72244C">
      <w:pPr>
        <w:pStyle w:val="6"/>
        <w:spacing w:before="200"/>
        <w:ind w:firstLine="540"/>
        <w:jc w:val="both"/>
      </w:pPr>
      <w:r>
        <w:t>8) в сфере экологического воспитания:</w:t>
      </w:r>
    </w:p>
    <w:p w14:paraId="44A9EE68">
      <w:pPr>
        <w:pStyle w:val="6"/>
        <w:spacing w:before="200"/>
        <w:ind w:firstLine="540"/>
        <w:jc w:val="both"/>
      </w:pPr>
      <w:r>
        <w:t>осмысление исторического опыта взаимодействия людей с природной средой; осознание глобального характера экологических проблем современного мира и необходимости защиты окружающей среды; активное неприятие действий, приносящих вред окружающей среде; готовность к участию в практической деятельности экологической направленности;</w:t>
      </w:r>
    </w:p>
    <w:p w14:paraId="305893FE">
      <w:pPr>
        <w:pStyle w:val="6"/>
        <w:spacing w:before="200"/>
        <w:ind w:firstLine="540"/>
        <w:jc w:val="both"/>
      </w:pPr>
      <w:r>
        <w:t>9) в сфере адаптации к меняющимся условиям социальной и природной среды:</w:t>
      </w:r>
    </w:p>
    <w:p w14:paraId="27F39E53">
      <w:pPr>
        <w:pStyle w:val="6"/>
        <w:spacing w:before="200"/>
        <w:ind w:firstLine="540"/>
        <w:jc w:val="both"/>
      </w:pPr>
      <w:r>
        <w:t>представления об изменениях природной и социальной среды в истории, об опыте адаптации людей к новым жизненным условиям, о значении совместной деятельности для конструктивного ответа на природные и социальные вызовы.</w:t>
      </w:r>
    </w:p>
    <w:p w14:paraId="57093FDF">
      <w:pPr>
        <w:pStyle w:val="6"/>
        <w:spacing w:before="200"/>
        <w:ind w:firstLine="540"/>
        <w:jc w:val="both"/>
      </w:pPr>
      <w:r>
        <w:t>В результате изучения истории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14:paraId="435C6FAA">
      <w:pPr>
        <w:pStyle w:val="6"/>
        <w:spacing w:before="200"/>
        <w:ind w:firstLine="540"/>
        <w:jc w:val="both"/>
      </w:pPr>
      <w:r>
        <w:t>8.2. К важнейшим метапредметным результатам изучения истории относятся:</w:t>
      </w:r>
    </w:p>
    <w:p w14:paraId="06126C82">
      <w:pPr>
        <w:pStyle w:val="6"/>
        <w:spacing w:before="200"/>
        <w:ind w:firstLine="540"/>
        <w:jc w:val="both"/>
      </w:pPr>
      <w:r>
        <w:t>8.2.1. Познавательные универсальные учебные действия</w:t>
      </w:r>
    </w:p>
    <w:p w14:paraId="429F46C2">
      <w:pPr>
        <w:pStyle w:val="6"/>
        <w:spacing w:before="200"/>
        <w:ind w:firstLine="540"/>
        <w:jc w:val="both"/>
      </w:pPr>
      <w:r>
        <w:t>8.2.2. Базовые логические действия:</w:t>
      </w:r>
    </w:p>
    <w:p w14:paraId="0A70B58C">
      <w:pPr>
        <w:pStyle w:val="6"/>
        <w:spacing w:before="200"/>
        <w:ind w:firstLine="540"/>
        <w:jc w:val="both"/>
      </w:pPr>
      <w:r>
        <w:t>систематизировать и обобщать исторические факты (в форме таблиц, схем);</w:t>
      </w:r>
    </w:p>
    <w:p w14:paraId="34E98ABC">
      <w:pPr>
        <w:pStyle w:val="6"/>
        <w:spacing w:before="200"/>
        <w:ind w:firstLine="540"/>
        <w:jc w:val="both"/>
      </w:pPr>
      <w:r>
        <w:t>выявлять характерные признаки исторических явлений;</w:t>
      </w:r>
    </w:p>
    <w:p w14:paraId="0C5AC846">
      <w:pPr>
        <w:pStyle w:val="6"/>
        <w:spacing w:before="200"/>
        <w:ind w:firstLine="540"/>
        <w:jc w:val="both"/>
      </w:pPr>
      <w:r>
        <w:t>раскрывать причинно-следственные связи событий;</w:t>
      </w:r>
    </w:p>
    <w:p w14:paraId="7A94FBCB">
      <w:pPr>
        <w:pStyle w:val="6"/>
        <w:spacing w:before="200"/>
        <w:ind w:firstLine="540"/>
        <w:jc w:val="both"/>
      </w:pPr>
      <w:r>
        <w:t>сравнивать события, ситуации, выявляя общие черты и различия; формулировать и обосновывать выводы.</w:t>
      </w:r>
    </w:p>
    <w:p w14:paraId="18CE3EBB">
      <w:pPr>
        <w:pStyle w:val="6"/>
        <w:spacing w:before="200"/>
        <w:ind w:firstLine="540"/>
        <w:jc w:val="both"/>
      </w:pPr>
      <w:r>
        <w:t>8.2.3. Базовые исследовательские действия:</w:t>
      </w:r>
    </w:p>
    <w:p w14:paraId="7951FE9B">
      <w:pPr>
        <w:pStyle w:val="6"/>
        <w:spacing w:before="200"/>
        <w:ind w:firstLine="540"/>
        <w:jc w:val="both"/>
      </w:pPr>
      <w:r>
        <w:t>определять познавательную задачу;</w:t>
      </w:r>
    </w:p>
    <w:p w14:paraId="591926DA">
      <w:pPr>
        <w:pStyle w:val="6"/>
        <w:spacing w:before="200"/>
        <w:ind w:firstLine="540"/>
        <w:jc w:val="both"/>
      </w:pPr>
      <w:r>
        <w:t>намечать путь ее решения и осуществлять подбор исторического материала, объекта;</w:t>
      </w:r>
    </w:p>
    <w:p w14:paraId="59AC7591">
      <w:pPr>
        <w:pStyle w:val="6"/>
        <w:spacing w:before="200"/>
        <w:ind w:firstLine="540"/>
        <w:jc w:val="both"/>
      </w:pPr>
      <w:r>
        <w:t>систематизировать и анализировать исторические факты, осуществлять реконструкцию исторических событий;</w:t>
      </w:r>
    </w:p>
    <w:p w14:paraId="64E5B441">
      <w:pPr>
        <w:pStyle w:val="6"/>
        <w:spacing w:before="200"/>
        <w:ind w:firstLine="540"/>
        <w:jc w:val="both"/>
      </w:pPr>
      <w:r>
        <w:t>соотносить полученный результат с имеющимся знанием;</w:t>
      </w:r>
    </w:p>
    <w:p w14:paraId="38F59900">
      <w:pPr>
        <w:pStyle w:val="6"/>
        <w:spacing w:before="200"/>
        <w:ind w:firstLine="540"/>
        <w:jc w:val="both"/>
      </w:pPr>
      <w:r>
        <w:t>определять новизну и обоснованность полученного результата;</w:t>
      </w:r>
    </w:p>
    <w:p w14:paraId="7AB52288">
      <w:pPr>
        <w:pStyle w:val="6"/>
        <w:spacing w:before="200"/>
        <w:ind w:firstLine="540"/>
        <w:jc w:val="both"/>
      </w:pPr>
      <w:r>
        <w:t>представлять результаты своей деятельности в различных формах (сообщение, эссе, презентация, реферат, учебный проект и другие).</w:t>
      </w:r>
    </w:p>
    <w:p w14:paraId="7274CB74">
      <w:pPr>
        <w:pStyle w:val="6"/>
        <w:spacing w:before="200"/>
        <w:ind w:firstLine="540"/>
        <w:jc w:val="both"/>
      </w:pPr>
      <w:r>
        <w:t>8.2.4. Работа с информацией:</w:t>
      </w:r>
    </w:p>
    <w:p w14:paraId="45D72781">
      <w:pPr>
        <w:pStyle w:val="6"/>
        <w:spacing w:before="200"/>
        <w:ind w:firstLine="540"/>
        <w:jc w:val="both"/>
      </w:pPr>
      <w:r>
        <w:t>осуществлять анализ учебной и внеучебной исторической информации (учебник, тексты исторических источников, научно-популярная литература, интернет-ресурсы и другие) - извлекать информацию из источника;</w:t>
      </w:r>
    </w:p>
    <w:p w14:paraId="22EF42F4">
      <w:pPr>
        <w:pStyle w:val="6"/>
        <w:spacing w:before="200"/>
        <w:ind w:firstLine="540"/>
        <w:jc w:val="both"/>
      </w:pPr>
      <w:r>
        <w:t>различать виды источников исторической информации;</w:t>
      </w:r>
    </w:p>
    <w:p w14:paraId="1D5F0775">
      <w:pPr>
        <w:pStyle w:val="6"/>
        <w:spacing w:before="200"/>
        <w:ind w:firstLine="540"/>
        <w:jc w:val="both"/>
      </w:pPr>
      <w:r>
        <w:t>высказывать суждение о достоверности и значении информации источника (по критериям, предложенным учителем или сформулированным самостоятельно).</w:t>
      </w:r>
    </w:p>
    <w:p w14:paraId="5F5AC14A">
      <w:pPr>
        <w:pStyle w:val="6"/>
        <w:spacing w:before="200"/>
        <w:ind w:firstLine="540"/>
        <w:jc w:val="both"/>
      </w:pPr>
      <w:r>
        <w:t>8.2.5. Коммуникативные универсальные учебные действия:</w:t>
      </w:r>
    </w:p>
    <w:p w14:paraId="6E520DDF">
      <w:pPr>
        <w:pStyle w:val="6"/>
        <w:spacing w:before="200"/>
        <w:ind w:firstLine="540"/>
        <w:jc w:val="both"/>
      </w:pPr>
      <w:r>
        <w:t>представлять особенности взаимодействия людей в исторических обществах и современном мире;</w:t>
      </w:r>
    </w:p>
    <w:p w14:paraId="76E67D6B">
      <w:pPr>
        <w:pStyle w:val="6"/>
        <w:spacing w:before="200"/>
        <w:ind w:firstLine="540"/>
        <w:jc w:val="both"/>
      </w:pPr>
      <w:r>
        <w:t>участвовать в обсуждении событий и личностей прошлого, раскрывать различие и сходство высказываемых оценок;</w:t>
      </w:r>
    </w:p>
    <w:p w14:paraId="4658C7E6">
      <w:pPr>
        <w:pStyle w:val="6"/>
        <w:spacing w:before="200"/>
        <w:ind w:firstLine="540"/>
        <w:jc w:val="both"/>
      </w:pPr>
      <w:r>
        <w:t>выражать и аргументировать свою точку зрения в устном высказывании, письменном тексте;</w:t>
      </w:r>
    </w:p>
    <w:p w14:paraId="5F020D93">
      <w:pPr>
        <w:pStyle w:val="6"/>
        <w:spacing w:before="200"/>
        <w:ind w:firstLine="540"/>
        <w:jc w:val="both"/>
      </w:pPr>
      <w:r>
        <w:t>публично представлять результаты выполненного исследования, проекта;</w:t>
      </w:r>
    </w:p>
    <w:p w14:paraId="18D9014B">
      <w:pPr>
        <w:pStyle w:val="6"/>
        <w:spacing w:before="200"/>
        <w:ind w:firstLine="540"/>
        <w:jc w:val="both"/>
      </w:pPr>
      <w:r>
        <w:t>осваивать и применять правила межкультурного взаимодействия в школе и социальном окружении.</w:t>
      </w:r>
    </w:p>
    <w:p w14:paraId="359D5D2C">
      <w:pPr>
        <w:pStyle w:val="6"/>
        <w:spacing w:before="200"/>
        <w:ind w:firstLine="540"/>
        <w:jc w:val="both"/>
      </w:pPr>
      <w:r>
        <w:t>8.2.6. Совместная деятельность:</w:t>
      </w:r>
    </w:p>
    <w:p w14:paraId="04BB00F4">
      <w:pPr>
        <w:pStyle w:val="6"/>
        <w:spacing w:before="200"/>
        <w:ind w:firstLine="540"/>
        <w:jc w:val="both"/>
      </w:pPr>
      <w:r>
        <w:t>осознавать на основе исторических примеров значение совместной работы как эффективного средства достижения поставленных целей;</w:t>
      </w:r>
    </w:p>
    <w:p w14:paraId="457E122E">
      <w:pPr>
        <w:pStyle w:val="6"/>
        <w:spacing w:before="200"/>
        <w:ind w:firstLine="540"/>
        <w:jc w:val="both"/>
      </w:pPr>
      <w:r>
        <w:t>планировать и осуществлять совместную работу, коллективные учебные проекты по истории, в том числе - на региональном материале;</w:t>
      </w:r>
    </w:p>
    <w:p w14:paraId="026B226E">
      <w:pPr>
        <w:pStyle w:val="6"/>
        <w:spacing w:before="200"/>
        <w:ind w:firstLine="540"/>
        <w:jc w:val="both"/>
      </w:pPr>
      <w:r>
        <w:t>определять свое участие в общей работе и координировать свои действия с другими членами команды.</w:t>
      </w:r>
    </w:p>
    <w:p w14:paraId="1B75EF15">
      <w:pPr>
        <w:pStyle w:val="6"/>
        <w:spacing w:before="200"/>
        <w:ind w:firstLine="540"/>
        <w:jc w:val="both"/>
      </w:pPr>
      <w:r>
        <w:t>8.2.7. Регулятивные универсальные учебные действия:</w:t>
      </w:r>
    </w:p>
    <w:p w14:paraId="290014EA">
      <w:pPr>
        <w:pStyle w:val="6"/>
        <w:spacing w:before="200"/>
        <w:ind w:firstLine="540"/>
        <w:jc w:val="both"/>
      </w:pPr>
      <w:r>
        <w:t>владеть приемами самоорганизации своей учебной и общественной работы (выявление проблемы, требующей решения; составление плана действий и определение способа решения);</w:t>
      </w:r>
    </w:p>
    <w:p w14:paraId="04772BE8">
      <w:pPr>
        <w:pStyle w:val="6"/>
        <w:spacing w:before="200"/>
        <w:ind w:firstLine="540"/>
        <w:jc w:val="both"/>
      </w:pPr>
      <w:r>
        <w:t>владеть приемами самоконтроля - осуществление самоконтроля, рефлексии и самооценки полученных результатов;</w:t>
      </w:r>
    </w:p>
    <w:p w14:paraId="668654F3">
      <w:pPr>
        <w:pStyle w:val="6"/>
        <w:spacing w:before="200"/>
        <w:ind w:firstLine="540"/>
        <w:jc w:val="both"/>
      </w:pPr>
      <w:r>
        <w:t>вносить коррективы в свою работу с учетом установленных ошибок, возникших трудностей.</w:t>
      </w:r>
    </w:p>
    <w:p w14:paraId="3CE98D71">
      <w:pPr>
        <w:pStyle w:val="6"/>
        <w:spacing w:before="200"/>
        <w:ind w:firstLine="540"/>
        <w:jc w:val="both"/>
      </w:pPr>
      <w:r>
        <w:t>8.2.8. Умения в сфере эмоционального интеллекта, понимания себя и других:</w:t>
      </w:r>
    </w:p>
    <w:p w14:paraId="5A8D647B">
      <w:pPr>
        <w:pStyle w:val="6"/>
        <w:spacing w:before="200"/>
        <w:ind w:firstLine="540"/>
        <w:jc w:val="both"/>
      </w:pPr>
      <w:r>
        <w:t>выявлять на примерах исторических ситуаций роль эмоций в отношениях между людьми;</w:t>
      </w:r>
    </w:p>
    <w:p w14:paraId="20E19CCD">
      <w:pPr>
        <w:pStyle w:val="6"/>
        <w:spacing w:before="200"/>
        <w:ind w:firstLine="540"/>
        <w:jc w:val="both"/>
      </w:pPr>
      <w:r>
        <w:t>ставить себя на место другого человека, понимать мотивы действий другого (в исторических ситуациях и окружающей действительности);</w:t>
      </w:r>
    </w:p>
    <w:p w14:paraId="648742F7">
      <w:pPr>
        <w:pStyle w:val="6"/>
        <w:spacing w:before="200"/>
        <w:ind w:firstLine="540"/>
        <w:jc w:val="both"/>
      </w:pPr>
      <w:r>
        <w:t>регулировать способ выражения своих эмоций с учетом позиций и мнений других участников общения.</w:t>
      </w:r>
    </w:p>
    <w:p w14:paraId="279DF4F8">
      <w:pPr>
        <w:pStyle w:val="6"/>
        <w:spacing w:before="200"/>
        <w:ind w:firstLine="540"/>
        <w:jc w:val="both"/>
      </w:pPr>
      <w:r>
        <w:t>8.3. Предметные результаты освоения программы по истории на уровне основного общего образования должны обеспечивать:</w:t>
      </w:r>
    </w:p>
    <w:p w14:paraId="12D5727D">
      <w:pPr>
        <w:pStyle w:val="6"/>
        <w:spacing w:before="200"/>
        <w:ind w:firstLine="540"/>
        <w:jc w:val="both"/>
      </w:pPr>
      <w:r>
        <w:t>1) умение определять последовательность событий, явлений, процессов; соотносить события истории разных стран и народов с историческими периодами,</w:t>
      </w:r>
    </w:p>
    <w:p w14:paraId="275913CB">
      <w:pPr>
        <w:pStyle w:val="6"/>
        <w:spacing w:before="200"/>
        <w:ind w:firstLine="540"/>
        <w:jc w:val="both"/>
      </w:pPr>
      <w:r>
        <w:t>событиями региональной и мировой истории, события истории родного края и истории России, определять современников исторических событий, явлений, процессов;</w:t>
      </w:r>
    </w:p>
    <w:p w14:paraId="084A5CE9">
      <w:pPr>
        <w:pStyle w:val="6"/>
        <w:spacing w:before="200"/>
        <w:ind w:firstLine="540"/>
        <w:jc w:val="both"/>
      </w:pPr>
      <w:r>
        <w:t>2) умение выявлять особенности развития культуры, быта и нравов народов в различные исторические эпохи;</w:t>
      </w:r>
    </w:p>
    <w:p w14:paraId="081917E5">
      <w:pPr>
        <w:pStyle w:val="6"/>
        <w:spacing w:before="200"/>
        <w:ind w:firstLine="540"/>
        <w:jc w:val="both"/>
      </w:pPr>
      <w:r>
        <w:t>3) овладение историческими понятиями и их использование для решения учебных и практических задач;</w:t>
      </w:r>
    </w:p>
    <w:p w14:paraId="42E5C960">
      <w:pPr>
        <w:pStyle w:val="6"/>
        <w:spacing w:before="200"/>
        <w:ind w:firstLine="540"/>
        <w:jc w:val="both"/>
      </w:pPr>
      <w:r>
        <w:t>4) умение рассказывать на основе самостоятельно составленного плана об исторических событиях, явлениях, процессах истории родного края, истории России и мировой истории и их участниках, демонстрируя понимание исторических явлений, процессов и знание необходимых фактов, дат, исторических понятий;</w:t>
      </w:r>
    </w:p>
    <w:p w14:paraId="0AA82DB1">
      <w:pPr>
        <w:pStyle w:val="6"/>
        <w:spacing w:before="200"/>
        <w:ind w:firstLine="540"/>
        <w:jc w:val="both"/>
      </w:pPr>
      <w:r>
        <w:t>5) умение выявлять существенные черты и характерные признаки исторических событий, явлений, процессов;</w:t>
      </w:r>
    </w:p>
    <w:p w14:paraId="05DA3750">
      <w:pPr>
        <w:pStyle w:val="6"/>
        <w:spacing w:before="200"/>
        <w:ind w:firstLine="540"/>
        <w:jc w:val="both"/>
      </w:pPr>
      <w:r>
        <w:t>6) умение устанавливать причинно-следственные, пространственные, временные связи исторических событий, явлений, процессов изучаемого периода, их взаимосвязь (при наличии) с важнейшими событиями XX - начала XXI в. (Февральская и Октябрьская революции 1917 г., Великая Отечественная война, распад СССР, сложные 1990-е гг., возрождение страны с 2000-х гг., воссоединение Крыма с Россией в 2014 г.); характеризовать итоги и историческое значение событий;</w:t>
      </w:r>
    </w:p>
    <w:p w14:paraId="108D510B">
      <w:pPr>
        <w:pStyle w:val="6"/>
        <w:spacing w:before="200"/>
        <w:ind w:firstLine="540"/>
        <w:jc w:val="both"/>
      </w:pPr>
      <w:r>
        <w:t>7) умение сравнивать исторические события, явления, процессы в различные исторические эпохи;</w:t>
      </w:r>
    </w:p>
    <w:p w14:paraId="6992B7A4">
      <w:pPr>
        <w:pStyle w:val="6"/>
        <w:spacing w:before="200"/>
        <w:ind w:firstLine="540"/>
        <w:jc w:val="both"/>
      </w:pPr>
      <w:r>
        <w:t>8) умение определять и аргументировать собственную или предложенную точку зрения с опорой на фактический материал, в том числе используя источники разных типов;</w:t>
      </w:r>
    </w:p>
    <w:p w14:paraId="33480089">
      <w:pPr>
        <w:pStyle w:val="6"/>
        <w:spacing w:before="200"/>
        <w:ind w:firstLine="540"/>
        <w:jc w:val="both"/>
      </w:pPr>
      <w:r>
        <w:t>9) умение различать основные типы исторических источников: письменные, вещественные, аудиовизуальные;</w:t>
      </w:r>
    </w:p>
    <w:p w14:paraId="0A979319">
      <w:pPr>
        <w:pStyle w:val="6"/>
        <w:spacing w:before="200"/>
        <w:ind w:firstLine="540"/>
        <w:jc w:val="both"/>
      </w:pPr>
      <w:r>
        <w:t>10) умение находить и критически анализировать для решения познавательной задачи исторические источники разных типов (в том числе по истории родного края), оценивать их полноту и достоверность, соотносить с историческим периодом; соотносить извлеченную информацию с информацией из других источников при изучении исторических событий, явлений, процессов; привлекать контекстную информацию при работе с историческими источниками;</w:t>
      </w:r>
    </w:p>
    <w:p w14:paraId="4C395FCF">
      <w:pPr>
        <w:pStyle w:val="6"/>
        <w:spacing w:before="200"/>
        <w:ind w:firstLine="540"/>
        <w:jc w:val="both"/>
      </w:pPr>
      <w:r>
        <w:t>11) умение читать и анализировать историческую карту (схему); характеризовать на основе исторической карты (схемы) исторические события, явления, процессы; сопоставлять информацию, представленную на исторической карте (схеме), с информацией из других источников;</w:t>
      </w:r>
    </w:p>
    <w:p w14:paraId="074D4ED8">
      <w:pPr>
        <w:pStyle w:val="6"/>
        <w:spacing w:before="200"/>
        <w:ind w:firstLine="540"/>
        <w:jc w:val="both"/>
      </w:pPr>
      <w:r>
        <w:t>12) умение анализировать текстовые, визуальные источники исторической информации, представлять историческую информацию в виде таблиц, схем, диаграмм;</w:t>
      </w:r>
    </w:p>
    <w:p w14:paraId="6606CE06">
      <w:pPr>
        <w:pStyle w:val="6"/>
        <w:spacing w:before="200"/>
        <w:ind w:firstLine="540"/>
        <w:jc w:val="both"/>
      </w:pPr>
      <w:r>
        <w:t>13) умение осуществлять с соблюдением правил информационной безопасности поиск исторической информации в справочной литературе, сети Интернет для решения познавательных задач, оценивать полноту и верифицированность информации;</w:t>
      </w:r>
    </w:p>
    <w:p w14:paraId="22FE01FF">
      <w:pPr>
        <w:pStyle w:val="6"/>
        <w:spacing w:before="200"/>
        <w:ind w:firstLine="540"/>
        <w:jc w:val="both"/>
      </w:pPr>
      <w:r>
        <w:t>14) приобретение опыта взаимодействия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идеи мира и взаимопонимания между народами, людьми разных культур, уважения к историческому наследию народов России.</w:t>
      </w:r>
    </w:p>
    <w:p w14:paraId="7A848CEF">
      <w:pPr>
        <w:pStyle w:val="6"/>
        <w:spacing w:before="200"/>
        <w:ind w:firstLine="540"/>
        <w:jc w:val="both"/>
      </w:pPr>
      <w:r>
        <w:t>Положения ФГОС ООО развернуты и структурированы в программе по истории в виде планируемых результатов, относящихся к ключевым компонентам познавательной деятельности обучающихся при изучении истории, от работы с хронологией и историческими фактами до применения знаний в общении, социальной практике.</w:t>
      </w:r>
    </w:p>
    <w:p w14:paraId="5398AFE2">
      <w:pPr>
        <w:pStyle w:val="6"/>
        <w:spacing w:before="200"/>
        <w:ind w:firstLine="540"/>
        <w:jc w:val="both"/>
      </w:pPr>
      <w:r>
        <w:t>8.3.1. Предметные результаты изучения учебного предмета "История" включают:</w:t>
      </w:r>
    </w:p>
    <w:p w14:paraId="3487B48D">
      <w:pPr>
        <w:pStyle w:val="6"/>
        <w:spacing w:before="200"/>
        <w:ind w:firstLine="540"/>
        <w:jc w:val="both"/>
      </w:pPr>
      <w:r>
        <w:t>1) целостные представления об историческом пути человечества, разных народов и государств; о преемственности исторических эпох; о месте и роли России в мировой истории;</w:t>
      </w:r>
    </w:p>
    <w:p w14:paraId="141741B1">
      <w:pPr>
        <w:pStyle w:val="6"/>
        <w:spacing w:before="200"/>
        <w:ind w:firstLine="540"/>
        <w:jc w:val="both"/>
      </w:pPr>
      <w:r>
        <w:t>2) базовые знания об основных этапах и ключевых событиях отечественной и всемирной истории;</w:t>
      </w:r>
    </w:p>
    <w:p w14:paraId="2252C964">
      <w:pPr>
        <w:pStyle w:val="6"/>
        <w:spacing w:before="200"/>
        <w:ind w:firstLine="540"/>
        <w:jc w:val="both"/>
      </w:pPr>
      <w:r>
        <w:t>3) способность применять понятийный аппарат исторического знания и приемы исторического анализа для раскрытия сущности и значения событий и явлений прошлого и современности;</w:t>
      </w:r>
    </w:p>
    <w:p w14:paraId="3862FAC2">
      <w:pPr>
        <w:pStyle w:val="6"/>
        <w:spacing w:before="200"/>
        <w:ind w:firstLine="540"/>
        <w:jc w:val="both"/>
      </w:pPr>
      <w:r>
        <w:t>4) умение работать с основными видами современных источников исторической информации (учебник, научно-популярная литература, ресурсы сети Интернет и другие), оценивая их информационные особенности и достоверность с применением метапредметного подхода;</w:t>
      </w:r>
    </w:p>
    <w:p w14:paraId="02CCF463">
      <w:pPr>
        <w:pStyle w:val="6"/>
        <w:spacing w:before="200"/>
        <w:ind w:firstLine="540"/>
        <w:jc w:val="both"/>
      </w:pPr>
      <w:r>
        <w:t>5) умение работать историческими (аутентичными) письменными, изобразительными и вещественными источниками - извлекать, анализировать, систематизировать и интерпретировать содержащуюся в них информацию, определять информационную ценность и значимость источника;</w:t>
      </w:r>
    </w:p>
    <w:p w14:paraId="06AE2109">
      <w:pPr>
        <w:pStyle w:val="6"/>
        <w:spacing w:before="200"/>
        <w:ind w:firstLine="540"/>
        <w:jc w:val="both"/>
      </w:pPr>
      <w:r>
        <w:t>6) способность представлять описание (устное или письменное) событий, явлений, процессов истории родного края, истории России и мировой истории и их участников, основанное на знании исторических фактов, дат, понятий;</w:t>
      </w:r>
    </w:p>
    <w:p w14:paraId="5B31F0F5">
      <w:pPr>
        <w:pStyle w:val="6"/>
        <w:spacing w:before="200"/>
        <w:ind w:firstLine="540"/>
        <w:jc w:val="both"/>
      </w:pPr>
      <w:r>
        <w:t>7) владение приемами оценки значения исторических событий и деятельности исторических личностей в отечественной и всемирной истории;</w:t>
      </w:r>
    </w:p>
    <w:p w14:paraId="72C60033">
      <w:pPr>
        <w:pStyle w:val="6"/>
        <w:spacing w:before="200"/>
        <w:ind w:firstLine="540"/>
        <w:jc w:val="both"/>
      </w:pPr>
      <w:r>
        <w:t>8) способность применять исторические знания как основу диалога в поликультурной среде, взаимодействовать с людьми другой культуры, национальной и религиозной принадлежности на основе ценностей современного российского общества;</w:t>
      </w:r>
    </w:p>
    <w:p w14:paraId="5982A1D3">
      <w:pPr>
        <w:pStyle w:val="6"/>
        <w:spacing w:before="200"/>
        <w:ind w:firstLine="540"/>
        <w:jc w:val="both"/>
      </w:pPr>
      <w:r>
        <w:t>9) осознание необходимости сохранения исторических и культурных памятников своей страны и мира;</w:t>
      </w:r>
    </w:p>
    <w:p w14:paraId="2737FE24">
      <w:pPr>
        <w:pStyle w:val="6"/>
        <w:spacing w:before="200"/>
        <w:ind w:firstLine="540"/>
        <w:jc w:val="both"/>
      </w:pPr>
      <w:r>
        <w:t>10) умение устанавливать взаимосвязи событий, явлений, процессов прошлого с важнейшими событиями XX - начала XXI в.</w:t>
      </w:r>
    </w:p>
    <w:p w14:paraId="5FD24D2E">
      <w:pPr>
        <w:pStyle w:val="6"/>
        <w:spacing w:before="200"/>
        <w:ind w:firstLine="540"/>
        <w:jc w:val="both"/>
      </w:pPr>
      <w:r>
        <w:t>Достижение предметных результатов может быть обеспечено в том числе введением отдельного учебного модуля "Введение в Новейшую историю России", предваряющего систематическое изучение отечественной истории XX - XXI вв. в 10 - 11 классах. Изучение данного модуля призвано сформировать базу для овладения знаниями об основных этапах и ключевых событиях истории России Новейшего времени (Российская революция 1917 - 1922 гг., Великая Отечественная война 1941 - 1945 гг., распад СССР, возрождение страны с 2000-х гг., воссоединение Крыма с Россией в 2014 г.).</w:t>
      </w:r>
    </w:p>
    <w:p w14:paraId="767E5080">
      <w:pPr>
        <w:pStyle w:val="6"/>
        <w:spacing w:before="200"/>
        <w:ind w:firstLine="540"/>
        <w:jc w:val="both"/>
      </w:pPr>
      <w:r>
        <w:t>Предметные результаты изучения истории носят комплексный характер, в них органично сочетаются познавательно-исторические, мировоззренческие и метапредметные компоненты.</w:t>
      </w:r>
    </w:p>
    <w:p w14:paraId="0BCBBCE2">
      <w:pPr>
        <w:pStyle w:val="6"/>
        <w:spacing w:before="200"/>
        <w:ind w:firstLine="540"/>
        <w:jc w:val="both"/>
      </w:pPr>
      <w:r>
        <w:t>8.3.1.1. Предметные результаты изучения истории проявляются в освоенных обучающимися знаниях и видах деятельности. Они представлены в следующих основных группах:</w:t>
      </w:r>
    </w:p>
    <w:p w14:paraId="04032B05">
      <w:pPr>
        <w:pStyle w:val="6"/>
        <w:spacing w:before="200"/>
        <w:ind w:firstLine="540"/>
        <w:jc w:val="both"/>
      </w:pPr>
      <w:r>
        <w:t>1) знание хронологии, работа с хронологией: указывать хронологические рамки и периоды ключевых процессов, даты важнейших событий отечественной и всеобщей истории, соотносить год с веком, устанавливать последовательность и длительность исторических событий.</w:t>
      </w:r>
    </w:p>
    <w:p w14:paraId="6BE53610">
      <w:pPr>
        <w:pStyle w:val="6"/>
        <w:spacing w:before="200"/>
        <w:ind w:firstLine="540"/>
        <w:jc w:val="both"/>
      </w:pPr>
      <w:r>
        <w:t>2) знание исторических фактов, работа с фактами: характеризовать место, обстоятельства, участников, результаты важнейших исторических событий; группировать (классифицировать) факты по различным признакам.</w:t>
      </w:r>
    </w:p>
    <w:p w14:paraId="3C1DE51F">
      <w:pPr>
        <w:pStyle w:val="6"/>
        <w:spacing w:before="200"/>
        <w:ind w:firstLine="540"/>
        <w:jc w:val="both"/>
      </w:pPr>
      <w:r>
        <w:t>3) работа с исторической картой (картами, размещенными в учебниках, атласах, на электронных носителях и других): читать историческую карту с использованием легенды, находить и показывать на исторической карте территории государств, маршруты передвижений значительных групп людей, места значительных событий и другие.</w:t>
      </w:r>
    </w:p>
    <w:p w14:paraId="66207DD1">
      <w:pPr>
        <w:pStyle w:val="6"/>
        <w:spacing w:before="200"/>
        <w:ind w:firstLine="540"/>
        <w:jc w:val="both"/>
      </w:pPr>
      <w:r>
        <w:t>4) работа с историческими источниками (фрагментами аутентичных источников): проводить поиск необходимой информации в одном или нескольких источниках (материальных, письменных, визуальных и других), сравнивать данные разных источников, выявлять их сходство и различия, высказывать суждение об информационной (художественной) ценности источника.</w:t>
      </w:r>
    </w:p>
    <w:p w14:paraId="4F73599A">
      <w:pPr>
        <w:pStyle w:val="6"/>
        <w:spacing w:before="200"/>
        <w:ind w:firstLine="540"/>
        <w:jc w:val="both"/>
      </w:pPr>
      <w:r>
        <w:t>5) описание (реконструкция): рассказывать (устно или письменно) об исторических событиях, их участниках; характеризовать условия и образ жизни, занятия людей в различные исторические эпохи, составлять описание исторических объектов, памятников на основе текста и иллюстраций учебника, дополнительной литературы, макетов и другое.</w:t>
      </w:r>
    </w:p>
    <w:p w14:paraId="67EE454A">
      <w:pPr>
        <w:pStyle w:val="6"/>
        <w:spacing w:before="200"/>
        <w:ind w:firstLine="540"/>
        <w:jc w:val="both"/>
      </w:pPr>
      <w:r>
        <w:t>6) анализ, объяснение: различать факт (событие) и его описание (факт источника, факт историка), соотносить единичные исторические факты и общие явления; называть характерные, существенные признаки исторических событий и явлений; раскрывать смысл, значение важнейших исторических понятий; сравнивать исторические события, явления, определять в них общее и различия; излагать суждения о причинах и следствиях исторических событий.</w:t>
      </w:r>
    </w:p>
    <w:p w14:paraId="33052EFF">
      <w:pPr>
        <w:pStyle w:val="6"/>
        <w:spacing w:before="200"/>
        <w:ind w:firstLine="540"/>
        <w:jc w:val="both"/>
      </w:pPr>
      <w:r>
        <w:t>7) работа с версиями, оценками: приводить оценки исторических событий и личностей, изложенные в учебной литературе, объяснять, какие факты, аргументы лежат в основе отдельных точек зрения; определять и объяснять (аргументировать) свое отношение и оценку наиболее значительных событий и личностей в истории; составлять характеристику исторической личности (по предложенному или самостоятельно составленному плану).</w:t>
      </w:r>
    </w:p>
    <w:p w14:paraId="207D6C4A">
      <w:pPr>
        <w:pStyle w:val="6"/>
        <w:spacing w:before="200"/>
        <w:ind w:firstLine="540"/>
        <w:jc w:val="both"/>
      </w:pPr>
      <w:r>
        <w:t>8) применение исторических знаний и умений: опираться на исторические знания при выяснении причин и сущности, а также оценке современных событий, использовать знания об истории и культуре своего и других народов как основу диалога в поликультурной среде, способствовать сохранению памятников истории и культуры.</w:t>
      </w:r>
    </w:p>
    <w:p w14:paraId="74334007">
      <w:pPr>
        <w:pStyle w:val="6"/>
        <w:spacing w:before="200"/>
        <w:ind w:firstLine="540"/>
        <w:jc w:val="both"/>
      </w:pPr>
      <w:r>
        <w:t>Приведенный перечень предметных результатов по истории служит ориентиром для планирования и организации познавательной деятельности обучающихся при изучении истории (в том числе - разработки системы познавательных задач), при измерении и оценке достигнутых обучающимися результатов.</w:t>
      </w:r>
    </w:p>
    <w:p w14:paraId="61D72604">
      <w:pPr>
        <w:pStyle w:val="6"/>
        <w:spacing w:before="200"/>
        <w:ind w:firstLine="540"/>
        <w:jc w:val="both"/>
      </w:pPr>
      <w:r>
        <w:t>Предметные результаты изучения истории в 5 - 9 классах представлены в виде общего перечня для курсов отечественной и всеобщей истории, что должно способствовать углублению содержательных связей двух курсов, выстраиванию единой линии развития познавательной деятельности обучающихся. Приведенные ниже результаты формируются в работе с комплексом учебных пособий - учебниками, настенными и электронными картами и атласами, хрестоматиями и другими.</w:t>
      </w:r>
    </w:p>
    <w:p w14:paraId="56ABF8DF">
      <w:pPr>
        <w:pStyle w:val="6"/>
        <w:spacing w:before="200"/>
        <w:ind w:firstLine="540"/>
        <w:jc w:val="both"/>
      </w:pPr>
      <w:r>
        <w:t>8.3.2. Предметные результаты изучения истории в 5 классе:</w:t>
      </w:r>
    </w:p>
    <w:p w14:paraId="03D3F202">
      <w:pPr>
        <w:pStyle w:val="6"/>
        <w:spacing w:before="200"/>
        <w:ind w:firstLine="540"/>
        <w:jc w:val="both"/>
      </w:pPr>
      <w:r>
        <w:t>Знание хронологии, работа с хронологией:</w:t>
      </w:r>
    </w:p>
    <w:p w14:paraId="5EB57AFE">
      <w:pPr>
        <w:pStyle w:val="6"/>
        <w:spacing w:before="200"/>
        <w:ind w:firstLine="540"/>
        <w:jc w:val="both"/>
      </w:pPr>
      <w:r>
        <w:t>объяснять смысл основных хронологических понятий (век, тысячелетие, до нашей эры, наша эра);</w:t>
      </w:r>
    </w:p>
    <w:p w14:paraId="0348E150">
      <w:pPr>
        <w:pStyle w:val="6"/>
        <w:spacing w:before="200"/>
        <w:ind w:firstLine="540"/>
        <w:jc w:val="both"/>
      </w:pPr>
      <w:r>
        <w:t>называть даты важнейших событий истории Древнего мира, по дате устанавливать принадлежность события к веку, тысячелетию;</w:t>
      </w:r>
    </w:p>
    <w:p w14:paraId="00A9B86E">
      <w:pPr>
        <w:pStyle w:val="6"/>
        <w:spacing w:before="200"/>
        <w:ind w:firstLine="540"/>
        <w:jc w:val="both"/>
      </w:pPr>
      <w:r>
        <w:t>определять длительность и последовательность событий, периодов истории Древнего мира, вести счет лет до нашей эры и нашей эры.</w:t>
      </w:r>
    </w:p>
    <w:p w14:paraId="34ED5252">
      <w:pPr>
        <w:pStyle w:val="6"/>
        <w:spacing w:before="200"/>
        <w:ind w:firstLine="540"/>
        <w:jc w:val="both"/>
      </w:pPr>
      <w:r>
        <w:t>Знание исторических фактов, работа с фактами:</w:t>
      </w:r>
    </w:p>
    <w:p w14:paraId="638FBECF">
      <w:pPr>
        <w:pStyle w:val="6"/>
        <w:spacing w:before="200"/>
        <w:ind w:firstLine="540"/>
        <w:jc w:val="both"/>
      </w:pPr>
      <w:r>
        <w:t>указывать (называть) место, обстоятельства, участников, результаты важнейших событий истории Древнего мира;</w:t>
      </w:r>
    </w:p>
    <w:p w14:paraId="7BA3FAF1">
      <w:pPr>
        <w:pStyle w:val="6"/>
        <w:spacing w:before="200"/>
        <w:ind w:firstLine="540"/>
        <w:jc w:val="both"/>
      </w:pPr>
      <w:r>
        <w:t>группировать, систематизировать факты по заданному признаку.</w:t>
      </w:r>
    </w:p>
    <w:p w14:paraId="6AF00632">
      <w:pPr>
        <w:pStyle w:val="6"/>
        <w:spacing w:before="200"/>
        <w:ind w:firstLine="540"/>
        <w:jc w:val="both"/>
      </w:pPr>
      <w:r>
        <w:t>8.3.2.1. Работа с исторической картой:</w:t>
      </w:r>
    </w:p>
    <w:p w14:paraId="2A582FF1">
      <w:pPr>
        <w:pStyle w:val="6"/>
        <w:spacing w:before="200"/>
        <w:ind w:firstLine="540"/>
        <w:jc w:val="both"/>
      </w:pPr>
      <w:r>
        <w:t>находить и показывать на исторической карте природные и исторические объекты (расселение человеческих общностей в эпоху первобытности и Древнего мира, территории древнейших цивилизаций и государств, места важнейших исторических событий), используя легенду карты;</w:t>
      </w:r>
    </w:p>
    <w:p w14:paraId="22086C13">
      <w:pPr>
        <w:pStyle w:val="6"/>
        <w:spacing w:before="200"/>
        <w:ind w:firstLine="540"/>
        <w:jc w:val="both"/>
      </w:pPr>
      <w:r>
        <w:t>устанавливать на основе картографических сведений связь между условиями среды обитания людей и их занятиями.</w:t>
      </w:r>
    </w:p>
    <w:p w14:paraId="61906300">
      <w:pPr>
        <w:pStyle w:val="6"/>
        <w:spacing w:before="200"/>
        <w:ind w:firstLine="540"/>
        <w:jc w:val="both"/>
      </w:pPr>
      <w:r>
        <w:t>8.3.2.2. Работа с историческими источниками:</w:t>
      </w:r>
    </w:p>
    <w:p w14:paraId="2C6C46C8">
      <w:pPr>
        <w:pStyle w:val="6"/>
        <w:spacing w:before="200"/>
        <w:ind w:firstLine="540"/>
        <w:jc w:val="both"/>
      </w:pPr>
      <w:r>
        <w:t>называть и различать основные типы исторических источников (письменные, визуальные, вещественные), приводить примеры источников разных типов;</w:t>
      </w:r>
    </w:p>
    <w:p w14:paraId="77F65E76">
      <w:pPr>
        <w:pStyle w:val="6"/>
        <w:spacing w:before="200"/>
        <w:ind w:firstLine="540"/>
        <w:jc w:val="both"/>
      </w:pPr>
      <w:r>
        <w:t>различать памятники культуры изучаемой эпохи и источники, созданные в последующие эпохи, приводить примеры;</w:t>
      </w:r>
    </w:p>
    <w:p w14:paraId="78982379">
      <w:pPr>
        <w:pStyle w:val="6"/>
        <w:spacing w:before="200"/>
        <w:ind w:firstLine="540"/>
        <w:jc w:val="both"/>
      </w:pPr>
      <w:r>
        <w:t>извлекать из письменного источника исторические факты (имена, названия событий, даты и другие); находить в визуальных памятниках изучаемой эпохи ключевые знаки, символы; раскрывать смысл (главную идею) высказывания, изображения.</w:t>
      </w:r>
    </w:p>
    <w:p w14:paraId="74A82DCE">
      <w:pPr>
        <w:pStyle w:val="6"/>
        <w:spacing w:before="200"/>
        <w:ind w:firstLine="540"/>
        <w:jc w:val="both"/>
      </w:pPr>
      <w:r>
        <w:t>8.3.2.3. Историческое описание (реконструкция):</w:t>
      </w:r>
    </w:p>
    <w:p w14:paraId="24F0E63E">
      <w:pPr>
        <w:pStyle w:val="6"/>
        <w:spacing w:before="200"/>
        <w:ind w:firstLine="540"/>
        <w:jc w:val="both"/>
      </w:pPr>
      <w:r>
        <w:t>характеризовать условия жизни людей в древности;</w:t>
      </w:r>
    </w:p>
    <w:p w14:paraId="7B493E63">
      <w:pPr>
        <w:pStyle w:val="6"/>
        <w:spacing w:before="200"/>
        <w:ind w:firstLine="540"/>
        <w:jc w:val="both"/>
      </w:pPr>
      <w:r>
        <w:t>рассказывать о значительных событиях древней истории, их участниках;</w:t>
      </w:r>
    </w:p>
    <w:p w14:paraId="1F421803">
      <w:pPr>
        <w:pStyle w:val="6"/>
        <w:spacing w:before="200"/>
        <w:ind w:firstLine="540"/>
        <w:jc w:val="both"/>
      </w:pPr>
      <w:r>
        <w:t>рассказывать об исторических личностях Древнего мира (ключевых моментах их биографии, роли в исторических событиях);</w:t>
      </w:r>
    </w:p>
    <w:p w14:paraId="509DE645">
      <w:pPr>
        <w:pStyle w:val="6"/>
        <w:spacing w:before="200"/>
        <w:ind w:firstLine="540"/>
        <w:jc w:val="both"/>
      </w:pPr>
      <w:r>
        <w:t>давать краткое описание памятников культуры эпохи первобытности и древнейших цивилизаций.</w:t>
      </w:r>
    </w:p>
    <w:p w14:paraId="687A6C45">
      <w:pPr>
        <w:pStyle w:val="6"/>
        <w:spacing w:before="200"/>
        <w:ind w:firstLine="540"/>
        <w:jc w:val="both"/>
      </w:pPr>
      <w:r>
        <w:t>8.3.2.4. Анализ, объяснение исторических событий, явлений:</w:t>
      </w:r>
    </w:p>
    <w:p w14:paraId="5C2FB871">
      <w:pPr>
        <w:pStyle w:val="6"/>
        <w:spacing w:before="200"/>
        <w:ind w:firstLine="540"/>
        <w:jc w:val="both"/>
      </w:pPr>
      <w:r>
        <w:t>раскрывать существенные черты государственного устройства древних обществ, положения основных групп населения, религиозных верований людей в древности;</w:t>
      </w:r>
    </w:p>
    <w:p w14:paraId="2BFEA75D">
      <w:pPr>
        <w:pStyle w:val="6"/>
        <w:spacing w:before="200"/>
        <w:ind w:firstLine="540"/>
        <w:jc w:val="both"/>
      </w:pPr>
      <w:r>
        <w:t>сравнивать исторические явления, определять их общие черты;</w:t>
      </w:r>
    </w:p>
    <w:p w14:paraId="6B2167BC">
      <w:pPr>
        <w:pStyle w:val="6"/>
        <w:spacing w:before="200"/>
        <w:ind w:firstLine="540"/>
        <w:jc w:val="both"/>
      </w:pPr>
      <w:r>
        <w:t>иллюстрировать общие явления, черты конкретными примерами;</w:t>
      </w:r>
    </w:p>
    <w:p w14:paraId="4A0C55F0">
      <w:pPr>
        <w:pStyle w:val="6"/>
        <w:spacing w:before="200"/>
        <w:ind w:firstLine="540"/>
        <w:jc w:val="both"/>
      </w:pPr>
      <w:r>
        <w:t>объяснять причины и следствия важнейших событий древней истории.</w:t>
      </w:r>
    </w:p>
    <w:p w14:paraId="03F1A1EE">
      <w:pPr>
        <w:pStyle w:val="6"/>
        <w:spacing w:before="200"/>
        <w:ind w:firstLine="540"/>
        <w:jc w:val="both"/>
      </w:pPr>
      <w:r>
        <w:t>8.3.2.5. Рассмотрение исторических версий и оценок, определение своего отношения к наиболее значимым событиям и личностям прошлого:</w:t>
      </w:r>
    </w:p>
    <w:p w14:paraId="030F48A0">
      <w:pPr>
        <w:pStyle w:val="6"/>
        <w:spacing w:before="200"/>
        <w:ind w:firstLine="540"/>
        <w:jc w:val="both"/>
      </w:pPr>
      <w:r>
        <w:t>излагать оценки наиболее значительных событий и личностей древней истории, приводимые в учебной литературе;</w:t>
      </w:r>
    </w:p>
    <w:p w14:paraId="566D99E6">
      <w:pPr>
        <w:pStyle w:val="6"/>
        <w:spacing w:before="200"/>
        <w:ind w:firstLine="540"/>
        <w:jc w:val="both"/>
      </w:pPr>
      <w:r>
        <w:t>высказывать на уровне эмоциональных оценок отношение к поступкам людей прошлого, к памятникам культуры.</w:t>
      </w:r>
    </w:p>
    <w:p w14:paraId="76855C9A">
      <w:pPr>
        <w:pStyle w:val="6"/>
        <w:spacing w:before="200"/>
        <w:ind w:firstLine="540"/>
        <w:jc w:val="both"/>
      </w:pPr>
      <w:r>
        <w:t>8.3.2.6. Применение исторических знаний:</w:t>
      </w:r>
    </w:p>
    <w:p w14:paraId="281954A9">
      <w:pPr>
        <w:pStyle w:val="6"/>
        <w:spacing w:before="200"/>
        <w:ind w:firstLine="540"/>
        <w:jc w:val="both"/>
      </w:pPr>
      <w:r>
        <w:t>раскрывать значение памятников древней истории и культуры, необходимость сохранения их в современном мире;</w:t>
      </w:r>
    </w:p>
    <w:p w14:paraId="577E8D90">
      <w:pPr>
        <w:pStyle w:val="6"/>
        <w:spacing w:before="200"/>
        <w:ind w:firstLine="540"/>
        <w:jc w:val="both"/>
      </w:pPr>
      <w:r>
        <w:t>выполнять учебные проекты по истории Первобытности и Древнего мира (в том числе с привлечением регионального материала), оформлять полученные результаты в форме сообщения, альбома, презентации.</w:t>
      </w:r>
    </w:p>
    <w:p w14:paraId="3DA00EC1">
      <w:pPr>
        <w:pStyle w:val="6"/>
        <w:spacing w:before="200"/>
        <w:ind w:firstLine="540"/>
        <w:jc w:val="both"/>
      </w:pPr>
      <w:r>
        <w:t>8.3.3. Предметные результаты изучения истории в 6 классе:</w:t>
      </w:r>
    </w:p>
    <w:p w14:paraId="6598748D">
      <w:pPr>
        <w:pStyle w:val="6"/>
        <w:spacing w:before="200"/>
        <w:ind w:firstLine="540"/>
        <w:jc w:val="both"/>
      </w:pPr>
      <w:r>
        <w:t>8.3.3.1. Знание хронологии, работа с хронологией:</w:t>
      </w:r>
    </w:p>
    <w:p w14:paraId="1E0661D6">
      <w:pPr>
        <w:pStyle w:val="6"/>
        <w:spacing w:before="200"/>
        <w:ind w:firstLine="540"/>
        <w:jc w:val="both"/>
      </w:pPr>
      <w:r>
        <w:t>называть даты важнейших событий Средневековья, определять их принадлежность к веку, историческому периоду;</w:t>
      </w:r>
    </w:p>
    <w:p w14:paraId="1A2126E0">
      <w:pPr>
        <w:pStyle w:val="6"/>
        <w:spacing w:before="200"/>
        <w:ind w:firstLine="540"/>
        <w:jc w:val="both"/>
      </w:pPr>
      <w:r>
        <w:t>называть этапы отечественной и всеобщей истории Средних веков, их хронологические рамки (периоды Средневековья, этапы становления и развития Русского государства);</w:t>
      </w:r>
    </w:p>
    <w:p w14:paraId="4F0612F0">
      <w:pPr>
        <w:pStyle w:val="6"/>
        <w:spacing w:before="200"/>
        <w:ind w:firstLine="540"/>
        <w:jc w:val="both"/>
      </w:pPr>
      <w:r>
        <w:t>устанавливать длительность и синхронность событий истории Руси и всеобщей истории.</w:t>
      </w:r>
    </w:p>
    <w:p w14:paraId="2E5D14E5">
      <w:pPr>
        <w:pStyle w:val="6"/>
        <w:spacing w:before="200"/>
        <w:ind w:firstLine="540"/>
        <w:jc w:val="both"/>
      </w:pPr>
      <w:r>
        <w:t>8.3.3.2. Знание исторических фактов, работа с фактами:</w:t>
      </w:r>
    </w:p>
    <w:p w14:paraId="270A01BD">
      <w:pPr>
        <w:pStyle w:val="6"/>
        <w:spacing w:before="200"/>
        <w:ind w:firstLine="540"/>
        <w:jc w:val="both"/>
      </w:pPr>
      <w:r>
        <w:t>указывать (называть) место, обстоятельства, участников, результаты важнейших событий отечественной и всеобщей истории эпохи Средневековья;</w:t>
      </w:r>
    </w:p>
    <w:p w14:paraId="10927D89">
      <w:pPr>
        <w:pStyle w:val="6"/>
        <w:spacing w:before="200"/>
        <w:ind w:firstLine="540"/>
        <w:jc w:val="both"/>
      </w:pPr>
      <w:r>
        <w:t>группировать, систематизировать факты по заданному признаку (составление систематических таблиц).</w:t>
      </w:r>
    </w:p>
    <w:p w14:paraId="6AD0872A">
      <w:pPr>
        <w:pStyle w:val="6"/>
        <w:spacing w:before="200"/>
        <w:ind w:firstLine="540"/>
        <w:jc w:val="both"/>
      </w:pPr>
      <w:r>
        <w:t>8.3.3.3. Работа с исторической картой:</w:t>
      </w:r>
    </w:p>
    <w:p w14:paraId="11433CC4">
      <w:pPr>
        <w:pStyle w:val="6"/>
        <w:spacing w:before="200"/>
        <w:ind w:firstLine="540"/>
        <w:jc w:val="both"/>
      </w:pPr>
      <w:r>
        <w:t>находить и показывать на карте исторические объекты, используя легенду карты; давать словесное описание их местоположения;</w:t>
      </w:r>
    </w:p>
    <w:p w14:paraId="2343D8CA">
      <w:pPr>
        <w:pStyle w:val="6"/>
        <w:spacing w:before="200"/>
        <w:ind w:firstLine="540"/>
        <w:jc w:val="both"/>
      </w:pPr>
      <w:r>
        <w:t>извлекать из карты информацию о территории, экономических и культурных центрах Руси и других государств в Средние века, о направлениях крупнейших передвижений людей - походов, завоеваний, колонизаций, о ключевых событиях средневековой истории.</w:t>
      </w:r>
    </w:p>
    <w:p w14:paraId="5092813F">
      <w:pPr>
        <w:pStyle w:val="6"/>
        <w:spacing w:before="200"/>
        <w:ind w:firstLine="540"/>
        <w:jc w:val="both"/>
      </w:pPr>
      <w:r>
        <w:t>8.3.3.4. Работа с историческими источниками:</w:t>
      </w:r>
    </w:p>
    <w:p w14:paraId="12F739A2">
      <w:pPr>
        <w:pStyle w:val="6"/>
        <w:spacing w:before="200"/>
        <w:ind w:firstLine="540"/>
        <w:jc w:val="both"/>
      </w:pPr>
      <w:r>
        <w:t>различать основные виды письменных источников Средневековья (летописи, хроники, законодательные акты, духовная литература, источники личного происхождения);</w:t>
      </w:r>
    </w:p>
    <w:p w14:paraId="380688C5">
      <w:pPr>
        <w:pStyle w:val="6"/>
        <w:spacing w:before="200"/>
        <w:ind w:firstLine="540"/>
        <w:jc w:val="both"/>
      </w:pPr>
      <w:r>
        <w:t>характеризовать авторство, время, место создания источника;</w:t>
      </w:r>
    </w:p>
    <w:p w14:paraId="1F5C7748">
      <w:pPr>
        <w:pStyle w:val="6"/>
        <w:spacing w:before="200"/>
        <w:ind w:firstLine="540"/>
        <w:jc w:val="both"/>
      </w:pPr>
      <w:r>
        <w:t>выделять в тексте письменного источника исторические описания (хода событий, действий людей) и объяснения (причин, сущности, последствий исторических событий);</w:t>
      </w:r>
    </w:p>
    <w:p w14:paraId="035D3DD3">
      <w:pPr>
        <w:pStyle w:val="6"/>
        <w:spacing w:before="200"/>
        <w:ind w:firstLine="540"/>
        <w:jc w:val="both"/>
      </w:pPr>
      <w:r>
        <w:t>находить в визуальном источнике и вещественном памятнике ключевые символы, образы;</w:t>
      </w:r>
    </w:p>
    <w:p w14:paraId="11E70A25">
      <w:pPr>
        <w:pStyle w:val="6"/>
        <w:spacing w:before="200"/>
        <w:ind w:firstLine="540"/>
        <w:jc w:val="both"/>
      </w:pPr>
      <w:r>
        <w:t>характеризовать позицию автора письменного и визуального исторического источника.</w:t>
      </w:r>
    </w:p>
    <w:p w14:paraId="57C192BE">
      <w:pPr>
        <w:pStyle w:val="6"/>
        <w:spacing w:before="200"/>
        <w:ind w:firstLine="540"/>
        <w:jc w:val="both"/>
      </w:pPr>
      <w:r>
        <w:t>8.3.3.5. Историческое описание (реконструкция):</w:t>
      </w:r>
    </w:p>
    <w:p w14:paraId="364BEAB5">
      <w:pPr>
        <w:pStyle w:val="6"/>
        <w:spacing w:before="200"/>
        <w:ind w:firstLine="540"/>
        <w:jc w:val="both"/>
      </w:pPr>
      <w:r>
        <w:t>рассказывать о ключевых событиях отечественной и всеобщей истории в эпоху Средневековья, их участниках;</w:t>
      </w:r>
    </w:p>
    <w:p w14:paraId="695E31F7">
      <w:pPr>
        <w:pStyle w:val="6"/>
        <w:spacing w:before="200"/>
        <w:ind w:firstLine="540"/>
        <w:jc w:val="both"/>
      </w:pPr>
      <w:r>
        <w:t>составлять краткую характеристику (исторический портрет);</w:t>
      </w:r>
    </w:p>
    <w:p w14:paraId="066B38A7">
      <w:pPr>
        <w:pStyle w:val="6"/>
        <w:spacing w:before="200"/>
        <w:ind w:firstLine="540"/>
        <w:jc w:val="both"/>
      </w:pPr>
      <w:r>
        <w:t>известных деятелей отечественной и всеобщей истории средневековой эпохи (известные биографические сведения, личные качества, основные деяния);</w:t>
      </w:r>
    </w:p>
    <w:p w14:paraId="433655C5">
      <w:pPr>
        <w:pStyle w:val="6"/>
        <w:spacing w:before="200"/>
        <w:ind w:firstLine="540"/>
        <w:jc w:val="both"/>
      </w:pPr>
      <w:r>
        <w:t>рассказывать об образе жизни различных групп населения в средневековых обществах на Руси и в других странах;</w:t>
      </w:r>
    </w:p>
    <w:p w14:paraId="0C929255">
      <w:pPr>
        <w:pStyle w:val="6"/>
        <w:spacing w:before="200"/>
        <w:ind w:firstLine="540"/>
        <w:jc w:val="both"/>
      </w:pPr>
      <w:r>
        <w:t>представлять описание памятников материальной и художественной культуры изучаемой эпохи.</w:t>
      </w:r>
    </w:p>
    <w:p w14:paraId="692A944A">
      <w:pPr>
        <w:pStyle w:val="6"/>
        <w:spacing w:before="200"/>
        <w:ind w:firstLine="540"/>
        <w:jc w:val="both"/>
      </w:pPr>
      <w:r>
        <w:t>8.3.3.6. Анализ, объяснение исторических событий, явлений:</w:t>
      </w:r>
    </w:p>
    <w:p w14:paraId="25ED6EC5">
      <w:pPr>
        <w:pStyle w:val="6"/>
        <w:spacing w:before="200"/>
        <w:ind w:firstLine="540"/>
        <w:jc w:val="both"/>
      </w:pPr>
      <w:r>
        <w:t>раскрывать существенные черты экономических и социальных отношений и политического строя на Руси и в других государствах, ценностей, господствовавших в средневековых обществах, представлений средневекового человека о мире;</w:t>
      </w:r>
    </w:p>
    <w:p w14:paraId="57F1A204">
      <w:pPr>
        <w:pStyle w:val="6"/>
        <w:spacing w:before="200"/>
        <w:ind w:firstLine="540"/>
        <w:jc w:val="both"/>
      </w:pPr>
      <w:r>
        <w:t>объяснять смысл ключевых понятий, относящихся к данной эпохе отечественной и всеобщей истории, конкретизировать их на примерах исторических событий, ситуаций;</w:t>
      </w:r>
    </w:p>
    <w:p w14:paraId="726E7D53">
      <w:pPr>
        <w:pStyle w:val="6"/>
        <w:spacing w:before="200"/>
        <w:ind w:firstLine="540"/>
        <w:jc w:val="both"/>
      </w:pPr>
      <w:r>
        <w:t>объяснять причины и следствия важнейших событий отечественной и всеобщей истории эпохи Средневековья (находить в учебнике и излагать суждения о причинах и следствиях исторических событий, соотносить объяснение причин и следствий событий, представленное в нескольких текстах);</w:t>
      </w:r>
    </w:p>
    <w:p w14:paraId="63461543">
      <w:pPr>
        <w:pStyle w:val="6"/>
        <w:spacing w:before="200"/>
        <w:ind w:firstLine="540"/>
        <w:jc w:val="both"/>
      </w:pPr>
      <w:r>
        <w:t>проводить синхронизацию и сопоставление однотипных событий и процессов отечественной и всеобщей истории (по предложенному плану), выделять черты сходства и различия.</w:t>
      </w:r>
    </w:p>
    <w:p w14:paraId="2EE1DA69">
      <w:pPr>
        <w:pStyle w:val="6"/>
        <w:spacing w:before="200"/>
        <w:ind w:firstLine="540"/>
        <w:jc w:val="both"/>
      </w:pPr>
      <w:r>
        <w:t>8.3.3.7. Рассмотрение исторических версий и оценок, определение своего отношения к наиболее значимым событиям и личностям прошлого:</w:t>
      </w:r>
    </w:p>
    <w:p w14:paraId="628DA653">
      <w:pPr>
        <w:pStyle w:val="6"/>
        <w:spacing w:before="200"/>
        <w:ind w:firstLine="540"/>
        <w:jc w:val="both"/>
      </w:pPr>
      <w:r>
        <w:t>излагать оценки событий и личностей эпохи Средневековья, приводимые в учебной и научно-популярной литературе, объяснять, на каких фактах они основаны;</w:t>
      </w:r>
    </w:p>
    <w:p w14:paraId="4B2B2E96">
      <w:pPr>
        <w:pStyle w:val="6"/>
        <w:spacing w:before="200"/>
        <w:ind w:firstLine="540"/>
        <w:jc w:val="both"/>
      </w:pPr>
      <w:r>
        <w:t>высказывать отношение к поступкам и качествам людей средневековой эпохи с учетом исторического контекста и восприятия современного человека.</w:t>
      </w:r>
    </w:p>
    <w:p w14:paraId="52BED00D">
      <w:pPr>
        <w:pStyle w:val="6"/>
        <w:spacing w:before="200"/>
        <w:ind w:firstLine="540"/>
        <w:jc w:val="both"/>
      </w:pPr>
      <w:r>
        <w:t>8.3.3.8. Применение исторических знаний:</w:t>
      </w:r>
    </w:p>
    <w:p w14:paraId="62238BE8">
      <w:pPr>
        <w:pStyle w:val="6"/>
        <w:spacing w:before="200"/>
        <w:ind w:firstLine="540"/>
        <w:jc w:val="both"/>
      </w:pPr>
      <w:r>
        <w:t>объяснять значение памятников истории и культуры Руси и других стран эпохи Средневековья, необходимость сохранения их в современном мире;</w:t>
      </w:r>
    </w:p>
    <w:p w14:paraId="3FA09734">
      <w:pPr>
        <w:pStyle w:val="6"/>
        <w:spacing w:before="200"/>
        <w:ind w:firstLine="540"/>
        <w:jc w:val="both"/>
      </w:pPr>
      <w:r>
        <w:t>выполнять учебные проекты по истории Средних веков (в том числе на региональном материале).</w:t>
      </w:r>
    </w:p>
    <w:p w14:paraId="1E22B33B">
      <w:pPr>
        <w:pStyle w:val="6"/>
        <w:spacing w:before="200"/>
        <w:ind w:firstLine="540"/>
        <w:jc w:val="both"/>
      </w:pPr>
      <w:r>
        <w:t>8.3.4. Предметные результаты изучения истории в 7 классе:</w:t>
      </w:r>
    </w:p>
    <w:p w14:paraId="60635331">
      <w:pPr>
        <w:pStyle w:val="6"/>
        <w:spacing w:before="200"/>
        <w:ind w:firstLine="540"/>
        <w:jc w:val="both"/>
      </w:pPr>
      <w:r>
        <w:t>8.3.4.1. Знание хронологии, работа с хронологией:</w:t>
      </w:r>
    </w:p>
    <w:p w14:paraId="60B271FA">
      <w:pPr>
        <w:pStyle w:val="6"/>
        <w:spacing w:before="200"/>
        <w:ind w:firstLine="540"/>
        <w:jc w:val="both"/>
      </w:pPr>
      <w:r>
        <w:t>называть этапы отечественной и всеобщей истории Нового времени, их хронологические рамки;</w:t>
      </w:r>
    </w:p>
    <w:p w14:paraId="78A047CB">
      <w:pPr>
        <w:pStyle w:val="6"/>
        <w:spacing w:before="200"/>
        <w:ind w:firstLine="540"/>
        <w:jc w:val="both"/>
      </w:pPr>
      <w:r>
        <w:t>локализовать во времени ключевые события отечественной и всеобщей истории XVI - XVII вв., определять их принадлежность к части века (половина, треть, четверть);</w:t>
      </w:r>
    </w:p>
    <w:p w14:paraId="66977121">
      <w:pPr>
        <w:pStyle w:val="6"/>
        <w:spacing w:before="200"/>
        <w:ind w:firstLine="540"/>
        <w:jc w:val="both"/>
      </w:pPr>
      <w:r>
        <w:t>устанавливать синхронность событий отечественной и всеобщей истории XVI - XVII вв.</w:t>
      </w:r>
    </w:p>
    <w:p w14:paraId="68C5891E">
      <w:pPr>
        <w:pStyle w:val="6"/>
        <w:spacing w:before="200"/>
        <w:ind w:firstLine="540"/>
        <w:jc w:val="both"/>
      </w:pPr>
      <w:r>
        <w:t>8.3.4.2. Знание исторических фактов, работа с фактами:</w:t>
      </w:r>
    </w:p>
    <w:p w14:paraId="3D917D81">
      <w:pPr>
        <w:pStyle w:val="6"/>
        <w:spacing w:before="200"/>
        <w:ind w:firstLine="540"/>
        <w:jc w:val="both"/>
      </w:pPr>
      <w:r>
        <w:t>указывать (называть) место, обстоятельства, участников, результаты важнейших событий отечественной и всеобщей истории XVI - XVII вв.;</w:t>
      </w:r>
    </w:p>
    <w:p w14:paraId="06EC7ED3">
      <w:pPr>
        <w:pStyle w:val="6"/>
        <w:spacing w:before="200"/>
        <w:ind w:firstLine="540"/>
        <w:jc w:val="both"/>
      </w:pPr>
      <w:r>
        <w:t>группировать, систематизировать факты по заданному признаку (группировка событий по их принадлежности к историческим процессам, составление таблиц, схем).</w:t>
      </w:r>
    </w:p>
    <w:p w14:paraId="0C271084">
      <w:pPr>
        <w:pStyle w:val="6"/>
        <w:spacing w:before="200"/>
        <w:ind w:firstLine="540"/>
        <w:jc w:val="both"/>
      </w:pPr>
      <w:r>
        <w:t>8.3.4.3. Работа с исторической картой:</w:t>
      </w:r>
    </w:p>
    <w:p w14:paraId="4AB7D2B8">
      <w:pPr>
        <w:pStyle w:val="6"/>
        <w:spacing w:before="200"/>
        <w:ind w:firstLine="540"/>
        <w:jc w:val="both"/>
      </w:pPr>
      <w:r>
        <w:t>использовать историческую карту как источник информации о границах России и других государств, важнейших исторических событиях и процессах отечественной и всеобщей истории XVI - XVII вв.;</w:t>
      </w:r>
    </w:p>
    <w:p w14:paraId="4B0DA28F">
      <w:pPr>
        <w:pStyle w:val="6"/>
        <w:spacing w:before="200"/>
        <w:ind w:firstLine="540"/>
        <w:jc w:val="both"/>
      </w:pPr>
      <w:r>
        <w:t>устанавливать на основе карты связи между географическим положением страны и особенностями ее экономического, социального и политического развития.</w:t>
      </w:r>
    </w:p>
    <w:p w14:paraId="6156589F">
      <w:pPr>
        <w:pStyle w:val="6"/>
        <w:spacing w:before="200"/>
        <w:ind w:firstLine="540"/>
        <w:jc w:val="both"/>
      </w:pPr>
      <w:r>
        <w:t>8.3.4.4. Работа с историческими источниками:</w:t>
      </w:r>
    </w:p>
    <w:p w14:paraId="51C21C6A">
      <w:pPr>
        <w:pStyle w:val="6"/>
        <w:spacing w:before="200"/>
        <w:ind w:firstLine="540"/>
        <w:jc w:val="both"/>
      </w:pPr>
      <w:r>
        <w:t>различать виды письменных исторических источников (официальные, личные, литературные и другие);</w:t>
      </w:r>
    </w:p>
    <w:p w14:paraId="131924AD">
      <w:pPr>
        <w:pStyle w:val="6"/>
        <w:spacing w:before="200"/>
        <w:ind w:firstLine="540"/>
        <w:jc w:val="both"/>
      </w:pPr>
      <w:r>
        <w:t>характеризовать обстоятельства и цель создания источника, раскрывать его информационную ценность;</w:t>
      </w:r>
    </w:p>
    <w:p w14:paraId="44EBDC7F">
      <w:pPr>
        <w:pStyle w:val="6"/>
        <w:spacing w:before="200"/>
        <w:ind w:firstLine="540"/>
        <w:jc w:val="both"/>
      </w:pPr>
      <w:r>
        <w:t>проводить поиск информации в тексте письменного источника, визуальных и вещественных памятниках эпохи;</w:t>
      </w:r>
    </w:p>
    <w:p w14:paraId="787A5DA7">
      <w:pPr>
        <w:pStyle w:val="6"/>
        <w:spacing w:before="200"/>
        <w:ind w:firstLine="540"/>
        <w:jc w:val="both"/>
      </w:pPr>
      <w:r>
        <w:t>сопоставлять и систематизировать информацию из нескольких однотипных источников.</w:t>
      </w:r>
    </w:p>
    <w:p w14:paraId="655D4F7D">
      <w:pPr>
        <w:pStyle w:val="6"/>
        <w:spacing w:before="200"/>
        <w:ind w:firstLine="540"/>
        <w:jc w:val="both"/>
      </w:pPr>
      <w:r>
        <w:t>8.3.4.5. Историческое описание (реконструкция):</w:t>
      </w:r>
    </w:p>
    <w:p w14:paraId="6728CAFF">
      <w:pPr>
        <w:pStyle w:val="6"/>
        <w:spacing w:before="200"/>
        <w:ind w:firstLine="540"/>
        <w:jc w:val="both"/>
      </w:pPr>
      <w:r>
        <w:t>рассказывать о ключевых событиях отечественной и всеобщей истории XVI - XVII вв., их участниках;</w:t>
      </w:r>
    </w:p>
    <w:p w14:paraId="272AB752">
      <w:pPr>
        <w:pStyle w:val="6"/>
        <w:spacing w:before="200"/>
        <w:ind w:firstLine="540"/>
        <w:jc w:val="both"/>
      </w:pPr>
      <w:r>
        <w:t>составлять краткую характеристику известных персоналий отечественной и всеобщей истории XVI - XVII вв. (ключевые факты биографии, личные качества, деятельность);</w:t>
      </w:r>
    </w:p>
    <w:p w14:paraId="350863ED">
      <w:pPr>
        <w:pStyle w:val="6"/>
        <w:spacing w:before="200"/>
        <w:ind w:firstLine="540"/>
        <w:jc w:val="both"/>
      </w:pPr>
      <w:r>
        <w:t>рассказывать об образе жизни различных групп населения в России и других странах в раннее Новое время;</w:t>
      </w:r>
    </w:p>
    <w:p w14:paraId="4BDF8175">
      <w:pPr>
        <w:pStyle w:val="6"/>
        <w:spacing w:before="200"/>
        <w:ind w:firstLine="540"/>
        <w:jc w:val="both"/>
      </w:pPr>
      <w:r>
        <w:t>представлять описание памятников материальной и художественной культуры изучаемой эпохи.</w:t>
      </w:r>
    </w:p>
    <w:p w14:paraId="61F69416">
      <w:pPr>
        <w:pStyle w:val="6"/>
        <w:spacing w:before="200"/>
        <w:ind w:firstLine="540"/>
        <w:jc w:val="both"/>
      </w:pPr>
      <w:r>
        <w:t>8.3.4.6. Анализ, объяснение исторических событий, явлений:</w:t>
      </w:r>
    </w:p>
    <w:p w14:paraId="72E61ACB">
      <w:pPr>
        <w:pStyle w:val="6"/>
        <w:spacing w:before="200"/>
        <w:ind w:firstLine="540"/>
        <w:jc w:val="both"/>
      </w:pPr>
      <w:r>
        <w:t>раскрывать существенные черты экономического, социального и политического развития России и других стран в XVI - XVII вв., европейской реформации, новых веяний в духовной жизни общества, культуре, революций XVI - XVII вв. в европейских странах;</w:t>
      </w:r>
    </w:p>
    <w:p w14:paraId="466F7184">
      <w:pPr>
        <w:pStyle w:val="6"/>
        <w:spacing w:before="200"/>
        <w:ind w:firstLine="540"/>
        <w:jc w:val="both"/>
      </w:pPr>
      <w:r>
        <w:t>объяснять смысл ключевых понятий, относящихся к данной эпохе отечественной и всеобщей истории, конкретизировать их на примерах исторических событий, ситуаций;</w:t>
      </w:r>
    </w:p>
    <w:p w14:paraId="5C0A03F0">
      <w:pPr>
        <w:pStyle w:val="6"/>
        <w:spacing w:before="200"/>
        <w:ind w:firstLine="540"/>
        <w:jc w:val="both"/>
      </w:pPr>
      <w:r>
        <w:t>объяснять причины и следствия важнейших событий отечественной и всеобщей истории XVI - XVII вв. (выявлять в историческом тексте и излагать суждения о причинах и следствиях событий, систематизировать объяснение причин и следствий событий, представленное в нескольких текстах);</w:t>
      </w:r>
    </w:p>
    <w:p w14:paraId="50535722">
      <w:pPr>
        <w:pStyle w:val="6"/>
        <w:spacing w:before="200"/>
        <w:ind w:firstLine="540"/>
        <w:jc w:val="both"/>
      </w:pPr>
      <w:r>
        <w:t>проводить сопоставление однотипных событий и процессов отечественной и всеобщей истории (раскрывать повторяющиеся черты исторических ситуаций, выделять черты сходства и различия).</w:t>
      </w:r>
    </w:p>
    <w:p w14:paraId="4C8989BE">
      <w:pPr>
        <w:pStyle w:val="6"/>
        <w:spacing w:before="200"/>
        <w:ind w:firstLine="540"/>
        <w:jc w:val="both"/>
      </w:pPr>
      <w:r>
        <w:t>8.3.4.7. Рассмотрение исторических версий и оценок, определение своего отношения к наиболее значимым событиям и личностям прошлого:</w:t>
      </w:r>
    </w:p>
    <w:p w14:paraId="11B976C0">
      <w:pPr>
        <w:pStyle w:val="6"/>
        <w:spacing w:before="200"/>
        <w:ind w:firstLine="540"/>
        <w:jc w:val="both"/>
      </w:pPr>
      <w:r>
        <w:t>излагать альтернативные оценки событий и личностей отечественной и всеобщей истории XVI - XVII вв., представленные в учебной литературе; объяснять, на чем основываются отдельные мнения;</w:t>
      </w:r>
    </w:p>
    <w:p w14:paraId="317EB222">
      <w:pPr>
        <w:pStyle w:val="6"/>
        <w:spacing w:before="200"/>
        <w:ind w:firstLine="540"/>
        <w:jc w:val="both"/>
      </w:pPr>
      <w:r>
        <w:t>выражать отношение к деятельности исторических личностей XVI - XVII вв. с учетом обстоятельств изучаемой эпохи и в современной шкале ценностей.</w:t>
      </w:r>
    </w:p>
    <w:p w14:paraId="174F3E15">
      <w:pPr>
        <w:pStyle w:val="6"/>
        <w:spacing w:before="200"/>
        <w:ind w:firstLine="540"/>
        <w:jc w:val="both"/>
      </w:pPr>
      <w:r>
        <w:t>8.3.4.8. Применение исторических знаний:</w:t>
      </w:r>
    </w:p>
    <w:p w14:paraId="25BE6B33">
      <w:pPr>
        <w:pStyle w:val="6"/>
        <w:spacing w:before="200"/>
        <w:ind w:firstLine="540"/>
        <w:jc w:val="both"/>
      </w:pPr>
      <w:r>
        <w:t>раскрывать на примере перехода от средневекового общества к обществу Нового времени, как меняются со сменой исторических эпох представления людей о мире, системы общественных ценностей;</w:t>
      </w:r>
    </w:p>
    <w:p w14:paraId="69E03683">
      <w:pPr>
        <w:pStyle w:val="6"/>
        <w:spacing w:before="200"/>
        <w:ind w:firstLine="540"/>
        <w:jc w:val="both"/>
      </w:pPr>
      <w:r>
        <w:t>объяснять значение памятников истории и культуры России и других стран XVI - XVII вв. для времени, когда они появились, и для современного общества;</w:t>
      </w:r>
    </w:p>
    <w:p w14:paraId="58BEF98C">
      <w:pPr>
        <w:pStyle w:val="6"/>
        <w:spacing w:before="200"/>
        <w:ind w:firstLine="540"/>
        <w:jc w:val="both"/>
      </w:pPr>
      <w:r>
        <w:t>выполнять учебные проекты по отечественной и всеобщей истории XVI - XVII вв. (в том числе на региональном материале).</w:t>
      </w:r>
    </w:p>
    <w:p w14:paraId="61C57B1D">
      <w:pPr>
        <w:pStyle w:val="6"/>
        <w:spacing w:before="200"/>
        <w:ind w:firstLine="540"/>
        <w:jc w:val="both"/>
      </w:pPr>
      <w:r>
        <w:t>8.3.5. Предметные результаты изучения истории в 8 классе:</w:t>
      </w:r>
    </w:p>
    <w:p w14:paraId="0F54BB3E">
      <w:pPr>
        <w:pStyle w:val="6"/>
        <w:spacing w:before="200"/>
        <w:ind w:firstLine="540"/>
        <w:jc w:val="both"/>
      </w:pPr>
      <w:r>
        <w:t>8.3.5.1. Знание хронологии, работа с хронологией:</w:t>
      </w:r>
    </w:p>
    <w:p w14:paraId="5480B49A">
      <w:pPr>
        <w:pStyle w:val="6"/>
        <w:spacing w:before="200"/>
        <w:ind w:firstLine="540"/>
        <w:jc w:val="both"/>
      </w:pPr>
      <w:r>
        <w:t>называть даты важнейших событий отечественной и всеобщей истории XVIII в.; определять их принадлежность к историческому периоду, этапу;</w:t>
      </w:r>
    </w:p>
    <w:p w14:paraId="5B4E234E">
      <w:pPr>
        <w:pStyle w:val="6"/>
        <w:spacing w:before="200"/>
        <w:ind w:firstLine="540"/>
        <w:jc w:val="both"/>
      </w:pPr>
      <w:r>
        <w:t>устанавливать синхронность событий отечественной и всеобщей истории XVIII в.</w:t>
      </w:r>
    </w:p>
    <w:p w14:paraId="2BD4D5B1">
      <w:pPr>
        <w:pStyle w:val="6"/>
        <w:spacing w:before="200"/>
        <w:ind w:firstLine="540"/>
        <w:jc w:val="both"/>
      </w:pPr>
      <w:r>
        <w:t>8.3.5.2. Знание исторических фактов, работа с фактами:</w:t>
      </w:r>
    </w:p>
    <w:p w14:paraId="106C4BE2">
      <w:pPr>
        <w:pStyle w:val="6"/>
        <w:spacing w:before="200"/>
        <w:ind w:firstLine="540"/>
        <w:jc w:val="both"/>
      </w:pPr>
      <w:r>
        <w:t>указывать (называть) место, обстоятельства, участников, результаты важнейших событий отечественной и всеобщей истории XVIII в.;</w:t>
      </w:r>
    </w:p>
    <w:p w14:paraId="45A7D6F9">
      <w:pPr>
        <w:pStyle w:val="6"/>
        <w:spacing w:before="200"/>
        <w:ind w:firstLine="540"/>
        <w:jc w:val="both"/>
      </w:pPr>
      <w:r>
        <w:t>группировать, систематизировать факты по заданному признаку (по принадлежности к историческим процессам и другим), составлять систематические таблицы, схемы.</w:t>
      </w:r>
    </w:p>
    <w:p w14:paraId="363A1200">
      <w:pPr>
        <w:pStyle w:val="6"/>
        <w:spacing w:before="200"/>
        <w:ind w:firstLine="540"/>
        <w:jc w:val="both"/>
      </w:pPr>
      <w:r>
        <w:t>8.3.5.3. Работа с исторической картой:</w:t>
      </w:r>
    </w:p>
    <w:p w14:paraId="2775E5EA">
      <w:pPr>
        <w:pStyle w:val="6"/>
        <w:spacing w:before="200"/>
        <w:ind w:firstLine="540"/>
        <w:jc w:val="both"/>
      </w:pPr>
      <w:r>
        <w:t>выявлять и показывать на карте изменения, произошедшие в результате значительных социально-экономических и политических событий и процессов отечественной и всеобщей истории XVIII в.</w:t>
      </w:r>
    </w:p>
    <w:p w14:paraId="1B3C51E6">
      <w:pPr>
        <w:pStyle w:val="6"/>
        <w:spacing w:before="200"/>
        <w:ind w:firstLine="540"/>
        <w:jc w:val="both"/>
      </w:pPr>
      <w:r>
        <w:t>8.3.5.4. Работа с историческими источниками:</w:t>
      </w:r>
    </w:p>
    <w:p w14:paraId="36824487">
      <w:pPr>
        <w:pStyle w:val="6"/>
        <w:spacing w:before="200"/>
        <w:ind w:firstLine="540"/>
        <w:jc w:val="both"/>
      </w:pPr>
      <w:r>
        <w:t>различать источники официального и личного происхождения, публицистические произведения (называть их основные виды, информационные особенности);</w:t>
      </w:r>
    </w:p>
    <w:p w14:paraId="34C3F538">
      <w:pPr>
        <w:pStyle w:val="6"/>
        <w:spacing w:before="200"/>
        <w:ind w:firstLine="540"/>
        <w:jc w:val="both"/>
      </w:pPr>
      <w:r>
        <w:t>объяснять назначение исторического источника, раскрывать его информационную ценность;</w:t>
      </w:r>
    </w:p>
    <w:p w14:paraId="0FADDCF6">
      <w:pPr>
        <w:pStyle w:val="6"/>
        <w:spacing w:before="200"/>
        <w:ind w:firstLine="540"/>
        <w:jc w:val="both"/>
      </w:pPr>
      <w:r>
        <w:t>извлекать, сопоставлять и систематизировать информацию о событиях отечественной и всеобщей истории XVIII в. из взаимодополняющих письменных, визуальных и вещественных источников.</w:t>
      </w:r>
    </w:p>
    <w:p w14:paraId="3F7CB0B5">
      <w:pPr>
        <w:pStyle w:val="6"/>
        <w:spacing w:before="200"/>
        <w:ind w:firstLine="540"/>
        <w:jc w:val="both"/>
      </w:pPr>
      <w:r>
        <w:t>8.3.5.5. Историческое описание (реконструкция):</w:t>
      </w:r>
    </w:p>
    <w:p w14:paraId="758295D7">
      <w:pPr>
        <w:pStyle w:val="6"/>
        <w:spacing w:before="200"/>
        <w:ind w:firstLine="540"/>
        <w:jc w:val="both"/>
      </w:pPr>
      <w:r>
        <w:t>рассказывать о ключевых событиях отечественной и всеобщей истории XVIII в., их участниках;</w:t>
      </w:r>
    </w:p>
    <w:p w14:paraId="73341257">
      <w:pPr>
        <w:pStyle w:val="6"/>
        <w:spacing w:before="200"/>
        <w:ind w:firstLine="540"/>
        <w:jc w:val="both"/>
      </w:pPr>
      <w:r>
        <w:t>составлять характеристику (исторический портрет) известных деятелей отечественной и всеобщей истории XVIII в. на основе информации учебника и дополнительных материалов;</w:t>
      </w:r>
    </w:p>
    <w:p w14:paraId="388218E1">
      <w:pPr>
        <w:pStyle w:val="6"/>
        <w:spacing w:before="200"/>
        <w:ind w:firstLine="540"/>
        <w:jc w:val="both"/>
      </w:pPr>
      <w:r>
        <w:t>составлять описание образа жизни различных групп населения в России и других странах в XVIII в.;</w:t>
      </w:r>
    </w:p>
    <w:p w14:paraId="21164F99">
      <w:pPr>
        <w:pStyle w:val="6"/>
        <w:spacing w:before="200"/>
        <w:ind w:firstLine="540"/>
        <w:jc w:val="both"/>
      </w:pPr>
      <w:r>
        <w:t>представлять описание памятников материальной и художественной культуры изучаемой эпохи (в виде сообщения, аннотации).</w:t>
      </w:r>
    </w:p>
    <w:p w14:paraId="17DDA076">
      <w:pPr>
        <w:pStyle w:val="6"/>
        <w:spacing w:before="200"/>
        <w:ind w:firstLine="540"/>
        <w:jc w:val="both"/>
      </w:pPr>
      <w:r>
        <w:t>8.3.5.6. Анализ, объяснение исторических событий, явлений:</w:t>
      </w:r>
    </w:p>
    <w:p w14:paraId="371117CC">
      <w:pPr>
        <w:pStyle w:val="6"/>
        <w:spacing w:before="200"/>
        <w:ind w:firstLine="540"/>
        <w:jc w:val="both"/>
      </w:pPr>
      <w:r>
        <w:t>раскрывать существенные черты экономического, социального и политического развития России и других стран в XVIII в., изменений, происшедших в XVIII в. в разных сферах жизни российского общества, промышленного переворота в европейских странах, абсолютизма как формы правления, идеологии Просвещения, революций XVIII в., внешней политики Российской империи в системе международных отношений рассматриваемого периода;</w:t>
      </w:r>
    </w:p>
    <w:p w14:paraId="385836D4">
      <w:pPr>
        <w:pStyle w:val="6"/>
        <w:spacing w:before="200"/>
        <w:ind w:firstLine="540"/>
        <w:jc w:val="both"/>
      </w:pPr>
      <w:r>
        <w:t>объяснять смысл ключевых понятий, относящихся к данной эпохе отечественной и всеобщей истории, конкретизировать их на примерах исторических событий, ситуаций;</w:t>
      </w:r>
    </w:p>
    <w:p w14:paraId="26C2511D">
      <w:pPr>
        <w:pStyle w:val="6"/>
        <w:spacing w:before="200"/>
        <w:ind w:firstLine="540"/>
        <w:jc w:val="both"/>
      </w:pPr>
      <w:r>
        <w:t>объяснять причины и следствия важнейших событий отечественной и всеобщей истории XVIII в. (выявлять в историческом тексте суждения о причинах и следствиях событий, систематизировать объяснение причин и следствий событий, представленное в нескольких текстах);</w:t>
      </w:r>
    </w:p>
    <w:p w14:paraId="4A1D1D72">
      <w:pPr>
        <w:pStyle w:val="6"/>
        <w:spacing w:before="200"/>
        <w:ind w:firstLine="540"/>
        <w:jc w:val="both"/>
      </w:pPr>
      <w:r>
        <w:t>проводить сопоставление однотипных событий и процессов отечественной и всеобщей истории XVIII в. (раскрывать повторяющиеся черты исторических ситуаций, выделять черты сходства и различия).</w:t>
      </w:r>
    </w:p>
    <w:p w14:paraId="196F5861">
      <w:pPr>
        <w:pStyle w:val="6"/>
        <w:spacing w:before="200"/>
        <w:ind w:firstLine="540"/>
        <w:jc w:val="both"/>
      </w:pPr>
      <w:r>
        <w:t>8.3.5.7. Рассмотрение исторических версий и оценок, определение своего отношения к наиболее значимым событиям и личностям прошлого:</w:t>
      </w:r>
    </w:p>
    <w:p w14:paraId="1E7E1953">
      <w:pPr>
        <w:pStyle w:val="6"/>
        <w:spacing w:before="200"/>
        <w:ind w:firstLine="540"/>
        <w:jc w:val="both"/>
      </w:pPr>
      <w:r>
        <w:t>анализировать высказывания историков по спорным вопросам отечественной и всеобщей истории XVIII в. (выявлять обсуждаемую проблему, мнение автора, приводимые аргументы, оценивать степень их убедительности);</w:t>
      </w:r>
    </w:p>
    <w:p w14:paraId="5022C60E">
      <w:pPr>
        <w:pStyle w:val="6"/>
        <w:spacing w:before="200"/>
        <w:ind w:firstLine="540"/>
        <w:jc w:val="both"/>
      </w:pPr>
      <w:r>
        <w:t>различать в описаниях событий и личностей XVIII в. ценностные категории, значимые для данной эпохи (в том числе для разных социальных слоев), выражать свое отношение к ним.</w:t>
      </w:r>
    </w:p>
    <w:p w14:paraId="7C175BBF">
      <w:pPr>
        <w:pStyle w:val="6"/>
        <w:spacing w:before="200"/>
        <w:ind w:firstLine="540"/>
        <w:jc w:val="both"/>
      </w:pPr>
      <w:r>
        <w:t>8.3.5.8. Применение исторических знаний:</w:t>
      </w:r>
    </w:p>
    <w:p w14:paraId="6073D9CF">
      <w:pPr>
        <w:pStyle w:val="6"/>
        <w:spacing w:before="200"/>
        <w:ind w:firstLine="540"/>
        <w:jc w:val="both"/>
      </w:pPr>
      <w:r>
        <w:t>раскрывать (объяснять), как сочетались в памятниках культуры России XVIII в. европейские влияния и национальные традиции, показывать на примерах;</w:t>
      </w:r>
    </w:p>
    <w:p w14:paraId="0554FF3C">
      <w:pPr>
        <w:pStyle w:val="6"/>
        <w:spacing w:before="200"/>
        <w:ind w:firstLine="540"/>
        <w:jc w:val="both"/>
      </w:pPr>
      <w:r>
        <w:t>выполнять учебные проекты по отечественной и всеобщей истории XVIII в. (в том числе на региональном материале).</w:t>
      </w:r>
    </w:p>
    <w:p w14:paraId="4A35B03E">
      <w:pPr>
        <w:pStyle w:val="6"/>
        <w:spacing w:before="200"/>
        <w:ind w:firstLine="540"/>
        <w:jc w:val="both"/>
      </w:pPr>
      <w:r>
        <w:t>8.3.6. Предметные результаты изучения истории в 9 классе:</w:t>
      </w:r>
    </w:p>
    <w:p w14:paraId="1EB8F0B1">
      <w:pPr>
        <w:pStyle w:val="6"/>
        <w:spacing w:before="200"/>
        <w:ind w:firstLine="540"/>
        <w:jc w:val="both"/>
      </w:pPr>
      <w:r>
        <w:t>8.3.6.1. Знание хронологии, работа с хронологией:</w:t>
      </w:r>
    </w:p>
    <w:p w14:paraId="51DAFD1B">
      <w:pPr>
        <w:pStyle w:val="6"/>
        <w:spacing w:before="200"/>
        <w:ind w:firstLine="540"/>
        <w:jc w:val="both"/>
      </w:pPr>
      <w:r>
        <w:t>называть даты (хронологические границы) важнейших событий и процессов отечественной и всеобщей истории XIX - начала XX в.; выделять этапы (периоды) в развитии ключевых событий и процессов;</w:t>
      </w:r>
    </w:p>
    <w:p w14:paraId="0CBC1887">
      <w:pPr>
        <w:pStyle w:val="6"/>
        <w:spacing w:before="200"/>
        <w:ind w:firstLine="540"/>
        <w:jc w:val="both"/>
      </w:pPr>
      <w:r>
        <w:t>выявлять синхронность (асинхронность) исторических процессов отечественной и всеобщей истории XIX - начала XX в.;</w:t>
      </w:r>
    </w:p>
    <w:p w14:paraId="4EEC7FF1">
      <w:pPr>
        <w:pStyle w:val="6"/>
        <w:spacing w:before="200"/>
        <w:ind w:firstLine="540"/>
        <w:jc w:val="both"/>
      </w:pPr>
      <w:r>
        <w:t>определять последовательность событий отечественной и всеобщей истории XIX - начала XX в. на основе анализа причинно-следственных связей.</w:t>
      </w:r>
    </w:p>
    <w:p w14:paraId="7D4A4B69">
      <w:pPr>
        <w:pStyle w:val="6"/>
        <w:spacing w:before="200"/>
        <w:ind w:firstLine="540"/>
        <w:jc w:val="both"/>
      </w:pPr>
      <w:r>
        <w:t>8.3.6.2. Знание исторических фактов, работа с фактами:</w:t>
      </w:r>
    </w:p>
    <w:p w14:paraId="5B1E6684">
      <w:pPr>
        <w:pStyle w:val="6"/>
        <w:spacing w:before="200"/>
        <w:ind w:firstLine="540"/>
        <w:jc w:val="both"/>
      </w:pPr>
      <w:r>
        <w:t>характеризовать место, обстоятельства, участников, результаты важнейших событий отечественной и всеобщей истории XIX - начала XX в.;</w:t>
      </w:r>
    </w:p>
    <w:p w14:paraId="4FCA95BF">
      <w:pPr>
        <w:pStyle w:val="6"/>
        <w:spacing w:before="200"/>
        <w:ind w:firstLine="540"/>
        <w:jc w:val="both"/>
      </w:pPr>
      <w:r>
        <w:t>группировать, систематизировать факты по самостоятельно определяемому признаку (хронологии, принадлежности к историческим процессам, типологическим основаниям и другим), составлять систематические таблицы.</w:t>
      </w:r>
    </w:p>
    <w:p w14:paraId="579DFCD1">
      <w:pPr>
        <w:pStyle w:val="6"/>
        <w:spacing w:before="200"/>
        <w:ind w:firstLine="540"/>
        <w:jc w:val="both"/>
      </w:pPr>
      <w:r>
        <w:t>8.3.6.3. Работа с исторической картой:</w:t>
      </w:r>
    </w:p>
    <w:p w14:paraId="7E067BD1">
      <w:pPr>
        <w:pStyle w:val="6"/>
        <w:spacing w:before="200"/>
        <w:ind w:firstLine="540"/>
        <w:jc w:val="both"/>
      </w:pPr>
      <w:r>
        <w:t>выявлять и показывать на карте изменения, произошедшие в результате значительных социально-экономических и политических событий и процессов отечественной и всеобщей истории XIX - начала XX в.;</w:t>
      </w:r>
    </w:p>
    <w:p w14:paraId="5EC5C0B4">
      <w:pPr>
        <w:pStyle w:val="6"/>
        <w:spacing w:before="200"/>
        <w:ind w:firstLine="540"/>
        <w:jc w:val="both"/>
      </w:pPr>
      <w:r>
        <w:t>определять на основе карты влияние географического фактора на развитие различных сфер жизни страны (группы стран).</w:t>
      </w:r>
    </w:p>
    <w:p w14:paraId="0ACB9FBB">
      <w:pPr>
        <w:pStyle w:val="6"/>
        <w:spacing w:before="200"/>
        <w:ind w:firstLine="540"/>
        <w:jc w:val="both"/>
      </w:pPr>
      <w:r>
        <w:t>8.3.6.4. Работа с историческими источниками:</w:t>
      </w:r>
    </w:p>
    <w:p w14:paraId="47D6EBDB">
      <w:pPr>
        <w:pStyle w:val="6"/>
        <w:spacing w:before="200"/>
        <w:ind w:firstLine="540"/>
        <w:jc w:val="both"/>
      </w:pPr>
      <w:r>
        <w:t>представлять в дополнение к известным ранее видам письменных источников особенности таких материалов, как произведения общественной мысли, газетная публицистика, программы политических партий, статистические данные;</w:t>
      </w:r>
    </w:p>
    <w:p w14:paraId="0D6C0B35">
      <w:pPr>
        <w:pStyle w:val="6"/>
        <w:spacing w:before="200"/>
        <w:ind w:firstLine="540"/>
        <w:jc w:val="both"/>
      </w:pPr>
      <w:r>
        <w:t>определять тип и вид источника (письменного, визуального);</w:t>
      </w:r>
    </w:p>
    <w:p w14:paraId="27C2D7DC">
      <w:pPr>
        <w:pStyle w:val="6"/>
        <w:spacing w:before="200"/>
        <w:ind w:firstLine="540"/>
        <w:jc w:val="both"/>
      </w:pPr>
      <w:r>
        <w:t>выявлять принадлежность источника определенному лицу, социальной группе, общественному течению и другим;</w:t>
      </w:r>
    </w:p>
    <w:p w14:paraId="632345FB">
      <w:pPr>
        <w:pStyle w:val="6"/>
        <w:spacing w:before="200"/>
        <w:ind w:firstLine="540"/>
        <w:jc w:val="both"/>
      </w:pPr>
      <w:r>
        <w:t>извлекать, сопоставлять и систематизировать информацию о событиях отечественной и всеобщей истории XIX - начала XX в. из разных письменных, визуальных и вещественных источников;</w:t>
      </w:r>
    </w:p>
    <w:p w14:paraId="148A0FFD">
      <w:pPr>
        <w:pStyle w:val="6"/>
        <w:spacing w:before="200"/>
        <w:ind w:firstLine="540"/>
        <w:jc w:val="both"/>
      </w:pPr>
      <w:r>
        <w:t>различать в тексте письменных источников факты и интерпретации событий прошлого.</w:t>
      </w:r>
    </w:p>
    <w:p w14:paraId="49C2BE8C">
      <w:pPr>
        <w:pStyle w:val="6"/>
        <w:spacing w:before="200"/>
        <w:ind w:firstLine="540"/>
        <w:jc w:val="both"/>
      </w:pPr>
      <w:r>
        <w:t>8.3.6.5. Историческое описание (реконструкция):</w:t>
      </w:r>
    </w:p>
    <w:p w14:paraId="102412F8">
      <w:pPr>
        <w:pStyle w:val="6"/>
        <w:spacing w:before="200"/>
        <w:ind w:firstLine="540"/>
        <w:jc w:val="both"/>
      </w:pPr>
      <w:r>
        <w:t>представлять развернутый рассказ о ключевых событиях отечественной и всеобщей истории XIX - начала XX в. с использованием визуальных материалов (устно, письменно в форме короткого эссе, презентации);</w:t>
      </w:r>
    </w:p>
    <w:p w14:paraId="4D45C182">
      <w:pPr>
        <w:pStyle w:val="6"/>
        <w:spacing w:before="200"/>
        <w:ind w:firstLine="540"/>
        <w:jc w:val="both"/>
      </w:pPr>
      <w:r>
        <w:t>составлять развернутую характеристику исторических личностей XIX - начала XX в. с описанием и оценкой их деятельности (сообщение, презентация, эссе);</w:t>
      </w:r>
    </w:p>
    <w:p w14:paraId="17547C0B">
      <w:pPr>
        <w:pStyle w:val="6"/>
        <w:spacing w:before="200"/>
        <w:ind w:firstLine="540"/>
        <w:jc w:val="both"/>
      </w:pPr>
      <w:r>
        <w:t>составлять описание образа жизни различных групп населения в России и других странах в XIX - начале XX в., показывая изменения, происшедшие в течение рассматриваемого периода;</w:t>
      </w:r>
    </w:p>
    <w:p w14:paraId="641F8813">
      <w:pPr>
        <w:pStyle w:val="6"/>
        <w:spacing w:before="200"/>
        <w:ind w:firstLine="540"/>
        <w:jc w:val="both"/>
      </w:pPr>
      <w:r>
        <w:t>представлять описание памятников материальной и художественной культуры изучаемой эпохи, их назначения, использованных при их создании технических и художественных приемов и другое.</w:t>
      </w:r>
    </w:p>
    <w:p w14:paraId="721394AE">
      <w:pPr>
        <w:pStyle w:val="6"/>
        <w:spacing w:before="200"/>
        <w:ind w:firstLine="540"/>
        <w:jc w:val="both"/>
      </w:pPr>
      <w:r>
        <w:t>8.3.6.6. Анализ, объяснение исторических событий, явлений:</w:t>
      </w:r>
    </w:p>
    <w:p w14:paraId="6734B020">
      <w:pPr>
        <w:pStyle w:val="6"/>
        <w:spacing w:before="200"/>
        <w:ind w:firstLine="540"/>
        <w:jc w:val="both"/>
      </w:pPr>
      <w:r>
        <w:t>раскрывать существенные черты экономического, социального и политического развития России и других стран в XIX - начале XX в., процессов модернизации в мире и России, масштабных социальных движений и революций в рассматриваемый период, международных отношений рассматриваемого периода и участия в них России;</w:t>
      </w:r>
    </w:p>
    <w:p w14:paraId="09E5E6F1">
      <w:pPr>
        <w:pStyle w:val="6"/>
        <w:spacing w:before="200"/>
        <w:ind w:firstLine="540"/>
        <w:jc w:val="both"/>
      </w:pPr>
      <w:r>
        <w:t>объяснять смысл ключевых понятий, относящихся к данной эпохе отечественной и всеобщей истории; соотносить общие понятия и факты;</w:t>
      </w:r>
    </w:p>
    <w:p w14:paraId="55A29682">
      <w:pPr>
        <w:pStyle w:val="6"/>
        <w:spacing w:before="200"/>
        <w:ind w:firstLine="540"/>
        <w:jc w:val="both"/>
      </w:pPr>
      <w:r>
        <w:t>объяснять причины и следствия важнейших событий отечественной и всеобщей истории XIX - начала XX в. (выявлять в историческом тексте суждения о причинах и следствиях событий, систематизировать объяснение причин и следствий событий, представленное в нескольких текстах, определять и объяснять свое отношение к существующим трактовкам причин и следствий исторических событий;</w:t>
      </w:r>
    </w:p>
    <w:p w14:paraId="55BABE16">
      <w:pPr>
        <w:pStyle w:val="6"/>
        <w:spacing w:before="200"/>
        <w:ind w:firstLine="540"/>
        <w:jc w:val="both"/>
      </w:pPr>
      <w:r>
        <w:t>проводить сопоставление однотипных событий и процессов отечественной и всеобщей истории XIX - начала XX в. (указывать повторяющиеся черты исторических ситуаций, выделять черты сходства и различия, раскрывать, чем объяснялось своеобразие ситуаций в России, других странах).</w:t>
      </w:r>
    </w:p>
    <w:p w14:paraId="748AC9F5">
      <w:pPr>
        <w:pStyle w:val="6"/>
        <w:spacing w:before="200"/>
        <w:ind w:firstLine="540"/>
        <w:jc w:val="both"/>
      </w:pPr>
      <w:r>
        <w:t>8.3.6.7. Рассмотрение исторических версий и оценок, определение своего отношения к наиболее значимым событиям и личностям прошлого:</w:t>
      </w:r>
    </w:p>
    <w:p w14:paraId="7DDE0A7D">
      <w:pPr>
        <w:pStyle w:val="6"/>
        <w:spacing w:before="200"/>
        <w:ind w:firstLine="540"/>
        <w:jc w:val="both"/>
      </w:pPr>
      <w:r>
        <w:t>сопоставлять высказывания историков, содержащие разные мнения по спорным вопросам отечественной и всеобщей истории XIX - начала XX в., объяснять, что могло лежать в их основе;</w:t>
      </w:r>
    </w:p>
    <w:p w14:paraId="44E47D53">
      <w:pPr>
        <w:pStyle w:val="6"/>
        <w:spacing w:before="200"/>
        <w:ind w:firstLine="540"/>
        <w:jc w:val="both"/>
      </w:pPr>
      <w:r>
        <w:t>оценивать степень убедительности предложенных точек зрения, формулировать и аргументировать свое мнение;</w:t>
      </w:r>
    </w:p>
    <w:p w14:paraId="1C02E234">
      <w:pPr>
        <w:pStyle w:val="6"/>
        <w:spacing w:before="200"/>
        <w:ind w:firstLine="540"/>
        <w:jc w:val="both"/>
      </w:pPr>
      <w:r>
        <w:t>объяснять, какими ценностями руководствовались люди в рассматриваемую эпоху (на примерах конкретных ситуаций, персоналий), выражать свое отношение к ним.</w:t>
      </w:r>
    </w:p>
    <w:p w14:paraId="0A629E41">
      <w:pPr>
        <w:pStyle w:val="6"/>
        <w:spacing w:before="200"/>
        <w:ind w:firstLine="540"/>
        <w:jc w:val="both"/>
      </w:pPr>
      <w:r>
        <w:t>8.3.6.8. Применение исторических знаний:</w:t>
      </w:r>
    </w:p>
    <w:p w14:paraId="297266F3">
      <w:pPr>
        <w:pStyle w:val="6"/>
        <w:spacing w:before="200"/>
        <w:ind w:firstLine="540"/>
        <w:jc w:val="both"/>
      </w:pPr>
      <w:r>
        <w:t>распознавать в окружающей среде, в том числе в родном городе, регионе памятники материальной и художественной культуры XIX - начала XX в., объяснять, в чем заключалось их значение для времени их создания и для современного общества;</w:t>
      </w:r>
    </w:p>
    <w:p w14:paraId="5E753AA4">
      <w:pPr>
        <w:pStyle w:val="6"/>
        <w:spacing w:before="200"/>
        <w:ind w:firstLine="540"/>
        <w:jc w:val="both"/>
      </w:pPr>
      <w:r>
        <w:t>выполнять учебные проекты по отечественной и всеобщей истории XIX - начала XX в. (в том числе на региональном материале);</w:t>
      </w:r>
    </w:p>
    <w:p w14:paraId="1C37F544">
      <w:pPr>
        <w:pStyle w:val="6"/>
        <w:spacing w:before="200"/>
        <w:ind w:firstLine="540"/>
        <w:jc w:val="both"/>
      </w:pPr>
      <w:r>
        <w:t>объяснять, в чем состоит наследие истории XIX - начала XX в. для России, других стран мира, высказывать и аргументировать свое отношение к культурному наследию в общественных обсуждениях.";</w:t>
      </w:r>
    </w:p>
    <w:p w14:paraId="20D492D5">
      <w:pPr>
        <w:pStyle w:val="6"/>
        <w:ind w:firstLine="540"/>
        <w:jc w:val="both"/>
      </w:pPr>
    </w:p>
    <w:p w14:paraId="69C6DAD5">
      <w:pPr>
        <w:pStyle w:val="6"/>
        <w:ind w:firstLine="540"/>
        <w:jc w:val="both"/>
      </w:pPr>
      <w:r>
        <w:t>9. Поурочное планирование</w:t>
      </w:r>
    </w:p>
    <w:p w14:paraId="6234DC8B">
      <w:pPr>
        <w:pStyle w:val="6"/>
        <w:spacing w:before="200"/>
        <w:ind w:firstLine="540"/>
        <w:jc w:val="both"/>
      </w:pPr>
      <w:r>
        <w:t>(для обучающихся, начавших освоение ФОП ООО до 1 сентября 2025 года)</w:t>
      </w:r>
    </w:p>
    <w:p w14:paraId="6EA25867">
      <w:pPr>
        <w:pStyle w:val="6"/>
        <w:jc w:val="both"/>
      </w:pPr>
    </w:p>
    <w:p w14:paraId="754100DE">
      <w:pPr>
        <w:pStyle w:val="6"/>
        <w:jc w:val="right"/>
      </w:pPr>
      <w:r>
        <w:t>Таблица 15</w:t>
      </w:r>
    </w:p>
    <w:p w14:paraId="03A7898F">
      <w:pPr>
        <w:pStyle w:val="6"/>
        <w:jc w:val="both"/>
      </w:pPr>
    </w:p>
    <w:p w14:paraId="7C563B0E">
      <w:pPr>
        <w:pStyle w:val="6"/>
        <w:jc w:val="both"/>
      </w:pPr>
      <w:r>
        <w:t>5 класс</w:t>
      </w:r>
    </w:p>
    <w:p w14:paraId="1E506C8D">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42"/>
        <w:gridCol w:w="8701"/>
      </w:tblGrid>
      <w:tr w14:paraId="2613F2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1CE5CA42">
            <w:pPr>
              <w:pStyle w:val="6"/>
              <w:jc w:val="center"/>
            </w:pPr>
            <w:r>
              <w:t>N урока</w:t>
            </w:r>
          </w:p>
        </w:tc>
        <w:tc>
          <w:tcPr>
            <w:tcW w:w="8701" w:type="dxa"/>
          </w:tcPr>
          <w:p w14:paraId="08F3E76D">
            <w:pPr>
              <w:pStyle w:val="6"/>
              <w:jc w:val="center"/>
            </w:pPr>
            <w:r>
              <w:t>Тема урока</w:t>
            </w:r>
          </w:p>
        </w:tc>
      </w:tr>
      <w:tr w14:paraId="2AC351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366E920E">
            <w:pPr>
              <w:pStyle w:val="6"/>
              <w:jc w:val="center"/>
            </w:pPr>
            <w:r>
              <w:t>Урок 1</w:t>
            </w:r>
          </w:p>
        </w:tc>
        <w:tc>
          <w:tcPr>
            <w:tcW w:w="8701" w:type="dxa"/>
          </w:tcPr>
          <w:p w14:paraId="734409F7">
            <w:pPr>
              <w:pStyle w:val="6"/>
            </w:pPr>
            <w:r>
              <w:t>Что изучает история.</w:t>
            </w:r>
          </w:p>
        </w:tc>
      </w:tr>
      <w:tr w14:paraId="449A60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027C57F3">
            <w:pPr>
              <w:pStyle w:val="6"/>
              <w:jc w:val="center"/>
            </w:pPr>
            <w:r>
              <w:t>Урок 2</w:t>
            </w:r>
          </w:p>
        </w:tc>
        <w:tc>
          <w:tcPr>
            <w:tcW w:w="8701" w:type="dxa"/>
          </w:tcPr>
          <w:p w14:paraId="69E42D4C">
            <w:pPr>
              <w:pStyle w:val="6"/>
            </w:pPr>
            <w:r>
              <w:t>Историческая хронология. Историческая карта</w:t>
            </w:r>
          </w:p>
        </w:tc>
      </w:tr>
      <w:tr w14:paraId="10D2BE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226AB002">
            <w:pPr>
              <w:pStyle w:val="6"/>
              <w:jc w:val="center"/>
            </w:pPr>
            <w:r>
              <w:t>Урок 3</w:t>
            </w:r>
          </w:p>
        </w:tc>
        <w:tc>
          <w:tcPr>
            <w:tcW w:w="8701" w:type="dxa"/>
          </w:tcPr>
          <w:p w14:paraId="12151D40">
            <w:pPr>
              <w:pStyle w:val="6"/>
            </w:pPr>
            <w:r>
              <w:t>Происхождение, расселение и эволюция древнейшего человека.</w:t>
            </w:r>
          </w:p>
          <w:p w14:paraId="0E9C661A">
            <w:pPr>
              <w:pStyle w:val="6"/>
            </w:pPr>
            <w:r>
              <w:t>Появление человека разумного</w:t>
            </w:r>
          </w:p>
        </w:tc>
      </w:tr>
      <w:tr w14:paraId="14DDE8A2">
        <w:tblPrEx>
          <w:tblCellMar>
            <w:top w:w="102" w:type="dxa"/>
            <w:left w:w="62" w:type="dxa"/>
            <w:bottom w:w="102" w:type="dxa"/>
            <w:right w:w="62" w:type="dxa"/>
          </w:tblCellMar>
        </w:tblPrEx>
        <w:tc>
          <w:tcPr>
            <w:tcW w:w="1142" w:type="dxa"/>
          </w:tcPr>
          <w:p w14:paraId="6DEC6C2D">
            <w:pPr>
              <w:pStyle w:val="6"/>
              <w:jc w:val="center"/>
            </w:pPr>
            <w:r>
              <w:t>Урок 4</w:t>
            </w:r>
          </w:p>
        </w:tc>
        <w:tc>
          <w:tcPr>
            <w:tcW w:w="8701" w:type="dxa"/>
          </w:tcPr>
          <w:p w14:paraId="2DC8583E">
            <w:pPr>
              <w:pStyle w:val="6"/>
            </w:pPr>
            <w:r>
              <w:t>Древнейшие земледельцы и скотоводы</w:t>
            </w:r>
          </w:p>
        </w:tc>
      </w:tr>
      <w:tr w14:paraId="5B395D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2161ABA5">
            <w:pPr>
              <w:pStyle w:val="6"/>
              <w:jc w:val="center"/>
            </w:pPr>
            <w:r>
              <w:t>Урок 5</w:t>
            </w:r>
          </w:p>
        </w:tc>
        <w:tc>
          <w:tcPr>
            <w:tcW w:w="8701" w:type="dxa"/>
          </w:tcPr>
          <w:p w14:paraId="690F48D5">
            <w:pPr>
              <w:pStyle w:val="6"/>
            </w:pPr>
            <w:r>
              <w:t>От первобытности к цивилизации</w:t>
            </w:r>
          </w:p>
        </w:tc>
      </w:tr>
      <w:tr w14:paraId="1D3E8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38126F06">
            <w:pPr>
              <w:pStyle w:val="6"/>
              <w:jc w:val="center"/>
            </w:pPr>
            <w:r>
              <w:t>Урок 6</w:t>
            </w:r>
          </w:p>
        </w:tc>
        <w:tc>
          <w:tcPr>
            <w:tcW w:w="8701" w:type="dxa"/>
          </w:tcPr>
          <w:p w14:paraId="3D49E011">
            <w:pPr>
              <w:pStyle w:val="6"/>
            </w:pPr>
            <w:r>
              <w:t>Урок повторения, обобщения и контроля по теме "История Древнего мира"</w:t>
            </w:r>
          </w:p>
        </w:tc>
      </w:tr>
      <w:tr w14:paraId="7307E5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7EAE660B">
            <w:pPr>
              <w:pStyle w:val="6"/>
              <w:jc w:val="center"/>
            </w:pPr>
            <w:r>
              <w:t>Урок 7</w:t>
            </w:r>
          </w:p>
        </w:tc>
        <w:tc>
          <w:tcPr>
            <w:tcW w:w="8701" w:type="dxa"/>
          </w:tcPr>
          <w:p w14:paraId="7CA7C95C">
            <w:pPr>
              <w:pStyle w:val="6"/>
            </w:pPr>
            <w:r>
              <w:t>Природа Египта и ее влияние на условия жизни и занятия древних египтян</w:t>
            </w:r>
          </w:p>
        </w:tc>
      </w:tr>
      <w:tr w14:paraId="5F67D4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342A16EC">
            <w:pPr>
              <w:pStyle w:val="6"/>
              <w:jc w:val="center"/>
            </w:pPr>
            <w:r>
              <w:t>Урок 8</w:t>
            </w:r>
          </w:p>
        </w:tc>
        <w:tc>
          <w:tcPr>
            <w:tcW w:w="8701" w:type="dxa"/>
          </w:tcPr>
          <w:p w14:paraId="15ED4C5B">
            <w:pPr>
              <w:pStyle w:val="6"/>
            </w:pPr>
            <w:r>
              <w:t>Возникновение государственной власти.</w:t>
            </w:r>
          </w:p>
        </w:tc>
      </w:tr>
      <w:tr w14:paraId="6E9284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2991389B">
            <w:pPr>
              <w:pStyle w:val="6"/>
              <w:jc w:val="center"/>
            </w:pPr>
            <w:r>
              <w:t>Урок 9</w:t>
            </w:r>
          </w:p>
        </w:tc>
        <w:tc>
          <w:tcPr>
            <w:tcW w:w="8701" w:type="dxa"/>
          </w:tcPr>
          <w:p w14:paraId="163EC575">
            <w:pPr>
              <w:pStyle w:val="6"/>
            </w:pPr>
            <w:r>
              <w:t>Управление государством (фараон, вельможи, чиновники)</w:t>
            </w:r>
          </w:p>
        </w:tc>
      </w:tr>
      <w:tr w14:paraId="51C32B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73A447D2">
            <w:pPr>
              <w:pStyle w:val="6"/>
            </w:pPr>
            <w:r>
              <w:t>Урок 10</w:t>
            </w:r>
          </w:p>
        </w:tc>
        <w:tc>
          <w:tcPr>
            <w:tcW w:w="8701" w:type="dxa"/>
          </w:tcPr>
          <w:p w14:paraId="2CB1A057">
            <w:pPr>
              <w:pStyle w:val="6"/>
            </w:pPr>
            <w:r>
              <w:t>Условия жизни, положение и повинности населения</w:t>
            </w:r>
          </w:p>
        </w:tc>
      </w:tr>
      <w:tr w14:paraId="1B8E8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0E70B866">
            <w:pPr>
              <w:pStyle w:val="6"/>
            </w:pPr>
            <w:r>
              <w:t>Урок 11</w:t>
            </w:r>
          </w:p>
        </w:tc>
        <w:tc>
          <w:tcPr>
            <w:tcW w:w="8701" w:type="dxa"/>
          </w:tcPr>
          <w:p w14:paraId="37B89F45">
            <w:pPr>
              <w:pStyle w:val="6"/>
            </w:pPr>
            <w:r>
              <w:t>Отношения Египта с соседними народами</w:t>
            </w:r>
          </w:p>
        </w:tc>
      </w:tr>
      <w:tr w14:paraId="22F13E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40CBA0D9">
            <w:pPr>
              <w:pStyle w:val="6"/>
            </w:pPr>
            <w:r>
              <w:t>Урок 12</w:t>
            </w:r>
          </w:p>
        </w:tc>
        <w:tc>
          <w:tcPr>
            <w:tcW w:w="8701" w:type="dxa"/>
          </w:tcPr>
          <w:p w14:paraId="147036FB">
            <w:pPr>
              <w:pStyle w:val="6"/>
            </w:pPr>
            <w:r>
              <w:t>Религиозные верования египтян</w:t>
            </w:r>
          </w:p>
        </w:tc>
      </w:tr>
      <w:tr w14:paraId="3C0417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1B29A7D2">
            <w:pPr>
              <w:pStyle w:val="6"/>
            </w:pPr>
            <w:r>
              <w:t>Урок 13</w:t>
            </w:r>
          </w:p>
        </w:tc>
        <w:tc>
          <w:tcPr>
            <w:tcW w:w="8701" w:type="dxa"/>
          </w:tcPr>
          <w:p w14:paraId="0C73EBD4">
            <w:pPr>
              <w:pStyle w:val="6"/>
            </w:pPr>
            <w:r>
              <w:t>Познания древних египтян</w:t>
            </w:r>
          </w:p>
        </w:tc>
      </w:tr>
      <w:tr w14:paraId="46A4C7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441F67B2">
            <w:pPr>
              <w:pStyle w:val="6"/>
            </w:pPr>
            <w:r>
              <w:t>Урок 14</w:t>
            </w:r>
          </w:p>
        </w:tc>
        <w:tc>
          <w:tcPr>
            <w:tcW w:w="8701" w:type="dxa"/>
          </w:tcPr>
          <w:p w14:paraId="309E926C">
            <w:pPr>
              <w:pStyle w:val="6"/>
            </w:pPr>
            <w:r>
              <w:t>Природные условия Месопотамии (Междуречья) и их влияние на занятия населения</w:t>
            </w:r>
          </w:p>
        </w:tc>
      </w:tr>
      <w:tr w14:paraId="4D583A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75A68D80">
            <w:pPr>
              <w:pStyle w:val="6"/>
            </w:pPr>
            <w:r>
              <w:t>Урок 15</w:t>
            </w:r>
          </w:p>
        </w:tc>
        <w:tc>
          <w:tcPr>
            <w:tcW w:w="8701" w:type="dxa"/>
          </w:tcPr>
          <w:p w14:paraId="616F979D">
            <w:pPr>
              <w:pStyle w:val="6"/>
            </w:pPr>
            <w:r>
              <w:t>Древний Вавилон</w:t>
            </w:r>
          </w:p>
        </w:tc>
      </w:tr>
      <w:tr w14:paraId="283CD1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2BC64564">
            <w:pPr>
              <w:pStyle w:val="6"/>
            </w:pPr>
            <w:r>
              <w:t>Урок 16</w:t>
            </w:r>
          </w:p>
        </w:tc>
        <w:tc>
          <w:tcPr>
            <w:tcW w:w="8701" w:type="dxa"/>
          </w:tcPr>
          <w:p w14:paraId="1D7597B6">
            <w:pPr>
              <w:pStyle w:val="6"/>
            </w:pPr>
            <w:r>
              <w:t>Ассирия</w:t>
            </w:r>
          </w:p>
        </w:tc>
      </w:tr>
      <w:tr w14:paraId="7FA39C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55A2EFCE">
            <w:pPr>
              <w:pStyle w:val="6"/>
            </w:pPr>
            <w:r>
              <w:t>Урок 17</w:t>
            </w:r>
          </w:p>
        </w:tc>
        <w:tc>
          <w:tcPr>
            <w:tcW w:w="8701" w:type="dxa"/>
          </w:tcPr>
          <w:p w14:paraId="444F3D01">
            <w:pPr>
              <w:pStyle w:val="6"/>
            </w:pPr>
            <w:r>
              <w:t>Нововавилонское царство</w:t>
            </w:r>
          </w:p>
        </w:tc>
      </w:tr>
      <w:tr w14:paraId="29483C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34C5887B">
            <w:pPr>
              <w:pStyle w:val="6"/>
            </w:pPr>
            <w:r>
              <w:t>Урок 18</w:t>
            </w:r>
          </w:p>
        </w:tc>
        <w:tc>
          <w:tcPr>
            <w:tcW w:w="8701" w:type="dxa"/>
          </w:tcPr>
          <w:p w14:paraId="25FAB06E">
            <w:pPr>
              <w:pStyle w:val="6"/>
            </w:pPr>
            <w:r>
              <w:t>Финикия</w:t>
            </w:r>
          </w:p>
        </w:tc>
      </w:tr>
      <w:tr w14:paraId="1F04BA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760CA8CE">
            <w:pPr>
              <w:pStyle w:val="6"/>
            </w:pPr>
            <w:r>
              <w:t>Урок 19</w:t>
            </w:r>
          </w:p>
        </w:tc>
        <w:tc>
          <w:tcPr>
            <w:tcW w:w="8701" w:type="dxa"/>
          </w:tcPr>
          <w:p w14:paraId="54C21A61">
            <w:pPr>
              <w:pStyle w:val="6"/>
            </w:pPr>
            <w:r>
              <w:t>Палестина и ее население. Возникновение Израильского государства</w:t>
            </w:r>
          </w:p>
        </w:tc>
      </w:tr>
      <w:tr w14:paraId="246D84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0DB82DD5">
            <w:pPr>
              <w:pStyle w:val="6"/>
            </w:pPr>
            <w:r>
              <w:t>Урок 20</w:t>
            </w:r>
          </w:p>
        </w:tc>
        <w:tc>
          <w:tcPr>
            <w:tcW w:w="8701" w:type="dxa"/>
          </w:tcPr>
          <w:p w14:paraId="34FA7F7E">
            <w:pPr>
              <w:pStyle w:val="6"/>
            </w:pPr>
            <w:r>
              <w:t>Завоевания персов</w:t>
            </w:r>
          </w:p>
        </w:tc>
      </w:tr>
      <w:tr w14:paraId="24CF1C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5F5825B2">
            <w:pPr>
              <w:pStyle w:val="6"/>
            </w:pPr>
            <w:r>
              <w:t>Урок 21</w:t>
            </w:r>
          </w:p>
        </w:tc>
        <w:tc>
          <w:tcPr>
            <w:tcW w:w="8701" w:type="dxa"/>
          </w:tcPr>
          <w:p w14:paraId="468A74F9">
            <w:pPr>
              <w:pStyle w:val="6"/>
            </w:pPr>
            <w:r>
              <w:t>Государственное устройство Персидской державы</w:t>
            </w:r>
          </w:p>
        </w:tc>
      </w:tr>
      <w:tr w14:paraId="241044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40BA908B">
            <w:pPr>
              <w:pStyle w:val="6"/>
            </w:pPr>
            <w:r>
              <w:t>Урок 22</w:t>
            </w:r>
          </w:p>
        </w:tc>
        <w:tc>
          <w:tcPr>
            <w:tcW w:w="8701" w:type="dxa"/>
          </w:tcPr>
          <w:p w14:paraId="727ACD81">
            <w:pPr>
              <w:pStyle w:val="6"/>
            </w:pPr>
            <w:r>
              <w:t>Древняя Индия</w:t>
            </w:r>
          </w:p>
        </w:tc>
      </w:tr>
      <w:tr w14:paraId="6D72E1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39F5EA46">
            <w:pPr>
              <w:pStyle w:val="6"/>
            </w:pPr>
            <w:r>
              <w:t>Урок 23</w:t>
            </w:r>
          </w:p>
        </w:tc>
        <w:tc>
          <w:tcPr>
            <w:tcW w:w="8701" w:type="dxa"/>
          </w:tcPr>
          <w:p w14:paraId="44A563C4">
            <w:pPr>
              <w:pStyle w:val="6"/>
            </w:pPr>
            <w:r>
              <w:t>Религиозные верования и культура древних индийцев</w:t>
            </w:r>
          </w:p>
        </w:tc>
      </w:tr>
      <w:tr w14:paraId="207C52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0E46512C">
            <w:pPr>
              <w:pStyle w:val="6"/>
            </w:pPr>
            <w:r>
              <w:t>Урок 24</w:t>
            </w:r>
          </w:p>
        </w:tc>
        <w:tc>
          <w:tcPr>
            <w:tcW w:w="8701" w:type="dxa"/>
          </w:tcPr>
          <w:p w14:paraId="00CB8979">
            <w:pPr>
              <w:pStyle w:val="6"/>
            </w:pPr>
            <w:r>
              <w:t>Древний Китай. Правление династии Хань</w:t>
            </w:r>
          </w:p>
        </w:tc>
      </w:tr>
      <w:tr w14:paraId="323C61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4ED73435">
            <w:pPr>
              <w:pStyle w:val="6"/>
            </w:pPr>
            <w:r>
              <w:t>Урок 25</w:t>
            </w:r>
          </w:p>
        </w:tc>
        <w:tc>
          <w:tcPr>
            <w:tcW w:w="8701" w:type="dxa"/>
          </w:tcPr>
          <w:p w14:paraId="7B4BC3CD">
            <w:pPr>
              <w:pStyle w:val="6"/>
            </w:pPr>
            <w:r>
              <w:t>Религиозно-философские учения, наука и изобретения древних китайцев</w:t>
            </w:r>
          </w:p>
        </w:tc>
      </w:tr>
      <w:tr w14:paraId="0669E2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5E758880">
            <w:pPr>
              <w:pStyle w:val="6"/>
            </w:pPr>
            <w:r>
              <w:t>Урок 26</w:t>
            </w:r>
          </w:p>
        </w:tc>
        <w:tc>
          <w:tcPr>
            <w:tcW w:w="8701" w:type="dxa"/>
          </w:tcPr>
          <w:p w14:paraId="199B717C">
            <w:pPr>
              <w:pStyle w:val="6"/>
            </w:pPr>
            <w:r>
              <w:t>Урок повторения, обобщения и контроля по теме "Древний Восток"</w:t>
            </w:r>
          </w:p>
        </w:tc>
      </w:tr>
      <w:tr w14:paraId="1073CD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51D80282">
            <w:pPr>
              <w:pStyle w:val="6"/>
            </w:pPr>
            <w:r>
              <w:t>Урок 27</w:t>
            </w:r>
          </w:p>
        </w:tc>
        <w:tc>
          <w:tcPr>
            <w:tcW w:w="8701" w:type="dxa"/>
          </w:tcPr>
          <w:p w14:paraId="5F25C57F">
            <w:pPr>
              <w:pStyle w:val="6"/>
            </w:pPr>
            <w:r>
              <w:t>Природные условия Древней Греции и их влияние на занятия населения</w:t>
            </w:r>
          </w:p>
        </w:tc>
      </w:tr>
      <w:tr w14:paraId="694E1F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4F107C31">
            <w:pPr>
              <w:pStyle w:val="6"/>
            </w:pPr>
            <w:r>
              <w:t>Урок 28</w:t>
            </w:r>
          </w:p>
        </w:tc>
        <w:tc>
          <w:tcPr>
            <w:tcW w:w="8701" w:type="dxa"/>
          </w:tcPr>
          <w:p w14:paraId="734906DF">
            <w:pPr>
              <w:pStyle w:val="6"/>
            </w:pPr>
            <w:r>
              <w:t>Древнейшие государства Греции</w:t>
            </w:r>
          </w:p>
        </w:tc>
      </w:tr>
      <w:tr w14:paraId="2D4853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05445CAA">
            <w:pPr>
              <w:pStyle w:val="6"/>
            </w:pPr>
            <w:r>
              <w:t>Урок 29</w:t>
            </w:r>
          </w:p>
        </w:tc>
        <w:tc>
          <w:tcPr>
            <w:tcW w:w="8701" w:type="dxa"/>
          </w:tcPr>
          <w:p w14:paraId="55C0E276">
            <w:pPr>
              <w:pStyle w:val="6"/>
            </w:pPr>
            <w:r>
              <w:t>Троянская война</w:t>
            </w:r>
          </w:p>
        </w:tc>
      </w:tr>
      <w:tr w14:paraId="21285D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596C7613">
            <w:pPr>
              <w:pStyle w:val="6"/>
            </w:pPr>
            <w:r>
              <w:t>Урок 30</w:t>
            </w:r>
          </w:p>
        </w:tc>
        <w:tc>
          <w:tcPr>
            <w:tcW w:w="8701" w:type="dxa"/>
          </w:tcPr>
          <w:p w14:paraId="3A765855">
            <w:pPr>
              <w:pStyle w:val="6"/>
            </w:pPr>
            <w:r>
              <w:t>Поэмы Гомера "Илиада" и "Одиссея"</w:t>
            </w:r>
          </w:p>
        </w:tc>
      </w:tr>
      <w:tr w14:paraId="64ECA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4A5A83D1">
            <w:pPr>
              <w:pStyle w:val="6"/>
            </w:pPr>
            <w:r>
              <w:t>Урок 31</w:t>
            </w:r>
          </w:p>
        </w:tc>
        <w:tc>
          <w:tcPr>
            <w:tcW w:w="8701" w:type="dxa"/>
          </w:tcPr>
          <w:p w14:paraId="421A480A">
            <w:pPr>
              <w:pStyle w:val="6"/>
            </w:pPr>
            <w:r>
              <w:t>Подъем хозяйственной жизни греческих полисов после "темных веков"</w:t>
            </w:r>
          </w:p>
        </w:tc>
      </w:tr>
      <w:tr w14:paraId="6BE7C1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41223B54">
            <w:pPr>
              <w:pStyle w:val="6"/>
            </w:pPr>
            <w:r>
              <w:t>Урок 32</w:t>
            </w:r>
          </w:p>
        </w:tc>
        <w:tc>
          <w:tcPr>
            <w:tcW w:w="8701" w:type="dxa"/>
          </w:tcPr>
          <w:p w14:paraId="0862899F">
            <w:pPr>
              <w:pStyle w:val="6"/>
            </w:pPr>
            <w:r>
              <w:t>Образование городов-государств</w:t>
            </w:r>
          </w:p>
        </w:tc>
      </w:tr>
      <w:tr w14:paraId="1D5B48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5836B3AF">
            <w:pPr>
              <w:pStyle w:val="6"/>
            </w:pPr>
            <w:r>
              <w:t>Урок 33</w:t>
            </w:r>
          </w:p>
        </w:tc>
        <w:tc>
          <w:tcPr>
            <w:tcW w:w="8701" w:type="dxa"/>
          </w:tcPr>
          <w:p w14:paraId="718BC15E">
            <w:pPr>
              <w:pStyle w:val="6"/>
            </w:pPr>
            <w:r>
              <w:t>Великая греческая колонизация</w:t>
            </w:r>
          </w:p>
        </w:tc>
      </w:tr>
      <w:tr w14:paraId="4D2A53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28DE733D">
            <w:pPr>
              <w:pStyle w:val="6"/>
            </w:pPr>
            <w:r>
              <w:t>Урок 34</w:t>
            </w:r>
          </w:p>
        </w:tc>
        <w:tc>
          <w:tcPr>
            <w:tcW w:w="8701" w:type="dxa"/>
          </w:tcPr>
          <w:p w14:paraId="40F65D02">
            <w:pPr>
              <w:pStyle w:val="6"/>
            </w:pPr>
            <w:r>
              <w:t>Афины: утверждение демократии</w:t>
            </w:r>
          </w:p>
        </w:tc>
      </w:tr>
      <w:tr w14:paraId="7B083E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39FCF437">
            <w:pPr>
              <w:pStyle w:val="6"/>
            </w:pPr>
            <w:r>
              <w:t>Урок 35</w:t>
            </w:r>
          </w:p>
        </w:tc>
        <w:tc>
          <w:tcPr>
            <w:tcW w:w="8701" w:type="dxa"/>
          </w:tcPr>
          <w:p w14:paraId="6FB14BF0">
            <w:pPr>
              <w:pStyle w:val="6"/>
            </w:pPr>
            <w:r>
              <w:t>Спарта: основные группы населения, общественное устройство</w:t>
            </w:r>
          </w:p>
        </w:tc>
      </w:tr>
      <w:tr w14:paraId="622E3D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7CCA56C4">
            <w:pPr>
              <w:pStyle w:val="6"/>
            </w:pPr>
            <w:r>
              <w:t>Урок 36</w:t>
            </w:r>
          </w:p>
        </w:tc>
        <w:tc>
          <w:tcPr>
            <w:tcW w:w="8701" w:type="dxa"/>
          </w:tcPr>
          <w:p w14:paraId="18D39EC6">
            <w:pPr>
              <w:pStyle w:val="6"/>
            </w:pPr>
            <w:r>
              <w:t>Греко-персидские войны</w:t>
            </w:r>
          </w:p>
        </w:tc>
      </w:tr>
      <w:tr w14:paraId="5BF7D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72004F58">
            <w:pPr>
              <w:pStyle w:val="6"/>
            </w:pPr>
            <w:r>
              <w:t>Урок 37</w:t>
            </w:r>
          </w:p>
        </w:tc>
        <w:tc>
          <w:tcPr>
            <w:tcW w:w="8701" w:type="dxa"/>
          </w:tcPr>
          <w:p w14:paraId="43EEE47C">
            <w:pPr>
              <w:pStyle w:val="6"/>
            </w:pPr>
            <w:r>
              <w:t>Крупные сражения греко-персидских войн и их итоги</w:t>
            </w:r>
          </w:p>
        </w:tc>
      </w:tr>
      <w:tr w14:paraId="052F11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23792253">
            <w:pPr>
              <w:pStyle w:val="6"/>
            </w:pPr>
            <w:r>
              <w:t>Урок 38</w:t>
            </w:r>
          </w:p>
        </w:tc>
        <w:tc>
          <w:tcPr>
            <w:tcW w:w="8701" w:type="dxa"/>
          </w:tcPr>
          <w:p w14:paraId="6F51DA59">
            <w:pPr>
              <w:pStyle w:val="6"/>
            </w:pPr>
            <w:r>
              <w:t>Расцвет Афинского государства</w:t>
            </w:r>
          </w:p>
        </w:tc>
      </w:tr>
      <w:tr w14:paraId="0B941885">
        <w:tblPrEx>
          <w:tblCellMar>
            <w:top w:w="102" w:type="dxa"/>
            <w:left w:w="62" w:type="dxa"/>
            <w:bottom w:w="102" w:type="dxa"/>
            <w:right w:w="62" w:type="dxa"/>
          </w:tblCellMar>
        </w:tblPrEx>
        <w:tc>
          <w:tcPr>
            <w:tcW w:w="1142" w:type="dxa"/>
          </w:tcPr>
          <w:p w14:paraId="28B6DEDF">
            <w:pPr>
              <w:pStyle w:val="6"/>
            </w:pPr>
            <w:r>
              <w:t>Урок 39</w:t>
            </w:r>
          </w:p>
        </w:tc>
        <w:tc>
          <w:tcPr>
            <w:tcW w:w="8701" w:type="dxa"/>
          </w:tcPr>
          <w:p w14:paraId="25F3B873">
            <w:pPr>
              <w:pStyle w:val="6"/>
            </w:pPr>
            <w:r>
              <w:t>Хозяйственная жизнь в древнегреческом обществе</w:t>
            </w:r>
          </w:p>
        </w:tc>
      </w:tr>
      <w:tr w14:paraId="601267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56507CBF">
            <w:pPr>
              <w:pStyle w:val="6"/>
            </w:pPr>
            <w:r>
              <w:t>Урок 40</w:t>
            </w:r>
          </w:p>
        </w:tc>
        <w:tc>
          <w:tcPr>
            <w:tcW w:w="8701" w:type="dxa"/>
          </w:tcPr>
          <w:p w14:paraId="1B2E0967">
            <w:pPr>
              <w:pStyle w:val="6"/>
            </w:pPr>
            <w:r>
              <w:t>Пелопоннесская война</w:t>
            </w:r>
          </w:p>
        </w:tc>
      </w:tr>
      <w:tr w14:paraId="6979D4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5DCEA107">
            <w:pPr>
              <w:pStyle w:val="6"/>
            </w:pPr>
            <w:r>
              <w:t>Урок 41</w:t>
            </w:r>
          </w:p>
        </w:tc>
        <w:tc>
          <w:tcPr>
            <w:tcW w:w="8701" w:type="dxa"/>
          </w:tcPr>
          <w:p w14:paraId="13854033">
            <w:pPr>
              <w:pStyle w:val="6"/>
            </w:pPr>
            <w:r>
              <w:t>Религия древних греков</w:t>
            </w:r>
          </w:p>
        </w:tc>
      </w:tr>
      <w:tr w14:paraId="06A698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4E2AEE4E">
            <w:pPr>
              <w:pStyle w:val="6"/>
            </w:pPr>
            <w:r>
              <w:t>Урок 42</w:t>
            </w:r>
          </w:p>
        </w:tc>
        <w:tc>
          <w:tcPr>
            <w:tcW w:w="8701" w:type="dxa"/>
          </w:tcPr>
          <w:p w14:paraId="5367207B">
            <w:pPr>
              <w:pStyle w:val="6"/>
            </w:pPr>
            <w:r>
              <w:t>Образование и наука в Древней Греции</w:t>
            </w:r>
          </w:p>
        </w:tc>
      </w:tr>
      <w:tr w14:paraId="43124A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32AB1864">
            <w:pPr>
              <w:pStyle w:val="6"/>
            </w:pPr>
            <w:r>
              <w:t>Урок 43</w:t>
            </w:r>
          </w:p>
        </w:tc>
        <w:tc>
          <w:tcPr>
            <w:tcW w:w="8701" w:type="dxa"/>
          </w:tcPr>
          <w:p w14:paraId="79DC2379">
            <w:pPr>
              <w:pStyle w:val="6"/>
            </w:pPr>
            <w:r>
              <w:t>Искусство и досуг в Древней Греции</w:t>
            </w:r>
          </w:p>
        </w:tc>
      </w:tr>
      <w:tr w14:paraId="76CD51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7D9BD1F8">
            <w:pPr>
              <w:pStyle w:val="6"/>
            </w:pPr>
            <w:r>
              <w:t>Урок 44</w:t>
            </w:r>
          </w:p>
        </w:tc>
        <w:tc>
          <w:tcPr>
            <w:tcW w:w="8701" w:type="dxa"/>
          </w:tcPr>
          <w:p w14:paraId="3088FAFA">
            <w:pPr>
              <w:pStyle w:val="6"/>
            </w:pPr>
            <w:r>
              <w:t>Возвышение Македонии. Александр Македонский и его завоевания на Востоке</w:t>
            </w:r>
          </w:p>
        </w:tc>
      </w:tr>
      <w:tr w14:paraId="0FDA8F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74BA2F6F">
            <w:pPr>
              <w:pStyle w:val="6"/>
            </w:pPr>
            <w:r>
              <w:t>Урок 45</w:t>
            </w:r>
          </w:p>
        </w:tc>
        <w:tc>
          <w:tcPr>
            <w:tcW w:w="8701" w:type="dxa"/>
          </w:tcPr>
          <w:p w14:paraId="72CE6A8F">
            <w:pPr>
              <w:pStyle w:val="6"/>
            </w:pPr>
            <w:r>
              <w:t>Эллинистические государства Востока</w:t>
            </w:r>
          </w:p>
        </w:tc>
      </w:tr>
      <w:tr w14:paraId="60780D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74A50473">
            <w:pPr>
              <w:pStyle w:val="6"/>
            </w:pPr>
            <w:r>
              <w:t>Урок 46</w:t>
            </w:r>
          </w:p>
        </w:tc>
        <w:tc>
          <w:tcPr>
            <w:tcW w:w="8701" w:type="dxa"/>
          </w:tcPr>
          <w:p w14:paraId="452A2798">
            <w:pPr>
              <w:pStyle w:val="6"/>
            </w:pPr>
            <w:r>
              <w:t>Урок повторения, обобщения и контроля по теме "Древняя Греция. Эллинизм"</w:t>
            </w:r>
          </w:p>
        </w:tc>
      </w:tr>
      <w:tr w14:paraId="50C57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242F9060">
            <w:pPr>
              <w:pStyle w:val="6"/>
            </w:pPr>
            <w:r>
              <w:t>Урок 47</w:t>
            </w:r>
          </w:p>
        </w:tc>
        <w:tc>
          <w:tcPr>
            <w:tcW w:w="8701" w:type="dxa"/>
          </w:tcPr>
          <w:p w14:paraId="0D8AA296">
            <w:pPr>
              <w:pStyle w:val="6"/>
            </w:pPr>
            <w:r>
              <w:t>Природа и население Апеннинского полуострова в древности</w:t>
            </w:r>
          </w:p>
        </w:tc>
      </w:tr>
      <w:tr w14:paraId="60649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626675B4">
            <w:pPr>
              <w:pStyle w:val="6"/>
            </w:pPr>
            <w:r>
              <w:t>Урок 48</w:t>
            </w:r>
          </w:p>
        </w:tc>
        <w:tc>
          <w:tcPr>
            <w:tcW w:w="8701" w:type="dxa"/>
          </w:tcPr>
          <w:p w14:paraId="23038075">
            <w:pPr>
              <w:pStyle w:val="6"/>
            </w:pPr>
            <w:r>
              <w:t>Республика римских граждан</w:t>
            </w:r>
          </w:p>
        </w:tc>
      </w:tr>
      <w:tr w14:paraId="5785F2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4B713B32">
            <w:pPr>
              <w:pStyle w:val="6"/>
            </w:pPr>
            <w:r>
              <w:t>Урок 49</w:t>
            </w:r>
          </w:p>
        </w:tc>
        <w:tc>
          <w:tcPr>
            <w:tcW w:w="8701" w:type="dxa"/>
          </w:tcPr>
          <w:p w14:paraId="386B92CC">
            <w:pPr>
              <w:pStyle w:val="6"/>
            </w:pPr>
            <w:r>
              <w:t>Верования древних римлян</w:t>
            </w:r>
          </w:p>
        </w:tc>
      </w:tr>
      <w:tr w14:paraId="26378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3173BCD1">
            <w:pPr>
              <w:pStyle w:val="6"/>
            </w:pPr>
            <w:r>
              <w:t>Урок 50</w:t>
            </w:r>
          </w:p>
        </w:tc>
        <w:tc>
          <w:tcPr>
            <w:tcW w:w="8701" w:type="dxa"/>
          </w:tcPr>
          <w:p w14:paraId="0384CDCC">
            <w:pPr>
              <w:pStyle w:val="6"/>
            </w:pPr>
            <w:r>
              <w:t>Войны Рима с Карфагеном</w:t>
            </w:r>
          </w:p>
        </w:tc>
      </w:tr>
      <w:tr w14:paraId="36686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030E2143">
            <w:pPr>
              <w:pStyle w:val="6"/>
            </w:pPr>
            <w:r>
              <w:t>Урок 51</w:t>
            </w:r>
          </w:p>
        </w:tc>
        <w:tc>
          <w:tcPr>
            <w:tcW w:w="8701" w:type="dxa"/>
          </w:tcPr>
          <w:p w14:paraId="4370BB48">
            <w:pPr>
              <w:pStyle w:val="6"/>
            </w:pPr>
            <w:r>
              <w:t>Ганнибал; битва при Каннах</w:t>
            </w:r>
          </w:p>
        </w:tc>
      </w:tr>
      <w:tr w14:paraId="7274A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791B622C">
            <w:pPr>
              <w:pStyle w:val="6"/>
            </w:pPr>
            <w:r>
              <w:t>Урок 52</w:t>
            </w:r>
          </w:p>
        </w:tc>
        <w:tc>
          <w:tcPr>
            <w:tcW w:w="8701" w:type="dxa"/>
          </w:tcPr>
          <w:p w14:paraId="3AB3EEA4">
            <w:pPr>
              <w:pStyle w:val="6"/>
            </w:pPr>
            <w:r>
              <w:t>Установление господства Рима в Средиземноморье. Римские провинции</w:t>
            </w:r>
          </w:p>
        </w:tc>
      </w:tr>
      <w:tr w14:paraId="58769C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61881CE3">
            <w:pPr>
              <w:pStyle w:val="6"/>
            </w:pPr>
            <w:r>
              <w:t>Урок 53</w:t>
            </w:r>
          </w:p>
        </w:tc>
        <w:tc>
          <w:tcPr>
            <w:tcW w:w="8701" w:type="dxa"/>
          </w:tcPr>
          <w:p w14:paraId="44B4678C">
            <w:pPr>
              <w:pStyle w:val="6"/>
            </w:pPr>
            <w:r>
              <w:t>Социально-экономическое развитие поздней Римской республики</w:t>
            </w:r>
          </w:p>
        </w:tc>
      </w:tr>
      <w:tr w14:paraId="04FFE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00422C4B">
            <w:pPr>
              <w:pStyle w:val="6"/>
            </w:pPr>
            <w:r>
              <w:t>Урок 54</w:t>
            </w:r>
          </w:p>
        </w:tc>
        <w:tc>
          <w:tcPr>
            <w:tcW w:w="8701" w:type="dxa"/>
          </w:tcPr>
          <w:p w14:paraId="4DCE0A49">
            <w:pPr>
              <w:pStyle w:val="6"/>
            </w:pPr>
            <w:r>
              <w:t>Реформы Гракхов: проекты реформ, мероприятия, итоги</w:t>
            </w:r>
          </w:p>
        </w:tc>
      </w:tr>
      <w:tr w14:paraId="1340AC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1CE0FDE9">
            <w:pPr>
              <w:pStyle w:val="6"/>
            </w:pPr>
            <w:r>
              <w:t>Урок 55</w:t>
            </w:r>
          </w:p>
        </w:tc>
        <w:tc>
          <w:tcPr>
            <w:tcW w:w="8701" w:type="dxa"/>
          </w:tcPr>
          <w:p w14:paraId="22A7855B">
            <w:pPr>
              <w:pStyle w:val="6"/>
            </w:pPr>
            <w:r>
              <w:t>Гражданская война и установление диктатуры Суллы</w:t>
            </w:r>
          </w:p>
        </w:tc>
      </w:tr>
      <w:tr w14:paraId="20CCE7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5862D718">
            <w:pPr>
              <w:pStyle w:val="6"/>
            </w:pPr>
            <w:r>
              <w:t>Урок 56</w:t>
            </w:r>
          </w:p>
        </w:tc>
        <w:tc>
          <w:tcPr>
            <w:tcW w:w="8701" w:type="dxa"/>
          </w:tcPr>
          <w:p w14:paraId="4621ADB2">
            <w:pPr>
              <w:pStyle w:val="6"/>
            </w:pPr>
            <w:r>
              <w:t>Гай Юлий Цезарь: путь к власти, диктатура</w:t>
            </w:r>
          </w:p>
        </w:tc>
      </w:tr>
      <w:tr w14:paraId="2F7035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0EAF91A2">
            <w:pPr>
              <w:pStyle w:val="6"/>
            </w:pPr>
            <w:r>
              <w:t>Урок 57</w:t>
            </w:r>
          </w:p>
        </w:tc>
        <w:tc>
          <w:tcPr>
            <w:tcW w:w="8701" w:type="dxa"/>
          </w:tcPr>
          <w:p w14:paraId="5E26710D">
            <w:pPr>
              <w:pStyle w:val="6"/>
            </w:pPr>
            <w:r>
              <w:t>Борьба между наследниками Цезаря. Установление императорской власти</w:t>
            </w:r>
          </w:p>
        </w:tc>
      </w:tr>
      <w:tr w14:paraId="182CDE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7503BCD8">
            <w:pPr>
              <w:pStyle w:val="6"/>
            </w:pPr>
            <w:r>
              <w:t>Урок 58</w:t>
            </w:r>
          </w:p>
        </w:tc>
        <w:tc>
          <w:tcPr>
            <w:tcW w:w="8701" w:type="dxa"/>
          </w:tcPr>
          <w:p w14:paraId="0E20CE3E">
            <w:pPr>
              <w:pStyle w:val="6"/>
            </w:pPr>
            <w:r>
              <w:t>Контрольная работа</w:t>
            </w:r>
          </w:p>
        </w:tc>
      </w:tr>
      <w:tr w14:paraId="654812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2B14923A">
            <w:pPr>
              <w:pStyle w:val="6"/>
            </w:pPr>
            <w:r>
              <w:t>Урок 59</w:t>
            </w:r>
          </w:p>
        </w:tc>
        <w:tc>
          <w:tcPr>
            <w:tcW w:w="8701" w:type="dxa"/>
          </w:tcPr>
          <w:p w14:paraId="734B5201">
            <w:pPr>
              <w:pStyle w:val="6"/>
            </w:pPr>
            <w:r>
              <w:t>Императоры Рима: завоеватели и правители</w:t>
            </w:r>
          </w:p>
        </w:tc>
      </w:tr>
      <w:tr w14:paraId="3FB5A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6CDDD366">
            <w:pPr>
              <w:pStyle w:val="6"/>
            </w:pPr>
            <w:r>
              <w:t>Урок 60</w:t>
            </w:r>
          </w:p>
        </w:tc>
        <w:tc>
          <w:tcPr>
            <w:tcW w:w="8701" w:type="dxa"/>
          </w:tcPr>
          <w:p w14:paraId="79E68BDA">
            <w:pPr>
              <w:pStyle w:val="6"/>
            </w:pPr>
            <w:r>
              <w:t>Римская империя: территория, управление</w:t>
            </w:r>
          </w:p>
        </w:tc>
      </w:tr>
      <w:tr w14:paraId="104B9A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6B84A971">
            <w:pPr>
              <w:pStyle w:val="6"/>
            </w:pPr>
            <w:r>
              <w:t>Урок 61</w:t>
            </w:r>
          </w:p>
        </w:tc>
        <w:tc>
          <w:tcPr>
            <w:tcW w:w="8701" w:type="dxa"/>
          </w:tcPr>
          <w:p w14:paraId="4EDE285A">
            <w:pPr>
              <w:pStyle w:val="6"/>
            </w:pPr>
            <w:r>
              <w:t>Возникновение и распространение христианства</w:t>
            </w:r>
          </w:p>
        </w:tc>
      </w:tr>
      <w:tr w14:paraId="670A8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6498B25F">
            <w:pPr>
              <w:pStyle w:val="6"/>
            </w:pPr>
            <w:r>
              <w:t>Урок 62</w:t>
            </w:r>
          </w:p>
        </w:tc>
        <w:tc>
          <w:tcPr>
            <w:tcW w:w="8701" w:type="dxa"/>
          </w:tcPr>
          <w:p w14:paraId="355CF492">
            <w:pPr>
              <w:pStyle w:val="6"/>
            </w:pPr>
            <w:r>
              <w:t>Император Константин I, перенос столицы в Константинополь</w:t>
            </w:r>
          </w:p>
        </w:tc>
      </w:tr>
      <w:tr w14:paraId="27FCEC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34B7B131">
            <w:pPr>
              <w:pStyle w:val="6"/>
            </w:pPr>
            <w:r>
              <w:t>Урок 63</w:t>
            </w:r>
          </w:p>
        </w:tc>
        <w:tc>
          <w:tcPr>
            <w:tcW w:w="8701" w:type="dxa"/>
          </w:tcPr>
          <w:p w14:paraId="75D5F33C">
            <w:pPr>
              <w:pStyle w:val="6"/>
            </w:pPr>
            <w:r>
              <w:t>Начало Великого переселения народов. Рим и варвары</w:t>
            </w:r>
          </w:p>
        </w:tc>
      </w:tr>
      <w:tr w14:paraId="50D68C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1DFB4D4E">
            <w:pPr>
              <w:pStyle w:val="6"/>
            </w:pPr>
            <w:r>
              <w:t>Урок 64</w:t>
            </w:r>
          </w:p>
        </w:tc>
        <w:tc>
          <w:tcPr>
            <w:tcW w:w="8701" w:type="dxa"/>
          </w:tcPr>
          <w:p w14:paraId="3CAD8BA8">
            <w:pPr>
              <w:pStyle w:val="6"/>
            </w:pPr>
            <w:r>
              <w:t>Римская литература, золотой век поэзии</w:t>
            </w:r>
          </w:p>
        </w:tc>
      </w:tr>
      <w:tr w14:paraId="39B0F3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300E4215">
            <w:pPr>
              <w:pStyle w:val="6"/>
            </w:pPr>
            <w:r>
              <w:t>Урок 65</w:t>
            </w:r>
          </w:p>
        </w:tc>
        <w:tc>
          <w:tcPr>
            <w:tcW w:w="8701" w:type="dxa"/>
          </w:tcPr>
          <w:p w14:paraId="4058CC26">
            <w:pPr>
              <w:pStyle w:val="6"/>
            </w:pPr>
            <w:r>
              <w:t>Развитие наук и искусства в Древнем Риме</w:t>
            </w:r>
          </w:p>
        </w:tc>
      </w:tr>
      <w:tr w14:paraId="4948AA93">
        <w:tblPrEx>
          <w:tblCellMar>
            <w:top w:w="102" w:type="dxa"/>
            <w:left w:w="62" w:type="dxa"/>
            <w:bottom w:w="102" w:type="dxa"/>
            <w:right w:w="62" w:type="dxa"/>
          </w:tblCellMar>
        </w:tblPrEx>
        <w:tc>
          <w:tcPr>
            <w:tcW w:w="1142" w:type="dxa"/>
          </w:tcPr>
          <w:p w14:paraId="70C01CC5">
            <w:pPr>
              <w:pStyle w:val="6"/>
            </w:pPr>
            <w:r>
              <w:t>Урок 66</w:t>
            </w:r>
          </w:p>
        </w:tc>
        <w:tc>
          <w:tcPr>
            <w:tcW w:w="8701" w:type="dxa"/>
          </w:tcPr>
          <w:p w14:paraId="709EE0FA">
            <w:pPr>
              <w:pStyle w:val="6"/>
            </w:pPr>
            <w:r>
              <w:t>Урок повторения, обобщения и контроля по теме "Древний Рим"</w:t>
            </w:r>
          </w:p>
        </w:tc>
      </w:tr>
      <w:tr w14:paraId="35238B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0DC83843">
            <w:pPr>
              <w:pStyle w:val="6"/>
            </w:pPr>
            <w:r>
              <w:t>Урок 67</w:t>
            </w:r>
          </w:p>
        </w:tc>
        <w:tc>
          <w:tcPr>
            <w:tcW w:w="8701" w:type="dxa"/>
          </w:tcPr>
          <w:p w14:paraId="61B4B76E">
            <w:pPr>
              <w:pStyle w:val="6"/>
            </w:pPr>
            <w:r>
              <w:t>Историческое и культурное наследие цивилизаций Древнего мира</w:t>
            </w:r>
          </w:p>
        </w:tc>
      </w:tr>
      <w:tr w14:paraId="707B3D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72DAFDB0">
            <w:pPr>
              <w:pStyle w:val="6"/>
            </w:pPr>
            <w:r>
              <w:t>Урок 68</w:t>
            </w:r>
          </w:p>
        </w:tc>
        <w:tc>
          <w:tcPr>
            <w:tcW w:w="8701" w:type="dxa"/>
          </w:tcPr>
          <w:p w14:paraId="79AF2838">
            <w:pPr>
              <w:pStyle w:val="6"/>
            </w:pPr>
            <w:r>
              <w:t>Историческое и культурное наследие цивилизаций Древнего мира</w:t>
            </w:r>
          </w:p>
        </w:tc>
      </w:tr>
      <w:tr w14:paraId="79BDF3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843" w:type="dxa"/>
            <w:gridSpan w:val="2"/>
          </w:tcPr>
          <w:p w14:paraId="3E6B42E8">
            <w:pPr>
              <w:pStyle w:val="6"/>
              <w:jc w:val="both"/>
            </w:pPr>
            <w:r>
              <w:t>ОБЩЕЕ КОЛИЧЕСТВО УРОКОВ ПО ПРОГРАММЕ: 68, из них уроков, отведенных на контрольные работы (в том числе Всероссийские проверочные работы), - не более 6</w:t>
            </w:r>
          </w:p>
        </w:tc>
      </w:tr>
    </w:tbl>
    <w:p w14:paraId="0CE14AB0">
      <w:pPr>
        <w:pStyle w:val="6"/>
        <w:jc w:val="both"/>
      </w:pPr>
    </w:p>
    <w:p w14:paraId="72366062">
      <w:pPr>
        <w:pStyle w:val="6"/>
        <w:jc w:val="right"/>
      </w:pPr>
      <w:r>
        <w:t>Таблица 15.1</w:t>
      </w:r>
    </w:p>
    <w:p w14:paraId="78C0AA21">
      <w:pPr>
        <w:pStyle w:val="6"/>
        <w:jc w:val="both"/>
      </w:pPr>
    </w:p>
    <w:p w14:paraId="10CE31F3">
      <w:pPr>
        <w:pStyle w:val="6"/>
        <w:jc w:val="both"/>
      </w:pPr>
      <w:r>
        <w:t>6 класс</w:t>
      </w:r>
    </w:p>
    <w:p w14:paraId="3E43DE97">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42"/>
        <w:gridCol w:w="8701"/>
      </w:tblGrid>
      <w:tr w14:paraId="3B1E9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1DC7E6FA">
            <w:pPr>
              <w:pStyle w:val="6"/>
              <w:jc w:val="center"/>
            </w:pPr>
            <w:r>
              <w:t>N урока</w:t>
            </w:r>
          </w:p>
        </w:tc>
        <w:tc>
          <w:tcPr>
            <w:tcW w:w="8701" w:type="dxa"/>
          </w:tcPr>
          <w:p w14:paraId="73F19163">
            <w:pPr>
              <w:pStyle w:val="6"/>
              <w:jc w:val="center"/>
            </w:pPr>
            <w:r>
              <w:t>Тема урока</w:t>
            </w:r>
          </w:p>
        </w:tc>
      </w:tr>
      <w:tr w14:paraId="2C7249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4B1D4A3D">
            <w:pPr>
              <w:pStyle w:val="6"/>
              <w:jc w:val="center"/>
            </w:pPr>
            <w:r>
              <w:t>Урок 1</w:t>
            </w:r>
          </w:p>
        </w:tc>
        <w:tc>
          <w:tcPr>
            <w:tcW w:w="8701" w:type="dxa"/>
          </w:tcPr>
          <w:p w14:paraId="18D118C8">
            <w:pPr>
              <w:pStyle w:val="6"/>
            </w:pPr>
            <w:r>
              <w:t>Средние века: понятие, хронологические рамки и периодизация Средневековья</w:t>
            </w:r>
          </w:p>
        </w:tc>
      </w:tr>
      <w:tr w14:paraId="0625E7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4A1D9FF3">
            <w:pPr>
              <w:pStyle w:val="6"/>
              <w:jc w:val="center"/>
            </w:pPr>
            <w:r>
              <w:t>Урок 2</w:t>
            </w:r>
          </w:p>
        </w:tc>
        <w:tc>
          <w:tcPr>
            <w:tcW w:w="8701" w:type="dxa"/>
          </w:tcPr>
          <w:p w14:paraId="25182C62">
            <w:pPr>
              <w:pStyle w:val="6"/>
            </w:pPr>
            <w:r>
              <w:t>Падение Западной Римской империи и возникновение варварских королевств</w:t>
            </w:r>
          </w:p>
        </w:tc>
      </w:tr>
      <w:tr w14:paraId="14F6F2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6C3FECCC">
            <w:pPr>
              <w:pStyle w:val="6"/>
              <w:jc w:val="center"/>
            </w:pPr>
            <w:r>
              <w:t>Урок 3</w:t>
            </w:r>
          </w:p>
        </w:tc>
        <w:tc>
          <w:tcPr>
            <w:tcW w:w="8701" w:type="dxa"/>
          </w:tcPr>
          <w:p w14:paraId="059D05C1">
            <w:pPr>
              <w:pStyle w:val="6"/>
            </w:pPr>
            <w:r>
              <w:t>Франкское государство в VIII - IX вв.</w:t>
            </w:r>
          </w:p>
        </w:tc>
      </w:tr>
      <w:tr w14:paraId="67F93D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4913D850">
            <w:pPr>
              <w:pStyle w:val="6"/>
              <w:jc w:val="center"/>
            </w:pPr>
            <w:r>
              <w:t>Урок 4</w:t>
            </w:r>
          </w:p>
        </w:tc>
        <w:tc>
          <w:tcPr>
            <w:tcW w:w="8701" w:type="dxa"/>
          </w:tcPr>
          <w:p w14:paraId="0122A1A3">
            <w:pPr>
              <w:pStyle w:val="6"/>
            </w:pPr>
            <w:r>
              <w:t>Государства Западной Европы, Британия и Ирландия в раннее Средневековье</w:t>
            </w:r>
          </w:p>
        </w:tc>
      </w:tr>
      <w:tr w14:paraId="26ACB0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2FA78129">
            <w:pPr>
              <w:pStyle w:val="6"/>
              <w:jc w:val="center"/>
            </w:pPr>
            <w:r>
              <w:t>Урок 5</w:t>
            </w:r>
          </w:p>
        </w:tc>
        <w:tc>
          <w:tcPr>
            <w:tcW w:w="8701" w:type="dxa"/>
          </w:tcPr>
          <w:p w14:paraId="4C9DE413">
            <w:pPr>
              <w:pStyle w:val="6"/>
            </w:pPr>
            <w:r>
              <w:t>Ранние славянские государства</w:t>
            </w:r>
          </w:p>
        </w:tc>
      </w:tr>
      <w:tr w14:paraId="395B64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03B34129">
            <w:pPr>
              <w:pStyle w:val="6"/>
              <w:jc w:val="center"/>
            </w:pPr>
            <w:r>
              <w:t>Урок 6</w:t>
            </w:r>
          </w:p>
        </w:tc>
        <w:tc>
          <w:tcPr>
            <w:tcW w:w="8701" w:type="dxa"/>
          </w:tcPr>
          <w:p w14:paraId="6D7FEB78">
            <w:pPr>
              <w:pStyle w:val="6"/>
            </w:pPr>
            <w:r>
              <w:t>Византия в VI - XI вв.</w:t>
            </w:r>
          </w:p>
        </w:tc>
      </w:tr>
      <w:tr w14:paraId="00DBCA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75F0D22C">
            <w:pPr>
              <w:pStyle w:val="6"/>
              <w:jc w:val="center"/>
            </w:pPr>
            <w:r>
              <w:t>Урок 7</w:t>
            </w:r>
          </w:p>
        </w:tc>
        <w:tc>
          <w:tcPr>
            <w:tcW w:w="8701" w:type="dxa"/>
          </w:tcPr>
          <w:p w14:paraId="2BFAF319">
            <w:pPr>
              <w:pStyle w:val="6"/>
            </w:pPr>
            <w:r>
              <w:t>Культура Византии</w:t>
            </w:r>
          </w:p>
        </w:tc>
      </w:tr>
      <w:tr w14:paraId="3BBE9F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7CF76319">
            <w:pPr>
              <w:pStyle w:val="6"/>
              <w:jc w:val="center"/>
            </w:pPr>
            <w:r>
              <w:t>Урок 8</w:t>
            </w:r>
          </w:p>
        </w:tc>
        <w:tc>
          <w:tcPr>
            <w:tcW w:w="8701" w:type="dxa"/>
          </w:tcPr>
          <w:p w14:paraId="4BD58287">
            <w:pPr>
              <w:pStyle w:val="6"/>
            </w:pPr>
            <w:r>
              <w:t>Аравийский полуостров: природные условия, основные занятия жителей, верования. Арабский халифат: его расцвет и распад</w:t>
            </w:r>
          </w:p>
        </w:tc>
      </w:tr>
      <w:tr w14:paraId="08731D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7385DDD5">
            <w:pPr>
              <w:pStyle w:val="6"/>
              <w:jc w:val="center"/>
            </w:pPr>
            <w:r>
              <w:t>Урок 9</w:t>
            </w:r>
          </w:p>
        </w:tc>
        <w:tc>
          <w:tcPr>
            <w:tcW w:w="8701" w:type="dxa"/>
          </w:tcPr>
          <w:p w14:paraId="6C6E6971">
            <w:pPr>
              <w:pStyle w:val="6"/>
            </w:pPr>
            <w:r>
              <w:t>Культура исламского мира</w:t>
            </w:r>
          </w:p>
        </w:tc>
      </w:tr>
      <w:tr w14:paraId="48A6DC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30C7125A">
            <w:pPr>
              <w:pStyle w:val="6"/>
            </w:pPr>
            <w:r>
              <w:t>Урок 10</w:t>
            </w:r>
          </w:p>
        </w:tc>
        <w:tc>
          <w:tcPr>
            <w:tcW w:w="8701" w:type="dxa"/>
          </w:tcPr>
          <w:p w14:paraId="1D737828">
            <w:pPr>
              <w:pStyle w:val="6"/>
            </w:pPr>
            <w:r>
              <w:t>Феодалы и крестьянство в средние века</w:t>
            </w:r>
          </w:p>
        </w:tc>
      </w:tr>
      <w:tr w14:paraId="7986F6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6E4110A2">
            <w:pPr>
              <w:pStyle w:val="6"/>
            </w:pPr>
            <w:r>
              <w:t>Урок 11</w:t>
            </w:r>
          </w:p>
        </w:tc>
        <w:tc>
          <w:tcPr>
            <w:tcW w:w="8701" w:type="dxa"/>
          </w:tcPr>
          <w:p w14:paraId="49B6576F">
            <w:pPr>
              <w:pStyle w:val="6"/>
            </w:pPr>
            <w:r>
              <w:t>Средневековые города - центры ремесла, торговли, культуры</w:t>
            </w:r>
          </w:p>
        </w:tc>
      </w:tr>
      <w:tr w14:paraId="531E67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6D7EB758">
            <w:pPr>
              <w:pStyle w:val="6"/>
            </w:pPr>
            <w:r>
              <w:t>Урок 12</w:t>
            </w:r>
          </w:p>
        </w:tc>
        <w:tc>
          <w:tcPr>
            <w:tcW w:w="8701" w:type="dxa"/>
          </w:tcPr>
          <w:p w14:paraId="7A40FF82">
            <w:pPr>
              <w:pStyle w:val="6"/>
            </w:pPr>
            <w:r>
              <w:t>Церковь и духовенство в средневековом обществе</w:t>
            </w:r>
          </w:p>
        </w:tc>
      </w:tr>
      <w:tr w14:paraId="2A233C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5A2BF59A">
            <w:pPr>
              <w:pStyle w:val="6"/>
            </w:pPr>
            <w:r>
              <w:t>Урок 13</w:t>
            </w:r>
          </w:p>
        </w:tc>
        <w:tc>
          <w:tcPr>
            <w:tcW w:w="8701" w:type="dxa"/>
          </w:tcPr>
          <w:p w14:paraId="1CAE3097">
            <w:pPr>
              <w:pStyle w:val="6"/>
            </w:pPr>
            <w:r>
              <w:t>Усиление королевской власти в странах Западной Европы</w:t>
            </w:r>
          </w:p>
        </w:tc>
      </w:tr>
      <w:tr w14:paraId="484DFD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05A017C4">
            <w:pPr>
              <w:pStyle w:val="6"/>
            </w:pPr>
            <w:r>
              <w:t>Урок 14</w:t>
            </w:r>
          </w:p>
        </w:tc>
        <w:tc>
          <w:tcPr>
            <w:tcW w:w="8701" w:type="dxa"/>
          </w:tcPr>
          <w:p w14:paraId="6C349F79">
            <w:pPr>
              <w:pStyle w:val="6"/>
            </w:pPr>
            <w:r>
              <w:t>Реконкиста и образование централизованных государств на Пиренейском полуострове</w:t>
            </w:r>
          </w:p>
        </w:tc>
      </w:tr>
      <w:tr w14:paraId="0B899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4D324D6D">
            <w:pPr>
              <w:pStyle w:val="6"/>
            </w:pPr>
            <w:r>
              <w:t>Урок 15</w:t>
            </w:r>
          </w:p>
        </w:tc>
        <w:tc>
          <w:tcPr>
            <w:tcW w:w="8701" w:type="dxa"/>
          </w:tcPr>
          <w:p w14:paraId="3D86A9D4">
            <w:pPr>
              <w:pStyle w:val="6"/>
            </w:pPr>
            <w:r>
              <w:t>Обострение социальных противоречий в XIV в. (Жакерия, восстание Уота Тайлера). Гуситское движение в Чехии</w:t>
            </w:r>
          </w:p>
        </w:tc>
      </w:tr>
      <w:tr w14:paraId="6DE3FD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6FA17D3E">
            <w:pPr>
              <w:pStyle w:val="6"/>
            </w:pPr>
            <w:r>
              <w:t>Урок 16</w:t>
            </w:r>
          </w:p>
        </w:tc>
        <w:tc>
          <w:tcPr>
            <w:tcW w:w="8701" w:type="dxa"/>
          </w:tcPr>
          <w:p w14:paraId="7D17B991">
            <w:pPr>
              <w:pStyle w:val="6"/>
            </w:pPr>
            <w:r>
              <w:t>Византийская империя и славянские государства в XII - XV вв.</w:t>
            </w:r>
          </w:p>
        </w:tc>
      </w:tr>
      <w:tr w14:paraId="4CE35B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3332A833">
            <w:pPr>
              <w:pStyle w:val="6"/>
            </w:pPr>
            <w:r>
              <w:t>Урок 17</w:t>
            </w:r>
          </w:p>
        </w:tc>
        <w:tc>
          <w:tcPr>
            <w:tcW w:w="8701" w:type="dxa"/>
          </w:tcPr>
          <w:p w14:paraId="37DE8A5B">
            <w:pPr>
              <w:pStyle w:val="6"/>
            </w:pPr>
            <w:r>
              <w:t>Религия и культура средневековой Европы</w:t>
            </w:r>
          </w:p>
        </w:tc>
      </w:tr>
      <w:tr w14:paraId="0D5298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1E49747C">
            <w:pPr>
              <w:pStyle w:val="6"/>
            </w:pPr>
            <w:r>
              <w:t>Урок 18</w:t>
            </w:r>
          </w:p>
        </w:tc>
        <w:tc>
          <w:tcPr>
            <w:tcW w:w="8701" w:type="dxa"/>
          </w:tcPr>
          <w:p w14:paraId="5E95BF70">
            <w:pPr>
              <w:pStyle w:val="6"/>
            </w:pPr>
            <w:r>
              <w:t>Гуманизм. Раннее Возрождение</w:t>
            </w:r>
          </w:p>
        </w:tc>
      </w:tr>
      <w:tr w14:paraId="5FF09E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7DF4B21B">
            <w:pPr>
              <w:pStyle w:val="6"/>
            </w:pPr>
            <w:r>
              <w:t>Урок 19</w:t>
            </w:r>
          </w:p>
        </w:tc>
        <w:tc>
          <w:tcPr>
            <w:tcW w:w="8701" w:type="dxa"/>
          </w:tcPr>
          <w:p w14:paraId="2BBD2955">
            <w:pPr>
              <w:pStyle w:val="6"/>
            </w:pPr>
            <w:r>
              <w:t>Османская империя и Монгольская держава в Средние века</w:t>
            </w:r>
          </w:p>
        </w:tc>
      </w:tr>
      <w:tr w14:paraId="5925CFC2">
        <w:tblPrEx>
          <w:tblCellMar>
            <w:top w:w="102" w:type="dxa"/>
            <w:left w:w="62" w:type="dxa"/>
            <w:bottom w:w="102" w:type="dxa"/>
            <w:right w:w="62" w:type="dxa"/>
          </w:tblCellMar>
        </w:tblPrEx>
        <w:tc>
          <w:tcPr>
            <w:tcW w:w="1142" w:type="dxa"/>
          </w:tcPr>
          <w:p w14:paraId="59FA6DAB">
            <w:pPr>
              <w:pStyle w:val="6"/>
            </w:pPr>
            <w:r>
              <w:t>Урок 20</w:t>
            </w:r>
          </w:p>
        </w:tc>
        <w:tc>
          <w:tcPr>
            <w:tcW w:w="8701" w:type="dxa"/>
          </w:tcPr>
          <w:p w14:paraId="7D73A892">
            <w:pPr>
              <w:pStyle w:val="6"/>
            </w:pPr>
            <w:r>
              <w:t>Китай и Япония в Средние века</w:t>
            </w:r>
          </w:p>
        </w:tc>
      </w:tr>
      <w:tr w14:paraId="364425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2431019D">
            <w:pPr>
              <w:pStyle w:val="6"/>
            </w:pPr>
            <w:r>
              <w:t>Урок 21</w:t>
            </w:r>
          </w:p>
        </w:tc>
        <w:tc>
          <w:tcPr>
            <w:tcW w:w="8701" w:type="dxa"/>
          </w:tcPr>
          <w:p w14:paraId="4F2BBA6B">
            <w:pPr>
              <w:pStyle w:val="6"/>
            </w:pPr>
            <w:r>
              <w:t>Индия в Средние века</w:t>
            </w:r>
          </w:p>
        </w:tc>
      </w:tr>
      <w:tr w14:paraId="6BDB4F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1BBF17FE">
            <w:pPr>
              <w:pStyle w:val="6"/>
            </w:pPr>
            <w:r>
              <w:t>Урок 22</w:t>
            </w:r>
          </w:p>
        </w:tc>
        <w:tc>
          <w:tcPr>
            <w:tcW w:w="8701" w:type="dxa"/>
          </w:tcPr>
          <w:p w14:paraId="595B0F49">
            <w:pPr>
              <w:pStyle w:val="6"/>
            </w:pPr>
            <w:r>
              <w:t>Цивилизации майя, ацтеков и инков</w:t>
            </w:r>
          </w:p>
        </w:tc>
      </w:tr>
      <w:tr w14:paraId="36D8E1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4513BE7C">
            <w:pPr>
              <w:pStyle w:val="6"/>
            </w:pPr>
            <w:r>
              <w:t>Урок 23</w:t>
            </w:r>
          </w:p>
        </w:tc>
        <w:tc>
          <w:tcPr>
            <w:tcW w:w="8701" w:type="dxa"/>
          </w:tcPr>
          <w:p w14:paraId="384537C0">
            <w:pPr>
              <w:pStyle w:val="6"/>
            </w:pPr>
            <w:r>
              <w:t>Историческое и культурное наследие Средних веков</w:t>
            </w:r>
          </w:p>
        </w:tc>
      </w:tr>
      <w:tr w14:paraId="132C11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04D43745">
            <w:pPr>
              <w:pStyle w:val="6"/>
            </w:pPr>
            <w:r>
              <w:t>Урок 24</w:t>
            </w:r>
          </w:p>
        </w:tc>
        <w:tc>
          <w:tcPr>
            <w:tcW w:w="8701" w:type="dxa"/>
          </w:tcPr>
          <w:p w14:paraId="6578ED36">
            <w:pPr>
              <w:pStyle w:val="6"/>
            </w:pPr>
            <w:r>
              <w:t>Роль и место России в мировой истории</w:t>
            </w:r>
          </w:p>
        </w:tc>
      </w:tr>
      <w:tr w14:paraId="5C0B62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0FF03BCD">
            <w:pPr>
              <w:pStyle w:val="6"/>
            </w:pPr>
            <w:r>
              <w:t>Урок 25</w:t>
            </w:r>
          </w:p>
        </w:tc>
        <w:tc>
          <w:tcPr>
            <w:tcW w:w="8701" w:type="dxa"/>
          </w:tcPr>
          <w:p w14:paraId="5BCEB48C">
            <w:pPr>
              <w:pStyle w:val="6"/>
            </w:pPr>
            <w:r>
              <w:t>Заселение территории нашей страны человеком</w:t>
            </w:r>
          </w:p>
        </w:tc>
      </w:tr>
      <w:tr w14:paraId="66881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6C4AD193">
            <w:pPr>
              <w:pStyle w:val="6"/>
            </w:pPr>
            <w:r>
              <w:t>Урок 26</w:t>
            </w:r>
          </w:p>
        </w:tc>
        <w:tc>
          <w:tcPr>
            <w:tcW w:w="8701" w:type="dxa"/>
          </w:tcPr>
          <w:p w14:paraId="509EED34">
            <w:pPr>
              <w:pStyle w:val="6"/>
            </w:pPr>
            <w:r>
              <w:t>Народы и государства на территории нашей страны в древности</w:t>
            </w:r>
          </w:p>
        </w:tc>
      </w:tr>
      <w:tr w14:paraId="51F1C7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4A48F558">
            <w:pPr>
              <w:pStyle w:val="6"/>
            </w:pPr>
            <w:r>
              <w:t>Урок 27</w:t>
            </w:r>
          </w:p>
        </w:tc>
        <w:tc>
          <w:tcPr>
            <w:tcW w:w="8701" w:type="dxa"/>
          </w:tcPr>
          <w:p w14:paraId="5E0493E3">
            <w:pPr>
              <w:pStyle w:val="6"/>
            </w:pPr>
            <w:r>
              <w:t>Великое переселение народов</w:t>
            </w:r>
          </w:p>
        </w:tc>
      </w:tr>
      <w:tr w14:paraId="3D668C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673BCC18">
            <w:pPr>
              <w:pStyle w:val="6"/>
            </w:pPr>
            <w:r>
              <w:t>Урок 28</w:t>
            </w:r>
          </w:p>
        </w:tc>
        <w:tc>
          <w:tcPr>
            <w:tcW w:w="8701" w:type="dxa"/>
          </w:tcPr>
          <w:p w14:paraId="2734759E">
            <w:pPr>
              <w:pStyle w:val="6"/>
            </w:pPr>
            <w:r>
              <w:t>Хозяйство, быт и верования восточных славян</w:t>
            </w:r>
          </w:p>
        </w:tc>
      </w:tr>
      <w:tr w14:paraId="39AFA5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67400ED8">
            <w:pPr>
              <w:pStyle w:val="6"/>
            </w:pPr>
            <w:r>
              <w:t>Урок 29</w:t>
            </w:r>
          </w:p>
        </w:tc>
        <w:tc>
          <w:tcPr>
            <w:tcW w:w="8701" w:type="dxa"/>
          </w:tcPr>
          <w:p w14:paraId="3934EEDA">
            <w:pPr>
              <w:pStyle w:val="6"/>
            </w:pPr>
            <w:r>
              <w:t>Страны и народы Восточной Европы, Сибири и Дальнего Востока</w:t>
            </w:r>
          </w:p>
        </w:tc>
      </w:tr>
      <w:tr w14:paraId="075384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2FF95EFA">
            <w:pPr>
              <w:pStyle w:val="6"/>
            </w:pPr>
            <w:r>
              <w:t>Урок 30</w:t>
            </w:r>
          </w:p>
        </w:tc>
        <w:tc>
          <w:tcPr>
            <w:tcW w:w="8701" w:type="dxa"/>
          </w:tcPr>
          <w:p w14:paraId="03F0731E">
            <w:pPr>
              <w:pStyle w:val="6"/>
            </w:pPr>
            <w:r>
              <w:t>Образование государства Русь. Исторические условия складывания русской государственности</w:t>
            </w:r>
          </w:p>
        </w:tc>
      </w:tr>
      <w:tr w14:paraId="5D50B1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383AA659">
            <w:pPr>
              <w:pStyle w:val="6"/>
            </w:pPr>
            <w:r>
              <w:t>Урок 31</w:t>
            </w:r>
          </w:p>
        </w:tc>
        <w:tc>
          <w:tcPr>
            <w:tcW w:w="8701" w:type="dxa"/>
          </w:tcPr>
          <w:p w14:paraId="7F44E63A">
            <w:pPr>
              <w:pStyle w:val="6"/>
            </w:pPr>
            <w:r>
              <w:t>Первые русские князья</w:t>
            </w:r>
          </w:p>
        </w:tc>
      </w:tr>
      <w:tr w14:paraId="7DBCEE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04BA3542">
            <w:pPr>
              <w:pStyle w:val="6"/>
            </w:pPr>
            <w:r>
              <w:t>Урок 32</w:t>
            </w:r>
          </w:p>
        </w:tc>
        <w:tc>
          <w:tcPr>
            <w:tcW w:w="8701" w:type="dxa"/>
          </w:tcPr>
          <w:p w14:paraId="06DC2343">
            <w:pPr>
              <w:pStyle w:val="6"/>
            </w:pPr>
            <w:r>
              <w:t>Внешняя политика Руси в IX - XI вв.</w:t>
            </w:r>
          </w:p>
        </w:tc>
      </w:tr>
      <w:tr w14:paraId="4B2925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67A4403F">
            <w:pPr>
              <w:pStyle w:val="6"/>
            </w:pPr>
            <w:r>
              <w:t>Урок 33</w:t>
            </w:r>
          </w:p>
        </w:tc>
        <w:tc>
          <w:tcPr>
            <w:tcW w:w="8701" w:type="dxa"/>
          </w:tcPr>
          <w:p w14:paraId="16F8E49A">
            <w:pPr>
              <w:pStyle w:val="6"/>
            </w:pPr>
            <w:r>
              <w:t>Принятие христианства и его значение</w:t>
            </w:r>
          </w:p>
        </w:tc>
      </w:tr>
      <w:tr w14:paraId="74118B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5E42B9D3">
            <w:pPr>
              <w:pStyle w:val="6"/>
            </w:pPr>
            <w:r>
              <w:t>Урок 34</w:t>
            </w:r>
          </w:p>
        </w:tc>
        <w:tc>
          <w:tcPr>
            <w:tcW w:w="8701" w:type="dxa"/>
          </w:tcPr>
          <w:p w14:paraId="7F016D32">
            <w:pPr>
              <w:pStyle w:val="6"/>
            </w:pPr>
            <w:r>
              <w:t>Русь в конце X - начале XII в.</w:t>
            </w:r>
          </w:p>
        </w:tc>
      </w:tr>
      <w:tr w14:paraId="331D60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6EE602DA">
            <w:pPr>
              <w:pStyle w:val="6"/>
            </w:pPr>
            <w:r>
              <w:t>Урок 35</w:t>
            </w:r>
          </w:p>
        </w:tc>
        <w:tc>
          <w:tcPr>
            <w:tcW w:w="8701" w:type="dxa"/>
          </w:tcPr>
          <w:p w14:paraId="4244192F">
            <w:pPr>
              <w:pStyle w:val="6"/>
            </w:pPr>
            <w:r>
              <w:t>Территориально-политическая структура Руси</w:t>
            </w:r>
          </w:p>
        </w:tc>
      </w:tr>
      <w:tr w14:paraId="02CE49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3951A25F">
            <w:pPr>
              <w:pStyle w:val="6"/>
            </w:pPr>
            <w:r>
              <w:t>Урок 36</w:t>
            </w:r>
          </w:p>
        </w:tc>
        <w:tc>
          <w:tcPr>
            <w:tcW w:w="8701" w:type="dxa"/>
          </w:tcPr>
          <w:p w14:paraId="3C009054">
            <w:pPr>
              <w:pStyle w:val="6"/>
            </w:pPr>
            <w:r>
              <w:t>Внутренняя и внешняя политика русских князей в конце X - первой трети XII в.</w:t>
            </w:r>
          </w:p>
        </w:tc>
      </w:tr>
      <w:tr w14:paraId="16CF7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02A37CBB">
            <w:pPr>
              <w:pStyle w:val="6"/>
            </w:pPr>
            <w:r>
              <w:t>Урок 37</w:t>
            </w:r>
          </w:p>
        </w:tc>
        <w:tc>
          <w:tcPr>
            <w:tcW w:w="8701" w:type="dxa"/>
          </w:tcPr>
          <w:p w14:paraId="06DE28A9">
            <w:pPr>
              <w:pStyle w:val="6"/>
            </w:pPr>
            <w:r>
              <w:t>Русская церковь в X - начале XII в.</w:t>
            </w:r>
          </w:p>
        </w:tc>
      </w:tr>
      <w:tr w14:paraId="19F34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46A8CF33">
            <w:pPr>
              <w:pStyle w:val="6"/>
            </w:pPr>
            <w:r>
              <w:t>Урок 38</w:t>
            </w:r>
          </w:p>
        </w:tc>
        <w:tc>
          <w:tcPr>
            <w:tcW w:w="8701" w:type="dxa"/>
          </w:tcPr>
          <w:p w14:paraId="5D008CA8">
            <w:pPr>
              <w:pStyle w:val="6"/>
            </w:pPr>
            <w:r>
              <w:t>Древнерусское право: Русская Правда, церковные уставы</w:t>
            </w:r>
          </w:p>
        </w:tc>
      </w:tr>
      <w:tr w14:paraId="034BF8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5BFE3E98">
            <w:pPr>
              <w:pStyle w:val="6"/>
            </w:pPr>
            <w:r>
              <w:t>Урок 39</w:t>
            </w:r>
          </w:p>
        </w:tc>
        <w:tc>
          <w:tcPr>
            <w:tcW w:w="8701" w:type="dxa"/>
          </w:tcPr>
          <w:p w14:paraId="7E4E7C8E">
            <w:pPr>
              <w:pStyle w:val="6"/>
            </w:pPr>
            <w:r>
              <w:t>Внешняя политика и международные связи Руси</w:t>
            </w:r>
          </w:p>
        </w:tc>
      </w:tr>
      <w:tr w14:paraId="28165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42175ECD">
            <w:pPr>
              <w:pStyle w:val="6"/>
            </w:pPr>
            <w:r>
              <w:t>Урок 40</w:t>
            </w:r>
          </w:p>
        </w:tc>
        <w:tc>
          <w:tcPr>
            <w:tcW w:w="8701" w:type="dxa"/>
          </w:tcPr>
          <w:p w14:paraId="63597E04">
            <w:pPr>
              <w:pStyle w:val="6"/>
            </w:pPr>
            <w:r>
              <w:t>Культурное пространство: повседневная жизнь, сельский и городской быт</w:t>
            </w:r>
          </w:p>
        </w:tc>
      </w:tr>
      <w:tr w14:paraId="0E67CE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33F19EB2">
            <w:pPr>
              <w:pStyle w:val="6"/>
            </w:pPr>
            <w:r>
              <w:t>Урок 41</w:t>
            </w:r>
          </w:p>
        </w:tc>
        <w:tc>
          <w:tcPr>
            <w:tcW w:w="8701" w:type="dxa"/>
          </w:tcPr>
          <w:p w14:paraId="1F13ABFC">
            <w:pPr>
              <w:pStyle w:val="6"/>
            </w:pPr>
            <w:r>
              <w:t>Формирование единого культурного пространства. Художественная культура и ремесло Руси</w:t>
            </w:r>
          </w:p>
        </w:tc>
      </w:tr>
      <w:tr w14:paraId="790DC3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25307023">
            <w:pPr>
              <w:pStyle w:val="6"/>
            </w:pPr>
            <w:r>
              <w:t>Урок 42</w:t>
            </w:r>
          </w:p>
        </w:tc>
        <w:tc>
          <w:tcPr>
            <w:tcW w:w="8701" w:type="dxa"/>
          </w:tcPr>
          <w:p w14:paraId="3389D5B2">
            <w:pPr>
              <w:pStyle w:val="6"/>
            </w:pPr>
            <w:r>
              <w:t>Урок повторения, обобщения и контроля по теме "Русь в IX - начале XII в."</w:t>
            </w:r>
          </w:p>
        </w:tc>
      </w:tr>
      <w:tr w14:paraId="0119CA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2CCE1360">
            <w:pPr>
              <w:pStyle w:val="6"/>
            </w:pPr>
            <w:r>
              <w:t>Урок 43</w:t>
            </w:r>
          </w:p>
        </w:tc>
        <w:tc>
          <w:tcPr>
            <w:tcW w:w="8701" w:type="dxa"/>
          </w:tcPr>
          <w:p w14:paraId="2E43A4C5">
            <w:pPr>
              <w:pStyle w:val="6"/>
            </w:pPr>
            <w:r>
              <w:t>Формирование системы земель - самостоятельных государств</w:t>
            </w:r>
          </w:p>
        </w:tc>
      </w:tr>
      <w:tr w14:paraId="4AF00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35590B00">
            <w:pPr>
              <w:pStyle w:val="6"/>
            </w:pPr>
            <w:r>
              <w:t>Урок 44</w:t>
            </w:r>
          </w:p>
        </w:tc>
        <w:tc>
          <w:tcPr>
            <w:tcW w:w="8701" w:type="dxa"/>
          </w:tcPr>
          <w:p w14:paraId="1ECC290C">
            <w:pPr>
              <w:pStyle w:val="6"/>
            </w:pPr>
            <w:r>
              <w:t>Важнейшие земли, управляемые ветвями княжеского рода Рюриковичей: Черниговская, Смоленская, Галицкая, Волынская, Суздальская</w:t>
            </w:r>
          </w:p>
        </w:tc>
      </w:tr>
      <w:tr w14:paraId="7B8AE2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228EDACB">
            <w:pPr>
              <w:pStyle w:val="6"/>
            </w:pPr>
            <w:r>
              <w:t>Урок 45</w:t>
            </w:r>
          </w:p>
        </w:tc>
        <w:tc>
          <w:tcPr>
            <w:tcW w:w="8701" w:type="dxa"/>
          </w:tcPr>
          <w:p w14:paraId="110E5C07">
            <w:pPr>
              <w:pStyle w:val="6"/>
            </w:pPr>
            <w:r>
              <w:t>Земли, имевшие особый статус: Киевская и Новгородская</w:t>
            </w:r>
          </w:p>
        </w:tc>
      </w:tr>
      <w:tr w14:paraId="7AFF6B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7DDDE5C0">
            <w:pPr>
              <w:pStyle w:val="6"/>
            </w:pPr>
            <w:r>
              <w:t>Урок 46</w:t>
            </w:r>
          </w:p>
        </w:tc>
        <w:tc>
          <w:tcPr>
            <w:tcW w:w="8701" w:type="dxa"/>
          </w:tcPr>
          <w:p w14:paraId="2D7F5422">
            <w:pPr>
              <w:pStyle w:val="6"/>
            </w:pPr>
            <w:r>
              <w:t>Эволюция общественного строя и права; внешняя политика русских земель</w:t>
            </w:r>
          </w:p>
        </w:tc>
      </w:tr>
      <w:tr w14:paraId="19450B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342F5DF6">
            <w:pPr>
              <w:pStyle w:val="6"/>
            </w:pPr>
            <w:r>
              <w:t>Урок 47</w:t>
            </w:r>
          </w:p>
        </w:tc>
        <w:tc>
          <w:tcPr>
            <w:tcW w:w="8701" w:type="dxa"/>
          </w:tcPr>
          <w:p w14:paraId="3C56D6B0">
            <w:pPr>
              <w:pStyle w:val="6"/>
            </w:pPr>
            <w:r>
              <w:t>Формирование региональных центров культуры. Белокаменные храмы Северо-Восточной Руси</w:t>
            </w:r>
          </w:p>
        </w:tc>
      </w:tr>
      <w:tr w14:paraId="1FC834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0FCA4A86">
            <w:pPr>
              <w:pStyle w:val="6"/>
            </w:pPr>
            <w:r>
              <w:t>Урок 48</w:t>
            </w:r>
          </w:p>
        </w:tc>
        <w:tc>
          <w:tcPr>
            <w:tcW w:w="8701" w:type="dxa"/>
          </w:tcPr>
          <w:p w14:paraId="2E31D192">
            <w:pPr>
              <w:pStyle w:val="6"/>
            </w:pPr>
            <w:r>
              <w:t>Урок повторения, обобщения и контроля по теме "Русь в середине XII - начале XIII в."</w:t>
            </w:r>
          </w:p>
        </w:tc>
      </w:tr>
      <w:tr w14:paraId="42E3CD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249C2352">
            <w:pPr>
              <w:pStyle w:val="6"/>
            </w:pPr>
            <w:r>
              <w:t>Урок 49</w:t>
            </w:r>
          </w:p>
        </w:tc>
        <w:tc>
          <w:tcPr>
            <w:tcW w:w="8701" w:type="dxa"/>
          </w:tcPr>
          <w:p w14:paraId="3B3767AE">
            <w:pPr>
              <w:pStyle w:val="6"/>
            </w:pPr>
            <w:r>
              <w:t>Возникновение Монгольской империи и ее завоевательные походы</w:t>
            </w:r>
          </w:p>
        </w:tc>
      </w:tr>
      <w:tr w14:paraId="7EFA0C43">
        <w:tblPrEx>
          <w:tblCellMar>
            <w:top w:w="102" w:type="dxa"/>
            <w:left w:w="62" w:type="dxa"/>
            <w:bottom w:w="102" w:type="dxa"/>
            <w:right w:w="62" w:type="dxa"/>
          </w:tblCellMar>
        </w:tblPrEx>
        <w:tc>
          <w:tcPr>
            <w:tcW w:w="1142" w:type="dxa"/>
          </w:tcPr>
          <w:p w14:paraId="6AE10207">
            <w:pPr>
              <w:pStyle w:val="6"/>
            </w:pPr>
            <w:r>
              <w:t>Урок 50</w:t>
            </w:r>
          </w:p>
        </w:tc>
        <w:tc>
          <w:tcPr>
            <w:tcW w:w="8701" w:type="dxa"/>
          </w:tcPr>
          <w:p w14:paraId="671606B5">
            <w:pPr>
              <w:pStyle w:val="6"/>
            </w:pPr>
            <w:r>
              <w:t>Борьба Руси против монгольского нашествия</w:t>
            </w:r>
          </w:p>
        </w:tc>
      </w:tr>
      <w:tr w14:paraId="5E04C8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04E46CEC">
            <w:pPr>
              <w:pStyle w:val="6"/>
            </w:pPr>
            <w:r>
              <w:t>Урок 51</w:t>
            </w:r>
          </w:p>
        </w:tc>
        <w:tc>
          <w:tcPr>
            <w:tcW w:w="8701" w:type="dxa"/>
          </w:tcPr>
          <w:p w14:paraId="695F3439">
            <w:pPr>
              <w:pStyle w:val="6"/>
            </w:pPr>
            <w:r>
              <w:t>Южные и западные русские земли. Северо-западные земли: Новгородская и Псковская</w:t>
            </w:r>
          </w:p>
        </w:tc>
      </w:tr>
      <w:tr w14:paraId="6B4073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34DF67A8">
            <w:pPr>
              <w:pStyle w:val="6"/>
            </w:pPr>
            <w:r>
              <w:t>Урок 52</w:t>
            </w:r>
          </w:p>
        </w:tc>
        <w:tc>
          <w:tcPr>
            <w:tcW w:w="8701" w:type="dxa"/>
          </w:tcPr>
          <w:p w14:paraId="42E5C560">
            <w:pPr>
              <w:pStyle w:val="6"/>
            </w:pPr>
            <w:r>
              <w:t>Ордена крестоносцев и борьба с их экспансией на западных границах Руси</w:t>
            </w:r>
          </w:p>
        </w:tc>
      </w:tr>
      <w:tr w14:paraId="7AFFFB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62EE5FEB">
            <w:pPr>
              <w:pStyle w:val="6"/>
            </w:pPr>
            <w:r>
              <w:t>Урок 53</w:t>
            </w:r>
          </w:p>
        </w:tc>
        <w:tc>
          <w:tcPr>
            <w:tcW w:w="8701" w:type="dxa"/>
          </w:tcPr>
          <w:p w14:paraId="4D6CCDE9">
            <w:pPr>
              <w:pStyle w:val="6"/>
            </w:pPr>
            <w:r>
              <w:t>Княжества Северо-Восточной Руси.</w:t>
            </w:r>
          </w:p>
        </w:tc>
      </w:tr>
      <w:tr w14:paraId="0DA6D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0DA08473">
            <w:pPr>
              <w:pStyle w:val="6"/>
            </w:pPr>
            <w:r>
              <w:t>Урок 54</w:t>
            </w:r>
          </w:p>
        </w:tc>
        <w:tc>
          <w:tcPr>
            <w:tcW w:w="8701" w:type="dxa"/>
          </w:tcPr>
          <w:p w14:paraId="5A5DE183">
            <w:pPr>
              <w:pStyle w:val="6"/>
            </w:pPr>
            <w:r>
              <w:t>Дмитрий Донской. Куликовская битва</w:t>
            </w:r>
          </w:p>
        </w:tc>
      </w:tr>
      <w:tr w14:paraId="7AD3D9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66635257">
            <w:pPr>
              <w:pStyle w:val="6"/>
            </w:pPr>
            <w:r>
              <w:t>Урок 55</w:t>
            </w:r>
          </w:p>
        </w:tc>
        <w:tc>
          <w:tcPr>
            <w:tcW w:w="8701" w:type="dxa"/>
          </w:tcPr>
          <w:p w14:paraId="465A3114">
            <w:pPr>
              <w:pStyle w:val="6"/>
            </w:pPr>
            <w:r>
              <w:t>Роль Православной церкви в ордынский период русской истории</w:t>
            </w:r>
          </w:p>
        </w:tc>
      </w:tr>
      <w:tr w14:paraId="371701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639DC305">
            <w:pPr>
              <w:pStyle w:val="6"/>
            </w:pPr>
            <w:r>
              <w:t>Урок 56</w:t>
            </w:r>
          </w:p>
        </w:tc>
        <w:tc>
          <w:tcPr>
            <w:tcW w:w="8701" w:type="dxa"/>
          </w:tcPr>
          <w:p w14:paraId="1BDC49B1">
            <w:pPr>
              <w:pStyle w:val="6"/>
            </w:pPr>
            <w:r>
              <w:t>Народы и государства степной зоны Восточной Европы и Сибири в XIII - XV вв.</w:t>
            </w:r>
          </w:p>
        </w:tc>
      </w:tr>
      <w:tr w14:paraId="1B2E5B4B">
        <w:tblPrEx>
          <w:tblCellMar>
            <w:top w:w="102" w:type="dxa"/>
            <w:left w:w="62" w:type="dxa"/>
            <w:bottom w:w="102" w:type="dxa"/>
            <w:right w:w="62" w:type="dxa"/>
          </w:tblCellMar>
        </w:tblPrEx>
        <w:tc>
          <w:tcPr>
            <w:tcW w:w="1142" w:type="dxa"/>
          </w:tcPr>
          <w:p w14:paraId="212A6667">
            <w:pPr>
              <w:pStyle w:val="6"/>
            </w:pPr>
            <w:r>
              <w:t>Урок 57</w:t>
            </w:r>
          </w:p>
        </w:tc>
        <w:tc>
          <w:tcPr>
            <w:tcW w:w="8701" w:type="dxa"/>
          </w:tcPr>
          <w:p w14:paraId="47758AC8">
            <w:pPr>
              <w:pStyle w:val="6"/>
            </w:pPr>
            <w:r>
              <w:t>Культурное пространство Руси в XIII - XIV вв.</w:t>
            </w:r>
          </w:p>
        </w:tc>
      </w:tr>
      <w:tr w14:paraId="7393BA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0D6F8DA7">
            <w:pPr>
              <w:pStyle w:val="6"/>
            </w:pPr>
            <w:r>
              <w:t>Урок 58</w:t>
            </w:r>
          </w:p>
        </w:tc>
        <w:tc>
          <w:tcPr>
            <w:tcW w:w="8701" w:type="dxa"/>
          </w:tcPr>
          <w:p w14:paraId="3E24C7A8">
            <w:pPr>
              <w:pStyle w:val="6"/>
            </w:pPr>
            <w:r>
              <w:t>Урок повторения, обобщения и контроля по теме "Русские земли и их соседи в середине XIII - XIV в."</w:t>
            </w:r>
          </w:p>
        </w:tc>
      </w:tr>
      <w:tr w14:paraId="254310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5C2D23E2">
            <w:pPr>
              <w:pStyle w:val="6"/>
            </w:pPr>
            <w:r>
              <w:t>Урок 59</w:t>
            </w:r>
          </w:p>
        </w:tc>
        <w:tc>
          <w:tcPr>
            <w:tcW w:w="8701" w:type="dxa"/>
          </w:tcPr>
          <w:p w14:paraId="4B3F8C2F">
            <w:pPr>
              <w:pStyle w:val="6"/>
            </w:pPr>
            <w:r>
              <w:t>Объединение русских земель вокруг Москвы</w:t>
            </w:r>
          </w:p>
        </w:tc>
      </w:tr>
      <w:tr w14:paraId="391A6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4406CCB4">
            <w:pPr>
              <w:pStyle w:val="6"/>
            </w:pPr>
            <w:r>
              <w:t>Урок 60</w:t>
            </w:r>
          </w:p>
        </w:tc>
        <w:tc>
          <w:tcPr>
            <w:tcW w:w="8701" w:type="dxa"/>
          </w:tcPr>
          <w:p w14:paraId="65542EE7">
            <w:pPr>
              <w:pStyle w:val="6"/>
            </w:pPr>
            <w:r>
              <w:t>Новгород и Псков в XV в: политический строй, отношения с Москвой, Ливонским орденом, Ганзой, Великим княжеством Литовским</w:t>
            </w:r>
          </w:p>
        </w:tc>
      </w:tr>
      <w:tr w14:paraId="227280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2829A47F">
            <w:pPr>
              <w:pStyle w:val="6"/>
            </w:pPr>
            <w:r>
              <w:t>Урок 61</w:t>
            </w:r>
          </w:p>
        </w:tc>
        <w:tc>
          <w:tcPr>
            <w:tcW w:w="8701" w:type="dxa"/>
          </w:tcPr>
          <w:p w14:paraId="074A7DE1">
            <w:pPr>
              <w:pStyle w:val="6"/>
            </w:pPr>
            <w:r>
              <w:t>Падение Византии и рост церковно-политической роли Москвы в православном мире</w:t>
            </w:r>
          </w:p>
        </w:tc>
      </w:tr>
      <w:tr w14:paraId="3DAC05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0FB74F61">
            <w:pPr>
              <w:pStyle w:val="6"/>
            </w:pPr>
            <w:r>
              <w:t>Урок 62</w:t>
            </w:r>
          </w:p>
        </w:tc>
        <w:tc>
          <w:tcPr>
            <w:tcW w:w="8701" w:type="dxa"/>
          </w:tcPr>
          <w:p w14:paraId="03B7D861">
            <w:pPr>
              <w:pStyle w:val="6"/>
            </w:pPr>
            <w:r>
              <w:t>Присоединение Новгорода и Твери. Ликвидация зависимости от Орды</w:t>
            </w:r>
          </w:p>
        </w:tc>
      </w:tr>
      <w:tr w14:paraId="00D71D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4261349C">
            <w:pPr>
              <w:pStyle w:val="6"/>
            </w:pPr>
            <w:r>
              <w:t>Урок 63</w:t>
            </w:r>
          </w:p>
        </w:tc>
        <w:tc>
          <w:tcPr>
            <w:tcW w:w="8701" w:type="dxa"/>
          </w:tcPr>
          <w:p w14:paraId="069AE75B">
            <w:pPr>
              <w:pStyle w:val="6"/>
            </w:pPr>
            <w:r>
              <w:t>Формирование системы управления единого государства при Иване III</w:t>
            </w:r>
          </w:p>
        </w:tc>
      </w:tr>
      <w:tr w14:paraId="0438CF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5DAF8987">
            <w:pPr>
              <w:pStyle w:val="6"/>
            </w:pPr>
            <w:r>
              <w:t>Урок 64</w:t>
            </w:r>
          </w:p>
        </w:tc>
        <w:tc>
          <w:tcPr>
            <w:tcW w:w="8701" w:type="dxa"/>
          </w:tcPr>
          <w:p w14:paraId="4F3FEDFD">
            <w:pPr>
              <w:pStyle w:val="6"/>
            </w:pPr>
            <w:r>
              <w:t>Культурное пространство Русского государства в XV в.</w:t>
            </w:r>
          </w:p>
        </w:tc>
      </w:tr>
      <w:tr w14:paraId="30C69D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47D981AE">
            <w:pPr>
              <w:pStyle w:val="6"/>
            </w:pPr>
            <w:r>
              <w:t>Урок 65</w:t>
            </w:r>
          </w:p>
        </w:tc>
        <w:tc>
          <w:tcPr>
            <w:tcW w:w="8701" w:type="dxa"/>
          </w:tcPr>
          <w:p w14:paraId="3F214CF6">
            <w:pPr>
              <w:pStyle w:val="6"/>
            </w:pPr>
            <w:r>
              <w:t>Развитие культуры единого Русского государства</w:t>
            </w:r>
          </w:p>
        </w:tc>
      </w:tr>
      <w:tr w14:paraId="4431DA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246371F8">
            <w:pPr>
              <w:pStyle w:val="6"/>
            </w:pPr>
            <w:r>
              <w:t>Урок 66</w:t>
            </w:r>
          </w:p>
        </w:tc>
        <w:tc>
          <w:tcPr>
            <w:tcW w:w="8701" w:type="dxa"/>
          </w:tcPr>
          <w:p w14:paraId="6A5EBF4E">
            <w:pPr>
              <w:pStyle w:val="6"/>
            </w:pPr>
            <w:r>
              <w:t>Урок повторения, обобщения и контроля по теме "Формирование единого Русского государства в XV в."</w:t>
            </w:r>
          </w:p>
        </w:tc>
      </w:tr>
      <w:tr w14:paraId="7E8B00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14A67A43">
            <w:pPr>
              <w:pStyle w:val="6"/>
            </w:pPr>
            <w:r>
              <w:t>Урок 67</w:t>
            </w:r>
          </w:p>
        </w:tc>
        <w:tc>
          <w:tcPr>
            <w:tcW w:w="8701" w:type="dxa"/>
          </w:tcPr>
          <w:p w14:paraId="62D1F516">
            <w:pPr>
              <w:pStyle w:val="6"/>
            </w:pPr>
            <w:r>
              <w:t>Наш край с древнейших времен до конца XV в.</w:t>
            </w:r>
          </w:p>
        </w:tc>
      </w:tr>
      <w:tr w14:paraId="5360D3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30697EEE">
            <w:pPr>
              <w:pStyle w:val="6"/>
            </w:pPr>
            <w:r>
              <w:t>Урок 68</w:t>
            </w:r>
          </w:p>
        </w:tc>
        <w:tc>
          <w:tcPr>
            <w:tcW w:w="8701" w:type="dxa"/>
          </w:tcPr>
          <w:p w14:paraId="744EB3E8">
            <w:pPr>
              <w:pStyle w:val="6"/>
            </w:pPr>
            <w:r>
              <w:t>Обобщение по теме "От Руси к Российскому государству"</w:t>
            </w:r>
          </w:p>
        </w:tc>
      </w:tr>
      <w:tr w14:paraId="7C471F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843" w:type="dxa"/>
            <w:gridSpan w:val="2"/>
          </w:tcPr>
          <w:p w14:paraId="71082F1F">
            <w:pPr>
              <w:pStyle w:val="6"/>
              <w:jc w:val="both"/>
            </w:pPr>
            <w:r>
              <w:t>ОБЩЕЕ КОЛИЧЕСТВО УРОКОВ ПО ПРОГРАММЕ: 68, из них уроков, отведенных на контрольные работы (в том числе Всероссийские проверочные работы), - не более 6</w:t>
            </w:r>
          </w:p>
        </w:tc>
      </w:tr>
    </w:tbl>
    <w:p w14:paraId="1CA89B2A">
      <w:pPr>
        <w:pStyle w:val="6"/>
        <w:jc w:val="both"/>
      </w:pPr>
    </w:p>
    <w:p w14:paraId="061D8E9A">
      <w:pPr>
        <w:pStyle w:val="6"/>
        <w:jc w:val="right"/>
      </w:pPr>
      <w:r>
        <w:t>Таблица 15.2</w:t>
      </w:r>
    </w:p>
    <w:p w14:paraId="6B600E60">
      <w:pPr>
        <w:pStyle w:val="6"/>
        <w:jc w:val="both"/>
      </w:pPr>
    </w:p>
    <w:p w14:paraId="56972F0D">
      <w:pPr>
        <w:pStyle w:val="6"/>
        <w:jc w:val="both"/>
      </w:pPr>
      <w:r>
        <w:t>7 класс</w:t>
      </w:r>
    </w:p>
    <w:p w14:paraId="6566C0DD">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42"/>
        <w:gridCol w:w="8843"/>
      </w:tblGrid>
      <w:tr w14:paraId="1852CC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1DC3226A">
            <w:pPr>
              <w:pStyle w:val="6"/>
              <w:jc w:val="center"/>
            </w:pPr>
            <w:r>
              <w:t>N урока</w:t>
            </w:r>
          </w:p>
        </w:tc>
        <w:tc>
          <w:tcPr>
            <w:tcW w:w="8843" w:type="dxa"/>
          </w:tcPr>
          <w:p w14:paraId="056264CD">
            <w:pPr>
              <w:pStyle w:val="6"/>
              <w:jc w:val="center"/>
            </w:pPr>
            <w:r>
              <w:t>Тема урока</w:t>
            </w:r>
          </w:p>
        </w:tc>
      </w:tr>
      <w:tr w14:paraId="4B74D2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5CDB8403">
            <w:pPr>
              <w:pStyle w:val="6"/>
              <w:jc w:val="center"/>
            </w:pPr>
            <w:r>
              <w:t>Урок 1</w:t>
            </w:r>
          </w:p>
        </w:tc>
        <w:tc>
          <w:tcPr>
            <w:tcW w:w="8843" w:type="dxa"/>
          </w:tcPr>
          <w:p w14:paraId="49710FC2">
            <w:pPr>
              <w:pStyle w:val="6"/>
            </w:pPr>
            <w:r>
              <w:t>Понятие "Новое время"</w:t>
            </w:r>
          </w:p>
        </w:tc>
      </w:tr>
      <w:tr w14:paraId="1D191A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527B4400">
            <w:pPr>
              <w:pStyle w:val="6"/>
              <w:jc w:val="center"/>
            </w:pPr>
            <w:r>
              <w:t>Урок 2</w:t>
            </w:r>
          </w:p>
        </w:tc>
        <w:tc>
          <w:tcPr>
            <w:tcW w:w="8843" w:type="dxa"/>
          </w:tcPr>
          <w:p w14:paraId="35CEABD1">
            <w:pPr>
              <w:pStyle w:val="6"/>
            </w:pPr>
            <w:r>
              <w:t>Предпосылки и начало Великих географических открытий</w:t>
            </w:r>
          </w:p>
        </w:tc>
      </w:tr>
      <w:tr w14:paraId="57A7F1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3FAF4A62">
            <w:pPr>
              <w:pStyle w:val="6"/>
              <w:jc w:val="center"/>
            </w:pPr>
            <w:r>
              <w:t>Урок 3</w:t>
            </w:r>
          </w:p>
        </w:tc>
        <w:tc>
          <w:tcPr>
            <w:tcW w:w="8843" w:type="dxa"/>
          </w:tcPr>
          <w:p w14:paraId="394D9EAC">
            <w:pPr>
              <w:pStyle w:val="6"/>
            </w:pPr>
            <w:r>
              <w:t>Великие географические открытия конца XV - XVI в. и их последствия</w:t>
            </w:r>
          </w:p>
        </w:tc>
      </w:tr>
      <w:tr w14:paraId="6EE31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330D92D1">
            <w:pPr>
              <w:pStyle w:val="6"/>
              <w:jc w:val="center"/>
            </w:pPr>
            <w:r>
              <w:t>Урок 4</w:t>
            </w:r>
          </w:p>
        </w:tc>
        <w:tc>
          <w:tcPr>
            <w:tcW w:w="8843" w:type="dxa"/>
          </w:tcPr>
          <w:p w14:paraId="3736A6DE">
            <w:pPr>
              <w:pStyle w:val="6"/>
            </w:pPr>
            <w:r>
              <w:t>Социально-экономические изменения в европейском обществе в XVI - XVII вв.</w:t>
            </w:r>
          </w:p>
        </w:tc>
      </w:tr>
      <w:tr w14:paraId="7E85B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764427CE">
            <w:pPr>
              <w:pStyle w:val="6"/>
              <w:jc w:val="center"/>
            </w:pPr>
            <w:r>
              <w:t>Урок 5</w:t>
            </w:r>
          </w:p>
        </w:tc>
        <w:tc>
          <w:tcPr>
            <w:tcW w:w="8843" w:type="dxa"/>
          </w:tcPr>
          <w:p w14:paraId="05D55740">
            <w:pPr>
              <w:pStyle w:val="6"/>
            </w:pPr>
            <w:r>
              <w:t>Изменения в социальной структуре общества в XVI - XVII вв.</w:t>
            </w:r>
          </w:p>
        </w:tc>
      </w:tr>
      <w:tr w14:paraId="1B3A39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4A31D6B9">
            <w:pPr>
              <w:pStyle w:val="6"/>
              <w:jc w:val="center"/>
            </w:pPr>
            <w:r>
              <w:t>Урок 6</w:t>
            </w:r>
          </w:p>
        </w:tc>
        <w:tc>
          <w:tcPr>
            <w:tcW w:w="8843" w:type="dxa"/>
          </w:tcPr>
          <w:p w14:paraId="5DB208C8">
            <w:pPr>
              <w:pStyle w:val="6"/>
            </w:pPr>
            <w:r>
              <w:t>Причины и начало Реформации</w:t>
            </w:r>
          </w:p>
        </w:tc>
      </w:tr>
      <w:tr w14:paraId="5C81C7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25AF6B7D">
            <w:pPr>
              <w:pStyle w:val="6"/>
              <w:jc w:val="center"/>
            </w:pPr>
            <w:r>
              <w:t>Урок 7</w:t>
            </w:r>
          </w:p>
        </w:tc>
        <w:tc>
          <w:tcPr>
            <w:tcW w:w="8843" w:type="dxa"/>
          </w:tcPr>
          <w:p w14:paraId="457C5F25">
            <w:pPr>
              <w:pStyle w:val="6"/>
            </w:pPr>
            <w:r>
              <w:t>Распространение протестантизма в Европе. Контрреформация</w:t>
            </w:r>
          </w:p>
        </w:tc>
      </w:tr>
      <w:tr w14:paraId="24344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11AF37C5">
            <w:pPr>
              <w:pStyle w:val="6"/>
              <w:jc w:val="center"/>
            </w:pPr>
            <w:r>
              <w:t>Урок 8</w:t>
            </w:r>
          </w:p>
        </w:tc>
        <w:tc>
          <w:tcPr>
            <w:tcW w:w="8843" w:type="dxa"/>
          </w:tcPr>
          <w:p w14:paraId="036B84F9">
            <w:pPr>
              <w:pStyle w:val="6"/>
            </w:pPr>
            <w:r>
              <w:t>Абсолютизм и сословное представительство</w:t>
            </w:r>
          </w:p>
        </w:tc>
      </w:tr>
      <w:tr w14:paraId="60A28DE1">
        <w:tblPrEx>
          <w:tblCellMar>
            <w:top w:w="102" w:type="dxa"/>
            <w:left w:w="62" w:type="dxa"/>
            <w:bottom w:w="102" w:type="dxa"/>
            <w:right w:w="62" w:type="dxa"/>
          </w:tblCellMar>
        </w:tblPrEx>
        <w:tc>
          <w:tcPr>
            <w:tcW w:w="1142" w:type="dxa"/>
          </w:tcPr>
          <w:p w14:paraId="06CC6E31">
            <w:pPr>
              <w:pStyle w:val="6"/>
              <w:jc w:val="center"/>
            </w:pPr>
            <w:r>
              <w:t>Урок 9</w:t>
            </w:r>
          </w:p>
        </w:tc>
        <w:tc>
          <w:tcPr>
            <w:tcW w:w="8843" w:type="dxa"/>
          </w:tcPr>
          <w:p w14:paraId="75E72603">
            <w:pPr>
              <w:pStyle w:val="6"/>
            </w:pPr>
            <w:r>
              <w:t>Испания под властью потомков католических королей</w:t>
            </w:r>
          </w:p>
        </w:tc>
      </w:tr>
      <w:tr w14:paraId="5EC643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4E120898">
            <w:pPr>
              <w:pStyle w:val="6"/>
              <w:jc w:val="center"/>
            </w:pPr>
            <w:r>
              <w:t>Урок 10</w:t>
            </w:r>
          </w:p>
        </w:tc>
        <w:tc>
          <w:tcPr>
            <w:tcW w:w="8843" w:type="dxa"/>
          </w:tcPr>
          <w:p w14:paraId="29C509A1">
            <w:pPr>
              <w:pStyle w:val="6"/>
            </w:pPr>
            <w:r>
              <w:t>Национально-освободительное движение в Нидерландах</w:t>
            </w:r>
          </w:p>
        </w:tc>
      </w:tr>
      <w:tr w14:paraId="287641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6328AB5C">
            <w:pPr>
              <w:pStyle w:val="6"/>
              <w:jc w:val="center"/>
            </w:pPr>
            <w:r>
              <w:t>Урок 11</w:t>
            </w:r>
          </w:p>
        </w:tc>
        <w:tc>
          <w:tcPr>
            <w:tcW w:w="8843" w:type="dxa"/>
          </w:tcPr>
          <w:p w14:paraId="22B8B878">
            <w:pPr>
              <w:pStyle w:val="6"/>
            </w:pPr>
            <w:r>
              <w:t>Франция: путь к абсолютизму</w:t>
            </w:r>
          </w:p>
        </w:tc>
      </w:tr>
      <w:tr w14:paraId="6313C3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7804C971">
            <w:pPr>
              <w:pStyle w:val="6"/>
              <w:jc w:val="center"/>
            </w:pPr>
            <w:r>
              <w:t>Урок 12</w:t>
            </w:r>
          </w:p>
        </w:tc>
        <w:tc>
          <w:tcPr>
            <w:tcW w:w="8843" w:type="dxa"/>
          </w:tcPr>
          <w:p w14:paraId="2D354743">
            <w:pPr>
              <w:pStyle w:val="6"/>
            </w:pPr>
            <w:r>
              <w:t>Англия в XVI - XVII вв.</w:t>
            </w:r>
          </w:p>
        </w:tc>
      </w:tr>
      <w:tr w14:paraId="2501D0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3A5C37F7">
            <w:pPr>
              <w:pStyle w:val="6"/>
              <w:jc w:val="center"/>
            </w:pPr>
            <w:r>
              <w:t>Урок 13</w:t>
            </w:r>
          </w:p>
        </w:tc>
        <w:tc>
          <w:tcPr>
            <w:tcW w:w="8843" w:type="dxa"/>
          </w:tcPr>
          <w:p w14:paraId="3778594B">
            <w:pPr>
              <w:pStyle w:val="6"/>
            </w:pPr>
            <w:r>
              <w:t>Английская революция середины XVII в.</w:t>
            </w:r>
          </w:p>
        </w:tc>
      </w:tr>
      <w:tr w14:paraId="185B57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227AE1AD">
            <w:pPr>
              <w:pStyle w:val="6"/>
              <w:jc w:val="center"/>
            </w:pPr>
            <w:r>
              <w:t>Урок 14</w:t>
            </w:r>
          </w:p>
        </w:tc>
        <w:tc>
          <w:tcPr>
            <w:tcW w:w="8843" w:type="dxa"/>
          </w:tcPr>
          <w:p w14:paraId="206F13A1">
            <w:pPr>
              <w:pStyle w:val="6"/>
            </w:pPr>
            <w:r>
              <w:t>Страны Центральной, Южной и Юго-Восточной Европы</w:t>
            </w:r>
          </w:p>
        </w:tc>
      </w:tr>
      <w:tr w14:paraId="1F281F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3EED26CD">
            <w:pPr>
              <w:pStyle w:val="6"/>
              <w:jc w:val="center"/>
            </w:pPr>
            <w:r>
              <w:t>Урок 15</w:t>
            </w:r>
          </w:p>
        </w:tc>
        <w:tc>
          <w:tcPr>
            <w:tcW w:w="8843" w:type="dxa"/>
          </w:tcPr>
          <w:p w14:paraId="1AC233C6">
            <w:pPr>
              <w:pStyle w:val="6"/>
            </w:pPr>
            <w:r>
              <w:t>Борьба за первенство, военные конфликты между европейскими державами в XVI - XVII вв.</w:t>
            </w:r>
          </w:p>
        </w:tc>
      </w:tr>
      <w:tr w14:paraId="64A837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3BEE693F">
            <w:pPr>
              <w:pStyle w:val="6"/>
              <w:jc w:val="center"/>
            </w:pPr>
            <w:r>
              <w:t>Урок 16</w:t>
            </w:r>
          </w:p>
        </w:tc>
        <w:tc>
          <w:tcPr>
            <w:tcW w:w="8843" w:type="dxa"/>
          </w:tcPr>
          <w:p w14:paraId="12C82F05">
            <w:pPr>
              <w:pStyle w:val="6"/>
            </w:pPr>
            <w:r>
              <w:t>Тридцатилетняя война</w:t>
            </w:r>
          </w:p>
        </w:tc>
      </w:tr>
      <w:tr w14:paraId="178D2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2C7F7E96">
            <w:pPr>
              <w:pStyle w:val="6"/>
              <w:jc w:val="center"/>
            </w:pPr>
            <w:r>
              <w:t>Урок 17</w:t>
            </w:r>
          </w:p>
        </w:tc>
        <w:tc>
          <w:tcPr>
            <w:tcW w:w="8843" w:type="dxa"/>
          </w:tcPr>
          <w:p w14:paraId="3DA181BD">
            <w:pPr>
              <w:pStyle w:val="6"/>
            </w:pPr>
            <w:r>
              <w:t>Высокое Возрождение в Италии</w:t>
            </w:r>
          </w:p>
        </w:tc>
      </w:tr>
      <w:tr w14:paraId="664342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33890385">
            <w:pPr>
              <w:pStyle w:val="6"/>
              <w:jc w:val="center"/>
            </w:pPr>
            <w:r>
              <w:t>Урок 18</w:t>
            </w:r>
          </w:p>
        </w:tc>
        <w:tc>
          <w:tcPr>
            <w:tcW w:w="8843" w:type="dxa"/>
          </w:tcPr>
          <w:p w14:paraId="09B4E702">
            <w:pPr>
              <w:pStyle w:val="6"/>
            </w:pPr>
            <w:r>
              <w:t>Мир человека в литературе раннего Нового времени</w:t>
            </w:r>
          </w:p>
        </w:tc>
      </w:tr>
      <w:tr w14:paraId="1FBE8C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24AA0F48">
            <w:pPr>
              <w:pStyle w:val="6"/>
              <w:jc w:val="center"/>
            </w:pPr>
            <w:r>
              <w:t>Урок 19</w:t>
            </w:r>
          </w:p>
        </w:tc>
        <w:tc>
          <w:tcPr>
            <w:tcW w:w="8843" w:type="dxa"/>
          </w:tcPr>
          <w:p w14:paraId="39B0037B">
            <w:pPr>
              <w:pStyle w:val="6"/>
            </w:pPr>
            <w:r>
              <w:t>Развитие науки: переворот в естествознании, возникновение новой картины мира</w:t>
            </w:r>
          </w:p>
        </w:tc>
      </w:tr>
      <w:tr w14:paraId="36608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4C48336E">
            <w:pPr>
              <w:pStyle w:val="6"/>
              <w:jc w:val="center"/>
            </w:pPr>
            <w:r>
              <w:t>Урок 20</w:t>
            </w:r>
          </w:p>
        </w:tc>
        <w:tc>
          <w:tcPr>
            <w:tcW w:w="8843" w:type="dxa"/>
          </w:tcPr>
          <w:p w14:paraId="4D2AA77A">
            <w:pPr>
              <w:pStyle w:val="6"/>
            </w:pPr>
            <w:r>
              <w:t>Османская империя в XVI - XVII вв.</w:t>
            </w:r>
          </w:p>
        </w:tc>
      </w:tr>
      <w:tr w14:paraId="3C37DC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03649AAE">
            <w:pPr>
              <w:pStyle w:val="6"/>
              <w:jc w:val="center"/>
            </w:pPr>
            <w:r>
              <w:t>Урок 21</w:t>
            </w:r>
          </w:p>
        </w:tc>
        <w:tc>
          <w:tcPr>
            <w:tcW w:w="8843" w:type="dxa"/>
          </w:tcPr>
          <w:p w14:paraId="6066C471">
            <w:pPr>
              <w:pStyle w:val="6"/>
            </w:pPr>
            <w:r>
              <w:t>Индия, Китай, Япония в XVI - XVII вв.</w:t>
            </w:r>
          </w:p>
        </w:tc>
      </w:tr>
      <w:tr w14:paraId="7C40DE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16E12D35">
            <w:pPr>
              <w:pStyle w:val="6"/>
              <w:jc w:val="center"/>
            </w:pPr>
            <w:r>
              <w:t>Урок 22</w:t>
            </w:r>
          </w:p>
        </w:tc>
        <w:tc>
          <w:tcPr>
            <w:tcW w:w="8843" w:type="dxa"/>
          </w:tcPr>
          <w:p w14:paraId="483871E5">
            <w:pPr>
              <w:pStyle w:val="6"/>
            </w:pPr>
            <w:r>
              <w:t>Культура и искусство стран Востока в XVI - XVII вв.</w:t>
            </w:r>
          </w:p>
        </w:tc>
      </w:tr>
      <w:tr w14:paraId="672804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7D3BB0A0">
            <w:pPr>
              <w:pStyle w:val="6"/>
              <w:jc w:val="center"/>
            </w:pPr>
            <w:r>
              <w:t>Урок 23</w:t>
            </w:r>
          </w:p>
        </w:tc>
        <w:tc>
          <w:tcPr>
            <w:tcW w:w="8843" w:type="dxa"/>
          </w:tcPr>
          <w:p w14:paraId="2284FEFC">
            <w:pPr>
              <w:pStyle w:val="6"/>
            </w:pPr>
            <w:r>
              <w:t>Обобщение. Историческое и культурное наследие Раннего Нового времени</w:t>
            </w:r>
          </w:p>
        </w:tc>
      </w:tr>
      <w:tr w14:paraId="3A35A3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67CEFB01">
            <w:pPr>
              <w:pStyle w:val="6"/>
              <w:jc w:val="center"/>
            </w:pPr>
            <w:r>
              <w:t>Урок 24</w:t>
            </w:r>
          </w:p>
        </w:tc>
        <w:tc>
          <w:tcPr>
            <w:tcW w:w="8843" w:type="dxa"/>
          </w:tcPr>
          <w:p w14:paraId="6A8AB5EB">
            <w:pPr>
              <w:pStyle w:val="6"/>
            </w:pPr>
            <w:r>
              <w:t>Завершение объединения русских земель. Внешняя политика Московского княжества в первой трети XVI в.</w:t>
            </w:r>
          </w:p>
        </w:tc>
      </w:tr>
      <w:tr w14:paraId="4DA9A4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4563E920">
            <w:pPr>
              <w:pStyle w:val="6"/>
              <w:jc w:val="center"/>
            </w:pPr>
            <w:r>
              <w:t>Урок 25</w:t>
            </w:r>
          </w:p>
        </w:tc>
        <w:tc>
          <w:tcPr>
            <w:tcW w:w="8843" w:type="dxa"/>
          </w:tcPr>
          <w:p w14:paraId="2007FF81">
            <w:pPr>
              <w:pStyle w:val="6"/>
            </w:pPr>
            <w:r>
              <w:t>Органы государственной власти</w:t>
            </w:r>
          </w:p>
        </w:tc>
      </w:tr>
      <w:tr w14:paraId="7C6E884E">
        <w:tblPrEx>
          <w:tblCellMar>
            <w:top w:w="102" w:type="dxa"/>
            <w:left w:w="62" w:type="dxa"/>
            <w:bottom w:w="102" w:type="dxa"/>
            <w:right w:w="62" w:type="dxa"/>
          </w:tblCellMar>
        </w:tblPrEx>
        <w:tc>
          <w:tcPr>
            <w:tcW w:w="1142" w:type="dxa"/>
            <w:vAlign w:val="center"/>
          </w:tcPr>
          <w:p w14:paraId="74BDF2C8">
            <w:pPr>
              <w:pStyle w:val="6"/>
              <w:jc w:val="center"/>
            </w:pPr>
            <w:r>
              <w:t>Урок 26</w:t>
            </w:r>
          </w:p>
        </w:tc>
        <w:tc>
          <w:tcPr>
            <w:tcW w:w="8843" w:type="dxa"/>
          </w:tcPr>
          <w:p w14:paraId="00784E98">
            <w:pPr>
              <w:pStyle w:val="6"/>
            </w:pPr>
            <w:r>
              <w:t>Царствование Ивана IV. Регентство Елены Глинской. Период боярского правления</w:t>
            </w:r>
          </w:p>
        </w:tc>
      </w:tr>
      <w:tr w14:paraId="252BB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0F115BA5">
            <w:pPr>
              <w:pStyle w:val="6"/>
              <w:jc w:val="center"/>
            </w:pPr>
            <w:r>
              <w:t>Урок 27</w:t>
            </w:r>
          </w:p>
        </w:tc>
        <w:tc>
          <w:tcPr>
            <w:tcW w:w="8843" w:type="dxa"/>
          </w:tcPr>
          <w:p w14:paraId="12A8536A">
            <w:pPr>
              <w:pStyle w:val="6"/>
            </w:pPr>
            <w:r>
              <w:t>Принятие Иваном IV царского титула. Реформы середины XVI в.</w:t>
            </w:r>
          </w:p>
        </w:tc>
      </w:tr>
      <w:tr w14:paraId="7EC9EF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47AF205C">
            <w:pPr>
              <w:pStyle w:val="6"/>
              <w:jc w:val="center"/>
            </w:pPr>
            <w:r>
              <w:t>Урок 28</w:t>
            </w:r>
          </w:p>
        </w:tc>
        <w:tc>
          <w:tcPr>
            <w:tcW w:w="8843" w:type="dxa"/>
          </w:tcPr>
          <w:p w14:paraId="6F4FED61">
            <w:pPr>
              <w:pStyle w:val="6"/>
            </w:pPr>
            <w:r>
              <w:t>Внешняя политика России в XVI в.</w:t>
            </w:r>
          </w:p>
        </w:tc>
      </w:tr>
      <w:tr w14:paraId="5BA628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3B6DE764">
            <w:pPr>
              <w:pStyle w:val="6"/>
              <w:jc w:val="center"/>
            </w:pPr>
            <w:r>
              <w:t>Урок 29</w:t>
            </w:r>
          </w:p>
        </w:tc>
        <w:tc>
          <w:tcPr>
            <w:tcW w:w="8843" w:type="dxa"/>
          </w:tcPr>
          <w:p w14:paraId="2BE7A991">
            <w:pPr>
              <w:pStyle w:val="6"/>
            </w:pPr>
            <w:r>
              <w:t>Ливонская война: причины и характер</w:t>
            </w:r>
          </w:p>
        </w:tc>
      </w:tr>
      <w:tr w14:paraId="04F3F2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3A7628D5">
            <w:pPr>
              <w:pStyle w:val="6"/>
              <w:jc w:val="center"/>
            </w:pPr>
            <w:r>
              <w:t>Урок 30</w:t>
            </w:r>
          </w:p>
        </w:tc>
        <w:tc>
          <w:tcPr>
            <w:tcW w:w="8843" w:type="dxa"/>
          </w:tcPr>
          <w:p w14:paraId="1B0463E9">
            <w:pPr>
              <w:pStyle w:val="6"/>
            </w:pPr>
            <w:r>
              <w:t>Поход Ермака Тимофеевича на Сибирское ханство</w:t>
            </w:r>
          </w:p>
        </w:tc>
      </w:tr>
      <w:tr w14:paraId="563329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3DCF97F1">
            <w:pPr>
              <w:pStyle w:val="6"/>
              <w:jc w:val="center"/>
            </w:pPr>
            <w:r>
              <w:t>Урок 31</w:t>
            </w:r>
          </w:p>
        </w:tc>
        <w:tc>
          <w:tcPr>
            <w:tcW w:w="8843" w:type="dxa"/>
          </w:tcPr>
          <w:p w14:paraId="1D26BEB7">
            <w:pPr>
              <w:pStyle w:val="6"/>
            </w:pPr>
            <w:r>
              <w:t>Социальная структура российского общества</w:t>
            </w:r>
          </w:p>
        </w:tc>
      </w:tr>
      <w:tr w14:paraId="37BDD3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64B48378">
            <w:pPr>
              <w:pStyle w:val="6"/>
              <w:jc w:val="center"/>
            </w:pPr>
            <w:r>
              <w:t>Урок 32</w:t>
            </w:r>
          </w:p>
        </w:tc>
        <w:tc>
          <w:tcPr>
            <w:tcW w:w="8843" w:type="dxa"/>
          </w:tcPr>
          <w:p w14:paraId="6C6F5549">
            <w:pPr>
              <w:pStyle w:val="6"/>
            </w:pPr>
            <w:r>
              <w:t>Многонациональный состав населения Русского государства</w:t>
            </w:r>
          </w:p>
        </w:tc>
      </w:tr>
      <w:tr w14:paraId="0EA662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6FD83CE3">
            <w:pPr>
              <w:pStyle w:val="6"/>
              <w:jc w:val="center"/>
            </w:pPr>
            <w:r>
              <w:t>Урок 33</w:t>
            </w:r>
          </w:p>
        </w:tc>
        <w:tc>
          <w:tcPr>
            <w:tcW w:w="8843" w:type="dxa"/>
          </w:tcPr>
          <w:p w14:paraId="6C381274">
            <w:pPr>
              <w:pStyle w:val="6"/>
            </w:pPr>
            <w:r>
              <w:t>Опричнина, дискуссия о ее причинах и характере</w:t>
            </w:r>
          </w:p>
        </w:tc>
      </w:tr>
      <w:tr w14:paraId="597461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64097AD5">
            <w:pPr>
              <w:pStyle w:val="6"/>
              <w:jc w:val="center"/>
            </w:pPr>
            <w:r>
              <w:t>Урок 34</w:t>
            </w:r>
          </w:p>
        </w:tc>
        <w:tc>
          <w:tcPr>
            <w:tcW w:w="8843" w:type="dxa"/>
          </w:tcPr>
          <w:p w14:paraId="0D7A1EFB">
            <w:pPr>
              <w:pStyle w:val="6"/>
            </w:pPr>
            <w:r>
              <w:t>Противоречивость личности Ивана Грозного. Результаты и цена преобразований</w:t>
            </w:r>
          </w:p>
        </w:tc>
      </w:tr>
      <w:tr w14:paraId="310978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0DDF7740">
            <w:pPr>
              <w:pStyle w:val="6"/>
              <w:jc w:val="center"/>
            </w:pPr>
            <w:r>
              <w:t>Урок 35</w:t>
            </w:r>
          </w:p>
        </w:tc>
        <w:tc>
          <w:tcPr>
            <w:tcW w:w="8843" w:type="dxa"/>
          </w:tcPr>
          <w:p w14:paraId="68F1EBE9">
            <w:pPr>
              <w:pStyle w:val="6"/>
            </w:pPr>
            <w:r>
              <w:t>Россия в конце XVI в.</w:t>
            </w:r>
          </w:p>
        </w:tc>
      </w:tr>
      <w:tr w14:paraId="402BD5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62059EA4">
            <w:pPr>
              <w:pStyle w:val="6"/>
              <w:jc w:val="center"/>
            </w:pPr>
            <w:r>
              <w:t>Урок 36</w:t>
            </w:r>
          </w:p>
        </w:tc>
        <w:tc>
          <w:tcPr>
            <w:tcW w:w="8843" w:type="dxa"/>
          </w:tcPr>
          <w:p w14:paraId="069C6774">
            <w:pPr>
              <w:pStyle w:val="6"/>
            </w:pPr>
            <w:r>
              <w:t>Урок повторения, обобщения и контроля по теме "Россия в XVI в."</w:t>
            </w:r>
          </w:p>
        </w:tc>
      </w:tr>
      <w:tr w14:paraId="578315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7C92A3DB">
            <w:pPr>
              <w:pStyle w:val="6"/>
              <w:jc w:val="center"/>
            </w:pPr>
            <w:r>
              <w:t>Урок 37</w:t>
            </w:r>
          </w:p>
        </w:tc>
        <w:tc>
          <w:tcPr>
            <w:tcW w:w="8843" w:type="dxa"/>
          </w:tcPr>
          <w:p w14:paraId="1F6B2DD5">
            <w:pPr>
              <w:pStyle w:val="6"/>
            </w:pPr>
            <w:r>
              <w:t>Накануне Смуты</w:t>
            </w:r>
          </w:p>
        </w:tc>
      </w:tr>
      <w:tr w14:paraId="7BF4EB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266B09A2">
            <w:pPr>
              <w:pStyle w:val="6"/>
              <w:jc w:val="center"/>
            </w:pPr>
            <w:r>
              <w:t>Урок 38</w:t>
            </w:r>
          </w:p>
        </w:tc>
        <w:tc>
          <w:tcPr>
            <w:tcW w:w="8843" w:type="dxa"/>
          </w:tcPr>
          <w:p w14:paraId="5AD0FDE7">
            <w:pPr>
              <w:pStyle w:val="6"/>
            </w:pPr>
            <w:r>
              <w:t>Смутное время начала XVII в.</w:t>
            </w:r>
          </w:p>
        </w:tc>
      </w:tr>
      <w:tr w14:paraId="478811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5F31366C">
            <w:pPr>
              <w:pStyle w:val="6"/>
              <w:jc w:val="center"/>
            </w:pPr>
            <w:r>
              <w:t>Урок 39</w:t>
            </w:r>
          </w:p>
        </w:tc>
        <w:tc>
          <w:tcPr>
            <w:tcW w:w="8843" w:type="dxa"/>
          </w:tcPr>
          <w:p w14:paraId="58FA26DC">
            <w:pPr>
              <w:pStyle w:val="6"/>
            </w:pPr>
            <w:r>
              <w:t>Царь Василий Шуйский</w:t>
            </w:r>
          </w:p>
        </w:tc>
      </w:tr>
      <w:tr w14:paraId="1E32DC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6D2412F4">
            <w:pPr>
              <w:pStyle w:val="6"/>
              <w:jc w:val="center"/>
            </w:pPr>
            <w:r>
              <w:t>Урок 40</w:t>
            </w:r>
          </w:p>
        </w:tc>
        <w:tc>
          <w:tcPr>
            <w:tcW w:w="8843" w:type="dxa"/>
          </w:tcPr>
          <w:p w14:paraId="08749D0A">
            <w:pPr>
              <w:pStyle w:val="6"/>
            </w:pPr>
            <w:r>
              <w:t>Лжедмитрий II. Военная интервенция в Россию и борьба с ней</w:t>
            </w:r>
          </w:p>
        </w:tc>
      </w:tr>
      <w:tr w14:paraId="414A1D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37878ACF">
            <w:pPr>
              <w:pStyle w:val="6"/>
              <w:jc w:val="center"/>
            </w:pPr>
            <w:r>
              <w:t>Урок 41</w:t>
            </w:r>
          </w:p>
        </w:tc>
        <w:tc>
          <w:tcPr>
            <w:tcW w:w="8843" w:type="dxa"/>
          </w:tcPr>
          <w:p w14:paraId="797D02F0">
            <w:pPr>
              <w:pStyle w:val="6"/>
            </w:pPr>
            <w:r>
              <w:t>Свержение Василия Шуйского и переход власти к "семибоярщине".</w:t>
            </w:r>
          </w:p>
        </w:tc>
      </w:tr>
      <w:tr w14:paraId="05901F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2B4856FC">
            <w:pPr>
              <w:pStyle w:val="6"/>
              <w:jc w:val="center"/>
            </w:pPr>
            <w:r>
              <w:t>Урок 42</w:t>
            </w:r>
          </w:p>
        </w:tc>
        <w:tc>
          <w:tcPr>
            <w:tcW w:w="8843" w:type="dxa"/>
          </w:tcPr>
          <w:p w14:paraId="4E65BF67">
            <w:pPr>
              <w:pStyle w:val="6"/>
            </w:pPr>
            <w:r>
              <w:t>Подъем национально-освободительного движения</w:t>
            </w:r>
          </w:p>
        </w:tc>
      </w:tr>
      <w:tr w14:paraId="75B4D7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77D5136D">
            <w:pPr>
              <w:pStyle w:val="6"/>
              <w:jc w:val="center"/>
            </w:pPr>
            <w:r>
              <w:t>Урок 43</w:t>
            </w:r>
          </w:p>
        </w:tc>
        <w:tc>
          <w:tcPr>
            <w:tcW w:w="8843" w:type="dxa"/>
          </w:tcPr>
          <w:p w14:paraId="229A543B">
            <w:pPr>
              <w:pStyle w:val="6"/>
            </w:pPr>
            <w:r>
              <w:t>Освобождение Москвы в 1612 г.</w:t>
            </w:r>
          </w:p>
        </w:tc>
      </w:tr>
      <w:tr w14:paraId="2E657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4377E8A4">
            <w:pPr>
              <w:pStyle w:val="6"/>
              <w:jc w:val="center"/>
            </w:pPr>
            <w:r>
              <w:t>Урок 44</w:t>
            </w:r>
          </w:p>
        </w:tc>
        <w:tc>
          <w:tcPr>
            <w:tcW w:w="8843" w:type="dxa"/>
          </w:tcPr>
          <w:p w14:paraId="6CC55BF3">
            <w:pPr>
              <w:pStyle w:val="6"/>
            </w:pPr>
            <w:r>
              <w:t>Окончание Смуты. Земский собор 1613 г. и его роль в укреплении государственности</w:t>
            </w:r>
          </w:p>
        </w:tc>
      </w:tr>
      <w:tr w14:paraId="3340F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351DFF09">
            <w:pPr>
              <w:pStyle w:val="6"/>
              <w:jc w:val="center"/>
            </w:pPr>
            <w:r>
              <w:t>Урок 45</w:t>
            </w:r>
          </w:p>
        </w:tc>
        <w:tc>
          <w:tcPr>
            <w:tcW w:w="8843" w:type="dxa"/>
          </w:tcPr>
          <w:p w14:paraId="0DB32F5C">
            <w:pPr>
              <w:pStyle w:val="6"/>
            </w:pPr>
            <w:r>
              <w:t>Итоги и последствия Смутного времени</w:t>
            </w:r>
          </w:p>
        </w:tc>
      </w:tr>
      <w:tr w14:paraId="0A3328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68809F30">
            <w:pPr>
              <w:pStyle w:val="6"/>
              <w:jc w:val="center"/>
            </w:pPr>
            <w:r>
              <w:t>Урок 46</w:t>
            </w:r>
          </w:p>
        </w:tc>
        <w:tc>
          <w:tcPr>
            <w:tcW w:w="8843" w:type="dxa"/>
          </w:tcPr>
          <w:p w14:paraId="44E60BDE">
            <w:pPr>
              <w:pStyle w:val="6"/>
            </w:pPr>
            <w:r>
              <w:t>Царствование Михаила Федоровича</w:t>
            </w:r>
          </w:p>
        </w:tc>
      </w:tr>
      <w:tr w14:paraId="2FD89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5FF0D087">
            <w:pPr>
              <w:pStyle w:val="6"/>
              <w:jc w:val="center"/>
            </w:pPr>
            <w:r>
              <w:t>Урок 47</w:t>
            </w:r>
          </w:p>
        </w:tc>
        <w:tc>
          <w:tcPr>
            <w:tcW w:w="8843" w:type="dxa"/>
          </w:tcPr>
          <w:p w14:paraId="16B20239">
            <w:pPr>
              <w:pStyle w:val="6"/>
            </w:pPr>
            <w:r>
              <w:t>Земские соборы. Роль патриарха Филарета в управлении государством</w:t>
            </w:r>
          </w:p>
        </w:tc>
      </w:tr>
      <w:tr w14:paraId="2E04F4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3FCE149C">
            <w:pPr>
              <w:pStyle w:val="6"/>
              <w:jc w:val="center"/>
            </w:pPr>
            <w:r>
              <w:t>Урок 48</w:t>
            </w:r>
          </w:p>
        </w:tc>
        <w:tc>
          <w:tcPr>
            <w:tcW w:w="8843" w:type="dxa"/>
          </w:tcPr>
          <w:p w14:paraId="3CB6CB1F">
            <w:pPr>
              <w:pStyle w:val="6"/>
            </w:pPr>
            <w:r>
              <w:t>Царствование Алексея Михайловича</w:t>
            </w:r>
          </w:p>
        </w:tc>
      </w:tr>
      <w:tr w14:paraId="057583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3DE944B4">
            <w:pPr>
              <w:pStyle w:val="6"/>
              <w:jc w:val="center"/>
            </w:pPr>
            <w:r>
              <w:t>Урок 49</w:t>
            </w:r>
          </w:p>
        </w:tc>
        <w:tc>
          <w:tcPr>
            <w:tcW w:w="8843" w:type="dxa"/>
          </w:tcPr>
          <w:p w14:paraId="2499C6DF">
            <w:pPr>
              <w:pStyle w:val="6"/>
            </w:pPr>
            <w:r>
              <w:t>Патриарх Никон, его конфликт с царской властью</w:t>
            </w:r>
          </w:p>
        </w:tc>
      </w:tr>
      <w:tr w14:paraId="07B7C3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1D8D643E">
            <w:pPr>
              <w:pStyle w:val="6"/>
              <w:jc w:val="center"/>
            </w:pPr>
            <w:r>
              <w:t>Урок 50</w:t>
            </w:r>
          </w:p>
        </w:tc>
        <w:tc>
          <w:tcPr>
            <w:tcW w:w="8843" w:type="dxa"/>
          </w:tcPr>
          <w:p w14:paraId="2B84882D">
            <w:pPr>
              <w:pStyle w:val="6"/>
            </w:pPr>
            <w:r>
              <w:t>Царь Федор Алексеевич</w:t>
            </w:r>
          </w:p>
        </w:tc>
      </w:tr>
      <w:tr w14:paraId="2A70E7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35503436">
            <w:pPr>
              <w:pStyle w:val="6"/>
              <w:jc w:val="center"/>
            </w:pPr>
            <w:r>
              <w:t>Урок 51</w:t>
            </w:r>
          </w:p>
        </w:tc>
        <w:tc>
          <w:tcPr>
            <w:tcW w:w="8843" w:type="dxa"/>
          </w:tcPr>
          <w:p w14:paraId="6AF778DD">
            <w:pPr>
              <w:pStyle w:val="6"/>
            </w:pPr>
            <w:r>
              <w:t>Экономическое развитие России в XVII в.</w:t>
            </w:r>
          </w:p>
        </w:tc>
      </w:tr>
      <w:tr w14:paraId="76CA2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1C564BFA">
            <w:pPr>
              <w:pStyle w:val="6"/>
              <w:jc w:val="center"/>
            </w:pPr>
            <w:r>
              <w:t>Урок 52</w:t>
            </w:r>
          </w:p>
        </w:tc>
        <w:tc>
          <w:tcPr>
            <w:tcW w:w="8843" w:type="dxa"/>
          </w:tcPr>
          <w:p w14:paraId="5E90E4DC">
            <w:pPr>
              <w:pStyle w:val="6"/>
            </w:pPr>
            <w:r>
              <w:t>Социальная структура российского общества в XVII в.</w:t>
            </w:r>
          </w:p>
        </w:tc>
      </w:tr>
      <w:tr w14:paraId="43B95E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2D3790D0">
            <w:pPr>
              <w:pStyle w:val="6"/>
              <w:jc w:val="center"/>
            </w:pPr>
            <w:r>
              <w:t>Урок 53</w:t>
            </w:r>
          </w:p>
        </w:tc>
        <w:tc>
          <w:tcPr>
            <w:tcW w:w="8843" w:type="dxa"/>
          </w:tcPr>
          <w:p w14:paraId="4F53180F">
            <w:pPr>
              <w:pStyle w:val="6"/>
            </w:pPr>
            <w:r>
              <w:t>Городские восстания середины XVII в. Денежная реформа 1654 г. Медный бунт</w:t>
            </w:r>
          </w:p>
        </w:tc>
      </w:tr>
      <w:tr w14:paraId="671952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691903F6">
            <w:pPr>
              <w:pStyle w:val="6"/>
              <w:jc w:val="center"/>
            </w:pPr>
            <w:r>
              <w:t>Урок 54</w:t>
            </w:r>
          </w:p>
        </w:tc>
        <w:tc>
          <w:tcPr>
            <w:tcW w:w="8843" w:type="dxa"/>
          </w:tcPr>
          <w:p w14:paraId="145A7458">
            <w:pPr>
              <w:pStyle w:val="6"/>
            </w:pPr>
            <w:r>
              <w:t>Соборное уложение 1649 г.</w:t>
            </w:r>
          </w:p>
        </w:tc>
      </w:tr>
      <w:tr w14:paraId="730C2D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68DAB83F">
            <w:pPr>
              <w:pStyle w:val="6"/>
              <w:jc w:val="center"/>
            </w:pPr>
            <w:r>
              <w:t>Урок 55</w:t>
            </w:r>
          </w:p>
        </w:tc>
        <w:tc>
          <w:tcPr>
            <w:tcW w:w="8843" w:type="dxa"/>
          </w:tcPr>
          <w:p w14:paraId="44079920">
            <w:pPr>
              <w:pStyle w:val="6"/>
            </w:pPr>
            <w:r>
              <w:t>Восстание Степана Разина</w:t>
            </w:r>
          </w:p>
        </w:tc>
      </w:tr>
      <w:tr w14:paraId="0B6C5D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3DBF6F3F">
            <w:pPr>
              <w:pStyle w:val="6"/>
              <w:jc w:val="center"/>
            </w:pPr>
            <w:r>
              <w:t>Урок 56</w:t>
            </w:r>
          </w:p>
        </w:tc>
        <w:tc>
          <w:tcPr>
            <w:tcW w:w="8843" w:type="dxa"/>
          </w:tcPr>
          <w:p w14:paraId="523A36D4">
            <w:pPr>
              <w:pStyle w:val="6"/>
            </w:pPr>
            <w:r>
              <w:t>Внешняя политика России в XVII в.</w:t>
            </w:r>
          </w:p>
        </w:tc>
      </w:tr>
      <w:tr w14:paraId="1E0E9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751A8F08">
            <w:pPr>
              <w:pStyle w:val="6"/>
              <w:jc w:val="center"/>
            </w:pPr>
            <w:r>
              <w:t>Урок 57</w:t>
            </w:r>
          </w:p>
        </w:tc>
        <w:tc>
          <w:tcPr>
            <w:tcW w:w="8843" w:type="dxa"/>
          </w:tcPr>
          <w:p w14:paraId="7A395BD4">
            <w:pPr>
              <w:pStyle w:val="6"/>
            </w:pPr>
            <w:r>
              <w:t>Контакты с православным населением Речи Посполитой: противодействие полонизации, распространению католичества.</w:t>
            </w:r>
          </w:p>
        </w:tc>
      </w:tr>
      <w:tr w14:paraId="3AA5A4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5FEEC2B4">
            <w:pPr>
              <w:pStyle w:val="6"/>
              <w:jc w:val="center"/>
            </w:pPr>
            <w:r>
              <w:t>Урок 58</w:t>
            </w:r>
          </w:p>
        </w:tc>
        <w:tc>
          <w:tcPr>
            <w:tcW w:w="8843" w:type="dxa"/>
          </w:tcPr>
          <w:p w14:paraId="225079D0">
            <w:pPr>
              <w:pStyle w:val="6"/>
            </w:pPr>
            <w:r>
              <w:t>Контрольная работа</w:t>
            </w:r>
          </w:p>
        </w:tc>
      </w:tr>
      <w:tr w14:paraId="56C4DA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36B26743">
            <w:pPr>
              <w:pStyle w:val="6"/>
              <w:jc w:val="center"/>
            </w:pPr>
            <w:r>
              <w:t>Урок 59</w:t>
            </w:r>
          </w:p>
        </w:tc>
        <w:tc>
          <w:tcPr>
            <w:tcW w:w="8843" w:type="dxa"/>
          </w:tcPr>
          <w:p w14:paraId="24CD009D">
            <w:pPr>
              <w:pStyle w:val="6"/>
            </w:pPr>
            <w:r>
              <w:t>Укрепление южных рубежей. Отношения России со странами Западной Европы и Востока</w:t>
            </w:r>
          </w:p>
        </w:tc>
      </w:tr>
      <w:tr w14:paraId="7A8CA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089BF636">
            <w:pPr>
              <w:pStyle w:val="6"/>
              <w:jc w:val="center"/>
            </w:pPr>
            <w:r>
              <w:t>Урок 60</w:t>
            </w:r>
          </w:p>
        </w:tc>
        <w:tc>
          <w:tcPr>
            <w:tcW w:w="8843" w:type="dxa"/>
          </w:tcPr>
          <w:p w14:paraId="43B5AFFA">
            <w:pPr>
              <w:pStyle w:val="6"/>
            </w:pPr>
            <w:r>
              <w:t>Освоение новых территорий. Народы России в XVII в.</w:t>
            </w:r>
          </w:p>
        </w:tc>
      </w:tr>
      <w:tr w14:paraId="7D248C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7D0A5D63">
            <w:pPr>
              <w:pStyle w:val="6"/>
              <w:jc w:val="center"/>
            </w:pPr>
            <w:r>
              <w:t>Урок 61</w:t>
            </w:r>
          </w:p>
        </w:tc>
        <w:tc>
          <w:tcPr>
            <w:tcW w:w="8843" w:type="dxa"/>
          </w:tcPr>
          <w:p w14:paraId="5C483F79">
            <w:pPr>
              <w:pStyle w:val="6"/>
            </w:pPr>
            <w:r>
              <w:t>Урок повторения, обобщения и контроля по темам "Смута" и "Россия в XVII в."</w:t>
            </w:r>
          </w:p>
        </w:tc>
      </w:tr>
      <w:tr w14:paraId="22C9C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37949868">
            <w:pPr>
              <w:pStyle w:val="6"/>
              <w:jc w:val="center"/>
            </w:pPr>
            <w:r>
              <w:t>Урок 62</w:t>
            </w:r>
          </w:p>
        </w:tc>
        <w:tc>
          <w:tcPr>
            <w:tcW w:w="8843" w:type="dxa"/>
          </w:tcPr>
          <w:p w14:paraId="575281F3">
            <w:pPr>
              <w:pStyle w:val="6"/>
            </w:pPr>
            <w:r>
              <w:t>Изменения в картине мира человека в XVI - XVII вв. и повседневная жизнь</w:t>
            </w:r>
          </w:p>
        </w:tc>
      </w:tr>
      <w:tr w14:paraId="57FE7C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6E364DE6">
            <w:pPr>
              <w:pStyle w:val="6"/>
              <w:jc w:val="center"/>
            </w:pPr>
            <w:r>
              <w:t>Урок 63</w:t>
            </w:r>
          </w:p>
        </w:tc>
        <w:tc>
          <w:tcPr>
            <w:tcW w:w="8843" w:type="dxa"/>
          </w:tcPr>
          <w:p w14:paraId="43E5598F">
            <w:pPr>
              <w:pStyle w:val="6"/>
            </w:pPr>
            <w:r>
              <w:t>Архитектура в XVI - XVII вв.</w:t>
            </w:r>
          </w:p>
        </w:tc>
      </w:tr>
      <w:tr w14:paraId="3D9A0D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440B2988">
            <w:pPr>
              <w:pStyle w:val="6"/>
              <w:jc w:val="center"/>
            </w:pPr>
            <w:r>
              <w:t>Урок 64</w:t>
            </w:r>
          </w:p>
        </w:tc>
        <w:tc>
          <w:tcPr>
            <w:tcW w:w="8843" w:type="dxa"/>
          </w:tcPr>
          <w:p w14:paraId="47BD205F">
            <w:pPr>
              <w:pStyle w:val="6"/>
            </w:pPr>
            <w:r>
              <w:t>Изобразительное искусство XVI - XVII вв.</w:t>
            </w:r>
          </w:p>
        </w:tc>
      </w:tr>
      <w:tr w14:paraId="1738B9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4208DF9A">
            <w:pPr>
              <w:pStyle w:val="6"/>
              <w:jc w:val="center"/>
            </w:pPr>
            <w:r>
              <w:t>Урок 65</w:t>
            </w:r>
          </w:p>
        </w:tc>
        <w:tc>
          <w:tcPr>
            <w:tcW w:w="8843" w:type="dxa"/>
          </w:tcPr>
          <w:p w14:paraId="1514E075">
            <w:pPr>
              <w:pStyle w:val="6"/>
            </w:pPr>
            <w:r>
              <w:t>Летописание и начало книгопечатания XVII в.</w:t>
            </w:r>
          </w:p>
        </w:tc>
      </w:tr>
      <w:tr w14:paraId="4F5704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7D4A79D9">
            <w:pPr>
              <w:pStyle w:val="6"/>
              <w:jc w:val="center"/>
            </w:pPr>
            <w:r>
              <w:t>Урок 66</w:t>
            </w:r>
          </w:p>
        </w:tc>
        <w:tc>
          <w:tcPr>
            <w:tcW w:w="8843" w:type="dxa"/>
          </w:tcPr>
          <w:p w14:paraId="39FA97C0">
            <w:pPr>
              <w:pStyle w:val="6"/>
            </w:pPr>
            <w:r>
              <w:t>Развитие образования и научных знаний в XVI - XVII вв.</w:t>
            </w:r>
          </w:p>
        </w:tc>
      </w:tr>
      <w:tr w14:paraId="5D499C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10FF0D43">
            <w:pPr>
              <w:pStyle w:val="6"/>
              <w:jc w:val="center"/>
            </w:pPr>
            <w:r>
              <w:t>Урок 67</w:t>
            </w:r>
          </w:p>
        </w:tc>
        <w:tc>
          <w:tcPr>
            <w:tcW w:w="8843" w:type="dxa"/>
          </w:tcPr>
          <w:p w14:paraId="1969D5A0">
            <w:pPr>
              <w:pStyle w:val="6"/>
            </w:pPr>
            <w:r>
              <w:t>Наш край в XVI - XVII вв.</w:t>
            </w:r>
          </w:p>
        </w:tc>
      </w:tr>
      <w:tr w14:paraId="77A52D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11244DA1">
            <w:pPr>
              <w:pStyle w:val="6"/>
              <w:jc w:val="center"/>
            </w:pPr>
            <w:r>
              <w:t>Урок 68</w:t>
            </w:r>
          </w:p>
        </w:tc>
        <w:tc>
          <w:tcPr>
            <w:tcW w:w="8843" w:type="dxa"/>
          </w:tcPr>
          <w:p w14:paraId="05CAD9FD">
            <w:pPr>
              <w:pStyle w:val="6"/>
            </w:pPr>
            <w:r>
              <w:t>Обобщение по теме "Россия в XVI - XVII вв.: от Великого княжества к царству"</w:t>
            </w:r>
          </w:p>
        </w:tc>
      </w:tr>
      <w:tr w14:paraId="018FD9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985" w:type="dxa"/>
            <w:gridSpan w:val="2"/>
          </w:tcPr>
          <w:p w14:paraId="7B6E65B0">
            <w:pPr>
              <w:pStyle w:val="6"/>
              <w:jc w:val="both"/>
            </w:pPr>
            <w:r>
              <w:t>ОБЩЕЕ КОЛИЧЕСТВО УРОКОВ ПО ПРОГРАММЕ: 68, из них уроков, отведенных на контрольные работы (в том числе Всероссийские проверочные работы), - не более 6</w:t>
            </w:r>
          </w:p>
        </w:tc>
      </w:tr>
    </w:tbl>
    <w:p w14:paraId="68617635">
      <w:pPr>
        <w:pStyle w:val="6"/>
        <w:jc w:val="both"/>
      </w:pPr>
    </w:p>
    <w:p w14:paraId="2F854643">
      <w:pPr>
        <w:pStyle w:val="6"/>
        <w:jc w:val="right"/>
      </w:pPr>
      <w:r>
        <w:t>Таблица 15.3</w:t>
      </w:r>
    </w:p>
    <w:p w14:paraId="39219067">
      <w:pPr>
        <w:pStyle w:val="6"/>
        <w:jc w:val="both"/>
      </w:pPr>
    </w:p>
    <w:p w14:paraId="391B5671">
      <w:pPr>
        <w:pStyle w:val="6"/>
        <w:jc w:val="both"/>
      </w:pPr>
      <w:r>
        <w:t>8 класс</w:t>
      </w:r>
    </w:p>
    <w:p w14:paraId="505A8CCF">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42"/>
        <w:gridCol w:w="8843"/>
      </w:tblGrid>
      <w:tr w14:paraId="7766EA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56DE4C2B">
            <w:pPr>
              <w:pStyle w:val="6"/>
              <w:jc w:val="center"/>
            </w:pPr>
            <w:r>
              <w:t>N урока</w:t>
            </w:r>
          </w:p>
        </w:tc>
        <w:tc>
          <w:tcPr>
            <w:tcW w:w="8843" w:type="dxa"/>
          </w:tcPr>
          <w:p w14:paraId="73993582">
            <w:pPr>
              <w:pStyle w:val="6"/>
              <w:jc w:val="center"/>
            </w:pPr>
            <w:r>
              <w:t>Тема урока</w:t>
            </w:r>
          </w:p>
        </w:tc>
      </w:tr>
      <w:tr w14:paraId="29BA9A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3E081793">
            <w:pPr>
              <w:pStyle w:val="6"/>
              <w:jc w:val="center"/>
            </w:pPr>
            <w:r>
              <w:t>Урок 1</w:t>
            </w:r>
          </w:p>
        </w:tc>
        <w:tc>
          <w:tcPr>
            <w:tcW w:w="8843" w:type="dxa"/>
          </w:tcPr>
          <w:p w14:paraId="7418DA38">
            <w:pPr>
              <w:pStyle w:val="6"/>
            </w:pPr>
            <w:r>
              <w:t>Введение. История нового времени. XVIII в.</w:t>
            </w:r>
          </w:p>
        </w:tc>
      </w:tr>
      <w:tr w14:paraId="68712E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68AB2245">
            <w:pPr>
              <w:pStyle w:val="6"/>
              <w:jc w:val="center"/>
            </w:pPr>
            <w:r>
              <w:t>Урок 2</w:t>
            </w:r>
          </w:p>
        </w:tc>
        <w:tc>
          <w:tcPr>
            <w:tcW w:w="8843" w:type="dxa"/>
          </w:tcPr>
          <w:p w14:paraId="15159727">
            <w:pPr>
              <w:pStyle w:val="6"/>
            </w:pPr>
            <w:r>
              <w:t>Истоки европейского Просвещения</w:t>
            </w:r>
          </w:p>
        </w:tc>
      </w:tr>
      <w:tr w14:paraId="47BC1C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0416CCD7">
            <w:pPr>
              <w:pStyle w:val="6"/>
              <w:jc w:val="center"/>
            </w:pPr>
            <w:r>
              <w:t>Урок 3</w:t>
            </w:r>
          </w:p>
        </w:tc>
        <w:tc>
          <w:tcPr>
            <w:tcW w:w="8843" w:type="dxa"/>
          </w:tcPr>
          <w:p w14:paraId="2057113A">
            <w:pPr>
              <w:pStyle w:val="6"/>
            </w:pPr>
            <w:r>
              <w:t>Франция - центр Просвещения</w:t>
            </w:r>
          </w:p>
        </w:tc>
      </w:tr>
      <w:tr w14:paraId="00DCBA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6DC097AA">
            <w:pPr>
              <w:pStyle w:val="6"/>
              <w:jc w:val="center"/>
            </w:pPr>
            <w:r>
              <w:t>Урок 4</w:t>
            </w:r>
          </w:p>
        </w:tc>
        <w:tc>
          <w:tcPr>
            <w:tcW w:w="8843" w:type="dxa"/>
          </w:tcPr>
          <w:p w14:paraId="3168E690">
            <w:pPr>
              <w:pStyle w:val="6"/>
            </w:pPr>
            <w:r>
              <w:t>Монархии в Европе XVIII в.: абсолютные и парламентские монархии</w:t>
            </w:r>
          </w:p>
        </w:tc>
      </w:tr>
      <w:tr w14:paraId="6851C2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55F8124D">
            <w:pPr>
              <w:pStyle w:val="6"/>
              <w:jc w:val="center"/>
            </w:pPr>
            <w:r>
              <w:t>Урок 5</w:t>
            </w:r>
          </w:p>
        </w:tc>
        <w:tc>
          <w:tcPr>
            <w:tcW w:w="8843" w:type="dxa"/>
          </w:tcPr>
          <w:p w14:paraId="66AF5C67">
            <w:pPr>
              <w:pStyle w:val="6"/>
            </w:pPr>
            <w:r>
              <w:t>Великобритания в XVIII в.</w:t>
            </w:r>
          </w:p>
        </w:tc>
      </w:tr>
      <w:tr w14:paraId="1E6D55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773FC043">
            <w:pPr>
              <w:pStyle w:val="6"/>
              <w:jc w:val="center"/>
            </w:pPr>
            <w:r>
              <w:t>Урок 6</w:t>
            </w:r>
          </w:p>
        </w:tc>
        <w:tc>
          <w:tcPr>
            <w:tcW w:w="8843" w:type="dxa"/>
          </w:tcPr>
          <w:p w14:paraId="2A71F7CD">
            <w:pPr>
              <w:pStyle w:val="6"/>
            </w:pPr>
            <w:r>
              <w:t>Социальные и экономические последствия промышленного переворота</w:t>
            </w:r>
          </w:p>
        </w:tc>
      </w:tr>
      <w:tr w14:paraId="26D11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5C672348">
            <w:pPr>
              <w:pStyle w:val="6"/>
              <w:jc w:val="center"/>
            </w:pPr>
            <w:r>
              <w:t>Урок 7</w:t>
            </w:r>
          </w:p>
        </w:tc>
        <w:tc>
          <w:tcPr>
            <w:tcW w:w="8843" w:type="dxa"/>
          </w:tcPr>
          <w:p w14:paraId="20B8B7F5">
            <w:pPr>
              <w:pStyle w:val="6"/>
            </w:pPr>
            <w:r>
              <w:t>Франция в XVIII в.</w:t>
            </w:r>
          </w:p>
        </w:tc>
      </w:tr>
      <w:tr w14:paraId="589E6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1C220C9A">
            <w:pPr>
              <w:pStyle w:val="6"/>
              <w:jc w:val="center"/>
            </w:pPr>
            <w:r>
              <w:t>Урок 8</w:t>
            </w:r>
          </w:p>
        </w:tc>
        <w:tc>
          <w:tcPr>
            <w:tcW w:w="8843" w:type="dxa"/>
          </w:tcPr>
          <w:p w14:paraId="05F2F87B">
            <w:pPr>
              <w:pStyle w:val="6"/>
            </w:pPr>
            <w:r>
              <w:t>Германские государства, монархия Габсбургов, итальянские земли в XVIII в.</w:t>
            </w:r>
          </w:p>
        </w:tc>
      </w:tr>
      <w:tr w14:paraId="1E39AD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348A3025">
            <w:pPr>
              <w:pStyle w:val="6"/>
              <w:jc w:val="center"/>
            </w:pPr>
            <w:r>
              <w:t>Урок 9</w:t>
            </w:r>
          </w:p>
        </w:tc>
        <w:tc>
          <w:tcPr>
            <w:tcW w:w="8843" w:type="dxa"/>
          </w:tcPr>
          <w:p w14:paraId="0894A343">
            <w:pPr>
              <w:pStyle w:val="6"/>
            </w:pPr>
            <w:r>
              <w:t>Государства Пиренейского полуострова</w:t>
            </w:r>
          </w:p>
        </w:tc>
      </w:tr>
      <w:tr w14:paraId="34856D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73FF5F3A">
            <w:pPr>
              <w:pStyle w:val="6"/>
            </w:pPr>
            <w:r>
              <w:t>Урок 10</w:t>
            </w:r>
          </w:p>
        </w:tc>
        <w:tc>
          <w:tcPr>
            <w:tcW w:w="8843" w:type="dxa"/>
          </w:tcPr>
          <w:p w14:paraId="5A6F6B14">
            <w:pPr>
              <w:pStyle w:val="6"/>
            </w:pPr>
            <w:r>
              <w:t>Создание английских колоний на американской земле</w:t>
            </w:r>
          </w:p>
        </w:tc>
      </w:tr>
      <w:tr w14:paraId="7FB330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4372761D">
            <w:pPr>
              <w:pStyle w:val="6"/>
            </w:pPr>
            <w:r>
              <w:t>Урок 11</w:t>
            </w:r>
          </w:p>
        </w:tc>
        <w:tc>
          <w:tcPr>
            <w:tcW w:w="8843" w:type="dxa"/>
          </w:tcPr>
          <w:p w14:paraId="1650E36C">
            <w:pPr>
              <w:pStyle w:val="6"/>
            </w:pPr>
            <w:r>
              <w:t>Первый Континентальный конгресс (1774) и начало Войны за независимость.</w:t>
            </w:r>
          </w:p>
        </w:tc>
      </w:tr>
      <w:tr w14:paraId="6DACC2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69441FBB">
            <w:pPr>
              <w:pStyle w:val="6"/>
            </w:pPr>
            <w:r>
              <w:t>Урок 12</w:t>
            </w:r>
          </w:p>
        </w:tc>
        <w:tc>
          <w:tcPr>
            <w:tcW w:w="8843" w:type="dxa"/>
          </w:tcPr>
          <w:p w14:paraId="3B17A1AC">
            <w:pPr>
              <w:pStyle w:val="6"/>
            </w:pPr>
            <w:r>
              <w:t>Причины, хронологические рамки и основные этапы Французской революции XVIII в.</w:t>
            </w:r>
          </w:p>
        </w:tc>
      </w:tr>
      <w:tr w14:paraId="18217E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70353CA5">
            <w:pPr>
              <w:pStyle w:val="6"/>
            </w:pPr>
            <w:r>
              <w:t>Урок 13</w:t>
            </w:r>
          </w:p>
        </w:tc>
        <w:tc>
          <w:tcPr>
            <w:tcW w:w="8843" w:type="dxa"/>
          </w:tcPr>
          <w:p w14:paraId="6E3ABBAA">
            <w:pPr>
              <w:pStyle w:val="6"/>
            </w:pPr>
            <w:r>
              <w:t>Упразднение монархии и провозглашение республики</w:t>
            </w:r>
          </w:p>
        </w:tc>
      </w:tr>
      <w:tr w14:paraId="3E9833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209DDD79">
            <w:pPr>
              <w:pStyle w:val="6"/>
            </w:pPr>
            <w:r>
              <w:t>Урок 14</w:t>
            </w:r>
          </w:p>
        </w:tc>
        <w:tc>
          <w:tcPr>
            <w:tcW w:w="8843" w:type="dxa"/>
          </w:tcPr>
          <w:p w14:paraId="42FA039A">
            <w:pPr>
              <w:pStyle w:val="6"/>
            </w:pPr>
            <w:r>
              <w:t>От якобинской диктатуры до установления режима консульства</w:t>
            </w:r>
          </w:p>
        </w:tc>
      </w:tr>
      <w:tr w14:paraId="5A49A5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795078BD">
            <w:pPr>
              <w:pStyle w:val="6"/>
            </w:pPr>
            <w:r>
              <w:t>Урок 15</w:t>
            </w:r>
          </w:p>
        </w:tc>
        <w:tc>
          <w:tcPr>
            <w:tcW w:w="8843" w:type="dxa"/>
          </w:tcPr>
          <w:p w14:paraId="08E7EE02">
            <w:pPr>
              <w:pStyle w:val="6"/>
            </w:pPr>
            <w:r>
              <w:t>Развитие науки в XVIII в.</w:t>
            </w:r>
          </w:p>
        </w:tc>
      </w:tr>
      <w:tr w14:paraId="2F83D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433B610F">
            <w:pPr>
              <w:pStyle w:val="6"/>
            </w:pPr>
            <w:r>
              <w:t>Урок 16</w:t>
            </w:r>
          </w:p>
        </w:tc>
        <w:tc>
          <w:tcPr>
            <w:tcW w:w="8843" w:type="dxa"/>
          </w:tcPr>
          <w:p w14:paraId="72AEB04B">
            <w:pPr>
              <w:pStyle w:val="6"/>
            </w:pPr>
            <w:r>
              <w:t>Образование и культура XVIII в.</w:t>
            </w:r>
          </w:p>
        </w:tc>
      </w:tr>
      <w:tr w14:paraId="6234D0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652C587E">
            <w:pPr>
              <w:pStyle w:val="6"/>
            </w:pPr>
            <w:r>
              <w:t>Урок 17</w:t>
            </w:r>
          </w:p>
        </w:tc>
        <w:tc>
          <w:tcPr>
            <w:tcW w:w="8843" w:type="dxa"/>
          </w:tcPr>
          <w:p w14:paraId="23162A1E">
            <w:pPr>
              <w:pStyle w:val="6"/>
            </w:pPr>
            <w:r>
              <w:t>Сословный характер культуры. Повседневная жизнь обитателей городов и деревень</w:t>
            </w:r>
          </w:p>
        </w:tc>
      </w:tr>
      <w:tr w14:paraId="318FD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1DB60B0A">
            <w:pPr>
              <w:pStyle w:val="6"/>
            </w:pPr>
            <w:r>
              <w:t>Урок 18</w:t>
            </w:r>
          </w:p>
        </w:tc>
        <w:tc>
          <w:tcPr>
            <w:tcW w:w="8843" w:type="dxa"/>
          </w:tcPr>
          <w:p w14:paraId="61E06B8C">
            <w:pPr>
              <w:pStyle w:val="6"/>
            </w:pPr>
            <w:r>
              <w:t>Проблемы европейского баланса сил и дипломатия</w:t>
            </w:r>
          </w:p>
        </w:tc>
      </w:tr>
      <w:tr w14:paraId="628493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2DAF2DB0">
            <w:pPr>
              <w:pStyle w:val="6"/>
            </w:pPr>
            <w:r>
              <w:t>Урок 19</w:t>
            </w:r>
          </w:p>
        </w:tc>
        <w:tc>
          <w:tcPr>
            <w:tcW w:w="8843" w:type="dxa"/>
          </w:tcPr>
          <w:p w14:paraId="48993B04">
            <w:pPr>
              <w:pStyle w:val="6"/>
            </w:pPr>
            <w:r>
              <w:t>Войны антифранцузских коалиций против революционной Франции</w:t>
            </w:r>
          </w:p>
        </w:tc>
      </w:tr>
      <w:tr w14:paraId="737D09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3A638A73">
            <w:pPr>
              <w:pStyle w:val="6"/>
            </w:pPr>
            <w:r>
              <w:t>Урок 20</w:t>
            </w:r>
          </w:p>
        </w:tc>
        <w:tc>
          <w:tcPr>
            <w:tcW w:w="8843" w:type="dxa"/>
          </w:tcPr>
          <w:p w14:paraId="78384CF3">
            <w:pPr>
              <w:pStyle w:val="6"/>
            </w:pPr>
            <w:r>
              <w:t>Османская империя в XVIII в.</w:t>
            </w:r>
          </w:p>
        </w:tc>
      </w:tr>
      <w:tr w14:paraId="69DE5B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416C1B7B">
            <w:pPr>
              <w:pStyle w:val="6"/>
            </w:pPr>
            <w:r>
              <w:t>Урок 21</w:t>
            </w:r>
          </w:p>
        </w:tc>
        <w:tc>
          <w:tcPr>
            <w:tcW w:w="8843" w:type="dxa"/>
          </w:tcPr>
          <w:p w14:paraId="1D1FFA77">
            <w:pPr>
              <w:pStyle w:val="6"/>
            </w:pPr>
            <w:r>
              <w:t>Индия, Китай, Япония в XVIII в.</w:t>
            </w:r>
          </w:p>
        </w:tc>
      </w:tr>
      <w:tr w14:paraId="73F269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07E9A7EE">
            <w:pPr>
              <w:pStyle w:val="6"/>
            </w:pPr>
            <w:r>
              <w:t>Урок 22</w:t>
            </w:r>
          </w:p>
        </w:tc>
        <w:tc>
          <w:tcPr>
            <w:tcW w:w="8843" w:type="dxa"/>
          </w:tcPr>
          <w:p w14:paraId="30ECCBC8">
            <w:pPr>
              <w:pStyle w:val="6"/>
            </w:pPr>
            <w:r>
              <w:t>Культура стран Востока в XVIII в.</w:t>
            </w:r>
          </w:p>
        </w:tc>
      </w:tr>
      <w:tr w14:paraId="4AEEEC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4828C28B">
            <w:pPr>
              <w:pStyle w:val="6"/>
            </w:pPr>
            <w:r>
              <w:t>Урок 23</w:t>
            </w:r>
          </w:p>
        </w:tc>
        <w:tc>
          <w:tcPr>
            <w:tcW w:w="8843" w:type="dxa"/>
          </w:tcPr>
          <w:p w14:paraId="3E0EDA43">
            <w:pPr>
              <w:pStyle w:val="6"/>
            </w:pPr>
            <w:r>
              <w:t>Обобщение. Историческое и культурное наследие XVIII в.</w:t>
            </w:r>
          </w:p>
        </w:tc>
      </w:tr>
      <w:tr w14:paraId="0CA56D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624116DE">
            <w:pPr>
              <w:pStyle w:val="6"/>
            </w:pPr>
            <w:r>
              <w:t>Урок 24</w:t>
            </w:r>
          </w:p>
        </w:tc>
        <w:tc>
          <w:tcPr>
            <w:tcW w:w="8843" w:type="dxa"/>
          </w:tcPr>
          <w:p w14:paraId="0F430DB3">
            <w:pPr>
              <w:pStyle w:val="6"/>
            </w:pPr>
            <w:r>
              <w:t>Введение. Россия в конце XVII - XVIII в.: от царства к империи</w:t>
            </w:r>
          </w:p>
        </w:tc>
      </w:tr>
      <w:tr w14:paraId="174FD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6B387407">
            <w:pPr>
              <w:pStyle w:val="6"/>
            </w:pPr>
            <w:r>
              <w:t>Урок 25</w:t>
            </w:r>
          </w:p>
        </w:tc>
        <w:tc>
          <w:tcPr>
            <w:tcW w:w="8843" w:type="dxa"/>
          </w:tcPr>
          <w:p w14:paraId="7E0D331A">
            <w:pPr>
              <w:pStyle w:val="6"/>
            </w:pPr>
            <w:r>
              <w:t>Причины и предпосылки преобразований</w:t>
            </w:r>
          </w:p>
        </w:tc>
      </w:tr>
      <w:tr w14:paraId="23E445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25B74A83">
            <w:pPr>
              <w:pStyle w:val="6"/>
            </w:pPr>
            <w:r>
              <w:t>Урок 26</w:t>
            </w:r>
          </w:p>
        </w:tc>
        <w:tc>
          <w:tcPr>
            <w:tcW w:w="8843" w:type="dxa"/>
          </w:tcPr>
          <w:p w14:paraId="3870B453">
            <w:pPr>
              <w:pStyle w:val="6"/>
            </w:pPr>
            <w:r>
              <w:t>Начало царствования Петра I, борьба за власть</w:t>
            </w:r>
          </w:p>
        </w:tc>
      </w:tr>
      <w:tr w14:paraId="4F4C7C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572EDBC8">
            <w:pPr>
              <w:pStyle w:val="6"/>
            </w:pPr>
            <w:r>
              <w:t>Урок 27</w:t>
            </w:r>
          </w:p>
        </w:tc>
        <w:tc>
          <w:tcPr>
            <w:tcW w:w="8843" w:type="dxa"/>
          </w:tcPr>
          <w:p w14:paraId="3BE911DF">
            <w:pPr>
              <w:pStyle w:val="6"/>
            </w:pPr>
            <w:r>
              <w:t>Экономическая политика в XVIII в.</w:t>
            </w:r>
          </w:p>
        </w:tc>
      </w:tr>
      <w:tr w14:paraId="4CC56E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1E6E01EB">
            <w:pPr>
              <w:pStyle w:val="6"/>
            </w:pPr>
            <w:r>
              <w:t>Урок 28</w:t>
            </w:r>
          </w:p>
        </w:tc>
        <w:tc>
          <w:tcPr>
            <w:tcW w:w="8843" w:type="dxa"/>
          </w:tcPr>
          <w:p w14:paraId="56275C49">
            <w:pPr>
              <w:pStyle w:val="6"/>
            </w:pPr>
            <w:r>
              <w:t>Социальная политика XVIII в.</w:t>
            </w:r>
          </w:p>
        </w:tc>
      </w:tr>
      <w:tr w14:paraId="5BE008E5">
        <w:tblPrEx>
          <w:tblCellMar>
            <w:top w:w="102" w:type="dxa"/>
            <w:left w:w="62" w:type="dxa"/>
            <w:bottom w:w="102" w:type="dxa"/>
            <w:right w:w="62" w:type="dxa"/>
          </w:tblCellMar>
        </w:tblPrEx>
        <w:tc>
          <w:tcPr>
            <w:tcW w:w="1142" w:type="dxa"/>
          </w:tcPr>
          <w:p w14:paraId="64BAAC74">
            <w:pPr>
              <w:pStyle w:val="6"/>
            </w:pPr>
            <w:r>
              <w:t>Урок 29</w:t>
            </w:r>
          </w:p>
        </w:tc>
        <w:tc>
          <w:tcPr>
            <w:tcW w:w="8843" w:type="dxa"/>
          </w:tcPr>
          <w:p w14:paraId="12381F62">
            <w:pPr>
              <w:pStyle w:val="6"/>
            </w:pPr>
            <w:r>
              <w:t>Реформы управления</w:t>
            </w:r>
          </w:p>
        </w:tc>
      </w:tr>
      <w:tr w14:paraId="760194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7C8F0D01">
            <w:pPr>
              <w:pStyle w:val="6"/>
            </w:pPr>
            <w:r>
              <w:t>Урок 30</w:t>
            </w:r>
          </w:p>
        </w:tc>
        <w:tc>
          <w:tcPr>
            <w:tcW w:w="8843" w:type="dxa"/>
          </w:tcPr>
          <w:p w14:paraId="19E4CF44">
            <w:pPr>
              <w:pStyle w:val="6"/>
            </w:pPr>
            <w:r>
              <w:t>Создание регулярной армии, военного флота</w:t>
            </w:r>
          </w:p>
        </w:tc>
      </w:tr>
      <w:tr w14:paraId="68657C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07727F8F">
            <w:pPr>
              <w:pStyle w:val="6"/>
            </w:pPr>
            <w:r>
              <w:t>Урок 31</w:t>
            </w:r>
          </w:p>
        </w:tc>
        <w:tc>
          <w:tcPr>
            <w:tcW w:w="8843" w:type="dxa"/>
          </w:tcPr>
          <w:p w14:paraId="60E4E438">
            <w:pPr>
              <w:pStyle w:val="6"/>
            </w:pPr>
            <w:r>
              <w:t>Церковная реформа. Упразднение патриаршества, учреждение Синода. Положение инославных конфессий</w:t>
            </w:r>
          </w:p>
        </w:tc>
      </w:tr>
      <w:tr w14:paraId="365188DB">
        <w:tblPrEx>
          <w:tblCellMar>
            <w:top w:w="102" w:type="dxa"/>
            <w:left w:w="62" w:type="dxa"/>
            <w:bottom w:w="102" w:type="dxa"/>
            <w:right w:w="62" w:type="dxa"/>
          </w:tblCellMar>
        </w:tblPrEx>
        <w:tc>
          <w:tcPr>
            <w:tcW w:w="1142" w:type="dxa"/>
          </w:tcPr>
          <w:p w14:paraId="07A89411">
            <w:pPr>
              <w:pStyle w:val="6"/>
            </w:pPr>
            <w:r>
              <w:t>Урок 32</w:t>
            </w:r>
          </w:p>
        </w:tc>
        <w:tc>
          <w:tcPr>
            <w:tcW w:w="8843" w:type="dxa"/>
          </w:tcPr>
          <w:p w14:paraId="2AC29CC7">
            <w:pPr>
              <w:pStyle w:val="6"/>
            </w:pPr>
            <w:r>
              <w:t>Оппозиция реформам Петра I</w:t>
            </w:r>
          </w:p>
        </w:tc>
      </w:tr>
      <w:tr w14:paraId="5852F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3C626EE9">
            <w:pPr>
              <w:pStyle w:val="6"/>
            </w:pPr>
            <w:r>
              <w:t>Урок 33</w:t>
            </w:r>
          </w:p>
        </w:tc>
        <w:tc>
          <w:tcPr>
            <w:tcW w:w="8843" w:type="dxa"/>
          </w:tcPr>
          <w:p w14:paraId="5D26215E">
            <w:pPr>
              <w:pStyle w:val="6"/>
            </w:pPr>
            <w:r>
              <w:t>Внешняя политика России в первой четверти XVIII в.</w:t>
            </w:r>
          </w:p>
        </w:tc>
      </w:tr>
      <w:tr w14:paraId="4EE4D6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2908446C">
            <w:pPr>
              <w:pStyle w:val="6"/>
            </w:pPr>
            <w:r>
              <w:t>Урок 34</w:t>
            </w:r>
          </w:p>
        </w:tc>
        <w:tc>
          <w:tcPr>
            <w:tcW w:w="8843" w:type="dxa"/>
          </w:tcPr>
          <w:p w14:paraId="3EB42BDC">
            <w:pPr>
              <w:pStyle w:val="6"/>
            </w:pPr>
            <w:r>
              <w:t>Преобразования Петра I в области культуры</w:t>
            </w:r>
          </w:p>
        </w:tc>
      </w:tr>
      <w:tr w14:paraId="3D6FC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30470192">
            <w:pPr>
              <w:pStyle w:val="6"/>
            </w:pPr>
            <w:r>
              <w:t>Урок 35</w:t>
            </w:r>
          </w:p>
        </w:tc>
        <w:tc>
          <w:tcPr>
            <w:tcW w:w="8843" w:type="dxa"/>
          </w:tcPr>
          <w:p w14:paraId="62FA4C10">
            <w:pPr>
              <w:pStyle w:val="6"/>
            </w:pPr>
            <w:r>
              <w:t>Урок повторения, обобщения и контроля по теме "Россия в эпоху преобразований Петра I"</w:t>
            </w:r>
          </w:p>
        </w:tc>
      </w:tr>
      <w:tr w14:paraId="5ACC86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05178B53">
            <w:pPr>
              <w:pStyle w:val="6"/>
            </w:pPr>
            <w:r>
              <w:t>Урок 36</w:t>
            </w:r>
          </w:p>
        </w:tc>
        <w:tc>
          <w:tcPr>
            <w:tcW w:w="8843" w:type="dxa"/>
          </w:tcPr>
          <w:p w14:paraId="272AAE78">
            <w:pPr>
              <w:pStyle w:val="6"/>
            </w:pPr>
            <w:r>
              <w:t>Начало эпохи дворцовых переворотов</w:t>
            </w:r>
          </w:p>
        </w:tc>
      </w:tr>
      <w:tr w14:paraId="35C28D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2E85C973">
            <w:pPr>
              <w:pStyle w:val="6"/>
            </w:pPr>
            <w:r>
              <w:t>Урок 37</w:t>
            </w:r>
          </w:p>
        </w:tc>
        <w:tc>
          <w:tcPr>
            <w:tcW w:w="8843" w:type="dxa"/>
          </w:tcPr>
          <w:p w14:paraId="18DAD1AB">
            <w:pPr>
              <w:pStyle w:val="6"/>
            </w:pPr>
            <w:r>
              <w:t>Кондиции "верховников" и приход к власти Анны Иоанновны</w:t>
            </w:r>
          </w:p>
        </w:tc>
      </w:tr>
      <w:tr w14:paraId="5C7ED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15AF5AE3">
            <w:pPr>
              <w:pStyle w:val="6"/>
            </w:pPr>
            <w:r>
              <w:t>Урок 38</w:t>
            </w:r>
          </w:p>
        </w:tc>
        <w:tc>
          <w:tcPr>
            <w:tcW w:w="8843" w:type="dxa"/>
          </w:tcPr>
          <w:p w14:paraId="2A8DF4F3">
            <w:pPr>
              <w:pStyle w:val="6"/>
            </w:pPr>
            <w:r>
              <w:t>Укрепление границ империи на восточной и юго-восточной окраинах</w:t>
            </w:r>
          </w:p>
        </w:tc>
      </w:tr>
      <w:tr w14:paraId="371783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42643BF7">
            <w:pPr>
              <w:pStyle w:val="6"/>
            </w:pPr>
            <w:r>
              <w:t>Урок 39</w:t>
            </w:r>
          </w:p>
        </w:tc>
        <w:tc>
          <w:tcPr>
            <w:tcW w:w="8843" w:type="dxa"/>
          </w:tcPr>
          <w:p w14:paraId="5696CB15">
            <w:pPr>
              <w:pStyle w:val="6"/>
            </w:pPr>
            <w:r>
              <w:t>Россия при Елизавете Петровне</w:t>
            </w:r>
          </w:p>
        </w:tc>
      </w:tr>
      <w:tr w14:paraId="3C8554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0D933DFE">
            <w:pPr>
              <w:pStyle w:val="6"/>
            </w:pPr>
            <w:r>
              <w:t>Урок 40</w:t>
            </w:r>
          </w:p>
        </w:tc>
        <w:tc>
          <w:tcPr>
            <w:tcW w:w="8843" w:type="dxa"/>
          </w:tcPr>
          <w:p w14:paraId="7FD3DA3E">
            <w:pPr>
              <w:pStyle w:val="6"/>
            </w:pPr>
            <w:r>
              <w:t>Россия в международных конфликтах 1740 - 1750-х гг.</w:t>
            </w:r>
          </w:p>
        </w:tc>
      </w:tr>
      <w:tr w14:paraId="00EA54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47A47FC7">
            <w:pPr>
              <w:pStyle w:val="6"/>
            </w:pPr>
            <w:r>
              <w:t>Урок 41</w:t>
            </w:r>
          </w:p>
        </w:tc>
        <w:tc>
          <w:tcPr>
            <w:tcW w:w="8843" w:type="dxa"/>
          </w:tcPr>
          <w:p w14:paraId="4327E759">
            <w:pPr>
              <w:pStyle w:val="6"/>
            </w:pPr>
            <w:r>
              <w:t>Царствование Петра III. Переворот 28 июня 1762 г.</w:t>
            </w:r>
          </w:p>
        </w:tc>
      </w:tr>
      <w:tr w14:paraId="08A877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010847B3">
            <w:pPr>
              <w:pStyle w:val="6"/>
            </w:pPr>
            <w:r>
              <w:t>Урок 42</w:t>
            </w:r>
          </w:p>
        </w:tc>
        <w:tc>
          <w:tcPr>
            <w:tcW w:w="8843" w:type="dxa"/>
          </w:tcPr>
          <w:p w14:paraId="79F967AF">
            <w:pPr>
              <w:pStyle w:val="6"/>
            </w:pPr>
            <w:r>
              <w:t>Урок повторения, обобщения и контроля по теме "Россия после Петра I. Дворцовые перевороты"</w:t>
            </w:r>
          </w:p>
        </w:tc>
      </w:tr>
      <w:tr w14:paraId="2092A8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0D595A6A">
            <w:pPr>
              <w:pStyle w:val="6"/>
            </w:pPr>
            <w:r>
              <w:t>Урок 43</w:t>
            </w:r>
          </w:p>
        </w:tc>
        <w:tc>
          <w:tcPr>
            <w:tcW w:w="8843" w:type="dxa"/>
          </w:tcPr>
          <w:p w14:paraId="008CAD8C">
            <w:pPr>
              <w:pStyle w:val="6"/>
            </w:pPr>
            <w:r>
              <w:t>Внутренняя политика Екатерины II</w:t>
            </w:r>
          </w:p>
        </w:tc>
      </w:tr>
      <w:tr w14:paraId="276B88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5A8C961F">
            <w:pPr>
              <w:pStyle w:val="6"/>
            </w:pPr>
            <w:r>
              <w:t>Урок 44</w:t>
            </w:r>
          </w:p>
        </w:tc>
        <w:tc>
          <w:tcPr>
            <w:tcW w:w="8843" w:type="dxa"/>
          </w:tcPr>
          <w:p w14:paraId="7A0D7E14">
            <w:pPr>
              <w:pStyle w:val="6"/>
            </w:pPr>
            <w:r>
              <w:t>"Просвещенный абсолютизм", его особенности в России</w:t>
            </w:r>
          </w:p>
        </w:tc>
      </w:tr>
      <w:tr w14:paraId="31B59E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3F4A1845">
            <w:pPr>
              <w:pStyle w:val="6"/>
            </w:pPr>
            <w:r>
              <w:t>Урок 45</w:t>
            </w:r>
          </w:p>
        </w:tc>
        <w:tc>
          <w:tcPr>
            <w:tcW w:w="8843" w:type="dxa"/>
          </w:tcPr>
          <w:p w14:paraId="4DD0A600">
            <w:pPr>
              <w:pStyle w:val="6"/>
            </w:pPr>
            <w:r>
              <w:t>Экономическая и финансовая политика правительства</w:t>
            </w:r>
          </w:p>
        </w:tc>
      </w:tr>
      <w:tr w14:paraId="314CE5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1F3B17CE">
            <w:pPr>
              <w:pStyle w:val="6"/>
            </w:pPr>
            <w:r>
              <w:t>Урок 46</w:t>
            </w:r>
          </w:p>
        </w:tc>
        <w:tc>
          <w:tcPr>
            <w:tcW w:w="8843" w:type="dxa"/>
          </w:tcPr>
          <w:p w14:paraId="6F74C171">
            <w:pPr>
              <w:pStyle w:val="6"/>
            </w:pPr>
            <w:r>
              <w:t>Административно-территориальная и сословная реформы Екатерины II</w:t>
            </w:r>
          </w:p>
        </w:tc>
      </w:tr>
      <w:tr w14:paraId="1EFEA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2B12B9E1">
            <w:pPr>
              <w:pStyle w:val="6"/>
            </w:pPr>
            <w:r>
              <w:t>Урок 47</w:t>
            </w:r>
          </w:p>
        </w:tc>
        <w:tc>
          <w:tcPr>
            <w:tcW w:w="8843" w:type="dxa"/>
          </w:tcPr>
          <w:p w14:paraId="16FCF1DC">
            <w:pPr>
              <w:pStyle w:val="6"/>
            </w:pPr>
            <w:r>
              <w:t>Социальная структура российского общества во второй половине XVIII в.</w:t>
            </w:r>
          </w:p>
        </w:tc>
      </w:tr>
      <w:tr w14:paraId="468749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555F5C5F">
            <w:pPr>
              <w:pStyle w:val="6"/>
            </w:pPr>
            <w:r>
              <w:t>Урок 48</w:t>
            </w:r>
          </w:p>
        </w:tc>
        <w:tc>
          <w:tcPr>
            <w:tcW w:w="8843" w:type="dxa"/>
          </w:tcPr>
          <w:p w14:paraId="7BEAFFF4">
            <w:pPr>
              <w:pStyle w:val="6"/>
            </w:pPr>
            <w:r>
              <w:t>Национальная политика и народы России в XVIII в.</w:t>
            </w:r>
          </w:p>
        </w:tc>
      </w:tr>
      <w:tr w14:paraId="4B7C46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42A6829B">
            <w:pPr>
              <w:pStyle w:val="6"/>
            </w:pPr>
            <w:r>
              <w:t>Урок 49</w:t>
            </w:r>
          </w:p>
        </w:tc>
        <w:tc>
          <w:tcPr>
            <w:tcW w:w="8843" w:type="dxa"/>
          </w:tcPr>
          <w:p w14:paraId="57665681">
            <w:pPr>
              <w:pStyle w:val="6"/>
            </w:pPr>
            <w:r>
              <w:t>Экономическое развитие России во второй половине XVIII в.</w:t>
            </w:r>
          </w:p>
        </w:tc>
      </w:tr>
      <w:tr w14:paraId="57C370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613B882A">
            <w:pPr>
              <w:pStyle w:val="6"/>
            </w:pPr>
            <w:r>
              <w:t>Урок 50</w:t>
            </w:r>
          </w:p>
        </w:tc>
        <w:tc>
          <w:tcPr>
            <w:tcW w:w="8843" w:type="dxa"/>
          </w:tcPr>
          <w:p w14:paraId="70AD658C">
            <w:pPr>
              <w:pStyle w:val="6"/>
            </w:pPr>
            <w:r>
              <w:t>Развитие промышленности в XVIII в.</w:t>
            </w:r>
          </w:p>
        </w:tc>
      </w:tr>
      <w:tr w14:paraId="4EF1C4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67B1B902">
            <w:pPr>
              <w:pStyle w:val="6"/>
            </w:pPr>
            <w:r>
              <w:t>Урок 51</w:t>
            </w:r>
          </w:p>
        </w:tc>
        <w:tc>
          <w:tcPr>
            <w:tcW w:w="8843" w:type="dxa"/>
          </w:tcPr>
          <w:p w14:paraId="48E9A51E">
            <w:pPr>
              <w:pStyle w:val="6"/>
            </w:pPr>
            <w:r>
              <w:t>Внутренняя и внешняя торговля в XVIII в.</w:t>
            </w:r>
          </w:p>
        </w:tc>
      </w:tr>
      <w:tr w14:paraId="767995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010691DB">
            <w:pPr>
              <w:pStyle w:val="6"/>
            </w:pPr>
            <w:r>
              <w:t>Урок 52</w:t>
            </w:r>
          </w:p>
        </w:tc>
        <w:tc>
          <w:tcPr>
            <w:tcW w:w="8843" w:type="dxa"/>
          </w:tcPr>
          <w:p w14:paraId="19998668">
            <w:pPr>
              <w:pStyle w:val="6"/>
            </w:pPr>
            <w:r>
              <w:t>Обострение социальных противоречий в XVIII в.</w:t>
            </w:r>
          </w:p>
        </w:tc>
      </w:tr>
      <w:tr w14:paraId="4AEC00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49A05934">
            <w:pPr>
              <w:pStyle w:val="6"/>
            </w:pPr>
            <w:r>
              <w:t>Урок 53</w:t>
            </w:r>
          </w:p>
        </w:tc>
        <w:tc>
          <w:tcPr>
            <w:tcW w:w="8843" w:type="dxa"/>
          </w:tcPr>
          <w:p w14:paraId="5A03288A">
            <w:pPr>
              <w:pStyle w:val="6"/>
            </w:pPr>
            <w:r>
              <w:t>Влияние социальных волнений на внутреннюю политику государства и развитие общественной мысли</w:t>
            </w:r>
          </w:p>
        </w:tc>
      </w:tr>
      <w:tr w14:paraId="311B3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25E95B38">
            <w:pPr>
              <w:pStyle w:val="6"/>
            </w:pPr>
            <w:r>
              <w:t>Урок 54</w:t>
            </w:r>
          </w:p>
        </w:tc>
        <w:tc>
          <w:tcPr>
            <w:tcW w:w="8843" w:type="dxa"/>
          </w:tcPr>
          <w:p w14:paraId="620BEBFC">
            <w:pPr>
              <w:pStyle w:val="6"/>
            </w:pPr>
            <w:r>
              <w:t>Внешняя политика России второй половины XVIII в. Участие России в разделах Речи Посполитой</w:t>
            </w:r>
          </w:p>
        </w:tc>
      </w:tr>
      <w:tr w14:paraId="0A0804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5A234F88">
            <w:pPr>
              <w:pStyle w:val="6"/>
            </w:pPr>
            <w:r>
              <w:t>Урок 55</w:t>
            </w:r>
          </w:p>
        </w:tc>
        <w:tc>
          <w:tcPr>
            <w:tcW w:w="8843" w:type="dxa"/>
          </w:tcPr>
          <w:p w14:paraId="47B5E9B6">
            <w:pPr>
              <w:pStyle w:val="6"/>
            </w:pPr>
            <w:r>
              <w:t>Присоединение Крыма и Северного Причерноморья</w:t>
            </w:r>
          </w:p>
        </w:tc>
      </w:tr>
      <w:tr w14:paraId="1848FD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582683C7">
            <w:pPr>
              <w:pStyle w:val="6"/>
            </w:pPr>
            <w:r>
              <w:t>Урок 56</w:t>
            </w:r>
          </w:p>
        </w:tc>
        <w:tc>
          <w:tcPr>
            <w:tcW w:w="8843" w:type="dxa"/>
          </w:tcPr>
          <w:p w14:paraId="24543375">
            <w:pPr>
              <w:pStyle w:val="6"/>
            </w:pPr>
            <w:r>
              <w:t>Контрольная работа</w:t>
            </w:r>
          </w:p>
        </w:tc>
      </w:tr>
      <w:tr w14:paraId="04DE97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782C322E">
            <w:pPr>
              <w:pStyle w:val="6"/>
            </w:pPr>
            <w:r>
              <w:t>Урок 57</w:t>
            </w:r>
          </w:p>
        </w:tc>
        <w:tc>
          <w:tcPr>
            <w:tcW w:w="8843" w:type="dxa"/>
          </w:tcPr>
          <w:p w14:paraId="132011EF">
            <w:pPr>
              <w:pStyle w:val="6"/>
            </w:pPr>
            <w:r>
              <w:t>Россия при Павле I.</w:t>
            </w:r>
          </w:p>
        </w:tc>
      </w:tr>
      <w:tr w14:paraId="4C1178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559CF0F8">
            <w:pPr>
              <w:pStyle w:val="6"/>
            </w:pPr>
            <w:r>
              <w:t>Урок 58</w:t>
            </w:r>
          </w:p>
        </w:tc>
        <w:tc>
          <w:tcPr>
            <w:tcW w:w="8843" w:type="dxa"/>
          </w:tcPr>
          <w:p w14:paraId="5D73ED6D">
            <w:pPr>
              <w:pStyle w:val="6"/>
            </w:pPr>
            <w:r>
              <w:t>Укрепление абсолютизма при Павле I.</w:t>
            </w:r>
          </w:p>
        </w:tc>
      </w:tr>
      <w:tr w14:paraId="51EC99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45CBEA9E">
            <w:pPr>
              <w:pStyle w:val="6"/>
            </w:pPr>
            <w:r>
              <w:t>Урок 59</w:t>
            </w:r>
          </w:p>
        </w:tc>
        <w:tc>
          <w:tcPr>
            <w:tcW w:w="8843" w:type="dxa"/>
          </w:tcPr>
          <w:p w14:paraId="38ED07D6">
            <w:pPr>
              <w:pStyle w:val="6"/>
            </w:pPr>
            <w:r>
              <w:t>Политика Павла I в области внешней политики. Дворцовый переворот 11 марта 1801 г.</w:t>
            </w:r>
          </w:p>
        </w:tc>
      </w:tr>
      <w:tr w14:paraId="1D640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66548217">
            <w:pPr>
              <w:pStyle w:val="6"/>
            </w:pPr>
            <w:r>
              <w:t>Урок 60</w:t>
            </w:r>
          </w:p>
        </w:tc>
        <w:tc>
          <w:tcPr>
            <w:tcW w:w="8843" w:type="dxa"/>
          </w:tcPr>
          <w:p w14:paraId="591A594F">
            <w:pPr>
              <w:pStyle w:val="6"/>
            </w:pPr>
            <w:r>
              <w:t>Урок повторения, обобщения и контроля по теме "Россия в 1760 - 1790-х гг. Правление Екатерины II и Павла I"</w:t>
            </w:r>
          </w:p>
        </w:tc>
      </w:tr>
      <w:tr w14:paraId="1FDDC5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054B1466">
            <w:pPr>
              <w:pStyle w:val="6"/>
            </w:pPr>
            <w:r>
              <w:t>Урок 61</w:t>
            </w:r>
          </w:p>
        </w:tc>
        <w:tc>
          <w:tcPr>
            <w:tcW w:w="8843" w:type="dxa"/>
          </w:tcPr>
          <w:p w14:paraId="459EAB47">
            <w:pPr>
              <w:pStyle w:val="6"/>
            </w:pPr>
            <w:r>
              <w:t>Идеи Просвещения в российской общественной мысли, публицистике и литературе</w:t>
            </w:r>
          </w:p>
        </w:tc>
      </w:tr>
      <w:tr w14:paraId="45F99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7448BCDD">
            <w:pPr>
              <w:pStyle w:val="6"/>
            </w:pPr>
            <w:r>
              <w:t>Урок 62</w:t>
            </w:r>
          </w:p>
        </w:tc>
        <w:tc>
          <w:tcPr>
            <w:tcW w:w="8843" w:type="dxa"/>
          </w:tcPr>
          <w:p w14:paraId="42BCB95B">
            <w:pPr>
              <w:pStyle w:val="6"/>
            </w:pPr>
            <w:r>
              <w:t>Русская культура и культура народов России в XVIII в.</w:t>
            </w:r>
          </w:p>
        </w:tc>
      </w:tr>
      <w:tr w14:paraId="32E28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45F74B45">
            <w:pPr>
              <w:pStyle w:val="6"/>
            </w:pPr>
            <w:r>
              <w:t>Урок 63</w:t>
            </w:r>
          </w:p>
        </w:tc>
        <w:tc>
          <w:tcPr>
            <w:tcW w:w="8843" w:type="dxa"/>
          </w:tcPr>
          <w:p w14:paraId="0EECCADA">
            <w:pPr>
              <w:pStyle w:val="6"/>
            </w:pPr>
            <w:r>
              <w:t>Культура и быт российских сословий</w:t>
            </w:r>
          </w:p>
        </w:tc>
      </w:tr>
      <w:tr w14:paraId="42DA2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23357286">
            <w:pPr>
              <w:pStyle w:val="6"/>
            </w:pPr>
            <w:r>
              <w:t>Урок 64</w:t>
            </w:r>
          </w:p>
        </w:tc>
        <w:tc>
          <w:tcPr>
            <w:tcW w:w="8843" w:type="dxa"/>
          </w:tcPr>
          <w:p w14:paraId="299EE8BA">
            <w:pPr>
              <w:pStyle w:val="6"/>
            </w:pPr>
            <w:r>
              <w:t>Российская наука в XVIII в.</w:t>
            </w:r>
          </w:p>
        </w:tc>
      </w:tr>
      <w:tr w14:paraId="687D8A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6063665A">
            <w:pPr>
              <w:pStyle w:val="6"/>
            </w:pPr>
            <w:r>
              <w:t>Урок 65</w:t>
            </w:r>
          </w:p>
        </w:tc>
        <w:tc>
          <w:tcPr>
            <w:tcW w:w="8843" w:type="dxa"/>
          </w:tcPr>
          <w:p w14:paraId="36DBA381">
            <w:pPr>
              <w:pStyle w:val="6"/>
            </w:pPr>
            <w:r>
              <w:t>Образование в России в XVIII в.</w:t>
            </w:r>
          </w:p>
        </w:tc>
      </w:tr>
      <w:tr w14:paraId="28353C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179F126F">
            <w:pPr>
              <w:pStyle w:val="6"/>
            </w:pPr>
            <w:r>
              <w:t>Урок 66</w:t>
            </w:r>
          </w:p>
        </w:tc>
        <w:tc>
          <w:tcPr>
            <w:tcW w:w="8843" w:type="dxa"/>
          </w:tcPr>
          <w:p w14:paraId="3689514D">
            <w:pPr>
              <w:pStyle w:val="6"/>
            </w:pPr>
            <w:r>
              <w:t>Русская архитектура XVIII в.</w:t>
            </w:r>
          </w:p>
        </w:tc>
      </w:tr>
      <w:tr w14:paraId="34BBC7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107C0A82">
            <w:pPr>
              <w:pStyle w:val="6"/>
            </w:pPr>
            <w:r>
              <w:t>Урок 67</w:t>
            </w:r>
          </w:p>
        </w:tc>
        <w:tc>
          <w:tcPr>
            <w:tcW w:w="8843" w:type="dxa"/>
          </w:tcPr>
          <w:p w14:paraId="1F4CAB83">
            <w:pPr>
              <w:pStyle w:val="6"/>
            </w:pPr>
            <w:r>
              <w:t>Наш край в XVIII в.</w:t>
            </w:r>
          </w:p>
        </w:tc>
      </w:tr>
      <w:tr w14:paraId="5613FB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315C1337">
            <w:pPr>
              <w:pStyle w:val="6"/>
            </w:pPr>
            <w:r>
              <w:t>Урок 68</w:t>
            </w:r>
          </w:p>
        </w:tc>
        <w:tc>
          <w:tcPr>
            <w:tcW w:w="8843" w:type="dxa"/>
          </w:tcPr>
          <w:p w14:paraId="4289AC41">
            <w:pPr>
              <w:pStyle w:val="6"/>
            </w:pPr>
            <w:r>
              <w:t>Обобщение по теме "Россия в XVII - XVIII вв.: от царства к империи"</w:t>
            </w:r>
          </w:p>
        </w:tc>
      </w:tr>
      <w:tr w14:paraId="49132F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985" w:type="dxa"/>
            <w:gridSpan w:val="2"/>
          </w:tcPr>
          <w:p w14:paraId="736C42E1">
            <w:pPr>
              <w:pStyle w:val="6"/>
              <w:jc w:val="both"/>
            </w:pPr>
            <w:r>
              <w:t>ОБЩЕЕ КОЛИЧЕСТВО УРОКОВ ПО ПРОГРАММЕ: 68, из них уроков, отведенных на контрольные работы (в том числе Всероссийские проверочные работы), - не более 6</w:t>
            </w:r>
          </w:p>
        </w:tc>
      </w:tr>
    </w:tbl>
    <w:p w14:paraId="7CB7BDB1">
      <w:pPr>
        <w:pStyle w:val="6"/>
        <w:jc w:val="both"/>
      </w:pPr>
    </w:p>
    <w:p w14:paraId="12BCDD4D">
      <w:pPr>
        <w:pStyle w:val="6"/>
        <w:jc w:val="right"/>
      </w:pPr>
      <w:r>
        <w:t>Таблица 15.4</w:t>
      </w:r>
    </w:p>
    <w:p w14:paraId="6133147A">
      <w:pPr>
        <w:pStyle w:val="6"/>
        <w:jc w:val="both"/>
      </w:pPr>
    </w:p>
    <w:p w14:paraId="560532ED">
      <w:pPr>
        <w:pStyle w:val="6"/>
        <w:jc w:val="both"/>
      </w:pPr>
      <w:r>
        <w:t>9 класс</w:t>
      </w:r>
    </w:p>
    <w:p w14:paraId="5494A072">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42"/>
        <w:gridCol w:w="8559"/>
      </w:tblGrid>
      <w:tr w14:paraId="109B83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42" w:type="dxa"/>
          </w:tcPr>
          <w:p w14:paraId="7F594E7C">
            <w:pPr>
              <w:pStyle w:val="6"/>
              <w:jc w:val="center"/>
            </w:pPr>
            <w:r>
              <w:t>N урока</w:t>
            </w:r>
          </w:p>
        </w:tc>
        <w:tc>
          <w:tcPr>
            <w:tcW w:w="8559" w:type="dxa"/>
          </w:tcPr>
          <w:p w14:paraId="012EF312">
            <w:pPr>
              <w:pStyle w:val="6"/>
              <w:jc w:val="center"/>
            </w:pPr>
            <w:r>
              <w:t>Тема урока</w:t>
            </w:r>
          </w:p>
        </w:tc>
      </w:tr>
      <w:tr w14:paraId="4CE9EB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1190BD2B">
            <w:pPr>
              <w:pStyle w:val="6"/>
              <w:jc w:val="center"/>
            </w:pPr>
            <w:r>
              <w:t>Урок 1</w:t>
            </w:r>
          </w:p>
        </w:tc>
        <w:tc>
          <w:tcPr>
            <w:tcW w:w="8559" w:type="dxa"/>
          </w:tcPr>
          <w:p w14:paraId="31FB625F">
            <w:pPr>
              <w:pStyle w:val="6"/>
            </w:pPr>
            <w:r>
              <w:t>Введение. История нового времени. XIX - начала XX в.</w:t>
            </w:r>
          </w:p>
        </w:tc>
      </w:tr>
      <w:tr w14:paraId="4FBD1D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291D0188">
            <w:pPr>
              <w:pStyle w:val="6"/>
              <w:jc w:val="center"/>
            </w:pPr>
            <w:r>
              <w:t>Урок 2</w:t>
            </w:r>
          </w:p>
        </w:tc>
        <w:tc>
          <w:tcPr>
            <w:tcW w:w="8559" w:type="dxa"/>
          </w:tcPr>
          <w:p w14:paraId="31A33A02">
            <w:pPr>
              <w:pStyle w:val="6"/>
            </w:pPr>
            <w:r>
              <w:t>Провозглашение империи Наполеона I во Франции</w:t>
            </w:r>
          </w:p>
        </w:tc>
      </w:tr>
      <w:tr w14:paraId="605D7F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6DAB2282">
            <w:pPr>
              <w:pStyle w:val="6"/>
              <w:jc w:val="center"/>
            </w:pPr>
            <w:r>
              <w:t>Урок 3</w:t>
            </w:r>
          </w:p>
        </w:tc>
        <w:tc>
          <w:tcPr>
            <w:tcW w:w="8559" w:type="dxa"/>
          </w:tcPr>
          <w:p w14:paraId="4EEEC4E9">
            <w:pPr>
              <w:pStyle w:val="6"/>
            </w:pPr>
            <w:r>
              <w:t>Наполеоновские войны и крушение Французской империи</w:t>
            </w:r>
          </w:p>
        </w:tc>
      </w:tr>
      <w:tr w14:paraId="567931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461341C8">
            <w:pPr>
              <w:pStyle w:val="6"/>
              <w:jc w:val="center"/>
            </w:pPr>
            <w:r>
              <w:t>Урок 4</w:t>
            </w:r>
          </w:p>
        </w:tc>
        <w:tc>
          <w:tcPr>
            <w:tcW w:w="8559" w:type="dxa"/>
          </w:tcPr>
          <w:p w14:paraId="5A9C4F2B">
            <w:pPr>
              <w:pStyle w:val="6"/>
            </w:pPr>
            <w:r>
              <w:t>Промышленный переворот, его особенности в странах Европы и США</w:t>
            </w:r>
          </w:p>
        </w:tc>
      </w:tr>
      <w:tr w14:paraId="304CB4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5DDE2336">
            <w:pPr>
              <w:pStyle w:val="6"/>
              <w:jc w:val="center"/>
            </w:pPr>
            <w:r>
              <w:t>Урок 5</w:t>
            </w:r>
          </w:p>
        </w:tc>
        <w:tc>
          <w:tcPr>
            <w:tcW w:w="8559" w:type="dxa"/>
          </w:tcPr>
          <w:p w14:paraId="6E042782">
            <w:pPr>
              <w:pStyle w:val="6"/>
            </w:pPr>
            <w:r>
              <w:t>Политические течения и партии в XIX в.</w:t>
            </w:r>
          </w:p>
        </w:tc>
      </w:tr>
      <w:tr w14:paraId="5CDF5C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3953310D">
            <w:pPr>
              <w:pStyle w:val="6"/>
              <w:jc w:val="center"/>
            </w:pPr>
            <w:r>
              <w:t>Урок 6</w:t>
            </w:r>
          </w:p>
        </w:tc>
        <w:tc>
          <w:tcPr>
            <w:tcW w:w="8559" w:type="dxa"/>
          </w:tcPr>
          <w:p w14:paraId="53729B3B">
            <w:pPr>
              <w:pStyle w:val="6"/>
            </w:pPr>
            <w:r>
              <w:t>Франция, Великобритания в XIX в.</w:t>
            </w:r>
          </w:p>
        </w:tc>
      </w:tr>
      <w:tr w14:paraId="0E684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2A40BD91">
            <w:pPr>
              <w:pStyle w:val="6"/>
              <w:jc w:val="center"/>
            </w:pPr>
            <w:r>
              <w:t>Урок 7</w:t>
            </w:r>
          </w:p>
        </w:tc>
        <w:tc>
          <w:tcPr>
            <w:tcW w:w="8559" w:type="dxa"/>
          </w:tcPr>
          <w:p w14:paraId="70B74DE5">
            <w:pPr>
              <w:pStyle w:val="6"/>
            </w:pPr>
            <w:r>
              <w:t>Европейские революции 1830 г. и 1848 - 1849 гг.</w:t>
            </w:r>
          </w:p>
        </w:tc>
      </w:tr>
      <w:tr w14:paraId="741D5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5876B051">
            <w:pPr>
              <w:pStyle w:val="6"/>
              <w:jc w:val="center"/>
            </w:pPr>
            <w:r>
              <w:t>Урок 8</w:t>
            </w:r>
          </w:p>
        </w:tc>
        <w:tc>
          <w:tcPr>
            <w:tcW w:w="8559" w:type="dxa"/>
          </w:tcPr>
          <w:p w14:paraId="5E8CD670">
            <w:pPr>
              <w:pStyle w:val="6"/>
            </w:pPr>
            <w:r>
              <w:t>Великобритания в Викторианскую эпоху.</w:t>
            </w:r>
          </w:p>
        </w:tc>
      </w:tr>
      <w:tr w14:paraId="2EF063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614A150E">
            <w:pPr>
              <w:pStyle w:val="6"/>
              <w:jc w:val="center"/>
            </w:pPr>
            <w:r>
              <w:t>Урок 9</w:t>
            </w:r>
          </w:p>
        </w:tc>
        <w:tc>
          <w:tcPr>
            <w:tcW w:w="8559" w:type="dxa"/>
          </w:tcPr>
          <w:p w14:paraId="5B6EEBF2">
            <w:pPr>
              <w:pStyle w:val="6"/>
            </w:pPr>
            <w:r>
              <w:t>Франция в середине XIX - начале XX в.</w:t>
            </w:r>
          </w:p>
        </w:tc>
      </w:tr>
      <w:tr w14:paraId="5A5174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1C690B96">
            <w:pPr>
              <w:pStyle w:val="6"/>
            </w:pPr>
            <w:r>
              <w:t>Урок 10</w:t>
            </w:r>
          </w:p>
        </w:tc>
        <w:tc>
          <w:tcPr>
            <w:tcW w:w="8559" w:type="dxa"/>
          </w:tcPr>
          <w:p w14:paraId="10E53B97">
            <w:pPr>
              <w:pStyle w:val="6"/>
            </w:pPr>
            <w:r>
              <w:t>Италия в середине XIX - начале XX в.</w:t>
            </w:r>
          </w:p>
        </w:tc>
      </w:tr>
      <w:tr w14:paraId="35717B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324FE7B2">
            <w:pPr>
              <w:pStyle w:val="6"/>
            </w:pPr>
            <w:r>
              <w:t>Урок 11</w:t>
            </w:r>
          </w:p>
        </w:tc>
        <w:tc>
          <w:tcPr>
            <w:tcW w:w="8559" w:type="dxa"/>
          </w:tcPr>
          <w:p w14:paraId="35A5A5A0">
            <w:pPr>
              <w:pStyle w:val="6"/>
            </w:pPr>
            <w:r>
              <w:t>Страны Центральной и Юго-Восточной Европы во второй половине XIX - начале XX в.</w:t>
            </w:r>
          </w:p>
        </w:tc>
      </w:tr>
      <w:tr w14:paraId="52319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4D848D96">
            <w:pPr>
              <w:pStyle w:val="6"/>
            </w:pPr>
            <w:r>
              <w:t>Урок 12</w:t>
            </w:r>
          </w:p>
        </w:tc>
        <w:tc>
          <w:tcPr>
            <w:tcW w:w="8559" w:type="dxa"/>
          </w:tcPr>
          <w:p w14:paraId="3475E5C7">
            <w:pPr>
              <w:pStyle w:val="6"/>
            </w:pPr>
            <w:r>
              <w:t>Соединенные Штаты Америки в середине XIX - начале XX в.</w:t>
            </w:r>
          </w:p>
        </w:tc>
      </w:tr>
      <w:tr w14:paraId="69652645">
        <w:tblPrEx>
          <w:tblCellMar>
            <w:top w:w="102" w:type="dxa"/>
            <w:left w:w="62" w:type="dxa"/>
            <w:bottom w:w="102" w:type="dxa"/>
            <w:right w:w="62" w:type="dxa"/>
          </w:tblCellMar>
        </w:tblPrEx>
        <w:tc>
          <w:tcPr>
            <w:tcW w:w="1142" w:type="dxa"/>
          </w:tcPr>
          <w:p w14:paraId="05751299">
            <w:pPr>
              <w:pStyle w:val="6"/>
            </w:pPr>
            <w:r>
              <w:t>Урок 13</w:t>
            </w:r>
          </w:p>
        </w:tc>
        <w:tc>
          <w:tcPr>
            <w:tcW w:w="8559" w:type="dxa"/>
          </w:tcPr>
          <w:p w14:paraId="7A5DE713">
            <w:pPr>
              <w:pStyle w:val="6"/>
            </w:pPr>
            <w:r>
              <w:t>Экономическое и социально-политическое развитие стран Европы и США в конце XIX - начале XX в.</w:t>
            </w:r>
          </w:p>
        </w:tc>
      </w:tr>
      <w:tr w14:paraId="55ED0064">
        <w:tblPrEx>
          <w:tblCellMar>
            <w:top w:w="102" w:type="dxa"/>
            <w:left w:w="62" w:type="dxa"/>
            <w:bottom w:w="102" w:type="dxa"/>
            <w:right w:w="62" w:type="dxa"/>
          </w:tblCellMar>
        </w:tblPrEx>
        <w:tc>
          <w:tcPr>
            <w:tcW w:w="1142" w:type="dxa"/>
          </w:tcPr>
          <w:p w14:paraId="3339408F">
            <w:pPr>
              <w:pStyle w:val="6"/>
            </w:pPr>
            <w:r>
              <w:t>Урок 14</w:t>
            </w:r>
          </w:p>
        </w:tc>
        <w:tc>
          <w:tcPr>
            <w:tcW w:w="8559" w:type="dxa"/>
          </w:tcPr>
          <w:p w14:paraId="5BCD5FC2">
            <w:pPr>
              <w:pStyle w:val="6"/>
            </w:pPr>
            <w:r>
              <w:t>Политика метрополий в латиноамериканских владениях</w:t>
            </w:r>
          </w:p>
        </w:tc>
      </w:tr>
      <w:tr w14:paraId="3CE1F9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144F6B27">
            <w:pPr>
              <w:pStyle w:val="6"/>
            </w:pPr>
            <w:r>
              <w:t>Урок 15</w:t>
            </w:r>
          </w:p>
        </w:tc>
        <w:tc>
          <w:tcPr>
            <w:tcW w:w="8559" w:type="dxa"/>
          </w:tcPr>
          <w:p w14:paraId="791D7644">
            <w:pPr>
              <w:pStyle w:val="6"/>
            </w:pPr>
            <w:r>
              <w:t>Влияние США на страны Латинской Америки</w:t>
            </w:r>
          </w:p>
        </w:tc>
      </w:tr>
      <w:tr w14:paraId="5B825A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52A90C0D">
            <w:pPr>
              <w:pStyle w:val="6"/>
            </w:pPr>
            <w:r>
              <w:t>Урок 16</w:t>
            </w:r>
          </w:p>
        </w:tc>
        <w:tc>
          <w:tcPr>
            <w:tcW w:w="8559" w:type="dxa"/>
          </w:tcPr>
          <w:p w14:paraId="52579AF6">
            <w:pPr>
              <w:pStyle w:val="6"/>
            </w:pPr>
            <w:r>
              <w:t>Япония и Китай в XIX - начале XX в.</w:t>
            </w:r>
          </w:p>
        </w:tc>
      </w:tr>
      <w:tr w14:paraId="4B9623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2DD2CB26">
            <w:pPr>
              <w:pStyle w:val="6"/>
            </w:pPr>
            <w:r>
              <w:t>Урок 17</w:t>
            </w:r>
          </w:p>
        </w:tc>
        <w:tc>
          <w:tcPr>
            <w:tcW w:w="8559" w:type="dxa"/>
          </w:tcPr>
          <w:p w14:paraId="55A0F63E">
            <w:pPr>
              <w:pStyle w:val="6"/>
            </w:pPr>
            <w:r>
              <w:t>Османская империя в XIX - начале XX в.</w:t>
            </w:r>
          </w:p>
        </w:tc>
      </w:tr>
      <w:tr w14:paraId="5DF67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50E81D3F">
            <w:pPr>
              <w:pStyle w:val="6"/>
            </w:pPr>
            <w:r>
              <w:t>Урок 18</w:t>
            </w:r>
          </w:p>
        </w:tc>
        <w:tc>
          <w:tcPr>
            <w:tcW w:w="8559" w:type="dxa"/>
          </w:tcPr>
          <w:p w14:paraId="7D2EBD39">
            <w:pPr>
              <w:pStyle w:val="6"/>
            </w:pPr>
            <w:r>
              <w:t>Индия в XIX - начале XX в.</w:t>
            </w:r>
          </w:p>
        </w:tc>
      </w:tr>
      <w:tr w14:paraId="30891A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3AAD29DC">
            <w:pPr>
              <w:pStyle w:val="6"/>
            </w:pPr>
            <w:r>
              <w:t>Урок 19</w:t>
            </w:r>
          </w:p>
        </w:tc>
        <w:tc>
          <w:tcPr>
            <w:tcW w:w="8559" w:type="dxa"/>
          </w:tcPr>
          <w:p w14:paraId="1F6439BF">
            <w:pPr>
              <w:pStyle w:val="6"/>
            </w:pPr>
            <w:r>
              <w:t>Завершение колониального раздела мира</w:t>
            </w:r>
          </w:p>
        </w:tc>
      </w:tr>
      <w:tr w14:paraId="5198A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57130072">
            <w:pPr>
              <w:pStyle w:val="6"/>
            </w:pPr>
            <w:r>
              <w:t>Урок 20</w:t>
            </w:r>
          </w:p>
        </w:tc>
        <w:tc>
          <w:tcPr>
            <w:tcW w:w="8559" w:type="dxa"/>
          </w:tcPr>
          <w:p w14:paraId="0E8710EA">
            <w:pPr>
              <w:pStyle w:val="6"/>
            </w:pPr>
            <w:r>
              <w:t>Научные открытия и технические изобретения в XIX - начале XX в.</w:t>
            </w:r>
          </w:p>
        </w:tc>
      </w:tr>
      <w:tr w14:paraId="32A62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5DCBB0CF">
            <w:pPr>
              <w:pStyle w:val="6"/>
            </w:pPr>
            <w:r>
              <w:t>Урок 21</w:t>
            </w:r>
          </w:p>
        </w:tc>
        <w:tc>
          <w:tcPr>
            <w:tcW w:w="8559" w:type="dxa"/>
          </w:tcPr>
          <w:p w14:paraId="5F264632">
            <w:pPr>
              <w:pStyle w:val="6"/>
            </w:pPr>
            <w:r>
              <w:t>Художественная культура XIX - начала XX в.</w:t>
            </w:r>
          </w:p>
        </w:tc>
      </w:tr>
      <w:tr w14:paraId="27633A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74E6C2C7">
            <w:pPr>
              <w:pStyle w:val="6"/>
            </w:pPr>
            <w:r>
              <w:t>Урок 22</w:t>
            </w:r>
          </w:p>
        </w:tc>
        <w:tc>
          <w:tcPr>
            <w:tcW w:w="8559" w:type="dxa"/>
          </w:tcPr>
          <w:p w14:paraId="45F8199E">
            <w:pPr>
              <w:pStyle w:val="6"/>
            </w:pPr>
            <w:r>
              <w:t>Международные отношения, конфликты и войны в конце XIX - начале XX в.</w:t>
            </w:r>
          </w:p>
        </w:tc>
      </w:tr>
      <w:tr w14:paraId="2F1DD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5CC2278A">
            <w:pPr>
              <w:pStyle w:val="6"/>
            </w:pPr>
            <w:r>
              <w:t>Урок 23</w:t>
            </w:r>
          </w:p>
        </w:tc>
        <w:tc>
          <w:tcPr>
            <w:tcW w:w="8559" w:type="dxa"/>
          </w:tcPr>
          <w:p w14:paraId="0613D4F5">
            <w:pPr>
              <w:pStyle w:val="6"/>
            </w:pPr>
            <w:r>
              <w:t>Обобщение. Историческое и культурное наследие XIX в.</w:t>
            </w:r>
          </w:p>
        </w:tc>
      </w:tr>
      <w:tr w14:paraId="7F41BF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0275F128">
            <w:pPr>
              <w:pStyle w:val="6"/>
            </w:pPr>
            <w:r>
              <w:t>Урок 24</w:t>
            </w:r>
          </w:p>
        </w:tc>
        <w:tc>
          <w:tcPr>
            <w:tcW w:w="8559" w:type="dxa"/>
          </w:tcPr>
          <w:p w14:paraId="70516968">
            <w:pPr>
              <w:pStyle w:val="6"/>
            </w:pPr>
            <w:r>
              <w:t>Введение. Российская империя в XIX - начале XX в.</w:t>
            </w:r>
          </w:p>
        </w:tc>
      </w:tr>
      <w:tr w14:paraId="4751D6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3F6176E9">
            <w:pPr>
              <w:pStyle w:val="6"/>
            </w:pPr>
            <w:r>
              <w:t>Урок 25</w:t>
            </w:r>
          </w:p>
        </w:tc>
        <w:tc>
          <w:tcPr>
            <w:tcW w:w="8559" w:type="dxa"/>
          </w:tcPr>
          <w:p w14:paraId="64B93141">
            <w:pPr>
              <w:pStyle w:val="6"/>
            </w:pPr>
            <w:r>
              <w:t>Проекты либеральных реформ Александра I</w:t>
            </w:r>
          </w:p>
        </w:tc>
      </w:tr>
      <w:tr w14:paraId="0A0588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50877AB7">
            <w:pPr>
              <w:pStyle w:val="6"/>
            </w:pPr>
            <w:r>
              <w:t>Урок 26</w:t>
            </w:r>
          </w:p>
        </w:tc>
        <w:tc>
          <w:tcPr>
            <w:tcW w:w="8559" w:type="dxa"/>
          </w:tcPr>
          <w:p w14:paraId="41A5A7FC">
            <w:pPr>
              <w:pStyle w:val="6"/>
            </w:pPr>
            <w:r>
              <w:t>Внешняя политика России в начале XIX в.</w:t>
            </w:r>
          </w:p>
        </w:tc>
      </w:tr>
      <w:tr w14:paraId="472EFA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287DD88E">
            <w:pPr>
              <w:pStyle w:val="6"/>
            </w:pPr>
            <w:r>
              <w:t>Урок 27</w:t>
            </w:r>
          </w:p>
        </w:tc>
        <w:tc>
          <w:tcPr>
            <w:tcW w:w="8559" w:type="dxa"/>
          </w:tcPr>
          <w:p w14:paraId="649422BB">
            <w:pPr>
              <w:pStyle w:val="6"/>
            </w:pPr>
            <w:r>
              <w:t>Отечественная война 1812 г. - важнейшее событие российской и мировой истории XIX в.</w:t>
            </w:r>
          </w:p>
        </w:tc>
      </w:tr>
      <w:tr w14:paraId="696E4D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2488E744">
            <w:pPr>
              <w:pStyle w:val="6"/>
            </w:pPr>
            <w:r>
              <w:t>Урок 28</w:t>
            </w:r>
          </w:p>
        </w:tc>
        <w:tc>
          <w:tcPr>
            <w:tcW w:w="8559" w:type="dxa"/>
          </w:tcPr>
          <w:p w14:paraId="27944796">
            <w:pPr>
              <w:pStyle w:val="6"/>
            </w:pPr>
            <w:r>
              <w:t>Внешняя политика России в 1813 - 1825 годах</w:t>
            </w:r>
          </w:p>
        </w:tc>
      </w:tr>
      <w:tr w14:paraId="625F1F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2AB91F94">
            <w:pPr>
              <w:pStyle w:val="6"/>
            </w:pPr>
            <w:r>
              <w:t>Урок 29</w:t>
            </w:r>
          </w:p>
        </w:tc>
        <w:tc>
          <w:tcPr>
            <w:tcW w:w="8559" w:type="dxa"/>
          </w:tcPr>
          <w:p w14:paraId="1B4BCB91">
            <w:pPr>
              <w:pStyle w:val="6"/>
            </w:pPr>
            <w:r>
              <w:t>Либеральные и охранительные тенденции во внутренней политике</w:t>
            </w:r>
          </w:p>
        </w:tc>
      </w:tr>
      <w:tr w14:paraId="67A2D2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1617148E">
            <w:pPr>
              <w:pStyle w:val="6"/>
            </w:pPr>
            <w:r>
              <w:t>Урок 30</w:t>
            </w:r>
          </w:p>
        </w:tc>
        <w:tc>
          <w:tcPr>
            <w:tcW w:w="8559" w:type="dxa"/>
          </w:tcPr>
          <w:p w14:paraId="3A3C9DD6">
            <w:pPr>
              <w:pStyle w:val="6"/>
            </w:pPr>
            <w:r>
              <w:t>Дворянская оппозиция самодержавию. Восстание декабристов 14 декабря 1825 г.</w:t>
            </w:r>
          </w:p>
        </w:tc>
      </w:tr>
      <w:tr w14:paraId="0042C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746432E0">
            <w:pPr>
              <w:pStyle w:val="6"/>
            </w:pPr>
            <w:r>
              <w:t>Урок 31</w:t>
            </w:r>
          </w:p>
        </w:tc>
        <w:tc>
          <w:tcPr>
            <w:tcW w:w="8559" w:type="dxa"/>
          </w:tcPr>
          <w:p w14:paraId="2173E6F6">
            <w:pPr>
              <w:pStyle w:val="6"/>
            </w:pPr>
            <w:r>
              <w:t>Урок повторения, обобщения и контроля по теме "Александровская эпоха: государственный либерализм"</w:t>
            </w:r>
          </w:p>
        </w:tc>
      </w:tr>
      <w:tr w14:paraId="29FD92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0E19D966">
            <w:pPr>
              <w:pStyle w:val="6"/>
            </w:pPr>
            <w:r>
              <w:t>Урок 32</w:t>
            </w:r>
          </w:p>
        </w:tc>
        <w:tc>
          <w:tcPr>
            <w:tcW w:w="8559" w:type="dxa"/>
          </w:tcPr>
          <w:p w14:paraId="4A7D042E">
            <w:pPr>
              <w:pStyle w:val="6"/>
            </w:pPr>
            <w:r>
              <w:t>Реформаторские и консервативные тенденции в политике Николая I.</w:t>
            </w:r>
          </w:p>
        </w:tc>
      </w:tr>
      <w:tr w14:paraId="3FE7F5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65ECB624">
            <w:pPr>
              <w:pStyle w:val="6"/>
            </w:pPr>
            <w:r>
              <w:t>Урок 33</w:t>
            </w:r>
          </w:p>
        </w:tc>
        <w:tc>
          <w:tcPr>
            <w:tcW w:w="8559" w:type="dxa"/>
          </w:tcPr>
          <w:p w14:paraId="1008EF91">
            <w:pPr>
              <w:pStyle w:val="6"/>
            </w:pPr>
            <w:r>
              <w:t>Внешняя политика России во второй четверти XIX в. Крымская война</w:t>
            </w:r>
          </w:p>
        </w:tc>
      </w:tr>
      <w:tr w14:paraId="0C953B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056CB1EA">
            <w:pPr>
              <w:pStyle w:val="6"/>
            </w:pPr>
            <w:r>
              <w:t>Урок 34</w:t>
            </w:r>
          </w:p>
        </w:tc>
        <w:tc>
          <w:tcPr>
            <w:tcW w:w="8559" w:type="dxa"/>
          </w:tcPr>
          <w:p w14:paraId="0FC23FA9">
            <w:pPr>
              <w:pStyle w:val="6"/>
            </w:pPr>
            <w:r>
              <w:t>Сословная структура российского общества.</w:t>
            </w:r>
          </w:p>
        </w:tc>
      </w:tr>
      <w:tr w14:paraId="13DDD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2A4DEDDF">
            <w:pPr>
              <w:pStyle w:val="6"/>
            </w:pPr>
            <w:r>
              <w:t>Урок 35</w:t>
            </w:r>
          </w:p>
        </w:tc>
        <w:tc>
          <w:tcPr>
            <w:tcW w:w="8559" w:type="dxa"/>
          </w:tcPr>
          <w:p w14:paraId="1610878D">
            <w:pPr>
              <w:pStyle w:val="6"/>
            </w:pPr>
            <w:r>
              <w:t>Общественная жизнь в 1830 - 1850-е гг.</w:t>
            </w:r>
          </w:p>
        </w:tc>
      </w:tr>
      <w:tr w14:paraId="317817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002BD48D">
            <w:pPr>
              <w:pStyle w:val="6"/>
            </w:pPr>
            <w:r>
              <w:t>Урок 36</w:t>
            </w:r>
          </w:p>
        </w:tc>
        <w:tc>
          <w:tcPr>
            <w:tcW w:w="8559" w:type="dxa"/>
          </w:tcPr>
          <w:p w14:paraId="6417EB90">
            <w:pPr>
              <w:pStyle w:val="6"/>
            </w:pPr>
            <w:r>
              <w:t>Урок повторения, обобщения и контроля по теме "Россия в первой половине XIX в"</w:t>
            </w:r>
          </w:p>
        </w:tc>
      </w:tr>
      <w:tr w14:paraId="14559F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5144610C">
            <w:pPr>
              <w:pStyle w:val="6"/>
            </w:pPr>
            <w:r>
              <w:t>Урок 37</w:t>
            </w:r>
          </w:p>
        </w:tc>
        <w:tc>
          <w:tcPr>
            <w:tcW w:w="8559" w:type="dxa"/>
          </w:tcPr>
          <w:p w14:paraId="27EFBE87">
            <w:pPr>
              <w:pStyle w:val="6"/>
            </w:pPr>
            <w:r>
              <w:t>Государственная политика в области культуры</w:t>
            </w:r>
          </w:p>
        </w:tc>
      </w:tr>
      <w:tr w14:paraId="445D9B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56AD86A0">
            <w:pPr>
              <w:pStyle w:val="6"/>
            </w:pPr>
            <w:r>
              <w:t>Урок 38</w:t>
            </w:r>
          </w:p>
        </w:tc>
        <w:tc>
          <w:tcPr>
            <w:tcW w:w="8559" w:type="dxa"/>
          </w:tcPr>
          <w:p w14:paraId="228BA1D8">
            <w:pPr>
              <w:pStyle w:val="6"/>
            </w:pPr>
            <w:r>
              <w:t>Развитие науки и техники</w:t>
            </w:r>
          </w:p>
        </w:tc>
      </w:tr>
      <w:tr w14:paraId="032B3C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5F5E21C0">
            <w:pPr>
              <w:pStyle w:val="6"/>
            </w:pPr>
            <w:r>
              <w:t>Урок 39</w:t>
            </w:r>
          </w:p>
        </w:tc>
        <w:tc>
          <w:tcPr>
            <w:tcW w:w="8559" w:type="dxa"/>
          </w:tcPr>
          <w:p w14:paraId="2271F756">
            <w:pPr>
              <w:pStyle w:val="6"/>
            </w:pPr>
            <w:r>
              <w:t>Народная культура. Культура повседневности</w:t>
            </w:r>
          </w:p>
        </w:tc>
      </w:tr>
      <w:tr w14:paraId="16AB10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68A47C64">
            <w:pPr>
              <w:pStyle w:val="6"/>
            </w:pPr>
            <w:r>
              <w:t>Урок 40</w:t>
            </w:r>
          </w:p>
        </w:tc>
        <w:tc>
          <w:tcPr>
            <w:tcW w:w="8559" w:type="dxa"/>
          </w:tcPr>
          <w:p w14:paraId="44F39082">
            <w:pPr>
              <w:pStyle w:val="6"/>
            </w:pPr>
            <w:r>
              <w:t>Многообразие культур и религий Российской империи</w:t>
            </w:r>
          </w:p>
        </w:tc>
      </w:tr>
      <w:tr w14:paraId="0D7A96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5A6B3E3A">
            <w:pPr>
              <w:pStyle w:val="6"/>
            </w:pPr>
            <w:r>
              <w:t>Урок 41</w:t>
            </w:r>
          </w:p>
        </w:tc>
        <w:tc>
          <w:tcPr>
            <w:tcW w:w="8559" w:type="dxa"/>
          </w:tcPr>
          <w:p w14:paraId="2DAC26F3">
            <w:pPr>
              <w:pStyle w:val="6"/>
            </w:pPr>
            <w:r>
              <w:t>Конфликты и сотрудничество между народами</w:t>
            </w:r>
          </w:p>
        </w:tc>
      </w:tr>
      <w:tr w14:paraId="1E21BE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06BA884C">
            <w:pPr>
              <w:pStyle w:val="6"/>
            </w:pPr>
            <w:r>
              <w:t>Урок 42</w:t>
            </w:r>
          </w:p>
        </w:tc>
        <w:tc>
          <w:tcPr>
            <w:tcW w:w="8559" w:type="dxa"/>
          </w:tcPr>
          <w:p w14:paraId="35B46D6B">
            <w:pPr>
              <w:pStyle w:val="6"/>
            </w:pPr>
            <w:r>
              <w:t>Реформы 1860 - 1870-х гг. - движение к правовому государству и гражданскому обществу</w:t>
            </w:r>
          </w:p>
        </w:tc>
      </w:tr>
      <w:tr w14:paraId="7C325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5E3EFB97">
            <w:pPr>
              <w:pStyle w:val="6"/>
            </w:pPr>
            <w:r>
              <w:t>Урок 43</w:t>
            </w:r>
          </w:p>
        </w:tc>
        <w:tc>
          <w:tcPr>
            <w:tcW w:w="8559" w:type="dxa"/>
          </w:tcPr>
          <w:p w14:paraId="355EFE6B">
            <w:pPr>
              <w:pStyle w:val="6"/>
            </w:pPr>
            <w:r>
              <w:t>Земская и городская реформы</w:t>
            </w:r>
          </w:p>
        </w:tc>
      </w:tr>
      <w:tr w14:paraId="5DCEA3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3CAE8BED">
            <w:pPr>
              <w:pStyle w:val="6"/>
            </w:pPr>
            <w:r>
              <w:t>Урок 44</w:t>
            </w:r>
          </w:p>
        </w:tc>
        <w:tc>
          <w:tcPr>
            <w:tcW w:w="8559" w:type="dxa"/>
          </w:tcPr>
          <w:p w14:paraId="37C66277">
            <w:pPr>
              <w:pStyle w:val="6"/>
            </w:pPr>
            <w:r>
              <w:t>Судебная реформа и развитие правового сознания</w:t>
            </w:r>
          </w:p>
        </w:tc>
      </w:tr>
      <w:tr w14:paraId="1879C4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4382922B">
            <w:pPr>
              <w:pStyle w:val="6"/>
            </w:pPr>
            <w:r>
              <w:t>Урок 45</w:t>
            </w:r>
          </w:p>
        </w:tc>
        <w:tc>
          <w:tcPr>
            <w:tcW w:w="8559" w:type="dxa"/>
          </w:tcPr>
          <w:p w14:paraId="3313A365">
            <w:pPr>
              <w:pStyle w:val="6"/>
            </w:pPr>
            <w:r>
              <w:t>Военные реформы</w:t>
            </w:r>
          </w:p>
        </w:tc>
      </w:tr>
      <w:tr w14:paraId="22FA95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0191D917">
            <w:pPr>
              <w:pStyle w:val="6"/>
            </w:pPr>
            <w:r>
              <w:t>Урок 46</w:t>
            </w:r>
          </w:p>
        </w:tc>
        <w:tc>
          <w:tcPr>
            <w:tcW w:w="8559" w:type="dxa"/>
          </w:tcPr>
          <w:p w14:paraId="7DB5576E">
            <w:pPr>
              <w:pStyle w:val="6"/>
            </w:pPr>
            <w:r>
              <w:t>Многовекторность внешней политики империи. Русско-турецкая война 1877 - 1878 гг.</w:t>
            </w:r>
          </w:p>
        </w:tc>
      </w:tr>
      <w:tr w14:paraId="042F1F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575A14E5">
            <w:pPr>
              <w:pStyle w:val="6"/>
            </w:pPr>
            <w:r>
              <w:t>Урок 47</w:t>
            </w:r>
          </w:p>
        </w:tc>
        <w:tc>
          <w:tcPr>
            <w:tcW w:w="8559" w:type="dxa"/>
          </w:tcPr>
          <w:p w14:paraId="130AC8D1">
            <w:pPr>
              <w:pStyle w:val="6"/>
            </w:pPr>
            <w:r>
              <w:t>Урок повторения, обобщения и контроля по теме "Социальная и правовая модернизация страны при Александре II"</w:t>
            </w:r>
          </w:p>
        </w:tc>
      </w:tr>
      <w:tr w14:paraId="466239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40BBB00B">
            <w:pPr>
              <w:pStyle w:val="6"/>
            </w:pPr>
            <w:r>
              <w:t>Урок 48</w:t>
            </w:r>
          </w:p>
        </w:tc>
        <w:tc>
          <w:tcPr>
            <w:tcW w:w="8559" w:type="dxa"/>
          </w:tcPr>
          <w:p w14:paraId="38D46881">
            <w:pPr>
              <w:pStyle w:val="6"/>
            </w:pPr>
            <w:r>
              <w:t>"Народное самодержавие" Александра III</w:t>
            </w:r>
          </w:p>
        </w:tc>
      </w:tr>
      <w:tr w14:paraId="1ECC95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3B912E33">
            <w:pPr>
              <w:pStyle w:val="6"/>
            </w:pPr>
            <w:r>
              <w:t>Урок 49</w:t>
            </w:r>
          </w:p>
        </w:tc>
        <w:tc>
          <w:tcPr>
            <w:tcW w:w="8559" w:type="dxa"/>
          </w:tcPr>
          <w:p w14:paraId="66D6936D">
            <w:pPr>
              <w:pStyle w:val="6"/>
            </w:pPr>
            <w:r>
              <w:t>Основные сферы и направления внешнеполитических интересов</w:t>
            </w:r>
          </w:p>
        </w:tc>
      </w:tr>
      <w:tr w14:paraId="1A479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4D6307FE">
            <w:pPr>
              <w:pStyle w:val="6"/>
            </w:pPr>
            <w:r>
              <w:t>Урок 50</w:t>
            </w:r>
          </w:p>
        </w:tc>
        <w:tc>
          <w:tcPr>
            <w:tcW w:w="8559" w:type="dxa"/>
          </w:tcPr>
          <w:p w14:paraId="6CC212A3">
            <w:pPr>
              <w:pStyle w:val="6"/>
            </w:pPr>
            <w:r>
              <w:t>Сельское хозяйство и промышленность. Индустриализация и урбанизация</w:t>
            </w:r>
          </w:p>
        </w:tc>
      </w:tr>
      <w:tr w14:paraId="24DCBA03">
        <w:tblPrEx>
          <w:tblCellMar>
            <w:top w:w="102" w:type="dxa"/>
            <w:left w:w="62" w:type="dxa"/>
            <w:bottom w:w="102" w:type="dxa"/>
            <w:right w:w="62" w:type="dxa"/>
          </w:tblCellMar>
        </w:tblPrEx>
        <w:tc>
          <w:tcPr>
            <w:tcW w:w="1142" w:type="dxa"/>
            <w:vAlign w:val="center"/>
          </w:tcPr>
          <w:p w14:paraId="4AE6677F">
            <w:pPr>
              <w:pStyle w:val="6"/>
            </w:pPr>
            <w:r>
              <w:t>Урок 51</w:t>
            </w:r>
          </w:p>
        </w:tc>
        <w:tc>
          <w:tcPr>
            <w:tcW w:w="8559" w:type="dxa"/>
          </w:tcPr>
          <w:p w14:paraId="19F2C928">
            <w:pPr>
              <w:pStyle w:val="6"/>
            </w:pPr>
            <w:r>
              <w:t>Урок повторения, обобщения и контроля по теме "Россия во второй половине XIX в."</w:t>
            </w:r>
          </w:p>
        </w:tc>
      </w:tr>
      <w:tr w14:paraId="4C6C3A2A">
        <w:tblPrEx>
          <w:tblCellMar>
            <w:top w:w="102" w:type="dxa"/>
            <w:left w:w="62" w:type="dxa"/>
            <w:bottom w:w="102" w:type="dxa"/>
            <w:right w:w="62" w:type="dxa"/>
          </w:tblCellMar>
        </w:tblPrEx>
        <w:tc>
          <w:tcPr>
            <w:tcW w:w="1142" w:type="dxa"/>
          </w:tcPr>
          <w:p w14:paraId="7FF4FD34">
            <w:pPr>
              <w:pStyle w:val="6"/>
            </w:pPr>
            <w:r>
              <w:t>Урок 52</w:t>
            </w:r>
          </w:p>
        </w:tc>
        <w:tc>
          <w:tcPr>
            <w:tcW w:w="8559" w:type="dxa"/>
          </w:tcPr>
          <w:p w14:paraId="02F39701">
            <w:pPr>
              <w:pStyle w:val="6"/>
            </w:pPr>
            <w:r>
              <w:t>Культура и быт народов России во второй половине XIX в.</w:t>
            </w:r>
          </w:p>
        </w:tc>
      </w:tr>
      <w:tr w14:paraId="526611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4DFF8F2C">
            <w:pPr>
              <w:pStyle w:val="6"/>
            </w:pPr>
            <w:r>
              <w:t>Урок 53</w:t>
            </w:r>
          </w:p>
        </w:tc>
        <w:tc>
          <w:tcPr>
            <w:tcW w:w="8559" w:type="dxa"/>
          </w:tcPr>
          <w:p w14:paraId="6D4FB733">
            <w:pPr>
              <w:pStyle w:val="6"/>
            </w:pPr>
            <w:r>
              <w:t>Наука и образование</w:t>
            </w:r>
          </w:p>
        </w:tc>
      </w:tr>
      <w:tr w14:paraId="5B4B51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7554F665">
            <w:pPr>
              <w:pStyle w:val="6"/>
            </w:pPr>
            <w:r>
              <w:t>Урок 54</w:t>
            </w:r>
          </w:p>
        </w:tc>
        <w:tc>
          <w:tcPr>
            <w:tcW w:w="8559" w:type="dxa"/>
          </w:tcPr>
          <w:p w14:paraId="7B985B50">
            <w:pPr>
              <w:pStyle w:val="6"/>
            </w:pPr>
            <w:r>
              <w:t>Художественная культура второй половины XIX в.</w:t>
            </w:r>
          </w:p>
        </w:tc>
      </w:tr>
      <w:tr w14:paraId="491176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0EF7AE76">
            <w:pPr>
              <w:pStyle w:val="6"/>
            </w:pPr>
            <w:r>
              <w:t>Урок 55</w:t>
            </w:r>
          </w:p>
        </w:tc>
        <w:tc>
          <w:tcPr>
            <w:tcW w:w="8559" w:type="dxa"/>
          </w:tcPr>
          <w:p w14:paraId="66B12883">
            <w:pPr>
              <w:pStyle w:val="6"/>
            </w:pPr>
            <w:r>
              <w:t>Основные регионы и народы Российской империи и их роль в жизни страны</w:t>
            </w:r>
          </w:p>
        </w:tc>
      </w:tr>
      <w:tr w14:paraId="6A7968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75438844">
            <w:pPr>
              <w:pStyle w:val="6"/>
            </w:pPr>
            <w:r>
              <w:t>Урок 56</w:t>
            </w:r>
          </w:p>
        </w:tc>
        <w:tc>
          <w:tcPr>
            <w:tcW w:w="8559" w:type="dxa"/>
          </w:tcPr>
          <w:p w14:paraId="21CEBE71">
            <w:pPr>
              <w:pStyle w:val="6"/>
            </w:pPr>
            <w:r>
              <w:t>Национальная политика самодержавия</w:t>
            </w:r>
          </w:p>
        </w:tc>
      </w:tr>
      <w:tr w14:paraId="02BE14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7185BE68">
            <w:pPr>
              <w:pStyle w:val="6"/>
            </w:pPr>
            <w:r>
              <w:t>Урок 57</w:t>
            </w:r>
          </w:p>
        </w:tc>
        <w:tc>
          <w:tcPr>
            <w:tcW w:w="8559" w:type="dxa"/>
          </w:tcPr>
          <w:p w14:paraId="6A7A950B">
            <w:pPr>
              <w:pStyle w:val="6"/>
            </w:pPr>
            <w:r>
              <w:t>Общественная жизнь в 1860 - 1890-х гг.</w:t>
            </w:r>
          </w:p>
        </w:tc>
      </w:tr>
      <w:tr w14:paraId="46F21B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0DBE7E07">
            <w:pPr>
              <w:pStyle w:val="6"/>
            </w:pPr>
            <w:r>
              <w:t>Урок 58</w:t>
            </w:r>
          </w:p>
        </w:tc>
        <w:tc>
          <w:tcPr>
            <w:tcW w:w="8559" w:type="dxa"/>
          </w:tcPr>
          <w:p w14:paraId="44532CDB">
            <w:pPr>
              <w:pStyle w:val="6"/>
            </w:pPr>
            <w:r>
              <w:t>Идейные течения и общественное движение второй половины XIX в.</w:t>
            </w:r>
          </w:p>
        </w:tc>
      </w:tr>
      <w:tr w14:paraId="4974A7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66BBD8F1">
            <w:pPr>
              <w:pStyle w:val="6"/>
            </w:pPr>
            <w:r>
              <w:t>Урок 59</w:t>
            </w:r>
          </w:p>
        </w:tc>
        <w:tc>
          <w:tcPr>
            <w:tcW w:w="8559" w:type="dxa"/>
          </w:tcPr>
          <w:p w14:paraId="697D171B">
            <w:pPr>
              <w:pStyle w:val="6"/>
            </w:pPr>
            <w:r>
              <w:t>На пороге нового века: динамика и противоречия развития</w:t>
            </w:r>
          </w:p>
        </w:tc>
      </w:tr>
      <w:tr w14:paraId="29894A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1180BB4A">
            <w:pPr>
              <w:pStyle w:val="6"/>
            </w:pPr>
            <w:r>
              <w:t>Урок 60</w:t>
            </w:r>
          </w:p>
        </w:tc>
        <w:tc>
          <w:tcPr>
            <w:tcW w:w="8559" w:type="dxa"/>
          </w:tcPr>
          <w:p w14:paraId="50F7DB21">
            <w:pPr>
              <w:pStyle w:val="6"/>
            </w:pPr>
            <w:r>
              <w:t>Демография, социальная стратификация на рубеже веков</w:t>
            </w:r>
          </w:p>
        </w:tc>
      </w:tr>
      <w:tr w14:paraId="1B71E2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7E389C88">
            <w:pPr>
              <w:pStyle w:val="6"/>
            </w:pPr>
            <w:r>
              <w:t>Урок 61</w:t>
            </w:r>
          </w:p>
        </w:tc>
        <w:tc>
          <w:tcPr>
            <w:tcW w:w="8559" w:type="dxa"/>
          </w:tcPr>
          <w:p w14:paraId="04D14CBE">
            <w:pPr>
              <w:pStyle w:val="6"/>
            </w:pPr>
            <w:r>
              <w:t>Национальная политика, этнические элиты и национально-культурные движения на рубеже веков</w:t>
            </w:r>
          </w:p>
        </w:tc>
      </w:tr>
      <w:tr w14:paraId="06785E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2A54668B">
            <w:pPr>
              <w:pStyle w:val="6"/>
            </w:pPr>
            <w:r>
              <w:t>Урок 62</w:t>
            </w:r>
          </w:p>
        </w:tc>
        <w:tc>
          <w:tcPr>
            <w:tcW w:w="8559" w:type="dxa"/>
          </w:tcPr>
          <w:p w14:paraId="0DD41FFC">
            <w:pPr>
              <w:pStyle w:val="6"/>
            </w:pPr>
            <w:r>
              <w:t>Россия в системе международных отношений в начале XX в.</w:t>
            </w:r>
          </w:p>
        </w:tc>
      </w:tr>
      <w:tr w14:paraId="3591C4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vAlign w:val="center"/>
          </w:tcPr>
          <w:p w14:paraId="1410B6B4">
            <w:pPr>
              <w:pStyle w:val="6"/>
            </w:pPr>
            <w:r>
              <w:t>Урок 63</w:t>
            </w:r>
          </w:p>
        </w:tc>
        <w:tc>
          <w:tcPr>
            <w:tcW w:w="8559" w:type="dxa"/>
          </w:tcPr>
          <w:p w14:paraId="532A7BF3">
            <w:pPr>
              <w:pStyle w:val="6"/>
            </w:pPr>
            <w:r>
              <w:t>Первая российская революция 1905 - 1907 гг. Основные события Первой российской революции. Особенности революционных выступлений в 1906 - 1907 гг.</w:t>
            </w:r>
          </w:p>
        </w:tc>
      </w:tr>
      <w:tr w14:paraId="70CE1A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4D21017B">
            <w:pPr>
              <w:pStyle w:val="6"/>
            </w:pPr>
            <w:r>
              <w:t>Урок 64</w:t>
            </w:r>
          </w:p>
        </w:tc>
        <w:tc>
          <w:tcPr>
            <w:tcW w:w="8559" w:type="dxa"/>
          </w:tcPr>
          <w:p w14:paraId="1C0A50FD">
            <w:pPr>
              <w:pStyle w:val="6"/>
            </w:pPr>
            <w:r>
              <w:t>Избирательный закон 11 декабря 1905 г.</w:t>
            </w:r>
          </w:p>
        </w:tc>
      </w:tr>
      <w:tr w14:paraId="71E23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2F1F0C71">
            <w:pPr>
              <w:pStyle w:val="6"/>
            </w:pPr>
            <w:r>
              <w:t>Урок 65</w:t>
            </w:r>
          </w:p>
        </w:tc>
        <w:tc>
          <w:tcPr>
            <w:tcW w:w="8559" w:type="dxa"/>
          </w:tcPr>
          <w:p w14:paraId="4E13B496">
            <w:pPr>
              <w:pStyle w:val="6"/>
            </w:pPr>
            <w:r>
              <w:t>Общество и власть после революции</w:t>
            </w:r>
          </w:p>
        </w:tc>
      </w:tr>
      <w:tr w14:paraId="1D6C95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1CFC2D6D">
            <w:pPr>
              <w:pStyle w:val="6"/>
            </w:pPr>
            <w:r>
              <w:t>Урок 66</w:t>
            </w:r>
          </w:p>
        </w:tc>
        <w:tc>
          <w:tcPr>
            <w:tcW w:w="8559" w:type="dxa"/>
          </w:tcPr>
          <w:p w14:paraId="569A3F1F">
            <w:pPr>
              <w:pStyle w:val="6"/>
            </w:pPr>
            <w:r>
              <w:t>Серебряный век российской культуры.</w:t>
            </w:r>
          </w:p>
        </w:tc>
      </w:tr>
      <w:tr w14:paraId="174FC4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430FF1F1">
            <w:pPr>
              <w:pStyle w:val="6"/>
            </w:pPr>
            <w:r>
              <w:t>Урок 67</w:t>
            </w:r>
          </w:p>
        </w:tc>
        <w:tc>
          <w:tcPr>
            <w:tcW w:w="8559" w:type="dxa"/>
          </w:tcPr>
          <w:p w14:paraId="0EF00EDB">
            <w:pPr>
              <w:pStyle w:val="6"/>
            </w:pPr>
            <w:r>
              <w:t>Наш край в XIX - начале XX в.</w:t>
            </w:r>
          </w:p>
        </w:tc>
      </w:tr>
      <w:tr w14:paraId="21F12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42" w:type="dxa"/>
          </w:tcPr>
          <w:p w14:paraId="5F8DE534">
            <w:pPr>
              <w:pStyle w:val="6"/>
            </w:pPr>
            <w:r>
              <w:t>Урок 68</w:t>
            </w:r>
          </w:p>
        </w:tc>
        <w:tc>
          <w:tcPr>
            <w:tcW w:w="8559" w:type="dxa"/>
          </w:tcPr>
          <w:p w14:paraId="54F83CE1">
            <w:pPr>
              <w:pStyle w:val="6"/>
            </w:pPr>
            <w:r>
              <w:t>Обобщение по теме "Российская империя в XIX - начале XX в."</w:t>
            </w:r>
          </w:p>
        </w:tc>
      </w:tr>
      <w:tr w14:paraId="0619EF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701" w:type="dxa"/>
            <w:gridSpan w:val="2"/>
          </w:tcPr>
          <w:p w14:paraId="26D6FE1C">
            <w:pPr>
              <w:pStyle w:val="6"/>
              <w:jc w:val="both"/>
            </w:pPr>
            <w:r>
              <w:t>ОБЩЕЕ КОЛИЧЕСТВО УРОКОВ ПО ПРОГРАММЕ: 68, из них уроков, отведенных на контрольные работы, - не более 6</w:t>
            </w:r>
          </w:p>
        </w:tc>
      </w:tr>
    </w:tbl>
    <w:p w14:paraId="5B4227C6">
      <w:pPr>
        <w:pStyle w:val="6"/>
        <w:jc w:val="both"/>
      </w:pPr>
    </w:p>
    <w:p w14:paraId="0EFE5570">
      <w:pPr>
        <w:pStyle w:val="6"/>
        <w:ind w:firstLine="540"/>
        <w:jc w:val="both"/>
      </w:pPr>
      <w:r>
        <w:t>10. В федеральных и региональных процедурах оценки качества образования используется перечень (кодификатор) распределенных по классам проверяемых требований к результатам освоения основной образовательной программы основного общего образования и элементов содержания по истории.</w:t>
      </w:r>
    </w:p>
    <w:p w14:paraId="74829BE3">
      <w:pPr>
        <w:pStyle w:val="6"/>
        <w:jc w:val="both"/>
      </w:pPr>
    </w:p>
    <w:p w14:paraId="6BDB824A">
      <w:pPr>
        <w:pStyle w:val="6"/>
        <w:jc w:val="right"/>
      </w:pPr>
      <w:r>
        <w:t>Таблица 16</w:t>
      </w:r>
    </w:p>
    <w:p w14:paraId="5714587C">
      <w:pPr>
        <w:pStyle w:val="6"/>
        <w:jc w:val="both"/>
      </w:pPr>
    </w:p>
    <w:p w14:paraId="7D0A04A4">
      <w:pPr>
        <w:pStyle w:val="6"/>
        <w:jc w:val="center"/>
      </w:pPr>
      <w:r>
        <w:t>Проверяемые требования к результатам освоения основной</w:t>
      </w:r>
    </w:p>
    <w:p w14:paraId="7EF21D73">
      <w:pPr>
        <w:pStyle w:val="6"/>
        <w:jc w:val="center"/>
      </w:pPr>
      <w:r>
        <w:t>образовательной программы (5 класс)</w:t>
      </w:r>
    </w:p>
    <w:p w14:paraId="49DBA762">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8483"/>
      </w:tblGrid>
      <w:tr w14:paraId="0A6670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5778088">
            <w:pPr>
              <w:pStyle w:val="6"/>
              <w:jc w:val="center"/>
            </w:pPr>
            <w:r>
              <w:t>Код</w:t>
            </w:r>
          </w:p>
        </w:tc>
        <w:tc>
          <w:tcPr>
            <w:tcW w:w="8483" w:type="dxa"/>
          </w:tcPr>
          <w:p w14:paraId="309CB2B8">
            <w:pPr>
              <w:pStyle w:val="6"/>
              <w:jc w:val="center"/>
            </w:pPr>
            <w:r>
              <w:t>Проверяемый элемент содержания</w:t>
            </w:r>
          </w:p>
        </w:tc>
      </w:tr>
      <w:tr w14:paraId="6F5E7A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19E3883">
            <w:pPr>
              <w:pStyle w:val="6"/>
              <w:jc w:val="center"/>
            </w:pPr>
            <w:r>
              <w:t>1</w:t>
            </w:r>
          </w:p>
        </w:tc>
        <w:tc>
          <w:tcPr>
            <w:tcW w:w="8483" w:type="dxa"/>
          </w:tcPr>
          <w:p w14:paraId="6E97023E">
            <w:pPr>
              <w:pStyle w:val="6"/>
              <w:jc w:val="both"/>
            </w:pPr>
            <w:r>
              <w:t>Введение в историю. Первобытность</w:t>
            </w:r>
          </w:p>
        </w:tc>
      </w:tr>
      <w:tr w14:paraId="7BA405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89DE00A">
            <w:pPr>
              <w:pStyle w:val="6"/>
              <w:jc w:val="center"/>
            </w:pPr>
            <w:r>
              <w:t>1.1</w:t>
            </w:r>
          </w:p>
        </w:tc>
        <w:tc>
          <w:tcPr>
            <w:tcW w:w="8483" w:type="dxa"/>
          </w:tcPr>
          <w:p w14:paraId="0F0725F7">
            <w:pPr>
              <w:pStyle w:val="6"/>
              <w:jc w:val="both"/>
            </w:pPr>
            <w:r>
              <w:t>Что изучает история. Источники исторических знаний. Специальные (вспомогательные) исторические дисциплины. Историческая хронология (счет лет "до н.э." и "н.э."). Историческая карта</w:t>
            </w:r>
          </w:p>
        </w:tc>
      </w:tr>
      <w:tr w14:paraId="3813EE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2101C34">
            <w:pPr>
              <w:pStyle w:val="6"/>
              <w:jc w:val="center"/>
            </w:pPr>
            <w:r>
              <w:t>1.2</w:t>
            </w:r>
          </w:p>
        </w:tc>
        <w:tc>
          <w:tcPr>
            <w:tcW w:w="8483" w:type="dxa"/>
          </w:tcPr>
          <w:p w14:paraId="796224DF">
            <w:pPr>
              <w:pStyle w:val="6"/>
              <w:jc w:val="both"/>
            </w:pPr>
            <w:r>
              <w:t>Происхождение, расселение и эволюция древнейшего человека. Условия жизни и занятия первобытных людей. Овладение огнем. Появление человека разумного. Охота и собирательство. Присваивающее хозяйство. Род и родовые отношения. Древнейшие земледельцы и скотоводы: трудовая деятельность, изобретения. Появление ремесел. Производящее хозяйство. Развитие обмена и торговли. Переход от родовой к соседской общине. Появление знати. Представления об окружающем мире, верования первобытных людей. Искусство первобытных людей. Разложение первобытнообщинных отношений, на пороге цивилизации</w:t>
            </w:r>
          </w:p>
        </w:tc>
      </w:tr>
      <w:tr w14:paraId="5EEA90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7F1247F">
            <w:pPr>
              <w:pStyle w:val="6"/>
              <w:jc w:val="center"/>
            </w:pPr>
            <w:r>
              <w:t>1.3</w:t>
            </w:r>
          </w:p>
        </w:tc>
        <w:tc>
          <w:tcPr>
            <w:tcW w:w="8483" w:type="dxa"/>
          </w:tcPr>
          <w:p w14:paraId="01C4F55A">
            <w:pPr>
              <w:pStyle w:val="6"/>
              <w:jc w:val="both"/>
            </w:pPr>
            <w:r>
              <w:t>Понятие и хронологические рамки истории Древнего мира. Карта Древнего мира</w:t>
            </w:r>
          </w:p>
        </w:tc>
      </w:tr>
      <w:tr w14:paraId="2801B9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4F159EB">
            <w:pPr>
              <w:pStyle w:val="6"/>
              <w:jc w:val="center"/>
            </w:pPr>
            <w:r>
              <w:t>2</w:t>
            </w:r>
          </w:p>
        </w:tc>
        <w:tc>
          <w:tcPr>
            <w:tcW w:w="8483" w:type="dxa"/>
          </w:tcPr>
          <w:p w14:paraId="12C3D74E">
            <w:pPr>
              <w:pStyle w:val="6"/>
              <w:jc w:val="both"/>
            </w:pPr>
            <w:r>
              <w:t>Древний Восток</w:t>
            </w:r>
          </w:p>
        </w:tc>
      </w:tr>
      <w:tr w14:paraId="6F0866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82676B6">
            <w:pPr>
              <w:pStyle w:val="6"/>
              <w:jc w:val="center"/>
            </w:pPr>
            <w:r>
              <w:t>2.1</w:t>
            </w:r>
          </w:p>
        </w:tc>
        <w:tc>
          <w:tcPr>
            <w:tcW w:w="8483" w:type="dxa"/>
          </w:tcPr>
          <w:p w14:paraId="1AC738C7">
            <w:pPr>
              <w:pStyle w:val="6"/>
              <w:jc w:val="both"/>
            </w:pPr>
            <w:r>
              <w:t>Понятие "Древний Восток". Карта древневосточного мира</w:t>
            </w:r>
          </w:p>
        </w:tc>
      </w:tr>
      <w:tr w14:paraId="5327A3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884AAC2">
            <w:pPr>
              <w:pStyle w:val="6"/>
              <w:jc w:val="center"/>
            </w:pPr>
            <w:r>
              <w:t>2.2</w:t>
            </w:r>
          </w:p>
        </w:tc>
        <w:tc>
          <w:tcPr>
            <w:tcW w:w="8483" w:type="dxa"/>
          </w:tcPr>
          <w:p w14:paraId="310ED448">
            <w:pPr>
              <w:pStyle w:val="6"/>
              <w:jc w:val="both"/>
            </w:pPr>
            <w:r>
              <w:t>Древний Египет.</w:t>
            </w:r>
          </w:p>
          <w:p w14:paraId="689BD541">
            <w:pPr>
              <w:pStyle w:val="6"/>
              <w:jc w:val="both"/>
            </w:pPr>
            <w:r>
              <w:t>Природа Египта. Условия жизни и занятия древних египтян. Возникновение государственной власти. Объединение Египта. Управление государством (фараон, вельможи, чиновники). Положение и повинности населения. Развитие земледелия, скотоводства, ремесел.</w:t>
            </w:r>
          </w:p>
          <w:p w14:paraId="4782C435">
            <w:pPr>
              <w:pStyle w:val="6"/>
              <w:jc w:val="both"/>
            </w:pPr>
            <w:r>
              <w:t>Рабы.</w:t>
            </w:r>
          </w:p>
          <w:p w14:paraId="343EC466">
            <w:pPr>
              <w:pStyle w:val="6"/>
              <w:jc w:val="both"/>
            </w:pPr>
            <w:r>
              <w:t>Отношения Египта с соседними народами. Египетское войско. Завоевательные походы фараонов; Тутмос III. Могущество Египта при Рамсесе II.</w:t>
            </w:r>
          </w:p>
          <w:p w14:paraId="5A056FFA">
            <w:pPr>
              <w:pStyle w:val="6"/>
              <w:jc w:val="both"/>
            </w:pPr>
            <w:r>
              <w:t>Религиозные верования египтян. Боги Древнего Египта. Храмы и жрецы. Пирамиды и гробницы. Фараон-реформатор Эхнатон. Познания древних египтян (астрономия, математика, медицина). Письменность (иероглифы, папирус). Открытие Ж.Ф. Шампольона. Искусство Древнего Египта (архитектура, рельефы, фрески)</w:t>
            </w:r>
          </w:p>
        </w:tc>
      </w:tr>
      <w:tr w14:paraId="720286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EAFA247">
            <w:pPr>
              <w:pStyle w:val="6"/>
              <w:jc w:val="center"/>
            </w:pPr>
            <w:r>
              <w:t>2.3</w:t>
            </w:r>
          </w:p>
        </w:tc>
        <w:tc>
          <w:tcPr>
            <w:tcW w:w="8483" w:type="dxa"/>
          </w:tcPr>
          <w:p w14:paraId="78EF67FC">
            <w:pPr>
              <w:pStyle w:val="6"/>
              <w:jc w:val="both"/>
            </w:pPr>
            <w:r>
              <w:t>Древние цивилизации Месопотамии.</w:t>
            </w:r>
          </w:p>
          <w:p w14:paraId="457BECFE">
            <w:pPr>
              <w:pStyle w:val="6"/>
              <w:jc w:val="both"/>
            </w:pPr>
            <w:r>
              <w:t>Природные условия Месопотамии (Междуречья). Занятия населения. Древнейшие города-государства. Создание единого государства. Письменность. Мифы и сказания</w:t>
            </w:r>
          </w:p>
        </w:tc>
      </w:tr>
      <w:tr w14:paraId="6ACAF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E2E2999">
            <w:pPr>
              <w:pStyle w:val="6"/>
              <w:jc w:val="center"/>
            </w:pPr>
            <w:r>
              <w:t>2.4</w:t>
            </w:r>
          </w:p>
        </w:tc>
        <w:tc>
          <w:tcPr>
            <w:tcW w:w="8483" w:type="dxa"/>
          </w:tcPr>
          <w:p w14:paraId="229ECB02">
            <w:pPr>
              <w:pStyle w:val="6"/>
              <w:jc w:val="both"/>
            </w:pPr>
            <w:r>
              <w:t>Древний Вавилон. Царь Хаммурапи и его законы</w:t>
            </w:r>
          </w:p>
        </w:tc>
      </w:tr>
      <w:tr w14:paraId="072575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EEEBCDA">
            <w:pPr>
              <w:pStyle w:val="6"/>
              <w:jc w:val="center"/>
            </w:pPr>
            <w:r>
              <w:t>2.5</w:t>
            </w:r>
          </w:p>
        </w:tc>
        <w:tc>
          <w:tcPr>
            <w:tcW w:w="8483" w:type="dxa"/>
          </w:tcPr>
          <w:p w14:paraId="112936DC">
            <w:pPr>
              <w:pStyle w:val="6"/>
              <w:jc w:val="both"/>
            </w:pPr>
            <w:r>
              <w:t>Ассирия. Завоевания ассирийцев. Создание сильной державы. Культурные сокровища Ниневии. Гибель империи</w:t>
            </w:r>
          </w:p>
        </w:tc>
      </w:tr>
      <w:tr w14:paraId="6B3A78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4E8DD9B">
            <w:pPr>
              <w:pStyle w:val="6"/>
              <w:jc w:val="center"/>
            </w:pPr>
            <w:r>
              <w:t>2.6</w:t>
            </w:r>
          </w:p>
        </w:tc>
        <w:tc>
          <w:tcPr>
            <w:tcW w:w="8483" w:type="dxa"/>
          </w:tcPr>
          <w:p w14:paraId="3DCC322F">
            <w:pPr>
              <w:pStyle w:val="6"/>
              <w:jc w:val="both"/>
            </w:pPr>
            <w:r>
              <w:t>Усиление Нововавилонского царства. Легендарные памятники города Вавилона</w:t>
            </w:r>
          </w:p>
        </w:tc>
      </w:tr>
      <w:tr w14:paraId="28B340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48B81A1">
            <w:pPr>
              <w:pStyle w:val="6"/>
              <w:jc w:val="center"/>
            </w:pPr>
            <w:r>
              <w:t>2.7</w:t>
            </w:r>
          </w:p>
        </w:tc>
        <w:tc>
          <w:tcPr>
            <w:tcW w:w="8483" w:type="dxa"/>
          </w:tcPr>
          <w:p w14:paraId="0326C865">
            <w:pPr>
              <w:pStyle w:val="6"/>
              <w:jc w:val="both"/>
            </w:pPr>
            <w:r>
              <w:t>Восточное Средиземноморье в древности.</w:t>
            </w:r>
          </w:p>
          <w:p w14:paraId="3DE588E4">
            <w:pPr>
              <w:pStyle w:val="6"/>
              <w:jc w:val="both"/>
            </w:pPr>
            <w:r>
              <w:t>Природные условия, их влияние на занятия жителей. Финикия: развитие ремесел, караванной и морской торговли. Города-государства. Финикийская колонизация. Финикийский алфавит</w:t>
            </w:r>
          </w:p>
        </w:tc>
      </w:tr>
      <w:tr w14:paraId="273895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2CF05FD">
            <w:pPr>
              <w:pStyle w:val="6"/>
              <w:jc w:val="center"/>
            </w:pPr>
            <w:r>
              <w:t>2.8</w:t>
            </w:r>
          </w:p>
        </w:tc>
        <w:tc>
          <w:tcPr>
            <w:tcW w:w="8483" w:type="dxa"/>
          </w:tcPr>
          <w:p w14:paraId="1F42F816">
            <w:pPr>
              <w:pStyle w:val="6"/>
              <w:jc w:val="both"/>
            </w:pPr>
            <w:r>
              <w:t>Палестина и ее население. Возникновение Израильского государства. Царь Соломон. Религиозные верования. Ветхозаветные предания</w:t>
            </w:r>
          </w:p>
        </w:tc>
      </w:tr>
      <w:tr w14:paraId="1D7F61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9B72EE8">
            <w:pPr>
              <w:pStyle w:val="6"/>
              <w:jc w:val="center"/>
            </w:pPr>
            <w:r>
              <w:t>2.9</w:t>
            </w:r>
          </w:p>
        </w:tc>
        <w:tc>
          <w:tcPr>
            <w:tcW w:w="8483" w:type="dxa"/>
          </w:tcPr>
          <w:p w14:paraId="691783E7">
            <w:pPr>
              <w:pStyle w:val="6"/>
              <w:jc w:val="both"/>
            </w:pPr>
            <w:r>
              <w:t>Персидская держава.</w:t>
            </w:r>
          </w:p>
          <w:p w14:paraId="19546135">
            <w:pPr>
              <w:pStyle w:val="6"/>
              <w:jc w:val="both"/>
            </w:pPr>
            <w:r>
              <w:t>Завоевания персов. Государство Ахеменидов. Великие цари: Кир II Великий, Дарий I. Расширение территории державы. Государственное устройство. Центр и сатрапии, управление империей. Религия персов</w:t>
            </w:r>
          </w:p>
        </w:tc>
      </w:tr>
      <w:tr w14:paraId="15576F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79D7A42">
            <w:pPr>
              <w:pStyle w:val="6"/>
              <w:jc w:val="center"/>
            </w:pPr>
            <w:r>
              <w:t>2.10</w:t>
            </w:r>
          </w:p>
        </w:tc>
        <w:tc>
          <w:tcPr>
            <w:tcW w:w="8483" w:type="dxa"/>
          </w:tcPr>
          <w:p w14:paraId="4A624085">
            <w:pPr>
              <w:pStyle w:val="6"/>
              <w:jc w:val="both"/>
            </w:pPr>
            <w:r>
              <w:t>Древняя Индия.</w:t>
            </w:r>
          </w:p>
          <w:p w14:paraId="4E848583">
            <w:pPr>
              <w:pStyle w:val="6"/>
              <w:jc w:val="both"/>
            </w:pPr>
            <w:r>
              <w:t>Природные условия Древней Индии. Занятия населения. Древнейшие города-государства. Приход ариев в Северную Индию. Держава Маурьев. Государство Гуптов. Общественное устройство, варны. Религиозные верования древних индийцев. Легенды и сказания. Возникновение и распространение буддизма. Культурное наследие Древней Индии (эпос и литература, художественная культура, научное познание)</w:t>
            </w:r>
          </w:p>
        </w:tc>
      </w:tr>
      <w:tr w14:paraId="490764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7FDA851">
            <w:pPr>
              <w:pStyle w:val="6"/>
              <w:jc w:val="center"/>
            </w:pPr>
            <w:r>
              <w:t>2.11</w:t>
            </w:r>
          </w:p>
        </w:tc>
        <w:tc>
          <w:tcPr>
            <w:tcW w:w="8483" w:type="dxa"/>
          </w:tcPr>
          <w:p w14:paraId="1B8E1E65">
            <w:pPr>
              <w:pStyle w:val="6"/>
              <w:jc w:val="both"/>
            </w:pPr>
            <w:r>
              <w:t>Древний Китай.</w:t>
            </w:r>
          </w:p>
          <w:p w14:paraId="4001E9F6">
            <w:pPr>
              <w:pStyle w:val="6"/>
              <w:jc w:val="both"/>
            </w:pPr>
            <w:r>
              <w:t>Природные условия Древнего Китая. Хозяйственная деятельность и условия жизни населения. Древнейшие царства. Создание объединенной империи. Цинь Шихуанди. Возведение Великой Китайской стены. Правление династии Хань. Жизнь в империи: правители и подданные, положение различных групп населения. Развитие ремесел и торговли. Великий шелковый путь. Религиозно-философские учения. Конфуций. Научные знания и изобретения древних китайцев. Храмы</w:t>
            </w:r>
          </w:p>
        </w:tc>
      </w:tr>
      <w:tr w14:paraId="1199DC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A384D99">
            <w:pPr>
              <w:pStyle w:val="6"/>
              <w:jc w:val="center"/>
            </w:pPr>
            <w:r>
              <w:t>3</w:t>
            </w:r>
          </w:p>
        </w:tc>
        <w:tc>
          <w:tcPr>
            <w:tcW w:w="8483" w:type="dxa"/>
          </w:tcPr>
          <w:p w14:paraId="2D0C61D9">
            <w:pPr>
              <w:pStyle w:val="6"/>
              <w:jc w:val="both"/>
            </w:pPr>
            <w:r>
              <w:t>Древняя Греция. Эллинизм</w:t>
            </w:r>
          </w:p>
        </w:tc>
      </w:tr>
      <w:tr w14:paraId="11F823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D25531F">
            <w:pPr>
              <w:pStyle w:val="6"/>
              <w:jc w:val="center"/>
            </w:pPr>
            <w:r>
              <w:t>3.1</w:t>
            </w:r>
          </w:p>
        </w:tc>
        <w:tc>
          <w:tcPr>
            <w:tcW w:w="8483" w:type="dxa"/>
          </w:tcPr>
          <w:p w14:paraId="00F702CA">
            <w:pPr>
              <w:pStyle w:val="6"/>
              <w:jc w:val="both"/>
            </w:pPr>
            <w:r>
              <w:t>Древнейшая Греция.</w:t>
            </w:r>
          </w:p>
          <w:p w14:paraId="3057AE10">
            <w:pPr>
              <w:pStyle w:val="6"/>
              <w:jc w:val="both"/>
            </w:pPr>
            <w:r>
              <w:t>Природные условия Древней Греции. Занятия населения. Древнейшие государства на Крите. Расцвет и гибель Минойской цивилизации. Государства Ахейской Греции (Микены, Тиринф). Троянская война. Вторжение дорийских племен. Поэмы Гомера "Илиада", "Одиссея"</w:t>
            </w:r>
          </w:p>
        </w:tc>
      </w:tr>
      <w:tr w14:paraId="04C80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224EF3F">
            <w:pPr>
              <w:pStyle w:val="6"/>
              <w:jc w:val="center"/>
            </w:pPr>
            <w:r>
              <w:t>3.2</w:t>
            </w:r>
          </w:p>
        </w:tc>
        <w:tc>
          <w:tcPr>
            <w:tcW w:w="8483" w:type="dxa"/>
          </w:tcPr>
          <w:p w14:paraId="39F0D9CD">
            <w:pPr>
              <w:pStyle w:val="6"/>
              <w:jc w:val="both"/>
            </w:pPr>
            <w:r>
              <w:t>Греческие полисы.</w:t>
            </w:r>
          </w:p>
          <w:p w14:paraId="4AA86290">
            <w:pPr>
              <w:pStyle w:val="6"/>
              <w:jc w:val="both"/>
            </w:pPr>
            <w:r>
              <w:t>Подъем хозяйственной жизни после "темных веков". Развитие земледелия и ремесла. Становление полисов, их политическое устройство. Аристократия и демос. Великая греческая колонизация. Метрополии и колонии. Афины: утверждение демократии. Законы Солона. Реформы Клисфена, их значение. Спарта: основные группы населения, политическое устройство. Организация военного дела. Спартанское воспитание</w:t>
            </w:r>
          </w:p>
        </w:tc>
      </w:tr>
      <w:tr w14:paraId="0C409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21BFA18">
            <w:pPr>
              <w:pStyle w:val="6"/>
              <w:jc w:val="center"/>
            </w:pPr>
            <w:r>
              <w:t>3.3</w:t>
            </w:r>
          </w:p>
        </w:tc>
        <w:tc>
          <w:tcPr>
            <w:tcW w:w="8483" w:type="dxa"/>
          </w:tcPr>
          <w:p w14:paraId="07E841C8">
            <w:pPr>
              <w:pStyle w:val="6"/>
              <w:jc w:val="both"/>
            </w:pPr>
            <w:r>
              <w:t>Греко-персидские войны.</w:t>
            </w:r>
          </w:p>
          <w:p w14:paraId="6D2A91CB">
            <w:pPr>
              <w:pStyle w:val="6"/>
              <w:jc w:val="both"/>
            </w:pPr>
            <w:r>
              <w:t>Причины войн. Походы персов на Грецию. Битва при Марафоне, ее значение. Усиление афинского могущества; Фемистокл. Битва при Фермопилах. Захват персами Аттики. Победы греков в Саламинском сражении, при Платеях и Микале. Итоги греко-персидских войн</w:t>
            </w:r>
          </w:p>
        </w:tc>
      </w:tr>
      <w:tr w14:paraId="71B521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AFC8D91">
            <w:pPr>
              <w:pStyle w:val="6"/>
              <w:jc w:val="center"/>
            </w:pPr>
            <w:r>
              <w:t>3.4</w:t>
            </w:r>
          </w:p>
        </w:tc>
        <w:tc>
          <w:tcPr>
            <w:tcW w:w="8483" w:type="dxa"/>
          </w:tcPr>
          <w:p w14:paraId="26FE67A5">
            <w:pPr>
              <w:pStyle w:val="6"/>
              <w:jc w:val="both"/>
            </w:pPr>
            <w:r>
              <w:t>Возвышение Афинского государства. Афины при Перикле. Хозяйственная жизнь. Развитие рабовладения. Пелопоннесская война: причины, участники, итоги. Упадок Эллады</w:t>
            </w:r>
          </w:p>
        </w:tc>
      </w:tr>
      <w:tr w14:paraId="1238E5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9F5758B">
            <w:pPr>
              <w:pStyle w:val="6"/>
              <w:jc w:val="center"/>
            </w:pPr>
            <w:r>
              <w:t>3.5</w:t>
            </w:r>
          </w:p>
        </w:tc>
        <w:tc>
          <w:tcPr>
            <w:tcW w:w="8483" w:type="dxa"/>
          </w:tcPr>
          <w:p w14:paraId="56A87FD0">
            <w:pPr>
              <w:pStyle w:val="6"/>
              <w:jc w:val="both"/>
            </w:pPr>
            <w:r>
              <w:t>Культура Древней Греции.</w:t>
            </w:r>
          </w:p>
          <w:p w14:paraId="5861950E">
            <w:pPr>
              <w:pStyle w:val="6"/>
              <w:jc w:val="both"/>
            </w:pPr>
            <w:r>
              <w:t>Религия древних греков; пантеон богов. Храмы и жрецы. Развитие наук. Греческая философия. Школа и образование. Литература. Греческое искусство: архитектура, скульптура. Повседневная жизнь и быт древних греков. Досуг (театр, спортивные состязания). Общегреческие игры в Олимпии</w:t>
            </w:r>
          </w:p>
        </w:tc>
      </w:tr>
      <w:tr w14:paraId="3C41A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57CC8A">
            <w:pPr>
              <w:pStyle w:val="6"/>
              <w:jc w:val="center"/>
            </w:pPr>
            <w:r>
              <w:t>3.6</w:t>
            </w:r>
          </w:p>
        </w:tc>
        <w:tc>
          <w:tcPr>
            <w:tcW w:w="8483" w:type="dxa"/>
          </w:tcPr>
          <w:p w14:paraId="325B9D85">
            <w:pPr>
              <w:pStyle w:val="6"/>
              <w:jc w:val="both"/>
            </w:pPr>
            <w:r>
              <w:t>Македонские завоевания. Эллинизм.</w:t>
            </w:r>
          </w:p>
          <w:p w14:paraId="58059D8A">
            <w:pPr>
              <w:pStyle w:val="6"/>
              <w:jc w:val="both"/>
            </w:pPr>
            <w:r>
              <w:t>Возвышение Македонии. Политика Филиппа II. Главенство Македонии над греческими полисами. Коринфский союз. Александр Македонский и его завоевания на Востоке. Распад державы Александра Македонского. Эллинистические государства Востока. Культура эллинистического мира. Александрия Египетская</w:t>
            </w:r>
          </w:p>
        </w:tc>
      </w:tr>
      <w:tr w14:paraId="56EE11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B4F328A">
            <w:pPr>
              <w:pStyle w:val="6"/>
              <w:jc w:val="center"/>
            </w:pPr>
            <w:r>
              <w:t>4</w:t>
            </w:r>
          </w:p>
        </w:tc>
        <w:tc>
          <w:tcPr>
            <w:tcW w:w="8483" w:type="dxa"/>
          </w:tcPr>
          <w:p w14:paraId="0823ADC2">
            <w:pPr>
              <w:pStyle w:val="6"/>
              <w:jc w:val="both"/>
            </w:pPr>
            <w:r>
              <w:t>Древний Рим</w:t>
            </w:r>
          </w:p>
        </w:tc>
      </w:tr>
      <w:tr w14:paraId="26D3BC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FC790C5">
            <w:pPr>
              <w:pStyle w:val="6"/>
              <w:jc w:val="center"/>
            </w:pPr>
            <w:r>
              <w:t>4.1</w:t>
            </w:r>
          </w:p>
        </w:tc>
        <w:tc>
          <w:tcPr>
            <w:tcW w:w="8483" w:type="dxa"/>
          </w:tcPr>
          <w:p w14:paraId="4BD8C2BB">
            <w:pPr>
              <w:pStyle w:val="6"/>
              <w:jc w:val="both"/>
            </w:pPr>
            <w:r>
              <w:t>Возникновение Римского государства.</w:t>
            </w:r>
          </w:p>
          <w:p w14:paraId="7D194791">
            <w:pPr>
              <w:pStyle w:val="6"/>
              <w:jc w:val="both"/>
            </w:pPr>
            <w:r>
              <w:t>Природа и население Апеннинского полуострова в древности. Этрусские города-государства. Наследие этрусков. Легенды об основании Рима. Рим эпохи царей. Республика римских граждан. Патриции и плебеи. Управление и законы. Римское войско. Верования древних римлян. Боги. Жрецы. Завоевание Римом Италии</w:t>
            </w:r>
          </w:p>
        </w:tc>
      </w:tr>
      <w:tr w14:paraId="5547D2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C066D7F">
            <w:pPr>
              <w:pStyle w:val="6"/>
              <w:jc w:val="center"/>
            </w:pPr>
            <w:r>
              <w:t>4.2</w:t>
            </w:r>
          </w:p>
        </w:tc>
        <w:tc>
          <w:tcPr>
            <w:tcW w:w="8483" w:type="dxa"/>
          </w:tcPr>
          <w:p w14:paraId="12F381BA">
            <w:pPr>
              <w:pStyle w:val="6"/>
              <w:jc w:val="both"/>
            </w:pPr>
            <w:r>
              <w:t>Римские завоевания в Средиземноморье.</w:t>
            </w:r>
          </w:p>
          <w:p w14:paraId="4128DE29">
            <w:pPr>
              <w:pStyle w:val="6"/>
              <w:jc w:val="both"/>
            </w:pPr>
            <w:r>
              <w:t>Войны Рима с Карфагеном. Ганнибал; битва при Каннах. Поражение Карфагена. Установление господства Рима в Средиземноморье. Римские провинции</w:t>
            </w:r>
          </w:p>
        </w:tc>
      </w:tr>
      <w:tr w14:paraId="2AEA0C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8D77F6B">
            <w:pPr>
              <w:pStyle w:val="6"/>
              <w:jc w:val="center"/>
            </w:pPr>
            <w:r>
              <w:t>4.3</w:t>
            </w:r>
          </w:p>
        </w:tc>
        <w:tc>
          <w:tcPr>
            <w:tcW w:w="8483" w:type="dxa"/>
          </w:tcPr>
          <w:p w14:paraId="245BFC68">
            <w:pPr>
              <w:pStyle w:val="6"/>
              <w:jc w:val="both"/>
            </w:pPr>
            <w:r>
              <w:t>Поздняя Римская республика. Гражданские войны.</w:t>
            </w:r>
          </w:p>
          <w:p w14:paraId="4153CA4B">
            <w:pPr>
              <w:pStyle w:val="6"/>
              <w:jc w:val="both"/>
            </w:pPr>
            <w:r>
              <w:t>Подъем сельского хозяйства. Латифундии. Рабство. Борьба за аграрную реформу. Деятельность братьев Гракхов: проекты реформ, мероприятия, итоги. Гражданская война и установление диктатуры Суллы. Восстание Спартака. Участие армии в гражданских войнах. Первый триумвират. Гай Юлий Цезарь: путь к власти, диктатура. Борьба между наследниками Цезаря. Победа Октавиана</w:t>
            </w:r>
          </w:p>
        </w:tc>
      </w:tr>
      <w:tr w14:paraId="061455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428B326">
            <w:pPr>
              <w:pStyle w:val="6"/>
              <w:jc w:val="center"/>
            </w:pPr>
            <w:r>
              <w:t>4.4</w:t>
            </w:r>
          </w:p>
        </w:tc>
        <w:tc>
          <w:tcPr>
            <w:tcW w:w="8483" w:type="dxa"/>
          </w:tcPr>
          <w:p w14:paraId="292784A0">
            <w:pPr>
              <w:pStyle w:val="6"/>
              <w:jc w:val="both"/>
            </w:pPr>
            <w:r>
              <w:t>Расцвет и падение Римской империи.</w:t>
            </w:r>
          </w:p>
          <w:p w14:paraId="11F3F853">
            <w:pPr>
              <w:pStyle w:val="6"/>
              <w:jc w:val="both"/>
            </w:pPr>
            <w:r>
              <w:t>Установление императорской власти. Октавиан Август. Императоры Рима: завоеватели и правители. Римская империя: территория, управление. Римское гражданство. Повседневная жизнь в столице и провинциях. Возникновение и распространение христианства. Император Константин I, перенос столицы в Константинополь. Разделение Римской империи на Западную и Восточную части. Начало Великого переселения народов. Рим и варвары. Падение Западной Римской империи</w:t>
            </w:r>
          </w:p>
        </w:tc>
      </w:tr>
      <w:tr w14:paraId="65FB57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2B86272">
            <w:pPr>
              <w:pStyle w:val="6"/>
              <w:jc w:val="center"/>
            </w:pPr>
            <w:r>
              <w:t>4.5</w:t>
            </w:r>
          </w:p>
        </w:tc>
        <w:tc>
          <w:tcPr>
            <w:tcW w:w="8483" w:type="dxa"/>
          </w:tcPr>
          <w:p w14:paraId="744D6249">
            <w:pPr>
              <w:pStyle w:val="6"/>
              <w:jc w:val="both"/>
            </w:pPr>
            <w:r>
              <w:t>Культура Древнего Рима.</w:t>
            </w:r>
          </w:p>
          <w:p w14:paraId="61D84D40">
            <w:pPr>
              <w:pStyle w:val="6"/>
              <w:jc w:val="both"/>
            </w:pPr>
            <w:r>
              <w:t>Римская литература, золотой век поэзии. Ораторское искусство; Цицерон. Развитие наук. Римские историки. Искусство Древнего Рима: архитектура, скульптура. Пантеон</w:t>
            </w:r>
          </w:p>
        </w:tc>
      </w:tr>
      <w:tr w14:paraId="4A963D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A56A1F0">
            <w:pPr>
              <w:pStyle w:val="6"/>
              <w:jc w:val="center"/>
            </w:pPr>
            <w:r>
              <w:t>4.6</w:t>
            </w:r>
          </w:p>
        </w:tc>
        <w:tc>
          <w:tcPr>
            <w:tcW w:w="8483" w:type="dxa"/>
          </w:tcPr>
          <w:p w14:paraId="605484DC">
            <w:pPr>
              <w:pStyle w:val="6"/>
              <w:jc w:val="both"/>
            </w:pPr>
            <w:r>
              <w:t>Историческое и культурное наследие цивилизаций Древнего мира</w:t>
            </w:r>
          </w:p>
        </w:tc>
      </w:tr>
    </w:tbl>
    <w:p w14:paraId="405B2DC2">
      <w:pPr>
        <w:pStyle w:val="6"/>
        <w:jc w:val="both"/>
      </w:pPr>
    </w:p>
    <w:p w14:paraId="6AD5CF38">
      <w:pPr>
        <w:pStyle w:val="6"/>
        <w:jc w:val="right"/>
      </w:pPr>
      <w:r>
        <w:t>Таблица 16.1</w:t>
      </w:r>
    </w:p>
    <w:p w14:paraId="34D4E59A">
      <w:pPr>
        <w:pStyle w:val="6"/>
        <w:jc w:val="both"/>
      </w:pPr>
    </w:p>
    <w:p w14:paraId="3AD59949">
      <w:pPr>
        <w:pStyle w:val="6"/>
        <w:jc w:val="center"/>
      </w:pPr>
      <w:r>
        <w:t>Проверяемые элементы содержания (5 класс)</w:t>
      </w:r>
    </w:p>
    <w:p w14:paraId="3D40B788">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8483"/>
      </w:tblGrid>
      <w:tr w14:paraId="2209A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EC35863">
            <w:pPr>
              <w:pStyle w:val="6"/>
              <w:jc w:val="center"/>
            </w:pPr>
            <w:r>
              <w:t>Код</w:t>
            </w:r>
          </w:p>
        </w:tc>
        <w:tc>
          <w:tcPr>
            <w:tcW w:w="8483" w:type="dxa"/>
          </w:tcPr>
          <w:p w14:paraId="3C52BF9E">
            <w:pPr>
              <w:pStyle w:val="6"/>
              <w:jc w:val="center"/>
            </w:pPr>
            <w:r>
              <w:t>Проверяемый элемент содержания</w:t>
            </w:r>
          </w:p>
        </w:tc>
      </w:tr>
      <w:tr w14:paraId="306F2E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E673574">
            <w:pPr>
              <w:pStyle w:val="6"/>
              <w:jc w:val="center"/>
            </w:pPr>
            <w:r>
              <w:t>1</w:t>
            </w:r>
          </w:p>
        </w:tc>
        <w:tc>
          <w:tcPr>
            <w:tcW w:w="8483" w:type="dxa"/>
          </w:tcPr>
          <w:p w14:paraId="3E86689F">
            <w:pPr>
              <w:pStyle w:val="6"/>
            </w:pPr>
            <w:r>
              <w:t>Введение в историю. Первобытность</w:t>
            </w:r>
          </w:p>
        </w:tc>
      </w:tr>
      <w:tr w14:paraId="7BE47C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F9C5B0A">
            <w:pPr>
              <w:pStyle w:val="6"/>
              <w:jc w:val="center"/>
            </w:pPr>
            <w:r>
              <w:t>1.1</w:t>
            </w:r>
          </w:p>
        </w:tc>
        <w:tc>
          <w:tcPr>
            <w:tcW w:w="8483" w:type="dxa"/>
          </w:tcPr>
          <w:p w14:paraId="71559BBE">
            <w:pPr>
              <w:pStyle w:val="6"/>
              <w:jc w:val="both"/>
            </w:pPr>
            <w:r>
              <w:t>Что изучает история. Источники исторических знаний. Специальные (вспомогательные) исторические дисциплины. Историческая хронология (счет лет "до н.э." и "н.э."). Историческая карта</w:t>
            </w:r>
          </w:p>
        </w:tc>
      </w:tr>
      <w:tr w14:paraId="7DB19B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1F4775A">
            <w:pPr>
              <w:pStyle w:val="6"/>
              <w:jc w:val="center"/>
            </w:pPr>
            <w:r>
              <w:t>1.2</w:t>
            </w:r>
          </w:p>
        </w:tc>
        <w:tc>
          <w:tcPr>
            <w:tcW w:w="8483" w:type="dxa"/>
          </w:tcPr>
          <w:p w14:paraId="324400A3">
            <w:pPr>
              <w:pStyle w:val="6"/>
              <w:jc w:val="both"/>
            </w:pPr>
            <w:r>
              <w:t>Происхождение, расселение и эволюция древнейшего человека. Условия жизни и занятия первобытных людей. Овладение огнем. Появление человека разумного. Охота и собирательство. Присваивающее хозяйство. Род и родовые отношения. Древнейшие земледельцы и скотоводы: трудовая деятельность, изобретения. Появление ремесел. Производящее хозяйство. Развитие обмена и торговли. Переход от родовой к соседской общине. Появление знати. Представления об окружающем мире, верования первобытных людей. Искусство первобытных людей. Разложение первобытнообщинных отношений. На пороге цивилизации</w:t>
            </w:r>
          </w:p>
        </w:tc>
      </w:tr>
      <w:tr w14:paraId="58419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5F1F57E">
            <w:pPr>
              <w:pStyle w:val="6"/>
              <w:jc w:val="center"/>
            </w:pPr>
            <w:r>
              <w:t>1.3</w:t>
            </w:r>
          </w:p>
        </w:tc>
        <w:tc>
          <w:tcPr>
            <w:tcW w:w="8483" w:type="dxa"/>
          </w:tcPr>
          <w:p w14:paraId="48F3804E">
            <w:pPr>
              <w:pStyle w:val="6"/>
              <w:jc w:val="both"/>
            </w:pPr>
            <w:r>
              <w:t>Понятие и хронологические рамки истории Древнего мира. Карта Древнего мира</w:t>
            </w:r>
          </w:p>
        </w:tc>
      </w:tr>
      <w:tr w14:paraId="6DA92E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F8F9576">
            <w:pPr>
              <w:pStyle w:val="6"/>
              <w:jc w:val="center"/>
            </w:pPr>
            <w:r>
              <w:t>2</w:t>
            </w:r>
          </w:p>
        </w:tc>
        <w:tc>
          <w:tcPr>
            <w:tcW w:w="8483" w:type="dxa"/>
          </w:tcPr>
          <w:p w14:paraId="46D6D21E">
            <w:pPr>
              <w:pStyle w:val="6"/>
              <w:jc w:val="both"/>
            </w:pPr>
            <w:r>
              <w:t>Древний Восток</w:t>
            </w:r>
          </w:p>
        </w:tc>
      </w:tr>
      <w:tr w14:paraId="1CCCAE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76CD322">
            <w:pPr>
              <w:pStyle w:val="6"/>
              <w:jc w:val="center"/>
            </w:pPr>
            <w:r>
              <w:t>2.1</w:t>
            </w:r>
          </w:p>
        </w:tc>
        <w:tc>
          <w:tcPr>
            <w:tcW w:w="8483" w:type="dxa"/>
          </w:tcPr>
          <w:p w14:paraId="5489AE48">
            <w:pPr>
              <w:pStyle w:val="6"/>
              <w:jc w:val="both"/>
            </w:pPr>
            <w:r>
              <w:t>Понятие "Древний Восток". Карта древневосточного мира</w:t>
            </w:r>
          </w:p>
        </w:tc>
      </w:tr>
      <w:tr w14:paraId="622EF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BE1A7BC">
            <w:pPr>
              <w:pStyle w:val="6"/>
              <w:jc w:val="center"/>
            </w:pPr>
            <w:r>
              <w:t>2.2</w:t>
            </w:r>
          </w:p>
        </w:tc>
        <w:tc>
          <w:tcPr>
            <w:tcW w:w="8483" w:type="dxa"/>
          </w:tcPr>
          <w:p w14:paraId="60783AB5">
            <w:pPr>
              <w:pStyle w:val="6"/>
              <w:jc w:val="both"/>
            </w:pPr>
            <w:r>
              <w:t>Древний Египет.</w:t>
            </w:r>
          </w:p>
          <w:p w14:paraId="037F50C5">
            <w:pPr>
              <w:pStyle w:val="6"/>
              <w:jc w:val="both"/>
            </w:pPr>
            <w:r>
              <w:t>Природа Египта. Условия жизни и занятия древних египтян. Возникновение государственной власти. Объединение Египта. Управление государством (фараон, вельможи, чиновники). Положение и повинности населения. Развитие земледелия, скотоводства, ремесел. Рабы.</w:t>
            </w:r>
          </w:p>
          <w:p w14:paraId="3994BB16">
            <w:pPr>
              <w:pStyle w:val="6"/>
              <w:jc w:val="both"/>
            </w:pPr>
            <w:r>
              <w:t>Отношения Египта с соседними народами. Египетское войско. Завоевательные походы фараонов; Тутмос III. Могущество Египта при Рамсесе II.</w:t>
            </w:r>
          </w:p>
          <w:p w14:paraId="7996F6D3">
            <w:pPr>
              <w:pStyle w:val="6"/>
              <w:jc w:val="both"/>
            </w:pPr>
            <w:r>
              <w:t>Религиозные верования египтян. Боги Древнего Египта. Храмы и жрецы. Пирамиды и гробницы. Фараон-реформатор Эхнатон. Познания древних египтян (астрономия, математика, медицина). Письменность (иероглифы, папирус). Открытие Ж.Ф. Шампольона. Искусство Древнего Египта (архитектура, рельефы, фрески)</w:t>
            </w:r>
          </w:p>
        </w:tc>
      </w:tr>
      <w:tr w14:paraId="06A0FA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1111145">
            <w:pPr>
              <w:pStyle w:val="6"/>
              <w:jc w:val="center"/>
            </w:pPr>
            <w:r>
              <w:t>2.3</w:t>
            </w:r>
          </w:p>
        </w:tc>
        <w:tc>
          <w:tcPr>
            <w:tcW w:w="8483" w:type="dxa"/>
          </w:tcPr>
          <w:p w14:paraId="7C0BE6F0">
            <w:pPr>
              <w:pStyle w:val="6"/>
              <w:jc w:val="both"/>
            </w:pPr>
            <w:r>
              <w:t>Древние цивилизации Месопотамии.</w:t>
            </w:r>
          </w:p>
          <w:p w14:paraId="6E67A62F">
            <w:pPr>
              <w:pStyle w:val="6"/>
              <w:jc w:val="both"/>
            </w:pPr>
            <w:r>
              <w:t>Природные условия Месопотамии (Междуречья). Занятия населения. Древнейшие города-государства. Создание единого государства. Письменность. Мифы и сказания</w:t>
            </w:r>
          </w:p>
        </w:tc>
      </w:tr>
      <w:tr w14:paraId="1FCE71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C835A16">
            <w:pPr>
              <w:pStyle w:val="6"/>
              <w:jc w:val="center"/>
            </w:pPr>
            <w:r>
              <w:t>2.4</w:t>
            </w:r>
          </w:p>
        </w:tc>
        <w:tc>
          <w:tcPr>
            <w:tcW w:w="8483" w:type="dxa"/>
          </w:tcPr>
          <w:p w14:paraId="49749A2F">
            <w:pPr>
              <w:pStyle w:val="6"/>
              <w:jc w:val="both"/>
            </w:pPr>
            <w:r>
              <w:t>Древний Вавилон. Царь Хаммурапи и его законы</w:t>
            </w:r>
          </w:p>
        </w:tc>
      </w:tr>
      <w:tr w14:paraId="63D02B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D32AD4D">
            <w:pPr>
              <w:pStyle w:val="6"/>
              <w:jc w:val="center"/>
            </w:pPr>
            <w:r>
              <w:t>2.5</w:t>
            </w:r>
          </w:p>
        </w:tc>
        <w:tc>
          <w:tcPr>
            <w:tcW w:w="8483" w:type="dxa"/>
          </w:tcPr>
          <w:p w14:paraId="01EE02C6">
            <w:pPr>
              <w:pStyle w:val="6"/>
              <w:jc w:val="both"/>
            </w:pPr>
            <w:r>
              <w:t>Ассирия. Завоевания ассирийцев. Создание сильной державы. Культурные сокровища Ниневии. Гибель империи</w:t>
            </w:r>
          </w:p>
        </w:tc>
      </w:tr>
      <w:tr w14:paraId="70066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D3369EA">
            <w:pPr>
              <w:pStyle w:val="6"/>
              <w:jc w:val="center"/>
            </w:pPr>
            <w:r>
              <w:t>2.6</w:t>
            </w:r>
          </w:p>
        </w:tc>
        <w:tc>
          <w:tcPr>
            <w:tcW w:w="8483" w:type="dxa"/>
          </w:tcPr>
          <w:p w14:paraId="741402F5">
            <w:pPr>
              <w:pStyle w:val="6"/>
              <w:jc w:val="both"/>
            </w:pPr>
            <w:r>
              <w:t>Усиление Нововавилонского царства. Легендарные памятники города Вавилона</w:t>
            </w:r>
          </w:p>
        </w:tc>
      </w:tr>
      <w:tr w14:paraId="536B60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000F8D7">
            <w:pPr>
              <w:pStyle w:val="6"/>
              <w:jc w:val="center"/>
            </w:pPr>
            <w:r>
              <w:t>2.7</w:t>
            </w:r>
          </w:p>
        </w:tc>
        <w:tc>
          <w:tcPr>
            <w:tcW w:w="8483" w:type="dxa"/>
          </w:tcPr>
          <w:p w14:paraId="00783407">
            <w:pPr>
              <w:pStyle w:val="6"/>
              <w:jc w:val="both"/>
            </w:pPr>
            <w:r>
              <w:t>Восточное Средиземноморье в древности.</w:t>
            </w:r>
          </w:p>
          <w:p w14:paraId="0F8EB8BF">
            <w:pPr>
              <w:pStyle w:val="6"/>
              <w:jc w:val="both"/>
            </w:pPr>
            <w:r>
              <w:t>Природные условия, их влияние на занятия жителей. Финикия: развитие ремесел, караванной и морской торговли. Города-государства. Финикийская колонизация. Финикийский алфавит</w:t>
            </w:r>
          </w:p>
        </w:tc>
      </w:tr>
      <w:tr w14:paraId="080E9B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AE3C2E3">
            <w:pPr>
              <w:pStyle w:val="6"/>
              <w:jc w:val="center"/>
            </w:pPr>
            <w:r>
              <w:t>2.8</w:t>
            </w:r>
          </w:p>
        </w:tc>
        <w:tc>
          <w:tcPr>
            <w:tcW w:w="8483" w:type="dxa"/>
          </w:tcPr>
          <w:p w14:paraId="784A5C5F">
            <w:pPr>
              <w:pStyle w:val="6"/>
              <w:jc w:val="both"/>
            </w:pPr>
            <w:r>
              <w:t>Палестина и ее население. Возникновение Израильского государства. Царь Соломон. Религиозные верования. Ветхозаветные предания</w:t>
            </w:r>
          </w:p>
        </w:tc>
      </w:tr>
      <w:tr w14:paraId="7AF1FB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2515144">
            <w:pPr>
              <w:pStyle w:val="6"/>
              <w:jc w:val="center"/>
            </w:pPr>
            <w:r>
              <w:t>2.9</w:t>
            </w:r>
          </w:p>
        </w:tc>
        <w:tc>
          <w:tcPr>
            <w:tcW w:w="8483" w:type="dxa"/>
          </w:tcPr>
          <w:p w14:paraId="30F2C16E">
            <w:pPr>
              <w:pStyle w:val="6"/>
              <w:jc w:val="both"/>
            </w:pPr>
            <w:r>
              <w:t>Персидская держава.</w:t>
            </w:r>
          </w:p>
          <w:p w14:paraId="73CF54D1">
            <w:pPr>
              <w:pStyle w:val="6"/>
              <w:jc w:val="both"/>
            </w:pPr>
            <w:r>
              <w:t>Завоевания персов. Государство Ахеменидов. Великие цари: Кир II Великий, Дарий I. Расширение территории державы. Государственное устройство. Центр и сатрапии, управление империей. Религия персов</w:t>
            </w:r>
          </w:p>
        </w:tc>
      </w:tr>
      <w:tr w14:paraId="5B9FC7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85734C5">
            <w:pPr>
              <w:pStyle w:val="6"/>
              <w:jc w:val="center"/>
            </w:pPr>
            <w:r>
              <w:t>2.10</w:t>
            </w:r>
          </w:p>
        </w:tc>
        <w:tc>
          <w:tcPr>
            <w:tcW w:w="8483" w:type="dxa"/>
          </w:tcPr>
          <w:p w14:paraId="3C9D5576">
            <w:pPr>
              <w:pStyle w:val="6"/>
              <w:jc w:val="both"/>
            </w:pPr>
            <w:r>
              <w:t>Древняя Индия.</w:t>
            </w:r>
          </w:p>
          <w:p w14:paraId="6A282BC2">
            <w:pPr>
              <w:pStyle w:val="6"/>
              <w:jc w:val="both"/>
            </w:pPr>
            <w:r>
              <w:t>Природные условия Древней Индии. Занятия населения. Древнейшие города-государства. Приход ариев в Северную Индию. Держава Маурьев. Государство Гуптов. Общественное устройство, варны. Религиозные верования древних индийцев. Легенды и сказания. Возникновение и распространение буддизма. Культурное наследие Древней Индии (эпос и литература, художественная культура, научное познание)</w:t>
            </w:r>
          </w:p>
        </w:tc>
      </w:tr>
      <w:tr w14:paraId="013EA6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7E5771E">
            <w:pPr>
              <w:pStyle w:val="6"/>
              <w:jc w:val="center"/>
            </w:pPr>
            <w:r>
              <w:t>2.11</w:t>
            </w:r>
          </w:p>
        </w:tc>
        <w:tc>
          <w:tcPr>
            <w:tcW w:w="8483" w:type="dxa"/>
          </w:tcPr>
          <w:p w14:paraId="4FDC5A92">
            <w:pPr>
              <w:pStyle w:val="6"/>
              <w:jc w:val="both"/>
            </w:pPr>
            <w:r>
              <w:t>Древний Китай.</w:t>
            </w:r>
          </w:p>
          <w:p w14:paraId="1CE8A91A">
            <w:pPr>
              <w:pStyle w:val="6"/>
              <w:jc w:val="both"/>
            </w:pPr>
            <w:r>
              <w:t>Природные условия Древнего Китая. Хозяйственная деятельность и условия жизни населения. Древнейшие царства. Создание объединенной империи. Цинь Шихуанди. Возведение Великой Китайской стены. Правление династии Хань. Жизнь в империи: правители и подданные, положение различных групп населения. Развитие ремесел и торговли. Великий шелковый путь. Религиозно-философские учения. Конфуций. Научные знания и изобретения древних китайцев. Храмы</w:t>
            </w:r>
          </w:p>
        </w:tc>
      </w:tr>
      <w:tr w14:paraId="7DE103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CF77B85">
            <w:pPr>
              <w:pStyle w:val="6"/>
              <w:jc w:val="center"/>
            </w:pPr>
            <w:r>
              <w:t>3</w:t>
            </w:r>
          </w:p>
        </w:tc>
        <w:tc>
          <w:tcPr>
            <w:tcW w:w="8483" w:type="dxa"/>
          </w:tcPr>
          <w:p w14:paraId="3DB634B2">
            <w:pPr>
              <w:pStyle w:val="6"/>
              <w:jc w:val="both"/>
            </w:pPr>
            <w:r>
              <w:t>Древняя Греция. Эллинизм</w:t>
            </w:r>
          </w:p>
        </w:tc>
      </w:tr>
      <w:tr w14:paraId="0B3BC1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EA1FEE6">
            <w:pPr>
              <w:pStyle w:val="6"/>
              <w:jc w:val="center"/>
            </w:pPr>
            <w:r>
              <w:t>3.1</w:t>
            </w:r>
          </w:p>
        </w:tc>
        <w:tc>
          <w:tcPr>
            <w:tcW w:w="8483" w:type="dxa"/>
          </w:tcPr>
          <w:p w14:paraId="60BCE826">
            <w:pPr>
              <w:pStyle w:val="6"/>
              <w:jc w:val="both"/>
            </w:pPr>
            <w:r>
              <w:t>Древнейшая Греция.</w:t>
            </w:r>
          </w:p>
          <w:p w14:paraId="4D563F38">
            <w:pPr>
              <w:pStyle w:val="6"/>
              <w:jc w:val="both"/>
            </w:pPr>
            <w:r>
              <w:t>Природные условия Древней Греции. Занятия населения. Древнейшие государства на Крите. Расцвет и гибель Минойской цивилизации. Государства Ахейской Греции (Микены, Тиринф). Троянская война. Вторжение дорийских племен. Поэмы Гомера "Илиада", "Одиссея"</w:t>
            </w:r>
          </w:p>
        </w:tc>
      </w:tr>
      <w:tr w14:paraId="3864B4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C724246">
            <w:pPr>
              <w:pStyle w:val="6"/>
              <w:jc w:val="center"/>
            </w:pPr>
            <w:r>
              <w:t>3.2</w:t>
            </w:r>
          </w:p>
        </w:tc>
        <w:tc>
          <w:tcPr>
            <w:tcW w:w="8483" w:type="dxa"/>
          </w:tcPr>
          <w:p w14:paraId="452D5B62">
            <w:pPr>
              <w:pStyle w:val="6"/>
              <w:jc w:val="both"/>
            </w:pPr>
            <w:r>
              <w:t>Греческие полисы.</w:t>
            </w:r>
          </w:p>
          <w:p w14:paraId="6E00E157">
            <w:pPr>
              <w:pStyle w:val="6"/>
              <w:jc w:val="both"/>
            </w:pPr>
            <w:r>
              <w:t>Подъем хозяйственной жизни после "темных веков". Развитие земледелия и ремесла. Становление полисов, их политическое устройство. Аристократия и демос. Великая греческая колонизация. Метрополии и колонии. Афины: утверждение демократии. Законы Солона. Реформы Клисфена, их значение. Спарта: основные группы населения, политическое устройство. Организация военного дела. Спартанское воспитание</w:t>
            </w:r>
          </w:p>
        </w:tc>
      </w:tr>
      <w:tr w14:paraId="0F95D2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64758A6">
            <w:pPr>
              <w:pStyle w:val="6"/>
              <w:jc w:val="center"/>
            </w:pPr>
            <w:r>
              <w:t>3.3</w:t>
            </w:r>
          </w:p>
        </w:tc>
        <w:tc>
          <w:tcPr>
            <w:tcW w:w="8483" w:type="dxa"/>
          </w:tcPr>
          <w:p w14:paraId="7F2BA8C6">
            <w:pPr>
              <w:pStyle w:val="6"/>
              <w:jc w:val="both"/>
            </w:pPr>
            <w:r>
              <w:t>Греко-персидские войны.</w:t>
            </w:r>
          </w:p>
          <w:p w14:paraId="4BF1C196">
            <w:pPr>
              <w:pStyle w:val="6"/>
              <w:jc w:val="both"/>
            </w:pPr>
            <w:r>
              <w:t>Причины войн. Походы персов на Грецию. Битва при Марафоне, ее значение. Усиление афинского могущества; Фемистокл. Битва при Фермопилах. Захват персами Аттики. Победы греков в Саламинском сражении, при Платеях и Микале. Итоги греко-персидских войн</w:t>
            </w:r>
          </w:p>
        </w:tc>
      </w:tr>
      <w:tr w14:paraId="2E1ACE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A63DB3F">
            <w:pPr>
              <w:pStyle w:val="6"/>
              <w:jc w:val="center"/>
            </w:pPr>
            <w:r>
              <w:t>3.4</w:t>
            </w:r>
          </w:p>
        </w:tc>
        <w:tc>
          <w:tcPr>
            <w:tcW w:w="8483" w:type="dxa"/>
          </w:tcPr>
          <w:p w14:paraId="38243A1E">
            <w:pPr>
              <w:pStyle w:val="6"/>
              <w:jc w:val="both"/>
            </w:pPr>
            <w:r>
              <w:t>Возвышение Афинского государства. Афины при Перикле. Хозяйственная жизнь. Развитие рабовладения. Пелопоннесская война: причины, участники, итоги. Упадок Эллады</w:t>
            </w:r>
          </w:p>
        </w:tc>
      </w:tr>
      <w:tr w14:paraId="03DE7A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8F40EB3">
            <w:pPr>
              <w:pStyle w:val="6"/>
              <w:jc w:val="center"/>
            </w:pPr>
            <w:r>
              <w:t>3.5</w:t>
            </w:r>
          </w:p>
        </w:tc>
        <w:tc>
          <w:tcPr>
            <w:tcW w:w="8483" w:type="dxa"/>
          </w:tcPr>
          <w:p w14:paraId="15EE5ADB">
            <w:pPr>
              <w:pStyle w:val="6"/>
              <w:jc w:val="both"/>
            </w:pPr>
            <w:r>
              <w:t>Культура Древней Греции.</w:t>
            </w:r>
          </w:p>
          <w:p w14:paraId="0EFC64C7">
            <w:pPr>
              <w:pStyle w:val="6"/>
              <w:jc w:val="both"/>
            </w:pPr>
            <w:r>
              <w:t>Религия древних греков; пантеон богов. Храмы и жрецы. Развитие наук. Греческая философия. Школа и образование. Литература. Греческое искусство: архитектура, скульптура. Повседневная жизнь и быт древних греков. Досуг (театр, спортивные состязания). Общегреческие игры в Олимпии</w:t>
            </w:r>
          </w:p>
        </w:tc>
      </w:tr>
      <w:tr w14:paraId="0B9048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7964212">
            <w:pPr>
              <w:pStyle w:val="6"/>
              <w:jc w:val="center"/>
            </w:pPr>
            <w:r>
              <w:t>3.6</w:t>
            </w:r>
          </w:p>
        </w:tc>
        <w:tc>
          <w:tcPr>
            <w:tcW w:w="8483" w:type="dxa"/>
          </w:tcPr>
          <w:p w14:paraId="59F6F3EF">
            <w:pPr>
              <w:pStyle w:val="6"/>
              <w:jc w:val="both"/>
            </w:pPr>
            <w:r>
              <w:t>Македонские завоевания. Эллинизм.</w:t>
            </w:r>
          </w:p>
          <w:p w14:paraId="00CBA6AE">
            <w:pPr>
              <w:pStyle w:val="6"/>
              <w:jc w:val="both"/>
            </w:pPr>
            <w:r>
              <w:t>Возвышение Македонии. Политика Филиппа II. Главенство Македонии над греческими полисами. Коринфский союз. Александр Македонский и его завоевания на Востоке. Распад державы Александра Македонского. Эллинистические государства Востока. Культура эллинистического мира. Александрия Египетская</w:t>
            </w:r>
          </w:p>
        </w:tc>
      </w:tr>
      <w:tr w14:paraId="2F8C5E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B1039B3">
            <w:pPr>
              <w:pStyle w:val="6"/>
              <w:jc w:val="center"/>
            </w:pPr>
            <w:r>
              <w:t>4</w:t>
            </w:r>
          </w:p>
        </w:tc>
        <w:tc>
          <w:tcPr>
            <w:tcW w:w="8483" w:type="dxa"/>
          </w:tcPr>
          <w:p w14:paraId="29766EDC">
            <w:pPr>
              <w:pStyle w:val="6"/>
              <w:jc w:val="both"/>
            </w:pPr>
            <w:r>
              <w:t>Древний Рим</w:t>
            </w:r>
          </w:p>
        </w:tc>
      </w:tr>
      <w:tr w14:paraId="48A2EF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A89A2A1">
            <w:pPr>
              <w:pStyle w:val="6"/>
              <w:jc w:val="center"/>
            </w:pPr>
            <w:r>
              <w:t>4.1</w:t>
            </w:r>
          </w:p>
        </w:tc>
        <w:tc>
          <w:tcPr>
            <w:tcW w:w="8483" w:type="dxa"/>
          </w:tcPr>
          <w:p w14:paraId="76DD82E6">
            <w:pPr>
              <w:pStyle w:val="6"/>
              <w:jc w:val="both"/>
            </w:pPr>
            <w:r>
              <w:t>Возникновение Римского государства.</w:t>
            </w:r>
          </w:p>
          <w:p w14:paraId="1058C4D1">
            <w:pPr>
              <w:pStyle w:val="6"/>
              <w:jc w:val="both"/>
            </w:pPr>
            <w:r>
              <w:t>Природа и население Апеннинского полуострова в древности. Этрусские города-государства. Наследие этрусков. Легенды об основании Рима. Рим эпохи царей. Республика римских граждан. Патриции и плебеи. Управление и законы. Римское войско. Верования древних римлян. Боги. Жрецы. Завоевание Римом Италии</w:t>
            </w:r>
          </w:p>
        </w:tc>
      </w:tr>
      <w:tr w14:paraId="3E1F4B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DC1570E">
            <w:pPr>
              <w:pStyle w:val="6"/>
              <w:jc w:val="center"/>
            </w:pPr>
            <w:r>
              <w:t>4.2</w:t>
            </w:r>
          </w:p>
        </w:tc>
        <w:tc>
          <w:tcPr>
            <w:tcW w:w="8483" w:type="dxa"/>
          </w:tcPr>
          <w:p w14:paraId="1BD648F8">
            <w:pPr>
              <w:pStyle w:val="6"/>
              <w:jc w:val="both"/>
            </w:pPr>
            <w:r>
              <w:t>Римские завоевания в Средиземноморье.</w:t>
            </w:r>
          </w:p>
          <w:p w14:paraId="78D723C9">
            <w:pPr>
              <w:pStyle w:val="6"/>
              <w:jc w:val="both"/>
            </w:pPr>
            <w:r>
              <w:t>Войны Рима с Карфагеном. Ганнибал; битва при Каннах. Поражение Карфагена. Установление господства Рима в Средиземноморье. Римские провинции</w:t>
            </w:r>
          </w:p>
        </w:tc>
      </w:tr>
      <w:tr w14:paraId="07BC6C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56101A4">
            <w:pPr>
              <w:pStyle w:val="6"/>
              <w:jc w:val="center"/>
            </w:pPr>
            <w:r>
              <w:t>4.3</w:t>
            </w:r>
          </w:p>
        </w:tc>
        <w:tc>
          <w:tcPr>
            <w:tcW w:w="8483" w:type="dxa"/>
          </w:tcPr>
          <w:p w14:paraId="1E47D2C3">
            <w:pPr>
              <w:pStyle w:val="6"/>
              <w:jc w:val="both"/>
            </w:pPr>
            <w:r>
              <w:t>Поздняя Римская республика. Гражданские войны.</w:t>
            </w:r>
          </w:p>
          <w:p w14:paraId="707865C5">
            <w:pPr>
              <w:pStyle w:val="6"/>
              <w:jc w:val="both"/>
            </w:pPr>
            <w:r>
              <w:t>Подъем сельского хозяйства. Латифундии. Рабство. Борьба за аграрную реформу. Деятельность братьев Гракхов: проекты реформ, мероприятия, итоги. Гражданская война и установление диктатуры Суллы. Восстание Спартака. Участие армии в гражданских войнах. Первый триумвират. Гай Юлий Цезарь: путь к власти, диктатура. Борьба между наследниками Цезаря. Победа Октавиана</w:t>
            </w:r>
          </w:p>
        </w:tc>
      </w:tr>
      <w:tr w14:paraId="40BC0E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DA14CB7">
            <w:pPr>
              <w:pStyle w:val="6"/>
              <w:jc w:val="center"/>
            </w:pPr>
            <w:r>
              <w:t>4.4</w:t>
            </w:r>
          </w:p>
        </w:tc>
        <w:tc>
          <w:tcPr>
            <w:tcW w:w="8483" w:type="dxa"/>
          </w:tcPr>
          <w:p w14:paraId="5C434E95">
            <w:pPr>
              <w:pStyle w:val="6"/>
              <w:jc w:val="both"/>
            </w:pPr>
            <w:r>
              <w:t>Расцвет и падение Римской империи.</w:t>
            </w:r>
          </w:p>
          <w:p w14:paraId="1024213C">
            <w:pPr>
              <w:pStyle w:val="6"/>
              <w:jc w:val="both"/>
            </w:pPr>
            <w:r>
              <w:t>Установление императорской власти. Октавиан Август. Императоры Рима: завоеватели и правители. Римская империя: территория, управление. Римское гражданство. Повседневная жизнь в столице и провинциях. Возникновение и распространение христианства. Император Константин I, перенос столицы в Константинополь. Разделение Римской империи на Западную и Восточную части. Начало Великого переселения народов. Рим и варвары. Падение Западной Римской империи</w:t>
            </w:r>
          </w:p>
        </w:tc>
      </w:tr>
      <w:tr w14:paraId="4141AD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BEEAA28">
            <w:pPr>
              <w:pStyle w:val="6"/>
              <w:jc w:val="center"/>
            </w:pPr>
            <w:r>
              <w:t>4.5</w:t>
            </w:r>
          </w:p>
        </w:tc>
        <w:tc>
          <w:tcPr>
            <w:tcW w:w="8483" w:type="dxa"/>
          </w:tcPr>
          <w:p w14:paraId="4418030E">
            <w:pPr>
              <w:pStyle w:val="6"/>
              <w:jc w:val="both"/>
            </w:pPr>
            <w:r>
              <w:t>Культура Древнего Рима.</w:t>
            </w:r>
          </w:p>
          <w:p w14:paraId="7F8F2CA4">
            <w:pPr>
              <w:pStyle w:val="6"/>
              <w:jc w:val="both"/>
            </w:pPr>
            <w:r>
              <w:t>Римская литература, золотой век поэзии. Ораторское искусство; Цицерон. Развитие наук. Римские историки. Искусство Древнего Рима: архитектура, скульптура. Пантеон</w:t>
            </w:r>
          </w:p>
        </w:tc>
      </w:tr>
      <w:tr w14:paraId="518433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1AA6B37">
            <w:pPr>
              <w:pStyle w:val="6"/>
              <w:jc w:val="center"/>
            </w:pPr>
            <w:r>
              <w:t>4.6</w:t>
            </w:r>
          </w:p>
        </w:tc>
        <w:tc>
          <w:tcPr>
            <w:tcW w:w="8483" w:type="dxa"/>
          </w:tcPr>
          <w:p w14:paraId="5F98B70D">
            <w:pPr>
              <w:pStyle w:val="6"/>
              <w:jc w:val="both"/>
            </w:pPr>
            <w:r>
              <w:t>Историческое и культурное наследие цивилизаций Древнего мира</w:t>
            </w:r>
          </w:p>
        </w:tc>
      </w:tr>
    </w:tbl>
    <w:p w14:paraId="1BBC4325">
      <w:pPr>
        <w:pStyle w:val="6"/>
        <w:jc w:val="both"/>
      </w:pPr>
    </w:p>
    <w:p w14:paraId="13862A97">
      <w:pPr>
        <w:pStyle w:val="6"/>
        <w:jc w:val="right"/>
      </w:pPr>
      <w:r>
        <w:t>Таблица 16.2</w:t>
      </w:r>
    </w:p>
    <w:p w14:paraId="0FD75581">
      <w:pPr>
        <w:pStyle w:val="6"/>
        <w:jc w:val="both"/>
      </w:pPr>
    </w:p>
    <w:p w14:paraId="0F60DFB7">
      <w:pPr>
        <w:pStyle w:val="6"/>
        <w:jc w:val="center"/>
      </w:pPr>
      <w:r>
        <w:t>Проверяемые требования к результатам освоения основной</w:t>
      </w:r>
    </w:p>
    <w:p w14:paraId="7C6323FE">
      <w:pPr>
        <w:pStyle w:val="6"/>
        <w:jc w:val="center"/>
      </w:pPr>
      <w:r>
        <w:t>образовательной программы (6 класс)</w:t>
      </w:r>
    </w:p>
    <w:p w14:paraId="3E4F1972">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142"/>
      </w:tblGrid>
      <w:tr w14:paraId="513C7D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2796481">
            <w:pPr>
              <w:pStyle w:val="6"/>
              <w:jc w:val="center"/>
            </w:pPr>
            <w:r>
              <w:t>Код проверяемого результата</w:t>
            </w:r>
          </w:p>
        </w:tc>
        <w:tc>
          <w:tcPr>
            <w:tcW w:w="8142" w:type="dxa"/>
          </w:tcPr>
          <w:p w14:paraId="0FE988D3">
            <w:pPr>
              <w:pStyle w:val="6"/>
              <w:jc w:val="center"/>
            </w:pPr>
            <w:r>
              <w:t>Проверяемые предметные результаты освоения основной образовательной программы основного общего образования</w:t>
            </w:r>
          </w:p>
        </w:tc>
      </w:tr>
      <w:tr w14:paraId="75DA86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3166D03">
            <w:pPr>
              <w:pStyle w:val="6"/>
              <w:jc w:val="center"/>
            </w:pPr>
            <w:r>
              <w:t>1</w:t>
            </w:r>
          </w:p>
        </w:tc>
        <w:tc>
          <w:tcPr>
            <w:tcW w:w="8142" w:type="dxa"/>
          </w:tcPr>
          <w:p w14:paraId="5963A0B5">
            <w:pPr>
              <w:pStyle w:val="6"/>
              <w:jc w:val="both"/>
            </w:pPr>
            <w:r>
              <w:t>Знание хронологии, работа с хронологией</w:t>
            </w:r>
          </w:p>
        </w:tc>
      </w:tr>
      <w:tr w14:paraId="613E8F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A844309">
            <w:pPr>
              <w:pStyle w:val="6"/>
              <w:jc w:val="center"/>
            </w:pPr>
            <w:r>
              <w:t>1.1</w:t>
            </w:r>
          </w:p>
        </w:tc>
        <w:tc>
          <w:tcPr>
            <w:tcW w:w="8142" w:type="dxa"/>
          </w:tcPr>
          <w:p w14:paraId="35532687">
            <w:pPr>
              <w:pStyle w:val="6"/>
              <w:jc w:val="both"/>
            </w:pPr>
            <w:r>
              <w:t>Называть даты важнейших событий Средневековья, определять их принадлежность к веку, историческому периоду</w:t>
            </w:r>
          </w:p>
        </w:tc>
      </w:tr>
      <w:tr w14:paraId="719FB3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6FDD66F">
            <w:pPr>
              <w:pStyle w:val="6"/>
              <w:jc w:val="center"/>
            </w:pPr>
            <w:r>
              <w:t>1.2</w:t>
            </w:r>
          </w:p>
        </w:tc>
        <w:tc>
          <w:tcPr>
            <w:tcW w:w="8142" w:type="dxa"/>
          </w:tcPr>
          <w:p w14:paraId="4C5226B2">
            <w:pPr>
              <w:pStyle w:val="6"/>
              <w:jc w:val="both"/>
            </w:pPr>
            <w:r>
              <w:t>Определять последовательность событий, явлений, процессов отечественной и всеобщей истории эпохи Средневековья</w:t>
            </w:r>
          </w:p>
        </w:tc>
      </w:tr>
      <w:tr w14:paraId="54CC3BBB">
        <w:tblPrEx>
          <w:tblCellMar>
            <w:top w:w="102" w:type="dxa"/>
            <w:left w:w="62" w:type="dxa"/>
            <w:bottom w:w="102" w:type="dxa"/>
            <w:right w:w="62" w:type="dxa"/>
          </w:tblCellMar>
        </w:tblPrEx>
        <w:tc>
          <w:tcPr>
            <w:tcW w:w="1701" w:type="dxa"/>
          </w:tcPr>
          <w:p w14:paraId="6A409BA6">
            <w:pPr>
              <w:pStyle w:val="6"/>
              <w:jc w:val="center"/>
            </w:pPr>
            <w:r>
              <w:t>1.3</w:t>
            </w:r>
          </w:p>
        </w:tc>
        <w:tc>
          <w:tcPr>
            <w:tcW w:w="8142" w:type="dxa"/>
          </w:tcPr>
          <w:p w14:paraId="5937BBBC">
            <w:pPr>
              <w:pStyle w:val="6"/>
              <w:jc w:val="both"/>
            </w:pPr>
            <w:r>
              <w:t>Называть этапы отечественной и всеобщей истории Средних веков, их хронологические рамки (периоды Средневековья, этапы становления и развития Русского государства)</w:t>
            </w:r>
          </w:p>
        </w:tc>
      </w:tr>
      <w:tr w14:paraId="45499D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6A89E23">
            <w:pPr>
              <w:pStyle w:val="6"/>
              <w:jc w:val="center"/>
            </w:pPr>
            <w:r>
              <w:t>1.4</w:t>
            </w:r>
          </w:p>
        </w:tc>
        <w:tc>
          <w:tcPr>
            <w:tcW w:w="8142" w:type="dxa"/>
          </w:tcPr>
          <w:p w14:paraId="6567314F">
            <w:pPr>
              <w:pStyle w:val="6"/>
              <w:jc w:val="both"/>
            </w:pPr>
            <w:r>
              <w:t>Устанавливать длительность и синхронность событий истории Руси и всеобщей истории</w:t>
            </w:r>
          </w:p>
        </w:tc>
      </w:tr>
      <w:tr w14:paraId="45D8C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4406BE7">
            <w:pPr>
              <w:pStyle w:val="6"/>
              <w:jc w:val="center"/>
            </w:pPr>
            <w:r>
              <w:t>1.5</w:t>
            </w:r>
          </w:p>
        </w:tc>
        <w:tc>
          <w:tcPr>
            <w:tcW w:w="8142" w:type="dxa"/>
          </w:tcPr>
          <w:p w14:paraId="2F33C287">
            <w:pPr>
              <w:pStyle w:val="6"/>
              <w:jc w:val="both"/>
            </w:pPr>
            <w:r>
              <w:t>Определять современников исторических событий, явлений, процессов отечественной и всеобщей истории эпохи Средневековья</w:t>
            </w:r>
          </w:p>
        </w:tc>
      </w:tr>
      <w:tr w14:paraId="7707F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5456C0E">
            <w:pPr>
              <w:pStyle w:val="6"/>
              <w:jc w:val="center"/>
            </w:pPr>
            <w:r>
              <w:t>2</w:t>
            </w:r>
          </w:p>
        </w:tc>
        <w:tc>
          <w:tcPr>
            <w:tcW w:w="8142" w:type="dxa"/>
          </w:tcPr>
          <w:p w14:paraId="2F118D92">
            <w:pPr>
              <w:pStyle w:val="6"/>
              <w:jc w:val="both"/>
            </w:pPr>
            <w:r>
              <w:t>Знание исторических фактов, работа с фактами</w:t>
            </w:r>
          </w:p>
        </w:tc>
      </w:tr>
      <w:tr w14:paraId="6E359C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F9F9A61">
            <w:pPr>
              <w:pStyle w:val="6"/>
              <w:jc w:val="center"/>
            </w:pPr>
            <w:r>
              <w:t>2.1</w:t>
            </w:r>
          </w:p>
        </w:tc>
        <w:tc>
          <w:tcPr>
            <w:tcW w:w="8142" w:type="dxa"/>
          </w:tcPr>
          <w:p w14:paraId="13B41CD2">
            <w:pPr>
              <w:pStyle w:val="6"/>
              <w:jc w:val="both"/>
            </w:pPr>
            <w:r>
              <w:t>Указывать (называть) место, обстоятельства, участников, результаты важнейших событий отечественной и всеобщей истории эпохи Средневековья</w:t>
            </w:r>
          </w:p>
        </w:tc>
      </w:tr>
      <w:tr w14:paraId="77B9AC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C1F171C">
            <w:pPr>
              <w:pStyle w:val="6"/>
              <w:jc w:val="center"/>
            </w:pPr>
            <w:r>
              <w:t>2.2</w:t>
            </w:r>
          </w:p>
        </w:tc>
        <w:tc>
          <w:tcPr>
            <w:tcW w:w="8142" w:type="dxa"/>
          </w:tcPr>
          <w:p w14:paraId="7CD7CD1F">
            <w:pPr>
              <w:pStyle w:val="6"/>
              <w:jc w:val="both"/>
            </w:pPr>
            <w:r>
              <w:t>Группировать, систематизировать факты по заданному признаку (составление систематических таблиц)</w:t>
            </w:r>
          </w:p>
        </w:tc>
      </w:tr>
      <w:tr w14:paraId="48FC00D6">
        <w:tblPrEx>
          <w:tblCellMar>
            <w:top w:w="102" w:type="dxa"/>
            <w:left w:w="62" w:type="dxa"/>
            <w:bottom w:w="102" w:type="dxa"/>
            <w:right w:w="62" w:type="dxa"/>
          </w:tblCellMar>
        </w:tblPrEx>
        <w:tc>
          <w:tcPr>
            <w:tcW w:w="1701" w:type="dxa"/>
          </w:tcPr>
          <w:p w14:paraId="08B3978C">
            <w:pPr>
              <w:pStyle w:val="6"/>
              <w:jc w:val="center"/>
            </w:pPr>
            <w:r>
              <w:t>3</w:t>
            </w:r>
          </w:p>
        </w:tc>
        <w:tc>
          <w:tcPr>
            <w:tcW w:w="8142" w:type="dxa"/>
          </w:tcPr>
          <w:p w14:paraId="517718EB">
            <w:pPr>
              <w:pStyle w:val="6"/>
              <w:jc w:val="both"/>
            </w:pPr>
            <w:r>
              <w:t>Работа с исторической картой</w:t>
            </w:r>
          </w:p>
        </w:tc>
      </w:tr>
      <w:tr w14:paraId="2CC836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BF28278">
            <w:pPr>
              <w:pStyle w:val="6"/>
              <w:jc w:val="center"/>
            </w:pPr>
            <w:r>
              <w:t>3.1</w:t>
            </w:r>
          </w:p>
        </w:tc>
        <w:tc>
          <w:tcPr>
            <w:tcW w:w="8142" w:type="dxa"/>
          </w:tcPr>
          <w:p w14:paraId="10B023ED">
            <w:pPr>
              <w:pStyle w:val="6"/>
              <w:jc w:val="both"/>
            </w:pPr>
            <w:r>
              <w:t>Находить и показывать на карте исторические объекты, используя легенду карты; давать словесное описание их местоположения</w:t>
            </w:r>
          </w:p>
        </w:tc>
      </w:tr>
      <w:tr w14:paraId="637E3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5A3CF10">
            <w:pPr>
              <w:pStyle w:val="6"/>
              <w:jc w:val="center"/>
            </w:pPr>
            <w:r>
              <w:t>3.2</w:t>
            </w:r>
          </w:p>
        </w:tc>
        <w:tc>
          <w:tcPr>
            <w:tcW w:w="8142" w:type="dxa"/>
          </w:tcPr>
          <w:p w14:paraId="243D90B8">
            <w:pPr>
              <w:pStyle w:val="6"/>
              <w:jc w:val="both"/>
            </w:pPr>
            <w:r>
              <w:t>Извлекать из карты информацию о территории, экономических и культурных центрах Руси и других государств в Средние века, о направлениях крупнейших передвижений людей - походов, завоеваний, колонизаций, о ключевых событиях средневековой истории</w:t>
            </w:r>
          </w:p>
        </w:tc>
      </w:tr>
      <w:tr w14:paraId="6267D0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1DEC47F">
            <w:pPr>
              <w:pStyle w:val="6"/>
              <w:jc w:val="center"/>
            </w:pPr>
            <w:r>
              <w:t>3.3</w:t>
            </w:r>
          </w:p>
        </w:tc>
        <w:tc>
          <w:tcPr>
            <w:tcW w:w="8142" w:type="dxa"/>
          </w:tcPr>
          <w:p w14:paraId="249F9CE8">
            <w:pPr>
              <w:pStyle w:val="6"/>
              <w:jc w:val="both"/>
            </w:pPr>
            <w:r>
              <w:t>Характеризовать на основе исторической карты (схемы) исторические события, явления, процессы отечественной и всеобщей истории эпохи Средневековья</w:t>
            </w:r>
          </w:p>
        </w:tc>
      </w:tr>
      <w:tr w14:paraId="5E78CA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D725F1E">
            <w:pPr>
              <w:pStyle w:val="6"/>
              <w:jc w:val="center"/>
            </w:pPr>
            <w:r>
              <w:t>3.4</w:t>
            </w:r>
          </w:p>
        </w:tc>
        <w:tc>
          <w:tcPr>
            <w:tcW w:w="8142" w:type="dxa"/>
          </w:tcPr>
          <w:p w14:paraId="6783863F">
            <w:pPr>
              <w:pStyle w:val="6"/>
              <w:jc w:val="both"/>
            </w:pPr>
            <w:r>
              <w:t>Сопоставлять информацию, представленную на исторической карте (схеме) по отечественной и всеобщей истории эпохи Средневековья, с информацией из других источников</w:t>
            </w:r>
          </w:p>
        </w:tc>
      </w:tr>
      <w:tr w14:paraId="3ED69F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FF02037">
            <w:pPr>
              <w:pStyle w:val="6"/>
              <w:jc w:val="center"/>
            </w:pPr>
            <w:r>
              <w:t>4</w:t>
            </w:r>
          </w:p>
        </w:tc>
        <w:tc>
          <w:tcPr>
            <w:tcW w:w="8142" w:type="dxa"/>
          </w:tcPr>
          <w:p w14:paraId="71F2979F">
            <w:pPr>
              <w:pStyle w:val="6"/>
              <w:jc w:val="both"/>
            </w:pPr>
            <w:r>
              <w:t>Работа с историческими источниками</w:t>
            </w:r>
          </w:p>
        </w:tc>
      </w:tr>
      <w:tr w14:paraId="387D71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8889083">
            <w:pPr>
              <w:pStyle w:val="6"/>
              <w:jc w:val="center"/>
            </w:pPr>
            <w:r>
              <w:t>4.1</w:t>
            </w:r>
          </w:p>
        </w:tc>
        <w:tc>
          <w:tcPr>
            <w:tcW w:w="8142" w:type="dxa"/>
          </w:tcPr>
          <w:p w14:paraId="571A8A2B">
            <w:pPr>
              <w:pStyle w:val="6"/>
              <w:jc w:val="both"/>
            </w:pPr>
            <w:r>
              <w:t>Различать основные типы исторических источников отечественной и всеобщей истории эпохи Средневековья</w:t>
            </w:r>
          </w:p>
        </w:tc>
      </w:tr>
      <w:tr w14:paraId="72E1DB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F34AF73">
            <w:pPr>
              <w:pStyle w:val="6"/>
              <w:jc w:val="center"/>
            </w:pPr>
            <w:r>
              <w:t>4.2</w:t>
            </w:r>
          </w:p>
        </w:tc>
        <w:tc>
          <w:tcPr>
            <w:tcW w:w="8142" w:type="dxa"/>
          </w:tcPr>
          <w:p w14:paraId="60418CBF">
            <w:pPr>
              <w:pStyle w:val="6"/>
              <w:jc w:val="both"/>
            </w:pPr>
            <w:r>
              <w:t>Различать основные виды письменных источников Средневековья (летописи, хроники, законодательные акты, духовная литература, источники личного происхождения)</w:t>
            </w:r>
          </w:p>
        </w:tc>
      </w:tr>
      <w:tr w14:paraId="67A7D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10E16E5">
            <w:pPr>
              <w:pStyle w:val="6"/>
              <w:jc w:val="center"/>
            </w:pPr>
            <w:r>
              <w:t>4.3</w:t>
            </w:r>
          </w:p>
        </w:tc>
        <w:tc>
          <w:tcPr>
            <w:tcW w:w="8142" w:type="dxa"/>
          </w:tcPr>
          <w:p w14:paraId="7D320EAA">
            <w:pPr>
              <w:pStyle w:val="6"/>
              <w:jc w:val="both"/>
            </w:pPr>
            <w:r>
              <w:t>Характеризовать авторство, время, место создания источника</w:t>
            </w:r>
          </w:p>
        </w:tc>
      </w:tr>
      <w:tr w14:paraId="1479F1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AEC28A5">
            <w:pPr>
              <w:pStyle w:val="6"/>
              <w:jc w:val="center"/>
            </w:pPr>
            <w:r>
              <w:t>4.4</w:t>
            </w:r>
          </w:p>
        </w:tc>
        <w:tc>
          <w:tcPr>
            <w:tcW w:w="8142" w:type="dxa"/>
          </w:tcPr>
          <w:p w14:paraId="6DAD4222">
            <w:pPr>
              <w:pStyle w:val="6"/>
              <w:jc w:val="both"/>
            </w:pPr>
            <w:r>
              <w:t>Выделять в тексте письменного источника исторические описания (хода событий, действий людей) и объяснения (причин, сущности, последствий исторических событий)</w:t>
            </w:r>
          </w:p>
        </w:tc>
      </w:tr>
      <w:tr w14:paraId="15DB7D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1A96FA3">
            <w:pPr>
              <w:pStyle w:val="6"/>
              <w:jc w:val="center"/>
            </w:pPr>
            <w:r>
              <w:t>4.5</w:t>
            </w:r>
          </w:p>
        </w:tc>
        <w:tc>
          <w:tcPr>
            <w:tcW w:w="8142" w:type="dxa"/>
          </w:tcPr>
          <w:p w14:paraId="03A408DB">
            <w:pPr>
              <w:pStyle w:val="6"/>
              <w:jc w:val="both"/>
            </w:pPr>
            <w:r>
              <w:t>Находить в визуальном источнике и вещественном памятнике ключевые символы, образы</w:t>
            </w:r>
          </w:p>
        </w:tc>
      </w:tr>
      <w:tr w14:paraId="0D3A31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88C1C62">
            <w:pPr>
              <w:pStyle w:val="6"/>
              <w:jc w:val="center"/>
            </w:pPr>
            <w:r>
              <w:t>4.6</w:t>
            </w:r>
          </w:p>
        </w:tc>
        <w:tc>
          <w:tcPr>
            <w:tcW w:w="8142" w:type="dxa"/>
          </w:tcPr>
          <w:p w14:paraId="0C692C1E">
            <w:pPr>
              <w:pStyle w:val="6"/>
              <w:jc w:val="both"/>
            </w:pPr>
            <w:r>
              <w:t>Характеризовать позицию автора письменного и визуального исторического источника</w:t>
            </w:r>
          </w:p>
        </w:tc>
      </w:tr>
      <w:tr w14:paraId="4CD774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A1F6CE0">
            <w:pPr>
              <w:pStyle w:val="6"/>
              <w:jc w:val="center"/>
            </w:pPr>
            <w:r>
              <w:t>4.7</w:t>
            </w:r>
          </w:p>
        </w:tc>
        <w:tc>
          <w:tcPr>
            <w:tcW w:w="8142" w:type="dxa"/>
          </w:tcPr>
          <w:p w14:paraId="2F0960D7">
            <w:pPr>
              <w:pStyle w:val="6"/>
              <w:jc w:val="both"/>
            </w:pPr>
            <w:r>
              <w:t>Соотносить извлеченную из исторического источника по отечественной и всеобщей истории эпохи Средневековья информацию с информацией из других источников при изучении исторических событий, явлений, процессов</w:t>
            </w:r>
          </w:p>
        </w:tc>
      </w:tr>
      <w:tr w14:paraId="6E1B88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08C640A">
            <w:pPr>
              <w:pStyle w:val="6"/>
              <w:jc w:val="center"/>
            </w:pPr>
            <w:r>
              <w:t>4.8</w:t>
            </w:r>
          </w:p>
        </w:tc>
        <w:tc>
          <w:tcPr>
            <w:tcW w:w="8142" w:type="dxa"/>
          </w:tcPr>
          <w:p w14:paraId="2F5482F7">
            <w:pPr>
              <w:pStyle w:val="6"/>
              <w:jc w:val="both"/>
            </w:pPr>
            <w:r>
              <w:t>Привлекать контекстную информацию при работе с историческими источниками по отечественной и всеобщей истории эпохи Средневековья</w:t>
            </w:r>
          </w:p>
        </w:tc>
      </w:tr>
      <w:tr w14:paraId="7DE6F8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15F628A">
            <w:pPr>
              <w:pStyle w:val="6"/>
              <w:jc w:val="center"/>
            </w:pPr>
            <w:r>
              <w:t>4.9</w:t>
            </w:r>
          </w:p>
        </w:tc>
        <w:tc>
          <w:tcPr>
            <w:tcW w:w="8142" w:type="dxa"/>
          </w:tcPr>
          <w:p w14:paraId="4B2697F5">
            <w:pPr>
              <w:pStyle w:val="6"/>
              <w:jc w:val="both"/>
            </w:pPr>
            <w:r>
              <w:t>Анализировать текстовые, визуальные источники исторической информации по отечественной и всеобщей истории эпохи Средневековья</w:t>
            </w:r>
          </w:p>
        </w:tc>
      </w:tr>
      <w:tr w14:paraId="282A2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AFC29B7">
            <w:pPr>
              <w:pStyle w:val="6"/>
              <w:jc w:val="center"/>
            </w:pPr>
            <w:r>
              <w:t>4.10</w:t>
            </w:r>
          </w:p>
        </w:tc>
        <w:tc>
          <w:tcPr>
            <w:tcW w:w="8142" w:type="dxa"/>
          </w:tcPr>
          <w:p w14:paraId="43870E73">
            <w:pPr>
              <w:pStyle w:val="6"/>
              <w:jc w:val="both"/>
            </w:pPr>
            <w:r>
              <w:t>Представлять историческую информацию по отечественной и всеобщей истории эпохи Средневековья в виде таблиц, схем, диаграмм</w:t>
            </w:r>
          </w:p>
        </w:tc>
      </w:tr>
      <w:tr w14:paraId="67CB9C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92E2D27">
            <w:pPr>
              <w:pStyle w:val="6"/>
              <w:jc w:val="center"/>
            </w:pPr>
            <w:r>
              <w:t>5</w:t>
            </w:r>
          </w:p>
        </w:tc>
        <w:tc>
          <w:tcPr>
            <w:tcW w:w="8142" w:type="dxa"/>
          </w:tcPr>
          <w:p w14:paraId="22E4D4A6">
            <w:pPr>
              <w:pStyle w:val="6"/>
              <w:jc w:val="both"/>
            </w:pPr>
            <w:r>
              <w:t>Историческое описание (реконструкция)</w:t>
            </w:r>
          </w:p>
        </w:tc>
      </w:tr>
      <w:tr w14:paraId="618710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C3A7B95">
            <w:pPr>
              <w:pStyle w:val="6"/>
              <w:jc w:val="center"/>
            </w:pPr>
            <w:r>
              <w:t>5.1</w:t>
            </w:r>
          </w:p>
        </w:tc>
        <w:tc>
          <w:tcPr>
            <w:tcW w:w="8142" w:type="dxa"/>
          </w:tcPr>
          <w:p w14:paraId="36D80493">
            <w:pPr>
              <w:pStyle w:val="6"/>
              <w:jc w:val="both"/>
            </w:pPr>
            <w:r>
              <w:t>Рассказывать на основе самостоятельно составленного плана об исторических событиях, явлениях, процессах отечественной и всеобщей истории в эпоху Средневековья, их участниках, демонстрируя понимание исторических явлений, процессов и знание необходимых фактов, дат, исторических понятий</w:t>
            </w:r>
          </w:p>
        </w:tc>
      </w:tr>
      <w:tr w14:paraId="4FA927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D92EE30">
            <w:pPr>
              <w:pStyle w:val="6"/>
              <w:jc w:val="center"/>
            </w:pPr>
            <w:r>
              <w:t>5.2</w:t>
            </w:r>
          </w:p>
        </w:tc>
        <w:tc>
          <w:tcPr>
            <w:tcW w:w="8142" w:type="dxa"/>
          </w:tcPr>
          <w:p w14:paraId="2BE46D16">
            <w:pPr>
              <w:pStyle w:val="6"/>
              <w:jc w:val="both"/>
            </w:pPr>
            <w:r>
              <w:t>Составлять краткую характеристику (исторический портрет) известных деятелей отечественной и всеобщей истории средневековой эпохи (известные биографические сведения, личные качества, основные деяния)</w:t>
            </w:r>
          </w:p>
        </w:tc>
      </w:tr>
      <w:tr w14:paraId="4B7EEC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3C8F3F7">
            <w:pPr>
              <w:pStyle w:val="6"/>
              <w:jc w:val="center"/>
            </w:pPr>
            <w:r>
              <w:t>5.3</w:t>
            </w:r>
          </w:p>
        </w:tc>
        <w:tc>
          <w:tcPr>
            <w:tcW w:w="8142" w:type="dxa"/>
          </w:tcPr>
          <w:p w14:paraId="44095554">
            <w:pPr>
              <w:pStyle w:val="6"/>
              <w:jc w:val="both"/>
            </w:pPr>
            <w:r>
              <w:t>Представлять описание памятников материальной и художественной культуры изучаемой эпохи</w:t>
            </w:r>
          </w:p>
        </w:tc>
      </w:tr>
      <w:tr w14:paraId="3955C9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93E0BA1">
            <w:pPr>
              <w:pStyle w:val="6"/>
              <w:jc w:val="center"/>
            </w:pPr>
            <w:r>
              <w:t>6</w:t>
            </w:r>
          </w:p>
        </w:tc>
        <w:tc>
          <w:tcPr>
            <w:tcW w:w="8142" w:type="dxa"/>
          </w:tcPr>
          <w:p w14:paraId="4ECE6847">
            <w:pPr>
              <w:pStyle w:val="6"/>
              <w:jc w:val="both"/>
            </w:pPr>
            <w:r>
              <w:t>Анализ, объяснение исторических событий, явлений</w:t>
            </w:r>
          </w:p>
        </w:tc>
      </w:tr>
      <w:tr w14:paraId="7E9D24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7825847">
            <w:pPr>
              <w:pStyle w:val="6"/>
              <w:jc w:val="center"/>
            </w:pPr>
            <w:r>
              <w:t>6.1</w:t>
            </w:r>
          </w:p>
        </w:tc>
        <w:tc>
          <w:tcPr>
            <w:tcW w:w="8142" w:type="dxa"/>
          </w:tcPr>
          <w:p w14:paraId="3A44AA0F">
            <w:pPr>
              <w:pStyle w:val="6"/>
              <w:jc w:val="both"/>
            </w:pPr>
            <w:r>
              <w:t>Раскрывать существенные черты и характерные признаки исторических событий, явлений, процессов</w:t>
            </w:r>
          </w:p>
        </w:tc>
      </w:tr>
      <w:tr w14:paraId="761CBA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79B5E36">
            <w:pPr>
              <w:pStyle w:val="6"/>
              <w:jc w:val="center"/>
            </w:pPr>
            <w:r>
              <w:t>6.2</w:t>
            </w:r>
          </w:p>
        </w:tc>
        <w:tc>
          <w:tcPr>
            <w:tcW w:w="8142" w:type="dxa"/>
          </w:tcPr>
          <w:p w14:paraId="525B66C6">
            <w:pPr>
              <w:pStyle w:val="6"/>
              <w:jc w:val="both"/>
            </w:pPr>
            <w:r>
              <w:t>Объяснять смысл ключевых понятий, относящихся к данной эпохе отечественной и всеобщей истории, конкретизировать их на примерах исторических событий, ситуаций</w:t>
            </w:r>
          </w:p>
        </w:tc>
      </w:tr>
      <w:tr w14:paraId="12E60D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CEA4F22">
            <w:pPr>
              <w:pStyle w:val="6"/>
              <w:jc w:val="center"/>
            </w:pPr>
            <w:r>
              <w:t>6.3</w:t>
            </w:r>
          </w:p>
        </w:tc>
        <w:tc>
          <w:tcPr>
            <w:tcW w:w="8142" w:type="dxa"/>
          </w:tcPr>
          <w:p w14:paraId="60027571">
            <w:pPr>
              <w:pStyle w:val="6"/>
              <w:jc w:val="both"/>
            </w:pPr>
            <w:r>
              <w:t>Объяснять причины и следствия важнейших событий, явлений, процессов отечественной и всеобщей истории эпохи Средневековья (находить в учебнике и излагать суждения о причинах и следствиях исторических событий, соотносить объяснение причин и следствий событий, представленное в нескольких текстах); характеризовать итоги и историческое значение событий</w:t>
            </w:r>
          </w:p>
        </w:tc>
      </w:tr>
      <w:tr w14:paraId="27CF9D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79F8075">
            <w:pPr>
              <w:pStyle w:val="6"/>
              <w:jc w:val="center"/>
            </w:pPr>
            <w:r>
              <w:t>6.4</w:t>
            </w:r>
          </w:p>
        </w:tc>
        <w:tc>
          <w:tcPr>
            <w:tcW w:w="8142" w:type="dxa"/>
          </w:tcPr>
          <w:p w14:paraId="642D5903">
            <w:pPr>
              <w:pStyle w:val="6"/>
              <w:jc w:val="both"/>
            </w:pPr>
            <w:r>
              <w:t>Проводить синхронизацию и сопоставление однотипных событий, явлений и процессов отечественной и всеобщей истории (по предложенному плану), выделять черты сходства и различия</w:t>
            </w:r>
          </w:p>
        </w:tc>
      </w:tr>
      <w:tr w14:paraId="7E39D1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595E963">
            <w:pPr>
              <w:pStyle w:val="6"/>
              <w:jc w:val="center"/>
            </w:pPr>
            <w:r>
              <w:t>6.5</w:t>
            </w:r>
          </w:p>
        </w:tc>
        <w:tc>
          <w:tcPr>
            <w:tcW w:w="8142" w:type="dxa"/>
          </w:tcPr>
          <w:p w14:paraId="0A571155">
            <w:pPr>
              <w:pStyle w:val="6"/>
              <w:jc w:val="both"/>
            </w:pPr>
            <w:r>
              <w:t>Выявлять особенности развития культуры, быта и нравов народов отечественной и всеобщей истории эпохи Средневековья</w:t>
            </w:r>
          </w:p>
        </w:tc>
      </w:tr>
      <w:tr w14:paraId="0B7BD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BC6A1D3">
            <w:pPr>
              <w:pStyle w:val="6"/>
              <w:jc w:val="center"/>
            </w:pPr>
            <w:r>
              <w:t>6.6</w:t>
            </w:r>
          </w:p>
        </w:tc>
        <w:tc>
          <w:tcPr>
            <w:tcW w:w="8142" w:type="dxa"/>
          </w:tcPr>
          <w:p w14:paraId="3B92A5CE">
            <w:pPr>
              <w:pStyle w:val="6"/>
              <w:jc w:val="both"/>
            </w:pPr>
            <w:r>
              <w:t>Устанавливать взаимосвязь (при наличии) событий Средневековья с важнейшими событиями XX - начала XXI в. (Февральская и Октябрьская революции 1917 г., Великая Отечественная война, распад СССР, сложные 1990-е гг., возрождение страны с 2000-х гг., воссоединение Крыма с Россией в 2014 г.); характеризовать итоги и историческое значение событий</w:t>
            </w:r>
          </w:p>
        </w:tc>
      </w:tr>
      <w:tr w14:paraId="2B2EA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37B6D84">
            <w:pPr>
              <w:pStyle w:val="6"/>
              <w:jc w:val="center"/>
            </w:pPr>
            <w:r>
              <w:t>7</w:t>
            </w:r>
          </w:p>
        </w:tc>
        <w:tc>
          <w:tcPr>
            <w:tcW w:w="8142" w:type="dxa"/>
          </w:tcPr>
          <w:p w14:paraId="7FBCD619">
            <w:pPr>
              <w:pStyle w:val="6"/>
              <w:jc w:val="both"/>
            </w:pPr>
            <w:r>
              <w:t>Рассмотрение исторических версий и оценок, определение своего отношения к наиболее значимым событиям и личностям прошлого</w:t>
            </w:r>
          </w:p>
        </w:tc>
      </w:tr>
      <w:tr w14:paraId="31ABB8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21763C8">
            <w:pPr>
              <w:pStyle w:val="6"/>
              <w:jc w:val="center"/>
            </w:pPr>
            <w:r>
              <w:t>7.1</w:t>
            </w:r>
          </w:p>
        </w:tc>
        <w:tc>
          <w:tcPr>
            <w:tcW w:w="8142" w:type="dxa"/>
          </w:tcPr>
          <w:p w14:paraId="2C96E44E">
            <w:pPr>
              <w:pStyle w:val="6"/>
              <w:jc w:val="both"/>
            </w:pPr>
            <w:r>
              <w:t>Излагать оценки событий и личностей эпохи Средневековья, приводимые в учебной и научно-популярной литературе, объяснять, на каких фактах они основаны</w:t>
            </w:r>
          </w:p>
        </w:tc>
      </w:tr>
      <w:tr w14:paraId="116B80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1F0CBDA">
            <w:pPr>
              <w:pStyle w:val="6"/>
              <w:jc w:val="center"/>
            </w:pPr>
            <w:r>
              <w:t>7.2</w:t>
            </w:r>
          </w:p>
        </w:tc>
        <w:tc>
          <w:tcPr>
            <w:tcW w:w="8142" w:type="dxa"/>
          </w:tcPr>
          <w:p w14:paraId="330DF8B1">
            <w:pPr>
              <w:pStyle w:val="6"/>
              <w:jc w:val="both"/>
            </w:pPr>
            <w:r>
              <w:t>Высказывать отношение к поступкам и качествам людей средневековой эпохи с учетом исторического контекста и восприятия современного человека</w:t>
            </w:r>
          </w:p>
        </w:tc>
      </w:tr>
      <w:tr w14:paraId="60F460AF">
        <w:tblPrEx>
          <w:tblCellMar>
            <w:top w:w="102" w:type="dxa"/>
            <w:left w:w="62" w:type="dxa"/>
            <w:bottom w:w="102" w:type="dxa"/>
            <w:right w:w="62" w:type="dxa"/>
          </w:tblCellMar>
        </w:tblPrEx>
        <w:tc>
          <w:tcPr>
            <w:tcW w:w="1701" w:type="dxa"/>
          </w:tcPr>
          <w:p w14:paraId="3A27508A">
            <w:pPr>
              <w:pStyle w:val="6"/>
              <w:jc w:val="center"/>
            </w:pPr>
            <w:r>
              <w:t>7.3</w:t>
            </w:r>
          </w:p>
        </w:tc>
        <w:tc>
          <w:tcPr>
            <w:tcW w:w="8142" w:type="dxa"/>
          </w:tcPr>
          <w:p w14:paraId="6A199554">
            <w:pPr>
              <w:pStyle w:val="6"/>
              <w:jc w:val="both"/>
            </w:pPr>
            <w:r>
              <w:t>Определять и аргументировать собственную или предложенную точку зрения на события и личностей отечественной и всеобщей истории эпохи Средневековья с опорой на фактический материал, в том числе используя источники разных типов</w:t>
            </w:r>
          </w:p>
        </w:tc>
      </w:tr>
      <w:tr w14:paraId="320D44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3494A1D">
            <w:pPr>
              <w:pStyle w:val="6"/>
              <w:jc w:val="center"/>
            </w:pPr>
            <w:r>
              <w:t>8</w:t>
            </w:r>
          </w:p>
        </w:tc>
        <w:tc>
          <w:tcPr>
            <w:tcW w:w="8142" w:type="dxa"/>
          </w:tcPr>
          <w:p w14:paraId="53AA7CE6">
            <w:pPr>
              <w:pStyle w:val="6"/>
              <w:jc w:val="both"/>
            </w:pPr>
            <w:r>
              <w:t>Применение исторических знаний</w:t>
            </w:r>
          </w:p>
        </w:tc>
      </w:tr>
      <w:tr w14:paraId="713120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44EA9E0">
            <w:pPr>
              <w:pStyle w:val="6"/>
              <w:jc w:val="center"/>
            </w:pPr>
            <w:r>
              <w:t>8.1</w:t>
            </w:r>
          </w:p>
        </w:tc>
        <w:tc>
          <w:tcPr>
            <w:tcW w:w="8142" w:type="dxa"/>
          </w:tcPr>
          <w:p w14:paraId="43976AE6">
            <w:pPr>
              <w:pStyle w:val="6"/>
              <w:jc w:val="both"/>
            </w:pPr>
            <w:r>
              <w:t>Объяснять значение памятников истории и культуры Руси и других стран эпохи Средневековья, необходимость сохранения их в современном мире</w:t>
            </w:r>
          </w:p>
        </w:tc>
      </w:tr>
      <w:tr w14:paraId="4BD1CD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3E602F1">
            <w:pPr>
              <w:pStyle w:val="6"/>
              <w:jc w:val="center"/>
            </w:pPr>
            <w:r>
              <w:t>8.2</w:t>
            </w:r>
          </w:p>
        </w:tc>
        <w:tc>
          <w:tcPr>
            <w:tcW w:w="8142" w:type="dxa"/>
          </w:tcPr>
          <w:p w14:paraId="2BC5F02C">
            <w:pPr>
              <w:pStyle w:val="6"/>
              <w:jc w:val="both"/>
            </w:pPr>
            <w:r>
              <w:t>Выполнять учебные проекты по истории Средних веков (в том числе на региональном материале)</w:t>
            </w:r>
          </w:p>
        </w:tc>
      </w:tr>
      <w:tr w14:paraId="1CB7ED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DD1DB76">
            <w:pPr>
              <w:pStyle w:val="6"/>
              <w:jc w:val="center"/>
            </w:pPr>
            <w:r>
              <w:t>8.3</w:t>
            </w:r>
          </w:p>
        </w:tc>
        <w:tc>
          <w:tcPr>
            <w:tcW w:w="8142" w:type="dxa"/>
          </w:tcPr>
          <w:p w14:paraId="0B5136D5">
            <w:pPr>
              <w:pStyle w:val="6"/>
              <w:jc w:val="both"/>
            </w:pPr>
            <w:r>
              <w:t>Использовать исторические понятия для решения учебных и практических задач</w:t>
            </w:r>
          </w:p>
        </w:tc>
      </w:tr>
      <w:tr w14:paraId="0F891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C3877B5">
            <w:pPr>
              <w:pStyle w:val="6"/>
              <w:jc w:val="center"/>
            </w:pPr>
            <w:r>
              <w:t>8.4</w:t>
            </w:r>
          </w:p>
        </w:tc>
        <w:tc>
          <w:tcPr>
            <w:tcW w:w="8142" w:type="dxa"/>
          </w:tcPr>
          <w:p w14:paraId="79467219">
            <w:pPr>
              <w:pStyle w:val="6"/>
              <w:jc w:val="both"/>
            </w:pPr>
            <w:r>
              <w:t>Осуществлять поиск исторической информации по отечественной и всеобщей истории эпохи Средневековья в справочной литературе, сети Интернет для решения познавательных задач</w:t>
            </w:r>
          </w:p>
        </w:tc>
      </w:tr>
    </w:tbl>
    <w:p w14:paraId="4E698BAF">
      <w:pPr>
        <w:pStyle w:val="6"/>
        <w:jc w:val="both"/>
      </w:pPr>
    </w:p>
    <w:p w14:paraId="3301E668">
      <w:pPr>
        <w:pStyle w:val="6"/>
        <w:jc w:val="right"/>
      </w:pPr>
      <w:r>
        <w:t>Таблица 16.3</w:t>
      </w:r>
    </w:p>
    <w:p w14:paraId="6255F7A2">
      <w:pPr>
        <w:pStyle w:val="6"/>
        <w:jc w:val="both"/>
      </w:pPr>
    </w:p>
    <w:p w14:paraId="5EF6F2D4">
      <w:pPr>
        <w:pStyle w:val="6"/>
        <w:jc w:val="center"/>
      </w:pPr>
      <w:r>
        <w:t>Проверяемые элементы содержания (6 класс)</w:t>
      </w:r>
    </w:p>
    <w:p w14:paraId="5354E8F4">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8766"/>
      </w:tblGrid>
      <w:tr w14:paraId="6FB93C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9B0081F">
            <w:pPr>
              <w:pStyle w:val="6"/>
              <w:jc w:val="center"/>
            </w:pPr>
            <w:r>
              <w:t>Код</w:t>
            </w:r>
          </w:p>
        </w:tc>
        <w:tc>
          <w:tcPr>
            <w:tcW w:w="8766" w:type="dxa"/>
          </w:tcPr>
          <w:p w14:paraId="1BC4C20D">
            <w:pPr>
              <w:pStyle w:val="6"/>
              <w:jc w:val="center"/>
            </w:pPr>
            <w:r>
              <w:t>Проверяемый элемент содержания</w:t>
            </w:r>
          </w:p>
        </w:tc>
      </w:tr>
      <w:tr w14:paraId="66FA02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049CE5A">
            <w:pPr>
              <w:pStyle w:val="6"/>
              <w:jc w:val="center"/>
            </w:pPr>
            <w:r>
              <w:t>1</w:t>
            </w:r>
          </w:p>
        </w:tc>
        <w:tc>
          <w:tcPr>
            <w:tcW w:w="8766" w:type="dxa"/>
          </w:tcPr>
          <w:p w14:paraId="67773F84">
            <w:pPr>
              <w:pStyle w:val="6"/>
              <w:jc w:val="both"/>
            </w:pPr>
            <w:r>
              <w:t>Всеобщая история. История Средних веков</w:t>
            </w:r>
          </w:p>
        </w:tc>
      </w:tr>
      <w:tr w14:paraId="5F93F8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7B0E406">
            <w:pPr>
              <w:pStyle w:val="6"/>
              <w:jc w:val="center"/>
            </w:pPr>
            <w:r>
              <w:t>1.1</w:t>
            </w:r>
          </w:p>
        </w:tc>
        <w:tc>
          <w:tcPr>
            <w:tcW w:w="8766" w:type="dxa"/>
          </w:tcPr>
          <w:p w14:paraId="60D30C5D">
            <w:pPr>
              <w:pStyle w:val="6"/>
              <w:jc w:val="both"/>
            </w:pPr>
            <w:r>
              <w:t>Средние века: понятие, хронологические рамки и периодизация Средневековья</w:t>
            </w:r>
          </w:p>
        </w:tc>
      </w:tr>
      <w:tr w14:paraId="3A6811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4EFD996">
            <w:pPr>
              <w:pStyle w:val="6"/>
              <w:jc w:val="center"/>
            </w:pPr>
            <w:r>
              <w:t>1.2</w:t>
            </w:r>
          </w:p>
        </w:tc>
        <w:tc>
          <w:tcPr>
            <w:tcW w:w="8766" w:type="dxa"/>
          </w:tcPr>
          <w:p w14:paraId="5DC75317">
            <w:pPr>
              <w:pStyle w:val="6"/>
              <w:jc w:val="both"/>
            </w:pPr>
            <w:r>
              <w:t>Народы Европы в раннее Средневековье.</w:t>
            </w:r>
          </w:p>
          <w:p w14:paraId="22A39213">
            <w:pPr>
              <w:pStyle w:val="6"/>
              <w:jc w:val="both"/>
            </w:pPr>
            <w:r>
              <w:t>Падение Западной Римской империи и образование варварских королевств. Завоевание франками Галлии. Хлодвиг. Усиление королевской власти. Салическая правда. Принятие франками христианства. Франкское государство в VIII - IX вв. Усиление власти майордомов. Карл Мартелл и его военная реформа. Завоевания Карла Великого. Управление империей. "Каролингское возрождение". Верденский раздел, его причины и значение. Образование государств во Франции, Германии, Италии. Священная Римская империя. Британия и Ирландия в раннее Средневековье. Норманны: общественный строй, завоевания. Ранние славянские государства. Возникновение Венгерского королевства. Христианизация Европы. Светские правители и папы</w:t>
            </w:r>
          </w:p>
        </w:tc>
      </w:tr>
      <w:tr w14:paraId="14F64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8D33F08">
            <w:pPr>
              <w:pStyle w:val="6"/>
              <w:jc w:val="center"/>
            </w:pPr>
            <w:r>
              <w:t>1.3</w:t>
            </w:r>
          </w:p>
        </w:tc>
        <w:tc>
          <w:tcPr>
            <w:tcW w:w="8766" w:type="dxa"/>
          </w:tcPr>
          <w:p w14:paraId="5C037345">
            <w:pPr>
              <w:pStyle w:val="6"/>
              <w:jc w:val="both"/>
            </w:pPr>
            <w:r>
              <w:t>Византийская империя в VI - XI вв.</w:t>
            </w:r>
          </w:p>
          <w:p w14:paraId="0D6C0023">
            <w:pPr>
              <w:pStyle w:val="6"/>
              <w:jc w:val="both"/>
            </w:pPr>
            <w:r>
              <w:t>Территория, население империи ромеев. Византийские императоры; Юстиниан. Кодификация законов. Внешняя политика Византии. Византия и славяне. Власть императора и церковь. Церковные соборы. Культура Византии. Образование и книжное дело. Художественная культура (архитектура, мозаика, фреска, иконопись)</w:t>
            </w:r>
          </w:p>
        </w:tc>
      </w:tr>
      <w:tr w14:paraId="275964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5D04010">
            <w:pPr>
              <w:pStyle w:val="6"/>
              <w:jc w:val="center"/>
            </w:pPr>
            <w:r>
              <w:t>1.4</w:t>
            </w:r>
          </w:p>
        </w:tc>
        <w:tc>
          <w:tcPr>
            <w:tcW w:w="8766" w:type="dxa"/>
          </w:tcPr>
          <w:p w14:paraId="0FC654A2">
            <w:pPr>
              <w:pStyle w:val="6"/>
              <w:jc w:val="both"/>
            </w:pPr>
            <w:r>
              <w:t>Арабы в VI - XI вв.</w:t>
            </w:r>
          </w:p>
          <w:p w14:paraId="07F6FB1D">
            <w:pPr>
              <w:pStyle w:val="6"/>
              <w:jc w:val="both"/>
            </w:pPr>
            <w:r>
              <w:t>Природные условия Аравийского полуострова. Основные занятия арабов. Традиционные верования. Пророк Мухаммад и возникновение ислама. Хиджра. Победа новой веры. Коран. Завоевания арабов. Арабский халифат, его расцвет и распад. Культура исламского мира. Образование и наука. Роль арабского языка. Расцвет литературы и искусства. Архитектура</w:t>
            </w:r>
          </w:p>
        </w:tc>
      </w:tr>
      <w:tr w14:paraId="48DD2F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0EC9D8F">
            <w:pPr>
              <w:pStyle w:val="6"/>
              <w:jc w:val="center"/>
            </w:pPr>
            <w:r>
              <w:t>1.5</w:t>
            </w:r>
          </w:p>
        </w:tc>
        <w:tc>
          <w:tcPr>
            <w:tcW w:w="8766" w:type="dxa"/>
          </w:tcPr>
          <w:p w14:paraId="1ECB6306">
            <w:pPr>
              <w:pStyle w:val="6"/>
              <w:jc w:val="both"/>
            </w:pPr>
            <w:r>
              <w:t>Средневековое европейское общество.</w:t>
            </w:r>
          </w:p>
          <w:p w14:paraId="1992CD92">
            <w:pPr>
              <w:pStyle w:val="6"/>
              <w:jc w:val="both"/>
            </w:pPr>
            <w:r>
              <w:t>Аграрное производство. Натуральное хозяйство. Феодальное землевладение. Знать и рыцарство: социальный статус, образ жизни. Замок сеньора. Куртуазная культура. Крестьянство: зависимость от сеньора, повинности, условия жизни. Крестьянская община. Города - центры ремесла, торговли, культуры. Население городов. Цехи и гильдии. Городское управление. Борьба городов за самоуправление. Средневековые города-республики. Развитие торговли. Ярмарки. Торговые пути в Средиземноморье и на Балтике. Ганза. Облик средневековых городов. Образ жизни и быт горожан. Церковь и духовенство. Разделение христианства на католицизм и православие. Борьба пап за независимость церкви от светской власти. Крестовые походы: цели, участники, итоги. Духовно-рыцарские ордены. Ереси: причины возникновения и распространения. Преследование еретиков</w:t>
            </w:r>
          </w:p>
        </w:tc>
      </w:tr>
      <w:tr w14:paraId="70890D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18D0981">
            <w:pPr>
              <w:pStyle w:val="6"/>
              <w:jc w:val="center"/>
            </w:pPr>
            <w:r>
              <w:t>1.6</w:t>
            </w:r>
          </w:p>
        </w:tc>
        <w:tc>
          <w:tcPr>
            <w:tcW w:w="8766" w:type="dxa"/>
          </w:tcPr>
          <w:p w14:paraId="328341A2">
            <w:pPr>
              <w:pStyle w:val="6"/>
              <w:jc w:val="both"/>
            </w:pPr>
            <w:r>
              <w:t>Государства Европы в XII - XV вв.</w:t>
            </w:r>
          </w:p>
          <w:p w14:paraId="6256BB8B">
            <w:pPr>
              <w:pStyle w:val="6"/>
              <w:jc w:val="both"/>
            </w:pPr>
            <w:r>
              <w:t>Усиление королевской власти в странах Западной Европы. Сословно-представительная монархия. Образование централизованных государств в Англии, Франции. Столетняя война; Ж. Д'Арк. Священная Римская империя в XII - XV вв. Польско-литовское государство в XIV - XV вв. Реконкиста и образование централизованных государств на Пиренейском полуострове. Итальянские государства в XII - XV вв. Развитие экономики в европейских странах в период зрелого Средневековья. Обострение социальных противоречий в XIV в. (Жакерия, восстание Уота Тайлера). Гуситское движение в Чехии. Византийская империя и славянские государства в XII - XV вв. Экспансия турок-османов. Османские завоевания на Балканах. Падение Константинополя</w:t>
            </w:r>
          </w:p>
        </w:tc>
      </w:tr>
      <w:tr w14:paraId="729153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5C62070">
            <w:pPr>
              <w:pStyle w:val="6"/>
              <w:jc w:val="center"/>
            </w:pPr>
            <w:r>
              <w:t>1.7</w:t>
            </w:r>
          </w:p>
        </w:tc>
        <w:tc>
          <w:tcPr>
            <w:tcW w:w="8766" w:type="dxa"/>
          </w:tcPr>
          <w:p w14:paraId="1C3B8FCA">
            <w:pPr>
              <w:pStyle w:val="6"/>
              <w:jc w:val="both"/>
            </w:pPr>
            <w:r>
              <w:t>Культура средневековой Европы.</w:t>
            </w:r>
          </w:p>
          <w:p w14:paraId="147E09DC">
            <w:pPr>
              <w:pStyle w:val="6"/>
              <w:jc w:val="both"/>
            </w:pPr>
            <w:r>
              <w:t>Представления средневекового человека о мире. Место религии в жизни человека и общества. Образование: школы и университеты. Сословный характер культуры. Средневековый эпос. Рыцарская литература. Городской и крестьянский фольклор. Романский и готический стили в художественной культуре. Развитие знаний о природе и человеке. Гуманизм. Раннее Возрождение: художники и их творения. Изобретение европейского книгопечатания; И. Гутенберг</w:t>
            </w:r>
          </w:p>
        </w:tc>
      </w:tr>
      <w:tr w14:paraId="24E4DF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7704A77">
            <w:pPr>
              <w:pStyle w:val="6"/>
              <w:jc w:val="center"/>
            </w:pPr>
            <w:r>
              <w:t>1.8</w:t>
            </w:r>
          </w:p>
        </w:tc>
        <w:tc>
          <w:tcPr>
            <w:tcW w:w="8766" w:type="dxa"/>
          </w:tcPr>
          <w:p w14:paraId="1603072C">
            <w:pPr>
              <w:pStyle w:val="6"/>
              <w:jc w:val="both"/>
            </w:pPr>
            <w:r>
              <w:t>Страны Востока в Средние века.</w:t>
            </w:r>
          </w:p>
          <w:p w14:paraId="6C0397C8">
            <w:pPr>
              <w:pStyle w:val="6"/>
              <w:jc w:val="both"/>
            </w:pPr>
            <w:r>
              <w:t>Османская империя: завоевания турок-османов (Балканы, падение Византии), управление империей, положение покоренных народов. Монгольская держава: общественный строй монгольских племен, завоевания Чингисхана и его потомков, управление подчиненными территориями. Китай: империи, правители и подданные, борьба против завоевателей. Япония в Средние века: образование государства, власть императоров и управление сегунов. Индия: раздробленность индийских княжеств, вторжение мусульман, Делийский султанат. Культура народов Востока. Литература. Архитектура. Традиционные искусства и ремесла</w:t>
            </w:r>
          </w:p>
        </w:tc>
      </w:tr>
      <w:tr w14:paraId="5DC3D0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B45E539">
            <w:pPr>
              <w:pStyle w:val="6"/>
              <w:jc w:val="center"/>
            </w:pPr>
            <w:r>
              <w:t>1.9</w:t>
            </w:r>
          </w:p>
        </w:tc>
        <w:tc>
          <w:tcPr>
            <w:tcW w:w="8766" w:type="dxa"/>
          </w:tcPr>
          <w:p w14:paraId="0F62ACD7">
            <w:pPr>
              <w:pStyle w:val="6"/>
              <w:jc w:val="both"/>
            </w:pPr>
            <w:r>
              <w:t>Государства доколумбовой Америки в Средние века.</w:t>
            </w:r>
          </w:p>
          <w:p w14:paraId="0FA67C02">
            <w:pPr>
              <w:pStyle w:val="6"/>
              <w:jc w:val="both"/>
            </w:pPr>
            <w:r>
              <w:t>Цивилизации майя, ацтеков и инков: общественный строй, религиозные верования, культура. Появление европейских завоевателей</w:t>
            </w:r>
          </w:p>
        </w:tc>
      </w:tr>
      <w:tr w14:paraId="2EAC4C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24CE66D">
            <w:pPr>
              <w:pStyle w:val="6"/>
              <w:jc w:val="center"/>
            </w:pPr>
            <w:r>
              <w:t>1.10</w:t>
            </w:r>
          </w:p>
        </w:tc>
        <w:tc>
          <w:tcPr>
            <w:tcW w:w="8766" w:type="dxa"/>
          </w:tcPr>
          <w:p w14:paraId="78B09262">
            <w:pPr>
              <w:pStyle w:val="6"/>
              <w:jc w:val="both"/>
            </w:pPr>
            <w:r>
              <w:t>Историческое и культурное наследие Средних веков</w:t>
            </w:r>
          </w:p>
        </w:tc>
      </w:tr>
      <w:tr w14:paraId="366143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4F4C1C9">
            <w:pPr>
              <w:pStyle w:val="6"/>
              <w:jc w:val="center"/>
            </w:pPr>
            <w:r>
              <w:t>2</w:t>
            </w:r>
          </w:p>
        </w:tc>
        <w:tc>
          <w:tcPr>
            <w:tcW w:w="8766" w:type="dxa"/>
          </w:tcPr>
          <w:p w14:paraId="72F6F1EC">
            <w:pPr>
              <w:pStyle w:val="6"/>
              <w:jc w:val="both"/>
            </w:pPr>
            <w:r>
              <w:t>Введение в историю России. Народы и государства на территории нашей страны в древности. Восточная Европа в середине I тыс. н.э.</w:t>
            </w:r>
          </w:p>
        </w:tc>
      </w:tr>
      <w:tr w14:paraId="1FE761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5248A1E">
            <w:pPr>
              <w:pStyle w:val="6"/>
              <w:jc w:val="center"/>
            </w:pPr>
            <w:r>
              <w:t>2.1</w:t>
            </w:r>
          </w:p>
        </w:tc>
        <w:tc>
          <w:tcPr>
            <w:tcW w:w="8766" w:type="dxa"/>
          </w:tcPr>
          <w:p w14:paraId="48B1600B">
            <w:pPr>
              <w:pStyle w:val="6"/>
              <w:jc w:val="both"/>
            </w:pPr>
            <w:r>
              <w:t>Роль и место России в мировой истории. Проблемы периодизации российской истории. Источники по истории России</w:t>
            </w:r>
          </w:p>
        </w:tc>
      </w:tr>
      <w:tr w14:paraId="7E0A4F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60243EC">
            <w:pPr>
              <w:pStyle w:val="6"/>
              <w:jc w:val="center"/>
            </w:pPr>
            <w:r>
              <w:t>2.2</w:t>
            </w:r>
          </w:p>
        </w:tc>
        <w:tc>
          <w:tcPr>
            <w:tcW w:w="8766" w:type="dxa"/>
          </w:tcPr>
          <w:p w14:paraId="76829F6D">
            <w:pPr>
              <w:pStyle w:val="6"/>
              <w:jc w:val="both"/>
            </w:pPr>
            <w:r>
              <w:t>Народы и государства на территории нашей страны в древности. Восточная Европа в середине I тыс. н.э.</w:t>
            </w:r>
          </w:p>
          <w:p w14:paraId="29DDEE96">
            <w:pPr>
              <w:pStyle w:val="6"/>
              <w:jc w:val="both"/>
            </w:pPr>
            <w:r>
              <w:t>Заселение территории нашей страны человеком. Палеолитическое искусство. Петроглифы Беломорья и Онежского озера. Особенности перехода от присваивающего хозяйства к производящему. Ареалы древнейшего земледелия и скотоводства. Появление металлических орудий и их влияние на первобытное общество. Центры древнейшей металлургии. Кочевые общества евразийских степей в эпоху бронзы и раннем железном веке. Степь и ее роль в распространении культурных взаимовлияний. Появление первого в мире колесного транспорта.</w:t>
            </w:r>
          </w:p>
          <w:p w14:paraId="15B465D2">
            <w:pPr>
              <w:pStyle w:val="6"/>
              <w:jc w:val="both"/>
            </w:pPr>
            <w:r>
              <w:t>Народы, проживавшие на этой территории до середины I тыс. до н. э. Скифы и скифская культура. Античные города-государства Северного Причерноморья. Боспорское царство. Пантикапей. Античный Херсонес. Скифское царство в Крыму. Дербент.</w:t>
            </w:r>
          </w:p>
          <w:p w14:paraId="5D457A37">
            <w:pPr>
              <w:pStyle w:val="6"/>
              <w:jc w:val="both"/>
            </w:pPr>
            <w:r>
              <w:t>Великое переселение народов. Миграция готов. Нашествие гуннов. Вопрос о славянской прародине и происхождении славян. Расселение славян, их разделение на три ветви - восточных, западных и южных. Славянские общности Восточной Европы. Их соседи - байты и финно- угры. Хозяйство восточных славян, их общественный строй и политическая организация. Возникновение княжеской власти. Традиционные верования.</w:t>
            </w:r>
          </w:p>
          <w:p w14:paraId="3955B072">
            <w:pPr>
              <w:pStyle w:val="6"/>
              <w:jc w:val="both"/>
            </w:pPr>
            <w:r>
              <w:t>Страны и народы Восточной Европы, Сибири и Дальнего Востока. Тюркский каганат. Хазарский каганат. Волжская Булгария</w:t>
            </w:r>
          </w:p>
        </w:tc>
      </w:tr>
      <w:tr w14:paraId="615934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583A580">
            <w:pPr>
              <w:pStyle w:val="6"/>
              <w:jc w:val="center"/>
            </w:pPr>
            <w:r>
              <w:t>3</w:t>
            </w:r>
          </w:p>
        </w:tc>
        <w:tc>
          <w:tcPr>
            <w:tcW w:w="8766" w:type="dxa"/>
          </w:tcPr>
          <w:p w14:paraId="050FF135">
            <w:pPr>
              <w:pStyle w:val="6"/>
              <w:jc w:val="both"/>
            </w:pPr>
            <w:r>
              <w:t>Русь в IX - начале XII в.</w:t>
            </w:r>
          </w:p>
        </w:tc>
      </w:tr>
      <w:tr w14:paraId="3231D4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BFD449D">
            <w:pPr>
              <w:pStyle w:val="6"/>
              <w:jc w:val="center"/>
            </w:pPr>
            <w:r>
              <w:t>3.1</w:t>
            </w:r>
          </w:p>
        </w:tc>
        <w:tc>
          <w:tcPr>
            <w:tcW w:w="8766" w:type="dxa"/>
          </w:tcPr>
          <w:p w14:paraId="430BA138">
            <w:pPr>
              <w:pStyle w:val="6"/>
              <w:jc w:val="both"/>
            </w:pPr>
            <w:r>
              <w:t>Образование государства Русь. Исторические условия складывания русской государственности: природно-климатический фактор и политические процессы в Европе в конце I тыс. н. э. Формирование новой политической и этнической карты континента. Первые известия о Руси. Проблема образования государства Русь. Скандинавы на Руси. Начало династии Рюриковичей.</w:t>
            </w:r>
          </w:p>
          <w:p w14:paraId="263E25EF">
            <w:pPr>
              <w:pStyle w:val="6"/>
              <w:jc w:val="both"/>
            </w:pPr>
            <w:r>
              <w:t>Формирование территории государства Русь. Дань и полюдье. Первые русские князья. Языческий пантеон</w:t>
            </w:r>
          </w:p>
        </w:tc>
      </w:tr>
      <w:tr w14:paraId="2E3584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FCF5DA0">
            <w:pPr>
              <w:pStyle w:val="6"/>
              <w:jc w:val="center"/>
            </w:pPr>
            <w:r>
              <w:t>3.2</w:t>
            </w:r>
          </w:p>
        </w:tc>
        <w:tc>
          <w:tcPr>
            <w:tcW w:w="8766" w:type="dxa"/>
          </w:tcPr>
          <w:p w14:paraId="5DD67EF8">
            <w:pPr>
              <w:pStyle w:val="6"/>
              <w:jc w:val="both"/>
            </w:pPr>
            <w:r>
              <w:t>Отношения Руси с Византийской империей, странами Центральной, Западной и Северной Европы, кочевниками европейских степей в IX - X вв. Русь в международной торговле. Путь "из варяг в греки". Волжский торговый путь</w:t>
            </w:r>
          </w:p>
        </w:tc>
      </w:tr>
      <w:tr w14:paraId="10A9E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FCCE35D">
            <w:pPr>
              <w:pStyle w:val="6"/>
              <w:jc w:val="center"/>
            </w:pPr>
            <w:r>
              <w:t>3.3</w:t>
            </w:r>
          </w:p>
        </w:tc>
        <w:tc>
          <w:tcPr>
            <w:tcW w:w="8766" w:type="dxa"/>
          </w:tcPr>
          <w:p w14:paraId="03516144">
            <w:pPr>
              <w:pStyle w:val="6"/>
              <w:jc w:val="both"/>
            </w:pPr>
            <w:r>
              <w:t>Принятие христианства и его значение. Византийское наследие на Руси</w:t>
            </w:r>
          </w:p>
        </w:tc>
      </w:tr>
      <w:tr w14:paraId="53F03D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48F828A">
            <w:pPr>
              <w:pStyle w:val="6"/>
              <w:jc w:val="center"/>
            </w:pPr>
            <w:r>
              <w:t>3.4</w:t>
            </w:r>
          </w:p>
        </w:tc>
        <w:tc>
          <w:tcPr>
            <w:tcW w:w="8766" w:type="dxa"/>
          </w:tcPr>
          <w:p w14:paraId="26BCEBD2">
            <w:pPr>
              <w:pStyle w:val="6"/>
              <w:jc w:val="both"/>
            </w:pPr>
            <w:r>
              <w:t>Борьба за власть между сыновьями Владимира Святого. Ярослав Мудрый</w:t>
            </w:r>
          </w:p>
        </w:tc>
      </w:tr>
      <w:tr w14:paraId="1086BA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57043D5">
            <w:pPr>
              <w:pStyle w:val="6"/>
              <w:jc w:val="center"/>
            </w:pPr>
            <w:r>
              <w:t>3.5</w:t>
            </w:r>
          </w:p>
        </w:tc>
        <w:tc>
          <w:tcPr>
            <w:tcW w:w="8766" w:type="dxa"/>
          </w:tcPr>
          <w:p w14:paraId="2B6B1B9C">
            <w:pPr>
              <w:pStyle w:val="6"/>
              <w:jc w:val="both"/>
            </w:pPr>
            <w:r>
              <w:t>Русь при Ярославичах. Владимир Мономах</w:t>
            </w:r>
          </w:p>
        </w:tc>
      </w:tr>
      <w:tr w14:paraId="1BBBF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3ED98A8">
            <w:pPr>
              <w:pStyle w:val="6"/>
              <w:jc w:val="center"/>
            </w:pPr>
            <w:r>
              <w:t>3.6</w:t>
            </w:r>
          </w:p>
        </w:tc>
        <w:tc>
          <w:tcPr>
            <w:tcW w:w="8766" w:type="dxa"/>
          </w:tcPr>
          <w:p w14:paraId="6CBEDC9E">
            <w:pPr>
              <w:pStyle w:val="6"/>
              <w:jc w:val="both"/>
            </w:pPr>
            <w:r>
              <w:t>Русь в конце X - начале XII в. Территория и население государства Русь (Русская земля). Крупнейшие города Руси. Новгород как центр освоения Севера Восточной Европы, колонизация Русской равнины. Территориально-политическая структура Руси, волости. Органы власти: князь, посадник, тысяцкий, вече. Внутриполитическое развитие</w:t>
            </w:r>
          </w:p>
        </w:tc>
      </w:tr>
      <w:tr w14:paraId="609BD8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28DB9DF">
            <w:pPr>
              <w:pStyle w:val="6"/>
              <w:jc w:val="center"/>
            </w:pPr>
            <w:r>
              <w:t>3.7</w:t>
            </w:r>
          </w:p>
        </w:tc>
        <w:tc>
          <w:tcPr>
            <w:tcW w:w="8766" w:type="dxa"/>
          </w:tcPr>
          <w:p w14:paraId="0D221670">
            <w:pPr>
              <w:pStyle w:val="6"/>
              <w:jc w:val="both"/>
            </w:pPr>
            <w:r>
              <w:t>Русская церковь. Общественный строй Руси: дискуссии в исторической науке. Князья, дружина. Духовенство. Городское население. Купцы. Категории рядового и зависимого населения. Древнерусское право: Русская Правда, церковные уставы</w:t>
            </w:r>
          </w:p>
        </w:tc>
      </w:tr>
      <w:tr w14:paraId="3E3EE2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116067B">
            <w:pPr>
              <w:pStyle w:val="6"/>
              <w:jc w:val="center"/>
            </w:pPr>
            <w:r>
              <w:t>3.8</w:t>
            </w:r>
          </w:p>
        </w:tc>
        <w:tc>
          <w:tcPr>
            <w:tcW w:w="8766" w:type="dxa"/>
          </w:tcPr>
          <w:p w14:paraId="0110DDC6">
            <w:pPr>
              <w:pStyle w:val="6"/>
              <w:jc w:val="both"/>
            </w:pPr>
            <w:r>
              <w:t>Русь в социально-политическом контексте Евразии. Внешняя политика и международные связи Руси в конце X - начале XII в.: отношения с Византией, печенегами, половцами (Дешт-и-Кипчак), странами Центральной, Западной и Северной Европы. Херсонес в культурных контактах Руси и Византии</w:t>
            </w:r>
          </w:p>
        </w:tc>
      </w:tr>
      <w:tr w14:paraId="4A796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1AAD03B">
            <w:pPr>
              <w:pStyle w:val="6"/>
              <w:jc w:val="center"/>
            </w:pPr>
            <w:r>
              <w:t>3.9</w:t>
            </w:r>
          </w:p>
        </w:tc>
        <w:tc>
          <w:tcPr>
            <w:tcW w:w="8766" w:type="dxa"/>
          </w:tcPr>
          <w:p w14:paraId="649B3BB0">
            <w:pPr>
              <w:pStyle w:val="6"/>
              <w:jc w:val="both"/>
            </w:pPr>
            <w:r>
              <w:t>Культурное пространство. Русь в общеевропейском культурном контексте. Картина мира средневекового человека.</w:t>
            </w:r>
          </w:p>
          <w:p w14:paraId="2E3CA42A">
            <w:pPr>
              <w:pStyle w:val="6"/>
              <w:jc w:val="both"/>
            </w:pPr>
            <w:r>
              <w:t>Повседневная жизнь, сельский и городской быт. Положение женщины. Дети и их воспитание. Календарь и хронология. Культура Руси. Формирование единого культурного пространства. Кирилло-мефодиевская традиция на Руси. Письменность. Распространение грамотности, берестяные грамоты. "Новгородская псалтирь". "Остромирово Евангелие". Появление древнерусской литературы. "Слово о Законе и Благодати". Произведения летописного жанра. "Повесть временных лет". Первые русские жития. Произведения Владимира Мономаха. Иконопись. Искусство книги. Архитектура. Начало храмового строительства: Десятинная церковь, София Киевская, София Новгородская. Материальная культура. Ремесло. Военное дело и оружие</w:t>
            </w:r>
          </w:p>
        </w:tc>
      </w:tr>
      <w:tr w14:paraId="5F942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D2B059E">
            <w:pPr>
              <w:pStyle w:val="6"/>
              <w:jc w:val="center"/>
            </w:pPr>
            <w:r>
              <w:t>4</w:t>
            </w:r>
          </w:p>
        </w:tc>
        <w:tc>
          <w:tcPr>
            <w:tcW w:w="8766" w:type="dxa"/>
          </w:tcPr>
          <w:p w14:paraId="5D6F5564">
            <w:pPr>
              <w:pStyle w:val="6"/>
              <w:jc w:val="both"/>
            </w:pPr>
            <w:r>
              <w:t>Русь в середине XII - начале XIII в.</w:t>
            </w:r>
          </w:p>
        </w:tc>
      </w:tr>
      <w:tr w14:paraId="5AE073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9DA0C98">
            <w:pPr>
              <w:pStyle w:val="6"/>
              <w:jc w:val="center"/>
            </w:pPr>
            <w:r>
              <w:t>4.1</w:t>
            </w:r>
          </w:p>
        </w:tc>
        <w:tc>
          <w:tcPr>
            <w:tcW w:w="8766" w:type="dxa"/>
          </w:tcPr>
          <w:p w14:paraId="545D28E5">
            <w:pPr>
              <w:pStyle w:val="6"/>
              <w:jc w:val="both"/>
            </w:pPr>
            <w:r>
              <w:t>Формирование системы земель - самостоятельных государств. Важнейшие земли, управляемые ветвями княжеского рода Рюриковичей: Черниговская, Смоленская, Галицкая, Волынская, Суздальская. Земли, имевшие особый статус: Киевская и Новгородская. Эволюция общественного строя и права; внешняя политика русских земель</w:t>
            </w:r>
          </w:p>
        </w:tc>
      </w:tr>
      <w:tr w14:paraId="727B15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06A4BFA">
            <w:pPr>
              <w:pStyle w:val="6"/>
              <w:jc w:val="center"/>
            </w:pPr>
            <w:r>
              <w:t>4.2</w:t>
            </w:r>
          </w:p>
        </w:tc>
        <w:tc>
          <w:tcPr>
            <w:tcW w:w="8766" w:type="dxa"/>
          </w:tcPr>
          <w:p w14:paraId="26B31883">
            <w:pPr>
              <w:pStyle w:val="6"/>
              <w:jc w:val="both"/>
            </w:pPr>
            <w:r>
              <w:t>Формирование региональных центров культуры. Летописание и памятники литературы: Киево-Печерский патерик, моление Даниила Заточника, "Слово о полку Игореве". Белокаменные храмы Северо-Восточной Руси: Успенский собор во Владимире, церковь Покрова на Нерли, Георгиевский собор Юрьева-Польского</w:t>
            </w:r>
          </w:p>
        </w:tc>
      </w:tr>
      <w:tr w14:paraId="40064D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3AA76D0">
            <w:pPr>
              <w:pStyle w:val="6"/>
              <w:jc w:val="center"/>
            </w:pPr>
            <w:r>
              <w:t>5</w:t>
            </w:r>
          </w:p>
        </w:tc>
        <w:tc>
          <w:tcPr>
            <w:tcW w:w="8766" w:type="dxa"/>
          </w:tcPr>
          <w:p w14:paraId="50EBD290">
            <w:pPr>
              <w:pStyle w:val="6"/>
              <w:jc w:val="both"/>
            </w:pPr>
            <w:r>
              <w:t>Русские земли и их соседи в середине XIII - XIV в.</w:t>
            </w:r>
          </w:p>
        </w:tc>
      </w:tr>
      <w:tr w14:paraId="0ABEE6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881EA2B">
            <w:pPr>
              <w:pStyle w:val="6"/>
              <w:jc w:val="center"/>
            </w:pPr>
            <w:r>
              <w:t>5.1</w:t>
            </w:r>
          </w:p>
        </w:tc>
        <w:tc>
          <w:tcPr>
            <w:tcW w:w="8766" w:type="dxa"/>
          </w:tcPr>
          <w:p w14:paraId="6CB956C9">
            <w:pPr>
              <w:pStyle w:val="6"/>
              <w:jc w:val="both"/>
            </w:pPr>
            <w:r>
              <w:t>Возникновение Монгольской империи. Завоевания Чингисхана и его потомков. Походы Батыя на Восточную Европу. Возникновение Золотой Орды. Судьбы русских земель после монгольского нашествия. Система зависимости русских земель от ордынских ханов (так называемое ордынское иго)</w:t>
            </w:r>
          </w:p>
        </w:tc>
      </w:tr>
      <w:tr w14:paraId="692E3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1447468">
            <w:pPr>
              <w:pStyle w:val="6"/>
              <w:jc w:val="center"/>
            </w:pPr>
            <w:r>
              <w:t>5.2</w:t>
            </w:r>
          </w:p>
        </w:tc>
        <w:tc>
          <w:tcPr>
            <w:tcW w:w="8766" w:type="dxa"/>
          </w:tcPr>
          <w:p w14:paraId="711396FB">
            <w:pPr>
              <w:pStyle w:val="6"/>
              <w:jc w:val="both"/>
            </w:pPr>
            <w:r>
              <w:t>Южные и западные русские земли. Возникновение Литовского государства и включение в его состав части русских земель</w:t>
            </w:r>
          </w:p>
        </w:tc>
      </w:tr>
      <w:tr w14:paraId="404432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E4299C4">
            <w:pPr>
              <w:pStyle w:val="6"/>
              <w:jc w:val="center"/>
            </w:pPr>
            <w:r>
              <w:t>5.3</w:t>
            </w:r>
          </w:p>
        </w:tc>
        <w:tc>
          <w:tcPr>
            <w:tcW w:w="8766" w:type="dxa"/>
          </w:tcPr>
          <w:p w14:paraId="37CA4029">
            <w:pPr>
              <w:pStyle w:val="6"/>
              <w:jc w:val="both"/>
            </w:pPr>
            <w:r>
              <w:t>Северо-западные земли: Новгородская и Псковская. Политический строй Новгорода и Пскова. Роль вече и князя. Новгород и немецкая Ганза</w:t>
            </w:r>
          </w:p>
        </w:tc>
      </w:tr>
      <w:tr w14:paraId="416CD1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36DF7C6">
            <w:pPr>
              <w:pStyle w:val="6"/>
              <w:jc w:val="center"/>
            </w:pPr>
            <w:r>
              <w:t>5.4</w:t>
            </w:r>
          </w:p>
        </w:tc>
        <w:tc>
          <w:tcPr>
            <w:tcW w:w="8766" w:type="dxa"/>
          </w:tcPr>
          <w:p w14:paraId="0BFDE6E8">
            <w:pPr>
              <w:pStyle w:val="6"/>
              <w:jc w:val="both"/>
            </w:pPr>
            <w:r>
              <w:t>Ордена крестоносцев и борьба с их экспансией на западных границах Руси. Александр Невский</w:t>
            </w:r>
          </w:p>
        </w:tc>
      </w:tr>
      <w:tr w14:paraId="460BAF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FF21FA6">
            <w:pPr>
              <w:pStyle w:val="6"/>
              <w:jc w:val="center"/>
            </w:pPr>
            <w:r>
              <w:t>5.5</w:t>
            </w:r>
          </w:p>
        </w:tc>
        <w:tc>
          <w:tcPr>
            <w:tcW w:w="8766" w:type="dxa"/>
          </w:tcPr>
          <w:p w14:paraId="6ACA28BB">
            <w:pPr>
              <w:pStyle w:val="6"/>
              <w:jc w:val="both"/>
            </w:pPr>
            <w:r>
              <w:t>Взаимоотношения Руси с Ордой. Княжества Северо-Восточной Руси. Борьба за великое княжение Владимирское. Противостояние Твери и Москвы</w:t>
            </w:r>
          </w:p>
        </w:tc>
      </w:tr>
      <w:tr w14:paraId="0EF3E6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23930D4">
            <w:pPr>
              <w:pStyle w:val="6"/>
              <w:jc w:val="center"/>
            </w:pPr>
            <w:r>
              <w:t>5.6</w:t>
            </w:r>
          </w:p>
        </w:tc>
        <w:tc>
          <w:tcPr>
            <w:tcW w:w="8766" w:type="dxa"/>
          </w:tcPr>
          <w:p w14:paraId="7E5F11E9">
            <w:pPr>
              <w:pStyle w:val="6"/>
              <w:jc w:val="both"/>
            </w:pPr>
            <w:r>
              <w:t>Усиление Московского княжества. Дмитрий Донской. Куликовская битва. Закрепление первенствующего положения московских князей</w:t>
            </w:r>
          </w:p>
        </w:tc>
      </w:tr>
      <w:tr w14:paraId="1F0CE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8E46E91">
            <w:pPr>
              <w:pStyle w:val="6"/>
              <w:jc w:val="center"/>
            </w:pPr>
            <w:r>
              <w:t>5.7</w:t>
            </w:r>
          </w:p>
        </w:tc>
        <w:tc>
          <w:tcPr>
            <w:tcW w:w="8766" w:type="dxa"/>
          </w:tcPr>
          <w:p w14:paraId="40476ED5">
            <w:pPr>
              <w:pStyle w:val="6"/>
              <w:jc w:val="both"/>
            </w:pPr>
            <w:r>
              <w:t>Перенос митрополичьей кафедры в Москву. Роль Православной церкви в ордынский период русской истории. Святитель Алексий Московский и преподобный Сергий Радонежский</w:t>
            </w:r>
          </w:p>
        </w:tc>
      </w:tr>
      <w:tr w14:paraId="42965C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CF871AE">
            <w:pPr>
              <w:pStyle w:val="6"/>
              <w:jc w:val="center"/>
            </w:pPr>
            <w:r>
              <w:t>5.8</w:t>
            </w:r>
          </w:p>
        </w:tc>
        <w:tc>
          <w:tcPr>
            <w:tcW w:w="8766" w:type="dxa"/>
          </w:tcPr>
          <w:p w14:paraId="3F51A6CE">
            <w:pPr>
              <w:pStyle w:val="6"/>
              <w:jc w:val="both"/>
            </w:pPr>
            <w:r>
              <w:t>Народы и государства степной зоны Восточной Европы и Сибири в XIII - XV вв. Золотая орда: государственный строй, население, экономика, культура. Города и кочевые степи. Принятие ислама. Ослабление государства во второй половине XIV в., нашествие Тимура</w:t>
            </w:r>
          </w:p>
        </w:tc>
      </w:tr>
      <w:tr w14:paraId="5D8717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A23BCBD">
            <w:pPr>
              <w:pStyle w:val="6"/>
              <w:jc w:val="center"/>
            </w:pPr>
            <w:r>
              <w:t>5.9</w:t>
            </w:r>
          </w:p>
        </w:tc>
        <w:tc>
          <w:tcPr>
            <w:tcW w:w="8766" w:type="dxa"/>
          </w:tcPr>
          <w:p w14:paraId="06C03B74">
            <w:pPr>
              <w:pStyle w:val="6"/>
              <w:jc w:val="both"/>
            </w:pPr>
            <w:r>
              <w:t>Распад Золотой Орды, образование татарских ханств. Казанское ханство. Сибирское ханство. Астраханское ханство. Ногайская Орда. Крымское ханство. Касимовское ханство. Народы Северного Кавказа. Итальянские фактории Причерноморья (Каффа, Тана, Солдайя и другие) и их роль в системе торговых и политических связей Руси с Западом и Востоком</w:t>
            </w:r>
          </w:p>
        </w:tc>
      </w:tr>
      <w:tr w14:paraId="4BC7F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9A17E0B">
            <w:pPr>
              <w:pStyle w:val="6"/>
              <w:jc w:val="center"/>
            </w:pPr>
            <w:r>
              <w:t>5.10</w:t>
            </w:r>
          </w:p>
        </w:tc>
        <w:tc>
          <w:tcPr>
            <w:tcW w:w="8766" w:type="dxa"/>
          </w:tcPr>
          <w:p w14:paraId="21A834FC">
            <w:pPr>
              <w:pStyle w:val="6"/>
              <w:jc w:val="both"/>
            </w:pPr>
            <w:r>
              <w:t>Культурное пространство. Изменения в представлениях о картине мира в Евразии в связи с завершением монгольских завоеваний. Культурное взаимодействие цивилизаций. Межкультурные связи и коммуникации (взаимодействие и взаимовлияние русской культуры и культур народов Евразии). Летописание. Литературные памятники Куликовского цикла. Жития. Епифаний Премудрый. Архитектура. Каменные соборы Кремля. Изобразительное искусство. Феофан Грек. Андрей Рублев</w:t>
            </w:r>
          </w:p>
        </w:tc>
      </w:tr>
      <w:tr w14:paraId="2983FF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E4AB1CD">
            <w:pPr>
              <w:pStyle w:val="6"/>
              <w:jc w:val="center"/>
            </w:pPr>
            <w:r>
              <w:t>6</w:t>
            </w:r>
          </w:p>
        </w:tc>
        <w:tc>
          <w:tcPr>
            <w:tcW w:w="8766" w:type="dxa"/>
          </w:tcPr>
          <w:p w14:paraId="7AE1F47A">
            <w:pPr>
              <w:pStyle w:val="6"/>
              <w:jc w:val="both"/>
            </w:pPr>
            <w:r>
              <w:t>Формирование единого Русского государства в XV в.</w:t>
            </w:r>
          </w:p>
        </w:tc>
      </w:tr>
      <w:tr w14:paraId="65C75E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5ED699A">
            <w:pPr>
              <w:pStyle w:val="6"/>
              <w:jc w:val="center"/>
            </w:pPr>
            <w:r>
              <w:t>6.1</w:t>
            </w:r>
          </w:p>
        </w:tc>
        <w:tc>
          <w:tcPr>
            <w:tcW w:w="8766" w:type="dxa"/>
          </w:tcPr>
          <w:p w14:paraId="46E8607D">
            <w:pPr>
              <w:pStyle w:val="6"/>
              <w:jc w:val="both"/>
            </w:pPr>
            <w:r>
              <w:t>Борьба за русские земли между Литовским и Московским государствами</w:t>
            </w:r>
          </w:p>
        </w:tc>
      </w:tr>
      <w:tr w14:paraId="69B627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A51B205">
            <w:pPr>
              <w:pStyle w:val="6"/>
              <w:jc w:val="center"/>
            </w:pPr>
            <w:r>
              <w:t>6.2</w:t>
            </w:r>
          </w:p>
        </w:tc>
        <w:tc>
          <w:tcPr>
            <w:tcW w:w="8766" w:type="dxa"/>
          </w:tcPr>
          <w:p w14:paraId="4F2A0E1F">
            <w:pPr>
              <w:pStyle w:val="6"/>
              <w:jc w:val="both"/>
            </w:pPr>
            <w:r>
              <w:t>Междоусобная война в Московском княжестве второй четверти XV в. Василий Темный</w:t>
            </w:r>
          </w:p>
        </w:tc>
      </w:tr>
      <w:tr w14:paraId="0FFC6C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C5CF0FB">
            <w:pPr>
              <w:pStyle w:val="6"/>
              <w:jc w:val="center"/>
            </w:pPr>
            <w:r>
              <w:t>6.3</w:t>
            </w:r>
          </w:p>
        </w:tc>
        <w:tc>
          <w:tcPr>
            <w:tcW w:w="8766" w:type="dxa"/>
          </w:tcPr>
          <w:p w14:paraId="0607505C">
            <w:pPr>
              <w:pStyle w:val="6"/>
              <w:jc w:val="both"/>
            </w:pPr>
            <w:r>
              <w:t>Новгород и Псков в XV в.: политический строй, отношения с Москвой, Ливонским орденом, Ганзой, Великим княжеством Литовским</w:t>
            </w:r>
          </w:p>
        </w:tc>
      </w:tr>
      <w:tr w14:paraId="076C6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68C0618">
            <w:pPr>
              <w:pStyle w:val="6"/>
              <w:jc w:val="center"/>
            </w:pPr>
            <w:r>
              <w:t>6.4</w:t>
            </w:r>
          </w:p>
        </w:tc>
        <w:tc>
          <w:tcPr>
            <w:tcW w:w="8766" w:type="dxa"/>
          </w:tcPr>
          <w:p w14:paraId="320768FC">
            <w:pPr>
              <w:pStyle w:val="6"/>
              <w:jc w:val="both"/>
            </w:pPr>
            <w:r>
              <w:t>Флорентийская уния. Падение Византии и рост церковно-политической роли Москвы в православном мире. Теория "Москва - третий Рим". Установление автокефалии Русской церкви. Сакрализация великокняжеской власти. Внутрицерковная борьба (иосифляне и нестяжатели). Ереси. Геннадиевская Библия</w:t>
            </w:r>
          </w:p>
        </w:tc>
      </w:tr>
      <w:tr w14:paraId="3FFBD4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B136206">
            <w:pPr>
              <w:pStyle w:val="6"/>
              <w:jc w:val="center"/>
            </w:pPr>
            <w:r>
              <w:t>6.5</w:t>
            </w:r>
          </w:p>
        </w:tc>
        <w:tc>
          <w:tcPr>
            <w:tcW w:w="8766" w:type="dxa"/>
          </w:tcPr>
          <w:p w14:paraId="3B8A873B">
            <w:pPr>
              <w:pStyle w:val="6"/>
              <w:jc w:val="both"/>
            </w:pPr>
            <w:r>
              <w:t>Объединение русских земель вокруг Москвы. Иван III. Присоединение Новгорода и Твери. Ликвидация зависимости от Орды</w:t>
            </w:r>
          </w:p>
        </w:tc>
      </w:tr>
      <w:tr w14:paraId="25A8E7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2B27B78">
            <w:pPr>
              <w:pStyle w:val="6"/>
              <w:jc w:val="center"/>
            </w:pPr>
            <w:r>
              <w:t>6.6</w:t>
            </w:r>
          </w:p>
        </w:tc>
        <w:tc>
          <w:tcPr>
            <w:tcW w:w="8766" w:type="dxa"/>
          </w:tcPr>
          <w:p w14:paraId="12B0DE3C">
            <w:pPr>
              <w:pStyle w:val="6"/>
              <w:jc w:val="both"/>
            </w:pPr>
            <w:r>
              <w:t>Расширение международных связей Московского государства</w:t>
            </w:r>
          </w:p>
        </w:tc>
      </w:tr>
      <w:tr w14:paraId="273933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AE49A7A">
            <w:pPr>
              <w:pStyle w:val="6"/>
              <w:jc w:val="center"/>
            </w:pPr>
            <w:r>
              <w:t>6.7</w:t>
            </w:r>
          </w:p>
        </w:tc>
        <w:tc>
          <w:tcPr>
            <w:tcW w:w="8766" w:type="dxa"/>
          </w:tcPr>
          <w:p w14:paraId="7DF9267C">
            <w:pPr>
              <w:pStyle w:val="6"/>
              <w:jc w:val="both"/>
            </w:pPr>
            <w:r>
              <w:t>Принятие общерусского Судебника. Формирование аппарата управления единого государства. Перемены в устройстве двора великого князя: новая государственная символика; царский титул и регалии</w:t>
            </w:r>
          </w:p>
        </w:tc>
      </w:tr>
      <w:tr w14:paraId="270865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0583F4C">
            <w:pPr>
              <w:pStyle w:val="6"/>
              <w:jc w:val="center"/>
            </w:pPr>
            <w:r>
              <w:t>6.8</w:t>
            </w:r>
          </w:p>
        </w:tc>
        <w:tc>
          <w:tcPr>
            <w:tcW w:w="8766" w:type="dxa"/>
          </w:tcPr>
          <w:p w14:paraId="1FA3F6B4">
            <w:pPr>
              <w:pStyle w:val="6"/>
              <w:jc w:val="both"/>
            </w:pPr>
            <w:r>
              <w:t>Культурное пространство. Изменение восприятия мира. Развитие культуры единого Русского государства. Летописание: общерусское и региональное. Житийная литература. "Хожение за три моря" Афанасия Никитина. Архитектура. Дворцовое и церковное строительство. Московский Кремль. Русская икона как феномен мирового искусства. Повседневная жизнь горожан и сельских жителей в древнерусский и раннемосковский периоды</w:t>
            </w:r>
          </w:p>
        </w:tc>
      </w:tr>
      <w:tr w14:paraId="5A0CF1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016FB75">
            <w:pPr>
              <w:pStyle w:val="6"/>
              <w:jc w:val="center"/>
            </w:pPr>
            <w:r>
              <w:t>7</w:t>
            </w:r>
          </w:p>
        </w:tc>
        <w:tc>
          <w:tcPr>
            <w:tcW w:w="8766" w:type="dxa"/>
          </w:tcPr>
          <w:p w14:paraId="08479CEC">
            <w:pPr>
              <w:pStyle w:val="6"/>
              <w:jc w:val="both"/>
            </w:pPr>
            <w:r>
              <w:t>Наш край с древнейших времен до конца XV в.</w:t>
            </w:r>
          </w:p>
        </w:tc>
      </w:tr>
    </w:tbl>
    <w:p w14:paraId="536EFE6F">
      <w:pPr>
        <w:pStyle w:val="6"/>
        <w:jc w:val="both"/>
      </w:pPr>
    </w:p>
    <w:p w14:paraId="34365B6F">
      <w:pPr>
        <w:pStyle w:val="6"/>
        <w:jc w:val="right"/>
      </w:pPr>
      <w:r>
        <w:t>Таблица 16.4</w:t>
      </w:r>
    </w:p>
    <w:p w14:paraId="25AEAD35">
      <w:pPr>
        <w:pStyle w:val="6"/>
        <w:jc w:val="both"/>
      </w:pPr>
    </w:p>
    <w:p w14:paraId="3D1EF521">
      <w:pPr>
        <w:pStyle w:val="6"/>
        <w:jc w:val="center"/>
      </w:pPr>
      <w:r>
        <w:t>Проверяемые требования к результатам освоения основной</w:t>
      </w:r>
    </w:p>
    <w:p w14:paraId="7CD7FA8F">
      <w:pPr>
        <w:pStyle w:val="6"/>
        <w:jc w:val="center"/>
      </w:pPr>
      <w:r>
        <w:t>образовательной программы (7 класс)</w:t>
      </w:r>
    </w:p>
    <w:p w14:paraId="3441BCB3">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000"/>
      </w:tblGrid>
      <w:tr w14:paraId="4EA048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4E6B4DA">
            <w:pPr>
              <w:pStyle w:val="6"/>
              <w:jc w:val="center"/>
            </w:pPr>
            <w:r>
              <w:t>Код проверяемого результата</w:t>
            </w:r>
          </w:p>
        </w:tc>
        <w:tc>
          <w:tcPr>
            <w:tcW w:w="8000" w:type="dxa"/>
          </w:tcPr>
          <w:p w14:paraId="6A3DF859">
            <w:pPr>
              <w:pStyle w:val="6"/>
              <w:jc w:val="center"/>
            </w:pPr>
            <w:r>
              <w:t>Проверяемые предметные результаты освоения основной образовательной программы основного общего образования</w:t>
            </w:r>
          </w:p>
        </w:tc>
      </w:tr>
      <w:tr w14:paraId="62E847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9FA1719">
            <w:pPr>
              <w:pStyle w:val="6"/>
              <w:jc w:val="center"/>
            </w:pPr>
            <w:r>
              <w:t>1</w:t>
            </w:r>
          </w:p>
        </w:tc>
        <w:tc>
          <w:tcPr>
            <w:tcW w:w="8000" w:type="dxa"/>
          </w:tcPr>
          <w:p w14:paraId="6B41A4D1">
            <w:pPr>
              <w:pStyle w:val="6"/>
              <w:jc w:val="both"/>
            </w:pPr>
            <w:r>
              <w:t>Знание хронологии, работа с хронологией</w:t>
            </w:r>
          </w:p>
        </w:tc>
      </w:tr>
      <w:tr w14:paraId="6798FD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361AF90">
            <w:pPr>
              <w:pStyle w:val="6"/>
              <w:jc w:val="center"/>
            </w:pPr>
            <w:r>
              <w:t>1.1</w:t>
            </w:r>
          </w:p>
        </w:tc>
        <w:tc>
          <w:tcPr>
            <w:tcW w:w="8000" w:type="dxa"/>
          </w:tcPr>
          <w:p w14:paraId="5F656A12">
            <w:pPr>
              <w:pStyle w:val="6"/>
              <w:jc w:val="both"/>
            </w:pPr>
            <w:r>
              <w:t>Называть этапы отечественной и всеобщей истории Нового времени, их хронологические рамки</w:t>
            </w:r>
          </w:p>
        </w:tc>
      </w:tr>
      <w:tr w14:paraId="558834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AD42A2F">
            <w:pPr>
              <w:pStyle w:val="6"/>
              <w:jc w:val="center"/>
            </w:pPr>
            <w:r>
              <w:t>1.2</w:t>
            </w:r>
          </w:p>
        </w:tc>
        <w:tc>
          <w:tcPr>
            <w:tcW w:w="8000" w:type="dxa"/>
          </w:tcPr>
          <w:p w14:paraId="6631B874">
            <w:pPr>
              <w:pStyle w:val="6"/>
              <w:jc w:val="both"/>
            </w:pPr>
            <w:r>
              <w:t>Определять последовательность событий, явлений, процессов отечественной и всеобщей истории XVI - XVII вв.</w:t>
            </w:r>
          </w:p>
        </w:tc>
      </w:tr>
      <w:tr w14:paraId="31710B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64EB0E7">
            <w:pPr>
              <w:pStyle w:val="6"/>
              <w:jc w:val="center"/>
            </w:pPr>
            <w:r>
              <w:t>1.3</w:t>
            </w:r>
          </w:p>
        </w:tc>
        <w:tc>
          <w:tcPr>
            <w:tcW w:w="8000" w:type="dxa"/>
          </w:tcPr>
          <w:p w14:paraId="5C6C9910">
            <w:pPr>
              <w:pStyle w:val="6"/>
              <w:jc w:val="both"/>
            </w:pPr>
            <w:r>
              <w:t>Локализовать во времени ключевые события отечественной и всеобщей истории XVI - XVII вв., определять их принадлежность к части века (половина, треть, четверть)</w:t>
            </w:r>
          </w:p>
        </w:tc>
      </w:tr>
      <w:tr w14:paraId="2E58EA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F841C9C">
            <w:pPr>
              <w:pStyle w:val="6"/>
              <w:jc w:val="center"/>
            </w:pPr>
            <w:r>
              <w:t>1.4</w:t>
            </w:r>
          </w:p>
        </w:tc>
        <w:tc>
          <w:tcPr>
            <w:tcW w:w="8000" w:type="dxa"/>
          </w:tcPr>
          <w:p w14:paraId="5EBBE441">
            <w:pPr>
              <w:pStyle w:val="6"/>
              <w:jc w:val="both"/>
            </w:pPr>
            <w:r>
              <w:t>Устанавливать синхронность событий отечественной и всеобщей истории XVI - XVII вв.</w:t>
            </w:r>
          </w:p>
        </w:tc>
      </w:tr>
      <w:tr w14:paraId="195FBA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773CE13">
            <w:pPr>
              <w:pStyle w:val="6"/>
              <w:jc w:val="center"/>
            </w:pPr>
            <w:r>
              <w:t>1.5</w:t>
            </w:r>
          </w:p>
        </w:tc>
        <w:tc>
          <w:tcPr>
            <w:tcW w:w="8000" w:type="dxa"/>
          </w:tcPr>
          <w:p w14:paraId="24698144">
            <w:pPr>
              <w:pStyle w:val="6"/>
              <w:jc w:val="both"/>
            </w:pPr>
            <w:r>
              <w:t>Определять современников исторических событий, явлений, процессов отечественной и всеобщей истории XVI - XVII вв.</w:t>
            </w:r>
          </w:p>
        </w:tc>
      </w:tr>
      <w:tr w14:paraId="663D4A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44F37C6">
            <w:pPr>
              <w:pStyle w:val="6"/>
              <w:jc w:val="center"/>
            </w:pPr>
            <w:r>
              <w:t>2</w:t>
            </w:r>
          </w:p>
        </w:tc>
        <w:tc>
          <w:tcPr>
            <w:tcW w:w="8000" w:type="dxa"/>
          </w:tcPr>
          <w:p w14:paraId="3FFF2A85">
            <w:pPr>
              <w:pStyle w:val="6"/>
              <w:jc w:val="both"/>
            </w:pPr>
            <w:r>
              <w:t>Знание исторических фактов, работа с фактами</w:t>
            </w:r>
          </w:p>
        </w:tc>
      </w:tr>
      <w:tr w14:paraId="58776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BE91186">
            <w:pPr>
              <w:pStyle w:val="6"/>
              <w:jc w:val="center"/>
            </w:pPr>
            <w:r>
              <w:t>2.1</w:t>
            </w:r>
          </w:p>
        </w:tc>
        <w:tc>
          <w:tcPr>
            <w:tcW w:w="8000" w:type="dxa"/>
          </w:tcPr>
          <w:p w14:paraId="5772FFC0">
            <w:pPr>
              <w:pStyle w:val="6"/>
              <w:jc w:val="both"/>
            </w:pPr>
            <w:r>
              <w:t>Указывать (называть) место, обстоятельства, участников, результаты важнейших событий отечественной и всеобщей истории XVI - XVII вв.</w:t>
            </w:r>
          </w:p>
        </w:tc>
      </w:tr>
      <w:tr w14:paraId="48E07A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A4A296B">
            <w:pPr>
              <w:pStyle w:val="6"/>
              <w:jc w:val="center"/>
            </w:pPr>
            <w:r>
              <w:t>2.2</w:t>
            </w:r>
          </w:p>
        </w:tc>
        <w:tc>
          <w:tcPr>
            <w:tcW w:w="8000" w:type="dxa"/>
          </w:tcPr>
          <w:p w14:paraId="3E0FF157">
            <w:pPr>
              <w:pStyle w:val="6"/>
              <w:jc w:val="both"/>
            </w:pPr>
            <w:r>
              <w:t>Группировать, систематизировать факты по заданному признаку (группировка событий по их принадлежности к историческим процессам, составление таблиц, схем)</w:t>
            </w:r>
          </w:p>
        </w:tc>
      </w:tr>
      <w:tr w14:paraId="03FFD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FC6D6D0">
            <w:pPr>
              <w:pStyle w:val="6"/>
              <w:jc w:val="center"/>
            </w:pPr>
            <w:r>
              <w:t>3</w:t>
            </w:r>
          </w:p>
        </w:tc>
        <w:tc>
          <w:tcPr>
            <w:tcW w:w="8000" w:type="dxa"/>
          </w:tcPr>
          <w:p w14:paraId="1D84635A">
            <w:pPr>
              <w:pStyle w:val="6"/>
              <w:jc w:val="both"/>
            </w:pPr>
            <w:r>
              <w:t>Работа с исторической картой</w:t>
            </w:r>
          </w:p>
        </w:tc>
      </w:tr>
      <w:tr w14:paraId="2CBAB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A7994E9">
            <w:pPr>
              <w:pStyle w:val="6"/>
              <w:jc w:val="center"/>
            </w:pPr>
            <w:r>
              <w:t>3.1</w:t>
            </w:r>
          </w:p>
        </w:tc>
        <w:tc>
          <w:tcPr>
            <w:tcW w:w="8000" w:type="dxa"/>
          </w:tcPr>
          <w:p w14:paraId="2636EEE3">
            <w:pPr>
              <w:pStyle w:val="6"/>
              <w:jc w:val="both"/>
            </w:pPr>
            <w:r>
              <w:t>Использовать историческую карту как источник информации о границах России и других государств, важнейших исторических событиях и процессах отечественной и всеобщей истории XVI - XVII вв.</w:t>
            </w:r>
          </w:p>
        </w:tc>
      </w:tr>
      <w:tr w14:paraId="374598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1C86BB4">
            <w:pPr>
              <w:pStyle w:val="6"/>
              <w:jc w:val="center"/>
            </w:pPr>
            <w:r>
              <w:t>3.2</w:t>
            </w:r>
          </w:p>
        </w:tc>
        <w:tc>
          <w:tcPr>
            <w:tcW w:w="8000" w:type="dxa"/>
          </w:tcPr>
          <w:p w14:paraId="0A37CD56">
            <w:pPr>
              <w:pStyle w:val="6"/>
              <w:jc w:val="both"/>
            </w:pPr>
            <w:r>
              <w:t>Устанавливать на основе карты связи между географическим положением страны и особенностями ее экономического, социального и политического развития</w:t>
            </w:r>
          </w:p>
        </w:tc>
      </w:tr>
      <w:tr w14:paraId="25E1B831">
        <w:tblPrEx>
          <w:tblCellMar>
            <w:top w:w="102" w:type="dxa"/>
            <w:left w:w="62" w:type="dxa"/>
            <w:bottom w:w="102" w:type="dxa"/>
            <w:right w:w="62" w:type="dxa"/>
          </w:tblCellMar>
        </w:tblPrEx>
        <w:tc>
          <w:tcPr>
            <w:tcW w:w="1701" w:type="dxa"/>
          </w:tcPr>
          <w:p w14:paraId="3B1078CA">
            <w:pPr>
              <w:pStyle w:val="6"/>
              <w:jc w:val="center"/>
            </w:pPr>
            <w:r>
              <w:t>3.3</w:t>
            </w:r>
          </w:p>
        </w:tc>
        <w:tc>
          <w:tcPr>
            <w:tcW w:w="8000" w:type="dxa"/>
          </w:tcPr>
          <w:p w14:paraId="4B07D28A">
            <w:pPr>
              <w:pStyle w:val="6"/>
              <w:jc w:val="both"/>
            </w:pPr>
            <w:r>
              <w:t>Характеризовать на основе исторической карты (схемы) исторические события, явления, процессы отечественной и всеобщей истории XVI - XVII вв.</w:t>
            </w:r>
          </w:p>
        </w:tc>
      </w:tr>
      <w:tr w14:paraId="64E5EBD5">
        <w:tblPrEx>
          <w:tblCellMar>
            <w:top w:w="102" w:type="dxa"/>
            <w:left w:w="62" w:type="dxa"/>
            <w:bottom w:w="102" w:type="dxa"/>
            <w:right w:w="62" w:type="dxa"/>
          </w:tblCellMar>
        </w:tblPrEx>
        <w:tc>
          <w:tcPr>
            <w:tcW w:w="1701" w:type="dxa"/>
          </w:tcPr>
          <w:p w14:paraId="1C69CEC1">
            <w:pPr>
              <w:pStyle w:val="6"/>
              <w:jc w:val="center"/>
            </w:pPr>
            <w:r>
              <w:t>3.4</w:t>
            </w:r>
          </w:p>
        </w:tc>
        <w:tc>
          <w:tcPr>
            <w:tcW w:w="8000" w:type="dxa"/>
          </w:tcPr>
          <w:p w14:paraId="7D8A6DEB">
            <w:pPr>
              <w:pStyle w:val="6"/>
              <w:jc w:val="both"/>
            </w:pPr>
            <w:r>
              <w:t>Сопоставлять информацию, представленную на исторической карте (схеме) по отечественной и всеобщей истории XVI - XVII вв., с информацией из других источников</w:t>
            </w:r>
          </w:p>
        </w:tc>
      </w:tr>
      <w:tr w14:paraId="294142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663DE72">
            <w:pPr>
              <w:pStyle w:val="6"/>
              <w:jc w:val="center"/>
            </w:pPr>
            <w:r>
              <w:t>4</w:t>
            </w:r>
          </w:p>
        </w:tc>
        <w:tc>
          <w:tcPr>
            <w:tcW w:w="8000" w:type="dxa"/>
          </w:tcPr>
          <w:p w14:paraId="09204C8F">
            <w:pPr>
              <w:pStyle w:val="6"/>
              <w:jc w:val="both"/>
            </w:pPr>
            <w:r>
              <w:t>Работа с историческими источниками</w:t>
            </w:r>
          </w:p>
        </w:tc>
      </w:tr>
      <w:tr w14:paraId="262AB5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88E77B1">
            <w:pPr>
              <w:pStyle w:val="6"/>
              <w:jc w:val="center"/>
            </w:pPr>
            <w:r>
              <w:t>4.1</w:t>
            </w:r>
          </w:p>
        </w:tc>
        <w:tc>
          <w:tcPr>
            <w:tcW w:w="8000" w:type="dxa"/>
          </w:tcPr>
          <w:p w14:paraId="4839BBEF">
            <w:pPr>
              <w:pStyle w:val="6"/>
              <w:jc w:val="both"/>
            </w:pPr>
            <w:r>
              <w:t>Различать основные типы исторических источников отечественной и всеобщей истории XVI - XVII вв.</w:t>
            </w:r>
          </w:p>
        </w:tc>
      </w:tr>
      <w:tr w14:paraId="122593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0A4514F">
            <w:pPr>
              <w:pStyle w:val="6"/>
              <w:jc w:val="center"/>
            </w:pPr>
            <w:r>
              <w:t>4.2</w:t>
            </w:r>
          </w:p>
        </w:tc>
        <w:tc>
          <w:tcPr>
            <w:tcW w:w="8000" w:type="dxa"/>
          </w:tcPr>
          <w:p w14:paraId="37A87498">
            <w:pPr>
              <w:pStyle w:val="6"/>
              <w:jc w:val="both"/>
            </w:pPr>
            <w:r>
              <w:t>Различать виды письменных исторических источников (официальные, личные, литературные и другие)</w:t>
            </w:r>
          </w:p>
        </w:tc>
      </w:tr>
      <w:tr w14:paraId="1C29B3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3E286F4">
            <w:pPr>
              <w:pStyle w:val="6"/>
              <w:jc w:val="center"/>
            </w:pPr>
            <w:r>
              <w:t>4.3</w:t>
            </w:r>
          </w:p>
        </w:tc>
        <w:tc>
          <w:tcPr>
            <w:tcW w:w="8000" w:type="dxa"/>
          </w:tcPr>
          <w:p w14:paraId="1F811DB0">
            <w:pPr>
              <w:pStyle w:val="6"/>
              <w:jc w:val="both"/>
            </w:pPr>
            <w:r>
              <w:t>Характеризовать обстоятельства и цель создания источника, раскрывать его информационную ценность</w:t>
            </w:r>
          </w:p>
        </w:tc>
      </w:tr>
      <w:tr w14:paraId="5910DC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C120ED8">
            <w:pPr>
              <w:pStyle w:val="6"/>
              <w:jc w:val="center"/>
            </w:pPr>
            <w:r>
              <w:t>4.4</w:t>
            </w:r>
          </w:p>
        </w:tc>
        <w:tc>
          <w:tcPr>
            <w:tcW w:w="8000" w:type="dxa"/>
          </w:tcPr>
          <w:p w14:paraId="117241B0">
            <w:pPr>
              <w:pStyle w:val="6"/>
              <w:jc w:val="both"/>
            </w:pPr>
            <w:r>
              <w:t>Проводить поиск информации в тексте письменного источника, визуальных и вещественных памятниках эпохи</w:t>
            </w:r>
          </w:p>
        </w:tc>
      </w:tr>
      <w:tr w14:paraId="49C191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B70AACF">
            <w:pPr>
              <w:pStyle w:val="6"/>
              <w:jc w:val="center"/>
            </w:pPr>
            <w:r>
              <w:t>4.5</w:t>
            </w:r>
          </w:p>
        </w:tc>
        <w:tc>
          <w:tcPr>
            <w:tcW w:w="8000" w:type="dxa"/>
          </w:tcPr>
          <w:p w14:paraId="79E12DE1">
            <w:pPr>
              <w:pStyle w:val="6"/>
              <w:jc w:val="both"/>
            </w:pPr>
            <w:r>
              <w:t>Сопоставлять и систематизировать информацию из нескольких однотипных источников</w:t>
            </w:r>
          </w:p>
        </w:tc>
      </w:tr>
      <w:tr w14:paraId="3CE660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0D2189F">
            <w:pPr>
              <w:pStyle w:val="6"/>
              <w:jc w:val="center"/>
            </w:pPr>
            <w:r>
              <w:t>4.6</w:t>
            </w:r>
          </w:p>
        </w:tc>
        <w:tc>
          <w:tcPr>
            <w:tcW w:w="8000" w:type="dxa"/>
          </w:tcPr>
          <w:p w14:paraId="37AF765A">
            <w:pPr>
              <w:pStyle w:val="6"/>
              <w:jc w:val="both"/>
            </w:pPr>
            <w:r>
              <w:t>Привлекать контекстную информацию при работе с историческими источниками по отечественной и всеобщей истории XVI - XVII вв.</w:t>
            </w:r>
          </w:p>
        </w:tc>
      </w:tr>
      <w:tr w14:paraId="7DB2C6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4028232">
            <w:pPr>
              <w:pStyle w:val="6"/>
              <w:jc w:val="center"/>
            </w:pPr>
            <w:r>
              <w:t>4.7</w:t>
            </w:r>
          </w:p>
        </w:tc>
        <w:tc>
          <w:tcPr>
            <w:tcW w:w="8000" w:type="dxa"/>
          </w:tcPr>
          <w:p w14:paraId="65C17C46">
            <w:pPr>
              <w:pStyle w:val="6"/>
              <w:jc w:val="both"/>
            </w:pPr>
            <w:r>
              <w:t>Анализировать текстовые, визуальные источники исторической информации по отечественной и всеобщей истории XVI - XVII вв.</w:t>
            </w:r>
          </w:p>
        </w:tc>
      </w:tr>
      <w:tr w14:paraId="3F63672E">
        <w:tblPrEx>
          <w:tblCellMar>
            <w:top w:w="102" w:type="dxa"/>
            <w:left w:w="62" w:type="dxa"/>
            <w:bottom w:w="102" w:type="dxa"/>
            <w:right w:w="62" w:type="dxa"/>
          </w:tblCellMar>
        </w:tblPrEx>
        <w:tc>
          <w:tcPr>
            <w:tcW w:w="1701" w:type="dxa"/>
          </w:tcPr>
          <w:p w14:paraId="60583015">
            <w:pPr>
              <w:pStyle w:val="6"/>
              <w:jc w:val="center"/>
            </w:pPr>
            <w:r>
              <w:t>4.8</w:t>
            </w:r>
          </w:p>
        </w:tc>
        <w:tc>
          <w:tcPr>
            <w:tcW w:w="8000" w:type="dxa"/>
          </w:tcPr>
          <w:p w14:paraId="636F0C83">
            <w:pPr>
              <w:pStyle w:val="6"/>
              <w:jc w:val="both"/>
            </w:pPr>
            <w:r>
              <w:t>Представлять историческую информацию по отечественной и всеобщей истории XVI - XVII вв. в виде таблиц, схем, диаграмм</w:t>
            </w:r>
          </w:p>
        </w:tc>
      </w:tr>
      <w:tr w14:paraId="298EAC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C0A1A94">
            <w:pPr>
              <w:pStyle w:val="6"/>
              <w:jc w:val="center"/>
            </w:pPr>
            <w:r>
              <w:t>5</w:t>
            </w:r>
          </w:p>
        </w:tc>
        <w:tc>
          <w:tcPr>
            <w:tcW w:w="8000" w:type="dxa"/>
          </w:tcPr>
          <w:p w14:paraId="7978A0EA">
            <w:pPr>
              <w:pStyle w:val="6"/>
              <w:jc w:val="both"/>
            </w:pPr>
            <w:r>
              <w:t>Историческое описание (реконструкция)</w:t>
            </w:r>
          </w:p>
        </w:tc>
      </w:tr>
      <w:tr w14:paraId="6310E5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822FDBF">
            <w:pPr>
              <w:pStyle w:val="6"/>
              <w:jc w:val="center"/>
            </w:pPr>
            <w:r>
              <w:t>5.1</w:t>
            </w:r>
          </w:p>
        </w:tc>
        <w:tc>
          <w:tcPr>
            <w:tcW w:w="8000" w:type="dxa"/>
          </w:tcPr>
          <w:p w14:paraId="5A90AC5D">
            <w:pPr>
              <w:pStyle w:val="6"/>
              <w:jc w:val="both"/>
            </w:pPr>
            <w:r>
              <w:t>Рассказывать на основе самостоятельно составленного плана об исторических событиях, явлениях, процессах отечественной и всеобщей истории XVI - XVII вв., их участниках, демонстрируя понимание исторических явлений, процессов и знание необходимых фактов, дат, исторических понятий</w:t>
            </w:r>
          </w:p>
        </w:tc>
      </w:tr>
      <w:tr w14:paraId="68E2E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8B670A9">
            <w:pPr>
              <w:pStyle w:val="6"/>
              <w:jc w:val="center"/>
            </w:pPr>
            <w:r>
              <w:t>5.2</w:t>
            </w:r>
          </w:p>
        </w:tc>
        <w:tc>
          <w:tcPr>
            <w:tcW w:w="8000" w:type="dxa"/>
          </w:tcPr>
          <w:p w14:paraId="430D691A">
            <w:pPr>
              <w:pStyle w:val="6"/>
              <w:jc w:val="both"/>
            </w:pPr>
            <w:r>
              <w:t>Составлять краткую характеристику известных персоналий отечественной и всеобщей истории XVI - XVII вв. (ключевые факты биографии, личные качества, деятельность)</w:t>
            </w:r>
          </w:p>
        </w:tc>
      </w:tr>
      <w:tr w14:paraId="1EECD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C102C07">
            <w:pPr>
              <w:pStyle w:val="6"/>
              <w:jc w:val="center"/>
            </w:pPr>
            <w:r>
              <w:t>5.3</w:t>
            </w:r>
          </w:p>
        </w:tc>
        <w:tc>
          <w:tcPr>
            <w:tcW w:w="8000" w:type="dxa"/>
          </w:tcPr>
          <w:p w14:paraId="38753EAD">
            <w:pPr>
              <w:pStyle w:val="6"/>
              <w:jc w:val="both"/>
            </w:pPr>
            <w:r>
              <w:t>Представлять описание памятников материальной и художественной культуры изучаемой эпохи</w:t>
            </w:r>
          </w:p>
        </w:tc>
      </w:tr>
      <w:tr w14:paraId="1072C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40EC481">
            <w:pPr>
              <w:pStyle w:val="6"/>
              <w:jc w:val="center"/>
            </w:pPr>
            <w:r>
              <w:t>6</w:t>
            </w:r>
          </w:p>
        </w:tc>
        <w:tc>
          <w:tcPr>
            <w:tcW w:w="8000" w:type="dxa"/>
          </w:tcPr>
          <w:p w14:paraId="1DB587C5">
            <w:pPr>
              <w:pStyle w:val="6"/>
              <w:jc w:val="both"/>
            </w:pPr>
            <w:r>
              <w:t>Анализ, объяснение исторических событий, явлений</w:t>
            </w:r>
          </w:p>
        </w:tc>
      </w:tr>
      <w:tr w14:paraId="3A08A5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08E5AFC">
            <w:pPr>
              <w:pStyle w:val="6"/>
              <w:jc w:val="center"/>
            </w:pPr>
            <w:r>
              <w:t>6.1</w:t>
            </w:r>
          </w:p>
        </w:tc>
        <w:tc>
          <w:tcPr>
            <w:tcW w:w="8000" w:type="dxa"/>
          </w:tcPr>
          <w:p w14:paraId="470FB254">
            <w:pPr>
              <w:pStyle w:val="6"/>
              <w:jc w:val="both"/>
            </w:pPr>
            <w:r>
              <w:t>Раскрывать существенные черты и характерные признаки исторических событий, явлений, процессов</w:t>
            </w:r>
          </w:p>
        </w:tc>
      </w:tr>
      <w:tr w14:paraId="4ED776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75ACDD0">
            <w:pPr>
              <w:pStyle w:val="6"/>
              <w:jc w:val="center"/>
            </w:pPr>
            <w:r>
              <w:t>6.2</w:t>
            </w:r>
          </w:p>
        </w:tc>
        <w:tc>
          <w:tcPr>
            <w:tcW w:w="8000" w:type="dxa"/>
          </w:tcPr>
          <w:p w14:paraId="0D0C783A">
            <w:pPr>
              <w:pStyle w:val="6"/>
              <w:jc w:val="both"/>
            </w:pPr>
            <w:r>
              <w:t>Объяснять смысл ключевых понятий, относящихся к данной эпохе отечественной и всеобщей истории, конкретизировать их на примерах исторических событий, ситуаций</w:t>
            </w:r>
          </w:p>
        </w:tc>
      </w:tr>
      <w:tr w14:paraId="65E727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AE730E4">
            <w:pPr>
              <w:pStyle w:val="6"/>
              <w:jc w:val="center"/>
            </w:pPr>
            <w:r>
              <w:t>6.3</w:t>
            </w:r>
          </w:p>
        </w:tc>
        <w:tc>
          <w:tcPr>
            <w:tcW w:w="8000" w:type="dxa"/>
          </w:tcPr>
          <w:p w14:paraId="7B983051">
            <w:pPr>
              <w:pStyle w:val="6"/>
              <w:jc w:val="both"/>
            </w:pPr>
            <w:r>
              <w:t>Объяснять причины и следствия важнейших событий, явлений, процессов отечественной и всеобщей истории XVI - XVII вв. (выявлять в историческом тексте и излагать суждения о причинах и следствиях событий, систематизировать объяснение причин и следствий событий, представленное в нескольких текстах); характеризовать итоги и историческое значение событий</w:t>
            </w:r>
          </w:p>
        </w:tc>
      </w:tr>
      <w:tr w14:paraId="01269A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361B034">
            <w:pPr>
              <w:pStyle w:val="6"/>
              <w:jc w:val="center"/>
            </w:pPr>
            <w:r>
              <w:t>6.4</w:t>
            </w:r>
          </w:p>
        </w:tc>
        <w:tc>
          <w:tcPr>
            <w:tcW w:w="8000" w:type="dxa"/>
          </w:tcPr>
          <w:p w14:paraId="19819ED7">
            <w:pPr>
              <w:pStyle w:val="6"/>
              <w:jc w:val="both"/>
            </w:pPr>
            <w:r>
              <w:t>Проводить сопоставление однотипных событий, явлений и процессов отечественной и всеобщей истории (раскрывать повторяющиеся черты исторических ситуаций, выделять черты сходства и различия)</w:t>
            </w:r>
          </w:p>
        </w:tc>
      </w:tr>
      <w:tr w14:paraId="38102E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39AB9BC">
            <w:pPr>
              <w:pStyle w:val="6"/>
              <w:jc w:val="center"/>
            </w:pPr>
            <w:r>
              <w:t>6.5</w:t>
            </w:r>
          </w:p>
        </w:tc>
        <w:tc>
          <w:tcPr>
            <w:tcW w:w="8000" w:type="dxa"/>
          </w:tcPr>
          <w:p w14:paraId="369665A3">
            <w:pPr>
              <w:pStyle w:val="6"/>
              <w:jc w:val="both"/>
            </w:pPr>
            <w:r>
              <w:t>Выявлять особенности развития культуры, быта и нравов народов отечественной и всеобщей истории XVI - XVII вв.</w:t>
            </w:r>
          </w:p>
        </w:tc>
      </w:tr>
      <w:tr w14:paraId="0B43B9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45F286A">
            <w:pPr>
              <w:pStyle w:val="6"/>
              <w:jc w:val="center"/>
            </w:pPr>
            <w:r>
              <w:t>6.6</w:t>
            </w:r>
          </w:p>
        </w:tc>
        <w:tc>
          <w:tcPr>
            <w:tcW w:w="8000" w:type="dxa"/>
          </w:tcPr>
          <w:p w14:paraId="12DE1A0F">
            <w:pPr>
              <w:pStyle w:val="6"/>
              <w:jc w:val="both"/>
            </w:pPr>
            <w:r>
              <w:t>Устанавливать взаимосвязь (при наличии) событий истории XVI - XVII вв. с важнейшими событиями XX - начала XXI в. (Февральская и Октябрьская революции 1917 г., Великая Отечественная война, распад СССР, сложные 1990-е гг., возрождение страны с 2000-х гг., воссоединение Крыма с Россией в 2014 г.); характеризовать итоги и историческое значение событий</w:t>
            </w:r>
          </w:p>
        </w:tc>
      </w:tr>
      <w:tr w14:paraId="520D5A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2549AA7">
            <w:pPr>
              <w:pStyle w:val="6"/>
              <w:jc w:val="center"/>
            </w:pPr>
            <w:r>
              <w:t>7</w:t>
            </w:r>
          </w:p>
        </w:tc>
        <w:tc>
          <w:tcPr>
            <w:tcW w:w="8000" w:type="dxa"/>
          </w:tcPr>
          <w:p w14:paraId="05667949">
            <w:pPr>
              <w:pStyle w:val="6"/>
              <w:jc w:val="both"/>
            </w:pPr>
            <w:r>
              <w:t>Рассмотрение исторических версий и оценок, определение своего отношения к наиболее значимым событиям и личностям прошлого</w:t>
            </w:r>
          </w:p>
        </w:tc>
      </w:tr>
      <w:tr w14:paraId="34C5BB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5C9CF1E">
            <w:pPr>
              <w:pStyle w:val="6"/>
              <w:jc w:val="center"/>
            </w:pPr>
            <w:r>
              <w:t>7.1</w:t>
            </w:r>
          </w:p>
        </w:tc>
        <w:tc>
          <w:tcPr>
            <w:tcW w:w="8000" w:type="dxa"/>
          </w:tcPr>
          <w:p w14:paraId="6D2B65A1">
            <w:pPr>
              <w:pStyle w:val="6"/>
              <w:jc w:val="both"/>
            </w:pPr>
            <w:r>
              <w:t>Излагать альтернативные оценки событий и личностей отечественной и всеобщей истории XVI - XVII вв., представленные в учебной литературе; объяснять, на чем основываются отдельные мнения</w:t>
            </w:r>
          </w:p>
        </w:tc>
      </w:tr>
      <w:tr w14:paraId="585BA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55FF022">
            <w:pPr>
              <w:pStyle w:val="6"/>
              <w:jc w:val="center"/>
            </w:pPr>
            <w:r>
              <w:t>7.2</w:t>
            </w:r>
          </w:p>
        </w:tc>
        <w:tc>
          <w:tcPr>
            <w:tcW w:w="8000" w:type="dxa"/>
          </w:tcPr>
          <w:p w14:paraId="3BA356DA">
            <w:pPr>
              <w:pStyle w:val="6"/>
              <w:jc w:val="both"/>
            </w:pPr>
            <w:r>
              <w:t>Выражать отношение к деятельности исторических личностей XVI - XVII вв. с учетом обстоятельств изучаемой эпохи и в современной шкале ценностей</w:t>
            </w:r>
          </w:p>
        </w:tc>
      </w:tr>
      <w:tr w14:paraId="782D35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3F0AA20">
            <w:pPr>
              <w:pStyle w:val="6"/>
              <w:jc w:val="center"/>
            </w:pPr>
            <w:r>
              <w:t>7.3</w:t>
            </w:r>
          </w:p>
        </w:tc>
        <w:tc>
          <w:tcPr>
            <w:tcW w:w="8000" w:type="dxa"/>
          </w:tcPr>
          <w:p w14:paraId="29C8B7B6">
            <w:pPr>
              <w:pStyle w:val="6"/>
              <w:jc w:val="both"/>
            </w:pPr>
            <w:r>
              <w:t>Определять и аргументировать собственную или предложенную точку зрения на события и личностей отечественной и всеобщей истории XVI - XVII вв. с помощью фактического материала, в том числе используя источники разных типов</w:t>
            </w:r>
          </w:p>
        </w:tc>
      </w:tr>
      <w:tr w14:paraId="6EEC32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62571B5">
            <w:pPr>
              <w:pStyle w:val="6"/>
              <w:jc w:val="center"/>
            </w:pPr>
            <w:r>
              <w:t>8</w:t>
            </w:r>
          </w:p>
        </w:tc>
        <w:tc>
          <w:tcPr>
            <w:tcW w:w="8000" w:type="dxa"/>
          </w:tcPr>
          <w:p w14:paraId="6EF6AF1D">
            <w:pPr>
              <w:pStyle w:val="6"/>
              <w:jc w:val="both"/>
            </w:pPr>
            <w:r>
              <w:t>Применение исторических знаний</w:t>
            </w:r>
          </w:p>
        </w:tc>
      </w:tr>
      <w:tr w14:paraId="671895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A142BB4">
            <w:pPr>
              <w:pStyle w:val="6"/>
              <w:jc w:val="center"/>
            </w:pPr>
            <w:r>
              <w:t>8.1</w:t>
            </w:r>
          </w:p>
        </w:tc>
        <w:tc>
          <w:tcPr>
            <w:tcW w:w="8000" w:type="dxa"/>
          </w:tcPr>
          <w:p w14:paraId="00BA0735">
            <w:pPr>
              <w:pStyle w:val="6"/>
              <w:jc w:val="both"/>
            </w:pPr>
            <w:r>
              <w:t>Раскрывать на примере перехода от средневекового общества к обществу Нового времени, как меняются со сменой исторических эпох представления людей о мире, системы общественных ценностей</w:t>
            </w:r>
          </w:p>
        </w:tc>
      </w:tr>
      <w:tr w14:paraId="7CDDD6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449CD9C">
            <w:pPr>
              <w:pStyle w:val="6"/>
              <w:jc w:val="center"/>
            </w:pPr>
            <w:r>
              <w:t>8.2</w:t>
            </w:r>
          </w:p>
        </w:tc>
        <w:tc>
          <w:tcPr>
            <w:tcW w:w="8000" w:type="dxa"/>
          </w:tcPr>
          <w:p w14:paraId="0D8E4A2B">
            <w:pPr>
              <w:pStyle w:val="6"/>
              <w:jc w:val="both"/>
            </w:pPr>
            <w:r>
              <w:t>Объяснять значение памятников истории и культуры России и других стран XVI - XVII вв. для времени, когда они появились, и для современного общества</w:t>
            </w:r>
          </w:p>
        </w:tc>
      </w:tr>
      <w:tr w14:paraId="2AA82D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68E3B55">
            <w:pPr>
              <w:pStyle w:val="6"/>
              <w:jc w:val="center"/>
            </w:pPr>
            <w:r>
              <w:t>8.3</w:t>
            </w:r>
          </w:p>
        </w:tc>
        <w:tc>
          <w:tcPr>
            <w:tcW w:w="8000" w:type="dxa"/>
          </w:tcPr>
          <w:p w14:paraId="48284E85">
            <w:pPr>
              <w:pStyle w:val="6"/>
              <w:jc w:val="both"/>
            </w:pPr>
            <w:r>
              <w:t>Выполнять учебные проекты по отечественной и всеобщей истории XVI - XVII вв. (в том числе на региональном материале)</w:t>
            </w:r>
          </w:p>
        </w:tc>
      </w:tr>
      <w:tr w14:paraId="16F2ED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2B2B86A">
            <w:pPr>
              <w:pStyle w:val="6"/>
              <w:jc w:val="center"/>
            </w:pPr>
            <w:r>
              <w:t>8.4</w:t>
            </w:r>
          </w:p>
        </w:tc>
        <w:tc>
          <w:tcPr>
            <w:tcW w:w="8000" w:type="dxa"/>
          </w:tcPr>
          <w:p w14:paraId="779E5D64">
            <w:pPr>
              <w:pStyle w:val="6"/>
              <w:jc w:val="both"/>
            </w:pPr>
            <w:r>
              <w:t>Использовать исторические понятия для решения учебных и практических задач</w:t>
            </w:r>
          </w:p>
        </w:tc>
      </w:tr>
      <w:tr w14:paraId="5CF159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5A73833">
            <w:pPr>
              <w:pStyle w:val="6"/>
              <w:jc w:val="center"/>
            </w:pPr>
            <w:r>
              <w:t>8.5</w:t>
            </w:r>
          </w:p>
        </w:tc>
        <w:tc>
          <w:tcPr>
            <w:tcW w:w="8000" w:type="dxa"/>
          </w:tcPr>
          <w:p w14:paraId="1D451E9B">
            <w:pPr>
              <w:pStyle w:val="6"/>
              <w:jc w:val="both"/>
            </w:pPr>
            <w:r>
              <w:t>Осуществлять поиск исторической информации по отечественной и всеобщей истории XVI - XVII вв. в справочной литературе, сети Интернет для решения познавательных задач, оценивать полноту и верифицированность информации</w:t>
            </w:r>
          </w:p>
        </w:tc>
      </w:tr>
    </w:tbl>
    <w:p w14:paraId="361F2858">
      <w:pPr>
        <w:pStyle w:val="6"/>
        <w:jc w:val="both"/>
      </w:pPr>
    </w:p>
    <w:p w14:paraId="1F5761B4">
      <w:pPr>
        <w:pStyle w:val="6"/>
        <w:jc w:val="right"/>
      </w:pPr>
      <w:r>
        <w:t>Таблица 16.5</w:t>
      </w:r>
    </w:p>
    <w:p w14:paraId="5031428D">
      <w:pPr>
        <w:pStyle w:val="6"/>
        <w:jc w:val="both"/>
      </w:pPr>
    </w:p>
    <w:p w14:paraId="4A15B683">
      <w:pPr>
        <w:pStyle w:val="6"/>
        <w:jc w:val="center"/>
      </w:pPr>
      <w:r>
        <w:t>Проверяемые элементы содержания (7 класс)</w:t>
      </w:r>
    </w:p>
    <w:p w14:paraId="53697282">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8624"/>
      </w:tblGrid>
      <w:tr w14:paraId="4C32DC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77" w:type="dxa"/>
          </w:tcPr>
          <w:p w14:paraId="367819FE">
            <w:pPr>
              <w:pStyle w:val="6"/>
              <w:jc w:val="center"/>
            </w:pPr>
            <w:r>
              <w:t>Код</w:t>
            </w:r>
          </w:p>
        </w:tc>
        <w:tc>
          <w:tcPr>
            <w:tcW w:w="8624" w:type="dxa"/>
          </w:tcPr>
          <w:p w14:paraId="6347D4F4">
            <w:pPr>
              <w:pStyle w:val="6"/>
              <w:jc w:val="center"/>
            </w:pPr>
            <w:r>
              <w:t>Проверяемый элемент содержания</w:t>
            </w:r>
          </w:p>
        </w:tc>
      </w:tr>
      <w:tr w14:paraId="253282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FB7D8C4">
            <w:pPr>
              <w:pStyle w:val="6"/>
              <w:jc w:val="center"/>
            </w:pPr>
            <w:r>
              <w:t>1</w:t>
            </w:r>
          </w:p>
        </w:tc>
        <w:tc>
          <w:tcPr>
            <w:tcW w:w="8624" w:type="dxa"/>
          </w:tcPr>
          <w:p w14:paraId="3D660E75">
            <w:pPr>
              <w:pStyle w:val="6"/>
              <w:jc w:val="both"/>
            </w:pPr>
            <w:r>
              <w:t>Всеобщая история. История Нового времени. Конец XV - XVII в.</w:t>
            </w:r>
          </w:p>
        </w:tc>
      </w:tr>
      <w:tr w14:paraId="359988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FED72D0">
            <w:pPr>
              <w:pStyle w:val="6"/>
              <w:jc w:val="center"/>
            </w:pPr>
            <w:r>
              <w:t>1.1</w:t>
            </w:r>
          </w:p>
        </w:tc>
        <w:tc>
          <w:tcPr>
            <w:tcW w:w="8624" w:type="dxa"/>
          </w:tcPr>
          <w:p w14:paraId="17B39D48">
            <w:pPr>
              <w:pStyle w:val="6"/>
              <w:jc w:val="both"/>
            </w:pPr>
            <w:r>
              <w:t>Понятие "Новое время". Хронологические рамки и периодизация истории Нового времени</w:t>
            </w:r>
          </w:p>
        </w:tc>
      </w:tr>
      <w:tr w14:paraId="608663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F45446E">
            <w:pPr>
              <w:pStyle w:val="6"/>
              <w:jc w:val="center"/>
            </w:pPr>
            <w:r>
              <w:t>1.2</w:t>
            </w:r>
          </w:p>
        </w:tc>
        <w:tc>
          <w:tcPr>
            <w:tcW w:w="8624" w:type="dxa"/>
          </w:tcPr>
          <w:p w14:paraId="596C82A6">
            <w:pPr>
              <w:pStyle w:val="6"/>
              <w:jc w:val="both"/>
            </w:pPr>
            <w:r>
              <w:t>Великие географические открытия.</w:t>
            </w:r>
          </w:p>
          <w:p w14:paraId="40E9DA9C">
            <w:pPr>
              <w:pStyle w:val="6"/>
              <w:jc w:val="both"/>
            </w:pPr>
            <w:r>
              <w:t>Предпосылки Великих географических открытий. Поиски европейцами морских путей в страны Востока. Экспедиции Колумба. Тордесильясский договор 1494 г. Открытие Васко да Гамой морского пути в Индию. Кругосветное плавание Магеллана. Плавания Тасмана и открытие Австралии. Завоевания конкистадоров в Центральной и Южной Америке (Ф. Кортес, Ф. Писарро). Европейцы в Северной Америке. Поиски северо-восточного морского пути в Китай и Индию. Политические, экономические и культурные последствия Великих географических открытий конца XV - XVI в.</w:t>
            </w:r>
          </w:p>
        </w:tc>
      </w:tr>
      <w:tr w14:paraId="3906D0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0C717F">
            <w:pPr>
              <w:pStyle w:val="6"/>
              <w:jc w:val="center"/>
            </w:pPr>
            <w:r>
              <w:t>1.3</w:t>
            </w:r>
          </w:p>
        </w:tc>
        <w:tc>
          <w:tcPr>
            <w:tcW w:w="8624" w:type="dxa"/>
          </w:tcPr>
          <w:p w14:paraId="43E9E5B9">
            <w:pPr>
              <w:pStyle w:val="6"/>
              <w:jc w:val="both"/>
            </w:pPr>
            <w:r>
              <w:t>Изменения в европейском обществе в XVI - XVII вв.</w:t>
            </w:r>
          </w:p>
          <w:p w14:paraId="0A6610CA">
            <w:pPr>
              <w:pStyle w:val="6"/>
              <w:jc w:val="both"/>
            </w:pPr>
            <w:r>
              <w:t>Развитие техники, горного дела, производства металлов. Появление мануфактур. Возникновение капиталистических отношений. Распространение наемного труда в деревне. Расширение внутреннего и мирового рынков. Изменения в сословной структуре общества, появление новых социальных групп. Повседневная жизнь обитателей городов и деревень</w:t>
            </w:r>
          </w:p>
        </w:tc>
      </w:tr>
      <w:tr w14:paraId="40E2A3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4F65CEA">
            <w:pPr>
              <w:pStyle w:val="6"/>
              <w:jc w:val="center"/>
            </w:pPr>
            <w:r>
              <w:t>1.4</w:t>
            </w:r>
          </w:p>
        </w:tc>
        <w:tc>
          <w:tcPr>
            <w:tcW w:w="8624" w:type="dxa"/>
          </w:tcPr>
          <w:p w14:paraId="5F92178E">
            <w:pPr>
              <w:pStyle w:val="6"/>
              <w:jc w:val="both"/>
            </w:pPr>
            <w:r>
              <w:t>Реформация и контрреформация в Европе.</w:t>
            </w:r>
          </w:p>
          <w:p w14:paraId="7B5BD00D">
            <w:pPr>
              <w:pStyle w:val="6"/>
              <w:jc w:val="both"/>
            </w:pPr>
            <w:r>
              <w:t>Причины Реформации. Начало Реформации в Германии; М. Лютер. Развертывание Реформации и Крестьянская война в Германии. Распространение протестантизма в Европе. Кальвинизм. Религиозные войны. Борьба католической церкви против реформационного движения. Контрреформация. Инквизиция</w:t>
            </w:r>
          </w:p>
        </w:tc>
      </w:tr>
      <w:tr w14:paraId="09BFAF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C30E37F">
            <w:pPr>
              <w:pStyle w:val="6"/>
              <w:jc w:val="center"/>
            </w:pPr>
            <w:r>
              <w:t>1.5</w:t>
            </w:r>
          </w:p>
        </w:tc>
        <w:tc>
          <w:tcPr>
            <w:tcW w:w="8624" w:type="dxa"/>
          </w:tcPr>
          <w:p w14:paraId="5D44AFAD">
            <w:pPr>
              <w:pStyle w:val="6"/>
              <w:jc w:val="both"/>
            </w:pPr>
            <w:r>
              <w:t>Государства Европы в XVI - XVII вв.</w:t>
            </w:r>
          </w:p>
          <w:p w14:paraId="3F5DBADA">
            <w:pPr>
              <w:pStyle w:val="6"/>
              <w:jc w:val="both"/>
            </w:pPr>
            <w:r>
              <w:t>Абсолютизм и сословное представительство. Преодоление раздробленности. Борьба за колониальные владения. Начало формирования колониальных империй</w:t>
            </w:r>
          </w:p>
        </w:tc>
      </w:tr>
      <w:tr w14:paraId="00BBA7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BD49842">
            <w:pPr>
              <w:pStyle w:val="6"/>
              <w:jc w:val="center"/>
            </w:pPr>
            <w:r>
              <w:t>1.6</w:t>
            </w:r>
          </w:p>
        </w:tc>
        <w:tc>
          <w:tcPr>
            <w:tcW w:w="8624" w:type="dxa"/>
          </w:tcPr>
          <w:p w14:paraId="777901A1">
            <w:pPr>
              <w:pStyle w:val="6"/>
              <w:jc w:val="both"/>
            </w:pPr>
            <w:r>
              <w:t>Испания под властью потомков католических королей. Внутренняя и внешняя политика испанских Габсбургов. Национально-освободительное движение в Нидерландах: цели, участники, формы борьбы. Итоги и значение Нидерландской революции</w:t>
            </w:r>
          </w:p>
        </w:tc>
      </w:tr>
      <w:tr w14:paraId="74BAEF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826F9ED">
            <w:pPr>
              <w:pStyle w:val="6"/>
              <w:jc w:val="center"/>
            </w:pPr>
            <w:r>
              <w:t>1.7</w:t>
            </w:r>
          </w:p>
        </w:tc>
        <w:tc>
          <w:tcPr>
            <w:tcW w:w="8624" w:type="dxa"/>
          </w:tcPr>
          <w:p w14:paraId="055AEC92">
            <w:pPr>
              <w:pStyle w:val="6"/>
              <w:jc w:val="both"/>
            </w:pPr>
            <w:r>
              <w:t>Франция: путь к абсолютизму. Королевская власть и централизация управления страной. Католики и гугеноты. Религиозные войны. Генрих IV. Нантский эдикт 1598 г. Людовик XIII и кардинал Ришелье. Фронда. Французский абсолютизм при Людовике XIV</w:t>
            </w:r>
          </w:p>
        </w:tc>
      </w:tr>
      <w:tr w14:paraId="49F53A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C20822B">
            <w:pPr>
              <w:pStyle w:val="6"/>
              <w:jc w:val="center"/>
            </w:pPr>
            <w:r>
              <w:t>1.8</w:t>
            </w:r>
          </w:p>
        </w:tc>
        <w:tc>
          <w:tcPr>
            <w:tcW w:w="8624" w:type="dxa"/>
          </w:tcPr>
          <w:p w14:paraId="5E506C73">
            <w:pPr>
              <w:pStyle w:val="6"/>
              <w:jc w:val="both"/>
            </w:pPr>
            <w:r>
              <w:t>Англия. Развитие капиталистического предпринимательства в городах и деревнях. Огораживания. Укрепление королевской власти при Тюдорах. Генрих VIII и королевская реформация. "Золотой век" Елизаветы I. Английская революция середины XVII в. Причины, участники, этапы революции. Размежевание в революционном лагере. О. Кромвель. Итоги и значение революции. Реставрация Стюартов. Славная революция. Становление английской парламентской монархии</w:t>
            </w:r>
          </w:p>
        </w:tc>
      </w:tr>
      <w:tr w14:paraId="6CFA2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679461E">
            <w:pPr>
              <w:pStyle w:val="6"/>
              <w:jc w:val="center"/>
            </w:pPr>
            <w:r>
              <w:t>1.9</w:t>
            </w:r>
          </w:p>
        </w:tc>
        <w:tc>
          <w:tcPr>
            <w:tcW w:w="8624" w:type="dxa"/>
          </w:tcPr>
          <w:p w14:paraId="2DEC5F89">
            <w:pPr>
              <w:pStyle w:val="6"/>
              <w:jc w:val="both"/>
            </w:pPr>
            <w:r>
              <w:t>Страны Центральной, Южной и Юго-Восточной Европы. В мире империй и вне его. Германские государства. Итальянские земли. Положение славянских народов. Образование Речи Посполитой</w:t>
            </w:r>
          </w:p>
        </w:tc>
      </w:tr>
      <w:tr w14:paraId="5058B8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B5D2CD7">
            <w:pPr>
              <w:pStyle w:val="6"/>
              <w:jc w:val="center"/>
            </w:pPr>
            <w:r>
              <w:t>1.10</w:t>
            </w:r>
          </w:p>
        </w:tc>
        <w:tc>
          <w:tcPr>
            <w:tcW w:w="8624" w:type="dxa"/>
          </w:tcPr>
          <w:p w14:paraId="2973F086">
            <w:pPr>
              <w:pStyle w:val="6"/>
              <w:jc w:val="both"/>
            </w:pPr>
            <w:r>
              <w:t>Международные отношения в XVI - XVII вв.</w:t>
            </w:r>
          </w:p>
          <w:p w14:paraId="6DAC76DA">
            <w:pPr>
              <w:pStyle w:val="6"/>
              <w:jc w:val="both"/>
            </w:pPr>
            <w:r>
              <w:t>Борьба за первенство, военные конфликты между европейскими державами. Столкновение интересов в приобретении колониальных владений и господстве на торговых путях. Противостояние османской экспансии в Европе. Образование державы австрийских Габсбургов. Тридцатилетняя война. Вестфальский мир</w:t>
            </w:r>
          </w:p>
        </w:tc>
      </w:tr>
      <w:tr w14:paraId="61D49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D3E49E5">
            <w:pPr>
              <w:pStyle w:val="6"/>
              <w:jc w:val="center"/>
            </w:pPr>
            <w:r>
              <w:t>1.11</w:t>
            </w:r>
          </w:p>
        </w:tc>
        <w:tc>
          <w:tcPr>
            <w:tcW w:w="8624" w:type="dxa"/>
          </w:tcPr>
          <w:p w14:paraId="25F81890">
            <w:pPr>
              <w:pStyle w:val="6"/>
              <w:jc w:val="both"/>
            </w:pPr>
            <w:r>
              <w:t>Европейская культура в раннее Новое время.</w:t>
            </w:r>
          </w:p>
          <w:p w14:paraId="2FF53B9C">
            <w:pPr>
              <w:pStyle w:val="6"/>
              <w:jc w:val="both"/>
            </w:pPr>
            <w:r>
              <w:t>Высокое Возрождение в Италии: художники и их произведения. Северное Возрождение. Мир человека в литературе раннего Нового времени. М. Сервантес. У. Шекспир. Стили художественной культуры (барокко, классицизм). Французский театр эпохи классицизма. Развитие науки: переворот в естествознании, возникновение новой картины мира. Выдающиеся ученые и их открытия (Н. Коперник, И. Ньютон). Утверждение рационализма</w:t>
            </w:r>
          </w:p>
        </w:tc>
      </w:tr>
      <w:tr w14:paraId="7C8AEB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3A8786D">
            <w:pPr>
              <w:pStyle w:val="6"/>
              <w:jc w:val="center"/>
            </w:pPr>
            <w:r>
              <w:t>1.12</w:t>
            </w:r>
          </w:p>
        </w:tc>
        <w:tc>
          <w:tcPr>
            <w:tcW w:w="8624" w:type="dxa"/>
          </w:tcPr>
          <w:p w14:paraId="1B1AB737">
            <w:pPr>
              <w:pStyle w:val="6"/>
              <w:jc w:val="both"/>
            </w:pPr>
            <w:r>
              <w:t>Страны Востока в XVI - XVII вв.</w:t>
            </w:r>
          </w:p>
          <w:p w14:paraId="48ABFC89">
            <w:pPr>
              <w:pStyle w:val="6"/>
              <w:jc w:val="both"/>
            </w:pPr>
            <w:r>
              <w:t>Османская империя: на вершине могущества. Сулейман I Великолепный: завоеватель, законодатель. Управление многонациональной империей. Османская армия. Индия при Великих Моголах. Начало проникновения европейцев. Ост-Индские компании. Китай в эпоху Мин. Экономическая и социальная политика государства. Утверждение маньчжурской династии Цин. Япония: борьба знатных кланов за власть, установление сегуната Токугава, укрепление централизованного государства. "Закрытие" страны для иноземцев. Культура и искусство стран Востока в XVI - XVII вв. Историческое и культурное наследие Раннего Нового времени</w:t>
            </w:r>
          </w:p>
        </w:tc>
      </w:tr>
      <w:tr w14:paraId="124E65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E45D300">
            <w:pPr>
              <w:pStyle w:val="6"/>
              <w:jc w:val="center"/>
            </w:pPr>
            <w:r>
              <w:t>2</w:t>
            </w:r>
          </w:p>
        </w:tc>
        <w:tc>
          <w:tcPr>
            <w:tcW w:w="8624" w:type="dxa"/>
          </w:tcPr>
          <w:p w14:paraId="6027181F">
            <w:pPr>
              <w:pStyle w:val="6"/>
              <w:jc w:val="both"/>
            </w:pPr>
            <w:r>
              <w:t>Россия в XVI в.</w:t>
            </w:r>
          </w:p>
        </w:tc>
      </w:tr>
      <w:tr w14:paraId="643F92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4EF1B29">
            <w:pPr>
              <w:pStyle w:val="6"/>
              <w:jc w:val="center"/>
            </w:pPr>
            <w:r>
              <w:t>2.1</w:t>
            </w:r>
          </w:p>
        </w:tc>
        <w:tc>
          <w:tcPr>
            <w:tcW w:w="8624" w:type="dxa"/>
          </w:tcPr>
          <w:p w14:paraId="7E6B95EE">
            <w:pPr>
              <w:pStyle w:val="6"/>
              <w:jc w:val="both"/>
            </w:pPr>
            <w:r>
              <w:t>Завершение объединения русских земель. Княжение Василия III. Завершение объединения русских земель вокруг Москвы: присоединение Псковской, Смоленской, Рязанской земель. Отмирание удельной системы. Укрепление великокняжеской власти.</w:t>
            </w:r>
          </w:p>
          <w:p w14:paraId="34A2B816">
            <w:pPr>
              <w:pStyle w:val="6"/>
              <w:jc w:val="both"/>
            </w:pPr>
            <w:r>
              <w:t>Органы государственной власти. Приказная система: формирование первых приказных учреждений. Боярская дума, ее роль в управлении государством. "Малая дума". Местничество. Местное управление: наместники и волостели, система кормлений. Государство и церковь</w:t>
            </w:r>
          </w:p>
        </w:tc>
      </w:tr>
      <w:tr w14:paraId="7155E0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05ED7B5">
            <w:pPr>
              <w:pStyle w:val="6"/>
              <w:jc w:val="center"/>
            </w:pPr>
            <w:r>
              <w:t>2.2</w:t>
            </w:r>
          </w:p>
        </w:tc>
        <w:tc>
          <w:tcPr>
            <w:tcW w:w="8624" w:type="dxa"/>
          </w:tcPr>
          <w:p w14:paraId="4BE4E881">
            <w:pPr>
              <w:pStyle w:val="6"/>
              <w:jc w:val="both"/>
            </w:pPr>
            <w:r>
              <w:t>Внешняя политика Московского княжества в первой трети XVI в.: война с Великим княжеством Литовским, отношения с Крымским и Казанским ханствами, посольства в европейские государства</w:t>
            </w:r>
          </w:p>
        </w:tc>
      </w:tr>
      <w:tr w14:paraId="2AD4FE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0142383">
            <w:pPr>
              <w:pStyle w:val="6"/>
              <w:jc w:val="center"/>
            </w:pPr>
            <w:r>
              <w:t>2.3</w:t>
            </w:r>
          </w:p>
        </w:tc>
        <w:tc>
          <w:tcPr>
            <w:tcW w:w="8624" w:type="dxa"/>
          </w:tcPr>
          <w:p w14:paraId="60A99F02">
            <w:pPr>
              <w:pStyle w:val="6"/>
              <w:jc w:val="both"/>
            </w:pPr>
            <w:r>
              <w:t>Царствование Ивана IV. Регентство Елены Глинской. Сопротивление удельных князей великокняжеской власти. Унификация денежной системы.</w:t>
            </w:r>
          </w:p>
          <w:p w14:paraId="7BEE11B1">
            <w:pPr>
              <w:pStyle w:val="6"/>
              <w:jc w:val="both"/>
            </w:pPr>
            <w:r>
              <w:t>Период боярского правления. Борьба за власть между боярскими кланами. Губная реформа. Московское восстание 1547 г. Ереси</w:t>
            </w:r>
          </w:p>
        </w:tc>
      </w:tr>
      <w:tr w14:paraId="378DBD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88BA13E">
            <w:pPr>
              <w:pStyle w:val="6"/>
              <w:jc w:val="center"/>
            </w:pPr>
            <w:r>
              <w:t>2.4</w:t>
            </w:r>
          </w:p>
        </w:tc>
        <w:tc>
          <w:tcPr>
            <w:tcW w:w="8624" w:type="dxa"/>
          </w:tcPr>
          <w:p w14:paraId="3CD8A017">
            <w:pPr>
              <w:pStyle w:val="6"/>
              <w:jc w:val="both"/>
            </w:pPr>
            <w:r>
              <w:t>Принятие Иваном IV царского титула. Реформы середины XVI в. "Избранная рада": ее состав и значение. Появление земских соборов: дискуссии о характере народного представительства. Отмена кормлений. Система налогообложения. Судебник 1550 г. Стоглавый собор. Земская реформа - формирование органов местного самоуправления</w:t>
            </w:r>
          </w:p>
        </w:tc>
      </w:tr>
      <w:tr w14:paraId="1CACA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6B012DE">
            <w:pPr>
              <w:pStyle w:val="6"/>
              <w:jc w:val="center"/>
            </w:pPr>
            <w:r>
              <w:t>2.5</w:t>
            </w:r>
          </w:p>
        </w:tc>
        <w:tc>
          <w:tcPr>
            <w:tcW w:w="8624" w:type="dxa"/>
          </w:tcPr>
          <w:p w14:paraId="7522B5A5">
            <w:pPr>
              <w:pStyle w:val="6"/>
              <w:jc w:val="both"/>
            </w:pPr>
            <w:r>
              <w:t>Внешняя политика России в XVI в. Создание стрелецких полков и "Уложение о службе". Присоединение Казанского и Астраханского ханств. Значение включения Среднего и Нижнего Поволжья в состав Российского государства. Войны с Крымским ханством. Битва при Молодях. Укрепление южных границ. Ливонская война: причины и характер. Ликвидация Ливонского ордена. Причины и результаты поражения России в Ливонской войне. Поход Ермака Тимофеевича на Сибирское ханство. Начало присоединения к России Западной Сибири</w:t>
            </w:r>
          </w:p>
        </w:tc>
      </w:tr>
      <w:tr w14:paraId="62CC6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A318E30">
            <w:pPr>
              <w:pStyle w:val="6"/>
              <w:jc w:val="center"/>
            </w:pPr>
            <w:r>
              <w:t>2.6</w:t>
            </w:r>
          </w:p>
        </w:tc>
        <w:tc>
          <w:tcPr>
            <w:tcW w:w="8624" w:type="dxa"/>
          </w:tcPr>
          <w:p w14:paraId="3FC60EAD">
            <w:pPr>
              <w:pStyle w:val="6"/>
              <w:jc w:val="both"/>
            </w:pPr>
            <w:r>
              <w:t>Социальная структура российского общества. Дворянство. Служилые люди. Формирование Государева двора и "служилых городов". Торгово-ремесленное население городов. Духовенство. Начало закрепощения крестьян: Указ о "заповедных летах". Формирование вольного казачества.</w:t>
            </w:r>
          </w:p>
          <w:p w14:paraId="2BCB50D2">
            <w:pPr>
              <w:pStyle w:val="6"/>
              <w:jc w:val="both"/>
            </w:pPr>
            <w:r>
              <w:t>Многонациональный состав населения Русского государства. Финно-угорские народы. Народы Поволжья после присоединения к России. Служилые татары. Сосуществование религий в Российском государстве. Русская православная церковь. Мусульманское духовенство</w:t>
            </w:r>
          </w:p>
        </w:tc>
      </w:tr>
      <w:tr w14:paraId="5BCC67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8604309">
            <w:pPr>
              <w:pStyle w:val="6"/>
              <w:jc w:val="center"/>
            </w:pPr>
            <w:r>
              <w:t>2.7</w:t>
            </w:r>
          </w:p>
        </w:tc>
        <w:tc>
          <w:tcPr>
            <w:tcW w:w="8624" w:type="dxa"/>
          </w:tcPr>
          <w:p w14:paraId="1080F0B2">
            <w:pPr>
              <w:pStyle w:val="6"/>
              <w:jc w:val="both"/>
            </w:pPr>
            <w:r>
              <w:t>Опричнина, дискуссия о ее причинах и характере. Опричный террор. Разгром Новгорода и Пскова. Московские казни 1570 г. Результаты и последствия опричнины. Противоречивость личности Ивана Грозного. Результаты и цена преобразований</w:t>
            </w:r>
          </w:p>
        </w:tc>
      </w:tr>
      <w:tr w14:paraId="46E614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EF458ED">
            <w:pPr>
              <w:pStyle w:val="6"/>
              <w:jc w:val="center"/>
            </w:pPr>
            <w:r>
              <w:t>2.8</w:t>
            </w:r>
          </w:p>
        </w:tc>
        <w:tc>
          <w:tcPr>
            <w:tcW w:w="8624" w:type="dxa"/>
          </w:tcPr>
          <w:p w14:paraId="01DD196B">
            <w:pPr>
              <w:pStyle w:val="6"/>
              <w:jc w:val="both"/>
            </w:pPr>
            <w:r>
              <w:t>Россия в конце XVI в. Царь Федор Иванович. Борьба за власть в боярском окружении. Правление Бориса Годунова. Учреждение патриаршества. Тявзинский мирный договор со Швецией: восстановление позиций России в Прибалтике. Противостояние с Крымским ханством. Строительство российских крепостей и засечных черт. Продолжение закрепощения крестьянства: Указ об "урочных летах". Пресечение царской династии Рюриковичей</w:t>
            </w:r>
          </w:p>
        </w:tc>
      </w:tr>
      <w:tr w14:paraId="0F5158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0B073C6">
            <w:pPr>
              <w:pStyle w:val="6"/>
              <w:jc w:val="center"/>
            </w:pPr>
            <w:r>
              <w:t>3</w:t>
            </w:r>
          </w:p>
        </w:tc>
        <w:tc>
          <w:tcPr>
            <w:tcW w:w="8624" w:type="dxa"/>
          </w:tcPr>
          <w:p w14:paraId="75C40A99">
            <w:pPr>
              <w:pStyle w:val="6"/>
              <w:jc w:val="both"/>
            </w:pPr>
            <w:r>
              <w:t>Смута в России</w:t>
            </w:r>
          </w:p>
        </w:tc>
      </w:tr>
      <w:tr w14:paraId="0B1104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EB8A036">
            <w:pPr>
              <w:pStyle w:val="6"/>
              <w:jc w:val="center"/>
            </w:pPr>
            <w:r>
              <w:t>3.1</w:t>
            </w:r>
          </w:p>
        </w:tc>
        <w:tc>
          <w:tcPr>
            <w:tcW w:w="8624" w:type="dxa"/>
          </w:tcPr>
          <w:p w14:paraId="79D7F313">
            <w:pPr>
              <w:pStyle w:val="6"/>
              <w:jc w:val="both"/>
            </w:pPr>
            <w:r>
              <w:t>Накануне Смуты. Династический кризис. Земский собор 1598 г. и избрание на царство Бориса Годунова. Политика Бориса Годунова в отношении боярства. Голод 1601 - 1603 гг. и обострение социально-экономического кризиса</w:t>
            </w:r>
          </w:p>
        </w:tc>
      </w:tr>
      <w:tr w14:paraId="4AE3C1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8C19B1B">
            <w:pPr>
              <w:pStyle w:val="6"/>
              <w:jc w:val="center"/>
            </w:pPr>
            <w:r>
              <w:t>3.2</w:t>
            </w:r>
          </w:p>
        </w:tc>
        <w:tc>
          <w:tcPr>
            <w:tcW w:w="8624" w:type="dxa"/>
          </w:tcPr>
          <w:p w14:paraId="5E46043E">
            <w:pPr>
              <w:pStyle w:val="6"/>
              <w:jc w:val="both"/>
            </w:pPr>
            <w:r>
              <w:t>Смутное время начала XVII в. Дискуссия о его причинах. Самозванцы и самозванство. Личность Лжедмитрия I и его политика. Восстание 1606 г. и убийство самозванца</w:t>
            </w:r>
          </w:p>
        </w:tc>
      </w:tr>
      <w:tr w14:paraId="782E1C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6719EED">
            <w:pPr>
              <w:pStyle w:val="6"/>
              <w:jc w:val="center"/>
            </w:pPr>
            <w:r>
              <w:t>3.3</w:t>
            </w:r>
          </w:p>
        </w:tc>
        <w:tc>
          <w:tcPr>
            <w:tcW w:w="8624" w:type="dxa"/>
          </w:tcPr>
          <w:p w14:paraId="26F5CCED">
            <w:pPr>
              <w:pStyle w:val="6"/>
              <w:jc w:val="both"/>
            </w:pPr>
            <w:r>
              <w:t>Царь Василий Шуйский. Восстание Ивана Болотникова. Перерастание внутреннего кризиса в гражданскую войну. Лжедмитрий II. Вторжение на территорию России польско-литовских отрядов. Тушинский лагерь самозванца под Москвой.</w:t>
            </w:r>
          </w:p>
          <w:p w14:paraId="20A2B58F">
            <w:pPr>
              <w:pStyle w:val="6"/>
              <w:jc w:val="both"/>
            </w:pPr>
            <w:r>
              <w:t>Оборона Троице-Сергиева монастыря. Выборгский договор между Россией и Швецией. Поход войска М.В. Скопина-Шуйского и Я.-П. Делагарди и распад тушинского лагеря. Открытое вступление Речи Посполитой в войну против России. Оборона Смоленска</w:t>
            </w:r>
          </w:p>
        </w:tc>
      </w:tr>
      <w:tr w14:paraId="1830B0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FCC0C98">
            <w:pPr>
              <w:pStyle w:val="6"/>
              <w:jc w:val="center"/>
            </w:pPr>
            <w:r>
              <w:t>3.4</w:t>
            </w:r>
          </w:p>
        </w:tc>
        <w:tc>
          <w:tcPr>
            <w:tcW w:w="8624" w:type="dxa"/>
          </w:tcPr>
          <w:p w14:paraId="0BFA60D9">
            <w:pPr>
              <w:pStyle w:val="6"/>
              <w:jc w:val="both"/>
            </w:pPr>
            <w:r>
              <w:t>Свержение Василия Шуйского и переход власти к "семибоярщине". Договор об избрании на престол польского принца Владислава и вступление польско-литовского гарнизона в Москву. Подъем национально-освободительного движения. Патриарх Гермоген. Московское восстание 1611 г. и сожжение города оккупантами. Первое и второе земские ополчения. Захват Новгорода шведскими войсками. "Совет всея земли". Освобождение Москвы в 1612 г.</w:t>
            </w:r>
          </w:p>
        </w:tc>
      </w:tr>
      <w:tr w14:paraId="2DA90F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2645D39">
            <w:pPr>
              <w:pStyle w:val="6"/>
              <w:jc w:val="center"/>
            </w:pPr>
            <w:r>
              <w:t>3.5</w:t>
            </w:r>
          </w:p>
        </w:tc>
        <w:tc>
          <w:tcPr>
            <w:tcW w:w="8624" w:type="dxa"/>
          </w:tcPr>
          <w:p w14:paraId="7CB910C8">
            <w:pPr>
              <w:pStyle w:val="6"/>
              <w:jc w:val="both"/>
            </w:pPr>
            <w:r>
              <w:t>Окончание Смуты. Земский собор 1613 г. и его роль в укреплении государственности. Избрание на царство Михаила Федоровича Романова. Борьба с казачьими выступлениями против центральной власти. Столбовский мир со Швецией: утрата выхода к Балтийскому морю. Продолжение войны с Речью Посполитой. Поход принца Владислава на Москву. Заключение Деулинского перемирия с Речью Посполитой. Итоги и последствия Смутного времени</w:t>
            </w:r>
          </w:p>
        </w:tc>
      </w:tr>
      <w:tr w14:paraId="4E3E7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935CF9D">
            <w:pPr>
              <w:pStyle w:val="6"/>
              <w:jc w:val="center"/>
            </w:pPr>
            <w:r>
              <w:t>4</w:t>
            </w:r>
          </w:p>
        </w:tc>
        <w:tc>
          <w:tcPr>
            <w:tcW w:w="8624" w:type="dxa"/>
          </w:tcPr>
          <w:p w14:paraId="3B1D4AB9">
            <w:pPr>
              <w:pStyle w:val="6"/>
              <w:jc w:val="both"/>
            </w:pPr>
            <w:r>
              <w:t>Россия в XVII в.</w:t>
            </w:r>
          </w:p>
        </w:tc>
      </w:tr>
      <w:tr w14:paraId="43CDF0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6BCCA4B">
            <w:pPr>
              <w:pStyle w:val="6"/>
              <w:jc w:val="center"/>
            </w:pPr>
            <w:r>
              <w:t>4.1</w:t>
            </w:r>
          </w:p>
        </w:tc>
        <w:tc>
          <w:tcPr>
            <w:tcW w:w="8624" w:type="dxa"/>
          </w:tcPr>
          <w:p w14:paraId="651778B4">
            <w:pPr>
              <w:pStyle w:val="6"/>
              <w:jc w:val="both"/>
            </w:pPr>
            <w:r>
              <w:t>Россия при первых Романовых. Царствование Михаила Федоровича. Восстановление экономического потенциала страны. Продолжение закрепощения крестьян. Земские соборы. Роль патриарха Филарета в управлении государством</w:t>
            </w:r>
          </w:p>
        </w:tc>
      </w:tr>
      <w:tr w14:paraId="68A0BF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199850E">
            <w:pPr>
              <w:pStyle w:val="6"/>
              <w:jc w:val="center"/>
            </w:pPr>
            <w:r>
              <w:t>4.2</w:t>
            </w:r>
          </w:p>
        </w:tc>
        <w:tc>
          <w:tcPr>
            <w:tcW w:w="8624" w:type="dxa"/>
          </w:tcPr>
          <w:p w14:paraId="26A9DBFC">
            <w:pPr>
              <w:pStyle w:val="6"/>
              <w:jc w:val="both"/>
            </w:pPr>
            <w:r>
              <w:t>Царь Алексей Михайлович. Укрепление самодержавия. Ослабление роли Боярской думы в управлении государством. Развитие приказного строя. Приказ Тайных дел. Усиление воеводской власти в уездах и постепенная ликвидация земского самоуправления. Соборное уложение 1649 г. Завершение оформления крепостного права и территория его распространения. Денежная реформа 1654 г. Затухание деятельности земских соборов.</w:t>
            </w:r>
          </w:p>
          <w:p w14:paraId="78423E04">
            <w:pPr>
              <w:pStyle w:val="6"/>
              <w:jc w:val="both"/>
            </w:pPr>
            <w:r>
              <w:t>Правительство Б.И. Морозова и И.Д. Милославского: итоги его деятельности</w:t>
            </w:r>
          </w:p>
        </w:tc>
      </w:tr>
      <w:tr w14:paraId="7F262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C0B4D40">
            <w:pPr>
              <w:pStyle w:val="6"/>
              <w:jc w:val="center"/>
            </w:pPr>
            <w:r>
              <w:t>4.3</w:t>
            </w:r>
          </w:p>
        </w:tc>
        <w:tc>
          <w:tcPr>
            <w:tcW w:w="8624" w:type="dxa"/>
          </w:tcPr>
          <w:p w14:paraId="3FC33037">
            <w:pPr>
              <w:pStyle w:val="6"/>
              <w:jc w:val="both"/>
            </w:pPr>
            <w:r>
              <w:t>Патриарх Никон, его конфликт с царской властью. Раскол в Церкви. Протопоп Аввакум, формирование религиозной традиции старообрядчества</w:t>
            </w:r>
          </w:p>
        </w:tc>
      </w:tr>
      <w:tr w14:paraId="59E508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8389262">
            <w:pPr>
              <w:pStyle w:val="6"/>
              <w:jc w:val="center"/>
            </w:pPr>
            <w:r>
              <w:t>4.4</w:t>
            </w:r>
          </w:p>
        </w:tc>
        <w:tc>
          <w:tcPr>
            <w:tcW w:w="8624" w:type="dxa"/>
          </w:tcPr>
          <w:p w14:paraId="13DF693C">
            <w:pPr>
              <w:pStyle w:val="6"/>
              <w:jc w:val="both"/>
            </w:pPr>
            <w:r>
              <w:t>Царь Федор Алексеевич. Отмена местничества. Налоговая (податная) реформа</w:t>
            </w:r>
          </w:p>
        </w:tc>
      </w:tr>
      <w:tr w14:paraId="58AF0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F17CC56">
            <w:pPr>
              <w:pStyle w:val="6"/>
              <w:jc w:val="center"/>
            </w:pPr>
            <w:r>
              <w:t>4.5</w:t>
            </w:r>
          </w:p>
        </w:tc>
        <w:tc>
          <w:tcPr>
            <w:tcW w:w="8624" w:type="dxa"/>
          </w:tcPr>
          <w:p w14:paraId="1AFA302F">
            <w:pPr>
              <w:pStyle w:val="6"/>
              <w:jc w:val="both"/>
            </w:pPr>
            <w:r>
              <w:t>Экономическое развитие России в XVII в. Первые мануфактуры. Ярмарки. Укрепление внутренних торговых связей и развитие хозяйственной специализации регионов Российского государства. Торговый и Новоторговый уставы. Торговля с европейскими странами и Востоком</w:t>
            </w:r>
          </w:p>
        </w:tc>
      </w:tr>
      <w:tr w14:paraId="79DA4D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DC72877">
            <w:pPr>
              <w:pStyle w:val="6"/>
              <w:jc w:val="center"/>
            </w:pPr>
            <w:r>
              <w:t>4.6</w:t>
            </w:r>
          </w:p>
        </w:tc>
        <w:tc>
          <w:tcPr>
            <w:tcW w:w="8624" w:type="dxa"/>
          </w:tcPr>
          <w:p w14:paraId="3A15A4EC">
            <w:pPr>
              <w:pStyle w:val="6"/>
              <w:jc w:val="both"/>
            </w:pPr>
            <w:r>
              <w:t>Социальная структура российского общества. Государев двор, служилый город, духовенство, торговые люди, посадское население, стрельцы, служилые иноземцы, казаки, крестьяне, холопы. Русская деревня в XVII в.</w:t>
            </w:r>
          </w:p>
        </w:tc>
      </w:tr>
      <w:tr w14:paraId="22DB8C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811A6F7">
            <w:pPr>
              <w:pStyle w:val="6"/>
              <w:jc w:val="center"/>
            </w:pPr>
            <w:r>
              <w:t>4.7</w:t>
            </w:r>
          </w:p>
        </w:tc>
        <w:tc>
          <w:tcPr>
            <w:tcW w:w="8624" w:type="dxa"/>
          </w:tcPr>
          <w:p w14:paraId="028B12D3">
            <w:pPr>
              <w:pStyle w:val="6"/>
              <w:jc w:val="both"/>
            </w:pPr>
            <w:r>
              <w:t>Городские восстания середины XVII в. Соляной бунт в Москве. Псковско-Новгородское восстание. Медный бунт. Побеги крестьян на Дон и в Сибирь. Восстание Степана Разина</w:t>
            </w:r>
          </w:p>
        </w:tc>
      </w:tr>
      <w:tr w14:paraId="4C2E2C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8558299">
            <w:pPr>
              <w:pStyle w:val="6"/>
              <w:jc w:val="center"/>
            </w:pPr>
            <w:r>
              <w:t>4.8</w:t>
            </w:r>
          </w:p>
        </w:tc>
        <w:tc>
          <w:tcPr>
            <w:tcW w:w="8624" w:type="dxa"/>
          </w:tcPr>
          <w:p w14:paraId="1CE4DA49">
            <w:pPr>
              <w:pStyle w:val="6"/>
              <w:jc w:val="both"/>
            </w:pPr>
            <w:r>
              <w:t>Внешняя политика России в XVII в. Возобновление дипломатических контактов со странами Европы и Азии после Смуты. Смоленская война. Поляновский мир. Контакты с православным населением Речи Посполитой: противодействие полонизации, распространению католичества. Контакты с Запорожской Сечью. Восстание Богдана Хмельницкого. Переяславская рада. Вхождение земель Войска Запорожского в состав России. Война между Россией и Речью Посполитой 1654 - 1667 гг. Андрусовское перемирие. Русско-шведская война 1656 - 1658 гг. и ее результаты. Укрепление южных рубежей Белгородская засечная черта. Конфликты с Османской империей. "Азовское осадное сидение". "Чигиринская война" и Бахчисарайский мирный договор. Отношения России со странами Западной Европы. Военные столкновения с маньчжурами и империей Цин (Китаем)</w:t>
            </w:r>
          </w:p>
        </w:tc>
      </w:tr>
      <w:tr w14:paraId="041953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8C3A4A3">
            <w:pPr>
              <w:pStyle w:val="6"/>
              <w:jc w:val="center"/>
            </w:pPr>
            <w:r>
              <w:t>4.9</w:t>
            </w:r>
          </w:p>
        </w:tc>
        <w:tc>
          <w:tcPr>
            <w:tcW w:w="8624" w:type="dxa"/>
          </w:tcPr>
          <w:p w14:paraId="047BD000">
            <w:pPr>
              <w:pStyle w:val="6"/>
              <w:jc w:val="both"/>
            </w:pPr>
            <w:r>
              <w:t>Освоение новых территорий. Народы России в XVII в.</w:t>
            </w:r>
          </w:p>
          <w:p w14:paraId="65972A71">
            <w:pPr>
              <w:pStyle w:val="6"/>
              <w:jc w:val="both"/>
            </w:pPr>
            <w:r>
              <w:t>Эпоха Великих географических открытий и русские географические открытия. Плавание Семена Дежнева. Выход к Тихому океану. Походы Ерофея Хабарова и Василия Пояркова и исследование бассейна реки Амур. Освоение Поволжья и Сибири.</w:t>
            </w:r>
          </w:p>
          <w:p w14:paraId="283ABE0F">
            <w:pPr>
              <w:pStyle w:val="6"/>
              <w:jc w:val="both"/>
            </w:pPr>
            <w:r>
              <w:t>Калмыцкое ханство. Ясачное налогообложение. Переселение русских на новые земли. Миссионерство и христианизация. Межэтнические отношения. Формирование многонациональной элиты</w:t>
            </w:r>
          </w:p>
        </w:tc>
      </w:tr>
      <w:tr w14:paraId="24A46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CF768F7">
            <w:pPr>
              <w:pStyle w:val="6"/>
              <w:jc w:val="center"/>
            </w:pPr>
            <w:r>
              <w:t>4.10</w:t>
            </w:r>
          </w:p>
        </w:tc>
        <w:tc>
          <w:tcPr>
            <w:tcW w:w="8624" w:type="dxa"/>
          </w:tcPr>
          <w:p w14:paraId="74D7B123">
            <w:pPr>
              <w:pStyle w:val="6"/>
              <w:jc w:val="both"/>
            </w:pPr>
            <w:r>
              <w:t>Культурное пространство XVI - XVII вв.</w:t>
            </w:r>
          </w:p>
          <w:p w14:paraId="2F36E5E1">
            <w:pPr>
              <w:pStyle w:val="6"/>
              <w:jc w:val="both"/>
            </w:pPr>
            <w:r>
              <w:t>Изменения в картине мира человека в XVI - XVII вв. и повседневная жизнь. Жилище и предметы быта. Семья и семейные отношения. Религия и суеверия. Проникновение элементов европейской культуры в быт высших слоев населения страны.</w:t>
            </w:r>
          </w:p>
          <w:p w14:paraId="44C34063">
            <w:pPr>
              <w:pStyle w:val="6"/>
              <w:jc w:val="both"/>
            </w:pPr>
            <w:r>
              <w:t>Архитектура. Дворцово-храмовый ансамбль Соборной площади в Москве. Шатровый стиль в архитектуре. Антонио Солари, Алевиз Фрязин, Петрок Малой. Собор Покрова на Рву. Монастырские ансамбли (Кирилло-Белозерский, Соловецкий, Ново-Иерусалимский). Крепости (Китай-город, Смоленский, Астраханский, Ростовский кремли). Федор Конь. Приказ каменных дел. Деревянное зодчество. Изобразительное искусство. Симон Ушаков. Ярославская школа иконописи. Парсунная живопись.</w:t>
            </w:r>
          </w:p>
          <w:p w14:paraId="1C967595">
            <w:pPr>
              <w:pStyle w:val="6"/>
              <w:jc w:val="both"/>
            </w:pPr>
            <w:r>
              <w:t>Летописание и начало книгопечатания. Лицевой свод. Домострой. Переписка Ивана Грозного с князем Андреем Курбским. Публицистика Смутного времени. Усиление светского начала в российской культуре. Симеон Полоцкий. Немецкая слобода как проводник европейского культурного влияния. Посадская сатира XVII в.</w:t>
            </w:r>
          </w:p>
          <w:p w14:paraId="7AB6F146">
            <w:pPr>
              <w:pStyle w:val="6"/>
              <w:jc w:val="both"/>
            </w:pPr>
            <w:r>
              <w:t>Развитие образования и научных знаний. Школы при Аптекарском и Посольском приказах. "Синопсис" Иннокентия Гизеля - первое учебное пособие по истории</w:t>
            </w:r>
          </w:p>
        </w:tc>
      </w:tr>
      <w:tr w14:paraId="156EA4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DE6F49B">
            <w:pPr>
              <w:pStyle w:val="6"/>
              <w:jc w:val="center"/>
            </w:pPr>
            <w:r>
              <w:t>5</w:t>
            </w:r>
          </w:p>
        </w:tc>
        <w:tc>
          <w:tcPr>
            <w:tcW w:w="8624" w:type="dxa"/>
          </w:tcPr>
          <w:p w14:paraId="3F77C37F">
            <w:pPr>
              <w:pStyle w:val="6"/>
              <w:jc w:val="both"/>
            </w:pPr>
            <w:r>
              <w:t>Наш край в XVI - XVII вв.</w:t>
            </w:r>
          </w:p>
        </w:tc>
      </w:tr>
    </w:tbl>
    <w:p w14:paraId="610CEAAB">
      <w:pPr>
        <w:pStyle w:val="6"/>
        <w:jc w:val="both"/>
      </w:pPr>
    </w:p>
    <w:p w14:paraId="0B79AC30">
      <w:pPr>
        <w:pStyle w:val="6"/>
        <w:jc w:val="right"/>
      </w:pPr>
      <w:r>
        <w:t>Таблица 16.6</w:t>
      </w:r>
    </w:p>
    <w:p w14:paraId="79A21B5D">
      <w:pPr>
        <w:pStyle w:val="6"/>
        <w:jc w:val="both"/>
      </w:pPr>
    </w:p>
    <w:p w14:paraId="467FF576">
      <w:pPr>
        <w:pStyle w:val="6"/>
        <w:jc w:val="center"/>
      </w:pPr>
      <w:r>
        <w:t>Проверяемые требования к результатам освоения основной</w:t>
      </w:r>
    </w:p>
    <w:p w14:paraId="2A7D772C">
      <w:pPr>
        <w:pStyle w:val="6"/>
        <w:jc w:val="center"/>
      </w:pPr>
      <w:r>
        <w:t>образовательной программы (8 класс)</w:t>
      </w:r>
    </w:p>
    <w:p w14:paraId="42FB0DEF">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000"/>
      </w:tblGrid>
      <w:tr w14:paraId="6A3118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4A348AE">
            <w:pPr>
              <w:pStyle w:val="6"/>
              <w:jc w:val="center"/>
            </w:pPr>
            <w:r>
              <w:t>Код проверяемого результата</w:t>
            </w:r>
          </w:p>
        </w:tc>
        <w:tc>
          <w:tcPr>
            <w:tcW w:w="8000" w:type="dxa"/>
          </w:tcPr>
          <w:p w14:paraId="517BD1F9">
            <w:pPr>
              <w:pStyle w:val="6"/>
              <w:jc w:val="center"/>
            </w:pPr>
            <w:r>
              <w:t>Проверяемые предметные результаты освоения основной образовательной программы основного общего образования</w:t>
            </w:r>
          </w:p>
        </w:tc>
      </w:tr>
      <w:tr w14:paraId="015214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7C987A70">
            <w:pPr>
              <w:pStyle w:val="6"/>
              <w:jc w:val="center"/>
            </w:pPr>
            <w:r>
              <w:t>1</w:t>
            </w:r>
          </w:p>
        </w:tc>
        <w:tc>
          <w:tcPr>
            <w:tcW w:w="8000" w:type="dxa"/>
          </w:tcPr>
          <w:p w14:paraId="3F59A9A3">
            <w:pPr>
              <w:pStyle w:val="6"/>
              <w:jc w:val="both"/>
            </w:pPr>
            <w:r>
              <w:t>Знание хронологии, работа с хронологией</w:t>
            </w:r>
          </w:p>
        </w:tc>
      </w:tr>
      <w:tr w14:paraId="6ED302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B02DCF9">
            <w:pPr>
              <w:pStyle w:val="6"/>
              <w:jc w:val="center"/>
            </w:pPr>
            <w:r>
              <w:t>1.1</w:t>
            </w:r>
          </w:p>
        </w:tc>
        <w:tc>
          <w:tcPr>
            <w:tcW w:w="8000" w:type="dxa"/>
          </w:tcPr>
          <w:p w14:paraId="31860D4C">
            <w:pPr>
              <w:pStyle w:val="6"/>
              <w:jc w:val="both"/>
            </w:pPr>
            <w:r>
              <w:t>Называть даты важнейших событий отечественной и всеобщей истории XVIII в.; определять их принадлежность к историческому периоду, этапу</w:t>
            </w:r>
          </w:p>
        </w:tc>
      </w:tr>
      <w:tr w14:paraId="75CA3A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0CAF7F6">
            <w:pPr>
              <w:pStyle w:val="6"/>
              <w:jc w:val="center"/>
            </w:pPr>
            <w:r>
              <w:t>1.2</w:t>
            </w:r>
          </w:p>
        </w:tc>
        <w:tc>
          <w:tcPr>
            <w:tcW w:w="8000" w:type="dxa"/>
          </w:tcPr>
          <w:p w14:paraId="53BAFCA4">
            <w:pPr>
              <w:pStyle w:val="6"/>
              <w:jc w:val="both"/>
            </w:pPr>
            <w:r>
              <w:t>Определять последовательность событий, явлений, процессов отечественной и всеобщей истории XVIII в.</w:t>
            </w:r>
          </w:p>
        </w:tc>
      </w:tr>
      <w:tr w14:paraId="2955BD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D1F3DA0">
            <w:pPr>
              <w:pStyle w:val="6"/>
              <w:jc w:val="center"/>
            </w:pPr>
            <w:r>
              <w:t>1.3</w:t>
            </w:r>
          </w:p>
        </w:tc>
        <w:tc>
          <w:tcPr>
            <w:tcW w:w="8000" w:type="dxa"/>
          </w:tcPr>
          <w:p w14:paraId="4965D99D">
            <w:pPr>
              <w:pStyle w:val="6"/>
              <w:jc w:val="both"/>
            </w:pPr>
            <w:r>
              <w:t>Устанавливать синхронность событий отечественной и всеобщей истории XVIII в.</w:t>
            </w:r>
          </w:p>
        </w:tc>
      </w:tr>
      <w:tr w14:paraId="1C6C5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F6AA51B">
            <w:pPr>
              <w:pStyle w:val="6"/>
              <w:jc w:val="center"/>
            </w:pPr>
            <w:r>
              <w:t>1.4</w:t>
            </w:r>
          </w:p>
        </w:tc>
        <w:tc>
          <w:tcPr>
            <w:tcW w:w="8000" w:type="dxa"/>
          </w:tcPr>
          <w:p w14:paraId="3E26FEB5">
            <w:pPr>
              <w:pStyle w:val="6"/>
              <w:jc w:val="both"/>
            </w:pPr>
            <w:r>
              <w:t>Определять современников исторических событий, явлений, процессов отечественной и всеобщей истории XVIII в.</w:t>
            </w:r>
          </w:p>
        </w:tc>
      </w:tr>
      <w:tr w14:paraId="706810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B817B18">
            <w:pPr>
              <w:pStyle w:val="6"/>
              <w:jc w:val="center"/>
            </w:pPr>
            <w:r>
              <w:t>2</w:t>
            </w:r>
          </w:p>
        </w:tc>
        <w:tc>
          <w:tcPr>
            <w:tcW w:w="8000" w:type="dxa"/>
          </w:tcPr>
          <w:p w14:paraId="6F96D988">
            <w:pPr>
              <w:pStyle w:val="6"/>
              <w:jc w:val="both"/>
            </w:pPr>
            <w:r>
              <w:t>Знание исторических фактов, работа с фактами</w:t>
            </w:r>
          </w:p>
        </w:tc>
      </w:tr>
      <w:tr w14:paraId="31A37D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19EF589">
            <w:pPr>
              <w:pStyle w:val="6"/>
              <w:jc w:val="center"/>
            </w:pPr>
            <w:r>
              <w:t>2.1</w:t>
            </w:r>
          </w:p>
        </w:tc>
        <w:tc>
          <w:tcPr>
            <w:tcW w:w="8000" w:type="dxa"/>
          </w:tcPr>
          <w:p w14:paraId="29244289">
            <w:pPr>
              <w:pStyle w:val="6"/>
              <w:jc w:val="both"/>
            </w:pPr>
            <w:r>
              <w:t>Указывать (называть) место, обстоятельства, участников, результаты важнейших событий отечественной и всеобщей истории XVIII в.</w:t>
            </w:r>
          </w:p>
        </w:tc>
      </w:tr>
      <w:tr w14:paraId="0EC617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1815D19">
            <w:pPr>
              <w:pStyle w:val="6"/>
              <w:jc w:val="center"/>
            </w:pPr>
            <w:r>
              <w:t>2.2</w:t>
            </w:r>
          </w:p>
        </w:tc>
        <w:tc>
          <w:tcPr>
            <w:tcW w:w="8000" w:type="dxa"/>
          </w:tcPr>
          <w:p w14:paraId="4EE27472">
            <w:pPr>
              <w:pStyle w:val="6"/>
              <w:jc w:val="both"/>
            </w:pPr>
            <w:r>
              <w:t>Группировать, систематизировать факты по заданному признаку (по принадлежности к историческим процессам и другим), составлять систематические таблицы, схемы</w:t>
            </w:r>
          </w:p>
        </w:tc>
      </w:tr>
      <w:tr w14:paraId="27506A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4AD7617">
            <w:pPr>
              <w:pStyle w:val="6"/>
              <w:jc w:val="center"/>
            </w:pPr>
            <w:r>
              <w:t>3</w:t>
            </w:r>
          </w:p>
        </w:tc>
        <w:tc>
          <w:tcPr>
            <w:tcW w:w="8000" w:type="dxa"/>
          </w:tcPr>
          <w:p w14:paraId="5F1EDE4E">
            <w:pPr>
              <w:pStyle w:val="6"/>
              <w:jc w:val="both"/>
            </w:pPr>
            <w:r>
              <w:t>Работа с исторической картой</w:t>
            </w:r>
          </w:p>
        </w:tc>
      </w:tr>
      <w:tr w14:paraId="0FADD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3B80A38">
            <w:pPr>
              <w:pStyle w:val="6"/>
              <w:jc w:val="center"/>
            </w:pPr>
            <w:r>
              <w:t>3.1</w:t>
            </w:r>
          </w:p>
        </w:tc>
        <w:tc>
          <w:tcPr>
            <w:tcW w:w="8000" w:type="dxa"/>
          </w:tcPr>
          <w:p w14:paraId="7E7A38A3">
            <w:pPr>
              <w:pStyle w:val="6"/>
              <w:jc w:val="both"/>
            </w:pPr>
            <w:r>
              <w:t>Выявлять и показывать на карте изменения, произошедшие в результате значительных социально-экономических и политических событий и процессов отечественной и всеобщей истории XVIII в.</w:t>
            </w:r>
          </w:p>
        </w:tc>
      </w:tr>
      <w:tr w14:paraId="32009E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3E2FFCD">
            <w:pPr>
              <w:pStyle w:val="6"/>
              <w:jc w:val="center"/>
            </w:pPr>
            <w:r>
              <w:t>3.2</w:t>
            </w:r>
          </w:p>
        </w:tc>
        <w:tc>
          <w:tcPr>
            <w:tcW w:w="8000" w:type="dxa"/>
          </w:tcPr>
          <w:p w14:paraId="7C65FF84">
            <w:pPr>
              <w:pStyle w:val="6"/>
              <w:jc w:val="both"/>
            </w:pPr>
            <w:r>
              <w:t>Характеризовать на основе исторической карты (схемы) исторические события, явления, процессы отечественной и всеобщей истории XVIII в.</w:t>
            </w:r>
          </w:p>
        </w:tc>
      </w:tr>
      <w:tr w14:paraId="54461D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3599725">
            <w:pPr>
              <w:pStyle w:val="6"/>
              <w:jc w:val="center"/>
            </w:pPr>
            <w:r>
              <w:t>3.3</w:t>
            </w:r>
          </w:p>
        </w:tc>
        <w:tc>
          <w:tcPr>
            <w:tcW w:w="8000" w:type="dxa"/>
          </w:tcPr>
          <w:p w14:paraId="4617206F">
            <w:pPr>
              <w:pStyle w:val="6"/>
              <w:jc w:val="both"/>
            </w:pPr>
            <w:r>
              <w:t>Сопоставлять информацию, представленную на исторической карте (схеме) по отечественной и всеобщей истории XVIII в., с информацией из других источников</w:t>
            </w:r>
          </w:p>
        </w:tc>
      </w:tr>
      <w:tr w14:paraId="291DA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11E0FFA">
            <w:pPr>
              <w:pStyle w:val="6"/>
              <w:jc w:val="center"/>
            </w:pPr>
            <w:r>
              <w:t>4</w:t>
            </w:r>
          </w:p>
        </w:tc>
        <w:tc>
          <w:tcPr>
            <w:tcW w:w="8000" w:type="dxa"/>
          </w:tcPr>
          <w:p w14:paraId="50DE2C27">
            <w:pPr>
              <w:pStyle w:val="6"/>
              <w:jc w:val="both"/>
            </w:pPr>
            <w:r>
              <w:t>Работа с историческими источниками</w:t>
            </w:r>
          </w:p>
        </w:tc>
      </w:tr>
      <w:tr w14:paraId="4E65FF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AE286A0">
            <w:pPr>
              <w:pStyle w:val="6"/>
              <w:jc w:val="center"/>
            </w:pPr>
            <w:r>
              <w:t>4.1</w:t>
            </w:r>
          </w:p>
        </w:tc>
        <w:tc>
          <w:tcPr>
            <w:tcW w:w="8000" w:type="dxa"/>
          </w:tcPr>
          <w:p w14:paraId="32FC47C3">
            <w:pPr>
              <w:pStyle w:val="6"/>
              <w:jc w:val="both"/>
            </w:pPr>
            <w:r>
              <w:t>Различать основные типы исторических источников отечественной и всеобщей истории XVIII в.</w:t>
            </w:r>
          </w:p>
        </w:tc>
      </w:tr>
      <w:tr w14:paraId="45AA1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2579760">
            <w:pPr>
              <w:pStyle w:val="6"/>
              <w:jc w:val="center"/>
            </w:pPr>
            <w:r>
              <w:t>4.2</w:t>
            </w:r>
          </w:p>
        </w:tc>
        <w:tc>
          <w:tcPr>
            <w:tcW w:w="8000" w:type="dxa"/>
          </w:tcPr>
          <w:p w14:paraId="38E4C312">
            <w:pPr>
              <w:pStyle w:val="6"/>
              <w:jc w:val="both"/>
            </w:pPr>
            <w:r>
              <w:t>Различать источники официального и личного происхождения, публицистические произведения (называть их основные виды, информационные особенности)</w:t>
            </w:r>
          </w:p>
        </w:tc>
      </w:tr>
      <w:tr w14:paraId="5D9FA4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14200EF">
            <w:pPr>
              <w:pStyle w:val="6"/>
              <w:jc w:val="center"/>
            </w:pPr>
            <w:r>
              <w:t>4.3</w:t>
            </w:r>
          </w:p>
        </w:tc>
        <w:tc>
          <w:tcPr>
            <w:tcW w:w="8000" w:type="dxa"/>
          </w:tcPr>
          <w:p w14:paraId="26C3D936">
            <w:pPr>
              <w:pStyle w:val="6"/>
              <w:jc w:val="both"/>
            </w:pPr>
            <w:r>
              <w:t>Объяснять назначение исторического источника, раскрывать его информационную ценность</w:t>
            </w:r>
          </w:p>
        </w:tc>
      </w:tr>
      <w:tr w14:paraId="55FC0F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6430CA4">
            <w:pPr>
              <w:pStyle w:val="6"/>
              <w:jc w:val="center"/>
            </w:pPr>
            <w:r>
              <w:t>4.4</w:t>
            </w:r>
          </w:p>
        </w:tc>
        <w:tc>
          <w:tcPr>
            <w:tcW w:w="8000" w:type="dxa"/>
          </w:tcPr>
          <w:p w14:paraId="303FB5DE">
            <w:pPr>
              <w:pStyle w:val="6"/>
              <w:jc w:val="both"/>
            </w:pPr>
            <w:r>
              <w:t>Извлекать, сопоставлять и систематизировать информацию о событиях отечественной и всеобщей истории XVIII в. из взаимодополняющих письменных, визуальных и вещественных источников</w:t>
            </w:r>
          </w:p>
        </w:tc>
      </w:tr>
      <w:tr w14:paraId="2151DC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F2A892B">
            <w:pPr>
              <w:pStyle w:val="6"/>
              <w:jc w:val="center"/>
            </w:pPr>
            <w:r>
              <w:t>4.5</w:t>
            </w:r>
          </w:p>
        </w:tc>
        <w:tc>
          <w:tcPr>
            <w:tcW w:w="8000" w:type="dxa"/>
          </w:tcPr>
          <w:p w14:paraId="2115D8FB">
            <w:pPr>
              <w:pStyle w:val="6"/>
              <w:jc w:val="both"/>
            </w:pPr>
            <w:r>
              <w:t>Соотносить извлеченную из исторического источника по отечественной и всеобщей истории XVIII в. информацию с информацией из других источников при изучении исторических событий, явлений, процессов</w:t>
            </w:r>
          </w:p>
        </w:tc>
      </w:tr>
      <w:tr w14:paraId="0EB24F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ABAD53B">
            <w:pPr>
              <w:pStyle w:val="6"/>
              <w:jc w:val="center"/>
            </w:pPr>
            <w:r>
              <w:t>4.6</w:t>
            </w:r>
          </w:p>
        </w:tc>
        <w:tc>
          <w:tcPr>
            <w:tcW w:w="8000" w:type="dxa"/>
          </w:tcPr>
          <w:p w14:paraId="58CD964D">
            <w:pPr>
              <w:pStyle w:val="6"/>
              <w:jc w:val="both"/>
            </w:pPr>
            <w:r>
              <w:t>Привлекать контекстную информацию при работе с историческими источниками по отечественной и всеобщей истории XVIII в.</w:t>
            </w:r>
          </w:p>
        </w:tc>
      </w:tr>
      <w:tr w14:paraId="7CF72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F6C4D94">
            <w:pPr>
              <w:pStyle w:val="6"/>
              <w:jc w:val="center"/>
            </w:pPr>
            <w:r>
              <w:t>4.7</w:t>
            </w:r>
          </w:p>
        </w:tc>
        <w:tc>
          <w:tcPr>
            <w:tcW w:w="8000" w:type="dxa"/>
          </w:tcPr>
          <w:p w14:paraId="5EF3E7C4">
            <w:pPr>
              <w:pStyle w:val="6"/>
              <w:jc w:val="both"/>
            </w:pPr>
            <w:r>
              <w:t>Анализировать текстовые, визуальные источники исторической информации по отечественной и всеобщей истории XVIII в.</w:t>
            </w:r>
          </w:p>
        </w:tc>
      </w:tr>
      <w:tr w14:paraId="737C1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E3B069C">
            <w:pPr>
              <w:pStyle w:val="6"/>
              <w:jc w:val="center"/>
            </w:pPr>
            <w:r>
              <w:t>4.8</w:t>
            </w:r>
          </w:p>
        </w:tc>
        <w:tc>
          <w:tcPr>
            <w:tcW w:w="8000" w:type="dxa"/>
          </w:tcPr>
          <w:p w14:paraId="236CF218">
            <w:pPr>
              <w:pStyle w:val="6"/>
              <w:jc w:val="both"/>
            </w:pPr>
            <w:r>
              <w:t>Представлять историческую информацию по отечественной и всеобщей истории XVIII в. в виде таблиц, схем, диаграмм</w:t>
            </w:r>
          </w:p>
        </w:tc>
      </w:tr>
      <w:tr w14:paraId="73B52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DBADBC4">
            <w:pPr>
              <w:pStyle w:val="6"/>
              <w:jc w:val="center"/>
            </w:pPr>
            <w:r>
              <w:t>5</w:t>
            </w:r>
          </w:p>
        </w:tc>
        <w:tc>
          <w:tcPr>
            <w:tcW w:w="8000" w:type="dxa"/>
          </w:tcPr>
          <w:p w14:paraId="5704B2A9">
            <w:pPr>
              <w:pStyle w:val="6"/>
              <w:jc w:val="both"/>
            </w:pPr>
            <w:r>
              <w:t>Историческое описание (реконструкция)</w:t>
            </w:r>
          </w:p>
        </w:tc>
      </w:tr>
      <w:tr w14:paraId="09DC3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47C1064">
            <w:pPr>
              <w:pStyle w:val="6"/>
              <w:jc w:val="center"/>
            </w:pPr>
            <w:r>
              <w:t>5.1</w:t>
            </w:r>
          </w:p>
        </w:tc>
        <w:tc>
          <w:tcPr>
            <w:tcW w:w="8000" w:type="dxa"/>
          </w:tcPr>
          <w:p w14:paraId="51E76854">
            <w:pPr>
              <w:pStyle w:val="6"/>
              <w:jc w:val="both"/>
            </w:pPr>
            <w:r>
              <w:t>Рассказывать на основе самостоятельно составленного плана об исторических событиях, явлениях, процессах отечественной и всеобщей истории XVIII в., их участниках, демонстрируя понимание исторических явлений, процессов и знание необходимых фактов, дат, исторических понятий</w:t>
            </w:r>
          </w:p>
        </w:tc>
      </w:tr>
      <w:tr w14:paraId="77C0B0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8E4D79D">
            <w:pPr>
              <w:pStyle w:val="6"/>
              <w:jc w:val="center"/>
            </w:pPr>
            <w:r>
              <w:t>5.2</w:t>
            </w:r>
          </w:p>
        </w:tc>
        <w:tc>
          <w:tcPr>
            <w:tcW w:w="8000" w:type="dxa"/>
          </w:tcPr>
          <w:p w14:paraId="41E80D23">
            <w:pPr>
              <w:pStyle w:val="6"/>
              <w:jc w:val="both"/>
            </w:pPr>
            <w:r>
              <w:t>Составлять характеристику (исторический портрет) известных деятелей отечественной и всеобщей истории XVIII в. на основе информации учебника и дополнительных материалов</w:t>
            </w:r>
          </w:p>
        </w:tc>
      </w:tr>
      <w:tr w14:paraId="424635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706FD58">
            <w:pPr>
              <w:pStyle w:val="6"/>
              <w:jc w:val="center"/>
            </w:pPr>
            <w:r>
              <w:t>5.3</w:t>
            </w:r>
          </w:p>
        </w:tc>
        <w:tc>
          <w:tcPr>
            <w:tcW w:w="8000" w:type="dxa"/>
          </w:tcPr>
          <w:p w14:paraId="0B29DEE1">
            <w:pPr>
              <w:pStyle w:val="6"/>
              <w:jc w:val="both"/>
            </w:pPr>
            <w:r>
              <w:t>Представлять описание памятников материальной и художественной культуры изучаемой эпохи (в виде сообщения, аннотации)</w:t>
            </w:r>
          </w:p>
        </w:tc>
      </w:tr>
      <w:tr w14:paraId="3F78AC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6446DB0">
            <w:pPr>
              <w:pStyle w:val="6"/>
              <w:jc w:val="center"/>
            </w:pPr>
            <w:r>
              <w:t>6</w:t>
            </w:r>
          </w:p>
        </w:tc>
        <w:tc>
          <w:tcPr>
            <w:tcW w:w="8000" w:type="dxa"/>
          </w:tcPr>
          <w:p w14:paraId="28424BFF">
            <w:pPr>
              <w:pStyle w:val="6"/>
              <w:jc w:val="both"/>
            </w:pPr>
            <w:r>
              <w:t>Анализ, объяснение исторических событий, явлений</w:t>
            </w:r>
          </w:p>
        </w:tc>
      </w:tr>
      <w:tr w14:paraId="03BF55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8A7FEA1">
            <w:pPr>
              <w:pStyle w:val="6"/>
              <w:jc w:val="center"/>
            </w:pPr>
            <w:r>
              <w:t>6.1</w:t>
            </w:r>
          </w:p>
        </w:tc>
        <w:tc>
          <w:tcPr>
            <w:tcW w:w="8000" w:type="dxa"/>
          </w:tcPr>
          <w:p w14:paraId="6755736D">
            <w:pPr>
              <w:pStyle w:val="6"/>
              <w:jc w:val="both"/>
            </w:pPr>
            <w:r>
              <w:t>Раскрывать существенные черты и характерные признаки исторических событий, явлений, процессов</w:t>
            </w:r>
          </w:p>
        </w:tc>
      </w:tr>
      <w:tr w14:paraId="5B5F2A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4F4774B">
            <w:pPr>
              <w:pStyle w:val="6"/>
              <w:jc w:val="center"/>
            </w:pPr>
            <w:r>
              <w:t>6.2</w:t>
            </w:r>
          </w:p>
        </w:tc>
        <w:tc>
          <w:tcPr>
            <w:tcW w:w="8000" w:type="dxa"/>
          </w:tcPr>
          <w:p w14:paraId="4CD9C84F">
            <w:pPr>
              <w:pStyle w:val="6"/>
              <w:jc w:val="both"/>
            </w:pPr>
            <w:r>
              <w:t>Объяснять смысл ключевых понятий, относящихся к данной эпохе отечественной и всеобщей истории, конкретизировать их на примерах исторических событий, ситуаций</w:t>
            </w:r>
          </w:p>
        </w:tc>
      </w:tr>
      <w:tr w14:paraId="188128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587E834">
            <w:pPr>
              <w:pStyle w:val="6"/>
              <w:jc w:val="center"/>
            </w:pPr>
            <w:r>
              <w:t>6.3</w:t>
            </w:r>
          </w:p>
        </w:tc>
        <w:tc>
          <w:tcPr>
            <w:tcW w:w="8000" w:type="dxa"/>
          </w:tcPr>
          <w:p w14:paraId="68213FC9">
            <w:pPr>
              <w:pStyle w:val="6"/>
              <w:jc w:val="both"/>
            </w:pPr>
            <w:r>
              <w:t>Объяснять причины и следствия важнейших событий, явлений, процессов отечественной и всеобщей истории XVIII в. (выявлять в историческом тексте суждения о причинах и следствиях событий, систематизировать объяснение причин и следствий событий, представленное в нескольких текстах); характеризовать итоги и историческое значение событий</w:t>
            </w:r>
          </w:p>
        </w:tc>
      </w:tr>
      <w:tr w14:paraId="6D8921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C18778F">
            <w:pPr>
              <w:pStyle w:val="6"/>
              <w:jc w:val="center"/>
            </w:pPr>
            <w:r>
              <w:t>6.4</w:t>
            </w:r>
          </w:p>
        </w:tc>
        <w:tc>
          <w:tcPr>
            <w:tcW w:w="8000" w:type="dxa"/>
          </w:tcPr>
          <w:p w14:paraId="6C6F85CB">
            <w:pPr>
              <w:pStyle w:val="6"/>
              <w:jc w:val="both"/>
            </w:pPr>
            <w:r>
              <w:t>Проводить сопоставление однотипных событий, явлений и процессов отечественной и всеобщей истории XVIII в. (раскрывать повторяющиеся черты исторических ситуаций, выделять черты сходства и различия)</w:t>
            </w:r>
          </w:p>
        </w:tc>
      </w:tr>
      <w:tr w14:paraId="564604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C4BFF57">
            <w:pPr>
              <w:pStyle w:val="6"/>
              <w:jc w:val="center"/>
            </w:pPr>
            <w:r>
              <w:t>6.5</w:t>
            </w:r>
          </w:p>
        </w:tc>
        <w:tc>
          <w:tcPr>
            <w:tcW w:w="8000" w:type="dxa"/>
          </w:tcPr>
          <w:p w14:paraId="033B091A">
            <w:pPr>
              <w:pStyle w:val="6"/>
              <w:jc w:val="both"/>
            </w:pPr>
            <w:r>
              <w:t>Выявлять особенности развития культуры, быта и нравов народов отечественной и всеобщей истории XVIII в.</w:t>
            </w:r>
          </w:p>
        </w:tc>
      </w:tr>
      <w:tr w14:paraId="2EB937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7BC484F">
            <w:pPr>
              <w:pStyle w:val="6"/>
              <w:jc w:val="center"/>
            </w:pPr>
            <w:r>
              <w:t>6.6</w:t>
            </w:r>
          </w:p>
        </w:tc>
        <w:tc>
          <w:tcPr>
            <w:tcW w:w="8000" w:type="dxa"/>
          </w:tcPr>
          <w:p w14:paraId="51BCFDE5">
            <w:pPr>
              <w:pStyle w:val="6"/>
              <w:jc w:val="both"/>
            </w:pPr>
            <w:r>
              <w:t>Устанавливать взаимосвязь (при наличии) событий истории XVIII в. с важнейшими событиями XX - начала XXI в. (Февральская и Октябрьская революции 1917 г., Великая Отечественная война, распад СССР, сложные 1990-е гг., возрождение страны с 2000-х гг., воссоединение Крыма с Россией в 2014 г.); характеризовать итоги и историческое значение событий</w:t>
            </w:r>
          </w:p>
        </w:tc>
      </w:tr>
      <w:tr w14:paraId="2997CA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817E53D">
            <w:pPr>
              <w:pStyle w:val="6"/>
              <w:jc w:val="center"/>
            </w:pPr>
            <w:r>
              <w:t>7</w:t>
            </w:r>
          </w:p>
        </w:tc>
        <w:tc>
          <w:tcPr>
            <w:tcW w:w="8000" w:type="dxa"/>
          </w:tcPr>
          <w:p w14:paraId="3FEB9398">
            <w:pPr>
              <w:pStyle w:val="6"/>
              <w:jc w:val="both"/>
            </w:pPr>
            <w:r>
              <w:t>Рассмотрение исторических версий и оценок, определение своего отношения к наиболее значимым событиям и личностям прошлого</w:t>
            </w:r>
          </w:p>
        </w:tc>
      </w:tr>
      <w:tr w14:paraId="6268E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8687210">
            <w:pPr>
              <w:pStyle w:val="6"/>
              <w:jc w:val="center"/>
            </w:pPr>
            <w:r>
              <w:t>7.1</w:t>
            </w:r>
          </w:p>
        </w:tc>
        <w:tc>
          <w:tcPr>
            <w:tcW w:w="8000" w:type="dxa"/>
          </w:tcPr>
          <w:p w14:paraId="084DF432">
            <w:pPr>
              <w:pStyle w:val="6"/>
              <w:jc w:val="both"/>
            </w:pPr>
            <w:r>
              <w:t>Анализировать высказывания историков по спорным вопросам отечественной и всеобщей истории XVIII в. (выявлять обсуждаемую проблему, мнение автора, приводимые аргументы, оценивать степень их убедительности)</w:t>
            </w:r>
          </w:p>
        </w:tc>
      </w:tr>
      <w:tr w14:paraId="70A643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8DFAEC2">
            <w:pPr>
              <w:pStyle w:val="6"/>
              <w:jc w:val="center"/>
            </w:pPr>
            <w:r>
              <w:t>7.2</w:t>
            </w:r>
          </w:p>
        </w:tc>
        <w:tc>
          <w:tcPr>
            <w:tcW w:w="8000" w:type="dxa"/>
          </w:tcPr>
          <w:p w14:paraId="6DF7B8EF">
            <w:pPr>
              <w:pStyle w:val="6"/>
              <w:jc w:val="both"/>
            </w:pPr>
            <w:r>
              <w:t>Различать в описаниях событий и личностей XVIII в. ценностные категории, значимые для данной эпохи (в том числе для разных социальных слоев), выражать свое отношение к ним</w:t>
            </w:r>
          </w:p>
        </w:tc>
      </w:tr>
      <w:tr w14:paraId="5A8684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7B47054">
            <w:pPr>
              <w:pStyle w:val="6"/>
              <w:jc w:val="center"/>
            </w:pPr>
            <w:r>
              <w:t>7.3</w:t>
            </w:r>
          </w:p>
        </w:tc>
        <w:tc>
          <w:tcPr>
            <w:tcW w:w="8000" w:type="dxa"/>
          </w:tcPr>
          <w:p w14:paraId="0C8D5202">
            <w:pPr>
              <w:pStyle w:val="6"/>
              <w:jc w:val="both"/>
            </w:pPr>
            <w:r>
              <w:t>Определять и аргументировать собственную или предложенную точку зрения на события и личностей отечественной и всеобщей истории XVIII в. с помощью фактического материала, в том числе используя источники разных типов</w:t>
            </w:r>
          </w:p>
        </w:tc>
      </w:tr>
      <w:tr w14:paraId="31018C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8EC0DE1">
            <w:pPr>
              <w:pStyle w:val="6"/>
              <w:jc w:val="center"/>
            </w:pPr>
            <w:r>
              <w:t>8</w:t>
            </w:r>
          </w:p>
        </w:tc>
        <w:tc>
          <w:tcPr>
            <w:tcW w:w="8000" w:type="dxa"/>
          </w:tcPr>
          <w:p w14:paraId="22A7F10E">
            <w:pPr>
              <w:pStyle w:val="6"/>
              <w:jc w:val="both"/>
            </w:pPr>
            <w:r>
              <w:t>Применение исторических знаний</w:t>
            </w:r>
          </w:p>
        </w:tc>
      </w:tr>
      <w:tr w14:paraId="7BAF7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3E562CD">
            <w:pPr>
              <w:pStyle w:val="6"/>
              <w:jc w:val="center"/>
            </w:pPr>
            <w:r>
              <w:t>8.1</w:t>
            </w:r>
          </w:p>
        </w:tc>
        <w:tc>
          <w:tcPr>
            <w:tcW w:w="8000" w:type="dxa"/>
          </w:tcPr>
          <w:p w14:paraId="303D116E">
            <w:pPr>
              <w:pStyle w:val="6"/>
              <w:jc w:val="both"/>
            </w:pPr>
            <w:r>
              <w:t>Раскрывать (объяснять), как сочетались в памятниках культуры России XVIII в. европейские влияния и национальные традиции, показывать на примерах</w:t>
            </w:r>
          </w:p>
        </w:tc>
      </w:tr>
      <w:tr w14:paraId="4B700E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55C3C9B">
            <w:pPr>
              <w:pStyle w:val="6"/>
              <w:jc w:val="center"/>
            </w:pPr>
            <w:r>
              <w:t>8.2</w:t>
            </w:r>
          </w:p>
        </w:tc>
        <w:tc>
          <w:tcPr>
            <w:tcW w:w="8000" w:type="dxa"/>
          </w:tcPr>
          <w:p w14:paraId="25BA1708">
            <w:pPr>
              <w:pStyle w:val="6"/>
              <w:jc w:val="both"/>
            </w:pPr>
            <w:r>
              <w:t>Выполнять учебные проекты по отечественной и всеобщей истории XVIII в. (в том числе на региональном материале)</w:t>
            </w:r>
          </w:p>
        </w:tc>
      </w:tr>
      <w:tr w14:paraId="56A6F8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85BF3AC">
            <w:pPr>
              <w:pStyle w:val="6"/>
              <w:jc w:val="center"/>
            </w:pPr>
            <w:r>
              <w:t>8.3</w:t>
            </w:r>
          </w:p>
        </w:tc>
        <w:tc>
          <w:tcPr>
            <w:tcW w:w="8000" w:type="dxa"/>
          </w:tcPr>
          <w:p w14:paraId="55230C76">
            <w:pPr>
              <w:pStyle w:val="6"/>
              <w:jc w:val="both"/>
            </w:pPr>
            <w:r>
              <w:t>Использовать исторические понятия для решения учебных и практических задач</w:t>
            </w:r>
          </w:p>
        </w:tc>
      </w:tr>
      <w:tr w14:paraId="49F009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E4A1D22">
            <w:pPr>
              <w:pStyle w:val="6"/>
              <w:jc w:val="center"/>
            </w:pPr>
            <w:r>
              <w:t>8.4</w:t>
            </w:r>
          </w:p>
        </w:tc>
        <w:tc>
          <w:tcPr>
            <w:tcW w:w="8000" w:type="dxa"/>
          </w:tcPr>
          <w:p w14:paraId="3501D5BF">
            <w:pPr>
              <w:pStyle w:val="6"/>
              <w:jc w:val="both"/>
            </w:pPr>
            <w:r>
              <w:t>Осуществлять поиск исторической информации по отечественной и всеобщей истории XVIII в. в справочной литературе, сети Интернет для решения познавательных задач, оценивать полноту и верифицированность информации</w:t>
            </w:r>
          </w:p>
        </w:tc>
      </w:tr>
    </w:tbl>
    <w:p w14:paraId="0D46377A">
      <w:pPr>
        <w:pStyle w:val="6"/>
        <w:jc w:val="both"/>
      </w:pPr>
    </w:p>
    <w:p w14:paraId="753F480B">
      <w:pPr>
        <w:pStyle w:val="6"/>
        <w:jc w:val="right"/>
      </w:pPr>
      <w:r>
        <w:t>Таблица 16.7</w:t>
      </w:r>
    </w:p>
    <w:p w14:paraId="3124C8C0">
      <w:pPr>
        <w:pStyle w:val="6"/>
        <w:jc w:val="both"/>
      </w:pPr>
    </w:p>
    <w:p w14:paraId="49D979E5">
      <w:pPr>
        <w:pStyle w:val="6"/>
        <w:jc w:val="center"/>
      </w:pPr>
      <w:r>
        <w:t>Проверяемые элементы содержания (8 класс)</w:t>
      </w:r>
    </w:p>
    <w:p w14:paraId="1A70B1D7">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8624"/>
      </w:tblGrid>
      <w:tr w14:paraId="28271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77" w:type="dxa"/>
          </w:tcPr>
          <w:p w14:paraId="21BEE860">
            <w:pPr>
              <w:pStyle w:val="6"/>
              <w:jc w:val="center"/>
            </w:pPr>
            <w:r>
              <w:t>Код</w:t>
            </w:r>
          </w:p>
        </w:tc>
        <w:tc>
          <w:tcPr>
            <w:tcW w:w="8624" w:type="dxa"/>
          </w:tcPr>
          <w:p w14:paraId="7B5E1A80">
            <w:pPr>
              <w:pStyle w:val="6"/>
              <w:jc w:val="center"/>
            </w:pPr>
            <w:r>
              <w:t>Проверяемый элемент содержания</w:t>
            </w:r>
          </w:p>
        </w:tc>
      </w:tr>
      <w:tr w14:paraId="246AE5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B1792E2">
            <w:pPr>
              <w:pStyle w:val="6"/>
              <w:jc w:val="center"/>
            </w:pPr>
            <w:r>
              <w:t>1</w:t>
            </w:r>
          </w:p>
        </w:tc>
        <w:tc>
          <w:tcPr>
            <w:tcW w:w="8624" w:type="dxa"/>
          </w:tcPr>
          <w:p w14:paraId="0B8D4305">
            <w:pPr>
              <w:pStyle w:val="6"/>
              <w:jc w:val="both"/>
            </w:pPr>
            <w:r>
              <w:t>Всеобщая история. История Нового времени. XVIII в.</w:t>
            </w:r>
          </w:p>
        </w:tc>
      </w:tr>
      <w:tr w14:paraId="54E40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9E9DD67">
            <w:pPr>
              <w:pStyle w:val="6"/>
              <w:jc w:val="center"/>
            </w:pPr>
            <w:r>
              <w:t>1.1</w:t>
            </w:r>
          </w:p>
        </w:tc>
        <w:tc>
          <w:tcPr>
            <w:tcW w:w="8624" w:type="dxa"/>
          </w:tcPr>
          <w:p w14:paraId="4C6312F4">
            <w:pPr>
              <w:pStyle w:val="6"/>
              <w:jc w:val="both"/>
            </w:pPr>
            <w:r>
              <w:t>Век Просвещения.</w:t>
            </w:r>
          </w:p>
          <w:p w14:paraId="74D87407">
            <w:pPr>
              <w:pStyle w:val="6"/>
              <w:jc w:val="both"/>
            </w:pPr>
            <w:r>
              <w:t>Истоки европейского Просвещения. Достижения естественных наук и распространение идей рационализма. Английское Просвещение; Дж. Локк и Т. Гоббс. Секуляризация (обмирщение) сознания. Культ Разума. Франция - центр Просвещения. Философские и политические идеи Ф.М. Вольтера, Ш.Л. Монтескье, Ж.Ж. Руссо. "Энциклопедия" (Д. Дидро, Ж. Д'Аламбер). Германское Просвещение. Распространение идей Просвещения в Америке. Влияние просветителей на изменение представлений об отношениях власти и общества. "Союз королей и философов"</w:t>
            </w:r>
          </w:p>
        </w:tc>
      </w:tr>
      <w:tr w14:paraId="75C106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C829DFF">
            <w:pPr>
              <w:pStyle w:val="6"/>
              <w:jc w:val="center"/>
            </w:pPr>
            <w:r>
              <w:t>1.2</w:t>
            </w:r>
          </w:p>
        </w:tc>
        <w:tc>
          <w:tcPr>
            <w:tcW w:w="8624" w:type="dxa"/>
          </w:tcPr>
          <w:p w14:paraId="5F2EBC8E">
            <w:pPr>
              <w:pStyle w:val="6"/>
              <w:jc w:val="both"/>
            </w:pPr>
            <w:r>
              <w:t>Государства Европы в XVIII в. Монархии в Европе XVIII в.: абсолютные и парламентские монархии. Просвещенный абсолютизм: правители, идеи, практика. Политика в отношении сословий: старые порядки и новые веяния. Государство и Церковь. Секуляризация церковных земель. Экономическая политика власти. Меркантилизм</w:t>
            </w:r>
          </w:p>
        </w:tc>
      </w:tr>
      <w:tr w14:paraId="52AAA8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0CE3FC2">
            <w:pPr>
              <w:pStyle w:val="6"/>
              <w:jc w:val="center"/>
            </w:pPr>
            <w:r>
              <w:t>1.3</w:t>
            </w:r>
          </w:p>
        </w:tc>
        <w:tc>
          <w:tcPr>
            <w:tcW w:w="8624" w:type="dxa"/>
          </w:tcPr>
          <w:p w14:paraId="0D6E2132">
            <w:pPr>
              <w:pStyle w:val="6"/>
              <w:jc w:val="both"/>
            </w:pPr>
            <w:r>
              <w:t>Великобритания в XVIII в. Королевская власть и парламент. Тори и виги. Предпосылки промышленного переворота в Англии. Технические изобретения и создание первых машин. Появление фабрик, замена ручного труда машинным. Социальные и экономические последствия промышленного переворота. Условия труда и быта фабричных рабочих. Движения протеста. Луддизм</w:t>
            </w:r>
          </w:p>
        </w:tc>
      </w:tr>
      <w:tr w14:paraId="486259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EB94460">
            <w:pPr>
              <w:pStyle w:val="6"/>
              <w:jc w:val="center"/>
            </w:pPr>
            <w:r>
              <w:t>1.4</w:t>
            </w:r>
          </w:p>
        </w:tc>
        <w:tc>
          <w:tcPr>
            <w:tcW w:w="8624" w:type="dxa"/>
          </w:tcPr>
          <w:p w14:paraId="72E0E13A">
            <w:pPr>
              <w:pStyle w:val="6"/>
              <w:jc w:val="both"/>
            </w:pPr>
            <w:r>
              <w:t>Франция. Абсолютная монархия: политика сохранения старого порядка.</w:t>
            </w:r>
          </w:p>
          <w:p w14:paraId="5573E86A">
            <w:pPr>
              <w:pStyle w:val="6"/>
              <w:jc w:val="both"/>
            </w:pPr>
            <w:r>
              <w:t>Попытки проведения реформ. Королевская власть и сословия</w:t>
            </w:r>
          </w:p>
        </w:tc>
      </w:tr>
      <w:tr w14:paraId="3E9750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352135E">
            <w:pPr>
              <w:pStyle w:val="6"/>
              <w:jc w:val="center"/>
            </w:pPr>
            <w:r>
              <w:t>1.5</w:t>
            </w:r>
          </w:p>
        </w:tc>
        <w:tc>
          <w:tcPr>
            <w:tcW w:w="8624" w:type="dxa"/>
          </w:tcPr>
          <w:p w14:paraId="3384055D">
            <w:pPr>
              <w:pStyle w:val="6"/>
              <w:jc w:val="both"/>
            </w:pPr>
            <w:r>
              <w:t>Германские государства, монархия Габсбургов, итальянские земли в XVIII в. Раздробленность Германии. Возвышение Пруссии. Фридрих II Великий. Габсбургская монархия в XVIII в. Правление Марии Терезии и Иосифа II. Реформы просвещенного абсолютизма. Итальянские государства: политическая раздробленность. Усиление власти Габсбургов над частью итальянских земель</w:t>
            </w:r>
          </w:p>
        </w:tc>
      </w:tr>
      <w:tr w14:paraId="34511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1AE5CCB">
            <w:pPr>
              <w:pStyle w:val="6"/>
              <w:jc w:val="center"/>
            </w:pPr>
            <w:r>
              <w:t>1.6</w:t>
            </w:r>
          </w:p>
        </w:tc>
        <w:tc>
          <w:tcPr>
            <w:tcW w:w="8624" w:type="dxa"/>
          </w:tcPr>
          <w:p w14:paraId="1E8BA60E">
            <w:pPr>
              <w:pStyle w:val="6"/>
              <w:jc w:val="both"/>
            </w:pPr>
            <w:r>
              <w:t>Государства Пиренейского полуострова. Испания: проблемы внутреннего развития, ослабление международных позиций. Реформы в правление Карла III. Попытки проведения реформ в Португалии. Управление колониальными владениями Испании и Португалии в Южной Америке. Недовольство населения колоний политикой метрополий</w:t>
            </w:r>
          </w:p>
        </w:tc>
      </w:tr>
      <w:tr w14:paraId="78C87D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A11D2D3">
            <w:pPr>
              <w:pStyle w:val="6"/>
              <w:jc w:val="center"/>
            </w:pPr>
            <w:r>
              <w:t>1.7</w:t>
            </w:r>
          </w:p>
        </w:tc>
        <w:tc>
          <w:tcPr>
            <w:tcW w:w="8624" w:type="dxa"/>
          </w:tcPr>
          <w:p w14:paraId="1B739FBE">
            <w:pPr>
              <w:pStyle w:val="6"/>
              <w:jc w:val="both"/>
            </w:pPr>
            <w:r>
              <w:t>Британские колонии в Северной Америке: борьба за независимость.</w:t>
            </w:r>
          </w:p>
          <w:p w14:paraId="283BE6AD">
            <w:pPr>
              <w:pStyle w:val="6"/>
              <w:jc w:val="both"/>
            </w:pPr>
            <w:r>
              <w:t>Создание английских колоний на американской земле. Состав европейских переселенцев. Складывание местного самоуправления. Колонисты и индейцы. Южные и северные колонии: особенности экономического развития и социальных отношений. Противоречия между метрополией и колониями. "Бостонское чаепитие". Первый Континентальный конгресс (1774) и начало Войны за независимость. Первые сражения войны. Создание регулярной армии под командованием Дж. Вашингтона. Принятие Декларации независимости (1776). Перелом в войне и ее завершение. Поддержка колонистов со стороны России. Итоги Войны за независимость. Конституция (1787). "Отцы-основатели". Билль о правах (1791). Значение завоевания североамериканскими штатами независимости</w:t>
            </w:r>
          </w:p>
        </w:tc>
      </w:tr>
      <w:tr w14:paraId="3124EF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B583B53">
            <w:pPr>
              <w:pStyle w:val="6"/>
              <w:jc w:val="center"/>
            </w:pPr>
            <w:r>
              <w:t>1.8</w:t>
            </w:r>
          </w:p>
        </w:tc>
        <w:tc>
          <w:tcPr>
            <w:tcW w:w="8624" w:type="dxa"/>
          </w:tcPr>
          <w:p w14:paraId="557A818C">
            <w:pPr>
              <w:pStyle w:val="6"/>
              <w:jc w:val="both"/>
            </w:pPr>
            <w:r>
              <w:t>Французская революция конца XVIII в.</w:t>
            </w:r>
          </w:p>
          <w:p w14:paraId="452B3328">
            <w:pPr>
              <w:pStyle w:val="6"/>
              <w:jc w:val="both"/>
            </w:pPr>
            <w:r>
              <w:t>Причины революции. Хронологические рамки и основные этапы революции. Начало революции. Декларация прав человека и гражданина. Политические течения и деятели революции (Ж.Ж. Дантон, Ж.-П. Марат). Упразднение монархии и провозглашение республики. Вареннский кризис. Начало войн против европейских монархов. Казнь короля. Вандея. Политическая борьба в годы республики. Конвент и "революционный порядок управления". Комитет общественного спасения. М. Робеспьер. Террор. Отказ от основ "старого мира": культ разума, борьба против церкви, новый календарь. Термидорианский переворот (27 июля 1794 г.). Учреждение Директории. Наполеон Бонапарт. Государственный переворот 18 - 19 брюмера (ноябрь 1799 г.). Установление режима консульства. Итоги и значение революции</w:t>
            </w:r>
          </w:p>
        </w:tc>
      </w:tr>
      <w:tr w14:paraId="5776EC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CDB130C">
            <w:pPr>
              <w:pStyle w:val="6"/>
              <w:jc w:val="center"/>
            </w:pPr>
            <w:r>
              <w:t>1.9</w:t>
            </w:r>
          </w:p>
        </w:tc>
        <w:tc>
          <w:tcPr>
            <w:tcW w:w="8624" w:type="dxa"/>
          </w:tcPr>
          <w:p w14:paraId="48DB0CEC">
            <w:pPr>
              <w:pStyle w:val="6"/>
              <w:jc w:val="both"/>
            </w:pPr>
            <w:r>
              <w:t>Европейская культура в XVIII в.</w:t>
            </w:r>
          </w:p>
          <w:p w14:paraId="74FA0893">
            <w:pPr>
              <w:pStyle w:val="6"/>
              <w:jc w:val="both"/>
            </w:pPr>
            <w:r>
              <w:t>Развитие науки. Новая картина мира в трудах математиков, физиков, астрономов. Достижения в естественных науках и медицине. Продолжение географических открытий. Распространение образования. Литература XVIII в.: жанры, писатели, великие романы. Художественные стили: классицизм, барокко, рококо. Музыка духовная и светская. Театр: жанры, популярные авторы, произведения. Сословный характер культуры. Повседневная жизнь обитателей городов и деревень</w:t>
            </w:r>
          </w:p>
        </w:tc>
      </w:tr>
      <w:tr w14:paraId="41949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C43D643">
            <w:pPr>
              <w:pStyle w:val="6"/>
              <w:jc w:val="center"/>
            </w:pPr>
            <w:r>
              <w:t>1.10</w:t>
            </w:r>
          </w:p>
        </w:tc>
        <w:tc>
          <w:tcPr>
            <w:tcW w:w="8624" w:type="dxa"/>
          </w:tcPr>
          <w:p w14:paraId="547FB56C">
            <w:pPr>
              <w:pStyle w:val="6"/>
              <w:jc w:val="both"/>
            </w:pPr>
            <w:r>
              <w:t>Международные отношения в XVIII в.</w:t>
            </w:r>
          </w:p>
          <w:p w14:paraId="117F509B">
            <w:pPr>
              <w:pStyle w:val="6"/>
              <w:jc w:val="both"/>
            </w:pPr>
            <w:r>
              <w:t>Проблемы европейского баланса сил и дипломатия. Участие России в международных отношениях в XVIII в. Северная война (1700 - 1721). Династические войны "за наследство". Семилетняя война (1756 - 1763). Разделы Речи Посполитой. Войны антифранцузских коалиций против революционной Франции. Колониальные захваты европейских держав</w:t>
            </w:r>
          </w:p>
        </w:tc>
      </w:tr>
      <w:tr w14:paraId="4F9FB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8726452">
            <w:pPr>
              <w:pStyle w:val="6"/>
              <w:jc w:val="center"/>
            </w:pPr>
            <w:r>
              <w:t>1.11</w:t>
            </w:r>
          </w:p>
        </w:tc>
        <w:tc>
          <w:tcPr>
            <w:tcW w:w="8624" w:type="dxa"/>
          </w:tcPr>
          <w:p w14:paraId="1B1AEC2D">
            <w:pPr>
              <w:pStyle w:val="6"/>
              <w:jc w:val="both"/>
            </w:pPr>
            <w:r>
              <w:t>Страны Востока в XVIII в.</w:t>
            </w:r>
          </w:p>
          <w:p w14:paraId="0ADBF936">
            <w:pPr>
              <w:pStyle w:val="6"/>
              <w:jc w:val="both"/>
            </w:pPr>
            <w:r>
              <w:t>Османская империя: от могущества к упадку. Положение населения. Попытки проведения реформ; Селим III. Индия. Ослабление империи Великих Моголов. Борьба европейцев за владения в Индии. Утверждение британского владычества. Китай. Империя Цин в XVIII в.: власть маньчжурских императоров, система управления страной. Внешняя политика империи Цин; отношения с Россией. "Закрытие" Китая для иноземцев. Япония в XVIII в. Сегуны и дайме. Положение сословий. Культура стран Востока в XVIII в. Историческое и культурное наследие XVIII в.</w:t>
            </w:r>
          </w:p>
        </w:tc>
      </w:tr>
      <w:tr w14:paraId="6CEB31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DE71CD6">
            <w:pPr>
              <w:pStyle w:val="6"/>
              <w:jc w:val="center"/>
            </w:pPr>
            <w:r>
              <w:t>2</w:t>
            </w:r>
          </w:p>
        </w:tc>
        <w:tc>
          <w:tcPr>
            <w:tcW w:w="8624" w:type="dxa"/>
          </w:tcPr>
          <w:p w14:paraId="7A7AEF0A">
            <w:pPr>
              <w:pStyle w:val="6"/>
              <w:jc w:val="both"/>
            </w:pPr>
            <w:r>
              <w:t>Россия в эпоху преобразований Петра I</w:t>
            </w:r>
          </w:p>
        </w:tc>
      </w:tr>
      <w:tr w14:paraId="04F9AD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51FA1EF">
            <w:pPr>
              <w:pStyle w:val="6"/>
              <w:jc w:val="center"/>
            </w:pPr>
            <w:r>
              <w:t>2.1</w:t>
            </w:r>
          </w:p>
        </w:tc>
        <w:tc>
          <w:tcPr>
            <w:tcW w:w="8624" w:type="dxa"/>
          </w:tcPr>
          <w:p w14:paraId="60376014">
            <w:pPr>
              <w:pStyle w:val="6"/>
              <w:jc w:val="both"/>
            </w:pPr>
            <w:r>
              <w:t>Причины и предпосылки преобразований. Россия и Европа в конце XVII в. Модернизация как жизненно важная национальная задача. Начало царствования Петра I, борьба за власть. Правление царевны Софьи. Стрелецкие бунты. Хованщина. Первые шаги на пути преобразований. Сподвижники Петра I. Азовские походы. Великое посольство и его значение</w:t>
            </w:r>
          </w:p>
        </w:tc>
      </w:tr>
      <w:tr w14:paraId="04CC77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E9A46D3">
            <w:pPr>
              <w:pStyle w:val="6"/>
              <w:jc w:val="center"/>
            </w:pPr>
            <w:r>
              <w:t>2.2</w:t>
            </w:r>
          </w:p>
        </w:tc>
        <w:tc>
          <w:tcPr>
            <w:tcW w:w="8624" w:type="dxa"/>
          </w:tcPr>
          <w:p w14:paraId="25847793">
            <w:pPr>
              <w:pStyle w:val="6"/>
              <w:jc w:val="both"/>
            </w:pPr>
            <w:r>
              <w:t>Экономическая политика. Строительство заводов и мануфактур. Создание базы металлургической индустрии на Урале. Оружейные заводы и корабельные верфи. Роль государства в создании промышленности. Преобладание крепостного и подневольного труда. Принципы меркантилизма и протекционизма. Таможенный тариф 1724 г. Введение подушной подати</w:t>
            </w:r>
          </w:p>
        </w:tc>
      </w:tr>
      <w:tr w14:paraId="260325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CC9745B">
            <w:pPr>
              <w:pStyle w:val="6"/>
              <w:jc w:val="center"/>
            </w:pPr>
            <w:r>
              <w:t>2.3</w:t>
            </w:r>
          </w:p>
        </w:tc>
        <w:tc>
          <w:tcPr>
            <w:tcW w:w="8624" w:type="dxa"/>
          </w:tcPr>
          <w:p w14:paraId="1DAB2C23">
            <w:pPr>
              <w:pStyle w:val="6"/>
              <w:jc w:val="both"/>
            </w:pPr>
            <w:r>
              <w:t>Социальная политика. Консолидация дворянского сословия, повышение его роли в управлении страной. Указ о единонаследии и Табель о рангах. Противоречия в политике по отношению к купечеству и городским сословиям: расширение их прав в местном управлении и усиление налогового гнета. Положение крестьян. Переписи населения (ревизии)</w:t>
            </w:r>
          </w:p>
        </w:tc>
      </w:tr>
      <w:tr w14:paraId="5842C5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3085642">
            <w:pPr>
              <w:pStyle w:val="6"/>
              <w:jc w:val="center"/>
            </w:pPr>
            <w:r>
              <w:t>2.4</w:t>
            </w:r>
          </w:p>
        </w:tc>
        <w:tc>
          <w:tcPr>
            <w:tcW w:w="8624" w:type="dxa"/>
          </w:tcPr>
          <w:p w14:paraId="5DD6FF8C">
            <w:pPr>
              <w:pStyle w:val="6"/>
              <w:jc w:val="both"/>
            </w:pPr>
            <w:r>
              <w:t>Реформы управления. Реформы местного управления (бурмистры и Ратуша), городская и областная (губернская) реформы. Сенат, коллегии, органы надзора и суда. Усиление централизации и бюрократизации управления. Генеральный регламент. Санкт-Петербург - новая столица. Первые гвардейские полки. Создание регулярной армии, военного флота. Рекрутские наборы</w:t>
            </w:r>
          </w:p>
        </w:tc>
      </w:tr>
      <w:tr w14:paraId="0CE530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4FFCD26">
            <w:pPr>
              <w:pStyle w:val="6"/>
              <w:jc w:val="center"/>
            </w:pPr>
            <w:r>
              <w:t>2.5</w:t>
            </w:r>
          </w:p>
        </w:tc>
        <w:tc>
          <w:tcPr>
            <w:tcW w:w="8624" w:type="dxa"/>
          </w:tcPr>
          <w:p w14:paraId="1C05515C">
            <w:pPr>
              <w:pStyle w:val="6"/>
              <w:jc w:val="both"/>
            </w:pPr>
            <w:r>
              <w:t>Церковная реформа. Упразднение патриаршества, учреждение Синода. Положение инославных конфессий</w:t>
            </w:r>
          </w:p>
        </w:tc>
      </w:tr>
      <w:tr w14:paraId="7FCAB8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B51FF5F">
            <w:pPr>
              <w:pStyle w:val="6"/>
              <w:jc w:val="center"/>
            </w:pPr>
            <w:r>
              <w:t>2.6</w:t>
            </w:r>
          </w:p>
        </w:tc>
        <w:tc>
          <w:tcPr>
            <w:tcW w:w="8624" w:type="dxa"/>
          </w:tcPr>
          <w:p w14:paraId="3CCEA388">
            <w:pPr>
              <w:pStyle w:val="6"/>
              <w:jc w:val="both"/>
            </w:pPr>
            <w:r>
              <w:t>Оппозиция реформам Петра I. Социальные движения в первой четверти XVIII в. Восстания в Астрахани, Башкирии, на Дону. Дело царевича Алексея</w:t>
            </w:r>
          </w:p>
        </w:tc>
      </w:tr>
      <w:tr w14:paraId="6D76C4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7411461">
            <w:pPr>
              <w:pStyle w:val="6"/>
              <w:jc w:val="center"/>
            </w:pPr>
            <w:r>
              <w:t>2.7</w:t>
            </w:r>
          </w:p>
        </w:tc>
        <w:tc>
          <w:tcPr>
            <w:tcW w:w="8624" w:type="dxa"/>
          </w:tcPr>
          <w:p w14:paraId="019D8DF6">
            <w:pPr>
              <w:pStyle w:val="6"/>
              <w:jc w:val="both"/>
            </w:pPr>
            <w:r>
              <w:t>Внешняя политика. Северная война. Причины и цели войны. Неудачи в начале войны и их преодоление. Битва при деревне Лесной и победа под Полтавой. Прутский поход. Борьба за гегемонию на Балтике. Сражения у мыса Гангут и острова Гренгам. Ништадтский мир и его последствия. Закрепление России на берегах Балтики. Провозглашение России империей. Каспийский поход Петра I</w:t>
            </w:r>
          </w:p>
        </w:tc>
      </w:tr>
      <w:tr w14:paraId="2D4460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61AE198">
            <w:pPr>
              <w:pStyle w:val="6"/>
              <w:jc w:val="center"/>
            </w:pPr>
            <w:r>
              <w:t>2.8</w:t>
            </w:r>
          </w:p>
        </w:tc>
        <w:tc>
          <w:tcPr>
            <w:tcW w:w="8624" w:type="dxa"/>
          </w:tcPr>
          <w:p w14:paraId="452BCEA1">
            <w:pPr>
              <w:pStyle w:val="6"/>
              <w:jc w:val="both"/>
            </w:pPr>
            <w:r>
              <w:t>Преобразования Петра I в области культуры. Доминирование светского начала в культурной политике. Влияние культуры стран зарубежной Европы. Привлечение иностранных специалистов. Введение нового летоисчисления, гражданского шрифта и гражданской печати. Первая газета "Ведомости". Создание сети школ и специальных учебных заведений. Развитие науки. Открытие Академии наук в Санкт-Петербурге. Кунсткамера. Светская живопись, портрет петровской эпохи. Скульптура и архитектура. Памятники раннего барокко.</w:t>
            </w:r>
          </w:p>
          <w:p w14:paraId="046FE08E">
            <w:pPr>
              <w:pStyle w:val="6"/>
              <w:jc w:val="both"/>
            </w:pPr>
            <w:r>
              <w:t>Повседневная жизнь и быт правящей элиты и основной массы населения. Перемены в образе жизни российского дворянства. "Юности честное зерцало". Новые формы общения в дворянской среде. Ассамблеи, балы, светские государственные праздники. Европейский стиль в одежде, развлечениях, питании. Изменения в положении женщин.</w:t>
            </w:r>
          </w:p>
          <w:p w14:paraId="0BD03846">
            <w:pPr>
              <w:pStyle w:val="6"/>
              <w:jc w:val="both"/>
            </w:pPr>
            <w:r>
              <w:t>Итоги, последствия и значение петровских преобразований. Образ Петра I в русской культуре</w:t>
            </w:r>
          </w:p>
        </w:tc>
      </w:tr>
      <w:tr w14:paraId="075D70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58E2CCF">
            <w:pPr>
              <w:pStyle w:val="6"/>
              <w:jc w:val="center"/>
            </w:pPr>
            <w:r>
              <w:t>3</w:t>
            </w:r>
          </w:p>
        </w:tc>
        <w:tc>
          <w:tcPr>
            <w:tcW w:w="8624" w:type="dxa"/>
          </w:tcPr>
          <w:p w14:paraId="706733CF">
            <w:pPr>
              <w:pStyle w:val="6"/>
              <w:jc w:val="both"/>
            </w:pPr>
            <w:r>
              <w:t>Россия после Петра I. Дворцовые перевороты</w:t>
            </w:r>
          </w:p>
        </w:tc>
      </w:tr>
      <w:tr w14:paraId="07B51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9F44B48">
            <w:pPr>
              <w:pStyle w:val="6"/>
              <w:jc w:val="center"/>
            </w:pPr>
            <w:r>
              <w:t>3.1</w:t>
            </w:r>
          </w:p>
        </w:tc>
        <w:tc>
          <w:tcPr>
            <w:tcW w:w="8624" w:type="dxa"/>
          </w:tcPr>
          <w:p w14:paraId="716919DE">
            <w:pPr>
              <w:pStyle w:val="6"/>
              <w:jc w:val="both"/>
            </w:pPr>
            <w:r>
              <w:t>Причины нестабильности политического строя. Дворцовые перевороты. Фаворитизм. Создание Верховного тайного совета</w:t>
            </w:r>
          </w:p>
        </w:tc>
      </w:tr>
      <w:tr w14:paraId="64EDD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BCCD6B0">
            <w:pPr>
              <w:pStyle w:val="6"/>
              <w:jc w:val="center"/>
            </w:pPr>
            <w:r>
              <w:t>3.2</w:t>
            </w:r>
          </w:p>
        </w:tc>
        <w:tc>
          <w:tcPr>
            <w:tcW w:w="8624" w:type="dxa"/>
          </w:tcPr>
          <w:p w14:paraId="1AFCCDA5">
            <w:pPr>
              <w:pStyle w:val="6"/>
              <w:jc w:val="both"/>
            </w:pPr>
            <w:r>
              <w:t>Крушение политической карьеры А.Д. Меншикова. Кондиции "верховников" и приход к власти Анны Иоанновны. Кабинет министров. Роль Э. Бирона, А.И. Остермана, А.П. Волынского, Б.Х. Миниха в управлении и политической жизни страны</w:t>
            </w:r>
          </w:p>
        </w:tc>
      </w:tr>
      <w:tr w14:paraId="15B09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38AF13C">
            <w:pPr>
              <w:pStyle w:val="6"/>
              <w:jc w:val="center"/>
            </w:pPr>
            <w:r>
              <w:t>3.3</w:t>
            </w:r>
          </w:p>
        </w:tc>
        <w:tc>
          <w:tcPr>
            <w:tcW w:w="8624" w:type="dxa"/>
          </w:tcPr>
          <w:p w14:paraId="6A0BB4DF">
            <w:pPr>
              <w:pStyle w:val="6"/>
              <w:jc w:val="both"/>
            </w:pPr>
            <w:r>
              <w:t>Укрепление границ империи на восточной и юго-восточной окраинах. Переход Младшего жуза под суверенитет Российской империи. Война с Османской империей 1735 - 1739 гг.</w:t>
            </w:r>
          </w:p>
        </w:tc>
      </w:tr>
      <w:tr w14:paraId="5D5CD7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96874DD">
            <w:pPr>
              <w:pStyle w:val="6"/>
              <w:jc w:val="center"/>
            </w:pPr>
            <w:r>
              <w:t>3.4</w:t>
            </w:r>
          </w:p>
        </w:tc>
        <w:tc>
          <w:tcPr>
            <w:tcW w:w="8624" w:type="dxa"/>
          </w:tcPr>
          <w:p w14:paraId="37DF1655">
            <w:pPr>
              <w:pStyle w:val="6"/>
              <w:jc w:val="both"/>
            </w:pPr>
            <w:r>
              <w:t>Россия при Елизавете Петровне. Экономическая и финансовая политика. Деятельность П.И. Шувалова. Создание Дворянского и Купеческого банков. Усиление роли косвенных налогов. Ликвидация внутренних таможен. Распространение монополий в промышленности и внешней торговле. Основание Московского университета. М.В. Ломоносов и И.И. Шувалов</w:t>
            </w:r>
          </w:p>
        </w:tc>
      </w:tr>
      <w:tr w14:paraId="219D36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8F020BC">
            <w:pPr>
              <w:pStyle w:val="6"/>
              <w:jc w:val="center"/>
            </w:pPr>
            <w:r>
              <w:t>3.5</w:t>
            </w:r>
          </w:p>
        </w:tc>
        <w:tc>
          <w:tcPr>
            <w:tcW w:w="8624" w:type="dxa"/>
          </w:tcPr>
          <w:p w14:paraId="3F86C5CA">
            <w:pPr>
              <w:pStyle w:val="6"/>
              <w:jc w:val="both"/>
            </w:pPr>
            <w:r>
              <w:t>Россия в международных конфликтах 1740 - 1750-х гг. Участие в Семилетней войне</w:t>
            </w:r>
          </w:p>
        </w:tc>
      </w:tr>
      <w:tr w14:paraId="05F986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7B71825">
            <w:pPr>
              <w:pStyle w:val="6"/>
              <w:jc w:val="center"/>
            </w:pPr>
            <w:r>
              <w:t>3.6</w:t>
            </w:r>
          </w:p>
        </w:tc>
        <w:tc>
          <w:tcPr>
            <w:tcW w:w="8624" w:type="dxa"/>
          </w:tcPr>
          <w:p w14:paraId="309D7D36">
            <w:pPr>
              <w:pStyle w:val="6"/>
              <w:jc w:val="both"/>
            </w:pPr>
            <w:r>
              <w:t>Петр III. Манифест о вольности дворянства. Причины переворота 28 июня 1762 г.</w:t>
            </w:r>
          </w:p>
        </w:tc>
      </w:tr>
      <w:tr w14:paraId="2D50D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9E2B505">
            <w:pPr>
              <w:pStyle w:val="6"/>
              <w:jc w:val="center"/>
            </w:pPr>
            <w:r>
              <w:t>4</w:t>
            </w:r>
          </w:p>
        </w:tc>
        <w:tc>
          <w:tcPr>
            <w:tcW w:w="8624" w:type="dxa"/>
          </w:tcPr>
          <w:p w14:paraId="4493C178">
            <w:pPr>
              <w:pStyle w:val="6"/>
              <w:jc w:val="both"/>
            </w:pPr>
            <w:r>
              <w:t>Россия в 1760 - 1790-х гг. Правление Екатерины II и Павла I</w:t>
            </w:r>
          </w:p>
        </w:tc>
      </w:tr>
      <w:tr w14:paraId="5E8231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C61F59E">
            <w:pPr>
              <w:pStyle w:val="6"/>
              <w:jc w:val="center"/>
            </w:pPr>
            <w:r>
              <w:t>4.1</w:t>
            </w:r>
          </w:p>
        </w:tc>
        <w:tc>
          <w:tcPr>
            <w:tcW w:w="8624" w:type="dxa"/>
          </w:tcPr>
          <w:p w14:paraId="5CF09A34">
            <w:pPr>
              <w:pStyle w:val="6"/>
              <w:jc w:val="both"/>
            </w:pPr>
            <w:r>
              <w:t>Внутренняя политика Екатерины II. Личность императрицы. Идеи Просвещения. "Просвещенный абсолютизм", его особенности в России. Секуляризация церковных земель. Деятельность Уложенной комиссии. Экономическая и финансовая политика правительства. Начало выпуска ассигнаций. Отмена монополий, умеренность таможенной политики. Вольное экономическое общество. Губернская реформа. Жалованные грамоты дворянству и городам. Положение сословий. Дворянство - "первенствующее сословие" империи. Привлечение представителей сословий к местному управлению. Создание дворянских обществ в губерниях и уездах. Расширение привилегий гильдейского купечества в налоговой сфере и городском управлении</w:t>
            </w:r>
          </w:p>
        </w:tc>
      </w:tr>
      <w:tr w14:paraId="5BE57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B95D1F5">
            <w:pPr>
              <w:pStyle w:val="6"/>
              <w:jc w:val="center"/>
            </w:pPr>
            <w:r>
              <w:t>4.2</w:t>
            </w:r>
          </w:p>
        </w:tc>
        <w:tc>
          <w:tcPr>
            <w:tcW w:w="8624" w:type="dxa"/>
          </w:tcPr>
          <w:p w14:paraId="1D11828C">
            <w:pPr>
              <w:pStyle w:val="6"/>
              <w:jc w:val="both"/>
            </w:pPr>
            <w:r>
              <w:t>Национальная политика и народы России в XVIII в. Унификация управления на окраинах империи. Ликвидация гетманства на Левобережной Украине и Войска Запорожского. Формирование Кубанского казачества. Активизация деятельности по привлечению иностранцев в Россию. Расселение колонистов в Новороссии, Поволжье, других регионах. Укрепление веротерпимости по отношению к неправославным и нехристианским конфессиям. Политика по отношению к исламу. Башкирские восстания. Формирование черты оседлости</w:t>
            </w:r>
          </w:p>
        </w:tc>
      </w:tr>
      <w:tr w14:paraId="6708BB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ADDD4C5">
            <w:pPr>
              <w:pStyle w:val="6"/>
              <w:jc w:val="center"/>
            </w:pPr>
            <w:r>
              <w:t>4.3</w:t>
            </w:r>
          </w:p>
        </w:tc>
        <w:tc>
          <w:tcPr>
            <w:tcW w:w="8624" w:type="dxa"/>
          </w:tcPr>
          <w:p w14:paraId="2652C3B4">
            <w:pPr>
              <w:pStyle w:val="6"/>
              <w:jc w:val="both"/>
            </w:pPr>
            <w:r>
              <w:t>Экономическое развитие России во второй половине XVIII в. Крестьяне: крепостные, государственные, монастырские. Условия жизни крепостной деревни. Права помещика по отношению к своим крепостным. Барщинное и оброчное хозяйство. Дворовые люди. Роль крепостного строя в экономике страны.</w:t>
            </w:r>
          </w:p>
          <w:p w14:paraId="56946DD3">
            <w:pPr>
              <w:pStyle w:val="6"/>
              <w:jc w:val="both"/>
            </w:pPr>
            <w:r>
              <w:t>Промышленность в городе и деревне. Роль государства, купечества, помещиков в развитии промышленности. Крепостной и вольнонаемный труд. Привлечение крепостных оброчных крестьян к работе на мануфактурах. Развитие крестьянских промыслов. Рост текстильной промышленности: распространение производства хлопчатобумажных тканей. Начало известных предпринимательских династий: Морозовы, Рябушинские, Гарелины, Прохоровы, Демидовы и другие.</w:t>
            </w:r>
          </w:p>
          <w:p w14:paraId="7C561B6E">
            <w:pPr>
              <w:pStyle w:val="6"/>
              <w:jc w:val="both"/>
            </w:pPr>
            <w:r>
              <w:t>Внутренняя и внешняя торговля. Торговые пути внутри страны.</w:t>
            </w:r>
          </w:p>
          <w:p w14:paraId="04E03EA8">
            <w:pPr>
              <w:pStyle w:val="6"/>
              <w:jc w:val="both"/>
            </w:pPr>
            <w:r>
              <w:t>Водно-транспортные системы: Вышневолоцкая, Тихвинская, Мариинская и другие ярмарки и их роль во внутренней торговле. Макарьевская, Ирбитская, Свенская, Коренная ярмарки. Ярмарки Малороссии. Партнеры России во внешней торговле в Европе и в мире. Обеспечение активного внешнеторгового баланса</w:t>
            </w:r>
          </w:p>
        </w:tc>
      </w:tr>
      <w:tr w14:paraId="796456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4CF0A16">
            <w:pPr>
              <w:pStyle w:val="6"/>
              <w:jc w:val="center"/>
            </w:pPr>
            <w:r>
              <w:t>4.4</w:t>
            </w:r>
          </w:p>
        </w:tc>
        <w:tc>
          <w:tcPr>
            <w:tcW w:w="8624" w:type="dxa"/>
          </w:tcPr>
          <w:p w14:paraId="686D567B">
            <w:pPr>
              <w:pStyle w:val="6"/>
              <w:jc w:val="both"/>
            </w:pPr>
            <w:r>
              <w:t>Обострение социальных противоречий. Чумной бунт в Москве. Восстание под предводительством Емельяна Пугачева. Антидворянский и антикрепостнический характер движения. Роль казачества, народов Урала и Поволжья в восстании. Влияние восстания на внутреннюю политику и развитие общественной мысли</w:t>
            </w:r>
          </w:p>
        </w:tc>
      </w:tr>
      <w:tr w14:paraId="640C04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F671E43">
            <w:pPr>
              <w:pStyle w:val="6"/>
              <w:jc w:val="center"/>
            </w:pPr>
            <w:r>
              <w:t>4.5</w:t>
            </w:r>
          </w:p>
        </w:tc>
        <w:tc>
          <w:tcPr>
            <w:tcW w:w="8624" w:type="dxa"/>
          </w:tcPr>
          <w:p w14:paraId="606CBA30">
            <w:pPr>
              <w:pStyle w:val="6"/>
              <w:jc w:val="both"/>
            </w:pPr>
            <w:r>
              <w:t>Внешняя политика России второй половины XVIII в., ее основные задачи. Н.И. Панин и А.А. Безбородко. Борьба России за выход к Черному морю. Войны с Османской империей. П.А. Румянцев, А.В. Суворов, Ф.Ф. Ушаков, победы российских войск под их руководством. Присоединение Крыма и Северного Причерноморья. Организация управления Новороссией. Строительство новых городов и портов. Основание Пятигорска, Севастополя, Одессы, Херсона. Г.А. Потемкин. Путешествие Екатерины II на юг в 1787 г.</w:t>
            </w:r>
          </w:p>
          <w:p w14:paraId="2F33A289">
            <w:pPr>
              <w:pStyle w:val="6"/>
              <w:jc w:val="both"/>
            </w:pPr>
            <w:r>
              <w:t>Участие России в разделах Речи Посполитой. Политика России в Польше до начала 1770-х гг.: стремление к усилению российского влияния в условиях сохранения польского государства. Участие России в разделах Польши вместе с империей Габсбургов и Пруссией. Первый, второй и третий разделы. Борьба поляков за национальную независимость. Восстание под предводительством Т. Костюшко</w:t>
            </w:r>
          </w:p>
        </w:tc>
      </w:tr>
      <w:tr w14:paraId="45C73B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5E1C397">
            <w:pPr>
              <w:pStyle w:val="6"/>
              <w:jc w:val="center"/>
            </w:pPr>
            <w:r>
              <w:t>4.6</w:t>
            </w:r>
          </w:p>
        </w:tc>
        <w:tc>
          <w:tcPr>
            <w:tcW w:w="8624" w:type="dxa"/>
          </w:tcPr>
          <w:p w14:paraId="381B6491">
            <w:pPr>
              <w:pStyle w:val="6"/>
              <w:jc w:val="both"/>
            </w:pPr>
            <w:r>
              <w:t>Россия при Павле I. Личность Павла I и ее влияние на политику страны. Основные принципы внутренней политики. Ограничение дворянских привилегий. Укрепление абсолютизма через отказ от принципов "просвещенного абсолютизма" и усиление бюрократического и полицейского характера государства и личной власти императора. Акт о престолонаследии и Манифест о "трехдневной барщине". Политика по отношению к дворянству, взаимоотношения со столичной знатью. Меры в области внешней политики. Причины дворцового переворота 11 марта 1801 г.</w:t>
            </w:r>
          </w:p>
        </w:tc>
      </w:tr>
      <w:tr w14:paraId="43579A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3CDB51F">
            <w:pPr>
              <w:pStyle w:val="6"/>
              <w:jc w:val="center"/>
            </w:pPr>
            <w:r>
              <w:t>4.7</w:t>
            </w:r>
          </w:p>
        </w:tc>
        <w:tc>
          <w:tcPr>
            <w:tcW w:w="8624" w:type="dxa"/>
          </w:tcPr>
          <w:p w14:paraId="27FD4902">
            <w:pPr>
              <w:pStyle w:val="6"/>
              <w:jc w:val="both"/>
            </w:pPr>
            <w:r>
              <w:t>Участие России в борьбе с революционной Францией. Итальянский и Швейцарский походы А.В. Суворова. Действия эскадры Ф.Ф. Ушакова в Средиземном море</w:t>
            </w:r>
          </w:p>
        </w:tc>
      </w:tr>
      <w:tr w14:paraId="75C78E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643B855">
            <w:pPr>
              <w:pStyle w:val="6"/>
              <w:jc w:val="center"/>
            </w:pPr>
            <w:r>
              <w:t>4.8</w:t>
            </w:r>
          </w:p>
        </w:tc>
        <w:tc>
          <w:tcPr>
            <w:tcW w:w="8624" w:type="dxa"/>
          </w:tcPr>
          <w:p w14:paraId="2266117D">
            <w:pPr>
              <w:pStyle w:val="6"/>
              <w:jc w:val="both"/>
            </w:pPr>
            <w:r>
              <w:t>Культурное пространство Российской империи в XVIII в.</w:t>
            </w:r>
          </w:p>
          <w:p w14:paraId="1C3E780B">
            <w:pPr>
              <w:pStyle w:val="6"/>
              <w:jc w:val="both"/>
            </w:pPr>
            <w:r>
              <w:t>Идеи Просвещения в российской общественной мысли, публицистике и литературе. Литература народов России в XVIII в. Первые журналы. Общественные идеи в произведениях А.П. Сумарокова, Г.Р. Державина, Д.И. Фонвизина. Н.И. Новиков, материалы о положении крепостных крестьян в его журналах. А.Н. Радищев и его "Путешествие из Петербурга в Москву". Русская культура и культура народов России в XVIII в. Развитие новой светской культуры после преобразований Петра I. Укрепление взаимосвязей с культурой стран зарубежной Европы. Масонство в России. Распространение в России основных стилей и жанров европейской художественной культуры (барокко, классицизм, рококо). Вклад в развитие русской культуры ученых, художников, мастеров, прибывших из-за рубежа. Усиление внимания к жизни и культуре русского народа и историческому прошлому России к концу столетия.</w:t>
            </w:r>
          </w:p>
          <w:p w14:paraId="55DAD55E">
            <w:pPr>
              <w:pStyle w:val="6"/>
              <w:jc w:val="both"/>
            </w:pPr>
            <w:r>
              <w:t>Культура и быт российских сословий. Дворянство: жизнь и быт дворянской усадьбы. Духовенство. Купечество. Крестьянство.</w:t>
            </w:r>
          </w:p>
          <w:p w14:paraId="034D1816">
            <w:pPr>
              <w:pStyle w:val="6"/>
              <w:jc w:val="both"/>
            </w:pPr>
            <w:r>
              <w:t>Русская архитектура XVIII в. Строительство Санкт-Петербурга, формирование его городского плана. Регулярный характер застройки Санкт-Петербурга и других городов. Барокко в архитектуре Москвы и Санкт-Петербурга. Переход к классицизму, создание архитектурных ансамблей в стиле классицизма в обеих столицах. В.И. Баженов, М.Ф. Казаков, Ф.Ф. Растрелли.</w:t>
            </w:r>
          </w:p>
          <w:p w14:paraId="30389624">
            <w:pPr>
              <w:pStyle w:val="6"/>
              <w:jc w:val="both"/>
            </w:pPr>
            <w:r>
              <w:t>Изобразительное искусство в России, его выдающиеся мастера и произведения. Академия художеств в Санкт-Петербурге. Расцвет жанра парадного портрета в середине XVIII в. Новые веяния в изобразительном искусстве в конце столетия</w:t>
            </w:r>
          </w:p>
        </w:tc>
      </w:tr>
      <w:tr w14:paraId="63F20A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66CD25A">
            <w:pPr>
              <w:pStyle w:val="6"/>
              <w:jc w:val="center"/>
            </w:pPr>
            <w:r>
              <w:t>4.9</w:t>
            </w:r>
          </w:p>
        </w:tc>
        <w:tc>
          <w:tcPr>
            <w:tcW w:w="8624" w:type="dxa"/>
          </w:tcPr>
          <w:p w14:paraId="3477C518">
            <w:pPr>
              <w:pStyle w:val="6"/>
              <w:jc w:val="both"/>
            </w:pPr>
            <w:r>
              <w:t>Российская наука в XVIII в. Академия наук в Санкт-Петербурге. Изучение страны - главная задача российской науки. Географические экспедиции. Вторая Камчатская экспедиция. Освоение Аляски и Северо-Западного побережья Америки. Российско-американская компания. Исследования в области отечественной истории. Изучение российской словесности и развитие русского литературного языка. Российская академия. Е.Р. Дашкова. М.В. Ломоносов и его роль в становлении российской науки и образования. Образование в России в XVIII в. Основные педагогические идеи. Воспитание "новой породы" людей. Основание воспитательных домов в Санкт-Петербурге и Москве, Института благородных девиц в Смольном монастыре. Сословные учебные заведения для юношества из дворянства. Московский университет - первый российский университет</w:t>
            </w:r>
          </w:p>
        </w:tc>
      </w:tr>
      <w:tr w14:paraId="00320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C1AC7C2">
            <w:pPr>
              <w:pStyle w:val="6"/>
              <w:jc w:val="center"/>
            </w:pPr>
            <w:r>
              <w:t>5</w:t>
            </w:r>
          </w:p>
        </w:tc>
        <w:tc>
          <w:tcPr>
            <w:tcW w:w="8624" w:type="dxa"/>
          </w:tcPr>
          <w:p w14:paraId="14C9D98A">
            <w:pPr>
              <w:pStyle w:val="6"/>
              <w:jc w:val="both"/>
            </w:pPr>
            <w:r>
              <w:t>Наш край в XVIII в.</w:t>
            </w:r>
          </w:p>
        </w:tc>
      </w:tr>
    </w:tbl>
    <w:p w14:paraId="3500D1DA">
      <w:pPr>
        <w:pStyle w:val="6"/>
        <w:jc w:val="both"/>
      </w:pPr>
    </w:p>
    <w:p w14:paraId="3665E57B">
      <w:pPr>
        <w:pStyle w:val="6"/>
        <w:jc w:val="right"/>
      </w:pPr>
      <w:r>
        <w:t>Таблица 16.8</w:t>
      </w:r>
    </w:p>
    <w:p w14:paraId="40EAD768">
      <w:pPr>
        <w:pStyle w:val="6"/>
        <w:jc w:val="both"/>
      </w:pPr>
    </w:p>
    <w:p w14:paraId="3858A7F2">
      <w:pPr>
        <w:pStyle w:val="6"/>
        <w:jc w:val="center"/>
      </w:pPr>
      <w:r>
        <w:t>Проверяемые требования к результатам освоения основной</w:t>
      </w:r>
    </w:p>
    <w:p w14:paraId="262CF868">
      <w:pPr>
        <w:pStyle w:val="6"/>
        <w:jc w:val="center"/>
      </w:pPr>
      <w:r>
        <w:t>образовательной программы (9 класса)</w:t>
      </w:r>
    </w:p>
    <w:p w14:paraId="3931EE3E">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426"/>
      </w:tblGrid>
      <w:tr w14:paraId="09A23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01" w:type="dxa"/>
          </w:tcPr>
          <w:p w14:paraId="3E1AF0D0">
            <w:pPr>
              <w:pStyle w:val="6"/>
              <w:jc w:val="center"/>
            </w:pPr>
            <w:r>
              <w:t>Код проверяемого результата</w:t>
            </w:r>
          </w:p>
        </w:tc>
        <w:tc>
          <w:tcPr>
            <w:tcW w:w="8426" w:type="dxa"/>
          </w:tcPr>
          <w:p w14:paraId="7FF5DC65">
            <w:pPr>
              <w:pStyle w:val="6"/>
              <w:jc w:val="center"/>
            </w:pPr>
            <w:r>
              <w:t>Проверяемые предметные результаты освоения основной образовательной программы основного общего образования</w:t>
            </w:r>
          </w:p>
        </w:tc>
      </w:tr>
      <w:tr w14:paraId="014C8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D2ACAB7">
            <w:pPr>
              <w:pStyle w:val="6"/>
              <w:jc w:val="center"/>
            </w:pPr>
            <w:r>
              <w:t>1</w:t>
            </w:r>
          </w:p>
        </w:tc>
        <w:tc>
          <w:tcPr>
            <w:tcW w:w="8426" w:type="dxa"/>
          </w:tcPr>
          <w:p w14:paraId="3A657B77">
            <w:pPr>
              <w:pStyle w:val="6"/>
              <w:jc w:val="both"/>
            </w:pPr>
            <w:r>
              <w:t>Знание хронологии, работа с хронологией</w:t>
            </w:r>
          </w:p>
        </w:tc>
      </w:tr>
      <w:tr w14:paraId="1EC501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27E1CDB">
            <w:pPr>
              <w:pStyle w:val="6"/>
              <w:jc w:val="center"/>
            </w:pPr>
            <w:r>
              <w:t>1.1</w:t>
            </w:r>
          </w:p>
        </w:tc>
        <w:tc>
          <w:tcPr>
            <w:tcW w:w="8426" w:type="dxa"/>
          </w:tcPr>
          <w:p w14:paraId="4BF14B21">
            <w:pPr>
              <w:pStyle w:val="6"/>
              <w:jc w:val="both"/>
            </w:pPr>
            <w:r>
              <w:t>Называть даты (хронологические границы) важнейших событий и процессов отечественной и всеобщей истории XIX - начала XX в.; выделять этапы (периоды) в развитии ключевых событий и процессов</w:t>
            </w:r>
          </w:p>
        </w:tc>
      </w:tr>
      <w:tr w14:paraId="399C34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D25CDD4">
            <w:pPr>
              <w:pStyle w:val="6"/>
              <w:jc w:val="center"/>
            </w:pPr>
            <w:r>
              <w:t>1.2</w:t>
            </w:r>
          </w:p>
        </w:tc>
        <w:tc>
          <w:tcPr>
            <w:tcW w:w="8426" w:type="dxa"/>
          </w:tcPr>
          <w:p w14:paraId="3C45AB5F">
            <w:pPr>
              <w:pStyle w:val="6"/>
              <w:jc w:val="both"/>
            </w:pPr>
            <w:r>
              <w:t>Выявлять синхронность (асинхронность) исторических процессов отечественной и всеобщей истории XIX - начала XX в.</w:t>
            </w:r>
          </w:p>
        </w:tc>
      </w:tr>
      <w:tr w14:paraId="705D2C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00D5C63">
            <w:pPr>
              <w:pStyle w:val="6"/>
              <w:jc w:val="center"/>
            </w:pPr>
            <w:r>
              <w:t>1.3</w:t>
            </w:r>
          </w:p>
        </w:tc>
        <w:tc>
          <w:tcPr>
            <w:tcW w:w="8426" w:type="dxa"/>
          </w:tcPr>
          <w:p w14:paraId="0EAF6478">
            <w:pPr>
              <w:pStyle w:val="6"/>
              <w:jc w:val="both"/>
            </w:pPr>
            <w:r>
              <w:t>Определять последовательность событий, явлений, процессов отечественной и всеобщей истории XIX - начала XX в., в том числе на основе анализа причинно-следственных связей</w:t>
            </w:r>
          </w:p>
        </w:tc>
      </w:tr>
      <w:tr w14:paraId="1C3B60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5AF32E4">
            <w:pPr>
              <w:pStyle w:val="6"/>
              <w:jc w:val="center"/>
            </w:pPr>
            <w:r>
              <w:t>1.4</w:t>
            </w:r>
          </w:p>
        </w:tc>
        <w:tc>
          <w:tcPr>
            <w:tcW w:w="8426" w:type="dxa"/>
          </w:tcPr>
          <w:p w14:paraId="66502B6C">
            <w:pPr>
              <w:pStyle w:val="6"/>
              <w:jc w:val="both"/>
            </w:pPr>
            <w:r>
              <w:t>Определять современников исторических событий, явлений, процессов отечественной и всеобщей истории XIX - начала XX в.</w:t>
            </w:r>
          </w:p>
        </w:tc>
      </w:tr>
      <w:tr w14:paraId="623417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53BB87E">
            <w:pPr>
              <w:pStyle w:val="6"/>
              <w:jc w:val="center"/>
            </w:pPr>
            <w:r>
              <w:t>2</w:t>
            </w:r>
          </w:p>
        </w:tc>
        <w:tc>
          <w:tcPr>
            <w:tcW w:w="8426" w:type="dxa"/>
          </w:tcPr>
          <w:p w14:paraId="393158D7">
            <w:pPr>
              <w:pStyle w:val="6"/>
              <w:jc w:val="both"/>
            </w:pPr>
            <w:r>
              <w:t>Знание исторических фактов, работа с фактами</w:t>
            </w:r>
          </w:p>
        </w:tc>
      </w:tr>
      <w:tr w14:paraId="577327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25874F5">
            <w:pPr>
              <w:pStyle w:val="6"/>
              <w:jc w:val="center"/>
            </w:pPr>
            <w:r>
              <w:t>2.1</w:t>
            </w:r>
          </w:p>
        </w:tc>
        <w:tc>
          <w:tcPr>
            <w:tcW w:w="8426" w:type="dxa"/>
          </w:tcPr>
          <w:p w14:paraId="4CA5B98F">
            <w:pPr>
              <w:pStyle w:val="6"/>
              <w:jc w:val="both"/>
            </w:pPr>
            <w:r>
              <w:t>Характеризовать место, обстоятельства, участников, результаты важнейших событий отечественной и всеобщей истории XIX - начала XX в.</w:t>
            </w:r>
          </w:p>
        </w:tc>
      </w:tr>
      <w:tr w14:paraId="6ADC01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AF8FF47">
            <w:pPr>
              <w:pStyle w:val="6"/>
              <w:jc w:val="center"/>
            </w:pPr>
            <w:r>
              <w:t>2.2</w:t>
            </w:r>
          </w:p>
        </w:tc>
        <w:tc>
          <w:tcPr>
            <w:tcW w:w="8426" w:type="dxa"/>
          </w:tcPr>
          <w:p w14:paraId="5D5905F6">
            <w:pPr>
              <w:pStyle w:val="6"/>
              <w:jc w:val="both"/>
            </w:pPr>
            <w:r>
              <w:t>Группировать, систематизировать факты по самостоятельно определяемому признаку (хронологии, принадлежности к историческим процессам, типологическим основаниям и другим), составлять систематические таблицы</w:t>
            </w:r>
          </w:p>
        </w:tc>
      </w:tr>
      <w:tr w14:paraId="4BA2FA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EC5C8CB">
            <w:pPr>
              <w:pStyle w:val="6"/>
              <w:jc w:val="center"/>
            </w:pPr>
            <w:r>
              <w:t>3</w:t>
            </w:r>
          </w:p>
        </w:tc>
        <w:tc>
          <w:tcPr>
            <w:tcW w:w="8426" w:type="dxa"/>
          </w:tcPr>
          <w:p w14:paraId="0F8ED48B">
            <w:pPr>
              <w:pStyle w:val="6"/>
              <w:jc w:val="both"/>
            </w:pPr>
            <w:r>
              <w:t>Работа с исторической картой</w:t>
            </w:r>
          </w:p>
        </w:tc>
      </w:tr>
      <w:tr w14:paraId="1AA590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442BCD8">
            <w:pPr>
              <w:pStyle w:val="6"/>
              <w:jc w:val="center"/>
            </w:pPr>
            <w:r>
              <w:t>3.1</w:t>
            </w:r>
          </w:p>
        </w:tc>
        <w:tc>
          <w:tcPr>
            <w:tcW w:w="8426" w:type="dxa"/>
          </w:tcPr>
          <w:p w14:paraId="5A8AF3E7">
            <w:pPr>
              <w:pStyle w:val="6"/>
              <w:jc w:val="both"/>
            </w:pPr>
            <w:r>
              <w:t>Выявлять и показывать на карте изменения, произошедшие в результате значительных социально-экономических и политических событий и процессов отечественной и всеобщей истории XIX - начала XX в.</w:t>
            </w:r>
          </w:p>
        </w:tc>
      </w:tr>
      <w:tr w14:paraId="385EB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E2AFFBC">
            <w:pPr>
              <w:pStyle w:val="6"/>
              <w:jc w:val="center"/>
            </w:pPr>
            <w:r>
              <w:t>3.2</w:t>
            </w:r>
          </w:p>
        </w:tc>
        <w:tc>
          <w:tcPr>
            <w:tcW w:w="8426" w:type="dxa"/>
          </w:tcPr>
          <w:p w14:paraId="07455974">
            <w:pPr>
              <w:pStyle w:val="6"/>
              <w:jc w:val="both"/>
            </w:pPr>
            <w:r>
              <w:t>Определять на основе карты влияние географического фактора на развитие различных сфер жизни страны (группы стран)</w:t>
            </w:r>
          </w:p>
        </w:tc>
      </w:tr>
      <w:tr w14:paraId="3721AE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CB3A617">
            <w:pPr>
              <w:pStyle w:val="6"/>
              <w:jc w:val="center"/>
            </w:pPr>
            <w:r>
              <w:t>3.3</w:t>
            </w:r>
          </w:p>
        </w:tc>
        <w:tc>
          <w:tcPr>
            <w:tcW w:w="8426" w:type="dxa"/>
          </w:tcPr>
          <w:p w14:paraId="10676581">
            <w:pPr>
              <w:pStyle w:val="6"/>
              <w:jc w:val="both"/>
            </w:pPr>
            <w:r>
              <w:t>Характеризовать на основе исторической карты (схемы) исторические события, явления, процессы отечественной и всеобщей истории XIX - начала XX в.</w:t>
            </w:r>
          </w:p>
        </w:tc>
      </w:tr>
      <w:tr w14:paraId="00684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9E1942A">
            <w:pPr>
              <w:pStyle w:val="6"/>
              <w:jc w:val="center"/>
            </w:pPr>
            <w:r>
              <w:t>3.4</w:t>
            </w:r>
          </w:p>
        </w:tc>
        <w:tc>
          <w:tcPr>
            <w:tcW w:w="8426" w:type="dxa"/>
          </w:tcPr>
          <w:p w14:paraId="7083FBAB">
            <w:pPr>
              <w:pStyle w:val="6"/>
              <w:jc w:val="both"/>
            </w:pPr>
            <w:r>
              <w:t>Сопоставлять информацию, представленную на исторической карте (схеме) по отечественной и всеобщей истории XIX - начала XX в., с информацией из других источников</w:t>
            </w:r>
          </w:p>
        </w:tc>
      </w:tr>
      <w:tr w14:paraId="7A9639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BC0AD16">
            <w:pPr>
              <w:pStyle w:val="6"/>
              <w:jc w:val="center"/>
            </w:pPr>
            <w:r>
              <w:t>4</w:t>
            </w:r>
          </w:p>
        </w:tc>
        <w:tc>
          <w:tcPr>
            <w:tcW w:w="8426" w:type="dxa"/>
          </w:tcPr>
          <w:p w14:paraId="4BEB2E13">
            <w:pPr>
              <w:pStyle w:val="6"/>
              <w:jc w:val="both"/>
            </w:pPr>
            <w:r>
              <w:t>Работа с историческими источниками</w:t>
            </w:r>
          </w:p>
        </w:tc>
      </w:tr>
      <w:tr w14:paraId="44DEF0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003C383">
            <w:pPr>
              <w:pStyle w:val="6"/>
              <w:jc w:val="center"/>
            </w:pPr>
            <w:r>
              <w:t>4.1</w:t>
            </w:r>
          </w:p>
        </w:tc>
        <w:tc>
          <w:tcPr>
            <w:tcW w:w="8426" w:type="dxa"/>
          </w:tcPr>
          <w:p w14:paraId="46F90508">
            <w:pPr>
              <w:pStyle w:val="6"/>
              <w:jc w:val="both"/>
            </w:pPr>
            <w:r>
              <w:t>Представлять в дополнение к известным ранее видам письменных источников особенности таких материалов, как произведения общественной мысли, газетная публицистика, программы политических партий, статистические данные</w:t>
            </w:r>
          </w:p>
        </w:tc>
      </w:tr>
      <w:tr w14:paraId="39B2E3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15324D7">
            <w:pPr>
              <w:pStyle w:val="6"/>
              <w:jc w:val="center"/>
            </w:pPr>
            <w:r>
              <w:t>4.2</w:t>
            </w:r>
          </w:p>
        </w:tc>
        <w:tc>
          <w:tcPr>
            <w:tcW w:w="8426" w:type="dxa"/>
          </w:tcPr>
          <w:p w14:paraId="3128034D">
            <w:pPr>
              <w:pStyle w:val="6"/>
              <w:jc w:val="both"/>
            </w:pPr>
            <w:r>
              <w:t>Определять тип и вид источника (письменного, визуального)</w:t>
            </w:r>
          </w:p>
        </w:tc>
      </w:tr>
      <w:tr w14:paraId="4DDECD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41A4D6B">
            <w:pPr>
              <w:pStyle w:val="6"/>
              <w:jc w:val="center"/>
            </w:pPr>
            <w:r>
              <w:t>4.3</w:t>
            </w:r>
          </w:p>
        </w:tc>
        <w:tc>
          <w:tcPr>
            <w:tcW w:w="8426" w:type="dxa"/>
          </w:tcPr>
          <w:p w14:paraId="6908F556">
            <w:pPr>
              <w:pStyle w:val="6"/>
              <w:jc w:val="both"/>
            </w:pPr>
            <w:r>
              <w:t>Выявлять принадлежность источника определенному лицу, социальной группе, общественному течению и другим</w:t>
            </w:r>
          </w:p>
        </w:tc>
      </w:tr>
      <w:tr w14:paraId="2B8FC7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7654756">
            <w:pPr>
              <w:pStyle w:val="6"/>
              <w:jc w:val="center"/>
            </w:pPr>
            <w:r>
              <w:t>4.4</w:t>
            </w:r>
          </w:p>
        </w:tc>
        <w:tc>
          <w:tcPr>
            <w:tcW w:w="8426" w:type="dxa"/>
          </w:tcPr>
          <w:p w14:paraId="77E1B978">
            <w:pPr>
              <w:pStyle w:val="6"/>
              <w:jc w:val="both"/>
            </w:pPr>
            <w:r>
              <w:t>Извлекать, сопоставлять и систематизировать информацию о событиях отечественной и всеобщей истории XIX - начала XX в. из разных письменных, визуальных и вещественных источников</w:t>
            </w:r>
          </w:p>
        </w:tc>
      </w:tr>
      <w:tr w14:paraId="60EF72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E91379F">
            <w:pPr>
              <w:pStyle w:val="6"/>
              <w:jc w:val="center"/>
            </w:pPr>
            <w:r>
              <w:t>4.5</w:t>
            </w:r>
          </w:p>
        </w:tc>
        <w:tc>
          <w:tcPr>
            <w:tcW w:w="8426" w:type="dxa"/>
          </w:tcPr>
          <w:p w14:paraId="7C82E271">
            <w:pPr>
              <w:pStyle w:val="6"/>
              <w:jc w:val="both"/>
            </w:pPr>
            <w:r>
              <w:t>Различать в тексте письменных источников факты и интерпретации событий прошлого</w:t>
            </w:r>
          </w:p>
        </w:tc>
      </w:tr>
      <w:tr w14:paraId="05925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0330C54">
            <w:pPr>
              <w:pStyle w:val="6"/>
              <w:jc w:val="center"/>
            </w:pPr>
            <w:r>
              <w:t>4.6</w:t>
            </w:r>
          </w:p>
        </w:tc>
        <w:tc>
          <w:tcPr>
            <w:tcW w:w="8426" w:type="dxa"/>
          </w:tcPr>
          <w:p w14:paraId="104B6522">
            <w:pPr>
              <w:pStyle w:val="6"/>
              <w:jc w:val="both"/>
            </w:pPr>
            <w:r>
              <w:t>Представлять в дополнение к известным ранее видам письменных источников особенности таких материалов, как произведения общественной мысли, газетная публицистика, программы политических партий, статистические данные</w:t>
            </w:r>
          </w:p>
        </w:tc>
      </w:tr>
      <w:tr w14:paraId="7E0B22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7AFC2D1">
            <w:pPr>
              <w:pStyle w:val="6"/>
              <w:jc w:val="center"/>
            </w:pPr>
            <w:r>
              <w:t>4.7</w:t>
            </w:r>
          </w:p>
        </w:tc>
        <w:tc>
          <w:tcPr>
            <w:tcW w:w="8426" w:type="dxa"/>
          </w:tcPr>
          <w:p w14:paraId="2500220B">
            <w:pPr>
              <w:pStyle w:val="6"/>
              <w:jc w:val="both"/>
            </w:pPr>
            <w:r>
              <w:t>Соотносить извлеченную из исторического источника по отечественной и всеобщей истории XIX - начала XX в. информацию с информацией из других источников при изучении исторических событий, явлений, процессов</w:t>
            </w:r>
          </w:p>
        </w:tc>
      </w:tr>
      <w:tr w14:paraId="03A98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E926920">
            <w:pPr>
              <w:pStyle w:val="6"/>
              <w:jc w:val="center"/>
            </w:pPr>
            <w:r>
              <w:t>4.8</w:t>
            </w:r>
          </w:p>
        </w:tc>
        <w:tc>
          <w:tcPr>
            <w:tcW w:w="8426" w:type="dxa"/>
          </w:tcPr>
          <w:p w14:paraId="64AA554B">
            <w:pPr>
              <w:pStyle w:val="6"/>
              <w:jc w:val="both"/>
            </w:pPr>
            <w:r>
              <w:t>Привлекать контекстную информацию при работе с историческими источниками по отечественной и всеобщей истории XIX - начала XX в.</w:t>
            </w:r>
          </w:p>
        </w:tc>
      </w:tr>
      <w:tr w14:paraId="605A7F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CA9C0EF">
            <w:pPr>
              <w:pStyle w:val="6"/>
              <w:jc w:val="center"/>
            </w:pPr>
            <w:r>
              <w:t>4.9</w:t>
            </w:r>
          </w:p>
        </w:tc>
        <w:tc>
          <w:tcPr>
            <w:tcW w:w="8426" w:type="dxa"/>
          </w:tcPr>
          <w:p w14:paraId="3037A666">
            <w:pPr>
              <w:pStyle w:val="6"/>
              <w:jc w:val="both"/>
            </w:pPr>
            <w:r>
              <w:t>Анализировать текстовые, визуальные источники исторической информации по отечественной и всеобщей истории XIX - начала XX в.</w:t>
            </w:r>
          </w:p>
        </w:tc>
      </w:tr>
      <w:tr w14:paraId="5EDB6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306D5BF">
            <w:pPr>
              <w:pStyle w:val="6"/>
              <w:jc w:val="center"/>
            </w:pPr>
            <w:r>
              <w:t>4.10</w:t>
            </w:r>
          </w:p>
        </w:tc>
        <w:tc>
          <w:tcPr>
            <w:tcW w:w="8426" w:type="dxa"/>
          </w:tcPr>
          <w:p w14:paraId="0756C5D4">
            <w:pPr>
              <w:pStyle w:val="6"/>
              <w:jc w:val="both"/>
            </w:pPr>
            <w:r>
              <w:t>Представлять историческую информацию по отечественной и всеобщей истории XIX - начала XX в. в виде таблиц, схем, диаграмм</w:t>
            </w:r>
          </w:p>
        </w:tc>
      </w:tr>
      <w:tr w14:paraId="0E78AE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7B1F7D7">
            <w:pPr>
              <w:pStyle w:val="6"/>
              <w:jc w:val="center"/>
            </w:pPr>
            <w:r>
              <w:t>5</w:t>
            </w:r>
          </w:p>
        </w:tc>
        <w:tc>
          <w:tcPr>
            <w:tcW w:w="8426" w:type="dxa"/>
          </w:tcPr>
          <w:p w14:paraId="7A05DF33">
            <w:pPr>
              <w:pStyle w:val="6"/>
              <w:jc w:val="both"/>
            </w:pPr>
            <w:r>
              <w:t>Историческое описание (реконструкция)</w:t>
            </w:r>
          </w:p>
        </w:tc>
      </w:tr>
      <w:tr w14:paraId="0A0134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B7973E8">
            <w:pPr>
              <w:pStyle w:val="6"/>
              <w:jc w:val="center"/>
            </w:pPr>
            <w:r>
              <w:t>5.1</w:t>
            </w:r>
          </w:p>
        </w:tc>
        <w:tc>
          <w:tcPr>
            <w:tcW w:w="8426" w:type="dxa"/>
          </w:tcPr>
          <w:p w14:paraId="5636AD12">
            <w:pPr>
              <w:pStyle w:val="6"/>
              <w:jc w:val="both"/>
            </w:pPr>
            <w:r>
              <w:t>Представлять развернутый рассказ на основе самостоятельно составленного плана об исторических событиях, явлениях, процессах отечественной и всеобщей истории XIX - начала XX в. с использованием визуальных материалов (устно, письменно в форме короткого эссе, презентации), демонстрируя понимание исторических явлений, процессов и знание необходимых фактов, дат, исторических понятий</w:t>
            </w:r>
          </w:p>
        </w:tc>
      </w:tr>
      <w:tr w14:paraId="637E05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AB89EB3">
            <w:pPr>
              <w:pStyle w:val="6"/>
              <w:jc w:val="center"/>
            </w:pPr>
            <w:r>
              <w:t>5.2</w:t>
            </w:r>
          </w:p>
        </w:tc>
        <w:tc>
          <w:tcPr>
            <w:tcW w:w="8426" w:type="dxa"/>
          </w:tcPr>
          <w:p w14:paraId="2FBE5DF6">
            <w:pPr>
              <w:pStyle w:val="6"/>
              <w:jc w:val="both"/>
            </w:pPr>
            <w:r>
              <w:t>Составлять развернутую характеристику исторических личностей XIX - начала XX в. с описанием и оценкой их деятельности (сообщение, презентация, эссе)</w:t>
            </w:r>
          </w:p>
        </w:tc>
      </w:tr>
      <w:tr w14:paraId="0E36D1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90069BA">
            <w:pPr>
              <w:pStyle w:val="6"/>
              <w:jc w:val="center"/>
            </w:pPr>
            <w:r>
              <w:t>5.3</w:t>
            </w:r>
          </w:p>
        </w:tc>
        <w:tc>
          <w:tcPr>
            <w:tcW w:w="8426" w:type="dxa"/>
          </w:tcPr>
          <w:p w14:paraId="31005E4B">
            <w:pPr>
              <w:pStyle w:val="6"/>
              <w:jc w:val="both"/>
            </w:pPr>
            <w:r>
              <w:t>Представлять описание памятников материальной и художественной культуры изучаемой эпохи, их назначения, использованных при их создании технических и художественных приемов и другое</w:t>
            </w:r>
          </w:p>
        </w:tc>
      </w:tr>
      <w:tr w14:paraId="62C605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35EC53A">
            <w:pPr>
              <w:pStyle w:val="6"/>
              <w:jc w:val="center"/>
            </w:pPr>
            <w:r>
              <w:t>6</w:t>
            </w:r>
          </w:p>
        </w:tc>
        <w:tc>
          <w:tcPr>
            <w:tcW w:w="8426" w:type="dxa"/>
          </w:tcPr>
          <w:p w14:paraId="45CA54F9">
            <w:pPr>
              <w:pStyle w:val="6"/>
              <w:jc w:val="both"/>
            </w:pPr>
            <w:r>
              <w:t>Анализ, объяснение исторических событий, явлений</w:t>
            </w:r>
          </w:p>
        </w:tc>
      </w:tr>
      <w:tr w14:paraId="22263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BA0C218">
            <w:pPr>
              <w:pStyle w:val="6"/>
              <w:jc w:val="center"/>
            </w:pPr>
            <w:r>
              <w:t>6.1</w:t>
            </w:r>
          </w:p>
        </w:tc>
        <w:tc>
          <w:tcPr>
            <w:tcW w:w="8426" w:type="dxa"/>
          </w:tcPr>
          <w:p w14:paraId="762D110B">
            <w:pPr>
              <w:pStyle w:val="6"/>
              <w:jc w:val="both"/>
            </w:pPr>
            <w:r>
              <w:t>Раскрывать существенные черты и характерные признаки исторических событий, явлений, процессов</w:t>
            </w:r>
          </w:p>
        </w:tc>
      </w:tr>
      <w:tr w14:paraId="2FB2A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A031A2B">
            <w:pPr>
              <w:pStyle w:val="6"/>
              <w:jc w:val="center"/>
            </w:pPr>
            <w:r>
              <w:t>6.2</w:t>
            </w:r>
          </w:p>
        </w:tc>
        <w:tc>
          <w:tcPr>
            <w:tcW w:w="8426" w:type="dxa"/>
          </w:tcPr>
          <w:p w14:paraId="0671C9DB">
            <w:pPr>
              <w:pStyle w:val="6"/>
              <w:jc w:val="both"/>
            </w:pPr>
            <w:r>
              <w:t>Объяснять смысл ключевых понятий, относящихся к данной эпохе отечественной и всеобщей истории; соотносить общие понятия и факты</w:t>
            </w:r>
          </w:p>
        </w:tc>
      </w:tr>
      <w:tr w14:paraId="2562D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FCB3413">
            <w:pPr>
              <w:pStyle w:val="6"/>
              <w:jc w:val="center"/>
            </w:pPr>
            <w:r>
              <w:t>6.3</w:t>
            </w:r>
          </w:p>
        </w:tc>
        <w:tc>
          <w:tcPr>
            <w:tcW w:w="8426" w:type="dxa"/>
          </w:tcPr>
          <w:p w14:paraId="0221193E">
            <w:pPr>
              <w:pStyle w:val="6"/>
              <w:jc w:val="both"/>
            </w:pPr>
            <w:r>
              <w:t>Объяснять причины и следствия важнейших событий, явлений, процессов отечественной и всеобщей истории XIX - начала XX в. (выявлять в историческом тексте суждения о причинах и следствиях событий, систематизировать объяснение причин и следствий событий, представленное в нескольких текстах, определять и объяснять свое отношение к существующим трактовкам причин и следствий исторических событий); характеризовать итоги и историческое значение событий</w:t>
            </w:r>
          </w:p>
        </w:tc>
      </w:tr>
      <w:tr w14:paraId="003AF8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461D562">
            <w:pPr>
              <w:pStyle w:val="6"/>
              <w:jc w:val="center"/>
            </w:pPr>
            <w:r>
              <w:t>6.4</w:t>
            </w:r>
          </w:p>
        </w:tc>
        <w:tc>
          <w:tcPr>
            <w:tcW w:w="8426" w:type="dxa"/>
          </w:tcPr>
          <w:p w14:paraId="76D93307">
            <w:pPr>
              <w:pStyle w:val="6"/>
              <w:jc w:val="both"/>
            </w:pPr>
            <w:r>
              <w:t>Проводить сопоставление однотипных событий, явлений и процессов отечественной и всеобщей истории XIX - начала XX в. (указывать повторяющиеся черты исторических ситуаций, выделять черты сходства и различия, раскрывать, чем объяснялось своеобразие ситуаций в России, других странах)</w:t>
            </w:r>
          </w:p>
        </w:tc>
      </w:tr>
      <w:tr w14:paraId="4D6B5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C4DE835">
            <w:pPr>
              <w:pStyle w:val="6"/>
              <w:jc w:val="center"/>
            </w:pPr>
            <w:r>
              <w:t>6.5</w:t>
            </w:r>
          </w:p>
        </w:tc>
        <w:tc>
          <w:tcPr>
            <w:tcW w:w="8426" w:type="dxa"/>
          </w:tcPr>
          <w:p w14:paraId="07966895">
            <w:pPr>
              <w:pStyle w:val="6"/>
              <w:jc w:val="both"/>
            </w:pPr>
            <w:r>
              <w:t>Выявлять особенности развития культуры, быта и нравов народов отечественной и всеобщей истории XIX - начала XX в.</w:t>
            </w:r>
          </w:p>
        </w:tc>
      </w:tr>
      <w:tr w14:paraId="3BC705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A7EE13E">
            <w:pPr>
              <w:pStyle w:val="6"/>
              <w:jc w:val="center"/>
            </w:pPr>
            <w:r>
              <w:t>6.6</w:t>
            </w:r>
          </w:p>
        </w:tc>
        <w:tc>
          <w:tcPr>
            <w:tcW w:w="8426" w:type="dxa"/>
          </w:tcPr>
          <w:p w14:paraId="2C7AE7BA">
            <w:pPr>
              <w:pStyle w:val="6"/>
              <w:jc w:val="both"/>
            </w:pPr>
            <w:r>
              <w:t>Устанавливать взаимосвязь (при наличии) событий истории XIX - начала XX в. с важнейшими событиями XX - начала XXI в. (Февральская и Октябрьская революции 1917 г., Великая Отечественная война, распад СССР, сложные 1990-е гг., возрождение страны с 2000-х гг., воссоединение Крыма с Россией в 2014 г.); характеризовать итоги и историческое значение событий</w:t>
            </w:r>
          </w:p>
        </w:tc>
      </w:tr>
      <w:tr w14:paraId="7A05D8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D0178C3">
            <w:pPr>
              <w:pStyle w:val="6"/>
              <w:jc w:val="center"/>
            </w:pPr>
            <w:r>
              <w:t>7</w:t>
            </w:r>
          </w:p>
        </w:tc>
        <w:tc>
          <w:tcPr>
            <w:tcW w:w="8426" w:type="dxa"/>
          </w:tcPr>
          <w:p w14:paraId="7362D3EF">
            <w:pPr>
              <w:pStyle w:val="6"/>
              <w:jc w:val="both"/>
            </w:pPr>
            <w:r>
              <w:t>Рассмотрение исторических версий и оценок, определение своего отношения к наиболее значимым событиям и личностям прошлого</w:t>
            </w:r>
          </w:p>
        </w:tc>
      </w:tr>
      <w:tr w14:paraId="72E9E9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039C12A">
            <w:pPr>
              <w:pStyle w:val="6"/>
              <w:jc w:val="center"/>
            </w:pPr>
            <w:r>
              <w:t>7.1</w:t>
            </w:r>
          </w:p>
        </w:tc>
        <w:tc>
          <w:tcPr>
            <w:tcW w:w="8426" w:type="dxa"/>
          </w:tcPr>
          <w:p w14:paraId="4135A5F9">
            <w:pPr>
              <w:pStyle w:val="6"/>
              <w:jc w:val="both"/>
            </w:pPr>
            <w:r>
              <w:t>Сопоставлять высказывания историков, содержащие разные мнения по спорным вопросам отечественной и всеобщей истории XIX - начала XX в., объяснять, что могло лежать в их основе</w:t>
            </w:r>
          </w:p>
        </w:tc>
      </w:tr>
      <w:tr w14:paraId="5F20BE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123507E">
            <w:pPr>
              <w:pStyle w:val="6"/>
              <w:jc w:val="center"/>
            </w:pPr>
            <w:r>
              <w:t>7.2</w:t>
            </w:r>
          </w:p>
        </w:tc>
        <w:tc>
          <w:tcPr>
            <w:tcW w:w="8426" w:type="dxa"/>
          </w:tcPr>
          <w:p w14:paraId="528BCA8B">
            <w:pPr>
              <w:pStyle w:val="6"/>
              <w:jc w:val="both"/>
            </w:pPr>
            <w:r>
              <w:t>Оценивать степень убедительности предложенных точек зрения, формулировать и аргументировать свое мнение</w:t>
            </w:r>
          </w:p>
        </w:tc>
      </w:tr>
      <w:tr w14:paraId="1260C5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9897D1C">
            <w:pPr>
              <w:pStyle w:val="6"/>
              <w:jc w:val="center"/>
            </w:pPr>
            <w:r>
              <w:t>7.3</w:t>
            </w:r>
          </w:p>
        </w:tc>
        <w:tc>
          <w:tcPr>
            <w:tcW w:w="8426" w:type="dxa"/>
          </w:tcPr>
          <w:p w14:paraId="7265E739">
            <w:pPr>
              <w:pStyle w:val="6"/>
              <w:jc w:val="both"/>
            </w:pPr>
            <w:r>
              <w:t>Объяснять, какими ценностями руководствовались люди в рассматриваемую эпоху (на примерах конкретных ситуаций, персоналий), выражать свое отношение к ним</w:t>
            </w:r>
          </w:p>
        </w:tc>
      </w:tr>
      <w:tr w14:paraId="5A0C9F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35D654C">
            <w:pPr>
              <w:pStyle w:val="6"/>
              <w:jc w:val="center"/>
            </w:pPr>
            <w:r>
              <w:t>7.4</w:t>
            </w:r>
          </w:p>
        </w:tc>
        <w:tc>
          <w:tcPr>
            <w:tcW w:w="8426" w:type="dxa"/>
          </w:tcPr>
          <w:p w14:paraId="701B8040">
            <w:pPr>
              <w:pStyle w:val="6"/>
              <w:jc w:val="both"/>
            </w:pPr>
            <w:r>
              <w:t>Определять и аргументировать собственную или предложенную точку зрения на события и личностей отечественной и всеобщей истории XIX - начала XX в. с использованием фактического материала, в том числе используя источники разных типов</w:t>
            </w:r>
          </w:p>
        </w:tc>
      </w:tr>
      <w:tr w14:paraId="52B62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45DFBE3">
            <w:pPr>
              <w:pStyle w:val="6"/>
              <w:jc w:val="center"/>
            </w:pPr>
            <w:r>
              <w:t>8</w:t>
            </w:r>
          </w:p>
        </w:tc>
        <w:tc>
          <w:tcPr>
            <w:tcW w:w="8426" w:type="dxa"/>
          </w:tcPr>
          <w:p w14:paraId="5C170A64">
            <w:pPr>
              <w:pStyle w:val="6"/>
              <w:jc w:val="both"/>
            </w:pPr>
            <w:r>
              <w:t>Применение исторических знаний</w:t>
            </w:r>
          </w:p>
        </w:tc>
      </w:tr>
      <w:tr w14:paraId="619452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E519717">
            <w:pPr>
              <w:pStyle w:val="6"/>
              <w:jc w:val="center"/>
            </w:pPr>
            <w:r>
              <w:t>8.1</w:t>
            </w:r>
          </w:p>
        </w:tc>
        <w:tc>
          <w:tcPr>
            <w:tcW w:w="8426" w:type="dxa"/>
          </w:tcPr>
          <w:p w14:paraId="05596543">
            <w:pPr>
              <w:pStyle w:val="6"/>
              <w:jc w:val="both"/>
            </w:pPr>
            <w:r>
              <w:t>Распознавать в окружающей среде, в том числе в родном населенном пункте, регионе памятники материальной и художественной культуры XIX - начала XX в., объяснять, в чем заключалось их значение для времени их создания и для современного общества</w:t>
            </w:r>
          </w:p>
        </w:tc>
      </w:tr>
      <w:tr w14:paraId="73B4C2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927CCF7">
            <w:pPr>
              <w:pStyle w:val="6"/>
              <w:jc w:val="center"/>
            </w:pPr>
            <w:r>
              <w:t>8.2</w:t>
            </w:r>
          </w:p>
        </w:tc>
        <w:tc>
          <w:tcPr>
            <w:tcW w:w="8426" w:type="dxa"/>
          </w:tcPr>
          <w:p w14:paraId="1895F9C3">
            <w:pPr>
              <w:pStyle w:val="6"/>
              <w:jc w:val="both"/>
            </w:pPr>
            <w:r>
              <w:t>Выполнять учебные проекты по отечественной и всеобщей истории XIX - начала XX в. (в том числе на региональном материале)</w:t>
            </w:r>
          </w:p>
        </w:tc>
      </w:tr>
      <w:tr w14:paraId="6DC017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56407A9">
            <w:pPr>
              <w:pStyle w:val="6"/>
              <w:jc w:val="center"/>
            </w:pPr>
            <w:r>
              <w:t>8.3</w:t>
            </w:r>
          </w:p>
        </w:tc>
        <w:tc>
          <w:tcPr>
            <w:tcW w:w="8426" w:type="dxa"/>
          </w:tcPr>
          <w:p w14:paraId="05F01B8C">
            <w:pPr>
              <w:pStyle w:val="6"/>
              <w:jc w:val="both"/>
            </w:pPr>
            <w:r>
              <w:t>Объяснять, в чем состоит наследие истории XIX - начала XX в. для России, других стран мира, высказывать и аргументировать свое отношение к культурному наследию в общественных обсуждениях</w:t>
            </w:r>
          </w:p>
        </w:tc>
      </w:tr>
      <w:tr w14:paraId="60785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93380EF">
            <w:pPr>
              <w:pStyle w:val="6"/>
              <w:jc w:val="center"/>
            </w:pPr>
            <w:r>
              <w:t>8.4</w:t>
            </w:r>
          </w:p>
        </w:tc>
        <w:tc>
          <w:tcPr>
            <w:tcW w:w="8426" w:type="dxa"/>
          </w:tcPr>
          <w:p w14:paraId="33CD90AF">
            <w:pPr>
              <w:pStyle w:val="6"/>
              <w:jc w:val="both"/>
            </w:pPr>
            <w:r>
              <w:t>Использовать исторические понятия для решения учебных и практических задач</w:t>
            </w:r>
          </w:p>
        </w:tc>
      </w:tr>
      <w:tr w14:paraId="45D65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7E3EB25">
            <w:pPr>
              <w:pStyle w:val="6"/>
              <w:jc w:val="center"/>
            </w:pPr>
            <w:r>
              <w:t>8.5</w:t>
            </w:r>
          </w:p>
        </w:tc>
        <w:tc>
          <w:tcPr>
            <w:tcW w:w="8426" w:type="dxa"/>
          </w:tcPr>
          <w:p w14:paraId="5CA62822">
            <w:pPr>
              <w:pStyle w:val="6"/>
              <w:jc w:val="both"/>
            </w:pPr>
            <w:r>
              <w:t>Осуществлять поиск исторической информации по отечественной и всеобщей истории XIX - начала XX в. в справочной литературе, сети Интернет для решения познавательных задач, оценивать полноту и верифицированность информации</w:t>
            </w:r>
          </w:p>
        </w:tc>
      </w:tr>
    </w:tbl>
    <w:p w14:paraId="5D87F8A9">
      <w:pPr>
        <w:pStyle w:val="6"/>
        <w:jc w:val="both"/>
      </w:pPr>
    </w:p>
    <w:p w14:paraId="2596DA24">
      <w:pPr>
        <w:pStyle w:val="6"/>
        <w:jc w:val="right"/>
      </w:pPr>
      <w:r>
        <w:t>Таблица 16.9</w:t>
      </w:r>
    </w:p>
    <w:p w14:paraId="7827D5B7">
      <w:pPr>
        <w:pStyle w:val="6"/>
        <w:jc w:val="both"/>
      </w:pPr>
    </w:p>
    <w:p w14:paraId="70E3A034">
      <w:pPr>
        <w:pStyle w:val="6"/>
        <w:jc w:val="center"/>
      </w:pPr>
      <w:r>
        <w:t>Проверяемые элементы содержания (9 класс)</w:t>
      </w:r>
    </w:p>
    <w:p w14:paraId="7ECAD4AF">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8908"/>
      </w:tblGrid>
      <w:tr w14:paraId="4F88E3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D4E7A1F">
            <w:pPr>
              <w:pStyle w:val="6"/>
              <w:jc w:val="center"/>
            </w:pPr>
            <w:r>
              <w:t>Код</w:t>
            </w:r>
          </w:p>
        </w:tc>
        <w:tc>
          <w:tcPr>
            <w:tcW w:w="8908" w:type="dxa"/>
          </w:tcPr>
          <w:p w14:paraId="1E640814">
            <w:pPr>
              <w:pStyle w:val="6"/>
              <w:jc w:val="center"/>
            </w:pPr>
            <w:r>
              <w:t>Проверяемый элемент содержания</w:t>
            </w:r>
          </w:p>
        </w:tc>
      </w:tr>
      <w:tr w14:paraId="23F6B5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9825421">
            <w:pPr>
              <w:pStyle w:val="6"/>
              <w:jc w:val="center"/>
            </w:pPr>
            <w:r>
              <w:t>1</w:t>
            </w:r>
          </w:p>
        </w:tc>
        <w:tc>
          <w:tcPr>
            <w:tcW w:w="8908" w:type="dxa"/>
          </w:tcPr>
          <w:p w14:paraId="51FFC7D1">
            <w:pPr>
              <w:pStyle w:val="6"/>
              <w:jc w:val="both"/>
            </w:pPr>
            <w:r>
              <w:t>Всеобщая история. История Нового времени. XIX - начало XX в.</w:t>
            </w:r>
          </w:p>
        </w:tc>
      </w:tr>
      <w:tr w14:paraId="71BBB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B5B04E1">
            <w:pPr>
              <w:pStyle w:val="6"/>
              <w:jc w:val="center"/>
            </w:pPr>
            <w:r>
              <w:t>1.1</w:t>
            </w:r>
          </w:p>
        </w:tc>
        <w:tc>
          <w:tcPr>
            <w:tcW w:w="8908" w:type="dxa"/>
          </w:tcPr>
          <w:p w14:paraId="4E808B61">
            <w:pPr>
              <w:pStyle w:val="6"/>
              <w:jc w:val="both"/>
            </w:pPr>
            <w:r>
              <w:t>Европа в начале XIX в.</w:t>
            </w:r>
          </w:p>
          <w:p w14:paraId="4B127294">
            <w:pPr>
              <w:pStyle w:val="6"/>
              <w:jc w:val="both"/>
            </w:pPr>
            <w:r>
              <w:t>Провозглашение империи Наполеона I во Франции. Реформы. Законодательство. Наполеоновские войны. Антинаполеоновские коалиции. Политика Наполеона в завоеванных странах. Отношение населения к завоевателям: сопротивление, сотрудничество. Поход армии Наполеона в Россию и крушение Французской империи. Венский конгресс: цели, главные участники, решения. Создание Священного союза</w:t>
            </w:r>
          </w:p>
        </w:tc>
      </w:tr>
      <w:tr w14:paraId="06DC64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B307BD7">
            <w:pPr>
              <w:pStyle w:val="6"/>
              <w:jc w:val="center"/>
            </w:pPr>
            <w:r>
              <w:t>1.2</w:t>
            </w:r>
          </w:p>
        </w:tc>
        <w:tc>
          <w:tcPr>
            <w:tcW w:w="8908" w:type="dxa"/>
          </w:tcPr>
          <w:p w14:paraId="7CDDC411">
            <w:pPr>
              <w:pStyle w:val="6"/>
              <w:jc w:val="both"/>
            </w:pPr>
            <w:r>
              <w:t>Развитие индустриального общества в первой половине XIX в.: экономика, социальные отношения, политические процессы. Промышленный переворот, его особенности в странах Европы и США. Изменения в социальной структуре общества. Распространение социалистических идей; социалисты-утописты.</w:t>
            </w:r>
          </w:p>
          <w:p w14:paraId="0F23C655">
            <w:pPr>
              <w:pStyle w:val="6"/>
              <w:jc w:val="both"/>
            </w:pPr>
            <w:r>
              <w:t>Выступления рабочих. Социальные и национальные движения в странах Европы. Оформление консервативных, либеральных, радикальных политических течений и партий</w:t>
            </w:r>
          </w:p>
        </w:tc>
      </w:tr>
      <w:tr w14:paraId="654FCB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96745FB">
            <w:pPr>
              <w:pStyle w:val="6"/>
              <w:jc w:val="center"/>
            </w:pPr>
            <w:r>
              <w:t>1.3</w:t>
            </w:r>
          </w:p>
        </w:tc>
        <w:tc>
          <w:tcPr>
            <w:tcW w:w="8908" w:type="dxa"/>
          </w:tcPr>
          <w:p w14:paraId="1BEF408E">
            <w:pPr>
              <w:pStyle w:val="6"/>
              <w:jc w:val="both"/>
            </w:pPr>
            <w:r>
              <w:t>Политическое развитие европейских стран в 1815 - 1840-е гг.</w:t>
            </w:r>
          </w:p>
          <w:p w14:paraId="2BDF737A">
            <w:pPr>
              <w:pStyle w:val="6"/>
              <w:jc w:val="both"/>
            </w:pPr>
            <w:r>
              <w:t>Франция: Реставрация, Июльская монархия, Вторая республика. Великобритания: борьба за парламентскую реформу; чартизм. Нарастание освободительных движений. Освобождение Греции. Европейские революции 1830 г. и 1848 - 1849 гг. Возникновение и распространение марксизма</w:t>
            </w:r>
          </w:p>
        </w:tc>
      </w:tr>
      <w:tr w14:paraId="21E9FA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CDFEA9C">
            <w:pPr>
              <w:pStyle w:val="6"/>
              <w:jc w:val="center"/>
            </w:pPr>
            <w:r>
              <w:t>1.4</w:t>
            </w:r>
          </w:p>
        </w:tc>
        <w:tc>
          <w:tcPr>
            <w:tcW w:w="8908" w:type="dxa"/>
          </w:tcPr>
          <w:p w14:paraId="7FC69DA6">
            <w:pPr>
              <w:pStyle w:val="6"/>
              <w:jc w:val="both"/>
            </w:pPr>
            <w:r>
              <w:t>Великобритания в викторианскую эпоху. "Мастерская мира". Рабочее движение. Политические и социальные реформы. Британская колониальная империя; доминионы</w:t>
            </w:r>
          </w:p>
        </w:tc>
      </w:tr>
      <w:tr w14:paraId="064D7B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BF6CFC2">
            <w:pPr>
              <w:pStyle w:val="6"/>
              <w:jc w:val="center"/>
            </w:pPr>
            <w:r>
              <w:t>1.5</w:t>
            </w:r>
          </w:p>
        </w:tc>
        <w:tc>
          <w:tcPr>
            <w:tcW w:w="8908" w:type="dxa"/>
          </w:tcPr>
          <w:p w14:paraId="543FFC60">
            <w:pPr>
              <w:pStyle w:val="6"/>
              <w:jc w:val="both"/>
            </w:pPr>
            <w:r>
              <w:t>Франция. Империя Наполеона III: внутренняя и внешняя политика. Активизация колониальной экспансии. Франко-германская война 1870 - 1871 гг. Парижская коммуна</w:t>
            </w:r>
          </w:p>
        </w:tc>
      </w:tr>
      <w:tr w14:paraId="16A55E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07158B4">
            <w:pPr>
              <w:pStyle w:val="6"/>
              <w:jc w:val="center"/>
            </w:pPr>
            <w:r>
              <w:t>1.6</w:t>
            </w:r>
          </w:p>
        </w:tc>
        <w:tc>
          <w:tcPr>
            <w:tcW w:w="8908" w:type="dxa"/>
          </w:tcPr>
          <w:p w14:paraId="0DFC3F35">
            <w:pPr>
              <w:pStyle w:val="6"/>
              <w:jc w:val="both"/>
            </w:pPr>
            <w:r>
              <w:t>Италия. Подъем борьбы за независимость итальянских земель. К. Кавур, Дж. Гарибальди. Образование единого государства. Король Виктор Эммануил II</w:t>
            </w:r>
          </w:p>
        </w:tc>
      </w:tr>
      <w:tr w14:paraId="373DB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59C4295">
            <w:pPr>
              <w:pStyle w:val="6"/>
              <w:jc w:val="center"/>
            </w:pPr>
            <w:r>
              <w:t>1.7</w:t>
            </w:r>
          </w:p>
        </w:tc>
        <w:tc>
          <w:tcPr>
            <w:tcW w:w="8908" w:type="dxa"/>
          </w:tcPr>
          <w:p w14:paraId="76E28721">
            <w:pPr>
              <w:pStyle w:val="6"/>
              <w:jc w:val="both"/>
            </w:pPr>
            <w:r>
              <w:t>Германия. Движение за объединение германских государств.</w:t>
            </w:r>
          </w:p>
          <w:p w14:paraId="315924D4">
            <w:pPr>
              <w:pStyle w:val="6"/>
              <w:jc w:val="both"/>
            </w:pPr>
            <w:r>
              <w:t>О. Бисмарк. Северогерманский союз. Провозглашение Германской империи. Социальная политика. Включение империи в систему внешнеполитических союзов и колониальные захваты</w:t>
            </w:r>
          </w:p>
        </w:tc>
      </w:tr>
      <w:tr w14:paraId="4588DF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DF0C4EF">
            <w:pPr>
              <w:pStyle w:val="6"/>
              <w:jc w:val="center"/>
            </w:pPr>
            <w:r>
              <w:t>1.8</w:t>
            </w:r>
          </w:p>
        </w:tc>
        <w:tc>
          <w:tcPr>
            <w:tcW w:w="8908" w:type="dxa"/>
          </w:tcPr>
          <w:p w14:paraId="0E511C47">
            <w:pPr>
              <w:pStyle w:val="6"/>
              <w:jc w:val="both"/>
            </w:pPr>
            <w:r>
              <w:t>Страны Центральной и Юго-Восточной Европы во второй половине XIX - начале XX в. Габсбургская империя: экономическое и политическое развитие, положение народов, национальные движения. Провозглашение дуалистической Австро-Венгерской монархии (1867). Югославянские народы: борьба за освобождение от османского господства. Русско-турецкая война 1877 - 1878 гг., ее итоги</w:t>
            </w:r>
          </w:p>
        </w:tc>
      </w:tr>
      <w:tr w14:paraId="294FF8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16490D5">
            <w:pPr>
              <w:pStyle w:val="6"/>
              <w:jc w:val="center"/>
            </w:pPr>
            <w:r>
              <w:t>1.9</w:t>
            </w:r>
          </w:p>
        </w:tc>
        <w:tc>
          <w:tcPr>
            <w:tcW w:w="8908" w:type="dxa"/>
          </w:tcPr>
          <w:p w14:paraId="66F6DB61">
            <w:pPr>
              <w:pStyle w:val="6"/>
              <w:jc w:val="both"/>
            </w:pPr>
            <w:r>
              <w:t>Соединенные Штаты Америки. Север и Юг: экономика, социальные отношения, политическая жизнь. Проблема рабства; аболиционизм. Гражданская война (1861 - 1865): причины, участники, итоги. А. Линкольн. Восстановление Юга. Промышленный рост в конце XIX в.</w:t>
            </w:r>
          </w:p>
        </w:tc>
      </w:tr>
      <w:tr w14:paraId="461C0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F84318C">
            <w:pPr>
              <w:pStyle w:val="6"/>
              <w:jc w:val="center"/>
            </w:pPr>
            <w:r>
              <w:t>1.10</w:t>
            </w:r>
          </w:p>
        </w:tc>
        <w:tc>
          <w:tcPr>
            <w:tcW w:w="8908" w:type="dxa"/>
          </w:tcPr>
          <w:p w14:paraId="26159550">
            <w:pPr>
              <w:pStyle w:val="6"/>
              <w:jc w:val="both"/>
            </w:pPr>
            <w:r>
              <w:t>Экономическое и социально-политическое развитие стран Европы и США в конце XIX - начале XX в.</w:t>
            </w:r>
          </w:p>
          <w:p w14:paraId="509E47C1">
            <w:pPr>
              <w:pStyle w:val="6"/>
              <w:jc w:val="both"/>
            </w:pPr>
            <w:r>
              <w:t>Завершение промышленного переворота. Вторая промышленная революция. Индустриализация. Монополистический капитализм. Технический прогресс в промышленности и сельском хозяйстве. Развитие транспорта и средств связи. Миграция из Старого в Новый Свет. Положение основных социальных групп. Рабочее движение и профсоюзы. Образование социалистических партий</w:t>
            </w:r>
          </w:p>
        </w:tc>
      </w:tr>
      <w:tr w14:paraId="7AD829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62B33A1">
            <w:pPr>
              <w:pStyle w:val="6"/>
              <w:jc w:val="center"/>
            </w:pPr>
            <w:r>
              <w:t>1.11</w:t>
            </w:r>
          </w:p>
        </w:tc>
        <w:tc>
          <w:tcPr>
            <w:tcW w:w="8908" w:type="dxa"/>
          </w:tcPr>
          <w:p w14:paraId="7356017B">
            <w:pPr>
              <w:pStyle w:val="6"/>
              <w:jc w:val="both"/>
            </w:pPr>
            <w:r>
              <w:t>Страны Латинской Америки в XIX - начале XX в.</w:t>
            </w:r>
          </w:p>
          <w:p w14:paraId="293CEC4F">
            <w:pPr>
              <w:pStyle w:val="6"/>
              <w:jc w:val="both"/>
            </w:pPr>
            <w:r>
              <w:t>Политика метрополий в латиноамериканских владениях. Колониальное общество. Освободительная борьба: задачи, участники, формы выступлений. Ф.Д. Туссен-Лувертюр, С. Боливар. Провозглашение независимых государств. Влияние США на страны Латинской Америки. Традиционные отношения; латифундизм. Проблемы модернизации. Мексиканская революция 1910 - 1917 гг.: участники, итоги, значение</w:t>
            </w:r>
          </w:p>
        </w:tc>
      </w:tr>
      <w:tr w14:paraId="2FF48B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C65DD4B">
            <w:pPr>
              <w:pStyle w:val="6"/>
              <w:jc w:val="center"/>
            </w:pPr>
            <w:r>
              <w:t>1.12</w:t>
            </w:r>
          </w:p>
        </w:tc>
        <w:tc>
          <w:tcPr>
            <w:tcW w:w="8908" w:type="dxa"/>
          </w:tcPr>
          <w:p w14:paraId="5D469658">
            <w:pPr>
              <w:pStyle w:val="6"/>
              <w:jc w:val="both"/>
            </w:pPr>
            <w:r>
              <w:t>Япония. Внутренняя и внешняя политика сегуната Токугава. "Открытие Японии". Реставрация Мэйдзи. Введение конституции. Модернизация в экономике и социальных отношениях. Переход к политике завоеваний</w:t>
            </w:r>
          </w:p>
        </w:tc>
      </w:tr>
      <w:tr w14:paraId="21B247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C6DFF07">
            <w:pPr>
              <w:pStyle w:val="6"/>
              <w:jc w:val="center"/>
            </w:pPr>
            <w:r>
              <w:t>1.13</w:t>
            </w:r>
          </w:p>
        </w:tc>
        <w:tc>
          <w:tcPr>
            <w:tcW w:w="8908" w:type="dxa"/>
          </w:tcPr>
          <w:p w14:paraId="01FAB396">
            <w:pPr>
              <w:pStyle w:val="6"/>
              <w:jc w:val="both"/>
            </w:pPr>
            <w:r>
              <w:t>Китай. Империя Цин. "Опиумные войны". Восстание тайпинов. "Открытие" Китая. Политика "самоусиления". Восстание "ихэтуаней". Революция 1911 - 1913 гг. Сунь Ятсен</w:t>
            </w:r>
          </w:p>
        </w:tc>
      </w:tr>
      <w:tr w14:paraId="17BFB1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C27C509">
            <w:pPr>
              <w:pStyle w:val="6"/>
              <w:jc w:val="center"/>
            </w:pPr>
            <w:r>
              <w:t>1.14</w:t>
            </w:r>
          </w:p>
        </w:tc>
        <w:tc>
          <w:tcPr>
            <w:tcW w:w="8908" w:type="dxa"/>
          </w:tcPr>
          <w:p w14:paraId="7F77B598">
            <w:pPr>
              <w:pStyle w:val="6"/>
              <w:jc w:val="both"/>
            </w:pPr>
            <w:r>
              <w:t>Османская империя. Традиционные устои и попытки проведения реформ. Политика Танзимата. Принятие конституции. Младотурецкая революция 1908 - 1909 гг.</w:t>
            </w:r>
          </w:p>
        </w:tc>
      </w:tr>
      <w:tr w14:paraId="0BD257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5CDB1AF">
            <w:pPr>
              <w:pStyle w:val="6"/>
              <w:jc w:val="center"/>
            </w:pPr>
            <w:r>
              <w:t>1.15</w:t>
            </w:r>
          </w:p>
        </w:tc>
        <w:tc>
          <w:tcPr>
            <w:tcW w:w="8908" w:type="dxa"/>
          </w:tcPr>
          <w:p w14:paraId="65217716">
            <w:pPr>
              <w:pStyle w:val="6"/>
              <w:jc w:val="both"/>
            </w:pPr>
            <w:r>
              <w:t>Революция 1905 - 1911 г. в Иране</w:t>
            </w:r>
          </w:p>
        </w:tc>
      </w:tr>
      <w:tr w14:paraId="723A7B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581683B">
            <w:pPr>
              <w:pStyle w:val="6"/>
              <w:jc w:val="center"/>
            </w:pPr>
            <w:r>
              <w:t>1.16</w:t>
            </w:r>
          </w:p>
        </w:tc>
        <w:tc>
          <w:tcPr>
            <w:tcW w:w="8908" w:type="dxa"/>
          </w:tcPr>
          <w:p w14:paraId="66E785ED">
            <w:pPr>
              <w:pStyle w:val="6"/>
              <w:jc w:val="both"/>
            </w:pPr>
            <w:r>
              <w:t>Индия. Колониальный режим. Индийское национальное движение. Восстание сипаев (1857 - 1859). Объявление Индии владением британской короны. Политическое развитие Индии во второй половине XIX в. Создание Индийского национального конгресса. Б. Тилак, М.К. Ганди</w:t>
            </w:r>
          </w:p>
        </w:tc>
      </w:tr>
      <w:tr w14:paraId="707E33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4EAD782">
            <w:pPr>
              <w:pStyle w:val="6"/>
              <w:jc w:val="center"/>
            </w:pPr>
            <w:r>
              <w:t>1.17</w:t>
            </w:r>
          </w:p>
        </w:tc>
        <w:tc>
          <w:tcPr>
            <w:tcW w:w="8908" w:type="dxa"/>
          </w:tcPr>
          <w:p w14:paraId="14A33327">
            <w:pPr>
              <w:pStyle w:val="6"/>
              <w:jc w:val="both"/>
            </w:pPr>
            <w:r>
              <w:t>Народы Африки в XIX - начале XX в.</w:t>
            </w:r>
          </w:p>
          <w:p w14:paraId="0C298364">
            <w:pPr>
              <w:pStyle w:val="6"/>
              <w:jc w:val="both"/>
            </w:pPr>
            <w:r>
              <w:t>Завершение колониального раздела мира. Колониальные порядки и традиционные общественные отношения в странах Африки. Выступления против колонизаторов. Англо-бурская война</w:t>
            </w:r>
          </w:p>
        </w:tc>
      </w:tr>
      <w:tr w14:paraId="4CEAA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E4C207A">
            <w:pPr>
              <w:pStyle w:val="6"/>
              <w:jc w:val="center"/>
            </w:pPr>
            <w:r>
              <w:t>1.18</w:t>
            </w:r>
          </w:p>
        </w:tc>
        <w:tc>
          <w:tcPr>
            <w:tcW w:w="8908" w:type="dxa"/>
          </w:tcPr>
          <w:p w14:paraId="5ECD225D">
            <w:pPr>
              <w:pStyle w:val="6"/>
              <w:jc w:val="both"/>
            </w:pPr>
            <w:r>
              <w:t>Развитие культуры в XIX - начале XX в.</w:t>
            </w:r>
          </w:p>
          <w:p w14:paraId="5784402E">
            <w:pPr>
              <w:pStyle w:val="6"/>
              <w:jc w:val="both"/>
            </w:pPr>
            <w:r>
              <w:t>Научные открытия и технические изобретения в XIX - начале XX в. Революция в физике. Достижения естествознания и медицины. Развитие философии, психологии и социологии.</w:t>
            </w:r>
          </w:p>
          <w:p w14:paraId="59CF8C39">
            <w:pPr>
              <w:pStyle w:val="6"/>
              <w:jc w:val="both"/>
            </w:pPr>
            <w:r>
              <w:t>Распространение образования. Технический прогресс и изменения в условиях труда и повседневной жизни людей. Художественная культура XIX - начала XX в. Эволюция стилей в литературе, живописи: классицизм, романтизм, реализм. Импрессионизм. Модернизм. Смена стилей в архитектуре. Музыкальное и театральное искусство. Рождение кинематографа. Деятели культуры: жизнь и творчество</w:t>
            </w:r>
          </w:p>
        </w:tc>
      </w:tr>
      <w:tr w14:paraId="6DCF9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24195A0">
            <w:pPr>
              <w:pStyle w:val="6"/>
              <w:jc w:val="center"/>
            </w:pPr>
            <w:r>
              <w:t>1.19</w:t>
            </w:r>
          </w:p>
        </w:tc>
        <w:tc>
          <w:tcPr>
            <w:tcW w:w="8908" w:type="dxa"/>
          </w:tcPr>
          <w:p w14:paraId="0696B54D">
            <w:pPr>
              <w:pStyle w:val="6"/>
              <w:jc w:val="both"/>
            </w:pPr>
            <w:r>
              <w:t>Международные отношения в XIX - начале XX в.</w:t>
            </w:r>
          </w:p>
          <w:p w14:paraId="37AAE9DF">
            <w:pPr>
              <w:pStyle w:val="6"/>
              <w:jc w:val="both"/>
            </w:pPr>
            <w:r>
              <w:t>Венская система международных отношений. Внешнеполитические интересы великих держав и политика союзов в Европе. Восточный вопрос. Колониальные захваты и колониальные империи. Старые и новые лидеры индустриального мира. Активизация борьбы за передел мира. Формирование военно-политических блоков великих держав. Первая Гаагская мирная конференция (1899). Международные конфликты и войны в конце XIX - начале XX в. (испано-американская война, русско-японская война, боснийский кризис). Балканские войны</w:t>
            </w:r>
          </w:p>
        </w:tc>
      </w:tr>
      <w:tr w14:paraId="468A5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64DAC71">
            <w:pPr>
              <w:pStyle w:val="6"/>
              <w:jc w:val="center"/>
            </w:pPr>
            <w:r>
              <w:t>1.20</w:t>
            </w:r>
          </w:p>
        </w:tc>
        <w:tc>
          <w:tcPr>
            <w:tcW w:w="8908" w:type="dxa"/>
          </w:tcPr>
          <w:p w14:paraId="59F92077">
            <w:pPr>
              <w:pStyle w:val="6"/>
              <w:jc w:val="both"/>
            </w:pPr>
            <w:r>
              <w:t>Историческое и культурное наследие XIX в.</w:t>
            </w:r>
          </w:p>
        </w:tc>
      </w:tr>
      <w:tr w14:paraId="0F5529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146EDAB">
            <w:pPr>
              <w:pStyle w:val="6"/>
              <w:jc w:val="center"/>
            </w:pPr>
            <w:r>
              <w:t>2</w:t>
            </w:r>
          </w:p>
        </w:tc>
        <w:tc>
          <w:tcPr>
            <w:tcW w:w="8908" w:type="dxa"/>
          </w:tcPr>
          <w:p w14:paraId="5A15CD52">
            <w:pPr>
              <w:pStyle w:val="6"/>
              <w:jc w:val="both"/>
            </w:pPr>
            <w:r>
              <w:t>История России. Александровская эпоха: государственный либерализм</w:t>
            </w:r>
          </w:p>
        </w:tc>
      </w:tr>
      <w:tr w14:paraId="58BDB0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1CF2B80">
            <w:pPr>
              <w:pStyle w:val="6"/>
              <w:jc w:val="center"/>
            </w:pPr>
            <w:r>
              <w:t>2.1</w:t>
            </w:r>
          </w:p>
        </w:tc>
        <w:tc>
          <w:tcPr>
            <w:tcW w:w="8908" w:type="dxa"/>
          </w:tcPr>
          <w:p w14:paraId="32FF4672">
            <w:pPr>
              <w:pStyle w:val="6"/>
              <w:jc w:val="both"/>
            </w:pPr>
            <w:r>
              <w:t>Проекты либеральных реформ Александра I. Внешние и внутренние факторы. Негласный комитет. Реформы государственного управления. М.М. Сперанский</w:t>
            </w:r>
          </w:p>
        </w:tc>
      </w:tr>
      <w:tr w14:paraId="0824AF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017EBC7">
            <w:pPr>
              <w:pStyle w:val="6"/>
              <w:jc w:val="center"/>
            </w:pPr>
            <w:r>
              <w:t>2.2</w:t>
            </w:r>
          </w:p>
        </w:tc>
        <w:tc>
          <w:tcPr>
            <w:tcW w:w="8908" w:type="dxa"/>
          </w:tcPr>
          <w:p w14:paraId="4C0FD8DA">
            <w:pPr>
              <w:pStyle w:val="6"/>
              <w:jc w:val="both"/>
            </w:pPr>
            <w:r>
              <w:t>Внешняя политика России. Война России с Францией 1805 - 1807 гг. Тильзитский мир. Война со Швецией 1808 - 1809 гг. и присоединение Финляндии. Война с Турцией и Бухарестский мир 1812 г. Отечественная война 1812 г. - важнейшее событие российской и мировой истории XIX в. Венский конгресс и его решения. Священный союз. Возрастание роли России в европейской политике после победы над Наполеоном и Венского конгресса</w:t>
            </w:r>
          </w:p>
        </w:tc>
      </w:tr>
      <w:tr w14:paraId="78D14A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BD48C57">
            <w:pPr>
              <w:pStyle w:val="6"/>
              <w:jc w:val="center"/>
            </w:pPr>
            <w:r>
              <w:t>2.3</w:t>
            </w:r>
          </w:p>
        </w:tc>
        <w:tc>
          <w:tcPr>
            <w:tcW w:w="8908" w:type="dxa"/>
          </w:tcPr>
          <w:p w14:paraId="78A6B080">
            <w:pPr>
              <w:pStyle w:val="6"/>
              <w:jc w:val="both"/>
            </w:pPr>
            <w:r>
              <w:t>Либеральные и охранительные тенденции во внутренней политике. Польская конституция 1815 г. Военные поселения</w:t>
            </w:r>
          </w:p>
        </w:tc>
      </w:tr>
      <w:tr w14:paraId="78CDBF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A00D11C">
            <w:pPr>
              <w:pStyle w:val="6"/>
              <w:jc w:val="center"/>
            </w:pPr>
            <w:r>
              <w:t>2.4</w:t>
            </w:r>
          </w:p>
        </w:tc>
        <w:tc>
          <w:tcPr>
            <w:tcW w:w="8908" w:type="dxa"/>
          </w:tcPr>
          <w:p w14:paraId="5362FA5E">
            <w:pPr>
              <w:pStyle w:val="6"/>
              <w:jc w:val="both"/>
            </w:pPr>
            <w:r>
              <w:t>Дворянская оппозиция самодержавию. Тайные организации: Союз спасения, Союз благоденствия, Северное и Южное общества. Восстание декабристов 14 декабря 1825 г.</w:t>
            </w:r>
          </w:p>
        </w:tc>
      </w:tr>
      <w:tr w14:paraId="74ADF1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3F1E7F8">
            <w:pPr>
              <w:pStyle w:val="6"/>
              <w:jc w:val="center"/>
            </w:pPr>
            <w:r>
              <w:t>3</w:t>
            </w:r>
          </w:p>
        </w:tc>
        <w:tc>
          <w:tcPr>
            <w:tcW w:w="8908" w:type="dxa"/>
          </w:tcPr>
          <w:p w14:paraId="007C4089">
            <w:pPr>
              <w:pStyle w:val="6"/>
              <w:jc w:val="both"/>
            </w:pPr>
            <w:r>
              <w:t>Николаевское самодержавие: государственный консерватизм</w:t>
            </w:r>
          </w:p>
        </w:tc>
      </w:tr>
      <w:tr w14:paraId="52C55A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0DB5142">
            <w:pPr>
              <w:pStyle w:val="6"/>
              <w:jc w:val="center"/>
            </w:pPr>
            <w:r>
              <w:t>3.1</w:t>
            </w:r>
          </w:p>
        </w:tc>
        <w:tc>
          <w:tcPr>
            <w:tcW w:w="8908" w:type="dxa"/>
          </w:tcPr>
          <w:p w14:paraId="04221866">
            <w:pPr>
              <w:pStyle w:val="6"/>
              <w:jc w:val="both"/>
            </w:pPr>
            <w:r>
              <w:t>Реформаторские и консервативные тенденции в политике Николая I. Экономическая политика в условиях политического консерватизма. Начало железнодорожного строительства. Государственная регламентация общественной жизни: централизация управления, политическая полиция, кодификация законов, цензура, попечительство об образовании. Крестьянский вопрос. Реформа государственных крестьян П.Д. Киселева 1837 - 1841 гг. Официальная идеология: "православие, самодержавие, народность". Формирование профессиональной бюрократии</w:t>
            </w:r>
          </w:p>
        </w:tc>
      </w:tr>
      <w:tr w14:paraId="68ABAA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4E87CDD">
            <w:pPr>
              <w:pStyle w:val="6"/>
              <w:jc w:val="center"/>
            </w:pPr>
            <w:r>
              <w:t>3.2</w:t>
            </w:r>
          </w:p>
        </w:tc>
        <w:tc>
          <w:tcPr>
            <w:tcW w:w="8908" w:type="dxa"/>
          </w:tcPr>
          <w:p w14:paraId="350DC78B">
            <w:pPr>
              <w:pStyle w:val="6"/>
              <w:jc w:val="both"/>
            </w:pPr>
            <w:r>
              <w:t>Расширение империи: русско-иранская и русско-турецкая войны. Россия и Западная Европа: особенности взаимного восприятия. "Священный союз". Россия и революции в Европе. Восточный вопрос. Распад Венской системы. Крымская война. Героическая оборона Севастополя. Парижский мир 1856 г.</w:t>
            </w:r>
          </w:p>
        </w:tc>
      </w:tr>
      <w:tr w14:paraId="62D1D2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BAA49C8">
            <w:pPr>
              <w:pStyle w:val="6"/>
              <w:jc w:val="center"/>
            </w:pPr>
            <w:r>
              <w:t>3.3</w:t>
            </w:r>
          </w:p>
        </w:tc>
        <w:tc>
          <w:tcPr>
            <w:tcW w:w="8908" w:type="dxa"/>
          </w:tcPr>
          <w:p w14:paraId="5D237258">
            <w:pPr>
              <w:pStyle w:val="6"/>
              <w:jc w:val="both"/>
            </w:pPr>
            <w:r>
              <w:t>Сословная структура российского общества. Крепостное хозяйство. Помещик и крестьянин, конфликты и сотрудничество. Промышленный переворот и его особенности в России. Москва и Петербург: спор двух столиц. Города как административные, торговые и промышленные центры. Городское самоуправление</w:t>
            </w:r>
          </w:p>
        </w:tc>
      </w:tr>
      <w:tr w14:paraId="1269F7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8F2C6F6">
            <w:pPr>
              <w:pStyle w:val="6"/>
              <w:jc w:val="center"/>
            </w:pPr>
            <w:r>
              <w:t>3.4</w:t>
            </w:r>
          </w:p>
        </w:tc>
        <w:tc>
          <w:tcPr>
            <w:tcW w:w="8908" w:type="dxa"/>
          </w:tcPr>
          <w:p w14:paraId="1BDE6A1D">
            <w:pPr>
              <w:pStyle w:val="6"/>
              <w:jc w:val="both"/>
            </w:pPr>
            <w:r>
              <w:t>Общественная жизнь в 1830 - 1850-е гг. Роль литературы, печати, университетов в формировании независимого общественного мнения. Общественная мысль: официальная идеология, славянофилы и западники, зарождение социалистической мысли. Складывание теории русского социализма. А.И. Герцен. Влияние немецкой философии и французского социализма на русскую общественную мысль. Россия и Европа как центральный пункт общественных дебатов</w:t>
            </w:r>
          </w:p>
        </w:tc>
      </w:tr>
      <w:tr w14:paraId="07F423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580BEE8">
            <w:pPr>
              <w:pStyle w:val="6"/>
              <w:jc w:val="center"/>
            </w:pPr>
            <w:r>
              <w:t>3.5</w:t>
            </w:r>
          </w:p>
        </w:tc>
        <w:tc>
          <w:tcPr>
            <w:tcW w:w="8908" w:type="dxa"/>
          </w:tcPr>
          <w:p w14:paraId="2E1A19F2">
            <w:pPr>
              <w:pStyle w:val="6"/>
              <w:jc w:val="both"/>
            </w:pPr>
            <w:r>
              <w:t>Царство Польское. Польское восстание 1830 - 1831 гг. Присоединение Грузии и Закавказья. Кавказская война. Движение Шамиля</w:t>
            </w:r>
          </w:p>
        </w:tc>
      </w:tr>
      <w:tr w14:paraId="191622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1946D5D">
            <w:pPr>
              <w:pStyle w:val="6"/>
              <w:jc w:val="center"/>
            </w:pPr>
            <w:r>
              <w:t>4</w:t>
            </w:r>
          </w:p>
        </w:tc>
        <w:tc>
          <w:tcPr>
            <w:tcW w:w="8908" w:type="dxa"/>
          </w:tcPr>
          <w:p w14:paraId="3955E59B">
            <w:pPr>
              <w:pStyle w:val="6"/>
              <w:jc w:val="both"/>
            </w:pPr>
            <w:r>
              <w:t>Культурное пространство империи в первой половине XIX в.</w:t>
            </w:r>
          </w:p>
        </w:tc>
      </w:tr>
      <w:tr w14:paraId="31F45C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50D9F64">
            <w:pPr>
              <w:pStyle w:val="6"/>
              <w:jc w:val="center"/>
            </w:pPr>
            <w:r>
              <w:t>4.1</w:t>
            </w:r>
          </w:p>
        </w:tc>
        <w:tc>
          <w:tcPr>
            <w:tcW w:w="8908" w:type="dxa"/>
          </w:tcPr>
          <w:p w14:paraId="42E368D7">
            <w:pPr>
              <w:pStyle w:val="6"/>
              <w:jc w:val="both"/>
            </w:pPr>
            <w:r>
              <w:t>Национальные корни отечественной культуры и западные влияния. Государственная политика в области культуры. Основные стили в художественной культуре: романтизм, классицизм, реализм. Ампир как стиль империи. Культ гражданственности. Золотой век русской литературы. Формирование русской музыкальной школы. Театр, живопись, архитектура</w:t>
            </w:r>
          </w:p>
        </w:tc>
      </w:tr>
      <w:tr w14:paraId="74A338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7553432">
            <w:pPr>
              <w:pStyle w:val="6"/>
              <w:jc w:val="center"/>
            </w:pPr>
            <w:r>
              <w:t>4.2</w:t>
            </w:r>
          </w:p>
        </w:tc>
        <w:tc>
          <w:tcPr>
            <w:tcW w:w="8908" w:type="dxa"/>
          </w:tcPr>
          <w:p w14:paraId="760C1A19">
            <w:pPr>
              <w:pStyle w:val="6"/>
              <w:jc w:val="both"/>
            </w:pPr>
            <w:r>
              <w:t>Развитие науки и техники. Географические экспедиции. Открытие Антарктиды. Деятельность Русского географического общества. Школы и университеты</w:t>
            </w:r>
          </w:p>
        </w:tc>
      </w:tr>
      <w:tr w14:paraId="17467D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137800B">
            <w:pPr>
              <w:pStyle w:val="6"/>
              <w:jc w:val="center"/>
            </w:pPr>
            <w:r>
              <w:t>4.3</w:t>
            </w:r>
          </w:p>
        </w:tc>
        <w:tc>
          <w:tcPr>
            <w:tcW w:w="8908" w:type="dxa"/>
          </w:tcPr>
          <w:p w14:paraId="4B45EBBC">
            <w:pPr>
              <w:pStyle w:val="6"/>
              <w:jc w:val="both"/>
            </w:pPr>
            <w:r>
              <w:t>Народная культура. Культура повседневности: обретение комфорта. Жизнь в городе и в усадьбе. Российская культура как часть европейской культуры</w:t>
            </w:r>
          </w:p>
        </w:tc>
      </w:tr>
      <w:tr w14:paraId="7148F8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4E44835">
            <w:pPr>
              <w:pStyle w:val="6"/>
              <w:jc w:val="center"/>
            </w:pPr>
            <w:r>
              <w:t>4.4</w:t>
            </w:r>
          </w:p>
        </w:tc>
        <w:tc>
          <w:tcPr>
            <w:tcW w:w="8908" w:type="dxa"/>
          </w:tcPr>
          <w:p w14:paraId="46B0C15F">
            <w:pPr>
              <w:pStyle w:val="6"/>
              <w:jc w:val="both"/>
            </w:pPr>
            <w:r>
              <w:t>Многообразие культур и религий Российской империи. Православная церковь и основные конфессии (католичество, протестантство, ислам, иудаизм, буддизм). Конфликты и сотрудничество между народами. Особенности административного управления на окраинах империи</w:t>
            </w:r>
          </w:p>
        </w:tc>
      </w:tr>
      <w:tr w14:paraId="4B711F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FD96158">
            <w:pPr>
              <w:pStyle w:val="6"/>
              <w:jc w:val="center"/>
            </w:pPr>
            <w:r>
              <w:t>5</w:t>
            </w:r>
          </w:p>
        </w:tc>
        <w:tc>
          <w:tcPr>
            <w:tcW w:w="8908" w:type="dxa"/>
          </w:tcPr>
          <w:p w14:paraId="17D3369D">
            <w:pPr>
              <w:pStyle w:val="6"/>
              <w:jc w:val="both"/>
            </w:pPr>
            <w:r>
              <w:t>Социальная и правовая модернизация страны при Александре II</w:t>
            </w:r>
          </w:p>
        </w:tc>
      </w:tr>
      <w:tr w14:paraId="23040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467D998">
            <w:pPr>
              <w:pStyle w:val="6"/>
              <w:jc w:val="center"/>
            </w:pPr>
            <w:r>
              <w:t>5.1</w:t>
            </w:r>
          </w:p>
        </w:tc>
        <w:tc>
          <w:tcPr>
            <w:tcW w:w="8908" w:type="dxa"/>
          </w:tcPr>
          <w:p w14:paraId="34DE52D7">
            <w:pPr>
              <w:pStyle w:val="6"/>
              <w:jc w:val="both"/>
            </w:pPr>
            <w:r>
              <w:t>Реформы 1860 - 1870-х гг. - движение к правовому государству и гражданскому обществу. Крестьянская реформа 1861 г. и ее последствия. Крестьянская община. Земская и городская реформы. Становление общественного самоуправления. Судебная реформа и развитие правового сознания. Военные реформы. Утверждение начал всесословности в правовом строе страны. Конституционный вопрос</w:t>
            </w:r>
          </w:p>
        </w:tc>
      </w:tr>
      <w:tr w14:paraId="28D0A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3063A5A">
            <w:pPr>
              <w:pStyle w:val="6"/>
              <w:jc w:val="center"/>
            </w:pPr>
            <w:r>
              <w:t>5.2</w:t>
            </w:r>
          </w:p>
        </w:tc>
        <w:tc>
          <w:tcPr>
            <w:tcW w:w="8908" w:type="dxa"/>
          </w:tcPr>
          <w:p w14:paraId="2AE7899E">
            <w:pPr>
              <w:pStyle w:val="6"/>
              <w:jc w:val="both"/>
            </w:pPr>
            <w:r>
              <w:t>Многовекторность внешней политики империи. Завершение Кавказской войны. Присоединение Средней Азии. Россия и Балканы. Русско-турецкая война 1877 - 1878 гг. Россия на Дальнем Востоке</w:t>
            </w:r>
          </w:p>
        </w:tc>
      </w:tr>
      <w:tr w14:paraId="1232B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B26DD9E">
            <w:pPr>
              <w:pStyle w:val="6"/>
              <w:jc w:val="center"/>
            </w:pPr>
            <w:r>
              <w:t>5.3</w:t>
            </w:r>
          </w:p>
        </w:tc>
        <w:tc>
          <w:tcPr>
            <w:tcW w:w="8908" w:type="dxa"/>
          </w:tcPr>
          <w:p w14:paraId="159028C0">
            <w:pPr>
              <w:pStyle w:val="6"/>
              <w:jc w:val="both"/>
            </w:pPr>
            <w:r>
              <w:t>Национальная политика самодержавия. Укрепление автономии Финляндии. Польское восстание 1863 г.</w:t>
            </w:r>
          </w:p>
        </w:tc>
      </w:tr>
      <w:tr w14:paraId="2D2F0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0D720AE">
            <w:pPr>
              <w:pStyle w:val="6"/>
              <w:jc w:val="center"/>
            </w:pPr>
            <w:r>
              <w:t>6</w:t>
            </w:r>
          </w:p>
        </w:tc>
        <w:tc>
          <w:tcPr>
            <w:tcW w:w="8908" w:type="dxa"/>
          </w:tcPr>
          <w:p w14:paraId="2AD5385C">
            <w:pPr>
              <w:pStyle w:val="6"/>
              <w:jc w:val="both"/>
            </w:pPr>
            <w:r>
              <w:t>Россия в 1880 - 1890-х гг.</w:t>
            </w:r>
          </w:p>
        </w:tc>
      </w:tr>
      <w:tr w14:paraId="5C1BD5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F2C6BA3">
            <w:pPr>
              <w:pStyle w:val="6"/>
              <w:jc w:val="center"/>
            </w:pPr>
            <w:r>
              <w:t>6.1</w:t>
            </w:r>
          </w:p>
        </w:tc>
        <w:tc>
          <w:tcPr>
            <w:tcW w:w="8908" w:type="dxa"/>
          </w:tcPr>
          <w:p w14:paraId="5912EDFB">
            <w:pPr>
              <w:pStyle w:val="6"/>
              <w:jc w:val="both"/>
            </w:pPr>
            <w:r>
              <w:t>"Народное самодержавие" Александра III. Идеология самобытного развития России. Государственный национализм. Реформы и "контрреформы". Политика консервативной стабилизации. Ограничение общественной самодеятельности. Местное самоуправление и самодержавие. Независимость суда. Права университетов и власть попечителей. Печать и цензура. Экономическая модернизация через государственное вмешательство в экономику. Форсированное развитие промышленности. Финансовая политика. Консервация аграрных отношений</w:t>
            </w:r>
          </w:p>
        </w:tc>
      </w:tr>
      <w:tr w14:paraId="42345B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8367389">
            <w:pPr>
              <w:pStyle w:val="6"/>
              <w:jc w:val="center"/>
            </w:pPr>
            <w:r>
              <w:t>6.2</w:t>
            </w:r>
          </w:p>
        </w:tc>
        <w:tc>
          <w:tcPr>
            <w:tcW w:w="8908" w:type="dxa"/>
          </w:tcPr>
          <w:p w14:paraId="73971FD5">
            <w:pPr>
              <w:pStyle w:val="6"/>
              <w:jc w:val="both"/>
            </w:pPr>
            <w:r>
              <w:t>Сельское хозяйство и промышленность. Пореформенная деревня: традиции и новации. Общинное землевладение и крестьянское хозяйство. Взаимозависимость помещичьего и крестьянского хозяйств. Помещичье "оскудение". Социальные типы крестьян и помещиков. Дворяне-предприниматели</w:t>
            </w:r>
          </w:p>
        </w:tc>
      </w:tr>
      <w:tr w14:paraId="5E5776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6E230B5">
            <w:pPr>
              <w:pStyle w:val="6"/>
              <w:jc w:val="center"/>
            </w:pPr>
            <w:r>
              <w:t>6.3</w:t>
            </w:r>
          </w:p>
        </w:tc>
        <w:tc>
          <w:tcPr>
            <w:tcW w:w="8908" w:type="dxa"/>
          </w:tcPr>
          <w:p w14:paraId="4C414B29">
            <w:pPr>
              <w:pStyle w:val="6"/>
              <w:jc w:val="both"/>
            </w:pPr>
            <w:r>
              <w:t>Индустриализация и урбанизация. Железные дороги и их роль в экономической и социальной модернизации. Миграции сельского населения в города. Рабочий вопрос и его особенности в России. Государственные, общественные и частнопредпринимательские способы его решения</w:t>
            </w:r>
          </w:p>
        </w:tc>
      </w:tr>
      <w:tr w14:paraId="109BF9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47D45A4">
            <w:pPr>
              <w:pStyle w:val="6"/>
              <w:jc w:val="center"/>
            </w:pPr>
            <w:r>
              <w:t>6.4</w:t>
            </w:r>
          </w:p>
        </w:tc>
        <w:tc>
          <w:tcPr>
            <w:tcW w:w="8908" w:type="dxa"/>
          </w:tcPr>
          <w:p w14:paraId="358BE837">
            <w:pPr>
              <w:pStyle w:val="6"/>
              <w:jc w:val="both"/>
            </w:pPr>
            <w:r>
              <w:t>Пространство империи. Основные сферы и направления внешнеполитических интересов. Упрочение статуса великой державы. Освоение государственной территории</w:t>
            </w:r>
          </w:p>
        </w:tc>
      </w:tr>
      <w:tr w14:paraId="2AAE4A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16CF5A3">
            <w:pPr>
              <w:pStyle w:val="6"/>
              <w:jc w:val="center"/>
            </w:pPr>
            <w:r>
              <w:t>7</w:t>
            </w:r>
          </w:p>
        </w:tc>
        <w:tc>
          <w:tcPr>
            <w:tcW w:w="8908" w:type="dxa"/>
          </w:tcPr>
          <w:p w14:paraId="4F192146">
            <w:pPr>
              <w:pStyle w:val="6"/>
              <w:jc w:val="both"/>
            </w:pPr>
            <w:r>
              <w:t>Формирование гражданского общества и основные направления общественных движений. Общественная жизнь в 1860 - 1890-х гг.</w:t>
            </w:r>
          </w:p>
        </w:tc>
      </w:tr>
      <w:tr w14:paraId="016CA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27CC335">
            <w:pPr>
              <w:pStyle w:val="6"/>
              <w:jc w:val="center"/>
            </w:pPr>
            <w:r>
              <w:t>7.1</w:t>
            </w:r>
          </w:p>
        </w:tc>
        <w:tc>
          <w:tcPr>
            <w:tcW w:w="8908" w:type="dxa"/>
          </w:tcPr>
          <w:p w14:paraId="7E4F3943">
            <w:pPr>
              <w:pStyle w:val="6"/>
              <w:jc w:val="both"/>
            </w:pPr>
            <w:r>
              <w:t>Рост общественной самодеятельности. Расширение публичной сферы (общественное самоуправление, печать, образование, суд). Феномен интеллигенции. Общественные организации. Благотворительность. Студенческое движение. Рабочее движение. Женское движение</w:t>
            </w:r>
          </w:p>
        </w:tc>
      </w:tr>
      <w:tr w14:paraId="58F97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0D721BC">
            <w:pPr>
              <w:pStyle w:val="6"/>
              <w:jc w:val="center"/>
            </w:pPr>
            <w:r>
              <w:t>7.2</w:t>
            </w:r>
          </w:p>
        </w:tc>
        <w:tc>
          <w:tcPr>
            <w:tcW w:w="8908" w:type="dxa"/>
          </w:tcPr>
          <w:p w14:paraId="536B0263">
            <w:pPr>
              <w:pStyle w:val="6"/>
              <w:jc w:val="both"/>
            </w:pPr>
            <w:r>
              <w:t>Идейные течения и общественное движение. Влияние позитивизма, дарвинизма, марксизма и других направлений европейской общественной мысли. Консервативная мысль. Национализм. Либерализм и его особенности в России. Русский социализм. Русский анархизм. Формы политической оппозиции: земское движение, революционное подполье и эмиграция. Народничество и его эволюция. Народнические кружки: идеология и практика. Большое общество пропаганды. "Хождение в народ". "Земля и воля" и ее раскол. "Черный передел" и "Народная воля". Политический терроризм</w:t>
            </w:r>
          </w:p>
        </w:tc>
      </w:tr>
      <w:tr w14:paraId="02B81F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AF18136">
            <w:pPr>
              <w:pStyle w:val="6"/>
              <w:jc w:val="center"/>
            </w:pPr>
            <w:r>
              <w:t>7.3</w:t>
            </w:r>
          </w:p>
        </w:tc>
        <w:tc>
          <w:tcPr>
            <w:tcW w:w="8908" w:type="dxa"/>
          </w:tcPr>
          <w:p w14:paraId="58060D97">
            <w:pPr>
              <w:pStyle w:val="6"/>
              <w:jc w:val="both"/>
            </w:pPr>
            <w:r>
              <w:t>Распространение марксизма и формирование социал-демократии. Группа "Освобождение труда". "Союз борьбы за освобождение рабочего класса". I съезд Российской социал-демократической рабочей партии</w:t>
            </w:r>
          </w:p>
        </w:tc>
      </w:tr>
      <w:tr w14:paraId="09D5F1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007ACF5">
            <w:pPr>
              <w:pStyle w:val="6"/>
              <w:jc w:val="center"/>
            </w:pPr>
            <w:r>
              <w:t>8</w:t>
            </w:r>
          </w:p>
        </w:tc>
        <w:tc>
          <w:tcPr>
            <w:tcW w:w="8908" w:type="dxa"/>
          </w:tcPr>
          <w:p w14:paraId="221E0E17">
            <w:pPr>
              <w:pStyle w:val="6"/>
              <w:jc w:val="both"/>
            </w:pPr>
            <w:r>
              <w:t>Культурное пространство империи во второй половине XIX в.</w:t>
            </w:r>
          </w:p>
          <w:p w14:paraId="048AB951">
            <w:pPr>
              <w:pStyle w:val="6"/>
              <w:jc w:val="both"/>
            </w:pPr>
            <w:r>
              <w:t>Этнокультурный облик империи</w:t>
            </w:r>
          </w:p>
        </w:tc>
      </w:tr>
      <w:tr w14:paraId="749E11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FB7FDD7">
            <w:pPr>
              <w:pStyle w:val="6"/>
              <w:jc w:val="center"/>
            </w:pPr>
            <w:r>
              <w:t>8.1</w:t>
            </w:r>
          </w:p>
        </w:tc>
        <w:tc>
          <w:tcPr>
            <w:tcW w:w="8908" w:type="dxa"/>
          </w:tcPr>
          <w:p w14:paraId="7BED49EA">
            <w:pPr>
              <w:pStyle w:val="6"/>
              <w:jc w:val="both"/>
            </w:pPr>
            <w:r>
              <w:t>Культура и быт народов России во второй половине XIX в. Развитие городской культуры. Технический прогресс и перемены в повседневной жизни. Развитие транспорта, связи. Рост образования и распространение грамотности. Появление массовой печати. Роль печатного слова в формировании общественного мнения. Народная, элитарная и массовая культура. Российская культура XIX в. как часть мировой культуры. Становление национальной научной школы и ее вклад в мировое научное знание. Достижения российской науки. Общественная значимость художественной культуры. Литература, живопись, музыка, театр. Архитектура и градостроительство</w:t>
            </w:r>
          </w:p>
        </w:tc>
      </w:tr>
      <w:tr w14:paraId="61D7C5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1EEC4D8">
            <w:pPr>
              <w:pStyle w:val="6"/>
              <w:jc w:val="center"/>
            </w:pPr>
            <w:r>
              <w:t>8.2</w:t>
            </w:r>
          </w:p>
        </w:tc>
        <w:tc>
          <w:tcPr>
            <w:tcW w:w="8908" w:type="dxa"/>
          </w:tcPr>
          <w:p w14:paraId="405D3D03">
            <w:pPr>
              <w:pStyle w:val="6"/>
              <w:jc w:val="both"/>
            </w:pPr>
            <w:r>
              <w:t>Основные регионы и народы Российской империи и их роль в жизни страны. Правовое положение различных этносов и конфессий. Процессы национального и религиозного возрождения у народов Российской империи. Национальные движения народов России. Взаимодействие национальных культур и народов. Прибалтика. Еврейский вопрос. Поволжье. Северный Кавказ и Закавказье. Север, Сибирь, Дальний Восток. Средняя Азия. Миссии Русской православной церкви и ее знаменитые миссионеры</w:t>
            </w:r>
          </w:p>
        </w:tc>
      </w:tr>
      <w:tr w14:paraId="397AEE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DFECC12">
            <w:pPr>
              <w:pStyle w:val="6"/>
              <w:jc w:val="center"/>
            </w:pPr>
            <w:r>
              <w:t>9</w:t>
            </w:r>
          </w:p>
        </w:tc>
        <w:tc>
          <w:tcPr>
            <w:tcW w:w="8908" w:type="dxa"/>
          </w:tcPr>
          <w:p w14:paraId="3B5FB237">
            <w:pPr>
              <w:pStyle w:val="6"/>
              <w:jc w:val="both"/>
            </w:pPr>
            <w:r>
              <w:t>Россия на пороге XX в.</w:t>
            </w:r>
          </w:p>
        </w:tc>
      </w:tr>
      <w:tr w14:paraId="6E83EC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14DFEB7">
            <w:pPr>
              <w:pStyle w:val="6"/>
              <w:jc w:val="center"/>
            </w:pPr>
            <w:r>
              <w:t>9.1</w:t>
            </w:r>
          </w:p>
        </w:tc>
        <w:tc>
          <w:tcPr>
            <w:tcW w:w="8908" w:type="dxa"/>
          </w:tcPr>
          <w:p w14:paraId="7F94600F">
            <w:pPr>
              <w:pStyle w:val="6"/>
              <w:jc w:val="both"/>
            </w:pPr>
            <w:r>
              <w:t>На пороге нового века: динамика и противоречия развития. Экономический рост. Промышленное развитие. Новая география экономики. Урбанизация и облик городов. Отечественный и иностранный капитал, его роль в индустриализации страны. Россия - мировой экспортер хлеба. Аграрный вопрос. Демография, социальная стратификация. Разложение сословных структур. Формирование новых социальных страт. Буржуазия. Рабочие: социальная характеристика и борьба за права. Средние городские слои. Типы сельского землевладения и хозяйства. Помещики и крестьяне. Положение женщины в обществе. Церковь в условиях кризиса имперской идеологии. Распространение светской этики и культуры</w:t>
            </w:r>
          </w:p>
        </w:tc>
      </w:tr>
      <w:tr w14:paraId="1ECF42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B9B2A97">
            <w:pPr>
              <w:pStyle w:val="6"/>
              <w:jc w:val="center"/>
            </w:pPr>
            <w:r>
              <w:t>9.2</w:t>
            </w:r>
          </w:p>
        </w:tc>
        <w:tc>
          <w:tcPr>
            <w:tcW w:w="8908" w:type="dxa"/>
          </w:tcPr>
          <w:p w14:paraId="451B69D7">
            <w:pPr>
              <w:pStyle w:val="6"/>
              <w:jc w:val="both"/>
            </w:pPr>
            <w:r>
              <w:t>Имперский центр и регионы. Национальная политика, этнические элиты и национально-культурные движения</w:t>
            </w:r>
          </w:p>
        </w:tc>
      </w:tr>
      <w:tr w14:paraId="5759AB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DE7C8C5">
            <w:pPr>
              <w:pStyle w:val="6"/>
              <w:jc w:val="center"/>
            </w:pPr>
            <w:r>
              <w:t>9.3</w:t>
            </w:r>
          </w:p>
        </w:tc>
        <w:tc>
          <w:tcPr>
            <w:tcW w:w="8908" w:type="dxa"/>
          </w:tcPr>
          <w:p w14:paraId="015C3145">
            <w:pPr>
              <w:pStyle w:val="6"/>
              <w:jc w:val="both"/>
            </w:pPr>
            <w:r>
              <w:t>Россия в системе международных отношений. Политика на Дальнем Востоке. Русско-японская война 1904 - 1905 гг. Оборона Порт-Артура. Цусимское сражение. Обострение международной обстановки накануне Первой мировой войны. Блоковая система и участие в ней России. Россия в преддверии мировой катастрофы</w:t>
            </w:r>
          </w:p>
        </w:tc>
      </w:tr>
      <w:tr w14:paraId="562AD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88674EA">
            <w:pPr>
              <w:pStyle w:val="6"/>
              <w:jc w:val="center"/>
            </w:pPr>
            <w:r>
              <w:t>9.4</w:t>
            </w:r>
          </w:p>
        </w:tc>
        <w:tc>
          <w:tcPr>
            <w:tcW w:w="8908" w:type="dxa"/>
          </w:tcPr>
          <w:p w14:paraId="2FC4EB9F">
            <w:pPr>
              <w:pStyle w:val="6"/>
              <w:jc w:val="both"/>
            </w:pPr>
            <w:r>
              <w:t>Первая российская революция 1905 - 1907 гг. Начало парламентаризма в России. Николай II и его окружение.</w:t>
            </w:r>
          </w:p>
          <w:p w14:paraId="2A0D30C7">
            <w:pPr>
              <w:pStyle w:val="6"/>
              <w:jc w:val="both"/>
            </w:pPr>
            <w:r>
              <w:t>Деятельность В.К. Плеве на посту министра внутренних дел. Оппозиционное либеральное движение. "Союз освобождения". Банкетная кампания. Предпосылки Первой российской революции. Формы социальных протестов. Деятельность профессиональных революционеров. Политический терроризм. "Кровавое воскресенье" 9 января 1905 г. Выступления рабочих, крестьян, средних городских слоев, солдат и матросов. Всероссийская октябрьская политическая стачка. Манифест 17 октября 1905 г. Формирование многопартийной системы. Политические партии, массовые движения и их лидеры. Неонароднические партии и организации (социалисты-революционеры). Социал-демократия: большевики и меньшевики. Либеральные партии (кадеты, октябристы). Национальные партии. Правомонархические партии в борьбе с революцией. Советы и профсоюзы. Декабрьское 1905 г. вооруженное восстание в Москве. Особенности революционных выступлений в 1906 - 1907 гг. Избирательный закон 11 декабря 1905 г. Избирательная кампания в I Государственную думу. Основные государственные законы 23 апреля 1906 г. Деятельность I и II Государственной думы: итоги и уроки</w:t>
            </w:r>
          </w:p>
        </w:tc>
      </w:tr>
      <w:tr w14:paraId="24FC23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1E5DF52">
            <w:pPr>
              <w:pStyle w:val="6"/>
              <w:jc w:val="center"/>
            </w:pPr>
            <w:r>
              <w:t>9.5</w:t>
            </w:r>
          </w:p>
        </w:tc>
        <w:tc>
          <w:tcPr>
            <w:tcW w:w="8908" w:type="dxa"/>
          </w:tcPr>
          <w:p w14:paraId="73F7FA9B">
            <w:pPr>
              <w:pStyle w:val="6"/>
              <w:jc w:val="both"/>
            </w:pPr>
            <w:r>
              <w:t>Общество и власть после революции. Уроки революции: политическая стабилизация и социальные преобразования. П.А. Столыпин: программа системных реформ, масштаб и результаты. Незавершенность преобразований и нарастание социальных противоречий. III и IV Государственная дума. Идейно-политический спектр. Общественный и социальный подъем</w:t>
            </w:r>
          </w:p>
        </w:tc>
      </w:tr>
      <w:tr w14:paraId="543B54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221DCA8">
            <w:pPr>
              <w:pStyle w:val="6"/>
              <w:jc w:val="center"/>
            </w:pPr>
            <w:r>
              <w:t>9.6</w:t>
            </w:r>
          </w:p>
        </w:tc>
        <w:tc>
          <w:tcPr>
            <w:tcW w:w="8908" w:type="dxa"/>
          </w:tcPr>
          <w:p w14:paraId="1041F07A">
            <w:pPr>
              <w:pStyle w:val="6"/>
              <w:jc w:val="both"/>
            </w:pPr>
            <w:r>
              <w:t>Серебряный век российской культуры. Новые явления в художественной литературе и искусстве. Мировоззренческие ценности и стиль жизни. Литература начала XX в. Живопись. "Мир искусства". Архитектура. Скульптура. Драматический театр: традиции и новаторство. Музыка. "Русские сезоны" в Париже. Зарождение российского кинематографа</w:t>
            </w:r>
          </w:p>
        </w:tc>
      </w:tr>
      <w:tr w14:paraId="08C622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D0FF1FA">
            <w:pPr>
              <w:pStyle w:val="6"/>
              <w:jc w:val="center"/>
            </w:pPr>
            <w:r>
              <w:t>9.7</w:t>
            </w:r>
          </w:p>
        </w:tc>
        <w:tc>
          <w:tcPr>
            <w:tcW w:w="8908" w:type="dxa"/>
          </w:tcPr>
          <w:p w14:paraId="62F26AFC">
            <w:pPr>
              <w:pStyle w:val="6"/>
              <w:jc w:val="both"/>
            </w:pPr>
            <w:r>
              <w:t>Развитие народного просвещения: попытка преодоления разрыва между образованным обществом и народом. Открытия российских ученых. Достижения гуманитарных наук. Формирование русской философской школы. Вклад России начала XX в. в мировую культуру</w:t>
            </w:r>
          </w:p>
        </w:tc>
      </w:tr>
      <w:tr w14:paraId="2777E6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6FE0F82">
            <w:pPr>
              <w:pStyle w:val="6"/>
              <w:jc w:val="center"/>
            </w:pPr>
            <w:r>
              <w:t>10</w:t>
            </w:r>
          </w:p>
        </w:tc>
        <w:tc>
          <w:tcPr>
            <w:tcW w:w="8908" w:type="dxa"/>
          </w:tcPr>
          <w:p w14:paraId="1D03519C">
            <w:pPr>
              <w:pStyle w:val="6"/>
              <w:jc w:val="both"/>
            </w:pPr>
            <w:r>
              <w:t>Наш край в XIX - начале XX в.</w:t>
            </w:r>
          </w:p>
        </w:tc>
      </w:tr>
    </w:tbl>
    <w:p w14:paraId="200B6A5B">
      <w:pPr>
        <w:pStyle w:val="6"/>
        <w:jc w:val="both"/>
      </w:pPr>
    </w:p>
    <w:p w14:paraId="0FA69A00">
      <w:pPr>
        <w:pStyle w:val="6"/>
        <w:ind w:firstLine="540"/>
        <w:jc w:val="both"/>
      </w:pPr>
      <w:r>
        <w:t>150.11. Для проведения основного государственного экзамена по истории (далее - ОГЭ по истории) используется перечень (кодификатор) проверяемых требований к результатам освоения основной образовательной программы основного общего образования и элементов содержания.</w:t>
      </w:r>
    </w:p>
    <w:p w14:paraId="65EDC177">
      <w:pPr>
        <w:pStyle w:val="6"/>
        <w:jc w:val="both"/>
      </w:pPr>
    </w:p>
    <w:p w14:paraId="5E2E3C70">
      <w:pPr>
        <w:pStyle w:val="6"/>
        <w:jc w:val="right"/>
      </w:pPr>
      <w:r>
        <w:t>Таблица 16.10</w:t>
      </w:r>
    </w:p>
    <w:p w14:paraId="6C6488B2">
      <w:pPr>
        <w:pStyle w:val="6"/>
        <w:jc w:val="both"/>
      </w:pPr>
    </w:p>
    <w:p w14:paraId="50C64FD3">
      <w:pPr>
        <w:pStyle w:val="6"/>
        <w:jc w:val="center"/>
      </w:pPr>
      <w:r>
        <w:t>Проверяемые на ОГЭ по истории требования</w:t>
      </w:r>
    </w:p>
    <w:p w14:paraId="3158D780">
      <w:pPr>
        <w:pStyle w:val="6"/>
        <w:jc w:val="center"/>
      </w:pPr>
      <w:r>
        <w:t>к результатам освоения основной образовательной программы</w:t>
      </w:r>
    </w:p>
    <w:p w14:paraId="414CA908">
      <w:pPr>
        <w:pStyle w:val="6"/>
        <w:jc w:val="center"/>
      </w:pPr>
      <w:r>
        <w:t>основного общего образования</w:t>
      </w:r>
    </w:p>
    <w:p w14:paraId="63F259F4">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284"/>
      </w:tblGrid>
      <w:tr w14:paraId="27BAB3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2044DA3">
            <w:pPr>
              <w:pStyle w:val="6"/>
              <w:jc w:val="center"/>
            </w:pPr>
            <w:r>
              <w:t>Код проверяемого требования</w:t>
            </w:r>
          </w:p>
        </w:tc>
        <w:tc>
          <w:tcPr>
            <w:tcW w:w="8284" w:type="dxa"/>
          </w:tcPr>
          <w:p w14:paraId="50FA8BCA">
            <w:pPr>
              <w:pStyle w:val="6"/>
              <w:jc w:val="center"/>
            </w:pPr>
            <w:r>
              <w:t>Проверяемые требования к предметным результатам базового уровня освоения основной образовательной программы основного общего образования на основе ФГОС</w:t>
            </w:r>
          </w:p>
        </w:tc>
      </w:tr>
      <w:tr w14:paraId="5EAF54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D41631A">
            <w:pPr>
              <w:pStyle w:val="6"/>
              <w:jc w:val="center"/>
            </w:pPr>
            <w:r>
              <w:t>1</w:t>
            </w:r>
          </w:p>
        </w:tc>
        <w:tc>
          <w:tcPr>
            <w:tcW w:w="8284" w:type="dxa"/>
          </w:tcPr>
          <w:p w14:paraId="65220E6A">
            <w:pPr>
              <w:pStyle w:val="6"/>
              <w:jc w:val="both"/>
            </w:pPr>
            <w:r>
              <w:t>Умение определять последовательность событий, явлений, процессов; соотносить события истории разных стран и народов с историческими периодами, событиями региональной и мировой истории, события истории родного края и истории России; определять современников исторических событий, явлений, процессов</w:t>
            </w:r>
          </w:p>
        </w:tc>
      </w:tr>
      <w:tr w14:paraId="71B672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08BA01D">
            <w:pPr>
              <w:pStyle w:val="6"/>
              <w:jc w:val="center"/>
            </w:pPr>
            <w:r>
              <w:t>2</w:t>
            </w:r>
          </w:p>
        </w:tc>
        <w:tc>
          <w:tcPr>
            <w:tcW w:w="8284" w:type="dxa"/>
          </w:tcPr>
          <w:p w14:paraId="0EE37A37">
            <w:pPr>
              <w:pStyle w:val="6"/>
              <w:jc w:val="both"/>
            </w:pPr>
            <w:r>
              <w:t>Умение выявлять особенности развития культуры, быта и нравов народов в различные исторические эпохи</w:t>
            </w:r>
          </w:p>
        </w:tc>
      </w:tr>
      <w:tr w14:paraId="01B1A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6834A81">
            <w:pPr>
              <w:pStyle w:val="6"/>
              <w:jc w:val="center"/>
            </w:pPr>
            <w:r>
              <w:t>3</w:t>
            </w:r>
          </w:p>
        </w:tc>
        <w:tc>
          <w:tcPr>
            <w:tcW w:w="8284" w:type="dxa"/>
          </w:tcPr>
          <w:p w14:paraId="2843871F">
            <w:pPr>
              <w:pStyle w:val="6"/>
              <w:jc w:val="both"/>
            </w:pPr>
            <w:r>
              <w:t>Овладение историческими понятиями и их использование для решения учебных и практических задач</w:t>
            </w:r>
          </w:p>
        </w:tc>
      </w:tr>
      <w:tr w14:paraId="4F17CA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628BD75">
            <w:pPr>
              <w:pStyle w:val="6"/>
              <w:jc w:val="center"/>
            </w:pPr>
            <w:r>
              <w:t>4</w:t>
            </w:r>
          </w:p>
        </w:tc>
        <w:tc>
          <w:tcPr>
            <w:tcW w:w="8284" w:type="dxa"/>
          </w:tcPr>
          <w:p w14:paraId="2DC66A6A">
            <w:pPr>
              <w:pStyle w:val="6"/>
              <w:jc w:val="both"/>
            </w:pPr>
            <w:r>
              <w:t>Умение рассказывать на основе самостоятельно составленного плана об исторических событиях, явлениях, процессах истории родного края, истории России и мировой истории и их участниках, демонстрируя понимание исторических явлений, процессов и знание необходимых фактов, дат, исторических понятий</w:t>
            </w:r>
          </w:p>
        </w:tc>
      </w:tr>
      <w:tr w14:paraId="582488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3BAE842">
            <w:pPr>
              <w:pStyle w:val="6"/>
              <w:jc w:val="center"/>
            </w:pPr>
            <w:r>
              <w:t>5</w:t>
            </w:r>
          </w:p>
        </w:tc>
        <w:tc>
          <w:tcPr>
            <w:tcW w:w="8284" w:type="dxa"/>
          </w:tcPr>
          <w:p w14:paraId="3570D0F3">
            <w:pPr>
              <w:pStyle w:val="6"/>
              <w:jc w:val="both"/>
            </w:pPr>
            <w:r>
              <w:t>Умение выявлять существенные черты и характерные признаки исторических событий, явлений, процессов</w:t>
            </w:r>
          </w:p>
        </w:tc>
      </w:tr>
      <w:tr w14:paraId="72E020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085F90A">
            <w:pPr>
              <w:pStyle w:val="6"/>
              <w:jc w:val="center"/>
            </w:pPr>
            <w:r>
              <w:t>6</w:t>
            </w:r>
          </w:p>
        </w:tc>
        <w:tc>
          <w:tcPr>
            <w:tcW w:w="8284" w:type="dxa"/>
          </w:tcPr>
          <w:p w14:paraId="32FB92CF">
            <w:pPr>
              <w:pStyle w:val="6"/>
              <w:jc w:val="both"/>
            </w:pPr>
            <w:r>
              <w:t>Умение устанавливать причинно-следственные, пространственные, временные связи исторических событий, явлений, процессов изучаемого периода, их взаимосвязь (при наличии) с важнейшими событиями XX - начала XXI вв. (Февральская и Октябрьская революции 1917 г., Великая Отечественная война, распад СССР, сложные 1990-е годы, возрождение страны с 2000-х годов, воссоединение Крыма с Россией 2014 года.); характеризовать итоги и историческое значение событий</w:t>
            </w:r>
          </w:p>
        </w:tc>
      </w:tr>
      <w:tr w14:paraId="7C51A4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6192216">
            <w:pPr>
              <w:pStyle w:val="6"/>
              <w:jc w:val="center"/>
            </w:pPr>
            <w:r>
              <w:t>7</w:t>
            </w:r>
          </w:p>
        </w:tc>
        <w:tc>
          <w:tcPr>
            <w:tcW w:w="8284" w:type="dxa"/>
          </w:tcPr>
          <w:p w14:paraId="0ED3C6B3">
            <w:pPr>
              <w:pStyle w:val="6"/>
              <w:jc w:val="both"/>
            </w:pPr>
            <w:r>
              <w:t>Умение сравнивать исторические события, явления, процессы в различные исторические эпохи</w:t>
            </w:r>
          </w:p>
        </w:tc>
      </w:tr>
      <w:tr w14:paraId="2AF23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3233D0D">
            <w:pPr>
              <w:pStyle w:val="6"/>
              <w:jc w:val="center"/>
            </w:pPr>
            <w:r>
              <w:t>8</w:t>
            </w:r>
          </w:p>
        </w:tc>
        <w:tc>
          <w:tcPr>
            <w:tcW w:w="8284" w:type="dxa"/>
          </w:tcPr>
          <w:p w14:paraId="19925739">
            <w:pPr>
              <w:pStyle w:val="6"/>
              <w:jc w:val="both"/>
            </w:pPr>
            <w:r>
              <w:t>Умение определять и аргументировать собственную или предложенную точку зрения с помощью фактического материала, в том числе используя источники разных типов</w:t>
            </w:r>
          </w:p>
        </w:tc>
      </w:tr>
      <w:tr w14:paraId="311DD8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3D01597">
            <w:pPr>
              <w:pStyle w:val="6"/>
              <w:jc w:val="center"/>
            </w:pPr>
            <w:r>
              <w:t>9</w:t>
            </w:r>
          </w:p>
        </w:tc>
        <w:tc>
          <w:tcPr>
            <w:tcW w:w="8284" w:type="dxa"/>
          </w:tcPr>
          <w:p w14:paraId="474E9E87">
            <w:pPr>
              <w:pStyle w:val="6"/>
              <w:jc w:val="both"/>
            </w:pPr>
            <w:r>
              <w:t>Умение различать основные типы исторических источников: письменные, вещественные, аудиовизуальные</w:t>
            </w:r>
          </w:p>
        </w:tc>
      </w:tr>
      <w:tr w14:paraId="343D86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CFC895D">
            <w:pPr>
              <w:pStyle w:val="6"/>
              <w:jc w:val="center"/>
            </w:pPr>
            <w:r>
              <w:t>10</w:t>
            </w:r>
          </w:p>
        </w:tc>
        <w:tc>
          <w:tcPr>
            <w:tcW w:w="8284" w:type="dxa"/>
          </w:tcPr>
          <w:p w14:paraId="798BE7D8">
            <w:pPr>
              <w:pStyle w:val="6"/>
              <w:jc w:val="both"/>
            </w:pPr>
            <w:r>
              <w:t>Умение находить и критически анализировать для решения познавательной задачи исторические источники разных типов (в том числе по истории родного края), оценивать их полноту и достоверность, соотносить с историческим периодом; соотносить извлеченную информацию с информацией из других источников при изучении исторических событий, явлений, процессов; привлекать контекстную информацию при работе с историческими источниками</w:t>
            </w:r>
          </w:p>
        </w:tc>
      </w:tr>
      <w:tr w14:paraId="4CF275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2FE57CC">
            <w:pPr>
              <w:pStyle w:val="6"/>
              <w:jc w:val="center"/>
            </w:pPr>
            <w:r>
              <w:t>11</w:t>
            </w:r>
          </w:p>
        </w:tc>
        <w:tc>
          <w:tcPr>
            <w:tcW w:w="8284" w:type="dxa"/>
          </w:tcPr>
          <w:p w14:paraId="69B544CF">
            <w:pPr>
              <w:pStyle w:val="6"/>
              <w:jc w:val="both"/>
            </w:pPr>
            <w:r>
              <w:t>Умение читать и анализировать историческую карту (схему); характеризовать на основе анализа исторической карты (схемы) исторические события, явления, процессы; сопоставлять информацию, представленную на исторической карте (схеме), с информацией из других источников</w:t>
            </w:r>
          </w:p>
        </w:tc>
      </w:tr>
      <w:tr w14:paraId="3567DD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CB4B5E9">
            <w:pPr>
              <w:pStyle w:val="6"/>
              <w:jc w:val="center"/>
            </w:pPr>
            <w:r>
              <w:t>12</w:t>
            </w:r>
          </w:p>
        </w:tc>
        <w:tc>
          <w:tcPr>
            <w:tcW w:w="8284" w:type="dxa"/>
          </w:tcPr>
          <w:p w14:paraId="6B739432">
            <w:pPr>
              <w:pStyle w:val="6"/>
              <w:jc w:val="both"/>
            </w:pPr>
            <w:r>
              <w:t>Умение анализировать текстовые, визуальные источники исторической информации; представлять историческую информацию в форме таблиц, схем, диаграмм</w:t>
            </w:r>
          </w:p>
        </w:tc>
      </w:tr>
      <w:tr w14:paraId="149838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1D6B6E4">
            <w:pPr>
              <w:pStyle w:val="6"/>
              <w:jc w:val="center"/>
            </w:pPr>
            <w:r>
              <w:t>13</w:t>
            </w:r>
          </w:p>
        </w:tc>
        <w:tc>
          <w:tcPr>
            <w:tcW w:w="8284" w:type="dxa"/>
          </w:tcPr>
          <w:p w14:paraId="67FCDBC3">
            <w:pPr>
              <w:pStyle w:val="6"/>
              <w:jc w:val="both"/>
            </w:pPr>
            <w:r>
              <w:t>Умение осуществлять с соблюдением правил информационной безопасности поиск исторической информации в справочной литературе, сети Интернет для решения познавательных задач, оценивать полноту и достоверность информации</w:t>
            </w:r>
          </w:p>
        </w:tc>
      </w:tr>
      <w:tr w14:paraId="4B768E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5FEE101">
            <w:pPr>
              <w:pStyle w:val="6"/>
              <w:jc w:val="center"/>
            </w:pPr>
            <w:r>
              <w:t>14</w:t>
            </w:r>
          </w:p>
        </w:tc>
        <w:tc>
          <w:tcPr>
            <w:tcW w:w="8284" w:type="dxa"/>
          </w:tcPr>
          <w:p w14:paraId="5F09D82B">
            <w:pPr>
              <w:pStyle w:val="6"/>
              <w:jc w:val="both"/>
            </w:pPr>
            <w:r>
              <w:t>Приобретение опыта взаимодействия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 уважения к историческому наследию народов России</w:t>
            </w:r>
          </w:p>
        </w:tc>
      </w:tr>
    </w:tbl>
    <w:p w14:paraId="4A90FBDF">
      <w:pPr>
        <w:pStyle w:val="6"/>
        <w:jc w:val="both"/>
      </w:pPr>
    </w:p>
    <w:p w14:paraId="338BF7C2">
      <w:pPr>
        <w:pStyle w:val="6"/>
        <w:jc w:val="right"/>
      </w:pPr>
      <w:r>
        <w:t>Таблица 16.11</w:t>
      </w:r>
    </w:p>
    <w:p w14:paraId="42814566">
      <w:pPr>
        <w:pStyle w:val="6"/>
        <w:jc w:val="both"/>
      </w:pPr>
    </w:p>
    <w:p w14:paraId="1481FC07">
      <w:pPr>
        <w:pStyle w:val="6"/>
        <w:jc w:val="center"/>
      </w:pPr>
      <w:r>
        <w:t>Перечень элементов содержания, проверяемых на ОГЭ по истории</w:t>
      </w:r>
    </w:p>
    <w:p w14:paraId="1E3371AD">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9050"/>
      </w:tblGrid>
      <w:tr w14:paraId="2DD900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456E31E">
            <w:pPr>
              <w:pStyle w:val="6"/>
              <w:jc w:val="center"/>
            </w:pPr>
            <w:r>
              <w:t>Код</w:t>
            </w:r>
          </w:p>
        </w:tc>
        <w:tc>
          <w:tcPr>
            <w:tcW w:w="9050" w:type="dxa"/>
          </w:tcPr>
          <w:p w14:paraId="5A485C93">
            <w:pPr>
              <w:pStyle w:val="6"/>
              <w:jc w:val="center"/>
            </w:pPr>
            <w:r>
              <w:t>Проверяемый элемент содержания</w:t>
            </w:r>
          </w:p>
        </w:tc>
      </w:tr>
      <w:tr w14:paraId="36BB30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1665E2D">
            <w:pPr>
              <w:pStyle w:val="6"/>
              <w:jc w:val="center"/>
            </w:pPr>
            <w:r>
              <w:t>1</w:t>
            </w:r>
          </w:p>
        </w:tc>
        <w:tc>
          <w:tcPr>
            <w:tcW w:w="9050" w:type="dxa"/>
          </w:tcPr>
          <w:p w14:paraId="449F4A1A">
            <w:pPr>
              <w:pStyle w:val="6"/>
              <w:jc w:val="both"/>
            </w:pPr>
            <w:r>
              <w:t>От Руси к Российскому государству</w:t>
            </w:r>
          </w:p>
        </w:tc>
      </w:tr>
      <w:tr w14:paraId="439A6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E261E2E">
            <w:pPr>
              <w:pStyle w:val="6"/>
              <w:jc w:val="center"/>
            </w:pPr>
            <w:r>
              <w:t>1.1</w:t>
            </w:r>
          </w:p>
        </w:tc>
        <w:tc>
          <w:tcPr>
            <w:tcW w:w="9050" w:type="dxa"/>
          </w:tcPr>
          <w:p w14:paraId="1070DA96">
            <w:pPr>
              <w:pStyle w:val="6"/>
              <w:jc w:val="both"/>
            </w:pPr>
            <w:r>
              <w:t>Народы и государства на территории нашей страны в древности</w:t>
            </w:r>
          </w:p>
        </w:tc>
      </w:tr>
      <w:tr w14:paraId="7A17DA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D9056F2">
            <w:pPr>
              <w:pStyle w:val="6"/>
              <w:jc w:val="center"/>
            </w:pPr>
            <w:r>
              <w:t>1.2</w:t>
            </w:r>
          </w:p>
        </w:tc>
        <w:tc>
          <w:tcPr>
            <w:tcW w:w="9050" w:type="dxa"/>
          </w:tcPr>
          <w:p w14:paraId="00FD4209">
            <w:pPr>
              <w:pStyle w:val="6"/>
              <w:jc w:val="both"/>
            </w:pPr>
            <w:r>
              <w:t>Роль и место России в мировой истории. Периодизация и источники российской истории</w:t>
            </w:r>
          </w:p>
        </w:tc>
      </w:tr>
      <w:tr w14:paraId="21B5DF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F65413E">
            <w:pPr>
              <w:pStyle w:val="6"/>
              <w:jc w:val="center"/>
            </w:pPr>
            <w:r>
              <w:t>1.3</w:t>
            </w:r>
          </w:p>
        </w:tc>
        <w:tc>
          <w:tcPr>
            <w:tcW w:w="9050" w:type="dxa"/>
          </w:tcPr>
          <w:p w14:paraId="63C4D307">
            <w:pPr>
              <w:pStyle w:val="6"/>
              <w:jc w:val="both"/>
            </w:pPr>
            <w:r>
              <w:t>Образование Руси: исторические условия образования государства Русь. Формирование территории. Внутренняя политика первых князей</w:t>
            </w:r>
          </w:p>
        </w:tc>
      </w:tr>
      <w:tr w14:paraId="1D4AD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BBEEA88">
            <w:pPr>
              <w:pStyle w:val="6"/>
              <w:jc w:val="center"/>
            </w:pPr>
            <w:r>
              <w:t>1.4</w:t>
            </w:r>
          </w:p>
        </w:tc>
        <w:tc>
          <w:tcPr>
            <w:tcW w:w="9050" w:type="dxa"/>
          </w:tcPr>
          <w:p w14:paraId="750F20DD">
            <w:pPr>
              <w:pStyle w:val="6"/>
              <w:jc w:val="both"/>
            </w:pPr>
            <w:r>
              <w:t>Принятие христианства и его значение. Русь в конце X - начале XII в.: территория, органы власти, социальная структура, хозяйственный уклад, крупнейшие города. Новгород как центр освоения Севера Восточной Европы, колонизация Русской равнины. Территориально-политическая структура Руси. Внутриполитическое развитие. Общественный строй Руси. Древнерусское право</w:t>
            </w:r>
          </w:p>
        </w:tc>
      </w:tr>
      <w:tr w14:paraId="7E2DF6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7FB56BE">
            <w:pPr>
              <w:pStyle w:val="6"/>
              <w:jc w:val="center"/>
            </w:pPr>
            <w:r>
              <w:t>1.5</w:t>
            </w:r>
          </w:p>
        </w:tc>
        <w:tc>
          <w:tcPr>
            <w:tcW w:w="9050" w:type="dxa"/>
          </w:tcPr>
          <w:p w14:paraId="4EB8EAB5">
            <w:pPr>
              <w:pStyle w:val="6"/>
              <w:jc w:val="both"/>
            </w:pPr>
            <w:r>
              <w:t>Внешняя политика первых русских князей. Внешняя политика и международные связи Руси в конце X - начале XII в.</w:t>
            </w:r>
          </w:p>
        </w:tc>
      </w:tr>
      <w:tr w14:paraId="71C60A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E29BA20">
            <w:pPr>
              <w:pStyle w:val="6"/>
              <w:jc w:val="center"/>
            </w:pPr>
            <w:r>
              <w:t>1.6</w:t>
            </w:r>
          </w:p>
        </w:tc>
        <w:tc>
          <w:tcPr>
            <w:tcW w:w="9050" w:type="dxa"/>
          </w:tcPr>
          <w:p w14:paraId="7CC46D59">
            <w:pPr>
              <w:pStyle w:val="6"/>
              <w:jc w:val="both"/>
            </w:pPr>
            <w:r>
              <w:t>Древнерусская культура. Византийское наследие на Руси</w:t>
            </w:r>
          </w:p>
        </w:tc>
      </w:tr>
      <w:tr w14:paraId="48D8AD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66E36DB">
            <w:pPr>
              <w:pStyle w:val="6"/>
              <w:jc w:val="center"/>
            </w:pPr>
            <w:r>
              <w:t>1.7</w:t>
            </w:r>
          </w:p>
        </w:tc>
        <w:tc>
          <w:tcPr>
            <w:tcW w:w="9050" w:type="dxa"/>
          </w:tcPr>
          <w:p w14:paraId="517E0F48">
            <w:pPr>
              <w:pStyle w:val="6"/>
              <w:jc w:val="both"/>
            </w:pPr>
            <w:r>
              <w:t>Русь в середине XII - начале XIII в.: формирование системы земель - самостоятельных государств. Эволюция общественного строя и права. Политический строй Новгорода и Пскова. Внешняя политика русских земель в евразийском контексте</w:t>
            </w:r>
          </w:p>
        </w:tc>
      </w:tr>
      <w:tr w14:paraId="21EFA0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2ABF85B">
            <w:pPr>
              <w:pStyle w:val="6"/>
              <w:jc w:val="center"/>
            </w:pPr>
            <w:r>
              <w:t>1.8</w:t>
            </w:r>
          </w:p>
        </w:tc>
        <w:tc>
          <w:tcPr>
            <w:tcW w:w="9050" w:type="dxa"/>
          </w:tcPr>
          <w:p w14:paraId="0867F11B">
            <w:pPr>
              <w:pStyle w:val="6"/>
              <w:jc w:val="both"/>
            </w:pPr>
            <w:r>
              <w:t>Русские земли в середине XIII - XIV в.: борьба Руси против монгольского нашествия. Судьбы русских земель после монгольского завоевания. Система зависимости русских земель от ордынских ханов. Борьба с экспансией крестоносцев на западных границах Руси. Возвышение Московского княжества. Московское княжество во главе героической борьбы русского народа против ордынского господства. Православная церковь в ордынский период русской истории</w:t>
            </w:r>
          </w:p>
        </w:tc>
      </w:tr>
      <w:tr w14:paraId="76B27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5BF640D">
            <w:pPr>
              <w:pStyle w:val="6"/>
              <w:jc w:val="center"/>
            </w:pPr>
            <w:r>
              <w:t>1.9</w:t>
            </w:r>
          </w:p>
        </w:tc>
        <w:tc>
          <w:tcPr>
            <w:tcW w:w="9050" w:type="dxa"/>
          </w:tcPr>
          <w:p w14:paraId="531B5CEA">
            <w:pPr>
              <w:pStyle w:val="6"/>
              <w:jc w:val="both"/>
            </w:pPr>
            <w:r>
              <w:t>Народы и государства степной зоны Восточной Европы и Сибири в XIII - XV вв. Золотая Орда. Межкультурные связи и коммуникации</w:t>
            </w:r>
          </w:p>
        </w:tc>
      </w:tr>
      <w:tr w14:paraId="5E7B93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6FCFB3E">
            <w:pPr>
              <w:pStyle w:val="6"/>
              <w:jc w:val="center"/>
            </w:pPr>
            <w:r>
              <w:t>1.10</w:t>
            </w:r>
          </w:p>
        </w:tc>
        <w:tc>
          <w:tcPr>
            <w:tcW w:w="9050" w:type="dxa"/>
          </w:tcPr>
          <w:p w14:paraId="3593D8BA">
            <w:pPr>
              <w:pStyle w:val="6"/>
              <w:jc w:val="both"/>
            </w:pPr>
            <w:r>
              <w:t>Формирование единого Русского государства в XV в.: объединение русских земель вокруг Москвы. Междоусобная война в Московском княжестве. Новгород и Псков в XV в. Падение Византии и рост церковно-политической роли Москвы в православном мире. Ликвидация зависимости от Орды. Расширение международных связей Московского государства. Принятие общерусского Судебника. Начало закрепощения крестьян. Формирование единого аппарата управления</w:t>
            </w:r>
          </w:p>
        </w:tc>
      </w:tr>
      <w:tr w14:paraId="61182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8787F81">
            <w:pPr>
              <w:pStyle w:val="6"/>
              <w:jc w:val="center"/>
            </w:pPr>
            <w:r>
              <w:t>1.11</w:t>
            </w:r>
          </w:p>
        </w:tc>
        <w:tc>
          <w:tcPr>
            <w:tcW w:w="9050" w:type="dxa"/>
          </w:tcPr>
          <w:p w14:paraId="7EF8F53D">
            <w:pPr>
              <w:pStyle w:val="6"/>
              <w:jc w:val="both"/>
            </w:pPr>
            <w:r>
              <w:t>Формирование региональных центров культуры в середине XII - начале XIII в. Культурное пространство русских земель в середине XIII - XIV в. Культурное пространство единого государства</w:t>
            </w:r>
          </w:p>
        </w:tc>
      </w:tr>
      <w:tr w14:paraId="6555A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6B1CC3F">
            <w:pPr>
              <w:pStyle w:val="6"/>
              <w:jc w:val="center"/>
            </w:pPr>
            <w:r>
              <w:t>2</w:t>
            </w:r>
          </w:p>
        </w:tc>
        <w:tc>
          <w:tcPr>
            <w:tcW w:w="9050" w:type="dxa"/>
          </w:tcPr>
          <w:p w14:paraId="0B1430B0">
            <w:pPr>
              <w:pStyle w:val="6"/>
              <w:jc w:val="both"/>
            </w:pPr>
            <w:r>
              <w:t>Россия в XVI - XVII вв.: от великого княжества к царству</w:t>
            </w:r>
          </w:p>
        </w:tc>
      </w:tr>
      <w:tr w14:paraId="54B44A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8859189">
            <w:pPr>
              <w:pStyle w:val="6"/>
              <w:jc w:val="center"/>
            </w:pPr>
            <w:r>
              <w:t>2.1</w:t>
            </w:r>
          </w:p>
        </w:tc>
        <w:tc>
          <w:tcPr>
            <w:tcW w:w="9050" w:type="dxa"/>
          </w:tcPr>
          <w:p w14:paraId="6ADB6220">
            <w:pPr>
              <w:pStyle w:val="6"/>
              <w:jc w:val="both"/>
            </w:pPr>
            <w:r>
              <w:t>Россия в XVI в.: завершение объединения русских земель вокруг Москвы. Отмирание удельной системы. Укрепление великокняжеской власти. Сопротивление удельных князей. Органы государственной власти. Унификация денежной системы. Местничество. Государство и церковь. Реформы середины XVI в. Земские соборы. Формирование органов местного самоуправления. Социальная структура российского общества. Закрепощение крестьян. Формирование вольного казачества. Многонациональный состав населения. Опричнина: сущность, результаты и последствия. Россия в конце XVI в. Пресечение династии Рюриковичей</w:t>
            </w:r>
          </w:p>
        </w:tc>
      </w:tr>
      <w:tr w14:paraId="001C5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DEDB21A">
            <w:pPr>
              <w:pStyle w:val="6"/>
              <w:jc w:val="center"/>
            </w:pPr>
            <w:r>
              <w:t>2.2</w:t>
            </w:r>
          </w:p>
        </w:tc>
        <w:tc>
          <w:tcPr>
            <w:tcW w:w="9050" w:type="dxa"/>
          </w:tcPr>
          <w:p w14:paraId="39072C10">
            <w:pPr>
              <w:pStyle w:val="6"/>
              <w:jc w:val="both"/>
            </w:pPr>
            <w:r>
              <w:t>Внешняя политика России в XVI в.</w:t>
            </w:r>
          </w:p>
        </w:tc>
      </w:tr>
      <w:tr w14:paraId="718381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9D10C8F">
            <w:pPr>
              <w:pStyle w:val="6"/>
              <w:jc w:val="center"/>
            </w:pPr>
            <w:r>
              <w:t>2.3</w:t>
            </w:r>
          </w:p>
        </w:tc>
        <w:tc>
          <w:tcPr>
            <w:tcW w:w="9050" w:type="dxa"/>
          </w:tcPr>
          <w:p w14:paraId="1A04C748">
            <w:pPr>
              <w:pStyle w:val="6"/>
              <w:jc w:val="both"/>
            </w:pPr>
            <w:r>
              <w:t>Смута в России: Смутное время начала XVII в., дискуссия о его причинах, сущности и основных этапах. Самозванцы и самозванство. Перерастание внутреннего кризиса в гражданскую войну. Вступление в войну против России Речи Посполитой. Подъем национально-освободительного движения. Освобождение Москвы в 1612 г. Земский собор 1613 г. и его роль в укреплении государственности. Итоги и последствия Смутного времени</w:t>
            </w:r>
          </w:p>
        </w:tc>
      </w:tr>
      <w:tr w14:paraId="200F44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F71A24F">
            <w:pPr>
              <w:pStyle w:val="6"/>
              <w:jc w:val="center"/>
            </w:pPr>
            <w:r>
              <w:t>2.4</w:t>
            </w:r>
          </w:p>
        </w:tc>
        <w:tc>
          <w:tcPr>
            <w:tcW w:w="9050" w:type="dxa"/>
          </w:tcPr>
          <w:p w14:paraId="5E81F696">
            <w:pPr>
              <w:pStyle w:val="6"/>
              <w:jc w:val="both"/>
            </w:pPr>
            <w:r>
              <w:t>Россия в XVII в.: Россия при первых Романовых. Укрепление самодержавия. Церковный раскол. Экономическое развитие России в XVII в. Социальная структура российского общества. Русская деревня в XVII в. Юридическое оформление крепостного права. Социальные движения. Эпоха Великих географических открытий и русские географические открытия. Начало освоения Сибири и Дальнего Востока. Межэтнические отношения. Формирование многонациональной элиты</w:t>
            </w:r>
          </w:p>
        </w:tc>
      </w:tr>
      <w:tr w14:paraId="3F7E9B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0ADB0AF">
            <w:pPr>
              <w:pStyle w:val="6"/>
              <w:jc w:val="center"/>
            </w:pPr>
            <w:r>
              <w:t>2.5</w:t>
            </w:r>
          </w:p>
        </w:tc>
        <w:tc>
          <w:tcPr>
            <w:tcW w:w="9050" w:type="dxa"/>
          </w:tcPr>
          <w:p w14:paraId="410DD65D">
            <w:pPr>
              <w:pStyle w:val="6"/>
              <w:jc w:val="both"/>
            </w:pPr>
            <w:r>
              <w:t>Внешняя политика России в XVII в.</w:t>
            </w:r>
          </w:p>
        </w:tc>
      </w:tr>
      <w:tr w14:paraId="02DEF1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2F30355">
            <w:pPr>
              <w:pStyle w:val="6"/>
              <w:jc w:val="center"/>
            </w:pPr>
            <w:r>
              <w:t>2.6</w:t>
            </w:r>
          </w:p>
        </w:tc>
        <w:tc>
          <w:tcPr>
            <w:tcW w:w="9050" w:type="dxa"/>
          </w:tcPr>
          <w:p w14:paraId="67F622B9">
            <w:pPr>
              <w:pStyle w:val="6"/>
              <w:jc w:val="both"/>
            </w:pPr>
            <w:r>
              <w:t>Культурное пространство России в XVI в. Культурное пространство России в XVII в. Развитие образования и научных знаний</w:t>
            </w:r>
          </w:p>
        </w:tc>
      </w:tr>
      <w:tr w14:paraId="6DD01D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9BEE44A">
            <w:pPr>
              <w:pStyle w:val="6"/>
              <w:jc w:val="center"/>
            </w:pPr>
            <w:r>
              <w:t>3</w:t>
            </w:r>
          </w:p>
        </w:tc>
        <w:tc>
          <w:tcPr>
            <w:tcW w:w="9050" w:type="dxa"/>
          </w:tcPr>
          <w:p w14:paraId="3AEDBA9E">
            <w:pPr>
              <w:pStyle w:val="6"/>
              <w:jc w:val="both"/>
            </w:pPr>
            <w:r>
              <w:t>Россия в конце XVII - XVIII вв.: от царства к империи</w:t>
            </w:r>
          </w:p>
        </w:tc>
      </w:tr>
      <w:tr w14:paraId="4F020B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935FC10">
            <w:pPr>
              <w:pStyle w:val="6"/>
              <w:jc w:val="center"/>
            </w:pPr>
            <w:r>
              <w:t>3.1</w:t>
            </w:r>
          </w:p>
        </w:tc>
        <w:tc>
          <w:tcPr>
            <w:tcW w:w="9050" w:type="dxa"/>
          </w:tcPr>
          <w:p w14:paraId="2D75E25A">
            <w:pPr>
              <w:pStyle w:val="6"/>
              <w:jc w:val="both"/>
            </w:pPr>
            <w:r>
              <w:t>Россия в эпоху преобразований Петра I. Причины и предпосылки преобразований. Экономическая политика Петра I. Роль государства в создании промышленности. Социальная политика. Консолидация дворянского сословия, повышение его роли в управлении страной. Реформы управления. Создание регулярной армии, военного флота. Церковная реформа. Упразднение патриаршества. Оппозиция реформам Петра I. Социальные движения. Итоги, последствия и значение петровских преобразований</w:t>
            </w:r>
          </w:p>
        </w:tc>
      </w:tr>
      <w:tr w14:paraId="068995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861EE5B">
            <w:pPr>
              <w:pStyle w:val="6"/>
              <w:jc w:val="center"/>
            </w:pPr>
            <w:r>
              <w:t>3.2</w:t>
            </w:r>
          </w:p>
        </w:tc>
        <w:tc>
          <w:tcPr>
            <w:tcW w:w="9050" w:type="dxa"/>
          </w:tcPr>
          <w:p w14:paraId="1FBD6864">
            <w:pPr>
              <w:pStyle w:val="6"/>
              <w:jc w:val="both"/>
            </w:pPr>
            <w:r>
              <w:t>Внешняя политика Петра I. Северная война</w:t>
            </w:r>
          </w:p>
        </w:tc>
      </w:tr>
      <w:tr w14:paraId="352968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2C47814">
            <w:pPr>
              <w:pStyle w:val="6"/>
              <w:jc w:val="center"/>
            </w:pPr>
            <w:r>
              <w:t>3.3</w:t>
            </w:r>
          </w:p>
        </w:tc>
        <w:tc>
          <w:tcPr>
            <w:tcW w:w="9050" w:type="dxa"/>
          </w:tcPr>
          <w:p w14:paraId="6E4909B2">
            <w:pPr>
              <w:pStyle w:val="6"/>
              <w:jc w:val="both"/>
            </w:pPr>
            <w:r>
              <w:t>Эпоха "дворцовых переворотов". Причины и сущность дворцовых переворотов. Внутренняя и внешняя политика России в 1725 - 1762 гг.</w:t>
            </w:r>
          </w:p>
        </w:tc>
      </w:tr>
      <w:tr w14:paraId="3D858F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612763D">
            <w:pPr>
              <w:pStyle w:val="6"/>
              <w:jc w:val="center"/>
            </w:pPr>
            <w:r>
              <w:t>3.4</w:t>
            </w:r>
          </w:p>
        </w:tc>
        <w:tc>
          <w:tcPr>
            <w:tcW w:w="9050" w:type="dxa"/>
          </w:tcPr>
          <w:p w14:paraId="0A884941">
            <w:pPr>
              <w:pStyle w:val="6"/>
              <w:jc w:val="both"/>
            </w:pPr>
            <w:r>
              <w:t>Россия в 1760 - 1790-х гг.: "Просвещенный абсолютизм", его особенности в России. Политическое развитие. Промышленность. Финансы. Сельское хозяйство. Внутренняя и внешняя торговля. Социальный строй. Обострение социальных противоречий, их влияние на внутреннюю политику и развитие общественной мысли</w:t>
            </w:r>
          </w:p>
        </w:tc>
      </w:tr>
      <w:tr w14:paraId="422129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EA1D6BF">
            <w:pPr>
              <w:pStyle w:val="6"/>
              <w:jc w:val="center"/>
            </w:pPr>
            <w:r>
              <w:t>3.5</w:t>
            </w:r>
          </w:p>
        </w:tc>
        <w:tc>
          <w:tcPr>
            <w:tcW w:w="9050" w:type="dxa"/>
          </w:tcPr>
          <w:p w14:paraId="3DC0B57A">
            <w:pPr>
              <w:pStyle w:val="6"/>
              <w:jc w:val="both"/>
            </w:pPr>
            <w:r>
              <w:t>Внешняя политика России в период правления Екатерины II, ее основные задачи, направления, итоги</w:t>
            </w:r>
          </w:p>
        </w:tc>
      </w:tr>
      <w:tr w14:paraId="04E7DD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046853A">
            <w:pPr>
              <w:pStyle w:val="6"/>
              <w:jc w:val="center"/>
            </w:pPr>
            <w:r>
              <w:t>3.6</w:t>
            </w:r>
          </w:p>
        </w:tc>
        <w:tc>
          <w:tcPr>
            <w:tcW w:w="9050" w:type="dxa"/>
          </w:tcPr>
          <w:p w14:paraId="3D188A92">
            <w:pPr>
              <w:pStyle w:val="6"/>
              <w:jc w:val="both"/>
            </w:pPr>
            <w:r>
              <w:t>Народы России в XVIII в. Национальная политика</w:t>
            </w:r>
          </w:p>
        </w:tc>
      </w:tr>
      <w:tr w14:paraId="37CC03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6104484">
            <w:pPr>
              <w:pStyle w:val="6"/>
              <w:jc w:val="center"/>
            </w:pPr>
            <w:r>
              <w:t>3.7</w:t>
            </w:r>
          </w:p>
        </w:tc>
        <w:tc>
          <w:tcPr>
            <w:tcW w:w="9050" w:type="dxa"/>
          </w:tcPr>
          <w:p w14:paraId="7815A487">
            <w:pPr>
              <w:pStyle w:val="6"/>
              <w:jc w:val="both"/>
            </w:pPr>
            <w:r>
              <w:t>Внутренняя и внешняя политика Павла I. Ограничение дворянских привилегий</w:t>
            </w:r>
          </w:p>
        </w:tc>
      </w:tr>
      <w:tr w14:paraId="479BE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888B1FB">
            <w:pPr>
              <w:pStyle w:val="6"/>
              <w:jc w:val="center"/>
            </w:pPr>
            <w:r>
              <w:t>3.8</w:t>
            </w:r>
          </w:p>
        </w:tc>
        <w:tc>
          <w:tcPr>
            <w:tcW w:w="9050" w:type="dxa"/>
          </w:tcPr>
          <w:p w14:paraId="0ADDE3B6">
            <w:pPr>
              <w:pStyle w:val="6"/>
              <w:jc w:val="both"/>
            </w:pPr>
            <w:r>
              <w:t>Преобразования Петра I в области культуры. Влияние идей Просвещения на культурное пространство Российской империи в XVIII в. Русская культура и культура народов России. Культура и быт российских сословий. Российская наука. Отечественное образование</w:t>
            </w:r>
          </w:p>
        </w:tc>
      </w:tr>
      <w:tr w14:paraId="32C6DD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7A9CD6E">
            <w:pPr>
              <w:pStyle w:val="6"/>
              <w:jc w:val="center"/>
            </w:pPr>
            <w:r>
              <w:t>4</w:t>
            </w:r>
          </w:p>
        </w:tc>
        <w:tc>
          <w:tcPr>
            <w:tcW w:w="9050" w:type="dxa"/>
          </w:tcPr>
          <w:p w14:paraId="447A33B4">
            <w:pPr>
              <w:pStyle w:val="6"/>
              <w:jc w:val="both"/>
            </w:pPr>
            <w:r>
              <w:t>Российская империя в XIX - начале XX вв.</w:t>
            </w:r>
          </w:p>
        </w:tc>
      </w:tr>
      <w:tr w14:paraId="181990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22C76A0">
            <w:pPr>
              <w:pStyle w:val="6"/>
              <w:jc w:val="center"/>
            </w:pPr>
            <w:r>
              <w:t>4.1</w:t>
            </w:r>
          </w:p>
        </w:tc>
        <w:tc>
          <w:tcPr>
            <w:tcW w:w="9050" w:type="dxa"/>
          </w:tcPr>
          <w:p w14:paraId="5C503F5D">
            <w:pPr>
              <w:pStyle w:val="6"/>
              <w:jc w:val="both"/>
            </w:pPr>
            <w:r>
              <w:t>Внутренняя политика Александра I вначале царствования. Проекты либеральных реформ. Негласный комитет. Реформы государственного управления. Либеральные и охранительные тенденции во внутренней политике. Движение и восстание декабристов</w:t>
            </w:r>
          </w:p>
        </w:tc>
      </w:tr>
      <w:tr w14:paraId="2E0DA8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9B50530">
            <w:pPr>
              <w:pStyle w:val="6"/>
              <w:jc w:val="center"/>
            </w:pPr>
            <w:r>
              <w:t>4.2</w:t>
            </w:r>
          </w:p>
        </w:tc>
        <w:tc>
          <w:tcPr>
            <w:tcW w:w="9050" w:type="dxa"/>
          </w:tcPr>
          <w:p w14:paraId="66888675">
            <w:pPr>
              <w:pStyle w:val="6"/>
              <w:jc w:val="both"/>
            </w:pPr>
            <w:r>
              <w:t>Внешняя политика России. Отечественная война 1812 г. - важнейшее событие отечественной и мировой истории XIX в. Россия - великая мировая держава</w:t>
            </w:r>
          </w:p>
        </w:tc>
      </w:tr>
      <w:tr w14:paraId="5E257A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7A43FF9">
            <w:pPr>
              <w:pStyle w:val="6"/>
              <w:jc w:val="center"/>
            </w:pPr>
            <w:r>
              <w:t>4.3</w:t>
            </w:r>
          </w:p>
        </w:tc>
        <w:tc>
          <w:tcPr>
            <w:tcW w:w="9050" w:type="dxa"/>
          </w:tcPr>
          <w:p w14:paraId="0B57DEA7">
            <w:pPr>
              <w:pStyle w:val="6"/>
              <w:jc w:val="both"/>
            </w:pPr>
            <w:r>
              <w:t>Внутренняя политика Николая I: реформаторские и консервативные тенденции. Социально-экономическое развитие России в первой половине XIX в. Рост городов. Начало промышленного переворота и его особенности в России. Кодификация права. Оформление официальной идеологии. Сословная структура российского общества. Крестьянский вопрос. Общественная жизнь в 1830 - 1850-е гг. Этнокультурный облик страны. Национальная политика</w:t>
            </w:r>
          </w:p>
        </w:tc>
      </w:tr>
      <w:tr w14:paraId="4D3BB9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08370FF">
            <w:pPr>
              <w:pStyle w:val="6"/>
              <w:jc w:val="center"/>
            </w:pPr>
            <w:r>
              <w:t>4.4</w:t>
            </w:r>
          </w:p>
        </w:tc>
        <w:tc>
          <w:tcPr>
            <w:tcW w:w="9050" w:type="dxa"/>
          </w:tcPr>
          <w:p w14:paraId="3990AD1A">
            <w:pPr>
              <w:pStyle w:val="6"/>
              <w:jc w:val="both"/>
            </w:pPr>
            <w:r>
              <w:t>Внешняя политика России в период правления Николая I. Крымская война</w:t>
            </w:r>
          </w:p>
        </w:tc>
      </w:tr>
      <w:tr w14:paraId="3F4DC0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C978DB5">
            <w:pPr>
              <w:pStyle w:val="6"/>
              <w:jc w:val="center"/>
            </w:pPr>
            <w:r>
              <w:t>4.5</w:t>
            </w:r>
          </w:p>
        </w:tc>
        <w:tc>
          <w:tcPr>
            <w:tcW w:w="9050" w:type="dxa"/>
          </w:tcPr>
          <w:p w14:paraId="4FEE7D88">
            <w:pPr>
              <w:pStyle w:val="6"/>
              <w:jc w:val="both"/>
            </w:pPr>
            <w:r>
              <w:t>Культурное пространство империи в первой половине XIX в.</w:t>
            </w:r>
          </w:p>
        </w:tc>
      </w:tr>
      <w:tr w14:paraId="059F79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BCE7609">
            <w:pPr>
              <w:pStyle w:val="6"/>
              <w:jc w:val="center"/>
            </w:pPr>
            <w:r>
              <w:t>4.6</w:t>
            </w:r>
          </w:p>
        </w:tc>
        <w:tc>
          <w:tcPr>
            <w:tcW w:w="9050" w:type="dxa"/>
          </w:tcPr>
          <w:p w14:paraId="28508811">
            <w:pPr>
              <w:pStyle w:val="6"/>
              <w:jc w:val="both"/>
            </w:pPr>
            <w:r>
              <w:t>Социальная и правовая модернизация страны при Александре II. Великие реформы 1860 - 1870-х гг. - движение к правовому государству и гражданскому обществу. Национальная и религиозная политика</w:t>
            </w:r>
          </w:p>
        </w:tc>
      </w:tr>
      <w:tr w14:paraId="401713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612F50D">
            <w:pPr>
              <w:pStyle w:val="6"/>
              <w:jc w:val="center"/>
            </w:pPr>
            <w:r>
              <w:t>4.7</w:t>
            </w:r>
          </w:p>
        </w:tc>
        <w:tc>
          <w:tcPr>
            <w:tcW w:w="9050" w:type="dxa"/>
          </w:tcPr>
          <w:p w14:paraId="352A33B1">
            <w:pPr>
              <w:pStyle w:val="6"/>
              <w:jc w:val="both"/>
            </w:pPr>
            <w:r>
              <w:t>Общественное движение в период правления .Александра II</w:t>
            </w:r>
          </w:p>
        </w:tc>
      </w:tr>
      <w:tr w14:paraId="545794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6ACE18B">
            <w:pPr>
              <w:pStyle w:val="6"/>
              <w:jc w:val="center"/>
            </w:pPr>
            <w:r>
              <w:t>4.8</w:t>
            </w:r>
          </w:p>
        </w:tc>
        <w:tc>
          <w:tcPr>
            <w:tcW w:w="9050" w:type="dxa"/>
          </w:tcPr>
          <w:p w14:paraId="60FA72B9">
            <w:pPr>
              <w:pStyle w:val="6"/>
              <w:jc w:val="both"/>
            </w:pPr>
            <w:r>
              <w:t>Многовекторность внешней политики империи в период правления Александра II</w:t>
            </w:r>
          </w:p>
        </w:tc>
      </w:tr>
      <w:tr w14:paraId="03A2C6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8FFD420">
            <w:pPr>
              <w:pStyle w:val="6"/>
              <w:jc w:val="center"/>
            </w:pPr>
            <w:r>
              <w:t>4.9</w:t>
            </w:r>
          </w:p>
        </w:tc>
        <w:tc>
          <w:tcPr>
            <w:tcW w:w="9050" w:type="dxa"/>
          </w:tcPr>
          <w:p w14:paraId="4DA4FE3E">
            <w:pPr>
              <w:pStyle w:val="6"/>
              <w:jc w:val="both"/>
            </w:pPr>
            <w:r>
              <w:t>Внутренняя политика Александра III. Реформы и "контрреформы". Национальная и религиозная политика. Экономическая модернизация через государственное вмешательство в экономику. Промышленный подъем на рубеже XIX - XX вв. Индустриализация и урбанизация. Пореформенный социум: идейные течения и общественные движения в 1880 - 1890-х гг. Основные регионы Российской империи и их роль в жизни страны</w:t>
            </w:r>
          </w:p>
        </w:tc>
      </w:tr>
      <w:tr w14:paraId="60C54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FCADC0D">
            <w:pPr>
              <w:pStyle w:val="6"/>
              <w:jc w:val="center"/>
            </w:pPr>
            <w:r>
              <w:t>4.10</w:t>
            </w:r>
          </w:p>
        </w:tc>
        <w:tc>
          <w:tcPr>
            <w:tcW w:w="9050" w:type="dxa"/>
          </w:tcPr>
          <w:p w14:paraId="5A2A5162">
            <w:pPr>
              <w:pStyle w:val="6"/>
              <w:jc w:val="both"/>
            </w:pPr>
            <w:r>
              <w:t>Внешняя политика Александра III</w:t>
            </w:r>
          </w:p>
        </w:tc>
      </w:tr>
      <w:tr w14:paraId="6EE76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E6FD182">
            <w:pPr>
              <w:pStyle w:val="6"/>
              <w:jc w:val="center"/>
            </w:pPr>
            <w:r>
              <w:t>4.11</w:t>
            </w:r>
          </w:p>
        </w:tc>
        <w:tc>
          <w:tcPr>
            <w:tcW w:w="9050" w:type="dxa"/>
          </w:tcPr>
          <w:p w14:paraId="54DADD27">
            <w:pPr>
              <w:pStyle w:val="6"/>
              <w:jc w:val="both"/>
            </w:pPr>
            <w:r>
              <w:t>Культура и быт народов России во второй половине XIX в.</w:t>
            </w:r>
          </w:p>
        </w:tc>
      </w:tr>
      <w:tr w14:paraId="1B1F47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E6C1295">
            <w:pPr>
              <w:pStyle w:val="6"/>
              <w:jc w:val="center"/>
            </w:pPr>
            <w:r>
              <w:t>4.12</w:t>
            </w:r>
          </w:p>
        </w:tc>
        <w:tc>
          <w:tcPr>
            <w:tcW w:w="9050" w:type="dxa"/>
          </w:tcPr>
          <w:p w14:paraId="4D3F6264">
            <w:pPr>
              <w:pStyle w:val="6"/>
              <w:jc w:val="both"/>
            </w:pPr>
            <w:r>
              <w:t>Россия на пороге XX в.: динамика и противоречия развития. Демография, социальная стратификация. Разложение сословных структур. Формирование новых социальных страт. Имперский центр и национальные регионы. Система власти. Николай II. Общественно-политические движения и политические партии в начале XX в. Политический терроризм</w:t>
            </w:r>
          </w:p>
        </w:tc>
      </w:tr>
      <w:tr w14:paraId="5506BA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CB699ED">
            <w:pPr>
              <w:pStyle w:val="6"/>
              <w:jc w:val="center"/>
            </w:pPr>
            <w:r>
              <w:t>4.13</w:t>
            </w:r>
          </w:p>
        </w:tc>
        <w:tc>
          <w:tcPr>
            <w:tcW w:w="9050" w:type="dxa"/>
          </w:tcPr>
          <w:p w14:paraId="5CEA959D">
            <w:pPr>
              <w:pStyle w:val="6"/>
              <w:jc w:val="both"/>
            </w:pPr>
            <w:r>
              <w:t>Россия в системе международных отношений. Внешняя политика Николая II</w:t>
            </w:r>
          </w:p>
        </w:tc>
      </w:tr>
      <w:tr w14:paraId="1C7F5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759FE9C">
            <w:pPr>
              <w:pStyle w:val="6"/>
              <w:jc w:val="center"/>
            </w:pPr>
            <w:r>
              <w:t>4.14</w:t>
            </w:r>
          </w:p>
        </w:tc>
        <w:tc>
          <w:tcPr>
            <w:tcW w:w="9050" w:type="dxa"/>
          </w:tcPr>
          <w:p w14:paraId="5A1D061E">
            <w:pPr>
              <w:pStyle w:val="6"/>
              <w:jc w:val="both"/>
            </w:pPr>
            <w:r>
              <w:t>Первая российская революция 1905 - 1907 гг. Начало парламентаризма в России</w:t>
            </w:r>
          </w:p>
        </w:tc>
      </w:tr>
      <w:tr w14:paraId="5725FA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375C9E1">
            <w:pPr>
              <w:pStyle w:val="6"/>
              <w:jc w:val="center"/>
            </w:pPr>
            <w:r>
              <w:t>4.15</w:t>
            </w:r>
          </w:p>
        </w:tc>
        <w:tc>
          <w:tcPr>
            <w:tcW w:w="9050" w:type="dxa"/>
          </w:tcPr>
          <w:p w14:paraId="123E60EA">
            <w:pPr>
              <w:pStyle w:val="6"/>
              <w:jc w:val="both"/>
            </w:pPr>
            <w:r>
              <w:t>"Основные Законы Российской империи" 1906 г. Общественное и политическое развитие России в 1907 - 1914 гг.</w:t>
            </w:r>
          </w:p>
        </w:tc>
      </w:tr>
      <w:tr w14:paraId="289055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C7655A2">
            <w:pPr>
              <w:pStyle w:val="6"/>
              <w:jc w:val="center"/>
            </w:pPr>
            <w:r>
              <w:t>4.16</w:t>
            </w:r>
          </w:p>
        </w:tc>
        <w:tc>
          <w:tcPr>
            <w:tcW w:w="9050" w:type="dxa"/>
          </w:tcPr>
          <w:p w14:paraId="73890A5C">
            <w:pPr>
              <w:pStyle w:val="6"/>
              <w:jc w:val="both"/>
            </w:pPr>
            <w:r>
              <w:t>"Серебряный век" российской культуры: основные тенденции развития русской культуры начала XX в. Развитие науки и образования. Вклад России начала XX в. в мировую культуру</w:t>
            </w:r>
          </w:p>
        </w:tc>
      </w:tr>
      <w:tr w14:paraId="2D21E7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EBFA1EF">
            <w:pPr>
              <w:pStyle w:val="6"/>
              <w:jc w:val="center"/>
            </w:pPr>
            <w:r>
              <w:t>5</w:t>
            </w:r>
          </w:p>
        </w:tc>
        <w:tc>
          <w:tcPr>
            <w:tcW w:w="9050" w:type="dxa"/>
          </w:tcPr>
          <w:p w14:paraId="4FE832EA">
            <w:pPr>
              <w:pStyle w:val="6"/>
              <w:jc w:val="both"/>
            </w:pPr>
            <w:r>
              <w:t>Всеобщая история</w:t>
            </w:r>
          </w:p>
        </w:tc>
      </w:tr>
      <w:tr w14:paraId="2DD7D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B051053">
            <w:pPr>
              <w:pStyle w:val="6"/>
              <w:jc w:val="center"/>
            </w:pPr>
            <w:r>
              <w:t>5.1</w:t>
            </w:r>
          </w:p>
        </w:tc>
        <w:tc>
          <w:tcPr>
            <w:tcW w:w="9050" w:type="dxa"/>
          </w:tcPr>
          <w:p w14:paraId="1D91341D">
            <w:pPr>
              <w:pStyle w:val="6"/>
              <w:jc w:val="both"/>
            </w:pPr>
            <w:r>
              <w:t>Происхождение человека. Первобытное общество. Периодизация и характеристика основных этапов истории Древнего мира</w:t>
            </w:r>
          </w:p>
        </w:tc>
      </w:tr>
      <w:tr w14:paraId="0CA805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54C3DF3">
            <w:pPr>
              <w:pStyle w:val="6"/>
              <w:jc w:val="center"/>
            </w:pPr>
            <w:r>
              <w:t>5.2</w:t>
            </w:r>
          </w:p>
        </w:tc>
        <w:tc>
          <w:tcPr>
            <w:tcW w:w="9050" w:type="dxa"/>
          </w:tcPr>
          <w:p w14:paraId="133F2DFC">
            <w:pPr>
              <w:pStyle w:val="6"/>
              <w:jc w:val="both"/>
            </w:pPr>
            <w:r>
              <w:t>Древний Восток. Зарождение первых цивилизаций на берегах великих рек. Древний Египет, Месопотамия, Финикия, Палестина, Персидская держава, Древняя Индия, Древний Китай. Культура и религия стран Древнего Востока</w:t>
            </w:r>
          </w:p>
        </w:tc>
      </w:tr>
      <w:tr w14:paraId="3E9EA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C9CA894">
            <w:pPr>
              <w:pStyle w:val="6"/>
              <w:jc w:val="center"/>
            </w:pPr>
            <w:r>
              <w:t>5.3</w:t>
            </w:r>
          </w:p>
        </w:tc>
        <w:tc>
          <w:tcPr>
            <w:tcW w:w="9050" w:type="dxa"/>
          </w:tcPr>
          <w:p w14:paraId="4F86BD12">
            <w:pPr>
              <w:pStyle w:val="6"/>
              <w:jc w:val="both"/>
            </w:pPr>
            <w:r>
              <w:t>Античность. Древняя Греция. Эллинизм. Культура и религия Древней Греции. Культура эллинистического мира</w:t>
            </w:r>
          </w:p>
        </w:tc>
      </w:tr>
      <w:tr w14:paraId="307007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883E425">
            <w:pPr>
              <w:pStyle w:val="6"/>
              <w:jc w:val="center"/>
            </w:pPr>
            <w:r>
              <w:t>5.4</w:t>
            </w:r>
          </w:p>
        </w:tc>
        <w:tc>
          <w:tcPr>
            <w:tcW w:w="9050" w:type="dxa"/>
          </w:tcPr>
          <w:p w14:paraId="76C7EEC1">
            <w:pPr>
              <w:pStyle w:val="6"/>
              <w:jc w:val="both"/>
            </w:pPr>
            <w:r>
              <w:t>Древний Рим. Культура и религия Древнего Рима. Возникновение и развитие христианства</w:t>
            </w:r>
          </w:p>
        </w:tc>
      </w:tr>
      <w:tr w14:paraId="49FFCA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A7E9792">
            <w:pPr>
              <w:pStyle w:val="6"/>
              <w:jc w:val="center"/>
            </w:pPr>
            <w:r>
              <w:t>5.5</w:t>
            </w:r>
          </w:p>
        </w:tc>
        <w:tc>
          <w:tcPr>
            <w:tcW w:w="9050" w:type="dxa"/>
          </w:tcPr>
          <w:p w14:paraId="012159B8">
            <w:pPr>
              <w:pStyle w:val="6"/>
              <w:jc w:val="both"/>
            </w:pPr>
            <w:r>
              <w:t>История Средних веков и раннего Нового времени: Периодизация и характеристика основных этапов</w:t>
            </w:r>
          </w:p>
        </w:tc>
      </w:tr>
      <w:tr w14:paraId="22F288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51B65D3">
            <w:pPr>
              <w:pStyle w:val="6"/>
              <w:jc w:val="center"/>
            </w:pPr>
            <w:r>
              <w:t>5.6</w:t>
            </w:r>
          </w:p>
        </w:tc>
        <w:tc>
          <w:tcPr>
            <w:tcW w:w="9050" w:type="dxa"/>
          </w:tcPr>
          <w:p w14:paraId="6005CF5A">
            <w:pPr>
              <w:pStyle w:val="6"/>
              <w:jc w:val="both"/>
            </w:pPr>
            <w:r>
              <w:t>Социально-экономическое и политическое развитие стран Европы в Средние века</w:t>
            </w:r>
          </w:p>
        </w:tc>
      </w:tr>
      <w:tr w14:paraId="4674E3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D76DA04">
            <w:pPr>
              <w:pStyle w:val="6"/>
              <w:jc w:val="center"/>
            </w:pPr>
            <w:r>
              <w:t>5.7</w:t>
            </w:r>
          </w:p>
        </w:tc>
        <w:tc>
          <w:tcPr>
            <w:tcW w:w="9050" w:type="dxa"/>
          </w:tcPr>
          <w:p w14:paraId="47D64625">
            <w:pPr>
              <w:pStyle w:val="6"/>
              <w:jc w:val="both"/>
            </w:pPr>
            <w:r>
              <w:t>Страны и народы Азии, Америки и Африки в Средние века</w:t>
            </w:r>
          </w:p>
        </w:tc>
      </w:tr>
      <w:tr w14:paraId="7A690E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F736853">
            <w:pPr>
              <w:pStyle w:val="6"/>
              <w:jc w:val="center"/>
            </w:pPr>
            <w:r>
              <w:t>5.8</w:t>
            </w:r>
          </w:p>
        </w:tc>
        <w:tc>
          <w:tcPr>
            <w:tcW w:w="9050" w:type="dxa"/>
          </w:tcPr>
          <w:p w14:paraId="1F034DF7">
            <w:pPr>
              <w:pStyle w:val="6"/>
              <w:jc w:val="both"/>
            </w:pPr>
            <w:r>
              <w:t>Международные отношения в Средние века</w:t>
            </w:r>
          </w:p>
        </w:tc>
      </w:tr>
      <w:tr w14:paraId="435B6F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03E019">
            <w:pPr>
              <w:pStyle w:val="6"/>
              <w:jc w:val="center"/>
            </w:pPr>
            <w:r>
              <w:t>5.9</w:t>
            </w:r>
          </w:p>
        </w:tc>
        <w:tc>
          <w:tcPr>
            <w:tcW w:w="9050" w:type="dxa"/>
          </w:tcPr>
          <w:p w14:paraId="41C48C03">
            <w:pPr>
              <w:pStyle w:val="6"/>
              <w:jc w:val="both"/>
            </w:pPr>
            <w:r>
              <w:t>Культура Средневековья. Возникновение и развитие ислама</w:t>
            </w:r>
          </w:p>
        </w:tc>
      </w:tr>
      <w:tr w14:paraId="28621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CC4CEF3">
            <w:pPr>
              <w:pStyle w:val="6"/>
              <w:jc w:val="center"/>
            </w:pPr>
            <w:r>
              <w:t>5.10</w:t>
            </w:r>
          </w:p>
        </w:tc>
        <w:tc>
          <w:tcPr>
            <w:tcW w:w="9050" w:type="dxa"/>
          </w:tcPr>
          <w:p w14:paraId="41C7859A">
            <w:pPr>
              <w:pStyle w:val="6"/>
              <w:jc w:val="both"/>
            </w:pPr>
            <w:r>
              <w:t>Великие географические открытия. Возникновение капиталистических отношений в Западной Европе. Становление абсолютизма в европейских странах. Реформация и контрреформация в Европе. Политическое и социально-экономическое развитие Испании, Франции, Англии в конце XV - XVII вв.</w:t>
            </w:r>
          </w:p>
        </w:tc>
      </w:tr>
      <w:tr w14:paraId="727C0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8D90930">
            <w:pPr>
              <w:pStyle w:val="6"/>
              <w:jc w:val="center"/>
            </w:pPr>
            <w:r>
              <w:t>5.11</w:t>
            </w:r>
          </w:p>
        </w:tc>
        <w:tc>
          <w:tcPr>
            <w:tcW w:w="9050" w:type="dxa"/>
          </w:tcPr>
          <w:p w14:paraId="71B794C6">
            <w:pPr>
              <w:pStyle w:val="6"/>
              <w:jc w:val="both"/>
            </w:pPr>
            <w:r>
              <w:t>Внутриполитическое развитие Османской империи, Индии, Китая, Японии в конце XV - XVII вв.</w:t>
            </w:r>
          </w:p>
        </w:tc>
      </w:tr>
      <w:tr w14:paraId="70AD7F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73398D3">
            <w:pPr>
              <w:pStyle w:val="6"/>
              <w:jc w:val="center"/>
            </w:pPr>
            <w:r>
              <w:t>5.12</w:t>
            </w:r>
          </w:p>
        </w:tc>
        <w:tc>
          <w:tcPr>
            <w:tcW w:w="9050" w:type="dxa"/>
          </w:tcPr>
          <w:p w14:paraId="0BF0112D">
            <w:pPr>
              <w:pStyle w:val="6"/>
              <w:jc w:val="both"/>
            </w:pPr>
            <w:r>
              <w:t>Борьба христианской Европы с расширением господства Османской империи. Политические и религиозные противоречия начала XVII в. Тридцатилетняя война. Международные отношения в конце XV - XVII вв.</w:t>
            </w:r>
          </w:p>
        </w:tc>
      </w:tr>
      <w:tr w14:paraId="3BC7A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8734E4F">
            <w:pPr>
              <w:pStyle w:val="6"/>
              <w:jc w:val="center"/>
            </w:pPr>
            <w:r>
              <w:t>5.13</w:t>
            </w:r>
          </w:p>
        </w:tc>
        <w:tc>
          <w:tcPr>
            <w:tcW w:w="9050" w:type="dxa"/>
          </w:tcPr>
          <w:p w14:paraId="1AF139DB">
            <w:pPr>
              <w:pStyle w:val="6"/>
              <w:jc w:val="both"/>
            </w:pPr>
            <w:r>
              <w:t>Эпоха Просвещения. Просвещенный абсолютизм: общее и особенное. Социально-экономическое развитие Англии в XVIII в. Промышленный переворот. Развитие парламентской монархии в Англии в XVIII в. Абсолютная монархия во Франции. Особенности положения третьего сословия. Французская революция XVIII в. Своеобразие Священной Римской империи германской нации и государств, входивших в ее состав. Создание королевства Пруссия</w:t>
            </w:r>
          </w:p>
        </w:tc>
      </w:tr>
      <w:tr w14:paraId="1D83A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46A8DDE">
            <w:pPr>
              <w:pStyle w:val="6"/>
              <w:jc w:val="center"/>
            </w:pPr>
            <w:r>
              <w:t>5.14</w:t>
            </w:r>
          </w:p>
        </w:tc>
        <w:tc>
          <w:tcPr>
            <w:tcW w:w="9050" w:type="dxa"/>
          </w:tcPr>
          <w:p w14:paraId="4E771316">
            <w:pPr>
              <w:pStyle w:val="6"/>
              <w:jc w:val="both"/>
            </w:pPr>
            <w:r>
              <w:t>Характерные черты международных отношений XVIII в. Война за независимость британских колоний в Северной Америке и образование США</w:t>
            </w:r>
          </w:p>
        </w:tc>
      </w:tr>
      <w:tr w14:paraId="1483B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30C42F5">
            <w:pPr>
              <w:pStyle w:val="6"/>
              <w:jc w:val="center"/>
            </w:pPr>
            <w:r>
              <w:t>5.15</w:t>
            </w:r>
          </w:p>
        </w:tc>
        <w:tc>
          <w:tcPr>
            <w:tcW w:w="9050" w:type="dxa"/>
          </w:tcPr>
          <w:p w14:paraId="61982824">
            <w:pPr>
              <w:pStyle w:val="6"/>
              <w:jc w:val="both"/>
            </w:pPr>
            <w:r>
              <w:t>Создание колониальных империй. Внутренняя и внешняя политика Османской империи, Индии, Китая, Японии. Колониальный период в Латинской Америке</w:t>
            </w:r>
          </w:p>
        </w:tc>
      </w:tr>
      <w:tr w14:paraId="75C8BA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3E90628">
            <w:pPr>
              <w:pStyle w:val="6"/>
              <w:jc w:val="center"/>
            </w:pPr>
            <w:r>
              <w:t>5.16</w:t>
            </w:r>
          </w:p>
        </w:tc>
        <w:tc>
          <w:tcPr>
            <w:tcW w:w="9050" w:type="dxa"/>
          </w:tcPr>
          <w:p w14:paraId="6C1A2072">
            <w:pPr>
              <w:pStyle w:val="6"/>
              <w:jc w:val="both"/>
            </w:pPr>
            <w:r>
              <w:t>Политическое и социально-экономическое развитие европейских стран в XIX - начале XX в. Европейские революции XIX в. Утверждение конституционных и парламентских монархий. Создание Германской империи. Образование единого государства в Италии</w:t>
            </w:r>
          </w:p>
        </w:tc>
      </w:tr>
      <w:tr w14:paraId="76C66D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7B67AC8">
            <w:pPr>
              <w:pStyle w:val="6"/>
              <w:jc w:val="center"/>
            </w:pPr>
            <w:r>
              <w:t>5.17</w:t>
            </w:r>
          </w:p>
        </w:tc>
        <w:tc>
          <w:tcPr>
            <w:tcW w:w="9050" w:type="dxa"/>
          </w:tcPr>
          <w:p w14:paraId="24F84FBE">
            <w:pPr>
              <w:pStyle w:val="6"/>
              <w:jc w:val="both"/>
            </w:pPr>
            <w:r>
              <w:t>США в XIX - начале XX в. Гражданская война в США. Борьба за освобождение и образование независимых государств в Латинской Америке в XIX в</w:t>
            </w:r>
          </w:p>
        </w:tc>
      </w:tr>
      <w:tr w14:paraId="1FDA56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8B6AB21">
            <w:pPr>
              <w:pStyle w:val="6"/>
              <w:jc w:val="center"/>
            </w:pPr>
            <w:r>
              <w:t>5.18</w:t>
            </w:r>
          </w:p>
        </w:tc>
        <w:tc>
          <w:tcPr>
            <w:tcW w:w="9050" w:type="dxa"/>
          </w:tcPr>
          <w:p w14:paraId="5D1F9418">
            <w:pPr>
              <w:pStyle w:val="6"/>
              <w:jc w:val="both"/>
            </w:pPr>
            <w:r>
              <w:t>Политическое и социально-экономическое развитие Османской империи, Индии, Китая, Японии в XIX - начале XX в. Колониальный раздел Африки. Антиколониальные движения</w:t>
            </w:r>
          </w:p>
        </w:tc>
      </w:tr>
      <w:tr w14:paraId="03D693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030F93D">
            <w:pPr>
              <w:pStyle w:val="6"/>
              <w:jc w:val="center"/>
            </w:pPr>
            <w:r>
              <w:t>5.19</w:t>
            </w:r>
          </w:p>
        </w:tc>
        <w:tc>
          <w:tcPr>
            <w:tcW w:w="9050" w:type="dxa"/>
          </w:tcPr>
          <w:p w14:paraId="185789AC">
            <w:pPr>
              <w:pStyle w:val="6"/>
              <w:jc w:val="both"/>
            </w:pPr>
            <w:r>
              <w:t>Международные отношения в XIX в.</w:t>
            </w:r>
          </w:p>
        </w:tc>
      </w:tr>
      <w:tr w14:paraId="3C7418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F846E95">
            <w:pPr>
              <w:pStyle w:val="6"/>
              <w:jc w:val="center"/>
            </w:pPr>
            <w:r>
              <w:t>5.20</w:t>
            </w:r>
          </w:p>
        </w:tc>
        <w:tc>
          <w:tcPr>
            <w:tcW w:w="9050" w:type="dxa"/>
          </w:tcPr>
          <w:p w14:paraId="2222BB35">
            <w:pPr>
              <w:pStyle w:val="6"/>
              <w:jc w:val="both"/>
            </w:pPr>
            <w:r>
              <w:t>Культура и картина мира человека раннего Нового времени. Развитие науки, образования и культуры в Новое время</w:t>
            </w:r>
          </w:p>
        </w:tc>
      </w:tr>
      <w:tr w14:paraId="033BE6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33FCA81">
            <w:pPr>
              <w:pStyle w:val="6"/>
              <w:jc w:val="center"/>
            </w:pPr>
            <w:r>
              <w:t>6</w:t>
            </w:r>
          </w:p>
        </w:tc>
        <w:tc>
          <w:tcPr>
            <w:tcW w:w="9050" w:type="dxa"/>
          </w:tcPr>
          <w:p w14:paraId="48DD204A">
            <w:pPr>
              <w:pStyle w:val="6"/>
              <w:jc w:val="both"/>
            </w:pPr>
            <w:r>
              <w:t>Новейшая история России</w:t>
            </w:r>
          </w:p>
        </w:tc>
      </w:tr>
    </w:tbl>
    <w:p w14:paraId="137C66CB">
      <w:pPr>
        <w:pStyle w:val="6"/>
        <w:jc w:val="both"/>
      </w:pPr>
    </w:p>
    <w:p w14:paraId="26888932">
      <w:pPr>
        <w:pStyle w:val="6"/>
        <w:ind w:firstLine="540"/>
        <w:jc w:val="both"/>
      </w:pPr>
      <w:r>
        <w:t>12. Поурочное планирование</w:t>
      </w:r>
    </w:p>
    <w:p w14:paraId="30F7D794">
      <w:pPr>
        <w:pStyle w:val="6"/>
        <w:spacing w:before="200"/>
        <w:ind w:firstLine="540"/>
        <w:jc w:val="both"/>
      </w:pPr>
      <w:r>
        <w:t>(для обучающихся, начавших освоение ФОП ООО с 1 сентября 2025 года)</w:t>
      </w:r>
    </w:p>
    <w:p w14:paraId="707BC86D">
      <w:pPr>
        <w:pStyle w:val="6"/>
        <w:jc w:val="right"/>
      </w:pPr>
      <w:r>
        <w:t>Таблица 17</w:t>
      </w:r>
    </w:p>
    <w:p w14:paraId="3FE5EBEF">
      <w:pPr>
        <w:pStyle w:val="6"/>
        <w:jc w:val="both"/>
      </w:pPr>
    </w:p>
    <w:p w14:paraId="03A76255">
      <w:pPr>
        <w:pStyle w:val="6"/>
        <w:ind w:firstLine="540"/>
        <w:jc w:val="both"/>
      </w:pPr>
      <w:r>
        <w:t>5 класс</w:t>
      </w:r>
    </w:p>
    <w:p w14:paraId="32B0D9D1">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91"/>
        <w:gridCol w:w="6405"/>
        <w:gridCol w:w="2531"/>
      </w:tblGrid>
      <w:tr w14:paraId="10EFE2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2AB80BEF">
            <w:pPr>
              <w:pStyle w:val="6"/>
              <w:jc w:val="center"/>
            </w:pPr>
            <w:r>
              <w:t>N п/п</w:t>
            </w:r>
          </w:p>
        </w:tc>
        <w:tc>
          <w:tcPr>
            <w:tcW w:w="6405" w:type="dxa"/>
            <w:vMerge w:val="restart"/>
          </w:tcPr>
          <w:p w14:paraId="321166E0">
            <w:pPr>
              <w:pStyle w:val="6"/>
              <w:jc w:val="center"/>
            </w:pPr>
            <w:r>
              <w:t>Тема урока</w:t>
            </w:r>
          </w:p>
        </w:tc>
        <w:tc>
          <w:tcPr>
            <w:tcW w:w="2531" w:type="dxa"/>
          </w:tcPr>
          <w:p w14:paraId="7CDE397E">
            <w:pPr>
              <w:pStyle w:val="6"/>
              <w:jc w:val="center"/>
            </w:pPr>
            <w:r>
              <w:t>Количество часов</w:t>
            </w:r>
          </w:p>
        </w:tc>
      </w:tr>
      <w:tr w14:paraId="5FA9E9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DBDCF94"/>
        </w:tc>
        <w:tc>
          <w:tcPr>
            <w:tcW w:w="6405" w:type="dxa"/>
            <w:vMerge w:val="continue"/>
          </w:tcPr>
          <w:p w14:paraId="2D92E729"/>
        </w:tc>
        <w:tc>
          <w:tcPr>
            <w:tcW w:w="2531" w:type="dxa"/>
          </w:tcPr>
          <w:p w14:paraId="7E97AE5D">
            <w:pPr>
              <w:pStyle w:val="6"/>
              <w:jc w:val="center"/>
            </w:pPr>
            <w:r>
              <w:t>Всего</w:t>
            </w:r>
          </w:p>
        </w:tc>
      </w:tr>
      <w:tr w14:paraId="04301B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5AE8A92">
            <w:pPr>
              <w:pStyle w:val="6"/>
              <w:jc w:val="center"/>
            </w:pPr>
            <w:r>
              <w:t>Урок 1</w:t>
            </w:r>
          </w:p>
        </w:tc>
        <w:tc>
          <w:tcPr>
            <w:tcW w:w="6405" w:type="dxa"/>
            <w:vAlign w:val="center"/>
          </w:tcPr>
          <w:p w14:paraId="4F1683EC">
            <w:pPr>
              <w:pStyle w:val="6"/>
              <w:ind w:firstLine="283"/>
            </w:pPr>
            <w:r>
              <w:t>Введение</w:t>
            </w:r>
          </w:p>
        </w:tc>
        <w:tc>
          <w:tcPr>
            <w:tcW w:w="2531" w:type="dxa"/>
            <w:vAlign w:val="center"/>
          </w:tcPr>
          <w:p w14:paraId="29AE6D4D">
            <w:pPr>
              <w:pStyle w:val="6"/>
              <w:jc w:val="center"/>
            </w:pPr>
            <w:r>
              <w:t>1</w:t>
            </w:r>
          </w:p>
        </w:tc>
      </w:tr>
      <w:tr w14:paraId="6EADFC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9561230">
            <w:pPr>
              <w:pStyle w:val="6"/>
              <w:jc w:val="center"/>
            </w:pPr>
            <w:r>
              <w:t>Урок 2</w:t>
            </w:r>
          </w:p>
        </w:tc>
        <w:tc>
          <w:tcPr>
            <w:tcW w:w="6405" w:type="dxa"/>
            <w:vAlign w:val="center"/>
          </w:tcPr>
          <w:p w14:paraId="3F1B4D5A">
            <w:pPr>
              <w:pStyle w:val="6"/>
              <w:ind w:firstLine="283"/>
            </w:pPr>
            <w:r>
              <w:t>Древнейшие люди</w:t>
            </w:r>
          </w:p>
        </w:tc>
        <w:tc>
          <w:tcPr>
            <w:tcW w:w="2531" w:type="dxa"/>
            <w:vAlign w:val="center"/>
          </w:tcPr>
          <w:p w14:paraId="47DA3669">
            <w:pPr>
              <w:pStyle w:val="6"/>
              <w:jc w:val="center"/>
            </w:pPr>
            <w:r>
              <w:t>1</w:t>
            </w:r>
          </w:p>
        </w:tc>
      </w:tr>
      <w:tr w14:paraId="3D8393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133A529">
            <w:pPr>
              <w:pStyle w:val="6"/>
              <w:jc w:val="center"/>
            </w:pPr>
            <w:r>
              <w:t>Урок 3</w:t>
            </w:r>
          </w:p>
        </w:tc>
        <w:tc>
          <w:tcPr>
            <w:tcW w:w="6405" w:type="dxa"/>
            <w:vAlign w:val="center"/>
          </w:tcPr>
          <w:p w14:paraId="67E517E6">
            <w:pPr>
              <w:pStyle w:val="6"/>
              <w:ind w:firstLine="283"/>
            </w:pPr>
            <w:r>
              <w:t>Первобытные охотники и собиратели</w:t>
            </w:r>
          </w:p>
        </w:tc>
        <w:tc>
          <w:tcPr>
            <w:tcW w:w="2531" w:type="dxa"/>
            <w:vAlign w:val="center"/>
          </w:tcPr>
          <w:p w14:paraId="0B4828FF">
            <w:pPr>
              <w:pStyle w:val="6"/>
              <w:jc w:val="center"/>
            </w:pPr>
            <w:r>
              <w:t>1</w:t>
            </w:r>
          </w:p>
        </w:tc>
      </w:tr>
      <w:tr w14:paraId="6E6004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13AA0BD">
            <w:pPr>
              <w:pStyle w:val="6"/>
              <w:jc w:val="center"/>
            </w:pPr>
            <w:r>
              <w:t>Урок 4</w:t>
            </w:r>
          </w:p>
        </w:tc>
        <w:tc>
          <w:tcPr>
            <w:tcW w:w="6405" w:type="dxa"/>
            <w:vAlign w:val="center"/>
          </w:tcPr>
          <w:p w14:paraId="607D4B30">
            <w:pPr>
              <w:pStyle w:val="6"/>
              <w:ind w:firstLine="283"/>
            </w:pPr>
            <w:r>
              <w:t>Верования и искусство</w:t>
            </w:r>
          </w:p>
        </w:tc>
        <w:tc>
          <w:tcPr>
            <w:tcW w:w="2531" w:type="dxa"/>
            <w:vAlign w:val="center"/>
          </w:tcPr>
          <w:p w14:paraId="08822FBD">
            <w:pPr>
              <w:pStyle w:val="6"/>
              <w:jc w:val="center"/>
            </w:pPr>
            <w:r>
              <w:t>1</w:t>
            </w:r>
          </w:p>
        </w:tc>
      </w:tr>
      <w:tr w14:paraId="4EBBDA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42C0022">
            <w:pPr>
              <w:pStyle w:val="6"/>
              <w:jc w:val="center"/>
            </w:pPr>
            <w:r>
              <w:t>Урок 5</w:t>
            </w:r>
          </w:p>
        </w:tc>
        <w:tc>
          <w:tcPr>
            <w:tcW w:w="6405" w:type="dxa"/>
            <w:vAlign w:val="center"/>
          </w:tcPr>
          <w:p w14:paraId="6B8127E3">
            <w:pPr>
              <w:pStyle w:val="6"/>
              <w:ind w:firstLine="283"/>
            </w:pPr>
            <w:r>
              <w:t>Возникновение земледелия, скотоводства и ремесла</w:t>
            </w:r>
          </w:p>
        </w:tc>
        <w:tc>
          <w:tcPr>
            <w:tcW w:w="2531" w:type="dxa"/>
            <w:vAlign w:val="center"/>
          </w:tcPr>
          <w:p w14:paraId="19A870AA">
            <w:pPr>
              <w:pStyle w:val="6"/>
              <w:jc w:val="center"/>
            </w:pPr>
            <w:r>
              <w:t>1</w:t>
            </w:r>
          </w:p>
        </w:tc>
      </w:tr>
      <w:tr w14:paraId="17CADA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48C5CA1">
            <w:pPr>
              <w:pStyle w:val="6"/>
              <w:jc w:val="center"/>
            </w:pPr>
            <w:r>
              <w:t>Урок 6</w:t>
            </w:r>
          </w:p>
        </w:tc>
        <w:tc>
          <w:tcPr>
            <w:tcW w:w="6405" w:type="dxa"/>
            <w:vAlign w:val="center"/>
          </w:tcPr>
          <w:p w14:paraId="52753E7E">
            <w:pPr>
              <w:pStyle w:val="6"/>
              <w:ind w:firstLine="283"/>
            </w:pPr>
            <w:r>
              <w:t>Урок повторения, обобщения и контроля по теме "История Древнего мира. Первобытное общество"</w:t>
            </w:r>
          </w:p>
        </w:tc>
        <w:tc>
          <w:tcPr>
            <w:tcW w:w="2531" w:type="dxa"/>
            <w:vAlign w:val="center"/>
          </w:tcPr>
          <w:p w14:paraId="5A5D9947">
            <w:pPr>
              <w:pStyle w:val="6"/>
              <w:jc w:val="center"/>
            </w:pPr>
            <w:r>
              <w:t>1</w:t>
            </w:r>
          </w:p>
        </w:tc>
      </w:tr>
      <w:tr w14:paraId="068CE4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A69FD96">
            <w:pPr>
              <w:pStyle w:val="6"/>
              <w:jc w:val="center"/>
            </w:pPr>
            <w:r>
              <w:t>Урок 7</w:t>
            </w:r>
          </w:p>
        </w:tc>
        <w:tc>
          <w:tcPr>
            <w:tcW w:w="6405" w:type="dxa"/>
            <w:vAlign w:val="center"/>
          </w:tcPr>
          <w:p w14:paraId="4E3058E4">
            <w:pPr>
              <w:pStyle w:val="6"/>
              <w:ind w:firstLine="283"/>
            </w:pPr>
            <w:r>
              <w:t>Древний мир: понятие, хронологические рамки, карта</w:t>
            </w:r>
          </w:p>
        </w:tc>
        <w:tc>
          <w:tcPr>
            <w:tcW w:w="2531" w:type="dxa"/>
            <w:vAlign w:val="center"/>
          </w:tcPr>
          <w:p w14:paraId="763FB2CC">
            <w:pPr>
              <w:pStyle w:val="6"/>
              <w:jc w:val="center"/>
            </w:pPr>
            <w:r>
              <w:t>1</w:t>
            </w:r>
          </w:p>
        </w:tc>
      </w:tr>
      <w:tr w14:paraId="5AEE80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24D368C">
            <w:pPr>
              <w:pStyle w:val="6"/>
              <w:jc w:val="center"/>
            </w:pPr>
            <w:r>
              <w:t>Урок 8</w:t>
            </w:r>
          </w:p>
        </w:tc>
        <w:tc>
          <w:tcPr>
            <w:tcW w:w="6405" w:type="dxa"/>
            <w:vAlign w:val="center"/>
          </w:tcPr>
          <w:p w14:paraId="7B896430">
            <w:pPr>
              <w:pStyle w:val="6"/>
              <w:ind w:firstLine="283"/>
            </w:pPr>
            <w:r>
              <w:t>Возникновение Древнеегипетского государства</w:t>
            </w:r>
          </w:p>
        </w:tc>
        <w:tc>
          <w:tcPr>
            <w:tcW w:w="2531" w:type="dxa"/>
            <w:vAlign w:val="center"/>
          </w:tcPr>
          <w:p w14:paraId="1210D61C">
            <w:pPr>
              <w:pStyle w:val="6"/>
              <w:jc w:val="center"/>
            </w:pPr>
            <w:r>
              <w:t>1</w:t>
            </w:r>
          </w:p>
        </w:tc>
      </w:tr>
      <w:tr w14:paraId="009E7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E7935A3">
            <w:pPr>
              <w:pStyle w:val="6"/>
              <w:jc w:val="center"/>
            </w:pPr>
            <w:r>
              <w:t>Урок 9</w:t>
            </w:r>
          </w:p>
        </w:tc>
        <w:tc>
          <w:tcPr>
            <w:tcW w:w="6405" w:type="dxa"/>
            <w:vAlign w:val="center"/>
          </w:tcPr>
          <w:p w14:paraId="455FA01D">
            <w:pPr>
              <w:pStyle w:val="6"/>
              <w:ind w:firstLine="283"/>
            </w:pPr>
            <w:r>
              <w:t>Общество Древнего Египта</w:t>
            </w:r>
          </w:p>
        </w:tc>
        <w:tc>
          <w:tcPr>
            <w:tcW w:w="2531" w:type="dxa"/>
            <w:vAlign w:val="center"/>
          </w:tcPr>
          <w:p w14:paraId="65F26ACD">
            <w:pPr>
              <w:pStyle w:val="6"/>
              <w:jc w:val="center"/>
            </w:pPr>
            <w:r>
              <w:t>1</w:t>
            </w:r>
          </w:p>
        </w:tc>
      </w:tr>
      <w:tr w14:paraId="5C3C3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29D0CB7">
            <w:pPr>
              <w:pStyle w:val="6"/>
              <w:jc w:val="center"/>
            </w:pPr>
            <w:r>
              <w:t>Урок 10</w:t>
            </w:r>
          </w:p>
        </w:tc>
        <w:tc>
          <w:tcPr>
            <w:tcW w:w="6405" w:type="dxa"/>
            <w:vAlign w:val="center"/>
          </w:tcPr>
          <w:p w14:paraId="2457959B">
            <w:pPr>
              <w:pStyle w:val="6"/>
              <w:ind w:firstLine="283"/>
            </w:pPr>
            <w:r>
              <w:t>Общество Древнего Египта</w:t>
            </w:r>
          </w:p>
        </w:tc>
        <w:tc>
          <w:tcPr>
            <w:tcW w:w="2531" w:type="dxa"/>
            <w:vAlign w:val="center"/>
          </w:tcPr>
          <w:p w14:paraId="77244A1F">
            <w:pPr>
              <w:pStyle w:val="6"/>
              <w:jc w:val="center"/>
            </w:pPr>
            <w:r>
              <w:t>1</w:t>
            </w:r>
          </w:p>
        </w:tc>
      </w:tr>
      <w:tr w14:paraId="7D7AD4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3C062E4">
            <w:pPr>
              <w:pStyle w:val="6"/>
              <w:jc w:val="center"/>
            </w:pPr>
            <w:r>
              <w:t>Урок 11</w:t>
            </w:r>
          </w:p>
        </w:tc>
        <w:tc>
          <w:tcPr>
            <w:tcW w:w="6405" w:type="dxa"/>
            <w:vAlign w:val="center"/>
          </w:tcPr>
          <w:p w14:paraId="3026ACDD">
            <w:pPr>
              <w:pStyle w:val="6"/>
              <w:ind w:firstLine="283"/>
            </w:pPr>
            <w:r>
              <w:t>Расцвет Древнеегипетского государства</w:t>
            </w:r>
          </w:p>
        </w:tc>
        <w:tc>
          <w:tcPr>
            <w:tcW w:w="2531" w:type="dxa"/>
            <w:vAlign w:val="center"/>
          </w:tcPr>
          <w:p w14:paraId="2F746BC7">
            <w:pPr>
              <w:pStyle w:val="6"/>
              <w:jc w:val="center"/>
            </w:pPr>
            <w:r>
              <w:t>1</w:t>
            </w:r>
          </w:p>
        </w:tc>
      </w:tr>
      <w:tr w14:paraId="48A5FB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638EE31">
            <w:pPr>
              <w:pStyle w:val="6"/>
              <w:jc w:val="center"/>
            </w:pPr>
            <w:r>
              <w:t>Урок 12</w:t>
            </w:r>
          </w:p>
        </w:tc>
        <w:tc>
          <w:tcPr>
            <w:tcW w:w="6405" w:type="dxa"/>
            <w:vAlign w:val="center"/>
          </w:tcPr>
          <w:p w14:paraId="46703B0B">
            <w:pPr>
              <w:pStyle w:val="6"/>
              <w:ind w:firstLine="283"/>
            </w:pPr>
            <w:r>
              <w:t>Религия Древнего Египта</w:t>
            </w:r>
          </w:p>
        </w:tc>
        <w:tc>
          <w:tcPr>
            <w:tcW w:w="2531" w:type="dxa"/>
            <w:vAlign w:val="center"/>
          </w:tcPr>
          <w:p w14:paraId="712B5D19">
            <w:pPr>
              <w:pStyle w:val="6"/>
              <w:jc w:val="center"/>
            </w:pPr>
            <w:r>
              <w:t>1</w:t>
            </w:r>
          </w:p>
        </w:tc>
      </w:tr>
      <w:tr w14:paraId="7C803D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1C253F4">
            <w:pPr>
              <w:pStyle w:val="6"/>
              <w:jc w:val="center"/>
            </w:pPr>
            <w:r>
              <w:t>Урок 13</w:t>
            </w:r>
          </w:p>
        </w:tc>
        <w:tc>
          <w:tcPr>
            <w:tcW w:w="6405" w:type="dxa"/>
            <w:vAlign w:val="center"/>
          </w:tcPr>
          <w:p w14:paraId="2F810656">
            <w:pPr>
              <w:pStyle w:val="6"/>
              <w:ind w:firstLine="283"/>
            </w:pPr>
            <w:r>
              <w:t>Наука и искусство в Древнем Египте</w:t>
            </w:r>
          </w:p>
        </w:tc>
        <w:tc>
          <w:tcPr>
            <w:tcW w:w="2531" w:type="dxa"/>
            <w:vAlign w:val="center"/>
          </w:tcPr>
          <w:p w14:paraId="7D956521">
            <w:pPr>
              <w:pStyle w:val="6"/>
              <w:jc w:val="center"/>
            </w:pPr>
            <w:r>
              <w:t>1</w:t>
            </w:r>
          </w:p>
        </w:tc>
      </w:tr>
      <w:tr w14:paraId="350213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98D5629">
            <w:pPr>
              <w:pStyle w:val="6"/>
              <w:jc w:val="center"/>
            </w:pPr>
            <w:r>
              <w:t>Урок 14</w:t>
            </w:r>
          </w:p>
        </w:tc>
        <w:tc>
          <w:tcPr>
            <w:tcW w:w="6405" w:type="dxa"/>
            <w:vAlign w:val="center"/>
          </w:tcPr>
          <w:p w14:paraId="1C49B2DC">
            <w:pPr>
              <w:pStyle w:val="6"/>
              <w:ind w:firstLine="283"/>
            </w:pPr>
            <w:r>
              <w:t>Урок повторения, обобщения и контроля по теме "Древний Египет"</w:t>
            </w:r>
          </w:p>
        </w:tc>
        <w:tc>
          <w:tcPr>
            <w:tcW w:w="2531" w:type="dxa"/>
            <w:vAlign w:val="center"/>
          </w:tcPr>
          <w:p w14:paraId="2E4CFD2E">
            <w:pPr>
              <w:pStyle w:val="6"/>
              <w:jc w:val="center"/>
            </w:pPr>
            <w:r>
              <w:t>1</w:t>
            </w:r>
          </w:p>
        </w:tc>
      </w:tr>
      <w:tr w14:paraId="6F1546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7B4CA75">
            <w:pPr>
              <w:pStyle w:val="6"/>
              <w:jc w:val="center"/>
            </w:pPr>
            <w:r>
              <w:t>Урок 15</w:t>
            </w:r>
          </w:p>
        </w:tc>
        <w:tc>
          <w:tcPr>
            <w:tcW w:w="6405" w:type="dxa"/>
            <w:vAlign w:val="center"/>
          </w:tcPr>
          <w:p w14:paraId="6D4C1303">
            <w:pPr>
              <w:pStyle w:val="6"/>
              <w:ind w:firstLine="283"/>
            </w:pPr>
            <w:r>
              <w:t>Возникновение первых государств в Древнем Междуречье</w:t>
            </w:r>
          </w:p>
        </w:tc>
        <w:tc>
          <w:tcPr>
            <w:tcW w:w="2531" w:type="dxa"/>
            <w:vAlign w:val="center"/>
          </w:tcPr>
          <w:p w14:paraId="09E0C363">
            <w:pPr>
              <w:pStyle w:val="6"/>
              <w:jc w:val="center"/>
            </w:pPr>
            <w:r>
              <w:t>1</w:t>
            </w:r>
          </w:p>
        </w:tc>
      </w:tr>
      <w:tr w14:paraId="09BEDB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A8DA258">
            <w:pPr>
              <w:pStyle w:val="6"/>
              <w:jc w:val="center"/>
            </w:pPr>
            <w:r>
              <w:t>Урок 16</w:t>
            </w:r>
          </w:p>
        </w:tc>
        <w:tc>
          <w:tcPr>
            <w:tcW w:w="6405" w:type="dxa"/>
            <w:vAlign w:val="center"/>
          </w:tcPr>
          <w:p w14:paraId="4E00621E">
            <w:pPr>
              <w:pStyle w:val="6"/>
              <w:ind w:firstLine="283"/>
            </w:pPr>
            <w:r>
              <w:t>Вавилонское царство</w:t>
            </w:r>
          </w:p>
        </w:tc>
        <w:tc>
          <w:tcPr>
            <w:tcW w:w="2531" w:type="dxa"/>
            <w:vAlign w:val="center"/>
          </w:tcPr>
          <w:p w14:paraId="3CFFF3D7">
            <w:pPr>
              <w:pStyle w:val="6"/>
              <w:jc w:val="center"/>
            </w:pPr>
            <w:r>
              <w:t>1</w:t>
            </w:r>
          </w:p>
        </w:tc>
      </w:tr>
      <w:tr w14:paraId="43480B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E3DD18D">
            <w:pPr>
              <w:pStyle w:val="6"/>
              <w:jc w:val="center"/>
            </w:pPr>
            <w:r>
              <w:t>Урок 17</w:t>
            </w:r>
          </w:p>
        </w:tc>
        <w:tc>
          <w:tcPr>
            <w:tcW w:w="6405" w:type="dxa"/>
            <w:vAlign w:val="center"/>
          </w:tcPr>
          <w:p w14:paraId="491C8774">
            <w:pPr>
              <w:pStyle w:val="6"/>
              <w:ind w:firstLine="283"/>
            </w:pPr>
            <w:r>
              <w:t>Урок повторения, обобщения и контроля по теме "Древние цивилизации Месопотамии"</w:t>
            </w:r>
          </w:p>
        </w:tc>
        <w:tc>
          <w:tcPr>
            <w:tcW w:w="2531" w:type="dxa"/>
            <w:vAlign w:val="center"/>
          </w:tcPr>
          <w:p w14:paraId="5BA3ACB1">
            <w:pPr>
              <w:pStyle w:val="6"/>
              <w:jc w:val="center"/>
            </w:pPr>
            <w:r>
              <w:t>1</w:t>
            </w:r>
          </w:p>
        </w:tc>
      </w:tr>
      <w:tr w14:paraId="1CD6CFAB">
        <w:tblPrEx>
          <w:tblCellMar>
            <w:top w:w="102" w:type="dxa"/>
            <w:left w:w="62" w:type="dxa"/>
            <w:bottom w:w="102" w:type="dxa"/>
            <w:right w:w="62" w:type="dxa"/>
          </w:tblCellMar>
        </w:tblPrEx>
        <w:tc>
          <w:tcPr>
            <w:tcW w:w="1191" w:type="dxa"/>
            <w:vAlign w:val="center"/>
          </w:tcPr>
          <w:p w14:paraId="1FCA6EC2">
            <w:pPr>
              <w:pStyle w:val="6"/>
              <w:jc w:val="center"/>
            </w:pPr>
            <w:r>
              <w:t>Урок 18</w:t>
            </w:r>
          </w:p>
        </w:tc>
        <w:tc>
          <w:tcPr>
            <w:tcW w:w="6405" w:type="dxa"/>
            <w:vAlign w:val="center"/>
          </w:tcPr>
          <w:p w14:paraId="0A7F8B8C">
            <w:pPr>
              <w:pStyle w:val="6"/>
              <w:ind w:firstLine="283"/>
            </w:pPr>
            <w:r>
              <w:t>Финикия</w:t>
            </w:r>
          </w:p>
        </w:tc>
        <w:tc>
          <w:tcPr>
            <w:tcW w:w="2531" w:type="dxa"/>
            <w:vAlign w:val="center"/>
          </w:tcPr>
          <w:p w14:paraId="1D1EE49D">
            <w:pPr>
              <w:pStyle w:val="6"/>
              <w:jc w:val="center"/>
            </w:pPr>
            <w:r>
              <w:t>1</w:t>
            </w:r>
          </w:p>
        </w:tc>
      </w:tr>
      <w:tr w14:paraId="1B51D0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23BF0A2">
            <w:pPr>
              <w:pStyle w:val="6"/>
              <w:jc w:val="center"/>
            </w:pPr>
            <w:r>
              <w:t>Урок 19</w:t>
            </w:r>
          </w:p>
        </w:tc>
        <w:tc>
          <w:tcPr>
            <w:tcW w:w="6405" w:type="dxa"/>
            <w:vAlign w:val="center"/>
          </w:tcPr>
          <w:p w14:paraId="09820EDE">
            <w:pPr>
              <w:pStyle w:val="6"/>
              <w:ind w:firstLine="283"/>
            </w:pPr>
            <w:r>
              <w:t>Древняя Палестина</w:t>
            </w:r>
          </w:p>
        </w:tc>
        <w:tc>
          <w:tcPr>
            <w:tcW w:w="2531" w:type="dxa"/>
            <w:vAlign w:val="center"/>
          </w:tcPr>
          <w:p w14:paraId="3E578822">
            <w:pPr>
              <w:pStyle w:val="6"/>
              <w:jc w:val="center"/>
            </w:pPr>
            <w:r>
              <w:t>1</w:t>
            </w:r>
          </w:p>
        </w:tc>
      </w:tr>
      <w:tr w14:paraId="1EE0F6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0E241EF">
            <w:pPr>
              <w:pStyle w:val="6"/>
              <w:jc w:val="center"/>
            </w:pPr>
            <w:r>
              <w:t>Урок 20</w:t>
            </w:r>
          </w:p>
        </w:tc>
        <w:tc>
          <w:tcPr>
            <w:tcW w:w="6405" w:type="dxa"/>
            <w:vAlign w:val="center"/>
          </w:tcPr>
          <w:p w14:paraId="32008C8D">
            <w:pPr>
              <w:pStyle w:val="6"/>
              <w:ind w:firstLine="283"/>
            </w:pPr>
            <w:r>
              <w:t>Урок повторения, обобщения и контроля по теме "Восточное Средиземноморье в древности"</w:t>
            </w:r>
          </w:p>
        </w:tc>
        <w:tc>
          <w:tcPr>
            <w:tcW w:w="2531" w:type="dxa"/>
            <w:vAlign w:val="center"/>
          </w:tcPr>
          <w:p w14:paraId="3D290F8E">
            <w:pPr>
              <w:pStyle w:val="6"/>
              <w:jc w:val="center"/>
            </w:pPr>
            <w:r>
              <w:t>1</w:t>
            </w:r>
          </w:p>
        </w:tc>
      </w:tr>
      <w:tr w14:paraId="747F7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BC40235">
            <w:pPr>
              <w:pStyle w:val="6"/>
              <w:jc w:val="center"/>
            </w:pPr>
            <w:r>
              <w:t>Урок 21</w:t>
            </w:r>
          </w:p>
        </w:tc>
        <w:tc>
          <w:tcPr>
            <w:tcW w:w="6405" w:type="dxa"/>
            <w:vAlign w:val="center"/>
          </w:tcPr>
          <w:p w14:paraId="62205158">
            <w:pPr>
              <w:pStyle w:val="6"/>
              <w:ind w:firstLine="283"/>
            </w:pPr>
            <w:r>
              <w:t>Ассирийская держава</w:t>
            </w:r>
          </w:p>
        </w:tc>
        <w:tc>
          <w:tcPr>
            <w:tcW w:w="2531" w:type="dxa"/>
            <w:vAlign w:val="center"/>
          </w:tcPr>
          <w:p w14:paraId="7ADE5A48">
            <w:pPr>
              <w:pStyle w:val="6"/>
              <w:jc w:val="center"/>
            </w:pPr>
            <w:r>
              <w:t>1</w:t>
            </w:r>
          </w:p>
        </w:tc>
      </w:tr>
      <w:tr w14:paraId="0BD011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E4977A2">
            <w:pPr>
              <w:pStyle w:val="6"/>
              <w:jc w:val="center"/>
            </w:pPr>
            <w:r>
              <w:t>Урок 22</w:t>
            </w:r>
          </w:p>
        </w:tc>
        <w:tc>
          <w:tcPr>
            <w:tcW w:w="6405" w:type="dxa"/>
            <w:vAlign w:val="center"/>
          </w:tcPr>
          <w:p w14:paraId="1AAEB6F1">
            <w:pPr>
              <w:pStyle w:val="6"/>
              <w:ind w:firstLine="283"/>
            </w:pPr>
            <w:r>
              <w:t>Персидское царство</w:t>
            </w:r>
          </w:p>
        </w:tc>
        <w:tc>
          <w:tcPr>
            <w:tcW w:w="2531" w:type="dxa"/>
            <w:vAlign w:val="center"/>
          </w:tcPr>
          <w:p w14:paraId="77B56B6C">
            <w:pPr>
              <w:pStyle w:val="6"/>
              <w:jc w:val="center"/>
            </w:pPr>
            <w:r>
              <w:t>1</w:t>
            </w:r>
          </w:p>
        </w:tc>
      </w:tr>
      <w:tr w14:paraId="2A7CE5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5B520C7">
            <w:pPr>
              <w:pStyle w:val="6"/>
              <w:jc w:val="center"/>
            </w:pPr>
            <w:r>
              <w:t>Урок 23</w:t>
            </w:r>
          </w:p>
        </w:tc>
        <w:tc>
          <w:tcPr>
            <w:tcW w:w="6405" w:type="dxa"/>
            <w:vAlign w:val="center"/>
          </w:tcPr>
          <w:p w14:paraId="29A16504">
            <w:pPr>
              <w:pStyle w:val="6"/>
              <w:ind w:firstLine="283"/>
            </w:pPr>
            <w:r>
              <w:t>Урок повторения, обобщения и контроля по теме "Ассирия. Персидская держава"</w:t>
            </w:r>
          </w:p>
        </w:tc>
        <w:tc>
          <w:tcPr>
            <w:tcW w:w="2531" w:type="dxa"/>
            <w:vAlign w:val="center"/>
          </w:tcPr>
          <w:p w14:paraId="76A184AA">
            <w:pPr>
              <w:pStyle w:val="6"/>
              <w:jc w:val="center"/>
            </w:pPr>
            <w:r>
              <w:t>1</w:t>
            </w:r>
          </w:p>
        </w:tc>
      </w:tr>
      <w:tr w14:paraId="10B08E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CD2B5F1">
            <w:pPr>
              <w:pStyle w:val="6"/>
              <w:jc w:val="center"/>
            </w:pPr>
            <w:r>
              <w:t>Урок 24</w:t>
            </w:r>
          </w:p>
        </w:tc>
        <w:tc>
          <w:tcPr>
            <w:tcW w:w="6405" w:type="dxa"/>
            <w:vAlign w:val="center"/>
          </w:tcPr>
          <w:p w14:paraId="21E976CC">
            <w:pPr>
              <w:pStyle w:val="6"/>
              <w:ind w:firstLine="283"/>
            </w:pPr>
            <w:r>
              <w:t>Древняя Индия.</w:t>
            </w:r>
          </w:p>
        </w:tc>
        <w:tc>
          <w:tcPr>
            <w:tcW w:w="2531" w:type="dxa"/>
            <w:vAlign w:val="center"/>
          </w:tcPr>
          <w:p w14:paraId="4D32D2B8">
            <w:pPr>
              <w:pStyle w:val="6"/>
              <w:jc w:val="center"/>
            </w:pPr>
            <w:r>
              <w:t>1</w:t>
            </w:r>
          </w:p>
        </w:tc>
      </w:tr>
      <w:tr w14:paraId="423166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597A89F">
            <w:pPr>
              <w:pStyle w:val="6"/>
              <w:jc w:val="center"/>
            </w:pPr>
            <w:r>
              <w:t>Урок 25</w:t>
            </w:r>
          </w:p>
        </w:tc>
        <w:tc>
          <w:tcPr>
            <w:tcW w:w="6405" w:type="dxa"/>
            <w:vAlign w:val="center"/>
          </w:tcPr>
          <w:p w14:paraId="50F47C9E">
            <w:pPr>
              <w:pStyle w:val="6"/>
              <w:ind w:firstLine="283"/>
            </w:pPr>
            <w:r>
              <w:t>Древний Китай</w:t>
            </w:r>
          </w:p>
        </w:tc>
        <w:tc>
          <w:tcPr>
            <w:tcW w:w="2531" w:type="dxa"/>
            <w:vAlign w:val="center"/>
          </w:tcPr>
          <w:p w14:paraId="0669802A">
            <w:pPr>
              <w:pStyle w:val="6"/>
              <w:jc w:val="center"/>
            </w:pPr>
            <w:r>
              <w:t>1</w:t>
            </w:r>
          </w:p>
        </w:tc>
      </w:tr>
      <w:tr w14:paraId="40C05D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333D52E">
            <w:pPr>
              <w:pStyle w:val="6"/>
              <w:jc w:val="center"/>
            </w:pPr>
            <w:r>
              <w:t>Урок 26</w:t>
            </w:r>
          </w:p>
        </w:tc>
        <w:tc>
          <w:tcPr>
            <w:tcW w:w="6405" w:type="dxa"/>
            <w:vAlign w:val="center"/>
          </w:tcPr>
          <w:p w14:paraId="77FC113A">
            <w:pPr>
              <w:pStyle w:val="6"/>
              <w:ind w:firstLine="283"/>
            </w:pPr>
            <w:r>
              <w:t>Религия и культура Древней Индии и Древнего Китая</w:t>
            </w:r>
          </w:p>
        </w:tc>
        <w:tc>
          <w:tcPr>
            <w:tcW w:w="2531" w:type="dxa"/>
            <w:vAlign w:val="center"/>
          </w:tcPr>
          <w:p w14:paraId="184DEBF8">
            <w:pPr>
              <w:pStyle w:val="6"/>
              <w:jc w:val="center"/>
            </w:pPr>
            <w:r>
              <w:t>1</w:t>
            </w:r>
          </w:p>
        </w:tc>
      </w:tr>
      <w:tr w14:paraId="06A1F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978B469">
            <w:pPr>
              <w:pStyle w:val="6"/>
              <w:jc w:val="center"/>
            </w:pPr>
            <w:r>
              <w:t>Урок 27</w:t>
            </w:r>
          </w:p>
        </w:tc>
        <w:tc>
          <w:tcPr>
            <w:tcW w:w="6405" w:type="dxa"/>
            <w:vAlign w:val="center"/>
          </w:tcPr>
          <w:p w14:paraId="4A6DC672">
            <w:pPr>
              <w:pStyle w:val="6"/>
              <w:ind w:firstLine="283"/>
            </w:pPr>
            <w:r>
              <w:t>Урок повторения, обобщения и контроля по теме "Древняя Индия. Древний Китай"</w:t>
            </w:r>
          </w:p>
        </w:tc>
        <w:tc>
          <w:tcPr>
            <w:tcW w:w="2531" w:type="dxa"/>
            <w:vAlign w:val="center"/>
          </w:tcPr>
          <w:p w14:paraId="344AFA48">
            <w:pPr>
              <w:pStyle w:val="6"/>
              <w:jc w:val="center"/>
            </w:pPr>
            <w:r>
              <w:t>1</w:t>
            </w:r>
          </w:p>
        </w:tc>
      </w:tr>
      <w:tr w14:paraId="0E42AE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E6E1090">
            <w:pPr>
              <w:pStyle w:val="6"/>
              <w:jc w:val="center"/>
            </w:pPr>
            <w:r>
              <w:t>Урок 28</w:t>
            </w:r>
          </w:p>
        </w:tc>
        <w:tc>
          <w:tcPr>
            <w:tcW w:w="6405" w:type="dxa"/>
            <w:vAlign w:val="center"/>
          </w:tcPr>
          <w:p w14:paraId="2750760C">
            <w:pPr>
              <w:pStyle w:val="6"/>
              <w:ind w:firstLine="283"/>
            </w:pPr>
            <w:r>
              <w:t>Урок повторения, обобщения и контроля по теме "Древний Восток"</w:t>
            </w:r>
          </w:p>
        </w:tc>
        <w:tc>
          <w:tcPr>
            <w:tcW w:w="2531" w:type="dxa"/>
            <w:vAlign w:val="center"/>
          </w:tcPr>
          <w:p w14:paraId="2B864BBE">
            <w:pPr>
              <w:pStyle w:val="6"/>
              <w:jc w:val="center"/>
            </w:pPr>
            <w:r>
              <w:t>1</w:t>
            </w:r>
          </w:p>
        </w:tc>
      </w:tr>
      <w:tr w14:paraId="014CC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97EEDB3">
            <w:pPr>
              <w:pStyle w:val="6"/>
              <w:jc w:val="center"/>
            </w:pPr>
            <w:r>
              <w:t>Урок 29</w:t>
            </w:r>
          </w:p>
        </w:tc>
        <w:tc>
          <w:tcPr>
            <w:tcW w:w="6405" w:type="dxa"/>
            <w:vAlign w:val="center"/>
          </w:tcPr>
          <w:p w14:paraId="27D9D0CA">
            <w:pPr>
              <w:pStyle w:val="6"/>
              <w:ind w:firstLine="283"/>
            </w:pPr>
            <w:r>
              <w:t>Начало греческой цивилизации</w:t>
            </w:r>
          </w:p>
        </w:tc>
        <w:tc>
          <w:tcPr>
            <w:tcW w:w="2531" w:type="dxa"/>
            <w:vAlign w:val="center"/>
          </w:tcPr>
          <w:p w14:paraId="03B02D0C">
            <w:pPr>
              <w:pStyle w:val="6"/>
              <w:jc w:val="center"/>
            </w:pPr>
            <w:r>
              <w:t>1</w:t>
            </w:r>
          </w:p>
        </w:tc>
      </w:tr>
      <w:tr w14:paraId="577A7D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44D70AE">
            <w:pPr>
              <w:pStyle w:val="6"/>
              <w:jc w:val="center"/>
            </w:pPr>
            <w:r>
              <w:t>Урок 30</w:t>
            </w:r>
          </w:p>
        </w:tc>
        <w:tc>
          <w:tcPr>
            <w:tcW w:w="6405" w:type="dxa"/>
            <w:vAlign w:val="center"/>
          </w:tcPr>
          <w:p w14:paraId="4E512B9A">
            <w:pPr>
              <w:pStyle w:val="6"/>
              <w:ind w:firstLine="283"/>
            </w:pPr>
            <w:r>
              <w:t>Верования древних греков</w:t>
            </w:r>
          </w:p>
        </w:tc>
        <w:tc>
          <w:tcPr>
            <w:tcW w:w="2531" w:type="dxa"/>
            <w:vAlign w:val="center"/>
          </w:tcPr>
          <w:p w14:paraId="71654EDC">
            <w:pPr>
              <w:pStyle w:val="6"/>
              <w:jc w:val="center"/>
            </w:pPr>
            <w:r>
              <w:t>1</w:t>
            </w:r>
          </w:p>
        </w:tc>
      </w:tr>
      <w:tr w14:paraId="5EB537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C6BBE4E">
            <w:pPr>
              <w:pStyle w:val="6"/>
              <w:jc w:val="center"/>
            </w:pPr>
            <w:r>
              <w:t>Урок 31</w:t>
            </w:r>
          </w:p>
        </w:tc>
        <w:tc>
          <w:tcPr>
            <w:tcW w:w="6405" w:type="dxa"/>
            <w:vAlign w:val="center"/>
          </w:tcPr>
          <w:p w14:paraId="1FAA2756">
            <w:pPr>
              <w:pStyle w:val="6"/>
              <w:ind w:firstLine="283"/>
            </w:pPr>
            <w:r>
              <w:t>Поэмы Гомера</w:t>
            </w:r>
          </w:p>
        </w:tc>
        <w:tc>
          <w:tcPr>
            <w:tcW w:w="2531" w:type="dxa"/>
            <w:vAlign w:val="center"/>
          </w:tcPr>
          <w:p w14:paraId="7E6AAD06">
            <w:pPr>
              <w:pStyle w:val="6"/>
              <w:jc w:val="center"/>
            </w:pPr>
            <w:r>
              <w:t>1</w:t>
            </w:r>
          </w:p>
        </w:tc>
      </w:tr>
      <w:tr w14:paraId="7B443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EB954CA">
            <w:pPr>
              <w:pStyle w:val="6"/>
              <w:jc w:val="center"/>
            </w:pPr>
            <w:r>
              <w:t>Урок 32</w:t>
            </w:r>
          </w:p>
        </w:tc>
        <w:tc>
          <w:tcPr>
            <w:tcW w:w="6405" w:type="dxa"/>
            <w:vAlign w:val="center"/>
          </w:tcPr>
          <w:p w14:paraId="00DE11AF">
            <w:pPr>
              <w:pStyle w:val="6"/>
              <w:ind w:firstLine="283"/>
            </w:pPr>
            <w:r>
              <w:t>Государство-полис в Древней Греции</w:t>
            </w:r>
          </w:p>
        </w:tc>
        <w:tc>
          <w:tcPr>
            <w:tcW w:w="2531" w:type="dxa"/>
            <w:vAlign w:val="center"/>
          </w:tcPr>
          <w:p w14:paraId="49F5A38E">
            <w:pPr>
              <w:pStyle w:val="6"/>
              <w:jc w:val="center"/>
            </w:pPr>
            <w:r>
              <w:t>1</w:t>
            </w:r>
          </w:p>
        </w:tc>
      </w:tr>
      <w:tr w14:paraId="12D6EA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B6AF482">
            <w:pPr>
              <w:pStyle w:val="6"/>
              <w:jc w:val="center"/>
            </w:pPr>
            <w:r>
              <w:t>Урок 33</w:t>
            </w:r>
          </w:p>
        </w:tc>
        <w:tc>
          <w:tcPr>
            <w:tcW w:w="6405" w:type="dxa"/>
            <w:vAlign w:val="center"/>
          </w:tcPr>
          <w:p w14:paraId="01F81352">
            <w:pPr>
              <w:pStyle w:val="6"/>
              <w:ind w:firstLine="283"/>
            </w:pPr>
            <w:r>
              <w:t>Великая греческая колонизация</w:t>
            </w:r>
          </w:p>
        </w:tc>
        <w:tc>
          <w:tcPr>
            <w:tcW w:w="2531" w:type="dxa"/>
            <w:vAlign w:val="center"/>
          </w:tcPr>
          <w:p w14:paraId="2E907C4C">
            <w:pPr>
              <w:pStyle w:val="6"/>
              <w:jc w:val="center"/>
            </w:pPr>
            <w:r>
              <w:t>1</w:t>
            </w:r>
          </w:p>
        </w:tc>
      </w:tr>
      <w:tr w14:paraId="683AA0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B988659">
            <w:pPr>
              <w:pStyle w:val="6"/>
              <w:jc w:val="center"/>
            </w:pPr>
            <w:r>
              <w:t>Урок 34</w:t>
            </w:r>
          </w:p>
        </w:tc>
        <w:tc>
          <w:tcPr>
            <w:tcW w:w="6405" w:type="dxa"/>
            <w:vAlign w:val="center"/>
          </w:tcPr>
          <w:p w14:paraId="31E9E9F8">
            <w:pPr>
              <w:pStyle w:val="6"/>
              <w:ind w:firstLine="283"/>
            </w:pPr>
            <w:r>
              <w:t>Северное Причерноморье</w:t>
            </w:r>
          </w:p>
        </w:tc>
        <w:tc>
          <w:tcPr>
            <w:tcW w:w="2531" w:type="dxa"/>
            <w:vAlign w:val="center"/>
          </w:tcPr>
          <w:p w14:paraId="1B7E7397">
            <w:pPr>
              <w:pStyle w:val="6"/>
              <w:jc w:val="center"/>
            </w:pPr>
            <w:r>
              <w:t>1</w:t>
            </w:r>
          </w:p>
        </w:tc>
      </w:tr>
      <w:tr w14:paraId="793E5F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30BB299">
            <w:pPr>
              <w:pStyle w:val="6"/>
              <w:jc w:val="center"/>
            </w:pPr>
            <w:r>
              <w:t>Урок 35</w:t>
            </w:r>
          </w:p>
        </w:tc>
        <w:tc>
          <w:tcPr>
            <w:tcW w:w="6405" w:type="dxa"/>
            <w:vAlign w:val="center"/>
          </w:tcPr>
          <w:p w14:paraId="7AD08EBE">
            <w:pPr>
              <w:pStyle w:val="6"/>
              <w:ind w:firstLine="283"/>
            </w:pPr>
            <w:r>
              <w:t>Древние Афины</w:t>
            </w:r>
          </w:p>
        </w:tc>
        <w:tc>
          <w:tcPr>
            <w:tcW w:w="2531" w:type="dxa"/>
            <w:vAlign w:val="center"/>
          </w:tcPr>
          <w:p w14:paraId="37FAD52C">
            <w:pPr>
              <w:pStyle w:val="6"/>
              <w:jc w:val="center"/>
            </w:pPr>
            <w:r>
              <w:t>1</w:t>
            </w:r>
          </w:p>
        </w:tc>
      </w:tr>
      <w:tr w14:paraId="6507D9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05FF0C7">
            <w:pPr>
              <w:pStyle w:val="6"/>
              <w:jc w:val="center"/>
            </w:pPr>
            <w:r>
              <w:t>Урок 36</w:t>
            </w:r>
          </w:p>
        </w:tc>
        <w:tc>
          <w:tcPr>
            <w:tcW w:w="6405" w:type="dxa"/>
            <w:vAlign w:val="center"/>
          </w:tcPr>
          <w:p w14:paraId="389F6400">
            <w:pPr>
              <w:pStyle w:val="6"/>
              <w:ind w:firstLine="283"/>
            </w:pPr>
            <w:r>
              <w:t>Древняя Спарта</w:t>
            </w:r>
          </w:p>
        </w:tc>
        <w:tc>
          <w:tcPr>
            <w:tcW w:w="2531" w:type="dxa"/>
            <w:vAlign w:val="center"/>
          </w:tcPr>
          <w:p w14:paraId="2D68B261">
            <w:pPr>
              <w:pStyle w:val="6"/>
              <w:jc w:val="center"/>
            </w:pPr>
            <w:r>
              <w:t>1</w:t>
            </w:r>
          </w:p>
        </w:tc>
      </w:tr>
      <w:tr w14:paraId="637A9C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F483A57">
            <w:pPr>
              <w:pStyle w:val="6"/>
              <w:jc w:val="center"/>
            </w:pPr>
            <w:r>
              <w:t>Урок 37</w:t>
            </w:r>
          </w:p>
        </w:tc>
        <w:tc>
          <w:tcPr>
            <w:tcW w:w="6405" w:type="dxa"/>
            <w:vAlign w:val="center"/>
          </w:tcPr>
          <w:p w14:paraId="06AAEC03">
            <w:pPr>
              <w:pStyle w:val="6"/>
              <w:ind w:firstLine="283"/>
            </w:pPr>
            <w:r>
              <w:t>Греко-персидские войны</w:t>
            </w:r>
          </w:p>
        </w:tc>
        <w:tc>
          <w:tcPr>
            <w:tcW w:w="2531" w:type="dxa"/>
            <w:vAlign w:val="center"/>
          </w:tcPr>
          <w:p w14:paraId="23374B39">
            <w:pPr>
              <w:pStyle w:val="6"/>
              <w:jc w:val="center"/>
            </w:pPr>
            <w:r>
              <w:t>1</w:t>
            </w:r>
          </w:p>
        </w:tc>
      </w:tr>
      <w:tr w14:paraId="10E5E8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3DE58B2">
            <w:pPr>
              <w:pStyle w:val="6"/>
              <w:jc w:val="center"/>
            </w:pPr>
            <w:r>
              <w:t>Урок 38</w:t>
            </w:r>
          </w:p>
        </w:tc>
        <w:tc>
          <w:tcPr>
            <w:tcW w:w="6405" w:type="dxa"/>
            <w:vAlign w:val="center"/>
          </w:tcPr>
          <w:p w14:paraId="2FF20F46">
            <w:pPr>
              <w:pStyle w:val="6"/>
              <w:ind w:firstLine="283"/>
            </w:pPr>
            <w:r>
              <w:t>Афинская демократия</w:t>
            </w:r>
          </w:p>
        </w:tc>
        <w:tc>
          <w:tcPr>
            <w:tcW w:w="2531" w:type="dxa"/>
            <w:vAlign w:val="center"/>
          </w:tcPr>
          <w:p w14:paraId="46822CBD">
            <w:pPr>
              <w:pStyle w:val="6"/>
              <w:jc w:val="center"/>
            </w:pPr>
            <w:r>
              <w:t>1</w:t>
            </w:r>
          </w:p>
        </w:tc>
      </w:tr>
      <w:tr w14:paraId="5AB6D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583FA42">
            <w:pPr>
              <w:pStyle w:val="6"/>
              <w:jc w:val="center"/>
            </w:pPr>
            <w:r>
              <w:t>Урок 39</w:t>
            </w:r>
          </w:p>
        </w:tc>
        <w:tc>
          <w:tcPr>
            <w:tcW w:w="6405" w:type="dxa"/>
            <w:vAlign w:val="center"/>
          </w:tcPr>
          <w:p w14:paraId="028580D0">
            <w:pPr>
              <w:pStyle w:val="6"/>
              <w:ind w:firstLine="283"/>
            </w:pPr>
            <w:r>
              <w:t>Культура Древней Греции</w:t>
            </w:r>
          </w:p>
        </w:tc>
        <w:tc>
          <w:tcPr>
            <w:tcW w:w="2531" w:type="dxa"/>
            <w:vAlign w:val="center"/>
          </w:tcPr>
          <w:p w14:paraId="559E85F5">
            <w:pPr>
              <w:pStyle w:val="6"/>
              <w:jc w:val="center"/>
            </w:pPr>
            <w:r>
              <w:t>1</w:t>
            </w:r>
          </w:p>
        </w:tc>
      </w:tr>
      <w:tr w14:paraId="222DC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0B257C8">
            <w:pPr>
              <w:pStyle w:val="6"/>
              <w:jc w:val="center"/>
            </w:pPr>
            <w:r>
              <w:t>Урок 40</w:t>
            </w:r>
          </w:p>
        </w:tc>
        <w:tc>
          <w:tcPr>
            <w:tcW w:w="6405" w:type="dxa"/>
            <w:vAlign w:val="center"/>
          </w:tcPr>
          <w:p w14:paraId="5B9F3DCC">
            <w:pPr>
              <w:pStyle w:val="6"/>
              <w:ind w:firstLine="283"/>
            </w:pPr>
            <w:r>
              <w:t>Повседневная жизнь древних греков</w:t>
            </w:r>
          </w:p>
        </w:tc>
        <w:tc>
          <w:tcPr>
            <w:tcW w:w="2531" w:type="dxa"/>
            <w:vAlign w:val="center"/>
          </w:tcPr>
          <w:p w14:paraId="2AFF730C">
            <w:pPr>
              <w:pStyle w:val="6"/>
              <w:jc w:val="center"/>
            </w:pPr>
            <w:r>
              <w:t>1</w:t>
            </w:r>
          </w:p>
        </w:tc>
      </w:tr>
      <w:tr w14:paraId="5967BD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9C46402">
            <w:pPr>
              <w:pStyle w:val="6"/>
              <w:jc w:val="center"/>
            </w:pPr>
            <w:r>
              <w:t>Урок 41</w:t>
            </w:r>
          </w:p>
        </w:tc>
        <w:tc>
          <w:tcPr>
            <w:tcW w:w="6405" w:type="dxa"/>
            <w:vAlign w:val="center"/>
          </w:tcPr>
          <w:p w14:paraId="5BA55018">
            <w:pPr>
              <w:pStyle w:val="6"/>
              <w:ind w:firstLine="283"/>
            </w:pPr>
            <w:r>
              <w:t>Наука в Древней Греции</w:t>
            </w:r>
          </w:p>
        </w:tc>
        <w:tc>
          <w:tcPr>
            <w:tcW w:w="2531" w:type="dxa"/>
            <w:vAlign w:val="center"/>
          </w:tcPr>
          <w:p w14:paraId="37AC6CB9">
            <w:pPr>
              <w:pStyle w:val="6"/>
              <w:jc w:val="center"/>
            </w:pPr>
            <w:r>
              <w:t>1</w:t>
            </w:r>
          </w:p>
        </w:tc>
      </w:tr>
      <w:tr w14:paraId="3C9253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5C4B503">
            <w:pPr>
              <w:pStyle w:val="6"/>
              <w:jc w:val="center"/>
            </w:pPr>
            <w:r>
              <w:t>Урок 42</w:t>
            </w:r>
          </w:p>
        </w:tc>
        <w:tc>
          <w:tcPr>
            <w:tcW w:w="6405" w:type="dxa"/>
            <w:vAlign w:val="center"/>
          </w:tcPr>
          <w:p w14:paraId="378D318D">
            <w:pPr>
              <w:pStyle w:val="6"/>
              <w:ind w:firstLine="283"/>
            </w:pPr>
            <w:r>
              <w:t>Театр в жизни древних греков</w:t>
            </w:r>
          </w:p>
        </w:tc>
        <w:tc>
          <w:tcPr>
            <w:tcW w:w="2531" w:type="dxa"/>
            <w:vAlign w:val="center"/>
          </w:tcPr>
          <w:p w14:paraId="5A2F8507">
            <w:pPr>
              <w:pStyle w:val="6"/>
              <w:jc w:val="center"/>
            </w:pPr>
            <w:r>
              <w:t>1</w:t>
            </w:r>
          </w:p>
        </w:tc>
      </w:tr>
      <w:tr w14:paraId="71C2F5F2">
        <w:tblPrEx>
          <w:tblCellMar>
            <w:top w:w="102" w:type="dxa"/>
            <w:left w:w="62" w:type="dxa"/>
            <w:bottom w:w="102" w:type="dxa"/>
            <w:right w:w="62" w:type="dxa"/>
          </w:tblCellMar>
        </w:tblPrEx>
        <w:tc>
          <w:tcPr>
            <w:tcW w:w="1191" w:type="dxa"/>
            <w:vAlign w:val="center"/>
          </w:tcPr>
          <w:p w14:paraId="682A40C4">
            <w:pPr>
              <w:pStyle w:val="6"/>
              <w:jc w:val="center"/>
            </w:pPr>
            <w:r>
              <w:t>Урок 43</w:t>
            </w:r>
          </w:p>
        </w:tc>
        <w:tc>
          <w:tcPr>
            <w:tcW w:w="6405" w:type="dxa"/>
            <w:vAlign w:val="center"/>
          </w:tcPr>
          <w:p w14:paraId="308839D5">
            <w:pPr>
              <w:pStyle w:val="6"/>
              <w:ind w:firstLine="283"/>
            </w:pPr>
            <w:r>
              <w:t>Священный огонь Олимпии</w:t>
            </w:r>
          </w:p>
        </w:tc>
        <w:tc>
          <w:tcPr>
            <w:tcW w:w="2531" w:type="dxa"/>
            <w:vAlign w:val="center"/>
          </w:tcPr>
          <w:p w14:paraId="1DE48120">
            <w:pPr>
              <w:pStyle w:val="6"/>
              <w:jc w:val="center"/>
            </w:pPr>
            <w:r>
              <w:t>1</w:t>
            </w:r>
          </w:p>
        </w:tc>
      </w:tr>
      <w:tr w14:paraId="71DE67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28ABFCB">
            <w:pPr>
              <w:pStyle w:val="6"/>
              <w:jc w:val="center"/>
            </w:pPr>
            <w:r>
              <w:t>Урок 44</w:t>
            </w:r>
          </w:p>
        </w:tc>
        <w:tc>
          <w:tcPr>
            <w:tcW w:w="6405" w:type="dxa"/>
            <w:vAlign w:val="center"/>
          </w:tcPr>
          <w:p w14:paraId="3B51C849">
            <w:pPr>
              <w:pStyle w:val="6"/>
              <w:ind w:firstLine="283"/>
            </w:pPr>
            <w:r>
              <w:t>Урок повторения, обобщения и контроля по теме "Древняя Греция"</w:t>
            </w:r>
          </w:p>
        </w:tc>
        <w:tc>
          <w:tcPr>
            <w:tcW w:w="2531" w:type="dxa"/>
            <w:vAlign w:val="center"/>
          </w:tcPr>
          <w:p w14:paraId="47BC6EDF">
            <w:pPr>
              <w:pStyle w:val="6"/>
              <w:jc w:val="center"/>
            </w:pPr>
            <w:r>
              <w:t>1</w:t>
            </w:r>
          </w:p>
        </w:tc>
      </w:tr>
      <w:tr w14:paraId="5EE91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CFE4E21">
            <w:pPr>
              <w:pStyle w:val="6"/>
              <w:jc w:val="center"/>
            </w:pPr>
            <w:r>
              <w:t>Урок 45</w:t>
            </w:r>
          </w:p>
        </w:tc>
        <w:tc>
          <w:tcPr>
            <w:tcW w:w="6405" w:type="dxa"/>
            <w:vAlign w:val="center"/>
          </w:tcPr>
          <w:p w14:paraId="5313B5FA">
            <w:pPr>
              <w:pStyle w:val="6"/>
              <w:ind w:firstLine="283"/>
            </w:pPr>
            <w:r>
              <w:t>Ослабление Эллады. Возвышение Македонии</w:t>
            </w:r>
          </w:p>
        </w:tc>
        <w:tc>
          <w:tcPr>
            <w:tcW w:w="2531" w:type="dxa"/>
            <w:vAlign w:val="center"/>
          </w:tcPr>
          <w:p w14:paraId="0B0BBEA4">
            <w:pPr>
              <w:pStyle w:val="6"/>
              <w:jc w:val="center"/>
            </w:pPr>
            <w:r>
              <w:t>1</w:t>
            </w:r>
          </w:p>
        </w:tc>
      </w:tr>
      <w:tr w14:paraId="5D5037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31EF337">
            <w:pPr>
              <w:pStyle w:val="6"/>
              <w:jc w:val="center"/>
            </w:pPr>
            <w:r>
              <w:t>Урок 46</w:t>
            </w:r>
          </w:p>
        </w:tc>
        <w:tc>
          <w:tcPr>
            <w:tcW w:w="6405" w:type="dxa"/>
            <w:vAlign w:val="center"/>
          </w:tcPr>
          <w:p w14:paraId="57E1EA1E">
            <w:pPr>
              <w:pStyle w:val="6"/>
              <w:ind w:firstLine="283"/>
            </w:pPr>
            <w:r>
              <w:t>Походы Александра Македонского на Восток</w:t>
            </w:r>
          </w:p>
        </w:tc>
        <w:tc>
          <w:tcPr>
            <w:tcW w:w="2531" w:type="dxa"/>
            <w:vAlign w:val="center"/>
          </w:tcPr>
          <w:p w14:paraId="20FBE79F">
            <w:pPr>
              <w:pStyle w:val="6"/>
              <w:jc w:val="center"/>
            </w:pPr>
            <w:r>
              <w:t>1</w:t>
            </w:r>
          </w:p>
        </w:tc>
      </w:tr>
      <w:tr w14:paraId="47D8BE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0BD753D">
            <w:pPr>
              <w:pStyle w:val="6"/>
              <w:jc w:val="center"/>
            </w:pPr>
            <w:r>
              <w:t>Урок 47</w:t>
            </w:r>
          </w:p>
        </w:tc>
        <w:tc>
          <w:tcPr>
            <w:tcW w:w="6405" w:type="dxa"/>
            <w:vAlign w:val="center"/>
          </w:tcPr>
          <w:p w14:paraId="305F35D2">
            <w:pPr>
              <w:pStyle w:val="6"/>
              <w:ind w:firstLine="283"/>
            </w:pPr>
            <w:r>
              <w:t>Культура царства Птолемеев</w:t>
            </w:r>
          </w:p>
        </w:tc>
        <w:tc>
          <w:tcPr>
            <w:tcW w:w="2531" w:type="dxa"/>
            <w:vAlign w:val="center"/>
          </w:tcPr>
          <w:p w14:paraId="5817A93E">
            <w:pPr>
              <w:pStyle w:val="6"/>
              <w:jc w:val="center"/>
            </w:pPr>
            <w:r>
              <w:t>1</w:t>
            </w:r>
          </w:p>
        </w:tc>
      </w:tr>
      <w:tr w14:paraId="55848B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406FF13">
            <w:pPr>
              <w:pStyle w:val="6"/>
              <w:jc w:val="center"/>
            </w:pPr>
            <w:r>
              <w:t>Урок 48</w:t>
            </w:r>
          </w:p>
        </w:tc>
        <w:tc>
          <w:tcPr>
            <w:tcW w:w="6405" w:type="dxa"/>
            <w:vAlign w:val="center"/>
          </w:tcPr>
          <w:p w14:paraId="34802887">
            <w:pPr>
              <w:pStyle w:val="6"/>
              <w:ind w:firstLine="283"/>
            </w:pPr>
            <w:r>
              <w:t>Урок повторения, обобщения и контроля по теме "Древняя Греция. Эллинизм"</w:t>
            </w:r>
          </w:p>
        </w:tc>
        <w:tc>
          <w:tcPr>
            <w:tcW w:w="2531" w:type="dxa"/>
            <w:vAlign w:val="center"/>
          </w:tcPr>
          <w:p w14:paraId="0088F2A5">
            <w:pPr>
              <w:pStyle w:val="6"/>
              <w:jc w:val="center"/>
            </w:pPr>
            <w:r>
              <w:t>1</w:t>
            </w:r>
          </w:p>
        </w:tc>
      </w:tr>
      <w:tr w14:paraId="7045F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97A5067">
            <w:pPr>
              <w:pStyle w:val="6"/>
              <w:jc w:val="center"/>
            </w:pPr>
            <w:r>
              <w:t>Урок 49</w:t>
            </w:r>
          </w:p>
        </w:tc>
        <w:tc>
          <w:tcPr>
            <w:tcW w:w="6405" w:type="dxa"/>
            <w:vAlign w:val="center"/>
          </w:tcPr>
          <w:p w14:paraId="07C4F154">
            <w:pPr>
              <w:pStyle w:val="6"/>
              <w:ind w:firstLine="283"/>
            </w:pPr>
            <w:r>
              <w:t>Начало римской истории</w:t>
            </w:r>
          </w:p>
        </w:tc>
        <w:tc>
          <w:tcPr>
            <w:tcW w:w="2531" w:type="dxa"/>
            <w:vAlign w:val="center"/>
          </w:tcPr>
          <w:p w14:paraId="5693F1FB">
            <w:pPr>
              <w:pStyle w:val="6"/>
              <w:jc w:val="center"/>
            </w:pPr>
            <w:r>
              <w:t>1</w:t>
            </w:r>
          </w:p>
        </w:tc>
      </w:tr>
      <w:tr w14:paraId="4E1B08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922B995">
            <w:pPr>
              <w:pStyle w:val="6"/>
              <w:jc w:val="center"/>
            </w:pPr>
            <w:r>
              <w:t>Урок 50</w:t>
            </w:r>
          </w:p>
        </w:tc>
        <w:tc>
          <w:tcPr>
            <w:tcW w:w="6405" w:type="dxa"/>
            <w:vAlign w:val="center"/>
          </w:tcPr>
          <w:p w14:paraId="1845D946">
            <w:pPr>
              <w:pStyle w:val="6"/>
              <w:ind w:firstLine="283"/>
            </w:pPr>
            <w:r>
              <w:t>Семь римских царей</w:t>
            </w:r>
          </w:p>
        </w:tc>
        <w:tc>
          <w:tcPr>
            <w:tcW w:w="2531" w:type="dxa"/>
            <w:vAlign w:val="center"/>
          </w:tcPr>
          <w:p w14:paraId="79E19910">
            <w:pPr>
              <w:pStyle w:val="6"/>
              <w:jc w:val="center"/>
            </w:pPr>
            <w:r>
              <w:t>1</w:t>
            </w:r>
          </w:p>
        </w:tc>
      </w:tr>
      <w:tr w14:paraId="1CAC76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BC5FBDE">
            <w:pPr>
              <w:pStyle w:val="6"/>
              <w:jc w:val="center"/>
            </w:pPr>
            <w:r>
              <w:t>Урок 51</w:t>
            </w:r>
          </w:p>
        </w:tc>
        <w:tc>
          <w:tcPr>
            <w:tcW w:w="6405" w:type="dxa"/>
            <w:vAlign w:val="center"/>
          </w:tcPr>
          <w:p w14:paraId="19B69155">
            <w:pPr>
              <w:pStyle w:val="6"/>
              <w:ind w:firstLine="283"/>
            </w:pPr>
            <w:r>
              <w:t>Установление республики</w:t>
            </w:r>
          </w:p>
        </w:tc>
        <w:tc>
          <w:tcPr>
            <w:tcW w:w="2531" w:type="dxa"/>
            <w:vAlign w:val="center"/>
          </w:tcPr>
          <w:p w14:paraId="41F91942">
            <w:pPr>
              <w:pStyle w:val="6"/>
              <w:jc w:val="center"/>
            </w:pPr>
            <w:r>
              <w:t>1</w:t>
            </w:r>
          </w:p>
        </w:tc>
      </w:tr>
      <w:tr w14:paraId="3E29D1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B353E4C">
            <w:pPr>
              <w:pStyle w:val="6"/>
              <w:jc w:val="center"/>
            </w:pPr>
            <w:r>
              <w:t>Урок 52</w:t>
            </w:r>
          </w:p>
        </w:tc>
        <w:tc>
          <w:tcPr>
            <w:tcW w:w="6405" w:type="dxa"/>
            <w:vAlign w:val="center"/>
          </w:tcPr>
          <w:p w14:paraId="15069E2E">
            <w:pPr>
              <w:pStyle w:val="6"/>
              <w:ind w:firstLine="283"/>
            </w:pPr>
            <w:r>
              <w:t>Нравы, обычаи, религия</w:t>
            </w:r>
          </w:p>
        </w:tc>
        <w:tc>
          <w:tcPr>
            <w:tcW w:w="2531" w:type="dxa"/>
            <w:vAlign w:val="center"/>
          </w:tcPr>
          <w:p w14:paraId="0FE75558">
            <w:pPr>
              <w:pStyle w:val="6"/>
              <w:jc w:val="center"/>
            </w:pPr>
            <w:r>
              <w:t>1</w:t>
            </w:r>
          </w:p>
        </w:tc>
      </w:tr>
      <w:tr w14:paraId="341932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B5D2FD1">
            <w:pPr>
              <w:pStyle w:val="6"/>
              <w:jc w:val="center"/>
            </w:pPr>
            <w:r>
              <w:t>Урок 53</w:t>
            </w:r>
          </w:p>
        </w:tc>
        <w:tc>
          <w:tcPr>
            <w:tcW w:w="6405" w:type="dxa"/>
            <w:vAlign w:val="center"/>
          </w:tcPr>
          <w:p w14:paraId="5FEB6FDC">
            <w:pPr>
              <w:pStyle w:val="6"/>
              <w:ind w:firstLine="283"/>
            </w:pPr>
            <w:r>
              <w:t>Завоевание Римом Италии</w:t>
            </w:r>
          </w:p>
        </w:tc>
        <w:tc>
          <w:tcPr>
            <w:tcW w:w="2531" w:type="dxa"/>
            <w:vAlign w:val="center"/>
          </w:tcPr>
          <w:p w14:paraId="43B304E4">
            <w:pPr>
              <w:pStyle w:val="6"/>
              <w:jc w:val="center"/>
            </w:pPr>
            <w:r>
              <w:t>1</w:t>
            </w:r>
          </w:p>
        </w:tc>
      </w:tr>
      <w:tr w14:paraId="4363B8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CBF8966">
            <w:pPr>
              <w:pStyle w:val="6"/>
              <w:jc w:val="center"/>
            </w:pPr>
            <w:r>
              <w:t>Урок 54</w:t>
            </w:r>
          </w:p>
        </w:tc>
        <w:tc>
          <w:tcPr>
            <w:tcW w:w="6405" w:type="dxa"/>
            <w:vAlign w:val="center"/>
          </w:tcPr>
          <w:p w14:paraId="4C9A08D5">
            <w:pPr>
              <w:pStyle w:val="6"/>
              <w:ind w:firstLine="283"/>
            </w:pPr>
            <w:r>
              <w:t>Пунические войны</w:t>
            </w:r>
          </w:p>
        </w:tc>
        <w:tc>
          <w:tcPr>
            <w:tcW w:w="2531" w:type="dxa"/>
            <w:vAlign w:val="center"/>
          </w:tcPr>
          <w:p w14:paraId="2EE6FB19">
            <w:pPr>
              <w:pStyle w:val="6"/>
              <w:jc w:val="center"/>
            </w:pPr>
            <w:r>
              <w:t>1</w:t>
            </w:r>
          </w:p>
        </w:tc>
      </w:tr>
      <w:tr w14:paraId="66F9A0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AA8BB2C">
            <w:pPr>
              <w:pStyle w:val="6"/>
              <w:jc w:val="center"/>
            </w:pPr>
            <w:r>
              <w:t>Урок 55</w:t>
            </w:r>
          </w:p>
        </w:tc>
        <w:tc>
          <w:tcPr>
            <w:tcW w:w="6405" w:type="dxa"/>
            <w:vAlign w:val="center"/>
          </w:tcPr>
          <w:p w14:paraId="1EF225F0">
            <w:pPr>
              <w:pStyle w:val="6"/>
              <w:ind w:firstLine="283"/>
            </w:pPr>
            <w:r>
              <w:t>Завоевание Восточного Средиземноморья</w:t>
            </w:r>
          </w:p>
        </w:tc>
        <w:tc>
          <w:tcPr>
            <w:tcW w:w="2531" w:type="dxa"/>
            <w:vAlign w:val="center"/>
          </w:tcPr>
          <w:p w14:paraId="56972DE8">
            <w:pPr>
              <w:pStyle w:val="6"/>
              <w:jc w:val="center"/>
            </w:pPr>
            <w:r>
              <w:t>1</w:t>
            </w:r>
          </w:p>
        </w:tc>
      </w:tr>
      <w:tr w14:paraId="7E8997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AACABA6">
            <w:pPr>
              <w:pStyle w:val="6"/>
              <w:jc w:val="center"/>
            </w:pPr>
            <w:r>
              <w:t>Урок 56</w:t>
            </w:r>
          </w:p>
        </w:tc>
        <w:tc>
          <w:tcPr>
            <w:tcW w:w="6405" w:type="dxa"/>
            <w:vAlign w:val="center"/>
          </w:tcPr>
          <w:p w14:paraId="431CF1E9">
            <w:pPr>
              <w:pStyle w:val="6"/>
              <w:ind w:firstLine="283"/>
            </w:pPr>
            <w:r>
              <w:t>Гражданские войны</w:t>
            </w:r>
          </w:p>
        </w:tc>
        <w:tc>
          <w:tcPr>
            <w:tcW w:w="2531" w:type="dxa"/>
            <w:vAlign w:val="center"/>
          </w:tcPr>
          <w:p w14:paraId="574426D4">
            <w:pPr>
              <w:pStyle w:val="6"/>
              <w:jc w:val="center"/>
            </w:pPr>
            <w:r>
              <w:t>1</w:t>
            </w:r>
          </w:p>
        </w:tc>
      </w:tr>
      <w:tr w14:paraId="0A420B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7C588D2">
            <w:pPr>
              <w:pStyle w:val="6"/>
              <w:jc w:val="center"/>
            </w:pPr>
            <w:r>
              <w:t>Урок 57</w:t>
            </w:r>
          </w:p>
        </w:tc>
        <w:tc>
          <w:tcPr>
            <w:tcW w:w="6405" w:type="dxa"/>
            <w:vAlign w:val="center"/>
          </w:tcPr>
          <w:p w14:paraId="36A44612">
            <w:pPr>
              <w:pStyle w:val="6"/>
              <w:ind w:firstLine="283"/>
            </w:pPr>
            <w:r>
              <w:t>Рабство в Риме</w:t>
            </w:r>
          </w:p>
        </w:tc>
        <w:tc>
          <w:tcPr>
            <w:tcW w:w="2531" w:type="dxa"/>
            <w:vAlign w:val="center"/>
          </w:tcPr>
          <w:p w14:paraId="6D39B18F">
            <w:pPr>
              <w:pStyle w:val="6"/>
              <w:jc w:val="center"/>
            </w:pPr>
            <w:r>
              <w:t>1</w:t>
            </w:r>
          </w:p>
        </w:tc>
      </w:tr>
      <w:tr w14:paraId="1181E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ACC93D3">
            <w:pPr>
              <w:pStyle w:val="6"/>
              <w:jc w:val="center"/>
            </w:pPr>
            <w:r>
              <w:t>Урок 58</w:t>
            </w:r>
          </w:p>
        </w:tc>
        <w:tc>
          <w:tcPr>
            <w:tcW w:w="6405" w:type="dxa"/>
            <w:vAlign w:val="center"/>
          </w:tcPr>
          <w:p w14:paraId="1BE26184">
            <w:pPr>
              <w:pStyle w:val="6"/>
              <w:ind w:firstLine="283"/>
            </w:pPr>
            <w:r>
              <w:t>Рабство в Риме</w:t>
            </w:r>
          </w:p>
        </w:tc>
        <w:tc>
          <w:tcPr>
            <w:tcW w:w="2531" w:type="dxa"/>
            <w:vAlign w:val="center"/>
          </w:tcPr>
          <w:p w14:paraId="7D7CB0F9">
            <w:pPr>
              <w:pStyle w:val="6"/>
              <w:jc w:val="center"/>
            </w:pPr>
            <w:r>
              <w:t>1</w:t>
            </w:r>
          </w:p>
        </w:tc>
      </w:tr>
      <w:tr w14:paraId="2ADC8C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2E8A56D">
            <w:pPr>
              <w:pStyle w:val="6"/>
              <w:jc w:val="center"/>
            </w:pPr>
            <w:r>
              <w:t>Урок 59</w:t>
            </w:r>
          </w:p>
        </w:tc>
        <w:tc>
          <w:tcPr>
            <w:tcW w:w="6405" w:type="dxa"/>
            <w:vAlign w:val="center"/>
          </w:tcPr>
          <w:p w14:paraId="14560D40">
            <w:pPr>
              <w:pStyle w:val="6"/>
              <w:ind w:firstLine="283"/>
            </w:pPr>
            <w:r>
              <w:t>Римское государство в I в. до н. э.</w:t>
            </w:r>
          </w:p>
        </w:tc>
        <w:tc>
          <w:tcPr>
            <w:tcW w:w="2531" w:type="dxa"/>
            <w:vAlign w:val="center"/>
          </w:tcPr>
          <w:p w14:paraId="07124079">
            <w:pPr>
              <w:pStyle w:val="6"/>
              <w:jc w:val="center"/>
            </w:pPr>
            <w:r>
              <w:t>1</w:t>
            </w:r>
          </w:p>
        </w:tc>
      </w:tr>
      <w:tr w14:paraId="0C7377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A259CE1">
            <w:pPr>
              <w:pStyle w:val="6"/>
              <w:jc w:val="center"/>
            </w:pPr>
            <w:r>
              <w:t>Урок 60</w:t>
            </w:r>
          </w:p>
        </w:tc>
        <w:tc>
          <w:tcPr>
            <w:tcW w:w="6405" w:type="dxa"/>
            <w:vAlign w:val="center"/>
          </w:tcPr>
          <w:p w14:paraId="5070E4A2">
            <w:pPr>
              <w:pStyle w:val="6"/>
              <w:ind w:firstLine="283"/>
            </w:pPr>
            <w:r>
              <w:t>Римская империя</w:t>
            </w:r>
          </w:p>
        </w:tc>
        <w:tc>
          <w:tcPr>
            <w:tcW w:w="2531" w:type="dxa"/>
            <w:vAlign w:val="center"/>
          </w:tcPr>
          <w:p w14:paraId="065F976B">
            <w:pPr>
              <w:pStyle w:val="6"/>
              <w:jc w:val="center"/>
            </w:pPr>
            <w:r>
              <w:t>1</w:t>
            </w:r>
          </w:p>
        </w:tc>
      </w:tr>
      <w:tr w14:paraId="4B8119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F05AF0A">
            <w:pPr>
              <w:pStyle w:val="6"/>
              <w:jc w:val="center"/>
            </w:pPr>
            <w:r>
              <w:t>Урок 61</w:t>
            </w:r>
          </w:p>
        </w:tc>
        <w:tc>
          <w:tcPr>
            <w:tcW w:w="6405" w:type="dxa"/>
            <w:vAlign w:val="center"/>
          </w:tcPr>
          <w:p w14:paraId="44CD7CC4">
            <w:pPr>
              <w:pStyle w:val="6"/>
              <w:ind w:firstLine="283"/>
            </w:pPr>
            <w:r>
              <w:t>Династии римских императоров</w:t>
            </w:r>
          </w:p>
        </w:tc>
        <w:tc>
          <w:tcPr>
            <w:tcW w:w="2531" w:type="dxa"/>
            <w:vAlign w:val="center"/>
          </w:tcPr>
          <w:p w14:paraId="427643C2">
            <w:pPr>
              <w:pStyle w:val="6"/>
              <w:jc w:val="center"/>
            </w:pPr>
            <w:r>
              <w:t>1</w:t>
            </w:r>
          </w:p>
        </w:tc>
      </w:tr>
      <w:tr w14:paraId="418070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2F922D0">
            <w:pPr>
              <w:pStyle w:val="6"/>
              <w:jc w:val="center"/>
            </w:pPr>
            <w:r>
              <w:t>Урок 62</w:t>
            </w:r>
          </w:p>
        </w:tc>
        <w:tc>
          <w:tcPr>
            <w:tcW w:w="6405" w:type="dxa"/>
            <w:vAlign w:val="center"/>
          </w:tcPr>
          <w:p w14:paraId="5067D45A">
            <w:pPr>
              <w:pStyle w:val="6"/>
              <w:ind w:firstLine="283"/>
            </w:pPr>
            <w:r>
              <w:t>Возникновение христианства</w:t>
            </w:r>
          </w:p>
        </w:tc>
        <w:tc>
          <w:tcPr>
            <w:tcW w:w="2531" w:type="dxa"/>
            <w:vAlign w:val="center"/>
          </w:tcPr>
          <w:p w14:paraId="3EC03CC8">
            <w:pPr>
              <w:pStyle w:val="6"/>
              <w:jc w:val="center"/>
            </w:pPr>
            <w:r>
              <w:t>1</w:t>
            </w:r>
          </w:p>
        </w:tc>
      </w:tr>
      <w:tr w14:paraId="7DCBCF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D995D71">
            <w:pPr>
              <w:pStyle w:val="6"/>
              <w:jc w:val="center"/>
            </w:pPr>
            <w:r>
              <w:t>Урок 63</w:t>
            </w:r>
          </w:p>
        </w:tc>
        <w:tc>
          <w:tcPr>
            <w:tcW w:w="6405" w:type="dxa"/>
            <w:vAlign w:val="center"/>
          </w:tcPr>
          <w:p w14:paraId="0055588F">
            <w:pPr>
              <w:pStyle w:val="6"/>
              <w:ind w:firstLine="283"/>
              <w:jc w:val="both"/>
            </w:pPr>
            <w:r>
              <w:t>Наука и культура Древнего Рима</w:t>
            </w:r>
          </w:p>
        </w:tc>
        <w:tc>
          <w:tcPr>
            <w:tcW w:w="2531" w:type="dxa"/>
            <w:vAlign w:val="center"/>
          </w:tcPr>
          <w:p w14:paraId="68D98EB7">
            <w:pPr>
              <w:pStyle w:val="6"/>
              <w:jc w:val="center"/>
            </w:pPr>
            <w:r>
              <w:t>1</w:t>
            </w:r>
          </w:p>
        </w:tc>
      </w:tr>
      <w:tr w14:paraId="0888CB1A">
        <w:tblPrEx>
          <w:tblCellMar>
            <w:top w:w="102" w:type="dxa"/>
            <w:left w:w="62" w:type="dxa"/>
            <w:bottom w:w="102" w:type="dxa"/>
            <w:right w:w="62" w:type="dxa"/>
          </w:tblCellMar>
        </w:tblPrEx>
        <w:tc>
          <w:tcPr>
            <w:tcW w:w="1191" w:type="dxa"/>
            <w:vAlign w:val="center"/>
          </w:tcPr>
          <w:p w14:paraId="29E79FC0">
            <w:pPr>
              <w:pStyle w:val="6"/>
              <w:jc w:val="center"/>
            </w:pPr>
            <w:r>
              <w:t>Урок 64</w:t>
            </w:r>
          </w:p>
        </w:tc>
        <w:tc>
          <w:tcPr>
            <w:tcW w:w="6405" w:type="dxa"/>
            <w:vAlign w:val="center"/>
          </w:tcPr>
          <w:p w14:paraId="2BB838F1">
            <w:pPr>
              <w:pStyle w:val="6"/>
              <w:ind w:firstLine="283"/>
              <w:jc w:val="both"/>
            </w:pPr>
            <w:r>
              <w:t>Наука и культура Древнего Рима</w:t>
            </w:r>
          </w:p>
        </w:tc>
        <w:tc>
          <w:tcPr>
            <w:tcW w:w="2531" w:type="dxa"/>
            <w:vAlign w:val="center"/>
          </w:tcPr>
          <w:p w14:paraId="4276D797">
            <w:pPr>
              <w:pStyle w:val="6"/>
              <w:jc w:val="center"/>
            </w:pPr>
            <w:r>
              <w:t>1</w:t>
            </w:r>
          </w:p>
        </w:tc>
      </w:tr>
      <w:tr w14:paraId="02CD62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0D68CF6">
            <w:pPr>
              <w:pStyle w:val="6"/>
              <w:jc w:val="center"/>
            </w:pPr>
            <w:r>
              <w:t>Урок 65</w:t>
            </w:r>
          </w:p>
        </w:tc>
        <w:tc>
          <w:tcPr>
            <w:tcW w:w="6405" w:type="dxa"/>
            <w:vAlign w:val="center"/>
          </w:tcPr>
          <w:p w14:paraId="44BBA457">
            <w:pPr>
              <w:pStyle w:val="6"/>
              <w:ind w:firstLine="283"/>
              <w:jc w:val="both"/>
            </w:pPr>
            <w:r>
              <w:t>Быт и досуг римлян</w:t>
            </w:r>
          </w:p>
        </w:tc>
        <w:tc>
          <w:tcPr>
            <w:tcW w:w="2531" w:type="dxa"/>
            <w:vAlign w:val="center"/>
          </w:tcPr>
          <w:p w14:paraId="139C22DB">
            <w:pPr>
              <w:pStyle w:val="6"/>
              <w:jc w:val="center"/>
            </w:pPr>
            <w:r>
              <w:t>1</w:t>
            </w:r>
          </w:p>
        </w:tc>
      </w:tr>
      <w:tr w14:paraId="7FD066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511E08F">
            <w:pPr>
              <w:pStyle w:val="6"/>
              <w:jc w:val="center"/>
            </w:pPr>
            <w:r>
              <w:t>Урок 66</w:t>
            </w:r>
          </w:p>
        </w:tc>
        <w:tc>
          <w:tcPr>
            <w:tcW w:w="6405" w:type="dxa"/>
            <w:vAlign w:val="center"/>
          </w:tcPr>
          <w:p w14:paraId="6FBCD18E">
            <w:pPr>
              <w:pStyle w:val="6"/>
              <w:ind w:firstLine="283"/>
              <w:jc w:val="both"/>
            </w:pPr>
            <w:r>
              <w:t>Поздняя империя</w:t>
            </w:r>
          </w:p>
        </w:tc>
        <w:tc>
          <w:tcPr>
            <w:tcW w:w="2531" w:type="dxa"/>
            <w:vAlign w:val="center"/>
          </w:tcPr>
          <w:p w14:paraId="32C7F760">
            <w:pPr>
              <w:pStyle w:val="6"/>
              <w:jc w:val="center"/>
            </w:pPr>
            <w:r>
              <w:t>1</w:t>
            </w:r>
          </w:p>
        </w:tc>
      </w:tr>
      <w:tr w14:paraId="6DFFF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6148332">
            <w:pPr>
              <w:pStyle w:val="6"/>
              <w:jc w:val="center"/>
            </w:pPr>
            <w:r>
              <w:t>Урок 67</w:t>
            </w:r>
          </w:p>
        </w:tc>
        <w:tc>
          <w:tcPr>
            <w:tcW w:w="6405" w:type="dxa"/>
            <w:vAlign w:val="center"/>
          </w:tcPr>
          <w:p w14:paraId="32EFF091">
            <w:pPr>
              <w:pStyle w:val="6"/>
              <w:ind w:firstLine="283"/>
            </w:pPr>
            <w:r>
              <w:t>Урок повторения, обобщения и контроля по теме "Древний Рим"</w:t>
            </w:r>
          </w:p>
        </w:tc>
        <w:tc>
          <w:tcPr>
            <w:tcW w:w="2531" w:type="dxa"/>
            <w:vAlign w:val="center"/>
          </w:tcPr>
          <w:p w14:paraId="5CC3FEBE">
            <w:pPr>
              <w:pStyle w:val="6"/>
              <w:jc w:val="center"/>
            </w:pPr>
            <w:r>
              <w:t>1</w:t>
            </w:r>
          </w:p>
        </w:tc>
      </w:tr>
      <w:tr w14:paraId="779199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A7DB24A">
            <w:pPr>
              <w:pStyle w:val="6"/>
              <w:jc w:val="center"/>
            </w:pPr>
            <w:r>
              <w:t>Урок 68</w:t>
            </w:r>
          </w:p>
        </w:tc>
        <w:tc>
          <w:tcPr>
            <w:tcW w:w="6405" w:type="dxa"/>
            <w:vAlign w:val="center"/>
          </w:tcPr>
          <w:p w14:paraId="7943BF88">
            <w:pPr>
              <w:pStyle w:val="6"/>
              <w:ind w:firstLine="283"/>
            </w:pPr>
            <w:r>
              <w:t>Историческое и культурное наследие цивилизаций Древнего мира</w:t>
            </w:r>
          </w:p>
        </w:tc>
        <w:tc>
          <w:tcPr>
            <w:tcW w:w="2531" w:type="dxa"/>
            <w:vAlign w:val="center"/>
          </w:tcPr>
          <w:p w14:paraId="4F65D480">
            <w:pPr>
              <w:pStyle w:val="6"/>
              <w:jc w:val="center"/>
            </w:pPr>
            <w:r>
              <w:t>1</w:t>
            </w:r>
          </w:p>
        </w:tc>
      </w:tr>
      <w:tr w14:paraId="1CE47F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668C269">
            <w:pPr>
              <w:pStyle w:val="6"/>
              <w:jc w:val="center"/>
            </w:pPr>
            <w:r>
              <w:t>Уроки 69 - 102</w:t>
            </w:r>
          </w:p>
        </w:tc>
        <w:tc>
          <w:tcPr>
            <w:tcW w:w="6405" w:type="dxa"/>
            <w:vAlign w:val="center"/>
          </w:tcPr>
          <w:p w14:paraId="054BE9DF">
            <w:pPr>
              <w:pStyle w:val="6"/>
            </w:pPr>
            <w:r>
              <w:t>История нашего края</w:t>
            </w:r>
          </w:p>
        </w:tc>
        <w:tc>
          <w:tcPr>
            <w:tcW w:w="2531" w:type="dxa"/>
            <w:vAlign w:val="center"/>
          </w:tcPr>
          <w:p w14:paraId="3A8C4C71">
            <w:pPr>
              <w:pStyle w:val="6"/>
              <w:jc w:val="center"/>
            </w:pPr>
            <w:r>
              <w:t>34</w:t>
            </w:r>
          </w:p>
        </w:tc>
      </w:tr>
      <w:tr w14:paraId="2C27D0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127" w:type="dxa"/>
            <w:gridSpan w:val="3"/>
          </w:tcPr>
          <w:p w14:paraId="64577488">
            <w:pPr>
              <w:pStyle w:val="6"/>
              <w:jc w:val="both"/>
            </w:pPr>
            <w:r>
              <w:t>ОБЩЕЕ КОЛИЧЕСТВО УРОКОВ ПО ПРОГРАММЕ: 102, из них уроков, отведенных на контрольные работы (в том числе Всероссийские проверочные работы), - не более 10</w:t>
            </w:r>
          </w:p>
        </w:tc>
      </w:tr>
    </w:tbl>
    <w:p w14:paraId="19FD77FA">
      <w:pPr>
        <w:pStyle w:val="6"/>
        <w:ind w:firstLine="540"/>
        <w:jc w:val="both"/>
      </w:pPr>
    </w:p>
    <w:p w14:paraId="0DBE3058">
      <w:pPr>
        <w:pStyle w:val="6"/>
        <w:jc w:val="right"/>
      </w:pPr>
      <w:r>
        <w:t>Таблица 17.1</w:t>
      </w:r>
    </w:p>
    <w:p w14:paraId="4332D25D">
      <w:pPr>
        <w:pStyle w:val="6"/>
        <w:ind w:firstLine="540"/>
        <w:jc w:val="both"/>
      </w:pPr>
    </w:p>
    <w:p w14:paraId="415BA158">
      <w:pPr>
        <w:pStyle w:val="6"/>
        <w:jc w:val="both"/>
      </w:pPr>
      <w:r>
        <w:t>6 класс</w:t>
      </w:r>
    </w:p>
    <w:p w14:paraId="04009370">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91"/>
        <w:gridCol w:w="6405"/>
        <w:gridCol w:w="2531"/>
      </w:tblGrid>
      <w:tr w14:paraId="4033A7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1DBB2C59">
            <w:pPr>
              <w:pStyle w:val="6"/>
              <w:jc w:val="center"/>
            </w:pPr>
            <w:r>
              <w:t>N п/п</w:t>
            </w:r>
          </w:p>
        </w:tc>
        <w:tc>
          <w:tcPr>
            <w:tcW w:w="6405" w:type="dxa"/>
            <w:vMerge w:val="restart"/>
          </w:tcPr>
          <w:p w14:paraId="484A7608">
            <w:pPr>
              <w:pStyle w:val="6"/>
              <w:jc w:val="center"/>
            </w:pPr>
            <w:r>
              <w:t>Тема урока</w:t>
            </w:r>
          </w:p>
        </w:tc>
        <w:tc>
          <w:tcPr>
            <w:tcW w:w="2531" w:type="dxa"/>
          </w:tcPr>
          <w:p w14:paraId="0923D921">
            <w:pPr>
              <w:pStyle w:val="6"/>
              <w:jc w:val="center"/>
            </w:pPr>
            <w:r>
              <w:t>Количество часов</w:t>
            </w:r>
          </w:p>
        </w:tc>
      </w:tr>
      <w:tr w14:paraId="5978A1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47FE5FC5"/>
        </w:tc>
        <w:tc>
          <w:tcPr>
            <w:tcW w:w="6405" w:type="dxa"/>
            <w:vMerge w:val="continue"/>
          </w:tcPr>
          <w:p w14:paraId="1E657C2E"/>
        </w:tc>
        <w:tc>
          <w:tcPr>
            <w:tcW w:w="2531" w:type="dxa"/>
          </w:tcPr>
          <w:p w14:paraId="7E82A05E">
            <w:pPr>
              <w:pStyle w:val="6"/>
              <w:jc w:val="center"/>
            </w:pPr>
            <w:r>
              <w:t>Всего</w:t>
            </w:r>
          </w:p>
        </w:tc>
      </w:tr>
      <w:tr w14:paraId="290AAA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0CC43E0E">
            <w:pPr>
              <w:pStyle w:val="6"/>
              <w:jc w:val="center"/>
            </w:pPr>
            <w:r>
              <w:t>Урок 1</w:t>
            </w:r>
          </w:p>
        </w:tc>
        <w:tc>
          <w:tcPr>
            <w:tcW w:w="6405" w:type="dxa"/>
          </w:tcPr>
          <w:p w14:paraId="61C5841B">
            <w:pPr>
              <w:pStyle w:val="6"/>
              <w:ind w:firstLine="283"/>
              <w:jc w:val="both"/>
            </w:pPr>
            <w:r>
              <w:t>Введение</w:t>
            </w:r>
          </w:p>
        </w:tc>
        <w:tc>
          <w:tcPr>
            <w:tcW w:w="2531" w:type="dxa"/>
          </w:tcPr>
          <w:p w14:paraId="787E61FB">
            <w:pPr>
              <w:pStyle w:val="6"/>
              <w:jc w:val="center"/>
            </w:pPr>
            <w:r>
              <w:t>1</w:t>
            </w:r>
          </w:p>
        </w:tc>
      </w:tr>
      <w:tr w14:paraId="6B797E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17CF31F">
            <w:pPr>
              <w:pStyle w:val="6"/>
              <w:jc w:val="center"/>
            </w:pPr>
            <w:r>
              <w:t>Урок 2</w:t>
            </w:r>
          </w:p>
        </w:tc>
        <w:tc>
          <w:tcPr>
            <w:tcW w:w="6405" w:type="dxa"/>
          </w:tcPr>
          <w:p w14:paraId="2D8272D8">
            <w:pPr>
              <w:pStyle w:val="6"/>
              <w:ind w:firstLine="283"/>
              <w:jc w:val="both"/>
            </w:pPr>
            <w:r>
              <w:t>От Древности к Средневековью: Рим, варвары и христианская Церковь</w:t>
            </w:r>
          </w:p>
        </w:tc>
        <w:tc>
          <w:tcPr>
            <w:tcW w:w="2531" w:type="dxa"/>
            <w:vAlign w:val="center"/>
          </w:tcPr>
          <w:p w14:paraId="258DA3F3">
            <w:pPr>
              <w:pStyle w:val="6"/>
              <w:jc w:val="center"/>
            </w:pPr>
            <w:r>
              <w:t>1</w:t>
            </w:r>
          </w:p>
        </w:tc>
      </w:tr>
      <w:tr w14:paraId="5A9D33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37961562">
            <w:pPr>
              <w:pStyle w:val="6"/>
              <w:jc w:val="center"/>
            </w:pPr>
            <w:r>
              <w:t>Урок 3</w:t>
            </w:r>
          </w:p>
        </w:tc>
        <w:tc>
          <w:tcPr>
            <w:tcW w:w="6405" w:type="dxa"/>
          </w:tcPr>
          <w:p w14:paraId="6FA91007">
            <w:pPr>
              <w:pStyle w:val="6"/>
              <w:ind w:firstLine="283"/>
              <w:jc w:val="both"/>
            </w:pPr>
            <w:r>
              <w:t>Византийская империя и ее соседи</w:t>
            </w:r>
          </w:p>
        </w:tc>
        <w:tc>
          <w:tcPr>
            <w:tcW w:w="2531" w:type="dxa"/>
          </w:tcPr>
          <w:p w14:paraId="185C4281">
            <w:pPr>
              <w:pStyle w:val="6"/>
              <w:jc w:val="center"/>
            </w:pPr>
            <w:r>
              <w:t>1</w:t>
            </w:r>
          </w:p>
        </w:tc>
      </w:tr>
      <w:tr w14:paraId="0DDD2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0CBC7DD3">
            <w:pPr>
              <w:pStyle w:val="6"/>
              <w:jc w:val="center"/>
            </w:pPr>
            <w:r>
              <w:t>Урок 4</w:t>
            </w:r>
          </w:p>
        </w:tc>
        <w:tc>
          <w:tcPr>
            <w:tcW w:w="6405" w:type="dxa"/>
          </w:tcPr>
          <w:p w14:paraId="5269DE8A">
            <w:pPr>
              <w:pStyle w:val="6"/>
              <w:ind w:firstLine="283"/>
              <w:jc w:val="both"/>
            </w:pPr>
            <w:r>
              <w:t>От королевства Хлодвига к империи Карла Великого</w:t>
            </w:r>
          </w:p>
        </w:tc>
        <w:tc>
          <w:tcPr>
            <w:tcW w:w="2531" w:type="dxa"/>
          </w:tcPr>
          <w:p w14:paraId="7CCF3504">
            <w:pPr>
              <w:pStyle w:val="6"/>
              <w:jc w:val="center"/>
            </w:pPr>
            <w:r>
              <w:t>1</w:t>
            </w:r>
          </w:p>
        </w:tc>
      </w:tr>
      <w:tr w14:paraId="2798F9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47A15E8A">
            <w:pPr>
              <w:pStyle w:val="6"/>
              <w:jc w:val="center"/>
            </w:pPr>
            <w:r>
              <w:t>Урок 5</w:t>
            </w:r>
          </w:p>
        </w:tc>
        <w:tc>
          <w:tcPr>
            <w:tcW w:w="6405" w:type="dxa"/>
          </w:tcPr>
          <w:p w14:paraId="0B540D37">
            <w:pPr>
              <w:pStyle w:val="6"/>
              <w:ind w:firstLine="283"/>
              <w:jc w:val="both"/>
            </w:pPr>
            <w:r>
              <w:t>Европа в IX - XI вв.</w:t>
            </w:r>
          </w:p>
        </w:tc>
        <w:tc>
          <w:tcPr>
            <w:tcW w:w="2531" w:type="dxa"/>
          </w:tcPr>
          <w:p w14:paraId="55D48DC1">
            <w:pPr>
              <w:pStyle w:val="6"/>
              <w:jc w:val="center"/>
            </w:pPr>
            <w:r>
              <w:t>1</w:t>
            </w:r>
          </w:p>
        </w:tc>
      </w:tr>
      <w:tr w14:paraId="5CAAAD3E">
        <w:tblPrEx>
          <w:tblCellMar>
            <w:top w:w="102" w:type="dxa"/>
            <w:left w:w="62" w:type="dxa"/>
            <w:bottom w:w="102" w:type="dxa"/>
            <w:right w:w="62" w:type="dxa"/>
          </w:tblCellMar>
        </w:tblPrEx>
        <w:tc>
          <w:tcPr>
            <w:tcW w:w="1191" w:type="dxa"/>
          </w:tcPr>
          <w:p w14:paraId="65109294">
            <w:pPr>
              <w:pStyle w:val="6"/>
              <w:jc w:val="center"/>
            </w:pPr>
            <w:r>
              <w:t>Урок 6</w:t>
            </w:r>
          </w:p>
        </w:tc>
        <w:tc>
          <w:tcPr>
            <w:tcW w:w="6405" w:type="dxa"/>
          </w:tcPr>
          <w:p w14:paraId="2D504D29">
            <w:pPr>
              <w:pStyle w:val="6"/>
              <w:ind w:firstLine="283"/>
              <w:jc w:val="both"/>
            </w:pPr>
            <w:r>
              <w:t>Возникновение ислама и государства у арабов</w:t>
            </w:r>
          </w:p>
        </w:tc>
        <w:tc>
          <w:tcPr>
            <w:tcW w:w="2531" w:type="dxa"/>
          </w:tcPr>
          <w:p w14:paraId="364813EA">
            <w:pPr>
              <w:pStyle w:val="6"/>
              <w:jc w:val="center"/>
            </w:pPr>
            <w:r>
              <w:t>1</w:t>
            </w:r>
          </w:p>
        </w:tc>
      </w:tr>
      <w:tr w14:paraId="659D66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78873568">
            <w:pPr>
              <w:pStyle w:val="6"/>
              <w:jc w:val="center"/>
            </w:pPr>
            <w:r>
              <w:t>Урок 7</w:t>
            </w:r>
          </w:p>
        </w:tc>
        <w:tc>
          <w:tcPr>
            <w:tcW w:w="6405" w:type="dxa"/>
          </w:tcPr>
          <w:p w14:paraId="567ABABD">
            <w:pPr>
              <w:pStyle w:val="6"/>
              <w:ind w:firstLine="283"/>
              <w:jc w:val="both"/>
            </w:pPr>
            <w:r>
              <w:t>Арабский халифат, его расцвет и распад</w:t>
            </w:r>
          </w:p>
        </w:tc>
        <w:tc>
          <w:tcPr>
            <w:tcW w:w="2531" w:type="dxa"/>
          </w:tcPr>
          <w:p w14:paraId="07F6E0B7">
            <w:pPr>
              <w:pStyle w:val="6"/>
              <w:jc w:val="center"/>
            </w:pPr>
            <w:r>
              <w:t>1</w:t>
            </w:r>
          </w:p>
        </w:tc>
      </w:tr>
      <w:tr w14:paraId="15F5B9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22A31F0">
            <w:pPr>
              <w:pStyle w:val="6"/>
              <w:jc w:val="center"/>
            </w:pPr>
            <w:r>
              <w:t>Урок 8</w:t>
            </w:r>
          </w:p>
        </w:tc>
        <w:tc>
          <w:tcPr>
            <w:tcW w:w="6405" w:type="dxa"/>
          </w:tcPr>
          <w:p w14:paraId="08557298">
            <w:pPr>
              <w:pStyle w:val="6"/>
              <w:ind w:firstLine="283"/>
              <w:jc w:val="both"/>
            </w:pPr>
            <w:r>
              <w:t>Урок повторения, обобщения и контроля по темам "Европа в раннее Средневековье", "Мусульманская цивилизация в VII - XI вв."</w:t>
            </w:r>
          </w:p>
        </w:tc>
        <w:tc>
          <w:tcPr>
            <w:tcW w:w="2531" w:type="dxa"/>
            <w:vAlign w:val="center"/>
          </w:tcPr>
          <w:p w14:paraId="500A0688">
            <w:pPr>
              <w:pStyle w:val="6"/>
              <w:jc w:val="center"/>
            </w:pPr>
            <w:r>
              <w:t>1</w:t>
            </w:r>
          </w:p>
        </w:tc>
      </w:tr>
      <w:tr w14:paraId="41C36A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682A0603">
            <w:pPr>
              <w:pStyle w:val="6"/>
              <w:jc w:val="center"/>
            </w:pPr>
            <w:r>
              <w:t>Урок 9</w:t>
            </w:r>
          </w:p>
        </w:tc>
        <w:tc>
          <w:tcPr>
            <w:tcW w:w="6405" w:type="dxa"/>
          </w:tcPr>
          <w:p w14:paraId="020C22F5">
            <w:pPr>
              <w:pStyle w:val="6"/>
              <w:ind w:firstLine="283"/>
              <w:jc w:val="both"/>
            </w:pPr>
            <w:r>
              <w:t>Сеньоры и вассалы</w:t>
            </w:r>
          </w:p>
        </w:tc>
        <w:tc>
          <w:tcPr>
            <w:tcW w:w="2531" w:type="dxa"/>
          </w:tcPr>
          <w:p w14:paraId="6781832E">
            <w:pPr>
              <w:pStyle w:val="6"/>
              <w:jc w:val="center"/>
            </w:pPr>
            <w:r>
              <w:t>1</w:t>
            </w:r>
          </w:p>
        </w:tc>
      </w:tr>
      <w:tr w14:paraId="170216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2406804A">
            <w:pPr>
              <w:pStyle w:val="6"/>
              <w:jc w:val="center"/>
            </w:pPr>
            <w:r>
              <w:t>Урок 10</w:t>
            </w:r>
          </w:p>
        </w:tc>
        <w:tc>
          <w:tcPr>
            <w:tcW w:w="6405" w:type="dxa"/>
          </w:tcPr>
          <w:p w14:paraId="58AB6F62">
            <w:pPr>
              <w:pStyle w:val="6"/>
              <w:ind w:firstLine="283"/>
              <w:jc w:val="both"/>
            </w:pPr>
            <w:r>
              <w:t>Католическая Церковь и духовенство</w:t>
            </w:r>
          </w:p>
        </w:tc>
        <w:tc>
          <w:tcPr>
            <w:tcW w:w="2531" w:type="dxa"/>
          </w:tcPr>
          <w:p w14:paraId="77451599">
            <w:pPr>
              <w:pStyle w:val="6"/>
              <w:jc w:val="center"/>
            </w:pPr>
            <w:r>
              <w:t>1</w:t>
            </w:r>
          </w:p>
        </w:tc>
      </w:tr>
      <w:tr w14:paraId="2A56FC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4A52CF0B">
            <w:pPr>
              <w:pStyle w:val="6"/>
              <w:jc w:val="center"/>
            </w:pPr>
            <w:r>
              <w:t>Урок 11</w:t>
            </w:r>
          </w:p>
        </w:tc>
        <w:tc>
          <w:tcPr>
            <w:tcW w:w="6405" w:type="dxa"/>
          </w:tcPr>
          <w:p w14:paraId="178E7CED">
            <w:pPr>
              <w:pStyle w:val="6"/>
              <w:ind w:firstLine="283"/>
              <w:jc w:val="both"/>
            </w:pPr>
            <w:r>
              <w:t>Крестьяне и горожане</w:t>
            </w:r>
          </w:p>
        </w:tc>
        <w:tc>
          <w:tcPr>
            <w:tcW w:w="2531" w:type="dxa"/>
          </w:tcPr>
          <w:p w14:paraId="05F87B9A">
            <w:pPr>
              <w:pStyle w:val="6"/>
              <w:jc w:val="center"/>
            </w:pPr>
            <w:r>
              <w:t>1</w:t>
            </w:r>
          </w:p>
        </w:tc>
      </w:tr>
      <w:tr w14:paraId="40A05C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1F5D9FEA">
            <w:pPr>
              <w:pStyle w:val="6"/>
              <w:jc w:val="center"/>
            </w:pPr>
            <w:r>
              <w:t>Урок 12</w:t>
            </w:r>
          </w:p>
        </w:tc>
        <w:tc>
          <w:tcPr>
            <w:tcW w:w="6405" w:type="dxa"/>
          </w:tcPr>
          <w:p w14:paraId="6E1AFACF">
            <w:pPr>
              <w:pStyle w:val="6"/>
              <w:ind w:firstLine="283"/>
              <w:jc w:val="both"/>
            </w:pPr>
            <w:r>
              <w:t>Крестовые походы</w:t>
            </w:r>
          </w:p>
        </w:tc>
        <w:tc>
          <w:tcPr>
            <w:tcW w:w="2531" w:type="dxa"/>
          </w:tcPr>
          <w:p w14:paraId="64EE40DC">
            <w:pPr>
              <w:pStyle w:val="6"/>
              <w:jc w:val="center"/>
            </w:pPr>
            <w:r>
              <w:t>1</w:t>
            </w:r>
          </w:p>
        </w:tc>
      </w:tr>
      <w:tr w14:paraId="4CF1FD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7133FAE">
            <w:pPr>
              <w:pStyle w:val="6"/>
              <w:jc w:val="center"/>
            </w:pPr>
            <w:r>
              <w:t>Урок 13</w:t>
            </w:r>
          </w:p>
        </w:tc>
        <w:tc>
          <w:tcPr>
            <w:tcW w:w="6405" w:type="dxa"/>
          </w:tcPr>
          <w:p w14:paraId="432BF1AD">
            <w:pPr>
              <w:pStyle w:val="6"/>
              <w:ind w:firstLine="283"/>
              <w:jc w:val="both"/>
            </w:pPr>
            <w:r>
              <w:t>Англия, Франция и государства Пиренейского полуострова в XI - начале XIV в.</w:t>
            </w:r>
          </w:p>
        </w:tc>
        <w:tc>
          <w:tcPr>
            <w:tcW w:w="2531" w:type="dxa"/>
            <w:vAlign w:val="center"/>
          </w:tcPr>
          <w:p w14:paraId="5BF95E3F">
            <w:pPr>
              <w:pStyle w:val="6"/>
              <w:jc w:val="center"/>
            </w:pPr>
            <w:r>
              <w:t>1</w:t>
            </w:r>
          </w:p>
        </w:tc>
      </w:tr>
      <w:tr w14:paraId="54DD3B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8181298">
            <w:pPr>
              <w:pStyle w:val="6"/>
              <w:jc w:val="center"/>
            </w:pPr>
            <w:r>
              <w:t>Урок 14</w:t>
            </w:r>
          </w:p>
        </w:tc>
        <w:tc>
          <w:tcPr>
            <w:tcW w:w="6405" w:type="dxa"/>
          </w:tcPr>
          <w:p w14:paraId="65EAC8D8">
            <w:pPr>
              <w:pStyle w:val="6"/>
              <w:ind w:firstLine="283"/>
              <w:jc w:val="both"/>
            </w:pPr>
            <w:r>
              <w:t>Англия, Франция и государства Пиренейского полуострова в XI - начале XIV в.</w:t>
            </w:r>
          </w:p>
        </w:tc>
        <w:tc>
          <w:tcPr>
            <w:tcW w:w="2531" w:type="dxa"/>
            <w:vAlign w:val="center"/>
          </w:tcPr>
          <w:p w14:paraId="1355D380">
            <w:pPr>
              <w:pStyle w:val="6"/>
              <w:jc w:val="center"/>
            </w:pPr>
            <w:r>
              <w:t>1</w:t>
            </w:r>
          </w:p>
        </w:tc>
      </w:tr>
      <w:tr w14:paraId="2C4FAD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58D685F2">
            <w:pPr>
              <w:pStyle w:val="6"/>
              <w:jc w:val="center"/>
            </w:pPr>
            <w:r>
              <w:t>Урок 15</w:t>
            </w:r>
          </w:p>
        </w:tc>
        <w:tc>
          <w:tcPr>
            <w:tcW w:w="6405" w:type="dxa"/>
          </w:tcPr>
          <w:p w14:paraId="26DC3001">
            <w:pPr>
              <w:pStyle w:val="6"/>
              <w:ind w:firstLine="283"/>
              <w:jc w:val="both"/>
            </w:pPr>
            <w:r>
              <w:t>Священная Римская империя и ее соседи</w:t>
            </w:r>
          </w:p>
        </w:tc>
        <w:tc>
          <w:tcPr>
            <w:tcW w:w="2531" w:type="dxa"/>
          </w:tcPr>
          <w:p w14:paraId="3A8E4378">
            <w:pPr>
              <w:pStyle w:val="6"/>
              <w:jc w:val="center"/>
            </w:pPr>
            <w:r>
              <w:t>1</w:t>
            </w:r>
          </w:p>
        </w:tc>
      </w:tr>
      <w:tr w14:paraId="1FC87D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0506612C">
            <w:pPr>
              <w:pStyle w:val="6"/>
              <w:jc w:val="center"/>
            </w:pPr>
            <w:r>
              <w:t>Урок 16</w:t>
            </w:r>
          </w:p>
        </w:tc>
        <w:tc>
          <w:tcPr>
            <w:tcW w:w="6405" w:type="dxa"/>
          </w:tcPr>
          <w:p w14:paraId="5349785B">
            <w:pPr>
              <w:pStyle w:val="6"/>
              <w:ind w:firstLine="283"/>
              <w:jc w:val="both"/>
            </w:pPr>
            <w:r>
              <w:t>Западноевропейская культура в XI - XIV вв.</w:t>
            </w:r>
          </w:p>
        </w:tc>
        <w:tc>
          <w:tcPr>
            <w:tcW w:w="2531" w:type="dxa"/>
          </w:tcPr>
          <w:p w14:paraId="511D3CB3">
            <w:pPr>
              <w:pStyle w:val="6"/>
              <w:jc w:val="center"/>
            </w:pPr>
            <w:r>
              <w:t>1</w:t>
            </w:r>
          </w:p>
        </w:tc>
      </w:tr>
      <w:tr w14:paraId="1D1CAC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6010254">
            <w:pPr>
              <w:pStyle w:val="6"/>
              <w:jc w:val="center"/>
            </w:pPr>
            <w:r>
              <w:t>Урок 17</w:t>
            </w:r>
          </w:p>
        </w:tc>
        <w:tc>
          <w:tcPr>
            <w:tcW w:w="6405" w:type="dxa"/>
          </w:tcPr>
          <w:p w14:paraId="5C4259DB">
            <w:pPr>
              <w:pStyle w:val="6"/>
              <w:ind w:firstLine="283"/>
              <w:jc w:val="both"/>
            </w:pPr>
            <w:r>
              <w:t>Урок повторения, обобщения и контроля по темам "Средневековое европейское общество", "Расцвет Средневековья в Западной Европе"</w:t>
            </w:r>
          </w:p>
        </w:tc>
        <w:tc>
          <w:tcPr>
            <w:tcW w:w="2531" w:type="dxa"/>
            <w:vAlign w:val="center"/>
          </w:tcPr>
          <w:p w14:paraId="7018560A">
            <w:pPr>
              <w:pStyle w:val="6"/>
              <w:jc w:val="center"/>
            </w:pPr>
            <w:r>
              <w:t>1</w:t>
            </w:r>
          </w:p>
        </w:tc>
      </w:tr>
      <w:tr w14:paraId="617B73DC">
        <w:tblPrEx>
          <w:tblCellMar>
            <w:top w:w="102" w:type="dxa"/>
            <w:left w:w="62" w:type="dxa"/>
            <w:bottom w:w="102" w:type="dxa"/>
            <w:right w:w="62" w:type="dxa"/>
          </w:tblCellMar>
        </w:tblPrEx>
        <w:tc>
          <w:tcPr>
            <w:tcW w:w="1191" w:type="dxa"/>
          </w:tcPr>
          <w:p w14:paraId="107671D4">
            <w:pPr>
              <w:pStyle w:val="6"/>
              <w:jc w:val="center"/>
            </w:pPr>
            <w:r>
              <w:t>Урок 18</w:t>
            </w:r>
          </w:p>
        </w:tc>
        <w:tc>
          <w:tcPr>
            <w:tcW w:w="6405" w:type="dxa"/>
          </w:tcPr>
          <w:p w14:paraId="4073F4F0">
            <w:pPr>
              <w:pStyle w:val="6"/>
              <w:ind w:firstLine="283"/>
              <w:jc w:val="both"/>
            </w:pPr>
            <w:r>
              <w:t>Кочевники Великой степи и их соседи в Средние века</w:t>
            </w:r>
          </w:p>
        </w:tc>
        <w:tc>
          <w:tcPr>
            <w:tcW w:w="2531" w:type="dxa"/>
          </w:tcPr>
          <w:p w14:paraId="720B8F2A">
            <w:pPr>
              <w:pStyle w:val="6"/>
              <w:jc w:val="center"/>
            </w:pPr>
            <w:r>
              <w:t>1</w:t>
            </w:r>
          </w:p>
        </w:tc>
      </w:tr>
      <w:tr w14:paraId="1B97856A">
        <w:tblPrEx>
          <w:tblCellMar>
            <w:top w:w="102" w:type="dxa"/>
            <w:left w:w="62" w:type="dxa"/>
            <w:bottom w:w="102" w:type="dxa"/>
            <w:right w:w="62" w:type="dxa"/>
          </w:tblCellMar>
        </w:tblPrEx>
        <w:tc>
          <w:tcPr>
            <w:tcW w:w="1191" w:type="dxa"/>
          </w:tcPr>
          <w:p w14:paraId="54219105">
            <w:pPr>
              <w:pStyle w:val="6"/>
              <w:jc w:val="center"/>
            </w:pPr>
            <w:r>
              <w:t>Урок 19</w:t>
            </w:r>
          </w:p>
        </w:tc>
        <w:tc>
          <w:tcPr>
            <w:tcW w:w="6405" w:type="dxa"/>
          </w:tcPr>
          <w:p w14:paraId="6881C124">
            <w:pPr>
              <w:pStyle w:val="6"/>
              <w:ind w:firstLine="283"/>
              <w:jc w:val="both"/>
            </w:pPr>
            <w:r>
              <w:t>Китай и Япония в Средние века</w:t>
            </w:r>
          </w:p>
        </w:tc>
        <w:tc>
          <w:tcPr>
            <w:tcW w:w="2531" w:type="dxa"/>
          </w:tcPr>
          <w:p w14:paraId="51C53077">
            <w:pPr>
              <w:pStyle w:val="6"/>
              <w:jc w:val="center"/>
            </w:pPr>
            <w:r>
              <w:t>1</w:t>
            </w:r>
          </w:p>
        </w:tc>
      </w:tr>
      <w:tr w14:paraId="2FDE4A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7293FF02">
            <w:pPr>
              <w:pStyle w:val="6"/>
              <w:jc w:val="center"/>
            </w:pPr>
            <w:r>
              <w:t>Урок 20</w:t>
            </w:r>
          </w:p>
        </w:tc>
        <w:tc>
          <w:tcPr>
            <w:tcW w:w="6405" w:type="dxa"/>
          </w:tcPr>
          <w:p w14:paraId="5362EE1A">
            <w:pPr>
              <w:pStyle w:val="6"/>
              <w:ind w:firstLine="283"/>
              <w:jc w:val="both"/>
            </w:pPr>
            <w:r>
              <w:t>Китай и Япония в Средние века</w:t>
            </w:r>
          </w:p>
        </w:tc>
        <w:tc>
          <w:tcPr>
            <w:tcW w:w="2531" w:type="dxa"/>
          </w:tcPr>
          <w:p w14:paraId="38EB9253">
            <w:pPr>
              <w:pStyle w:val="6"/>
              <w:jc w:val="center"/>
            </w:pPr>
            <w:r>
              <w:t>1</w:t>
            </w:r>
          </w:p>
        </w:tc>
      </w:tr>
      <w:tr w14:paraId="65548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5F179E86">
            <w:pPr>
              <w:pStyle w:val="6"/>
              <w:jc w:val="center"/>
            </w:pPr>
            <w:r>
              <w:t>Урок 21</w:t>
            </w:r>
          </w:p>
        </w:tc>
        <w:tc>
          <w:tcPr>
            <w:tcW w:w="6405" w:type="dxa"/>
          </w:tcPr>
          <w:p w14:paraId="2FB7D21D">
            <w:pPr>
              <w:pStyle w:val="6"/>
              <w:ind w:firstLine="283"/>
              <w:jc w:val="both"/>
            </w:pPr>
            <w:r>
              <w:t>Индия в Средние века</w:t>
            </w:r>
          </w:p>
        </w:tc>
        <w:tc>
          <w:tcPr>
            <w:tcW w:w="2531" w:type="dxa"/>
          </w:tcPr>
          <w:p w14:paraId="54D44BF0">
            <w:pPr>
              <w:pStyle w:val="6"/>
              <w:jc w:val="center"/>
            </w:pPr>
            <w:r>
              <w:t>1</w:t>
            </w:r>
          </w:p>
        </w:tc>
      </w:tr>
      <w:tr w14:paraId="424EB8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6A9D4BB5">
            <w:pPr>
              <w:pStyle w:val="6"/>
              <w:jc w:val="center"/>
            </w:pPr>
            <w:r>
              <w:t>Урок 22</w:t>
            </w:r>
          </w:p>
        </w:tc>
        <w:tc>
          <w:tcPr>
            <w:tcW w:w="6405" w:type="dxa"/>
          </w:tcPr>
          <w:p w14:paraId="0BC4A7C3">
            <w:pPr>
              <w:pStyle w:val="6"/>
              <w:ind w:firstLine="283"/>
              <w:jc w:val="both"/>
            </w:pPr>
            <w:r>
              <w:t>Народы и государства Африки</w:t>
            </w:r>
          </w:p>
        </w:tc>
        <w:tc>
          <w:tcPr>
            <w:tcW w:w="2531" w:type="dxa"/>
          </w:tcPr>
          <w:p w14:paraId="123CCAA5">
            <w:pPr>
              <w:pStyle w:val="6"/>
              <w:jc w:val="center"/>
            </w:pPr>
            <w:r>
              <w:t>1</w:t>
            </w:r>
          </w:p>
        </w:tc>
      </w:tr>
      <w:tr w14:paraId="56C02F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78A2AB4F">
            <w:pPr>
              <w:pStyle w:val="6"/>
              <w:jc w:val="center"/>
            </w:pPr>
            <w:r>
              <w:t>Урок 23</w:t>
            </w:r>
          </w:p>
        </w:tc>
        <w:tc>
          <w:tcPr>
            <w:tcW w:w="6405" w:type="dxa"/>
          </w:tcPr>
          <w:p w14:paraId="4C40819D">
            <w:pPr>
              <w:pStyle w:val="6"/>
              <w:ind w:firstLine="283"/>
              <w:jc w:val="both"/>
            </w:pPr>
            <w:r>
              <w:t>Цивилизации доколумбовой Америки</w:t>
            </w:r>
          </w:p>
        </w:tc>
        <w:tc>
          <w:tcPr>
            <w:tcW w:w="2531" w:type="dxa"/>
          </w:tcPr>
          <w:p w14:paraId="169F9DF1">
            <w:pPr>
              <w:pStyle w:val="6"/>
              <w:jc w:val="center"/>
            </w:pPr>
            <w:r>
              <w:t>1</w:t>
            </w:r>
          </w:p>
        </w:tc>
      </w:tr>
      <w:tr w14:paraId="1C2D6B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CDD8A75">
            <w:pPr>
              <w:pStyle w:val="6"/>
              <w:jc w:val="center"/>
            </w:pPr>
            <w:r>
              <w:t>Урок 24</w:t>
            </w:r>
          </w:p>
        </w:tc>
        <w:tc>
          <w:tcPr>
            <w:tcW w:w="6405" w:type="dxa"/>
          </w:tcPr>
          <w:p w14:paraId="2FF1950F">
            <w:pPr>
              <w:pStyle w:val="6"/>
              <w:ind w:firstLine="283"/>
              <w:jc w:val="both"/>
            </w:pPr>
            <w:r>
              <w:t>Урок повторения, обобщения и контроля по теме "Страны и народы Азии, Африки и Америки в средние века"</w:t>
            </w:r>
          </w:p>
        </w:tc>
        <w:tc>
          <w:tcPr>
            <w:tcW w:w="2531" w:type="dxa"/>
            <w:vAlign w:val="center"/>
          </w:tcPr>
          <w:p w14:paraId="1738EE8E">
            <w:pPr>
              <w:pStyle w:val="6"/>
              <w:jc w:val="center"/>
            </w:pPr>
            <w:r>
              <w:t>1</w:t>
            </w:r>
          </w:p>
        </w:tc>
      </w:tr>
      <w:tr w14:paraId="36DB27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67A1290A">
            <w:pPr>
              <w:pStyle w:val="6"/>
              <w:jc w:val="center"/>
            </w:pPr>
            <w:r>
              <w:t>Урок 25</w:t>
            </w:r>
          </w:p>
        </w:tc>
        <w:tc>
          <w:tcPr>
            <w:tcW w:w="6405" w:type="dxa"/>
          </w:tcPr>
          <w:p w14:paraId="2DDA8C45">
            <w:pPr>
              <w:pStyle w:val="6"/>
              <w:ind w:firstLine="283"/>
              <w:jc w:val="both"/>
            </w:pPr>
            <w:r>
              <w:t>Европа в XIV - первой половине XV в.</w:t>
            </w:r>
          </w:p>
        </w:tc>
        <w:tc>
          <w:tcPr>
            <w:tcW w:w="2531" w:type="dxa"/>
          </w:tcPr>
          <w:p w14:paraId="33D650FA">
            <w:pPr>
              <w:pStyle w:val="6"/>
              <w:jc w:val="center"/>
            </w:pPr>
            <w:r>
              <w:t>1</w:t>
            </w:r>
          </w:p>
        </w:tc>
      </w:tr>
      <w:tr w14:paraId="3F88C2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4DAF7648">
            <w:pPr>
              <w:pStyle w:val="6"/>
              <w:jc w:val="center"/>
            </w:pPr>
            <w:r>
              <w:t>Урок 26</w:t>
            </w:r>
          </w:p>
        </w:tc>
        <w:tc>
          <w:tcPr>
            <w:tcW w:w="6405" w:type="dxa"/>
          </w:tcPr>
          <w:p w14:paraId="721EF157">
            <w:pPr>
              <w:pStyle w:val="6"/>
              <w:ind w:firstLine="283"/>
              <w:jc w:val="both"/>
            </w:pPr>
            <w:r>
              <w:t>Гибель Византии и возникновение Османской империи</w:t>
            </w:r>
          </w:p>
        </w:tc>
        <w:tc>
          <w:tcPr>
            <w:tcW w:w="2531" w:type="dxa"/>
          </w:tcPr>
          <w:p w14:paraId="3688BACC">
            <w:pPr>
              <w:pStyle w:val="6"/>
              <w:jc w:val="center"/>
            </w:pPr>
            <w:r>
              <w:t>1</w:t>
            </w:r>
          </w:p>
        </w:tc>
      </w:tr>
      <w:tr w14:paraId="1F64B9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4CA2559A">
            <w:pPr>
              <w:pStyle w:val="6"/>
              <w:jc w:val="center"/>
            </w:pPr>
            <w:r>
              <w:t>Урок 27</w:t>
            </w:r>
          </w:p>
        </w:tc>
        <w:tc>
          <w:tcPr>
            <w:tcW w:w="6405" w:type="dxa"/>
          </w:tcPr>
          <w:p w14:paraId="2D11957B">
            <w:pPr>
              <w:pStyle w:val="6"/>
              <w:ind w:firstLine="283"/>
              <w:jc w:val="both"/>
            </w:pPr>
            <w:r>
              <w:t>Европа на пороге Нового времени</w:t>
            </w:r>
          </w:p>
        </w:tc>
        <w:tc>
          <w:tcPr>
            <w:tcW w:w="2531" w:type="dxa"/>
          </w:tcPr>
          <w:p w14:paraId="7D50A0CA">
            <w:pPr>
              <w:pStyle w:val="6"/>
              <w:jc w:val="center"/>
            </w:pPr>
            <w:r>
              <w:t>1</w:t>
            </w:r>
          </w:p>
        </w:tc>
      </w:tr>
      <w:tr w14:paraId="485B5A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C0B7CEB">
            <w:pPr>
              <w:pStyle w:val="6"/>
              <w:jc w:val="center"/>
            </w:pPr>
            <w:r>
              <w:t>Урок 28</w:t>
            </w:r>
          </w:p>
        </w:tc>
        <w:tc>
          <w:tcPr>
            <w:tcW w:w="6405" w:type="dxa"/>
          </w:tcPr>
          <w:p w14:paraId="7C3BB8DF">
            <w:pPr>
              <w:pStyle w:val="6"/>
              <w:ind w:firstLine="283"/>
              <w:jc w:val="both"/>
            </w:pPr>
            <w:r>
              <w:t>Урок повторения, обобщения и контроля "Историческое и культурное наследие Средних веков"</w:t>
            </w:r>
          </w:p>
        </w:tc>
        <w:tc>
          <w:tcPr>
            <w:tcW w:w="2531" w:type="dxa"/>
            <w:vAlign w:val="center"/>
          </w:tcPr>
          <w:p w14:paraId="7077DA82">
            <w:pPr>
              <w:pStyle w:val="6"/>
              <w:jc w:val="center"/>
            </w:pPr>
            <w:r>
              <w:t>1</w:t>
            </w:r>
          </w:p>
        </w:tc>
      </w:tr>
      <w:tr w14:paraId="6B8A4A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266337F6">
            <w:pPr>
              <w:pStyle w:val="6"/>
              <w:jc w:val="center"/>
            </w:pPr>
            <w:r>
              <w:t>Урок 29</w:t>
            </w:r>
          </w:p>
        </w:tc>
        <w:tc>
          <w:tcPr>
            <w:tcW w:w="6405" w:type="dxa"/>
          </w:tcPr>
          <w:p w14:paraId="6AC37E32">
            <w:pPr>
              <w:pStyle w:val="6"/>
              <w:ind w:firstLine="283"/>
              <w:jc w:val="both"/>
            </w:pPr>
            <w:r>
              <w:t>Роль и место России в мировой истории</w:t>
            </w:r>
          </w:p>
        </w:tc>
        <w:tc>
          <w:tcPr>
            <w:tcW w:w="2531" w:type="dxa"/>
          </w:tcPr>
          <w:p w14:paraId="3344F389">
            <w:pPr>
              <w:pStyle w:val="6"/>
              <w:jc w:val="center"/>
            </w:pPr>
            <w:r>
              <w:t>1</w:t>
            </w:r>
          </w:p>
        </w:tc>
      </w:tr>
      <w:tr w14:paraId="2D3E1DC3">
        <w:tblPrEx>
          <w:tblCellMar>
            <w:top w:w="102" w:type="dxa"/>
            <w:left w:w="62" w:type="dxa"/>
            <w:bottom w:w="102" w:type="dxa"/>
            <w:right w:w="62" w:type="dxa"/>
          </w:tblCellMar>
        </w:tblPrEx>
        <w:tc>
          <w:tcPr>
            <w:tcW w:w="1191" w:type="dxa"/>
            <w:vAlign w:val="center"/>
          </w:tcPr>
          <w:p w14:paraId="28612962">
            <w:pPr>
              <w:pStyle w:val="6"/>
              <w:jc w:val="center"/>
            </w:pPr>
            <w:r>
              <w:t>Урок 30</w:t>
            </w:r>
          </w:p>
        </w:tc>
        <w:tc>
          <w:tcPr>
            <w:tcW w:w="6405" w:type="dxa"/>
          </w:tcPr>
          <w:p w14:paraId="2EA1C36C">
            <w:pPr>
              <w:pStyle w:val="6"/>
              <w:ind w:firstLine="283"/>
              <w:jc w:val="both"/>
            </w:pPr>
            <w:r>
              <w:t>Великое переселение народов. Восточная Европа и Северная Азия в I-м тыс. н. э.</w:t>
            </w:r>
          </w:p>
        </w:tc>
        <w:tc>
          <w:tcPr>
            <w:tcW w:w="2531" w:type="dxa"/>
            <w:vAlign w:val="center"/>
          </w:tcPr>
          <w:p w14:paraId="00AD8505">
            <w:pPr>
              <w:pStyle w:val="6"/>
              <w:jc w:val="center"/>
            </w:pPr>
            <w:r>
              <w:t>1</w:t>
            </w:r>
          </w:p>
        </w:tc>
      </w:tr>
      <w:tr w14:paraId="76CBF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4942544C">
            <w:pPr>
              <w:pStyle w:val="6"/>
              <w:jc w:val="center"/>
            </w:pPr>
            <w:r>
              <w:t>Урок 31</w:t>
            </w:r>
          </w:p>
        </w:tc>
        <w:tc>
          <w:tcPr>
            <w:tcW w:w="6405" w:type="dxa"/>
          </w:tcPr>
          <w:p w14:paraId="21A2427C">
            <w:pPr>
              <w:pStyle w:val="6"/>
              <w:ind w:firstLine="283"/>
              <w:jc w:val="both"/>
            </w:pPr>
            <w:r>
              <w:t>Восточные славяне и их соседи</w:t>
            </w:r>
          </w:p>
        </w:tc>
        <w:tc>
          <w:tcPr>
            <w:tcW w:w="2531" w:type="dxa"/>
          </w:tcPr>
          <w:p w14:paraId="6A71CC6D">
            <w:pPr>
              <w:pStyle w:val="6"/>
              <w:jc w:val="center"/>
            </w:pPr>
            <w:r>
              <w:t>1</w:t>
            </w:r>
          </w:p>
        </w:tc>
      </w:tr>
      <w:tr w14:paraId="511B4B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25F26933">
            <w:pPr>
              <w:pStyle w:val="6"/>
              <w:jc w:val="center"/>
            </w:pPr>
            <w:r>
              <w:t>Урок 32</w:t>
            </w:r>
          </w:p>
        </w:tc>
        <w:tc>
          <w:tcPr>
            <w:tcW w:w="6405" w:type="dxa"/>
          </w:tcPr>
          <w:p w14:paraId="486DACE3">
            <w:pPr>
              <w:pStyle w:val="6"/>
              <w:ind w:firstLine="283"/>
              <w:jc w:val="both"/>
            </w:pPr>
            <w:r>
              <w:t>Восточные славяне и их соседи</w:t>
            </w:r>
          </w:p>
        </w:tc>
        <w:tc>
          <w:tcPr>
            <w:tcW w:w="2531" w:type="dxa"/>
          </w:tcPr>
          <w:p w14:paraId="52E41001">
            <w:pPr>
              <w:pStyle w:val="6"/>
              <w:jc w:val="center"/>
            </w:pPr>
            <w:r>
              <w:t>1</w:t>
            </w:r>
          </w:p>
        </w:tc>
      </w:tr>
      <w:tr w14:paraId="1742E0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5B258C24">
            <w:pPr>
              <w:pStyle w:val="6"/>
              <w:jc w:val="center"/>
            </w:pPr>
            <w:r>
              <w:t>Урок 33</w:t>
            </w:r>
          </w:p>
        </w:tc>
        <w:tc>
          <w:tcPr>
            <w:tcW w:w="6405" w:type="dxa"/>
          </w:tcPr>
          <w:p w14:paraId="299658B7">
            <w:pPr>
              <w:pStyle w:val="6"/>
              <w:ind w:firstLine="283"/>
              <w:jc w:val="both"/>
            </w:pPr>
            <w:r>
              <w:t>Начало династии Рюриковичей</w:t>
            </w:r>
          </w:p>
        </w:tc>
        <w:tc>
          <w:tcPr>
            <w:tcW w:w="2531" w:type="dxa"/>
          </w:tcPr>
          <w:p w14:paraId="7ACCD7AA">
            <w:pPr>
              <w:pStyle w:val="6"/>
              <w:jc w:val="center"/>
            </w:pPr>
            <w:r>
              <w:t>1</w:t>
            </w:r>
          </w:p>
        </w:tc>
      </w:tr>
      <w:tr w14:paraId="23E61D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115AC41F">
            <w:pPr>
              <w:pStyle w:val="6"/>
              <w:jc w:val="center"/>
            </w:pPr>
            <w:r>
              <w:t>Урок 34</w:t>
            </w:r>
          </w:p>
        </w:tc>
        <w:tc>
          <w:tcPr>
            <w:tcW w:w="6405" w:type="dxa"/>
          </w:tcPr>
          <w:p w14:paraId="63909086">
            <w:pPr>
              <w:pStyle w:val="6"/>
              <w:ind w:firstLine="283"/>
              <w:jc w:val="both"/>
            </w:pPr>
            <w:r>
              <w:t>Русь при Игоре, Ольге, Святославе</w:t>
            </w:r>
          </w:p>
        </w:tc>
        <w:tc>
          <w:tcPr>
            <w:tcW w:w="2531" w:type="dxa"/>
          </w:tcPr>
          <w:p w14:paraId="3C571F65">
            <w:pPr>
              <w:pStyle w:val="6"/>
              <w:jc w:val="center"/>
            </w:pPr>
            <w:r>
              <w:t>1</w:t>
            </w:r>
          </w:p>
        </w:tc>
      </w:tr>
      <w:tr w14:paraId="30BFE6FD">
        <w:tblPrEx>
          <w:tblCellMar>
            <w:top w:w="102" w:type="dxa"/>
            <w:left w:w="62" w:type="dxa"/>
            <w:bottom w:w="102" w:type="dxa"/>
            <w:right w:w="62" w:type="dxa"/>
          </w:tblCellMar>
        </w:tblPrEx>
        <w:tc>
          <w:tcPr>
            <w:tcW w:w="1191" w:type="dxa"/>
          </w:tcPr>
          <w:p w14:paraId="25D46D41">
            <w:pPr>
              <w:pStyle w:val="6"/>
              <w:jc w:val="center"/>
            </w:pPr>
            <w:r>
              <w:t>Урок 35</w:t>
            </w:r>
          </w:p>
        </w:tc>
        <w:tc>
          <w:tcPr>
            <w:tcW w:w="6405" w:type="dxa"/>
          </w:tcPr>
          <w:p w14:paraId="66553925">
            <w:pPr>
              <w:pStyle w:val="6"/>
              <w:ind w:firstLine="283"/>
              <w:jc w:val="both"/>
            </w:pPr>
            <w:r>
              <w:t>Русь при Игоре, Ольге, Святославе</w:t>
            </w:r>
          </w:p>
        </w:tc>
        <w:tc>
          <w:tcPr>
            <w:tcW w:w="2531" w:type="dxa"/>
          </w:tcPr>
          <w:p w14:paraId="6E81B41B">
            <w:pPr>
              <w:pStyle w:val="6"/>
              <w:jc w:val="center"/>
            </w:pPr>
            <w:r>
              <w:t>1</w:t>
            </w:r>
          </w:p>
        </w:tc>
      </w:tr>
      <w:tr w14:paraId="73160B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6F089155">
            <w:pPr>
              <w:pStyle w:val="6"/>
              <w:jc w:val="center"/>
            </w:pPr>
            <w:r>
              <w:t>Урок 36</w:t>
            </w:r>
          </w:p>
        </w:tc>
        <w:tc>
          <w:tcPr>
            <w:tcW w:w="6405" w:type="dxa"/>
          </w:tcPr>
          <w:p w14:paraId="196AE57A">
            <w:pPr>
              <w:pStyle w:val="6"/>
              <w:ind w:firstLine="283"/>
              <w:jc w:val="both"/>
            </w:pPr>
            <w:r>
              <w:t>Русь при Владимире Святом</w:t>
            </w:r>
          </w:p>
        </w:tc>
        <w:tc>
          <w:tcPr>
            <w:tcW w:w="2531" w:type="dxa"/>
          </w:tcPr>
          <w:p w14:paraId="6725BF43">
            <w:pPr>
              <w:pStyle w:val="6"/>
              <w:jc w:val="center"/>
            </w:pPr>
            <w:r>
              <w:t>1</w:t>
            </w:r>
          </w:p>
        </w:tc>
      </w:tr>
      <w:tr w14:paraId="3083C0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73E4CCB0">
            <w:pPr>
              <w:pStyle w:val="6"/>
              <w:jc w:val="center"/>
            </w:pPr>
            <w:r>
              <w:t>Урок 37</w:t>
            </w:r>
          </w:p>
        </w:tc>
        <w:tc>
          <w:tcPr>
            <w:tcW w:w="6405" w:type="dxa"/>
          </w:tcPr>
          <w:p w14:paraId="30C79F5F">
            <w:pPr>
              <w:pStyle w:val="6"/>
              <w:ind w:firstLine="283"/>
              <w:jc w:val="both"/>
            </w:pPr>
            <w:r>
              <w:t>Русь при Владимире Святом</w:t>
            </w:r>
          </w:p>
        </w:tc>
        <w:tc>
          <w:tcPr>
            <w:tcW w:w="2531" w:type="dxa"/>
          </w:tcPr>
          <w:p w14:paraId="2B404F4C">
            <w:pPr>
              <w:pStyle w:val="6"/>
              <w:jc w:val="center"/>
            </w:pPr>
            <w:r>
              <w:t>1</w:t>
            </w:r>
          </w:p>
        </w:tc>
      </w:tr>
      <w:tr w14:paraId="434741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39DB190A">
            <w:pPr>
              <w:pStyle w:val="6"/>
              <w:jc w:val="center"/>
            </w:pPr>
            <w:r>
              <w:t>Урок 38</w:t>
            </w:r>
          </w:p>
        </w:tc>
        <w:tc>
          <w:tcPr>
            <w:tcW w:w="6405" w:type="dxa"/>
          </w:tcPr>
          <w:p w14:paraId="2790C608">
            <w:pPr>
              <w:pStyle w:val="6"/>
              <w:ind w:firstLine="283"/>
              <w:jc w:val="both"/>
            </w:pPr>
            <w:r>
              <w:t>Расцвет Руси при Ярославе Мудром</w:t>
            </w:r>
          </w:p>
        </w:tc>
        <w:tc>
          <w:tcPr>
            <w:tcW w:w="2531" w:type="dxa"/>
          </w:tcPr>
          <w:p w14:paraId="17967D6C">
            <w:pPr>
              <w:pStyle w:val="6"/>
              <w:jc w:val="center"/>
            </w:pPr>
            <w:r>
              <w:t>1</w:t>
            </w:r>
          </w:p>
        </w:tc>
      </w:tr>
      <w:tr w14:paraId="3B36C7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7DC0C7BF">
            <w:pPr>
              <w:pStyle w:val="6"/>
              <w:jc w:val="center"/>
            </w:pPr>
            <w:r>
              <w:t>Урок 39</w:t>
            </w:r>
          </w:p>
        </w:tc>
        <w:tc>
          <w:tcPr>
            <w:tcW w:w="6405" w:type="dxa"/>
          </w:tcPr>
          <w:p w14:paraId="24AB885A">
            <w:pPr>
              <w:pStyle w:val="6"/>
              <w:ind w:firstLine="283"/>
              <w:jc w:val="both"/>
            </w:pPr>
            <w:r>
              <w:t>Наследники Ярослава Мудрого</w:t>
            </w:r>
          </w:p>
        </w:tc>
        <w:tc>
          <w:tcPr>
            <w:tcW w:w="2531" w:type="dxa"/>
          </w:tcPr>
          <w:p w14:paraId="5D2A365A">
            <w:pPr>
              <w:pStyle w:val="6"/>
              <w:jc w:val="center"/>
            </w:pPr>
            <w:r>
              <w:t>1</w:t>
            </w:r>
          </w:p>
        </w:tc>
      </w:tr>
      <w:tr w14:paraId="44A421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759F747">
            <w:pPr>
              <w:pStyle w:val="6"/>
              <w:jc w:val="center"/>
            </w:pPr>
            <w:r>
              <w:t>Урок 40</w:t>
            </w:r>
          </w:p>
        </w:tc>
        <w:tc>
          <w:tcPr>
            <w:tcW w:w="6405" w:type="dxa"/>
            <w:vAlign w:val="center"/>
          </w:tcPr>
          <w:p w14:paraId="6978DE95">
            <w:pPr>
              <w:pStyle w:val="6"/>
              <w:ind w:firstLine="283"/>
              <w:jc w:val="both"/>
            </w:pPr>
            <w:r>
              <w:t>Наследники Ярослава Мудрого</w:t>
            </w:r>
          </w:p>
        </w:tc>
        <w:tc>
          <w:tcPr>
            <w:tcW w:w="2531" w:type="dxa"/>
            <w:vAlign w:val="center"/>
          </w:tcPr>
          <w:p w14:paraId="7D85BBD9">
            <w:pPr>
              <w:pStyle w:val="6"/>
              <w:jc w:val="center"/>
            </w:pPr>
            <w:r>
              <w:t>1</w:t>
            </w:r>
          </w:p>
        </w:tc>
      </w:tr>
      <w:tr w14:paraId="779567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0B5445BE">
            <w:pPr>
              <w:pStyle w:val="6"/>
              <w:jc w:val="center"/>
            </w:pPr>
            <w:r>
              <w:t>Урок 41</w:t>
            </w:r>
          </w:p>
        </w:tc>
        <w:tc>
          <w:tcPr>
            <w:tcW w:w="6405" w:type="dxa"/>
          </w:tcPr>
          <w:p w14:paraId="09ED14BE">
            <w:pPr>
              <w:pStyle w:val="6"/>
              <w:ind w:firstLine="283"/>
              <w:jc w:val="both"/>
            </w:pPr>
            <w:r>
              <w:t>Русь при Владимире Мономахе</w:t>
            </w:r>
          </w:p>
        </w:tc>
        <w:tc>
          <w:tcPr>
            <w:tcW w:w="2531" w:type="dxa"/>
          </w:tcPr>
          <w:p w14:paraId="58ECE6D7">
            <w:pPr>
              <w:pStyle w:val="6"/>
              <w:jc w:val="center"/>
            </w:pPr>
            <w:r>
              <w:t>1</w:t>
            </w:r>
          </w:p>
        </w:tc>
      </w:tr>
      <w:tr w14:paraId="520830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2419331">
            <w:pPr>
              <w:pStyle w:val="6"/>
              <w:jc w:val="center"/>
            </w:pPr>
            <w:r>
              <w:t>Урок 42</w:t>
            </w:r>
          </w:p>
        </w:tc>
        <w:tc>
          <w:tcPr>
            <w:tcW w:w="6405" w:type="dxa"/>
          </w:tcPr>
          <w:p w14:paraId="255BD751">
            <w:pPr>
              <w:pStyle w:val="6"/>
              <w:ind w:firstLine="283"/>
              <w:jc w:val="both"/>
            </w:pPr>
            <w:r>
              <w:t>Урок повторения, обобщения по теме "Великое переселение народов на территории современной России. Государство Русь"</w:t>
            </w:r>
          </w:p>
        </w:tc>
        <w:tc>
          <w:tcPr>
            <w:tcW w:w="2531" w:type="dxa"/>
            <w:vAlign w:val="center"/>
          </w:tcPr>
          <w:p w14:paraId="5427AD49">
            <w:pPr>
              <w:pStyle w:val="6"/>
              <w:jc w:val="center"/>
            </w:pPr>
            <w:r>
              <w:t>1</w:t>
            </w:r>
          </w:p>
        </w:tc>
      </w:tr>
      <w:tr w14:paraId="4C8C5A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AE5A963">
            <w:pPr>
              <w:pStyle w:val="6"/>
              <w:jc w:val="center"/>
            </w:pPr>
            <w:r>
              <w:t>Урок 43</w:t>
            </w:r>
          </w:p>
        </w:tc>
        <w:tc>
          <w:tcPr>
            <w:tcW w:w="6405" w:type="dxa"/>
          </w:tcPr>
          <w:p w14:paraId="19A8EF45">
            <w:pPr>
              <w:pStyle w:val="6"/>
              <w:ind w:firstLine="283"/>
              <w:jc w:val="both"/>
            </w:pPr>
            <w:r>
              <w:t>Урок контроля по теме "Великое переселение народов на территории современной России. Государство Русь"</w:t>
            </w:r>
          </w:p>
        </w:tc>
        <w:tc>
          <w:tcPr>
            <w:tcW w:w="2531" w:type="dxa"/>
            <w:vAlign w:val="center"/>
          </w:tcPr>
          <w:p w14:paraId="377CCAB8">
            <w:pPr>
              <w:pStyle w:val="6"/>
              <w:jc w:val="center"/>
            </w:pPr>
            <w:r>
              <w:t>1</w:t>
            </w:r>
          </w:p>
        </w:tc>
      </w:tr>
      <w:tr w14:paraId="6C78FC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55ABB129">
            <w:pPr>
              <w:pStyle w:val="6"/>
              <w:jc w:val="center"/>
            </w:pPr>
            <w:r>
              <w:t>Урок 44</w:t>
            </w:r>
          </w:p>
        </w:tc>
        <w:tc>
          <w:tcPr>
            <w:tcW w:w="6405" w:type="dxa"/>
          </w:tcPr>
          <w:p w14:paraId="2A2D6A8D">
            <w:pPr>
              <w:pStyle w:val="6"/>
              <w:ind w:firstLine="283"/>
              <w:jc w:val="both"/>
            </w:pPr>
            <w:r>
              <w:t>Распад государства Русь</w:t>
            </w:r>
          </w:p>
        </w:tc>
        <w:tc>
          <w:tcPr>
            <w:tcW w:w="2531" w:type="dxa"/>
          </w:tcPr>
          <w:p w14:paraId="11908F95">
            <w:pPr>
              <w:pStyle w:val="6"/>
              <w:jc w:val="center"/>
            </w:pPr>
            <w:r>
              <w:t>1</w:t>
            </w:r>
          </w:p>
        </w:tc>
      </w:tr>
      <w:tr w14:paraId="2ABCBC0B">
        <w:tblPrEx>
          <w:tblCellMar>
            <w:top w:w="102" w:type="dxa"/>
            <w:left w:w="62" w:type="dxa"/>
            <w:bottom w:w="102" w:type="dxa"/>
            <w:right w:w="62" w:type="dxa"/>
          </w:tblCellMar>
        </w:tblPrEx>
        <w:tc>
          <w:tcPr>
            <w:tcW w:w="1191" w:type="dxa"/>
          </w:tcPr>
          <w:p w14:paraId="48412CA9">
            <w:pPr>
              <w:pStyle w:val="6"/>
              <w:jc w:val="center"/>
            </w:pPr>
            <w:r>
              <w:t>Урок 45</w:t>
            </w:r>
          </w:p>
        </w:tc>
        <w:tc>
          <w:tcPr>
            <w:tcW w:w="6405" w:type="dxa"/>
          </w:tcPr>
          <w:p w14:paraId="76CC2750">
            <w:pPr>
              <w:pStyle w:val="6"/>
              <w:ind w:firstLine="283"/>
              <w:jc w:val="both"/>
            </w:pPr>
            <w:r>
              <w:t>Владимиро-Суздальская земля</w:t>
            </w:r>
          </w:p>
        </w:tc>
        <w:tc>
          <w:tcPr>
            <w:tcW w:w="2531" w:type="dxa"/>
          </w:tcPr>
          <w:p w14:paraId="6BE123E9">
            <w:pPr>
              <w:pStyle w:val="6"/>
              <w:jc w:val="center"/>
            </w:pPr>
            <w:r>
              <w:t>1</w:t>
            </w:r>
          </w:p>
        </w:tc>
      </w:tr>
      <w:tr w14:paraId="77AA49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677CF9E4">
            <w:pPr>
              <w:pStyle w:val="6"/>
              <w:jc w:val="center"/>
            </w:pPr>
            <w:r>
              <w:t>Урок 46</w:t>
            </w:r>
          </w:p>
        </w:tc>
        <w:tc>
          <w:tcPr>
            <w:tcW w:w="6405" w:type="dxa"/>
          </w:tcPr>
          <w:p w14:paraId="0920866A">
            <w:pPr>
              <w:pStyle w:val="6"/>
              <w:ind w:firstLine="283"/>
              <w:jc w:val="both"/>
            </w:pPr>
            <w:r>
              <w:t>Владимиро-Суздальская земля</w:t>
            </w:r>
          </w:p>
        </w:tc>
        <w:tc>
          <w:tcPr>
            <w:tcW w:w="2531" w:type="dxa"/>
          </w:tcPr>
          <w:p w14:paraId="3A9CF1E8">
            <w:pPr>
              <w:pStyle w:val="6"/>
              <w:jc w:val="center"/>
            </w:pPr>
            <w:r>
              <w:t>1</w:t>
            </w:r>
          </w:p>
        </w:tc>
      </w:tr>
      <w:tr w14:paraId="5416DE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01101FAA">
            <w:pPr>
              <w:pStyle w:val="6"/>
              <w:jc w:val="center"/>
            </w:pPr>
            <w:r>
              <w:t>Урок 47</w:t>
            </w:r>
          </w:p>
        </w:tc>
        <w:tc>
          <w:tcPr>
            <w:tcW w:w="6405" w:type="dxa"/>
          </w:tcPr>
          <w:p w14:paraId="7D4902A4">
            <w:pPr>
              <w:pStyle w:val="6"/>
              <w:ind w:firstLine="283"/>
              <w:jc w:val="both"/>
            </w:pPr>
            <w:r>
              <w:t>Новгородская земля</w:t>
            </w:r>
          </w:p>
        </w:tc>
        <w:tc>
          <w:tcPr>
            <w:tcW w:w="2531" w:type="dxa"/>
          </w:tcPr>
          <w:p w14:paraId="2AB2163D">
            <w:pPr>
              <w:pStyle w:val="6"/>
              <w:jc w:val="center"/>
            </w:pPr>
            <w:r>
              <w:t>1</w:t>
            </w:r>
          </w:p>
        </w:tc>
      </w:tr>
      <w:tr w14:paraId="4233BB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077CEFC4">
            <w:pPr>
              <w:pStyle w:val="6"/>
              <w:jc w:val="center"/>
            </w:pPr>
            <w:r>
              <w:t>Урок 48</w:t>
            </w:r>
          </w:p>
        </w:tc>
        <w:tc>
          <w:tcPr>
            <w:tcW w:w="6405" w:type="dxa"/>
          </w:tcPr>
          <w:p w14:paraId="5A93F3E3">
            <w:pPr>
              <w:pStyle w:val="6"/>
              <w:ind w:firstLine="283"/>
              <w:jc w:val="both"/>
            </w:pPr>
            <w:r>
              <w:t>Новгородская земля</w:t>
            </w:r>
          </w:p>
        </w:tc>
        <w:tc>
          <w:tcPr>
            <w:tcW w:w="2531" w:type="dxa"/>
          </w:tcPr>
          <w:p w14:paraId="7A45CE70">
            <w:pPr>
              <w:pStyle w:val="6"/>
              <w:jc w:val="center"/>
            </w:pPr>
            <w:r>
              <w:t>1</w:t>
            </w:r>
          </w:p>
        </w:tc>
      </w:tr>
      <w:tr w14:paraId="123D22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04B1AA0C">
            <w:pPr>
              <w:pStyle w:val="6"/>
              <w:jc w:val="center"/>
            </w:pPr>
            <w:r>
              <w:t>Урок 49</w:t>
            </w:r>
          </w:p>
        </w:tc>
        <w:tc>
          <w:tcPr>
            <w:tcW w:w="6405" w:type="dxa"/>
          </w:tcPr>
          <w:p w14:paraId="4CE25D41">
            <w:pPr>
              <w:pStyle w:val="6"/>
              <w:ind w:firstLine="283"/>
              <w:jc w:val="both"/>
            </w:pPr>
            <w:r>
              <w:t>Юго-Западная Русь</w:t>
            </w:r>
          </w:p>
        </w:tc>
        <w:tc>
          <w:tcPr>
            <w:tcW w:w="2531" w:type="dxa"/>
          </w:tcPr>
          <w:p w14:paraId="622874E6">
            <w:pPr>
              <w:pStyle w:val="6"/>
              <w:jc w:val="center"/>
            </w:pPr>
            <w:r>
              <w:t>1</w:t>
            </w:r>
          </w:p>
        </w:tc>
      </w:tr>
      <w:tr w14:paraId="17AE45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124DE83D">
            <w:pPr>
              <w:pStyle w:val="6"/>
              <w:jc w:val="center"/>
            </w:pPr>
            <w:r>
              <w:t>Урок 50</w:t>
            </w:r>
          </w:p>
        </w:tc>
        <w:tc>
          <w:tcPr>
            <w:tcW w:w="6405" w:type="dxa"/>
          </w:tcPr>
          <w:p w14:paraId="10CC6904">
            <w:pPr>
              <w:pStyle w:val="6"/>
              <w:ind w:firstLine="283"/>
              <w:jc w:val="both"/>
            </w:pPr>
            <w:r>
              <w:t>Культура и повседневность Руси в IX - XIII вв.</w:t>
            </w:r>
          </w:p>
        </w:tc>
        <w:tc>
          <w:tcPr>
            <w:tcW w:w="2531" w:type="dxa"/>
          </w:tcPr>
          <w:p w14:paraId="713DB0E4">
            <w:pPr>
              <w:pStyle w:val="6"/>
              <w:jc w:val="center"/>
            </w:pPr>
            <w:r>
              <w:t>1</w:t>
            </w:r>
          </w:p>
        </w:tc>
      </w:tr>
      <w:tr w14:paraId="58278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397D742E">
            <w:pPr>
              <w:pStyle w:val="6"/>
              <w:jc w:val="center"/>
            </w:pPr>
            <w:r>
              <w:t>Урок 51</w:t>
            </w:r>
          </w:p>
        </w:tc>
        <w:tc>
          <w:tcPr>
            <w:tcW w:w="6405" w:type="dxa"/>
          </w:tcPr>
          <w:p w14:paraId="52D79644">
            <w:pPr>
              <w:pStyle w:val="6"/>
              <w:ind w:firstLine="283"/>
              <w:jc w:val="both"/>
            </w:pPr>
            <w:r>
              <w:t>Культура и повседневность Руси в IX - XIII вв.</w:t>
            </w:r>
          </w:p>
        </w:tc>
        <w:tc>
          <w:tcPr>
            <w:tcW w:w="2531" w:type="dxa"/>
          </w:tcPr>
          <w:p w14:paraId="3C64E147">
            <w:pPr>
              <w:pStyle w:val="6"/>
              <w:jc w:val="center"/>
            </w:pPr>
            <w:r>
              <w:t>1</w:t>
            </w:r>
          </w:p>
        </w:tc>
      </w:tr>
      <w:tr w14:paraId="512719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40DFEF4">
            <w:pPr>
              <w:pStyle w:val="6"/>
              <w:jc w:val="center"/>
            </w:pPr>
            <w:r>
              <w:t>Урок 52</w:t>
            </w:r>
          </w:p>
        </w:tc>
        <w:tc>
          <w:tcPr>
            <w:tcW w:w="6405" w:type="dxa"/>
          </w:tcPr>
          <w:p w14:paraId="2C67B3A9">
            <w:pPr>
              <w:pStyle w:val="6"/>
              <w:ind w:firstLine="283"/>
              <w:jc w:val="both"/>
            </w:pPr>
            <w:r>
              <w:t>Урок повторения и обобщения по теме "Русские земли в середине XII - начале XIII в."</w:t>
            </w:r>
          </w:p>
        </w:tc>
        <w:tc>
          <w:tcPr>
            <w:tcW w:w="2531" w:type="dxa"/>
            <w:vAlign w:val="center"/>
          </w:tcPr>
          <w:p w14:paraId="5E11B777">
            <w:pPr>
              <w:pStyle w:val="6"/>
              <w:jc w:val="center"/>
            </w:pPr>
            <w:r>
              <w:t>1</w:t>
            </w:r>
          </w:p>
        </w:tc>
      </w:tr>
      <w:tr w14:paraId="1B85D8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C2B9BE0">
            <w:pPr>
              <w:pStyle w:val="6"/>
              <w:jc w:val="center"/>
            </w:pPr>
            <w:r>
              <w:t>Урок 53</w:t>
            </w:r>
          </w:p>
        </w:tc>
        <w:tc>
          <w:tcPr>
            <w:tcW w:w="6405" w:type="dxa"/>
          </w:tcPr>
          <w:p w14:paraId="2E0FAAD1">
            <w:pPr>
              <w:pStyle w:val="6"/>
              <w:ind w:firstLine="283"/>
              <w:jc w:val="both"/>
            </w:pPr>
            <w:r>
              <w:t>Урок повторения и обобщения по теме "Русские земли в середине XII - начале XIII в."</w:t>
            </w:r>
          </w:p>
        </w:tc>
        <w:tc>
          <w:tcPr>
            <w:tcW w:w="2531" w:type="dxa"/>
            <w:vAlign w:val="center"/>
          </w:tcPr>
          <w:p w14:paraId="73BA9107">
            <w:pPr>
              <w:pStyle w:val="6"/>
              <w:jc w:val="center"/>
            </w:pPr>
            <w:r>
              <w:t>1</w:t>
            </w:r>
          </w:p>
        </w:tc>
      </w:tr>
      <w:tr w14:paraId="61B8D8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964162A">
            <w:pPr>
              <w:pStyle w:val="6"/>
              <w:jc w:val="center"/>
            </w:pPr>
            <w:r>
              <w:t>Урок 54</w:t>
            </w:r>
          </w:p>
        </w:tc>
        <w:tc>
          <w:tcPr>
            <w:tcW w:w="6405" w:type="dxa"/>
          </w:tcPr>
          <w:p w14:paraId="11463B08">
            <w:pPr>
              <w:pStyle w:val="6"/>
              <w:ind w:firstLine="283"/>
              <w:jc w:val="both"/>
            </w:pPr>
            <w:r>
              <w:t>Урок контроля по теме "Русские земли в середине XII - начале XIII в."</w:t>
            </w:r>
          </w:p>
        </w:tc>
        <w:tc>
          <w:tcPr>
            <w:tcW w:w="2531" w:type="dxa"/>
            <w:vAlign w:val="center"/>
          </w:tcPr>
          <w:p w14:paraId="685F440A">
            <w:pPr>
              <w:pStyle w:val="6"/>
              <w:jc w:val="center"/>
            </w:pPr>
            <w:r>
              <w:t>1</w:t>
            </w:r>
          </w:p>
        </w:tc>
      </w:tr>
      <w:tr w14:paraId="3659AD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04ABFA49">
            <w:pPr>
              <w:pStyle w:val="6"/>
              <w:jc w:val="center"/>
            </w:pPr>
            <w:r>
              <w:t>Урок 55</w:t>
            </w:r>
          </w:p>
        </w:tc>
        <w:tc>
          <w:tcPr>
            <w:tcW w:w="6405" w:type="dxa"/>
          </w:tcPr>
          <w:p w14:paraId="7D0375B8">
            <w:pPr>
              <w:pStyle w:val="6"/>
              <w:ind w:firstLine="283"/>
              <w:jc w:val="both"/>
            </w:pPr>
            <w:r>
              <w:t>Чингисхан и его империя</w:t>
            </w:r>
          </w:p>
        </w:tc>
        <w:tc>
          <w:tcPr>
            <w:tcW w:w="2531" w:type="dxa"/>
          </w:tcPr>
          <w:p w14:paraId="39ABDEF1">
            <w:pPr>
              <w:pStyle w:val="6"/>
              <w:jc w:val="center"/>
            </w:pPr>
            <w:r>
              <w:t>1</w:t>
            </w:r>
          </w:p>
        </w:tc>
      </w:tr>
      <w:tr w14:paraId="03D9AB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285F4E4D">
            <w:pPr>
              <w:pStyle w:val="6"/>
              <w:jc w:val="center"/>
            </w:pPr>
            <w:r>
              <w:t>Урок 56</w:t>
            </w:r>
          </w:p>
        </w:tc>
        <w:tc>
          <w:tcPr>
            <w:tcW w:w="6405" w:type="dxa"/>
          </w:tcPr>
          <w:p w14:paraId="15EEABDE">
            <w:pPr>
              <w:pStyle w:val="6"/>
              <w:ind w:firstLine="283"/>
              <w:jc w:val="both"/>
            </w:pPr>
            <w:r>
              <w:t>Натиск на русские земли с востока</w:t>
            </w:r>
          </w:p>
        </w:tc>
        <w:tc>
          <w:tcPr>
            <w:tcW w:w="2531" w:type="dxa"/>
          </w:tcPr>
          <w:p w14:paraId="19B05E73">
            <w:pPr>
              <w:pStyle w:val="6"/>
              <w:jc w:val="center"/>
            </w:pPr>
            <w:r>
              <w:t>1</w:t>
            </w:r>
          </w:p>
        </w:tc>
      </w:tr>
      <w:tr w14:paraId="0E4F2D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3DEA8142">
            <w:pPr>
              <w:pStyle w:val="6"/>
              <w:jc w:val="center"/>
            </w:pPr>
            <w:r>
              <w:t>Урок 57</w:t>
            </w:r>
          </w:p>
        </w:tc>
        <w:tc>
          <w:tcPr>
            <w:tcW w:w="6405" w:type="dxa"/>
          </w:tcPr>
          <w:p w14:paraId="7F475AA0">
            <w:pPr>
              <w:pStyle w:val="6"/>
              <w:ind w:firstLine="283"/>
              <w:jc w:val="both"/>
            </w:pPr>
            <w:r>
              <w:t>Натиск на русские земли с востока</w:t>
            </w:r>
          </w:p>
        </w:tc>
        <w:tc>
          <w:tcPr>
            <w:tcW w:w="2531" w:type="dxa"/>
          </w:tcPr>
          <w:p w14:paraId="30370815">
            <w:pPr>
              <w:pStyle w:val="6"/>
              <w:jc w:val="center"/>
            </w:pPr>
            <w:r>
              <w:t>1</w:t>
            </w:r>
          </w:p>
        </w:tc>
      </w:tr>
      <w:tr w14:paraId="69D72E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26F37643">
            <w:pPr>
              <w:pStyle w:val="6"/>
              <w:jc w:val="center"/>
            </w:pPr>
            <w:r>
              <w:t>Урок 58</w:t>
            </w:r>
          </w:p>
        </w:tc>
        <w:tc>
          <w:tcPr>
            <w:tcW w:w="6405" w:type="dxa"/>
          </w:tcPr>
          <w:p w14:paraId="65576EB7">
            <w:pPr>
              <w:pStyle w:val="6"/>
              <w:ind w:firstLine="283"/>
              <w:jc w:val="both"/>
            </w:pPr>
            <w:r>
              <w:t>Отражение агрессии с запада</w:t>
            </w:r>
          </w:p>
        </w:tc>
        <w:tc>
          <w:tcPr>
            <w:tcW w:w="2531" w:type="dxa"/>
          </w:tcPr>
          <w:p w14:paraId="2EDF422A">
            <w:pPr>
              <w:pStyle w:val="6"/>
              <w:jc w:val="center"/>
            </w:pPr>
            <w:r>
              <w:t>1</w:t>
            </w:r>
          </w:p>
        </w:tc>
      </w:tr>
      <w:tr w14:paraId="0E1D7B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573531A9">
            <w:pPr>
              <w:pStyle w:val="6"/>
              <w:jc w:val="center"/>
            </w:pPr>
            <w:r>
              <w:t>Урок 59</w:t>
            </w:r>
          </w:p>
        </w:tc>
        <w:tc>
          <w:tcPr>
            <w:tcW w:w="6405" w:type="dxa"/>
          </w:tcPr>
          <w:p w14:paraId="156C5866">
            <w:pPr>
              <w:pStyle w:val="6"/>
              <w:ind w:firstLine="283"/>
              <w:jc w:val="both"/>
            </w:pPr>
            <w:r>
              <w:t>Отражение агрессии с запада</w:t>
            </w:r>
          </w:p>
        </w:tc>
        <w:tc>
          <w:tcPr>
            <w:tcW w:w="2531" w:type="dxa"/>
          </w:tcPr>
          <w:p w14:paraId="72172C36">
            <w:pPr>
              <w:pStyle w:val="6"/>
              <w:jc w:val="center"/>
            </w:pPr>
            <w:r>
              <w:t>1</w:t>
            </w:r>
          </w:p>
        </w:tc>
      </w:tr>
      <w:tr w14:paraId="1BD14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36AF3772">
            <w:pPr>
              <w:pStyle w:val="6"/>
              <w:jc w:val="center"/>
            </w:pPr>
            <w:r>
              <w:t>Урок 60</w:t>
            </w:r>
          </w:p>
        </w:tc>
        <w:tc>
          <w:tcPr>
            <w:tcW w:w="6405" w:type="dxa"/>
          </w:tcPr>
          <w:p w14:paraId="471B00AA">
            <w:pPr>
              <w:pStyle w:val="6"/>
              <w:ind w:firstLine="283"/>
              <w:jc w:val="both"/>
            </w:pPr>
            <w:r>
              <w:t>Русские земли и Золотая Орда</w:t>
            </w:r>
          </w:p>
        </w:tc>
        <w:tc>
          <w:tcPr>
            <w:tcW w:w="2531" w:type="dxa"/>
          </w:tcPr>
          <w:p w14:paraId="1FE0958B">
            <w:pPr>
              <w:pStyle w:val="6"/>
              <w:jc w:val="center"/>
            </w:pPr>
            <w:r>
              <w:t>1</w:t>
            </w:r>
          </w:p>
        </w:tc>
      </w:tr>
      <w:tr w14:paraId="43FD0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1D1AB976">
            <w:pPr>
              <w:pStyle w:val="6"/>
              <w:jc w:val="center"/>
            </w:pPr>
            <w:r>
              <w:t>Урок 61</w:t>
            </w:r>
          </w:p>
        </w:tc>
        <w:tc>
          <w:tcPr>
            <w:tcW w:w="6405" w:type="dxa"/>
          </w:tcPr>
          <w:p w14:paraId="4D70E382">
            <w:pPr>
              <w:pStyle w:val="6"/>
              <w:ind w:firstLine="283"/>
              <w:jc w:val="both"/>
            </w:pPr>
            <w:r>
              <w:t>Русские земли и Золотая Орда</w:t>
            </w:r>
          </w:p>
        </w:tc>
        <w:tc>
          <w:tcPr>
            <w:tcW w:w="2531" w:type="dxa"/>
          </w:tcPr>
          <w:p w14:paraId="7D8ED055">
            <w:pPr>
              <w:pStyle w:val="6"/>
              <w:jc w:val="center"/>
            </w:pPr>
            <w:r>
              <w:t>1</w:t>
            </w:r>
          </w:p>
        </w:tc>
      </w:tr>
      <w:tr w14:paraId="2F9FC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43EC35EE">
            <w:pPr>
              <w:pStyle w:val="6"/>
              <w:jc w:val="center"/>
            </w:pPr>
            <w:r>
              <w:t>Урок 62</w:t>
            </w:r>
          </w:p>
        </w:tc>
        <w:tc>
          <w:tcPr>
            <w:tcW w:w="6405" w:type="dxa"/>
          </w:tcPr>
          <w:p w14:paraId="587D2139">
            <w:pPr>
              <w:pStyle w:val="6"/>
              <w:ind w:firstLine="283"/>
              <w:jc w:val="both"/>
            </w:pPr>
            <w:r>
              <w:t>Русь и Великое княжество Литовское</w:t>
            </w:r>
          </w:p>
        </w:tc>
        <w:tc>
          <w:tcPr>
            <w:tcW w:w="2531" w:type="dxa"/>
          </w:tcPr>
          <w:p w14:paraId="6B91E24B">
            <w:pPr>
              <w:pStyle w:val="6"/>
              <w:jc w:val="center"/>
            </w:pPr>
            <w:r>
              <w:t>1</w:t>
            </w:r>
          </w:p>
        </w:tc>
      </w:tr>
      <w:tr w14:paraId="43CC5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63B1C911">
            <w:pPr>
              <w:pStyle w:val="6"/>
              <w:jc w:val="center"/>
            </w:pPr>
            <w:r>
              <w:t>Урок 63</w:t>
            </w:r>
          </w:p>
        </w:tc>
        <w:tc>
          <w:tcPr>
            <w:tcW w:w="6405" w:type="dxa"/>
          </w:tcPr>
          <w:p w14:paraId="4302C0C3">
            <w:pPr>
              <w:pStyle w:val="6"/>
              <w:ind w:firstLine="283"/>
              <w:jc w:val="both"/>
            </w:pPr>
            <w:r>
              <w:t>Русь и Великое княжество Литовское</w:t>
            </w:r>
          </w:p>
        </w:tc>
        <w:tc>
          <w:tcPr>
            <w:tcW w:w="2531" w:type="dxa"/>
          </w:tcPr>
          <w:p w14:paraId="7B5A91DF">
            <w:pPr>
              <w:pStyle w:val="6"/>
              <w:jc w:val="center"/>
            </w:pPr>
            <w:r>
              <w:t>1</w:t>
            </w:r>
          </w:p>
        </w:tc>
      </w:tr>
      <w:tr w14:paraId="116EBA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208481C1">
            <w:pPr>
              <w:pStyle w:val="6"/>
              <w:jc w:val="center"/>
            </w:pPr>
            <w:r>
              <w:t>Урок 64</w:t>
            </w:r>
          </w:p>
        </w:tc>
        <w:tc>
          <w:tcPr>
            <w:tcW w:w="6405" w:type="dxa"/>
          </w:tcPr>
          <w:p w14:paraId="62E33E1E">
            <w:pPr>
              <w:pStyle w:val="6"/>
              <w:ind w:firstLine="283"/>
              <w:jc w:val="both"/>
            </w:pPr>
            <w:r>
              <w:t>Северо-Восточная Русь в конце XIII - начале XIV в.</w:t>
            </w:r>
          </w:p>
        </w:tc>
        <w:tc>
          <w:tcPr>
            <w:tcW w:w="2531" w:type="dxa"/>
          </w:tcPr>
          <w:p w14:paraId="67D64670">
            <w:pPr>
              <w:pStyle w:val="6"/>
              <w:jc w:val="center"/>
            </w:pPr>
            <w:r>
              <w:t>1</w:t>
            </w:r>
          </w:p>
        </w:tc>
      </w:tr>
      <w:tr w14:paraId="3B936A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6F2657CD">
            <w:pPr>
              <w:pStyle w:val="6"/>
              <w:jc w:val="center"/>
            </w:pPr>
            <w:r>
              <w:t>Урок 65</w:t>
            </w:r>
          </w:p>
        </w:tc>
        <w:tc>
          <w:tcPr>
            <w:tcW w:w="6405" w:type="dxa"/>
          </w:tcPr>
          <w:p w14:paraId="6D96A92E">
            <w:pPr>
              <w:pStyle w:val="6"/>
              <w:ind w:firstLine="283"/>
              <w:jc w:val="both"/>
            </w:pPr>
            <w:r>
              <w:t>Возвышение Москвы</w:t>
            </w:r>
          </w:p>
        </w:tc>
        <w:tc>
          <w:tcPr>
            <w:tcW w:w="2531" w:type="dxa"/>
          </w:tcPr>
          <w:p w14:paraId="0B3254EF">
            <w:pPr>
              <w:pStyle w:val="6"/>
              <w:jc w:val="center"/>
            </w:pPr>
            <w:r>
              <w:t>1</w:t>
            </w:r>
          </w:p>
        </w:tc>
      </w:tr>
      <w:tr w14:paraId="11E3EE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0D4B1776">
            <w:pPr>
              <w:pStyle w:val="6"/>
              <w:jc w:val="center"/>
            </w:pPr>
            <w:r>
              <w:t>Урок 66</w:t>
            </w:r>
          </w:p>
        </w:tc>
        <w:tc>
          <w:tcPr>
            <w:tcW w:w="6405" w:type="dxa"/>
          </w:tcPr>
          <w:p w14:paraId="0233B33E">
            <w:pPr>
              <w:pStyle w:val="6"/>
              <w:ind w:firstLine="283"/>
              <w:jc w:val="both"/>
            </w:pPr>
            <w:r>
              <w:t>Победа на Куликовом поле</w:t>
            </w:r>
          </w:p>
        </w:tc>
        <w:tc>
          <w:tcPr>
            <w:tcW w:w="2531" w:type="dxa"/>
          </w:tcPr>
          <w:p w14:paraId="1641CC0C">
            <w:pPr>
              <w:pStyle w:val="6"/>
              <w:jc w:val="center"/>
            </w:pPr>
            <w:r>
              <w:t>1</w:t>
            </w:r>
          </w:p>
        </w:tc>
      </w:tr>
      <w:tr w14:paraId="0AC34A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6799AAB7">
            <w:pPr>
              <w:pStyle w:val="6"/>
              <w:jc w:val="center"/>
            </w:pPr>
            <w:r>
              <w:t>Урок 67</w:t>
            </w:r>
          </w:p>
        </w:tc>
        <w:tc>
          <w:tcPr>
            <w:tcW w:w="6405" w:type="dxa"/>
          </w:tcPr>
          <w:p w14:paraId="0267E6D7">
            <w:pPr>
              <w:pStyle w:val="6"/>
              <w:ind w:firstLine="283"/>
              <w:jc w:val="both"/>
            </w:pPr>
            <w:r>
              <w:t>Победа на Куликовом поле</w:t>
            </w:r>
          </w:p>
        </w:tc>
        <w:tc>
          <w:tcPr>
            <w:tcW w:w="2531" w:type="dxa"/>
          </w:tcPr>
          <w:p w14:paraId="27CAE315">
            <w:pPr>
              <w:pStyle w:val="6"/>
              <w:jc w:val="center"/>
            </w:pPr>
            <w:r>
              <w:t>1</w:t>
            </w:r>
          </w:p>
        </w:tc>
      </w:tr>
      <w:tr w14:paraId="38137B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32FB20A">
            <w:pPr>
              <w:pStyle w:val="6"/>
              <w:jc w:val="center"/>
            </w:pPr>
            <w:r>
              <w:t>Урок 68</w:t>
            </w:r>
          </w:p>
        </w:tc>
        <w:tc>
          <w:tcPr>
            <w:tcW w:w="6405" w:type="dxa"/>
          </w:tcPr>
          <w:p w14:paraId="5C33DBB2">
            <w:pPr>
              <w:pStyle w:val="6"/>
              <w:ind w:firstLine="283"/>
              <w:jc w:val="both"/>
            </w:pPr>
            <w:r>
              <w:t>Урок повторения и обобщения по теме "Русские земли и их соседи в середине XIII - XIV в."</w:t>
            </w:r>
          </w:p>
        </w:tc>
        <w:tc>
          <w:tcPr>
            <w:tcW w:w="2531" w:type="dxa"/>
            <w:vAlign w:val="center"/>
          </w:tcPr>
          <w:p w14:paraId="2B41E4BD">
            <w:pPr>
              <w:pStyle w:val="6"/>
              <w:jc w:val="center"/>
            </w:pPr>
            <w:r>
              <w:t>1</w:t>
            </w:r>
          </w:p>
        </w:tc>
      </w:tr>
      <w:tr w14:paraId="2AB87C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0F1F0B2">
            <w:pPr>
              <w:pStyle w:val="6"/>
              <w:jc w:val="center"/>
            </w:pPr>
            <w:r>
              <w:t>Урок 69</w:t>
            </w:r>
          </w:p>
        </w:tc>
        <w:tc>
          <w:tcPr>
            <w:tcW w:w="6405" w:type="dxa"/>
          </w:tcPr>
          <w:p w14:paraId="7A90F6AA">
            <w:pPr>
              <w:pStyle w:val="6"/>
              <w:ind w:firstLine="283"/>
              <w:jc w:val="both"/>
            </w:pPr>
            <w:r>
              <w:t>Урок повторения и обобщения по теме "Русские земли и их соседи в середине XIII - XIV в."</w:t>
            </w:r>
          </w:p>
        </w:tc>
        <w:tc>
          <w:tcPr>
            <w:tcW w:w="2531" w:type="dxa"/>
            <w:vAlign w:val="center"/>
          </w:tcPr>
          <w:p w14:paraId="5E2F6C53">
            <w:pPr>
              <w:pStyle w:val="6"/>
              <w:jc w:val="center"/>
            </w:pPr>
            <w:r>
              <w:t>1</w:t>
            </w:r>
          </w:p>
        </w:tc>
      </w:tr>
      <w:tr w14:paraId="50574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E26929D">
            <w:pPr>
              <w:pStyle w:val="6"/>
              <w:jc w:val="center"/>
            </w:pPr>
            <w:r>
              <w:t>Урок 70</w:t>
            </w:r>
          </w:p>
        </w:tc>
        <w:tc>
          <w:tcPr>
            <w:tcW w:w="6405" w:type="dxa"/>
          </w:tcPr>
          <w:p w14:paraId="3B25EEB5">
            <w:pPr>
              <w:pStyle w:val="6"/>
              <w:ind w:firstLine="283"/>
              <w:jc w:val="both"/>
            </w:pPr>
            <w:r>
              <w:t>Урок контроля по теме "Русские земли и их соседи в середине XIII - XIV в."</w:t>
            </w:r>
          </w:p>
        </w:tc>
        <w:tc>
          <w:tcPr>
            <w:tcW w:w="2531" w:type="dxa"/>
            <w:vAlign w:val="center"/>
          </w:tcPr>
          <w:p w14:paraId="5C23C42A">
            <w:pPr>
              <w:pStyle w:val="6"/>
              <w:jc w:val="center"/>
            </w:pPr>
            <w:r>
              <w:t>1</w:t>
            </w:r>
          </w:p>
        </w:tc>
      </w:tr>
      <w:tr w14:paraId="1D8F21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EB7AADC">
            <w:pPr>
              <w:pStyle w:val="6"/>
              <w:jc w:val="center"/>
            </w:pPr>
            <w:r>
              <w:t>Урок 71</w:t>
            </w:r>
          </w:p>
        </w:tc>
        <w:tc>
          <w:tcPr>
            <w:tcW w:w="6405" w:type="dxa"/>
          </w:tcPr>
          <w:p w14:paraId="1B7C1F35">
            <w:pPr>
              <w:pStyle w:val="6"/>
              <w:ind w:firstLine="283"/>
              <w:jc w:val="both"/>
            </w:pPr>
            <w:r>
              <w:t>Московское княжество в конце XIV - первой половине XV в.</w:t>
            </w:r>
          </w:p>
        </w:tc>
        <w:tc>
          <w:tcPr>
            <w:tcW w:w="2531" w:type="dxa"/>
            <w:vAlign w:val="center"/>
          </w:tcPr>
          <w:p w14:paraId="68A11638">
            <w:pPr>
              <w:pStyle w:val="6"/>
              <w:jc w:val="center"/>
            </w:pPr>
            <w:r>
              <w:t>1</w:t>
            </w:r>
          </w:p>
        </w:tc>
      </w:tr>
      <w:tr w14:paraId="3490DAF2">
        <w:tblPrEx>
          <w:tblCellMar>
            <w:top w:w="102" w:type="dxa"/>
            <w:left w:w="62" w:type="dxa"/>
            <w:bottom w:w="102" w:type="dxa"/>
            <w:right w:w="62" w:type="dxa"/>
          </w:tblCellMar>
        </w:tblPrEx>
        <w:tc>
          <w:tcPr>
            <w:tcW w:w="1191" w:type="dxa"/>
            <w:vAlign w:val="center"/>
          </w:tcPr>
          <w:p w14:paraId="2D4FD044">
            <w:pPr>
              <w:pStyle w:val="6"/>
              <w:jc w:val="center"/>
            </w:pPr>
            <w:r>
              <w:t>Урок 72</w:t>
            </w:r>
          </w:p>
        </w:tc>
        <w:tc>
          <w:tcPr>
            <w:tcW w:w="6405" w:type="dxa"/>
          </w:tcPr>
          <w:p w14:paraId="52E404A2">
            <w:pPr>
              <w:pStyle w:val="6"/>
              <w:ind w:firstLine="283"/>
              <w:jc w:val="both"/>
            </w:pPr>
            <w:r>
              <w:t>Московское княжество в конце XIV - первой половине XV в.</w:t>
            </w:r>
          </w:p>
        </w:tc>
        <w:tc>
          <w:tcPr>
            <w:tcW w:w="2531" w:type="dxa"/>
            <w:vAlign w:val="center"/>
          </w:tcPr>
          <w:p w14:paraId="7A5859A3">
            <w:pPr>
              <w:pStyle w:val="6"/>
              <w:jc w:val="center"/>
            </w:pPr>
            <w:r>
              <w:t>1</w:t>
            </w:r>
          </w:p>
        </w:tc>
      </w:tr>
      <w:tr w14:paraId="695343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0A5CEF19">
            <w:pPr>
              <w:pStyle w:val="6"/>
              <w:jc w:val="center"/>
            </w:pPr>
            <w:r>
              <w:t>Урок 73</w:t>
            </w:r>
          </w:p>
        </w:tc>
        <w:tc>
          <w:tcPr>
            <w:tcW w:w="6405" w:type="dxa"/>
          </w:tcPr>
          <w:p w14:paraId="77823AB7">
            <w:pPr>
              <w:pStyle w:val="6"/>
              <w:ind w:firstLine="283"/>
              <w:jc w:val="both"/>
            </w:pPr>
            <w:r>
              <w:t>Иван III - государь всея Руси</w:t>
            </w:r>
          </w:p>
        </w:tc>
        <w:tc>
          <w:tcPr>
            <w:tcW w:w="2531" w:type="dxa"/>
          </w:tcPr>
          <w:p w14:paraId="570274B3">
            <w:pPr>
              <w:pStyle w:val="6"/>
              <w:jc w:val="center"/>
            </w:pPr>
            <w:r>
              <w:t>1</w:t>
            </w:r>
          </w:p>
        </w:tc>
      </w:tr>
      <w:tr w14:paraId="3EA1BE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46B6A362">
            <w:pPr>
              <w:pStyle w:val="6"/>
              <w:jc w:val="center"/>
            </w:pPr>
            <w:r>
              <w:t>Урок 74</w:t>
            </w:r>
          </w:p>
        </w:tc>
        <w:tc>
          <w:tcPr>
            <w:tcW w:w="6405" w:type="dxa"/>
          </w:tcPr>
          <w:p w14:paraId="1D993A78">
            <w:pPr>
              <w:pStyle w:val="6"/>
              <w:ind w:firstLine="283"/>
              <w:jc w:val="both"/>
            </w:pPr>
            <w:r>
              <w:t>Иван III - государь всея Руси</w:t>
            </w:r>
          </w:p>
        </w:tc>
        <w:tc>
          <w:tcPr>
            <w:tcW w:w="2531" w:type="dxa"/>
          </w:tcPr>
          <w:p w14:paraId="4DECC906">
            <w:pPr>
              <w:pStyle w:val="6"/>
              <w:jc w:val="center"/>
            </w:pPr>
            <w:r>
              <w:t>1</w:t>
            </w:r>
          </w:p>
        </w:tc>
      </w:tr>
      <w:tr w14:paraId="4AB73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A94B92E">
            <w:pPr>
              <w:pStyle w:val="6"/>
              <w:jc w:val="center"/>
            </w:pPr>
            <w:r>
              <w:t>Урок 75</w:t>
            </w:r>
          </w:p>
        </w:tc>
        <w:tc>
          <w:tcPr>
            <w:tcW w:w="6405" w:type="dxa"/>
          </w:tcPr>
          <w:p w14:paraId="3FB4D078">
            <w:pPr>
              <w:pStyle w:val="6"/>
              <w:ind w:firstLine="283"/>
              <w:jc w:val="both"/>
            </w:pPr>
            <w:r>
              <w:t>Российское государство и общество во второй половине XV в.</w:t>
            </w:r>
          </w:p>
        </w:tc>
        <w:tc>
          <w:tcPr>
            <w:tcW w:w="2531" w:type="dxa"/>
            <w:vAlign w:val="center"/>
          </w:tcPr>
          <w:p w14:paraId="6E2BCB1D">
            <w:pPr>
              <w:pStyle w:val="6"/>
              <w:jc w:val="center"/>
            </w:pPr>
            <w:r>
              <w:t>1</w:t>
            </w:r>
          </w:p>
        </w:tc>
      </w:tr>
      <w:tr w14:paraId="7B47213E">
        <w:tblPrEx>
          <w:tblCellMar>
            <w:top w:w="102" w:type="dxa"/>
            <w:left w:w="62" w:type="dxa"/>
            <w:bottom w:w="102" w:type="dxa"/>
            <w:right w:w="62" w:type="dxa"/>
          </w:tblCellMar>
        </w:tblPrEx>
        <w:tc>
          <w:tcPr>
            <w:tcW w:w="1191" w:type="dxa"/>
            <w:vAlign w:val="center"/>
          </w:tcPr>
          <w:p w14:paraId="0ADF020F">
            <w:pPr>
              <w:pStyle w:val="6"/>
              <w:jc w:val="center"/>
            </w:pPr>
            <w:r>
              <w:t>Урок 76</w:t>
            </w:r>
          </w:p>
        </w:tc>
        <w:tc>
          <w:tcPr>
            <w:tcW w:w="6405" w:type="dxa"/>
          </w:tcPr>
          <w:p w14:paraId="08F67FF8">
            <w:pPr>
              <w:pStyle w:val="6"/>
              <w:ind w:firstLine="283"/>
              <w:jc w:val="both"/>
            </w:pPr>
            <w:r>
              <w:t>Российское государство и общество во второй половине XV в.</w:t>
            </w:r>
          </w:p>
        </w:tc>
        <w:tc>
          <w:tcPr>
            <w:tcW w:w="2531" w:type="dxa"/>
            <w:vAlign w:val="center"/>
          </w:tcPr>
          <w:p w14:paraId="625B8FD1">
            <w:pPr>
              <w:pStyle w:val="6"/>
              <w:jc w:val="center"/>
            </w:pPr>
            <w:r>
              <w:t>1</w:t>
            </w:r>
          </w:p>
        </w:tc>
      </w:tr>
      <w:tr w14:paraId="4EF866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57713C14">
            <w:pPr>
              <w:pStyle w:val="6"/>
              <w:jc w:val="center"/>
            </w:pPr>
            <w:r>
              <w:t>Урок 77</w:t>
            </w:r>
          </w:p>
        </w:tc>
        <w:tc>
          <w:tcPr>
            <w:tcW w:w="6405" w:type="dxa"/>
          </w:tcPr>
          <w:p w14:paraId="1BE73D4B">
            <w:pPr>
              <w:pStyle w:val="6"/>
              <w:ind w:firstLine="283"/>
              <w:jc w:val="both"/>
            </w:pPr>
            <w:r>
              <w:t>Правление Василия III</w:t>
            </w:r>
          </w:p>
        </w:tc>
        <w:tc>
          <w:tcPr>
            <w:tcW w:w="2531" w:type="dxa"/>
          </w:tcPr>
          <w:p w14:paraId="74B4C0E3">
            <w:pPr>
              <w:pStyle w:val="6"/>
              <w:jc w:val="center"/>
            </w:pPr>
            <w:r>
              <w:t>1</w:t>
            </w:r>
          </w:p>
        </w:tc>
      </w:tr>
      <w:tr w14:paraId="571ED2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56688FF5">
            <w:pPr>
              <w:pStyle w:val="6"/>
              <w:jc w:val="center"/>
            </w:pPr>
            <w:r>
              <w:t>Урок 78</w:t>
            </w:r>
          </w:p>
        </w:tc>
        <w:tc>
          <w:tcPr>
            <w:tcW w:w="6405" w:type="dxa"/>
          </w:tcPr>
          <w:p w14:paraId="134B1129">
            <w:pPr>
              <w:pStyle w:val="6"/>
              <w:ind w:firstLine="283"/>
              <w:jc w:val="both"/>
            </w:pPr>
            <w:r>
              <w:t>Правление Василия III</w:t>
            </w:r>
          </w:p>
        </w:tc>
        <w:tc>
          <w:tcPr>
            <w:tcW w:w="2531" w:type="dxa"/>
          </w:tcPr>
          <w:p w14:paraId="1384412D">
            <w:pPr>
              <w:pStyle w:val="6"/>
              <w:jc w:val="center"/>
            </w:pPr>
            <w:r>
              <w:t>1</w:t>
            </w:r>
          </w:p>
        </w:tc>
      </w:tr>
      <w:tr w14:paraId="2ABC01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4A528024">
            <w:pPr>
              <w:pStyle w:val="6"/>
              <w:jc w:val="center"/>
            </w:pPr>
            <w:r>
              <w:t>Урок 79</w:t>
            </w:r>
          </w:p>
        </w:tc>
        <w:tc>
          <w:tcPr>
            <w:tcW w:w="6405" w:type="dxa"/>
          </w:tcPr>
          <w:p w14:paraId="59FF54B3">
            <w:pPr>
              <w:pStyle w:val="6"/>
              <w:ind w:firstLine="283"/>
              <w:jc w:val="both"/>
            </w:pPr>
            <w:r>
              <w:t>Культура Руси в XIII - первой трети XVI в.</w:t>
            </w:r>
          </w:p>
        </w:tc>
        <w:tc>
          <w:tcPr>
            <w:tcW w:w="2531" w:type="dxa"/>
          </w:tcPr>
          <w:p w14:paraId="69553045">
            <w:pPr>
              <w:pStyle w:val="6"/>
              <w:jc w:val="center"/>
            </w:pPr>
            <w:r>
              <w:t>1</w:t>
            </w:r>
          </w:p>
        </w:tc>
      </w:tr>
      <w:tr w14:paraId="4720FE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5763892F">
            <w:pPr>
              <w:pStyle w:val="6"/>
              <w:jc w:val="center"/>
            </w:pPr>
            <w:r>
              <w:t>Урок 80</w:t>
            </w:r>
          </w:p>
        </w:tc>
        <w:tc>
          <w:tcPr>
            <w:tcW w:w="6405" w:type="dxa"/>
          </w:tcPr>
          <w:p w14:paraId="582BFD8B">
            <w:pPr>
              <w:pStyle w:val="6"/>
              <w:ind w:firstLine="283"/>
              <w:jc w:val="both"/>
            </w:pPr>
            <w:r>
              <w:t>Культура Руси в XIII - первой трети XVI в.</w:t>
            </w:r>
          </w:p>
        </w:tc>
        <w:tc>
          <w:tcPr>
            <w:tcW w:w="2531" w:type="dxa"/>
          </w:tcPr>
          <w:p w14:paraId="44775494">
            <w:pPr>
              <w:pStyle w:val="6"/>
              <w:jc w:val="center"/>
            </w:pPr>
            <w:r>
              <w:t>1</w:t>
            </w:r>
          </w:p>
        </w:tc>
      </w:tr>
      <w:tr w14:paraId="1BE4FE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31D4DFF">
            <w:pPr>
              <w:pStyle w:val="6"/>
              <w:jc w:val="center"/>
            </w:pPr>
            <w:r>
              <w:t>Урок 81</w:t>
            </w:r>
          </w:p>
        </w:tc>
        <w:tc>
          <w:tcPr>
            <w:tcW w:w="6405" w:type="dxa"/>
          </w:tcPr>
          <w:p w14:paraId="039A85F4">
            <w:pPr>
              <w:pStyle w:val="6"/>
              <w:ind w:firstLine="283"/>
              <w:jc w:val="both"/>
            </w:pPr>
            <w:r>
              <w:t>Урок повторения, обобщения по теме "Создание единого Российского государства"</w:t>
            </w:r>
          </w:p>
        </w:tc>
        <w:tc>
          <w:tcPr>
            <w:tcW w:w="2531" w:type="dxa"/>
            <w:vAlign w:val="center"/>
          </w:tcPr>
          <w:p w14:paraId="5943B259">
            <w:pPr>
              <w:pStyle w:val="6"/>
              <w:jc w:val="center"/>
            </w:pPr>
            <w:r>
              <w:t>1</w:t>
            </w:r>
          </w:p>
        </w:tc>
      </w:tr>
      <w:tr w14:paraId="585CD2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C7ED108">
            <w:pPr>
              <w:pStyle w:val="6"/>
              <w:jc w:val="center"/>
            </w:pPr>
            <w:r>
              <w:t>Урок 82</w:t>
            </w:r>
          </w:p>
        </w:tc>
        <w:tc>
          <w:tcPr>
            <w:tcW w:w="6405" w:type="dxa"/>
          </w:tcPr>
          <w:p w14:paraId="3F8D5CA1">
            <w:pPr>
              <w:pStyle w:val="6"/>
              <w:ind w:firstLine="283"/>
              <w:jc w:val="both"/>
            </w:pPr>
            <w:r>
              <w:t>Урок контроля по теме "Создание единого Российского государства"</w:t>
            </w:r>
          </w:p>
        </w:tc>
        <w:tc>
          <w:tcPr>
            <w:tcW w:w="2531" w:type="dxa"/>
            <w:vAlign w:val="center"/>
          </w:tcPr>
          <w:p w14:paraId="3C00E299">
            <w:pPr>
              <w:pStyle w:val="6"/>
              <w:jc w:val="center"/>
            </w:pPr>
            <w:r>
              <w:t>1</w:t>
            </w:r>
          </w:p>
        </w:tc>
      </w:tr>
      <w:tr w14:paraId="434923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345C19BF">
            <w:pPr>
              <w:pStyle w:val="6"/>
              <w:jc w:val="center"/>
            </w:pPr>
            <w:r>
              <w:t>Урок 83</w:t>
            </w:r>
          </w:p>
        </w:tc>
        <w:tc>
          <w:tcPr>
            <w:tcW w:w="6405" w:type="dxa"/>
          </w:tcPr>
          <w:p w14:paraId="6DE82309">
            <w:pPr>
              <w:pStyle w:val="6"/>
              <w:ind w:firstLine="283"/>
              <w:jc w:val="both"/>
            </w:pPr>
            <w:r>
              <w:t>Итоговое повторение</w:t>
            </w:r>
          </w:p>
        </w:tc>
        <w:tc>
          <w:tcPr>
            <w:tcW w:w="2531" w:type="dxa"/>
          </w:tcPr>
          <w:p w14:paraId="735920BD">
            <w:pPr>
              <w:pStyle w:val="6"/>
              <w:jc w:val="center"/>
            </w:pPr>
            <w:r>
              <w:t>1</w:t>
            </w:r>
          </w:p>
        </w:tc>
      </w:tr>
      <w:tr w14:paraId="57C63C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039C46E4">
            <w:pPr>
              <w:pStyle w:val="6"/>
              <w:jc w:val="center"/>
            </w:pPr>
            <w:r>
              <w:t>Урок 84</w:t>
            </w:r>
          </w:p>
        </w:tc>
        <w:tc>
          <w:tcPr>
            <w:tcW w:w="6405" w:type="dxa"/>
          </w:tcPr>
          <w:p w14:paraId="1B6CB66C">
            <w:pPr>
              <w:pStyle w:val="6"/>
              <w:ind w:firstLine="283"/>
              <w:jc w:val="both"/>
            </w:pPr>
            <w:r>
              <w:t>Итоговое повторение</w:t>
            </w:r>
          </w:p>
        </w:tc>
        <w:tc>
          <w:tcPr>
            <w:tcW w:w="2531" w:type="dxa"/>
          </w:tcPr>
          <w:p w14:paraId="2EF81D31">
            <w:pPr>
              <w:pStyle w:val="6"/>
              <w:jc w:val="center"/>
            </w:pPr>
            <w:r>
              <w:t>1</w:t>
            </w:r>
          </w:p>
        </w:tc>
      </w:tr>
      <w:tr w14:paraId="6C8A99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161E3139">
            <w:pPr>
              <w:pStyle w:val="6"/>
              <w:jc w:val="center"/>
            </w:pPr>
            <w:r>
              <w:t>Урок 85</w:t>
            </w:r>
          </w:p>
        </w:tc>
        <w:tc>
          <w:tcPr>
            <w:tcW w:w="6405" w:type="dxa"/>
          </w:tcPr>
          <w:p w14:paraId="401B266C">
            <w:pPr>
              <w:pStyle w:val="6"/>
              <w:ind w:firstLine="283"/>
              <w:jc w:val="both"/>
            </w:pPr>
            <w:r>
              <w:t>Итоговое повторение</w:t>
            </w:r>
          </w:p>
        </w:tc>
        <w:tc>
          <w:tcPr>
            <w:tcW w:w="2531" w:type="dxa"/>
          </w:tcPr>
          <w:p w14:paraId="080F2B2A">
            <w:pPr>
              <w:pStyle w:val="6"/>
              <w:jc w:val="center"/>
            </w:pPr>
            <w:r>
              <w:t>1</w:t>
            </w:r>
          </w:p>
        </w:tc>
      </w:tr>
      <w:tr w14:paraId="0D2880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0508ED4C">
            <w:pPr>
              <w:pStyle w:val="6"/>
              <w:jc w:val="center"/>
            </w:pPr>
            <w:r>
              <w:t>Уроки 86 - 102</w:t>
            </w:r>
          </w:p>
        </w:tc>
        <w:tc>
          <w:tcPr>
            <w:tcW w:w="6405" w:type="dxa"/>
            <w:vAlign w:val="center"/>
          </w:tcPr>
          <w:p w14:paraId="2A2CD007">
            <w:pPr>
              <w:pStyle w:val="6"/>
              <w:ind w:firstLine="283"/>
              <w:jc w:val="both"/>
            </w:pPr>
            <w:r>
              <w:t>История нашего края</w:t>
            </w:r>
          </w:p>
        </w:tc>
        <w:tc>
          <w:tcPr>
            <w:tcW w:w="2531" w:type="dxa"/>
            <w:vAlign w:val="center"/>
          </w:tcPr>
          <w:p w14:paraId="63E6AA03">
            <w:pPr>
              <w:pStyle w:val="6"/>
              <w:jc w:val="center"/>
            </w:pPr>
            <w:r>
              <w:t>17</w:t>
            </w:r>
          </w:p>
        </w:tc>
      </w:tr>
      <w:tr w14:paraId="49F1A6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127" w:type="dxa"/>
            <w:gridSpan w:val="3"/>
          </w:tcPr>
          <w:p w14:paraId="42EF7B7A">
            <w:pPr>
              <w:pStyle w:val="6"/>
              <w:jc w:val="both"/>
            </w:pPr>
            <w:r>
              <w:t>ОБЩЕЕ КОЛИЧЕСТВО УРОКОВ ПО ПРОГРАММЕ: 102, из них уроков, отведенных на контрольные работы (в том числе Всероссийские проверочные работы), - не более 10</w:t>
            </w:r>
          </w:p>
        </w:tc>
      </w:tr>
    </w:tbl>
    <w:p w14:paraId="4E8261E7">
      <w:pPr>
        <w:pStyle w:val="6"/>
        <w:ind w:firstLine="540"/>
        <w:jc w:val="both"/>
      </w:pPr>
    </w:p>
    <w:p w14:paraId="59741E27">
      <w:pPr>
        <w:pStyle w:val="6"/>
        <w:jc w:val="right"/>
      </w:pPr>
      <w:r>
        <w:t>Таблица 17.2</w:t>
      </w:r>
    </w:p>
    <w:p w14:paraId="26BE0102">
      <w:pPr>
        <w:pStyle w:val="6"/>
        <w:ind w:firstLine="540"/>
        <w:jc w:val="both"/>
      </w:pPr>
    </w:p>
    <w:p w14:paraId="503D1A30">
      <w:pPr>
        <w:pStyle w:val="6"/>
        <w:jc w:val="both"/>
      </w:pPr>
      <w:r>
        <w:t>7 класс</w:t>
      </w:r>
    </w:p>
    <w:p w14:paraId="7E1F4EC9">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91"/>
        <w:gridCol w:w="6405"/>
        <w:gridCol w:w="2531"/>
      </w:tblGrid>
      <w:tr w14:paraId="4FB341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13DDC945">
            <w:pPr>
              <w:pStyle w:val="6"/>
              <w:jc w:val="center"/>
            </w:pPr>
            <w:r>
              <w:t>N п/п</w:t>
            </w:r>
          </w:p>
        </w:tc>
        <w:tc>
          <w:tcPr>
            <w:tcW w:w="6405" w:type="dxa"/>
            <w:vMerge w:val="restart"/>
          </w:tcPr>
          <w:p w14:paraId="1FFB6406">
            <w:pPr>
              <w:pStyle w:val="6"/>
              <w:jc w:val="center"/>
            </w:pPr>
            <w:r>
              <w:t>Тема урока</w:t>
            </w:r>
          </w:p>
        </w:tc>
        <w:tc>
          <w:tcPr>
            <w:tcW w:w="2531" w:type="dxa"/>
          </w:tcPr>
          <w:p w14:paraId="6E8C0C88">
            <w:pPr>
              <w:pStyle w:val="6"/>
              <w:jc w:val="center"/>
            </w:pPr>
            <w:r>
              <w:t>Количество часов</w:t>
            </w:r>
          </w:p>
        </w:tc>
      </w:tr>
      <w:tr w14:paraId="5F41DA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D4A22E3"/>
        </w:tc>
        <w:tc>
          <w:tcPr>
            <w:tcW w:w="6405" w:type="dxa"/>
            <w:vMerge w:val="continue"/>
          </w:tcPr>
          <w:p w14:paraId="05F91B10"/>
        </w:tc>
        <w:tc>
          <w:tcPr>
            <w:tcW w:w="2531" w:type="dxa"/>
          </w:tcPr>
          <w:p w14:paraId="3CBE8B2D">
            <w:pPr>
              <w:pStyle w:val="6"/>
              <w:jc w:val="center"/>
            </w:pPr>
            <w:r>
              <w:t>Всего</w:t>
            </w:r>
          </w:p>
        </w:tc>
      </w:tr>
      <w:tr w14:paraId="406E0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536A35BC">
            <w:pPr>
              <w:pStyle w:val="6"/>
              <w:jc w:val="center"/>
            </w:pPr>
            <w:r>
              <w:t>Урок 1</w:t>
            </w:r>
          </w:p>
        </w:tc>
        <w:tc>
          <w:tcPr>
            <w:tcW w:w="6405" w:type="dxa"/>
          </w:tcPr>
          <w:p w14:paraId="01F51857">
            <w:pPr>
              <w:pStyle w:val="6"/>
              <w:ind w:firstLine="283"/>
              <w:jc w:val="both"/>
            </w:pPr>
            <w:r>
              <w:t>Введение</w:t>
            </w:r>
          </w:p>
        </w:tc>
        <w:tc>
          <w:tcPr>
            <w:tcW w:w="2531" w:type="dxa"/>
          </w:tcPr>
          <w:p w14:paraId="1BAE1FF6">
            <w:pPr>
              <w:pStyle w:val="6"/>
              <w:jc w:val="center"/>
            </w:pPr>
            <w:r>
              <w:t>1</w:t>
            </w:r>
          </w:p>
        </w:tc>
      </w:tr>
      <w:tr w14:paraId="032DFC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224FAA58">
            <w:pPr>
              <w:pStyle w:val="6"/>
              <w:jc w:val="center"/>
            </w:pPr>
            <w:r>
              <w:t>Урок 2</w:t>
            </w:r>
          </w:p>
        </w:tc>
        <w:tc>
          <w:tcPr>
            <w:tcW w:w="6405" w:type="dxa"/>
          </w:tcPr>
          <w:p w14:paraId="1D4350F3">
            <w:pPr>
              <w:pStyle w:val="6"/>
              <w:ind w:firstLine="283"/>
              <w:jc w:val="both"/>
            </w:pPr>
            <w:r>
              <w:t>Мир на заре Нового времени</w:t>
            </w:r>
          </w:p>
        </w:tc>
        <w:tc>
          <w:tcPr>
            <w:tcW w:w="2531" w:type="dxa"/>
          </w:tcPr>
          <w:p w14:paraId="097CDFE5">
            <w:pPr>
              <w:pStyle w:val="6"/>
              <w:jc w:val="center"/>
            </w:pPr>
            <w:r>
              <w:t>1</w:t>
            </w:r>
          </w:p>
        </w:tc>
      </w:tr>
      <w:tr w14:paraId="22B29F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25611936">
            <w:pPr>
              <w:pStyle w:val="6"/>
              <w:jc w:val="center"/>
            </w:pPr>
            <w:r>
              <w:t>Урок 3</w:t>
            </w:r>
          </w:p>
        </w:tc>
        <w:tc>
          <w:tcPr>
            <w:tcW w:w="6405" w:type="dxa"/>
          </w:tcPr>
          <w:p w14:paraId="79A24774">
            <w:pPr>
              <w:pStyle w:val="6"/>
              <w:ind w:firstLine="283"/>
              <w:jc w:val="both"/>
            </w:pPr>
            <w:r>
              <w:t>Великие географические открытия</w:t>
            </w:r>
          </w:p>
        </w:tc>
        <w:tc>
          <w:tcPr>
            <w:tcW w:w="2531" w:type="dxa"/>
          </w:tcPr>
          <w:p w14:paraId="21420D8D">
            <w:pPr>
              <w:pStyle w:val="6"/>
              <w:jc w:val="center"/>
            </w:pPr>
            <w:r>
              <w:t>1</w:t>
            </w:r>
          </w:p>
        </w:tc>
      </w:tr>
      <w:tr w14:paraId="4E6583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2B95D437">
            <w:pPr>
              <w:pStyle w:val="6"/>
              <w:jc w:val="center"/>
            </w:pPr>
            <w:r>
              <w:t>Урок 4</w:t>
            </w:r>
          </w:p>
        </w:tc>
        <w:tc>
          <w:tcPr>
            <w:tcW w:w="6405" w:type="dxa"/>
          </w:tcPr>
          <w:p w14:paraId="3991F42C">
            <w:pPr>
              <w:pStyle w:val="6"/>
              <w:ind w:firstLine="283"/>
              <w:jc w:val="both"/>
            </w:pPr>
            <w:r>
              <w:t>Колониальные империи раннего Нового времени</w:t>
            </w:r>
          </w:p>
        </w:tc>
        <w:tc>
          <w:tcPr>
            <w:tcW w:w="2531" w:type="dxa"/>
          </w:tcPr>
          <w:p w14:paraId="3C73EA8A">
            <w:pPr>
              <w:pStyle w:val="6"/>
              <w:jc w:val="center"/>
            </w:pPr>
            <w:r>
              <w:t>1</w:t>
            </w:r>
          </w:p>
        </w:tc>
      </w:tr>
      <w:tr w14:paraId="0C8FB2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B07BD55">
            <w:pPr>
              <w:pStyle w:val="6"/>
              <w:jc w:val="center"/>
            </w:pPr>
            <w:r>
              <w:t>Урок 5</w:t>
            </w:r>
          </w:p>
        </w:tc>
        <w:tc>
          <w:tcPr>
            <w:tcW w:w="6405" w:type="dxa"/>
          </w:tcPr>
          <w:p w14:paraId="10433409">
            <w:pPr>
              <w:pStyle w:val="6"/>
              <w:ind w:firstLine="283"/>
              <w:jc w:val="both"/>
            </w:pPr>
            <w:r>
              <w:t>Урок повторения, обобщения и контроля по теме "Эпоха Великих географических открытий"</w:t>
            </w:r>
          </w:p>
        </w:tc>
        <w:tc>
          <w:tcPr>
            <w:tcW w:w="2531" w:type="dxa"/>
            <w:vAlign w:val="center"/>
          </w:tcPr>
          <w:p w14:paraId="3A25942D">
            <w:pPr>
              <w:pStyle w:val="6"/>
              <w:jc w:val="center"/>
            </w:pPr>
            <w:r>
              <w:t>1</w:t>
            </w:r>
          </w:p>
        </w:tc>
      </w:tr>
      <w:tr w14:paraId="4CB500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A12CCD9">
            <w:pPr>
              <w:pStyle w:val="6"/>
              <w:jc w:val="center"/>
            </w:pPr>
            <w:r>
              <w:t>Урок 6</w:t>
            </w:r>
          </w:p>
        </w:tc>
        <w:tc>
          <w:tcPr>
            <w:tcW w:w="6405" w:type="dxa"/>
          </w:tcPr>
          <w:p w14:paraId="2BEE196C">
            <w:pPr>
              <w:pStyle w:val="6"/>
              <w:ind w:firstLine="283"/>
              <w:jc w:val="both"/>
            </w:pPr>
            <w:r>
              <w:t>Сельский и городской мир в эпоху зарождения капитализма</w:t>
            </w:r>
          </w:p>
        </w:tc>
        <w:tc>
          <w:tcPr>
            <w:tcW w:w="2531" w:type="dxa"/>
            <w:vAlign w:val="center"/>
          </w:tcPr>
          <w:p w14:paraId="2425FB4E">
            <w:pPr>
              <w:pStyle w:val="6"/>
              <w:jc w:val="center"/>
            </w:pPr>
            <w:r>
              <w:t>1</w:t>
            </w:r>
          </w:p>
        </w:tc>
      </w:tr>
      <w:tr w14:paraId="770DD5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1C75E6DC">
            <w:pPr>
              <w:pStyle w:val="6"/>
              <w:jc w:val="center"/>
            </w:pPr>
            <w:r>
              <w:t>Урок 7</w:t>
            </w:r>
          </w:p>
        </w:tc>
        <w:tc>
          <w:tcPr>
            <w:tcW w:w="6405" w:type="dxa"/>
          </w:tcPr>
          <w:p w14:paraId="1D29BBC2">
            <w:pPr>
              <w:pStyle w:val="6"/>
              <w:ind w:firstLine="283"/>
              <w:jc w:val="both"/>
            </w:pPr>
            <w:r>
              <w:t>Человек, общество, государство</w:t>
            </w:r>
          </w:p>
        </w:tc>
        <w:tc>
          <w:tcPr>
            <w:tcW w:w="2531" w:type="dxa"/>
          </w:tcPr>
          <w:p w14:paraId="635058BE">
            <w:pPr>
              <w:pStyle w:val="6"/>
              <w:jc w:val="center"/>
            </w:pPr>
            <w:r>
              <w:t>1</w:t>
            </w:r>
          </w:p>
        </w:tc>
      </w:tr>
      <w:tr w14:paraId="495F56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43435BAB">
            <w:pPr>
              <w:pStyle w:val="6"/>
              <w:jc w:val="center"/>
            </w:pPr>
            <w:r>
              <w:t>Урок 8</w:t>
            </w:r>
          </w:p>
        </w:tc>
        <w:tc>
          <w:tcPr>
            <w:tcW w:w="6405" w:type="dxa"/>
          </w:tcPr>
          <w:p w14:paraId="041F6A2E">
            <w:pPr>
              <w:pStyle w:val="6"/>
              <w:ind w:firstLine="283"/>
              <w:jc w:val="both"/>
            </w:pPr>
            <w:r>
              <w:t>Реформация и Контрреформация</w:t>
            </w:r>
          </w:p>
        </w:tc>
        <w:tc>
          <w:tcPr>
            <w:tcW w:w="2531" w:type="dxa"/>
          </w:tcPr>
          <w:p w14:paraId="592C051C">
            <w:pPr>
              <w:pStyle w:val="6"/>
              <w:jc w:val="center"/>
            </w:pPr>
            <w:r>
              <w:t>1</w:t>
            </w:r>
          </w:p>
        </w:tc>
      </w:tr>
      <w:tr w14:paraId="12C3A7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115BDBB9">
            <w:pPr>
              <w:pStyle w:val="6"/>
              <w:jc w:val="center"/>
            </w:pPr>
            <w:r>
              <w:t>Урок 9</w:t>
            </w:r>
          </w:p>
        </w:tc>
        <w:tc>
          <w:tcPr>
            <w:tcW w:w="6405" w:type="dxa"/>
          </w:tcPr>
          <w:p w14:paraId="40D9B28D">
            <w:pPr>
              <w:pStyle w:val="6"/>
              <w:ind w:firstLine="283"/>
              <w:jc w:val="both"/>
            </w:pPr>
            <w:r>
              <w:t>Германские земли и держава австрийских Габсбургов</w:t>
            </w:r>
          </w:p>
        </w:tc>
        <w:tc>
          <w:tcPr>
            <w:tcW w:w="2531" w:type="dxa"/>
          </w:tcPr>
          <w:p w14:paraId="28542D8B">
            <w:pPr>
              <w:pStyle w:val="6"/>
              <w:jc w:val="center"/>
            </w:pPr>
            <w:r>
              <w:t>1</w:t>
            </w:r>
          </w:p>
        </w:tc>
      </w:tr>
      <w:tr w14:paraId="6D305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7F93F84E">
            <w:pPr>
              <w:pStyle w:val="6"/>
              <w:jc w:val="center"/>
            </w:pPr>
            <w:r>
              <w:t>Урок 10</w:t>
            </w:r>
          </w:p>
        </w:tc>
        <w:tc>
          <w:tcPr>
            <w:tcW w:w="6405" w:type="dxa"/>
          </w:tcPr>
          <w:p w14:paraId="4828BC6B">
            <w:pPr>
              <w:pStyle w:val="6"/>
              <w:ind w:firstLine="283"/>
              <w:jc w:val="both"/>
            </w:pPr>
            <w:r>
              <w:t>Испанская монархия</w:t>
            </w:r>
          </w:p>
        </w:tc>
        <w:tc>
          <w:tcPr>
            <w:tcW w:w="2531" w:type="dxa"/>
          </w:tcPr>
          <w:p w14:paraId="068FE2BB">
            <w:pPr>
              <w:pStyle w:val="6"/>
              <w:jc w:val="center"/>
            </w:pPr>
            <w:r>
              <w:t>1</w:t>
            </w:r>
          </w:p>
        </w:tc>
      </w:tr>
      <w:tr w14:paraId="1BDBD4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603ADE52">
            <w:pPr>
              <w:pStyle w:val="6"/>
              <w:jc w:val="center"/>
            </w:pPr>
            <w:r>
              <w:t>Урок 11</w:t>
            </w:r>
          </w:p>
        </w:tc>
        <w:tc>
          <w:tcPr>
            <w:tcW w:w="6405" w:type="dxa"/>
          </w:tcPr>
          <w:p w14:paraId="484FF3F9">
            <w:pPr>
              <w:pStyle w:val="6"/>
              <w:ind w:firstLine="283"/>
              <w:jc w:val="both"/>
            </w:pPr>
            <w:r>
              <w:t>Нидерланды: путь к расцвету</w:t>
            </w:r>
          </w:p>
        </w:tc>
        <w:tc>
          <w:tcPr>
            <w:tcW w:w="2531" w:type="dxa"/>
          </w:tcPr>
          <w:p w14:paraId="0F386C4B">
            <w:pPr>
              <w:pStyle w:val="6"/>
              <w:jc w:val="center"/>
            </w:pPr>
            <w:r>
              <w:t>1</w:t>
            </w:r>
          </w:p>
        </w:tc>
      </w:tr>
      <w:tr w14:paraId="5C198A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5A65C63D">
            <w:pPr>
              <w:pStyle w:val="6"/>
              <w:jc w:val="center"/>
            </w:pPr>
            <w:r>
              <w:t>Урок 12</w:t>
            </w:r>
          </w:p>
        </w:tc>
        <w:tc>
          <w:tcPr>
            <w:tcW w:w="6405" w:type="dxa"/>
          </w:tcPr>
          <w:p w14:paraId="3312F865">
            <w:pPr>
              <w:pStyle w:val="6"/>
              <w:ind w:firstLine="283"/>
              <w:jc w:val="both"/>
            </w:pPr>
            <w:r>
              <w:t>Франция: становление абсолютизма</w:t>
            </w:r>
          </w:p>
        </w:tc>
        <w:tc>
          <w:tcPr>
            <w:tcW w:w="2531" w:type="dxa"/>
          </w:tcPr>
          <w:p w14:paraId="6FDFFDC3">
            <w:pPr>
              <w:pStyle w:val="6"/>
              <w:jc w:val="center"/>
            </w:pPr>
            <w:r>
              <w:t>1</w:t>
            </w:r>
          </w:p>
        </w:tc>
      </w:tr>
      <w:tr w14:paraId="54FAAE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4D13E8B3">
            <w:pPr>
              <w:pStyle w:val="6"/>
              <w:jc w:val="center"/>
            </w:pPr>
            <w:r>
              <w:t>Урок 13</w:t>
            </w:r>
          </w:p>
        </w:tc>
        <w:tc>
          <w:tcPr>
            <w:tcW w:w="6405" w:type="dxa"/>
          </w:tcPr>
          <w:p w14:paraId="480012BE">
            <w:pPr>
              <w:pStyle w:val="6"/>
              <w:ind w:firstLine="283"/>
              <w:jc w:val="both"/>
            </w:pPr>
            <w:r>
              <w:t>Англия в XVI - начале XVII в.</w:t>
            </w:r>
          </w:p>
        </w:tc>
        <w:tc>
          <w:tcPr>
            <w:tcW w:w="2531" w:type="dxa"/>
          </w:tcPr>
          <w:p w14:paraId="2A5A4D9A">
            <w:pPr>
              <w:pStyle w:val="6"/>
              <w:jc w:val="center"/>
            </w:pPr>
            <w:r>
              <w:t>1</w:t>
            </w:r>
          </w:p>
        </w:tc>
      </w:tr>
      <w:tr w14:paraId="034D85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4C4E2CAD">
            <w:pPr>
              <w:pStyle w:val="6"/>
              <w:jc w:val="center"/>
            </w:pPr>
            <w:r>
              <w:t>Урок 14</w:t>
            </w:r>
          </w:p>
        </w:tc>
        <w:tc>
          <w:tcPr>
            <w:tcW w:w="6405" w:type="dxa"/>
          </w:tcPr>
          <w:p w14:paraId="7BE0938A">
            <w:pPr>
              <w:pStyle w:val="6"/>
              <w:ind w:firstLine="283"/>
              <w:jc w:val="both"/>
            </w:pPr>
            <w:r>
              <w:t>Век революций в Англии</w:t>
            </w:r>
          </w:p>
        </w:tc>
        <w:tc>
          <w:tcPr>
            <w:tcW w:w="2531" w:type="dxa"/>
          </w:tcPr>
          <w:p w14:paraId="310D51A9">
            <w:pPr>
              <w:pStyle w:val="6"/>
              <w:jc w:val="center"/>
            </w:pPr>
            <w:r>
              <w:t>1</w:t>
            </w:r>
          </w:p>
        </w:tc>
      </w:tr>
      <w:tr w14:paraId="4CA0BA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352B5DD8">
            <w:pPr>
              <w:pStyle w:val="6"/>
              <w:jc w:val="center"/>
            </w:pPr>
            <w:r>
              <w:t>Урок 15</w:t>
            </w:r>
          </w:p>
        </w:tc>
        <w:tc>
          <w:tcPr>
            <w:tcW w:w="6405" w:type="dxa"/>
          </w:tcPr>
          <w:p w14:paraId="03BE166F">
            <w:pPr>
              <w:pStyle w:val="6"/>
              <w:ind w:firstLine="283"/>
              <w:jc w:val="both"/>
            </w:pPr>
            <w:r>
              <w:t>Сила и слабость Речи Посполитой</w:t>
            </w:r>
          </w:p>
        </w:tc>
        <w:tc>
          <w:tcPr>
            <w:tcW w:w="2531" w:type="dxa"/>
          </w:tcPr>
          <w:p w14:paraId="19B31078">
            <w:pPr>
              <w:pStyle w:val="6"/>
              <w:jc w:val="center"/>
            </w:pPr>
            <w:r>
              <w:t>1</w:t>
            </w:r>
          </w:p>
        </w:tc>
      </w:tr>
      <w:tr w14:paraId="2F30CA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33B83759">
            <w:pPr>
              <w:pStyle w:val="6"/>
              <w:jc w:val="center"/>
            </w:pPr>
            <w:r>
              <w:t>Урок 16</w:t>
            </w:r>
          </w:p>
        </w:tc>
        <w:tc>
          <w:tcPr>
            <w:tcW w:w="6405" w:type="dxa"/>
          </w:tcPr>
          <w:p w14:paraId="6F6832C4">
            <w:pPr>
              <w:pStyle w:val="6"/>
              <w:ind w:firstLine="283"/>
              <w:jc w:val="both"/>
            </w:pPr>
            <w:r>
              <w:t>Международные отношения в XVI - XVII вв.</w:t>
            </w:r>
          </w:p>
        </w:tc>
        <w:tc>
          <w:tcPr>
            <w:tcW w:w="2531" w:type="dxa"/>
          </w:tcPr>
          <w:p w14:paraId="691AA9CA">
            <w:pPr>
              <w:pStyle w:val="6"/>
              <w:jc w:val="center"/>
            </w:pPr>
            <w:r>
              <w:t>1</w:t>
            </w:r>
          </w:p>
        </w:tc>
      </w:tr>
      <w:tr w14:paraId="2A302E5D">
        <w:tblPrEx>
          <w:tblCellMar>
            <w:top w:w="102" w:type="dxa"/>
            <w:left w:w="62" w:type="dxa"/>
            <w:bottom w:w="102" w:type="dxa"/>
            <w:right w:w="62" w:type="dxa"/>
          </w:tblCellMar>
        </w:tblPrEx>
        <w:tc>
          <w:tcPr>
            <w:tcW w:w="1191" w:type="dxa"/>
          </w:tcPr>
          <w:p w14:paraId="4D0AF36C">
            <w:pPr>
              <w:pStyle w:val="6"/>
              <w:jc w:val="center"/>
            </w:pPr>
            <w:r>
              <w:t>Урок 17</w:t>
            </w:r>
          </w:p>
        </w:tc>
        <w:tc>
          <w:tcPr>
            <w:tcW w:w="6405" w:type="dxa"/>
          </w:tcPr>
          <w:p w14:paraId="52E0CEBE">
            <w:pPr>
              <w:pStyle w:val="6"/>
              <w:ind w:firstLine="283"/>
              <w:jc w:val="both"/>
            </w:pPr>
            <w:r>
              <w:t>Международные отношения в XVI - XVII вв.</w:t>
            </w:r>
          </w:p>
        </w:tc>
        <w:tc>
          <w:tcPr>
            <w:tcW w:w="2531" w:type="dxa"/>
          </w:tcPr>
          <w:p w14:paraId="50BC3D90">
            <w:pPr>
              <w:pStyle w:val="6"/>
              <w:jc w:val="center"/>
            </w:pPr>
            <w:r>
              <w:t>1</w:t>
            </w:r>
          </w:p>
        </w:tc>
      </w:tr>
      <w:tr w14:paraId="5B1A64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354CD65B">
            <w:pPr>
              <w:pStyle w:val="6"/>
              <w:jc w:val="center"/>
            </w:pPr>
            <w:r>
              <w:t>Урок 18</w:t>
            </w:r>
          </w:p>
        </w:tc>
        <w:tc>
          <w:tcPr>
            <w:tcW w:w="6405" w:type="dxa"/>
          </w:tcPr>
          <w:p w14:paraId="54C3F961">
            <w:pPr>
              <w:pStyle w:val="6"/>
              <w:ind w:firstLine="283"/>
              <w:jc w:val="both"/>
            </w:pPr>
            <w:r>
              <w:t>Культура эпохи Возрождения</w:t>
            </w:r>
          </w:p>
        </w:tc>
        <w:tc>
          <w:tcPr>
            <w:tcW w:w="2531" w:type="dxa"/>
          </w:tcPr>
          <w:p w14:paraId="138DFAD3">
            <w:pPr>
              <w:pStyle w:val="6"/>
              <w:jc w:val="center"/>
            </w:pPr>
            <w:r>
              <w:t>1</w:t>
            </w:r>
          </w:p>
        </w:tc>
      </w:tr>
      <w:tr w14:paraId="58540821">
        <w:tblPrEx>
          <w:tblCellMar>
            <w:top w:w="102" w:type="dxa"/>
            <w:left w:w="62" w:type="dxa"/>
            <w:bottom w:w="102" w:type="dxa"/>
            <w:right w:w="62" w:type="dxa"/>
          </w:tblCellMar>
        </w:tblPrEx>
        <w:tc>
          <w:tcPr>
            <w:tcW w:w="1191" w:type="dxa"/>
          </w:tcPr>
          <w:p w14:paraId="68B8E7DF">
            <w:pPr>
              <w:pStyle w:val="6"/>
              <w:jc w:val="center"/>
            </w:pPr>
            <w:r>
              <w:t>Урок 19</w:t>
            </w:r>
          </w:p>
        </w:tc>
        <w:tc>
          <w:tcPr>
            <w:tcW w:w="6405" w:type="dxa"/>
          </w:tcPr>
          <w:p w14:paraId="71B230CF">
            <w:pPr>
              <w:pStyle w:val="6"/>
              <w:ind w:firstLine="283"/>
              <w:jc w:val="both"/>
            </w:pPr>
            <w:r>
              <w:t>Культура эпохи Возрождения</w:t>
            </w:r>
          </w:p>
        </w:tc>
        <w:tc>
          <w:tcPr>
            <w:tcW w:w="2531" w:type="dxa"/>
          </w:tcPr>
          <w:p w14:paraId="59A293BC">
            <w:pPr>
              <w:pStyle w:val="6"/>
              <w:jc w:val="center"/>
            </w:pPr>
            <w:r>
              <w:t>1</w:t>
            </w:r>
          </w:p>
        </w:tc>
      </w:tr>
      <w:tr w14:paraId="0897E5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6C83E661">
            <w:pPr>
              <w:pStyle w:val="6"/>
              <w:jc w:val="center"/>
            </w:pPr>
            <w:r>
              <w:t>Урок 20</w:t>
            </w:r>
          </w:p>
        </w:tc>
        <w:tc>
          <w:tcPr>
            <w:tcW w:w="6405" w:type="dxa"/>
          </w:tcPr>
          <w:p w14:paraId="7F338886">
            <w:pPr>
              <w:pStyle w:val="6"/>
              <w:ind w:firstLine="283"/>
              <w:jc w:val="both"/>
            </w:pPr>
            <w:r>
              <w:t>Культура XVII в.: барокко и классицизм</w:t>
            </w:r>
          </w:p>
        </w:tc>
        <w:tc>
          <w:tcPr>
            <w:tcW w:w="2531" w:type="dxa"/>
          </w:tcPr>
          <w:p w14:paraId="5F75EA25">
            <w:pPr>
              <w:pStyle w:val="6"/>
              <w:jc w:val="center"/>
            </w:pPr>
            <w:r>
              <w:t>1</w:t>
            </w:r>
          </w:p>
        </w:tc>
      </w:tr>
      <w:tr w14:paraId="2F4B19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01FEA07B">
            <w:pPr>
              <w:pStyle w:val="6"/>
              <w:jc w:val="center"/>
            </w:pPr>
            <w:r>
              <w:t>Урок 21</w:t>
            </w:r>
          </w:p>
        </w:tc>
        <w:tc>
          <w:tcPr>
            <w:tcW w:w="6405" w:type="dxa"/>
          </w:tcPr>
          <w:p w14:paraId="393B867B">
            <w:pPr>
              <w:pStyle w:val="6"/>
              <w:ind w:firstLine="283"/>
              <w:jc w:val="both"/>
            </w:pPr>
            <w:r>
              <w:t>Научная революция</w:t>
            </w:r>
          </w:p>
        </w:tc>
        <w:tc>
          <w:tcPr>
            <w:tcW w:w="2531" w:type="dxa"/>
          </w:tcPr>
          <w:p w14:paraId="127E5C69">
            <w:pPr>
              <w:pStyle w:val="6"/>
              <w:jc w:val="center"/>
            </w:pPr>
            <w:r>
              <w:t>1</w:t>
            </w:r>
          </w:p>
        </w:tc>
      </w:tr>
      <w:tr w14:paraId="211B1B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AA9DDCC">
            <w:pPr>
              <w:pStyle w:val="6"/>
              <w:jc w:val="center"/>
            </w:pPr>
            <w:r>
              <w:t>Урок 22</w:t>
            </w:r>
          </w:p>
        </w:tc>
        <w:tc>
          <w:tcPr>
            <w:tcW w:w="6405" w:type="dxa"/>
          </w:tcPr>
          <w:p w14:paraId="6F2DD335">
            <w:pPr>
              <w:pStyle w:val="6"/>
              <w:ind w:firstLine="283"/>
              <w:jc w:val="both"/>
            </w:pPr>
            <w:r>
              <w:t>Урок повторения и обобщения по теме "Европа в XVI - XVII вв.: традиции и новизна"</w:t>
            </w:r>
          </w:p>
        </w:tc>
        <w:tc>
          <w:tcPr>
            <w:tcW w:w="2531" w:type="dxa"/>
            <w:vAlign w:val="center"/>
          </w:tcPr>
          <w:p w14:paraId="5424DF74">
            <w:pPr>
              <w:pStyle w:val="6"/>
              <w:jc w:val="center"/>
            </w:pPr>
            <w:r>
              <w:t>1</w:t>
            </w:r>
          </w:p>
        </w:tc>
      </w:tr>
      <w:tr w14:paraId="184B9D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680C9BF">
            <w:pPr>
              <w:pStyle w:val="6"/>
              <w:jc w:val="center"/>
            </w:pPr>
            <w:r>
              <w:t>Урок 23</w:t>
            </w:r>
          </w:p>
        </w:tc>
        <w:tc>
          <w:tcPr>
            <w:tcW w:w="6405" w:type="dxa"/>
          </w:tcPr>
          <w:p w14:paraId="40698709">
            <w:pPr>
              <w:pStyle w:val="6"/>
              <w:ind w:firstLine="283"/>
              <w:jc w:val="both"/>
            </w:pPr>
            <w:r>
              <w:t>Урок контроля по теме "Европа в XVI - XVII вв.: традиции и новизна"</w:t>
            </w:r>
          </w:p>
        </w:tc>
        <w:tc>
          <w:tcPr>
            <w:tcW w:w="2531" w:type="dxa"/>
            <w:vAlign w:val="center"/>
          </w:tcPr>
          <w:p w14:paraId="6BB3C247">
            <w:pPr>
              <w:pStyle w:val="6"/>
              <w:jc w:val="center"/>
            </w:pPr>
            <w:r>
              <w:t>1</w:t>
            </w:r>
          </w:p>
        </w:tc>
      </w:tr>
      <w:tr w14:paraId="6E79F7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2B8F6855">
            <w:pPr>
              <w:pStyle w:val="6"/>
              <w:jc w:val="center"/>
            </w:pPr>
            <w:r>
              <w:t>Урок 24</w:t>
            </w:r>
          </w:p>
        </w:tc>
        <w:tc>
          <w:tcPr>
            <w:tcW w:w="6405" w:type="dxa"/>
          </w:tcPr>
          <w:p w14:paraId="6AB45E14">
            <w:pPr>
              <w:pStyle w:val="6"/>
              <w:ind w:firstLine="283"/>
              <w:jc w:val="both"/>
            </w:pPr>
            <w:r>
              <w:t>Османская империя и Иран: могущество и упадок</w:t>
            </w:r>
          </w:p>
        </w:tc>
        <w:tc>
          <w:tcPr>
            <w:tcW w:w="2531" w:type="dxa"/>
          </w:tcPr>
          <w:p w14:paraId="544E79A3">
            <w:pPr>
              <w:pStyle w:val="6"/>
              <w:jc w:val="center"/>
            </w:pPr>
            <w:r>
              <w:t>1</w:t>
            </w:r>
          </w:p>
        </w:tc>
      </w:tr>
      <w:tr w14:paraId="43C70E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1103F2AE">
            <w:pPr>
              <w:pStyle w:val="6"/>
              <w:jc w:val="center"/>
            </w:pPr>
            <w:r>
              <w:t>Урок 25</w:t>
            </w:r>
          </w:p>
        </w:tc>
        <w:tc>
          <w:tcPr>
            <w:tcW w:w="6405" w:type="dxa"/>
          </w:tcPr>
          <w:p w14:paraId="050036EF">
            <w:pPr>
              <w:pStyle w:val="6"/>
              <w:ind w:firstLine="283"/>
              <w:jc w:val="both"/>
            </w:pPr>
            <w:r>
              <w:t>Индия в эпоху Великих Моголов</w:t>
            </w:r>
          </w:p>
        </w:tc>
        <w:tc>
          <w:tcPr>
            <w:tcW w:w="2531" w:type="dxa"/>
          </w:tcPr>
          <w:p w14:paraId="55361EDC">
            <w:pPr>
              <w:pStyle w:val="6"/>
              <w:jc w:val="center"/>
            </w:pPr>
            <w:r>
              <w:t>1</w:t>
            </w:r>
          </w:p>
        </w:tc>
      </w:tr>
      <w:tr w14:paraId="149E592E">
        <w:tblPrEx>
          <w:tblCellMar>
            <w:top w:w="102" w:type="dxa"/>
            <w:left w:w="62" w:type="dxa"/>
            <w:bottom w:w="102" w:type="dxa"/>
            <w:right w:w="62" w:type="dxa"/>
          </w:tblCellMar>
        </w:tblPrEx>
        <w:tc>
          <w:tcPr>
            <w:tcW w:w="1191" w:type="dxa"/>
          </w:tcPr>
          <w:p w14:paraId="7A5CD6DB">
            <w:pPr>
              <w:pStyle w:val="6"/>
              <w:jc w:val="center"/>
            </w:pPr>
            <w:r>
              <w:t>Урок 26</w:t>
            </w:r>
          </w:p>
        </w:tc>
        <w:tc>
          <w:tcPr>
            <w:tcW w:w="6405" w:type="dxa"/>
          </w:tcPr>
          <w:p w14:paraId="4A33D9A6">
            <w:pPr>
              <w:pStyle w:val="6"/>
              <w:ind w:firstLine="283"/>
              <w:jc w:val="both"/>
            </w:pPr>
            <w:r>
              <w:t>Китай и Япония: в поисках стабильности</w:t>
            </w:r>
          </w:p>
        </w:tc>
        <w:tc>
          <w:tcPr>
            <w:tcW w:w="2531" w:type="dxa"/>
          </w:tcPr>
          <w:p w14:paraId="784FA6CC">
            <w:pPr>
              <w:pStyle w:val="6"/>
              <w:jc w:val="center"/>
            </w:pPr>
            <w:r>
              <w:t>1</w:t>
            </w:r>
          </w:p>
        </w:tc>
      </w:tr>
      <w:tr w14:paraId="7A61E4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485E63DD">
            <w:pPr>
              <w:pStyle w:val="6"/>
              <w:jc w:val="center"/>
            </w:pPr>
            <w:r>
              <w:t>Урок 27</w:t>
            </w:r>
          </w:p>
        </w:tc>
        <w:tc>
          <w:tcPr>
            <w:tcW w:w="6405" w:type="dxa"/>
          </w:tcPr>
          <w:p w14:paraId="0940AFF4">
            <w:pPr>
              <w:pStyle w:val="6"/>
              <w:ind w:firstLine="283"/>
              <w:jc w:val="both"/>
            </w:pPr>
            <w:r>
              <w:t>Африка: разные судьбы государств и народов</w:t>
            </w:r>
          </w:p>
        </w:tc>
        <w:tc>
          <w:tcPr>
            <w:tcW w:w="2531" w:type="dxa"/>
          </w:tcPr>
          <w:p w14:paraId="0A92CD82">
            <w:pPr>
              <w:pStyle w:val="6"/>
              <w:jc w:val="center"/>
            </w:pPr>
            <w:r>
              <w:t>1</w:t>
            </w:r>
          </w:p>
        </w:tc>
      </w:tr>
      <w:tr w14:paraId="41F760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FD62ECF">
            <w:pPr>
              <w:pStyle w:val="6"/>
              <w:jc w:val="center"/>
            </w:pPr>
            <w:r>
              <w:t>Урок 28</w:t>
            </w:r>
          </w:p>
        </w:tc>
        <w:tc>
          <w:tcPr>
            <w:tcW w:w="6405" w:type="dxa"/>
          </w:tcPr>
          <w:p w14:paraId="49FC7EC8">
            <w:pPr>
              <w:pStyle w:val="6"/>
              <w:ind w:firstLine="283"/>
              <w:jc w:val="both"/>
            </w:pPr>
            <w:r>
              <w:t>Урок итогового повторения, обобщения и контроля "Историческое и культурное наследие Раннего Нового времени"</w:t>
            </w:r>
          </w:p>
        </w:tc>
        <w:tc>
          <w:tcPr>
            <w:tcW w:w="2531" w:type="dxa"/>
            <w:vAlign w:val="center"/>
          </w:tcPr>
          <w:p w14:paraId="0C2F4D1A">
            <w:pPr>
              <w:pStyle w:val="6"/>
              <w:jc w:val="center"/>
            </w:pPr>
            <w:r>
              <w:t>1</w:t>
            </w:r>
          </w:p>
        </w:tc>
      </w:tr>
      <w:tr w14:paraId="2FCF5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20015311">
            <w:pPr>
              <w:pStyle w:val="6"/>
              <w:jc w:val="center"/>
            </w:pPr>
            <w:r>
              <w:t>Урок 29</w:t>
            </w:r>
          </w:p>
        </w:tc>
        <w:tc>
          <w:tcPr>
            <w:tcW w:w="6405" w:type="dxa"/>
          </w:tcPr>
          <w:p w14:paraId="07975CED">
            <w:pPr>
              <w:pStyle w:val="6"/>
              <w:ind w:firstLine="283"/>
              <w:jc w:val="both"/>
            </w:pPr>
            <w:r>
              <w:t>Россия в 1533 - 1547 гг.</w:t>
            </w:r>
          </w:p>
        </w:tc>
        <w:tc>
          <w:tcPr>
            <w:tcW w:w="2531" w:type="dxa"/>
          </w:tcPr>
          <w:p w14:paraId="450525B6">
            <w:pPr>
              <w:pStyle w:val="6"/>
              <w:jc w:val="center"/>
            </w:pPr>
            <w:r>
              <w:t>1</w:t>
            </w:r>
          </w:p>
        </w:tc>
      </w:tr>
      <w:tr w14:paraId="65D8FD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2AD10130">
            <w:pPr>
              <w:pStyle w:val="6"/>
              <w:jc w:val="center"/>
            </w:pPr>
            <w:r>
              <w:t>Урок 30</w:t>
            </w:r>
          </w:p>
        </w:tc>
        <w:tc>
          <w:tcPr>
            <w:tcW w:w="6405" w:type="dxa"/>
          </w:tcPr>
          <w:p w14:paraId="709FC930">
            <w:pPr>
              <w:pStyle w:val="6"/>
              <w:ind w:firstLine="283"/>
              <w:jc w:val="both"/>
            </w:pPr>
            <w:r>
              <w:t>Россия в 1533 - 1547 гг.</w:t>
            </w:r>
          </w:p>
        </w:tc>
        <w:tc>
          <w:tcPr>
            <w:tcW w:w="2531" w:type="dxa"/>
          </w:tcPr>
          <w:p w14:paraId="689E59C5">
            <w:pPr>
              <w:pStyle w:val="6"/>
              <w:jc w:val="center"/>
            </w:pPr>
            <w:r>
              <w:t>1</w:t>
            </w:r>
          </w:p>
        </w:tc>
      </w:tr>
      <w:tr w14:paraId="54C430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4A6834BC">
            <w:pPr>
              <w:pStyle w:val="6"/>
              <w:jc w:val="center"/>
            </w:pPr>
            <w:r>
              <w:t>Урок 31</w:t>
            </w:r>
          </w:p>
        </w:tc>
        <w:tc>
          <w:tcPr>
            <w:tcW w:w="6405" w:type="dxa"/>
          </w:tcPr>
          <w:p w14:paraId="70CAF5B4">
            <w:pPr>
              <w:pStyle w:val="6"/>
              <w:ind w:firstLine="283"/>
              <w:jc w:val="both"/>
            </w:pPr>
            <w:r>
              <w:t>Начало царствования Ивана IV</w:t>
            </w:r>
          </w:p>
        </w:tc>
        <w:tc>
          <w:tcPr>
            <w:tcW w:w="2531" w:type="dxa"/>
          </w:tcPr>
          <w:p w14:paraId="64E1F2BE">
            <w:pPr>
              <w:pStyle w:val="6"/>
              <w:jc w:val="center"/>
            </w:pPr>
            <w:r>
              <w:t>1</w:t>
            </w:r>
          </w:p>
        </w:tc>
      </w:tr>
      <w:tr w14:paraId="333A76C2">
        <w:tblPrEx>
          <w:tblCellMar>
            <w:top w:w="102" w:type="dxa"/>
            <w:left w:w="62" w:type="dxa"/>
            <w:bottom w:w="102" w:type="dxa"/>
            <w:right w:w="62" w:type="dxa"/>
          </w:tblCellMar>
        </w:tblPrEx>
        <w:tc>
          <w:tcPr>
            <w:tcW w:w="1191" w:type="dxa"/>
          </w:tcPr>
          <w:p w14:paraId="7DF04D02">
            <w:pPr>
              <w:pStyle w:val="6"/>
              <w:jc w:val="center"/>
            </w:pPr>
            <w:r>
              <w:t>Урок 32</w:t>
            </w:r>
          </w:p>
        </w:tc>
        <w:tc>
          <w:tcPr>
            <w:tcW w:w="6405" w:type="dxa"/>
          </w:tcPr>
          <w:p w14:paraId="6E90A142">
            <w:pPr>
              <w:pStyle w:val="6"/>
              <w:ind w:firstLine="283"/>
              <w:jc w:val="both"/>
            </w:pPr>
            <w:r>
              <w:t>Начало царствования Ивана IV</w:t>
            </w:r>
          </w:p>
        </w:tc>
        <w:tc>
          <w:tcPr>
            <w:tcW w:w="2531" w:type="dxa"/>
          </w:tcPr>
          <w:p w14:paraId="557C6368">
            <w:pPr>
              <w:pStyle w:val="6"/>
              <w:jc w:val="center"/>
            </w:pPr>
            <w:r>
              <w:t>1</w:t>
            </w:r>
          </w:p>
        </w:tc>
      </w:tr>
      <w:tr w14:paraId="349A30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25C46B61">
            <w:pPr>
              <w:pStyle w:val="6"/>
              <w:jc w:val="center"/>
            </w:pPr>
            <w:r>
              <w:t>Урок 33</w:t>
            </w:r>
          </w:p>
        </w:tc>
        <w:tc>
          <w:tcPr>
            <w:tcW w:w="6405" w:type="dxa"/>
          </w:tcPr>
          <w:p w14:paraId="04477446">
            <w:pPr>
              <w:pStyle w:val="6"/>
              <w:ind w:firstLine="283"/>
              <w:jc w:val="both"/>
            </w:pPr>
            <w:r>
              <w:t>Русское общество в XVI в.</w:t>
            </w:r>
          </w:p>
        </w:tc>
        <w:tc>
          <w:tcPr>
            <w:tcW w:w="2531" w:type="dxa"/>
          </w:tcPr>
          <w:p w14:paraId="6E640C03">
            <w:pPr>
              <w:pStyle w:val="6"/>
              <w:jc w:val="center"/>
            </w:pPr>
            <w:r>
              <w:t>1</w:t>
            </w:r>
          </w:p>
        </w:tc>
      </w:tr>
      <w:tr w14:paraId="1E9A1C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14F8A758">
            <w:pPr>
              <w:pStyle w:val="6"/>
              <w:jc w:val="center"/>
            </w:pPr>
            <w:r>
              <w:t>Урок 34</w:t>
            </w:r>
          </w:p>
        </w:tc>
        <w:tc>
          <w:tcPr>
            <w:tcW w:w="6405" w:type="dxa"/>
          </w:tcPr>
          <w:p w14:paraId="0FFBC305">
            <w:pPr>
              <w:pStyle w:val="6"/>
              <w:ind w:firstLine="283"/>
              <w:jc w:val="both"/>
            </w:pPr>
            <w:r>
              <w:t>Русское общество в XVI в.</w:t>
            </w:r>
          </w:p>
        </w:tc>
        <w:tc>
          <w:tcPr>
            <w:tcW w:w="2531" w:type="dxa"/>
          </w:tcPr>
          <w:p w14:paraId="0EDD9905">
            <w:pPr>
              <w:pStyle w:val="6"/>
              <w:jc w:val="center"/>
            </w:pPr>
            <w:r>
              <w:t>1</w:t>
            </w:r>
          </w:p>
        </w:tc>
      </w:tr>
      <w:tr w14:paraId="7EEA04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7706B674">
            <w:pPr>
              <w:pStyle w:val="6"/>
              <w:jc w:val="center"/>
            </w:pPr>
            <w:r>
              <w:t>Урок 35</w:t>
            </w:r>
          </w:p>
        </w:tc>
        <w:tc>
          <w:tcPr>
            <w:tcW w:w="6405" w:type="dxa"/>
          </w:tcPr>
          <w:p w14:paraId="01CCBFB0">
            <w:pPr>
              <w:pStyle w:val="6"/>
              <w:ind w:firstLine="283"/>
              <w:jc w:val="both"/>
            </w:pPr>
            <w:r>
              <w:t>Военные реформы Ивана IV и Избранной рады</w:t>
            </w:r>
          </w:p>
        </w:tc>
        <w:tc>
          <w:tcPr>
            <w:tcW w:w="2531" w:type="dxa"/>
          </w:tcPr>
          <w:p w14:paraId="59BAF7C1">
            <w:pPr>
              <w:pStyle w:val="6"/>
              <w:jc w:val="center"/>
            </w:pPr>
            <w:r>
              <w:t>1</w:t>
            </w:r>
          </w:p>
        </w:tc>
      </w:tr>
      <w:tr w14:paraId="13A8E2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44B900F2">
            <w:pPr>
              <w:pStyle w:val="6"/>
              <w:jc w:val="center"/>
            </w:pPr>
            <w:r>
              <w:t>Урок 36</w:t>
            </w:r>
          </w:p>
        </w:tc>
        <w:tc>
          <w:tcPr>
            <w:tcW w:w="6405" w:type="dxa"/>
          </w:tcPr>
          <w:p w14:paraId="0D292A56">
            <w:pPr>
              <w:pStyle w:val="6"/>
              <w:ind w:firstLine="283"/>
              <w:jc w:val="both"/>
            </w:pPr>
            <w:r>
              <w:t>Военные реформы Ивана IV и Избранной рады</w:t>
            </w:r>
          </w:p>
        </w:tc>
        <w:tc>
          <w:tcPr>
            <w:tcW w:w="2531" w:type="dxa"/>
          </w:tcPr>
          <w:p w14:paraId="25E4B864">
            <w:pPr>
              <w:pStyle w:val="6"/>
              <w:jc w:val="center"/>
            </w:pPr>
            <w:r>
              <w:t>1</w:t>
            </w:r>
          </w:p>
        </w:tc>
      </w:tr>
      <w:tr w14:paraId="4F685D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412716C4">
            <w:pPr>
              <w:pStyle w:val="6"/>
              <w:jc w:val="center"/>
            </w:pPr>
            <w:r>
              <w:t>Урок 37</w:t>
            </w:r>
          </w:p>
        </w:tc>
        <w:tc>
          <w:tcPr>
            <w:tcW w:w="6405" w:type="dxa"/>
          </w:tcPr>
          <w:p w14:paraId="396C747B">
            <w:pPr>
              <w:pStyle w:val="6"/>
              <w:ind w:firstLine="283"/>
              <w:jc w:val="both"/>
            </w:pPr>
            <w:r>
              <w:t>Наследники Золотой Орды в середине XVI в.</w:t>
            </w:r>
          </w:p>
        </w:tc>
        <w:tc>
          <w:tcPr>
            <w:tcW w:w="2531" w:type="dxa"/>
          </w:tcPr>
          <w:p w14:paraId="4707DF9B">
            <w:pPr>
              <w:pStyle w:val="6"/>
              <w:jc w:val="center"/>
            </w:pPr>
            <w:r>
              <w:t>1</w:t>
            </w:r>
          </w:p>
        </w:tc>
      </w:tr>
      <w:tr w14:paraId="48786C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7854CD00">
            <w:pPr>
              <w:pStyle w:val="6"/>
              <w:jc w:val="center"/>
            </w:pPr>
            <w:r>
              <w:t>Урок 38</w:t>
            </w:r>
          </w:p>
        </w:tc>
        <w:tc>
          <w:tcPr>
            <w:tcW w:w="6405" w:type="dxa"/>
          </w:tcPr>
          <w:p w14:paraId="6CDE7FCE">
            <w:pPr>
              <w:pStyle w:val="6"/>
              <w:ind w:firstLine="283"/>
              <w:jc w:val="both"/>
            </w:pPr>
            <w:r>
              <w:t>Присоединение Поволжья. Начало Ливонской войны</w:t>
            </w:r>
          </w:p>
        </w:tc>
        <w:tc>
          <w:tcPr>
            <w:tcW w:w="2531" w:type="dxa"/>
          </w:tcPr>
          <w:p w14:paraId="12A96127">
            <w:pPr>
              <w:pStyle w:val="6"/>
              <w:jc w:val="center"/>
            </w:pPr>
            <w:r>
              <w:t>1</w:t>
            </w:r>
          </w:p>
        </w:tc>
      </w:tr>
      <w:tr w14:paraId="1A5E13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58B90E5F">
            <w:pPr>
              <w:pStyle w:val="6"/>
              <w:jc w:val="center"/>
            </w:pPr>
            <w:r>
              <w:t>Урок 39</w:t>
            </w:r>
          </w:p>
        </w:tc>
        <w:tc>
          <w:tcPr>
            <w:tcW w:w="6405" w:type="dxa"/>
          </w:tcPr>
          <w:p w14:paraId="6825D576">
            <w:pPr>
              <w:pStyle w:val="6"/>
              <w:ind w:firstLine="283"/>
              <w:jc w:val="both"/>
            </w:pPr>
            <w:r>
              <w:t>Присоединение Поволжья. Начало Ливонской войны</w:t>
            </w:r>
          </w:p>
        </w:tc>
        <w:tc>
          <w:tcPr>
            <w:tcW w:w="2531" w:type="dxa"/>
          </w:tcPr>
          <w:p w14:paraId="17AE6205">
            <w:pPr>
              <w:pStyle w:val="6"/>
              <w:jc w:val="center"/>
            </w:pPr>
            <w:r>
              <w:t>1</w:t>
            </w:r>
          </w:p>
        </w:tc>
      </w:tr>
      <w:tr w14:paraId="46D68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7B602F02">
            <w:pPr>
              <w:pStyle w:val="6"/>
              <w:jc w:val="center"/>
            </w:pPr>
            <w:r>
              <w:t>Урок 40</w:t>
            </w:r>
          </w:p>
        </w:tc>
        <w:tc>
          <w:tcPr>
            <w:tcW w:w="6405" w:type="dxa"/>
          </w:tcPr>
          <w:p w14:paraId="101EEE98">
            <w:pPr>
              <w:pStyle w:val="6"/>
              <w:ind w:firstLine="283"/>
              <w:jc w:val="both"/>
            </w:pPr>
            <w:r>
              <w:t>Падение Избранной рады и введение опричнины</w:t>
            </w:r>
          </w:p>
        </w:tc>
        <w:tc>
          <w:tcPr>
            <w:tcW w:w="2531" w:type="dxa"/>
          </w:tcPr>
          <w:p w14:paraId="087678F3">
            <w:pPr>
              <w:pStyle w:val="6"/>
              <w:jc w:val="center"/>
            </w:pPr>
            <w:r>
              <w:t>1</w:t>
            </w:r>
          </w:p>
        </w:tc>
      </w:tr>
      <w:tr w14:paraId="7EF4B0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19E690F0">
            <w:pPr>
              <w:pStyle w:val="6"/>
              <w:jc w:val="center"/>
            </w:pPr>
            <w:r>
              <w:t>Урок 41</w:t>
            </w:r>
          </w:p>
        </w:tc>
        <w:tc>
          <w:tcPr>
            <w:tcW w:w="6405" w:type="dxa"/>
          </w:tcPr>
          <w:p w14:paraId="6FF8D0BE">
            <w:pPr>
              <w:pStyle w:val="6"/>
              <w:ind w:firstLine="283"/>
              <w:jc w:val="both"/>
            </w:pPr>
            <w:r>
              <w:t>Падение Избранной рады и введение опричнины</w:t>
            </w:r>
          </w:p>
        </w:tc>
        <w:tc>
          <w:tcPr>
            <w:tcW w:w="2531" w:type="dxa"/>
          </w:tcPr>
          <w:p w14:paraId="59C46AD0">
            <w:pPr>
              <w:pStyle w:val="6"/>
              <w:jc w:val="center"/>
            </w:pPr>
            <w:r>
              <w:t>1</w:t>
            </w:r>
          </w:p>
        </w:tc>
      </w:tr>
      <w:tr w14:paraId="0DB2F6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2CCA78A2">
            <w:pPr>
              <w:pStyle w:val="6"/>
              <w:jc w:val="center"/>
            </w:pPr>
            <w:r>
              <w:t>Урок 42</w:t>
            </w:r>
          </w:p>
        </w:tc>
        <w:tc>
          <w:tcPr>
            <w:tcW w:w="6405" w:type="dxa"/>
          </w:tcPr>
          <w:p w14:paraId="42F0198B">
            <w:pPr>
              <w:pStyle w:val="6"/>
              <w:ind w:firstLine="283"/>
              <w:jc w:val="both"/>
            </w:pPr>
            <w:r>
              <w:t>Завершение эпохи Ивана Грозного</w:t>
            </w:r>
          </w:p>
        </w:tc>
        <w:tc>
          <w:tcPr>
            <w:tcW w:w="2531" w:type="dxa"/>
          </w:tcPr>
          <w:p w14:paraId="460FBAB9">
            <w:pPr>
              <w:pStyle w:val="6"/>
              <w:jc w:val="center"/>
            </w:pPr>
            <w:r>
              <w:t>1</w:t>
            </w:r>
          </w:p>
        </w:tc>
      </w:tr>
      <w:tr w14:paraId="5019A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12A6FD1B">
            <w:pPr>
              <w:pStyle w:val="6"/>
              <w:jc w:val="center"/>
            </w:pPr>
            <w:r>
              <w:t>Урок 43</w:t>
            </w:r>
          </w:p>
        </w:tc>
        <w:tc>
          <w:tcPr>
            <w:tcW w:w="6405" w:type="dxa"/>
          </w:tcPr>
          <w:p w14:paraId="2BA0903A">
            <w:pPr>
              <w:pStyle w:val="6"/>
              <w:ind w:firstLine="283"/>
              <w:jc w:val="both"/>
            </w:pPr>
            <w:r>
              <w:t>Завершение эпохи Ивана Грозного</w:t>
            </w:r>
          </w:p>
        </w:tc>
        <w:tc>
          <w:tcPr>
            <w:tcW w:w="2531" w:type="dxa"/>
          </w:tcPr>
          <w:p w14:paraId="1C1350A0">
            <w:pPr>
              <w:pStyle w:val="6"/>
              <w:jc w:val="center"/>
            </w:pPr>
            <w:r>
              <w:t>1</w:t>
            </w:r>
          </w:p>
        </w:tc>
      </w:tr>
      <w:tr w14:paraId="5ADC2C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724ACE79">
            <w:pPr>
              <w:pStyle w:val="6"/>
              <w:jc w:val="center"/>
            </w:pPr>
            <w:r>
              <w:t>Урок 44</w:t>
            </w:r>
          </w:p>
        </w:tc>
        <w:tc>
          <w:tcPr>
            <w:tcW w:w="6405" w:type="dxa"/>
          </w:tcPr>
          <w:p w14:paraId="33808000">
            <w:pPr>
              <w:pStyle w:val="6"/>
              <w:ind w:firstLine="283"/>
              <w:jc w:val="both"/>
            </w:pPr>
            <w:r>
              <w:t>Россия при царе Федоре Ивановиче</w:t>
            </w:r>
          </w:p>
        </w:tc>
        <w:tc>
          <w:tcPr>
            <w:tcW w:w="2531" w:type="dxa"/>
          </w:tcPr>
          <w:p w14:paraId="3C6BC94E">
            <w:pPr>
              <w:pStyle w:val="6"/>
              <w:jc w:val="center"/>
            </w:pPr>
            <w:r>
              <w:t>1</w:t>
            </w:r>
          </w:p>
        </w:tc>
      </w:tr>
      <w:tr w14:paraId="176BEE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26BF2541">
            <w:pPr>
              <w:pStyle w:val="6"/>
              <w:jc w:val="center"/>
            </w:pPr>
            <w:r>
              <w:t>Урок 45</w:t>
            </w:r>
          </w:p>
        </w:tc>
        <w:tc>
          <w:tcPr>
            <w:tcW w:w="6405" w:type="dxa"/>
          </w:tcPr>
          <w:p w14:paraId="10F98B2C">
            <w:pPr>
              <w:pStyle w:val="6"/>
              <w:ind w:firstLine="283"/>
              <w:jc w:val="both"/>
            </w:pPr>
            <w:r>
              <w:t>Россия при царе Федоре Ивановиче</w:t>
            </w:r>
          </w:p>
        </w:tc>
        <w:tc>
          <w:tcPr>
            <w:tcW w:w="2531" w:type="dxa"/>
          </w:tcPr>
          <w:p w14:paraId="2143CF93">
            <w:pPr>
              <w:pStyle w:val="6"/>
              <w:jc w:val="center"/>
            </w:pPr>
            <w:r>
              <w:t>1</w:t>
            </w:r>
          </w:p>
        </w:tc>
      </w:tr>
      <w:tr w14:paraId="2A7BCA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0A2D2428">
            <w:pPr>
              <w:pStyle w:val="6"/>
              <w:jc w:val="center"/>
            </w:pPr>
            <w:r>
              <w:t>Урок 46</w:t>
            </w:r>
          </w:p>
        </w:tc>
        <w:tc>
          <w:tcPr>
            <w:tcW w:w="6405" w:type="dxa"/>
          </w:tcPr>
          <w:p w14:paraId="794BF021">
            <w:pPr>
              <w:pStyle w:val="6"/>
              <w:ind w:firstLine="283"/>
              <w:jc w:val="both"/>
            </w:pPr>
            <w:r>
              <w:t>Развитие культуры в XVI в.</w:t>
            </w:r>
          </w:p>
        </w:tc>
        <w:tc>
          <w:tcPr>
            <w:tcW w:w="2531" w:type="dxa"/>
          </w:tcPr>
          <w:p w14:paraId="4D6F1D14">
            <w:pPr>
              <w:pStyle w:val="6"/>
              <w:jc w:val="center"/>
            </w:pPr>
            <w:r>
              <w:t>1</w:t>
            </w:r>
          </w:p>
        </w:tc>
      </w:tr>
      <w:tr w14:paraId="661A84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151CF64C">
            <w:pPr>
              <w:pStyle w:val="6"/>
              <w:jc w:val="center"/>
            </w:pPr>
            <w:r>
              <w:t>Урок 47</w:t>
            </w:r>
          </w:p>
        </w:tc>
        <w:tc>
          <w:tcPr>
            <w:tcW w:w="6405" w:type="dxa"/>
          </w:tcPr>
          <w:p w14:paraId="53727B5C">
            <w:pPr>
              <w:pStyle w:val="6"/>
              <w:ind w:firstLine="283"/>
              <w:jc w:val="both"/>
            </w:pPr>
            <w:r>
              <w:t>Духовная жизнь общества в XVI в.</w:t>
            </w:r>
          </w:p>
        </w:tc>
        <w:tc>
          <w:tcPr>
            <w:tcW w:w="2531" w:type="dxa"/>
          </w:tcPr>
          <w:p w14:paraId="7993D66B">
            <w:pPr>
              <w:pStyle w:val="6"/>
              <w:jc w:val="center"/>
            </w:pPr>
            <w:r>
              <w:t>1</w:t>
            </w:r>
          </w:p>
        </w:tc>
      </w:tr>
      <w:tr w14:paraId="7B1B6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34288162">
            <w:pPr>
              <w:pStyle w:val="6"/>
              <w:jc w:val="center"/>
            </w:pPr>
            <w:r>
              <w:t>Урок 48</w:t>
            </w:r>
          </w:p>
        </w:tc>
        <w:tc>
          <w:tcPr>
            <w:tcW w:w="6405" w:type="dxa"/>
          </w:tcPr>
          <w:p w14:paraId="455DD263">
            <w:pPr>
              <w:pStyle w:val="6"/>
              <w:ind w:firstLine="283"/>
              <w:jc w:val="both"/>
            </w:pPr>
            <w:r>
              <w:t>Урок повторения и обобщения по теме "Россия в XVI в."</w:t>
            </w:r>
          </w:p>
        </w:tc>
        <w:tc>
          <w:tcPr>
            <w:tcW w:w="2531" w:type="dxa"/>
          </w:tcPr>
          <w:p w14:paraId="41A23EFC">
            <w:pPr>
              <w:pStyle w:val="6"/>
              <w:jc w:val="center"/>
            </w:pPr>
            <w:r>
              <w:t>1</w:t>
            </w:r>
          </w:p>
        </w:tc>
      </w:tr>
      <w:tr w14:paraId="5C2B4D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5B804F93">
            <w:pPr>
              <w:pStyle w:val="6"/>
              <w:jc w:val="center"/>
            </w:pPr>
            <w:r>
              <w:t>Урок 49</w:t>
            </w:r>
          </w:p>
        </w:tc>
        <w:tc>
          <w:tcPr>
            <w:tcW w:w="6405" w:type="dxa"/>
          </w:tcPr>
          <w:p w14:paraId="5AFF06E6">
            <w:pPr>
              <w:pStyle w:val="6"/>
              <w:ind w:firstLine="283"/>
              <w:jc w:val="both"/>
            </w:pPr>
            <w:r>
              <w:t>Урок контроля по теме "Россия в XVI в."</w:t>
            </w:r>
          </w:p>
        </w:tc>
        <w:tc>
          <w:tcPr>
            <w:tcW w:w="2531" w:type="dxa"/>
          </w:tcPr>
          <w:p w14:paraId="7318BC0A">
            <w:pPr>
              <w:pStyle w:val="6"/>
              <w:jc w:val="center"/>
            </w:pPr>
            <w:r>
              <w:t>1</w:t>
            </w:r>
          </w:p>
        </w:tc>
      </w:tr>
      <w:tr w14:paraId="3927D8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DC2CA20">
            <w:pPr>
              <w:pStyle w:val="6"/>
              <w:jc w:val="center"/>
            </w:pPr>
            <w:r>
              <w:t>Урок 50</w:t>
            </w:r>
          </w:p>
        </w:tc>
        <w:tc>
          <w:tcPr>
            <w:tcW w:w="6405" w:type="dxa"/>
          </w:tcPr>
          <w:p w14:paraId="47E8A094">
            <w:pPr>
              <w:pStyle w:val="6"/>
              <w:ind w:firstLine="283"/>
              <w:jc w:val="both"/>
            </w:pPr>
            <w:r>
              <w:t>В преддверии грозных испытаний: кризис власти и общества на рубеже XVI - XVII вв.</w:t>
            </w:r>
          </w:p>
        </w:tc>
        <w:tc>
          <w:tcPr>
            <w:tcW w:w="2531" w:type="dxa"/>
            <w:vAlign w:val="center"/>
          </w:tcPr>
          <w:p w14:paraId="69A24755">
            <w:pPr>
              <w:pStyle w:val="6"/>
              <w:jc w:val="center"/>
            </w:pPr>
            <w:r>
              <w:t>1</w:t>
            </w:r>
          </w:p>
        </w:tc>
      </w:tr>
      <w:tr w14:paraId="6386C5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4116714F">
            <w:pPr>
              <w:pStyle w:val="6"/>
              <w:jc w:val="center"/>
            </w:pPr>
            <w:r>
              <w:t>Урок 51</w:t>
            </w:r>
          </w:p>
        </w:tc>
        <w:tc>
          <w:tcPr>
            <w:tcW w:w="6405" w:type="dxa"/>
          </w:tcPr>
          <w:p w14:paraId="19B7BF93">
            <w:pPr>
              <w:pStyle w:val="6"/>
              <w:ind w:firstLine="283"/>
              <w:jc w:val="both"/>
            </w:pPr>
            <w:r>
              <w:t>Начало Смуты. Самозванец на троне</w:t>
            </w:r>
          </w:p>
        </w:tc>
        <w:tc>
          <w:tcPr>
            <w:tcW w:w="2531" w:type="dxa"/>
          </w:tcPr>
          <w:p w14:paraId="254B013C">
            <w:pPr>
              <w:pStyle w:val="6"/>
              <w:jc w:val="center"/>
            </w:pPr>
            <w:r>
              <w:t>1</w:t>
            </w:r>
          </w:p>
        </w:tc>
      </w:tr>
      <w:tr w14:paraId="3101D5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49CAC501">
            <w:pPr>
              <w:pStyle w:val="6"/>
              <w:jc w:val="center"/>
            </w:pPr>
            <w:r>
              <w:t>Урок 52</w:t>
            </w:r>
          </w:p>
        </w:tc>
        <w:tc>
          <w:tcPr>
            <w:tcW w:w="6405" w:type="dxa"/>
          </w:tcPr>
          <w:p w14:paraId="50A51B02">
            <w:pPr>
              <w:pStyle w:val="6"/>
              <w:ind w:firstLine="283"/>
              <w:jc w:val="both"/>
            </w:pPr>
            <w:r>
              <w:t>Начало Смуты. Самозванец на троне</w:t>
            </w:r>
          </w:p>
        </w:tc>
        <w:tc>
          <w:tcPr>
            <w:tcW w:w="2531" w:type="dxa"/>
          </w:tcPr>
          <w:p w14:paraId="17E9A7E1">
            <w:pPr>
              <w:pStyle w:val="6"/>
              <w:jc w:val="center"/>
            </w:pPr>
            <w:r>
              <w:t>1</w:t>
            </w:r>
          </w:p>
        </w:tc>
      </w:tr>
      <w:tr w14:paraId="1AD715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054F41CC">
            <w:pPr>
              <w:pStyle w:val="6"/>
              <w:jc w:val="center"/>
            </w:pPr>
            <w:r>
              <w:t>Урок 53</w:t>
            </w:r>
          </w:p>
        </w:tc>
        <w:tc>
          <w:tcPr>
            <w:tcW w:w="6405" w:type="dxa"/>
          </w:tcPr>
          <w:p w14:paraId="2BFA4466">
            <w:pPr>
              <w:pStyle w:val="6"/>
              <w:ind w:firstLine="283"/>
              <w:jc w:val="both"/>
            </w:pPr>
            <w:r>
              <w:t>Апогей Смуты. "Всеконечное разорение"</w:t>
            </w:r>
          </w:p>
        </w:tc>
        <w:tc>
          <w:tcPr>
            <w:tcW w:w="2531" w:type="dxa"/>
          </w:tcPr>
          <w:p w14:paraId="18B6599E">
            <w:pPr>
              <w:pStyle w:val="6"/>
              <w:jc w:val="center"/>
            </w:pPr>
            <w:r>
              <w:t>1</w:t>
            </w:r>
          </w:p>
        </w:tc>
      </w:tr>
      <w:tr w14:paraId="25BE6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072DBF6C">
            <w:pPr>
              <w:pStyle w:val="6"/>
              <w:jc w:val="center"/>
            </w:pPr>
            <w:r>
              <w:t>Урок 54</w:t>
            </w:r>
          </w:p>
        </w:tc>
        <w:tc>
          <w:tcPr>
            <w:tcW w:w="6405" w:type="dxa"/>
          </w:tcPr>
          <w:p w14:paraId="7E2AB77B">
            <w:pPr>
              <w:pStyle w:val="6"/>
              <w:ind w:firstLine="283"/>
              <w:jc w:val="both"/>
            </w:pPr>
            <w:r>
              <w:t>Апогей Смуты. "Всеконечное разорение"</w:t>
            </w:r>
          </w:p>
        </w:tc>
        <w:tc>
          <w:tcPr>
            <w:tcW w:w="2531" w:type="dxa"/>
          </w:tcPr>
          <w:p w14:paraId="445A635C">
            <w:pPr>
              <w:pStyle w:val="6"/>
              <w:jc w:val="center"/>
            </w:pPr>
            <w:r>
              <w:t>1</w:t>
            </w:r>
          </w:p>
        </w:tc>
      </w:tr>
      <w:tr w14:paraId="12382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10F5CDA5">
            <w:pPr>
              <w:pStyle w:val="6"/>
              <w:jc w:val="center"/>
            </w:pPr>
            <w:r>
              <w:t>Урок 55</w:t>
            </w:r>
          </w:p>
        </w:tc>
        <w:tc>
          <w:tcPr>
            <w:tcW w:w="6405" w:type="dxa"/>
          </w:tcPr>
          <w:p w14:paraId="2E65C08E">
            <w:pPr>
              <w:pStyle w:val="6"/>
              <w:ind w:firstLine="283"/>
              <w:jc w:val="both"/>
            </w:pPr>
            <w:r>
              <w:t>Спасители Отечества</w:t>
            </w:r>
          </w:p>
        </w:tc>
        <w:tc>
          <w:tcPr>
            <w:tcW w:w="2531" w:type="dxa"/>
          </w:tcPr>
          <w:p w14:paraId="1A0A834A">
            <w:pPr>
              <w:pStyle w:val="6"/>
              <w:jc w:val="center"/>
            </w:pPr>
            <w:r>
              <w:t>1</w:t>
            </w:r>
          </w:p>
        </w:tc>
      </w:tr>
      <w:tr w14:paraId="3D9D91DA">
        <w:tblPrEx>
          <w:tblCellMar>
            <w:top w:w="102" w:type="dxa"/>
            <w:left w:w="62" w:type="dxa"/>
            <w:bottom w:w="102" w:type="dxa"/>
            <w:right w:w="62" w:type="dxa"/>
          </w:tblCellMar>
        </w:tblPrEx>
        <w:tc>
          <w:tcPr>
            <w:tcW w:w="1191" w:type="dxa"/>
          </w:tcPr>
          <w:p w14:paraId="79174FBF">
            <w:pPr>
              <w:pStyle w:val="6"/>
              <w:jc w:val="center"/>
            </w:pPr>
            <w:r>
              <w:t>Урок 56</w:t>
            </w:r>
          </w:p>
        </w:tc>
        <w:tc>
          <w:tcPr>
            <w:tcW w:w="6405" w:type="dxa"/>
          </w:tcPr>
          <w:p w14:paraId="414D89A6">
            <w:pPr>
              <w:pStyle w:val="6"/>
              <w:ind w:firstLine="283"/>
              <w:jc w:val="both"/>
            </w:pPr>
            <w:r>
              <w:t>Спасители Отечества</w:t>
            </w:r>
          </w:p>
        </w:tc>
        <w:tc>
          <w:tcPr>
            <w:tcW w:w="2531" w:type="dxa"/>
          </w:tcPr>
          <w:p w14:paraId="77F2ED12">
            <w:pPr>
              <w:pStyle w:val="6"/>
              <w:jc w:val="center"/>
            </w:pPr>
            <w:r>
              <w:t>1</w:t>
            </w:r>
          </w:p>
        </w:tc>
      </w:tr>
      <w:tr w14:paraId="6F0192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18479C1E">
            <w:pPr>
              <w:pStyle w:val="6"/>
              <w:jc w:val="center"/>
            </w:pPr>
            <w:r>
              <w:t>Урок 57</w:t>
            </w:r>
          </w:p>
        </w:tc>
        <w:tc>
          <w:tcPr>
            <w:tcW w:w="6405" w:type="dxa"/>
          </w:tcPr>
          <w:p w14:paraId="43DD3A1F">
            <w:pPr>
              <w:pStyle w:val="6"/>
              <w:ind w:firstLine="283"/>
              <w:jc w:val="both"/>
            </w:pPr>
            <w:r>
              <w:t>Завершение Смуты и иностранной интервенции</w:t>
            </w:r>
          </w:p>
        </w:tc>
        <w:tc>
          <w:tcPr>
            <w:tcW w:w="2531" w:type="dxa"/>
          </w:tcPr>
          <w:p w14:paraId="051EFD44">
            <w:pPr>
              <w:pStyle w:val="6"/>
              <w:jc w:val="center"/>
            </w:pPr>
            <w:r>
              <w:t>1</w:t>
            </w:r>
          </w:p>
        </w:tc>
      </w:tr>
      <w:tr w14:paraId="7BF1CE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1D5FA6C8">
            <w:pPr>
              <w:pStyle w:val="6"/>
              <w:jc w:val="center"/>
            </w:pPr>
            <w:r>
              <w:t>Урок 58</w:t>
            </w:r>
          </w:p>
        </w:tc>
        <w:tc>
          <w:tcPr>
            <w:tcW w:w="6405" w:type="dxa"/>
          </w:tcPr>
          <w:p w14:paraId="0F933ADC">
            <w:pPr>
              <w:pStyle w:val="6"/>
              <w:ind w:firstLine="283"/>
              <w:jc w:val="both"/>
            </w:pPr>
            <w:r>
              <w:t>Завершение Смуты и иностранной интервенции</w:t>
            </w:r>
          </w:p>
        </w:tc>
        <w:tc>
          <w:tcPr>
            <w:tcW w:w="2531" w:type="dxa"/>
          </w:tcPr>
          <w:p w14:paraId="73969141">
            <w:pPr>
              <w:pStyle w:val="6"/>
              <w:jc w:val="center"/>
            </w:pPr>
            <w:r>
              <w:t>1</w:t>
            </w:r>
          </w:p>
        </w:tc>
      </w:tr>
      <w:tr w14:paraId="4FB9C8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06DB90AA">
            <w:pPr>
              <w:pStyle w:val="6"/>
              <w:jc w:val="center"/>
            </w:pPr>
            <w:r>
              <w:t>Урок 59</w:t>
            </w:r>
          </w:p>
        </w:tc>
        <w:tc>
          <w:tcPr>
            <w:tcW w:w="6405" w:type="dxa"/>
          </w:tcPr>
          <w:p w14:paraId="3C32B639">
            <w:pPr>
              <w:pStyle w:val="6"/>
              <w:ind w:firstLine="283"/>
              <w:jc w:val="both"/>
            </w:pPr>
            <w:r>
              <w:t>Урок повторения и обобщения по теме "Смута в России"</w:t>
            </w:r>
          </w:p>
        </w:tc>
        <w:tc>
          <w:tcPr>
            <w:tcW w:w="2531" w:type="dxa"/>
          </w:tcPr>
          <w:p w14:paraId="4A4AEC3F">
            <w:pPr>
              <w:pStyle w:val="6"/>
              <w:jc w:val="center"/>
            </w:pPr>
            <w:r>
              <w:t>1</w:t>
            </w:r>
          </w:p>
        </w:tc>
      </w:tr>
      <w:tr w14:paraId="364287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7B236F72">
            <w:pPr>
              <w:pStyle w:val="6"/>
              <w:jc w:val="center"/>
            </w:pPr>
            <w:r>
              <w:t>Урок 60</w:t>
            </w:r>
          </w:p>
        </w:tc>
        <w:tc>
          <w:tcPr>
            <w:tcW w:w="6405" w:type="dxa"/>
          </w:tcPr>
          <w:p w14:paraId="0B6AA8F1">
            <w:pPr>
              <w:pStyle w:val="6"/>
              <w:ind w:firstLine="283"/>
              <w:jc w:val="both"/>
            </w:pPr>
            <w:r>
              <w:t>Урок повторения и обобщения по теме "Смута в России"</w:t>
            </w:r>
          </w:p>
        </w:tc>
        <w:tc>
          <w:tcPr>
            <w:tcW w:w="2531" w:type="dxa"/>
          </w:tcPr>
          <w:p w14:paraId="068A6455">
            <w:pPr>
              <w:pStyle w:val="6"/>
              <w:jc w:val="center"/>
            </w:pPr>
            <w:r>
              <w:t>1</w:t>
            </w:r>
          </w:p>
        </w:tc>
      </w:tr>
      <w:tr w14:paraId="21C022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6194B7C4">
            <w:pPr>
              <w:pStyle w:val="6"/>
              <w:jc w:val="center"/>
            </w:pPr>
            <w:r>
              <w:t>Урок 61</w:t>
            </w:r>
          </w:p>
        </w:tc>
        <w:tc>
          <w:tcPr>
            <w:tcW w:w="6405" w:type="dxa"/>
          </w:tcPr>
          <w:p w14:paraId="7BE9DD97">
            <w:pPr>
              <w:pStyle w:val="6"/>
              <w:ind w:firstLine="283"/>
              <w:jc w:val="both"/>
            </w:pPr>
            <w:r>
              <w:t>Урок контроля по теме "Смута в России"</w:t>
            </w:r>
          </w:p>
        </w:tc>
        <w:tc>
          <w:tcPr>
            <w:tcW w:w="2531" w:type="dxa"/>
          </w:tcPr>
          <w:p w14:paraId="2E972F63">
            <w:pPr>
              <w:pStyle w:val="6"/>
              <w:jc w:val="center"/>
            </w:pPr>
            <w:r>
              <w:t>1</w:t>
            </w:r>
          </w:p>
        </w:tc>
      </w:tr>
      <w:tr w14:paraId="2B64D3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DA083A1">
            <w:pPr>
              <w:pStyle w:val="6"/>
              <w:jc w:val="center"/>
            </w:pPr>
            <w:r>
              <w:t>Урок 62</w:t>
            </w:r>
          </w:p>
        </w:tc>
        <w:tc>
          <w:tcPr>
            <w:tcW w:w="6405" w:type="dxa"/>
          </w:tcPr>
          <w:p w14:paraId="51FEFFC3">
            <w:pPr>
              <w:pStyle w:val="6"/>
              <w:ind w:firstLine="283"/>
              <w:jc w:val="both"/>
            </w:pPr>
            <w:r>
              <w:t>"Куда соха ходила..." Социально-экономическое развитие России в XVII в.</w:t>
            </w:r>
          </w:p>
        </w:tc>
        <w:tc>
          <w:tcPr>
            <w:tcW w:w="2531" w:type="dxa"/>
            <w:vAlign w:val="center"/>
          </w:tcPr>
          <w:p w14:paraId="2ADBBB09">
            <w:pPr>
              <w:pStyle w:val="6"/>
              <w:jc w:val="center"/>
            </w:pPr>
            <w:r>
              <w:t>1</w:t>
            </w:r>
          </w:p>
        </w:tc>
      </w:tr>
      <w:tr w14:paraId="27C46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823A24C">
            <w:pPr>
              <w:pStyle w:val="6"/>
              <w:jc w:val="center"/>
            </w:pPr>
            <w:r>
              <w:t>Урок 63</w:t>
            </w:r>
          </w:p>
        </w:tc>
        <w:tc>
          <w:tcPr>
            <w:tcW w:w="6405" w:type="dxa"/>
          </w:tcPr>
          <w:p w14:paraId="0691F9BB">
            <w:pPr>
              <w:pStyle w:val="6"/>
              <w:ind w:firstLine="283"/>
              <w:jc w:val="both"/>
            </w:pPr>
            <w:r>
              <w:t>"Куда соха ходила..." Социально-экономическое развитие России в XVII в.</w:t>
            </w:r>
          </w:p>
        </w:tc>
        <w:tc>
          <w:tcPr>
            <w:tcW w:w="2531" w:type="dxa"/>
            <w:vAlign w:val="center"/>
          </w:tcPr>
          <w:p w14:paraId="0C7AD0FE">
            <w:pPr>
              <w:pStyle w:val="6"/>
              <w:jc w:val="center"/>
            </w:pPr>
            <w:r>
              <w:t>1</w:t>
            </w:r>
          </w:p>
        </w:tc>
      </w:tr>
      <w:tr w14:paraId="5F846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021E5749">
            <w:pPr>
              <w:pStyle w:val="6"/>
              <w:jc w:val="center"/>
            </w:pPr>
            <w:r>
              <w:t>Урок 64</w:t>
            </w:r>
          </w:p>
        </w:tc>
        <w:tc>
          <w:tcPr>
            <w:tcW w:w="6405" w:type="dxa"/>
          </w:tcPr>
          <w:p w14:paraId="7799D860">
            <w:pPr>
              <w:pStyle w:val="6"/>
              <w:ind w:firstLine="283"/>
              <w:jc w:val="both"/>
            </w:pPr>
            <w:r>
              <w:t>Сословия в XVII в.: верхи общества</w:t>
            </w:r>
          </w:p>
        </w:tc>
        <w:tc>
          <w:tcPr>
            <w:tcW w:w="2531" w:type="dxa"/>
          </w:tcPr>
          <w:p w14:paraId="0B0D37CB">
            <w:pPr>
              <w:pStyle w:val="6"/>
              <w:jc w:val="center"/>
            </w:pPr>
            <w:r>
              <w:t>1</w:t>
            </w:r>
          </w:p>
        </w:tc>
      </w:tr>
      <w:tr w14:paraId="7EEDA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667A5E6D">
            <w:pPr>
              <w:pStyle w:val="6"/>
              <w:jc w:val="center"/>
            </w:pPr>
            <w:r>
              <w:t>Урок 65</w:t>
            </w:r>
          </w:p>
        </w:tc>
        <w:tc>
          <w:tcPr>
            <w:tcW w:w="6405" w:type="dxa"/>
          </w:tcPr>
          <w:p w14:paraId="06946E0B">
            <w:pPr>
              <w:pStyle w:val="6"/>
              <w:ind w:firstLine="283"/>
              <w:jc w:val="both"/>
            </w:pPr>
            <w:r>
              <w:t>Сословия в XVII в.: низы общества</w:t>
            </w:r>
          </w:p>
        </w:tc>
        <w:tc>
          <w:tcPr>
            <w:tcW w:w="2531" w:type="dxa"/>
          </w:tcPr>
          <w:p w14:paraId="6CFFBA73">
            <w:pPr>
              <w:pStyle w:val="6"/>
              <w:jc w:val="center"/>
            </w:pPr>
            <w:r>
              <w:t>1</w:t>
            </w:r>
          </w:p>
        </w:tc>
      </w:tr>
      <w:tr w14:paraId="36D938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7082E5DC">
            <w:pPr>
              <w:pStyle w:val="6"/>
              <w:jc w:val="center"/>
            </w:pPr>
            <w:r>
              <w:t>Урок 66</w:t>
            </w:r>
          </w:p>
        </w:tc>
        <w:tc>
          <w:tcPr>
            <w:tcW w:w="6405" w:type="dxa"/>
          </w:tcPr>
          <w:p w14:paraId="553DAFF9">
            <w:pPr>
              <w:pStyle w:val="6"/>
              <w:ind w:firstLine="283"/>
              <w:jc w:val="both"/>
            </w:pPr>
            <w:r>
              <w:t>Государственное устройство России в XVII в.</w:t>
            </w:r>
          </w:p>
        </w:tc>
        <w:tc>
          <w:tcPr>
            <w:tcW w:w="2531" w:type="dxa"/>
          </w:tcPr>
          <w:p w14:paraId="7AE9F907">
            <w:pPr>
              <w:pStyle w:val="6"/>
              <w:jc w:val="center"/>
            </w:pPr>
            <w:r>
              <w:t>1</w:t>
            </w:r>
          </w:p>
        </w:tc>
      </w:tr>
      <w:tr w14:paraId="18E84C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4964B58E">
            <w:pPr>
              <w:pStyle w:val="6"/>
              <w:jc w:val="center"/>
            </w:pPr>
            <w:r>
              <w:t>Урок 67</w:t>
            </w:r>
          </w:p>
        </w:tc>
        <w:tc>
          <w:tcPr>
            <w:tcW w:w="6405" w:type="dxa"/>
          </w:tcPr>
          <w:p w14:paraId="6B68FBE8">
            <w:pPr>
              <w:pStyle w:val="6"/>
              <w:ind w:firstLine="283"/>
              <w:jc w:val="both"/>
            </w:pPr>
            <w:r>
              <w:t>Государственное устройство России в XVII в.</w:t>
            </w:r>
          </w:p>
        </w:tc>
        <w:tc>
          <w:tcPr>
            <w:tcW w:w="2531" w:type="dxa"/>
          </w:tcPr>
          <w:p w14:paraId="0A58233D">
            <w:pPr>
              <w:pStyle w:val="6"/>
              <w:jc w:val="center"/>
            </w:pPr>
            <w:r>
              <w:t>1</w:t>
            </w:r>
          </w:p>
        </w:tc>
      </w:tr>
      <w:tr w14:paraId="269CAC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25BF985F">
            <w:pPr>
              <w:pStyle w:val="6"/>
              <w:jc w:val="center"/>
            </w:pPr>
            <w:r>
              <w:t>Урок 68</w:t>
            </w:r>
          </w:p>
        </w:tc>
        <w:tc>
          <w:tcPr>
            <w:tcW w:w="6405" w:type="dxa"/>
          </w:tcPr>
          <w:p w14:paraId="7F996F1A">
            <w:pPr>
              <w:pStyle w:val="6"/>
              <w:ind w:firstLine="283"/>
              <w:jc w:val="both"/>
            </w:pPr>
            <w:r>
              <w:t>Внутренняя политика царя Алексея Михайловича</w:t>
            </w:r>
          </w:p>
        </w:tc>
        <w:tc>
          <w:tcPr>
            <w:tcW w:w="2531" w:type="dxa"/>
          </w:tcPr>
          <w:p w14:paraId="12BB7552">
            <w:pPr>
              <w:pStyle w:val="6"/>
              <w:jc w:val="center"/>
            </w:pPr>
            <w:r>
              <w:t>1</w:t>
            </w:r>
          </w:p>
        </w:tc>
      </w:tr>
      <w:tr w14:paraId="4C00DC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A46A350">
            <w:pPr>
              <w:pStyle w:val="6"/>
              <w:jc w:val="center"/>
            </w:pPr>
            <w:r>
              <w:t>Урок 69</w:t>
            </w:r>
          </w:p>
        </w:tc>
        <w:tc>
          <w:tcPr>
            <w:tcW w:w="6405" w:type="dxa"/>
          </w:tcPr>
          <w:p w14:paraId="1001BEEE">
            <w:pPr>
              <w:pStyle w:val="6"/>
              <w:ind w:firstLine="283"/>
              <w:jc w:val="both"/>
            </w:pPr>
            <w:r>
              <w:t>"Государство правит по своей воле..." На путях к абсолютной монархии</w:t>
            </w:r>
          </w:p>
        </w:tc>
        <w:tc>
          <w:tcPr>
            <w:tcW w:w="2531" w:type="dxa"/>
            <w:vAlign w:val="center"/>
          </w:tcPr>
          <w:p w14:paraId="2FF21452">
            <w:pPr>
              <w:pStyle w:val="6"/>
              <w:jc w:val="center"/>
            </w:pPr>
            <w:r>
              <w:t>1</w:t>
            </w:r>
          </w:p>
        </w:tc>
      </w:tr>
      <w:tr w14:paraId="1DCAF7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FFDF32D">
            <w:pPr>
              <w:pStyle w:val="6"/>
              <w:jc w:val="center"/>
            </w:pPr>
            <w:r>
              <w:t>Урок 70</w:t>
            </w:r>
          </w:p>
        </w:tc>
        <w:tc>
          <w:tcPr>
            <w:tcW w:w="6405" w:type="dxa"/>
          </w:tcPr>
          <w:p w14:paraId="6418E1F0">
            <w:pPr>
              <w:pStyle w:val="6"/>
              <w:ind w:firstLine="283"/>
              <w:jc w:val="both"/>
            </w:pPr>
            <w:r>
              <w:t>"Государство правит по своей воле..." На путях к абсолютной монархии</w:t>
            </w:r>
          </w:p>
        </w:tc>
        <w:tc>
          <w:tcPr>
            <w:tcW w:w="2531" w:type="dxa"/>
            <w:vAlign w:val="center"/>
          </w:tcPr>
          <w:p w14:paraId="380322E3">
            <w:pPr>
              <w:pStyle w:val="6"/>
              <w:jc w:val="center"/>
            </w:pPr>
            <w:r>
              <w:t>1</w:t>
            </w:r>
          </w:p>
        </w:tc>
      </w:tr>
      <w:tr w14:paraId="71E4C0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4CC4DBA3">
            <w:pPr>
              <w:pStyle w:val="6"/>
              <w:jc w:val="center"/>
            </w:pPr>
            <w:r>
              <w:t>Урок 71</w:t>
            </w:r>
          </w:p>
        </w:tc>
        <w:tc>
          <w:tcPr>
            <w:tcW w:w="6405" w:type="dxa"/>
          </w:tcPr>
          <w:p w14:paraId="7E6F4E94">
            <w:pPr>
              <w:pStyle w:val="6"/>
              <w:ind w:firstLine="283"/>
              <w:jc w:val="both"/>
            </w:pPr>
            <w:r>
              <w:t>Русская церковь в XVII в.</w:t>
            </w:r>
          </w:p>
        </w:tc>
        <w:tc>
          <w:tcPr>
            <w:tcW w:w="2531" w:type="dxa"/>
          </w:tcPr>
          <w:p w14:paraId="12116FC7">
            <w:pPr>
              <w:pStyle w:val="6"/>
              <w:jc w:val="center"/>
            </w:pPr>
            <w:r>
              <w:t>1</w:t>
            </w:r>
          </w:p>
        </w:tc>
      </w:tr>
      <w:tr w14:paraId="68F32B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535F8A33">
            <w:pPr>
              <w:pStyle w:val="6"/>
              <w:jc w:val="center"/>
            </w:pPr>
            <w:r>
              <w:t>Урок 72</w:t>
            </w:r>
          </w:p>
        </w:tc>
        <w:tc>
          <w:tcPr>
            <w:tcW w:w="6405" w:type="dxa"/>
          </w:tcPr>
          <w:p w14:paraId="7A8FD3D1">
            <w:pPr>
              <w:pStyle w:val="6"/>
              <w:ind w:firstLine="283"/>
              <w:jc w:val="both"/>
            </w:pPr>
            <w:r>
              <w:t>Русская церковь в XVII в.</w:t>
            </w:r>
          </w:p>
        </w:tc>
        <w:tc>
          <w:tcPr>
            <w:tcW w:w="2531" w:type="dxa"/>
          </w:tcPr>
          <w:p w14:paraId="11AF928E">
            <w:pPr>
              <w:pStyle w:val="6"/>
              <w:jc w:val="center"/>
            </w:pPr>
            <w:r>
              <w:t>1</w:t>
            </w:r>
          </w:p>
        </w:tc>
      </w:tr>
      <w:tr w14:paraId="28D444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42E906CB">
            <w:pPr>
              <w:pStyle w:val="6"/>
              <w:jc w:val="center"/>
            </w:pPr>
            <w:r>
              <w:t>Урок 73</w:t>
            </w:r>
          </w:p>
        </w:tc>
        <w:tc>
          <w:tcPr>
            <w:tcW w:w="6405" w:type="dxa"/>
          </w:tcPr>
          <w:p w14:paraId="7300D067">
            <w:pPr>
              <w:pStyle w:val="6"/>
              <w:ind w:firstLine="283"/>
              <w:jc w:val="both"/>
            </w:pPr>
            <w:r>
              <w:t>Социальное противостояние в XVII в.</w:t>
            </w:r>
          </w:p>
        </w:tc>
        <w:tc>
          <w:tcPr>
            <w:tcW w:w="2531" w:type="dxa"/>
          </w:tcPr>
          <w:p w14:paraId="6EFACC2C">
            <w:pPr>
              <w:pStyle w:val="6"/>
              <w:jc w:val="center"/>
            </w:pPr>
            <w:r>
              <w:t>1</w:t>
            </w:r>
          </w:p>
        </w:tc>
      </w:tr>
      <w:tr w14:paraId="01AE3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0D4C6814">
            <w:pPr>
              <w:pStyle w:val="6"/>
              <w:jc w:val="center"/>
            </w:pPr>
            <w:r>
              <w:t>Урок 74</w:t>
            </w:r>
          </w:p>
        </w:tc>
        <w:tc>
          <w:tcPr>
            <w:tcW w:w="6405" w:type="dxa"/>
          </w:tcPr>
          <w:p w14:paraId="3401EBE7">
            <w:pPr>
              <w:pStyle w:val="6"/>
              <w:ind w:firstLine="283"/>
              <w:jc w:val="both"/>
            </w:pPr>
            <w:r>
              <w:t>Социальное противостояние в XVII в.</w:t>
            </w:r>
          </w:p>
        </w:tc>
        <w:tc>
          <w:tcPr>
            <w:tcW w:w="2531" w:type="dxa"/>
          </w:tcPr>
          <w:p w14:paraId="060F7015">
            <w:pPr>
              <w:pStyle w:val="6"/>
              <w:jc w:val="center"/>
            </w:pPr>
            <w:r>
              <w:t>1</w:t>
            </w:r>
          </w:p>
        </w:tc>
      </w:tr>
      <w:tr w14:paraId="369662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50372874">
            <w:pPr>
              <w:pStyle w:val="6"/>
              <w:jc w:val="center"/>
            </w:pPr>
            <w:r>
              <w:t>Урок 75</w:t>
            </w:r>
          </w:p>
        </w:tc>
        <w:tc>
          <w:tcPr>
            <w:tcW w:w="6405" w:type="dxa"/>
          </w:tcPr>
          <w:p w14:paraId="72AD9F59">
            <w:pPr>
              <w:pStyle w:val="6"/>
              <w:ind w:firstLine="283"/>
              <w:jc w:val="both"/>
            </w:pPr>
            <w:r>
              <w:t>Внешняя политика России в XVII в.</w:t>
            </w:r>
          </w:p>
        </w:tc>
        <w:tc>
          <w:tcPr>
            <w:tcW w:w="2531" w:type="dxa"/>
          </w:tcPr>
          <w:p w14:paraId="6C29B74D">
            <w:pPr>
              <w:pStyle w:val="6"/>
              <w:jc w:val="center"/>
            </w:pPr>
            <w:r>
              <w:t>1</w:t>
            </w:r>
          </w:p>
        </w:tc>
      </w:tr>
      <w:tr w14:paraId="0E07E5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086F79FD">
            <w:pPr>
              <w:pStyle w:val="6"/>
              <w:jc w:val="center"/>
            </w:pPr>
            <w:r>
              <w:t>Урок 76</w:t>
            </w:r>
          </w:p>
        </w:tc>
        <w:tc>
          <w:tcPr>
            <w:tcW w:w="6405" w:type="dxa"/>
          </w:tcPr>
          <w:p w14:paraId="75A71656">
            <w:pPr>
              <w:pStyle w:val="6"/>
              <w:ind w:firstLine="283"/>
              <w:jc w:val="both"/>
            </w:pPr>
            <w:r>
              <w:t>Внешняя политика России в XVII в.</w:t>
            </w:r>
          </w:p>
        </w:tc>
        <w:tc>
          <w:tcPr>
            <w:tcW w:w="2531" w:type="dxa"/>
          </w:tcPr>
          <w:p w14:paraId="3C55CA1B">
            <w:pPr>
              <w:pStyle w:val="6"/>
              <w:jc w:val="center"/>
            </w:pPr>
            <w:r>
              <w:t>1</w:t>
            </w:r>
          </w:p>
        </w:tc>
      </w:tr>
      <w:tr w14:paraId="319151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438564E9">
            <w:pPr>
              <w:pStyle w:val="6"/>
              <w:jc w:val="center"/>
            </w:pPr>
            <w:r>
              <w:t>Урок 77</w:t>
            </w:r>
          </w:p>
        </w:tc>
        <w:tc>
          <w:tcPr>
            <w:tcW w:w="6405" w:type="dxa"/>
          </w:tcPr>
          <w:p w14:paraId="166D35E1">
            <w:pPr>
              <w:pStyle w:val="6"/>
              <w:ind w:firstLine="283"/>
              <w:jc w:val="both"/>
            </w:pPr>
            <w:r>
              <w:t>"Встречь солнцу". Освоение Сибири и Дальнего Востока</w:t>
            </w:r>
          </w:p>
        </w:tc>
        <w:tc>
          <w:tcPr>
            <w:tcW w:w="2531" w:type="dxa"/>
          </w:tcPr>
          <w:p w14:paraId="5BFF6188">
            <w:pPr>
              <w:pStyle w:val="6"/>
              <w:jc w:val="center"/>
            </w:pPr>
            <w:r>
              <w:t>1</w:t>
            </w:r>
          </w:p>
        </w:tc>
      </w:tr>
      <w:tr w14:paraId="14A36D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6CCBFF86">
            <w:pPr>
              <w:pStyle w:val="6"/>
              <w:jc w:val="center"/>
            </w:pPr>
            <w:r>
              <w:t>Урок 78</w:t>
            </w:r>
          </w:p>
        </w:tc>
        <w:tc>
          <w:tcPr>
            <w:tcW w:w="6405" w:type="dxa"/>
          </w:tcPr>
          <w:p w14:paraId="58A66E6E">
            <w:pPr>
              <w:pStyle w:val="6"/>
              <w:ind w:firstLine="283"/>
              <w:jc w:val="both"/>
            </w:pPr>
            <w:r>
              <w:t>Внутренняя политика царя Федора Алексеевича</w:t>
            </w:r>
          </w:p>
        </w:tc>
        <w:tc>
          <w:tcPr>
            <w:tcW w:w="2531" w:type="dxa"/>
          </w:tcPr>
          <w:p w14:paraId="2E04C46D">
            <w:pPr>
              <w:pStyle w:val="6"/>
              <w:jc w:val="center"/>
            </w:pPr>
            <w:r>
              <w:t>1</w:t>
            </w:r>
          </w:p>
        </w:tc>
      </w:tr>
      <w:tr w14:paraId="77155E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60675178">
            <w:pPr>
              <w:pStyle w:val="6"/>
              <w:jc w:val="center"/>
            </w:pPr>
            <w:r>
              <w:t>Урок 79</w:t>
            </w:r>
          </w:p>
        </w:tc>
        <w:tc>
          <w:tcPr>
            <w:tcW w:w="6405" w:type="dxa"/>
          </w:tcPr>
          <w:p w14:paraId="1C377D91">
            <w:pPr>
              <w:pStyle w:val="6"/>
              <w:ind w:firstLine="283"/>
              <w:jc w:val="both"/>
            </w:pPr>
            <w:r>
              <w:t>Культура России в XVII в.</w:t>
            </w:r>
          </w:p>
        </w:tc>
        <w:tc>
          <w:tcPr>
            <w:tcW w:w="2531" w:type="dxa"/>
          </w:tcPr>
          <w:p w14:paraId="61D1B4BA">
            <w:pPr>
              <w:pStyle w:val="6"/>
              <w:jc w:val="center"/>
            </w:pPr>
            <w:r>
              <w:t>1</w:t>
            </w:r>
          </w:p>
        </w:tc>
      </w:tr>
      <w:tr w14:paraId="1340C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157142B1">
            <w:pPr>
              <w:pStyle w:val="6"/>
              <w:jc w:val="center"/>
            </w:pPr>
            <w:r>
              <w:t>Урок 80</w:t>
            </w:r>
          </w:p>
        </w:tc>
        <w:tc>
          <w:tcPr>
            <w:tcW w:w="6405" w:type="dxa"/>
          </w:tcPr>
          <w:p w14:paraId="49A5DACB">
            <w:pPr>
              <w:pStyle w:val="6"/>
              <w:ind w:firstLine="283"/>
              <w:jc w:val="both"/>
            </w:pPr>
            <w:r>
              <w:t>Культура России в XVII в.</w:t>
            </w:r>
          </w:p>
        </w:tc>
        <w:tc>
          <w:tcPr>
            <w:tcW w:w="2531" w:type="dxa"/>
          </w:tcPr>
          <w:p w14:paraId="0F1F5DE5">
            <w:pPr>
              <w:pStyle w:val="6"/>
              <w:jc w:val="center"/>
            </w:pPr>
            <w:r>
              <w:t>1</w:t>
            </w:r>
          </w:p>
        </w:tc>
      </w:tr>
      <w:tr w14:paraId="3C54D0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1E6EA404">
            <w:pPr>
              <w:pStyle w:val="6"/>
              <w:jc w:val="center"/>
            </w:pPr>
            <w:r>
              <w:t>Урок 81</w:t>
            </w:r>
          </w:p>
        </w:tc>
        <w:tc>
          <w:tcPr>
            <w:tcW w:w="6405" w:type="dxa"/>
          </w:tcPr>
          <w:p w14:paraId="4A1B82EB">
            <w:pPr>
              <w:pStyle w:val="6"/>
              <w:ind w:firstLine="283"/>
              <w:jc w:val="both"/>
            </w:pPr>
            <w:r>
              <w:t>Мир человека в XVII в.</w:t>
            </w:r>
          </w:p>
        </w:tc>
        <w:tc>
          <w:tcPr>
            <w:tcW w:w="2531" w:type="dxa"/>
          </w:tcPr>
          <w:p w14:paraId="79B97FEA">
            <w:pPr>
              <w:pStyle w:val="6"/>
              <w:jc w:val="center"/>
            </w:pPr>
            <w:r>
              <w:t>1</w:t>
            </w:r>
          </w:p>
        </w:tc>
      </w:tr>
      <w:tr w14:paraId="0D1DBEF2">
        <w:tblPrEx>
          <w:tblCellMar>
            <w:top w:w="102" w:type="dxa"/>
            <w:left w:w="62" w:type="dxa"/>
            <w:bottom w:w="102" w:type="dxa"/>
            <w:right w:w="62" w:type="dxa"/>
          </w:tblCellMar>
        </w:tblPrEx>
        <w:tc>
          <w:tcPr>
            <w:tcW w:w="1191" w:type="dxa"/>
            <w:vAlign w:val="center"/>
          </w:tcPr>
          <w:p w14:paraId="7E6ED6CF">
            <w:pPr>
              <w:pStyle w:val="6"/>
              <w:jc w:val="center"/>
            </w:pPr>
            <w:r>
              <w:t>Урок 82</w:t>
            </w:r>
          </w:p>
        </w:tc>
        <w:tc>
          <w:tcPr>
            <w:tcW w:w="6405" w:type="dxa"/>
          </w:tcPr>
          <w:p w14:paraId="4F9669C5">
            <w:pPr>
              <w:pStyle w:val="6"/>
              <w:ind w:firstLine="283"/>
              <w:jc w:val="both"/>
            </w:pPr>
            <w:r>
              <w:t>Урок повторения и обобщения по теме "Россия при первых Романовых"</w:t>
            </w:r>
          </w:p>
        </w:tc>
        <w:tc>
          <w:tcPr>
            <w:tcW w:w="2531" w:type="dxa"/>
            <w:vAlign w:val="center"/>
          </w:tcPr>
          <w:p w14:paraId="7F9E2A95">
            <w:pPr>
              <w:pStyle w:val="6"/>
              <w:jc w:val="center"/>
            </w:pPr>
            <w:r>
              <w:t>1</w:t>
            </w:r>
          </w:p>
        </w:tc>
      </w:tr>
      <w:tr w14:paraId="0A625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032FACB0">
            <w:pPr>
              <w:pStyle w:val="6"/>
              <w:jc w:val="center"/>
            </w:pPr>
            <w:r>
              <w:t>Урок 83</w:t>
            </w:r>
          </w:p>
        </w:tc>
        <w:tc>
          <w:tcPr>
            <w:tcW w:w="6405" w:type="dxa"/>
          </w:tcPr>
          <w:p w14:paraId="66160226">
            <w:pPr>
              <w:pStyle w:val="6"/>
              <w:ind w:firstLine="283"/>
              <w:jc w:val="both"/>
            </w:pPr>
            <w:r>
              <w:t>Урок контроля по теме "Россия при первых Романовых"</w:t>
            </w:r>
          </w:p>
        </w:tc>
        <w:tc>
          <w:tcPr>
            <w:tcW w:w="2531" w:type="dxa"/>
          </w:tcPr>
          <w:p w14:paraId="27B6808A">
            <w:pPr>
              <w:pStyle w:val="6"/>
              <w:jc w:val="center"/>
            </w:pPr>
            <w:r>
              <w:t>1</w:t>
            </w:r>
          </w:p>
        </w:tc>
      </w:tr>
      <w:tr w14:paraId="3980B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46DA0141">
            <w:pPr>
              <w:pStyle w:val="6"/>
              <w:jc w:val="center"/>
            </w:pPr>
            <w:r>
              <w:t>Урок 84</w:t>
            </w:r>
          </w:p>
        </w:tc>
        <w:tc>
          <w:tcPr>
            <w:tcW w:w="6405" w:type="dxa"/>
          </w:tcPr>
          <w:p w14:paraId="4952F9CD">
            <w:pPr>
              <w:pStyle w:val="6"/>
              <w:ind w:firstLine="283"/>
              <w:jc w:val="both"/>
            </w:pPr>
            <w:r>
              <w:t>Уроки итогового повторения и контроля</w:t>
            </w:r>
          </w:p>
        </w:tc>
        <w:tc>
          <w:tcPr>
            <w:tcW w:w="2531" w:type="dxa"/>
          </w:tcPr>
          <w:p w14:paraId="7FBC1195">
            <w:pPr>
              <w:pStyle w:val="6"/>
              <w:jc w:val="center"/>
            </w:pPr>
            <w:r>
              <w:t>1</w:t>
            </w:r>
          </w:p>
        </w:tc>
      </w:tr>
      <w:tr w14:paraId="0235B9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62515AEB">
            <w:pPr>
              <w:pStyle w:val="6"/>
              <w:jc w:val="center"/>
            </w:pPr>
            <w:r>
              <w:t>Урок 85</w:t>
            </w:r>
          </w:p>
        </w:tc>
        <w:tc>
          <w:tcPr>
            <w:tcW w:w="6405" w:type="dxa"/>
          </w:tcPr>
          <w:p w14:paraId="741255F2">
            <w:pPr>
              <w:pStyle w:val="6"/>
              <w:ind w:firstLine="283"/>
              <w:jc w:val="both"/>
            </w:pPr>
            <w:r>
              <w:t>Уроки итогового повторения и контроля</w:t>
            </w:r>
          </w:p>
        </w:tc>
        <w:tc>
          <w:tcPr>
            <w:tcW w:w="2531" w:type="dxa"/>
          </w:tcPr>
          <w:p w14:paraId="6266857D">
            <w:pPr>
              <w:pStyle w:val="6"/>
              <w:jc w:val="center"/>
            </w:pPr>
            <w:r>
              <w:t>1</w:t>
            </w:r>
          </w:p>
        </w:tc>
      </w:tr>
      <w:tr w14:paraId="71F8E8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482894E8">
            <w:pPr>
              <w:pStyle w:val="6"/>
              <w:jc w:val="center"/>
            </w:pPr>
            <w:r>
              <w:t>Уроки 86 - 102</w:t>
            </w:r>
          </w:p>
        </w:tc>
        <w:tc>
          <w:tcPr>
            <w:tcW w:w="6405" w:type="dxa"/>
            <w:vAlign w:val="center"/>
          </w:tcPr>
          <w:p w14:paraId="5014C276">
            <w:pPr>
              <w:pStyle w:val="6"/>
              <w:ind w:firstLine="283"/>
              <w:jc w:val="both"/>
            </w:pPr>
            <w:r>
              <w:t>История нашего края</w:t>
            </w:r>
          </w:p>
        </w:tc>
        <w:tc>
          <w:tcPr>
            <w:tcW w:w="2531" w:type="dxa"/>
            <w:vAlign w:val="center"/>
          </w:tcPr>
          <w:p w14:paraId="7102BC44">
            <w:pPr>
              <w:pStyle w:val="6"/>
              <w:jc w:val="center"/>
            </w:pPr>
            <w:r>
              <w:t>17</w:t>
            </w:r>
          </w:p>
        </w:tc>
      </w:tr>
      <w:tr w14:paraId="4C8C78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127" w:type="dxa"/>
            <w:gridSpan w:val="3"/>
          </w:tcPr>
          <w:p w14:paraId="026866E1">
            <w:pPr>
              <w:pStyle w:val="6"/>
              <w:jc w:val="both"/>
            </w:pPr>
            <w:r>
              <w:t>ОБЩЕЕ КОЛИЧЕСТВО УРОКОВ ПО ПРОГРАММЕ: 102, из них уроков, отведенных на контрольные работы (в том числе Всероссийские проверочные работы), - не более 10</w:t>
            </w:r>
          </w:p>
        </w:tc>
      </w:tr>
    </w:tbl>
    <w:p w14:paraId="34F9810E">
      <w:pPr>
        <w:pStyle w:val="6"/>
        <w:ind w:firstLine="540"/>
        <w:jc w:val="both"/>
      </w:pPr>
    </w:p>
    <w:p w14:paraId="10D59CBF">
      <w:pPr>
        <w:pStyle w:val="6"/>
        <w:jc w:val="right"/>
      </w:pPr>
      <w:r>
        <w:t>Таблица 17.3</w:t>
      </w:r>
    </w:p>
    <w:p w14:paraId="4E639AC7">
      <w:pPr>
        <w:pStyle w:val="6"/>
        <w:ind w:firstLine="540"/>
        <w:jc w:val="both"/>
      </w:pPr>
    </w:p>
    <w:p w14:paraId="68A60E42">
      <w:pPr>
        <w:pStyle w:val="6"/>
        <w:jc w:val="both"/>
      </w:pPr>
      <w:r>
        <w:t>8 класс</w:t>
      </w:r>
    </w:p>
    <w:p w14:paraId="0E6C046E">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91"/>
        <w:gridCol w:w="6405"/>
        <w:gridCol w:w="2531"/>
      </w:tblGrid>
      <w:tr w14:paraId="45AB07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4D5E9F85">
            <w:pPr>
              <w:pStyle w:val="6"/>
              <w:jc w:val="center"/>
            </w:pPr>
            <w:r>
              <w:t>N п/п</w:t>
            </w:r>
          </w:p>
        </w:tc>
        <w:tc>
          <w:tcPr>
            <w:tcW w:w="6405" w:type="dxa"/>
            <w:vMerge w:val="restart"/>
          </w:tcPr>
          <w:p w14:paraId="708DAC6B">
            <w:pPr>
              <w:pStyle w:val="6"/>
              <w:jc w:val="center"/>
            </w:pPr>
            <w:r>
              <w:t>Тема урока</w:t>
            </w:r>
          </w:p>
        </w:tc>
        <w:tc>
          <w:tcPr>
            <w:tcW w:w="2531" w:type="dxa"/>
          </w:tcPr>
          <w:p w14:paraId="055123FB">
            <w:pPr>
              <w:pStyle w:val="6"/>
              <w:jc w:val="center"/>
            </w:pPr>
            <w:r>
              <w:t>Количество часов</w:t>
            </w:r>
          </w:p>
        </w:tc>
      </w:tr>
      <w:tr w14:paraId="4DC794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285342D"/>
        </w:tc>
        <w:tc>
          <w:tcPr>
            <w:tcW w:w="6405" w:type="dxa"/>
            <w:vMerge w:val="continue"/>
          </w:tcPr>
          <w:p w14:paraId="5A33821F"/>
        </w:tc>
        <w:tc>
          <w:tcPr>
            <w:tcW w:w="2531" w:type="dxa"/>
          </w:tcPr>
          <w:p w14:paraId="4925A79C">
            <w:pPr>
              <w:pStyle w:val="6"/>
              <w:jc w:val="center"/>
            </w:pPr>
            <w:r>
              <w:t>Всего</w:t>
            </w:r>
          </w:p>
        </w:tc>
      </w:tr>
      <w:tr w14:paraId="2C47D3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4210213">
            <w:pPr>
              <w:pStyle w:val="6"/>
              <w:jc w:val="center"/>
            </w:pPr>
            <w:r>
              <w:t>Урок 1</w:t>
            </w:r>
          </w:p>
        </w:tc>
        <w:tc>
          <w:tcPr>
            <w:tcW w:w="6405" w:type="dxa"/>
            <w:vAlign w:val="center"/>
          </w:tcPr>
          <w:p w14:paraId="0CF33B52">
            <w:pPr>
              <w:pStyle w:val="6"/>
              <w:ind w:firstLine="283"/>
              <w:jc w:val="both"/>
            </w:pPr>
            <w:r>
              <w:t>Введение</w:t>
            </w:r>
          </w:p>
        </w:tc>
        <w:tc>
          <w:tcPr>
            <w:tcW w:w="2531" w:type="dxa"/>
            <w:vAlign w:val="center"/>
          </w:tcPr>
          <w:p w14:paraId="76940C9B">
            <w:pPr>
              <w:pStyle w:val="6"/>
              <w:jc w:val="center"/>
            </w:pPr>
            <w:r>
              <w:t>1</w:t>
            </w:r>
          </w:p>
        </w:tc>
      </w:tr>
      <w:tr w14:paraId="7C4A6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870F212">
            <w:pPr>
              <w:pStyle w:val="6"/>
              <w:jc w:val="center"/>
            </w:pPr>
            <w:r>
              <w:t>Урок 2</w:t>
            </w:r>
          </w:p>
        </w:tc>
        <w:tc>
          <w:tcPr>
            <w:tcW w:w="6405" w:type="dxa"/>
            <w:vAlign w:val="center"/>
          </w:tcPr>
          <w:p w14:paraId="32EBFC32">
            <w:pPr>
              <w:pStyle w:val="6"/>
              <w:ind w:firstLine="283"/>
              <w:jc w:val="both"/>
            </w:pPr>
            <w:r>
              <w:t>Преображение Европы</w:t>
            </w:r>
          </w:p>
        </w:tc>
        <w:tc>
          <w:tcPr>
            <w:tcW w:w="2531" w:type="dxa"/>
            <w:vAlign w:val="center"/>
          </w:tcPr>
          <w:p w14:paraId="21E99D1B">
            <w:pPr>
              <w:pStyle w:val="6"/>
              <w:jc w:val="center"/>
            </w:pPr>
            <w:r>
              <w:t>1</w:t>
            </w:r>
          </w:p>
        </w:tc>
      </w:tr>
      <w:tr w14:paraId="09A2E7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A2E0CEC">
            <w:pPr>
              <w:pStyle w:val="6"/>
              <w:jc w:val="center"/>
            </w:pPr>
            <w:r>
              <w:t>Урок 3</w:t>
            </w:r>
          </w:p>
        </w:tc>
        <w:tc>
          <w:tcPr>
            <w:tcW w:w="6405" w:type="dxa"/>
            <w:vAlign w:val="center"/>
          </w:tcPr>
          <w:p w14:paraId="5F664AD2">
            <w:pPr>
              <w:pStyle w:val="6"/>
              <w:ind w:firstLine="283"/>
              <w:jc w:val="both"/>
            </w:pPr>
            <w:r>
              <w:t>Эпоха Просвещения</w:t>
            </w:r>
          </w:p>
        </w:tc>
        <w:tc>
          <w:tcPr>
            <w:tcW w:w="2531" w:type="dxa"/>
            <w:vAlign w:val="center"/>
          </w:tcPr>
          <w:p w14:paraId="1E209CBA">
            <w:pPr>
              <w:pStyle w:val="6"/>
              <w:jc w:val="center"/>
            </w:pPr>
            <w:r>
              <w:t>1</w:t>
            </w:r>
          </w:p>
        </w:tc>
      </w:tr>
      <w:tr w14:paraId="1180AF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091B7FB">
            <w:pPr>
              <w:pStyle w:val="6"/>
              <w:jc w:val="center"/>
            </w:pPr>
            <w:r>
              <w:t>Урок 4</w:t>
            </w:r>
          </w:p>
        </w:tc>
        <w:tc>
          <w:tcPr>
            <w:tcW w:w="6405" w:type="dxa"/>
            <w:vAlign w:val="center"/>
          </w:tcPr>
          <w:p w14:paraId="5F76E622">
            <w:pPr>
              <w:pStyle w:val="6"/>
              <w:ind w:firstLine="283"/>
              <w:jc w:val="both"/>
            </w:pPr>
            <w:r>
              <w:t>Общество Старого порядка</w:t>
            </w:r>
          </w:p>
        </w:tc>
        <w:tc>
          <w:tcPr>
            <w:tcW w:w="2531" w:type="dxa"/>
            <w:vAlign w:val="center"/>
          </w:tcPr>
          <w:p w14:paraId="62D8661F">
            <w:pPr>
              <w:pStyle w:val="6"/>
              <w:jc w:val="center"/>
            </w:pPr>
            <w:r>
              <w:t>1</w:t>
            </w:r>
          </w:p>
        </w:tc>
      </w:tr>
      <w:tr w14:paraId="71B354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29FC874">
            <w:pPr>
              <w:pStyle w:val="6"/>
              <w:jc w:val="center"/>
            </w:pPr>
            <w:r>
              <w:t>Урок 5</w:t>
            </w:r>
          </w:p>
        </w:tc>
        <w:tc>
          <w:tcPr>
            <w:tcW w:w="6405" w:type="dxa"/>
            <w:vAlign w:val="center"/>
          </w:tcPr>
          <w:p w14:paraId="2A14AB59">
            <w:pPr>
              <w:pStyle w:val="6"/>
              <w:ind w:firstLine="283"/>
              <w:jc w:val="both"/>
            </w:pPr>
            <w:r>
              <w:t>Государство Старого порядка</w:t>
            </w:r>
          </w:p>
        </w:tc>
        <w:tc>
          <w:tcPr>
            <w:tcW w:w="2531" w:type="dxa"/>
            <w:vAlign w:val="center"/>
          </w:tcPr>
          <w:p w14:paraId="3EB1902B">
            <w:pPr>
              <w:pStyle w:val="6"/>
              <w:jc w:val="center"/>
            </w:pPr>
            <w:r>
              <w:t>1</w:t>
            </w:r>
          </w:p>
        </w:tc>
      </w:tr>
      <w:tr w14:paraId="222E0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A18A0B1">
            <w:pPr>
              <w:pStyle w:val="6"/>
              <w:jc w:val="center"/>
            </w:pPr>
            <w:r>
              <w:t>Урок 6</w:t>
            </w:r>
          </w:p>
        </w:tc>
        <w:tc>
          <w:tcPr>
            <w:tcW w:w="6405" w:type="dxa"/>
            <w:vAlign w:val="center"/>
          </w:tcPr>
          <w:p w14:paraId="1622ABD2">
            <w:pPr>
              <w:pStyle w:val="6"/>
              <w:ind w:firstLine="283"/>
              <w:jc w:val="both"/>
            </w:pPr>
            <w:r>
              <w:t>В поисках европейского равновесия</w:t>
            </w:r>
          </w:p>
        </w:tc>
        <w:tc>
          <w:tcPr>
            <w:tcW w:w="2531" w:type="dxa"/>
            <w:vAlign w:val="center"/>
          </w:tcPr>
          <w:p w14:paraId="1D29244E">
            <w:pPr>
              <w:pStyle w:val="6"/>
              <w:jc w:val="center"/>
            </w:pPr>
            <w:r>
              <w:t>1</w:t>
            </w:r>
          </w:p>
        </w:tc>
      </w:tr>
      <w:tr w14:paraId="0DAD39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6131F8A">
            <w:pPr>
              <w:pStyle w:val="6"/>
              <w:jc w:val="center"/>
            </w:pPr>
            <w:r>
              <w:t>Урок 7</w:t>
            </w:r>
          </w:p>
        </w:tc>
        <w:tc>
          <w:tcPr>
            <w:tcW w:w="6405" w:type="dxa"/>
            <w:vAlign w:val="center"/>
          </w:tcPr>
          <w:p w14:paraId="088EB575">
            <w:pPr>
              <w:pStyle w:val="6"/>
              <w:ind w:firstLine="283"/>
              <w:jc w:val="both"/>
            </w:pPr>
            <w:r>
              <w:t>В поисках европейского равновесия</w:t>
            </w:r>
          </w:p>
        </w:tc>
        <w:tc>
          <w:tcPr>
            <w:tcW w:w="2531" w:type="dxa"/>
            <w:vAlign w:val="center"/>
          </w:tcPr>
          <w:p w14:paraId="396DDB32">
            <w:pPr>
              <w:pStyle w:val="6"/>
              <w:jc w:val="center"/>
            </w:pPr>
            <w:r>
              <w:t>1</w:t>
            </w:r>
          </w:p>
        </w:tc>
      </w:tr>
      <w:tr w14:paraId="3C063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AA27B69">
            <w:pPr>
              <w:pStyle w:val="6"/>
              <w:jc w:val="center"/>
            </w:pPr>
            <w:r>
              <w:t>Урок 8</w:t>
            </w:r>
          </w:p>
        </w:tc>
        <w:tc>
          <w:tcPr>
            <w:tcW w:w="6405" w:type="dxa"/>
            <w:vAlign w:val="center"/>
          </w:tcPr>
          <w:p w14:paraId="0751F942">
            <w:pPr>
              <w:pStyle w:val="6"/>
              <w:ind w:firstLine="283"/>
              <w:jc w:val="both"/>
            </w:pPr>
            <w:r>
              <w:t>Успешные и безуспешные реформы французских королей</w:t>
            </w:r>
          </w:p>
        </w:tc>
        <w:tc>
          <w:tcPr>
            <w:tcW w:w="2531" w:type="dxa"/>
            <w:vAlign w:val="center"/>
          </w:tcPr>
          <w:p w14:paraId="47898E23">
            <w:pPr>
              <w:pStyle w:val="6"/>
              <w:jc w:val="center"/>
            </w:pPr>
            <w:r>
              <w:t>1</w:t>
            </w:r>
          </w:p>
        </w:tc>
      </w:tr>
      <w:tr w14:paraId="193070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E18EF15">
            <w:pPr>
              <w:pStyle w:val="6"/>
              <w:jc w:val="center"/>
            </w:pPr>
            <w:r>
              <w:t>Урок 9</w:t>
            </w:r>
          </w:p>
        </w:tc>
        <w:tc>
          <w:tcPr>
            <w:tcW w:w="6405" w:type="dxa"/>
            <w:vAlign w:val="center"/>
          </w:tcPr>
          <w:p w14:paraId="763010F2">
            <w:pPr>
              <w:pStyle w:val="6"/>
              <w:ind w:firstLine="283"/>
              <w:jc w:val="both"/>
            </w:pPr>
            <w:r>
              <w:t>Германские земли и монархия Габсбургов</w:t>
            </w:r>
          </w:p>
        </w:tc>
        <w:tc>
          <w:tcPr>
            <w:tcW w:w="2531" w:type="dxa"/>
            <w:vAlign w:val="center"/>
          </w:tcPr>
          <w:p w14:paraId="410A06A7">
            <w:pPr>
              <w:pStyle w:val="6"/>
              <w:jc w:val="center"/>
            </w:pPr>
            <w:r>
              <w:t>1</w:t>
            </w:r>
          </w:p>
        </w:tc>
      </w:tr>
      <w:tr w14:paraId="013587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10A8D7D">
            <w:pPr>
              <w:pStyle w:val="6"/>
              <w:jc w:val="center"/>
            </w:pPr>
            <w:r>
              <w:t>Урок 10</w:t>
            </w:r>
          </w:p>
        </w:tc>
        <w:tc>
          <w:tcPr>
            <w:tcW w:w="6405" w:type="dxa"/>
            <w:vAlign w:val="center"/>
          </w:tcPr>
          <w:p w14:paraId="2336928F">
            <w:pPr>
              <w:pStyle w:val="6"/>
              <w:ind w:firstLine="283"/>
              <w:jc w:val="both"/>
            </w:pPr>
            <w:r>
              <w:t>Германские земли и монархия Габсбургов</w:t>
            </w:r>
          </w:p>
        </w:tc>
        <w:tc>
          <w:tcPr>
            <w:tcW w:w="2531" w:type="dxa"/>
            <w:vAlign w:val="center"/>
          </w:tcPr>
          <w:p w14:paraId="494AD16F">
            <w:pPr>
              <w:pStyle w:val="6"/>
              <w:jc w:val="center"/>
            </w:pPr>
            <w:r>
              <w:t>1</w:t>
            </w:r>
          </w:p>
        </w:tc>
      </w:tr>
      <w:tr w14:paraId="0FB18F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DA2B437">
            <w:pPr>
              <w:pStyle w:val="6"/>
              <w:jc w:val="center"/>
            </w:pPr>
            <w:r>
              <w:t>Урок 11</w:t>
            </w:r>
          </w:p>
        </w:tc>
        <w:tc>
          <w:tcPr>
            <w:tcW w:w="6405" w:type="dxa"/>
            <w:vAlign w:val="center"/>
          </w:tcPr>
          <w:p w14:paraId="14AB7FFF">
            <w:pPr>
              <w:pStyle w:val="6"/>
              <w:ind w:firstLine="283"/>
              <w:jc w:val="both"/>
            </w:pPr>
            <w:r>
              <w:t>Повседневная жизнь европейцев: старое и новое</w:t>
            </w:r>
          </w:p>
        </w:tc>
        <w:tc>
          <w:tcPr>
            <w:tcW w:w="2531" w:type="dxa"/>
            <w:vAlign w:val="center"/>
          </w:tcPr>
          <w:p w14:paraId="4E6AC23D">
            <w:pPr>
              <w:pStyle w:val="6"/>
              <w:jc w:val="center"/>
            </w:pPr>
            <w:r>
              <w:t>1</w:t>
            </w:r>
          </w:p>
        </w:tc>
      </w:tr>
      <w:tr w14:paraId="7D606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EAC7E41">
            <w:pPr>
              <w:pStyle w:val="6"/>
              <w:jc w:val="center"/>
            </w:pPr>
            <w:r>
              <w:t>Урок 12</w:t>
            </w:r>
          </w:p>
        </w:tc>
        <w:tc>
          <w:tcPr>
            <w:tcW w:w="6405" w:type="dxa"/>
            <w:vAlign w:val="center"/>
          </w:tcPr>
          <w:p w14:paraId="1343FC3E">
            <w:pPr>
              <w:pStyle w:val="6"/>
              <w:ind w:firstLine="283"/>
              <w:jc w:val="both"/>
            </w:pPr>
            <w:r>
              <w:t>Наука, образование, воспитание</w:t>
            </w:r>
          </w:p>
        </w:tc>
        <w:tc>
          <w:tcPr>
            <w:tcW w:w="2531" w:type="dxa"/>
            <w:vAlign w:val="center"/>
          </w:tcPr>
          <w:p w14:paraId="43927EE9">
            <w:pPr>
              <w:pStyle w:val="6"/>
              <w:jc w:val="center"/>
            </w:pPr>
            <w:r>
              <w:t>1</w:t>
            </w:r>
          </w:p>
        </w:tc>
      </w:tr>
      <w:tr w14:paraId="48323E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560D36D">
            <w:pPr>
              <w:pStyle w:val="6"/>
              <w:jc w:val="center"/>
            </w:pPr>
            <w:r>
              <w:t>Урок 13</w:t>
            </w:r>
          </w:p>
        </w:tc>
        <w:tc>
          <w:tcPr>
            <w:tcW w:w="6405" w:type="dxa"/>
            <w:vAlign w:val="center"/>
          </w:tcPr>
          <w:p w14:paraId="4AC977AB">
            <w:pPr>
              <w:pStyle w:val="6"/>
              <w:ind w:firstLine="283"/>
              <w:jc w:val="both"/>
            </w:pPr>
            <w:r>
              <w:t>Культурное пространство Европы</w:t>
            </w:r>
          </w:p>
        </w:tc>
        <w:tc>
          <w:tcPr>
            <w:tcW w:w="2531" w:type="dxa"/>
            <w:vAlign w:val="center"/>
          </w:tcPr>
          <w:p w14:paraId="573C19D9">
            <w:pPr>
              <w:pStyle w:val="6"/>
              <w:jc w:val="center"/>
            </w:pPr>
            <w:r>
              <w:t>1</w:t>
            </w:r>
          </w:p>
        </w:tc>
      </w:tr>
      <w:tr w14:paraId="36F614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632B935">
            <w:pPr>
              <w:pStyle w:val="6"/>
              <w:jc w:val="center"/>
            </w:pPr>
            <w:r>
              <w:t>Урок 14</w:t>
            </w:r>
          </w:p>
        </w:tc>
        <w:tc>
          <w:tcPr>
            <w:tcW w:w="6405" w:type="dxa"/>
            <w:vAlign w:val="center"/>
          </w:tcPr>
          <w:p w14:paraId="7B3A729B">
            <w:pPr>
              <w:pStyle w:val="6"/>
              <w:ind w:firstLine="283"/>
              <w:jc w:val="both"/>
            </w:pPr>
            <w:r>
              <w:t>Культурное пространство Европы</w:t>
            </w:r>
          </w:p>
        </w:tc>
        <w:tc>
          <w:tcPr>
            <w:tcW w:w="2531" w:type="dxa"/>
            <w:vAlign w:val="center"/>
          </w:tcPr>
          <w:p w14:paraId="6440EFEB">
            <w:pPr>
              <w:pStyle w:val="6"/>
              <w:jc w:val="center"/>
            </w:pPr>
            <w:r>
              <w:t>1</w:t>
            </w:r>
          </w:p>
        </w:tc>
      </w:tr>
      <w:tr w14:paraId="7D662F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4254553">
            <w:pPr>
              <w:pStyle w:val="6"/>
              <w:jc w:val="center"/>
            </w:pPr>
            <w:r>
              <w:t>Урок 15</w:t>
            </w:r>
          </w:p>
        </w:tc>
        <w:tc>
          <w:tcPr>
            <w:tcW w:w="6405" w:type="dxa"/>
            <w:vAlign w:val="center"/>
          </w:tcPr>
          <w:p w14:paraId="0AD743B9">
            <w:pPr>
              <w:pStyle w:val="6"/>
              <w:ind w:firstLine="283"/>
              <w:jc w:val="both"/>
            </w:pPr>
            <w:r>
              <w:t>Урок повторения, обобщения и контроля по теме "Век перемен"</w:t>
            </w:r>
          </w:p>
        </w:tc>
        <w:tc>
          <w:tcPr>
            <w:tcW w:w="2531" w:type="dxa"/>
            <w:vAlign w:val="center"/>
          </w:tcPr>
          <w:p w14:paraId="5D27E044">
            <w:pPr>
              <w:pStyle w:val="6"/>
              <w:jc w:val="center"/>
            </w:pPr>
            <w:r>
              <w:t>1</w:t>
            </w:r>
          </w:p>
        </w:tc>
      </w:tr>
      <w:tr w14:paraId="424DF5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BB58206">
            <w:pPr>
              <w:pStyle w:val="6"/>
              <w:jc w:val="center"/>
            </w:pPr>
            <w:r>
              <w:t>Урок 16</w:t>
            </w:r>
          </w:p>
        </w:tc>
        <w:tc>
          <w:tcPr>
            <w:tcW w:w="6405" w:type="dxa"/>
            <w:vAlign w:val="center"/>
          </w:tcPr>
          <w:p w14:paraId="52B9E58D">
            <w:pPr>
              <w:pStyle w:val="6"/>
              <w:ind w:firstLine="283"/>
              <w:jc w:val="both"/>
            </w:pPr>
            <w:r>
              <w:t>Великобритания: промышленная революция</w:t>
            </w:r>
          </w:p>
        </w:tc>
        <w:tc>
          <w:tcPr>
            <w:tcW w:w="2531" w:type="dxa"/>
            <w:vAlign w:val="center"/>
          </w:tcPr>
          <w:p w14:paraId="255511F5">
            <w:pPr>
              <w:pStyle w:val="6"/>
              <w:jc w:val="center"/>
            </w:pPr>
            <w:r>
              <w:t>1</w:t>
            </w:r>
          </w:p>
        </w:tc>
      </w:tr>
      <w:tr w14:paraId="79FCD9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C686517">
            <w:pPr>
              <w:pStyle w:val="6"/>
              <w:jc w:val="center"/>
            </w:pPr>
            <w:r>
              <w:t>Урок 17</w:t>
            </w:r>
          </w:p>
        </w:tc>
        <w:tc>
          <w:tcPr>
            <w:tcW w:w="6405" w:type="dxa"/>
            <w:vAlign w:val="center"/>
          </w:tcPr>
          <w:p w14:paraId="2321CDCF">
            <w:pPr>
              <w:pStyle w:val="6"/>
              <w:ind w:firstLine="283"/>
              <w:jc w:val="both"/>
            </w:pPr>
            <w:r>
              <w:t>Британские колонии против метрополии. Образование США</w:t>
            </w:r>
          </w:p>
        </w:tc>
        <w:tc>
          <w:tcPr>
            <w:tcW w:w="2531" w:type="dxa"/>
            <w:vAlign w:val="center"/>
          </w:tcPr>
          <w:p w14:paraId="7E15C652">
            <w:pPr>
              <w:pStyle w:val="6"/>
              <w:jc w:val="center"/>
            </w:pPr>
            <w:r>
              <w:t>1</w:t>
            </w:r>
          </w:p>
        </w:tc>
      </w:tr>
      <w:tr w14:paraId="3145A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CDA8ED7">
            <w:pPr>
              <w:pStyle w:val="6"/>
              <w:jc w:val="center"/>
            </w:pPr>
            <w:r>
              <w:t>Урок 18</w:t>
            </w:r>
          </w:p>
        </w:tc>
        <w:tc>
          <w:tcPr>
            <w:tcW w:w="6405" w:type="dxa"/>
            <w:vAlign w:val="center"/>
          </w:tcPr>
          <w:p w14:paraId="5C849E51">
            <w:pPr>
              <w:pStyle w:val="6"/>
              <w:ind w:firstLine="283"/>
              <w:jc w:val="both"/>
            </w:pPr>
            <w:r>
              <w:t>Французская революция: конец Старого порядка и установление республики</w:t>
            </w:r>
          </w:p>
        </w:tc>
        <w:tc>
          <w:tcPr>
            <w:tcW w:w="2531" w:type="dxa"/>
            <w:vAlign w:val="center"/>
          </w:tcPr>
          <w:p w14:paraId="570A461B">
            <w:pPr>
              <w:pStyle w:val="6"/>
              <w:jc w:val="center"/>
            </w:pPr>
            <w:r>
              <w:t>1</w:t>
            </w:r>
          </w:p>
        </w:tc>
      </w:tr>
      <w:tr w14:paraId="25B27B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203DEA1">
            <w:pPr>
              <w:pStyle w:val="6"/>
              <w:jc w:val="center"/>
            </w:pPr>
            <w:r>
              <w:t>Урок 19</w:t>
            </w:r>
          </w:p>
        </w:tc>
        <w:tc>
          <w:tcPr>
            <w:tcW w:w="6405" w:type="dxa"/>
            <w:vAlign w:val="center"/>
          </w:tcPr>
          <w:p w14:paraId="02B81EB7">
            <w:pPr>
              <w:pStyle w:val="6"/>
              <w:ind w:firstLine="283"/>
              <w:jc w:val="both"/>
            </w:pPr>
            <w:r>
              <w:t>Французская республика: диктатура и террор</w:t>
            </w:r>
          </w:p>
        </w:tc>
        <w:tc>
          <w:tcPr>
            <w:tcW w:w="2531" w:type="dxa"/>
            <w:vAlign w:val="center"/>
          </w:tcPr>
          <w:p w14:paraId="6E3F2A0E">
            <w:pPr>
              <w:pStyle w:val="6"/>
              <w:jc w:val="center"/>
            </w:pPr>
            <w:r>
              <w:t>1</w:t>
            </w:r>
          </w:p>
        </w:tc>
      </w:tr>
      <w:tr w14:paraId="36CCFC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FC5CE6A">
            <w:pPr>
              <w:pStyle w:val="6"/>
              <w:jc w:val="center"/>
            </w:pPr>
            <w:r>
              <w:t>Урок 20</w:t>
            </w:r>
          </w:p>
        </w:tc>
        <w:tc>
          <w:tcPr>
            <w:tcW w:w="6405" w:type="dxa"/>
            <w:vAlign w:val="center"/>
          </w:tcPr>
          <w:p w14:paraId="5460AC9A">
            <w:pPr>
              <w:pStyle w:val="6"/>
              <w:ind w:firstLine="283"/>
              <w:jc w:val="both"/>
            </w:pPr>
            <w:r>
              <w:t>Французская республика: диктатура и террор</w:t>
            </w:r>
          </w:p>
        </w:tc>
        <w:tc>
          <w:tcPr>
            <w:tcW w:w="2531" w:type="dxa"/>
            <w:vAlign w:val="center"/>
          </w:tcPr>
          <w:p w14:paraId="007AC227">
            <w:pPr>
              <w:pStyle w:val="6"/>
              <w:jc w:val="center"/>
            </w:pPr>
            <w:r>
              <w:t>1</w:t>
            </w:r>
          </w:p>
        </w:tc>
      </w:tr>
      <w:tr w14:paraId="26A9D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8334479">
            <w:pPr>
              <w:pStyle w:val="6"/>
              <w:jc w:val="center"/>
            </w:pPr>
            <w:r>
              <w:t>Урок 21</w:t>
            </w:r>
          </w:p>
        </w:tc>
        <w:tc>
          <w:tcPr>
            <w:tcW w:w="6405" w:type="dxa"/>
            <w:vAlign w:val="center"/>
          </w:tcPr>
          <w:p w14:paraId="02D0BB7A">
            <w:pPr>
              <w:pStyle w:val="6"/>
              <w:ind w:firstLine="283"/>
              <w:jc w:val="both"/>
            </w:pPr>
            <w:r>
              <w:t>Революционная Франция против Европы</w:t>
            </w:r>
          </w:p>
        </w:tc>
        <w:tc>
          <w:tcPr>
            <w:tcW w:w="2531" w:type="dxa"/>
            <w:vAlign w:val="center"/>
          </w:tcPr>
          <w:p w14:paraId="70FA50EB">
            <w:pPr>
              <w:pStyle w:val="6"/>
              <w:jc w:val="center"/>
            </w:pPr>
            <w:r>
              <w:t>1</w:t>
            </w:r>
          </w:p>
        </w:tc>
      </w:tr>
      <w:tr w14:paraId="2B6979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3169CCA">
            <w:pPr>
              <w:pStyle w:val="6"/>
              <w:jc w:val="center"/>
            </w:pPr>
            <w:r>
              <w:t>Урок 22</w:t>
            </w:r>
          </w:p>
        </w:tc>
        <w:tc>
          <w:tcPr>
            <w:tcW w:w="6405" w:type="dxa"/>
            <w:vAlign w:val="center"/>
          </w:tcPr>
          <w:p w14:paraId="6F42AE0F">
            <w:pPr>
              <w:pStyle w:val="6"/>
              <w:ind w:firstLine="283"/>
              <w:jc w:val="both"/>
            </w:pPr>
            <w:r>
              <w:t>Завершение Французской революции и ее итоги</w:t>
            </w:r>
          </w:p>
        </w:tc>
        <w:tc>
          <w:tcPr>
            <w:tcW w:w="2531" w:type="dxa"/>
            <w:vAlign w:val="center"/>
          </w:tcPr>
          <w:p w14:paraId="25B1C582">
            <w:pPr>
              <w:pStyle w:val="6"/>
              <w:jc w:val="center"/>
            </w:pPr>
            <w:r>
              <w:t>1</w:t>
            </w:r>
          </w:p>
        </w:tc>
      </w:tr>
      <w:tr w14:paraId="23433420">
        <w:tblPrEx>
          <w:tblCellMar>
            <w:top w:w="102" w:type="dxa"/>
            <w:left w:w="62" w:type="dxa"/>
            <w:bottom w:w="102" w:type="dxa"/>
            <w:right w:w="62" w:type="dxa"/>
          </w:tblCellMar>
        </w:tblPrEx>
        <w:tc>
          <w:tcPr>
            <w:tcW w:w="1191" w:type="dxa"/>
            <w:vAlign w:val="center"/>
          </w:tcPr>
          <w:p w14:paraId="0F9E7BDE">
            <w:pPr>
              <w:pStyle w:val="6"/>
              <w:jc w:val="center"/>
            </w:pPr>
            <w:r>
              <w:t>Урок 23</w:t>
            </w:r>
          </w:p>
        </w:tc>
        <w:tc>
          <w:tcPr>
            <w:tcW w:w="6405" w:type="dxa"/>
            <w:vAlign w:val="center"/>
          </w:tcPr>
          <w:p w14:paraId="761B9C9C">
            <w:pPr>
              <w:pStyle w:val="6"/>
              <w:ind w:firstLine="283"/>
              <w:jc w:val="both"/>
            </w:pPr>
            <w:r>
              <w:t>Империя Наполеона Бонапарта: от триумфа до краха.</w:t>
            </w:r>
          </w:p>
        </w:tc>
        <w:tc>
          <w:tcPr>
            <w:tcW w:w="2531" w:type="dxa"/>
            <w:vAlign w:val="center"/>
          </w:tcPr>
          <w:p w14:paraId="112B69B7">
            <w:pPr>
              <w:pStyle w:val="6"/>
              <w:jc w:val="center"/>
            </w:pPr>
            <w:r>
              <w:t>1</w:t>
            </w:r>
          </w:p>
        </w:tc>
      </w:tr>
      <w:tr w14:paraId="0208AF64">
        <w:tblPrEx>
          <w:tblCellMar>
            <w:top w:w="102" w:type="dxa"/>
            <w:left w:w="62" w:type="dxa"/>
            <w:bottom w:w="102" w:type="dxa"/>
            <w:right w:w="62" w:type="dxa"/>
          </w:tblCellMar>
        </w:tblPrEx>
        <w:tc>
          <w:tcPr>
            <w:tcW w:w="1191" w:type="dxa"/>
            <w:vAlign w:val="center"/>
          </w:tcPr>
          <w:p w14:paraId="57CC1A54">
            <w:pPr>
              <w:pStyle w:val="6"/>
              <w:jc w:val="center"/>
            </w:pPr>
            <w:r>
              <w:t>Урок 24</w:t>
            </w:r>
          </w:p>
        </w:tc>
        <w:tc>
          <w:tcPr>
            <w:tcW w:w="6405" w:type="dxa"/>
            <w:vAlign w:val="center"/>
          </w:tcPr>
          <w:p w14:paraId="505296EC">
            <w:pPr>
              <w:pStyle w:val="6"/>
              <w:ind w:firstLine="283"/>
              <w:jc w:val="both"/>
            </w:pPr>
            <w:r>
              <w:t>Империя Наполеона Бонапарта: от триумфа до краха.</w:t>
            </w:r>
          </w:p>
        </w:tc>
        <w:tc>
          <w:tcPr>
            <w:tcW w:w="2531" w:type="dxa"/>
            <w:vAlign w:val="center"/>
          </w:tcPr>
          <w:p w14:paraId="3D47A9C1">
            <w:pPr>
              <w:pStyle w:val="6"/>
              <w:jc w:val="center"/>
            </w:pPr>
            <w:r>
              <w:t>1</w:t>
            </w:r>
          </w:p>
        </w:tc>
      </w:tr>
      <w:tr w14:paraId="24E3C9C6">
        <w:tblPrEx>
          <w:tblCellMar>
            <w:top w:w="102" w:type="dxa"/>
            <w:left w:w="62" w:type="dxa"/>
            <w:bottom w:w="102" w:type="dxa"/>
            <w:right w:w="62" w:type="dxa"/>
          </w:tblCellMar>
        </w:tblPrEx>
        <w:tc>
          <w:tcPr>
            <w:tcW w:w="1191" w:type="dxa"/>
            <w:vAlign w:val="center"/>
          </w:tcPr>
          <w:p w14:paraId="207FCFA9">
            <w:pPr>
              <w:pStyle w:val="6"/>
              <w:jc w:val="center"/>
            </w:pPr>
            <w:r>
              <w:t>Урок 25</w:t>
            </w:r>
          </w:p>
        </w:tc>
        <w:tc>
          <w:tcPr>
            <w:tcW w:w="6405" w:type="dxa"/>
            <w:vAlign w:val="center"/>
          </w:tcPr>
          <w:p w14:paraId="2336E81C">
            <w:pPr>
              <w:pStyle w:val="6"/>
              <w:ind w:firstLine="283"/>
              <w:jc w:val="both"/>
            </w:pPr>
            <w:r>
              <w:t>Урок повторения, обобщения и контроля по теме "Начало революционной эпохи</w:t>
            </w:r>
          </w:p>
        </w:tc>
        <w:tc>
          <w:tcPr>
            <w:tcW w:w="2531" w:type="dxa"/>
            <w:vAlign w:val="center"/>
          </w:tcPr>
          <w:p w14:paraId="7C96406A">
            <w:pPr>
              <w:pStyle w:val="6"/>
              <w:jc w:val="center"/>
            </w:pPr>
            <w:r>
              <w:t>1</w:t>
            </w:r>
          </w:p>
        </w:tc>
      </w:tr>
      <w:tr w14:paraId="0269344A">
        <w:tblPrEx>
          <w:tblCellMar>
            <w:top w:w="102" w:type="dxa"/>
            <w:left w:w="62" w:type="dxa"/>
            <w:bottom w:w="102" w:type="dxa"/>
            <w:right w:w="62" w:type="dxa"/>
          </w:tblCellMar>
        </w:tblPrEx>
        <w:tc>
          <w:tcPr>
            <w:tcW w:w="1191" w:type="dxa"/>
            <w:vAlign w:val="center"/>
          </w:tcPr>
          <w:p w14:paraId="32BD4BEB">
            <w:pPr>
              <w:pStyle w:val="6"/>
              <w:jc w:val="center"/>
            </w:pPr>
            <w:r>
              <w:t>Урок 26</w:t>
            </w:r>
          </w:p>
        </w:tc>
        <w:tc>
          <w:tcPr>
            <w:tcW w:w="6405" w:type="dxa"/>
            <w:vAlign w:val="center"/>
          </w:tcPr>
          <w:p w14:paraId="2DA2BAC9">
            <w:pPr>
              <w:pStyle w:val="6"/>
              <w:ind w:firstLine="283"/>
              <w:jc w:val="both"/>
            </w:pPr>
            <w:r>
              <w:t>Вокруг света во времена капитана Кука</w:t>
            </w:r>
          </w:p>
        </w:tc>
        <w:tc>
          <w:tcPr>
            <w:tcW w:w="2531" w:type="dxa"/>
            <w:vAlign w:val="center"/>
          </w:tcPr>
          <w:p w14:paraId="581232EC">
            <w:pPr>
              <w:pStyle w:val="6"/>
              <w:jc w:val="center"/>
            </w:pPr>
            <w:r>
              <w:t>1</w:t>
            </w:r>
          </w:p>
        </w:tc>
      </w:tr>
      <w:tr w14:paraId="1CE75317">
        <w:tblPrEx>
          <w:tblCellMar>
            <w:top w:w="102" w:type="dxa"/>
            <w:left w:w="62" w:type="dxa"/>
            <w:bottom w:w="102" w:type="dxa"/>
            <w:right w:w="62" w:type="dxa"/>
          </w:tblCellMar>
        </w:tblPrEx>
        <w:tc>
          <w:tcPr>
            <w:tcW w:w="1191" w:type="dxa"/>
            <w:vAlign w:val="center"/>
          </w:tcPr>
          <w:p w14:paraId="083E6D7D">
            <w:pPr>
              <w:pStyle w:val="6"/>
              <w:jc w:val="center"/>
            </w:pPr>
            <w:r>
              <w:t>Урок 27</w:t>
            </w:r>
          </w:p>
        </w:tc>
        <w:tc>
          <w:tcPr>
            <w:tcW w:w="6405" w:type="dxa"/>
            <w:vAlign w:val="center"/>
          </w:tcPr>
          <w:p w14:paraId="4AE38DF6">
            <w:pPr>
              <w:pStyle w:val="6"/>
              <w:ind w:firstLine="283"/>
              <w:jc w:val="both"/>
            </w:pPr>
            <w:r>
              <w:t>Вокруг света во времена капитана Кука</w:t>
            </w:r>
          </w:p>
        </w:tc>
        <w:tc>
          <w:tcPr>
            <w:tcW w:w="2531" w:type="dxa"/>
            <w:vAlign w:val="center"/>
          </w:tcPr>
          <w:p w14:paraId="68B60722">
            <w:pPr>
              <w:pStyle w:val="6"/>
              <w:jc w:val="center"/>
            </w:pPr>
            <w:r>
              <w:t>1</w:t>
            </w:r>
          </w:p>
        </w:tc>
      </w:tr>
      <w:tr w14:paraId="4F05C6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22146A7">
            <w:pPr>
              <w:pStyle w:val="6"/>
              <w:jc w:val="center"/>
            </w:pPr>
            <w:r>
              <w:t>Урок 28</w:t>
            </w:r>
          </w:p>
        </w:tc>
        <w:tc>
          <w:tcPr>
            <w:tcW w:w="6405" w:type="dxa"/>
            <w:vAlign w:val="center"/>
          </w:tcPr>
          <w:p w14:paraId="72843BD7">
            <w:pPr>
              <w:pStyle w:val="6"/>
              <w:ind w:firstLine="283"/>
              <w:jc w:val="both"/>
            </w:pPr>
            <w:r>
              <w:t>Османская империя и Иран</w:t>
            </w:r>
          </w:p>
        </w:tc>
        <w:tc>
          <w:tcPr>
            <w:tcW w:w="2531" w:type="dxa"/>
            <w:vAlign w:val="center"/>
          </w:tcPr>
          <w:p w14:paraId="70F0345F">
            <w:pPr>
              <w:pStyle w:val="6"/>
              <w:jc w:val="center"/>
            </w:pPr>
            <w:r>
              <w:t>1</w:t>
            </w:r>
          </w:p>
        </w:tc>
      </w:tr>
      <w:tr w14:paraId="15DB55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15FB482">
            <w:pPr>
              <w:pStyle w:val="6"/>
              <w:jc w:val="center"/>
            </w:pPr>
            <w:r>
              <w:t>Урок 29</w:t>
            </w:r>
          </w:p>
        </w:tc>
        <w:tc>
          <w:tcPr>
            <w:tcW w:w="6405" w:type="dxa"/>
            <w:vAlign w:val="center"/>
          </w:tcPr>
          <w:p w14:paraId="732A1891">
            <w:pPr>
              <w:pStyle w:val="6"/>
              <w:ind w:firstLine="283"/>
              <w:jc w:val="both"/>
            </w:pPr>
            <w:r>
              <w:t>Индия: утрата независимости</w:t>
            </w:r>
          </w:p>
        </w:tc>
        <w:tc>
          <w:tcPr>
            <w:tcW w:w="2531" w:type="dxa"/>
            <w:vAlign w:val="center"/>
          </w:tcPr>
          <w:p w14:paraId="260E53CA">
            <w:pPr>
              <w:pStyle w:val="6"/>
              <w:jc w:val="center"/>
            </w:pPr>
            <w:r>
              <w:t>1</w:t>
            </w:r>
          </w:p>
        </w:tc>
      </w:tr>
      <w:tr w14:paraId="3D2E9C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A1F6CC7">
            <w:pPr>
              <w:pStyle w:val="6"/>
              <w:jc w:val="center"/>
            </w:pPr>
            <w:r>
              <w:t>Урок 30</w:t>
            </w:r>
          </w:p>
        </w:tc>
        <w:tc>
          <w:tcPr>
            <w:tcW w:w="6405" w:type="dxa"/>
            <w:vAlign w:val="center"/>
          </w:tcPr>
          <w:p w14:paraId="1153D981">
            <w:pPr>
              <w:pStyle w:val="6"/>
              <w:ind w:firstLine="283"/>
              <w:jc w:val="both"/>
            </w:pPr>
            <w:r>
              <w:t>Китай и Япония: закрываясь от Запада</w:t>
            </w:r>
          </w:p>
        </w:tc>
        <w:tc>
          <w:tcPr>
            <w:tcW w:w="2531" w:type="dxa"/>
            <w:vAlign w:val="center"/>
          </w:tcPr>
          <w:p w14:paraId="3D88E2D3">
            <w:pPr>
              <w:pStyle w:val="6"/>
              <w:jc w:val="center"/>
            </w:pPr>
            <w:r>
              <w:t>1</w:t>
            </w:r>
          </w:p>
        </w:tc>
      </w:tr>
      <w:tr w14:paraId="3E93533D">
        <w:tblPrEx>
          <w:tblCellMar>
            <w:top w:w="102" w:type="dxa"/>
            <w:left w:w="62" w:type="dxa"/>
            <w:bottom w:w="102" w:type="dxa"/>
            <w:right w:w="62" w:type="dxa"/>
          </w:tblCellMar>
        </w:tblPrEx>
        <w:tc>
          <w:tcPr>
            <w:tcW w:w="1191" w:type="dxa"/>
            <w:vAlign w:val="center"/>
          </w:tcPr>
          <w:p w14:paraId="0B8EF51E">
            <w:pPr>
              <w:pStyle w:val="6"/>
              <w:jc w:val="center"/>
            </w:pPr>
            <w:r>
              <w:t>Урок 31</w:t>
            </w:r>
          </w:p>
        </w:tc>
        <w:tc>
          <w:tcPr>
            <w:tcW w:w="6405" w:type="dxa"/>
            <w:vAlign w:val="center"/>
          </w:tcPr>
          <w:p w14:paraId="6C57080B">
            <w:pPr>
              <w:pStyle w:val="6"/>
              <w:ind w:firstLine="283"/>
              <w:jc w:val="both"/>
            </w:pPr>
            <w:r>
              <w:t>Латинская Америка: путь к независимости</w:t>
            </w:r>
          </w:p>
        </w:tc>
        <w:tc>
          <w:tcPr>
            <w:tcW w:w="2531" w:type="dxa"/>
            <w:vAlign w:val="center"/>
          </w:tcPr>
          <w:p w14:paraId="58522D8E">
            <w:pPr>
              <w:pStyle w:val="6"/>
              <w:jc w:val="center"/>
            </w:pPr>
            <w:r>
              <w:t>1</w:t>
            </w:r>
          </w:p>
        </w:tc>
      </w:tr>
      <w:tr w14:paraId="3635EBC2">
        <w:tblPrEx>
          <w:tblCellMar>
            <w:top w:w="102" w:type="dxa"/>
            <w:left w:w="62" w:type="dxa"/>
            <w:bottom w:w="102" w:type="dxa"/>
            <w:right w:w="62" w:type="dxa"/>
          </w:tblCellMar>
        </w:tblPrEx>
        <w:tc>
          <w:tcPr>
            <w:tcW w:w="1191" w:type="dxa"/>
            <w:vAlign w:val="center"/>
          </w:tcPr>
          <w:p w14:paraId="26917ABE">
            <w:pPr>
              <w:pStyle w:val="6"/>
              <w:jc w:val="center"/>
            </w:pPr>
            <w:r>
              <w:t>Урок 32</w:t>
            </w:r>
          </w:p>
        </w:tc>
        <w:tc>
          <w:tcPr>
            <w:tcW w:w="6405" w:type="dxa"/>
            <w:vAlign w:val="center"/>
          </w:tcPr>
          <w:p w14:paraId="22BDC1FC">
            <w:pPr>
              <w:pStyle w:val="6"/>
              <w:ind w:firstLine="283"/>
              <w:jc w:val="both"/>
            </w:pPr>
            <w:r>
              <w:t>Африка во времена расцвета работорговли</w:t>
            </w:r>
          </w:p>
        </w:tc>
        <w:tc>
          <w:tcPr>
            <w:tcW w:w="2531" w:type="dxa"/>
            <w:vAlign w:val="center"/>
          </w:tcPr>
          <w:p w14:paraId="7CE15C3B">
            <w:pPr>
              <w:pStyle w:val="6"/>
              <w:jc w:val="center"/>
            </w:pPr>
            <w:r>
              <w:t>1</w:t>
            </w:r>
          </w:p>
        </w:tc>
      </w:tr>
      <w:tr w14:paraId="2D693680">
        <w:tblPrEx>
          <w:tblCellMar>
            <w:top w:w="102" w:type="dxa"/>
            <w:left w:w="62" w:type="dxa"/>
            <w:bottom w:w="102" w:type="dxa"/>
            <w:right w:w="62" w:type="dxa"/>
          </w:tblCellMar>
        </w:tblPrEx>
        <w:tc>
          <w:tcPr>
            <w:tcW w:w="1191" w:type="dxa"/>
            <w:vAlign w:val="center"/>
          </w:tcPr>
          <w:p w14:paraId="31995797">
            <w:pPr>
              <w:pStyle w:val="6"/>
              <w:jc w:val="center"/>
            </w:pPr>
            <w:r>
              <w:t>Урок 33</w:t>
            </w:r>
          </w:p>
        </w:tc>
        <w:tc>
          <w:tcPr>
            <w:tcW w:w="6405" w:type="dxa"/>
            <w:vAlign w:val="center"/>
          </w:tcPr>
          <w:p w14:paraId="3CE41C4A">
            <w:pPr>
              <w:pStyle w:val="6"/>
              <w:ind w:firstLine="283"/>
              <w:jc w:val="both"/>
            </w:pPr>
            <w:r>
              <w:t>Урок повторения, обобщения и контроля по теме "Мир вне Европы в XVIII - начале XIX в."</w:t>
            </w:r>
          </w:p>
        </w:tc>
        <w:tc>
          <w:tcPr>
            <w:tcW w:w="2531" w:type="dxa"/>
            <w:vAlign w:val="center"/>
          </w:tcPr>
          <w:p w14:paraId="29BF71A1">
            <w:pPr>
              <w:pStyle w:val="6"/>
              <w:jc w:val="center"/>
            </w:pPr>
            <w:r>
              <w:t>1</w:t>
            </w:r>
          </w:p>
        </w:tc>
      </w:tr>
      <w:tr w14:paraId="20055E05">
        <w:tblPrEx>
          <w:tblCellMar>
            <w:top w:w="102" w:type="dxa"/>
            <w:left w:w="62" w:type="dxa"/>
            <w:bottom w:w="102" w:type="dxa"/>
            <w:right w:w="62" w:type="dxa"/>
          </w:tblCellMar>
        </w:tblPrEx>
        <w:tc>
          <w:tcPr>
            <w:tcW w:w="1191" w:type="dxa"/>
            <w:vAlign w:val="center"/>
          </w:tcPr>
          <w:p w14:paraId="3845F29E">
            <w:pPr>
              <w:pStyle w:val="6"/>
              <w:jc w:val="center"/>
            </w:pPr>
            <w:r>
              <w:t>Урок 34</w:t>
            </w:r>
          </w:p>
        </w:tc>
        <w:tc>
          <w:tcPr>
            <w:tcW w:w="6405" w:type="dxa"/>
            <w:vAlign w:val="center"/>
          </w:tcPr>
          <w:p w14:paraId="753B69AB">
            <w:pPr>
              <w:pStyle w:val="6"/>
              <w:ind w:firstLine="283"/>
              <w:jc w:val="both"/>
            </w:pPr>
            <w:r>
              <w:t>Урок итогового повторения и контроля</w:t>
            </w:r>
          </w:p>
        </w:tc>
        <w:tc>
          <w:tcPr>
            <w:tcW w:w="2531" w:type="dxa"/>
            <w:vAlign w:val="center"/>
          </w:tcPr>
          <w:p w14:paraId="29E2DF8B">
            <w:pPr>
              <w:pStyle w:val="6"/>
              <w:jc w:val="center"/>
            </w:pPr>
            <w:r>
              <w:t>1</w:t>
            </w:r>
          </w:p>
        </w:tc>
      </w:tr>
      <w:tr w14:paraId="3B5F9E6A">
        <w:tblPrEx>
          <w:tblCellMar>
            <w:top w:w="102" w:type="dxa"/>
            <w:left w:w="62" w:type="dxa"/>
            <w:bottom w:w="102" w:type="dxa"/>
            <w:right w:w="62" w:type="dxa"/>
          </w:tblCellMar>
        </w:tblPrEx>
        <w:tc>
          <w:tcPr>
            <w:tcW w:w="1191" w:type="dxa"/>
            <w:vAlign w:val="center"/>
          </w:tcPr>
          <w:p w14:paraId="1E973447">
            <w:pPr>
              <w:pStyle w:val="6"/>
              <w:jc w:val="center"/>
            </w:pPr>
            <w:r>
              <w:t>Урок 35</w:t>
            </w:r>
          </w:p>
        </w:tc>
        <w:tc>
          <w:tcPr>
            <w:tcW w:w="6405" w:type="dxa"/>
            <w:vAlign w:val="center"/>
          </w:tcPr>
          <w:p w14:paraId="612883C6">
            <w:pPr>
              <w:pStyle w:val="6"/>
              <w:ind w:firstLine="283"/>
              <w:jc w:val="both"/>
            </w:pPr>
            <w:r>
              <w:t>Введение. Россия в XVIII - первой четверти XIX в.</w:t>
            </w:r>
          </w:p>
        </w:tc>
        <w:tc>
          <w:tcPr>
            <w:tcW w:w="2531" w:type="dxa"/>
            <w:vAlign w:val="center"/>
          </w:tcPr>
          <w:p w14:paraId="1DCEB825">
            <w:pPr>
              <w:pStyle w:val="6"/>
              <w:jc w:val="center"/>
            </w:pPr>
            <w:r>
              <w:t>1</w:t>
            </w:r>
          </w:p>
        </w:tc>
      </w:tr>
      <w:tr w14:paraId="5BC2C2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62D0640">
            <w:pPr>
              <w:pStyle w:val="6"/>
              <w:jc w:val="center"/>
            </w:pPr>
            <w:r>
              <w:t>Урок 36</w:t>
            </w:r>
          </w:p>
        </w:tc>
        <w:tc>
          <w:tcPr>
            <w:tcW w:w="6405" w:type="dxa"/>
            <w:vAlign w:val="center"/>
          </w:tcPr>
          <w:p w14:paraId="5FE4EAA5">
            <w:pPr>
              <w:pStyle w:val="6"/>
              <w:ind w:firstLine="283"/>
              <w:jc w:val="both"/>
            </w:pPr>
            <w:r>
              <w:t>Борьба за власть в конце XVII в.</w:t>
            </w:r>
          </w:p>
        </w:tc>
        <w:tc>
          <w:tcPr>
            <w:tcW w:w="2531" w:type="dxa"/>
            <w:vAlign w:val="center"/>
          </w:tcPr>
          <w:p w14:paraId="2BA50791">
            <w:pPr>
              <w:pStyle w:val="6"/>
              <w:jc w:val="center"/>
            </w:pPr>
            <w:r>
              <w:t>1</w:t>
            </w:r>
          </w:p>
        </w:tc>
      </w:tr>
      <w:tr w14:paraId="3DB400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D3B03D8">
            <w:pPr>
              <w:pStyle w:val="6"/>
              <w:jc w:val="center"/>
            </w:pPr>
            <w:r>
              <w:t>Урок 37</w:t>
            </w:r>
          </w:p>
        </w:tc>
        <w:tc>
          <w:tcPr>
            <w:tcW w:w="6405" w:type="dxa"/>
            <w:vAlign w:val="center"/>
          </w:tcPr>
          <w:p w14:paraId="4673CA3C">
            <w:pPr>
              <w:pStyle w:val="6"/>
              <w:ind w:firstLine="283"/>
              <w:jc w:val="both"/>
            </w:pPr>
            <w:r>
              <w:t>Борьба за власть в конце XVII в.</w:t>
            </w:r>
          </w:p>
        </w:tc>
        <w:tc>
          <w:tcPr>
            <w:tcW w:w="2531" w:type="dxa"/>
            <w:vAlign w:val="center"/>
          </w:tcPr>
          <w:p w14:paraId="01E49C37">
            <w:pPr>
              <w:pStyle w:val="6"/>
              <w:jc w:val="center"/>
            </w:pPr>
            <w:r>
              <w:t>1</w:t>
            </w:r>
          </w:p>
        </w:tc>
      </w:tr>
      <w:tr w14:paraId="3C3C81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EF5DF26">
            <w:pPr>
              <w:pStyle w:val="6"/>
              <w:jc w:val="center"/>
            </w:pPr>
            <w:r>
              <w:t>Урок 38</w:t>
            </w:r>
          </w:p>
        </w:tc>
        <w:tc>
          <w:tcPr>
            <w:tcW w:w="6405" w:type="dxa"/>
            <w:vAlign w:val="center"/>
          </w:tcPr>
          <w:p w14:paraId="4676960E">
            <w:pPr>
              <w:pStyle w:val="6"/>
              <w:ind w:firstLine="283"/>
              <w:jc w:val="both"/>
            </w:pPr>
            <w:r>
              <w:t>Петр I: становление реформатора</w:t>
            </w:r>
          </w:p>
        </w:tc>
        <w:tc>
          <w:tcPr>
            <w:tcW w:w="2531" w:type="dxa"/>
            <w:vAlign w:val="center"/>
          </w:tcPr>
          <w:p w14:paraId="2CC0FE82">
            <w:pPr>
              <w:pStyle w:val="6"/>
              <w:jc w:val="center"/>
            </w:pPr>
            <w:r>
              <w:t>1</w:t>
            </w:r>
          </w:p>
        </w:tc>
      </w:tr>
      <w:tr w14:paraId="08219DB7">
        <w:tblPrEx>
          <w:tblCellMar>
            <w:top w:w="102" w:type="dxa"/>
            <w:left w:w="62" w:type="dxa"/>
            <w:bottom w:w="102" w:type="dxa"/>
            <w:right w:w="62" w:type="dxa"/>
          </w:tblCellMar>
        </w:tblPrEx>
        <w:tc>
          <w:tcPr>
            <w:tcW w:w="1191" w:type="dxa"/>
            <w:vAlign w:val="center"/>
          </w:tcPr>
          <w:p w14:paraId="15709C00">
            <w:pPr>
              <w:pStyle w:val="6"/>
              <w:jc w:val="center"/>
            </w:pPr>
            <w:r>
              <w:t>Урок 39</w:t>
            </w:r>
          </w:p>
        </w:tc>
        <w:tc>
          <w:tcPr>
            <w:tcW w:w="6405" w:type="dxa"/>
            <w:vAlign w:val="center"/>
          </w:tcPr>
          <w:p w14:paraId="7D03DC4B">
            <w:pPr>
              <w:pStyle w:val="6"/>
              <w:ind w:firstLine="283"/>
              <w:jc w:val="both"/>
            </w:pPr>
            <w:r>
              <w:t>Начало Петровских преобразований</w:t>
            </w:r>
          </w:p>
        </w:tc>
        <w:tc>
          <w:tcPr>
            <w:tcW w:w="2531" w:type="dxa"/>
            <w:vAlign w:val="center"/>
          </w:tcPr>
          <w:p w14:paraId="054B66ED">
            <w:pPr>
              <w:pStyle w:val="6"/>
              <w:jc w:val="center"/>
            </w:pPr>
            <w:r>
              <w:t>1</w:t>
            </w:r>
          </w:p>
        </w:tc>
      </w:tr>
      <w:tr w14:paraId="29C0A700">
        <w:tblPrEx>
          <w:tblCellMar>
            <w:top w:w="102" w:type="dxa"/>
            <w:left w:w="62" w:type="dxa"/>
            <w:bottom w:w="102" w:type="dxa"/>
            <w:right w:w="62" w:type="dxa"/>
          </w:tblCellMar>
        </w:tblPrEx>
        <w:tc>
          <w:tcPr>
            <w:tcW w:w="1191" w:type="dxa"/>
            <w:vAlign w:val="center"/>
          </w:tcPr>
          <w:p w14:paraId="520EE4CB">
            <w:pPr>
              <w:pStyle w:val="6"/>
              <w:jc w:val="center"/>
            </w:pPr>
            <w:r>
              <w:t>Урок 40</w:t>
            </w:r>
          </w:p>
        </w:tc>
        <w:tc>
          <w:tcPr>
            <w:tcW w:w="6405" w:type="dxa"/>
            <w:vAlign w:val="center"/>
          </w:tcPr>
          <w:p w14:paraId="59F87C07">
            <w:pPr>
              <w:pStyle w:val="6"/>
              <w:ind w:firstLine="283"/>
              <w:jc w:val="both"/>
            </w:pPr>
            <w:r>
              <w:t>Северная война: от Нарвы до Полтавы</w:t>
            </w:r>
          </w:p>
        </w:tc>
        <w:tc>
          <w:tcPr>
            <w:tcW w:w="2531" w:type="dxa"/>
            <w:vAlign w:val="center"/>
          </w:tcPr>
          <w:p w14:paraId="179401E5">
            <w:pPr>
              <w:pStyle w:val="6"/>
              <w:jc w:val="center"/>
            </w:pPr>
            <w:r>
              <w:t>1</w:t>
            </w:r>
          </w:p>
        </w:tc>
      </w:tr>
      <w:tr w14:paraId="44A31D27">
        <w:tblPrEx>
          <w:tblCellMar>
            <w:top w:w="102" w:type="dxa"/>
            <w:left w:w="62" w:type="dxa"/>
            <w:bottom w:w="102" w:type="dxa"/>
            <w:right w:w="62" w:type="dxa"/>
          </w:tblCellMar>
        </w:tblPrEx>
        <w:tc>
          <w:tcPr>
            <w:tcW w:w="1191" w:type="dxa"/>
            <w:vAlign w:val="center"/>
          </w:tcPr>
          <w:p w14:paraId="75364B04">
            <w:pPr>
              <w:pStyle w:val="6"/>
              <w:jc w:val="center"/>
            </w:pPr>
            <w:r>
              <w:t>Урок 41</w:t>
            </w:r>
          </w:p>
        </w:tc>
        <w:tc>
          <w:tcPr>
            <w:tcW w:w="6405" w:type="dxa"/>
            <w:vAlign w:val="center"/>
          </w:tcPr>
          <w:p w14:paraId="37D310C0">
            <w:pPr>
              <w:pStyle w:val="6"/>
              <w:ind w:firstLine="283"/>
              <w:jc w:val="both"/>
            </w:pPr>
            <w:r>
              <w:t>Северная война: от Нарвы до Полтавы</w:t>
            </w:r>
          </w:p>
        </w:tc>
        <w:tc>
          <w:tcPr>
            <w:tcW w:w="2531" w:type="dxa"/>
            <w:vAlign w:val="center"/>
          </w:tcPr>
          <w:p w14:paraId="630CC983">
            <w:pPr>
              <w:pStyle w:val="6"/>
              <w:jc w:val="center"/>
            </w:pPr>
            <w:r>
              <w:t>1</w:t>
            </w:r>
          </w:p>
        </w:tc>
      </w:tr>
      <w:tr w14:paraId="7383C1E4">
        <w:tblPrEx>
          <w:tblCellMar>
            <w:top w:w="102" w:type="dxa"/>
            <w:left w:w="62" w:type="dxa"/>
            <w:bottom w:w="102" w:type="dxa"/>
            <w:right w:w="62" w:type="dxa"/>
          </w:tblCellMar>
        </w:tblPrEx>
        <w:tc>
          <w:tcPr>
            <w:tcW w:w="1191" w:type="dxa"/>
            <w:vAlign w:val="center"/>
          </w:tcPr>
          <w:p w14:paraId="2885BD6F">
            <w:pPr>
              <w:pStyle w:val="6"/>
              <w:jc w:val="center"/>
            </w:pPr>
            <w:r>
              <w:t>Урок 42</w:t>
            </w:r>
          </w:p>
        </w:tc>
        <w:tc>
          <w:tcPr>
            <w:tcW w:w="6405" w:type="dxa"/>
            <w:vAlign w:val="center"/>
          </w:tcPr>
          <w:p w14:paraId="5F864CC2">
            <w:pPr>
              <w:pStyle w:val="6"/>
              <w:ind w:firstLine="283"/>
              <w:jc w:val="both"/>
            </w:pPr>
            <w:r>
              <w:t>Северная война: "Полтавская виктория"</w:t>
            </w:r>
          </w:p>
        </w:tc>
        <w:tc>
          <w:tcPr>
            <w:tcW w:w="2531" w:type="dxa"/>
            <w:vAlign w:val="center"/>
          </w:tcPr>
          <w:p w14:paraId="48D33FC4">
            <w:pPr>
              <w:pStyle w:val="6"/>
              <w:jc w:val="center"/>
            </w:pPr>
            <w:r>
              <w:t>1</w:t>
            </w:r>
          </w:p>
        </w:tc>
      </w:tr>
      <w:tr w14:paraId="38B136D0">
        <w:tblPrEx>
          <w:tblCellMar>
            <w:top w:w="102" w:type="dxa"/>
            <w:left w:w="62" w:type="dxa"/>
            <w:bottom w:w="102" w:type="dxa"/>
            <w:right w:w="62" w:type="dxa"/>
          </w:tblCellMar>
        </w:tblPrEx>
        <w:tc>
          <w:tcPr>
            <w:tcW w:w="1191" w:type="dxa"/>
            <w:vAlign w:val="center"/>
          </w:tcPr>
          <w:p w14:paraId="1E5B13F2">
            <w:pPr>
              <w:pStyle w:val="6"/>
              <w:jc w:val="center"/>
            </w:pPr>
            <w:r>
              <w:t>Урок 43</w:t>
            </w:r>
          </w:p>
        </w:tc>
        <w:tc>
          <w:tcPr>
            <w:tcW w:w="6405" w:type="dxa"/>
            <w:vAlign w:val="center"/>
          </w:tcPr>
          <w:p w14:paraId="647D9337">
            <w:pPr>
              <w:pStyle w:val="6"/>
              <w:ind w:firstLine="283"/>
              <w:jc w:val="both"/>
            </w:pPr>
            <w:r>
              <w:t>Северная война: "Полтавская виктория"</w:t>
            </w:r>
          </w:p>
        </w:tc>
        <w:tc>
          <w:tcPr>
            <w:tcW w:w="2531" w:type="dxa"/>
            <w:vAlign w:val="center"/>
          </w:tcPr>
          <w:p w14:paraId="20D77F87">
            <w:pPr>
              <w:pStyle w:val="6"/>
              <w:jc w:val="center"/>
            </w:pPr>
            <w:r>
              <w:t>1</w:t>
            </w:r>
          </w:p>
        </w:tc>
      </w:tr>
      <w:tr w14:paraId="0EE445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087A812">
            <w:pPr>
              <w:pStyle w:val="6"/>
              <w:jc w:val="center"/>
            </w:pPr>
            <w:r>
              <w:t>Урок 44</w:t>
            </w:r>
          </w:p>
        </w:tc>
        <w:tc>
          <w:tcPr>
            <w:tcW w:w="6405" w:type="dxa"/>
            <w:vAlign w:val="center"/>
          </w:tcPr>
          <w:p w14:paraId="3E743073">
            <w:pPr>
              <w:pStyle w:val="6"/>
              <w:ind w:firstLine="283"/>
              <w:jc w:val="both"/>
            </w:pPr>
            <w:r>
              <w:t>Северная война: от Полтавы до Ништадтского мира</w:t>
            </w:r>
          </w:p>
        </w:tc>
        <w:tc>
          <w:tcPr>
            <w:tcW w:w="2531" w:type="dxa"/>
            <w:vAlign w:val="center"/>
          </w:tcPr>
          <w:p w14:paraId="1BFD2697">
            <w:pPr>
              <w:pStyle w:val="6"/>
              <w:jc w:val="center"/>
            </w:pPr>
            <w:r>
              <w:t>1</w:t>
            </w:r>
          </w:p>
        </w:tc>
      </w:tr>
      <w:tr w14:paraId="3BE86C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8F34726">
            <w:pPr>
              <w:pStyle w:val="6"/>
              <w:jc w:val="center"/>
            </w:pPr>
            <w:r>
              <w:t>Урок 45</w:t>
            </w:r>
          </w:p>
        </w:tc>
        <w:tc>
          <w:tcPr>
            <w:tcW w:w="6405" w:type="dxa"/>
            <w:vAlign w:val="center"/>
          </w:tcPr>
          <w:p w14:paraId="691764E9">
            <w:pPr>
              <w:pStyle w:val="6"/>
              <w:ind w:firstLine="283"/>
              <w:jc w:val="both"/>
            </w:pPr>
            <w:r>
              <w:t>Строительство империи: трансформация власти</w:t>
            </w:r>
          </w:p>
        </w:tc>
        <w:tc>
          <w:tcPr>
            <w:tcW w:w="2531" w:type="dxa"/>
            <w:vAlign w:val="center"/>
          </w:tcPr>
          <w:p w14:paraId="3C150D24">
            <w:pPr>
              <w:pStyle w:val="6"/>
              <w:jc w:val="center"/>
            </w:pPr>
            <w:r>
              <w:t>1</w:t>
            </w:r>
          </w:p>
        </w:tc>
      </w:tr>
      <w:tr w14:paraId="1D8F10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115685E">
            <w:pPr>
              <w:pStyle w:val="6"/>
              <w:jc w:val="center"/>
            </w:pPr>
            <w:r>
              <w:t>Урок 46</w:t>
            </w:r>
          </w:p>
        </w:tc>
        <w:tc>
          <w:tcPr>
            <w:tcW w:w="6405" w:type="dxa"/>
            <w:vAlign w:val="center"/>
          </w:tcPr>
          <w:p w14:paraId="7EEBBA13">
            <w:pPr>
              <w:pStyle w:val="6"/>
              <w:ind w:firstLine="283"/>
              <w:jc w:val="both"/>
            </w:pPr>
            <w:r>
              <w:t>Парад реформ: модернизация по-петровски</w:t>
            </w:r>
          </w:p>
        </w:tc>
        <w:tc>
          <w:tcPr>
            <w:tcW w:w="2531" w:type="dxa"/>
            <w:vAlign w:val="center"/>
          </w:tcPr>
          <w:p w14:paraId="266192EC">
            <w:pPr>
              <w:pStyle w:val="6"/>
              <w:jc w:val="center"/>
            </w:pPr>
            <w:r>
              <w:t>1</w:t>
            </w:r>
          </w:p>
        </w:tc>
      </w:tr>
      <w:tr w14:paraId="016A473A">
        <w:tblPrEx>
          <w:tblCellMar>
            <w:top w:w="102" w:type="dxa"/>
            <w:left w:w="62" w:type="dxa"/>
            <w:bottom w:w="102" w:type="dxa"/>
            <w:right w:w="62" w:type="dxa"/>
          </w:tblCellMar>
        </w:tblPrEx>
        <w:tc>
          <w:tcPr>
            <w:tcW w:w="1191" w:type="dxa"/>
            <w:vAlign w:val="center"/>
          </w:tcPr>
          <w:p w14:paraId="398130AB">
            <w:pPr>
              <w:pStyle w:val="6"/>
              <w:jc w:val="center"/>
            </w:pPr>
            <w:r>
              <w:t>Урок 47</w:t>
            </w:r>
          </w:p>
        </w:tc>
        <w:tc>
          <w:tcPr>
            <w:tcW w:w="6405" w:type="dxa"/>
            <w:vAlign w:val="center"/>
          </w:tcPr>
          <w:p w14:paraId="0A8354EB">
            <w:pPr>
              <w:pStyle w:val="6"/>
              <w:ind w:firstLine="283"/>
              <w:jc w:val="both"/>
            </w:pPr>
            <w:r>
              <w:t>Парад реформ: модернизация по-петровски</w:t>
            </w:r>
          </w:p>
        </w:tc>
        <w:tc>
          <w:tcPr>
            <w:tcW w:w="2531" w:type="dxa"/>
            <w:vAlign w:val="center"/>
          </w:tcPr>
          <w:p w14:paraId="396F0DFA">
            <w:pPr>
              <w:pStyle w:val="6"/>
              <w:jc w:val="center"/>
            </w:pPr>
            <w:r>
              <w:t>1</w:t>
            </w:r>
          </w:p>
        </w:tc>
      </w:tr>
      <w:tr w14:paraId="38D027F8">
        <w:tblPrEx>
          <w:tblCellMar>
            <w:top w:w="102" w:type="dxa"/>
            <w:left w:w="62" w:type="dxa"/>
            <w:bottom w:w="102" w:type="dxa"/>
            <w:right w:w="62" w:type="dxa"/>
          </w:tblCellMar>
        </w:tblPrEx>
        <w:tc>
          <w:tcPr>
            <w:tcW w:w="1191" w:type="dxa"/>
            <w:vAlign w:val="center"/>
          </w:tcPr>
          <w:p w14:paraId="021CCEF7">
            <w:pPr>
              <w:pStyle w:val="6"/>
              <w:jc w:val="center"/>
            </w:pPr>
            <w:r>
              <w:t>Урок 48</w:t>
            </w:r>
          </w:p>
        </w:tc>
        <w:tc>
          <w:tcPr>
            <w:tcW w:w="6405" w:type="dxa"/>
            <w:vAlign w:val="center"/>
          </w:tcPr>
          <w:p w14:paraId="379C990F">
            <w:pPr>
              <w:pStyle w:val="6"/>
              <w:ind w:firstLine="283"/>
              <w:jc w:val="both"/>
            </w:pPr>
            <w:r>
              <w:t>Цена реформ</w:t>
            </w:r>
          </w:p>
        </w:tc>
        <w:tc>
          <w:tcPr>
            <w:tcW w:w="2531" w:type="dxa"/>
            <w:vAlign w:val="center"/>
          </w:tcPr>
          <w:p w14:paraId="3B56D0C8">
            <w:pPr>
              <w:pStyle w:val="6"/>
              <w:jc w:val="center"/>
            </w:pPr>
            <w:r>
              <w:t>1</w:t>
            </w:r>
          </w:p>
        </w:tc>
      </w:tr>
      <w:tr w14:paraId="481B6852">
        <w:tblPrEx>
          <w:tblCellMar>
            <w:top w:w="102" w:type="dxa"/>
            <w:left w:w="62" w:type="dxa"/>
            <w:bottom w:w="102" w:type="dxa"/>
            <w:right w:w="62" w:type="dxa"/>
          </w:tblCellMar>
        </w:tblPrEx>
        <w:tc>
          <w:tcPr>
            <w:tcW w:w="1191" w:type="dxa"/>
            <w:vAlign w:val="center"/>
          </w:tcPr>
          <w:p w14:paraId="7AE008B6">
            <w:pPr>
              <w:pStyle w:val="6"/>
              <w:jc w:val="center"/>
            </w:pPr>
            <w:r>
              <w:t>Урок 49</w:t>
            </w:r>
          </w:p>
        </w:tc>
        <w:tc>
          <w:tcPr>
            <w:tcW w:w="6405" w:type="dxa"/>
            <w:vAlign w:val="center"/>
          </w:tcPr>
          <w:p w14:paraId="5DD1B03B">
            <w:pPr>
              <w:pStyle w:val="6"/>
              <w:ind w:firstLine="283"/>
              <w:jc w:val="both"/>
            </w:pPr>
            <w:r>
              <w:t>Общество и государство в период реформ</w:t>
            </w:r>
          </w:p>
        </w:tc>
        <w:tc>
          <w:tcPr>
            <w:tcW w:w="2531" w:type="dxa"/>
            <w:vAlign w:val="center"/>
          </w:tcPr>
          <w:p w14:paraId="3994E9CC">
            <w:pPr>
              <w:pStyle w:val="6"/>
              <w:jc w:val="center"/>
            </w:pPr>
            <w:r>
              <w:t>1</w:t>
            </w:r>
          </w:p>
        </w:tc>
      </w:tr>
      <w:tr w14:paraId="24A72F89">
        <w:tblPrEx>
          <w:tblCellMar>
            <w:top w:w="102" w:type="dxa"/>
            <w:left w:w="62" w:type="dxa"/>
            <w:bottom w:w="102" w:type="dxa"/>
            <w:right w:w="62" w:type="dxa"/>
          </w:tblCellMar>
        </w:tblPrEx>
        <w:tc>
          <w:tcPr>
            <w:tcW w:w="1191" w:type="dxa"/>
            <w:vAlign w:val="center"/>
          </w:tcPr>
          <w:p w14:paraId="3FC02C16">
            <w:pPr>
              <w:pStyle w:val="6"/>
              <w:jc w:val="center"/>
            </w:pPr>
            <w:r>
              <w:t>Урок 50</w:t>
            </w:r>
          </w:p>
        </w:tc>
        <w:tc>
          <w:tcPr>
            <w:tcW w:w="6405" w:type="dxa"/>
            <w:vAlign w:val="center"/>
          </w:tcPr>
          <w:p w14:paraId="4647940E">
            <w:pPr>
              <w:pStyle w:val="6"/>
              <w:ind w:firstLine="283"/>
              <w:jc w:val="both"/>
            </w:pPr>
            <w:r>
              <w:t>Санкт-Петербург в первой четверти XVIII в.</w:t>
            </w:r>
          </w:p>
        </w:tc>
        <w:tc>
          <w:tcPr>
            <w:tcW w:w="2531" w:type="dxa"/>
            <w:vAlign w:val="center"/>
          </w:tcPr>
          <w:p w14:paraId="1B32FBB7">
            <w:pPr>
              <w:pStyle w:val="6"/>
              <w:jc w:val="center"/>
            </w:pPr>
            <w:r>
              <w:t>1</w:t>
            </w:r>
          </w:p>
        </w:tc>
      </w:tr>
      <w:tr w14:paraId="5C3F35F3">
        <w:tblPrEx>
          <w:tblCellMar>
            <w:top w:w="102" w:type="dxa"/>
            <w:left w:w="62" w:type="dxa"/>
            <w:bottom w:w="102" w:type="dxa"/>
            <w:right w:w="62" w:type="dxa"/>
          </w:tblCellMar>
        </w:tblPrEx>
        <w:tc>
          <w:tcPr>
            <w:tcW w:w="1191" w:type="dxa"/>
            <w:vAlign w:val="center"/>
          </w:tcPr>
          <w:p w14:paraId="1B95F307">
            <w:pPr>
              <w:pStyle w:val="6"/>
              <w:jc w:val="center"/>
            </w:pPr>
            <w:r>
              <w:t>Урок 51</w:t>
            </w:r>
          </w:p>
        </w:tc>
        <w:tc>
          <w:tcPr>
            <w:tcW w:w="6405" w:type="dxa"/>
            <w:vAlign w:val="center"/>
          </w:tcPr>
          <w:p w14:paraId="419564EA">
            <w:pPr>
              <w:pStyle w:val="6"/>
              <w:ind w:firstLine="283"/>
              <w:jc w:val="both"/>
            </w:pPr>
            <w:r>
              <w:t>Санкт-Петербург в первой четверти XVIII в.</w:t>
            </w:r>
          </w:p>
        </w:tc>
        <w:tc>
          <w:tcPr>
            <w:tcW w:w="2531" w:type="dxa"/>
            <w:vAlign w:val="center"/>
          </w:tcPr>
          <w:p w14:paraId="326682E3">
            <w:pPr>
              <w:pStyle w:val="6"/>
              <w:jc w:val="center"/>
            </w:pPr>
            <w:r>
              <w:t>1</w:t>
            </w:r>
          </w:p>
        </w:tc>
      </w:tr>
      <w:tr w14:paraId="31E325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309715A">
            <w:pPr>
              <w:pStyle w:val="6"/>
              <w:jc w:val="center"/>
            </w:pPr>
            <w:r>
              <w:t>Урок 52</w:t>
            </w:r>
          </w:p>
        </w:tc>
        <w:tc>
          <w:tcPr>
            <w:tcW w:w="6405" w:type="dxa"/>
            <w:vAlign w:val="center"/>
          </w:tcPr>
          <w:p w14:paraId="37130187">
            <w:pPr>
              <w:pStyle w:val="6"/>
              <w:ind w:firstLine="283"/>
              <w:jc w:val="both"/>
            </w:pPr>
            <w:r>
              <w:t>Преображенная Россия</w:t>
            </w:r>
          </w:p>
        </w:tc>
        <w:tc>
          <w:tcPr>
            <w:tcW w:w="2531" w:type="dxa"/>
            <w:vAlign w:val="center"/>
          </w:tcPr>
          <w:p w14:paraId="681AAD61">
            <w:pPr>
              <w:pStyle w:val="6"/>
              <w:jc w:val="center"/>
            </w:pPr>
            <w:r>
              <w:t>1</w:t>
            </w:r>
          </w:p>
        </w:tc>
      </w:tr>
      <w:tr w14:paraId="23681E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2A1E046">
            <w:pPr>
              <w:pStyle w:val="6"/>
              <w:jc w:val="center"/>
            </w:pPr>
            <w:r>
              <w:t>Урок 53</w:t>
            </w:r>
          </w:p>
        </w:tc>
        <w:tc>
          <w:tcPr>
            <w:tcW w:w="6405" w:type="dxa"/>
            <w:vAlign w:val="center"/>
          </w:tcPr>
          <w:p w14:paraId="06FB871A">
            <w:pPr>
              <w:pStyle w:val="6"/>
              <w:ind w:firstLine="283"/>
              <w:jc w:val="both"/>
            </w:pPr>
            <w:r>
              <w:t>Преображенная Россия</w:t>
            </w:r>
          </w:p>
        </w:tc>
        <w:tc>
          <w:tcPr>
            <w:tcW w:w="2531" w:type="dxa"/>
            <w:vAlign w:val="center"/>
          </w:tcPr>
          <w:p w14:paraId="20C9A5F0">
            <w:pPr>
              <w:pStyle w:val="6"/>
              <w:jc w:val="center"/>
            </w:pPr>
            <w:r>
              <w:t>1</w:t>
            </w:r>
          </w:p>
        </w:tc>
      </w:tr>
      <w:tr w14:paraId="5C2625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0DCB059">
            <w:pPr>
              <w:pStyle w:val="6"/>
              <w:jc w:val="center"/>
            </w:pPr>
            <w:r>
              <w:t>Урок 54</w:t>
            </w:r>
          </w:p>
        </w:tc>
        <w:tc>
          <w:tcPr>
            <w:tcW w:w="6405" w:type="dxa"/>
            <w:vAlign w:val="center"/>
          </w:tcPr>
          <w:p w14:paraId="6E8BD302">
            <w:pPr>
              <w:pStyle w:val="6"/>
              <w:ind w:firstLine="283"/>
              <w:jc w:val="both"/>
            </w:pPr>
            <w:r>
              <w:t>Уроки повторения и обобщения по теме "Рождение российской империи"</w:t>
            </w:r>
          </w:p>
        </w:tc>
        <w:tc>
          <w:tcPr>
            <w:tcW w:w="2531" w:type="dxa"/>
            <w:vAlign w:val="center"/>
          </w:tcPr>
          <w:p w14:paraId="6CE4E46F">
            <w:pPr>
              <w:pStyle w:val="6"/>
              <w:jc w:val="center"/>
            </w:pPr>
            <w:r>
              <w:t>1</w:t>
            </w:r>
          </w:p>
        </w:tc>
      </w:tr>
      <w:tr w14:paraId="30B2ADE7">
        <w:tblPrEx>
          <w:tblCellMar>
            <w:top w:w="102" w:type="dxa"/>
            <w:left w:w="62" w:type="dxa"/>
            <w:bottom w:w="102" w:type="dxa"/>
            <w:right w:w="62" w:type="dxa"/>
          </w:tblCellMar>
        </w:tblPrEx>
        <w:tc>
          <w:tcPr>
            <w:tcW w:w="1191" w:type="dxa"/>
            <w:vAlign w:val="center"/>
          </w:tcPr>
          <w:p w14:paraId="315996F5">
            <w:pPr>
              <w:pStyle w:val="6"/>
              <w:jc w:val="center"/>
            </w:pPr>
            <w:r>
              <w:t>Урок 55</w:t>
            </w:r>
          </w:p>
        </w:tc>
        <w:tc>
          <w:tcPr>
            <w:tcW w:w="6405" w:type="dxa"/>
            <w:vAlign w:val="center"/>
          </w:tcPr>
          <w:p w14:paraId="295DCEF6">
            <w:pPr>
              <w:pStyle w:val="6"/>
              <w:ind w:firstLine="283"/>
              <w:jc w:val="both"/>
            </w:pPr>
            <w:r>
              <w:t>Уроки повторения и обобщения по теме "Рождение российской империи"</w:t>
            </w:r>
          </w:p>
        </w:tc>
        <w:tc>
          <w:tcPr>
            <w:tcW w:w="2531" w:type="dxa"/>
            <w:vAlign w:val="center"/>
          </w:tcPr>
          <w:p w14:paraId="2A23C513">
            <w:pPr>
              <w:pStyle w:val="6"/>
              <w:jc w:val="center"/>
            </w:pPr>
            <w:r>
              <w:t>1</w:t>
            </w:r>
          </w:p>
        </w:tc>
      </w:tr>
      <w:tr w14:paraId="72897E46">
        <w:tblPrEx>
          <w:tblCellMar>
            <w:top w:w="102" w:type="dxa"/>
            <w:left w:w="62" w:type="dxa"/>
            <w:bottom w:w="102" w:type="dxa"/>
            <w:right w:w="62" w:type="dxa"/>
          </w:tblCellMar>
        </w:tblPrEx>
        <w:tc>
          <w:tcPr>
            <w:tcW w:w="1191" w:type="dxa"/>
            <w:vAlign w:val="center"/>
          </w:tcPr>
          <w:p w14:paraId="77A80D35">
            <w:pPr>
              <w:pStyle w:val="6"/>
              <w:jc w:val="center"/>
            </w:pPr>
            <w:r>
              <w:t>Урок 56</w:t>
            </w:r>
          </w:p>
        </w:tc>
        <w:tc>
          <w:tcPr>
            <w:tcW w:w="6405" w:type="dxa"/>
            <w:vAlign w:val="center"/>
          </w:tcPr>
          <w:p w14:paraId="3E1F19DB">
            <w:pPr>
              <w:pStyle w:val="6"/>
              <w:ind w:firstLine="283"/>
              <w:jc w:val="both"/>
            </w:pPr>
            <w:r>
              <w:t>Урок контроля по теме "Рождение российской империи"</w:t>
            </w:r>
          </w:p>
        </w:tc>
        <w:tc>
          <w:tcPr>
            <w:tcW w:w="2531" w:type="dxa"/>
            <w:vAlign w:val="center"/>
          </w:tcPr>
          <w:p w14:paraId="325BFE79">
            <w:pPr>
              <w:pStyle w:val="6"/>
              <w:jc w:val="center"/>
            </w:pPr>
            <w:r>
              <w:t>1</w:t>
            </w:r>
          </w:p>
        </w:tc>
      </w:tr>
      <w:tr w14:paraId="3D66E930">
        <w:tblPrEx>
          <w:tblCellMar>
            <w:top w:w="102" w:type="dxa"/>
            <w:left w:w="62" w:type="dxa"/>
            <w:bottom w:w="102" w:type="dxa"/>
            <w:right w:w="62" w:type="dxa"/>
          </w:tblCellMar>
        </w:tblPrEx>
        <w:tc>
          <w:tcPr>
            <w:tcW w:w="1191" w:type="dxa"/>
            <w:vAlign w:val="center"/>
          </w:tcPr>
          <w:p w14:paraId="17B764A1">
            <w:pPr>
              <w:pStyle w:val="6"/>
              <w:jc w:val="center"/>
            </w:pPr>
            <w:r>
              <w:t>Урок 57</w:t>
            </w:r>
          </w:p>
        </w:tc>
        <w:tc>
          <w:tcPr>
            <w:tcW w:w="6405" w:type="dxa"/>
            <w:vAlign w:val="center"/>
          </w:tcPr>
          <w:p w14:paraId="6BCCF7F5">
            <w:pPr>
              <w:pStyle w:val="6"/>
              <w:ind w:firstLine="283"/>
              <w:jc w:val="both"/>
            </w:pPr>
            <w:r>
              <w:t>Эпоха дворцовых переворотов (1725 - 1762)</w:t>
            </w:r>
          </w:p>
        </w:tc>
        <w:tc>
          <w:tcPr>
            <w:tcW w:w="2531" w:type="dxa"/>
            <w:vAlign w:val="center"/>
          </w:tcPr>
          <w:p w14:paraId="48D9CED9">
            <w:pPr>
              <w:pStyle w:val="6"/>
              <w:jc w:val="center"/>
            </w:pPr>
            <w:r>
              <w:t>1</w:t>
            </w:r>
          </w:p>
        </w:tc>
      </w:tr>
      <w:tr w14:paraId="5E692DEE">
        <w:tblPrEx>
          <w:tblCellMar>
            <w:top w:w="102" w:type="dxa"/>
            <w:left w:w="62" w:type="dxa"/>
            <w:bottom w:w="102" w:type="dxa"/>
            <w:right w:w="62" w:type="dxa"/>
          </w:tblCellMar>
        </w:tblPrEx>
        <w:tc>
          <w:tcPr>
            <w:tcW w:w="1191" w:type="dxa"/>
            <w:vAlign w:val="center"/>
          </w:tcPr>
          <w:p w14:paraId="6C71E39A">
            <w:pPr>
              <w:pStyle w:val="6"/>
              <w:jc w:val="center"/>
            </w:pPr>
            <w:r>
              <w:t>Урок 58</w:t>
            </w:r>
          </w:p>
        </w:tc>
        <w:tc>
          <w:tcPr>
            <w:tcW w:w="6405" w:type="dxa"/>
            <w:vAlign w:val="center"/>
          </w:tcPr>
          <w:p w14:paraId="61DAD74A">
            <w:pPr>
              <w:pStyle w:val="6"/>
              <w:ind w:firstLine="283"/>
              <w:jc w:val="both"/>
            </w:pPr>
            <w:r>
              <w:t>Эпоха дворцовых переворотов (1725 - 1762)</w:t>
            </w:r>
          </w:p>
        </w:tc>
        <w:tc>
          <w:tcPr>
            <w:tcW w:w="2531" w:type="dxa"/>
            <w:vAlign w:val="center"/>
          </w:tcPr>
          <w:p w14:paraId="638B7AE9">
            <w:pPr>
              <w:pStyle w:val="6"/>
              <w:jc w:val="center"/>
            </w:pPr>
            <w:r>
              <w:t>1</w:t>
            </w:r>
          </w:p>
        </w:tc>
      </w:tr>
      <w:tr w14:paraId="2625AFA7">
        <w:tblPrEx>
          <w:tblCellMar>
            <w:top w:w="102" w:type="dxa"/>
            <w:left w:w="62" w:type="dxa"/>
            <w:bottom w:w="102" w:type="dxa"/>
            <w:right w:w="62" w:type="dxa"/>
          </w:tblCellMar>
        </w:tblPrEx>
        <w:tc>
          <w:tcPr>
            <w:tcW w:w="1191" w:type="dxa"/>
            <w:vAlign w:val="center"/>
          </w:tcPr>
          <w:p w14:paraId="03DBA22D">
            <w:pPr>
              <w:pStyle w:val="6"/>
              <w:jc w:val="center"/>
            </w:pPr>
            <w:r>
              <w:t>Урок 59</w:t>
            </w:r>
          </w:p>
        </w:tc>
        <w:tc>
          <w:tcPr>
            <w:tcW w:w="6405" w:type="dxa"/>
            <w:vAlign w:val="center"/>
          </w:tcPr>
          <w:p w14:paraId="4AABE2A8">
            <w:pPr>
              <w:pStyle w:val="6"/>
              <w:ind w:firstLine="283"/>
              <w:jc w:val="both"/>
            </w:pPr>
            <w:r>
              <w:t>По заветам Петра Великого</w:t>
            </w:r>
          </w:p>
        </w:tc>
        <w:tc>
          <w:tcPr>
            <w:tcW w:w="2531" w:type="dxa"/>
            <w:vAlign w:val="center"/>
          </w:tcPr>
          <w:p w14:paraId="4A1AC7B0">
            <w:pPr>
              <w:pStyle w:val="6"/>
              <w:jc w:val="center"/>
            </w:pPr>
            <w:r>
              <w:t>1</w:t>
            </w:r>
          </w:p>
        </w:tc>
      </w:tr>
      <w:tr w14:paraId="66228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AEC4725">
            <w:pPr>
              <w:pStyle w:val="6"/>
              <w:jc w:val="center"/>
            </w:pPr>
            <w:r>
              <w:t>Урок 60</w:t>
            </w:r>
          </w:p>
        </w:tc>
        <w:tc>
          <w:tcPr>
            <w:tcW w:w="6405" w:type="dxa"/>
            <w:vAlign w:val="center"/>
          </w:tcPr>
          <w:p w14:paraId="0596C291">
            <w:pPr>
              <w:pStyle w:val="6"/>
              <w:ind w:firstLine="283"/>
              <w:jc w:val="both"/>
            </w:pPr>
            <w:r>
              <w:t>По заветам Петра Великого</w:t>
            </w:r>
          </w:p>
        </w:tc>
        <w:tc>
          <w:tcPr>
            <w:tcW w:w="2531" w:type="dxa"/>
            <w:vAlign w:val="center"/>
          </w:tcPr>
          <w:p w14:paraId="3EA7C44B">
            <w:pPr>
              <w:pStyle w:val="6"/>
              <w:jc w:val="center"/>
            </w:pPr>
            <w:r>
              <w:t>1</w:t>
            </w:r>
          </w:p>
        </w:tc>
      </w:tr>
      <w:tr w14:paraId="3DD85F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EAA56E4">
            <w:pPr>
              <w:pStyle w:val="6"/>
              <w:jc w:val="center"/>
            </w:pPr>
            <w:r>
              <w:t>Урок 61</w:t>
            </w:r>
          </w:p>
        </w:tc>
        <w:tc>
          <w:tcPr>
            <w:tcW w:w="6405" w:type="dxa"/>
            <w:vAlign w:val="center"/>
          </w:tcPr>
          <w:p w14:paraId="3CC60F03">
            <w:pPr>
              <w:pStyle w:val="6"/>
              <w:ind w:firstLine="283"/>
              <w:jc w:val="both"/>
            </w:pPr>
            <w:r>
              <w:t>Урок повторения и обобщения по теме "Россия после Петра I. Дворцовые перевороты"</w:t>
            </w:r>
          </w:p>
        </w:tc>
        <w:tc>
          <w:tcPr>
            <w:tcW w:w="2531" w:type="dxa"/>
            <w:vAlign w:val="center"/>
          </w:tcPr>
          <w:p w14:paraId="323B6373">
            <w:pPr>
              <w:pStyle w:val="6"/>
              <w:jc w:val="center"/>
            </w:pPr>
            <w:r>
              <w:t>1</w:t>
            </w:r>
          </w:p>
        </w:tc>
      </w:tr>
      <w:tr w14:paraId="182614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8BCA380">
            <w:pPr>
              <w:pStyle w:val="6"/>
              <w:jc w:val="center"/>
            </w:pPr>
            <w:r>
              <w:t>Урок 62</w:t>
            </w:r>
          </w:p>
        </w:tc>
        <w:tc>
          <w:tcPr>
            <w:tcW w:w="6405" w:type="dxa"/>
            <w:vAlign w:val="center"/>
          </w:tcPr>
          <w:p w14:paraId="08AA0F10">
            <w:pPr>
              <w:pStyle w:val="6"/>
              <w:ind w:firstLine="283"/>
              <w:jc w:val="both"/>
            </w:pPr>
            <w:r>
              <w:t>Урок контроля по теме "Россия после Петра I. Дворцовые перевороты"</w:t>
            </w:r>
          </w:p>
        </w:tc>
        <w:tc>
          <w:tcPr>
            <w:tcW w:w="2531" w:type="dxa"/>
            <w:vAlign w:val="center"/>
          </w:tcPr>
          <w:p w14:paraId="5C7CB0B1">
            <w:pPr>
              <w:pStyle w:val="6"/>
              <w:jc w:val="center"/>
            </w:pPr>
            <w:r>
              <w:t>1</w:t>
            </w:r>
          </w:p>
        </w:tc>
      </w:tr>
      <w:tr w14:paraId="477C560C">
        <w:tblPrEx>
          <w:tblCellMar>
            <w:top w:w="102" w:type="dxa"/>
            <w:left w:w="62" w:type="dxa"/>
            <w:bottom w:w="102" w:type="dxa"/>
            <w:right w:w="62" w:type="dxa"/>
          </w:tblCellMar>
        </w:tblPrEx>
        <w:tc>
          <w:tcPr>
            <w:tcW w:w="1191" w:type="dxa"/>
            <w:vAlign w:val="center"/>
          </w:tcPr>
          <w:p w14:paraId="3B635B32">
            <w:pPr>
              <w:pStyle w:val="6"/>
              <w:jc w:val="center"/>
            </w:pPr>
            <w:r>
              <w:t>Урок 63</w:t>
            </w:r>
          </w:p>
        </w:tc>
        <w:tc>
          <w:tcPr>
            <w:tcW w:w="6405" w:type="dxa"/>
            <w:vAlign w:val="center"/>
          </w:tcPr>
          <w:p w14:paraId="66FB8B37">
            <w:pPr>
              <w:pStyle w:val="6"/>
              <w:ind w:firstLine="283"/>
              <w:jc w:val="both"/>
            </w:pPr>
            <w:r>
              <w:t>"Законная монархия" Екатерины II</w:t>
            </w:r>
          </w:p>
        </w:tc>
        <w:tc>
          <w:tcPr>
            <w:tcW w:w="2531" w:type="dxa"/>
            <w:vAlign w:val="center"/>
          </w:tcPr>
          <w:p w14:paraId="40B41F74">
            <w:pPr>
              <w:pStyle w:val="6"/>
              <w:jc w:val="center"/>
            </w:pPr>
            <w:r>
              <w:t>1</w:t>
            </w:r>
          </w:p>
        </w:tc>
      </w:tr>
      <w:tr w14:paraId="1BB44F38">
        <w:tblPrEx>
          <w:tblCellMar>
            <w:top w:w="102" w:type="dxa"/>
            <w:left w:w="62" w:type="dxa"/>
            <w:bottom w:w="102" w:type="dxa"/>
            <w:right w:w="62" w:type="dxa"/>
          </w:tblCellMar>
        </w:tblPrEx>
        <w:tc>
          <w:tcPr>
            <w:tcW w:w="1191" w:type="dxa"/>
            <w:vAlign w:val="center"/>
          </w:tcPr>
          <w:p w14:paraId="1FE479D1">
            <w:pPr>
              <w:pStyle w:val="6"/>
              <w:jc w:val="center"/>
            </w:pPr>
            <w:r>
              <w:t>Урок 64</w:t>
            </w:r>
          </w:p>
        </w:tc>
        <w:tc>
          <w:tcPr>
            <w:tcW w:w="6405" w:type="dxa"/>
            <w:vAlign w:val="center"/>
          </w:tcPr>
          <w:p w14:paraId="2EAFC724">
            <w:pPr>
              <w:pStyle w:val="6"/>
              <w:ind w:firstLine="283"/>
              <w:jc w:val="both"/>
            </w:pPr>
            <w:r>
              <w:t>"Законная монархия" Екатерины II</w:t>
            </w:r>
          </w:p>
        </w:tc>
        <w:tc>
          <w:tcPr>
            <w:tcW w:w="2531" w:type="dxa"/>
            <w:vAlign w:val="center"/>
          </w:tcPr>
          <w:p w14:paraId="0B017F36">
            <w:pPr>
              <w:pStyle w:val="6"/>
              <w:jc w:val="center"/>
            </w:pPr>
            <w:r>
              <w:t>1</w:t>
            </w:r>
          </w:p>
        </w:tc>
      </w:tr>
      <w:tr w14:paraId="66AE5468">
        <w:tblPrEx>
          <w:tblCellMar>
            <w:top w:w="102" w:type="dxa"/>
            <w:left w:w="62" w:type="dxa"/>
            <w:bottom w:w="102" w:type="dxa"/>
            <w:right w:w="62" w:type="dxa"/>
          </w:tblCellMar>
        </w:tblPrEx>
        <w:tc>
          <w:tcPr>
            <w:tcW w:w="1191" w:type="dxa"/>
            <w:vAlign w:val="center"/>
          </w:tcPr>
          <w:p w14:paraId="07C0E693">
            <w:pPr>
              <w:pStyle w:val="6"/>
              <w:jc w:val="center"/>
            </w:pPr>
            <w:r>
              <w:t>Урок 65</w:t>
            </w:r>
          </w:p>
        </w:tc>
        <w:tc>
          <w:tcPr>
            <w:tcW w:w="6405" w:type="dxa"/>
            <w:vAlign w:val="center"/>
          </w:tcPr>
          <w:p w14:paraId="3971DD07">
            <w:pPr>
              <w:pStyle w:val="6"/>
              <w:ind w:firstLine="283"/>
              <w:jc w:val="both"/>
            </w:pPr>
            <w:r>
              <w:t>Кто и как присоединялся к России</w:t>
            </w:r>
          </w:p>
        </w:tc>
        <w:tc>
          <w:tcPr>
            <w:tcW w:w="2531" w:type="dxa"/>
            <w:vAlign w:val="center"/>
          </w:tcPr>
          <w:p w14:paraId="2E2D7B6B">
            <w:pPr>
              <w:pStyle w:val="6"/>
              <w:jc w:val="center"/>
            </w:pPr>
            <w:r>
              <w:t>1</w:t>
            </w:r>
          </w:p>
        </w:tc>
      </w:tr>
      <w:tr w14:paraId="3A9A2F73">
        <w:tblPrEx>
          <w:tblCellMar>
            <w:top w:w="102" w:type="dxa"/>
            <w:left w:w="62" w:type="dxa"/>
            <w:bottom w:w="102" w:type="dxa"/>
            <w:right w:w="62" w:type="dxa"/>
          </w:tblCellMar>
        </w:tblPrEx>
        <w:tc>
          <w:tcPr>
            <w:tcW w:w="1191" w:type="dxa"/>
            <w:vAlign w:val="center"/>
          </w:tcPr>
          <w:p w14:paraId="5129405C">
            <w:pPr>
              <w:pStyle w:val="6"/>
              <w:jc w:val="center"/>
            </w:pPr>
            <w:r>
              <w:t>Урок 66</w:t>
            </w:r>
          </w:p>
        </w:tc>
        <w:tc>
          <w:tcPr>
            <w:tcW w:w="6405" w:type="dxa"/>
            <w:vAlign w:val="center"/>
          </w:tcPr>
          <w:p w14:paraId="39280B0C">
            <w:pPr>
              <w:pStyle w:val="6"/>
              <w:ind w:firstLine="283"/>
              <w:jc w:val="both"/>
            </w:pPr>
            <w:r>
              <w:t>Кто и как присоединялся к России</w:t>
            </w:r>
          </w:p>
        </w:tc>
        <w:tc>
          <w:tcPr>
            <w:tcW w:w="2531" w:type="dxa"/>
            <w:vAlign w:val="center"/>
          </w:tcPr>
          <w:p w14:paraId="2E2EA27E">
            <w:pPr>
              <w:pStyle w:val="6"/>
              <w:jc w:val="center"/>
            </w:pPr>
            <w:r>
              <w:t>1</w:t>
            </w:r>
          </w:p>
        </w:tc>
      </w:tr>
      <w:tr w14:paraId="39F0F6CE">
        <w:tblPrEx>
          <w:tblCellMar>
            <w:top w:w="102" w:type="dxa"/>
            <w:left w:w="62" w:type="dxa"/>
            <w:bottom w:w="102" w:type="dxa"/>
            <w:right w:w="62" w:type="dxa"/>
          </w:tblCellMar>
        </w:tblPrEx>
        <w:tc>
          <w:tcPr>
            <w:tcW w:w="1191" w:type="dxa"/>
            <w:vAlign w:val="center"/>
          </w:tcPr>
          <w:p w14:paraId="7CDCF292">
            <w:pPr>
              <w:pStyle w:val="6"/>
              <w:jc w:val="center"/>
            </w:pPr>
            <w:r>
              <w:t>Урок 67</w:t>
            </w:r>
          </w:p>
        </w:tc>
        <w:tc>
          <w:tcPr>
            <w:tcW w:w="6405" w:type="dxa"/>
            <w:vAlign w:val="center"/>
          </w:tcPr>
          <w:p w14:paraId="789B7D41">
            <w:pPr>
              <w:pStyle w:val="6"/>
              <w:ind w:firstLine="283"/>
              <w:jc w:val="both"/>
            </w:pPr>
            <w:r>
              <w:t>Экономика России во второй половине XVIII в.: хозяйство империи</w:t>
            </w:r>
          </w:p>
        </w:tc>
        <w:tc>
          <w:tcPr>
            <w:tcW w:w="2531" w:type="dxa"/>
            <w:vAlign w:val="center"/>
          </w:tcPr>
          <w:p w14:paraId="2FFB3765">
            <w:pPr>
              <w:pStyle w:val="6"/>
              <w:jc w:val="center"/>
            </w:pPr>
            <w:r>
              <w:t>1</w:t>
            </w:r>
          </w:p>
        </w:tc>
      </w:tr>
      <w:tr w14:paraId="0648D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75F73A5">
            <w:pPr>
              <w:pStyle w:val="6"/>
              <w:jc w:val="center"/>
            </w:pPr>
            <w:r>
              <w:t>Урок 68</w:t>
            </w:r>
          </w:p>
        </w:tc>
        <w:tc>
          <w:tcPr>
            <w:tcW w:w="6405" w:type="dxa"/>
            <w:vAlign w:val="center"/>
          </w:tcPr>
          <w:p w14:paraId="04653C50">
            <w:pPr>
              <w:pStyle w:val="6"/>
              <w:ind w:firstLine="283"/>
              <w:jc w:val="both"/>
            </w:pPr>
            <w:r>
              <w:t>Экономика России во второй половине XVIII в.: хозяйство империи</w:t>
            </w:r>
          </w:p>
        </w:tc>
        <w:tc>
          <w:tcPr>
            <w:tcW w:w="2531" w:type="dxa"/>
            <w:vAlign w:val="center"/>
          </w:tcPr>
          <w:p w14:paraId="44CD45C6">
            <w:pPr>
              <w:pStyle w:val="6"/>
              <w:jc w:val="center"/>
            </w:pPr>
            <w:r>
              <w:t>1</w:t>
            </w:r>
          </w:p>
        </w:tc>
      </w:tr>
      <w:tr w14:paraId="12009A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5120163">
            <w:pPr>
              <w:pStyle w:val="6"/>
              <w:jc w:val="center"/>
            </w:pPr>
            <w:r>
              <w:t>Урок 69</w:t>
            </w:r>
          </w:p>
        </w:tc>
        <w:tc>
          <w:tcPr>
            <w:tcW w:w="6405" w:type="dxa"/>
            <w:vAlign w:val="center"/>
          </w:tcPr>
          <w:p w14:paraId="5F42D8C4">
            <w:pPr>
              <w:pStyle w:val="6"/>
              <w:ind w:firstLine="283"/>
              <w:jc w:val="both"/>
            </w:pPr>
            <w:r>
              <w:t>Общество века реформ: "благородные" и "подлые"</w:t>
            </w:r>
          </w:p>
        </w:tc>
        <w:tc>
          <w:tcPr>
            <w:tcW w:w="2531" w:type="dxa"/>
            <w:vAlign w:val="center"/>
          </w:tcPr>
          <w:p w14:paraId="7FACBCB9">
            <w:pPr>
              <w:pStyle w:val="6"/>
              <w:jc w:val="center"/>
            </w:pPr>
            <w:r>
              <w:t>1</w:t>
            </w:r>
          </w:p>
        </w:tc>
      </w:tr>
      <w:tr w14:paraId="54BD50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420D4DA">
            <w:pPr>
              <w:pStyle w:val="6"/>
              <w:jc w:val="center"/>
            </w:pPr>
            <w:r>
              <w:t>Урок 70</w:t>
            </w:r>
          </w:p>
        </w:tc>
        <w:tc>
          <w:tcPr>
            <w:tcW w:w="6405" w:type="dxa"/>
            <w:vAlign w:val="center"/>
          </w:tcPr>
          <w:p w14:paraId="6DD50081">
            <w:pPr>
              <w:pStyle w:val="6"/>
              <w:ind w:firstLine="283"/>
              <w:jc w:val="both"/>
            </w:pPr>
            <w:r>
              <w:t>Общество века реформ: "благородные" и "подлые"</w:t>
            </w:r>
          </w:p>
        </w:tc>
        <w:tc>
          <w:tcPr>
            <w:tcW w:w="2531" w:type="dxa"/>
            <w:vAlign w:val="center"/>
          </w:tcPr>
          <w:p w14:paraId="6A4301CC">
            <w:pPr>
              <w:pStyle w:val="6"/>
              <w:jc w:val="center"/>
            </w:pPr>
            <w:r>
              <w:t>1</w:t>
            </w:r>
          </w:p>
        </w:tc>
      </w:tr>
      <w:tr w14:paraId="2547DFD9">
        <w:tblPrEx>
          <w:tblCellMar>
            <w:top w:w="102" w:type="dxa"/>
            <w:left w:w="62" w:type="dxa"/>
            <w:bottom w:w="102" w:type="dxa"/>
            <w:right w:w="62" w:type="dxa"/>
          </w:tblCellMar>
        </w:tblPrEx>
        <w:tc>
          <w:tcPr>
            <w:tcW w:w="1191" w:type="dxa"/>
            <w:vAlign w:val="center"/>
          </w:tcPr>
          <w:p w14:paraId="3D0B58EF">
            <w:pPr>
              <w:pStyle w:val="6"/>
              <w:jc w:val="center"/>
            </w:pPr>
            <w:r>
              <w:t>Урок 71</w:t>
            </w:r>
          </w:p>
        </w:tc>
        <w:tc>
          <w:tcPr>
            <w:tcW w:w="6405" w:type="dxa"/>
            <w:vAlign w:val="center"/>
          </w:tcPr>
          <w:p w14:paraId="13B7D57C">
            <w:pPr>
              <w:pStyle w:val="6"/>
              <w:ind w:firstLine="283"/>
              <w:jc w:val="both"/>
            </w:pPr>
            <w:r>
              <w:t>Социальный протест</w:t>
            </w:r>
          </w:p>
        </w:tc>
        <w:tc>
          <w:tcPr>
            <w:tcW w:w="2531" w:type="dxa"/>
            <w:vAlign w:val="center"/>
          </w:tcPr>
          <w:p w14:paraId="35DB6D19">
            <w:pPr>
              <w:pStyle w:val="6"/>
              <w:jc w:val="center"/>
            </w:pPr>
            <w:r>
              <w:t>1</w:t>
            </w:r>
          </w:p>
        </w:tc>
      </w:tr>
      <w:tr w14:paraId="42C8DBDD">
        <w:tblPrEx>
          <w:tblCellMar>
            <w:top w:w="102" w:type="dxa"/>
            <w:left w:w="62" w:type="dxa"/>
            <w:bottom w:w="102" w:type="dxa"/>
            <w:right w:w="62" w:type="dxa"/>
          </w:tblCellMar>
        </w:tblPrEx>
        <w:tc>
          <w:tcPr>
            <w:tcW w:w="1191" w:type="dxa"/>
            <w:vAlign w:val="center"/>
          </w:tcPr>
          <w:p w14:paraId="0B03A0AE">
            <w:pPr>
              <w:pStyle w:val="6"/>
              <w:jc w:val="center"/>
            </w:pPr>
            <w:r>
              <w:t>Урок 72</w:t>
            </w:r>
          </w:p>
        </w:tc>
        <w:tc>
          <w:tcPr>
            <w:tcW w:w="6405" w:type="dxa"/>
            <w:vAlign w:val="center"/>
          </w:tcPr>
          <w:p w14:paraId="47B33F69">
            <w:pPr>
              <w:pStyle w:val="6"/>
              <w:ind w:firstLine="283"/>
              <w:jc w:val="both"/>
            </w:pPr>
            <w:r>
              <w:t>Социальный протест</w:t>
            </w:r>
          </w:p>
        </w:tc>
        <w:tc>
          <w:tcPr>
            <w:tcW w:w="2531" w:type="dxa"/>
            <w:vAlign w:val="center"/>
          </w:tcPr>
          <w:p w14:paraId="1FE4C14A">
            <w:pPr>
              <w:pStyle w:val="6"/>
              <w:jc w:val="center"/>
            </w:pPr>
            <w:r>
              <w:t>1</w:t>
            </w:r>
          </w:p>
        </w:tc>
      </w:tr>
      <w:tr w14:paraId="12E6E2A8">
        <w:tblPrEx>
          <w:tblCellMar>
            <w:top w:w="102" w:type="dxa"/>
            <w:left w:w="62" w:type="dxa"/>
            <w:bottom w:w="102" w:type="dxa"/>
            <w:right w:w="62" w:type="dxa"/>
          </w:tblCellMar>
        </w:tblPrEx>
        <w:tc>
          <w:tcPr>
            <w:tcW w:w="1191" w:type="dxa"/>
            <w:vAlign w:val="center"/>
          </w:tcPr>
          <w:p w14:paraId="0209E50F">
            <w:pPr>
              <w:pStyle w:val="6"/>
              <w:jc w:val="center"/>
            </w:pPr>
            <w:r>
              <w:t>Урок 73</w:t>
            </w:r>
          </w:p>
        </w:tc>
        <w:tc>
          <w:tcPr>
            <w:tcW w:w="6405" w:type="dxa"/>
            <w:vAlign w:val="center"/>
          </w:tcPr>
          <w:p w14:paraId="288DC1FF">
            <w:pPr>
              <w:pStyle w:val="6"/>
              <w:ind w:firstLine="283"/>
              <w:jc w:val="both"/>
            </w:pPr>
            <w:r>
              <w:t>Внешняя политика Екатерины II: южное и восточное направления</w:t>
            </w:r>
          </w:p>
        </w:tc>
        <w:tc>
          <w:tcPr>
            <w:tcW w:w="2531" w:type="dxa"/>
            <w:vAlign w:val="center"/>
          </w:tcPr>
          <w:p w14:paraId="76BEBDF7">
            <w:pPr>
              <w:pStyle w:val="6"/>
              <w:jc w:val="center"/>
            </w:pPr>
            <w:r>
              <w:t>1</w:t>
            </w:r>
          </w:p>
        </w:tc>
      </w:tr>
      <w:tr w14:paraId="2677205A">
        <w:tblPrEx>
          <w:tblCellMar>
            <w:top w:w="102" w:type="dxa"/>
            <w:left w:w="62" w:type="dxa"/>
            <w:bottom w:w="102" w:type="dxa"/>
            <w:right w:w="62" w:type="dxa"/>
          </w:tblCellMar>
        </w:tblPrEx>
        <w:tc>
          <w:tcPr>
            <w:tcW w:w="1191" w:type="dxa"/>
            <w:vAlign w:val="center"/>
          </w:tcPr>
          <w:p w14:paraId="5B07AFDB">
            <w:pPr>
              <w:pStyle w:val="6"/>
              <w:jc w:val="center"/>
            </w:pPr>
            <w:r>
              <w:t>Урок 74</w:t>
            </w:r>
          </w:p>
        </w:tc>
        <w:tc>
          <w:tcPr>
            <w:tcW w:w="6405" w:type="dxa"/>
            <w:vAlign w:val="center"/>
          </w:tcPr>
          <w:p w14:paraId="4A4D3AFE">
            <w:pPr>
              <w:pStyle w:val="6"/>
              <w:ind w:firstLine="283"/>
              <w:jc w:val="both"/>
            </w:pPr>
            <w:r>
              <w:t>Внешняя политика Екатерины II: южное и восточное направления</w:t>
            </w:r>
          </w:p>
        </w:tc>
        <w:tc>
          <w:tcPr>
            <w:tcW w:w="2531" w:type="dxa"/>
            <w:vAlign w:val="center"/>
          </w:tcPr>
          <w:p w14:paraId="0571EE07">
            <w:pPr>
              <w:pStyle w:val="6"/>
              <w:jc w:val="center"/>
            </w:pPr>
            <w:r>
              <w:t>1</w:t>
            </w:r>
          </w:p>
        </w:tc>
      </w:tr>
      <w:tr w14:paraId="7CDED47A">
        <w:tblPrEx>
          <w:tblCellMar>
            <w:top w:w="102" w:type="dxa"/>
            <w:left w:w="62" w:type="dxa"/>
            <w:bottom w:w="102" w:type="dxa"/>
            <w:right w:w="62" w:type="dxa"/>
          </w:tblCellMar>
        </w:tblPrEx>
        <w:tc>
          <w:tcPr>
            <w:tcW w:w="1191" w:type="dxa"/>
            <w:vAlign w:val="center"/>
          </w:tcPr>
          <w:p w14:paraId="01EF2C7E">
            <w:pPr>
              <w:pStyle w:val="6"/>
              <w:jc w:val="center"/>
            </w:pPr>
            <w:r>
              <w:t>Урок 75</w:t>
            </w:r>
          </w:p>
        </w:tc>
        <w:tc>
          <w:tcPr>
            <w:tcW w:w="6405" w:type="dxa"/>
            <w:vAlign w:val="center"/>
          </w:tcPr>
          <w:p w14:paraId="724DBCCA">
            <w:pPr>
              <w:pStyle w:val="6"/>
              <w:ind w:firstLine="283"/>
              <w:jc w:val="both"/>
            </w:pPr>
            <w:r>
              <w:t>Начало освоения Новороссии и Крыма</w:t>
            </w:r>
          </w:p>
        </w:tc>
        <w:tc>
          <w:tcPr>
            <w:tcW w:w="2531" w:type="dxa"/>
            <w:vAlign w:val="center"/>
          </w:tcPr>
          <w:p w14:paraId="58647ECD">
            <w:pPr>
              <w:pStyle w:val="6"/>
              <w:jc w:val="center"/>
            </w:pPr>
            <w:r>
              <w:t>1</w:t>
            </w:r>
          </w:p>
        </w:tc>
      </w:tr>
      <w:tr w14:paraId="74B2BE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A08EDF7">
            <w:pPr>
              <w:pStyle w:val="6"/>
              <w:jc w:val="center"/>
            </w:pPr>
            <w:r>
              <w:t>Урок 76</w:t>
            </w:r>
          </w:p>
        </w:tc>
        <w:tc>
          <w:tcPr>
            <w:tcW w:w="6405" w:type="dxa"/>
            <w:vAlign w:val="center"/>
          </w:tcPr>
          <w:p w14:paraId="3261B6CC">
            <w:pPr>
              <w:pStyle w:val="6"/>
              <w:ind w:firstLine="283"/>
              <w:jc w:val="both"/>
            </w:pPr>
            <w:r>
              <w:t>Начало освоения Новороссии и Крыма</w:t>
            </w:r>
          </w:p>
        </w:tc>
        <w:tc>
          <w:tcPr>
            <w:tcW w:w="2531" w:type="dxa"/>
            <w:vAlign w:val="center"/>
          </w:tcPr>
          <w:p w14:paraId="62B8591F">
            <w:pPr>
              <w:pStyle w:val="6"/>
              <w:jc w:val="center"/>
            </w:pPr>
            <w:r>
              <w:t>1</w:t>
            </w:r>
          </w:p>
        </w:tc>
      </w:tr>
      <w:tr w14:paraId="5DD567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4D33ADA">
            <w:pPr>
              <w:pStyle w:val="6"/>
              <w:jc w:val="center"/>
            </w:pPr>
            <w:r>
              <w:t>Урок 77</w:t>
            </w:r>
          </w:p>
        </w:tc>
        <w:tc>
          <w:tcPr>
            <w:tcW w:w="6405" w:type="dxa"/>
            <w:vAlign w:val="center"/>
          </w:tcPr>
          <w:p w14:paraId="5B0D26BE">
            <w:pPr>
              <w:pStyle w:val="6"/>
              <w:ind w:firstLine="283"/>
              <w:jc w:val="both"/>
            </w:pPr>
            <w:r>
              <w:t>Внешняя политика Екатерины II: западное направление</w:t>
            </w:r>
          </w:p>
        </w:tc>
        <w:tc>
          <w:tcPr>
            <w:tcW w:w="2531" w:type="dxa"/>
            <w:vAlign w:val="center"/>
          </w:tcPr>
          <w:p w14:paraId="08CA7433">
            <w:pPr>
              <w:pStyle w:val="6"/>
              <w:jc w:val="center"/>
            </w:pPr>
            <w:r>
              <w:t>1</w:t>
            </w:r>
          </w:p>
        </w:tc>
      </w:tr>
      <w:tr w14:paraId="4654D3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8A700DE">
            <w:pPr>
              <w:pStyle w:val="6"/>
              <w:jc w:val="center"/>
            </w:pPr>
            <w:r>
              <w:t>Урок 78</w:t>
            </w:r>
          </w:p>
        </w:tc>
        <w:tc>
          <w:tcPr>
            <w:tcW w:w="6405" w:type="dxa"/>
            <w:vAlign w:val="center"/>
          </w:tcPr>
          <w:p w14:paraId="0BC4967E">
            <w:pPr>
              <w:pStyle w:val="6"/>
              <w:ind w:firstLine="283"/>
              <w:jc w:val="both"/>
            </w:pPr>
            <w:r>
              <w:t>"Непросвещенный абсолютизм": внутренняя политика Павла I</w:t>
            </w:r>
          </w:p>
        </w:tc>
        <w:tc>
          <w:tcPr>
            <w:tcW w:w="2531" w:type="dxa"/>
            <w:vAlign w:val="center"/>
          </w:tcPr>
          <w:p w14:paraId="1E8F049B">
            <w:pPr>
              <w:pStyle w:val="6"/>
              <w:jc w:val="center"/>
            </w:pPr>
            <w:r>
              <w:t>1</w:t>
            </w:r>
          </w:p>
        </w:tc>
      </w:tr>
      <w:tr w14:paraId="5266EBD3">
        <w:tblPrEx>
          <w:tblCellMar>
            <w:top w:w="102" w:type="dxa"/>
            <w:left w:w="62" w:type="dxa"/>
            <w:bottom w:w="102" w:type="dxa"/>
            <w:right w:w="62" w:type="dxa"/>
          </w:tblCellMar>
        </w:tblPrEx>
        <w:tc>
          <w:tcPr>
            <w:tcW w:w="1191" w:type="dxa"/>
            <w:vAlign w:val="center"/>
          </w:tcPr>
          <w:p w14:paraId="10236BB3">
            <w:pPr>
              <w:pStyle w:val="6"/>
              <w:jc w:val="center"/>
            </w:pPr>
            <w:r>
              <w:t>Урок 79</w:t>
            </w:r>
          </w:p>
        </w:tc>
        <w:tc>
          <w:tcPr>
            <w:tcW w:w="6405" w:type="dxa"/>
            <w:vAlign w:val="center"/>
          </w:tcPr>
          <w:p w14:paraId="7137984B">
            <w:pPr>
              <w:pStyle w:val="6"/>
              <w:ind w:firstLine="283"/>
              <w:jc w:val="both"/>
            </w:pPr>
            <w:r>
              <w:t>Внешняя политика Павла I</w:t>
            </w:r>
          </w:p>
        </w:tc>
        <w:tc>
          <w:tcPr>
            <w:tcW w:w="2531" w:type="dxa"/>
            <w:vAlign w:val="center"/>
          </w:tcPr>
          <w:p w14:paraId="2499E022">
            <w:pPr>
              <w:pStyle w:val="6"/>
              <w:jc w:val="center"/>
            </w:pPr>
            <w:r>
              <w:t>1</w:t>
            </w:r>
          </w:p>
        </w:tc>
      </w:tr>
      <w:tr w14:paraId="090C824D">
        <w:tblPrEx>
          <w:tblCellMar>
            <w:top w:w="102" w:type="dxa"/>
            <w:left w:w="62" w:type="dxa"/>
            <w:bottom w:w="102" w:type="dxa"/>
            <w:right w:w="62" w:type="dxa"/>
          </w:tblCellMar>
        </w:tblPrEx>
        <w:tc>
          <w:tcPr>
            <w:tcW w:w="1191" w:type="dxa"/>
            <w:vAlign w:val="center"/>
          </w:tcPr>
          <w:p w14:paraId="43553424">
            <w:pPr>
              <w:pStyle w:val="6"/>
              <w:jc w:val="center"/>
            </w:pPr>
            <w:r>
              <w:t>Урок 80</w:t>
            </w:r>
          </w:p>
        </w:tc>
        <w:tc>
          <w:tcPr>
            <w:tcW w:w="6405" w:type="dxa"/>
            <w:vAlign w:val="center"/>
          </w:tcPr>
          <w:p w14:paraId="53B8BEA9">
            <w:pPr>
              <w:pStyle w:val="6"/>
              <w:ind w:firstLine="283"/>
              <w:jc w:val="both"/>
            </w:pPr>
            <w:r>
              <w:t>"Государство при армии": жизнь и служба в императорских войсках в XVIII в.</w:t>
            </w:r>
          </w:p>
        </w:tc>
        <w:tc>
          <w:tcPr>
            <w:tcW w:w="2531" w:type="dxa"/>
            <w:vAlign w:val="center"/>
          </w:tcPr>
          <w:p w14:paraId="369C2C16">
            <w:pPr>
              <w:pStyle w:val="6"/>
              <w:jc w:val="center"/>
            </w:pPr>
            <w:r>
              <w:t>1</w:t>
            </w:r>
          </w:p>
        </w:tc>
      </w:tr>
      <w:tr w14:paraId="6932C95D">
        <w:tblPrEx>
          <w:tblCellMar>
            <w:top w:w="102" w:type="dxa"/>
            <w:left w:w="62" w:type="dxa"/>
            <w:bottom w:w="102" w:type="dxa"/>
            <w:right w:w="62" w:type="dxa"/>
          </w:tblCellMar>
        </w:tblPrEx>
        <w:tc>
          <w:tcPr>
            <w:tcW w:w="1191" w:type="dxa"/>
            <w:vAlign w:val="center"/>
          </w:tcPr>
          <w:p w14:paraId="0804488D">
            <w:pPr>
              <w:pStyle w:val="6"/>
              <w:jc w:val="center"/>
            </w:pPr>
            <w:r>
              <w:t>Урок 81</w:t>
            </w:r>
          </w:p>
        </w:tc>
        <w:tc>
          <w:tcPr>
            <w:tcW w:w="6405" w:type="dxa"/>
            <w:vAlign w:val="center"/>
          </w:tcPr>
          <w:p w14:paraId="67D1E0A4">
            <w:pPr>
              <w:pStyle w:val="6"/>
              <w:ind w:firstLine="283"/>
              <w:jc w:val="both"/>
            </w:pPr>
            <w:r>
              <w:t>Урок повторения и обобщения по теме "Россия в 1760 - 1790-х гг. Правление Екатерины I</w:t>
            </w:r>
          </w:p>
        </w:tc>
        <w:tc>
          <w:tcPr>
            <w:tcW w:w="2531" w:type="dxa"/>
            <w:vAlign w:val="center"/>
          </w:tcPr>
          <w:p w14:paraId="3F9BDCAB">
            <w:pPr>
              <w:pStyle w:val="6"/>
              <w:jc w:val="center"/>
            </w:pPr>
            <w:r>
              <w:t>1</w:t>
            </w:r>
          </w:p>
        </w:tc>
      </w:tr>
      <w:tr w14:paraId="3F20632A">
        <w:tblPrEx>
          <w:tblCellMar>
            <w:top w:w="102" w:type="dxa"/>
            <w:left w:w="62" w:type="dxa"/>
            <w:bottom w:w="102" w:type="dxa"/>
            <w:right w:w="62" w:type="dxa"/>
          </w:tblCellMar>
        </w:tblPrEx>
        <w:tc>
          <w:tcPr>
            <w:tcW w:w="1191" w:type="dxa"/>
            <w:vAlign w:val="center"/>
          </w:tcPr>
          <w:p w14:paraId="309AA487">
            <w:pPr>
              <w:pStyle w:val="6"/>
              <w:jc w:val="center"/>
            </w:pPr>
            <w:r>
              <w:t>Урок 82</w:t>
            </w:r>
          </w:p>
        </w:tc>
        <w:tc>
          <w:tcPr>
            <w:tcW w:w="6405" w:type="dxa"/>
            <w:vAlign w:val="center"/>
          </w:tcPr>
          <w:p w14:paraId="4DD7836C">
            <w:pPr>
              <w:pStyle w:val="6"/>
              <w:ind w:firstLine="283"/>
            </w:pPr>
            <w:r>
              <w:t>Урок повторения и обобщения по теме "Россия в 1760 - 1790-х гг. Правление Екатерины II и Павла I"</w:t>
            </w:r>
          </w:p>
        </w:tc>
        <w:tc>
          <w:tcPr>
            <w:tcW w:w="2531" w:type="dxa"/>
            <w:vAlign w:val="center"/>
          </w:tcPr>
          <w:p w14:paraId="315049A6">
            <w:pPr>
              <w:pStyle w:val="6"/>
              <w:jc w:val="center"/>
            </w:pPr>
            <w:r>
              <w:t>1</w:t>
            </w:r>
          </w:p>
        </w:tc>
      </w:tr>
      <w:tr w14:paraId="4CD068C5">
        <w:tblPrEx>
          <w:tblCellMar>
            <w:top w:w="102" w:type="dxa"/>
            <w:left w:w="62" w:type="dxa"/>
            <w:bottom w:w="102" w:type="dxa"/>
            <w:right w:w="62" w:type="dxa"/>
          </w:tblCellMar>
        </w:tblPrEx>
        <w:tc>
          <w:tcPr>
            <w:tcW w:w="1191" w:type="dxa"/>
            <w:vAlign w:val="center"/>
          </w:tcPr>
          <w:p w14:paraId="22093011">
            <w:pPr>
              <w:pStyle w:val="6"/>
              <w:jc w:val="center"/>
            </w:pPr>
            <w:r>
              <w:t>Урок 83</w:t>
            </w:r>
          </w:p>
        </w:tc>
        <w:tc>
          <w:tcPr>
            <w:tcW w:w="6405" w:type="dxa"/>
            <w:vAlign w:val="center"/>
          </w:tcPr>
          <w:p w14:paraId="0CCC4F4D">
            <w:pPr>
              <w:pStyle w:val="6"/>
              <w:ind w:firstLine="283"/>
              <w:jc w:val="both"/>
            </w:pPr>
            <w:r>
              <w:t>Урок контроля по теме "Россия в 1760 - 1790-х гг. Правление Екатерины II и Павла I"</w:t>
            </w:r>
          </w:p>
        </w:tc>
        <w:tc>
          <w:tcPr>
            <w:tcW w:w="2531" w:type="dxa"/>
            <w:vAlign w:val="center"/>
          </w:tcPr>
          <w:p w14:paraId="0102D11B">
            <w:pPr>
              <w:pStyle w:val="6"/>
              <w:jc w:val="center"/>
            </w:pPr>
            <w:r>
              <w:t>1</w:t>
            </w:r>
          </w:p>
        </w:tc>
      </w:tr>
      <w:tr w14:paraId="63D0B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53827AA">
            <w:pPr>
              <w:pStyle w:val="6"/>
              <w:jc w:val="center"/>
            </w:pPr>
            <w:r>
              <w:t>Урок 84</w:t>
            </w:r>
          </w:p>
        </w:tc>
        <w:tc>
          <w:tcPr>
            <w:tcW w:w="6405" w:type="dxa"/>
            <w:vAlign w:val="center"/>
          </w:tcPr>
          <w:p w14:paraId="1AB783FB">
            <w:pPr>
              <w:pStyle w:val="6"/>
              <w:ind w:firstLine="283"/>
              <w:jc w:val="both"/>
            </w:pPr>
            <w:r>
              <w:t>Публицистика, литература, театр</w:t>
            </w:r>
          </w:p>
        </w:tc>
        <w:tc>
          <w:tcPr>
            <w:tcW w:w="2531" w:type="dxa"/>
            <w:vAlign w:val="center"/>
          </w:tcPr>
          <w:p w14:paraId="36254FD2">
            <w:pPr>
              <w:pStyle w:val="6"/>
              <w:jc w:val="center"/>
            </w:pPr>
            <w:r>
              <w:t>1</w:t>
            </w:r>
          </w:p>
        </w:tc>
      </w:tr>
      <w:tr w14:paraId="6C577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3A5C2C5">
            <w:pPr>
              <w:pStyle w:val="6"/>
              <w:jc w:val="center"/>
            </w:pPr>
            <w:r>
              <w:t>Урок 85</w:t>
            </w:r>
          </w:p>
        </w:tc>
        <w:tc>
          <w:tcPr>
            <w:tcW w:w="6405" w:type="dxa"/>
            <w:vAlign w:val="center"/>
          </w:tcPr>
          <w:p w14:paraId="2EDE879A">
            <w:pPr>
              <w:pStyle w:val="6"/>
              <w:ind w:firstLine="283"/>
              <w:jc w:val="both"/>
            </w:pPr>
            <w:r>
              <w:t>Публицистика, литература, театр</w:t>
            </w:r>
          </w:p>
        </w:tc>
        <w:tc>
          <w:tcPr>
            <w:tcW w:w="2531" w:type="dxa"/>
            <w:vAlign w:val="center"/>
          </w:tcPr>
          <w:p w14:paraId="67D5BF9F">
            <w:pPr>
              <w:pStyle w:val="6"/>
              <w:jc w:val="center"/>
            </w:pPr>
            <w:r>
              <w:t>1</w:t>
            </w:r>
          </w:p>
        </w:tc>
      </w:tr>
      <w:tr w14:paraId="747F66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973D221">
            <w:pPr>
              <w:pStyle w:val="6"/>
              <w:jc w:val="center"/>
            </w:pPr>
            <w:r>
              <w:t>Урок 86</w:t>
            </w:r>
          </w:p>
        </w:tc>
        <w:tc>
          <w:tcPr>
            <w:tcW w:w="6405" w:type="dxa"/>
            <w:vAlign w:val="center"/>
          </w:tcPr>
          <w:p w14:paraId="0D0B5539">
            <w:pPr>
              <w:pStyle w:val="6"/>
              <w:ind w:firstLine="283"/>
              <w:jc w:val="both"/>
            </w:pPr>
            <w:r>
              <w:t>Развитие образования</w:t>
            </w:r>
          </w:p>
        </w:tc>
        <w:tc>
          <w:tcPr>
            <w:tcW w:w="2531" w:type="dxa"/>
            <w:vAlign w:val="center"/>
          </w:tcPr>
          <w:p w14:paraId="406853B3">
            <w:pPr>
              <w:pStyle w:val="6"/>
              <w:jc w:val="center"/>
            </w:pPr>
            <w:r>
              <w:t>1</w:t>
            </w:r>
          </w:p>
        </w:tc>
      </w:tr>
      <w:tr w14:paraId="254B3EEB">
        <w:tblPrEx>
          <w:tblCellMar>
            <w:top w:w="102" w:type="dxa"/>
            <w:left w:w="62" w:type="dxa"/>
            <w:bottom w:w="102" w:type="dxa"/>
            <w:right w:w="62" w:type="dxa"/>
          </w:tblCellMar>
        </w:tblPrEx>
        <w:tc>
          <w:tcPr>
            <w:tcW w:w="1191" w:type="dxa"/>
            <w:vAlign w:val="center"/>
          </w:tcPr>
          <w:p w14:paraId="16F0D6B4">
            <w:pPr>
              <w:pStyle w:val="6"/>
              <w:jc w:val="center"/>
            </w:pPr>
            <w:r>
              <w:t>Урок 87</w:t>
            </w:r>
          </w:p>
        </w:tc>
        <w:tc>
          <w:tcPr>
            <w:tcW w:w="6405" w:type="dxa"/>
            <w:vAlign w:val="center"/>
          </w:tcPr>
          <w:p w14:paraId="25111313">
            <w:pPr>
              <w:pStyle w:val="6"/>
              <w:ind w:firstLine="283"/>
              <w:jc w:val="both"/>
            </w:pPr>
            <w:r>
              <w:t>Развитие науки и техники</w:t>
            </w:r>
          </w:p>
        </w:tc>
        <w:tc>
          <w:tcPr>
            <w:tcW w:w="2531" w:type="dxa"/>
            <w:vAlign w:val="center"/>
          </w:tcPr>
          <w:p w14:paraId="47AB92A5">
            <w:pPr>
              <w:pStyle w:val="6"/>
              <w:jc w:val="center"/>
            </w:pPr>
            <w:r>
              <w:t>1</w:t>
            </w:r>
          </w:p>
        </w:tc>
      </w:tr>
      <w:tr w14:paraId="160E3C78">
        <w:tblPrEx>
          <w:tblCellMar>
            <w:top w:w="102" w:type="dxa"/>
            <w:left w:w="62" w:type="dxa"/>
            <w:bottom w:w="102" w:type="dxa"/>
            <w:right w:w="62" w:type="dxa"/>
          </w:tblCellMar>
        </w:tblPrEx>
        <w:tc>
          <w:tcPr>
            <w:tcW w:w="1191" w:type="dxa"/>
            <w:vAlign w:val="center"/>
          </w:tcPr>
          <w:p w14:paraId="772630D9">
            <w:pPr>
              <w:pStyle w:val="6"/>
              <w:jc w:val="center"/>
            </w:pPr>
            <w:r>
              <w:t>Урок 88</w:t>
            </w:r>
          </w:p>
        </w:tc>
        <w:tc>
          <w:tcPr>
            <w:tcW w:w="6405" w:type="dxa"/>
            <w:vAlign w:val="center"/>
          </w:tcPr>
          <w:p w14:paraId="7B5CA3A2">
            <w:pPr>
              <w:pStyle w:val="6"/>
              <w:ind w:firstLine="283"/>
              <w:jc w:val="both"/>
            </w:pPr>
            <w:r>
              <w:t>Архитектура и искусство</w:t>
            </w:r>
          </w:p>
        </w:tc>
        <w:tc>
          <w:tcPr>
            <w:tcW w:w="2531" w:type="dxa"/>
            <w:vAlign w:val="center"/>
          </w:tcPr>
          <w:p w14:paraId="501AA7F0">
            <w:pPr>
              <w:pStyle w:val="6"/>
              <w:jc w:val="center"/>
            </w:pPr>
            <w:r>
              <w:t>1</w:t>
            </w:r>
          </w:p>
        </w:tc>
      </w:tr>
      <w:tr w14:paraId="2F16AF80">
        <w:tblPrEx>
          <w:tblCellMar>
            <w:top w:w="102" w:type="dxa"/>
            <w:left w:w="62" w:type="dxa"/>
            <w:bottom w:w="102" w:type="dxa"/>
            <w:right w:w="62" w:type="dxa"/>
          </w:tblCellMar>
        </w:tblPrEx>
        <w:tc>
          <w:tcPr>
            <w:tcW w:w="1191" w:type="dxa"/>
            <w:vAlign w:val="center"/>
          </w:tcPr>
          <w:p w14:paraId="39B81CA3">
            <w:pPr>
              <w:pStyle w:val="6"/>
              <w:jc w:val="center"/>
            </w:pPr>
            <w:r>
              <w:t>Урок 89</w:t>
            </w:r>
          </w:p>
        </w:tc>
        <w:tc>
          <w:tcPr>
            <w:tcW w:w="6405" w:type="dxa"/>
            <w:vAlign w:val="center"/>
          </w:tcPr>
          <w:p w14:paraId="2E83E50B">
            <w:pPr>
              <w:pStyle w:val="6"/>
              <w:ind w:firstLine="283"/>
              <w:jc w:val="both"/>
            </w:pPr>
            <w:r>
              <w:t>Урок повторения и обобщения по теме "Культурное пространство Российской империи в XVIII в."</w:t>
            </w:r>
          </w:p>
        </w:tc>
        <w:tc>
          <w:tcPr>
            <w:tcW w:w="2531" w:type="dxa"/>
            <w:vAlign w:val="center"/>
          </w:tcPr>
          <w:p w14:paraId="01886EF6">
            <w:pPr>
              <w:pStyle w:val="6"/>
              <w:jc w:val="center"/>
            </w:pPr>
            <w:r>
              <w:t>1</w:t>
            </w:r>
          </w:p>
        </w:tc>
      </w:tr>
      <w:tr w14:paraId="49707D27">
        <w:tblPrEx>
          <w:tblCellMar>
            <w:top w:w="102" w:type="dxa"/>
            <w:left w:w="62" w:type="dxa"/>
            <w:bottom w:w="102" w:type="dxa"/>
            <w:right w:w="62" w:type="dxa"/>
          </w:tblCellMar>
        </w:tblPrEx>
        <w:tc>
          <w:tcPr>
            <w:tcW w:w="1191" w:type="dxa"/>
            <w:vAlign w:val="center"/>
          </w:tcPr>
          <w:p w14:paraId="244DC98D">
            <w:pPr>
              <w:pStyle w:val="6"/>
              <w:jc w:val="center"/>
            </w:pPr>
            <w:r>
              <w:t>Урок 90</w:t>
            </w:r>
          </w:p>
        </w:tc>
        <w:tc>
          <w:tcPr>
            <w:tcW w:w="6405" w:type="dxa"/>
            <w:vAlign w:val="center"/>
          </w:tcPr>
          <w:p w14:paraId="684C09DB">
            <w:pPr>
              <w:pStyle w:val="6"/>
              <w:ind w:firstLine="283"/>
              <w:jc w:val="both"/>
            </w:pPr>
            <w:r>
              <w:t>Урок контроля по теме "Культурное пространство Российской империи в XVIII в."</w:t>
            </w:r>
          </w:p>
        </w:tc>
        <w:tc>
          <w:tcPr>
            <w:tcW w:w="2531" w:type="dxa"/>
            <w:vAlign w:val="center"/>
          </w:tcPr>
          <w:p w14:paraId="3126BEF6">
            <w:pPr>
              <w:pStyle w:val="6"/>
              <w:jc w:val="center"/>
            </w:pPr>
            <w:r>
              <w:t>1</w:t>
            </w:r>
          </w:p>
        </w:tc>
      </w:tr>
      <w:tr w14:paraId="5AC35E35">
        <w:tblPrEx>
          <w:tblCellMar>
            <w:top w:w="102" w:type="dxa"/>
            <w:left w:w="62" w:type="dxa"/>
            <w:bottom w:w="102" w:type="dxa"/>
            <w:right w:w="62" w:type="dxa"/>
          </w:tblCellMar>
        </w:tblPrEx>
        <w:tc>
          <w:tcPr>
            <w:tcW w:w="1191" w:type="dxa"/>
            <w:vAlign w:val="center"/>
          </w:tcPr>
          <w:p w14:paraId="1629A797">
            <w:pPr>
              <w:pStyle w:val="6"/>
              <w:jc w:val="center"/>
            </w:pPr>
            <w:r>
              <w:t>Урок 91</w:t>
            </w:r>
          </w:p>
        </w:tc>
        <w:tc>
          <w:tcPr>
            <w:tcW w:w="6405" w:type="dxa"/>
            <w:vAlign w:val="center"/>
          </w:tcPr>
          <w:p w14:paraId="28B23AC9">
            <w:pPr>
              <w:pStyle w:val="6"/>
              <w:ind w:firstLine="283"/>
              <w:jc w:val="both"/>
            </w:pPr>
            <w:r>
              <w:t>Первые мероприятия нового императора</w:t>
            </w:r>
          </w:p>
        </w:tc>
        <w:tc>
          <w:tcPr>
            <w:tcW w:w="2531" w:type="dxa"/>
            <w:vAlign w:val="center"/>
          </w:tcPr>
          <w:p w14:paraId="38C9C683">
            <w:pPr>
              <w:pStyle w:val="6"/>
              <w:jc w:val="center"/>
            </w:pPr>
            <w:r>
              <w:t>1</w:t>
            </w:r>
          </w:p>
        </w:tc>
      </w:tr>
      <w:tr w14:paraId="04A40B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913C494">
            <w:pPr>
              <w:pStyle w:val="6"/>
              <w:jc w:val="center"/>
            </w:pPr>
            <w:r>
              <w:t>Урок 92</w:t>
            </w:r>
          </w:p>
        </w:tc>
        <w:tc>
          <w:tcPr>
            <w:tcW w:w="6405" w:type="dxa"/>
            <w:vAlign w:val="center"/>
          </w:tcPr>
          <w:p w14:paraId="4043C0F9">
            <w:pPr>
              <w:pStyle w:val="6"/>
              <w:ind w:firstLine="283"/>
              <w:jc w:val="both"/>
            </w:pPr>
            <w:r>
              <w:t>Внешняя политика России в 1801 - 1811 гг.</w:t>
            </w:r>
          </w:p>
        </w:tc>
        <w:tc>
          <w:tcPr>
            <w:tcW w:w="2531" w:type="dxa"/>
            <w:vAlign w:val="center"/>
          </w:tcPr>
          <w:p w14:paraId="2A7722B5">
            <w:pPr>
              <w:pStyle w:val="6"/>
              <w:jc w:val="center"/>
            </w:pPr>
            <w:r>
              <w:t>1</w:t>
            </w:r>
          </w:p>
        </w:tc>
      </w:tr>
      <w:tr w14:paraId="292420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1BB8E8C">
            <w:pPr>
              <w:pStyle w:val="6"/>
              <w:jc w:val="center"/>
            </w:pPr>
            <w:r>
              <w:t>Урок 93</w:t>
            </w:r>
          </w:p>
        </w:tc>
        <w:tc>
          <w:tcPr>
            <w:tcW w:w="6405" w:type="dxa"/>
            <w:vAlign w:val="center"/>
          </w:tcPr>
          <w:p w14:paraId="4A7D2286">
            <w:pPr>
              <w:pStyle w:val="6"/>
              <w:ind w:firstLine="283"/>
              <w:jc w:val="both"/>
            </w:pPr>
            <w:r>
              <w:t>Внешняя политика России в 1801 - 1811 гг.</w:t>
            </w:r>
          </w:p>
        </w:tc>
        <w:tc>
          <w:tcPr>
            <w:tcW w:w="2531" w:type="dxa"/>
            <w:vAlign w:val="center"/>
          </w:tcPr>
          <w:p w14:paraId="1040AC55">
            <w:pPr>
              <w:pStyle w:val="6"/>
              <w:jc w:val="center"/>
            </w:pPr>
            <w:r>
              <w:t>1</w:t>
            </w:r>
          </w:p>
        </w:tc>
      </w:tr>
      <w:tr w14:paraId="35E03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8D967B5">
            <w:pPr>
              <w:pStyle w:val="6"/>
              <w:jc w:val="center"/>
            </w:pPr>
            <w:r>
              <w:t>Урок 94</w:t>
            </w:r>
          </w:p>
        </w:tc>
        <w:tc>
          <w:tcPr>
            <w:tcW w:w="6405" w:type="dxa"/>
            <w:vAlign w:val="center"/>
          </w:tcPr>
          <w:p w14:paraId="26D41E84">
            <w:pPr>
              <w:pStyle w:val="6"/>
              <w:ind w:firstLine="283"/>
              <w:jc w:val="both"/>
            </w:pPr>
            <w:r>
              <w:t>"Недаром помнит вся Россия..."</w:t>
            </w:r>
          </w:p>
        </w:tc>
        <w:tc>
          <w:tcPr>
            <w:tcW w:w="2531" w:type="dxa"/>
            <w:vAlign w:val="center"/>
          </w:tcPr>
          <w:p w14:paraId="76A5D0E8">
            <w:pPr>
              <w:pStyle w:val="6"/>
              <w:jc w:val="center"/>
            </w:pPr>
            <w:r>
              <w:t>1</w:t>
            </w:r>
          </w:p>
        </w:tc>
      </w:tr>
      <w:tr w14:paraId="71161DFD">
        <w:tblPrEx>
          <w:tblCellMar>
            <w:top w:w="102" w:type="dxa"/>
            <w:left w:w="62" w:type="dxa"/>
            <w:bottom w:w="102" w:type="dxa"/>
            <w:right w:w="62" w:type="dxa"/>
          </w:tblCellMar>
        </w:tblPrEx>
        <w:tc>
          <w:tcPr>
            <w:tcW w:w="1191" w:type="dxa"/>
            <w:vAlign w:val="center"/>
          </w:tcPr>
          <w:p w14:paraId="60561978">
            <w:pPr>
              <w:pStyle w:val="6"/>
              <w:jc w:val="center"/>
            </w:pPr>
            <w:r>
              <w:t>Урок 95</w:t>
            </w:r>
          </w:p>
        </w:tc>
        <w:tc>
          <w:tcPr>
            <w:tcW w:w="6405" w:type="dxa"/>
            <w:vAlign w:val="center"/>
          </w:tcPr>
          <w:p w14:paraId="7949C6C4">
            <w:pPr>
              <w:pStyle w:val="6"/>
              <w:ind w:firstLine="283"/>
              <w:jc w:val="both"/>
            </w:pPr>
            <w:r>
              <w:t>"Недаром помнит вся Россия..."</w:t>
            </w:r>
          </w:p>
        </w:tc>
        <w:tc>
          <w:tcPr>
            <w:tcW w:w="2531" w:type="dxa"/>
            <w:vAlign w:val="center"/>
          </w:tcPr>
          <w:p w14:paraId="098016E6">
            <w:pPr>
              <w:pStyle w:val="6"/>
              <w:jc w:val="center"/>
            </w:pPr>
            <w:r>
              <w:t>1</w:t>
            </w:r>
          </w:p>
        </w:tc>
      </w:tr>
      <w:tr w14:paraId="6E7B059B">
        <w:tblPrEx>
          <w:tblCellMar>
            <w:top w:w="102" w:type="dxa"/>
            <w:left w:w="62" w:type="dxa"/>
            <w:bottom w:w="102" w:type="dxa"/>
            <w:right w:w="62" w:type="dxa"/>
          </w:tblCellMar>
        </w:tblPrEx>
        <w:tc>
          <w:tcPr>
            <w:tcW w:w="1191" w:type="dxa"/>
            <w:vAlign w:val="center"/>
          </w:tcPr>
          <w:p w14:paraId="5A8D7788">
            <w:pPr>
              <w:pStyle w:val="6"/>
              <w:jc w:val="center"/>
            </w:pPr>
            <w:r>
              <w:t>Урок 96</w:t>
            </w:r>
          </w:p>
        </w:tc>
        <w:tc>
          <w:tcPr>
            <w:tcW w:w="6405" w:type="dxa"/>
            <w:vAlign w:val="center"/>
          </w:tcPr>
          <w:p w14:paraId="47982A00">
            <w:pPr>
              <w:pStyle w:val="6"/>
              <w:ind w:firstLine="283"/>
              <w:jc w:val="both"/>
            </w:pPr>
            <w:r>
              <w:t>Заграничные походы русской армии. Венский конгресс</w:t>
            </w:r>
          </w:p>
        </w:tc>
        <w:tc>
          <w:tcPr>
            <w:tcW w:w="2531" w:type="dxa"/>
            <w:vAlign w:val="center"/>
          </w:tcPr>
          <w:p w14:paraId="68100136">
            <w:pPr>
              <w:pStyle w:val="6"/>
              <w:jc w:val="center"/>
            </w:pPr>
            <w:r>
              <w:t>1</w:t>
            </w:r>
          </w:p>
        </w:tc>
      </w:tr>
      <w:tr w14:paraId="386CAD4B">
        <w:tblPrEx>
          <w:tblCellMar>
            <w:top w:w="102" w:type="dxa"/>
            <w:left w:w="62" w:type="dxa"/>
            <w:bottom w:w="102" w:type="dxa"/>
            <w:right w:w="62" w:type="dxa"/>
          </w:tblCellMar>
        </w:tblPrEx>
        <w:tc>
          <w:tcPr>
            <w:tcW w:w="1191" w:type="dxa"/>
            <w:vAlign w:val="center"/>
          </w:tcPr>
          <w:p w14:paraId="78D9BE9E">
            <w:pPr>
              <w:pStyle w:val="6"/>
              <w:jc w:val="center"/>
            </w:pPr>
            <w:r>
              <w:t>Урок 97</w:t>
            </w:r>
          </w:p>
        </w:tc>
        <w:tc>
          <w:tcPr>
            <w:tcW w:w="6405" w:type="dxa"/>
            <w:vAlign w:val="center"/>
          </w:tcPr>
          <w:p w14:paraId="57F2080F">
            <w:pPr>
              <w:pStyle w:val="6"/>
              <w:ind w:firstLine="283"/>
              <w:jc w:val="both"/>
            </w:pPr>
            <w:r>
              <w:t>Либеральные и консервативные тенденции в политике Александра I в 1815 - 1825 гг.</w:t>
            </w:r>
          </w:p>
        </w:tc>
        <w:tc>
          <w:tcPr>
            <w:tcW w:w="2531" w:type="dxa"/>
            <w:vAlign w:val="center"/>
          </w:tcPr>
          <w:p w14:paraId="085ABE81">
            <w:pPr>
              <w:pStyle w:val="6"/>
              <w:jc w:val="center"/>
            </w:pPr>
            <w:r>
              <w:t>1</w:t>
            </w:r>
          </w:p>
        </w:tc>
      </w:tr>
      <w:tr w14:paraId="51239C65">
        <w:tblPrEx>
          <w:tblCellMar>
            <w:top w:w="102" w:type="dxa"/>
            <w:left w:w="62" w:type="dxa"/>
            <w:bottom w:w="102" w:type="dxa"/>
            <w:right w:w="62" w:type="dxa"/>
          </w:tblCellMar>
        </w:tblPrEx>
        <w:tc>
          <w:tcPr>
            <w:tcW w:w="1191" w:type="dxa"/>
            <w:vAlign w:val="center"/>
          </w:tcPr>
          <w:p w14:paraId="2DFEA15B">
            <w:pPr>
              <w:pStyle w:val="6"/>
              <w:jc w:val="center"/>
            </w:pPr>
            <w:r>
              <w:t>Урок 98</w:t>
            </w:r>
          </w:p>
        </w:tc>
        <w:tc>
          <w:tcPr>
            <w:tcW w:w="6405" w:type="dxa"/>
            <w:vAlign w:val="center"/>
          </w:tcPr>
          <w:p w14:paraId="790C67C8">
            <w:pPr>
              <w:pStyle w:val="6"/>
              <w:ind w:firstLine="283"/>
              <w:jc w:val="both"/>
            </w:pPr>
            <w:r>
              <w:t>Общественное движение в первой четверти XIX в. Восстание декабристов</w:t>
            </w:r>
          </w:p>
        </w:tc>
        <w:tc>
          <w:tcPr>
            <w:tcW w:w="2531" w:type="dxa"/>
            <w:vAlign w:val="center"/>
          </w:tcPr>
          <w:p w14:paraId="5DA65133">
            <w:pPr>
              <w:pStyle w:val="6"/>
              <w:jc w:val="center"/>
            </w:pPr>
            <w:r>
              <w:t>1</w:t>
            </w:r>
          </w:p>
        </w:tc>
      </w:tr>
      <w:tr w14:paraId="3439B619">
        <w:tblPrEx>
          <w:tblCellMar>
            <w:top w:w="102" w:type="dxa"/>
            <w:left w:w="62" w:type="dxa"/>
            <w:bottom w:w="102" w:type="dxa"/>
            <w:right w:w="62" w:type="dxa"/>
          </w:tblCellMar>
        </w:tblPrEx>
        <w:tc>
          <w:tcPr>
            <w:tcW w:w="1191" w:type="dxa"/>
            <w:vAlign w:val="center"/>
          </w:tcPr>
          <w:p w14:paraId="2C20A71C">
            <w:pPr>
              <w:pStyle w:val="6"/>
              <w:jc w:val="center"/>
            </w:pPr>
            <w:r>
              <w:t>Урок 99</w:t>
            </w:r>
          </w:p>
        </w:tc>
        <w:tc>
          <w:tcPr>
            <w:tcW w:w="6405" w:type="dxa"/>
            <w:vAlign w:val="center"/>
          </w:tcPr>
          <w:p w14:paraId="0F4E0FB9">
            <w:pPr>
              <w:pStyle w:val="6"/>
              <w:ind w:firstLine="283"/>
              <w:jc w:val="both"/>
            </w:pPr>
            <w:r>
              <w:t>Общественное движение в первой четверти XIX в. Восстание декабристов</w:t>
            </w:r>
          </w:p>
        </w:tc>
        <w:tc>
          <w:tcPr>
            <w:tcW w:w="2531" w:type="dxa"/>
            <w:vAlign w:val="center"/>
          </w:tcPr>
          <w:p w14:paraId="4E1F8EBF">
            <w:pPr>
              <w:pStyle w:val="6"/>
              <w:jc w:val="center"/>
            </w:pPr>
            <w:r>
              <w:t>1</w:t>
            </w:r>
          </w:p>
        </w:tc>
      </w:tr>
      <w:tr w14:paraId="1C300A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71A008D">
            <w:pPr>
              <w:pStyle w:val="6"/>
              <w:jc w:val="center"/>
            </w:pPr>
            <w:r>
              <w:t>Урок 100</w:t>
            </w:r>
          </w:p>
        </w:tc>
        <w:tc>
          <w:tcPr>
            <w:tcW w:w="6405" w:type="dxa"/>
            <w:vAlign w:val="center"/>
          </w:tcPr>
          <w:p w14:paraId="5333D00A">
            <w:pPr>
              <w:pStyle w:val="6"/>
              <w:ind w:firstLine="283"/>
              <w:jc w:val="both"/>
            </w:pPr>
            <w:r>
              <w:t>Урок повторения, обобщения и контроля по теме "Политика правительства Александра I"</w:t>
            </w:r>
          </w:p>
        </w:tc>
        <w:tc>
          <w:tcPr>
            <w:tcW w:w="2531" w:type="dxa"/>
            <w:vAlign w:val="center"/>
          </w:tcPr>
          <w:p w14:paraId="70CD50BF">
            <w:pPr>
              <w:pStyle w:val="6"/>
              <w:jc w:val="center"/>
            </w:pPr>
            <w:r>
              <w:t>1</w:t>
            </w:r>
          </w:p>
        </w:tc>
      </w:tr>
      <w:tr w14:paraId="3BC17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107D748">
            <w:pPr>
              <w:pStyle w:val="6"/>
              <w:jc w:val="center"/>
            </w:pPr>
            <w:r>
              <w:t>Урок 101</w:t>
            </w:r>
          </w:p>
        </w:tc>
        <w:tc>
          <w:tcPr>
            <w:tcW w:w="6405" w:type="dxa"/>
            <w:vAlign w:val="center"/>
          </w:tcPr>
          <w:p w14:paraId="163D4CF0">
            <w:pPr>
              <w:pStyle w:val="6"/>
              <w:ind w:firstLine="283"/>
              <w:jc w:val="both"/>
            </w:pPr>
            <w:r>
              <w:t>Урок итогового повторения и обобщения по теме "История России XVIII - начало XIX в."</w:t>
            </w:r>
          </w:p>
        </w:tc>
        <w:tc>
          <w:tcPr>
            <w:tcW w:w="2531" w:type="dxa"/>
            <w:vAlign w:val="center"/>
          </w:tcPr>
          <w:p w14:paraId="4A3ABAAC">
            <w:pPr>
              <w:pStyle w:val="6"/>
              <w:jc w:val="center"/>
            </w:pPr>
            <w:r>
              <w:t>1</w:t>
            </w:r>
          </w:p>
        </w:tc>
      </w:tr>
      <w:tr w14:paraId="55088A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65B985A">
            <w:pPr>
              <w:pStyle w:val="6"/>
              <w:jc w:val="center"/>
            </w:pPr>
            <w:r>
              <w:t>Урок 102</w:t>
            </w:r>
          </w:p>
        </w:tc>
        <w:tc>
          <w:tcPr>
            <w:tcW w:w="6405" w:type="dxa"/>
            <w:vAlign w:val="center"/>
          </w:tcPr>
          <w:p w14:paraId="03748B9A">
            <w:pPr>
              <w:pStyle w:val="6"/>
              <w:ind w:firstLine="283"/>
              <w:jc w:val="both"/>
            </w:pPr>
            <w:r>
              <w:t>Урок итогового контроля по теме "История России XVIII - начало XIX в."</w:t>
            </w:r>
          </w:p>
        </w:tc>
        <w:tc>
          <w:tcPr>
            <w:tcW w:w="2531" w:type="dxa"/>
            <w:vAlign w:val="center"/>
          </w:tcPr>
          <w:p w14:paraId="79EEDA64">
            <w:pPr>
              <w:pStyle w:val="6"/>
              <w:jc w:val="center"/>
            </w:pPr>
            <w:r>
              <w:t>1</w:t>
            </w:r>
          </w:p>
        </w:tc>
      </w:tr>
      <w:tr w14:paraId="5B959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127" w:type="dxa"/>
            <w:gridSpan w:val="3"/>
            <w:vAlign w:val="center"/>
          </w:tcPr>
          <w:p w14:paraId="74C87177">
            <w:pPr>
              <w:pStyle w:val="6"/>
              <w:jc w:val="both"/>
            </w:pPr>
            <w:r>
              <w:t>ОБЩЕЕ КОЛИЧЕСТВО УРОКОВ ПО ПРОГРАММЕ: 102, из них уроков, отведенных на контрольные работы (в том числе Всероссийские проверочные работы), - не более 10</w:t>
            </w:r>
          </w:p>
        </w:tc>
      </w:tr>
    </w:tbl>
    <w:p w14:paraId="2E7BD100">
      <w:pPr>
        <w:pStyle w:val="6"/>
        <w:ind w:firstLine="540"/>
        <w:jc w:val="both"/>
      </w:pPr>
    </w:p>
    <w:p w14:paraId="734FD902">
      <w:pPr>
        <w:pStyle w:val="6"/>
        <w:jc w:val="right"/>
      </w:pPr>
      <w:r>
        <w:t>Таблица 17.4</w:t>
      </w:r>
    </w:p>
    <w:p w14:paraId="0787288B">
      <w:pPr>
        <w:pStyle w:val="6"/>
        <w:ind w:firstLine="540"/>
        <w:jc w:val="both"/>
      </w:pPr>
    </w:p>
    <w:p w14:paraId="3D9D1E38">
      <w:pPr>
        <w:pStyle w:val="6"/>
        <w:jc w:val="both"/>
      </w:pPr>
      <w:r>
        <w:t>9 класс</w:t>
      </w:r>
    </w:p>
    <w:p w14:paraId="10ECB57D">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91"/>
        <w:gridCol w:w="6405"/>
        <w:gridCol w:w="2531"/>
      </w:tblGrid>
      <w:tr w14:paraId="67069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17D9BCCF">
            <w:pPr>
              <w:pStyle w:val="6"/>
              <w:jc w:val="center"/>
            </w:pPr>
            <w:r>
              <w:t>N п/п</w:t>
            </w:r>
          </w:p>
        </w:tc>
        <w:tc>
          <w:tcPr>
            <w:tcW w:w="6405" w:type="dxa"/>
            <w:vMerge w:val="restart"/>
          </w:tcPr>
          <w:p w14:paraId="2211D677">
            <w:pPr>
              <w:pStyle w:val="6"/>
              <w:jc w:val="center"/>
            </w:pPr>
            <w:r>
              <w:t>Тема урока</w:t>
            </w:r>
          </w:p>
        </w:tc>
        <w:tc>
          <w:tcPr>
            <w:tcW w:w="2531" w:type="dxa"/>
          </w:tcPr>
          <w:p w14:paraId="45158F59">
            <w:pPr>
              <w:pStyle w:val="6"/>
              <w:jc w:val="center"/>
            </w:pPr>
            <w:r>
              <w:t>Количество часов</w:t>
            </w:r>
          </w:p>
        </w:tc>
      </w:tr>
      <w:tr w14:paraId="3F3AEC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49149E4B"/>
        </w:tc>
        <w:tc>
          <w:tcPr>
            <w:tcW w:w="6405" w:type="dxa"/>
            <w:vMerge w:val="continue"/>
          </w:tcPr>
          <w:p w14:paraId="34BCD452"/>
        </w:tc>
        <w:tc>
          <w:tcPr>
            <w:tcW w:w="2531" w:type="dxa"/>
          </w:tcPr>
          <w:p w14:paraId="2034A16B">
            <w:pPr>
              <w:pStyle w:val="6"/>
              <w:jc w:val="center"/>
            </w:pPr>
            <w:r>
              <w:t>Всего</w:t>
            </w:r>
          </w:p>
        </w:tc>
      </w:tr>
      <w:tr w14:paraId="63C69F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8191699">
            <w:pPr>
              <w:pStyle w:val="6"/>
              <w:jc w:val="center"/>
            </w:pPr>
            <w:r>
              <w:t>Урок 1</w:t>
            </w:r>
          </w:p>
        </w:tc>
        <w:tc>
          <w:tcPr>
            <w:tcW w:w="6405" w:type="dxa"/>
            <w:vAlign w:val="center"/>
          </w:tcPr>
          <w:p w14:paraId="0D762D39">
            <w:pPr>
              <w:pStyle w:val="6"/>
              <w:ind w:firstLine="283"/>
              <w:jc w:val="both"/>
            </w:pPr>
            <w:r>
              <w:t>Экономика делает решающий рывок</w:t>
            </w:r>
          </w:p>
        </w:tc>
        <w:tc>
          <w:tcPr>
            <w:tcW w:w="2531" w:type="dxa"/>
            <w:vAlign w:val="center"/>
          </w:tcPr>
          <w:p w14:paraId="102E90C8">
            <w:pPr>
              <w:pStyle w:val="6"/>
              <w:jc w:val="center"/>
            </w:pPr>
            <w:r>
              <w:t>1</w:t>
            </w:r>
          </w:p>
        </w:tc>
      </w:tr>
      <w:tr w14:paraId="6BE57F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08C1557">
            <w:pPr>
              <w:pStyle w:val="6"/>
              <w:jc w:val="center"/>
            </w:pPr>
            <w:r>
              <w:t>Урок 2</w:t>
            </w:r>
          </w:p>
        </w:tc>
        <w:tc>
          <w:tcPr>
            <w:tcW w:w="6405" w:type="dxa"/>
            <w:vAlign w:val="center"/>
          </w:tcPr>
          <w:p w14:paraId="2A315349">
            <w:pPr>
              <w:pStyle w:val="6"/>
              <w:ind w:firstLine="283"/>
              <w:jc w:val="both"/>
            </w:pPr>
            <w:r>
              <w:t>Общество в движении</w:t>
            </w:r>
          </w:p>
        </w:tc>
        <w:tc>
          <w:tcPr>
            <w:tcW w:w="2531" w:type="dxa"/>
            <w:vAlign w:val="center"/>
          </w:tcPr>
          <w:p w14:paraId="6538940A">
            <w:pPr>
              <w:pStyle w:val="6"/>
              <w:jc w:val="center"/>
            </w:pPr>
            <w:r>
              <w:t>1</w:t>
            </w:r>
          </w:p>
        </w:tc>
      </w:tr>
      <w:tr w14:paraId="37F53D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DBE358B">
            <w:pPr>
              <w:pStyle w:val="6"/>
              <w:jc w:val="center"/>
            </w:pPr>
            <w:r>
              <w:t>Урок 3</w:t>
            </w:r>
          </w:p>
        </w:tc>
        <w:tc>
          <w:tcPr>
            <w:tcW w:w="6405" w:type="dxa"/>
            <w:vAlign w:val="center"/>
          </w:tcPr>
          <w:p w14:paraId="2C5AA293">
            <w:pPr>
              <w:pStyle w:val="6"/>
              <w:ind w:firstLine="283"/>
              <w:jc w:val="both"/>
            </w:pPr>
            <w:r>
              <w:t>"Великие идеологии"</w:t>
            </w:r>
          </w:p>
        </w:tc>
        <w:tc>
          <w:tcPr>
            <w:tcW w:w="2531" w:type="dxa"/>
            <w:vAlign w:val="center"/>
          </w:tcPr>
          <w:p w14:paraId="5805395B">
            <w:pPr>
              <w:pStyle w:val="6"/>
              <w:jc w:val="center"/>
            </w:pPr>
            <w:r>
              <w:t>1</w:t>
            </w:r>
          </w:p>
        </w:tc>
      </w:tr>
      <w:tr w14:paraId="7E4175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F4291E4">
            <w:pPr>
              <w:pStyle w:val="6"/>
              <w:jc w:val="center"/>
            </w:pPr>
            <w:r>
              <w:t>Урок 4</w:t>
            </w:r>
          </w:p>
        </w:tc>
        <w:tc>
          <w:tcPr>
            <w:tcW w:w="6405" w:type="dxa"/>
            <w:vAlign w:val="center"/>
          </w:tcPr>
          <w:p w14:paraId="6CCA1B08">
            <w:pPr>
              <w:pStyle w:val="6"/>
              <w:ind w:firstLine="283"/>
              <w:jc w:val="both"/>
            </w:pPr>
            <w:r>
              <w:t>Путем реформ: государство, парламенты, партии</w:t>
            </w:r>
          </w:p>
        </w:tc>
        <w:tc>
          <w:tcPr>
            <w:tcW w:w="2531" w:type="dxa"/>
            <w:vAlign w:val="center"/>
          </w:tcPr>
          <w:p w14:paraId="560C679C">
            <w:pPr>
              <w:pStyle w:val="6"/>
              <w:jc w:val="center"/>
            </w:pPr>
            <w:r>
              <w:t>1</w:t>
            </w:r>
          </w:p>
        </w:tc>
      </w:tr>
      <w:tr w14:paraId="54D741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261D6E4">
            <w:pPr>
              <w:pStyle w:val="6"/>
              <w:jc w:val="center"/>
            </w:pPr>
            <w:r>
              <w:t>Урок 5</w:t>
            </w:r>
          </w:p>
        </w:tc>
        <w:tc>
          <w:tcPr>
            <w:tcW w:w="6405" w:type="dxa"/>
            <w:vAlign w:val="center"/>
          </w:tcPr>
          <w:p w14:paraId="262AE806">
            <w:pPr>
              <w:pStyle w:val="6"/>
              <w:ind w:firstLine="283"/>
              <w:jc w:val="both"/>
            </w:pPr>
            <w:r>
              <w:t>Наука и образование в XIX в.: сила, менявшая мир</w:t>
            </w:r>
          </w:p>
        </w:tc>
        <w:tc>
          <w:tcPr>
            <w:tcW w:w="2531" w:type="dxa"/>
            <w:vAlign w:val="center"/>
          </w:tcPr>
          <w:p w14:paraId="41B1AFB7">
            <w:pPr>
              <w:pStyle w:val="6"/>
              <w:jc w:val="center"/>
            </w:pPr>
            <w:r>
              <w:t>1</w:t>
            </w:r>
          </w:p>
        </w:tc>
      </w:tr>
      <w:tr w14:paraId="01078D3C">
        <w:tblPrEx>
          <w:tblCellMar>
            <w:top w:w="102" w:type="dxa"/>
            <w:left w:w="62" w:type="dxa"/>
            <w:bottom w:w="102" w:type="dxa"/>
            <w:right w:w="62" w:type="dxa"/>
          </w:tblCellMar>
        </w:tblPrEx>
        <w:tc>
          <w:tcPr>
            <w:tcW w:w="1191" w:type="dxa"/>
            <w:vAlign w:val="center"/>
          </w:tcPr>
          <w:p w14:paraId="008CF977">
            <w:pPr>
              <w:pStyle w:val="6"/>
              <w:jc w:val="center"/>
            </w:pPr>
            <w:r>
              <w:t>Урок 6</w:t>
            </w:r>
          </w:p>
        </w:tc>
        <w:tc>
          <w:tcPr>
            <w:tcW w:w="6405" w:type="dxa"/>
            <w:vAlign w:val="center"/>
          </w:tcPr>
          <w:p w14:paraId="15FF438A">
            <w:pPr>
              <w:pStyle w:val="6"/>
              <w:ind w:firstLine="283"/>
              <w:jc w:val="both"/>
            </w:pPr>
            <w:r>
              <w:t>Век художественных исканий</w:t>
            </w:r>
          </w:p>
        </w:tc>
        <w:tc>
          <w:tcPr>
            <w:tcW w:w="2531" w:type="dxa"/>
            <w:vAlign w:val="center"/>
          </w:tcPr>
          <w:p w14:paraId="0AFBB62D">
            <w:pPr>
              <w:pStyle w:val="6"/>
              <w:jc w:val="center"/>
            </w:pPr>
            <w:r>
              <w:t>1</w:t>
            </w:r>
          </w:p>
        </w:tc>
      </w:tr>
      <w:tr w14:paraId="0738B5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BCCA7C9">
            <w:pPr>
              <w:pStyle w:val="6"/>
              <w:jc w:val="center"/>
            </w:pPr>
            <w:r>
              <w:t>Урок 7</w:t>
            </w:r>
          </w:p>
        </w:tc>
        <w:tc>
          <w:tcPr>
            <w:tcW w:w="6405" w:type="dxa"/>
            <w:vAlign w:val="center"/>
          </w:tcPr>
          <w:p w14:paraId="2D621C3C">
            <w:pPr>
              <w:pStyle w:val="6"/>
              <w:ind w:firstLine="283"/>
              <w:jc w:val="both"/>
            </w:pPr>
            <w:r>
              <w:t>Международные отношения в XIX в.</w:t>
            </w:r>
          </w:p>
        </w:tc>
        <w:tc>
          <w:tcPr>
            <w:tcW w:w="2531" w:type="dxa"/>
            <w:vAlign w:val="center"/>
          </w:tcPr>
          <w:p w14:paraId="50AB2D42">
            <w:pPr>
              <w:pStyle w:val="6"/>
              <w:jc w:val="center"/>
            </w:pPr>
            <w:r>
              <w:t>1</w:t>
            </w:r>
          </w:p>
        </w:tc>
      </w:tr>
      <w:tr w14:paraId="3DD65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7C3E1F8">
            <w:pPr>
              <w:pStyle w:val="6"/>
              <w:jc w:val="center"/>
            </w:pPr>
            <w:r>
              <w:t>Урок 8</w:t>
            </w:r>
          </w:p>
        </w:tc>
        <w:tc>
          <w:tcPr>
            <w:tcW w:w="6405" w:type="dxa"/>
            <w:vAlign w:val="center"/>
          </w:tcPr>
          <w:p w14:paraId="0428E848">
            <w:pPr>
              <w:pStyle w:val="6"/>
              <w:ind w:firstLine="283"/>
              <w:jc w:val="both"/>
            </w:pPr>
            <w:r>
              <w:t>Великобритания: экономическое лидерство и политические реформы</w:t>
            </w:r>
          </w:p>
        </w:tc>
        <w:tc>
          <w:tcPr>
            <w:tcW w:w="2531" w:type="dxa"/>
            <w:vAlign w:val="center"/>
          </w:tcPr>
          <w:p w14:paraId="0CEB6167">
            <w:pPr>
              <w:pStyle w:val="6"/>
              <w:jc w:val="center"/>
            </w:pPr>
            <w:r>
              <w:t>1</w:t>
            </w:r>
          </w:p>
        </w:tc>
      </w:tr>
      <w:tr w14:paraId="1102F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B73B7C0">
            <w:pPr>
              <w:pStyle w:val="6"/>
              <w:jc w:val="center"/>
            </w:pPr>
            <w:r>
              <w:t>Урок 9</w:t>
            </w:r>
          </w:p>
        </w:tc>
        <w:tc>
          <w:tcPr>
            <w:tcW w:w="6405" w:type="dxa"/>
            <w:vAlign w:val="center"/>
          </w:tcPr>
          <w:p w14:paraId="58C29BB8">
            <w:pPr>
              <w:pStyle w:val="6"/>
              <w:ind w:firstLine="283"/>
              <w:jc w:val="both"/>
            </w:pPr>
            <w:r>
              <w:t>Франция и Южная Европа: путями революций</w:t>
            </w:r>
          </w:p>
        </w:tc>
        <w:tc>
          <w:tcPr>
            <w:tcW w:w="2531" w:type="dxa"/>
            <w:vAlign w:val="center"/>
          </w:tcPr>
          <w:p w14:paraId="753E8274">
            <w:pPr>
              <w:pStyle w:val="6"/>
              <w:jc w:val="center"/>
            </w:pPr>
            <w:r>
              <w:t>1</w:t>
            </w:r>
          </w:p>
        </w:tc>
      </w:tr>
      <w:tr w14:paraId="185350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5935E2D">
            <w:pPr>
              <w:pStyle w:val="6"/>
              <w:jc w:val="center"/>
            </w:pPr>
            <w:r>
              <w:t>Урок 10</w:t>
            </w:r>
          </w:p>
        </w:tc>
        <w:tc>
          <w:tcPr>
            <w:tcW w:w="6405" w:type="dxa"/>
            <w:vAlign w:val="center"/>
          </w:tcPr>
          <w:p w14:paraId="64975F98">
            <w:pPr>
              <w:pStyle w:val="6"/>
              <w:ind w:firstLine="283"/>
              <w:jc w:val="both"/>
            </w:pPr>
            <w:r>
              <w:t>От Балтики до Адриатики: время раздробленности в Германии и Италии</w:t>
            </w:r>
          </w:p>
        </w:tc>
        <w:tc>
          <w:tcPr>
            <w:tcW w:w="2531" w:type="dxa"/>
            <w:vAlign w:val="center"/>
          </w:tcPr>
          <w:p w14:paraId="54A88202">
            <w:pPr>
              <w:pStyle w:val="6"/>
              <w:jc w:val="center"/>
            </w:pPr>
            <w:r>
              <w:t>1</w:t>
            </w:r>
          </w:p>
        </w:tc>
      </w:tr>
      <w:tr w14:paraId="3DDFF9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1B2D561">
            <w:pPr>
              <w:pStyle w:val="6"/>
              <w:jc w:val="center"/>
            </w:pPr>
            <w:r>
              <w:t>Урок 11</w:t>
            </w:r>
          </w:p>
        </w:tc>
        <w:tc>
          <w:tcPr>
            <w:tcW w:w="6405" w:type="dxa"/>
            <w:vAlign w:val="center"/>
          </w:tcPr>
          <w:p w14:paraId="4007FC59">
            <w:pPr>
              <w:pStyle w:val="6"/>
              <w:ind w:firstLine="283"/>
              <w:jc w:val="both"/>
            </w:pPr>
            <w:r>
              <w:t>Центральная и Юго-Восточная Европа: империи и нации</w:t>
            </w:r>
          </w:p>
        </w:tc>
        <w:tc>
          <w:tcPr>
            <w:tcW w:w="2531" w:type="dxa"/>
            <w:vAlign w:val="center"/>
          </w:tcPr>
          <w:p w14:paraId="4C04FC3C">
            <w:pPr>
              <w:pStyle w:val="6"/>
              <w:jc w:val="center"/>
            </w:pPr>
            <w:r>
              <w:t>1</w:t>
            </w:r>
          </w:p>
        </w:tc>
      </w:tr>
      <w:tr w14:paraId="249AF5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0F94CE5">
            <w:pPr>
              <w:pStyle w:val="6"/>
              <w:jc w:val="center"/>
            </w:pPr>
            <w:r>
              <w:t>Урок 12</w:t>
            </w:r>
          </w:p>
        </w:tc>
        <w:tc>
          <w:tcPr>
            <w:tcW w:w="6405" w:type="dxa"/>
            <w:vAlign w:val="center"/>
          </w:tcPr>
          <w:p w14:paraId="2CBAA4DD">
            <w:pPr>
              <w:pStyle w:val="6"/>
              <w:ind w:firstLine="283"/>
              <w:jc w:val="both"/>
            </w:pPr>
            <w:r>
              <w:t>США: "дом, расколотый надвое"</w:t>
            </w:r>
          </w:p>
        </w:tc>
        <w:tc>
          <w:tcPr>
            <w:tcW w:w="2531" w:type="dxa"/>
            <w:vAlign w:val="center"/>
          </w:tcPr>
          <w:p w14:paraId="3F680362">
            <w:pPr>
              <w:pStyle w:val="6"/>
              <w:jc w:val="center"/>
            </w:pPr>
            <w:r>
              <w:t>1</w:t>
            </w:r>
          </w:p>
        </w:tc>
      </w:tr>
      <w:tr w14:paraId="186B9E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8750C03">
            <w:pPr>
              <w:pStyle w:val="6"/>
              <w:jc w:val="center"/>
            </w:pPr>
            <w:r>
              <w:t>Урок 13</w:t>
            </w:r>
          </w:p>
        </w:tc>
        <w:tc>
          <w:tcPr>
            <w:tcW w:w="6405" w:type="dxa"/>
            <w:vAlign w:val="center"/>
          </w:tcPr>
          <w:p w14:paraId="00A938E4">
            <w:pPr>
              <w:pStyle w:val="6"/>
              <w:ind w:firstLine="283"/>
              <w:jc w:val="both"/>
            </w:pPr>
            <w:r>
              <w:t>Великобритания: "мастерская мира" сдает позиции</w:t>
            </w:r>
          </w:p>
        </w:tc>
        <w:tc>
          <w:tcPr>
            <w:tcW w:w="2531" w:type="dxa"/>
            <w:vAlign w:val="center"/>
          </w:tcPr>
          <w:p w14:paraId="031D4267">
            <w:pPr>
              <w:pStyle w:val="6"/>
              <w:jc w:val="center"/>
            </w:pPr>
            <w:r>
              <w:t>1</w:t>
            </w:r>
          </w:p>
        </w:tc>
      </w:tr>
      <w:tr w14:paraId="48C55D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27306E9">
            <w:pPr>
              <w:pStyle w:val="6"/>
              <w:jc w:val="center"/>
            </w:pPr>
            <w:r>
              <w:t>Урок 14</w:t>
            </w:r>
          </w:p>
        </w:tc>
        <w:tc>
          <w:tcPr>
            <w:tcW w:w="6405" w:type="dxa"/>
            <w:vAlign w:val="center"/>
          </w:tcPr>
          <w:p w14:paraId="6A423CC1">
            <w:pPr>
              <w:pStyle w:val="6"/>
              <w:ind w:firstLine="283"/>
              <w:jc w:val="both"/>
            </w:pPr>
            <w:r>
              <w:t>Франция: Вторая империя и Третья республика</w:t>
            </w:r>
          </w:p>
        </w:tc>
        <w:tc>
          <w:tcPr>
            <w:tcW w:w="2531" w:type="dxa"/>
            <w:vAlign w:val="center"/>
          </w:tcPr>
          <w:p w14:paraId="6FC2BCC3">
            <w:pPr>
              <w:pStyle w:val="6"/>
              <w:jc w:val="center"/>
            </w:pPr>
            <w:r>
              <w:t>1</w:t>
            </w:r>
          </w:p>
        </w:tc>
      </w:tr>
      <w:tr w14:paraId="40615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9081DFE">
            <w:pPr>
              <w:pStyle w:val="6"/>
              <w:jc w:val="center"/>
            </w:pPr>
            <w:r>
              <w:t>Урок 15</w:t>
            </w:r>
          </w:p>
        </w:tc>
        <w:tc>
          <w:tcPr>
            <w:tcW w:w="6405" w:type="dxa"/>
            <w:vAlign w:val="center"/>
          </w:tcPr>
          <w:p w14:paraId="6E2EB895">
            <w:pPr>
              <w:pStyle w:val="6"/>
              <w:ind w:firstLine="283"/>
              <w:jc w:val="both"/>
            </w:pPr>
            <w:r>
              <w:t>Германия: от "железа и крови" к "месту под солнцем"</w:t>
            </w:r>
          </w:p>
        </w:tc>
        <w:tc>
          <w:tcPr>
            <w:tcW w:w="2531" w:type="dxa"/>
            <w:vAlign w:val="center"/>
          </w:tcPr>
          <w:p w14:paraId="7BA13795">
            <w:pPr>
              <w:pStyle w:val="6"/>
              <w:jc w:val="center"/>
            </w:pPr>
            <w:r>
              <w:t>1</w:t>
            </w:r>
          </w:p>
        </w:tc>
      </w:tr>
      <w:tr w14:paraId="6B227B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79A4D82">
            <w:pPr>
              <w:pStyle w:val="6"/>
              <w:jc w:val="center"/>
            </w:pPr>
            <w:r>
              <w:t>Урок 16</w:t>
            </w:r>
          </w:p>
        </w:tc>
        <w:tc>
          <w:tcPr>
            <w:tcW w:w="6405" w:type="dxa"/>
            <w:vAlign w:val="center"/>
          </w:tcPr>
          <w:p w14:paraId="0F7C4622">
            <w:pPr>
              <w:pStyle w:val="6"/>
              <w:ind w:firstLine="283"/>
              <w:jc w:val="both"/>
            </w:pPr>
            <w:r>
              <w:t>Италия: "запоздавшая нация"</w:t>
            </w:r>
          </w:p>
        </w:tc>
        <w:tc>
          <w:tcPr>
            <w:tcW w:w="2531" w:type="dxa"/>
            <w:vAlign w:val="center"/>
          </w:tcPr>
          <w:p w14:paraId="54201247">
            <w:pPr>
              <w:pStyle w:val="6"/>
              <w:jc w:val="center"/>
            </w:pPr>
            <w:r>
              <w:t>1</w:t>
            </w:r>
          </w:p>
        </w:tc>
      </w:tr>
      <w:tr w14:paraId="12B835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919D854">
            <w:pPr>
              <w:pStyle w:val="6"/>
              <w:jc w:val="center"/>
            </w:pPr>
            <w:r>
              <w:t>Урок 17</w:t>
            </w:r>
          </w:p>
        </w:tc>
        <w:tc>
          <w:tcPr>
            <w:tcW w:w="6405" w:type="dxa"/>
            <w:vAlign w:val="center"/>
          </w:tcPr>
          <w:p w14:paraId="10B7BC86">
            <w:pPr>
              <w:pStyle w:val="6"/>
              <w:ind w:firstLine="283"/>
              <w:jc w:val="both"/>
            </w:pPr>
            <w:r>
              <w:t>Австро-Венгрия и Балканы: национальные противоречия и компромиссы</w:t>
            </w:r>
          </w:p>
        </w:tc>
        <w:tc>
          <w:tcPr>
            <w:tcW w:w="2531" w:type="dxa"/>
            <w:vAlign w:val="center"/>
          </w:tcPr>
          <w:p w14:paraId="2A33F85D">
            <w:pPr>
              <w:pStyle w:val="6"/>
              <w:jc w:val="center"/>
            </w:pPr>
            <w:r>
              <w:t>1</w:t>
            </w:r>
          </w:p>
        </w:tc>
      </w:tr>
      <w:tr w14:paraId="26D3F2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FC1C007">
            <w:pPr>
              <w:pStyle w:val="6"/>
              <w:jc w:val="center"/>
            </w:pPr>
            <w:r>
              <w:t>Урок 18</w:t>
            </w:r>
          </w:p>
        </w:tc>
        <w:tc>
          <w:tcPr>
            <w:tcW w:w="6405" w:type="dxa"/>
            <w:vAlign w:val="center"/>
          </w:tcPr>
          <w:p w14:paraId="2C4983EA">
            <w:pPr>
              <w:pStyle w:val="6"/>
              <w:ind w:firstLine="283"/>
              <w:jc w:val="both"/>
            </w:pPr>
            <w:r>
              <w:t>США: "позолоченный век"</w:t>
            </w:r>
          </w:p>
        </w:tc>
        <w:tc>
          <w:tcPr>
            <w:tcW w:w="2531" w:type="dxa"/>
            <w:vAlign w:val="center"/>
          </w:tcPr>
          <w:p w14:paraId="064A1CC3">
            <w:pPr>
              <w:pStyle w:val="6"/>
              <w:jc w:val="center"/>
            </w:pPr>
            <w:r>
              <w:t>1</w:t>
            </w:r>
          </w:p>
        </w:tc>
      </w:tr>
      <w:tr w14:paraId="3A5597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19E2ACB">
            <w:pPr>
              <w:pStyle w:val="6"/>
              <w:jc w:val="center"/>
            </w:pPr>
            <w:r>
              <w:t>Урок 19</w:t>
            </w:r>
          </w:p>
        </w:tc>
        <w:tc>
          <w:tcPr>
            <w:tcW w:w="6405" w:type="dxa"/>
            <w:vAlign w:val="center"/>
          </w:tcPr>
          <w:p w14:paraId="4AC18639">
            <w:pPr>
              <w:pStyle w:val="6"/>
              <w:ind w:firstLine="283"/>
              <w:jc w:val="both"/>
            </w:pPr>
            <w:r>
              <w:t>Османская империя и Иран: на осколках былого величия</w:t>
            </w:r>
          </w:p>
        </w:tc>
        <w:tc>
          <w:tcPr>
            <w:tcW w:w="2531" w:type="dxa"/>
            <w:vAlign w:val="center"/>
          </w:tcPr>
          <w:p w14:paraId="5CB6E4D8">
            <w:pPr>
              <w:pStyle w:val="6"/>
              <w:jc w:val="center"/>
            </w:pPr>
            <w:r>
              <w:t>1</w:t>
            </w:r>
          </w:p>
        </w:tc>
      </w:tr>
      <w:tr w14:paraId="07B32A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885FEE8">
            <w:pPr>
              <w:pStyle w:val="6"/>
              <w:jc w:val="center"/>
            </w:pPr>
            <w:r>
              <w:t>Урок 20</w:t>
            </w:r>
          </w:p>
        </w:tc>
        <w:tc>
          <w:tcPr>
            <w:tcW w:w="6405" w:type="dxa"/>
            <w:vAlign w:val="center"/>
          </w:tcPr>
          <w:p w14:paraId="4B2CE790">
            <w:pPr>
              <w:pStyle w:val="6"/>
              <w:ind w:firstLine="283"/>
              <w:jc w:val="both"/>
            </w:pPr>
            <w:r>
              <w:t>Индия и Афганистан: подчинение и борьба</w:t>
            </w:r>
          </w:p>
        </w:tc>
        <w:tc>
          <w:tcPr>
            <w:tcW w:w="2531" w:type="dxa"/>
            <w:vAlign w:val="center"/>
          </w:tcPr>
          <w:p w14:paraId="1CC5E7E1">
            <w:pPr>
              <w:pStyle w:val="6"/>
              <w:jc w:val="center"/>
            </w:pPr>
            <w:r>
              <w:t>1</w:t>
            </w:r>
          </w:p>
        </w:tc>
      </w:tr>
      <w:tr w14:paraId="5EE1CD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C2C7BF1">
            <w:pPr>
              <w:pStyle w:val="6"/>
              <w:jc w:val="center"/>
            </w:pPr>
            <w:r>
              <w:t>Урок 21</w:t>
            </w:r>
          </w:p>
        </w:tc>
        <w:tc>
          <w:tcPr>
            <w:tcW w:w="6405" w:type="dxa"/>
            <w:vAlign w:val="center"/>
          </w:tcPr>
          <w:p w14:paraId="41707978">
            <w:pPr>
              <w:pStyle w:val="6"/>
              <w:ind w:firstLine="283"/>
              <w:jc w:val="both"/>
            </w:pPr>
            <w:r>
              <w:t>Китай и Япония: разные ответы на вызовы модернизации</w:t>
            </w:r>
          </w:p>
        </w:tc>
        <w:tc>
          <w:tcPr>
            <w:tcW w:w="2531" w:type="dxa"/>
            <w:vAlign w:val="center"/>
          </w:tcPr>
          <w:p w14:paraId="20E46543">
            <w:pPr>
              <w:pStyle w:val="6"/>
              <w:jc w:val="center"/>
            </w:pPr>
            <w:r>
              <w:t>1</w:t>
            </w:r>
          </w:p>
        </w:tc>
      </w:tr>
      <w:tr w14:paraId="0AF547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5F0373E">
            <w:pPr>
              <w:pStyle w:val="6"/>
              <w:jc w:val="center"/>
            </w:pPr>
            <w:r>
              <w:t>Урок 22</w:t>
            </w:r>
          </w:p>
        </w:tc>
        <w:tc>
          <w:tcPr>
            <w:tcW w:w="6405" w:type="dxa"/>
            <w:vAlign w:val="center"/>
          </w:tcPr>
          <w:p w14:paraId="3FD8A22E">
            <w:pPr>
              <w:pStyle w:val="6"/>
              <w:ind w:firstLine="283"/>
              <w:jc w:val="both"/>
            </w:pPr>
            <w:r>
              <w:t>Африка в XIX в.: захваты и эксплуатация</w:t>
            </w:r>
          </w:p>
        </w:tc>
        <w:tc>
          <w:tcPr>
            <w:tcW w:w="2531" w:type="dxa"/>
            <w:vAlign w:val="center"/>
          </w:tcPr>
          <w:p w14:paraId="0D12CF1C">
            <w:pPr>
              <w:pStyle w:val="6"/>
              <w:jc w:val="center"/>
            </w:pPr>
            <w:r>
              <w:t>1</w:t>
            </w:r>
          </w:p>
        </w:tc>
      </w:tr>
      <w:tr w14:paraId="2DAF2E54">
        <w:tblPrEx>
          <w:tblCellMar>
            <w:top w:w="102" w:type="dxa"/>
            <w:left w:w="62" w:type="dxa"/>
            <w:bottom w:w="102" w:type="dxa"/>
            <w:right w:w="62" w:type="dxa"/>
          </w:tblCellMar>
        </w:tblPrEx>
        <w:tc>
          <w:tcPr>
            <w:tcW w:w="1191" w:type="dxa"/>
            <w:vAlign w:val="center"/>
          </w:tcPr>
          <w:p w14:paraId="480045C5">
            <w:pPr>
              <w:pStyle w:val="6"/>
              <w:jc w:val="center"/>
            </w:pPr>
            <w:r>
              <w:t>Урок 23</w:t>
            </w:r>
          </w:p>
        </w:tc>
        <w:tc>
          <w:tcPr>
            <w:tcW w:w="6405" w:type="dxa"/>
            <w:vAlign w:val="center"/>
          </w:tcPr>
          <w:p w14:paraId="42333BEE">
            <w:pPr>
              <w:pStyle w:val="6"/>
              <w:ind w:firstLine="283"/>
              <w:jc w:val="both"/>
            </w:pPr>
            <w:r>
              <w:t>Латинская Америка: нелегкий груз независимости</w:t>
            </w:r>
          </w:p>
        </w:tc>
        <w:tc>
          <w:tcPr>
            <w:tcW w:w="2531" w:type="dxa"/>
            <w:vAlign w:val="center"/>
          </w:tcPr>
          <w:p w14:paraId="73ED21BF">
            <w:pPr>
              <w:pStyle w:val="6"/>
              <w:jc w:val="center"/>
            </w:pPr>
            <w:r>
              <w:t>1</w:t>
            </w:r>
          </w:p>
        </w:tc>
      </w:tr>
      <w:tr w14:paraId="42BC6488">
        <w:tblPrEx>
          <w:tblCellMar>
            <w:top w:w="102" w:type="dxa"/>
            <w:left w:w="62" w:type="dxa"/>
            <w:bottom w:w="102" w:type="dxa"/>
            <w:right w:w="62" w:type="dxa"/>
          </w:tblCellMar>
        </w:tblPrEx>
        <w:tc>
          <w:tcPr>
            <w:tcW w:w="1191" w:type="dxa"/>
            <w:vAlign w:val="center"/>
          </w:tcPr>
          <w:p w14:paraId="254D6FAA">
            <w:pPr>
              <w:pStyle w:val="6"/>
              <w:jc w:val="center"/>
            </w:pPr>
            <w:r>
              <w:t>Урок 24</w:t>
            </w:r>
          </w:p>
        </w:tc>
        <w:tc>
          <w:tcPr>
            <w:tcW w:w="6405" w:type="dxa"/>
            <w:vAlign w:val="center"/>
          </w:tcPr>
          <w:p w14:paraId="04F0E943">
            <w:pPr>
              <w:pStyle w:val="6"/>
              <w:ind w:firstLine="283"/>
              <w:jc w:val="both"/>
            </w:pPr>
            <w:r>
              <w:t>Введение</w:t>
            </w:r>
          </w:p>
        </w:tc>
        <w:tc>
          <w:tcPr>
            <w:tcW w:w="2531" w:type="dxa"/>
            <w:vAlign w:val="center"/>
          </w:tcPr>
          <w:p w14:paraId="7B7FC7C7">
            <w:pPr>
              <w:pStyle w:val="6"/>
              <w:jc w:val="center"/>
            </w:pPr>
            <w:r>
              <w:t>1</w:t>
            </w:r>
          </w:p>
        </w:tc>
      </w:tr>
      <w:tr w14:paraId="6F0E37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9C92213">
            <w:pPr>
              <w:pStyle w:val="6"/>
              <w:jc w:val="center"/>
            </w:pPr>
            <w:r>
              <w:t>Урок 25</w:t>
            </w:r>
          </w:p>
        </w:tc>
        <w:tc>
          <w:tcPr>
            <w:tcW w:w="6405" w:type="dxa"/>
            <w:vAlign w:val="center"/>
          </w:tcPr>
          <w:p w14:paraId="38ED5E8E">
            <w:pPr>
              <w:pStyle w:val="6"/>
              <w:ind w:firstLine="283"/>
              <w:jc w:val="both"/>
            </w:pPr>
            <w:r>
              <w:t>Реформаторские и консервативные тенденции в политике Николая I</w:t>
            </w:r>
          </w:p>
        </w:tc>
        <w:tc>
          <w:tcPr>
            <w:tcW w:w="2531" w:type="dxa"/>
            <w:vAlign w:val="center"/>
          </w:tcPr>
          <w:p w14:paraId="512FF3ED">
            <w:pPr>
              <w:pStyle w:val="6"/>
              <w:jc w:val="center"/>
            </w:pPr>
            <w:r>
              <w:t>1</w:t>
            </w:r>
          </w:p>
        </w:tc>
      </w:tr>
      <w:tr w14:paraId="59AF91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5444D82">
            <w:pPr>
              <w:pStyle w:val="6"/>
              <w:jc w:val="center"/>
            </w:pPr>
            <w:r>
              <w:t>Урок 26</w:t>
            </w:r>
          </w:p>
        </w:tc>
        <w:tc>
          <w:tcPr>
            <w:tcW w:w="6405" w:type="dxa"/>
            <w:vAlign w:val="center"/>
          </w:tcPr>
          <w:p w14:paraId="2FBF7E8B">
            <w:pPr>
              <w:pStyle w:val="6"/>
              <w:ind w:firstLine="283"/>
              <w:jc w:val="both"/>
            </w:pPr>
            <w:r>
              <w:t>Социально-экономические мероприятия правительства Николая I</w:t>
            </w:r>
          </w:p>
        </w:tc>
        <w:tc>
          <w:tcPr>
            <w:tcW w:w="2531" w:type="dxa"/>
            <w:vAlign w:val="center"/>
          </w:tcPr>
          <w:p w14:paraId="10F95DFB">
            <w:pPr>
              <w:pStyle w:val="6"/>
              <w:jc w:val="center"/>
            </w:pPr>
            <w:r>
              <w:t>1</w:t>
            </w:r>
          </w:p>
        </w:tc>
      </w:tr>
      <w:tr w14:paraId="47F7E451">
        <w:tblPrEx>
          <w:tblCellMar>
            <w:top w:w="102" w:type="dxa"/>
            <w:left w:w="62" w:type="dxa"/>
            <w:bottom w:w="102" w:type="dxa"/>
            <w:right w:w="62" w:type="dxa"/>
          </w:tblCellMar>
        </w:tblPrEx>
        <w:tc>
          <w:tcPr>
            <w:tcW w:w="1191" w:type="dxa"/>
            <w:vAlign w:val="center"/>
          </w:tcPr>
          <w:p w14:paraId="7EC2C8CA">
            <w:pPr>
              <w:pStyle w:val="6"/>
              <w:jc w:val="center"/>
            </w:pPr>
            <w:r>
              <w:t>Урок 27</w:t>
            </w:r>
          </w:p>
        </w:tc>
        <w:tc>
          <w:tcPr>
            <w:tcW w:w="6405" w:type="dxa"/>
            <w:vAlign w:val="center"/>
          </w:tcPr>
          <w:p w14:paraId="336EACB6">
            <w:pPr>
              <w:pStyle w:val="6"/>
              <w:ind w:firstLine="283"/>
              <w:jc w:val="both"/>
            </w:pPr>
            <w:r>
              <w:t>Национальная политика и межнациональные отношения</w:t>
            </w:r>
          </w:p>
        </w:tc>
        <w:tc>
          <w:tcPr>
            <w:tcW w:w="2531" w:type="dxa"/>
            <w:vAlign w:val="center"/>
          </w:tcPr>
          <w:p w14:paraId="5C6EAC2B">
            <w:pPr>
              <w:pStyle w:val="6"/>
              <w:jc w:val="center"/>
            </w:pPr>
            <w:r>
              <w:t>1</w:t>
            </w:r>
          </w:p>
        </w:tc>
      </w:tr>
      <w:tr w14:paraId="2228BC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DB544B2">
            <w:pPr>
              <w:pStyle w:val="6"/>
              <w:jc w:val="center"/>
            </w:pPr>
            <w:r>
              <w:t>Урок 28</w:t>
            </w:r>
          </w:p>
        </w:tc>
        <w:tc>
          <w:tcPr>
            <w:tcW w:w="6405" w:type="dxa"/>
            <w:vAlign w:val="center"/>
          </w:tcPr>
          <w:p w14:paraId="14D48C17">
            <w:pPr>
              <w:pStyle w:val="6"/>
              <w:ind w:firstLine="283"/>
              <w:jc w:val="both"/>
            </w:pPr>
            <w:r>
              <w:t>Кавказская война</w:t>
            </w:r>
          </w:p>
        </w:tc>
        <w:tc>
          <w:tcPr>
            <w:tcW w:w="2531" w:type="dxa"/>
            <w:vAlign w:val="center"/>
          </w:tcPr>
          <w:p w14:paraId="3F8E3D66">
            <w:pPr>
              <w:pStyle w:val="6"/>
              <w:jc w:val="center"/>
            </w:pPr>
            <w:r>
              <w:t>1</w:t>
            </w:r>
          </w:p>
        </w:tc>
      </w:tr>
      <w:tr w14:paraId="28AA4E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C30275F">
            <w:pPr>
              <w:pStyle w:val="6"/>
              <w:jc w:val="center"/>
            </w:pPr>
            <w:r>
              <w:t>Урок 29</w:t>
            </w:r>
          </w:p>
        </w:tc>
        <w:tc>
          <w:tcPr>
            <w:tcW w:w="6405" w:type="dxa"/>
            <w:vAlign w:val="center"/>
          </w:tcPr>
          <w:p w14:paraId="0840441F">
            <w:pPr>
              <w:pStyle w:val="6"/>
              <w:ind w:firstLine="283"/>
              <w:jc w:val="both"/>
            </w:pPr>
            <w:r>
              <w:t>Внешняя политика России в 1825 - 1852 гг.</w:t>
            </w:r>
          </w:p>
        </w:tc>
        <w:tc>
          <w:tcPr>
            <w:tcW w:w="2531" w:type="dxa"/>
            <w:vAlign w:val="center"/>
          </w:tcPr>
          <w:p w14:paraId="6C6E2064">
            <w:pPr>
              <w:pStyle w:val="6"/>
              <w:jc w:val="center"/>
            </w:pPr>
            <w:r>
              <w:t>1</w:t>
            </w:r>
          </w:p>
        </w:tc>
      </w:tr>
      <w:tr w14:paraId="2CE0D1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B4F2929">
            <w:pPr>
              <w:pStyle w:val="6"/>
              <w:jc w:val="center"/>
            </w:pPr>
            <w:r>
              <w:t>Урок 30</w:t>
            </w:r>
          </w:p>
        </w:tc>
        <w:tc>
          <w:tcPr>
            <w:tcW w:w="6405" w:type="dxa"/>
            <w:vAlign w:val="center"/>
          </w:tcPr>
          <w:p w14:paraId="63FE5901">
            <w:pPr>
              <w:pStyle w:val="6"/>
              <w:ind w:firstLine="283"/>
              <w:jc w:val="both"/>
            </w:pPr>
            <w:r>
              <w:t>Крымская война (1853 - 1856)</w:t>
            </w:r>
          </w:p>
        </w:tc>
        <w:tc>
          <w:tcPr>
            <w:tcW w:w="2531" w:type="dxa"/>
            <w:vAlign w:val="center"/>
          </w:tcPr>
          <w:p w14:paraId="41224498">
            <w:pPr>
              <w:pStyle w:val="6"/>
              <w:jc w:val="center"/>
            </w:pPr>
            <w:r>
              <w:t>1</w:t>
            </w:r>
          </w:p>
        </w:tc>
      </w:tr>
      <w:tr w14:paraId="73E0C6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5E19443">
            <w:pPr>
              <w:pStyle w:val="6"/>
              <w:jc w:val="center"/>
            </w:pPr>
            <w:r>
              <w:t>Урок 31</w:t>
            </w:r>
          </w:p>
        </w:tc>
        <w:tc>
          <w:tcPr>
            <w:tcW w:w="6405" w:type="dxa"/>
            <w:vAlign w:val="center"/>
          </w:tcPr>
          <w:p w14:paraId="4B73331E">
            <w:pPr>
              <w:pStyle w:val="6"/>
              <w:ind w:firstLine="283"/>
              <w:jc w:val="both"/>
            </w:pPr>
            <w:r>
              <w:t>Крымская война (1853 - 1856)</w:t>
            </w:r>
          </w:p>
        </w:tc>
        <w:tc>
          <w:tcPr>
            <w:tcW w:w="2531" w:type="dxa"/>
            <w:vAlign w:val="center"/>
          </w:tcPr>
          <w:p w14:paraId="2FE877B8">
            <w:pPr>
              <w:pStyle w:val="6"/>
              <w:jc w:val="center"/>
            </w:pPr>
            <w:r>
              <w:t>1</w:t>
            </w:r>
          </w:p>
        </w:tc>
      </w:tr>
      <w:tr w14:paraId="578781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86EAA7D">
            <w:pPr>
              <w:pStyle w:val="6"/>
              <w:jc w:val="center"/>
            </w:pPr>
            <w:r>
              <w:t>Урок 32</w:t>
            </w:r>
          </w:p>
        </w:tc>
        <w:tc>
          <w:tcPr>
            <w:tcW w:w="6405" w:type="dxa"/>
            <w:vAlign w:val="center"/>
          </w:tcPr>
          <w:p w14:paraId="10FAB7B8">
            <w:pPr>
              <w:pStyle w:val="6"/>
              <w:ind w:firstLine="283"/>
              <w:jc w:val="both"/>
            </w:pPr>
            <w:r>
              <w:t>Общественная жизнь России в 1830 - 1850-х гг.</w:t>
            </w:r>
          </w:p>
        </w:tc>
        <w:tc>
          <w:tcPr>
            <w:tcW w:w="2531" w:type="dxa"/>
            <w:vAlign w:val="center"/>
          </w:tcPr>
          <w:p w14:paraId="2E08A255">
            <w:pPr>
              <w:pStyle w:val="6"/>
              <w:jc w:val="center"/>
            </w:pPr>
            <w:r>
              <w:t>1</w:t>
            </w:r>
          </w:p>
        </w:tc>
      </w:tr>
      <w:tr w14:paraId="309169CA">
        <w:tblPrEx>
          <w:tblCellMar>
            <w:top w:w="102" w:type="dxa"/>
            <w:left w:w="62" w:type="dxa"/>
            <w:bottom w:w="102" w:type="dxa"/>
            <w:right w:w="62" w:type="dxa"/>
          </w:tblCellMar>
        </w:tblPrEx>
        <w:tc>
          <w:tcPr>
            <w:tcW w:w="1191" w:type="dxa"/>
            <w:vAlign w:val="center"/>
          </w:tcPr>
          <w:p w14:paraId="5DC20BF8">
            <w:pPr>
              <w:pStyle w:val="6"/>
              <w:jc w:val="center"/>
            </w:pPr>
            <w:r>
              <w:t>Урок 33</w:t>
            </w:r>
          </w:p>
        </w:tc>
        <w:tc>
          <w:tcPr>
            <w:tcW w:w="6405" w:type="dxa"/>
            <w:vAlign w:val="center"/>
          </w:tcPr>
          <w:p w14:paraId="5E1B68C2">
            <w:pPr>
              <w:pStyle w:val="6"/>
              <w:ind w:firstLine="283"/>
              <w:jc w:val="both"/>
            </w:pPr>
            <w:r>
              <w:t>Урок повторения, обобщения и контроля по теме "Политика правительства Николая I"</w:t>
            </w:r>
          </w:p>
        </w:tc>
        <w:tc>
          <w:tcPr>
            <w:tcW w:w="2531" w:type="dxa"/>
            <w:vAlign w:val="center"/>
          </w:tcPr>
          <w:p w14:paraId="56C66FC1">
            <w:pPr>
              <w:pStyle w:val="6"/>
              <w:jc w:val="center"/>
            </w:pPr>
            <w:r>
              <w:t>1</w:t>
            </w:r>
          </w:p>
        </w:tc>
      </w:tr>
      <w:tr w14:paraId="71A51D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147D12F">
            <w:pPr>
              <w:pStyle w:val="6"/>
              <w:jc w:val="center"/>
            </w:pPr>
            <w:r>
              <w:t>Урок 34</w:t>
            </w:r>
          </w:p>
        </w:tc>
        <w:tc>
          <w:tcPr>
            <w:tcW w:w="6405" w:type="dxa"/>
            <w:vAlign w:val="center"/>
          </w:tcPr>
          <w:p w14:paraId="0E91BEC4">
            <w:pPr>
              <w:pStyle w:val="6"/>
              <w:ind w:firstLine="283"/>
              <w:jc w:val="both"/>
            </w:pPr>
            <w:r>
              <w:t>Изменения в быту россиян в первой половине XIX в.</w:t>
            </w:r>
          </w:p>
        </w:tc>
        <w:tc>
          <w:tcPr>
            <w:tcW w:w="2531" w:type="dxa"/>
            <w:vAlign w:val="center"/>
          </w:tcPr>
          <w:p w14:paraId="072B9939">
            <w:pPr>
              <w:pStyle w:val="6"/>
              <w:jc w:val="center"/>
            </w:pPr>
            <w:r>
              <w:t>1</w:t>
            </w:r>
          </w:p>
        </w:tc>
      </w:tr>
      <w:tr w14:paraId="10A922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E69D95A">
            <w:pPr>
              <w:pStyle w:val="6"/>
              <w:jc w:val="center"/>
            </w:pPr>
            <w:r>
              <w:t>Урок 35</w:t>
            </w:r>
          </w:p>
        </w:tc>
        <w:tc>
          <w:tcPr>
            <w:tcW w:w="6405" w:type="dxa"/>
            <w:vAlign w:val="center"/>
          </w:tcPr>
          <w:p w14:paraId="764CFD1B">
            <w:pPr>
              <w:pStyle w:val="6"/>
              <w:ind w:firstLine="283"/>
              <w:jc w:val="both"/>
            </w:pPr>
            <w:r>
              <w:t>Просвещение и наука</w:t>
            </w:r>
          </w:p>
        </w:tc>
        <w:tc>
          <w:tcPr>
            <w:tcW w:w="2531" w:type="dxa"/>
            <w:vAlign w:val="center"/>
          </w:tcPr>
          <w:p w14:paraId="3015042C">
            <w:pPr>
              <w:pStyle w:val="6"/>
              <w:jc w:val="center"/>
            </w:pPr>
            <w:r>
              <w:t>1</w:t>
            </w:r>
          </w:p>
        </w:tc>
      </w:tr>
      <w:tr w14:paraId="492156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9B70CB9">
            <w:pPr>
              <w:pStyle w:val="6"/>
              <w:jc w:val="center"/>
            </w:pPr>
            <w:r>
              <w:t>Урок 36</w:t>
            </w:r>
          </w:p>
        </w:tc>
        <w:tc>
          <w:tcPr>
            <w:tcW w:w="6405" w:type="dxa"/>
            <w:vAlign w:val="center"/>
          </w:tcPr>
          <w:p w14:paraId="0218CC8C">
            <w:pPr>
              <w:pStyle w:val="6"/>
              <w:ind w:firstLine="283"/>
              <w:jc w:val="both"/>
            </w:pPr>
            <w:r>
              <w:t>Литература и публицистика</w:t>
            </w:r>
          </w:p>
        </w:tc>
        <w:tc>
          <w:tcPr>
            <w:tcW w:w="2531" w:type="dxa"/>
            <w:vAlign w:val="center"/>
          </w:tcPr>
          <w:p w14:paraId="402BD7B5">
            <w:pPr>
              <w:pStyle w:val="6"/>
              <w:jc w:val="center"/>
            </w:pPr>
            <w:r>
              <w:t>1</w:t>
            </w:r>
          </w:p>
        </w:tc>
      </w:tr>
      <w:tr w14:paraId="2325DF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124F022">
            <w:pPr>
              <w:pStyle w:val="6"/>
              <w:jc w:val="center"/>
            </w:pPr>
            <w:r>
              <w:t>Урок 37</w:t>
            </w:r>
          </w:p>
        </w:tc>
        <w:tc>
          <w:tcPr>
            <w:tcW w:w="6405" w:type="dxa"/>
            <w:vAlign w:val="center"/>
          </w:tcPr>
          <w:p w14:paraId="363DCED1">
            <w:pPr>
              <w:pStyle w:val="6"/>
              <w:ind w:firstLine="283"/>
              <w:jc w:val="both"/>
            </w:pPr>
            <w:r>
              <w:t>Архитектура и искусство</w:t>
            </w:r>
          </w:p>
        </w:tc>
        <w:tc>
          <w:tcPr>
            <w:tcW w:w="2531" w:type="dxa"/>
            <w:vAlign w:val="center"/>
          </w:tcPr>
          <w:p w14:paraId="151A0A9E">
            <w:pPr>
              <w:pStyle w:val="6"/>
              <w:jc w:val="center"/>
            </w:pPr>
            <w:r>
              <w:t>1</w:t>
            </w:r>
          </w:p>
        </w:tc>
      </w:tr>
      <w:tr w14:paraId="2AB30D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1F873C9">
            <w:pPr>
              <w:pStyle w:val="6"/>
              <w:jc w:val="center"/>
            </w:pPr>
            <w:r>
              <w:t>Урок 38</w:t>
            </w:r>
          </w:p>
        </w:tc>
        <w:tc>
          <w:tcPr>
            <w:tcW w:w="6405" w:type="dxa"/>
            <w:vAlign w:val="center"/>
          </w:tcPr>
          <w:p w14:paraId="113B3F2B">
            <w:pPr>
              <w:pStyle w:val="6"/>
              <w:ind w:firstLine="283"/>
              <w:jc w:val="both"/>
            </w:pPr>
            <w:r>
              <w:t>Урок повторения, обобщения и контроля по теме "Культурное пространство империи в первой половине XIX в."</w:t>
            </w:r>
          </w:p>
        </w:tc>
        <w:tc>
          <w:tcPr>
            <w:tcW w:w="2531" w:type="dxa"/>
            <w:vAlign w:val="center"/>
          </w:tcPr>
          <w:p w14:paraId="70D1EA13">
            <w:pPr>
              <w:pStyle w:val="6"/>
              <w:jc w:val="center"/>
            </w:pPr>
            <w:r>
              <w:t>1</w:t>
            </w:r>
          </w:p>
        </w:tc>
      </w:tr>
      <w:tr w14:paraId="6D32A3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06C73CD">
            <w:pPr>
              <w:pStyle w:val="6"/>
              <w:jc w:val="center"/>
            </w:pPr>
            <w:r>
              <w:t>Урок 39</w:t>
            </w:r>
          </w:p>
        </w:tc>
        <w:tc>
          <w:tcPr>
            <w:tcW w:w="6405" w:type="dxa"/>
            <w:vAlign w:val="center"/>
          </w:tcPr>
          <w:p w14:paraId="7C3717B7">
            <w:pPr>
              <w:pStyle w:val="6"/>
              <w:ind w:firstLine="283"/>
              <w:jc w:val="both"/>
            </w:pPr>
            <w:r>
              <w:t>Предпосылки и разработка реформ в России</w:t>
            </w:r>
          </w:p>
        </w:tc>
        <w:tc>
          <w:tcPr>
            <w:tcW w:w="2531" w:type="dxa"/>
            <w:vAlign w:val="center"/>
          </w:tcPr>
          <w:p w14:paraId="4BAF3455">
            <w:pPr>
              <w:pStyle w:val="6"/>
              <w:jc w:val="center"/>
            </w:pPr>
            <w:r>
              <w:t>1</w:t>
            </w:r>
          </w:p>
        </w:tc>
      </w:tr>
      <w:tr w14:paraId="6AC4DF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2EB93AD">
            <w:pPr>
              <w:pStyle w:val="6"/>
              <w:jc w:val="center"/>
            </w:pPr>
            <w:r>
              <w:t>Урок 40</w:t>
            </w:r>
          </w:p>
        </w:tc>
        <w:tc>
          <w:tcPr>
            <w:tcW w:w="6405" w:type="dxa"/>
            <w:vAlign w:val="center"/>
          </w:tcPr>
          <w:p w14:paraId="0CC651B0">
            <w:pPr>
              <w:pStyle w:val="6"/>
              <w:ind w:firstLine="283"/>
              <w:jc w:val="both"/>
            </w:pPr>
            <w:r>
              <w:t>Крестьянская реформа 1861 г., ее значение и последствия</w:t>
            </w:r>
          </w:p>
        </w:tc>
        <w:tc>
          <w:tcPr>
            <w:tcW w:w="2531" w:type="dxa"/>
            <w:vAlign w:val="center"/>
          </w:tcPr>
          <w:p w14:paraId="127DA778">
            <w:pPr>
              <w:pStyle w:val="6"/>
              <w:jc w:val="center"/>
            </w:pPr>
            <w:r>
              <w:t>1</w:t>
            </w:r>
          </w:p>
        </w:tc>
      </w:tr>
      <w:tr w14:paraId="212B7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24BF638">
            <w:pPr>
              <w:pStyle w:val="6"/>
              <w:jc w:val="center"/>
            </w:pPr>
            <w:r>
              <w:t>Урок 41</w:t>
            </w:r>
          </w:p>
        </w:tc>
        <w:tc>
          <w:tcPr>
            <w:tcW w:w="6405" w:type="dxa"/>
            <w:vAlign w:val="center"/>
          </w:tcPr>
          <w:p w14:paraId="0BED2CA2">
            <w:pPr>
              <w:pStyle w:val="6"/>
              <w:ind w:firstLine="283"/>
              <w:jc w:val="both"/>
            </w:pPr>
            <w:r>
              <w:t>Социально-экономическое развитие страны в пореформенный период</w:t>
            </w:r>
          </w:p>
        </w:tc>
        <w:tc>
          <w:tcPr>
            <w:tcW w:w="2531" w:type="dxa"/>
            <w:vAlign w:val="center"/>
          </w:tcPr>
          <w:p w14:paraId="4CB122DE">
            <w:pPr>
              <w:pStyle w:val="6"/>
              <w:jc w:val="center"/>
            </w:pPr>
            <w:r>
              <w:t>1</w:t>
            </w:r>
          </w:p>
        </w:tc>
      </w:tr>
      <w:tr w14:paraId="2F39B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0793831">
            <w:pPr>
              <w:pStyle w:val="6"/>
              <w:jc w:val="center"/>
            </w:pPr>
            <w:r>
              <w:t>Урок 42</w:t>
            </w:r>
          </w:p>
        </w:tc>
        <w:tc>
          <w:tcPr>
            <w:tcW w:w="6405" w:type="dxa"/>
            <w:vAlign w:val="center"/>
          </w:tcPr>
          <w:p w14:paraId="08E1B871">
            <w:pPr>
              <w:pStyle w:val="6"/>
              <w:ind w:firstLine="283"/>
              <w:jc w:val="both"/>
            </w:pPr>
            <w:r>
              <w:t>Реформы 1860 - 1870-х гг.</w:t>
            </w:r>
          </w:p>
        </w:tc>
        <w:tc>
          <w:tcPr>
            <w:tcW w:w="2531" w:type="dxa"/>
            <w:vAlign w:val="center"/>
          </w:tcPr>
          <w:p w14:paraId="23EFB5A4">
            <w:pPr>
              <w:pStyle w:val="6"/>
              <w:jc w:val="center"/>
            </w:pPr>
            <w:r>
              <w:t>1</w:t>
            </w:r>
          </w:p>
        </w:tc>
      </w:tr>
      <w:tr w14:paraId="208913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38DBC16">
            <w:pPr>
              <w:pStyle w:val="6"/>
              <w:jc w:val="center"/>
            </w:pPr>
            <w:r>
              <w:t>Урок 43</w:t>
            </w:r>
          </w:p>
        </w:tc>
        <w:tc>
          <w:tcPr>
            <w:tcW w:w="6405" w:type="dxa"/>
            <w:vAlign w:val="center"/>
          </w:tcPr>
          <w:p w14:paraId="61C6760C">
            <w:pPr>
              <w:pStyle w:val="6"/>
              <w:ind w:firstLine="283"/>
              <w:jc w:val="both"/>
            </w:pPr>
            <w:r>
              <w:t>Внешняя политика Александра II. Русско-турецкая война 1877 - 1878 гг.</w:t>
            </w:r>
          </w:p>
        </w:tc>
        <w:tc>
          <w:tcPr>
            <w:tcW w:w="2531" w:type="dxa"/>
            <w:vAlign w:val="center"/>
          </w:tcPr>
          <w:p w14:paraId="0B9E257B">
            <w:pPr>
              <w:pStyle w:val="6"/>
              <w:jc w:val="center"/>
            </w:pPr>
            <w:r>
              <w:t>1</w:t>
            </w:r>
          </w:p>
        </w:tc>
      </w:tr>
      <w:tr w14:paraId="0CE5DB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8862C12">
            <w:pPr>
              <w:pStyle w:val="6"/>
              <w:jc w:val="center"/>
            </w:pPr>
            <w:r>
              <w:t>Урок 44</w:t>
            </w:r>
          </w:p>
        </w:tc>
        <w:tc>
          <w:tcPr>
            <w:tcW w:w="6405" w:type="dxa"/>
            <w:vAlign w:val="center"/>
          </w:tcPr>
          <w:p w14:paraId="5F7532F9">
            <w:pPr>
              <w:pStyle w:val="6"/>
              <w:ind w:firstLine="283"/>
              <w:jc w:val="both"/>
            </w:pPr>
            <w:r>
              <w:t>Урок повторения, обобщения и контроля по теме "Социальная и правовая модернизация страны при Александре II"</w:t>
            </w:r>
          </w:p>
        </w:tc>
        <w:tc>
          <w:tcPr>
            <w:tcW w:w="2531" w:type="dxa"/>
            <w:vAlign w:val="center"/>
          </w:tcPr>
          <w:p w14:paraId="51328BF0">
            <w:pPr>
              <w:pStyle w:val="6"/>
              <w:jc w:val="center"/>
            </w:pPr>
            <w:r>
              <w:t>1</w:t>
            </w:r>
          </w:p>
        </w:tc>
      </w:tr>
      <w:tr w14:paraId="022AA1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12E2EDA">
            <w:pPr>
              <w:pStyle w:val="6"/>
              <w:jc w:val="center"/>
            </w:pPr>
            <w:r>
              <w:t>Урок 45</w:t>
            </w:r>
          </w:p>
        </w:tc>
        <w:tc>
          <w:tcPr>
            <w:tcW w:w="6405" w:type="dxa"/>
            <w:vAlign w:val="center"/>
          </w:tcPr>
          <w:p w14:paraId="18D718E7">
            <w:pPr>
              <w:pStyle w:val="6"/>
              <w:ind w:firstLine="283"/>
              <w:jc w:val="both"/>
            </w:pPr>
            <w:r>
              <w:t>"Народное самодержавие" Александра III</w:t>
            </w:r>
          </w:p>
        </w:tc>
        <w:tc>
          <w:tcPr>
            <w:tcW w:w="2531" w:type="dxa"/>
            <w:vAlign w:val="center"/>
          </w:tcPr>
          <w:p w14:paraId="23F5D00C">
            <w:pPr>
              <w:pStyle w:val="6"/>
              <w:jc w:val="center"/>
            </w:pPr>
            <w:r>
              <w:t>1</w:t>
            </w:r>
          </w:p>
        </w:tc>
      </w:tr>
      <w:tr w14:paraId="654E54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5E95D1C">
            <w:pPr>
              <w:pStyle w:val="6"/>
              <w:jc w:val="center"/>
            </w:pPr>
            <w:r>
              <w:t>Урок 46</w:t>
            </w:r>
          </w:p>
        </w:tc>
        <w:tc>
          <w:tcPr>
            <w:tcW w:w="6405" w:type="dxa"/>
            <w:vAlign w:val="center"/>
          </w:tcPr>
          <w:p w14:paraId="38260020">
            <w:pPr>
              <w:pStyle w:val="6"/>
              <w:ind w:firstLine="283"/>
              <w:jc w:val="both"/>
            </w:pPr>
            <w:r>
              <w:t>Перемены в экономике и социальном строе</w:t>
            </w:r>
          </w:p>
        </w:tc>
        <w:tc>
          <w:tcPr>
            <w:tcW w:w="2531" w:type="dxa"/>
            <w:vAlign w:val="center"/>
          </w:tcPr>
          <w:p w14:paraId="433EFE76">
            <w:pPr>
              <w:pStyle w:val="6"/>
              <w:jc w:val="center"/>
            </w:pPr>
            <w:r>
              <w:t>1</w:t>
            </w:r>
          </w:p>
        </w:tc>
      </w:tr>
      <w:tr w14:paraId="4A92CE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F367244">
            <w:pPr>
              <w:pStyle w:val="6"/>
              <w:jc w:val="center"/>
            </w:pPr>
            <w:r>
              <w:t>Урок 47</w:t>
            </w:r>
          </w:p>
        </w:tc>
        <w:tc>
          <w:tcPr>
            <w:tcW w:w="6405" w:type="dxa"/>
            <w:vAlign w:val="center"/>
          </w:tcPr>
          <w:p w14:paraId="421FCF06">
            <w:pPr>
              <w:pStyle w:val="6"/>
              <w:ind w:firstLine="283"/>
              <w:jc w:val="both"/>
            </w:pPr>
            <w:r>
              <w:t>Внешняя политика Александра III</w:t>
            </w:r>
          </w:p>
        </w:tc>
        <w:tc>
          <w:tcPr>
            <w:tcW w:w="2531" w:type="dxa"/>
            <w:vAlign w:val="center"/>
          </w:tcPr>
          <w:p w14:paraId="28ADD99D">
            <w:pPr>
              <w:pStyle w:val="6"/>
              <w:jc w:val="center"/>
            </w:pPr>
            <w:r>
              <w:t>1</w:t>
            </w:r>
          </w:p>
        </w:tc>
      </w:tr>
      <w:tr w14:paraId="6F5890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25995EF">
            <w:pPr>
              <w:pStyle w:val="6"/>
              <w:jc w:val="center"/>
            </w:pPr>
            <w:r>
              <w:t>Урок 48</w:t>
            </w:r>
          </w:p>
        </w:tc>
        <w:tc>
          <w:tcPr>
            <w:tcW w:w="6405" w:type="dxa"/>
            <w:vAlign w:val="center"/>
          </w:tcPr>
          <w:p w14:paraId="581AE8D5">
            <w:pPr>
              <w:pStyle w:val="6"/>
              <w:ind w:firstLine="283"/>
              <w:jc w:val="both"/>
            </w:pPr>
            <w:r>
              <w:t>Урок повторения, обобщения и контроля по теме "Россия в 1880 - 1890-х гг."</w:t>
            </w:r>
          </w:p>
        </w:tc>
        <w:tc>
          <w:tcPr>
            <w:tcW w:w="2531" w:type="dxa"/>
            <w:vAlign w:val="center"/>
          </w:tcPr>
          <w:p w14:paraId="21CA4BEA">
            <w:pPr>
              <w:pStyle w:val="6"/>
              <w:jc w:val="center"/>
            </w:pPr>
            <w:r>
              <w:t>1</w:t>
            </w:r>
          </w:p>
        </w:tc>
      </w:tr>
      <w:tr w14:paraId="75A26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A6AD423">
            <w:pPr>
              <w:pStyle w:val="6"/>
              <w:jc w:val="center"/>
            </w:pPr>
            <w:r>
              <w:t>Урок 49</w:t>
            </w:r>
          </w:p>
        </w:tc>
        <w:tc>
          <w:tcPr>
            <w:tcW w:w="6405" w:type="dxa"/>
            <w:vAlign w:val="center"/>
          </w:tcPr>
          <w:p w14:paraId="222B0B63">
            <w:pPr>
              <w:pStyle w:val="6"/>
              <w:ind w:firstLine="283"/>
              <w:jc w:val="both"/>
            </w:pPr>
            <w:r>
              <w:t>Достижения российской науки и образования</w:t>
            </w:r>
          </w:p>
        </w:tc>
        <w:tc>
          <w:tcPr>
            <w:tcW w:w="2531" w:type="dxa"/>
            <w:vAlign w:val="center"/>
          </w:tcPr>
          <w:p w14:paraId="55A2228B">
            <w:pPr>
              <w:pStyle w:val="6"/>
              <w:jc w:val="center"/>
            </w:pPr>
            <w:r>
              <w:t>1</w:t>
            </w:r>
          </w:p>
        </w:tc>
      </w:tr>
      <w:tr w14:paraId="5B734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EF961A2">
            <w:pPr>
              <w:pStyle w:val="6"/>
              <w:jc w:val="center"/>
            </w:pPr>
            <w:r>
              <w:t>Урок 50</w:t>
            </w:r>
          </w:p>
        </w:tc>
        <w:tc>
          <w:tcPr>
            <w:tcW w:w="6405" w:type="dxa"/>
            <w:vAlign w:val="center"/>
          </w:tcPr>
          <w:p w14:paraId="6BF44E82">
            <w:pPr>
              <w:pStyle w:val="6"/>
              <w:ind w:firstLine="283"/>
              <w:jc w:val="both"/>
            </w:pPr>
            <w:r>
              <w:t>Русская культура второй половины XIX в. и ее общественное значение</w:t>
            </w:r>
          </w:p>
        </w:tc>
        <w:tc>
          <w:tcPr>
            <w:tcW w:w="2531" w:type="dxa"/>
            <w:vAlign w:val="center"/>
          </w:tcPr>
          <w:p w14:paraId="02E33B49">
            <w:pPr>
              <w:pStyle w:val="6"/>
              <w:jc w:val="center"/>
            </w:pPr>
            <w:r>
              <w:t>1</w:t>
            </w:r>
          </w:p>
        </w:tc>
      </w:tr>
      <w:tr w14:paraId="2E9587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F992405">
            <w:pPr>
              <w:pStyle w:val="6"/>
              <w:jc w:val="center"/>
            </w:pPr>
            <w:r>
              <w:t>Урок 51</w:t>
            </w:r>
          </w:p>
        </w:tc>
        <w:tc>
          <w:tcPr>
            <w:tcW w:w="6405" w:type="dxa"/>
            <w:vAlign w:val="center"/>
          </w:tcPr>
          <w:p w14:paraId="2EA2CA11">
            <w:pPr>
              <w:pStyle w:val="6"/>
              <w:ind w:firstLine="283"/>
              <w:jc w:val="both"/>
            </w:pPr>
            <w:r>
              <w:t>Технический прогресс и перемены в повседневной жизни народов России во второй половине XIX в.</w:t>
            </w:r>
          </w:p>
        </w:tc>
        <w:tc>
          <w:tcPr>
            <w:tcW w:w="2531" w:type="dxa"/>
            <w:vAlign w:val="center"/>
          </w:tcPr>
          <w:p w14:paraId="6DE05ABE">
            <w:pPr>
              <w:pStyle w:val="6"/>
              <w:jc w:val="center"/>
            </w:pPr>
            <w:r>
              <w:t>1</w:t>
            </w:r>
          </w:p>
        </w:tc>
      </w:tr>
      <w:tr w14:paraId="00A53B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ABA58A5">
            <w:pPr>
              <w:pStyle w:val="6"/>
              <w:jc w:val="center"/>
            </w:pPr>
            <w:r>
              <w:t>Урок 52</w:t>
            </w:r>
          </w:p>
        </w:tc>
        <w:tc>
          <w:tcPr>
            <w:tcW w:w="6405" w:type="dxa"/>
            <w:vAlign w:val="center"/>
          </w:tcPr>
          <w:p w14:paraId="7780CFE7">
            <w:pPr>
              <w:pStyle w:val="6"/>
              <w:ind w:firstLine="283"/>
              <w:jc w:val="both"/>
            </w:pPr>
            <w:r>
              <w:t>Урок повторения, обобщения и контроля по теме "Культурное пространство империи во второй половине XIX в."</w:t>
            </w:r>
          </w:p>
        </w:tc>
        <w:tc>
          <w:tcPr>
            <w:tcW w:w="2531" w:type="dxa"/>
            <w:vAlign w:val="center"/>
          </w:tcPr>
          <w:p w14:paraId="0EF1D7C3">
            <w:pPr>
              <w:pStyle w:val="6"/>
              <w:jc w:val="center"/>
            </w:pPr>
            <w:r>
              <w:t>1</w:t>
            </w:r>
          </w:p>
        </w:tc>
      </w:tr>
      <w:tr w14:paraId="6006C431">
        <w:tblPrEx>
          <w:tblCellMar>
            <w:top w:w="102" w:type="dxa"/>
            <w:left w:w="62" w:type="dxa"/>
            <w:bottom w:w="102" w:type="dxa"/>
            <w:right w:w="62" w:type="dxa"/>
          </w:tblCellMar>
        </w:tblPrEx>
        <w:tc>
          <w:tcPr>
            <w:tcW w:w="1191" w:type="dxa"/>
            <w:vAlign w:val="center"/>
          </w:tcPr>
          <w:p w14:paraId="732E578D">
            <w:pPr>
              <w:pStyle w:val="6"/>
              <w:jc w:val="center"/>
            </w:pPr>
            <w:r>
              <w:t>Урок 53</w:t>
            </w:r>
          </w:p>
        </w:tc>
        <w:tc>
          <w:tcPr>
            <w:tcW w:w="6405" w:type="dxa"/>
            <w:vAlign w:val="center"/>
          </w:tcPr>
          <w:p w14:paraId="10968EFE">
            <w:pPr>
              <w:pStyle w:val="6"/>
              <w:ind w:firstLine="283"/>
              <w:jc w:val="both"/>
            </w:pPr>
            <w:r>
              <w:t>Основные регионы империи и их роль в жизни страны. Национальные движения и национальная политика</w:t>
            </w:r>
          </w:p>
        </w:tc>
        <w:tc>
          <w:tcPr>
            <w:tcW w:w="2531" w:type="dxa"/>
            <w:vAlign w:val="center"/>
          </w:tcPr>
          <w:p w14:paraId="349007D6">
            <w:pPr>
              <w:pStyle w:val="6"/>
              <w:jc w:val="center"/>
            </w:pPr>
            <w:r>
              <w:t>1</w:t>
            </w:r>
          </w:p>
        </w:tc>
      </w:tr>
      <w:tr w14:paraId="10C0B949">
        <w:tblPrEx>
          <w:tblCellMar>
            <w:top w:w="102" w:type="dxa"/>
            <w:left w:w="62" w:type="dxa"/>
            <w:bottom w:w="102" w:type="dxa"/>
            <w:right w:w="62" w:type="dxa"/>
          </w:tblCellMar>
        </w:tblPrEx>
        <w:tc>
          <w:tcPr>
            <w:tcW w:w="1191" w:type="dxa"/>
            <w:vAlign w:val="center"/>
          </w:tcPr>
          <w:p w14:paraId="18366233">
            <w:pPr>
              <w:pStyle w:val="6"/>
              <w:jc w:val="center"/>
            </w:pPr>
            <w:r>
              <w:t>Урок 54</w:t>
            </w:r>
          </w:p>
        </w:tc>
        <w:tc>
          <w:tcPr>
            <w:tcW w:w="6405" w:type="dxa"/>
            <w:vAlign w:val="center"/>
          </w:tcPr>
          <w:p w14:paraId="05356899">
            <w:pPr>
              <w:pStyle w:val="6"/>
              <w:ind w:firstLine="283"/>
              <w:jc w:val="both"/>
            </w:pPr>
            <w:r>
              <w:t>Взаимодействие народов и национальных культур</w:t>
            </w:r>
          </w:p>
        </w:tc>
        <w:tc>
          <w:tcPr>
            <w:tcW w:w="2531" w:type="dxa"/>
            <w:vAlign w:val="center"/>
          </w:tcPr>
          <w:p w14:paraId="6AF15D89">
            <w:pPr>
              <w:pStyle w:val="6"/>
              <w:jc w:val="center"/>
            </w:pPr>
            <w:r>
              <w:t>1</w:t>
            </w:r>
          </w:p>
        </w:tc>
      </w:tr>
      <w:tr w14:paraId="4589A1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0098695">
            <w:pPr>
              <w:pStyle w:val="6"/>
              <w:jc w:val="center"/>
            </w:pPr>
            <w:r>
              <w:t>Урок 55</w:t>
            </w:r>
          </w:p>
        </w:tc>
        <w:tc>
          <w:tcPr>
            <w:tcW w:w="6405" w:type="dxa"/>
            <w:vAlign w:val="center"/>
          </w:tcPr>
          <w:p w14:paraId="013223DB">
            <w:pPr>
              <w:pStyle w:val="6"/>
              <w:ind w:firstLine="283"/>
              <w:jc w:val="both"/>
            </w:pPr>
            <w:r>
              <w:t>Общественная жизнь в 1860 - 1890-х гг.</w:t>
            </w:r>
          </w:p>
        </w:tc>
        <w:tc>
          <w:tcPr>
            <w:tcW w:w="2531" w:type="dxa"/>
            <w:vAlign w:val="center"/>
          </w:tcPr>
          <w:p w14:paraId="233AE2D5">
            <w:pPr>
              <w:pStyle w:val="6"/>
              <w:jc w:val="center"/>
            </w:pPr>
            <w:r>
              <w:t>1</w:t>
            </w:r>
          </w:p>
        </w:tc>
      </w:tr>
      <w:tr w14:paraId="590E6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42665FE">
            <w:pPr>
              <w:pStyle w:val="6"/>
              <w:jc w:val="center"/>
            </w:pPr>
            <w:r>
              <w:t>Урок 56</w:t>
            </w:r>
          </w:p>
        </w:tc>
        <w:tc>
          <w:tcPr>
            <w:tcW w:w="6405" w:type="dxa"/>
            <w:vAlign w:val="center"/>
          </w:tcPr>
          <w:p w14:paraId="377ADED6">
            <w:pPr>
              <w:pStyle w:val="6"/>
              <w:ind w:firstLine="283"/>
              <w:jc w:val="both"/>
            </w:pPr>
            <w:r>
              <w:t>Идейные течения и общественное движение</w:t>
            </w:r>
          </w:p>
        </w:tc>
        <w:tc>
          <w:tcPr>
            <w:tcW w:w="2531" w:type="dxa"/>
            <w:vAlign w:val="center"/>
          </w:tcPr>
          <w:p w14:paraId="642AF4F7">
            <w:pPr>
              <w:pStyle w:val="6"/>
              <w:jc w:val="center"/>
            </w:pPr>
            <w:r>
              <w:t>1</w:t>
            </w:r>
          </w:p>
        </w:tc>
      </w:tr>
      <w:tr w14:paraId="5EAD9F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CFF7745">
            <w:pPr>
              <w:pStyle w:val="6"/>
              <w:jc w:val="center"/>
            </w:pPr>
            <w:r>
              <w:t>Урок 57</w:t>
            </w:r>
          </w:p>
        </w:tc>
        <w:tc>
          <w:tcPr>
            <w:tcW w:w="6405" w:type="dxa"/>
            <w:vAlign w:val="center"/>
          </w:tcPr>
          <w:p w14:paraId="4855B506">
            <w:pPr>
              <w:pStyle w:val="6"/>
              <w:ind w:firstLine="283"/>
              <w:jc w:val="both"/>
            </w:pPr>
            <w:r>
              <w:t>Идейные течения и общественное движение</w:t>
            </w:r>
          </w:p>
        </w:tc>
        <w:tc>
          <w:tcPr>
            <w:tcW w:w="2531" w:type="dxa"/>
            <w:vAlign w:val="center"/>
          </w:tcPr>
          <w:p w14:paraId="044EB9E4">
            <w:pPr>
              <w:pStyle w:val="6"/>
              <w:jc w:val="center"/>
            </w:pPr>
            <w:r>
              <w:t>1</w:t>
            </w:r>
          </w:p>
        </w:tc>
      </w:tr>
      <w:tr w14:paraId="7B80DB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D7FBF51">
            <w:pPr>
              <w:pStyle w:val="6"/>
              <w:jc w:val="center"/>
            </w:pPr>
            <w:r>
              <w:t>Урок 58</w:t>
            </w:r>
          </w:p>
        </w:tc>
        <w:tc>
          <w:tcPr>
            <w:tcW w:w="6405" w:type="dxa"/>
            <w:vAlign w:val="center"/>
          </w:tcPr>
          <w:p w14:paraId="6A8097E6">
            <w:pPr>
              <w:pStyle w:val="6"/>
              <w:ind w:firstLine="283"/>
              <w:jc w:val="both"/>
            </w:pPr>
            <w:r>
              <w:t>Урок повторения, обобщения и контроля по теме "Общественный путь и общественное движение"</w:t>
            </w:r>
          </w:p>
        </w:tc>
        <w:tc>
          <w:tcPr>
            <w:tcW w:w="2531" w:type="dxa"/>
            <w:vAlign w:val="center"/>
          </w:tcPr>
          <w:p w14:paraId="6631C544">
            <w:pPr>
              <w:pStyle w:val="6"/>
              <w:jc w:val="center"/>
            </w:pPr>
            <w:r>
              <w:t>1</w:t>
            </w:r>
          </w:p>
        </w:tc>
      </w:tr>
      <w:tr w14:paraId="035BA8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663268A">
            <w:pPr>
              <w:pStyle w:val="6"/>
              <w:jc w:val="center"/>
            </w:pPr>
            <w:r>
              <w:t>Урок 59</w:t>
            </w:r>
          </w:p>
        </w:tc>
        <w:tc>
          <w:tcPr>
            <w:tcW w:w="6405" w:type="dxa"/>
            <w:vAlign w:val="center"/>
          </w:tcPr>
          <w:p w14:paraId="75D22C5A">
            <w:pPr>
              <w:pStyle w:val="6"/>
              <w:ind w:firstLine="283"/>
              <w:jc w:val="both"/>
            </w:pPr>
            <w:r>
              <w:t>Россия и мир на рубеже XIX - XX вв.: динамика развития и противоречия</w:t>
            </w:r>
          </w:p>
        </w:tc>
        <w:tc>
          <w:tcPr>
            <w:tcW w:w="2531" w:type="dxa"/>
            <w:vAlign w:val="center"/>
          </w:tcPr>
          <w:p w14:paraId="197C2F37">
            <w:pPr>
              <w:pStyle w:val="6"/>
              <w:jc w:val="center"/>
            </w:pPr>
            <w:r>
              <w:t>1</w:t>
            </w:r>
          </w:p>
        </w:tc>
      </w:tr>
      <w:tr w14:paraId="6393FD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6B47837">
            <w:pPr>
              <w:pStyle w:val="6"/>
              <w:jc w:val="center"/>
            </w:pPr>
            <w:r>
              <w:t>Урок 60</w:t>
            </w:r>
          </w:p>
        </w:tc>
        <w:tc>
          <w:tcPr>
            <w:tcW w:w="6405" w:type="dxa"/>
            <w:vAlign w:val="center"/>
          </w:tcPr>
          <w:p w14:paraId="49BBE465">
            <w:pPr>
              <w:pStyle w:val="6"/>
              <w:ind w:firstLine="283"/>
              <w:jc w:val="both"/>
            </w:pPr>
            <w:r>
              <w:t>Социально-экономическое развитие страны на рубеже XIX - XX вв.</w:t>
            </w:r>
          </w:p>
        </w:tc>
        <w:tc>
          <w:tcPr>
            <w:tcW w:w="2531" w:type="dxa"/>
            <w:vAlign w:val="center"/>
          </w:tcPr>
          <w:p w14:paraId="7080BA6D">
            <w:pPr>
              <w:pStyle w:val="6"/>
              <w:jc w:val="center"/>
            </w:pPr>
            <w:r>
              <w:t>1</w:t>
            </w:r>
          </w:p>
        </w:tc>
      </w:tr>
      <w:tr w14:paraId="05764C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C328A3D">
            <w:pPr>
              <w:pStyle w:val="6"/>
              <w:jc w:val="center"/>
            </w:pPr>
            <w:r>
              <w:t>Урок 61</w:t>
            </w:r>
          </w:p>
        </w:tc>
        <w:tc>
          <w:tcPr>
            <w:tcW w:w="6405" w:type="dxa"/>
            <w:vAlign w:val="center"/>
          </w:tcPr>
          <w:p w14:paraId="6E177829">
            <w:pPr>
              <w:pStyle w:val="6"/>
              <w:ind w:firstLine="283"/>
              <w:jc w:val="both"/>
            </w:pPr>
            <w:r>
              <w:t>Николай II: начало правления. Политическое развитие страны в 1894 - 1904 гг.</w:t>
            </w:r>
          </w:p>
        </w:tc>
        <w:tc>
          <w:tcPr>
            <w:tcW w:w="2531" w:type="dxa"/>
            <w:vAlign w:val="center"/>
          </w:tcPr>
          <w:p w14:paraId="2079D676">
            <w:pPr>
              <w:pStyle w:val="6"/>
              <w:jc w:val="center"/>
            </w:pPr>
            <w:r>
              <w:t>1</w:t>
            </w:r>
          </w:p>
        </w:tc>
      </w:tr>
      <w:tr w14:paraId="781968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6D28FBE">
            <w:pPr>
              <w:pStyle w:val="6"/>
              <w:jc w:val="center"/>
            </w:pPr>
            <w:r>
              <w:t>Урок 62</w:t>
            </w:r>
          </w:p>
        </w:tc>
        <w:tc>
          <w:tcPr>
            <w:tcW w:w="6405" w:type="dxa"/>
            <w:vAlign w:val="center"/>
          </w:tcPr>
          <w:p w14:paraId="79A6DC43">
            <w:pPr>
              <w:pStyle w:val="6"/>
              <w:ind w:firstLine="283"/>
              <w:jc w:val="both"/>
            </w:pPr>
            <w:r>
              <w:t>Внешняя политика Николая II. Русско-японская война 1904 - 1905 гг.</w:t>
            </w:r>
          </w:p>
        </w:tc>
        <w:tc>
          <w:tcPr>
            <w:tcW w:w="2531" w:type="dxa"/>
            <w:vAlign w:val="center"/>
          </w:tcPr>
          <w:p w14:paraId="43F1EA4F">
            <w:pPr>
              <w:pStyle w:val="6"/>
              <w:jc w:val="center"/>
            </w:pPr>
            <w:r>
              <w:t>1</w:t>
            </w:r>
          </w:p>
        </w:tc>
      </w:tr>
      <w:tr w14:paraId="079ED5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A559F73">
            <w:pPr>
              <w:pStyle w:val="6"/>
              <w:jc w:val="center"/>
            </w:pPr>
            <w:r>
              <w:t>Урок 63</w:t>
            </w:r>
          </w:p>
        </w:tc>
        <w:tc>
          <w:tcPr>
            <w:tcW w:w="6405" w:type="dxa"/>
            <w:vAlign w:val="center"/>
          </w:tcPr>
          <w:p w14:paraId="75BAF404">
            <w:pPr>
              <w:pStyle w:val="6"/>
              <w:ind w:firstLine="283"/>
              <w:jc w:val="both"/>
            </w:pPr>
            <w:r>
              <w:t>Первая российская революция и политические реформы 1905 - 1907 гг.</w:t>
            </w:r>
          </w:p>
        </w:tc>
        <w:tc>
          <w:tcPr>
            <w:tcW w:w="2531" w:type="dxa"/>
            <w:vAlign w:val="center"/>
          </w:tcPr>
          <w:p w14:paraId="7EDADAD8">
            <w:pPr>
              <w:pStyle w:val="6"/>
              <w:jc w:val="center"/>
            </w:pPr>
            <w:r>
              <w:t>1</w:t>
            </w:r>
          </w:p>
        </w:tc>
      </w:tr>
      <w:tr w14:paraId="3454EA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C4694FD">
            <w:pPr>
              <w:pStyle w:val="6"/>
              <w:jc w:val="center"/>
            </w:pPr>
            <w:r>
              <w:t>Урок 64</w:t>
            </w:r>
          </w:p>
        </w:tc>
        <w:tc>
          <w:tcPr>
            <w:tcW w:w="6405" w:type="dxa"/>
            <w:vAlign w:val="center"/>
          </w:tcPr>
          <w:p w14:paraId="3B1F12A4">
            <w:pPr>
              <w:pStyle w:val="6"/>
              <w:ind w:firstLine="283"/>
              <w:jc w:val="both"/>
            </w:pPr>
            <w:r>
              <w:t>Социально-экономические реформы П. Столыпина</w:t>
            </w:r>
          </w:p>
        </w:tc>
        <w:tc>
          <w:tcPr>
            <w:tcW w:w="2531" w:type="dxa"/>
            <w:vAlign w:val="center"/>
          </w:tcPr>
          <w:p w14:paraId="28412D77">
            <w:pPr>
              <w:pStyle w:val="6"/>
              <w:jc w:val="center"/>
            </w:pPr>
            <w:r>
              <w:t>1</w:t>
            </w:r>
          </w:p>
        </w:tc>
      </w:tr>
      <w:tr w14:paraId="717768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1DF4C47">
            <w:pPr>
              <w:pStyle w:val="6"/>
              <w:jc w:val="center"/>
            </w:pPr>
            <w:r>
              <w:t>Урок 65</w:t>
            </w:r>
          </w:p>
        </w:tc>
        <w:tc>
          <w:tcPr>
            <w:tcW w:w="6405" w:type="dxa"/>
            <w:vAlign w:val="center"/>
          </w:tcPr>
          <w:p w14:paraId="045E0C08">
            <w:pPr>
              <w:pStyle w:val="6"/>
              <w:ind w:firstLine="283"/>
              <w:jc w:val="both"/>
            </w:pPr>
            <w:r>
              <w:t>Политическое развитие страны в 1907 - 1914 гг.</w:t>
            </w:r>
          </w:p>
        </w:tc>
        <w:tc>
          <w:tcPr>
            <w:tcW w:w="2531" w:type="dxa"/>
            <w:vAlign w:val="center"/>
          </w:tcPr>
          <w:p w14:paraId="7D0F25A1">
            <w:pPr>
              <w:pStyle w:val="6"/>
              <w:jc w:val="center"/>
            </w:pPr>
            <w:r>
              <w:t>1</w:t>
            </w:r>
          </w:p>
        </w:tc>
      </w:tr>
      <w:tr w14:paraId="5B1570EF">
        <w:tblPrEx>
          <w:tblCellMar>
            <w:top w:w="102" w:type="dxa"/>
            <w:left w:w="62" w:type="dxa"/>
            <w:bottom w:w="102" w:type="dxa"/>
            <w:right w:w="62" w:type="dxa"/>
          </w:tblCellMar>
        </w:tblPrEx>
        <w:tc>
          <w:tcPr>
            <w:tcW w:w="1191" w:type="dxa"/>
            <w:vAlign w:val="center"/>
          </w:tcPr>
          <w:p w14:paraId="72C79854">
            <w:pPr>
              <w:pStyle w:val="6"/>
              <w:jc w:val="center"/>
            </w:pPr>
            <w:r>
              <w:t>Урок 66</w:t>
            </w:r>
          </w:p>
        </w:tc>
        <w:tc>
          <w:tcPr>
            <w:tcW w:w="6405" w:type="dxa"/>
            <w:vAlign w:val="center"/>
          </w:tcPr>
          <w:p w14:paraId="37E6D473">
            <w:pPr>
              <w:pStyle w:val="6"/>
              <w:ind w:firstLine="283"/>
              <w:jc w:val="both"/>
            </w:pPr>
            <w:r>
              <w:t>Развитие науки и народного просвещения</w:t>
            </w:r>
          </w:p>
        </w:tc>
        <w:tc>
          <w:tcPr>
            <w:tcW w:w="2531" w:type="dxa"/>
            <w:vAlign w:val="center"/>
          </w:tcPr>
          <w:p w14:paraId="49A118D0">
            <w:pPr>
              <w:pStyle w:val="6"/>
              <w:jc w:val="center"/>
            </w:pPr>
            <w:r>
              <w:t>1</w:t>
            </w:r>
          </w:p>
        </w:tc>
      </w:tr>
      <w:tr w14:paraId="129003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D7ED39C">
            <w:pPr>
              <w:pStyle w:val="6"/>
              <w:jc w:val="center"/>
            </w:pPr>
            <w:r>
              <w:t>Урок 67</w:t>
            </w:r>
          </w:p>
        </w:tc>
        <w:tc>
          <w:tcPr>
            <w:tcW w:w="6405" w:type="dxa"/>
            <w:vAlign w:val="center"/>
          </w:tcPr>
          <w:p w14:paraId="0DAE161F">
            <w:pPr>
              <w:pStyle w:val="6"/>
              <w:ind w:firstLine="283"/>
              <w:jc w:val="both"/>
            </w:pPr>
            <w:r>
              <w:t>Серебряный век российской культуры. Вклад России в мировую культуру</w:t>
            </w:r>
          </w:p>
        </w:tc>
        <w:tc>
          <w:tcPr>
            <w:tcW w:w="2531" w:type="dxa"/>
            <w:vAlign w:val="center"/>
          </w:tcPr>
          <w:p w14:paraId="60E6A7A9">
            <w:pPr>
              <w:pStyle w:val="6"/>
              <w:jc w:val="center"/>
            </w:pPr>
            <w:r>
              <w:t>1</w:t>
            </w:r>
          </w:p>
        </w:tc>
      </w:tr>
      <w:tr w14:paraId="02EB15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6B19EB0">
            <w:pPr>
              <w:pStyle w:val="6"/>
              <w:jc w:val="center"/>
            </w:pPr>
            <w:r>
              <w:t>Урок 68</w:t>
            </w:r>
          </w:p>
        </w:tc>
        <w:tc>
          <w:tcPr>
            <w:tcW w:w="6405" w:type="dxa"/>
            <w:vAlign w:val="center"/>
          </w:tcPr>
          <w:p w14:paraId="58A9BFE8">
            <w:pPr>
              <w:pStyle w:val="6"/>
              <w:ind w:firstLine="283"/>
              <w:jc w:val="both"/>
            </w:pPr>
            <w:r>
              <w:t>Урок итогового повторения и контроля</w:t>
            </w:r>
          </w:p>
        </w:tc>
        <w:tc>
          <w:tcPr>
            <w:tcW w:w="2531" w:type="dxa"/>
            <w:vAlign w:val="center"/>
          </w:tcPr>
          <w:p w14:paraId="3D27D6FD">
            <w:pPr>
              <w:pStyle w:val="6"/>
              <w:jc w:val="center"/>
            </w:pPr>
            <w:r>
              <w:t>1</w:t>
            </w:r>
          </w:p>
        </w:tc>
      </w:tr>
      <w:tr w14:paraId="364E86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127" w:type="dxa"/>
            <w:gridSpan w:val="3"/>
            <w:vAlign w:val="center"/>
          </w:tcPr>
          <w:p w14:paraId="6D434125">
            <w:pPr>
              <w:pStyle w:val="6"/>
              <w:jc w:val="both"/>
            </w:pPr>
            <w:r>
              <w:t>ОБЩЕЕ КОЛИЧЕСТВО УРОКОВ ПО ПРОГРАММЕ: 68, из них уроков, отведенных на контрольные работы (в том числе Всероссийские проверочные работы), - не более 6</w:t>
            </w:r>
          </w:p>
        </w:tc>
      </w:tr>
    </w:tbl>
    <w:p w14:paraId="016F58CC">
      <w:pPr>
        <w:pStyle w:val="6"/>
        <w:spacing w:before="200"/>
        <w:jc w:val="right"/>
      </w:pPr>
      <w:r>
        <w:t>";</w:t>
      </w:r>
    </w:p>
    <w:p w14:paraId="476665A8">
      <w:pPr>
        <w:pStyle w:val="6"/>
        <w:ind w:firstLine="540"/>
        <w:jc w:val="both"/>
      </w:pPr>
      <w:r>
        <w:t>Обществознание</w:t>
      </w:r>
    </w:p>
    <w:p w14:paraId="12B7116E">
      <w:pPr>
        <w:pStyle w:val="6"/>
        <w:spacing w:before="200"/>
        <w:ind w:firstLine="540"/>
        <w:jc w:val="both"/>
      </w:pPr>
      <w:r>
        <w:t>3. Содержание обучения в 9 классе.</w:t>
      </w:r>
    </w:p>
    <w:p w14:paraId="47D6A7F9">
      <w:pPr>
        <w:pStyle w:val="6"/>
        <w:spacing w:before="200"/>
        <w:ind w:firstLine="540"/>
        <w:jc w:val="both"/>
      </w:pPr>
      <w:r>
        <w:t>Символы государства: Государственный герб Российской Федерации, Государственный флаг Российской Федерации, Государственный гимн Российской Федерации.</w:t>
      </w:r>
    </w:p>
    <w:p w14:paraId="7E3F934C">
      <w:pPr>
        <w:pStyle w:val="6"/>
        <w:spacing w:before="200"/>
        <w:ind w:firstLine="540"/>
        <w:jc w:val="both"/>
      </w:pPr>
      <w:r>
        <w:t>151.3.1. Человек и общество.</w:t>
      </w:r>
    </w:p>
    <w:p w14:paraId="30BE885D">
      <w:pPr>
        <w:pStyle w:val="6"/>
        <w:spacing w:before="200"/>
        <w:ind w:firstLine="540"/>
        <w:jc w:val="both"/>
      </w:pPr>
      <w:r>
        <w:t>Биологическое и социальное в человеке. Индивид, индивидуальность, личность. Отношения между поколениями. Мировоззрение, его роль в жизнедеятельности человека.</w:t>
      </w:r>
    </w:p>
    <w:p w14:paraId="417A5510">
      <w:pPr>
        <w:pStyle w:val="6"/>
        <w:spacing w:before="200"/>
        <w:ind w:firstLine="540"/>
        <w:jc w:val="both"/>
      </w:pPr>
      <w:r>
        <w:t>Традиции и обычаи. Влияние моральных норм на общество и человека. Свобода и ответственность. Отклоняющееся поведение. Опасность наркомании и алкоголизма для человека и общества.</w:t>
      </w:r>
    </w:p>
    <w:p w14:paraId="7369D097">
      <w:pPr>
        <w:pStyle w:val="6"/>
        <w:spacing w:before="200"/>
        <w:ind w:firstLine="540"/>
        <w:jc w:val="both"/>
      </w:pPr>
      <w:r>
        <w:t>Роль семьи в жизни человека и общества. Семейный уклад. Семейные обычаи и традиции. Роль семьи в социализации личности. Функции семьи. Общественные и семейные ценности. Семейные роли.</w:t>
      </w:r>
    </w:p>
    <w:p w14:paraId="03F497BF">
      <w:pPr>
        <w:pStyle w:val="6"/>
        <w:spacing w:before="200"/>
        <w:ind w:firstLine="540"/>
        <w:jc w:val="both"/>
      </w:pPr>
      <w:r>
        <w:t>Общество: структура, сферы жизни, социальные институты, социальные роли, общественные отношения, социальные нормы. Многообразие социальных общностей и групп. Коллектив и группа. Социальная активность: добровольчество и волонтерство. Молодежь - активный участник общественной жизни. Гражданское общество.</w:t>
      </w:r>
    </w:p>
    <w:p w14:paraId="2C443F65">
      <w:pPr>
        <w:pStyle w:val="6"/>
        <w:spacing w:before="200"/>
        <w:ind w:firstLine="540"/>
        <w:jc w:val="both"/>
      </w:pPr>
      <w:r>
        <w:t>Связь поколений: родословие семьи. Династии и их роль в истории России. Семья и брак. Основы семейного права: права и обязанности детей и родителей. Правовая защита и поддержка семьи. Уполномоченный при Президенте Российской Федерации по правам ребенка. Государственная поддержка семьи. Многодетная семья.</w:t>
      </w:r>
    </w:p>
    <w:p w14:paraId="16886C58">
      <w:pPr>
        <w:pStyle w:val="6"/>
        <w:spacing w:before="200"/>
        <w:ind w:firstLine="540"/>
        <w:jc w:val="both"/>
      </w:pPr>
      <w:r>
        <w:t>Информационное общество. Современные формы связи и коммуникации. Свобода слова. Информационная безопасность и правила безопасного поведения в Интернете. Особенности общения в реальном и виртуальном пространстве. Правда и фейк. Информационные войны. Как стать журналистом. Блогерство. Дата-журналистика.</w:t>
      </w:r>
    </w:p>
    <w:p w14:paraId="6BECD110">
      <w:pPr>
        <w:pStyle w:val="6"/>
        <w:spacing w:before="200"/>
        <w:ind w:firstLine="540"/>
        <w:jc w:val="both"/>
      </w:pPr>
      <w:r>
        <w:t>Жизненная активная позиция.</w:t>
      </w:r>
    </w:p>
    <w:p w14:paraId="1D1F2B52">
      <w:pPr>
        <w:pStyle w:val="6"/>
        <w:spacing w:before="200"/>
        <w:ind w:firstLine="540"/>
        <w:jc w:val="both"/>
      </w:pPr>
      <w:r>
        <w:t>151.3.2. Государство и право.</w:t>
      </w:r>
    </w:p>
    <w:p w14:paraId="703C27CD">
      <w:pPr>
        <w:pStyle w:val="6"/>
        <w:spacing w:before="200"/>
        <w:ind w:firstLine="540"/>
        <w:jc w:val="both"/>
      </w:pPr>
      <w:r>
        <w:t>Признаки государства. Функции государства. Государство и страна. Формы правления. Политические режимы. Россия - демократическое федеративное правовое государство с республиканской формой правления. Административно-территориальное устройство. Россия - многонациональное государство. Этнос и нация.</w:t>
      </w:r>
    </w:p>
    <w:p w14:paraId="24F48E80">
      <w:pPr>
        <w:pStyle w:val="6"/>
        <w:spacing w:before="200"/>
        <w:ind w:firstLine="540"/>
        <w:jc w:val="both"/>
      </w:pPr>
      <w:r>
        <w:t xml:space="preserve">Правовые основы государства. Источники права: закон, кодекс, нормативный правовой акт. Система права. Отрасли права: конституционное, административное, гражданское, трудовое, уголовное. Право и мораль. Правовая культура личности. </w:t>
      </w:r>
      <w:r>
        <w:fldChar w:fldCharType="begin"/>
      </w:r>
      <w:r>
        <w:instrText xml:space="preserve"> HYPERLINK "https://login.consultant.ru/link/?req=doc&amp;base=LAW&amp;n=2875" \h </w:instrText>
      </w:r>
      <w:r>
        <w:fldChar w:fldCharType="separate"/>
      </w:r>
      <w:r>
        <w:rPr>
          <w:color w:val="0000FF"/>
        </w:rPr>
        <w:t>Конституция</w:t>
      </w:r>
      <w:r>
        <w:rPr>
          <w:color w:val="0000FF"/>
        </w:rPr>
        <w:fldChar w:fldCharType="end"/>
      </w:r>
      <w:r>
        <w:t xml:space="preserve"> Российской Федерации.</w:t>
      </w:r>
    </w:p>
    <w:p w14:paraId="7823C89A">
      <w:pPr>
        <w:pStyle w:val="6"/>
        <w:spacing w:before="200"/>
        <w:ind w:firstLine="540"/>
        <w:jc w:val="both"/>
      </w:pPr>
      <w:r>
        <w:t>Гражданство Российской Федерации. Гражданин: права и обязанности. Атрибуты гражданства. Гражданственность и патриотизм.</w:t>
      </w:r>
    </w:p>
    <w:p w14:paraId="6C34F417">
      <w:pPr>
        <w:pStyle w:val="6"/>
        <w:spacing w:before="200"/>
        <w:ind w:firstLine="540"/>
        <w:jc w:val="both"/>
      </w:pPr>
      <w:r>
        <w:t>Правоспособность и дееспособность. Права несовершеннолетних. Правонарушение и ответственность. Права и свободы. Защита прав человека в Российской Федерации. Уполномоченный по правам человека Российской Федерации.</w:t>
      </w:r>
    </w:p>
    <w:p w14:paraId="698BB9B5">
      <w:pPr>
        <w:pStyle w:val="6"/>
        <w:spacing w:before="200"/>
        <w:ind w:firstLine="540"/>
        <w:jc w:val="both"/>
      </w:pPr>
      <w:r>
        <w:t>Законодательные, исполнительные и судебные органы государственной власти в Российской Федерации. Президент - глава государства Российской Федерация. Федеральное Собрание Российской Федерации: Совет Федерации и Государственная Дума Российской Федерации. Правительство Российской Федерации. Судебная система в Российской Федерации. Конституционный Суд Российской Федерации. Верховный Суд Российской Федерации.</w:t>
      </w:r>
    </w:p>
    <w:p w14:paraId="720FAE2A">
      <w:pPr>
        <w:pStyle w:val="6"/>
        <w:spacing w:before="200"/>
        <w:ind w:firstLine="540"/>
        <w:jc w:val="both"/>
      </w:pPr>
      <w:r>
        <w:t>Цифровое государство. Электронное правительство. Электронный бюджет. Государственные услуги.</w:t>
      </w:r>
    </w:p>
    <w:p w14:paraId="7E2D0C44">
      <w:pPr>
        <w:pStyle w:val="6"/>
        <w:spacing w:before="200"/>
        <w:ind w:firstLine="540"/>
        <w:jc w:val="both"/>
      </w:pPr>
      <w:r>
        <w:t>151.3.3. Культура, образование и наука.</w:t>
      </w:r>
    </w:p>
    <w:p w14:paraId="70C77D44">
      <w:pPr>
        <w:pStyle w:val="6"/>
        <w:spacing w:before="200"/>
        <w:ind w:firstLine="540"/>
        <w:jc w:val="both"/>
      </w:pPr>
      <w:r>
        <w:t>Культура: духовные и материальные ценности. Культура и искусство. Культурный человек. Традиционные ценности российского народа. Влияние духовной культуры на формирование личности. Современная молодежная культура. Как работает отрасль культуры: театры, библиотеки, музеи, кино. Пушкинская карта. Самореализация в творчестве и сфере культуры.</w:t>
      </w:r>
    </w:p>
    <w:p w14:paraId="5A4C2A37">
      <w:pPr>
        <w:pStyle w:val="6"/>
        <w:spacing w:before="200"/>
        <w:ind w:firstLine="540"/>
        <w:jc w:val="both"/>
      </w:pPr>
      <w:r>
        <w:t>Понятие религии. Роль религии в жизни человека и общества. Свобода совести и свобода вероисповедания. Национальные и мировые религии. Религии в Российской Федерации. Россия - светское государство.</w:t>
      </w:r>
    </w:p>
    <w:p w14:paraId="74C6758D">
      <w:pPr>
        <w:pStyle w:val="6"/>
        <w:spacing w:before="200"/>
        <w:ind w:firstLine="540"/>
        <w:jc w:val="both"/>
      </w:pPr>
      <w:r>
        <w:t>Система образования в Российской Федерации. Право человека на образование. Образованность в XXI в. Права и обязанности обучающегося. Непрерывное образование и самообразование. Профессии настоящего и будущего. Онлайн-образование.</w:t>
      </w:r>
    </w:p>
    <w:p w14:paraId="31DF2B08">
      <w:pPr>
        <w:pStyle w:val="6"/>
        <w:spacing w:before="200"/>
        <w:ind w:firstLine="540"/>
        <w:jc w:val="both"/>
      </w:pPr>
      <w:r>
        <w:t>Наука: фундаментальная и прикладная. Роль науки в развитии общества. Передовые рубежи российской науки в XXI в. Государственная поддержка науки. Наука и бизнес. Новые технологии в различных отраслях экономики. Возможности самореализации в науке.</w:t>
      </w:r>
    </w:p>
    <w:p w14:paraId="540CE4C6">
      <w:pPr>
        <w:pStyle w:val="6"/>
        <w:spacing w:before="200"/>
        <w:ind w:firstLine="540"/>
        <w:jc w:val="both"/>
      </w:pPr>
      <w:r>
        <w:t>151.3.4. Семейная экономика.</w:t>
      </w:r>
    </w:p>
    <w:p w14:paraId="639B8F95">
      <w:pPr>
        <w:pStyle w:val="6"/>
        <w:spacing w:before="200"/>
        <w:ind w:firstLine="540"/>
        <w:jc w:val="both"/>
      </w:pPr>
      <w:r>
        <w:t>Семья и домохозяйство. Экономические функции семьи. Семейное хозяйство. Семейный бюджет и рациональное потребление. Заработок и доход. Занятость и безработица. Источники доходов и расходов домохозяйств. Инфляция и ее влияние на экономику семьи. Деньги и их функции. Наличные и безналичные деньги. Кредитные и дебетовые карты. Денежные переводы и платежи. Семейный бюджет. Профицит и дефицит семейного бюджета. Кредиты и займы. Способы и формы сбережений. Личный финансовый план. Маркетплейсы.</w:t>
      </w:r>
    </w:p>
    <w:p w14:paraId="2E2840F5">
      <w:pPr>
        <w:pStyle w:val="6"/>
        <w:spacing w:before="200"/>
        <w:ind w:firstLine="540"/>
        <w:jc w:val="both"/>
      </w:pPr>
      <w:r>
        <w:t>Труд, профессия, карьера. Рынок труда.</w:t>
      </w:r>
    </w:p>
    <w:p w14:paraId="28F64CAA">
      <w:pPr>
        <w:pStyle w:val="6"/>
        <w:spacing w:before="200"/>
        <w:ind w:firstLine="540"/>
        <w:jc w:val="both"/>
      </w:pPr>
      <w:r>
        <w:t>151.3.5. Россия на пути в будущее.</w:t>
      </w:r>
    </w:p>
    <w:p w14:paraId="1F1E3AEE">
      <w:pPr>
        <w:pStyle w:val="6"/>
        <w:spacing w:before="200"/>
        <w:ind w:firstLine="540"/>
        <w:jc w:val="both"/>
      </w:pPr>
      <w:r>
        <w:t>Россия в XXI в.: Россия - цивилизация. Биполярный и однополярный мир. Глобализация и многополярный мир. Справедливый миропорядок. Россия в глобальной политике. Россия - страна возможностей. Обеспечение технологического развития и суверенитета, безопасности личности, общества и государства, в том числе от терроризма и экстремизма.</w:t>
      </w:r>
    </w:p>
    <w:p w14:paraId="73E2B317">
      <w:pPr>
        <w:spacing w:after="1"/>
      </w:pPr>
    </w:p>
    <w:tbl>
      <w:tblPr>
        <w:tblStyle w:val="3"/>
        <w:tblW w:w="5000" w:type="pct"/>
        <w:tblInd w:w="0" w:type="dxa"/>
        <w:tblLayout w:type="autofit"/>
        <w:tblCellMar>
          <w:top w:w="0" w:type="dxa"/>
          <w:left w:w="10" w:type="dxa"/>
          <w:bottom w:w="0" w:type="dxa"/>
          <w:right w:w="10" w:type="dxa"/>
        </w:tblCellMar>
      </w:tblPr>
      <w:tblGrid>
        <w:gridCol w:w="60"/>
        <w:gridCol w:w="113"/>
        <w:gridCol w:w="9921"/>
        <w:gridCol w:w="113"/>
      </w:tblGrid>
      <w:tr w14:paraId="3EAE7205">
        <w:tblPrEx>
          <w:tblCellMar>
            <w:top w:w="0" w:type="dxa"/>
            <w:left w:w="10" w:type="dxa"/>
            <w:bottom w:w="0" w:type="dxa"/>
            <w:right w:w="1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14:paraId="79B234B7"/>
        </w:tc>
        <w:tc>
          <w:tcPr>
            <w:tcW w:w="113" w:type="dxa"/>
            <w:tcBorders>
              <w:top w:val="nil"/>
              <w:left w:val="nil"/>
              <w:bottom w:val="nil"/>
              <w:right w:val="nil"/>
            </w:tcBorders>
            <w:shd w:val="clear" w:color="auto" w:fill="F4F3F8"/>
            <w:tcMar>
              <w:top w:w="0" w:type="dxa"/>
              <w:left w:w="0" w:type="dxa"/>
              <w:bottom w:w="0" w:type="dxa"/>
              <w:right w:w="0" w:type="dxa"/>
            </w:tcMar>
          </w:tcPr>
          <w:p w14:paraId="65B24440"/>
        </w:tc>
        <w:tc>
          <w:tcPr>
            <w:tcW w:w="0" w:type="auto"/>
            <w:tcBorders>
              <w:top w:val="nil"/>
              <w:left w:val="nil"/>
              <w:bottom w:val="nil"/>
              <w:right w:val="nil"/>
            </w:tcBorders>
            <w:shd w:val="clear" w:color="auto" w:fill="F4F3F8"/>
            <w:tcMar>
              <w:top w:w="113" w:type="dxa"/>
              <w:left w:w="0" w:type="dxa"/>
              <w:bottom w:w="113" w:type="dxa"/>
              <w:right w:w="0" w:type="dxa"/>
            </w:tcMar>
          </w:tcPr>
          <w:p w14:paraId="28E7BFAD">
            <w:pPr>
              <w:pStyle w:val="6"/>
              <w:jc w:val="both"/>
            </w:pPr>
          </w:p>
        </w:tc>
        <w:tc>
          <w:tcPr>
            <w:tcW w:w="113" w:type="dxa"/>
            <w:tcBorders>
              <w:top w:val="nil"/>
              <w:left w:val="nil"/>
              <w:bottom w:val="nil"/>
              <w:right w:val="nil"/>
            </w:tcBorders>
            <w:shd w:val="clear" w:color="auto" w:fill="F4F3F8"/>
            <w:tcMar>
              <w:top w:w="0" w:type="dxa"/>
              <w:left w:w="0" w:type="dxa"/>
              <w:bottom w:w="0" w:type="dxa"/>
              <w:right w:w="0" w:type="dxa"/>
            </w:tcMar>
          </w:tcPr>
          <w:p w14:paraId="2E83F65D"/>
        </w:tc>
      </w:tr>
    </w:tbl>
    <w:p w14:paraId="60CE7345">
      <w:pPr>
        <w:pStyle w:val="6"/>
        <w:spacing w:before="260"/>
        <w:ind w:firstLine="540"/>
        <w:jc w:val="both"/>
      </w:pPr>
      <w:r>
        <w:t>151.4.4. Предметные результаты освоения программы по обществознанию на уровне основного общего образования должны обеспечивать:</w:t>
      </w:r>
    </w:p>
    <w:p w14:paraId="606F6DEA">
      <w:pPr>
        <w:pStyle w:val="6"/>
        <w:spacing w:before="200"/>
        <w:ind w:firstLine="540"/>
        <w:jc w:val="both"/>
      </w:pPr>
      <w:r>
        <w:t>1) освоение знаний и представлений о природе общества и социальных свойствах человека, роли и значении семьи и ее истории в жизни и становлении человека как личности, основах семейной экономики; роли и значении исторических традиций и традиционных духовно-нравственных ценностей в обеспечении социальной устойчивости общества и жизни человека; характерных чертах политической и социальной организации жизни общества и основных сфер социальной деятельности, включая деятельность институтов государственной власти, науки и образования, религии, культуры; основах конституционного строя, правовой и политической системы Российской Федерации, правовом статусе, правах и обязанностях гражданина Российской Федерации (в том числе несовершеннолетнего); влиянии цифровых и информационных технологий на деятельность общества и государства; роли и месте Российской Федерации в многополярном мире; необходимости обеспечения технологического развития и суверенитета, безопасности личности, общества и государства, в том числе от терроризма и экстремизма;</w:t>
      </w:r>
    </w:p>
    <w:p w14:paraId="4718E64F">
      <w:pPr>
        <w:pStyle w:val="6"/>
        <w:spacing w:before="200"/>
        <w:ind w:firstLine="540"/>
        <w:jc w:val="both"/>
      </w:pPr>
      <w:r>
        <w:t>2) умение характеризовать традиционные российские духовно-нравственные ценности (в том числе защита человеческой жизни, прав и свобод человека, семья, созидательный труд, служение Отечеству, нормы морали и нравственности, гуманизм, милосердие, справедливость, взаимопомощь, коллективизм, историческое единство народов России, преемственность истории нашей Родины), государство как социальный институт;</w:t>
      </w:r>
    </w:p>
    <w:p w14:paraId="00C6B2C1">
      <w:pPr>
        <w:pStyle w:val="6"/>
        <w:spacing w:before="200"/>
        <w:ind w:firstLine="540"/>
        <w:jc w:val="both"/>
      </w:pPr>
      <w:r>
        <w:t>3) умение приводить примеры (в том числе моделировать ситуации) деятельности людей, социальных объектов, явлений, процессов определенного типа в различных сферах общественной жизни, их структурных элементов и проявлений основных функций; разного типа социальных отношений, ситуаций, регулируемых различными видами социальных норм, в том числе связанных с правонарушениями и наступлением юридической ответственности; связи политических потрясений и социально-экономического кризиса в государстве;</w:t>
      </w:r>
    </w:p>
    <w:p w14:paraId="437FFB41">
      <w:pPr>
        <w:pStyle w:val="6"/>
        <w:spacing w:before="200"/>
        <w:ind w:firstLine="540"/>
        <w:jc w:val="both"/>
      </w:pPr>
      <w:r>
        <w:t>4) умение классифицировать по разным признакам (в том числе устанавливать существенный признак классификации) социальные объекты, явления, процессы, относящиеся к различным сферам общественной жизни, их существенные признаки, элементы и основные функции;</w:t>
      </w:r>
    </w:p>
    <w:p w14:paraId="500BBBA2">
      <w:pPr>
        <w:pStyle w:val="6"/>
        <w:spacing w:before="200"/>
        <w:ind w:firstLine="540"/>
        <w:jc w:val="both"/>
      </w:pPr>
      <w:r>
        <w:t>5) умение сравнивать (в том числе устанавливать основания для сравнения) деятельность людей, социальные объекты, явления, процессы в различных сферах общественной жизни, их элементы и основные функции;</w:t>
      </w:r>
    </w:p>
    <w:p w14:paraId="7A5CB511">
      <w:pPr>
        <w:pStyle w:val="6"/>
        <w:spacing w:before="200"/>
        <w:ind w:firstLine="540"/>
        <w:jc w:val="both"/>
      </w:pPr>
      <w:r>
        <w:t>6) умение устанавливать и объяснять взаимосвязи социальных объектов, явлений, процессов в различных сферах общественной жизни, их элементов и основных функций, включая взаимодействия, человека и общества, сфер общественной жизни, гражданина и государства; связи политических потрясений и социально-экономических кризисов в государстве;</w:t>
      </w:r>
    </w:p>
    <w:p w14:paraId="607BE56C">
      <w:pPr>
        <w:pStyle w:val="6"/>
        <w:spacing w:before="200"/>
        <w:ind w:firstLine="540"/>
        <w:jc w:val="both"/>
      </w:pPr>
      <w:r>
        <w:t>7) умение использовать полученные знания для объяснения (устного и письменного) сущности, взаимосвязей явлений, процессов социальной действительности, в том числе для аргументированного объяснения роли информации и информационных технологий в современном мире, примеров здорового образа жизни, роли непрерывного образования, опасности наркомании и алкоголизма для человека и общества; необходимости правомерного налогового поведения; противодействия коррупции; проведения в отношении нашей страны международной политики "сдерживания"; для осмысления личного социального опыта при исполнении типичных для несовершеннолетнего социальных ролей;</w:t>
      </w:r>
    </w:p>
    <w:p w14:paraId="47BC7962">
      <w:pPr>
        <w:pStyle w:val="6"/>
        <w:spacing w:before="200"/>
        <w:ind w:firstLine="540"/>
        <w:jc w:val="both"/>
      </w:pPr>
      <w:r>
        <w:t>8) умение с использованием обществоведческих знаний, фактов общественной жизни и личного социального опыта определять и аргументировать с точки зрения социальных ценностей и норм свое отношение к явлениям, процессам социальной действительности;</w:t>
      </w:r>
    </w:p>
    <w:p w14:paraId="01ED2761">
      <w:pPr>
        <w:pStyle w:val="6"/>
        <w:spacing w:before="200"/>
        <w:ind w:firstLine="540"/>
        <w:jc w:val="both"/>
      </w:pPr>
      <w:r>
        <w:t>9) умение решать в рамках изученного материала познавательные и практические задачи, отражающие выполнение типичных для несовершеннолетнего социальных ролей, типичные социальные взаимодействия в различных сферах общественной жизни, в том числе процессы формирования, накопления и инвестирования сбережений;</w:t>
      </w:r>
    </w:p>
    <w:p w14:paraId="3A786E18">
      <w:pPr>
        <w:pStyle w:val="6"/>
        <w:spacing w:before="200"/>
        <w:ind w:firstLine="540"/>
        <w:jc w:val="both"/>
      </w:pPr>
      <w:r>
        <w:t xml:space="preserve">10) овладение смысловым чтением текстов обществоведческой тематики, в том числе извлечений из </w:t>
      </w:r>
      <w:r>
        <w:fldChar w:fldCharType="begin"/>
      </w:r>
      <w:r>
        <w:instrText xml:space="preserve"> HYPERLINK "https://login.consultant.ru/link/?req=doc&amp;base=LAW&amp;n=2875" \h </w:instrText>
      </w:r>
      <w:r>
        <w:fldChar w:fldCharType="separate"/>
      </w:r>
      <w:r>
        <w:rPr>
          <w:color w:val="0000FF"/>
        </w:rPr>
        <w:t>Конституции</w:t>
      </w:r>
      <w:r>
        <w:rPr>
          <w:color w:val="0000FF"/>
        </w:rPr>
        <w:fldChar w:fldCharType="end"/>
      </w:r>
      <w:r>
        <w:t xml:space="preserve"> Российской Федерации и других нормативных правовых актов; умение составлять на их основе план, преобразовывать текстовую информацию в модели (таблицу, диаграмму, схему) и преобразовывать предложенные модели в текст;</w:t>
      </w:r>
    </w:p>
    <w:p w14:paraId="26F255E4">
      <w:pPr>
        <w:pStyle w:val="6"/>
        <w:spacing w:before="200"/>
        <w:ind w:firstLine="540"/>
        <w:jc w:val="both"/>
      </w:pPr>
      <w:r>
        <w:t>11) овладение приемами поиска и извлечения социальной информации (текстовой, графической, аудиовизуальной) по заданной теме из различных адаптированных источников (в том числе учебных материалов) и публикаций СМИ с соблюдением правил информационной безопасности при работе в Интернете;</w:t>
      </w:r>
    </w:p>
    <w:p w14:paraId="673A2653">
      <w:pPr>
        <w:pStyle w:val="6"/>
        <w:spacing w:before="200"/>
        <w:ind w:firstLine="540"/>
        <w:jc w:val="both"/>
      </w:pPr>
      <w:r>
        <w:t>12) умение анализировать, обобщать, систематизировать, конкретизировать и критически оценивать социальную информацию, включая экономико-статистическую, из адаптированных источников (в том числе учебных материалов) и публикаций СМИ, соотносить ее с собственными знаниями о моральном и правовом регулировании поведения человека, личным социальным опытом, используя обществоведческие знания, формулировать выводы, подкрепляя их аргументами;</w:t>
      </w:r>
    </w:p>
    <w:p w14:paraId="40E4FEF8">
      <w:pPr>
        <w:pStyle w:val="6"/>
        <w:spacing w:before="200"/>
        <w:ind w:firstLine="540"/>
        <w:jc w:val="both"/>
      </w:pPr>
      <w:r>
        <w:t>13) умение оценивать собственные поступки и поведение других людей с точки зрения их соответствия моральным, правовым и иным видам социальных норм, экономической рациональности (включая вопросы, связанные с личными финансами и предпринимательской деятельностью для оценки рисков осуществления финансовых махинаций, применения недобросовестных практик), осознание неприемлемости всех форм антиобщественного поведения;</w:t>
      </w:r>
    </w:p>
    <w:p w14:paraId="7A7B4415">
      <w:pPr>
        <w:pStyle w:val="6"/>
        <w:spacing w:before="200"/>
        <w:ind w:firstLine="540"/>
        <w:jc w:val="both"/>
      </w:pPr>
      <w:r>
        <w:t>14) приобретение опыта использования полученных знаний, включая основы финансовой грамотности, в практической (включая выполнение проектов индивидуально и в группе) деятельности, в повседневной жизни для реализации и защиты прав человека и гражданина, прав потребителя (в том числе потребителя финансовых услуг) и осознанного выполнения гражданских обязанностей, для анализа потребления домашнего хозяйства, составления личного финансового плана, для выбора профессии и оценки собственных перспектив в профессиональной сфере, а также опыта публичного представления результатов своей деятельности в соответствии с темой и ситуацией общения, особенностями аудитории и регламентом;</w:t>
      </w:r>
    </w:p>
    <w:p w14:paraId="6E63F577">
      <w:pPr>
        <w:pStyle w:val="6"/>
        <w:spacing w:before="200"/>
        <w:ind w:firstLine="540"/>
        <w:jc w:val="both"/>
      </w:pPr>
      <w:r>
        <w:t>15) приобретение знаний о возможности (в том числе электронной) составления простейших документов (заявления, обращения, личного финансового плана);</w:t>
      </w:r>
    </w:p>
    <w:p w14:paraId="39B83B3F">
      <w:pPr>
        <w:pStyle w:val="6"/>
        <w:spacing w:before="200"/>
        <w:ind w:firstLine="540"/>
        <w:jc w:val="both"/>
      </w:pPr>
      <w:r>
        <w:t>16) приобретение опыта осуществления совместной деятельности,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 осознание ценности культуры и традиций народов России.</w:t>
      </w:r>
    </w:p>
    <w:p w14:paraId="2A467F01">
      <w:pPr>
        <w:pStyle w:val="6"/>
        <w:spacing w:before="200"/>
        <w:ind w:firstLine="540"/>
        <w:jc w:val="both"/>
      </w:pPr>
      <w:r>
        <w:t>151.4.5. К концу обучения в 9 классе обучающийся получит следующие предметные результаты по обществознанию:</w:t>
      </w:r>
    </w:p>
    <w:p w14:paraId="5D8EF2CE">
      <w:pPr>
        <w:pStyle w:val="6"/>
        <w:spacing w:before="200"/>
        <w:ind w:firstLine="540"/>
        <w:jc w:val="both"/>
      </w:pPr>
      <w:r>
        <w:t>1) освоит и научится применять знания о природе общества и социальных свойствах человека, роли и значении семьи и ее истории в жизни и становлении человека как личности, основах семейной экономики; роли и значении исторических традиций и традиционных духовно-нравственных ценностей в обеспечении социальной устойчивости общества и жизни человека; характерных чертах политической и социальной организации жизни общества и основных сфер социальной деятельности, включая деятельность институтов государственной власти, науки и образования, религии, культуры; основах конституционного строя, правовой и политической системы Российской Федерации, правовом статусе, правах и обязанностях гражданина Российской Федерации (в том числе несовершеннолетнего); влиянии цифровых и информационных технологий на деятельность общества и государства; роли и месте Российской Федерации в многополярном мире; необходимости обеспечения технологического развития и суверенитета, безопасности личности, общества и государства, в том числе от терроризма и экстремизма;</w:t>
      </w:r>
    </w:p>
    <w:p w14:paraId="26053F1C">
      <w:pPr>
        <w:pStyle w:val="6"/>
        <w:spacing w:before="200"/>
        <w:ind w:firstLine="540"/>
        <w:jc w:val="both"/>
      </w:pPr>
      <w:r>
        <w:t>2) характеризовать традиционные российские духовно-нравственные ценности (в том числе защита человеческой жизни, прав и свобод человека, семья, созидательный труд, служение Отечеству, нормы морали и нравственности, гуманизм, милосердие, справедливость, взаимопомощь, коллективизм, историческое единство народов России, преемственность истории нашей Родины), государство как социальный институт;</w:t>
      </w:r>
    </w:p>
    <w:p w14:paraId="36AFB2D7">
      <w:pPr>
        <w:pStyle w:val="6"/>
        <w:spacing w:before="200"/>
        <w:ind w:firstLine="540"/>
        <w:jc w:val="both"/>
      </w:pPr>
      <w:r>
        <w:t>3) приводить примеры (в том числе моделировать ситуации) деятельности людей, социальных объектов, явлений, процессов определенного типа в различных сферах общественной жизни, их структурных элементов и проявлений основных функций; разного типа социальных отношений, ситуаций, регулируемых различными видами социальных норм, в том числе связанных с правонарушениями и наступлением юридической ответственности;</w:t>
      </w:r>
    </w:p>
    <w:p w14:paraId="6CE9BAF4">
      <w:pPr>
        <w:pStyle w:val="6"/>
        <w:spacing w:before="200"/>
        <w:ind w:firstLine="540"/>
        <w:jc w:val="both"/>
      </w:pPr>
      <w:r>
        <w:t>4) классифицировать по разным признакам (в том числе устанавливать существенный признак классификации) социальные объекты, явления, процессы, относящиеся к различным сферам общественной жизни, их существенные признаки, элементы и основные функции;</w:t>
      </w:r>
    </w:p>
    <w:p w14:paraId="1EB2AD2E">
      <w:pPr>
        <w:pStyle w:val="6"/>
        <w:spacing w:before="200"/>
        <w:ind w:firstLine="540"/>
        <w:jc w:val="both"/>
      </w:pPr>
      <w:r>
        <w:t>5) сравнивать (в том числе устанавливать основания для сравнения) деятельность людей, социальные объекты, явления, процессы в различных сферах общественной жизни, их элементы и основные функции;</w:t>
      </w:r>
    </w:p>
    <w:p w14:paraId="52373ED3">
      <w:pPr>
        <w:pStyle w:val="6"/>
        <w:spacing w:before="200"/>
        <w:ind w:firstLine="540"/>
        <w:jc w:val="both"/>
      </w:pPr>
      <w:r>
        <w:t>6) устанавливать и объяснять взаимосвязи социальных объектов, явлений, процессов в различных сферах общественной жизни, их элементов и основных функций, включая взаимодействия, человека и общества, сфер общественной жизни, гражданина и государства;</w:t>
      </w:r>
    </w:p>
    <w:p w14:paraId="6356A327">
      <w:pPr>
        <w:pStyle w:val="6"/>
        <w:spacing w:before="200"/>
        <w:ind w:firstLine="540"/>
        <w:jc w:val="both"/>
      </w:pPr>
      <w:r>
        <w:t>7) использовать полученные знания для объяснения (устного и письменного) сущности, взаимосвязей явлений, процессов социальной действительности, в том числе для аргументированного объяснения роли информации и информационных технологий в современном мире, социальной и личной значимости здорового образа жизни, роли непрерывного образования, опасности наркомании и алкоголизма для человека и общества; необходимости правомерного налогового поведения;</w:t>
      </w:r>
    </w:p>
    <w:p w14:paraId="43B51E39">
      <w:pPr>
        <w:pStyle w:val="6"/>
        <w:spacing w:before="200"/>
        <w:ind w:firstLine="540"/>
        <w:jc w:val="both"/>
      </w:pPr>
      <w:r>
        <w:t>8) с использованием обществоведческих знаний, фактов общественной жизни и личного социального опыта определять и аргументировать с точки зрения социальных ценностей и норм свое отношение к явлениям, процессам социальной действительности;</w:t>
      </w:r>
    </w:p>
    <w:p w14:paraId="52B246A4">
      <w:pPr>
        <w:pStyle w:val="6"/>
        <w:spacing w:before="200"/>
        <w:ind w:firstLine="540"/>
        <w:jc w:val="both"/>
      </w:pPr>
      <w:r>
        <w:t>9) решать в рамках изученного материала познавательные и практические задачи, отражающие выполнение типичных для несовершеннолетнего социальных ролей, типичные социальные взаимодействия в различных сферах общественной жизни, в том числе процессы формирования, накопления и инвестирования сбережений;</w:t>
      </w:r>
    </w:p>
    <w:p w14:paraId="6FA23FF8">
      <w:pPr>
        <w:pStyle w:val="6"/>
        <w:spacing w:before="200"/>
        <w:ind w:firstLine="540"/>
        <w:jc w:val="both"/>
      </w:pPr>
      <w:r>
        <w:t xml:space="preserve">10) владеть смысловым чтением текстов обществоведческой тематики, в том числе извлечений из </w:t>
      </w:r>
      <w:r>
        <w:fldChar w:fldCharType="begin"/>
      </w:r>
      <w:r>
        <w:instrText xml:space="preserve"> HYPERLINK "https://login.consultant.ru/link/?req=doc&amp;base=LAW&amp;n=2875" \h </w:instrText>
      </w:r>
      <w:r>
        <w:fldChar w:fldCharType="separate"/>
      </w:r>
      <w:r>
        <w:rPr>
          <w:color w:val="0000FF"/>
        </w:rPr>
        <w:t>Конституции</w:t>
      </w:r>
      <w:r>
        <w:rPr>
          <w:color w:val="0000FF"/>
        </w:rPr>
        <w:fldChar w:fldCharType="end"/>
      </w:r>
      <w:r>
        <w:t xml:space="preserve"> Российской Федерации и других нормативных правовых актов; уметь составлять на их основе план, преобразовывать текстовую информацию в модели (таблицу, диаграмму, схему) и преобразовывать предложенные модели в текст;</w:t>
      </w:r>
    </w:p>
    <w:p w14:paraId="33DC36C9">
      <w:pPr>
        <w:pStyle w:val="6"/>
        <w:spacing w:before="200"/>
        <w:ind w:firstLine="540"/>
        <w:jc w:val="both"/>
      </w:pPr>
      <w:r>
        <w:t>11) владеть приемами поиска и извлечения социальной информации (текстовой, графической, аудиовизуальной) по заданной теме из различных адаптированных источников (в том числе учебных материалов) и публикаций СМИ с соблюдением правил информационной безопасности при работе в Интернете;</w:t>
      </w:r>
    </w:p>
    <w:p w14:paraId="1FEA4D7D">
      <w:pPr>
        <w:pStyle w:val="6"/>
        <w:spacing w:before="200"/>
        <w:ind w:firstLine="540"/>
        <w:jc w:val="both"/>
      </w:pPr>
      <w:r>
        <w:t>12) анализировать, обобщать, систематизировать, конкретизировать и критически оценивать социальную информацию, включая экономико-статистическую, из адаптированных источников (в том числе учебных материалов) и публикаций СМИ, соотносить ее с собственными знаниями о моральном и правовом регулировании поведения человека, личным социальным опытом, используя обществоведческие знания, формулировать выводы, подкрепляя их аргументами;</w:t>
      </w:r>
    </w:p>
    <w:p w14:paraId="64E4E69A">
      <w:pPr>
        <w:pStyle w:val="6"/>
        <w:spacing w:before="200"/>
        <w:ind w:firstLine="540"/>
        <w:jc w:val="both"/>
      </w:pPr>
      <w:r>
        <w:t>13) оценивать собственные поступки и поведение других людей с точки зрения их соответствия моральным, правовым и иным видам социальных норм, экономической рациональности (включая вопросы, связанные с личными финансами для оценки рисков осуществления финансовых махинаций, применения недобросовестных практик), осознавать неприемлемость всех форм антиобщественного поведения;</w:t>
      </w:r>
    </w:p>
    <w:p w14:paraId="12569125">
      <w:pPr>
        <w:pStyle w:val="6"/>
        <w:spacing w:before="200"/>
        <w:ind w:firstLine="540"/>
        <w:jc w:val="both"/>
      </w:pPr>
      <w:r>
        <w:t>14) использовать полученные знания, включая основы финансовой грамотности, в практической (включая выполнение проектов индивидуально и в группе) деятельности, в повседневной жизни для реализации и защиты прав человека и гражданина и осознанного выполнения гражданских обязанностей, для анализа потребления домашнего хозяйства, составления личного финансового плана, для выбора профессии и оценки собственных перспектив в профессиональной сфере, а также опыта публичного представления результатов своей деятельности в соответствии с темой и ситуацией общения, особенностями аудитории и регламентом;</w:t>
      </w:r>
    </w:p>
    <w:p w14:paraId="3A5AAFA3">
      <w:pPr>
        <w:pStyle w:val="6"/>
        <w:spacing w:before="200"/>
        <w:ind w:firstLine="540"/>
        <w:jc w:val="both"/>
      </w:pPr>
      <w:r>
        <w:t>15) использовать полученные знания для составления простейших документов (заявления, обращения, личный финансовый план,);</w:t>
      </w:r>
    </w:p>
    <w:p w14:paraId="711F7703">
      <w:pPr>
        <w:pStyle w:val="6"/>
        <w:spacing w:before="200"/>
        <w:ind w:firstLine="540"/>
        <w:jc w:val="both"/>
      </w:pPr>
      <w:r>
        <w:t>16) осуществлять совместную деятельность,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 осознавать ценность культуры и традиций народов России.</w:t>
      </w:r>
    </w:p>
    <w:p w14:paraId="2AE5372A">
      <w:pPr>
        <w:spacing w:after="1"/>
      </w:pPr>
    </w:p>
    <w:tbl>
      <w:tblPr>
        <w:tblStyle w:val="3"/>
        <w:tblW w:w="85" w:type="pct"/>
        <w:tblInd w:w="0" w:type="dxa"/>
        <w:tblLayout w:type="autofit"/>
        <w:tblCellMar>
          <w:top w:w="0" w:type="dxa"/>
          <w:left w:w="10" w:type="dxa"/>
          <w:bottom w:w="0" w:type="dxa"/>
          <w:right w:w="10" w:type="dxa"/>
        </w:tblCellMar>
      </w:tblPr>
      <w:tblGrid>
        <w:gridCol w:w="60"/>
        <w:gridCol w:w="114"/>
      </w:tblGrid>
      <w:tr w14:paraId="77F10AD5">
        <w:tblPrEx>
          <w:tblCellMar>
            <w:top w:w="0" w:type="dxa"/>
            <w:left w:w="10" w:type="dxa"/>
            <w:bottom w:w="0" w:type="dxa"/>
            <w:right w:w="1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14:paraId="02AB3781"/>
        </w:tc>
        <w:tc>
          <w:tcPr>
            <w:tcW w:w="113" w:type="dxa"/>
            <w:tcBorders>
              <w:top w:val="nil"/>
              <w:left w:val="nil"/>
              <w:bottom w:val="nil"/>
              <w:right w:val="nil"/>
            </w:tcBorders>
            <w:shd w:val="clear" w:color="auto" w:fill="F4F3F8"/>
            <w:tcMar>
              <w:top w:w="0" w:type="dxa"/>
              <w:left w:w="0" w:type="dxa"/>
              <w:bottom w:w="0" w:type="dxa"/>
              <w:right w:w="0" w:type="dxa"/>
            </w:tcMar>
          </w:tcPr>
          <w:p w14:paraId="3CCA20E4"/>
        </w:tc>
      </w:tr>
    </w:tbl>
    <w:p w14:paraId="2BB972A9">
      <w:pPr>
        <w:pStyle w:val="6"/>
        <w:spacing w:before="260"/>
        <w:ind w:firstLine="540"/>
        <w:jc w:val="both"/>
      </w:pPr>
      <w:r>
        <w:t>151.4.5. К концу обучения в 9 классе обучающийся получит следующие предметные результаты по обществознанию:</w:t>
      </w:r>
    </w:p>
    <w:p w14:paraId="537762D0">
      <w:pPr>
        <w:pStyle w:val="6"/>
        <w:spacing w:before="200"/>
        <w:ind w:firstLine="540"/>
        <w:jc w:val="both"/>
      </w:pPr>
      <w:r>
        <w:t>1) осваивать и применять знания о социальных свойствах человека, особенностях его взаимодействия с другими людьми, важности семьи как базового социального института, характерных чертах общества; содержании и значении социальных норм, регулирующих общественные отношения, включая правовые нормы, регулирующие типичные для несовершеннолетнего и членов его семьи общественные отношения, процессах и явлениях в экономической (в области микроэкономики), социальной, духовной сферах жизни общества; основах конституционного строя и организации государственной власти в Российской Федерации, правовом статусе гражданина Российской Федерации (в том числе несовершеннолетнего), системе образования в Российской Федерации; социальной политики, политики в сфере культуры и образования, обеспечении безопасности личности, общества и государства, в том числе от терроризма;</w:t>
      </w:r>
    </w:p>
    <w:p w14:paraId="0F61F054">
      <w:pPr>
        <w:pStyle w:val="6"/>
        <w:spacing w:before="200"/>
        <w:ind w:firstLine="540"/>
        <w:jc w:val="both"/>
      </w:pPr>
      <w:r>
        <w:t>2) уметь характеризовать традиционные российские духовно-нравственные ценности (в том числе защита человеческой жизни, прав и свобод человека, семья, созидательный труд, служение Отечеству, нормы морали и нравственности, гуманизм, милосердие, справедливость, взаимопомощь, коллективизм, историческое единство народов России, преемственность истории нашей Родины), государство как социальный институт;</w:t>
      </w:r>
    </w:p>
    <w:p w14:paraId="67E97EEE">
      <w:pPr>
        <w:pStyle w:val="6"/>
        <w:spacing w:before="200"/>
        <w:ind w:firstLine="540"/>
        <w:jc w:val="both"/>
      </w:pPr>
      <w:r>
        <w:t>3) уметь приводить примеры (в том числе моделировать ситуации) деятельности людей, социальных объектов, явлений, процессов определенного типа в различных сферах общественной жизни, их структурных элементов и проявлений основных функций; разного типа социальных отношений, ситуаций, регулируемых различными видами социальных норм, в том числе связанных с правонарушениями и наступлением юридической ответственности;</w:t>
      </w:r>
    </w:p>
    <w:p w14:paraId="7C3FB6EC">
      <w:pPr>
        <w:pStyle w:val="6"/>
        <w:spacing w:before="200"/>
        <w:ind w:firstLine="540"/>
        <w:jc w:val="both"/>
      </w:pPr>
      <w:r>
        <w:t>4) уметь классифицировать по разным признакам (в том числе устанавливать существенный признак классификации) социальные объекты, явления, процессы, относящиеся к различным сферам общественной жизни, их существенные признаки, элементы и основные функции;</w:t>
      </w:r>
    </w:p>
    <w:p w14:paraId="1437E5AE">
      <w:pPr>
        <w:pStyle w:val="6"/>
        <w:spacing w:before="200"/>
        <w:ind w:firstLine="540"/>
        <w:jc w:val="both"/>
      </w:pPr>
      <w:r>
        <w:t>5) уметь сравнивать (в том числе устанавливать основания для сравнения) деятельность людей, социальные объекты, явления, процессы в различных сферах общественной жизни, их элементы и основные функции;</w:t>
      </w:r>
    </w:p>
    <w:p w14:paraId="477E5DE0">
      <w:pPr>
        <w:pStyle w:val="6"/>
        <w:spacing w:before="200"/>
        <w:ind w:firstLine="540"/>
        <w:jc w:val="both"/>
      </w:pPr>
      <w:r>
        <w:t>6) уметь устанавливать и объяснять взаимосвязи социальных объектов, явлений, процессов в различных сферах общественной жизни, их элементов и основных функций, включая взаимодействия, человека и общества, сфер общественной жизни, гражданина и государства;</w:t>
      </w:r>
    </w:p>
    <w:p w14:paraId="598844BD">
      <w:pPr>
        <w:pStyle w:val="6"/>
        <w:spacing w:before="200"/>
        <w:ind w:firstLine="540"/>
        <w:jc w:val="both"/>
      </w:pPr>
      <w:r>
        <w:t>7) уметь использовать полученные знания для объяснения (устного и письменного) сущности, взаимосвязей явлений, процессов социальной действительности, в том числе для аргументированного объяснения роли информации и информационных технологий в современном мире, социальной и личной значимости здорового образа жизни, роли непрерывного образования, опасности наркомании и алкоголизма для человека и общества; необходимости правомерного налогового поведения;</w:t>
      </w:r>
    </w:p>
    <w:p w14:paraId="7F3F409F">
      <w:pPr>
        <w:pStyle w:val="6"/>
        <w:spacing w:before="200"/>
        <w:ind w:firstLine="540"/>
        <w:jc w:val="both"/>
      </w:pPr>
      <w:r>
        <w:t>8) уметь с использованием обществоведческих знаний, фактов общественной жизни и личного социального опыта определять и аргументировать с точки зрения социальных ценностей и норм свое отношение к явлениям, процессам социальной действительности;</w:t>
      </w:r>
    </w:p>
    <w:p w14:paraId="537BD807">
      <w:pPr>
        <w:pStyle w:val="6"/>
        <w:spacing w:before="200"/>
        <w:ind w:firstLine="540"/>
        <w:jc w:val="both"/>
      </w:pPr>
      <w:r>
        <w:t>9) уметь решать в рамках изученного материала познавательные и практические задачи, отражающие выполнение типичных для несовершеннолетнего социальных ролей, типичные социальные взаимодействия в различных сферах общественной жизни, в том числе процессы формирования, накопления и инвестирования сбережений;</w:t>
      </w:r>
    </w:p>
    <w:p w14:paraId="2AA8545D">
      <w:pPr>
        <w:pStyle w:val="6"/>
        <w:spacing w:before="200"/>
        <w:ind w:firstLine="540"/>
        <w:jc w:val="both"/>
      </w:pPr>
      <w:r>
        <w:t xml:space="preserve">10) владеть смысловым чтением текстов обществоведческой тематики, в том числе извлечений из </w:t>
      </w:r>
      <w:r>
        <w:fldChar w:fldCharType="begin"/>
      </w:r>
      <w:r>
        <w:instrText xml:space="preserve"> HYPERLINK "https://login.consultant.ru/link/?req=doc&amp;base=LAW&amp;n=2875" \h </w:instrText>
      </w:r>
      <w:r>
        <w:fldChar w:fldCharType="separate"/>
      </w:r>
      <w:r>
        <w:rPr>
          <w:color w:val="0000FF"/>
        </w:rPr>
        <w:t>Конституции</w:t>
      </w:r>
      <w:r>
        <w:rPr>
          <w:color w:val="0000FF"/>
        </w:rPr>
        <w:fldChar w:fldCharType="end"/>
      </w:r>
      <w:r>
        <w:t xml:space="preserve"> Российской Федерации и других нормативных правовых актов; уметь составлять на их основе план, преобразовывать текстовую информацию в модели (таблицу, диаграмму, схему) и преобразовывать предложенные модели в текст;</w:t>
      </w:r>
    </w:p>
    <w:p w14:paraId="658AA7B4">
      <w:pPr>
        <w:pStyle w:val="6"/>
        <w:spacing w:before="200"/>
        <w:ind w:firstLine="540"/>
        <w:jc w:val="both"/>
      </w:pPr>
      <w:r>
        <w:t>11) владеть приемами поиска и извлечения социальной информации (текстовой, графической, аудиовизуальной) по заданной теме из различных адаптированных источников (в том числе учебных материалов) и публикаций СМИ с соблюдением правил информационной безопасности при работе в сети Интернет;</w:t>
      </w:r>
    </w:p>
    <w:p w14:paraId="4305206A">
      <w:pPr>
        <w:pStyle w:val="6"/>
        <w:spacing w:before="200"/>
        <w:ind w:firstLine="540"/>
        <w:jc w:val="both"/>
      </w:pPr>
      <w:r>
        <w:t>12) уметь анализировать, обобщать, систематизировать, конкретизировать и критически оценивать социальную информацию, включая экономико-статистическую, из адаптированных источников (в том числе учебных материалов) и публикаций СМИ, соотносить ее с собственными знаниями о моральном и правовом регулировании поведения человека, личным социальным опытом, используя обществоведческие знания, формулировать выводы, подкрепляя их аргументами;</w:t>
      </w:r>
    </w:p>
    <w:p w14:paraId="00281A7A">
      <w:pPr>
        <w:pStyle w:val="6"/>
        <w:spacing w:before="200"/>
        <w:ind w:firstLine="540"/>
        <w:jc w:val="both"/>
      </w:pPr>
      <w:r>
        <w:t>13) уметь оценивать собственные поступки и поведение других людей с точки зрения их соответствия моральным, правовым и иным видам социальных норм, экономической рациональности (включая вопросы, связанные с личными финансами для оценки рисков осуществления финансовых махинаций, применения недобросовестных практик), осознавать неприемлемость всех форм антиобщественного поведения;</w:t>
      </w:r>
    </w:p>
    <w:p w14:paraId="122C0CEA">
      <w:pPr>
        <w:pStyle w:val="6"/>
        <w:spacing w:before="200"/>
        <w:ind w:firstLine="540"/>
        <w:jc w:val="both"/>
      </w:pPr>
      <w:r>
        <w:t>14) использовать полученные знания, включая основы финансовой грамотности, в практической (включая выполнение проектов индивидуально и в группе) деятельности, в повседневной жизни для реализации и защиты прав человека и гражданина и осознанного выполнения гражданских обязанностей, для анализа потребления домашнего хозяйства, составления личного финансового плана, для выбора профессии и оценки собственных перспектив в профессиональной сфере, а также опыта публичного представления результатов своей деятельности в соответствии с темой и ситуацией общения, особенностями аудитории и регламентом;</w:t>
      </w:r>
    </w:p>
    <w:p w14:paraId="3A1AA045">
      <w:pPr>
        <w:pStyle w:val="6"/>
        <w:spacing w:before="200"/>
        <w:ind w:firstLine="540"/>
        <w:jc w:val="both"/>
      </w:pPr>
      <w:r>
        <w:t>15) использовать полученные знания для составления простейших документов (заявления, обращения, личный финансовый план,);</w:t>
      </w:r>
    </w:p>
    <w:p w14:paraId="1AF23027">
      <w:pPr>
        <w:pStyle w:val="6"/>
        <w:spacing w:before="200"/>
        <w:ind w:firstLine="540"/>
        <w:jc w:val="both"/>
      </w:pPr>
      <w:r>
        <w:t>16) осуществлять совместную деятельность,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 осознавать ценность культуры и традиций народов России."</w:t>
      </w:r>
    </w:p>
    <w:p w14:paraId="61F3FE84">
      <w:pPr>
        <w:pStyle w:val="6"/>
        <w:spacing w:before="200"/>
        <w:ind w:firstLine="540"/>
        <w:jc w:val="both"/>
      </w:pPr>
      <w:r>
        <w:t>"151.8. Поурочное планирование</w:t>
      </w:r>
    </w:p>
    <w:p w14:paraId="144A1857">
      <w:pPr>
        <w:pStyle w:val="6"/>
        <w:spacing w:before="200"/>
        <w:ind w:firstLine="540"/>
        <w:jc w:val="both"/>
      </w:pPr>
      <w:r>
        <w:t>(для обучающихся, начавших освоение ФОП ООО до 1 сентября 2025 года)</w:t>
      </w:r>
    </w:p>
    <w:p w14:paraId="07CBD950">
      <w:pPr>
        <w:pStyle w:val="6"/>
        <w:ind w:firstLine="540"/>
        <w:jc w:val="both"/>
      </w:pPr>
    </w:p>
    <w:p w14:paraId="6D88F900">
      <w:pPr>
        <w:pStyle w:val="6"/>
        <w:jc w:val="right"/>
      </w:pPr>
      <w:r>
        <w:t>Таблица 18</w:t>
      </w:r>
    </w:p>
    <w:p w14:paraId="463C3350">
      <w:pPr>
        <w:pStyle w:val="6"/>
        <w:ind w:firstLine="540"/>
        <w:jc w:val="both"/>
      </w:pPr>
    </w:p>
    <w:p w14:paraId="4CFADB74">
      <w:pPr>
        <w:pStyle w:val="6"/>
        <w:jc w:val="both"/>
      </w:pPr>
      <w:r>
        <w:t>6 класс</w:t>
      </w:r>
    </w:p>
    <w:p w14:paraId="1854A05E">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7937"/>
      </w:tblGrid>
      <w:tr w14:paraId="4A58B8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FBEA14D">
            <w:pPr>
              <w:pStyle w:val="6"/>
              <w:jc w:val="center"/>
            </w:pPr>
            <w:r>
              <w:t>N урока</w:t>
            </w:r>
          </w:p>
        </w:tc>
        <w:tc>
          <w:tcPr>
            <w:tcW w:w="7937" w:type="dxa"/>
          </w:tcPr>
          <w:p w14:paraId="15D06866">
            <w:pPr>
              <w:pStyle w:val="6"/>
              <w:jc w:val="center"/>
            </w:pPr>
            <w:r>
              <w:t>Тема урока</w:t>
            </w:r>
          </w:p>
        </w:tc>
      </w:tr>
      <w:tr w14:paraId="49F9A4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266B90E">
            <w:pPr>
              <w:pStyle w:val="6"/>
            </w:pPr>
            <w:r>
              <w:t>Урок 1</w:t>
            </w:r>
          </w:p>
        </w:tc>
        <w:tc>
          <w:tcPr>
            <w:tcW w:w="7937" w:type="dxa"/>
            <w:vAlign w:val="center"/>
          </w:tcPr>
          <w:p w14:paraId="498D3EF4">
            <w:pPr>
              <w:pStyle w:val="6"/>
              <w:jc w:val="both"/>
            </w:pPr>
            <w:r>
              <w:t>Социальное становление человека</w:t>
            </w:r>
          </w:p>
        </w:tc>
      </w:tr>
      <w:tr w14:paraId="4B9648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C740B7C">
            <w:pPr>
              <w:pStyle w:val="6"/>
            </w:pPr>
            <w:r>
              <w:t>Урок 2</w:t>
            </w:r>
          </w:p>
        </w:tc>
        <w:tc>
          <w:tcPr>
            <w:tcW w:w="7937" w:type="dxa"/>
            <w:vAlign w:val="center"/>
          </w:tcPr>
          <w:p w14:paraId="754FC369">
            <w:pPr>
              <w:pStyle w:val="6"/>
              <w:jc w:val="both"/>
            </w:pPr>
            <w:r>
              <w:t>Биологическое и социальное в человеке</w:t>
            </w:r>
          </w:p>
        </w:tc>
      </w:tr>
      <w:tr w14:paraId="13EFD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E7B87FA">
            <w:pPr>
              <w:pStyle w:val="6"/>
            </w:pPr>
            <w:r>
              <w:t>Урок 3</w:t>
            </w:r>
          </w:p>
        </w:tc>
        <w:tc>
          <w:tcPr>
            <w:tcW w:w="7937" w:type="dxa"/>
            <w:vAlign w:val="center"/>
          </w:tcPr>
          <w:p w14:paraId="7A184B5A">
            <w:pPr>
              <w:pStyle w:val="6"/>
              <w:jc w:val="both"/>
            </w:pPr>
            <w:r>
              <w:t>Потребности и способности человека</w:t>
            </w:r>
          </w:p>
        </w:tc>
      </w:tr>
      <w:tr w14:paraId="237526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312241E">
            <w:pPr>
              <w:pStyle w:val="6"/>
            </w:pPr>
            <w:r>
              <w:t>Урок 4</w:t>
            </w:r>
          </w:p>
        </w:tc>
        <w:tc>
          <w:tcPr>
            <w:tcW w:w="7937" w:type="dxa"/>
            <w:vAlign w:val="center"/>
          </w:tcPr>
          <w:p w14:paraId="485DE494">
            <w:pPr>
              <w:pStyle w:val="6"/>
              <w:jc w:val="both"/>
            </w:pPr>
            <w:r>
              <w:t>Индивид, индивидуальность, личность</w:t>
            </w:r>
          </w:p>
        </w:tc>
      </w:tr>
      <w:tr w14:paraId="453C3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D35F481">
            <w:pPr>
              <w:pStyle w:val="6"/>
            </w:pPr>
            <w:r>
              <w:t>Урок 5</w:t>
            </w:r>
          </w:p>
        </w:tc>
        <w:tc>
          <w:tcPr>
            <w:tcW w:w="7937" w:type="dxa"/>
            <w:vAlign w:val="center"/>
          </w:tcPr>
          <w:p w14:paraId="7E6A78D6">
            <w:pPr>
              <w:pStyle w:val="6"/>
              <w:jc w:val="both"/>
            </w:pPr>
            <w:r>
              <w:t>Отношения между поколениями. Особенности подросткового возраста</w:t>
            </w:r>
          </w:p>
        </w:tc>
      </w:tr>
      <w:tr w14:paraId="67AE32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3AC11B9">
            <w:pPr>
              <w:pStyle w:val="6"/>
            </w:pPr>
            <w:r>
              <w:t>Урок 6</w:t>
            </w:r>
          </w:p>
        </w:tc>
        <w:tc>
          <w:tcPr>
            <w:tcW w:w="7937" w:type="dxa"/>
            <w:vAlign w:val="center"/>
          </w:tcPr>
          <w:p w14:paraId="25082851">
            <w:pPr>
              <w:pStyle w:val="6"/>
              <w:jc w:val="both"/>
            </w:pPr>
            <w:r>
              <w:t>Люди с ограниченными возможностями здоровья, их особые потребности и социальная позиция</w:t>
            </w:r>
          </w:p>
        </w:tc>
      </w:tr>
      <w:tr w14:paraId="0E929D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00A8E83">
            <w:pPr>
              <w:pStyle w:val="6"/>
            </w:pPr>
            <w:r>
              <w:t>Урок 7</w:t>
            </w:r>
          </w:p>
        </w:tc>
        <w:tc>
          <w:tcPr>
            <w:tcW w:w="7937" w:type="dxa"/>
            <w:vAlign w:val="center"/>
          </w:tcPr>
          <w:p w14:paraId="62681AE8">
            <w:pPr>
              <w:pStyle w:val="6"/>
              <w:jc w:val="both"/>
            </w:pPr>
            <w:r>
              <w:t>Цели, мотивы и виды деятельности</w:t>
            </w:r>
          </w:p>
        </w:tc>
      </w:tr>
      <w:tr w14:paraId="510D04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D66D24A">
            <w:pPr>
              <w:pStyle w:val="6"/>
            </w:pPr>
            <w:r>
              <w:t>Урок 8</w:t>
            </w:r>
          </w:p>
        </w:tc>
        <w:tc>
          <w:tcPr>
            <w:tcW w:w="7937" w:type="dxa"/>
            <w:vAlign w:val="center"/>
          </w:tcPr>
          <w:p w14:paraId="531A6EF9">
            <w:pPr>
              <w:pStyle w:val="6"/>
              <w:jc w:val="both"/>
            </w:pPr>
            <w:r>
              <w:t>Познание как вид деятельности</w:t>
            </w:r>
          </w:p>
        </w:tc>
      </w:tr>
      <w:tr w14:paraId="37F37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5EBD62B">
            <w:pPr>
              <w:pStyle w:val="6"/>
            </w:pPr>
            <w:r>
              <w:t>Урок 9</w:t>
            </w:r>
          </w:p>
        </w:tc>
        <w:tc>
          <w:tcPr>
            <w:tcW w:w="7937" w:type="dxa"/>
            <w:vAlign w:val="center"/>
          </w:tcPr>
          <w:p w14:paraId="61EC8891">
            <w:pPr>
              <w:pStyle w:val="6"/>
              <w:jc w:val="both"/>
            </w:pPr>
            <w:r>
              <w:t>Право человека на образование</w:t>
            </w:r>
          </w:p>
        </w:tc>
      </w:tr>
      <w:tr w14:paraId="23AA65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C679CDC">
            <w:pPr>
              <w:pStyle w:val="6"/>
            </w:pPr>
            <w:r>
              <w:t>Урок 10</w:t>
            </w:r>
          </w:p>
        </w:tc>
        <w:tc>
          <w:tcPr>
            <w:tcW w:w="7937" w:type="dxa"/>
            <w:vAlign w:val="center"/>
          </w:tcPr>
          <w:p w14:paraId="317DF22E">
            <w:pPr>
              <w:pStyle w:val="6"/>
              <w:jc w:val="both"/>
            </w:pPr>
            <w:r>
              <w:t>Школьное образование. Права и обязанности учащегося</w:t>
            </w:r>
          </w:p>
        </w:tc>
      </w:tr>
      <w:tr w14:paraId="4AF080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91D098E">
            <w:pPr>
              <w:pStyle w:val="6"/>
            </w:pPr>
            <w:r>
              <w:t>Урок 11</w:t>
            </w:r>
          </w:p>
        </w:tc>
        <w:tc>
          <w:tcPr>
            <w:tcW w:w="7937" w:type="dxa"/>
            <w:vAlign w:val="center"/>
          </w:tcPr>
          <w:p w14:paraId="7284CDAA">
            <w:pPr>
              <w:pStyle w:val="6"/>
              <w:jc w:val="both"/>
            </w:pPr>
            <w:r>
              <w:t>Общение и его роль в жизни человека</w:t>
            </w:r>
          </w:p>
        </w:tc>
      </w:tr>
      <w:tr w14:paraId="7700C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DF03D45">
            <w:pPr>
              <w:pStyle w:val="6"/>
            </w:pPr>
            <w:r>
              <w:t>Урок 12</w:t>
            </w:r>
          </w:p>
        </w:tc>
        <w:tc>
          <w:tcPr>
            <w:tcW w:w="7937" w:type="dxa"/>
            <w:vAlign w:val="center"/>
          </w:tcPr>
          <w:p w14:paraId="0C853D13">
            <w:pPr>
              <w:pStyle w:val="6"/>
              <w:jc w:val="both"/>
            </w:pPr>
            <w:r>
              <w:t>Особенности общения подростков. Общение в современных условиях</w:t>
            </w:r>
          </w:p>
        </w:tc>
      </w:tr>
      <w:tr w14:paraId="147B8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7DE2542">
            <w:pPr>
              <w:pStyle w:val="6"/>
            </w:pPr>
            <w:r>
              <w:t>Урок 13</w:t>
            </w:r>
          </w:p>
        </w:tc>
        <w:tc>
          <w:tcPr>
            <w:tcW w:w="7937" w:type="dxa"/>
            <w:vAlign w:val="center"/>
          </w:tcPr>
          <w:p w14:paraId="49954350">
            <w:pPr>
              <w:pStyle w:val="6"/>
              <w:jc w:val="both"/>
            </w:pPr>
            <w:r>
              <w:t>Отношения в малых группах. Групповые нормы и правила. Лидерство в группе</w:t>
            </w:r>
          </w:p>
        </w:tc>
      </w:tr>
      <w:tr w14:paraId="414099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4A4B9DC">
            <w:pPr>
              <w:pStyle w:val="6"/>
            </w:pPr>
            <w:r>
              <w:t>Урок 14</w:t>
            </w:r>
          </w:p>
        </w:tc>
        <w:tc>
          <w:tcPr>
            <w:tcW w:w="7937" w:type="dxa"/>
            <w:vAlign w:val="center"/>
          </w:tcPr>
          <w:p w14:paraId="7292BA73">
            <w:pPr>
              <w:pStyle w:val="6"/>
              <w:jc w:val="both"/>
            </w:pPr>
            <w:r>
              <w:t>Межличностные отношения (деловые, личные)</w:t>
            </w:r>
          </w:p>
        </w:tc>
      </w:tr>
      <w:tr w14:paraId="23E448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09F9AA8">
            <w:pPr>
              <w:pStyle w:val="6"/>
            </w:pPr>
            <w:r>
              <w:t>Урок 15</w:t>
            </w:r>
          </w:p>
        </w:tc>
        <w:tc>
          <w:tcPr>
            <w:tcW w:w="7937" w:type="dxa"/>
            <w:vAlign w:val="center"/>
          </w:tcPr>
          <w:p w14:paraId="4DEFDA26">
            <w:pPr>
              <w:pStyle w:val="6"/>
              <w:jc w:val="both"/>
            </w:pPr>
            <w:r>
              <w:t>Отношения в семье. Роль семьи в жизни человека и общества</w:t>
            </w:r>
          </w:p>
        </w:tc>
      </w:tr>
      <w:tr w14:paraId="34136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7369960">
            <w:pPr>
              <w:pStyle w:val="6"/>
            </w:pPr>
            <w:r>
              <w:t>Урок 16</w:t>
            </w:r>
          </w:p>
        </w:tc>
        <w:tc>
          <w:tcPr>
            <w:tcW w:w="7937" w:type="dxa"/>
            <w:vAlign w:val="center"/>
          </w:tcPr>
          <w:p w14:paraId="6C99AC3E">
            <w:pPr>
              <w:pStyle w:val="6"/>
              <w:jc w:val="both"/>
            </w:pPr>
            <w:r>
              <w:t>Семейные традиции. Семейный досуг</w:t>
            </w:r>
          </w:p>
        </w:tc>
      </w:tr>
      <w:tr w14:paraId="369BD0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12331BD">
            <w:pPr>
              <w:pStyle w:val="6"/>
            </w:pPr>
            <w:r>
              <w:t>Урок 17</w:t>
            </w:r>
          </w:p>
        </w:tc>
        <w:tc>
          <w:tcPr>
            <w:tcW w:w="7937" w:type="dxa"/>
            <w:vAlign w:val="center"/>
          </w:tcPr>
          <w:p w14:paraId="213E608A">
            <w:pPr>
              <w:pStyle w:val="6"/>
              <w:jc w:val="both"/>
            </w:pPr>
            <w:r>
              <w:t>Свободное время подростка. Отношения с друзьями и сверстниками</w:t>
            </w:r>
          </w:p>
        </w:tc>
      </w:tr>
      <w:tr w14:paraId="740373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9FFFA0B">
            <w:pPr>
              <w:pStyle w:val="6"/>
            </w:pPr>
            <w:r>
              <w:t>Урок 18</w:t>
            </w:r>
          </w:p>
        </w:tc>
        <w:tc>
          <w:tcPr>
            <w:tcW w:w="7937" w:type="dxa"/>
            <w:vAlign w:val="center"/>
          </w:tcPr>
          <w:p w14:paraId="7BE66B54">
            <w:pPr>
              <w:pStyle w:val="6"/>
              <w:jc w:val="both"/>
            </w:pPr>
            <w:r>
              <w:t>Конфликты в межличностных отношениях</w:t>
            </w:r>
          </w:p>
        </w:tc>
      </w:tr>
      <w:tr w14:paraId="694EAA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A0AED8B">
            <w:pPr>
              <w:pStyle w:val="6"/>
            </w:pPr>
            <w:r>
              <w:t>Урок 19</w:t>
            </w:r>
          </w:p>
        </w:tc>
        <w:tc>
          <w:tcPr>
            <w:tcW w:w="7937" w:type="dxa"/>
            <w:vAlign w:val="center"/>
          </w:tcPr>
          <w:p w14:paraId="59715170">
            <w:pPr>
              <w:pStyle w:val="6"/>
              <w:jc w:val="both"/>
            </w:pPr>
            <w:r>
              <w:t>Повторительно-обобщающий урок по теме "Человек и его социальное окружение"</w:t>
            </w:r>
          </w:p>
        </w:tc>
      </w:tr>
      <w:tr w14:paraId="11FD0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0CF86F7">
            <w:pPr>
              <w:pStyle w:val="6"/>
            </w:pPr>
            <w:r>
              <w:t>Урок 20</w:t>
            </w:r>
          </w:p>
        </w:tc>
        <w:tc>
          <w:tcPr>
            <w:tcW w:w="7937" w:type="dxa"/>
            <w:vAlign w:val="center"/>
          </w:tcPr>
          <w:p w14:paraId="6BA0427A">
            <w:pPr>
              <w:pStyle w:val="6"/>
              <w:jc w:val="both"/>
            </w:pPr>
            <w:r>
              <w:t>Повторительно-обобщающий урок по теме "Человек и его социальное окружение". Контрольная работа</w:t>
            </w:r>
          </w:p>
        </w:tc>
      </w:tr>
      <w:tr w14:paraId="0CA26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A00E328">
            <w:pPr>
              <w:pStyle w:val="6"/>
            </w:pPr>
            <w:r>
              <w:t>Урок 21</w:t>
            </w:r>
          </w:p>
        </w:tc>
        <w:tc>
          <w:tcPr>
            <w:tcW w:w="7937" w:type="dxa"/>
            <w:vAlign w:val="center"/>
          </w:tcPr>
          <w:p w14:paraId="59282BCC">
            <w:pPr>
              <w:pStyle w:val="6"/>
              <w:jc w:val="both"/>
            </w:pPr>
            <w:r>
              <w:t>Что такое общество. Связь общества и природы</w:t>
            </w:r>
          </w:p>
        </w:tc>
      </w:tr>
      <w:tr w14:paraId="20DB1D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F42AEE9">
            <w:pPr>
              <w:pStyle w:val="6"/>
            </w:pPr>
            <w:r>
              <w:t>Урок 22</w:t>
            </w:r>
          </w:p>
        </w:tc>
        <w:tc>
          <w:tcPr>
            <w:tcW w:w="7937" w:type="dxa"/>
            <w:vAlign w:val="center"/>
          </w:tcPr>
          <w:p w14:paraId="397FA1AB">
            <w:pPr>
              <w:pStyle w:val="6"/>
              <w:jc w:val="both"/>
            </w:pPr>
            <w:r>
              <w:t>Устройство общественной жизни. Основные сферы жизни общества и их взаимодействие</w:t>
            </w:r>
          </w:p>
        </w:tc>
      </w:tr>
      <w:tr w14:paraId="62B617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D304298">
            <w:pPr>
              <w:pStyle w:val="6"/>
            </w:pPr>
            <w:r>
              <w:t>Урок 23</w:t>
            </w:r>
          </w:p>
        </w:tc>
        <w:tc>
          <w:tcPr>
            <w:tcW w:w="7937" w:type="dxa"/>
            <w:vAlign w:val="center"/>
          </w:tcPr>
          <w:p w14:paraId="27DA4404">
            <w:pPr>
              <w:pStyle w:val="6"/>
              <w:jc w:val="both"/>
            </w:pPr>
            <w:r>
              <w:t>Социальные общности и группы. Положение человека в обществе</w:t>
            </w:r>
          </w:p>
        </w:tc>
      </w:tr>
      <w:tr w14:paraId="2B991A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262B38C">
            <w:pPr>
              <w:pStyle w:val="6"/>
            </w:pPr>
            <w:r>
              <w:t>Урок 24</w:t>
            </w:r>
          </w:p>
        </w:tc>
        <w:tc>
          <w:tcPr>
            <w:tcW w:w="7937" w:type="dxa"/>
            <w:vAlign w:val="center"/>
          </w:tcPr>
          <w:p w14:paraId="2922F027">
            <w:pPr>
              <w:pStyle w:val="6"/>
              <w:jc w:val="both"/>
            </w:pPr>
            <w:r>
              <w:t>Что такое экономика?</w:t>
            </w:r>
          </w:p>
        </w:tc>
      </w:tr>
      <w:tr w14:paraId="7ABDC1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F1B01C9">
            <w:pPr>
              <w:pStyle w:val="6"/>
            </w:pPr>
            <w:r>
              <w:t>Урок 25</w:t>
            </w:r>
          </w:p>
        </w:tc>
        <w:tc>
          <w:tcPr>
            <w:tcW w:w="7937" w:type="dxa"/>
            <w:vAlign w:val="center"/>
          </w:tcPr>
          <w:p w14:paraId="084C28CA">
            <w:pPr>
              <w:pStyle w:val="6"/>
              <w:jc w:val="both"/>
            </w:pPr>
            <w:r>
              <w:t>Политическая жизнь общества. Российская Федерация как государство</w:t>
            </w:r>
          </w:p>
        </w:tc>
      </w:tr>
      <w:tr w14:paraId="5AFDFD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6888C55">
            <w:pPr>
              <w:pStyle w:val="6"/>
            </w:pPr>
            <w:r>
              <w:t>Урок 26</w:t>
            </w:r>
          </w:p>
        </w:tc>
        <w:tc>
          <w:tcPr>
            <w:tcW w:w="7937" w:type="dxa"/>
            <w:vAlign w:val="center"/>
          </w:tcPr>
          <w:p w14:paraId="01A729BC">
            <w:pPr>
              <w:pStyle w:val="6"/>
              <w:jc w:val="both"/>
            </w:pPr>
            <w:r>
              <w:t>Наша страна в начале XXI в.</w:t>
            </w:r>
          </w:p>
        </w:tc>
      </w:tr>
      <w:tr w14:paraId="1EE1F9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62D90DA">
            <w:pPr>
              <w:pStyle w:val="6"/>
            </w:pPr>
            <w:r>
              <w:t>Урок 27</w:t>
            </w:r>
          </w:p>
        </w:tc>
        <w:tc>
          <w:tcPr>
            <w:tcW w:w="7937" w:type="dxa"/>
            <w:vAlign w:val="center"/>
          </w:tcPr>
          <w:p w14:paraId="6FD5FFFB">
            <w:pPr>
              <w:pStyle w:val="6"/>
              <w:jc w:val="both"/>
            </w:pPr>
            <w:r>
              <w:t>Культурная жизнь. Духовные ценности, традиционные ценности российского народа</w:t>
            </w:r>
          </w:p>
        </w:tc>
      </w:tr>
      <w:tr w14:paraId="217566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9F88D83">
            <w:pPr>
              <w:pStyle w:val="6"/>
            </w:pPr>
            <w:r>
              <w:t>Урок 28</w:t>
            </w:r>
          </w:p>
        </w:tc>
        <w:tc>
          <w:tcPr>
            <w:tcW w:w="7937" w:type="dxa"/>
            <w:vAlign w:val="center"/>
          </w:tcPr>
          <w:p w14:paraId="13B18C14">
            <w:pPr>
              <w:pStyle w:val="6"/>
              <w:jc w:val="both"/>
            </w:pPr>
            <w:r>
              <w:t>Контрольная работа</w:t>
            </w:r>
          </w:p>
        </w:tc>
      </w:tr>
      <w:tr w14:paraId="5D5E70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1349AE8">
            <w:pPr>
              <w:pStyle w:val="6"/>
            </w:pPr>
            <w:r>
              <w:t>Урок 29</w:t>
            </w:r>
          </w:p>
        </w:tc>
        <w:tc>
          <w:tcPr>
            <w:tcW w:w="7937" w:type="dxa"/>
            <w:vAlign w:val="center"/>
          </w:tcPr>
          <w:p w14:paraId="1BD45F8E">
            <w:pPr>
              <w:pStyle w:val="6"/>
              <w:jc w:val="both"/>
            </w:pPr>
            <w:r>
              <w:t>Развитие общества</w:t>
            </w:r>
          </w:p>
        </w:tc>
      </w:tr>
      <w:tr w14:paraId="5D2946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0F65217">
            <w:pPr>
              <w:pStyle w:val="6"/>
            </w:pPr>
            <w:r>
              <w:t>Урок 30</w:t>
            </w:r>
          </w:p>
        </w:tc>
        <w:tc>
          <w:tcPr>
            <w:tcW w:w="7937" w:type="dxa"/>
            <w:vAlign w:val="center"/>
          </w:tcPr>
          <w:p w14:paraId="7F74ABD3">
            <w:pPr>
              <w:pStyle w:val="6"/>
              <w:jc w:val="both"/>
            </w:pPr>
            <w:r>
              <w:t>Глобальные проблемы современности и возможности их решения</w:t>
            </w:r>
          </w:p>
        </w:tc>
      </w:tr>
      <w:tr w14:paraId="3BFAA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31C5446">
            <w:pPr>
              <w:pStyle w:val="6"/>
            </w:pPr>
            <w:r>
              <w:t>Урок 31</w:t>
            </w:r>
          </w:p>
        </w:tc>
        <w:tc>
          <w:tcPr>
            <w:tcW w:w="7937" w:type="dxa"/>
            <w:vAlign w:val="center"/>
          </w:tcPr>
          <w:p w14:paraId="7305504D">
            <w:pPr>
              <w:pStyle w:val="6"/>
              <w:jc w:val="both"/>
            </w:pPr>
            <w:r>
              <w:t>Защита проектов по теме "Духовные ценности российского народа"</w:t>
            </w:r>
          </w:p>
        </w:tc>
      </w:tr>
      <w:tr w14:paraId="6EB91E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044A6D3">
            <w:pPr>
              <w:pStyle w:val="6"/>
            </w:pPr>
            <w:r>
              <w:t>Урок 32</w:t>
            </w:r>
          </w:p>
        </w:tc>
        <w:tc>
          <w:tcPr>
            <w:tcW w:w="7937" w:type="dxa"/>
            <w:vAlign w:val="center"/>
          </w:tcPr>
          <w:p w14:paraId="46EF7160">
            <w:pPr>
              <w:pStyle w:val="6"/>
              <w:jc w:val="both"/>
            </w:pPr>
            <w:r>
              <w:t>Защита проектов по теме "Глобальные проблемы современности"</w:t>
            </w:r>
          </w:p>
        </w:tc>
      </w:tr>
      <w:tr w14:paraId="4773AD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147EF72">
            <w:pPr>
              <w:pStyle w:val="6"/>
            </w:pPr>
            <w:r>
              <w:t>Урок 33</w:t>
            </w:r>
          </w:p>
        </w:tc>
        <w:tc>
          <w:tcPr>
            <w:tcW w:w="7937" w:type="dxa"/>
            <w:vAlign w:val="center"/>
          </w:tcPr>
          <w:p w14:paraId="420A0A9B">
            <w:pPr>
              <w:pStyle w:val="6"/>
              <w:jc w:val="both"/>
            </w:pPr>
            <w:r>
              <w:t>Повторительно-обобщающий урок по теме "Общество, в котором мы живем"</w:t>
            </w:r>
          </w:p>
        </w:tc>
      </w:tr>
      <w:tr w14:paraId="1D3A5C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E54883A">
            <w:pPr>
              <w:pStyle w:val="6"/>
            </w:pPr>
            <w:r>
              <w:t>Урок 34</w:t>
            </w:r>
          </w:p>
        </w:tc>
        <w:tc>
          <w:tcPr>
            <w:tcW w:w="7937" w:type="dxa"/>
            <w:vAlign w:val="center"/>
          </w:tcPr>
          <w:p w14:paraId="02D678CB">
            <w:pPr>
              <w:pStyle w:val="6"/>
              <w:jc w:val="both"/>
            </w:pPr>
            <w:r>
              <w:t>Итоговое повторение по теме "Общество и его сферы. Человек в обществе". Контрольная работа</w:t>
            </w:r>
          </w:p>
        </w:tc>
      </w:tr>
      <w:tr w14:paraId="04D22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071" w:type="dxa"/>
            <w:gridSpan w:val="2"/>
            <w:vAlign w:val="center"/>
          </w:tcPr>
          <w:p w14:paraId="100DE0AC">
            <w:pPr>
              <w:pStyle w:val="6"/>
              <w:jc w:val="both"/>
            </w:pPr>
            <w:r>
              <w:t>ОБЩЕЕ КОЛИЧЕСТВО УРОКОВ ПО ПРОГРАММЕ: 34, из них уроков, отведенных на контрольные работы (в том числе Всероссийские проверочные работы), - не более 3</w:t>
            </w:r>
          </w:p>
        </w:tc>
      </w:tr>
    </w:tbl>
    <w:p w14:paraId="62D4B19C">
      <w:pPr>
        <w:pStyle w:val="6"/>
        <w:ind w:firstLine="540"/>
        <w:jc w:val="both"/>
      </w:pPr>
    </w:p>
    <w:p w14:paraId="54DF6C15">
      <w:pPr>
        <w:pStyle w:val="6"/>
        <w:jc w:val="right"/>
      </w:pPr>
      <w:r>
        <w:t>Таблица 18.1</w:t>
      </w:r>
    </w:p>
    <w:p w14:paraId="5A2A305C">
      <w:pPr>
        <w:pStyle w:val="6"/>
        <w:ind w:firstLine="540"/>
        <w:jc w:val="both"/>
      </w:pPr>
    </w:p>
    <w:p w14:paraId="7F39AF36">
      <w:pPr>
        <w:pStyle w:val="6"/>
        <w:jc w:val="both"/>
      </w:pPr>
      <w:r>
        <w:t>7 класс</w:t>
      </w:r>
    </w:p>
    <w:p w14:paraId="3DAB2B7F">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7937"/>
      </w:tblGrid>
      <w:tr w14:paraId="5C953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FB051A3">
            <w:pPr>
              <w:pStyle w:val="6"/>
              <w:jc w:val="center"/>
            </w:pPr>
            <w:r>
              <w:t>N урока</w:t>
            </w:r>
          </w:p>
        </w:tc>
        <w:tc>
          <w:tcPr>
            <w:tcW w:w="7937" w:type="dxa"/>
          </w:tcPr>
          <w:p w14:paraId="1AF0CF7E">
            <w:pPr>
              <w:pStyle w:val="6"/>
              <w:jc w:val="center"/>
            </w:pPr>
            <w:r>
              <w:t>Тема урока</w:t>
            </w:r>
          </w:p>
        </w:tc>
      </w:tr>
      <w:tr w14:paraId="0504FB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17605B7">
            <w:pPr>
              <w:pStyle w:val="6"/>
            </w:pPr>
            <w:r>
              <w:t>Урок 1</w:t>
            </w:r>
          </w:p>
        </w:tc>
        <w:tc>
          <w:tcPr>
            <w:tcW w:w="7937" w:type="dxa"/>
            <w:vAlign w:val="center"/>
          </w:tcPr>
          <w:p w14:paraId="7B2C60FC">
            <w:pPr>
              <w:pStyle w:val="6"/>
              <w:jc w:val="both"/>
            </w:pPr>
            <w:r>
              <w:t>Социальные ценности</w:t>
            </w:r>
          </w:p>
        </w:tc>
      </w:tr>
      <w:tr w14:paraId="40A1BB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66265D2">
            <w:pPr>
              <w:pStyle w:val="6"/>
            </w:pPr>
            <w:r>
              <w:t>Урок 2</w:t>
            </w:r>
          </w:p>
        </w:tc>
        <w:tc>
          <w:tcPr>
            <w:tcW w:w="7937" w:type="dxa"/>
            <w:vAlign w:val="center"/>
          </w:tcPr>
          <w:p w14:paraId="78DD9568">
            <w:pPr>
              <w:pStyle w:val="6"/>
              <w:jc w:val="both"/>
            </w:pPr>
            <w:r>
              <w:t>Гражданственность и патриотизм</w:t>
            </w:r>
          </w:p>
        </w:tc>
      </w:tr>
      <w:tr w14:paraId="2D3A30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A36944A">
            <w:pPr>
              <w:pStyle w:val="6"/>
            </w:pPr>
            <w:r>
              <w:t>Урок 3</w:t>
            </w:r>
          </w:p>
        </w:tc>
        <w:tc>
          <w:tcPr>
            <w:tcW w:w="7937" w:type="dxa"/>
            <w:vAlign w:val="center"/>
          </w:tcPr>
          <w:p w14:paraId="38793C9D">
            <w:pPr>
              <w:pStyle w:val="6"/>
              <w:jc w:val="both"/>
            </w:pPr>
            <w:r>
              <w:t>Социальные нормы</w:t>
            </w:r>
          </w:p>
        </w:tc>
      </w:tr>
      <w:tr w14:paraId="108739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1586FB3">
            <w:pPr>
              <w:pStyle w:val="6"/>
            </w:pPr>
            <w:r>
              <w:t>Урок 4</w:t>
            </w:r>
          </w:p>
        </w:tc>
        <w:tc>
          <w:tcPr>
            <w:tcW w:w="7937" w:type="dxa"/>
            <w:vAlign w:val="center"/>
          </w:tcPr>
          <w:p w14:paraId="20F67AFA">
            <w:pPr>
              <w:pStyle w:val="6"/>
              <w:jc w:val="both"/>
            </w:pPr>
            <w:r>
              <w:t>Социальные нормы</w:t>
            </w:r>
          </w:p>
        </w:tc>
      </w:tr>
      <w:tr w14:paraId="2E7CCE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68E590B">
            <w:pPr>
              <w:pStyle w:val="6"/>
            </w:pPr>
            <w:r>
              <w:t>Урок 5</w:t>
            </w:r>
          </w:p>
        </w:tc>
        <w:tc>
          <w:tcPr>
            <w:tcW w:w="7937" w:type="dxa"/>
            <w:vAlign w:val="center"/>
          </w:tcPr>
          <w:p w14:paraId="4AFDBD7A">
            <w:pPr>
              <w:pStyle w:val="6"/>
              <w:jc w:val="both"/>
            </w:pPr>
            <w:r>
              <w:t>Нормы и принципы морали</w:t>
            </w:r>
          </w:p>
        </w:tc>
      </w:tr>
      <w:tr w14:paraId="3E0F68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F72569E">
            <w:pPr>
              <w:pStyle w:val="6"/>
            </w:pPr>
            <w:r>
              <w:t>Урок 6</w:t>
            </w:r>
          </w:p>
        </w:tc>
        <w:tc>
          <w:tcPr>
            <w:tcW w:w="7937" w:type="dxa"/>
            <w:vAlign w:val="center"/>
          </w:tcPr>
          <w:p w14:paraId="4EC0FEDC">
            <w:pPr>
              <w:pStyle w:val="6"/>
              <w:jc w:val="both"/>
            </w:pPr>
            <w:r>
              <w:t>Нормы и принципы морали</w:t>
            </w:r>
          </w:p>
        </w:tc>
      </w:tr>
      <w:tr w14:paraId="08C34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CD23547">
            <w:pPr>
              <w:pStyle w:val="6"/>
            </w:pPr>
            <w:r>
              <w:t>Урок 7</w:t>
            </w:r>
          </w:p>
        </w:tc>
        <w:tc>
          <w:tcPr>
            <w:tcW w:w="7937" w:type="dxa"/>
            <w:vAlign w:val="center"/>
          </w:tcPr>
          <w:p w14:paraId="25AD9D58">
            <w:pPr>
              <w:pStyle w:val="6"/>
              <w:jc w:val="both"/>
            </w:pPr>
            <w:r>
              <w:t>Нравственные чувства человека. Совесть и стыд</w:t>
            </w:r>
          </w:p>
        </w:tc>
      </w:tr>
      <w:tr w14:paraId="68EAEA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2DAF43C">
            <w:pPr>
              <w:pStyle w:val="6"/>
            </w:pPr>
            <w:r>
              <w:t>Урок 8</w:t>
            </w:r>
          </w:p>
        </w:tc>
        <w:tc>
          <w:tcPr>
            <w:tcW w:w="7937" w:type="dxa"/>
            <w:vAlign w:val="center"/>
          </w:tcPr>
          <w:p w14:paraId="35C42587">
            <w:pPr>
              <w:pStyle w:val="6"/>
              <w:jc w:val="both"/>
            </w:pPr>
            <w:r>
              <w:t>Моральный выбор и моральная оценка</w:t>
            </w:r>
          </w:p>
        </w:tc>
      </w:tr>
      <w:tr w14:paraId="6AC868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E3081F0">
            <w:pPr>
              <w:pStyle w:val="6"/>
            </w:pPr>
            <w:r>
              <w:t>Урок 9</w:t>
            </w:r>
          </w:p>
        </w:tc>
        <w:tc>
          <w:tcPr>
            <w:tcW w:w="7937" w:type="dxa"/>
            <w:vAlign w:val="center"/>
          </w:tcPr>
          <w:p w14:paraId="665A16BB">
            <w:pPr>
              <w:pStyle w:val="6"/>
              <w:jc w:val="both"/>
            </w:pPr>
            <w:r>
              <w:t>Влияние моральных норм на общество и человека</w:t>
            </w:r>
          </w:p>
        </w:tc>
      </w:tr>
      <w:tr w14:paraId="5D5F9E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32F3069">
            <w:pPr>
              <w:pStyle w:val="6"/>
            </w:pPr>
            <w:r>
              <w:t>Урок 10</w:t>
            </w:r>
          </w:p>
        </w:tc>
        <w:tc>
          <w:tcPr>
            <w:tcW w:w="7937" w:type="dxa"/>
            <w:vAlign w:val="center"/>
          </w:tcPr>
          <w:p w14:paraId="7BF5C7E4">
            <w:pPr>
              <w:pStyle w:val="6"/>
              <w:jc w:val="both"/>
            </w:pPr>
            <w:r>
              <w:t>Право и его роль в жизни общества. Право и мораль</w:t>
            </w:r>
          </w:p>
        </w:tc>
      </w:tr>
      <w:tr w14:paraId="526044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AF603AB">
            <w:pPr>
              <w:pStyle w:val="6"/>
            </w:pPr>
            <w:r>
              <w:t>Урок 11</w:t>
            </w:r>
          </w:p>
        </w:tc>
        <w:tc>
          <w:tcPr>
            <w:tcW w:w="7937" w:type="dxa"/>
            <w:vAlign w:val="center"/>
          </w:tcPr>
          <w:p w14:paraId="434A795F">
            <w:pPr>
              <w:pStyle w:val="6"/>
              <w:jc w:val="both"/>
            </w:pPr>
            <w:r>
              <w:t>Обобщающий урок по теме "Социальные ценности и нормы"</w:t>
            </w:r>
          </w:p>
        </w:tc>
      </w:tr>
      <w:tr w14:paraId="300DA3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81E293D">
            <w:pPr>
              <w:pStyle w:val="6"/>
            </w:pPr>
            <w:r>
              <w:t>Урок 12</w:t>
            </w:r>
          </w:p>
        </w:tc>
        <w:tc>
          <w:tcPr>
            <w:tcW w:w="7937" w:type="dxa"/>
            <w:vAlign w:val="center"/>
          </w:tcPr>
          <w:p w14:paraId="0972C82B">
            <w:pPr>
              <w:pStyle w:val="6"/>
              <w:jc w:val="both"/>
            </w:pPr>
            <w:r>
              <w:t>Повторительно-обобщающий урок по теме "Социальные ценности и нормы". Контрольная работа</w:t>
            </w:r>
          </w:p>
        </w:tc>
      </w:tr>
      <w:tr w14:paraId="2C28FC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F858916">
            <w:pPr>
              <w:pStyle w:val="6"/>
            </w:pPr>
            <w:r>
              <w:t>Урок 13</w:t>
            </w:r>
          </w:p>
        </w:tc>
        <w:tc>
          <w:tcPr>
            <w:tcW w:w="7937" w:type="dxa"/>
            <w:vAlign w:val="center"/>
          </w:tcPr>
          <w:p w14:paraId="5909E7F8">
            <w:pPr>
              <w:pStyle w:val="6"/>
              <w:jc w:val="both"/>
            </w:pPr>
            <w:r>
              <w:t>Правоотношения и их особенности. Правовые нормы</w:t>
            </w:r>
          </w:p>
        </w:tc>
      </w:tr>
      <w:tr w14:paraId="0945A0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833D990">
            <w:pPr>
              <w:pStyle w:val="6"/>
            </w:pPr>
            <w:r>
              <w:t>Урок 14</w:t>
            </w:r>
          </w:p>
        </w:tc>
        <w:tc>
          <w:tcPr>
            <w:tcW w:w="7937" w:type="dxa"/>
            <w:vAlign w:val="center"/>
          </w:tcPr>
          <w:p w14:paraId="568DE12A">
            <w:pPr>
              <w:pStyle w:val="6"/>
              <w:jc w:val="both"/>
            </w:pPr>
            <w:r>
              <w:t>Правомерное поведение</w:t>
            </w:r>
          </w:p>
        </w:tc>
      </w:tr>
      <w:tr w14:paraId="38EA1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973395E">
            <w:pPr>
              <w:pStyle w:val="6"/>
            </w:pPr>
            <w:r>
              <w:t>Урок 15</w:t>
            </w:r>
          </w:p>
        </w:tc>
        <w:tc>
          <w:tcPr>
            <w:tcW w:w="7937" w:type="dxa"/>
            <w:vAlign w:val="center"/>
          </w:tcPr>
          <w:p w14:paraId="68E623C8">
            <w:pPr>
              <w:pStyle w:val="6"/>
              <w:jc w:val="both"/>
            </w:pPr>
            <w:r>
              <w:t>Правовая культура личности</w:t>
            </w:r>
          </w:p>
        </w:tc>
      </w:tr>
      <w:tr w14:paraId="4832F2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ED1D39F">
            <w:pPr>
              <w:pStyle w:val="6"/>
            </w:pPr>
            <w:r>
              <w:t>Урок 16</w:t>
            </w:r>
          </w:p>
        </w:tc>
        <w:tc>
          <w:tcPr>
            <w:tcW w:w="7937" w:type="dxa"/>
            <w:vAlign w:val="center"/>
          </w:tcPr>
          <w:p w14:paraId="0BF4CCFA">
            <w:pPr>
              <w:pStyle w:val="6"/>
              <w:jc w:val="both"/>
            </w:pPr>
            <w:r>
              <w:t>Правонарушение и юридическая ответственность</w:t>
            </w:r>
          </w:p>
        </w:tc>
      </w:tr>
      <w:tr w14:paraId="631D2F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D53D6F5">
            <w:pPr>
              <w:pStyle w:val="6"/>
            </w:pPr>
            <w:r>
              <w:t>Урок 17</w:t>
            </w:r>
          </w:p>
        </w:tc>
        <w:tc>
          <w:tcPr>
            <w:tcW w:w="7937" w:type="dxa"/>
            <w:vAlign w:val="center"/>
          </w:tcPr>
          <w:p w14:paraId="245AD81C">
            <w:pPr>
              <w:pStyle w:val="6"/>
              <w:jc w:val="both"/>
            </w:pPr>
            <w:r>
              <w:t>Правонарушение и юридическая ответственность</w:t>
            </w:r>
          </w:p>
        </w:tc>
      </w:tr>
      <w:tr w14:paraId="6D9DD8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08F134A">
            <w:pPr>
              <w:pStyle w:val="6"/>
            </w:pPr>
            <w:r>
              <w:t>Урок 18</w:t>
            </w:r>
          </w:p>
        </w:tc>
        <w:tc>
          <w:tcPr>
            <w:tcW w:w="7937" w:type="dxa"/>
            <w:vAlign w:val="center"/>
          </w:tcPr>
          <w:p w14:paraId="4D368C96">
            <w:pPr>
              <w:pStyle w:val="6"/>
              <w:jc w:val="both"/>
            </w:pPr>
            <w:r>
              <w:t>Права, свободы, обязанности гражданина Российской Федерации</w:t>
            </w:r>
          </w:p>
        </w:tc>
      </w:tr>
      <w:tr w14:paraId="149873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934A3F6">
            <w:pPr>
              <w:pStyle w:val="6"/>
            </w:pPr>
            <w:r>
              <w:t>Урок 19</w:t>
            </w:r>
          </w:p>
        </w:tc>
        <w:tc>
          <w:tcPr>
            <w:tcW w:w="7937" w:type="dxa"/>
            <w:vAlign w:val="center"/>
          </w:tcPr>
          <w:p w14:paraId="476C60C1">
            <w:pPr>
              <w:pStyle w:val="6"/>
              <w:jc w:val="both"/>
            </w:pPr>
            <w:r>
              <w:t>Права ребенка и возможности их защиты</w:t>
            </w:r>
          </w:p>
        </w:tc>
      </w:tr>
      <w:tr w14:paraId="75E19A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F5F6889">
            <w:pPr>
              <w:pStyle w:val="6"/>
            </w:pPr>
            <w:r>
              <w:t>Урок 20</w:t>
            </w:r>
          </w:p>
        </w:tc>
        <w:tc>
          <w:tcPr>
            <w:tcW w:w="7937" w:type="dxa"/>
            <w:vAlign w:val="center"/>
          </w:tcPr>
          <w:p w14:paraId="7DC2EFCF">
            <w:pPr>
              <w:pStyle w:val="6"/>
              <w:jc w:val="both"/>
            </w:pPr>
            <w:r>
              <w:fldChar w:fldCharType="begin"/>
            </w:r>
            <w:r>
              <w:instrText xml:space="preserve"> HYPERLINK "https://login.consultant.ru/link/?req=doc&amp;base=LAW&amp;n=2875" \h </w:instrText>
            </w:r>
            <w:r>
              <w:fldChar w:fldCharType="separate"/>
            </w:r>
            <w:r>
              <w:rPr>
                <w:color w:val="0000FF"/>
              </w:rPr>
              <w:t>Конституция</w:t>
            </w:r>
            <w:r>
              <w:rPr>
                <w:color w:val="0000FF"/>
              </w:rPr>
              <w:fldChar w:fldCharType="end"/>
            </w:r>
            <w:r>
              <w:t xml:space="preserve"> Российской Федерации - Основной закон. Система права</w:t>
            </w:r>
          </w:p>
        </w:tc>
      </w:tr>
      <w:tr w14:paraId="45630C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32BC3DE">
            <w:pPr>
              <w:pStyle w:val="6"/>
            </w:pPr>
            <w:r>
              <w:t>Урок 21</w:t>
            </w:r>
          </w:p>
        </w:tc>
        <w:tc>
          <w:tcPr>
            <w:tcW w:w="7937" w:type="dxa"/>
            <w:vAlign w:val="center"/>
          </w:tcPr>
          <w:p w14:paraId="5D0A8750">
            <w:pPr>
              <w:pStyle w:val="6"/>
              <w:jc w:val="both"/>
            </w:pPr>
            <w:r>
              <w:t>Основы гражданского права</w:t>
            </w:r>
          </w:p>
        </w:tc>
      </w:tr>
      <w:tr w14:paraId="769714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15556EA">
            <w:pPr>
              <w:pStyle w:val="6"/>
            </w:pPr>
            <w:r>
              <w:t>Урок 22</w:t>
            </w:r>
          </w:p>
        </w:tc>
        <w:tc>
          <w:tcPr>
            <w:tcW w:w="7937" w:type="dxa"/>
            <w:vAlign w:val="center"/>
          </w:tcPr>
          <w:p w14:paraId="0C1631DE">
            <w:pPr>
              <w:pStyle w:val="6"/>
              <w:jc w:val="both"/>
            </w:pPr>
            <w:r>
              <w:t>Основы гражданского права</w:t>
            </w:r>
          </w:p>
        </w:tc>
      </w:tr>
      <w:tr w14:paraId="3902EA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BC3D128">
            <w:pPr>
              <w:pStyle w:val="6"/>
            </w:pPr>
            <w:r>
              <w:t>Урок 23</w:t>
            </w:r>
          </w:p>
        </w:tc>
        <w:tc>
          <w:tcPr>
            <w:tcW w:w="7937" w:type="dxa"/>
            <w:vAlign w:val="center"/>
          </w:tcPr>
          <w:p w14:paraId="6C740E81">
            <w:pPr>
              <w:pStyle w:val="6"/>
              <w:jc w:val="both"/>
            </w:pPr>
            <w:r>
              <w:t>Основы семейного права</w:t>
            </w:r>
          </w:p>
        </w:tc>
      </w:tr>
      <w:tr w14:paraId="23BB0A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AABD7AA">
            <w:pPr>
              <w:pStyle w:val="6"/>
            </w:pPr>
            <w:r>
              <w:t>Урок 24</w:t>
            </w:r>
          </w:p>
        </w:tc>
        <w:tc>
          <w:tcPr>
            <w:tcW w:w="7937" w:type="dxa"/>
            <w:vAlign w:val="center"/>
          </w:tcPr>
          <w:p w14:paraId="5F5F6FB6">
            <w:pPr>
              <w:pStyle w:val="6"/>
              <w:jc w:val="both"/>
            </w:pPr>
            <w:r>
              <w:t>Основы семейного права</w:t>
            </w:r>
          </w:p>
        </w:tc>
      </w:tr>
      <w:tr w14:paraId="1835A4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C0AB2A4">
            <w:pPr>
              <w:pStyle w:val="6"/>
            </w:pPr>
            <w:r>
              <w:t>Урок 25</w:t>
            </w:r>
          </w:p>
        </w:tc>
        <w:tc>
          <w:tcPr>
            <w:tcW w:w="7937" w:type="dxa"/>
            <w:vAlign w:val="center"/>
          </w:tcPr>
          <w:p w14:paraId="7D6EDB33">
            <w:pPr>
              <w:pStyle w:val="6"/>
              <w:jc w:val="both"/>
            </w:pPr>
            <w:r>
              <w:t>Основы трудового права</w:t>
            </w:r>
          </w:p>
        </w:tc>
      </w:tr>
      <w:tr w14:paraId="075EA9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51C8F9A">
            <w:pPr>
              <w:pStyle w:val="6"/>
            </w:pPr>
            <w:r>
              <w:t>Урок 26</w:t>
            </w:r>
          </w:p>
        </w:tc>
        <w:tc>
          <w:tcPr>
            <w:tcW w:w="7937" w:type="dxa"/>
            <w:vAlign w:val="center"/>
          </w:tcPr>
          <w:p w14:paraId="5A9A2B8A">
            <w:pPr>
              <w:pStyle w:val="6"/>
              <w:jc w:val="both"/>
            </w:pPr>
            <w:r>
              <w:t>Основы трудового права</w:t>
            </w:r>
          </w:p>
        </w:tc>
      </w:tr>
      <w:tr w14:paraId="626AE1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6E2ABE0">
            <w:pPr>
              <w:pStyle w:val="6"/>
            </w:pPr>
            <w:r>
              <w:t>Урок 27</w:t>
            </w:r>
          </w:p>
        </w:tc>
        <w:tc>
          <w:tcPr>
            <w:tcW w:w="7937" w:type="dxa"/>
            <w:vAlign w:val="center"/>
          </w:tcPr>
          <w:p w14:paraId="0D5F8C24">
            <w:pPr>
              <w:pStyle w:val="6"/>
              <w:jc w:val="both"/>
            </w:pPr>
            <w:r>
              <w:t>Виды юридической ответственности</w:t>
            </w:r>
          </w:p>
        </w:tc>
      </w:tr>
      <w:tr w14:paraId="088DE8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4D89A82">
            <w:pPr>
              <w:pStyle w:val="6"/>
            </w:pPr>
            <w:r>
              <w:t>Урок 28</w:t>
            </w:r>
          </w:p>
        </w:tc>
        <w:tc>
          <w:tcPr>
            <w:tcW w:w="7937" w:type="dxa"/>
            <w:vAlign w:val="center"/>
          </w:tcPr>
          <w:p w14:paraId="6B3223FE">
            <w:pPr>
              <w:pStyle w:val="6"/>
              <w:jc w:val="both"/>
            </w:pPr>
            <w:r>
              <w:t>Особенности юридической ответственности несовершеннолетних</w:t>
            </w:r>
          </w:p>
        </w:tc>
      </w:tr>
      <w:tr w14:paraId="51C35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F2A4534">
            <w:pPr>
              <w:pStyle w:val="6"/>
            </w:pPr>
            <w:r>
              <w:t>Урок 29</w:t>
            </w:r>
          </w:p>
        </w:tc>
        <w:tc>
          <w:tcPr>
            <w:tcW w:w="7937" w:type="dxa"/>
            <w:vAlign w:val="center"/>
          </w:tcPr>
          <w:p w14:paraId="6218441D">
            <w:pPr>
              <w:pStyle w:val="6"/>
              <w:jc w:val="both"/>
            </w:pPr>
            <w:r>
              <w:t>Правоохранительные органы в Российской Федерации</w:t>
            </w:r>
          </w:p>
        </w:tc>
      </w:tr>
      <w:tr w14:paraId="59A7BE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2497EEE">
            <w:pPr>
              <w:pStyle w:val="6"/>
            </w:pPr>
            <w:r>
              <w:t>Урок 30</w:t>
            </w:r>
          </w:p>
        </w:tc>
        <w:tc>
          <w:tcPr>
            <w:tcW w:w="7937" w:type="dxa"/>
            <w:vAlign w:val="center"/>
          </w:tcPr>
          <w:p w14:paraId="54339973">
            <w:pPr>
              <w:pStyle w:val="6"/>
              <w:jc w:val="both"/>
            </w:pPr>
            <w:r>
              <w:t>Повторительно-обобщающий урок по теме "Основы российского права"</w:t>
            </w:r>
          </w:p>
        </w:tc>
      </w:tr>
      <w:tr w14:paraId="0C52CA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845CFAA">
            <w:pPr>
              <w:pStyle w:val="6"/>
            </w:pPr>
            <w:r>
              <w:t>Урок 31</w:t>
            </w:r>
          </w:p>
        </w:tc>
        <w:tc>
          <w:tcPr>
            <w:tcW w:w="7937" w:type="dxa"/>
            <w:vAlign w:val="center"/>
          </w:tcPr>
          <w:p w14:paraId="07EDD538">
            <w:pPr>
              <w:pStyle w:val="6"/>
              <w:jc w:val="both"/>
            </w:pPr>
            <w:r>
              <w:t>Повторительно-обобщающий урок по темам "Человек как участник правовых отношений. Основы российского права". Контрольная работа</w:t>
            </w:r>
          </w:p>
        </w:tc>
      </w:tr>
      <w:tr w14:paraId="435118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867C107">
            <w:pPr>
              <w:pStyle w:val="6"/>
            </w:pPr>
            <w:r>
              <w:t>Урок 32</w:t>
            </w:r>
          </w:p>
        </w:tc>
        <w:tc>
          <w:tcPr>
            <w:tcW w:w="7937" w:type="dxa"/>
            <w:vAlign w:val="center"/>
          </w:tcPr>
          <w:p w14:paraId="7A7B5FD6">
            <w:pPr>
              <w:pStyle w:val="6"/>
              <w:jc w:val="both"/>
            </w:pPr>
            <w:r>
              <w:t>Защита проектов по теме "Гражданин Российской Федерации"</w:t>
            </w:r>
          </w:p>
        </w:tc>
      </w:tr>
      <w:tr w14:paraId="6A2333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D67E5C8">
            <w:pPr>
              <w:pStyle w:val="6"/>
            </w:pPr>
            <w:r>
              <w:t>Урок 33</w:t>
            </w:r>
          </w:p>
        </w:tc>
        <w:tc>
          <w:tcPr>
            <w:tcW w:w="7937" w:type="dxa"/>
            <w:vAlign w:val="center"/>
          </w:tcPr>
          <w:p w14:paraId="7A430936">
            <w:pPr>
              <w:pStyle w:val="6"/>
              <w:jc w:val="both"/>
            </w:pPr>
            <w:r>
              <w:t>Защита проектов по теме "Права и обязанности несовершеннолетних"</w:t>
            </w:r>
          </w:p>
        </w:tc>
      </w:tr>
      <w:tr w14:paraId="05C2DA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2F49C5A">
            <w:pPr>
              <w:pStyle w:val="6"/>
            </w:pPr>
            <w:r>
              <w:t>Урок 34</w:t>
            </w:r>
          </w:p>
        </w:tc>
        <w:tc>
          <w:tcPr>
            <w:tcW w:w="7937" w:type="dxa"/>
            <w:vAlign w:val="center"/>
          </w:tcPr>
          <w:p w14:paraId="7B92FBB2">
            <w:pPr>
              <w:pStyle w:val="6"/>
              <w:jc w:val="both"/>
            </w:pPr>
            <w:r>
              <w:t>Итоговое повторение по темам "Человек как участник правовых отношений" и "Основы российского права"</w:t>
            </w:r>
          </w:p>
        </w:tc>
      </w:tr>
      <w:tr w14:paraId="3A0E2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071" w:type="dxa"/>
            <w:gridSpan w:val="2"/>
            <w:vAlign w:val="center"/>
          </w:tcPr>
          <w:p w14:paraId="6B9C1C6F">
            <w:pPr>
              <w:pStyle w:val="6"/>
              <w:jc w:val="both"/>
            </w:pPr>
            <w:r>
              <w:t>ОБЩЕЕ КОЛИЧЕСТВО УРОКОВ ПО ПРОГРАММЕ: 34, из них уроков, отведенных на контрольные работы (в том числе Всероссийские проверочные работы), - не более 3</w:t>
            </w:r>
          </w:p>
        </w:tc>
      </w:tr>
    </w:tbl>
    <w:p w14:paraId="60F9523D">
      <w:pPr>
        <w:pStyle w:val="6"/>
        <w:ind w:firstLine="540"/>
        <w:jc w:val="both"/>
      </w:pPr>
    </w:p>
    <w:p w14:paraId="55F75DB1">
      <w:pPr>
        <w:pStyle w:val="6"/>
        <w:jc w:val="right"/>
      </w:pPr>
      <w:r>
        <w:t>Таблица 18.2</w:t>
      </w:r>
    </w:p>
    <w:p w14:paraId="6642B7C7">
      <w:pPr>
        <w:pStyle w:val="6"/>
        <w:ind w:firstLine="540"/>
        <w:jc w:val="both"/>
      </w:pPr>
    </w:p>
    <w:p w14:paraId="561BE516">
      <w:pPr>
        <w:pStyle w:val="6"/>
        <w:jc w:val="both"/>
      </w:pPr>
      <w:r>
        <w:t>8 класс</w:t>
      </w:r>
    </w:p>
    <w:p w14:paraId="5289C6A9">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7937"/>
      </w:tblGrid>
      <w:tr w14:paraId="1BE86C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29BA87F">
            <w:pPr>
              <w:pStyle w:val="6"/>
              <w:jc w:val="center"/>
            </w:pPr>
            <w:r>
              <w:t>N урока</w:t>
            </w:r>
          </w:p>
        </w:tc>
        <w:tc>
          <w:tcPr>
            <w:tcW w:w="7937" w:type="dxa"/>
          </w:tcPr>
          <w:p w14:paraId="4DA71008">
            <w:pPr>
              <w:pStyle w:val="6"/>
              <w:jc w:val="center"/>
            </w:pPr>
            <w:r>
              <w:t>Тема урока</w:t>
            </w:r>
          </w:p>
        </w:tc>
      </w:tr>
      <w:tr w14:paraId="64B35A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BD03B0E">
            <w:pPr>
              <w:pStyle w:val="6"/>
            </w:pPr>
            <w:r>
              <w:t>Урок 1</w:t>
            </w:r>
          </w:p>
        </w:tc>
        <w:tc>
          <w:tcPr>
            <w:tcW w:w="7937" w:type="dxa"/>
            <w:vAlign w:val="center"/>
          </w:tcPr>
          <w:p w14:paraId="332F3B99">
            <w:pPr>
              <w:pStyle w:val="6"/>
              <w:jc w:val="both"/>
            </w:pPr>
            <w:r>
              <w:t>Экономическая жизнь общества</w:t>
            </w:r>
          </w:p>
        </w:tc>
      </w:tr>
      <w:tr w14:paraId="006FCD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4F15F8C">
            <w:pPr>
              <w:pStyle w:val="6"/>
            </w:pPr>
            <w:r>
              <w:t>Урок 2</w:t>
            </w:r>
          </w:p>
        </w:tc>
        <w:tc>
          <w:tcPr>
            <w:tcW w:w="7937" w:type="dxa"/>
            <w:vAlign w:val="center"/>
          </w:tcPr>
          <w:p w14:paraId="56FF2BF3">
            <w:pPr>
              <w:pStyle w:val="6"/>
              <w:jc w:val="both"/>
            </w:pPr>
            <w:r>
              <w:t>Экономическая система и ее функции. Собственность</w:t>
            </w:r>
          </w:p>
        </w:tc>
      </w:tr>
      <w:tr w14:paraId="4827D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34F8A05">
            <w:pPr>
              <w:pStyle w:val="6"/>
            </w:pPr>
            <w:r>
              <w:t>Урок 3</w:t>
            </w:r>
          </w:p>
        </w:tc>
        <w:tc>
          <w:tcPr>
            <w:tcW w:w="7937" w:type="dxa"/>
            <w:vAlign w:val="center"/>
          </w:tcPr>
          <w:p w14:paraId="5398FA55">
            <w:pPr>
              <w:pStyle w:val="6"/>
              <w:jc w:val="both"/>
            </w:pPr>
            <w:r>
              <w:t>Производство - источник экономических благ</w:t>
            </w:r>
          </w:p>
        </w:tc>
      </w:tr>
      <w:tr w14:paraId="48AD94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F10B33A">
            <w:pPr>
              <w:pStyle w:val="6"/>
            </w:pPr>
            <w:r>
              <w:t>Урок 4</w:t>
            </w:r>
          </w:p>
        </w:tc>
        <w:tc>
          <w:tcPr>
            <w:tcW w:w="7937" w:type="dxa"/>
            <w:vAlign w:val="center"/>
          </w:tcPr>
          <w:p w14:paraId="76F34D98">
            <w:pPr>
              <w:pStyle w:val="6"/>
              <w:jc w:val="both"/>
            </w:pPr>
            <w:r>
              <w:t>Предпринимательство</w:t>
            </w:r>
          </w:p>
        </w:tc>
      </w:tr>
      <w:tr w14:paraId="13CE41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525BE21">
            <w:pPr>
              <w:pStyle w:val="6"/>
            </w:pPr>
            <w:r>
              <w:t>Урок 5</w:t>
            </w:r>
          </w:p>
        </w:tc>
        <w:tc>
          <w:tcPr>
            <w:tcW w:w="7937" w:type="dxa"/>
            <w:vAlign w:val="center"/>
          </w:tcPr>
          <w:p w14:paraId="5437E6A7">
            <w:pPr>
              <w:pStyle w:val="6"/>
              <w:jc w:val="both"/>
            </w:pPr>
            <w:r>
              <w:t>Деньги, обмен, торговля</w:t>
            </w:r>
          </w:p>
        </w:tc>
      </w:tr>
      <w:tr w14:paraId="40157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6A65AC7">
            <w:pPr>
              <w:pStyle w:val="6"/>
            </w:pPr>
            <w:r>
              <w:t>Урок 6</w:t>
            </w:r>
          </w:p>
        </w:tc>
        <w:tc>
          <w:tcPr>
            <w:tcW w:w="7937" w:type="dxa"/>
            <w:vAlign w:val="center"/>
          </w:tcPr>
          <w:p w14:paraId="54B73815">
            <w:pPr>
              <w:pStyle w:val="6"/>
              <w:jc w:val="both"/>
            </w:pPr>
            <w:r>
              <w:t>Рыночная экономика. Конкуренция. Многообразие рынков</w:t>
            </w:r>
          </w:p>
        </w:tc>
      </w:tr>
      <w:tr w14:paraId="14D1D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6E1E5F8">
            <w:pPr>
              <w:pStyle w:val="6"/>
            </w:pPr>
            <w:r>
              <w:t>Урок 7</w:t>
            </w:r>
          </w:p>
        </w:tc>
        <w:tc>
          <w:tcPr>
            <w:tcW w:w="7937" w:type="dxa"/>
            <w:vAlign w:val="center"/>
          </w:tcPr>
          <w:p w14:paraId="059894CA">
            <w:pPr>
              <w:pStyle w:val="6"/>
              <w:jc w:val="both"/>
            </w:pPr>
            <w:r>
              <w:t>Спрос и предложение. Рыночное равновесие</w:t>
            </w:r>
          </w:p>
        </w:tc>
      </w:tr>
      <w:tr w14:paraId="141B1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8581F6F">
            <w:pPr>
              <w:pStyle w:val="6"/>
            </w:pPr>
            <w:r>
              <w:t>Урок 8</w:t>
            </w:r>
          </w:p>
        </w:tc>
        <w:tc>
          <w:tcPr>
            <w:tcW w:w="7937" w:type="dxa"/>
            <w:vAlign w:val="center"/>
          </w:tcPr>
          <w:p w14:paraId="0E6274A6">
            <w:pPr>
              <w:pStyle w:val="6"/>
              <w:jc w:val="both"/>
            </w:pPr>
            <w:r>
              <w:t>Предприятие в экономике</w:t>
            </w:r>
          </w:p>
        </w:tc>
      </w:tr>
      <w:tr w14:paraId="4071E0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3B88DF9">
            <w:pPr>
              <w:pStyle w:val="6"/>
            </w:pPr>
            <w:r>
              <w:t>Урок 9</w:t>
            </w:r>
          </w:p>
        </w:tc>
        <w:tc>
          <w:tcPr>
            <w:tcW w:w="7937" w:type="dxa"/>
            <w:vAlign w:val="center"/>
          </w:tcPr>
          <w:p w14:paraId="33A054F3">
            <w:pPr>
              <w:pStyle w:val="6"/>
              <w:jc w:val="both"/>
            </w:pPr>
            <w:r>
              <w:t>Заработная плата и стимулирование труда. Занятость и безработица</w:t>
            </w:r>
          </w:p>
        </w:tc>
      </w:tr>
      <w:tr w14:paraId="69F686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8BED9EA">
            <w:pPr>
              <w:pStyle w:val="6"/>
            </w:pPr>
            <w:r>
              <w:t>Урок 10</w:t>
            </w:r>
          </w:p>
        </w:tc>
        <w:tc>
          <w:tcPr>
            <w:tcW w:w="7937" w:type="dxa"/>
            <w:vAlign w:val="center"/>
          </w:tcPr>
          <w:p w14:paraId="5684F15D">
            <w:pPr>
              <w:pStyle w:val="6"/>
              <w:jc w:val="both"/>
            </w:pPr>
            <w:r>
              <w:t>Финансовый рынок и финансовые посредники</w:t>
            </w:r>
          </w:p>
        </w:tc>
      </w:tr>
      <w:tr w14:paraId="1EA155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98DEE74">
            <w:pPr>
              <w:pStyle w:val="6"/>
            </w:pPr>
            <w:r>
              <w:t>Урок 11</w:t>
            </w:r>
          </w:p>
        </w:tc>
        <w:tc>
          <w:tcPr>
            <w:tcW w:w="7937" w:type="dxa"/>
            <w:vAlign w:val="center"/>
          </w:tcPr>
          <w:p w14:paraId="0631FDDC">
            <w:pPr>
              <w:pStyle w:val="6"/>
              <w:jc w:val="both"/>
            </w:pPr>
            <w:r>
              <w:t>Банковские услуги</w:t>
            </w:r>
          </w:p>
        </w:tc>
      </w:tr>
      <w:tr w14:paraId="6D7C46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A2FCD27">
            <w:pPr>
              <w:pStyle w:val="6"/>
            </w:pPr>
            <w:r>
              <w:t>Урок 12</w:t>
            </w:r>
          </w:p>
        </w:tc>
        <w:tc>
          <w:tcPr>
            <w:tcW w:w="7937" w:type="dxa"/>
            <w:vAlign w:val="center"/>
          </w:tcPr>
          <w:p w14:paraId="7C65D0B5">
            <w:pPr>
              <w:pStyle w:val="6"/>
              <w:jc w:val="both"/>
            </w:pPr>
            <w:r>
              <w:t>Страховые услуги</w:t>
            </w:r>
          </w:p>
        </w:tc>
      </w:tr>
      <w:tr w14:paraId="447457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D258263">
            <w:pPr>
              <w:pStyle w:val="6"/>
            </w:pPr>
            <w:r>
              <w:t>Урок 13</w:t>
            </w:r>
          </w:p>
        </w:tc>
        <w:tc>
          <w:tcPr>
            <w:tcW w:w="7937" w:type="dxa"/>
            <w:vAlign w:val="center"/>
          </w:tcPr>
          <w:p w14:paraId="207BC60D">
            <w:pPr>
              <w:pStyle w:val="6"/>
              <w:jc w:val="both"/>
            </w:pPr>
            <w:r>
              <w:t>Финансовая безопасность</w:t>
            </w:r>
          </w:p>
        </w:tc>
      </w:tr>
      <w:tr w14:paraId="517838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764A57B">
            <w:pPr>
              <w:pStyle w:val="6"/>
            </w:pPr>
            <w:r>
              <w:t>Урок 14</w:t>
            </w:r>
          </w:p>
        </w:tc>
        <w:tc>
          <w:tcPr>
            <w:tcW w:w="7937" w:type="dxa"/>
            <w:vAlign w:val="center"/>
          </w:tcPr>
          <w:p w14:paraId="79C09DB0">
            <w:pPr>
              <w:pStyle w:val="6"/>
              <w:jc w:val="both"/>
            </w:pPr>
            <w:r>
              <w:t>Экономические функции домохозяйств</w:t>
            </w:r>
          </w:p>
        </w:tc>
      </w:tr>
      <w:tr w14:paraId="3A5C47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BDC03ED">
            <w:pPr>
              <w:pStyle w:val="6"/>
            </w:pPr>
            <w:r>
              <w:t>Урок 15</w:t>
            </w:r>
          </w:p>
        </w:tc>
        <w:tc>
          <w:tcPr>
            <w:tcW w:w="7937" w:type="dxa"/>
            <w:vAlign w:val="center"/>
          </w:tcPr>
          <w:p w14:paraId="76BD5BF0">
            <w:pPr>
              <w:pStyle w:val="6"/>
              <w:jc w:val="both"/>
            </w:pPr>
            <w:r>
              <w:t>Потребление домашних хозяйств. Потребительские товары и товары длительного пользования</w:t>
            </w:r>
          </w:p>
        </w:tc>
      </w:tr>
      <w:tr w14:paraId="49B680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05A2537">
            <w:pPr>
              <w:pStyle w:val="6"/>
            </w:pPr>
            <w:r>
              <w:t>Урок 16</w:t>
            </w:r>
          </w:p>
        </w:tc>
        <w:tc>
          <w:tcPr>
            <w:tcW w:w="7937" w:type="dxa"/>
            <w:vAlign w:val="center"/>
          </w:tcPr>
          <w:p w14:paraId="638817CB">
            <w:pPr>
              <w:pStyle w:val="6"/>
              <w:jc w:val="both"/>
            </w:pPr>
            <w:r>
              <w:t>Семейный бюджет и финансовое планирование</w:t>
            </w:r>
          </w:p>
        </w:tc>
      </w:tr>
      <w:tr w14:paraId="63198C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C39D320">
            <w:pPr>
              <w:pStyle w:val="6"/>
            </w:pPr>
            <w:r>
              <w:t>Урок 17</w:t>
            </w:r>
          </w:p>
        </w:tc>
        <w:tc>
          <w:tcPr>
            <w:tcW w:w="7937" w:type="dxa"/>
            <w:vAlign w:val="center"/>
          </w:tcPr>
          <w:p w14:paraId="5FB0C245">
            <w:pPr>
              <w:pStyle w:val="6"/>
              <w:jc w:val="both"/>
            </w:pPr>
            <w:r>
              <w:t>Экономические цели и функции государства</w:t>
            </w:r>
          </w:p>
        </w:tc>
      </w:tr>
      <w:tr w14:paraId="42BA08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5A20AD0">
            <w:pPr>
              <w:pStyle w:val="6"/>
            </w:pPr>
            <w:r>
              <w:t>Урок 18</w:t>
            </w:r>
          </w:p>
        </w:tc>
        <w:tc>
          <w:tcPr>
            <w:tcW w:w="7937" w:type="dxa"/>
            <w:vAlign w:val="center"/>
          </w:tcPr>
          <w:p w14:paraId="3FAF7DFD">
            <w:pPr>
              <w:pStyle w:val="6"/>
              <w:jc w:val="both"/>
            </w:pPr>
            <w:r>
              <w:t>Налоги. Государственный бюджет. Государственная политика по развитию конкуренции</w:t>
            </w:r>
          </w:p>
        </w:tc>
      </w:tr>
      <w:tr w14:paraId="6E4E09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CDC5BA5">
            <w:pPr>
              <w:pStyle w:val="6"/>
            </w:pPr>
            <w:r>
              <w:t>Урок 19</w:t>
            </w:r>
          </w:p>
        </w:tc>
        <w:tc>
          <w:tcPr>
            <w:tcW w:w="7937" w:type="dxa"/>
            <w:vAlign w:val="center"/>
          </w:tcPr>
          <w:p w14:paraId="488F23FA">
            <w:pPr>
              <w:pStyle w:val="6"/>
              <w:jc w:val="both"/>
            </w:pPr>
            <w:r>
              <w:t>Повторительно-обобщающий урок по теме "Человек в экономических отношениях"</w:t>
            </w:r>
          </w:p>
        </w:tc>
      </w:tr>
      <w:tr w14:paraId="55EE12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AEBC78E">
            <w:pPr>
              <w:pStyle w:val="6"/>
            </w:pPr>
            <w:r>
              <w:t>Урок 20</w:t>
            </w:r>
          </w:p>
        </w:tc>
        <w:tc>
          <w:tcPr>
            <w:tcW w:w="7937" w:type="dxa"/>
            <w:vAlign w:val="center"/>
          </w:tcPr>
          <w:p w14:paraId="4D81DF2B">
            <w:pPr>
              <w:pStyle w:val="6"/>
              <w:jc w:val="both"/>
            </w:pPr>
            <w:r>
              <w:t>Повторительно-обобщающий урок по теме "Человек в экономических отношениях". Контрольная работа</w:t>
            </w:r>
          </w:p>
        </w:tc>
      </w:tr>
      <w:tr w14:paraId="18F58C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5B38223">
            <w:pPr>
              <w:pStyle w:val="6"/>
            </w:pPr>
            <w:r>
              <w:t>Урок 21</w:t>
            </w:r>
          </w:p>
        </w:tc>
        <w:tc>
          <w:tcPr>
            <w:tcW w:w="7937" w:type="dxa"/>
            <w:vAlign w:val="center"/>
          </w:tcPr>
          <w:p w14:paraId="1B14832C">
            <w:pPr>
              <w:pStyle w:val="6"/>
              <w:jc w:val="both"/>
            </w:pPr>
            <w:r>
              <w:t>Культура, ее многообразие и формы.</w:t>
            </w:r>
          </w:p>
        </w:tc>
      </w:tr>
      <w:tr w14:paraId="3FBEC5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CA02C55">
            <w:pPr>
              <w:pStyle w:val="6"/>
            </w:pPr>
            <w:r>
              <w:t>Урок 22</w:t>
            </w:r>
          </w:p>
        </w:tc>
        <w:tc>
          <w:tcPr>
            <w:tcW w:w="7937" w:type="dxa"/>
            <w:vAlign w:val="center"/>
          </w:tcPr>
          <w:p w14:paraId="751AC982">
            <w:pPr>
              <w:pStyle w:val="6"/>
              <w:jc w:val="both"/>
            </w:pPr>
            <w:r>
              <w:t>Наука. Роль науки в развитии общества</w:t>
            </w:r>
          </w:p>
        </w:tc>
      </w:tr>
      <w:tr w14:paraId="617384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A9CE3C3">
            <w:pPr>
              <w:pStyle w:val="6"/>
            </w:pPr>
            <w:r>
              <w:t>Урок 23</w:t>
            </w:r>
          </w:p>
        </w:tc>
        <w:tc>
          <w:tcPr>
            <w:tcW w:w="7937" w:type="dxa"/>
            <w:vAlign w:val="center"/>
          </w:tcPr>
          <w:p w14:paraId="17F9C344">
            <w:pPr>
              <w:pStyle w:val="6"/>
              <w:jc w:val="both"/>
            </w:pPr>
            <w:r>
              <w:t>Образование в современном обществе</w:t>
            </w:r>
          </w:p>
        </w:tc>
      </w:tr>
      <w:tr w14:paraId="4E72FE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961BBB7">
            <w:pPr>
              <w:pStyle w:val="6"/>
            </w:pPr>
            <w:r>
              <w:t>Урок 24</w:t>
            </w:r>
          </w:p>
        </w:tc>
        <w:tc>
          <w:tcPr>
            <w:tcW w:w="7937" w:type="dxa"/>
            <w:vAlign w:val="center"/>
          </w:tcPr>
          <w:p w14:paraId="58227573">
            <w:pPr>
              <w:pStyle w:val="6"/>
              <w:jc w:val="both"/>
            </w:pPr>
            <w:r>
              <w:t>Образование в Российской Федерации. Самообразование</w:t>
            </w:r>
          </w:p>
        </w:tc>
      </w:tr>
      <w:tr w14:paraId="2EAFAF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965C996">
            <w:pPr>
              <w:pStyle w:val="6"/>
            </w:pPr>
            <w:r>
              <w:t>Урок 25</w:t>
            </w:r>
          </w:p>
        </w:tc>
        <w:tc>
          <w:tcPr>
            <w:tcW w:w="7937" w:type="dxa"/>
            <w:vAlign w:val="center"/>
          </w:tcPr>
          <w:p w14:paraId="7CD5E7E0">
            <w:pPr>
              <w:pStyle w:val="6"/>
              <w:jc w:val="both"/>
            </w:pPr>
            <w:r>
              <w:t>Политика в сфере культуры и образования в Российской Федерации</w:t>
            </w:r>
          </w:p>
        </w:tc>
      </w:tr>
      <w:tr w14:paraId="51B31F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8F74EA4">
            <w:pPr>
              <w:pStyle w:val="6"/>
            </w:pPr>
            <w:r>
              <w:t>Урок 26</w:t>
            </w:r>
          </w:p>
        </w:tc>
        <w:tc>
          <w:tcPr>
            <w:tcW w:w="7937" w:type="dxa"/>
            <w:vAlign w:val="center"/>
          </w:tcPr>
          <w:p w14:paraId="68266847">
            <w:pPr>
              <w:pStyle w:val="6"/>
              <w:jc w:val="both"/>
            </w:pPr>
            <w:r>
              <w:t>Роль религии в жизни человека и общества</w:t>
            </w:r>
          </w:p>
        </w:tc>
      </w:tr>
      <w:tr w14:paraId="08AF3C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8D097E0">
            <w:pPr>
              <w:pStyle w:val="6"/>
            </w:pPr>
            <w:r>
              <w:t>Урок 27</w:t>
            </w:r>
          </w:p>
        </w:tc>
        <w:tc>
          <w:tcPr>
            <w:tcW w:w="7937" w:type="dxa"/>
            <w:vAlign w:val="center"/>
          </w:tcPr>
          <w:p w14:paraId="1BC26D28">
            <w:pPr>
              <w:pStyle w:val="6"/>
              <w:jc w:val="both"/>
            </w:pPr>
            <w:r>
              <w:t>Национальные и мировые религии. Религии и религиозные объединения в Российской Федерации</w:t>
            </w:r>
          </w:p>
        </w:tc>
      </w:tr>
      <w:tr w14:paraId="1629D9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5BC1D3E">
            <w:pPr>
              <w:pStyle w:val="6"/>
            </w:pPr>
            <w:r>
              <w:t>Урок 28</w:t>
            </w:r>
          </w:p>
        </w:tc>
        <w:tc>
          <w:tcPr>
            <w:tcW w:w="7937" w:type="dxa"/>
            <w:vAlign w:val="center"/>
          </w:tcPr>
          <w:p w14:paraId="61272262">
            <w:pPr>
              <w:pStyle w:val="6"/>
              <w:jc w:val="both"/>
            </w:pPr>
            <w:r>
              <w:t>Что такое искусство. Виды искусств</w:t>
            </w:r>
          </w:p>
        </w:tc>
      </w:tr>
      <w:tr w14:paraId="0CC40B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32771C6">
            <w:pPr>
              <w:pStyle w:val="6"/>
            </w:pPr>
            <w:r>
              <w:t>Урок 29</w:t>
            </w:r>
          </w:p>
        </w:tc>
        <w:tc>
          <w:tcPr>
            <w:tcW w:w="7937" w:type="dxa"/>
            <w:vAlign w:val="center"/>
          </w:tcPr>
          <w:p w14:paraId="2CD5F1CF">
            <w:pPr>
              <w:pStyle w:val="6"/>
              <w:jc w:val="both"/>
            </w:pPr>
            <w:r>
              <w:t>Роль искусства в жизни человека и общества</w:t>
            </w:r>
          </w:p>
        </w:tc>
      </w:tr>
      <w:tr w14:paraId="2BB9D2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B1DF238">
            <w:pPr>
              <w:pStyle w:val="6"/>
            </w:pPr>
            <w:r>
              <w:t>Урок 30</w:t>
            </w:r>
          </w:p>
        </w:tc>
        <w:tc>
          <w:tcPr>
            <w:tcW w:w="7937" w:type="dxa"/>
            <w:vAlign w:val="center"/>
          </w:tcPr>
          <w:p w14:paraId="1E47FC10">
            <w:pPr>
              <w:pStyle w:val="6"/>
              <w:jc w:val="both"/>
            </w:pPr>
            <w:r>
              <w:t>Общество и его развитие. Информация и современный мир</w:t>
            </w:r>
          </w:p>
        </w:tc>
      </w:tr>
      <w:tr w14:paraId="793997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5C565A0">
            <w:pPr>
              <w:pStyle w:val="6"/>
            </w:pPr>
            <w:r>
              <w:t>Урок 31</w:t>
            </w:r>
          </w:p>
        </w:tc>
        <w:tc>
          <w:tcPr>
            <w:tcW w:w="7937" w:type="dxa"/>
            <w:vAlign w:val="center"/>
          </w:tcPr>
          <w:p w14:paraId="19DCF348">
            <w:pPr>
              <w:pStyle w:val="6"/>
              <w:jc w:val="both"/>
            </w:pPr>
            <w:r>
              <w:t>Роль информации и информационных технологий в современном мире</w:t>
            </w:r>
          </w:p>
        </w:tc>
      </w:tr>
      <w:tr w14:paraId="16FC60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06C81E3">
            <w:pPr>
              <w:pStyle w:val="6"/>
            </w:pPr>
            <w:r>
              <w:t>Урок 32</w:t>
            </w:r>
          </w:p>
        </w:tc>
        <w:tc>
          <w:tcPr>
            <w:tcW w:w="7937" w:type="dxa"/>
            <w:vAlign w:val="center"/>
          </w:tcPr>
          <w:p w14:paraId="63E873D1">
            <w:pPr>
              <w:pStyle w:val="6"/>
              <w:jc w:val="both"/>
            </w:pPr>
            <w:r>
              <w:t>Повторительно-обобщающий урок по теме "Человек в мире культуры". Контрольная работа</w:t>
            </w:r>
          </w:p>
        </w:tc>
      </w:tr>
      <w:tr w14:paraId="7B330C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D966E04">
            <w:pPr>
              <w:pStyle w:val="6"/>
            </w:pPr>
            <w:r>
              <w:t>Урок 33</w:t>
            </w:r>
          </w:p>
        </w:tc>
        <w:tc>
          <w:tcPr>
            <w:tcW w:w="7937" w:type="dxa"/>
            <w:vAlign w:val="center"/>
          </w:tcPr>
          <w:p w14:paraId="2FC53AE5">
            <w:pPr>
              <w:pStyle w:val="6"/>
              <w:jc w:val="both"/>
            </w:pPr>
            <w:r>
              <w:t>Защита проектов по теме по теме "Финансовая грамотность"</w:t>
            </w:r>
          </w:p>
        </w:tc>
      </w:tr>
      <w:tr w14:paraId="4BCA5F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D5D7B0C">
            <w:pPr>
              <w:pStyle w:val="6"/>
            </w:pPr>
            <w:r>
              <w:t>Урок 34</w:t>
            </w:r>
          </w:p>
        </w:tc>
        <w:tc>
          <w:tcPr>
            <w:tcW w:w="7937" w:type="dxa"/>
            <w:vAlign w:val="center"/>
          </w:tcPr>
          <w:p w14:paraId="276CDB97">
            <w:pPr>
              <w:pStyle w:val="6"/>
              <w:jc w:val="both"/>
            </w:pPr>
            <w:r>
              <w:t>Итоговое повторение по темам "Человек в экономике", "Человек в мире культуры"</w:t>
            </w:r>
          </w:p>
        </w:tc>
      </w:tr>
      <w:tr w14:paraId="67A14E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071" w:type="dxa"/>
            <w:gridSpan w:val="2"/>
            <w:vAlign w:val="center"/>
          </w:tcPr>
          <w:p w14:paraId="6A9AA043">
            <w:pPr>
              <w:pStyle w:val="6"/>
              <w:jc w:val="both"/>
            </w:pPr>
            <w:r>
              <w:t>ОБЩЕЕ КОЛИЧЕСТВО УРОКОВ ПО ПРОГРАММЕ: 34, из них уроков, отведенных на контрольные работы (в том числе Всероссийские проверочные работы), - не более 3</w:t>
            </w:r>
          </w:p>
        </w:tc>
      </w:tr>
    </w:tbl>
    <w:p w14:paraId="0D946D05">
      <w:pPr>
        <w:pStyle w:val="6"/>
        <w:ind w:firstLine="540"/>
        <w:jc w:val="both"/>
      </w:pPr>
    </w:p>
    <w:p w14:paraId="5304A356">
      <w:pPr>
        <w:pStyle w:val="6"/>
        <w:jc w:val="right"/>
      </w:pPr>
      <w:r>
        <w:t>Таблица 18.3</w:t>
      </w:r>
    </w:p>
    <w:p w14:paraId="0F8B6552">
      <w:pPr>
        <w:pStyle w:val="6"/>
        <w:ind w:firstLine="540"/>
        <w:jc w:val="both"/>
      </w:pPr>
    </w:p>
    <w:p w14:paraId="7D428FA8">
      <w:pPr>
        <w:pStyle w:val="6"/>
        <w:jc w:val="both"/>
      </w:pPr>
      <w:r>
        <w:t>9 класс</w:t>
      </w:r>
    </w:p>
    <w:p w14:paraId="5F820A7C">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7937"/>
      </w:tblGrid>
      <w:tr w14:paraId="641D1C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947CEF6">
            <w:pPr>
              <w:pStyle w:val="6"/>
              <w:jc w:val="center"/>
            </w:pPr>
            <w:r>
              <w:t>N урока</w:t>
            </w:r>
          </w:p>
        </w:tc>
        <w:tc>
          <w:tcPr>
            <w:tcW w:w="7937" w:type="dxa"/>
          </w:tcPr>
          <w:p w14:paraId="745FE520">
            <w:pPr>
              <w:pStyle w:val="6"/>
              <w:jc w:val="center"/>
            </w:pPr>
            <w:r>
              <w:t>Тема урока</w:t>
            </w:r>
          </w:p>
        </w:tc>
      </w:tr>
      <w:tr w14:paraId="617061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5305F1B">
            <w:pPr>
              <w:pStyle w:val="6"/>
            </w:pPr>
            <w:r>
              <w:t>Урок 1</w:t>
            </w:r>
          </w:p>
        </w:tc>
        <w:tc>
          <w:tcPr>
            <w:tcW w:w="7937" w:type="dxa"/>
            <w:vAlign w:val="center"/>
          </w:tcPr>
          <w:p w14:paraId="179C7D79">
            <w:pPr>
              <w:pStyle w:val="6"/>
              <w:jc w:val="both"/>
            </w:pPr>
            <w:r>
              <w:t>Политика и политическая власть</w:t>
            </w:r>
          </w:p>
        </w:tc>
      </w:tr>
      <w:tr w14:paraId="5C49A0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2732074">
            <w:pPr>
              <w:pStyle w:val="6"/>
            </w:pPr>
            <w:r>
              <w:t>Урок 2</w:t>
            </w:r>
          </w:p>
        </w:tc>
        <w:tc>
          <w:tcPr>
            <w:tcW w:w="7937" w:type="dxa"/>
            <w:vAlign w:val="center"/>
          </w:tcPr>
          <w:p w14:paraId="7F97C268">
            <w:pPr>
              <w:pStyle w:val="6"/>
              <w:jc w:val="both"/>
            </w:pPr>
            <w:r>
              <w:t>Государство - политическая организация общества</w:t>
            </w:r>
          </w:p>
        </w:tc>
      </w:tr>
      <w:tr w14:paraId="5C453F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4A7E33C">
            <w:pPr>
              <w:pStyle w:val="6"/>
            </w:pPr>
            <w:r>
              <w:t>Урок 3</w:t>
            </w:r>
          </w:p>
        </w:tc>
        <w:tc>
          <w:tcPr>
            <w:tcW w:w="7937" w:type="dxa"/>
            <w:vAlign w:val="center"/>
          </w:tcPr>
          <w:p w14:paraId="46B10A74">
            <w:pPr>
              <w:pStyle w:val="6"/>
              <w:jc w:val="both"/>
            </w:pPr>
            <w:r>
              <w:t>Политические режимы</w:t>
            </w:r>
          </w:p>
        </w:tc>
      </w:tr>
      <w:tr w14:paraId="7F3059E6">
        <w:tblPrEx>
          <w:tblCellMar>
            <w:top w:w="102" w:type="dxa"/>
            <w:left w:w="62" w:type="dxa"/>
            <w:bottom w:w="102" w:type="dxa"/>
            <w:right w:w="62" w:type="dxa"/>
          </w:tblCellMar>
        </w:tblPrEx>
        <w:tc>
          <w:tcPr>
            <w:tcW w:w="1134" w:type="dxa"/>
            <w:vAlign w:val="center"/>
          </w:tcPr>
          <w:p w14:paraId="7DCCFB11">
            <w:pPr>
              <w:pStyle w:val="6"/>
            </w:pPr>
            <w:r>
              <w:t>Урок 4</w:t>
            </w:r>
          </w:p>
        </w:tc>
        <w:tc>
          <w:tcPr>
            <w:tcW w:w="7937" w:type="dxa"/>
            <w:vAlign w:val="center"/>
          </w:tcPr>
          <w:p w14:paraId="68B87C3E">
            <w:pPr>
              <w:pStyle w:val="6"/>
              <w:jc w:val="both"/>
            </w:pPr>
            <w:r>
              <w:t>Формы политического участия. Выборы, референдум</w:t>
            </w:r>
          </w:p>
        </w:tc>
      </w:tr>
      <w:tr w14:paraId="265A39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2292D78">
            <w:pPr>
              <w:pStyle w:val="6"/>
            </w:pPr>
            <w:r>
              <w:t>Урок 5</w:t>
            </w:r>
          </w:p>
        </w:tc>
        <w:tc>
          <w:tcPr>
            <w:tcW w:w="7937" w:type="dxa"/>
            <w:vAlign w:val="center"/>
          </w:tcPr>
          <w:p w14:paraId="516D66BE">
            <w:pPr>
              <w:pStyle w:val="6"/>
              <w:jc w:val="both"/>
            </w:pPr>
            <w:r>
              <w:t>Политические партии, их роль в демократическом обществе. Общественно-политические организации</w:t>
            </w:r>
          </w:p>
        </w:tc>
      </w:tr>
      <w:tr w14:paraId="5EECEE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7243639">
            <w:pPr>
              <w:pStyle w:val="6"/>
            </w:pPr>
            <w:r>
              <w:t>Урок 6</w:t>
            </w:r>
          </w:p>
        </w:tc>
        <w:tc>
          <w:tcPr>
            <w:tcW w:w="7937" w:type="dxa"/>
            <w:vAlign w:val="center"/>
          </w:tcPr>
          <w:p w14:paraId="615490BA">
            <w:pPr>
              <w:pStyle w:val="6"/>
              <w:jc w:val="both"/>
            </w:pPr>
            <w:r>
              <w:t>Повторительно-обобщающий урок по теме "Человек в политическом измерении"</w:t>
            </w:r>
          </w:p>
        </w:tc>
      </w:tr>
      <w:tr w14:paraId="17B636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D28E1DB">
            <w:pPr>
              <w:pStyle w:val="6"/>
            </w:pPr>
            <w:r>
              <w:t>Урок 7</w:t>
            </w:r>
          </w:p>
        </w:tc>
        <w:tc>
          <w:tcPr>
            <w:tcW w:w="7937" w:type="dxa"/>
            <w:vAlign w:val="center"/>
          </w:tcPr>
          <w:p w14:paraId="5AE335F8">
            <w:pPr>
              <w:pStyle w:val="6"/>
              <w:jc w:val="both"/>
            </w:pPr>
            <w:r>
              <w:t>Основы конституционного строя Российской Федерации</w:t>
            </w:r>
          </w:p>
        </w:tc>
      </w:tr>
      <w:tr w14:paraId="55302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B929E97">
            <w:pPr>
              <w:pStyle w:val="6"/>
            </w:pPr>
            <w:r>
              <w:t>Урок 8</w:t>
            </w:r>
          </w:p>
        </w:tc>
        <w:tc>
          <w:tcPr>
            <w:tcW w:w="7937" w:type="dxa"/>
            <w:vAlign w:val="center"/>
          </w:tcPr>
          <w:p w14:paraId="2703C8A9">
            <w:pPr>
              <w:pStyle w:val="6"/>
              <w:jc w:val="both"/>
            </w:pPr>
            <w:r>
              <w:t>Основы конституционного строя Российской Федерации</w:t>
            </w:r>
          </w:p>
        </w:tc>
      </w:tr>
      <w:tr w14:paraId="3C0911C6">
        <w:tblPrEx>
          <w:tblCellMar>
            <w:top w:w="102" w:type="dxa"/>
            <w:left w:w="62" w:type="dxa"/>
            <w:bottom w:w="102" w:type="dxa"/>
            <w:right w:w="62" w:type="dxa"/>
          </w:tblCellMar>
        </w:tblPrEx>
        <w:tc>
          <w:tcPr>
            <w:tcW w:w="1134" w:type="dxa"/>
            <w:vAlign w:val="center"/>
          </w:tcPr>
          <w:p w14:paraId="29A61BDE">
            <w:pPr>
              <w:pStyle w:val="6"/>
            </w:pPr>
            <w:r>
              <w:t>Урок 9</w:t>
            </w:r>
          </w:p>
        </w:tc>
        <w:tc>
          <w:tcPr>
            <w:tcW w:w="7937" w:type="dxa"/>
            <w:vAlign w:val="center"/>
          </w:tcPr>
          <w:p w14:paraId="17F09A4E">
            <w:pPr>
              <w:pStyle w:val="6"/>
              <w:jc w:val="both"/>
            </w:pPr>
            <w:r>
              <w:t>Высшие органы публичной власти в Российской Федерации</w:t>
            </w:r>
          </w:p>
        </w:tc>
      </w:tr>
      <w:tr w14:paraId="43A7A0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FFC1F77">
            <w:pPr>
              <w:pStyle w:val="6"/>
            </w:pPr>
            <w:r>
              <w:t>Урок 10</w:t>
            </w:r>
          </w:p>
        </w:tc>
        <w:tc>
          <w:tcPr>
            <w:tcW w:w="7937" w:type="dxa"/>
            <w:vAlign w:val="center"/>
          </w:tcPr>
          <w:p w14:paraId="6CC0E56A">
            <w:pPr>
              <w:pStyle w:val="6"/>
              <w:jc w:val="both"/>
            </w:pPr>
            <w:r>
              <w:t>Государственное управление и противодействие коррупции</w:t>
            </w:r>
          </w:p>
        </w:tc>
      </w:tr>
      <w:tr w14:paraId="587149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B18C95C">
            <w:pPr>
              <w:pStyle w:val="6"/>
            </w:pPr>
            <w:r>
              <w:t>Урок 11</w:t>
            </w:r>
          </w:p>
        </w:tc>
        <w:tc>
          <w:tcPr>
            <w:tcW w:w="7937" w:type="dxa"/>
            <w:vAlign w:val="center"/>
          </w:tcPr>
          <w:p w14:paraId="54E2B21D">
            <w:pPr>
              <w:pStyle w:val="6"/>
              <w:jc w:val="both"/>
            </w:pPr>
            <w:r>
              <w:t>Государственно-территориальное устройство Российской Федерации</w:t>
            </w:r>
          </w:p>
        </w:tc>
      </w:tr>
      <w:tr w14:paraId="219948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E6CB6BD">
            <w:pPr>
              <w:pStyle w:val="6"/>
            </w:pPr>
            <w:r>
              <w:t>Урок 12</w:t>
            </w:r>
          </w:p>
        </w:tc>
        <w:tc>
          <w:tcPr>
            <w:tcW w:w="7937" w:type="dxa"/>
            <w:vAlign w:val="center"/>
          </w:tcPr>
          <w:p w14:paraId="17DCBF6E">
            <w:pPr>
              <w:pStyle w:val="6"/>
              <w:jc w:val="both"/>
            </w:pPr>
            <w:r>
              <w:t>Местное самоуправление</w:t>
            </w:r>
          </w:p>
        </w:tc>
      </w:tr>
      <w:tr w14:paraId="7909A6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6C78CE8">
            <w:pPr>
              <w:pStyle w:val="6"/>
            </w:pPr>
            <w:r>
              <w:t>Урок 13</w:t>
            </w:r>
          </w:p>
        </w:tc>
        <w:tc>
          <w:tcPr>
            <w:tcW w:w="7937" w:type="dxa"/>
            <w:vAlign w:val="center"/>
          </w:tcPr>
          <w:p w14:paraId="40DCC38B">
            <w:pPr>
              <w:pStyle w:val="6"/>
              <w:jc w:val="both"/>
            </w:pPr>
            <w:r>
              <w:t>Конституционный статус гражданина Российской Федерации. Гражданство Российской Федерации</w:t>
            </w:r>
          </w:p>
        </w:tc>
      </w:tr>
      <w:tr w14:paraId="1A889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1173C8B">
            <w:pPr>
              <w:pStyle w:val="6"/>
            </w:pPr>
            <w:r>
              <w:t>Урок 14</w:t>
            </w:r>
          </w:p>
        </w:tc>
        <w:tc>
          <w:tcPr>
            <w:tcW w:w="7937" w:type="dxa"/>
            <w:vAlign w:val="center"/>
          </w:tcPr>
          <w:p w14:paraId="5B0A387A">
            <w:pPr>
              <w:pStyle w:val="6"/>
              <w:jc w:val="both"/>
            </w:pPr>
            <w:r>
              <w:t>Повторительно-обобщающий урок по теме "Гражданин и государство". Контрольная работа</w:t>
            </w:r>
          </w:p>
        </w:tc>
      </w:tr>
      <w:tr w14:paraId="13DE93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4F3BA57">
            <w:pPr>
              <w:pStyle w:val="6"/>
            </w:pPr>
            <w:r>
              <w:t>Урок 15</w:t>
            </w:r>
          </w:p>
        </w:tc>
        <w:tc>
          <w:tcPr>
            <w:tcW w:w="7937" w:type="dxa"/>
            <w:vAlign w:val="center"/>
          </w:tcPr>
          <w:p w14:paraId="6B97C95D">
            <w:pPr>
              <w:pStyle w:val="6"/>
              <w:jc w:val="both"/>
            </w:pPr>
            <w:r>
              <w:t>Социальная структура общества</w:t>
            </w:r>
          </w:p>
        </w:tc>
      </w:tr>
      <w:tr w14:paraId="7E504F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957D7E1">
            <w:pPr>
              <w:pStyle w:val="6"/>
            </w:pPr>
            <w:r>
              <w:t>Урок 16</w:t>
            </w:r>
          </w:p>
        </w:tc>
        <w:tc>
          <w:tcPr>
            <w:tcW w:w="7937" w:type="dxa"/>
            <w:vAlign w:val="center"/>
          </w:tcPr>
          <w:p w14:paraId="2B75ED9E">
            <w:pPr>
              <w:pStyle w:val="6"/>
              <w:jc w:val="both"/>
            </w:pPr>
            <w:r>
              <w:t>Социальная мобильность</w:t>
            </w:r>
          </w:p>
        </w:tc>
      </w:tr>
      <w:tr w14:paraId="78A3E5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15AF7CC">
            <w:pPr>
              <w:pStyle w:val="6"/>
            </w:pPr>
            <w:r>
              <w:t>Урок 17</w:t>
            </w:r>
          </w:p>
        </w:tc>
        <w:tc>
          <w:tcPr>
            <w:tcW w:w="7937" w:type="dxa"/>
            <w:vAlign w:val="center"/>
          </w:tcPr>
          <w:p w14:paraId="78D7B4DD">
            <w:pPr>
              <w:pStyle w:val="6"/>
              <w:jc w:val="both"/>
            </w:pPr>
            <w:r>
              <w:t>Социальный статус человека в обществе</w:t>
            </w:r>
          </w:p>
        </w:tc>
      </w:tr>
      <w:tr w14:paraId="7B5B25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6C43E79">
            <w:pPr>
              <w:pStyle w:val="6"/>
            </w:pPr>
            <w:r>
              <w:t>Урок 18</w:t>
            </w:r>
          </w:p>
        </w:tc>
        <w:tc>
          <w:tcPr>
            <w:tcW w:w="7937" w:type="dxa"/>
            <w:vAlign w:val="center"/>
          </w:tcPr>
          <w:p w14:paraId="184E579C">
            <w:pPr>
              <w:pStyle w:val="6"/>
              <w:jc w:val="both"/>
            </w:pPr>
            <w:r>
              <w:t>Социальные роли. Ролевой набор подростка</w:t>
            </w:r>
          </w:p>
        </w:tc>
      </w:tr>
      <w:tr w14:paraId="3BE413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481FB37">
            <w:pPr>
              <w:pStyle w:val="6"/>
            </w:pPr>
            <w:r>
              <w:t>Урок 19</w:t>
            </w:r>
          </w:p>
        </w:tc>
        <w:tc>
          <w:tcPr>
            <w:tcW w:w="7937" w:type="dxa"/>
            <w:vAlign w:val="center"/>
          </w:tcPr>
          <w:p w14:paraId="2B463172">
            <w:pPr>
              <w:pStyle w:val="6"/>
              <w:jc w:val="both"/>
            </w:pPr>
            <w:r>
              <w:t>Социализация личности</w:t>
            </w:r>
          </w:p>
        </w:tc>
      </w:tr>
      <w:tr w14:paraId="45BAF8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85BEFDF">
            <w:pPr>
              <w:pStyle w:val="6"/>
            </w:pPr>
            <w:r>
              <w:t>Урок 20</w:t>
            </w:r>
          </w:p>
        </w:tc>
        <w:tc>
          <w:tcPr>
            <w:tcW w:w="7937" w:type="dxa"/>
            <w:vAlign w:val="center"/>
          </w:tcPr>
          <w:p w14:paraId="6CD58C95">
            <w:pPr>
              <w:pStyle w:val="6"/>
              <w:jc w:val="both"/>
            </w:pPr>
            <w:r>
              <w:t>Семья и ее функции</w:t>
            </w:r>
          </w:p>
        </w:tc>
      </w:tr>
      <w:tr w14:paraId="56C9D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08178C3">
            <w:pPr>
              <w:pStyle w:val="6"/>
            </w:pPr>
            <w:r>
              <w:t>Урок 21</w:t>
            </w:r>
          </w:p>
        </w:tc>
        <w:tc>
          <w:tcPr>
            <w:tcW w:w="7937" w:type="dxa"/>
            <w:vAlign w:val="center"/>
          </w:tcPr>
          <w:p w14:paraId="415C2EA5">
            <w:pPr>
              <w:pStyle w:val="6"/>
              <w:jc w:val="both"/>
            </w:pPr>
            <w:r>
              <w:t>Этнос и нация. Россия - многонациональное государство</w:t>
            </w:r>
          </w:p>
        </w:tc>
      </w:tr>
      <w:tr w14:paraId="54FC9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A847EB3">
            <w:pPr>
              <w:pStyle w:val="6"/>
            </w:pPr>
            <w:r>
              <w:t>Урок 22</w:t>
            </w:r>
          </w:p>
        </w:tc>
        <w:tc>
          <w:tcPr>
            <w:tcW w:w="7937" w:type="dxa"/>
            <w:vAlign w:val="center"/>
          </w:tcPr>
          <w:p w14:paraId="75E8BCFB">
            <w:pPr>
              <w:pStyle w:val="6"/>
              <w:jc w:val="both"/>
            </w:pPr>
            <w:r>
              <w:t>Этнос и нация. Россия - многонациональное государство</w:t>
            </w:r>
          </w:p>
        </w:tc>
      </w:tr>
      <w:tr w14:paraId="5FDE10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B6D99D6">
            <w:pPr>
              <w:pStyle w:val="6"/>
            </w:pPr>
            <w:r>
              <w:t>Урок 23</w:t>
            </w:r>
          </w:p>
        </w:tc>
        <w:tc>
          <w:tcPr>
            <w:tcW w:w="7937" w:type="dxa"/>
            <w:vAlign w:val="center"/>
          </w:tcPr>
          <w:p w14:paraId="1F703F71">
            <w:pPr>
              <w:pStyle w:val="6"/>
              <w:jc w:val="both"/>
            </w:pPr>
            <w:r>
              <w:t>Социальная политика Российского государства</w:t>
            </w:r>
          </w:p>
        </w:tc>
      </w:tr>
      <w:tr w14:paraId="52A98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D1AADEE">
            <w:pPr>
              <w:pStyle w:val="6"/>
            </w:pPr>
            <w:r>
              <w:t>Урок 24</w:t>
            </w:r>
          </w:p>
        </w:tc>
        <w:tc>
          <w:tcPr>
            <w:tcW w:w="7937" w:type="dxa"/>
            <w:vAlign w:val="center"/>
          </w:tcPr>
          <w:p w14:paraId="1DAFD215">
            <w:pPr>
              <w:pStyle w:val="6"/>
              <w:jc w:val="both"/>
            </w:pPr>
            <w:r>
              <w:t>Отклоняющееся поведение</w:t>
            </w:r>
          </w:p>
        </w:tc>
      </w:tr>
      <w:tr w14:paraId="66C951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BA602EF">
            <w:pPr>
              <w:pStyle w:val="6"/>
            </w:pPr>
            <w:r>
              <w:t>Урок 25</w:t>
            </w:r>
          </w:p>
        </w:tc>
        <w:tc>
          <w:tcPr>
            <w:tcW w:w="7937" w:type="dxa"/>
            <w:vAlign w:val="center"/>
          </w:tcPr>
          <w:p w14:paraId="311E3D8F">
            <w:pPr>
              <w:pStyle w:val="6"/>
              <w:jc w:val="both"/>
            </w:pPr>
            <w:r>
              <w:t>Повторительно-обобщающий урок по теме "Человек в системе социальных отношений"</w:t>
            </w:r>
          </w:p>
        </w:tc>
      </w:tr>
      <w:tr w14:paraId="706DF7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0DC7028">
            <w:pPr>
              <w:pStyle w:val="6"/>
            </w:pPr>
            <w:r>
              <w:t>Урок 26</w:t>
            </w:r>
          </w:p>
        </w:tc>
        <w:tc>
          <w:tcPr>
            <w:tcW w:w="7937" w:type="dxa"/>
            <w:vAlign w:val="center"/>
          </w:tcPr>
          <w:p w14:paraId="07D1E47C">
            <w:pPr>
              <w:pStyle w:val="6"/>
              <w:jc w:val="both"/>
            </w:pPr>
            <w:r>
              <w:t>Информационное общество</w:t>
            </w:r>
          </w:p>
        </w:tc>
      </w:tr>
      <w:tr w14:paraId="02992E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30CE232">
            <w:pPr>
              <w:pStyle w:val="6"/>
            </w:pPr>
            <w:r>
              <w:t>Урок 27</w:t>
            </w:r>
          </w:p>
        </w:tc>
        <w:tc>
          <w:tcPr>
            <w:tcW w:w="7937" w:type="dxa"/>
            <w:vAlign w:val="center"/>
          </w:tcPr>
          <w:p w14:paraId="66D7A76D">
            <w:pPr>
              <w:pStyle w:val="6"/>
              <w:jc w:val="both"/>
            </w:pPr>
            <w:r>
              <w:t>Сущность глобализации</w:t>
            </w:r>
          </w:p>
        </w:tc>
      </w:tr>
      <w:tr w14:paraId="7D3D04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6E852BE">
            <w:pPr>
              <w:pStyle w:val="6"/>
            </w:pPr>
            <w:r>
              <w:t>Урок 28</w:t>
            </w:r>
          </w:p>
        </w:tc>
        <w:tc>
          <w:tcPr>
            <w:tcW w:w="7937" w:type="dxa"/>
            <w:vAlign w:val="center"/>
          </w:tcPr>
          <w:p w14:paraId="749A9491">
            <w:pPr>
              <w:pStyle w:val="6"/>
              <w:jc w:val="both"/>
            </w:pPr>
            <w:r>
              <w:t>Молодежь - активный участник общественной жизни</w:t>
            </w:r>
          </w:p>
        </w:tc>
      </w:tr>
      <w:tr w14:paraId="100812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CE63523">
            <w:pPr>
              <w:pStyle w:val="6"/>
            </w:pPr>
            <w:r>
              <w:t>Урок 29</w:t>
            </w:r>
          </w:p>
        </w:tc>
        <w:tc>
          <w:tcPr>
            <w:tcW w:w="7937" w:type="dxa"/>
            <w:vAlign w:val="center"/>
          </w:tcPr>
          <w:p w14:paraId="3EC1FC30">
            <w:pPr>
              <w:pStyle w:val="6"/>
              <w:jc w:val="both"/>
            </w:pPr>
            <w:r>
              <w:t>Профессии настоящего и будущего</w:t>
            </w:r>
          </w:p>
        </w:tc>
      </w:tr>
      <w:tr w14:paraId="6B395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BF7406B">
            <w:pPr>
              <w:pStyle w:val="6"/>
            </w:pPr>
            <w:r>
              <w:t>Урок 30</w:t>
            </w:r>
          </w:p>
        </w:tc>
        <w:tc>
          <w:tcPr>
            <w:tcW w:w="7937" w:type="dxa"/>
            <w:vAlign w:val="center"/>
          </w:tcPr>
          <w:p w14:paraId="0108696A">
            <w:pPr>
              <w:pStyle w:val="6"/>
              <w:jc w:val="both"/>
            </w:pPr>
            <w:r>
              <w:t>Здоровый образ жизни. Мода и спорт</w:t>
            </w:r>
          </w:p>
        </w:tc>
      </w:tr>
      <w:tr w14:paraId="4A63B3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F713442">
            <w:pPr>
              <w:pStyle w:val="6"/>
            </w:pPr>
            <w:r>
              <w:t>Урок 31</w:t>
            </w:r>
          </w:p>
        </w:tc>
        <w:tc>
          <w:tcPr>
            <w:tcW w:w="7937" w:type="dxa"/>
            <w:vAlign w:val="center"/>
          </w:tcPr>
          <w:p w14:paraId="5FA13F1D">
            <w:pPr>
              <w:pStyle w:val="6"/>
              <w:jc w:val="both"/>
            </w:pPr>
            <w:r>
              <w:t>Защита проектов, итоговое повторение по теме "Человек в политическом измерении". Контрольная работа</w:t>
            </w:r>
          </w:p>
        </w:tc>
      </w:tr>
      <w:tr w14:paraId="5029B5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0C423F7">
            <w:pPr>
              <w:pStyle w:val="6"/>
            </w:pPr>
            <w:r>
              <w:t>Урок 32</w:t>
            </w:r>
          </w:p>
        </w:tc>
        <w:tc>
          <w:tcPr>
            <w:tcW w:w="7937" w:type="dxa"/>
            <w:vAlign w:val="center"/>
          </w:tcPr>
          <w:p w14:paraId="28EAC93F">
            <w:pPr>
              <w:pStyle w:val="6"/>
              <w:jc w:val="both"/>
            </w:pPr>
            <w:r>
              <w:t>Защита проектов, итоговое повторение по теме "Гражданин и государство"</w:t>
            </w:r>
          </w:p>
        </w:tc>
      </w:tr>
      <w:tr w14:paraId="7B154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1BFF08F">
            <w:pPr>
              <w:pStyle w:val="6"/>
            </w:pPr>
            <w:r>
              <w:t>Урок 33</w:t>
            </w:r>
          </w:p>
        </w:tc>
        <w:tc>
          <w:tcPr>
            <w:tcW w:w="7937" w:type="dxa"/>
            <w:vAlign w:val="center"/>
          </w:tcPr>
          <w:p w14:paraId="1BCF533D">
            <w:pPr>
              <w:pStyle w:val="6"/>
              <w:jc w:val="both"/>
            </w:pPr>
            <w:r>
              <w:t>Защита проектов, итоговое повторение по теме "Человек в системе социальных отношений"</w:t>
            </w:r>
          </w:p>
        </w:tc>
      </w:tr>
      <w:tr w14:paraId="7C847D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DAC2EE0">
            <w:pPr>
              <w:pStyle w:val="6"/>
            </w:pPr>
            <w:r>
              <w:t>Урок 34</w:t>
            </w:r>
          </w:p>
        </w:tc>
        <w:tc>
          <w:tcPr>
            <w:tcW w:w="7937" w:type="dxa"/>
            <w:vAlign w:val="center"/>
          </w:tcPr>
          <w:p w14:paraId="1BE40B9D">
            <w:pPr>
              <w:pStyle w:val="6"/>
              <w:jc w:val="both"/>
            </w:pPr>
            <w:r>
              <w:t>Защита проектов, итоговое повторение по теме "Человек в современном изменяющемся мире"</w:t>
            </w:r>
          </w:p>
        </w:tc>
      </w:tr>
      <w:tr w14:paraId="78838D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071" w:type="dxa"/>
            <w:gridSpan w:val="2"/>
            <w:vAlign w:val="center"/>
          </w:tcPr>
          <w:p w14:paraId="211205DB">
            <w:pPr>
              <w:pStyle w:val="6"/>
              <w:jc w:val="both"/>
            </w:pPr>
            <w:r>
              <w:t>ОБЩЕЕ КОЛИЧЕСТВО УРОКОВ ПО ПРОГРАММЕ: 34, из них уроков, отведенных на контрольные работы, - не более 3</w:t>
            </w:r>
          </w:p>
        </w:tc>
      </w:tr>
    </w:tbl>
    <w:p w14:paraId="55BCB2D7">
      <w:pPr>
        <w:pStyle w:val="6"/>
        <w:ind w:firstLine="540"/>
        <w:jc w:val="both"/>
      </w:pPr>
    </w:p>
    <w:p w14:paraId="645C0D2F">
      <w:pPr>
        <w:pStyle w:val="6"/>
        <w:ind w:firstLine="540"/>
        <w:jc w:val="both"/>
      </w:pPr>
      <w:r>
        <w:t>151.9. В федеральных и региональных процедурах оценки качества образования используется перечень (кодификатор) распределенных по классам проверяемых требований к результатам освоения основной образовательной программы основного общего образования и элементов содержания по обществознанию.</w:t>
      </w:r>
    </w:p>
    <w:p w14:paraId="6172DEF0">
      <w:pPr>
        <w:pStyle w:val="6"/>
        <w:ind w:firstLine="540"/>
        <w:jc w:val="both"/>
      </w:pPr>
    </w:p>
    <w:p w14:paraId="2646E1CA">
      <w:pPr>
        <w:pStyle w:val="6"/>
        <w:jc w:val="right"/>
      </w:pPr>
      <w:r>
        <w:t>Таблица 19</w:t>
      </w:r>
    </w:p>
    <w:p w14:paraId="21C5F868">
      <w:pPr>
        <w:pStyle w:val="6"/>
        <w:ind w:firstLine="540"/>
        <w:jc w:val="both"/>
      </w:pPr>
    </w:p>
    <w:p w14:paraId="4E0E075A">
      <w:pPr>
        <w:pStyle w:val="6"/>
        <w:jc w:val="center"/>
      </w:pPr>
      <w:r>
        <w:t>Проверяемые требования к результатам освоения основной</w:t>
      </w:r>
    </w:p>
    <w:p w14:paraId="758ADE48">
      <w:pPr>
        <w:pStyle w:val="6"/>
        <w:jc w:val="center"/>
      </w:pPr>
      <w:r>
        <w:t>образовательной программы (6 класс)</w:t>
      </w:r>
    </w:p>
    <w:p w14:paraId="01D04983">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3D527A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2B2C729">
            <w:pPr>
              <w:pStyle w:val="6"/>
              <w:jc w:val="center"/>
            </w:pPr>
            <w:r>
              <w:t>Код проверяемого результата</w:t>
            </w:r>
          </w:p>
        </w:tc>
        <w:tc>
          <w:tcPr>
            <w:tcW w:w="7370" w:type="dxa"/>
          </w:tcPr>
          <w:p w14:paraId="7C4C537A">
            <w:pPr>
              <w:pStyle w:val="6"/>
              <w:jc w:val="center"/>
            </w:pPr>
            <w:r>
              <w:t>Проверяемые предметные результаты освоения основной образовательной программы основного общего образования</w:t>
            </w:r>
          </w:p>
        </w:tc>
      </w:tr>
      <w:tr w14:paraId="330B51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5113608">
            <w:pPr>
              <w:pStyle w:val="6"/>
              <w:jc w:val="center"/>
            </w:pPr>
            <w:r>
              <w:t>1</w:t>
            </w:r>
          </w:p>
        </w:tc>
        <w:tc>
          <w:tcPr>
            <w:tcW w:w="7370" w:type="dxa"/>
          </w:tcPr>
          <w:p w14:paraId="415F64D9">
            <w:pPr>
              <w:pStyle w:val="6"/>
              <w:jc w:val="both"/>
            </w:pPr>
            <w:r>
              <w:t>По теме "Человек и его социальное окружение"</w:t>
            </w:r>
          </w:p>
        </w:tc>
      </w:tr>
      <w:tr w14:paraId="5D1239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75FE1BE">
            <w:pPr>
              <w:pStyle w:val="6"/>
              <w:jc w:val="center"/>
            </w:pPr>
            <w:r>
              <w:t>1.1</w:t>
            </w:r>
          </w:p>
        </w:tc>
        <w:tc>
          <w:tcPr>
            <w:tcW w:w="7370" w:type="dxa"/>
          </w:tcPr>
          <w:p w14:paraId="062E66C4">
            <w:pPr>
              <w:pStyle w:val="6"/>
              <w:jc w:val="both"/>
            </w:pPr>
            <w:r>
              <w:t>Осваивать и применять знания о социальных свойствах человека, формировании личности, деятельности человека и ее видах, образовании, правах и обязанностях учащихся, общении и его правилах, особенностях взаимодействия человека с другими людьми</w:t>
            </w:r>
          </w:p>
        </w:tc>
      </w:tr>
      <w:tr w14:paraId="09AB1C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22C2293">
            <w:pPr>
              <w:pStyle w:val="6"/>
              <w:jc w:val="center"/>
            </w:pPr>
            <w:r>
              <w:t>1.2</w:t>
            </w:r>
          </w:p>
        </w:tc>
        <w:tc>
          <w:tcPr>
            <w:tcW w:w="7370" w:type="dxa"/>
          </w:tcPr>
          <w:p w14:paraId="5C9DC309">
            <w:pPr>
              <w:pStyle w:val="6"/>
              <w:jc w:val="both"/>
            </w:pPr>
            <w:r>
              <w:t>Характеризовать традиционные российские духовно-нравственные ценности на примерах семьи, семейных традиций; характеризовать основные потребности человека, показывать их индивидуальный характер, особенности личностного становления и социальной позиции людей с ограниченными возможностями здоровья, деятельность человека, образование и его значение для человека и общества</w:t>
            </w:r>
          </w:p>
        </w:tc>
      </w:tr>
      <w:tr w14:paraId="31F611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A248F26">
            <w:pPr>
              <w:pStyle w:val="6"/>
              <w:jc w:val="center"/>
            </w:pPr>
            <w:r>
              <w:t>1.3</w:t>
            </w:r>
          </w:p>
        </w:tc>
        <w:tc>
          <w:tcPr>
            <w:tcW w:w="7370" w:type="dxa"/>
          </w:tcPr>
          <w:p w14:paraId="1CD204C0">
            <w:pPr>
              <w:pStyle w:val="6"/>
              <w:jc w:val="both"/>
            </w:pPr>
            <w:r>
              <w:t>Приводить примеры деятельности людей, ее различных мотивов и особенностей в современных условиях; малых групп, положения человека в группе; конфликтных ситуаций в малой группе и конструктивных разрешений конфликтов; проявлений лидерства, соперничества и сотрудничества людей в группах</w:t>
            </w:r>
          </w:p>
        </w:tc>
      </w:tr>
      <w:tr w14:paraId="24BFEA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BED2D30">
            <w:pPr>
              <w:pStyle w:val="6"/>
              <w:jc w:val="center"/>
            </w:pPr>
            <w:r>
              <w:t>1.4</w:t>
            </w:r>
          </w:p>
        </w:tc>
        <w:tc>
          <w:tcPr>
            <w:tcW w:w="7370" w:type="dxa"/>
          </w:tcPr>
          <w:p w14:paraId="0DE5A61C">
            <w:pPr>
              <w:pStyle w:val="6"/>
              <w:jc w:val="both"/>
            </w:pPr>
            <w:r>
              <w:t>Классифицировать по разным признакам виды деятельности человека, потребности людей</w:t>
            </w:r>
          </w:p>
        </w:tc>
      </w:tr>
      <w:tr w14:paraId="129C0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805B498">
            <w:pPr>
              <w:pStyle w:val="6"/>
              <w:jc w:val="center"/>
            </w:pPr>
            <w:r>
              <w:t>1.5</w:t>
            </w:r>
          </w:p>
        </w:tc>
        <w:tc>
          <w:tcPr>
            <w:tcW w:w="7370" w:type="dxa"/>
          </w:tcPr>
          <w:p w14:paraId="4B660910">
            <w:pPr>
              <w:pStyle w:val="6"/>
              <w:jc w:val="both"/>
            </w:pPr>
            <w:r>
              <w:t>Сравнивать понятия "индивид", "индивидуальность", "личность"; свойства человека и животных, виды деятельности (игра, труд, учение)</w:t>
            </w:r>
          </w:p>
        </w:tc>
      </w:tr>
      <w:tr w14:paraId="5AE590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3B4B3DC">
            <w:pPr>
              <w:pStyle w:val="6"/>
              <w:jc w:val="center"/>
            </w:pPr>
            <w:r>
              <w:t>1.6</w:t>
            </w:r>
          </w:p>
        </w:tc>
        <w:tc>
          <w:tcPr>
            <w:tcW w:w="7370" w:type="dxa"/>
          </w:tcPr>
          <w:p w14:paraId="14649CF9">
            <w:pPr>
              <w:pStyle w:val="6"/>
              <w:jc w:val="both"/>
            </w:pPr>
            <w:r>
              <w:t>Устанавливать и объяснять взаимосвязи людей в малых группах, целей, способов и результатов деятельности, целей и средств общения</w:t>
            </w:r>
          </w:p>
        </w:tc>
      </w:tr>
      <w:tr w14:paraId="5A2B0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D3AB6F7">
            <w:pPr>
              <w:pStyle w:val="6"/>
              <w:jc w:val="center"/>
            </w:pPr>
            <w:r>
              <w:t>1.7</w:t>
            </w:r>
          </w:p>
        </w:tc>
        <w:tc>
          <w:tcPr>
            <w:tcW w:w="7370" w:type="dxa"/>
          </w:tcPr>
          <w:p w14:paraId="3E60BE2D">
            <w:pPr>
              <w:pStyle w:val="6"/>
              <w:jc w:val="both"/>
            </w:pPr>
            <w:r>
              <w:t>Использовать полученные знания для объяснения (устного и письменного) сущности общения как социального явления, познания человеком мира и самого себя как вида деятельности, роли непрерывного образования, значения личного социального опыта при осуществлении образовательной деятельности и общения в школе, семье, группе сверстников</w:t>
            </w:r>
          </w:p>
        </w:tc>
      </w:tr>
      <w:tr w14:paraId="4B8727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5EC4C68">
            <w:pPr>
              <w:pStyle w:val="6"/>
              <w:jc w:val="center"/>
            </w:pPr>
            <w:r>
              <w:t>1.8</w:t>
            </w:r>
          </w:p>
        </w:tc>
        <w:tc>
          <w:tcPr>
            <w:tcW w:w="7370" w:type="dxa"/>
          </w:tcPr>
          <w:p w14:paraId="39BC5A9D">
            <w:pPr>
              <w:pStyle w:val="6"/>
              <w:jc w:val="both"/>
            </w:pPr>
            <w:r>
              <w:t>Определять и аргументировать с использованием обществоведческих знаний и личного социального опыта свое отношение к людям с ограниченными возможностями здоровья, к различным способам выражения личной индивидуальности, к различным формам неформального общения подростков</w:t>
            </w:r>
          </w:p>
        </w:tc>
      </w:tr>
      <w:tr w14:paraId="6BDE99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8EC3D73">
            <w:pPr>
              <w:pStyle w:val="6"/>
              <w:jc w:val="center"/>
            </w:pPr>
            <w:r>
              <w:t>1.9</w:t>
            </w:r>
          </w:p>
        </w:tc>
        <w:tc>
          <w:tcPr>
            <w:tcW w:w="7370" w:type="dxa"/>
          </w:tcPr>
          <w:p w14:paraId="7B3B4FB5">
            <w:pPr>
              <w:pStyle w:val="6"/>
              <w:jc w:val="both"/>
            </w:pPr>
            <w:r>
              <w:t>Решать познавательные и практические задачи, касающиеся прав и обязанностей учащегося, отражающие особенности отношений в семье, со сверстниками, старшими и младшими</w:t>
            </w:r>
          </w:p>
        </w:tc>
      </w:tr>
      <w:tr w14:paraId="78002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8D3816A">
            <w:pPr>
              <w:pStyle w:val="6"/>
              <w:jc w:val="center"/>
            </w:pPr>
            <w:r>
              <w:t>1.10</w:t>
            </w:r>
          </w:p>
        </w:tc>
        <w:tc>
          <w:tcPr>
            <w:tcW w:w="7370" w:type="dxa"/>
          </w:tcPr>
          <w:p w14:paraId="66808028">
            <w:pPr>
              <w:pStyle w:val="6"/>
              <w:jc w:val="both"/>
            </w:pPr>
            <w:r>
              <w:t>Овладевать смысловым чтением текстов обществоведческой тематики, в том числе извлечений из законодательства Российской Федерации; составлять на их основе план, преобразовывать текстовую информацию в таблицу, схему</w:t>
            </w:r>
          </w:p>
        </w:tc>
      </w:tr>
      <w:tr w14:paraId="140664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93E44FD">
            <w:pPr>
              <w:pStyle w:val="6"/>
              <w:jc w:val="center"/>
            </w:pPr>
            <w:r>
              <w:t>1.11</w:t>
            </w:r>
          </w:p>
        </w:tc>
        <w:tc>
          <w:tcPr>
            <w:tcW w:w="7370" w:type="dxa"/>
          </w:tcPr>
          <w:p w14:paraId="79ED7E0F">
            <w:pPr>
              <w:pStyle w:val="6"/>
              <w:jc w:val="both"/>
            </w:pPr>
            <w:r>
              <w:t>Искать и извлекать информацию о связи поколений в нашем обществе, об особенностях подросткового возраста, о правах и обязанностях учащегося из разных адаптированных источников (в том числе учебных материалов) и публикаций СМИ с соблюдением правил информационной безопасности при работе в сети Интернет</w:t>
            </w:r>
          </w:p>
        </w:tc>
      </w:tr>
      <w:tr w14:paraId="3FD01E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8AAC568">
            <w:pPr>
              <w:pStyle w:val="6"/>
              <w:jc w:val="center"/>
            </w:pPr>
            <w:r>
              <w:t>1.12</w:t>
            </w:r>
          </w:p>
        </w:tc>
        <w:tc>
          <w:tcPr>
            <w:tcW w:w="7370" w:type="dxa"/>
          </w:tcPr>
          <w:p w14:paraId="4C4604A0">
            <w:pPr>
              <w:pStyle w:val="6"/>
              <w:jc w:val="both"/>
            </w:pPr>
            <w:r>
              <w:t>Анализировать, обобщать, систематизировать, оценивать социальную информацию о человеке и его социальном окружении из адаптированных источников (в том числе учебных материалов) и публикаций в СМИ</w:t>
            </w:r>
          </w:p>
        </w:tc>
      </w:tr>
      <w:tr w14:paraId="257298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4DAFA98">
            <w:pPr>
              <w:pStyle w:val="6"/>
              <w:jc w:val="center"/>
            </w:pPr>
            <w:r>
              <w:t>1.13</w:t>
            </w:r>
          </w:p>
        </w:tc>
        <w:tc>
          <w:tcPr>
            <w:tcW w:w="7370" w:type="dxa"/>
          </w:tcPr>
          <w:p w14:paraId="0B110E3A">
            <w:pPr>
              <w:pStyle w:val="6"/>
              <w:jc w:val="both"/>
            </w:pPr>
            <w:r>
              <w:t>Оценивать собственные поступки и поведение других людей в ходе общения, в ситуациях взаимодействия с людьми с ограниченными возможностями здоровья; оценивать свое отношение к учебе как важному виду деятельности</w:t>
            </w:r>
          </w:p>
        </w:tc>
      </w:tr>
      <w:tr w14:paraId="1FFB1A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84EFDF3">
            <w:pPr>
              <w:pStyle w:val="6"/>
              <w:jc w:val="center"/>
            </w:pPr>
            <w:r>
              <w:t>1.14</w:t>
            </w:r>
          </w:p>
        </w:tc>
        <w:tc>
          <w:tcPr>
            <w:tcW w:w="7370" w:type="dxa"/>
          </w:tcPr>
          <w:p w14:paraId="0EDDD491">
            <w:pPr>
              <w:pStyle w:val="6"/>
              <w:jc w:val="both"/>
            </w:pPr>
            <w:r>
              <w:t>Приобретать опыт использования полученных знаний в практической деятельности, в повседневной жизни для выстраивания отношений с представителями старших поколений, со сверстниками и младшими по возрасту, активного участия в жизни школы и класса</w:t>
            </w:r>
          </w:p>
        </w:tc>
      </w:tr>
      <w:tr w14:paraId="3C06C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1EDD2B3">
            <w:pPr>
              <w:pStyle w:val="6"/>
              <w:jc w:val="center"/>
            </w:pPr>
            <w:r>
              <w:t>1.15</w:t>
            </w:r>
          </w:p>
        </w:tc>
        <w:tc>
          <w:tcPr>
            <w:tcW w:w="7370" w:type="dxa"/>
          </w:tcPr>
          <w:p w14:paraId="31FDC236">
            <w:pPr>
              <w:pStyle w:val="6"/>
              <w:jc w:val="both"/>
            </w:pPr>
            <w:r>
              <w:t>Приобретать опыт совместной деятельности, включая взаимодействие с людьми другой культуры, национальной и религиозной принадлежности, на основе гуманистических ценностей, взаимопонимания между людьми разных культур</w:t>
            </w:r>
          </w:p>
        </w:tc>
      </w:tr>
      <w:tr w14:paraId="3F9C6F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30783BB">
            <w:pPr>
              <w:pStyle w:val="6"/>
              <w:jc w:val="center"/>
            </w:pPr>
            <w:r>
              <w:t>2</w:t>
            </w:r>
          </w:p>
        </w:tc>
        <w:tc>
          <w:tcPr>
            <w:tcW w:w="7370" w:type="dxa"/>
          </w:tcPr>
          <w:p w14:paraId="1F8C7D48">
            <w:pPr>
              <w:pStyle w:val="6"/>
              <w:jc w:val="both"/>
            </w:pPr>
            <w:r>
              <w:t>По теме "Общество, в котором мы живем"</w:t>
            </w:r>
          </w:p>
        </w:tc>
      </w:tr>
      <w:tr w14:paraId="12355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92138C8">
            <w:pPr>
              <w:pStyle w:val="6"/>
              <w:jc w:val="center"/>
            </w:pPr>
            <w:r>
              <w:t>2.1</w:t>
            </w:r>
          </w:p>
        </w:tc>
        <w:tc>
          <w:tcPr>
            <w:tcW w:w="7370" w:type="dxa"/>
          </w:tcPr>
          <w:p w14:paraId="66D1A731">
            <w:pPr>
              <w:pStyle w:val="6"/>
              <w:jc w:val="both"/>
            </w:pPr>
            <w:r>
              <w:t>Осваивать и применять знания об обществе и природе, положении человека в обществе, процессах и явлениях в экономической жизни общества, явлениях в политической жизни общества, о народах России, о государственной власти в Российской Федерации; культуре и духовной жизни, типах общества, глобальных проблемах</w:t>
            </w:r>
          </w:p>
        </w:tc>
      </w:tr>
      <w:tr w14:paraId="784E3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6F647A5">
            <w:pPr>
              <w:pStyle w:val="6"/>
              <w:jc w:val="center"/>
            </w:pPr>
            <w:r>
              <w:t>2.2</w:t>
            </w:r>
          </w:p>
        </w:tc>
        <w:tc>
          <w:tcPr>
            <w:tcW w:w="7370" w:type="dxa"/>
          </w:tcPr>
          <w:p w14:paraId="330FD885">
            <w:pPr>
              <w:pStyle w:val="6"/>
              <w:jc w:val="both"/>
            </w:pPr>
            <w:r>
              <w:t>Характеризовать устройство общества, российское государство, высшие органы государственной власти в Российской Федерации, традиционные российские духовно-нравственные ценности, особенности информационного общества</w:t>
            </w:r>
          </w:p>
        </w:tc>
      </w:tr>
      <w:tr w14:paraId="53C35F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862AB7F">
            <w:pPr>
              <w:pStyle w:val="6"/>
              <w:jc w:val="center"/>
            </w:pPr>
            <w:r>
              <w:t>2.3</w:t>
            </w:r>
          </w:p>
        </w:tc>
        <w:tc>
          <w:tcPr>
            <w:tcW w:w="7370" w:type="dxa"/>
          </w:tcPr>
          <w:p w14:paraId="1BBC1E83">
            <w:pPr>
              <w:pStyle w:val="6"/>
              <w:jc w:val="both"/>
            </w:pPr>
            <w:r>
              <w:t>Приводить примеры разного положения людей в обществе, видов экономической деятельности, глобальных проблем</w:t>
            </w:r>
          </w:p>
        </w:tc>
      </w:tr>
      <w:tr w14:paraId="3279C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302B582">
            <w:pPr>
              <w:pStyle w:val="6"/>
              <w:jc w:val="center"/>
            </w:pPr>
            <w:r>
              <w:t>2.4</w:t>
            </w:r>
          </w:p>
        </w:tc>
        <w:tc>
          <w:tcPr>
            <w:tcW w:w="7370" w:type="dxa"/>
          </w:tcPr>
          <w:p w14:paraId="2EDEFCFF">
            <w:pPr>
              <w:pStyle w:val="6"/>
              <w:jc w:val="both"/>
            </w:pPr>
            <w:r>
              <w:t>Классифицировать социальные общности и группы</w:t>
            </w:r>
          </w:p>
        </w:tc>
      </w:tr>
      <w:tr w14:paraId="04C23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CA98F9B">
            <w:pPr>
              <w:pStyle w:val="6"/>
              <w:jc w:val="center"/>
            </w:pPr>
            <w:r>
              <w:t>2.5</w:t>
            </w:r>
          </w:p>
        </w:tc>
        <w:tc>
          <w:tcPr>
            <w:tcW w:w="7370" w:type="dxa"/>
          </w:tcPr>
          <w:p w14:paraId="29A708E6">
            <w:pPr>
              <w:pStyle w:val="6"/>
              <w:jc w:val="both"/>
            </w:pPr>
            <w:r>
              <w:t>Сравнивать социальные общности и группы, положение в обществе различных людей; различные формы хозяйствования</w:t>
            </w:r>
          </w:p>
        </w:tc>
      </w:tr>
      <w:tr w14:paraId="166082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FFA6ADE">
            <w:pPr>
              <w:pStyle w:val="6"/>
              <w:jc w:val="center"/>
            </w:pPr>
            <w:r>
              <w:t>2.6</w:t>
            </w:r>
          </w:p>
        </w:tc>
        <w:tc>
          <w:tcPr>
            <w:tcW w:w="7370" w:type="dxa"/>
          </w:tcPr>
          <w:p w14:paraId="2D44EADB">
            <w:pPr>
              <w:pStyle w:val="6"/>
              <w:jc w:val="both"/>
            </w:pPr>
            <w:r>
              <w:t>Устанавливать взаимодействия общества и природы, человека и общества, деятельности основных участников экономики</w:t>
            </w:r>
          </w:p>
        </w:tc>
      </w:tr>
      <w:tr w14:paraId="5C120E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D745DD0">
            <w:pPr>
              <w:pStyle w:val="6"/>
              <w:jc w:val="center"/>
            </w:pPr>
            <w:r>
              <w:t>2.7</w:t>
            </w:r>
          </w:p>
        </w:tc>
        <w:tc>
          <w:tcPr>
            <w:tcW w:w="7370" w:type="dxa"/>
          </w:tcPr>
          <w:p w14:paraId="7B6A983E">
            <w:pPr>
              <w:pStyle w:val="6"/>
              <w:jc w:val="both"/>
            </w:pPr>
            <w:r>
              <w:t>Использовать полученные знания для объяснения (устного и письменного) влияния природы на общество и общества на природу сущности и взаимосвязей явлений, процессов социальной действительности</w:t>
            </w:r>
          </w:p>
        </w:tc>
      </w:tr>
      <w:tr w14:paraId="732ECE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BC6ECA6">
            <w:pPr>
              <w:pStyle w:val="6"/>
              <w:jc w:val="center"/>
            </w:pPr>
            <w:r>
              <w:t>2.8</w:t>
            </w:r>
          </w:p>
        </w:tc>
        <w:tc>
          <w:tcPr>
            <w:tcW w:w="7370" w:type="dxa"/>
          </w:tcPr>
          <w:p w14:paraId="79245A1E">
            <w:pPr>
              <w:pStyle w:val="6"/>
              <w:jc w:val="both"/>
            </w:pPr>
            <w:r>
              <w:t>Определять и аргументировать с использованием обществоведческих знаний, фактов общественной жизни и личного социального опыта свое отношение к проблемам взаимодействия человека и природы, сохранению духовных ценностей российского народа</w:t>
            </w:r>
          </w:p>
        </w:tc>
      </w:tr>
      <w:tr w14:paraId="0F66F5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F520F04">
            <w:pPr>
              <w:pStyle w:val="6"/>
              <w:jc w:val="center"/>
            </w:pPr>
            <w:r>
              <w:t>2.9</w:t>
            </w:r>
          </w:p>
        </w:tc>
        <w:tc>
          <w:tcPr>
            <w:tcW w:w="7370" w:type="dxa"/>
          </w:tcPr>
          <w:p w14:paraId="1D2FF523">
            <w:pPr>
              <w:pStyle w:val="6"/>
              <w:jc w:val="both"/>
            </w:pPr>
            <w:r>
              <w:t>Решать познавательные и практические задачи (в том числе задачи, отражающие возможности юного гражданина внести свой вклад в решение экологической проблемы)</w:t>
            </w:r>
          </w:p>
        </w:tc>
      </w:tr>
      <w:tr w14:paraId="531643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795E722">
            <w:pPr>
              <w:pStyle w:val="6"/>
              <w:jc w:val="center"/>
            </w:pPr>
            <w:r>
              <w:t>2.10</w:t>
            </w:r>
          </w:p>
        </w:tc>
        <w:tc>
          <w:tcPr>
            <w:tcW w:w="7370" w:type="dxa"/>
          </w:tcPr>
          <w:p w14:paraId="414EFFFA">
            <w:pPr>
              <w:pStyle w:val="6"/>
              <w:jc w:val="both"/>
            </w:pPr>
            <w:r>
              <w:t>Овладевать смысловым чтением текстов обществоведческой тематики, касающихся отношений человека и природы, устройства общественной жизни, основных сфер жизни общества</w:t>
            </w:r>
          </w:p>
        </w:tc>
      </w:tr>
      <w:tr w14:paraId="3CBFE4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0AEE3A8">
            <w:pPr>
              <w:pStyle w:val="6"/>
              <w:jc w:val="center"/>
            </w:pPr>
            <w:r>
              <w:t>2.11</w:t>
            </w:r>
          </w:p>
        </w:tc>
        <w:tc>
          <w:tcPr>
            <w:tcW w:w="7370" w:type="dxa"/>
          </w:tcPr>
          <w:p w14:paraId="3B55E4FB">
            <w:pPr>
              <w:pStyle w:val="6"/>
              <w:jc w:val="both"/>
            </w:pPr>
            <w:r>
              <w:t>Извлекать информацию из разных источников о человеке и обществе, включая информацию о народах России</w:t>
            </w:r>
          </w:p>
        </w:tc>
      </w:tr>
      <w:tr w14:paraId="0E2F7C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071641C">
            <w:pPr>
              <w:pStyle w:val="6"/>
              <w:jc w:val="center"/>
            </w:pPr>
            <w:r>
              <w:t>2.12</w:t>
            </w:r>
          </w:p>
        </w:tc>
        <w:tc>
          <w:tcPr>
            <w:tcW w:w="7370" w:type="dxa"/>
          </w:tcPr>
          <w:p w14:paraId="3BFD0849">
            <w:pPr>
              <w:pStyle w:val="6"/>
              <w:jc w:val="both"/>
            </w:pPr>
            <w:r>
              <w:t>Анализировать, обобщать, систематизировать, оценивать социальную информацию, включая экономико-статистическую, из адаптированных источников (в том числе учебных материалов) и публикаций в СМИ; используя обществоведческие знания, формулировать выводы</w:t>
            </w:r>
          </w:p>
        </w:tc>
      </w:tr>
      <w:tr w14:paraId="4BE238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6BA1C58">
            <w:pPr>
              <w:pStyle w:val="6"/>
              <w:jc w:val="center"/>
            </w:pPr>
            <w:r>
              <w:t>2.13</w:t>
            </w:r>
          </w:p>
        </w:tc>
        <w:tc>
          <w:tcPr>
            <w:tcW w:w="7370" w:type="dxa"/>
          </w:tcPr>
          <w:p w14:paraId="16D60C45">
            <w:pPr>
              <w:pStyle w:val="6"/>
              <w:jc w:val="both"/>
            </w:pPr>
            <w:r>
              <w:t>Оценивать собственные поступки и поведение других людей с точки зрения их соответствия духовным традициям общества</w:t>
            </w:r>
          </w:p>
        </w:tc>
      </w:tr>
      <w:tr w14:paraId="65F60B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529F070">
            <w:pPr>
              <w:pStyle w:val="6"/>
              <w:jc w:val="center"/>
            </w:pPr>
            <w:r>
              <w:t>2.14</w:t>
            </w:r>
          </w:p>
        </w:tc>
        <w:tc>
          <w:tcPr>
            <w:tcW w:w="7370" w:type="dxa"/>
          </w:tcPr>
          <w:p w14:paraId="4790417B">
            <w:pPr>
              <w:pStyle w:val="6"/>
              <w:jc w:val="both"/>
            </w:pPr>
            <w:r>
              <w:t>Использовать полученные знания, включая основы финансовой грамотности, в практической деятельности, направленной на охрану природы; защиту прав потребителя (в том числе потребителя финансовых услуг), на соблюдение традиций общества, в котором мы живем</w:t>
            </w:r>
          </w:p>
        </w:tc>
      </w:tr>
      <w:tr w14:paraId="0B065B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EBDE101">
            <w:pPr>
              <w:pStyle w:val="6"/>
              <w:jc w:val="center"/>
            </w:pPr>
            <w:r>
              <w:t>2.15</w:t>
            </w:r>
          </w:p>
        </w:tc>
        <w:tc>
          <w:tcPr>
            <w:tcW w:w="7370" w:type="dxa"/>
          </w:tcPr>
          <w:p w14:paraId="52BC522E">
            <w:pPr>
              <w:pStyle w:val="6"/>
              <w:jc w:val="both"/>
            </w:pPr>
            <w:r>
              <w:t>Осуществлять совместную деятельность, включая взаимодействие с людьми другой культуры, национальной и религиозной принадлежности, на основе взаимопонимания между людьми разных культур; осознавать ценность культуры и традиций народов России</w:t>
            </w:r>
          </w:p>
        </w:tc>
      </w:tr>
    </w:tbl>
    <w:p w14:paraId="049A28F9">
      <w:pPr>
        <w:pStyle w:val="6"/>
        <w:ind w:firstLine="540"/>
        <w:jc w:val="both"/>
      </w:pPr>
    </w:p>
    <w:p w14:paraId="4A1FB251">
      <w:pPr>
        <w:pStyle w:val="6"/>
        <w:jc w:val="right"/>
      </w:pPr>
      <w:r>
        <w:t>Таблица 19.1</w:t>
      </w:r>
    </w:p>
    <w:p w14:paraId="6FB0F59A">
      <w:pPr>
        <w:pStyle w:val="6"/>
        <w:ind w:firstLine="540"/>
        <w:jc w:val="both"/>
      </w:pPr>
    </w:p>
    <w:p w14:paraId="58D8310D">
      <w:pPr>
        <w:pStyle w:val="6"/>
        <w:jc w:val="center"/>
      </w:pPr>
      <w:r>
        <w:t>Проверяемые элементы содержания (6 класс)</w:t>
      </w:r>
    </w:p>
    <w:p w14:paraId="0ADBE1E7">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1ECF0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77" w:type="dxa"/>
          </w:tcPr>
          <w:p w14:paraId="1245A661">
            <w:pPr>
              <w:pStyle w:val="6"/>
              <w:jc w:val="center"/>
            </w:pPr>
            <w:r>
              <w:t>Код</w:t>
            </w:r>
          </w:p>
        </w:tc>
        <w:tc>
          <w:tcPr>
            <w:tcW w:w="7994" w:type="dxa"/>
          </w:tcPr>
          <w:p w14:paraId="21FEFF1C">
            <w:pPr>
              <w:pStyle w:val="6"/>
              <w:jc w:val="center"/>
            </w:pPr>
            <w:r>
              <w:t>Проверяемый элемент содержания</w:t>
            </w:r>
          </w:p>
        </w:tc>
      </w:tr>
      <w:tr w14:paraId="0B250E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BE6D900">
            <w:pPr>
              <w:pStyle w:val="6"/>
              <w:jc w:val="center"/>
            </w:pPr>
            <w:r>
              <w:t>1</w:t>
            </w:r>
          </w:p>
        </w:tc>
        <w:tc>
          <w:tcPr>
            <w:tcW w:w="7994" w:type="dxa"/>
          </w:tcPr>
          <w:p w14:paraId="64BC0995">
            <w:pPr>
              <w:pStyle w:val="6"/>
              <w:jc w:val="both"/>
            </w:pPr>
            <w:r>
              <w:t>Человек и его социальное окружение</w:t>
            </w:r>
          </w:p>
        </w:tc>
      </w:tr>
      <w:tr w14:paraId="7592D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9C635D9">
            <w:pPr>
              <w:pStyle w:val="6"/>
              <w:jc w:val="center"/>
            </w:pPr>
            <w:r>
              <w:t>1.1</w:t>
            </w:r>
          </w:p>
        </w:tc>
        <w:tc>
          <w:tcPr>
            <w:tcW w:w="7994" w:type="dxa"/>
          </w:tcPr>
          <w:p w14:paraId="19DCDAC7">
            <w:pPr>
              <w:pStyle w:val="6"/>
              <w:jc w:val="both"/>
            </w:pPr>
            <w:r>
              <w:t>Биологическое и социальное в человеке. Черты сходства и различия человека и животного</w:t>
            </w:r>
          </w:p>
        </w:tc>
      </w:tr>
      <w:tr w14:paraId="4314D7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39FD977">
            <w:pPr>
              <w:pStyle w:val="6"/>
              <w:jc w:val="center"/>
            </w:pPr>
            <w:r>
              <w:t>1.2</w:t>
            </w:r>
          </w:p>
        </w:tc>
        <w:tc>
          <w:tcPr>
            <w:tcW w:w="7994" w:type="dxa"/>
          </w:tcPr>
          <w:p w14:paraId="56EA7517">
            <w:pPr>
              <w:pStyle w:val="6"/>
              <w:jc w:val="both"/>
            </w:pPr>
            <w:r>
              <w:t>Потребности человека (биологические, социальные, духовные). Способности человека</w:t>
            </w:r>
          </w:p>
        </w:tc>
      </w:tr>
      <w:tr w14:paraId="406040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260F2E8">
            <w:pPr>
              <w:pStyle w:val="6"/>
              <w:jc w:val="center"/>
            </w:pPr>
            <w:r>
              <w:t>1.3</w:t>
            </w:r>
          </w:p>
        </w:tc>
        <w:tc>
          <w:tcPr>
            <w:tcW w:w="7994" w:type="dxa"/>
          </w:tcPr>
          <w:p w14:paraId="5330A3E2">
            <w:pPr>
              <w:pStyle w:val="6"/>
              <w:jc w:val="both"/>
            </w:pPr>
            <w:r>
              <w:t>Индивид, индивидуальность, личность. Возрастные периоды жизни человека и формирование личности. Отношения между поколениями. Особенности подросткового возраста. Люди с ограниченными возможностями здоровья, их особые потребности и социальная позиция</w:t>
            </w:r>
          </w:p>
        </w:tc>
      </w:tr>
      <w:tr w14:paraId="5A1D18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6368595">
            <w:pPr>
              <w:pStyle w:val="6"/>
              <w:jc w:val="center"/>
            </w:pPr>
            <w:r>
              <w:t>1.4</w:t>
            </w:r>
          </w:p>
        </w:tc>
        <w:tc>
          <w:tcPr>
            <w:tcW w:w="7994" w:type="dxa"/>
          </w:tcPr>
          <w:p w14:paraId="12C53576">
            <w:pPr>
              <w:pStyle w:val="6"/>
              <w:jc w:val="both"/>
            </w:pPr>
            <w:r>
              <w:t>Цели и мотивы деятельности. Виды деятельности (игра, труд, учение)</w:t>
            </w:r>
          </w:p>
        </w:tc>
      </w:tr>
      <w:tr w14:paraId="4486E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93FCC99">
            <w:pPr>
              <w:pStyle w:val="6"/>
              <w:jc w:val="center"/>
            </w:pPr>
            <w:r>
              <w:t>1.5</w:t>
            </w:r>
          </w:p>
        </w:tc>
        <w:tc>
          <w:tcPr>
            <w:tcW w:w="7994" w:type="dxa"/>
          </w:tcPr>
          <w:p w14:paraId="29744267">
            <w:pPr>
              <w:pStyle w:val="6"/>
              <w:jc w:val="both"/>
            </w:pPr>
            <w:r>
              <w:t>Познание человеком мира и самого себя как вид деятельности</w:t>
            </w:r>
          </w:p>
        </w:tc>
      </w:tr>
      <w:tr w14:paraId="567E43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1A0A07E">
            <w:pPr>
              <w:pStyle w:val="6"/>
              <w:jc w:val="center"/>
            </w:pPr>
            <w:r>
              <w:t>1.6</w:t>
            </w:r>
          </w:p>
        </w:tc>
        <w:tc>
          <w:tcPr>
            <w:tcW w:w="7994" w:type="dxa"/>
          </w:tcPr>
          <w:p w14:paraId="5EE3EFB9">
            <w:pPr>
              <w:pStyle w:val="6"/>
              <w:jc w:val="both"/>
            </w:pPr>
            <w:r>
              <w:t>Право человека на образование. Школьное образование. Права и обязанности учащегося</w:t>
            </w:r>
          </w:p>
        </w:tc>
      </w:tr>
      <w:tr w14:paraId="3BB318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FC2ABA2">
            <w:pPr>
              <w:pStyle w:val="6"/>
              <w:jc w:val="center"/>
            </w:pPr>
            <w:r>
              <w:t>1.7</w:t>
            </w:r>
          </w:p>
        </w:tc>
        <w:tc>
          <w:tcPr>
            <w:tcW w:w="7994" w:type="dxa"/>
          </w:tcPr>
          <w:p w14:paraId="01BC59C7">
            <w:pPr>
              <w:pStyle w:val="6"/>
              <w:jc w:val="both"/>
            </w:pPr>
            <w:r>
              <w:t>Общение. Цели и средства общения. Особенности общения подростков. Общение в современных условиях</w:t>
            </w:r>
          </w:p>
        </w:tc>
      </w:tr>
      <w:tr w14:paraId="3E227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4ADC74C">
            <w:pPr>
              <w:pStyle w:val="6"/>
              <w:jc w:val="center"/>
            </w:pPr>
            <w:r>
              <w:t>1.8</w:t>
            </w:r>
          </w:p>
        </w:tc>
        <w:tc>
          <w:tcPr>
            <w:tcW w:w="7994" w:type="dxa"/>
          </w:tcPr>
          <w:p w14:paraId="7EE28278">
            <w:pPr>
              <w:pStyle w:val="6"/>
              <w:jc w:val="both"/>
            </w:pPr>
            <w:r>
              <w:t>Отношения в малых группах. Групповые нормы и правила. Лидерство в группе. Межличностные отношения (деловые, личные). Отношения с друзьями и сверстниками. Конфликты в межличностных отношениях</w:t>
            </w:r>
          </w:p>
        </w:tc>
      </w:tr>
      <w:tr w14:paraId="56FBE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CCD7E0F">
            <w:pPr>
              <w:pStyle w:val="6"/>
              <w:jc w:val="center"/>
            </w:pPr>
            <w:r>
              <w:t>1.9</w:t>
            </w:r>
          </w:p>
        </w:tc>
        <w:tc>
          <w:tcPr>
            <w:tcW w:w="7994" w:type="dxa"/>
          </w:tcPr>
          <w:p w14:paraId="27FEE2BE">
            <w:pPr>
              <w:pStyle w:val="6"/>
              <w:jc w:val="both"/>
            </w:pPr>
            <w:r>
              <w:t>Отношения в семье. Роль семьи в жизни человека и общества. Семейные традиции. Семейный досуг. Свободное время подростка</w:t>
            </w:r>
          </w:p>
        </w:tc>
      </w:tr>
      <w:tr w14:paraId="60CCDA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13DC5AE">
            <w:pPr>
              <w:pStyle w:val="6"/>
              <w:jc w:val="center"/>
            </w:pPr>
            <w:r>
              <w:t>2</w:t>
            </w:r>
          </w:p>
        </w:tc>
        <w:tc>
          <w:tcPr>
            <w:tcW w:w="7994" w:type="dxa"/>
          </w:tcPr>
          <w:p w14:paraId="7B622DDC">
            <w:pPr>
              <w:pStyle w:val="6"/>
              <w:jc w:val="both"/>
            </w:pPr>
            <w:r>
              <w:t>Общество, в котором мы живем</w:t>
            </w:r>
          </w:p>
        </w:tc>
      </w:tr>
      <w:tr w14:paraId="52970C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5AEF114">
            <w:pPr>
              <w:pStyle w:val="6"/>
              <w:jc w:val="center"/>
            </w:pPr>
            <w:r>
              <w:t>2.1</w:t>
            </w:r>
          </w:p>
        </w:tc>
        <w:tc>
          <w:tcPr>
            <w:tcW w:w="7994" w:type="dxa"/>
          </w:tcPr>
          <w:p w14:paraId="0E885304">
            <w:pPr>
              <w:pStyle w:val="6"/>
              <w:jc w:val="both"/>
            </w:pPr>
            <w:r>
              <w:t>Что такое общество</w:t>
            </w:r>
          </w:p>
        </w:tc>
      </w:tr>
      <w:tr w14:paraId="0A19DA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9BBF84F">
            <w:pPr>
              <w:pStyle w:val="6"/>
              <w:jc w:val="center"/>
            </w:pPr>
            <w:r>
              <w:t>2.2</w:t>
            </w:r>
          </w:p>
        </w:tc>
        <w:tc>
          <w:tcPr>
            <w:tcW w:w="7994" w:type="dxa"/>
          </w:tcPr>
          <w:p w14:paraId="32CE8458">
            <w:pPr>
              <w:pStyle w:val="6"/>
              <w:jc w:val="both"/>
            </w:pPr>
            <w:r>
              <w:t>Связь общества и природы</w:t>
            </w:r>
          </w:p>
        </w:tc>
      </w:tr>
      <w:tr w14:paraId="6404E6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5C32E91">
            <w:pPr>
              <w:pStyle w:val="6"/>
              <w:jc w:val="center"/>
            </w:pPr>
            <w:r>
              <w:t>2.3</w:t>
            </w:r>
          </w:p>
        </w:tc>
        <w:tc>
          <w:tcPr>
            <w:tcW w:w="7994" w:type="dxa"/>
          </w:tcPr>
          <w:p w14:paraId="08C2CD4D">
            <w:pPr>
              <w:pStyle w:val="6"/>
              <w:jc w:val="both"/>
            </w:pPr>
            <w:r>
              <w:t>Устройство общественной жизни. Основные сферы жизни общества и их взаимодействие</w:t>
            </w:r>
          </w:p>
        </w:tc>
      </w:tr>
      <w:tr w14:paraId="6A4E53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3A6F532">
            <w:pPr>
              <w:pStyle w:val="6"/>
              <w:jc w:val="center"/>
            </w:pPr>
            <w:r>
              <w:t>2.4</w:t>
            </w:r>
          </w:p>
        </w:tc>
        <w:tc>
          <w:tcPr>
            <w:tcW w:w="7994" w:type="dxa"/>
          </w:tcPr>
          <w:p w14:paraId="42BB91FE">
            <w:pPr>
              <w:pStyle w:val="6"/>
              <w:jc w:val="both"/>
            </w:pPr>
            <w:r>
              <w:t>Социальные общности и группы</w:t>
            </w:r>
          </w:p>
        </w:tc>
      </w:tr>
      <w:tr w14:paraId="181AA7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AF9DB19">
            <w:pPr>
              <w:pStyle w:val="6"/>
              <w:jc w:val="center"/>
            </w:pPr>
            <w:r>
              <w:t>2.5</w:t>
            </w:r>
          </w:p>
        </w:tc>
        <w:tc>
          <w:tcPr>
            <w:tcW w:w="7994" w:type="dxa"/>
          </w:tcPr>
          <w:p w14:paraId="043A03F8">
            <w:pPr>
              <w:pStyle w:val="6"/>
              <w:jc w:val="both"/>
            </w:pPr>
            <w:r>
              <w:t>Положение человека в обществе</w:t>
            </w:r>
          </w:p>
        </w:tc>
      </w:tr>
      <w:tr w14:paraId="769A18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B02A1F0">
            <w:pPr>
              <w:pStyle w:val="6"/>
              <w:jc w:val="center"/>
            </w:pPr>
            <w:r>
              <w:t>2.6</w:t>
            </w:r>
          </w:p>
        </w:tc>
        <w:tc>
          <w:tcPr>
            <w:tcW w:w="7994" w:type="dxa"/>
          </w:tcPr>
          <w:p w14:paraId="43D9F542">
            <w:pPr>
              <w:pStyle w:val="6"/>
              <w:jc w:val="both"/>
            </w:pPr>
            <w:r>
              <w:t>Что такое экономика. Взаимосвязь жизни общества и его экономического развития. Ресурсы и возможности экономики нашей страны</w:t>
            </w:r>
          </w:p>
        </w:tc>
      </w:tr>
      <w:tr w14:paraId="69523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C120459">
            <w:pPr>
              <w:pStyle w:val="6"/>
              <w:jc w:val="center"/>
            </w:pPr>
            <w:r>
              <w:t>2.7</w:t>
            </w:r>
          </w:p>
        </w:tc>
        <w:tc>
          <w:tcPr>
            <w:tcW w:w="7994" w:type="dxa"/>
          </w:tcPr>
          <w:p w14:paraId="4EB858F7">
            <w:pPr>
              <w:pStyle w:val="6"/>
              <w:jc w:val="both"/>
            </w:pPr>
            <w:r>
              <w:t>Виды экономической деятельности</w:t>
            </w:r>
          </w:p>
        </w:tc>
      </w:tr>
      <w:tr w14:paraId="5AC38A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50ED549">
            <w:pPr>
              <w:pStyle w:val="6"/>
              <w:jc w:val="center"/>
            </w:pPr>
            <w:r>
              <w:t>2.8</w:t>
            </w:r>
          </w:p>
        </w:tc>
        <w:tc>
          <w:tcPr>
            <w:tcW w:w="7994" w:type="dxa"/>
          </w:tcPr>
          <w:p w14:paraId="37D8F11E">
            <w:pPr>
              <w:pStyle w:val="6"/>
              <w:jc w:val="both"/>
            </w:pPr>
            <w:r>
              <w:t>Россия - многонациональное государство</w:t>
            </w:r>
          </w:p>
        </w:tc>
      </w:tr>
      <w:tr w14:paraId="3928E4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FE3F8E4">
            <w:pPr>
              <w:pStyle w:val="6"/>
              <w:jc w:val="center"/>
            </w:pPr>
            <w:r>
              <w:t>2.9</w:t>
            </w:r>
          </w:p>
        </w:tc>
        <w:tc>
          <w:tcPr>
            <w:tcW w:w="7994" w:type="dxa"/>
          </w:tcPr>
          <w:p w14:paraId="68178A6A">
            <w:pPr>
              <w:pStyle w:val="6"/>
              <w:jc w:val="both"/>
            </w:pPr>
            <w:r>
              <w:t>Политическая жизнь общества</w:t>
            </w:r>
          </w:p>
        </w:tc>
      </w:tr>
      <w:tr w14:paraId="040095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B94BC0B">
            <w:pPr>
              <w:pStyle w:val="6"/>
              <w:jc w:val="center"/>
            </w:pPr>
            <w:r>
              <w:t>2.10</w:t>
            </w:r>
          </w:p>
        </w:tc>
        <w:tc>
          <w:tcPr>
            <w:tcW w:w="7994" w:type="dxa"/>
          </w:tcPr>
          <w:p w14:paraId="5B6259E1">
            <w:pPr>
              <w:pStyle w:val="6"/>
              <w:jc w:val="both"/>
            </w:pPr>
            <w:r>
              <w:t>Государственная власть в нашей стране. Государственный герб, Государственный флаг, Государственный гимн Российской Федерации</w:t>
            </w:r>
          </w:p>
        </w:tc>
      </w:tr>
      <w:tr w14:paraId="04BE11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AB32284">
            <w:pPr>
              <w:pStyle w:val="6"/>
              <w:jc w:val="center"/>
            </w:pPr>
            <w:r>
              <w:t>2.11</w:t>
            </w:r>
          </w:p>
        </w:tc>
        <w:tc>
          <w:tcPr>
            <w:tcW w:w="7994" w:type="dxa"/>
          </w:tcPr>
          <w:p w14:paraId="52E80908">
            <w:pPr>
              <w:pStyle w:val="6"/>
              <w:jc w:val="both"/>
            </w:pPr>
            <w:r>
              <w:t>Наша страна в начале XXI в. Место нашей Родины среди современных государств</w:t>
            </w:r>
          </w:p>
        </w:tc>
      </w:tr>
      <w:tr w14:paraId="1944DD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B42B2AB">
            <w:pPr>
              <w:pStyle w:val="6"/>
              <w:jc w:val="center"/>
            </w:pPr>
            <w:r>
              <w:t>2.12</w:t>
            </w:r>
          </w:p>
        </w:tc>
        <w:tc>
          <w:tcPr>
            <w:tcW w:w="7994" w:type="dxa"/>
          </w:tcPr>
          <w:p w14:paraId="3DBD2DE6">
            <w:pPr>
              <w:pStyle w:val="6"/>
              <w:jc w:val="both"/>
            </w:pPr>
            <w:r>
              <w:t>Культурная жизнь</w:t>
            </w:r>
          </w:p>
        </w:tc>
      </w:tr>
      <w:tr w14:paraId="322847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2FCBB18">
            <w:pPr>
              <w:pStyle w:val="6"/>
              <w:jc w:val="center"/>
            </w:pPr>
            <w:r>
              <w:t>2.13</w:t>
            </w:r>
          </w:p>
        </w:tc>
        <w:tc>
          <w:tcPr>
            <w:tcW w:w="7994" w:type="dxa"/>
          </w:tcPr>
          <w:p w14:paraId="0C879B58">
            <w:pPr>
              <w:pStyle w:val="6"/>
              <w:jc w:val="both"/>
            </w:pPr>
            <w:r>
              <w:t>Духовные ценности, традиционные ценности российского народа</w:t>
            </w:r>
          </w:p>
        </w:tc>
      </w:tr>
      <w:tr w14:paraId="268CDA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95582F8">
            <w:pPr>
              <w:pStyle w:val="6"/>
              <w:jc w:val="center"/>
            </w:pPr>
            <w:r>
              <w:t>2.14</w:t>
            </w:r>
          </w:p>
        </w:tc>
        <w:tc>
          <w:tcPr>
            <w:tcW w:w="7994" w:type="dxa"/>
          </w:tcPr>
          <w:p w14:paraId="100A255B">
            <w:pPr>
              <w:pStyle w:val="6"/>
              <w:jc w:val="both"/>
            </w:pPr>
            <w:r>
              <w:t>Развитие общества. Усиление взаимосвязей стран и народов в условиях современного общества. Глобальные проблемы современности и возможности их решения усилиями международного сообщества и международных организаций</w:t>
            </w:r>
          </w:p>
        </w:tc>
      </w:tr>
    </w:tbl>
    <w:p w14:paraId="3374159D">
      <w:pPr>
        <w:pStyle w:val="6"/>
        <w:ind w:firstLine="540"/>
        <w:jc w:val="both"/>
      </w:pPr>
    </w:p>
    <w:p w14:paraId="75302C68">
      <w:pPr>
        <w:pStyle w:val="6"/>
        <w:jc w:val="right"/>
      </w:pPr>
      <w:r>
        <w:t>Таблица 19.2</w:t>
      </w:r>
    </w:p>
    <w:p w14:paraId="21E26836">
      <w:pPr>
        <w:pStyle w:val="6"/>
        <w:ind w:firstLine="540"/>
        <w:jc w:val="both"/>
      </w:pPr>
    </w:p>
    <w:p w14:paraId="0AC9670B">
      <w:pPr>
        <w:pStyle w:val="6"/>
        <w:jc w:val="center"/>
      </w:pPr>
      <w:r>
        <w:t>Проверяемые требования к результатам освоения основной</w:t>
      </w:r>
    </w:p>
    <w:p w14:paraId="0A53A1CC">
      <w:pPr>
        <w:pStyle w:val="6"/>
        <w:jc w:val="center"/>
      </w:pPr>
      <w:r>
        <w:t>образовательной программы (7 класс)</w:t>
      </w:r>
    </w:p>
    <w:p w14:paraId="3DCDD1A2">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142"/>
      </w:tblGrid>
      <w:tr w14:paraId="184449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66C289E">
            <w:pPr>
              <w:pStyle w:val="6"/>
              <w:jc w:val="center"/>
            </w:pPr>
            <w:r>
              <w:t>Код проверяемого результата</w:t>
            </w:r>
          </w:p>
        </w:tc>
        <w:tc>
          <w:tcPr>
            <w:tcW w:w="8142" w:type="dxa"/>
          </w:tcPr>
          <w:p w14:paraId="40155CA2">
            <w:pPr>
              <w:pStyle w:val="6"/>
              <w:jc w:val="center"/>
            </w:pPr>
            <w:r>
              <w:t>Проверяемые предметные результаты освоения основной образовательной программы основного общего образования</w:t>
            </w:r>
          </w:p>
        </w:tc>
      </w:tr>
      <w:tr w14:paraId="417873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D0000B7">
            <w:pPr>
              <w:pStyle w:val="6"/>
              <w:jc w:val="center"/>
            </w:pPr>
            <w:r>
              <w:t>1</w:t>
            </w:r>
          </w:p>
        </w:tc>
        <w:tc>
          <w:tcPr>
            <w:tcW w:w="8142" w:type="dxa"/>
          </w:tcPr>
          <w:p w14:paraId="46D04B81">
            <w:pPr>
              <w:pStyle w:val="6"/>
              <w:jc w:val="both"/>
            </w:pPr>
            <w:r>
              <w:t>По теме "Социальные ценности и нормы"</w:t>
            </w:r>
          </w:p>
        </w:tc>
      </w:tr>
      <w:tr w14:paraId="37907A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A0665C1">
            <w:pPr>
              <w:pStyle w:val="6"/>
              <w:jc w:val="center"/>
            </w:pPr>
            <w:r>
              <w:t>1.1</w:t>
            </w:r>
          </w:p>
        </w:tc>
        <w:tc>
          <w:tcPr>
            <w:tcW w:w="8142" w:type="dxa"/>
          </w:tcPr>
          <w:p w14:paraId="1D1F2492">
            <w:pPr>
              <w:pStyle w:val="6"/>
              <w:jc w:val="both"/>
            </w:pPr>
            <w:r>
              <w:t>Осваивать и применять знания о социальных ценностях; о содержании и значении социальных норм, регулирующих общественные отношения</w:t>
            </w:r>
          </w:p>
        </w:tc>
      </w:tr>
      <w:tr w14:paraId="5ED976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4F087DF">
            <w:pPr>
              <w:pStyle w:val="6"/>
              <w:jc w:val="center"/>
            </w:pPr>
            <w:r>
              <w:t>1.2</w:t>
            </w:r>
          </w:p>
        </w:tc>
        <w:tc>
          <w:tcPr>
            <w:tcW w:w="8142" w:type="dxa"/>
          </w:tcPr>
          <w:p w14:paraId="5D4C71AB">
            <w:pPr>
              <w:pStyle w:val="6"/>
              <w:jc w:val="both"/>
            </w:pPr>
            <w:r>
              <w:t>Характеризовать традиционные российские духовно-нравственные ценности (в том числе защиту человеческой жизни, прав и свобод человека, гуманизм, милосердие), моральные нормы и их роль в жизни общества</w:t>
            </w:r>
          </w:p>
        </w:tc>
      </w:tr>
      <w:tr w14:paraId="6C6213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632B621">
            <w:pPr>
              <w:pStyle w:val="6"/>
              <w:jc w:val="center"/>
            </w:pPr>
            <w:r>
              <w:t>1.3</w:t>
            </w:r>
          </w:p>
        </w:tc>
        <w:tc>
          <w:tcPr>
            <w:tcW w:w="8142" w:type="dxa"/>
          </w:tcPr>
          <w:p w14:paraId="4A72C48D">
            <w:pPr>
              <w:pStyle w:val="6"/>
              <w:jc w:val="both"/>
            </w:pPr>
            <w:r>
              <w:t>Приводить примеры гражданственности и патриотизма; ситуаций морального выбора, ситуаций, регулируемых различными видами социальных норм</w:t>
            </w:r>
          </w:p>
        </w:tc>
      </w:tr>
      <w:tr w14:paraId="77E313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534C1D9">
            <w:pPr>
              <w:pStyle w:val="6"/>
              <w:jc w:val="center"/>
            </w:pPr>
            <w:r>
              <w:t>1.4</w:t>
            </w:r>
          </w:p>
        </w:tc>
        <w:tc>
          <w:tcPr>
            <w:tcW w:w="8142" w:type="dxa"/>
          </w:tcPr>
          <w:p w14:paraId="7AB38595">
            <w:pPr>
              <w:pStyle w:val="6"/>
              <w:jc w:val="both"/>
            </w:pPr>
            <w:r>
              <w:t>Классифицировать социальные нормы, их существенные признаки и элементы</w:t>
            </w:r>
          </w:p>
        </w:tc>
      </w:tr>
      <w:tr w14:paraId="2FC71A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944A834">
            <w:pPr>
              <w:pStyle w:val="6"/>
              <w:jc w:val="center"/>
            </w:pPr>
            <w:r>
              <w:t>1.5</w:t>
            </w:r>
          </w:p>
        </w:tc>
        <w:tc>
          <w:tcPr>
            <w:tcW w:w="8142" w:type="dxa"/>
          </w:tcPr>
          <w:p w14:paraId="0F6044B7">
            <w:pPr>
              <w:pStyle w:val="6"/>
              <w:jc w:val="both"/>
            </w:pPr>
            <w:r>
              <w:t>Сравнивать отдельные виды социальных норм</w:t>
            </w:r>
          </w:p>
        </w:tc>
      </w:tr>
      <w:tr w14:paraId="39D41C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98EEBF1">
            <w:pPr>
              <w:pStyle w:val="6"/>
              <w:jc w:val="center"/>
            </w:pPr>
            <w:r>
              <w:t>1.6</w:t>
            </w:r>
          </w:p>
        </w:tc>
        <w:tc>
          <w:tcPr>
            <w:tcW w:w="8142" w:type="dxa"/>
          </w:tcPr>
          <w:p w14:paraId="72D351E4">
            <w:pPr>
              <w:pStyle w:val="6"/>
              <w:jc w:val="both"/>
            </w:pPr>
            <w:r>
              <w:t>Устанавливать и объяснять влияние социальных норм на общество и человека</w:t>
            </w:r>
          </w:p>
        </w:tc>
      </w:tr>
      <w:tr w14:paraId="79C1CA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BD9B3EF">
            <w:pPr>
              <w:pStyle w:val="6"/>
              <w:jc w:val="center"/>
            </w:pPr>
            <w:r>
              <w:t>1.7</w:t>
            </w:r>
          </w:p>
        </w:tc>
        <w:tc>
          <w:tcPr>
            <w:tcW w:w="8142" w:type="dxa"/>
          </w:tcPr>
          <w:p w14:paraId="0531186B">
            <w:pPr>
              <w:pStyle w:val="6"/>
              <w:jc w:val="both"/>
            </w:pPr>
            <w:r>
              <w:t>Использовать полученные знания для объяснения (устного и письменного) сущности социальных норм</w:t>
            </w:r>
          </w:p>
        </w:tc>
      </w:tr>
      <w:tr w14:paraId="1D2316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D08A634">
            <w:pPr>
              <w:pStyle w:val="6"/>
              <w:jc w:val="center"/>
            </w:pPr>
            <w:r>
              <w:t>1.8</w:t>
            </w:r>
          </w:p>
        </w:tc>
        <w:tc>
          <w:tcPr>
            <w:tcW w:w="8142" w:type="dxa"/>
          </w:tcPr>
          <w:p w14:paraId="0B1145E5">
            <w:pPr>
              <w:pStyle w:val="6"/>
              <w:jc w:val="both"/>
            </w:pPr>
            <w:r>
              <w:t>Определять и аргументировать с использованием обществоведческих знаний, фактов общественной жизни и личного социального опыта свое отношение к явлениям социальной действительности с точки зрения социальных ценностей, к социальным нормам как регуляторам общественной жизни и поведения человека в обществе</w:t>
            </w:r>
          </w:p>
        </w:tc>
      </w:tr>
      <w:tr w14:paraId="1BF9A2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914F728">
            <w:pPr>
              <w:pStyle w:val="6"/>
              <w:jc w:val="center"/>
            </w:pPr>
            <w:r>
              <w:t>1.9</w:t>
            </w:r>
          </w:p>
        </w:tc>
        <w:tc>
          <w:tcPr>
            <w:tcW w:w="8142" w:type="dxa"/>
          </w:tcPr>
          <w:p w14:paraId="31750482">
            <w:pPr>
              <w:pStyle w:val="6"/>
              <w:jc w:val="both"/>
            </w:pPr>
            <w:r>
              <w:t>Решать познавательные и практические задачи, отражающие действие социальных норм как регуляторов общественной жизни и поведения человека</w:t>
            </w:r>
          </w:p>
        </w:tc>
      </w:tr>
      <w:tr w14:paraId="4360B2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BC372BE">
            <w:pPr>
              <w:pStyle w:val="6"/>
              <w:jc w:val="center"/>
            </w:pPr>
            <w:r>
              <w:t>1.10</w:t>
            </w:r>
          </w:p>
        </w:tc>
        <w:tc>
          <w:tcPr>
            <w:tcW w:w="8142" w:type="dxa"/>
          </w:tcPr>
          <w:p w14:paraId="506ADB65">
            <w:pPr>
              <w:pStyle w:val="6"/>
              <w:jc w:val="both"/>
            </w:pPr>
            <w:r>
              <w:t>Овладевать смысловым чтением текстов обществоведческой тематики, касающихся гуманизма, гражданственности, патриотизма</w:t>
            </w:r>
          </w:p>
        </w:tc>
      </w:tr>
      <w:tr w14:paraId="26DDCB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B7A1ADC">
            <w:pPr>
              <w:pStyle w:val="6"/>
              <w:jc w:val="center"/>
            </w:pPr>
            <w:r>
              <w:t>1.11</w:t>
            </w:r>
          </w:p>
        </w:tc>
        <w:tc>
          <w:tcPr>
            <w:tcW w:w="8142" w:type="dxa"/>
          </w:tcPr>
          <w:p w14:paraId="60AB3AF4">
            <w:pPr>
              <w:pStyle w:val="6"/>
              <w:jc w:val="both"/>
            </w:pPr>
            <w:r>
              <w:t>Извлекать информацию из разных источников о принципах и нормах морали, проблеме морального выбора</w:t>
            </w:r>
          </w:p>
        </w:tc>
      </w:tr>
      <w:tr w14:paraId="08B6AE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943F753">
            <w:pPr>
              <w:pStyle w:val="6"/>
              <w:jc w:val="center"/>
            </w:pPr>
            <w:r>
              <w:t>1.12</w:t>
            </w:r>
          </w:p>
        </w:tc>
        <w:tc>
          <w:tcPr>
            <w:tcW w:w="8142" w:type="dxa"/>
          </w:tcPr>
          <w:p w14:paraId="00A45C26">
            <w:pPr>
              <w:pStyle w:val="6"/>
              <w:jc w:val="both"/>
            </w:pPr>
            <w:r>
              <w:t>Анализировать, обобщать, систематизировать, оценивать социальную информацию из адаптированных источников (в том числе учебных материалов) и публикаций в СМИ, соотносить ее с собственными знаниями о моральном и правовом регулировании поведения человека</w:t>
            </w:r>
          </w:p>
        </w:tc>
      </w:tr>
      <w:tr w14:paraId="608140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64C71E2">
            <w:pPr>
              <w:pStyle w:val="6"/>
              <w:jc w:val="center"/>
            </w:pPr>
            <w:r>
              <w:t>1.13</w:t>
            </w:r>
          </w:p>
        </w:tc>
        <w:tc>
          <w:tcPr>
            <w:tcW w:w="8142" w:type="dxa"/>
          </w:tcPr>
          <w:p w14:paraId="5709AB53">
            <w:pPr>
              <w:pStyle w:val="6"/>
              <w:jc w:val="both"/>
            </w:pPr>
            <w:r>
              <w:t>Оценивать собственные поступки, поведение людей с точки зрения их соответствия нормам морали</w:t>
            </w:r>
          </w:p>
        </w:tc>
      </w:tr>
      <w:tr w14:paraId="0E9878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69A0F49">
            <w:pPr>
              <w:pStyle w:val="6"/>
              <w:jc w:val="center"/>
            </w:pPr>
            <w:r>
              <w:t>1.14</w:t>
            </w:r>
          </w:p>
        </w:tc>
        <w:tc>
          <w:tcPr>
            <w:tcW w:w="8142" w:type="dxa"/>
          </w:tcPr>
          <w:p w14:paraId="39D2D11E">
            <w:pPr>
              <w:pStyle w:val="6"/>
              <w:jc w:val="both"/>
            </w:pPr>
            <w:r>
              <w:t>Использовать полученные знания о социальных нормах в повседневной жизни</w:t>
            </w:r>
          </w:p>
        </w:tc>
      </w:tr>
      <w:tr w14:paraId="16EA87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59524E1">
            <w:pPr>
              <w:pStyle w:val="6"/>
              <w:jc w:val="center"/>
            </w:pPr>
            <w:r>
              <w:t>1.15</w:t>
            </w:r>
          </w:p>
        </w:tc>
        <w:tc>
          <w:tcPr>
            <w:tcW w:w="8142" w:type="dxa"/>
          </w:tcPr>
          <w:p w14:paraId="5DE18E3B">
            <w:pPr>
              <w:pStyle w:val="6"/>
              <w:jc w:val="both"/>
            </w:pPr>
            <w:r>
              <w:t>Самостоятельно заполнять форму (в том числе электронную) и составлять простейший документ (заявление)</w:t>
            </w:r>
          </w:p>
        </w:tc>
      </w:tr>
      <w:tr w14:paraId="7E4399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08B0E57">
            <w:pPr>
              <w:pStyle w:val="6"/>
              <w:jc w:val="center"/>
            </w:pPr>
            <w:r>
              <w:t>1.16</w:t>
            </w:r>
          </w:p>
        </w:tc>
        <w:tc>
          <w:tcPr>
            <w:tcW w:w="8142" w:type="dxa"/>
          </w:tcPr>
          <w:p w14:paraId="3CB6A5ED">
            <w:pPr>
              <w:pStyle w:val="6"/>
              <w:jc w:val="both"/>
            </w:pPr>
            <w:r>
              <w:t>Осуществлять совместную деятельность, включая взаимодействие с людьми другой культуры, национальной и религиозной принадлежности, на основе гуманистических ценностей, взаимопонимания между людьми разных культур</w:t>
            </w:r>
          </w:p>
        </w:tc>
      </w:tr>
      <w:tr w14:paraId="1BAC05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DC48F99">
            <w:pPr>
              <w:pStyle w:val="6"/>
              <w:jc w:val="center"/>
            </w:pPr>
            <w:r>
              <w:t>2</w:t>
            </w:r>
          </w:p>
        </w:tc>
        <w:tc>
          <w:tcPr>
            <w:tcW w:w="8142" w:type="dxa"/>
          </w:tcPr>
          <w:p w14:paraId="27E5CC83">
            <w:pPr>
              <w:pStyle w:val="6"/>
              <w:jc w:val="both"/>
            </w:pPr>
            <w:r>
              <w:t>По теме "Человек как участник правовых отношений"</w:t>
            </w:r>
          </w:p>
        </w:tc>
      </w:tr>
      <w:tr w14:paraId="090AF5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19184F8">
            <w:pPr>
              <w:pStyle w:val="6"/>
              <w:jc w:val="center"/>
            </w:pPr>
            <w:r>
              <w:t>2.1</w:t>
            </w:r>
          </w:p>
        </w:tc>
        <w:tc>
          <w:tcPr>
            <w:tcW w:w="8142" w:type="dxa"/>
          </w:tcPr>
          <w:p w14:paraId="2BFC52F3">
            <w:pPr>
              <w:pStyle w:val="6"/>
              <w:jc w:val="both"/>
            </w:pPr>
            <w:r>
              <w:t>Осваивать и применять знания о сущности права, о правоотношении как социальном и юридическом явлении, правовых нормах, регулирующих типичные для несовершеннолетнего и членов его семьи общественные отношения, правовом статусе гражданина Российской Федерации (в том числе несовершеннолетнего), правонарушениях и их опасности для личности и общества</w:t>
            </w:r>
          </w:p>
        </w:tc>
      </w:tr>
      <w:tr w14:paraId="340FCF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2FE7574">
            <w:pPr>
              <w:pStyle w:val="6"/>
              <w:jc w:val="center"/>
            </w:pPr>
            <w:r>
              <w:t>2.2</w:t>
            </w:r>
          </w:p>
        </w:tc>
        <w:tc>
          <w:tcPr>
            <w:tcW w:w="8142" w:type="dxa"/>
          </w:tcPr>
          <w:p w14:paraId="17135E0F">
            <w:pPr>
              <w:pStyle w:val="6"/>
              <w:jc w:val="both"/>
            </w:pPr>
            <w:r>
              <w:t>Характеризовать право как регулятор общественных отношений, конституционные права и обязанности гражданина Российской Федерации, права ребенка в Российской Федерации</w:t>
            </w:r>
          </w:p>
        </w:tc>
      </w:tr>
      <w:tr w14:paraId="3DD004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840C5DE">
            <w:pPr>
              <w:pStyle w:val="6"/>
              <w:jc w:val="center"/>
            </w:pPr>
            <w:r>
              <w:t>2.3</w:t>
            </w:r>
          </w:p>
        </w:tc>
        <w:tc>
          <w:tcPr>
            <w:tcW w:w="8142" w:type="dxa"/>
          </w:tcPr>
          <w:p w14:paraId="3425F405">
            <w:pPr>
              <w:pStyle w:val="6"/>
              <w:jc w:val="both"/>
            </w:pPr>
            <w:r>
              <w:t>Приводить примеры и моделировать ситуации, в которых возникают правоотношения, и ситуации, связанные с правонарушениями и наступлением юридической ответственности; способы защиты прав ребенка в Российской Федерации, примеры, поясняющие опасность правонарушений для личности и общества</w:t>
            </w:r>
          </w:p>
        </w:tc>
      </w:tr>
      <w:tr w14:paraId="2C161C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F142531">
            <w:pPr>
              <w:pStyle w:val="6"/>
              <w:jc w:val="center"/>
            </w:pPr>
            <w:r>
              <w:t>2.4</w:t>
            </w:r>
          </w:p>
        </w:tc>
        <w:tc>
          <w:tcPr>
            <w:tcW w:w="8142" w:type="dxa"/>
          </w:tcPr>
          <w:p w14:paraId="0DC571DB">
            <w:pPr>
              <w:pStyle w:val="6"/>
              <w:jc w:val="both"/>
            </w:pPr>
            <w:r>
              <w:t>Классифицировать по разным признакам (в том числе устанавливать существенный признак классификации) нормы права, выделяя существенные признаки</w:t>
            </w:r>
          </w:p>
        </w:tc>
      </w:tr>
      <w:tr w14:paraId="51E99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FF0AAFB">
            <w:pPr>
              <w:pStyle w:val="6"/>
              <w:jc w:val="center"/>
            </w:pPr>
            <w:r>
              <w:t>2.5</w:t>
            </w:r>
          </w:p>
        </w:tc>
        <w:tc>
          <w:tcPr>
            <w:tcW w:w="8142" w:type="dxa"/>
          </w:tcPr>
          <w:p w14:paraId="1571AAED">
            <w:pPr>
              <w:pStyle w:val="6"/>
              <w:jc w:val="both"/>
            </w:pPr>
            <w:r>
              <w:t>Сравнивать (в том числе устанавливать основания для сравнения) проступок и преступление, дееспособность малолетних в возрасте от 6 до 14 лет и несовершеннолетних в возрасте от 14 до 18 лет</w:t>
            </w:r>
          </w:p>
        </w:tc>
      </w:tr>
      <w:tr w14:paraId="205ACF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DA6F0AA">
            <w:pPr>
              <w:pStyle w:val="6"/>
              <w:jc w:val="center"/>
            </w:pPr>
            <w:r>
              <w:t>2.6</w:t>
            </w:r>
          </w:p>
        </w:tc>
        <w:tc>
          <w:tcPr>
            <w:tcW w:w="8142" w:type="dxa"/>
          </w:tcPr>
          <w:p w14:paraId="0A220F10">
            <w:pPr>
              <w:pStyle w:val="6"/>
              <w:jc w:val="both"/>
            </w:pPr>
            <w:r>
              <w:t>Устанавливать и объяснять взаимосвязи, включая взаимодействия гражданина и государства, между правовым поведением и культурой личности, между особенностями дееспособности несовершеннолетнего и его юридической ответственностью</w:t>
            </w:r>
          </w:p>
        </w:tc>
      </w:tr>
      <w:tr w14:paraId="4907BF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1B9504F">
            <w:pPr>
              <w:pStyle w:val="6"/>
              <w:jc w:val="center"/>
            </w:pPr>
            <w:r>
              <w:t>2.7</w:t>
            </w:r>
          </w:p>
        </w:tc>
        <w:tc>
          <w:tcPr>
            <w:tcW w:w="8142" w:type="dxa"/>
          </w:tcPr>
          <w:p w14:paraId="562E149C">
            <w:pPr>
              <w:pStyle w:val="6"/>
              <w:jc w:val="both"/>
            </w:pPr>
            <w:r>
              <w:t>Использовать полученные знания для объяснения сущности права, роли права в обществе, необходимости правомерного поведения, включая налоговое поведение и противодействие коррупции, различий между правомерным и противоправным поведением, проступком и преступлением; для осмысления личного социального опыта при исполнении типичных для несовершеннолетнего социальных ролей (члена семьи, учащегося, члена ученической общественной организации)</w:t>
            </w:r>
          </w:p>
        </w:tc>
      </w:tr>
      <w:tr w14:paraId="2EA071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0EB201F">
            <w:pPr>
              <w:pStyle w:val="6"/>
              <w:jc w:val="center"/>
            </w:pPr>
            <w:r>
              <w:t>2.8</w:t>
            </w:r>
          </w:p>
        </w:tc>
        <w:tc>
          <w:tcPr>
            <w:tcW w:w="8142" w:type="dxa"/>
          </w:tcPr>
          <w:p w14:paraId="5A344D5A">
            <w:pPr>
              <w:pStyle w:val="6"/>
              <w:jc w:val="both"/>
            </w:pPr>
            <w:r>
              <w:t>Определять и аргументировать с использованием обществоведческих знаний, фактов общественной жизни и личного социального опыта свое отношение к роли правовых норм как регуляторов общественной жизни и поведения человека</w:t>
            </w:r>
          </w:p>
        </w:tc>
      </w:tr>
      <w:tr w14:paraId="06B898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7FA70EE">
            <w:pPr>
              <w:pStyle w:val="6"/>
              <w:jc w:val="center"/>
            </w:pPr>
            <w:r>
              <w:t>2.9</w:t>
            </w:r>
          </w:p>
        </w:tc>
        <w:tc>
          <w:tcPr>
            <w:tcW w:w="8142" w:type="dxa"/>
          </w:tcPr>
          <w:p w14:paraId="62460581">
            <w:pPr>
              <w:pStyle w:val="6"/>
              <w:jc w:val="both"/>
            </w:pPr>
            <w:r>
              <w:t>Решать познавательные и практические задачи, отражающие действие правовых норм как регуляторов общественной жизни и поведения человека, анализировать жизненные ситуации и принимать решения, связанные с исполнением типичных для несовершеннолетнего социальных ролей (члена семьи, учащегося, члена ученической общественной организации)</w:t>
            </w:r>
          </w:p>
        </w:tc>
      </w:tr>
      <w:tr w14:paraId="49A8C3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9B5C35A">
            <w:pPr>
              <w:pStyle w:val="6"/>
              <w:jc w:val="center"/>
            </w:pPr>
            <w:r>
              <w:t>2.10</w:t>
            </w:r>
          </w:p>
        </w:tc>
        <w:tc>
          <w:tcPr>
            <w:tcW w:w="8142" w:type="dxa"/>
          </w:tcPr>
          <w:p w14:paraId="1EBA70DF">
            <w:pPr>
              <w:pStyle w:val="6"/>
              <w:jc w:val="both"/>
            </w:pPr>
            <w:r>
              <w:t xml:space="preserve">Овладевать смысловым чтением текстов обществоведческой тематики: отбирать информацию из фрагментов </w:t>
            </w:r>
            <w:r>
              <w:fldChar w:fldCharType="begin"/>
            </w:r>
            <w:r>
              <w:instrText xml:space="preserve"> HYPERLINK "https://login.consultant.ru/link/?req=doc&amp;base=LAW&amp;n=2875" \h </w:instrText>
            </w:r>
            <w:r>
              <w:fldChar w:fldCharType="separate"/>
            </w:r>
            <w:r>
              <w:rPr>
                <w:color w:val="0000FF"/>
              </w:rPr>
              <w:t>Конституции</w:t>
            </w:r>
            <w:r>
              <w:rPr>
                <w:color w:val="0000FF"/>
              </w:rPr>
              <w:fldChar w:fldCharType="end"/>
            </w:r>
            <w:r>
              <w:t xml:space="preserve"> Российской Федерации и других нормативных правовых актов, из предложенных учителем источников о правах и обязанностях граждан, гарантиях и защите прав и свобод человека и гражданина в Российской Федерации, о правах ребенка и способах их защиты и составлять на их основе план, преобразовывать текстовую информацию в таблицу, схему</w:t>
            </w:r>
          </w:p>
        </w:tc>
      </w:tr>
      <w:tr w14:paraId="770839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61F1084">
            <w:pPr>
              <w:pStyle w:val="6"/>
              <w:jc w:val="center"/>
            </w:pPr>
            <w:r>
              <w:t>2.11</w:t>
            </w:r>
          </w:p>
        </w:tc>
        <w:tc>
          <w:tcPr>
            <w:tcW w:w="8142" w:type="dxa"/>
          </w:tcPr>
          <w:p w14:paraId="24C3D5E5">
            <w:pPr>
              <w:pStyle w:val="6"/>
              <w:jc w:val="both"/>
            </w:pPr>
            <w:r>
              <w:t>Искать и извлекать информацию о сущности права и значении правовых норм, о правовой культуре, о гарантиях и защите прав и свобод человека и гражданина в Российской Федерации, выявлять соответствующие факты из разных адаптированных источников (в том числе учебных материалов) и публикаций средств массовой информации с соблюдением правил информационной безопасности при работе в сети Интернет</w:t>
            </w:r>
          </w:p>
        </w:tc>
      </w:tr>
      <w:tr w14:paraId="1D94F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CB9C17C">
            <w:pPr>
              <w:pStyle w:val="6"/>
              <w:jc w:val="center"/>
            </w:pPr>
            <w:r>
              <w:t>2.12</w:t>
            </w:r>
          </w:p>
        </w:tc>
        <w:tc>
          <w:tcPr>
            <w:tcW w:w="8142" w:type="dxa"/>
          </w:tcPr>
          <w:p w14:paraId="44EDEB1C">
            <w:pPr>
              <w:pStyle w:val="6"/>
              <w:jc w:val="both"/>
            </w:pPr>
            <w:r>
              <w:t>Анализировать, обобщать, систематизировать, оценивать социальную информацию из адаптированных источников (в том числе учебных материалов) и публикаций СМИ, соотносить ее с собственными знаниями о правовом регулировании поведения человека, личным социальным опытом, используя обществоведческие знания, формулировать выводы, подкрепляя их аргументами</w:t>
            </w:r>
          </w:p>
        </w:tc>
      </w:tr>
      <w:tr w14:paraId="1C58C3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D7BDF0A">
            <w:pPr>
              <w:pStyle w:val="6"/>
              <w:jc w:val="center"/>
            </w:pPr>
            <w:r>
              <w:t>2.13</w:t>
            </w:r>
          </w:p>
        </w:tc>
        <w:tc>
          <w:tcPr>
            <w:tcW w:w="8142" w:type="dxa"/>
          </w:tcPr>
          <w:p w14:paraId="496AD13F">
            <w:pPr>
              <w:pStyle w:val="6"/>
              <w:jc w:val="both"/>
            </w:pPr>
            <w:r>
              <w:t>Оценивать собственные поступки и поведение других людей с точки зрения их соответствия правовым нормам: выражать свою точку зрения, участвовать в дискуссии</w:t>
            </w:r>
          </w:p>
        </w:tc>
      </w:tr>
      <w:tr w14:paraId="0598B5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7F6239B">
            <w:pPr>
              <w:pStyle w:val="6"/>
              <w:jc w:val="center"/>
            </w:pPr>
            <w:r>
              <w:t>2.14</w:t>
            </w:r>
          </w:p>
        </w:tc>
        <w:tc>
          <w:tcPr>
            <w:tcW w:w="8142" w:type="dxa"/>
          </w:tcPr>
          <w:p w14:paraId="10FE5669">
            <w:pPr>
              <w:pStyle w:val="6"/>
              <w:jc w:val="both"/>
            </w:pPr>
            <w:r>
              <w:t>Использовать полученные знания о праве и правовых нормах в практической деятельности (выполнять проблемные задания, индивидуальные и групповые проекты), в повседневной жизни для осознанного выполнения гражданских обязанностей (для реализации и защиты прав человека и гражданина, прав потребителя, выбора профессии и оценки собственных перспектив в профессиональной сфере с учетом приобретенных представлений о профессиях в сфере права, включая деятельность правоохранительных органов), публично представлять результаты своей деятельности (в рамках изученного материала, включая проектную деятельность) в соответствии с темой и ситуацией общения, особенностями аудитории и регламентом</w:t>
            </w:r>
          </w:p>
        </w:tc>
      </w:tr>
      <w:tr w14:paraId="42C425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0AD4539">
            <w:pPr>
              <w:pStyle w:val="6"/>
              <w:jc w:val="center"/>
            </w:pPr>
            <w:r>
              <w:t>2.15</w:t>
            </w:r>
          </w:p>
        </w:tc>
        <w:tc>
          <w:tcPr>
            <w:tcW w:w="8142" w:type="dxa"/>
          </w:tcPr>
          <w:p w14:paraId="234991CE">
            <w:pPr>
              <w:pStyle w:val="6"/>
              <w:jc w:val="both"/>
            </w:pPr>
            <w:r>
              <w:t>Самостоятельно заполнять форму (в том числе электронную) и составлять простейший документ при получении паспорта гражданина Российской Федерации</w:t>
            </w:r>
          </w:p>
        </w:tc>
      </w:tr>
      <w:tr w14:paraId="0F5E22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A58E92A">
            <w:pPr>
              <w:pStyle w:val="6"/>
              <w:jc w:val="center"/>
            </w:pPr>
            <w:r>
              <w:t>2.16</w:t>
            </w:r>
          </w:p>
        </w:tc>
        <w:tc>
          <w:tcPr>
            <w:tcW w:w="8142" w:type="dxa"/>
          </w:tcPr>
          <w:p w14:paraId="4F950736">
            <w:pPr>
              <w:pStyle w:val="6"/>
              <w:jc w:val="both"/>
            </w:pPr>
            <w:r>
              <w:t>Осуществлять совместную деятельность,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w:t>
            </w:r>
          </w:p>
        </w:tc>
      </w:tr>
      <w:tr w14:paraId="681A08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420863F">
            <w:pPr>
              <w:pStyle w:val="6"/>
              <w:jc w:val="center"/>
            </w:pPr>
            <w:r>
              <w:t>3</w:t>
            </w:r>
          </w:p>
        </w:tc>
        <w:tc>
          <w:tcPr>
            <w:tcW w:w="8142" w:type="dxa"/>
          </w:tcPr>
          <w:p w14:paraId="227B51E1">
            <w:pPr>
              <w:pStyle w:val="6"/>
              <w:jc w:val="both"/>
            </w:pPr>
            <w:r>
              <w:t>По теме "Основы российского права"</w:t>
            </w:r>
          </w:p>
        </w:tc>
      </w:tr>
      <w:tr w14:paraId="341F2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FB7AF72">
            <w:pPr>
              <w:pStyle w:val="6"/>
              <w:jc w:val="center"/>
            </w:pPr>
            <w:r>
              <w:t>3.1</w:t>
            </w:r>
          </w:p>
        </w:tc>
        <w:tc>
          <w:tcPr>
            <w:tcW w:w="8142" w:type="dxa"/>
          </w:tcPr>
          <w:p w14:paraId="74ACA642">
            <w:pPr>
              <w:pStyle w:val="6"/>
              <w:jc w:val="both"/>
            </w:pPr>
            <w:r>
              <w:t xml:space="preserve">Осваивать и применять знания о </w:t>
            </w:r>
            <w:r>
              <w:fldChar w:fldCharType="begin"/>
            </w:r>
            <w:r>
              <w:instrText xml:space="preserve"> HYPERLINK "https://login.consultant.ru/link/?req=doc&amp;base=LAW&amp;n=2875" \h </w:instrText>
            </w:r>
            <w:r>
              <w:fldChar w:fldCharType="separate"/>
            </w:r>
            <w:r>
              <w:rPr>
                <w:color w:val="0000FF"/>
              </w:rPr>
              <w:t>Конституции</w:t>
            </w:r>
            <w:r>
              <w:rPr>
                <w:color w:val="0000FF"/>
              </w:rPr>
              <w:fldChar w:fldCharType="end"/>
            </w:r>
            <w:r>
              <w:t xml:space="preserve"> Российской Федерации, других нормативных правовых актах, содержании и значении правовых норм, об отраслях права, о правовых нормах, регулирующих типичные для несовершеннолетнего и членов его семьи общественные отношения (в гражданском, трудовом и семейном, административном, уголовном праве); о защите прав несовершеннолетних, о юридической ответственности (гражданско-правовой, дисциплинарной, административной, уголовной), о правоохранительных органах, об обеспечении безопасности личности, общества и государства, в том числе от терроризма и экстремизма</w:t>
            </w:r>
          </w:p>
        </w:tc>
      </w:tr>
      <w:tr w14:paraId="18E037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EC01A37">
            <w:pPr>
              <w:pStyle w:val="6"/>
              <w:jc w:val="center"/>
            </w:pPr>
            <w:r>
              <w:t>3.2</w:t>
            </w:r>
          </w:p>
        </w:tc>
        <w:tc>
          <w:tcPr>
            <w:tcW w:w="8142" w:type="dxa"/>
          </w:tcPr>
          <w:p w14:paraId="4A34CE75">
            <w:pPr>
              <w:pStyle w:val="6"/>
              <w:jc w:val="both"/>
            </w:pPr>
            <w:r>
              <w:t xml:space="preserve">Характеризовать роль </w:t>
            </w:r>
            <w:r>
              <w:fldChar w:fldCharType="begin"/>
            </w:r>
            <w:r>
              <w:instrText xml:space="preserve"> HYPERLINK "https://login.consultant.ru/link/?req=doc&amp;base=LAW&amp;n=2875" \h </w:instrText>
            </w:r>
            <w:r>
              <w:fldChar w:fldCharType="separate"/>
            </w:r>
            <w:r>
              <w:rPr>
                <w:color w:val="0000FF"/>
              </w:rPr>
              <w:t>Конституции</w:t>
            </w:r>
            <w:r>
              <w:rPr>
                <w:color w:val="0000FF"/>
              </w:rPr>
              <w:fldChar w:fldCharType="end"/>
            </w:r>
            <w:r>
              <w:t xml:space="preserve"> Российской Федерации в системе российского права; правоохранительных органов в защите правопорядка, обеспечении социальной стабильности и справедливости; гражданско-правовые отношения, сущность семейных правоотношений; способы защиты интересов и прав детей, оставшихся без попечения родителей; содержание трудового договора, виды правонарушений и виды наказаний</w:t>
            </w:r>
          </w:p>
        </w:tc>
      </w:tr>
      <w:tr w14:paraId="1B752C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1DDF2F6">
            <w:pPr>
              <w:pStyle w:val="6"/>
              <w:jc w:val="center"/>
            </w:pPr>
            <w:r>
              <w:t>3.3</w:t>
            </w:r>
          </w:p>
        </w:tc>
        <w:tc>
          <w:tcPr>
            <w:tcW w:w="8142" w:type="dxa"/>
          </w:tcPr>
          <w:p w14:paraId="21333F8C">
            <w:pPr>
              <w:pStyle w:val="6"/>
              <w:jc w:val="both"/>
            </w:pPr>
            <w:r>
              <w:t>Приводить примеры законов и подзаконных актов и моделировать ситуации, регулируемые нормами гражданского, трудового, семейного, административного и уголовного права, в том числе связанные с применением санкций за совершенные правонарушения</w:t>
            </w:r>
          </w:p>
        </w:tc>
      </w:tr>
      <w:tr w14:paraId="5254D5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678FD0B">
            <w:pPr>
              <w:pStyle w:val="6"/>
              <w:jc w:val="center"/>
            </w:pPr>
            <w:r>
              <w:t>3.4</w:t>
            </w:r>
          </w:p>
        </w:tc>
        <w:tc>
          <w:tcPr>
            <w:tcW w:w="8142" w:type="dxa"/>
          </w:tcPr>
          <w:p w14:paraId="384F72B0">
            <w:pPr>
              <w:pStyle w:val="6"/>
              <w:jc w:val="both"/>
            </w:pPr>
            <w:r>
              <w:t>Классифицировать по разным признакам виды нормативных правовых актов, виды правонарушений и юридической ответственности по отраслям права (в том числе устанавливать существенный признак классификации)</w:t>
            </w:r>
          </w:p>
        </w:tc>
      </w:tr>
      <w:tr w14:paraId="1E2B0D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A7328E2">
            <w:pPr>
              <w:pStyle w:val="6"/>
              <w:jc w:val="center"/>
            </w:pPr>
            <w:r>
              <w:t>3.5</w:t>
            </w:r>
          </w:p>
        </w:tc>
        <w:tc>
          <w:tcPr>
            <w:tcW w:w="8142" w:type="dxa"/>
          </w:tcPr>
          <w:p w14:paraId="56049B5B">
            <w:pPr>
              <w:pStyle w:val="6"/>
              <w:jc w:val="both"/>
            </w:pPr>
            <w:r>
              <w:t>Сравнивать (в том числе устанавливать основания для сравнения) сферы регулирования различных отраслей права (гражданского, трудового, семейного, административного и уголовного), права и обязанности работника и работодателя, имущественные и личные неимущественные отношения</w:t>
            </w:r>
          </w:p>
        </w:tc>
      </w:tr>
      <w:tr w14:paraId="40BB4E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78842ED">
            <w:pPr>
              <w:pStyle w:val="6"/>
              <w:jc w:val="center"/>
            </w:pPr>
            <w:r>
              <w:t>3.6</w:t>
            </w:r>
          </w:p>
        </w:tc>
        <w:tc>
          <w:tcPr>
            <w:tcW w:w="8142" w:type="dxa"/>
          </w:tcPr>
          <w:p w14:paraId="16847063">
            <w:pPr>
              <w:pStyle w:val="6"/>
              <w:jc w:val="both"/>
            </w:pPr>
            <w:r>
              <w:t>Устанавливать и объяснять взаимосвязи прав и обязанностей работника и работодателя, прав и обязанностей членов семьи, традиционных российских ценностей и личных неимущественных отношений в семье</w:t>
            </w:r>
          </w:p>
        </w:tc>
      </w:tr>
      <w:tr w14:paraId="05943E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65E5CC6">
            <w:pPr>
              <w:pStyle w:val="6"/>
              <w:jc w:val="center"/>
            </w:pPr>
            <w:r>
              <w:t>3.7</w:t>
            </w:r>
          </w:p>
        </w:tc>
        <w:tc>
          <w:tcPr>
            <w:tcW w:w="8142" w:type="dxa"/>
          </w:tcPr>
          <w:p w14:paraId="70541B17">
            <w:pPr>
              <w:pStyle w:val="6"/>
              <w:jc w:val="both"/>
            </w:pPr>
            <w:r>
              <w:t>Использовать полученные знания об отраслях права в решении учебных задач для объяснения взаимосвязи гражданской правоспособности и дееспособности, значения семьи в жизни человека, общества и государства, социальной опасности и неприемлемости уголовных и административных правонарушений, экстремизма, терроризма, коррупции и необходимости противостоять им</w:t>
            </w:r>
          </w:p>
        </w:tc>
      </w:tr>
      <w:tr w14:paraId="2DF4EF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DC708DF">
            <w:pPr>
              <w:pStyle w:val="6"/>
              <w:jc w:val="center"/>
            </w:pPr>
            <w:r>
              <w:t>3.8</w:t>
            </w:r>
          </w:p>
        </w:tc>
        <w:tc>
          <w:tcPr>
            <w:tcW w:w="8142" w:type="dxa"/>
          </w:tcPr>
          <w:p w14:paraId="29C1E393">
            <w:pPr>
              <w:pStyle w:val="6"/>
              <w:jc w:val="both"/>
            </w:pPr>
            <w:r>
              <w:t>Определять и аргументировать свое отношение к защите прав участников трудовых отношений с опорой на знания в области трудового права, к правонарушениям, формулировать аргументированные выводы о недопустимости нарушения правовых норм</w:t>
            </w:r>
          </w:p>
        </w:tc>
      </w:tr>
      <w:tr w14:paraId="64EBD1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F732291">
            <w:pPr>
              <w:pStyle w:val="6"/>
              <w:jc w:val="center"/>
            </w:pPr>
            <w:r>
              <w:t>3.9</w:t>
            </w:r>
          </w:p>
        </w:tc>
        <w:tc>
          <w:tcPr>
            <w:tcW w:w="8142" w:type="dxa"/>
          </w:tcPr>
          <w:p w14:paraId="1ACA4CE3">
            <w:pPr>
              <w:pStyle w:val="6"/>
              <w:jc w:val="both"/>
            </w:pPr>
            <w:r>
              <w:t>Решать познавательные и практические задачи, отражающие типичные взаимодействия, регулируемые нормами гражданского, трудового, семейного, административного и уголовного права</w:t>
            </w:r>
          </w:p>
        </w:tc>
      </w:tr>
      <w:tr w14:paraId="27E46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819E39A">
            <w:pPr>
              <w:pStyle w:val="6"/>
              <w:jc w:val="center"/>
            </w:pPr>
            <w:r>
              <w:t>3.10</w:t>
            </w:r>
          </w:p>
        </w:tc>
        <w:tc>
          <w:tcPr>
            <w:tcW w:w="8142" w:type="dxa"/>
          </w:tcPr>
          <w:p w14:paraId="3EA1FD0D">
            <w:pPr>
              <w:pStyle w:val="6"/>
              <w:jc w:val="both"/>
            </w:pPr>
            <w:r>
              <w:t xml:space="preserve">Овладевать смысловым чтением текстов обществоведческой тематики: отбирать информацию из фрагментов нормативных правовых актов (Гражданский </w:t>
            </w:r>
            <w:r>
              <w:fldChar w:fldCharType="begin"/>
            </w:r>
            <w:r>
              <w:instrText xml:space="preserve"> HYPERLINK "https://login.consultant.ru/link/?req=doc&amp;base=LAW&amp;n=482692" \h </w:instrText>
            </w:r>
            <w:r>
              <w:fldChar w:fldCharType="separate"/>
            </w:r>
            <w:r>
              <w:rPr>
                <w:color w:val="0000FF"/>
              </w:rPr>
              <w:t>кодекс</w:t>
            </w:r>
            <w:r>
              <w:rPr>
                <w:color w:val="0000FF"/>
              </w:rPr>
              <w:fldChar w:fldCharType="end"/>
            </w:r>
            <w:r>
              <w:t xml:space="preserve"> Российской Федерации, Семейный </w:t>
            </w:r>
            <w:r>
              <w:fldChar w:fldCharType="begin"/>
            </w:r>
            <w:r>
              <w:instrText xml:space="preserve"> HYPERLINK "https://login.consultant.ru/link/?req=doc&amp;base=LAW&amp;n=482834" \h </w:instrText>
            </w:r>
            <w:r>
              <w:fldChar w:fldCharType="separate"/>
            </w:r>
            <w:r>
              <w:rPr>
                <w:color w:val="0000FF"/>
              </w:rPr>
              <w:t>кодекс</w:t>
            </w:r>
            <w:r>
              <w:rPr>
                <w:color w:val="0000FF"/>
              </w:rPr>
              <w:fldChar w:fldCharType="end"/>
            </w:r>
            <w:r>
              <w:t xml:space="preserve"> Российской Федерации, Трудовой </w:t>
            </w:r>
            <w:r>
              <w:fldChar w:fldCharType="begin"/>
            </w:r>
            <w:r>
              <w:instrText xml:space="preserve"> HYPERLINK "https://login.consultant.ru/link/?req=doc&amp;base=LAW&amp;n=482885" \h </w:instrText>
            </w:r>
            <w:r>
              <w:fldChar w:fldCharType="separate"/>
            </w:r>
            <w:r>
              <w:rPr>
                <w:color w:val="0000FF"/>
              </w:rPr>
              <w:t>кодекс</w:t>
            </w:r>
            <w:r>
              <w:rPr>
                <w:color w:val="0000FF"/>
              </w:rPr>
              <w:fldChar w:fldCharType="end"/>
            </w:r>
            <w:r>
              <w:t xml:space="preserve"> Российской Федерации, </w:t>
            </w:r>
            <w:r>
              <w:fldChar w:fldCharType="begin"/>
            </w:r>
            <w:r>
              <w:instrText xml:space="preserve"> HYPERLINK "https://login.consultant.ru/link/?req=doc&amp;base=LAW&amp;n=483238" \h </w:instrText>
            </w:r>
            <w:r>
              <w:fldChar w:fldCharType="separate"/>
            </w:r>
            <w:r>
              <w:rPr>
                <w:color w:val="0000FF"/>
              </w:rPr>
              <w:t>Кодекс</w:t>
            </w:r>
            <w:r>
              <w:rPr>
                <w:color w:val="0000FF"/>
              </w:rPr>
              <w:fldChar w:fldCharType="end"/>
            </w:r>
            <w:r>
              <w:t xml:space="preserve"> Российской Федерации об административных правонарушениях, Уголовный </w:t>
            </w:r>
            <w:r>
              <w:fldChar w:fldCharType="begin"/>
            </w:r>
            <w:r>
              <w:instrText xml:space="preserve"> HYPERLINK "https://login.consultant.ru/link/?req=doc&amp;base=LAW&amp;n=500185" \h </w:instrText>
            </w:r>
            <w:r>
              <w:fldChar w:fldCharType="separate"/>
            </w:r>
            <w:r>
              <w:rPr>
                <w:color w:val="0000FF"/>
              </w:rPr>
              <w:t>кодекс</w:t>
            </w:r>
            <w:r>
              <w:rPr>
                <w:color w:val="0000FF"/>
              </w:rPr>
              <w:fldChar w:fldCharType="end"/>
            </w:r>
            <w:r>
              <w:t xml:space="preserve"> Российской Федерации), из предложенных учителем источников о правовых нормах, правоотношениях и специфике их регулирования, преобразовывать текстовую информацию в таблицу, схему</w:t>
            </w:r>
          </w:p>
        </w:tc>
      </w:tr>
      <w:tr w14:paraId="7AD087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6DFF954">
            <w:pPr>
              <w:pStyle w:val="6"/>
              <w:jc w:val="center"/>
            </w:pPr>
            <w:r>
              <w:t>3.11</w:t>
            </w:r>
          </w:p>
        </w:tc>
        <w:tc>
          <w:tcPr>
            <w:tcW w:w="8142" w:type="dxa"/>
          </w:tcPr>
          <w:p w14:paraId="79433420">
            <w:pPr>
              <w:pStyle w:val="6"/>
              <w:jc w:val="both"/>
            </w:pPr>
            <w:r>
              <w:t>Искать и извлекать информацию по правовой тематике в сфере гражданского, трудового, семейного, административного и уголовного права: выявлять соответствующие факты из разных адаптированных источников (в том числе учебных материалов) и публикаций СМИ с соблюдением правил информационной безопасности при работе в сети Интернет</w:t>
            </w:r>
          </w:p>
        </w:tc>
      </w:tr>
      <w:tr w14:paraId="0F712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40AD76E">
            <w:pPr>
              <w:pStyle w:val="6"/>
              <w:jc w:val="center"/>
            </w:pPr>
            <w:r>
              <w:t>3.12</w:t>
            </w:r>
          </w:p>
        </w:tc>
        <w:tc>
          <w:tcPr>
            <w:tcW w:w="8142" w:type="dxa"/>
          </w:tcPr>
          <w:p w14:paraId="6AF3F50D">
            <w:pPr>
              <w:pStyle w:val="6"/>
              <w:jc w:val="both"/>
            </w:pPr>
            <w:r>
              <w:t>Анализировать, обобщать, систематизировать, оценивать социальную информацию из адаптированных источников (в том числе учебных материалов) и публикаций СМИ, соотносить ее с собственными знаниями об отраслях права (гражданского, трудового, семейного, административного и уголовного) и личным социальным опытом; используя обществоведческие знания, формулировать выводы, подкрепляя их аргументами, о применении санкций за совершенные правонарушения, о юридической ответственности несовершеннолетних</w:t>
            </w:r>
          </w:p>
        </w:tc>
      </w:tr>
      <w:tr w14:paraId="12D9B9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B103417">
            <w:pPr>
              <w:pStyle w:val="6"/>
              <w:jc w:val="center"/>
            </w:pPr>
            <w:r>
              <w:t>3.13</w:t>
            </w:r>
          </w:p>
        </w:tc>
        <w:tc>
          <w:tcPr>
            <w:tcW w:w="8142" w:type="dxa"/>
          </w:tcPr>
          <w:p w14:paraId="6BE427AC">
            <w:pPr>
              <w:pStyle w:val="6"/>
              <w:jc w:val="both"/>
            </w:pPr>
            <w:r>
              <w:t>Оценивать собственные поступки и поведение других людей с точки зрения их соответствия нормам гражданского, трудового, семейного, административного и уголовного права</w:t>
            </w:r>
          </w:p>
        </w:tc>
      </w:tr>
      <w:tr w14:paraId="0D6BF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293697B">
            <w:pPr>
              <w:pStyle w:val="6"/>
              <w:jc w:val="center"/>
            </w:pPr>
            <w:r>
              <w:t>3.14</w:t>
            </w:r>
          </w:p>
        </w:tc>
        <w:tc>
          <w:tcPr>
            <w:tcW w:w="8142" w:type="dxa"/>
          </w:tcPr>
          <w:p w14:paraId="79027F01">
            <w:pPr>
              <w:pStyle w:val="6"/>
              <w:jc w:val="both"/>
            </w:pPr>
            <w:r>
              <w:t>Использовать полученные знания о нормах гражданского, трудового, семейного, административного и уголовного права в практической деятельности (выполнять задания, индивидуальные и групповые проекты), в повседневной жизни для осознанного выполнения обязанностей, правомерного поведения, реализации и защиты своих прав; публично представлять результаты своей деятельности (в рамках изученного материала, включая проектную деятельность), в соответствии с темой и ситуацией общения, особенностями аудитории и регламентом</w:t>
            </w:r>
          </w:p>
        </w:tc>
      </w:tr>
      <w:tr w14:paraId="4A32DC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69D58F8">
            <w:pPr>
              <w:pStyle w:val="6"/>
              <w:jc w:val="center"/>
            </w:pPr>
            <w:r>
              <w:t>3.15</w:t>
            </w:r>
          </w:p>
        </w:tc>
        <w:tc>
          <w:tcPr>
            <w:tcW w:w="8142" w:type="dxa"/>
          </w:tcPr>
          <w:p w14:paraId="45047093">
            <w:pPr>
              <w:pStyle w:val="6"/>
              <w:jc w:val="both"/>
            </w:pPr>
            <w:r>
              <w:t>Самостоятельно заполнять форму (в том числе электронную) и составлять простейший документ (заявление о приеме на работу)</w:t>
            </w:r>
          </w:p>
        </w:tc>
      </w:tr>
      <w:tr w14:paraId="5CFA0C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BD85A3D">
            <w:pPr>
              <w:pStyle w:val="6"/>
              <w:jc w:val="center"/>
            </w:pPr>
            <w:r>
              <w:t>3.16</w:t>
            </w:r>
          </w:p>
        </w:tc>
        <w:tc>
          <w:tcPr>
            <w:tcW w:w="8142" w:type="dxa"/>
          </w:tcPr>
          <w:p w14:paraId="220285B3">
            <w:pPr>
              <w:pStyle w:val="6"/>
              <w:jc w:val="both"/>
            </w:pPr>
            <w:r>
              <w:t>Осуществлять совместную деятельность,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w:t>
            </w:r>
          </w:p>
        </w:tc>
      </w:tr>
    </w:tbl>
    <w:p w14:paraId="6DC883C8">
      <w:pPr>
        <w:pStyle w:val="6"/>
        <w:ind w:firstLine="540"/>
        <w:jc w:val="both"/>
      </w:pPr>
    </w:p>
    <w:p w14:paraId="03C0C6C0">
      <w:pPr>
        <w:pStyle w:val="6"/>
        <w:jc w:val="right"/>
      </w:pPr>
      <w:r>
        <w:t>Таблица 19.3</w:t>
      </w:r>
    </w:p>
    <w:p w14:paraId="4FCB138F">
      <w:pPr>
        <w:pStyle w:val="6"/>
        <w:ind w:firstLine="540"/>
        <w:jc w:val="both"/>
      </w:pPr>
    </w:p>
    <w:p w14:paraId="334A710D">
      <w:pPr>
        <w:pStyle w:val="6"/>
        <w:jc w:val="center"/>
      </w:pPr>
      <w:r>
        <w:t>Проверяемые элементы содержания (7 класс)</w:t>
      </w:r>
    </w:p>
    <w:p w14:paraId="2A848426">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8766"/>
      </w:tblGrid>
      <w:tr w14:paraId="0152C7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7EAF289">
            <w:pPr>
              <w:pStyle w:val="6"/>
              <w:jc w:val="center"/>
            </w:pPr>
            <w:r>
              <w:t>Код</w:t>
            </w:r>
          </w:p>
        </w:tc>
        <w:tc>
          <w:tcPr>
            <w:tcW w:w="8766" w:type="dxa"/>
          </w:tcPr>
          <w:p w14:paraId="6E8A6E7C">
            <w:pPr>
              <w:pStyle w:val="6"/>
              <w:jc w:val="center"/>
            </w:pPr>
            <w:r>
              <w:t>Проверяемый элемент содержания</w:t>
            </w:r>
          </w:p>
        </w:tc>
      </w:tr>
      <w:tr w14:paraId="1A584F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5B6BC68">
            <w:pPr>
              <w:pStyle w:val="6"/>
              <w:jc w:val="center"/>
            </w:pPr>
            <w:r>
              <w:t>1</w:t>
            </w:r>
          </w:p>
        </w:tc>
        <w:tc>
          <w:tcPr>
            <w:tcW w:w="8766" w:type="dxa"/>
          </w:tcPr>
          <w:p w14:paraId="53B56C96">
            <w:pPr>
              <w:pStyle w:val="6"/>
              <w:jc w:val="both"/>
            </w:pPr>
            <w:r>
              <w:t>Социальные ценности и нормы</w:t>
            </w:r>
          </w:p>
        </w:tc>
      </w:tr>
      <w:tr w14:paraId="3C86C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8E877D4">
            <w:pPr>
              <w:pStyle w:val="6"/>
              <w:jc w:val="center"/>
            </w:pPr>
            <w:r>
              <w:t>1.1</w:t>
            </w:r>
          </w:p>
        </w:tc>
        <w:tc>
          <w:tcPr>
            <w:tcW w:w="8766" w:type="dxa"/>
          </w:tcPr>
          <w:p w14:paraId="4662C811">
            <w:pPr>
              <w:pStyle w:val="6"/>
              <w:jc w:val="both"/>
            </w:pPr>
            <w:r>
              <w:t>Общественные ценности. Свобода и ответственность гражданина. Гражданственность и патриотизм. Гуманизм</w:t>
            </w:r>
          </w:p>
        </w:tc>
      </w:tr>
      <w:tr w14:paraId="0B4398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41B742E">
            <w:pPr>
              <w:pStyle w:val="6"/>
              <w:jc w:val="center"/>
            </w:pPr>
            <w:r>
              <w:t>1.2</w:t>
            </w:r>
          </w:p>
        </w:tc>
        <w:tc>
          <w:tcPr>
            <w:tcW w:w="8766" w:type="dxa"/>
          </w:tcPr>
          <w:p w14:paraId="2142A7B8">
            <w:pPr>
              <w:pStyle w:val="6"/>
              <w:jc w:val="both"/>
            </w:pPr>
            <w:r>
              <w:t>Социальные нормы как регуляторы общественной жизни и поведения человека в обществе. Виды социальных норм. Традиции и обычаи</w:t>
            </w:r>
          </w:p>
        </w:tc>
      </w:tr>
      <w:tr w14:paraId="13852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5648B9">
            <w:pPr>
              <w:pStyle w:val="6"/>
              <w:jc w:val="center"/>
            </w:pPr>
            <w:r>
              <w:t>1.3</w:t>
            </w:r>
          </w:p>
        </w:tc>
        <w:tc>
          <w:tcPr>
            <w:tcW w:w="8766" w:type="dxa"/>
          </w:tcPr>
          <w:p w14:paraId="7D15F8FC">
            <w:pPr>
              <w:pStyle w:val="6"/>
              <w:jc w:val="both"/>
            </w:pPr>
            <w:r>
              <w:t>Принципы и нормы морали. Добро и зло. Нравственные чувства человека. Совесть и стыд</w:t>
            </w:r>
          </w:p>
        </w:tc>
      </w:tr>
      <w:tr w14:paraId="3E32A3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9160412">
            <w:pPr>
              <w:pStyle w:val="6"/>
              <w:jc w:val="center"/>
            </w:pPr>
            <w:r>
              <w:t>1.4</w:t>
            </w:r>
          </w:p>
        </w:tc>
        <w:tc>
          <w:tcPr>
            <w:tcW w:w="8766" w:type="dxa"/>
          </w:tcPr>
          <w:p w14:paraId="2E0E353C">
            <w:pPr>
              <w:pStyle w:val="6"/>
              <w:jc w:val="both"/>
            </w:pPr>
            <w:r>
              <w:t>Моральный выбор. Моральная оценка поведения людей и собственного поведения. Влияние моральных норм на общество и человека</w:t>
            </w:r>
          </w:p>
        </w:tc>
      </w:tr>
      <w:tr w14:paraId="7B3E9C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B1A8625">
            <w:pPr>
              <w:pStyle w:val="6"/>
              <w:jc w:val="center"/>
            </w:pPr>
            <w:r>
              <w:t>1.5</w:t>
            </w:r>
          </w:p>
        </w:tc>
        <w:tc>
          <w:tcPr>
            <w:tcW w:w="8766" w:type="dxa"/>
          </w:tcPr>
          <w:p w14:paraId="18EBA23E">
            <w:pPr>
              <w:pStyle w:val="6"/>
              <w:jc w:val="both"/>
            </w:pPr>
            <w:r>
              <w:t>Право и его роль в жизни общества. Право и мораль</w:t>
            </w:r>
          </w:p>
        </w:tc>
      </w:tr>
      <w:tr w14:paraId="7C0056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52E0FC0">
            <w:pPr>
              <w:pStyle w:val="6"/>
              <w:jc w:val="center"/>
            </w:pPr>
            <w:r>
              <w:t>2</w:t>
            </w:r>
          </w:p>
        </w:tc>
        <w:tc>
          <w:tcPr>
            <w:tcW w:w="8766" w:type="dxa"/>
          </w:tcPr>
          <w:p w14:paraId="31BF53C2">
            <w:pPr>
              <w:pStyle w:val="6"/>
              <w:jc w:val="both"/>
            </w:pPr>
            <w:r>
              <w:t>Человек как участник правовых отношений</w:t>
            </w:r>
          </w:p>
        </w:tc>
      </w:tr>
      <w:tr w14:paraId="3F0D31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32F9AEB">
            <w:pPr>
              <w:pStyle w:val="6"/>
              <w:jc w:val="center"/>
            </w:pPr>
            <w:r>
              <w:t>2.1</w:t>
            </w:r>
          </w:p>
        </w:tc>
        <w:tc>
          <w:tcPr>
            <w:tcW w:w="8766" w:type="dxa"/>
          </w:tcPr>
          <w:p w14:paraId="0B71939D">
            <w:pPr>
              <w:pStyle w:val="6"/>
              <w:jc w:val="both"/>
            </w:pPr>
            <w:r>
              <w:t>Правовая норма</w:t>
            </w:r>
          </w:p>
        </w:tc>
      </w:tr>
      <w:tr w14:paraId="042BDE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017B0D5">
            <w:pPr>
              <w:pStyle w:val="6"/>
              <w:jc w:val="center"/>
            </w:pPr>
            <w:r>
              <w:t>2.2</w:t>
            </w:r>
          </w:p>
        </w:tc>
        <w:tc>
          <w:tcPr>
            <w:tcW w:w="8766" w:type="dxa"/>
          </w:tcPr>
          <w:p w14:paraId="119C6393">
            <w:pPr>
              <w:pStyle w:val="6"/>
              <w:jc w:val="both"/>
            </w:pPr>
            <w:r>
              <w:t>Правоотношения и их особенности</w:t>
            </w:r>
          </w:p>
        </w:tc>
      </w:tr>
      <w:tr w14:paraId="623A60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07A3C10">
            <w:pPr>
              <w:pStyle w:val="6"/>
              <w:jc w:val="center"/>
            </w:pPr>
            <w:r>
              <w:t>2.3</w:t>
            </w:r>
          </w:p>
        </w:tc>
        <w:tc>
          <w:tcPr>
            <w:tcW w:w="8766" w:type="dxa"/>
          </w:tcPr>
          <w:p w14:paraId="056CEB02">
            <w:pPr>
              <w:pStyle w:val="6"/>
              <w:jc w:val="both"/>
            </w:pPr>
            <w:r>
              <w:t>Участники правоотношений. Правоспособность и дееспособность</w:t>
            </w:r>
          </w:p>
        </w:tc>
      </w:tr>
      <w:tr w14:paraId="35BC76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14C49E8">
            <w:pPr>
              <w:pStyle w:val="6"/>
              <w:jc w:val="center"/>
            </w:pPr>
            <w:r>
              <w:t>2.4</w:t>
            </w:r>
          </w:p>
        </w:tc>
        <w:tc>
          <w:tcPr>
            <w:tcW w:w="8766" w:type="dxa"/>
          </w:tcPr>
          <w:p w14:paraId="5052D861">
            <w:pPr>
              <w:pStyle w:val="6"/>
              <w:jc w:val="both"/>
            </w:pPr>
            <w:r>
              <w:t>Правовая оценка поступков и деятельности человека. Правомерное поведение. Правовая культура личности</w:t>
            </w:r>
          </w:p>
        </w:tc>
      </w:tr>
      <w:tr w14:paraId="51A758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D9D00EC">
            <w:pPr>
              <w:pStyle w:val="6"/>
              <w:jc w:val="center"/>
            </w:pPr>
            <w:r>
              <w:t>2.5</w:t>
            </w:r>
          </w:p>
        </w:tc>
        <w:tc>
          <w:tcPr>
            <w:tcW w:w="8766" w:type="dxa"/>
          </w:tcPr>
          <w:p w14:paraId="25C254A6">
            <w:pPr>
              <w:pStyle w:val="6"/>
              <w:jc w:val="both"/>
            </w:pPr>
            <w:r>
              <w:t>Правонарушение и юридическая ответственность. Проступок и преступление. Опасность правонарушений для личности и общества</w:t>
            </w:r>
          </w:p>
        </w:tc>
      </w:tr>
      <w:tr w14:paraId="7BFEB3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50355B6">
            <w:pPr>
              <w:pStyle w:val="6"/>
              <w:jc w:val="center"/>
            </w:pPr>
            <w:r>
              <w:t>2.6</w:t>
            </w:r>
          </w:p>
        </w:tc>
        <w:tc>
          <w:tcPr>
            <w:tcW w:w="8766" w:type="dxa"/>
          </w:tcPr>
          <w:p w14:paraId="447FC09B">
            <w:pPr>
              <w:pStyle w:val="6"/>
              <w:jc w:val="both"/>
            </w:pPr>
            <w:r>
              <w:t>Права и свободы человека и гражданина Российской Федерации. Гарантия и защита прав и свобод человека и гражданина в Российской Федерации</w:t>
            </w:r>
          </w:p>
        </w:tc>
      </w:tr>
      <w:tr w14:paraId="46DC37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7184D5D">
            <w:pPr>
              <w:pStyle w:val="6"/>
              <w:jc w:val="center"/>
            </w:pPr>
            <w:r>
              <w:t>2.7</w:t>
            </w:r>
          </w:p>
        </w:tc>
        <w:tc>
          <w:tcPr>
            <w:tcW w:w="8766" w:type="dxa"/>
          </w:tcPr>
          <w:p w14:paraId="1A891548">
            <w:pPr>
              <w:pStyle w:val="6"/>
              <w:jc w:val="both"/>
            </w:pPr>
            <w:r>
              <w:t>Конституционные обязанности гражданина Российской Федерации</w:t>
            </w:r>
          </w:p>
        </w:tc>
      </w:tr>
      <w:tr w14:paraId="7208D4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A3E91E7">
            <w:pPr>
              <w:pStyle w:val="6"/>
              <w:jc w:val="center"/>
            </w:pPr>
            <w:r>
              <w:t>2.8</w:t>
            </w:r>
          </w:p>
        </w:tc>
        <w:tc>
          <w:tcPr>
            <w:tcW w:w="8766" w:type="dxa"/>
          </w:tcPr>
          <w:p w14:paraId="73B0C06E">
            <w:pPr>
              <w:pStyle w:val="6"/>
              <w:jc w:val="both"/>
            </w:pPr>
            <w:r>
              <w:t>Права ребенка и возможности их защиты</w:t>
            </w:r>
          </w:p>
        </w:tc>
      </w:tr>
      <w:tr w14:paraId="6D0C97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A203173">
            <w:pPr>
              <w:pStyle w:val="6"/>
              <w:jc w:val="center"/>
            </w:pPr>
            <w:r>
              <w:t>3</w:t>
            </w:r>
          </w:p>
        </w:tc>
        <w:tc>
          <w:tcPr>
            <w:tcW w:w="8766" w:type="dxa"/>
          </w:tcPr>
          <w:p w14:paraId="74A243AA">
            <w:pPr>
              <w:pStyle w:val="6"/>
              <w:jc w:val="both"/>
            </w:pPr>
            <w:r>
              <w:t>Основы российского права</w:t>
            </w:r>
          </w:p>
        </w:tc>
      </w:tr>
      <w:tr w14:paraId="475E49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1D9337D">
            <w:pPr>
              <w:pStyle w:val="6"/>
              <w:jc w:val="center"/>
            </w:pPr>
            <w:r>
              <w:t>3.1</w:t>
            </w:r>
          </w:p>
        </w:tc>
        <w:tc>
          <w:tcPr>
            <w:tcW w:w="8766" w:type="dxa"/>
          </w:tcPr>
          <w:p w14:paraId="4A091FA1">
            <w:pPr>
              <w:pStyle w:val="6"/>
              <w:jc w:val="both"/>
            </w:pPr>
            <w:r>
              <w:fldChar w:fldCharType="begin"/>
            </w:r>
            <w:r>
              <w:instrText xml:space="preserve"> HYPERLINK "https://login.consultant.ru/link/?req=doc&amp;base=LAW&amp;n=2875" \h </w:instrText>
            </w:r>
            <w:r>
              <w:fldChar w:fldCharType="separate"/>
            </w:r>
            <w:r>
              <w:rPr>
                <w:color w:val="0000FF"/>
              </w:rPr>
              <w:t>Конституция</w:t>
            </w:r>
            <w:r>
              <w:rPr>
                <w:color w:val="0000FF"/>
              </w:rPr>
              <w:fldChar w:fldCharType="end"/>
            </w:r>
            <w:r>
              <w:t xml:space="preserve"> Российской Федерации - основной закон</w:t>
            </w:r>
          </w:p>
        </w:tc>
      </w:tr>
      <w:tr w14:paraId="4768D4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7E24C61">
            <w:pPr>
              <w:pStyle w:val="6"/>
              <w:jc w:val="center"/>
            </w:pPr>
            <w:r>
              <w:t>3.2</w:t>
            </w:r>
          </w:p>
        </w:tc>
        <w:tc>
          <w:tcPr>
            <w:tcW w:w="8766" w:type="dxa"/>
          </w:tcPr>
          <w:p w14:paraId="38D185FB">
            <w:pPr>
              <w:pStyle w:val="6"/>
              <w:jc w:val="both"/>
            </w:pPr>
            <w:r>
              <w:t>Законы и подзаконные акты</w:t>
            </w:r>
          </w:p>
        </w:tc>
      </w:tr>
      <w:tr w14:paraId="6DBC1B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B650E94">
            <w:pPr>
              <w:pStyle w:val="6"/>
              <w:jc w:val="center"/>
            </w:pPr>
            <w:r>
              <w:t>3.3</w:t>
            </w:r>
          </w:p>
        </w:tc>
        <w:tc>
          <w:tcPr>
            <w:tcW w:w="8766" w:type="dxa"/>
          </w:tcPr>
          <w:p w14:paraId="715FD57E">
            <w:pPr>
              <w:pStyle w:val="6"/>
              <w:jc w:val="both"/>
            </w:pPr>
            <w:r>
              <w:t>Отрасли права. Основы гражданского права. Основы семейного права. Основы трудового права</w:t>
            </w:r>
          </w:p>
        </w:tc>
      </w:tr>
      <w:tr w14:paraId="37CBA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7B1BEA6">
            <w:pPr>
              <w:pStyle w:val="6"/>
              <w:jc w:val="center"/>
            </w:pPr>
            <w:r>
              <w:t>3.4</w:t>
            </w:r>
          </w:p>
        </w:tc>
        <w:tc>
          <w:tcPr>
            <w:tcW w:w="8766" w:type="dxa"/>
          </w:tcPr>
          <w:p w14:paraId="308D6D76">
            <w:pPr>
              <w:pStyle w:val="6"/>
              <w:jc w:val="both"/>
            </w:pPr>
            <w:r>
              <w:t>Физические и юридические лица в гражданском праве</w:t>
            </w:r>
          </w:p>
        </w:tc>
      </w:tr>
      <w:tr w14:paraId="608EEF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93BE5F7">
            <w:pPr>
              <w:pStyle w:val="6"/>
              <w:jc w:val="center"/>
            </w:pPr>
            <w:r>
              <w:t>3.5</w:t>
            </w:r>
          </w:p>
        </w:tc>
        <w:tc>
          <w:tcPr>
            <w:tcW w:w="8766" w:type="dxa"/>
          </w:tcPr>
          <w:p w14:paraId="71093919">
            <w:pPr>
              <w:pStyle w:val="6"/>
              <w:jc w:val="both"/>
            </w:pPr>
            <w:r>
              <w:t>Несовершеннолетние как участники гражданско-правовых отношений</w:t>
            </w:r>
          </w:p>
        </w:tc>
      </w:tr>
      <w:tr w14:paraId="135400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79C48F1">
            <w:pPr>
              <w:pStyle w:val="6"/>
              <w:jc w:val="center"/>
            </w:pPr>
            <w:r>
              <w:t>3.6</w:t>
            </w:r>
          </w:p>
        </w:tc>
        <w:tc>
          <w:tcPr>
            <w:tcW w:w="8766" w:type="dxa"/>
          </w:tcPr>
          <w:p w14:paraId="6CFA1D0E">
            <w:pPr>
              <w:pStyle w:val="6"/>
              <w:jc w:val="both"/>
            </w:pPr>
            <w:r>
              <w:t>Право собственности, защита прав собственности</w:t>
            </w:r>
          </w:p>
        </w:tc>
      </w:tr>
      <w:tr w14:paraId="0DCC3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A6346BE">
            <w:pPr>
              <w:pStyle w:val="6"/>
              <w:jc w:val="center"/>
            </w:pPr>
            <w:r>
              <w:t>3.7</w:t>
            </w:r>
          </w:p>
        </w:tc>
        <w:tc>
          <w:tcPr>
            <w:tcW w:w="8766" w:type="dxa"/>
          </w:tcPr>
          <w:p w14:paraId="2E27819F">
            <w:pPr>
              <w:pStyle w:val="6"/>
              <w:jc w:val="both"/>
            </w:pPr>
            <w:r>
              <w:t>Основные виды гражданско-правовых договоров. Договор купли-продажи</w:t>
            </w:r>
          </w:p>
        </w:tc>
      </w:tr>
      <w:tr w14:paraId="1CC4C2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71F25ED">
            <w:pPr>
              <w:pStyle w:val="6"/>
              <w:jc w:val="center"/>
            </w:pPr>
            <w:r>
              <w:t>3.8</w:t>
            </w:r>
          </w:p>
        </w:tc>
        <w:tc>
          <w:tcPr>
            <w:tcW w:w="8766" w:type="dxa"/>
          </w:tcPr>
          <w:p w14:paraId="33FA8450">
            <w:pPr>
              <w:pStyle w:val="6"/>
              <w:jc w:val="both"/>
            </w:pPr>
            <w:r>
              <w:t>Права потребителей и возможности их защиты</w:t>
            </w:r>
          </w:p>
        </w:tc>
      </w:tr>
      <w:tr w14:paraId="436BDF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055C9CA">
            <w:pPr>
              <w:pStyle w:val="6"/>
              <w:jc w:val="center"/>
            </w:pPr>
            <w:r>
              <w:t>3.9</w:t>
            </w:r>
          </w:p>
        </w:tc>
        <w:tc>
          <w:tcPr>
            <w:tcW w:w="8766" w:type="dxa"/>
          </w:tcPr>
          <w:p w14:paraId="47AA6568">
            <w:pPr>
              <w:pStyle w:val="6"/>
              <w:jc w:val="both"/>
            </w:pPr>
            <w:r>
              <w:t>Важность семьи в жизни человека, общества и государства. Условия заключения брака в Российской Федерации</w:t>
            </w:r>
          </w:p>
        </w:tc>
      </w:tr>
      <w:tr w14:paraId="13B48A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1F92A8F">
            <w:pPr>
              <w:pStyle w:val="6"/>
              <w:jc w:val="center"/>
            </w:pPr>
            <w:r>
              <w:t>3.10</w:t>
            </w:r>
          </w:p>
        </w:tc>
        <w:tc>
          <w:tcPr>
            <w:tcW w:w="8766" w:type="dxa"/>
          </w:tcPr>
          <w:p w14:paraId="7EFF866D">
            <w:pPr>
              <w:pStyle w:val="6"/>
              <w:jc w:val="both"/>
            </w:pPr>
            <w:r>
              <w:t>Права и обязанности детей и родителей. Защита прав и интересов детей, оставшихся без попечения родителей</w:t>
            </w:r>
          </w:p>
        </w:tc>
      </w:tr>
      <w:tr w14:paraId="6BC762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C247520">
            <w:pPr>
              <w:pStyle w:val="6"/>
              <w:jc w:val="center"/>
            </w:pPr>
            <w:r>
              <w:t>3.11</w:t>
            </w:r>
          </w:p>
        </w:tc>
        <w:tc>
          <w:tcPr>
            <w:tcW w:w="8766" w:type="dxa"/>
          </w:tcPr>
          <w:p w14:paraId="70239AC1">
            <w:pPr>
              <w:pStyle w:val="6"/>
              <w:jc w:val="both"/>
            </w:pPr>
            <w:r>
              <w:t>Стороны трудовых отношений, их права и обязанности. Рабочее время и время отдыха</w:t>
            </w:r>
          </w:p>
        </w:tc>
      </w:tr>
      <w:tr w14:paraId="520354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1AF8961">
            <w:pPr>
              <w:pStyle w:val="6"/>
              <w:jc w:val="center"/>
            </w:pPr>
            <w:r>
              <w:t>3.12</w:t>
            </w:r>
          </w:p>
        </w:tc>
        <w:tc>
          <w:tcPr>
            <w:tcW w:w="8766" w:type="dxa"/>
          </w:tcPr>
          <w:p w14:paraId="27C1DE1D">
            <w:pPr>
              <w:pStyle w:val="6"/>
              <w:jc w:val="both"/>
            </w:pPr>
            <w:r>
              <w:t>Трудовой договор. Заключение и прекращение трудового договора</w:t>
            </w:r>
          </w:p>
        </w:tc>
      </w:tr>
      <w:tr w14:paraId="4C9B93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9E1B8B3">
            <w:pPr>
              <w:pStyle w:val="6"/>
              <w:jc w:val="center"/>
            </w:pPr>
            <w:r>
              <w:t>3.13</w:t>
            </w:r>
          </w:p>
        </w:tc>
        <w:tc>
          <w:tcPr>
            <w:tcW w:w="8766" w:type="dxa"/>
          </w:tcPr>
          <w:p w14:paraId="59922E66">
            <w:pPr>
              <w:pStyle w:val="6"/>
              <w:jc w:val="both"/>
            </w:pPr>
            <w:r>
              <w:t>Особенности правового статуса несовершеннолетних при осуществлении трудовой деятельности</w:t>
            </w:r>
          </w:p>
        </w:tc>
      </w:tr>
      <w:tr w14:paraId="0038C3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742CFBC">
            <w:pPr>
              <w:pStyle w:val="6"/>
              <w:jc w:val="center"/>
            </w:pPr>
            <w:r>
              <w:t>3.14</w:t>
            </w:r>
          </w:p>
        </w:tc>
        <w:tc>
          <w:tcPr>
            <w:tcW w:w="8766" w:type="dxa"/>
          </w:tcPr>
          <w:p w14:paraId="5BCD2C9C">
            <w:pPr>
              <w:pStyle w:val="6"/>
              <w:jc w:val="both"/>
            </w:pPr>
            <w:r>
              <w:t>Гражданско-правовые проступки и гражданско-правовая ответственность</w:t>
            </w:r>
          </w:p>
        </w:tc>
      </w:tr>
      <w:tr w14:paraId="223D92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A32A0BB">
            <w:pPr>
              <w:pStyle w:val="6"/>
              <w:jc w:val="center"/>
            </w:pPr>
            <w:r>
              <w:t>3.15</w:t>
            </w:r>
          </w:p>
        </w:tc>
        <w:tc>
          <w:tcPr>
            <w:tcW w:w="8766" w:type="dxa"/>
          </w:tcPr>
          <w:p w14:paraId="0E7DEF25">
            <w:pPr>
              <w:pStyle w:val="6"/>
              <w:jc w:val="both"/>
            </w:pPr>
            <w:r>
              <w:t>Административные проступки и административная ответственность</w:t>
            </w:r>
          </w:p>
        </w:tc>
      </w:tr>
      <w:tr w14:paraId="616BFC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28FDFC1">
            <w:pPr>
              <w:pStyle w:val="6"/>
              <w:jc w:val="center"/>
            </w:pPr>
            <w:r>
              <w:t>3.16</w:t>
            </w:r>
          </w:p>
        </w:tc>
        <w:tc>
          <w:tcPr>
            <w:tcW w:w="8766" w:type="dxa"/>
          </w:tcPr>
          <w:p w14:paraId="3D64621E">
            <w:pPr>
              <w:pStyle w:val="6"/>
              <w:jc w:val="both"/>
            </w:pPr>
            <w:r>
              <w:t>Дисциплинарные проступки и дисциплинарная ответственность</w:t>
            </w:r>
          </w:p>
        </w:tc>
      </w:tr>
      <w:tr w14:paraId="1F9B96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852F336">
            <w:pPr>
              <w:pStyle w:val="6"/>
              <w:jc w:val="center"/>
            </w:pPr>
            <w:r>
              <w:t>3.17</w:t>
            </w:r>
          </w:p>
        </w:tc>
        <w:tc>
          <w:tcPr>
            <w:tcW w:w="8766" w:type="dxa"/>
          </w:tcPr>
          <w:p w14:paraId="67C9DC54">
            <w:pPr>
              <w:pStyle w:val="6"/>
              <w:jc w:val="both"/>
            </w:pPr>
            <w:r>
              <w:t>Преступления и уголовная ответственность</w:t>
            </w:r>
          </w:p>
        </w:tc>
      </w:tr>
      <w:tr w14:paraId="7DF6A5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7FC6E15">
            <w:pPr>
              <w:pStyle w:val="6"/>
              <w:jc w:val="center"/>
            </w:pPr>
            <w:r>
              <w:t>3.18</w:t>
            </w:r>
          </w:p>
        </w:tc>
        <w:tc>
          <w:tcPr>
            <w:tcW w:w="8766" w:type="dxa"/>
          </w:tcPr>
          <w:p w14:paraId="4542220E">
            <w:pPr>
              <w:pStyle w:val="6"/>
              <w:jc w:val="both"/>
            </w:pPr>
            <w:r>
              <w:t>Особенности юридической ответственности несовершеннолетних</w:t>
            </w:r>
          </w:p>
        </w:tc>
      </w:tr>
      <w:tr w14:paraId="3B1188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D002450">
            <w:pPr>
              <w:pStyle w:val="6"/>
              <w:jc w:val="center"/>
            </w:pPr>
            <w:r>
              <w:t>3.19</w:t>
            </w:r>
          </w:p>
        </w:tc>
        <w:tc>
          <w:tcPr>
            <w:tcW w:w="8766" w:type="dxa"/>
          </w:tcPr>
          <w:p w14:paraId="3F3F86F0">
            <w:pPr>
              <w:pStyle w:val="6"/>
              <w:jc w:val="both"/>
            </w:pPr>
            <w:r>
              <w:t>Правоохранительные органы в Российской Федерации. Структура правоохранительных органов Российской Федерации. Функции правоохранительных органов</w:t>
            </w:r>
          </w:p>
        </w:tc>
      </w:tr>
    </w:tbl>
    <w:p w14:paraId="16D67CEB">
      <w:pPr>
        <w:pStyle w:val="6"/>
        <w:ind w:firstLine="540"/>
        <w:jc w:val="both"/>
      </w:pPr>
    </w:p>
    <w:p w14:paraId="050243FD">
      <w:pPr>
        <w:pStyle w:val="6"/>
        <w:jc w:val="right"/>
      </w:pPr>
      <w:r>
        <w:t>Таблица 19.4</w:t>
      </w:r>
    </w:p>
    <w:p w14:paraId="485CEA67">
      <w:pPr>
        <w:pStyle w:val="6"/>
        <w:ind w:firstLine="540"/>
        <w:jc w:val="both"/>
      </w:pPr>
    </w:p>
    <w:p w14:paraId="152985A8">
      <w:pPr>
        <w:pStyle w:val="6"/>
        <w:jc w:val="center"/>
      </w:pPr>
      <w:r>
        <w:t>Проверяемые требования к результатам освоения основной</w:t>
      </w:r>
    </w:p>
    <w:p w14:paraId="080C93FE">
      <w:pPr>
        <w:pStyle w:val="6"/>
        <w:jc w:val="center"/>
      </w:pPr>
      <w:r>
        <w:t>образовательной программы (8 класс)</w:t>
      </w:r>
    </w:p>
    <w:p w14:paraId="3735EE7C">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284"/>
      </w:tblGrid>
      <w:tr w14:paraId="3A4452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01" w:type="dxa"/>
          </w:tcPr>
          <w:p w14:paraId="7D1D2F4D">
            <w:pPr>
              <w:pStyle w:val="6"/>
              <w:jc w:val="center"/>
            </w:pPr>
            <w:r>
              <w:t>Код проверяемого результата</w:t>
            </w:r>
          </w:p>
        </w:tc>
        <w:tc>
          <w:tcPr>
            <w:tcW w:w="8284" w:type="dxa"/>
          </w:tcPr>
          <w:p w14:paraId="65517EAA">
            <w:pPr>
              <w:pStyle w:val="6"/>
              <w:jc w:val="center"/>
            </w:pPr>
            <w:r>
              <w:t>Проверяемые предметные результаты освоения основной образовательной программы основного общего образования</w:t>
            </w:r>
          </w:p>
        </w:tc>
      </w:tr>
      <w:tr w14:paraId="4179B3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C424EEF">
            <w:pPr>
              <w:pStyle w:val="6"/>
              <w:jc w:val="center"/>
            </w:pPr>
            <w:r>
              <w:t>1</w:t>
            </w:r>
          </w:p>
        </w:tc>
        <w:tc>
          <w:tcPr>
            <w:tcW w:w="8284" w:type="dxa"/>
          </w:tcPr>
          <w:p w14:paraId="32084DEC">
            <w:pPr>
              <w:pStyle w:val="6"/>
              <w:jc w:val="both"/>
            </w:pPr>
            <w:r>
              <w:t>По теме "Человек в экономических отношениях"</w:t>
            </w:r>
          </w:p>
        </w:tc>
      </w:tr>
      <w:tr w14:paraId="6A04CB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05F594F">
            <w:pPr>
              <w:pStyle w:val="6"/>
              <w:jc w:val="center"/>
            </w:pPr>
            <w:r>
              <w:t>1.1</w:t>
            </w:r>
          </w:p>
        </w:tc>
        <w:tc>
          <w:tcPr>
            <w:tcW w:w="8284" w:type="dxa"/>
          </w:tcPr>
          <w:p w14:paraId="50A681F7">
            <w:pPr>
              <w:pStyle w:val="6"/>
              <w:jc w:val="both"/>
            </w:pPr>
            <w:r>
              <w:t>Осваивать и применять знания об экономической жизни общества, ее основных проявлениях, экономических системах, собственности, механизме рыночного регулирования экономики, финансовых отношениях, роли государства в экономике, видах налогов, основах государственной бюджетной и денежно-кредитной политики, о влиянии государственной политики на развитие конкуренции</w:t>
            </w:r>
          </w:p>
        </w:tc>
      </w:tr>
      <w:tr w14:paraId="0A6682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99315B6">
            <w:pPr>
              <w:pStyle w:val="6"/>
              <w:jc w:val="center"/>
            </w:pPr>
            <w:r>
              <w:t>1.2</w:t>
            </w:r>
          </w:p>
        </w:tc>
        <w:tc>
          <w:tcPr>
            <w:tcW w:w="8284" w:type="dxa"/>
          </w:tcPr>
          <w:p w14:paraId="52D1FCC1">
            <w:pPr>
              <w:pStyle w:val="6"/>
              <w:jc w:val="both"/>
            </w:pPr>
            <w:r>
              <w:t>Характеризовать способы координации хозяйственной жизни в различных экономических системах, объекты спроса и предложения на рынке труда и финансовом рынке; функции денег</w:t>
            </w:r>
          </w:p>
        </w:tc>
      </w:tr>
      <w:tr w14:paraId="42B56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9610C08">
            <w:pPr>
              <w:pStyle w:val="6"/>
              <w:jc w:val="center"/>
            </w:pPr>
            <w:r>
              <w:t>1.3</w:t>
            </w:r>
          </w:p>
        </w:tc>
        <w:tc>
          <w:tcPr>
            <w:tcW w:w="8284" w:type="dxa"/>
          </w:tcPr>
          <w:p w14:paraId="069719B5">
            <w:pPr>
              <w:pStyle w:val="6"/>
              <w:jc w:val="both"/>
            </w:pPr>
            <w:r>
              <w:t>Приводить примеры способов повышения эффективности производства; деятельности и проявления основных функций различных финансовых посредников; использования способов повышения эффективности производства</w:t>
            </w:r>
          </w:p>
        </w:tc>
      </w:tr>
      <w:tr w14:paraId="6C334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A4EA829">
            <w:pPr>
              <w:pStyle w:val="6"/>
              <w:jc w:val="center"/>
            </w:pPr>
            <w:r>
              <w:t>1.4</w:t>
            </w:r>
          </w:p>
        </w:tc>
        <w:tc>
          <w:tcPr>
            <w:tcW w:w="8284" w:type="dxa"/>
          </w:tcPr>
          <w:p w14:paraId="109B20F6">
            <w:pPr>
              <w:pStyle w:val="6"/>
              <w:jc w:val="both"/>
            </w:pPr>
            <w:r>
              <w:t>Классифицировать (в том числе устанавливать существенный признак классификации) механизмы государственного регулирования экономики</w:t>
            </w:r>
          </w:p>
        </w:tc>
      </w:tr>
      <w:tr w14:paraId="60A749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C6C7161">
            <w:pPr>
              <w:pStyle w:val="6"/>
              <w:jc w:val="center"/>
            </w:pPr>
            <w:r>
              <w:t>1.5</w:t>
            </w:r>
          </w:p>
        </w:tc>
        <w:tc>
          <w:tcPr>
            <w:tcW w:w="8284" w:type="dxa"/>
          </w:tcPr>
          <w:p w14:paraId="290BBE42">
            <w:pPr>
              <w:pStyle w:val="6"/>
              <w:jc w:val="both"/>
            </w:pPr>
            <w:r>
              <w:t>Сравнивать различные способы хозяйствования</w:t>
            </w:r>
          </w:p>
        </w:tc>
      </w:tr>
      <w:tr w14:paraId="1E0F4D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24D606E">
            <w:pPr>
              <w:pStyle w:val="6"/>
              <w:jc w:val="center"/>
            </w:pPr>
            <w:r>
              <w:t>1.6</w:t>
            </w:r>
          </w:p>
        </w:tc>
        <w:tc>
          <w:tcPr>
            <w:tcW w:w="8284" w:type="dxa"/>
          </w:tcPr>
          <w:p w14:paraId="32E1AE79">
            <w:pPr>
              <w:pStyle w:val="6"/>
              <w:jc w:val="both"/>
            </w:pPr>
            <w:r>
              <w:t>Устанавливать и объяснять связи политических потрясений и социально-экономических кризисов в государстве</w:t>
            </w:r>
          </w:p>
        </w:tc>
      </w:tr>
      <w:tr w14:paraId="67771BA4">
        <w:tblPrEx>
          <w:tblCellMar>
            <w:top w:w="102" w:type="dxa"/>
            <w:left w:w="62" w:type="dxa"/>
            <w:bottom w:w="102" w:type="dxa"/>
            <w:right w:w="62" w:type="dxa"/>
          </w:tblCellMar>
        </w:tblPrEx>
        <w:tc>
          <w:tcPr>
            <w:tcW w:w="1701" w:type="dxa"/>
          </w:tcPr>
          <w:p w14:paraId="0F3E1305">
            <w:pPr>
              <w:pStyle w:val="6"/>
              <w:jc w:val="center"/>
            </w:pPr>
            <w:r>
              <w:t>1.7</w:t>
            </w:r>
          </w:p>
        </w:tc>
        <w:tc>
          <w:tcPr>
            <w:tcW w:w="8284" w:type="dxa"/>
          </w:tcPr>
          <w:p w14:paraId="3D8B009B">
            <w:pPr>
              <w:pStyle w:val="6"/>
              <w:jc w:val="both"/>
            </w:pPr>
            <w:r>
              <w:t>Использовать полученные знания для объяснения причин достижения (недостижения) результатов экономической деятельности; для объяснения основных механизмов государственного регулирования экономики, государственной политики по развитию конкуренции, социально-экономической роли и функций предпринимательства, причин и последствий безработицы, необходимости правомерного налогового поведения</w:t>
            </w:r>
          </w:p>
        </w:tc>
      </w:tr>
      <w:tr w14:paraId="6B58AD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5CF41CC">
            <w:pPr>
              <w:pStyle w:val="6"/>
              <w:jc w:val="center"/>
            </w:pPr>
            <w:r>
              <w:t>1.8</w:t>
            </w:r>
          </w:p>
        </w:tc>
        <w:tc>
          <w:tcPr>
            <w:tcW w:w="8284" w:type="dxa"/>
          </w:tcPr>
          <w:p w14:paraId="05B9D162">
            <w:pPr>
              <w:pStyle w:val="6"/>
              <w:jc w:val="both"/>
            </w:pPr>
            <w:r>
              <w:t>Определять и аргументировать с точки зрения социальных ценностей и с опорой на обществоведческие знания, факты общественной жизни свое отношение к предпринимательству и развитию собственного бизнеса</w:t>
            </w:r>
          </w:p>
        </w:tc>
      </w:tr>
      <w:tr w14:paraId="3ECAD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FD02490">
            <w:pPr>
              <w:pStyle w:val="6"/>
              <w:jc w:val="center"/>
            </w:pPr>
            <w:r>
              <w:t>1.9</w:t>
            </w:r>
          </w:p>
        </w:tc>
        <w:tc>
          <w:tcPr>
            <w:tcW w:w="8284" w:type="dxa"/>
          </w:tcPr>
          <w:p w14:paraId="158380A1">
            <w:pPr>
              <w:pStyle w:val="6"/>
              <w:jc w:val="both"/>
            </w:pPr>
            <w:r>
              <w:t>Решать познавательные и практические задачи, связанные с осуществлением экономических действий, на основе рационального выбора в условиях ограниченных ресурсов, с использованием различных способов повышения эффективности производства, отражающие типичные ситуации и социальные взаимодействия в сфере экономической деятельности; отражающие процессы</w:t>
            </w:r>
          </w:p>
        </w:tc>
      </w:tr>
      <w:tr w14:paraId="3B7C50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4CB3BAE">
            <w:pPr>
              <w:pStyle w:val="6"/>
              <w:jc w:val="center"/>
            </w:pPr>
            <w:r>
              <w:t>1.10</w:t>
            </w:r>
          </w:p>
        </w:tc>
        <w:tc>
          <w:tcPr>
            <w:tcW w:w="8284" w:type="dxa"/>
          </w:tcPr>
          <w:p w14:paraId="0BBC5117">
            <w:pPr>
              <w:pStyle w:val="6"/>
              <w:jc w:val="both"/>
            </w:pPr>
            <w:r>
              <w:t>Овладевать смысловым чтением, преобразовывать текстовую экономическую информацию в модели (таблица, схема, график и другое), в том числе о свободных и экономических благах, о видах и формах предпринимательской деятельности, экономических и социальных последствиях безработицы</w:t>
            </w:r>
          </w:p>
        </w:tc>
      </w:tr>
      <w:tr w14:paraId="39942B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24F6CB8">
            <w:pPr>
              <w:pStyle w:val="6"/>
              <w:jc w:val="center"/>
            </w:pPr>
            <w:r>
              <w:t>1.11</w:t>
            </w:r>
          </w:p>
        </w:tc>
        <w:tc>
          <w:tcPr>
            <w:tcW w:w="8284" w:type="dxa"/>
          </w:tcPr>
          <w:p w14:paraId="194AC516">
            <w:pPr>
              <w:pStyle w:val="6"/>
              <w:jc w:val="both"/>
            </w:pPr>
            <w:r>
              <w:t>Извлекать информацию из адаптированных источников, публикаций СМИ и сети Интернет о тенденциях развития экономики в нашей стране, о борьбе с различными формами финансового мошенничества</w:t>
            </w:r>
          </w:p>
        </w:tc>
      </w:tr>
      <w:tr w14:paraId="55BCA5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072D06F">
            <w:pPr>
              <w:pStyle w:val="6"/>
              <w:jc w:val="center"/>
            </w:pPr>
            <w:r>
              <w:t>1.12</w:t>
            </w:r>
          </w:p>
        </w:tc>
        <w:tc>
          <w:tcPr>
            <w:tcW w:w="8284" w:type="dxa"/>
          </w:tcPr>
          <w:p w14:paraId="31FF3907">
            <w:pPr>
              <w:pStyle w:val="6"/>
              <w:jc w:val="both"/>
            </w:pPr>
            <w:r>
              <w:t>Анализировать, обобщать, систематизировать, конкретизировать и критически оценивать социальную информацию, включая экономико-статистическую, из адаптированных источников (в том числе учебных материалов) и публикаций СМИ, соотносить ее с личным социальным опытом; используя обществоведческие знания, формулировать выводы, подкрепляя их аргументами</w:t>
            </w:r>
          </w:p>
        </w:tc>
      </w:tr>
      <w:tr w14:paraId="7E8992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43E2D6C">
            <w:pPr>
              <w:pStyle w:val="6"/>
              <w:jc w:val="center"/>
            </w:pPr>
            <w:r>
              <w:t>1.13</w:t>
            </w:r>
          </w:p>
        </w:tc>
        <w:tc>
          <w:tcPr>
            <w:tcW w:w="8284" w:type="dxa"/>
          </w:tcPr>
          <w:p w14:paraId="6F53D277">
            <w:pPr>
              <w:pStyle w:val="6"/>
              <w:jc w:val="both"/>
            </w:pPr>
            <w:r>
              <w:t>Оценивать собственные поступки и поступки других людей с точки зрения их экономической рациональности (сложившиеся модели поведения производителей и потребителей; граждан, защищающих свои экономические интересы; практики осуществления экономических действий на основе рационального выбора в условиях ограниченных ресурсов; использования различных способов повышения эффективности производства, распределения семейных ресурсов; для оценки рисков осуществления финансовых мошенничеств, применения недобросовестных практик)</w:t>
            </w:r>
          </w:p>
        </w:tc>
      </w:tr>
      <w:tr w14:paraId="512979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DFEC9FE">
            <w:pPr>
              <w:pStyle w:val="6"/>
              <w:jc w:val="center"/>
            </w:pPr>
            <w:r>
              <w:t>1.14</w:t>
            </w:r>
          </w:p>
        </w:tc>
        <w:tc>
          <w:tcPr>
            <w:tcW w:w="8284" w:type="dxa"/>
          </w:tcPr>
          <w:p w14:paraId="715ED04C">
            <w:pPr>
              <w:pStyle w:val="6"/>
              <w:jc w:val="both"/>
            </w:pPr>
            <w:r>
              <w:t>Приобретать опыт использования знаний, включая основы финансовой грамотности, в практической деятельности и повседневной жизни для анализа потребления домашнего хозяйства, структуры семейного бюджета, составления личного финансового плана; для выбора профессии и оценки собственных перспектив в профессиональной сфере; выбора форм сбережений; для реализации и защиты прав потребителя (в том числе финансовых услуг), осознанного выполнения гражданских обязанностей, выбора профессии и оценки собственных перспектив в профессиональной сфере</w:t>
            </w:r>
          </w:p>
        </w:tc>
      </w:tr>
      <w:tr w14:paraId="09114C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47B5368">
            <w:pPr>
              <w:pStyle w:val="6"/>
              <w:jc w:val="center"/>
            </w:pPr>
            <w:r>
              <w:t>1.15</w:t>
            </w:r>
          </w:p>
        </w:tc>
        <w:tc>
          <w:tcPr>
            <w:tcW w:w="8284" w:type="dxa"/>
          </w:tcPr>
          <w:p w14:paraId="33CB17CA">
            <w:pPr>
              <w:pStyle w:val="6"/>
              <w:jc w:val="both"/>
            </w:pPr>
            <w:r>
              <w:t>Приобретать опыт составления простейших документов (личный финансовый план, заявление, резюме)</w:t>
            </w:r>
          </w:p>
        </w:tc>
      </w:tr>
      <w:tr w14:paraId="3AB304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A71BA5C">
            <w:pPr>
              <w:pStyle w:val="6"/>
              <w:jc w:val="center"/>
            </w:pPr>
            <w:r>
              <w:t>1.16</w:t>
            </w:r>
          </w:p>
        </w:tc>
        <w:tc>
          <w:tcPr>
            <w:tcW w:w="8284" w:type="dxa"/>
          </w:tcPr>
          <w:p w14:paraId="6F93FC81">
            <w:pPr>
              <w:pStyle w:val="6"/>
              <w:jc w:val="both"/>
            </w:pPr>
            <w:r>
              <w:t>Осуществлять совместную деятельность, включая взаимодействие с людьми другой культуры, национальной и религиозной принадлежности, на основе гуманистических ценностей, взаимопонимания между людьми разных культур</w:t>
            </w:r>
          </w:p>
        </w:tc>
      </w:tr>
      <w:tr w14:paraId="150434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1141F1A">
            <w:pPr>
              <w:pStyle w:val="6"/>
              <w:jc w:val="center"/>
            </w:pPr>
            <w:r>
              <w:t>2</w:t>
            </w:r>
          </w:p>
        </w:tc>
        <w:tc>
          <w:tcPr>
            <w:tcW w:w="8284" w:type="dxa"/>
          </w:tcPr>
          <w:p w14:paraId="3FBCD999">
            <w:pPr>
              <w:pStyle w:val="6"/>
              <w:jc w:val="both"/>
            </w:pPr>
            <w:r>
              <w:t>По теме "Человек в мире культуры"</w:t>
            </w:r>
          </w:p>
        </w:tc>
      </w:tr>
      <w:tr w14:paraId="1093BD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7183AE5">
            <w:pPr>
              <w:pStyle w:val="6"/>
              <w:jc w:val="center"/>
            </w:pPr>
            <w:r>
              <w:t>2.1</w:t>
            </w:r>
          </w:p>
        </w:tc>
        <w:tc>
          <w:tcPr>
            <w:tcW w:w="8284" w:type="dxa"/>
          </w:tcPr>
          <w:p w14:paraId="60265ADC">
            <w:pPr>
              <w:pStyle w:val="6"/>
              <w:jc w:val="both"/>
            </w:pPr>
            <w:r>
              <w:t>Осваивать и применять знания о процессах и явлениях в духовной жизни общества, о науке и образовании, системе образования в Российской Федерации, о религии, мировых религиях, об искусстве и его видах; об информации как важном ресурсе современного общества</w:t>
            </w:r>
          </w:p>
        </w:tc>
      </w:tr>
      <w:tr w14:paraId="1C2B30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66FD438">
            <w:pPr>
              <w:pStyle w:val="6"/>
              <w:jc w:val="center"/>
            </w:pPr>
            <w:r>
              <w:t>2.2</w:t>
            </w:r>
          </w:p>
        </w:tc>
        <w:tc>
          <w:tcPr>
            <w:tcW w:w="8284" w:type="dxa"/>
          </w:tcPr>
          <w:p w14:paraId="515D3EEB">
            <w:pPr>
              <w:pStyle w:val="6"/>
              <w:jc w:val="both"/>
            </w:pPr>
            <w:r>
              <w:t>Характеризовать духовно-нравственные ценности (в том числе нормы морали и нравственности, гуманизм, милосердие, справедливость) нашего общества, искусство как сферу деятельности, информационную культуру и информационную безопасность</w:t>
            </w:r>
          </w:p>
        </w:tc>
      </w:tr>
      <w:tr w14:paraId="54B359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D86328E">
            <w:pPr>
              <w:pStyle w:val="6"/>
              <w:jc w:val="center"/>
            </w:pPr>
            <w:r>
              <w:t>2.3</w:t>
            </w:r>
          </w:p>
        </w:tc>
        <w:tc>
          <w:tcPr>
            <w:tcW w:w="8284" w:type="dxa"/>
          </w:tcPr>
          <w:p w14:paraId="1F189BB7">
            <w:pPr>
              <w:pStyle w:val="6"/>
              <w:jc w:val="both"/>
            </w:pPr>
            <w:r>
              <w:t>Приводить примеры политики российского государства в сфере культуры и образования; влияния образования на социализацию личности; правил информационной безопасности</w:t>
            </w:r>
          </w:p>
        </w:tc>
      </w:tr>
      <w:tr w14:paraId="48F61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8B6062F">
            <w:pPr>
              <w:pStyle w:val="6"/>
              <w:jc w:val="center"/>
            </w:pPr>
            <w:r>
              <w:t>2.4</w:t>
            </w:r>
          </w:p>
        </w:tc>
        <w:tc>
          <w:tcPr>
            <w:tcW w:w="8284" w:type="dxa"/>
          </w:tcPr>
          <w:p w14:paraId="72ECF1D7">
            <w:pPr>
              <w:pStyle w:val="6"/>
              <w:jc w:val="both"/>
            </w:pPr>
            <w:r>
              <w:t>Классифицировать по разным признакам формы и виды культуры</w:t>
            </w:r>
          </w:p>
        </w:tc>
      </w:tr>
      <w:tr w14:paraId="5425EB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4E02A51">
            <w:pPr>
              <w:pStyle w:val="6"/>
              <w:jc w:val="center"/>
            </w:pPr>
            <w:r>
              <w:t>2.5</w:t>
            </w:r>
          </w:p>
        </w:tc>
        <w:tc>
          <w:tcPr>
            <w:tcW w:w="8284" w:type="dxa"/>
          </w:tcPr>
          <w:p w14:paraId="4A337972">
            <w:pPr>
              <w:pStyle w:val="6"/>
              <w:jc w:val="both"/>
            </w:pPr>
            <w:r>
              <w:t>Сравнивать формы культуры, естественные и социально-гуманитарные науки, виды искусств</w:t>
            </w:r>
          </w:p>
        </w:tc>
      </w:tr>
      <w:tr w14:paraId="0BC1F2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348E2EA">
            <w:pPr>
              <w:pStyle w:val="6"/>
              <w:jc w:val="center"/>
            </w:pPr>
            <w:r>
              <w:t>2.6</w:t>
            </w:r>
          </w:p>
        </w:tc>
        <w:tc>
          <w:tcPr>
            <w:tcW w:w="8284" w:type="dxa"/>
          </w:tcPr>
          <w:p w14:paraId="6384CCAB">
            <w:pPr>
              <w:pStyle w:val="6"/>
              <w:jc w:val="both"/>
            </w:pPr>
            <w:r>
              <w:t>Устанавливать и объяснять взаимосвязь развития духовной культуры и формирования личности, взаимовлияние науки и образования</w:t>
            </w:r>
          </w:p>
        </w:tc>
      </w:tr>
      <w:tr w14:paraId="09A36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0313306">
            <w:pPr>
              <w:pStyle w:val="6"/>
              <w:jc w:val="center"/>
            </w:pPr>
            <w:r>
              <w:t>2.7</w:t>
            </w:r>
          </w:p>
        </w:tc>
        <w:tc>
          <w:tcPr>
            <w:tcW w:w="8284" w:type="dxa"/>
          </w:tcPr>
          <w:p w14:paraId="22AF041D">
            <w:pPr>
              <w:pStyle w:val="6"/>
              <w:jc w:val="both"/>
            </w:pPr>
            <w:r>
              <w:t>Использовать полученные знания для объяснения роли непрерывного образования</w:t>
            </w:r>
          </w:p>
        </w:tc>
      </w:tr>
      <w:tr w14:paraId="4F1EBD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1A9F4E3">
            <w:pPr>
              <w:pStyle w:val="6"/>
              <w:jc w:val="center"/>
            </w:pPr>
            <w:r>
              <w:t>2.8</w:t>
            </w:r>
          </w:p>
        </w:tc>
        <w:tc>
          <w:tcPr>
            <w:tcW w:w="8284" w:type="dxa"/>
          </w:tcPr>
          <w:p w14:paraId="53142ED9">
            <w:pPr>
              <w:pStyle w:val="6"/>
              <w:jc w:val="both"/>
            </w:pPr>
            <w:r>
              <w:t>Определять и аргументировать с точки зрения социальных ценностей и с опорой на обществоведческие знания, факты общественной жизни свое отношение к информационной культуре и информационной безопасности, правилам безопасного поведения в сети Интернет</w:t>
            </w:r>
          </w:p>
        </w:tc>
      </w:tr>
      <w:tr w14:paraId="126DDF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2ED9489">
            <w:pPr>
              <w:pStyle w:val="6"/>
              <w:jc w:val="center"/>
            </w:pPr>
            <w:r>
              <w:t>2.9</w:t>
            </w:r>
          </w:p>
        </w:tc>
        <w:tc>
          <w:tcPr>
            <w:tcW w:w="8284" w:type="dxa"/>
          </w:tcPr>
          <w:p w14:paraId="0ED6EF13">
            <w:pPr>
              <w:pStyle w:val="6"/>
              <w:jc w:val="both"/>
            </w:pPr>
            <w:r>
              <w:t>Решать познавательные и практические задачи, касающиеся форм и многообразия духовной культуры</w:t>
            </w:r>
          </w:p>
        </w:tc>
      </w:tr>
      <w:tr w14:paraId="3E13F8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4F637E6">
            <w:pPr>
              <w:pStyle w:val="6"/>
              <w:jc w:val="center"/>
            </w:pPr>
            <w:r>
              <w:t>2.10</w:t>
            </w:r>
          </w:p>
        </w:tc>
        <w:tc>
          <w:tcPr>
            <w:tcW w:w="8284" w:type="dxa"/>
          </w:tcPr>
          <w:p w14:paraId="7910B123">
            <w:pPr>
              <w:pStyle w:val="6"/>
              <w:jc w:val="both"/>
            </w:pPr>
            <w:r>
              <w:t>Овладевать смысловым чтением текстов по проблемам развития современной культуры, составлять план, преобразовывать текстовую информацию в модели (таблицу, диаграмму, схему) и преобразовывать предложенные модели в текст</w:t>
            </w:r>
          </w:p>
        </w:tc>
      </w:tr>
      <w:tr w14:paraId="35767E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5D45DF6">
            <w:pPr>
              <w:pStyle w:val="6"/>
              <w:jc w:val="center"/>
            </w:pPr>
            <w:r>
              <w:t>2.11</w:t>
            </w:r>
          </w:p>
        </w:tc>
        <w:tc>
          <w:tcPr>
            <w:tcW w:w="8284" w:type="dxa"/>
          </w:tcPr>
          <w:p w14:paraId="4052FF46">
            <w:pPr>
              <w:pStyle w:val="6"/>
              <w:jc w:val="both"/>
            </w:pPr>
            <w:r>
              <w:t>Осуществлять поиск информации об ответственности современных ученых, о религиозных объединениях в Российской Федерации, о роли искусства в жизни человека и общества, о видах мошенничества в сети Интернет в разных источниках информации</w:t>
            </w:r>
          </w:p>
        </w:tc>
      </w:tr>
      <w:tr w14:paraId="321A44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FAD38AD">
            <w:pPr>
              <w:pStyle w:val="6"/>
              <w:jc w:val="center"/>
            </w:pPr>
            <w:r>
              <w:t>2.12</w:t>
            </w:r>
          </w:p>
        </w:tc>
        <w:tc>
          <w:tcPr>
            <w:tcW w:w="8284" w:type="dxa"/>
          </w:tcPr>
          <w:p w14:paraId="139DF9A6">
            <w:pPr>
              <w:pStyle w:val="6"/>
              <w:jc w:val="both"/>
            </w:pPr>
            <w:r>
              <w:t>Анализировать, систематизировать, критически оценивать и обобщать социальную информацию, представленную в разных формах (описательную, графическую, аудиовизуальную), при изучении культуры, науки и образования</w:t>
            </w:r>
          </w:p>
        </w:tc>
      </w:tr>
      <w:tr w14:paraId="3BD238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D3B5C73">
            <w:pPr>
              <w:pStyle w:val="6"/>
              <w:jc w:val="center"/>
            </w:pPr>
            <w:r>
              <w:t>2.13</w:t>
            </w:r>
          </w:p>
        </w:tc>
        <w:tc>
          <w:tcPr>
            <w:tcW w:w="8284" w:type="dxa"/>
          </w:tcPr>
          <w:p w14:paraId="46F0E0D7">
            <w:pPr>
              <w:pStyle w:val="6"/>
              <w:jc w:val="both"/>
            </w:pPr>
            <w:r>
              <w:t>Оценивать собственные поступки, поведение людей в духовной сфере жизни общества</w:t>
            </w:r>
          </w:p>
        </w:tc>
      </w:tr>
      <w:tr w14:paraId="24A8E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82B0A3C">
            <w:pPr>
              <w:pStyle w:val="6"/>
              <w:jc w:val="center"/>
            </w:pPr>
            <w:r>
              <w:t>2.14</w:t>
            </w:r>
          </w:p>
        </w:tc>
        <w:tc>
          <w:tcPr>
            <w:tcW w:w="8284" w:type="dxa"/>
          </w:tcPr>
          <w:p w14:paraId="26955955">
            <w:pPr>
              <w:pStyle w:val="6"/>
              <w:jc w:val="both"/>
            </w:pPr>
            <w:r>
              <w:t>Использовать полученные знания для публичного представления результатов своей деятельности в сфере духовной культуры в соответствии с особенностями аудитории и регламентом</w:t>
            </w:r>
          </w:p>
        </w:tc>
      </w:tr>
      <w:tr w14:paraId="5A996F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40B71BF">
            <w:pPr>
              <w:pStyle w:val="6"/>
              <w:jc w:val="center"/>
            </w:pPr>
            <w:r>
              <w:t>2.15</w:t>
            </w:r>
          </w:p>
        </w:tc>
        <w:tc>
          <w:tcPr>
            <w:tcW w:w="8284" w:type="dxa"/>
          </w:tcPr>
          <w:p w14:paraId="70CFE5BE">
            <w:pPr>
              <w:pStyle w:val="6"/>
              <w:jc w:val="both"/>
            </w:pPr>
            <w:r>
              <w:t>Приобретать опыт осуществления совместной деятельности при изучении особенностей разных культур, национальных и религиозных ценностей</w:t>
            </w:r>
          </w:p>
        </w:tc>
      </w:tr>
    </w:tbl>
    <w:p w14:paraId="0DBF67F8">
      <w:pPr>
        <w:pStyle w:val="6"/>
        <w:ind w:firstLine="540"/>
        <w:jc w:val="both"/>
      </w:pPr>
    </w:p>
    <w:p w14:paraId="2EA9062E">
      <w:pPr>
        <w:pStyle w:val="6"/>
        <w:jc w:val="right"/>
      </w:pPr>
      <w:r>
        <w:t>Таблица 19.5</w:t>
      </w:r>
    </w:p>
    <w:p w14:paraId="3C210C4B">
      <w:pPr>
        <w:pStyle w:val="6"/>
        <w:ind w:firstLine="540"/>
        <w:jc w:val="both"/>
      </w:pPr>
    </w:p>
    <w:p w14:paraId="06B65F7C">
      <w:pPr>
        <w:pStyle w:val="6"/>
        <w:jc w:val="center"/>
      </w:pPr>
      <w:r>
        <w:t>Проверяемые элементы содержания (8 класс)</w:t>
      </w:r>
    </w:p>
    <w:p w14:paraId="46B559E0">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8908"/>
      </w:tblGrid>
      <w:tr w14:paraId="6BF51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77" w:type="dxa"/>
          </w:tcPr>
          <w:p w14:paraId="0BA8EDBD">
            <w:pPr>
              <w:pStyle w:val="6"/>
              <w:jc w:val="center"/>
            </w:pPr>
            <w:r>
              <w:t>Код</w:t>
            </w:r>
          </w:p>
        </w:tc>
        <w:tc>
          <w:tcPr>
            <w:tcW w:w="8908" w:type="dxa"/>
          </w:tcPr>
          <w:p w14:paraId="28CB3556">
            <w:pPr>
              <w:pStyle w:val="6"/>
              <w:jc w:val="center"/>
            </w:pPr>
            <w:r>
              <w:t>Проверяемый элемент содержания</w:t>
            </w:r>
          </w:p>
        </w:tc>
      </w:tr>
      <w:tr w14:paraId="038ABB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BC0B4BB">
            <w:pPr>
              <w:pStyle w:val="6"/>
              <w:jc w:val="center"/>
            </w:pPr>
            <w:r>
              <w:t>1</w:t>
            </w:r>
          </w:p>
        </w:tc>
        <w:tc>
          <w:tcPr>
            <w:tcW w:w="8908" w:type="dxa"/>
          </w:tcPr>
          <w:p w14:paraId="2D9CD4B0">
            <w:pPr>
              <w:pStyle w:val="6"/>
              <w:jc w:val="both"/>
            </w:pPr>
            <w:r>
              <w:t>Человек в экономических отношениях</w:t>
            </w:r>
          </w:p>
        </w:tc>
      </w:tr>
      <w:tr w14:paraId="563DD9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C5841CE">
            <w:pPr>
              <w:pStyle w:val="6"/>
              <w:jc w:val="center"/>
            </w:pPr>
            <w:r>
              <w:t>1.1</w:t>
            </w:r>
          </w:p>
        </w:tc>
        <w:tc>
          <w:tcPr>
            <w:tcW w:w="8908" w:type="dxa"/>
          </w:tcPr>
          <w:p w14:paraId="09313E77">
            <w:pPr>
              <w:pStyle w:val="6"/>
              <w:jc w:val="both"/>
            </w:pPr>
            <w:r>
              <w:t>Экономическая жизнь общества. Потребности и ресурсы, ограниченность ресурсов. Экономический выбор</w:t>
            </w:r>
          </w:p>
        </w:tc>
      </w:tr>
      <w:tr w14:paraId="1D584A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1507F8B">
            <w:pPr>
              <w:pStyle w:val="6"/>
              <w:jc w:val="center"/>
            </w:pPr>
            <w:r>
              <w:t>1.2</w:t>
            </w:r>
          </w:p>
        </w:tc>
        <w:tc>
          <w:tcPr>
            <w:tcW w:w="8908" w:type="dxa"/>
          </w:tcPr>
          <w:p w14:paraId="1361968C">
            <w:pPr>
              <w:pStyle w:val="6"/>
              <w:jc w:val="both"/>
            </w:pPr>
            <w:r>
              <w:t>Производство - источник экономических благ. Факторы производства</w:t>
            </w:r>
          </w:p>
        </w:tc>
      </w:tr>
      <w:tr w14:paraId="6A7583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1C2137A">
            <w:pPr>
              <w:pStyle w:val="6"/>
              <w:jc w:val="center"/>
            </w:pPr>
            <w:r>
              <w:t>1.3</w:t>
            </w:r>
          </w:p>
        </w:tc>
        <w:tc>
          <w:tcPr>
            <w:tcW w:w="8908" w:type="dxa"/>
          </w:tcPr>
          <w:p w14:paraId="30AC5121">
            <w:pPr>
              <w:pStyle w:val="6"/>
              <w:jc w:val="both"/>
            </w:pPr>
            <w:r>
              <w:t>Трудовая деятельность. Производительность труда. Разделение труда. Заработная плата и стимулирование труда</w:t>
            </w:r>
          </w:p>
        </w:tc>
      </w:tr>
      <w:tr w14:paraId="7008C1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59F60FF">
            <w:pPr>
              <w:pStyle w:val="6"/>
              <w:jc w:val="center"/>
            </w:pPr>
            <w:r>
              <w:t>1.4</w:t>
            </w:r>
          </w:p>
        </w:tc>
        <w:tc>
          <w:tcPr>
            <w:tcW w:w="8908" w:type="dxa"/>
          </w:tcPr>
          <w:p w14:paraId="7E871793">
            <w:pPr>
              <w:pStyle w:val="6"/>
              <w:jc w:val="both"/>
            </w:pPr>
            <w:r>
              <w:t>Занятость и безработица</w:t>
            </w:r>
          </w:p>
        </w:tc>
      </w:tr>
      <w:tr w14:paraId="505E1C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74A7264">
            <w:pPr>
              <w:pStyle w:val="6"/>
              <w:jc w:val="center"/>
            </w:pPr>
            <w:r>
              <w:t>1.5</w:t>
            </w:r>
          </w:p>
        </w:tc>
        <w:tc>
          <w:tcPr>
            <w:tcW w:w="8908" w:type="dxa"/>
          </w:tcPr>
          <w:p w14:paraId="4F2A614F">
            <w:pPr>
              <w:pStyle w:val="6"/>
              <w:jc w:val="both"/>
            </w:pPr>
            <w:r>
              <w:t>Экономическая система и ее функции. Собственность</w:t>
            </w:r>
          </w:p>
        </w:tc>
      </w:tr>
      <w:tr w14:paraId="180502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8E498B8">
            <w:pPr>
              <w:pStyle w:val="6"/>
              <w:jc w:val="center"/>
            </w:pPr>
            <w:r>
              <w:t>1.6</w:t>
            </w:r>
          </w:p>
        </w:tc>
        <w:tc>
          <w:tcPr>
            <w:tcW w:w="8908" w:type="dxa"/>
          </w:tcPr>
          <w:p w14:paraId="1086B367">
            <w:pPr>
              <w:pStyle w:val="6"/>
              <w:jc w:val="both"/>
            </w:pPr>
            <w:r>
              <w:t>Рыночная экономика. Конкуренция. Спрос и предложение</w:t>
            </w:r>
          </w:p>
        </w:tc>
      </w:tr>
      <w:tr w14:paraId="3BA0A0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7AB5DB0">
            <w:pPr>
              <w:pStyle w:val="6"/>
              <w:jc w:val="center"/>
            </w:pPr>
            <w:r>
              <w:t>1.7</w:t>
            </w:r>
          </w:p>
        </w:tc>
        <w:tc>
          <w:tcPr>
            <w:tcW w:w="8908" w:type="dxa"/>
          </w:tcPr>
          <w:p w14:paraId="54E27DEC">
            <w:pPr>
              <w:pStyle w:val="6"/>
              <w:jc w:val="both"/>
            </w:pPr>
            <w:r>
              <w:t>Рыночное равновесие. Невидимая рука рынка. Многообразие рынков</w:t>
            </w:r>
          </w:p>
        </w:tc>
      </w:tr>
      <w:tr w14:paraId="38690C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9C367B8">
            <w:pPr>
              <w:pStyle w:val="6"/>
              <w:jc w:val="center"/>
            </w:pPr>
            <w:r>
              <w:t>1.8</w:t>
            </w:r>
          </w:p>
        </w:tc>
        <w:tc>
          <w:tcPr>
            <w:tcW w:w="8908" w:type="dxa"/>
          </w:tcPr>
          <w:p w14:paraId="7676EA60">
            <w:pPr>
              <w:pStyle w:val="6"/>
              <w:jc w:val="both"/>
            </w:pPr>
            <w:r>
              <w:t>Предпринимательство. Виды и формы предпринимательской деятельности</w:t>
            </w:r>
          </w:p>
        </w:tc>
      </w:tr>
      <w:tr w14:paraId="4B08DF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F15F678">
            <w:pPr>
              <w:pStyle w:val="6"/>
              <w:jc w:val="center"/>
            </w:pPr>
            <w:r>
              <w:t>1.9</w:t>
            </w:r>
          </w:p>
        </w:tc>
        <w:tc>
          <w:tcPr>
            <w:tcW w:w="8908" w:type="dxa"/>
          </w:tcPr>
          <w:p w14:paraId="451D3B03">
            <w:pPr>
              <w:pStyle w:val="6"/>
              <w:jc w:val="both"/>
            </w:pPr>
            <w:r>
              <w:t>Предприятие в экономике. Издержки, выручка и прибыль. Как повысить эффективность производства</w:t>
            </w:r>
          </w:p>
        </w:tc>
      </w:tr>
      <w:tr w14:paraId="5B59E6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F98C8BE">
            <w:pPr>
              <w:pStyle w:val="6"/>
              <w:jc w:val="center"/>
            </w:pPr>
            <w:r>
              <w:t>1.10</w:t>
            </w:r>
          </w:p>
        </w:tc>
        <w:tc>
          <w:tcPr>
            <w:tcW w:w="8908" w:type="dxa"/>
          </w:tcPr>
          <w:p w14:paraId="0B385D0A">
            <w:pPr>
              <w:pStyle w:val="6"/>
              <w:jc w:val="both"/>
            </w:pPr>
            <w:r>
              <w:t>Обмен. Торговля и ее формы</w:t>
            </w:r>
          </w:p>
        </w:tc>
      </w:tr>
      <w:tr w14:paraId="0CDC7A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72FE0B6">
            <w:pPr>
              <w:pStyle w:val="6"/>
              <w:jc w:val="center"/>
            </w:pPr>
            <w:r>
              <w:t>1.11</w:t>
            </w:r>
          </w:p>
        </w:tc>
        <w:tc>
          <w:tcPr>
            <w:tcW w:w="8908" w:type="dxa"/>
          </w:tcPr>
          <w:p w14:paraId="67A36903">
            <w:pPr>
              <w:pStyle w:val="6"/>
              <w:jc w:val="both"/>
            </w:pPr>
            <w:r>
              <w:t>Деньги и их функции</w:t>
            </w:r>
          </w:p>
        </w:tc>
      </w:tr>
      <w:tr w14:paraId="2FE483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2149AF6">
            <w:pPr>
              <w:pStyle w:val="6"/>
              <w:jc w:val="center"/>
            </w:pPr>
            <w:r>
              <w:t>1.12</w:t>
            </w:r>
          </w:p>
        </w:tc>
        <w:tc>
          <w:tcPr>
            <w:tcW w:w="8908" w:type="dxa"/>
          </w:tcPr>
          <w:p w14:paraId="6025FFD1">
            <w:pPr>
              <w:pStyle w:val="6"/>
              <w:jc w:val="both"/>
            </w:pPr>
            <w:r>
              <w:t>Финансовый рынок и посредники (банки, страховые компании, кредитные союзы, участники фондового рынка). Услуги финансовых посредников</w:t>
            </w:r>
          </w:p>
        </w:tc>
      </w:tr>
      <w:tr w14:paraId="42F6B0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43ACA96">
            <w:pPr>
              <w:pStyle w:val="6"/>
              <w:jc w:val="center"/>
            </w:pPr>
            <w:r>
              <w:t>1.13</w:t>
            </w:r>
          </w:p>
        </w:tc>
        <w:tc>
          <w:tcPr>
            <w:tcW w:w="8908" w:type="dxa"/>
          </w:tcPr>
          <w:p w14:paraId="2FB89AF3">
            <w:pPr>
              <w:pStyle w:val="6"/>
              <w:jc w:val="both"/>
            </w:pPr>
            <w:r>
              <w:t>Основные типы финансовых инструментов: акции и облигации</w:t>
            </w:r>
          </w:p>
        </w:tc>
      </w:tr>
      <w:tr w14:paraId="037B5D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473CD60">
            <w:pPr>
              <w:pStyle w:val="6"/>
              <w:jc w:val="center"/>
            </w:pPr>
            <w:r>
              <w:t>1.14</w:t>
            </w:r>
          </w:p>
        </w:tc>
        <w:tc>
          <w:tcPr>
            <w:tcW w:w="8908" w:type="dxa"/>
          </w:tcPr>
          <w:p w14:paraId="6D84E0FC">
            <w:pPr>
              <w:pStyle w:val="6"/>
              <w:jc w:val="both"/>
            </w:pPr>
            <w:r>
              <w:t>Банковские услуги, предоставляемые гражданам (депозит, кредит, платежная карта, денежные переводы, обмен валюты). Дистанционное банковское обслуживание</w:t>
            </w:r>
          </w:p>
        </w:tc>
      </w:tr>
      <w:tr w14:paraId="519F81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2D81D2F">
            <w:pPr>
              <w:pStyle w:val="6"/>
              <w:jc w:val="center"/>
            </w:pPr>
            <w:r>
              <w:t>1.15</w:t>
            </w:r>
          </w:p>
        </w:tc>
        <w:tc>
          <w:tcPr>
            <w:tcW w:w="8908" w:type="dxa"/>
          </w:tcPr>
          <w:p w14:paraId="1F150DDF">
            <w:pPr>
              <w:pStyle w:val="6"/>
              <w:jc w:val="both"/>
            </w:pPr>
            <w:r>
              <w:t>Страховые услуги. Защита прав потребителя финансовых услуг</w:t>
            </w:r>
          </w:p>
        </w:tc>
      </w:tr>
      <w:tr w14:paraId="33C7EC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342B7C7">
            <w:pPr>
              <w:pStyle w:val="6"/>
              <w:jc w:val="center"/>
            </w:pPr>
            <w:r>
              <w:t>1.16</w:t>
            </w:r>
          </w:p>
        </w:tc>
        <w:tc>
          <w:tcPr>
            <w:tcW w:w="8908" w:type="dxa"/>
          </w:tcPr>
          <w:p w14:paraId="128475BC">
            <w:pPr>
              <w:pStyle w:val="6"/>
              <w:jc w:val="both"/>
            </w:pPr>
            <w:r>
              <w:t>Экономические функции домохозяйств. Потребление домашних хозяйств. Потребительские товары и товары длительного пользования</w:t>
            </w:r>
          </w:p>
        </w:tc>
      </w:tr>
      <w:tr w14:paraId="30CF14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11F620D">
            <w:pPr>
              <w:pStyle w:val="6"/>
              <w:jc w:val="center"/>
            </w:pPr>
            <w:r>
              <w:t>1.17</w:t>
            </w:r>
          </w:p>
        </w:tc>
        <w:tc>
          <w:tcPr>
            <w:tcW w:w="8908" w:type="dxa"/>
          </w:tcPr>
          <w:p w14:paraId="600AFA41">
            <w:pPr>
              <w:pStyle w:val="6"/>
              <w:jc w:val="both"/>
            </w:pPr>
            <w:r>
              <w:t>Источники доходов и расходов семьи. Семейный бюджет. Личный финансовый план. Способы и формы сбережений</w:t>
            </w:r>
          </w:p>
        </w:tc>
      </w:tr>
      <w:tr w14:paraId="711B5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F8C1CF0">
            <w:pPr>
              <w:pStyle w:val="6"/>
              <w:jc w:val="center"/>
            </w:pPr>
            <w:r>
              <w:t>1.18</w:t>
            </w:r>
          </w:p>
        </w:tc>
        <w:tc>
          <w:tcPr>
            <w:tcW w:w="8908" w:type="dxa"/>
          </w:tcPr>
          <w:p w14:paraId="27D7CADA">
            <w:pPr>
              <w:pStyle w:val="6"/>
              <w:jc w:val="both"/>
            </w:pPr>
            <w:r>
              <w:t>Экономические цели и функции государства</w:t>
            </w:r>
          </w:p>
        </w:tc>
      </w:tr>
      <w:tr w14:paraId="0FBB23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698AA21">
            <w:pPr>
              <w:pStyle w:val="6"/>
              <w:jc w:val="center"/>
            </w:pPr>
            <w:r>
              <w:t>1.19</w:t>
            </w:r>
          </w:p>
        </w:tc>
        <w:tc>
          <w:tcPr>
            <w:tcW w:w="8908" w:type="dxa"/>
          </w:tcPr>
          <w:p w14:paraId="07276951">
            <w:pPr>
              <w:pStyle w:val="6"/>
              <w:jc w:val="both"/>
            </w:pPr>
            <w:r>
              <w:t>Налоги</w:t>
            </w:r>
          </w:p>
        </w:tc>
      </w:tr>
      <w:tr w14:paraId="63FC4C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F4F8918">
            <w:pPr>
              <w:pStyle w:val="6"/>
              <w:jc w:val="center"/>
            </w:pPr>
            <w:r>
              <w:t>1.20</w:t>
            </w:r>
          </w:p>
        </w:tc>
        <w:tc>
          <w:tcPr>
            <w:tcW w:w="8908" w:type="dxa"/>
          </w:tcPr>
          <w:p w14:paraId="22A7B722">
            <w:pPr>
              <w:pStyle w:val="6"/>
              <w:jc w:val="both"/>
            </w:pPr>
            <w:r>
              <w:t>Доходы и расходы государства. Государственный бюджет</w:t>
            </w:r>
          </w:p>
        </w:tc>
      </w:tr>
      <w:tr w14:paraId="2DA8A7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1C9B4E2">
            <w:pPr>
              <w:pStyle w:val="6"/>
              <w:jc w:val="center"/>
            </w:pPr>
            <w:r>
              <w:t>1.21</w:t>
            </w:r>
          </w:p>
        </w:tc>
        <w:tc>
          <w:tcPr>
            <w:tcW w:w="8908" w:type="dxa"/>
          </w:tcPr>
          <w:p w14:paraId="25260CEE">
            <w:pPr>
              <w:pStyle w:val="6"/>
              <w:jc w:val="both"/>
            </w:pPr>
            <w:r>
              <w:t>Государственная бюджетная и денежно-кредитная политика Российской Федерации. Государственная политика по развитию конкуренции</w:t>
            </w:r>
          </w:p>
        </w:tc>
      </w:tr>
      <w:tr w14:paraId="18566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8702A31">
            <w:pPr>
              <w:pStyle w:val="6"/>
              <w:jc w:val="center"/>
            </w:pPr>
            <w:r>
              <w:t>2</w:t>
            </w:r>
          </w:p>
        </w:tc>
        <w:tc>
          <w:tcPr>
            <w:tcW w:w="8908" w:type="dxa"/>
          </w:tcPr>
          <w:p w14:paraId="4F0DE7EE">
            <w:pPr>
              <w:pStyle w:val="6"/>
              <w:jc w:val="both"/>
            </w:pPr>
            <w:r>
              <w:t>Человек в мире культуры</w:t>
            </w:r>
          </w:p>
        </w:tc>
      </w:tr>
      <w:tr w14:paraId="7B8C65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210FF6D">
            <w:pPr>
              <w:pStyle w:val="6"/>
              <w:jc w:val="center"/>
            </w:pPr>
            <w:r>
              <w:t>2.1</w:t>
            </w:r>
          </w:p>
        </w:tc>
        <w:tc>
          <w:tcPr>
            <w:tcW w:w="8908" w:type="dxa"/>
          </w:tcPr>
          <w:p w14:paraId="695698A1">
            <w:pPr>
              <w:pStyle w:val="6"/>
              <w:jc w:val="both"/>
            </w:pPr>
            <w:r>
              <w:t>Культура, ее многообразие и формы. Влияние духовной культуры на формирование личности. Современная молодежная культура</w:t>
            </w:r>
          </w:p>
        </w:tc>
      </w:tr>
      <w:tr w14:paraId="63A770D7">
        <w:tblPrEx>
          <w:tblCellMar>
            <w:top w:w="102" w:type="dxa"/>
            <w:left w:w="62" w:type="dxa"/>
            <w:bottom w:w="102" w:type="dxa"/>
            <w:right w:w="62" w:type="dxa"/>
          </w:tblCellMar>
        </w:tblPrEx>
        <w:tc>
          <w:tcPr>
            <w:tcW w:w="1077" w:type="dxa"/>
          </w:tcPr>
          <w:p w14:paraId="6BAA5533">
            <w:pPr>
              <w:pStyle w:val="6"/>
              <w:jc w:val="center"/>
            </w:pPr>
            <w:r>
              <w:t>2.2</w:t>
            </w:r>
          </w:p>
        </w:tc>
        <w:tc>
          <w:tcPr>
            <w:tcW w:w="8908" w:type="dxa"/>
          </w:tcPr>
          <w:p w14:paraId="5A7B80B5">
            <w:pPr>
              <w:pStyle w:val="6"/>
              <w:jc w:val="both"/>
            </w:pPr>
            <w:r>
              <w:t>Наука. Естественные и социально-гуманитарные науки. Роль науки в развитии общества</w:t>
            </w:r>
          </w:p>
        </w:tc>
      </w:tr>
      <w:tr w14:paraId="6EBD65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DD95354">
            <w:pPr>
              <w:pStyle w:val="6"/>
              <w:jc w:val="center"/>
            </w:pPr>
            <w:r>
              <w:t>2.3</w:t>
            </w:r>
          </w:p>
        </w:tc>
        <w:tc>
          <w:tcPr>
            <w:tcW w:w="8908" w:type="dxa"/>
          </w:tcPr>
          <w:p w14:paraId="715E8413">
            <w:pPr>
              <w:pStyle w:val="6"/>
              <w:jc w:val="both"/>
            </w:pPr>
            <w:r>
              <w:t>Образование. Личностная и общественная значимость образования в современном обществе. Образование в Российской Федерации. Самообразование. Политика в сфере культуры и образования в Российской Федерации</w:t>
            </w:r>
          </w:p>
        </w:tc>
      </w:tr>
      <w:tr w14:paraId="104B46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58B2DBF">
            <w:pPr>
              <w:pStyle w:val="6"/>
              <w:jc w:val="center"/>
            </w:pPr>
            <w:r>
              <w:t>2.4</w:t>
            </w:r>
          </w:p>
        </w:tc>
        <w:tc>
          <w:tcPr>
            <w:tcW w:w="8908" w:type="dxa"/>
          </w:tcPr>
          <w:p w14:paraId="0909B425">
            <w:pPr>
              <w:pStyle w:val="6"/>
              <w:jc w:val="both"/>
            </w:pPr>
            <w:r>
              <w:t>Понятие религии. Роль религии в жизни человека и общества. Свобода совести и свобода вероисповедания. Национальные и мировые религии. Религии и религиозные объединения в Российской Федерации</w:t>
            </w:r>
          </w:p>
        </w:tc>
      </w:tr>
      <w:tr w14:paraId="6B6E5F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CE9A4CB">
            <w:pPr>
              <w:pStyle w:val="6"/>
              <w:jc w:val="center"/>
            </w:pPr>
            <w:r>
              <w:t>2.5</w:t>
            </w:r>
          </w:p>
        </w:tc>
        <w:tc>
          <w:tcPr>
            <w:tcW w:w="8908" w:type="dxa"/>
          </w:tcPr>
          <w:p w14:paraId="1912013C">
            <w:pPr>
              <w:pStyle w:val="6"/>
              <w:jc w:val="both"/>
            </w:pPr>
            <w:r>
              <w:t>Что такое искусство. Виды искусств. Роль искусства в жизни человека и общества</w:t>
            </w:r>
          </w:p>
        </w:tc>
      </w:tr>
      <w:tr w14:paraId="51B73C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1E349FB">
            <w:pPr>
              <w:pStyle w:val="6"/>
              <w:jc w:val="center"/>
            </w:pPr>
            <w:r>
              <w:t>2.6</w:t>
            </w:r>
          </w:p>
        </w:tc>
        <w:tc>
          <w:tcPr>
            <w:tcW w:w="8908" w:type="dxa"/>
          </w:tcPr>
          <w:p w14:paraId="5EDEF3CC">
            <w:pPr>
              <w:pStyle w:val="6"/>
              <w:jc w:val="both"/>
            </w:pPr>
            <w:r>
              <w:t>Роль информации и информационных технологий в современном мире. Информационная культура и информационная безопасность. Правила безопасного поведения в сети Интернет</w:t>
            </w:r>
          </w:p>
        </w:tc>
      </w:tr>
    </w:tbl>
    <w:p w14:paraId="65D360EB">
      <w:pPr>
        <w:pStyle w:val="6"/>
        <w:ind w:firstLine="540"/>
        <w:jc w:val="both"/>
      </w:pPr>
    </w:p>
    <w:p w14:paraId="1FC5AB3A">
      <w:pPr>
        <w:pStyle w:val="6"/>
        <w:jc w:val="right"/>
      </w:pPr>
      <w:r>
        <w:t>Таблица 19.6</w:t>
      </w:r>
    </w:p>
    <w:p w14:paraId="38F2417B">
      <w:pPr>
        <w:pStyle w:val="6"/>
        <w:ind w:firstLine="540"/>
        <w:jc w:val="both"/>
      </w:pPr>
    </w:p>
    <w:p w14:paraId="5D280733">
      <w:pPr>
        <w:pStyle w:val="6"/>
        <w:jc w:val="center"/>
      </w:pPr>
      <w:r>
        <w:t>Проверяемые требования к результатам освоения основной</w:t>
      </w:r>
    </w:p>
    <w:p w14:paraId="2B115865">
      <w:pPr>
        <w:pStyle w:val="6"/>
        <w:jc w:val="center"/>
      </w:pPr>
      <w:r>
        <w:t>образовательной программы (9 класс)</w:t>
      </w:r>
    </w:p>
    <w:p w14:paraId="004B68EE">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284"/>
      </w:tblGrid>
      <w:tr w14:paraId="77DBD4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FED5D6D">
            <w:pPr>
              <w:pStyle w:val="6"/>
              <w:jc w:val="center"/>
            </w:pPr>
            <w:r>
              <w:t>Код проверяемого результата</w:t>
            </w:r>
          </w:p>
        </w:tc>
        <w:tc>
          <w:tcPr>
            <w:tcW w:w="8284" w:type="dxa"/>
          </w:tcPr>
          <w:p w14:paraId="5BF6AB50">
            <w:pPr>
              <w:pStyle w:val="6"/>
              <w:jc w:val="center"/>
            </w:pPr>
            <w:r>
              <w:t>Проверяемые предметные результаты освоения основной образовательной программы основного общего образования</w:t>
            </w:r>
          </w:p>
        </w:tc>
      </w:tr>
      <w:tr w14:paraId="6F2C20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50DEB27">
            <w:pPr>
              <w:pStyle w:val="6"/>
              <w:jc w:val="center"/>
            </w:pPr>
            <w:r>
              <w:t>1</w:t>
            </w:r>
          </w:p>
        </w:tc>
        <w:tc>
          <w:tcPr>
            <w:tcW w:w="8284" w:type="dxa"/>
          </w:tcPr>
          <w:p w14:paraId="4CE198E8">
            <w:pPr>
              <w:pStyle w:val="6"/>
              <w:jc w:val="both"/>
            </w:pPr>
            <w:r>
              <w:t>По теме "Человек в политическом измерении"</w:t>
            </w:r>
          </w:p>
        </w:tc>
      </w:tr>
      <w:tr w14:paraId="07720D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815187E">
            <w:pPr>
              <w:pStyle w:val="6"/>
              <w:jc w:val="center"/>
            </w:pPr>
            <w:r>
              <w:t>1.1</w:t>
            </w:r>
          </w:p>
        </w:tc>
        <w:tc>
          <w:tcPr>
            <w:tcW w:w="8284" w:type="dxa"/>
          </w:tcPr>
          <w:p w14:paraId="068C1295">
            <w:pPr>
              <w:pStyle w:val="6"/>
              <w:jc w:val="both"/>
            </w:pPr>
            <w:r>
              <w:t>Осваивать и применять знания о государстве, его признаках и форме, внутренней и внешней политике, о демократии и демократических ценностях, о конституционном статусе гражданина Российской Федерации, о формах участия граждан в политике, выборах и референдуме, о политических партиях</w:t>
            </w:r>
          </w:p>
        </w:tc>
      </w:tr>
      <w:tr w14:paraId="4647B6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FAE8EFC">
            <w:pPr>
              <w:pStyle w:val="6"/>
              <w:jc w:val="center"/>
            </w:pPr>
            <w:r>
              <w:t>1.2</w:t>
            </w:r>
          </w:p>
        </w:tc>
        <w:tc>
          <w:tcPr>
            <w:tcW w:w="8284" w:type="dxa"/>
          </w:tcPr>
          <w:p w14:paraId="71046ADD">
            <w:pPr>
              <w:pStyle w:val="6"/>
              <w:jc w:val="both"/>
            </w:pPr>
            <w:r>
              <w:t>Характеризовать государство как социальный институт; принципы и признаки демократии, демократические ценности; роль государства в обществе на основе его функций; правовое государство</w:t>
            </w:r>
          </w:p>
        </w:tc>
      </w:tr>
      <w:tr w14:paraId="2915B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04C76C4">
            <w:pPr>
              <w:pStyle w:val="6"/>
              <w:jc w:val="center"/>
            </w:pPr>
            <w:r>
              <w:t>1.3</w:t>
            </w:r>
          </w:p>
        </w:tc>
        <w:tc>
          <w:tcPr>
            <w:tcW w:w="8284" w:type="dxa"/>
          </w:tcPr>
          <w:p w14:paraId="37E0A23B">
            <w:pPr>
              <w:pStyle w:val="6"/>
              <w:jc w:val="both"/>
            </w:pPr>
            <w:r>
              <w:t>Приводить примеры государств с различными формами правления, государственно-территориального устройства и политическим режимом; реализации функций государства на примере внутренней и внешней политики России; политических партий и иных общественных объединений граждан; законного участия граждан в политике; связи политических потрясений и социально-экономического кризиса в государстве</w:t>
            </w:r>
          </w:p>
        </w:tc>
      </w:tr>
      <w:tr w14:paraId="34E7C2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2685361">
            <w:pPr>
              <w:pStyle w:val="6"/>
              <w:jc w:val="center"/>
            </w:pPr>
            <w:r>
              <w:t>1.4</w:t>
            </w:r>
          </w:p>
        </w:tc>
        <w:tc>
          <w:tcPr>
            <w:tcW w:w="8284" w:type="dxa"/>
          </w:tcPr>
          <w:p w14:paraId="15B63A3D">
            <w:pPr>
              <w:pStyle w:val="6"/>
              <w:jc w:val="both"/>
            </w:pPr>
            <w:r>
              <w:t>Классифицировать современные государства по разным признакам; элементы формы государства; типы политических партий; типы общественно-политических организаций</w:t>
            </w:r>
          </w:p>
        </w:tc>
      </w:tr>
      <w:tr w14:paraId="302F18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028E87E">
            <w:pPr>
              <w:pStyle w:val="6"/>
              <w:jc w:val="center"/>
            </w:pPr>
            <w:r>
              <w:t>1.5</w:t>
            </w:r>
          </w:p>
        </w:tc>
        <w:tc>
          <w:tcPr>
            <w:tcW w:w="8284" w:type="dxa"/>
          </w:tcPr>
          <w:p w14:paraId="25F7F613">
            <w:pPr>
              <w:pStyle w:val="6"/>
              <w:jc w:val="both"/>
            </w:pPr>
            <w:r>
              <w:t>Сравнивать (в том числе устанавливать основания для сравнения) политическую власть с другими видами власти в обществе, демократические и недемократические политические режимы, унитарное и федеративное территориально-государственное устройство, монархию и республику, политическую партию и общественно-политическое движение, выборы и референдум</w:t>
            </w:r>
          </w:p>
        </w:tc>
      </w:tr>
      <w:tr w14:paraId="62CC72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9B81EB5">
            <w:pPr>
              <w:pStyle w:val="6"/>
              <w:jc w:val="center"/>
            </w:pPr>
            <w:r>
              <w:t>1.6</w:t>
            </w:r>
          </w:p>
        </w:tc>
        <w:tc>
          <w:tcPr>
            <w:tcW w:w="8284" w:type="dxa"/>
          </w:tcPr>
          <w:p w14:paraId="2230C797">
            <w:pPr>
              <w:pStyle w:val="6"/>
              <w:jc w:val="both"/>
            </w:pPr>
            <w:r>
              <w:t>Устанавливать и объяснять взаимосвязи в отношениях между человеком, обществом и государством; между правами человека и гражданина и обязанностями граждан; связи политических потрясений и социально-экономических кризисов в государстве</w:t>
            </w:r>
          </w:p>
        </w:tc>
      </w:tr>
      <w:tr w14:paraId="1D435E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2970FB8">
            <w:pPr>
              <w:pStyle w:val="6"/>
              <w:jc w:val="center"/>
            </w:pPr>
            <w:r>
              <w:t>1.7</w:t>
            </w:r>
          </w:p>
        </w:tc>
        <w:tc>
          <w:tcPr>
            <w:tcW w:w="8284" w:type="dxa"/>
          </w:tcPr>
          <w:p w14:paraId="1C07F791">
            <w:pPr>
              <w:pStyle w:val="6"/>
              <w:jc w:val="both"/>
            </w:pPr>
            <w:r>
              <w:t>Использовать полученные знания для объяснения сущности политики, политической власти, значения политической деятельности в обществе; для объяснения взаимосвязи правового государства и гражданского общества; для осмысления личного социального опыта при исполнении социальной роли гражданина; о роли информации и информационных технологий в современном мире для аргументированного объяснения роли СМИ в современном обществе и государстве</w:t>
            </w:r>
          </w:p>
        </w:tc>
      </w:tr>
      <w:tr w14:paraId="7663AF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E4CB9D3">
            <w:pPr>
              <w:pStyle w:val="6"/>
              <w:jc w:val="center"/>
            </w:pPr>
            <w:r>
              <w:t>1.8</w:t>
            </w:r>
          </w:p>
        </w:tc>
        <w:tc>
          <w:tcPr>
            <w:tcW w:w="8284" w:type="dxa"/>
          </w:tcPr>
          <w:p w14:paraId="6894A84C">
            <w:pPr>
              <w:pStyle w:val="6"/>
              <w:jc w:val="both"/>
            </w:pPr>
            <w:r>
              <w:t>Определять и аргументировать неприемлемость всех форм антиобщественного поведения в политике с точки зрения социальных ценностей и правовых норм</w:t>
            </w:r>
          </w:p>
        </w:tc>
      </w:tr>
      <w:tr w14:paraId="0D9F5C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2051966">
            <w:pPr>
              <w:pStyle w:val="6"/>
              <w:jc w:val="center"/>
            </w:pPr>
            <w:r>
              <w:t>1.9</w:t>
            </w:r>
          </w:p>
        </w:tc>
        <w:tc>
          <w:tcPr>
            <w:tcW w:w="8284" w:type="dxa"/>
          </w:tcPr>
          <w:p w14:paraId="34D59179">
            <w:pPr>
              <w:pStyle w:val="6"/>
              <w:jc w:val="both"/>
            </w:pPr>
            <w:r>
              <w:t>Решать в рамках изученного материала познавательные и практические задачи, отражающие типичные взаимодействия между субъектами политики; выполнение социальных ролей избирателя, члена политической партии, участника общественно-политического движения</w:t>
            </w:r>
          </w:p>
        </w:tc>
      </w:tr>
      <w:tr w14:paraId="45644B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6F727F3">
            <w:pPr>
              <w:pStyle w:val="6"/>
              <w:jc w:val="center"/>
            </w:pPr>
            <w:r>
              <w:t>1.10</w:t>
            </w:r>
          </w:p>
        </w:tc>
        <w:tc>
          <w:tcPr>
            <w:tcW w:w="8284" w:type="dxa"/>
          </w:tcPr>
          <w:p w14:paraId="42F7792A">
            <w:pPr>
              <w:pStyle w:val="6"/>
              <w:jc w:val="both"/>
            </w:pPr>
            <w:r>
              <w:t xml:space="preserve">Овладевать смысловым чтением фрагментов </w:t>
            </w:r>
            <w:r>
              <w:fldChar w:fldCharType="begin"/>
            </w:r>
            <w:r>
              <w:instrText xml:space="preserve"> HYPERLINK "https://login.consultant.ru/link/?req=doc&amp;base=LAW&amp;n=2875" \h </w:instrText>
            </w:r>
            <w:r>
              <w:fldChar w:fldCharType="separate"/>
            </w:r>
            <w:r>
              <w:rPr>
                <w:color w:val="0000FF"/>
              </w:rPr>
              <w:t>Конституции</w:t>
            </w:r>
            <w:r>
              <w:rPr>
                <w:color w:val="0000FF"/>
              </w:rPr>
              <w:fldChar w:fldCharType="end"/>
            </w:r>
            <w:r>
              <w:t xml:space="preserve"> Российской Федерации, других нормативных правовых актов, учебных и иных текстов обществоведческой тематики, связанных с деятельностью субъектов политики; преобразовывать текстовую информацию в таблицу или схему о функциях государства, политических партий, формах участия граждан в политике</w:t>
            </w:r>
          </w:p>
        </w:tc>
      </w:tr>
      <w:tr w14:paraId="0CCE3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F6A33C3">
            <w:pPr>
              <w:pStyle w:val="6"/>
              <w:jc w:val="center"/>
            </w:pPr>
            <w:r>
              <w:t>1.11</w:t>
            </w:r>
          </w:p>
        </w:tc>
        <w:tc>
          <w:tcPr>
            <w:tcW w:w="8284" w:type="dxa"/>
          </w:tcPr>
          <w:p w14:paraId="795578A9">
            <w:pPr>
              <w:pStyle w:val="6"/>
              <w:jc w:val="both"/>
            </w:pPr>
            <w:r>
              <w:t>Искать и извлекать информацию о сущности политики, государстве и его роли в обществе: по заданию учителя выявлять соответствующие факты из разных адаптированных источников (в том числе учебных материалов) и публикаций СМИ с соблюдением правил информационной безопасности при работе в сети Интернет</w:t>
            </w:r>
          </w:p>
        </w:tc>
      </w:tr>
      <w:tr w14:paraId="09ED79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79B13FD">
            <w:pPr>
              <w:pStyle w:val="6"/>
              <w:jc w:val="center"/>
            </w:pPr>
            <w:r>
              <w:t>1.12</w:t>
            </w:r>
          </w:p>
        </w:tc>
        <w:tc>
          <w:tcPr>
            <w:tcW w:w="8284" w:type="dxa"/>
          </w:tcPr>
          <w:p w14:paraId="6B6C392C">
            <w:pPr>
              <w:pStyle w:val="6"/>
              <w:jc w:val="both"/>
            </w:pPr>
            <w:r>
              <w:t>Анализировать и конкретизировать социальную информацию о формах участия граждан нашей страны в политической жизни, о выборах и референдуме</w:t>
            </w:r>
          </w:p>
        </w:tc>
      </w:tr>
      <w:tr w14:paraId="590210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5634CD0">
            <w:pPr>
              <w:pStyle w:val="6"/>
              <w:jc w:val="center"/>
            </w:pPr>
            <w:r>
              <w:t>1.13</w:t>
            </w:r>
          </w:p>
        </w:tc>
        <w:tc>
          <w:tcPr>
            <w:tcW w:w="8284" w:type="dxa"/>
          </w:tcPr>
          <w:p w14:paraId="53C2AFEF">
            <w:pPr>
              <w:pStyle w:val="6"/>
              <w:jc w:val="both"/>
            </w:pPr>
            <w:r>
              <w:t>Оценивать политическую деятельность различных субъектов политики с точки зрения учета в ней интересов развития общества, ее соответствия гуманистическим и демократическим ценностям: выражать свою точку зрения, отвечать на вопросы, участвовать в дискуссии</w:t>
            </w:r>
          </w:p>
        </w:tc>
      </w:tr>
      <w:tr w14:paraId="17BB1D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EA84FCA">
            <w:pPr>
              <w:pStyle w:val="6"/>
              <w:jc w:val="center"/>
            </w:pPr>
            <w:r>
              <w:t>1.14</w:t>
            </w:r>
          </w:p>
        </w:tc>
        <w:tc>
          <w:tcPr>
            <w:tcW w:w="8284" w:type="dxa"/>
          </w:tcPr>
          <w:p w14:paraId="50AECEDC">
            <w:pPr>
              <w:pStyle w:val="6"/>
              <w:jc w:val="both"/>
            </w:pPr>
            <w:r>
              <w:t>Использовать полученные знания в практической учебной деятельности (включая выполнение проектов индивидуально и в группе), в повседневной жизни для реализации прав гражданина в политической сфере, а также в публичном представлении результатов своей деятельности в соответствии с темой и ситуацией общения, особенностями аудитории и регламентом</w:t>
            </w:r>
          </w:p>
        </w:tc>
      </w:tr>
      <w:tr w14:paraId="43B28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418CFF2">
            <w:pPr>
              <w:pStyle w:val="6"/>
              <w:jc w:val="center"/>
            </w:pPr>
            <w:r>
              <w:t>1.15</w:t>
            </w:r>
          </w:p>
        </w:tc>
        <w:tc>
          <w:tcPr>
            <w:tcW w:w="8284" w:type="dxa"/>
          </w:tcPr>
          <w:p w14:paraId="36596E0F">
            <w:pPr>
              <w:pStyle w:val="6"/>
              <w:jc w:val="both"/>
            </w:pPr>
            <w:r>
              <w:t>Осуществлять совместную деятельность,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 выполнять учебные задания в парах и группах, исследовательские проекты</w:t>
            </w:r>
          </w:p>
        </w:tc>
      </w:tr>
      <w:tr w14:paraId="00FDB8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B3971D9">
            <w:pPr>
              <w:pStyle w:val="6"/>
              <w:jc w:val="center"/>
            </w:pPr>
            <w:r>
              <w:t>2</w:t>
            </w:r>
          </w:p>
        </w:tc>
        <w:tc>
          <w:tcPr>
            <w:tcW w:w="8284" w:type="dxa"/>
          </w:tcPr>
          <w:p w14:paraId="6B112A19">
            <w:pPr>
              <w:pStyle w:val="6"/>
              <w:jc w:val="both"/>
            </w:pPr>
            <w:r>
              <w:t>По теме "Гражданин и государство"</w:t>
            </w:r>
          </w:p>
        </w:tc>
      </w:tr>
      <w:tr w14:paraId="6EE637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5ACCC4D">
            <w:pPr>
              <w:pStyle w:val="6"/>
              <w:jc w:val="center"/>
            </w:pPr>
            <w:r>
              <w:t>2.1</w:t>
            </w:r>
          </w:p>
        </w:tc>
        <w:tc>
          <w:tcPr>
            <w:tcW w:w="8284" w:type="dxa"/>
          </w:tcPr>
          <w:p w14:paraId="27305662">
            <w:pPr>
              <w:pStyle w:val="6"/>
              <w:jc w:val="both"/>
            </w:pPr>
            <w:r>
              <w:t>Осваивать и применять знания об основах конституционного строя и организации государственной власти в Российской Федерации, государственно-территориальном устройстве Российской Федерации, деятельности высших органов власти и управления в Российской Федерации; об основных направлениях внутренней политики Российской Федерации</w:t>
            </w:r>
          </w:p>
        </w:tc>
      </w:tr>
      <w:tr w14:paraId="53D43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01152BA">
            <w:pPr>
              <w:pStyle w:val="6"/>
              <w:jc w:val="center"/>
            </w:pPr>
            <w:r>
              <w:t>2.2</w:t>
            </w:r>
          </w:p>
        </w:tc>
        <w:tc>
          <w:tcPr>
            <w:tcW w:w="8284" w:type="dxa"/>
          </w:tcPr>
          <w:p w14:paraId="555C1314">
            <w:pPr>
              <w:pStyle w:val="6"/>
              <w:jc w:val="both"/>
            </w:pPr>
            <w:r>
              <w:t>Характеризовать Россию как демократическое федеративное правовое государство с республиканской формой правления, как социальное государство, как светское государство; статус и полномочия Президента Российской Федерации, особенности формирования и функции Государственной Думы и Совета Федерации, Правительства Российской Федерации</w:t>
            </w:r>
          </w:p>
        </w:tc>
      </w:tr>
      <w:tr w14:paraId="5AD0C6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403C73B">
            <w:pPr>
              <w:pStyle w:val="6"/>
              <w:jc w:val="center"/>
            </w:pPr>
            <w:r>
              <w:t>2.3</w:t>
            </w:r>
          </w:p>
        </w:tc>
        <w:tc>
          <w:tcPr>
            <w:tcW w:w="8284" w:type="dxa"/>
          </w:tcPr>
          <w:p w14:paraId="174E6BD5">
            <w:pPr>
              <w:pStyle w:val="6"/>
              <w:jc w:val="both"/>
            </w:pPr>
            <w:r>
              <w:t>Приводить примеры и моделировать ситуации в политической сфере жизни общества, связанные с осуществлением правомочий высших органов государственной власти Российской Федерации, субъектов Федерации; деятельности политических партий; политики в сфере культуры и образования, бюджетной и денежно-кредитной политики, политики в сфере противодействии коррупции, обеспечения безопасности личности, общества и государства, в том числе от терроризма и экстремизма</w:t>
            </w:r>
          </w:p>
        </w:tc>
      </w:tr>
      <w:tr w14:paraId="1EC6BD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36C16BA">
            <w:pPr>
              <w:pStyle w:val="6"/>
              <w:jc w:val="center"/>
            </w:pPr>
            <w:r>
              <w:t>2.4</w:t>
            </w:r>
          </w:p>
        </w:tc>
        <w:tc>
          <w:tcPr>
            <w:tcW w:w="8284" w:type="dxa"/>
          </w:tcPr>
          <w:p w14:paraId="6FD9EE22">
            <w:pPr>
              <w:pStyle w:val="6"/>
              <w:jc w:val="both"/>
            </w:pPr>
            <w:r>
              <w:t>Классифицировать по разным признакам (в том числе устанавливать существенный признак классификации) полномочия высших органов государственной власти Российской Федерации</w:t>
            </w:r>
          </w:p>
        </w:tc>
      </w:tr>
      <w:tr w14:paraId="687396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B0CA189">
            <w:pPr>
              <w:pStyle w:val="6"/>
              <w:jc w:val="center"/>
            </w:pPr>
            <w:r>
              <w:t>2.5</w:t>
            </w:r>
          </w:p>
        </w:tc>
        <w:tc>
          <w:tcPr>
            <w:tcW w:w="8284" w:type="dxa"/>
          </w:tcPr>
          <w:p w14:paraId="2F99EEB2">
            <w:pPr>
              <w:pStyle w:val="6"/>
              <w:jc w:val="both"/>
            </w:pPr>
            <w:r>
              <w:t xml:space="preserve">Сравнивать с использованием </w:t>
            </w:r>
            <w:r>
              <w:fldChar w:fldCharType="begin"/>
            </w:r>
            <w:r>
              <w:instrText xml:space="preserve"> HYPERLINK "https://login.consultant.ru/link/?req=doc&amp;base=LAW&amp;n=2875" \h </w:instrText>
            </w:r>
            <w:r>
              <w:fldChar w:fldCharType="separate"/>
            </w:r>
            <w:r>
              <w:rPr>
                <w:color w:val="0000FF"/>
              </w:rPr>
              <w:t>Конституции</w:t>
            </w:r>
            <w:r>
              <w:rPr>
                <w:color w:val="0000FF"/>
              </w:rPr>
              <w:fldChar w:fldCharType="end"/>
            </w:r>
            <w:r>
              <w:t xml:space="preserve"> Российской Федерации полномочия центральных органов государственной власти и субъектов Российской Федерации</w:t>
            </w:r>
          </w:p>
        </w:tc>
      </w:tr>
      <w:tr w14:paraId="28016A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12E909D">
            <w:pPr>
              <w:pStyle w:val="6"/>
              <w:jc w:val="center"/>
            </w:pPr>
            <w:r>
              <w:t>2.6</w:t>
            </w:r>
          </w:p>
        </w:tc>
        <w:tc>
          <w:tcPr>
            <w:tcW w:w="8284" w:type="dxa"/>
          </w:tcPr>
          <w:p w14:paraId="0BC55F0D">
            <w:pPr>
              <w:pStyle w:val="6"/>
              <w:jc w:val="both"/>
            </w:pPr>
            <w:r>
              <w:t>Устанавливать и объяснять взаимосвязи ветвей власти и субъектов политики в Российской Федерации, федерального центра и субъектов Российской Федерации, между правами человека и гражданина и обязанностями граждан</w:t>
            </w:r>
          </w:p>
        </w:tc>
      </w:tr>
      <w:tr w14:paraId="3E1235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06735B2">
            <w:pPr>
              <w:pStyle w:val="6"/>
              <w:jc w:val="center"/>
            </w:pPr>
            <w:r>
              <w:t>2.7</w:t>
            </w:r>
          </w:p>
        </w:tc>
        <w:tc>
          <w:tcPr>
            <w:tcW w:w="8284" w:type="dxa"/>
          </w:tcPr>
          <w:p w14:paraId="376CF04C">
            <w:pPr>
              <w:pStyle w:val="6"/>
              <w:jc w:val="both"/>
            </w:pPr>
            <w:r>
              <w:t>Использовать полученные знания для характеристики роли Российской Федерации в современном мире; для объяснения сущности проведения в отношении нашей страны международной политики "сдерживания"; для объяснения необходимости противодействия коррупции</w:t>
            </w:r>
          </w:p>
        </w:tc>
      </w:tr>
      <w:tr w14:paraId="18B28B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C08BD35">
            <w:pPr>
              <w:pStyle w:val="6"/>
              <w:jc w:val="center"/>
            </w:pPr>
            <w:r>
              <w:t>2.8</w:t>
            </w:r>
          </w:p>
        </w:tc>
        <w:tc>
          <w:tcPr>
            <w:tcW w:w="8284" w:type="dxa"/>
          </w:tcPr>
          <w:p w14:paraId="2F41637C">
            <w:pPr>
              <w:pStyle w:val="6"/>
              <w:jc w:val="both"/>
            </w:pPr>
            <w:r>
              <w:t>С опорой на обществоведческие знания, факты общественной жизни и личный социальный опыт определять и аргументировать с точки зрения ценностей гражданственности и патриотизма свое отношение к внутренней и внешней политике Российской Федерации, к проводимой по отношению к нашей стране политике "сдерживания"</w:t>
            </w:r>
          </w:p>
        </w:tc>
      </w:tr>
      <w:tr w14:paraId="356AA5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BC0AB74">
            <w:pPr>
              <w:pStyle w:val="6"/>
              <w:jc w:val="center"/>
            </w:pPr>
            <w:r>
              <w:t>2.9</w:t>
            </w:r>
          </w:p>
        </w:tc>
        <w:tc>
          <w:tcPr>
            <w:tcW w:w="8284" w:type="dxa"/>
          </w:tcPr>
          <w:p w14:paraId="1986151E">
            <w:pPr>
              <w:pStyle w:val="6"/>
              <w:jc w:val="both"/>
            </w:pPr>
            <w:r>
              <w:t>Решать познавательные и практические задачи, отражающие процессы, явления и события в политической жизни Российской Федерации, в международных отношениях</w:t>
            </w:r>
          </w:p>
        </w:tc>
      </w:tr>
      <w:tr w14:paraId="1B939E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528F09A">
            <w:pPr>
              <w:pStyle w:val="6"/>
              <w:jc w:val="center"/>
            </w:pPr>
            <w:r>
              <w:t>2.10</w:t>
            </w:r>
          </w:p>
        </w:tc>
        <w:tc>
          <w:tcPr>
            <w:tcW w:w="8284" w:type="dxa"/>
          </w:tcPr>
          <w:p w14:paraId="426D9C8E">
            <w:pPr>
              <w:pStyle w:val="6"/>
              <w:jc w:val="both"/>
            </w:pPr>
            <w:r>
              <w:t>Систематизировать и конкретизировать информацию о политической жизни в стране в целом, в субъектах Российской Федерации, о деятельности высших органов государственной власти, об основных направлениях внутренней и внешней политики, об усилиях нашего государства в борьбе с экстремизмом и международным терроризмом</w:t>
            </w:r>
          </w:p>
        </w:tc>
      </w:tr>
      <w:tr w14:paraId="707CC5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D41D86A">
            <w:pPr>
              <w:pStyle w:val="6"/>
              <w:jc w:val="center"/>
            </w:pPr>
            <w:r>
              <w:t>2.11</w:t>
            </w:r>
          </w:p>
        </w:tc>
        <w:tc>
          <w:tcPr>
            <w:tcW w:w="8284" w:type="dxa"/>
          </w:tcPr>
          <w:p w14:paraId="6FE9E63A">
            <w:pPr>
              <w:pStyle w:val="6"/>
              <w:jc w:val="both"/>
            </w:pPr>
            <w:r>
              <w:t xml:space="preserve">Овладевать смысловым чтением текстов обществоведческой тематики: отбирать информацию об основах конституционного строя Российской Федерации, гражданстве Российской Федерации, конституционном статусе человека и гражданина, о полномочиях высших органов государственной власти, местном самоуправлении и его функциях из фрагментов </w:t>
            </w:r>
            <w:r>
              <w:fldChar w:fldCharType="begin"/>
            </w:r>
            <w:r>
              <w:instrText xml:space="preserve"> HYPERLINK "https://login.consultant.ru/link/?req=doc&amp;base=LAW&amp;n=2875" \h </w:instrText>
            </w:r>
            <w:r>
              <w:fldChar w:fldCharType="separate"/>
            </w:r>
            <w:r>
              <w:rPr>
                <w:color w:val="0000FF"/>
              </w:rPr>
              <w:t>Конституции</w:t>
            </w:r>
            <w:r>
              <w:rPr>
                <w:color w:val="0000FF"/>
              </w:rPr>
              <w:fldChar w:fldCharType="end"/>
            </w:r>
            <w:r>
              <w:t xml:space="preserve"> Российской Федерации, других нормативных правовых актов и из предложенных учителем источников и учебных материалов, составлять на их основе план, преобразовывать текстовую информацию в таблицу, схему</w:t>
            </w:r>
          </w:p>
        </w:tc>
      </w:tr>
      <w:tr w14:paraId="45BAFC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C60F2D9">
            <w:pPr>
              <w:pStyle w:val="6"/>
              <w:jc w:val="center"/>
            </w:pPr>
            <w:r>
              <w:t>2.12</w:t>
            </w:r>
          </w:p>
        </w:tc>
        <w:tc>
          <w:tcPr>
            <w:tcW w:w="8284" w:type="dxa"/>
          </w:tcPr>
          <w:p w14:paraId="7BECEAE2">
            <w:pPr>
              <w:pStyle w:val="6"/>
              <w:jc w:val="both"/>
            </w:pPr>
            <w:r>
              <w:t>Искать и извлекать информацию об основных направлениях внутренней и внешней политики Российской Федерации, высших органов государственной власти, о статусе субъекта Федерации, в котором проживают обучающиеся: выявлять соответствующие факты из публикаций СМИ с соблюдением правил информационной безопасности при работе в сети Интернет</w:t>
            </w:r>
          </w:p>
        </w:tc>
      </w:tr>
      <w:tr w14:paraId="021EFC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D7D1538">
            <w:pPr>
              <w:pStyle w:val="6"/>
              <w:jc w:val="center"/>
            </w:pPr>
            <w:r>
              <w:t>2.13</w:t>
            </w:r>
          </w:p>
        </w:tc>
        <w:tc>
          <w:tcPr>
            <w:tcW w:w="8284" w:type="dxa"/>
          </w:tcPr>
          <w:p w14:paraId="7205EC89">
            <w:pPr>
              <w:pStyle w:val="6"/>
              <w:jc w:val="both"/>
            </w:pPr>
            <w:r>
              <w:t>Анализировать, обобщать, систематизировать и конкретизировать информацию о важнейших изменениях в российском законодательстве, о ключевых решениях высших органов государственной власти и управления Российской Федерации, субъектов Российской Федерации, соотносить ее с собственными знаниями о политике, формулировать выводы, подкрепляя их аргументами</w:t>
            </w:r>
          </w:p>
        </w:tc>
      </w:tr>
      <w:tr w14:paraId="47114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EDC52BE">
            <w:pPr>
              <w:pStyle w:val="6"/>
              <w:jc w:val="center"/>
            </w:pPr>
            <w:r>
              <w:t>2.14</w:t>
            </w:r>
          </w:p>
        </w:tc>
        <w:tc>
          <w:tcPr>
            <w:tcW w:w="8284" w:type="dxa"/>
          </w:tcPr>
          <w:p w14:paraId="0579F984">
            <w:pPr>
              <w:pStyle w:val="6"/>
              <w:jc w:val="both"/>
            </w:pPr>
            <w:r>
              <w:t>Оценивать собственные поступки и поведение других людей в гражданско-правовой сфере с позиций национальных ценностей нашего общества, уважения норм российского права, выражать свою точку зрения, отвечать на вопросы, участвовать в дискуссии</w:t>
            </w:r>
          </w:p>
        </w:tc>
      </w:tr>
      <w:tr w14:paraId="34D48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28C8501">
            <w:pPr>
              <w:pStyle w:val="6"/>
              <w:jc w:val="center"/>
            </w:pPr>
            <w:r>
              <w:t>2.15</w:t>
            </w:r>
          </w:p>
        </w:tc>
        <w:tc>
          <w:tcPr>
            <w:tcW w:w="8284" w:type="dxa"/>
          </w:tcPr>
          <w:p w14:paraId="5DFB8939">
            <w:pPr>
              <w:pStyle w:val="6"/>
              <w:jc w:val="both"/>
            </w:pPr>
            <w:r>
              <w:t>Использовать полученные знания о государстве Российская Федерация в практической учебной деятельности (выполнять проблемные задания, индивидуальные и групповые проекты), в повседневной жизни для осознанного выполнения гражданских обязанностей; публично представлять результаты своей деятельности (в рамках изученного материала, включая проектную деятельность) в соответствии с темой и ситуацией общения, особенностями аудитории и регламентом</w:t>
            </w:r>
          </w:p>
        </w:tc>
      </w:tr>
      <w:tr w14:paraId="0C9D43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85E6FE3">
            <w:pPr>
              <w:pStyle w:val="6"/>
              <w:jc w:val="center"/>
            </w:pPr>
            <w:r>
              <w:t>2.16</w:t>
            </w:r>
          </w:p>
        </w:tc>
        <w:tc>
          <w:tcPr>
            <w:tcW w:w="8284" w:type="dxa"/>
          </w:tcPr>
          <w:p w14:paraId="7859B2E7">
            <w:pPr>
              <w:pStyle w:val="6"/>
              <w:jc w:val="both"/>
            </w:pPr>
            <w:r>
              <w:t>Самостоятельно заполнять форму (в том числе электронную) и составлять простейший документ при использовании портала государственных услуг</w:t>
            </w:r>
          </w:p>
        </w:tc>
      </w:tr>
      <w:tr w14:paraId="0E8FEE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C226D78">
            <w:pPr>
              <w:pStyle w:val="6"/>
              <w:jc w:val="center"/>
            </w:pPr>
            <w:r>
              <w:t>2.17</w:t>
            </w:r>
          </w:p>
        </w:tc>
        <w:tc>
          <w:tcPr>
            <w:tcW w:w="8284" w:type="dxa"/>
          </w:tcPr>
          <w:p w14:paraId="3BD1B157">
            <w:pPr>
              <w:pStyle w:val="6"/>
              <w:jc w:val="both"/>
            </w:pPr>
            <w:r>
              <w:t>Осуществлять совместную деятельность,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w:t>
            </w:r>
          </w:p>
        </w:tc>
      </w:tr>
      <w:tr w14:paraId="162D28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6A219EB">
            <w:pPr>
              <w:pStyle w:val="6"/>
              <w:jc w:val="center"/>
            </w:pPr>
            <w:r>
              <w:t>3</w:t>
            </w:r>
          </w:p>
        </w:tc>
        <w:tc>
          <w:tcPr>
            <w:tcW w:w="8284" w:type="dxa"/>
          </w:tcPr>
          <w:p w14:paraId="296C4356">
            <w:pPr>
              <w:pStyle w:val="6"/>
              <w:jc w:val="both"/>
            </w:pPr>
            <w:r>
              <w:t>По теме "Человек в системе социальных отношений"</w:t>
            </w:r>
          </w:p>
        </w:tc>
      </w:tr>
      <w:tr w14:paraId="68AECC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8D56A79">
            <w:pPr>
              <w:pStyle w:val="6"/>
              <w:jc w:val="center"/>
            </w:pPr>
            <w:r>
              <w:t>3.1</w:t>
            </w:r>
          </w:p>
        </w:tc>
        <w:tc>
          <w:tcPr>
            <w:tcW w:w="8284" w:type="dxa"/>
          </w:tcPr>
          <w:p w14:paraId="73C1333C">
            <w:pPr>
              <w:pStyle w:val="6"/>
              <w:jc w:val="both"/>
            </w:pPr>
            <w:r>
              <w:t>Осваивать и применять знания о социальной структуре общества, социальных общностях и группах; социальных статусах, ролях, социализации личности; важности семьи как базового социального института; об этносе и нациях, этническом многообразии современного человечества, диалоге культур, отклоняющемся поведении и здоровом образе жизни</w:t>
            </w:r>
          </w:p>
        </w:tc>
      </w:tr>
      <w:tr w14:paraId="1C4DC8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186EE8D">
            <w:pPr>
              <w:pStyle w:val="6"/>
              <w:jc w:val="center"/>
            </w:pPr>
            <w:r>
              <w:t>3.2</w:t>
            </w:r>
          </w:p>
        </w:tc>
        <w:tc>
          <w:tcPr>
            <w:tcW w:w="8284" w:type="dxa"/>
          </w:tcPr>
          <w:p w14:paraId="6D255BE9">
            <w:pPr>
              <w:pStyle w:val="6"/>
              <w:jc w:val="both"/>
            </w:pPr>
            <w:r>
              <w:t>Характеризовать функции семьи в обществе; основы социальной политики Российского государства</w:t>
            </w:r>
          </w:p>
        </w:tc>
      </w:tr>
      <w:tr w14:paraId="55F0D3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D225AC7">
            <w:pPr>
              <w:pStyle w:val="6"/>
              <w:jc w:val="center"/>
            </w:pPr>
            <w:r>
              <w:t>3.3</w:t>
            </w:r>
          </w:p>
        </w:tc>
        <w:tc>
          <w:tcPr>
            <w:tcW w:w="8284" w:type="dxa"/>
          </w:tcPr>
          <w:p w14:paraId="494690A9">
            <w:pPr>
              <w:pStyle w:val="6"/>
              <w:jc w:val="both"/>
            </w:pPr>
            <w:r>
              <w:t>Приводить примеры различных социальных статусов, социальных ролей, социальной политики Российского государства</w:t>
            </w:r>
          </w:p>
        </w:tc>
      </w:tr>
      <w:tr w14:paraId="53FAA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8B0763E">
            <w:pPr>
              <w:pStyle w:val="6"/>
              <w:jc w:val="center"/>
            </w:pPr>
            <w:r>
              <w:t>3.4</w:t>
            </w:r>
          </w:p>
        </w:tc>
        <w:tc>
          <w:tcPr>
            <w:tcW w:w="8284" w:type="dxa"/>
          </w:tcPr>
          <w:p w14:paraId="4AF94697">
            <w:pPr>
              <w:pStyle w:val="6"/>
              <w:jc w:val="both"/>
            </w:pPr>
            <w:r>
              <w:t>Классифицировать социальные общности и группы</w:t>
            </w:r>
          </w:p>
        </w:tc>
      </w:tr>
      <w:tr w14:paraId="45240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88B71C3">
            <w:pPr>
              <w:pStyle w:val="6"/>
              <w:jc w:val="center"/>
            </w:pPr>
            <w:r>
              <w:t>3.5</w:t>
            </w:r>
          </w:p>
        </w:tc>
        <w:tc>
          <w:tcPr>
            <w:tcW w:w="8284" w:type="dxa"/>
          </w:tcPr>
          <w:p w14:paraId="423A7311">
            <w:pPr>
              <w:pStyle w:val="6"/>
              <w:jc w:val="both"/>
            </w:pPr>
            <w:r>
              <w:t>Сравнивать виды социальной мобильности</w:t>
            </w:r>
          </w:p>
        </w:tc>
      </w:tr>
      <w:tr w14:paraId="711D1B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23EFDA4">
            <w:pPr>
              <w:pStyle w:val="6"/>
              <w:jc w:val="center"/>
            </w:pPr>
            <w:r>
              <w:t>3.6</w:t>
            </w:r>
          </w:p>
        </w:tc>
        <w:tc>
          <w:tcPr>
            <w:tcW w:w="8284" w:type="dxa"/>
          </w:tcPr>
          <w:p w14:paraId="1AD682CD">
            <w:pPr>
              <w:pStyle w:val="6"/>
              <w:jc w:val="both"/>
            </w:pPr>
            <w:r>
              <w:t>Устанавливать и объяснять причины существования разных социальных групп; социальных различий и конфликтов</w:t>
            </w:r>
          </w:p>
        </w:tc>
      </w:tr>
      <w:tr w14:paraId="366C2F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11BF119">
            <w:pPr>
              <w:pStyle w:val="6"/>
              <w:jc w:val="center"/>
            </w:pPr>
            <w:r>
              <w:t>3.7</w:t>
            </w:r>
          </w:p>
        </w:tc>
        <w:tc>
          <w:tcPr>
            <w:tcW w:w="8284" w:type="dxa"/>
          </w:tcPr>
          <w:p w14:paraId="7CC65437">
            <w:pPr>
              <w:pStyle w:val="6"/>
              <w:jc w:val="both"/>
            </w:pPr>
            <w:r>
              <w:t>Использовать полученные знания для осмысления личного социального опыта при исполнении типичных для несовершеннолетних социальных ролей; аргументированного объяснения социальной и личной значимости здорового образа жизни, опасности наркомании и алкоголизма для человека и общества</w:t>
            </w:r>
          </w:p>
        </w:tc>
      </w:tr>
      <w:tr w14:paraId="1FB09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EC6F815">
            <w:pPr>
              <w:pStyle w:val="6"/>
              <w:jc w:val="center"/>
            </w:pPr>
            <w:r>
              <w:t>3.8</w:t>
            </w:r>
          </w:p>
        </w:tc>
        <w:tc>
          <w:tcPr>
            <w:tcW w:w="8284" w:type="dxa"/>
          </w:tcPr>
          <w:p w14:paraId="7AD2E446">
            <w:pPr>
              <w:pStyle w:val="6"/>
              <w:jc w:val="both"/>
            </w:pPr>
            <w:r>
              <w:t>Определять и аргументировать с использованием обществоведческих знаний, фактов общественной жизни и личного социального опыта свое отношение к разным этносам</w:t>
            </w:r>
          </w:p>
        </w:tc>
      </w:tr>
      <w:tr w14:paraId="44781F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FB47BBA">
            <w:pPr>
              <w:pStyle w:val="6"/>
              <w:jc w:val="center"/>
            </w:pPr>
            <w:r>
              <w:t>3.9</w:t>
            </w:r>
          </w:p>
        </w:tc>
        <w:tc>
          <w:tcPr>
            <w:tcW w:w="8284" w:type="dxa"/>
          </w:tcPr>
          <w:p w14:paraId="1475D159">
            <w:pPr>
              <w:pStyle w:val="6"/>
              <w:jc w:val="both"/>
            </w:pPr>
            <w:r>
              <w:t>Решать познавательные и практические задачи, отражающие типичные социальные взаимодействия; направленные на распознавание отклоняющегося поведения и его видов</w:t>
            </w:r>
          </w:p>
        </w:tc>
      </w:tr>
      <w:tr w14:paraId="2D4A82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1A0DFF3">
            <w:pPr>
              <w:pStyle w:val="6"/>
              <w:jc w:val="center"/>
            </w:pPr>
            <w:r>
              <w:t>3.10</w:t>
            </w:r>
          </w:p>
        </w:tc>
        <w:tc>
          <w:tcPr>
            <w:tcW w:w="8284" w:type="dxa"/>
          </w:tcPr>
          <w:p w14:paraId="574A1DF4">
            <w:pPr>
              <w:pStyle w:val="6"/>
              <w:jc w:val="both"/>
            </w:pPr>
            <w:r>
              <w:t>Осуществлять смысловое чтение текстов и составлять на основе учебных текстов план (в том числе отражающий изученный материал о социализации личности)</w:t>
            </w:r>
          </w:p>
        </w:tc>
      </w:tr>
      <w:tr w14:paraId="512D0C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63CD3A2">
            <w:pPr>
              <w:pStyle w:val="6"/>
              <w:jc w:val="center"/>
            </w:pPr>
            <w:r>
              <w:t>3.11</w:t>
            </w:r>
          </w:p>
        </w:tc>
        <w:tc>
          <w:tcPr>
            <w:tcW w:w="8284" w:type="dxa"/>
          </w:tcPr>
          <w:p w14:paraId="3304B248">
            <w:pPr>
              <w:pStyle w:val="6"/>
              <w:jc w:val="both"/>
            </w:pPr>
            <w:r>
              <w:t>Извлекать информацию из адаптированных источников, публикаций СМИ и сети Интернет о межнациональных отношениях, об историческом единстве народов России; преобразовывать информацию из текста в модели (таблицу, диаграмму, схему) и из предложенных моделей в текст</w:t>
            </w:r>
          </w:p>
        </w:tc>
      </w:tr>
      <w:tr w14:paraId="16F6FC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5DE4157">
            <w:pPr>
              <w:pStyle w:val="6"/>
              <w:jc w:val="center"/>
            </w:pPr>
            <w:r>
              <w:t>3.12</w:t>
            </w:r>
          </w:p>
        </w:tc>
        <w:tc>
          <w:tcPr>
            <w:tcW w:w="8284" w:type="dxa"/>
          </w:tcPr>
          <w:p w14:paraId="7DFE64B6">
            <w:pPr>
              <w:pStyle w:val="6"/>
              <w:jc w:val="both"/>
            </w:pPr>
            <w:r>
              <w:t>Анализировать, обобщать, систематизировать текстовую и статистическую социальную информацию из адаптированных источников, учебных материалов и публикаций СМИ об отклоняющемся поведении, его причинах и негативных последствиях; о выполнении членами семьи своих социальных ролей; о социальных конфликтах; критически оценивать современную социальную информацию</w:t>
            </w:r>
          </w:p>
        </w:tc>
      </w:tr>
      <w:tr w14:paraId="712A7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2B41D4A">
            <w:pPr>
              <w:pStyle w:val="6"/>
              <w:jc w:val="center"/>
            </w:pPr>
            <w:r>
              <w:t>3.13</w:t>
            </w:r>
          </w:p>
        </w:tc>
        <w:tc>
          <w:tcPr>
            <w:tcW w:w="8284" w:type="dxa"/>
          </w:tcPr>
          <w:p w14:paraId="20DF1604">
            <w:pPr>
              <w:pStyle w:val="6"/>
              <w:jc w:val="both"/>
            </w:pPr>
            <w:r>
              <w:t>Оценивать собственные поступки и поведение, демонстрирующее отношение к людям других национальностей; осознавать неприемлемость антиобщественного поведения</w:t>
            </w:r>
          </w:p>
        </w:tc>
      </w:tr>
      <w:tr w14:paraId="6A203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8F68CF7">
            <w:pPr>
              <w:pStyle w:val="6"/>
              <w:jc w:val="center"/>
            </w:pPr>
            <w:r>
              <w:t>3.14</w:t>
            </w:r>
          </w:p>
        </w:tc>
        <w:tc>
          <w:tcPr>
            <w:tcW w:w="8284" w:type="dxa"/>
          </w:tcPr>
          <w:p w14:paraId="5FC8BD19">
            <w:pPr>
              <w:pStyle w:val="6"/>
              <w:jc w:val="both"/>
            </w:pPr>
            <w:r>
              <w:t>Использовать полученные знания в практической деятельности для выстраивания собственного поведения с позиции здорового образа жизни</w:t>
            </w:r>
          </w:p>
        </w:tc>
      </w:tr>
      <w:tr w14:paraId="43DBE1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8D614FC">
            <w:pPr>
              <w:pStyle w:val="6"/>
              <w:jc w:val="center"/>
            </w:pPr>
            <w:r>
              <w:t>3.15</w:t>
            </w:r>
          </w:p>
        </w:tc>
        <w:tc>
          <w:tcPr>
            <w:tcW w:w="8284" w:type="dxa"/>
          </w:tcPr>
          <w:p w14:paraId="1E1DFDE9">
            <w:pPr>
              <w:pStyle w:val="6"/>
              <w:jc w:val="both"/>
            </w:pPr>
            <w:r>
              <w:t>Осуществлять совместную деятельность с людьми другой национальной и религиозной принадлежности на основе веротерпимости и взаимопонимания между людьми разных культур</w:t>
            </w:r>
          </w:p>
        </w:tc>
      </w:tr>
      <w:tr w14:paraId="031BCE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291357A">
            <w:pPr>
              <w:pStyle w:val="6"/>
              <w:jc w:val="center"/>
            </w:pPr>
            <w:r>
              <w:t>4</w:t>
            </w:r>
          </w:p>
        </w:tc>
        <w:tc>
          <w:tcPr>
            <w:tcW w:w="8284" w:type="dxa"/>
          </w:tcPr>
          <w:p w14:paraId="2AF50FD2">
            <w:pPr>
              <w:pStyle w:val="6"/>
              <w:jc w:val="both"/>
            </w:pPr>
            <w:r>
              <w:t>По теме "Человек в современном изменяющемся мире"</w:t>
            </w:r>
          </w:p>
        </w:tc>
      </w:tr>
      <w:tr w14:paraId="3B824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DDD2BB5">
            <w:pPr>
              <w:pStyle w:val="6"/>
              <w:jc w:val="center"/>
            </w:pPr>
            <w:r>
              <w:t>4.1</w:t>
            </w:r>
          </w:p>
        </w:tc>
        <w:tc>
          <w:tcPr>
            <w:tcW w:w="8284" w:type="dxa"/>
          </w:tcPr>
          <w:p w14:paraId="4ACEDBB0">
            <w:pPr>
              <w:pStyle w:val="6"/>
              <w:jc w:val="both"/>
            </w:pPr>
            <w:r>
              <w:t>Осваивать и применять знания об информационном обществе, глобализации, глобальных проблемах</w:t>
            </w:r>
          </w:p>
        </w:tc>
      </w:tr>
      <w:tr w14:paraId="093F39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954A917">
            <w:pPr>
              <w:pStyle w:val="6"/>
              <w:jc w:val="center"/>
            </w:pPr>
            <w:r>
              <w:t>4.2</w:t>
            </w:r>
          </w:p>
        </w:tc>
        <w:tc>
          <w:tcPr>
            <w:tcW w:w="8284" w:type="dxa"/>
          </w:tcPr>
          <w:p w14:paraId="4EBC82A2">
            <w:pPr>
              <w:pStyle w:val="6"/>
              <w:jc w:val="both"/>
            </w:pPr>
            <w:r>
              <w:t>Характеризовать сущность информационного общества; здоровый образ жизни; глобализацию как важный общемировой интеграционный процесс</w:t>
            </w:r>
          </w:p>
        </w:tc>
      </w:tr>
      <w:tr w14:paraId="64544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26FE4A5">
            <w:pPr>
              <w:pStyle w:val="6"/>
              <w:jc w:val="center"/>
            </w:pPr>
            <w:r>
              <w:t>4.3</w:t>
            </w:r>
          </w:p>
        </w:tc>
        <w:tc>
          <w:tcPr>
            <w:tcW w:w="8284" w:type="dxa"/>
          </w:tcPr>
          <w:p w14:paraId="6147BD16">
            <w:pPr>
              <w:pStyle w:val="6"/>
              <w:jc w:val="both"/>
            </w:pPr>
            <w:r>
              <w:t>Приводить примеры глобальных проблем и возможных путей их решения; участия молодежи в общественной жизни; влияния образования на возможности профессионального выбора и карьерного роста</w:t>
            </w:r>
          </w:p>
        </w:tc>
      </w:tr>
      <w:tr w14:paraId="0EE5E1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25ABF91">
            <w:pPr>
              <w:pStyle w:val="6"/>
              <w:jc w:val="center"/>
            </w:pPr>
            <w:r>
              <w:t>4.4</w:t>
            </w:r>
          </w:p>
        </w:tc>
        <w:tc>
          <w:tcPr>
            <w:tcW w:w="8284" w:type="dxa"/>
          </w:tcPr>
          <w:p w14:paraId="1AA65D7C">
            <w:pPr>
              <w:pStyle w:val="6"/>
              <w:jc w:val="both"/>
            </w:pPr>
            <w:r>
              <w:t>Сравнивать требования к современным профессиям</w:t>
            </w:r>
          </w:p>
        </w:tc>
      </w:tr>
      <w:tr w14:paraId="450752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F22CC0E">
            <w:pPr>
              <w:pStyle w:val="6"/>
              <w:jc w:val="center"/>
            </w:pPr>
            <w:r>
              <w:t>4.5</w:t>
            </w:r>
          </w:p>
        </w:tc>
        <w:tc>
          <w:tcPr>
            <w:tcW w:w="8284" w:type="dxa"/>
          </w:tcPr>
          <w:p w14:paraId="249E8AC5">
            <w:pPr>
              <w:pStyle w:val="6"/>
              <w:jc w:val="both"/>
            </w:pPr>
            <w:r>
              <w:t>Устанавливать и объяснять причины и последствия глобализации</w:t>
            </w:r>
          </w:p>
        </w:tc>
      </w:tr>
      <w:tr w14:paraId="64EF56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53C114D">
            <w:pPr>
              <w:pStyle w:val="6"/>
              <w:jc w:val="center"/>
            </w:pPr>
            <w:r>
              <w:t>4.6</w:t>
            </w:r>
          </w:p>
        </w:tc>
        <w:tc>
          <w:tcPr>
            <w:tcW w:w="8284" w:type="dxa"/>
          </w:tcPr>
          <w:p w14:paraId="033B6815">
            <w:pPr>
              <w:pStyle w:val="6"/>
              <w:jc w:val="both"/>
            </w:pPr>
            <w:r>
              <w:t>Использовать полученные знания о современном обществе для решения познавательных задач и анализа ситуаций, включающих объяснение (устное и письменное) важности здорового образа жизни, связи здоровья и спорта в жизни человека</w:t>
            </w:r>
          </w:p>
        </w:tc>
      </w:tr>
      <w:tr w14:paraId="5E5C3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2EC42D0">
            <w:pPr>
              <w:pStyle w:val="6"/>
              <w:jc w:val="center"/>
            </w:pPr>
            <w:r>
              <w:t>4.7</w:t>
            </w:r>
          </w:p>
        </w:tc>
        <w:tc>
          <w:tcPr>
            <w:tcW w:w="8284" w:type="dxa"/>
          </w:tcPr>
          <w:p w14:paraId="4CE9E26D">
            <w:pPr>
              <w:pStyle w:val="6"/>
              <w:jc w:val="both"/>
            </w:pPr>
            <w:r>
              <w:t>Определять и аргументировать с опорой на обществоведческие знания, факты общественной жизни и личный социальный опыт свое отношение к современным формам коммуникации; к здоровому образу жизни</w:t>
            </w:r>
          </w:p>
        </w:tc>
      </w:tr>
      <w:tr w14:paraId="78AF84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B7AC6C2">
            <w:pPr>
              <w:pStyle w:val="6"/>
              <w:jc w:val="center"/>
            </w:pPr>
            <w:r>
              <w:t>4.8</w:t>
            </w:r>
          </w:p>
        </w:tc>
        <w:tc>
          <w:tcPr>
            <w:tcW w:w="8284" w:type="dxa"/>
          </w:tcPr>
          <w:p w14:paraId="7A0F31BC">
            <w:pPr>
              <w:pStyle w:val="6"/>
              <w:jc w:val="both"/>
            </w:pPr>
            <w:r>
              <w:t>Решать в рамках изученного материала познавательные и практические задачи, связанные с волонтерским движением; отражающие особенности коммуникации в виртуальном пространстве</w:t>
            </w:r>
          </w:p>
        </w:tc>
      </w:tr>
      <w:tr w14:paraId="21EF5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34393B7">
            <w:pPr>
              <w:pStyle w:val="6"/>
              <w:jc w:val="center"/>
            </w:pPr>
            <w:r>
              <w:t>4.9</w:t>
            </w:r>
          </w:p>
        </w:tc>
        <w:tc>
          <w:tcPr>
            <w:tcW w:w="8284" w:type="dxa"/>
          </w:tcPr>
          <w:p w14:paraId="77E6577F">
            <w:pPr>
              <w:pStyle w:val="6"/>
              <w:jc w:val="both"/>
            </w:pPr>
            <w:r>
              <w:t>Осуществлять смысловое чтение текстов (научно-популярных, публицистических и других) по проблемам современного общества, глобализации, непрерывного образования, выбора профессии</w:t>
            </w:r>
          </w:p>
        </w:tc>
      </w:tr>
      <w:tr w14:paraId="5DAD1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FA7F2DC">
            <w:pPr>
              <w:pStyle w:val="6"/>
              <w:jc w:val="center"/>
            </w:pPr>
            <w:r>
              <w:t>4.10</w:t>
            </w:r>
          </w:p>
        </w:tc>
        <w:tc>
          <w:tcPr>
            <w:tcW w:w="8284" w:type="dxa"/>
          </w:tcPr>
          <w:p w14:paraId="32124BBB">
            <w:pPr>
              <w:pStyle w:val="6"/>
              <w:jc w:val="both"/>
            </w:pPr>
            <w:r>
              <w:t>Осуществлять поиск и извлечение социальной информации (текстовой, графической, аудиовизуальной) из различных источников о глобализации и ее последствиях; о роли непрерывного образования в современном обществе</w:t>
            </w:r>
          </w:p>
        </w:tc>
      </w:tr>
    </w:tbl>
    <w:p w14:paraId="6B1E84BE">
      <w:pPr>
        <w:pStyle w:val="6"/>
        <w:ind w:firstLine="540"/>
        <w:jc w:val="both"/>
      </w:pPr>
    </w:p>
    <w:p w14:paraId="501F48DC">
      <w:pPr>
        <w:pStyle w:val="6"/>
        <w:jc w:val="right"/>
      </w:pPr>
      <w:r>
        <w:t>Таблица 19.7</w:t>
      </w:r>
    </w:p>
    <w:p w14:paraId="50509EF4">
      <w:pPr>
        <w:pStyle w:val="6"/>
        <w:ind w:firstLine="540"/>
        <w:jc w:val="both"/>
      </w:pPr>
    </w:p>
    <w:p w14:paraId="714CD409">
      <w:pPr>
        <w:pStyle w:val="6"/>
        <w:jc w:val="center"/>
      </w:pPr>
      <w:r>
        <w:t>Проверяемые элементы содержания (9 класс)</w:t>
      </w:r>
    </w:p>
    <w:p w14:paraId="1DFB0CBD">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8908"/>
      </w:tblGrid>
      <w:tr w14:paraId="0DC90D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17E924E">
            <w:pPr>
              <w:pStyle w:val="6"/>
              <w:jc w:val="center"/>
            </w:pPr>
            <w:r>
              <w:t>Код</w:t>
            </w:r>
          </w:p>
        </w:tc>
        <w:tc>
          <w:tcPr>
            <w:tcW w:w="8908" w:type="dxa"/>
          </w:tcPr>
          <w:p w14:paraId="04B2618B">
            <w:pPr>
              <w:pStyle w:val="6"/>
              <w:jc w:val="center"/>
            </w:pPr>
            <w:r>
              <w:t>Проверяемый элемент содержания</w:t>
            </w:r>
          </w:p>
        </w:tc>
      </w:tr>
      <w:tr w14:paraId="371295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36AB7B5">
            <w:pPr>
              <w:pStyle w:val="6"/>
              <w:jc w:val="center"/>
            </w:pPr>
            <w:r>
              <w:t>1</w:t>
            </w:r>
          </w:p>
        </w:tc>
        <w:tc>
          <w:tcPr>
            <w:tcW w:w="8908" w:type="dxa"/>
          </w:tcPr>
          <w:p w14:paraId="07AD74A6">
            <w:pPr>
              <w:pStyle w:val="6"/>
              <w:jc w:val="both"/>
            </w:pPr>
            <w:r>
              <w:t>Человек в политическом измерении</w:t>
            </w:r>
          </w:p>
        </w:tc>
      </w:tr>
      <w:tr w14:paraId="338035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005C2F4">
            <w:pPr>
              <w:pStyle w:val="6"/>
              <w:jc w:val="center"/>
            </w:pPr>
            <w:r>
              <w:t>1.1</w:t>
            </w:r>
          </w:p>
        </w:tc>
        <w:tc>
          <w:tcPr>
            <w:tcW w:w="8908" w:type="dxa"/>
          </w:tcPr>
          <w:p w14:paraId="3082A36D">
            <w:pPr>
              <w:pStyle w:val="6"/>
              <w:jc w:val="both"/>
            </w:pPr>
            <w:r>
              <w:t>Политика и политическая власть</w:t>
            </w:r>
          </w:p>
        </w:tc>
      </w:tr>
      <w:tr w14:paraId="7F3659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4A88C35">
            <w:pPr>
              <w:pStyle w:val="6"/>
              <w:jc w:val="center"/>
            </w:pPr>
            <w:r>
              <w:t>1.2</w:t>
            </w:r>
          </w:p>
        </w:tc>
        <w:tc>
          <w:tcPr>
            <w:tcW w:w="8908" w:type="dxa"/>
          </w:tcPr>
          <w:p w14:paraId="71999959">
            <w:pPr>
              <w:pStyle w:val="6"/>
              <w:jc w:val="both"/>
            </w:pPr>
            <w:r>
              <w:t>Государство - политическая организация общества. Признаки государства. Внутренняя и внешняя политика</w:t>
            </w:r>
          </w:p>
        </w:tc>
      </w:tr>
      <w:tr w14:paraId="3DC996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6F72561">
            <w:pPr>
              <w:pStyle w:val="6"/>
              <w:jc w:val="center"/>
            </w:pPr>
            <w:r>
              <w:t>1.3</w:t>
            </w:r>
          </w:p>
        </w:tc>
        <w:tc>
          <w:tcPr>
            <w:tcW w:w="8908" w:type="dxa"/>
          </w:tcPr>
          <w:p w14:paraId="25E9BABC">
            <w:pPr>
              <w:pStyle w:val="6"/>
              <w:jc w:val="both"/>
            </w:pPr>
            <w:r>
              <w:t>Форма государства</w:t>
            </w:r>
          </w:p>
        </w:tc>
      </w:tr>
      <w:tr w14:paraId="0B6C7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132EE4B">
            <w:pPr>
              <w:pStyle w:val="6"/>
              <w:jc w:val="center"/>
            </w:pPr>
            <w:r>
              <w:t>1.4</w:t>
            </w:r>
          </w:p>
        </w:tc>
        <w:tc>
          <w:tcPr>
            <w:tcW w:w="8908" w:type="dxa"/>
          </w:tcPr>
          <w:p w14:paraId="2B0B150A">
            <w:pPr>
              <w:pStyle w:val="6"/>
              <w:jc w:val="both"/>
            </w:pPr>
            <w:r>
              <w:t>Монархия и республика - основные формы правления</w:t>
            </w:r>
          </w:p>
        </w:tc>
      </w:tr>
      <w:tr w14:paraId="7D38CF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EEB760F">
            <w:pPr>
              <w:pStyle w:val="6"/>
              <w:jc w:val="center"/>
            </w:pPr>
            <w:r>
              <w:t>1.5</w:t>
            </w:r>
          </w:p>
        </w:tc>
        <w:tc>
          <w:tcPr>
            <w:tcW w:w="8908" w:type="dxa"/>
          </w:tcPr>
          <w:p w14:paraId="48CB9A05">
            <w:pPr>
              <w:pStyle w:val="6"/>
              <w:jc w:val="both"/>
            </w:pPr>
            <w:r>
              <w:t>Унитарное и федеративное государственно-территориальное устройство</w:t>
            </w:r>
          </w:p>
        </w:tc>
      </w:tr>
      <w:tr w14:paraId="1A42B2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28B43AE">
            <w:pPr>
              <w:pStyle w:val="6"/>
              <w:jc w:val="center"/>
            </w:pPr>
            <w:r>
              <w:t>1.6</w:t>
            </w:r>
          </w:p>
        </w:tc>
        <w:tc>
          <w:tcPr>
            <w:tcW w:w="8908" w:type="dxa"/>
          </w:tcPr>
          <w:p w14:paraId="1FD6F0B6">
            <w:pPr>
              <w:pStyle w:val="6"/>
              <w:jc w:val="both"/>
            </w:pPr>
            <w:r>
              <w:t>Политический режим и его виды. Демократия, демократические ценности. Правовое государство и гражданское общество</w:t>
            </w:r>
          </w:p>
        </w:tc>
      </w:tr>
      <w:tr w14:paraId="39B0B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0350116">
            <w:pPr>
              <w:pStyle w:val="6"/>
              <w:jc w:val="center"/>
            </w:pPr>
            <w:r>
              <w:t>1.7</w:t>
            </w:r>
          </w:p>
        </w:tc>
        <w:tc>
          <w:tcPr>
            <w:tcW w:w="8908" w:type="dxa"/>
          </w:tcPr>
          <w:p w14:paraId="27FEF912">
            <w:pPr>
              <w:pStyle w:val="6"/>
              <w:jc w:val="both"/>
            </w:pPr>
            <w:r>
              <w:t>Участие граждан в политике. Выборы, референдум</w:t>
            </w:r>
          </w:p>
        </w:tc>
      </w:tr>
      <w:tr w14:paraId="4C16F8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07A0718">
            <w:pPr>
              <w:pStyle w:val="6"/>
              <w:jc w:val="center"/>
            </w:pPr>
            <w:r>
              <w:t>1.8</w:t>
            </w:r>
          </w:p>
        </w:tc>
        <w:tc>
          <w:tcPr>
            <w:tcW w:w="8908" w:type="dxa"/>
          </w:tcPr>
          <w:p w14:paraId="6CAA8BD8">
            <w:pPr>
              <w:pStyle w:val="6"/>
              <w:jc w:val="both"/>
            </w:pPr>
            <w:r>
              <w:t>Политические партии, их роль в демократическом обществе. Общественно-политические организации</w:t>
            </w:r>
          </w:p>
        </w:tc>
      </w:tr>
      <w:tr w14:paraId="0D5549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D7AB98E">
            <w:pPr>
              <w:pStyle w:val="6"/>
              <w:jc w:val="center"/>
            </w:pPr>
            <w:r>
              <w:t>2</w:t>
            </w:r>
          </w:p>
        </w:tc>
        <w:tc>
          <w:tcPr>
            <w:tcW w:w="8908" w:type="dxa"/>
          </w:tcPr>
          <w:p w14:paraId="72D13302">
            <w:pPr>
              <w:pStyle w:val="6"/>
              <w:jc w:val="both"/>
            </w:pPr>
            <w:r>
              <w:t>Гражданин и государство</w:t>
            </w:r>
          </w:p>
        </w:tc>
      </w:tr>
      <w:tr w14:paraId="42FBD2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4C10343">
            <w:pPr>
              <w:pStyle w:val="6"/>
              <w:jc w:val="center"/>
            </w:pPr>
            <w:r>
              <w:t>2.1</w:t>
            </w:r>
          </w:p>
        </w:tc>
        <w:tc>
          <w:tcPr>
            <w:tcW w:w="8908" w:type="dxa"/>
          </w:tcPr>
          <w:p w14:paraId="4D5DC826">
            <w:pPr>
              <w:pStyle w:val="6"/>
              <w:jc w:val="both"/>
            </w:pPr>
            <w:r>
              <w:t>Основы конституционного строя Российской Федерации. Россия - демократическое федеративное правовое государство с республиканской формой правления. Россия - социальное государство. Основные направления и приоритеты социальной политики российского государства. Россия - светское государство</w:t>
            </w:r>
          </w:p>
        </w:tc>
      </w:tr>
      <w:tr w14:paraId="57D28B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F2AE363">
            <w:pPr>
              <w:pStyle w:val="6"/>
              <w:jc w:val="center"/>
            </w:pPr>
            <w:r>
              <w:t>2.2</w:t>
            </w:r>
          </w:p>
        </w:tc>
        <w:tc>
          <w:tcPr>
            <w:tcW w:w="8908" w:type="dxa"/>
          </w:tcPr>
          <w:p w14:paraId="2FCCF3BF">
            <w:pPr>
              <w:pStyle w:val="6"/>
              <w:jc w:val="both"/>
            </w:pPr>
            <w:r>
              <w:fldChar w:fldCharType="begin"/>
            </w:r>
            <w:r>
              <w:instrText xml:space="preserve"> HYPERLINK "https://login.consultant.ru/link/?req=doc&amp;base=LAW&amp;n=2875" \h </w:instrText>
            </w:r>
            <w:r>
              <w:fldChar w:fldCharType="separate"/>
            </w:r>
            <w:r>
              <w:rPr>
                <w:color w:val="0000FF"/>
              </w:rPr>
              <w:t>Конституция</w:t>
            </w:r>
            <w:r>
              <w:rPr>
                <w:color w:val="0000FF"/>
              </w:rPr>
              <w:fldChar w:fldCharType="end"/>
            </w:r>
            <w:r>
              <w:t xml:space="preserve"> Российской Федерации о правовом статусе человека и гражданина. Гражданство Российской Федерации. Взаимосвязь конституционных прав, свобод и обязанностей гражданина Российской Федерации</w:t>
            </w:r>
          </w:p>
        </w:tc>
      </w:tr>
      <w:tr w14:paraId="10B91E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3ECB33E">
            <w:pPr>
              <w:pStyle w:val="6"/>
              <w:jc w:val="center"/>
            </w:pPr>
            <w:r>
              <w:t>2.3</w:t>
            </w:r>
          </w:p>
        </w:tc>
        <w:tc>
          <w:tcPr>
            <w:tcW w:w="8908" w:type="dxa"/>
          </w:tcPr>
          <w:p w14:paraId="52257ED9">
            <w:pPr>
              <w:pStyle w:val="6"/>
              <w:jc w:val="both"/>
            </w:pPr>
            <w:r>
              <w:t>Государственно-территориальное устройство Российской Федерации. Субъекты Российской Федерации: республика, край, область, город федерального значения, автономная область, автономный округ. Конституционный статус субъектов Российской Федерации</w:t>
            </w:r>
          </w:p>
        </w:tc>
      </w:tr>
      <w:tr w14:paraId="4175B0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03BB6DD">
            <w:pPr>
              <w:pStyle w:val="6"/>
              <w:jc w:val="center"/>
            </w:pPr>
            <w:r>
              <w:t>2.4</w:t>
            </w:r>
          </w:p>
        </w:tc>
        <w:tc>
          <w:tcPr>
            <w:tcW w:w="8908" w:type="dxa"/>
          </w:tcPr>
          <w:p w14:paraId="0F34CB44">
            <w:pPr>
              <w:pStyle w:val="6"/>
              <w:jc w:val="both"/>
            </w:pPr>
            <w:r>
              <w:t>Законодательные, исполнительные и судебные органы государственной власти в Российской Федерации. Президент - глава государства Российская Федерация</w:t>
            </w:r>
          </w:p>
        </w:tc>
      </w:tr>
      <w:tr w14:paraId="6A3D77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973800F">
            <w:pPr>
              <w:pStyle w:val="6"/>
              <w:jc w:val="center"/>
            </w:pPr>
            <w:r>
              <w:t>2.5</w:t>
            </w:r>
          </w:p>
        </w:tc>
        <w:tc>
          <w:tcPr>
            <w:tcW w:w="8908" w:type="dxa"/>
          </w:tcPr>
          <w:p w14:paraId="4BB94ADD">
            <w:pPr>
              <w:pStyle w:val="6"/>
              <w:jc w:val="both"/>
            </w:pPr>
            <w:r>
              <w:t>Федеральное Собрание Российской Федерации: Государственная Дума и Совет Федерации</w:t>
            </w:r>
          </w:p>
        </w:tc>
      </w:tr>
      <w:tr w14:paraId="3762A8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176C923">
            <w:pPr>
              <w:pStyle w:val="6"/>
              <w:jc w:val="center"/>
            </w:pPr>
            <w:r>
              <w:t>2.6</w:t>
            </w:r>
          </w:p>
        </w:tc>
        <w:tc>
          <w:tcPr>
            <w:tcW w:w="8908" w:type="dxa"/>
          </w:tcPr>
          <w:p w14:paraId="1AB56ACA">
            <w:pPr>
              <w:pStyle w:val="6"/>
              <w:jc w:val="both"/>
            </w:pPr>
            <w:r>
              <w:t>Правительство Российской Федерации</w:t>
            </w:r>
          </w:p>
        </w:tc>
      </w:tr>
      <w:tr w14:paraId="69CFBC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7651D70">
            <w:pPr>
              <w:pStyle w:val="6"/>
              <w:jc w:val="center"/>
            </w:pPr>
            <w:r>
              <w:t>2.7</w:t>
            </w:r>
          </w:p>
        </w:tc>
        <w:tc>
          <w:tcPr>
            <w:tcW w:w="8908" w:type="dxa"/>
          </w:tcPr>
          <w:p w14:paraId="3A3C6FD5">
            <w:pPr>
              <w:pStyle w:val="6"/>
              <w:jc w:val="both"/>
            </w:pPr>
            <w:r>
              <w:t>Судебная система в Российской Федерации. Конституционный Суд Российской Федерации. Верховный Суд Российской Федерации</w:t>
            </w:r>
          </w:p>
        </w:tc>
      </w:tr>
      <w:tr w14:paraId="2E7481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5C0C87B">
            <w:pPr>
              <w:pStyle w:val="6"/>
              <w:jc w:val="center"/>
            </w:pPr>
            <w:r>
              <w:t>2.8</w:t>
            </w:r>
          </w:p>
        </w:tc>
        <w:tc>
          <w:tcPr>
            <w:tcW w:w="8908" w:type="dxa"/>
          </w:tcPr>
          <w:p w14:paraId="43966B5D">
            <w:pPr>
              <w:pStyle w:val="6"/>
              <w:jc w:val="both"/>
            </w:pPr>
            <w:r>
              <w:t>Местное самоуправление</w:t>
            </w:r>
          </w:p>
        </w:tc>
      </w:tr>
      <w:tr w14:paraId="341414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80BE4C5">
            <w:pPr>
              <w:pStyle w:val="6"/>
              <w:jc w:val="center"/>
            </w:pPr>
            <w:r>
              <w:t>2.9</w:t>
            </w:r>
          </w:p>
        </w:tc>
        <w:tc>
          <w:tcPr>
            <w:tcW w:w="8908" w:type="dxa"/>
          </w:tcPr>
          <w:p w14:paraId="565D71FF">
            <w:pPr>
              <w:pStyle w:val="6"/>
              <w:jc w:val="both"/>
            </w:pPr>
            <w:r>
              <w:t>Государственное управление. Противодействие коррупции в Российской Федерации</w:t>
            </w:r>
          </w:p>
        </w:tc>
      </w:tr>
      <w:tr w14:paraId="40992E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ACB93E0">
            <w:pPr>
              <w:pStyle w:val="6"/>
              <w:jc w:val="center"/>
            </w:pPr>
            <w:r>
              <w:t>3.</w:t>
            </w:r>
          </w:p>
        </w:tc>
        <w:tc>
          <w:tcPr>
            <w:tcW w:w="8908" w:type="dxa"/>
          </w:tcPr>
          <w:p w14:paraId="7160107E">
            <w:pPr>
              <w:pStyle w:val="6"/>
              <w:jc w:val="both"/>
            </w:pPr>
            <w:r>
              <w:t>Человек в системе социальных отношений</w:t>
            </w:r>
          </w:p>
        </w:tc>
      </w:tr>
      <w:tr w14:paraId="6D217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221BDD2">
            <w:pPr>
              <w:pStyle w:val="6"/>
              <w:jc w:val="center"/>
            </w:pPr>
            <w:r>
              <w:t>3.1</w:t>
            </w:r>
          </w:p>
        </w:tc>
        <w:tc>
          <w:tcPr>
            <w:tcW w:w="8908" w:type="dxa"/>
          </w:tcPr>
          <w:p w14:paraId="73C6B42B">
            <w:pPr>
              <w:pStyle w:val="6"/>
              <w:jc w:val="both"/>
            </w:pPr>
            <w:r>
              <w:t>Социальная структура общества. Многообразие социальных общностей и групп</w:t>
            </w:r>
          </w:p>
        </w:tc>
      </w:tr>
      <w:tr w14:paraId="72F02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83A2DA8">
            <w:pPr>
              <w:pStyle w:val="6"/>
              <w:jc w:val="center"/>
            </w:pPr>
            <w:r>
              <w:t>3.2</w:t>
            </w:r>
          </w:p>
        </w:tc>
        <w:tc>
          <w:tcPr>
            <w:tcW w:w="8908" w:type="dxa"/>
          </w:tcPr>
          <w:p w14:paraId="30FF9BEF">
            <w:pPr>
              <w:pStyle w:val="6"/>
              <w:jc w:val="both"/>
            </w:pPr>
            <w:r>
              <w:t>Социальный статус человека в обществе. Социальные роли. Ролевой набор подростка</w:t>
            </w:r>
          </w:p>
        </w:tc>
      </w:tr>
      <w:tr w14:paraId="33D83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56534AF">
            <w:pPr>
              <w:pStyle w:val="6"/>
              <w:jc w:val="center"/>
            </w:pPr>
            <w:r>
              <w:t>3.3</w:t>
            </w:r>
          </w:p>
        </w:tc>
        <w:tc>
          <w:tcPr>
            <w:tcW w:w="8908" w:type="dxa"/>
          </w:tcPr>
          <w:p w14:paraId="4442A7D8">
            <w:pPr>
              <w:pStyle w:val="6"/>
              <w:jc w:val="both"/>
            </w:pPr>
            <w:r>
              <w:t>Социальная мобильность</w:t>
            </w:r>
          </w:p>
        </w:tc>
      </w:tr>
      <w:tr w14:paraId="6C565D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75E65AD">
            <w:pPr>
              <w:pStyle w:val="6"/>
              <w:jc w:val="center"/>
            </w:pPr>
            <w:r>
              <w:t>3.4</w:t>
            </w:r>
          </w:p>
        </w:tc>
        <w:tc>
          <w:tcPr>
            <w:tcW w:w="8908" w:type="dxa"/>
          </w:tcPr>
          <w:p w14:paraId="18F02832">
            <w:pPr>
              <w:pStyle w:val="6"/>
              <w:jc w:val="both"/>
            </w:pPr>
            <w:r>
              <w:t>Социализация личности</w:t>
            </w:r>
          </w:p>
        </w:tc>
      </w:tr>
      <w:tr w14:paraId="4EB56157">
        <w:tblPrEx>
          <w:tblCellMar>
            <w:top w:w="102" w:type="dxa"/>
            <w:left w:w="62" w:type="dxa"/>
            <w:bottom w:w="102" w:type="dxa"/>
            <w:right w:w="62" w:type="dxa"/>
          </w:tblCellMar>
        </w:tblPrEx>
        <w:tc>
          <w:tcPr>
            <w:tcW w:w="1077" w:type="dxa"/>
          </w:tcPr>
          <w:p w14:paraId="7C57F589">
            <w:pPr>
              <w:pStyle w:val="6"/>
              <w:jc w:val="center"/>
            </w:pPr>
            <w:r>
              <w:t>3.5</w:t>
            </w:r>
          </w:p>
        </w:tc>
        <w:tc>
          <w:tcPr>
            <w:tcW w:w="8908" w:type="dxa"/>
          </w:tcPr>
          <w:p w14:paraId="5D378C77">
            <w:pPr>
              <w:pStyle w:val="6"/>
              <w:jc w:val="both"/>
            </w:pPr>
            <w:r>
              <w:t>Роль семьи в социализации личности. Функции семьи. Семейные ценности. Основные роли членов семьи</w:t>
            </w:r>
          </w:p>
        </w:tc>
      </w:tr>
      <w:tr w14:paraId="00BFF8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3D5EB94">
            <w:pPr>
              <w:pStyle w:val="6"/>
              <w:jc w:val="center"/>
            </w:pPr>
            <w:r>
              <w:t>3.6</w:t>
            </w:r>
          </w:p>
        </w:tc>
        <w:tc>
          <w:tcPr>
            <w:tcW w:w="8908" w:type="dxa"/>
          </w:tcPr>
          <w:p w14:paraId="32F8AD35">
            <w:pPr>
              <w:pStyle w:val="6"/>
              <w:jc w:val="both"/>
            </w:pPr>
            <w:r>
              <w:t>Этнос и нация. Россия - многонациональное государство. Этносы и нации в диалоге культур</w:t>
            </w:r>
          </w:p>
        </w:tc>
      </w:tr>
      <w:tr w14:paraId="0FD1C9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D9692A4">
            <w:pPr>
              <w:pStyle w:val="6"/>
              <w:jc w:val="center"/>
            </w:pPr>
            <w:r>
              <w:t>3.7</w:t>
            </w:r>
          </w:p>
        </w:tc>
        <w:tc>
          <w:tcPr>
            <w:tcW w:w="8908" w:type="dxa"/>
          </w:tcPr>
          <w:p w14:paraId="262C3516">
            <w:pPr>
              <w:pStyle w:val="6"/>
              <w:jc w:val="both"/>
            </w:pPr>
            <w:r>
              <w:t>Социальная политика Российского государства</w:t>
            </w:r>
          </w:p>
        </w:tc>
      </w:tr>
      <w:tr w14:paraId="3DFF4C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A8C2035">
            <w:pPr>
              <w:pStyle w:val="6"/>
              <w:jc w:val="center"/>
            </w:pPr>
            <w:r>
              <w:t>3.8</w:t>
            </w:r>
          </w:p>
        </w:tc>
        <w:tc>
          <w:tcPr>
            <w:tcW w:w="8908" w:type="dxa"/>
          </w:tcPr>
          <w:p w14:paraId="7738228D">
            <w:pPr>
              <w:pStyle w:val="6"/>
              <w:jc w:val="both"/>
            </w:pPr>
            <w:r>
              <w:t>Социальные конфликты и пути их разрешения</w:t>
            </w:r>
          </w:p>
        </w:tc>
      </w:tr>
      <w:tr w14:paraId="26E959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1338DC3">
            <w:pPr>
              <w:pStyle w:val="6"/>
              <w:jc w:val="center"/>
            </w:pPr>
            <w:r>
              <w:t>3.9</w:t>
            </w:r>
          </w:p>
        </w:tc>
        <w:tc>
          <w:tcPr>
            <w:tcW w:w="8908" w:type="dxa"/>
          </w:tcPr>
          <w:p w14:paraId="074DABF0">
            <w:pPr>
              <w:pStyle w:val="6"/>
              <w:jc w:val="both"/>
            </w:pPr>
            <w:r>
              <w:t>Отклоняющееся поведение. Опасность наркомании и алкоголизма для человека и общества. Профилактика негативных отклонений поведения</w:t>
            </w:r>
          </w:p>
        </w:tc>
      </w:tr>
      <w:tr w14:paraId="60EE6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89093CB">
            <w:pPr>
              <w:pStyle w:val="6"/>
              <w:jc w:val="center"/>
            </w:pPr>
            <w:r>
              <w:t>4</w:t>
            </w:r>
          </w:p>
        </w:tc>
        <w:tc>
          <w:tcPr>
            <w:tcW w:w="8908" w:type="dxa"/>
          </w:tcPr>
          <w:p w14:paraId="182F18DE">
            <w:pPr>
              <w:pStyle w:val="6"/>
              <w:jc w:val="both"/>
            </w:pPr>
            <w:r>
              <w:t>Человек в современном изменяющемся мире</w:t>
            </w:r>
          </w:p>
        </w:tc>
      </w:tr>
      <w:tr w14:paraId="4E072E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E1BFAEB">
            <w:pPr>
              <w:pStyle w:val="6"/>
              <w:jc w:val="center"/>
            </w:pPr>
            <w:r>
              <w:t>4.1</w:t>
            </w:r>
          </w:p>
        </w:tc>
        <w:tc>
          <w:tcPr>
            <w:tcW w:w="8908" w:type="dxa"/>
          </w:tcPr>
          <w:p w14:paraId="63482359">
            <w:pPr>
              <w:pStyle w:val="6"/>
              <w:jc w:val="both"/>
            </w:pPr>
            <w:r>
              <w:t>Информационное общество</w:t>
            </w:r>
          </w:p>
        </w:tc>
      </w:tr>
      <w:tr w14:paraId="14459E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A3831CE">
            <w:pPr>
              <w:pStyle w:val="6"/>
              <w:jc w:val="center"/>
            </w:pPr>
            <w:r>
              <w:t>4.2</w:t>
            </w:r>
          </w:p>
        </w:tc>
        <w:tc>
          <w:tcPr>
            <w:tcW w:w="8908" w:type="dxa"/>
          </w:tcPr>
          <w:p w14:paraId="3FD9520C">
            <w:pPr>
              <w:pStyle w:val="6"/>
              <w:jc w:val="both"/>
            </w:pPr>
            <w:r>
              <w:t>Сущность глобализации. Причины, проявления и последствия глобализации, ее противоречия</w:t>
            </w:r>
          </w:p>
        </w:tc>
      </w:tr>
      <w:tr w14:paraId="0ADD10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C300280">
            <w:pPr>
              <w:pStyle w:val="6"/>
              <w:jc w:val="center"/>
            </w:pPr>
            <w:r>
              <w:t>4.2</w:t>
            </w:r>
          </w:p>
        </w:tc>
        <w:tc>
          <w:tcPr>
            <w:tcW w:w="8908" w:type="dxa"/>
          </w:tcPr>
          <w:p w14:paraId="695D956A">
            <w:pPr>
              <w:pStyle w:val="6"/>
              <w:jc w:val="both"/>
            </w:pPr>
            <w:r>
              <w:t>Глобальные проблемы и возможности их решения. Экологическая ситуация и способы ее улучшения</w:t>
            </w:r>
          </w:p>
        </w:tc>
      </w:tr>
      <w:tr w14:paraId="06D789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DEA0AE7">
            <w:pPr>
              <w:pStyle w:val="6"/>
              <w:jc w:val="center"/>
            </w:pPr>
            <w:r>
              <w:t>4.3</w:t>
            </w:r>
          </w:p>
        </w:tc>
        <w:tc>
          <w:tcPr>
            <w:tcW w:w="8908" w:type="dxa"/>
          </w:tcPr>
          <w:p w14:paraId="61619F18">
            <w:pPr>
              <w:pStyle w:val="6"/>
              <w:jc w:val="both"/>
            </w:pPr>
            <w:r>
              <w:t>Молодежь - активный участник общественной жизни. Волонтерское движение</w:t>
            </w:r>
          </w:p>
        </w:tc>
      </w:tr>
      <w:tr w14:paraId="00E225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56B4258">
            <w:pPr>
              <w:pStyle w:val="6"/>
              <w:jc w:val="center"/>
            </w:pPr>
            <w:r>
              <w:t>4.4</w:t>
            </w:r>
          </w:p>
        </w:tc>
        <w:tc>
          <w:tcPr>
            <w:tcW w:w="8908" w:type="dxa"/>
          </w:tcPr>
          <w:p w14:paraId="4737CE41">
            <w:pPr>
              <w:pStyle w:val="6"/>
              <w:jc w:val="both"/>
            </w:pPr>
            <w:r>
              <w:t>Профессии настоящего и будущего. Непрерывное образование и карьера</w:t>
            </w:r>
          </w:p>
        </w:tc>
      </w:tr>
      <w:tr w14:paraId="7F8916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31A9DAA">
            <w:pPr>
              <w:pStyle w:val="6"/>
              <w:jc w:val="center"/>
            </w:pPr>
            <w:r>
              <w:t>4.5</w:t>
            </w:r>
          </w:p>
        </w:tc>
        <w:tc>
          <w:tcPr>
            <w:tcW w:w="8908" w:type="dxa"/>
          </w:tcPr>
          <w:p w14:paraId="7FD3A897">
            <w:pPr>
              <w:pStyle w:val="6"/>
              <w:jc w:val="both"/>
            </w:pPr>
            <w:r>
              <w:t>Здоровый образ жизни. Социальная и личная значимость здорового образа жизни. Мода и спорт</w:t>
            </w:r>
          </w:p>
        </w:tc>
      </w:tr>
      <w:tr w14:paraId="2BEF27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0805896">
            <w:pPr>
              <w:pStyle w:val="6"/>
              <w:jc w:val="center"/>
            </w:pPr>
            <w:r>
              <w:t>4.6</w:t>
            </w:r>
          </w:p>
        </w:tc>
        <w:tc>
          <w:tcPr>
            <w:tcW w:w="8908" w:type="dxa"/>
          </w:tcPr>
          <w:p w14:paraId="5480CF0A">
            <w:pPr>
              <w:pStyle w:val="6"/>
              <w:jc w:val="both"/>
            </w:pPr>
            <w:r>
              <w:t>Современные формы связи и коммуникации: как они изменили мир. Особенности общения в виртуальном пространстве. Перспективы развития общества</w:t>
            </w:r>
          </w:p>
        </w:tc>
      </w:tr>
    </w:tbl>
    <w:p w14:paraId="453577F1">
      <w:pPr>
        <w:pStyle w:val="6"/>
        <w:ind w:firstLine="540"/>
        <w:jc w:val="both"/>
      </w:pPr>
    </w:p>
    <w:p w14:paraId="7B0A6DBE">
      <w:pPr>
        <w:pStyle w:val="6"/>
        <w:ind w:firstLine="540"/>
        <w:jc w:val="both"/>
      </w:pPr>
      <w:r>
        <w:t>151.10. Для проведения основного государственного экзамена по обществознанию (далее - ОГЭ по обществознанию) используется перечень (кодификатор) проверяемых требований к результатам освоения основной образовательной программы основного общего образования и элементов содержания.</w:t>
      </w:r>
    </w:p>
    <w:p w14:paraId="2C319B88">
      <w:pPr>
        <w:pStyle w:val="6"/>
        <w:ind w:firstLine="540"/>
        <w:jc w:val="both"/>
      </w:pPr>
    </w:p>
    <w:p w14:paraId="6FB64757">
      <w:pPr>
        <w:pStyle w:val="6"/>
        <w:jc w:val="right"/>
      </w:pPr>
      <w:r>
        <w:t>Таблица 19.8</w:t>
      </w:r>
    </w:p>
    <w:p w14:paraId="0032CF8D">
      <w:pPr>
        <w:pStyle w:val="6"/>
        <w:ind w:firstLine="540"/>
        <w:jc w:val="both"/>
      </w:pPr>
    </w:p>
    <w:p w14:paraId="49625613">
      <w:pPr>
        <w:pStyle w:val="6"/>
        <w:jc w:val="center"/>
      </w:pPr>
      <w:r>
        <w:t>Проверяемые на ОГЭ по обществознанию требования</w:t>
      </w:r>
    </w:p>
    <w:p w14:paraId="4555D1F7">
      <w:pPr>
        <w:pStyle w:val="6"/>
        <w:jc w:val="center"/>
      </w:pPr>
      <w:r>
        <w:t>к результатам освоения основной образовательной программы</w:t>
      </w:r>
    </w:p>
    <w:p w14:paraId="703A426F">
      <w:pPr>
        <w:pStyle w:val="6"/>
        <w:jc w:val="center"/>
      </w:pPr>
      <w:r>
        <w:t>основного общего образования</w:t>
      </w:r>
    </w:p>
    <w:p w14:paraId="61099FE1">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284"/>
      </w:tblGrid>
      <w:tr w14:paraId="2462B6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B84CFEE">
            <w:pPr>
              <w:pStyle w:val="6"/>
              <w:jc w:val="center"/>
            </w:pPr>
            <w:r>
              <w:t>Код проверяемого требования</w:t>
            </w:r>
          </w:p>
        </w:tc>
        <w:tc>
          <w:tcPr>
            <w:tcW w:w="8284" w:type="dxa"/>
          </w:tcPr>
          <w:p w14:paraId="2E609302">
            <w:pPr>
              <w:pStyle w:val="6"/>
              <w:jc w:val="center"/>
            </w:pPr>
            <w:r>
              <w:t>Проверяемые требования к предметным результатам базового уровня освоения основной образовательной программы основного общего образования на основе ФГОС</w:t>
            </w:r>
          </w:p>
        </w:tc>
      </w:tr>
      <w:tr w14:paraId="38DFB6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60A9D7F">
            <w:pPr>
              <w:pStyle w:val="6"/>
              <w:jc w:val="center"/>
            </w:pPr>
            <w:r>
              <w:t>1</w:t>
            </w:r>
          </w:p>
        </w:tc>
        <w:tc>
          <w:tcPr>
            <w:tcW w:w="8284" w:type="dxa"/>
          </w:tcPr>
          <w:p w14:paraId="064FDEE7">
            <w:pPr>
              <w:pStyle w:val="6"/>
              <w:jc w:val="both"/>
            </w:pPr>
            <w:r>
              <w:t>Освоение и применение системы знаний о социальных свойствах человека, особенностях его взаимодействия с другими людьми, важности семьи как базового социального института; характерных чертах общества; содержании и значении социальных норм, регулирующих общественные отношения, включая правовые нормы, регулирующие типичные для несовершеннолетнего и членов его семьи общественные отношения (в том числе нормы гражданского, трудового и семейного права, основы налогового законодательства); процессах и явлениях в экономической (в области макро- и микроэкономики), социальной, духовной и политической сферах жизни общества; основах конституционного строя и организации государственной власти в Российской Федерации, правовом статусе гражданина Российской Федерации (в том числе несовершеннолетнего); системе образования в Российской Федерации; основах государственной бюджетной и денежно-кредитной, социальной политики, политики в сфере культуры и образования, противодействии коррупции в Российской Федерации, обеспечении безопасности личности, общества и государства, в том числе от терроризма и экстремизма</w:t>
            </w:r>
          </w:p>
        </w:tc>
      </w:tr>
      <w:tr w14:paraId="1B756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F01A72D">
            <w:pPr>
              <w:pStyle w:val="6"/>
              <w:jc w:val="center"/>
            </w:pPr>
            <w:r>
              <w:t>2</w:t>
            </w:r>
          </w:p>
        </w:tc>
        <w:tc>
          <w:tcPr>
            <w:tcW w:w="8284" w:type="dxa"/>
          </w:tcPr>
          <w:p w14:paraId="443C350D">
            <w:pPr>
              <w:pStyle w:val="6"/>
              <w:jc w:val="both"/>
            </w:pPr>
            <w:r>
              <w:t>Умение характеризовать традиционные российские духовно-нравственные ценности (в том числе защиту человеческой жизни, прав и свобод человека, семья, созидательный труд, служение Отечеству, нормы морали и нравственности, гуманизм, милосердие, справедливость, взаимопомощь, коллективизм, историческое единство народов России, преемственность истории нашей Родины); государство как социальный институт</w:t>
            </w:r>
          </w:p>
        </w:tc>
      </w:tr>
      <w:tr w14:paraId="5CE659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CD4539A">
            <w:pPr>
              <w:pStyle w:val="6"/>
              <w:jc w:val="center"/>
            </w:pPr>
            <w:r>
              <w:t>3</w:t>
            </w:r>
          </w:p>
        </w:tc>
        <w:tc>
          <w:tcPr>
            <w:tcW w:w="8284" w:type="dxa"/>
          </w:tcPr>
          <w:p w14:paraId="7FB26513">
            <w:pPr>
              <w:pStyle w:val="6"/>
              <w:jc w:val="both"/>
            </w:pPr>
            <w:r>
              <w:t>Умение приводить примеры (в том числе моделировать ситуации) деятельности людей, социальных объектов, явлений, процессов определенного типа в различных сферах общественной жизни, их структурных элементов и проявлений основных функций; разного типа социальных отношений; ситуаций, регулируемых различными видами социальных норм, в том числе связанных с правонарушениями и наступлением юридической ответственности; связи политических потрясений и социально-экономического кризиса в государстве</w:t>
            </w:r>
          </w:p>
        </w:tc>
      </w:tr>
      <w:tr w14:paraId="4778D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4CCB758">
            <w:pPr>
              <w:pStyle w:val="6"/>
              <w:jc w:val="center"/>
            </w:pPr>
            <w:r>
              <w:t>4</w:t>
            </w:r>
          </w:p>
        </w:tc>
        <w:tc>
          <w:tcPr>
            <w:tcW w:w="8284" w:type="dxa"/>
          </w:tcPr>
          <w:p w14:paraId="7348B336">
            <w:pPr>
              <w:pStyle w:val="6"/>
              <w:jc w:val="both"/>
            </w:pPr>
            <w:r>
              <w:t>Умение классифицировать по разным признакам (в том числе устанавливать существенный признак классификации) социальные объекты, явления, процессы, относящиеся к различным сферам общественной жизни, их существенные признаки, элементы и основные функции</w:t>
            </w:r>
          </w:p>
        </w:tc>
      </w:tr>
      <w:tr w14:paraId="5DA60B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38703C7">
            <w:pPr>
              <w:pStyle w:val="6"/>
              <w:jc w:val="center"/>
            </w:pPr>
            <w:r>
              <w:t>5</w:t>
            </w:r>
          </w:p>
        </w:tc>
        <w:tc>
          <w:tcPr>
            <w:tcW w:w="8284" w:type="dxa"/>
          </w:tcPr>
          <w:p w14:paraId="754E0DE2">
            <w:pPr>
              <w:pStyle w:val="6"/>
              <w:jc w:val="both"/>
            </w:pPr>
            <w:r>
              <w:t>Умение сравнивать (в том числе устанавливать основания для сравнения) деятельность людей, социальные объекты, явления, процессы в различных сферах общественной жизни, их элементы и основные функции</w:t>
            </w:r>
          </w:p>
        </w:tc>
      </w:tr>
      <w:tr w14:paraId="6DFE15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B4B1B09">
            <w:pPr>
              <w:pStyle w:val="6"/>
              <w:jc w:val="center"/>
            </w:pPr>
            <w:r>
              <w:t>6</w:t>
            </w:r>
          </w:p>
        </w:tc>
        <w:tc>
          <w:tcPr>
            <w:tcW w:w="8284" w:type="dxa"/>
          </w:tcPr>
          <w:p w14:paraId="3752DD25">
            <w:pPr>
              <w:pStyle w:val="6"/>
              <w:jc w:val="both"/>
            </w:pPr>
            <w:r>
              <w:t>Умение устанавливать и объяснять взаимосвязи социальных объектов, явлений, процессов в различных сферах общественной жизни, их элементов и основных функций, включая взаимодействия общества и природы, человека и общества, сфер общественной жизни, гражданина и государства; связи политических потрясений и социально-экономических кризисов в государстве</w:t>
            </w:r>
          </w:p>
        </w:tc>
      </w:tr>
      <w:tr w14:paraId="0EF228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BF9C142">
            <w:pPr>
              <w:pStyle w:val="6"/>
              <w:jc w:val="center"/>
            </w:pPr>
            <w:r>
              <w:t>7</w:t>
            </w:r>
          </w:p>
        </w:tc>
        <w:tc>
          <w:tcPr>
            <w:tcW w:w="8284" w:type="dxa"/>
          </w:tcPr>
          <w:p w14:paraId="1D7ED84D">
            <w:pPr>
              <w:pStyle w:val="6"/>
              <w:jc w:val="both"/>
            </w:pPr>
            <w:r>
              <w:t>Умение использовать полученные знания для объяснения (устного и письменного) сущности, взаимосвязей явлений, процессов социальной действительности, в том числе для аргументированного объяснения роли информации и информационных технологий в современном мире; социальной и личной значимости здорового образа жизни, роли непрерывного образования, опасности наркомании и алкоголизма для человека и общества; необходимости правомерного налогового поведения, противодействия коррупции; проведения в отношении нашей страны международной политики "сдерживания"; для осмысления личного социального опыта при исполнении типичных для несовершеннолетнего социальных ролей</w:t>
            </w:r>
          </w:p>
        </w:tc>
      </w:tr>
      <w:tr w14:paraId="2E1F61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8C837D2">
            <w:pPr>
              <w:pStyle w:val="6"/>
              <w:jc w:val="center"/>
            </w:pPr>
            <w:r>
              <w:t>8</w:t>
            </w:r>
          </w:p>
        </w:tc>
        <w:tc>
          <w:tcPr>
            <w:tcW w:w="8284" w:type="dxa"/>
          </w:tcPr>
          <w:p w14:paraId="73F83BFE">
            <w:pPr>
              <w:pStyle w:val="6"/>
              <w:jc w:val="both"/>
            </w:pPr>
            <w:r>
              <w:t>Умение с опорой на обществоведческие знания, факты общественной жизни и личный социальный опыт определять и аргументировать с точки зрения социальных ценностей и норм свое отношение к явлениям, процессам социальной действительности</w:t>
            </w:r>
          </w:p>
        </w:tc>
      </w:tr>
      <w:tr w14:paraId="77BEC1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BDDC3F1">
            <w:pPr>
              <w:pStyle w:val="6"/>
              <w:jc w:val="center"/>
            </w:pPr>
            <w:r>
              <w:t>9</w:t>
            </w:r>
          </w:p>
        </w:tc>
        <w:tc>
          <w:tcPr>
            <w:tcW w:w="8284" w:type="dxa"/>
          </w:tcPr>
          <w:p w14:paraId="0E4D0877">
            <w:pPr>
              <w:pStyle w:val="6"/>
              <w:jc w:val="both"/>
            </w:pPr>
            <w:r>
              <w:t>Умение решать в рамках изученного материала познавательные и практические задачи, отражающие выполнение типичных для несовершеннолетнего социальных ролей, типичные социальные взаимодействия в различных сферах общественной жизни, в том числе процессы формирования, накопления и инвестирования сбережений</w:t>
            </w:r>
          </w:p>
        </w:tc>
      </w:tr>
      <w:tr w14:paraId="7221CF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1633850">
            <w:pPr>
              <w:pStyle w:val="6"/>
              <w:jc w:val="center"/>
            </w:pPr>
            <w:r>
              <w:t>10</w:t>
            </w:r>
          </w:p>
        </w:tc>
        <w:tc>
          <w:tcPr>
            <w:tcW w:w="8284" w:type="dxa"/>
          </w:tcPr>
          <w:p w14:paraId="5C7864A0">
            <w:pPr>
              <w:pStyle w:val="6"/>
              <w:jc w:val="both"/>
            </w:pPr>
            <w:r>
              <w:t xml:space="preserve">Овладение смысловым чтением текстов обществоведческой тематики, позволяющим воспринимать, понимать и интерпретировать смысл текстов разных типов, жанров, назначений в целях решения различных учебных задач, в том числе извлечений из </w:t>
            </w:r>
            <w:r>
              <w:fldChar w:fldCharType="begin"/>
            </w:r>
            <w:r>
              <w:instrText xml:space="preserve"> HYPERLINK "https://login.consultant.ru/link/?req=doc&amp;base=LAW&amp;n=2875" \h </w:instrText>
            </w:r>
            <w:r>
              <w:fldChar w:fldCharType="separate"/>
            </w:r>
            <w:r>
              <w:rPr>
                <w:color w:val="0000FF"/>
              </w:rPr>
              <w:t>Конституции</w:t>
            </w:r>
            <w:r>
              <w:rPr>
                <w:color w:val="0000FF"/>
              </w:rPr>
              <w:fldChar w:fldCharType="end"/>
            </w:r>
            <w:r>
              <w:t xml:space="preserve"> Российской Федерации и других нормативных правовых актов; умение составлять на их основе план, преобразовывать текстовую информацию в модели (таблицу, диаграмму, схему) и преобразовывать предложенные модели в текст</w:t>
            </w:r>
          </w:p>
        </w:tc>
      </w:tr>
      <w:tr w14:paraId="6C01C4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0DE4483">
            <w:pPr>
              <w:pStyle w:val="6"/>
              <w:jc w:val="center"/>
            </w:pPr>
            <w:r>
              <w:t>11</w:t>
            </w:r>
          </w:p>
        </w:tc>
        <w:tc>
          <w:tcPr>
            <w:tcW w:w="8284" w:type="dxa"/>
          </w:tcPr>
          <w:p w14:paraId="674B51D6">
            <w:pPr>
              <w:pStyle w:val="6"/>
              <w:jc w:val="both"/>
            </w:pPr>
            <w:r>
              <w:t>Овладение приемами поиска и извлечения социальной информации (текстовой, графической, аудиовизуальной) по заданной теме из различных адаптированных источников (в том числе учебных материалов) и публикаций СМИ с соблюдением правил информационной безопасности при работе в сети Интернет</w:t>
            </w:r>
          </w:p>
        </w:tc>
      </w:tr>
      <w:tr w14:paraId="3EFC19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078CF6F">
            <w:pPr>
              <w:pStyle w:val="6"/>
              <w:jc w:val="center"/>
            </w:pPr>
            <w:r>
              <w:t>12</w:t>
            </w:r>
          </w:p>
        </w:tc>
        <w:tc>
          <w:tcPr>
            <w:tcW w:w="8284" w:type="dxa"/>
          </w:tcPr>
          <w:p w14:paraId="4205860F">
            <w:pPr>
              <w:pStyle w:val="6"/>
              <w:jc w:val="both"/>
            </w:pPr>
            <w:r>
              <w:t>Умение анализировать, обобщать, систематизировать, конкретизировать и критически оценивать социальную информацию, включая экономико-статистическую, из адаптированных источников (в том числе учебных материалов) и публикаций СМИ, соотносить ее с собственными знаниями о моральном и правовом регулировании поведения человека, личным социальным опытом; используя обществоведческие знания, формулировать выводы, подкрепляя их аргументами</w:t>
            </w:r>
          </w:p>
        </w:tc>
      </w:tr>
      <w:tr w14:paraId="337AC4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4DC2D8F">
            <w:pPr>
              <w:pStyle w:val="6"/>
              <w:jc w:val="center"/>
            </w:pPr>
            <w:r>
              <w:t>13</w:t>
            </w:r>
          </w:p>
        </w:tc>
        <w:tc>
          <w:tcPr>
            <w:tcW w:w="8284" w:type="dxa"/>
          </w:tcPr>
          <w:p w14:paraId="387EF81E">
            <w:pPr>
              <w:pStyle w:val="6"/>
              <w:jc w:val="both"/>
            </w:pPr>
            <w:r>
              <w:t>Умение оценивать собственные поступки и поведение других людей с точки зрения их соответствия моральным, правовым и иным видам социальных норм, экономической рациональности (включая вопросы, связанные с личными финансами и предпринимательской деятельностью, для оценки рисков осуществления финансовых мошенничеств, применения недобросовестных практик); осознание неприемлемости всех форм антиобщественного поведения</w:t>
            </w:r>
          </w:p>
        </w:tc>
      </w:tr>
      <w:tr w14:paraId="33E01C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8FFB260">
            <w:pPr>
              <w:pStyle w:val="6"/>
              <w:jc w:val="center"/>
            </w:pPr>
            <w:r>
              <w:t>14</w:t>
            </w:r>
          </w:p>
        </w:tc>
        <w:tc>
          <w:tcPr>
            <w:tcW w:w="8284" w:type="dxa"/>
          </w:tcPr>
          <w:p w14:paraId="41DE731F">
            <w:pPr>
              <w:pStyle w:val="6"/>
              <w:jc w:val="both"/>
            </w:pPr>
            <w:r>
              <w:t>Приобретение опыта использования полученных знаний, включая основы финансовой грамотности, в практической (включая выполнение проектов индивидуально и в группе) деятельности, в повседневной жизни для реализации и защиты прав человека и гражданина, прав потребителя (в том числе потребителя финансовых услуг) и осознанного выполнения гражданских обязанностей; для анализа потребления домашнего хозяйства; для составления личного финансового плана; для выбора профессии и оценки собственных перспектив в профессиональной сфере; опыта публичного представления результатов своей деятельности в соответствии с темой и ситуацией общения, особенностями аудитории и регламентом</w:t>
            </w:r>
          </w:p>
        </w:tc>
      </w:tr>
      <w:tr w14:paraId="122605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4089B32">
            <w:pPr>
              <w:pStyle w:val="6"/>
              <w:jc w:val="center"/>
            </w:pPr>
            <w:r>
              <w:t>15</w:t>
            </w:r>
          </w:p>
        </w:tc>
        <w:tc>
          <w:tcPr>
            <w:tcW w:w="8284" w:type="dxa"/>
          </w:tcPr>
          <w:p w14:paraId="6D8808A9">
            <w:pPr>
              <w:pStyle w:val="6"/>
              <w:jc w:val="both"/>
            </w:pPr>
            <w:r>
              <w:t>Приобретение опыта осуществления совместной деятельности,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 осознание ценности культуры и традиций народов России</w:t>
            </w:r>
          </w:p>
        </w:tc>
      </w:tr>
    </w:tbl>
    <w:p w14:paraId="2FCD11F4">
      <w:pPr>
        <w:pStyle w:val="6"/>
        <w:ind w:firstLine="540"/>
        <w:jc w:val="both"/>
      </w:pPr>
    </w:p>
    <w:p w14:paraId="729D3143">
      <w:pPr>
        <w:pStyle w:val="6"/>
        <w:jc w:val="right"/>
      </w:pPr>
      <w:r>
        <w:t>Таблица 19.9</w:t>
      </w:r>
    </w:p>
    <w:p w14:paraId="5BEB2DF0">
      <w:pPr>
        <w:pStyle w:val="6"/>
        <w:ind w:firstLine="540"/>
        <w:jc w:val="both"/>
      </w:pPr>
    </w:p>
    <w:p w14:paraId="308A88D7">
      <w:pPr>
        <w:pStyle w:val="6"/>
        <w:jc w:val="center"/>
      </w:pPr>
      <w:r>
        <w:t>Перечень элементов содержания, проверяемых на ОГЭ</w:t>
      </w:r>
    </w:p>
    <w:p w14:paraId="78F0FC24">
      <w:pPr>
        <w:pStyle w:val="6"/>
        <w:jc w:val="center"/>
      </w:pPr>
      <w:r>
        <w:t>по обществознанию</w:t>
      </w:r>
    </w:p>
    <w:p w14:paraId="778AF6A6">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8851"/>
      </w:tblGrid>
      <w:tr w14:paraId="268087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30455EE">
            <w:pPr>
              <w:pStyle w:val="6"/>
              <w:jc w:val="center"/>
            </w:pPr>
            <w:r>
              <w:t>Код</w:t>
            </w:r>
          </w:p>
        </w:tc>
        <w:tc>
          <w:tcPr>
            <w:tcW w:w="8851" w:type="dxa"/>
          </w:tcPr>
          <w:p w14:paraId="41F3319B">
            <w:pPr>
              <w:pStyle w:val="6"/>
              <w:jc w:val="center"/>
            </w:pPr>
            <w:r>
              <w:t>Проверяемый элемент содержания</w:t>
            </w:r>
          </w:p>
        </w:tc>
      </w:tr>
      <w:tr w14:paraId="2FF8B4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F4791DE">
            <w:pPr>
              <w:pStyle w:val="6"/>
              <w:jc w:val="center"/>
            </w:pPr>
            <w:r>
              <w:t>1</w:t>
            </w:r>
          </w:p>
        </w:tc>
        <w:tc>
          <w:tcPr>
            <w:tcW w:w="8851" w:type="dxa"/>
          </w:tcPr>
          <w:p w14:paraId="1CB4AC9A">
            <w:pPr>
              <w:pStyle w:val="6"/>
              <w:jc w:val="both"/>
            </w:pPr>
            <w:r>
              <w:t>Человек и его социальное окружение</w:t>
            </w:r>
          </w:p>
        </w:tc>
      </w:tr>
      <w:tr w14:paraId="01819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386B58D">
            <w:pPr>
              <w:pStyle w:val="6"/>
              <w:jc w:val="center"/>
            </w:pPr>
            <w:r>
              <w:t>1.1</w:t>
            </w:r>
          </w:p>
        </w:tc>
        <w:tc>
          <w:tcPr>
            <w:tcW w:w="8851" w:type="dxa"/>
          </w:tcPr>
          <w:p w14:paraId="32DEC40E">
            <w:pPr>
              <w:pStyle w:val="6"/>
              <w:jc w:val="both"/>
            </w:pPr>
            <w:r>
              <w:t>Биологическое и социальное в человеке. Черты сходства и различия человека и животного</w:t>
            </w:r>
          </w:p>
        </w:tc>
      </w:tr>
      <w:tr w14:paraId="1D5216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F9230EE">
            <w:pPr>
              <w:pStyle w:val="6"/>
              <w:jc w:val="center"/>
            </w:pPr>
            <w:r>
              <w:t>1.2</w:t>
            </w:r>
          </w:p>
        </w:tc>
        <w:tc>
          <w:tcPr>
            <w:tcW w:w="8851" w:type="dxa"/>
          </w:tcPr>
          <w:p w14:paraId="5A1B7620">
            <w:pPr>
              <w:pStyle w:val="6"/>
              <w:jc w:val="both"/>
            </w:pPr>
            <w:r>
              <w:t>Потребности человека (биологические, социальные, духовные). Способности человека</w:t>
            </w:r>
          </w:p>
        </w:tc>
      </w:tr>
      <w:tr w14:paraId="18C0AA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552B78D">
            <w:pPr>
              <w:pStyle w:val="6"/>
              <w:jc w:val="center"/>
            </w:pPr>
            <w:r>
              <w:t>1.3</w:t>
            </w:r>
          </w:p>
        </w:tc>
        <w:tc>
          <w:tcPr>
            <w:tcW w:w="8851" w:type="dxa"/>
          </w:tcPr>
          <w:p w14:paraId="054837B4">
            <w:pPr>
              <w:pStyle w:val="6"/>
              <w:jc w:val="both"/>
            </w:pPr>
            <w:r>
              <w:t>Индивид, индивидуальность, личность. Возрастные периоды жизни человека и формирование личности. Отношения между поколениями. Особенности подросткового возраста. Люди с ограниченными возможностями здоровья, их особые потребности и социальная позиция</w:t>
            </w:r>
          </w:p>
        </w:tc>
      </w:tr>
      <w:tr w14:paraId="737FF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895FC3D">
            <w:pPr>
              <w:pStyle w:val="6"/>
              <w:jc w:val="center"/>
            </w:pPr>
            <w:r>
              <w:t>1.4</w:t>
            </w:r>
          </w:p>
        </w:tc>
        <w:tc>
          <w:tcPr>
            <w:tcW w:w="8851" w:type="dxa"/>
          </w:tcPr>
          <w:p w14:paraId="10203BBF">
            <w:pPr>
              <w:pStyle w:val="6"/>
              <w:jc w:val="both"/>
            </w:pPr>
            <w:r>
              <w:t>Цели и мотивы деятельности. Виды деятельности (игра, труд, учение)</w:t>
            </w:r>
          </w:p>
        </w:tc>
      </w:tr>
      <w:tr w14:paraId="07525C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E3E7C68">
            <w:pPr>
              <w:pStyle w:val="6"/>
              <w:jc w:val="center"/>
            </w:pPr>
            <w:r>
              <w:t>1.5</w:t>
            </w:r>
          </w:p>
        </w:tc>
        <w:tc>
          <w:tcPr>
            <w:tcW w:w="8851" w:type="dxa"/>
          </w:tcPr>
          <w:p w14:paraId="524C5331">
            <w:pPr>
              <w:pStyle w:val="6"/>
              <w:jc w:val="both"/>
            </w:pPr>
            <w:r>
              <w:t>Познание человеком мира и самого себя как вид деятельности</w:t>
            </w:r>
          </w:p>
        </w:tc>
      </w:tr>
      <w:tr w14:paraId="3084A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24E5BC7">
            <w:pPr>
              <w:pStyle w:val="6"/>
              <w:jc w:val="center"/>
            </w:pPr>
            <w:r>
              <w:t>1.6</w:t>
            </w:r>
          </w:p>
        </w:tc>
        <w:tc>
          <w:tcPr>
            <w:tcW w:w="8851" w:type="dxa"/>
          </w:tcPr>
          <w:p w14:paraId="6B61DC8F">
            <w:pPr>
              <w:pStyle w:val="6"/>
              <w:jc w:val="both"/>
            </w:pPr>
            <w:r>
              <w:t>Право человека на образование. Школьное образование. Права и обязанности учащегося</w:t>
            </w:r>
          </w:p>
        </w:tc>
      </w:tr>
      <w:tr w14:paraId="7D4924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3342F3E">
            <w:pPr>
              <w:pStyle w:val="6"/>
              <w:jc w:val="center"/>
            </w:pPr>
            <w:r>
              <w:t>1.7</w:t>
            </w:r>
          </w:p>
        </w:tc>
        <w:tc>
          <w:tcPr>
            <w:tcW w:w="8851" w:type="dxa"/>
          </w:tcPr>
          <w:p w14:paraId="327AFBA4">
            <w:pPr>
              <w:pStyle w:val="6"/>
              <w:jc w:val="both"/>
            </w:pPr>
            <w:r>
              <w:t>Общение. Цели и средства общения. Особенности общения подростков. Общение в современных условиях. Особенности общения в виртуальном пространстве</w:t>
            </w:r>
          </w:p>
        </w:tc>
      </w:tr>
      <w:tr w14:paraId="23D102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C287D31">
            <w:pPr>
              <w:pStyle w:val="6"/>
              <w:jc w:val="center"/>
            </w:pPr>
            <w:r>
              <w:t>1.8</w:t>
            </w:r>
          </w:p>
        </w:tc>
        <w:tc>
          <w:tcPr>
            <w:tcW w:w="8851" w:type="dxa"/>
          </w:tcPr>
          <w:p w14:paraId="021298CF">
            <w:pPr>
              <w:pStyle w:val="6"/>
              <w:jc w:val="both"/>
            </w:pPr>
            <w:r>
              <w:t>Отношения в малых группах. Групповые нормы и правила. Лидерство в группе. Межличностные отношения (деловые, личные). Отношения с друзьями и сверстниками. Конфликты в межличностных отношениях</w:t>
            </w:r>
          </w:p>
        </w:tc>
      </w:tr>
      <w:tr w14:paraId="02015C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9A45DB0">
            <w:pPr>
              <w:pStyle w:val="6"/>
              <w:jc w:val="center"/>
            </w:pPr>
            <w:r>
              <w:t>2</w:t>
            </w:r>
          </w:p>
        </w:tc>
        <w:tc>
          <w:tcPr>
            <w:tcW w:w="8851" w:type="dxa"/>
          </w:tcPr>
          <w:p w14:paraId="4165595C">
            <w:pPr>
              <w:pStyle w:val="6"/>
              <w:jc w:val="both"/>
            </w:pPr>
            <w:r>
              <w:t>Общество, в котором мы живем. Человек в современном изменяющемся мире</w:t>
            </w:r>
          </w:p>
        </w:tc>
      </w:tr>
      <w:tr w14:paraId="0E805C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44B08EF">
            <w:pPr>
              <w:pStyle w:val="6"/>
              <w:jc w:val="center"/>
            </w:pPr>
            <w:r>
              <w:t>2.1</w:t>
            </w:r>
          </w:p>
        </w:tc>
        <w:tc>
          <w:tcPr>
            <w:tcW w:w="8851" w:type="dxa"/>
          </w:tcPr>
          <w:p w14:paraId="7C38A791">
            <w:pPr>
              <w:pStyle w:val="6"/>
              <w:jc w:val="both"/>
            </w:pPr>
            <w:r>
              <w:t>Что такое общество. Связь общества и природы</w:t>
            </w:r>
          </w:p>
        </w:tc>
      </w:tr>
      <w:tr w14:paraId="69936A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C030962">
            <w:pPr>
              <w:pStyle w:val="6"/>
              <w:jc w:val="center"/>
            </w:pPr>
            <w:r>
              <w:t>2.2</w:t>
            </w:r>
          </w:p>
        </w:tc>
        <w:tc>
          <w:tcPr>
            <w:tcW w:w="8851" w:type="dxa"/>
          </w:tcPr>
          <w:p w14:paraId="61046840">
            <w:pPr>
              <w:pStyle w:val="6"/>
              <w:jc w:val="both"/>
            </w:pPr>
            <w:r>
              <w:t>Устройство общественной жизни. Основные сферы жизни общества и их взаимодействие</w:t>
            </w:r>
          </w:p>
        </w:tc>
      </w:tr>
      <w:tr w14:paraId="12657D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7189896">
            <w:pPr>
              <w:pStyle w:val="6"/>
              <w:jc w:val="center"/>
            </w:pPr>
            <w:r>
              <w:t>2.3</w:t>
            </w:r>
          </w:p>
        </w:tc>
        <w:tc>
          <w:tcPr>
            <w:tcW w:w="8851" w:type="dxa"/>
          </w:tcPr>
          <w:p w14:paraId="77B279F8">
            <w:pPr>
              <w:pStyle w:val="6"/>
              <w:jc w:val="both"/>
            </w:pPr>
            <w:r>
              <w:t>Развитие общества. Современные формы связи и коммуникации: как они изменили мир.</w:t>
            </w:r>
          </w:p>
          <w:p w14:paraId="316B93AE">
            <w:pPr>
              <w:pStyle w:val="6"/>
              <w:jc w:val="both"/>
            </w:pPr>
            <w:r>
              <w:t>Информационное общество. Роль информации и информационных технологий в современном мире. Профессии настоящего и будущего. Непрерывное образование и карьера</w:t>
            </w:r>
          </w:p>
        </w:tc>
      </w:tr>
      <w:tr w14:paraId="56F00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806443C">
            <w:pPr>
              <w:pStyle w:val="6"/>
              <w:jc w:val="center"/>
            </w:pPr>
            <w:r>
              <w:t>2.4</w:t>
            </w:r>
          </w:p>
        </w:tc>
        <w:tc>
          <w:tcPr>
            <w:tcW w:w="8851" w:type="dxa"/>
          </w:tcPr>
          <w:p w14:paraId="71FC6029">
            <w:pPr>
              <w:pStyle w:val="6"/>
              <w:jc w:val="both"/>
            </w:pPr>
            <w:r>
              <w:t>Информационная культура и информационная безопасность. Правила безопасного поведения в сети Интернет</w:t>
            </w:r>
          </w:p>
        </w:tc>
      </w:tr>
      <w:tr w14:paraId="79F473C3">
        <w:tblPrEx>
          <w:tblCellMar>
            <w:top w:w="102" w:type="dxa"/>
            <w:left w:w="62" w:type="dxa"/>
            <w:bottom w:w="102" w:type="dxa"/>
            <w:right w:w="62" w:type="dxa"/>
          </w:tblCellMar>
        </w:tblPrEx>
        <w:tc>
          <w:tcPr>
            <w:tcW w:w="1134" w:type="dxa"/>
          </w:tcPr>
          <w:p w14:paraId="3C7C5FC6">
            <w:pPr>
              <w:pStyle w:val="6"/>
              <w:jc w:val="center"/>
            </w:pPr>
            <w:r>
              <w:t>2.5</w:t>
            </w:r>
          </w:p>
        </w:tc>
        <w:tc>
          <w:tcPr>
            <w:tcW w:w="8851" w:type="dxa"/>
          </w:tcPr>
          <w:p w14:paraId="74989849">
            <w:pPr>
              <w:pStyle w:val="6"/>
              <w:jc w:val="both"/>
            </w:pPr>
            <w:r>
              <w:t>Сущность глобализации. Причины, проявления и последствия глобализации, ее противоречия. Глобальные проблемы и возможности их решения. Экологическая ситуация и способы ее улучшения</w:t>
            </w:r>
          </w:p>
        </w:tc>
      </w:tr>
      <w:tr w14:paraId="61D454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5C52969">
            <w:pPr>
              <w:pStyle w:val="6"/>
              <w:jc w:val="center"/>
            </w:pPr>
            <w:r>
              <w:t>3</w:t>
            </w:r>
          </w:p>
        </w:tc>
        <w:tc>
          <w:tcPr>
            <w:tcW w:w="8851" w:type="dxa"/>
          </w:tcPr>
          <w:p w14:paraId="3E12DF45">
            <w:pPr>
              <w:pStyle w:val="6"/>
              <w:jc w:val="both"/>
            </w:pPr>
            <w:r>
              <w:t>Человек в мире культуры</w:t>
            </w:r>
          </w:p>
        </w:tc>
      </w:tr>
      <w:tr w14:paraId="545A20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EC6687A">
            <w:pPr>
              <w:pStyle w:val="6"/>
              <w:jc w:val="center"/>
            </w:pPr>
            <w:r>
              <w:t>3.1</w:t>
            </w:r>
          </w:p>
        </w:tc>
        <w:tc>
          <w:tcPr>
            <w:tcW w:w="8851" w:type="dxa"/>
          </w:tcPr>
          <w:p w14:paraId="2C2228DA">
            <w:pPr>
              <w:pStyle w:val="6"/>
              <w:jc w:val="both"/>
            </w:pPr>
            <w:r>
              <w:t>Культура, ее многообразие и формы. Влияние духовной культуры на формирование личности</w:t>
            </w:r>
          </w:p>
        </w:tc>
      </w:tr>
      <w:tr w14:paraId="7C09595D">
        <w:tblPrEx>
          <w:tblCellMar>
            <w:top w:w="102" w:type="dxa"/>
            <w:left w:w="62" w:type="dxa"/>
            <w:bottom w:w="102" w:type="dxa"/>
            <w:right w:w="62" w:type="dxa"/>
          </w:tblCellMar>
        </w:tblPrEx>
        <w:tc>
          <w:tcPr>
            <w:tcW w:w="1134" w:type="dxa"/>
          </w:tcPr>
          <w:p w14:paraId="071ADE47">
            <w:pPr>
              <w:pStyle w:val="6"/>
              <w:jc w:val="center"/>
            </w:pPr>
            <w:r>
              <w:t>3.2</w:t>
            </w:r>
          </w:p>
        </w:tc>
        <w:tc>
          <w:tcPr>
            <w:tcW w:w="8851" w:type="dxa"/>
          </w:tcPr>
          <w:p w14:paraId="4DCFD927">
            <w:pPr>
              <w:pStyle w:val="6"/>
              <w:jc w:val="both"/>
            </w:pPr>
            <w:r>
              <w:t>Духовные ценности, традиционные ценности российского народа. Общественные ценности. Свобода и ответственность гражданина. Гражданственность и патриотизм. Гуманизм</w:t>
            </w:r>
          </w:p>
        </w:tc>
      </w:tr>
      <w:tr w14:paraId="415887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18B236B">
            <w:pPr>
              <w:pStyle w:val="6"/>
              <w:jc w:val="center"/>
            </w:pPr>
            <w:r>
              <w:t>3.3</w:t>
            </w:r>
          </w:p>
        </w:tc>
        <w:tc>
          <w:tcPr>
            <w:tcW w:w="8851" w:type="dxa"/>
          </w:tcPr>
          <w:p w14:paraId="5C58329A">
            <w:pPr>
              <w:pStyle w:val="6"/>
              <w:jc w:val="both"/>
            </w:pPr>
            <w:r>
              <w:t>Принципы и нормы морали. Добро и зло. Нравственные чувства человека. Совесть и стыд. Моральный выбор. Моральная оценка поведения людей и собственного поведения. Влияние моральных норм на общество и человека. Волонтерское движение</w:t>
            </w:r>
          </w:p>
        </w:tc>
      </w:tr>
      <w:tr w14:paraId="26A391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DF91130">
            <w:pPr>
              <w:pStyle w:val="6"/>
              <w:jc w:val="center"/>
            </w:pPr>
            <w:r>
              <w:t>3.4</w:t>
            </w:r>
          </w:p>
        </w:tc>
        <w:tc>
          <w:tcPr>
            <w:tcW w:w="8851" w:type="dxa"/>
          </w:tcPr>
          <w:p w14:paraId="5FA6A79B">
            <w:pPr>
              <w:pStyle w:val="6"/>
              <w:jc w:val="both"/>
            </w:pPr>
            <w:r>
              <w:t>Наука. Естественные и социально-гуманитарные науки. Роль науки в развитии общества</w:t>
            </w:r>
          </w:p>
        </w:tc>
      </w:tr>
      <w:tr w14:paraId="10E46858">
        <w:tblPrEx>
          <w:tblCellMar>
            <w:top w:w="102" w:type="dxa"/>
            <w:left w:w="62" w:type="dxa"/>
            <w:bottom w:w="102" w:type="dxa"/>
            <w:right w:w="62" w:type="dxa"/>
          </w:tblCellMar>
        </w:tblPrEx>
        <w:tc>
          <w:tcPr>
            <w:tcW w:w="1134" w:type="dxa"/>
          </w:tcPr>
          <w:p w14:paraId="5A598DBA">
            <w:pPr>
              <w:pStyle w:val="6"/>
              <w:jc w:val="center"/>
            </w:pPr>
            <w:r>
              <w:t>3.5</w:t>
            </w:r>
          </w:p>
        </w:tc>
        <w:tc>
          <w:tcPr>
            <w:tcW w:w="8851" w:type="dxa"/>
          </w:tcPr>
          <w:p w14:paraId="6230F747">
            <w:pPr>
              <w:pStyle w:val="6"/>
              <w:jc w:val="both"/>
            </w:pPr>
            <w:r>
              <w:t>Образование. Личностная и общественная значимость образования в современном обществе. Образование в Российской Федерации. Самообразование. Политика в сфере культуры и образования в Российской Федерации</w:t>
            </w:r>
          </w:p>
        </w:tc>
      </w:tr>
      <w:tr w14:paraId="7150E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D37EAFB">
            <w:pPr>
              <w:pStyle w:val="6"/>
              <w:jc w:val="center"/>
            </w:pPr>
            <w:r>
              <w:t>3.6</w:t>
            </w:r>
          </w:p>
        </w:tc>
        <w:tc>
          <w:tcPr>
            <w:tcW w:w="8851" w:type="dxa"/>
          </w:tcPr>
          <w:p w14:paraId="5357E4CF">
            <w:pPr>
              <w:pStyle w:val="6"/>
              <w:jc w:val="both"/>
            </w:pPr>
            <w:r>
              <w:t>Понятие религии. Роль религии в жизни человека и общества. Свобода совести и свобода вероисповедания. Национальные и мировые религии. Религии и религиозные объединения в Российской Федерации</w:t>
            </w:r>
          </w:p>
        </w:tc>
      </w:tr>
      <w:tr w14:paraId="3B3BF55E">
        <w:tblPrEx>
          <w:tblCellMar>
            <w:top w:w="102" w:type="dxa"/>
            <w:left w:w="62" w:type="dxa"/>
            <w:bottom w:w="102" w:type="dxa"/>
            <w:right w:w="62" w:type="dxa"/>
          </w:tblCellMar>
        </w:tblPrEx>
        <w:tc>
          <w:tcPr>
            <w:tcW w:w="1134" w:type="dxa"/>
          </w:tcPr>
          <w:p w14:paraId="1E73C8A4">
            <w:pPr>
              <w:pStyle w:val="6"/>
              <w:jc w:val="center"/>
            </w:pPr>
            <w:r>
              <w:t>3.7</w:t>
            </w:r>
          </w:p>
        </w:tc>
        <w:tc>
          <w:tcPr>
            <w:tcW w:w="8851" w:type="dxa"/>
          </w:tcPr>
          <w:p w14:paraId="58DD4A93">
            <w:pPr>
              <w:pStyle w:val="6"/>
              <w:jc w:val="both"/>
            </w:pPr>
            <w:r>
              <w:t>Что такое искусство. Виды искусств. Роль искусства в жизни человека и общества</w:t>
            </w:r>
          </w:p>
        </w:tc>
      </w:tr>
      <w:tr w14:paraId="09CE301F">
        <w:tblPrEx>
          <w:tblCellMar>
            <w:top w:w="102" w:type="dxa"/>
            <w:left w:w="62" w:type="dxa"/>
            <w:bottom w:w="102" w:type="dxa"/>
            <w:right w:w="62" w:type="dxa"/>
          </w:tblCellMar>
        </w:tblPrEx>
        <w:tc>
          <w:tcPr>
            <w:tcW w:w="1134" w:type="dxa"/>
          </w:tcPr>
          <w:p w14:paraId="1D351B5B">
            <w:pPr>
              <w:pStyle w:val="6"/>
              <w:jc w:val="center"/>
            </w:pPr>
            <w:r>
              <w:t>4</w:t>
            </w:r>
          </w:p>
        </w:tc>
        <w:tc>
          <w:tcPr>
            <w:tcW w:w="8851" w:type="dxa"/>
          </w:tcPr>
          <w:p w14:paraId="3F2B6AC6">
            <w:pPr>
              <w:pStyle w:val="6"/>
              <w:jc w:val="both"/>
            </w:pPr>
            <w:r>
              <w:t>Человек в экономических отношениях</w:t>
            </w:r>
          </w:p>
        </w:tc>
      </w:tr>
      <w:tr w14:paraId="11D3BCAB">
        <w:tblPrEx>
          <w:tblCellMar>
            <w:top w:w="102" w:type="dxa"/>
            <w:left w:w="62" w:type="dxa"/>
            <w:bottom w:w="102" w:type="dxa"/>
            <w:right w:w="62" w:type="dxa"/>
          </w:tblCellMar>
        </w:tblPrEx>
        <w:tc>
          <w:tcPr>
            <w:tcW w:w="1134" w:type="dxa"/>
          </w:tcPr>
          <w:p w14:paraId="43835BA0">
            <w:pPr>
              <w:pStyle w:val="6"/>
              <w:jc w:val="center"/>
            </w:pPr>
            <w:r>
              <w:t>4.1</w:t>
            </w:r>
          </w:p>
        </w:tc>
        <w:tc>
          <w:tcPr>
            <w:tcW w:w="8851" w:type="dxa"/>
          </w:tcPr>
          <w:p w14:paraId="6EA4DDFC">
            <w:pPr>
              <w:pStyle w:val="6"/>
              <w:jc w:val="both"/>
            </w:pPr>
            <w:r>
              <w:t>Что такое экономика. Взаимосвязь жизни общества и его экономического развития. Потребности и ресурсы, ограниченность ресурсов. Экономический выбор. Ресурсы и возможности экономики нашей страны</w:t>
            </w:r>
          </w:p>
        </w:tc>
      </w:tr>
      <w:tr w14:paraId="1489A100">
        <w:tblPrEx>
          <w:tblCellMar>
            <w:top w:w="102" w:type="dxa"/>
            <w:left w:w="62" w:type="dxa"/>
            <w:bottom w:w="102" w:type="dxa"/>
            <w:right w:w="62" w:type="dxa"/>
          </w:tblCellMar>
        </w:tblPrEx>
        <w:tc>
          <w:tcPr>
            <w:tcW w:w="1134" w:type="dxa"/>
          </w:tcPr>
          <w:p w14:paraId="4A9E5EF0">
            <w:pPr>
              <w:pStyle w:val="6"/>
              <w:jc w:val="center"/>
            </w:pPr>
            <w:r>
              <w:t>4.2</w:t>
            </w:r>
          </w:p>
        </w:tc>
        <w:tc>
          <w:tcPr>
            <w:tcW w:w="8851" w:type="dxa"/>
          </w:tcPr>
          <w:p w14:paraId="1785CF58">
            <w:pPr>
              <w:pStyle w:val="6"/>
              <w:jc w:val="both"/>
            </w:pPr>
            <w:r>
              <w:t>Экономическая система и ее функции. Собственность</w:t>
            </w:r>
          </w:p>
        </w:tc>
      </w:tr>
      <w:tr w14:paraId="48ACCE0E">
        <w:tblPrEx>
          <w:tblCellMar>
            <w:top w:w="102" w:type="dxa"/>
            <w:left w:w="62" w:type="dxa"/>
            <w:bottom w:w="102" w:type="dxa"/>
            <w:right w:w="62" w:type="dxa"/>
          </w:tblCellMar>
        </w:tblPrEx>
        <w:tc>
          <w:tcPr>
            <w:tcW w:w="1134" w:type="dxa"/>
          </w:tcPr>
          <w:p w14:paraId="23CF9361">
            <w:pPr>
              <w:pStyle w:val="6"/>
              <w:jc w:val="center"/>
            </w:pPr>
            <w:r>
              <w:t>4.3</w:t>
            </w:r>
          </w:p>
        </w:tc>
        <w:tc>
          <w:tcPr>
            <w:tcW w:w="8851" w:type="dxa"/>
          </w:tcPr>
          <w:p w14:paraId="51EB7C08">
            <w:pPr>
              <w:pStyle w:val="6"/>
              <w:jc w:val="both"/>
            </w:pPr>
            <w:r>
              <w:t>Виды экономической деятельности. Производство - источник экономических благ. Факторы производства. Обмен. Торговля и ее формы</w:t>
            </w:r>
          </w:p>
        </w:tc>
      </w:tr>
      <w:tr w14:paraId="390F7D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CF0B8A8">
            <w:pPr>
              <w:pStyle w:val="6"/>
              <w:jc w:val="center"/>
            </w:pPr>
            <w:r>
              <w:t>4.4</w:t>
            </w:r>
          </w:p>
        </w:tc>
        <w:tc>
          <w:tcPr>
            <w:tcW w:w="8851" w:type="dxa"/>
          </w:tcPr>
          <w:p w14:paraId="430C6C8E">
            <w:pPr>
              <w:pStyle w:val="6"/>
              <w:jc w:val="both"/>
            </w:pPr>
            <w:r>
              <w:t>Трудовая деятельность. Производительность труда. Разделение труда. Заработная плата и стимулирование труда</w:t>
            </w:r>
          </w:p>
        </w:tc>
      </w:tr>
      <w:tr w14:paraId="6B11D402">
        <w:tblPrEx>
          <w:tblCellMar>
            <w:top w:w="102" w:type="dxa"/>
            <w:left w:w="62" w:type="dxa"/>
            <w:bottom w:w="102" w:type="dxa"/>
            <w:right w:w="62" w:type="dxa"/>
          </w:tblCellMar>
        </w:tblPrEx>
        <w:tc>
          <w:tcPr>
            <w:tcW w:w="1134" w:type="dxa"/>
          </w:tcPr>
          <w:p w14:paraId="128892E5">
            <w:pPr>
              <w:pStyle w:val="6"/>
              <w:jc w:val="center"/>
            </w:pPr>
            <w:r>
              <w:t>4.5</w:t>
            </w:r>
          </w:p>
        </w:tc>
        <w:tc>
          <w:tcPr>
            <w:tcW w:w="8851" w:type="dxa"/>
          </w:tcPr>
          <w:p w14:paraId="7871B992">
            <w:pPr>
              <w:pStyle w:val="6"/>
              <w:jc w:val="both"/>
            </w:pPr>
            <w:r>
              <w:t>Занятость и безработица</w:t>
            </w:r>
          </w:p>
        </w:tc>
      </w:tr>
      <w:tr w14:paraId="4A6208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4C4D743">
            <w:pPr>
              <w:pStyle w:val="6"/>
              <w:jc w:val="center"/>
            </w:pPr>
            <w:r>
              <w:t>4.6</w:t>
            </w:r>
          </w:p>
        </w:tc>
        <w:tc>
          <w:tcPr>
            <w:tcW w:w="8851" w:type="dxa"/>
          </w:tcPr>
          <w:p w14:paraId="0A82AD32">
            <w:pPr>
              <w:pStyle w:val="6"/>
              <w:jc w:val="both"/>
            </w:pPr>
            <w:r>
              <w:t>Рыночная экономика. Конкуренция. Государственная политика по развитию конкуренции. Спрос и предложение. Рыночное равновесие. Невидимая рука рынка. Многообразие рынков</w:t>
            </w:r>
          </w:p>
        </w:tc>
      </w:tr>
      <w:tr w14:paraId="092F2B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3A6C739">
            <w:pPr>
              <w:pStyle w:val="6"/>
              <w:jc w:val="center"/>
            </w:pPr>
            <w:r>
              <w:t>4.7</w:t>
            </w:r>
          </w:p>
        </w:tc>
        <w:tc>
          <w:tcPr>
            <w:tcW w:w="8851" w:type="dxa"/>
          </w:tcPr>
          <w:p w14:paraId="121FC200">
            <w:pPr>
              <w:pStyle w:val="6"/>
              <w:jc w:val="both"/>
            </w:pPr>
            <w:r>
              <w:t>Предприятие в экономике. Издержки, выручка и прибыль. Как повысить эффективность производства</w:t>
            </w:r>
          </w:p>
        </w:tc>
      </w:tr>
      <w:tr w14:paraId="2734AD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8B44EC2">
            <w:pPr>
              <w:pStyle w:val="6"/>
              <w:jc w:val="center"/>
            </w:pPr>
            <w:r>
              <w:t>4.8</w:t>
            </w:r>
          </w:p>
        </w:tc>
        <w:tc>
          <w:tcPr>
            <w:tcW w:w="8851" w:type="dxa"/>
          </w:tcPr>
          <w:p w14:paraId="7B6C3B08">
            <w:pPr>
              <w:pStyle w:val="6"/>
              <w:jc w:val="both"/>
            </w:pPr>
            <w:r>
              <w:t>Предпринимательство. Виды и формы предпринимательской деятельности</w:t>
            </w:r>
          </w:p>
        </w:tc>
      </w:tr>
      <w:tr w14:paraId="19E556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F2F8F28">
            <w:pPr>
              <w:pStyle w:val="6"/>
              <w:jc w:val="center"/>
            </w:pPr>
            <w:r>
              <w:t>4.9</w:t>
            </w:r>
          </w:p>
        </w:tc>
        <w:tc>
          <w:tcPr>
            <w:tcW w:w="8851" w:type="dxa"/>
          </w:tcPr>
          <w:p w14:paraId="40285F9D">
            <w:pPr>
              <w:pStyle w:val="6"/>
              <w:jc w:val="both"/>
            </w:pPr>
            <w:r>
              <w:t>Деньги и их функции</w:t>
            </w:r>
          </w:p>
        </w:tc>
      </w:tr>
      <w:tr w14:paraId="1F1ACD23">
        <w:tblPrEx>
          <w:tblCellMar>
            <w:top w:w="102" w:type="dxa"/>
            <w:left w:w="62" w:type="dxa"/>
            <w:bottom w:w="102" w:type="dxa"/>
            <w:right w:w="62" w:type="dxa"/>
          </w:tblCellMar>
        </w:tblPrEx>
        <w:tc>
          <w:tcPr>
            <w:tcW w:w="1134" w:type="dxa"/>
          </w:tcPr>
          <w:p w14:paraId="372217B1">
            <w:pPr>
              <w:pStyle w:val="6"/>
              <w:jc w:val="center"/>
            </w:pPr>
            <w:r>
              <w:t>4.10</w:t>
            </w:r>
          </w:p>
        </w:tc>
        <w:tc>
          <w:tcPr>
            <w:tcW w:w="8851" w:type="dxa"/>
          </w:tcPr>
          <w:p w14:paraId="6A43C94C">
            <w:pPr>
              <w:pStyle w:val="6"/>
              <w:jc w:val="both"/>
            </w:pPr>
            <w:r>
              <w:t>Финансовый рынок и посредники (банки, страховые компании, кредитные союзы, участники фондового рынка). Услуги финансовых посредников. Основные типы финансовых инструментов: акции и облигации</w:t>
            </w:r>
          </w:p>
        </w:tc>
      </w:tr>
      <w:tr w14:paraId="33FF5669">
        <w:tblPrEx>
          <w:tblCellMar>
            <w:top w:w="102" w:type="dxa"/>
            <w:left w:w="62" w:type="dxa"/>
            <w:bottom w:w="102" w:type="dxa"/>
            <w:right w:w="62" w:type="dxa"/>
          </w:tblCellMar>
        </w:tblPrEx>
        <w:tc>
          <w:tcPr>
            <w:tcW w:w="1134" w:type="dxa"/>
          </w:tcPr>
          <w:p w14:paraId="3279B092">
            <w:pPr>
              <w:pStyle w:val="6"/>
              <w:jc w:val="center"/>
            </w:pPr>
            <w:r>
              <w:t>4.11</w:t>
            </w:r>
          </w:p>
        </w:tc>
        <w:tc>
          <w:tcPr>
            <w:tcW w:w="8851" w:type="dxa"/>
          </w:tcPr>
          <w:p w14:paraId="311248FF">
            <w:pPr>
              <w:pStyle w:val="6"/>
              <w:jc w:val="both"/>
            </w:pPr>
            <w:r>
              <w:t>Банковские услуги, предоставляемые гражданам (депозит, кредит, платежная карта, денежные переводы, обмен валюты). Дистанционное банковское обслуживание</w:t>
            </w:r>
          </w:p>
        </w:tc>
      </w:tr>
      <w:tr w14:paraId="662B97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08F9BF5">
            <w:pPr>
              <w:pStyle w:val="6"/>
              <w:jc w:val="center"/>
            </w:pPr>
            <w:r>
              <w:t>4.12</w:t>
            </w:r>
          </w:p>
        </w:tc>
        <w:tc>
          <w:tcPr>
            <w:tcW w:w="8851" w:type="dxa"/>
          </w:tcPr>
          <w:p w14:paraId="368C4354">
            <w:pPr>
              <w:pStyle w:val="6"/>
              <w:jc w:val="both"/>
            </w:pPr>
            <w:r>
              <w:t>Страховые услуги. Защита прав потребителя финансовых услуг</w:t>
            </w:r>
          </w:p>
        </w:tc>
      </w:tr>
      <w:tr w14:paraId="03A56DA2">
        <w:tblPrEx>
          <w:tblCellMar>
            <w:top w:w="102" w:type="dxa"/>
            <w:left w:w="62" w:type="dxa"/>
            <w:bottom w:w="102" w:type="dxa"/>
            <w:right w:w="62" w:type="dxa"/>
          </w:tblCellMar>
        </w:tblPrEx>
        <w:tc>
          <w:tcPr>
            <w:tcW w:w="1134" w:type="dxa"/>
          </w:tcPr>
          <w:p w14:paraId="7FE16A49">
            <w:pPr>
              <w:pStyle w:val="6"/>
              <w:jc w:val="center"/>
            </w:pPr>
            <w:r>
              <w:t>4.13</w:t>
            </w:r>
          </w:p>
        </w:tc>
        <w:tc>
          <w:tcPr>
            <w:tcW w:w="8851" w:type="dxa"/>
          </w:tcPr>
          <w:p w14:paraId="15A690D7">
            <w:pPr>
              <w:pStyle w:val="6"/>
              <w:jc w:val="both"/>
            </w:pPr>
            <w:r>
              <w:t>Экономические функции домохозяйств. Потребление домашних хозяйств. Потребительские товары и товары длительного пользования. Источники доходов и расходов семьи. Семейный бюджет. Личный финансовый план. Способы и формы сбережений</w:t>
            </w:r>
          </w:p>
        </w:tc>
      </w:tr>
      <w:tr w14:paraId="25F9EE7D">
        <w:tblPrEx>
          <w:tblCellMar>
            <w:top w:w="102" w:type="dxa"/>
            <w:left w:w="62" w:type="dxa"/>
            <w:bottom w:w="102" w:type="dxa"/>
            <w:right w:w="62" w:type="dxa"/>
          </w:tblCellMar>
        </w:tblPrEx>
        <w:tc>
          <w:tcPr>
            <w:tcW w:w="1134" w:type="dxa"/>
          </w:tcPr>
          <w:p w14:paraId="607CB0F7">
            <w:pPr>
              <w:pStyle w:val="6"/>
              <w:jc w:val="center"/>
            </w:pPr>
            <w:r>
              <w:t>4.14</w:t>
            </w:r>
          </w:p>
        </w:tc>
        <w:tc>
          <w:tcPr>
            <w:tcW w:w="8851" w:type="dxa"/>
          </w:tcPr>
          <w:p w14:paraId="75210022">
            <w:pPr>
              <w:pStyle w:val="6"/>
              <w:jc w:val="both"/>
            </w:pPr>
            <w:r>
              <w:t>Экономические цели и функции государства</w:t>
            </w:r>
          </w:p>
        </w:tc>
      </w:tr>
      <w:tr w14:paraId="4FB41C56">
        <w:tblPrEx>
          <w:tblCellMar>
            <w:top w:w="102" w:type="dxa"/>
            <w:left w:w="62" w:type="dxa"/>
            <w:bottom w:w="102" w:type="dxa"/>
            <w:right w:w="62" w:type="dxa"/>
          </w:tblCellMar>
        </w:tblPrEx>
        <w:tc>
          <w:tcPr>
            <w:tcW w:w="1134" w:type="dxa"/>
          </w:tcPr>
          <w:p w14:paraId="798BE5E4">
            <w:pPr>
              <w:pStyle w:val="6"/>
              <w:jc w:val="center"/>
            </w:pPr>
            <w:r>
              <w:t>4.15</w:t>
            </w:r>
          </w:p>
        </w:tc>
        <w:tc>
          <w:tcPr>
            <w:tcW w:w="8851" w:type="dxa"/>
          </w:tcPr>
          <w:p w14:paraId="40C2272E">
            <w:pPr>
              <w:pStyle w:val="6"/>
              <w:jc w:val="both"/>
            </w:pPr>
            <w:r>
              <w:t>Налоги. Доходы и расходы государства. Государственный бюджет. Государственная бюджетная и денежно-кредитная политика Российской Федерации.</w:t>
            </w:r>
          </w:p>
        </w:tc>
      </w:tr>
      <w:tr w14:paraId="45562E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945B5B9">
            <w:pPr>
              <w:pStyle w:val="6"/>
              <w:jc w:val="center"/>
            </w:pPr>
            <w:r>
              <w:t>5</w:t>
            </w:r>
          </w:p>
        </w:tc>
        <w:tc>
          <w:tcPr>
            <w:tcW w:w="8851" w:type="dxa"/>
          </w:tcPr>
          <w:p w14:paraId="62640121">
            <w:pPr>
              <w:pStyle w:val="6"/>
              <w:jc w:val="both"/>
            </w:pPr>
            <w:r>
              <w:t>Человек в системе социальных отношений. Социальные ценности и нормы</w:t>
            </w:r>
          </w:p>
        </w:tc>
      </w:tr>
      <w:tr w14:paraId="3A2B99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EA934F5">
            <w:pPr>
              <w:pStyle w:val="6"/>
              <w:jc w:val="center"/>
            </w:pPr>
            <w:r>
              <w:t>5.1</w:t>
            </w:r>
          </w:p>
        </w:tc>
        <w:tc>
          <w:tcPr>
            <w:tcW w:w="8851" w:type="dxa"/>
          </w:tcPr>
          <w:p w14:paraId="1BEBA101">
            <w:pPr>
              <w:pStyle w:val="6"/>
              <w:jc w:val="both"/>
            </w:pPr>
            <w:r>
              <w:t>Социальная структура общества. Многообразие социальных общностей и групп</w:t>
            </w:r>
          </w:p>
        </w:tc>
      </w:tr>
      <w:tr w14:paraId="18440BD3">
        <w:tblPrEx>
          <w:tblCellMar>
            <w:top w:w="102" w:type="dxa"/>
            <w:left w:w="62" w:type="dxa"/>
            <w:bottom w:w="102" w:type="dxa"/>
            <w:right w:w="62" w:type="dxa"/>
          </w:tblCellMar>
        </w:tblPrEx>
        <w:tc>
          <w:tcPr>
            <w:tcW w:w="1134" w:type="dxa"/>
          </w:tcPr>
          <w:p w14:paraId="3CDADEF1">
            <w:pPr>
              <w:pStyle w:val="6"/>
              <w:jc w:val="center"/>
            </w:pPr>
            <w:r>
              <w:t>5.2</w:t>
            </w:r>
          </w:p>
        </w:tc>
        <w:tc>
          <w:tcPr>
            <w:tcW w:w="8851" w:type="dxa"/>
          </w:tcPr>
          <w:p w14:paraId="714106E2">
            <w:pPr>
              <w:pStyle w:val="6"/>
              <w:jc w:val="both"/>
            </w:pPr>
            <w:r>
              <w:t>Этнос и нация. Россия - многонациональное государство. Этносы и нации в диалоге культур</w:t>
            </w:r>
          </w:p>
        </w:tc>
      </w:tr>
      <w:tr w14:paraId="1E15F7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2F78D00">
            <w:pPr>
              <w:pStyle w:val="6"/>
              <w:jc w:val="center"/>
            </w:pPr>
            <w:r>
              <w:t>5.3</w:t>
            </w:r>
          </w:p>
        </w:tc>
        <w:tc>
          <w:tcPr>
            <w:tcW w:w="8851" w:type="dxa"/>
          </w:tcPr>
          <w:p w14:paraId="5DF93080">
            <w:pPr>
              <w:pStyle w:val="6"/>
              <w:jc w:val="both"/>
            </w:pPr>
            <w:r>
              <w:t>Положение человека в обществе. Социальный статус человека в обществе. Социальные роли. Ролевой набор подростка. Социальная мобильность</w:t>
            </w:r>
          </w:p>
        </w:tc>
      </w:tr>
      <w:tr w14:paraId="4917F0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F580BD3">
            <w:pPr>
              <w:pStyle w:val="6"/>
              <w:jc w:val="center"/>
            </w:pPr>
            <w:r>
              <w:t>5.4</w:t>
            </w:r>
          </w:p>
        </w:tc>
        <w:tc>
          <w:tcPr>
            <w:tcW w:w="8851" w:type="dxa"/>
          </w:tcPr>
          <w:p w14:paraId="257CB57C">
            <w:pPr>
              <w:pStyle w:val="6"/>
              <w:jc w:val="both"/>
            </w:pPr>
            <w:r>
              <w:t>Молодежь - активный участник общественной жизни. Современная молодежная культура</w:t>
            </w:r>
          </w:p>
        </w:tc>
      </w:tr>
      <w:tr w14:paraId="45390BFE">
        <w:tblPrEx>
          <w:tblCellMar>
            <w:top w:w="102" w:type="dxa"/>
            <w:left w:w="62" w:type="dxa"/>
            <w:bottom w:w="102" w:type="dxa"/>
            <w:right w:w="62" w:type="dxa"/>
          </w:tblCellMar>
        </w:tblPrEx>
        <w:tc>
          <w:tcPr>
            <w:tcW w:w="1134" w:type="dxa"/>
          </w:tcPr>
          <w:p w14:paraId="47403652">
            <w:pPr>
              <w:pStyle w:val="6"/>
              <w:jc w:val="center"/>
            </w:pPr>
            <w:r>
              <w:t>5.5</w:t>
            </w:r>
          </w:p>
        </w:tc>
        <w:tc>
          <w:tcPr>
            <w:tcW w:w="8851" w:type="dxa"/>
          </w:tcPr>
          <w:p w14:paraId="508B556F">
            <w:pPr>
              <w:pStyle w:val="6"/>
              <w:jc w:val="both"/>
            </w:pPr>
            <w:r>
              <w:t>Социальные нормы как регуляторы общественной жизни и поведения человека в обществе. Виды социальных норм. Традиции и обычаи. Право и его роль в жизни общества. Право и мораль</w:t>
            </w:r>
          </w:p>
        </w:tc>
      </w:tr>
      <w:tr w14:paraId="06310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0A4D0EB">
            <w:pPr>
              <w:pStyle w:val="6"/>
              <w:jc w:val="center"/>
            </w:pPr>
            <w:r>
              <w:t>5.6</w:t>
            </w:r>
          </w:p>
        </w:tc>
        <w:tc>
          <w:tcPr>
            <w:tcW w:w="8851" w:type="dxa"/>
          </w:tcPr>
          <w:p w14:paraId="1290A31C">
            <w:pPr>
              <w:pStyle w:val="6"/>
              <w:jc w:val="both"/>
            </w:pPr>
            <w:r>
              <w:t>Социализация личности</w:t>
            </w:r>
          </w:p>
        </w:tc>
      </w:tr>
      <w:tr w14:paraId="58188679">
        <w:tblPrEx>
          <w:tblCellMar>
            <w:top w:w="102" w:type="dxa"/>
            <w:left w:w="62" w:type="dxa"/>
            <w:bottom w:w="102" w:type="dxa"/>
            <w:right w:w="62" w:type="dxa"/>
          </w:tblCellMar>
        </w:tblPrEx>
        <w:tc>
          <w:tcPr>
            <w:tcW w:w="1134" w:type="dxa"/>
          </w:tcPr>
          <w:p w14:paraId="18FF019F">
            <w:pPr>
              <w:pStyle w:val="6"/>
              <w:jc w:val="center"/>
            </w:pPr>
            <w:r>
              <w:t>5.7</w:t>
            </w:r>
          </w:p>
        </w:tc>
        <w:tc>
          <w:tcPr>
            <w:tcW w:w="8851" w:type="dxa"/>
          </w:tcPr>
          <w:p w14:paraId="6DDC8BA0">
            <w:pPr>
              <w:pStyle w:val="6"/>
              <w:jc w:val="both"/>
            </w:pPr>
            <w:r>
              <w:t>Важность семьи в жизни человека, общества и государства. Функции семьи. Семейные ценности. Семейные традиции. Семейный досуг. Свободное время подростка. Основные роли членов семьи</w:t>
            </w:r>
          </w:p>
        </w:tc>
      </w:tr>
      <w:tr w14:paraId="5AF87A5F">
        <w:tblPrEx>
          <w:tblCellMar>
            <w:top w:w="102" w:type="dxa"/>
            <w:left w:w="62" w:type="dxa"/>
            <w:bottom w:w="102" w:type="dxa"/>
            <w:right w:w="62" w:type="dxa"/>
          </w:tblCellMar>
        </w:tblPrEx>
        <w:tc>
          <w:tcPr>
            <w:tcW w:w="1134" w:type="dxa"/>
          </w:tcPr>
          <w:p w14:paraId="0D4DB66E">
            <w:pPr>
              <w:pStyle w:val="6"/>
              <w:jc w:val="center"/>
            </w:pPr>
            <w:r>
              <w:t>5.8</w:t>
            </w:r>
          </w:p>
        </w:tc>
        <w:tc>
          <w:tcPr>
            <w:tcW w:w="8851" w:type="dxa"/>
          </w:tcPr>
          <w:p w14:paraId="79E50CCD">
            <w:pPr>
              <w:pStyle w:val="6"/>
              <w:jc w:val="both"/>
            </w:pPr>
            <w:r>
              <w:t>Отклоняющееся поведение. Опасность наркомании и алкоголизма для человека и общества. Профилактика негативных отклонений поведения</w:t>
            </w:r>
          </w:p>
        </w:tc>
      </w:tr>
      <w:tr w14:paraId="04F7F4C5">
        <w:tblPrEx>
          <w:tblCellMar>
            <w:top w:w="102" w:type="dxa"/>
            <w:left w:w="62" w:type="dxa"/>
            <w:bottom w:w="102" w:type="dxa"/>
            <w:right w:w="62" w:type="dxa"/>
          </w:tblCellMar>
        </w:tblPrEx>
        <w:tc>
          <w:tcPr>
            <w:tcW w:w="1134" w:type="dxa"/>
          </w:tcPr>
          <w:p w14:paraId="4A10BAC6">
            <w:pPr>
              <w:pStyle w:val="6"/>
              <w:jc w:val="center"/>
            </w:pPr>
            <w:r>
              <w:t>5.9</w:t>
            </w:r>
          </w:p>
        </w:tc>
        <w:tc>
          <w:tcPr>
            <w:tcW w:w="8851" w:type="dxa"/>
          </w:tcPr>
          <w:p w14:paraId="48CD7B96">
            <w:pPr>
              <w:pStyle w:val="6"/>
              <w:jc w:val="both"/>
            </w:pPr>
            <w:r>
              <w:t>Социальные конфликты и пути их разрешения</w:t>
            </w:r>
          </w:p>
        </w:tc>
      </w:tr>
      <w:tr w14:paraId="40691C8F">
        <w:tblPrEx>
          <w:tblCellMar>
            <w:top w:w="102" w:type="dxa"/>
            <w:left w:w="62" w:type="dxa"/>
            <w:bottom w:w="102" w:type="dxa"/>
            <w:right w:w="62" w:type="dxa"/>
          </w:tblCellMar>
        </w:tblPrEx>
        <w:tc>
          <w:tcPr>
            <w:tcW w:w="1134" w:type="dxa"/>
          </w:tcPr>
          <w:p w14:paraId="414F5169">
            <w:pPr>
              <w:pStyle w:val="6"/>
              <w:jc w:val="center"/>
            </w:pPr>
            <w:r>
              <w:t>5.10</w:t>
            </w:r>
          </w:p>
        </w:tc>
        <w:tc>
          <w:tcPr>
            <w:tcW w:w="8851" w:type="dxa"/>
          </w:tcPr>
          <w:p w14:paraId="34A05337">
            <w:pPr>
              <w:pStyle w:val="6"/>
              <w:jc w:val="both"/>
            </w:pPr>
            <w:r>
              <w:t>Здоровый образ жизни. Социальная и личная значимость здорового образа жизни.</w:t>
            </w:r>
          </w:p>
        </w:tc>
      </w:tr>
      <w:tr w14:paraId="0086018C">
        <w:tblPrEx>
          <w:tblCellMar>
            <w:top w:w="102" w:type="dxa"/>
            <w:left w:w="62" w:type="dxa"/>
            <w:bottom w:w="102" w:type="dxa"/>
            <w:right w:w="62" w:type="dxa"/>
          </w:tblCellMar>
        </w:tblPrEx>
        <w:tc>
          <w:tcPr>
            <w:tcW w:w="1134" w:type="dxa"/>
          </w:tcPr>
          <w:p w14:paraId="7A67C2DA">
            <w:pPr>
              <w:pStyle w:val="6"/>
              <w:jc w:val="center"/>
            </w:pPr>
            <w:r>
              <w:t>5.11</w:t>
            </w:r>
          </w:p>
        </w:tc>
        <w:tc>
          <w:tcPr>
            <w:tcW w:w="8851" w:type="dxa"/>
          </w:tcPr>
          <w:p w14:paraId="7C32C038">
            <w:pPr>
              <w:pStyle w:val="6"/>
              <w:jc w:val="both"/>
            </w:pPr>
            <w:r>
              <w:t>Основные направления и приоритеты социальной политики российского государства</w:t>
            </w:r>
          </w:p>
        </w:tc>
      </w:tr>
      <w:tr w14:paraId="2B9607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F226C6B">
            <w:pPr>
              <w:pStyle w:val="6"/>
              <w:jc w:val="center"/>
            </w:pPr>
            <w:r>
              <w:t>6</w:t>
            </w:r>
          </w:p>
        </w:tc>
        <w:tc>
          <w:tcPr>
            <w:tcW w:w="8851" w:type="dxa"/>
          </w:tcPr>
          <w:p w14:paraId="09B5ACC0">
            <w:pPr>
              <w:pStyle w:val="6"/>
              <w:jc w:val="both"/>
            </w:pPr>
            <w:r>
              <w:t>Человек в политическом измерении</w:t>
            </w:r>
          </w:p>
        </w:tc>
      </w:tr>
      <w:tr w14:paraId="3D448564">
        <w:tblPrEx>
          <w:tblCellMar>
            <w:top w:w="102" w:type="dxa"/>
            <w:left w:w="62" w:type="dxa"/>
            <w:bottom w:w="102" w:type="dxa"/>
            <w:right w:w="62" w:type="dxa"/>
          </w:tblCellMar>
        </w:tblPrEx>
        <w:tc>
          <w:tcPr>
            <w:tcW w:w="1134" w:type="dxa"/>
          </w:tcPr>
          <w:p w14:paraId="3F9D9DB8">
            <w:pPr>
              <w:pStyle w:val="6"/>
              <w:jc w:val="center"/>
            </w:pPr>
            <w:r>
              <w:t>6.1</w:t>
            </w:r>
          </w:p>
        </w:tc>
        <w:tc>
          <w:tcPr>
            <w:tcW w:w="8851" w:type="dxa"/>
          </w:tcPr>
          <w:p w14:paraId="3008F236">
            <w:pPr>
              <w:pStyle w:val="6"/>
              <w:jc w:val="both"/>
            </w:pPr>
            <w:r>
              <w:t>Политическая жизнь общества. Политика и политическая власть</w:t>
            </w:r>
          </w:p>
        </w:tc>
      </w:tr>
      <w:tr w14:paraId="5D577D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3CA44C5">
            <w:pPr>
              <w:pStyle w:val="6"/>
              <w:jc w:val="center"/>
            </w:pPr>
            <w:r>
              <w:t>6.2</w:t>
            </w:r>
          </w:p>
        </w:tc>
        <w:tc>
          <w:tcPr>
            <w:tcW w:w="8851" w:type="dxa"/>
          </w:tcPr>
          <w:p w14:paraId="3707C9D6">
            <w:pPr>
              <w:pStyle w:val="6"/>
              <w:jc w:val="both"/>
            </w:pPr>
            <w:r>
              <w:t>Государство - политическая организация общества. Признаки государства. Внутренняя и внешняя политика</w:t>
            </w:r>
          </w:p>
        </w:tc>
      </w:tr>
      <w:tr w14:paraId="70DD66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C988482">
            <w:pPr>
              <w:pStyle w:val="6"/>
              <w:jc w:val="center"/>
            </w:pPr>
            <w:r>
              <w:t>6.3</w:t>
            </w:r>
          </w:p>
        </w:tc>
        <w:tc>
          <w:tcPr>
            <w:tcW w:w="8851" w:type="dxa"/>
          </w:tcPr>
          <w:p w14:paraId="4C750B5F">
            <w:pPr>
              <w:pStyle w:val="6"/>
              <w:jc w:val="both"/>
            </w:pPr>
            <w:r>
              <w:t>Форма государства. Монархия и республика - основные формы правления. Унитарное и федеративное государственно-территориальное устройство</w:t>
            </w:r>
          </w:p>
        </w:tc>
      </w:tr>
      <w:tr w14:paraId="19145F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A56FAC6">
            <w:pPr>
              <w:pStyle w:val="6"/>
              <w:jc w:val="center"/>
            </w:pPr>
            <w:r>
              <w:t>6.4</w:t>
            </w:r>
          </w:p>
        </w:tc>
        <w:tc>
          <w:tcPr>
            <w:tcW w:w="8851" w:type="dxa"/>
          </w:tcPr>
          <w:p w14:paraId="4CD53A2D">
            <w:pPr>
              <w:pStyle w:val="6"/>
              <w:jc w:val="both"/>
            </w:pPr>
            <w:r>
              <w:t>Политический режим и его виды. Демократия, демократические ценности. Правовое государство и гражданское общество</w:t>
            </w:r>
          </w:p>
        </w:tc>
      </w:tr>
      <w:tr w14:paraId="0E3FEE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3478898">
            <w:pPr>
              <w:pStyle w:val="6"/>
              <w:jc w:val="center"/>
            </w:pPr>
            <w:r>
              <w:t>6.5</w:t>
            </w:r>
          </w:p>
        </w:tc>
        <w:tc>
          <w:tcPr>
            <w:tcW w:w="8851" w:type="dxa"/>
          </w:tcPr>
          <w:p w14:paraId="77BDEA5C">
            <w:pPr>
              <w:pStyle w:val="6"/>
              <w:jc w:val="both"/>
            </w:pPr>
            <w:r>
              <w:t>Участие граждан в политике. Выборы, референдум</w:t>
            </w:r>
          </w:p>
        </w:tc>
      </w:tr>
      <w:tr w14:paraId="33E8F929">
        <w:tblPrEx>
          <w:tblCellMar>
            <w:top w:w="102" w:type="dxa"/>
            <w:left w:w="62" w:type="dxa"/>
            <w:bottom w:w="102" w:type="dxa"/>
            <w:right w:w="62" w:type="dxa"/>
          </w:tblCellMar>
        </w:tblPrEx>
        <w:tc>
          <w:tcPr>
            <w:tcW w:w="1134" w:type="dxa"/>
          </w:tcPr>
          <w:p w14:paraId="0835A19F">
            <w:pPr>
              <w:pStyle w:val="6"/>
              <w:jc w:val="center"/>
            </w:pPr>
            <w:r>
              <w:t>6.6</w:t>
            </w:r>
          </w:p>
        </w:tc>
        <w:tc>
          <w:tcPr>
            <w:tcW w:w="8851" w:type="dxa"/>
          </w:tcPr>
          <w:p w14:paraId="672BC774">
            <w:pPr>
              <w:pStyle w:val="6"/>
              <w:jc w:val="both"/>
            </w:pPr>
            <w:r>
              <w:t>Политические партии, их роль в демократическом обществе. Общественно-политические организации</w:t>
            </w:r>
          </w:p>
        </w:tc>
      </w:tr>
      <w:tr w14:paraId="4BDFAF21">
        <w:tblPrEx>
          <w:tblCellMar>
            <w:top w:w="102" w:type="dxa"/>
            <w:left w:w="62" w:type="dxa"/>
            <w:bottom w:w="102" w:type="dxa"/>
            <w:right w:w="62" w:type="dxa"/>
          </w:tblCellMar>
        </w:tblPrEx>
        <w:tc>
          <w:tcPr>
            <w:tcW w:w="1134" w:type="dxa"/>
          </w:tcPr>
          <w:p w14:paraId="65003B38">
            <w:pPr>
              <w:pStyle w:val="6"/>
              <w:jc w:val="center"/>
            </w:pPr>
            <w:r>
              <w:t>7</w:t>
            </w:r>
          </w:p>
        </w:tc>
        <w:tc>
          <w:tcPr>
            <w:tcW w:w="8851" w:type="dxa"/>
          </w:tcPr>
          <w:p w14:paraId="4CE22A83">
            <w:pPr>
              <w:pStyle w:val="6"/>
              <w:jc w:val="both"/>
            </w:pPr>
            <w:r>
              <w:t>Гражданин и государство</w:t>
            </w:r>
          </w:p>
        </w:tc>
      </w:tr>
      <w:tr w14:paraId="6C11AA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4DA9660">
            <w:pPr>
              <w:pStyle w:val="6"/>
              <w:jc w:val="center"/>
            </w:pPr>
            <w:r>
              <w:t>7.1</w:t>
            </w:r>
          </w:p>
        </w:tc>
        <w:tc>
          <w:tcPr>
            <w:tcW w:w="8851" w:type="dxa"/>
          </w:tcPr>
          <w:p w14:paraId="777886F5">
            <w:pPr>
              <w:pStyle w:val="6"/>
              <w:jc w:val="both"/>
            </w:pPr>
            <w:r>
              <w:t>Наша страна в начале XXI в. Место нашей Родины среди современных государств. Государственная власть в нашей стране. Государственный герб, Государственный флаг, Государственный гимн Российской Федерации</w:t>
            </w:r>
          </w:p>
        </w:tc>
      </w:tr>
      <w:tr w14:paraId="3C19D403">
        <w:tblPrEx>
          <w:tblCellMar>
            <w:top w:w="102" w:type="dxa"/>
            <w:left w:w="62" w:type="dxa"/>
            <w:bottom w:w="102" w:type="dxa"/>
            <w:right w:w="62" w:type="dxa"/>
          </w:tblCellMar>
        </w:tblPrEx>
        <w:tc>
          <w:tcPr>
            <w:tcW w:w="1134" w:type="dxa"/>
          </w:tcPr>
          <w:p w14:paraId="332ADB7F">
            <w:pPr>
              <w:pStyle w:val="6"/>
              <w:jc w:val="center"/>
            </w:pPr>
            <w:r>
              <w:t>7.2</w:t>
            </w:r>
          </w:p>
        </w:tc>
        <w:tc>
          <w:tcPr>
            <w:tcW w:w="8851" w:type="dxa"/>
          </w:tcPr>
          <w:p w14:paraId="4D8E9729">
            <w:pPr>
              <w:pStyle w:val="6"/>
              <w:jc w:val="both"/>
            </w:pPr>
            <w:r>
              <w:fldChar w:fldCharType="begin"/>
            </w:r>
            <w:r>
              <w:instrText xml:space="preserve"> HYPERLINK "https://login.consultant.ru/link/?req=doc&amp;base=LAW&amp;n=2875" \h </w:instrText>
            </w:r>
            <w:r>
              <w:fldChar w:fldCharType="separate"/>
            </w:r>
            <w:r>
              <w:rPr>
                <w:color w:val="0000FF"/>
              </w:rPr>
              <w:t>Конституция</w:t>
            </w:r>
            <w:r>
              <w:rPr>
                <w:color w:val="0000FF"/>
              </w:rPr>
              <w:fldChar w:fldCharType="end"/>
            </w:r>
            <w:r>
              <w:t xml:space="preserve"> Российской Федерации - основной закон</w:t>
            </w:r>
          </w:p>
        </w:tc>
      </w:tr>
      <w:tr w14:paraId="7FD6B7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C8E3DBB">
            <w:pPr>
              <w:pStyle w:val="6"/>
              <w:jc w:val="center"/>
            </w:pPr>
            <w:r>
              <w:t>7.3</w:t>
            </w:r>
          </w:p>
        </w:tc>
        <w:tc>
          <w:tcPr>
            <w:tcW w:w="8851" w:type="dxa"/>
          </w:tcPr>
          <w:p w14:paraId="2062F936">
            <w:pPr>
              <w:pStyle w:val="6"/>
              <w:jc w:val="both"/>
            </w:pPr>
            <w:r>
              <w:fldChar w:fldCharType="begin"/>
            </w:r>
            <w:r>
              <w:instrText xml:space="preserve"> HYPERLINK "https://login.consultant.ru/link/?req=doc&amp;base=LAW&amp;n=2875" \h </w:instrText>
            </w:r>
            <w:r>
              <w:fldChar w:fldCharType="separate"/>
            </w:r>
            <w:r>
              <w:rPr>
                <w:color w:val="0000FF"/>
              </w:rPr>
              <w:t>Конституция</w:t>
            </w:r>
            <w:r>
              <w:rPr>
                <w:color w:val="0000FF"/>
              </w:rPr>
              <w:fldChar w:fldCharType="end"/>
            </w:r>
            <w:r>
              <w:t xml:space="preserve"> Российской Федерации о правовом статусе человека и гражданина. Гражданство Российской Федерации. Гарантия и защита прав и свобод человека и гражданина в Российской Федерации. Взаимосвязь конституционных прав, свобод и обязанностей гражданина Российской Федерации</w:t>
            </w:r>
          </w:p>
        </w:tc>
      </w:tr>
      <w:tr w14:paraId="59E865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91FA95F">
            <w:pPr>
              <w:pStyle w:val="6"/>
              <w:jc w:val="center"/>
            </w:pPr>
            <w:r>
              <w:t>7.4</w:t>
            </w:r>
          </w:p>
        </w:tc>
        <w:tc>
          <w:tcPr>
            <w:tcW w:w="8851" w:type="dxa"/>
          </w:tcPr>
          <w:p w14:paraId="41EBFB5D">
            <w:pPr>
              <w:pStyle w:val="6"/>
              <w:jc w:val="both"/>
            </w:pPr>
            <w:r>
              <w:t>Основы конституционного строя Российской Федерации. Россия - демократическое федеративное правовое государство с республиканской формой правления. Россия - социальное государство. Россия - светское государство</w:t>
            </w:r>
          </w:p>
        </w:tc>
      </w:tr>
      <w:tr w14:paraId="6F609A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0296D01">
            <w:pPr>
              <w:pStyle w:val="6"/>
              <w:jc w:val="center"/>
            </w:pPr>
            <w:r>
              <w:t>7.5</w:t>
            </w:r>
          </w:p>
        </w:tc>
        <w:tc>
          <w:tcPr>
            <w:tcW w:w="8851" w:type="dxa"/>
          </w:tcPr>
          <w:p w14:paraId="27CA7D14">
            <w:pPr>
              <w:pStyle w:val="6"/>
              <w:jc w:val="both"/>
            </w:pPr>
            <w:r>
              <w:t>Законодательные, исполнительные и судебные органы государственной власти в Российской Федерации. Государственное управление. Противодействие коррупции в Российской Федерации</w:t>
            </w:r>
          </w:p>
        </w:tc>
      </w:tr>
      <w:tr w14:paraId="23B8CD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7BCF385">
            <w:pPr>
              <w:pStyle w:val="6"/>
              <w:jc w:val="center"/>
            </w:pPr>
            <w:r>
              <w:t>7.6</w:t>
            </w:r>
          </w:p>
        </w:tc>
        <w:tc>
          <w:tcPr>
            <w:tcW w:w="8851" w:type="dxa"/>
          </w:tcPr>
          <w:p w14:paraId="626F9270">
            <w:pPr>
              <w:pStyle w:val="6"/>
              <w:jc w:val="both"/>
            </w:pPr>
            <w:r>
              <w:t>Президент - Глава государства Российской Федерации</w:t>
            </w:r>
          </w:p>
        </w:tc>
      </w:tr>
      <w:tr w14:paraId="0F5B0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9E50039">
            <w:pPr>
              <w:pStyle w:val="6"/>
              <w:jc w:val="center"/>
            </w:pPr>
            <w:r>
              <w:t>7.7</w:t>
            </w:r>
          </w:p>
        </w:tc>
        <w:tc>
          <w:tcPr>
            <w:tcW w:w="8851" w:type="dxa"/>
          </w:tcPr>
          <w:p w14:paraId="27F95147">
            <w:pPr>
              <w:pStyle w:val="6"/>
              <w:jc w:val="both"/>
            </w:pPr>
            <w:r>
              <w:t>Федеральное Собрание Российской Федерации: Государственная Дума и Совет Федерации</w:t>
            </w:r>
          </w:p>
        </w:tc>
      </w:tr>
      <w:tr w14:paraId="52304A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1F83A3D">
            <w:pPr>
              <w:pStyle w:val="6"/>
              <w:jc w:val="center"/>
            </w:pPr>
            <w:r>
              <w:t>7.8</w:t>
            </w:r>
          </w:p>
        </w:tc>
        <w:tc>
          <w:tcPr>
            <w:tcW w:w="8851" w:type="dxa"/>
          </w:tcPr>
          <w:p w14:paraId="5B093AAB">
            <w:pPr>
              <w:pStyle w:val="6"/>
              <w:jc w:val="both"/>
            </w:pPr>
            <w:r>
              <w:t>Правительство Российской Федерации</w:t>
            </w:r>
          </w:p>
        </w:tc>
      </w:tr>
      <w:tr w14:paraId="54F7C5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F86A20B">
            <w:pPr>
              <w:pStyle w:val="6"/>
              <w:jc w:val="center"/>
            </w:pPr>
            <w:r>
              <w:t>7.9</w:t>
            </w:r>
          </w:p>
        </w:tc>
        <w:tc>
          <w:tcPr>
            <w:tcW w:w="8851" w:type="dxa"/>
          </w:tcPr>
          <w:p w14:paraId="195C4FE6">
            <w:pPr>
              <w:pStyle w:val="6"/>
              <w:jc w:val="both"/>
            </w:pPr>
            <w:r>
              <w:t>Судебная система в Российской Федерации. Конституционный Суд Российской Федерации. Верховный Суд Российской Федерации</w:t>
            </w:r>
          </w:p>
        </w:tc>
      </w:tr>
      <w:tr w14:paraId="4EEDCF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37E9F2F">
            <w:pPr>
              <w:pStyle w:val="6"/>
              <w:jc w:val="center"/>
            </w:pPr>
            <w:r>
              <w:t>7.10</w:t>
            </w:r>
          </w:p>
        </w:tc>
        <w:tc>
          <w:tcPr>
            <w:tcW w:w="8851" w:type="dxa"/>
          </w:tcPr>
          <w:p w14:paraId="33636C16">
            <w:pPr>
              <w:pStyle w:val="6"/>
              <w:jc w:val="both"/>
            </w:pPr>
            <w:r>
              <w:t>Государственно-территориальное устройство Российской Федерации. Субъекты Российской Федерации: республика, край, область, город федерального значения, автономная область, автономный округ. Конституционный статус субъектов Российской Федерации</w:t>
            </w:r>
          </w:p>
        </w:tc>
      </w:tr>
      <w:tr w14:paraId="4F0806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6D86EEB">
            <w:pPr>
              <w:pStyle w:val="6"/>
              <w:jc w:val="center"/>
            </w:pPr>
            <w:r>
              <w:t>7.11</w:t>
            </w:r>
          </w:p>
        </w:tc>
        <w:tc>
          <w:tcPr>
            <w:tcW w:w="8851" w:type="dxa"/>
          </w:tcPr>
          <w:p w14:paraId="40CAA8BC">
            <w:pPr>
              <w:pStyle w:val="6"/>
              <w:jc w:val="both"/>
            </w:pPr>
            <w:r>
              <w:t>Местное самоуправление</w:t>
            </w:r>
          </w:p>
        </w:tc>
      </w:tr>
      <w:tr w14:paraId="0E3550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A1CFFB8">
            <w:pPr>
              <w:pStyle w:val="6"/>
              <w:jc w:val="center"/>
            </w:pPr>
            <w:r>
              <w:t>8</w:t>
            </w:r>
          </w:p>
        </w:tc>
        <w:tc>
          <w:tcPr>
            <w:tcW w:w="8851" w:type="dxa"/>
          </w:tcPr>
          <w:p w14:paraId="06E7B399">
            <w:pPr>
              <w:pStyle w:val="6"/>
              <w:jc w:val="both"/>
            </w:pPr>
            <w:r>
              <w:t>Человек как участник правовых отношений. Основы российского права</w:t>
            </w:r>
          </w:p>
        </w:tc>
      </w:tr>
      <w:tr w14:paraId="1AA086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7C8B3F6">
            <w:pPr>
              <w:pStyle w:val="6"/>
              <w:jc w:val="center"/>
            </w:pPr>
            <w:r>
              <w:t>8.1</w:t>
            </w:r>
          </w:p>
        </w:tc>
        <w:tc>
          <w:tcPr>
            <w:tcW w:w="8851" w:type="dxa"/>
          </w:tcPr>
          <w:p w14:paraId="1A7559E6">
            <w:pPr>
              <w:pStyle w:val="6"/>
              <w:jc w:val="both"/>
            </w:pPr>
            <w:r>
              <w:t>Правовая норма. Правовая оценка поступков и деятельности человека. Правомерное поведение. Правовая культура личности</w:t>
            </w:r>
          </w:p>
        </w:tc>
      </w:tr>
      <w:tr w14:paraId="6EDE92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E94AADD">
            <w:pPr>
              <w:pStyle w:val="6"/>
              <w:jc w:val="center"/>
            </w:pPr>
            <w:r>
              <w:t>8.2</w:t>
            </w:r>
          </w:p>
        </w:tc>
        <w:tc>
          <w:tcPr>
            <w:tcW w:w="8851" w:type="dxa"/>
          </w:tcPr>
          <w:p w14:paraId="62F4794D">
            <w:pPr>
              <w:pStyle w:val="6"/>
              <w:jc w:val="both"/>
            </w:pPr>
            <w:r>
              <w:t>Законы и подзаконные акты. Отрасли права</w:t>
            </w:r>
          </w:p>
        </w:tc>
      </w:tr>
      <w:tr w14:paraId="6471CE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D163EE5">
            <w:pPr>
              <w:pStyle w:val="6"/>
              <w:jc w:val="center"/>
            </w:pPr>
            <w:r>
              <w:t>8.3</w:t>
            </w:r>
          </w:p>
        </w:tc>
        <w:tc>
          <w:tcPr>
            <w:tcW w:w="8851" w:type="dxa"/>
          </w:tcPr>
          <w:p w14:paraId="2816C241">
            <w:pPr>
              <w:pStyle w:val="6"/>
              <w:jc w:val="both"/>
            </w:pPr>
            <w:r>
              <w:t>Правоотношения и их особенности. Участники правоотношений. Физические и юридические лица в гражданском праве. Правоспособность и дееспособность</w:t>
            </w:r>
          </w:p>
        </w:tc>
      </w:tr>
      <w:tr w14:paraId="1CD77A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C171DB9">
            <w:pPr>
              <w:pStyle w:val="6"/>
              <w:jc w:val="center"/>
            </w:pPr>
            <w:r>
              <w:t>8.4</w:t>
            </w:r>
          </w:p>
        </w:tc>
        <w:tc>
          <w:tcPr>
            <w:tcW w:w="8851" w:type="dxa"/>
          </w:tcPr>
          <w:p w14:paraId="0ED2A7E2">
            <w:pPr>
              <w:pStyle w:val="6"/>
              <w:jc w:val="both"/>
            </w:pPr>
            <w:r>
              <w:t>Несовершеннолетние как участники гражданско-правовых отношений</w:t>
            </w:r>
          </w:p>
        </w:tc>
      </w:tr>
      <w:tr w14:paraId="022BB0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D053D51">
            <w:pPr>
              <w:pStyle w:val="6"/>
              <w:jc w:val="center"/>
            </w:pPr>
            <w:r>
              <w:t>8.5</w:t>
            </w:r>
          </w:p>
        </w:tc>
        <w:tc>
          <w:tcPr>
            <w:tcW w:w="8851" w:type="dxa"/>
          </w:tcPr>
          <w:p w14:paraId="49E9B344">
            <w:pPr>
              <w:pStyle w:val="6"/>
              <w:jc w:val="both"/>
            </w:pPr>
            <w:r>
              <w:t>Право собственности, защита прав собственности</w:t>
            </w:r>
          </w:p>
        </w:tc>
      </w:tr>
      <w:tr w14:paraId="215CE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EF4E68B">
            <w:pPr>
              <w:pStyle w:val="6"/>
              <w:jc w:val="center"/>
            </w:pPr>
            <w:r>
              <w:t>8.6</w:t>
            </w:r>
          </w:p>
        </w:tc>
        <w:tc>
          <w:tcPr>
            <w:tcW w:w="8851" w:type="dxa"/>
          </w:tcPr>
          <w:p w14:paraId="20E34F5B">
            <w:pPr>
              <w:pStyle w:val="6"/>
              <w:jc w:val="both"/>
            </w:pPr>
            <w:r>
              <w:t>Основные виды гражданско-правовых договоров. Договор купли-продажи</w:t>
            </w:r>
          </w:p>
        </w:tc>
      </w:tr>
      <w:tr w14:paraId="15AC1C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FDFB651">
            <w:pPr>
              <w:pStyle w:val="6"/>
              <w:jc w:val="center"/>
            </w:pPr>
            <w:r>
              <w:t>8.7</w:t>
            </w:r>
          </w:p>
        </w:tc>
        <w:tc>
          <w:tcPr>
            <w:tcW w:w="8851" w:type="dxa"/>
          </w:tcPr>
          <w:p w14:paraId="7A44B664">
            <w:pPr>
              <w:pStyle w:val="6"/>
              <w:jc w:val="both"/>
            </w:pPr>
            <w:r>
              <w:t>Права потребителей и возможности их защиты</w:t>
            </w:r>
          </w:p>
        </w:tc>
      </w:tr>
      <w:tr w14:paraId="4759EB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0FD1B7F">
            <w:pPr>
              <w:pStyle w:val="6"/>
              <w:jc w:val="center"/>
            </w:pPr>
            <w:r>
              <w:t>8.8</w:t>
            </w:r>
          </w:p>
        </w:tc>
        <w:tc>
          <w:tcPr>
            <w:tcW w:w="8851" w:type="dxa"/>
          </w:tcPr>
          <w:p w14:paraId="5FC76BF4">
            <w:pPr>
              <w:pStyle w:val="6"/>
              <w:jc w:val="both"/>
            </w:pPr>
            <w:r>
              <w:t>Условия заключения брака в Российской Федерации</w:t>
            </w:r>
          </w:p>
        </w:tc>
      </w:tr>
      <w:tr w14:paraId="1EC3B6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DE88CF1">
            <w:pPr>
              <w:pStyle w:val="6"/>
              <w:jc w:val="center"/>
            </w:pPr>
            <w:r>
              <w:t>8.9</w:t>
            </w:r>
          </w:p>
        </w:tc>
        <w:tc>
          <w:tcPr>
            <w:tcW w:w="8851" w:type="dxa"/>
          </w:tcPr>
          <w:p w14:paraId="206510CE">
            <w:pPr>
              <w:pStyle w:val="6"/>
              <w:jc w:val="both"/>
            </w:pPr>
            <w:r>
              <w:t>Права ребенка и возможности их защиты. Права и обязанности детей и родителей. Защита прав и интересов детей, оставшихся без попечения родителей</w:t>
            </w:r>
          </w:p>
        </w:tc>
      </w:tr>
      <w:tr w14:paraId="44C4AC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9CAB699">
            <w:pPr>
              <w:pStyle w:val="6"/>
              <w:jc w:val="center"/>
            </w:pPr>
            <w:r>
              <w:t>8.10</w:t>
            </w:r>
          </w:p>
        </w:tc>
        <w:tc>
          <w:tcPr>
            <w:tcW w:w="8851" w:type="dxa"/>
          </w:tcPr>
          <w:p w14:paraId="5643CA3D">
            <w:pPr>
              <w:pStyle w:val="6"/>
              <w:jc w:val="both"/>
            </w:pPr>
            <w:r>
              <w:t>Стороны трудовых отношений, их права и обязанности. Рабочее время и время отдыха</w:t>
            </w:r>
          </w:p>
        </w:tc>
      </w:tr>
      <w:tr w14:paraId="609C3B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E61D51A">
            <w:pPr>
              <w:pStyle w:val="6"/>
              <w:jc w:val="center"/>
            </w:pPr>
            <w:r>
              <w:t>8.11</w:t>
            </w:r>
          </w:p>
        </w:tc>
        <w:tc>
          <w:tcPr>
            <w:tcW w:w="8851" w:type="dxa"/>
          </w:tcPr>
          <w:p w14:paraId="3D700DCF">
            <w:pPr>
              <w:pStyle w:val="6"/>
              <w:jc w:val="both"/>
            </w:pPr>
            <w:r>
              <w:t>Трудовой договор. Заключение и прекращение трудового договора. Особенности правового статуса несовершеннолетних при осуществлении трудовой деятельности</w:t>
            </w:r>
          </w:p>
        </w:tc>
      </w:tr>
      <w:tr w14:paraId="41B81D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EF33C06">
            <w:pPr>
              <w:pStyle w:val="6"/>
              <w:jc w:val="center"/>
            </w:pPr>
            <w:r>
              <w:t>8.12</w:t>
            </w:r>
          </w:p>
        </w:tc>
        <w:tc>
          <w:tcPr>
            <w:tcW w:w="8851" w:type="dxa"/>
          </w:tcPr>
          <w:p w14:paraId="24D4DED7">
            <w:pPr>
              <w:pStyle w:val="6"/>
              <w:jc w:val="both"/>
            </w:pPr>
            <w:r>
              <w:t>Правонарушение и юридическая ответственность. Проступок и преступление. Опасность правонарушений для личности и общества. Особенности юридической ответственности несовершеннолетних</w:t>
            </w:r>
          </w:p>
        </w:tc>
      </w:tr>
      <w:tr w14:paraId="233EDF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C5F0E35">
            <w:pPr>
              <w:pStyle w:val="6"/>
              <w:jc w:val="center"/>
            </w:pPr>
            <w:r>
              <w:t>8.13</w:t>
            </w:r>
          </w:p>
        </w:tc>
        <w:tc>
          <w:tcPr>
            <w:tcW w:w="8851" w:type="dxa"/>
          </w:tcPr>
          <w:p w14:paraId="3957EDF5">
            <w:pPr>
              <w:pStyle w:val="6"/>
              <w:jc w:val="both"/>
            </w:pPr>
            <w:r>
              <w:t>Гражданско-правовые проступки и гражданско-правовая ответственность</w:t>
            </w:r>
          </w:p>
        </w:tc>
      </w:tr>
      <w:tr w14:paraId="1FD37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C89ED59">
            <w:pPr>
              <w:pStyle w:val="6"/>
              <w:jc w:val="center"/>
            </w:pPr>
            <w:r>
              <w:t>8.14</w:t>
            </w:r>
          </w:p>
        </w:tc>
        <w:tc>
          <w:tcPr>
            <w:tcW w:w="8851" w:type="dxa"/>
          </w:tcPr>
          <w:p w14:paraId="53E4683E">
            <w:pPr>
              <w:pStyle w:val="6"/>
              <w:jc w:val="both"/>
            </w:pPr>
            <w:r>
              <w:t>Административные проступки и административная ответственность</w:t>
            </w:r>
          </w:p>
        </w:tc>
      </w:tr>
      <w:tr w14:paraId="49B321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F3B81BB">
            <w:pPr>
              <w:pStyle w:val="6"/>
              <w:jc w:val="center"/>
            </w:pPr>
            <w:r>
              <w:t>8.15</w:t>
            </w:r>
          </w:p>
        </w:tc>
        <w:tc>
          <w:tcPr>
            <w:tcW w:w="8851" w:type="dxa"/>
          </w:tcPr>
          <w:p w14:paraId="7B33141E">
            <w:pPr>
              <w:pStyle w:val="6"/>
              <w:jc w:val="both"/>
            </w:pPr>
            <w:r>
              <w:t>Дисциплинарные проступки и дисциплинарная ответственность</w:t>
            </w:r>
          </w:p>
        </w:tc>
      </w:tr>
      <w:tr w14:paraId="06122B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CCE2F9B">
            <w:pPr>
              <w:pStyle w:val="6"/>
              <w:jc w:val="center"/>
            </w:pPr>
            <w:r>
              <w:t>8.16</w:t>
            </w:r>
          </w:p>
        </w:tc>
        <w:tc>
          <w:tcPr>
            <w:tcW w:w="8851" w:type="dxa"/>
          </w:tcPr>
          <w:p w14:paraId="0B406AD1">
            <w:pPr>
              <w:pStyle w:val="6"/>
              <w:jc w:val="both"/>
            </w:pPr>
            <w:r>
              <w:t>Преступления и уголовная ответственность</w:t>
            </w:r>
          </w:p>
        </w:tc>
      </w:tr>
      <w:tr w14:paraId="42E3A4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08CD457">
            <w:pPr>
              <w:pStyle w:val="6"/>
              <w:jc w:val="center"/>
            </w:pPr>
            <w:r>
              <w:t>8.17</w:t>
            </w:r>
          </w:p>
        </w:tc>
        <w:tc>
          <w:tcPr>
            <w:tcW w:w="8851" w:type="dxa"/>
          </w:tcPr>
          <w:p w14:paraId="03F78895">
            <w:pPr>
              <w:pStyle w:val="6"/>
              <w:jc w:val="both"/>
            </w:pPr>
            <w:r>
              <w:t>Правоохранительные органы в Российской Федерации. Структура правоохранительных органов Российской Федерации. Функции правоохранительных органов</w:t>
            </w:r>
          </w:p>
        </w:tc>
      </w:tr>
    </w:tbl>
    <w:p w14:paraId="4BA6C7DD">
      <w:pPr>
        <w:pStyle w:val="6"/>
        <w:ind w:firstLine="540"/>
        <w:jc w:val="both"/>
      </w:pPr>
    </w:p>
    <w:p w14:paraId="7E0AD7CC">
      <w:pPr>
        <w:pStyle w:val="6"/>
        <w:spacing w:before="200"/>
        <w:jc w:val="both"/>
      </w:pPr>
      <w:r>
        <w:t xml:space="preserve"> Поурочное планирование</w:t>
      </w:r>
    </w:p>
    <w:p w14:paraId="2EA3C744">
      <w:pPr>
        <w:pStyle w:val="6"/>
        <w:ind w:firstLine="540"/>
        <w:jc w:val="both"/>
      </w:pPr>
    </w:p>
    <w:p w14:paraId="369FE00F">
      <w:pPr>
        <w:pStyle w:val="6"/>
        <w:jc w:val="right"/>
      </w:pPr>
      <w:r>
        <w:t>Таблица 20</w:t>
      </w:r>
    </w:p>
    <w:p w14:paraId="1E8DB7FA">
      <w:pPr>
        <w:pStyle w:val="6"/>
        <w:ind w:firstLine="540"/>
        <w:jc w:val="both"/>
      </w:pPr>
    </w:p>
    <w:p w14:paraId="212B2B74">
      <w:pPr>
        <w:pStyle w:val="6"/>
        <w:jc w:val="both"/>
      </w:pPr>
      <w:r>
        <w:t>5 класс</w:t>
      </w:r>
    </w:p>
    <w:p w14:paraId="5C27301C">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3"/>
        <w:gridCol w:w="6463"/>
        <w:gridCol w:w="2672"/>
      </w:tblGrid>
      <w:tr w14:paraId="43C453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tcPr>
          <w:p w14:paraId="39F55C3D">
            <w:pPr>
              <w:pStyle w:val="6"/>
              <w:jc w:val="center"/>
            </w:pPr>
            <w:r>
              <w:t>N урока</w:t>
            </w:r>
          </w:p>
        </w:tc>
        <w:tc>
          <w:tcPr>
            <w:tcW w:w="6463" w:type="dxa"/>
          </w:tcPr>
          <w:p w14:paraId="0641630F">
            <w:pPr>
              <w:pStyle w:val="6"/>
              <w:jc w:val="center"/>
            </w:pPr>
            <w:r>
              <w:t>Тема урока</w:t>
            </w:r>
          </w:p>
        </w:tc>
        <w:tc>
          <w:tcPr>
            <w:tcW w:w="2672" w:type="dxa"/>
          </w:tcPr>
          <w:p w14:paraId="5717E283">
            <w:pPr>
              <w:pStyle w:val="6"/>
              <w:jc w:val="center"/>
            </w:pPr>
            <w:r>
              <w:t>Количество часов на практические работы</w:t>
            </w:r>
          </w:p>
        </w:tc>
      </w:tr>
      <w:tr w14:paraId="7E3631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4DB73C97">
            <w:pPr>
              <w:pStyle w:val="6"/>
            </w:pPr>
            <w:r>
              <w:t>Урок 1</w:t>
            </w:r>
          </w:p>
        </w:tc>
        <w:tc>
          <w:tcPr>
            <w:tcW w:w="6463" w:type="dxa"/>
          </w:tcPr>
          <w:p w14:paraId="798C0AE0">
            <w:pPr>
              <w:pStyle w:val="6"/>
              <w:jc w:val="both"/>
            </w:pPr>
            <w:r>
              <w:t>Что изучает география? Географические объекты, процессы и явления</w:t>
            </w:r>
          </w:p>
        </w:tc>
        <w:tc>
          <w:tcPr>
            <w:tcW w:w="2672" w:type="dxa"/>
            <w:vAlign w:val="center"/>
          </w:tcPr>
          <w:p w14:paraId="6CB75182">
            <w:pPr>
              <w:pStyle w:val="6"/>
            </w:pPr>
          </w:p>
        </w:tc>
      </w:tr>
      <w:tr w14:paraId="61E3F4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54C2E927">
            <w:pPr>
              <w:pStyle w:val="6"/>
            </w:pPr>
            <w:r>
              <w:t>Урок 2</w:t>
            </w:r>
          </w:p>
        </w:tc>
        <w:tc>
          <w:tcPr>
            <w:tcW w:w="6463" w:type="dxa"/>
          </w:tcPr>
          <w:p w14:paraId="12263E6D">
            <w:pPr>
              <w:pStyle w:val="6"/>
              <w:jc w:val="both"/>
            </w:pPr>
            <w:r>
              <w:t>Географические методы изучения объектов и явлений. Практическая работа "Организация фенологических наблюдений в природе: планирование, участие в групповой работе, форма систематизации данных"</w:t>
            </w:r>
          </w:p>
        </w:tc>
        <w:tc>
          <w:tcPr>
            <w:tcW w:w="2672" w:type="dxa"/>
            <w:vAlign w:val="center"/>
          </w:tcPr>
          <w:p w14:paraId="0827DBB9">
            <w:pPr>
              <w:pStyle w:val="6"/>
              <w:jc w:val="center"/>
            </w:pPr>
            <w:r>
              <w:t>0,5</w:t>
            </w:r>
          </w:p>
        </w:tc>
      </w:tr>
      <w:tr w14:paraId="078294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231A8096">
            <w:pPr>
              <w:pStyle w:val="6"/>
            </w:pPr>
            <w:r>
              <w:t>Урок 3</w:t>
            </w:r>
          </w:p>
        </w:tc>
        <w:tc>
          <w:tcPr>
            <w:tcW w:w="6463" w:type="dxa"/>
          </w:tcPr>
          <w:p w14:paraId="0DFF804E">
            <w:pPr>
              <w:pStyle w:val="6"/>
              <w:jc w:val="both"/>
            </w:pPr>
            <w:r>
              <w:t>Представления о мире в древности. Практическая работа "Сравнение карт Эратосфена, Птолемея и современных карт по предложенным учителем вопросам"</w:t>
            </w:r>
          </w:p>
        </w:tc>
        <w:tc>
          <w:tcPr>
            <w:tcW w:w="2672" w:type="dxa"/>
            <w:vAlign w:val="center"/>
          </w:tcPr>
          <w:p w14:paraId="358103AA">
            <w:pPr>
              <w:pStyle w:val="6"/>
              <w:jc w:val="center"/>
            </w:pPr>
            <w:r>
              <w:t>0,5</w:t>
            </w:r>
          </w:p>
        </w:tc>
      </w:tr>
      <w:tr w14:paraId="5C57F2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229EC0D9">
            <w:pPr>
              <w:pStyle w:val="6"/>
            </w:pPr>
            <w:r>
              <w:t>Урок 4</w:t>
            </w:r>
          </w:p>
        </w:tc>
        <w:tc>
          <w:tcPr>
            <w:tcW w:w="6463" w:type="dxa"/>
          </w:tcPr>
          <w:p w14:paraId="230CB797">
            <w:pPr>
              <w:pStyle w:val="6"/>
              <w:jc w:val="both"/>
            </w:pPr>
            <w:r>
              <w:t>География в эпоху Средневековья</w:t>
            </w:r>
          </w:p>
        </w:tc>
        <w:tc>
          <w:tcPr>
            <w:tcW w:w="2672" w:type="dxa"/>
            <w:vAlign w:val="center"/>
          </w:tcPr>
          <w:p w14:paraId="0D7C8846">
            <w:pPr>
              <w:pStyle w:val="6"/>
            </w:pPr>
          </w:p>
        </w:tc>
      </w:tr>
      <w:tr w14:paraId="6E5EEE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6CB82A92">
            <w:pPr>
              <w:pStyle w:val="6"/>
            </w:pPr>
            <w:r>
              <w:t>Урок 5</w:t>
            </w:r>
          </w:p>
        </w:tc>
        <w:tc>
          <w:tcPr>
            <w:tcW w:w="6463" w:type="dxa"/>
          </w:tcPr>
          <w:p w14:paraId="4AC2E5E3">
            <w:pPr>
              <w:pStyle w:val="6"/>
              <w:jc w:val="both"/>
            </w:pPr>
            <w:r>
              <w:t>Эпоха Великих географических открытий</w:t>
            </w:r>
          </w:p>
        </w:tc>
        <w:tc>
          <w:tcPr>
            <w:tcW w:w="2672" w:type="dxa"/>
            <w:vAlign w:val="center"/>
          </w:tcPr>
          <w:p w14:paraId="2FA7F138">
            <w:pPr>
              <w:pStyle w:val="6"/>
            </w:pPr>
          </w:p>
        </w:tc>
      </w:tr>
      <w:tr w14:paraId="538813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5AC30E9A">
            <w:pPr>
              <w:pStyle w:val="6"/>
            </w:pPr>
            <w:r>
              <w:t>Урок 6</w:t>
            </w:r>
          </w:p>
        </w:tc>
        <w:tc>
          <w:tcPr>
            <w:tcW w:w="6463" w:type="dxa"/>
          </w:tcPr>
          <w:p w14:paraId="09213AC1">
            <w:pPr>
              <w:pStyle w:val="6"/>
              <w:jc w:val="both"/>
            </w:pPr>
            <w:r>
              <w:t>Первое кругосветное плавание. Карта мира после эпохи Великих географических открытий</w:t>
            </w:r>
          </w:p>
        </w:tc>
        <w:tc>
          <w:tcPr>
            <w:tcW w:w="2672" w:type="dxa"/>
            <w:vAlign w:val="center"/>
          </w:tcPr>
          <w:p w14:paraId="1FC8A469">
            <w:pPr>
              <w:pStyle w:val="6"/>
            </w:pPr>
          </w:p>
        </w:tc>
      </w:tr>
      <w:tr w14:paraId="2939AA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11BECDC6">
            <w:pPr>
              <w:pStyle w:val="6"/>
            </w:pPr>
            <w:r>
              <w:t>Урок 7</w:t>
            </w:r>
          </w:p>
        </w:tc>
        <w:tc>
          <w:tcPr>
            <w:tcW w:w="6463" w:type="dxa"/>
          </w:tcPr>
          <w:p w14:paraId="47244851">
            <w:pPr>
              <w:pStyle w:val="6"/>
              <w:jc w:val="both"/>
            </w:pPr>
            <w:r>
              <w:t>Географические открытия XVII - XIX вв. Поиски Южной Земли - открытие Австралии</w:t>
            </w:r>
          </w:p>
        </w:tc>
        <w:tc>
          <w:tcPr>
            <w:tcW w:w="2672" w:type="dxa"/>
            <w:vAlign w:val="center"/>
          </w:tcPr>
          <w:p w14:paraId="05AF459A">
            <w:pPr>
              <w:pStyle w:val="6"/>
            </w:pPr>
          </w:p>
        </w:tc>
      </w:tr>
      <w:tr w14:paraId="15E63F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729D70D1">
            <w:pPr>
              <w:pStyle w:val="6"/>
            </w:pPr>
            <w:r>
              <w:t>Урок 8</w:t>
            </w:r>
          </w:p>
        </w:tc>
        <w:tc>
          <w:tcPr>
            <w:tcW w:w="6463" w:type="dxa"/>
          </w:tcPr>
          <w:p w14:paraId="6CFDEDC0">
            <w:pPr>
              <w:pStyle w:val="6"/>
              <w:jc w:val="both"/>
            </w:pPr>
            <w:r>
              <w:t>Русские путешественники и мореплаватели на северо-востоке Азии. Первая русская кругосветная экспедиция</w:t>
            </w:r>
          </w:p>
        </w:tc>
        <w:tc>
          <w:tcPr>
            <w:tcW w:w="2672" w:type="dxa"/>
            <w:vAlign w:val="center"/>
          </w:tcPr>
          <w:p w14:paraId="16D3E334">
            <w:pPr>
              <w:pStyle w:val="6"/>
            </w:pPr>
          </w:p>
        </w:tc>
      </w:tr>
      <w:tr w14:paraId="08B18E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676DB0AB">
            <w:pPr>
              <w:pStyle w:val="6"/>
            </w:pPr>
            <w:r>
              <w:t>Урок 9</w:t>
            </w:r>
          </w:p>
        </w:tc>
        <w:tc>
          <w:tcPr>
            <w:tcW w:w="6463" w:type="dxa"/>
          </w:tcPr>
          <w:p w14:paraId="6517BDD8">
            <w:pPr>
              <w:pStyle w:val="6"/>
              <w:jc w:val="both"/>
            </w:pPr>
            <w:r>
              <w:t>Географические исследования в XX в. Географические открытия Новейшего времени. Практическая работа "Обозначение на контурной карте географических объектов, открытых в разные периоды"</w:t>
            </w:r>
          </w:p>
        </w:tc>
        <w:tc>
          <w:tcPr>
            <w:tcW w:w="2672" w:type="dxa"/>
            <w:vAlign w:val="center"/>
          </w:tcPr>
          <w:p w14:paraId="2D7C7472">
            <w:pPr>
              <w:pStyle w:val="6"/>
              <w:jc w:val="center"/>
            </w:pPr>
            <w:r>
              <w:t>0,5</w:t>
            </w:r>
          </w:p>
        </w:tc>
      </w:tr>
      <w:tr w14:paraId="7A221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7232A499">
            <w:pPr>
              <w:pStyle w:val="6"/>
            </w:pPr>
            <w:r>
              <w:t>Урок 10</w:t>
            </w:r>
          </w:p>
        </w:tc>
        <w:tc>
          <w:tcPr>
            <w:tcW w:w="6463" w:type="dxa"/>
          </w:tcPr>
          <w:p w14:paraId="23268BF0">
            <w:pPr>
              <w:pStyle w:val="6"/>
              <w:jc w:val="both"/>
            </w:pPr>
            <w:r>
              <w:t>Виды изображения земной поверхности. Планы местности. Условные знаки</w:t>
            </w:r>
          </w:p>
        </w:tc>
        <w:tc>
          <w:tcPr>
            <w:tcW w:w="2672" w:type="dxa"/>
            <w:vAlign w:val="center"/>
          </w:tcPr>
          <w:p w14:paraId="74000079">
            <w:pPr>
              <w:pStyle w:val="6"/>
            </w:pPr>
          </w:p>
        </w:tc>
      </w:tr>
      <w:tr w14:paraId="7828C1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001C37C9">
            <w:pPr>
              <w:pStyle w:val="6"/>
            </w:pPr>
            <w:r>
              <w:t>Урок 11</w:t>
            </w:r>
          </w:p>
        </w:tc>
        <w:tc>
          <w:tcPr>
            <w:tcW w:w="6463" w:type="dxa"/>
          </w:tcPr>
          <w:p w14:paraId="72F0E1B1">
            <w:pPr>
              <w:pStyle w:val="6"/>
              <w:jc w:val="both"/>
            </w:pPr>
            <w:r>
              <w:t>Масштаб. Способы определения расстояний на местности. Практическая работа "Определение направлений и расстояний по плану местности"</w:t>
            </w:r>
          </w:p>
        </w:tc>
        <w:tc>
          <w:tcPr>
            <w:tcW w:w="2672" w:type="dxa"/>
            <w:vAlign w:val="center"/>
          </w:tcPr>
          <w:p w14:paraId="46809338">
            <w:pPr>
              <w:pStyle w:val="6"/>
              <w:jc w:val="center"/>
            </w:pPr>
            <w:r>
              <w:t>0,5</w:t>
            </w:r>
          </w:p>
        </w:tc>
      </w:tr>
      <w:tr w14:paraId="1621756C">
        <w:tblPrEx>
          <w:tblCellMar>
            <w:top w:w="102" w:type="dxa"/>
            <w:left w:w="62" w:type="dxa"/>
            <w:bottom w:w="102" w:type="dxa"/>
            <w:right w:w="62" w:type="dxa"/>
          </w:tblCellMar>
        </w:tblPrEx>
        <w:tc>
          <w:tcPr>
            <w:tcW w:w="1133" w:type="dxa"/>
            <w:vAlign w:val="center"/>
          </w:tcPr>
          <w:p w14:paraId="024588ED">
            <w:pPr>
              <w:pStyle w:val="6"/>
            </w:pPr>
            <w:r>
              <w:t>Урок 12</w:t>
            </w:r>
          </w:p>
        </w:tc>
        <w:tc>
          <w:tcPr>
            <w:tcW w:w="6463" w:type="dxa"/>
          </w:tcPr>
          <w:p w14:paraId="616CB918">
            <w:pPr>
              <w:pStyle w:val="6"/>
              <w:jc w:val="both"/>
            </w:pPr>
            <w:r>
              <w:t>Глазомерная, полярная и маршрутная съемка местности</w:t>
            </w:r>
          </w:p>
        </w:tc>
        <w:tc>
          <w:tcPr>
            <w:tcW w:w="2672" w:type="dxa"/>
            <w:vAlign w:val="center"/>
          </w:tcPr>
          <w:p w14:paraId="09960E08">
            <w:pPr>
              <w:pStyle w:val="6"/>
            </w:pPr>
          </w:p>
        </w:tc>
      </w:tr>
      <w:tr w14:paraId="259FB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32D04F62">
            <w:pPr>
              <w:pStyle w:val="6"/>
            </w:pPr>
            <w:r>
              <w:t>Урок 13</w:t>
            </w:r>
          </w:p>
        </w:tc>
        <w:tc>
          <w:tcPr>
            <w:tcW w:w="6463" w:type="dxa"/>
          </w:tcPr>
          <w:p w14:paraId="23DD865D">
            <w:pPr>
              <w:pStyle w:val="6"/>
              <w:jc w:val="both"/>
            </w:pPr>
            <w:r>
              <w:t>Изображение на планах местности неровностей земной поверхности. Абсолютная и относительная высоты. Профессия топограф</w:t>
            </w:r>
          </w:p>
        </w:tc>
        <w:tc>
          <w:tcPr>
            <w:tcW w:w="2672" w:type="dxa"/>
            <w:vAlign w:val="center"/>
          </w:tcPr>
          <w:p w14:paraId="7A3D81FE">
            <w:pPr>
              <w:pStyle w:val="6"/>
            </w:pPr>
          </w:p>
        </w:tc>
      </w:tr>
      <w:tr w14:paraId="10D1AD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499E83D4">
            <w:pPr>
              <w:pStyle w:val="6"/>
            </w:pPr>
            <w:r>
              <w:t>Урок 14</w:t>
            </w:r>
          </w:p>
        </w:tc>
        <w:tc>
          <w:tcPr>
            <w:tcW w:w="6463" w:type="dxa"/>
          </w:tcPr>
          <w:p w14:paraId="3FFC1745">
            <w:pPr>
              <w:pStyle w:val="6"/>
              <w:jc w:val="both"/>
            </w:pPr>
            <w:r>
              <w:t>Ориентирование по плану местности. Разнообразие планов и области их применения. Практическая работа "Составление описания маршрута по плану местности"</w:t>
            </w:r>
          </w:p>
        </w:tc>
        <w:tc>
          <w:tcPr>
            <w:tcW w:w="2672" w:type="dxa"/>
            <w:vAlign w:val="center"/>
          </w:tcPr>
          <w:p w14:paraId="5D05C614">
            <w:pPr>
              <w:pStyle w:val="6"/>
              <w:jc w:val="center"/>
            </w:pPr>
            <w:r>
              <w:t>0,5</w:t>
            </w:r>
          </w:p>
        </w:tc>
      </w:tr>
      <w:tr w14:paraId="409462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2F2D4FEC">
            <w:pPr>
              <w:pStyle w:val="6"/>
            </w:pPr>
            <w:r>
              <w:t>Урок 15</w:t>
            </w:r>
          </w:p>
        </w:tc>
        <w:tc>
          <w:tcPr>
            <w:tcW w:w="6463" w:type="dxa"/>
          </w:tcPr>
          <w:p w14:paraId="7AE6B484">
            <w:pPr>
              <w:pStyle w:val="6"/>
              <w:jc w:val="both"/>
            </w:pPr>
            <w:r>
              <w:t>Различия глобуса и географических карт. Способы перехода от сферической поверхности глобуса к плоскости географической карты</w:t>
            </w:r>
          </w:p>
        </w:tc>
        <w:tc>
          <w:tcPr>
            <w:tcW w:w="2672" w:type="dxa"/>
            <w:vAlign w:val="center"/>
          </w:tcPr>
          <w:p w14:paraId="792969F9">
            <w:pPr>
              <w:pStyle w:val="6"/>
            </w:pPr>
          </w:p>
        </w:tc>
      </w:tr>
      <w:tr w14:paraId="11FE37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566B1E80">
            <w:pPr>
              <w:pStyle w:val="6"/>
            </w:pPr>
            <w:r>
              <w:t>Урок 16</w:t>
            </w:r>
          </w:p>
        </w:tc>
        <w:tc>
          <w:tcPr>
            <w:tcW w:w="6463" w:type="dxa"/>
          </w:tcPr>
          <w:p w14:paraId="3E96ED0E">
            <w:pPr>
              <w:pStyle w:val="6"/>
              <w:jc w:val="both"/>
            </w:pPr>
            <w:r>
              <w:t>Градусная сеть на глобусе и картах. Параллели и меридианы. Географические координаты. Практическая работа "Определение географических координат объектов и определение объектов по их географическим координатам"</w:t>
            </w:r>
          </w:p>
        </w:tc>
        <w:tc>
          <w:tcPr>
            <w:tcW w:w="2672" w:type="dxa"/>
            <w:vAlign w:val="center"/>
          </w:tcPr>
          <w:p w14:paraId="39BFFDBE">
            <w:pPr>
              <w:pStyle w:val="6"/>
              <w:jc w:val="center"/>
            </w:pPr>
            <w:r>
              <w:t>0,5</w:t>
            </w:r>
          </w:p>
        </w:tc>
      </w:tr>
      <w:tr w14:paraId="2B4840E6">
        <w:tblPrEx>
          <w:tblCellMar>
            <w:top w:w="102" w:type="dxa"/>
            <w:left w:w="62" w:type="dxa"/>
            <w:bottom w:w="102" w:type="dxa"/>
            <w:right w:w="62" w:type="dxa"/>
          </w:tblCellMar>
        </w:tblPrEx>
        <w:tc>
          <w:tcPr>
            <w:tcW w:w="1133" w:type="dxa"/>
            <w:vAlign w:val="center"/>
          </w:tcPr>
          <w:p w14:paraId="26C2BC9B">
            <w:pPr>
              <w:pStyle w:val="6"/>
            </w:pPr>
            <w:r>
              <w:t>Урок 17</w:t>
            </w:r>
          </w:p>
        </w:tc>
        <w:tc>
          <w:tcPr>
            <w:tcW w:w="6463" w:type="dxa"/>
          </w:tcPr>
          <w:p w14:paraId="79641ED0">
            <w:pPr>
              <w:pStyle w:val="6"/>
              <w:jc w:val="both"/>
            </w:pPr>
            <w:r>
              <w:t>Определение расстояний по глобусу. Искажения на карте. Определение расстояний с помощью масштаба и градусной сети. Практическая работа "Определение направлений и расстояний по карте полушарий"</w:t>
            </w:r>
          </w:p>
        </w:tc>
        <w:tc>
          <w:tcPr>
            <w:tcW w:w="2672" w:type="dxa"/>
            <w:vAlign w:val="center"/>
          </w:tcPr>
          <w:p w14:paraId="3CB7D429">
            <w:pPr>
              <w:pStyle w:val="6"/>
              <w:jc w:val="center"/>
            </w:pPr>
            <w:r>
              <w:t>0,5</w:t>
            </w:r>
          </w:p>
        </w:tc>
      </w:tr>
      <w:tr w14:paraId="21573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3D9EFA81">
            <w:pPr>
              <w:pStyle w:val="6"/>
            </w:pPr>
            <w:r>
              <w:t>Урок 18</w:t>
            </w:r>
          </w:p>
        </w:tc>
        <w:tc>
          <w:tcPr>
            <w:tcW w:w="6463" w:type="dxa"/>
          </w:tcPr>
          <w:p w14:paraId="02502650">
            <w:pPr>
              <w:pStyle w:val="6"/>
              <w:jc w:val="both"/>
            </w:pPr>
            <w:r>
              <w:t>Разнообразие географических карт и их классификации. Способы изображения на мелкомасштабных географических картах. Изображение на физических картах высот и глубин</w:t>
            </w:r>
          </w:p>
        </w:tc>
        <w:tc>
          <w:tcPr>
            <w:tcW w:w="2672" w:type="dxa"/>
            <w:vAlign w:val="center"/>
          </w:tcPr>
          <w:p w14:paraId="24040007">
            <w:pPr>
              <w:pStyle w:val="6"/>
            </w:pPr>
          </w:p>
        </w:tc>
      </w:tr>
      <w:tr w14:paraId="765A61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3AF318CD">
            <w:pPr>
              <w:pStyle w:val="6"/>
            </w:pPr>
            <w:r>
              <w:t>Урок 19</w:t>
            </w:r>
          </w:p>
        </w:tc>
        <w:tc>
          <w:tcPr>
            <w:tcW w:w="6463" w:type="dxa"/>
          </w:tcPr>
          <w:p w14:paraId="069A05F4">
            <w:pPr>
              <w:pStyle w:val="6"/>
              <w:jc w:val="both"/>
            </w:pPr>
            <w:r>
              <w:t>Географический атлас. Использование карт в жизни и хозяйственной деятельности людей. Система космической навигации. Геоинформационные системы. Профессия картограф</w:t>
            </w:r>
          </w:p>
        </w:tc>
        <w:tc>
          <w:tcPr>
            <w:tcW w:w="2672" w:type="dxa"/>
            <w:vAlign w:val="center"/>
          </w:tcPr>
          <w:p w14:paraId="1DC489B4">
            <w:pPr>
              <w:pStyle w:val="6"/>
            </w:pPr>
          </w:p>
        </w:tc>
      </w:tr>
      <w:tr w14:paraId="0C339C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2E6497DD">
            <w:pPr>
              <w:pStyle w:val="6"/>
            </w:pPr>
            <w:r>
              <w:t>Урок 20</w:t>
            </w:r>
          </w:p>
        </w:tc>
        <w:tc>
          <w:tcPr>
            <w:tcW w:w="6463" w:type="dxa"/>
          </w:tcPr>
          <w:p w14:paraId="42C06350">
            <w:pPr>
              <w:pStyle w:val="6"/>
              <w:jc w:val="both"/>
            </w:pPr>
            <w:r>
              <w:t>Резервный урок. Обобщающее повторение. Контрольная работа по разделу "Изображения земной поверхности"</w:t>
            </w:r>
          </w:p>
        </w:tc>
        <w:tc>
          <w:tcPr>
            <w:tcW w:w="2672" w:type="dxa"/>
            <w:vAlign w:val="center"/>
          </w:tcPr>
          <w:p w14:paraId="600B3B0F">
            <w:pPr>
              <w:pStyle w:val="6"/>
            </w:pPr>
          </w:p>
        </w:tc>
      </w:tr>
      <w:tr w14:paraId="75C091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7D888B5E">
            <w:pPr>
              <w:pStyle w:val="6"/>
            </w:pPr>
            <w:r>
              <w:t>Урок 21</w:t>
            </w:r>
          </w:p>
        </w:tc>
        <w:tc>
          <w:tcPr>
            <w:tcW w:w="6463" w:type="dxa"/>
          </w:tcPr>
          <w:p w14:paraId="4F1C38C1">
            <w:pPr>
              <w:pStyle w:val="6"/>
              <w:jc w:val="both"/>
            </w:pPr>
            <w:r>
              <w:t>Земля в Солнечной системе. Гипотезы возникновения Земли. Форма, размеры Земли, их географические следствия</w:t>
            </w:r>
          </w:p>
        </w:tc>
        <w:tc>
          <w:tcPr>
            <w:tcW w:w="2672" w:type="dxa"/>
            <w:vAlign w:val="center"/>
          </w:tcPr>
          <w:p w14:paraId="17C24558">
            <w:pPr>
              <w:pStyle w:val="6"/>
            </w:pPr>
          </w:p>
        </w:tc>
      </w:tr>
      <w:tr w14:paraId="225C9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685E00EA">
            <w:pPr>
              <w:pStyle w:val="6"/>
            </w:pPr>
            <w:r>
              <w:t>Урок 22</w:t>
            </w:r>
          </w:p>
        </w:tc>
        <w:tc>
          <w:tcPr>
            <w:tcW w:w="6463" w:type="dxa"/>
          </w:tcPr>
          <w:p w14:paraId="03D10A15">
            <w:pPr>
              <w:pStyle w:val="6"/>
              <w:jc w:val="both"/>
            </w:pPr>
            <w:r>
              <w:t>Движения Земли. Географические следствия движения Земли вокруг Солнца. Дни весеннего и осеннего равноденствия, летнего и зимнего солнцестояния</w:t>
            </w:r>
          </w:p>
        </w:tc>
        <w:tc>
          <w:tcPr>
            <w:tcW w:w="2672" w:type="dxa"/>
            <w:vAlign w:val="center"/>
          </w:tcPr>
          <w:p w14:paraId="6F29636F">
            <w:pPr>
              <w:pStyle w:val="6"/>
            </w:pPr>
          </w:p>
        </w:tc>
      </w:tr>
      <w:tr w14:paraId="7F241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7956CC85">
            <w:pPr>
              <w:pStyle w:val="6"/>
            </w:pPr>
            <w:r>
              <w:t>Урок 23</w:t>
            </w:r>
          </w:p>
        </w:tc>
        <w:tc>
          <w:tcPr>
            <w:tcW w:w="6463" w:type="dxa"/>
          </w:tcPr>
          <w:p w14:paraId="49289215">
            <w:pPr>
              <w:pStyle w:val="6"/>
              <w:jc w:val="both"/>
            </w:pPr>
            <w:r>
              <w:t>Неравномерное распределение солнечного света и тепла на поверхности Земли. Пояса освещенности. Тропики и полярные круги</w:t>
            </w:r>
          </w:p>
        </w:tc>
        <w:tc>
          <w:tcPr>
            <w:tcW w:w="2672" w:type="dxa"/>
            <w:vAlign w:val="center"/>
          </w:tcPr>
          <w:p w14:paraId="32F36216">
            <w:pPr>
              <w:pStyle w:val="6"/>
            </w:pPr>
          </w:p>
        </w:tc>
      </w:tr>
      <w:tr w14:paraId="0C9107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6459224F">
            <w:pPr>
              <w:pStyle w:val="6"/>
            </w:pPr>
            <w:r>
              <w:t>Урок 24</w:t>
            </w:r>
          </w:p>
        </w:tc>
        <w:tc>
          <w:tcPr>
            <w:tcW w:w="6463" w:type="dxa"/>
          </w:tcPr>
          <w:p w14:paraId="1FB836D7">
            <w:pPr>
              <w:pStyle w:val="6"/>
              <w:jc w:val="both"/>
            </w:pPr>
            <w:r>
              <w:t>Вращение Земли вокруг своей оси. Смена дня и ночи на Земле. Практическая работа "Выявление закономерностей изменения продолжительности дня и высоты Солнца над горизонтом в зависимости от географической широты и времени года на территории России"</w:t>
            </w:r>
          </w:p>
        </w:tc>
        <w:tc>
          <w:tcPr>
            <w:tcW w:w="2672" w:type="dxa"/>
            <w:vAlign w:val="center"/>
          </w:tcPr>
          <w:p w14:paraId="68FD46D1">
            <w:pPr>
              <w:pStyle w:val="6"/>
              <w:jc w:val="center"/>
            </w:pPr>
            <w:r>
              <w:t>0,5</w:t>
            </w:r>
          </w:p>
        </w:tc>
      </w:tr>
      <w:tr w14:paraId="388394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26F944EB">
            <w:pPr>
              <w:pStyle w:val="6"/>
            </w:pPr>
            <w:r>
              <w:t>Урок 25</w:t>
            </w:r>
          </w:p>
        </w:tc>
        <w:tc>
          <w:tcPr>
            <w:tcW w:w="6463" w:type="dxa"/>
          </w:tcPr>
          <w:p w14:paraId="71E438B8">
            <w:pPr>
              <w:pStyle w:val="6"/>
              <w:jc w:val="both"/>
            </w:pPr>
            <w:r>
              <w:t>Резервный урок. Обобщающее повторение по теме "Земля - планета Солнечной системы"</w:t>
            </w:r>
          </w:p>
        </w:tc>
        <w:tc>
          <w:tcPr>
            <w:tcW w:w="2672" w:type="dxa"/>
            <w:vAlign w:val="center"/>
          </w:tcPr>
          <w:p w14:paraId="488AD27D">
            <w:pPr>
              <w:pStyle w:val="6"/>
            </w:pPr>
          </w:p>
        </w:tc>
      </w:tr>
      <w:tr w14:paraId="1FCA5E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5033651B">
            <w:pPr>
              <w:pStyle w:val="6"/>
            </w:pPr>
            <w:r>
              <w:t>Урок 26</w:t>
            </w:r>
          </w:p>
        </w:tc>
        <w:tc>
          <w:tcPr>
            <w:tcW w:w="6463" w:type="dxa"/>
          </w:tcPr>
          <w:p w14:paraId="43D3B01B">
            <w:pPr>
              <w:pStyle w:val="6"/>
              <w:jc w:val="both"/>
            </w:pPr>
            <w:r>
              <w:t>Литосфера - твердая оболочка Земли. Методы изучения земных глубин. Внутреннее строение Земли</w:t>
            </w:r>
          </w:p>
        </w:tc>
        <w:tc>
          <w:tcPr>
            <w:tcW w:w="2672" w:type="dxa"/>
            <w:vAlign w:val="center"/>
          </w:tcPr>
          <w:p w14:paraId="07B2ED48">
            <w:pPr>
              <w:pStyle w:val="6"/>
            </w:pPr>
          </w:p>
        </w:tc>
      </w:tr>
      <w:tr w14:paraId="05DA2A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2ED6B424">
            <w:pPr>
              <w:pStyle w:val="6"/>
            </w:pPr>
            <w:r>
              <w:t>Урок 27</w:t>
            </w:r>
          </w:p>
        </w:tc>
        <w:tc>
          <w:tcPr>
            <w:tcW w:w="6463" w:type="dxa"/>
          </w:tcPr>
          <w:p w14:paraId="3846F543">
            <w:pPr>
              <w:pStyle w:val="6"/>
              <w:jc w:val="both"/>
            </w:pPr>
            <w:r>
              <w:t>Строение земной коры. Вещества земной коры: минералы и горные породы. Образование горных пород</w:t>
            </w:r>
          </w:p>
        </w:tc>
        <w:tc>
          <w:tcPr>
            <w:tcW w:w="2672" w:type="dxa"/>
            <w:vAlign w:val="center"/>
          </w:tcPr>
          <w:p w14:paraId="44CE1829">
            <w:pPr>
              <w:pStyle w:val="6"/>
            </w:pPr>
          </w:p>
        </w:tc>
      </w:tr>
      <w:tr w14:paraId="390CF8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0BC80677">
            <w:pPr>
              <w:pStyle w:val="6"/>
            </w:pPr>
            <w:r>
              <w:t>Урок 28</w:t>
            </w:r>
          </w:p>
        </w:tc>
        <w:tc>
          <w:tcPr>
            <w:tcW w:w="6463" w:type="dxa"/>
          </w:tcPr>
          <w:p w14:paraId="2B97E59B">
            <w:pPr>
              <w:pStyle w:val="6"/>
              <w:jc w:val="both"/>
            </w:pPr>
            <w:r>
              <w:t>Проявления внутренних и внешних процессов образования рельефа. Движение литосферных плит. Образование вулканов и причины землетрясений. Профессии сейсмолог и вулканолог</w:t>
            </w:r>
          </w:p>
        </w:tc>
        <w:tc>
          <w:tcPr>
            <w:tcW w:w="2672" w:type="dxa"/>
            <w:vAlign w:val="center"/>
          </w:tcPr>
          <w:p w14:paraId="4D54DE6D">
            <w:pPr>
              <w:pStyle w:val="6"/>
            </w:pPr>
          </w:p>
        </w:tc>
      </w:tr>
      <w:tr w14:paraId="05276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2582A5A8">
            <w:pPr>
              <w:pStyle w:val="6"/>
            </w:pPr>
            <w:r>
              <w:t>Урок 29</w:t>
            </w:r>
          </w:p>
        </w:tc>
        <w:tc>
          <w:tcPr>
            <w:tcW w:w="6463" w:type="dxa"/>
          </w:tcPr>
          <w:p w14:paraId="5071C5E3">
            <w:pPr>
              <w:pStyle w:val="6"/>
              <w:jc w:val="both"/>
            </w:pPr>
            <w:r>
              <w:t>Разрушение и изменение горных пород и минералов под действием внешних и внутренних процессов. Формирование рельефа земной поверхности как результат действия внутренних и внешних сил</w:t>
            </w:r>
          </w:p>
        </w:tc>
        <w:tc>
          <w:tcPr>
            <w:tcW w:w="2672" w:type="dxa"/>
            <w:vAlign w:val="center"/>
          </w:tcPr>
          <w:p w14:paraId="68D1BEED">
            <w:pPr>
              <w:pStyle w:val="6"/>
            </w:pPr>
          </w:p>
        </w:tc>
      </w:tr>
      <w:tr w14:paraId="4C38DF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658FA1A1">
            <w:pPr>
              <w:pStyle w:val="6"/>
            </w:pPr>
            <w:r>
              <w:t>Урок 30</w:t>
            </w:r>
          </w:p>
        </w:tc>
        <w:tc>
          <w:tcPr>
            <w:tcW w:w="6463" w:type="dxa"/>
          </w:tcPr>
          <w:p w14:paraId="2D0E1D89">
            <w:pPr>
              <w:pStyle w:val="6"/>
              <w:jc w:val="both"/>
            </w:pPr>
            <w:r>
              <w:t>Человек и литосфера</w:t>
            </w:r>
          </w:p>
        </w:tc>
        <w:tc>
          <w:tcPr>
            <w:tcW w:w="2672" w:type="dxa"/>
            <w:vAlign w:val="center"/>
          </w:tcPr>
          <w:p w14:paraId="606FF26A">
            <w:pPr>
              <w:pStyle w:val="6"/>
            </w:pPr>
          </w:p>
        </w:tc>
      </w:tr>
      <w:tr w14:paraId="57CCA7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626F05CD">
            <w:pPr>
              <w:pStyle w:val="6"/>
            </w:pPr>
            <w:r>
              <w:t>Урок 31</w:t>
            </w:r>
          </w:p>
        </w:tc>
        <w:tc>
          <w:tcPr>
            <w:tcW w:w="6463" w:type="dxa"/>
          </w:tcPr>
          <w:p w14:paraId="2AA8B585">
            <w:pPr>
              <w:pStyle w:val="6"/>
              <w:jc w:val="both"/>
            </w:pPr>
            <w:r>
              <w:t>Резервный урок. Контрольная работа по теме "Литосфера - каменная оболочка Земли"</w:t>
            </w:r>
          </w:p>
        </w:tc>
        <w:tc>
          <w:tcPr>
            <w:tcW w:w="2672" w:type="dxa"/>
            <w:vAlign w:val="center"/>
          </w:tcPr>
          <w:p w14:paraId="3911638B">
            <w:pPr>
              <w:pStyle w:val="6"/>
            </w:pPr>
          </w:p>
        </w:tc>
      </w:tr>
      <w:tr w14:paraId="3D60E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7A5F02F7">
            <w:pPr>
              <w:pStyle w:val="6"/>
            </w:pPr>
            <w:r>
              <w:t>Урок 32</w:t>
            </w:r>
          </w:p>
        </w:tc>
        <w:tc>
          <w:tcPr>
            <w:tcW w:w="6463" w:type="dxa"/>
          </w:tcPr>
          <w:p w14:paraId="61CD281A">
            <w:pPr>
              <w:pStyle w:val="6"/>
              <w:jc w:val="both"/>
            </w:pPr>
            <w:r>
              <w:t>Рельеф земной поверхности и методы его изучения. Практическая работа "Описание горной системы или равнины по физической карте"</w:t>
            </w:r>
          </w:p>
        </w:tc>
        <w:tc>
          <w:tcPr>
            <w:tcW w:w="2672" w:type="dxa"/>
            <w:vAlign w:val="center"/>
          </w:tcPr>
          <w:p w14:paraId="5438BED8">
            <w:pPr>
              <w:pStyle w:val="6"/>
              <w:jc w:val="center"/>
            </w:pPr>
            <w:r>
              <w:t>0,5</w:t>
            </w:r>
          </w:p>
        </w:tc>
      </w:tr>
      <w:tr w14:paraId="2CE348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43F162D8">
            <w:pPr>
              <w:pStyle w:val="6"/>
            </w:pPr>
            <w:r>
              <w:t>Урок 33</w:t>
            </w:r>
          </w:p>
        </w:tc>
        <w:tc>
          <w:tcPr>
            <w:tcW w:w="6463" w:type="dxa"/>
          </w:tcPr>
          <w:p w14:paraId="738B6A3C">
            <w:pPr>
              <w:pStyle w:val="6"/>
              <w:jc w:val="both"/>
            </w:pPr>
            <w:r>
              <w:t>Рельеф дна Мирового океана. Острова, их типы по происхождению</w:t>
            </w:r>
          </w:p>
        </w:tc>
        <w:tc>
          <w:tcPr>
            <w:tcW w:w="2672" w:type="dxa"/>
            <w:vAlign w:val="center"/>
          </w:tcPr>
          <w:p w14:paraId="2F4A0A18">
            <w:pPr>
              <w:pStyle w:val="6"/>
            </w:pPr>
          </w:p>
        </w:tc>
      </w:tr>
      <w:tr w14:paraId="2F2C94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3DB4C61A">
            <w:pPr>
              <w:pStyle w:val="6"/>
            </w:pPr>
            <w:r>
              <w:t>Урок 34</w:t>
            </w:r>
          </w:p>
        </w:tc>
        <w:tc>
          <w:tcPr>
            <w:tcW w:w="6463" w:type="dxa"/>
          </w:tcPr>
          <w:p w14:paraId="6BAC8720">
            <w:pPr>
              <w:pStyle w:val="6"/>
              <w:jc w:val="both"/>
            </w:pPr>
            <w:r>
              <w:t>Сезонные изменения. Практическая работа "Анализ результатов фенологических наблюдений и наблюдений за погодой"</w:t>
            </w:r>
          </w:p>
        </w:tc>
        <w:tc>
          <w:tcPr>
            <w:tcW w:w="2672" w:type="dxa"/>
            <w:vAlign w:val="center"/>
          </w:tcPr>
          <w:p w14:paraId="2E527DA2">
            <w:pPr>
              <w:pStyle w:val="6"/>
              <w:jc w:val="center"/>
            </w:pPr>
            <w:r>
              <w:t>0,5</w:t>
            </w:r>
          </w:p>
        </w:tc>
      </w:tr>
      <w:tr w14:paraId="72AA5A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68" w:type="dxa"/>
            <w:gridSpan w:val="3"/>
          </w:tcPr>
          <w:p w14:paraId="33E57C07">
            <w:pPr>
              <w:pStyle w:val="6"/>
              <w:jc w:val="both"/>
            </w:pPr>
            <w:r>
              <w:t>ОБЩЕЕ КОЛИЧЕСТВО УРОКОВ ПО ПРОГРАММЕ: 34, из них уроков, отведенных на контрольные работы (в том числе Всероссийские проверочные работы), - не более 3</w:t>
            </w:r>
          </w:p>
        </w:tc>
      </w:tr>
    </w:tbl>
    <w:p w14:paraId="010BE20B">
      <w:pPr>
        <w:pStyle w:val="6"/>
        <w:ind w:firstLine="540"/>
        <w:jc w:val="both"/>
      </w:pPr>
    </w:p>
    <w:p w14:paraId="1EABBD33">
      <w:pPr>
        <w:pStyle w:val="6"/>
        <w:jc w:val="right"/>
      </w:pPr>
      <w:r>
        <w:t>Таблица 20.1</w:t>
      </w:r>
    </w:p>
    <w:p w14:paraId="575AB53C">
      <w:pPr>
        <w:pStyle w:val="6"/>
        <w:ind w:firstLine="540"/>
        <w:jc w:val="both"/>
      </w:pPr>
    </w:p>
    <w:p w14:paraId="5CD4D7C3">
      <w:pPr>
        <w:pStyle w:val="6"/>
        <w:jc w:val="both"/>
      </w:pPr>
      <w:r>
        <w:t>6 класс</w:t>
      </w:r>
    </w:p>
    <w:p w14:paraId="5F1E875D">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3"/>
        <w:gridCol w:w="6463"/>
        <w:gridCol w:w="2672"/>
      </w:tblGrid>
      <w:tr w14:paraId="7CC9A5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tcPr>
          <w:p w14:paraId="2A69D6EC">
            <w:pPr>
              <w:pStyle w:val="6"/>
              <w:jc w:val="center"/>
            </w:pPr>
            <w:r>
              <w:t>N урока</w:t>
            </w:r>
          </w:p>
        </w:tc>
        <w:tc>
          <w:tcPr>
            <w:tcW w:w="6463" w:type="dxa"/>
          </w:tcPr>
          <w:p w14:paraId="36FEF2F5">
            <w:pPr>
              <w:pStyle w:val="6"/>
              <w:jc w:val="center"/>
            </w:pPr>
            <w:r>
              <w:t>Тема урока</w:t>
            </w:r>
          </w:p>
        </w:tc>
        <w:tc>
          <w:tcPr>
            <w:tcW w:w="2672" w:type="dxa"/>
          </w:tcPr>
          <w:p w14:paraId="1E678E73">
            <w:pPr>
              <w:pStyle w:val="6"/>
              <w:jc w:val="center"/>
            </w:pPr>
            <w:r>
              <w:t>Количество часов на практические работы</w:t>
            </w:r>
          </w:p>
        </w:tc>
      </w:tr>
      <w:tr w14:paraId="652C6C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7B5AF87C">
            <w:pPr>
              <w:pStyle w:val="6"/>
            </w:pPr>
            <w:r>
              <w:t>Урок 1</w:t>
            </w:r>
          </w:p>
        </w:tc>
        <w:tc>
          <w:tcPr>
            <w:tcW w:w="6463" w:type="dxa"/>
          </w:tcPr>
          <w:p w14:paraId="7024086D">
            <w:pPr>
              <w:pStyle w:val="6"/>
              <w:jc w:val="both"/>
            </w:pPr>
            <w:r>
              <w:t>Гидросфера и методы ее изучения. Части гидросферы. Мировой круговорот воды. Значение гидросферы</w:t>
            </w:r>
          </w:p>
        </w:tc>
        <w:tc>
          <w:tcPr>
            <w:tcW w:w="2672" w:type="dxa"/>
            <w:vAlign w:val="center"/>
          </w:tcPr>
          <w:p w14:paraId="280129D4">
            <w:pPr>
              <w:pStyle w:val="6"/>
            </w:pPr>
          </w:p>
        </w:tc>
      </w:tr>
      <w:tr w14:paraId="4816B3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15652802">
            <w:pPr>
              <w:pStyle w:val="6"/>
            </w:pPr>
            <w:r>
              <w:t>Урок 2</w:t>
            </w:r>
          </w:p>
        </w:tc>
        <w:tc>
          <w:tcPr>
            <w:tcW w:w="6463" w:type="dxa"/>
          </w:tcPr>
          <w:p w14:paraId="313B43EF">
            <w:pPr>
              <w:pStyle w:val="6"/>
              <w:jc w:val="both"/>
            </w:pPr>
            <w:r>
              <w:t>Исследования вод Мирового океана. Профессия океанолог. Соленость и температура океанических вод. Океанические течения</w:t>
            </w:r>
          </w:p>
        </w:tc>
        <w:tc>
          <w:tcPr>
            <w:tcW w:w="2672" w:type="dxa"/>
            <w:vAlign w:val="center"/>
          </w:tcPr>
          <w:p w14:paraId="2FEFF24F">
            <w:pPr>
              <w:pStyle w:val="6"/>
            </w:pPr>
          </w:p>
        </w:tc>
      </w:tr>
      <w:tr w14:paraId="6FE436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578D9B9C">
            <w:pPr>
              <w:pStyle w:val="6"/>
            </w:pPr>
            <w:r>
              <w:t>Урок 3</w:t>
            </w:r>
          </w:p>
        </w:tc>
        <w:tc>
          <w:tcPr>
            <w:tcW w:w="6463" w:type="dxa"/>
          </w:tcPr>
          <w:p w14:paraId="7B0FDB1B">
            <w:pPr>
              <w:pStyle w:val="6"/>
              <w:jc w:val="both"/>
            </w:pPr>
            <w:r>
              <w:t>Мировой океан и его части</w:t>
            </w:r>
          </w:p>
        </w:tc>
        <w:tc>
          <w:tcPr>
            <w:tcW w:w="2672" w:type="dxa"/>
            <w:vAlign w:val="center"/>
          </w:tcPr>
          <w:p w14:paraId="07D950BC">
            <w:pPr>
              <w:pStyle w:val="6"/>
            </w:pPr>
          </w:p>
        </w:tc>
      </w:tr>
      <w:tr w14:paraId="46879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500183AF">
            <w:pPr>
              <w:pStyle w:val="6"/>
            </w:pPr>
            <w:r>
              <w:t>Урок 4</w:t>
            </w:r>
          </w:p>
        </w:tc>
        <w:tc>
          <w:tcPr>
            <w:tcW w:w="6463" w:type="dxa"/>
          </w:tcPr>
          <w:p w14:paraId="3D8D0F4C">
            <w:pPr>
              <w:pStyle w:val="6"/>
              <w:jc w:val="both"/>
            </w:pPr>
            <w:r>
              <w:t>Движения вод Мирового океана. Стихийные явления в Мировом океане. Способы изучения и наблюдения за загрязнением вод Мирового океана</w:t>
            </w:r>
          </w:p>
        </w:tc>
        <w:tc>
          <w:tcPr>
            <w:tcW w:w="2672" w:type="dxa"/>
            <w:vAlign w:val="center"/>
          </w:tcPr>
          <w:p w14:paraId="6E6DF5D7">
            <w:pPr>
              <w:pStyle w:val="6"/>
            </w:pPr>
          </w:p>
        </w:tc>
      </w:tr>
      <w:tr w14:paraId="0348BD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636A91DC">
            <w:pPr>
              <w:pStyle w:val="6"/>
            </w:pPr>
            <w:r>
              <w:t>Урок 5</w:t>
            </w:r>
          </w:p>
        </w:tc>
        <w:tc>
          <w:tcPr>
            <w:tcW w:w="6463" w:type="dxa"/>
          </w:tcPr>
          <w:p w14:paraId="221C54BD">
            <w:pPr>
              <w:pStyle w:val="6"/>
              <w:jc w:val="both"/>
            </w:pPr>
            <w:r>
              <w:t>Воды суши. Способы изображения внутренних вод на картах. Реки. Практическая работа "Сравнение двух рек (России и мира) по заданным признакам"</w:t>
            </w:r>
          </w:p>
        </w:tc>
        <w:tc>
          <w:tcPr>
            <w:tcW w:w="2672" w:type="dxa"/>
            <w:vAlign w:val="center"/>
          </w:tcPr>
          <w:p w14:paraId="61F057F5">
            <w:pPr>
              <w:pStyle w:val="6"/>
              <w:jc w:val="center"/>
            </w:pPr>
            <w:r>
              <w:t>0,5</w:t>
            </w:r>
          </w:p>
        </w:tc>
      </w:tr>
      <w:tr w14:paraId="0C1209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4BBD2A96">
            <w:pPr>
              <w:pStyle w:val="6"/>
            </w:pPr>
            <w:r>
              <w:t>Урок 6</w:t>
            </w:r>
          </w:p>
        </w:tc>
        <w:tc>
          <w:tcPr>
            <w:tcW w:w="6463" w:type="dxa"/>
          </w:tcPr>
          <w:p w14:paraId="21A092A5">
            <w:pPr>
              <w:pStyle w:val="6"/>
              <w:jc w:val="both"/>
            </w:pPr>
            <w:r>
              <w:t>Озера. Профессия гидролог. Практическая работа "Характеристика одного из крупнейших озер России по плану в форме презентации"</w:t>
            </w:r>
          </w:p>
        </w:tc>
        <w:tc>
          <w:tcPr>
            <w:tcW w:w="2672" w:type="dxa"/>
            <w:vAlign w:val="center"/>
          </w:tcPr>
          <w:p w14:paraId="7448FE3B">
            <w:pPr>
              <w:pStyle w:val="6"/>
              <w:jc w:val="center"/>
            </w:pPr>
            <w:r>
              <w:t>0,5</w:t>
            </w:r>
          </w:p>
        </w:tc>
      </w:tr>
      <w:tr w14:paraId="7BACD5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4C92D0D5">
            <w:pPr>
              <w:pStyle w:val="6"/>
            </w:pPr>
            <w:r>
              <w:t>Урок 7</w:t>
            </w:r>
          </w:p>
        </w:tc>
        <w:tc>
          <w:tcPr>
            <w:tcW w:w="6463" w:type="dxa"/>
          </w:tcPr>
          <w:p w14:paraId="47667751">
            <w:pPr>
              <w:pStyle w:val="6"/>
              <w:jc w:val="both"/>
            </w:pPr>
            <w:r>
              <w:t>Подземные воды, их происхождение, условия залегания и использования. Минеральные источники</w:t>
            </w:r>
          </w:p>
        </w:tc>
        <w:tc>
          <w:tcPr>
            <w:tcW w:w="2672" w:type="dxa"/>
            <w:vAlign w:val="center"/>
          </w:tcPr>
          <w:p w14:paraId="57BC7E3D">
            <w:pPr>
              <w:pStyle w:val="6"/>
            </w:pPr>
          </w:p>
        </w:tc>
      </w:tr>
      <w:tr w14:paraId="5AB425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0D481327">
            <w:pPr>
              <w:pStyle w:val="6"/>
            </w:pPr>
            <w:r>
              <w:t>Урок 8</w:t>
            </w:r>
          </w:p>
        </w:tc>
        <w:tc>
          <w:tcPr>
            <w:tcW w:w="6463" w:type="dxa"/>
          </w:tcPr>
          <w:p w14:paraId="7F4A9FD7">
            <w:pPr>
              <w:pStyle w:val="6"/>
              <w:jc w:val="both"/>
            </w:pPr>
            <w:r>
              <w:t>Природные ледники: горные и покровные. Профессия гляциолог. Многолетняя мерзлота</w:t>
            </w:r>
          </w:p>
        </w:tc>
        <w:tc>
          <w:tcPr>
            <w:tcW w:w="2672" w:type="dxa"/>
            <w:vAlign w:val="center"/>
          </w:tcPr>
          <w:p w14:paraId="5D602C06">
            <w:pPr>
              <w:pStyle w:val="6"/>
            </w:pPr>
          </w:p>
        </w:tc>
      </w:tr>
      <w:tr w14:paraId="0AE81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7A9E3FE6">
            <w:pPr>
              <w:pStyle w:val="6"/>
            </w:pPr>
            <w:r>
              <w:t>Урок 9</w:t>
            </w:r>
          </w:p>
        </w:tc>
        <w:tc>
          <w:tcPr>
            <w:tcW w:w="6463" w:type="dxa"/>
          </w:tcPr>
          <w:p w14:paraId="6110ED5A">
            <w:pPr>
              <w:pStyle w:val="6"/>
              <w:jc w:val="both"/>
            </w:pPr>
            <w:r>
              <w:t>Человек и гидросфера. Практическая работа "Составление перечня поверхностных водных объектов своего края и их систематизация в форме таблицы"</w:t>
            </w:r>
          </w:p>
        </w:tc>
        <w:tc>
          <w:tcPr>
            <w:tcW w:w="2672" w:type="dxa"/>
            <w:vAlign w:val="center"/>
          </w:tcPr>
          <w:p w14:paraId="527D0317">
            <w:pPr>
              <w:pStyle w:val="6"/>
              <w:jc w:val="center"/>
            </w:pPr>
            <w:r>
              <w:t>0,5</w:t>
            </w:r>
          </w:p>
        </w:tc>
      </w:tr>
      <w:tr w14:paraId="70037A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2A91D53D">
            <w:pPr>
              <w:pStyle w:val="6"/>
            </w:pPr>
            <w:r>
              <w:t>Урок 10</w:t>
            </w:r>
          </w:p>
        </w:tc>
        <w:tc>
          <w:tcPr>
            <w:tcW w:w="6463" w:type="dxa"/>
          </w:tcPr>
          <w:p w14:paraId="4F69984F">
            <w:pPr>
              <w:pStyle w:val="6"/>
              <w:jc w:val="both"/>
            </w:pPr>
            <w:r>
              <w:t>Резервный урок. Обобщающее повторение по теме "Гидросфера - водная оболочка Земли"</w:t>
            </w:r>
          </w:p>
        </w:tc>
        <w:tc>
          <w:tcPr>
            <w:tcW w:w="2672" w:type="dxa"/>
            <w:vAlign w:val="center"/>
          </w:tcPr>
          <w:p w14:paraId="355E4D70">
            <w:pPr>
              <w:pStyle w:val="6"/>
            </w:pPr>
          </w:p>
        </w:tc>
      </w:tr>
      <w:tr w14:paraId="173C2D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2D3FE972">
            <w:pPr>
              <w:pStyle w:val="6"/>
            </w:pPr>
            <w:r>
              <w:t>Урок 11</w:t>
            </w:r>
          </w:p>
        </w:tc>
        <w:tc>
          <w:tcPr>
            <w:tcW w:w="6463" w:type="dxa"/>
          </w:tcPr>
          <w:p w14:paraId="4D7596C6">
            <w:pPr>
              <w:pStyle w:val="6"/>
              <w:jc w:val="both"/>
            </w:pPr>
            <w:r>
              <w:t>Воздушная оболочка Земли: газовый состав, строение и значение атмосферы</w:t>
            </w:r>
          </w:p>
        </w:tc>
        <w:tc>
          <w:tcPr>
            <w:tcW w:w="2672" w:type="dxa"/>
            <w:vAlign w:val="center"/>
          </w:tcPr>
          <w:p w14:paraId="1F2326AB">
            <w:pPr>
              <w:pStyle w:val="6"/>
            </w:pPr>
          </w:p>
        </w:tc>
      </w:tr>
      <w:tr w14:paraId="65F43D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766C62C2">
            <w:pPr>
              <w:pStyle w:val="6"/>
            </w:pPr>
            <w:r>
              <w:t>Урок 12</w:t>
            </w:r>
          </w:p>
        </w:tc>
        <w:tc>
          <w:tcPr>
            <w:tcW w:w="6463" w:type="dxa"/>
          </w:tcPr>
          <w:p w14:paraId="66830A01">
            <w:pPr>
              <w:pStyle w:val="6"/>
              <w:jc w:val="both"/>
            </w:pPr>
            <w:r>
              <w:t>Температура воздуха. Суточный ход температуры воздуха</w:t>
            </w:r>
          </w:p>
        </w:tc>
        <w:tc>
          <w:tcPr>
            <w:tcW w:w="2672" w:type="dxa"/>
            <w:vAlign w:val="center"/>
          </w:tcPr>
          <w:p w14:paraId="1C8F54B2">
            <w:pPr>
              <w:pStyle w:val="6"/>
            </w:pPr>
          </w:p>
        </w:tc>
      </w:tr>
      <w:tr w14:paraId="1126CA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42235E95">
            <w:pPr>
              <w:pStyle w:val="6"/>
            </w:pPr>
            <w:r>
              <w:t>Урок 13</w:t>
            </w:r>
          </w:p>
        </w:tc>
        <w:tc>
          <w:tcPr>
            <w:tcW w:w="6463" w:type="dxa"/>
          </w:tcPr>
          <w:p w14:paraId="572F12E1">
            <w:pPr>
              <w:pStyle w:val="6"/>
              <w:jc w:val="both"/>
            </w:pPr>
            <w:r>
              <w:t>Годовой ход температуры воздуха</w:t>
            </w:r>
          </w:p>
        </w:tc>
        <w:tc>
          <w:tcPr>
            <w:tcW w:w="2672" w:type="dxa"/>
            <w:vAlign w:val="center"/>
          </w:tcPr>
          <w:p w14:paraId="3F29C56A">
            <w:pPr>
              <w:pStyle w:val="6"/>
            </w:pPr>
          </w:p>
        </w:tc>
      </w:tr>
      <w:tr w14:paraId="7FFC03E2">
        <w:tblPrEx>
          <w:tblCellMar>
            <w:top w:w="102" w:type="dxa"/>
            <w:left w:w="62" w:type="dxa"/>
            <w:bottom w:w="102" w:type="dxa"/>
            <w:right w:w="62" w:type="dxa"/>
          </w:tblCellMar>
        </w:tblPrEx>
        <w:tc>
          <w:tcPr>
            <w:tcW w:w="1133" w:type="dxa"/>
            <w:vAlign w:val="center"/>
          </w:tcPr>
          <w:p w14:paraId="7F364299">
            <w:pPr>
              <w:pStyle w:val="6"/>
            </w:pPr>
            <w:r>
              <w:t>Урок 14</w:t>
            </w:r>
          </w:p>
        </w:tc>
        <w:tc>
          <w:tcPr>
            <w:tcW w:w="6463" w:type="dxa"/>
          </w:tcPr>
          <w:p w14:paraId="5A05AFA8">
            <w:pPr>
              <w:pStyle w:val="6"/>
              <w:jc w:val="both"/>
            </w:pPr>
            <w:r>
              <w:t>Атмосферное давление. Ветер и причины его возникновения. Роза ветров</w:t>
            </w:r>
          </w:p>
        </w:tc>
        <w:tc>
          <w:tcPr>
            <w:tcW w:w="2672" w:type="dxa"/>
            <w:vAlign w:val="center"/>
          </w:tcPr>
          <w:p w14:paraId="24A62AB8">
            <w:pPr>
              <w:pStyle w:val="6"/>
            </w:pPr>
          </w:p>
        </w:tc>
      </w:tr>
      <w:tr w14:paraId="48DEA7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52864D1E">
            <w:pPr>
              <w:pStyle w:val="6"/>
            </w:pPr>
            <w:r>
              <w:t>Урок 15</w:t>
            </w:r>
          </w:p>
        </w:tc>
        <w:tc>
          <w:tcPr>
            <w:tcW w:w="6463" w:type="dxa"/>
          </w:tcPr>
          <w:p w14:paraId="3682B598">
            <w:pPr>
              <w:pStyle w:val="6"/>
              <w:jc w:val="both"/>
            </w:pPr>
            <w:r>
              <w:t>Вода в атмосфере. Влажность воздуха. Облака и их виды. Туман</w:t>
            </w:r>
          </w:p>
        </w:tc>
        <w:tc>
          <w:tcPr>
            <w:tcW w:w="2672" w:type="dxa"/>
            <w:vAlign w:val="center"/>
          </w:tcPr>
          <w:p w14:paraId="6663814A">
            <w:pPr>
              <w:pStyle w:val="6"/>
            </w:pPr>
          </w:p>
        </w:tc>
      </w:tr>
      <w:tr w14:paraId="48D7A9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0F9AB89F">
            <w:pPr>
              <w:pStyle w:val="6"/>
            </w:pPr>
            <w:r>
              <w:t>Урок 16</w:t>
            </w:r>
          </w:p>
        </w:tc>
        <w:tc>
          <w:tcPr>
            <w:tcW w:w="6463" w:type="dxa"/>
          </w:tcPr>
          <w:p w14:paraId="71F1934E">
            <w:pPr>
              <w:pStyle w:val="6"/>
              <w:jc w:val="both"/>
            </w:pPr>
            <w:r>
              <w:t>Образование и выпадение атмосферных осадков. Виды атмосферных осадков</w:t>
            </w:r>
          </w:p>
        </w:tc>
        <w:tc>
          <w:tcPr>
            <w:tcW w:w="2672" w:type="dxa"/>
            <w:vAlign w:val="center"/>
          </w:tcPr>
          <w:p w14:paraId="1D8FD07E">
            <w:pPr>
              <w:pStyle w:val="6"/>
            </w:pPr>
          </w:p>
        </w:tc>
      </w:tr>
      <w:tr w14:paraId="7D45BB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666C8412">
            <w:pPr>
              <w:pStyle w:val="6"/>
            </w:pPr>
            <w:r>
              <w:t>Урок 17</w:t>
            </w:r>
          </w:p>
        </w:tc>
        <w:tc>
          <w:tcPr>
            <w:tcW w:w="6463" w:type="dxa"/>
          </w:tcPr>
          <w:p w14:paraId="7F7F1BC9">
            <w:pPr>
              <w:pStyle w:val="6"/>
              <w:jc w:val="both"/>
            </w:pPr>
            <w:r>
              <w:t>Погода и ее показатели. Причины изменения погоды. Практическая работа "Представление результатов наблюдения за погодой своей местности в виде розы ветров"</w:t>
            </w:r>
          </w:p>
        </w:tc>
        <w:tc>
          <w:tcPr>
            <w:tcW w:w="2672" w:type="dxa"/>
            <w:vAlign w:val="center"/>
          </w:tcPr>
          <w:p w14:paraId="7EEA172F">
            <w:pPr>
              <w:pStyle w:val="6"/>
              <w:jc w:val="center"/>
            </w:pPr>
            <w:r>
              <w:t>0,5</w:t>
            </w:r>
          </w:p>
        </w:tc>
      </w:tr>
      <w:tr w14:paraId="0FD38797">
        <w:tblPrEx>
          <w:tblCellMar>
            <w:top w:w="102" w:type="dxa"/>
            <w:left w:w="62" w:type="dxa"/>
            <w:bottom w:w="102" w:type="dxa"/>
            <w:right w:w="62" w:type="dxa"/>
          </w:tblCellMar>
        </w:tblPrEx>
        <w:tc>
          <w:tcPr>
            <w:tcW w:w="1133" w:type="dxa"/>
            <w:vAlign w:val="center"/>
          </w:tcPr>
          <w:p w14:paraId="4DBCF342">
            <w:pPr>
              <w:pStyle w:val="6"/>
            </w:pPr>
            <w:r>
              <w:t>Урок 18</w:t>
            </w:r>
          </w:p>
        </w:tc>
        <w:tc>
          <w:tcPr>
            <w:tcW w:w="6463" w:type="dxa"/>
          </w:tcPr>
          <w:p w14:paraId="17632957">
            <w:pPr>
              <w:pStyle w:val="6"/>
              <w:jc w:val="both"/>
            </w:pPr>
            <w:r>
              <w:t>Климат и климатообразующие факторы. Зависимость климата от географической широты и высоты местности над уровнем моря</w:t>
            </w:r>
          </w:p>
        </w:tc>
        <w:tc>
          <w:tcPr>
            <w:tcW w:w="2672" w:type="dxa"/>
            <w:vAlign w:val="center"/>
          </w:tcPr>
          <w:p w14:paraId="1D0FCE86">
            <w:pPr>
              <w:pStyle w:val="6"/>
            </w:pPr>
          </w:p>
        </w:tc>
      </w:tr>
      <w:tr w14:paraId="1D8C6F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419E0D5F">
            <w:pPr>
              <w:pStyle w:val="6"/>
            </w:pPr>
            <w:r>
              <w:t>Урок 19</w:t>
            </w:r>
          </w:p>
        </w:tc>
        <w:tc>
          <w:tcPr>
            <w:tcW w:w="6463" w:type="dxa"/>
          </w:tcPr>
          <w:p w14:paraId="41907AD2">
            <w:pPr>
              <w:pStyle w:val="6"/>
              <w:jc w:val="both"/>
            </w:pPr>
            <w:r>
              <w:t>Человек и атмосфера. Адаптация человека к климатическим условиям. Стихийные явления в атмосфере</w:t>
            </w:r>
          </w:p>
        </w:tc>
        <w:tc>
          <w:tcPr>
            <w:tcW w:w="2672" w:type="dxa"/>
            <w:vAlign w:val="center"/>
          </w:tcPr>
          <w:p w14:paraId="6B5C7F28">
            <w:pPr>
              <w:pStyle w:val="6"/>
            </w:pPr>
          </w:p>
        </w:tc>
      </w:tr>
      <w:tr w14:paraId="60503E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39841A2F">
            <w:pPr>
              <w:pStyle w:val="6"/>
            </w:pPr>
            <w:r>
              <w:t>Урок 20</w:t>
            </w:r>
          </w:p>
        </w:tc>
        <w:tc>
          <w:tcPr>
            <w:tcW w:w="6463" w:type="dxa"/>
          </w:tcPr>
          <w:p w14:paraId="2966FD63">
            <w:pPr>
              <w:pStyle w:val="6"/>
              <w:jc w:val="both"/>
            </w:pPr>
            <w:r>
              <w:t>Профессия метеоролог. Практическая работа "Анализ графиков суточного хода температуры воздуха и относительной влажности с целью установления зависимости между данными элементами погоды"</w:t>
            </w:r>
          </w:p>
        </w:tc>
        <w:tc>
          <w:tcPr>
            <w:tcW w:w="2672" w:type="dxa"/>
            <w:vAlign w:val="center"/>
          </w:tcPr>
          <w:p w14:paraId="620ECC77">
            <w:pPr>
              <w:pStyle w:val="6"/>
              <w:jc w:val="center"/>
            </w:pPr>
            <w:r>
              <w:t>0,5</w:t>
            </w:r>
          </w:p>
        </w:tc>
      </w:tr>
      <w:tr w14:paraId="74FED32A">
        <w:tblPrEx>
          <w:tblCellMar>
            <w:top w:w="102" w:type="dxa"/>
            <w:left w:w="62" w:type="dxa"/>
            <w:bottom w:w="102" w:type="dxa"/>
            <w:right w:w="62" w:type="dxa"/>
          </w:tblCellMar>
        </w:tblPrEx>
        <w:tc>
          <w:tcPr>
            <w:tcW w:w="1133" w:type="dxa"/>
            <w:vAlign w:val="center"/>
          </w:tcPr>
          <w:p w14:paraId="2790825C">
            <w:pPr>
              <w:pStyle w:val="6"/>
            </w:pPr>
            <w:r>
              <w:t>Урок 21</w:t>
            </w:r>
          </w:p>
        </w:tc>
        <w:tc>
          <w:tcPr>
            <w:tcW w:w="6463" w:type="dxa"/>
          </w:tcPr>
          <w:p w14:paraId="7805D26B">
            <w:pPr>
              <w:pStyle w:val="6"/>
              <w:jc w:val="both"/>
            </w:pPr>
            <w:r>
              <w:t>Современные изменения климата. Способы изучения и наблюдения за глобальным климатом. Профессия климатолог</w:t>
            </w:r>
          </w:p>
        </w:tc>
        <w:tc>
          <w:tcPr>
            <w:tcW w:w="2672" w:type="dxa"/>
            <w:vAlign w:val="center"/>
          </w:tcPr>
          <w:p w14:paraId="4B789952">
            <w:pPr>
              <w:pStyle w:val="6"/>
            </w:pPr>
          </w:p>
        </w:tc>
      </w:tr>
      <w:tr w14:paraId="4CE42903">
        <w:tblPrEx>
          <w:tblCellMar>
            <w:top w:w="102" w:type="dxa"/>
            <w:left w:w="62" w:type="dxa"/>
            <w:bottom w:w="102" w:type="dxa"/>
            <w:right w:w="62" w:type="dxa"/>
          </w:tblCellMar>
        </w:tblPrEx>
        <w:tc>
          <w:tcPr>
            <w:tcW w:w="1133" w:type="dxa"/>
            <w:vAlign w:val="center"/>
          </w:tcPr>
          <w:p w14:paraId="733E8F09">
            <w:pPr>
              <w:pStyle w:val="6"/>
            </w:pPr>
            <w:r>
              <w:t>Урок 22</w:t>
            </w:r>
          </w:p>
        </w:tc>
        <w:tc>
          <w:tcPr>
            <w:tcW w:w="6463" w:type="dxa"/>
          </w:tcPr>
          <w:p w14:paraId="389ACC13">
            <w:pPr>
              <w:pStyle w:val="6"/>
              <w:jc w:val="both"/>
            </w:pPr>
            <w:r>
              <w:t>Резервный урок. Обобщающее повторение. Контрольная работа по теме "Атмосфера - воздушная оболочка"</w:t>
            </w:r>
          </w:p>
        </w:tc>
        <w:tc>
          <w:tcPr>
            <w:tcW w:w="2672" w:type="dxa"/>
            <w:vAlign w:val="center"/>
          </w:tcPr>
          <w:p w14:paraId="049B47B7">
            <w:pPr>
              <w:pStyle w:val="6"/>
            </w:pPr>
          </w:p>
        </w:tc>
      </w:tr>
      <w:tr w14:paraId="32527E67">
        <w:tblPrEx>
          <w:tblCellMar>
            <w:top w:w="102" w:type="dxa"/>
            <w:left w:w="62" w:type="dxa"/>
            <w:bottom w:w="102" w:type="dxa"/>
            <w:right w:w="62" w:type="dxa"/>
          </w:tblCellMar>
        </w:tblPrEx>
        <w:tc>
          <w:tcPr>
            <w:tcW w:w="1133" w:type="dxa"/>
            <w:vAlign w:val="center"/>
          </w:tcPr>
          <w:p w14:paraId="0916E1CE">
            <w:pPr>
              <w:pStyle w:val="6"/>
            </w:pPr>
            <w:r>
              <w:t>Урок 23</w:t>
            </w:r>
          </w:p>
        </w:tc>
        <w:tc>
          <w:tcPr>
            <w:tcW w:w="6463" w:type="dxa"/>
          </w:tcPr>
          <w:p w14:paraId="3C3FCE9F">
            <w:pPr>
              <w:pStyle w:val="6"/>
              <w:jc w:val="both"/>
            </w:pPr>
            <w:r>
              <w:t>Биосфера - оболочка жизни. Границы биосферы. Профессии биогеограф и геоэколог</w:t>
            </w:r>
          </w:p>
        </w:tc>
        <w:tc>
          <w:tcPr>
            <w:tcW w:w="2672" w:type="dxa"/>
            <w:vAlign w:val="center"/>
          </w:tcPr>
          <w:p w14:paraId="1905DBC8">
            <w:pPr>
              <w:pStyle w:val="6"/>
            </w:pPr>
          </w:p>
        </w:tc>
      </w:tr>
      <w:tr w14:paraId="16014302">
        <w:tblPrEx>
          <w:tblCellMar>
            <w:top w:w="102" w:type="dxa"/>
            <w:left w:w="62" w:type="dxa"/>
            <w:bottom w:w="102" w:type="dxa"/>
            <w:right w:w="62" w:type="dxa"/>
          </w:tblCellMar>
        </w:tblPrEx>
        <w:tc>
          <w:tcPr>
            <w:tcW w:w="1133" w:type="dxa"/>
            <w:vAlign w:val="center"/>
          </w:tcPr>
          <w:p w14:paraId="51E42B0A">
            <w:pPr>
              <w:pStyle w:val="6"/>
            </w:pPr>
            <w:r>
              <w:t>Урок 24</w:t>
            </w:r>
          </w:p>
        </w:tc>
        <w:tc>
          <w:tcPr>
            <w:tcW w:w="6463" w:type="dxa"/>
          </w:tcPr>
          <w:p w14:paraId="1EFE0028">
            <w:pPr>
              <w:pStyle w:val="6"/>
              <w:jc w:val="both"/>
            </w:pPr>
            <w:r>
              <w:t>Растительный и животный мир Земли. Его разнообразие. Практическая работа "Характеристика растительности участка местности своего края"</w:t>
            </w:r>
          </w:p>
        </w:tc>
        <w:tc>
          <w:tcPr>
            <w:tcW w:w="2672" w:type="dxa"/>
            <w:vAlign w:val="center"/>
          </w:tcPr>
          <w:p w14:paraId="62AA4094">
            <w:pPr>
              <w:pStyle w:val="6"/>
              <w:jc w:val="center"/>
            </w:pPr>
            <w:r>
              <w:t>0,5</w:t>
            </w:r>
          </w:p>
        </w:tc>
      </w:tr>
      <w:tr w14:paraId="7B2246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0A8FB67E">
            <w:pPr>
              <w:pStyle w:val="6"/>
            </w:pPr>
            <w:r>
              <w:t>Урок 25</w:t>
            </w:r>
          </w:p>
        </w:tc>
        <w:tc>
          <w:tcPr>
            <w:tcW w:w="6463" w:type="dxa"/>
          </w:tcPr>
          <w:p w14:paraId="60E60DF6">
            <w:pPr>
              <w:pStyle w:val="6"/>
              <w:jc w:val="both"/>
            </w:pPr>
            <w:r>
              <w:t>Приспособление живых организмов к среде обитания в разных природных зонах</w:t>
            </w:r>
          </w:p>
        </w:tc>
        <w:tc>
          <w:tcPr>
            <w:tcW w:w="2672" w:type="dxa"/>
            <w:vAlign w:val="center"/>
          </w:tcPr>
          <w:p w14:paraId="16D19411">
            <w:pPr>
              <w:pStyle w:val="6"/>
            </w:pPr>
          </w:p>
        </w:tc>
      </w:tr>
      <w:tr w14:paraId="1F908C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75AF0AA0">
            <w:pPr>
              <w:pStyle w:val="6"/>
            </w:pPr>
            <w:r>
              <w:t>Урок 26</w:t>
            </w:r>
          </w:p>
        </w:tc>
        <w:tc>
          <w:tcPr>
            <w:tcW w:w="6463" w:type="dxa"/>
          </w:tcPr>
          <w:p w14:paraId="1BFFF22A">
            <w:pPr>
              <w:pStyle w:val="6"/>
              <w:jc w:val="both"/>
            </w:pPr>
            <w:r>
              <w:t>Жизнь в океане. Изменение животного и растительного мира океана с глубиной и географической широтой</w:t>
            </w:r>
          </w:p>
        </w:tc>
        <w:tc>
          <w:tcPr>
            <w:tcW w:w="2672" w:type="dxa"/>
            <w:vAlign w:val="center"/>
          </w:tcPr>
          <w:p w14:paraId="62D2BA9B">
            <w:pPr>
              <w:pStyle w:val="6"/>
            </w:pPr>
          </w:p>
        </w:tc>
      </w:tr>
      <w:tr w14:paraId="0C9156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52A3548F">
            <w:pPr>
              <w:pStyle w:val="6"/>
            </w:pPr>
            <w:r>
              <w:t>Урок 27</w:t>
            </w:r>
          </w:p>
        </w:tc>
        <w:tc>
          <w:tcPr>
            <w:tcW w:w="6463" w:type="dxa"/>
          </w:tcPr>
          <w:p w14:paraId="30A29255">
            <w:pPr>
              <w:pStyle w:val="6"/>
              <w:jc w:val="both"/>
            </w:pPr>
            <w:r>
              <w:t>Контрольная работа</w:t>
            </w:r>
          </w:p>
        </w:tc>
        <w:tc>
          <w:tcPr>
            <w:tcW w:w="2672" w:type="dxa"/>
            <w:vAlign w:val="center"/>
          </w:tcPr>
          <w:p w14:paraId="32EAB414">
            <w:pPr>
              <w:pStyle w:val="6"/>
            </w:pPr>
          </w:p>
        </w:tc>
      </w:tr>
      <w:tr w14:paraId="4C0BAA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13078A6D">
            <w:pPr>
              <w:pStyle w:val="6"/>
            </w:pPr>
            <w:r>
              <w:t>Урок 28</w:t>
            </w:r>
          </w:p>
        </w:tc>
        <w:tc>
          <w:tcPr>
            <w:tcW w:w="6463" w:type="dxa"/>
          </w:tcPr>
          <w:p w14:paraId="7E64B844">
            <w:pPr>
              <w:pStyle w:val="6"/>
              <w:jc w:val="both"/>
            </w:pPr>
            <w:r>
              <w:t>Резервный урок. Контрольная работа по теме "Биосфера - оболочка жизни"</w:t>
            </w:r>
          </w:p>
        </w:tc>
        <w:tc>
          <w:tcPr>
            <w:tcW w:w="2672" w:type="dxa"/>
            <w:vAlign w:val="center"/>
          </w:tcPr>
          <w:p w14:paraId="1E354F62">
            <w:pPr>
              <w:pStyle w:val="6"/>
            </w:pPr>
          </w:p>
        </w:tc>
      </w:tr>
      <w:tr w14:paraId="019EA6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741FBF00">
            <w:pPr>
              <w:pStyle w:val="6"/>
            </w:pPr>
            <w:r>
              <w:t>Урок 29</w:t>
            </w:r>
          </w:p>
        </w:tc>
        <w:tc>
          <w:tcPr>
            <w:tcW w:w="6463" w:type="dxa"/>
          </w:tcPr>
          <w:p w14:paraId="7F53BB70">
            <w:pPr>
              <w:pStyle w:val="6"/>
              <w:jc w:val="both"/>
            </w:pPr>
            <w:r>
              <w:t>Человек как часть биосферы. Распространение людей на Земле. Исследования и экологические проблемы</w:t>
            </w:r>
          </w:p>
        </w:tc>
        <w:tc>
          <w:tcPr>
            <w:tcW w:w="2672" w:type="dxa"/>
            <w:vAlign w:val="center"/>
          </w:tcPr>
          <w:p w14:paraId="7E87A15E">
            <w:pPr>
              <w:pStyle w:val="6"/>
            </w:pPr>
          </w:p>
        </w:tc>
      </w:tr>
      <w:tr w14:paraId="2C110C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46CD7B2C">
            <w:pPr>
              <w:pStyle w:val="6"/>
            </w:pPr>
            <w:r>
              <w:t>Урок 30</w:t>
            </w:r>
          </w:p>
        </w:tc>
        <w:tc>
          <w:tcPr>
            <w:tcW w:w="6463" w:type="dxa"/>
          </w:tcPr>
          <w:p w14:paraId="29841938">
            <w:pPr>
              <w:pStyle w:val="6"/>
              <w:jc w:val="both"/>
            </w:pPr>
            <w:r>
              <w:t>Взаимосвязь оболочек Земли. Понятие о природном комплексе. Природно-территориальный комплекс</w:t>
            </w:r>
          </w:p>
        </w:tc>
        <w:tc>
          <w:tcPr>
            <w:tcW w:w="2672" w:type="dxa"/>
            <w:vAlign w:val="center"/>
          </w:tcPr>
          <w:p w14:paraId="0F1467EB">
            <w:pPr>
              <w:pStyle w:val="6"/>
            </w:pPr>
          </w:p>
        </w:tc>
      </w:tr>
      <w:tr w14:paraId="7DB005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62608E92">
            <w:pPr>
              <w:pStyle w:val="6"/>
            </w:pPr>
            <w:r>
              <w:t>Урок 31</w:t>
            </w:r>
          </w:p>
        </w:tc>
        <w:tc>
          <w:tcPr>
            <w:tcW w:w="6463" w:type="dxa"/>
          </w:tcPr>
          <w:p w14:paraId="76E4340D">
            <w:pPr>
              <w:pStyle w:val="6"/>
              <w:jc w:val="both"/>
            </w:pPr>
            <w:r>
              <w:t>Природные комплексы своей местности. Практическая работа "Характеристика локального природного комплекса"</w:t>
            </w:r>
          </w:p>
        </w:tc>
        <w:tc>
          <w:tcPr>
            <w:tcW w:w="2672" w:type="dxa"/>
            <w:vAlign w:val="center"/>
          </w:tcPr>
          <w:p w14:paraId="26382D96">
            <w:pPr>
              <w:pStyle w:val="6"/>
              <w:jc w:val="center"/>
            </w:pPr>
            <w:r>
              <w:t>0,5</w:t>
            </w:r>
          </w:p>
        </w:tc>
      </w:tr>
      <w:tr w14:paraId="4995D8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28117DDC">
            <w:pPr>
              <w:pStyle w:val="6"/>
            </w:pPr>
            <w:r>
              <w:t>Урок 32</w:t>
            </w:r>
          </w:p>
        </w:tc>
        <w:tc>
          <w:tcPr>
            <w:tcW w:w="6463" w:type="dxa"/>
          </w:tcPr>
          <w:p w14:paraId="619D0DB4">
            <w:pPr>
              <w:pStyle w:val="6"/>
              <w:jc w:val="both"/>
            </w:pPr>
            <w:r>
              <w:t>Круговороты веществ на Земле</w:t>
            </w:r>
          </w:p>
        </w:tc>
        <w:tc>
          <w:tcPr>
            <w:tcW w:w="2672" w:type="dxa"/>
            <w:vAlign w:val="center"/>
          </w:tcPr>
          <w:p w14:paraId="6CC79D08">
            <w:pPr>
              <w:pStyle w:val="6"/>
            </w:pPr>
          </w:p>
        </w:tc>
      </w:tr>
      <w:tr w14:paraId="5DE356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461567A3">
            <w:pPr>
              <w:pStyle w:val="6"/>
            </w:pPr>
            <w:r>
              <w:t>Урок 33</w:t>
            </w:r>
          </w:p>
        </w:tc>
        <w:tc>
          <w:tcPr>
            <w:tcW w:w="6463" w:type="dxa"/>
          </w:tcPr>
          <w:p w14:paraId="5B323F30">
            <w:pPr>
              <w:pStyle w:val="6"/>
              <w:jc w:val="both"/>
            </w:pPr>
            <w:r>
              <w:t>Почва, ее строение и состав. Охрана почв</w:t>
            </w:r>
          </w:p>
        </w:tc>
        <w:tc>
          <w:tcPr>
            <w:tcW w:w="2672" w:type="dxa"/>
            <w:vAlign w:val="center"/>
          </w:tcPr>
          <w:p w14:paraId="1CB041B8">
            <w:pPr>
              <w:pStyle w:val="6"/>
            </w:pPr>
          </w:p>
        </w:tc>
      </w:tr>
      <w:tr w14:paraId="7FA0D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6FC7EA0B">
            <w:pPr>
              <w:pStyle w:val="6"/>
            </w:pPr>
            <w:r>
              <w:t>Урок 34</w:t>
            </w:r>
          </w:p>
        </w:tc>
        <w:tc>
          <w:tcPr>
            <w:tcW w:w="6463" w:type="dxa"/>
          </w:tcPr>
          <w:p w14:paraId="2FF62F5A">
            <w:pPr>
              <w:pStyle w:val="6"/>
              <w:jc w:val="both"/>
            </w:pPr>
            <w:r>
              <w:t>Резервный урок. Природная среда. Охрана природы. Природные особо охраняемые территории. Всемирное наследие ЮНЕСКО</w:t>
            </w:r>
          </w:p>
        </w:tc>
        <w:tc>
          <w:tcPr>
            <w:tcW w:w="2672" w:type="dxa"/>
            <w:vAlign w:val="center"/>
          </w:tcPr>
          <w:p w14:paraId="2B229DF8">
            <w:pPr>
              <w:pStyle w:val="6"/>
            </w:pPr>
          </w:p>
        </w:tc>
      </w:tr>
      <w:tr w14:paraId="4BB18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68" w:type="dxa"/>
            <w:gridSpan w:val="3"/>
          </w:tcPr>
          <w:p w14:paraId="03641F39">
            <w:pPr>
              <w:pStyle w:val="6"/>
              <w:jc w:val="both"/>
            </w:pPr>
            <w:r>
              <w:t>ОБЩЕЕ КОЛИЧЕСТВО УРОКОВ ПО ПРОГРАММЕ: 34, из них уроков, отведенных на контрольные работы (в том числе Всероссийские проверочные работы), - не более 3</w:t>
            </w:r>
          </w:p>
        </w:tc>
      </w:tr>
    </w:tbl>
    <w:p w14:paraId="19739A93">
      <w:pPr>
        <w:pStyle w:val="6"/>
        <w:ind w:firstLine="540"/>
        <w:jc w:val="both"/>
      </w:pPr>
    </w:p>
    <w:p w14:paraId="7A800B45">
      <w:pPr>
        <w:pStyle w:val="6"/>
        <w:jc w:val="right"/>
      </w:pPr>
      <w:r>
        <w:t>Таблица 20.2</w:t>
      </w:r>
    </w:p>
    <w:p w14:paraId="78FB4579">
      <w:pPr>
        <w:pStyle w:val="6"/>
        <w:ind w:firstLine="540"/>
        <w:jc w:val="both"/>
      </w:pPr>
    </w:p>
    <w:p w14:paraId="6D02428B">
      <w:pPr>
        <w:pStyle w:val="6"/>
        <w:jc w:val="both"/>
      </w:pPr>
      <w:r>
        <w:t>7 класс</w:t>
      </w:r>
    </w:p>
    <w:p w14:paraId="0A7F5662">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3"/>
        <w:gridCol w:w="6463"/>
        <w:gridCol w:w="2672"/>
      </w:tblGrid>
      <w:tr w14:paraId="7D9A35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tcPr>
          <w:p w14:paraId="390AA166">
            <w:pPr>
              <w:pStyle w:val="6"/>
              <w:jc w:val="center"/>
            </w:pPr>
            <w:r>
              <w:t>N урока</w:t>
            </w:r>
          </w:p>
        </w:tc>
        <w:tc>
          <w:tcPr>
            <w:tcW w:w="6463" w:type="dxa"/>
          </w:tcPr>
          <w:p w14:paraId="2E3DEF2D">
            <w:pPr>
              <w:pStyle w:val="6"/>
              <w:jc w:val="center"/>
            </w:pPr>
            <w:r>
              <w:t>Тема урока</w:t>
            </w:r>
          </w:p>
        </w:tc>
        <w:tc>
          <w:tcPr>
            <w:tcW w:w="2672" w:type="dxa"/>
          </w:tcPr>
          <w:p w14:paraId="289D5296">
            <w:pPr>
              <w:pStyle w:val="6"/>
              <w:jc w:val="center"/>
            </w:pPr>
            <w:r>
              <w:t>Количество часов на практические работы</w:t>
            </w:r>
          </w:p>
        </w:tc>
      </w:tr>
      <w:tr w14:paraId="65341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56FFCC5B">
            <w:pPr>
              <w:pStyle w:val="6"/>
            </w:pPr>
            <w:r>
              <w:t>Урок 1</w:t>
            </w:r>
          </w:p>
        </w:tc>
        <w:tc>
          <w:tcPr>
            <w:tcW w:w="6463" w:type="dxa"/>
          </w:tcPr>
          <w:p w14:paraId="1F5BA537">
            <w:pPr>
              <w:pStyle w:val="6"/>
              <w:jc w:val="both"/>
            </w:pPr>
            <w:r>
              <w:t>Географическая оболочка: особенности строения и свойства. Целостность, зональность, ритмичность и их географические следствия</w:t>
            </w:r>
          </w:p>
        </w:tc>
        <w:tc>
          <w:tcPr>
            <w:tcW w:w="2672" w:type="dxa"/>
            <w:vAlign w:val="center"/>
          </w:tcPr>
          <w:p w14:paraId="53E070FC">
            <w:pPr>
              <w:pStyle w:val="6"/>
            </w:pPr>
          </w:p>
        </w:tc>
      </w:tr>
      <w:tr w14:paraId="2F382B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5F2FC722">
            <w:pPr>
              <w:pStyle w:val="6"/>
            </w:pPr>
            <w:r>
              <w:t>Урок 2</w:t>
            </w:r>
          </w:p>
        </w:tc>
        <w:tc>
          <w:tcPr>
            <w:tcW w:w="6463" w:type="dxa"/>
          </w:tcPr>
          <w:p w14:paraId="79014C8B">
            <w:pPr>
              <w:pStyle w:val="6"/>
              <w:jc w:val="both"/>
            </w:pPr>
            <w:r>
              <w:t>Географическая зональность (природные зоны) и высотная поясность. Современные исследования по сохранению важнейших биотопов Земли. Практическая работа "Выявление проявления широтной зональности по картам природных зон"</w:t>
            </w:r>
          </w:p>
        </w:tc>
        <w:tc>
          <w:tcPr>
            <w:tcW w:w="2672" w:type="dxa"/>
            <w:vAlign w:val="center"/>
          </w:tcPr>
          <w:p w14:paraId="1DFB0957">
            <w:pPr>
              <w:pStyle w:val="6"/>
              <w:jc w:val="center"/>
            </w:pPr>
            <w:r>
              <w:t>0,5</w:t>
            </w:r>
          </w:p>
        </w:tc>
      </w:tr>
      <w:tr w14:paraId="712E2D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63FAC5C3">
            <w:pPr>
              <w:pStyle w:val="6"/>
            </w:pPr>
            <w:r>
              <w:t>Урок 3</w:t>
            </w:r>
          </w:p>
        </w:tc>
        <w:tc>
          <w:tcPr>
            <w:tcW w:w="6463" w:type="dxa"/>
          </w:tcPr>
          <w:p w14:paraId="4E05BA4B">
            <w:pPr>
              <w:pStyle w:val="6"/>
              <w:jc w:val="both"/>
            </w:pPr>
            <w:r>
              <w:t>История Земли как планеты</w:t>
            </w:r>
          </w:p>
        </w:tc>
        <w:tc>
          <w:tcPr>
            <w:tcW w:w="2672" w:type="dxa"/>
            <w:vAlign w:val="center"/>
          </w:tcPr>
          <w:p w14:paraId="320654E5">
            <w:pPr>
              <w:pStyle w:val="6"/>
            </w:pPr>
          </w:p>
        </w:tc>
      </w:tr>
      <w:tr w14:paraId="1B14A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623F621C">
            <w:pPr>
              <w:pStyle w:val="6"/>
            </w:pPr>
            <w:r>
              <w:t>Урок 4</w:t>
            </w:r>
          </w:p>
        </w:tc>
        <w:tc>
          <w:tcPr>
            <w:tcW w:w="6463" w:type="dxa"/>
          </w:tcPr>
          <w:p w14:paraId="3600D9B5">
            <w:pPr>
              <w:pStyle w:val="6"/>
              <w:jc w:val="both"/>
            </w:pPr>
            <w:r>
              <w:t>Литосферные плиты и их движение</w:t>
            </w:r>
          </w:p>
        </w:tc>
        <w:tc>
          <w:tcPr>
            <w:tcW w:w="2672" w:type="dxa"/>
            <w:vAlign w:val="center"/>
          </w:tcPr>
          <w:p w14:paraId="57FD2A35">
            <w:pPr>
              <w:pStyle w:val="6"/>
            </w:pPr>
          </w:p>
        </w:tc>
      </w:tr>
      <w:tr w14:paraId="431D37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75AB7176">
            <w:pPr>
              <w:pStyle w:val="6"/>
            </w:pPr>
            <w:r>
              <w:t>Урок 5</w:t>
            </w:r>
          </w:p>
        </w:tc>
        <w:tc>
          <w:tcPr>
            <w:tcW w:w="6463" w:type="dxa"/>
          </w:tcPr>
          <w:p w14:paraId="5DC197FF">
            <w:pPr>
              <w:pStyle w:val="6"/>
              <w:jc w:val="both"/>
            </w:pPr>
            <w:r>
              <w:t>Материки, океаны и части света</w:t>
            </w:r>
          </w:p>
        </w:tc>
        <w:tc>
          <w:tcPr>
            <w:tcW w:w="2672" w:type="dxa"/>
            <w:vAlign w:val="center"/>
          </w:tcPr>
          <w:p w14:paraId="1A6D01A6">
            <w:pPr>
              <w:pStyle w:val="6"/>
            </w:pPr>
          </w:p>
        </w:tc>
      </w:tr>
      <w:tr w14:paraId="215D9F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1CABA487">
            <w:pPr>
              <w:pStyle w:val="6"/>
            </w:pPr>
            <w:r>
              <w:t>Урок 6</w:t>
            </w:r>
          </w:p>
        </w:tc>
        <w:tc>
          <w:tcPr>
            <w:tcW w:w="6463" w:type="dxa"/>
          </w:tcPr>
          <w:p w14:paraId="091AC5A4">
            <w:pPr>
              <w:pStyle w:val="6"/>
              <w:jc w:val="both"/>
            </w:pPr>
            <w:r>
              <w:t>Сейсмические пояса Земли. Практическая работа "Объяснение вулканических или сейсмических событий, о которых говорится в тексте"</w:t>
            </w:r>
          </w:p>
        </w:tc>
        <w:tc>
          <w:tcPr>
            <w:tcW w:w="2672" w:type="dxa"/>
            <w:vAlign w:val="center"/>
          </w:tcPr>
          <w:p w14:paraId="479807EF">
            <w:pPr>
              <w:pStyle w:val="6"/>
              <w:jc w:val="center"/>
            </w:pPr>
            <w:r>
              <w:t>0,5</w:t>
            </w:r>
          </w:p>
        </w:tc>
      </w:tr>
      <w:tr w14:paraId="1836D9F2">
        <w:tblPrEx>
          <w:tblCellMar>
            <w:top w:w="102" w:type="dxa"/>
            <w:left w:w="62" w:type="dxa"/>
            <w:bottom w:w="102" w:type="dxa"/>
            <w:right w:w="62" w:type="dxa"/>
          </w:tblCellMar>
        </w:tblPrEx>
        <w:tc>
          <w:tcPr>
            <w:tcW w:w="1133" w:type="dxa"/>
            <w:vAlign w:val="center"/>
          </w:tcPr>
          <w:p w14:paraId="5CAA632F">
            <w:pPr>
              <w:pStyle w:val="6"/>
            </w:pPr>
            <w:r>
              <w:t>Урок 7</w:t>
            </w:r>
          </w:p>
        </w:tc>
        <w:tc>
          <w:tcPr>
            <w:tcW w:w="6463" w:type="dxa"/>
          </w:tcPr>
          <w:p w14:paraId="66AF7379">
            <w:pPr>
              <w:pStyle w:val="6"/>
              <w:jc w:val="both"/>
            </w:pPr>
            <w:r>
              <w:t>Формирование современного рельефа Земли. Внешние и внутренние процессы рельефообразования. Практическая работа "Анализ физической карты и карты строения земной коры с целью выявления закономерностей распространения крупных форм рельефа"</w:t>
            </w:r>
          </w:p>
        </w:tc>
        <w:tc>
          <w:tcPr>
            <w:tcW w:w="2672" w:type="dxa"/>
            <w:vAlign w:val="center"/>
          </w:tcPr>
          <w:p w14:paraId="55FA4FD8">
            <w:pPr>
              <w:pStyle w:val="6"/>
              <w:jc w:val="center"/>
            </w:pPr>
            <w:r>
              <w:t>0,5</w:t>
            </w:r>
          </w:p>
        </w:tc>
      </w:tr>
      <w:tr w14:paraId="4E9E86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614E60D6">
            <w:pPr>
              <w:pStyle w:val="6"/>
            </w:pPr>
            <w:r>
              <w:t>Урок 8</w:t>
            </w:r>
          </w:p>
        </w:tc>
        <w:tc>
          <w:tcPr>
            <w:tcW w:w="6463" w:type="dxa"/>
          </w:tcPr>
          <w:p w14:paraId="11BFDC56">
            <w:pPr>
              <w:pStyle w:val="6"/>
              <w:jc w:val="both"/>
            </w:pPr>
            <w:r>
              <w:t>Полезные ископаемые</w:t>
            </w:r>
          </w:p>
        </w:tc>
        <w:tc>
          <w:tcPr>
            <w:tcW w:w="2672" w:type="dxa"/>
            <w:vAlign w:val="center"/>
          </w:tcPr>
          <w:p w14:paraId="6649617A">
            <w:pPr>
              <w:pStyle w:val="6"/>
            </w:pPr>
          </w:p>
        </w:tc>
      </w:tr>
      <w:tr w14:paraId="46F4E0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5E4D3A3D">
            <w:pPr>
              <w:pStyle w:val="6"/>
            </w:pPr>
            <w:r>
              <w:t>Урок 9</w:t>
            </w:r>
          </w:p>
        </w:tc>
        <w:tc>
          <w:tcPr>
            <w:tcW w:w="6463" w:type="dxa"/>
          </w:tcPr>
          <w:p w14:paraId="7931CDD8">
            <w:pPr>
              <w:pStyle w:val="6"/>
              <w:jc w:val="both"/>
            </w:pPr>
            <w:r>
              <w:t>Резервный урок. Обобщающее повторение по теме "Литосфера и рельеф Земли"</w:t>
            </w:r>
          </w:p>
        </w:tc>
        <w:tc>
          <w:tcPr>
            <w:tcW w:w="2672" w:type="dxa"/>
            <w:vAlign w:val="center"/>
          </w:tcPr>
          <w:p w14:paraId="78E0A67D">
            <w:pPr>
              <w:pStyle w:val="6"/>
            </w:pPr>
          </w:p>
        </w:tc>
      </w:tr>
      <w:tr w14:paraId="0B13C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29BFD4BB">
            <w:pPr>
              <w:pStyle w:val="6"/>
            </w:pPr>
            <w:r>
              <w:t>Урок 10</w:t>
            </w:r>
          </w:p>
        </w:tc>
        <w:tc>
          <w:tcPr>
            <w:tcW w:w="6463" w:type="dxa"/>
          </w:tcPr>
          <w:p w14:paraId="02D72D56">
            <w:pPr>
              <w:pStyle w:val="6"/>
              <w:jc w:val="both"/>
            </w:pPr>
            <w:r>
              <w:t>Закономерности распределения температуры воздуха</w:t>
            </w:r>
          </w:p>
        </w:tc>
        <w:tc>
          <w:tcPr>
            <w:tcW w:w="2672" w:type="dxa"/>
            <w:vAlign w:val="center"/>
          </w:tcPr>
          <w:p w14:paraId="7FFCF8E7">
            <w:pPr>
              <w:pStyle w:val="6"/>
            </w:pPr>
          </w:p>
        </w:tc>
      </w:tr>
      <w:tr w14:paraId="0DFF69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7E47EBA3">
            <w:pPr>
              <w:pStyle w:val="6"/>
            </w:pPr>
            <w:r>
              <w:t>Урок 11</w:t>
            </w:r>
          </w:p>
        </w:tc>
        <w:tc>
          <w:tcPr>
            <w:tcW w:w="6463" w:type="dxa"/>
          </w:tcPr>
          <w:p w14:paraId="2970EC01">
            <w:pPr>
              <w:pStyle w:val="6"/>
              <w:jc w:val="both"/>
            </w:pPr>
            <w:r>
              <w:t>Закономерности распределения атмосферных осадков. Пояса атмосферного давления на Земле</w:t>
            </w:r>
          </w:p>
        </w:tc>
        <w:tc>
          <w:tcPr>
            <w:tcW w:w="2672" w:type="dxa"/>
            <w:vAlign w:val="center"/>
          </w:tcPr>
          <w:p w14:paraId="3774BCEB">
            <w:pPr>
              <w:pStyle w:val="6"/>
            </w:pPr>
          </w:p>
        </w:tc>
      </w:tr>
      <w:tr w14:paraId="3EC4EB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6AE3A439">
            <w:pPr>
              <w:pStyle w:val="6"/>
            </w:pPr>
            <w:r>
              <w:t>Урок 12</w:t>
            </w:r>
          </w:p>
        </w:tc>
        <w:tc>
          <w:tcPr>
            <w:tcW w:w="6463" w:type="dxa"/>
          </w:tcPr>
          <w:p w14:paraId="2288A005">
            <w:pPr>
              <w:pStyle w:val="6"/>
              <w:jc w:val="both"/>
            </w:pPr>
            <w:r>
              <w:t>Воздушные массы, их типы. Преобладающие ветры</w:t>
            </w:r>
          </w:p>
        </w:tc>
        <w:tc>
          <w:tcPr>
            <w:tcW w:w="2672" w:type="dxa"/>
            <w:vAlign w:val="center"/>
          </w:tcPr>
          <w:p w14:paraId="0AEE3E8F">
            <w:pPr>
              <w:pStyle w:val="6"/>
            </w:pPr>
          </w:p>
        </w:tc>
      </w:tr>
      <w:tr w14:paraId="1D5FB4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47A28217">
            <w:pPr>
              <w:pStyle w:val="6"/>
            </w:pPr>
            <w:r>
              <w:t>Урок 13</w:t>
            </w:r>
          </w:p>
        </w:tc>
        <w:tc>
          <w:tcPr>
            <w:tcW w:w="6463" w:type="dxa"/>
          </w:tcPr>
          <w:p w14:paraId="5513A74D">
            <w:pPr>
              <w:pStyle w:val="6"/>
              <w:jc w:val="both"/>
            </w:pPr>
            <w:r>
              <w:t>Разнообразие климата на Земле. Климатообразующие факторы. Характеристика климатических поясов Земли</w:t>
            </w:r>
          </w:p>
        </w:tc>
        <w:tc>
          <w:tcPr>
            <w:tcW w:w="2672" w:type="dxa"/>
            <w:vAlign w:val="center"/>
          </w:tcPr>
          <w:p w14:paraId="11D7234C">
            <w:pPr>
              <w:pStyle w:val="6"/>
            </w:pPr>
          </w:p>
        </w:tc>
      </w:tr>
      <w:tr w14:paraId="055787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7A7E3D0F">
            <w:pPr>
              <w:pStyle w:val="6"/>
            </w:pPr>
            <w:r>
              <w:t>Урок 14</w:t>
            </w:r>
          </w:p>
        </w:tc>
        <w:tc>
          <w:tcPr>
            <w:tcW w:w="6463" w:type="dxa"/>
          </w:tcPr>
          <w:p w14:paraId="3B5077CA">
            <w:pPr>
              <w:pStyle w:val="6"/>
              <w:jc w:val="both"/>
            </w:pPr>
            <w:r>
              <w:t>Влияние климатических условий на жизнь людей. Глобальные изменения климата и различные точки зрения на их причины</w:t>
            </w:r>
          </w:p>
        </w:tc>
        <w:tc>
          <w:tcPr>
            <w:tcW w:w="2672" w:type="dxa"/>
            <w:vAlign w:val="center"/>
          </w:tcPr>
          <w:p w14:paraId="6D1AA08D">
            <w:pPr>
              <w:pStyle w:val="6"/>
            </w:pPr>
          </w:p>
        </w:tc>
      </w:tr>
      <w:tr w14:paraId="1571BB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641E5053">
            <w:pPr>
              <w:pStyle w:val="6"/>
            </w:pPr>
            <w:r>
              <w:t>Урок 15</w:t>
            </w:r>
          </w:p>
        </w:tc>
        <w:tc>
          <w:tcPr>
            <w:tcW w:w="6463" w:type="dxa"/>
          </w:tcPr>
          <w:p w14:paraId="4D675F83">
            <w:pPr>
              <w:pStyle w:val="6"/>
              <w:jc w:val="both"/>
            </w:pPr>
            <w:r>
              <w:t>Карты климатических поясов. Климатограмма. Практическая работа "Описание климата территории по климатической карте и климатограмме"</w:t>
            </w:r>
          </w:p>
        </w:tc>
        <w:tc>
          <w:tcPr>
            <w:tcW w:w="2672" w:type="dxa"/>
            <w:vAlign w:val="center"/>
          </w:tcPr>
          <w:p w14:paraId="0C03B762">
            <w:pPr>
              <w:pStyle w:val="6"/>
              <w:jc w:val="center"/>
            </w:pPr>
            <w:r>
              <w:t>0,5</w:t>
            </w:r>
          </w:p>
        </w:tc>
      </w:tr>
      <w:tr w14:paraId="4B3088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742B62F8">
            <w:pPr>
              <w:pStyle w:val="6"/>
            </w:pPr>
            <w:r>
              <w:t>Урок 16</w:t>
            </w:r>
          </w:p>
        </w:tc>
        <w:tc>
          <w:tcPr>
            <w:tcW w:w="6463" w:type="dxa"/>
          </w:tcPr>
          <w:p w14:paraId="4B29DEB6">
            <w:pPr>
              <w:pStyle w:val="6"/>
              <w:jc w:val="both"/>
            </w:pPr>
            <w:r>
              <w:t>Резервный урок. Обобщающее повторение по теме "Атмосфера и климаты Земли"</w:t>
            </w:r>
          </w:p>
        </w:tc>
        <w:tc>
          <w:tcPr>
            <w:tcW w:w="2672" w:type="dxa"/>
            <w:vAlign w:val="center"/>
          </w:tcPr>
          <w:p w14:paraId="3E69959D">
            <w:pPr>
              <w:pStyle w:val="6"/>
            </w:pPr>
          </w:p>
        </w:tc>
      </w:tr>
      <w:tr w14:paraId="146A33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10ADF955">
            <w:pPr>
              <w:pStyle w:val="6"/>
            </w:pPr>
            <w:r>
              <w:t>Урок 17</w:t>
            </w:r>
          </w:p>
        </w:tc>
        <w:tc>
          <w:tcPr>
            <w:tcW w:w="6463" w:type="dxa"/>
          </w:tcPr>
          <w:p w14:paraId="737C94D5">
            <w:pPr>
              <w:pStyle w:val="6"/>
              <w:jc w:val="both"/>
            </w:pPr>
            <w:r>
              <w:t>Мировой океан и его части</w:t>
            </w:r>
          </w:p>
        </w:tc>
        <w:tc>
          <w:tcPr>
            <w:tcW w:w="2672" w:type="dxa"/>
            <w:vAlign w:val="center"/>
          </w:tcPr>
          <w:p w14:paraId="3F1426D2">
            <w:pPr>
              <w:pStyle w:val="6"/>
            </w:pPr>
          </w:p>
        </w:tc>
      </w:tr>
      <w:tr w14:paraId="11CBD9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7F2136B1">
            <w:pPr>
              <w:pStyle w:val="6"/>
            </w:pPr>
            <w:r>
              <w:t>Урок 18</w:t>
            </w:r>
          </w:p>
        </w:tc>
        <w:tc>
          <w:tcPr>
            <w:tcW w:w="6463" w:type="dxa"/>
          </w:tcPr>
          <w:p w14:paraId="75EF3AA2">
            <w:pPr>
              <w:pStyle w:val="6"/>
              <w:jc w:val="both"/>
            </w:pPr>
            <w:r>
              <w:t>Система океанических течений. Влияние теплых и холодных океанических течений на климат</w:t>
            </w:r>
          </w:p>
        </w:tc>
        <w:tc>
          <w:tcPr>
            <w:tcW w:w="2672" w:type="dxa"/>
            <w:vAlign w:val="center"/>
          </w:tcPr>
          <w:p w14:paraId="5FCA7C16">
            <w:pPr>
              <w:pStyle w:val="6"/>
            </w:pPr>
          </w:p>
        </w:tc>
      </w:tr>
      <w:tr w14:paraId="1F7AB4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7A88AA18">
            <w:pPr>
              <w:pStyle w:val="6"/>
            </w:pPr>
            <w:r>
              <w:t>Урок 19</w:t>
            </w:r>
          </w:p>
        </w:tc>
        <w:tc>
          <w:tcPr>
            <w:tcW w:w="6463" w:type="dxa"/>
          </w:tcPr>
          <w:p w14:paraId="7EFD44B1">
            <w:pPr>
              <w:pStyle w:val="6"/>
              <w:jc w:val="both"/>
            </w:pPr>
            <w:r>
              <w:t>Соленость и карта солености поверхностных вод Мирового океана. Практическая работа "Выявление закономерностей изменения солености поверхностных вод Мирового океана и распространения теплых и холодных течений у западных и восточных побережий материков"</w:t>
            </w:r>
          </w:p>
        </w:tc>
        <w:tc>
          <w:tcPr>
            <w:tcW w:w="2672" w:type="dxa"/>
            <w:vAlign w:val="center"/>
          </w:tcPr>
          <w:p w14:paraId="2C25CF81">
            <w:pPr>
              <w:pStyle w:val="6"/>
              <w:jc w:val="center"/>
            </w:pPr>
            <w:r>
              <w:t>0,5</w:t>
            </w:r>
          </w:p>
        </w:tc>
      </w:tr>
      <w:tr w14:paraId="6E61C1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5188EBCC">
            <w:pPr>
              <w:pStyle w:val="6"/>
            </w:pPr>
            <w:r>
              <w:t>Урок 20</w:t>
            </w:r>
          </w:p>
        </w:tc>
        <w:tc>
          <w:tcPr>
            <w:tcW w:w="6463" w:type="dxa"/>
          </w:tcPr>
          <w:p w14:paraId="501CC860">
            <w:pPr>
              <w:pStyle w:val="6"/>
              <w:jc w:val="both"/>
            </w:pPr>
            <w:r>
              <w:t>Образование льдов в Мировом океане. Изменения ледовитости и уровня Мирового океана, их причины и следствия</w:t>
            </w:r>
          </w:p>
        </w:tc>
        <w:tc>
          <w:tcPr>
            <w:tcW w:w="2672" w:type="dxa"/>
            <w:vAlign w:val="center"/>
          </w:tcPr>
          <w:p w14:paraId="4C5926A7">
            <w:pPr>
              <w:pStyle w:val="6"/>
            </w:pPr>
          </w:p>
        </w:tc>
      </w:tr>
      <w:tr w14:paraId="0F43A2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50F454F8">
            <w:pPr>
              <w:pStyle w:val="6"/>
            </w:pPr>
            <w:r>
              <w:t>Урок 21</w:t>
            </w:r>
          </w:p>
        </w:tc>
        <w:tc>
          <w:tcPr>
            <w:tcW w:w="6463" w:type="dxa"/>
          </w:tcPr>
          <w:p w14:paraId="0E763CF7">
            <w:pPr>
              <w:pStyle w:val="6"/>
              <w:jc w:val="both"/>
            </w:pPr>
            <w:r>
              <w:t>Жизнь в океане. Основные районы рыболовства. Экологические проблемы Мирового океана. Практическая работа "Сравнение двух океанов по предложенному учителем плану с использованием нескольких источников географической информации"</w:t>
            </w:r>
          </w:p>
        </w:tc>
        <w:tc>
          <w:tcPr>
            <w:tcW w:w="2672" w:type="dxa"/>
            <w:vAlign w:val="center"/>
          </w:tcPr>
          <w:p w14:paraId="4E479F80">
            <w:pPr>
              <w:pStyle w:val="6"/>
              <w:jc w:val="center"/>
            </w:pPr>
            <w:r>
              <w:t>0,5</w:t>
            </w:r>
          </w:p>
        </w:tc>
      </w:tr>
      <w:tr w14:paraId="6B442C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450BA8D7">
            <w:pPr>
              <w:pStyle w:val="6"/>
            </w:pPr>
            <w:r>
              <w:t>Урок 22</w:t>
            </w:r>
          </w:p>
        </w:tc>
        <w:tc>
          <w:tcPr>
            <w:tcW w:w="6463" w:type="dxa"/>
          </w:tcPr>
          <w:p w14:paraId="7CAF5281">
            <w:pPr>
              <w:pStyle w:val="6"/>
              <w:jc w:val="both"/>
            </w:pPr>
            <w:r>
              <w:t>Обобщающее повторение по темам: "Атмосфера и климаты Земли" и "Мировой океан - основная часть гидросферы"</w:t>
            </w:r>
          </w:p>
        </w:tc>
        <w:tc>
          <w:tcPr>
            <w:tcW w:w="2672" w:type="dxa"/>
            <w:vAlign w:val="center"/>
          </w:tcPr>
          <w:p w14:paraId="60D14071">
            <w:pPr>
              <w:pStyle w:val="6"/>
            </w:pPr>
          </w:p>
        </w:tc>
      </w:tr>
      <w:tr w14:paraId="140925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044000C9">
            <w:pPr>
              <w:pStyle w:val="6"/>
            </w:pPr>
            <w:r>
              <w:t>Урок 23</w:t>
            </w:r>
          </w:p>
        </w:tc>
        <w:tc>
          <w:tcPr>
            <w:tcW w:w="6463" w:type="dxa"/>
          </w:tcPr>
          <w:p w14:paraId="5ECFD826">
            <w:pPr>
              <w:pStyle w:val="6"/>
              <w:jc w:val="both"/>
            </w:pPr>
            <w:r>
              <w:t>Заселение Земли человеком. Современная численность населения мира. Изменение численности населения во времени</w:t>
            </w:r>
          </w:p>
        </w:tc>
        <w:tc>
          <w:tcPr>
            <w:tcW w:w="2672" w:type="dxa"/>
            <w:vAlign w:val="center"/>
          </w:tcPr>
          <w:p w14:paraId="4B690C9B">
            <w:pPr>
              <w:pStyle w:val="6"/>
            </w:pPr>
          </w:p>
        </w:tc>
      </w:tr>
      <w:tr w14:paraId="3C4820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00E923C9">
            <w:pPr>
              <w:pStyle w:val="6"/>
            </w:pPr>
            <w:r>
              <w:t>Урок 24</w:t>
            </w:r>
          </w:p>
        </w:tc>
        <w:tc>
          <w:tcPr>
            <w:tcW w:w="6463" w:type="dxa"/>
          </w:tcPr>
          <w:p w14:paraId="5797B557">
            <w:pPr>
              <w:pStyle w:val="6"/>
              <w:jc w:val="both"/>
            </w:pPr>
            <w:r>
              <w:t>Методы определения численности населения, переписи населения. Практическая работа "Определение, сравнение темпов изменения численности населения отдельных регионов мира по статистическим материалам"</w:t>
            </w:r>
          </w:p>
        </w:tc>
        <w:tc>
          <w:tcPr>
            <w:tcW w:w="2672" w:type="dxa"/>
            <w:vAlign w:val="center"/>
          </w:tcPr>
          <w:p w14:paraId="110F0DA6">
            <w:pPr>
              <w:pStyle w:val="6"/>
              <w:jc w:val="center"/>
            </w:pPr>
            <w:r>
              <w:t>0,5</w:t>
            </w:r>
          </w:p>
        </w:tc>
      </w:tr>
      <w:tr w14:paraId="7256C7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37945F37">
            <w:pPr>
              <w:pStyle w:val="6"/>
            </w:pPr>
            <w:r>
              <w:t>Урок 25</w:t>
            </w:r>
          </w:p>
        </w:tc>
        <w:tc>
          <w:tcPr>
            <w:tcW w:w="6463" w:type="dxa"/>
          </w:tcPr>
          <w:p w14:paraId="6C011223">
            <w:pPr>
              <w:pStyle w:val="6"/>
              <w:jc w:val="both"/>
            </w:pPr>
            <w:r>
              <w:t>Размещение и плотность населения. Практическая работа "Определение и сравнение различий в численности, плотности населения отдельных стран по разным источникам"</w:t>
            </w:r>
          </w:p>
        </w:tc>
        <w:tc>
          <w:tcPr>
            <w:tcW w:w="2672" w:type="dxa"/>
            <w:vAlign w:val="center"/>
          </w:tcPr>
          <w:p w14:paraId="54E4C58C">
            <w:pPr>
              <w:pStyle w:val="6"/>
              <w:jc w:val="center"/>
            </w:pPr>
            <w:r>
              <w:t>0,5</w:t>
            </w:r>
          </w:p>
        </w:tc>
      </w:tr>
      <w:tr w14:paraId="7EDB2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633EE93F">
            <w:pPr>
              <w:pStyle w:val="6"/>
            </w:pPr>
            <w:r>
              <w:t>Урок 26</w:t>
            </w:r>
          </w:p>
        </w:tc>
        <w:tc>
          <w:tcPr>
            <w:tcW w:w="6463" w:type="dxa"/>
          </w:tcPr>
          <w:p w14:paraId="21C4080A">
            <w:pPr>
              <w:pStyle w:val="6"/>
              <w:jc w:val="both"/>
            </w:pPr>
            <w:r>
              <w:t>Народы и религии мира. Этнический состав населения мира. Языковая классификация народов мира</w:t>
            </w:r>
          </w:p>
        </w:tc>
        <w:tc>
          <w:tcPr>
            <w:tcW w:w="2672" w:type="dxa"/>
            <w:vAlign w:val="center"/>
          </w:tcPr>
          <w:p w14:paraId="578A911D">
            <w:pPr>
              <w:pStyle w:val="6"/>
            </w:pPr>
          </w:p>
        </w:tc>
      </w:tr>
      <w:tr w14:paraId="1646B8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5C79C653">
            <w:pPr>
              <w:pStyle w:val="6"/>
            </w:pPr>
            <w:r>
              <w:t>Урок 27</w:t>
            </w:r>
          </w:p>
        </w:tc>
        <w:tc>
          <w:tcPr>
            <w:tcW w:w="6463" w:type="dxa"/>
          </w:tcPr>
          <w:p w14:paraId="62B6EFE2">
            <w:pPr>
              <w:pStyle w:val="6"/>
              <w:jc w:val="both"/>
            </w:pPr>
            <w:r>
              <w:t>Мировые и национальные религии. География мировых религий</w:t>
            </w:r>
          </w:p>
        </w:tc>
        <w:tc>
          <w:tcPr>
            <w:tcW w:w="2672" w:type="dxa"/>
            <w:vAlign w:val="center"/>
          </w:tcPr>
          <w:p w14:paraId="44FB46F2">
            <w:pPr>
              <w:pStyle w:val="6"/>
            </w:pPr>
          </w:p>
        </w:tc>
      </w:tr>
      <w:tr w14:paraId="68EE85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646E30A6">
            <w:pPr>
              <w:pStyle w:val="6"/>
            </w:pPr>
            <w:r>
              <w:t>Урок 28</w:t>
            </w:r>
          </w:p>
        </w:tc>
        <w:tc>
          <w:tcPr>
            <w:tcW w:w="6463" w:type="dxa"/>
          </w:tcPr>
          <w:p w14:paraId="573D6823">
            <w:pPr>
              <w:pStyle w:val="6"/>
              <w:jc w:val="both"/>
            </w:pPr>
            <w:r>
              <w:t>Хозяйственная деятельность людей. Города и сельские поселения. Культурно-исторические регионы мира</w:t>
            </w:r>
          </w:p>
        </w:tc>
        <w:tc>
          <w:tcPr>
            <w:tcW w:w="2672" w:type="dxa"/>
            <w:vAlign w:val="center"/>
          </w:tcPr>
          <w:p w14:paraId="27052A70">
            <w:pPr>
              <w:pStyle w:val="6"/>
            </w:pPr>
          </w:p>
        </w:tc>
      </w:tr>
      <w:tr w14:paraId="60272B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786A7A63">
            <w:pPr>
              <w:pStyle w:val="6"/>
            </w:pPr>
            <w:r>
              <w:t>Урок 29</w:t>
            </w:r>
          </w:p>
        </w:tc>
        <w:tc>
          <w:tcPr>
            <w:tcW w:w="6463" w:type="dxa"/>
          </w:tcPr>
          <w:p w14:paraId="260BF5A5">
            <w:pPr>
              <w:pStyle w:val="6"/>
              <w:jc w:val="both"/>
            </w:pPr>
            <w:r>
              <w:t>Комплексные карты. Многообразие стран. Профессия менеджер в сфере туризма, экскурсовод. Практическая работа "Сравнение занятий населения двух стран по комплексным картам"</w:t>
            </w:r>
          </w:p>
        </w:tc>
        <w:tc>
          <w:tcPr>
            <w:tcW w:w="2672" w:type="dxa"/>
            <w:vAlign w:val="center"/>
          </w:tcPr>
          <w:p w14:paraId="53C0F8D5">
            <w:pPr>
              <w:pStyle w:val="6"/>
              <w:jc w:val="center"/>
            </w:pPr>
            <w:r>
              <w:t>0,5</w:t>
            </w:r>
          </w:p>
        </w:tc>
      </w:tr>
      <w:tr w14:paraId="73D2C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453F3EE8">
            <w:pPr>
              <w:pStyle w:val="6"/>
            </w:pPr>
            <w:r>
              <w:t>Урок 30</w:t>
            </w:r>
          </w:p>
        </w:tc>
        <w:tc>
          <w:tcPr>
            <w:tcW w:w="6463" w:type="dxa"/>
          </w:tcPr>
          <w:p w14:paraId="29835D74">
            <w:pPr>
              <w:pStyle w:val="6"/>
              <w:jc w:val="both"/>
            </w:pPr>
            <w:r>
              <w:t>Африка. История открытия. Географическое положение</w:t>
            </w:r>
          </w:p>
        </w:tc>
        <w:tc>
          <w:tcPr>
            <w:tcW w:w="2672" w:type="dxa"/>
            <w:vAlign w:val="center"/>
          </w:tcPr>
          <w:p w14:paraId="09DFAFBE">
            <w:pPr>
              <w:pStyle w:val="6"/>
            </w:pPr>
          </w:p>
        </w:tc>
      </w:tr>
      <w:tr w14:paraId="5A516418">
        <w:tblPrEx>
          <w:tblCellMar>
            <w:top w:w="102" w:type="dxa"/>
            <w:left w:w="62" w:type="dxa"/>
            <w:bottom w:w="102" w:type="dxa"/>
            <w:right w:w="62" w:type="dxa"/>
          </w:tblCellMar>
        </w:tblPrEx>
        <w:tc>
          <w:tcPr>
            <w:tcW w:w="1133" w:type="dxa"/>
            <w:vAlign w:val="center"/>
          </w:tcPr>
          <w:p w14:paraId="774B4BEC">
            <w:pPr>
              <w:pStyle w:val="6"/>
            </w:pPr>
            <w:r>
              <w:t>Урок 31</w:t>
            </w:r>
          </w:p>
        </w:tc>
        <w:tc>
          <w:tcPr>
            <w:tcW w:w="6463" w:type="dxa"/>
          </w:tcPr>
          <w:p w14:paraId="0310CC61">
            <w:pPr>
              <w:pStyle w:val="6"/>
              <w:jc w:val="both"/>
            </w:pPr>
            <w:r>
              <w:t>Африка. Основные черты рельефа, климата и внутренних вод. Природные комплексы. Практическая работа "Объяснение годового хода температур и режима выпадения атмосферных осадков в экваториальном климатическом поясе"</w:t>
            </w:r>
          </w:p>
        </w:tc>
        <w:tc>
          <w:tcPr>
            <w:tcW w:w="2672" w:type="dxa"/>
            <w:vAlign w:val="center"/>
          </w:tcPr>
          <w:p w14:paraId="598B05BA">
            <w:pPr>
              <w:pStyle w:val="6"/>
              <w:jc w:val="center"/>
            </w:pPr>
            <w:r>
              <w:t>0,5</w:t>
            </w:r>
          </w:p>
        </w:tc>
      </w:tr>
      <w:tr w14:paraId="597F36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6E4082F0">
            <w:pPr>
              <w:pStyle w:val="6"/>
            </w:pPr>
            <w:r>
              <w:t>Урок 32</w:t>
            </w:r>
          </w:p>
        </w:tc>
        <w:tc>
          <w:tcPr>
            <w:tcW w:w="6463" w:type="dxa"/>
          </w:tcPr>
          <w:p w14:paraId="36971BCD">
            <w:pPr>
              <w:pStyle w:val="6"/>
              <w:jc w:val="both"/>
            </w:pPr>
            <w:r>
              <w:t>Африка. Население. Политическая карта. Изменение природы под влиянием хозяйственной деятельности человека</w:t>
            </w:r>
          </w:p>
        </w:tc>
        <w:tc>
          <w:tcPr>
            <w:tcW w:w="2672" w:type="dxa"/>
            <w:vAlign w:val="center"/>
          </w:tcPr>
          <w:p w14:paraId="42F0997C">
            <w:pPr>
              <w:pStyle w:val="6"/>
            </w:pPr>
          </w:p>
        </w:tc>
      </w:tr>
      <w:tr w14:paraId="702902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698C34BA">
            <w:pPr>
              <w:pStyle w:val="6"/>
            </w:pPr>
            <w:r>
              <w:t>Урок 33</w:t>
            </w:r>
          </w:p>
        </w:tc>
        <w:tc>
          <w:tcPr>
            <w:tcW w:w="6463" w:type="dxa"/>
          </w:tcPr>
          <w:p w14:paraId="24C53A77">
            <w:pPr>
              <w:pStyle w:val="6"/>
              <w:jc w:val="both"/>
            </w:pPr>
            <w:r>
              <w:t>Африка. Крупнейшие по территории и численности населения страны</w:t>
            </w:r>
          </w:p>
        </w:tc>
        <w:tc>
          <w:tcPr>
            <w:tcW w:w="2672" w:type="dxa"/>
            <w:vAlign w:val="center"/>
          </w:tcPr>
          <w:p w14:paraId="460A6E9A">
            <w:pPr>
              <w:pStyle w:val="6"/>
            </w:pPr>
          </w:p>
        </w:tc>
      </w:tr>
      <w:tr w14:paraId="091412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01D410C9">
            <w:pPr>
              <w:pStyle w:val="6"/>
            </w:pPr>
            <w:r>
              <w:t>Урок 34</w:t>
            </w:r>
          </w:p>
        </w:tc>
        <w:tc>
          <w:tcPr>
            <w:tcW w:w="6463" w:type="dxa"/>
          </w:tcPr>
          <w:p w14:paraId="49F66478">
            <w:pPr>
              <w:pStyle w:val="6"/>
              <w:jc w:val="both"/>
            </w:pPr>
            <w:r>
              <w:t>Южная Америка. История открытия. Географическое положение</w:t>
            </w:r>
          </w:p>
        </w:tc>
        <w:tc>
          <w:tcPr>
            <w:tcW w:w="2672" w:type="dxa"/>
            <w:vAlign w:val="center"/>
          </w:tcPr>
          <w:p w14:paraId="25523BCF">
            <w:pPr>
              <w:pStyle w:val="6"/>
            </w:pPr>
          </w:p>
        </w:tc>
      </w:tr>
      <w:tr w14:paraId="37EAD4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0FCA7B41">
            <w:pPr>
              <w:pStyle w:val="6"/>
            </w:pPr>
            <w:r>
              <w:t>Урок 35</w:t>
            </w:r>
          </w:p>
        </w:tc>
        <w:tc>
          <w:tcPr>
            <w:tcW w:w="6463" w:type="dxa"/>
          </w:tcPr>
          <w:p w14:paraId="6F121230">
            <w:pPr>
              <w:pStyle w:val="6"/>
              <w:jc w:val="both"/>
            </w:pPr>
            <w:r>
              <w:t>Южная Америка. Основные черты рельефа, климата и внутренних вод. Зональные и азональные природные комплексы</w:t>
            </w:r>
          </w:p>
        </w:tc>
        <w:tc>
          <w:tcPr>
            <w:tcW w:w="2672" w:type="dxa"/>
            <w:vAlign w:val="center"/>
          </w:tcPr>
          <w:p w14:paraId="0B24B1E2">
            <w:pPr>
              <w:pStyle w:val="6"/>
            </w:pPr>
          </w:p>
        </w:tc>
      </w:tr>
      <w:tr w14:paraId="6B2C9E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2B881616">
            <w:pPr>
              <w:pStyle w:val="6"/>
            </w:pPr>
            <w:r>
              <w:t>Урок 36</w:t>
            </w:r>
          </w:p>
        </w:tc>
        <w:tc>
          <w:tcPr>
            <w:tcW w:w="6463" w:type="dxa"/>
          </w:tcPr>
          <w:p w14:paraId="30629C1A">
            <w:pPr>
              <w:pStyle w:val="6"/>
              <w:jc w:val="both"/>
            </w:pPr>
            <w:r>
              <w:t>Южная Америка. Население. Политическая карта. Изменение природы под влиянием хозяйственной деятельности человека</w:t>
            </w:r>
          </w:p>
        </w:tc>
        <w:tc>
          <w:tcPr>
            <w:tcW w:w="2672" w:type="dxa"/>
            <w:vAlign w:val="center"/>
          </w:tcPr>
          <w:p w14:paraId="6146CD65">
            <w:pPr>
              <w:pStyle w:val="6"/>
            </w:pPr>
          </w:p>
        </w:tc>
      </w:tr>
      <w:tr w14:paraId="494B6543">
        <w:tblPrEx>
          <w:tblCellMar>
            <w:top w:w="102" w:type="dxa"/>
            <w:left w:w="62" w:type="dxa"/>
            <w:bottom w:w="102" w:type="dxa"/>
            <w:right w:w="62" w:type="dxa"/>
          </w:tblCellMar>
        </w:tblPrEx>
        <w:tc>
          <w:tcPr>
            <w:tcW w:w="1133" w:type="dxa"/>
            <w:vAlign w:val="center"/>
          </w:tcPr>
          <w:p w14:paraId="5EB5181D">
            <w:pPr>
              <w:pStyle w:val="6"/>
            </w:pPr>
            <w:r>
              <w:t>Урок 37</w:t>
            </w:r>
          </w:p>
        </w:tc>
        <w:tc>
          <w:tcPr>
            <w:tcW w:w="6463" w:type="dxa"/>
          </w:tcPr>
          <w:p w14:paraId="4F869322">
            <w:pPr>
              <w:pStyle w:val="6"/>
              <w:jc w:val="both"/>
            </w:pPr>
            <w:r>
              <w:t>Южная Америка. Крупнейшие по территории и численности населения страны</w:t>
            </w:r>
          </w:p>
        </w:tc>
        <w:tc>
          <w:tcPr>
            <w:tcW w:w="2672" w:type="dxa"/>
            <w:vAlign w:val="center"/>
          </w:tcPr>
          <w:p w14:paraId="15B2AF50">
            <w:pPr>
              <w:pStyle w:val="6"/>
            </w:pPr>
          </w:p>
        </w:tc>
      </w:tr>
      <w:tr w14:paraId="24BEBAD3">
        <w:tblPrEx>
          <w:tblCellMar>
            <w:top w:w="102" w:type="dxa"/>
            <w:left w:w="62" w:type="dxa"/>
            <w:bottom w:w="102" w:type="dxa"/>
            <w:right w:w="62" w:type="dxa"/>
          </w:tblCellMar>
        </w:tblPrEx>
        <w:tc>
          <w:tcPr>
            <w:tcW w:w="1133" w:type="dxa"/>
            <w:vAlign w:val="center"/>
          </w:tcPr>
          <w:p w14:paraId="771668D3">
            <w:pPr>
              <w:pStyle w:val="6"/>
            </w:pPr>
            <w:r>
              <w:t>Урок 38</w:t>
            </w:r>
          </w:p>
        </w:tc>
        <w:tc>
          <w:tcPr>
            <w:tcW w:w="6463" w:type="dxa"/>
          </w:tcPr>
          <w:p w14:paraId="79C7BBEA">
            <w:pPr>
              <w:pStyle w:val="6"/>
              <w:jc w:val="both"/>
            </w:pPr>
            <w:r>
              <w:t>Австралия и Океания. История открытия. Географическое положение</w:t>
            </w:r>
          </w:p>
        </w:tc>
        <w:tc>
          <w:tcPr>
            <w:tcW w:w="2672" w:type="dxa"/>
            <w:vAlign w:val="center"/>
          </w:tcPr>
          <w:p w14:paraId="08E4F050">
            <w:pPr>
              <w:pStyle w:val="6"/>
            </w:pPr>
          </w:p>
        </w:tc>
      </w:tr>
      <w:tr w14:paraId="37C3BD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166BB44D">
            <w:pPr>
              <w:pStyle w:val="6"/>
            </w:pPr>
            <w:r>
              <w:t>Урок 39</w:t>
            </w:r>
          </w:p>
        </w:tc>
        <w:tc>
          <w:tcPr>
            <w:tcW w:w="6463" w:type="dxa"/>
          </w:tcPr>
          <w:p w14:paraId="78ED424B">
            <w:pPr>
              <w:pStyle w:val="6"/>
              <w:jc w:val="both"/>
            </w:pPr>
            <w:r>
              <w:t>Австралия и Океания. Основные черты рельефа, климата и внутренних вод. Природные комплексы. Практическая работа "Сравнение особенностей климата Африки, Южной Америки и Австралии по плану"</w:t>
            </w:r>
          </w:p>
        </w:tc>
        <w:tc>
          <w:tcPr>
            <w:tcW w:w="2672" w:type="dxa"/>
            <w:vAlign w:val="center"/>
          </w:tcPr>
          <w:p w14:paraId="6AF3B33B">
            <w:pPr>
              <w:pStyle w:val="6"/>
              <w:jc w:val="center"/>
            </w:pPr>
            <w:r>
              <w:t>0,5</w:t>
            </w:r>
          </w:p>
        </w:tc>
      </w:tr>
      <w:tr w14:paraId="4FB88C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1350D743">
            <w:pPr>
              <w:pStyle w:val="6"/>
            </w:pPr>
            <w:r>
              <w:t>Урок 40</w:t>
            </w:r>
          </w:p>
        </w:tc>
        <w:tc>
          <w:tcPr>
            <w:tcW w:w="6463" w:type="dxa"/>
          </w:tcPr>
          <w:p w14:paraId="51BACC82">
            <w:pPr>
              <w:pStyle w:val="6"/>
              <w:jc w:val="both"/>
            </w:pPr>
            <w:r>
              <w:t>Австралия и Океания. Население. Политическая карта. Изменение природы под влиянием хозяйственной деятельности человека</w:t>
            </w:r>
          </w:p>
        </w:tc>
        <w:tc>
          <w:tcPr>
            <w:tcW w:w="2672" w:type="dxa"/>
            <w:vAlign w:val="center"/>
          </w:tcPr>
          <w:p w14:paraId="6C22EE7D">
            <w:pPr>
              <w:pStyle w:val="6"/>
            </w:pPr>
          </w:p>
        </w:tc>
      </w:tr>
      <w:tr w14:paraId="68B633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6C8410A4">
            <w:pPr>
              <w:pStyle w:val="6"/>
            </w:pPr>
            <w:r>
              <w:t>Урок 41</w:t>
            </w:r>
          </w:p>
        </w:tc>
        <w:tc>
          <w:tcPr>
            <w:tcW w:w="6463" w:type="dxa"/>
          </w:tcPr>
          <w:p w14:paraId="78CA6441">
            <w:pPr>
              <w:pStyle w:val="6"/>
              <w:jc w:val="both"/>
            </w:pPr>
            <w:r>
              <w:t>Практическая работа "Сравнение географического положения двух (любых) южных материков"</w:t>
            </w:r>
          </w:p>
        </w:tc>
        <w:tc>
          <w:tcPr>
            <w:tcW w:w="2672" w:type="dxa"/>
            <w:vAlign w:val="center"/>
          </w:tcPr>
          <w:p w14:paraId="449F23D3">
            <w:pPr>
              <w:pStyle w:val="6"/>
              <w:jc w:val="center"/>
            </w:pPr>
            <w:r>
              <w:t>1</w:t>
            </w:r>
          </w:p>
        </w:tc>
      </w:tr>
      <w:tr w14:paraId="37DD2F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48BE0248">
            <w:pPr>
              <w:pStyle w:val="6"/>
            </w:pPr>
            <w:r>
              <w:t>Урок 42</w:t>
            </w:r>
          </w:p>
        </w:tc>
        <w:tc>
          <w:tcPr>
            <w:tcW w:w="6463" w:type="dxa"/>
          </w:tcPr>
          <w:p w14:paraId="5FC95FBF">
            <w:pPr>
              <w:pStyle w:val="6"/>
              <w:jc w:val="both"/>
            </w:pPr>
            <w:r>
              <w:t>Практическая работа "Объяснение особенностей размещения населения Австралии или одной из стран Африки или Южной Америки"</w:t>
            </w:r>
          </w:p>
        </w:tc>
        <w:tc>
          <w:tcPr>
            <w:tcW w:w="2672" w:type="dxa"/>
            <w:vAlign w:val="center"/>
          </w:tcPr>
          <w:p w14:paraId="7442D2E9">
            <w:pPr>
              <w:pStyle w:val="6"/>
              <w:jc w:val="center"/>
            </w:pPr>
            <w:r>
              <w:t>1</w:t>
            </w:r>
          </w:p>
        </w:tc>
      </w:tr>
      <w:tr w14:paraId="0A0BB068">
        <w:tblPrEx>
          <w:tblCellMar>
            <w:top w:w="102" w:type="dxa"/>
            <w:left w:w="62" w:type="dxa"/>
            <w:bottom w:w="102" w:type="dxa"/>
            <w:right w:w="62" w:type="dxa"/>
          </w:tblCellMar>
        </w:tblPrEx>
        <w:tc>
          <w:tcPr>
            <w:tcW w:w="1133" w:type="dxa"/>
            <w:vAlign w:val="center"/>
          </w:tcPr>
          <w:p w14:paraId="11B0DF19">
            <w:pPr>
              <w:pStyle w:val="6"/>
            </w:pPr>
            <w:r>
              <w:t>Урок 43</w:t>
            </w:r>
          </w:p>
        </w:tc>
        <w:tc>
          <w:tcPr>
            <w:tcW w:w="6463" w:type="dxa"/>
          </w:tcPr>
          <w:p w14:paraId="651EFDC2">
            <w:pPr>
              <w:pStyle w:val="6"/>
              <w:jc w:val="both"/>
            </w:pPr>
            <w:r>
              <w:t>Практическая работа "Описание Австралии или одной из стран Африки или Южной Америки по географическим картам"</w:t>
            </w:r>
          </w:p>
        </w:tc>
        <w:tc>
          <w:tcPr>
            <w:tcW w:w="2672" w:type="dxa"/>
            <w:vAlign w:val="center"/>
          </w:tcPr>
          <w:p w14:paraId="364F0446">
            <w:pPr>
              <w:pStyle w:val="6"/>
              <w:jc w:val="center"/>
            </w:pPr>
            <w:r>
              <w:t>1</w:t>
            </w:r>
          </w:p>
        </w:tc>
      </w:tr>
      <w:tr w14:paraId="7D414128">
        <w:tblPrEx>
          <w:tblCellMar>
            <w:top w:w="102" w:type="dxa"/>
            <w:left w:w="62" w:type="dxa"/>
            <w:bottom w:w="102" w:type="dxa"/>
            <w:right w:w="62" w:type="dxa"/>
          </w:tblCellMar>
        </w:tblPrEx>
        <w:tc>
          <w:tcPr>
            <w:tcW w:w="1133" w:type="dxa"/>
            <w:vAlign w:val="center"/>
          </w:tcPr>
          <w:p w14:paraId="007AFD37">
            <w:pPr>
              <w:pStyle w:val="6"/>
            </w:pPr>
            <w:r>
              <w:t>Урок 44</w:t>
            </w:r>
          </w:p>
        </w:tc>
        <w:tc>
          <w:tcPr>
            <w:tcW w:w="6463" w:type="dxa"/>
          </w:tcPr>
          <w:p w14:paraId="6C7EB035">
            <w:pPr>
              <w:pStyle w:val="6"/>
              <w:jc w:val="both"/>
            </w:pPr>
            <w:r>
              <w:t>Антарктида - уникальный материк. Освоение человеком Антарктиды. Роль России в открытиях и исследованиях ледового континента</w:t>
            </w:r>
          </w:p>
        </w:tc>
        <w:tc>
          <w:tcPr>
            <w:tcW w:w="2672" w:type="dxa"/>
            <w:vAlign w:val="center"/>
          </w:tcPr>
          <w:p w14:paraId="4AD78956">
            <w:pPr>
              <w:pStyle w:val="6"/>
            </w:pPr>
          </w:p>
        </w:tc>
      </w:tr>
      <w:tr w14:paraId="4C8FB4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04DC7BE5">
            <w:pPr>
              <w:pStyle w:val="6"/>
            </w:pPr>
            <w:r>
              <w:t>Урок 45</w:t>
            </w:r>
          </w:p>
        </w:tc>
        <w:tc>
          <w:tcPr>
            <w:tcW w:w="6463" w:type="dxa"/>
          </w:tcPr>
          <w:p w14:paraId="6BB13AE3">
            <w:pPr>
              <w:pStyle w:val="6"/>
              <w:jc w:val="both"/>
            </w:pPr>
            <w:r>
              <w:t>Обобщающее повторение "Южные материки". Контрольная работа по теме "Южные материки"</w:t>
            </w:r>
          </w:p>
        </w:tc>
        <w:tc>
          <w:tcPr>
            <w:tcW w:w="2672" w:type="dxa"/>
            <w:vAlign w:val="center"/>
          </w:tcPr>
          <w:p w14:paraId="3F582D65">
            <w:pPr>
              <w:pStyle w:val="6"/>
            </w:pPr>
          </w:p>
        </w:tc>
      </w:tr>
      <w:tr w14:paraId="69A3B5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4B3A3DAC">
            <w:pPr>
              <w:pStyle w:val="6"/>
            </w:pPr>
            <w:r>
              <w:t>Урок 46</w:t>
            </w:r>
          </w:p>
        </w:tc>
        <w:tc>
          <w:tcPr>
            <w:tcW w:w="6463" w:type="dxa"/>
          </w:tcPr>
          <w:p w14:paraId="2C74A9A1">
            <w:pPr>
              <w:pStyle w:val="6"/>
              <w:jc w:val="both"/>
            </w:pPr>
            <w:r>
              <w:t>Северная Америка. История открытия и освоения</w:t>
            </w:r>
          </w:p>
        </w:tc>
        <w:tc>
          <w:tcPr>
            <w:tcW w:w="2672" w:type="dxa"/>
            <w:vAlign w:val="center"/>
          </w:tcPr>
          <w:p w14:paraId="1BA39C78">
            <w:pPr>
              <w:pStyle w:val="6"/>
            </w:pPr>
          </w:p>
        </w:tc>
      </w:tr>
      <w:tr w14:paraId="720905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58E2F915">
            <w:pPr>
              <w:pStyle w:val="6"/>
            </w:pPr>
            <w:r>
              <w:t>Урок 47</w:t>
            </w:r>
          </w:p>
        </w:tc>
        <w:tc>
          <w:tcPr>
            <w:tcW w:w="6463" w:type="dxa"/>
          </w:tcPr>
          <w:p w14:paraId="5118FBAD">
            <w:pPr>
              <w:pStyle w:val="6"/>
              <w:jc w:val="both"/>
            </w:pPr>
            <w:r>
              <w:t>Северная Америка. Географическое положение</w:t>
            </w:r>
          </w:p>
        </w:tc>
        <w:tc>
          <w:tcPr>
            <w:tcW w:w="2672" w:type="dxa"/>
            <w:vAlign w:val="center"/>
          </w:tcPr>
          <w:p w14:paraId="11B35E1B">
            <w:pPr>
              <w:pStyle w:val="6"/>
            </w:pPr>
          </w:p>
        </w:tc>
      </w:tr>
      <w:tr w14:paraId="7CB245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3D156075">
            <w:pPr>
              <w:pStyle w:val="6"/>
            </w:pPr>
            <w:r>
              <w:t>Урок 48</w:t>
            </w:r>
          </w:p>
        </w:tc>
        <w:tc>
          <w:tcPr>
            <w:tcW w:w="6463" w:type="dxa"/>
          </w:tcPr>
          <w:p w14:paraId="6C30C5EC">
            <w:pPr>
              <w:pStyle w:val="6"/>
              <w:jc w:val="both"/>
            </w:pPr>
            <w:r>
              <w:t>Северная Америка. Основные черты рельефа, климата и внутренних вод. Зональные и азональные природные комплексы</w:t>
            </w:r>
          </w:p>
        </w:tc>
        <w:tc>
          <w:tcPr>
            <w:tcW w:w="2672" w:type="dxa"/>
            <w:vAlign w:val="center"/>
          </w:tcPr>
          <w:p w14:paraId="1344A32B">
            <w:pPr>
              <w:pStyle w:val="6"/>
            </w:pPr>
          </w:p>
        </w:tc>
      </w:tr>
      <w:tr w14:paraId="25F3C0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3F1A13DF">
            <w:pPr>
              <w:pStyle w:val="6"/>
            </w:pPr>
            <w:r>
              <w:t>Урок 49</w:t>
            </w:r>
          </w:p>
        </w:tc>
        <w:tc>
          <w:tcPr>
            <w:tcW w:w="6463" w:type="dxa"/>
          </w:tcPr>
          <w:p w14:paraId="7BFB5A44">
            <w:pPr>
              <w:pStyle w:val="6"/>
              <w:jc w:val="both"/>
            </w:pPr>
            <w:r>
              <w:t>Северная Америка. Население. Политическая карта. Крупнейшие по территории и численности населения страны</w:t>
            </w:r>
          </w:p>
        </w:tc>
        <w:tc>
          <w:tcPr>
            <w:tcW w:w="2672" w:type="dxa"/>
            <w:vAlign w:val="center"/>
          </w:tcPr>
          <w:p w14:paraId="25254722">
            <w:pPr>
              <w:pStyle w:val="6"/>
            </w:pPr>
          </w:p>
        </w:tc>
      </w:tr>
      <w:tr w14:paraId="2B0106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02072F61">
            <w:pPr>
              <w:pStyle w:val="6"/>
            </w:pPr>
            <w:r>
              <w:t>Урок 50</w:t>
            </w:r>
          </w:p>
        </w:tc>
        <w:tc>
          <w:tcPr>
            <w:tcW w:w="6463" w:type="dxa"/>
          </w:tcPr>
          <w:p w14:paraId="51D045E4">
            <w:pPr>
              <w:pStyle w:val="6"/>
              <w:jc w:val="both"/>
            </w:pPr>
            <w:r>
              <w:t>Северная Америка. Изменение природы под влиянием хозяйственной деятельности человека</w:t>
            </w:r>
          </w:p>
        </w:tc>
        <w:tc>
          <w:tcPr>
            <w:tcW w:w="2672" w:type="dxa"/>
            <w:vAlign w:val="center"/>
          </w:tcPr>
          <w:p w14:paraId="035778FF">
            <w:pPr>
              <w:pStyle w:val="6"/>
            </w:pPr>
          </w:p>
        </w:tc>
      </w:tr>
      <w:tr w14:paraId="69F3F3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63DA2616">
            <w:pPr>
              <w:pStyle w:val="6"/>
            </w:pPr>
            <w:r>
              <w:t>Урок 51</w:t>
            </w:r>
          </w:p>
        </w:tc>
        <w:tc>
          <w:tcPr>
            <w:tcW w:w="6463" w:type="dxa"/>
          </w:tcPr>
          <w:p w14:paraId="0E59D4FA">
            <w:pPr>
              <w:pStyle w:val="6"/>
              <w:jc w:val="both"/>
            </w:pPr>
            <w:r>
              <w:t>Резервный урок. Обобщающее повторение по теме "Северные материки. Северная Америка"</w:t>
            </w:r>
          </w:p>
        </w:tc>
        <w:tc>
          <w:tcPr>
            <w:tcW w:w="2672" w:type="dxa"/>
            <w:vAlign w:val="center"/>
          </w:tcPr>
          <w:p w14:paraId="4DAAC12D">
            <w:pPr>
              <w:pStyle w:val="6"/>
            </w:pPr>
          </w:p>
        </w:tc>
      </w:tr>
      <w:tr w14:paraId="18917F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3AB23117">
            <w:pPr>
              <w:pStyle w:val="6"/>
            </w:pPr>
            <w:r>
              <w:t>Урок 52</w:t>
            </w:r>
          </w:p>
        </w:tc>
        <w:tc>
          <w:tcPr>
            <w:tcW w:w="6463" w:type="dxa"/>
          </w:tcPr>
          <w:p w14:paraId="6D9F7361">
            <w:pPr>
              <w:pStyle w:val="6"/>
              <w:jc w:val="both"/>
            </w:pPr>
            <w:r>
              <w:t>Евразия. История открытия и освоения</w:t>
            </w:r>
          </w:p>
        </w:tc>
        <w:tc>
          <w:tcPr>
            <w:tcW w:w="2672" w:type="dxa"/>
            <w:vAlign w:val="center"/>
          </w:tcPr>
          <w:p w14:paraId="0F0A3D8A">
            <w:pPr>
              <w:pStyle w:val="6"/>
            </w:pPr>
          </w:p>
        </w:tc>
      </w:tr>
      <w:tr w14:paraId="3589BF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4891E570">
            <w:pPr>
              <w:pStyle w:val="6"/>
            </w:pPr>
            <w:r>
              <w:t>Урок 53</w:t>
            </w:r>
          </w:p>
        </w:tc>
        <w:tc>
          <w:tcPr>
            <w:tcW w:w="6463" w:type="dxa"/>
          </w:tcPr>
          <w:p w14:paraId="3554360E">
            <w:pPr>
              <w:pStyle w:val="6"/>
              <w:jc w:val="both"/>
            </w:pPr>
            <w:r>
              <w:t>Евразия. Географическое положение</w:t>
            </w:r>
          </w:p>
        </w:tc>
        <w:tc>
          <w:tcPr>
            <w:tcW w:w="2672" w:type="dxa"/>
            <w:vAlign w:val="center"/>
          </w:tcPr>
          <w:p w14:paraId="37943407">
            <w:pPr>
              <w:pStyle w:val="6"/>
            </w:pPr>
          </w:p>
        </w:tc>
      </w:tr>
      <w:tr w14:paraId="749147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6014C583">
            <w:pPr>
              <w:pStyle w:val="6"/>
            </w:pPr>
            <w:r>
              <w:t>Урок 54</w:t>
            </w:r>
          </w:p>
        </w:tc>
        <w:tc>
          <w:tcPr>
            <w:tcW w:w="6463" w:type="dxa"/>
          </w:tcPr>
          <w:p w14:paraId="1B570D6C">
            <w:pPr>
              <w:pStyle w:val="6"/>
              <w:jc w:val="both"/>
            </w:pPr>
            <w:r>
              <w:t>Евразия. Основные черты рельефа и определяющие его факторы</w:t>
            </w:r>
          </w:p>
        </w:tc>
        <w:tc>
          <w:tcPr>
            <w:tcW w:w="2672" w:type="dxa"/>
            <w:vAlign w:val="center"/>
          </w:tcPr>
          <w:p w14:paraId="3074A8AF">
            <w:pPr>
              <w:pStyle w:val="6"/>
            </w:pPr>
          </w:p>
        </w:tc>
      </w:tr>
      <w:tr w14:paraId="2FA918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08A41046">
            <w:pPr>
              <w:pStyle w:val="6"/>
            </w:pPr>
            <w:r>
              <w:t>Урок 55</w:t>
            </w:r>
          </w:p>
        </w:tc>
        <w:tc>
          <w:tcPr>
            <w:tcW w:w="6463" w:type="dxa"/>
          </w:tcPr>
          <w:p w14:paraId="181F3B29">
            <w:pPr>
              <w:pStyle w:val="6"/>
              <w:jc w:val="both"/>
            </w:pPr>
            <w:r>
              <w:t>Евразия. Основные черты климата. Практическая работа "Объяснение климатических различий территорий, находящихся на одной географической широте, на примере умеренного климатического пояса"</w:t>
            </w:r>
          </w:p>
        </w:tc>
        <w:tc>
          <w:tcPr>
            <w:tcW w:w="2672" w:type="dxa"/>
            <w:vAlign w:val="center"/>
          </w:tcPr>
          <w:p w14:paraId="59D8DFE8">
            <w:pPr>
              <w:pStyle w:val="6"/>
              <w:jc w:val="center"/>
            </w:pPr>
            <w:r>
              <w:t>0,5</w:t>
            </w:r>
          </w:p>
        </w:tc>
      </w:tr>
      <w:tr w14:paraId="6B64A0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07517423">
            <w:pPr>
              <w:pStyle w:val="6"/>
            </w:pPr>
            <w:r>
              <w:t>Урок 56</w:t>
            </w:r>
          </w:p>
        </w:tc>
        <w:tc>
          <w:tcPr>
            <w:tcW w:w="6463" w:type="dxa"/>
          </w:tcPr>
          <w:p w14:paraId="4DE9F59C">
            <w:pPr>
              <w:pStyle w:val="6"/>
              <w:jc w:val="both"/>
            </w:pPr>
            <w:r>
              <w:t>Евразия. Основные черты внутренних вод и определяющие их факторы</w:t>
            </w:r>
          </w:p>
        </w:tc>
        <w:tc>
          <w:tcPr>
            <w:tcW w:w="2672" w:type="dxa"/>
            <w:vAlign w:val="center"/>
          </w:tcPr>
          <w:p w14:paraId="4A0EDB27">
            <w:pPr>
              <w:pStyle w:val="6"/>
            </w:pPr>
          </w:p>
        </w:tc>
      </w:tr>
      <w:tr w14:paraId="1B93C0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2632C9DA">
            <w:pPr>
              <w:pStyle w:val="6"/>
            </w:pPr>
            <w:r>
              <w:t>Урок 57</w:t>
            </w:r>
          </w:p>
        </w:tc>
        <w:tc>
          <w:tcPr>
            <w:tcW w:w="6463" w:type="dxa"/>
          </w:tcPr>
          <w:p w14:paraId="6070AC67">
            <w:pPr>
              <w:pStyle w:val="6"/>
              <w:jc w:val="both"/>
            </w:pPr>
            <w:r>
              <w:t>Контрольная работа</w:t>
            </w:r>
          </w:p>
        </w:tc>
        <w:tc>
          <w:tcPr>
            <w:tcW w:w="2672" w:type="dxa"/>
            <w:vAlign w:val="center"/>
          </w:tcPr>
          <w:p w14:paraId="45B3CDE5">
            <w:pPr>
              <w:pStyle w:val="6"/>
            </w:pPr>
          </w:p>
        </w:tc>
      </w:tr>
      <w:tr w14:paraId="18F571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6C322270">
            <w:pPr>
              <w:pStyle w:val="6"/>
            </w:pPr>
            <w:r>
              <w:t>Урок 58</w:t>
            </w:r>
          </w:p>
        </w:tc>
        <w:tc>
          <w:tcPr>
            <w:tcW w:w="6463" w:type="dxa"/>
          </w:tcPr>
          <w:p w14:paraId="28CDA8BC">
            <w:pPr>
              <w:pStyle w:val="6"/>
              <w:jc w:val="both"/>
            </w:pPr>
            <w:r>
              <w:t>Контрольная работа</w:t>
            </w:r>
          </w:p>
        </w:tc>
        <w:tc>
          <w:tcPr>
            <w:tcW w:w="2672" w:type="dxa"/>
            <w:vAlign w:val="center"/>
          </w:tcPr>
          <w:p w14:paraId="54353CFD">
            <w:pPr>
              <w:pStyle w:val="6"/>
            </w:pPr>
          </w:p>
        </w:tc>
      </w:tr>
      <w:tr w14:paraId="26C2B1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337CE892">
            <w:pPr>
              <w:pStyle w:val="6"/>
            </w:pPr>
            <w:r>
              <w:t>Урок 59</w:t>
            </w:r>
          </w:p>
        </w:tc>
        <w:tc>
          <w:tcPr>
            <w:tcW w:w="6463" w:type="dxa"/>
          </w:tcPr>
          <w:p w14:paraId="19F00821">
            <w:pPr>
              <w:pStyle w:val="6"/>
              <w:jc w:val="both"/>
            </w:pPr>
            <w:r>
              <w:t>Евразия. Зональные и азональные природные комплексы. Практическая работа "Представление в виде таблицы информации о компонентах природы одной из природных зон на основе анализа нескольких источников информации"</w:t>
            </w:r>
          </w:p>
        </w:tc>
        <w:tc>
          <w:tcPr>
            <w:tcW w:w="2672" w:type="dxa"/>
            <w:vAlign w:val="center"/>
          </w:tcPr>
          <w:p w14:paraId="74C4E4EE">
            <w:pPr>
              <w:pStyle w:val="6"/>
              <w:jc w:val="center"/>
            </w:pPr>
            <w:r>
              <w:t>0,5</w:t>
            </w:r>
          </w:p>
        </w:tc>
      </w:tr>
      <w:tr w14:paraId="0B5F9F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758D9EAC">
            <w:pPr>
              <w:pStyle w:val="6"/>
            </w:pPr>
            <w:r>
              <w:t>Урок 60</w:t>
            </w:r>
          </w:p>
        </w:tc>
        <w:tc>
          <w:tcPr>
            <w:tcW w:w="6463" w:type="dxa"/>
          </w:tcPr>
          <w:p w14:paraId="2A912F7E">
            <w:pPr>
              <w:pStyle w:val="6"/>
              <w:jc w:val="both"/>
            </w:pPr>
            <w:r>
              <w:t>Евразия. Население</w:t>
            </w:r>
          </w:p>
        </w:tc>
        <w:tc>
          <w:tcPr>
            <w:tcW w:w="2672" w:type="dxa"/>
            <w:vAlign w:val="center"/>
          </w:tcPr>
          <w:p w14:paraId="2F9EA20B">
            <w:pPr>
              <w:pStyle w:val="6"/>
            </w:pPr>
          </w:p>
        </w:tc>
      </w:tr>
      <w:tr w14:paraId="09CDD7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3B777CF7">
            <w:pPr>
              <w:pStyle w:val="6"/>
            </w:pPr>
            <w:r>
              <w:t>Урок 61</w:t>
            </w:r>
          </w:p>
        </w:tc>
        <w:tc>
          <w:tcPr>
            <w:tcW w:w="6463" w:type="dxa"/>
          </w:tcPr>
          <w:p w14:paraId="52550A35">
            <w:pPr>
              <w:pStyle w:val="6"/>
              <w:jc w:val="both"/>
            </w:pPr>
            <w:r>
              <w:t>Евразия. Политическая карта</w:t>
            </w:r>
          </w:p>
        </w:tc>
        <w:tc>
          <w:tcPr>
            <w:tcW w:w="2672" w:type="dxa"/>
            <w:vAlign w:val="center"/>
          </w:tcPr>
          <w:p w14:paraId="56531AF3">
            <w:pPr>
              <w:pStyle w:val="6"/>
            </w:pPr>
          </w:p>
        </w:tc>
      </w:tr>
      <w:tr w14:paraId="10C332AB">
        <w:tblPrEx>
          <w:tblCellMar>
            <w:top w:w="102" w:type="dxa"/>
            <w:left w:w="62" w:type="dxa"/>
            <w:bottom w:w="102" w:type="dxa"/>
            <w:right w:w="62" w:type="dxa"/>
          </w:tblCellMar>
        </w:tblPrEx>
        <w:tc>
          <w:tcPr>
            <w:tcW w:w="1133" w:type="dxa"/>
            <w:vAlign w:val="center"/>
          </w:tcPr>
          <w:p w14:paraId="671F24A0">
            <w:pPr>
              <w:pStyle w:val="6"/>
            </w:pPr>
            <w:r>
              <w:t>Урок 62</w:t>
            </w:r>
          </w:p>
        </w:tc>
        <w:tc>
          <w:tcPr>
            <w:tcW w:w="6463" w:type="dxa"/>
          </w:tcPr>
          <w:p w14:paraId="03AA670D">
            <w:pPr>
              <w:pStyle w:val="6"/>
              <w:jc w:val="both"/>
            </w:pPr>
            <w:r>
              <w:t>Евразия. Крупнейшие по территории и численности населения страны</w:t>
            </w:r>
          </w:p>
        </w:tc>
        <w:tc>
          <w:tcPr>
            <w:tcW w:w="2672" w:type="dxa"/>
            <w:vAlign w:val="center"/>
          </w:tcPr>
          <w:p w14:paraId="36A493FB">
            <w:pPr>
              <w:pStyle w:val="6"/>
            </w:pPr>
          </w:p>
        </w:tc>
      </w:tr>
      <w:tr w14:paraId="16C73B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4A899B9A">
            <w:pPr>
              <w:pStyle w:val="6"/>
            </w:pPr>
            <w:r>
              <w:t>Урок 63</w:t>
            </w:r>
          </w:p>
        </w:tc>
        <w:tc>
          <w:tcPr>
            <w:tcW w:w="6463" w:type="dxa"/>
          </w:tcPr>
          <w:p w14:paraId="4565A9E1">
            <w:pPr>
              <w:pStyle w:val="6"/>
              <w:jc w:val="both"/>
            </w:pPr>
            <w:r>
              <w:t>Евразия. Изменение природы под влиянием хозяйственной деятельности человека</w:t>
            </w:r>
          </w:p>
        </w:tc>
        <w:tc>
          <w:tcPr>
            <w:tcW w:w="2672" w:type="dxa"/>
            <w:vAlign w:val="center"/>
          </w:tcPr>
          <w:p w14:paraId="5865F127">
            <w:pPr>
              <w:pStyle w:val="6"/>
            </w:pPr>
          </w:p>
        </w:tc>
      </w:tr>
      <w:tr w14:paraId="6F95A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4855AAF4">
            <w:pPr>
              <w:pStyle w:val="6"/>
            </w:pPr>
            <w:r>
              <w:t>Урок 64</w:t>
            </w:r>
          </w:p>
        </w:tc>
        <w:tc>
          <w:tcPr>
            <w:tcW w:w="6463" w:type="dxa"/>
          </w:tcPr>
          <w:p w14:paraId="44D90F83">
            <w:pPr>
              <w:pStyle w:val="6"/>
              <w:jc w:val="both"/>
            </w:pPr>
            <w:r>
              <w:t>Практическая работа "Объяснение распространения зон современного вулканизма и землетрясений на территории Северной Америки и Евразии"</w:t>
            </w:r>
          </w:p>
        </w:tc>
        <w:tc>
          <w:tcPr>
            <w:tcW w:w="2672" w:type="dxa"/>
            <w:vAlign w:val="center"/>
          </w:tcPr>
          <w:p w14:paraId="78F6E856">
            <w:pPr>
              <w:pStyle w:val="6"/>
              <w:jc w:val="center"/>
            </w:pPr>
            <w:r>
              <w:t>1</w:t>
            </w:r>
          </w:p>
        </w:tc>
      </w:tr>
      <w:tr w14:paraId="1F09F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1B46CB83">
            <w:pPr>
              <w:pStyle w:val="6"/>
            </w:pPr>
            <w:r>
              <w:t>Урок 65</w:t>
            </w:r>
          </w:p>
        </w:tc>
        <w:tc>
          <w:tcPr>
            <w:tcW w:w="6463" w:type="dxa"/>
          </w:tcPr>
          <w:p w14:paraId="6622D09A">
            <w:pPr>
              <w:pStyle w:val="6"/>
              <w:jc w:val="both"/>
            </w:pPr>
            <w:r>
              <w:t>Практическая работа "Описание одной из стран Северной Америки или Евразии в форме презентации (с целью привлечения туристов, создания положительного образа страны и другое)"</w:t>
            </w:r>
          </w:p>
        </w:tc>
        <w:tc>
          <w:tcPr>
            <w:tcW w:w="2672" w:type="dxa"/>
            <w:vAlign w:val="center"/>
          </w:tcPr>
          <w:p w14:paraId="2CCF2C73">
            <w:pPr>
              <w:pStyle w:val="6"/>
              <w:jc w:val="center"/>
            </w:pPr>
            <w:r>
              <w:t>1</w:t>
            </w:r>
          </w:p>
        </w:tc>
      </w:tr>
      <w:tr w14:paraId="7C9677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15151F94">
            <w:pPr>
              <w:pStyle w:val="6"/>
            </w:pPr>
            <w:r>
              <w:t>Урок 66</w:t>
            </w:r>
          </w:p>
        </w:tc>
        <w:tc>
          <w:tcPr>
            <w:tcW w:w="6463" w:type="dxa"/>
          </w:tcPr>
          <w:p w14:paraId="287E2221">
            <w:pPr>
              <w:pStyle w:val="6"/>
              <w:jc w:val="both"/>
            </w:pPr>
            <w:r>
              <w:t>Резервный урок. Контрольная работа по теме "Северные материки". Обобщающее повторение по теме "Северные материки"</w:t>
            </w:r>
          </w:p>
        </w:tc>
        <w:tc>
          <w:tcPr>
            <w:tcW w:w="2672" w:type="dxa"/>
            <w:vAlign w:val="center"/>
          </w:tcPr>
          <w:p w14:paraId="5F8723D6">
            <w:pPr>
              <w:pStyle w:val="6"/>
            </w:pPr>
          </w:p>
        </w:tc>
      </w:tr>
      <w:tr w14:paraId="1290F7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3794FD92">
            <w:pPr>
              <w:pStyle w:val="6"/>
            </w:pPr>
            <w:r>
              <w:t>Урок 67</w:t>
            </w:r>
          </w:p>
        </w:tc>
        <w:tc>
          <w:tcPr>
            <w:tcW w:w="6463" w:type="dxa"/>
          </w:tcPr>
          <w:p w14:paraId="4A892AED">
            <w:pPr>
              <w:pStyle w:val="6"/>
              <w:jc w:val="both"/>
            </w:pPr>
            <w:r>
              <w:t>Влияние закономерностей географической оболочки на жизнь и деятельность людей. Практическая работа "Характеристика изменений компонентов природы на территории одной из стран мира в результате деятельности человека"</w:t>
            </w:r>
          </w:p>
        </w:tc>
        <w:tc>
          <w:tcPr>
            <w:tcW w:w="2672" w:type="dxa"/>
            <w:vAlign w:val="center"/>
          </w:tcPr>
          <w:p w14:paraId="6004C54F">
            <w:pPr>
              <w:pStyle w:val="6"/>
              <w:jc w:val="center"/>
            </w:pPr>
            <w:r>
              <w:t>0,5</w:t>
            </w:r>
          </w:p>
        </w:tc>
      </w:tr>
      <w:tr w14:paraId="5FEFC2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2395BB9E">
            <w:pPr>
              <w:pStyle w:val="6"/>
            </w:pPr>
            <w:r>
              <w:t>Урок 68</w:t>
            </w:r>
          </w:p>
        </w:tc>
        <w:tc>
          <w:tcPr>
            <w:tcW w:w="6463" w:type="dxa"/>
          </w:tcPr>
          <w:p w14:paraId="3B7073CC">
            <w:pPr>
              <w:pStyle w:val="6"/>
              <w:jc w:val="both"/>
            </w:pPr>
            <w:r>
              <w:t>Международное сотрудничество в охране природы. Глобальные проблемы человечества. Программа Организации Объединенных Наций и цели устойчивого развития. Всемирное наследие ЮНЕСКО: природные и культурные объекты</w:t>
            </w:r>
          </w:p>
        </w:tc>
        <w:tc>
          <w:tcPr>
            <w:tcW w:w="2672" w:type="dxa"/>
            <w:vAlign w:val="center"/>
          </w:tcPr>
          <w:p w14:paraId="03E03C22">
            <w:pPr>
              <w:pStyle w:val="6"/>
            </w:pPr>
          </w:p>
        </w:tc>
      </w:tr>
      <w:tr w14:paraId="22A97B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68" w:type="dxa"/>
            <w:gridSpan w:val="3"/>
          </w:tcPr>
          <w:p w14:paraId="451EC256">
            <w:pPr>
              <w:pStyle w:val="6"/>
              <w:jc w:val="both"/>
            </w:pPr>
            <w:r>
              <w:t>ОБЩЕЕ КОЛИЧЕСТВО УРОКОВ ПО ПРОГРАММЕ: 68, из них уроков, отведенных на контрольные работы (в том числе Всероссийские проверочные работы), - не более 6</w:t>
            </w:r>
          </w:p>
        </w:tc>
      </w:tr>
    </w:tbl>
    <w:p w14:paraId="4FA0C7E4">
      <w:pPr>
        <w:pStyle w:val="6"/>
        <w:ind w:firstLine="540"/>
        <w:jc w:val="both"/>
      </w:pPr>
    </w:p>
    <w:p w14:paraId="23A47B02">
      <w:pPr>
        <w:pStyle w:val="6"/>
        <w:jc w:val="right"/>
      </w:pPr>
      <w:r>
        <w:t>Таблица 20.3</w:t>
      </w:r>
    </w:p>
    <w:p w14:paraId="0A65DBBB">
      <w:pPr>
        <w:pStyle w:val="6"/>
        <w:ind w:firstLine="540"/>
        <w:jc w:val="both"/>
      </w:pPr>
    </w:p>
    <w:p w14:paraId="62C77B99">
      <w:pPr>
        <w:pStyle w:val="6"/>
        <w:jc w:val="both"/>
      </w:pPr>
      <w:r>
        <w:t>8 класс</w:t>
      </w:r>
    </w:p>
    <w:p w14:paraId="0AE1E666">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3"/>
        <w:gridCol w:w="6463"/>
        <w:gridCol w:w="2672"/>
      </w:tblGrid>
      <w:tr w14:paraId="4955EB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tcPr>
          <w:p w14:paraId="6BA819BB">
            <w:pPr>
              <w:pStyle w:val="6"/>
              <w:jc w:val="center"/>
            </w:pPr>
            <w:r>
              <w:t>N урока</w:t>
            </w:r>
          </w:p>
        </w:tc>
        <w:tc>
          <w:tcPr>
            <w:tcW w:w="6463" w:type="dxa"/>
          </w:tcPr>
          <w:p w14:paraId="15FB708B">
            <w:pPr>
              <w:pStyle w:val="6"/>
              <w:jc w:val="center"/>
            </w:pPr>
            <w:r>
              <w:t>Тема урока</w:t>
            </w:r>
          </w:p>
        </w:tc>
        <w:tc>
          <w:tcPr>
            <w:tcW w:w="2672" w:type="dxa"/>
          </w:tcPr>
          <w:p w14:paraId="31DC0ABE">
            <w:pPr>
              <w:pStyle w:val="6"/>
              <w:jc w:val="center"/>
            </w:pPr>
            <w:r>
              <w:t>Количество часов на практические работы</w:t>
            </w:r>
          </w:p>
        </w:tc>
      </w:tr>
      <w:tr w14:paraId="23E1DA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59E90D7A">
            <w:pPr>
              <w:pStyle w:val="6"/>
            </w:pPr>
            <w:r>
              <w:t>Урок 1</w:t>
            </w:r>
          </w:p>
        </w:tc>
        <w:tc>
          <w:tcPr>
            <w:tcW w:w="6463" w:type="dxa"/>
          </w:tcPr>
          <w:p w14:paraId="1D7909E5">
            <w:pPr>
              <w:pStyle w:val="6"/>
              <w:jc w:val="both"/>
            </w:pPr>
            <w:r>
              <w:t>История освоения и заселения территории современной России в XI - XVI вв.</w:t>
            </w:r>
          </w:p>
        </w:tc>
        <w:tc>
          <w:tcPr>
            <w:tcW w:w="2672" w:type="dxa"/>
            <w:vAlign w:val="center"/>
          </w:tcPr>
          <w:p w14:paraId="1BB92D5E">
            <w:pPr>
              <w:pStyle w:val="6"/>
            </w:pPr>
          </w:p>
        </w:tc>
      </w:tr>
      <w:tr w14:paraId="51CF8D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7AE7674F">
            <w:pPr>
              <w:pStyle w:val="6"/>
            </w:pPr>
            <w:r>
              <w:t>Урок 2</w:t>
            </w:r>
          </w:p>
        </w:tc>
        <w:tc>
          <w:tcPr>
            <w:tcW w:w="6463" w:type="dxa"/>
          </w:tcPr>
          <w:p w14:paraId="6DF2D843">
            <w:pPr>
              <w:pStyle w:val="6"/>
              <w:jc w:val="both"/>
            </w:pPr>
            <w:r>
              <w:t>Расширение территории России в XVI - XIX вв. Русские первопроходцы</w:t>
            </w:r>
          </w:p>
        </w:tc>
        <w:tc>
          <w:tcPr>
            <w:tcW w:w="2672" w:type="dxa"/>
            <w:vAlign w:val="center"/>
          </w:tcPr>
          <w:p w14:paraId="6B6FD98E">
            <w:pPr>
              <w:pStyle w:val="6"/>
            </w:pPr>
          </w:p>
        </w:tc>
      </w:tr>
      <w:tr w14:paraId="54C9D8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7558DF5A">
            <w:pPr>
              <w:pStyle w:val="6"/>
            </w:pPr>
            <w:r>
              <w:t>Урок 3</w:t>
            </w:r>
          </w:p>
        </w:tc>
        <w:tc>
          <w:tcPr>
            <w:tcW w:w="6463" w:type="dxa"/>
          </w:tcPr>
          <w:p w14:paraId="1F5633D6">
            <w:pPr>
              <w:pStyle w:val="6"/>
              <w:jc w:val="both"/>
            </w:pPr>
            <w:r>
              <w:t>Изменения внешних границ России в XX в.</w:t>
            </w:r>
          </w:p>
        </w:tc>
        <w:tc>
          <w:tcPr>
            <w:tcW w:w="2672" w:type="dxa"/>
            <w:vAlign w:val="center"/>
          </w:tcPr>
          <w:p w14:paraId="38A48227">
            <w:pPr>
              <w:pStyle w:val="6"/>
            </w:pPr>
          </w:p>
        </w:tc>
      </w:tr>
      <w:tr w14:paraId="705558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4406F739">
            <w:pPr>
              <w:pStyle w:val="6"/>
            </w:pPr>
            <w:r>
              <w:t>Урок 4</w:t>
            </w:r>
          </w:p>
        </w:tc>
        <w:tc>
          <w:tcPr>
            <w:tcW w:w="6463" w:type="dxa"/>
          </w:tcPr>
          <w:p w14:paraId="1263C875">
            <w:pPr>
              <w:pStyle w:val="6"/>
              <w:jc w:val="both"/>
            </w:pPr>
            <w:r>
              <w:t>Воссоединение Крыма с Россией. Практическая работа "Представление в виде таблицы сведений об изменении границ России на разных исторических этапах на основе анализа географических карт"</w:t>
            </w:r>
          </w:p>
        </w:tc>
        <w:tc>
          <w:tcPr>
            <w:tcW w:w="2672" w:type="dxa"/>
            <w:vAlign w:val="center"/>
          </w:tcPr>
          <w:p w14:paraId="17B1021D">
            <w:pPr>
              <w:pStyle w:val="6"/>
              <w:jc w:val="center"/>
            </w:pPr>
            <w:r>
              <w:t>0,5</w:t>
            </w:r>
          </w:p>
        </w:tc>
      </w:tr>
      <w:tr w14:paraId="4A0149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54BDA30C">
            <w:pPr>
              <w:pStyle w:val="6"/>
            </w:pPr>
            <w:r>
              <w:t>Урок 5</w:t>
            </w:r>
          </w:p>
        </w:tc>
        <w:tc>
          <w:tcPr>
            <w:tcW w:w="6463" w:type="dxa"/>
          </w:tcPr>
          <w:p w14:paraId="3632EA26">
            <w:pPr>
              <w:pStyle w:val="6"/>
              <w:jc w:val="both"/>
            </w:pPr>
            <w:r>
              <w:t>Государственная территория России. Территориальные воды. Государственная граница России. Географическое положение России</w:t>
            </w:r>
          </w:p>
        </w:tc>
        <w:tc>
          <w:tcPr>
            <w:tcW w:w="2672" w:type="dxa"/>
            <w:vAlign w:val="center"/>
          </w:tcPr>
          <w:p w14:paraId="2AF63695">
            <w:pPr>
              <w:pStyle w:val="6"/>
            </w:pPr>
          </w:p>
        </w:tc>
      </w:tr>
      <w:tr w14:paraId="0EEC96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6EDAEC40">
            <w:pPr>
              <w:pStyle w:val="6"/>
            </w:pPr>
            <w:r>
              <w:t>Урок 6</w:t>
            </w:r>
          </w:p>
        </w:tc>
        <w:tc>
          <w:tcPr>
            <w:tcW w:w="6463" w:type="dxa"/>
          </w:tcPr>
          <w:p w14:paraId="69A57CC1">
            <w:pPr>
              <w:pStyle w:val="6"/>
              <w:jc w:val="both"/>
            </w:pPr>
            <w:r>
              <w:t>Границы Российской Федерации. Страны - соседи России. Моря, омывающие территорию России</w:t>
            </w:r>
          </w:p>
        </w:tc>
        <w:tc>
          <w:tcPr>
            <w:tcW w:w="2672" w:type="dxa"/>
            <w:vAlign w:val="center"/>
          </w:tcPr>
          <w:p w14:paraId="60CFBB43">
            <w:pPr>
              <w:pStyle w:val="6"/>
            </w:pPr>
          </w:p>
        </w:tc>
      </w:tr>
      <w:tr w14:paraId="7D4937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2555A309">
            <w:pPr>
              <w:pStyle w:val="6"/>
            </w:pPr>
            <w:r>
              <w:t>Урок 7</w:t>
            </w:r>
          </w:p>
        </w:tc>
        <w:tc>
          <w:tcPr>
            <w:tcW w:w="6463" w:type="dxa"/>
          </w:tcPr>
          <w:p w14:paraId="29165939">
            <w:pPr>
              <w:pStyle w:val="6"/>
              <w:jc w:val="both"/>
            </w:pPr>
            <w:r>
              <w:t>Россия на карте часовых поясов мира. Карта часовых зон России</w:t>
            </w:r>
          </w:p>
        </w:tc>
        <w:tc>
          <w:tcPr>
            <w:tcW w:w="2672" w:type="dxa"/>
            <w:vAlign w:val="center"/>
          </w:tcPr>
          <w:p w14:paraId="69FE0C5C">
            <w:pPr>
              <w:pStyle w:val="6"/>
            </w:pPr>
          </w:p>
        </w:tc>
      </w:tr>
      <w:tr w14:paraId="670FC9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525D917F">
            <w:pPr>
              <w:pStyle w:val="6"/>
            </w:pPr>
            <w:r>
              <w:t>Урок 8</w:t>
            </w:r>
          </w:p>
        </w:tc>
        <w:tc>
          <w:tcPr>
            <w:tcW w:w="6463" w:type="dxa"/>
          </w:tcPr>
          <w:p w14:paraId="054EFDFF">
            <w:pPr>
              <w:pStyle w:val="6"/>
              <w:jc w:val="both"/>
            </w:pPr>
            <w:r>
              <w:t>Практическая работа "Определение различия во времени для разных городов России по карте часовых зон"</w:t>
            </w:r>
          </w:p>
        </w:tc>
        <w:tc>
          <w:tcPr>
            <w:tcW w:w="2672" w:type="dxa"/>
            <w:vAlign w:val="center"/>
          </w:tcPr>
          <w:p w14:paraId="20CF5138">
            <w:pPr>
              <w:pStyle w:val="6"/>
              <w:jc w:val="center"/>
            </w:pPr>
            <w:r>
              <w:t>1</w:t>
            </w:r>
          </w:p>
        </w:tc>
      </w:tr>
      <w:tr w14:paraId="2BDA2A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14A60899">
            <w:pPr>
              <w:pStyle w:val="6"/>
            </w:pPr>
            <w:r>
              <w:t>Урок 9</w:t>
            </w:r>
          </w:p>
        </w:tc>
        <w:tc>
          <w:tcPr>
            <w:tcW w:w="6463" w:type="dxa"/>
          </w:tcPr>
          <w:p w14:paraId="7D883AC9">
            <w:pPr>
              <w:pStyle w:val="6"/>
              <w:jc w:val="both"/>
            </w:pPr>
            <w:r>
              <w:t>Федеративное устройство России. Субъекты Российской Федерации, их равноправие и разнообразие</w:t>
            </w:r>
          </w:p>
        </w:tc>
        <w:tc>
          <w:tcPr>
            <w:tcW w:w="2672" w:type="dxa"/>
            <w:vAlign w:val="center"/>
          </w:tcPr>
          <w:p w14:paraId="5A3D7487">
            <w:pPr>
              <w:pStyle w:val="6"/>
            </w:pPr>
          </w:p>
        </w:tc>
      </w:tr>
      <w:tr w14:paraId="19273B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2DFDEDE6">
            <w:pPr>
              <w:pStyle w:val="6"/>
            </w:pPr>
            <w:r>
              <w:t>Урок 10</w:t>
            </w:r>
          </w:p>
        </w:tc>
        <w:tc>
          <w:tcPr>
            <w:tcW w:w="6463" w:type="dxa"/>
          </w:tcPr>
          <w:p w14:paraId="4023745A">
            <w:pPr>
              <w:pStyle w:val="6"/>
              <w:jc w:val="both"/>
            </w:pPr>
            <w:r>
              <w:t>Федеральные округа. Районирование. Виды районирования территории</w:t>
            </w:r>
          </w:p>
        </w:tc>
        <w:tc>
          <w:tcPr>
            <w:tcW w:w="2672" w:type="dxa"/>
            <w:vAlign w:val="center"/>
          </w:tcPr>
          <w:p w14:paraId="70FC5908">
            <w:pPr>
              <w:pStyle w:val="6"/>
              <w:jc w:val="center"/>
            </w:pPr>
            <w:r>
              <w:t>1</w:t>
            </w:r>
          </w:p>
        </w:tc>
      </w:tr>
      <w:tr w14:paraId="67AC89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7470ACBE">
            <w:pPr>
              <w:pStyle w:val="6"/>
            </w:pPr>
            <w:r>
              <w:t>Урок 11</w:t>
            </w:r>
          </w:p>
        </w:tc>
        <w:tc>
          <w:tcPr>
            <w:tcW w:w="6463" w:type="dxa"/>
          </w:tcPr>
          <w:p w14:paraId="242E0E2D">
            <w:pPr>
              <w:pStyle w:val="6"/>
              <w:jc w:val="both"/>
            </w:pPr>
            <w:r>
              <w:t>Макрорегионы России. Крупные географические районы России. Практическая работа "Обозначение на контурной карте и сравнение границ федеральных округов и макрорегионов с целью выявления состава и особенностей географического положения"</w:t>
            </w:r>
          </w:p>
        </w:tc>
        <w:tc>
          <w:tcPr>
            <w:tcW w:w="2672" w:type="dxa"/>
            <w:vAlign w:val="center"/>
          </w:tcPr>
          <w:p w14:paraId="1D5D32BF">
            <w:pPr>
              <w:pStyle w:val="6"/>
            </w:pPr>
          </w:p>
        </w:tc>
      </w:tr>
      <w:tr w14:paraId="717D71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5C90EB47">
            <w:pPr>
              <w:pStyle w:val="6"/>
            </w:pPr>
            <w:r>
              <w:t>Урок 12</w:t>
            </w:r>
          </w:p>
        </w:tc>
        <w:tc>
          <w:tcPr>
            <w:tcW w:w="6463" w:type="dxa"/>
          </w:tcPr>
          <w:p w14:paraId="00DD60BE">
            <w:pPr>
              <w:pStyle w:val="6"/>
              <w:jc w:val="both"/>
            </w:pPr>
            <w:r>
              <w:t>Природные условия и природные ресурсы. Классификации природных ресурсов</w:t>
            </w:r>
          </w:p>
        </w:tc>
        <w:tc>
          <w:tcPr>
            <w:tcW w:w="2672" w:type="dxa"/>
            <w:vAlign w:val="center"/>
          </w:tcPr>
          <w:p w14:paraId="5F0672A0">
            <w:pPr>
              <w:pStyle w:val="6"/>
            </w:pPr>
          </w:p>
        </w:tc>
      </w:tr>
      <w:tr w14:paraId="229FBD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63728B73">
            <w:pPr>
              <w:pStyle w:val="6"/>
            </w:pPr>
            <w:r>
              <w:t>Урок 13</w:t>
            </w:r>
          </w:p>
        </w:tc>
        <w:tc>
          <w:tcPr>
            <w:tcW w:w="6463" w:type="dxa"/>
          </w:tcPr>
          <w:p w14:paraId="5784318F">
            <w:pPr>
              <w:pStyle w:val="6"/>
              <w:jc w:val="both"/>
            </w:pPr>
            <w:r>
              <w:t>Резервный урок. Обобщающее повторение по теме "Географическое пространство России"</w:t>
            </w:r>
          </w:p>
        </w:tc>
        <w:tc>
          <w:tcPr>
            <w:tcW w:w="2672" w:type="dxa"/>
            <w:vAlign w:val="center"/>
          </w:tcPr>
          <w:p w14:paraId="4B8E8DA7">
            <w:pPr>
              <w:pStyle w:val="6"/>
            </w:pPr>
          </w:p>
        </w:tc>
      </w:tr>
      <w:tr w14:paraId="34BB16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1FE54731">
            <w:pPr>
              <w:pStyle w:val="6"/>
            </w:pPr>
            <w:r>
              <w:t>Урок 14</w:t>
            </w:r>
          </w:p>
        </w:tc>
        <w:tc>
          <w:tcPr>
            <w:tcW w:w="6463" w:type="dxa"/>
          </w:tcPr>
          <w:p w14:paraId="57525607">
            <w:pPr>
              <w:pStyle w:val="6"/>
              <w:jc w:val="both"/>
            </w:pPr>
            <w:r>
              <w:t>Резервный урок. Обобщающее повторение по темам "История формирования и освоения территории России" и "Географическое положение и границы России"</w:t>
            </w:r>
          </w:p>
        </w:tc>
        <w:tc>
          <w:tcPr>
            <w:tcW w:w="2672" w:type="dxa"/>
            <w:vAlign w:val="center"/>
          </w:tcPr>
          <w:p w14:paraId="216CE29E">
            <w:pPr>
              <w:pStyle w:val="6"/>
            </w:pPr>
          </w:p>
        </w:tc>
      </w:tr>
      <w:tr w14:paraId="344D93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63347225">
            <w:pPr>
              <w:pStyle w:val="6"/>
            </w:pPr>
            <w:r>
              <w:t>Урок 15</w:t>
            </w:r>
          </w:p>
        </w:tc>
        <w:tc>
          <w:tcPr>
            <w:tcW w:w="6463" w:type="dxa"/>
          </w:tcPr>
          <w:p w14:paraId="48FCFEE2">
            <w:pPr>
              <w:pStyle w:val="6"/>
              <w:jc w:val="both"/>
            </w:pPr>
            <w:r>
              <w:t>Природно-ресурсный капитал и экологический потенциал России. Принципы рационального природопользования и методы их реализации</w:t>
            </w:r>
          </w:p>
        </w:tc>
        <w:tc>
          <w:tcPr>
            <w:tcW w:w="2672" w:type="dxa"/>
            <w:vAlign w:val="center"/>
          </w:tcPr>
          <w:p w14:paraId="4A9BE850">
            <w:pPr>
              <w:pStyle w:val="6"/>
            </w:pPr>
          </w:p>
        </w:tc>
      </w:tr>
      <w:tr w14:paraId="50B445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4CFD6029">
            <w:pPr>
              <w:pStyle w:val="6"/>
            </w:pPr>
            <w:r>
              <w:t>Урок 16</w:t>
            </w:r>
          </w:p>
        </w:tc>
        <w:tc>
          <w:tcPr>
            <w:tcW w:w="6463" w:type="dxa"/>
          </w:tcPr>
          <w:p w14:paraId="6B25AA3E">
            <w:pPr>
              <w:pStyle w:val="6"/>
              <w:jc w:val="both"/>
            </w:pPr>
            <w:r>
              <w:t>Минеральные ресурсы страны и проблемы их рационального использования. Основные ресурсные базы</w:t>
            </w:r>
          </w:p>
        </w:tc>
        <w:tc>
          <w:tcPr>
            <w:tcW w:w="2672" w:type="dxa"/>
            <w:vAlign w:val="center"/>
          </w:tcPr>
          <w:p w14:paraId="73956F69">
            <w:pPr>
              <w:pStyle w:val="6"/>
            </w:pPr>
          </w:p>
        </w:tc>
      </w:tr>
      <w:tr w14:paraId="07E49C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0AD7FEF9">
            <w:pPr>
              <w:pStyle w:val="6"/>
            </w:pPr>
            <w:r>
              <w:t>Урок 17</w:t>
            </w:r>
          </w:p>
        </w:tc>
        <w:tc>
          <w:tcPr>
            <w:tcW w:w="6463" w:type="dxa"/>
          </w:tcPr>
          <w:p w14:paraId="2BC828EA">
            <w:pPr>
              <w:pStyle w:val="6"/>
              <w:jc w:val="both"/>
            </w:pPr>
            <w:r>
              <w:t>Практическая работа "Характеристика природно-ресурсного капитала своего края по картам и статистическим материалам"</w:t>
            </w:r>
          </w:p>
        </w:tc>
        <w:tc>
          <w:tcPr>
            <w:tcW w:w="2672" w:type="dxa"/>
            <w:vAlign w:val="center"/>
          </w:tcPr>
          <w:p w14:paraId="6E7EE477">
            <w:pPr>
              <w:pStyle w:val="6"/>
              <w:jc w:val="center"/>
            </w:pPr>
            <w:r>
              <w:t>1</w:t>
            </w:r>
          </w:p>
        </w:tc>
      </w:tr>
      <w:tr w14:paraId="0DD65D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4C8A8602">
            <w:pPr>
              <w:pStyle w:val="6"/>
            </w:pPr>
            <w:r>
              <w:t>Урок 18</w:t>
            </w:r>
          </w:p>
        </w:tc>
        <w:tc>
          <w:tcPr>
            <w:tcW w:w="6463" w:type="dxa"/>
          </w:tcPr>
          <w:p w14:paraId="63789AF1">
            <w:pPr>
              <w:pStyle w:val="6"/>
              <w:jc w:val="both"/>
            </w:pPr>
            <w:r>
              <w:t>Основные этапы формирования земной коры на территории России. Платформы и плиты. Пояса горообразования. Геохронологическая таблица</w:t>
            </w:r>
          </w:p>
        </w:tc>
        <w:tc>
          <w:tcPr>
            <w:tcW w:w="2672" w:type="dxa"/>
            <w:vAlign w:val="center"/>
          </w:tcPr>
          <w:p w14:paraId="58D73296">
            <w:pPr>
              <w:pStyle w:val="6"/>
            </w:pPr>
          </w:p>
        </w:tc>
      </w:tr>
      <w:tr w14:paraId="6A351F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24C075F3">
            <w:pPr>
              <w:pStyle w:val="6"/>
            </w:pPr>
            <w:r>
              <w:t>Урок 19</w:t>
            </w:r>
          </w:p>
        </w:tc>
        <w:tc>
          <w:tcPr>
            <w:tcW w:w="6463" w:type="dxa"/>
          </w:tcPr>
          <w:p w14:paraId="3C16B8EF">
            <w:pPr>
              <w:pStyle w:val="6"/>
              <w:jc w:val="both"/>
            </w:pPr>
            <w:r>
              <w:t>Основные формы рельефа и особенности их распространения на территории России</w:t>
            </w:r>
          </w:p>
        </w:tc>
        <w:tc>
          <w:tcPr>
            <w:tcW w:w="2672" w:type="dxa"/>
            <w:vAlign w:val="center"/>
          </w:tcPr>
          <w:p w14:paraId="49D05B98">
            <w:pPr>
              <w:pStyle w:val="6"/>
            </w:pPr>
          </w:p>
        </w:tc>
      </w:tr>
      <w:tr w14:paraId="2E93AD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7C40654B">
            <w:pPr>
              <w:pStyle w:val="6"/>
            </w:pPr>
            <w:r>
              <w:t>Урок 20</w:t>
            </w:r>
          </w:p>
        </w:tc>
        <w:tc>
          <w:tcPr>
            <w:tcW w:w="6463" w:type="dxa"/>
          </w:tcPr>
          <w:p w14:paraId="6A524B53">
            <w:pPr>
              <w:pStyle w:val="6"/>
              <w:jc w:val="both"/>
            </w:pPr>
            <w:r>
              <w:t>Зависимость между тектоническим строением, рельефом и размещением основных групп полезных ископаемых по территории страны</w:t>
            </w:r>
          </w:p>
        </w:tc>
        <w:tc>
          <w:tcPr>
            <w:tcW w:w="2672" w:type="dxa"/>
            <w:vAlign w:val="center"/>
          </w:tcPr>
          <w:p w14:paraId="64315C03">
            <w:pPr>
              <w:pStyle w:val="6"/>
            </w:pPr>
          </w:p>
        </w:tc>
      </w:tr>
      <w:tr w14:paraId="254488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77C50B2D">
            <w:pPr>
              <w:pStyle w:val="6"/>
            </w:pPr>
            <w:r>
              <w:t>Урок 21</w:t>
            </w:r>
          </w:p>
        </w:tc>
        <w:tc>
          <w:tcPr>
            <w:tcW w:w="6463" w:type="dxa"/>
          </w:tcPr>
          <w:p w14:paraId="5F3BEBB7">
            <w:pPr>
              <w:pStyle w:val="6"/>
              <w:jc w:val="both"/>
            </w:pPr>
            <w:r>
              <w:t>Современные процессы, формирующие рельеф. Области современного горообразования, землетрясений и вулканизма</w:t>
            </w:r>
          </w:p>
        </w:tc>
        <w:tc>
          <w:tcPr>
            <w:tcW w:w="2672" w:type="dxa"/>
            <w:vAlign w:val="center"/>
          </w:tcPr>
          <w:p w14:paraId="6CDB69A4">
            <w:pPr>
              <w:pStyle w:val="6"/>
            </w:pPr>
          </w:p>
        </w:tc>
      </w:tr>
      <w:tr w14:paraId="3EBA23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2ED10BBD">
            <w:pPr>
              <w:pStyle w:val="6"/>
            </w:pPr>
            <w:r>
              <w:t>Урок 22</w:t>
            </w:r>
          </w:p>
        </w:tc>
        <w:tc>
          <w:tcPr>
            <w:tcW w:w="6463" w:type="dxa"/>
          </w:tcPr>
          <w:p w14:paraId="02BA88A3">
            <w:pPr>
              <w:pStyle w:val="6"/>
              <w:jc w:val="both"/>
            </w:pPr>
            <w:r>
              <w:t>Влияние внешних процессов на формирование рельефа. Древнее и современное оледенения</w:t>
            </w:r>
          </w:p>
        </w:tc>
        <w:tc>
          <w:tcPr>
            <w:tcW w:w="2672" w:type="dxa"/>
            <w:vAlign w:val="center"/>
          </w:tcPr>
          <w:p w14:paraId="2E3D127E">
            <w:pPr>
              <w:pStyle w:val="6"/>
            </w:pPr>
          </w:p>
        </w:tc>
      </w:tr>
      <w:tr w14:paraId="1D54EB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59AB1BD9">
            <w:pPr>
              <w:pStyle w:val="6"/>
            </w:pPr>
            <w:r>
              <w:t>Урок 23</w:t>
            </w:r>
          </w:p>
        </w:tc>
        <w:tc>
          <w:tcPr>
            <w:tcW w:w="6463" w:type="dxa"/>
          </w:tcPr>
          <w:p w14:paraId="0B618B4B">
            <w:pPr>
              <w:pStyle w:val="6"/>
              <w:jc w:val="both"/>
            </w:pPr>
            <w:r>
              <w:t>Практическая работа "Объяснение распространения по территории России опасных геологических явлений"</w:t>
            </w:r>
          </w:p>
        </w:tc>
        <w:tc>
          <w:tcPr>
            <w:tcW w:w="2672" w:type="dxa"/>
            <w:vAlign w:val="center"/>
          </w:tcPr>
          <w:p w14:paraId="12290F3E">
            <w:pPr>
              <w:pStyle w:val="6"/>
              <w:jc w:val="center"/>
            </w:pPr>
            <w:r>
              <w:t>1</w:t>
            </w:r>
          </w:p>
        </w:tc>
      </w:tr>
      <w:tr w14:paraId="6AD47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09614372">
            <w:pPr>
              <w:pStyle w:val="6"/>
            </w:pPr>
            <w:r>
              <w:t>Урок 24</w:t>
            </w:r>
          </w:p>
        </w:tc>
        <w:tc>
          <w:tcPr>
            <w:tcW w:w="6463" w:type="dxa"/>
          </w:tcPr>
          <w:p w14:paraId="360F4671">
            <w:pPr>
              <w:pStyle w:val="6"/>
              <w:jc w:val="both"/>
            </w:pPr>
            <w:r>
              <w:t>Изменение рельефа под влиянием деятельности человека. Антропогенные формы рельефа</w:t>
            </w:r>
          </w:p>
        </w:tc>
        <w:tc>
          <w:tcPr>
            <w:tcW w:w="2672" w:type="dxa"/>
            <w:vAlign w:val="center"/>
          </w:tcPr>
          <w:p w14:paraId="22398DD3">
            <w:pPr>
              <w:pStyle w:val="6"/>
            </w:pPr>
          </w:p>
        </w:tc>
      </w:tr>
      <w:tr w14:paraId="5E056F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02616722">
            <w:pPr>
              <w:pStyle w:val="6"/>
            </w:pPr>
            <w:r>
              <w:t>Урок 25</w:t>
            </w:r>
          </w:p>
        </w:tc>
        <w:tc>
          <w:tcPr>
            <w:tcW w:w="6463" w:type="dxa"/>
          </w:tcPr>
          <w:p w14:paraId="4CF3549C">
            <w:pPr>
              <w:pStyle w:val="6"/>
              <w:jc w:val="both"/>
            </w:pPr>
            <w:r>
              <w:t>Особенности рельефа своего края. Практическая работа "Объяснение особенностей рельефа своего края"</w:t>
            </w:r>
          </w:p>
        </w:tc>
        <w:tc>
          <w:tcPr>
            <w:tcW w:w="2672" w:type="dxa"/>
            <w:vAlign w:val="center"/>
          </w:tcPr>
          <w:p w14:paraId="50FC4166">
            <w:pPr>
              <w:pStyle w:val="6"/>
              <w:jc w:val="center"/>
            </w:pPr>
            <w:r>
              <w:t>0,5</w:t>
            </w:r>
          </w:p>
        </w:tc>
      </w:tr>
      <w:tr w14:paraId="428D8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4774858E">
            <w:pPr>
              <w:pStyle w:val="6"/>
            </w:pPr>
            <w:r>
              <w:t>Урок 26</w:t>
            </w:r>
          </w:p>
        </w:tc>
        <w:tc>
          <w:tcPr>
            <w:tcW w:w="6463" w:type="dxa"/>
          </w:tcPr>
          <w:p w14:paraId="236AAF0A">
            <w:pPr>
              <w:pStyle w:val="6"/>
              <w:jc w:val="both"/>
            </w:pPr>
            <w:r>
              <w:t>Факторы, определяющие климат России</w:t>
            </w:r>
          </w:p>
        </w:tc>
        <w:tc>
          <w:tcPr>
            <w:tcW w:w="2672" w:type="dxa"/>
            <w:vAlign w:val="center"/>
          </w:tcPr>
          <w:p w14:paraId="3954A56A">
            <w:pPr>
              <w:pStyle w:val="6"/>
            </w:pPr>
          </w:p>
        </w:tc>
      </w:tr>
      <w:tr w14:paraId="64358E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76BAA19A">
            <w:pPr>
              <w:pStyle w:val="6"/>
            </w:pPr>
            <w:r>
              <w:t>Урок 27</w:t>
            </w:r>
          </w:p>
        </w:tc>
        <w:tc>
          <w:tcPr>
            <w:tcW w:w="6463" w:type="dxa"/>
          </w:tcPr>
          <w:p w14:paraId="13FAFD9B">
            <w:pPr>
              <w:pStyle w:val="6"/>
              <w:jc w:val="both"/>
            </w:pPr>
            <w:r>
              <w:t>Основные типы воздушных масс и их циркуляция на территории России. Атмосферные фронты, циклоны и антициклоны. Карты погоды. Практическая работа "Описание и прогнозирование погоды территории по карте погоды"</w:t>
            </w:r>
          </w:p>
        </w:tc>
        <w:tc>
          <w:tcPr>
            <w:tcW w:w="2672" w:type="dxa"/>
            <w:vAlign w:val="center"/>
          </w:tcPr>
          <w:p w14:paraId="19F059B1">
            <w:pPr>
              <w:pStyle w:val="6"/>
              <w:jc w:val="center"/>
            </w:pPr>
            <w:r>
              <w:t>0,5</w:t>
            </w:r>
          </w:p>
        </w:tc>
      </w:tr>
      <w:tr w14:paraId="67321B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09126182">
            <w:pPr>
              <w:pStyle w:val="6"/>
            </w:pPr>
            <w:r>
              <w:t>Урок 28</w:t>
            </w:r>
          </w:p>
        </w:tc>
        <w:tc>
          <w:tcPr>
            <w:tcW w:w="6463" w:type="dxa"/>
          </w:tcPr>
          <w:p w14:paraId="1F3E8C23">
            <w:pPr>
              <w:pStyle w:val="6"/>
              <w:jc w:val="both"/>
            </w:pPr>
            <w:r>
              <w:t>Распределение температуры воздуха по территории России</w:t>
            </w:r>
          </w:p>
        </w:tc>
        <w:tc>
          <w:tcPr>
            <w:tcW w:w="2672" w:type="dxa"/>
            <w:vAlign w:val="center"/>
          </w:tcPr>
          <w:p w14:paraId="25F1025C">
            <w:pPr>
              <w:pStyle w:val="6"/>
            </w:pPr>
          </w:p>
        </w:tc>
      </w:tr>
      <w:tr w14:paraId="6C9827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3B76C5D3">
            <w:pPr>
              <w:pStyle w:val="6"/>
            </w:pPr>
            <w:r>
              <w:t>Урок 29</w:t>
            </w:r>
          </w:p>
        </w:tc>
        <w:tc>
          <w:tcPr>
            <w:tcW w:w="6463" w:type="dxa"/>
          </w:tcPr>
          <w:p w14:paraId="4F0E60EB">
            <w:pPr>
              <w:pStyle w:val="6"/>
              <w:jc w:val="both"/>
            </w:pPr>
            <w:r>
              <w:t>Распределение атмосферных осадков по территории России. Коэффициент увлажнения. Практическая работа "Определение и объяснение по картам закономерностей распределения солнечной радиации, средних температур января и июля, годового количества атмосферных осадков, испаряемости по территории страны"</w:t>
            </w:r>
          </w:p>
        </w:tc>
        <w:tc>
          <w:tcPr>
            <w:tcW w:w="2672" w:type="dxa"/>
            <w:vAlign w:val="center"/>
          </w:tcPr>
          <w:p w14:paraId="6D23248E">
            <w:pPr>
              <w:pStyle w:val="6"/>
              <w:jc w:val="center"/>
            </w:pPr>
            <w:r>
              <w:t>0,5</w:t>
            </w:r>
          </w:p>
        </w:tc>
      </w:tr>
      <w:tr w14:paraId="526EC4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282FF039">
            <w:pPr>
              <w:pStyle w:val="6"/>
            </w:pPr>
            <w:r>
              <w:t>Урок 30</w:t>
            </w:r>
          </w:p>
        </w:tc>
        <w:tc>
          <w:tcPr>
            <w:tcW w:w="6463" w:type="dxa"/>
          </w:tcPr>
          <w:p w14:paraId="76D5A97B">
            <w:pPr>
              <w:pStyle w:val="6"/>
              <w:jc w:val="both"/>
            </w:pPr>
            <w:r>
              <w:t>Климатические пояса и типы климатов России, их характеристики</w:t>
            </w:r>
          </w:p>
        </w:tc>
        <w:tc>
          <w:tcPr>
            <w:tcW w:w="2672" w:type="dxa"/>
            <w:vAlign w:val="center"/>
          </w:tcPr>
          <w:p w14:paraId="4888919C">
            <w:pPr>
              <w:pStyle w:val="6"/>
            </w:pPr>
          </w:p>
        </w:tc>
      </w:tr>
      <w:tr w14:paraId="449B8C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27971570">
            <w:pPr>
              <w:pStyle w:val="6"/>
            </w:pPr>
            <w:r>
              <w:t>Урок 31</w:t>
            </w:r>
          </w:p>
        </w:tc>
        <w:tc>
          <w:tcPr>
            <w:tcW w:w="6463" w:type="dxa"/>
          </w:tcPr>
          <w:p w14:paraId="1046314B">
            <w:pPr>
              <w:pStyle w:val="6"/>
              <w:jc w:val="both"/>
            </w:pPr>
            <w:r>
              <w:t>Изменение климата под влиянием естественных и антропогенных факторов. Влияние климата на жизнь и хозяйственную деятельность населения. Агроклиматические ресурсы. Опасные и неблагоприятные метеорологические явления</w:t>
            </w:r>
          </w:p>
        </w:tc>
        <w:tc>
          <w:tcPr>
            <w:tcW w:w="2672" w:type="dxa"/>
            <w:vAlign w:val="center"/>
          </w:tcPr>
          <w:p w14:paraId="42ACC035">
            <w:pPr>
              <w:pStyle w:val="6"/>
            </w:pPr>
          </w:p>
        </w:tc>
      </w:tr>
      <w:tr w14:paraId="73F659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36384A2A">
            <w:pPr>
              <w:pStyle w:val="6"/>
            </w:pPr>
            <w:r>
              <w:t>Урок 32</w:t>
            </w:r>
          </w:p>
        </w:tc>
        <w:tc>
          <w:tcPr>
            <w:tcW w:w="6463" w:type="dxa"/>
          </w:tcPr>
          <w:p w14:paraId="3A37A15E">
            <w:pPr>
              <w:pStyle w:val="6"/>
              <w:jc w:val="both"/>
            </w:pPr>
            <w:r>
              <w:t>Особенности климата своего края. Практическая работа "Оценка влияния основных климатических показателей своего края на жизнь и хозяйственную деятельность населения"</w:t>
            </w:r>
          </w:p>
        </w:tc>
        <w:tc>
          <w:tcPr>
            <w:tcW w:w="2672" w:type="dxa"/>
            <w:vAlign w:val="center"/>
          </w:tcPr>
          <w:p w14:paraId="56389EF3">
            <w:pPr>
              <w:pStyle w:val="6"/>
              <w:jc w:val="center"/>
            </w:pPr>
            <w:r>
              <w:t>0,5</w:t>
            </w:r>
          </w:p>
        </w:tc>
      </w:tr>
      <w:tr w14:paraId="5D1E75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42A5B371">
            <w:pPr>
              <w:pStyle w:val="6"/>
            </w:pPr>
            <w:r>
              <w:t>Урок 33</w:t>
            </w:r>
          </w:p>
        </w:tc>
        <w:tc>
          <w:tcPr>
            <w:tcW w:w="6463" w:type="dxa"/>
          </w:tcPr>
          <w:p w14:paraId="0173B01C">
            <w:pPr>
              <w:pStyle w:val="6"/>
              <w:jc w:val="both"/>
            </w:pPr>
            <w:r>
              <w:t>Моря как аквальные природные комплексы</w:t>
            </w:r>
          </w:p>
        </w:tc>
        <w:tc>
          <w:tcPr>
            <w:tcW w:w="2672" w:type="dxa"/>
            <w:vAlign w:val="center"/>
          </w:tcPr>
          <w:p w14:paraId="1F9B54A4">
            <w:pPr>
              <w:pStyle w:val="6"/>
            </w:pPr>
          </w:p>
        </w:tc>
      </w:tr>
      <w:tr w14:paraId="6D1FDE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13270161">
            <w:pPr>
              <w:pStyle w:val="6"/>
            </w:pPr>
            <w:r>
              <w:t>Урок 34</w:t>
            </w:r>
          </w:p>
        </w:tc>
        <w:tc>
          <w:tcPr>
            <w:tcW w:w="6463" w:type="dxa"/>
          </w:tcPr>
          <w:p w14:paraId="3A5D28AC">
            <w:pPr>
              <w:pStyle w:val="6"/>
              <w:jc w:val="both"/>
            </w:pPr>
            <w:r>
              <w:t>Реки России. Распределение рек по бассейнам океанов. Практическая работа "Объяснение распространения опасных гидрологических природных явлений на территории страны"</w:t>
            </w:r>
          </w:p>
        </w:tc>
        <w:tc>
          <w:tcPr>
            <w:tcW w:w="2672" w:type="dxa"/>
            <w:vAlign w:val="center"/>
          </w:tcPr>
          <w:p w14:paraId="59AB18AD">
            <w:pPr>
              <w:pStyle w:val="6"/>
              <w:jc w:val="center"/>
            </w:pPr>
            <w:r>
              <w:t>0,5</w:t>
            </w:r>
          </w:p>
        </w:tc>
      </w:tr>
      <w:tr w14:paraId="51D895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106C73B0">
            <w:pPr>
              <w:pStyle w:val="6"/>
            </w:pPr>
            <w:r>
              <w:t>Урок 35</w:t>
            </w:r>
          </w:p>
        </w:tc>
        <w:tc>
          <w:tcPr>
            <w:tcW w:w="6463" w:type="dxa"/>
          </w:tcPr>
          <w:p w14:paraId="3162A069">
            <w:pPr>
              <w:pStyle w:val="6"/>
              <w:jc w:val="both"/>
            </w:pPr>
            <w:r>
              <w:t>Роль рек в жизни населения и развитии хозяйства России. Практическая работа "Сравнение особенностей режима и характера течения двух рек России"</w:t>
            </w:r>
          </w:p>
        </w:tc>
        <w:tc>
          <w:tcPr>
            <w:tcW w:w="2672" w:type="dxa"/>
            <w:vAlign w:val="center"/>
          </w:tcPr>
          <w:p w14:paraId="7A2D1397">
            <w:pPr>
              <w:pStyle w:val="6"/>
              <w:jc w:val="center"/>
            </w:pPr>
            <w:r>
              <w:t>0,5</w:t>
            </w:r>
          </w:p>
        </w:tc>
      </w:tr>
      <w:tr w14:paraId="7D680E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0CDDBCF2">
            <w:pPr>
              <w:pStyle w:val="6"/>
            </w:pPr>
            <w:r>
              <w:t>Урок 36</w:t>
            </w:r>
          </w:p>
        </w:tc>
        <w:tc>
          <w:tcPr>
            <w:tcW w:w="6463" w:type="dxa"/>
          </w:tcPr>
          <w:p w14:paraId="0E396B48">
            <w:pPr>
              <w:pStyle w:val="6"/>
              <w:jc w:val="both"/>
            </w:pPr>
            <w:r>
              <w:t>Крупнейшие озера, их происхождение. Болота. Подземные воды</w:t>
            </w:r>
          </w:p>
        </w:tc>
        <w:tc>
          <w:tcPr>
            <w:tcW w:w="2672" w:type="dxa"/>
            <w:vAlign w:val="center"/>
          </w:tcPr>
          <w:p w14:paraId="25428152">
            <w:pPr>
              <w:pStyle w:val="6"/>
            </w:pPr>
          </w:p>
        </w:tc>
      </w:tr>
      <w:tr w14:paraId="4404FF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6F22249E">
            <w:pPr>
              <w:pStyle w:val="6"/>
            </w:pPr>
            <w:r>
              <w:t>Урок 37</w:t>
            </w:r>
          </w:p>
        </w:tc>
        <w:tc>
          <w:tcPr>
            <w:tcW w:w="6463" w:type="dxa"/>
          </w:tcPr>
          <w:p w14:paraId="410957C8">
            <w:pPr>
              <w:pStyle w:val="6"/>
              <w:jc w:val="both"/>
            </w:pPr>
            <w:r>
              <w:t>Ледники. Многолетняя мерзлота</w:t>
            </w:r>
          </w:p>
        </w:tc>
        <w:tc>
          <w:tcPr>
            <w:tcW w:w="2672" w:type="dxa"/>
            <w:vAlign w:val="center"/>
          </w:tcPr>
          <w:p w14:paraId="2314BB72">
            <w:pPr>
              <w:pStyle w:val="6"/>
            </w:pPr>
          </w:p>
        </w:tc>
      </w:tr>
      <w:tr w14:paraId="565D30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1079E7CD">
            <w:pPr>
              <w:pStyle w:val="6"/>
            </w:pPr>
            <w:r>
              <w:t>Урок 38</w:t>
            </w:r>
          </w:p>
        </w:tc>
        <w:tc>
          <w:tcPr>
            <w:tcW w:w="6463" w:type="dxa"/>
          </w:tcPr>
          <w:p w14:paraId="04A58EE1">
            <w:pPr>
              <w:pStyle w:val="6"/>
              <w:jc w:val="both"/>
            </w:pPr>
            <w:r>
              <w:t>Неравномерность распределения водных ресурсов. Рост их потребления и загрязнения. Пути сохранения качества водных ресурсов. Внутренние воды и водные ресурсы своего региона и своей местности</w:t>
            </w:r>
          </w:p>
        </w:tc>
        <w:tc>
          <w:tcPr>
            <w:tcW w:w="2672" w:type="dxa"/>
            <w:vAlign w:val="center"/>
          </w:tcPr>
          <w:p w14:paraId="545B0E42">
            <w:pPr>
              <w:pStyle w:val="6"/>
            </w:pPr>
          </w:p>
        </w:tc>
      </w:tr>
      <w:tr w14:paraId="6757E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2063FE43">
            <w:pPr>
              <w:pStyle w:val="6"/>
            </w:pPr>
            <w:r>
              <w:t>Урок 39</w:t>
            </w:r>
          </w:p>
        </w:tc>
        <w:tc>
          <w:tcPr>
            <w:tcW w:w="6463" w:type="dxa"/>
          </w:tcPr>
          <w:p w14:paraId="6F8795CA">
            <w:pPr>
              <w:pStyle w:val="6"/>
              <w:jc w:val="both"/>
            </w:pPr>
            <w:r>
              <w:t>Резервный урок. Контрольная работа по разделу "Природа России". Обобщающее повторение по темам: "Геологическое строение, рельеф и полезные ископаемые", "Климат и климатические ресурсы", "Моря России и внутренние воды"</w:t>
            </w:r>
          </w:p>
        </w:tc>
        <w:tc>
          <w:tcPr>
            <w:tcW w:w="2672" w:type="dxa"/>
            <w:vAlign w:val="center"/>
          </w:tcPr>
          <w:p w14:paraId="6339147E">
            <w:pPr>
              <w:pStyle w:val="6"/>
            </w:pPr>
          </w:p>
        </w:tc>
      </w:tr>
      <w:tr w14:paraId="1C40E1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414F3282">
            <w:pPr>
              <w:pStyle w:val="6"/>
            </w:pPr>
            <w:r>
              <w:t>Урок 40</w:t>
            </w:r>
          </w:p>
        </w:tc>
        <w:tc>
          <w:tcPr>
            <w:tcW w:w="6463" w:type="dxa"/>
          </w:tcPr>
          <w:p w14:paraId="33706598">
            <w:pPr>
              <w:pStyle w:val="6"/>
              <w:jc w:val="both"/>
            </w:pPr>
            <w:r>
              <w:t>Почва - особый компонент природы. Факторы образования почв</w:t>
            </w:r>
          </w:p>
        </w:tc>
        <w:tc>
          <w:tcPr>
            <w:tcW w:w="2672" w:type="dxa"/>
            <w:vAlign w:val="center"/>
          </w:tcPr>
          <w:p w14:paraId="2C2181FE">
            <w:pPr>
              <w:pStyle w:val="6"/>
            </w:pPr>
          </w:p>
        </w:tc>
      </w:tr>
      <w:tr w14:paraId="2F07CC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5DEE0B08">
            <w:pPr>
              <w:pStyle w:val="6"/>
            </w:pPr>
            <w:r>
              <w:t>Урок 41</w:t>
            </w:r>
          </w:p>
        </w:tc>
        <w:tc>
          <w:tcPr>
            <w:tcW w:w="6463" w:type="dxa"/>
          </w:tcPr>
          <w:p w14:paraId="190F11E0">
            <w:pPr>
              <w:pStyle w:val="6"/>
              <w:jc w:val="both"/>
            </w:pPr>
            <w:r>
              <w:t>Основные зональные типы почв, их свойства, различия в плодородии</w:t>
            </w:r>
          </w:p>
        </w:tc>
        <w:tc>
          <w:tcPr>
            <w:tcW w:w="2672" w:type="dxa"/>
            <w:vAlign w:val="center"/>
          </w:tcPr>
          <w:p w14:paraId="6B227002">
            <w:pPr>
              <w:pStyle w:val="6"/>
            </w:pPr>
          </w:p>
        </w:tc>
      </w:tr>
      <w:tr w14:paraId="349F1F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1BB975D3">
            <w:pPr>
              <w:pStyle w:val="6"/>
            </w:pPr>
            <w:r>
              <w:t>Урок 42</w:t>
            </w:r>
          </w:p>
        </w:tc>
        <w:tc>
          <w:tcPr>
            <w:tcW w:w="6463" w:type="dxa"/>
          </w:tcPr>
          <w:p w14:paraId="4ECE267D">
            <w:pPr>
              <w:pStyle w:val="6"/>
              <w:jc w:val="both"/>
            </w:pPr>
            <w:r>
              <w:t>Почвенные ресурсы России. Меры по сохранению плодородия почв: мелиорация земель, борьба с эрозией почв и их загрязнением</w:t>
            </w:r>
          </w:p>
        </w:tc>
        <w:tc>
          <w:tcPr>
            <w:tcW w:w="2672" w:type="dxa"/>
            <w:vAlign w:val="center"/>
          </w:tcPr>
          <w:p w14:paraId="1552146F">
            <w:pPr>
              <w:pStyle w:val="6"/>
            </w:pPr>
          </w:p>
        </w:tc>
      </w:tr>
      <w:tr w14:paraId="5185B2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25A15CB6">
            <w:pPr>
              <w:pStyle w:val="6"/>
            </w:pPr>
            <w:r>
              <w:t>Урок 43</w:t>
            </w:r>
          </w:p>
        </w:tc>
        <w:tc>
          <w:tcPr>
            <w:tcW w:w="6463" w:type="dxa"/>
          </w:tcPr>
          <w:p w14:paraId="726D11BD">
            <w:pPr>
              <w:pStyle w:val="6"/>
              <w:jc w:val="both"/>
            </w:pPr>
            <w:r>
              <w:t>Богатство растительного и животного мира России: видовое разнообразие, факторы, его определяющие</w:t>
            </w:r>
          </w:p>
        </w:tc>
        <w:tc>
          <w:tcPr>
            <w:tcW w:w="2672" w:type="dxa"/>
            <w:vAlign w:val="center"/>
          </w:tcPr>
          <w:p w14:paraId="43D73A3B">
            <w:pPr>
              <w:pStyle w:val="6"/>
            </w:pPr>
          </w:p>
        </w:tc>
      </w:tr>
      <w:tr w14:paraId="557C94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7CAB5BB8">
            <w:pPr>
              <w:pStyle w:val="6"/>
            </w:pPr>
            <w:r>
              <w:t>Урок 44</w:t>
            </w:r>
          </w:p>
        </w:tc>
        <w:tc>
          <w:tcPr>
            <w:tcW w:w="6463" w:type="dxa"/>
          </w:tcPr>
          <w:p w14:paraId="1ED5A4CF">
            <w:pPr>
              <w:pStyle w:val="6"/>
              <w:jc w:val="both"/>
            </w:pPr>
            <w:r>
              <w:t>Особенности растительного и животного мира различных природно-хозяйственных зон России</w:t>
            </w:r>
          </w:p>
        </w:tc>
        <w:tc>
          <w:tcPr>
            <w:tcW w:w="2672" w:type="dxa"/>
            <w:vAlign w:val="center"/>
          </w:tcPr>
          <w:p w14:paraId="7F6E94A3">
            <w:pPr>
              <w:pStyle w:val="6"/>
            </w:pPr>
          </w:p>
        </w:tc>
      </w:tr>
      <w:tr w14:paraId="7327C7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122FF66B">
            <w:pPr>
              <w:pStyle w:val="6"/>
            </w:pPr>
            <w:r>
              <w:t>Урок 45</w:t>
            </w:r>
          </w:p>
        </w:tc>
        <w:tc>
          <w:tcPr>
            <w:tcW w:w="6463" w:type="dxa"/>
          </w:tcPr>
          <w:p w14:paraId="0C626B25">
            <w:pPr>
              <w:pStyle w:val="6"/>
              <w:jc w:val="both"/>
            </w:pPr>
            <w:r>
              <w:t>Природно-хозяйственные зоны России: взаимосвязь и взаимообусловленность их компонентов</w:t>
            </w:r>
          </w:p>
        </w:tc>
        <w:tc>
          <w:tcPr>
            <w:tcW w:w="2672" w:type="dxa"/>
            <w:vAlign w:val="center"/>
          </w:tcPr>
          <w:p w14:paraId="2B8888F5">
            <w:pPr>
              <w:pStyle w:val="6"/>
            </w:pPr>
          </w:p>
        </w:tc>
      </w:tr>
      <w:tr w14:paraId="68DA6C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1CA529F1">
            <w:pPr>
              <w:pStyle w:val="6"/>
            </w:pPr>
            <w:r>
              <w:t>Урок 46</w:t>
            </w:r>
          </w:p>
        </w:tc>
        <w:tc>
          <w:tcPr>
            <w:tcW w:w="6463" w:type="dxa"/>
          </w:tcPr>
          <w:p w14:paraId="3F6296F0">
            <w:pPr>
              <w:pStyle w:val="6"/>
              <w:jc w:val="both"/>
            </w:pPr>
            <w:r>
              <w:t>Природно-хозяйственные зоны России. Арктическая пустыня, тундра и лесотундра</w:t>
            </w:r>
          </w:p>
        </w:tc>
        <w:tc>
          <w:tcPr>
            <w:tcW w:w="2672" w:type="dxa"/>
            <w:vAlign w:val="center"/>
          </w:tcPr>
          <w:p w14:paraId="07F1CB0B">
            <w:pPr>
              <w:pStyle w:val="6"/>
            </w:pPr>
          </w:p>
        </w:tc>
      </w:tr>
      <w:tr w14:paraId="29F975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6E6A42D8">
            <w:pPr>
              <w:pStyle w:val="6"/>
            </w:pPr>
            <w:r>
              <w:t>Урок 47</w:t>
            </w:r>
          </w:p>
        </w:tc>
        <w:tc>
          <w:tcPr>
            <w:tcW w:w="6463" w:type="dxa"/>
          </w:tcPr>
          <w:p w14:paraId="2A7CDAD4">
            <w:pPr>
              <w:pStyle w:val="6"/>
              <w:jc w:val="both"/>
            </w:pPr>
            <w:r>
              <w:t>Природно-хозяйственные зоны России. Тайга</w:t>
            </w:r>
          </w:p>
        </w:tc>
        <w:tc>
          <w:tcPr>
            <w:tcW w:w="2672" w:type="dxa"/>
            <w:vAlign w:val="center"/>
          </w:tcPr>
          <w:p w14:paraId="26677E52">
            <w:pPr>
              <w:pStyle w:val="6"/>
            </w:pPr>
          </w:p>
        </w:tc>
      </w:tr>
      <w:tr w14:paraId="032DEC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5482A0C2">
            <w:pPr>
              <w:pStyle w:val="6"/>
            </w:pPr>
            <w:r>
              <w:t>Урок 48</w:t>
            </w:r>
          </w:p>
        </w:tc>
        <w:tc>
          <w:tcPr>
            <w:tcW w:w="6463" w:type="dxa"/>
          </w:tcPr>
          <w:p w14:paraId="02E134D5">
            <w:pPr>
              <w:pStyle w:val="6"/>
              <w:jc w:val="both"/>
            </w:pPr>
            <w:r>
              <w:t>Природно-хозяйственные зоны России. Смешанные и широколиственные леса</w:t>
            </w:r>
          </w:p>
        </w:tc>
        <w:tc>
          <w:tcPr>
            <w:tcW w:w="2672" w:type="dxa"/>
            <w:vAlign w:val="center"/>
          </w:tcPr>
          <w:p w14:paraId="014C172B">
            <w:pPr>
              <w:pStyle w:val="6"/>
            </w:pPr>
          </w:p>
        </w:tc>
      </w:tr>
      <w:tr w14:paraId="12FEF4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505978D5">
            <w:pPr>
              <w:pStyle w:val="6"/>
            </w:pPr>
            <w:r>
              <w:t>Урок 49</w:t>
            </w:r>
          </w:p>
        </w:tc>
        <w:tc>
          <w:tcPr>
            <w:tcW w:w="6463" w:type="dxa"/>
          </w:tcPr>
          <w:p w14:paraId="3E37681F">
            <w:pPr>
              <w:pStyle w:val="6"/>
              <w:jc w:val="both"/>
            </w:pPr>
            <w:r>
              <w:t>Природно-хозяйственные зоны России. Степи и лесостепи</w:t>
            </w:r>
          </w:p>
        </w:tc>
        <w:tc>
          <w:tcPr>
            <w:tcW w:w="2672" w:type="dxa"/>
            <w:vAlign w:val="center"/>
          </w:tcPr>
          <w:p w14:paraId="43311E3D">
            <w:pPr>
              <w:pStyle w:val="6"/>
            </w:pPr>
          </w:p>
        </w:tc>
      </w:tr>
      <w:tr w14:paraId="4FADB3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42627FD9">
            <w:pPr>
              <w:pStyle w:val="6"/>
            </w:pPr>
            <w:r>
              <w:t>Урок 50</w:t>
            </w:r>
          </w:p>
        </w:tc>
        <w:tc>
          <w:tcPr>
            <w:tcW w:w="6463" w:type="dxa"/>
          </w:tcPr>
          <w:p w14:paraId="0BE7D200">
            <w:pPr>
              <w:pStyle w:val="6"/>
              <w:jc w:val="both"/>
            </w:pPr>
            <w:r>
              <w:t>Природно-хозяйственные зоны России. Пустыни и полупустыни</w:t>
            </w:r>
          </w:p>
        </w:tc>
        <w:tc>
          <w:tcPr>
            <w:tcW w:w="2672" w:type="dxa"/>
            <w:vAlign w:val="center"/>
          </w:tcPr>
          <w:p w14:paraId="0DFE18CB">
            <w:pPr>
              <w:pStyle w:val="6"/>
            </w:pPr>
          </w:p>
        </w:tc>
      </w:tr>
      <w:tr w14:paraId="0FC1B3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052D9E4E">
            <w:pPr>
              <w:pStyle w:val="6"/>
            </w:pPr>
            <w:r>
              <w:t>Урок 51</w:t>
            </w:r>
          </w:p>
        </w:tc>
        <w:tc>
          <w:tcPr>
            <w:tcW w:w="6463" w:type="dxa"/>
          </w:tcPr>
          <w:p w14:paraId="0A7FB1B0">
            <w:pPr>
              <w:pStyle w:val="6"/>
              <w:jc w:val="both"/>
            </w:pPr>
            <w:r>
              <w:t>Высотная поясность в горах на территории России. Горные системы европейской части России (Крымские горы, Кавказ, Урал)</w:t>
            </w:r>
          </w:p>
        </w:tc>
        <w:tc>
          <w:tcPr>
            <w:tcW w:w="2672" w:type="dxa"/>
            <w:vAlign w:val="center"/>
          </w:tcPr>
          <w:p w14:paraId="670C5F5C">
            <w:pPr>
              <w:pStyle w:val="6"/>
            </w:pPr>
          </w:p>
        </w:tc>
      </w:tr>
      <w:tr w14:paraId="67F9D7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5899D7FA">
            <w:pPr>
              <w:pStyle w:val="6"/>
            </w:pPr>
            <w:r>
              <w:t>Урок 52</w:t>
            </w:r>
          </w:p>
        </w:tc>
        <w:tc>
          <w:tcPr>
            <w:tcW w:w="6463" w:type="dxa"/>
          </w:tcPr>
          <w:p w14:paraId="1B94E2FF">
            <w:pPr>
              <w:pStyle w:val="6"/>
              <w:jc w:val="both"/>
            </w:pPr>
            <w:r>
              <w:t>Горные системы азиатской части России. Практическая работа "Объяснение различий структуры высотной поясности в горных системах"</w:t>
            </w:r>
          </w:p>
        </w:tc>
        <w:tc>
          <w:tcPr>
            <w:tcW w:w="2672" w:type="dxa"/>
            <w:vAlign w:val="center"/>
          </w:tcPr>
          <w:p w14:paraId="1B2DB81D">
            <w:pPr>
              <w:pStyle w:val="6"/>
              <w:jc w:val="center"/>
            </w:pPr>
            <w:r>
              <w:t>0,5</w:t>
            </w:r>
          </w:p>
        </w:tc>
      </w:tr>
      <w:tr w14:paraId="22CBB6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4C7AFBB6">
            <w:pPr>
              <w:pStyle w:val="6"/>
            </w:pPr>
            <w:r>
              <w:t>Урок 53</w:t>
            </w:r>
          </w:p>
        </w:tc>
        <w:tc>
          <w:tcPr>
            <w:tcW w:w="6463" w:type="dxa"/>
          </w:tcPr>
          <w:p w14:paraId="3624ECFD">
            <w:pPr>
              <w:pStyle w:val="6"/>
              <w:jc w:val="both"/>
            </w:pPr>
            <w:r>
              <w:t>Природные ресурсы природно-хозяйственных зон и их использование, экологические проблемы. Практическая работа "Анализ различных точек зрения о влиянии глобальных климатических изменений на природу, на жизнь и хозяйственную деятельность населения на основе анализа нескольких источников информации"</w:t>
            </w:r>
          </w:p>
        </w:tc>
        <w:tc>
          <w:tcPr>
            <w:tcW w:w="2672" w:type="dxa"/>
            <w:vAlign w:val="center"/>
          </w:tcPr>
          <w:p w14:paraId="7A276A34">
            <w:pPr>
              <w:pStyle w:val="6"/>
              <w:jc w:val="center"/>
            </w:pPr>
            <w:r>
              <w:t>0,5</w:t>
            </w:r>
          </w:p>
        </w:tc>
      </w:tr>
      <w:tr w14:paraId="4926A7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65504A6D">
            <w:pPr>
              <w:pStyle w:val="6"/>
            </w:pPr>
            <w:r>
              <w:t>Урок 54</w:t>
            </w:r>
          </w:p>
        </w:tc>
        <w:tc>
          <w:tcPr>
            <w:tcW w:w="6463" w:type="dxa"/>
          </w:tcPr>
          <w:p w14:paraId="6826F434">
            <w:pPr>
              <w:pStyle w:val="6"/>
              <w:jc w:val="both"/>
            </w:pPr>
            <w:r>
              <w:t>Особо охраняемые природные территории России и своего края. Объекты Всемирного природного наследия ЮНЕСКО; растения и животные, занесенные в Красную книгу России</w:t>
            </w:r>
          </w:p>
        </w:tc>
        <w:tc>
          <w:tcPr>
            <w:tcW w:w="2672" w:type="dxa"/>
            <w:vAlign w:val="center"/>
          </w:tcPr>
          <w:p w14:paraId="176AC236">
            <w:pPr>
              <w:pStyle w:val="6"/>
            </w:pPr>
          </w:p>
        </w:tc>
      </w:tr>
      <w:tr w14:paraId="3F1545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32491A7E">
            <w:pPr>
              <w:pStyle w:val="6"/>
            </w:pPr>
            <w:r>
              <w:t>Урок 55</w:t>
            </w:r>
          </w:p>
        </w:tc>
        <w:tc>
          <w:tcPr>
            <w:tcW w:w="6463" w:type="dxa"/>
          </w:tcPr>
          <w:p w14:paraId="172BC17C">
            <w:pPr>
              <w:pStyle w:val="6"/>
              <w:jc w:val="both"/>
            </w:pPr>
            <w:r>
              <w:t>Динамика численности населения России в XX - XXI вв. и факторы, определяющие ее. Переписи населения России. Основные меры современной демографической политики государства</w:t>
            </w:r>
          </w:p>
        </w:tc>
        <w:tc>
          <w:tcPr>
            <w:tcW w:w="2672" w:type="dxa"/>
            <w:vAlign w:val="center"/>
          </w:tcPr>
          <w:p w14:paraId="77D735F6">
            <w:pPr>
              <w:pStyle w:val="6"/>
            </w:pPr>
          </w:p>
        </w:tc>
      </w:tr>
      <w:tr w14:paraId="2F533B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587CA347">
            <w:pPr>
              <w:pStyle w:val="6"/>
            </w:pPr>
            <w:r>
              <w:t>Урок 56</w:t>
            </w:r>
          </w:p>
        </w:tc>
        <w:tc>
          <w:tcPr>
            <w:tcW w:w="6463" w:type="dxa"/>
          </w:tcPr>
          <w:p w14:paraId="4EB94159">
            <w:pPr>
              <w:pStyle w:val="6"/>
              <w:jc w:val="both"/>
            </w:pPr>
            <w:r>
              <w:t>Естественное движение населения. Географические различия в пределах разных регионов России</w:t>
            </w:r>
          </w:p>
        </w:tc>
        <w:tc>
          <w:tcPr>
            <w:tcW w:w="2672" w:type="dxa"/>
            <w:vAlign w:val="center"/>
          </w:tcPr>
          <w:p w14:paraId="68120565">
            <w:pPr>
              <w:pStyle w:val="6"/>
            </w:pPr>
          </w:p>
        </w:tc>
      </w:tr>
      <w:tr w14:paraId="2C1B09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4154F1A4">
            <w:pPr>
              <w:pStyle w:val="6"/>
            </w:pPr>
            <w:r>
              <w:t>Урок 57</w:t>
            </w:r>
          </w:p>
        </w:tc>
        <w:tc>
          <w:tcPr>
            <w:tcW w:w="6463" w:type="dxa"/>
          </w:tcPr>
          <w:p w14:paraId="44266736">
            <w:pPr>
              <w:pStyle w:val="6"/>
              <w:jc w:val="both"/>
            </w:pPr>
            <w:r>
              <w:t>Резервный урок. Обобщающее повторение по теме "Природно-хозяйственные зоны"</w:t>
            </w:r>
          </w:p>
        </w:tc>
        <w:tc>
          <w:tcPr>
            <w:tcW w:w="2672" w:type="dxa"/>
            <w:vAlign w:val="center"/>
          </w:tcPr>
          <w:p w14:paraId="04B8466D">
            <w:pPr>
              <w:pStyle w:val="6"/>
            </w:pPr>
          </w:p>
        </w:tc>
      </w:tr>
      <w:tr w14:paraId="7F8C6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465629AC">
            <w:pPr>
              <w:pStyle w:val="6"/>
            </w:pPr>
            <w:r>
              <w:t>Урок 58</w:t>
            </w:r>
          </w:p>
        </w:tc>
        <w:tc>
          <w:tcPr>
            <w:tcW w:w="6463" w:type="dxa"/>
          </w:tcPr>
          <w:p w14:paraId="6A99FD79">
            <w:pPr>
              <w:pStyle w:val="6"/>
              <w:jc w:val="both"/>
            </w:pPr>
            <w:r>
              <w:t>Резервный урок. Обобщающее повторение по темам "Народы и религии России" и "Половой и возрастной состав населения России"</w:t>
            </w:r>
          </w:p>
        </w:tc>
        <w:tc>
          <w:tcPr>
            <w:tcW w:w="2672" w:type="dxa"/>
            <w:vAlign w:val="center"/>
          </w:tcPr>
          <w:p w14:paraId="30E1A7F5">
            <w:pPr>
              <w:pStyle w:val="6"/>
            </w:pPr>
          </w:p>
        </w:tc>
      </w:tr>
      <w:tr w14:paraId="59A754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050A98F7">
            <w:pPr>
              <w:pStyle w:val="6"/>
            </w:pPr>
            <w:r>
              <w:t>Урок 59</w:t>
            </w:r>
          </w:p>
        </w:tc>
        <w:tc>
          <w:tcPr>
            <w:tcW w:w="6463" w:type="dxa"/>
          </w:tcPr>
          <w:p w14:paraId="64C91996">
            <w:pPr>
              <w:pStyle w:val="6"/>
              <w:jc w:val="both"/>
            </w:pPr>
            <w:r>
              <w:t>Миграции. Государственная миграционная политика Российской Федерации. Практическая работа "Определение по статистическим данным общего, естественного (или) миграционного прироста населения отдельных субъектов (федеральных округов) Российской Федерации или своего региона"</w:t>
            </w:r>
          </w:p>
        </w:tc>
        <w:tc>
          <w:tcPr>
            <w:tcW w:w="2672" w:type="dxa"/>
            <w:vAlign w:val="center"/>
          </w:tcPr>
          <w:p w14:paraId="0EFDC32E">
            <w:pPr>
              <w:pStyle w:val="6"/>
              <w:jc w:val="center"/>
            </w:pPr>
            <w:r>
              <w:t>0,5</w:t>
            </w:r>
          </w:p>
        </w:tc>
      </w:tr>
      <w:tr w14:paraId="470BEC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4968E1E7">
            <w:pPr>
              <w:pStyle w:val="6"/>
            </w:pPr>
            <w:r>
              <w:t>Урок 60</w:t>
            </w:r>
          </w:p>
        </w:tc>
        <w:tc>
          <w:tcPr>
            <w:tcW w:w="6463" w:type="dxa"/>
          </w:tcPr>
          <w:p w14:paraId="45D67A02">
            <w:pPr>
              <w:pStyle w:val="6"/>
              <w:jc w:val="both"/>
            </w:pPr>
            <w:r>
              <w:t>Географические особенности размещения населения. Основная полоса расселения. Плотность населения</w:t>
            </w:r>
          </w:p>
        </w:tc>
        <w:tc>
          <w:tcPr>
            <w:tcW w:w="2672" w:type="dxa"/>
            <w:vAlign w:val="center"/>
          </w:tcPr>
          <w:p w14:paraId="156D19F5">
            <w:pPr>
              <w:pStyle w:val="6"/>
            </w:pPr>
          </w:p>
        </w:tc>
      </w:tr>
      <w:tr w14:paraId="05E74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4C14EE66">
            <w:pPr>
              <w:pStyle w:val="6"/>
            </w:pPr>
            <w:r>
              <w:t>Урок 61</w:t>
            </w:r>
          </w:p>
        </w:tc>
        <w:tc>
          <w:tcPr>
            <w:tcW w:w="6463" w:type="dxa"/>
          </w:tcPr>
          <w:p w14:paraId="06E46F59">
            <w:pPr>
              <w:pStyle w:val="6"/>
              <w:jc w:val="both"/>
            </w:pPr>
            <w:r>
              <w:t>Городское и сельское население. Виды городских и сельских населенных пунктов. Урбанизация в России. Крупнейшие города и городские агломерации. Роль городов в жизни страны</w:t>
            </w:r>
          </w:p>
        </w:tc>
        <w:tc>
          <w:tcPr>
            <w:tcW w:w="2672" w:type="dxa"/>
            <w:vAlign w:val="center"/>
          </w:tcPr>
          <w:p w14:paraId="0B148959">
            <w:pPr>
              <w:pStyle w:val="6"/>
            </w:pPr>
          </w:p>
        </w:tc>
      </w:tr>
      <w:tr w14:paraId="505B2B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6FA43EA2">
            <w:pPr>
              <w:pStyle w:val="6"/>
            </w:pPr>
            <w:r>
              <w:t>Урок 62</w:t>
            </w:r>
          </w:p>
        </w:tc>
        <w:tc>
          <w:tcPr>
            <w:tcW w:w="6463" w:type="dxa"/>
          </w:tcPr>
          <w:p w14:paraId="612B905B">
            <w:pPr>
              <w:pStyle w:val="6"/>
              <w:jc w:val="both"/>
            </w:pPr>
            <w:r>
              <w:t>Сельская местность и современные тенденции сельского расселения</w:t>
            </w:r>
          </w:p>
        </w:tc>
        <w:tc>
          <w:tcPr>
            <w:tcW w:w="2672" w:type="dxa"/>
            <w:vAlign w:val="center"/>
          </w:tcPr>
          <w:p w14:paraId="37C52285">
            <w:pPr>
              <w:pStyle w:val="6"/>
            </w:pPr>
          </w:p>
        </w:tc>
      </w:tr>
      <w:tr w14:paraId="0F1E7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2229A674">
            <w:pPr>
              <w:pStyle w:val="6"/>
            </w:pPr>
            <w:r>
              <w:t>Урок 63</w:t>
            </w:r>
          </w:p>
        </w:tc>
        <w:tc>
          <w:tcPr>
            <w:tcW w:w="6463" w:type="dxa"/>
          </w:tcPr>
          <w:p w14:paraId="22628591">
            <w:pPr>
              <w:pStyle w:val="6"/>
              <w:jc w:val="both"/>
            </w:pPr>
            <w:r>
              <w:t>Резервный урок. Контрольная работа по темам "Численность населения России" и "Территориальные особенности размещения населения России"</w:t>
            </w:r>
          </w:p>
        </w:tc>
        <w:tc>
          <w:tcPr>
            <w:tcW w:w="2672" w:type="dxa"/>
            <w:vAlign w:val="center"/>
          </w:tcPr>
          <w:p w14:paraId="721A15C5">
            <w:pPr>
              <w:pStyle w:val="6"/>
            </w:pPr>
          </w:p>
        </w:tc>
      </w:tr>
      <w:tr w14:paraId="0D60E8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47DE4837">
            <w:pPr>
              <w:pStyle w:val="6"/>
            </w:pPr>
            <w:r>
              <w:t>Урок 64</w:t>
            </w:r>
          </w:p>
        </w:tc>
        <w:tc>
          <w:tcPr>
            <w:tcW w:w="6463" w:type="dxa"/>
          </w:tcPr>
          <w:p w14:paraId="41433E1B">
            <w:pPr>
              <w:pStyle w:val="6"/>
              <w:jc w:val="both"/>
            </w:pPr>
            <w:r>
              <w:t>Россия - многонациональное государство. Крупнейшие народы России и их расселение. Титульные этносы. Практическая работа "Построение картограммы "Доля титульных этносов в численности населения республик и автономных округов Российской Федерации"</w:t>
            </w:r>
          </w:p>
        </w:tc>
        <w:tc>
          <w:tcPr>
            <w:tcW w:w="2672" w:type="dxa"/>
            <w:vAlign w:val="center"/>
          </w:tcPr>
          <w:p w14:paraId="47766867">
            <w:pPr>
              <w:pStyle w:val="6"/>
              <w:jc w:val="center"/>
            </w:pPr>
            <w:r>
              <w:t>0,5</w:t>
            </w:r>
          </w:p>
        </w:tc>
      </w:tr>
      <w:tr w14:paraId="5D1024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6FBC53B5">
            <w:pPr>
              <w:pStyle w:val="6"/>
            </w:pPr>
            <w:r>
              <w:t>Урок 65</w:t>
            </w:r>
          </w:p>
        </w:tc>
        <w:tc>
          <w:tcPr>
            <w:tcW w:w="6463" w:type="dxa"/>
          </w:tcPr>
          <w:p w14:paraId="3A1BF8EF">
            <w:pPr>
              <w:pStyle w:val="6"/>
              <w:jc w:val="both"/>
            </w:pPr>
            <w:r>
              <w:t>География религий. Объекты Всемирного культурного наследия ЮНЕСКО на территории России</w:t>
            </w:r>
          </w:p>
        </w:tc>
        <w:tc>
          <w:tcPr>
            <w:tcW w:w="2672" w:type="dxa"/>
            <w:vAlign w:val="center"/>
          </w:tcPr>
          <w:p w14:paraId="0CA13053">
            <w:pPr>
              <w:pStyle w:val="6"/>
              <w:jc w:val="center"/>
            </w:pPr>
            <w:r>
              <w:t>0,5</w:t>
            </w:r>
          </w:p>
        </w:tc>
      </w:tr>
      <w:tr w14:paraId="4E9B42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4E1ABC27">
            <w:pPr>
              <w:pStyle w:val="6"/>
            </w:pPr>
            <w:r>
              <w:t>Урок 66</w:t>
            </w:r>
          </w:p>
        </w:tc>
        <w:tc>
          <w:tcPr>
            <w:tcW w:w="6463" w:type="dxa"/>
          </w:tcPr>
          <w:p w14:paraId="09122387">
            <w:pPr>
              <w:pStyle w:val="6"/>
              <w:jc w:val="both"/>
            </w:pPr>
            <w:r>
              <w:t>Половой и возрастной состав населения России</w:t>
            </w:r>
          </w:p>
        </w:tc>
        <w:tc>
          <w:tcPr>
            <w:tcW w:w="2672" w:type="dxa"/>
            <w:vAlign w:val="center"/>
          </w:tcPr>
          <w:p w14:paraId="1E6CEA9E">
            <w:pPr>
              <w:pStyle w:val="6"/>
            </w:pPr>
          </w:p>
        </w:tc>
      </w:tr>
      <w:tr w14:paraId="3B85D2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7830578E">
            <w:pPr>
              <w:pStyle w:val="6"/>
            </w:pPr>
            <w:r>
              <w:t>Урок 67</w:t>
            </w:r>
          </w:p>
        </w:tc>
        <w:tc>
          <w:tcPr>
            <w:tcW w:w="6463" w:type="dxa"/>
          </w:tcPr>
          <w:p w14:paraId="5D5E33D8">
            <w:pPr>
              <w:pStyle w:val="6"/>
              <w:jc w:val="both"/>
            </w:pPr>
            <w:r>
              <w:t>Половозрастные пирамиды. Средняя прогнозируемая продолжительность жизни населения России. Практическая работа "Объяснение динамики половозрастного состава населения России на основе анализа половозрастных пирамид"</w:t>
            </w:r>
          </w:p>
        </w:tc>
        <w:tc>
          <w:tcPr>
            <w:tcW w:w="2672" w:type="dxa"/>
            <w:vAlign w:val="center"/>
          </w:tcPr>
          <w:p w14:paraId="6C8D57D0">
            <w:pPr>
              <w:pStyle w:val="6"/>
              <w:jc w:val="center"/>
            </w:pPr>
            <w:r>
              <w:t>0,5</w:t>
            </w:r>
          </w:p>
        </w:tc>
      </w:tr>
      <w:tr w14:paraId="08929B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0899E422">
            <w:pPr>
              <w:pStyle w:val="6"/>
            </w:pPr>
            <w:r>
              <w:t>Урок 68</w:t>
            </w:r>
          </w:p>
        </w:tc>
        <w:tc>
          <w:tcPr>
            <w:tcW w:w="6463" w:type="dxa"/>
          </w:tcPr>
          <w:p w14:paraId="29177FC4">
            <w:pPr>
              <w:pStyle w:val="6"/>
              <w:jc w:val="both"/>
            </w:pPr>
            <w:r>
              <w:t>Понятие человеческого капитала. Трудовые ресурсы, рабочая сила. Качество населения и показатели, характеризующие его. Индекс человеческого развития (далее - ИЧР) и его географические различия. Практическая работа "Классификация Федеральных округов по особенностям естественного и механического движения населения"</w:t>
            </w:r>
          </w:p>
        </w:tc>
        <w:tc>
          <w:tcPr>
            <w:tcW w:w="2672" w:type="dxa"/>
            <w:vAlign w:val="center"/>
          </w:tcPr>
          <w:p w14:paraId="5468EBA7">
            <w:pPr>
              <w:pStyle w:val="6"/>
              <w:jc w:val="center"/>
            </w:pPr>
            <w:r>
              <w:t>0,5</w:t>
            </w:r>
          </w:p>
        </w:tc>
      </w:tr>
      <w:tr w14:paraId="66CDED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68" w:type="dxa"/>
            <w:gridSpan w:val="3"/>
          </w:tcPr>
          <w:p w14:paraId="0C5CFDC6">
            <w:pPr>
              <w:pStyle w:val="6"/>
              <w:jc w:val="both"/>
            </w:pPr>
            <w:r>
              <w:t>ОБЩЕЕ КОЛИЧЕСТВО УРОКОВ ПО ПРОГРАММЕ: 68, из них уроков, отведенных на контрольные работы (в том числе Всероссийские проверочные работы), - не более 6</w:t>
            </w:r>
          </w:p>
        </w:tc>
      </w:tr>
    </w:tbl>
    <w:p w14:paraId="1DE310F9">
      <w:pPr>
        <w:pStyle w:val="6"/>
        <w:ind w:firstLine="540"/>
        <w:jc w:val="both"/>
      </w:pPr>
    </w:p>
    <w:p w14:paraId="3B2B6603">
      <w:pPr>
        <w:pStyle w:val="6"/>
        <w:jc w:val="right"/>
      </w:pPr>
      <w:r>
        <w:t>Таблица 20.4</w:t>
      </w:r>
    </w:p>
    <w:p w14:paraId="7E442102">
      <w:pPr>
        <w:pStyle w:val="6"/>
        <w:ind w:firstLine="540"/>
        <w:jc w:val="both"/>
      </w:pPr>
    </w:p>
    <w:p w14:paraId="544BA7C9">
      <w:pPr>
        <w:pStyle w:val="6"/>
        <w:jc w:val="both"/>
      </w:pPr>
      <w:r>
        <w:t>9 класс</w:t>
      </w:r>
    </w:p>
    <w:p w14:paraId="531B0956">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3"/>
        <w:gridCol w:w="6463"/>
        <w:gridCol w:w="2672"/>
      </w:tblGrid>
      <w:tr w14:paraId="3A837F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33" w:type="dxa"/>
          </w:tcPr>
          <w:p w14:paraId="553105F5">
            <w:pPr>
              <w:pStyle w:val="6"/>
              <w:jc w:val="center"/>
            </w:pPr>
            <w:r>
              <w:t>N урока</w:t>
            </w:r>
          </w:p>
        </w:tc>
        <w:tc>
          <w:tcPr>
            <w:tcW w:w="6463" w:type="dxa"/>
          </w:tcPr>
          <w:p w14:paraId="092DD746">
            <w:pPr>
              <w:pStyle w:val="6"/>
              <w:jc w:val="center"/>
            </w:pPr>
            <w:r>
              <w:t>Тема урока</w:t>
            </w:r>
          </w:p>
        </w:tc>
        <w:tc>
          <w:tcPr>
            <w:tcW w:w="2672" w:type="dxa"/>
          </w:tcPr>
          <w:p w14:paraId="3CA49BBA">
            <w:pPr>
              <w:pStyle w:val="6"/>
              <w:jc w:val="center"/>
            </w:pPr>
            <w:r>
              <w:t>Количество часов на практические работы</w:t>
            </w:r>
          </w:p>
        </w:tc>
      </w:tr>
      <w:tr w14:paraId="32442F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7AD4623A">
            <w:pPr>
              <w:pStyle w:val="6"/>
            </w:pPr>
            <w:r>
              <w:t>Урок 1</w:t>
            </w:r>
          </w:p>
        </w:tc>
        <w:tc>
          <w:tcPr>
            <w:tcW w:w="6463" w:type="dxa"/>
          </w:tcPr>
          <w:p w14:paraId="4310B656">
            <w:pPr>
              <w:pStyle w:val="6"/>
              <w:jc w:val="both"/>
            </w:pPr>
            <w:r>
              <w:t>Состав хозяйства. Отраслевая структура, функциональная и территориальная структуры хозяйства страны, факторы их формирования и развития. Факторы производства</w:t>
            </w:r>
          </w:p>
        </w:tc>
        <w:tc>
          <w:tcPr>
            <w:tcW w:w="2672" w:type="dxa"/>
            <w:vAlign w:val="center"/>
          </w:tcPr>
          <w:p w14:paraId="1EF448D2">
            <w:pPr>
              <w:pStyle w:val="6"/>
            </w:pPr>
          </w:p>
        </w:tc>
      </w:tr>
      <w:tr w14:paraId="695A81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0E506BA6">
            <w:pPr>
              <w:pStyle w:val="6"/>
            </w:pPr>
            <w:r>
              <w:t>Урок 2</w:t>
            </w:r>
          </w:p>
        </w:tc>
        <w:tc>
          <w:tcPr>
            <w:tcW w:w="6463" w:type="dxa"/>
          </w:tcPr>
          <w:p w14:paraId="48C3C20B">
            <w:pPr>
              <w:pStyle w:val="6"/>
              <w:jc w:val="both"/>
            </w:pPr>
            <w:r>
              <w:t>Экономико-географическое положение России как фактор развития ее хозяйства. ВВП и ВРП. Экономические карты. "</w:t>
            </w:r>
            <w:r>
              <w:fldChar w:fldCharType="begin"/>
            </w:r>
            <w:r>
              <w:instrText xml:space="preserve"> HYPERLINK "https://login.consultant.ru/link/?req=doc&amp;base=LAW&amp;n=428211&amp;dst=100009" \o "Распоряжение Правительства РФ от 13.02.2019 N 207-р (ред. от 30.09.2022) &lt;Об утверждении Стратегии пространственного развития Российской Федерации на период до 2025 года&gt; ------------ Утратил силу или отменен {КонсультантПлюс}" \h </w:instrText>
            </w:r>
            <w:r>
              <w:fldChar w:fldCharType="separate"/>
            </w:r>
            <w:r>
              <w:rPr>
                <w:color w:val="0000FF"/>
              </w:rPr>
              <w:t>Стратегия</w:t>
            </w:r>
            <w:r>
              <w:rPr>
                <w:color w:val="0000FF"/>
              </w:rPr>
              <w:fldChar w:fldCharType="end"/>
            </w:r>
            <w:r>
              <w:t xml:space="preserve"> пространственного развития Российской Федерации на период до 2025 года". Геостратегические территории</w:t>
            </w:r>
          </w:p>
        </w:tc>
        <w:tc>
          <w:tcPr>
            <w:tcW w:w="2672" w:type="dxa"/>
            <w:vAlign w:val="center"/>
          </w:tcPr>
          <w:p w14:paraId="62C470B3">
            <w:pPr>
              <w:pStyle w:val="6"/>
            </w:pPr>
          </w:p>
        </w:tc>
      </w:tr>
      <w:tr w14:paraId="5262E3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7D182F8A">
            <w:pPr>
              <w:pStyle w:val="6"/>
            </w:pPr>
            <w:r>
              <w:t>Урок 3</w:t>
            </w:r>
          </w:p>
        </w:tc>
        <w:tc>
          <w:tcPr>
            <w:tcW w:w="6463" w:type="dxa"/>
          </w:tcPr>
          <w:p w14:paraId="44CB9FF4">
            <w:pPr>
              <w:pStyle w:val="6"/>
              <w:jc w:val="both"/>
            </w:pPr>
            <w:r>
              <w:t>Производственный капитал. Себестоимость и рентабельность производства. Условия и факторы размещения хозяйства. Практическая работа "Определение влияния географического положения России на особенности отраслевой и территориальной структуры хозяйства"</w:t>
            </w:r>
          </w:p>
        </w:tc>
        <w:tc>
          <w:tcPr>
            <w:tcW w:w="2672" w:type="dxa"/>
            <w:vAlign w:val="center"/>
          </w:tcPr>
          <w:p w14:paraId="20A84517">
            <w:pPr>
              <w:pStyle w:val="6"/>
              <w:jc w:val="center"/>
            </w:pPr>
            <w:r>
              <w:t>0,5</w:t>
            </w:r>
          </w:p>
        </w:tc>
      </w:tr>
      <w:tr w14:paraId="04DB98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146F4FB8">
            <w:pPr>
              <w:pStyle w:val="6"/>
            </w:pPr>
            <w:r>
              <w:t>Урок 4</w:t>
            </w:r>
          </w:p>
        </w:tc>
        <w:tc>
          <w:tcPr>
            <w:tcW w:w="6463" w:type="dxa"/>
          </w:tcPr>
          <w:p w14:paraId="7E10E876">
            <w:pPr>
              <w:pStyle w:val="6"/>
              <w:jc w:val="both"/>
            </w:pPr>
            <w:r>
              <w:t>Резервный урок. Обобщающее повторение по теме "Общая характеристика хозяйства России"</w:t>
            </w:r>
          </w:p>
        </w:tc>
        <w:tc>
          <w:tcPr>
            <w:tcW w:w="2672" w:type="dxa"/>
            <w:vAlign w:val="center"/>
          </w:tcPr>
          <w:p w14:paraId="22B5B915">
            <w:pPr>
              <w:pStyle w:val="6"/>
            </w:pPr>
          </w:p>
        </w:tc>
      </w:tr>
      <w:tr w14:paraId="28E4EA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1A1AD3E7">
            <w:pPr>
              <w:pStyle w:val="6"/>
            </w:pPr>
            <w:r>
              <w:t>Урок 5</w:t>
            </w:r>
          </w:p>
        </w:tc>
        <w:tc>
          <w:tcPr>
            <w:tcW w:w="6463" w:type="dxa"/>
          </w:tcPr>
          <w:p w14:paraId="3D70C996">
            <w:pPr>
              <w:pStyle w:val="6"/>
              <w:jc w:val="both"/>
            </w:pPr>
            <w:r>
              <w:t>ТЭК. Место России в мировой добыче основных видов топливных ресурсов. Угольная промышленность</w:t>
            </w:r>
          </w:p>
        </w:tc>
        <w:tc>
          <w:tcPr>
            <w:tcW w:w="2672" w:type="dxa"/>
            <w:vAlign w:val="center"/>
          </w:tcPr>
          <w:p w14:paraId="50EAF545">
            <w:pPr>
              <w:pStyle w:val="6"/>
            </w:pPr>
          </w:p>
        </w:tc>
      </w:tr>
      <w:tr w14:paraId="07B365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364F6665">
            <w:pPr>
              <w:pStyle w:val="6"/>
            </w:pPr>
            <w:r>
              <w:t>Урок 6</w:t>
            </w:r>
          </w:p>
        </w:tc>
        <w:tc>
          <w:tcPr>
            <w:tcW w:w="6463" w:type="dxa"/>
          </w:tcPr>
          <w:p w14:paraId="5915B8DC">
            <w:pPr>
              <w:pStyle w:val="6"/>
              <w:jc w:val="both"/>
            </w:pPr>
            <w:r>
              <w:t>Нефтяная промышленность</w:t>
            </w:r>
          </w:p>
        </w:tc>
        <w:tc>
          <w:tcPr>
            <w:tcW w:w="2672" w:type="dxa"/>
            <w:vAlign w:val="center"/>
          </w:tcPr>
          <w:p w14:paraId="1EF36AB2">
            <w:pPr>
              <w:pStyle w:val="6"/>
            </w:pPr>
          </w:p>
        </w:tc>
      </w:tr>
      <w:tr w14:paraId="24E336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5C7DBD24">
            <w:pPr>
              <w:pStyle w:val="6"/>
            </w:pPr>
            <w:r>
              <w:t>Урок 7</w:t>
            </w:r>
          </w:p>
        </w:tc>
        <w:tc>
          <w:tcPr>
            <w:tcW w:w="6463" w:type="dxa"/>
          </w:tcPr>
          <w:p w14:paraId="72DE5F76">
            <w:pPr>
              <w:pStyle w:val="6"/>
              <w:jc w:val="both"/>
            </w:pPr>
            <w:r>
              <w:t>Газовая промышленность</w:t>
            </w:r>
          </w:p>
        </w:tc>
        <w:tc>
          <w:tcPr>
            <w:tcW w:w="2672" w:type="dxa"/>
            <w:vAlign w:val="center"/>
          </w:tcPr>
          <w:p w14:paraId="157777FF">
            <w:pPr>
              <w:pStyle w:val="6"/>
            </w:pPr>
          </w:p>
        </w:tc>
      </w:tr>
      <w:tr w14:paraId="44C138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26A3EEE9">
            <w:pPr>
              <w:pStyle w:val="6"/>
            </w:pPr>
            <w:r>
              <w:t>Урок 8</w:t>
            </w:r>
          </w:p>
        </w:tc>
        <w:tc>
          <w:tcPr>
            <w:tcW w:w="6463" w:type="dxa"/>
          </w:tcPr>
          <w:p w14:paraId="31AB3EA9">
            <w:pPr>
              <w:pStyle w:val="6"/>
              <w:jc w:val="both"/>
            </w:pPr>
            <w:r>
              <w:t>Электроэнергетика. Место России в мировом производстве электроэнергии. Основные типы электростанций. Практическая работа "Анализ статистических и текстовых материалов с целью сравнения стоимости электроэнергии для населения России в различных регионах"</w:t>
            </w:r>
          </w:p>
        </w:tc>
        <w:tc>
          <w:tcPr>
            <w:tcW w:w="2672" w:type="dxa"/>
            <w:vAlign w:val="center"/>
          </w:tcPr>
          <w:p w14:paraId="572A8047">
            <w:pPr>
              <w:pStyle w:val="6"/>
              <w:jc w:val="center"/>
            </w:pPr>
            <w:r>
              <w:t>0,5</w:t>
            </w:r>
          </w:p>
        </w:tc>
      </w:tr>
      <w:tr w14:paraId="5E34A5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472080DF">
            <w:pPr>
              <w:pStyle w:val="6"/>
            </w:pPr>
            <w:r>
              <w:t>Урок 9</w:t>
            </w:r>
          </w:p>
        </w:tc>
        <w:tc>
          <w:tcPr>
            <w:tcW w:w="6463" w:type="dxa"/>
          </w:tcPr>
          <w:p w14:paraId="3405EE34">
            <w:pPr>
              <w:pStyle w:val="6"/>
              <w:jc w:val="both"/>
            </w:pPr>
            <w:r>
              <w:t xml:space="preserve">Электростанции, использующие возобновляемые источники энергии. Энергосистемы. Влияние ТЭК на окружающую среду. Основные положения "Энергетической стратегии России на период до 2035 года", утвержденной </w:t>
            </w:r>
            <w:r>
              <w:fldChar w:fldCharType="begin"/>
            </w:r>
            <w:r>
              <w:instrText xml:space="preserve"> HYPERLINK "https://login.consultant.ru/link/?req=doc&amp;base=LAW&amp;n=488666" \o "Распоряжение Правительства РФ от 09.06.2020 N 1523-р (ред. от 21.10.2024) &lt;Об утверждении Энергетической стратегии Российской Федерации на период до 2035 года&gt; ------------ Недействующая редакция {КонсультантПлюс}" \h </w:instrText>
            </w:r>
            <w:r>
              <w:fldChar w:fldCharType="separate"/>
            </w:r>
            <w:r>
              <w:rPr>
                <w:color w:val="0000FF"/>
              </w:rPr>
              <w:t>распоряжением</w:t>
            </w:r>
            <w:r>
              <w:rPr>
                <w:color w:val="0000FF"/>
              </w:rPr>
              <w:fldChar w:fldCharType="end"/>
            </w:r>
            <w:r>
              <w:t xml:space="preserve"> Правительства Российской Федерации от 9 июня 2020 г. N 1523-р. Практическая работа "Сравнительная оценка возможностей для развития энергетики ВИЭ в отдельных регионах страны"</w:t>
            </w:r>
          </w:p>
        </w:tc>
        <w:tc>
          <w:tcPr>
            <w:tcW w:w="2672" w:type="dxa"/>
            <w:vAlign w:val="center"/>
          </w:tcPr>
          <w:p w14:paraId="3AE4FBC6">
            <w:pPr>
              <w:pStyle w:val="6"/>
              <w:jc w:val="center"/>
            </w:pPr>
            <w:r>
              <w:t>0,5</w:t>
            </w:r>
          </w:p>
        </w:tc>
      </w:tr>
      <w:tr w14:paraId="382A5F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31D09343">
            <w:pPr>
              <w:pStyle w:val="6"/>
            </w:pPr>
            <w:r>
              <w:t>Урок 10</w:t>
            </w:r>
          </w:p>
        </w:tc>
        <w:tc>
          <w:tcPr>
            <w:tcW w:w="6463" w:type="dxa"/>
          </w:tcPr>
          <w:p w14:paraId="7405F8E5">
            <w:pPr>
              <w:pStyle w:val="6"/>
              <w:jc w:val="both"/>
            </w:pPr>
            <w:r>
              <w:t>Резервный урок. Обобщающее повторение по теме "Топливно-энергетический комплекс (ТЭК)"</w:t>
            </w:r>
          </w:p>
        </w:tc>
        <w:tc>
          <w:tcPr>
            <w:tcW w:w="2672" w:type="dxa"/>
            <w:vAlign w:val="center"/>
          </w:tcPr>
          <w:p w14:paraId="60F15C9E">
            <w:pPr>
              <w:pStyle w:val="6"/>
            </w:pPr>
          </w:p>
        </w:tc>
      </w:tr>
      <w:tr w14:paraId="6E38B0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3DCD17DB">
            <w:pPr>
              <w:pStyle w:val="6"/>
            </w:pPr>
            <w:r>
              <w:t>Урок 11</w:t>
            </w:r>
          </w:p>
        </w:tc>
        <w:tc>
          <w:tcPr>
            <w:tcW w:w="6463" w:type="dxa"/>
          </w:tcPr>
          <w:p w14:paraId="52723191">
            <w:pPr>
              <w:pStyle w:val="6"/>
              <w:jc w:val="both"/>
            </w:pPr>
            <w:r>
              <w:t xml:space="preserve">Металлургический комплекс. Металлургические базы России. Влияние металлургии на окружающую среду. Основные положения "Стратегии развития черной и цветной металлургии России до 2030 года", утвержденной </w:t>
            </w:r>
            <w:r>
              <w:fldChar w:fldCharType="begin"/>
            </w:r>
            <w:r>
              <w:instrText xml:space="preserve"> HYPERLINK "https://login.consultant.ru/link/?req=doc&amp;base=LAW&amp;n=488691" \o "Распоряжение Правительства РФ от 28.12.2022 N 4260-р (ред. от 21.10.2024) &lt;О Стратегии развития металлургической промышленности Российской Федерации на период до 2030 года&gt; {КонсультантПлюс}" \h </w:instrText>
            </w:r>
            <w:r>
              <w:fldChar w:fldCharType="separate"/>
            </w:r>
            <w:r>
              <w:rPr>
                <w:color w:val="0000FF"/>
              </w:rPr>
              <w:t>распоряжением</w:t>
            </w:r>
            <w:r>
              <w:rPr>
                <w:color w:val="0000FF"/>
              </w:rPr>
              <w:fldChar w:fldCharType="end"/>
            </w:r>
            <w:r>
              <w:t xml:space="preserve"> Правительства Российской Федерации от 28 декабря 2022 г. N 4260-р</w:t>
            </w:r>
          </w:p>
        </w:tc>
        <w:tc>
          <w:tcPr>
            <w:tcW w:w="2672" w:type="dxa"/>
            <w:vAlign w:val="center"/>
          </w:tcPr>
          <w:p w14:paraId="5115014F">
            <w:pPr>
              <w:pStyle w:val="6"/>
            </w:pPr>
          </w:p>
        </w:tc>
      </w:tr>
      <w:tr w14:paraId="2DD091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4DDAF3F6">
            <w:pPr>
              <w:pStyle w:val="6"/>
            </w:pPr>
            <w:r>
              <w:t>Урок 12</w:t>
            </w:r>
          </w:p>
        </w:tc>
        <w:tc>
          <w:tcPr>
            <w:tcW w:w="6463" w:type="dxa"/>
          </w:tcPr>
          <w:p w14:paraId="66074CBD">
            <w:pPr>
              <w:pStyle w:val="6"/>
              <w:jc w:val="both"/>
            </w:pPr>
            <w:r>
              <w:t>Место России в мировом производстве черных металлов. Особенности технологии производства черных металлов. География металлургии черных металлов: основные районы и центры</w:t>
            </w:r>
          </w:p>
        </w:tc>
        <w:tc>
          <w:tcPr>
            <w:tcW w:w="2672" w:type="dxa"/>
            <w:vAlign w:val="center"/>
          </w:tcPr>
          <w:p w14:paraId="7B7BAAA9">
            <w:pPr>
              <w:pStyle w:val="6"/>
            </w:pPr>
          </w:p>
        </w:tc>
      </w:tr>
      <w:tr w14:paraId="3338A0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39B9FBA5">
            <w:pPr>
              <w:pStyle w:val="6"/>
            </w:pPr>
            <w:r>
              <w:t>Урок 13</w:t>
            </w:r>
          </w:p>
        </w:tc>
        <w:tc>
          <w:tcPr>
            <w:tcW w:w="6463" w:type="dxa"/>
          </w:tcPr>
          <w:p w14:paraId="2A5014B4">
            <w:pPr>
              <w:pStyle w:val="6"/>
              <w:jc w:val="both"/>
            </w:pPr>
            <w:r>
              <w:t>Место России в мировом производстве цветных металлов. Особенности технологии производства цветных металлов. География металлургии цветных металлов: основные районы и центры. Практическая работа "Выявление факторов, влияющих на себестоимость производства предприятий металлургического комплекса в различных регионах страны (по выбору)"</w:t>
            </w:r>
          </w:p>
        </w:tc>
        <w:tc>
          <w:tcPr>
            <w:tcW w:w="2672" w:type="dxa"/>
          </w:tcPr>
          <w:p w14:paraId="4655B8C1">
            <w:pPr>
              <w:pStyle w:val="6"/>
              <w:jc w:val="center"/>
            </w:pPr>
            <w:r>
              <w:t>0,5</w:t>
            </w:r>
          </w:p>
        </w:tc>
      </w:tr>
      <w:tr w14:paraId="11D676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6B2A175A">
            <w:pPr>
              <w:pStyle w:val="6"/>
            </w:pPr>
            <w:r>
              <w:t>Урок 14</w:t>
            </w:r>
          </w:p>
        </w:tc>
        <w:tc>
          <w:tcPr>
            <w:tcW w:w="6463" w:type="dxa"/>
          </w:tcPr>
          <w:p w14:paraId="34892B6C">
            <w:pPr>
              <w:pStyle w:val="6"/>
              <w:jc w:val="both"/>
            </w:pPr>
            <w:r>
              <w:t>Машиностроительный комплекс. Роль машиностроения в реализации целей политики импортозамещения. Практическая работа "Выявление факторов, повлиявших на размещение машиностроительного предприятия (по выбору) на основе анализа различных источников информации"</w:t>
            </w:r>
          </w:p>
        </w:tc>
        <w:tc>
          <w:tcPr>
            <w:tcW w:w="2672" w:type="dxa"/>
          </w:tcPr>
          <w:p w14:paraId="7520C620">
            <w:pPr>
              <w:pStyle w:val="6"/>
              <w:jc w:val="center"/>
            </w:pPr>
            <w:r>
              <w:t>0,5</w:t>
            </w:r>
          </w:p>
        </w:tc>
      </w:tr>
      <w:tr w14:paraId="15A6BB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410918D8">
            <w:pPr>
              <w:pStyle w:val="6"/>
            </w:pPr>
            <w:r>
              <w:t>Урок 15</w:t>
            </w:r>
          </w:p>
        </w:tc>
        <w:tc>
          <w:tcPr>
            <w:tcW w:w="6463" w:type="dxa"/>
          </w:tcPr>
          <w:p w14:paraId="5CD9DD84">
            <w:pPr>
              <w:pStyle w:val="6"/>
              <w:jc w:val="both"/>
            </w:pPr>
            <w:r>
              <w:t>География важнейших отраслей машиностроительного комплекса: основные районы и центры. Значение отрасли для создания экологически эффективного оборудования. Перспективы развития машиностроения России</w:t>
            </w:r>
          </w:p>
        </w:tc>
        <w:tc>
          <w:tcPr>
            <w:tcW w:w="2672" w:type="dxa"/>
            <w:vAlign w:val="center"/>
          </w:tcPr>
          <w:p w14:paraId="2590EE15">
            <w:pPr>
              <w:pStyle w:val="6"/>
            </w:pPr>
          </w:p>
        </w:tc>
      </w:tr>
      <w:tr w14:paraId="6ECC8D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302172E5">
            <w:pPr>
              <w:pStyle w:val="6"/>
            </w:pPr>
            <w:r>
              <w:t>Урок 16</w:t>
            </w:r>
          </w:p>
        </w:tc>
        <w:tc>
          <w:tcPr>
            <w:tcW w:w="6463" w:type="dxa"/>
          </w:tcPr>
          <w:p w14:paraId="733A9F70">
            <w:pPr>
              <w:pStyle w:val="6"/>
              <w:jc w:val="both"/>
            </w:pPr>
            <w:r>
              <w:t>Резервный урок. Обобщающее повторение по темам "Металлургический комплекс" и "Машиностроительный комплекс"</w:t>
            </w:r>
          </w:p>
        </w:tc>
        <w:tc>
          <w:tcPr>
            <w:tcW w:w="2672" w:type="dxa"/>
            <w:vAlign w:val="center"/>
          </w:tcPr>
          <w:p w14:paraId="256AF829">
            <w:pPr>
              <w:pStyle w:val="6"/>
            </w:pPr>
          </w:p>
        </w:tc>
      </w:tr>
      <w:tr w14:paraId="63AB2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20187028">
            <w:pPr>
              <w:pStyle w:val="6"/>
            </w:pPr>
            <w:r>
              <w:t>Урок 17</w:t>
            </w:r>
          </w:p>
        </w:tc>
        <w:tc>
          <w:tcPr>
            <w:tcW w:w="6463" w:type="dxa"/>
          </w:tcPr>
          <w:p w14:paraId="264FD102">
            <w:pPr>
              <w:pStyle w:val="6"/>
              <w:jc w:val="both"/>
            </w:pPr>
            <w:r>
              <w:t>Химическая промышленность. Состав, место и значение в хозяйстве. Место России в мировом производстве химической продукции</w:t>
            </w:r>
          </w:p>
        </w:tc>
        <w:tc>
          <w:tcPr>
            <w:tcW w:w="2672" w:type="dxa"/>
            <w:vAlign w:val="center"/>
          </w:tcPr>
          <w:p w14:paraId="4006C568">
            <w:pPr>
              <w:pStyle w:val="6"/>
            </w:pPr>
          </w:p>
        </w:tc>
      </w:tr>
      <w:tr w14:paraId="52775A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11960767">
            <w:pPr>
              <w:pStyle w:val="6"/>
            </w:pPr>
            <w:r>
              <w:t>Урок 18</w:t>
            </w:r>
          </w:p>
        </w:tc>
        <w:tc>
          <w:tcPr>
            <w:tcW w:w="6463" w:type="dxa"/>
          </w:tcPr>
          <w:p w14:paraId="3BFEA739">
            <w:pPr>
              <w:pStyle w:val="6"/>
              <w:jc w:val="both"/>
            </w:pPr>
            <w:r>
              <w:t xml:space="preserve">Факторы размещения предприятий. Химическая промышленность и охрана окружающей среды. Основные положения </w:t>
            </w:r>
            <w:r>
              <w:fldChar w:fldCharType="begin"/>
            </w:r>
            <w:r>
              <w:instrText xml:space="preserve"> HYPERLINK "https://login.consultant.ru/link/?req=doc&amp;base=LAW&amp;n=193931&amp;dst=106141" \o "Приказ Минпромторга России N 651, Минэнерго России N 172 от 08.04.2014 (ред. от 14.01.2016) " \h </w:instrText>
            </w:r>
            <w:r>
              <w:fldChar w:fldCharType="separate"/>
            </w:r>
            <w:r>
              <w:rPr>
                <w:color w:val="0000FF"/>
              </w:rPr>
              <w:t>стратегии</w:t>
            </w:r>
            <w:r>
              <w:rPr>
                <w:color w:val="0000FF"/>
              </w:rPr>
              <w:fldChar w:fldCharType="end"/>
            </w:r>
            <w:r>
              <w:t xml:space="preserve"> развития химического и нефтехимического комплекса на период до 2030 года</w:t>
            </w:r>
          </w:p>
        </w:tc>
        <w:tc>
          <w:tcPr>
            <w:tcW w:w="2672" w:type="dxa"/>
            <w:vAlign w:val="center"/>
          </w:tcPr>
          <w:p w14:paraId="4B7A76A6">
            <w:pPr>
              <w:pStyle w:val="6"/>
            </w:pPr>
          </w:p>
        </w:tc>
      </w:tr>
      <w:tr w14:paraId="71B156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5A8277BC">
            <w:pPr>
              <w:pStyle w:val="6"/>
            </w:pPr>
            <w:r>
              <w:t>Урок 19</w:t>
            </w:r>
          </w:p>
        </w:tc>
        <w:tc>
          <w:tcPr>
            <w:tcW w:w="6463" w:type="dxa"/>
          </w:tcPr>
          <w:p w14:paraId="7DFEAC63">
            <w:pPr>
              <w:pStyle w:val="6"/>
              <w:jc w:val="both"/>
            </w:pPr>
            <w:r>
              <w:t>Лесопромышленный комплекс. Состав, место и значение в хозяйстве. Место России в мировом производстве продукции лесного комплекса</w:t>
            </w:r>
          </w:p>
        </w:tc>
        <w:tc>
          <w:tcPr>
            <w:tcW w:w="2672" w:type="dxa"/>
            <w:vAlign w:val="center"/>
          </w:tcPr>
          <w:p w14:paraId="04B7F488">
            <w:pPr>
              <w:pStyle w:val="6"/>
            </w:pPr>
          </w:p>
        </w:tc>
      </w:tr>
      <w:tr w14:paraId="4FB18D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1F5CDED9">
            <w:pPr>
              <w:pStyle w:val="6"/>
            </w:pPr>
            <w:r>
              <w:t>Урок 20</w:t>
            </w:r>
          </w:p>
        </w:tc>
        <w:tc>
          <w:tcPr>
            <w:tcW w:w="6463" w:type="dxa"/>
          </w:tcPr>
          <w:p w14:paraId="3B186733">
            <w:pPr>
              <w:pStyle w:val="6"/>
              <w:jc w:val="both"/>
            </w:pPr>
            <w:r>
              <w:t>География важнейших отраслей. Лесное хозяйство и окружающая среда. Практическая работа "Анализ документов "Прогноз развития лесного сектора Российской Федерации до 2030 года" (главы 1, 3 и 11) и Стратегия развития лесного комплекса Российской Федерации до 2030 года, утвержденная распоряжением Правительства Российской Федерации от 11 февраля 2021 г. N 312-р (</w:t>
            </w:r>
            <w:r>
              <w:fldChar w:fldCharType="begin"/>
            </w:r>
            <w:r>
              <w:instrText xml:space="preserve"> HYPERLINK "https://login.consultant.ru/link/?req=doc&amp;base=LAW&amp;n=377162&amp;dst=100028" \o "Распоряжение Правительства РФ от 11.02.2021 N 312-р &lt;Об утверждении Стратегии развития лесного комплекса Российской Федерации до 2030 года&gt; {КонсультантПлюс}" \h </w:instrText>
            </w:r>
            <w:r>
              <w:fldChar w:fldCharType="separate"/>
            </w:r>
            <w:r>
              <w:rPr>
                <w:color w:val="0000FF"/>
              </w:rPr>
              <w:t>главы II</w:t>
            </w:r>
            <w:r>
              <w:rPr>
                <w:color w:val="0000FF"/>
              </w:rPr>
              <w:fldChar w:fldCharType="end"/>
            </w:r>
            <w:r>
              <w:t xml:space="preserve"> и </w:t>
            </w:r>
            <w:r>
              <w:fldChar w:fldCharType="begin"/>
            </w:r>
            <w:r>
              <w:instrText xml:space="preserve"> HYPERLINK "https://login.consultant.ru/link/?req=doc&amp;base=LAW&amp;n=377162&amp;dst=100279" \o "Распоряжение Правительства РФ от 11.02.2021 N 312-р &lt;Об утверждении Стратегии развития лесного комплекса Российской Федерации до 2030 года&gt; {КонсультантПлюс}" \h </w:instrText>
            </w:r>
            <w:r>
              <w:fldChar w:fldCharType="separate"/>
            </w:r>
            <w:r>
              <w:rPr>
                <w:color w:val="0000FF"/>
              </w:rPr>
              <w:t>III</w:t>
            </w:r>
            <w:r>
              <w:rPr>
                <w:color w:val="0000FF"/>
              </w:rPr>
              <w:fldChar w:fldCharType="end"/>
            </w:r>
            <w:r>
              <w:t xml:space="preserve">, </w:t>
            </w:r>
            <w:r>
              <w:fldChar w:fldCharType="begin"/>
            </w:r>
            <w:r>
              <w:instrText xml:space="preserve"> HYPERLINK "https://login.consultant.ru/link/?req=doc&amp;base=LAW&amp;n=377162&amp;dst=100857" \o "Распоряжение Правительства РФ от 11.02.2021 N 312-р &lt;Об утверждении Стратегии развития лесного комплекса Российской Федерации до 2030 года&gt; {КонсультантПлюс}" \h </w:instrText>
            </w:r>
            <w:r>
              <w:fldChar w:fldCharType="separate"/>
            </w:r>
            <w:r>
              <w:rPr>
                <w:color w:val="0000FF"/>
              </w:rPr>
              <w:t>приложения N 1</w:t>
            </w:r>
            <w:r>
              <w:rPr>
                <w:color w:val="0000FF"/>
              </w:rPr>
              <w:fldChar w:fldCharType="end"/>
            </w:r>
            <w:r>
              <w:t xml:space="preserve"> и N 18), с целью определения перспектив и проблем развития комплекса"</w:t>
            </w:r>
          </w:p>
        </w:tc>
        <w:tc>
          <w:tcPr>
            <w:tcW w:w="2672" w:type="dxa"/>
            <w:vAlign w:val="center"/>
          </w:tcPr>
          <w:p w14:paraId="27B6DCD0">
            <w:pPr>
              <w:pStyle w:val="6"/>
              <w:jc w:val="center"/>
            </w:pPr>
            <w:r>
              <w:t>0,5</w:t>
            </w:r>
          </w:p>
        </w:tc>
      </w:tr>
      <w:tr w14:paraId="68A965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5F69FB4E">
            <w:pPr>
              <w:pStyle w:val="6"/>
            </w:pPr>
            <w:r>
              <w:t>Урок 21</w:t>
            </w:r>
          </w:p>
        </w:tc>
        <w:tc>
          <w:tcPr>
            <w:tcW w:w="6463" w:type="dxa"/>
          </w:tcPr>
          <w:p w14:paraId="2242E3D5">
            <w:pPr>
              <w:pStyle w:val="6"/>
              <w:jc w:val="both"/>
            </w:pPr>
            <w:r>
              <w:t>Резервный урок. Обобщающее повторение по теме "Химико-лесной комплекс"</w:t>
            </w:r>
          </w:p>
        </w:tc>
        <w:tc>
          <w:tcPr>
            <w:tcW w:w="2672" w:type="dxa"/>
            <w:vAlign w:val="center"/>
          </w:tcPr>
          <w:p w14:paraId="04A92B25">
            <w:pPr>
              <w:pStyle w:val="6"/>
            </w:pPr>
          </w:p>
        </w:tc>
      </w:tr>
      <w:tr w14:paraId="2142B4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1C2D162D">
            <w:pPr>
              <w:pStyle w:val="6"/>
            </w:pPr>
            <w:r>
              <w:t>Урок 22</w:t>
            </w:r>
          </w:p>
        </w:tc>
        <w:tc>
          <w:tcPr>
            <w:tcW w:w="6463" w:type="dxa"/>
          </w:tcPr>
          <w:p w14:paraId="08A32E77">
            <w:pPr>
              <w:pStyle w:val="6"/>
              <w:jc w:val="both"/>
            </w:pPr>
            <w:r>
              <w:t>Агропромышленный комплекс. Состав, место и значение в экономике страны. Сельское хозяйство. Сельское хозяйство и окружающая среда</w:t>
            </w:r>
          </w:p>
        </w:tc>
        <w:tc>
          <w:tcPr>
            <w:tcW w:w="2672" w:type="dxa"/>
            <w:vAlign w:val="center"/>
          </w:tcPr>
          <w:p w14:paraId="5FCE124E">
            <w:pPr>
              <w:pStyle w:val="6"/>
            </w:pPr>
          </w:p>
        </w:tc>
      </w:tr>
      <w:tr w14:paraId="2372C8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21A3BADA">
            <w:pPr>
              <w:pStyle w:val="6"/>
            </w:pPr>
            <w:r>
              <w:t>Урок 23</w:t>
            </w:r>
          </w:p>
        </w:tc>
        <w:tc>
          <w:tcPr>
            <w:tcW w:w="6463" w:type="dxa"/>
          </w:tcPr>
          <w:p w14:paraId="46C3EFDF">
            <w:pPr>
              <w:pStyle w:val="6"/>
              <w:jc w:val="both"/>
            </w:pPr>
            <w:r>
              <w:t>Растениеводство и животноводство: география основных отраслей</w:t>
            </w:r>
          </w:p>
        </w:tc>
        <w:tc>
          <w:tcPr>
            <w:tcW w:w="2672" w:type="dxa"/>
            <w:vAlign w:val="center"/>
          </w:tcPr>
          <w:p w14:paraId="79ADD77F">
            <w:pPr>
              <w:pStyle w:val="6"/>
            </w:pPr>
          </w:p>
        </w:tc>
      </w:tr>
      <w:tr w14:paraId="733AEC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37C7CC52">
            <w:pPr>
              <w:pStyle w:val="6"/>
            </w:pPr>
            <w:r>
              <w:t>Урок 24</w:t>
            </w:r>
          </w:p>
        </w:tc>
        <w:tc>
          <w:tcPr>
            <w:tcW w:w="6463" w:type="dxa"/>
          </w:tcPr>
          <w:p w14:paraId="26AD7C83">
            <w:pPr>
              <w:pStyle w:val="6"/>
              <w:jc w:val="both"/>
            </w:pPr>
            <w:r>
              <w:t>Пищевая промышленность. Легкая промышленность. Состав, место и значение в хозяйстве. Факторы размещения предприятий. Легкая промышленность и охрана окружающей среды</w:t>
            </w:r>
          </w:p>
        </w:tc>
        <w:tc>
          <w:tcPr>
            <w:tcW w:w="2672" w:type="dxa"/>
            <w:vAlign w:val="center"/>
          </w:tcPr>
          <w:p w14:paraId="2961E3DD">
            <w:pPr>
              <w:pStyle w:val="6"/>
            </w:pPr>
          </w:p>
        </w:tc>
      </w:tr>
      <w:tr w14:paraId="08A7B5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26DA5AF8">
            <w:pPr>
              <w:pStyle w:val="6"/>
            </w:pPr>
            <w:r>
              <w:t>Урок 25</w:t>
            </w:r>
          </w:p>
        </w:tc>
        <w:tc>
          <w:tcPr>
            <w:tcW w:w="6463" w:type="dxa"/>
          </w:tcPr>
          <w:p w14:paraId="3D5DA3BB">
            <w:pPr>
              <w:pStyle w:val="6"/>
              <w:jc w:val="both"/>
            </w:pPr>
            <w:r>
              <w:t>"</w:t>
            </w:r>
            <w:r>
              <w:fldChar w:fldCharType="begin"/>
            </w:r>
            <w:r>
              <w:instrText xml:space="preserve"> HYPERLINK "https://login.consultant.ru/link/?req=doc&amp;base=LAW&amp;n=498270&amp;dst=100012" \o "Распоряжение Правительства РФ от 08.09.2022 N 2567-р (ред. от 07.02.2025) &lt;Об утверждении Стратегии развития агропромышленного и рыбохозяйственного комплексов Российской Федерации на период до 2030 года&gt; {КонсультантПлюс}" \h </w:instrText>
            </w:r>
            <w:r>
              <w:fldChar w:fldCharType="separate"/>
            </w:r>
            <w:r>
              <w:rPr>
                <w:color w:val="0000FF"/>
              </w:rPr>
              <w:t>Стратегия</w:t>
            </w:r>
            <w:r>
              <w:rPr>
                <w:color w:val="0000FF"/>
              </w:rPr>
              <w:fldChar w:fldCharType="end"/>
            </w:r>
            <w:r>
              <w:t xml:space="preserve"> развития агропромышленного и рыбохозяйственного комплексов Российской Федерации на период до 2030 года". Особенности АПК своего края. Практическая работа "Определение влияния природных и социальных факторов на размещение отраслей АПК"</w:t>
            </w:r>
          </w:p>
        </w:tc>
        <w:tc>
          <w:tcPr>
            <w:tcW w:w="2672" w:type="dxa"/>
            <w:vAlign w:val="center"/>
          </w:tcPr>
          <w:p w14:paraId="4A8B8E4F">
            <w:pPr>
              <w:pStyle w:val="6"/>
              <w:jc w:val="center"/>
            </w:pPr>
            <w:r>
              <w:t>0,5</w:t>
            </w:r>
          </w:p>
        </w:tc>
      </w:tr>
      <w:tr w14:paraId="44739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40EFC03B">
            <w:pPr>
              <w:pStyle w:val="6"/>
            </w:pPr>
            <w:r>
              <w:t>Урок 26</w:t>
            </w:r>
          </w:p>
        </w:tc>
        <w:tc>
          <w:tcPr>
            <w:tcW w:w="6463" w:type="dxa"/>
          </w:tcPr>
          <w:p w14:paraId="1CAF045F">
            <w:pPr>
              <w:pStyle w:val="6"/>
              <w:jc w:val="both"/>
            </w:pPr>
            <w:r>
              <w:t>Резервный урок. Обобщающее повторение по теме "Агропромышленный комплекс (АПК)"</w:t>
            </w:r>
          </w:p>
        </w:tc>
        <w:tc>
          <w:tcPr>
            <w:tcW w:w="2672" w:type="dxa"/>
            <w:vAlign w:val="center"/>
          </w:tcPr>
          <w:p w14:paraId="50D939C5">
            <w:pPr>
              <w:pStyle w:val="6"/>
            </w:pPr>
          </w:p>
        </w:tc>
      </w:tr>
      <w:tr w14:paraId="5BE143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56E96055">
            <w:pPr>
              <w:pStyle w:val="6"/>
            </w:pPr>
            <w:r>
              <w:t>Урок 27</w:t>
            </w:r>
          </w:p>
        </w:tc>
        <w:tc>
          <w:tcPr>
            <w:tcW w:w="6463" w:type="dxa"/>
          </w:tcPr>
          <w:p w14:paraId="1495A59C">
            <w:pPr>
              <w:pStyle w:val="6"/>
              <w:jc w:val="both"/>
            </w:pPr>
            <w:r>
              <w:t xml:space="preserve">Инфраструктурный комплекс. Транспорт. Состав, место и значение в хозяйстве. Крупнейшие транспортные узлы. </w:t>
            </w:r>
            <w:r>
              <w:fldChar w:fldCharType="begin"/>
            </w:r>
            <w:r>
              <w:instrText xml:space="preserve"> HYPERLINK "https://login.consultant.ru/link/?req=doc&amp;base=LAW&amp;n=489969&amp;dst=100020" \o "Распоряжение Правительства РФ от 27.11.2021 N 3363-р (ред. от 06.11.2024) &lt;О Транспортной стратегии Российской Федерации до 2030 года с прогнозом на период до 2035 года&gt; {КонсультантПлюс}" \h </w:instrText>
            </w:r>
            <w:r>
              <w:fldChar w:fldCharType="separate"/>
            </w:r>
            <w:r>
              <w:rPr>
                <w:color w:val="0000FF"/>
              </w:rPr>
              <w:t>Стратегия</w:t>
            </w:r>
            <w:r>
              <w:rPr>
                <w:color w:val="0000FF"/>
              </w:rPr>
              <w:fldChar w:fldCharType="end"/>
            </w:r>
            <w:r>
              <w:t xml:space="preserve"> развития транспорта России на период до 2030 года, утвержденная распоряжением Правительства Российской Федерации от 27 ноября 2021 г. N 3363-р</w:t>
            </w:r>
          </w:p>
        </w:tc>
        <w:tc>
          <w:tcPr>
            <w:tcW w:w="2672" w:type="dxa"/>
            <w:vAlign w:val="center"/>
          </w:tcPr>
          <w:p w14:paraId="02F3C1AE">
            <w:pPr>
              <w:pStyle w:val="6"/>
            </w:pPr>
          </w:p>
        </w:tc>
      </w:tr>
      <w:tr w14:paraId="796875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225FA0EA">
            <w:pPr>
              <w:pStyle w:val="6"/>
            </w:pPr>
            <w:r>
              <w:t>Урок 28</w:t>
            </w:r>
          </w:p>
        </w:tc>
        <w:tc>
          <w:tcPr>
            <w:tcW w:w="6463" w:type="dxa"/>
          </w:tcPr>
          <w:p w14:paraId="049AD9EA">
            <w:pPr>
              <w:pStyle w:val="6"/>
              <w:jc w:val="both"/>
            </w:pPr>
            <w:r>
              <w:t>Морской и внутренний водный транспорт. Практическая работа "Анализ статистических данных с целью определения доли отдельных морских бассейнов в грузоперевозках и объяснение выявленных различий"</w:t>
            </w:r>
          </w:p>
        </w:tc>
        <w:tc>
          <w:tcPr>
            <w:tcW w:w="2672" w:type="dxa"/>
            <w:vAlign w:val="center"/>
          </w:tcPr>
          <w:p w14:paraId="27F3118E">
            <w:pPr>
              <w:pStyle w:val="6"/>
              <w:jc w:val="center"/>
            </w:pPr>
            <w:r>
              <w:t>0,5</w:t>
            </w:r>
          </w:p>
        </w:tc>
      </w:tr>
      <w:tr w14:paraId="2968F6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6CFA60BA">
            <w:pPr>
              <w:pStyle w:val="6"/>
            </w:pPr>
            <w:r>
              <w:t>Урок 29</w:t>
            </w:r>
          </w:p>
        </w:tc>
        <w:tc>
          <w:tcPr>
            <w:tcW w:w="6463" w:type="dxa"/>
          </w:tcPr>
          <w:p w14:paraId="5FC8E1F9">
            <w:pPr>
              <w:pStyle w:val="6"/>
              <w:jc w:val="both"/>
            </w:pPr>
            <w:r>
              <w:t>География отдельных видов транспорта. Основные транспортные пути. Транспорт и охрана окружающей среды</w:t>
            </w:r>
          </w:p>
        </w:tc>
        <w:tc>
          <w:tcPr>
            <w:tcW w:w="2672" w:type="dxa"/>
            <w:vAlign w:val="center"/>
          </w:tcPr>
          <w:p w14:paraId="17CBFBB9">
            <w:pPr>
              <w:pStyle w:val="6"/>
            </w:pPr>
          </w:p>
        </w:tc>
      </w:tr>
      <w:tr w14:paraId="123879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18019550">
            <w:pPr>
              <w:pStyle w:val="6"/>
            </w:pPr>
            <w:r>
              <w:t>Урок 30</w:t>
            </w:r>
          </w:p>
        </w:tc>
        <w:tc>
          <w:tcPr>
            <w:tcW w:w="6463" w:type="dxa"/>
          </w:tcPr>
          <w:p w14:paraId="39EFB750">
            <w:pPr>
              <w:pStyle w:val="6"/>
              <w:jc w:val="both"/>
            </w:pPr>
            <w:r>
              <w:t>Информационная инфраструктура. Основные линии связи. Проблемы и перспективы развития комплекса. Федеральный проект "Информационная инфраструктура"</w:t>
            </w:r>
          </w:p>
        </w:tc>
        <w:tc>
          <w:tcPr>
            <w:tcW w:w="2672" w:type="dxa"/>
            <w:vAlign w:val="center"/>
          </w:tcPr>
          <w:p w14:paraId="6990E08C">
            <w:pPr>
              <w:pStyle w:val="6"/>
            </w:pPr>
          </w:p>
        </w:tc>
      </w:tr>
      <w:tr w14:paraId="691AA2CE">
        <w:tblPrEx>
          <w:tblCellMar>
            <w:top w:w="102" w:type="dxa"/>
            <w:left w:w="62" w:type="dxa"/>
            <w:bottom w:w="102" w:type="dxa"/>
            <w:right w:w="62" w:type="dxa"/>
          </w:tblCellMar>
        </w:tblPrEx>
        <w:tc>
          <w:tcPr>
            <w:tcW w:w="1133" w:type="dxa"/>
            <w:vAlign w:val="center"/>
          </w:tcPr>
          <w:p w14:paraId="2CB381D7">
            <w:pPr>
              <w:pStyle w:val="6"/>
            </w:pPr>
            <w:r>
              <w:t>Урок 31</w:t>
            </w:r>
          </w:p>
        </w:tc>
        <w:tc>
          <w:tcPr>
            <w:tcW w:w="6463" w:type="dxa"/>
          </w:tcPr>
          <w:p w14:paraId="64898EC2">
            <w:pPr>
              <w:pStyle w:val="6"/>
              <w:jc w:val="both"/>
            </w:pPr>
            <w:r>
              <w:t>Рекреационное хозяйство. Практическая работа "Характеристика туристско-рекреационного потенциала своего края"</w:t>
            </w:r>
          </w:p>
        </w:tc>
        <w:tc>
          <w:tcPr>
            <w:tcW w:w="2672" w:type="dxa"/>
            <w:vAlign w:val="center"/>
          </w:tcPr>
          <w:p w14:paraId="34B328F9">
            <w:pPr>
              <w:pStyle w:val="6"/>
              <w:jc w:val="center"/>
            </w:pPr>
            <w:r>
              <w:t>0,5</w:t>
            </w:r>
          </w:p>
        </w:tc>
      </w:tr>
      <w:tr w14:paraId="758789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79EAC669">
            <w:pPr>
              <w:pStyle w:val="6"/>
            </w:pPr>
            <w:r>
              <w:t>Урок 32</w:t>
            </w:r>
          </w:p>
        </w:tc>
        <w:tc>
          <w:tcPr>
            <w:tcW w:w="6463" w:type="dxa"/>
          </w:tcPr>
          <w:p w14:paraId="0A3E7F7B">
            <w:pPr>
              <w:pStyle w:val="6"/>
              <w:jc w:val="both"/>
            </w:pPr>
            <w:r>
              <w:t>Резервный урок. Обобщающее повторение по теме "Инфраструктурный комплекс"</w:t>
            </w:r>
          </w:p>
        </w:tc>
        <w:tc>
          <w:tcPr>
            <w:tcW w:w="2672" w:type="dxa"/>
            <w:vAlign w:val="center"/>
          </w:tcPr>
          <w:p w14:paraId="741C6877">
            <w:pPr>
              <w:pStyle w:val="6"/>
            </w:pPr>
          </w:p>
        </w:tc>
      </w:tr>
      <w:tr w14:paraId="774B9D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64E478B9">
            <w:pPr>
              <w:pStyle w:val="6"/>
            </w:pPr>
            <w:r>
              <w:t>Урок 33</w:t>
            </w:r>
          </w:p>
        </w:tc>
        <w:tc>
          <w:tcPr>
            <w:tcW w:w="6463" w:type="dxa"/>
          </w:tcPr>
          <w:p w14:paraId="248E7F54">
            <w:pPr>
              <w:pStyle w:val="6"/>
              <w:jc w:val="both"/>
            </w:pPr>
            <w:r>
              <w:t xml:space="preserve">Государственная политика как фактор размещения производства. </w:t>
            </w:r>
            <w:r>
              <w:fldChar w:fldCharType="begin"/>
            </w:r>
            <w:r>
              <w:instrText xml:space="preserve"> HYPERLINK "https://login.consultant.ru/link/?req=doc&amp;base=LAW&amp;n=495567&amp;dst=100012" \o "Распоряжение Правительства РФ от 28.12.2024 N 4146-р &lt;Об утверждении Стратегии пространственного развития Российской Федерации на период до 2030 года с прогнозом до 2036 года&gt; {КонсультантПлюс}" \h </w:instrText>
            </w:r>
            <w:r>
              <w:fldChar w:fldCharType="separate"/>
            </w:r>
            <w:r>
              <w:rPr>
                <w:color w:val="0000FF"/>
              </w:rPr>
              <w:t>Стратегия</w:t>
            </w:r>
            <w:r>
              <w:rPr>
                <w:color w:val="0000FF"/>
              </w:rPr>
              <w:fldChar w:fldCharType="end"/>
            </w:r>
            <w:r>
              <w:t xml:space="preserve"> пространственного развития Российской Федерации на период до 2030 года с прогнозом до 2036, утвержденная распоряжением Правительства Российской Федерации от 28 декабря 2024 г. N 4146-р: основные положения</w:t>
            </w:r>
          </w:p>
        </w:tc>
        <w:tc>
          <w:tcPr>
            <w:tcW w:w="2672" w:type="dxa"/>
            <w:vAlign w:val="center"/>
          </w:tcPr>
          <w:p w14:paraId="604F67AF">
            <w:pPr>
              <w:pStyle w:val="6"/>
            </w:pPr>
          </w:p>
        </w:tc>
      </w:tr>
      <w:tr w14:paraId="6F33DE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6614B76D">
            <w:pPr>
              <w:pStyle w:val="6"/>
            </w:pPr>
            <w:r>
              <w:t>Урок 34</w:t>
            </w:r>
          </w:p>
        </w:tc>
        <w:tc>
          <w:tcPr>
            <w:tcW w:w="6463" w:type="dxa"/>
          </w:tcPr>
          <w:p w14:paraId="6FEF070F">
            <w:pPr>
              <w:pStyle w:val="6"/>
              <w:jc w:val="both"/>
            </w:pPr>
            <w:r>
              <w:t xml:space="preserve">Развитие хозяйства и состояние окружающей среды. </w:t>
            </w:r>
            <w:r>
              <w:fldChar w:fldCharType="begin"/>
            </w:r>
            <w:r>
              <w:instrText xml:space="preserve"> HYPERLINK "https://login.consultant.ru/link/?req=doc&amp;base=LAW&amp;n=215668&amp;dst=100013" \o "Указ Президента РФ от 19.04.2017 N 176 " \h </w:instrText>
            </w:r>
            <w:r>
              <w:fldChar w:fldCharType="separate"/>
            </w:r>
            <w:r>
              <w:rPr>
                <w:color w:val="0000FF"/>
              </w:rPr>
              <w:t>Стратегия</w:t>
            </w:r>
            <w:r>
              <w:rPr>
                <w:color w:val="0000FF"/>
              </w:rPr>
              <w:fldChar w:fldCharType="end"/>
            </w:r>
            <w:r>
              <w:t xml:space="preserve"> экологической безопасности Российской Федерации до 2025 года и государственные меры по переходу России к модели устойчивого развития. Практическая работа "Сравнительная оценка вклада отдельных отраслей хозяйства в загрязнение окружающей среды на основе анализа статистических материалов"</w:t>
            </w:r>
          </w:p>
        </w:tc>
        <w:tc>
          <w:tcPr>
            <w:tcW w:w="2672" w:type="dxa"/>
            <w:vAlign w:val="center"/>
          </w:tcPr>
          <w:p w14:paraId="4F2530A4">
            <w:pPr>
              <w:pStyle w:val="6"/>
              <w:jc w:val="center"/>
            </w:pPr>
            <w:r>
              <w:t>0,5</w:t>
            </w:r>
          </w:p>
        </w:tc>
      </w:tr>
      <w:tr w14:paraId="549EBA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17BCD33E">
            <w:pPr>
              <w:pStyle w:val="6"/>
            </w:pPr>
            <w:r>
              <w:t>Урок 35</w:t>
            </w:r>
          </w:p>
        </w:tc>
        <w:tc>
          <w:tcPr>
            <w:tcW w:w="6463" w:type="dxa"/>
          </w:tcPr>
          <w:p w14:paraId="110FD1F9">
            <w:pPr>
              <w:pStyle w:val="6"/>
              <w:jc w:val="both"/>
            </w:pPr>
            <w:r>
              <w:t>Европейский Север России. Географическое положение. Особенности природно-ресурсного потенциала</w:t>
            </w:r>
          </w:p>
        </w:tc>
        <w:tc>
          <w:tcPr>
            <w:tcW w:w="2672" w:type="dxa"/>
            <w:vAlign w:val="center"/>
          </w:tcPr>
          <w:p w14:paraId="53F3AC2C">
            <w:pPr>
              <w:pStyle w:val="6"/>
            </w:pPr>
          </w:p>
        </w:tc>
      </w:tr>
      <w:tr w14:paraId="32700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7AC3F36F">
            <w:pPr>
              <w:pStyle w:val="6"/>
            </w:pPr>
            <w:r>
              <w:t>Урок 36</w:t>
            </w:r>
          </w:p>
        </w:tc>
        <w:tc>
          <w:tcPr>
            <w:tcW w:w="6463" w:type="dxa"/>
          </w:tcPr>
          <w:p w14:paraId="3A3FA62F">
            <w:pPr>
              <w:pStyle w:val="6"/>
              <w:jc w:val="both"/>
            </w:pPr>
            <w:r>
              <w:t>Европейский Север России. Особенности населения</w:t>
            </w:r>
          </w:p>
        </w:tc>
        <w:tc>
          <w:tcPr>
            <w:tcW w:w="2672" w:type="dxa"/>
            <w:vAlign w:val="center"/>
          </w:tcPr>
          <w:p w14:paraId="741ADC59">
            <w:pPr>
              <w:pStyle w:val="6"/>
            </w:pPr>
          </w:p>
        </w:tc>
      </w:tr>
      <w:tr w14:paraId="32270E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15FE4A73">
            <w:pPr>
              <w:pStyle w:val="6"/>
            </w:pPr>
            <w:r>
              <w:t>Урок 37</w:t>
            </w:r>
          </w:p>
        </w:tc>
        <w:tc>
          <w:tcPr>
            <w:tcW w:w="6463" w:type="dxa"/>
          </w:tcPr>
          <w:p w14:paraId="02FE9316">
            <w:pPr>
              <w:pStyle w:val="6"/>
              <w:jc w:val="both"/>
            </w:pPr>
            <w:r>
              <w:t>Европейский Север России. Особенности хозяйства. Социально-экономические и экологические проблемы и перспективы развития</w:t>
            </w:r>
          </w:p>
        </w:tc>
        <w:tc>
          <w:tcPr>
            <w:tcW w:w="2672" w:type="dxa"/>
            <w:vAlign w:val="center"/>
          </w:tcPr>
          <w:p w14:paraId="31269016">
            <w:pPr>
              <w:pStyle w:val="6"/>
            </w:pPr>
          </w:p>
        </w:tc>
      </w:tr>
      <w:tr w14:paraId="0663BE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4544CD7C">
            <w:pPr>
              <w:pStyle w:val="6"/>
            </w:pPr>
            <w:r>
              <w:t>Урок 38</w:t>
            </w:r>
          </w:p>
        </w:tc>
        <w:tc>
          <w:tcPr>
            <w:tcW w:w="6463" w:type="dxa"/>
          </w:tcPr>
          <w:p w14:paraId="596B813E">
            <w:pPr>
              <w:pStyle w:val="6"/>
              <w:jc w:val="both"/>
            </w:pPr>
            <w:r>
              <w:t>Северо-Запад России. Географическое положение. Особенности природно-ресурсного потенциала</w:t>
            </w:r>
          </w:p>
        </w:tc>
        <w:tc>
          <w:tcPr>
            <w:tcW w:w="2672" w:type="dxa"/>
            <w:vAlign w:val="center"/>
          </w:tcPr>
          <w:p w14:paraId="3E1428D6">
            <w:pPr>
              <w:pStyle w:val="6"/>
            </w:pPr>
          </w:p>
        </w:tc>
      </w:tr>
      <w:tr w14:paraId="0E1D63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0BC6C1A0">
            <w:pPr>
              <w:pStyle w:val="6"/>
            </w:pPr>
            <w:r>
              <w:t>Урок 39</w:t>
            </w:r>
          </w:p>
        </w:tc>
        <w:tc>
          <w:tcPr>
            <w:tcW w:w="6463" w:type="dxa"/>
          </w:tcPr>
          <w:p w14:paraId="61D028C3">
            <w:pPr>
              <w:pStyle w:val="6"/>
              <w:jc w:val="both"/>
            </w:pPr>
            <w:r>
              <w:t>Северо-Запад России. Особенности населения и хозяйства. Социально-экономические и экологические проблемы и перспективы развития</w:t>
            </w:r>
          </w:p>
        </w:tc>
        <w:tc>
          <w:tcPr>
            <w:tcW w:w="2672" w:type="dxa"/>
            <w:vAlign w:val="center"/>
          </w:tcPr>
          <w:p w14:paraId="37AB44C9">
            <w:pPr>
              <w:pStyle w:val="6"/>
            </w:pPr>
          </w:p>
        </w:tc>
      </w:tr>
      <w:tr w14:paraId="79C72C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6BB6F938">
            <w:pPr>
              <w:pStyle w:val="6"/>
            </w:pPr>
            <w:r>
              <w:t>Урок 40</w:t>
            </w:r>
          </w:p>
        </w:tc>
        <w:tc>
          <w:tcPr>
            <w:tcW w:w="6463" w:type="dxa"/>
          </w:tcPr>
          <w:p w14:paraId="7E983BB8">
            <w:pPr>
              <w:pStyle w:val="6"/>
              <w:jc w:val="both"/>
            </w:pPr>
            <w:r>
              <w:t>Центральная Россия. Географическое положение. Особенности природно-ресурсного потенциала</w:t>
            </w:r>
          </w:p>
        </w:tc>
        <w:tc>
          <w:tcPr>
            <w:tcW w:w="2672" w:type="dxa"/>
            <w:vAlign w:val="center"/>
          </w:tcPr>
          <w:p w14:paraId="49191A1D">
            <w:pPr>
              <w:pStyle w:val="6"/>
            </w:pPr>
          </w:p>
        </w:tc>
      </w:tr>
      <w:tr w14:paraId="53B774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75BB4346">
            <w:pPr>
              <w:pStyle w:val="6"/>
            </w:pPr>
            <w:r>
              <w:t>Урок 41</w:t>
            </w:r>
          </w:p>
        </w:tc>
        <w:tc>
          <w:tcPr>
            <w:tcW w:w="6463" w:type="dxa"/>
          </w:tcPr>
          <w:p w14:paraId="70A572FF">
            <w:pPr>
              <w:pStyle w:val="6"/>
              <w:jc w:val="both"/>
            </w:pPr>
            <w:r>
              <w:t>Центральная Россия. Особенности населения</w:t>
            </w:r>
          </w:p>
        </w:tc>
        <w:tc>
          <w:tcPr>
            <w:tcW w:w="2672" w:type="dxa"/>
            <w:vAlign w:val="center"/>
          </w:tcPr>
          <w:p w14:paraId="2973B43B">
            <w:pPr>
              <w:pStyle w:val="6"/>
            </w:pPr>
          </w:p>
        </w:tc>
      </w:tr>
      <w:tr w14:paraId="67F753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32D53E74">
            <w:pPr>
              <w:pStyle w:val="6"/>
            </w:pPr>
            <w:r>
              <w:t>Урок 42</w:t>
            </w:r>
          </w:p>
        </w:tc>
        <w:tc>
          <w:tcPr>
            <w:tcW w:w="6463" w:type="dxa"/>
          </w:tcPr>
          <w:p w14:paraId="690E8C3F">
            <w:pPr>
              <w:pStyle w:val="6"/>
              <w:jc w:val="both"/>
            </w:pPr>
            <w:r>
              <w:t>Центральная Россия. Особенности хозяйства. Социально-экономические и экологические проблемы и перспективы развития</w:t>
            </w:r>
          </w:p>
        </w:tc>
        <w:tc>
          <w:tcPr>
            <w:tcW w:w="2672" w:type="dxa"/>
            <w:vAlign w:val="center"/>
          </w:tcPr>
          <w:p w14:paraId="4FD335AD">
            <w:pPr>
              <w:pStyle w:val="6"/>
            </w:pPr>
          </w:p>
        </w:tc>
      </w:tr>
      <w:tr w14:paraId="714C4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2AA53C13">
            <w:pPr>
              <w:pStyle w:val="6"/>
            </w:pPr>
            <w:r>
              <w:t>Урок 43</w:t>
            </w:r>
          </w:p>
        </w:tc>
        <w:tc>
          <w:tcPr>
            <w:tcW w:w="6463" w:type="dxa"/>
          </w:tcPr>
          <w:p w14:paraId="1C573258">
            <w:pPr>
              <w:pStyle w:val="6"/>
              <w:jc w:val="both"/>
            </w:pPr>
            <w:r>
              <w:t>Поволжье. Географическое положение. Особенности природно-ресурсного потенциала</w:t>
            </w:r>
          </w:p>
        </w:tc>
        <w:tc>
          <w:tcPr>
            <w:tcW w:w="2672" w:type="dxa"/>
            <w:vAlign w:val="center"/>
          </w:tcPr>
          <w:p w14:paraId="3D331E12">
            <w:pPr>
              <w:pStyle w:val="6"/>
            </w:pPr>
          </w:p>
        </w:tc>
      </w:tr>
      <w:tr w14:paraId="5F4377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24C0607A">
            <w:pPr>
              <w:pStyle w:val="6"/>
            </w:pPr>
            <w:r>
              <w:t>Урок 44</w:t>
            </w:r>
          </w:p>
        </w:tc>
        <w:tc>
          <w:tcPr>
            <w:tcW w:w="6463" w:type="dxa"/>
          </w:tcPr>
          <w:p w14:paraId="6F9015CC">
            <w:pPr>
              <w:pStyle w:val="6"/>
              <w:jc w:val="both"/>
            </w:pPr>
            <w:r>
              <w:t>Поволжье. Особенности населения и хозяйства. Социально-экономические и экологические проблемы и перспективы развития</w:t>
            </w:r>
          </w:p>
        </w:tc>
        <w:tc>
          <w:tcPr>
            <w:tcW w:w="2672" w:type="dxa"/>
            <w:vAlign w:val="center"/>
          </w:tcPr>
          <w:p w14:paraId="11621554">
            <w:pPr>
              <w:pStyle w:val="6"/>
            </w:pPr>
          </w:p>
        </w:tc>
      </w:tr>
      <w:tr w14:paraId="5EA605E3">
        <w:tblPrEx>
          <w:tblCellMar>
            <w:top w:w="102" w:type="dxa"/>
            <w:left w:w="62" w:type="dxa"/>
            <w:bottom w:w="102" w:type="dxa"/>
            <w:right w:w="62" w:type="dxa"/>
          </w:tblCellMar>
        </w:tblPrEx>
        <w:tc>
          <w:tcPr>
            <w:tcW w:w="1133" w:type="dxa"/>
            <w:vAlign w:val="center"/>
          </w:tcPr>
          <w:p w14:paraId="487DE1DE">
            <w:pPr>
              <w:pStyle w:val="6"/>
            </w:pPr>
            <w:r>
              <w:t>Урок 45</w:t>
            </w:r>
          </w:p>
        </w:tc>
        <w:tc>
          <w:tcPr>
            <w:tcW w:w="6463" w:type="dxa"/>
          </w:tcPr>
          <w:p w14:paraId="3B50881C">
            <w:pPr>
              <w:pStyle w:val="6"/>
              <w:jc w:val="both"/>
            </w:pPr>
            <w:r>
              <w:t>Юг Европейской части России. Географическое положение. Особенности природно-ресурсного потенциала</w:t>
            </w:r>
          </w:p>
        </w:tc>
        <w:tc>
          <w:tcPr>
            <w:tcW w:w="2672" w:type="dxa"/>
            <w:vAlign w:val="center"/>
          </w:tcPr>
          <w:p w14:paraId="577128B9">
            <w:pPr>
              <w:pStyle w:val="6"/>
            </w:pPr>
          </w:p>
        </w:tc>
      </w:tr>
      <w:tr w14:paraId="4B451390">
        <w:tblPrEx>
          <w:tblCellMar>
            <w:top w:w="102" w:type="dxa"/>
            <w:left w:w="62" w:type="dxa"/>
            <w:bottom w:w="102" w:type="dxa"/>
            <w:right w:w="62" w:type="dxa"/>
          </w:tblCellMar>
        </w:tblPrEx>
        <w:tc>
          <w:tcPr>
            <w:tcW w:w="1133" w:type="dxa"/>
            <w:vAlign w:val="center"/>
          </w:tcPr>
          <w:p w14:paraId="22B90CFD">
            <w:pPr>
              <w:pStyle w:val="6"/>
            </w:pPr>
            <w:r>
              <w:t>Урок 46</w:t>
            </w:r>
          </w:p>
        </w:tc>
        <w:tc>
          <w:tcPr>
            <w:tcW w:w="6463" w:type="dxa"/>
          </w:tcPr>
          <w:p w14:paraId="78E92932">
            <w:pPr>
              <w:pStyle w:val="6"/>
              <w:jc w:val="both"/>
            </w:pPr>
            <w:r>
              <w:t>Юг Европейской части России. Особенности населения</w:t>
            </w:r>
          </w:p>
        </w:tc>
        <w:tc>
          <w:tcPr>
            <w:tcW w:w="2672" w:type="dxa"/>
            <w:vAlign w:val="center"/>
          </w:tcPr>
          <w:p w14:paraId="4E528C89">
            <w:pPr>
              <w:pStyle w:val="6"/>
            </w:pPr>
          </w:p>
        </w:tc>
      </w:tr>
      <w:tr w14:paraId="0198DB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13C4010B">
            <w:pPr>
              <w:pStyle w:val="6"/>
            </w:pPr>
            <w:r>
              <w:t>Урок 47</w:t>
            </w:r>
          </w:p>
        </w:tc>
        <w:tc>
          <w:tcPr>
            <w:tcW w:w="6463" w:type="dxa"/>
          </w:tcPr>
          <w:p w14:paraId="5665A90A">
            <w:pPr>
              <w:pStyle w:val="6"/>
              <w:jc w:val="both"/>
            </w:pPr>
            <w:r>
              <w:t>Юг Европейской части России. Особенности хозяйства</w:t>
            </w:r>
          </w:p>
        </w:tc>
        <w:tc>
          <w:tcPr>
            <w:tcW w:w="2672" w:type="dxa"/>
            <w:vAlign w:val="center"/>
          </w:tcPr>
          <w:p w14:paraId="04333FA0">
            <w:pPr>
              <w:pStyle w:val="6"/>
            </w:pPr>
          </w:p>
        </w:tc>
      </w:tr>
      <w:tr w14:paraId="7D1F51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4C1A7FE4">
            <w:pPr>
              <w:pStyle w:val="6"/>
            </w:pPr>
            <w:r>
              <w:t>Урок 48</w:t>
            </w:r>
          </w:p>
        </w:tc>
        <w:tc>
          <w:tcPr>
            <w:tcW w:w="6463" w:type="dxa"/>
          </w:tcPr>
          <w:p w14:paraId="7B3A3581">
            <w:pPr>
              <w:pStyle w:val="6"/>
              <w:jc w:val="both"/>
            </w:pPr>
            <w:r>
              <w:t>Юг Европейской части России. Социально-экономические и экологические проблемы и перспективы развития</w:t>
            </w:r>
          </w:p>
        </w:tc>
        <w:tc>
          <w:tcPr>
            <w:tcW w:w="2672" w:type="dxa"/>
            <w:vAlign w:val="center"/>
          </w:tcPr>
          <w:p w14:paraId="1E774936">
            <w:pPr>
              <w:pStyle w:val="6"/>
            </w:pPr>
          </w:p>
        </w:tc>
      </w:tr>
      <w:tr w14:paraId="158C4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35EDB927">
            <w:pPr>
              <w:pStyle w:val="6"/>
            </w:pPr>
            <w:r>
              <w:t>Урок 49</w:t>
            </w:r>
          </w:p>
        </w:tc>
        <w:tc>
          <w:tcPr>
            <w:tcW w:w="6463" w:type="dxa"/>
          </w:tcPr>
          <w:p w14:paraId="64228548">
            <w:pPr>
              <w:pStyle w:val="6"/>
              <w:jc w:val="both"/>
            </w:pPr>
            <w:r>
              <w:t>Урал. Географическое положение. Особенности природно-ресурсного потенциала. Практическая работа "Сравнение экономико-географического положения (ЭГП) двух географических районов страны по разным источникам информации"</w:t>
            </w:r>
          </w:p>
        </w:tc>
        <w:tc>
          <w:tcPr>
            <w:tcW w:w="2672" w:type="dxa"/>
          </w:tcPr>
          <w:p w14:paraId="75063B81">
            <w:pPr>
              <w:pStyle w:val="6"/>
              <w:jc w:val="center"/>
            </w:pPr>
            <w:r>
              <w:t>0,5</w:t>
            </w:r>
          </w:p>
        </w:tc>
      </w:tr>
      <w:tr w14:paraId="14FCCC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174F9166">
            <w:pPr>
              <w:pStyle w:val="6"/>
            </w:pPr>
            <w:r>
              <w:t>Урок 50</w:t>
            </w:r>
          </w:p>
        </w:tc>
        <w:tc>
          <w:tcPr>
            <w:tcW w:w="6463" w:type="dxa"/>
          </w:tcPr>
          <w:p w14:paraId="7A848277">
            <w:pPr>
              <w:pStyle w:val="6"/>
              <w:jc w:val="both"/>
            </w:pPr>
            <w:r>
              <w:t>Урал. Особенности населения</w:t>
            </w:r>
          </w:p>
        </w:tc>
        <w:tc>
          <w:tcPr>
            <w:tcW w:w="2672" w:type="dxa"/>
            <w:vAlign w:val="center"/>
          </w:tcPr>
          <w:p w14:paraId="704C7265">
            <w:pPr>
              <w:pStyle w:val="6"/>
            </w:pPr>
          </w:p>
        </w:tc>
      </w:tr>
      <w:tr w14:paraId="5C66F1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26BE241A">
            <w:pPr>
              <w:pStyle w:val="6"/>
            </w:pPr>
            <w:r>
              <w:t>Урок 51</w:t>
            </w:r>
          </w:p>
        </w:tc>
        <w:tc>
          <w:tcPr>
            <w:tcW w:w="6463" w:type="dxa"/>
          </w:tcPr>
          <w:p w14:paraId="1FC5E840">
            <w:pPr>
              <w:pStyle w:val="6"/>
              <w:jc w:val="both"/>
            </w:pPr>
            <w:r>
              <w:t>Урал. Особенности хозяйства. Социально-экономические и экологические проблемы и перспективы развития</w:t>
            </w:r>
          </w:p>
        </w:tc>
        <w:tc>
          <w:tcPr>
            <w:tcW w:w="2672" w:type="dxa"/>
            <w:vAlign w:val="center"/>
          </w:tcPr>
          <w:p w14:paraId="2F42604E">
            <w:pPr>
              <w:pStyle w:val="6"/>
            </w:pPr>
          </w:p>
        </w:tc>
      </w:tr>
      <w:tr w14:paraId="3A9775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474EDC1A">
            <w:pPr>
              <w:pStyle w:val="6"/>
            </w:pPr>
            <w:r>
              <w:t>Урок 52</w:t>
            </w:r>
          </w:p>
        </w:tc>
        <w:tc>
          <w:tcPr>
            <w:tcW w:w="6463" w:type="dxa"/>
          </w:tcPr>
          <w:p w14:paraId="1D51141D">
            <w:pPr>
              <w:pStyle w:val="6"/>
              <w:jc w:val="both"/>
            </w:pPr>
            <w:r>
              <w:t>Классификация субъектов Российской Федерации Западного макрорегиона. Практическая работа "Классификация субъектов Российской Федерации одного из географических районов России по уровню социально-экономического развития на основе статистических данных"</w:t>
            </w:r>
          </w:p>
        </w:tc>
        <w:tc>
          <w:tcPr>
            <w:tcW w:w="2672" w:type="dxa"/>
            <w:vAlign w:val="center"/>
          </w:tcPr>
          <w:p w14:paraId="2611534C">
            <w:pPr>
              <w:pStyle w:val="6"/>
              <w:jc w:val="center"/>
            </w:pPr>
            <w:r>
              <w:t>0,5</w:t>
            </w:r>
          </w:p>
        </w:tc>
      </w:tr>
      <w:tr w14:paraId="09EAD7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4E7723DC">
            <w:pPr>
              <w:pStyle w:val="6"/>
            </w:pPr>
            <w:r>
              <w:t>Урок 53</w:t>
            </w:r>
          </w:p>
        </w:tc>
        <w:tc>
          <w:tcPr>
            <w:tcW w:w="6463" w:type="dxa"/>
          </w:tcPr>
          <w:p w14:paraId="0803E10A">
            <w:pPr>
              <w:pStyle w:val="6"/>
              <w:jc w:val="both"/>
            </w:pPr>
            <w:r>
              <w:t>Резервный урок. Контрольная работа по теме "Западный макрорегион (Европейская часть) России"</w:t>
            </w:r>
          </w:p>
        </w:tc>
        <w:tc>
          <w:tcPr>
            <w:tcW w:w="2672" w:type="dxa"/>
            <w:vAlign w:val="center"/>
          </w:tcPr>
          <w:p w14:paraId="5DBE60F5">
            <w:pPr>
              <w:pStyle w:val="6"/>
            </w:pPr>
          </w:p>
        </w:tc>
      </w:tr>
      <w:tr w14:paraId="756C0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5082BB04">
            <w:pPr>
              <w:pStyle w:val="6"/>
            </w:pPr>
            <w:r>
              <w:t>Урок 54</w:t>
            </w:r>
          </w:p>
        </w:tc>
        <w:tc>
          <w:tcPr>
            <w:tcW w:w="6463" w:type="dxa"/>
          </w:tcPr>
          <w:p w14:paraId="7219DD38">
            <w:pPr>
              <w:pStyle w:val="6"/>
              <w:jc w:val="both"/>
            </w:pPr>
            <w:r>
              <w:t>Сибирь. Географическое положение</w:t>
            </w:r>
          </w:p>
        </w:tc>
        <w:tc>
          <w:tcPr>
            <w:tcW w:w="2672" w:type="dxa"/>
            <w:vAlign w:val="center"/>
          </w:tcPr>
          <w:p w14:paraId="33D7DD12">
            <w:pPr>
              <w:pStyle w:val="6"/>
            </w:pPr>
          </w:p>
        </w:tc>
      </w:tr>
      <w:tr w14:paraId="0C30FE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5FC0E467">
            <w:pPr>
              <w:pStyle w:val="6"/>
            </w:pPr>
            <w:r>
              <w:t>Урок 55</w:t>
            </w:r>
          </w:p>
        </w:tc>
        <w:tc>
          <w:tcPr>
            <w:tcW w:w="6463" w:type="dxa"/>
          </w:tcPr>
          <w:p w14:paraId="31D43C5A">
            <w:pPr>
              <w:pStyle w:val="6"/>
              <w:jc w:val="both"/>
            </w:pPr>
            <w:r>
              <w:t>Сибирь. Особенности природно-ресурсного потенциала</w:t>
            </w:r>
          </w:p>
        </w:tc>
        <w:tc>
          <w:tcPr>
            <w:tcW w:w="2672" w:type="dxa"/>
            <w:vAlign w:val="center"/>
          </w:tcPr>
          <w:p w14:paraId="54D139F8">
            <w:pPr>
              <w:pStyle w:val="6"/>
            </w:pPr>
          </w:p>
        </w:tc>
      </w:tr>
      <w:tr w14:paraId="2134F1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71DDCCD9">
            <w:pPr>
              <w:pStyle w:val="6"/>
            </w:pPr>
            <w:r>
              <w:t>Урок 56</w:t>
            </w:r>
          </w:p>
        </w:tc>
        <w:tc>
          <w:tcPr>
            <w:tcW w:w="6463" w:type="dxa"/>
          </w:tcPr>
          <w:p w14:paraId="621F6437">
            <w:pPr>
              <w:pStyle w:val="6"/>
              <w:jc w:val="both"/>
            </w:pPr>
            <w:r>
              <w:t>Сибирь. Особенности населения</w:t>
            </w:r>
          </w:p>
        </w:tc>
        <w:tc>
          <w:tcPr>
            <w:tcW w:w="2672" w:type="dxa"/>
            <w:vAlign w:val="center"/>
          </w:tcPr>
          <w:p w14:paraId="764A6D13">
            <w:pPr>
              <w:pStyle w:val="6"/>
            </w:pPr>
          </w:p>
        </w:tc>
      </w:tr>
      <w:tr w14:paraId="32F0D1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367A6936">
            <w:pPr>
              <w:pStyle w:val="6"/>
            </w:pPr>
            <w:r>
              <w:t>Урок 57</w:t>
            </w:r>
          </w:p>
        </w:tc>
        <w:tc>
          <w:tcPr>
            <w:tcW w:w="6463" w:type="dxa"/>
          </w:tcPr>
          <w:p w14:paraId="2332DDE5">
            <w:pPr>
              <w:pStyle w:val="6"/>
              <w:jc w:val="both"/>
            </w:pPr>
            <w:r>
              <w:t>Сибирь. Особенности хозяйства</w:t>
            </w:r>
          </w:p>
        </w:tc>
        <w:tc>
          <w:tcPr>
            <w:tcW w:w="2672" w:type="dxa"/>
            <w:vAlign w:val="center"/>
          </w:tcPr>
          <w:p w14:paraId="14DDE254">
            <w:pPr>
              <w:pStyle w:val="6"/>
            </w:pPr>
          </w:p>
        </w:tc>
      </w:tr>
      <w:tr w14:paraId="58325D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7103DDB9">
            <w:pPr>
              <w:pStyle w:val="6"/>
            </w:pPr>
            <w:r>
              <w:t>Урок 58</w:t>
            </w:r>
          </w:p>
        </w:tc>
        <w:tc>
          <w:tcPr>
            <w:tcW w:w="6463" w:type="dxa"/>
          </w:tcPr>
          <w:p w14:paraId="0EA96A8C">
            <w:pPr>
              <w:pStyle w:val="6"/>
              <w:jc w:val="both"/>
            </w:pPr>
            <w:r>
              <w:t>Сибирь. Особенности хозяйства. Социально-экономические и экологические проблемы и перспективы развития</w:t>
            </w:r>
          </w:p>
        </w:tc>
        <w:tc>
          <w:tcPr>
            <w:tcW w:w="2672" w:type="dxa"/>
            <w:vAlign w:val="center"/>
          </w:tcPr>
          <w:p w14:paraId="123C18DA">
            <w:pPr>
              <w:pStyle w:val="6"/>
            </w:pPr>
          </w:p>
        </w:tc>
      </w:tr>
      <w:tr w14:paraId="61BD99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107CEFDA">
            <w:pPr>
              <w:pStyle w:val="6"/>
            </w:pPr>
            <w:r>
              <w:t>Урок 59</w:t>
            </w:r>
          </w:p>
        </w:tc>
        <w:tc>
          <w:tcPr>
            <w:tcW w:w="6463" w:type="dxa"/>
          </w:tcPr>
          <w:p w14:paraId="252B92DA">
            <w:pPr>
              <w:pStyle w:val="6"/>
              <w:jc w:val="both"/>
            </w:pPr>
            <w:r>
              <w:t>Дальний Восток. Географическое положение</w:t>
            </w:r>
          </w:p>
        </w:tc>
        <w:tc>
          <w:tcPr>
            <w:tcW w:w="2672" w:type="dxa"/>
            <w:vAlign w:val="center"/>
          </w:tcPr>
          <w:p w14:paraId="53E42551">
            <w:pPr>
              <w:pStyle w:val="6"/>
            </w:pPr>
          </w:p>
        </w:tc>
      </w:tr>
      <w:tr w14:paraId="184E0F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231D3403">
            <w:pPr>
              <w:pStyle w:val="6"/>
            </w:pPr>
            <w:r>
              <w:t>Урок 60</w:t>
            </w:r>
          </w:p>
        </w:tc>
        <w:tc>
          <w:tcPr>
            <w:tcW w:w="6463" w:type="dxa"/>
          </w:tcPr>
          <w:p w14:paraId="67B3ACD3">
            <w:pPr>
              <w:pStyle w:val="6"/>
              <w:jc w:val="both"/>
            </w:pPr>
            <w:r>
              <w:t>Дальний Восток. Особенности природно-ресурсного потенциала</w:t>
            </w:r>
          </w:p>
        </w:tc>
        <w:tc>
          <w:tcPr>
            <w:tcW w:w="2672" w:type="dxa"/>
            <w:vAlign w:val="center"/>
          </w:tcPr>
          <w:p w14:paraId="7BBB08C8">
            <w:pPr>
              <w:pStyle w:val="6"/>
            </w:pPr>
          </w:p>
        </w:tc>
      </w:tr>
      <w:tr w14:paraId="66E35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15BFA284">
            <w:pPr>
              <w:pStyle w:val="6"/>
            </w:pPr>
            <w:r>
              <w:t>Урок 61</w:t>
            </w:r>
          </w:p>
        </w:tc>
        <w:tc>
          <w:tcPr>
            <w:tcW w:w="6463" w:type="dxa"/>
          </w:tcPr>
          <w:p w14:paraId="33DF7DC8">
            <w:pPr>
              <w:pStyle w:val="6"/>
              <w:jc w:val="both"/>
            </w:pPr>
            <w:r>
              <w:t>Дальний Восток. Особенности населения</w:t>
            </w:r>
          </w:p>
        </w:tc>
        <w:tc>
          <w:tcPr>
            <w:tcW w:w="2672" w:type="dxa"/>
            <w:vAlign w:val="center"/>
          </w:tcPr>
          <w:p w14:paraId="422CD794">
            <w:pPr>
              <w:pStyle w:val="6"/>
            </w:pPr>
          </w:p>
        </w:tc>
      </w:tr>
      <w:tr w14:paraId="3041F2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03A4B886">
            <w:pPr>
              <w:pStyle w:val="6"/>
            </w:pPr>
            <w:r>
              <w:t>Урок 62</w:t>
            </w:r>
          </w:p>
        </w:tc>
        <w:tc>
          <w:tcPr>
            <w:tcW w:w="6463" w:type="dxa"/>
          </w:tcPr>
          <w:p w14:paraId="592DD2CE">
            <w:pPr>
              <w:pStyle w:val="6"/>
              <w:jc w:val="both"/>
            </w:pPr>
            <w:r>
              <w:t>Дальний Восток. Особенности хозяйства. Социально-экономические и экологические проблемы и перспективы развития. Практическая работа "Выявление факторов размещения предприятий одного из промышленных кластеров Дальнего Востока (по выбору)"</w:t>
            </w:r>
          </w:p>
        </w:tc>
        <w:tc>
          <w:tcPr>
            <w:tcW w:w="2672" w:type="dxa"/>
          </w:tcPr>
          <w:p w14:paraId="4C021655">
            <w:pPr>
              <w:pStyle w:val="6"/>
              <w:jc w:val="center"/>
            </w:pPr>
            <w:r>
              <w:t>0,5</w:t>
            </w:r>
          </w:p>
        </w:tc>
      </w:tr>
      <w:tr w14:paraId="0625E887">
        <w:tblPrEx>
          <w:tblCellMar>
            <w:top w:w="102" w:type="dxa"/>
            <w:left w:w="62" w:type="dxa"/>
            <w:bottom w:w="102" w:type="dxa"/>
            <w:right w:w="62" w:type="dxa"/>
          </w:tblCellMar>
        </w:tblPrEx>
        <w:tc>
          <w:tcPr>
            <w:tcW w:w="1133" w:type="dxa"/>
            <w:vAlign w:val="center"/>
          </w:tcPr>
          <w:p w14:paraId="73545CA4">
            <w:pPr>
              <w:pStyle w:val="6"/>
            </w:pPr>
            <w:r>
              <w:t>Урок 63</w:t>
            </w:r>
          </w:p>
        </w:tc>
        <w:tc>
          <w:tcPr>
            <w:tcW w:w="6463" w:type="dxa"/>
          </w:tcPr>
          <w:p w14:paraId="215124E6">
            <w:pPr>
              <w:pStyle w:val="6"/>
              <w:jc w:val="both"/>
            </w:pPr>
            <w:r>
              <w:t>Классификация субъектов Российской Федерации Восточного макрорегиона. Практическая работа "Сравнение человеческого капитала двух географических районов (субъектов Российской Федерации) по заданным критериям"</w:t>
            </w:r>
          </w:p>
        </w:tc>
        <w:tc>
          <w:tcPr>
            <w:tcW w:w="2672" w:type="dxa"/>
          </w:tcPr>
          <w:p w14:paraId="57C078AA">
            <w:pPr>
              <w:pStyle w:val="6"/>
              <w:jc w:val="center"/>
            </w:pPr>
            <w:r>
              <w:t>0,5</w:t>
            </w:r>
          </w:p>
        </w:tc>
      </w:tr>
      <w:tr w14:paraId="766AEDC8">
        <w:tblPrEx>
          <w:tblCellMar>
            <w:top w:w="102" w:type="dxa"/>
            <w:left w:w="62" w:type="dxa"/>
            <w:bottom w:w="102" w:type="dxa"/>
            <w:right w:w="62" w:type="dxa"/>
          </w:tblCellMar>
        </w:tblPrEx>
        <w:tc>
          <w:tcPr>
            <w:tcW w:w="1133" w:type="dxa"/>
            <w:vAlign w:val="center"/>
          </w:tcPr>
          <w:p w14:paraId="79C24120">
            <w:pPr>
              <w:pStyle w:val="6"/>
            </w:pPr>
            <w:r>
              <w:t>Урок 64</w:t>
            </w:r>
          </w:p>
        </w:tc>
        <w:tc>
          <w:tcPr>
            <w:tcW w:w="6463" w:type="dxa"/>
          </w:tcPr>
          <w:p w14:paraId="719B4DB8">
            <w:pPr>
              <w:pStyle w:val="6"/>
              <w:jc w:val="both"/>
            </w:pPr>
            <w:r>
              <w:t>Резервный урок. Контрольная работа по теме "Восточный макрорегион (Азиатская часть)"</w:t>
            </w:r>
          </w:p>
        </w:tc>
        <w:tc>
          <w:tcPr>
            <w:tcW w:w="2672" w:type="dxa"/>
            <w:vAlign w:val="center"/>
          </w:tcPr>
          <w:p w14:paraId="05D0F2E2">
            <w:pPr>
              <w:pStyle w:val="6"/>
            </w:pPr>
          </w:p>
        </w:tc>
      </w:tr>
      <w:tr w14:paraId="416763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37632D66">
            <w:pPr>
              <w:pStyle w:val="6"/>
            </w:pPr>
            <w:r>
              <w:t>Урок 65</w:t>
            </w:r>
          </w:p>
        </w:tc>
        <w:tc>
          <w:tcPr>
            <w:tcW w:w="6463" w:type="dxa"/>
          </w:tcPr>
          <w:p w14:paraId="6FBA4C84">
            <w:pPr>
              <w:pStyle w:val="6"/>
              <w:jc w:val="both"/>
            </w:pPr>
            <w:r>
              <w:t>Федеральные и региональные целевые программы</w:t>
            </w:r>
          </w:p>
        </w:tc>
        <w:tc>
          <w:tcPr>
            <w:tcW w:w="2672" w:type="dxa"/>
            <w:vAlign w:val="center"/>
          </w:tcPr>
          <w:p w14:paraId="62C3562B">
            <w:pPr>
              <w:pStyle w:val="6"/>
            </w:pPr>
          </w:p>
        </w:tc>
      </w:tr>
      <w:tr w14:paraId="3E93BA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32E6E687">
            <w:pPr>
              <w:pStyle w:val="6"/>
            </w:pPr>
            <w:r>
              <w:t>Урок 66</w:t>
            </w:r>
          </w:p>
        </w:tc>
        <w:tc>
          <w:tcPr>
            <w:tcW w:w="6463" w:type="dxa"/>
          </w:tcPr>
          <w:p w14:paraId="122E5E6E">
            <w:pPr>
              <w:pStyle w:val="6"/>
              <w:jc w:val="both"/>
            </w:pPr>
            <w:r>
              <w:t xml:space="preserve">Государственная </w:t>
            </w:r>
            <w:r>
              <w:fldChar w:fldCharType="begin"/>
            </w:r>
            <w:r>
              <w:instrText xml:space="preserve"> HYPERLINK "https://login.consultant.ru/link/?req=doc&amp;base=LAW&amp;n=486486&amp;dst=79" \o "Постановление Правительства РФ от 30.03.2021 N 484 (ред. от 24.09.2024) " </w:instrText>
            </w:r>
            <w:r>
              <w:fldChar w:fldCharType="separate"/>
            </w:r>
            <w:r>
              <w:rPr>
                <w:color w:val="0000FF"/>
              </w:rPr>
              <w:t>программа</w:t>
            </w:r>
            <w:r>
              <w:rPr>
                <w:color w:val="0000FF"/>
              </w:rPr>
              <w:fldChar w:fldCharType="end"/>
            </w:r>
            <w:r>
              <w:t xml:space="preserve"> Российской Федерации "Социально-экономическое развитие Арктической зоны Российской Федерации"</w:t>
            </w:r>
          </w:p>
        </w:tc>
        <w:tc>
          <w:tcPr>
            <w:tcW w:w="2672" w:type="dxa"/>
            <w:vAlign w:val="center"/>
          </w:tcPr>
          <w:p w14:paraId="14ED8EDC">
            <w:pPr>
              <w:pStyle w:val="6"/>
            </w:pPr>
          </w:p>
        </w:tc>
      </w:tr>
      <w:tr w14:paraId="6B8EAB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5ED1A81D">
            <w:pPr>
              <w:pStyle w:val="6"/>
            </w:pPr>
            <w:r>
              <w:t>Урок 67</w:t>
            </w:r>
          </w:p>
        </w:tc>
        <w:tc>
          <w:tcPr>
            <w:tcW w:w="6463" w:type="dxa"/>
          </w:tcPr>
          <w:p w14:paraId="4D0131E1">
            <w:pPr>
              <w:pStyle w:val="6"/>
              <w:jc w:val="both"/>
            </w:pPr>
            <w:r>
              <w:t>Россия в системе международного географического разделения труда. Россия в составе международных экономических и политических организаций</w:t>
            </w:r>
          </w:p>
        </w:tc>
        <w:tc>
          <w:tcPr>
            <w:tcW w:w="2672" w:type="dxa"/>
            <w:vAlign w:val="center"/>
          </w:tcPr>
          <w:p w14:paraId="3067773B">
            <w:pPr>
              <w:pStyle w:val="6"/>
            </w:pPr>
          </w:p>
        </w:tc>
      </w:tr>
      <w:tr w14:paraId="56CDA8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3" w:type="dxa"/>
            <w:vAlign w:val="center"/>
          </w:tcPr>
          <w:p w14:paraId="63CAD251">
            <w:pPr>
              <w:pStyle w:val="6"/>
            </w:pPr>
            <w:r>
              <w:t>Урок 68</w:t>
            </w:r>
          </w:p>
        </w:tc>
        <w:tc>
          <w:tcPr>
            <w:tcW w:w="6463" w:type="dxa"/>
          </w:tcPr>
          <w:p w14:paraId="190A616E">
            <w:pPr>
              <w:pStyle w:val="6"/>
              <w:jc w:val="both"/>
            </w:pPr>
            <w:r>
              <w:t>Значение для мировой цивилизации географического пространства России. Объекты Всемирного природного и культурного наследия России</w:t>
            </w:r>
          </w:p>
        </w:tc>
        <w:tc>
          <w:tcPr>
            <w:tcW w:w="2672" w:type="dxa"/>
            <w:vAlign w:val="center"/>
          </w:tcPr>
          <w:p w14:paraId="1A213BDA">
            <w:pPr>
              <w:pStyle w:val="6"/>
            </w:pPr>
          </w:p>
        </w:tc>
      </w:tr>
      <w:tr w14:paraId="29CD2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68" w:type="dxa"/>
            <w:gridSpan w:val="3"/>
            <w:vAlign w:val="center"/>
          </w:tcPr>
          <w:p w14:paraId="611A968F">
            <w:pPr>
              <w:pStyle w:val="6"/>
              <w:jc w:val="both"/>
            </w:pPr>
            <w:r>
              <w:t>ОБЩЕЕ КОЛИЧЕСТВО УРОКОВ ПО ПРОГРАММЕ: 68, из них уроков, отведенных на контрольные работы, - не более 6</w:t>
            </w:r>
          </w:p>
        </w:tc>
      </w:tr>
    </w:tbl>
    <w:p w14:paraId="5250D529">
      <w:pPr>
        <w:pStyle w:val="6"/>
        <w:jc w:val="both"/>
      </w:pPr>
    </w:p>
    <w:p w14:paraId="4319FFB9">
      <w:pPr>
        <w:pStyle w:val="6"/>
        <w:jc w:val="both"/>
      </w:pPr>
      <w:r>
        <w:t>География</w:t>
      </w:r>
    </w:p>
    <w:p w14:paraId="18B93771">
      <w:pPr>
        <w:pStyle w:val="6"/>
        <w:jc w:val="both"/>
      </w:pPr>
    </w:p>
    <w:p w14:paraId="4DFD4F2E">
      <w:pPr>
        <w:pStyle w:val="6"/>
        <w:jc w:val="both"/>
      </w:pPr>
      <w:r>
        <w:t xml:space="preserve"> В федеральных и региональных процедурах оценки качества образования используется перечень (кодификатор) распределенных по классам проверяемых требований к результатам освоения основной образовательной программы основного общего образования и элементов содержания по географии.</w:t>
      </w:r>
    </w:p>
    <w:p w14:paraId="30391AC6">
      <w:pPr>
        <w:pStyle w:val="6"/>
        <w:ind w:firstLine="540"/>
        <w:jc w:val="both"/>
      </w:pPr>
    </w:p>
    <w:p w14:paraId="2E870167">
      <w:pPr>
        <w:pStyle w:val="6"/>
        <w:jc w:val="right"/>
      </w:pPr>
      <w:r>
        <w:t>Таблица 21</w:t>
      </w:r>
    </w:p>
    <w:p w14:paraId="63B942EA">
      <w:pPr>
        <w:pStyle w:val="6"/>
        <w:ind w:firstLine="540"/>
        <w:jc w:val="both"/>
      </w:pPr>
    </w:p>
    <w:p w14:paraId="13735335">
      <w:pPr>
        <w:pStyle w:val="6"/>
        <w:jc w:val="center"/>
      </w:pPr>
      <w:r>
        <w:t>Проверяемые требования к результатам освоения основной</w:t>
      </w:r>
    </w:p>
    <w:p w14:paraId="0483780F">
      <w:pPr>
        <w:pStyle w:val="6"/>
        <w:jc w:val="center"/>
      </w:pPr>
      <w:r>
        <w:t>образовательной программы (5 класс)</w:t>
      </w:r>
    </w:p>
    <w:p w14:paraId="7ADBFF79">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426"/>
      </w:tblGrid>
      <w:tr w14:paraId="704735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1F6A0C8">
            <w:pPr>
              <w:pStyle w:val="6"/>
              <w:jc w:val="center"/>
            </w:pPr>
            <w:r>
              <w:t>Код проверяемого результата</w:t>
            </w:r>
          </w:p>
        </w:tc>
        <w:tc>
          <w:tcPr>
            <w:tcW w:w="8426" w:type="dxa"/>
          </w:tcPr>
          <w:p w14:paraId="544DE63E">
            <w:pPr>
              <w:pStyle w:val="6"/>
              <w:jc w:val="center"/>
            </w:pPr>
            <w:r>
              <w:t>Проверяемые предметные результаты освоения основной образовательной программы основного общего образования</w:t>
            </w:r>
          </w:p>
        </w:tc>
      </w:tr>
      <w:tr w14:paraId="6E7802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B39F390">
            <w:pPr>
              <w:pStyle w:val="6"/>
              <w:jc w:val="center"/>
            </w:pPr>
            <w:r>
              <w:t>1</w:t>
            </w:r>
          </w:p>
        </w:tc>
        <w:tc>
          <w:tcPr>
            <w:tcW w:w="8426" w:type="dxa"/>
          </w:tcPr>
          <w:p w14:paraId="5E41BA90">
            <w:pPr>
              <w:pStyle w:val="6"/>
              <w:jc w:val="both"/>
            </w:pPr>
            <w:r>
              <w:t>По разделу "Географическое изучение Земли"</w:t>
            </w:r>
          </w:p>
        </w:tc>
      </w:tr>
      <w:tr w14:paraId="77ED7F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16EAC2E">
            <w:pPr>
              <w:pStyle w:val="6"/>
              <w:jc w:val="center"/>
            </w:pPr>
            <w:r>
              <w:t>1.1</w:t>
            </w:r>
          </w:p>
        </w:tc>
        <w:tc>
          <w:tcPr>
            <w:tcW w:w="8426" w:type="dxa"/>
          </w:tcPr>
          <w:p w14:paraId="3085938C">
            <w:pPr>
              <w:pStyle w:val="6"/>
              <w:jc w:val="both"/>
            </w:pPr>
            <w:r>
              <w:t>Тема "География - наука о планете Земля"</w:t>
            </w:r>
          </w:p>
        </w:tc>
      </w:tr>
      <w:tr w14:paraId="283E5F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677A3DE">
            <w:pPr>
              <w:pStyle w:val="6"/>
              <w:jc w:val="center"/>
            </w:pPr>
            <w:r>
              <w:t>1.1.1</w:t>
            </w:r>
          </w:p>
        </w:tc>
        <w:tc>
          <w:tcPr>
            <w:tcW w:w="8426" w:type="dxa"/>
          </w:tcPr>
          <w:p w14:paraId="05D9CC8E">
            <w:pPr>
              <w:pStyle w:val="6"/>
              <w:jc w:val="both"/>
            </w:pPr>
            <w:r>
              <w:t>приводить примеры географических объектов, процессов и явлений, изучаемых различными ветвями географической науки; приводить примеры методов исследований, применяемых в географии</w:t>
            </w:r>
          </w:p>
        </w:tc>
      </w:tr>
      <w:tr w14:paraId="191D79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7998262">
            <w:pPr>
              <w:pStyle w:val="6"/>
              <w:jc w:val="center"/>
            </w:pPr>
            <w:r>
              <w:t>1.1.2</w:t>
            </w:r>
          </w:p>
        </w:tc>
        <w:tc>
          <w:tcPr>
            <w:tcW w:w="8426" w:type="dxa"/>
          </w:tcPr>
          <w:p w14:paraId="2A309180">
            <w:pPr>
              <w:pStyle w:val="6"/>
              <w:jc w:val="both"/>
            </w:pPr>
            <w:r>
              <w:t>выбирать источники географической информации (картографические, текстовые, видео- и фотоизображения, интернет-ресурсы), необходимые для изучения истории географических открытий и важнейших географических исследований современности</w:t>
            </w:r>
          </w:p>
        </w:tc>
      </w:tr>
      <w:tr w14:paraId="1DD6A5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C221E06">
            <w:pPr>
              <w:pStyle w:val="6"/>
              <w:jc w:val="center"/>
            </w:pPr>
            <w:r>
              <w:t>1.1.3</w:t>
            </w:r>
          </w:p>
        </w:tc>
        <w:tc>
          <w:tcPr>
            <w:tcW w:w="8426" w:type="dxa"/>
          </w:tcPr>
          <w:p w14:paraId="4CE76371">
            <w:pPr>
              <w:pStyle w:val="6"/>
              <w:jc w:val="both"/>
            </w:pPr>
            <w:r>
              <w:t>интегрировать и интерпретировать информацию о путешествиях и географических исследованиях Земли, представленную в одном или нескольких источниках;</w:t>
            </w:r>
          </w:p>
        </w:tc>
      </w:tr>
      <w:tr w14:paraId="0B45F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D00A8D8">
            <w:pPr>
              <w:pStyle w:val="6"/>
              <w:jc w:val="center"/>
            </w:pPr>
            <w:r>
              <w:t>1.2</w:t>
            </w:r>
          </w:p>
        </w:tc>
        <w:tc>
          <w:tcPr>
            <w:tcW w:w="8426" w:type="dxa"/>
          </w:tcPr>
          <w:p w14:paraId="55CFA3BE">
            <w:pPr>
              <w:pStyle w:val="6"/>
              <w:jc w:val="both"/>
            </w:pPr>
            <w:r>
              <w:t>Тема "История географических открытий"</w:t>
            </w:r>
          </w:p>
        </w:tc>
      </w:tr>
      <w:tr w14:paraId="219982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F68AD6F">
            <w:pPr>
              <w:pStyle w:val="6"/>
              <w:jc w:val="center"/>
            </w:pPr>
            <w:r>
              <w:t>1.2.1</w:t>
            </w:r>
          </w:p>
        </w:tc>
        <w:tc>
          <w:tcPr>
            <w:tcW w:w="8426" w:type="dxa"/>
          </w:tcPr>
          <w:p w14:paraId="17E23AC8">
            <w:pPr>
              <w:pStyle w:val="6"/>
              <w:jc w:val="both"/>
            </w:pPr>
            <w:r>
              <w:t>различать вклад великих путешественников в географическое изучение Земли</w:t>
            </w:r>
          </w:p>
        </w:tc>
      </w:tr>
      <w:tr w14:paraId="32ECFB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9C7495D">
            <w:pPr>
              <w:pStyle w:val="6"/>
              <w:jc w:val="center"/>
            </w:pPr>
            <w:r>
              <w:t>1.2.2</w:t>
            </w:r>
          </w:p>
        </w:tc>
        <w:tc>
          <w:tcPr>
            <w:tcW w:w="8426" w:type="dxa"/>
          </w:tcPr>
          <w:p w14:paraId="2F65492C">
            <w:pPr>
              <w:pStyle w:val="6"/>
              <w:jc w:val="both"/>
            </w:pPr>
            <w:r>
              <w:t>описывать и сравнивать маршруты путешествий великих путешественников</w:t>
            </w:r>
          </w:p>
        </w:tc>
      </w:tr>
      <w:tr w14:paraId="1CE5A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944E2DB">
            <w:pPr>
              <w:pStyle w:val="6"/>
              <w:jc w:val="center"/>
            </w:pPr>
            <w:r>
              <w:t>1.2.3</w:t>
            </w:r>
          </w:p>
        </w:tc>
        <w:tc>
          <w:tcPr>
            <w:tcW w:w="8426" w:type="dxa"/>
          </w:tcPr>
          <w:p w14:paraId="7F461A62">
            <w:pPr>
              <w:pStyle w:val="6"/>
              <w:jc w:val="both"/>
            </w:pPr>
            <w:r>
              <w:t>находить в различных источниках информации (включая интернет-ресурсы) факты, позволяющие оценить вклад российских путешественников и исследователей в развитие знаний о Земле</w:t>
            </w:r>
          </w:p>
        </w:tc>
      </w:tr>
      <w:tr w14:paraId="475570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0710E49">
            <w:pPr>
              <w:pStyle w:val="6"/>
              <w:jc w:val="center"/>
            </w:pPr>
            <w:r>
              <w:t>2</w:t>
            </w:r>
          </w:p>
        </w:tc>
        <w:tc>
          <w:tcPr>
            <w:tcW w:w="8426" w:type="dxa"/>
          </w:tcPr>
          <w:p w14:paraId="417CCC7A">
            <w:pPr>
              <w:pStyle w:val="6"/>
              <w:jc w:val="both"/>
            </w:pPr>
            <w:r>
              <w:t>По разделу "Изображения земной поверхности"</w:t>
            </w:r>
          </w:p>
        </w:tc>
      </w:tr>
      <w:tr w14:paraId="1E6D2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1534BD9">
            <w:pPr>
              <w:pStyle w:val="6"/>
              <w:jc w:val="center"/>
            </w:pPr>
            <w:r>
              <w:t>2.1</w:t>
            </w:r>
          </w:p>
        </w:tc>
        <w:tc>
          <w:tcPr>
            <w:tcW w:w="8426" w:type="dxa"/>
          </w:tcPr>
          <w:p w14:paraId="59FB9386">
            <w:pPr>
              <w:pStyle w:val="6"/>
              <w:jc w:val="both"/>
            </w:pPr>
            <w:r>
              <w:t>Тема "Планы местности"</w:t>
            </w:r>
          </w:p>
        </w:tc>
      </w:tr>
      <w:tr w14:paraId="7177B1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4F728F4">
            <w:pPr>
              <w:pStyle w:val="6"/>
              <w:jc w:val="center"/>
            </w:pPr>
            <w:r>
              <w:t>2.1.1</w:t>
            </w:r>
          </w:p>
        </w:tc>
        <w:tc>
          <w:tcPr>
            <w:tcW w:w="8426" w:type="dxa"/>
          </w:tcPr>
          <w:p w14:paraId="4E11DCC6">
            <w:pPr>
              <w:pStyle w:val="6"/>
              <w:jc w:val="both"/>
            </w:pPr>
            <w:r>
              <w:t>определять направления и расстояния по плану местности (топографической карте); определять направления, расстояния и географические координаты по картам</w:t>
            </w:r>
          </w:p>
        </w:tc>
      </w:tr>
      <w:tr w14:paraId="350F54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25F46FD">
            <w:pPr>
              <w:pStyle w:val="6"/>
              <w:jc w:val="center"/>
            </w:pPr>
            <w:r>
              <w:t>2.1.2</w:t>
            </w:r>
          </w:p>
        </w:tc>
        <w:tc>
          <w:tcPr>
            <w:tcW w:w="8426" w:type="dxa"/>
          </w:tcPr>
          <w:p w14:paraId="79907C94">
            <w:pPr>
              <w:pStyle w:val="6"/>
              <w:jc w:val="both"/>
            </w:pPr>
            <w:r>
              <w:t>применять понятия "план местности", "аэрофотоснимок", "стороны горизонта", "азимут", "горизонтали", "масштаб", "условные знаки" для решения учебных и (или) практико-ориентированных задач</w:t>
            </w:r>
          </w:p>
        </w:tc>
      </w:tr>
      <w:tr w14:paraId="74D839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8C90C44">
            <w:pPr>
              <w:pStyle w:val="6"/>
              <w:jc w:val="center"/>
            </w:pPr>
            <w:r>
              <w:t>2.1.3</w:t>
            </w:r>
          </w:p>
        </w:tc>
        <w:tc>
          <w:tcPr>
            <w:tcW w:w="8426" w:type="dxa"/>
          </w:tcPr>
          <w:p w14:paraId="3A956DA1">
            <w:pPr>
              <w:pStyle w:val="6"/>
              <w:jc w:val="both"/>
            </w:pPr>
            <w:r>
              <w:t>различать понятия "план местности" и "географическая карта"</w:t>
            </w:r>
          </w:p>
        </w:tc>
      </w:tr>
      <w:tr w14:paraId="45DB2E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EBB5FB8">
            <w:pPr>
              <w:pStyle w:val="6"/>
              <w:jc w:val="center"/>
            </w:pPr>
            <w:r>
              <w:t>2.1.4</w:t>
            </w:r>
          </w:p>
        </w:tc>
        <w:tc>
          <w:tcPr>
            <w:tcW w:w="8426" w:type="dxa"/>
          </w:tcPr>
          <w:p w14:paraId="6EB61AB2">
            <w:pPr>
              <w:pStyle w:val="6"/>
              <w:jc w:val="both"/>
            </w:pPr>
            <w:r>
              <w:t>применять понятия "географическая карта", "параллель", "меридиан" для решения учебных и (или) практико-ориентированных задач</w:t>
            </w:r>
          </w:p>
        </w:tc>
      </w:tr>
      <w:tr w14:paraId="702FE9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AFB7A26">
            <w:pPr>
              <w:pStyle w:val="6"/>
              <w:jc w:val="center"/>
            </w:pPr>
            <w:r>
              <w:t>2.1.5</w:t>
            </w:r>
          </w:p>
        </w:tc>
        <w:tc>
          <w:tcPr>
            <w:tcW w:w="8426" w:type="dxa"/>
          </w:tcPr>
          <w:p w14:paraId="3AD003A2">
            <w:pPr>
              <w:pStyle w:val="6"/>
              <w:jc w:val="both"/>
            </w:pPr>
            <w:r>
              <w:t>приводить примеры использования в различных жизненных ситуациях и хозяйственной деятельности людей географических карт, планов местности и геоинформационных систем (ГИС)</w:t>
            </w:r>
          </w:p>
        </w:tc>
      </w:tr>
      <w:tr w14:paraId="79C88D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4A336E0">
            <w:pPr>
              <w:pStyle w:val="6"/>
              <w:jc w:val="center"/>
            </w:pPr>
            <w:r>
              <w:t>3</w:t>
            </w:r>
          </w:p>
        </w:tc>
        <w:tc>
          <w:tcPr>
            <w:tcW w:w="8426" w:type="dxa"/>
          </w:tcPr>
          <w:p w14:paraId="542311FC">
            <w:pPr>
              <w:pStyle w:val="6"/>
              <w:jc w:val="both"/>
            </w:pPr>
            <w:r>
              <w:t>По разделу "Земля - планета Солнечной системы"</w:t>
            </w:r>
          </w:p>
        </w:tc>
      </w:tr>
      <w:tr w14:paraId="4B1D61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98C62F9">
            <w:pPr>
              <w:pStyle w:val="6"/>
              <w:jc w:val="center"/>
            </w:pPr>
            <w:r>
              <w:t>3.1</w:t>
            </w:r>
          </w:p>
        </w:tc>
        <w:tc>
          <w:tcPr>
            <w:tcW w:w="8426" w:type="dxa"/>
          </w:tcPr>
          <w:p w14:paraId="0C061A5D">
            <w:pPr>
              <w:pStyle w:val="6"/>
              <w:jc w:val="both"/>
            </w:pPr>
            <w:r>
              <w:t>Тема "Земля - планета Солнечной системы"</w:t>
            </w:r>
          </w:p>
        </w:tc>
      </w:tr>
      <w:tr w14:paraId="09B6A7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6C70010">
            <w:pPr>
              <w:pStyle w:val="6"/>
              <w:jc w:val="center"/>
            </w:pPr>
            <w:r>
              <w:t>3.1.1</w:t>
            </w:r>
          </w:p>
        </w:tc>
        <w:tc>
          <w:tcPr>
            <w:tcW w:w="8426" w:type="dxa"/>
          </w:tcPr>
          <w:p w14:paraId="00352FBB">
            <w:pPr>
              <w:pStyle w:val="6"/>
              <w:jc w:val="both"/>
            </w:pPr>
            <w:r>
              <w:t>приводить примеры влияния Солнца на мир живой и неживой природы</w:t>
            </w:r>
          </w:p>
        </w:tc>
      </w:tr>
      <w:tr w14:paraId="4E5A44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D0887DB">
            <w:pPr>
              <w:pStyle w:val="6"/>
              <w:jc w:val="center"/>
            </w:pPr>
            <w:r>
              <w:t>3.1.2</w:t>
            </w:r>
          </w:p>
        </w:tc>
        <w:tc>
          <w:tcPr>
            <w:tcW w:w="8426" w:type="dxa"/>
          </w:tcPr>
          <w:p w14:paraId="37AF82BD">
            <w:pPr>
              <w:pStyle w:val="6"/>
              <w:jc w:val="both"/>
            </w:pPr>
            <w:r>
              <w:t>объяснять причины смены дня и ночи и времен года</w:t>
            </w:r>
          </w:p>
        </w:tc>
      </w:tr>
      <w:tr w14:paraId="2CDA8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356BFB6">
            <w:pPr>
              <w:pStyle w:val="6"/>
              <w:jc w:val="center"/>
            </w:pPr>
            <w:r>
              <w:t>3.1.3</w:t>
            </w:r>
          </w:p>
        </w:tc>
        <w:tc>
          <w:tcPr>
            <w:tcW w:w="8426" w:type="dxa"/>
          </w:tcPr>
          <w:p w14:paraId="1F9411A0">
            <w:pPr>
              <w:pStyle w:val="6"/>
              <w:jc w:val="both"/>
            </w:pPr>
            <w:r>
              <w:t>устанавливать эмпирические зависимости между продолжительностью дня и географической широтой местности, между высотой Солнца над горизонтом и географической широтой местности на основе анализа данных наблюдений</w:t>
            </w:r>
          </w:p>
        </w:tc>
      </w:tr>
      <w:tr w14:paraId="68948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4063743">
            <w:pPr>
              <w:pStyle w:val="6"/>
              <w:jc w:val="center"/>
            </w:pPr>
            <w:r>
              <w:t>4</w:t>
            </w:r>
          </w:p>
        </w:tc>
        <w:tc>
          <w:tcPr>
            <w:tcW w:w="8426" w:type="dxa"/>
          </w:tcPr>
          <w:p w14:paraId="02E96211">
            <w:pPr>
              <w:pStyle w:val="6"/>
              <w:jc w:val="both"/>
            </w:pPr>
            <w:r>
              <w:t>По разделу "Оболочки Земли"</w:t>
            </w:r>
          </w:p>
        </w:tc>
      </w:tr>
      <w:tr w14:paraId="032EE1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B56E976">
            <w:pPr>
              <w:pStyle w:val="6"/>
              <w:jc w:val="center"/>
            </w:pPr>
            <w:r>
              <w:t>4.1</w:t>
            </w:r>
          </w:p>
        </w:tc>
        <w:tc>
          <w:tcPr>
            <w:tcW w:w="8426" w:type="dxa"/>
          </w:tcPr>
          <w:p w14:paraId="281B79D8">
            <w:pPr>
              <w:pStyle w:val="6"/>
              <w:jc w:val="both"/>
            </w:pPr>
            <w:r>
              <w:t>Тема "Литосфера"</w:t>
            </w:r>
          </w:p>
        </w:tc>
      </w:tr>
      <w:tr w14:paraId="5689BE6C">
        <w:tblPrEx>
          <w:tblCellMar>
            <w:top w:w="102" w:type="dxa"/>
            <w:left w:w="62" w:type="dxa"/>
            <w:bottom w:w="102" w:type="dxa"/>
            <w:right w:w="62" w:type="dxa"/>
          </w:tblCellMar>
        </w:tblPrEx>
        <w:tc>
          <w:tcPr>
            <w:tcW w:w="1701" w:type="dxa"/>
          </w:tcPr>
          <w:p w14:paraId="5EBF4435">
            <w:pPr>
              <w:pStyle w:val="6"/>
              <w:jc w:val="center"/>
            </w:pPr>
            <w:r>
              <w:t>4.1.1</w:t>
            </w:r>
          </w:p>
        </w:tc>
        <w:tc>
          <w:tcPr>
            <w:tcW w:w="8426" w:type="dxa"/>
          </w:tcPr>
          <w:p w14:paraId="3BA9883C">
            <w:pPr>
              <w:pStyle w:val="6"/>
              <w:jc w:val="both"/>
            </w:pPr>
            <w:r>
              <w:t>описывать внутреннее строение Земли</w:t>
            </w:r>
          </w:p>
        </w:tc>
      </w:tr>
      <w:tr w14:paraId="3A93AB05">
        <w:tblPrEx>
          <w:tblCellMar>
            <w:top w:w="102" w:type="dxa"/>
            <w:left w:w="62" w:type="dxa"/>
            <w:bottom w:w="102" w:type="dxa"/>
            <w:right w:w="62" w:type="dxa"/>
          </w:tblCellMar>
        </w:tblPrEx>
        <w:tc>
          <w:tcPr>
            <w:tcW w:w="1701" w:type="dxa"/>
          </w:tcPr>
          <w:p w14:paraId="2EFE67D1">
            <w:pPr>
              <w:pStyle w:val="6"/>
              <w:jc w:val="center"/>
            </w:pPr>
            <w:r>
              <w:t>4.1.2</w:t>
            </w:r>
          </w:p>
        </w:tc>
        <w:tc>
          <w:tcPr>
            <w:tcW w:w="8426" w:type="dxa"/>
          </w:tcPr>
          <w:p w14:paraId="6C9E211D">
            <w:pPr>
              <w:pStyle w:val="6"/>
              <w:jc w:val="both"/>
            </w:pPr>
            <w:r>
              <w:t>различать понятия "ядро", "мантия", "земная кора", "минерал" и "горная порода", "материковая" и "океаническая" земная кора</w:t>
            </w:r>
          </w:p>
        </w:tc>
      </w:tr>
      <w:tr w14:paraId="19EE9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FF11379">
            <w:pPr>
              <w:pStyle w:val="6"/>
              <w:jc w:val="center"/>
            </w:pPr>
            <w:r>
              <w:t>4.1.3</w:t>
            </w:r>
          </w:p>
        </w:tc>
        <w:tc>
          <w:tcPr>
            <w:tcW w:w="8426" w:type="dxa"/>
          </w:tcPr>
          <w:p w14:paraId="370EFE98">
            <w:pPr>
              <w:pStyle w:val="6"/>
              <w:jc w:val="both"/>
            </w:pPr>
            <w:r>
              <w:t>показывать на карте и обозначать на контурной карте материки и океаны, крупные формы рельефа Земли</w:t>
            </w:r>
          </w:p>
        </w:tc>
      </w:tr>
      <w:tr w14:paraId="52A65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EB81EB7">
            <w:pPr>
              <w:pStyle w:val="6"/>
              <w:jc w:val="center"/>
            </w:pPr>
            <w:r>
              <w:t>4.1.4</w:t>
            </w:r>
          </w:p>
        </w:tc>
        <w:tc>
          <w:tcPr>
            <w:tcW w:w="8426" w:type="dxa"/>
          </w:tcPr>
          <w:p w14:paraId="1AFAD88B">
            <w:pPr>
              <w:pStyle w:val="6"/>
              <w:jc w:val="both"/>
            </w:pPr>
            <w:r>
              <w:t>различать типы горных пород</w:t>
            </w:r>
          </w:p>
        </w:tc>
      </w:tr>
      <w:tr w14:paraId="52BA1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84B83C3">
            <w:pPr>
              <w:pStyle w:val="6"/>
              <w:jc w:val="center"/>
            </w:pPr>
            <w:r>
              <w:t>4.1.5</w:t>
            </w:r>
          </w:p>
        </w:tc>
        <w:tc>
          <w:tcPr>
            <w:tcW w:w="8426" w:type="dxa"/>
          </w:tcPr>
          <w:p w14:paraId="2738E2D3">
            <w:pPr>
              <w:pStyle w:val="6"/>
              <w:jc w:val="both"/>
            </w:pPr>
            <w:r>
              <w:t>различать горы и равнины</w:t>
            </w:r>
          </w:p>
        </w:tc>
      </w:tr>
      <w:tr w14:paraId="4574E0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92A9C63">
            <w:pPr>
              <w:pStyle w:val="6"/>
              <w:jc w:val="center"/>
            </w:pPr>
            <w:r>
              <w:t>4.1.6</w:t>
            </w:r>
          </w:p>
        </w:tc>
        <w:tc>
          <w:tcPr>
            <w:tcW w:w="8426" w:type="dxa"/>
          </w:tcPr>
          <w:p w14:paraId="6F10B2B0">
            <w:pPr>
              <w:pStyle w:val="6"/>
              <w:jc w:val="both"/>
            </w:pPr>
            <w:r>
              <w:t>классифицировать формы рельефа суши по высоте и по внешнему облику</w:t>
            </w:r>
          </w:p>
        </w:tc>
      </w:tr>
      <w:tr w14:paraId="2B0045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77C045F">
            <w:pPr>
              <w:pStyle w:val="6"/>
              <w:jc w:val="center"/>
            </w:pPr>
            <w:r>
              <w:t>4.1.7</w:t>
            </w:r>
          </w:p>
        </w:tc>
        <w:tc>
          <w:tcPr>
            <w:tcW w:w="8426" w:type="dxa"/>
          </w:tcPr>
          <w:p w14:paraId="4CA02C4B">
            <w:pPr>
              <w:pStyle w:val="6"/>
              <w:jc w:val="both"/>
            </w:pPr>
            <w:r>
              <w:t>называть причины землетрясений и вулканических извержений</w:t>
            </w:r>
          </w:p>
        </w:tc>
      </w:tr>
      <w:tr w14:paraId="1F0687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075BF31">
            <w:pPr>
              <w:pStyle w:val="6"/>
              <w:jc w:val="center"/>
            </w:pPr>
            <w:r>
              <w:t>4.1.8</w:t>
            </w:r>
          </w:p>
        </w:tc>
        <w:tc>
          <w:tcPr>
            <w:tcW w:w="8426" w:type="dxa"/>
          </w:tcPr>
          <w:p w14:paraId="12576E68">
            <w:pPr>
              <w:pStyle w:val="6"/>
              <w:jc w:val="both"/>
            </w:pPr>
            <w:r>
              <w:t>применять понятия "литосфера", "землетрясение", "вулкан", "литосферная плита", "эпицентр землетрясения" и "очаг землетрясения" для решения учебных и (или) практико-ориентированных задач</w:t>
            </w:r>
          </w:p>
        </w:tc>
      </w:tr>
      <w:tr w14:paraId="2B1FB8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B926460">
            <w:pPr>
              <w:pStyle w:val="6"/>
              <w:jc w:val="center"/>
            </w:pPr>
            <w:r>
              <w:t>4.1.9</w:t>
            </w:r>
          </w:p>
        </w:tc>
        <w:tc>
          <w:tcPr>
            <w:tcW w:w="8426" w:type="dxa"/>
          </w:tcPr>
          <w:p w14:paraId="594C37C1">
            <w:pPr>
              <w:pStyle w:val="6"/>
              <w:jc w:val="both"/>
            </w:pPr>
            <w:r>
              <w:t>применять понятия "эпицентр землетрясения" и "очаг землетрясения" для решения познавательных задач</w:t>
            </w:r>
          </w:p>
        </w:tc>
      </w:tr>
      <w:tr w14:paraId="2CCA1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DC2B411">
            <w:pPr>
              <w:pStyle w:val="6"/>
              <w:jc w:val="center"/>
            </w:pPr>
            <w:r>
              <w:t>4.1.10</w:t>
            </w:r>
          </w:p>
        </w:tc>
        <w:tc>
          <w:tcPr>
            <w:tcW w:w="8426" w:type="dxa"/>
          </w:tcPr>
          <w:p w14:paraId="01D9944F">
            <w:pPr>
              <w:pStyle w:val="6"/>
              <w:jc w:val="both"/>
            </w:pPr>
            <w:r>
              <w:t>распознавать проявления в окружающем мире внутренних и внешних процессов рельефообразования: вулканизма, землетрясений; физического, химического и биологического видов выветривания</w:t>
            </w:r>
          </w:p>
        </w:tc>
      </w:tr>
      <w:tr w14:paraId="3A79B531">
        <w:tblPrEx>
          <w:tblCellMar>
            <w:top w:w="102" w:type="dxa"/>
            <w:left w:w="62" w:type="dxa"/>
            <w:bottom w:w="102" w:type="dxa"/>
            <w:right w:w="62" w:type="dxa"/>
          </w:tblCellMar>
        </w:tblPrEx>
        <w:tc>
          <w:tcPr>
            <w:tcW w:w="1701" w:type="dxa"/>
          </w:tcPr>
          <w:p w14:paraId="780E9C33">
            <w:pPr>
              <w:pStyle w:val="6"/>
              <w:jc w:val="center"/>
            </w:pPr>
            <w:r>
              <w:t>4.1.11</w:t>
            </w:r>
          </w:p>
        </w:tc>
        <w:tc>
          <w:tcPr>
            <w:tcW w:w="8426" w:type="dxa"/>
          </w:tcPr>
          <w:p w14:paraId="0F6D4B17">
            <w:pPr>
              <w:pStyle w:val="6"/>
              <w:jc w:val="both"/>
            </w:pPr>
            <w:r>
              <w:t>классифицировать острова по происхождению</w:t>
            </w:r>
          </w:p>
        </w:tc>
      </w:tr>
      <w:tr w14:paraId="1F9262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3EC506B">
            <w:pPr>
              <w:pStyle w:val="6"/>
              <w:jc w:val="center"/>
            </w:pPr>
            <w:r>
              <w:t>4.1.12</w:t>
            </w:r>
          </w:p>
        </w:tc>
        <w:tc>
          <w:tcPr>
            <w:tcW w:w="8426" w:type="dxa"/>
          </w:tcPr>
          <w:p w14:paraId="711C5753">
            <w:pPr>
              <w:pStyle w:val="6"/>
              <w:jc w:val="both"/>
            </w:pPr>
            <w:r>
              <w:t>приводить примеры опасных природных явлений в литосфере и средств их предупреждения</w:t>
            </w:r>
          </w:p>
        </w:tc>
      </w:tr>
      <w:tr w14:paraId="581137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CD147CE">
            <w:pPr>
              <w:pStyle w:val="6"/>
              <w:jc w:val="center"/>
            </w:pPr>
            <w:r>
              <w:t>4.1.13</w:t>
            </w:r>
          </w:p>
        </w:tc>
        <w:tc>
          <w:tcPr>
            <w:tcW w:w="8426" w:type="dxa"/>
          </w:tcPr>
          <w:p w14:paraId="6B699A45">
            <w:pPr>
              <w:pStyle w:val="6"/>
              <w:jc w:val="both"/>
            </w:pPr>
            <w:r>
              <w:t>приводить примеры изменений в литосфере в результате деятельности человека на примере своей местности, России и мира</w:t>
            </w:r>
          </w:p>
        </w:tc>
      </w:tr>
      <w:tr w14:paraId="634C4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388FFFE">
            <w:pPr>
              <w:pStyle w:val="6"/>
              <w:jc w:val="center"/>
            </w:pPr>
            <w:r>
              <w:t>4.1.14</w:t>
            </w:r>
          </w:p>
        </w:tc>
        <w:tc>
          <w:tcPr>
            <w:tcW w:w="8426" w:type="dxa"/>
          </w:tcPr>
          <w:p w14:paraId="7399B3DD">
            <w:pPr>
              <w:pStyle w:val="6"/>
              <w:jc w:val="both"/>
            </w:pPr>
            <w:r>
              <w:t>приводить примеры актуальных проблем своей местности, решение которых невозможно без участия представителей географических специальностей, изучающих литосферу</w:t>
            </w:r>
          </w:p>
        </w:tc>
      </w:tr>
      <w:tr w14:paraId="30940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CCC38B7">
            <w:pPr>
              <w:pStyle w:val="6"/>
              <w:jc w:val="center"/>
            </w:pPr>
            <w:r>
              <w:t>4.1.15</w:t>
            </w:r>
          </w:p>
        </w:tc>
        <w:tc>
          <w:tcPr>
            <w:tcW w:w="8426" w:type="dxa"/>
          </w:tcPr>
          <w:p w14:paraId="46E17305">
            <w:pPr>
              <w:pStyle w:val="6"/>
              <w:jc w:val="both"/>
            </w:pPr>
            <w:r>
              <w:t>приводить примеры действия внешних процессов рельефообразования и наличия полезных ископаемых в своей местности</w:t>
            </w:r>
          </w:p>
        </w:tc>
      </w:tr>
      <w:tr w14:paraId="0EB50B8C">
        <w:tblPrEx>
          <w:tblCellMar>
            <w:top w:w="102" w:type="dxa"/>
            <w:left w:w="62" w:type="dxa"/>
            <w:bottom w:w="102" w:type="dxa"/>
            <w:right w:w="62" w:type="dxa"/>
          </w:tblCellMar>
        </w:tblPrEx>
        <w:tc>
          <w:tcPr>
            <w:tcW w:w="1701" w:type="dxa"/>
          </w:tcPr>
          <w:p w14:paraId="11253B18">
            <w:pPr>
              <w:pStyle w:val="6"/>
              <w:jc w:val="center"/>
            </w:pPr>
            <w:r>
              <w:t>4.1.16</w:t>
            </w:r>
          </w:p>
        </w:tc>
        <w:tc>
          <w:tcPr>
            <w:tcW w:w="8426" w:type="dxa"/>
          </w:tcPr>
          <w:p w14:paraId="1954CF38">
            <w:pPr>
              <w:pStyle w:val="6"/>
              <w:jc w:val="both"/>
            </w:pPr>
            <w:r>
              <w:t>описывать по физической карте полушарий, физической карте России местоположение изученных форм рельефа для решения учебных и (или) практико-ориентированных задач</w:t>
            </w:r>
          </w:p>
        </w:tc>
      </w:tr>
    </w:tbl>
    <w:p w14:paraId="514C8D3A">
      <w:pPr>
        <w:pStyle w:val="6"/>
        <w:ind w:firstLine="540"/>
        <w:jc w:val="both"/>
      </w:pPr>
    </w:p>
    <w:p w14:paraId="6FD6B1E0">
      <w:pPr>
        <w:pStyle w:val="6"/>
        <w:jc w:val="right"/>
      </w:pPr>
      <w:r>
        <w:t>Таблица 21.1</w:t>
      </w:r>
    </w:p>
    <w:p w14:paraId="7F635BA9">
      <w:pPr>
        <w:pStyle w:val="6"/>
        <w:ind w:firstLine="540"/>
        <w:jc w:val="both"/>
      </w:pPr>
    </w:p>
    <w:p w14:paraId="55BA7CC8">
      <w:pPr>
        <w:pStyle w:val="6"/>
        <w:jc w:val="center"/>
      </w:pPr>
      <w:r>
        <w:t>Проверяемые элементы содержания (5 класс)</w:t>
      </w:r>
    </w:p>
    <w:p w14:paraId="22B305F1">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8993"/>
      </w:tblGrid>
      <w:tr w14:paraId="59FCC7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D7F8554">
            <w:pPr>
              <w:pStyle w:val="6"/>
              <w:jc w:val="center"/>
            </w:pPr>
            <w:r>
              <w:t>Код</w:t>
            </w:r>
          </w:p>
        </w:tc>
        <w:tc>
          <w:tcPr>
            <w:tcW w:w="8993" w:type="dxa"/>
          </w:tcPr>
          <w:p w14:paraId="4BD800BA">
            <w:pPr>
              <w:pStyle w:val="6"/>
              <w:jc w:val="center"/>
            </w:pPr>
            <w:r>
              <w:t>Проверяемый элемент содержания</w:t>
            </w:r>
          </w:p>
        </w:tc>
      </w:tr>
      <w:tr w14:paraId="1AFFD5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5E6CEB3">
            <w:pPr>
              <w:pStyle w:val="6"/>
              <w:jc w:val="center"/>
            </w:pPr>
            <w:r>
              <w:t>1</w:t>
            </w:r>
          </w:p>
        </w:tc>
        <w:tc>
          <w:tcPr>
            <w:tcW w:w="8993" w:type="dxa"/>
          </w:tcPr>
          <w:p w14:paraId="07E8022B">
            <w:pPr>
              <w:pStyle w:val="6"/>
              <w:jc w:val="both"/>
            </w:pPr>
            <w:r>
              <w:t>Географическое изучение Земли. История географических открытий</w:t>
            </w:r>
          </w:p>
        </w:tc>
      </w:tr>
      <w:tr w14:paraId="0673C5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F2C227E">
            <w:pPr>
              <w:pStyle w:val="6"/>
              <w:jc w:val="center"/>
            </w:pPr>
            <w:r>
              <w:t>1.1</w:t>
            </w:r>
          </w:p>
        </w:tc>
        <w:tc>
          <w:tcPr>
            <w:tcW w:w="8993" w:type="dxa"/>
          </w:tcPr>
          <w:p w14:paraId="2494BBEE">
            <w:pPr>
              <w:pStyle w:val="6"/>
              <w:jc w:val="both"/>
            </w:pPr>
            <w:r>
              <w:t>География в древности и в эпоху Средневековья</w:t>
            </w:r>
          </w:p>
        </w:tc>
      </w:tr>
      <w:tr w14:paraId="638EAC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B8CE226">
            <w:pPr>
              <w:pStyle w:val="6"/>
              <w:jc w:val="center"/>
            </w:pPr>
            <w:r>
              <w:t>1.2</w:t>
            </w:r>
          </w:p>
        </w:tc>
        <w:tc>
          <w:tcPr>
            <w:tcW w:w="8993" w:type="dxa"/>
          </w:tcPr>
          <w:p w14:paraId="0D30F51B">
            <w:pPr>
              <w:pStyle w:val="6"/>
              <w:jc w:val="both"/>
            </w:pPr>
            <w:r>
              <w:t>Эпоха Великих географических открытий</w:t>
            </w:r>
          </w:p>
        </w:tc>
      </w:tr>
      <w:tr w14:paraId="798424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094BAB4">
            <w:pPr>
              <w:pStyle w:val="6"/>
              <w:jc w:val="center"/>
            </w:pPr>
            <w:r>
              <w:t>1.3</w:t>
            </w:r>
          </w:p>
        </w:tc>
        <w:tc>
          <w:tcPr>
            <w:tcW w:w="8993" w:type="dxa"/>
          </w:tcPr>
          <w:p w14:paraId="2AE9A024">
            <w:pPr>
              <w:pStyle w:val="6"/>
              <w:jc w:val="both"/>
            </w:pPr>
            <w:r>
              <w:t>Географические открытия XVII - XIX вв.</w:t>
            </w:r>
          </w:p>
        </w:tc>
      </w:tr>
      <w:tr w14:paraId="2A1F34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DC49C0F">
            <w:pPr>
              <w:pStyle w:val="6"/>
              <w:jc w:val="center"/>
            </w:pPr>
            <w:r>
              <w:t>1.4</w:t>
            </w:r>
          </w:p>
        </w:tc>
        <w:tc>
          <w:tcPr>
            <w:tcW w:w="8993" w:type="dxa"/>
          </w:tcPr>
          <w:p w14:paraId="2BA33B96">
            <w:pPr>
              <w:pStyle w:val="6"/>
              <w:jc w:val="both"/>
            </w:pPr>
            <w:r>
              <w:t>Географические исследования в XX в. Исследование полярных областей Земли. Изучение Мирового океана. Географические открытия Новейшего времени</w:t>
            </w:r>
          </w:p>
        </w:tc>
      </w:tr>
      <w:tr w14:paraId="53FD5F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75CF1B1">
            <w:pPr>
              <w:pStyle w:val="6"/>
              <w:jc w:val="center"/>
            </w:pPr>
            <w:r>
              <w:t>2</w:t>
            </w:r>
          </w:p>
        </w:tc>
        <w:tc>
          <w:tcPr>
            <w:tcW w:w="8993" w:type="dxa"/>
          </w:tcPr>
          <w:p w14:paraId="43323954">
            <w:pPr>
              <w:pStyle w:val="6"/>
              <w:jc w:val="both"/>
            </w:pPr>
            <w:r>
              <w:t>Изображения земной поверхности</w:t>
            </w:r>
          </w:p>
        </w:tc>
      </w:tr>
      <w:tr w14:paraId="5258DF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41D5FA4">
            <w:pPr>
              <w:pStyle w:val="6"/>
              <w:jc w:val="center"/>
            </w:pPr>
            <w:r>
              <w:t>2.1</w:t>
            </w:r>
          </w:p>
        </w:tc>
        <w:tc>
          <w:tcPr>
            <w:tcW w:w="8993" w:type="dxa"/>
          </w:tcPr>
          <w:p w14:paraId="7723BEDC">
            <w:pPr>
              <w:pStyle w:val="6"/>
              <w:jc w:val="both"/>
            </w:pPr>
            <w:r>
              <w:t>План местности, географические карты. Условные знаки плана и карты. Способы изображения неровностей земной поверхности на планах и картах</w:t>
            </w:r>
          </w:p>
        </w:tc>
      </w:tr>
      <w:tr w14:paraId="76F576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D7E808E">
            <w:pPr>
              <w:pStyle w:val="6"/>
              <w:jc w:val="center"/>
            </w:pPr>
            <w:r>
              <w:t>2.2</w:t>
            </w:r>
          </w:p>
        </w:tc>
        <w:tc>
          <w:tcPr>
            <w:tcW w:w="8993" w:type="dxa"/>
          </w:tcPr>
          <w:p w14:paraId="508CBD1B">
            <w:pPr>
              <w:pStyle w:val="6"/>
              <w:jc w:val="both"/>
            </w:pPr>
            <w:r>
              <w:t>Масштаб топографического плана и карты и его виды. Азимут</w:t>
            </w:r>
          </w:p>
        </w:tc>
      </w:tr>
      <w:tr w14:paraId="28175D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687383F">
            <w:pPr>
              <w:pStyle w:val="6"/>
              <w:jc w:val="center"/>
            </w:pPr>
            <w:r>
              <w:t>2.3</w:t>
            </w:r>
          </w:p>
        </w:tc>
        <w:tc>
          <w:tcPr>
            <w:tcW w:w="8993" w:type="dxa"/>
          </w:tcPr>
          <w:p w14:paraId="4948632F">
            <w:pPr>
              <w:pStyle w:val="6"/>
              <w:jc w:val="both"/>
            </w:pPr>
            <w:r>
              <w:t>Градусная сеть: параллели и меридианы на глобусе и картах. Географические координаты: географическая широта и географическая долгота</w:t>
            </w:r>
          </w:p>
        </w:tc>
      </w:tr>
      <w:tr w14:paraId="0FB954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2ED714F">
            <w:pPr>
              <w:pStyle w:val="6"/>
              <w:jc w:val="center"/>
            </w:pPr>
            <w:r>
              <w:t>3</w:t>
            </w:r>
          </w:p>
        </w:tc>
        <w:tc>
          <w:tcPr>
            <w:tcW w:w="8993" w:type="dxa"/>
          </w:tcPr>
          <w:p w14:paraId="4C246552">
            <w:pPr>
              <w:pStyle w:val="6"/>
              <w:jc w:val="both"/>
            </w:pPr>
            <w:r>
              <w:t>Земля - планета Солнечной системы</w:t>
            </w:r>
          </w:p>
        </w:tc>
      </w:tr>
      <w:tr w14:paraId="775D28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F702B71">
            <w:pPr>
              <w:pStyle w:val="6"/>
              <w:jc w:val="center"/>
            </w:pPr>
            <w:r>
              <w:t>3.1</w:t>
            </w:r>
          </w:p>
        </w:tc>
        <w:tc>
          <w:tcPr>
            <w:tcW w:w="8993" w:type="dxa"/>
          </w:tcPr>
          <w:p w14:paraId="6A248BD2">
            <w:pPr>
              <w:pStyle w:val="6"/>
              <w:jc w:val="both"/>
            </w:pPr>
            <w:r>
              <w:t>Форма и размеры Земли и их географические следствия. Вращение Земли вокруг своей оси и его географические следствия. Движение Земли вокруг Солнца и его географические следствия</w:t>
            </w:r>
          </w:p>
        </w:tc>
      </w:tr>
      <w:tr w14:paraId="648B96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E414E10">
            <w:pPr>
              <w:pStyle w:val="6"/>
              <w:jc w:val="center"/>
            </w:pPr>
            <w:r>
              <w:t>3.2</w:t>
            </w:r>
          </w:p>
        </w:tc>
        <w:tc>
          <w:tcPr>
            <w:tcW w:w="8993" w:type="dxa"/>
          </w:tcPr>
          <w:p w14:paraId="201E2FED">
            <w:pPr>
              <w:pStyle w:val="6"/>
              <w:jc w:val="both"/>
            </w:pPr>
            <w:r>
              <w:t>Географические полюсы. Тропики и полярные круги. Пояса освещенности. Дни весеннего и осеннего равноденствия, летнего и зимнего солнцестояния</w:t>
            </w:r>
          </w:p>
        </w:tc>
      </w:tr>
      <w:tr w14:paraId="14AE45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2E4480F">
            <w:pPr>
              <w:pStyle w:val="6"/>
              <w:jc w:val="center"/>
            </w:pPr>
            <w:r>
              <w:t>4</w:t>
            </w:r>
          </w:p>
        </w:tc>
        <w:tc>
          <w:tcPr>
            <w:tcW w:w="8993" w:type="dxa"/>
          </w:tcPr>
          <w:p w14:paraId="25439B74">
            <w:pPr>
              <w:pStyle w:val="6"/>
              <w:jc w:val="both"/>
            </w:pPr>
            <w:r>
              <w:t>Литосфера - каменная оболочка Земли</w:t>
            </w:r>
          </w:p>
        </w:tc>
      </w:tr>
      <w:tr w14:paraId="57B428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17689A7">
            <w:pPr>
              <w:pStyle w:val="6"/>
              <w:jc w:val="center"/>
            </w:pPr>
            <w:r>
              <w:t>4.1</w:t>
            </w:r>
          </w:p>
        </w:tc>
        <w:tc>
          <w:tcPr>
            <w:tcW w:w="8993" w:type="dxa"/>
          </w:tcPr>
          <w:p w14:paraId="427AA661">
            <w:pPr>
              <w:pStyle w:val="6"/>
              <w:jc w:val="both"/>
            </w:pPr>
            <w:r>
              <w:t>Внутреннее строение Земли: ядро, мантия, земная кора. Строение земной коры: материковая и океаническая кора</w:t>
            </w:r>
          </w:p>
        </w:tc>
      </w:tr>
      <w:tr w14:paraId="2A3089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0A2BEA4">
            <w:pPr>
              <w:pStyle w:val="6"/>
              <w:jc w:val="center"/>
            </w:pPr>
            <w:r>
              <w:t>4.2</w:t>
            </w:r>
          </w:p>
        </w:tc>
        <w:tc>
          <w:tcPr>
            <w:tcW w:w="8993" w:type="dxa"/>
          </w:tcPr>
          <w:p w14:paraId="20F54F04">
            <w:pPr>
              <w:pStyle w:val="6"/>
              <w:jc w:val="both"/>
            </w:pPr>
            <w:r>
              <w:t>Минералы и горные породы. Виды горных пород и их образование</w:t>
            </w:r>
          </w:p>
        </w:tc>
      </w:tr>
      <w:tr w14:paraId="0C2BFB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0A2EB72">
            <w:pPr>
              <w:pStyle w:val="6"/>
              <w:jc w:val="center"/>
            </w:pPr>
            <w:r>
              <w:t>4.3</w:t>
            </w:r>
          </w:p>
        </w:tc>
        <w:tc>
          <w:tcPr>
            <w:tcW w:w="8993" w:type="dxa"/>
          </w:tcPr>
          <w:p w14:paraId="20EF238F">
            <w:pPr>
              <w:pStyle w:val="6"/>
              <w:jc w:val="both"/>
            </w:pPr>
            <w:r>
              <w:t>Рельеф земной поверхности. Планетарные формы рельефа - материки и впадины океанов. Формы рельефа суши: горы и равнины. Различие гор и равнин по высоте и внешнему облику. Рельеф дна Мирового океана. Срединно-океанические хребты. Острова, их типы по происхождению</w:t>
            </w:r>
          </w:p>
        </w:tc>
      </w:tr>
      <w:tr w14:paraId="32AC5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8F1CD96">
            <w:pPr>
              <w:pStyle w:val="6"/>
              <w:jc w:val="center"/>
            </w:pPr>
            <w:r>
              <w:t>4.4</w:t>
            </w:r>
          </w:p>
        </w:tc>
        <w:tc>
          <w:tcPr>
            <w:tcW w:w="8993" w:type="dxa"/>
          </w:tcPr>
          <w:p w14:paraId="5C2CB2F8">
            <w:pPr>
              <w:pStyle w:val="6"/>
              <w:jc w:val="both"/>
            </w:pPr>
            <w:r>
              <w:t>Формирование рельефа земной поверхности как результат действия внутренних и внешних сил. Движение литосферных плит. Вулканы и землетрясения. Выветривание и его виды</w:t>
            </w:r>
          </w:p>
        </w:tc>
      </w:tr>
      <w:tr w14:paraId="51C44C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116C108">
            <w:pPr>
              <w:pStyle w:val="6"/>
              <w:jc w:val="center"/>
            </w:pPr>
            <w:r>
              <w:t>4.5</w:t>
            </w:r>
          </w:p>
        </w:tc>
        <w:tc>
          <w:tcPr>
            <w:tcW w:w="8993" w:type="dxa"/>
          </w:tcPr>
          <w:p w14:paraId="26BD9259">
            <w:pPr>
              <w:pStyle w:val="6"/>
              <w:jc w:val="both"/>
            </w:pPr>
            <w:r>
              <w:t>Человек и литосфера. Деятельность человека, преобразующая земную поверхность, и связанные с ней экологические проблемы</w:t>
            </w:r>
          </w:p>
        </w:tc>
      </w:tr>
    </w:tbl>
    <w:p w14:paraId="436478F6">
      <w:pPr>
        <w:pStyle w:val="6"/>
        <w:ind w:firstLine="540"/>
        <w:jc w:val="both"/>
      </w:pPr>
    </w:p>
    <w:p w14:paraId="595265F7">
      <w:pPr>
        <w:pStyle w:val="6"/>
        <w:jc w:val="right"/>
      </w:pPr>
      <w:r>
        <w:t>Таблица 21.2</w:t>
      </w:r>
    </w:p>
    <w:p w14:paraId="4971CCCE">
      <w:pPr>
        <w:pStyle w:val="6"/>
        <w:ind w:firstLine="540"/>
        <w:jc w:val="both"/>
      </w:pPr>
    </w:p>
    <w:p w14:paraId="7B7F2B3A">
      <w:pPr>
        <w:pStyle w:val="6"/>
        <w:jc w:val="center"/>
      </w:pPr>
      <w:r>
        <w:t>Проверяемые требования к результатам освоения основной</w:t>
      </w:r>
    </w:p>
    <w:p w14:paraId="7A11BD7D">
      <w:pPr>
        <w:pStyle w:val="6"/>
        <w:jc w:val="center"/>
      </w:pPr>
      <w:r>
        <w:t>образовательной программы (6 класс)</w:t>
      </w:r>
    </w:p>
    <w:p w14:paraId="60F70615">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567"/>
      </w:tblGrid>
      <w:tr w14:paraId="090D92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01" w:type="dxa"/>
          </w:tcPr>
          <w:p w14:paraId="1BD558FD">
            <w:pPr>
              <w:pStyle w:val="6"/>
              <w:jc w:val="center"/>
            </w:pPr>
            <w:r>
              <w:t>Код проверяемого результата</w:t>
            </w:r>
          </w:p>
        </w:tc>
        <w:tc>
          <w:tcPr>
            <w:tcW w:w="8567" w:type="dxa"/>
          </w:tcPr>
          <w:p w14:paraId="664FE384">
            <w:pPr>
              <w:pStyle w:val="6"/>
              <w:jc w:val="center"/>
            </w:pPr>
            <w:r>
              <w:t>Проверяемые предметные результаты освоения основной образовательной программы основного общего образования</w:t>
            </w:r>
          </w:p>
        </w:tc>
      </w:tr>
      <w:tr w14:paraId="1483E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F24FB7C">
            <w:pPr>
              <w:pStyle w:val="6"/>
              <w:jc w:val="center"/>
            </w:pPr>
            <w:r>
              <w:t>1</w:t>
            </w:r>
          </w:p>
        </w:tc>
        <w:tc>
          <w:tcPr>
            <w:tcW w:w="8567" w:type="dxa"/>
          </w:tcPr>
          <w:p w14:paraId="3C15CF14">
            <w:pPr>
              <w:pStyle w:val="6"/>
              <w:jc w:val="both"/>
            </w:pPr>
            <w:r>
              <w:t>По разделу "Оболочки Земли"</w:t>
            </w:r>
          </w:p>
        </w:tc>
      </w:tr>
      <w:tr w14:paraId="6BE9F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0009533">
            <w:pPr>
              <w:pStyle w:val="6"/>
              <w:jc w:val="center"/>
            </w:pPr>
            <w:r>
              <w:t>1.1</w:t>
            </w:r>
          </w:p>
        </w:tc>
        <w:tc>
          <w:tcPr>
            <w:tcW w:w="8567" w:type="dxa"/>
          </w:tcPr>
          <w:p w14:paraId="473FB3E6">
            <w:pPr>
              <w:pStyle w:val="6"/>
              <w:jc w:val="both"/>
            </w:pPr>
            <w:r>
              <w:t>Тема "Гидросфера":</w:t>
            </w:r>
          </w:p>
        </w:tc>
      </w:tr>
      <w:tr w14:paraId="112F9D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044650E">
            <w:pPr>
              <w:pStyle w:val="6"/>
              <w:jc w:val="center"/>
            </w:pPr>
            <w:r>
              <w:t>1.1.1</w:t>
            </w:r>
          </w:p>
        </w:tc>
        <w:tc>
          <w:tcPr>
            <w:tcW w:w="8567" w:type="dxa"/>
          </w:tcPr>
          <w:p w14:paraId="37F23846">
            <w:pPr>
              <w:pStyle w:val="6"/>
              <w:jc w:val="both"/>
            </w:pPr>
            <w:r>
              <w:t>описывать по физической карте полушарий, физической карте России, карте океанов, глобусу местоположение изученных объектов гидросферы для решения учебных и (или) практико-ориентированных задач</w:t>
            </w:r>
          </w:p>
        </w:tc>
      </w:tr>
      <w:tr w14:paraId="1C25C8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A755C65">
            <w:pPr>
              <w:pStyle w:val="6"/>
              <w:jc w:val="center"/>
            </w:pPr>
            <w:r>
              <w:t>1.1.2</w:t>
            </w:r>
          </w:p>
        </w:tc>
        <w:tc>
          <w:tcPr>
            <w:tcW w:w="8567" w:type="dxa"/>
          </w:tcPr>
          <w:p w14:paraId="5D73DC05">
            <w:pPr>
              <w:pStyle w:val="6"/>
              <w:jc w:val="both"/>
            </w:pPr>
            <w:r>
              <w:t>называть причины образования цунами, приливов и отливов</w:t>
            </w:r>
          </w:p>
        </w:tc>
      </w:tr>
      <w:tr w14:paraId="7A7F8B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EC9730B">
            <w:pPr>
              <w:pStyle w:val="6"/>
              <w:jc w:val="center"/>
            </w:pPr>
            <w:r>
              <w:t>1.1.3</w:t>
            </w:r>
          </w:p>
        </w:tc>
        <w:tc>
          <w:tcPr>
            <w:tcW w:w="8567" w:type="dxa"/>
          </w:tcPr>
          <w:p w14:paraId="1313B6E1">
            <w:pPr>
              <w:pStyle w:val="6"/>
              <w:jc w:val="both"/>
            </w:pPr>
            <w:r>
              <w:t>различать свойства вод отдельных частей Мирового океана</w:t>
            </w:r>
          </w:p>
        </w:tc>
      </w:tr>
      <w:tr w14:paraId="31BB5B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C6EB3EA">
            <w:pPr>
              <w:pStyle w:val="6"/>
              <w:jc w:val="center"/>
            </w:pPr>
            <w:r>
              <w:t>1.1.4</w:t>
            </w:r>
          </w:p>
        </w:tc>
        <w:tc>
          <w:tcPr>
            <w:tcW w:w="8567" w:type="dxa"/>
          </w:tcPr>
          <w:p w14:paraId="1BD644A5">
            <w:pPr>
              <w:pStyle w:val="6"/>
              <w:jc w:val="both"/>
            </w:pPr>
            <w:r>
              <w:t>различать понятия "грунтовые, межпластовые и артезианские воды" и применять их для решения учебных и (или) практико-ориентированных задач</w:t>
            </w:r>
          </w:p>
        </w:tc>
      </w:tr>
      <w:tr w14:paraId="095EC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06A4D59">
            <w:pPr>
              <w:pStyle w:val="6"/>
              <w:jc w:val="center"/>
            </w:pPr>
            <w:r>
              <w:t>1.1.5</w:t>
            </w:r>
          </w:p>
        </w:tc>
        <w:tc>
          <w:tcPr>
            <w:tcW w:w="8567" w:type="dxa"/>
          </w:tcPr>
          <w:p w14:paraId="717B2B74">
            <w:pPr>
              <w:pStyle w:val="6"/>
              <w:jc w:val="both"/>
            </w:pPr>
            <w:r>
              <w:t>применять понятия "гидросфера", "круговорот воды", "цунами", "приливы и отливы" для решения учебных и (или) практико-ориентированных задач</w:t>
            </w:r>
          </w:p>
        </w:tc>
      </w:tr>
      <w:tr w14:paraId="12D4AF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C8AF603">
            <w:pPr>
              <w:pStyle w:val="6"/>
              <w:jc w:val="center"/>
            </w:pPr>
            <w:r>
              <w:t>1.1.6</w:t>
            </w:r>
          </w:p>
        </w:tc>
        <w:tc>
          <w:tcPr>
            <w:tcW w:w="8567" w:type="dxa"/>
          </w:tcPr>
          <w:p w14:paraId="0E15D70B">
            <w:pPr>
              <w:pStyle w:val="6"/>
              <w:jc w:val="both"/>
            </w:pPr>
            <w:r>
              <w:t>различать понятия "питание" и "режим" реки</w:t>
            </w:r>
          </w:p>
        </w:tc>
      </w:tr>
      <w:tr w14:paraId="515F1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A1191B2">
            <w:pPr>
              <w:pStyle w:val="6"/>
              <w:jc w:val="center"/>
            </w:pPr>
            <w:r>
              <w:t>1.1.7</w:t>
            </w:r>
          </w:p>
        </w:tc>
        <w:tc>
          <w:tcPr>
            <w:tcW w:w="8567" w:type="dxa"/>
          </w:tcPr>
          <w:p w14:paraId="2DA06D0E">
            <w:pPr>
              <w:pStyle w:val="6"/>
              <w:jc w:val="both"/>
            </w:pPr>
            <w:r>
              <w:t>классифицировать объекты гидросферы (моря, озера, реки, подземные воды, болота, ледники) по заданным признакам</w:t>
            </w:r>
          </w:p>
        </w:tc>
      </w:tr>
      <w:tr w14:paraId="6A8022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52AEE2D">
            <w:pPr>
              <w:pStyle w:val="6"/>
              <w:jc w:val="center"/>
            </w:pPr>
            <w:r>
              <w:t>1.1.8</w:t>
            </w:r>
          </w:p>
        </w:tc>
        <w:tc>
          <w:tcPr>
            <w:tcW w:w="8567" w:type="dxa"/>
          </w:tcPr>
          <w:p w14:paraId="44DD9772">
            <w:pPr>
              <w:pStyle w:val="6"/>
              <w:jc w:val="both"/>
            </w:pPr>
            <w:r>
              <w:t>устанавливать причинно-следственные связи между питанием, режимом реки и климатом на территории речного бассейна</w:t>
            </w:r>
          </w:p>
        </w:tc>
      </w:tr>
      <w:tr w14:paraId="1C58CC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5491BF1">
            <w:pPr>
              <w:pStyle w:val="6"/>
              <w:jc w:val="center"/>
            </w:pPr>
            <w:r>
              <w:t>1.1.9</w:t>
            </w:r>
          </w:p>
        </w:tc>
        <w:tc>
          <w:tcPr>
            <w:tcW w:w="8567" w:type="dxa"/>
          </w:tcPr>
          <w:p w14:paraId="60AF1A15">
            <w:pPr>
              <w:pStyle w:val="6"/>
              <w:jc w:val="both"/>
            </w:pPr>
            <w:r>
              <w:t>сравнивать реки по заданным признакам</w:t>
            </w:r>
          </w:p>
        </w:tc>
      </w:tr>
      <w:tr w14:paraId="709866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D53434B">
            <w:pPr>
              <w:pStyle w:val="6"/>
              <w:jc w:val="center"/>
            </w:pPr>
            <w:r>
              <w:t>1.1.10</w:t>
            </w:r>
          </w:p>
        </w:tc>
        <w:tc>
          <w:tcPr>
            <w:tcW w:w="8567" w:type="dxa"/>
          </w:tcPr>
          <w:p w14:paraId="5C0CB444">
            <w:pPr>
              <w:pStyle w:val="6"/>
              <w:jc w:val="both"/>
            </w:pPr>
            <w:r>
              <w:t>приводить примеры районов распространения многолетней мерзлоты</w:t>
            </w:r>
          </w:p>
        </w:tc>
      </w:tr>
      <w:tr w14:paraId="5FDF80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3333EAA">
            <w:pPr>
              <w:pStyle w:val="6"/>
              <w:jc w:val="center"/>
            </w:pPr>
            <w:r>
              <w:t>1.1.11</w:t>
            </w:r>
          </w:p>
        </w:tc>
        <w:tc>
          <w:tcPr>
            <w:tcW w:w="8567" w:type="dxa"/>
          </w:tcPr>
          <w:p w14:paraId="0A800FCD">
            <w:pPr>
              <w:pStyle w:val="6"/>
              <w:jc w:val="both"/>
            </w:pPr>
            <w:r>
              <w:t>приводить примеры стихийных явлений в Мировом океане;</w:t>
            </w:r>
          </w:p>
        </w:tc>
      </w:tr>
      <w:tr w14:paraId="24B60F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F24BA4E">
            <w:pPr>
              <w:pStyle w:val="6"/>
              <w:jc w:val="center"/>
            </w:pPr>
            <w:r>
              <w:t>1.2</w:t>
            </w:r>
          </w:p>
        </w:tc>
        <w:tc>
          <w:tcPr>
            <w:tcW w:w="8567" w:type="dxa"/>
          </w:tcPr>
          <w:p w14:paraId="1AC98ACE">
            <w:pPr>
              <w:pStyle w:val="6"/>
              <w:jc w:val="both"/>
            </w:pPr>
            <w:r>
              <w:t>Тема "Атмосфера":</w:t>
            </w:r>
          </w:p>
        </w:tc>
      </w:tr>
      <w:tr w14:paraId="03ACFC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FA80408">
            <w:pPr>
              <w:pStyle w:val="6"/>
              <w:jc w:val="center"/>
            </w:pPr>
            <w:r>
              <w:t>1.2.1</w:t>
            </w:r>
          </w:p>
        </w:tc>
        <w:tc>
          <w:tcPr>
            <w:tcW w:w="8567" w:type="dxa"/>
          </w:tcPr>
          <w:p w14:paraId="42E6BFBF">
            <w:pPr>
              <w:pStyle w:val="6"/>
              <w:jc w:val="both"/>
            </w:pPr>
            <w:r>
              <w:t>описывать состав, строение атмосферы</w:t>
            </w:r>
          </w:p>
        </w:tc>
      </w:tr>
      <w:tr w14:paraId="6E623D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4F00980">
            <w:pPr>
              <w:pStyle w:val="6"/>
              <w:jc w:val="center"/>
            </w:pPr>
            <w:r>
              <w:t>1.2.2</w:t>
            </w:r>
          </w:p>
        </w:tc>
        <w:tc>
          <w:tcPr>
            <w:tcW w:w="8567" w:type="dxa"/>
          </w:tcPr>
          <w:p w14:paraId="5604BE15">
            <w:pPr>
              <w:pStyle w:val="6"/>
              <w:jc w:val="both"/>
            </w:pPr>
            <w:r>
              <w:t>сравнивать свойства атмосферы в пунктах, расположенных на разных высотах над уровнем моря; количество солнечного тепла, получаемого земной поверхностью при различных углах падения солнечных лучей</w:t>
            </w:r>
          </w:p>
        </w:tc>
      </w:tr>
      <w:tr w14:paraId="5C5FC0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2055904">
            <w:pPr>
              <w:pStyle w:val="6"/>
              <w:jc w:val="center"/>
            </w:pPr>
            <w:r>
              <w:t>1.2.3</w:t>
            </w:r>
          </w:p>
        </w:tc>
        <w:tc>
          <w:tcPr>
            <w:tcW w:w="8567" w:type="dxa"/>
          </w:tcPr>
          <w:p w14:paraId="4243AF28">
            <w:pPr>
              <w:pStyle w:val="6"/>
              <w:jc w:val="both"/>
            </w:pPr>
            <w:r>
              <w:t>различать понятия "атмосфера", "тропосфера", "стратосфера", "верхние слои атмосферы"; погода" и "климат"; "бризы" и "муссоны"</w:t>
            </w:r>
          </w:p>
        </w:tc>
      </w:tr>
      <w:tr w14:paraId="358616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E8503BD">
            <w:pPr>
              <w:pStyle w:val="6"/>
              <w:jc w:val="center"/>
            </w:pPr>
            <w:r>
              <w:t>1.2.4</w:t>
            </w:r>
          </w:p>
        </w:tc>
        <w:tc>
          <w:tcPr>
            <w:tcW w:w="8567" w:type="dxa"/>
          </w:tcPr>
          <w:p w14:paraId="5E86C923">
            <w:pPr>
              <w:pStyle w:val="6"/>
              <w:jc w:val="both"/>
            </w:pPr>
            <w:r>
              <w:t>различать свойства воздуха; виды атмосферных осадков; климатообразующие факторы; климаты Земли</w:t>
            </w:r>
          </w:p>
        </w:tc>
      </w:tr>
      <w:tr w14:paraId="15343A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26CA0A0">
            <w:pPr>
              <w:pStyle w:val="6"/>
              <w:jc w:val="center"/>
            </w:pPr>
            <w:r>
              <w:t>1.2.5</w:t>
            </w:r>
          </w:p>
        </w:tc>
        <w:tc>
          <w:tcPr>
            <w:tcW w:w="8567" w:type="dxa"/>
          </w:tcPr>
          <w:p w14:paraId="0F501D95">
            <w:pPr>
              <w:pStyle w:val="6"/>
              <w:jc w:val="both"/>
            </w:pPr>
            <w:r>
              <w:t>определять тенденции изменения температуры воздуха с использованием знаний об особенностях отдельных компонентов природы Земли и взаимосвязях между ними для решения учебных и практических задач</w:t>
            </w:r>
          </w:p>
        </w:tc>
      </w:tr>
      <w:tr w14:paraId="241272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43C9C08">
            <w:pPr>
              <w:pStyle w:val="6"/>
              <w:jc w:val="center"/>
            </w:pPr>
            <w:r>
              <w:t>1.2.6</w:t>
            </w:r>
          </w:p>
        </w:tc>
        <w:tc>
          <w:tcPr>
            <w:tcW w:w="8567" w:type="dxa"/>
          </w:tcPr>
          <w:p w14:paraId="0608C28D">
            <w:pPr>
              <w:pStyle w:val="6"/>
              <w:jc w:val="both"/>
            </w:pPr>
            <w:r>
              <w:t>применять понятия "атмосферное давление", "ветер", "атмосферные осадки", "воздушные массы" для решения учебных и (или) практико-ориентированных задач</w:t>
            </w:r>
          </w:p>
        </w:tc>
      </w:tr>
      <w:tr w14:paraId="7474E0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9160777">
            <w:pPr>
              <w:pStyle w:val="6"/>
              <w:jc w:val="center"/>
            </w:pPr>
            <w:r>
              <w:t>1.2.7</w:t>
            </w:r>
          </w:p>
        </w:tc>
        <w:tc>
          <w:tcPr>
            <w:tcW w:w="8567" w:type="dxa"/>
          </w:tcPr>
          <w:p w14:paraId="0816033C">
            <w:pPr>
              <w:pStyle w:val="6"/>
              <w:jc w:val="both"/>
            </w:pPr>
            <w:r>
              <w:t>объяснять образование осадков, направление дневных и ночных бризов, муссонов; годовой ход температуры воздуха и распределение атмосферных осадков для отдельных территорий</w:t>
            </w:r>
          </w:p>
        </w:tc>
      </w:tr>
      <w:tr w14:paraId="4E0068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62E1CCB">
            <w:pPr>
              <w:pStyle w:val="6"/>
              <w:jc w:val="center"/>
            </w:pPr>
            <w:r>
              <w:t>1.2.8</w:t>
            </w:r>
          </w:p>
        </w:tc>
        <w:tc>
          <w:tcPr>
            <w:tcW w:w="8567" w:type="dxa"/>
          </w:tcPr>
          <w:p w14:paraId="7C3D4E10">
            <w:pPr>
              <w:pStyle w:val="6"/>
              <w:jc w:val="both"/>
            </w:pPr>
            <w:r>
              <w:t>устанавливать зависимость между нагреванием земной поверхности и углом падения солнечных лучей; температурой воздуха и его относительной влажностью на основе данных эмпирических наблюдений</w:t>
            </w:r>
          </w:p>
        </w:tc>
      </w:tr>
      <w:tr w14:paraId="2DE188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5213C82">
            <w:pPr>
              <w:pStyle w:val="6"/>
              <w:jc w:val="center"/>
            </w:pPr>
            <w:r>
              <w:t>1.2.9</w:t>
            </w:r>
          </w:p>
        </w:tc>
        <w:tc>
          <w:tcPr>
            <w:tcW w:w="8567" w:type="dxa"/>
          </w:tcPr>
          <w:p w14:paraId="58FEB181">
            <w:pPr>
              <w:pStyle w:val="6"/>
              <w:jc w:val="both"/>
            </w:pPr>
            <w:r>
              <w:t>выбирать и анализировать географическую информацию о глобальных климатических изменениях из различных источников для решения учебных и (или) практико-ориентированных задач</w:t>
            </w:r>
          </w:p>
        </w:tc>
      </w:tr>
      <w:tr w14:paraId="644F1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26E12E1">
            <w:pPr>
              <w:pStyle w:val="6"/>
              <w:jc w:val="center"/>
            </w:pPr>
            <w:r>
              <w:t>1.3</w:t>
            </w:r>
          </w:p>
        </w:tc>
        <w:tc>
          <w:tcPr>
            <w:tcW w:w="8567" w:type="dxa"/>
          </w:tcPr>
          <w:p w14:paraId="0FCE2710">
            <w:pPr>
              <w:pStyle w:val="6"/>
              <w:jc w:val="both"/>
            </w:pPr>
            <w:r>
              <w:t>Тема "Биосфера":</w:t>
            </w:r>
          </w:p>
        </w:tc>
      </w:tr>
      <w:tr w14:paraId="140A7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3AA68BC">
            <w:pPr>
              <w:pStyle w:val="6"/>
              <w:jc w:val="center"/>
            </w:pPr>
            <w:r>
              <w:t>1.3.1</w:t>
            </w:r>
          </w:p>
        </w:tc>
        <w:tc>
          <w:tcPr>
            <w:tcW w:w="8567" w:type="dxa"/>
          </w:tcPr>
          <w:p w14:paraId="26180F65">
            <w:pPr>
              <w:pStyle w:val="6"/>
              <w:jc w:val="both"/>
            </w:pPr>
            <w:r>
              <w:t>называть границы биосферы</w:t>
            </w:r>
          </w:p>
        </w:tc>
      </w:tr>
      <w:tr w14:paraId="221F7B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F659D6B">
            <w:pPr>
              <w:pStyle w:val="6"/>
              <w:jc w:val="center"/>
            </w:pPr>
            <w:r>
              <w:t>1.3.2</w:t>
            </w:r>
          </w:p>
        </w:tc>
        <w:tc>
          <w:tcPr>
            <w:tcW w:w="8567" w:type="dxa"/>
          </w:tcPr>
          <w:p w14:paraId="358E61AA">
            <w:pPr>
              <w:pStyle w:val="6"/>
              <w:jc w:val="both"/>
            </w:pPr>
            <w:r>
              <w:t>приводить примеры приспособления живых организмов к среде обитания в разных природных зонах</w:t>
            </w:r>
          </w:p>
        </w:tc>
      </w:tr>
      <w:tr w14:paraId="631D2B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1FB608D">
            <w:pPr>
              <w:pStyle w:val="6"/>
              <w:jc w:val="center"/>
            </w:pPr>
            <w:r>
              <w:t>1.3.3</w:t>
            </w:r>
          </w:p>
        </w:tc>
        <w:tc>
          <w:tcPr>
            <w:tcW w:w="8567" w:type="dxa"/>
          </w:tcPr>
          <w:p w14:paraId="7CF32E22">
            <w:pPr>
              <w:pStyle w:val="6"/>
              <w:jc w:val="both"/>
            </w:pPr>
            <w:r>
              <w:t>различать растительный и животный мир разных территорий Земли</w:t>
            </w:r>
          </w:p>
        </w:tc>
      </w:tr>
      <w:tr w14:paraId="255D01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042F290">
            <w:pPr>
              <w:pStyle w:val="6"/>
              <w:jc w:val="center"/>
            </w:pPr>
            <w:r>
              <w:t>1.3.4</w:t>
            </w:r>
          </w:p>
        </w:tc>
        <w:tc>
          <w:tcPr>
            <w:tcW w:w="8567" w:type="dxa"/>
          </w:tcPr>
          <w:p w14:paraId="15CC9BD8">
            <w:pPr>
              <w:pStyle w:val="6"/>
              <w:jc w:val="both"/>
            </w:pPr>
            <w:r>
              <w:t>сравнивать особенности растительного и животного мира в различных природных зонах</w:t>
            </w:r>
          </w:p>
        </w:tc>
      </w:tr>
      <w:tr w14:paraId="104CDB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09B8C35">
            <w:pPr>
              <w:pStyle w:val="6"/>
              <w:jc w:val="center"/>
            </w:pPr>
            <w:r>
              <w:t>1.3.5</w:t>
            </w:r>
          </w:p>
        </w:tc>
        <w:tc>
          <w:tcPr>
            <w:tcW w:w="8567" w:type="dxa"/>
          </w:tcPr>
          <w:p w14:paraId="0E64D34B">
            <w:pPr>
              <w:pStyle w:val="6"/>
              <w:jc w:val="both"/>
            </w:pPr>
            <w:r>
              <w:t>сравнивать плодородие почв в различных природных зонах</w:t>
            </w:r>
          </w:p>
        </w:tc>
      </w:tr>
      <w:tr w14:paraId="79561D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9728D4D">
            <w:pPr>
              <w:pStyle w:val="6"/>
              <w:jc w:val="center"/>
            </w:pPr>
            <w:r>
              <w:t>1.3.6</w:t>
            </w:r>
          </w:p>
        </w:tc>
        <w:tc>
          <w:tcPr>
            <w:tcW w:w="8567" w:type="dxa"/>
          </w:tcPr>
          <w:p w14:paraId="6E4FEEFE">
            <w:pPr>
              <w:pStyle w:val="6"/>
              <w:jc w:val="both"/>
            </w:pPr>
            <w:r>
              <w:t>применять понятия "почва", "плодородие почв" для решения учебных и (или) практико-ориентированных задач</w:t>
            </w:r>
          </w:p>
        </w:tc>
      </w:tr>
      <w:tr w14:paraId="6A109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6CE8412">
            <w:pPr>
              <w:pStyle w:val="6"/>
              <w:jc w:val="center"/>
            </w:pPr>
            <w:r>
              <w:t>1.4</w:t>
            </w:r>
          </w:p>
        </w:tc>
        <w:tc>
          <w:tcPr>
            <w:tcW w:w="8567" w:type="dxa"/>
          </w:tcPr>
          <w:p w14:paraId="27673529">
            <w:pPr>
              <w:pStyle w:val="6"/>
              <w:jc w:val="both"/>
            </w:pPr>
            <w:r>
              <w:t>Тема "Природно-территориальные комплексы":</w:t>
            </w:r>
          </w:p>
        </w:tc>
      </w:tr>
      <w:tr w14:paraId="66271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97931AD">
            <w:pPr>
              <w:pStyle w:val="6"/>
              <w:jc w:val="center"/>
            </w:pPr>
            <w:r>
              <w:t>1.4.1</w:t>
            </w:r>
          </w:p>
        </w:tc>
        <w:tc>
          <w:tcPr>
            <w:tcW w:w="8567" w:type="dxa"/>
          </w:tcPr>
          <w:p w14:paraId="0C6AE06B">
            <w:pPr>
              <w:pStyle w:val="6"/>
              <w:jc w:val="both"/>
            </w:pPr>
            <w:r>
              <w:t>приводить примеры изменений в изученных геосферах в результате деятельности человека на примере территории мира и своей местности, путей решения существующих экологических проблем</w:t>
            </w:r>
          </w:p>
        </w:tc>
      </w:tr>
      <w:tr w14:paraId="59F084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505C509">
            <w:pPr>
              <w:pStyle w:val="6"/>
              <w:jc w:val="center"/>
            </w:pPr>
            <w:r>
              <w:t>1.4.2</w:t>
            </w:r>
          </w:p>
        </w:tc>
        <w:tc>
          <w:tcPr>
            <w:tcW w:w="8567" w:type="dxa"/>
          </w:tcPr>
          <w:p w14:paraId="36528A18">
            <w:pPr>
              <w:pStyle w:val="6"/>
              <w:jc w:val="both"/>
            </w:pPr>
            <w:r>
              <w:t>объяснять взаимосвязи компонентов природы в природно-территориальном комплексе</w:t>
            </w:r>
          </w:p>
        </w:tc>
      </w:tr>
      <w:tr w14:paraId="125611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9CD57A5">
            <w:pPr>
              <w:pStyle w:val="6"/>
              <w:jc w:val="center"/>
            </w:pPr>
            <w:r>
              <w:t>1.4.3</w:t>
            </w:r>
          </w:p>
        </w:tc>
        <w:tc>
          <w:tcPr>
            <w:tcW w:w="8567" w:type="dxa"/>
          </w:tcPr>
          <w:p w14:paraId="585E514D">
            <w:pPr>
              <w:pStyle w:val="6"/>
              <w:jc w:val="both"/>
            </w:pPr>
            <w:r>
              <w:t>применять понятия "природный комплекс", "природно-территориальный комплекс", "круговорот веществ в природе" для решения учебных и (или) практико-ориентированных задач</w:t>
            </w:r>
          </w:p>
        </w:tc>
      </w:tr>
    </w:tbl>
    <w:p w14:paraId="41C90C58">
      <w:pPr>
        <w:pStyle w:val="6"/>
        <w:ind w:firstLine="540"/>
        <w:jc w:val="both"/>
      </w:pPr>
    </w:p>
    <w:p w14:paraId="6FEC1583">
      <w:pPr>
        <w:pStyle w:val="6"/>
        <w:jc w:val="right"/>
      </w:pPr>
      <w:r>
        <w:t>Таблица 21.3</w:t>
      </w:r>
    </w:p>
    <w:p w14:paraId="39A31412">
      <w:pPr>
        <w:pStyle w:val="6"/>
        <w:ind w:firstLine="540"/>
        <w:jc w:val="both"/>
      </w:pPr>
    </w:p>
    <w:p w14:paraId="13F59F25">
      <w:pPr>
        <w:pStyle w:val="6"/>
        <w:jc w:val="center"/>
      </w:pPr>
      <w:r>
        <w:t>Проверяемые элементы содержания (6 класс)</w:t>
      </w:r>
    </w:p>
    <w:p w14:paraId="66E83249">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8851"/>
      </w:tblGrid>
      <w:tr w14:paraId="188AFF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F010E74">
            <w:pPr>
              <w:pStyle w:val="6"/>
              <w:jc w:val="center"/>
            </w:pPr>
            <w:r>
              <w:t>Код</w:t>
            </w:r>
          </w:p>
        </w:tc>
        <w:tc>
          <w:tcPr>
            <w:tcW w:w="8851" w:type="dxa"/>
          </w:tcPr>
          <w:p w14:paraId="4BEA84C9">
            <w:pPr>
              <w:pStyle w:val="6"/>
              <w:jc w:val="center"/>
            </w:pPr>
            <w:r>
              <w:t>Проверяемый элемент содержания</w:t>
            </w:r>
          </w:p>
        </w:tc>
      </w:tr>
      <w:tr w14:paraId="3DAC6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5BB3299">
            <w:pPr>
              <w:pStyle w:val="6"/>
              <w:jc w:val="center"/>
            </w:pPr>
            <w:r>
              <w:t>1</w:t>
            </w:r>
          </w:p>
        </w:tc>
        <w:tc>
          <w:tcPr>
            <w:tcW w:w="8851" w:type="dxa"/>
          </w:tcPr>
          <w:p w14:paraId="1A333A38">
            <w:pPr>
              <w:pStyle w:val="6"/>
              <w:jc w:val="both"/>
            </w:pPr>
            <w:r>
              <w:t>Гидросфера - водная оболочка Земли</w:t>
            </w:r>
          </w:p>
        </w:tc>
      </w:tr>
      <w:tr w14:paraId="03442F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35A9B4D">
            <w:pPr>
              <w:pStyle w:val="6"/>
              <w:jc w:val="center"/>
            </w:pPr>
            <w:r>
              <w:t>1.1</w:t>
            </w:r>
          </w:p>
        </w:tc>
        <w:tc>
          <w:tcPr>
            <w:tcW w:w="8851" w:type="dxa"/>
          </w:tcPr>
          <w:p w14:paraId="069BB100">
            <w:pPr>
              <w:pStyle w:val="6"/>
              <w:jc w:val="both"/>
            </w:pPr>
            <w:r>
              <w:t>Части гидросферы. Мировой круговорот воды</w:t>
            </w:r>
          </w:p>
        </w:tc>
      </w:tr>
      <w:tr w14:paraId="2B2311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D89F240">
            <w:pPr>
              <w:pStyle w:val="6"/>
              <w:jc w:val="center"/>
            </w:pPr>
            <w:r>
              <w:t>1.2</w:t>
            </w:r>
          </w:p>
        </w:tc>
        <w:tc>
          <w:tcPr>
            <w:tcW w:w="8851" w:type="dxa"/>
          </w:tcPr>
          <w:p w14:paraId="4BCFD31F">
            <w:pPr>
              <w:pStyle w:val="6"/>
              <w:jc w:val="both"/>
            </w:pPr>
            <w:r>
              <w:t>Мировой океан и его части. Моря внутренние и окраинные. Движение воды в Мировом океане: волны, приливы и отливы, океанические течения. Соленость и температура океанических вод</w:t>
            </w:r>
          </w:p>
        </w:tc>
      </w:tr>
      <w:tr w14:paraId="75F08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ACCA9F4">
            <w:pPr>
              <w:pStyle w:val="6"/>
              <w:jc w:val="center"/>
            </w:pPr>
            <w:r>
              <w:t>1.3</w:t>
            </w:r>
          </w:p>
        </w:tc>
        <w:tc>
          <w:tcPr>
            <w:tcW w:w="8851" w:type="dxa"/>
          </w:tcPr>
          <w:p w14:paraId="1F98B596">
            <w:pPr>
              <w:pStyle w:val="6"/>
              <w:jc w:val="both"/>
            </w:pPr>
            <w:r>
              <w:t>Воды суши. Реки: горные и равнинные. Речная система, бассейн, водораздел. Пороги и водопады. Питание и режим рек. Озера. Происхождение озерных котловин. Озера сточные и бессточные. Болота, их образование</w:t>
            </w:r>
          </w:p>
        </w:tc>
      </w:tr>
      <w:tr w14:paraId="62C9E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118CF5F">
            <w:pPr>
              <w:pStyle w:val="6"/>
              <w:jc w:val="center"/>
            </w:pPr>
            <w:r>
              <w:t>1.4</w:t>
            </w:r>
          </w:p>
        </w:tc>
        <w:tc>
          <w:tcPr>
            <w:tcW w:w="8851" w:type="dxa"/>
          </w:tcPr>
          <w:p w14:paraId="59DA54A2">
            <w:pPr>
              <w:pStyle w:val="6"/>
              <w:jc w:val="both"/>
            </w:pPr>
            <w:r>
              <w:t>Подземные воды их виды, происхождение и использование. Гейзеры. Горные и покровные ледники. Многолетняя мерзлота</w:t>
            </w:r>
          </w:p>
        </w:tc>
      </w:tr>
      <w:tr w14:paraId="16E072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288F00F">
            <w:pPr>
              <w:pStyle w:val="6"/>
              <w:jc w:val="center"/>
            </w:pPr>
            <w:r>
              <w:t>1.5</w:t>
            </w:r>
          </w:p>
        </w:tc>
        <w:tc>
          <w:tcPr>
            <w:tcW w:w="8851" w:type="dxa"/>
          </w:tcPr>
          <w:p w14:paraId="220061F9">
            <w:pPr>
              <w:pStyle w:val="6"/>
              <w:jc w:val="both"/>
            </w:pPr>
            <w:r>
              <w:t>Человек и гидросфера. Современные исследования в гидросфере. Стихийные явления в гидросфере</w:t>
            </w:r>
          </w:p>
        </w:tc>
      </w:tr>
      <w:tr w14:paraId="6DDDDF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20D4B32">
            <w:pPr>
              <w:pStyle w:val="6"/>
              <w:jc w:val="center"/>
            </w:pPr>
            <w:r>
              <w:t>2</w:t>
            </w:r>
          </w:p>
        </w:tc>
        <w:tc>
          <w:tcPr>
            <w:tcW w:w="8851" w:type="dxa"/>
          </w:tcPr>
          <w:p w14:paraId="6E726C69">
            <w:pPr>
              <w:pStyle w:val="6"/>
              <w:jc w:val="both"/>
            </w:pPr>
            <w:r>
              <w:t>Атмосфера - воздушная оболочка Земли</w:t>
            </w:r>
          </w:p>
        </w:tc>
      </w:tr>
      <w:tr w14:paraId="3AA751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392E991">
            <w:pPr>
              <w:pStyle w:val="6"/>
              <w:jc w:val="center"/>
            </w:pPr>
            <w:r>
              <w:t>2.1</w:t>
            </w:r>
          </w:p>
        </w:tc>
        <w:tc>
          <w:tcPr>
            <w:tcW w:w="8851" w:type="dxa"/>
          </w:tcPr>
          <w:p w14:paraId="5F205D86">
            <w:pPr>
              <w:pStyle w:val="6"/>
              <w:jc w:val="both"/>
            </w:pPr>
            <w:r>
              <w:t>Газовый состав, строение и значение атмосферы</w:t>
            </w:r>
          </w:p>
        </w:tc>
      </w:tr>
      <w:tr w14:paraId="323750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4877C47">
            <w:pPr>
              <w:pStyle w:val="6"/>
              <w:jc w:val="center"/>
            </w:pPr>
            <w:r>
              <w:t>2.2</w:t>
            </w:r>
          </w:p>
        </w:tc>
        <w:tc>
          <w:tcPr>
            <w:tcW w:w="8851" w:type="dxa"/>
          </w:tcPr>
          <w:p w14:paraId="0C9CCC66">
            <w:pPr>
              <w:pStyle w:val="6"/>
              <w:jc w:val="both"/>
            </w:pPr>
            <w:r>
              <w:t>Температура воздуха. Зависимость нагревания поверхности от угла падения солнечных лучей. Суточный ход и годовой ход температуры воздуха, графическое отображение</w:t>
            </w:r>
          </w:p>
        </w:tc>
      </w:tr>
      <w:tr w14:paraId="5B550C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1795311">
            <w:pPr>
              <w:pStyle w:val="6"/>
              <w:jc w:val="center"/>
            </w:pPr>
            <w:r>
              <w:t>2.3</w:t>
            </w:r>
          </w:p>
        </w:tc>
        <w:tc>
          <w:tcPr>
            <w:tcW w:w="8851" w:type="dxa"/>
          </w:tcPr>
          <w:p w14:paraId="3B88CB12">
            <w:pPr>
              <w:pStyle w:val="6"/>
              <w:jc w:val="both"/>
            </w:pPr>
            <w:r>
              <w:t>Вода в атмосфере, влажность воздуха. Образование облаков. Облака и их виды. Туман. Образование и выпадение атмосферных осадков. Виды атмосферных осадков</w:t>
            </w:r>
          </w:p>
        </w:tc>
      </w:tr>
      <w:tr w14:paraId="2436E1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2F2A7C3">
            <w:pPr>
              <w:pStyle w:val="6"/>
              <w:jc w:val="center"/>
            </w:pPr>
            <w:r>
              <w:t>2.4</w:t>
            </w:r>
          </w:p>
        </w:tc>
        <w:tc>
          <w:tcPr>
            <w:tcW w:w="8851" w:type="dxa"/>
          </w:tcPr>
          <w:p w14:paraId="432D0A7A">
            <w:pPr>
              <w:pStyle w:val="6"/>
              <w:jc w:val="both"/>
            </w:pPr>
            <w:r>
              <w:t>Атмосферное давление. Ветер и причины его возникновения. Роза ветров. Бризы. Муссоны. Пассаты</w:t>
            </w:r>
          </w:p>
        </w:tc>
      </w:tr>
      <w:tr w14:paraId="1519BE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52EAC2B">
            <w:pPr>
              <w:pStyle w:val="6"/>
              <w:jc w:val="center"/>
            </w:pPr>
            <w:r>
              <w:t>2.5</w:t>
            </w:r>
          </w:p>
        </w:tc>
        <w:tc>
          <w:tcPr>
            <w:tcW w:w="8851" w:type="dxa"/>
          </w:tcPr>
          <w:p w14:paraId="218B6FDB">
            <w:pPr>
              <w:pStyle w:val="6"/>
              <w:jc w:val="both"/>
            </w:pPr>
            <w:r>
              <w:t>Погода и ее показатели. Причины изменения погоды. Климат и климатообразующие факторы. Зависимость климата от географической широты и высоты местности над уровнем моря</w:t>
            </w:r>
          </w:p>
        </w:tc>
      </w:tr>
      <w:tr w14:paraId="49BB14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90B9EEA">
            <w:pPr>
              <w:pStyle w:val="6"/>
              <w:jc w:val="center"/>
            </w:pPr>
            <w:r>
              <w:t>2.6.</w:t>
            </w:r>
          </w:p>
        </w:tc>
        <w:tc>
          <w:tcPr>
            <w:tcW w:w="8851" w:type="dxa"/>
          </w:tcPr>
          <w:p w14:paraId="48A5BE61">
            <w:pPr>
              <w:pStyle w:val="6"/>
              <w:jc w:val="both"/>
            </w:pPr>
            <w:r>
              <w:t>Человек и атмосфера. Современные изменения климата. Стихийные явления в атмосфере</w:t>
            </w:r>
          </w:p>
        </w:tc>
      </w:tr>
      <w:tr w14:paraId="0A6D65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CD56C14">
            <w:pPr>
              <w:pStyle w:val="6"/>
              <w:jc w:val="center"/>
            </w:pPr>
            <w:r>
              <w:t>3</w:t>
            </w:r>
          </w:p>
        </w:tc>
        <w:tc>
          <w:tcPr>
            <w:tcW w:w="8851" w:type="dxa"/>
          </w:tcPr>
          <w:p w14:paraId="1D2EFB59">
            <w:pPr>
              <w:pStyle w:val="6"/>
              <w:jc w:val="both"/>
            </w:pPr>
            <w:r>
              <w:t>Биосфера - оболочка жизни</w:t>
            </w:r>
          </w:p>
        </w:tc>
      </w:tr>
      <w:tr w14:paraId="7B5D57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EB37401">
            <w:pPr>
              <w:pStyle w:val="6"/>
              <w:jc w:val="center"/>
            </w:pPr>
            <w:r>
              <w:t>3.1</w:t>
            </w:r>
          </w:p>
        </w:tc>
        <w:tc>
          <w:tcPr>
            <w:tcW w:w="8851" w:type="dxa"/>
          </w:tcPr>
          <w:p w14:paraId="17C7933C">
            <w:pPr>
              <w:pStyle w:val="6"/>
              <w:jc w:val="both"/>
            </w:pPr>
            <w:r>
              <w:t>Биосфера - оболочка жизни Границы биосферы. Разнообразие животного и растительного мира. Приспособление живых организмов к среде обитания. Жизнь в Океане</w:t>
            </w:r>
          </w:p>
        </w:tc>
      </w:tr>
      <w:tr w14:paraId="63ECE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32DB708">
            <w:pPr>
              <w:pStyle w:val="6"/>
              <w:jc w:val="center"/>
            </w:pPr>
            <w:r>
              <w:t>3.2</w:t>
            </w:r>
          </w:p>
        </w:tc>
        <w:tc>
          <w:tcPr>
            <w:tcW w:w="8851" w:type="dxa"/>
          </w:tcPr>
          <w:p w14:paraId="5B8E309E">
            <w:pPr>
              <w:pStyle w:val="6"/>
              <w:jc w:val="both"/>
            </w:pPr>
            <w:r>
              <w:t>Человек - часть биосферы. Распространение людей на Земле</w:t>
            </w:r>
          </w:p>
        </w:tc>
      </w:tr>
      <w:tr w14:paraId="2E525A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CF053C7">
            <w:pPr>
              <w:pStyle w:val="6"/>
              <w:jc w:val="center"/>
            </w:pPr>
            <w:r>
              <w:t>4</w:t>
            </w:r>
          </w:p>
        </w:tc>
        <w:tc>
          <w:tcPr>
            <w:tcW w:w="8851" w:type="dxa"/>
          </w:tcPr>
          <w:p w14:paraId="36FAF1B7">
            <w:pPr>
              <w:pStyle w:val="6"/>
              <w:jc w:val="both"/>
            </w:pPr>
            <w:r>
              <w:t>Природно-территориальные комплексы</w:t>
            </w:r>
          </w:p>
        </w:tc>
      </w:tr>
      <w:tr w14:paraId="016C32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36D5D20">
            <w:pPr>
              <w:pStyle w:val="6"/>
              <w:jc w:val="center"/>
            </w:pPr>
            <w:r>
              <w:t>4.1</w:t>
            </w:r>
          </w:p>
        </w:tc>
        <w:tc>
          <w:tcPr>
            <w:tcW w:w="8851" w:type="dxa"/>
          </w:tcPr>
          <w:p w14:paraId="3AD77D98">
            <w:pPr>
              <w:pStyle w:val="6"/>
              <w:jc w:val="both"/>
            </w:pPr>
            <w:r>
              <w:t>Природно-территориальный комплекс. Глобальные, региональные и локальные природные комплексы. Природные комплексы своей местности</w:t>
            </w:r>
          </w:p>
        </w:tc>
      </w:tr>
      <w:tr w14:paraId="6881E1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73022F9">
            <w:pPr>
              <w:pStyle w:val="6"/>
              <w:jc w:val="center"/>
            </w:pPr>
            <w:r>
              <w:t>4.2</w:t>
            </w:r>
          </w:p>
        </w:tc>
        <w:tc>
          <w:tcPr>
            <w:tcW w:w="8851" w:type="dxa"/>
          </w:tcPr>
          <w:p w14:paraId="7AB964E5">
            <w:pPr>
              <w:pStyle w:val="6"/>
              <w:jc w:val="both"/>
            </w:pPr>
            <w:r>
              <w:t>Круговороты веществ на Земле. Круговороты воды, газов, горных пород, биогенного вещества</w:t>
            </w:r>
          </w:p>
        </w:tc>
      </w:tr>
      <w:tr w14:paraId="0B47FA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D3A7176">
            <w:pPr>
              <w:pStyle w:val="6"/>
              <w:jc w:val="center"/>
            </w:pPr>
            <w:r>
              <w:t>4.3</w:t>
            </w:r>
          </w:p>
        </w:tc>
        <w:tc>
          <w:tcPr>
            <w:tcW w:w="8851" w:type="dxa"/>
          </w:tcPr>
          <w:p w14:paraId="01DEC136">
            <w:pPr>
              <w:pStyle w:val="6"/>
              <w:jc w:val="both"/>
            </w:pPr>
            <w:r>
              <w:t>Почва: ее строение и состав. Образование почвы и плодородие почв. Охрана почв</w:t>
            </w:r>
          </w:p>
        </w:tc>
      </w:tr>
      <w:tr w14:paraId="6149C3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3DE28B7">
            <w:pPr>
              <w:pStyle w:val="6"/>
              <w:jc w:val="center"/>
            </w:pPr>
            <w:r>
              <w:t>4.4</w:t>
            </w:r>
          </w:p>
        </w:tc>
        <w:tc>
          <w:tcPr>
            <w:tcW w:w="8851" w:type="dxa"/>
          </w:tcPr>
          <w:p w14:paraId="72D25750">
            <w:pPr>
              <w:pStyle w:val="6"/>
              <w:jc w:val="both"/>
            </w:pPr>
            <w:r>
              <w:t>Природная среда. Охрана природы. Особо охраняемые природные территории. Всемирное наследие ЮНЕСКО</w:t>
            </w:r>
          </w:p>
        </w:tc>
      </w:tr>
    </w:tbl>
    <w:p w14:paraId="1C7FB65C">
      <w:pPr>
        <w:pStyle w:val="6"/>
        <w:ind w:firstLine="540"/>
        <w:jc w:val="both"/>
      </w:pPr>
    </w:p>
    <w:p w14:paraId="3DD7C5EB">
      <w:pPr>
        <w:pStyle w:val="6"/>
        <w:jc w:val="right"/>
      </w:pPr>
      <w:r>
        <w:t>Таблица 21.4</w:t>
      </w:r>
    </w:p>
    <w:p w14:paraId="0056991B">
      <w:pPr>
        <w:pStyle w:val="6"/>
        <w:ind w:firstLine="540"/>
        <w:jc w:val="both"/>
      </w:pPr>
    </w:p>
    <w:p w14:paraId="5293EDC7">
      <w:pPr>
        <w:pStyle w:val="6"/>
        <w:jc w:val="center"/>
      </w:pPr>
      <w:r>
        <w:t>Проверяемые требования к результатам освоения основной</w:t>
      </w:r>
    </w:p>
    <w:p w14:paraId="5116D384">
      <w:pPr>
        <w:pStyle w:val="6"/>
        <w:jc w:val="center"/>
      </w:pPr>
      <w:r>
        <w:t>образовательной программы (7 класс)</w:t>
      </w:r>
    </w:p>
    <w:p w14:paraId="5F710877">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284"/>
      </w:tblGrid>
      <w:tr w14:paraId="5A955D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3C69CF4">
            <w:pPr>
              <w:pStyle w:val="6"/>
              <w:jc w:val="center"/>
            </w:pPr>
            <w:r>
              <w:t>Код проверяемого результата</w:t>
            </w:r>
          </w:p>
        </w:tc>
        <w:tc>
          <w:tcPr>
            <w:tcW w:w="8284" w:type="dxa"/>
          </w:tcPr>
          <w:p w14:paraId="14B47D4A">
            <w:pPr>
              <w:pStyle w:val="6"/>
              <w:jc w:val="center"/>
            </w:pPr>
            <w:r>
              <w:t>Проверяемые предметные результаты освоения основной образовательной программы основного общего образования</w:t>
            </w:r>
          </w:p>
        </w:tc>
      </w:tr>
      <w:tr w14:paraId="78C452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E5308C1">
            <w:pPr>
              <w:pStyle w:val="6"/>
              <w:jc w:val="center"/>
            </w:pPr>
            <w:r>
              <w:t>1</w:t>
            </w:r>
          </w:p>
        </w:tc>
        <w:tc>
          <w:tcPr>
            <w:tcW w:w="8284" w:type="dxa"/>
          </w:tcPr>
          <w:p w14:paraId="6381B3D7">
            <w:pPr>
              <w:pStyle w:val="6"/>
              <w:jc w:val="both"/>
            </w:pPr>
            <w:r>
              <w:t>По разделу "Главные закономерности природы Земли"</w:t>
            </w:r>
          </w:p>
        </w:tc>
      </w:tr>
      <w:tr w14:paraId="1A0A83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931AE52">
            <w:pPr>
              <w:pStyle w:val="6"/>
              <w:jc w:val="center"/>
            </w:pPr>
            <w:r>
              <w:t>1.1</w:t>
            </w:r>
          </w:p>
        </w:tc>
        <w:tc>
          <w:tcPr>
            <w:tcW w:w="8284" w:type="dxa"/>
          </w:tcPr>
          <w:p w14:paraId="2BA7FD8A">
            <w:pPr>
              <w:pStyle w:val="6"/>
              <w:jc w:val="both"/>
            </w:pPr>
            <w:r>
              <w:t>Тема "Географическая оболочка":</w:t>
            </w:r>
          </w:p>
        </w:tc>
      </w:tr>
      <w:tr w14:paraId="43F14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035B577">
            <w:pPr>
              <w:pStyle w:val="6"/>
              <w:jc w:val="center"/>
            </w:pPr>
            <w:r>
              <w:t>1.1.1</w:t>
            </w:r>
          </w:p>
        </w:tc>
        <w:tc>
          <w:tcPr>
            <w:tcW w:w="8284" w:type="dxa"/>
          </w:tcPr>
          <w:p w14:paraId="6CA482DD">
            <w:pPr>
              <w:pStyle w:val="6"/>
              <w:jc w:val="both"/>
            </w:pPr>
            <w:r>
              <w:t>описывать по географическим картам местоположение изученных географических объектов для решения учебных и (или) практико-ориентированных задач</w:t>
            </w:r>
          </w:p>
        </w:tc>
      </w:tr>
      <w:tr w14:paraId="6C52E8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B6CAE66">
            <w:pPr>
              <w:pStyle w:val="6"/>
              <w:jc w:val="center"/>
            </w:pPr>
            <w:r>
              <w:t>1.1.2</w:t>
            </w:r>
          </w:p>
        </w:tc>
        <w:tc>
          <w:tcPr>
            <w:tcW w:w="8284" w:type="dxa"/>
          </w:tcPr>
          <w:p w14:paraId="7C26BA71">
            <w:pPr>
              <w:pStyle w:val="6"/>
              <w:jc w:val="both"/>
            </w:pPr>
            <w:r>
              <w:t>называть строение и свойства (целостность, зональность, ритмичность) географической оболочки</w:t>
            </w:r>
          </w:p>
        </w:tc>
      </w:tr>
      <w:tr w14:paraId="015974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4BC219B">
            <w:pPr>
              <w:pStyle w:val="6"/>
              <w:jc w:val="center"/>
            </w:pPr>
            <w:r>
              <w:t>1.1.3</w:t>
            </w:r>
          </w:p>
        </w:tc>
        <w:tc>
          <w:tcPr>
            <w:tcW w:w="8284" w:type="dxa"/>
          </w:tcPr>
          <w:p w14:paraId="01DF933C">
            <w:pPr>
              <w:pStyle w:val="6"/>
              <w:jc w:val="both"/>
            </w:pPr>
            <w:r>
              <w:t>описывать закономерности изменения в пространстве рельефа, климата, внутренних вод и органического мира</w:t>
            </w:r>
          </w:p>
        </w:tc>
      </w:tr>
      <w:tr w14:paraId="5E4645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E71C17A">
            <w:pPr>
              <w:pStyle w:val="6"/>
              <w:jc w:val="center"/>
            </w:pPr>
            <w:r>
              <w:t>1.1.4</w:t>
            </w:r>
          </w:p>
        </w:tc>
        <w:tc>
          <w:tcPr>
            <w:tcW w:w="8284" w:type="dxa"/>
          </w:tcPr>
          <w:p w14:paraId="0AA29761">
            <w:pPr>
              <w:pStyle w:val="6"/>
              <w:jc w:val="both"/>
            </w:pPr>
            <w:r>
              <w:t>определять природные зоны по их существенным признакам на основе интеграции и интерпретации информации об особенностях их природы</w:t>
            </w:r>
          </w:p>
        </w:tc>
      </w:tr>
      <w:tr w14:paraId="3D0BA1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D8A8AF1">
            <w:pPr>
              <w:pStyle w:val="6"/>
              <w:jc w:val="center"/>
            </w:pPr>
            <w:r>
              <w:t>1.1.5</w:t>
            </w:r>
          </w:p>
        </w:tc>
        <w:tc>
          <w:tcPr>
            <w:tcW w:w="8284" w:type="dxa"/>
          </w:tcPr>
          <w:p w14:paraId="17B6BA97">
            <w:pPr>
              <w:pStyle w:val="6"/>
              <w:jc w:val="both"/>
            </w:pPr>
            <w:r>
              <w:t>различать изученные процессы и явления, происходящие в географической оболочке</w:t>
            </w:r>
          </w:p>
        </w:tc>
      </w:tr>
      <w:tr w14:paraId="4A68C9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332B1DF">
            <w:pPr>
              <w:pStyle w:val="6"/>
              <w:jc w:val="center"/>
            </w:pPr>
            <w:r>
              <w:t>1.1.6</w:t>
            </w:r>
          </w:p>
        </w:tc>
        <w:tc>
          <w:tcPr>
            <w:tcW w:w="8284" w:type="dxa"/>
          </w:tcPr>
          <w:p w14:paraId="49020D28">
            <w:pPr>
              <w:pStyle w:val="6"/>
              <w:jc w:val="both"/>
            </w:pPr>
            <w:r>
              <w:t>приводить примеры изменений в геосферах в результате деятельности человека</w:t>
            </w:r>
          </w:p>
        </w:tc>
      </w:tr>
      <w:tr w14:paraId="40D4FC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1712FD4">
            <w:pPr>
              <w:pStyle w:val="6"/>
              <w:jc w:val="center"/>
            </w:pPr>
            <w:r>
              <w:t>1.1.7</w:t>
            </w:r>
          </w:p>
        </w:tc>
        <w:tc>
          <w:tcPr>
            <w:tcW w:w="8284" w:type="dxa"/>
          </w:tcPr>
          <w:p w14:paraId="2B9A65EA">
            <w:pPr>
              <w:pStyle w:val="6"/>
              <w:jc w:val="both"/>
            </w:pPr>
            <w:r>
              <w:t>распознавать проявления изученных географических явлений, представляющие собой отражение таких свойств географической оболочки, как зональность (азональность), ритмичность и целостность</w:t>
            </w:r>
          </w:p>
        </w:tc>
      </w:tr>
      <w:tr w14:paraId="6C349F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65799DB">
            <w:pPr>
              <w:pStyle w:val="6"/>
              <w:jc w:val="center"/>
            </w:pPr>
            <w:r>
              <w:t>1.1.8</w:t>
            </w:r>
          </w:p>
        </w:tc>
        <w:tc>
          <w:tcPr>
            <w:tcW w:w="8284" w:type="dxa"/>
          </w:tcPr>
          <w:p w14:paraId="586D9862">
            <w:pPr>
              <w:pStyle w:val="6"/>
              <w:jc w:val="both"/>
            </w:pPr>
            <w:r>
              <w:t>выявлять взаимосвязи между компонентами природы в пределах отдельных территорий с использованием различных источников географической информации</w:t>
            </w:r>
          </w:p>
        </w:tc>
      </w:tr>
      <w:tr w14:paraId="3E8BB4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40A80B8">
            <w:pPr>
              <w:pStyle w:val="6"/>
              <w:jc w:val="center"/>
            </w:pPr>
            <w:r>
              <w:t>1.2</w:t>
            </w:r>
          </w:p>
        </w:tc>
        <w:tc>
          <w:tcPr>
            <w:tcW w:w="8284" w:type="dxa"/>
          </w:tcPr>
          <w:p w14:paraId="275FDD8D">
            <w:pPr>
              <w:pStyle w:val="6"/>
              <w:jc w:val="both"/>
            </w:pPr>
            <w:r>
              <w:t>Тема "Литосфера и рельеф Земли":</w:t>
            </w:r>
          </w:p>
        </w:tc>
      </w:tr>
      <w:tr w14:paraId="30975A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76201C6">
            <w:pPr>
              <w:pStyle w:val="6"/>
              <w:jc w:val="center"/>
            </w:pPr>
            <w:r>
              <w:t>1.2.1</w:t>
            </w:r>
          </w:p>
        </w:tc>
        <w:tc>
          <w:tcPr>
            <w:tcW w:w="8284" w:type="dxa"/>
          </w:tcPr>
          <w:p w14:paraId="01E4F63D">
            <w:pPr>
              <w:pStyle w:val="6"/>
              <w:jc w:val="both"/>
            </w:pPr>
            <w:r>
              <w:t>описывать по физической карте размещение крупных форм рельефа для решения учебных и (или) практико-ориентированных задач</w:t>
            </w:r>
          </w:p>
        </w:tc>
      </w:tr>
      <w:tr w14:paraId="5534EC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189F6E0">
            <w:pPr>
              <w:pStyle w:val="6"/>
              <w:jc w:val="center"/>
            </w:pPr>
            <w:r>
              <w:t>1.2.2</w:t>
            </w:r>
          </w:p>
        </w:tc>
        <w:tc>
          <w:tcPr>
            <w:tcW w:w="8284" w:type="dxa"/>
          </w:tcPr>
          <w:p w14:paraId="1A0E6ABE">
            <w:pPr>
              <w:pStyle w:val="6"/>
              <w:jc w:val="both"/>
            </w:pPr>
            <w:r>
              <w:t>называть особенности географических процессов на границах литосферных плит с учетом характера взаимодействия и типа земной коры</w:t>
            </w:r>
          </w:p>
        </w:tc>
      </w:tr>
      <w:tr w14:paraId="3553B5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AD1FE45">
            <w:pPr>
              <w:pStyle w:val="6"/>
              <w:jc w:val="center"/>
            </w:pPr>
            <w:r>
              <w:t>1.2.3</w:t>
            </w:r>
          </w:p>
        </w:tc>
        <w:tc>
          <w:tcPr>
            <w:tcW w:w="8284" w:type="dxa"/>
          </w:tcPr>
          <w:p w14:paraId="33528D5D">
            <w:pPr>
              <w:pStyle w:val="6"/>
              <w:jc w:val="both"/>
            </w:pPr>
            <w:r>
              <w:t>приводить примеры изменений в литосфере (рельефа) в результате деятельности человека</w:t>
            </w:r>
          </w:p>
        </w:tc>
      </w:tr>
      <w:tr w14:paraId="19CC02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D3C5C7C">
            <w:pPr>
              <w:pStyle w:val="6"/>
              <w:jc w:val="center"/>
            </w:pPr>
            <w:r>
              <w:t>1.3</w:t>
            </w:r>
          </w:p>
        </w:tc>
        <w:tc>
          <w:tcPr>
            <w:tcW w:w="8284" w:type="dxa"/>
          </w:tcPr>
          <w:p w14:paraId="19E0DDBF">
            <w:pPr>
              <w:pStyle w:val="6"/>
              <w:jc w:val="both"/>
            </w:pPr>
            <w:r>
              <w:t>Тема "Атмосфера и климаты Земли":</w:t>
            </w:r>
          </w:p>
        </w:tc>
      </w:tr>
      <w:tr w14:paraId="68F8CA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E444714">
            <w:pPr>
              <w:pStyle w:val="6"/>
              <w:jc w:val="center"/>
            </w:pPr>
            <w:r>
              <w:t>1.3.1</w:t>
            </w:r>
          </w:p>
        </w:tc>
        <w:tc>
          <w:tcPr>
            <w:tcW w:w="8284" w:type="dxa"/>
          </w:tcPr>
          <w:p w14:paraId="334D66C2">
            <w:pPr>
              <w:pStyle w:val="6"/>
              <w:jc w:val="both"/>
            </w:pPr>
            <w:r>
              <w:t>описывать закономерности изменений климата в пространстве</w:t>
            </w:r>
          </w:p>
        </w:tc>
      </w:tr>
      <w:tr w14:paraId="7398A1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A394823">
            <w:pPr>
              <w:pStyle w:val="6"/>
              <w:jc w:val="center"/>
            </w:pPr>
            <w:r>
              <w:t>1.3.2</w:t>
            </w:r>
          </w:p>
        </w:tc>
        <w:tc>
          <w:tcPr>
            <w:tcW w:w="8284" w:type="dxa"/>
          </w:tcPr>
          <w:p w14:paraId="1F8CEF5A">
            <w:pPr>
              <w:pStyle w:val="6"/>
              <w:jc w:val="both"/>
            </w:pPr>
            <w:r>
              <w:t>классифицировать воздушные массы Земли, типы климата по заданным показателям</w:t>
            </w:r>
          </w:p>
        </w:tc>
      </w:tr>
      <w:tr w14:paraId="794C6E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3994EE3">
            <w:pPr>
              <w:pStyle w:val="6"/>
              <w:jc w:val="center"/>
            </w:pPr>
            <w:r>
              <w:t>1.3.3</w:t>
            </w:r>
          </w:p>
        </w:tc>
        <w:tc>
          <w:tcPr>
            <w:tcW w:w="8284" w:type="dxa"/>
          </w:tcPr>
          <w:p w14:paraId="77366998">
            <w:pPr>
              <w:pStyle w:val="6"/>
              <w:jc w:val="both"/>
            </w:pPr>
            <w:r>
              <w:t>объяснять образование тропических муссонов, пассатов тропических широт, западных ветров</w:t>
            </w:r>
          </w:p>
        </w:tc>
      </w:tr>
      <w:tr w14:paraId="44A0F9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9818DDE">
            <w:pPr>
              <w:pStyle w:val="6"/>
              <w:jc w:val="center"/>
            </w:pPr>
            <w:r>
              <w:t>1.3.4</w:t>
            </w:r>
          </w:p>
        </w:tc>
        <w:tc>
          <w:tcPr>
            <w:tcW w:w="8284" w:type="dxa"/>
          </w:tcPr>
          <w:p w14:paraId="79AFB383">
            <w:pPr>
              <w:pStyle w:val="6"/>
              <w:jc w:val="both"/>
            </w:pPr>
            <w:r>
              <w:t>применять понятия "воздушные массы", "муссоны", "пассаты", "западные ветры", "климатообразующий фактор" для решения учебных и (или) практико-ориентированных задач</w:t>
            </w:r>
          </w:p>
        </w:tc>
      </w:tr>
      <w:tr w14:paraId="5B823B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907C31A">
            <w:pPr>
              <w:pStyle w:val="6"/>
              <w:jc w:val="center"/>
            </w:pPr>
            <w:r>
              <w:t>1.3.5</w:t>
            </w:r>
          </w:p>
        </w:tc>
        <w:tc>
          <w:tcPr>
            <w:tcW w:w="8284" w:type="dxa"/>
          </w:tcPr>
          <w:p w14:paraId="195AC386">
            <w:pPr>
              <w:pStyle w:val="6"/>
              <w:jc w:val="both"/>
            </w:pPr>
            <w:r>
              <w:t>описывать климат территории по климатической карте и климатограмме</w:t>
            </w:r>
          </w:p>
        </w:tc>
      </w:tr>
      <w:tr w14:paraId="57872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374E97B">
            <w:pPr>
              <w:pStyle w:val="6"/>
              <w:jc w:val="center"/>
            </w:pPr>
            <w:r>
              <w:t>1.3.6</w:t>
            </w:r>
          </w:p>
        </w:tc>
        <w:tc>
          <w:tcPr>
            <w:tcW w:w="8284" w:type="dxa"/>
          </w:tcPr>
          <w:p w14:paraId="7490B1CF">
            <w:pPr>
              <w:pStyle w:val="6"/>
              <w:jc w:val="both"/>
            </w:pPr>
            <w:r>
              <w:t>объяснять влияние климатообразующих факторов на климатические особенности территории</w:t>
            </w:r>
          </w:p>
        </w:tc>
      </w:tr>
      <w:tr w14:paraId="385EF3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8EC4983">
            <w:pPr>
              <w:pStyle w:val="6"/>
              <w:jc w:val="center"/>
            </w:pPr>
            <w:r>
              <w:t>1.3.7</w:t>
            </w:r>
          </w:p>
        </w:tc>
        <w:tc>
          <w:tcPr>
            <w:tcW w:w="8284" w:type="dxa"/>
          </w:tcPr>
          <w:p w14:paraId="497A330E">
            <w:pPr>
              <w:pStyle w:val="6"/>
              <w:jc w:val="both"/>
            </w:pPr>
            <w:r>
              <w:t>представлять в различных формах (в виде карты, таблицы, графика, географического описания) географическую информацию, необходимую для решения учебных и практико-ориентированных задач</w:t>
            </w:r>
          </w:p>
        </w:tc>
      </w:tr>
      <w:tr w14:paraId="2E16A2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0885492">
            <w:pPr>
              <w:pStyle w:val="6"/>
              <w:jc w:val="center"/>
            </w:pPr>
            <w:r>
              <w:t>1.3.8</w:t>
            </w:r>
          </w:p>
        </w:tc>
        <w:tc>
          <w:tcPr>
            <w:tcW w:w="8284" w:type="dxa"/>
          </w:tcPr>
          <w:p w14:paraId="64B8D81A">
            <w:pPr>
              <w:pStyle w:val="6"/>
              <w:jc w:val="both"/>
            </w:pPr>
            <w:r>
              <w:t>приводить примеры изменений в атмосфере в результате деятельности человека</w:t>
            </w:r>
          </w:p>
        </w:tc>
      </w:tr>
      <w:tr w14:paraId="6E59B9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065A5AF">
            <w:pPr>
              <w:pStyle w:val="6"/>
              <w:jc w:val="center"/>
            </w:pPr>
            <w:r>
              <w:t>1.4</w:t>
            </w:r>
          </w:p>
        </w:tc>
        <w:tc>
          <w:tcPr>
            <w:tcW w:w="8284" w:type="dxa"/>
          </w:tcPr>
          <w:p w14:paraId="4C3E0543">
            <w:pPr>
              <w:pStyle w:val="6"/>
              <w:jc w:val="both"/>
            </w:pPr>
            <w:r>
              <w:t>Тема "Мировой океан - основная часть гидросферы":</w:t>
            </w:r>
          </w:p>
        </w:tc>
      </w:tr>
      <w:tr w14:paraId="5F374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66C2B81">
            <w:pPr>
              <w:pStyle w:val="6"/>
              <w:jc w:val="center"/>
            </w:pPr>
            <w:r>
              <w:t>1.4.1</w:t>
            </w:r>
          </w:p>
        </w:tc>
        <w:tc>
          <w:tcPr>
            <w:tcW w:w="8284" w:type="dxa"/>
          </w:tcPr>
          <w:p w14:paraId="107E2EB2">
            <w:pPr>
              <w:pStyle w:val="6"/>
              <w:jc w:val="both"/>
            </w:pPr>
            <w:r>
              <w:t>описывать по физической карте мира, карте океанов, глобусу географическое положение океанов, их частей для решения учебных и (или) практико-ориентированных задач</w:t>
            </w:r>
          </w:p>
        </w:tc>
      </w:tr>
      <w:tr w14:paraId="1C7FA7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8E6A0E3">
            <w:pPr>
              <w:pStyle w:val="6"/>
              <w:jc w:val="center"/>
            </w:pPr>
            <w:r>
              <w:t>1.4.2</w:t>
            </w:r>
          </w:p>
        </w:tc>
        <w:tc>
          <w:tcPr>
            <w:tcW w:w="8284" w:type="dxa"/>
          </w:tcPr>
          <w:p w14:paraId="1E40A8B5">
            <w:pPr>
              <w:pStyle w:val="6"/>
              <w:jc w:val="both"/>
            </w:pPr>
            <w:r>
              <w:t>различать океанические течения</w:t>
            </w:r>
          </w:p>
        </w:tc>
      </w:tr>
      <w:tr w14:paraId="09EE6D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1A2A4C4">
            <w:pPr>
              <w:pStyle w:val="6"/>
              <w:jc w:val="center"/>
            </w:pPr>
            <w:r>
              <w:t>1.4.3</w:t>
            </w:r>
          </w:p>
        </w:tc>
        <w:tc>
          <w:tcPr>
            <w:tcW w:w="8284" w:type="dxa"/>
          </w:tcPr>
          <w:p w14:paraId="2824EBDF">
            <w:pPr>
              <w:pStyle w:val="6"/>
              <w:jc w:val="both"/>
            </w:pPr>
            <w:r>
              <w:t>сравнивать температуру и соленость поверхностных вод Мирового океана на разных широтах с использованием различных источников географической информации</w:t>
            </w:r>
          </w:p>
        </w:tc>
      </w:tr>
      <w:tr w14:paraId="37E58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FF4DD35">
            <w:pPr>
              <w:pStyle w:val="6"/>
              <w:jc w:val="center"/>
            </w:pPr>
            <w:r>
              <w:t>1.4.4</w:t>
            </w:r>
          </w:p>
        </w:tc>
        <w:tc>
          <w:tcPr>
            <w:tcW w:w="8284" w:type="dxa"/>
          </w:tcPr>
          <w:p w14:paraId="214792C7">
            <w:pPr>
              <w:pStyle w:val="6"/>
              <w:jc w:val="both"/>
            </w:pPr>
            <w:r>
              <w:t>объяснять закономерности изменения температуры, солености и органического мира Мирового океана с географической широтой и с глубиной на основе анализа различных источников географической информации</w:t>
            </w:r>
          </w:p>
        </w:tc>
      </w:tr>
      <w:tr w14:paraId="384455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40E12E9">
            <w:pPr>
              <w:pStyle w:val="6"/>
              <w:jc w:val="center"/>
            </w:pPr>
            <w:r>
              <w:t>1.4.5</w:t>
            </w:r>
          </w:p>
        </w:tc>
        <w:tc>
          <w:tcPr>
            <w:tcW w:w="8284" w:type="dxa"/>
          </w:tcPr>
          <w:p w14:paraId="75CE698B">
            <w:pPr>
              <w:pStyle w:val="6"/>
              <w:jc w:val="both"/>
            </w:pPr>
            <w:r>
              <w:t>описывать закономерности изменения в пространстве внутренних вод</w:t>
            </w:r>
          </w:p>
        </w:tc>
      </w:tr>
      <w:tr w14:paraId="3D8204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E83BEC5">
            <w:pPr>
              <w:pStyle w:val="6"/>
              <w:jc w:val="center"/>
            </w:pPr>
            <w:r>
              <w:t>1.4.6</w:t>
            </w:r>
          </w:p>
        </w:tc>
        <w:tc>
          <w:tcPr>
            <w:tcW w:w="8284" w:type="dxa"/>
          </w:tcPr>
          <w:p w14:paraId="20452879">
            <w:pPr>
              <w:pStyle w:val="6"/>
              <w:jc w:val="both"/>
            </w:pPr>
            <w:r>
              <w:t>описывать закономерности изменения в пространстве органического мира</w:t>
            </w:r>
          </w:p>
        </w:tc>
      </w:tr>
      <w:tr w14:paraId="7466F6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CACF2A2">
            <w:pPr>
              <w:pStyle w:val="6"/>
              <w:jc w:val="center"/>
            </w:pPr>
            <w:r>
              <w:t>1.4.7</w:t>
            </w:r>
          </w:p>
        </w:tc>
        <w:tc>
          <w:tcPr>
            <w:tcW w:w="8284" w:type="dxa"/>
          </w:tcPr>
          <w:p w14:paraId="0AA317E8">
            <w:pPr>
              <w:pStyle w:val="6"/>
              <w:jc w:val="both"/>
            </w:pPr>
            <w:r>
              <w:t>приводить примеры изменений в гидросфере в результате деятельности человека</w:t>
            </w:r>
          </w:p>
        </w:tc>
      </w:tr>
      <w:tr w14:paraId="1FD6C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6F5F8A6">
            <w:pPr>
              <w:pStyle w:val="6"/>
              <w:jc w:val="center"/>
            </w:pPr>
            <w:r>
              <w:t>2</w:t>
            </w:r>
          </w:p>
        </w:tc>
        <w:tc>
          <w:tcPr>
            <w:tcW w:w="8284" w:type="dxa"/>
          </w:tcPr>
          <w:p w14:paraId="5E7B2267">
            <w:pPr>
              <w:pStyle w:val="6"/>
              <w:jc w:val="both"/>
            </w:pPr>
            <w:r>
              <w:t>По разделу "Человечество на Земле"</w:t>
            </w:r>
          </w:p>
        </w:tc>
      </w:tr>
      <w:tr w14:paraId="1ACD18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A785747">
            <w:pPr>
              <w:pStyle w:val="6"/>
              <w:jc w:val="center"/>
            </w:pPr>
            <w:r>
              <w:t>2.1</w:t>
            </w:r>
          </w:p>
        </w:tc>
        <w:tc>
          <w:tcPr>
            <w:tcW w:w="8284" w:type="dxa"/>
          </w:tcPr>
          <w:p w14:paraId="79F6DCC3">
            <w:pPr>
              <w:pStyle w:val="6"/>
              <w:jc w:val="both"/>
            </w:pPr>
            <w:r>
              <w:t>Тема "Численность населения":</w:t>
            </w:r>
          </w:p>
        </w:tc>
      </w:tr>
      <w:tr w14:paraId="1A0A0A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7CA1B01">
            <w:pPr>
              <w:pStyle w:val="6"/>
              <w:jc w:val="center"/>
            </w:pPr>
            <w:r>
              <w:t>2.1.1</w:t>
            </w:r>
          </w:p>
        </w:tc>
        <w:tc>
          <w:tcPr>
            <w:tcW w:w="8284" w:type="dxa"/>
          </w:tcPr>
          <w:p w14:paraId="1ED99D7C">
            <w:pPr>
              <w:pStyle w:val="6"/>
              <w:jc w:val="both"/>
            </w:pPr>
            <w:r>
              <w:t>характеризовать этапы освоения и заселения отдельных территорий Земли человеком</w:t>
            </w:r>
          </w:p>
        </w:tc>
      </w:tr>
      <w:tr w14:paraId="275D22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5F517F5">
            <w:pPr>
              <w:pStyle w:val="6"/>
              <w:jc w:val="center"/>
            </w:pPr>
            <w:r>
              <w:t>2.1.2</w:t>
            </w:r>
          </w:p>
        </w:tc>
        <w:tc>
          <w:tcPr>
            <w:tcW w:w="8284" w:type="dxa"/>
          </w:tcPr>
          <w:p w14:paraId="186E6326">
            <w:pPr>
              <w:pStyle w:val="6"/>
              <w:jc w:val="both"/>
            </w:pPr>
            <w:r>
              <w:t>различать и сравнивать численность населения крупных стран мира</w:t>
            </w:r>
          </w:p>
        </w:tc>
      </w:tr>
      <w:tr w14:paraId="415053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6599D8F">
            <w:pPr>
              <w:pStyle w:val="6"/>
              <w:jc w:val="center"/>
            </w:pPr>
            <w:r>
              <w:t>2.1.3</w:t>
            </w:r>
          </w:p>
        </w:tc>
        <w:tc>
          <w:tcPr>
            <w:tcW w:w="8284" w:type="dxa"/>
          </w:tcPr>
          <w:p w14:paraId="3E189C09">
            <w:pPr>
              <w:pStyle w:val="6"/>
              <w:jc w:val="both"/>
            </w:pPr>
            <w:r>
              <w:t>сравнивать плотность населения различных территорий</w:t>
            </w:r>
          </w:p>
        </w:tc>
      </w:tr>
      <w:tr w14:paraId="73E7F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9673524">
            <w:pPr>
              <w:pStyle w:val="6"/>
              <w:jc w:val="center"/>
            </w:pPr>
            <w:r>
              <w:t>2.1.4</w:t>
            </w:r>
          </w:p>
        </w:tc>
        <w:tc>
          <w:tcPr>
            <w:tcW w:w="8284" w:type="dxa"/>
          </w:tcPr>
          <w:p w14:paraId="41F75035">
            <w:pPr>
              <w:pStyle w:val="6"/>
              <w:jc w:val="both"/>
            </w:pPr>
            <w:r>
              <w:t>применять понятие "плотность населения" для решения учебных и (или) практико-ориентированных задач</w:t>
            </w:r>
          </w:p>
        </w:tc>
      </w:tr>
      <w:tr w14:paraId="53AF52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29D7600">
            <w:pPr>
              <w:pStyle w:val="6"/>
              <w:jc w:val="center"/>
            </w:pPr>
            <w:r>
              <w:t>2.1.5</w:t>
            </w:r>
          </w:p>
        </w:tc>
        <w:tc>
          <w:tcPr>
            <w:tcW w:w="8284" w:type="dxa"/>
          </w:tcPr>
          <w:p w14:paraId="18E71797">
            <w:pPr>
              <w:pStyle w:val="6"/>
              <w:jc w:val="both"/>
            </w:pPr>
            <w:r>
              <w:t>различать городские и сельские поселения</w:t>
            </w:r>
          </w:p>
        </w:tc>
      </w:tr>
      <w:tr w14:paraId="63BED4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D0F3794">
            <w:pPr>
              <w:pStyle w:val="6"/>
              <w:jc w:val="center"/>
            </w:pPr>
            <w:r>
              <w:t>2.1.6</w:t>
            </w:r>
          </w:p>
        </w:tc>
        <w:tc>
          <w:tcPr>
            <w:tcW w:w="8284" w:type="dxa"/>
          </w:tcPr>
          <w:p w14:paraId="46D1DB96">
            <w:pPr>
              <w:pStyle w:val="6"/>
              <w:jc w:val="both"/>
            </w:pPr>
            <w:r>
              <w:t>приводить примеры крупнейших городов мира</w:t>
            </w:r>
          </w:p>
        </w:tc>
      </w:tr>
      <w:tr w14:paraId="401C85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0FF9DFA">
            <w:pPr>
              <w:pStyle w:val="6"/>
              <w:jc w:val="center"/>
            </w:pPr>
            <w:r>
              <w:t>2.1.7</w:t>
            </w:r>
          </w:p>
        </w:tc>
        <w:tc>
          <w:tcPr>
            <w:tcW w:w="8284" w:type="dxa"/>
          </w:tcPr>
          <w:p w14:paraId="495361DE">
            <w:pPr>
              <w:pStyle w:val="6"/>
              <w:jc w:val="both"/>
            </w:pPr>
            <w:r>
              <w:t>использовать знания о населении материков и стран для решения различных учебных и практико-ориентированных задач</w:t>
            </w:r>
          </w:p>
        </w:tc>
      </w:tr>
      <w:tr w14:paraId="547B3A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1B49840">
            <w:pPr>
              <w:pStyle w:val="6"/>
              <w:jc w:val="center"/>
            </w:pPr>
            <w:r>
              <w:t>2.2</w:t>
            </w:r>
          </w:p>
        </w:tc>
        <w:tc>
          <w:tcPr>
            <w:tcW w:w="8284" w:type="dxa"/>
          </w:tcPr>
          <w:p w14:paraId="50BF8B97">
            <w:pPr>
              <w:pStyle w:val="6"/>
              <w:jc w:val="both"/>
            </w:pPr>
            <w:r>
              <w:t>Тема "Страны и народы мира":</w:t>
            </w:r>
          </w:p>
        </w:tc>
      </w:tr>
      <w:tr w14:paraId="0093B8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5E1D99B">
            <w:pPr>
              <w:pStyle w:val="6"/>
              <w:jc w:val="center"/>
            </w:pPr>
            <w:r>
              <w:t>2.2.1</w:t>
            </w:r>
          </w:p>
        </w:tc>
        <w:tc>
          <w:tcPr>
            <w:tcW w:w="8284" w:type="dxa"/>
          </w:tcPr>
          <w:p w14:paraId="1A129D9A">
            <w:pPr>
              <w:pStyle w:val="6"/>
              <w:jc w:val="both"/>
            </w:pPr>
            <w:r>
              <w:t>приводить примеры мировых и национальных религий</w:t>
            </w:r>
          </w:p>
        </w:tc>
      </w:tr>
      <w:tr w14:paraId="1C7CE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7378FE8">
            <w:pPr>
              <w:pStyle w:val="6"/>
              <w:jc w:val="center"/>
            </w:pPr>
            <w:r>
              <w:t>2.2.2</w:t>
            </w:r>
          </w:p>
        </w:tc>
        <w:tc>
          <w:tcPr>
            <w:tcW w:w="8284" w:type="dxa"/>
          </w:tcPr>
          <w:p w14:paraId="5735135E">
            <w:pPr>
              <w:pStyle w:val="6"/>
              <w:jc w:val="both"/>
            </w:pPr>
            <w:r>
              <w:t>проводить языковую классификацию народов мира</w:t>
            </w:r>
          </w:p>
        </w:tc>
      </w:tr>
      <w:tr w14:paraId="289C55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ABEEC07">
            <w:pPr>
              <w:pStyle w:val="6"/>
              <w:jc w:val="center"/>
            </w:pPr>
            <w:r>
              <w:t>2.2.3</w:t>
            </w:r>
          </w:p>
        </w:tc>
        <w:tc>
          <w:tcPr>
            <w:tcW w:w="8284" w:type="dxa"/>
          </w:tcPr>
          <w:p w14:paraId="1C0CBFDE">
            <w:pPr>
              <w:pStyle w:val="6"/>
              <w:jc w:val="both"/>
            </w:pPr>
            <w:r>
              <w:t>различать основные виды хозяйственной деятельности людей на различных территориях</w:t>
            </w:r>
          </w:p>
        </w:tc>
      </w:tr>
      <w:tr w14:paraId="4F22DA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80F1F61">
            <w:pPr>
              <w:pStyle w:val="6"/>
              <w:jc w:val="center"/>
            </w:pPr>
            <w:r>
              <w:t>2.2.4</w:t>
            </w:r>
          </w:p>
        </w:tc>
        <w:tc>
          <w:tcPr>
            <w:tcW w:w="8284" w:type="dxa"/>
          </w:tcPr>
          <w:p w14:paraId="6EF0E5C4">
            <w:pPr>
              <w:pStyle w:val="6"/>
              <w:jc w:val="both"/>
            </w:pPr>
            <w:r>
              <w:t>описывать по карте положение и взаиморасположение отдельных стран</w:t>
            </w:r>
          </w:p>
        </w:tc>
      </w:tr>
      <w:tr w14:paraId="39E307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492F267">
            <w:pPr>
              <w:pStyle w:val="6"/>
              <w:jc w:val="center"/>
            </w:pPr>
            <w:r>
              <w:t>2.2.5</w:t>
            </w:r>
          </w:p>
        </w:tc>
        <w:tc>
          <w:tcPr>
            <w:tcW w:w="8284" w:type="dxa"/>
          </w:tcPr>
          <w:p w14:paraId="3B386D20">
            <w:pPr>
              <w:pStyle w:val="6"/>
              <w:jc w:val="both"/>
            </w:pPr>
            <w:r>
              <w:t>сравнивать особенности природы, населения и хозяйственной деятельности отдельных стран</w:t>
            </w:r>
          </w:p>
        </w:tc>
      </w:tr>
      <w:tr w14:paraId="6C51A3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D4170ED">
            <w:pPr>
              <w:pStyle w:val="6"/>
              <w:jc w:val="center"/>
            </w:pPr>
            <w:r>
              <w:t>2.2.6</w:t>
            </w:r>
          </w:p>
        </w:tc>
        <w:tc>
          <w:tcPr>
            <w:tcW w:w="8284" w:type="dxa"/>
          </w:tcPr>
          <w:p w14:paraId="7266DEE5">
            <w:pPr>
              <w:pStyle w:val="6"/>
              <w:jc w:val="both"/>
            </w:pPr>
            <w:r>
              <w:t>определять страны по их существенным признакам</w:t>
            </w:r>
          </w:p>
        </w:tc>
      </w:tr>
      <w:tr w14:paraId="2B0C54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9198EF6">
            <w:pPr>
              <w:pStyle w:val="6"/>
              <w:jc w:val="center"/>
            </w:pPr>
            <w:r>
              <w:t>2.2.7</w:t>
            </w:r>
          </w:p>
        </w:tc>
        <w:tc>
          <w:tcPr>
            <w:tcW w:w="8284" w:type="dxa"/>
          </w:tcPr>
          <w:p w14:paraId="208DE138">
            <w:pPr>
              <w:pStyle w:val="6"/>
              <w:jc w:val="both"/>
            </w:pPr>
            <w:r>
              <w:t>представлять в различных формах (в виде карты, таблицы, графика, географического описания) географическую информацию, необходимую для решения учебных и практико-ориентированных задач</w:t>
            </w:r>
          </w:p>
        </w:tc>
      </w:tr>
      <w:tr w14:paraId="2892A5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EC22F91">
            <w:pPr>
              <w:pStyle w:val="6"/>
              <w:jc w:val="center"/>
            </w:pPr>
            <w:r>
              <w:t>2.2.8</w:t>
            </w:r>
          </w:p>
        </w:tc>
        <w:tc>
          <w:tcPr>
            <w:tcW w:w="8284" w:type="dxa"/>
          </w:tcPr>
          <w:p w14:paraId="15241383">
            <w:pPr>
              <w:pStyle w:val="6"/>
              <w:jc w:val="both"/>
            </w:pPr>
            <w:r>
              <w:t>выбирать источники географической информации (картографические, статистические, текстовые, видео- и фотоизображения, компьютерные базы данных), необходимые для изучения особенностей природы, населения и хозяйства отдельных территорий</w:t>
            </w:r>
          </w:p>
        </w:tc>
      </w:tr>
      <w:tr w14:paraId="5E2EA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F813571">
            <w:pPr>
              <w:pStyle w:val="6"/>
              <w:jc w:val="center"/>
            </w:pPr>
            <w:r>
              <w:t>2.2.9</w:t>
            </w:r>
          </w:p>
        </w:tc>
        <w:tc>
          <w:tcPr>
            <w:tcW w:w="8284" w:type="dxa"/>
          </w:tcPr>
          <w:p w14:paraId="6433A49D">
            <w:pPr>
              <w:pStyle w:val="6"/>
              <w:jc w:val="both"/>
            </w:pPr>
            <w:r>
              <w:t>интегрировать и интерпретировать информацию об особенностях природы, населения и его хозяйственной деятельности разных стран, представленную в одном или нескольких источниках, для решения различных учебных и практико-ориентированных задач</w:t>
            </w:r>
          </w:p>
        </w:tc>
      </w:tr>
      <w:tr w14:paraId="240EE7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D316860">
            <w:pPr>
              <w:pStyle w:val="6"/>
              <w:jc w:val="center"/>
            </w:pPr>
            <w:r>
              <w:t>3</w:t>
            </w:r>
          </w:p>
        </w:tc>
        <w:tc>
          <w:tcPr>
            <w:tcW w:w="8284" w:type="dxa"/>
          </w:tcPr>
          <w:p w14:paraId="75516F77">
            <w:pPr>
              <w:pStyle w:val="6"/>
              <w:jc w:val="both"/>
            </w:pPr>
            <w:r>
              <w:t>По разделу "Материки и страны"</w:t>
            </w:r>
          </w:p>
        </w:tc>
      </w:tr>
      <w:tr w14:paraId="10C78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318B8C8">
            <w:pPr>
              <w:pStyle w:val="6"/>
              <w:jc w:val="center"/>
            </w:pPr>
            <w:r>
              <w:t>3.1</w:t>
            </w:r>
          </w:p>
        </w:tc>
        <w:tc>
          <w:tcPr>
            <w:tcW w:w="8284" w:type="dxa"/>
          </w:tcPr>
          <w:p w14:paraId="624B515E">
            <w:pPr>
              <w:pStyle w:val="6"/>
              <w:jc w:val="both"/>
            </w:pPr>
            <w:r>
              <w:t>Тема "Южные материки":</w:t>
            </w:r>
          </w:p>
        </w:tc>
      </w:tr>
      <w:tr w14:paraId="1F87E9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6D9E080">
            <w:pPr>
              <w:pStyle w:val="6"/>
              <w:jc w:val="center"/>
            </w:pPr>
            <w:r>
              <w:t>3.1.1</w:t>
            </w:r>
          </w:p>
        </w:tc>
        <w:tc>
          <w:tcPr>
            <w:tcW w:w="8284" w:type="dxa"/>
          </w:tcPr>
          <w:p w14:paraId="0732B259">
            <w:pPr>
              <w:pStyle w:val="6"/>
              <w:jc w:val="both"/>
            </w:pPr>
            <w:r>
              <w:t>описывать по географическим картам и глобусу местоположение изученных географических объектов для решения учебных и (или) практико-ориентированных задач</w:t>
            </w:r>
          </w:p>
        </w:tc>
      </w:tr>
      <w:tr w14:paraId="37CBA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52E48C3">
            <w:pPr>
              <w:pStyle w:val="6"/>
              <w:jc w:val="center"/>
            </w:pPr>
            <w:r>
              <w:t>3.1.2</w:t>
            </w:r>
          </w:p>
        </w:tc>
        <w:tc>
          <w:tcPr>
            <w:tcW w:w="8284" w:type="dxa"/>
          </w:tcPr>
          <w:p w14:paraId="6A5A7338">
            <w:pPr>
              <w:pStyle w:val="6"/>
              <w:jc w:val="both"/>
            </w:pPr>
            <w:r>
              <w:t>характеризовать этапы освоения и заселения отдельных территорий Земли человеком на основе анализа различных источников географической информации для решения учебных и практико-ориентированных задач</w:t>
            </w:r>
          </w:p>
        </w:tc>
      </w:tr>
      <w:tr w14:paraId="393C83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6A08378">
            <w:pPr>
              <w:pStyle w:val="6"/>
              <w:jc w:val="center"/>
            </w:pPr>
            <w:r>
              <w:t>3.1.3</w:t>
            </w:r>
          </w:p>
        </w:tc>
        <w:tc>
          <w:tcPr>
            <w:tcW w:w="8284" w:type="dxa"/>
          </w:tcPr>
          <w:p w14:paraId="4A517FF4">
            <w:pPr>
              <w:pStyle w:val="6"/>
              <w:jc w:val="both"/>
            </w:pPr>
            <w:r>
              <w:t>использовать знания о населении материков и стран для решения различных учебных и практико-ориентированных задач</w:t>
            </w:r>
          </w:p>
        </w:tc>
      </w:tr>
      <w:tr w14:paraId="6DBFAF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5B91DBD">
            <w:pPr>
              <w:pStyle w:val="6"/>
              <w:jc w:val="center"/>
            </w:pPr>
            <w:r>
              <w:t>3.1.4</w:t>
            </w:r>
          </w:p>
        </w:tc>
        <w:tc>
          <w:tcPr>
            <w:tcW w:w="8284" w:type="dxa"/>
          </w:tcPr>
          <w:p w14:paraId="6E5CE93B">
            <w:pPr>
              <w:pStyle w:val="6"/>
              <w:jc w:val="both"/>
            </w:pPr>
            <w:r>
              <w:t>сравнивать особенности природы и населения, материальной и духовной культуры, особенности адаптации человека к разным природным условиям регионов</w:t>
            </w:r>
          </w:p>
        </w:tc>
      </w:tr>
      <w:tr w14:paraId="2C72A4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9ECF602">
            <w:pPr>
              <w:pStyle w:val="6"/>
              <w:jc w:val="center"/>
            </w:pPr>
            <w:r>
              <w:t>3.1.5</w:t>
            </w:r>
          </w:p>
        </w:tc>
        <w:tc>
          <w:tcPr>
            <w:tcW w:w="8284" w:type="dxa"/>
          </w:tcPr>
          <w:p w14:paraId="74F7D397">
            <w:pPr>
              <w:pStyle w:val="6"/>
              <w:jc w:val="both"/>
            </w:pPr>
            <w:r>
              <w:t>объяснять особенности природы, населения и хозяйства отдельных территорий</w:t>
            </w:r>
          </w:p>
        </w:tc>
      </w:tr>
      <w:tr w14:paraId="39619A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3DBB5C4">
            <w:pPr>
              <w:pStyle w:val="6"/>
              <w:jc w:val="center"/>
            </w:pPr>
            <w:r>
              <w:t>3.1.6</w:t>
            </w:r>
          </w:p>
        </w:tc>
        <w:tc>
          <w:tcPr>
            <w:tcW w:w="8284" w:type="dxa"/>
          </w:tcPr>
          <w:p w14:paraId="0E44E1FF">
            <w:pPr>
              <w:pStyle w:val="6"/>
              <w:jc w:val="both"/>
            </w:pPr>
            <w:r>
              <w:t>выбирать источники географической информации (картографические, статистические, текстовые, видео- и фотоизображения, компьютерные базы данных), необходимые для изучения особенностей природы, населения и хозяйства отдельных территорий</w:t>
            </w:r>
          </w:p>
        </w:tc>
      </w:tr>
      <w:tr w14:paraId="3FC6B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6636916">
            <w:pPr>
              <w:pStyle w:val="6"/>
              <w:jc w:val="center"/>
            </w:pPr>
            <w:r>
              <w:t>3.1.7</w:t>
            </w:r>
          </w:p>
        </w:tc>
        <w:tc>
          <w:tcPr>
            <w:tcW w:w="8284" w:type="dxa"/>
          </w:tcPr>
          <w:p w14:paraId="4BC701D1">
            <w:pPr>
              <w:pStyle w:val="6"/>
              <w:jc w:val="both"/>
            </w:pPr>
            <w:r>
              <w:t>представлять в различных формах (в виде карты, таблицы, графика, географического описания) географическую информацию, необходимую для решения учебных и практико-ориентированных задач</w:t>
            </w:r>
          </w:p>
        </w:tc>
      </w:tr>
      <w:tr w14:paraId="2A4E3A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94B2901">
            <w:pPr>
              <w:pStyle w:val="6"/>
              <w:jc w:val="center"/>
            </w:pPr>
            <w:r>
              <w:t>3.1.8</w:t>
            </w:r>
          </w:p>
        </w:tc>
        <w:tc>
          <w:tcPr>
            <w:tcW w:w="8284" w:type="dxa"/>
          </w:tcPr>
          <w:p w14:paraId="3604D8AF">
            <w:pPr>
              <w:pStyle w:val="6"/>
              <w:jc w:val="both"/>
            </w:pPr>
            <w:r>
              <w:t>интегрировать и интерпретировать информацию об особенностях природы, населения и его хозяйственной деятельности на отдельных территориях, представленную в одном или нескольких источниках, для решения различных учебных и практико-ориентированных задач</w:t>
            </w:r>
          </w:p>
        </w:tc>
      </w:tr>
      <w:tr w14:paraId="3BA47E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8BD55AE">
            <w:pPr>
              <w:pStyle w:val="6"/>
              <w:jc w:val="center"/>
            </w:pPr>
            <w:r>
              <w:t>3.2</w:t>
            </w:r>
          </w:p>
        </w:tc>
        <w:tc>
          <w:tcPr>
            <w:tcW w:w="8284" w:type="dxa"/>
          </w:tcPr>
          <w:p w14:paraId="482F62FE">
            <w:pPr>
              <w:pStyle w:val="6"/>
              <w:jc w:val="both"/>
            </w:pPr>
            <w:r>
              <w:t>Тема "Северные материки":</w:t>
            </w:r>
          </w:p>
        </w:tc>
      </w:tr>
      <w:tr w14:paraId="09503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EA97B57">
            <w:pPr>
              <w:pStyle w:val="6"/>
              <w:jc w:val="center"/>
            </w:pPr>
            <w:r>
              <w:t>3.2.1</w:t>
            </w:r>
          </w:p>
        </w:tc>
        <w:tc>
          <w:tcPr>
            <w:tcW w:w="8284" w:type="dxa"/>
          </w:tcPr>
          <w:p w14:paraId="5B63FBA7">
            <w:pPr>
              <w:pStyle w:val="6"/>
              <w:jc w:val="both"/>
            </w:pPr>
            <w:r>
              <w:t>описывать по географическим картам и глобусу местоположение изученных географических объектов для решения учебных и (или) практико-ориентированных задач</w:t>
            </w:r>
          </w:p>
        </w:tc>
      </w:tr>
      <w:tr w14:paraId="7A6BDA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A585AD9">
            <w:pPr>
              <w:pStyle w:val="6"/>
              <w:jc w:val="center"/>
            </w:pPr>
            <w:r>
              <w:t>3.2.2</w:t>
            </w:r>
          </w:p>
        </w:tc>
        <w:tc>
          <w:tcPr>
            <w:tcW w:w="8284" w:type="dxa"/>
          </w:tcPr>
          <w:p w14:paraId="6549BA04">
            <w:pPr>
              <w:pStyle w:val="6"/>
              <w:jc w:val="both"/>
            </w:pPr>
            <w:r>
              <w:t>характеризовать этапы освоения и заселения отдельных территорий Земли человеком на основе анализа различных источников географической информации для решения учебных и практико-ориентированных задач</w:t>
            </w:r>
          </w:p>
        </w:tc>
      </w:tr>
      <w:tr w14:paraId="5C849E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DA80F66">
            <w:pPr>
              <w:pStyle w:val="6"/>
              <w:jc w:val="center"/>
            </w:pPr>
            <w:r>
              <w:t>3.2.3</w:t>
            </w:r>
          </w:p>
        </w:tc>
        <w:tc>
          <w:tcPr>
            <w:tcW w:w="8284" w:type="dxa"/>
          </w:tcPr>
          <w:p w14:paraId="61BEBE3D">
            <w:pPr>
              <w:pStyle w:val="6"/>
              <w:jc w:val="both"/>
            </w:pPr>
            <w:r>
              <w:t>использовать знания о населении материков и стран для решения различных учебных и практико-ориентированных задач</w:t>
            </w:r>
          </w:p>
        </w:tc>
      </w:tr>
      <w:tr w14:paraId="1B5DD4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B18258B">
            <w:pPr>
              <w:pStyle w:val="6"/>
              <w:jc w:val="center"/>
            </w:pPr>
            <w:r>
              <w:t>3.2.4</w:t>
            </w:r>
          </w:p>
        </w:tc>
        <w:tc>
          <w:tcPr>
            <w:tcW w:w="8284" w:type="dxa"/>
          </w:tcPr>
          <w:p w14:paraId="68DAD690">
            <w:pPr>
              <w:pStyle w:val="6"/>
              <w:jc w:val="both"/>
            </w:pPr>
            <w:r>
              <w:t>сравнивать особенности природы и населения, материальной и духовной культуры, особенности адаптации человека к разным природным условиям регионов</w:t>
            </w:r>
          </w:p>
        </w:tc>
      </w:tr>
      <w:tr w14:paraId="63CCED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27D367D">
            <w:pPr>
              <w:pStyle w:val="6"/>
              <w:jc w:val="center"/>
            </w:pPr>
            <w:r>
              <w:t>3.2.5</w:t>
            </w:r>
          </w:p>
        </w:tc>
        <w:tc>
          <w:tcPr>
            <w:tcW w:w="8284" w:type="dxa"/>
          </w:tcPr>
          <w:p w14:paraId="42692C27">
            <w:pPr>
              <w:pStyle w:val="6"/>
              <w:jc w:val="both"/>
            </w:pPr>
            <w:r>
              <w:t>объяснять особенности природы, населения и хозяйства отдельных территорий</w:t>
            </w:r>
          </w:p>
        </w:tc>
      </w:tr>
      <w:tr w14:paraId="07FCDA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6161169">
            <w:pPr>
              <w:pStyle w:val="6"/>
              <w:jc w:val="center"/>
            </w:pPr>
            <w:r>
              <w:t>3.2.6</w:t>
            </w:r>
          </w:p>
        </w:tc>
        <w:tc>
          <w:tcPr>
            <w:tcW w:w="8284" w:type="dxa"/>
          </w:tcPr>
          <w:p w14:paraId="7C38D8D9">
            <w:pPr>
              <w:pStyle w:val="6"/>
              <w:jc w:val="both"/>
            </w:pPr>
            <w:r>
              <w:t>выбирать источники географической информации (картографические, статистические, текстовые, видео- и фотоизображения, компьютерные базы данных), необходимые для изучения особенностей природы, населения и хозяйства отдельных территорий</w:t>
            </w:r>
          </w:p>
        </w:tc>
      </w:tr>
      <w:tr w14:paraId="6C6655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A84FDB1">
            <w:pPr>
              <w:pStyle w:val="6"/>
              <w:jc w:val="center"/>
            </w:pPr>
            <w:r>
              <w:t>3.2.7</w:t>
            </w:r>
          </w:p>
        </w:tc>
        <w:tc>
          <w:tcPr>
            <w:tcW w:w="8284" w:type="dxa"/>
          </w:tcPr>
          <w:p w14:paraId="02FDB1EB">
            <w:pPr>
              <w:pStyle w:val="6"/>
              <w:jc w:val="both"/>
            </w:pPr>
            <w:r>
              <w:t>представлять в различных формах (в виде карты, таблицы, графика, географического описания) географическую информацию, необходимую для решения учебных и практико-ориентированных задач</w:t>
            </w:r>
          </w:p>
        </w:tc>
      </w:tr>
      <w:tr w14:paraId="678C17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86F0EF3">
            <w:pPr>
              <w:pStyle w:val="6"/>
              <w:jc w:val="center"/>
            </w:pPr>
            <w:r>
              <w:t>3.2.8</w:t>
            </w:r>
          </w:p>
        </w:tc>
        <w:tc>
          <w:tcPr>
            <w:tcW w:w="8284" w:type="dxa"/>
          </w:tcPr>
          <w:p w14:paraId="58EE3C51">
            <w:pPr>
              <w:pStyle w:val="6"/>
              <w:jc w:val="both"/>
            </w:pPr>
            <w:r>
              <w:t>интегрировать и интерпретировать информацию об особенностях природы, населения и его хозяйственной деятельности на отдельных территориях, представленную в одном или нескольких источниках, для решения различных учебных и практико-ориентированных задач</w:t>
            </w:r>
          </w:p>
        </w:tc>
      </w:tr>
      <w:tr w14:paraId="248791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4C75CF9">
            <w:pPr>
              <w:pStyle w:val="6"/>
              <w:jc w:val="center"/>
            </w:pPr>
            <w:r>
              <w:t>3.3</w:t>
            </w:r>
          </w:p>
        </w:tc>
        <w:tc>
          <w:tcPr>
            <w:tcW w:w="8284" w:type="dxa"/>
          </w:tcPr>
          <w:p w14:paraId="349336F5">
            <w:pPr>
              <w:pStyle w:val="6"/>
              <w:jc w:val="both"/>
            </w:pPr>
            <w:r>
              <w:t>Тема "Взаимодействие природы и общества":</w:t>
            </w:r>
          </w:p>
        </w:tc>
      </w:tr>
      <w:tr w14:paraId="07C5EF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87420D1">
            <w:pPr>
              <w:pStyle w:val="6"/>
              <w:jc w:val="center"/>
            </w:pPr>
            <w:r>
              <w:t>3.3.1</w:t>
            </w:r>
          </w:p>
        </w:tc>
        <w:tc>
          <w:tcPr>
            <w:tcW w:w="8284" w:type="dxa"/>
          </w:tcPr>
          <w:p w14:paraId="609F6534">
            <w:pPr>
              <w:pStyle w:val="6"/>
              <w:jc w:val="both"/>
            </w:pPr>
            <w:r>
              <w:t>приводить примеры влияния закономерностей географической оболочки на жизнь и деятельность людей</w:t>
            </w:r>
          </w:p>
        </w:tc>
      </w:tr>
      <w:tr w14:paraId="3F4C45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63CD0EE">
            <w:pPr>
              <w:pStyle w:val="6"/>
              <w:jc w:val="center"/>
            </w:pPr>
            <w:r>
              <w:t>3.3.2</w:t>
            </w:r>
          </w:p>
        </w:tc>
        <w:tc>
          <w:tcPr>
            <w:tcW w:w="8284" w:type="dxa"/>
          </w:tcPr>
          <w:p w14:paraId="07A2A55E">
            <w:pPr>
              <w:pStyle w:val="6"/>
              <w:jc w:val="both"/>
            </w:pPr>
            <w:r>
              <w:t>приводить примеры взаимодействия природы и общества в пределах отдельных территорий</w:t>
            </w:r>
          </w:p>
        </w:tc>
      </w:tr>
      <w:tr w14:paraId="3B4DDD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AFCEA9A">
            <w:pPr>
              <w:pStyle w:val="6"/>
              <w:jc w:val="center"/>
            </w:pPr>
            <w:r>
              <w:t>3.3.3</w:t>
            </w:r>
          </w:p>
        </w:tc>
        <w:tc>
          <w:tcPr>
            <w:tcW w:w="8284" w:type="dxa"/>
          </w:tcPr>
          <w:p w14:paraId="159EBA17">
            <w:pPr>
              <w:pStyle w:val="6"/>
              <w:jc w:val="both"/>
            </w:pPr>
            <w:r>
              <w:t>распознавать проявления глобальных проблем человечества (экологическая, сырьевая, энергетическая, преодоление отсталости стран, продовольственная) на локальном и региональном уровнях и приводить примеры международного сотрудничества по их преодолению</w:t>
            </w:r>
          </w:p>
        </w:tc>
      </w:tr>
      <w:tr w14:paraId="2AAF3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F1FE6B3">
            <w:pPr>
              <w:pStyle w:val="6"/>
              <w:jc w:val="center"/>
            </w:pPr>
            <w:r>
              <w:t>3.3.4</w:t>
            </w:r>
          </w:p>
        </w:tc>
        <w:tc>
          <w:tcPr>
            <w:tcW w:w="8284" w:type="dxa"/>
          </w:tcPr>
          <w:p w14:paraId="45D49EE4">
            <w:pPr>
              <w:pStyle w:val="6"/>
              <w:jc w:val="both"/>
            </w:pPr>
            <w:r>
              <w:t>формулировать оценочные суждения о последствиях изменений компонентов природы в результате деятельности человека с использованием разных источников географической информации</w:t>
            </w:r>
          </w:p>
        </w:tc>
      </w:tr>
    </w:tbl>
    <w:p w14:paraId="5C0A63F5">
      <w:pPr>
        <w:pStyle w:val="6"/>
        <w:ind w:firstLine="540"/>
        <w:jc w:val="both"/>
      </w:pPr>
    </w:p>
    <w:p w14:paraId="7704D5E1">
      <w:pPr>
        <w:pStyle w:val="6"/>
        <w:jc w:val="right"/>
      </w:pPr>
      <w:r>
        <w:t>Таблица 21.5</w:t>
      </w:r>
    </w:p>
    <w:p w14:paraId="017D1A43">
      <w:pPr>
        <w:pStyle w:val="6"/>
        <w:ind w:firstLine="540"/>
        <w:jc w:val="both"/>
      </w:pPr>
    </w:p>
    <w:p w14:paraId="1CC79FE4">
      <w:pPr>
        <w:pStyle w:val="6"/>
        <w:jc w:val="center"/>
      </w:pPr>
      <w:r>
        <w:t>Проверяемые элементы содержания (7 класс)</w:t>
      </w:r>
    </w:p>
    <w:p w14:paraId="7E8F652A">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8709"/>
      </w:tblGrid>
      <w:tr w14:paraId="257F03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821CE93">
            <w:pPr>
              <w:pStyle w:val="6"/>
              <w:jc w:val="center"/>
            </w:pPr>
            <w:r>
              <w:t>Код</w:t>
            </w:r>
          </w:p>
        </w:tc>
        <w:tc>
          <w:tcPr>
            <w:tcW w:w="8709" w:type="dxa"/>
          </w:tcPr>
          <w:p w14:paraId="554AA8F3">
            <w:pPr>
              <w:pStyle w:val="6"/>
              <w:jc w:val="center"/>
            </w:pPr>
            <w:r>
              <w:t>Проверяемый элемент содержания</w:t>
            </w:r>
          </w:p>
        </w:tc>
      </w:tr>
      <w:tr w14:paraId="11D360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B73FEA4">
            <w:pPr>
              <w:pStyle w:val="6"/>
              <w:jc w:val="center"/>
            </w:pPr>
            <w:r>
              <w:t>1</w:t>
            </w:r>
          </w:p>
        </w:tc>
        <w:tc>
          <w:tcPr>
            <w:tcW w:w="8709" w:type="dxa"/>
          </w:tcPr>
          <w:p w14:paraId="31EB6D29">
            <w:pPr>
              <w:pStyle w:val="6"/>
              <w:jc w:val="both"/>
            </w:pPr>
            <w:r>
              <w:t>Географическая оболочка Земли</w:t>
            </w:r>
          </w:p>
        </w:tc>
      </w:tr>
      <w:tr w14:paraId="42E224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9218C0E">
            <w:pPr>
              <w:pStyle w:val="6"/>
              <w:jc w:val="center"/>
            </w:pPr>
            <w:r>
              <w:t>1.1</w:t>
            </w:r>
          </w:p>
        </w:tc>
        <w:tc>
          <w:tcPr>
            <w:tcW w:w="8709" w:type="dxa"/>
          </w:tcPr>
          <w:p w14:paraId="7131E125">
            <w:pPr>
              <w:pStyle w:val="6"/>
              <w:jc w:val="both"/>
            </w:pPr>
            <w:r>
              <w:t>Географическая оболочка: особенности строения и свойства: целостность, зональность, ритмичность, их географические следствия</w:t>
            </w:r>
          </w:p>
        </w:tc>
      </w:tr>
      <w:tr w14:paraId="6FB6A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A5FEAE1">
            <w:pPr>
              <w:pStyle w:val="6"/>
              <w:jc w:val="center"/>
            </w:pPr>
            <w:r>
              <w:t>1.2</w:t>
            </w:r>
          </w:p>
        </w:tc>
        <w:tc>
          <w:tcPr>
            <w:tcW w:w="8709" w:type="dxa"/>
          </w:tcPr>
          <w:p w14:paraId="3F927B2E">
            <w:pPr>
              <w:pStyle w:val="6"/>
              <w:jc w:val="both"/>
            </w:pPr>
            <w:r>
              <w:t>Географическая зональность: широтная зональность (природные зоны) и высотная поясность. Современные исследования по сохранению важнейших биотопов Земли</w:t>
            </w:r>
          </w:p>
        </w:tc>
      </w:tr>
      <w:tr w14:paraId="01AA4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3F3333F">
            <w:pPr>
              <w:pStyle w:val="6"/>
              <w:jc w:val="center"/>
            </w:pPr>
            <w:r>
              <w:t>2</w:t>
            </w:r>
          </w:p>
        </w:tc>
        <w:tc>
          <w:tcPr>
            <w:tcW w:w="8709" w:type="dxa"/>
          </w:tcPr>
          <w:p w14:paraId="7624493A">
            <w:pPr>
              <w:pStyle w:val="6"/>
              <w:jc w:val="both"/>
            </w:pPr>
            <w:r>
              <w:t>Главные закономерности природы Земли</w:t>
            </w:r>
          </w:p>
        </w:tc>
      </w:tr>
      <w:tr w14:paraId="35E0BC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C3547D2">
            <w:pPr>
              <w:pStyle w:val="6"/>
              <w:jc w:val="center"/>
            </w:pPr>
            <w:r>
              <w:t>2.1</w:t>
            </w:r>
          </w:p>
        </w:tc>
        <w:tc>
          <w:tcPr>
            <w:tcW w:w="8709" w:type="dxa"/>
          </w:tcPr>
          <w:p w14:paraId="78055B4D">
            <w:pPr>
              <w:pStyle w:val="6"/>
              <w:jc w:val="both"/>
            </w:pPr>
            <w:r>
              <w:t>Литосфера и рельеф Земли. Литосферные плиты и их движение. Материки, океаны и части света. История формирования рельефа Земли. Сейсмические пояса Земли. Формирование современного рельефа Земли. Внешние и внутренние процессы рельефообразования. Полезные ископаемые</w:t>
            </w:r>
          </w:p>
        </w:tc>
      </w:tr>
      <w:tr w14:paraId="66668F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02F48DC">
            <w:pPr>
              <w:pStyle w:val="6"/>
              <w:jc w:val="center"/>
            </w:pPr>
            <w:r>
              <w:t>2.2</w:t>
            </w:r>
          </w:p>
        </w:tc>
        <w:tc>
          <w:tcPr>
            <w:tcW w:w="8709" w:type="dxa"/>
          </w:tcPr>
          <w:p w14:paraId="2034A430">
            <w:pPr>
              <w:pStyle w:val="6"/>
              <w:jc w:val="both"/>
            </w:pPr>
            <w:r>
              <w:t>Атмосфера и климаты Земли. Закономерности распределения температуры воздуха и атмосферных осадков. Воздушные массы, их типы. Преобладающие ветры - тропические (экваториальные) муссоны, пассаты тропических широт, западные ветры. Климатообразующие факторы: географическое положение, океанические течения, особенности циркуляции атмосферы (типы воздушных масс и преобладающие ветры), характер подстилающей поверхности и рельефа территории. Климатические пояса Земли. Влияние климатических условий на жизнь людей. Влияние современной хозяйственной деятельности людей на климат Земли. Глобальные изменения климата и различные точки зрения на их причины</w:t>
            </w:r>
          </w:p>
        </w:tc>
      </w:tr>
      <w:tr w14:paraId="01980B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1482C2A">
            <w:pPr>
              <w:pStyle w:val="6"/>
              <w:jc w:val="center"/>
            </w:pPr>
            <w:r>
              <w:t>2.3</w:t>
            </w:r>
          </w:p>
        </w:tc>
        <w:tc>
          <w:tcPr>
            <w:tcW w:w="8709" w:type="dxa"/>
          </w:tcPr>
          <w:p w14:paraId="5B9E2A5E">
            <w:pPr>
              <w:pStyle w:val="6"/>
              <w:jc w:val="both"/>
            </w:pPr>
            <w:r>
              <w:t>Мировой океан - основная часть гидросферы. Мировой океан и его части. Южный океан и проблема выделения его как самостоятельной части Мирового океана. Океанические течения. Соленость поверхностных вод Мирового океана, ее измерение. Образование льдов в Мировом океане. Жизнь в Океане, закономерности ее пространственного распространения. Экологические проблемы Мирового океана</w:t>
            </w:r>
          </w:p>
        </w:tc>
      </w:tr>
      <w:tr w14:paraId="2B7112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DA2341E">
            <w:pPr>
              <w:pStyle w:val="6"/>
              <w:jc w:val="center"/>
            </w:pPr>
            <w:r>
              <w:t>3</w:t>
            </w:r>
          </w:p>
        </w:tc>
        <w:tc>
          <w:tcPr>
            <w:tcW w:w="8709" w:type="dxa"/>
          </w:tcPr>
          <w:p w14:paraId="4164F6DB">
            <w:pPr>
              <w:pStyle w:val="6"/>
              <w:jc w:val="both"/>
            </w:pPr>
            <w:r>
              <w:t>Человечество на Земле</w:t>
            </w:r>
          </w:p>
        </w:tc>
      </w:tr>
      <w:tr w14:paraId="5FC59D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87AB762">
            <w:pPr>
              <w:pStyle w:val="6"/>
              <w:jc w:val="center"/>
            </w:pPr>
            <w:r>
              <w:t>3.1</w:t>
            </w:r>
          </w:p>
        </w:tc>
        <w:tc>
          <w:tcPr>
            <w:tcW w:w="8709" w:type="dxa"/>
          </w:tcPr>
          <w:p w14:paraId="7278EF50">
            <w:pPr>
              <w:pStyle w:val="6"/>
              <w:jc w:val="both"/>
            </w:pPr>
            <w:r>
              <w:t>Заселение Земли человеком. Современная численность населения мира. Факторы, влияющие на рост численности населения. Размещение и плотность населения</w:t>
            </w:r>
          </w:p>
        </w:tc>
      </w:tr>
      <w:tr w14:paraId="6A926B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391F6B2">
            <w:pPr>
              <w:pStyle w:val="6"/>
              <w:jc w:val="center"/>
            </w:pPr>
            <w:r>
              <w:t>3.2</w:t>
            </w:r>
          </w:p>
        </w:tc>
        <w:tc>
          <w:tcPr>
            <w:tcW w:w="8709" w:type="dxa"/>
          </w:tcPr>
          <w:p w14:paraId="4BB489CE">
            <w:pPr>
              <w:pStyle w:val="6"/>
              <w:jc w:val="both"/>
            </w:pPr>
            <w:r>
              <w:t>Народы и религии мира. Этнический состав населения мира. Языковая классификация народов мира. Мировые и национальные религии</w:t>
            </w:r>
          </w:p>
        </w:tc>
      </w:tr>
      <w:tr w14:paraId="0448FE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21D232E">
            <w:pPr>
              <w:pStyle w:val="6"/>
              <w:jc w:val="center"/>
            </w:pPr>
            <w:r>
              <w:t>3.3</w:t>
            </w:r>
          </w:p>
        </w:tc>
        <w:tc>
          <w:tcPr>
            <w:tcW w:w="8709" w:type="dxa"/>
          </w:tcPr>
          <w:p w14:paraId="7D6D6F44">
            <w:pPr>
              <w:pStyle w:val="6"/>
              <w:jc w:val="both"/>
            </w:pPr>
            <w:r>
              <w:t>Хозяйственная деятельность населения, основные ее виды: сельское хозяйство, промышленность, сфера услуг. Их влияние на природные комплексы. Города и сельские поселения</w:t>
            </w:r>
          </w:p>
        </w:tc>
      </w:tr>
      <w:tr w14:paraId="1D4564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BCDBD01">
            <w:pPr>
              <w:pStyle w:val="6"/>
              <w:jc w:val="center"/>
            </w:pPr>
            <w:r>
              <w:t>3.4</w:t>
            </w:r>
          </w:p>
        </w:tc>
        <w:tc>
          <w:tcPr>
            <w:tcW w:w="8709" w:type="dxa"/>
          </w:tcPr>
          <w:p w14:paraId="5A25DE72">
            <w:pPr>
              <w:pStyle w:val="6"/>
              <w:jc w:val="both"/>
            </w:pPr>
            <w:r>
              <w:t>Многообразие стран, их основные типы. Культурно-исторические регионы мира</w:t>
            </w:r>
          </w:p>
        </w:tc>
      </w:tr>
      <w:tr w14:paraId="56BDF0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E8026CE">
            <w:pPr>
              <w:pStyle w:val="6"/>
              <w:jc w:val="center"/>
            </w:pPr>
            <w:r>
              <w:t>4</w:t>
            </w:r>
          </w:p>
        </w:tc>
        <w:tc>
          <w:tcPr>
            <w:tcW w:w="8709" w:type="dxa"/>
          </w:tcPr>
          <w:p w14:paraId="2FABA51D">
            <w:pPr>
              <w:pStyle w:val="6"/>
              <w:jc w:val="both"/>
            </w:pPr>
            <w:r>
              <w:t>Материки и страны</w:t>
            </w:r>
          </w:p>
        </w:tc>
      </w:tr>
      <w:tr w14:paraId="34AC4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3993B1B">
            <w:pPr>
              <w:pStyle w:val="6"/>
              <w:jc w:val="center"/>
            </w:pPr>
            <w:r>
              <w:t>4.1</w:t>
            </w:r>
          </w:p>
        </w:tc>
        <w:tc>
          <w:tcPr>
            <w:tcW w:w="8709" w:type="dxa"/>
          </w:tcPr>
          <w:p w14:paraId="1EF18D2B">
            <w:pPr>
              <w:pStyle w:val="6"/>
              <w:jc w:val="both"/>
            </w:pPr>
            <w:r>
              <w:t>Южные материки. Африка. Австралия и Океания. Южная Америка. Антарктида. История открытия, географическое положение, основные черты рельефа, климата, внутренних вод и определяющие их факторы. Зональные и азональные природные комплексы</w:t>
            </w:r>
          </w:p>
        </w:tc>
      </w:tr>
      <w:tr w14:paraId="68A941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B90BDB3">
            <w:pPr>
              <w:pStyle w:val="6"/>
              <w:jc w:val="center"/>
            </w:pPr>
            <w:r>
              <w:t>4.2</w:t>
            </w:r>
          </w:p>
        </w:tc>
        <w:tc>
          <w:tcPr>
            <w:tcW w:w="8709" w:type="dxa"/>
          </w:tcPr>
          <w:p w14:paraId="76CF1899">
            <w:pPr>
              <w:pStyle w:val="6"/>
              <w:jc w:val="both"/>
            </w:pPr>
            <w:r>
              <w:t>Население южных материков. Политическая карта. Крупнейшие по территории и численности населения страны. Изменение природы под влиянием хозяйственной деятельности человека</w:t>
            </w:r>
          </w:p>
        </w:tc>
      </w:tr>
      <w:tr w14:paraId="0B4C93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2268CF0">
            <w:pPr>
              <w:pStyle w:val="6"/>
              <w:jc w:val="center"/>
            </w:pPr>
            <w:r>
              <w:t>4.3</w:t>
            </w:r>
          </w:p>
        </w:tc>
        <w:tc>
          <w:tcPr>
            <w:tcW w:w="8709" w:type="dxa"/>
          </w:tcPr>
          <w:p w14:paraId="1F0F9B33">
            <w:pPr>
              <w:pStyle w:val="6"/>
              <w:jc w:val="both"/>
            </w:pPr>
            <w:r>
              <w:t>Антарктида - уникальный материк на Земле Освоение человеком Антарктиды. Современные исследования в Антарктиде. Роль России в открытиях и исследованиях ледового континента</w:t>
            </w:r>
          </w:p>
        </w:tc>
      </w:tr>
      <w:tr w14:paraId="127B7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1EBDC49">
            <w:pPr>
              <w:pStyle w:val="6"/>
              <w:jc w:val="center"/>
            </w:pPr>
            <w:r>
              <w:t>4.4</w:t>
            </w:r>
          </w:p>
        </w:tc>
        <w:tc>
          <w:tcPr>
            <w:tcW w:w="8709" w:type="dxa"/>
          </w:tcPr>
          <w:p w14:paraId="035F072A">
            <w:pPr>
              <w:pStyle w:val="6"/>
              <w:jc w:val="both"/>
            </w:pPr>
            <w:r>
              <w:t>Северные материки. Северная Америка. Евразия. История открытия и освоения. Географическое положение Основные черты рельефа, климата, внутренних вод и определяющие их факторы. Зональные и азональные природные комплексы</w:t>
            </w:r>
          </w:p>
        </w:tc>
      </w:tr>
      <w:tr w14:paraId="45DA86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BE260C7">
            <w:pPr>
              <w:pStyle w:val="6"/>
              <w:jc w:val="center"/>
            </w:pPr>
            <w:r>
              <w:t>4.5.</w:t>
            </w:r>
          </w:p>
        </w:tc>
        <w:tc>
          <w:tcPr>
            <w:tcW w:w="8709" w:type="dxa"/>
          </w:tcPr>
          <w:p w14:paraId="771B7165">
            <w:pPr>
              <w:pStyle w:val="6"/>
              <w:jc w:val="both"/>
            </w:pPr>
            <w:r>
              <w:t>Население северных материков. Политическая карта. Крупнейшие по территории и численности населения страны. Изменение природы под влиянием хозяйственной деятельности человека</w:t>
            </w:r>
          </w:p>
        </w:tc>
      </w:tr>
      <w:tr w14:paraId="59F7B2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7A2E96A">
            <w:pPr>
              <w:pStyle w:val="6"/>
              <w:jc w:val="center"/>
            </w:pPr>
            <w:r>
              <w:t>5</w:t>
            </w:r>
          </w:p>
        </w:tc>
        <w:tc>
          <w:tcPr>
            <w:tcW w:w="8709" w:type="dxa"/>
          </w:tcPr>
          <w:p w14:paraId="658F8D34">
            <w:pPr>
              <w:pStyle w:val="6"/>
              <w:jc w:val="both"/>
            </w:pPr>
            <w:r>
              <w:t>Взаимодействие природы и общества</w:t>
            </w:r>
          </w:p>
        </w:tc>
      </w:tr>
      <w:tr w14:paraId="4DAF8E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0F8A609">
            <w:pPr>
              <w:pStyle w:val="6"/>
              <w:jc w:val="center"/>
            </w:pPr>
            <w:r>
              <w:t>5.1</w:t>
            </w:r>
          </w:p>
        </w:tc>
        <w:tc>
          <w:tcPr>
            <w:tcW w:w="8709" w:type="dxa"/>
          </w:tcPr>
          <w:p w14:paraId="6904BBD1">
            <w:pPr>
              <w:pStyle w:val="6"/>
              <w:jc w:val="both"/>
            </w:pPr>
            <w:r>
              <w:t>Влияние закономерностей географической оболочки на жизнь и деятельность людей. Особенности взаимодействия человека и природы на разных материках. Развитие природоохранной деятельности на современном этапе</w:t>
            </w:r>
          </w:p>
        </w:tc>
      </w:tr>
      <w:tr w14:paraId="5499C5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C527AB9">
            <w:pPr>
              <w:pStyle w:val="6"/>
              <w:jc w:val="center"/>
            </w:pPr>
            <w:r>
              <w:t>5.2</w:t>
            </w:r>
          </w:p>
        </w:tc>
        <w:tc>
          <w:tcPr>
            <w:tcW w:w="8709" w:type="dxa"/>
          </w:tcPr>
          <w:p w14:paraId="4F3BCECB">
            <w:pPr>
              <w:pStyle w:val="6"/>
              <w:jc w:val="both"/>
            </w:pPr>
            <w:r>
              <w:t>Глобальные проблемы человечества: экологическая, сырьевая, энергетическая, преодоления отсталости стран, продовольственная - и международные усилия по их преодолению. Программа ООН и цели устойчивого развития. Всемирное наследие ЮНЕСКО: природные и культурные объекты</w:t>
            </w:r>
          </w:p>
        </w:tc>
      </w:tr>
    </w:tbl>
    <w:p w14:paraId="416E3723">
      <w:pPr>
        <w:pStyle w:val="6"/>
        <w:ind w:firstLine="540"/>
        <w:jc w:val="both"/>
      </w:pPr>
    </w:p>
    <w:p w14:paraId="0FBEBD54">
      <w:pPr>
        <w:pStyle w:val="6"/>
        <w:jc w:val="right"/>
      </w:pPr>
      <w:r>
        <w:t>Таблица 21.6</w:t>
      </w:r>
    </w:p>
    <w:p w14:paraId="79E1F104">
      <w:pPr>
        <w:pStyle w:val="6"/>
        <w:ind w:firstLine="540"/>
        <w:jc w:val="both"/>
      </w:pPr>
    </w:p>
    <w:p w14:paraId="3555F075">
      <w:pPr>
        <w:pStyle w:val="6"/>
        <w:jc w:val="center"/>
      </w:pPr>
      <w:r>
        <w:t>Проверяемые требования к результатам освоения основной</w:t>
      </w:r>
    </w:p>
    <w:p w14:paraId="5143E58E">
      <w:pPr>
        <w:pStyle w:val="6"/>
        <w:jc w:val="center"/>
      </w:pPr>
      <w:r>
        <w:t>образовательной программы 8 (класс)</w:t>
      </w:r>
    </w:p>
    <w:p w14:paraId="0A00D92B">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284"/>
      </w:tblGrid>
      <w:tr w14:paraId="4910C5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982BB00">
            <w:pPr>
              <w:pStyle w:val="6"/>
              <w:jc w:val="center"/>
            </w:pPr>
            <w:r>
              <w:t>Код проверяемого результата</w:t>
            </w:r>
          </w:p>
        </w:tc>
        <w:tc>
          <w:tcPr>
            <w:tcW w:w="8284" w:type="dxa"/>
          </w:tcPr>
          <w:p w14:paraId="00C86B1D">
            <w:pPr>
              <w:pStyle w:val="6"/>
              <w:jc w:val="center"/>
            </w:pPr>
            <w:r>
              <w:t>Проверяемые предметные результаты освоения основной образовательной программы основного общего образования</w:t>
            </w:r>
          </w:p>
        </w:tc>
      </w:tr>
      <w:tr w14:paraId="767D5C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3C86261">
            <w:pPr>
              <w:pStyle w:val="6"/>
              <w:jc w:val="center"/>
            </w:pPr>
            <w:r>
              <w:t>1</w:t>
            </w:r>
          </w:p>
        </w:tc>
        <w:tc>
          <w:tcPr>
            <w:tcW w:w="8284" w:type="dxa"/>
          </w:tcPr>
          <w:p w14:paraId="514A2DFF">
            <w:pPr>
              <w:pStyle w:val="6"/>
              <w:jc w:val="both"/>
            </w:pPr>
            <w:r>
              <w:t>По разделу "Географическое пространство России"</w:t>
            </w:r>
          </w:p>
        </w:tc>
      </w:tr>
      <w:tr w14:paraId="0E4F66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B88FF7B">
            <w:pPr>
              <w:pStyle w:val="6"/>
              <w:jc w:val="center"/>
            </w:pPr>
            <w:r>
              <w:t>1.1</w:t>
            </w:r>
          </w:p>
        </w:tc>
        <w:tc>
          <w:tcPr>
            <w:tcW w:w="8284" w:type="dxa"/>
          </w:tcPr>
          <w:p w14:paraId="1E8120B1">
            <w:pPr>
              <w:pStyle w:val="6"/>
              <w:jc w:val="both"/>
            </w:pPr>
            <w:r>
              <w:t>Тема "История формирования и освоения территории России":</w:t>
            </w:r>
          </w:p>
        </w:tc>
      </w:tr>
      <w:tr w14:paraId="0D57CA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5A9D31A">
            <w:pPr>
              <w:pStyle w:val="6"/>
              <w:jc w:val="center"/>
            </w:pPr>
            <w:r>
              <w:t>1.1.1</w:t>
            </w:r>
          </w:p>
        </w:tc>
        <w:tc>
          <w:tcPr>
            <w:tcW w:w="8284" w:type="dxa"/>
          </w:tcPr>
          <w:p w14:paraId="78E523E4">
            <w:pPr>
              <w:pStyle w:val="6"/>
              <w:jc w:val="both"/>
            </w:pPr>
            <w:r>
              <w:t>характеризовать основные этапы истории формирования и изучения территории России</w:t>
            </w:r>
          </w:p>
        </w:tc>
      </w:tr>
      <w:tr w14:paraId="6AD083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3D975A6">
            <w:pPr>
              <w:pStyle w:val="6"/>
              <w:jc w:val="center"/>
            </w:pPr>
            <w:r>
              <w:t>1.1.2</w:t>
            </w:r>
          </w:p>
        </w:tc>
        <w:tc>
          <w:tcPr>
            <w:tcW w:w="8284" w:type="dxa"/>
          </w:tcPr>
          <w:p w14:paraId="70C1CEFC">
            <w:pPr>
              <w:pStyle w:val="6"/>
              <w:jc w:val="both"/>
            </w:pPr>
            <w:r>
              <w:t>находить в различных источниках информации (включая интернет-ресурсы) факты, позволяющие определить вклад российских ученых и путешественников в освоение территории России</w:t>
            </w:r>
          </w:p>
        </w:tc>
      </w:tr>
      <w:tr w14:paraId="5EB362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D526E2F">
            <w:pPr>
              <w:pStyle w:val="6"/>
              <w:jc w:val="center"/>
            </w:pPr>
            <w:r>
              <w:t>1.1.3</w:t>
            </w:r>
          </w:p>
        </w:tc>
        <w:tc>
          <w:tcPr>
            <w:tcW w:w="8284" w:type="dxa"/>
          </w:tcPr>
          <w:p w14:paraId="36C426A1">
            <w:pPr>
              <w:pStyle w:val="6"/>
              <w:jc w:val="both"/>
            </w:pPr>
            <w:r>
              <w:t>анализировать географическую информацию, представленную в картографической форме, и систематизировать ее в таблице</w:t>
            </w:r>
          </w:p>
        </w:tc>
      </w:tr>
      <w:tr w14:paraId="7F7CFD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B085FB8">
            <w:pPr>
              <w:pStyle w:val="6"/>
              <w:jc w:val="center"/>
            </w:pPr>
            <w:r>
              <w:t>1.2</w:t>
            </w:r>
          </w:p>
        </w:tc>
        <w:tc>
          <w:tcPr>
            <w:tcW w:w="8284" w:type="dxa"/>
          </w:tcPr>
          <w:p w14:paraId="055A0463">
            <w:pPr>
              <w:pStyle w:val="6"/>
              <w:jc w:val="both"/>
            </w:pPr>
            <w:r>
              <w:t>Тема "Географическое положение и границы России":</w:t>
            </w:r>
          </w:p>
        </w:tc>
      </w:tr>
      <w:tr w14:paraId="23021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2421849">
            <w:pPr>
              <w:pStyle w:val="6"/>
              <w:jc w:val="center"/>
            </w:pPr>
            <w:r>
              <w:t>1.2.1</w:t>
            </w:r>
          </w:p>
        </w:tc>
        <w:tc>
          <w:tcPr>
            <w:tcW w:w="8284" w:type="dxa"/>
          </w:tcPr>
          <w:p w14:paraId="5FBD4277">
            <w:pPr>
              <w:pStyle w:val="6"/>
              <w:jc w:val="both"/>
            </w:pPr>
            <w:r>
              <w:t>показывать на карте и (или) обозначать на контурной карте крайние точки и элементы береговой линии России</w:t>
            </w:r>
          </w:p>
        </w:tc>
      </w:tr>
      <w:tr w14:paraId="6EBF7A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68F7A95">
            <w:pPr>
              <w:pStyle w:val="6"/>
              <w:jc w:val="center"/>
            </w:pPr>
            <w:r>
              <w:t>1.2.2</w:t>
            </w:r>
          </w:p>
        </w:tc>
        <w:tc>
          <w:tcPr>
            <w:tcW w:w="8284" w:type="dxa"/>
          </w:tcPr>
          <w:p w14:paraId="0999ABD7">
            <w:pPr>
              <w:pStyle w:val="6"/>
              <w:jc w:val="both"/>
            </w:pPr>
            <w:r>
              <w:t>характеризовать географическое положение России с использованием информации из различных источников</w:t>
            </w:r>
          </w:p>
        </w:tc>
      </w:tr>
      <w:tr w14:paraId="6D914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68F4CBB">
            <w:pPr>
              <w:pStyle w:val="6"/>
              <w:jc w:val="center"/>
            </w:pPr>
            <w:r>
              <w:t>1.2.3</w:t>
            </w:r>
          </w:p>
        </w:tc>
        <w:tc>
          <w:tcPr>
            <w:tcW w:w="8284" w:type="dxa"/>
          </w:tcPr>
          <w:p w14:paraId="1B1DF785">
            <w:pPr>
              <w:pStyle w:val="6"/>
              <w:jc w:val="both"/>
            </w:pPr>
            <w:r>
              <w:t>приводить примеры субъектов Российской Федерации разных видов и показывать их на географической карте</w:t>
            </w:r>
          </w:p>
        </w:tc>
      </w:tr>
      <w:tr w14:paraId="4355C7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0C9D609">
            <w:pPr>
              <w:pStyle w:val="6"/>
              <w:jc w:val="center"/>
            </w:pPr>
            <w:r>
              <w:t>1.2.4</w:t>
            </w:r>
          </w:p>
        </w:tc>
        <w:tc>
          <w:tcPr>
            <w:tcW w:w="8284" w:type="dxa"/>
          </w:tcPr>
          <w:p w14:paraId="3D8412A7">
            <w:pPr>
              <w:pStyle w:val="6"/>
              <w:jc w:val="both"/>
            </w:pPr>
            <w:r>
              <w:t>оценивать влияние географического положения регионов России на особенности природы, жизнь и хозяйственную деятельность населения</w:t>
            </w:r>
          </w:p>
        </w:tc>
      </w:tr>
      <w:tr w14:paraId="56BFD7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EBCC885">
            <w:pPr>
              <w:pStyle w:val="6"/>
              <w:jc w:val="center"/>
            </w:pPr>
            <w:r>
              <w:t>1.2.5</w:t>
            </w:r>
          </w:p>
        </w:tc>
        <w:tc>
          <w:tcPr>
            <w:tcW w:w="8284" w:type="dxa"/>
          </w:tcPr>
          <w:p w14:paraId="62742A57">
            <w:pPr>
              <w:pStyle w:val="6"/>
              <w:jc w:val="both"/>
            </w:pPr>
            <w:r>
              <w:t>использовать знания о государственной территории и исключительной экономической зоне, континентальном шельфе России для решения практико-ориентированных задач</w:t>
            </w:r>
          </w:p>
        </w:tc>
      </w:tr>
      <w:tr w14:paraId="33D857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6981919">
            <w:pPr>
              <w:pStyle w:val="6"/>
              <w:jc w:val="center"/>
            </w:pPr>
            <w:r>
              <w:t>1.3</w:t>
            </w:r>
          </w:p>
        </w:tc>
        <w:tc>
          <w:tcPr>
            <w:tcW w:w="8284" w:type="dxa"/>
          </w:tcPr>
          <w:p w14:paraId="4A3ED998">
            <w:pPr>
              <w:pStyle w:val="6"/>
              <w:jc w:val="both"/>
            </w:pPr>
            <w:r>
              <w:t>Тема "Время на территории России":</w:t>
            </w:r>
          </w:p>
        </w:tc>
      </w:tr>
      <w:tr w14:paraId="657728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41D60EC">
            <w:pPr>
              <w:pStyle w:val="6"/>
              <w:jc w:val="center"/>
            </w:pPr>
            <w:r>
              <w:t>1.3.1</w:t>
            </w:r>
          </w:p>
        </w:tc>
        <w:tc>
          <w:tcPr>
            <w:tcW w:w="8284" w:type="dxa"/>
          </w:tcPr>
          <w:p w14:paraId="344F80A5">
            <w:pPr>
              <w:pStyle w:val="6"/>
              <w:jc w:val="both"/>
            </w:pPr>
            <w:r>
              <w:t>использовать знания о мировом, поясном и зональном времени для решения практико-ориентированных задач</w:t>
            </w:r>
          </w:p>
        </w:tc>
      </w:tr>
      <w:tr w14:paraId="7CF65C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20152D5">
            <w:pPr>
              <w:pStyle w:val="6"/>
              <w:jc w:val="center"/>
            </w:pPr>
            <w:r>
              <w:t>1.4</w:t>
            </w:r>
          </w:p>
        </w:tc>
        <w:tc>
          <w:tcPr>
            <w:tcW w:w="8284" w:type="dxa"/>
          </w:tcPr>
          <w:p w14:paraId="19ECF20F">
            <w:pPr>
              <w:pStyle w:val="6"/>
              <w:jc w:val="both"/>
            </w:pPr>
            <w:r>
              <w:t>Тема "Административно-территориальное устройство России. Районирование территории"</w:t>
            </w:r>
          </w:p>
        </w:tc>
      </w:tr>
      <w:tr w14:paraId="15FBE1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B5C3649">
            <w:pPr>
              <w:pStyle w:val="6"/>
              <w:jc w:val="center"/>
            </w:pPr>
            <w:r>
              <w:t>1.4.1</w:t>
            </w:r>
          </w:p>
        </w:tc>
        <w:tc>
          <w:tcPr>
            <w:tcW w:w="8284" w:type="dxa"/>
          </w:tcPr>
          <w:p w14:paraId="33B1D7F5">
            <w:pPr>
              <w:pStyle w:val="6"/>
              <w:jc w:val="both"/>
            </w:pPr>
            <w:r>
              <w:t>различать федеральные округа, крупные географические районы и макрорегионы России</w:t>
            </w:r>
          </w:p>
        </w:tc>
      </w:tr>
      <w:tr w14:paraId="2A79F1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E210465">
            <w:pPr>
              <w:pStyle w:val="6"/>
              <w:jc w:val="center"/>
            </w:pPr>
            <w:r>
              <w:t>2</w:t>
            </w:r>
          </w:p>
        </w:tc>
        <w:tc>
          <w:tcPr>
            <w:tcW w:w="8284" w:type="dxa"/>
          </w:tcPr>
          <w:p w14:paraId="1E85736D">
            <w:pPr>
              <w:pStyle w:val="6"/>
              <w:jc w:val="both"/>
            </w:pPr>
            <w:r>
              <w:t>По разделу "Природа России"</w:t>
            </w:r>
          </w:p>
        </w:tc>
      </w:tr>
      <w:tr w14:paraId="31B7D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B65FE6A">
            <w:pPr>
              <w:pStyle w:val="6"/>
              <w:jc w:val="center"/>
            </w:pPr>
            <w:r>
              <w:t>2.1</w:t>
            </w:r>
          </w:p>
        </w:tc>
        <w:tc>
          <w:tcPr>
            <w:tcW w:w="8284" w:type="dxa"/>
          </w:tcPr>
          <w:p w14:paraId="36D26E06">
            <w:pPr>
              <w:pStyle w:val="6"/>
              <w:jc w:val="both"/>
            </w:pPr>
            <w:r>
              <w:t>Тема "Природные условия и ресурсы России":</w:t>
            </w:r>
          </w:p>
        </w:tc>
      </w:tr>
      <w:tr w14:paraId="312CD5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87A4FB7">
            <w:pPr>
              <w:pStyle w:val="6"/>
              <w:jc w:val="center"/>
            </w:pPr>
            <w:r>
              <w:t>2.1.1</w:t>
            </w:r>
          </w:p>
        </w:tc>
        <w:tc>
          <w:tcPr>
            <w:tcW w:w="8284" w:type="dxa"/>
          </w:tcPr>
          <w:p w14:paraId="3EEFC39B">
            <w:pPr>
              <w:pStyle w:val="6"/>
              <w:jc w:val="both"/>
            </w:pPr>
            <w:r>
              <w:t>оценивать степень благоприятности природных условий в пределах отдельных регионов страны</w:t>
            </w:r>
          </w:p>
        </w:tc>
      </w:tr>
      <w:tr w14:paraId="1EF10F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0B222F7">
            <w:pPr>
              <w:pStyle w:val="6"/>
              <w:jc w:val="center"/>
            </w:pPr>
            <w:r>
              <w:t>2.1.2</w:t>
            </w:r>
          </w:p>
        </w:tc>
        <w:tc>
          <w:tcPr>
            <w:tcW w:w="8284" w:type="dxa"/>
          </w:tcPr>
          <w:p w14:paraId="4D4743C8">
            <w:pPr>
              <w:pStyle w:val="6"/>
              <w:jc w:val="both"/>
            </w:pPr>
            <w:r>
              <w:t>проводить классификацию природных ресурсов</w:t>
            </w:r>
          </w:p>
        </w:tc>
      </w:tr>
      <w:tr w14:paraId="62ADE1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F5CD1A0">
            <w:pPr>
              <w:pStyle w:val="6"/>
              <w:jc w:val="center"/>
            </w:pPr>
            <w:r>
              <w:t>2.1.3</w:t>
            </w:r>
          </w:p>
        </w:tc>
        <w:tc>
          <w:tcPr>
            <w:tcW w:w="8284" w:type="dxa"/>
          </w:tcPr>
          <w:p w14:paraId="5D4C2318">
            <w:pPr>
              <w:pStyle w:val="6"/>
              <w:jc w:val="both"/>
            </w:pPr>
            <w:r>
              <w:t>распознавать показатели, характеризующие состояние окружающей среды</w:t>
            </w:r>
          </w:p>
        </w:tc>
      </w:tr>
      <w:tr w14:paraId="48DAA8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87FBDCE">
            <w:pPr>
              <w:pStyle w:val="6"/>
              <w:jc w:val="center"/>
            </w:pPr>
            <w:r>
              <w:t>2.1.4</w:t>
            </w:r>
          </w:p>
        </w:tc>
        <w:tc>
          <w:tcPr>
            <w:tcW w:w="8284" w:type="dxa"/>
          </w:tcPr>
          <w:p w14:paraId="01911B49">
            <w:pPr>
              <w:pStyle w:val="6"/>
              <w:jc w:val="both"/>
            </w:pPr>
            <w:r>
              <w:t>распознавать типы природопользования</w:t>
            </w:r>
          </w:p>
        </w:tc>
      </w:tr>
      <w:tr w14:paraId="3A457B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2D59B0B">
            <w:pPr>
              <w:pStyle w:val="6"/>
              <w:jc w:val="center"/>
            </w:pPr>
            <w:r>
              <w:t>2.1.5</w:t>
            </w:r>
          </w:p>
        </w:tc>
        <w:tc>
          <w:tcPr>
            <w:tcW w:w="8284" w:type="dxa"/>
          </w:tcPr>
          <w:p w14:paraId="3D855096">
            <w:pPr>
              <w:pStyle w:val="6"/>
              <w:jc w:val="both"/>
            </w:pPr>
            <w:r>
              <w:t>приводить примеры рационального и нерационального природопользования</w:t>
            </w:r>
          </w:p>
        </w:tc>
      </w:tr>
      <w:tr w14:paraId="181E0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FDF5913">
            <w:pPr>
              <w:pStyle w:val="6"/>
              <w:jc w:val="center"/>
            </w:pPr>
            <w:r>
              <w:t>2.1.6</w:t>
            </w:r>
          </w:p>
        </w:tc>
        <w:tc>
          <w:tcPr>
            <w:tcW w:w="8284" w:type="dxa"/>
          </w:tcPr>
          <w:p w14:paraId="0CF84724">
            <w:pPr>
              <w:pStyle w:val="6"/>
              <w:jc w:val="both"/>
            </w:pPr>
            <w:r>
              <w:t>находить, извлекать и использовать информацию из различных источников географической информации (картографические, статистические, текстовые, видео- и фотоизображения, компьютерные базы данных) для решения различных учебных и практико-ориентированных задач</w:t>
            </w:r>
          </w:p>
        </w:tc>
      </w:tr>
      <w:tr w14:paraId="5ADA72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F482E76">
            <w:pPr>
              <w:pStyle w:val="6"/>
              <w:jc w:val="center"/>
            </w:pPr>
            <w:r>
              <w:t>2.1.7</w:t>
            </w:r>
          </w:p>
        </w:tc>
        <w:tc>
          <w:tcPr>
            <w:tcW w:w="8284" w:type="dxa"/>
          </w:tcPr>
          <w:p w14:paraId="73DA1A1D">
            <w:pPr>
              <w:pStyle w:val="6"/>
              <w:jc w:val="both"/>
            </w:pPr>
            <w:r>
              <w:t>объяснять закономерности распространения гидрологических, геологических и метеорологических опасных природных явлений на территории страны</w:t>
            </w:r>
          </w:p>
        </w:tc>
      </w:tr>
      <w:tr w14:paraId="460D9B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2C924A2">
            <w:pPr>
              <w:pStyle w:val="6"/>
              <w:jc w:val="center"/>
            </w:pPr>
            <w:r>
              <w:t>2.2</w:t>
            </w:r>
          </w:p>
        </w:tc>
        <w:tc>
          <w:tcPr>
            <w:tcW w:w="8284" w:type="dxa"/>
          </w:tcPr>
          <w:p w14:paraId="3C0B7D29">
            <w:pPr>
              <w:pStyle w:val="6"/>
              <w:jc w:val="both"/>
            </w:pPr>
            <w:r>
              <w:t>Тема "Геологическое строение, рельеф и полезные ископаемые":</w:t>
            </w:r>
          </w:p>
        </w:tc>
      </w:tr>
      <w:tr w14:paraId="6B1588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5C28367">
            <w:pPr>
              <w:pStyle w:val="6"/>
              <w:jc w:val="center"/>
            </w:pPr>
            <w:r>
              <w:t>2.2.1</w:t>
            </w:r>
          </w:p>
        </w:tc>
        <w:tc>
          <w:tcPr>
            <w:tcW w:w="8284" w:type="dxa"/>
          </w:tcPr>
          <w:p w14:paraId="79702021">
            <w:pPr>
              <w:pStyle w:val="6"/>
              <w:jc w:val="both"/>
            </w:pPr>
            <w:r>
              <w:t>находить, извлекать и использовать информацию из различных источников географической информации (картографические, статистические, текстовые, видео- и фотоизображения, компьютерные базы данных) для решения различных учебных и практико-ориентированных задач: определять возраст горных пород и основных тектонических структур, слагающих территорию</w:t>
            </w:r>
          </w:p>
        </w:tc>
      </w:tr>
      <w:tr w14:paraId="427D12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32E297C">
            <w:pPr>
              <w:pStyle w:val="6"/>
              <w:jc w:val="center"/>
            </w:pPr>
            <w:r>
              <w:t>2.2.2</w:t>
            </w:r>
          </w:p>
        </w:tc>
        <w:tc>
          <w:tcPr>
            <w:tcW w:w="8284" w:type="dxa"/>
          </w:tcPr>
          <w:p w14:paraId="2261D551">
            <w:pPr>
              <w:pStyle w:val="6"/>
              <w:jc w:val="both"/>
            </w:pPr>
            <w:r>
              <w:t>сравнивать особенности рельефа отдельных территорий страны</w:t>
            </w:r>
          </w:p>
        </w:tc>
      </w:tr>
      <w:tr w14:paraId="07226A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E07A2FB">
            <w:pPr>
              <w:pStyle w:val="6"/>
              <w:jc w:val="center"/>
            </w:pPr>
            <w:r>
              <w:t>2.2.3</w:t>
            </w:r>
          </w:p>
        </w:tc>
        <w:tc>
          <w:tcPr>
            <w:tcW w:w="8284" w:type="dxa"/>
          </w:tcPr>
          <w:p w14:paraId="504928EA">
            <w:pPr>
              <w:pStyle w:val="6"/>
              <w:jc w:val="both"/>
            </w:pPr>
            <w:r>
              <w:t>объяснять особенности рельефа отдельных территорий страны</w:t>
            </w:r>
          </w:p>
        </w:tc>
      </w:tr>
      <w:tr w14:paraId="155400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6F7C1EE">
            <w:pPr>
              <w:pStyle w:val="6"/>
              <w:jc w:val="center"/>
            </w:pPr>
            <w:r>
              <w:t>2.2.4</w:t>
            </w:r>
          </w:p>
        </w:tc>
        <w:tc>
          <w:tcPr>
            <w:tcW w:w="8284" w:type="dxa"/>
          </w:tcPr>
          <w:p w14:paraId="6CBA3873">
            <w:pPr>
              <w:pStyle w:val="6"/>
              <w:jc w:val="both"/>
            </w:pPr>
            <w:r>
              <w:t>называть географические процессы и явления, определяющие особенности рельефа страны, отдельных регионов и своей местности</w:t>
            </w:r>
          </w:p>
        </w:tc>
      </w:tr>
      <w:tr w14:paraId="61DDDE2F">
        <w:tblPrEx>
          <w:tblCellMar>
            <w:top w:w="102" w:type="dxa"/>
            <w:left w:w="62" w:type="dxa"/>
            <w:bottom w:w="102" w:type="dxa"/>
            <w:right w:w="62" w:type="dxa"/>
          </w:tblCellMar>
        </w:tblPrEx>
        <w:tc>
          <w:tcPr>
            <w:tcW w:w="1701" w:type="dxa"/>
          </w:tcPr>
          <w:p w14:paraId="5603F7AE">
            <w:pPr>
              <w:pStyle w:val="6"/>
              <w:jc w:val="center"/>
            </w:pPr>
            <w:r>
              <w:t>2.2.5</w:t>
            </w:r>
          </w:p>
        </w:tc>
        <w:tc>
          <w:tcPr>
            <w:tcW w:w="8284" w:type="dxa"/>
          </w:tcPr>
          <w:p w14:paraId="35AD72CF">
            <w:pPr>
              <w:pStyle w:val="6"/>
              <w:jc w:val="both"/>
            </w:pPr>
            <w:r>
              <w:t>объяснять распространение по территории страны областей современного горообразования, землетрясений и вулканизма</w:t>
            </w:r>
          </w:p>
        </w:tc>
      </w:tr>
      <w:tr w14:paraId="470CC0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EAB31A5">
            <w:pPr>
              <w:pStyle w:val="6"/>
              <w:jc w:val="center"/>
            </w:pPr>
            <w:r>
              <w:t>2.2.6</w:t>
            </w:r>
          </w:p>
        </w:tc>
        <w:tc>
          <w:tcPr>
            <w:tcW w:w="8284" w:type="dxa"/>
          </w:tcPr>
          <w:p w14:paraId="79CB435A">
            <w:pPr>
              <w:pStyle w:val="6"/>
              <w:jc w:val="both"/>
            </w:pPr>
            <w:r>
              <w:t>применять понятия "плита", "щит", "моренный холм", "бараньи лбы", "бархан", "дюна" для решения учебных и (или) практико-ориентированных задач</w:t>
            </w:r>
          </w:p>
        </w:tc>
      </w:tr>
      <w:tr w14:paraId="580EA8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6D02402">
            <w:pPr>
              <w:pStyle w:val="6"/>
              <w:jc w:val="center"/>
            </w:pPr>
            <w:r>
              <w:t>2.2.7</w:t>
            </w:r>
          </w:p>
        </w:tc>
        <w:tc>
          <w:tcPr>
            <w:tcW w:w="8284" w:type="dxa"/>
          </w:tcPr>
          <w:p w14:paraId="4B55A5E7">
            <w:pPr>
              <w:pStyle w:val="6"/>
              <w:jc w:val="both"/>
            </w:pPr>
            <w:r>
              <w:t>показывать на карте и (или) обозначать на контурной карте крупные формы рельефа</w:t>
            </w:r>
          </w:p>
        </w:tc>
      </w:tr>
      <w:tr w14:paraId="7D247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E263D9A">
            <w:pPr>
              <w:pStyle w:val="6"/>
              <w:jc w:val="center"/>
            </w:pPr>
            <w:r>
              <w:t>2.3</w:t>
            </w:r>
          </w:p>
        </w:tc>
        <w:tc>
          <w:tcPr>
            <w:tcW w:w="8284" w:type="dxa"/>
          </w:tcPr>
          <w:p w14:paraId="79807A09">
            <w:pPr>
              <w:pStyle w:val="6"/>
              <w:jc w:val="both"/>
            </w:pPr>
            <w:r>
              <w:t>Тема "Климат и климатические ресурсы":</w:t>
            </w:r>
          </w:p>
        </w:tc>
      </w:tr>
      <w:tr w14:paraId="6EAF8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411BBFF">
            <w:pPr>
              <w:pStyle w:val="6"/>
              <w:jc w:val="center"/>
            </w:pPr>
            <w:r>
              <w:t>2.3.1</w:t>
            </w:r>
          </w:p>
        </w:tc>
        <w:tc>
          <w:tcPr>
            <w:tcW w:w="8284" w:type="dxa"/>
          </w:tcPr>
          <w:p w14:paraId="7AF66468">
            <w:pPr>
              <w:pStyle w:val="6"/>
              <w:jc w:val="both"/>
            </w:pPr>
            <w:r>
              <w:t>применять понятия "солнечная радиация", "годовая амплитуда температур воздуха", "воздушные массы" для решения учебных и (или) практико-ориентированных задач</w:t>
            </w:r>
          </w:p>
        </w:tc>
      </w:tr>
      <w:tr w14:paraId="6350A4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BB3D3DB">
            <w:pPr>
              <w:pStyle w:val="6"/>
              <w:jc w:val="center"/>
            </w:pPr>
            <w:r>
              <w:t>2.3.2</w:t>
            </w:r>
          </w:p>
        </w:tc>
        <w:tc>
          <w:tcPr>
            <w:tcW w:w="8284" w:type="dxa"/>
          </w:tcPr>
          <w:p w14:paraId="603E2C59">
            <w:pPr>
              <w:pStyle w:val="6"/>
              <w:jc w:val="both"/>
            </w:pPr>
            <w:r>
              <w:t>сравнивать особенности климата отдельных территорий страны</w:t>
            </w:r>
          </w:p>
        </w:tc>
      </w:tr>
      <w:tr w14:paraId="1EDA7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4A0EBCF">
            <w:pPr>
              <w:pStyle w:val="6"/>
              <w:jc w:val="center"/>
            </w:pPr>
            <w:r>
              <w:t>2.3.3</w:t>
            </w:r>
          </w:p>
        </w:tc>
        <w:tc>
          <w:tcPr>
            <w:tcW w:w="8284" w:type="dxa"/>
          </w:tcPr>
          <w:p w14:paraId="2F51E5BF">
            <w:pPr>
              <w:pStyle w:val="6"/>
              <w:jc w:val="both"/>
            </w:pPr>
            <w:r>
              <w:t>объяснять особенности климата отдельных территорий страны</w:t>
            </w:r>
          </w:p>
        </w:tc>
      </w:tr>
      <w:tr w14:paraId="4B9BF5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E6FDD42">
            <w:pPr>
              <w:pStyle w:val="6"/>
              <w:jc w:val="center"/>
            </w:pPr>
            <w:r>
              <w:t>2.3.4</w:t>
            </w:r>
          </w:p>
        </w:tc>
        <w:tc>
          <w:tcPr>
            <w:tcW w:w="8284" w:type="dxa"/>
          </w:tcPr>
          <w:p w14:paraId="65B8DE2C">
            <w:pPr>
              <w:pStyle w:val="6"/>
              <w:jc w:val="both"/>
            </w:pPr>
            <w:r>
              <w:t>применять понятия "солнечная радиация", "годовая амплитуда температур воздуха", "воздушные массы", "испарение", "испаряемость", "коэффициент увлажнения" для решения учебных и (или) практико-ориентированных задач</w:t>
            </w:r>
          </w:p>
        </w:tc>
      </w:tr>
      <w:tr w14:paraId="30F959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A90EB49">
            <w:pPr>
              <w:pStyle w:val="6"/>
              <w:jc w:val="center"/>
            </w:pPr>
            <w:r>
              <w:t>2.3.5</w:t>
            </w:r>
          </w:p>
        </w:tc>
        <w:tc>
          <w:tcPr>
            <w:tcW w:w="8284" w:type="dxa"/>
          </w:tcPr>
          <w:p w14:paraId="528CD6B6">
            <w:pPr>
              <w:pStyle w:val="6"/>
              <w:jc w:val="both"/>
            </w:pPr>
            <w:r>
              <w:t>описывать и прогнозировать погоду территории по карте погоды</w:t>
            </w:r>
          </w:p>
        </w:tc>
      </w:tr>
      <w:tr w14:paraId="69793B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1210B1F">
            <w:pPr>
              <w:pStyle w:val="6"/>
              <w:jc w:val="center"/>
            </w:pPr>
            <w:r>
              <w:t>2.3.6</w:t>
            </w:r>
          </w:p>
        </w:tc>
        <w:tc>
          <w:tcPr>
            <w:tcW w:w="8284" w:type="dxa"/>
          </w:tcPr>
          <w:p w14:paraId="729A081C">
            <w:pPr>
              <w:pStyle w:val="6"/>
              <w:jc w:val="both"/>
            </w:pPr>
            <w:r>
              <w:t>использовать понятия "циклон", "антициклон", "атмосферный фронт" для объяснения особенностей погоды отдельных территорий с помощью карт погоды</w:t>
            </w:r>
          </w:p>
        </w:tc>
      </w:tr>
      <w:tr w14:paraId="7D7CC1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1823C0A">
            <w:pPr>
              <w:pStyle w:val="6"/>
              <w:jc w:val="center"/>
            </w:pPr>
            <w:r>
              <w:t>2.3.7</w:t>
            </w:r>
          </w:p>
        </w:tc>
        <w:tc>
          <w:tcPr>
            <w:tcW w:w="8284" w:type="dxa"/>
          </w:tcPr>
          <w:p w14:paraId="4FE82A6C">
            <w:pPr>
              <w:pStyle w:val="6"/>
              <w:jc w:val="both"/>
            </w:pPr>
            <w:r>
              <w:t>проводить классификацию типов климата России</w:t>
            </w:r>
          </w:p>
        </w:tc>
      </w:tr>
      <w:tr w14:paraId="415619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13E5684">
            <w:pPr>
              <w:pStyle w:val="6"/>
              <w:jc w:val="center"/>
            </w:pPr>
            <w:r>
              <w:t>2.3.8</w:t>
            </w:r>
          </w:p>
        </w:tc>
        <w:tc>
          <w:tcPr>
            <w:tcW w:w="8284" w:type="dxa"/>
          </w:tcPr>
          <w:p w14:paraId="0A6AE204">
            <w:pPr>
              <w:pStyle w:val="6"/>
              <w:jc w:val="both"/>
            </w:pPr>
            <w:r>
              <w:t>показывать на карте и (или) обозначать на контурной карте границы климатических поясов и областей, южной границы распространения многолетней мерзлоты</w:t>
            </w:r>
          </w:p>
        </w:tc>
      </w:tr>
      <w:tr w14:paraId="19A408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4B50ED7">
            <w:pPr>
              <w:pStyle w:val="6"/>
              <w:jc w:val="center"/>
            </w:pPr>
            <w:r>
              <w:t>2.3.9</w:t>
            </w:r>
          </w:p>
        </w:tc>
        <w:tc>
          <w:tcPr>
            <w:tcW w:w="8284" w:type="dxa"/>
          </w:tcPr>
          <w:p w14:paraId="34047B69">
            <w:pPr>
              <w:pStyle w:val="6"/>
              <w:jc w:val="both"/>
            </w:pPr>
            <w:r>
              <w:t>называть географические процессы и явления, определяющие особенности климата страны, отдельных регионов и своей местности</w:t>
            </w:r>
          </w:p>
        </w:tc>
      </w:tr>
      <w:tr w14:paraId="4CDFAA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523FC05">
            <w:pPr>
              <w:pStyle w:val="6"/>
              <w:jc w:val="center"/>
            </w:pPr>
            <w:r>
              <w:t>2.4</w:t>
            </w:r>
          </w:p>
        </w:tc>
        <w:tc>
          <w:tcPr>
            <w:tcW w:w="8284" w:type="dxa"/>
          </w:tcPr>
          <w:p w14:paraId="3C529F53">
            <w:pPr>
              <w:pStyle w:val="6"/>
              <w:jc w:val="both"/>
            </w:pPr>
            <w:r>
              <w:t>Тема "Моря России. Внутренние воды и водные ресурсы":</w:t>
            </w:r>
          </w:p>
        </w:tc>
      </w:tr>
      <w:tr w14:paraId="7F6AFE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16B13AF">
            <w:pPr>
              <w:pStyle w:val="6"/>
              <w:jc w:val="center"/>
            </w:pPr>
            <w:r>
              <w:t>2.4.1</w:t>
            </w:r>
          </w:p>
        </w:tc>
        <w:tc>
          <w:tcPr>
            <w:tcW w:w="8284" w:type="dxa"/>
          </w:tcPr>
          <w:p w14:paraId="2F5A6F6F">
            <w:pPr>
              <w:pStyle w:val="6"/>
              <w:jc w:val="both"/>
            </w:pPr>
            <w:r>
              <w:t>описывать по географическим картам и глобусу местоположение морей, крупных рек и озер для решения учебных и (или) практико-ориентированных задач</w:t>
            </w:r>
          </w:p>
        </w:tc>
      </w:tr>
      <w:tr w14:paraId="4C722F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33C827D">
            <w:pPr>
              <w:pStyle w:val="6"/>
              <w:jc w:val="center"/>
            </w:pPr>
            <w:r>
              <w:t>2.4.2</w:t>
            </w:r>
          </w:p>
        </w:tc>
        <w:tc>
          <w:tcPr>
            <w:tcW w:w="8284" w:type="dxa"/>
          </w:tcPr>
          <w:p w14:paraId="1DF753E6">
            <w:pPr>
              <w:pStyle w:val="6"/>
              <w:jc w:val="both"/>
            </w:pPr>
            <w:r>
              <w:t>сравнивать особенности морей, крупных рек и озер России</w:t>
            </w:r>
          </w:p>
        </w:tc>
      </w:tr>
      <w:tr w14:paraId="754C5B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9736467">
            <w:pPr>
              <w:pStyle w:val="6"/>
              <w:jc w:val="center"/>
            </w:pPr>
            <w:r>
              <w:t>2.4.3</w:t>
            </w:r>
          </w:p>
        </w:tc>
        <w:tc>
          <w:tcPr>
            <w:tcW w:w="8284" w:type="dxa"/>
          </w:tcPr>
          <w:p w14:paraId="452E2A46">
            <w:pPr>
              <w:pStyle w:val="6"/>
              <w:jc w:val="both"/>
            </w:pPr>
            <w:r>
              <w:t>объяснять особенности климата морей, крупных рек и озер России</w:t>
            </w:r>
          </w:p>
        </w:tc>
      </w:tr>
      <w:tr w14:paraId="13A30C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01ADE11">
            <w:pPr>
              <w:pStyle w:val="6"/>
              <w:jc w:val="center"/>
            </w:pPr>
            <w:r>
              <w:t>2.5</w:t>
            </w:r>
          </w:p>
        </w:tc>
        <w:tc>
          <w:tcPr>
            <w:tcW w:w="8284" w:type="dxa"/>
          </w:tcPr>
          <w:p w14:paraId="73CE0CF5">
            <w:pPr>
              <w:pStyle w:val="6"/>
              <w:jc w:val="both"/>
            </w:pPr>
            <w:r>
              <w:t>Тема "Природно-хозяйственные зоны России":</w:t>
            </w:r>
          </w:p>
        </w:tc>
      </w:tr>
      <w:tr w14:paraId="5CBC10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D5FD3D1">
            <w:pPr>
              <w:pStyle w:val="6"/>
              <w:jc w:val="center"/>
            </w:pPr>
            <w:r>
              <w:t>2.5.1</w:t>
            </w:r>
          </w:p>
        </w:tc>
        <w:tc>
          <w:tcPr>
            <w:tcW w:w="8284" w:type="dxa"/>
          </w:tcPr>
          <w:p w14:paraId="1D497AFD">
            <w:pPr>
              <w:pStyle w:val="6"/>
              <w:jc w:val="both"/>
            </w:pPr>
            <w:r>
              <w:t>показывать на карте и (или) обозначать на контурной карте границы природно-хозяйственных зон в пределах страны; Арктической зоны</w:t>
            </w:r>
          </w:p>
        </w:tc>
      </w:tr>
      <w:tr w14:paraId="5F190C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68867CB">
            <w:pPr>
              <w:pStyle w:val="6"/>
              <w:jc w:val="center"/>
            </w:pPr>
            <w:r>
              <w:t>2.5.2</w:t>
            </w:r>
          </w:p>
        </w:tc>
        <w:tc>
          <w:tcPr>
            <w:tcW w:w="8284" w:type="dxa"/>
          </w:tcPr>
          <w:p w14:paraId="2E74CC00">
            <w:pPr>
              <w:pStyle w:val="6"/>
              <w:jc w:val="both"/>
            </w:pPr>
            <w:r>
              <w:t>сравнивать особенности растительного и животного мира и почв природных зон России</w:t>
            </w:r>
          </w:p>
        </w:tc>
      </w:tr>
      <w:tr w14:paraId="4CD4C9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EB22EA2">
            <w:pPr>
              <w:pStyle w:val="6"/>
              <w:jc w:val="center"/>
            </w:pPr>
            <w:r>
              <w:t>2.5.3</w:t>
            </w:r>
          </w:p>
        </w:tc>
        <w:tc>
          <w:tcPr>
            <w:tcW w:w="8284" w:type="dxa"/>
          </w:tcPr>
          <w:p w14:paraId="59360F11">
            <w:pPr>
              <w:pStyle w:val="6"/>
              <w:jc w:val="both"/>
            </w:pPr>
            <w:r>
              <w:t>объяснять особенности растительного и животного мира и почв природных зон России</w:t>
            </w:r>
          </w:p>
        </w:tc>
      </w:tr>
      <w:tr w14:paraId="465B8E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D786EFD">
            <w:pPr>
              <w:pStyle w:val="6"/>
              <w:jc w:val="center"/>
            </w:pPr>
            <w:r>
              <w:t>2.5.4</w:t>
            </w:r>
          </w:p>
        </w:tc>
        <w:tc>
          <w:tcPr>
            <w:tcW w:w="8284" w:type="dxa"/>
          </w:tcPr>
          <w:p w14:paraId="6B6B7AC5">
            <w:pPr>
              <w:pStyle w:val="6"/>
              <w:jc w:val="both"/>
            </w:pPr>
            <w:r>
              <w:t>проводить классификацию типов почв России</w:t>
            </w:r>
          </w:p>
        </w:tc>
      </w:tr>
      <w:tr w14:paraId="192641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E245A33">
            <w:pPr>
              <w:pStyle w:val="6"/>
              <w:jc w:val="center"/>
            </w:pPr>
            <w:r>
              <w:t>2.5.5</w:t>
            </w:r>
          </w:p>
        </w:tc>
        <w:tc>
          <w:tcPr>
            <w:tcW w:w="8284" w:type="dxa"/>
          </w:tcPr>
          <w:p w14:paraId="269FADAE">
            <w:pPr>
              <w:pStyle w:val="6"/>
              <w:jc w:val="both"/>
            </w:pPr>
            <w:r>
              <w:t>приводить примеры мер безопасности, в том числе для экономики семьи, в случае природных стихийных бедствий и техногенных катастроф</w:t>
            </w:r>
          </w:p>
        </w:tc>
      </w:tr>
      <w:tr w14:paraId="342086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D9BD540">
            <w:pPr>
              <w:pStyle w:val="6"/>
              <w:jc w:val="center"/>
            </w:pPr>
            <w:r>
              <w:t>2.5.6</w:t>
            </w:r>
          </w:p>
        </w:tc>
        <w:tc>
          <w:tcPr>
            <w:tcW w:w="8284" w:type="dxa"/>
          </w:tcPr>
          <w:p w14:paraId="29EC854B">
            <w:pPr>
              <w:pStyle w:val="6"/>
              <w:jc w:val="both"/>
            </w:pPr>
            <w:r>
              <w:t>использовать знания об особенностях взаимодействия природы и общества в пределах отдельных территорий для решения практико-ориентированных задач в контексте реальной жизни</w:t>
            </w:r>
          </w:p>
        </w:tc>
      </w:tr>
      <w:tr w14:paraId="39DEE2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79231B0">
            <w:pPr>
              <w:pStyle w:val="6"/>
              <w:jc w:val="center"/>
            </w:pPr>
            <w:r>
              <w:t>2.5.7</w:t>
            </w:r>
          </w:p>
        </w:tc>
        <w:tc>
          <w:tcPr>
            <w:tcW w:w="8284" w:type="dxa"/>
          </w:tcPr>
          <w:p w14:paraId="7622C971">
            <w:pPr>
              <w:pStyle w:val="6"/>
              <w:jc w:val="both"/>
            </w:pPr>
            <w:r>
              <w:t>приводить примеры особо охраняемых природных территорий России и своего края, животных и растений, занесенных в Красную книгу России</w:t>
            </w:r>
          </w:p>
        </w:tc>
      </w:tr>
      <w:tr w14:paraId="22B75D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CD95618">
            <w:pPr>
              <w:pStyle w:val="6"/>
              <w:jc w:val="center"/>
            </w:pPr>
            <w:r>
              <w:t>3</w:t>
            </w:r>
          </w:p>
        </w:tc>
        <w:tc>
          <w:tcPr>
            <w:tcW w:w="8284" w:type="dxa"/>
          </w:tcPr>
          <w:p w14:paraId="47F4E104">
            <w:pPr>
              <w:pStyle w:val="6"/>
              <w:jc w:val="both"/>
            </w:pPr>
            <w:r>
              <w:t>По разделу "Население России"</w:t>
            </w:r>
          </w:p>
        </w:tc>
      </w:tr>
      <w:tr w14:paraId="1F7D6E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451CA83">
            <w:pPr>
              <w:pStyle w:val="6"/>
              <w:jc w:val="center"/>
            </w:pPr>
            <w:r>
              <w:t>3.1</w:t>
            </w:r>
          </w:p>
        </w:tc>
        <w:tc>
          <w:tcPr>
            <w:tcW w:w="8284" w:type="dxa"/>
          </w:tcPr>
          <w:p w14:paraId="47526C1E">
            <w:pPr>
              <w:pStyle w:val="6"/>
              <w:jc w:val="both"/>
            </w:pPr>
            <w:r>
              <w:t>Тема "Численность населения России":</w:t>
            </w:r>
          </w:p>
        </w:tc>
      </w:tr>
      <w:tr w14:paraId="1F22C5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B8B4916">
            <w:pPr>
              <w:pStyle w:val="6"/>
              <w:jc w:val="center"/>
            </w:pPr>
            <w:r>
              <w:t>3.1.1</w:t>
            </w:r>
          </w:p>
        </w:tc>
        <w:tc>
          <w:tcPr>
            <w:tcW w:w="8284" w:type="dxa"/>
          </w:tcPr>
          <w:p w14:paraId="6B0B4C6B">
            <w:pPr>
              <w:pStyle w:val="6"/>
              <w:jc w:val="both"/>
            </w:pPr>
            <w:r>
              <w:t>выбирать источники географической информации (картографические, статистические, текстовые, видео- и фотоизображения, компьютерные базы данных), необходимые для изучения особенностей населения России</w:t>
            </w:r>
          </w:p>
        </w:tc>
      </w:tr>
      <w:tr w14:paraId="6A81CA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60FF2CD">
            <w:pPr>
              <w:pStyle w:val="6"/>
              <w:jc w:val="center"/>
            </w:pPr>
            <w:r>
              <w:t>3.1.2</w:t>
            </w:r>
          </w:p>
        </w:tc>
        <w:tc>
          <w:tcPr>
            <w:tcW w:w="8284" w:type="dxa"/>
          </w:tcPr>
          <w:p w14:paraId="4B1D4FA0">
            <w:pPr>
              <w:pStyle w:val="6"/>
              <w:jc w:val="both"/>
            </w:pPr>
            <w:r>
              <w:t>сравнивать показатели воспроизводства и качества населения России с мировыми показателями и показателями других стран</w:t>
            </w:r>
          </w:p>
        </w:tc>
      </w:tr>
      <w:tr w14:paraId="0E9B18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D0A8362">
            <w:pPr>
              <w:pStyle w:val="6"/>
              <w:jc w:val="center"/>
            </w:pPr>
            <w:r>
              <w:t>3.1.3</w:t>
            </w:r>
          </w:p>
        </w:tc>
        <w:tc>
          <w:tcPr>
            <w:tcW w:w="8284" w:type="dxa"/>
          </w:tcPr>
          <w:p w14:paraId="3E3610D4">
            <w:pPr>
              <w:pStyle w:val="6"/>
              <w:jc w:val="both"/>
            </w:pPr>
            <w:r>
              <w:t>различать демографические процессы и явления, характеризующие динамику численности населения России, ее отдельных регионов и своего края</w:t>
            </w:r>
          </w:p>
        </w:tc>
      </w:tr>
      <w:tr w14:paraId="26E4C1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7315DCE">
            <w:pPr>
              <w:pStyle w:val="6"/>
              <w:jc w:val="center"/>
            </w:pPr>
            <w:r>
              <w:t>3.1.4</w:t>
            </w:r>
          </w:p>
        </w:tc>
        <w:tc>
          <w:tcPr>
            <w:tcW w:w="8284" w:type="dxa"/>
          </w:tcPr>
          <w:p w14:paraId="34C69C88">
            <w:pPr>
              <w:pStyle w:val="6"/>
              <w:jc w:val="both"/>
            </w:pPr>
            <w:r>
              <w:t>проводить классификацию населенных пунктов и регионов России по заданным основаниям</w:t>
            </w:r>
          </w:p>
        </w:tc>
      </w:tr>
      <w:tr w14:paraId="636294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9417512">
            <w:pPr>
              <w:pStyle w:val="6"/>
              <w:jc w:val="center"/>
            </w:pPr>
            <w:r>
              <w:t>3.1.5</w:t>
            </w:r>
          </w:p>
        </w:tc>
        <w:tc>
          <w:tcPr>
            <w:tcW w:w="8284" w:type="dxa"/>
          </w:tcPr>
          <w:p w14:paraId="6794ECAC">
            <w:pPr>
              <w:pStyle w:val="6"/>
              <w:jc w:val="both"/>
            </w:pPr>
            <w:r>
              <w:t>использовать знания о естественном и механическом движении населения, половозрастной структуре и размещении населения, трудовых ресурсах, городском и сельском населении для решения практико-ориентированных задач в контексте реальной жизни</w:t>
            </w:r>
          </w:p>
        </w:tc>
      </w:tr>
      <w:tr w14:paraId="0D8556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7754AB0">
            <w:pPr>
              <w:pStyle w:val="6"/>
              <w:jc w:val="center"/>
            </w:pPr>
            <w:r>
              <w:t>3.1.6</w:t>
            </w:r>
          </w:p>
        </w:tc>
        <w:tc>
          <w:tcPr>
            <w:tcW w:w="8284" w:type="dxa"/>
          </w:tcPr>
          <w:p w14:paraId="524A513F">
            <w:pPr>
              <w:pStyle w:val="6"/>
              <w:jc w:val="both"/>
            </w:pPr>
            <w:r>
              <w:t>применять понятия "рождаемость", "смертность", "естественный прирост населения", "миграционный прирост населения", "общий прирост населения" для решения учебных и (или) практико-ориентированных задач</w:t>
            </w:r>
          </w:p>
        </w:tc>
      </w:tr>
      <w:tr w14:paraId="2400DD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0FC65C9">
            <w:pPr>
              <w:pStyle w:val="6"/>
              <w:jc w:val="center"/>
            </w:pPr>
            <w:r>
              <w:t>3.1.7</w:t>
            </w:r>
          </w:p>
        </w:tc>
        <w:tc>
          <w:tcPr>
            <w:tcW w:w="8284" w:type="dxa"/>
          </w:tcPr>
          <w:p w14:paraId="03217ED2">
            <w:pPr>
              <w:pStyle w:val="6"/>
              <w:jc w:val="both"/>
            </w:pPr>
            <w:r>
              <w:t>представлять в различных формах (таблица, график, географическое описание) географическую информацию, необходимую для решения учебных и (или) практико-ориентированных задач</w:t>
            </w:r>
          </w:p>
        </w:tc>
      </w:tr>
      <w:tr w14:paraId="79E10F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34CA112">
            <w:pPr>
              <w:pStyle w:val="6"/>
              <w:jc w:val="center"/>
            </w:pPr>
            <w:r>
              <w:t>3.2</w:t>
            </w:r>
          </w:p>
        </w:tc>
        <w:tc>
          <w:tcPr>
            <w:tcW w:w="8284" w:type="dxa"/>
          </w:tcPr>
          <w:p w14:paraId="5578A23D">
            <w:pPr>
              <w:pStyle w:val="6"/>
              <w:jc w:val="both"/>
            </w:pPr>
            <w:r>
              <w:t>Тема "Территориальные особенности размещения населения России":</w:t>
            </w:r>
          </w:p>
        </w:tc>
      </w:tr>
      <w:tr w14:paraId="7F955E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A105BAF">
            <w:pPr>
              <w:pStyle w:val="6"/>
              <w:jc w:val="center"/>
            </w:pPr>
            <w:r>
              <w:t>3.2.1</w:t>
            </w:r>
          </w:p>
        </w:tc>
        <w:tc>
          <w:tcPr>
            <w:tcW w:w="8284" w:type="dxa"/>
          </w:tcPr>
          <w:p w14:paraId="11B7EE1D">
            <w:pPr>
              <w:pStyle w:val="6"/>
              <w:jc w:val="both"/>
            </w:pPr>
            <w:r>
              <w:t>применять понятия "плотность населения", "основная полоса (зона) расселения", "урбанизация", "городская агломерация", "поселок городского типа" для решения учебных и (или) практико-ориентированных задач</w:t>
            </w:r>
          </w:p>
        </w:tc>
      </w:tr>
      <w:tr w14:paraId="1A7BF3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2555DB0">
            <w:pPr>
              <w:pStyle w:val="6"/>
              <w:jc w:val="center"/>
            </w:pPr>
            <w:r>
              <w:t>3.2.2</w:t>
            </w:r>
          </w:p>
        </w:tc>
        <w:tc>
          <w:tcPr>
            <w:tcW w:w="8284" w:type="dxa"/>
          </w:tcPr>
          <w:p w14:paraId="2E3B0E06">
            <w:pPr>
              <w:pStyle w:val="6"/>
              <w:jc w:val="both"/>
            </w:pPr>
            <w:r>
              <w:t>различать и сравнивать территории по плотности населения</w:t>
            </w:r>
          </w:p>
        </w:tc>
      </w:tr>
      <w:tr w14:paraId="19DE7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8D59A1F">
            <w:pPr>
              <w:pStyle w:val="6"/>
              <w:jc w:val="center"/>
            </w:pPr>
            <w:r>
              <w:t>3.2.3</w:t>
            </w:r>
          </w:p>
        </w:tc>
        <w:tc>
          <w:tcPr>
            <w:tcW w:w="8284" w:type="dxa"/>
          </w:tcPr>
          <w:p w14:paraId="682F43D5">
            <w:pPr>
              <w:pStyle w:val="6"/>
              <w:jc w:val="both"/>
            </w:pPr>
            <w:r>
              <w:t>объяснять особенности размещения населения России и ее отдельных регионов</w:t>
            </w:r>
          </w:p>
        </w:tc>
      </w:tr>
      <w:tr w14:paraId="2C91DF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611A61E">
            <w:pPr>
              <w:pStyle w:val="6"/>
              <w:jc w:val="center"/>
            </w:pPr>
            <w:r>
              <w:t>3.2.4</w:t>
            </w:r>
          </w:p>
        </w:tc>
        <w:tc>
          <w:tcPr>
            <w:tcW w:w="8284" w:type="dxa"/>
          </w:tcPr>
          <w:p w14:paraId="76D372F2">
            <w:pPr>
              <w:pStyle w:val="6"/>
              <w:jc w:val="both"/>
            </w:pPr>
            <w:r>
              <w:t>использовать знания о городском и сельском населении для решения практико-ориентированных задач в контексте реальной жизни</w:t>
            </w:r>
          </w:p>
        </w:tc>
      </w:tr>
      <w:tr w14:paraId="115FF4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82F4E63">
            <w:pPr>
              <w:pStyle w:val="6"/>
              <w:jc w:val="center"/>
            </w:pPr>
            <w:r>
              <w:t>3.3</w:t>
            </w:r>
          </w:p>
        </w:tc>
        <w:tc>
          <w:tcPr>
            <w:tcW w:w="8284" w:type="dxa"/>
          </w:tcPr>
          <w:p w14:paraId="197EBD9B">
            <w:pPr>
              <w:pStyle w:val="6"/>
              <w:jc w:val="both"/>
            </w:pPr>
            <w:r>
              <w:t>Тема "Народы и религии России":</w:t>
            </w:r>
          </w:p>
        </w:tc>
      </w:tr>
      <w:tr w14:paraId="662481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996D044">
            <w:pPr>
              <w:pStyle w:val="6"/>
              <w:jc w:val="center"/>
            </w:pPr>
            <w:r>
              <w:t>3.3.1</w:t>
            </w:r>
          </w:p>
        </w:tc>
        <w:tc>
          <w:tcPr>
            <w:tcW w:w="8284" w:type="dxa"/>
          </w:tcPr>
          <w:p w14:paraId="2AE16F00">
            <w:pPr>
              <w:pStyle w:val="6"/>
              <w:jc w:val="both"/>
            </w:pPr>
            <w:r>
              <w:t>использовать знания об этническом и религиозном составе населения для решения практико-ориентированных задач в контексте реальной жизни</w:t>
            </w:r>
          </w:p>
        </w:tc>
      </w:tr>
      <w:tr w14:paraId="76BDF5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A89CB5F">
            <w:pPr>
              <w:pStyle w:val="6"/>
              <w:jc w:val="center"/>
            </w:pPr>
            <w:r>
              <w:t>3.4</w:t>
            </w:r>
          </w:p>
        </w:tc>
        <w:tc>
          <w:tcPr>
            <w:tcW w:w="8284" w:type="dxa"/>
          </w:tcPr>
          <w:p w14:paraId="43EAD4E2">
            <w:pPr>
              <w:pStyle w:val="6"/>
              <w:jc w:val="both"/>
            </w:pPr>
            <w:r>
              <w:t>Тема "Половой и возрастной состав населения России":</w:t>
            </w:r>
          </w:p>
        </w:tc>
      </w:tr>
      <w:tr w14:paraId="04DF6EE1">
        <w:tblPrEx>
          <w:tblCellMar>
            <w:top w:w="102" w:type="dxa"/>
            <w:left w:w="62" w:type="dxa"/>
            <w:bottom w:w="102" w:type="dxa"/>
            <w:right w:w="62" w:type="dxa"/>
          </w:tblCellMar>
        </w:tblPrEx>
        <w:tc>
          <w:tcPr>
            <w:tcW w:w="1701" w:type="dxa"/>
          </w:tcPr>
          <w:p w14:paraId="69F25ED1">
            <w:pPr>
              <w:pStyle w:val="6"/>
              <w:jc w:val="center"/>
            </w:pPr>
            <w:r>
              <w:t>3.4.1</w:t>
            </w:r>
          </w:p>
        </w:tc>
        <w:tc>
          <w:tcPr>
            <w:tcW w:w="8284" w:type="dxa"/>
          </w:tcPr>
          <w:p w14:paraId="4D9987A6">
            <w:pPr>
              <w:pStyle w:val="6"/>
              <w:jc w:val="both"/>
            </w:pPr>
            <w:r>
              <w:t>применять понятия "половозрастная структура населения", "средняя прогнозируемая продолжительность жизни" для решения учебных и (или) практико-ориентированных задач</w:t>
            </w:r>
          </w:p>
        </w:tc>
      </w:tr>
      <w:tr w14:paraId="3A3455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2003C88">
            <w:pPr>
              <w:pStyle w:val="6"/>
              <w:jc w:val="center"/>
            </w:pPr>
            <w:r>
              <w:t>3.5</w:t>
            </w:r>
          </w:p>
        </w:tc>
        <w:tc>
          <w:tcPr>
            <w:tcW w:w="8284" w:type="dxa"/>
          </w:tcPr>
          <w:p w14:paraId="00B7B5AB">
            <w:pPr>
              <w:pStyle w:val="6"/>
              <w:jc w:val="both"/>
            </w:pPr>
            <w:r>
              <w:t>Тема "Человеческий капитал России":</w:t>
            </w:r>
          </w:p>
        </w:tc>
      </w:tr>
      <w:tr w14:paraId="4F87DD57">
        <w:tblPrEx>
          <w:tblCellMar>
            <w:top w:w="102" w:type="dxa"/>
            <w:left w:w="62" w:type="dxa"/>
            <w:bottom w:w="102" w:type="dxa"/>
            <w:right w:w="62" w:type="dxa"/>
          </w:tblCellMar>
        </w:tblPrEx>
        <w:tc>
          <w:tcPr>
            <w:tcW w:w="1701" w:type="dxa"/>
          </w:tcPr>
          <w:p w14:paraId="74E961D2">
            <w:pPr>
              <w:pStyle w:val="6"/>
              <w:jc w:val="center"/>
            </w:pPr>
            <w:r>
              <w:t>3.5.1</w:t>
            </w:r>
          </w:p>
        </w:tc>
        <w:tc>
          <w:tcPr>
            <w:tcW w:w="8284" w:type="dxa"/>
          </w:tcPr>
          <w:p w14:paraId="09EF1D59">
            <w:pPr>
              <w:pStyle w:val="6"/>
              <w:jc w:val="both"/>
            </w:pPr>
            <w:r>
              <w:t>применять понятия "трудовые ресурсы", "трудоспособный возраст", "рабочая сила", "безработица", "рынок труда", "качество населения" для решения учебных и (или) практико-ориентированных задач</w:t>
            </w:r>
          </w:p>
        </w:tc>
      </w:tr>
      <w:tr w14:paraId="5E949F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C4923ED">
            <w:pPr>
              <w:pStyle w:val="6"/>
              <w:jc w:val="center"/>
            </w:pPr>
            <w:r>
              <w:t>3.5.2</w:t>
            </w:r>
          </w:p>
        </w:tc>
        <w:tc>
          <w:tcPr>
            <w:tcW w:w="8284" w:type="dxa"/>
          </w:tcPr>
          <w:p w14:paraId="762E2864">
            <w:pPr>
              <w:pStyle w:val="6"/>
              <w:jc w:val="both"/>
            </w:pPr>
            <w:r>
              <w:t>представлять в различных формах (таблица, график, географическое описание) географическую информацию, необходимую для решения учебных и (или) практико-ориентированных задач</w:t>
            </w:r>
          </w:p>
        </w:tc>
      </w:tr>
    </w:tbl>
    <w:p w14:paraId="2B88A9AC">
      <w:pPr>
        <w:pStyle w:val="6"/>
        <w:ind w:firstLine="540"/>
        <w:jc w:val="both"/>
      </w:pPr>
    </w:p>
    <w:p w14:paraId="65D3E821">
      <w:pPr>
        <w:pStyle w:val="6"/>
        <w:jc w:val="right"/>
      </w:pPr>
      <w:r>
        <w:t>Таблица 21.7</w:t>
      </w:r>
    </w:p>
    <w:p w14:paraId="0A8016D0">
      <w:pPr>
        <w:pStyle w:val="6"/>
        <w:ind w:firstLine="540"/>
        <w:jc w:val="both"/>
      </w:pPr>
    </w:p>
    <w:p w14:paraId="71E09788">
      <w:pPr>
        <w:pStyle w:val="6"/>
        <w:jc w:val="center"/>
      </w:pPr>
      <w:r>
        <w:t>Проверяемые элементы содержания (8 класс)</w:t>
      </w:r>
    </w:p>
    <w:p w14:paraId="08F9B895">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8851"/>
      </w:tblGrid>
      <w:tr w14:paraId="47CDBA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DB45EEF">
            <w:pPr>
              <w:pStyle w:val="6"/>
              <w:jc w:val="center"/>
            </w:pPr>
            <w:r>
              <w:t>Код</w:t>
            </w:r>
          </w:p>
        </w:tc>
        <w:tc>
          <w:tcPr>
            <w:tcW w:w="8851" w:type="dxa"/>
          </w:tcPr>
          <w:p w14:paraId="4586AB8F">
            <w:pPr>
              <w:pStyle w:val="6"/>
              <w:jc w:val="center"/>
            </w:pPr>
            <w:r>
              <w:t>Проверяемый элемент содержания</w:t>
            </w:r>
          </w:p>
        </w:tc>
      </w:tr>
      <w:tr w14:paraId="4FAE41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D8F1236">
            <w:pPr>
              <w:pStyle w:val="6"/>
              <w:jc w:val="center"/>
            </w:pPr>
            <w:r>
              <w:t>1</w:t>
            </w:r>
          </w:p>
        </w:tc>
        <w:tc>
          <w:tcPr>
            <w:tcW w:w="8851" w:type="dxa"/>
          </w:tcPr>
          <w:p w14:paraId="2ADC53BA">
            <w:pPr>
              <w:pStyle w:val="6"/>
              <w:jc w:val="both"/>
            </w:pPr>
            <w:r>
              <w:t>Географическое положение и границы России</w:t>
            </w:r>
          </w:p>
        </w:tc>
      </w:tr>
      <w:tr w14:paraId="6A5728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B749C26">
            <w:pPr>
              <w:pStyle w:val="6"/>
              <w:jc w:val="center"/>
            </w:pPr>
            <w:r>
              <w:t>1.1</w:t>
            </w:r>
          </w:p>
        </w:tc>
        <w:tc>
          <w:tcPr>
            <w:tcW w:w="8851" w:type="dxa"/>
          </w:tcPr>
          <w:p w14:paraId="61AF6AF8">
            <w:pPr>
              <w:pStyle w:val="6"/>
              <w:jc w:val="both"/>
            </w:pPr>
            <w:r>
              <w:t>Государственная территория России. Территориальные воды. Государственная граница России. Морские и сухопутные границы, воздушное пространство, континентальный шельф и исключительная экономическая зона Российской Федерации. Моря, омывающие территорию России. Страны - соседи России. Ближнее и дальнее зарубежье. Географическое положение России</w:t>
            </w:r>
          </w:p>
        </w:tc>
      </w:tr>
      <w:tr w14:paraId="7AAD48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A747E90">
            <w:pPr>
              <w:pStyle w:val="6"/>
              <w:jc w:val="center"/>
            </w:pPr>
            <w:r>
              <w:t>1.2</w:t>
            </w:r>
          </w:p>
        </w:tc>
        <w:tc>
          <w:tcPr>
            <w:tcW w:w="8851" w:type="dxa"/>
          </w:tcPr>
          <w:p w14:paraId="05C5A457">
            <w:pPr>
              <w:pStyle w:val="6"/>
              <w:jc w:val="both"/>
            </w:pPr>
            <w:r>
              <w:t>История формирования и освоения территории России</w:t>
            </w:r>
          </w:p>
        </w:tc>
      </w:tr>
      <w:tr w14:paraId="6E1F0D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B003255">
            <w:pPr>
              <w:pStyle w:val="6"/>
              <w:jc w:val="center"/>
            </w:pPr>
            <w:r>
              <w:t>1.3</w:t>
            </w:r>
          </w:p>
        </w:tc>
        <w:tc>
          <w:tcPr>
            <w:tcW w:w="8851" w:type="dxa"/>
          </w:tcPr>
          <w:p w14:paraId="5737744F">
            <w:pPr>
              <w:pStyle w:val="6"/>
              <w:jc w:val="both"/>
            </w:pPr>
            <w:r>
              <w:t>Россия на карте часовых поясов мира. Карта часовых зон России. Местное, поясное и зональное время</w:t>
            </w:r>
          </w:p>
        </w:tc>
      </w:tr>
      <w:tr w14:paraId="024653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68A24BC">
            <w:pPr>
              <w:pStyle w:val="6"/>
              <w:jc w:val="center"/>
            </w:pPr>
            <w:r>
              <w:t>1.4</w:t>
            </w:r>
          </w:p>
        </w:tc>
        <w:tc>
          <w:tcPr>
            <w:tcW w:w="8851" w:type="dxa"/>
          </w:tcPr>
          <w:p w14:paraId="771C2E3E">
            <w:pPr>
              <w:pStyle w:val="6"/>
              <w:jc w:val="both"/>
            </w:pPr>
            <w:r>
              <w:t>Административно-территориальное устройство России. Районирование территории. Виды районирования территории</w:t>
            </w:r>
          </w:p>
        </w:tc>
      </w:tr>
      <w:tr w14:paraId="1FCDE7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091E8D1">
            <w:pPr>
              <w:pStyle w:val="6"/>
              <w:jc w:val="center"/>
            </w:pPr>
            <w:r>
              <w:t>2</w:t>
            </w:r>
          </w:p>
        </w:tc>
        <w:tc>
          <w:tcPr>
            <w:tcW w:w="8851" w:type="dxa"/>
          </w:tcPr>
          <w:p w14:paraId="0C6446F0">
            <w:pPr>
              <w:pStyle w:val="6"/>
              <w:jc w:val="both"/>
            </w:pPr>
            <w:r>
              <w:t>Природа России</w:t>
            </w:r>
          </w:p>
        </w:tc>
      </w:tr>
      <w:tr w14:paraId="7ADBE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CBAAF6C">
            <w:pPr>
              <w:pStyle w:val="6"/>
              <w:jc w:val="center"/>
            </w:pPr>
            <w:r>
              <w:t>2.1</w:t>
            </w:r>
          </w:p>
        </w:tc>
        <w:tc>
          <w:tcPr>
            <w:tcW w:w="8851" w:type="dxa"/>
          </w:tcPr>
          <w:p w14:paraId="108E39C0">
            <w:pPr>
              <w:pStyle w:val="6"/>
              <w:jc w:val="both"/>
            </w:pPr>
            <w:r>
              <w:t>Природные условия и природные ресурсы. Классификация природных ресурсов. Природно-ресурсный капитал и экологический потенциал России. Основные ресурсные базы. Природные ресурсы суши и морей, омывающих Россию. Принципы рационального природопользования и методы их реализации</w:t>
            </w:r>
          </w:p>
        </w:tc>
      </w:tr>
      <w:tr w14:paraId="632E17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4E8A210">
            <w:pPr>
              <w:pStyle w:val="6"/>
              <w:jc w:val="center"/>
            </w:pPr>
            <w:r>
              <w:t>2.2</w:t>
            </w:r>
          </w:p>
        </w:tc>
        <w:tc>
          <w:tcPr>
            <w:tcW w:w="8851" w:type="dxa"/>
          </w:tcPr>
          <w:p w14:paraId="5A757F73">
            <w:pPr>
              <w:pStyle w:val="6"/>
              <w:jc w:val="both"/>
            </w:pPr>
            <w:r>
              <w:t>Геологическое строение территории России. Основные тектонические структуры на территории России. Платформы и плиты. Пояса горообразования. Геохронологическая таблица</w:t>
            </w:r>
          </w:p>
        </w:tc>
      </w:tr>
      <w:tr w14:paraId="09282E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5839A93">
            <w:pPr>
              <w:pStyle w:val="6"/>
              <w:jc w:val="center"/>
            </w:pPr>
            <w:r>
              <w:t>2.3</w:t>
            </w:r>
          </w:p>
        </w:tc>
        <w:tc>
          <w:tcPr>
            <w:tcW w:w="8851" w:type="dxa"/>
          </w:tcPr>
          <w:p w14:paraId="5564FEE9">
            <w:pPr>
              <w:pStyle w:val="6"/>
              <w:jc w:val="both"/>
            </w:pPr>
            <w:r>
              <w:t>Основные формы рельефа и особенности их распространения на территории России. Влияние внутренних и внешних процессов на формирование рельефа. Современные процессы, формирующие рельеф. Области современного горообразования, землетрясений и вулканизма. Древнее и современное оледенения. Опасные геологические природные явления и их распространение по территории России</w:t>
            </w:r>
          </w:p>
        </w:tc>
      </w:tr>
      <w:tr w14:paraId="4B7118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D231ADC">
            <w:pPr>
              <w:pStyle w:val="6"/>
              <w:jc w:val="center"/>
            </w:pPr>
            <w:r>
              <w:t>2.4</w:t>
            </w:r>
          </w:p>
        </w:tc>
        <w:tc>
          <w:tcPr>
            <w:tcW w:w="8851" w:type="dxa"/>
          </w:tcPr>
          <w:p w14:paraId="5C3103EC">
            <w:pPr>
              <w:pStyle w:val="6"/>
              <w:jc w:val="both"/>
            </w:pPr>
            <w:r>
              <w:t>Минеральные ресурсы страны и проблемы их рационального использования. Изменение рельефа под влиянием деятельности человека. Антропогенные формы рельефа</w:t>
            </w:r>
          </w:p>
        </w:tc>
      </w:tr>
      <w:tr w14:paraId="37A65A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1F76059">
            <w:pPr>
              <w:pStyle w:val="6"/>
              <w:jc w:val="center"/>
            </w:pPr>
            <w:r>
              <w:t>2.5</w:t>
            </w:r>
          </w:p>
        </w:tc>
        <w:tc>
          <w:tcPr>
            <w:tcW w:w="8851" w:type="dxa"/>
          </w:tcPr>
          <w:p w14:paraId="748EC83E">
            <w:pPr>
              <w:pStyle w:val="6"/>
              <w:jc w:val="both"/>
            </w:pPr>
            <w:r>
              <w:t>Факторы, определяющие климат России. Влияние географического положения на климат России. Солнечная радиация и ее виды. Влияние на климат России подстилающей поверхности и рельефа. Основные типы воздушных масс и их циркуляция на территории России. Распределение температуры воздуха, атмосферных осадков по территории России. Коэффициент увлажнения</w:t>
            </w:r>
          </w:p>
        </w:tc>
      </w:tr>
      <w:tr w14:paraId="4C22F1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4E4BBDA">
            <w:pPr>
              <w:pStyle w:val="6"/>
              <w:jc w:val="center"/>
            </w:pPr>
            <w:r>
              <w:t>2.6</w:t>
            </w:r>
          </w:p>
        </w:tc>
        <w:tc>
          <w:tcPr>
            <w:tcW w:w="8851" w:type="dxa"/>
          </w:tcPr>
          <w:p w14:paraId="64F7919E">
            <w:pPr>
              <w:pStyle w:val="6"/>
              <w:jc w:val="both"/>
            </w:pPr>
            <w:r>
              <w:t>Типы климата, факторы их формирования, климатические пояса России. Климат и хозяйственная деятельность людей</w:t>
            </w:r>
          </w:p>
        </w:tc>
      </w:tr>
      <w:tr w14:paraId="2E2880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5A3B2AC">
            <w:pPr>
              <w:pStyle w:val="6"/>
              <w:jc w:val="center"/>
            </w:pPr>
            <w:r>
              <w:t>2.7</w:t>
            </w:r>
          </w:p>
        </w:tc>
        <w:tc>
          <w:tcPr>
            <w:tcW w:w="8851" w:type="dxa"/>
          </w:tcPr>
          <w:p w14:paraId="274BECE2">
            <w:pPr>
              <w:pStyle w:val="6"/>
              <w:jc w:val="both"/>
            </w:pPr>
            <w:r>
              <w:t>Моря России. Внутренние воды. Моря как аквальные природные комплексы. Реки России. Опасные гидрологические природные явления и их распространение по территории России. Крупнейшие озера, их происхождение. Болота. Подземные воды. Ледники. Многолетняя мерзлота</w:t>
            </w:r>
          </w:p>
        </w:tc>
      </w:tr>
      <w:tr w14:paraId="1930C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4631126">
            <w:pPr>
              <w:pStyle w:val="6"/>
              <w:jc w:val="center"/>
            </w:pPr>
            <w:r>
              <w:t>2.8</w:t>
            </w:r>
          </w:p>
        </w:tc>
        <w:tc>
          <w:tcPr>
            <w:tcW w:w="8851" w:type="dxa"/>
          </w:tcPr>
          <w:p w14:paraId="3B371013">
            <w:pPr>
              <w:pStyle w:val="6"/>
              <w:jc w:val="both"/>
            </w:pPr>
            <w:r>
              <w:t>Почвы. Факторы образования почв. Основные зональные типы почв, их свойства, различия в плодородии. Почвенные ресурсы России. Изменение почв различных природных зон в ходе их хозяйственного использования. Меры по сохранению плодородия почв. Растительный и животный мир России</w:t>
            </w:r>
          </w:p>
        </w:tc>
      </w:tr>
      <w:tr w14:paraId="6D38E8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253C3D4">
            <w:pPr>
              <w:pStyle w:val="6"/>
              <w:jc w:val="center"/>
            </w:pPr>
            <w:r>
              <w:t>2.9</w:t>
            </w:r>
          </w:p>
        </w:tc>
        <w:tc>
          <w:tcPr>
            <w:tcW w:w="8851" w:type="dxa"/>
          </w:tcPr>
          <w:p w14:paraId="6BD911B9">
            <w:pPr>
              <w:pStyle w:val="6"/>
              <w:jc w:val="both"/>
            </w:pPr>
            <w:r>
              <w:t>Природно-хозяйственные зоны России. Высотная поясность. Природные ресурсы природно-хозяйственных зон и их использование, экологические проблемы. Прогнозируемые последствия изменений климата для разных природно-хозяйственных зон на территории России</w:t>
            </w:r>
          </w:p>
        </w:tc>
      </w:tr>
      <w:tr w14:paraId="533D38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64E2941">
            <w:pPr>
              <w:pStyle w:val="6"/>
              <w:jc w:val="center"/>
            </w:pPr>
            <w:r>
              <w:t>2.10</w:t>
            </w:r>
          </w:p>
        </w:tc>
        <w:tc>
          <w:tcPr>
            <w:tcW w:w="8851" w:type="dxa"/>
          </w:tcPr>
          <w:p w14:paraId="0326CF4E">
            <w:pPr>
              <w:pStyle w:val="6"/>
              <w:jc w:val="both"/>
            </w:pPr>
            <w:r>
              <w:t>Особо охраняемые природные территории России. Объекты Всемирного природного наследия ЮНЕСКО; растения и животные, занесенные в Красную книгу России</w:t>
            </w:r>
          </w:p>
        </w:tc>
      </w:tr>
      <w:tr w14:paraId="05D7A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2F83080">
            <w:pPr>
              <w:pStyle w:val="6"/>
              <w:jc w:val="center"/>
            </w:pPr>
            <w:r>
              <w:t>3</w:t>
            </w:r>
          </w:p>
        </w:tc>
        <w:tc>
          <w:tcPr>
            <w:tcW w:w="8851" w:type="dxa"/>
          </w:tcPr>
          <w:p w14:paraId="5B37FDE6">
            <w:pPr>
              <w:pStyle w:val="6"/>
              <w:jc w:val="both"/>
            </w:pPr>
            <w:r>
              <w:t>Население России</w:t>
            </w:r>
          </w:p>
        </w:tc>
      </w:tr>
      <w:tr w14:paraId="57DA51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25969E2">
            <w:pPr>
              <w:pStyle w:val="6"/>
              <w:jc w:val="center"/>
            </w:pPr>
            <w:r>
              <w:t>3.1</w:t>
            </w:r>
          </w:p>
        </w:tc>
        <w:tc>
          <w:tcPr>
            <w:tcW w:w="8851" w:type="dxa"/>
          </w:tcPr>
          <w:p w14:paraId="1F17B0D6">
            <w:pPr>
              <w:pStyle w:val="6"/>
              <w:jc w:val="both"/>
            </w:pPr>
            <w:r>
              <w:t>Численность, естественное движение населения. Рождаемость, смертность, естественный прирост населения России и их географические различия в пределах разных регионов России. Геодемографическое положение России. Основные меры современной демографической политики государства</w:t>
            </w:r>
          </w:p>
        </w:tc>
      </w:tr>
      <w:tr w14:paraId="12BA64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7AE6A60">
            <w:pPr>
              <w:pStyle w:val="6"/>
              <w:jc w:val="center"/>
            </w:pPr>
            <w:r>
              <w:t>3.2</w:t>
            </w:r>
          </w:p>
        </w:tc>
        <w:tc>
          <w:tcPr>
            <w:tcW w:w="8851" w:type="dxa"/>
          </w:tcPr>
          <w:p w14:paraId="074E00DF">
            <w:pPr>
              <w:pStyle w:val="6"/>
              <w:jc w:val="both"/>
            </w:pPr>
            <w:r>
              <w:t>Половой и возрастной состав населения России. Половозрастные пирамиды. Средняя прогнозируемая (ожидаемая) продолжительность жизни мужского и женского населения России.</w:t>
            </w:r>
          </w:p>
        </w:tc>
      </w:tr>
      <w:tr w14:paraId="480446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C0D264E">
            <w:pPr>
              <w:pStyle w:val="6"/>
              <w:jc w:val="center"/>
            </w:pPr>
            <w:r>
              <w:t>3.3</w:t>
            </w:r>
          </w:p>
        </w:tc>
        <w:tc>
          <w:tcPr>
            <w:tcW w:w="8851" w:type="dxa"/>
          </w:tcPr>
          <w:p w14:paraId="21191442">
            <w:pPr>
              <w:pStyle w:val="6"/>
              <w:jc w:val="both"/>
            </w:pPr>
            <w:r>
              <w:t>Миграции населения. Миграционный прирост населения. Общий прирост населения. Прогнозы изменения численности населения России</w:t>
            </w:r>
          </w:p>
        </w:tc>
      </w:tr>
      <w:tr w14:paraId="47939B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F1D9CB3">
            <w:pPr>
              <w:pStyle w:val="6"/>
              <w:jc w:val="center"/>
            </w:pPr>
            <w:r>
              <w:t>3.4</w:t>
            </w:r>
          </w:p>
        </w:tc>
        <w:tc>
          <w:tcPr>
            <w:tcW w:w="8851" w:type="dxa"/>
          </w:tcPr>
          <w:p w14:paraId="48FECDE1">
            <w:pPr>
              <w:pStyle w:val="6"/>
              <w:jc w:val="both"/>
            </w:pPr>
            <w:r>
              <w:t>Народы и религии России. Языковая классификация народов России. Титульные этносы. География религий. Объекты Всемирного культурного наследия ЮНЕСКО на территории России</w:t>
            </w:r>
          </w:p>
        </w:tc>
      </w:tr>
      <w:tr w14:paraId="0CAC7E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6473D83">
            <w:pPr>
              <w:pStyle w:val="6"/>
              <w:jc w:val="center"/>
            </w:pPr>
            <w:r>
              <w:t>3.5</w:t>
            </w:r>
          </w:p>
        </w:tc>
        <w:tc>
          <w:tcPr>
            <w:tcW w:w="8851" w:type="dxa"/>
          </w:tcPr>
          <w:p w14:paraId="376D3B95">
            <w:pPr>
              <w:pStyle w:val="6"/>
              <w:jc w:val="both"/>
            </w:pPr>
            <w:r>
              <w:t>Географические особенности размещения населения России. Основная полоса расселения</w:t>
            </w:r>
          </w:p>
        </w:tc>
      </w:tr>
      <w:tr w14:paraId="764C41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B549F39">
            <w:pPr>
              <w:pStyle w:val="6"/>
              <w:jc w:val="center"/>
            </w:pPr>
            <w:r>
              <w:t>3.6</w:t>
            </w:r>
          </w:p>
        </w:tc>
        <w:tc>
          <w:tcPr>
            <w:tcW w:w="8851" w:type="dxa"/>
          </w:tcPr>
          <w:p w14:paraId="2C334F45">
            <w:pPr>
              <w:pStyle w:val="6"/>
              <w:jc w:val="both"/>
            </w:pPr>
            <w:r>
              <w:t>Городское и сельское население. Урбанизация в России. Крупнейшие города и городские агломерации. Классификация городов по численности населения</w:t>
            </w:r>
          </w:p>
        </w:tc>
      </w:tr>
      <w:tr w14:paraId="6393B2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7C28F11">
            <w:pPr>
              <w:pStyle w:val="6"/>
              <w:jc w:val="center"/>
            </w:pPr>
            <w:r>
              <w:t>3.7</w:t>
            </w:r>
          </w:p>
        </w:tc>
        <w:tc>
          <w:tcPr>
            <w:tcW w:w="8851" w:type="dxa"/>
          </w:tcPr>
          <w:p w14:paraId="2DE257CA">
            <w:pPr>
              <w:pStyle w:val="6"/>
              <w:jc w:val="both"/>
            </w:pPr>
            <w:r>
              <w:t>Человеческий капитал России. Трудовые ресурсы, рабочая сила. Качество населения и показатели, характеризующие его. ИЧР и его географические различия</w:t>
            </w:r>
          </w:p>
        </w:tc>
      </w:tr>
    </w:tbl>
    <w:p w14:paraId="54CCF3A5">
      <w:pPr>
        <w:pStyle w:val="6"/>
        <w:ind w:firstLine="540"/>
        <w:jc w:val="both"/>
      </w:pPr>
    </w:p>
    <w:p w14:paraId="5035A48E">
      <w:pPr>
        <w:pStyle w:val="6"/>
        <w:jc w:val="right"/>
      </w:pPr>
      <w:r>
        <w:t>Таблица 21.8</w:t>
      </w:r>
    </w:p>
    <w:p w14:paraId="535975C4">
      <w:pPr>
        <w:pStyle w:val="6"/>
        <w:ind w:firstLine="540"/>
        <w:jc w:val="both"/>
      </w:pPr>
    </w:p>
    <w:p w14:paraId="51FD9487">
      <w:pPr>
        <w:pStyle w:val="6"/>
        <w:jc w:val="center"/>
      </w:pPr>
      <w:r>
        <w:t>Проверяемые требования к результатам освоения основной</w:t>
      </w:r>
    </w:p>
    <w:p w14:paraId="3E0750B3">
      <w:pPr>
        <w:pStyle w:val="6"/>
        <w:jc w:val="center"/>
      </w:pPr>
      <w:r>
        <w:t>образовательной программы (9 класс)</w:t>
      </w:r>
    </w:p>
    <w:p w14:paraId="1DC93799">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284"/>
      </w:tblGrid>
      <w:tr w14:paraId="15ED36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01" w:type="dxa"/>
          </w:tcPr>
          <w:p w14:paraId="770BD03C">
            <w:pPr>
              <w:pStyle w:val="6"/>
              <w:jc w:val="center"/>
            </w:pPr>
            <w:r>
              <w:t>Код проверяемого результата</w:t>
            </w:r>
          </w:p>
        </w:tc>
        <w:tc>
          <w:tcPr>
            <w:tcW w:w="8284" w:type="dxa"/>
          </w:tcPr>
          <w:p w14:paraId="3AEB2B95">
            <w:pPr>
              <w:pStyle w:val="6"/>
              <w:jc w:val="center"/>
            </w:pPr>
            <w:r>
              <w:t>Проверяемые предметные результаты освоения основной образовательной программы основного общего образования</w:t>
            </w:r>
          </w:p>
        </w:tc>
      </w:tr>
      <w:tr w14:paraId="235918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6DC9E64">
            <w:pPr>
              <w:pStyle w:val="6"/>
              <w:jc w:val="center"/>
            </w:pPr>
            <w:r>
              <w:t>1</w:t>
            </w:r>
          </w:p>
        </w:tc>
        <w:tc>
          <w:tcPr>
            <w:tcW w:w="8284" w:type="dxa"/>
          </w:tcPr>
          <w:p w14:paraId="536F6964">
            <w:pPr>
              <w:pStyle w:val="6"/>
              <w:jc w:val="both"/>
            </w:pPr>
            <w:r>
              <w:t>По разделу "Хозяйство России"</w:t>
            </w:r>
          </w:p>
        </w:tc>
      </w:tr>
      <w:tr w14:paraId="05F8FA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33FBA3B">
            <w:pPr>
              <w:pStyle w:val="6"/>
              <w:jc w:val="center"/>
            </w:pPr>
            <w:r>
              <w:t>1.1</w:t>
            </w:r>
          </w:p>
        </w:tc>
        <w:tc>
          <w:tcPr>
            <w:tcW w:w="8284" w:type="dxa"/>
          </w:tcPr>
          <w:p w14:paraId="05A326FF">
            <w:pPr>
              <w:pStyle w:val="6"/>
              <w:jc w:val="both"/>
            </w:pPr>
            <w:r>
              <w:t>Тема "Общая характеристика хозяйства России":</w:t>
            </w:r>
          </w:p>
        </w:tc>
      </w:tr>
      <w:tr w14:paraId="317F9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FED502F">
            <w:pPr>
              <w:pStyle w:val="6"/>
              <w:jc w:val="center"/>
            </w:pPr>
            <w:r>
              <w:t>1.1.1</w:t>
            </w:r>
          </w:p>
        </w:tc>
        <w:tc>
          <w:tcPr>
            <w:tcW w:w="8284" w:type="dxa"/>
          </w:tcPr>
          <w:p w14:paraId="41852B15">
            <w:pPr>
              <w:pStyle w:val="6"/>
              <w:jc w:val="both"/>
            </w:pPr>
            <w:r>
              <w:t>выбирать источники географической информации (картографические, статистические, текстовые, видео- и фотоизображения, компьютерные базы данных), необходимые для изучения особенностей хозяйства России; географическую информацию, необходимую для решения учебных и (или) практико-ориентированных задач</w:t>
            </w:r>
          </w:p>
        </w:tc>
      </w:tr>
      <w:tr w14:paraId="0B45C7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442C286">
            <w:pPr>
              <w:pStyle w:val="6"/>
              <w:jc w:val="center"/>
            </w:pPr>
            <w:r>
              <w:t>1.1.2</w:t>
            </w:r>
          </w:p>
        </w:tc>
        <w:tc>
          <w:tcPr>
            <w:tcW w:w="8284" w:type="dxa"/>
          </w:tcPr>
          <w:p w14:paraId="5F0742C2">
            <w:pPr>
              <w:pStyle w:val="6"/>
              <w:jc w:val="both"/>
            </w:pPr>
            <w:r>
              <w:t>представлять в различных формах (в виде карты, таблицы, графика, географического описания) географическую информацию, необходимую для решения учебных и (или) практико-ориентированных задач</w:t>
            </w:r>
          </w:p>
        </w:tc>
      </w:tr>
      <w:tr w14:paraId="479CD6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F979D34">
            <w:pPr>
              <w:pStyle w:val="6"/>
              <w:jc w:val="center"/>
            </w:pPr>
            <w:r>
              <w:t>1.1.3</w:t>
            </w:r>
          </w:p>
        </w:tc>
        <w:tc>
          <w:tcPr>
            <w:tcW w:w="8284" w:type="dxa"/>
          </w:tcPr>
          <w:p w14:paraId="3509A4F7">
            <w:pPr>
              <w:pStyle w:val="6"/>
              <w:jc w:val="both"/>
            </w:pPr>
            <w:r>
              <w:t>находить, извлекать и использовать информацию, характеризующую отраслевую, функциональную и территориальную структуру хозяйства России, для решения практико-ориентированных задач</w:t>
            </w:r>
          </w:p>
        </w:tc>
      </w:tr>
      <w:tr w14:paraId="53FB42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E886A34">
            <w:pPr>
              <w:pStyle w:val="6"/>
              <w:jc w:val="center"/>
            </w:pPr>
            <w:r>
              <w:t>1.1.4</w:t>
            </w:r>
          </w:p>
        </w:tc>
        <w:tc>
          <w:tcPr>
            <w:tcW w:w="8284" w:type="dxa"/>
          </w:tcPr>
          <w:p w14:paraId="037A5381">
            <w:pPr>
              <w:pStyle w:val="6"/>
              <w:jc w:val="both"/>
            </w:pPr>
            <w:r>
              <w:t>выделять географическую информацию, которая является противоречивой или может быть недостоверной; определять информацию, недостающую для решения той или иной задачи</w:t>
            </w:r>
          </w:p>
        </w:tc>
      </w:tr>
      <w:tr w14:paraId="0DF34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772397A">
            <w:pPr>
              <w:pStyle w:val="6"/>
              <w:jc w:val="center"/>
            </w:pPr>
            <w:r>
              <w:t>1.1.5</w:t>
            </w:r>
          </w:p>
        </w:tc>
        <w:tc>
          <w:tcPr>
            <w:tcW w:w="8284" w:type="dxa"/>
          </w:tcPr>
          <w:p w14:paraId="35C74AF4">
            <w:pPr>
              <w:pStyle w:val="6"/>
              <w:jc w:val="both"/>
            </w:pPr>
            <w:r>
              <w:t>применять понятия "экономико-географическое положение", "состав хозяйства", "отраслевая, функциональная и территориальная структура", "условия и факторы размещения производства", "отрасль хозяйства", "межотраслевой комплекс", "сектор экономики", "территория опережающего развития", "себестоимость и рентабельность производства", "природно-ресурсный потенциал" для решения учебных и (или) практико-ориентированных задач</w:t>
            </w:r>
          </w:p>
        </w:tc>
      </w:tr>
      <w:tr w14:paraId="36B7C2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EB5CA81">
            <w:pPr>
              <w:pStyle w:val="6"/>
              <w:jc w:val="center"/>
            </w:pPr>
            <w:r>
              <w:t>1.1.6</w:t>
            </w:r>
          </w:p>
        </w:tc>
        <w:tc>
          <w:tcPr>
            <w:tcW w:w="8284" w:type="dxa"/>
          </w:tcPr>
          <w:p w14:paraId="0268F73D">
            <w:pPr>
              <w:pStyle w:val="6"/>
              <w:jc w:val="both"/>
            </w:pPr>
            <w:r>
              <w:t>характеризовать основные особенности хозяйства России; влияние географического положения России на особенности отраслевой и территориальной структуры хозяйства; роль России как мировой энергетической державы; проблемы и перспективы развития отраслей хозяйства и регионов России</w:t>
            </w:r>
          </w:p>
        </w:tc>
      </w:tr>
      <w:tr w14:paraId="3FAFC3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4B9F02E">
            <w:pPr>
              <w:pStyle w:val="6"/>
              <w:jc w:val="center"/>
            </w:pPr>
            <w:r>
              <w:t>1.1.7</w:t>
            </w:r>
          </w:p>
        </w:tc>
        <w:tc>
          <w:tcPr>
            <w:tcW w:w="8284" w:type="dxa"/>
          </w:tcPr>
          <w:p w14:paraId="08C9BC83">
            <w:pPr>
              <w:pStyle w:val="6"/>
              <w:jc w:val="both"/>
            </w:pPr>
            <w:r>
              <w:t>различать территории опережающего развития (ТОР), Арктическую зону и зону Севера России</w:t>
            </w:r>
          </w:p>
        </w:tc>
      </w:tr>
      <w:tr w14:paraId="6E27AC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911D16F">
            <w:pPr>
              <w:pStyle w:val="6"/>
              <w:jc w:val="center"/>
            </w:pPr>
            <w:r>
              <w:t>1.1.8</w:t>
            </w:r>
          </w:p>
        </w:tc>
        <w:tc>
          <w:tcPr>
            <w:tcW w:w="8284" w:type="dxa"/>
          </w:tcPr>
          <w:p w14:paraId="3FCF3537">
            <w:pPr>
              <w:pStyle w:val="6"/>
              <w:jc w:val="both"/>
            </w:pPr>
            <w:r>
              <w:t>различать изученные географические объекты, процессы и явления: хозяйство России (состав, отраслевая, функциональная и территориальная структура, факторы и условия размещения производства, современные формы размещения производства)</w:t>
            </w:r>
          </w:p>
        </w:tc>
      </w:tr>
      <w:tr w14:paraId="24CD2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A4595F2">
            <w:pPr>
              <w:pStyle w:val="6"/>
              <w:jc w:val="center"/>
            </w:pPr>
            <w:r>
              <w:t>1.1.9</w:t>
            </w:r>
          </w:p>
        </w:tc>
        <w:tc>
          <w:tcPr>
            <w:tcW w:w="8284" w:type="dxa"/>
          </w:tcPr>
          <w:p w14:paraId="0B838CF5">
            <w:pPr>
              <w:pStyle w:val="6"/>
              <w:jc w:val="both"/>
            </w:pPr>
            <w:r>
              <w:t>различать ВВП, ВРП и ИЧР как показатели уровня развития страны и ее регионов</w:t>
            </w:r>
          </w:p>
        </w:tc>
      </w:tr>
      <w:tr w14:paraId="76D1EA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9E19BAF">
            <w:pPr>
              <w:pStyle w:val="6"/>
              <w:jc w:val="center"/>
            </w:pPr>
            <w:r>
              <w:t>1.1.10</w:t>
            </w:r>
          </w:p>
        </w:tc>
        <w:tc>
          <w:tcPr>
            <w:tcW w:w="8284" w:type="dxa"/>
          </w:tcPr>
          <w:p w14:paraId="35381817">
            <w:pPr>
              <w:pStyle w:val="6"/>
              <w:jc w:val="both"/>
            </w:pPr>
            <w:r>
              <w:t>различать природно-ресурсный, человеческий и производственный капитал</w:t>
            </w:r>
          </w:p>
        </w:tc>
      </w:tr>
      <w:tr w14:paraId="0D705A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262486D">
            <w:pPr>
              <w:pStyle w:val="6"/>
              <w:jc w:val="center"/>
            </w:pPr>
            <w:r>
              <w:t>1.1.11</w:t>
            </w:r>
          </w:p>
        </w:tc>
        <w:tc>
          <w:tcPr>
            <w:tcW w:w="8284" w:type="dxa"/>
          </w:tcPr>
          <w:p w14:paraId="7AB8D798">
            <w:pPr>
              <w:pStyle w:val="6"/>
              <w:jc w:val="both"/>
            </w:pPr>
            <w:r>
              <w:t>классифицировать субъекты Российской Федерации по уровню социально-экономического развития на основе имеющихся знаний и анализа информации из дополнительных источников</w:t>
            </w:r>
          </w:p>
        </w:tc>
      </w:tr>
      <w:tr w14:paraId="04BF59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66C2542">
            <w:pPr>
              <w:pStyle w:val="6"/>
              <w:jc w:val="center"/>
            </w:pPr>
            <w:r>
              <w:t>1.1.12</w:t>
            </w:r>
          </w:p>
        </w:tc>
        <w:tc>
          <w:tcPr>
            <w:tcW w:w="8284" w:type="dxa"/>
          </w:tcPr>
          <w:p w14:paraId="633BFE32">
            <w:pPr>
              <w:pStyle w:val="6"/>
              <w:jc w:val="both"/>
            </w:pPr>
            <w:r>
              <w:t>использовать знания о факторах и условиях размещения хозяйства для решения различных учебных и практико-ориентированных задач: объяснять особенности отраслевой и территориальной структуры хозяйства России, регионов, размещения отдельных предприятий</w:t>
            </w:r>
          </w:p>
        </w:tc>
      </w:tr>
      <w:tr w14:paraId="077A96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EDB8094">
            <w:pPr>
              <w:pStyle w:val="6"/>
              <w:jc w:val="center"/>
            </w:pPr>
            <w:r>
              <w:t>1.1.13</w:t>
            </w:r>
          </w:p>
        </w:tc>
        <w:tc>
          <w:tcPr>
            <w:tcW w:w="8284" w:type="dxa"/>
          </w:tcPr>
          <w:p w14:paraId="027684E7">
            <w:pPr>
              <w:pStyle w:val="6"/>
              <w:jc w:val="both"/>
            </w:pPr>
            <w:r>
              <w:t>использовать знания о факторах и условиях размещения хозяйства для решения различных учебных и практико-ориентированных задач: оценивать условия отдельных территорий для размещения предприятий и различных производств</w:t>
            </w:r>
          </w:p>
        </w:tc>
      </w:tr>
      <w:tr w14:paraId="006503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74C9354">
            <w:pPr>
              <w:pStyle w:val="6"/>
              <w:jc w:val="center"/>
            </w:pPr>
            <w:r>
              <w:t>1.1.14</w:t>
            </w:r>
          </w:p>
        </w:tc>
        <w:tc>
          <w:tcPr>
            <w:tcW w:w="8284" w:type="dxa"/>
          </w:tcPr>
          <w:p w14:paraId="12FA229B">
            <w:pPr>
              <w:pStyle w:val="6"/>
              <w:jc w:val="both"/>
            </w:pPr>
            <w:r>
              <w:t>критически оценивать финансовые условия жизнедеятельности человека и их природные, социальные, политические, технологические, экологические аспекты, необходимые для принятия собственных решений, с точки зрения домохозяйства, предприятия и национальной экономики</w:t>
            </w:r>
          </w:p>
        </w:tc>
      </w:tr>
      <w:tr w14:paraId="039B00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5B8F6EC">
            <w:pPr>
              <w:pStyle w:val="6"/>
              <w:jc w:val="center"/>
            </w:pPr>
            <w:r>
              <w:t>1.2</w:t>
            </w:r>
          </w:p>
        </w:tc>
        <w:tc>
          <w:tcPr>
            <w:tcW w:w="8284" w:type="dxa"/>
          </w:tcPr>
          <w:p w14:paraId="46331BB5">
            <w:pPr>
              <w:pStyle w:val="6"/>
              <w:jc w:val="both"/>
            </w:pPr>
            <w:r>
              <w:t>Тема "Топливно-энергетический комплекс":</w:t>
            </w:r>
          </w:p>
        </w:tc>
      </w:tr>
      <w:tr w14:paraId="724C49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75EFDEA">
            <w:pPr>
              <w:pStyle w:val="6"/>
              <w:jc w:val="center"/>
            </w:pPr>
            <w:r>
              <w:t>1.2.1</w:t>
            </w:r>
          </w:p>
        </w:tc>
        <w:tc>
          <w:tcPr>
            <w:tcW w:w="8284" w:type="dxa"/>
          </w:tcPr>
          <w:p w14:paraId="35B7229D">
            <w:pPr>
              <w:pStyle w:val="6"/>
              <w:jc w:val="both"/>
            </w:pPr>
            <w:r>
              <w:t>находить, извлекать, интегрировать и интерпретировать информацию из различных источников географической информации (картографические, статистические, текстовые, видео- и фотоизображения, компьютерные базы данных) для решения различных учебных и практико-ориентированных задач</w:t>
            </w:r>
          </w:p>
        </w:tc>
      </w:tr>
      <w:tr w14:paraId="7C277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216F09A">
            <w:pPr>
              <w:pStyle w:val="6"/>
              <w:jc w:val="center"/>
            </w:pPr>
            <w:r>
              <w:t>1.2.2</w:t>
            </w:r>
          </w:p>
        </w:tc>
        <w:tc>
          <w:tcPr>
            <w:tcW w:w="8284" w:type="dxa"/>
          </w:tcPr>
          <w:p w14:paraId="323C1CDB">
            <w:pPr>
              <w:pStyle w:val="6"/>
              <w:jc w:val="both"/>
            </w:pPr>
            <w:r>
              <w:t>сравнивать и оценивать влияние отдельных отраслей ТЭК на окружающую среду; условия отдельных регионов страны для развития энергетики на основе возобновляемых источников энергии (ВИЭ)</w:t>
            </w:r>
          </w:p>
        </w:tc>
      </w:tr>
      <w:tr w14:paraId="6B9234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2765066">
            <w:pPr>
              <w:pStyle w:val="6"/>
              <w:jc w:val="center"/>
            </w:pPr>
            <w:r>
              <w:t>1.2.3</w:t>
            </w:r>
          </w:p>
        </w:tc>
        <w:tc>
          <w:tcPr>
            <w:tcW w:w="8284" w:type="dxa"/>
          </w:tcPr>
          <w:p w14:paraId="61F82308">
            <w:pPr>
              <w:pStyle w:val="6"/>
              <w:jc w:val="both"/>
            </w:pPr>
            <w:r>
              <w:t>применять понятия "Возобновляемые источники энергии", "Топливно-энергетический комплекс" для решения учебных и (или) практико-ориентированных задач</w:t>
            </w:r>
          </w:p>
        </w:tc>
      </w:tr>
      <w:tr w14:paraId="136D1F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7E033B3">
            <w:pPr>
              <w:pStyle w:val="6"/>
              <w:jc w:val="center"/>
            </w:pPr>
            <w:r>
              <w:t>1.2.4</w:t>
            </w:r>
          </w:p>
        </w:tc>
        <w:tc>
          <w:tcPr>
            <w:tcW w:w="8284" w:type="dxa"/>
          </w:tcPr>
          <w:p w14:paraId="1C2CB539">
            <w:pPr>
              <w:pStyle w:val="6"/>
              <w:jc w:val="both"/>
            </w:pPr>
            <w:r>
              <w:t>показывать на карте крупнейшие центры и районы размещения ТЭК</w:t>
            </w:r>
          </w:p>
        </w:tc>
      </w:tr>
      <w:tr w14:paraId="45C2B7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A59A7A0">
            <w:pPr>
              <w:pStyle w:val="6"/>
              <w:jc w:val="center"/>
            </w:pPr>
            <w:r>
              <w:t>1.2.4</w:t>
            </w:r>
          </w:p>
        </w:tc>
        <w:tc>
          <w:tcPr>
            <w:tcW w:w="8284" w:type="dxa"/>
          </w:tcPr>
          <w:p w14:paraId="31DA6814">
            <w:pPr>
              <w:pStyle w:val="6"/>
              <w:jc w:val="both"/>
            </w:pPr>
            <w:r>
              <w:t>использовать знания о факторах и условиях размещения хозяйства для решения различных учебных и практико-ориентированных задач: объяснять особенности размещения отдельных предприятий; оценивать условия отдельных территорий для размещения предприятий и различных производств ТЭК</w:t>
            </w:r>
          </w:p>
        </w:tc>
      </w:tr>
      <w:tr w14:paraId="5FB23B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E5E9857">
            <w:pPr>
              <w:pStyle w:val="6"/>
              <w:jc w:val="center"/>
            </w:pPr>
            <w:r>
              <w:t>1.3</w:t>
            </w:r>
          </w:p>
        </w:tc>
        <w:tc>
          <w:tcPr>
            <w:tcW w:w="8284" w:type="dxa"/>
          </w:tcPr>
          <w:p w14:paraId="30D66D50">
            <w:pPr>
              <w:pStyle w:val="6"/>
              <w:jc w:val="both"/>
            </w:pPr>
            <w:r>
              <w:t>Тема "Металлургический комплекс":</w:t>
            </w:r>
          </w:p>
        </w:tc>
      </w:tr>
      <w:tr w14:paraId="115F23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317F709">
            <w:pPr>
              <w:pStyle w:val="6"/>
              <w:jc w:val="center"/>
            </w:pPr>
            <w:r>
              <w:t>1.3.1</w:t>
            </w:r>
          </w:p>
        </w:tc>
        <w:tc>
          <w:tcPr>
            <w:tcW w:w="8284" w:type="dxa"/>
          </w:tcPr>
          <w:p w14:paraId="0D43C39F">
            <w:pPr>
              <w:pStyle w:val="6"/>
              <w:jc w:val="both"/>
            </w:pPr>
            <w:r>
              <w:t>находить, извлекать, интегрировать и интерпретировать информацию из различных источников географической информации (картографические, статистические, текстовые, видео- и фотоизображения, компьютерные базы данных) для решения различных учебных и практико-ориентированных задач: сравнивать и оценивать влияние отдельных отраслей металлургического комплекса на окружающую среду</w:t>
            </w:r>
          </w:p>
        </w:tc>
      </w:tr>
      <w:tr w14:paraId="20832D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394A703">
            <w:pPr>
              <w:pStyle w:val="6"/>
              <w:jc w:val="center"/>
            </w:pPr>
            <w:r>
              <w:t>1.3.2</w:t>
            </w:r>
          </w:p>
        </w:tc>
        <w:tc>
          <w:tcPr>
            <w:tcW w:w="8284" w:type="dxa"/>
          </w:tcPr>
          <w:p w14:paraId="5958A694">
            <w:pPr>
              <w:pStyle w:val="6"/>
              <w:jc w:val="both"/>
            </w:pPr>
            <w:r>
              <w:t>применять понятие "металлургический комплекс" для решения учебных и (или) практико-ориентированных задач</w:t>
            </w:r>
          </w:p>
        </w:tc>
      </w:tr>
      <w:tr w14:paraId="6C1ACF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AB60EDE">
            <w:pPr>
              <w:pStyle w:val="6"/>
              <w:jc w:val="center"/>
            </w:pPr>
            <w:r>
              <w:t>1.3.3</w:t>
            </w:r>
          </w:p>
        </w:tc>
        <w:tc>
          <w:tcPr>
            <w:tcW w:w="8284" w:type="dxa"/>
          </w:tcPr>
          <w:p w14:paraId="18560600">
            <w:pPr>
              <w:pStyle w:val="6"/>
              <w:jc w:val="both"/>
            </w:pPr>
            <w:r>
              <w:t>показывать на карте крупнейшие центры и районы размещения отраслей металлургического комплекса</w:t>
            </w:r>
          </w:p>
        </w:tc>
      </w:tr>
      <w:tr w14:paraId="1C4FC1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739A437">
            <w:pPr>
              <w:pStyle w:val="6"/>
              <w:jc w:val="center"/>
            </w:pPr>
            <w:r>
              <w:t>1.3.4</w:t>
            </w:r>
          </w:p>
        </w:tc>
        <w:tc>
          <w:tcPr>
            <w:tcW w:w="8284" w:type="dxa"/>
          </w:tcPr>
          <w:p w14:paraId="3F8B70B0">
            <w:pPr>
              <w:pStyle w:val="6"/>
              <w:jc w:val="both"/>
            </w:pPr>
            <w:r>
              <w:t>использовать знания о факторах и условиях размещения хозяйства для решения различных учебных и практико-ориентированных задач: объяснять особенности размещения отдельных предприятий металлургического комплекса; оценивать условия отдельных территорий для размещения предприятий и различных производств металлургического комплекса</w:t>
            </w:r>
          </w:p>
        </w:tc>
      </w:tr>
      <w:tr w14:paraId="22C7C8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37DD39A">
            <w:pPr>
              <w:pStyle w:val="6"/>
              <w:jc w:val="center"/>
            </w:pPr>
            <w:r>
              <w:t>1.3.5</w:t>
            </w:r>
          </w:p>
        </w:tc>
        <w:tc>
          <w:tcPr>
            <w:tcW w:w="8284" w:type="dxa"/>
          </w:tcPr>
          <w:p w14:paraId="6954E520">
            <w:pPr>
              <w:pStyle w:val="6"/>
              <w:jc w:val="both"/>
            </w:pPr>
            <w:r>
              <w:t>использовать знания об особенностях компонентов природы России и ее отдельных территорий, об особенностях взаимодействия природы и общества в пределах отдельных территорий для решения практико-ориентированных задач в контексте реальной жизни: оценивать реализуемые проекты по созданию новых производств с учетом экологической безопасности</w:t>
            </w:r>
          </w:p>
        </w:tc>
      </w:tr>
      <w:tr w14:paraId="707E7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4804AC0">
            <w:pPr>
              <w:pStyle w:val="6"/>
              <w:jc w:val="center"/>
            </w:pPr>
            <w:r>
              <w:t>1.4</w:t>
            </w:r>
          </w:p>
        </w:tc>
        <w:tc>
          <w:tcPr>
            <w:tcW w:w="8284" w:type="dxa"/>
          </w:tcPr>
          <w:p w14:paraId="6B1A74A5">
            <w:pPr>
              <w:pStyle w:val="6"/>
              <w:jc w:val="both"/>
            </w:pPr>
            <w:r>
              <w:t>Тема "Машиностроительный комплекс":</w:t>
            </w:r>
          </w:p>
        </w:tc>
      </w:tr>
      <w:tr w14:paraId="5A820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11FA712">
            <w:pPr>
              <w:pStyle w:val="6"/>
              <w:jc w:val="center"/>
            </w:pPr>
            <w:r>
              <w:t>1.4.1</w:t>
            </w:r>
          </w:p>
        </w:tc>
        <w:tc>
          <w:tcPr>
            <w:tcW w:w="8284" w:type="dxa"/>
          </w:tcPr>
          <w:p w14:paraId="50D54A1E">
            <w:pPr>
              <w:pStyle w:val="6"/>
              <w:jc w:val="both"/>
            </w:pPr>
            <w:r>
              <w:t>применять понятия "условия и факторы размещения производства", "машиностроительный комплекс" для решения учебных и (или) практико-ориентированных задач</w:t>
            </w:r>
          </w:p>
        </w:tc>
      </w:tr>
      <w:tr w14:paraId="25C1FC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D8483C2">
            <w:pPr>
              <w:pStyle w:val="6"/>
              <w:jc w:val="center"/>
            </w:pPr>
            <w:r>
              <w:t>1.4.2</w:t>
            </w:r>
          </w:p>
        </w:tc>
        <w:tc>
          <w:tcPr>
            <w:tcW w:w="8284" w:type="dxa"/>
          </w:tcPr>
          <w:p w14:paraId="1620A329">
            <w:pPr>
              <w:pStyle w:val="6"/>
              <w:jc w:val="both"/>
            </w:pPr>
            <w:r>
              <w:t>показывать на карте крупнейшие центры и районы размещения отраслей машиностроительного комплекса</w:t>
            </w:r>
          </w:p>
        </w:tc>
      </w:tr>
      <w:tr w14:paraId="0014E5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D331A75">
            <w:pPr>
              <w:pStyle w:val="6"/>
              <w:jc w:val="center"/>
            </w:pPr>
            <w:r>
              <w:t>1.4.3</w:t>
            </w:r>
          </w:p>
        </w:tc>
        <w:tc>
          <w:tcPr>
            <w:tcW w:w="8284" w:type="dxa"/>
          </w:tcPr>
          <w:p w14:paraId="6A6419B6">
            <w:pPr>
              <w:pStyle w:val="6"/>
              <w:jc w:val="both"/>
            </w:pPr>
            <w:r>
              <w:t>использовать знания о факторах и условиях размещения хозяйства для решения различных учебных и практико-ориентированных задач: объяснять особенности размещения отдельных предприятий машиностроительного комплекса; оценивать условия отдельных территорий для размещения предприятий и различных производств машиностроительного комплекса</w:t>
            </w:r>
          </w:p>
        </w:tc>
      </w:tr>
      <w:tr w14:paraId="0C1DAB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6395EC6">
            <w:pPr>
              <w:pStyle w:val="6"/>
              <w:jc w:val="center"/>
            </w:pPr>
            <w:r>
              <w:t>1.5</w:t>
            </w:r>
          </w:p>
        </w:tc>
        <w:tc>
          <w:tcPr>
            <w:tcW w:w="8284" w:type="dxa"/>
          </w:tcPr>
          <w:p w14:paraId="428D1E63">
            <w:pPr>
              <w:pStyle w:val="6"/>
              <w:jc w:val="both"/>
            </w:pPr>
            <w:r>
              <w:t>Тема "Химико-лесной комплекс":</w:t>
            </w:r>
          </w:p>
        </w:tc>
      </w:tr>
      <w:tr w14:paraId="1EA03F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7B6C7A2">
            <w:pPr>
              <w:pStyle w:val="6"/>
              <w:jc w:val="center"/>
            </w:pPr>
            <w:r>
              <w:t>1.5.1</w:t>
            </w:r>
          </w:p>
        </w:tc>
        <w:tc>
          <w:tcPr>
            <w:tcW w:w="8284" w:type="dxa"/>
          </w:tcPr>
          <w:p w14:paraId="04A43C9D">
            <w:pPr>
              <w:pStyle w:val="6"/>
              <w:jc w:val="both"/>
            </w:pPr>
            <w:r>
              <w:t>применять понятия "условия и факторы размещения производства", "химико-лесной комплекс" для решения учебных и (или) практико-ориентированных задач</w:t>
            </w:r>
          </w:p>
        </w:tc>
      </w:tr>
      <w:tr w14:paraId="5E4527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DFD0EF6">
            <w:pPr>
              <w:pStyle w:val="6"/>
              <w:jc w:val="center"/>
            </w:pPr>
            <w:r>
              <w:t>1.5.2</w:t>
            </w:r>
          </w:p>
        </w:tc>
        <w:tc>
          <w:tcPr>
            <w:tcW w:w="8284" w:type="dxa"/>
          </w:tcPr>
          <w:p w14:paraId="458302EC">
            <w:pPr>
              <w:pStyle w:val="6"/>
              <w:jc w:val="both"/>
            </w:pPr>
            <w:r>
              <w:t>показывать на карте крупнейшие центры и районы размещения отраслей химико-лесного комплекса</w:t>
            </w:r>
          </w:p>
        </w:tc>
      </w:tr>
      <w:tr w14:paraId="24BD42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F63BA79">
            <w:pPr>
              <w:pStyle w:val="6"/>
              <w:jc w:val="center"/>
            </w:pPr>
            <w:r>
              <w:t>1.5.3</w:t>
            </w:r>
          </w:p>
        </w:tc>
        <w:tc>
          <w:tcPr>
            <w:tcW w:w="8284" w:type="dxa"/>
          </w:tcPr>
          <w:p w14:paraId="380B7647">
            <w:pPr>
              <w:pStyle w:val="6"/>
              <w:jc w:val="both"/>
            </w:pPr>
            <w:r>
              <w:t>использовать знания о факторах и условиях размещения хозяйства для решения различных учебных и практико-ориентированных задач: объяснять особенности размещения отдельных предприятий химико-лесного комплекса; оценивать условия отдельных территорий для размещения предприятий и различных производств химико-лесного комплекса</w:t>
            </w:r>
          </w:p>
        </w:tc>
      </w:tr>
      <w:tr w14:paraId="35F02C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E162CFD">
            <w:pPr>
              <w:pStyle w:val="6"/>
              <w:jc w:val="center"/>
            </w:pPr>
            <w:r>
              <w:t>1.5.4</w:t>
            </w:r>
          </w:p>
        </w:tc>
        <w:tc>
          <w:tcPr>
            <w:tcW w:w="8284" w:type="dxa"/>
          </w:tcPr>
          <w:p w14:paraId="1969107A">
            <w:pPr>
              <w:pStyle w:val="6"/>
              <w:jc w:val="both"/>
            </w:pPr>
            <w:r>
              <w:t>использовать знания об особенностях компонентов природы России и ее отдельных территорий, об особенностях взаимодействия природы и общества в пределах отдельных территорий для решения практико-ориентированных задач в контексте реальной жизни: оценивать реализуемые проекты по созданию новых производств с учетом экологической безопасности</w:t>
            </w:r>
          </w:p>
        </w:tc>
      </w:tr>
      <w:tr w14:paraId="4EF1AF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43DF6E3">
            <w:pPr>
              <w:pStyle w:val="6"/>
              <w:jc w:val="center"/>
            </w:pPr>
            <w:r>
              <w:t>1.6</w:t>
            </w:r>
          </w:p>
        </w:tc>
        <w:tc>
          <w:tcPr>
            <w:tcW w:w="8284" w:type="dxa"/>
          </w:tcPr>
          <w:p w14:paraId="2A58291E">
            <w:pPr>
              <w:pStyle w:val="6"/>
              <w:jc w:val="both"/>
            </w:pPr>
            <w:r>
              <w:t>Тема "Агропромышленный комплекс (АПК)":</w:t>
            </w:r>
          </w:p>
        </w:tc>
      </w:tr>
      <w:tr w14:paraId="570105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AC231BA">
            <w:pPr>
              <w:pStyle w:val="6"/>
              <w:jc w:val="center"/>
            </w:pPr>
            <w:r>
              <w:t>1.6.1</w:t>
            </w:r>
          </w:p>
        </w:tc>
        <w:tc>
          <w:tcPr>
            <w:tcW w:w="8284" w:type="dxa"/>
          </w:tcPr>
          <w:p w14:paraId="5EF650FE">
            <w:pPr>
              <w:pStyle w:val="6"/>
              <w:jc w:val="both"/>
            </w:pPr>
            <w:r>
              <w:t>применять понятие "агропромышленный комплекс" для решения учебных и (или) практико-ориентированных задач</w:t>
            </w:r>
          </w:p>
        </w:tc>
      </w:tr>
      <w:tr w14:paraId="6DFBDA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2C537FC">
            <w:pPr>
              <w:pStyle w:val="6"/>
              <w:jc w:val="center"/>
            </w:pPr>
            <w:r>
              <w:t>1.6.2</w:t>
            </w:r>
          </w:p>
        </w:tc>
        <w:tc>
          <w:tcPr>
            <w:tcW w:w="8284" w:type="dxa"/>
          </w:tcPr>
          <w:p w14:paraId="1D3F52F1">
            <w:pPr>
              <w:pStyle w:val="6"/>
              <w:jc w:val="both"/>
            </w:pPr>
            <w:r>
              <w:t>показывать на карте районы развития отраслей сельского хозяйства</w:t>
            </w:r>
          </w:p>
        </w:tc>
      </w:tr>
      <w:tr w14:paraId="01DA5C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35C6064">
            <w:pPr>
              <w:pStyle w:val="6"/>
              <w:jc w:val="center"/>
            </w:pPr>
            <w:r>
              <w:t>1.6.3</w:t>
            </w:r>
          </w:p>
        </w:tc>
        <w:tc>
          <w:tcPr>
            <w:tcW w:w="8284" w:type="dxa"/>
          </w:tcPr>
          <w:p w14:paraId="777EED58">
            <w:pPr>
              <w:pStyle w:val="6"/>
              <w:jc w:val="both"/>
            </w:pPr>
            <w:r>
              <w:t>использовать знания о факторах и условиях размещения хозяйства для решения различных учебных и практико-ориентированных задач: объяснять особенности размещения отдельных предприятий АПК; оценивать условия отдельных территорий для размещения предприятий и различных производств АПК</w:t>
            </w:r>
          </w:p>
        </w:tc>
      </w:tr>
      <w:tr w14:paraId="3A61E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E5D2FCF">
            <w:pPr>
              <w:pStyle w:val="6"/>
              <w:jc w:val="center"/>
            </w:pPr>
            <w:r>
              <w:t>1.6.3</w:t>
            </w:r>
          </w:p>
        </w:tc>
        <w:tc>
          <w:tcPr>
            <w:tcW w:w="8284" w:type="dxa"/>
          </w:tcPr>
          <w:p w14:paraId="2DFE53DF">
            <w:pPr>
              <w:pStyle w:val="6"/>
              <w:jc w:val="both"/>
            </w:pPr>
            <w:r>
              <w:t>использовать знания об особенностях компонентов природы России и ее отдельных территорий; об особенностях взаимодействия природы и общества в пределах отдельных территорий для решения практико-ориентированных задач в контексте реальной жизни: оценивать реализуемые проекты по созданию новых производств с учетом экологической безопасности</w:t>
            </w:r>
          </w:p>
        </w:tc>
      </w:tr>
      <w:tr w14:paraId="3B0F39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C38E0E5">
            <w:pPr>
              <w:pStyle w:val="6"/>
              <w:jc w:val="center"/>
            </w:pPr>
            <w:r>
              <w:t>1.7</w:t>
            </w:r>
          </w:p>
        </w:tc>
        <w:tc>
          <w:tcPr>
            <w:tcW w:w="8284" w:type="dxa"/>
          </w:tcPr>
          <w:p w14:paraId="4497BBCF">
            <w:pPr>
              <w:pStyle w:val="6"/>
              <w:jc w:val="both"/>
            </w:pPr>
            <w:r>
              <w:t>Тема "Инфраструктурный комплекс":</w:t>
            </w:r>
          </w:p>
        </w:tc>
      </w:tr>
      <w:tr w14:paraId="58DB5F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47ACAAB">
            <w:pPr>
              <w:pStyle w:val="6"/>
              <w:jc w:val="center"/>
            </w:pPr>
            <w:r>
              <w:t>1.7.1</w:t>
            </w:r>
          </w:p>
        </w:tc>
        <w:tc>
          <w:tcPr>
            <w:tcW w:w="8284" w:type="dxa"/>
          </w:tcPr>
          <w:p w14:paraId="233A866B">
            <w:pPr>
              <w:pStyle w:val="6"/>
              <w:jc w:val="both"/>
            </w:pPr>
            <w:r>
              <w:t>применять понятия "инфраструктура", "сфера обслуживания" для решения учебных и (или) практико-ориентированных задач</w:t>
            </w:r>
          </w:p>
        </w:tc>
      </w:tr>
      <w:tr w14:paraId="140F07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95FCA06">
            <w:pPr>
              <w:pStyle w:val="6"/>
              <w:jc w:val="center"/>
            </w:pPr>
            <w:r>
              <w:t>1.7.2</w:t>
            </w:r>
          </w:p>
        </w:tc>
        <w:tc>
          <w:tcPr>
            <w:tcW w:w="8284" w:type="dxa"/>
          </w:tcPr>
          <w:p w14:paraId="0025FAE5">
            <w:pPr>
              <w:pStyle w:val="6"/>
              <w:jc w:val="both"/>
            </w:pPr>
            <w:r>
              <w:t>различать виды транспорта и основные показатели их работы: грузооборот и пассажирооборот</w:t>
            </w:r>
          </w:p>
        </w:tc>
      </w:tr>
      <w:tr w14:paraId="69CA4C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1E7B1D5">
            <w:pPr>
              <w:pStyle w:val="6"/>
              <w:jc w:val="center"/>
            </w:pPr>
            <w:r>
              <w:t>1.7.3</w:t>
            </w:r>
          </w:p>
        </w:tc>
        <w:tc>
          <w:tcPr>
            <w:tcW w:w="8284" w:type="dxa"/>
          </w:tcPr>
          <w:p w14:paraId="42A71EF0">
            <w:pPr>
              <w:pStyle w:val="6"/>
              <w:jc w:val="both"/>
            </w:pPr>
            <w:r>
              <w:t>показывать на карте транспортные магистрали и центры</w:t>
            </w:r>
          </w:p>
        </w:tc>
      </w:tr>
      <w:tr w14:paraId="6C31AC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926E607">
            <w:pPr>
              <w:pStyle w:val="6"/>
              <w:jc w:val="center"/>
            </w:pPr>
            <w:r>
              <w:t>1.7.4</w:t>
            </w:r>
          </w:p>
        </w:tc>
        <w:tc>
          <w:tcPr>
            <w:tcW w:w="8284" w:type="dxa"/>
          </w:tcPr>
          <w:p w14:paraId="6B6AEE62">
            <w:pPr>
              <w:pStyle w:val="6"/>
              <w:jc w:val="both"/>
            </w:pPr>
            <w:r>
              <w:t>использовать знания о факторах и условиях размещения хозяйства для решения различных учебных и практико-ориентированных задач: объяснять особенности размещения отдельных предприятий инфраструктурного комплекса; оценивать условия отдельных территорий для размещения предприятий инфраструктурного комплекса</w:t>
            </w:r>
          </w:p>
        </w:tc>
      </w:tr>
      <w:tr w14:paraId="5064B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FCA55DE">
            <w:pPr>
              <w:pStyle w:val="6"/>
              <w:jc w:val="center"/>
            </w:pPr>
            <w:r>
              <w:t>2</w:t>
            </w:r>
          </w:p>
        </w:tc>
        <w:tc>
          <w:tcPr>
            <w:tcW w:w="8284" w:type="dxa"/>
          </w:tcPr>
          <w:p w14:paraId="4F957C1A">
            <w:pPr>
              <w:pStyle w:val="6"/>
              <w:jc w:val="both"/>
            </w:pPr>
            <w:r>
              <w:t>Раздел "Регионы России"</w:t>
            </w:r>
          </w:p>
        </w:tc>
      </w:tr>
      <w:tr w14:paraId="53987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C415ACB">
            <w:pPr>
              <w:pStyle w:val="6"/>
              <w:jc w:val="center"/>
            </w:pPr>
            <w:r>
              <w:t>2.1</w:t>
            </w:r>
          </w:p>
        </w:tc>
        <w:tc>
          <w:tcPr>
            <w:tcW w:w="8284" w:type="dxa"/>
          </w:tcPr>
          <w:p w14:paraId="6A08FA2A">
            <w:pPr>
              <w:pStyle w:val="6"/>
              <w:jc w:val="both"/>
            </w:pPr>
            <w:r>
              <w:t>Тема "Западный макрорегион (Европейская часть) России":</w:t>
            </w:r>
          </w:p>
        </w:tc>
      </w:tr>
      <w:tr w14:paraId="3A52BF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F089DE5">
            <w:pPr>
              <w:pStyle w:val="6"/>
              <w:jc w:val="center"/>
            </w:pPr>
            <w:r>
              <w:t>2.1.1</w:t>
            </w:r>
          </w:p>
        </w:tc>
        <w:tc>
          <w:tcPr>
            <w:tcW w:w="8284" w:type="dxa"/>
          </w:tcPr>
          <w:p w14:paraId="72965CBE">
            <w:pPr>
              <w:pStyle w:val="6"/>
              <w:jc w:val="both"/>
            </w:pPr>
            <w:r>
              <w:t>оценивать влияние географического положения отдельных регионов России на особенности природы, жизнь и хозяйственную деятельность населения</w:t>
            </w:r>
          </w:p>
        </w:tc>
      </w:tr>
      <w:tr w14:paraId="2CF77A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DB708CC">
            <w:pPr>
              <w:pStyle w:val="6"/>
              <w:jc w:val="center"/>
            </w:pPr>
            <w:r>
              <w:t>2.1.2</w:t>
            </w:r>
          </w:p>
        </w:tc>
        <w:tc>
          <w:tcPr>
            <w:tcW w:w="8284" w:type="dxa"/>
          </w:tcPr>
          <w:p w14:paraId="2DB175B0">
            <w:pPr>
              <w:pStyle w:val="6"/>
              <w:jc w:val="both"/>
            </w:pPr>
            <w:r>
              <w:t>сравнивать географическое положение, географические особенности природно-ресурсного потенциала, населения и хозяйства регионов России</w:t>
            </w:r>
          </w:p>
        </w:tc>
      </w:tr>
      <w:tr w14:paraId="4E8F90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05B1CF7">
            <w:pPr>
              <w:pStyle w:val="6"/>
              <w:jc w:val="center"/>
            </w:pPr>
            <w:r>
              <w:t>2.1.3</w:t>
            </w:r>
          </w:p>
        </w:tc>
        <w:tc>
          <w:tcPr>
            <w:tcW w:w="8284" w:type="dxa"/>
          </w:tcPr>
          <w:p w14:paraId="7020BE10">
            <w:pPr>
              <w:pStyle w:val="6"/>
              <w:jc w:val="both"/>
            </w:pPr>
            <w:r>
              <w:t>объяснять географические различия населения и хозяйства территорий крупных регионов страны</w:t>
            </w:r>
          </w:p>
        </w:tc>
      </w:tr>
      <w:tr w14:paraId="47A912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91A3AE7">
            <w:pPr>
              <w:pStyle w:val="6"/>
              <w:jc w:val="center"/>
            </w:pPr>
            <w:r>
              <w:t>2.2</w:t>
            </w:r>
          </w:p>
        </w:tc>
        <w:tc>
          <w:tcPr>
            <w:tcW w:w="8284" w:type="dxa"/>
          </w:tcPr>
          <w:p w14:paraId="637B8D72">
            <w:pPr>
              <w:pStyle w:val="6"/>
              <w:jc w:val="both"/>
            </w:pPr>
            <w:r>
              <w:t>Тема "Восточный макрорегион (Азиатская часть) России":</w:t>
            </w:r>
          </w:p>
        </w:tc>
      </w:tr>
      <w:tr w14:paraId="6063D9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C9531EF">
            <w:pPr>
              <w:pStyle w:val="6"/>
              <w:jc w:val="center"/>
            </w:pPr>
            <w:r>
              <w:t>2.2.1</w:t>
            </w:r>
          </w:p>
        </w:tc>
        <w:tc>
          <w:tcPr>
            <w:tcW w:w="8284" w:type="dxa"/>
          </w:tcPr>
          <w:p w14:paraId="50BE0E7B">
            <w:pPr>
              <w:pStyle w:val="6"/>
              <w:jc w:val="both"/>
            </w:pPr>
            <w:r>
              <w:t>оценивать влияние географического положения отдельных регионов России на особенности природы, жизнь и хозяйственную деятельность населения</w:t>
            </w:r>
          </w:p>
        </w:tc>
      </w:tr>
      <w:tr w14:paraId="7A0E5B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85A6A0E">
            <w:pPr>
              <w:pStyle w:val="6"/>
              <w:jc w:val="center"/>
            </w:pPr>
            <w:r>
              <w:t>2.2.2</w:t>
            </w:r>
          </w:p>
        </w:tc>
        <w:tc>
          <w:tcPr>
            <w:tcW w:w="8284" w:type="dxa"/>
          </w:tcPr>
          <w:p w14:paraId="780E1145">
            <w:pPr>
              <w:pStyle w:val="6"/>
              <w:jc w:val="both"/>
            </w:pPr>
            <w:r>
              <w:t>сравнивать географическое положение, географические особенности природно-ресурсного потенциала, населения и хозяйства регионов России</w:t>
            </w:r>
          </w:p>
        </w:tc>
      </w:tr>
      <w:tr w14:paraId="057BE2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98C522E">
            <w:pPr>
              <w:pStyle w:val="6"/>
              <w:jc w:val="center"/>
            </w:pPr>
            <w:r>
              <w:t>2.2.3</w:t>
            </w:r>
          </w:p>
        </w:tc>
        <w:tc>
          <w:tcPr>
            <w:tcW w:w="8284" w:type="dxa"/>
          </w:tcPr>
          <w:p w14:paraId="5F5ADBEA">
            <w:pPr>
              <w:pStyle w:val="6"/>
              <w:jc w:val="both"/>
            </w:pPr>
            <w:r>
              <w:t>объяснять географические различия населения и хозяйства территорий крупных регионов страны</w:t>
            </w:r>
          </w:p>
        </w:tc>
      </w:tr>
      <w:tr w14:paraId="2E7D4A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2635F14">
            <w:pPr>
              <w:pStyle w:val="6"/>
              <w:jc w:val="center"/>
            </w:pPr>
            <w:r>
              <w:t>3</w:t>
            </w:r>
          </w:p>
        </w:tc>
        <w:tc>
          <w:tcPr>
            <w:tcW w:w="8284" w:type="dxa"/>
          </w:tcPr>
          <w:p w14:paraId="165EF4B6">
            <w:pPr>
              <w:pStyle w:val="6"/>
              <w:jc w:val="both"/>
            </w:pPr>
            <w:r>
              <w:t>По разделу "Россия в современном мире"</w:t>
            </w:r>
          </w:p>
        </w:tc>
      </w:tr>
      <w:tr w14:paraId="5E71B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E7B08EF">
            <w:pPr>
              <w:pStyle w:val="6"/>
              <w:jc w:val="center"/>
            </w:pPr>
            <w:r>
              <w:t>3.1</w:t>
            </w:r>
          </w:p>
        </w:tc>
        <w:tc>
          <w:tcPr>
            <w:tcW w:w="8284" w:type="dxa"/>
          </w:tcPr>
          <w:p w14:paraId="4E116335">
            <w:pPr>
              <w:pStyle w:val="6"/>
              <w:jc w:val="both"/>
            </w:pPr>
            <w:r>
              <w:t>Тема "Россия в современном мире":</w:t>
            </w:r>
          </w:p>
        </w:tc>
      </w:tr>
      <w:tr w14:paraId="760C5C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0B76789">
            <w:pPr>
              <w:pStyle w:val="6"/>
              <w:jc w:val="center"/>
            </w:pPr>
            <w:r>
              <w:t>3.1.1</w:t>
            </w:r>
          </w:p>
        </w:tc>
        <w:tc>
          <w:tcPr>
            <w:tcW w:w="8284" w:type="dxa"/>
          </w:tcPr>
          <w:p w14:paraId="0885EBBB">
            <w:pPr>
              <w:pStyle w:val="6"/>
              <w:jc w:val="both"/>
            </w:pPr>
            <w:r>
              <w:t>формулировать оценочные суждения о воздействии человеческой деятельности на окружающую среду своей местности, региона, страны в целом, о динамике, уровне и структуре социально-экономического развития России, месте и роли России в мире</w:t>
            </w:r>
          </w:p>
        </w:tc>
      </w:tr>
      <w:tr w14:paraId="4B4356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9E2C9FD">
            <w:pPr>
              <w:pStyle w:val="6"/>
              <w:jc w:val="center"/>
            </w:pPr>
            <w:r>
              <w:t>3.1.2</w:t>
            </w:r>
          </w:p>
        </w:tc>
        <w:tc>
          <w:tcPr>
            <w:tcW w:w="8284" w:type="dxa"/>
          </w:tcPr>
          <w:p w14:paraId="53546B2E">
            <w:pPr>
              <w:pStyle w:val="6"/>
              <w:jc w:val="both"/>
            </w:pPr>
            <w:r>
              <w:t>приводить примеры объектов Всемирного наследия ЮНЕСКО и описывать их местоположение на географической карте</w:t>
            </w:r>
          </w:p>
        </w:tc>
      </w:tr>
      <w:tr w14:paraId="208F7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E2FDCAA">
            <w:pPr>
              <w:pStyle w:val="6"/>
              <w:jc w:val="center"/>
            </w:pPr>
            <w:r>
              <w:t>3.1.3</w:t>
            </w:r>
          </w:p>
        </w:tc>
        <w:tc>
          <w:tcPr>
            <w:tcW w:w="8284" w:type="dxa"/>
          </w:tcPr>
          <w:p w14:paraId="771724A9">
            <w:pPr>
              <w:pStyle w:val="6"/>
              <w:jc w:val="both"/>
            </w:pPr>
            <w:r>
              <w:t>характеризовать место и роль России в мировом хозяйстве</w:t>
            </w:r>
          </w:p>
        </w:tc>
      </w:tr>
    </w:tbl>
    <w:p w14:paraId="0A040F5B">
      <w:pPr>
        <w:pStyle w:val="6"/>
        <w:ind w:firstLine="540"/>
        <w:jc w:val="both"/>
      </w:pPr>
    </w:p>
    <w:p w14:paraId="45DCAD47">
      <w:pPr>
        <w:pStyle w:val="6"/>
        <w:jc w:val="right"/>
      </w:pPr>
      <w:r>
        <w:t>Таблица 21.9</w:t>
      </w:r>
    </w:p>
    <w:p w14:paraId="0E14206E">
      <w:pPr>
        <w:pStyle w:val="6"/>
        <w:ind w:firstLine="540"/>
        <w:jc w:val="both"/>
      </w:pPr>
    </w:p>
    <w:p w14:paraId="2A63BA1B">
      <w:pPr>
        <w:pStyle w:val="6"/>
        <w:jc w:val="center"/>
      </w:pPr>
      <w:r>
        <w:t>Проверяемые элементы содержания (9 класс)</w:t>
      </w:r>
    </w:p>
    <w:p w14:paraId="287842DD">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8851"/>
      </w:tblGrid>
      <w:tr w14:paraId="6B5BE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B8EA955">
            <w:pPr>
              <w:pStyle w:val="6"/>
              <w:jc w:val="center"/>
            </w:pPr>
            <w:r>
              <w:t>Код</w:t>
            </w:r>
          </w:p>
        </w:tc>
        <w:tc>
          <w:tcPr>
            <w:tcW w:w="8851" w:type="dxa"/>
          </w:tcPr>
          <w:p w14:paraId="4E11DB22">
            <w:pPr>
              <w:pStyle w:val="6"/>
              <w:jc w:val="center"/>
            </w:pPr>
            <w:r>
              <w:t>Проверяемый элемент содержания</w:t>
            </w:r>
          </w:p>
        </w:tc>
      </w:tr>
      <w:tr w14:paraId="6DF80A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D0D2671">
            <w:pPr>
              <w:pStyle w:val="6"/>
              <w:jc w:val="center"/>
            </w:pPr>
            <w:r>
              <w:t>1</w:t>
            </w:r>
          </w:p>
        </w:tc>
        <w:tc>
          <w:tcPr>
            <w:tcW w:w="8851" w:type="dxa"/>
          </w:tcPr>
          <w:p w14:paraId="2257379A">
            <w:pPr>
              <w:pStyle w:val="6"/>
              <w:jc w:val="both"/>
            </w:pPr>
            <w:r>
              <w:t>Общая характеристика хозяйства России</w:t>
            </w:r>
          </w:p>
        </w:tc>
      </w:tr>
      <w:tr w14:paraId="1174F2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CB0BA89">
            <w:pPr>
              <w:pStyle w:val="6"/>
              <w:jc w:val="center"/>
            </w:pPr>
            <w:r>
              <w:t>1.1</w:t>
            </w:r>
          </w:p>
        </w:tc>
        <w:tc>
          <w:tcPr>
            <w:tcW w:w="8851" w:type="dxa"/>
          </w:tcPr>
          <w:p w14:paraId="568D26D9">
            <w:pPr>
              <w:pStyle w:val="6"/>
              <w:jc w:val="both"/>
            </w:pPr>
            <w:r>
              <w:t>Состав, отраслевая, функциональная и территориальная структура хозяйства</w:t>
            </w:r>
          </w:p>
        </w:tc>
      </w:tr>
      <w:tr w14:paraId="0903F6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8CD9244">
            <w:pPr>
              <w:pStyle w:val="6"/>
              <w:jc w:val="center"/>
            </w:pPr>
            <w:r>
              <w:t>1.2</w:t>
            </w:r>
          </w:p>
        </w:tc>
        <w:tc>
          <w:tcPr>
            <w:tcW w:w="8851" w:type="dxa"/>
          </w:tcPr>
          <w:p w14:paraId="4E912CAD">
            <w:pPr>
              <w:pStyle w:val="6"/>
              <w:jc w:val="both"/>
            </w:pPr>
            <w:r>
              <w:t>ВВП, ВРП как показатели уровня развития страны и регионов</w:t>
            </w:r>
          </w:p>
        </w:tc>
      </w:tr>
      <w:tr w14:paraId="48716D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3EB88A2">
            <w:pPr>
              <w:pStyle w:val="6"/>
              <w:jc w:val="center"/>
            </w:pPr>
            <w:r>
              <w:t>1.3</w:t>
            </w:r>
          </w:p>
        </w:tc>
        <w:tc>
          <w:tcPr>
            <w:tcW w:w="8851" w:type="dxa"/>
          </w:tcPr>
          <w:p w14:paraId="4A3FC65B">
            <w:pPr>
              <w:pStyle w:val="6"/>
              <w:jc w:val="both"/>
            </w:pPr>
            <w:r>
              <w:t>Факторы производства. Производственный капитал России. Условия и факторы размещения хозяйства</w:t>
            </w:r>
          </w:p>
        </w:tc>
      </w:tr>
      <w:tr w14:paraId="1BA3B3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8E9BC03">
            <w:pPr>
              <w:pStyle w:val="6"/>
              <w:jc w:val="center"/>
            </w:pPr>
            <w:r>
              <w:t>2</w:t>
            </w:r>
          </w:p>
        </w:tc>
        <w:tc>
          <w:tcPr>
            <w:tcW w:w="8851" w:type="dxa"/>
          </w:tcPr>
          <w:p w14:paraId="04F8FA61">
            <w:pPr>
              <w:pStyle w:val="6"/>
              <w:jc w:val="both"/>
            </w:pPr>
            <w:r>
              <w:t>География отраслей хозяйства</w:t>
            </w:r>
          </w:p>
        </w:tc>
      </w:tr>
      <w:tr w14:paraId="359965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0A46886">
            <w:pPr>
              <w:pStyle w:val="6"/>
              <w:jc w:val="center"/>
            </w:pPr>
            <w:r>
              <w:t>2.1</w:t>
            </w:r>
          </w:p>
        </w:tc>
        <w:tc>
          <w:tcPr>
            <w:tcW w:w="8851" w:type="dxa"/>
          </w:tcPr>
          <w:p w14:paraId="67570D3C">
            <w:pPr>
              <w:pStyle w:val="6"/>
              <w:jc w:val="both"/>
            </w:pPr>
            <w:r>
              <w:t>Машиностроительный комплекс</w:t>
            </w:r>
          </w:p>
        </w:tc>
      </w:tr>
      <w:tr w14:paraId="3C8CB5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855B0CF">
            <w:pPr>
              <w:pStyle w:val="6"/>
              <w:jc w:val="center"/>
            </w:pPr>
            <w:r>
              <w:t>2.2</w:t>
            </w:r>
          </w:p>
        </w:tc>
        <w:tc>
          <w:tcPr>
            <w:tcW w:w="8851" w:type="dxa"/>
          </w:tcPr>
          <w:p w14:paraId="31EC13CD">
            <w:pPr>
              <w:pStyle w:val="6"/>
              <w:jc w:val="both"/>
            </w:pPr>
            <w:r>
              <w:t>Топливно-энергетический комплекс (ТЭК)</w:t>
            </w:r>
          </w:p>
        </w:tc>
      </w:tr>
      <w:tr w14:paraId="3BF2A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C7DED12">
            <w:pPr>
              <w:pStyle w:val="6"/>
              <w:jc w:val="center"/>
            </w:pPr>
            <w:r>
              <w:t>2.3</w:t>
            </w:r>
          </w:p>
        </w:tc>
        <w:tc>
          <w:tcPr>
            <w:tcW w:w="8851" w:type="dxa"/>
          </w:tcPr>
          <w:p w14:paraId="56BDA428">
            <w:pPr>
              <w:pStyle w:val="6"/>
              <w:jc w:val="both"/>
            </w:pPr>
            <w:r>
              <w:t>Металлургический комплекс: черная и цветная металлургия</w:t>
            </w:r>
          </w:p>
        </w:tc>
      </w:tr>
      <w:tr w14:paraId="4B4263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8354722">
            <w:pPr>
              <w:pStyle w:val="6"/>
              <w:jc w:val="center"/>
            </w:pPr>
            <w:r>
              <w:t>2.4</w:t>
            </w:r>
          </w:p>
        </w:tc>
        <w:tc>
          <w:tcPr>
            <w:tcW w:w="8851" w:type="dxa"/>
          </w:tcPr>
          <w:p w14:paraId="41DA2C61">
            <w:pPr>
              <w:pStyle w:val="6"/>
              <w:jc w:val="both"/>
            </w:pPr>
            <w:r>
              <w:t>Химико-лесной комплекс: химическая промышленность и лесопромышленный комплекс</w:t>
            </w:r>
          </w:p>
        </w:tc>
      </w:tr>
      <w:tr w14:paraId="1D7A2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F473770">
            <w:pPr>
              <w:pStyle w:val="6"/>
              <w:jc w:val="center"/>
            </w:pPr>
            <w:r>
              <w:t>2.5</w:t>
            </w:r>
          </w:p>
        </w:tc>
        <w:tc>
          <w:tcPr>
            <w:tcW w:w="8851" w:type="dxa"/>
          </w:tcPr>
          <w:p w14:paraId="4DAC4610">
            <w:pPr>
              <w:pStyle w:val="6"/>
              <w:jc w:val="both"/>
            </w:pPr>
            <w:r>
              <w:t>Агропромышленный комплекс (АПК). Сельское хозяйство: растениеводство и животноводство. Пищевая промышленность</w:t>
            </w:r>
          </w:p>
        </w:tc>
      </w:tr>
      <w:tr w14:paraId="03B723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BB01C89">
            <w:pPr>
              <w:pStyle w:val="6"/>
              <w:jc w:val="center"/>
            </w:pPr>
            <w:r>
              <w:t>2.6</w:t>
            </w:r>
          </w:p>
        </w:tc>
        <w:tc>
          <w:tcPr>
            <w:tcW w:w="8851" w:type="dxa"/>
          </w:tcPr>
          <w:p w14:paraId="0566D741">
            <w:pPr>
              <w:pStyle w:val="6"/>
              <w:jc w:val="both"/>
            </w:pPr>
            <w:r>
              <w:t>Инфраструктурный комплекс: транспорт и связь, информационная инфраструктура; сфера обслуживания; рекреационное хозяйство</w:t>
            </w:r>
          </w:p>
        </w:tc>
      </w:tr>
      <w:tr w14:paraId="1C871B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E14DC0D">
            <w:pPr>
              <w:pStyle w:val="6"/>
              <w:jc w:val="center"/>
            </w:pPr>
            <w:r>
              <w:t>3</w:t>
            </w:r>
          </w:p>
        </w:tc>
        <w:tc>
          <w:tcPr>
            <w:tcW w:w="8851" w:type="dxa"/>
          </w:tcPr>
          <w:p w14:paraId="53F263FF">
            <w:pPr>
              <w:pStyle w:val="6"/>
              <w:jc w:val="both"/>
            </w:pPr>
            <w:r>
              <w:t>Регионы России</w:t>
            </w:r>
          </w:p>
        </w:tc>
      </w:tr>
      <w:tr w14:paraId="101FBE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55D3705">
            <w:pPr>
              <w:pStyle w:val="6"/>
              <w:jc w:val="center"/>
            </w:pPr>
            <w:r>
              <w:t>3.1</w:t>
            </w:r>
          </w:p>
        </w:tc>
        <w:tc>
          <w:tcPr>
            <w:tcW w:w="8851" w:type="dxa"/>
          </w:tcPr>
          <w:p w14:paraId="6A474911">
            <w:pPr>
              <w:pStyle w:val="6"/>
              <w:jc w:val="both"/>
            </w:pPr>
            <w:r>
              <w:t>Регионы России. Западный макрорегион (Европейская часть) России. Географические особенности географических районов: Европейский Север России, Северо-Запад России, Центральная Россия, Поволжье, Юг европейской части России, Урал. Географическое положение. Особенности природно-ресурсного потенциала, население и хозяйство. Социально-экономические и экологические проблемы и перспективы развития</w:t>
            </w:r>
          </w:p>
        </w:tc>
      </w:tr>
      <w:tr w14:paraId="365FE4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3C39D16">
            <w:pPr>
              <w:pStyle w:val="6"/>
              <w:jc w:val="center"/>
            </w:pPr>
            <w:r>
              <w:t>3.2</w:t>
            </w:r>
          </w:p>
        </w:tc>
        <w:tc>
          <w:tcPr>
            <w:tcW w:w="8851" w:type="dxa"/>
          </w:tcPr>
          <w:p w14:paraId="0BD2CBE3">
            <w:pPr>
              <w:pStyle w:val="6"/>
              <w:jc w:val="both"/>
            </w:pPr>
            <w:r>
              <w:t>Восточный макрорегион (Азиатская часть) России. Географические особенности географических районов: Сибирь и Дальний Восток. Географическое положение. Особенности природно-ресурсного потенциала, население и хозяйство. Социально-экономические и экологические проблемы и перспективы развития</w:t>
            </w:r>
          </w:p>
        </w:tc>
      </w:tr>
      <w:tr w14:paraId="1B65D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9397DF4">
            <w:pPr>
              <w:pStyle w:val="6"/>
              <w:jc w:val="center"/>
            </w:pPr>
            <w:r>
              <w:t>3.3</w:t>
            </w:r>
          </w:p>
        </w:tc>
        <w:tc>
          <w:tcPr>
            <w:tcW w:w="8851" w:type="dxa"/>
          </w:tcPr>
          <w:p w14:paraId="667F7E40">
            <w:pPr>
              <w:pStyle w:val="6"/>
              <w:jc w:val="both"/>
            </w:pPr>
            <w:r>
              <w:t>Классификация субъектов Российской Федерации по уровню социально-экономического развития</w:t>
            </w:r>
          </w:p>
        </w:tc>
      </w:tr>
      <w:tr w14:paraId="5CD89E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5E3BF33">
            <w:pPr>
              <w:pStyle w:val="6"/>
              <w:jc w:val="center"/>
            </w:pPr>
            <w:r>
              <w:t>4</w:t>
            </w:r>
          </w:p>
        </w:tc>
        <w:tc>
          <w:tcPr>
            <w:tcW w:w="8851" w:type="dxa"/>
          </w:tcPr>
          <w:p w14:paraId="7943D6E6">
            <w:pPr>
              <w:pStyle w:val="6"/>
              <w:jc w:val="both"/>
            </w:pPr>
            <w:r>
              <w:t>Россия в современном мире</w:t>
            </w:r>
          </w:p>
        </w:tc>
      </w:tr>
      <w:tr w14:paraId="0D0D6C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9B04407">
            <w:pPr>
              <w:pStyle w:val="6"/>
              <w:jc w:val="center"/>
            </w:pPr>
            <w:r>
              <w:t>4.1</w:t>
            </w:r>
          </w:p>
        </w:tc>
        <w:tc>
          <w:tcPr>
            <w:tcW w:w="8851" w:type="dxa"/>
          </w:tcPr>
          <w:p w14:paraId="20DE9F1F">
            <w:pPr>
              <w:pStyle w:val="6"/>
              <w:jc w:val="both"/>
            </w:pPr>
            <w:r>
              <w:t>Россия в системе Международного географического разделения труда. Россия и страны Содружества Независимых Государств. Евразийский экономический союз</w:t>
            </w:r>
          </w:p>
        </w:tc>
      </w:tr>
      <w:tr w14:paraId="372CBB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7D0203B">
            <w:pPr>
              <w:pStyle w:val="6"/>
              <w:jc w:val="center"/>
            </w:pPr>
            <w:r>
              <w:t>4.2</w:t>
            </w:r>
          </w:p>
        </w:tc>
        <w:tc>
          <w:tcPr>
            <w:tcW w:w="8851" w:type="dxa"/>
          </w:tcPr>
          <w:p w14:paraId="0347A549">
            <w:pPr>
              <w:pStyle w:val="6"/>
              <w:jc w:val="both"/>
            </w:pPr>
            <w:r>
              <w:t>Значение для мировой цивилизации географического пространства России как комплекса природных, культурных и экономических ценностей</w:t>
            </w:r>
          </w:p>
        </w:tc>
      </w:tr>
    </w:tbl>
    <w:p w14:paraId="0E56A512">
      <w:pPr>
        <w:pStyle w:val="6"/>
        <w:jc w:val="both"/>
      </w:pPr>
    </w:p>
    <w:p w14:paraId="6AB9AAF8">
      <w:pPr>
        <w:pStyle w:val="6"/>
        <w:ind w:firstLine="540"/>
        <w:jc w:val="both"/>
      </w:pPr>
      <w:r>
        <w:t>Для проведения основного государственного экзамена по географии (далее - ОГЭ по географии) используется перечень (кодификатор) проверяемых требований к результатам освоения основной образовательной программы основного общего образования и элементов содержания.</w:t>
      </w:r>
    </w:p>
    <w:p w14:paraId="042A1B6C">
      <w:pPr>
        <w:pStyle w:val="6"/>
        <w:jc w:val="both"/>
      </w:pPr>
    </w:p>
    <w:p w14:paraId="66316FD1">
      <w:pPr>
        <w:pStyle w:val="6"/>
        <w:jc w:val="right"/>
      </w:pPr>
      <w:r>
        <w:t>Таблица 21.10</w:t>
      </w:r>
    </w:p>
    <w:p w14:paraId="645873F5">
      <w:pPr>
        <w:pStyle w:val="6"/>
        <w:jc w:val="both"/>
      </w:pPr>
    </w:p>
    <w:p w14:paraId="67E28E52">
      <w:pPr>
        <w:pStyle w:val="6"/>
        <w:jc w:val="center"/>
      </w:pPr>
      <w:r>
        <w:t>Проверяемые на ОГЭ по географии требования</w:t>
      </w:r>
    </w:p>
    <w:p w14:paraId="5A7748D4">
      <w:pPr>
        <w:pStyle w:val="6"/>
        <w:jc w:val="center"/>
      </w:pPr>
      <w:r>
        <w:t>к результатам освоения основной образовательной программы</w:t>
      </w:r>
    </w:p>
    <w:p w14:paraId="7C267455">
      <w:pPr>
        <w:pStyle w:val="6"/>
        <w:jc w:val="center"/>
      </w:pPr>
      <w:r>
        <w:t>основного общего образования</w:t>
      </w:r>
    </w:p>
    <w:p w14:paraId="0227E197">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142"/>
      </w:tblGrid>
      <w:tr w14:paraId="527369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53ED979">
            <w:pPr>
              <w:pStyle w:val="6"/>
              <w:jc w:val="center"/>
            </w:pPr>
            <w:r>
              <w:t>Код проверяемого требования</w:t>
            </w:r>
          </w:p>
        </w:tc>
        <w:tc>
          <w:tcPr>
            <w:tcW w:w="8142" w:type="dxa"/>
          </w:tcPr>
          <w:p w14:paraId="084CC5D2">
            <w:pPr>
              <w:pStyle w:val="6"/>
              <w:jc w:val="center"/>
            </w:pPr>
            <w:r>
              <w:t>Проверяемые требования к предметным результатам освоения основной образовательной программы основного общего образования на основе ФГОС</w:t>
            </w:r>
          </w:p>
        </w:tc>
      </w:tr>
      <w:tr w14:paraId="33B3C6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2F23E5A">
            <w:pPr>
              <w:pStyle w:val="6"/>
              <w:jc w:val="center"/>
            </w:pPr>
            <w:r>
              <w:t>1</w:t>
            </w:r>
          </w:p>
        </w:tc>
        <w:tc>
          <w:tcPr>
            <w:tcW w:w="8142" w:type="dxa"/>
          </w:tcPr>
          <w:p w14:paraId="6BACF968">
            <w:pPr>
              <w:pStyle w:val="6"/>
              <w:jc w:val="both"/>
            </w:pPr>
            <w:r>
              <w:t>Освоение и применение системы знаний о размещении и основных свойствах географических объектов, понимание роли географии в формировании качества жизни человека и окружающей его среды на планете Земля, в решении современных практических задач своего населенного пункта, Российской Федерации, мирового сообщества, в том числе задачи устойчивого развития, понимание роли и места географической науки в системе научных дисциплин</w:t>
            </w:r>
          </w:p>
        </w:tc>
      </w:tr>
      <w:tr w14:paraId="46AFFD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2B73E1C">
            <w:pPr>
              <w:pStyle w:val="6"/>
              <w:jc w:val="center"/>
            </w:pPr>
            <w:r>
              <w:t>2</w:t>
            </w:r>
          </w:p>
        </w:tc>
        <w:tc>
          <w:tcPr>
            <w:tcW w:w="8142" w:type="dxa"/>
          </w:tcPr>
          <w:p w14:paraId="786BA451">
            <w:pPr>
              <w:pStyle w:val="6"/>
              <w:jc w:val="both"/>
            </w:pPr>
            <w:r>
              <w:t>Освоение и применение системы знаний об основных географических закономерностях, определяющих развитие человеческого общества с древности до наших дней в социальной, экономической, политической, научной и культурной сферах</w:t>
            </w:r>
          </w:p>
        </w:tc>
      </w:tr>
      <w:tr w14:paraId="4CB981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DFD3490">
            <w:pPr>
              <w:pStyle w:val="6"/>
              <w:jc w:val="center"/>
            </w:pPr>
            <w:r>
              <w:t>3</w:t>
            </w:r>
          </w:p>
        </w:tc>
        <w:tc>
          <w:tcPr>
            <w:tcW w:w="8142" w:type="dxa"/>
          </w:tcPr>
          <w:p w14:paraId="1CE0FE08">
            <w:pPr>
              <w:pStyle w:val="6"/>
              <w:jc w:val="both"/>
            </w:pPr>
            <w:r>
              <w:t>Овладение базовыми географическими понятиями и знаниями географической терминологии и их использование для решения учебных и практических задач</w:t>
            </w:r>
          </w:p>
        </w:tc>
      </w:tr>
      <w:tr w14:paraId="49256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9BC67BA">
            <w:pPr>
              <w:pStyle w:val="6"/>
              <w:jc w:val="center"/>
            </w:pPr>
            <w:r>
              <w:t>4</w:t>
            </w:r>
          </w:p>
        </w:tc>
        <w:tc>
          <w:tcPr>
            <w:tcW w:w="8142" w:type="dxa"/>
          </w:tcPr>
          <w:p w14:paraId="777C2BB5">
            <w:pPr>
              <w:pStyle w:val="6"/>
              <w:jc w:val="both"/>
            </w:pPr>
            <w:r>
              <w:t>Умение сравнивать изученные географические объекты, явления и процессы на основе выделения их существенных признаков</w:t>
            </w:r>
          </w:p>
        </w:tc>
      </w:tr>
      <w:tr w14:paraId="475720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E514845">
            <w:pPr>
              <w:pStyle w:val="6"/>
              <w:jc w:val="center"/>
            </w:pPr>
            <w:r>
              <w:t>5</w:t>
            </w:r>
          </w:p>
        </w:tc>
        <w:tc>
          <w:tcPr>
            <w:tcW w:w="8142" w:type="dxa"/>
          </w:tcPr>
          <w:p w14:paraId="603B7C3A">
            <w:pPr>
              <w:pStyle w:val="6"/>
              <w:jc w:val="both"/>
            </w:pPr>
            <w:r>
              <w:t>Умение классифицировать географические объекты и явления на основе их известных характерных свойств</w:t>
            </w:r>
          </w:p>
        </w:tc>
      </w:tr>
      <w:tr w14:paraId="504829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AA7B9C7">
            <w:pPr>
              <w:pStyle w:val="6"/>
              <w:jc w:val="center"/>
            </w:pPr>
            <w:r>
              <w:t>6</w:t>
            </w:r>
          </w:p>
        </w:tc>
        <w:tc>
          <w:tcPr>
            <w:tcW w:w="8142" w:type="dxa"/>
          </w:tcPr>
          <w:p w14:paraId="32F51028">
            <w:pPr>
              <w:pStyle w:val="6"/>
              <w:jc w:val="both"/>
            </w:pPr>
            <w:r>
              <w:t>Умение устанавливать взаимосвязи между изученными природными, социальными и экономическими явлениями и процессами, реально наблюдаемыми географическими явлениями и процессами</w:t>
            </w:r>
          </w:p>
        </w:tc>
      </w:tr>
      <w:tr w14:paraId="1E6B98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101DD24">
            <w:pPr>
              <w:pStyle w:val="6"/>
              <w:jc w:val="center"/>
            </w:pPr>
            <w:r>
              <w:t>7</w:t>
            </w:r>
          </w:p>
        </w:tc>
        <w:tc>
          <w:tcPr>
            <w:tcW w:w="8142" w:type="dxa"/>
          </w:tcPr>
          <w:p w14:paraId="02A9572F">
            <w:pPr>
              <w:pStyle w:val="6"/>
              <w:jc w:val="both"/>
            </w:pPr>
            <w:r>
              <w:t>Умение использовать географические знания для описания существенных признаков разнообразных явлений и процессов в повседневной жизни, положения и взаиморасположения объектов и явлений в пространстве</w:t>
            </w:r>
          </w:p>
        </w:tc>
      </w:tr>
      <w:tr w14:paraId="47E7A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14711A3">
            <w:pPr>
              <w:pStyle w:val="6"/>
              <w:jc w:val="center"/>
            </w:pPr>
            <w:r>
              <w:t>8</w:t>
            </w:r>
          </w:p>
        </w:tc>
        <w:tc>
          <w:tcPr>
            <w:tcW w:w="8142" w:type="dxa"/>
          </w:tcPr>
          <w:p w14:paraId="327F3B6F">
            <w:pPr>
              <w:pStyle w:val="6"/>
              <w:jc w:val="both"/>
            </w:pPr>
            <w:r>
              <w:t>Умение объяснять влияние изученных географических объектов и явлений на качество жизни человека и качество окружающей среды</w:t>
            </w:r>
          </w:p>
        </w:tc>
      </w:tr>
      <w:tr w14:paraId="0436D4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834D177">
            <w:pPr>
              <w:pStyle w:val="6"/>
              <w:jc w:val="center"/>
            </w:pPr>
            <w:r>
              <w:t>9</w:t>
            </w:r>
          </w:p>
        </w:tc>
        <w:tc>
          <w:tcPr>
            <w:tcW w:w="8142" w:type="dxa"/>
          </w:tcPr>
          <w:p w14:paraId="7C1C7E0F">
            <w:pPr>
              <w:pStyle w:val="6"/>
              <w:jc w:val="both"/>
            </w:pPr>
            <w:r>
              <w:t>Умение выбирать и использовать источники географической информации (картографические, статистические, текстовые, видео- и фотоизображения, компьютерные базы данных), необходимые для решения учебных, практико-ориентированных задач, практических задач в повседневной жизни</w:t>
            </w:r>
          </w:p>
        </w:tc>
      </w:tr>
      <w:tr w14:paraId="00B9B0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95FDE17">
            <w:pPr>
              <w:pStyle w:val="6"/>
              <w:jc w:val="center"/>
            </w:pPr>
            <w:r>
              <w:t>10</w:t>
            </w:r>
          </w:p>
        </w:tc>
        <w:tc>
          <w:tcPr>
            <w:tcW w:w="8142" w:type="dxa"/>
          </w:tcPr>
          <w:p w14:paraId="3CB83AD9">
            <w:pPr>
              <w:pStyle w:val="6"/>
              <w:jc w:val="both"/>
            </w:pPr>
            <w:r>
              <w:t>Умение представлять в различных формах (в виде карты, таблицы, графика, географического описания) географическую информацию, необходимую для решения учебных, практико-ориентированных задач</w:t>
            </w:r>
          </w:p>
        </w:tc>
      </w:tr>
      <w:tr w14:paraId="51F009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CE59E34">
            <w:pPr>
              <w:pStyle w:val="6"/>
              <w:jc w:val="center"/>
            </w:pPr>
            <w:r>
              <w:t>11</w:t>
            </w:r>
          </w:p>
        </w:tc>
        <w:tc>
          <w:tcPr>
            <w:tcW w:w="8142" w:type="dxa"/>
          </w:tcPr>
          <w:p w14:paraId="62881D9A">
            <w:pPr>
              <w:pStyle w:val="6"/>
              <w:jc w:val="both"/>
            </w:pPr>
            <w:r>
              <w:t>Умение оценивать характер взаимодействия деятельности человека и компонентов природы в разных географических условиях с точки зрения концепции устойчивого развития</w:t>
            </w:r>
          </w:p>
        </w:tc>
      </w:tr>
      <w:tr w14:paraId="060BD6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46AE1C4">
            <w:pPr>
              <w:pStyle w:val="6"/>
              <w:jc w:val="center"/>
            </w:pPr>
            <w:r>
              <w:t>12</w:t>
            </w:r>
          </w:p>
        </w:tc>
        <w:tc>
          <w:tcPr>
            <w:tcW w:w="8142" w:type="dxa"/>
          </w:tcPr>
          <w:p w14:paraId="7953A788">
            <w:pPr>
              <w:pStyle w:val="6"/>
              <w:jc w:val="both"/>
            </w:pPr>
            <w:r>
              <w:t>Умение решать практические задачи геоэкологического содержания для определения качества окружающей среды своей местности, путей ее сохранения и улучшения; задачи в сфере экономической географии для определения качества жизни человека, семьи и финансового благополучия</w:t>
            </w:r>
          </w:p>
        </w:tc>
      </w:tr>
    </w:tbl>
    <w:p w14:paraId="633555C8">
      <w:pPr>
        <w:pStyle w:val="6"/>
        <w:jc w:val="both"/>
      </w:pPr>
    </w:p>
    <w:p w14:paraId="702DA0BF">
      <w:pPr>
        <w:pStyle w:val="6"/>
        <w:jc w:val="right"/>
      </w:pPr>
      <w:r>
        <w:t>Таблица 21.11</w:t>
      </w:r>
    </w:p>
    <w:p w14:paraId="557A92E4">
      <w:pPr>
        <w:pStyle w:val="6"/>
        <w:jc w:val="both"/>
      </w:pPr>
    </w:p>
    <w:p w14:paraId="41898FEA">
      <w:pPr>
        <w:pStyle w:val="6"/>
        <w:jc w:val="center"/>
      </w:pPr>
      <w:r>
        <w:t>Перечень элементов содержания, проверяемых на ОГЭ</w:t>
      </w:r>
    </w:p>
    <w:p w14:paraId="2EC1226E">
      <w:pPr>
        <w:pStyle w:val="6"/>
        <w:jc w:val="center"/>
      </w:pPr>
      <w:r>
        <w:t>по географии</w:t>
      </w:r>
    </w:p>
    <w:p w14:paraId="1048C365">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8766"/>
      </w:tblGrid>
      <w:tr w14:paraId="57D58B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30AD204">
            <w:pPr>
              <w:pStyle w:val="6"/>
              <w:jc w:val="center"/>
            </w:pPr>
            <w:r>
              <w:t>Код</w:t>
            </w:r>
          </w:p>
        </w:tc>
        <w:tc>
          <w:tcPr>
            <w:tcW w:w="8766" w:type="dxa"/>
          </w:tcPr>
          <w:p w14:paraId="472B37DA">
            <w:pPr>
              <w:pStyle w:val="6"/>
              <w:jc w:val="center"/>
            </w:pPr>
            <w:r>
              <w:t>Проверяемый элемент содержания</w:t>
            </w:r>
          </w:p>
        </w:tc>
      </w:tr>
      <w:tr w14:paraId="3303DC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A3E77BE">
            <w:pPr>
              <w:pStyle w:val="6"/>
              <w:jc w:val="center"/>
            </w:pPr>
            <w:r>
              <w:t>1</w:t>
            </w:r>
          </w:p>
        </w:tc>
        <w:tc>
          <w:tcPr>
            <w:tcW w:w="8766" w:type="dxa"/>
          </w:tcPr>
          <w:p w14:paraId="0FFEDC3D">
            <w:pPr>
              <w:pStyle w:val="6"/>
              <w:jc w:val="both"/>
            </w:pPr>
            <w:r>
              <w:t>Раздел 1. Географическое изучение Земли</w:t>
            </w:r>
          </w:p>
        </w:tc>
      </w:tr>
      <w:tr w14:paraId="66FEC7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099C2F5">
            <w:pPr>
              <w:pStyle w:val="6"/>
              <w:jc w:val="center"/>
            </w:pPr>
            <w:r>
              <w:t>1.1</w:t>
            </w:r>
          </w:p>
        </w:tc>
        <w:tc>
          <w:tcPr>
            <w:tcW w:w="8766" w:type="dxa"/>
          </w:tcPr>
          <w:p w14:paraId="3E197F64">
            <w:pPr>
              <w:pStyle w:val="6"/>
              <w:jc w:val="both"/>
            </w:pPr>
            <w:r>
              <w:t>География - наука о планете Земля</w:t>
            </w:r>
          </w:p>
        </w:tc>
      </w:tr>
      <w:tr w14:paraId="62291A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6B00DE9">
            <w:pPr>
              <w:pStyle w:val="6"/>
              <w:jc w:val="center"/>
            </w:pPr>
            <w:r>
              <w:t>1.2</w:t>
            </w:r>
          </w:p>
        </w:tc>
        <w:tc>
          <w:tcPr>
            <w:tcW w:w="8766" w:type="dxa"/>
          </w:tcPr>
          <w:p w14:paraId="1CA3189A">
            <w:pPr>
              <w:pStyle w:val="6"/>
              <w:jc w:val="both"/>
            </w:pPr>
            <w:r>
              <w:t>История географических открытий</w:t>
            </w:r>
          </w:p>
        </w:tc>
      </w:tr>
      <w:tr w14:paraId="26E344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FCBCD02">
            <w:pPr>
              <w:pStyle w:val="6"/>
              <w:jc w:val="center"/>
            </w:pPr>
            <w:r>
              <w:t>2</w:t>
            </w:r>
          </w:p>
        </w:tc>
        <w:tc>
          <w:tcPr>
            <w:tcW w:w="8766" w:type="dxa"/>
          </w:tcPr>
          <w:p w14:paraId="3E7B0CFC">
            <w:pPr>
              <w:pStyle w:val="6"/>
              <w:jc w:val="both"/>
            </w:pPr>
            <w:r>
              <w:t>Раздел 2. Изображения земной поверхности</w:t>
            </w:r>
          </w:p>
        </w:tc>
      </w:tr>
      <w:tr w14:paraId="573CBD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8857313">
            <w:pPr>
              <w:pStyle w:val="6"/>
              <w:jc w:val="center"/>
            </w:pPr>
            <w:r>
              <w:t>2.1</w:t>
            </w:r>
          </w:p>
        </w:tc>
        <w:tc>
          <w:tcPr>
            <w:tcW w:w="8766" w:type="dxa"/>
          </w:tcPr>
          <w:p w14:paraId="6CEBD333">
            <w:pPr>
              <w:pStyle w:val="6"/>
              <w:jc w:val="both"/>
            </w:pPr>
            <w:r>
              <w:t>Планы местности. Масштаб. Изображение на планах местности неровностей земной поверхности. Азимут. Географические карты. Географическая широта и географическая долгота. Условные знаки, способы картографического изображения</w:t>
            </w:r>
          </w:p>
        </w:tc>
      </w:tr>
      <w:tr w14:paraId="5755D9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5F957FF">
            <w:pPr>
              <w:pStyle w:val="6"/>
              <w:jc w:val="center"/>
            </w:pPr>
            <w:r>
              <w:t>3</w:t>
            </w:r>
          </w:p>
        </w:tc>
        <w:tc>
          <w:tcPr>
            <w:tcW w:w="8766" w:type="dxa"/>
          </w:tcPr>
          <w:p w14:paraId="1E1C87FA">
            <w:pPr>
              <w:pStyle w:val="6"/>
              <w:jc w:val="both"/>
            </w:pPr>
            <w:r>
              <w:t>Раздел 3. Земля - планета Солнечной системы</w:t>
            </w:r>
          </w:p>
        </w:tc>
      </w:tr>
      <w:tr w14:paraId="7FDFD6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CEFACB6">
            <w:pPr>
              <w:pStyle w:val="6"/>
              <w:jc w:val="center"/>
            </w:pPr>
            <w:r>
              <w:t>3.1</w:t>
            </w:r>
          </w:p>
        </w:tc>
        <w:tc>
          <w:tcPr>
            <w:tcW w:w="8766" w:type="dxa"/>
          </w:tcPr>
          <w:p w14:paraId="3E9A4FC1">
            <w:pPr>
              <w:pStyle w:val="6"/>
              <w:jc w:val="both"/>
            </w:pPr>
            <w:r>
              <w:t>Земля - планета Солнечной системы. Форма, размеры, движение Земли, их географические следствия</w:t>
            </w:r>
          </w:p>
        </w:tc>
      </w:tr>
      <w:tr w14:paraId="4332FF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EC629C6">
            <w:pPr>
              <w:pStyle w:val="6"/>
              <w:jc w:val="center"/>
            </w:pPr>
            <w:r>
              <w:t>4</w:t>
            </w:r>
          </w:p>
        </w:tc>
        <w:tc>
          <w:tcPr>
            <w:tcW w:w="8766" w:type="dxa"/>
          </w:tcPr>
          <w:p w14:paraId="79CBFB4E">
            <w:pPr>
              <w:pStyle w:val="6"/>
              <w:jc w:val="both"/>
            </w:pPr>
            <w:r>
              <w:t>Раздел 4. Оболочки Земли</w:t>
            </w:r>
          </w:p>
        </w:tc>
      </w:tr>
      <w:tr w14:paraId="603D2C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0F3F43B">
            <w:pPr>
              <w:pStyle w:val="6"/>
              <w:jc w:val="center"/>
            </w:pPr>
            <w:r>
              <w:t>4.1</w:t>
            </w:r>
          </w:p>
        </w:tc>
        <w:tc>
          <w:tcPr>
            <w:tcW w:w="8766" w:type="dxa"/>
          </w:tcPr>
          <w:p w14:paraId="52118F11">
            <w:pPr>
              <w:pStyle w:val="6"/>
              <w:jc w:val="both"/>
            </w:pPr>
            <w:r>
              <w:t>Литосфера</w:t>
            </w:r>
          </w:p>
        </w:tc>
      </w:tr>
      <w:tr w14:paraId="0DDBFB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7E42E12">
            <w:pPr>
              <w:pStyle w:val="6"/>
              <w:jc w:val="center"/>
            </w:pPr>
            <w:r>
              <w:t>4.1.1</w:t>
            </w:r>
          </w:p>
        </w:tc>
        <w:tc>
          <w:tcPr>
            <w:tcW w:w="8766" w:type="dxa"/>
          </w:tcPr>
          <w:p w14:paraId="790E9D88">
            <w:pPr>
              <w:pStyle w:val="6"/>
              <w:jc w:val="both"/>
            </w:pPr>
            <w:r>
              <w:t>Внутреннее строение Земли. Минералы и горные породы. История Земли как планеты. Литосферные плиты и их движение. Сейсмические пояса</w:t>
            </w:r>
          </w:p>
        </w:tc>
      </w:tr>
      <w:tr w14:paraId="5CCCCF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EA68440">
            <w:pPr>
              <w:pStyle w:val="6"/>
              <w:jc w:val="center"/>
            </w:pPr>
            <w:r>
              <w:t>4.1.2</w:t>
            </w:r>
          </w:p>
        </w:tc>
        <w:tc>
          <w:tcPr>
            <w:tcW w:w="8766" w:type="dxa"/>
          </w:tcPr>
          <w:p w14:paraId="62B802E1">
            <w:pPr>
              <w:pStyle w:val="6"/>
              <w:jc w:val="both"/>
            </w:pPr>
            <w:r>
              <w:t>Внешние и внутренние процессы рельефообразования. Рельеф земной поверхности и дна Мирового океана. Полезные ископаемые</w:t>
            </w:r>
          </w:p>
        </w:tc>
      </w:tr>
      <w:tr w14:paraId="4AAE9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F451FA0">
            <w:pPr>
              <w:pStyle w:val="6"/>
              <w:jc w:val="center"/>
            </w:pPr>
            <w:r>
              <w:t>4.2</w:t>
            </w:r>
          </w:p>
        </w:tc>
        <w:tc>
          <w:tcPr>
            <w:tcW w:w="8766" w:type="dxa"/>
          </w:tcPr>
          <w:p w14:paraId="15C3EF66">
            <w:pPr>
              <w:pStyle w:val="6"/>
              <w:jc w:val="both"/>
            </w:pPr>
            <w:r>
              <w:t>Гидросфера</w:t>
            </w:r>
          </w:p>
        </w:tc>
      </w:tr>
      <w:tr w14:paraId="51E5AF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D10B019">
            <w:pPr>
              <w:pStyle w:val="6"/>
              <w:jc w:val="center"/>
            </w:pPr>
            <w:r>
              <w:t>4.2.1</w:t>
            </w:r>
          </w:p>
        </w:tc>
        <w:tc>
          <w:tcPr>
            <w:tcW w:w="8766" w:type="dxa"/>
          </w:tcPr>
          <w:p w14:paraId="0F746068">
            <w:pPr>
              <w:pStyle w:val="6"/>
              <w:jc w:val="both"/>
            </w:pPr>
            <w:r>
              <w:t>Мировой океан и его части. Движение вод Мирового океана. Система океанических течений. Соленость и температура океанических вод. Географические закономерности изменения солености поверхностных вод Мирового океана. Ледовитость Мирового океана</w:t>
            </w:r>
          </w:p>
        </w:tc>
      </w:tr>
      <w:tr w14:paraId="6E039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E27E22C">
            <w:pPr>
              <w:pStyle w:val="6"/>
              <w:jc w:val="center"/>
            </w:pPr>
            <w:r>
              <w:t>4.2.2</w:t>
            </w:r>
          </w:p>
        </w:tc>
        <w:tc>
          <w:tcPr>
            <w:tcW w:w="8766" w:type="dxa"/>
          </w:tcPr>
          <w:p w14:paraId="2EB08847">
            <w:pPr>
              <w:pStyle w:val="6"/>
              <w:jc w:val="both"/>
            </w:pPr>
            <w:r>
              <w:t>Воды суши. Реки. Озера. Болота. Подземные воды. Ледники. Многолетняя мерзлота</w:t>
            </w:r>
          </w:p>
        </w:tc>
      </w:tr>
      <w:tr w14:paraId="12CB3F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3278DF2">
            <w:pPr>
              <w:pStyle w:val="6"/>
              <w:jc w:val="center"/>
            </w:pPr>
            <w:r>
              <w:t>4.3</w:t>
            </w:r>
          </w:p>
        </w:tc>
        <w:tc>
          <w:tcPr>
            <w:tcW w:w="8766" w:type="dxa"/>
          </w:tcPr>
          <w:p w14:paraId="5CED388C">
            <w:pPr>
              <w:pStyle w:val="6"/>
              <w:jc w:val="both"/>
            </w:pPr>
            <w:r>
              <w:t>Атмосфера</w:t>
            </w:r>
          </w:p>
        </w:tc>
      </w:tr>
      <w:tr w14:paraId="09C601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E788680">
            <w:pPr>
              <w:pStyle w:val="6"/>
              <w:jc w:val="center"/>
            </w:pPr>
            <w:r>
              <w:t>4.3.1</w:t>
            </w:r>
          </w:p>
        </w:tc>
        <w:tc>
          <w:tcPr>
            <w:tcW w:w="8766" w:type="dxa"/>
          </w:tcPr>
          <w:p w14:paraId="0DAD7ED5">
            <w:pPr>
              <w:pStyle w:val="6"/>
              <w:jc w:val="both"/>
            </w:pPr>
            <w:r>
              <w:t>Газовый состав, строение атмосферы. Зависимость нагревания земной поверхности от угла падения солнечных лучей. Атмосферное давление. Ветер и причины его возникновения. Вода в атмосфере. Погода и ее показатели.</w:t>
            </w:r>
          </w:p>
          <w:p w14:paraId="5B266945">
            <w:pPr>
              <w:pStyle w:val="6"/>
              <w:jc w:val="both"/>
            </w:pPr>
            <w:r>
              <w:t>Закономерности распределения температуры воздуха, атмосферных осадков. Воздушные массы, их типы. Преобладающие ветры</w:t>
            </w:r>
          </w:p>
        </w:tc>
      </w:tr>
      <w:tr w14:paraId="1E83E7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8B10CC9">
            <w:pPr>
              <w:pStyle w:val="6"/>
              <w:jc w:val="center"/>
            </w:pPr>
            <w:r>
              <w:t>4.3.2</w:t>
            </w:r>
          </w:p>
        </w:tc>
        <w:tc>
          <w:tcPr>
            <w:tcW w:w="8766" w:type="dxa"/>
          </w:tcPr>
          <w:p w14:paraId="0F12E2AC">
            <w:pPr>
              <w:pStyle w:val="6"/>
              <w:jc w:val="both"/>
            </w:pPr>
            <w:r>
              <w:t>Климат и климатообразующие факторы. Разнообразие климата на Земле</w:t>
            </w:r>
          </w:p>
        </w:tc>
      </w:tr>
      <w:tr w14:paraId="4B3035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4F0F50B">
            <w:pPr>
              <w:pStyle w:val="6"/>
              <w:jc w:val="center"/>
            </w:pPr>
            <w:r>
              <w:t>4.4</w:t>
            </w:r>
          </w:p>
        </w:tc>
        <w:tc>
          <w:tcPr>
            <w:tcW w:w="8766" w:type="dxa"/>
          </w:tcPr>
          <w:p w14:paraId="113C0530">
            <w:pPr>
              <w:pStyle w:val="6"/>
              <w:jc w:val="both"/>
            </w:pPr>
            <w:r>
              <w:t>Биосфера</w:t>
            </w:r>
          </w:p>
        </w:tc>
      </w:tr>
      <w:tr w14:paraId="15DEEC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FC49CCB">
            <w:pPr>
              <w:pStyle w:val="6"/>
              <w:jc w:val="center"/>
            </w:pPr>
            <w:r>
              <w:t>4.4.1</w:t>
            </w:r>
          </w:p>
        </w:tc>
        <w:tc>
          <w:tcPr>
            <w:tcW w:w="8766" w:type="dxa"/>
          </w:tcPr>
          <w:p w14:paraId="0F84F95B">
            <w:pPr>
              <w:pStyle w:val="6"/>
              <w:jc w:val="both"/>
            </w:pPr>
            <w:r>
              <w:t>Разнообразие животного и растительного мира</w:t>
            </w:r>
          </w:p>
        </w:tc>
      </w:tr>
      <w:tr w14:paraId="0457BF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AD9A959">
            <w:pPr>
              <w:pStyle w:val="6"/>
              <w:jc w:val="center"/>
            </w:pPr>
            <w:r>
              <w:t>4.4.2</w:t>
            </w:r>
          </w:p>
        </w:tc>
        <w:tc>
          <w:tcPr>
            <w:tcW w:w="8766" w:type="dxa"/>
          </w:tcPr>
          <w:p w14:paraId="7B8A8962">
            <w:pPr>
              <w:pStyle w:val="6"/>
              <w:jc w:val="both"/>
            </w:pPr>
            <w:r>
              <w:t>Почва, ее строение и состав. Образование почвы и плодородие почв</w:t>
            </w:r>
          </w:p>
        </w:tc>
      </w:tr>
      <w:tr w14:paraId="52C1A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7EE9716">
            <w:pPr>
              <w:pStyle w:val="6"/>
              <w:jc w:val="center"/>
            </w:pPr>
            <w:r>
              <w:t>4.5</w:t>
            </w:r>
          </w:p>
        </w:tc>
        <w:tc>
          <w:tcPr>
            <w:tcW w:w="8766" w:type="dxa"/>
          </w:tcPr>
          <w:p w14:paraId="10D395D3">
            <w:pPr>
              <w:pStyle w:val="6"/>
              <w:jc w:val="both"/>
            </w:pPr>
            <w:r>
              <w:t>Географическая оболочка</w:t>
            </w:r>
          </w:p>
        </w:tc>
      </w:tr>
      <w:tr w14:paraId="1F227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D28244E">
            <w:pPr>
              <w:pStyle w:val="6"/>
              <w:jc w:val="center"/>
            </w:pPr>
            <w:r>
              <w:t>4.5.1</w:t>
            </w:r>
          </w:p>
        </w:tc>
        <w:tc>
          <w:tcPr>
            <w:tcW w:w="8766" w:type="dxa"/>
          </w:tcPr>
          <w:p w14:paraId="4C5D9964">
            <w:pPr>
              <w:pStyle w:val="6"/>
              <w:jc w:val="both"/>
            </w:pPr>
            <w:r>
              <w:t>Особенности строения, свойства географической оболочки, их географические следствия. Круговороты веществ на Земле</w:t>
            </w:r>
          </w:p>
        </w:tc>
      </w:tr>
      <w:tr w14:paraId="53CA5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C66B897">
            <w:pPr>
              <w:pStyle w:val="6"/>
              <w:jc w:val="center"/>
            </w:pPr>
            <w:r>
              <w:t>4.5.2</w:t>
            </w:r>
          </w:p>
        </w:tc>
        <w:tc>
          <w:tcPr>
            <w:tcW w:w="8766" w:type="dxa"/>
          </w:tcPr>
          <w:p w14:paraId="7E445CA4">
            <w:pPr>
              <w:pStyle w:val="6"/>
              <w:jc w:val="both"/>
            </w:pPr>
            <w:r>
              <w:t>Географическая зональность (природные зоны) и высотная поясность</w:t>
            </w:r>
          </w:p>
        </w:tc>
      </w:tr>
      <w:tr w14:paraId="02926B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466778A">
            <w:pPr>
              <w:pStyle w:val="6"/>
              <w:jc w:val="center"/>
            </w:pPr>
            <w:r>
              <w:t>4.5.3</w:t>
            </w:r>
          </w:p>
        </w:tc>
        <w:tc>
          <w:tcPr>
            <w:tcW w:w="8766" w:type="dxa"/>
          </w:tcPr>
          <w:p w14:paraId="02676C64">
            <w:pPr>
              <w:pStyle w:val="6"/>
              <w:jc w:val="both"/>
            </w:pPr>
            <w:r>
              <w:t>Природно-территориальные комплексы. Материки, океаны, части света. Острова, их типы по происхождению</w:t>
            </w:r>
          </w:p>
        </w:tc>
      </w:tr>
      <w:tr w14:paraId="77781A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A148980">
            <w:pPr>
              <w:pStyle w:val="6"/>
              <w:jc w:val="center"/>
            </w:pPr>
            <w:r>
              <w:t>5</w:t>
            </w:r>
          </w:p>
        </w:tc>
        <w:tc>
          <w:tcPr>
            <w:tcW w:w="8766" w:type="dxa"/>
          </w:tcPr>
          <w:p w14:paraId="00E1CCE3">
            <w:pPr>
              <w:pStyle w:val="6"/>
              <w:jc w:val="both"/>
            </w:pPr>
            <w:r>
              <w:t>Раздел 5. Человечество на Земле. Материки и страны</w:t>
            </w:r>
          </w:p>
        </w:tc>
      </w:tr>
      <w:tr w14:paraId="119D77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82B95EA">
            <w:pPr>
              <w:pStyle w:val="6"/>
              <w:jc w:val="center"/>
            </w:pPr>
            <w:r>
              <w:t>5.1</w:t>
            </w:r>
          </w:p>
        </w:tc>
        <w:tc>
          <w:tcPr>
            <w:tcW w:w="8766" w:type="dxa"/>
          </w:tcPr>
          <w:p w14:paraId="035ADF78">
            <w:pPr>
              <w:pStyle w:val="6"/>
              <w:jc w:val="both"/>
            </w:pPr>
            <w:r>
              <w:t>Распространение людей на Земле. Современная численность населения мира. Факторы, влияющие на рост численности населения. Размещение и плотность населения. Города и сельские поселения</w:t>
            </w:r>
          </w:p>
        </w:tc>
      </w:tr>
      <w:tr w14:paraId="1B6C5B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F5D1E67">
            <w:pPr>
              <w:pStyle w:val="6"/>
              <w:jc w:val="center"/>
            </w:pPr>
            <w:r>
              <w:t>5.2</w:t>
            </w:r>
          </w:p>
        </w:tc>
        <w:tc>
          <w:tcPr>
            <w:tcW w:w="8766" w:type="dxa"/>
          </w:tcPr>
          <w:p w14:paraId="74029B82">
            <w:pPr>
              <w:pStyle w:val="6"/>
              <w:jc w:val="both"/>
            </w:pPr>
            <w:r>
              <w:t>Народы и религии мира</w:t>
            </w:r>
          </w:p>
        </w:tc>
      </w:tr>
      <w:tr w14:paraId="0E3292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4D2CF64">
            <w:pPr>
              <w:pStyle w:val="6"/>
              <w:jc w:val="center"/>
            </w:pPr>
            <w:r>
              <w:t>5.3</w:t>
            </w:r>
          </w:p>
        </w:tc>
        <w:tc>
          <w:tcPr>
            <w:tcW w:w="8766" w:type="dxa"/>
          </w:tcPr>
          <w:p w14:paraId="0D6AF1FF">
            <w:pPr>
              <w:pStyle w:val="6"/>
              <w:jc w:val="both"/>
            </w:pPr>
            <w:r>
              <w:t>Культурно-исторические регионы мира. Многообразие стран, их основные типы</w:t>
            </w:r>
          </w:p>
        </w:tc>
      </w:tr>
      <w:tr w14:paraId="32FE8A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9857D55">
            <w:pPr>
              <w:pStyle w:val="6"/>
              <w:jc w:val="center"/>
            </w:pPr>
            <w:r>
              <w:t>5.4</w:t>
            </w:r>
          </w:p>
        </w:tc>
        <w:tc>
          <w:tcPr>
            <w:tcW w:w="8766" w:type="dxa"/>
          </w:tcPr>
          <w:p w14:paraId="27E5FB34">
            <w:pPr>
              <w:pStyle w:val="6"/>
              <w:jc w:val="both"/>
            </w:pPr>
            <w:r>
              <w:t>Южные материки. Африка. Австралия и Океания. Южная Америка. Антарктида - уникальный материк на Земле. История открытия. Географическое положение. Основные черты рельефа, климата и внутренних вод и определяющие их факторы. Зональные и азональные природные комплексы. Население и политическая карта Африки, Австралии и Океании, Южной Америки. Крупнейшие по территории и численности населения страны</w:t>
            </w:r>
          </w:p>
        </w:tc>
      </w:tr>
      <w:tr w14:paraId="7C440E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A8A9FC1">
            <w:pPr>
              <w:pStyle w:val="6"/>
              <w:jc w:val="center"/>
            </w:pPr>
            <w:r>
              <w:t>5.5</w:t>
            </w:r>
          </w:p>
        </w:tc>
        <w:tc>
          <w:tcPr>
            <w:tcW w:w="8766" w:type="dxa"/>
          </w:tcPr>
          <w:p w14:paraId="631600F3">
            <w:pPr>
              <w:pStyle w:val="6"/>
              <w:jc w:val="both"/>
            </w:pPr>
            <w:r>
              <w:t>Северные материки. Северная Америка. Евразия. История открытия и освоения. Географическое положение. Основные черты рельефа, климата и внутренних вод и определяющие их факторы. Зональные и азональные природные комплексы. Население. Политическая карта. Крупнейшие по территории и численности населения страны</w:t>
            </w:r>
          </w:p>
        </w:tc>
      </w:tr>
      <w:tr w14:paraId="6593AD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C1A12BB">
            <w:pPr>
              <w:pStyle w:val="6"/>
              <w:jc w:val="center"/>
            </w:pPr>
            <w:r>
              <w:t>6</w:t>
            </w:r>
          </w:p>
        </w:tc>
        <w:tc>
          <w:tcPr>
            <w:tcW w:w="8766" w:type="dxa"/>
          </w:tcPr>
          <w:p w14:paraId="7EE12EF1">
            <w:pPr>
              <w:pStyle w:val="6"/>
              <w:jc w:val="both"/>
            </w:pPr>
            <w:r>
              <w:t>Раздел 6. Взаимодействие природы и общества</w:t>
            </w:r>
          </w:p>
        </w:tc>
      </w:tr>
      <w:tr w14:paraId="74ACC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0338634">
            <w:pPr>
              <w:pStyle w:val="6"/>
              <w:jc w:val="center"/>
            </w:pPr>
            <w:r>
              <w:t>6.1</w:t>
            </w:r>
          </w:p>
        </w:tc>
        <w:tc>
          <w:tcPr>
            <w:tcW w:w="8766" w:type="dxa"/>
          </w:tcPr>
          <w:p w14:paraId="5BA4F3E0">
            <w:pPr>
              <w:pStyle w:val="6"/>
              <w:jc w:val="both"/>
            </w:pPr>
            <w:r>
              <w:t>Природная среда. Охрана природы. Особо охраняемые природные территории. Программа ООН и цели устойчивого развития. Всемирное наследие ЮНЕСКО: природные и культурные объекты</w:t>
            </w:r>
          </w:p>
        </w:tc>
      </w:tr>
      <w:tr w14:paraId="7582EB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F8AB931">
            <w:pPr>
              <w:pStyle w:val="6"/>
              <w:jc w:val="center"/>
            </w:pPr>
            <w:r>
              <w:t>6.2</w:t>
            </w:r>
          </w:p>
        </w:tc>
        <w:tc>
          <w:tcPr>
            <w:tcW w:w="8766" w:type="dxa"/>
          </w:tcPr>
          <w:p w14:paraId="06D987BD">
            <w:pPr>
              <w:pStyle w:val="6"/>
              <w:jc w:val="both"/>
            </w:pPr>
            <w:r>
              <w:t>Природно-ресурсный капитал. Классификации природных ресурсов</w:t>
            </w:r>
          </w:p>
        </w:tc>
      </w:tr>
      <w:tr w14:paraId="228114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2D62109">
            <w:pPr>
              <w:pStyle w:val="6"/>
              <w:jc w:val="center"/>
            </w:pPr>
            <w:r>
              <w:t>6.3</w:t>
            </w:r>
          </w:p>
        </w:tc>
        <w:tc>
          <w:tcPr>
            <w:tcW w:w="8766" w:type="dxa"/>
          </w:tcPr>
          <w:p w14:paraId="3BEF4957">
            <w:pPr>
              <w:pStyle w:val="6"/>
              <w:jc w:val="both"/>
            </w:pPr>
            <w:r>
              <w:t>Особенности взаимодействия человека и природы на разных материках. Деятельность человека, преобразующая земную поверхность, и связанные с ней экологические проблемы. Влияние современной хозяйственной деятельности людей на климат Земли</w:t>
            </w:r>
          </w:p>
        </w:tc>
      </w:tr>
      <w:tr w14:paraId="446B0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C4A72DE">
            <w:pPr>
              <w:pStyle w:val="6"/>
              <w:jc w:val="center"/>
            </w:pPr>
            <w:r>
              <w:t>6.4</w:t>
            </w:r>
          </w:p>
        </w:tc>
        <w:tc>
          <w:tcPr>
            <w:tcW w:w="8766" w:type="dxa"/>
          </w:tcPr>
          <w:p w14:paraId="3771320F">
            <w:pPr>
              <w:pStyle w:val="6"/>
              <w:jc w:val="both"/>
            </w:pPr>
            <w:r>
              <w:t>Принципы рационального природопользования и методы их реализации</w:t>
            </w:r>
          </w:p>
        </w:tc>
      </w:tr>
      <w:tr w14:paraId="287A10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29FDCC1">
            <w:pPr>
              <w:pStyle w:val="6"/>
              <w:jc w:val="center"/>
            </w:pPr>
            <w:r>
              <w:t>6.5</w:t>
            </w:r>
          </w:p>
        </w:tc>
        <w:tc>
          <w:tcPr>
            <w:tcW w:w="8766" w:type="dxa"/>
          </w:tcPr>
          <w:p w14:paraId="43D256EB">
            <w:pPr>
              <w:pStyle w:val="6"/>
              <w:jc w:val="both"/>
            </w:pPr>
            <w:r>
              <w:t>Влияние закономерностей географической оболочки на жизнь и деятельность людей</w:t>
            </w:r>
          </w:p>
        </w:tc>
      </w:tr>
      <w:tr w14:paraId="10532A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57D4891">
            <w:pPr>
              <w:pStyle w:val="6"/>
              <w:jc w:val="center"/>
            </w:pPr>
            <w:r>
              <w:t>6.6</w:t>
            </w:r>
          </w:p>
        </w:tc>
        <w:tc>
          <w:tcPr>
            <w:tcW w:w="8766" w:type="dxa"/>
          </w:tcPr>
          <w:p w14:paraId="41B94668">
            <w:pPr>
              <w:pStyle w:val="6"/>
              <w:jc w:val="both"/>
            </w:pPr>
            <w:r>
              <w:t>Стихийные явления в литосфере, атмосфере и гидросфере</w:t>
            </w:r>
          </w:p>
        </w:tc>
      </w:tr>
      <w:tr w14:paraId="081CD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167DD98">
            <w:pPr>
              <w:pStyle w:val="6"/>
              <w:jc w:val="center"/>
            </w:pPr>
            <w:r>
              <w:t>6.7</w:t>
            </w:r>
          </w:p>
        </w:tc>
        <w:tc>
          <w:tcPr>
            <w:tcW w:w="8766" w:type="dxa"/>
          </w:tcPr>
          <w:p w14:paraId="7FE002A5">
            <w:pPr>
              <w:pStyle w:val="6"/>
              <w:jc w:val="both"/>
            </w:pPr>
            <w:r>
              <w:t>Глобальные проблемы человечества: экологическая, сырьевая, энергетическая, преодоления отсталости стран, продовольственная. Глобальные изменения климата. Экологические проблемы Мирового океана</w:t>
            </w:r>
          </w:p>
        </w:tc>
      </w:tr>
      <w:tr w14:paraId="53B2C9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F1DA4BF">
            <w:pPr>
              <w:pStyle w:val="6"/>
              <w:jc w:val="center"/>
            </w:pPr>
            <w:r>
              <w:t>7</w:t>
            </w:r>
          </w:p>
        </w:tc>
        <w:tc>
          <w:tcPr>
            <w:tcW w:w="8766" w:type="dxa"/>
          </w:tcPr>
          <w:p w14:paraId="2D87F1F9">
            <w:pPr>
              <w:pStyle w:val="6"/>
              <w:jc w:val="both"/>
            </w:pPr>
            <w:r>
              <w:t>Раздел 7. География России</w:t>
            </w:r>
          </w:p>
        </w:tc>
      </w:tr>
      <w:tr w14:paraId="6D34A6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222F304">
            <w:pPr>
              <w:pStyle w:val="6"/>
              <w:jc w:val="center"/>
            </w:pPr>
            <w:r>
              <w:t>7.1</w:t>
            </w:r>
          </w:p>
        </w:tc>
        <w:tc>
          <w:tcPr>
            <w:tcW w:w="8766" w:type="dxa"/>
          </w:tcPr>
          <w:p w14:paraId="4EB413A5">
            <w:pPr>
              <w:pStyle w:val="6"/>
              <w:jc w:val="both"/>
            </w:pPr>
            <w:r>
              <w:t>Географическое пространство России</w:t>
            </w:r>
          </w:p>
        </w:tc>
      </w:tr>
      <w:tr w14:paraId="6C93AA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917BFA6">
            <w:pPr>
              <w:pStyle w:val="6"/>
              <w:jc w:val="center"/>
            </w:pPr>
            <w:r>
              <w:t>7.1.1</w:t>
            </w:r>
          </w:p>
        </w:tc>
        <w:tc>
          <w:tcPr>
            <w:tcW w:w="8766" w:type="dxa"/>
          </w:tcPr>
          <w:p w14:paraId="7D6BFD79">
            <w:pPr>
              <w:pStyle w:val="6"/>
              <w:jc w:val="both"/>
            </w:pPr>
            <w:r>
              <w:t>История формирования и освоения территории России</w:t>
            </w:r>
          </w:p>
        </w:tc>
      </w:tr>
      <w:tr w14:paraId="5C9E35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222B8C0">
            <w:pPr>
              <w:pStyle w:val="6"/>
              <w:jc w:val="center"/>
            </w:pPr>
            <w:r>
              <w:t>7.1.2</w:t>
            </w:r>
          </w:p>
        </w:tc>
        <w:tc>
          <w:tcPr>
            <w:tcW w:w="8766" w:type="dxa"/>
          </w:tcPr>
          <w:p w14:paraId="4379E685">
            <w:pPr>
              <w:pStyle w:val="6"/>
              <w:jc w:val="both"/>
            </w:pPr>
            <w:r>
              <w:t>Географическое положение и границы России. Виды географического положения. Моря, омывающие территорию России</w:t>
            </w:r>
          </w:p>
        </w:tc>
      </w:tr>
      <w:tr w14:paraId="47D79B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6A6ACA6">
            <w:pPr>
              <w:pStyle w:val="6"/>
              <w:jc w:val="center"/>
            </w:pPr>
            <w:r>
              <w:t>7.1.3</w:t>
            </w:r>
          </w:p>
        </w:tc>
        <w:tc>
          <w:tcPr>
            <w:tcW w:w="8766" w:type="dxa"/>
          </w:tcPr>
          <w:p w14:paraId="74235E22">
            <w:pPr>
              <w:pStyle w:val="6"/>
              <w:jc w:val="both"/>
            </w:pPr>
            <w:r>
              <w:t>Время на территории России. Россия на карте часовых поясов мира. Карта часовых зон России</w:t>
            </w:r>
          </w:p>
        </w:tc>
      </w:tr>
      <w:tr w14:paraId="3C76C7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70705A0">
            <w:pPr>
              <w:pStyle w:val="6"/>
              <w:jc w:val="center"/>
            </w:pPr>
            <w:r>
              <w:t>7.1.4</w:t>
            </w:r>
          </w:p>
        </w:tc>
        <w:tc>
          <w:tcPr>
            <w:tcW w:w="8766" w:type="dxa"/>
          </w:tcPr>
          <w:p w14:paraId="736AD2D6">
            <w:pPr>
              <w:pStyle w:val="6"/>
              <w:jc w:val="both"/>
            </w:pPr>
            <w:r>
              <w:t>Административно-территориальное устройство России. Районирование территории</w:t>
            </w:r>
          </w:p>
        </w:tc>
      </w:tr>
      <w:tr w14:paraId="3168A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777ED50">
            <w:pPr>
              <w:pStyle w:val="6"/>
              <w:jc w:val="center"/>
            </w:pPr>
            <w:r>
              <w:t>7.2</w:t>
            </w:r>
          </w:p>
        </w:tc>
        <w:tc>
          <w:tcPr>
            <w:tcW w:w="8766" w:type="dxa"/>
          </w:tcPr>
          <w:p w14:paraId="229E411E">
            <w:pPr>
              <w:pStyle w:val="6"/>
              <w:jc w:val="both"/>
            </w:pPr>
            <w:r>
              <w:t>Природа России</w:t>
            </w:r>
          </w:p>
        </w:tc>
      </w:tr>
      <w:tr w14:paraId="5F5DD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9853771">
            <w:pPr>
              <w:pStyle w:val="6"/>
              <w:jc w:val="center"/>
            </w:pPr>
            <w:r>
              <w:t>7.2.1</w:t>
            </w:r>
          </w:p>
        </w:tc>
        <w:tc>
          <w:tcPr>
            <w:tcW w:w="8766" w:type="dxa"/>
          </w:tcPr>
          <w:p w14:paraId="14018DAD">
            <w:pPr>
              <w:pStyle w:val="6"/>
              <w:jc w:val="both"/>
            </w:pPr>
            <w:r>
              <w:t>Природные условия и ресурсы России. Природно-ресурсный капитал и экологический потенциал России. Минеральные ресурсы страны и проблемы их рационального использования. Основные ресурсные базы. Природные ресурсы суши и морей, омывающих Россию</w:t>
            </w:r>
          </w:p>
        </w:tc>
      </w:tr>
      <w:tr w14:paraId="1A7AE4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8ADA5AD">
            <w:pPr>
              <w:pStyle w:val="6"/>
              <w:jc w:val="center"/>
            </w:pPr>
            <w:r>
              <w:t>7.2.2</w:t>
            </w:r>
          </w:p>
        </w:tc>
        <w:tc>
          <w:tcPr>
            <w:tcW w:w="8766" w:type="dxa"/>
          </w:tcPr>
          <w:p w14:paraId="505E9986">
            <w:pPr>
              <w:pStyle w:val="6"/>
              <w:jc w:val="both"/>
            </w:pPr>
            <w:r>
              <w:t>Геологическое строение, рельеф и полезные ископаемые. Основные этапы формирования земной коры на территории России. Основные тектонические структуры на территории России. Геохронологическая таблица. Основные формы рельефа</w:t>
            </w:r>
          </w:p>
        </w:tc>
      </w:tr>
      <w:tr w14:paraId="0A2A8B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EB2906E">
            <w:pPr>
              <w:pStyle w:val="6"/>
              <w:jc w:val="center"/>
            </w:pPr>
            <w:r>
              <w:t>7.2.3</w:t>
            </w:r>
          </w:p>
        </w:tc>
        <w:tc>
          <w:tcPr>
            <w:tcW w:w="8766" w:type="dxa"/>
          </w:tcPr>
          <w:p w14:paraId="07A026B0">
            <w:pPr>
              <w:pStyle w:val="6"/>
              <w:jc w:val="both"/>
            </w:pPr>
            <w:r>
              <w:t>Распределение температуры воздуха, атмосферных осадков по территории России. Коэффициент увлажнения. Климатические пояса и типы климатов России. Атмосферные фронты, циклоны и антициклоны</w:t>
            </w:r>
          </w:p>
        </w:tc>
      </w:tr>
      <w:tr w14:paraId="5E15FA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0E0BC7D">
            <w:pPr>
              <w:pStyle w:val="6"/>
              <w:jc w:val="center"/>
            </w:pPr>
            <w:r>
              <w:t>7.2.4</w:t>
            </w:r>
          </w:p>
        </w:tc>
        <w:tc>
          <w:tcPr>
            <w:tcW w:w="8766" w:type="dxa"/>
          </w:tcPr>
          <w:p w14:paraId="666ADA6C">
            <w:pPr>
              <w:pStyle w:val="6"/>
              <w:jc w:val="both"/>
            </w:pPr>
            <w:r>
              <w:t>Влияние климата на жизнь и хозяйственную деятельность населения. Наблюдаемые климатические изменения на территории России и их возможные следствия. Агроклиматические ресурсы. Опасные и неблагоприятные метеорологические явления</w:t>
            </w:r>
          </w:p>
        </w:tc>
      </w:tr>
      <w:tr w14:paraId="395AB1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E10BC0F">
            <w:pPr>
              <w:pStyle w:val="6"/>
              <w:jc w:val="center"/>
            </w:pPr>
            <w:r>
              <w:t>7.2.5</w:t>
            </w:r>
          </w:p>
        </w:tc>
        <w:tc>
          <w:tcPr>
            <w:tcW w:w="8766" w:type="dxa"/>
          </w:tcPr>
          <w:p w14:paraId="0BA21C56">
            <w:pPr>
              <w:pStyle w:val="6"/>
              <w:jc w:val="both"/>
            </w:pPr>
            <w:r>
              <w:t>Моря как аквальные природные комплексы. Реки России. Опасные гидрологические природные явления и их распространение по территории России. Крупнейшие озера, их происхождение. Болота. Подземные воды. Ледники. Многолетняя мерзлота</w:t>
            </w:r>
          </w:p>
        </w:tc>
      </w:tr>
      <w:tr w14:paraId="12ADBF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0E81F83">
            <w:pPr>
              <w:pStyle w:val="6"/>
              <w:jc w:val="center"/>
            </w:pPr>
            <w:r>
              <w:t>7.2.6</w:t>
            </w:r>
          </w:p>
        </w:tc>
        <w:tc>
          <w:tcPr>
            <w:tcW w:w="8766" w:type="dxa"/>
          </w:tcPr>
          <w:p w14:paraId="6B422A92">
            <w:pPr>
              <w:pStyle w:val="6"/>
              <w:jc w:val="both"/>
            </w:pPr>
            <w:r>
              <w:t>Почва. Основные зональные типы почв. Почвенные ресурсы России. Меры по сохранению плодородия почв</w:t>
            </w:r>
          </w:p>
        </w:tc>
      </w:tr>
      <w:tr w14:paraId="656FA8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4648533">
            <w:pPr>
              <w:pStyle w:val="6"/>
            </w:pPr>
            <w:r>
              <w:t>7.2.7</w:t>
            </w:r>
          </w:p>
        </w:tc>
        <w:tc>
          <w:tcPr>
            <w:tcW w:w="8766" w:type="dxa"/>
          </w:tcPr>
          <w:p w14:paraId="36F2EE50">
            <w:pPr>
              <w:pStyle w:val="6"/>
              <w:jc w:val="both"/>
            </w:pPr>
            <w:r>
              <w:t>Богатство растительного и животного мира России. Растения и животные, занесенные в Красную книгу России</w:t>
            </w:r>
          </w:p>
        </w:tc>
      </w:tr>
      <w:tr w14:paraId="5D1FE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7F100AF">
            <w:pPr>
              <w:pStyle w:val="6"/>
            </w:pPr>
            <w:r>
              <w:t>7.2.8</w:t>
            </w:r>
          </w:p>
        </w:tc>
        <w:tc>
          <w:tcPr>
            <w:tcW w:w="8766" w:type="dxa"/>
          </w:tcPr>
          <w:p w14:paraId="1F5D441F">
            <w:pPr>
              <w:pStyle w:val="6"/>
              <w:jc w:val="both"/>
            </w:pPr>
            <w:r>
              <w:t>Природно-хозяйственные зоны России. Высотная поясность в горах на территории России. Природные ресурсы природно-хозяйственных зон и их использование, экологические проблемы</w:t>
            </w:r>
          </w:p>
        </w:tc>
      </w:tr>
      <w:tr w14:paraId="0E54E2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292590B">
            <w:pPr>
              <w:pStyle w:val="6"/>
              <w:jc w:val="center"/>
            </w:pPr>
            <w:r>
              <w:t>7.3</w:t>
            </w:r>
          </w:p>
        </w:tc>
        <w:tc>
          <w:tcPr>
            <w:tcW w:w="8766" w:type="dxa"/>
          </w:tcPr>
          <w:p w14:paraId="691A8A06">
            <w:pPr>
              <w:pStyle w:val="6"/>
              <w:jc w:val="both"/>
            </w:pPr>
            <w:r>
              <w:t>Население России</w:t>
            </w:r>
          </w:p>
        </w:tc>
      </w:tr>
      <w:tr w14:paraId="24B85D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AEDC116">
            <w:pPr>
              <w:pStyle w:val="6"/>
              <w:jc w:val="center"/>
            </w:pPr>
            <w:r>
              <w:t>7.3.1</w:t>
            </w:r>
          </w:p>
        </w:tc>
        <w:tc>
          <w:tcPr>
            <w:tcW w:w="8766" w:type="dxa"/>
          </w:tcPr>
          <w:p w14:paraId="55F8E06F">
            <w:pPr>
              <w:pStyle w:val="6"/>
              <w:jc w:val="both"/>
            </w:pPr>
            <w:r>
              <w:t>Численность населения России. Геодемографическое положение России. Рождаемость, смертность, естественный прирост населения России</w:t>
            </w:r>
          </w:p>
        </w:tc>
      </w:tr>
      <w:tr w14:paraId="695C00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AE24204">
            <w:pPr>
              <w:pStyle w:val="6"/>
              <w:jc w:val="center"/>
            </w:pPr>
            <w:r>
              <w:t>7.3.2</w:t>
            </w:r>
          </w:p>
        </w:tc>
        <w:tc>
          <w:tcPr>
            <w:tcW w:w="8766" w:type="dxa"/>
          </w:tcPr>
          <w:p w14:paraId="1BC061BF">
            <w:pPr>
              <w:pStyle w:val="6"/>
              <w:jc w:val="both"/>
            </w:pPr>
            <w:r>
              <w:t>Миграции населения. Миграционный прирост населения. Общий прирост населения</w:t>
            </w:r>
          </w:p>
        </w:tc>
      </w:tr>
      <w:tr w14:paraId="177291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C19BFFD">
            <w:pPr>
              <w:pStyle w:val="6"/>
              <w:jc w:val="center"/>
            </w:pPr>
            <w:r>
              <w:t>7.3.3</w:t>
            </w:r>
          </w:p>
        </w:tc>
        <w:tc>
          <w:tcPr>
            <w:tcW w:w="8766" w:type="dxa"/>
          </w:tcPr>
          <w:p w14:paraId="78B0C97F">
            <w:pPr>
              <w:pStyle w:val="6"/>
              <w:jc w:val="both"/>
            </w:pPr>
            <w:r>
              <w:t>Географические особенности размещения населения. Основная полоса расселения</w:t>
            </w:r>
          </w:p>
        </w:tc>
      </w:tr>
      <w:tr w14:paraId="744D7B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D8C6696">
            <w:pPr>
              <w:pStyle w:val="6"/>
              <w:jc w:val="center"/>
            </w:pPr>
            <w:r>
              <w:t>7.3.4</w:t>
            </w:r>
          </w:p>
        </w:tc>
        <w:tc>
          <w:tcPr>
            <w:tcW w:w="8766" w:type="dxa"/>
          </w:tcPr>
          <w:p w14:paraId="111C877A">
            <w:pPr>
              <w:pStyle w:val="6"/>
              <w:jc w:val="both"/>
            </w:pPr>
            <w:r>
              <w:t>Городское и сельское население. Виды городских и сельских населенных пунктов. Урбанизация в России. Крупнейшие города и городские агломерации</w:t>
            </w:r>
          </w:p>
        </w:tc>
      </w:tr>
      <w:tr w14:paraId="2A35C3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17EE9D7">
            <w:pPr>
              <w:pStyle w:val="6"/>
              <w:jc w:val="center"/>
            </w:pPr>
            <w:r>
              <w:t>7.3.5</w:t>
            </w:r>
          </w:p>
        </w:tc>
        <w:tc>
          <w:tcPr>
            <w:tcW w:w="8766" w:type="dxa"/>
          </w:tcPr>
          <w:p w14:paraId="59DB955D">
            <w:pPr>
              <w:pStyle w:val="6"/>
              <w:jc w:val="both"/>
            </w:pPr>
            <w:r>
              <w:t>Народы и религии России. Языковая классификация народов России. Крупнейшие народы России и их расселение</w:t>
            </w:r>
          </w:p>
        </w:tc>
      </w:tr>
      <w:tr w14:paraId="12D4E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44D21E1">
            <w:pPr>
              <w:pStyle w:val="6"/>
              <w:jc w:val="center"/>
            </w:pPr>
            <w:r>
              <w:t>7.3.6</w:t>
            </w:r>
          </w:p>
        </w:tc>
        <w:tc>
          <w:tcPr>
            <w:tcW w:w="8766" w:type="dxa"/>
          </w:tcPr>
          <w:p w14:paraId="3B4E2264">
            <w:pPr>
              <w:pStyle w:val="6"/>
              <w:jc w:val="both"/>
            </w:pPr>
            <w:r>
              <w:t>Половозрастная структура населения России в географических районах и субъектах Российской Федерации и факторы, ее определяющие</w:t>
            </w:r>
          </w:p>
        </w:tc>
      </w:tr>
      <w:tr w14:paraId="16BD7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BF80143">
            <w:pPr>
              <w:pStyle w:val="6"/>
              <w:jc w:val="center"/>
            </w:pPr>
            <w:r>
              <w:t>7.3.7</w:t>
            </w:r>
          </w:p>
        </w:tc>
        <w:tc>
          <w:tcPr>
            <w:tcW w:w="8766" w:type="dxa"/>
          </w:tcPr>
          <w:p w14:paraId="456689FD">
            <w:pPr>
              <w:pStyle w:val="6"/>
              <w:jc w:val="both"/>
            </w:pPr>
            <w:r>
              <w:t>Человеческий капитал России. Трудовые ресурсы, рабочая сила. Географические различия в уровне занятости населения России и факторы, их определяющие</w:t>
            </w:r>
          </w:p>
        </w:tc>
      </w:tr>
      <w:tr w14:paraId="250B90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B8377D5">
            <w:pPr>
              <w:pStyle w:val="6"/>
              <w:jc w:val="center"/>
            </w:pPr>
            <w:r>
              <w:t>7.3.8</w:t>
            </w:r>
          </w:p>
        </w:tc>
        <w:tc>
          <w:tcPr>
            <w:tcW w:w="8766" w:type="dxa"/>
          </w:tcPr>
          <w:p w14:paraId="32179921">
            <w:pPr>
              <w:pStyle w:val="6"/>
              <w:jc w:val="both"/>
            </w:pPr>
            <w:r>
              <w:t>Качество населения и показатели, характеризующие его. ИЧР и его географические различия</w:t>
            </w:r>
          </w:p>
        </w:tc>
      </w:tr>
      <w:tr w14:paraId="083D0E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58BFBFB">
            <w:pPr>
              <w:pStyle w:val="6"/>
              <w:jc w:val="center"/>
            </w:pPr>
            <w:r>
              <w:t>7.4</w:t>
            </w:r>
          </w:p>
        </w:tc>
        <w:tc>
          <w:tcPr>
            <w:tcW w:w="8766" w:type="dxa"/>
          </w:tcPr>
          <w:p w14:paraId="049038BB">
            <w:pPr>
              <w:pStyle w:val="6"/>
              <w:jc w:val="both"/>
            </w:pPr>
            <w:r>
              <w:t>Хозяйство России</w:t>
            </w:r>
          </w:p>
        </w:tc>
      </w:tr>
      <w:tr w14:paraId="251E73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0B7109B">
            <w:pPr>
              <w:pStyle w:val="6"/>
              <w:jc w:val="center"/>
            </w:pPr>
            <w:r>
              <w:t>7.4.1</w:t>
            </w:r>
          </w:p>
        </w:tc>
        <w:tc>
          <w:tcPr>
            <w:tcW w:w="8766" w:type="dxa"/>
          </w:tcPr>
          <w:p w14:paraId="65BDCA37">
            <w:pPr>
              <w:pStyle w:val="6"/>
              <w:jc w:val="both"/>
            </w:pPr>
            <w:r>
              <w:t>Важнейшие межотраслевые комплексы и отрасли. Отраслевая, функциональная и территориальная структуры хозяйства страны, факторы их формирования и развития. Факторы производства. Условия и факторы развития и размещения хозяйства. ВВП и ВРП как показатели уровня развития страны и регионов</w:t>
            </w:r>
          </w:p>
        </w:tc>
      </w:tr>
      <w:tr w14:paraId="25D0A0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7C4AE61">
            <w:pPr>
              <w:pStyle w:val="6"/>
              <w:jc w:val="center"/>
            </w:pPr>
            <w:r>
              <w:t>7.4.2</w:t>
            </w:r>
          </w:p>
        </w:tc>
        <w:tc>
          <w:tcPr>
            <w:tcW w:w="8766" w:type="dxa"/>
          </w:tcPr>
          <w:p w14:paraId="6E4FCBFB">
            <w:pPr>
              <w:pStyle w:val="6"/>
              <w:jc w:val="both"/>
            </w:pPr>
            <w:r>
              <w:t>Топливно-энергетический комплекс (ТЭК)</w:t>
            </w:r>
          </w:p>
        </w:tc>
      </w:tr>
      <w:tr w14:paraId="2B12CB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217A08C">
            <w:pPr>
              <w:pStyle w:val="6"/>
              <w:jc w:val="center"/>
            </w:pPr>
            <w:r>
              <w:t>7.4.3</w:t>
            </w:r>
          </w:p>
        </w:tc>
        <w:tc>
          <w:tcPr>
            <w:tcW w:w="8766" w:type="dxa"/>
          </w:tcPr>
          <w:p w14:paraId="72F52439">
            <w:pPr>
              <w:pStyle w:val="6"/>
              <w:jc w:val="both"/>
            </w:pPr>
            <w:r>
              <w:t>Металлургический комплекс</w:t>
            </w:r>
          </w:p>
        </w:tc>
      </w:tr>
      <w:tr w14:paraId="631E2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5857DC1">
            <w:pPr>
              <w:pStyle w:val="6"/>
              <w:jc w:val="center"/>
            </w:pPr>
            <w:r>
              <w:t>7.4.4</w:t>
            </w:r>
          </w:p>
        </w:tc>
        <w:tc>
          <w:tcPr>
            <w:tcW w:w="8766" w:type="dxa"/>
          </w:tcPr>
          <w:p w14:paraId="04A909C9">
            <w:pPr>
              <w:pStyle w:val="6"/>
              <w:jc w:val="both"/>
            </w:pPr>
            <w:r>
              <w:t>Машиностроительный комплекс</w:t>
            </w:r>
          </w:p>
        </w:tc>
      </w:tr>
      <w:tr w14:paraId="76E91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11EA0F7">
            <w:pPr>
              <w:pStyle w:val="6"/>
              <w:jc w:val="center"/>
            </w:pPr>
            <w:r>
              <w:t>7.4.5</w:t>
            </w:r>
          </w:p>
        </w:tc>
        <w:tc>
          <w:tcPr>
            <w:tcW w:w="8766" w:type="dxa"/>
          </w:tcPr>
          <w:p w14:paraId="48C9AD5A">
            <w:pPr>
              <w:pStyle w:val="6"/>
              <w:jc w:val="both"/>
            </w:pPr>
            <w:r>
              <w:t>Химико-лесной комплекс</w:t>
            </w:r>
          </w:p>
        </w:tc>
      </w:tr>
      <w:tr w14:paraId="2BAB68A0">
        <w:tblPrEx>
          <w:tblCellMar>
            <w:top w:w="102" w:type="dxa"/>
            <w:left w:w="62" w:type="dxa"/>
            <w:bottom w:w="102" w:type="dxa"/>
            <w:right w:w="62" w:type="dxa"/>
          </w:tblCellMar>
        </w:tblPrEx>
        <w:tc>
          <w:tcPr>
            <w:tcW w:w="1077" w:type="dxa"/>
          </w:tcPr>
          <w:p w14:paraId="0A205E0D">
            <w:pPr>
              <w:pStyle w:val="6"/>
              <w:jc w:val="center"/>
            </w:pPr>
            <w:r>
              <w:t>7.4.6</w:t>
            </w:r>
          </w:p>
        </w:tc>
        <w:tc>
          <w:tcPr>
            <w:tcW w:w="8766" w:type="dxa"/>
          </w:tcPr>
          <w:p w14:paraId="37FAF88A">
            <w:pPr>
              <w:pStyle w:val="6"/>
              <w:jc w:val="both"/>
            </w:pPr>
            <w:r>
              <w:t>Агропромышленный комплекс (АПК)</w:t>
            </w:r>
          </w:p>
        </w:tc>
      </w:tr>
      <w:tr w14:paraId="059D16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2755E09">
            <w:pPr>
              <w:pStyle w:val="6"/>
              <w:jc w:val="center"/>
            </w:pPr>
            <w:r>
              <w:t>7.4.7</w:t>
            </w:r>
          </w:p>
        </w:tc>
        <w:tc>
          <w:tcPr>
            <w:tcW w:w="8766" w:type="dxa"/>
          </w:tcPr>
          <w:p w14:paraId="08FAAF4D">
            <w:pPr>
              <w:pStyle w:val="6"/>
              <w:jc w:val="both"/>
            </w:pPr>
            <w:r>
              <w:t>Инфраструктурный комплекс</w:t>
            </w:r>
          </w:p>
        </w:tc>
      </w:tr>
      <w:tr w14:paraId="4D15C67B">
        <w:tblPrEx>
          <w:tblCellMar>
            <w:top w:w="102" w:type="dxa"/>
            <w:left w:w="62" w:type="dxa"/>
            <w:bottom w:w="102" w:type="dxa"/>
            <w:right w:w="62" w:type="dxa"/>
          </w:tblCellMar>
        </w:tblPrEx>
        <w:tc>
          <w:tcPr>
            <w:tcW w:w="1077" w:type="dxa"/>
          </w:tcPr>
          <w:p w14:paraId="25ECE1F3">
            <w:pPr>
              <w:pStyle w:val="6"/>
              <w:jc w:val="center"/>
            </w:pPr>
            <w:r>
              <w:t>7.5</w:t>
            </w:r>
          </w:p>
        </w:tc>
        <w:tc>
          <w:tcPr>
            <w:tcW w:w="8766" w:type="dxa"/>
          </w:tcPr>
          <w:p w14:paraId="270A0313">
            <w:pPr>
              <w:pStyle w:val="6"/>
              <w:jc w:val="both"/>
            </w:pPr>
            <w:r>
              <w:t>Регионы России</w:t>
            </w:r>
          </w:p>
        </w:tc>
      </w:tr>
      <w:tr w14:paraId="663428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D8B18D6">
            <w:pPr>
              <w:pStyle w:val="6"/>
              <w:jc w:val="center"/>
            </w:pPr>
            <w:r>
              <w:t>7.5.1</w:t>
            </w:r>
          </w:p>
        </w:tc>
        <w:tc>
          <w:tcPr>
            <w:tcW w:w="8766" w:type="dxa"/>
          </w:tcPr>
          <w:p w14:paraId="3FF66D4B">
            <w:pPr>
              <w:pStyle w:val="6"/>
              <w:jc w:val="both"/>
            </w:pPr>
            <w:r>
              <w:t>Западный макрорегион (Европейская часть) России. Географические особенности географических районов: Европейский Север России, Северо-Запад России, Центральная Россия, Поволжье, Юг Европейской части России, Урал</w:t>
            </w:r>
          </w:p>
        </w:tc>
      </w:tr>
      <w:tr w14:paraId="1D20AB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2EB0BD4">
            <w:pPr>
              <w:pStyle w:val="6"/>
              <w:jc w:val="center"/>
            </w:pPr>
            <w:r>
              <w:t>7.5.2</w:t>
            </w:r>
          </w:p>
        </w:tc>
        <w:tc>
          <w:tcPr>
            <w:tcW w:w="8766" w:type="dxa"/>
          </w:tcPr>
          <w:p w14:paraId="309CEDAB">
            <w:pPr>
              <w:pStyle w:val="6"/>
              <w:jc w:val="both"/>
            </w:pPr>
            <w:r>
              <w:t>Восточный макрорегион (Азиатская часть) России. Географические особенности географических районов: Сибирь и Дальний Восток</w:t>
            </w:r>
          </w:p>
        </w:tc>
      </w:tr>
      <w:tr w14:paraId="4E2B15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AF046E2">
            <w:pPr>
              <w:pStyle w:val="6"/>
              <w:jc w:val="center"/>
            </w:pPr>
            <w:r>
              <w:t>7.6</w:t>
            </w:r>
          </w:p>
        </w:tc>
        <w:tc>
          <w:tcPr>
            <w:tcW w:w="8766" w:type="dxa"/>
          </w:tcPr>
          <w:p w14:paraId="4F081B29">
            <w:pPr>
              <w:pStyle w:val="6"/>
              <w:jc w:val="both"/>
            </w:pPr>
            <w:r>
              <w:t>Россия в современном мире</w:t>
            </w:r>
          </w:p>
        </w:tc>
      </w:tr>
      <w:tr w14:paraId="2C60ED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6F64A64">
            <w:pPr>
              <w:pStyle w:val="6"/>
              <w:jc w:val="center"/>
            </w:pPr>
            <w:r>
              <w:t>7.6.1</w:t>
            </w:r>
          </w:p>
        </w:tc>
        <w:tc>
          <w:tcPr>
            <w:tcW w:w="8766" w:type="dxa"/>
          </w:tcPr>
          <w:p w14:paraId="4CC51D47">
            <w:pPr>
              <w:pStyle w:val="6"/>
              <w:jc w:val="both"/>
            </w:pPr>
            <w:r>
              <w:t>Россия в системе международного географического разделения труда</w:t>
            </w:r>
          </w:p>
        </w:tc>
      </w:tr>
      <w:tr w14:paraId="507791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B2FE426">
            <w:pPr>
              <w:pStyle w:val="6"/>
              <w:jc w:val="center"/>
            </w:pPr>
            <w:r>
              <w:t>7.6.2</w:t>
            </w:r>
          </w:p>
        </w:tc>
        <w:tc>
          <w:tcPr>
            <w:tcW w:w="8766" w:type="dxa"/>
          </w:tcPr>
          <w:p w14:paraId="1822098D">
            <w:pPr>
              <w:pStyle w:val="6"/>
              <w:jc w:val="both"/>
            </w:pPr>
            <w:r>
              <w:t>Объекты Всемирного природного и культурного наследия ЮНЕСКО на территории России</w:t>
            </w:r>
          </w:p>
        </w:tc>
      </w:tr>
    </w:tbl>
    <w:p w14:paraId="387F4249">
      <w:pPr>
        <w:pStyle w:val="6"/>
        <w:jc w:val="both"/>
      </w:pPr>
    </w:p>
    <w:p w14:paraId="3CAD4EAB">
      <w:pPr>
        <w:pStyle w:val="6"/>
        <w:spacing w:before="200"/>
        <w:ind w:firstLine="540"/>
        <w:jc w:val="both"/>
      </w:pPr>
      <w:r>
        <w:t>Физика</w:t>
      </w:r>
    </w:p>
    <w:p w14:paraId="67FD3084">
      <w:pPr>
        <w:pStyle w:val="6"/>
        <w:spacing w:before="200"/>
        <w:ind w:firstLine="540"/>
        <w:jc w:val="both"/>
      </w:pPr>
      <w:r>
        <w:t>"153.7. В федеральных и региональных процедурах оценки качества образования используется перечень (кодификатор) распределенных по классам проверяемых требований к результатам освоения основной образовательной программы основного общего образования и элементов содержания по физике.</w:t>
      </w:r>
    </w:p>
    <w:p w14:paraId="4D9C297A">
      <w:pPr>
        <w:pStyle w:val="6"/>
        <w:jc w:val="both"/>
      </w:pPr>
    </w:p>
    <w:p w14:paraId="2607A0CA">
      <w:pPr>
        <w:pStyle w:val="6"/>
        <w:jc w:val="right"/>
      </w:pPr>
      <w:r>
        <w:t>Таблица 22</w:t>
      </w:r>
    </w:p>
    <w:p w14:paraId="42800562">
      <w:pPr>
        <w:pStyle w:val="6"/>
        <w:jc w:val="both"/>
      </w:pPr>
    </w:p>
    <w:p w14:paraId="0A6EBB71">
      <w:pPr>
        <w:pStyle w:val="6"/>
        <w:jc w:val="center"/>
      </w:pPr>
      <w:r>
        <w:t>Проверяемые предметные результаты освоения</w:t>
      </w:r>
    </w:p>
    <w:p w14:paraId="0AF80B3E">
      <w:pPr>
        <w:pStyle w:val="6"/>
        <w:jc w:val="center"/>
      </w:pPr>
      <w:r>
        <w:t>основной образовательной программы основного общего</w:t>
      </w:r>
    </w:p>
    <w:p w14:paraId="4EA1A7ED">
      <w:pPr>
        <w:pStyle w:val="6"/>
        <w:jc w:val="center"/>
      </w:pPr>
      <w:r>
        <w:t>образования (7 класс)</w:t>
      </w:r>
    </w:p>
    <w:p w14:paraId="19D87313">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426"/>
      </w:tblGrid>
      <w:tr w14:paraId="11DD5A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0C586C4">
            <w:pPr>
              <w:pStyle w:val="6"/>
              <w:jc w:val="center"/>
            </w:pPr>
            <w:r>
              <w:t>Код проверяемого результата</w:t>
            </w:r>
          </w:p>
        </w:tc>
        <w:tc>
          <w:tcPr>
            <w:tcW w:w="8426" w:type="dxa"/>
          </w:tcPr>
          <w:p w14:paraId="3FE3359D">
            <w:pPr>
              <w:pStyle w:val="6"/>
              <w:jc w:val="center"/>
            </w:pPr>
            <w:r>
              <w:t>Проверяемые предметные результаты освоения основной образовательной программы основного общего образования</w:t>
            </w:r>
          </w:p>
        </w:tc>
      </w:tr>
      <w:tr w14:paraId="43AD4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46D4C47">
            <w:pPr>
              <w:pStyle w:val="6"/>
              <w:jc w:val="center"/>
            </w:pPr>
            <w:r>
              <w:t>1.1</w:t>
            </w:r>
          </w:p>
        </w:tc>
        <w:tc>
          <w:tcPr>
            <w:tcW w:w="8426" w:type="dxa"/>
          </w:tcPr>
          <w:p w14:paraId="4503E676">
            <w:pPr>
              <w:pStyle w:val="6"/>
              <w:jc w:val="both"/>
            </w:pPr>
            <w:r>
              <w:t>использовать изученные понятия</w:t>
            </w:r>
          </w:p>
        </w:tc>
      </w:tr>
      <w:tr w14:paraId="66FC55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9738D50">
            <w:pPr>
              <w:pStyle w:val="6"/>
              <w:jc w:val="center"/>
            </w:pPr>
            <w:r>
              <w:t>1.2</w:t>
            </w:r>
          </w:p>
        </w:tc>
        <w:tc>
          <w:tcPr>
            <w:tcW w:w="8426" w:type="dxa"/>
          </w:tcPr>
          <w:p w14:paraId="14ECA261">
            <w:pPr>
              <w:pStyle w:val="6"/>
              <w:jc w:val="both"/>
            </w:pPr>
            <w:r>
              <w:t>различать явления по описанию их характерных свойств и на основе опытов, демонстрирующих данное физическое явление</w:t>
            </w:r>
          </w:p>
        </w:tc>
      </w:tr>
      <w:tr w14:paraId="17B0EE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9E6D56E">
            <w:pPr>
              <w:pStyle w:val="6"/>
              <w:jc w:val="center"/>
            </w:pPr>
            <w:r>
              <w:t>1.3</w:t>
            </w:r>
          </w:p>
        </w:tc>
        <w:tc>
          <w:tcPr>
            <w:tcW w:w="8426" w:type="dxa"/>
          </w:tcPr>
          <w:p w14:paraId="1424FE52">
            <w:pPr>
              <w:pStyle w:val="6"/>
              <w:jc w:val="both"/>
            </w:pPr>
            <w:r>
              <w:t>распознавать проявление изученных физических явлений в окружающем мире, в том числе физические явления в природе, при этом переводить практическую задачу в учебную, выделять существенные свойства (признаки) физических явлений</w:t>
            </w:r>
          </w:p>
        </w:tc>
      </w:tr>
      <w:tr w14:paraId="3A30C2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65FCD76">
            <w:pPr>
              <w:pStyle w:val="6"/>
              <w:jc w:val="center"/>
            </w:pPr>
            <w:r>
              <w:t>1.4</w:t>
            </w:r>
          </w:p>
        </w:tc>
        <w:tc>
          <w:tcPr>
            <w:tcW w:w="8426" w:type="dxa"/>
          </w:tcPr>
          <w:p w14:paraId="24D15AC6">
            <w:pPr>
              <w:pStyle w:val="6"/>
              <w:jc w:val="both"/>
            </w:pPr>
            <w:r>
              <w:t>описывать изученные свойства тел и физические явления, используя физические величины, при описании правильно трактовать физический смысл используемых величин, их обозначения и единицы физических величин, находить формулы, связывающие данную физическую величину с другими величинами, строить графики изученных зависимостей физических величин</w:t>
            </w:r>
          </w:p>
        </w:tc>
      </w:tr>
      <w:tr w14:paraId="6A495E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BEBD9FF">
            <w:pPr>
              <w:pStyle w:val="6"/>
              <w:jc w:val="center"/>
            </w:pPr>
            <w:r>
              <w:t>1.5</w:t>
            </w:r>
          </w:p>
        </w:tc>
        <w:tc>
          <w:tcPr>
            <w:tcW w:w="8426" w:type="dxa"/>
          </w:tcPr>
          <w:p w14:paraId="0FB27EFE">
            <w:pPr>
              <w:pStyle w:val="6"/>
              <w:jc w:val="both"/>
            </w:pPr>
            <w:r>
              <w:t>характеризовать свойства тел, физические явления и процессы, используя изученные законы, при этом давать словесную формулировку закона и записывать его математическое выражение</w:t>
            </w:r>
          </w:p>
        </w:tc>
      </w:tr>
      <w:tr w14:paraId="2FDAC7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0D46993">
            <w:pPr>
              <w:pStyle w:val="6"/>
              <w:jc w:val="center"/>
            </w:pPr>
            <w:r>
              <w:t>1.6</w:t>
            </w:r>
          </w:p>
        </w:tc>
        <w:tc>
          <w:tcPr>
            <w:tcW w:w="8426" w:type="dxa"/>
          </w:tcPr>
          <w:p w14:paraId="16B2D89E">
            <w:pPr>
              <w:pStyle w:val="6"/>
              <w:jc w:val="both"/>
            </w:pPr>
            <w:r>
              <w:t>объяснять физические явления, процессы и свойства тел, в том числе и в контексте ситуаций практико-ориентированного характера: выявлять причинно-следственные связи, строить объяснение из 1 - 2 логических шагов с опорой на 1 - 2 изученных свойства физических явлений, физических закона или закономерности</w:t>
            </w:r>
          </w:p>
        </w:tc>
      </w:tr>
      <w:tr w14:paraId="3DEDDE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1B0F0D1">
            <w:pPr>
              <w:pStyle w:val="6"/>
              <w:jc w:val="center"/>
            </w:pPr>
            <w:r>
              <w:t>1.7</w:t>
            </w:r>
          </w:p>
        </w:tc>
        <w:tc>
          <w:tcPr>
            <w:tcW w:w="8426" w:type="dxa"/>
          </w:tcPr>
          <w:p w14:paraId="1C2285DA">
            <w:pPr>
              <w:pStyle w:val="6"/>
              <w:jc w:val="both"/>
            </w:pPr>
            <w:r>
              <w:t>решать расчетные задачи в 1 - 2 действия, используя законы и формулы, связывающие физические величины: на основе анализа условия задачи записывать краткое условие, подставлять физические величины в формулы и проводить расчеты, находить справочные данные, необходимые для решения задач, оценивать реалистичность полученной физической величины</w:t>
            </w:r>
          </w:p>
        </w:tc>
      </w:tr>
      <w:tr w14:paraId="4B2ACC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279EE6D">
            <w:pPr>
              <w:pStyle w:val="6"/>
              <w:jc w:val="center"/>
            </w:pPr>
            <w:r>
              <w:t>1.8</w:t>
            </w:r>
          </w:p>
        </w:tc>
        <w:tc>
          <w:tcPr>
            <w:tcW w:w="8426" w:type="dxa"/>
          </w:tcPr>
          <w:p w14:paraId="1CF22D45">
            <w:pPr>
              <w:pStyle w:val="6"/>
              <w:jc w:val="both"/>
            </w:pPr>
            <w:r>
              <w:t>распознавать проблемы, которые можно решить при помощи физических методов, в описании исследования выделять проверяемое предположение (гипотезу), различать и интерпретировать полученный результат, находить ошибки в ходе опыта, делать выводы по его результатам</w:t>
            </w:r>
          </w:p>
        </w:tc>
      </w:tr>
      <w:tr w14:paraId="253F8F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95B6322">
            <w:pPr>
              <w:pStyle w:val="6"/>
              <w:jc w:val="center"/>
            </w:pPr>
            <w:r>
              <w:t>1.9</w:t>
            </w:r>
          </w:p>
        </w:tc>
        <w:tc>
          <w:tcPr>
            <w:tcW w:w="8426" w:type="dxa"/>
          </w:tcPr>
          <w:p w14:paraId="42AF0BB0">
            <w:pPr>
              <w:pStyle w:val="6"/>
              <w:jc w:val="both"/>
            </w:pPr>
            <w:r>
              <w:t>проводить опыты по наблюдению физических явлений или физических свойств тел: формулировать проверяемые предположения, собирать установку из предложенного оборудования, записывать ход опыта и формулировать выводы</w:t>
            </w:r>
          </w:p>
        </w:tc>
      </w:tr>
      <w:tr w14:paraId="21E1DC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5EE5299">
            <w:pPr>
              <w:pStyle w:val="6"/>
              <w:jc w:val="center"/>
            </w:pPr>
            <w:r>
              <w:t>1.10</w:t>
            </w:r>
          </w:p>
        </w:tc>
        <w:tc>
          <w:tcPr>
            <w:tcW w:w="8426" w:type="dxa"/>
          </w:tcPr>
          <w:p w14:paraId="247B464C">
            <w:pPr>
              <w:pStyle w:val="6"/>
              <w:jc w:val="both"/>
            </w:pPr>
            <w:r>
              <w:t>выполнять прямые измерения с использованием аналоговых и цифровых приборов, записывать показания приборов с учетом заданной абсолютной погрешности измерений</w:t>
            </w:r>
          </w:p>
        </w:tc>
      </w:tr>
      <w:tr w14:paraId="65C509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6559D08">
            <w:pPr>
              <w:pStyle w:val="6"/>
              <w:jc w:val="center"/>
            </w:pPr>
            <w:r>
              <w:t>1.11</w:t>
            </w:r>
          </w:p>
        </w:tc>
        <w:tc>
          <w:tcPr>
            <w:tcW w:w="8426" w:type="dxa"/>
          </w:tcPr>
          <w:p w14:paraId="4AC4FE4C">
            <w:pPr>
              <w:pStyle w:val="6"/>
              <w:jc w:val="both"/>
            </w:pPr>
            <w:r>
              <w:t>проводить исследование зависимости одной физической величины от другой с использованием прямых измерений, участвовать в планировании учебного исследования, собирать установку и выполнять измерения, следуя предложенному плану, фиксировать результаты полученной зависимости физических величин в виде предложенных таблиц и графиков, делать выводы по результатам исследования</w:t>
            </w:r>
          </w:p>
        </w:tc>
      </w:tr>
      <w:tr w14:paraId="6EB4B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E9F32B5">
            <w:pPr>
              <w:pStyle w:val="6"/>
              <w:jc w:val="center"/>
            </w:pPr>
            <w:r>
              <w:t>1.12</w:t>
            </w:r>
          </w:p>
        </w:tc>
        <w:tc>
          <w:tcPr>
            <w:tcW w:w="8426" w:type="dxa"/>
          </w:tcPr>
          <w:p w14:paraId="21303557">
            <w:pPr>
              <w:pStyle w:val="6"/>
              <w:jc w:val="both"/>
            </w:pPr>
            <w:r>
              <w:t>проводить косвенные измерения физических величин, следуя предложенной инструкции: при выполнении измерений собирать экспериментальную установку и вычислять значение искомой величины</w:t>
            </w:r>
          </w:p>
        </w:tc>
      </w:tr>
      <w:tr w14:paraId="02B1C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3E59A7F">
            <w:pPr>
              <w:pStyle w:val="6"/>
              <w:jc w:val="center"/>
            </w:pPr>
            <w:r>
              <w:t>1.13</w:t>
            </w:r>
          </w:p>
        </w:tc>
        <w:tc>
          <w:tcPr>
            <w:tcW w:w="8426" w:type="dxa"/>
          </w:tcPr>
          <w:p w14:paraId="2AE02CDD">
            <w:pPr>
              <w:pStyle w:val="6"/>
              <w:jc w:val="both"/>
            </w:pPr>
            <w:r>
              <w:t>соблюдать правила техники безопасности при работе с лабораторным оборудованием</w:t>
            </w:r>
          </w:p>
        </w:tc>
      </w:tr>
      <w:tr w14:paraId="1B0025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0D11F57">
            <w:pPr>
              <w:pStyle w:val="6"/>
              <w:jc w:val="center"/>
            </w:pPr>
            <w:r>
              <w:t>1.14</w:t>
            </w:r>
          </w:p>
        </w:tc>
        <w:tc>
          <w:tcPr>
            <w:tcW w:w="8426" w:type="dxa"/>
          </w:tcPr>
          <w:p w14:paraId="779B736E">
            <w:pPr>
              <w:pStyle w:val="6"/>
              <w:jc w:val="both"/>
            </w:pPr>
            <w:r>
              <w:t>указывать принципы действия приборов и технических устройств, характеризовать принципы действия изученных приборов и технических устройств с помощью их описания, используя знания о свойствах физических явлений и необходимые физические законы и закономерности</w:t>
            </w:r>
          </w:p>
        </w:tc>
      </w:tr>
      <w:tr w14:paraId="73FEE7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E075B74">
            <w:pPr>
              <w:pStyle w:val="6"/>
              <w:jc w:val="center"/>
            </w:pPr>
            <w:r>
              <w:t>1.15</w:t>
            </w:r>
          </w:p>
        </w:tc>
        <w:tc>
          <w:tcPr>
            <w:tcW w:w="8426" w:type="dxa"/>
          </w:tcPr>
          <w:p w14:paraId="76C93341">
            <w:pPr>
              <w:pStyle w:val="6"/>
              <w:jc w:val="both"/>
            </w:pPr>
            <w:r>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tc>
      </w:tr>
      <w:tr w14:paraId="3837A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854B342">
            <w:pPr>
              <w:pStyle w:val="6"/>
              <w:jc w:val="center"/>
            </w:pPr>
            <w:r>
              <w:t>1.16</w:t>
            </w:r>
          </w:p>
        </w:tc>
        <w:tc>
          <w:tcPr>
            <w:tcW w:w="8426" w:type="dxa"/>
          </w:tcPr>
          <w:p w14:paraId="62B2546A">
            <w:pPr>
              <w:pStyle w:val="6"/>
              <w:jc w:val="both"/>
            </w:pPr>
            <w:r>
              <w:t>осуществлять отбор источников информации в сети Интернет в соответствии с заданным поисковым запросом, на основе имеющихся знаний и путем сравнения различных источников выделять информацию, которая является противоречивой или может быть недостоверной</w:t>
            </w:r>
          </w:p>
        </w:tc>
      </w:tr>
      <w:tr w14:paraId="6C5841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C6CADB8">
            <w:pPr>
              <w:pStyle w:val="6"/>
              <w:jc w:val="center"/>
            </w:pPr>
            <w:r>
              <w:t>1.17</w:t>
            </w:r>
          </w:p>
        </w:tc>
        <w:tc>
          <w:tcPr>
            <w:tcW w:w="8426" w:type="dxa"/>
          </w:tcPr>
          <w:p w14:paraId="73CED4C7">
            <w:pPr>
              <w:pStyle w:val="6"/>
              <w:jc w:val="both"/>
            </w:pPr>
            <w:r>
              <w:t>использовать при выполнении учебных заданий научно-популярную литературу физического содержания, справочные материалы, ресурсы сети Интернет, владеть приемами конспектирования текста, преобразования информации из одной знаковой системы в другую</w:t>
            </w:r>
          </w:p>
        </w:tc>
      </w:tr>
      <w:tr w14:paraId="4CF319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D36D42D">
            <w:pPr>
              <w:pStyle w:val="6"/>
              <w:jc w:val="center"/>
            </w:pPr>
            <w:r>
              <w:t>1.18</w:t>
            </w:r>
          </w:p>
        </w:tc>
        <w:tc>
          <w:tcPr>
            <w:tcW w:w="8426" w:type="dxa"/>
          </w:tcPr>
          <w:p w14:paraId="3FC4846D">
            <w:pPr>
              <w:pStyle w:val="6"/>
              <w:jc w:val="both"/>
            </w:pPr>
            <w:r>
              <w:t>создавать собственные краткие письменные и устные сообщения на основе 2 - 3 источников информации физического содержания, в том числе публично делать краткие сообщения о результатах проектов или учебных исследований, при этом грамотно использовать изученный понятийный аппарат курса физики, сопровождать выступление презентацией</w:t>
            </w:r>
          </w:p>
        </w:tc>
      </w:tr>
      <w:tr w14:paraId="3617B3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1B1E72A">
            <w:pPr>
              <w:pStyle w:val="6"/>
              <w:jc w:val="center"/>
            </w:pPr>
            <w:r>
              <w:t>1.19</w:t>
            </w:r>
          </w:p>
        </w:tc>
        <w:tc>
          <w:tcPr>
            <w:tcW w:w="8426" w:type="dxa"/>
          </w:tcPr>
          <w:p w14:paraId="081E0D5E">
            <w:pPr>
              <w:pStyle w:val="6"/>
              <w:jc w:val="both"/>
            </w:pPr>
            <w:r>
              <w:t>при выполнении учебных проектов и исследований распределять обязанности в группе в соответствии с поставленными задачами, следить за выполнением плана действий, адекватно оценивать собственный вклад в деятельность группы, выстраивать коммуникативное взаимодействие, учитывая мнение окружающих</w:t>
            </w:r>
          </w:p>
        </w:tc>
      </w:tr>
    </w:tbl>
    <w:p w14:paraId="00BDF5A7">
      <w:pPr>
        <w:pStyle w:val="6"/>
        <w:jc w:val="both"/>
      </w:pPr>
    </w:p>
    <w:p w14:paraId="4158C43E">
      <w:pPr>
        <w:pStyle w:val="6"/>
        <w:jc w:val="right"/>
      </w:pPr>
      <w:r>
        <w:t>Таблица 22.1</w:t>
      </w:r>
    </w:p>
    <w:p w14:paraId="4ABD91DF">
      <w:pPr>
        <w:pStyle w:val="6"/>
        <w:jc w:val="both"/>
      </w:pPr>
    </w:p>
    <w:p w14:paraId="1BE30A84">
      <w:pPr>
        <w:pStyle w:val="6"/>
        <w:jc w:val="center"/>
      </w:pPr>
      <w:r>
        <w:t>Проверяемые элементы содержания (7 класс)</w:t>
      </w:r>
    </w:p>
    <w:p w14:paraId="729666E5">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91"/>
        <w:gridCol w:w="1474"/>
        <w:gridCol w:w="7462"/>
      </w:tblGrid>
      <w:tr w14:paraId="18C22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56151FEC">
            <w:pPr>
              <w:pStyle w:val="6"/>
              <w:jc w:val="center"/>
            </w:pPr>
            <w:r>
              <w:t>Код раздела</w:t>
            </w:r>
          </w:p>
        </w:tc>
        <w:tc>
          <w:tcPr>
            <w:tcW w:w="1474" w:type="dxa"/>
          </w:tcPr>
          <w:p w14:paraId="1BDB6E8C">
            <w:pPr>
              <w:pStyle w:val="6"/>
              <w:jc w:val="center"/>
            </w:pPr>
            <w:r>
              <w:t>Код элемента</w:t>
            </w:r>
          </w:p>
        </w:tc>
        <w:tc>
          <w:tcPr>
            <w:tcW w:w="7462" w:type="dxa"/>
          </w:tcPr>
          <w:p w14:paraId="4B746B9F">
            <w:pPr>
              <w:pStyle w:val="6"/>
              <w:jc w:val="center"/>
            </w:pPr>
            <w:r>
              <w:t>Проверяемые элементы содержания</w:t>
            </w:r>
          </w:p>
        </w:tc>
      </w:tr>
      <w:tr w14:paraId="613B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2AC4D80B">
            <w:pPr>
              <w:pStyle w:val="6"/>
              <w:jc w:val="center"/>
            </w:pPr>
            <w:r>
              <w:t>1</w:t>
            </w:r>
          </w:p>
        </w:tc>
        <w:tc>
          <w:tcPr>
            <w:tcW w:w="8936" w:type="dxa"/>
            <w:gridSpan w:val="2"/>
          </w:tcPr>
          <w:p w14:paraId="666A02FC">
            <w:pPr>
              <w:pStyle w:val="6"/>
              <w:jc w:val="both"/>
            </w:pPr>
            <w:r>
              <w:t>ФИЗИКА И ЕЕ РОЛЬ В ПОЗНАНИИ ОКРУЖАЮЩЕГО МИРА</w:t>
            </w:r>
          </w:p>
        </w:tc>
      </w:tr>
      <w:tr w14:paraId="048851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307FCA33"/>
        </w:tc>
        <w:tc>
          <w:tcPr>
            <w:tcW w:w="1474" w:type="dxa"/>
          </w:tcPr>
          <w:p w14:paraId="3AE320AD">
            <w:pPr>
              <w:pStyle w:val="6"/>
              <w:jc w:val="center"/>
            </w:pPr>
            <w:r>
              <w:t>1.1</w:t>
            </w:r>
          </w:p>
        </w:tc>
        <w:tc>
          <w:tcPr>
            <w:tcW w:w="7462" w:type="dxa"/>
          </w:tcPr>
          <w:p w14:paraId="0E547032">
            <w:pPr>
              <w:pStyle w:val="6"/>
              <w:jc w:val="both"/>
            </w:pPr>
            <w:r>
              <w:t>Физика - наука о природе. Явления природы. Физические явления: механические, тепловые, электрические, магнитные, световые, звуковые</w:t>
            </w:r>
          </w:p>
        </w:tc>
      </w:tr>
      <w:tr w14:paraId="3662AA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67D5064"/>
        </w:tc>
        <w:tc>
          <w:tcPr>
            <w:tcW w:w="1474" w:type="dxa"/>
          </w:tcPr>
          <w:p w14:paraId="62CF6C79">
            <w:pPr>
              <w:pStyle w:val="6"/>
              <w:jc w:val="center"/>
            </w:pPr>
            <w:r>
              <w:t>1.2</w:t>
            </w:r>
          </w:p>
        </w:tc>
        <w:tc>
          <w:tcPr>
            <w:tcW w:w="7462" w:type="dxa"/>
          </w:tcPr>
          <w:p w14:paraId="034932F1">
            <w:pPr>
              <w:pStyle w:val="6"/>
              <w:jc w:val="both"/>
            </w:pPr>
            <w:r>
              <w:t>Физические величины. Измерение физических величин. Физические приборы. Погрешность измерений. Международная система единиц</w:t>
            </w:r>
          </w:p>
        </w:tc>
      </w:tr>
      <w:tr w14:paraId="34F466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1D06907"/>
        </w:tc>
        <w:tc>
          <w:tcPr>
            <w:tcW w:w="1474" w:type="dxa"/>
          </w:tcPr>
          <w:p w14:paraId="24C2DC7B">
            <w:pPr>
              <w:pStyle w:val="6"/>
              <w:jc w:val="center"/>
            </w:pPr>
            <w:r>
              <w:t>1.3</w:t>
            </w:r>
          </w:p>
        </w:tc>
        <w:tc>
          <w:tcPr>
            <w:tcW w:w="7462" w:type="dxa"/>
          </w:tcPr>
          <w:p w14:paraId="110F678C">
            <w:pPr>
              <w:pStyle w:val="6"/>
              <w:jc w:val="both"/>
            </w:pPr>
            <w:r>
              <w:t>Естественно-научный метод познания: наблюдение, постановка научного вопроса, выдвижение гипотез, эксперимент по проверке гипотез, объяснение наблюдаемого явления</w:t>
            </w:r>
          </w:p>
        </w:tc>
      </w:tr>
      <w:tr w14:paraId="18F46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2BD90E63"/>
        </w:tc>
        <w:tc>
          <w:tcPr>
            <w:tcW w:w="1474" w:type="dxa"/>
          </w:tcPr>
          <w:p w14:paraId="324962F2">
            <w:pPr>
              <w:pStyle w:val="6"/>
              <w:jc w:val="center"/>
            </w:pPr>
            <w:r>
              <w:t>1.4</w:t>
            </w:r>
          </w:p>
        </w:tc>
        <w:tc>
          <w:tcPr>
            <w:tcW w:w="7462" w:type="dxa"/>
          </w:tcPr>
          <w:p w14:paraId="532A0D09">
            <w:pPr>
              <w:pStyle w:val="6"/>
              <w:jc w:val="both"/>
            </w:pPr>
            <w:r>
              <w:t>Описание физических явлений с помощью моделей</w:t>
            </w:r>
          </w:p>
        </w:tc>
      </w:tr>
      <w:tr w14:paraId="59B50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2EECBA9"/>
        </w:tc>
        <w:tc>
          <w:tcPr>
            <w:tcW w:w="1474" w:type="dxa"/>
          </w:tcPr>
          <w:p w14:paraId="003735C9">
            <w:pPr>
              <w:pStyle w:val="6"/>
              <w:jc w:val="center"/>
            </w:pPr>
            <w:r>
              <w:t>1.5</w:t>
            </w:r>
          </w:p>
        </w:tc>
        <w:tc>
          <w:tcPr>
            <w:tcW w:w="7462" w:type="dxa"/>
          </w:tcPr>
          <w:p w14:paraId="46FB2BE5">
            <w:pPr>
              <w:pStyle w:val="6"/>
              <w:jc w:val="both"/>
            </w:pPr>
            <w:r>
              <w:t>Практические работы:</w:t>
            </w:r>
          </w:p>
          <w:p w14:paraId="13B8EAD7">
            <w:pPr>
              <w:pStyle w:val="6"/>
              <w:jc w:val="both"/>
            </w:pPr>
            <w:r>
              <w:t>Измерение расстояний.</w:t>
            </w:r>
          </w:p>
          <w:p w14:paraId="5CC1E7D3">
            <w:pPr>
              <w:pStyle w:val="6"/>
              <w:jc w:val="both"/>
            </w:pPr>
            <w:r>
              <w:t>Измерение объема жидкости и твердого тела.</w:t>
            </w:r>
          </w:p>
          <w:p w14:paraId="54E291A7">
            <w:pPr>
              <w:pStyle w:val="6"/>
              <w:jc w:val="both"/>
            </w:pPr>
            <w:r>
              <w:t>Определение размеров малых тел.</w:t>
            </w:r>
          </w:p>
          <w:p w14:paraId="5615B3B7">
            <w:pPr>
              <w:pStyle w:val="6"/>
              <w:jc w:val="both"/>
            </w:pPr>
            <w:r>
              <w:t>Измерение температуры при помощи жидкостного термометра и датчика температуры</w:t>
            </w:r>
          </w:p>
        </w:tc>
      </w:tr>
      <w:tr w14:paraId="346C4A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7CC1E4FF">
            <w:pPr>
              <w:pStyle w:val="6"/>
              <w:jc w:val="center"/>
            </w:pPr>
            <w:r>
              <w:t>2</w:t>
            </w:r>
          </w:p>
        </w:tc>
        <w:tc>
          <w:tcPr>
            <w:tcW w:w="8936" w:type="dxa"/>
            <w:gridSpan w:val="2"/>
          </w:tcPr>
          <w:p w14:paraId="6D6350E8">
            <w:pPr>
              <w:pStyle w:val="6"/>
              <w:jc w:val="both"/>
            </w:pPr>
            <w:r>
              <w:t>ПЕРВОНАЧАЛЬНЫЕ СВЕДЕНИЯ О СТРОЕНИИ ВЕЩЕСТВА</w:t>
            </w:r>
          </w:p>
        </w:tc>
      </w:tr>
      <w:tr w14:paraId="08E98B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0B6D4E1"/>
        </w:tc>
        <w:tc>
          <w:tcPr>
            <w:tcW w:w="1474" w:type="dxa"/>
          </w:tcPr>
          <w:p w14:paraId="7DEC3AFF">
            <w:pPr>
              <w:pStyle w:val="6"/>
              <w:jc w:val="center"/>
            </w:pPr>
            <w:r>
              <w:t>2.1</w:t>
            </w:r>
          </w:p>
        </w:tc>
        <w:tc>
          <w:tcPr>
            <w:tcW w:w="7462" w:type="dxa"/>
          </w:tcPr>
          <w:p w14:paraId="7C31F466">
            <w:pPr>
              <w:pStyle w:val="6"/>
              <w:jc w:val="both"/>
            </w:pPr>
            <w:r>
              <w:t>Строение вещества: атомы и молекулы, их размеры. Опыты, доказывающие дискретное строение вещества</w:t>
            </w:r>
          </w:p>
        </w:tc>
      </w:tr>
      <w:tr w14:paraId="175166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33F97722"/>
        </w:tc>
        <w:tc>
          <w:tcPr>
            <w:tcW w:w="1474" w:type="dxa"/>
          </w:tcPr>
          <w:p w14:paraId="53F7E9AB">
            <w:pPr>
              <w:pStyle w:val="6"/>
              <w:jc w:val="center"/>
            </w:pPr>
            <w:r>
              <w:t>2.2</w:t>
            </w:r>
          </w:p>
        </w:tc>
        <w:tc>
          <w:tcPr>
            <w:tcW w:w="7462" w:type="dxa"/>
          </w:tcPr>
          <w:p w14:paraId="790BBCE4">
            <w:pPr>
              <w:pStyle w:val="6"/>
              <w:jc w:val="both"/>
            </w:pPr>
            <w:r>
              <w:t>Движение частиц вещества. Связь скорости движения частиц с температурой. Броуновское движение, диффузия</w:t>
            </w:r>
          </w:p>
        </w:tc>
      </w:tr>
      <w:tr w14:paraId="1D38029C">
        <w:tblPrEx>
          <w:tblCellMar>
            <w:top w:w="102" w:type="dxa"/>
            <w:left w:w="62" w:type="dxa"/>
            <w:bottom w:w="102" w:type="dxa"/>
            <w:right w:w="62" w:type="dxa"/>
          </w:tblCellMar>
        </w:tblPrEx>
        <w:tc>
          <w:tcPr>
            <w:tcW w:w="1191" w:type="dxa"/>
            <w:vMerge w:val="continue"/>
          </w:tcPr>
          <w:p w14:paraId="6F11401E"/>
        </w:tc>
        <w:tc>
          <w:tcPr>
            <w:tcW w:w="1474" w:type="dxa"/>
          </w:tcPr>
          <w:p w14:paraId="0823FF6D">
            <w:pPr>
              <w:pStyle w:val="6"/>
              <w:jc w:val="center"/>
            </w:pPr>
            <w:r>
              <w:t>2.3</w:t>
            </w:r>
          </w:p>
        </w:tc>
        <w:tc>
          <w:tcPr>
            <w:tcW w:w="7462" w:type="dxa"/>
          </w:tcPr>
          <w:p w14:paraId="298D7B58">
            <w:pPr>
              <w:pStyle w:val="6"/>
              <w:jc w:val="both"/>
            </w:pPr>
            <w:r>
              <w:t>Взаимодействие частиц вещества: притяжение и отталкивание</w:t>
            </w:r>
          </w:p>
        </w:tc>
      </w:tr>
      <w:tr w14:paraId="21E8C0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76ED8F9"/>
        </w:tc>
        <w:tc>
          <w:tcPr>
            <w:tcW w:w="1474" w:type="dxa"/>
          </w:tcPr>
          <w:p w14:paraId="5EB00FFA">
            <w:pPr>
              <w:pStyle w:val="6"/>
              <w:jc w:val="center"/>
            </w:pPr>
            <w:r>
              <w:t>2.4</w:t>
            </w:r>
          </w:p>
        </w:tc>
        <w:tc>
          <w:tcPr>
            <w:tcW w:w="7462" w:type="dxa"/>
          </w:tcPr>
          <w:p w14:paraId="43B7A66F">
            <w:pPr>
              <w:pStyle w:val="6"/>
              <w:jc w:val="both"/>
            </w:pPr>
            <w:r>
              <w:t>Агрегатные состояния вещества: строение газов, жидкостей и твердых (кристаллических) тел. Взаимосвязь между свойствами веществ в разных агрегатных состояниях и их атомно-молекулярным строением</w:t>
            </w:r>
          </w:p>
        </w:tc>
      </w:tr>
      <w:tr w14:paraId="7CB52B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AA13FB1"/>
        </w:tc>
        <w:tc>
          <w:tcPr>
            <w:tcW w:w="1474" w:type="dxa"/>
          </w:tcPr>
          <w:p w14:paraId="68AFBE67">
            <w:pPr>
              <w:pStyle w:val="6"/>
              <w:jc w:val="center"/>
            </w:pPr>
            <w:r>
              <w:t>2.5</w:t>
            </w:r>
          </w:p>
        </w:tc>
        <w:tc>
          <w:tcPr>
            <w:tcW w:w="7462" w:type="dxa"/>
          </w:tcPr>
          <w:p w14:paraId="21D05F21">
            <w:pPr>
              <w:pStyle w:val="6"/>
              <w:jc w:val="both"/>
            </w:pPr>
            <w:r>
              <w:t>Особенности агрегатных состояний воды</w:t>
            </w:r>
          </w:p>
        </w:tc>
      </w:tr>
      <w:tr w14:paraId="331C26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26629EAF"/>
        </w:tc>
        <w:tc>
          <w:tcPr>
            <w:tcW w:w="1474" w:type="dxa"/>
          </w:tcPr>
          <w:p w14:paraId="7664FB29">
            <w:pPr>
              <w:pStyle w:val="6"/>
              <w:jc w:val="center"/>
            </w:pPr>
            <w:r>
              <w:t>2.6</w:t>
            </w:r>
          </w:p>
        </w:tc>
        <w:tc>
          <w:tcPr>
            <w:tcW w:w="7462" w:type="dxa"/>
          </w:tcPr>
          <w:p w14:paraId="4390EBA7">
            <w:pPr>
              <w:pStyle w:val="6"/>
              <w:jc w:val="both"/>
            </w:pPr>
            <w:r>
              <w:t>Практические работы:</w:t>
            </w:r>
          </w:p>
          <w:p w14:paraId="5AB0D8D9">
            <w:pPr>
              <w:pStyle w:val="6"/>
              <w:jc w:val="both"/>
            </w:pPr>
            <w:r>
              <w:t>Оценка диаметра атома методом рядов (с использованием фотографий).</w:t>
            </w:r>
          </w:p>
          <w:p w14:paraId="75F43B16">
            <w:pPr>
              <w:pStyle w:val="6"/>
              <w:jc w:val="both"/>
            </w:pPr>
            <w:r>
              <w:t>Опыты по наблюдению теплового расширения газов.</w:t>
            </w:r>
          </w:p>
          <w:p w14:paraId="492A976D">
            <w:pPr>
              <w:pStyle w:val="6"/>
              <w:jc w:val="both"/>
            </w:pPr>
            <w:r>
              <w:t>Опыты по обнаружению действия сил молекулярного притяжения</w:t>
            </w:r>
          </w:p>
        </w:tc>
      </w:tr>
      <w:tr w14:paraId="06B7F5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1B6E9E08">
            <w:pPr>
              <w:pStyle w:val="6"/>
              <w:jc w:val="center"/>
            </w:pPr>
            <w:r>
              <w:t>3</w:t>
            </w:r>
          </w:p>
        </w:tc>
        <w:tc>
          <w:tcPr>
            <w:tcW w:w="8936" w:type="dxa"/>
            <w:gridSpan w:val="2"/>
          </w:tcPr>
          <w:p w14:paraId="26680056">
            <w:pPr>
              <w:pStyle w:val="6"/>
              <w:jc w:val="both"/>
            </w:pPr>
            <w:r>
              <w:t>ДВИЖЕНИЕ И ВЗАИМОДЕЙСТВИЕ ТЕЛ</w:t>
            </w:r>
          </w:p>
        </w:tc>
      </w:tr>
      <w:tr w14:paraId="258D60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06BB0FA"/>
        </w:tc>
        <w:tc>
          <w:tcPr>
            <w:tcW w:w="1474" w:type="dxa"/>
          </w:tcPr>
          <w:p w14:paraId="779C3FB0">
            <w:pPr>
              <w:pStyle w:val="6"/>
              <w:jc w:val="center"/>
            </w:pPr>
            <w:r>
              <w:t>3.1</w:t>
            </w:r>
          </w:p>
        </w:tc>
        <w:tc>
          <w:tcPr>
            <w:tcW w:w="7462" w:type="dxa"/>
          </w:tcPr>
          <w:p w14:paraId="48E75953">
            <w:pPr>
              <w:pStyle w:val="6"/>
              <w:jc w:val="both"/>
            </w:pPr>
            <w:r>
              <w:t>Механическое движение. Равномерное и неравномерное движение</w:t>
            </w:r>
          </w:p>
        </w:tc>
      </w:tr>
      <w:tr w14:paraId="48A486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6050EFA"/>
        </w:tc>
        <w:tc>
          <w:tcPr>
            <w:tcW w:w="1474" w:type="dxa"/>
          </w:tcPr>
          <w:p w14:paraId="12449AAF">
            <w:pPr>
              <w:pStyle w:val="6"/>
              <w:jc w:val="center"/>
            </w:pPr>
            <w:r>
              <w:t>3.2</w:t>
            </w:r>
          </w:p>
        </w:tc>
        <w:tc>
          <w:tcPr>
            <w:tcW w:w="7462" w:type="dxa"/>
          </w:tcPr>
          <w:p w14:paraId="52757FB1">
            <w:pPr>
              <w:pStyle w:val="6"/>
              <w:jc w:val="both"/>
            </w:pPr>
            <w:r>
              <w:t>Скорость. Средняя скорость при неравномерном движении. Расчет пути и времени движения</w:t>
            </w:r>
          </w:p>
        </w:tc>
      </w:tr>
      <w:tr w14:paraId="13DDD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F72AFE9"/>
        </w:tc>
        <w:tc>
          <w:tcPr>
            <w:tcW w:w="1474" w:type="dxa"/>
          </w:tcPr>
          <w:p w14:paraId="4621B9C2">
            <w:pPr>
              <w:pStyle w:val="6"/>
              <w:jc w:val="center"/>
            </w:pPr>
            <w:r>
              <w:t>3.3</w:t>
            </w:r>
          </w:p>
        </w:tc>
        <w:tc>
          <w:tcPr>
            <w:tcW w:w="7462" w:type="dxa"/>
          </w:tcPr>
          <w:p w14:paraId="43314E3D">
            <w:pPr>
              <w:pStyle w:val="6"/>
              <w:jc w:val="both"/>
            </w:pPr>
            <w:r>
              <w:t>Явление инерции. Закон инерции. Взаимодействие тел как причина изменения скорости движения тел. Масса как мера инертности тела</w:t>
            </w:r>
          </w:p>
        </w:tc>
      </w:tr>
      <w:tr w14:paraId="19F6C5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2D1C075"/>
        </w:tc>
        <w:tc>
          <w:tcPr>
            <w:tcW w:w="1474" w:type="dxa"/>
          </w:tcPr>
          <w:p w14:paraId="626867D0">
            <w:pPr>
              <w:pStyle w:val="6"/>
              <w:jc w:val="center"/>
            </w:pPr>
            <w:r>
              <w:t>3.4</w:t>
            </w:r>
          </w:p>
        </w:tc>
        <w:tc>
          <w:tcPr>
            <w:tcW w:w="7462" w:type="dxa"/>
          </w:tcPr>
          <w:p w14:paraId="23791D98">
            <w:pPr>
              <w:pStyle w:val="6"/>
              <w:jc w:val="both"/>
            </w:pPr>
            <w:r>
              <w:t>Плотность вещества. Связь плотности с количеством молекул в единице объема вещества</w:t>
            </w:r>
          </w:p>
        </w:tc>
      </w:tr>
      <w:tr w14:paraId="70944E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37EA7DAD"/>
        </w:tc>
        <w:tc>
          <w:tcPr>
            <w:tcW w:w="1474" w:type="dxa"/>
          </w:tcPr>
          <w:p w14:paraId="4394C4E8">
            <w:pPr>
              <w:pStyle w:val="6"/>
              <w:jc w:val="center"/>
            </w:pPr>
            <w:r>
              <w:t>3.5</w:t>
            </w:r>
          </w:p>
        </w:tc>
        <w:tc>
          <w:tcPr>
            <w:tcW w:w="7462" w:type="dxa"/>
          </w:tcPr>
          <w:p w14:paraId="5F0AFA95">
            <w:pPr>
              <w:pStyle w:val="6"/>
              <w:jc w:val="both"/>
            </w:pPr>
            <w:r>
              <w:t>Сила как характеристика взаимодействия тел</w:t>
            </w:r>
          </w:p>
        </w:tc>
      </w:tr>
      <w:tr w14:paraId="4B2151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FFA3B04"/>
        </w:tc>
        <w:tc>
          <w:tcPr>
            <w:tcW w:w="1474" w:type="dxa"/>
          </w:tcPr>
          <w:p w14:paraId="13BF8245">
            <w:pPr>
              <w:pStyle w:val="6"/>
              <w:jc w:val="center"/>
            </w:pPr>
            <w:r>
              <w:t>3.6</w:t>
            </w:r>
          </w:p>
        </w:tc>
        <w:tc>
          <w:tcPr>
            <w:tcW w:w="7462" w:type="dxa"/>
          </w:tcPr>
          <w:p w14:paraId="18FF0DC0">
            <w:pPr>
              <w:pStyle w:val="6"/>
              <w:jc w:val="both"/>
            </w:pPr>
            <w:r>
              <w:t>Сила упругости и закон Гука. Измерение силы с помощью динамометра</w:t>
            </w:r>
          </w:p>
        </w:tc>
      </w:tr>
      <w:tr w14:paraId="4106D6E0">
        <w:tblPrEx>
          <w:tblCellMar>
            <w:top w:w="102" w:type="dxa"/>
            <w:left w:w="62" w:type="dxa"/>
            <w:bottom w:w="102" w:type="dxa"/>
            <w:right w:w="62" w:type="dxa"/>
          </w:tblCellMar>
        </w:tblPrEx>
        <w:tc>
          <w:tcPr>
            <w:tcW w:w="1191" w:type="dxa"/>
            <w:vMerge w:val="continue"/>
          </w:tcPr>
          <w:p w14:paraId="240AD856"/>
        </w:tc>
        <w:tc>
          <w:tcPr>
            <w:tcW w:w="1474" w:type="dxa"/>
          </w:tcPr>
          <w:p w14:paraId="2DDDCF0A">
            <w:pPr>
              <w:pStyle w:val="6"/>
              <w:jc w:val="center"/>
            </w:pPr>
            <w:r>
              <w:t>3.7</w:t>
            </w:r>
          </w:p>
        </w:tc>
        <w:tc>
          <w:tcPr>
            <w:tcW w:w="7462" w:type="dxa"/>
          </w:tcPr>
          <w:p w14:paraId="7CB92566">
            <w:pPr>
              <w:pStyle w:val="6"/>
              <w:jc w:val="both"/>
            </w:pPr>
            <w:r>
              <w:t>Явление тяготения и сила тяжести. Сила тяжести на других планетах. Вес тела. Невесомость</w:t>
            </w:r>
          </w:p>
        </w:tc>
      </w:tr>
      <w:tr w14:paraId="0E7D61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4ECEDE00"/>
        </w:tc>
        <w:tc>
          <w:tcPr>
            <w:tcW w:w="1474" w:type="dxa"/>
          </w:tcPr>
          <w:p w14:paraId="6E75B827">
            <w:pPr>
              <w:pStyle w:val="6"/>
              <w:jc w:val="center"/>
            </w:pPr>
            <w:r>
              <w:t>3.8</w:t>
            </w:r>
          </w:p>
        </w:tc>
        <w:tc>
          <w:tcPr>
            <w:tcW w:w="7462" w:type="dxa"/>
          </w:tcPr>
          <w:p w14:paraId="6A608D0A">
            <w:pPr>
              <w:pStyle w:val="6"/>
              <w:jc w:val="both"/>
            </w:pPr>
            <w:r>
              <w:t>Сила трения. Трение скольжения и трение покоя. Трение в природе и технике</w:t>
            </w:r>
          </w:p>
        </w:tc>
      </w:tr>
      <w:tr w14:paraId="06F4C8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0FCA541"/>
        </w:tc>
        <w:tc>
          <w:tcPr>
            <w:tcW w:w="1474" w:type="dxa"/>
          </w:tcPr>
          <w:p w14:paraId="4DB62FBC">
            <w:pPr>
              <w:pStyle w:val="6"/>
              <w:jc w:val="center"/>
            </w:pPr>
            <w:r>
              <w:t>3.9</w:t>
            </w:r>
          </w:p>
        </w:tc>
        <w:tc>
          <w:tcPr>
            <w:tcW w:w="7462" w:type="dxa"/>
          </w:tcPr>
          <w:p w14:paraId="1EE4ACF4">
            <w:pPr>
              <w:pStyle w:val="6"/>
              <w:jc w:val="both"/>
            </w:pPr>
            <w:r>
              <w:t>Сложение сил, направленных по одной прямой. Равнодействующая сил</w:t>
            </w:r>
          </w:p>
        </w:tc>
      </w:tr>
      <w:tr w14:paraId="0570FD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AEE316C"/>
        </w:tc>
        <w:tc>
          <w:tcPr>
            <w:tcW w:w="1474" w:type="dxa"/>
          </w:tcPr>
          <w:p w14:paraId="7C070424">
            <w:pPr>
              <w:pStyle w:val="6"/>
              <w:jc w:val="center"/>
            </w:pPr>
            <w:r>
              <w:t>3.10</w:t>
            </w:r>
          </w:p>
        </w:tc>
        <w:tc>
          <w:tcPr>
            <w:tcW w:w="7462" w:type="dxa"/>
          </w:tcPr>
          <w:p w14:paraId="1073AC2B">
            <w:pPr>
              <w:pStyle w:val="6"/>
              <w:jc w:val="both"/>
            </w:pPr>
            <w:r>
              <w:t>Практические работы</w:t>
            </w:r>
          </w:p>
          <w:p w14:paraId="356E5116">
            <w:pPr>
              <w:pStyle w:val="6"/>
              <w:jc w:val="both"/>
            </w:pPr>
            <w:r>
              <w:t>Определение скорости равномерного движения (шарика в жидкости, модели электрического автомобиля и так далее).</w:t>
            </w:r>
          </w:p>
          <w:p w14:paraId="7658E65B">
            <w:pPr>
              <w:pStyle w:val="6"/>
              <w:jc w:val="both"/>
            </w:pPr>
            <w:r>
              <w:t>Определение средней скорости скольжения бруска или шарика по наклонной плоскости.</w:t>
            </w:r>
          </w:p>
          <w:p w14:paraId="0FA9CF67">
            <w:pPr>
              <w:pStyle w:val="6"/>
              <w:jc w:val="both"/>
            </w:pPr>
            <w:r>
              <w:t>Определение плотности твердого тела.</w:t>
            </w:r>
          </w:p>
          <w:p w14:paraId="78D899B8">
            <w:pPr>
              <w:pStyle w:val="6"/>
              <w:jc w:val="both"/>
            </w:pPr>
            <w:r>
              <w:t>Опыты, демонстрирующие зависимость растяжения (деформации) пружины от приложенной силы.</w:t>
            </w:r>
          </w:p>
          <w:p w14:paraId="284A362A">
            <w:pPr>
              <w:pStyle w:val="6"/>
              <w:jc w:val="both"/>
            </w:pPr>
            <w:r>
              <w:t>Опыты, демонстрирующие зависимость силы трения скольжения от веса тела и характера соприкасающихся поверхностей</w:t>
            </w:r>
          </w:p>
        </w:tc>
      </w:tr>
      <w:tr w14:paraId="4D0B9C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A186B8F"/>
        </w:tc>
        <w:tc>
          <w:tcPr>
            <w:tcW w:w="1474" w:type="dxa"/>
          </w:tcPr>
          <w:p w14:paraId="7E5D236B">
            <w:pPr>
              <w:pStyle w:val="6"/>
              <w:jc w:val="center"/>
            </w:pPr>
            <w:r>
              <w:t>3.11</w:t>
            </w:r>
          </w:p>
        </w:tc>
        <w:tc>
          <w:tcPr>
            <w:tcW w:w="7462" w:type="dxa"/>
          </w:tcPr>
          <w:p w14:paraId="36A9D8C7">
            <w:pPr>
              <w:pStyle w:val="6"/>
              <w:jc w:val="both"/>
            </w:pPr>
            <w:r>
              <w:t>Физические явления в природе: примеры движения с различными скоростями в живой и неживой природе, действие силы трения в природе и технике</w:t>
            </w:r>
          </w:p>
        </w:tc>
      </w:tr>
      <w:tr w14:paraId="5A064C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2A6DF20F"/>
        </w:tc>
        <w:tc>
          <w:tcPr>
            <w:tcW w:w="1474" w:type="dxa"/>
          </w:tcPr>
          <w:p w14:paraId="5A8D44C7">
            <w:pPr>
              <w:pStyle w:val="6"/>
              <w:jc w:val="center"/>
            </w:pPr>
            <w:r>
              <w:t>3.12</w:t>
            </w:r>
          </w:p>
        </w:tc>
        <w:tc>
          <w:tcPr>
            <w:tcW w:w="7462" w:type="dxa"/>
          </w:tcPr>
          <w:p w14:paraId="64BA5F51">
            <w:pPr>
              <w:pStyle w:val="6"/>
              <w:jc w:val="both"/>
            </w:pPr>
            <w:r>
              <w:t>Технические устройства: динамометр, подшипники</w:t>
            </w:r>
          </w:p>
        </w:tc>
      </w:tr>
      <w:tr w14:paraId="79AC05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68C89DC7">
            <w:pPr>
              <w:pStyle w:val="6"/>
              <w:jc w:val="center"/>
            </w:pPr>
            <w:r>
              <w:t>4</w:t>
            </w:r>
          </w:p>
        </w:tc>
        <w:tc>
          <w:tcPr>
            <w:tcW w:w="8936" w:type="dxa"/>
            <w:gridSpan w:val="2"/>
          </w:tcPr>
          <w:p w14:paraId="783BDE1F">
            <w:pPr>
              <w:pStyle w:val="6"/>
              <w:jc w:val="both"/>
            </w:pPr>
            <w:r>
              <w:t>ДАВЛЕНИЕ ТВЕРДЫХ ТЕЛ, ЖИДКОСТЕЙ И ГАЗОВ</w:t>
            </w:r>
          </w:p>
        </w:tc>
      </w:tr>
      <w:tr w14:paraId="71C268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220A950A"/>
        </w:tc>
        <w:tc>
          <w:tcPr>
            <w:tcW w:w="1474" w:type="dxa"/>
          </w:tcPr>
          <w:p w14:paraId="0A637E6E">
            <w:pPr>
              <w:pStyle w:val="6"/>
              <w:jc w:val="center"/>
            </w:pPr>
            <w:r>
              <w:t>4.1</w:t>
            </w:r>
          </w:p>
        </w:tc>
        <w:tc>
          <w:tcPr>
            <w:tcW w:w="7462" w:type="dxa"/>
          </w:tcPr>
          <w:p w14:paraId="75DCA41E">
            <w:pPr>
              <w:pStyle w:val="6"/>
              <w:jc w:val="both"/>
            </w:pPr>
            <w:r>
              <w:t>Давление твердого тела. Способы уменьшения и увеличения давления</w:t>
            </w:r>
          </w:p>
        </w:tc>
      </w:tr>
      <w:tr w14:paraId="4DFD80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4FA4761"/>
        </w:tc>
        <w:tc>
          <w:tcPr>
            <w:tcW w:w="1474" w:type="dxa"/>
          </w:tcPr>
          <w:p w14:paraId="6E3AE1C1">
            <w:pPr>
              <w:pStyle w:val="6"/>
              <w:jc w:val="center"/>
            </w:pPr>
            <w:r>
              <w:t>4.2</w:t>
            </w:r>
          </w:p>
        </w:tc>
        <w:tc>
          <w:tcPr>
            <w:tcW w:w="7462" w:type="dxa"/>
          </w:tcPr>
          <w:p w14:paraId="5134CDF5">
            <w:pPr>
              <w:pStyle w:val="6"/>
              <w:jc w:val="both"/>
            </w:pPr>
            <w:r>
              <w:t>Давление газа. Зависимость давления газа от объема, температуры</w:t>
            </w:r>
          </w:p>
        </w:tc>
      </w:tr>
      <w:tr w14:paraId="46C44217">
        <w:tblPrEx>
          <w:tblCellMar>
            <w:top w:w="102" w:type="dxa"/>
            <w:left w:w="62" w:type="dxa"/>
            <w:bottom w:w="102" w:type="dxa"/>
            <w:right w:w="62" w:type="dxa"/>
          </w:tblCellMar>
        </w:tblPrEx>
        <w:tc>
          <w:tcPr>
            <w:tcW w:w="1191" w:type="dxa"/>
            <w:vMerge w:val="continue"/>
          </w:tcPr>
          <w:p w14:paraId="273F576F"/>
        </w:tc>
        <w:tc>
          <w:tcPr>
            <w:tcW w:w="1474" w:type="dxa"/>
          </w:tcPr>
          <w:p w14:paraId="3586C2C9">
            <w:pPr>
              <w:pStyle w:val="6"/>
              <w:jc w:val="center"/>
            </w:pPr>
            <w:r>
              <w:t>4.3</w:t>
            </w:r>
          </w:p>
        </w:tc>
        <w:tc>
          <w:tcPr>
            <w:tcW w:w="7462" w:type="dxa"/>
          </w:tcPr>
          <w:p w14:paraId="6B95116E">
            <w:pPr>
              <w:pStyle w:val="6"/>
              <w:jc w:val="both"/>
            </w:pPr>
            <w:r>
              <w:t>Передача давления твердыми телами, жидкостями и газами. Закон Паскаля. Пневматические машины</w:t>
            </w:r>
          </w:p>
        </w:tc>
      </w:tr>
      <w:tr w14:paraId="5D840C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1D97B72A"/>
        </w:tc>
        <w:tc>
          <w:tcPr>
            <w:tcW w:w="1474" w:type="dxa"/>
          </w:tcPr>
          <w:p w14:paraId="1DEB6005">
            <w:pPr>
              <w:pStyle w:val="6"/>
              <w:jc w:val="center"/>
            </w:pPr>
            <w:r>
              <w:t>4.4</w:t>
            </w:r>
          </w:p>
        </w:tc>
        <w:tc>
          <w:tcPr>
            <w:tcW w:w="7462" w:type="dxa"/>
          </w:tcPr>
          <w:p w14:paraId="69A1CD65">
            <w:pPr>
              <w:pStyle w:val="6"/>
              <w:jc w:val="both"/>
            </w:pPr>
            <w:r>
              <w:t>Зависимость давления жидкости от глубины. Гидростатический парадокс. Сообщающиеся сосуды. Гидравлические механизмы</w:t>
            </w:r>
          </w:p>
        </w:tc>
      </w:tr>
      <w:tr w14:paraId="4C70F8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3EB27F9E"/>
        </w:tc>
        <w:tc>
          <w:tcPr>
            <w:tcW w:w="1474" w:type="dxa"/>
          </w:tcPr>
          <w:p w14:paraId="29FE1110">
            <w:pPr>
              <w:pStyle w:val="6"/>
              <w:jc w:val="center"/>
            </w:pPr>
            <w:r>
              <w:t>4.5</w:t>
            </w:r>
          </w:p>
        </w:tc>
        <w:tc>
          <w:tcPr>
            <w:tcW w:w="7462" w:type="dxa"/>
          </w:tcPr>
          <w:p w14:paraId="6E8A7D0B">
            <w:pPr>
              <w:pStyle w:val="6"/>
              <w:jc w:val="both"/>
            </w:pPr>
            <w:r>
              <w:t>Атмосфера Земли и атмосферное давление. Причины существования воздушной оболочки Земли. Опыт Торричелли. Зависимость атмосферного давления от высоты над уровнем моря</w:t>
            </w:r>
          </w:p>
        </w:tc>
      </w:tr>
      <w:tr w14:paraId="495779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19F9F725"/>
        </w:tc>
        <w:tc>
          <w:tcPr>
            <w:tcW w:w="1474" w:type="dxa"/>
          </w:tcPr>
          <w:p w14:paraId="5AD36978">
            <w:pPr>
              <w:pStyle w:val="6"/>
              <w:jc w:val="center"/>
            </w:pPr>
            <w:r>
              <w:t>4.6</w:t>
            </w:r>
          </w:p>
        </w:tc>
        <w:tc>
          <w:tcPr>
            <w:tcW w:w="7462" w:type="dxa"/>
          </w:tcPr>
          <w:p w14:paraId="2981E3B8">
            <w:pPr>
              <w:pStyle w:val="6"/>
              <w:jc w:val="both"/>
            </w:pPr>
            <w:r>
              <w:t>Измерение атмосферного давления. Приборы для измерения атмосферного давления</w:t>
            </w:r>
          </w:p>
        </w:tc>
      </w:tr>
      <w:tr w14:paraId="122FD3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3012C900"/>
        </w:tc>
        <w:tc>
          <w:tcPr>
            <w:tcW w:w="1474" w:type="dxa"/>
          </w:tcPr>
          <w:p w14:paraId="281E8BFE">
            <w:pPr>
              <w:pStyle w:val="6"/>
              <w:jc w:val="center"/>
            </w:pPr>
            <w:r>
              <w:t>4.7</w:t>
            </w:r>
          </w:p>
        </w:tc>
        <w:tc>
          <w:tcPr>
            <w:tcW w:w="7462" w:type="dxa"/>
          </w:tcPr>
          <w:p w14:paraId="2A4B3261">
            <w:pPr>
              <w:pStyle w:val="6"/>
              <w:jc w:val="both"/>
            </w:pPr>
            <w:r>
              <w:t>Действие жидкости и газа на погруженное в них тело. Выталкивающая (архимедова) сила. Закон Архимеда</w:t>
            </w:r>
          </w:p>
        </w:tc>
      </w:tr>
      <w:tr w14:paraId="12E27E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FCA4CBD"/>
        </w:tc>
        <w:tc>
          <w:tcPr>
            <w:tcW w:w="1474" w:type="dxa"/>
          </w:tcPr>
          <w:p w14:paraId="67844120">
            <w:pPr>
              <w:pStyle w:val="6"/>
              <w:jc w:val="center"/>
            </w:pPr>
            <w:r>
              <w:t>4.8</w:t>
            </w:r>
          </w:p>
        </w:tc>
        <w:tc>
          <w:tcPr>
            <w:tcW w:w="7462" w:type="dxa"/>
          </w:tcPr>
          <w:p w14:paraId="1A78652C">
            <w:pPr>
              <w:pStyle w:val="6"/>
              <w:jc w:val="both"/>
            </w:pPr>
            <w:r>
              <w:t>Плавание тел. Воздухоплавание</w:t>
            </w:r>
          </w:p>
        </w:tc>
      </w:tr>
      <w:tr w14:paraId="7510FA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2E11C0A6"/>
        </w:tc>
        <w:tc>
          <w:tcPr>
            <w:tcW w:w="1474" w:type="dxa"/>
          </w:tcPr>
          <w:p w14:paraId="0BDCD4E9">
            <w:pPr>
              <w:pStyle w:val="6"/>
              <w:jc w:val="center"/>
            </w:pPr>
            <w:r>
              <w:t>4.9</w:t>
            </w:r>
          </w:p>
        </w:tc>
        <w:tc>
          <w:tcPr>
            <w:tcW w:w="7462" w:type="dxa"/>
          </w:tcPr>
          <w:p w14:paraId="4293D32C">
            <w:pPr>
              <w:pStyle w:val="6"/>
              <w:jc w:val="both"/>
            </w:pPr>
            <w:r>
              <w:t>Практические работы:</w:t>
            </w:r>
          </w:p>
          <w:p w14:paraId="29D4D9D5">
            <w:pPr>
              <w:pStyle w:val="6"/>
              <w:jc w:val="both"/>
            </w:pPr>
            <w:r>
              <w:t>Исследование зависимости веса тела в воде от объема погруженной в жидкость части тела.</w:t>
            </w:r>
          </w:p>
          <w:p w14:paraId="02A86184">
            <w:pPr>
              <w:pStyle w:val="6"/>
              <w:jc w:val="both"/>
            </w:pPr>
            <w:r>
              <w:t>Определение выталкивающей силы, действующей на тело, погруженное в жидкость.</w:t>
            </w:r>
          </w:p>
          <w:p w14:paraId="3AA6E8BE">
            <w:pPr>
              <w:pStyle w:val="6"/>
              <w:jc w:val="both"/>
            </w:pPr>
            <w:r>
              <w:t>Проверка независимости выталкивающей силы, действующей на тело в жидкости, от массы тела.</w:t>
            </w:r>
          </w:p>
          <w:p w14:paraId="5B867D5E">
            <w:pPr>
              <w:pStyle w:val="6"/>
              <w:jc w:val="both"/>
            </w:pPr>
            <w:r>
              <w:t>Опыты, демонстрирующие зависимость выталкивающей силы, действующей на тело в жидкости, от объема погруженной в жидкость части тела и от плотности жидкости.</w:t>
            </w:r>
          </w:p>
          <w:p w14:paraId="1CC9C61C">
            <w:pPr>
              <w:pStyle w:val="6"/>
              <w:jc w:val="both"/>
            </w:pPr>
            <w:r>
              <w:t>Конструирование ареометра или конструирование лодки и определение ее грузоподъемности</w:t>
            </w:r>
          </w:p>
        </w:tc>
      </w:tr>
      <w:tr w14:paraId="1C43B9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45DE092"/>
        </w:tc>
        <w:tc>
          <w:tcPr>
            <w:tcW w:w="1474" w:type="dxa"/>
          </w:tcPr>
          <w:p w14:paraId="4CBF2D70">
            <w:pPr>
              <w:pStyle w:val="6"/>
              <w:jc w:val="center"/>
            </w:pPr>
            <w:r>
              <w:t>4.10</w:t>
            </w:r>
          </w:p>
        </w:tc>
        <w:tc>
          <w:tcPr>
            <w:tcW w:w="7462" w:type="dxa"/>
          </w:tcPr>
          <w:p w14:paraId="2C867B3E">
            <w:pPr>
              <w:pStyle w:val="6"/>
              <w:jc w:val="both"/>
            </w:pPr>
            <w:r>
              <w:t>Физические явления в природе: влияние атмосферного давления на живой организм, плавание рыб</w:t>
            </w:r>
          </w:p>
        </w:tc>
      </w:tr>
      <w:tr w14:paraId="7511D6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3852643E"/>
        </w:tc>
        <w:tc>
          <w:tcPr>
            <w:tcW w:w="1474" w:type="dxa"/>
          </w:tcPr>
          <w:p w14:paraId="5E9D3A58">
            <w:pPr>
              <w:pStyle w:val="6"/>
              <w:jc w:val="center"/>
            </w:pPr>
            <w:r>
              <w:t>4.11</w:t>
            </w:r>
          </w:p>
        </w:tc>
        <w:tc>
          <w:tcPr>
            <w:tcW w:w="7462" w:type="dxa"/>
          </w:tcPr>
          <w:p w14:paraId="146A353E">
            <w:pPr>
              <w:pStyle w:val="6"/>
              <w:jc w:val="both"/>
            </w:pPr>
            <w:r>
              <w:t>Технические устройства: сообщающиеся сосуды, устройство водопровода, гидравлический пресс, манометр, барометр, высотомер, поршневой насос, ареометр</w:t>
            </w:r>
          </w:p>
        </w:tc>
      </w:tr>
      <w:tr w14:paraId="43149F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251ECF76">
            <w:pPr>
              <w:pStyle w:val="6"/>
              <w:jc w:val="center"/>
            </w:pPr>
            <w:r>
              <w:t>5</w:t>
            </w:r>
          </w:p>
        </w:tc>
        <w:tc>
          <w:tcPr>
            <w:tcW w:w="8936" w:type="dxa"/>
            <w:gridSpan w:val="2"/>
          </w:tcPr>
          <w:p w14:paraId="4D53CFBC">
            <w:pPr>
              <w:pStyle w:val="6"/>
              <w:jc w:val="both"/>
            </w:pPr>
            <w:r>
              <w:t>РАБОТА, МОЩНОСТЬ, ЭНЕРГИЯ</w:t>
            </w:r>
          </w:p>
        </w:tc>
      </w:tr>
      <w:tr w14:paraId="7100D7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6347252"/>
        </w:tc>
        <w:tc>
          <w:tcPr>
            <w:tcW w:w="1474" w:type="dxa"/>
          </w:tcPr>
          <w:p w14:paraId="3C2D8FB2">
            <w:pPr>
              <w:pStyle w:val="6"/>
              <w:jc w:val="center"/>
            </w:pPr>
            <w:r>
              <w:t>5.1</w:t>
            </w:r>
          </w:p>
        </w:tc>
        <w:tc>
          <w:tcPr>
            <w:tcW w:w="7462" w:type="dxa"/>
          </w:tcPr>
          <w:p w14:paraId="0C988EDD">
            <w:pPr>
              <w:pStyle w:val="6"/>
              <w:jc w:val="both"/>
            </w:pPr>
            <w:r>
              <w:t>Механическая работа</w:t>
            </w:r>
          </w:p>
        </w:tc>
      </w:tr>
      <w:tr w14:paraId="19E8C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0083B00"/>
        </w:tc>
        <w:tc>
          <w:tcPr>
            <w:tcW w:w="1474" w:type="dxa"/>
          </w:tcPr>
          <w:p w14:paraId="06E900B9">
            <w:pPr>
              <w:pStyle w:val="6"/>
              <w:jc w:val="center"/>
            </w:pPr>
            <w:r>
              <w:t>5.2</w:t>
            </w:r>
          </w:p>
        </w:tc>
        <w:tc>
          <w:tcPr>
            <w:tcW w:w="7462" w:type="dxa"/>
          </w:tcPr>
          <w:p w14:paraId="5D436115">
            <w:pPr>
              <w:pStyle w:val="6"/>
              <w:jc w:val="both"/>
            </w:pPr>
            <w:r>
              <w:t>Механическая мощность</w:t>
            </w:r>
          </w:p>
        </w:tc>
      </w:tr>
      <w:tr w14:paraId="647112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33EDF749"/>
        </w:tc>
        <w:tc>
          <w:tcPr>
            <w:tcW w:w="1474" w:type="dxa"/>
          </w:tcPr>
          <w:p w14:paraId="125121E6">
            <w:pPr>
              <w:pStyle w:val="6"/>
              <w:jc w:val="center"/>
            </w:pPr>
            <w:r>
              <w:t>5.3</w:t>
            </w:r>
          </w:p>
        </w:tc>
        <w:tc>
          <w:tcPr>
            <w:tcW w:w="7462" w:type="dxa"/>
          </w:tcPr>
          <w:p w14:paraId="06D25764">
            <w:pPr>
              <w:pStyle w:val="6"/>
              <w:jc w:val="both"/>
            </w:pPr>
            <w:r>
              <w:t>Простые механизмы: рычаг, блок, наклонная плоскость. Правило равновесия рычага</w:t>
            </w:r>
          </w:p>
        </w:tc>
      </w:tr>
      <w:tr w14:paraId="05AD73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071589E"/>
        </w:tc>
        <w:tc>
          <w:tcPr>
            <w:tcW w:w="1474" w:type="dxa"/>
          </w:tcPr>
          <w:p w14:paraId="2CE25D42">
            <w:pPr>
              <w:pStyle w:val="6"/>
              <w:jc w:val="center"/>
            </w:pPr>
            <w:r>
              <w:t>5.4</w:t>
            </w:r>
          </w:p>
        </w:tc>
        <w:tc>
          <w:tcPr>
            <w:tcW w:w="7462" w:type="dxa"/>
          </w:tcPr>
          <w:p w14:paraId="0F7089C5">
            <w:pPr>
              <w:pStyle w:val="6"/>
              <w:jc w:val="both"/>
            </w:pPr>
            <w:r>
              <w:t>Применение правила равновесия рычага к блоку</w:t>
            </w:r>
          </w:p>
        </w:tc>
      </w:tr>
      <w:tr w14:paraId="06D4C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F6AFF47"/>
        </w:tc>
        <w:tc>
          <w:tcPr>
            <w:tcW w:w="1474" w:type="dxa"/>
          </w:tcPr>
          <w:p w14:paraId="5406E2F8">
            <w:pPr>
              <w:pStyle w:val="6"/>
              <w:jc w:val="center"/>
            </w:pPr>
            <w:r>
              <w:t>5.5</w:t>
            </w:r>
          </w:p>
        </w:tc>
        <w:tc>
          <w:tcPr>
            <w:tcW w:w="7462" w:type="dxa"/>
          </w:tcPr>
          <w:p w14:paraId="0E2B7F26">
            <w:pPr>
              <w:pStyle w:val="6"/>
              <w:jc w:val="both"/>
            </w:pPr>
            <w:r>
              <w:t>"Золотое правило" механики. Коэффициент полезного действия механизмов. Простые механизмы в быту и технике</w:t>
            </w:r>
          </w:p>
        </w:tc>
      </w:tr>
      <w:tr w14:paraId="508835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733D30C"/>
        </w:tc>
        <w:tc>
          <w:tcPr>
            <w:tcW w:w="1474" w:type="dxa"/>
          </w:tcPr>
          <w:p w14:paraId="150C12E2">
            <w:pPr>
              <w:pStyle w:val="6"/>
              <w:jc w:val="center"/>
            </w:pPr>
            <w:r>
              <w:t>5.6</w:t>
            </w:r>
          </w:p>
        </w:tc>
        <w:tc>
          <w:tcPr>
            <w:tcW w:w="7462" w:type="dxa"/>
          </w:tcPr>
          <w:p w14:paraId="554C287F">
            <w:pPr>
              <w:pStyle w:val="6"/>
              <w:jc w:val="both"/>
            </w:pPr>
            <w:r>
              <w:t>Потенциальная энергии тела, поднятого над Землей</w:t>
            </w:r>
          </w:p>
        </w:tc>
      </w:tr>
      <w:tr w14:paraId="10583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5818838"/>
        </w:tc>
        <w:tc>
          <w:tcPr>
            <w:tcW w:w="1474" w:type="dxa"/>
          </w:tcPr>
          <w:p w14:paraId="0A161FC9">
            <w:pPr>
              <w:pStyle w:val="6"/>
              <w:jc w:val="center"/>
            </w:pPr>
            <w:r>
              <w:t>5.7</w:t>
            </w:r>
          </w:p>
        </w:tc>
        <w:tc>
          <w:tcPr>
            <w:tcW w:w="7462" w:type="dxa"/>
          </w:tcPr>
          <w:p w14:paraId="7EC8418B">
            <w:pPr>
              <w:pStyle w:val="6"/>
              <w:jc w:val="both"/>
            </w:pPr>
            <w:r>
              <w:t>Кинетическая энергия</w:t>
            </w:r>
          </w:p>
        </w:tc>
      </w:tr>
      <w:tr w14:paraId="21CE25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803027B"/>
        </w:tc>
        <w:tc>
          <w:tcPr>
            <w:tcW w:w="1474" w:type="dxa"/>
          </w:tcPr>
          <w:p w14:paraId="4A83483A">
            <w:pPr>
              <w:pStyle w:val="6"/>
              <w:jc w:val="center"/>
            </w:pPr>
            <w:r>
              <w:t>5.8</w:t>
            </w:r>
          </w:p>
        </w:tc>
        <w:tc>
          <w:tcPr>
            <w:tcW w:w="7462" w:type="dxa"/>
          </w:tcPr>
          <w:p w14:paraId="2C2D396A">
            <w:pPr>
              <w:pStyle w:val="6"/>
              <w:jc w:val="both"/>
            </w:pPr>
            <w:r>
              <w:t>Полная механическая энергия. Закон изменения и сохранения механической энергии</w:t>
            </w:r>
          </w:p>
        </w:tc>
      </w:tr>
      <w:tr w14:paraId="0EFA8A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43B876E4"/>
        </w:tc>
        <w:tc>
          <w:tcPr>
            <w:tcW w:w="1474" w:type="dxa"/>
          </w:tcPr>
          <w:p w14:paraId="1D62BE25">
            <w:pPr>
              <w:pStyle w:val="6"/>
              <w:jc w:val="center"/>
            </w:pPr>
            <w:r>
              <w:t>5.9</w:t>
            </w:r>
          </w:p>
        </w:tc>
        <w:tc>
          <w:tcPr>
            <w:tcW w:w="7462" w:type="dxa"/>
          </w:tcPr>
          <w:p w14:paraId="4E9265CA">
            <w:pPr>
              <w:pStyle w:val="6"/>
              <w:jc w:val="both"/>
            </w:pPr>
            <w:r>
              <w:t>Практические работы:</w:t>
            </w:r>
          </w:p>
          <w:p w14:paraId="14814F21">
            <w:pPr>
              <w:pStyle w:val="6"/>
              <w:jc w:val="both"/>
            </w:pPr>
            <w:r>
              <w:t>Определение работы силы трения при равномерном движении тела по горизонтальной поверхности.</w:t>
            </w:r>
          </w:p>
          <w:p w14:paraId="702147DE">
            <w:pPr>
              <w:pStyle w:val="6"/>
              <w:jc w:val="both"/>
            </w:pPr>
            <w:r>
              <w:t>Исследование условий равновесия рычага.</w:t>
            </w:r>
          </w:p>
          <w:p w14:paraId="0D5A367A">
            <w:pPr>
              <w:pStyle w:val="6"/>
              <w:jc w:val="both"/>
            </w:pPr>
            <w:r>
              <w:t>Измерение КПД наклонной плоскости.</w:t>
            </w:r>
          </w:p>
          <w:p w14:paraId="118F9BDF">
            <w:pPr>
              <w:pStyle w:val="6"/>
              <w:jc w:val="both"/>
            </w:pPr>
            <w:r>
              <w:t>Изучение закона сохранения механической энергии</w:t>
            </w:r>
          </w:p>
        </w:tc>
      </w:tr>
      <w:tr w14:paraId="47CDD040">
        <w:tblPrEx>
          <w:tblCellMar>
            <w:top w:w="102" w:type="dxa"/>
            <w:left w:w="62" w:type="dxa"/>
            <w:bottom w:w="102" w:type="dxa"/>
            <w:right w:w="62" w:type="dxa"/>
          </w:tblCellMar>
        </w:tblPrEx>
        <w:tc>
          <w:tcPr>
            <w:tcW w:w="1191" w:type="dxa"/>
            <w:vMerge w:val="continue"/>
          </w:tcPr>
          <w:p w14:paraId="5FD01811"/>
        </w:tc>
        <w:tc>
          <w:tcPr>
            <w:tcW w:w="1474" w:type="dxa"/>
          </w:tcPr>
          <w:p w14:paraId="5E962D85">
            <w:pPr>
              <w:pStyle w:val="6"/>
              <w:jc w:val="center"/>
            </w:pPr>
            <w:r>
              <w:t>5.10</w:t>
            </w:r>
          </w:p>
        </w:tc>
        <w:tc>
          <w:tcPr>
            <w:tcW w:w="7462" w:type="dxa"/>
          </w:tcPr>
          <w:p w14:paraId="16EDCE6E">
            <w:pPr>
              <w:pStyle w:val="6"/>
              <w:jc w:val="both"/>
            </w:pPr>
            <w:r>
              <w:t>Физические явления в природе: рычаги в теле человека</w:t>
            </w:r>
          </w:p>
        </w:tc>
      </w:tr>
      <w:tr w14:paraId="227DB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6329B6A"/>
        </w:tc>
        <w:tc>
          <w:tcPr>
            <w:tcW w:w="1474" w:type="dxa"/>
          </w:tcPr>
          <w:p w14:paraId="1DB33C98">
            <w:pPr>
              <w:pStyle w:val="6"/>
              <w:jc w:val="center"/>
            </w:pPr>
            <w:r>
              <w:t>5.11</w:t>
            </w:r>
          </w:p>
        </w:tc>
        <w:tc>
          <w:tcPr>
            <w:tcW w:w="7462" w:type="dxa"/>
          </w:tcPr>
          <w:p w14:paraId="220B7E69">
            <w:pPr>
              <w:pStyle w:val="6"/>
              <w:jc w:val="both"/>
            </w:pPr>
            <w:r>
              <w:t>Технические устройства: рычаг, подвижный и неподвижный блоки, наклонная плоскость, простые механизмы в быту</w:t>
            </w:r>
          </w:p>
        </w:tc>
      </w:tr>
    </w:tbl>
    <w:p w14:paraId="1FEBD0E1">
      <w:pPr>
        <w:pStyle w:val="6"/>
        <w:jc w:val="both"/>
      </w:pPr>
    </w:p>
    <w:p w14:paraId="52849083">
      <w:pPr>
        <w:pStyle w:val="6"/>
        <w:jc w:val="right"/>
      </w:pPr>
      <w:r>
        <w:t>Таблица 22.2</w:t>
      </w:r>
    </w:p>
    <w:p w14:paraId="6700A26E">
      <w:pPr>
        <w:pStyle w:val="6"/>
        <w:jc w:val="both"/>
      </w:pPr>
    </w:p>
    <w:p w14:paraId="1B2B5D90">
      <w:pPr>
        <w:pStyle w:val="6"/>
        <w:jc w:val="center"/>
      </w:pPr>
      <w:r>
        <w:t>Проверяемые требования к результатам освоения основной</w:t>
      </w:r>
    </w:p>
    <w:p w14:paraId="2638E1EE">
      <w:pPr>
        <w:pStyle w:val="6"/>
        <w:jc w:val="center"/>
      </w:pPr>
      <w:r>
        <w:t>образовательной программы (8 класс)</w:t>
      </w:r>
    </w:p>
    <w:p w14:paraId="736A9D51">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426"/>
      </w:tblGrid>
      <w:tr w14:paraId="277FD2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5FE652B">
            <w:pPr>
              <w:pStyle w:val="6"/>
              <w:jc w:val="center"/>
            </w:pPr>
            <w:r>
              <w:t>Код проверяемого результата</w:t>
            </w:r>
          </w:p>
        </w:tc>
        <w:tc>
          <w:tcPr>
            <w:tcW w:w="8426" w:type="dxa"/>
          </w:tcPr>
          <w:p w14:paraId="07353F5A">
            <w:pPr>
              <w:pStyle w:val="6"/>
              <w:jc w:val="center"/>
            </w:pPr>
            <w:r>
              <w:t>Проверяемые предметные результаты освоения основной образовательной программы основного общего образования</w:t>
            </w:r>
          </w:p>
        </w:tc>
      </w:tr>
      <w:tr w14:paraId="3B3AF8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18CACBB">
            <w:pPr>
              <w:pStyle w:val="6"/>
              <w:jc w:val="center"/>
            </w:pPr>
            <w:r>
              <w:t>1.1</w:t>
            </w:r>
          </w:p>
        </w:tc>
        <w:tc>
          <w:tcPr>
            <w:tcW w:w="8426" w:type="dxa"/>
          </w:tcPr>
          <w:p w14:paraId="3B3CBA59">
            <w:pPr>
              <w:pStyle w:val="6"/>
              <w:jc w:val="both"/>
            </w:pPr>
            <w:r>
              <w:t>использовать понятия</w:t>
            </w:r>
          </w:p>
        </w:tc>
      </w:tr>
      <w:tr w14:paraId="5BA755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B49D3A2">
            <w:pPr>
              <w:pStyle w:val="6"/>
              <w:jc w:val="center"/>
            </w:pPr>
            <w:r>
              <w:t>1.2</w:t>
            </w:r>
          </w:p>
        </w:tc>
        <w:tc>
          <w:tcPr>
            <w:tcW w:w="8426" w:type="dxa"/>
          </w:tcPr>
          <w:p w14:paraId="17B73CD1">
            <w:pPr>
              <w:pStyle w:val="6"/>
              <w:jc w:val="both"/>
            </w:pPr>
            <w:r>
              <w:t>различать явления по описанию их характерных свойств и на основе опытов, демонстрирующих данное физическое явление</w:t>
            </w:r>
          </w:p>
        </w:tc>
      </w:tr>
      <w:tr w14:paraId="43AA09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AA1C2B1">
            <w:pPr>
              <w:pStyle w:val="6"/>
              <w:jc w:val="center"/>
            </w:pPr>
            <w:r>
              <w:t>1.3</w:t>
            </w:r>
          </w:p>
        </w:tc>
        <w:tc>
          <w:tcPr>
            <w:tcW w:w="8426" w:type="dxa"/>
          </w:tcPr>
          <w:p w14:paraId="2CA30053">
            <w:pPr>
              <w:pStyle w:val="6"/>
              <w:jc w:val="both"/>
            </w:pPr>
            <w:r>
              <w:t>распознавать проявление изученных физических явлений в окружающем мире, в том числе физические явления в природе, при этом переводить практическую задачу в учебную, выделять существенные свойства (признаки) физических явлений</w:t>
            </w:r>
          </w:p>
        </w:tc>
      </w:tr>
      <w:tr w14:paraId="680CB1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479DB24">
            <w:pPr>
              <w:pStyle w:val="6"/>
              <w:jc w:val="center"/>
            </w:pPr>
            <w:r>
              <w:t>1.4</w:t>
            </w:r>
          </w:p>
        </w:tc>
        <w:tc>
          <w:tcPr>
            <w:tcW w:w="8426" w:type="dxa"/>
          </w:tcPr>
          <w:p w14:paraId="0139EC3F">
            <w:pPr>
              <w:pStyle w:val="6"/>
              <w:jc w:val="both"/>
            </w:pPr>
            <w:r>
              <w:t>описывать изученные свойства тел и физические явления, используя физические величины, при описании правильно трактовать физический смысл используемых величин, обозначения и единицы физических величин, находить формулы, связывающие данную физическую величину с другими величинами, строить графики изученных зависимостей физических величин</w:t>
            </w:r>
          </w:p>
        </w:tc>
      </w:tr>
      <w:tr w14:paraId="798F9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15A48B3">
            <w:pPr>
              <w:pStyle w:val="6"/>
              <w:jc w:val="center"/>
            </w:pPr>
            <w:r>
              <w:t>1.5</w:t>
            </w:r>
          </w:p>
        </w:tc>
        <w:tc>
          <w:tcPr>
            <w:tcW w:w="8426" w:type="dxa"/>
          </w:tcPr>
          <w:p w14:paraId="32E0BA84">
            <w:pPr>
              <w:pStyle w:val="6"/>
              <w:jc w:val="both"/>
            </w:pPr>
            <w:r>
              <w:t>характеризовать свойства тел, физические явления и процессы, используя изученные законы, при этом давать словесную формулировку закона и записывать его математическое выражение</w:t>
            </w:r>
          </w:p>
        </w:tc>
      </w:tr>
      <w:tr w14:paraId="024CA5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04FAF59">
            <w:pPr>
              <w:pStyle w:val="6"/>
              <w:jc w:val="center"/>
            </w:pPr>
            <w:r>
              <w:t>1.6</w:t>
            </w:r>
          </w:p>
        </w:tc>
        <w:tc>
          <w:tcPr>
            <w:tcW w:w="8426" w:type="dxa"/>
          </w:tcPr>
          <w:p w14:paraId="4F9ADCE9">
            <w:pPr>
              <w:pStyle w:val="6"/>
              <w:jc w:val="both"/>
            </w:pPr>
            <w:r>
              <w:t>объяснять физические процессы и свойства тел, в том числе и в контексте ситуаций практико-ориентированного характера: выявлять причинно-следственные связи, строить объяснение из 1 - 2 логических шагов с помощью 1 - 2 изученных свойства физических явлений, физических закона или закономерности</w:t>
            </w:r>
          </w:p>
        </w:tc>
      </w:tr>
      <w:tr w14:paraId="7EB55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E6A0402">
            <w:pPr>
              <w:pStyle w:val="6"/>
              <w:jc w:val="center"/>
            </w:pPr>
            <w:r>
              <w:t>1.7</w:t>
            </w:r>
          </w:p>
        </w:tc>
        <w:tc>
          <w:tcPr>
            <w:tcW w:w="8426" w:type="dxa"/>
          </w:tcPr>
          <w:p w14:paraId="014E6394">
            <w:pPr>
              <w:pStyle w:val="6"/>
              <w:jc w:val="both"/>
            </w:pPr>
            <w:r>
              <w:t>решать расчетные задачи в 2 - 3 действия, используя законы и формулы, связывающие физические величины: на основе анализа условия задачи записывать краткое условие, выявлять недостаток данных для решения задачи, выбирать законы и формулы, необходимые для ее решения, проводить расчеты и сравнивать полученное значение физической величины с известными данными</w:t>
            </w:r>
          </w:p>
        </w:tc>
      </w:tr>
      <w:tr w14:paraId="2B4A8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028DB81">
            <w:pPr>
              <w:pStyle w:val="6"/>
              <w:jc w:val="center"/>
            </w:pPr>
            <w:r>
              <w:t>1.8</w:t>
            </w:r>
          </w:p>
        </w:tc>
        <w:tc>
          <w:tcPr>
            <w:tcW w:w="8426" w:type="dxa"/>
          </w:tcPr>
          <w:p w14:paraId="71F2F3FC">
            <w:pPr>
              <w:pStyle w:val="6"/>
              <w:jc w:val="both"/>
            </w:pPr>
            <w:r>
              <w:t>распознавать проблемы, которые можно решить при помощи физических методов, используя описание исследования, выделять проверяемое предположение, оценивать правильность порядка проведения исследования, делать выводы</w:t>
            </w:r>
          </w:p>
        </w:tc>
      </w:tr>
      <w:tr w14:paraId="0E2D8E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CD7E18A">
            <w:pPr>
              <w:pStyle w:val="6"/>
              <w:jc w:val="center"/>
            </w:pPr>
            <w:r>
              <w:t>1.9</w:t>
            </w:r>
          </w:p>
        </w:tc>
        <w:tc>
          <w:tcPr>
            <w:tcW w:w="8426" w:type="dxa"/>
          </w:tcPr>
          <w:p w14:paraId="0315B492">
            <w:pPr>
              <w:pStyle w:val="6"/>
              <w:jc w:val="both"/>
            </w:pPr>
            <w:r>
              <w:t>проводить опыты по наблюдению физических явлений или физических свойств тел: формулировать проверяемые предположения, собирать установку из предложенного оборудования, описывать ход опыта и формулировать выводы</w:t>
            </w:r>
          </w:p>
        </w:tc>
      </w:tr>
      <w:tr w14:paraId="443637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6CAD35B">
            <w:pPr>
              <w:pStyle w:val="6"/>
              <w:jc w:val="center"/>
            </w:pPr>
            <w:r>
              <w:t>1.10</w:t>
            </w:r>
          </w:p>
        </w:tc>
        <w:tc>
          <w:tcPr>
            <w:tcW w:w="8426" w:type="dxa"/>
          </w:tcPr>
          <w:p w14:paraId="71AB3BD9">
            <w:pPr>
              <w:pStyle w:val="6"/>
              <w:jc w:val="both"/>
            </w:pPr>
            <w:r>
              <w:t>выполнять прямые измерения с использованием аналоговых приборов и датчиков физических величин, сравнивать результаты измерений с учетом заданной абсолютной погрешности</w:t>
            </w:r>
          </w:p>
        </w:tc>
      </w:tr>
      <w:tr w14:paraId="789585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A445EFC">
            <w:pPr>
              <w:pStyle w:val="6"/>
              <w:jc w:val="center"/>
            </w:pPr>
            <w:r>
              <w:t>1.11</w:t>
            </w:r>
          </w:p>
        </w:tc>
        <w:tc>
          <w:tcPr>
            <w:tcW w:w="8426" w:type="dxa"/>
          </w:tcPr>
          <w:p w14:paraId="7A95BAD3">
            <w:pPr>
              <w:pStyle w:val="6"/>
              <w:jc w:val="both"/>
            </w:pPr>
            <w:r>
              <w:t>проводить исследование зависимости одной физической величины от другой с использованием прямых измерений: планировать исследование, собирать установку и выполнять измерения, следуя предложенному плану, фиксировать результаты полученной зависимости в виде таблиц и графиков, делать выводы по результатам исследования</w:t>
            </w:r>
          </w:p>
        </w:tc>
      </w:tr>
      <w:tr w14:paraId="7ACAD3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23B2484">
            <w:pPr>
              <w:pStyle w:val="6"/>
              <w:jc w:val="center"/>
            </w:pPr>
            <w:r>
              <w:t>1.12</w:t>
            </w:r>
          </w:p>
        </w:tc>
        <w:tc>
          <w:tcPr>
            <w:tcW w:w="8426" w:type="dxa"/>
          </w:tcPr>
          <w:p w14:paraId="0EAF3FC9">
            <w:pPr>
              <w:pStyle w:val="6"/>
              <w:jc w:val="both"/>
            </w:pPr>
            <w:r>
              <w:t>проводить косвенные измерения физических величин: планировать измерения, собирать экспериментальную установку, следуя предложенной инструкции, и вычислять значение величины</w:t>
            </w:r>
          </w:p>
        </w:tc>
      </w:tr>
      <w:tr w14:paraId="50A42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3F00D6C">
            <w:pPr>
              <w:pStyle w:val="6"/>
              <w:jc w:val="center"/>
            </w:pPr>
            <w:r>
              <w:t>1.13</w:t>
            </w:r>
          </w:p>
        </w:tc>
        <w:tc>
          <w:tcPr>
            <w:tcW w:w="8426" w:type="dxa"/>
          </w:tcPr>
          <w:p w14:paraId="59891C40">
            <w:pPr>
              <w:pStyle w:val="6"/>
              <w:jc w:val="both"/>
            </w:pPr>
            <w:r>
              <w:t>соблюдать правила техники безопасности при работе с лабораторным оборудованием</w:t>
            </w:r>
          </w:p>
        </w:tc>
      </w:tr>
      <w:tr w14:paraId="6B395E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8DE17F1">
            <w:pPr>
              <w:pStyle w:val="6"/>
              <w:jc w:val="center"/>
            </w:pPr>
            <w:r>
              <w:t>1.14</w:t>
            </w:r>
          </w:p>
        </w:tc>
        <w:tc>
          <w:tcPr>
            <w:tcW w:w="8426" w:type="dxa"/>
          </w:tcPr>
          <w:p w14:paraId="08E33117">
            <w:pPr>
              <w:pStyle w:val="6"/>
              <w:jc w:val="both"/>
            </w:pPr>
            <w:r>
              <w:t>характеризовать принципы действия изученных приборов и технических устройств с опорой на их описания, используя знания о свойствах физических явлений и необходимые физические закономерности</w:t>
            </w:r>
          </w:p>
        </w:tc>
      </w:tr>
      <w:tr w14:paraId="1A6C56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26FD278">
            <w:pPr>
              <w:pStyle w:val="6"/>
              <w:jc w:val="center"/>
            </w:pPr>
            <w:r>
              <w:t>1.15</w:t>
            </w:r>
          </w:p>
        </w:tc>
        <w:tc>
          <w:tcPr>
            <w:tcW w:w="8426" w:type="dxa"/>
          </w:tcPr>
          <w:p w14:paraId="776C17F9">
            <w:pPr>
              <w:pStyle w:val="6"/>
              <w:jc w:val="both"/>
            </w:pPr>
            <w:r>
              <w:t>распознавать простые технические устройства и измерительные приборы по схемам и схематичным рисункам, составлять схемы электрических цепей с последовательным и параллельным соединением элементов, различая условные обозначения элементов электрических цепей</w:t>
            </w:r>
          </w:p>
        </w:tc>
      </w:tr>
      <w:tr w14:paraId="68CFA8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341EDAD">
            <w:pPr>
              <w:pStyle w:val="6"/>
              <w:jc w:val="center"/>
            </w:pPr>
            <w:r>
              <w:t>1.16</w:t>
            </w:r>
          </w:p>
        </w:tc>
        <w:tc>
          <w:tcPr>
            <w:tcW w:w="8426" w:type="dxa"/>
          </w:tcPr>
          <w:p w14:paraId="5D5B59B3">
            <w:pPr>
              <w:pStyle w:val="6"/>
              <w:jc w:val="both"/>
            </w:pPr>
            <w:r>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tc>
      </w:tr>
      <w:tr w14:paraId="673579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32C57AE">
            <w:pPr>
              <w:pStyle w:val="6"/>
              <w:jc w:val="center"/>
            </w:pPr>
            <w:r>
              <w:t>1.17</w:t>
            </w:r>
          </w:p>
        </w:tc>
        <w:tc>
          <w:tcPr>
            <w:tcW w:w="8426" w:type="dxa"/>
          </w:tcPr>
          <w:p w14:paraId="41BCFCD7">
            <w:pPr>
              <w:pStyle w:val="6"/>
              <w:jc w:val="both"/>
            </w:pPr>
            <w:r>
              <w:t>осуществлять поиск информации физического содержания в сети Интернет, на основе имеющихся знаний и путем сравнения дополнительных источников выделять информацию, которая является противоречивой или может быть недостоверной</w:t>
            </w:r>
          </w:p>
        </w:tc>
      </w:tr>
      <w:tr w14:paraId="41F603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1997BCC">
            <w:pPr>
              <w:pStyle w:val="6"/>
              <w:jc w:val="center"/>
            </w:pPr>
            <w:r>
              <w:t>1.18</w:t>
            </w:r>
          </w:p>
        </w:tc>
        <w:tc>
          <w:tcPr>
            <w:tcW w:w="8426" w:type="dxa"/>
          </w:tcPr>
          <w:p w14:paraId="573B5DCC">
            <w:pPr>
              <w:pStyle w:val="6"/>
              <w:jc w:val="both"/>
            </w:pPr>
            <w:r>
              <w:t>использовать при выполнении учебных заданий научно-популярную литературу физического содержания, справочные материалы, ресурсы сети Интернет; владеть приемами конспектирования текста, преобразования информации из одной знаковой системы в другую</w:t>
            </w:r>
          </w:p>
        </w:tc>
      </w:tr>
      <w:tr w14:paraId="55F605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30834F0">
            <w:pPr>
              <w:pStyle w:val="6"/>
              <w:jc w:val="center"/>
            </w:pPr>
            <w:r>
              <w:t>1.19</w:t>
            </w:r>
          </w:p>
        </w:tc>
        <w:tc>
          <w:tcPr>
            <w:tcW w:w="8426" w:type="dxa"/>
          </w:tcPr>
          <w:p w14:paraId="39BB1165">
            <w:pPr>
              <w:pStyle w:val="6"/>
              <w:jc w:val="both"/>
            </w:pPr>
            <w:r>
              <w:t>создавать собственные письменные и краткие устные сообщения, обобщая информацию из нескольких источников физического содержания, в том числе публично представлять результаты проектной или исследовательской деятельности, при этом грамотно использовать изученный понятийный аппарат курса физики, сопровождать выступление презентацией</w:t>
            </w:r>
          </w:p>
        </w:tc>
      </w:tr>
      <w:tr w14:paraId="4C7F7E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2A58602">
            <w:pPr>
              <w:pStyle w:val="6"/>
              <w:jc w:val="center"/>
            </w:pPr>
            <w:r>
              <w:t>1.20</w:t>
            </w:r>
          </w:p>
        </w:tc>
        <w:tc>
          <w:tcPr>
            <w:tcW w:w="8426" w:type="dxa"/>
          </w:tcPr>
          <w:p w14:paraId="497DB765">
            <w:pPr>
              <w:pStyle w:val="6"/>
              <w:jc w:val="both"/>
            </w:pPr>
            <w:r>
              <w:t>при выполнении учебных проектов и исследований физических процессов распределять обязанности в группе в соответствии с поставленными задачами, следить за выполнением плана действий и корректировать его, адекватно оценивать собственный вклад в деятельность группы, выстраивать коммуникативное взаимодействие, проявляя готовность разрешать конфликты</w:t>
            </w:r>
          </w:p>
        </w:tc>
      </w:tr>
    </w:tbl>
    <w:p w14:paraId="6C2A9916">
      <w:pPr>
        <w:pStyle w:val="6"/>
        <w:jc w:val="both"/>
      </w:pPr>
    </w:p>
    <w:p w14:paraId="52AC073D">
      <w:pPr>
        <w:pStyle w:val="6"/>
        <w:jc w:val="right"/>
      </w:pPr>
      <w:r>
        <w:t>Таблица 22.3</w:t>
      </w:r>
    </w:p>
    <w:p w14:paraId="1168959F">
      <w:pPr>
        <w:pStyle w:val="6"/>
        <w:jc w:val="both"/>
      </w:pPr>
    </w:p>
    <w:p w14:paraId="68CDE820">
      <w:pPr>
        <w:pStyle w:val="6"/>
        <w:jc w:val="center"/>
      </w:pPr>
      <w:r>
        <w:t>Проверяемые элементы содержания (8 класс)</w:t>
      </w:r>
    </w:p>
    <w:p w14:paraId="493DD653">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91"/>
        <w:gridCol w:w="1474"/>
        <w:gridCol w:w="7603"/>
      </w:tblGrid>
      <w:tr w14:paraId="7CD8F3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7D0832B2">
            <w:pPr>
              <w:pStyle w:val="6"/>
              <w:jc w:val="center"/>
            </w:pPr>
            <w:r>
              <w:t>Код раздела</w:t>
            </w:r>
          </w:p>
        </w:tc>
        <w:tc>
          <w:tcPr>
            <w:tcW w:w="1474" w:type="dxa"/>
          </w:tcPr>
          <w:p w14:paraId="39011F57">
            <w:pPr>
              <w:pStyle w:val="6"/>
              <w:jc w:val="center"/>
            </w:pPr>
            <w:r>
              <w:t>Код элемента</w:t>
            </w:r>
          </w:p>
        </w:tc>
        <w:tc>
          <w:tcPr>
            <w:tcW w:w="7603" w:type="dxa"/>
          </w:tcPr>
          <w:p w14:paraId="07B90A69">
            <w:pPr>
              <w:pStyle w:val="6"/>
              <w:jc w:val="center"/>
            </w:pPr>
            <w:r>
              <w:t>Проверяемые элементы содержания</w:t>
            </w:r>
          </w:p>
        </w:tc>
      </w:tr>
      <w:tr w14:paraId="07A480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Borders>
              <w:bottom w:val="nil"/>
            </w:tcBorders>
          </w:tcPr>
          <w:p w14:paraId="6101AC69">
            <w:pPr>
              <w:pStyle w:val="6"/>
              <w:jc w:val="center"/>
            </w:pPr>
            <w:r>
              <w:t>6</w:t>
            </w:r>
          </w:p>
        </w:tc>
        <w:tc>
          <w:tcPr>
            <w:tcW w:w="9077" w:type="dxa"/>
            <w:gridSpan w:val="2"/>
          </w:tcPr>
          <w:p w14:paraId="78DA7D90">
            <w:pPr>
              <w:pStyle w:val="6"/>
              <w:jc w:val="both"/>
            </w:pPr>
            <w:r>
              <w:t>ТЕПЛОВЫЕ ЯВЛЕНИЯ</w:t>
            </w:r>
          </w:p>
        </w:tc>
      </w:tr>
      <w:tr w14:paraId="23072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323954D0"/>
        </w:tc>
        <w:tc>
          <w:tcPr>
            <w:tcW w:w="1474" w:type="dxa"/>
          </w:tcPr>
          <w:p w14:paraId="4DB68EC9">
            <w:pPr>
              <w:pStyle w:val="6"/>
              <w:jc w:val="center"/>
            </w:pPr>
            <w:r>
              <w:t>6.1</w:t>
            </w:r>
          </w:p>
        </w:tc>
        <w:tc>
          <w:tcPr>
            <w:tcW w:w="7603" w:type="dxa"/>
          </w:tcPr>
          <w:p w14:paraId="0E4B11CE">
            <w:pPr>
              <w:pStyle w:val="6"/>
              <w:jc w:val="both"/>
            </w:pPr>
            <w:r>
              <w:t>Основные положения молекулярно-кинетической теории строения вещества. Масса и размеры молекул. Опыты, подтверждающие основные положения молекулярно-кинетической теории</w:t>
            </w:r>
          </w:p>
        </w:tc>
      </w:tr>
      <w:tr w14:paraId="29E6DA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18DA0E83"/>
        </w:tc>
        <w:tc>
          <w:tcPr>
            <w:tcW w:w="1474" w:type="dxa"/>
          </w:tcPr>
          <w:p w14:paraId="3DAAB5B0">
            <w:pPr>
              <w:pStyle w:val="6"/>
              <w:jc w:val="center"/>
            </w:pPr>
            <w:r>
              <w:t>6.2</w:t>
            </w:r>
          </w:p>
        </w:tc>
        <w:tc>
          <w:tcPr>
            <w:tcW w:w="7603" w:type="dxa"/>
          </w:tcPr>
          <w:p w14:paraId="10D31ADF">
            <w:pPr>
              <w:pStyle w:val="6"/>
              <w:jc w:val="both"/>
            </w:pPr>
            <w:r>
              <w:t>Модели твердого, жидкого и газообразного состояний вещества. Кристаллические и аморфные тела</w:t>
            </w:r>
          </w:p>
        </w:tc>
      </w:tr>
      <w:tr w14:paraId="17C6B5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043E38C4"/>
        </w:tc>
        <w:tc>
          <w:tcPr>
            <w:tcW w:w="1474" w:type="dxa"/>
          </w:tcPr>
          <w:p w14:paraId="66A03885">
            <w:pPr>
              <w:pStyle w:val="6"/>
              <w:jc w:val="center"/>
            </w:pPr>
            <w:r>
              <w:t>6.3</w:t>
            </w:r>
          </w:p>
        </w:tc>
        <w:tc>
          <w:tcPr>
            <w:tcW w:w="7603" w:type="dxa"/>
          </w:tcPr>
          <w:p w14:paraId="490DCF70">
            <w:pPr>
              <w:pStyle w:val="6"/>
              <w:jc w:val="both"/>
            </w:pPr>
            <w:r>
              <w:t>Объяснение свойств газов, жидкостей и твердых тел на основе положений молекулярно-кинетической теории</w:t>
            </w:r>
          </w:p>
        </w:tc>
      </w:tr>
      <w:tr w14:paraId="1C4DB149">
        <w:tblPrEx>
          <w:tblCellMar>
            <w:top w:w="102" w:type="dxa"/>
            <w:left w:w="62" w:type="dxa"/>
            <w:bottom w:w="102" w:type="dxa"/>
            <w:right w:w="62" w:type="dxa"/>
          </w:tblCellMar>
        </w:tblPrEx>
        <w:tc>
          <w:tcPr>
            <w:tcW w:w="1191" w:type="dxa"/>
            <w:vMerge w:val="continue"/>
            <w:tcBorders>
              <w:bottom w:val="nil"/>
            </w:tcBorders>
          </w:tcPr>
          <w:p w14:paraId="23508EA1"/>
        </w:tc>
        <w:tc>
          <w:tcPr>
            <w:tcW w:w="1474" w:type="dxa"/>
          </w:tcPr>
          <w:p w14:paraId="4CA67556">
            <w:pPr>
              <w:pStyle w:val="6"/>
              <w:jc w:val="center"/>
            </w:pPr>
            <w:r>
              <w:t>6.4</w:t>
            </w:r>
          </w:p>
        </w:tc>
        <w:tc>
          <w:tcPr>
            <w:tcW w:w="7603" w:type="dxa"/>
          </w:tcPr>
          <w:p w14:paraId="2C38B9A3">
            <w:pPr>
              <w:pStyle w:val="6"/>
              <w:jc w:val="both"/>
            </w:pPr>
            <w:r>
              <w:t>Смачивание и капиллярные явления</w:t>
            </w:r>
          </w:p>
        </w:tc>
      </w:tr>
      <w:tr w14:paraId="68921FE2">
        <w:tblPrEx>
          <w:tblCellMar>
            <w:top w:w="102" w:type="dxa"/>
            <w:left w:w="62" w:type="dxa"/>
            <w:bottom w:w="102" w:type="dxa"/>
            <w:right w:w="62" w:type="dxa"/>
          </w:tblCellMar>
        </w:tblPrEx>
        <w:tc>
          <w:tcPr>
            <w:tcW w:w="1191" w:type="dxa"/>
            <w:vMerge w:val="continue"/>
            <w:tcBorders>
              <w:bottom w:val="nil"/>
            </w:tcBorders>
          </w:tcPr>
          <w:p w14:paraId="31AF272E"/>
        </w:tc>
        <w:tc>
          <w:tcPr>
            <w:tcW w:w="1474" w:type="dxa"/>
          </w:tcPr>
          <w:p w14:paraId="5284DFF9">
            <w:pPr>
              <w:pStyle w:val="6"/>
              <w:jc w:val="center"/>
            </w:pPr>
            <w:r>
              <w:t>6.5</w:t>
            </w:r>
          </w:p>
        </w:tc>
        <w:tc>
          <w:tcPr>
            <w:tcW w:w="7603" w:type="dxa"/>
          </w:tcPr>
          <w:p w14:paraId="04F33603">
            <w:pPr>
              <w:pStyle w:val="6"/>
              <w:jc w:val="both"/>
            </w:pPr>
            <w:r>
              <w:t>Тепловое расширение и сжатие</w:t>
            </w:r>
          </w:p>
        </w:tc>
      </w:tr>
      <w:tr w14:paraId="1C672B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47927091"/>
        </w:tc>
        <w:tc>
          <w:tcPr>
            <w:tcW w:w="1474" w:type="dxa"/>
          </w:tcPr>
          <w:p w14:paraId="2B92C727">
            <w:pPr>
              <w:pStyle w:val="6"/>
              <w:jc w:val="center"/>
            </w:pPr>
            <w:r>
              <w:t>6.6</w:t>
            </w:r>
          </w:p>
        </w:tc>
        <w:tc>
          <w:tcPr>
            <w:tcW w:w="7603" w:type="dxa"/>
          </w:tcPr>
          <w:p w14:paraId="61684ED9">
            <w:pPr>
              <w:pStyle w:val="6"/>
              <w:jc w:val="both"/>
            </w:pPr>
            <w:r>
              <w:t>Температура. Связь температуры со скоростью теплового движения частиц</w:t>
            </w:r>
          </w:p>
        </w:tc>
      </w:tr>
      <w:tr w14:paraId="7AAB0E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5C7F1A18"/>
        </w:tc>
        <w:tc>
          <w:tcPr>
            <w:tcW w:w="1474" w:type="dxa"/>
          </w:tcPr>
          <w:p w14:paraId="29A42501">
            <w:pPr>
              <w:pStyle w:val="6"/>
              <w:jc w:val="center"/>
            </w:pPr>
            <w:r>
              <w:t>6.7</w:t>
            </w:r>
          </w:p>
        </w:tc>
        <w:tc>
          <w:tcPr>
            <w:tcW w:w="7603" w:type="dxa"/>
          </w:tcPr>
          <w:p w14:paraId="6DC2F3BB">
            <w:pPr>
              <w:pStyle w:val="6"/>
              <w:jc w:val="both"/>
            </w:pPr>
            <w:r>
              <w:t>Внутренняя энергия. Способы изменения внутренней энергии: теплопередача и совершение работы</w:t>
            </w:r>
          </w:p>
        </w:tc>
      </w:tr>
      <w:tr w14:paraId="25A9E4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1DBE8B7D"/>
        </w:tc>
        <w:tc>
          <w:tcPr>
            <w:tcW w:w="1474" w:type="dxa"/>
          </w:tcPr>
          <w:p w14:paraId="4451DFD8">
            <w:pPr>
              <w:pStyle w:val="6"/>
              <w:jc w:val="center"/>
            </w:pPr>
            <w:r>
              <w:t>6.8</w:t>
            </w:r>
          </w:p>
        </w:tc>
        <w:tc>
          <w:tcPr>
            <w:tcW w:w="7603" w:type="dxa"/>
          </w:tcPr>
          <w:p w14:paraId="0E65774C">
            <w:pPr>
              <w:pStyle w:val="6"/>
              <w:jc w:val="both"/>
            </w:pPr>
            <w:r>
              <w:t>Виды теплопередачи: теплопроводность, конвекция, излучение</w:t>
            </w:r>
          </w:p>
        </w:tc>
      </w:tr>
      <w:tr w14:paraId="3774A7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4852DC18"/>
        </w:tc>
        <w:tc>
          <w:tcPr>
            <w:tcW w:w="1474" w:type="dxa"/>
          </w:tcPr>
          <w:p w14:paraId="10D90D94">
            <w:pPr>
              <w:pStyle w:val="6"/>
              <w:jc w:val="center"/>
            </w:pPr>
            <w:r>
              <w:t>6.9</w:t>
            </w:r>
          </w:p>
        </w:tc>
        <w:tc>
          <w:tcPr>
            <w:tcW w:w="7603" w:type="dxa"/>
          </w:tcPr>
          <w:p w14:paraId="27F8A18F">
            <w:pPr>
              <w:pStyle w:val="6"/>
              <w:jc w:val="both"/>
            </w:pPr>
            <w:r>
              <w:t>Количество теплоты. Удельная теплоемкость вещества</w:t>
            </w:r>
          </w:p>
        </w:tc>
      </w:tr>
      <w:tr w14:paraId="11463F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2E98F60D"/>
        </w:tc>
        <w:tc>
          <w:tcPr>
            <w:tcW w:w="1474" w:type="dxa"/>
          </w:tcPr>
          <w:p w14:paraId="2E0C6C85">
            <w:pPr>
              <w:pStyle w:val="6"/>
              <w:jc w:val="center"/>
            </w:pPr>
            <w:r>
              <w:t>6.10</w:t>
            </w:r>
          </w:p>
        </w:tc>
        <w:tc>
          <w:tcPr>
            <w:tcW w:w="7603" w:type="dxa"/>
          </w:tcPr>
          <w:p w14:paraId="74ACBF02">
            <w:pPr>
              <w:pStyle w:val="6"/>
              <w:jc w:val="both"/>
            </w:pPr>
            <w:r>
              <w:t>Теплообмен и тепловое равновесие. Уравнение теплового баланса</w:t>
            </w:r>
          </w:p>
        </w:tc>
      </w:tr>
      <w:tr w14:paraId="7B02D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7877A0CA"/>
        </w:tc>
        <w:tc>
          <w:tcPr>
            <w:tcW w:w="1474" w:type="dxa"/>
          </w:tcPr>
          <w:p w14:paraId="70F7BC4E">
            <w:pPr>
              <w:pStyle w:val="6"/>
              <w:jc w:val="center"/>
            </w:pPr>
            <w:r>
              <w:t>6.11</w:t>
            </w:r>
          </w:p>
        </w:tc>
        <w:tc>
          <w:tcPr>
            <w:tcW w:w="7603" w:type="dxa"/>
          </w:tcPr>
          <w:p w14:paraId="68A2FAB6">
            <w:pPr>
              <w:pStyle w:val="6"/>
              <w:jc w:val="both"/>
            </w:pPr>
            <w:r>
              <w:t>Плавление и отвердевание кристаллических веществ. Удельная теплота плавления</w:t>
            </w:r>
          </w:p>
        </w:tc>
      </w:tr>
      <w:tr w14:paraId="49DA1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094F4678"/>
        </w:tc>
        <w:tc>
          <w:tcPr>
            <w:tcW w:w="1474" w:type="dxa"/>
          </w:tcPr>
          <w:p w14:paraId="6FD915EA">
            <w:pPr>
              <w:pStyle w:val="6"/>
              <w:jc w:val="center"/>
            </w:pPr>
            <w:r>
              <w:t>6.12</w:t>
            </w:r>
          </w:p>
        </w:tc>
        <w:tc>
          <w:tcPr>
            <w:tcW w:w="7603" w:type="dxa"/>
          </w:tcPr>
          <w:p w14:paraId="28E52E94">
            <w:pPr>
              <w:pStyle w:val="6"/>
              <w:jc w:val="both"/>
            </w:pPr>
            <w:r>
              <w:t>Парообразование и конденсация. Испарение. Кипение. Удельная теплота парообразования. Зависимость температуры кипения от атмосферного давления</w:t>
            </w:r>
          </w:p>
        </w:tc>
      </w:tr>
      <w:tr w14:paraId="2BB359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70185755"/>
        </w:tc>
        <w:tc>
          <w:tcPr>
            <w:tcW w:w="1474" w:type="dxa"/>
          </w:tcPr>
          <w:p w14:paraId="001B5C07">
            <w:pPr>
              <w:pStyle w:val="6"/>
              <w:jc w:val="center"/>
            </w:pPr>
            <w:r>
              <w:t>6.13</w:t>
            </w:r>
          </w:p>
        </w:tc>
        <w:tc>
          <w:tcPr>
            <w:tcW w:w="7603" w:type="dxa"/>
          </w:tcPr>
          <w:p w14:paraId="3C2EA821">
            <w:pPr>
              <w:pStyle w:val="6"/>
              <w:jc w:val="both"/>
            </w:pPr>
            <w:r>
              <w:t>Влажность воздуха</w:t>
            </w:r>
          </w:p>
        </w:tc>
      </w:tr>
      <w:tr w14:paraId="7AB3E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00054A1B"/>
        </w:tc>
        <w:tc>
          <w:tcPr>
            <w:tcW w:w="1474" w:type="dxa"/>
          </w:tcPr>
          <w:p w14:paraId="2ADBE030">
            <w:pPr>
              <w:pStyle w:val="6"/>
              <w:jc w:val="center"/>
            </w:pPr>
            <w:r>
              <w:t>6.14</w:t>
            </w:r>
          </w:p>
        </w:tc>
        <w:tc>
          <w:tcPr>
            <w:tcW w:w="7603" w:type="dxa"/>
          </w:tcPr>
          <w:p w14:paraId="06DCD6B9">
            <w:pPr>
              <w:pStyle w:val="6"/>
              <w:jc w:val="both"/>
            </w:pPr>
            <w:r>
              <w:t>Энергия топлива. Удельная теплота сгорания</w:t>
            </w:r>
          </w:p>
        </w:tc>
      </w:tr>
      <w:tr w14:paraId="587A25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592E7586"/>
        </w:tc>
        <w:tc>
          <w:tcPr>
            <w:tcW w:w="1474" w:type="dxa"/>
          </w:tcPr>
          <w:p w14:paraId="511251BB">
            <w:pPr>
              <w:pStyle w:val="6"/>
              <w:jc w:val="center"/>
            </w:pPr>
            <w:r>
              <w:t>6.15</w:t>
            </w:r>
          </w:p>
        </w:tc>
        <w:tc>
          <w:tcPr>
            <w:tcW w:w="7603" w:type="dxa"/>
          </w:tcPr>
          <w:p w14:paraId="7A085CCA">
            <w:pPr>
              <w:pStyle w:val="6"/>
              <w:jc w:val="both"/>
            </w:pPr>
            <w:r>
              <w:t>Принципы работы тепловых двигателей КПД теплового двигателя. Тепловые двигатели и защита окружающей среды</w:t>
            </w:r>
          </w:p>
        </w:tc>
      </w:tr>
      <w:tr w14:paraId="0359EA64">
        <w:tblPrEx>
          <w:tblCellMar>
            <w:top w:w="102" w:type="dxa"/>
            <w:left w:w="62" w:type="dxa"/>
            <w:bottom w:w="102" w:type="dxa"/>
            <w:right w:w="62" w:type="dxa"/>
          </w:tblCellMar>
        </w:tblPrEx>
        <w:tc>
          <w:tcPr>
            <w:tcW w:w="1191" w:type="dxa"/>
            <w:vMerge w:val="continue"/>
            <w:tcBorders>
              <w:bottom w:val="nil"/>
            </w:tcBorders>
          </w:tcPr>
          <w:p w14:paraId="65D7CD7C"/>
        </w:tc>
        <w:tc>
          <w:tcPr>
            <w:tcW w:w="1474" w:type="dxa"/>
          </w:tcPr>
          <w:p w14:paraId="58649C39">
            <w:pPr>
              <w:pStyle w:val="6"/>
              <w:jc w:val="center"/>
            </w:pPr>
            <w:r>
              <w:t>6.16</w:t>
            </w:r>
          </w:p>
        </w:tc>
        <w:tc>
          <w:tcPr>
            <w:tcW w:w="7603" w:type="dxa"/>
          </w:tcPr>
          <w:p w14:paraId="6300AACE">
            <w:pPr>
              <w:pStyle w:val="6"/>
              <w:jc w:val="both"/>
            </w:pPr>
            <w:r>
              <w:t>Закон сохранения и превращения энергии в тепловых процессах</w:t>
            </w:r>
          </w:p>
        </w:tc>
      </w:tr>
      <w:tr w14:paraId="5C5C9BF9">
        <w:tblPrEx>
          <w:tblCellMar>
            <w:top w:w="102" w:type="dxa"/>
            <w:left w:w="62" w:type="dxa"/>
            <w:bottom w:w="102" w:type="dxa"/>
            <w:right w:w="62" w:type="dxa"/>
          </w:tblCellMar>
        </w:tblPrEx>
        <w:tc>
          <w:tcPr>
            <w:tcW w:w="1191" w:type="dxa"/>
            <w:vMerge w:val="restart"/>
            <w:tcBorders>
              <w:top w:val="nil"/>
            </w:tcBorders>
          </w:tcPr>
          <w:p w14:paraId="42C72411">
            <w:pPr>
              <w:pStyle w:val="6"/>
            </w:pPr>
          </w:p>
        </w:tc>
        <w:tc>
          <w:tcPr>
            <w:tcW w:w="1474" w:type="dxa"/>
          </w:tcPr>
          <w:p w14:paraId="2B20D78F">
            <w:pPr>
              <w:pStyle w:val="6"/>
              <w:jc w:val="center"/>
            </w:pPr>
            <w:r>
              <w:t>6.17</w:t>
            </w:r>
          </w:p>
        </w:tc>
        <w:tc>
          <w:tcPr>
            <w:tcW w:w="7603" w:type="dxa"/>
          </w:tcPr>
          <w:p w14:paraId="1C678165">
            <w:pPr>
              <w:pStyle w:val="6"/>
              <w:jc w:val="both"/>
            </w:pPr>
            <w:r>
              <w:t>Практические работы:</w:t>
            </w:r>
          </w:p>
          <w:p w14:paraId="022B3778">
            <w:pPr>
              <w:pStyle w:val="6"/>
              <w:jc w:val="both"/>
            </w:pPr>
            <w:r>
              <w:t>Опыты по обнаружению действия сил молекулярного притяжения.</w:t>
            </w:r>
          </w:p>
          <w:p w14:paraId="74F6EBDD">
            <w:pPr>
              <w:pStyle w:val="6"/>
              <w:jc w:val="both"/>
            </w:pPr>
            <w:r>
              <w:t>Опыты по выращиванию кристаллов поваренной соли или сахара.</w:t>
            </w:r>
          </w:p>
          <w:p w14:paraId="37DCFCE2">
            <w:pPr>
              <w:pStyle w:val="6"/>
              <w:jc w:val="both"/>
            </w:pPr>
            <w:r>
              <w:t>Опыты по наблюдению теплового расширения газов, жидкостей и твердых тел.</w:t>
            </w:r>
          </w:p>
          <w:p w14:paraId="601626EB">
            <w:pPr>
              <w:pStyle w:val="6"/>
              <w:jc w:val="both"/>
            </w:pPr>
            <w:r>
              <w:t>Определение давления воздуха в баллоне шприца.</w:t>
            </w:r>
          </w:p>
          <w:p w14:paraId="0D774319">
            <w:pPr>
              <w:pStyle w:val="6"/>
              <w:jc w:val="both"/>
            </w:pPr>
            <w:r>
              <w:t>Опыты, демонстрирующие зависимость давления воздуха от его объема и нагревания или охлаждения.</w:t>
            </w:r>
          </w:p>
          <w:p w14:paraId="1F192D55">
            <w:pPr>
              <w:pStyle w:val="6"/>
              <w:jc w:val="both"/>
            </w:pPr>
            <w:r>
              <w:t>Проверка гипотезы линейной зависимости длины столбика жидкости в термометрической трубке от температуры.</w:t>
            </w:r>
          </w:p>
          <w:p w14:paraId="59A8EB25">
            <w:pPr>
              <w:pStyle w:val="6"/>
              <w:jc w:val="both"/>
            </w:pPr>
            <w:r>
              <w:t>Наблюдение изменения внутренней энергии тела в результате теплопередачи и работы внешних сил.</w:t>
            </w:r>
          </w:p>
          <w:p w14:paraId="0F801991">
            <w:pPr>
              <w:pStyle w:val="6"/>
              <w:jc w:val="both"/>
            </w:pPr>
            <w:r>
              <w:t>Исследование явления теплообмена при смешивании холодной и горячей воды.</w:t>
            </w:r>
          </w:p>
          <w:p w14:paraId="41D8A358">
            <w:pPr>
              <w:pStyle w:val="6"/>
              <w:jc w:val="both"/>
            </w:pPr>
            <w:r>
              <w:t>Определение количества теплоты, полученного водой при теплообмене с нагретым металлическим цилиндром.</w:t>
            </w:r>
          </w:p>
          <w:p w14:paraId="493D937A">
            <w:pPr>
              <w:pStyle w:val="6"/>
              <w:jc w:val="both"/>
            </w:pPr>
            <w:r>
              <w:t>Определение удельной теплоемкости вещества. Исследование процесса испарения.</w:t>
            </w:r>
          </w:p>
          <w:p w14:paraId="269550D5">
            <w:pPr>
              <w:pStyle w:val="6"/>
              <w:jc w:val="both"/>
            </w:pPr>
            <w:r>
              <w:t>Определение относительной влажности воздуха.</w:t>
            </w:r>
          </w:p>
          <w:p w14:paraId="3D89E993">
            <w:pPr>
              <w:pStyle w:val="6"/>
              <w:jc w:val="both"/>
            </w:pPr>
            <w:r>
              <w:t>Определение удельной теплоты плавления льда</w:t>
            </w:r>
          </w:p>
        </w:tc>
      </w:tr>
      <w:tr w14:paraId="05BCC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top w:val="nil"/>
            </w:tcBorders>
          </w:tcPr>
          <w:p w14:paraId="6A2869CC"/>
        </w:tc>
        <w:tc>
          <w:tcPr>
            <w:tcW w:w="1474" w:type="dxa"/>
          </w:tcPr>
          <w:p w14:paraId="2AEDD40F">
            <w:pPr>
              <w:pStyle w:val="6"/>
              <w:jc w:val="center"/>
            </w:pPr>
            <w:r>
              <w:t>6.18</w:t>
            </w:r>
          </w:p>
        </w:tc>
        <w:tc>
          <w:tcPr>
            <w:tcW w:w="7603" w:type="dxa"/>
          </w:tcPr>
          <w:p w14:paraId="5C247DB3">
            <w:pPr>
              <w:pStyle w:val="6"/>
              <w:jc w:val="both"/>
            </w:pPr>
            <w:r>
              <w:t>Физические явления в природе: поверхностное натяжение и капиллярные явления в природе, кристаллы в природе, излучение Солнца, замерзание водоемов, морские бризы; образование росы, тумана, инея, снега</w:t>
            </w:r>
          </w:p>
        </w:tc>
      </w:tr>
      <w:tr w14:paraId="15720832">
        <w:tblPrEx>
          <w:tblCellMar>
            <w:top w:w="102" w:type="dxa"/>
            <w:left w:w="62" w:type="dxa"/>
            <w:bottom w:w="102" w:type="dxa"/>
            <w:right w:w="62" w:type="dxa"/>
          </w:tblCellMar>
        </w:tblPrEx>
        <w:tc>
          <w:tcPr>
            <w:tcW w:w="1191" w:type="dxa"/>
            <w:vMerge w:val="continue"/>
            <w:tcBorders>
              <w:top w:val="nil"/>
            </w:tcBorders>
          </w:tcPr>
          <w:p w14:paraId="7769A5DA"/>
        </w:tc>
        <w:tc>
          <w:tcPr>
            <w:tcW w:w="1474" w:type="dxa"/>
          </w:tcPr>
          <w:p w14:paraId="1B7F0A8A">
            <w:pPr>
              <w:pStyle w:val="6"/>
              <w:jc w:val="center"/>
            </w:pPr>
            <w:r>
              <w:t>6.19</w:t>
            </w:r>
          </w:p>
        </w:tc>
        <w:tc>
          <w:tcPr>
            <w:tcW w:w="7603" w:type="dxa"/>
          </w:tcPr>
          <w:p w14:paraId="7B27894A">
            <w:pPr>
              <w:pStyle w:val="6"/>
              <w:jc w:val="both"/>
            </w:pPr>
            <w:r>
              <w:t>Технические устройства: капилляры, примеры использования кристаллов, жидкостный термометр, датчик температуры, термос, система отопления домов, гигрометры, психрометр, паровая турбина, двигатель внутреннего сгорания</w:t>
            </w:r>
          </w:p>
        </w:tc>
      </w:tr>
      <w:tr w14:paraId="2A5701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Borders>
              <w:bottom w:val="nil"/>
            </w:tcBorders>
          </w:tcPr>
          <w:p w14:paraId="6A05C796">
            <w:pPr>
              <w:pStyle w:val="6"/>
              <w:jc w:val="center"/>
            </w:pPr>
            <w:r>
              <w:t>7</w:t>
            </w:r>
          </w:p>
        </w:tc>
        <w:tc>
          <w:tcPr>
            <w:tcW w:w="9077" w:type="dxa"/>
            <w:gridSpan w:val="2"/>
          </w:tcPr>
          <w:p w14:paraId="4CD5038B">
            <w:pPr>
              <w:pStyle w:val="6"/>
              <w:jc w:val="both"/>
            </w:pPr>
            <w:r>
              <w:t>ЭЛЕКТРИЧЕСКИЕ И МАГНИТНЫЕ ЯВЛЕНИЯ</w:t>
            </w:r>
          </w:p>
        </w:tc>
      </w:tr>
      <w:tr w14:paraId="7CBF77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07E80A04"/>
        </w:tc>
        <w:tc>
          <w:tcPr>
            <w:tcW w:w="1474" w:type="dxa"/>
          </w:tcPr>
          <w:p w14:paraId="41F8D10A">
            <w:pPr>
              <w:pStyle w:val="6"/>
              <w:jc w:val="center"/>
            </w:pPr>
            <w:r>
              <w:t>7.1</w:t>
            </w:r>
          </w:p>
        </w:tc>
        <w:tc>
          <w:tcPr>
            <w:tcW w:w="7603" w:type="dxa"/>
          </w:tcPr>
          <w:p w14:paraId="2C7B1F6B">
            <w:pPr>
              <w:pStyle w:val="6"/>
              <w:jc w:val="both"/>
            </w:pPr>
            <w:r>
              <w:t>Электризация тел. Два рода электрических зарядов</w:t>
            </w:r>
          </w:p>
        </w:tc>
      </w:tr>
      <w:tr w14:paraId="7500BB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38D2C541"/>
        </w:tc>
        <w:tc>
          <w:tcPr>
            <w:tcW w:w="1474" w:type="dxa"/>
          </w:tcPr>
          <w:p w14:paraId="62104FD8">
            <w:pPr>
              <w:pStyle w:val="6"/>
              <w:jc w:val="center"/>
            </w:pPr>
            <w:r>
              <w:t>7.2</w:t>
            </w:r>
          </w:p>
        </w:tc>
        <w:tc>
          <w:tcPr>
            <w:tcW w:w="7603" w:type="dxa"/>
          </w:tcPr>
          <w:p w14:paraId="77FF518E">
            <w:pPr>
              <w:pStyle w:val="6"/>
              <w:jc w:val="both"/>
            </w:pPr>
            <w:r>
              <w:t>Взаимодействие заряженных тел. Закон Кулона (зависимость силы взаимодействия заряженных тел от величины зарядов и расстояния между телами)</w:t>
            </w:r>
          </w:p>
        </w:tc>
      </w:tr>
      <w:tr w14:paraId="4881BB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45E49FD6"/>
        </w:tc>
        <w:tc>
          <w:tcPr>
            <w:tcW w:w="1474" w:type="dxa"/>
          </w:tcPr>
          <w:p w14:paraId="2922A35C">
            <w:pPr>
              <w:pStyle w:val="6"/>
              <w:jc w:val="center"/>
            </w:pPr>
            <w:r>
              <w:t>7.3</w:t>
            </w:r>
          </w:p>
        </w:tc>
        <w:tc>
          <w:tcPr>
            <w:tcW w:w="7603" w:type="dxa"/>
          </w:tcPr>
          <w:p w14:paraId="53B1613F">
            <w:pPr>
              <w:pStyle w:val="6"/>
              <w:jc w:val="both"/>
            </w:pPr>
            <w:r>
              <w:t>Электрическое поле. Напряженность электрического поля. Принцип суперпозиции электрических полей (на качественном уровне)</w:t>
            </w:r>
          </w:p>
        </w:tc>
      </w:tr>
      <w:tr w14:paraId="61C4FF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21E4F435"/>
        </w:tc>
        <w:tc>
          <w:tcPr>
            <w:tcW w:w="1474" w:type="dxa"/>
          </w:tcPr>
          <w:p w14:paraId="07FB2632">
            <w:pPr>
              <w:pStyle w:val="6"/>
              <w:jc w:val="center"/>
            </w:pPr>
            <w:r>
              <w:t>7.4</w:t>
            </w:r>
          </w:p>
        </w:tc>
        <w:tc>
          <w:tcPr>
            <w:tcW w:w="7603" w:type="dxa"/>
          </w:tcPr>
          <w:p w14:paraId="529257AA">
            <w:pPr>
              <w:pStyle w:val="6"/>
              <w:jc w:val="both"/>
            </w:pPr>
            <w:r>
              <w:t>Носители электрических зарядов. Элементарный электрический заряд. Строение атома. Проводники и диэлектрики</w:t>
            </w:r>
          </w:p>
        </w:tc>
      </w:tr>
      <w:tr w14:paraId="274F39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205EB9D5"/>
        </w:tc>
        <w:tc>
          <w:tcPr>
            <w:tcW w:w="1474" w:type="dxa"/>
          </w:tcPr>
          <w:p w14:paraId="46695A50">
            <w:pPr>
              <w:pStyle w:val="6"/>
              <w:jc w:val="center"/>
            </w:pPr>
            <w:r>
              <w:t>7.5</w:t>
            </w:r>
          </w:p>
        </w:tc>
        <w:tc>
          <w:tcPr>
            <w:tcW w:w="7603" w:type="dxa"/>
          </w:tcPr>
          <w:p w14:paraId="549C77B8">
            <w:pPr>
              <w:pStyle w:val="6"/>
              <w:jc w:val="both"/>
            </w:pPr>
            <w:r>
              <w:t>Закон сохранения электрического заряда</w:t>
            </w:r>
          </w:p>
        </w:tc>
      </w:tr>
      <w:tr w14:paraId="70FE3760">
        <w:tblPrEx>
          <w:tblCellMar>
            <w:top w:w="102" w:type="dxa"/>
            <w:left w:w="62" w:type="dxa"/>
            <w:bottom w:w="102" w:type="dxa"/>
            <w:right w:w="62" w:type="dxa"/>
          </w:tblCellMar>
        </w:tblPrEx>
        <w:tc>
          <w:tcPr>
            <w:tcW w:w="1191" w:type="dxa"/>
            <w:vMerge w:val="continue"/>
            <w:tcBorders>
              <w:bottom w:val="nil"/>
            </w:tcBorders>
          </w:tcPr>
          <w:p w14:paraId="11C45674"/>
        </w:tc>
        <w:tc>
          <w:tcPr>
            <w:tcW w:w="1474" w:type="dxa"/>
          </w:tcPr>
          <w:p w14:paraId="7AE4AA74">
            <w:pPr>
              <w:pStyle w:val="6"/>
              <w:jc w:val="center"/>
            </w:pPr>
            <w:r>
              <w:t>7.6</w:t>
            </w:r>
          </w:p>
        </w:tc>
        <w:tc>
          <w:tcPr>
            <w:tcW w:w="7603" w:type="dxa"/>
          </w:tcPr>
          <w:p w14:paraId="02B0E876">
            <w:pPr>
              <w:pStyle w:val="6"/>
              <w:jc w:val="both"/>
            </w:pPr>
            <w:r>
              <w:t>Электрический ток. Условия существования электрического тока. Источники постоянного тока</w:t>
            </w:r>
          </w:p>
        </w:tc>
      </w:tr>
      <w:tr w14:paraId="04AF9C8F">
        <w:tblPrEx>
          <w:tblCellMar>
            <w:top w:w="102" w:type="dxa"/>
            <w:left w:w="62" w:type="dxa"/>
            <w:bottom w:w="102" w:type="dxa"/>
            <w:right w:w="62" w:type="dxa"/>
          </w:tblCellMar>
        </w:tblPrEx>
        <w:tc>
          <w:tcPr>
            <w:tcW w:w="1191" w:type="dxa"/>
            <w:vMerge w:val="continue"/>
            <w:tcBorders>
              <w:bottom w:val="nil"/>
            </w:tcBorders>
          </w:tcPr>
          <w:p w14:paraId="1E39384C"/>
        </w:tc>
        <w:tc>
          <w:tcPr>
            <w:tcW w:w="1474" w:type="dxa"/>
          </w:tcPr>
          <w:p w14:paraId="06081B0F">
            <w:pPr>
              <w:pStyle w:val="6"/>
              <w:jc w:val="center"/>
            </w:pPr>
            <w:r>
              <w:t>7.7</w:t>
            </w:r>
          </w:p>
        </w:tc>
        <w:tc>
          <w:tcPr>
            <w:tcW w:w="7603" w:type="dxa"/>
          </w:tcPr>
          <w:p w14:paraId="581FE8C5">
            <w:pPr>
              <w:pStyle w:val="6"/>
              <w:jc w:val="both"/>
            </w:pPr>
            <w:r>
              <w:t>Действия электрического тока (тепловое, химическое, магнитное). Электрический ток в жидкостях и газах</w:t>
            </w:r>
          </w:p>
        </w:tc>
      </w:tr>
      <w:tr w14:paraId="5CE8F4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164FF250"/>
        </w:tc>
        <w:tc>
          <w:tcPr>
            <w:tcW w:w="1474" w:type="dxa"/>
          </w:tcPr>
          <w:p w14:paraId="0B07F062">
            <w:pPr>
              <w:pStyle w:val="6"/>
              <w:jc w:val="center"/>
            </w:pPr>
            <w:r>
              <w:t>7.8</w:t>
            </w:r>
          </w:p>
        </w:tc>
        <w:tc>
          <w:tcPr>
            <w:tcW w:w="7603" w:type="dxa"/>
          </w:tcPr>
          <w:p w14:paraId="1D5758FA">
            <w:pPr>
              <w:pStyle w:val="6"/>
              <w:jc w:val="both"/>
            </w:pPr>
            <w:r>
              <w:t>Электрическая цепь. Сила тока. Электрическое напряжение</w:t>
            </w:r>
          </w:p>
        </w:tc>
      </w:tr>
      <w:tr w14:paraId="2E6222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6DC6C35F"/>
        </w:tc>
        <w:tc>
          <w:tcPr>
            <w:tcW w:w="1474" w:type="dxa"/>
          </w:tcPr>
          <w:p w14:paraId="2E6EB7BC">
            <w:pPr>
              <w:pStyle w:val="6"/>
              <w:jc w:val="center"/>
            </w:pPr>
            <w:r>
              <w:t>7.9</w:t>
            </w:r>
          </w:p>
        </w:tc>
        <w:tc>
          <w:tcPr>
            <w:tcW w:w="7603" w:type="dxa"/>
          </w:tcPr>
          <w:p w14:paraId="265D5F77">
            <w:pPr>
              <w:pStyle w:val="6"/>
              <w:jc w:val="both"/>
            </w:pPr>
            <w:r>
              <w:t>Сопротивление проводника. Удельное сопротивление вещества</w:t>
            </w:r>
          </w:p>
        </w:tc>
      </w:tr>
      <w:tr w14:paraId="4B4EA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29BD1034"/>
        </w:tc>
        <w:tc>
          <w:tcPr>
            <w:tcW w:w="1474" w:type="dxa"/>
          </w:tcPr>
          <w:p w14:paraId="4C1F82DD">
            <w:pPr>
              <w:pStyle w:val="6"/>
              <w:jc w:val="center"/>
            </w:pPr>
            <w:r>
              <w:t>7.10</w:t>
            </w:r>
          </w:p>
        </w:tc>
        <w:tc>
          <w:tcPr>
            <w:tcW w:w="7603" w:type="dxa"/>
          </w:tcPr>
          <w:p w14:paraId="446FFC3B">
            <w:pPr>
              <w:pStyle w:val="6"/>
              <w:jc w:val="both"/>
            </w:pPr>
            <w:r>
              <w:t>Закон Ома для участка цепи</w:t>
            </w:r>
          </w:p>
        </w:tc>
      </w:tr>
      <w:tr w14:paraId="11B39D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6FCC8125"/>
        </w:tc>
        <w:tc>
          <w:tcPr>
            <w:tcW w:w="1474" w:type="dxa"/>
          </w:tcPr>
          <w:p w14:paraId="48A6B0D6">
            <w:pPr>
              <w:pStyle w:val="6"/>
              <w:jc w:val="center"/>
            </w:pPr>
            <w:r>
              <w:t>7.11</w:t>
            </w:r>
          </w:p>
        </w:tc>
        <w:tc>
          <w:tcPr>
            <w:tcW w:w="7603" w:type="dxa"/>
          </w:tcPr>
          <w:p w14:paraId="155F3884">
            <w:pPr>
              <w:pStyle w:val="6"/>
              <w:jc w:val="both"/>
            </w:pPr>
            <w:r>
              <w:t>Последовательное и параллельное соединение проводников</w:t>
            </w:r>
          </w:p>
        </w:tc>
      </w:tr>
      <w:tr w14:paraId="3AEAF7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48EC6A0A"/>
        </w:tc>
        <w:tc>
          <w:tcPr>
            <w:tcW w:w="1474" w:type="dxa"/>
          </w:tcPr>
          <w:p w14:paraId="5EDEB9A0">
            <w:pPr>
              <w:pStyle w:val="6"/>
              <w:jc w:val="center"/>
            </w:pPr>
            <w:r>
              <w:t>7.12</w:t>
            </w:r>
          </w:p>
        </w:tc>
        <w:tc>
          <w:tcPr>
            <w:tcW w:w="7603" w:type="dxa"/>
          </w:tcPr>
          <w:p w14:paraId="63A011CE">
            <w:pPr>
              <w:pStyle w:val="6"/>
              <w:jc w:val="both"/>
            </w:pPr>
            <w:r>
              <w:t>Работа и мощность электрического тока. Закон Джоуля-Ленца</w:t>
            </w:r>
          </w:p>
        </w:tc>
      </w:tr>
      <w:tr w14:paraId="4DAB5E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3F8AE270"/>
        </w:tc>
        <w:tc>
          <w:tcPr>
            <w:tcW w:w="1474" w:type="dxa"/>
          </w:tcPr>
          <w:p w14:paraId="7D5A23DA">
            <w:pPr>
              <w:pStyle w:val="6"/>
              <w:jc w:val="center"/>
            </w:pPr>
            <w:r>
              <w:t>7.13</w:t>
            </w:r>
          </w:p>
        </w:tc>
        <w:tc>
          <w:tcPr>
            <w:tcW w:w="7603" w:type="dxa"/>
          </w:tcPr>
          <w:p w14:paraId="4FA6135D">
            <w:pPr>
              <w:pStyle w:val="6"/>
              <w:jc w:val="both"/>
            </w:pPr>
            <w:r>
              <w:t>Электрические цепи и потребители электрической энергии в быту. Короткое замыкание</w:t>
            </w:r>
          </w:p>
        </w:tc>
      </w:tr>
      <w:tr w14:paraId="3CC9F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23F353E1"/>
        </w:tc>
        <w:tc>
          <w:tcPr>
            <w:tcW w:w="1474" w:type="dxa"/>
          </w:tcPr>
          <w:p w14:paraId="6BE24D4D">
            <w:pPr>
              <w:pStyle w:val="6"/>
              <w:jc w:val="center"/>
            </w:pPr>
            <w:r>
              <w:t>7.14</w:t>
            </w:r>
          </w:p>
        </w:tc>
        <w:tc>
          <w:tcPr>
            <w:tcW w:w="7603" w:type="dxa"/>
          </w:tcPr>
          <w:p w14:paraId="1ABFCC34">
            <w:pPr>
              <w:pStyle w:val="6"/>
              <w:jc w:val="both"/>
            </w:pPr>
            <w:r>
              <w:t>Постоянные магниты. Взаимодействие постоянных магнитов</w:t>
            </w:r>
          </w:p>
        </w:tc>
      </w:tr>
      <w:tr w14:paraId="3B871E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059F7662"/>
        </w:tc>
        <w:tc>
          <w:tcPr>
            <w:tcW w:w="1474" w:type="dxa"/>
          </w:tcPr>
          <w:p w14:paraId="3699263B">
            <w:pPr>
              <w:pStyle w:val="6"/>
              <w:jc w:val="center"/>
            </w:pPr>
            <w:r>
              <w:t>7.15</w:t>
            </w:r>
          </w:p>
        </w:tc>
        <w:tc>
          <w:tcPr>
            <w:tcW w:w="7603" w:type="dxa"/>
          </w:tcPr>
          <w:p w14:paraId="73435BEF">
            <w:pPr>
              <w:pStyle w:val="6"/>
              <w:jc w:val="both"/>
            </w:pPr>
            <w:r>
              <w:t>Магнитное поле. Магнитное поле Земли и его значение для жизни на Земле</w:t>
            </w:r>
          </w:p>
        </w:tc>
      </w:tr>
      <w:tr w14:paraId="533D77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3EE8B7D8"/>
        </w:tc>
        <w:tc>
          <w:tcPr>
            <w:tcW w:w="1474" w:type="dxa"/>
          </w:tcPr>
          <w:p w14:paraId="7CFA1FDF">
            <w:pPr>
              <w:pStyle w:val="6"/>
              <w:jc w:val="center"/>
            </w:pPr>
            <w:r>
              <w:t>7.16</w:t>
            </w:r>
          </w:p>
        </w:tc>
        <w:tc>
          <w:tcPr>
            <w:tcW w:w="7603" w:type="dxa"/>
          </w:tcPr>
          <w:p w14:paraId="72A38F37">
            <w:pPr>
              <w:pStyle w:val="6"/>
              <w:jc w:val="both"/>
            </w:pPr>
            <w:r>
              <w:t>Опыт Эрстеда. Магнитное поле электрического тока. Применение электромагнитов в технике</w:t>
            </w:r>
          </w:p>
        </w:tc>
      </w:tr>
      <w:tr w14:paraId="4E6309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7C2C7E7B"/>
        </w:tc>
        <w:tc>
          <w:tcPr>
            <w:tcW w:w="1474" w:type="dxa"/>
          </w:tcPr>
          <w:p w14:paraId="1717BF6E">
            <w:pPr>
              <w:pStyle w:val="6"/>
              <w:jc w:val="center"/>
            </w:pPr>
            <w:r>
              <w:t>7.17</w:t>
            </w:r>
          </w:p>
        </w:tc>
        <w:tc>
          <w:tcPr>
            <w:tcW w:w="7603" w:type="dxa"/>
          </w:tcPr>
          <w:p w14:paraId="4F135C8D">
            <w:pPr>
              <w:pStyle w:val="6"/>
              <w:jc w:val="both"/>
            </w:pPr>
            <w:r>
              <w:t>Действие магнитного поля на проводник с током. Электродвигатель постоянного тока. Использование электродвигателей в технических устройствах и на транспорте</w:t>
            </w:r>
          </w:p>
        </w:tc>
      </w:tr>
      <w:tr w14:paraId="78D4D456">
        <w:tblPrEx>
          <w:tblCellMar>
            <w:top w:w="102" w:type="dxa"/>
            <w:left w:w="62" w:type="dxa"/>
            <w:bottom w:w="102" w:type="dxa"/>
            <w:right w:w="62" w:type="dxa"/>
          </w:tblCellMar>
        </w:tblPrEx>
        <w:tc>
          <w:tcPr>
            <w:tcW w:w="1191" w:type="dxa"/>
            <w:vMerge w:val="continue"/>
            <w:tcBorders>
              <w:bottom w:val="nil"/>
            </w:tcBorders>
          </w:tcPr>
          <w:p w14:paraId="40EF6CCD"/>
        </w:tc>
        <w:tc>
          <w:tcPr>
            <w:tcW w:w="1474" w:type="dxa"/>
          </w:tcPr>
          <w:p w14:paraId="2B269A68">
            <w:pPr>
              <w:pStyle w:val="6"/>
              <w:jc w:val="center"/>
            </w:pPr>
            <w:r>
              <w:t>7.18</w:t>
            </w:r>
          </w:p>
        </w:tc>
        <w:tc>
          <w:tcPr>
            <w:tcW w:w="7603" w:type="dxa"/>
          </w:tcPr>
          <w:p w14:paraId="5BB6F1B2">
            <w:pPr>
              <w:pStyle w:val="6"/>
              <w:jc w:val="both"/>
            </w:pPr>
            <w:r>
              <w:t>Опыты Фарадея. Явление электромагнитной индукции. Правило Ленца</w:t>
            </w:r>
          </w:p>
        </w:tc>
      </w:tr>
      <w:tr w14:paraId="2F207B18">
        <w:tblPrEx>
          <w:tblCellMar>
            <w:top w:w="102" w:type="dxa"/>
            <w:left w:w="62" w:type="dxa"/>
            <w:bottom w:w="102" w:type="dxa"/>
            <w:right w:w="62" w:type="dxa"/>
          </w:tblCellMar>
        </w:tblPrEx>
        <w:tc>
          <w:tcPr>
            <w:tcW w:w="1191" w:type="dxa"/>
            <w:vMerge w:val="continue"/>
            <w:tcBorders>
              <w:bottom w:val="nil"/>
            </w:tcBorders>
          </w:tcPr>
          <w:p w14:paraId="67FFD44C"/>
        </w:tc>
        <w:tc>
          <w:tcPr>
            <w:tcW w:w="1474" w:type="dxa"/>
          </w:tcPr>
          <w:p w14:paraId="50342F0A">
            <w:pPr>
              <w:pStyle w:val="6"/>
              <w:jc w:val="center"/>
            </w:pPr>
            <w:r>
              <w:t>7.19</w:t>
            </w:r>
          </w:p>
        </w:tc>
        <w:tc>
          <w:tcPr>
            <w:tcW w:w="7603" w:type="dxa"/>
          </w:tcPr>
          <w:p w14:paraId="0757E648">
            <w:pPr>
              <w:pStyle w:val="6"/>
              <w:jc w:val="both"/>
            </w:pPr>
            <w:r>
              <w:t>Электрогенератор. Способы получения электрической энергии. Электростанции на возобновляемых источниках энергии</w:t>
            </w:r>
          </w:p>
        </w:tc>
      </w:tr>
      <w:tr w14:paraId="2DB7BB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Borders>
              <w:top w:val="nil"/>
            </w:tcBorders>
          </w:tcPr>
          <w:p w14:paraId="2B030AB4">
            <w:pPr>
              <w:pStyle w:val="6"/>
            </w:pPr>
          </w:p>
        </w:tc>
        <w:tc>
          <w:tcPr>
            <w:tcW w:w="1474" w:type="dxa"/>
          </w:tcPr>
          <w:p w14:paraId="13643D44">
            <w:pPr>
              <w:pStyle w:val="6"/>
              <w:jc w:val="center"/>
            </w:pPr>
            <w:r>
              <w:t>7.20</w:t>
            </w:r>
          </w:p>
        </w:tc>
        <w:tc>
          <w:tcPr>
            <w:tcW w:w="7603" w:type="dxa"/>
          </w:tcPr>
          <w:p w14:paraId="20116BDB">
            <w:pPr>
              <w:pStyle w:val="6"/>
              <w:jc w:val="both"/>
            </w:pPr>
            <w:r>
              <w:t>Практические работы:</w:t>
            </w:r>
          </w:p>
          <w:p w14:paraId="3AC293BB">
            <w:pPr>
              <w:pStyle w:val="6"/>
              <w:jc w:val="both"/>
            </w:pPr>
            <w:r>
              <w:t>Опыты по наблюдению электризации тел индукцией и при соприкосновении.</w:t>
            </w:r>
          </w:p>
          <w:p w14:paraId="0C8BCE73">
            <w:pPr>
              <w:pStyle w:val="6"/>
              <w:jc w:val="both"/>
            </w:pPr>
            <w:r>
              <w:t>Исследование действия электрического поля на проводники и диэлектрики.</w:t>
            </w:r>
          </w:p>
          <w:p w14:paraId="007C0DAE">
            <w:pPr>
              <w:pStyle w:val="6"/>
              <w:jc w:val="both"/>
            </w:pPr>
            <w:r>
              <w:t>Сборка и проверка работы электрической цепи постоянного тока.</w:t>
            </w:r>
          </w:p>
          <w:p w14:paraId="17D8B8D4">
            <w:pPr>
              <w:pStyle w:val="6"/>
              <w:jc w:val="both"/>
            </w:pPr>
            <w:r>
              <w:t>Измерение и регулирование силы тока.</w:t>
            </w:r>
          </w:p>
          <w:p w14:paraId="390DDBDC">
            <w:pPr>
              <w:pStyle w:val="6"/>
              <w:jc w:val="both"/>
            </w:pPr>
            <w:r>
              <w:t>Измерение и регулирование напряжения.</w:t>
            </w:r>
          </w:p>
          <w:p w14:paraId="29CF003E">
            <w:pPr>
              <w:pStyle w:val="6"/>
              <w:jc w:val="both"/>
            </w:pPr>
            <w:r>
              <w:t>Исследование зависимости силы тока, идущего через резистор, от сопротивления резистора и напряжения на резисторе.</w:t>
            </w:r>
          </w:p>
          <w:p w14:paraId="6F9C066E">
            <w:pPr>
              <w:pStyle w:val="6"/>
              <w:jc w:val="both"/>
            </w:pPr>
            <w:r>
              <w:t>Опыты, демонстрирующие зависимость электрического сопротивления проводника от его длины, площади поперечного сечения и материала.</w:t>
            </w:r>
          </w:p>
          <w:p w14:paraId="1F4A9B43">
            <w:pPr>
              <w:pStyle w:val="6"/>
              <w:jc w:val="both"/>
            </w:pPr>
            <w:r>
              <w:t>Проверка правила сложения напряжений при последовательном соединении двух резисторов.</w:t>
            </w:r>
          </w:p>
          <w:p w14:paraId="19C512FB">
            <w:pPr>
              <w:pStyle w:val="6"/>
              <w:jc w:val="both"/>
            </w:pPr>
            <w:r>
              <w:t>Проверка правила для силы тока при параллельном соединении резисторов.</w:t>
            </w:r>
          </w:p>
          <w:p w14:paraId="797EE2E9">
            <w:pPr>
              <w:pStyle w:val="6"/>
              <w:jc w:val="both"/>
            </w:pPr>
            <w:r>
              <w:t>Определение работы электрического тока, идущего через резистор.</w:t>
            </w:r>
          </w:p>
          <w:p w14:paraId="1198F49B">
            <w:pPr>
              <w:pStyle w:val="6"/>
              <w:jc w:val="both"/>
            </w:pPr>
            <w:r>
              <w:t>Определение мощности электрического тока, выделяемой на резисторе.</w:t>
            </w:r>
          </w:p>
          <w:p w14:paraId="56A406D7">
            <w:pPr>
              <w:pStyle w:val="6"/>
              <w:jc w:val="both"/>
            </w:pPr>
            <w:r>
              <w:t>Исследование зависимости силы тока, идущего через лампочку, от напряжения на ней.</w:t>
            </w:r>
          </w:p>
          <w:p w14:paraId="21512B7F">
            <w:pPr>
              <w:pStyle w:val="6"/>
              <w:jc w:val="both"/>
            </w:pPr>
            <w:r>
              <w:t>Определение КПД нагревателя.</w:t>
            </w:r>
          </w:p>
          <w:p w14:paraId="1181DD6E">
            <w:pPr>
              <w:pStyle w:val="6"/>
              <w:jc w:val="both"/>
            </w:pPr>
            <w:r>
              <w:t>Исследование магнитного взаимодействия постоянных магнитов.</w:t>
            </w:r>
          </w:p>
          <w:p w14:paraId="6CDEC15E">
            <w:pPr>
              <w:pStyle w:val="6"/>
              <w:jc w:val="both"/>
            </w:pPr>
            <w:r>
              <w:t>Изучение магнитного поля постоянных магнитов при их объединении и разделении.</w:t>
            </w:r>
          </w:p>
          <w:p w14:paraId="0BD13960">
            <w:pPr>
              <w:pStyle w:val="6"/>
              <w:jc w:val="both"/>
            </w:pPr>
            <w:r>
              <w:t>Исследование действия электрического тока на магнитную стрелку.</w:t>
            </w:r>
          </w:p>
          <w:p w14:paraId="13B551EC">
            <w:pPr>
              <w:pStyle w:val="6"/>
              <w:jc w:val="both"/>
            </w:pPr>
            <w:r>
              <w:t>Опыты, демонстрирующие зависимость силы взаимодействия катушки с током и магнита от силы тока и направления тока в катушке.</w:t>
            </w:r>
          </w:p>
          <w:p w14:paraId="0FD7E11E">
            <w:pPr>
              <w:pStyle w:val="6"/>
              <w:jc w:val="both"/>
            </w:pPr>
            <w:r>
              <w:t>Изучение действия магнитного поля на проводник с током.</w:t>
            </w:r>
          </w:p>
          <w:p w14:paraId="1111FAAC">
            <w:pPr>
              <w:pStyle w:val="6"/>
              <w:jc w:val="both"/>
            </w:pPr>
            <w:r>
              <w:t>Конструирование и изучение работы электродвигателя.</w:t>
            </w:r>
          </w:p>
          <w:p w14:paraId="4AE8FD1E">
            <w:pPr>
              <w:pStyle w:val="6"/>
              <w:jc w:val="both"/>
            </w:pPr>
            <w:r>
              <w:t>Измерение КПД электродвигательной установки.</w:t>
            </w:r>
          </w:p>
          <w:p w14:paraId="51CA4520">
            <w:pPr>
              <w:pStyle w:val="6"/>
              <w:jc w:val="both"/>
            </w:pPr>
            <w:r>
              <w:t>Опыты по исследованию явления электромагнитной индукции: исследование изменений значения и направления индукционного тока</w:t>
            </w:r>
          </w:p>
        </w:tc>
      </w:tr>
      <w:tr w14:paraId="25CDB2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top w:val="nil"/>
            </w:tcBorders>
          </w:tcPr>
          <w:p w14:paraId="73414D4E"/>
        </w:tc>
        <w:tc>
          <w:tcPr>
            <w:tcW w:w="1474" w:type="dxa"/>
          </w:tcPr>
          <w:p w14:paraId="6C721527">
            <w:pPr>
              <w:pStyle w:val="6"/>
              <w:jc w:val="center"/>
            </w:pPr>
            <w:r>
              <w:t>7.21</w:t>
            </w:r>
          </w:p>
        </w:tc>
        <w:tc>
          <w:tcPr>
            <w:tcW w:w="7603" w:type="dxa"/>
          </w:tcPr>
          <w:p w14:paraId="6FCC2C95">
            <w:pPr>
              <w:pStyle w:val="6"/>
              <w:jc w:val="both"/>
            </w:pPr>
            <w:r>
              <w:t>Физические явления в природе: электрические явления в атмосфере, электричество живых организмов, магнитное поле Земли, дрейф полюсов, роль магнитного поля для жизни на Земле, полярное сияние</w:t>
            </w:r>
          </w:p>
        </w:tc>
      </w:tr>
      <w:tr w14:paraId="7CC91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top w:val="nil"/>
            </w:tcBorders>
          </w:tcPr>
          <w:p w14:paraId="35B5D2F7"/>
        </w:tc>
        <w:tc>
          <w:tcPr>
            <w:tcW w:w="1474" w:type="dxa"/>
          </w:tcPr>
          <w:p w14:paraId="0FE57379">
            <w:pPr>
              <w:pStyle w:val="6"/>
              <w:jc w:val="center"/>
            </w:pPr>
            <w:r>
              <w:t>7.22</w:t>
            </w:r>
          </w:p>
        </w:tc>
        <w:tc>
          <w:tcPr>
            <w:tcW w:w="7603" w:type="dxa"/>
          </w:tcPr>
          <w:p w14:paraId="49FFF174">
            <w:pPr>
              <w:pStyle w:val="6"/>
              <w:jc w:val="both"/>
            </w:pPr>
            <w:r>
              <w:t>Технические устройства: электроскоп, амперметр, вольтметр, реостат, счетчик электрической энергии, электроосветительные приборы, нагревательные электроприборы (примеры), электрические предохранители, электромагнит, электродвигатель постоянного тока, генератор постоянного тока</w:t>
            </w:r>
          </w:p>
        </w:tc>
      </w:tr>
    </w:tbl>
    <w:p w14:paraId="51DE2A0E">
      <w:pPr>
        <w:pStyle w:val="6"/>
        <w:jc w:val="both"/>
      </w:pPr>
    </w:p>
    <w:p w14:paraId="25025CCB">
      <w:pPr>
        <w:pStyle w:val="6"/>
        <w:jc w:val="right"/>
      </w:pPr>
      <w:r>
        <w:t>Таблица 22.4</w:t>
      </w:r>
    </w:p>
    <w:p w14:paraId="139A9C27">
      <w:pPr>
        <w:pStyle w:val="6"/>
        <w:jc w:val="both"/>
      </w:pPr>
    </w:p>
    <w:p w14:paraId="7865BAF4">
      <w:pPr>
        <w:pStyle w:val="6"/>
        <w:jc w:val="center"/>
      </w:pPr>
      <w:r>
        <w:t>Проверяемые требования к результатам освоения основной</w:t>
      </w:r>
    </w:p>
    <w:p w14:paraId="05D724F2">
      <w:pPr>
        <w:pStyle w:val="6"/>
        <w:jc w:val="center"/>
      </w:pPr>
      <w:r>
        <w:t>образовательной программы (9 класс)</w:t>
      </w:r>
    </w:p>
    <w:p w14:paraId="2E373A0C">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284"/>
      </w:tblGrid>
      <w:tr w14:paraId="260DB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48C5A05">
            <w:pPr>
              <w:pStyle w:val="6"/>
              <w:jc w:val="center"/>
            </w:pPr>
            <w:r>
              <w:t>Код проверяемого результата</w:t>
            </w:r>
          </w:p>
        </w:tc>
        <w:tc>
          <w:tcPr>
            <w:tcW w:w="8284" w:type="dxa"/>
          </w:tcPr>
          <w:p w14:paraId="34A597EA">
            <w:pPr>
              <w:pStyle w:val="6"/>
              <w:jc w:val="center"/>
            </w:pPr>
            <w:r>
              <w:t>Проверяемые предметные результаты освоения основной образовательной программы основного общего образования</w:t>
            </w:r>
          </w:p>
        </w:tc>
      </w:tr>
      <w:tr w14:paraId="6B130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B485DFF">
            <w:pPr>
              <w:pStyle w:val="6"/>
              <w:jc w:val="center"/>
            </w:pPr>
            <w:r>
              <w:t>1.1</w:t>
            </w:r>
          </w:p>
        </w:tc>
        <w:tc>
          <w:tcPr>
            <w:tcW w:w="8284" w:type="dxa"/>
          </w:tcPr>
          <w:p w14:paraId="0D40E552">
            <w:pPr>
              <w:pStyle w:val="6"/>
              <w:jc w:val="both"/>
            </w:pPr>
            <w:r>
              <w:t>использовать изученные понятия</w:t>
            </w:r>
          </w:p>
        </w:tc>
      </w:tr>
      <w:tr w14:paraId="3F311E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51AF0D6">
            <w:pPr>
              <w:pStyle w:val="6"/>
              <w:jc w:val="center"/>
            </w:pPr>
            <w:r>
              <w:t>1.2</w:t>
            </w:r>
          </w:p>
        </w:tc>
        <w:tc>
          <w:tcPr>
            <w:tcW w:w="8284" w:type="dxa"/>
          </w:tcPr>
          <w:p w14:paraId="031157AA">
            <w:pPr>
              <w:pStyle w:val="6"/>
              <w:jc w:val="both"/>
            </w:pPr>
            <w:r>
              <w:t>различать явления по описанию их характерных свойств и на основе опытов, демонстрирующих данное физическое явление</w:t>
            </w:r>
          </w:p>
        </w:tc>
      </w:tr>
      <w:tr w14:paraId="1E2764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555919F">
            <w:pPr>
              <w:pStyle w:val="6"/>
              <w:jc w:val="center"/>
            </w:pPr>
            <w:r>
              <w:t>1.3</w:t>
            </w:r>
          </w:p>
        </w:tc>
        <w:tc>
          <w:tcPr>
            <w:tcW w:w="8284" w:type="dxa"/>
          </w:tcPr>
          <w:p w14:paraId="472141F0">
            <w:pPr>
              <w:pStyle w:val="6"/>
              <w:jc w:val="both"/>
            </w:pPr>
            <w:r>
              <w:t>распознавать проявление изученных физических явлений в окружающем мире, в том числе физические явления в природе, при этом переводить практическую задачу в учебную, выделять существенные свойства (признаки) физических явлений</w:t>
            </w:r>
          </w:p>
        </w:tc>
      </w:tr>
      <w:tr w14:paraId="7E0E66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ECF049A">
            <w:pPr>
              <w:pStyle w:val="6"/>
              <w:jc w:val="center"/>
            </w:pPr>
            <w:r>
              <w:t>1.4</w:t>
            </w:r>
          </w:p>
        </w:tc>
        <w:tc>
          <w:tcPr>
            <w:tcW w:w="8284" w:type="dxa"/>
          </w:tcPr>
          <w:p w14:paraId="79509EB3">
            <w:pPr>
              <w:pStyle w:val="6"/>
              <w:jc w:val="both"/>
            </w:pPr>
            <w:r>
              <w:t>описывать изученные свойства тел и физические явления, используя физические величины, при описании правильно трактовать физический смысл используемых величин, обозначения и единицы физических величин, находить формулы, связывающие данную физическую величину с другими величинами, строить графики изученных зависимостей физических величин</w:t>
            </w:r>
          </w:p>
        </w:tc>
      </w:tr>
      <w:tr w14:paraId="4FF8E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589AA08">
            <w:pPr>
              <w:pStyle w:val="6"/>
              <w:jc w:val="center"/>
            </w:pPr>
            <w:r>
              <w:t>1.5</w:t>
            </w:r>
          </w:p>
        </w:tc>
        <w:tc>
          <w:tcPr>
            <w:tcW w:w="8284" w:type="dxa"/>
          </w:tcPr>
          <w:p w14:paraId="533B3A2C">
            <w:pPr>
              <w:pStyle w:val="6"/>
              <w:jc w:val="both"/>
            </w:pPr>
            <w:r>
              <w:t>характеризовать свойства тел, физические явления и процессы, используя изученные законы, при этом давать словесную формулировку закона и записывать его математическое выражение</w:t>
            </w:r>
          </w:p>
        </w:tc>
      </w:tr>
      <w:tr w14:paraId="14F14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933F5A6">
            <w:pPr>
              <w:pStyle w:val="6"/>
              <w:jc w:val="center"/>
            </w:pPr>
            <w:r>
              <w:t>1.6</w:t>
            </w:r>
          </w:p>
        </w:tc>
        <w:tc>
          <w:tcPr>
            <w:tcW w:w="8284" w:type="dxa"/>
          </w:tcPr>
          <w:p w14:paraId="4430CA62">
            <w:pPr>
              <w:pStyle w:val="6"/>
              <w:jc w:val="both"/>
            </w:pPr>
            <w:r>
              <w:t>объяснять физические процессы и свойства тел, в том числе и в контексте ситуаций практико-ориентированного характера: выявлять причинно-следственные связи, строить объяснение из 2 - 3 логических шагов с помощью 2 - 3 изученных свойства физических явлений, физических закона или закономерности</w:t>
            </w:r>
          </w:p>
        </w:tc>
      </w:tr>
      <w:tr w14:paraId="05F641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21BE967">
            <w:pPr>
              <w:pStyle w:val="6"/>
              <w:jc w:val="center"/>
            </w:pPr>
            <w:r>
              <w:t>1.7</w:t>
            </w:r>
          </w:p>
        </w:tc>
        <w:tc>
          <w:tcPr>
            <w:tcW w:w="8284" w:type="dxa"/>
          </w:tcPr>
          <w:p w14:paraId="4C60A826">
            <w:pPr>
              <w:pStyle w:val="6"/>
              <w:jc w:val="both"/>
            </w:pPr>
            <w:r>
              <w:t>решать расчетные задачи (опирающиеся на систему из 2 - 3 уравнений), используя законы и формулы, связывающие физические величины: на основе анализа условия задачи записывать краткое условие, выявлять недостающие или избыточные данные, выбирать законы и формулы, необходимые для решения, проводить расчеты и оценивать реалистичность полученного значения физической величины</w:t>
            </w:r>
          </w:p>
        </w:tc>
      </w:tr>
      <w:tr w14:paraId="26F85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8DB554A">
            <w:pPr>
              <w:pStyle w:val="6"/>
              <w:jc w:val="center"/>
            </w:pPr>
            <w:r>
              <w:t>1.8</w:t>
            </w:r>
          </w:p>
        </w:tc>
        <w:tc>
          <w:tcPr>
            <w:tcW w:w="8284" w:type="dxa"/>
          </w:tcPr>
          <w:p w14:paraId="36F9AF4E">
            <w:pPr>
              <w:pStyle w:val="6"/>
              <w:jc w:val="both"/>
            </w:pPr>
            <w:r>
              <w:t>распознавать проблемы, которые можно решить при помощи физических методов, используя описание исследования, выделять проверяемое предположение, оценивать правильность порядка проведения исследования, делать выводы, интерпретировать результаты наблюдений и опытов</w:t>
            </w:r>
          </w:p>
        </w:tc>
      </w:tr>
      <w:tr w14:paraId="3FD77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4BEB66E">
            <w:pPr>
              <w:pStyle w:val="6"/>
              <w:jc w:val="center"/>
            </w:pPr>
            <w:r>
              <w:t>1.9</w:t>
            </w:r>
          </w:p>
        </w:tc>
        <w:tc>
          <w:tcPr>
            <w:tcW w:w="8284" w:type="dxa"/>
          </w:tcPr>
          <w:p w14:paraId="119F0D73">
            <w:pPr>
              <w:pStyle w:val="6"/>
              <w:jc w:val="both"/>
            </w:pPr>
            <w:r>
              <w:t>проводить опыты по наблюдению физических явлений или физических свойств тел: самостоятельно собирать установку из избыточного набора оборудования, описывать ход опыта и его результаты, формулировать выводы</w:t>
            </w:r>
          </w:p>
        </w:tc>
      </w:tr>
      <w:tr w14:paraId="599C1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F9B2981">
            <w:pPr>
              <w:pStyle w:val="6"/>
              <w:jc w:val="center"/>
            </w:pPr>
            <w:r>
              <w:t>1.10</w:t>
            </w:r>
          </w:p>
        </w:tc>
        <w:tc>
          <w:tcPr>
            <w:tcW w:w="8284" w:type="dxa"/>
          </w:tcPr>
          <w:p w14:paraId="221BD3E7">
            <w:pPr>
              <w:pStyle w:val="6"/>
              <w:jc w:val="both"/>
            </w:pPr>
            <w:r>
              <w:t>проводить при необходимости серию прямых измерений, определяя среднее значение измеряемой величины (фокусное расстояние собирающей линзы), обосновывать выбор способа измерения (измерительного прибора)</w:t>
            </w:r>
          </w:p>
        </w:tc>
      </w:tr>
      <w:tr w14:paraId="2C7B7C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2D41F13">
            <w:pPr>
              <w:pStyle w:val="6"/>
              <w:jc w:val="center"/>
            </w:pPr>
            <w:r>
              <w:t>1.11</w:t>
            </w:r>
          </w:p>
        </w:tc>
        <w:tc>
          <w:tcPr>
            <w:tcW w:w="8284" w:type="dxa"/>
          </w:tcPr>
          <w:p w14:paraId="320220D1">
            <w:pPr>
              <w:pStyle w:val="6"/>
              <w:jc w:val="both"/>
            </w:pPr>
            <w:r>
              <w:t>проводить исследование зависимостей физических величин с использованием прямых измерений: планировать исследование, самостоятельно собирать установку, фиксировать результаты полученной зависимости физических величин в виде таблиц и графиков, делать выводы по результатам исследования</w:t>
            </w:r>
          </w:p>
        </w:tc>
      </w:tr>
      <w:tr w14:paraId="0C3734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C583313">
            <w:pPr>
              <w:pStyle w:val="6"/>
              <w:jc w:val="center"/>
            </w:pPr>
            <w:r>
              <w:t>1.12</w:t>
            </w:r>
          </w:p>
        </w:tc>
        <w:tc>
          <w:tcPr>
            <w:tcW w:w="8284" w:type="dxa"/>
          </w:tcPr>
          <w:p w14:paraId="6C6DEA02">
            <w:pPr>
              <w:pStyle w:val="6"/>
              <w:jc w:val="both"/>
            </w:pPr>
            <w:r>
              <w:t>проводить косвенные измерения физических величин: планировать измерения, собирать экспериментальную установку и выполнять измерения, следуя предложенной инструкции, вычислять значение величины и анализировать полученные результаты с учетом заданной погрешности измерений</w:t>
            </w:r>
          </w:p>
        </w:tc>
      </w:tr>
      <w:tr w14:paraId="3C068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6CBE79D">
            <w:pPr>
              <w:pStyle w:val="6"/>
              <w:jc w:val="center"/>
            </w:pPr>
            <w:r>
              <w:t>1.13</w:t>
            </w:r>
          </w:p>
        </w:tc>
        <w:tc>
          <w:tcPr>
            <w:tcW w:w="8284" w:type="dxa"/>
          </w:tcPr>
          <w:p w14:paraId="5D531240">
            <w:pPr>
              <w:pStyle w:val="6"/>
              <w:jc w:val="both"/>
            </w:pPr>
            <w:r>
              <w:t>соблюдать правила техники безопасности при работе с лабораторным оборудованием</w:t>
            </w:r>
          </w:p>
        </w:tc>
      </w:tr>
      <w:tr w14:paraId="2B9D49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00E1FD7">
            <w:pPr>
              <w:pStyle w:val="6"/>
              <w:jc w:val="center"/>
            </w:pPr>
            <w:r>
              <w:t>1.14</w:t>
            </w:r>
          </w:p>
        </w:tc>
        <w:tc>
          <w:tcPr>
            <w:tcW w:w="8284" w:type="dxa"/>
          </w:tcPr>
          <w:p w14:paraId="64931F49">
            <w:pPr>
              <w:pStyle w:val="6"/>
              <w:jc w:val="both"/>
            </w:pPr>
            <w:r>
              <w:t>различать основные признаки изученных физических моделей: материальная точка, абсолютно твердое тело, точечный источник света, луч, тонкая линза, планетарная модель атома, нуклонная модель атомного ядра</w:t>
            </w:r>
          </w:p>
        </w:tc>
      </w:tr>
      <w:tr w14:paraId="58715E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A15F7FF">
            <w:pPr>
              <w:pStyle w:val="6"/>
              <w:jc w:val="center"/>
            </w:pPr>
            <w:r>
              <w:t>1.15</w:t>
            </w:r>
          </w:p>
        </w:tc>
        <w:tc>
          <w:tcPr>
            <w:tcW w:w="8284" w:type="dxa"/>
          </w:tcPr>
          <w:p w14:paraId="589A9557">
            <w:pPr>
              <w:pStyle w:val="6"/>
              <w:jc w:val="both"/>
            </w:pPr>
            <w:r>
              <w:t>характеризовать принципы действия изученных приборов и технических устройств с опорой на их описания, используя знания о свойствах физических явлений и необходимые физические закономерности</w:t>
            </w:r>
          </w:p>
        </w:tc>
      </w:tr>
      <w:tr w14:paraId="197FEC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9B481AC">
            <w:pPr>
              <w:pStyle w:val="6"/>
              <w:jc w:val="center"/>
            </w:pPr>
            <w:r>
              <w:t>1.16</w:t>
            </w:r>
          </w:p>
        </w:tc>
        <w:tc>
          <w:tcPr>
            <w:tcW w:w="8284" w:type="dxa"/>
          </w:tcPr>
          <w:p w14:paraId="6B877D3A">
            <w:pPr>
              <w:pStyle w:val="6"/>
              <w:jc w:val="both"/>
            </w:pPr>
            <w:r>
              <w:t>использовать схемы и схематичные рисунки изученных технических устройств, измерительных приборов и технологических процессов при решении учебно-практических задач, оптические схемы для построения изображений в плоском зеркале и собирающей линзе</w:t>
            </w:r>
          </w:p>
        </w:tc>
      </w:tr>
      <w:tr w14:paraId="0A71E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C3A25BB">
            <w:pPr>
              <w:pStyle w:val="6"/>
              <w:jc w:val="center"/>
            </w:pPr>
            <w:r>
              <w:t>1.17</w:t>
            </w:r>
          </w:p>
        </w:tc>
        <w:tc>
          <w:tcPr>
            <w:tcW w:w="8284" w:type="dxa"/>
          </w:tcPr>
          <w:p w14:paraId="36EB8EE2">
            <w:pPr>
              <w:pStyle w:val="6"/>
              <w:jc w:val="both"/>
            </w:pPr>
            <w:r>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tc>
      </w:tr>
      <w:tr w14:paraId="2EA87E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5E6FE58">
            <w:pPr>
              <w:pStyle w:val="6"/>
              <w:jc w:val="center"/>
            </w:pPr>
            <w:r>
              <w:t>1.18</w:t>
            </w:r>
          </w:p>
        </w:tc>
        <w:tc>
          <w:tcPr>
            <w:tcW w:w="8284" w:type="dxa"/>
          </w:tcPr>
          <w:p w14:paraId="047A7719">
            <w:pPr>
              <w:pStyle w:val="6"/>
              <w:jc w:val="both"/>
            </w:pPr>
            <w:r>
              <w:t>осуществлять поиск информации физического содержания в сети Интернет, самостоятельно формулируя поисковый запрос, находить пути определения достоверности полученной информации на основе имеющихся знаний и дополнительных источников</w:t>
            </w:r>
          </w:p>
        </w:tc>
      </w:tr>
      <w:tr w14:paraId="1B3C2C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980B38D">
            <w:pPr>
              <w:pStyle w:val="6"/>
              <w:jc w:val="center"/>
            </w:pPr>
            <w:r>
              <w:t>1.19</w:t>
            </w:r>
          </w:p>
        </w:tc>
        <w:tc>
          <w:tcPr>
            <w:tcW w:w="8284" w:type="dxa"/>
          </w:tcPr>
          <w:p w14:paraId="587610CA">
            <w:pPr>
              <w:pStyle w:val="6"/>
              <w:jc w:val="both"/>
            </w:pPr>
            <w:r>
              <w:t>использовать при выполнении учебных заданий научно-популярную литературу физического содержания, справочные материалы, ресурсы сети Интернет; владеть приемами конспектирования текста, преобразования информации из одной знаковой системы в другую</w:t>
            </w:r>
          </w:p>
        </w:tc>
      </w:tr>
      <w:tr w14:paraId="7078C7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F67EF97">
            <w:pPr>
              <w:pStyle w:val="6"/>
              <w:jc w:val="center"/>
            </w:pPr>
            <w:r>
              <w:t>1.20</w:t>
            </w:r>
          </w:p>
        </w:tc>
        <w:tc>
          <w:tcPr>
            <w:tcW w:w="8284" w:type="dxa"/>
          </w:tcPr>
          <w:p w14:paraId="2A16A35C">
            <w:pPr>
              <w:pStyle w:val="6"/>
              <w:jc w:val="both"/>
            </w:pPr>
            <w:r>
              <w:t>создавать собственные письменные и устные сообщения на основе информации из нескольких источников физического содержания, публично представлять результаты проектной или исследовательской деятельности, при этом грамотно использовать изученный понятийный аппарат изучаемого раздела физики и сопровождать выступление презентацией с учетом особенностей аудитории сверстников</w:t>
            </w:r>
          </w:p>
        </w:tc>
      </w:tr>
      <w:tr w14:paraId="5F83E9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E962ECE">
            <w:pPr>
              <w:pStyle w:val="6"/>
              <w:jc w:val="center"/>
            </w:pPr>
            <w:r>
              <w:t>1.21</w:t>
            </w:r>
          </w:p>
        </w:tc>
        <w:tc>
          <w:tcPr>
            <w:tcW w:w="8284" w:type="dxa"/>
          </w:tcPr>
          <w:p w14:paraId="576AC46B">
            <w:pPr>
              <w:pStyle w:val="6"/>
              <w:jc w:val="both"/>
            </w:pPr>
            <w:r>
              <w:t>при выполнении учебных проектов и исследований физических процессов распределять обязанности в группе в соответствии с поставленными задачами, следить за выполнением плана действий и корректировать его, адекватно оценивать собственный вклад в деятельность группы, выстраивать коммуникативное взаимодействие, проявляя готовность разрешать конфликты</w:t>
            </w:r>
          </w:p>
        </w:tc>
      </w:tr>
    </w:tbl>
    <w:p w14:paraId="07A487AC">
      <w:pPr>
        <w:pStyle w:val="6"/>
        <w:jc w:val="both"/>
      </w:pPr>
    </w:p>
    <w:p w14:paraId="3FA6999C">
      <w:pPr>
        <w:pStyle w:val="6"/>
        <w:jc w:val="right"/>
      </w:pPr>
      <w:r>
        <w:t>Таблица 22.5</w:t>
      </w:r>
    </w:p>
    <w:p w14:paraId="3F00553C">
      <w:pPr>
        <w:pStyle w:val="6"/>
        <w:jc w:val="both"/>
      </w:pPr>
    </w:p>
    <w:p w14:paraId="59FAF4CD">
      <w:pPr>
        <w:pStyle w:val="6"/>
        <w:jc w:val="center"/>
      </w:pPr>
      <w:r>
        <w:t>Проверяемые элементы содержания (9 класс)</w:t>
      </w:r>
    </w:p>
    <w:p w14:paraId="119C6550">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91"/>
        <w:gridCol w:w="1474"/>
        <w:gridCol w:w="7320"/>
      </w:tblGrid>
      <w:tr w14:paraId="2A793B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52BAA992">
            <w:pPr>
              <w:pStyle w:val="6"/>
              <w:jc w:val="center"/>
            </w:pPr>
            <w:r>
              <w:t>Код раздела</w:t>
            </w:r>
          </w:p>
        </w:tc>
        <w:tc>
          <w:tcPr>
            <w:tcW w:w="1474" w:type="dxa"/>
          </w:tcPr>
          <w:p w14:paraId="675CDDCF">
            <w:pPr>
              <w:pStyle w:val="6"/>
              <w:jc w:val="center"/>
            </w:pPr>
            <w:r>
              <w:t>Код элемента</w:t>
            </w:r>
          </w:p>
        </w:tc>
        <w:tc>
          <w:tcPr>
            <w:tcW w:w="7320" w:type="dxa"/>
          </w:tcPr>
          <w:p w14:paraId="4A924DB7">
            <w:pPr>
              <w:pStyle w:val="6"/>
              <w:jc w:val="center"/>
            </w:pPr>
            <w:r>
              <w:t>Проверяемые элементы содержания</w:t>
            </w:r>
          </w:p>
        </w:tc>
      </w:tr>
      <w:tr w14:paraId="2576B1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Borders>
              <w:bottom w:val="nil"/>
            </w:tcBorders>
          </w:tcPr>
          <w:p w14:paraId="7FD6969F">
            <w:pPr>
              <w:pStyle w:val="6"/>
              <w:jc w:val="center"/>
            </w:pPr>
            <w:r>
              <w:t>8</w:t>
            </w:r>
          </w:p>
        </w:tc>
        <w:tc>
          <w:tcPr>
            <w:tcW w:w="8794" w:type="dxa"/>
            <w:gridSpan w:val="2"/>
          </w:tcPr>
          <w:p w14:paraId="5EF4F9AA">
            <w:pPr>
              <w:pStyle w:val="6"/>
              <w:jc w:val="both"/>
            </w:pPr>
            <w:r>
              <w:t>МЕХАНИЧЕСКИЕ ЯВЛЕНИЯ</w:t>
            </w:r>
          </w:p>
        </w:tc>
      </w:tr>
      <w:tr w14:paraId="2650C3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769660FF"/>
        </w:tc>
        <w:tc>
          <w:tcPr>
            <w:tcW w:w="1474" w:type="dxa"/>
          </w:tcPr>
          <w:p w14:paraId="4C406E50">
            <w:pPr>
              <w:pStyle w:val="6"/>
              <w:jc w:val="center"/>
            </w:pPr>
            <w:r>
              <w:t>8.1</w:t>
            </w:r>
          </w:p>
        </w:tc>
        <w:tc>
          <w:tcPr>
            <w:tcW w:w="7320" w:type="dxa"/>
          </w:tcPr>
          <w:p w14:paraId="5A0D7CA3">
            <w:pPr>
              <w:pStyle w:val="6"/>
              <w:jc w:val="both"/>
            </w:pPr>
            <w:r>
              <w:t>Механическое движение. Материальная точка. Система отсчета</w:t>
            </w:r>
          </w:p>
        </w:tc>
      </w:tr>
      <w:tr w14:paraId="5335D687">
        <w:tblPrEx>
          <w:tblCellMar>
            <w:top w:w="102" w:type="dxa"/>
            <w:left w:w="62" w:type="dxa"/>
            <w:bottom w:w="102" w:type="dxa"/>
            <w:right w:w="62" w:type="dxa"/>
          </w:tblCellMar>
        </w:tblPrEx>
        <w:tc>
          <w:tcPr>
            <w:tcW w:w="1191" w:type="dxa"/>
            <w:vMerge w:val="continue"/>
            <w:tcBorders>
              <w:bottom w:val="nil"/>
            </w:tcBorders>
          </w:tcPr>
          <w:p w14:paraId="4961CE5A"/>
        </w:tc>
        <w:tc>
          <w:tcPr>
            <w:tcW w:w="1474" w:type="dxa"/>
          </w:tcPr>
          <w:p w14:paraId="04F88DBA">
            <w:pPr>
              <w:pStyle w:val="6"/>
              <w:jc w:val="center"/>
            </w:pPr>
            <w:r>
              <w:t>8.2</w:t>
            </w:r>
          </w:p>
        </w:tc>
        <w:tc>
          <w:tcPr>
            <w:tcW w:w="7320" w:type="dxa"/>
          </w:tcPr>
          <w:p w14:paraId="259569B2">
            <w:pPr>
              <w:pStyle w:val="6"/>
              <w:jc w:val="both"/>
            </w:pPr>
            <w:r>
              <w:t>Относительность механического движения</w:t>
            </w:r>
          </w:p>
        </w:tc>
      </w:tr>
      <w:tr w14:paraId="2DE270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41927C2C"/>
        </w:tc>
        <w:tc>
          <w:tcPr>
            <w:tcW w:w="1474" w:type="dxa"/>
          </w:tcPr>
          <w:p w14:paraId="5C131BDF">
            <w:pPr>
              <w:pStyle w:val="6"/>
              <w:jc w:val="center"/>
            </w:pPr>
            <w:r>
              <w:t>8.3</w:t>
            </w:r>
          </w:p>
        </w:tc>
        <w:tc>
          <w:tcPr>
            <w:tcW w:w="7320" w:type="dxa"/>
          </w:tcPr>
          <w:p w14:paraId="5FA51282">
            <w:pPr>
              <w:pStyle w:val="6"/>
              <w:jc w:val="both"/>
            </w:pPr>
            <w:r>
              <w:t>Равномерное прямолинейное движение</w:t>
            </w:r>
          </w:p>
        </w:tc>
      </w:tr>
      <w:tr w14:paraId="1E7EB2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38768B7C"/>
        </w:tc>
        <w:tc>
          <w:tcPr>
            <w:tcW w:w="1474" w:type="dxa"/>
          </w:tcPr>
          <w:p w14:paraId="1745F7F9">
            <w:pPr>
              <w:pStyle w:val="6"/>
              <w:jc w:val="center"/>
            </w:pPr>
            <w:r>
              <w:t>8.4</w:t>
            </w:r>
          </w:p>
        </w:tc>
        <w:tc>
          <w:tcPr>
            <w:tcW w:w="7320" w:type="dxa"/>
          </w:tcPr>
          <w:p w14:paraId="308C04BE">
            <w:pPr>
              <w:pStyle w:val="6"/>
              <w:jc w:val="both"/>
            </w:pPr>
            <w:r>
              <w:t>Неравномерное прямолинейное движение. Средняя и мгновенная скорость тела при неравномерном движении</w:t>
            </w:r>
          </w:p>
        </w:tc>
      </w:tr>
      <w:tr w14:paraId="58A78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1CF3C397"/>
        </w:tc>
        <w:tc>
          <w:tcPr>
            <w:tcW w:w="1474" w:type="dxa"/>
          </w:tcPr>
          <w:p w14:paraId="060EAB85">
            <w:pPr>
              <w:pStyle w:val="6"/>
              <w:jc w:val="center"/>
            </w:pPr>
            <w:r>
              <w:t>8.5</w:t>
            </w:r>
          </w:p>
        </w:tc>
        <w:tc>
          <w:tcPr>
            <w:tcW w:w="7320" w:type="dxa"/>
          </w:tcPr>
          <w:p w14:paraId="321E2082">
            <w:pPr>
              <w:pStyle w:val="6"/>
              <w:jc w:val="both"/>
            </w:pPr>
            <w:r>
              <w:t>Ускорение. Равноускоренное прямолинейное движение</w:t>
            </w:r>
          </w:p>
        </w:tc>
      </w:tr>
      <w:tr w14:paraId="6A7BE8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404E748C"/>
        </w:tc>
        <w:tc>
          <w:tcPr>
            <w:tcW w:w="1474" w:type="dxa"/>
          </w:tcPr>
          <w:p w14:paraId="45830E24">
            <w:pPr>
              <w:pStyle w:val="6"/>
              <w:jc w:val="center"/>
            </w:pPr>
            <w:r>
              <w:t>8.6</w:t>
            </w:r>
          </w:p>
        </w:tc>
        <w:tc>
          <w:tcPr>
            <w:tcW w:w="7320" w:type="dxa"/>
          </w:tcPr>
          <w:p w14:paraId="7D421E47">
            <w:pPr>
              <w:pStyle w:val="6"/>
              <w:jc w:val="both"/>
            </w:pPr>
            <w:r>
              <w:t>Свободное падение. Опыты Галилея</w:t>
            </w:r>
          </w:p>
        </w:tc>
      </w:tr>
      <w:tr w14:paraId="2649FA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7EE57E0B"/>
        </w:tc>
        <w:tc>
          <w:tcPr>
            <w:tcW w:w="1474" w:type="dxa"/>
          </w:tcPr>
          <w:p w14:paraId="0E1A0F34">
            <w:pPr>
              <w:pStyle w:val="6"/>
              <w:jc w:val="center"/>
            </w:pPr>
            <w:r>
              <w:t>8.7</w:t>
            </w:r>
          </w:p>
        </w:tc>
        <w:tc>
          <w:tcPr>
            <w:tcW w:w="7320" w:type="dxa"/>
          </w:tcPr>
          <w:p w14:paraId="54D7518E">
            <w:pPr>
              <w:pStyle w:val="6"/>
              <w:jc w:val="both"/>
            </w:pPr>
            <w:r>
              <w:t>Равномерное движение по окружности. Период и частота обращения. Линейная и угловая скорости. Центростремительное ускорение</w:t>
            </w:r>
          </w:p>
        </w:tc>
      </w:tr>
      <w:tr w14:paraId="2C1563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3FBB79CA"/>
        </w:tc>
        <w:tc>
          <w:tcPr>
            <w:tcW w:w="1474" w:type="dxa"/>
          </w:tcPr>
          <w:p w14:paraId="63288E2C">
            <w:pPr>
              <w:pStyle w:val="6"/>
              <w:jc w:val="center"/>
            </w:pPr>
            <w:r>
              <w:t>8.8</w:t>
            </w:r>
          </w:p>
        </w:tc>
        <w:tc>
          <w:tcPr>
            <w:tcW w:w="7320" w:type="dxa"/>
          </w:tcPr>
          <w:p w14:paraId="03E11B25">
            <w:pPr>
              <w:pStyle w:val="6"/>
              <w:jc w:val="both"/>
            </w:pPr>
            <w:r>
              <w:t>Первый закон Ньютона</w:t>
            </w:r>
          </w:p>
        </w:tc>
      </w:tr>
      <w:tr w14:paraId="5DE281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0B996C71"/>
        </w:tc>
        <w:tc>
          <w:tcPr>
            <w:tcW w:w="1474" w:type="dxa"/>
          </w:tcPr>
          <w:p w14:paraId="23CFC755">
            <w:pPr>
              <w:pStyle w:val="6"/>
              <w:jc w:val="center"/>
            </w:pPr>
            <w:r>
              <w:t>8.9</w:t>
            </w:r>
          </w:p>
        </w:tc>
        <w:tc>
          <w:tcPr>
            <w:tcW w:w="7320" w:type="dxa"/>
          </w:tcPr>
          <w:p w14:paraId="5F1451C7">
            <w:pPr>
              <w:pStyle w:val="6"/>
              <w:jc w:val="both"/>
            </w:pPr>
            <w:r>
              <w:t>Второй закон Ньютона</w:t>
            </w:r>
          </w:p>
        </w:tc>
      </w:tr>
      <w:tr w14:paraId="3D0D67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47C82663"/>
        </w:tc>
        <w:tc>
          <w:tcPr>
            <w:tcW w:w="1474" w:type="dxa"/>
          </w:tcPr>
          <w:p w14:paraId="27B35B4D">
            <w:pPr>
              <w:pStyle w:val="6"/>
              <w:jc w:val="center"/>
            </w:pPr>
            <w:r>
              <w:t>8.10</w:t>
            </w:r>
          </w:p>
        </w:tc>
        <w:tc>
          <w:tcPr>
            <w:tcW w:w="7320" w:type="dxa"/>
          </w:tcPr>
          <w:p w14:paraId="334C2920">
            <w:pPr>
              <w:pStyle w:val="6"/>
              <w:jc w:val="both"/>
            </w:pPr>
            <w:r>
              <w:t>Третий закон Ньютона</w:t>
            </w:r>
          </w:p>
        </w:tc>
      </w:tr>
      <w:tr w14:paraId="3B8122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32062DA2"/>
        </w:tc>
        <w:tc>
          <w:tcPr>
            <w:tcW w:w="1474" w:type="dxa"/>
          </w:tcPr>
          <w:p w14:paraId="589B7C62">
            <w:pPr>
              <w:pStyle w:val="6"/>
              <w:jc w:val="center"/>
            </w:pPr>
            <w:r>
              <w:t>8.11</w:t>
            </w:r>
          </w:p>
        </w:tc>
        <w:tc>
          <w:tcPr>
            <w:tcW w:w="7320" w:type="dxa"/>
          </w:tcPr>
          <w:p w14:paraId="1FE6E9EB">
            <w:pPr>
              <w:pStyle w:val="6"/>
              <w:jc w:val="both"/>
            </w:pPr>
            <w:r>
              <w:t>Принцип суперпозиции сил</w:t>
            </w:r>
          </w:p>
        </w:tc>
      </w:tr>
      <w:tr w14:paraId="31FE5B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52DA1DE3"/>
        </w:tc>
        <w:tc>
          <w:tcPr>
            <w:tcW w:w="1474" w:type="dxa"/>
          </w:tcPr>
          <w:p w14:paraId="2D02FDDF">
            <w:pPr>
              <w:pStyle w:val="6"/>
              <w:jc w:val="center"/>
            </w:pPr>
            <w:r>
              <w:t>8.12</w:t>
            </w:r>
          </w:p>
        </w:tc>
        <w:tc>
          <w:tcPr>
            <w:tcW w:w="7320" w:type="dxa"/>
          </w:tcPr>
          <w:p w14:paraId="32E7CCD7">
            <w:pPr>
              <w:pStyle w:val="6"/>
              <w:jc w:val="both"/>
            </w:pPr>
            <w:r>
              <w:t>Сила упругости. Закон Гука</w:t>
            </w:r>
          </w:p>
        </w:tc>
      </w:tr>
      <w:tr w14:paraId="78498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18E85335"/>
        </w:tc>
        <w:tc>
          <w:tcPr>
            <w:tcW w:w="1474" w:type="dxa"/>
          </w:tcPr>
          <w:p w14:paraId="32A2E0A6">
            <w:pPr>
              <w:pStyle w:val="6"/>
              <w:jc w:val="center"/>
            </w:pPr>
            <w:r>
              <w:t>8.13</w:t>
            </w:r>
          </w:p>
        </w:tc>
        <w:tc>
          <w:tcPr>
            <w:tcW w:w="7320" w:type="dxa"/>
          </w:tcPr>
          <w:p w14:paraId="29C9AE14">
            <w:pPr>
              <w:pStyle w:val="6"/>
              <w:jc w:val="both"/>
            </w:pPr>
            <w:r>
              <w:t>Сила трения: сила трения скольжения, сила трения покоя, другие виды трения</w:t>
            </w:r>
          </w:p>
        </w:tc>
      </w:tr>
      <w:tr w14:paraId="26D66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31268596"/>
        </w:tc>
        <w:tc>
          <w:tcPr>
            <w:tcW w:w="1474" w:type="dxa"/>
          </w:tcPr>
          <w:p w14:paraId="627513CD">
            <w:pPr>
              <w:pStyle w:val="6"/>
              <w:jc w:val="center"/>
            </w:pPr>
            <w:r>
              <w:t>8.14</w:t>
            </w:r>
          </w:p>
        </w:tc>
        <w:tc>
          <w:tcPr>
            <w:tcW w:w="7320" w:type="dxa"/>
          </w:tcPr>
          <w:p w14:paraId="365386AC">
            <w:pPr>
              <w:pStyle w:val="6"/>
              <w:jc w:val="both"/>
            </w:pPr>
            <w:r>
              <w:t>Сила тяжести и закон всемирного тяготения. Ускорение свободного падения</w:t>
            </w:r>
          </w:p>
        </w:tc>
      </w:tr>
      <w:tr w14:paraId="3680C9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6DD62BCA"/>
        </w:tc>
        <w:tc>
          <w:tcPr>
            <w:tcW w:w="1474" w:type="dxa"/>
          </w:tcPr>
          <w:p w14:paraId="1A1102D1">
            <w:pPr>
              <w:pStyle w:val="6"/>
              <w:jc w:val="center"/>
            </w:pPr>
            <w:r>
              <w:t>8.15</w:t>
            </w:r>
          </w:p>
        </w:tc>
        <w:tc>
          <w:tcPr>
            <w:tcW w:w="7320" w:type="dxa"/>
          </w:tcPr>
          <w:p w14:paraId="4DEE4C98">
            <w:pPr>
              <w:pStyle w:val="6"/>
              <w:jc w:val="both"/>
            </w:pPr>
            <w:r>
              <w:t>Движение планет вокруг Солнца. Первая космическая скорость. Невесомость и перегрузки</w:t>
            </w:r>
          </w:p>
        </w:tc>
      </w:tr>
      <w:tr w14:paraId="5EB870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3E92574F"/>
        </w:tc>
        <w:tc>
          <w:tcPr>
            <w:tcW w:w="1474" w:type="dxa"/>
          </w:tcPr>
          <w:p w14:paraId="5D2C14F1">
            <w:pPr>
              <w:pStyle w:val="6"/>
              <w:jc w:val="center"/>
            </w:pPr>
            <w:r>
              <w:t>8.16</w:t>
            </w:r>
          </w:p>
        </w:tc>
        <w:tc>
          <w:tcPr>
            <w:tcW w:w="7320" w:type="dxa"/>
          </w:tcPr>
          <w:p w14:paraId="25302C59">
            <w:pPr>
              <w:pStyle w:val="6"/>
              <w:jc w:val="both"/>
            </w:pPr>
            <w:r>
              <w:t>Равновесие материальной точки. Абсолютно твердое тело</w:t>
            </w:r>
          </w:p>
        </w:tc>
      </w:tr>
      <w:tr w14:paraId="4A2134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1739E574"/>
        </w:tc>
        <w:tc>
          <w:tcPr>
            <w:tcW w:w="1474" w:type="dxa"/>
          </w:tcPr>
          <w:p w14:paraId="4B22C681">
            <w:pPr>
              <w:pStyle w:val="6"/>
              <w:jc w:val="center"/>
            </w:pPr>
            <w:r>
              <w:t>8.17</w:t>
            </w:r>
          </w:p>
        </w:tc>
        <w:tc>
          <w:tcPr>
            <w:tcW w:w="7320" w:type="dxa"/>
          </w:tcPr>
          <w:p w14:paraId="29D5E09B">
            <w:pPr>
              <w:pStyle w:val="6"/>
              <w:jc w:val="both"/>
            </w:pPr>
            <w:r>
              <w:t>Равновесие твердого тела с закрепленной осью вращения. Момент силы. Центр тяжести</w:t>
            </w:r>
          </w:p>
        </w:tc>
      </w:tr>
      <w:tr w14:paraId="614933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1451C178"/>
        </w:tc>
        <w:tc>
          <w:tcPr>
            <w:tcW w:w="1474" w:type="dxa"/>
          </w:tcPr>
          <w:p w14:paraId="42C2B144">
            <w:pPr>
              <w:pStyle w:val="6"/>
              <w:jc w:val="center"/>
            </w:pPr>
            <w:r>
              <w:t>8.18</w:t>
            </w:r>
          </w:p>
        </w:tc>
        <w:tc>
          <w:tcPr>
            <w:tcW w:w="7320" w:type="dxa"/>
          </w:tcPr>
          <w:p w14:paraId="1A5CCC8F">
            <w:pPr>
              <w:pStyle w:val="6"/>
              <w:jc w:val="both"/>
            </w:pPr>
            <w:r>
              <w:t>Импульс тела. Изменение импульса. Импульс силы</w:t>
            </w:r>
          </w:p>
        </w:tc>
      </w:tr>
      <w:tr w14:paraId="1660DF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2FF0FCC3"/>
        </w:tc>
        <w:tc>
          <w:tcPr>
            <w:tcW w:w="1474" w:type="dxa"/>
          </w:tcPr>
          <w:p w14:paraId="01747FF0">
            <w:pPr>
              <w:pStyle w:val="6"/>
              <w:jc w:val="center"/>
            </w:pPr>
            <w:r>
              <w:t>8.19</w:t>
            </w:r>
          </w:p>
        </w:tc>
        <w:tc>
          <w:tcPr>
            <w:tcW w:w="7320" w:type="dxa"/>
          </w:tcPr>
          <w:p w14:paraId="64FE62DD">
            <w:pPr>
              <w:pStyle w:val="6"/>
              <w:jc w:val="both"/>
            </w:pPr>
            <w:r>
              <w:t>Закон сохранения импульса</w:t>
            </w:r>
          </w:p>
        </w:tc>
      </w:tr>
      <w:tr w14:paraId="7C057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659DE223"/>
        </w:tc>
        <w:tc>
          <w:tcPr>
            <w:tcW w:w="1474" w:type="dxa"/>
          </w:tcPr>
          <w:p w14:paraId="23C05B36">
            <w:pPr>
              <w:pStyle w:val="6"/>
              <w:jc w:val="center"/>
            </w:pPr>
            <w:r>
              <w:t>8.20</w:t>
            </w:r>
          </w:p>
        </w:tc>
        <w:tc>
          <w:tcPr>
            <w:tcW w:w="7320" w:type="dxa"/>
          </w:tcPr>
          <w:p w14:paraId="39E75619">
            <w:pPr>
              <w:pStyle w:val="6"/>
              <w:jc w:val="both"/>
            </w:pPr>
            <w:r>
              <w:t>Реактивное движение</w:t>
            </w:r>
          </w:p>
        </w:tc>
      </w:tr>
      <w:tr w14:paraId="1D1388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40305D78"/>
        </w:tc>
        <w:tc>
          <w:tcPr>
            <w:tcW w:w="1474" w:type="dxa"/>
          </w:tcPr>
          <w:p w14:paraId="111DAAE9">
            <w:pPr>
              <w:pStyle w:val="6"/>
              <w:jc w:val="center"/>
            </w:pPr>
            <w:r>
              <w:t>8.21</w:t>
            </w:r>
          </w:p>
        </w:tc>
        <w:tc>
          <w:tcPr>
            <w:tcW w:w="7320" w:type="dxa"/>
          </w:tcPr>
          <w:p w14:paraId="202DAC25">
            <w:pPr>
              <w:pStyle w:val="6"/>
              <w:jc w:val="both"/>
            </w:pPr>
            <w:r>
              <w:t>Механическая работа и мощность</w:t>
            </w:r>
          </w:p>
        </w:tc>
      </w:tr>
      <w:tr w14:paraId="6910D7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592E62E4"/>
        </w:tc>
        <w:tc>
          <w:tcPr>
            <w:tcW w:w="1474" w:type="dxa"/>
          </w:tcPr>
          <w:p w14:paraId="3BE83970">
            <w:pPr>
              <w:pStyle w:val="6"/>
              <w:jc w:val="center"/>
            </w:pPr>
            <w:r>
              <w:t>8.22</w:t>
            </w:r>
          </w:p>
        </w:tc>
        <w:tc>
          <w:tcPr>
            <w:tcW w:w="7320" w:type="dxa"/>
          </w:tcPr>
          <w:p w14:paraId="13DCEA1A">
            <w:pPr>
              <w:pStyle w:val="6"/>
              <w:jc w:val="both"/>
            </w:pPr>
            <w:r>
              <w:t>Работа сил тяжести, упругости, трения. Связь энергии и работы</w:t>
            </w:r>
          </w:p>
        </w:tc>
      </w:tr>
      <w:tr w14:paraId="04C5E9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67CDF646"/>
        </w:tc>
        <w:tc>
          <w:tcPr>
            <w:tcW w:w="1474" w:type="dxa"/>
          </w:tcPr>
          <w:p w14:paraId="5CCA600D">
            <w:pPr>
              <w:pStyle w:val="6"/>
              <w:jc w:val="center"/>
            </w:pPr>
            <w:r>
              <w:t>8.23</w:t>
            </w:r>
          </w:p>
        </w:tc>
        <w:tc>
          <w:tcPr>
            <w:tcW w:w="7320" w:type="dxa"/>
          </w:tcPr>
          <w:p w14:paraId="3E1A0D22">
            <w:pPr>
              <w:pStyle w:val="6"/>
              <w:jc w:val="both"/>
            </w:pPr>
            <w:r>
              <w:t>Потенциальная энергия тела, поднятого над поверхностью Земли</w:t>
            </w:r>
          </w:p>
        </w:tc>
      </w:tr>
      <w:tr w14:paraId="1B1801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1BC55D77"/>
        </w:tc>
        <w:tc>
          <w:tcPr>
            <w:tcW w:w="1474" w:type="dxa"/>
          </w:tcPr>
          <w:p w14:paraId="7D09DFF1">
            <w:pPr>
              <w:pStyle w:val="6"/>
              <w:jc w:val="center"/>
            </w:pPr>
            <w:r>
              <w:t>8.24</w:t>
            </w:r>
          </w:p>
        </w:tc>
        <w:tc>
          <w:tcPr>
            <w:tcW w:w="7320" w:type="dxa"/>
          </w:tcPr>
          <w:p w14:paraId="7B40EF25">
            <w:pPr>
              <w:pStyle w:val="6"/>
              <w:jc w:val="both"/>
            </w:pPr>
            <w:r>
              <w:t>Потенциальная энергия сжатой пружины</w:t>
            </w:r>
          </w:p>
        </w:tc>
      </w:tr>
      <w:tr w14:paraId="556E02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621D4E66"/>
        </w:tc>
        <w:tc>
          <w:tcPr>
            <w:tcW w:w="1474" w:type="dxa"/>
          </w:tcPr>
          <w:p w14:paraId="7F80A7C2">
            <w:pPr>
              <w:pStyle w:val="6"/>
              <w:jc w:val="center"/>
            </w:pPr>
            <w:r>
              <w:t>8.25</w:t>
            </w:r>
          </w:p>
        </w:tc>
        <w:tc>
          <w:tcPr>
            <w:tcW w:w="7320" w:type="dxa"/>
          </w:tcPr>
          <w:p w14:paraId="600ACFF0">
            <w:pPr>
              <w:pStyle w:val="6"/>
              <w:jc w:val="both"/>
            </w:pPr>
            <w:r>
              <w:t>Кинетическая энергия. Теорема о кинетической энергии</w:t>
            </w:r>
          </w:p>
        </w:tc>
      </w:tr>
      <w:tr w14:paraId="18F0B3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43E29001"/>
        </w:tc>
        <w:tc>
          <w:tcPr>
            <w:tcW w:w="1474" w:type="dxa"/>
          </w:tcPr>
          <w:p w14:paraId="18A7135E">
            <w:pPr>
              <w:pStyle w:val="6"/>
              <w:jc w:val="center"/>
            </w:pPr>
            <w:r>
              <w:t>8.26</w:t>
            </w:r>
          </w:p>
        </w:tc>
        <w:tc>
          <w:tcPr>
            <w:tcW w:w="7320" w:type="dxa"/>
          </w:tcPr>
          <w:p w14:paraId="7EDA7A25">
            <w:pPr>
              <w:pStyle w:val="6"/>
              <w:jc w:val="both"/>
            </w:pPr>
            <w:r>
              <w:t>Закон сохранения механической энергии</w:t>
            </w:r>
          </w:p>
        </w:tc>
      </w:tr>
      <w:tr w14:paraId="1C78C0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Borders>
              <w:top w:val="nil"/>
            </w:tcBorders>
          </w:tcPr>
          <w:p w14:paraId="0797F71D">
            <w:pPr>
              <w:pStyle w:val="6"/>
            </w:pPr>
          </w:p>
        </w:tc>
        <w:tc>
          <w:tcPr>
            <w:tcW w:w="1474" w:type="dxa"/>
          </w:tcPr>
          <w:p w14:paraId="77E0DFA5">
            <w:pPr>
              <w:pStyle w:val="6"/>
              <w:jc w:val="center"/>
            </w:pPr>
            <w:r>
              <w:t>8.27</w:t>
            </w:r>
          </w:p>
        </w:tc>
        <w:tc>
          <w:tcPr>
            <w:tcW w:w="7320" w:type="dxa"/>
          </w:tcPr>
          <w:p w14:paraId="1D6EB467">
            <w:pPr>
              <w:pStyle w:val="6"/>
              <w:jc w:val="both"/>
            </w:pPr>
            <w:r>
              <w:t>Практические работы:</w:t>
            </w:r>
          </w:p>
          <w:p w14:paraId="034B27FB">
            <w:pPr>
              <w:pStyle w:val="6"/>
              <w:jc w:val="both"/>
            </w:pPr>
            <w:r>
              <w:t>Определение средней скорости скольжения бруска или движения шарика по наклонной плоскости.</w:t>
            </w:r>
          </w:p>
          <w:p w14:paraId="3BA7A278">
            <w:pPr>
              <w:pStyle w:val="6"/>
              <w:jc w:val="both"/>
            </w:pPr>
            <w:r>
              <w:t>Определение ускорения тела при равноускоренном движении по наклонной плоскости.</w:t>
            </w:r>
          </w:p>
          <w:p w14:paraId="3A4A2C04">
            <w:pPr>
              <w:pStyle w:val="6"/>
              <w:jc w:val="both"/>
            </w:pPr>
            <w:r>
              <w:t>Исследование зависимости пути от времени</w:t>
            </w:r>
          </w:p>
          <w:p w14:paraId="76FB2AB2">
            <w:pPr>
              <w:pStyle w:val="6"/>
              <w:jc w:val="both"/>
            </w:pPr>
            <w:r>
              <w:t>при равноускоренном движении без начальной скорости.</w:t>
            </w:r>
          </w:p>
          <w:p w14:paraId="4041C4E3">
            <w:pPr>
              <w:pStyle w:val="6"/>
              <w:jc w:val="both"/>
            </w:pPr>
            <w:r>
              <w:t>Проверка гипотезы: если при равноускоренном движении без начальной скорости пути относятся как ряд нечетных чисел, то соответствующие промежутки времени одинаковы.</w:t>
            </w:r>
          </w:p>
          <w:p w14:paraId="690EF21D">
            <w:pPr>
              <w:pStyle w:val="6"/>
              <w:jc w:val="both"/>
            </w:pPr>
            <w:r>
              <w:t>Исследование зависимости силы трения скольжения от силы нормального давления.</w:t>
            </w:r>
          </w:p>
          <w:p w14:paraId="1A4A8F37">
            <w:pPr>
              <w:pStyle w:val="6"/>
              <w:jc w:val="both"/>
            </w:pPr>
            <w:r>
              <w:t>Определение коэффициента трения скольжения.</w:t>
            </w:r>
          </w:p>
          <w:p w14:paraId="5B200243">
            <w:pPr>
              <w:pStyle w:val="6"/>
              <w:jc w:val="both"/>
            </w:pPr>
            <w:r>
              <w:t>Определение жесткости пружины.</w:t>
            </w:r>
          </w:p>
          <w:p w14:paraId="483CD23E">
            <w:pPr>
              <w:pStyle w:val="6"/>
              <w:jc w:val="both"/>
            </w:pPr>
            <w:r>
              <w:t>Определение работы силы трения при равномерном движении тела по горизонтальной поверхности.</w:t>
            </w:r>
          </w:p>
          <w:p w14:paraId="034BC0ED">
            <w:pPr>
              <w:pStyle w:val="6"/>
              <w:jc w:val="both"/>
            </w:pPr>
            <w:r>
              <w:t>Определение работы силы упругости при подъеме груза с использованием неподвижного и подвижного блоков</w:t>
            </w:r>
          </w:p>
        </w:tc>
      </w:tr>
      <w:tr w14:paraId="57F817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top w:val="nil"/>
            </w:tcBorders>
          </w:tcPr>
          <w:p w14:paraId="7BE7F176"/>
        </w:tc>
        <w:tc>
          <w:tcPr>
            <w:tcW w:w="1474" w:type="dxa"/>
          </w:tcPr>
          <w:p w14:paraId="60D70B74">
            <w:pPr>
              <w:pStyle w:val="6"/>
              <w:jc w:val="center"/>
            </w:pPr>
            <w:r>
              <w:t>8.28</w:t>
            </w:r>
          </w:p>
        </w:tc>
        <w:tc>
          <w:tcPr>
            <w:tcW w:w="7320" w:type="dxa"/>
          </w:tcPr>
          <w:p w14:paraId="1F4E5474">
            <w:pPr>
              <w:pStyle w:val="6"/>
              <w:jc w:val="both"/>
            </w:pPr>
            <w:r>
              <w:t>Физические явления в природе: приливы и отливы, движение планет Солнечной системы, реактивное движение живых организмов</w:t>
            </w:r>
          </w:p>
        </w:tc>
      </w:tr>
      <w:tr w14:paraId="6622EC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top w:val="nil"/>
            </w:tcBorders>
          </w:tcPr>
          <w:p w14:paraId="5E399807"/>
        </w:tc>
        <w:tc>
          <w:tcPr>
            <w:tcW w:w="1474" w:type="dxa"/>
          </w:tcPr>
          <w:p w14:paraId="597A7F6B">
            <w:pPr>
              <w:pStyle w:val="6"/>
              <w:jc w:val="center"/>
            </w:pPr>
            <w:r>
              <w:t>8.29</w:t>
            </w:r>
          </w:p>
        </w:tc>
        <w:tc>
          <w:tcPr>
            <w:tcW w:w="7320" w:type="dxa"/>
          </w:tcPr>
          <w:p w14:paraId="395156E9">
            <w:pPr>
              <w:pStyle w:val="6"/>
              <w:jc w:val="both"/>
            </w:pPr>
            <w:r>
              <w:t>Технические устройства: спидометр, датчики положения, расстояния и ускорения, ракеты</w:t>
            </w:r>
          </w:p>
        </w:tc>
      </w:tr>
      <w:tr w14:paraId="39BC4A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275CAAE9">
            <w:pPr>
              <w:pStyle w:val="6"/>
              <w:jc w:val="center"/>
            </w:pPr>
            <w:r>
              <w:t>9</w:t>
            </w:r>
          </w:p>
        </w:tc>
        <w:tc>
          <w:tcPr>
            <w:tcW w:w="8794" w:type="dxa"/>
            <w:gridSpan w:val="2"/>
          </w:tcPr>
          <w:p w14:paraId="7EBE9B37">
            <w:pPr>
              <w:pStyle w:val="6"/>
              <w:jc w:val="both"/>
            </w:pPr>
            <w:r>
              <w:t>МЕХАНИЧЕСКИЕ КОЛЕБАНИЯ И ВОЛНЫ</w:t>
            </w:r>
          </w:p>
        </w:tc>
      </w:tr>
      <w:tr w14:paraId="5E6F72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0B4C6A7"/>
        </w:tc>
        <w:tc>
          <w:tcPr>
            <w:tcW w:w="1474" w:type="dxa"/>
          </w:tcPr>
          <w:p w14:paraId="09004AB4">
            <w:pPr>
              <w:pStyle w:val="6"/>
              <w:jc w:val="center"/>
            </w:pPr>
            <w:r>
              <w:t>9.1</w:t>
            </w:r>
          </w:p>
        </w:tc>
        <w:tc>
          <w:tcPr>
            <w:tcW w:w="7320" w:type="dxa"/>
          </w:tcPr>
          <w:p w14:paraId="034DF63B">
            <w:pPr>
              <w:pStyle w:val="6"/>
              <w:jc w:val="both"/>
            </w:pPr>
            <w:r>
              <w:t>Колебательное движение. Основные характеристики колебаний: период, частота, амплитуда</w:t>
            </w:r>
          </w:p>
        </w:tc>
      </w:tr>
      <w:tr w14:paraId="3B2CD0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E2D0E46"/>
        </w:tc>
        <w:tc>
          <w:tcPr>
            <w:tcW w:w="1474" w:type="dxa"/>
          </w:tcPr>
          <w:p w14:paraId="6EE7D32E">
            <w:pPr>
              <w:pStyle w:val="6"/>
              <w:jc w:val="center"/>
            </w:pPr>
            <w:r>
              <w:t>9.2</w:t>
            </w:r>
          </w:p>
        </w:tc>
        <w:tc>
          <w:tcPr>
            <w:tcW w:w="7320" w:type="dxa"/>
          </w:tcPr>
          <w:p w14:paraId="418CC20C">
            <w:pPr>
              <w:pStyle w:val="6"/>
              <w:jc w:val="both"/>
            </w:pPr>
            <w:r>
              <w:t>Математический и пружинный маятники. Превращение энергии при колебательном движении</w:t>
            </w:r>
          </w:p>
        </w:tc>
      </w:tr>
      <w:tr w14:paraId="2D2A81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36BEDC7B"/>
        </w:tc>
        <w:tc>
          <w:tcPr>
            <w:tcW w:w="1474" w:type="dxa"/>
          </w:tcPr>
          <w:p w14:paraId="4088987F">
            <w:pPr>
              <w:pStyle w:val="6"/>
              <w:jc w:val="center"/>
            </w:pPr>
            <w:r>
              <w:t>9.3</w:t>
            </w:r>
          </w:p>
        </w:tc>
        <w:tc>
          <w:tcPr>
            <w:tcW w:w="7320" w:type="dxa"/>
          </w:tcPr>
          <w:p w14:paraId="72776205">
            <w:pPr>
              <w:pStyle w:val="6"/>
              <w:jc w:val="both"/>
            </w:pPr>
            <w:r>
              <w:t>Затухающие колебания. Вынужденные колебания. Резонанс</w:t>
            </w:r>
          </w:p>
        </w:tc>
      </w:tr>
      <w:tr w14:paraId="39FAB8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6D8728E"/>
        </w:tc>
        <w:tc>
          <w:tcPr>
            <w:tcW w:w="1474" w:type="dxa"/>
          </w:tcPr>
          <w:p w14:paraId="24517234">
            <w:pPr>
              <w:pStyle w:val="6"/>
              <w:jc w:val="center"/>
            </w:pPr>
            <w:r>
              <w:t>9.4</w:t>
            </w:r>
          </w:p>
        </w:tc>
        <w:tc>
          <w:tcPr>
            <w:tcW w:w="7320" w:type="dxa"/>
          </w:tcPr>
          <w:p w14:paraId="74C9EA3B">
            <w:pPr>
              <w:pStyle w:val="6"/>
              <w:jc w:val="both"/>
            </w:pPr>
            <w:r>
              <w:t>Механические волны. Свойства механических волн. Продольные и поперечные волны. Длина волны и скорость ее распространения. Механические волны в твердом теле, сейсмические волны</w:t>
            </w:r>
          </w:p>
        </w:tc>
      </w:tr>
      <w:tr w14:paraId="70519C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65C11A8"/>
        </w:tc>
        <w:tc>
          <w:tcPr>
            <w:tcW w:w="1474" w:type="dxa"/>
          </w:tcPr>
          <w:p w14:paraId="61BBDE16">
            <w:pPr>
              <w:pStyle w:val="6"/>
              <w:jc w:val="center"/>
            </w:pPr>
            <w:r>
              <w:t>9.5</w:t>
            </w:r>
          </w:p>
        </w:tc>
        <w:tc>
          <w:tcPr>
            <w:tcW w:w="7320" w:type="dxa"/>
          </w:tcPr>
          <w:p w14:paraId="1D5685D7">
            <w:pPr>
              <w:pStyle w:val="6"/>
              <w:jc w:val="both"/>
            </w:pPr>
            <w:r>
              <w:t>Звук. Громкость и высота звука. Отражение звука</w:t>
            </w:r>
          </w:p>
        </w:tc>
      </w:tr>
      <w:tr w14:paraId="502218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1E39E364"/>
        </w:tc>
        <w:tc>
          <w:tcPr>
            <w:tcW w:w="1474" w:type="dxa"/>
          </w:tcPr>
          <w:p w14:paraId="5A7DE001">
            <w:pPr>
              <w:pStyle w:val="6"/>
              <w:jc w:val="center"/>
            </w:pPr>
            <w:r>
              <w:t>9.6</w:t>
            </w:r>
          </w:p>
        </w:tc>
        <w:tc>
          <w:tcPr>
            <w:tcW w:w="7320" w:type="dxa"/>
          </w:tcPr>
          <w:p w14:paraId="224E1E3E">
            <w:pPr>
              <w:pStyle w:val="6"/>
              <w:jc w:val="both"/>
            </w:pPr>
            <w:r>
              <w:t>Инфразвук и ультразвук</w:t>
            </w:r>
          </w:p>
        </w:tc>
      </w:tr>
      <w:tr w14:paraId="73F9B5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38E4434C"/>
        </w:tc>
        <w:tc>
          <w:tcPr>
            <w:tcW w:w="1474" w:type="dxa"/>
          </w:tcPr>
          <w:p w14:paraId="0FA35851">
            <w:pPr>
              <w:pStyle w:val="6"/>
              <w:jc w:val="center"/>
            </w:pPr>
            <w:r>
              <w:t>9.7</w:t>
            </w:r>
          </w:p>
        </w:tc>
        <w:tc>
          <w:tcPr>
            <w:tcW w:w="7320" w:type="dxa"/>
          </w:tcPr>
          <w:p w14:paraId="7206B189">
            <w:pPr>
              <w:pStyle w:val="6"/>
              <w:jc w:val="both"/>
            </w:pPr>
            <w:r>
              <w:t>Практические работы:</w:t>
            </w:r>
          </w:p>
          <w:p w14:paraId="40FA58C8">
            <w:pPr>
              <w:pStyle w:val="6"/>
              <w:jc w:val="both"/>
            </w:pPr>
            <w:r>
              <w:t>Определение частоты и периода колебаний математического маятника.</w:t>
            </w:r>
          </w:p>
          <w:p w14:paraId="08B746FE">
            <w:pPr>
              <w:pStyle w:val="6"/>
              <w:jc w:val="both"/>
            </w:pPr>
            <w:r>
              <w:t>Определение частоты и периода колебаний пружинного маятника</w:t>
            </w:r>
          </w:p>
          <w:p w14:paraId="1CA174C7">
            <w:pPr>
              <w:pStyle w:val="6"/>
              <w:jc w:val="both"/>
            </w:pPr>
            <w:r>
              <w:t>Исследование зависимости периода колебаний подвешенного к нити груза от длины нити.</w:t>
            </w:r>
          </w:p>
          <w:p w14:paraId="4BD94E19">
            <w:pPr>
              <w:pStyle w:val="6"/>
              <w:jc w:val="both"/>
            </w:pPr>
            <w:r>
              <w:t>Исследование зависимости периода колебаний пружинного маятника от массы груза.</w:t>
            </w:r>
          </w:p>
          <w:p w14:paraId="08614124">
            <w:pPr>
              <w:pStyle w:val="6"/>
              <w:jc w:val="both"/>
            </w:pPr>
            <w:r>
              <w:t>Проверка независимости периода колебаний груза, подвешенного к нити, от массы груза и жесткости пружины. Измерение ускорения свободного падения</w:t>
            </w:r>
          </w:p>
        </w:tc>
      </w:tr>
      <w:tr w14:paraId="4DA49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363789C4"/>
        </w:tc>
        <w:tc>
          <w:tcPr>
            <w:tcW w:w="1474" w:type="dxa"/>
          </w:tcPr>
          <w:p w14:paraId="0F3AAB82">
            <w:pPr>
              <w:pStyle w:val="6"/>
              <w:jc w:val="center"/>
            </w:pPr>
            <w:r>
              <w:t>9.8</w:t>
            </w:r>
          </w:p>
        </w:tc>
        <w:tc>
          <w:tcPr>
            <w:tcW w:w="7320" w:type="dxa"/>
          </w:tcPr>
          <w:p w14:paraId="5443FE74">
            <w:pPr>
              <w:pStyle w:val="6"/>
              <w:jc w:val="both"/>
            </w:pPr>
            <w:r>
              <w:t>Физические явления в природе: восприятие звуков животными, землетрясение, сейсмические волны, цунами, эхо</w:t>
            </w:r>
          </w:p>
        </w:tc>
      </w:tr>
      <w:tr w14:paraId="2FDC3A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31B4F194"/>
        </w:tc>
        <w:tc>
          <w:tcPr>
            <w:tcW w:w="1474" w:type="dxa"/>
          </w:tcPr>
          <w:p w14:paraId="1F8D6E7E">
            <w:pPr>
              <w:pStyle w:val="6"/>
              <w:jc w:val="center"/>
            </w:pPr>
            <w:r>
              <w:t>9.9</w:t>
            </w:r>
          </w:p>
        </w:tc>
        <w:tc>
          <w:tcPr>
            <w:tcW w:w="7320" w:type="dxa"/>
          </w:tcPr>
          <w:p w14:paraId="49FC7C28">
            <w:pPr>
              <w:pStyle w:val="6"/>
              <w:jc w:val="both"/>
            </w:pPr>
            <w:r>
              <w:t>Технические устройства: эхолот, использование ультразвука в быту и технике</w:t>
            </w:r>
          </w:p>
        </w:tc>
      </w:tr>
      <w:tr w14:paraId="5787E9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5F7AE302">
            <w:pPr>
              <w:pStyle w:val="6"/>
              <w:jc w:val="center"/>
            </w:pPr>
            <w:r>
              <w:t>10</w:t>
            </w:r>
          </w:p>
        </w:tc>
        <w:tc>
          <w:tcPr>
            <w:tcW w:w="8794" w:type="dxa"/>
            <w:gridSpan w:val="2"/>
          </w:tcPr>
          <w:p w14:paraId="06307A5D">
            <w:pPr>
              <w:pStyle w:val="6"/>
              <w:jc w:val="both"/>
            </w:pPr>
            <w:r>
              <w:t>ЭЛЕКТРОМАГНИТНОЕ ПОЛЕ И ЭЛЕКТРОМАГНИТНЫЕ ВОЛНЫ</w:t>
            </w:r>
          </w:p>
        </w:tc>
      </w:tr>
      <w:tr w14:paraId="33E6C527">
        <w:tblPrEx>
          <w:tblCellMar>
            <w:top w:w="102" w:type="dxa"/>
            <w:left w:w="62" w:type="dxa"/>
            <w:bottom w:w="102" w:type="dxa"/>
            <w:right w:w="62" w:type="dxa"/>
          </w:tblCellMar>
        </w:tblPrEx>
        <w:tc>
          <w:tcPr>
            <w:tcW w:w="1191" w:type="dxa"/>
            <w:vMerge w:val="continue"/>
          </w:tcPr>
          <w:p w14:paraId="26E9EF43"/>
        </w:tc>
        <w:tc>
          <w:tcPr>
            <w:tcW w:w="1474" w:type="dxa"/>
          </w:tcPr>
          <w:p w14:paraId="4840FCEF">
            <w:pPr>
              <w:pStyle w:val="6"/>
              <w:jc w:val="center"/>
            </w:pPr>
            <w:r>
              <w:t>10.1</w:t>
            </w:r>
          </w:p>
        </w:tc>
        <w:tc>
          <w:tcPr>
            <w:tcW w:w="7320" w:type="dxa"/>
          </w:tcPr>
          <w:p w14:paraId="41714487">
            <w:pPr>
              <w:pStyle w:val="6"/>
              <w:jc w:val="both"/>
            </w:pPr>
            <w:r>
              <w:t>Электромагнитное поле. Электромагнитные волны. Свойства электромагнитных волн</w:t>
            </w:r>
          </w:p>
        </w:tc>
      </w:tr>
      <w:tr w14:paraId="728F0B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B166AE2"/>
        </w:tc>
        <w:tc>
          <w:tcPr>
            <w:tcW w:w="1474" w:type="dxa"/>
          </w:tcPr>
          <w:p w14:paraId="5FF54B17">
            <w:pPr>
              <w:pStyle w:val="6"/>
              <w:jc w:val="center"/>
            </w:pPr>
            <w:r>
              <w:t>10.2</w:t>
            </w:r>
          </w:p>
        </w:tc>
        <w:tc>
          <w:tcPr>
            <w:tcW w:w="7320" w:type="dxa"/>
          </w:tcPr>
          <w:p w14:paraId="124620DD">
            <w:pPr>
              <w:pStyle w:val="6"/>
              <w:jc w:val="both"/>
            </w:pPr>
            <w:r>
              <w:t>Шкала электромагнитных волн</w:t>
            </w:r>
          </w:p>
        </w:tc>
      </w:tr>
      <w:tr w14:paraId="6B3EEC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DF9E1B3"/>
        </w:tc>
        <w:tc>
          <w:tcPr>
            <w:tcW w:w="1474" w:type="dxa"/>
          </w:tcPr>
          <w:p w14:paraId="4A950348">
            <w:pPr>
              <w:pStyle w:val="6"/>
              <w:jc w:val="center"/>
            </w:pPr>
            <w:r>
              <w:t>10.3</w:t>
            </w:r>
          </w:p>
        </w:tc>
        <w:tc>
          <w:tcPr>
            <w:tcW w:w="7320" w:type="dxa"/>
          </w:tcPr>
          <w:p w14:paraId="68EE4347">
            <w:pPr>
              <w:pStyle w:val="6"/>
              <w:jc w:val="both"/>
            </w:pPr>
            <w:r>
              <w:t>Электромагнитная природа света. Скорость света. Волновые свойства света</w:t>
            </w:r>
          </w:p>
        </w:tc>
      </w:tr>
      <w:tr w14:paraId="29384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105A23B4"/>
        </w:tc>
        <w:tc>
          <w:tcPr>
            <w:tcW w:w="1474" w:type="dxa"/>
          </w:tcPr>
          <w:p w14:paraId="7349FBD4">
            <w:pPr>
              <w:pStyle w:val="6"/>
              <w:jc w:val="center"/>
            </w:pPr>
            <w:r>
              <w:t>10.4</w:t>
            </w:r>
          </w:p>
        </w:tc>
        <w:tc>
          <w:tcPr>
            <w:tcW w:w="7320" w:type="dxa"/>
          </w:tcPr>
          <w:p w14:paraId="199255DE">
            <w:pPr>
              <w:pStyle w:val="6"/>
              <w:jc w:val="both"/>
            </w:pPr>
            <w:r>
              <w:t>Практические работы:</w:t>
            </w:r>
          </w:p>
          <w:p w14:paraId="6373B90C">
            <w:pPr>
              <w:pStyle w:val="6"/>
              <w:jc w:val="both"/>
            </w:pPr>
            <w:r>
              <w:t>Изучение свойств электромагнитных волн с помощью мобильного телефона</w:t>
            </w:r>
          </w:p>
        </w:tc>
      </w:tr>
      <w:tr w14:paraId="22DE9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3F2C6437"/>
        </w:tc>
        <w:tc>
          <w:tcPr>
            <w:tcW w:w="1474" w:type="dxa"/>
          </w:tcPr>
          <w:p w14:paraId="105C361F">
            <w:pPr>
              <w:pStyle w:val="6"/>
              <w:jc w:val="center"/>
            </w:pPr>
            <w:r>
              <w:t>10.5</w:t>
            </w:r>
          </w:p>
        </w:tc>
        <w:tc>
          <w:tcPr>
            <w:tcW w:w="7320" w:type="dxa"/>
          </w:tcPr>
          <w:p w14:paraId="4C4279AF">
            <w:pPr>
              <w:pStyle w:val="6"/>
              <w:jc w:val="both"/>
            </w:pPr>
            <w:r>
              <w:t>Физические явления в природе: биологическое действие видимого, ультрафиолетового и рентгеновского излучений</w:t>
            </w:r>
          </w:p>
        </w:tc>
      </w:tr>
      <w:tr w14:paraId="66CF77F9">
        <w:tblPrEx>
          <w:tblCellMar>
            <w:top w:w="102" w:type="dxa"/>
            <w:left w:w="62" w:type="dxa"/>
            <w:bottom w:w="102" w:type="dxa"/>
            <w:right w:w="62" w:type="dxa"/>
          </w:tblCellMar>
        </w:tblPrEx>
        <w:tc>
          <w:tcPr>
            <w:tcW w:w="1191" w:type="dxa"/>
            <w:vMerge w:val="continue"/>
          </w:tcPr>
          <w:p w14:paraId="3D68B0D4"/>
        </w:tc>
        <w:tc>
          <w:tcPr>
            <w:tcW w:w="1474" w:type="dxa"/>
          </w:tcPr>
          <w:p w14:paraId="440ACD4A">
            <w:pPr>
              <w:pStyle w:val="6"/>
              <w:jc w:val="center"/>
            </w:pPr>
            <w:r>
              <w:t>10.6</w:t>
            </w:r>
          </w:p>
        </w:tc>
        <w:tc>
          <w:tcPr>
            <w:tcW w:w="7320" w:type="dxa"/>
          </w:tcPr>
          <w:p w14:paraId="0FA07492">
            <w:pPr>
              <w:pStyle w:val="6"/>
              <w:jc w:val="both"/>
            </w:pPr>
            <w:r>
              <w:t>Технические устройства: использование электромагнитных волн для сотовой связи</w:t>
            </w:r>
          </w:p>
        </w:tc>
      </w:tr>
      <w:tr w14:paraId="3D8A9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61758BEE">
            <w:pPr>
              <w:pStyle w:val="6"/>
              <w:jc w:val="center"/>
            </w:pPr>
            <w:r>
              <w:t>11</w:t>
            </w:r>
          </w:p>
        </w:tc>
        <w:tc>
          <w:tcPr>
            <w:tcW w:w="8794" w:type="dxa"/>
            <w:gridSpan w:val="2"/>
          </w:tcPr>
          <w:p w14:paraId="45805CE4">
            <w:pPr>
              <w:pStyle w:val="6"/>
              <w:jc w:val="both"/>
            </w:pPr>
            <w:r>
              <w:t>СВЕТОВЫЕ ЯВЛЕНИЯ</w:t>
            </w:r>
          </w:p>
        </w:tc>
      </w:tr>
      <w:tr w14:paraId="020749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13A866E2"/>
        </w:tc>
        <w:tc>
          <w:tcPr>
            <w:tcW w:w="1474" w:type="dxa"/>
          </w:tcPr>
          <w:p w14:paraId="7C9494BD">
            <w:pPr>
              <w:pStyle w:val="6"/>
              <w:jc w:val="center"/>
            </w:pPr>
            <w:r>
              <w:t>11.1</w:t>
            </w:r>
          </w:p>
        </w:tc>
        <w:tc>
          <w:tcPr>
            <w:tcW w:w="7320" w:type="dxa"/>
          </w:tcPr>
          <w:p w14:paraId="3008ED24">
            <w:pPr>
              <w:pStyle w:val="6"/>
              <w:jc w:val="both"/>
            </w:pPr>
            <w:r>
              <w:t>Лучевая модель света. Источники света</w:t>
            </w:r>
          </w:p>
        </w:tc>
      </w:tr>
      <w:tr w14:paraId="495CC2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39DBFA6"/>
        </w:tc>
        <w:tc>
          <w:tcPr>
            <w:tcW w:w="1474" w:type="dxa"/>
          </w:tcPr>
          <w:p w14:paraId="06E92069">
            <w:pPr>
              <w:pStyle w:val="6"/>
              <w:jc w:val="center"/>
            </w:pPr>
            <w:r>
              <w:t>11.2</w:t>
            </w:r>
          </w:p>
        </w:tc>
        <w:tc>
          <w:tcPr>
            <w:tcW w:w="7320" w:type="dxa"/>
          </w:tcPr>
          <w:p w14:paraId="063F1A54">
            <w:pPr>
              <w:pStyle w:val="6"/>
              <w:jc w:val="both"/>
            </w:pPr>
            <w:r>
              <w:t>Прямолинейное распространение света</w:t>
            </w:r>
          </w:p>
        </w:tc>
      </w:tr>
      <w:tr w14:paraId="242496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116BAE9"/>
        </w:tc>
        <w:tc>
          <w:tcPr>
            <w:tcW w:w="1474" w:type="dxa"/>
          </w:tcPr>
          <w:p w14:paraId="086BE65D">
            <w:pPr>
              <w:pStyle w:val="6"/>
              <w:jc w:val="center"/>
            </w:pPr>
            <w:r>
              <w:t>11.3</w:t>
            </w:r>
          </w:p>
        </w:tc>
        <w:tc>
          <w:tcPr>
            <w:tcW w:w="7320" w:type="dxa"/>
          </w:tcPr>
          <w:p w14:paraId="1CD08F77">
            <w:pPr>
              <w:pStyle w:val="6"/>
              <w:jc w:val="both"/>
            </w:pPr>
            <w:r>
              <w:t>Отражение света. Плоское зеркало. Закон отражения света</w:t>
            </w:r>
          </w:p>
        </w:tc>
      </w:tr>
      <w:tr w14:paraId="02ABCF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C0F8F08"/>
        </w:tc>
        <w:tc>
          <w:tcPr>
            <w:tcW w:w="1474" w:type="dxa"/>
          </w:tcPr>
          <w:p w14:paraId="55157DE4">
            <w:pPr>
              <w:pStyle w:val="6"/>
              <w:jc w:val="center"/>
            </w:pPr>
            <w:r>
              <w:t>11.4</w:t>
            </w:r>
          </w:p>
        </w:tc>
        <w:tc>
          <w:tcPr>
            <w:tcW w:w="7320" w:type="dxa"/>
          </w:tcPr>
          <w:p w14:paraId="2F7B354F">
            <w:pPr>
              <w:pStyle w:val="6"/>
              <w:jc w:val="both"/>
            </w:pPr>
            <w:r>
              <w:t>Преломление света. Закон преломления света. Полное внутреннее отражение света</w:t>
            </w:r>
          </w:p>
        </w:tc>
      </w:tr>
      <w:tr w14:paraId="67B809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35CB09FB"/>
        </w:tc>
        <w:tc>
          <w:tcPr>
            <w:tcW w:w="1474" w:type="dxa"/>
          </w:tcPr>
          <w:p w14:paraId="2BD210D8">
            <w:pPr>
              <w:pStyle w:val="6"/>
              <w:jc w:val="center"/>
            </w:pPr>
            <w:r>
              <w:t>11.5</w:t>
            </w:r>
          </w:p>
        </w:tc>
        <w:tc>
          <w:tcPr>
            <w:tcW w:w="7320" w:type="dxa"/>
          </w:tcPr>
          <w:p w14:paraId="0FCA9264">
            <w:pPr>
              <w:pStyle w:val="6"/>
              <w:jc w:val="both"/>
            </w:pPr>
            <w:r>
              <w:t>Линза. Ход лучей в линзе</w:t>
            </w:r>
          </w:p>
        </w:tc>
      </w:tr>
      <w:tr w14:paraId="2D15F6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A8EA9E1"/>
        </w:tc>
        <w:tc>
          <w:tcPr>
            <w:tcW w:w="1474" w:type="dxa"/>
          </w:tcPr>
          <w:p w14:paraId="2136E7BD">
            <w:pPr>
              <w:pStyle w:val="6"/>
              <w:jc w:val="center"/>
            </w:pPr>
            <w:r>
              <w:t>11.6</w:t>
            </w:r>
          </w:p>
        </w:tc>
        <w:tc>
          <w:tcPr>
            <w:tcW w:w="7320" w:type="dxa"/>
          </w:tcPr>
          <w:p w14:paraId="57785B8D">
            <w:pPr>
              <w:pStyle w:val="6"/>
              <w:jc w:val="both"/>
            </w:pPr>
            <w:r>
              <w:t>Оптическая система фотоаппарата, микроскопа и телескопа</w:t>
            </w:r>
          </w:p>
        </w:tc>
      </w:tr>
      <w:tr w14:paraId="47C81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22BFCA71"/>
        </w:tc>
        <w:tc>
          <w:tcPr>
            <w:tcW w:w="1474" w:type="dxa"/>
          </w:tcPr>
          <w:p w14:paraId="52D8F676">
            <w:pPr>
              <w:pStyle w:val="6"/>
              <w:jc w:val="center"/>
            </w:pPr>
            <w:r>
              <w:t>11.7</w:t>
            </w:r>
          </w:p>
        </w:tc>
        <w:tc>
          <w:tcPr>
            <w:tcW w:w="7320" w:type="dxa"/>
          </w:tcPr>
          <w:p w14:paraId="4E592187">
            <w:pPr>
              <w:pStyle w:val="6"/>
              <w:jc w:val="both"/>
            </w:pPr>
            <w:r>
              <w:t>Глаз как оптическая система. Близорукость и дальнозоркость</w:t>
            </w:r>
          </w:p>
        </w:tc>
      </w:tr>
      <w:tr w14:paraId="693BF081">
        <w:tblPrEx>
          <w:tblCellMar>
            <w:top w:w="102" w:type="dxa"/>
            <w:left w:w="62" w:type="dxa"/>
            <w:bottom w:w="102" w:type="dxa"/>
            <w:right w:w="62" w:type="dxa"/>
          </w:tblCellMar>
        </w:tblPrEx>
        <w:tc>
          <w:tcPr>
            <w:tcW w:w="1191" w:type="dxa"/>
            <w:vMerge w:val="continue"/>
          </w:tcPr>
          <w:p w14:paraId="514686A2"/>
        </w:tc>
        <w:tc>
          <w:tcPr>
            <w:tcW w:w="1474" w:type="dxa"/>
          </w:tcPr>
          <w:p w14:paraId="195B2926">
            <w:pPr>
              <w:pStyle w:val="6"/>
              <w:jc w:val="center"/>
            </w:pPr>
            <w:r>
              <w:t>11.8</w:t>
            </w:r>
          </w:p>
        </w:tc>
        <w:tc>
          <w:tcPr>
            <w:tcW w:w="7320" w:type="dxa"/>
          </w:tcPr>
          <w:p w14:paraId="578DD39A">
            <w:pPr>
              <w:pStyle w:val="6"/>
              <w:jc w:val="both"/>
            </w:pPr>
            <w:r>
              <w:t>Разложение белого света в спектр. Опыты Ньютона. Сложение спектральных цветов. Дисперсия света</w:t>
            </w:r>
          </w:p>
        </w:tc>
      </w:tr>
      <w:tr w14:paraId="48C28A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271C7D33"/>
        </w:tc>
        <w:tc>
          <w:tcPr>
            <w:tcW w:w="1474" w:type="dxa"/>
          </w:tcPr>
          <w:p w14:paraId="3EB2F492">
            <w:pPr>
              <w:pStyle w:val="6"/>
              <w:jc w:val="center"/>
            </w:pPr>
            <w:r>
              <w:t>11.9</w:t>
            </w:r>
          </w:p>
        </w:tc>
        <w:tc>
          <w:tcPr>
            <w:tcW w:w="7320" w:type="dxa"/>
          </w:tcPr>
          <w:p w14:paraId="0D3C35B0">
            <w:pPr>
              <w:pStyle w:val="6"/>
              <w:jc w:val="both"/>
            </w:pPr>
            <w:r>
              <w:t>Практические работы:</w:t>
            </w:r>
          </w:p>
          <w:p w14:paraId="38BFB54A">
            <w:pPr>
              <w:pStyle w:val="6"/>
              <w:jc w:val="both"/>
            </w:pPr>
            <w:r>
              <w:t>Исследование зависимости угла отражения светового луча от угла падения.</w:t>
            </w:r>
          </w:p>
          <w:p w14:paraId="5952D13A">
            <w:pPr>
              <w:pStyle w:val="6"/>
              <w:jc w:val="both"/>
            </w:pPr>
            <w:r>
              <w:t>Изучение характеристик изображения предмета в плоском зеркале.</w:t>
            </w:r>
          </w:p>
          <w:p w14:paraId="7546D5DC">
            <w:pPr>
              <w:pStyle w:val="6"/>
              <w:jc w:val="both"/>
            </w:pPr>
            <w:r>
              <w:t>Исследование зависимости угла преломления светового луча от угла падения на границе "воздух - стекло".</w:t>
            </w:r>
          </w:p>
          <w:p w14:paraId="232FBCDE">
            <w:pPr>
              <w:pStyle w:val="6"/>
              <w:jc w:val="both"/>
            </w:pPr>
            <w:r>
              <w:t>Получение изображений с помощью собирающей линзы.</w:t>
            </w:r>
          </w:p>
          <w:p w14:paraId="62741853">
            <w:pPr>
              <w:pStyle w:val="6"/>
              <w:jc w:val="both"/>
            </w:pPr>
            <w:r>
              <w:t>Определение фокусного расстояния и оптической силы собирающей линзы.</w:t>
            </w:r>
          </w:p>
          <w:p w14:paraId="3B59EAA9">
            <w:pPr>
              <w:pStyle w:val="6"/>
              <w:jc w:val="both"/>
            </w:pPr>
            <w:r>
              <w:t>Опыты по разложению белого света в спектр.</w:t>
            </w:r>
          </w:p>
          <w:p w14:paraId="12B09102">
            <w:pPr>
              <w:pStyle w:val="6"/>
              <w:jc w:val="both"/>
            </w:pPr>
            <w:r>
              <w:t>Опыты по восприятию цвета предметов при их наблюдении через цветовые фильтры</w:t>
            </w:r>
          </w:p>
        </w:tc>
      </w:tr>
      <w:tr w14:paraId="6563AC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32091353"/>
        </w:tc>
        <w:tc>
          <w:tcPr>
            <w:tcW w:w="1474" w:type="dxa"/>
          </w:tcPr>
          <w:p w14:paraId="41A10E2E">
            <w:pPr>
              <w:pStyle w:val="6"/>
              <w:jc w:val="center"/>
            </w:pPr>
            <w:r>
              <w:t>11.10</w:t>
            </w:r>
          </w:p>
        </w:tc>
        <w:tc>
          <w:tcPr>
            <w:tcW w:w="7320" w:type="dxa"/>
          </w:tcPr>
          <w:p w14:paraId="6DA21EF6">
            <w:pPr>
              <w:pStyle w:val="6"/>
              <w:jc w:val="both"/>
            </w:pPr>
            <w:r>
              <w:t>Физические явления в природе: затмения Солнца и Луны, цвета тел, оптические явления в атмосфере (цвет неба, рефракция, радуга, мираж)</w:t>
            </w:r>
          </w:p>
        </w:tc>
      </w:tr>
      <w:tr w14:paraId="260AD1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10B4FA9D"/>
        </w:tc>
        <w:tc>
          <w:tcPr>
            <w:tcW w:w="1474" w:type="dxa"/>
          </w:tcPr>
          <w:p w14:paraId="7AC4F2E6">
            <w:pPr>
              <w:pStyle w:val="6"/>
              <w:jc w:val="center"/>
            </w:pPr>
            <w:r>
              <w:t>11.11</w:t>
            </w:r>
          </w:p>
        </w:tc>
        <w:tc>
          <w:tcPr>
            <w:tcW w:w="7320" w:type="dxa"/>
          </w:tcPr>
          <w:p w14:paraId="7B4BBFB6">
            <w:pPr>
              <w:pStyle w:val="6"/>
              <w:jc w:val="both"/>
            </w:pPr>
            <w:r>
              <w:t>Технические устройства: очки, перископ, фотоаппарат, оптические световоды</w:t>
            </w:r>
          </w:p>
        </w:tc>
      </w:tr>
      <w:tr w14:paraId="55543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177282E0">
            <w:pPr>
              <w:pStyle w:val="6"/>
              <w:jc w:val="center"/>
            </w:pPr>
            <w:r>
              <w:t>12</w:t>
            </w:r>
          </w:p>
        </w:tc>
        <w:tc>
          <w:tcPr>
            <w:tcW w:w="8794" w:type="dxa"/>
            <w:gridSpan w:val="2"/>
          </w:tcPr>
          <w:p w14:paraId="2B2FA6FF">
            <w:pPr>
              <w:pStyle w:val="6"/>
              <w:jc w:val="both"/>
            </w:pPr>
            <w:r>
              <w:t>КВАНТОВЫЕ ЯВЛЕНИЯ</w:t>
            </w:r>
          </w:p>
        </w:tc>
      </w:tr>
      <w:tr w14:paraId="1CB3BB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3A2AFEDC"/>
        </w:tc>
        <w:tc>
          <w:tcPr>
            <w:tcW w:w="1474" w:type="dxa"/>
          </w:tcPr>
          <w:p w14:paraId="56DEB6B2">
            <w:pPr>
              <w:pStyle w:val="6"/>
              <w:jc w:val="center"/>
            </w:pPr>
            <w:r>
              <w:t>12.1</w:t>
            </w:r>
          </w:p>
        </w:tc>
        <w:tc>
          <w:tcPr>
            <w:tcW w:w="7320" w:type="dxa"/>
          </w:tcPr>
          <w:p w14:paraId="1900695C">
            <w:pPr>
              <w:pStyle w:val="6"/>
              <w:jc w:val="both"/>
            </w:pPr>
            <w:r>
              <w:t>Опыты Резерфорда и планетарная модель атома. Модель атома Бора</w:t>
            </w:r>
          </w:p>
        </w:tc>
      </w:tr>
      <w:tr w14:paraId="027BE6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AE5EBD4"/>
        </w:tc>
        <w:tc>
          <w:tcPr>
            <w:tcW w:w="1474" w:type="dxa"/>
          </w:tcPr>
          <w:p w14:paraId="2791A9B5">
            <w:pPr>
              <w:pStyle w:val="6"/>
              <w:jc w:val="center"/>
            </w:pPr>
            <w:r>
              <w:t>12.2</w:t>
            </w:r>
          </w:p>
        </w:tc>
        <w:tc>
          <w:tcPr>
            <w:tcW w:w="7320" w:type="dxa"/>
          </w:tcPr>
          <w:p w14:paraId="71786E52">
            <w:pPr>
              <w:pStyle w:val="6"/>
              <w:jc w:val="both"/>
            </w:pPr>
            <w:r>
              <w:t>Испускание и поглощение света атомом. Кванты. Линейчатые спектры</w:t>
            </w:r>
          </w:p>
        </w:tc>
      </w:tr>
      <w:tr w14:paraId="0E0758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A19F0ED"/>
        </w:tc>
        <w:tc>
          <w:tcPr>
            <w:tcW w:w="1474" w:type="dxa"/>
          </w:tcPr>
          <w:p w14:paraId="7ECF2554">
            <w:pPr>
              <w:pStyle w:val="6"/>
              <w:jc w:val="center"/>
            </w:pPr>
            <w:r>
              <w:t>12.3</w:t>
            </w:r>
          </w:p>
        </w:tc>
        <w:tc>
          <w:tcPr>
            <w:tcW w:w="7320" w:type="dxa"/>
          </w:tcPr>
          <w:p w14:paraId="00752709">
            <w:pPr>
              <w:pStyle w:val="6"/>
              <w:jc w:val="both"/>
            </w:pPr>
            <w:r>
              <w:t>Радиоактивность. Альфа-, бета- и гамма-излучения</w:t>
            </w:r>
          </w:p>
        </w:tc>
      </w:tr>
      <w:tr w14:paraId="0F43E3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432D93E6"/>
        </w:tc>
        <w:tc>
          <w:tcPr>
            <w:tcW w:w="1474" w:type="dxa"/>
          </w:tcPr>
          <w:p w14:paraId="278DF3F4">
            <w:pPr>
              <w:pStyle w:val="6"/>
              <w:jc w:val="center"/>
            </w:pPr>
            <w:r>
              <w:t>12.4</w:t>
            </w:r>
          </w:p>
        </w:tc>
        <w:tc>
          <w:tcPr>
            <w:tcW w:w="7320" w:type="dxa"/>
          </w:tcPr>
          <w:p w14:paraId="028ED652">
            <w:pPr>
              <w:pStyle w:val="6"/>
              <w:jc w:val="both"/>
            </w:pPr>
            <w:r>
              <w:t>Строение атомного ядра. Нуклонная модель атомного ядра. Изотопы</w:t>
            </w:r>
          </w:p>
        </w:tc>
      </w:tr>
      <w:tr w14:paraId="4C2D34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3EF32594"/>
        </w:tc>
        <w:tc>
          <w:tcPr>
            <w:tcW w:w="1474" w:type="dxa"/>
          </w:tcPr>
          <w:p w14:paraId="3724C723">
            <w:pPr>
              <w:pStyle w:val="6"/>
              <w:jc w:val="center"/>
            </w:pPr>
            <w:r>
              <w:t>12.5</w:t>
            </w:r>
          </w:p>
        </w:tc>
        <w:tc>
          <w:tcPr>
            <w:tcW w:w="7320" w:type="dxa"/>
          </w:tcPr>
          <w:p w14:paraId="2A652DDD">
            <w:pPr>
              <w:pStyle w:val="6"/>
              <w:jc w:val="both"/>
            </w:pPr>
            <w:r>
              <w:t>Радиоактивные превращения. Период полураспада атомных ядер</w:t>
            </w:r>
          </w:p>
        </w:tc>
      </w:tr>
      <w:tr w14:paraId="2503D6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27BBC042"/>
        </w:tc>
        <w:tc>
          <w:tcPr>
            <w:tcW w:w="1474" w:type="dxa"/>
          </w:tcPr>
          <w:p w14:paraId="538437CF">
            <w:pPr>
              <w:pStyle w:val="6"/>
              <w:jc w:val="center"/>
            </w:pPr>
            <w:r>
              <w:t>12.6</w:t>
            </w:r>
          </w:p>
        </w:tc>
        <w:tc>
          <w:tcPr>
            <w:tcW w:w="7320" w:type="dxa"/>
          </w:tcPr>
          <w:p w14:paraId="09FB1002">
            <w:pPr>
              <w:pStyle w:val="6"/>
              <w:jc w:val="both"/>
            </w:pPr>
            <w:r>
              <w:t>Ядерные реакции. Законы сохранения зарядового и массового чисел</w:t>
            </w:r>
          </w:p>
        </w:tc>
      </w:tr>
      <w:tr w14:paraId="10EB31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38CAF4E5"/>
        </w:tc>
        <w:tc>
          <w:tcPr>
            <w:tcW w:w="1474" w:type="dxa"/>
          </w:tcPr>
          <w:p w14:paraId="6D6383B3">
            <w:pPr>
              <w:pStyle w:val="6"/>
              <w:jc w:val="center"/>
            </w:pPr>
            <w:r>
              <w:t>12.7</w:t>
            </w:r>
          </w:p>
        </w:tc>
        <w:tc>
          <w:tcPr>
            <w:tcW w:w="7320" w:type="dxa"/>
          </w:tcPr>
          <w:p w14:paraId="226C9770">
            <w:pPr>
              <w:pStyle w:val="6"/>
              <w:jc w:val="both"/>
            </w:pPr>
            <w:r>
              <w:t>Энергия связи атомных ядер. Связь массы и энергии</w:t>
            </w:r>
          </w:p>
        </w:tc>
      </w:tr>
      <w:tr w14:paraId="72FA64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E917CBA"/>
        </w:tc>
        <w:tc>
          <w:tcPr>
            <w:tcW w:w="1474" w:type="dxa"/>
          </w:tcPr>
          <w:p w14:paraId="5991F054">
            <w:pPr>
              <w:pStyle w:val="6"/>
              <w:jc w:val="center"/>
            </w:pPr>
            <w:r>
              <w:t>12.8</w:t>
            </w:r>
          </w:p>
        </w:tc>
        <w:tc>
          <w:tcPr>
            <w:tcW w:w="7320" w:type="dxa"/>
          </w:tcPr>
          <w:p w14:paraId="6DBD12A3">
            <w:pPr>
              <w:pStyle w:val="6"/>
              <w:jc w:val="both"/>
            </w:pPr>
            <w:r>
              <w:t>Реакции синтеза и деления ядер. Источники энергии Солнца и звезд</w:t>
            </w:r>
          </w:p>
        </w:tc>
      </w:tr>
      <w:tr w14:paraId="1A05B3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2BD5FDDC"/>
        </w:tc>
        <w:tc>
          <w:tcPr>
            <w:tcW w:w="1474" w:type="dxa"/>
          </w:tcPr>
          <w:p w14:paraId="4AB58735">
            <w:pPr>
              <w:pStyle w:val="6"/>
              <w:jc w:val="center"/>
            </w:pPr>
            <w:r>
              <w:t>12.9</w:t>
            </w:r>
          </w:p>
        </w:tc>
        <w:tc>
          <w:tcPr>
            <w:tcW w:w="7320" w:type="dxa"/>
          </w:tcPr>
          <w:p w14:paraId="0F05D823">
            <w:pPr>
              <w:pStyle w:val="6"/>
              <w:jc w:val="both"/>
            </w:pPr>
            <w:r>
              <w:t>Ядерная энергетика. Действие радиоактивных излучений на живые организмы</w:t>
            </w:r>
          </w:p>
        </w:tc>
      </w:tr>
      <w:tr w14:paraId="73D950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37DA97E5"/>
        </w:tc>
        <w:tc>
          <w:tcPr>
            <w:tcW w:w="1474" w:type="dxa"/>
          </w:tcPr>
          <w:p w14:paraId="1838694F">
            <w:pPr>
              <w:pStyle w:val="6"/>
              <w:jc w:val="center"/>
            </w:pPr>
            <w:r>
              <w:t>12.10</w:t>
            </w:r>
          </w:p>
        </w:tc>
        <w:tc>
          <w:tcPr>
            <w:tcW w:w="7320" w:type="dxa"/>
          </w:tcPr>
          <w:p w14:paraId="37566BA6">
            <w:pPr>
              <w:pStyle w:val="6"/>
              <w:jc w:val="both"/>
            </w:pPr>
            <w:r>
              <w:t>Практические работы:</w:t>
            </w:r>
          </w:p>
          <w:p w14:paraId="5B436763">
            <w:pPr>
              <w:pStyle w:val="6"/>
              <w:jc w:val="both"/>
            </w:pPr>
            <w:r>
              <w:t>Наблюдение сплошных и линейчатых спектров излучения.</w:t>
            </w:r>
          </w:p>
          <w:p w14:paraId="090F236B">
            <w:pPr>
              <w:pStyle w:val="6"/>
              <w:jc w:val="both"/>
            </w:pPr>
            <w:r>
              <w:t>Исследование треков: измерение энергии частицы по тормозному пути (по фотографиям).</w:t>
            </w:r>
          </w:p>
          <w:p w14:paraId="6B138563">
            <w:pPr>
              <w:pStyle w:val="6"/>
              <w:jc w:val="both"/>
            </w:pPr>
            <w:r>
              <w:t>Измерение радиоактивного фона</w:t>
            </w:r>
          </w:p>
        </w:tc>
      </w:tr>
      <w:tr w14:paraId="548B62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5D7C3E1"/>
        </w:tc>
        <w:tc>
          <w:tcPr>
            <w:tcW w:w="1474" w:type="dxa"/>
          </w:tcPr>
          <w:p w14:paraId="6ACA5CF5">
            <w:pPr>
              <w:pStyle w:val="6"/>
              <w:jc w:val="center"/>
            </w:pPr>
            <w:r>
              <w:t>12.11</w:t>
            </w:r>
          </w:p>
        </w:tc>
        <w:tc>
          <w:tcPr>
            <w:tcW w:w="7320" w:type="dxa"/>
          </w:tcPr>
          <w:p w14:paraId="5988979A">
            <w:pPr>
              <w:pStyle w:val="6"/>
              <w:jc w:val="both"/>
            </w:pPr>
            <w:r>
              <w:t>Физические явления в природе: естественный радиоактивный фон, космические лучи, радиоактивное излучение природных минералов, действие радиоактивных излучений на организм человека</w:t>
            </w:r>
          </w:p>
        </w:tc>
      </w:tr>
      <w:tr w14:paraId="6BB3CD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23933E53"/>
        </w:tc>
        <w:tc>
          <w:tcPr>
            <w:tcW w:w="1474" w:type="dxa"/>
          </w:tcPr>
          <w:p w14:paraId="18244E8E">
            <w:pPr>
              <w:pStyle w:val="6"/>
              <w:jc w:val="center"/>
            </w:pPr>
            <w:r>
              <w:t>12.12</w:t>
            </w:r>
          </w:p>
        </w:tc>
        <w:tc>
          <w:tcPr>
            <w:tcW w:w="7320" w:type="dxa"/>
          </w:tcPr>
          <w:p w14:paraId="278E3FBF">
            <w:pPr>
              <w:pStyle w:val="6"/>
              <w:jc w:val="both"/>
            </w:pPr>
            <w:r>
              <w:t>Технические устройства: спектроскоп, индивидуальный дозиметр, камера Вильсона</w:t>
            </w:r>
          </w:p>
        </w:tc>
      </w:tr>
    </w:tbl>
    <w:p w14:paraId="5105E96D">
      <w:pPr>
        <w:pStyle w:val="6"/>
        <w:jc w:val="both"/>
      </w:pPr>
    </w:p>
    <w:p w14:paraId="346B07EE">
      <w:pPr>
        <w:pStyle w:val="6"/>
        <w:ind w:firstLine="540"/>
        <w:jc w:val="both"/>
      </w:pPr>
      <w:r>
        <w:t>Для проведения основного государственного экзамена по физике (далее - ОГЭ по физике) используется перечень (кодификатор) проверяемых требований к результатам освоения основной образовательной программы основного общего образования и элементов содержания</w:t>
      </w:r>
    </w:p>
    <w:p w14:paraId="76F40357">
      <w:pPr>
        <w:pStyle w:val="6"/>
        <w:jc w:val="both"/>
      </w:pPr>
    </w:p>
    <w:p w14:paraId="34636240">
      <w:pPr>
        <w:pStyle w:val="6"/>
        <w:jc w:val="right"/>
      </w:pPr>
      <w:r>
        <w:t>Таблица 22.6</w:t>
      </w:r>
    </w:p>
    <w:p w14:paraId="0B32A576">
      <w:pPr>
        <w:pStyle w:val="6"/>
        <w:jc w:val="both"/>
      </w:pPr>
    </w:p>
    <w:p w14:paraId="3445190B">
      <w:pPr>
        <w:pStyle w:val="6"/>
        <w:jc w:val="center"/>
      </w:pPr>
      <w:r>
        <w:t>Проверяемые на ОГЭ по физике требования</w:t>
      </w:r>
    </w:p>
    <w:p w14:paraId="4BD891C2">
      <w:pPr>
        <w:pStyle w:val="6"/>
        <w:jc w:val="center"/>
      </w:pPr>
      <w:r>
        <w:t>к результатам освоения основной образовательной программы</w:t>
      </w:r>
    </w:p>
    <w:p w14:paraId="5C309340">
      <w:pPr>
        <w:pStyle w:val="6"/>
        <w:jc w:val="center"/>
      </w:pPr>
      <w:r>
        <w:t>основного общего образования</w:t>
      </w:r>
    </w:p>
    <w:p w14:paraId="7D7889B4">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284"/>
      </w:tblGrid>
      <w:tr w14:paraId="59E122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395BDA3">
            <w:pPr>
              <w:pStyle w:val="6"/>
              <w:jc w:val="center"/>
            </w:pPr>
            <w:r>
              <w:t>Код проверяемого требования</w:t>
            </w:r>
          </w:p>
        </w:tc>
        <w:tc>
          <w:tcPr>
            <w:tcW w:w="8284" w:type="dxa"/>
          </w:tcPr>
          <w:p w14:paraId="6865D699">
            <w:pPr>
              <w:pStyle w:val="6"/>
              <w:jc w:val="center"/>
            </w:pPr>
            <w:r>
              <w:t>Проверяемые требования к предметным результатам базового уровня освоения основной образовательной программы основного общего образования на основе ФГОС</w:t>
            </w:r>
          </w:p>
        </w:tc>
      </w:tr>
      <w:tr w14:paraId="1A4113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C18EDAC">
            <w:pPr>
              <w:pStyle w:val="6"/>
              <w:jc w:val="center"/>
            </w:pPr>
            <w:r>
              <w:t>1</w:t>
            </w:r>
          </w:p>
        </w:tc>
        <w:tc>
          <w:tcPr>
            <w:tcW w:w="8284" w:type="dxa"/>
          </w:tcPr>
          <w:p w14:paraId="4380D7D0">
            <w:pPr>
              <w:pStyle w:val="6"/>
              <w:jc w:val="both"/>
            </w:pPr>
            <w:r>
              <w:t>Понимание роли физики в научной картине мира;</w:t>
            </w:r>
          </w:p>
          <w:p w14:paraId="4C9488BA">
            <w:pPr>
              <w:pStyle w:val="6"/>
              <w:jc w:val="both"/>
            </w:pPr>
            <w:r>
              <w:t>сформированность базовых представлений о закономерной связи и познаваемости явлений природы, о роли эксперимента в физике, о системообразующей роли физики в развитии естественных наук, техники и технологий, об эволюции физических знаний и их роли в целостной естественнонаучной картине мира, о вкладе российских и зарубежных ученых-физиков в развитие науки, объяснение процессов окружающего мира, развитие техники и технологий</w:t>
            </w:r>
          </w:p>
        </w:tc>
      </w:tr>
      <w:tr w14:paraId="3F1E6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8436B6F">
            <w:pPr>
              <w:pStyle w:val="6"/>
              <w:jc w:val="center"/>
            </w:pPr>
            <w:r>
              <w:t>2</w:t>
            </w:r>
          </w:p>
        </w:tc>
        <w:tc>
          <w:tcPr>
            <w:tcW w:w="8284" w:type="dxa"/>
          </w:tcPr>
          <w:p w14:paraId="5248E40C">
            <w:pPr>
              <w:pStyle w:val="6"/>
              <w:jc w:val="both"/>
            </w:pPr>
            <w:r>
              <w:t>Знания о видах материи (вещество и поле), о движении как способе существования материи, об атомно-молекулярной теории строения вещества, о физической сущности явлений природы (механических, тепловых, электромагнитных и квантовых);</w:t>
            </w:r>
          </w:p>
          <w:p w14:paraId="67F93467">
            <w:pPr>
              <w:pStyle w:val="6"/>
              <w:jc w:val="both"/>
            </w:pPr>
            <w:r>
              <w:t>умение различать явления по описанию их характерных свойств и на основе опытов, демонстрирующих данное физическое явление;</w:t>
            </w:r>
          </w:p>
          <w:p w14:paraId="49A3AE8C">
            <w:pPr>
              <w:pStyle w:val="6"/>
              <w:jc w:val="both"/>
            </w:pPr>
            <w:r>
              <w:t>умение распознавать проявление изученных физических явлений в окружающем мире, выделяя их существенные свойства (признаки)</w:t>
            </w:r>
          </w:p>
        </w:tc>
      </w:tr>
      <w:tr w14:paraId="10E854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FC66B8D">
            <w:pPr>
              <w:pStyle w:val="6"/>
              <w:jc w:val="center"/>
            </w:pPr>
            <w:r>
              <w:t>3</w:t>
            </w:r>
          </w:p>
        </w:tc>
        <w:tc>
          <w:tcPr>
            <w:tcW w:w="8284" w:type="dxa"/>
          </w:tcPr>
          <w:p w14:paraId="2B508897">
            <w:pPr>
              <w:pStyle w:val="6"/>
              <w:jc w:val="both"/>
            </w:pPr>
            <w:r>
              <w:t>Владение основами понятийного аппарата и символического языка физики и использование их для решения учебных задач;</w:t>
            </w:r>
          </w:p>
          <w:p w14:paraId="353D1AC8">
            <w:pPr>
              <w:pStyle w:val="6"/>
              <w:jc w:val="both"/>
            </w:pPr>
            <w:r>
              <w:t>умение характеризовать свойства тел, физические явления и процессы, используя фундаментальные и эмпирические законы</w:t>
            </w:r>
          </w:p>
        </w:tc>
      </w:tr>
      <w:tr w14:paraId="26BAD0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17FD34E">
            <w:pPr>
              <w:pStyle w:val="6"/>
              <w:jc w:val="center"/>
            </w:pPr>
            <w:r>
              <w:t>4</w:t>
            </w:r>
          </w:p>
        </w:tc>
        <w:tc>
          <w:tcPr>
            <w:tcW w:w="8284" w:type="dxa"/>
          </w:tcPr>
          <w:p w14:paraId="714CD63C">
            <w:pPr>
              <w:pStyle w:val="6"/>
              <w:jc w:val="both"/>
            </w:pPr>
            <w:r>
              <w:t>Умение описывать изученные свойства тел и физические явления, используя физические величины</w:t>
            </w:r>
          </w:p>
        </w:tc>
      </w:tr>
      <w:tr w14:paraId="33F82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A1CC44B">
            <w:pPr>
              <w:pStyle w:val="6"/>
              <w:jc w:val="center"/>
            </w:pPr>
            <w:r>
              <w:t>5</w:t>
            </w:r>
          </w:p>
        </w:tc>
        <w:tc>
          <w:tcPr>
            <w:tcW w:w="8284" w:type="dxa"/>
          </w:tcPr>
          <w:p w14:paraId="5D6463FD">
            <w:pPr>
              <w:pStyle w:val="6"/>
              <w:jc w:val="both"/>
            </w:pPr>
            <w:r>
              <w:t>Владение основами методов научного познания с учетом соблюдения правил безопасного труда:</w:t>
            </w:r>
          </w:p>
          <w:p w14:paraId="09238007">
            <w:pPr>
              <w:pStyle w:val="6"/>
              <w:jc w:val="both"/>
            </w:pPr>
            <w:r>
              <w:t>наблюдение физических явлений: умение самостоятельно собирать экспериментальную установку из данного набора оборудования по инструкции, описывать ход опыта и записывать его результаты, формулировать выводы;</w:t>
            </w:r>
          </w:p>
          <w:p w14:paraId="5001EEFF">
            <w:pPr>
              <w:pStyle w:val="6"/>
              <w:jc w:val="both"/>
            </w:pPr>
            <w:r>
              <w:t>проведение прямых и косвенных измерений физических величин: умение планировать измерения, самостоятельно собирать экспериментальную установку по инструкции, вычислять значение величины и анализировать полученные результаты с учетом заданной погрешности результатов измерений;</w:t>
            </w:r>
          </w:p>
          <w:p w14:paraId="0FA703DA">
            <w:pPr>
              <w:pStyle w:val="6"/>
              <w:jc w:val="both"/>
            </w:pPr>
            <w:r>
              <w:t>проведение несложных экспериментальных исследований; самостоятельно собирать экспериментальную установку и проводить исследование по инструкции, представлять полученные зависимости физических величин в виде таблиц и графиков, учитывать погрешности, делать выводы по результатам исследования</w:t>
            </w:r>
          </w:p>
        </w:tc>
      </w:tr>
      <w:tr w14:paraId="66BDF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7B5936C">
            <w:pPr>
              <w:pStyle w:val="6"/>
              <w:jc w:val="center"/>
            </w:pPr>
            <w:r>
              <w:t>6</w:t>
            </w:r>
          </w:p>
        </w:tc>
        <w:tc>
          <w:tcPr>
            <w:tcW w:w="8284" w:type="dxa"/>
          </w:tcPr>
          <w:p w14:paraId="32F7ACA3">
            <w:pPr>
              <w:pStyle w:val="6"/>
              <w:jc w:val="both"/>
            </w:pPr>
            <w:r>
              <w:t>Понимание характерных свойств физических моделей (материальная точка, абсолютно твердое тело, модели строения газов, жидкостей и твердых тел, планетарная модель атома, нуклонная модель атомного ядра) и умение применять их для объяснения физических процессов</w:t>
            </w:r>
          </w:p>
        </w:tc>
      </w:tr>
      <w:tr w14:paraId="31909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03A0E88">
            <w:pPr>
              <w:pStyle w:val="6"/>
              <w:jc w:val="center"/>
            </w:pPr>
            <w:r>
              <w:t>7</w:t>
            </w:r>
          </w:p>
        </w:tc>
        <w:tc>
          <w:tcPr>
            <w:tcW w:w="8284" w:type="dxa"/>
          </w:tcPr>
          <w:p w14:paraId="430862D3">
            <w:pPr>
              <w:pStyle w:val="6"/>
              <w:jc w:val="both"/>
            </w:pPr>
            <w:r>
              <w:t>Умение объяснять физические процессы и свойства тел, в том числе и в контексте ситуаций практико-ориентированного характера, в частности, выявлять причинно-следственные связи и строить объяснение с опорой на изученные свойства физических явлений, физические законы, закономерности и модели</w:t>
            </w:r>
          </w:p>
        </w:tc>
      </w:tr>
      <w:tr w14:paraId="700EC2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D09174E">
            <w:pPr>
              <w:pStyle w:val="6"/>
              <w:jc w:val="center"/>
            </w:pPr>
            <w:r>
              <w:t>8</w:t>
            </w:r>
          </w:p>
        </w:tc>
        <w:tc>
          <w:tcPr>
            <w:tcW w:w="8284" w:type="dxa"/>
          </w:tcPr>
          <w:p w14:paraId="39B52FE5">
            <w:pPr>
              <w:pStyle w:val="6"/>
              <w:jc w:val="both"/>
            </w:pPr>
            <w:r>
              <w:t>Умение решать расчетные задачи (на базе 2 - 3 уравнений), используя законы и формулы, связывающие физические величины, в частности, записывать краткое условие задачи, выявлять недостающие данные, выбирать законы и формулы, необходимые для ее решения, использовать справочные данные, проводить расчеты и оценивать реалистичность полученного значения физической величины; умение определять размерность физической величины, полученной при решении задачи</w:t>
            </w:r>
          </w:p>
        </w:tc>
      </w:tr>
      <w:tr w14:paraId="1B6794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D868EA5">
            <w:pPr>
              <w:pStyle w:val="6"/>
              <w:jc w:val="center"/>
            </w:pPr>
            <w:r>
              <w:t>9</w:t>
            </w:r>
          </w:p>
        </w:tc>
        <w:tc>
          <w:tcPr>
            <w:tcW w:w="8284" w:type="dxa"/>
          </w:tcPr>
          <w:p w14:paraId="12093DCE">
            <w:pPr>
              <w:pStyle w:val="6"/>
              <w:jc w:val="both"/>
            </w:pPr>
            <w:r>
              <w:t>Умение характеризовать принципы действия технических устройств, в том числе бытовых приборов, и промышленных технологических процессов по их описанию, используя знания о свойствах физических явлений и необходимые физические закономерности</w:t>
            </w:r>
          </w:p>
        </w:tc>
      </w:tr>
      <w:tr w14:paraId="466261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8BF6C5E">
            <w:pPr>
              <w:pStyle w:val="6"/>
              <w:jc w:val="center"/>
            </w:pPr>
            <w:r>
              <w:t>10</w:t>
            </w:r>
          </w:p>
        </w:tc>
        <w:tc>
          <w:tcPr>
            <w:tcW w:w="8284" w:type="dxa"/>
          </w:tcPr>
          <w:p w14:paraId="36853FD7">
            <w:pPr>
              <w:pStyle w:val="6"/>
              <w:jc w:val="both"/>
            </w:pPr>
            <w:r>
              <w:t>Умение использовать знания о физических явлениях в повседневной жизни для обеспечения безопасности при обращении с бытовыми приборами и техническими устройствами, сохранения здоровья и соблюдения норм экологического поведения в окружающей среде; понимание необходимости применения достижений физики и технологий для рационального природопользования</w:t>
            </w:r>
          </w:p>
        </w:tc>
      </w:tr>
      <w:tr w14:paraId="0F316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B3577D3">
            <w:pPr>
              <w:pStyle w:val="6"/>
              <w:jc w:val="center"/>
            </w:pPr>
            <w:r>
              <w:t>11</w:t>
            </w:r>
          </w:p>
        </w:tc>
        <w:tc>
          <w:tcPr>
            <w:tcW w:w="8284" w:type="dxa"/>
          </w:tcPr>
          <w:p w14:paraId="1E2E54A9">
            <w:pPr>
              <w:pStyle w:val="6"/>
              <w:jc w:val="both"/>
            </w:pPr>
            <w:r>
              <w:t>Опыт поиска, преобразования и представления информации физического содержания с использованием информационно-коммуникативных технологий;</w:t>
            </w:r>
          </w:p>
          <w:p w14:paraId="7088F186">
            <w:pPr>
              <w:pStyle w:val="6"/>
              <w:jc w:val="both"/>
            </w:pPr>
            <w:r>
              <w:t>умение оценивать достоверность полученной информации на основе имеющихся знаний и дополнительных источников;</w:t>
            </w:r>
          </w:p>
          <w:p w14:paraId="7E4A530C">
            <w:pPr>
              <w:pStyle w:val="6"/>
              <w:jc w:val="both"/>
            </w:pPr>
            <w:r>
              <w:t>умение использовать при выполнении учебных заданий научно-популярную литературу физического содержания, справочные материалы, ресурсы сети Интернет;</w:t>
            </w:r>
          </w:p>
          <w:p w14:paraId="48FC3D32">
            <w:pPr>
              <w:pStyle w:val="6"/>
              <w:jc w:val="both"/>
            </w:pPr>
            <w:r>
              <w:t>владение базовыми навыками преобразования информации из одной знаковой системы в другую; умение создавать собственные письменные и устные сообщения на основе информации из нескольких источников</w:t>
            </w:r>
          </w:p>
        </w:tc>
      </w:tr>
    </w:tbl>
    <w:p w14:paraId="0CFB8C6E">
      <w:pPr>
        <w:pStyle w:val="6"/>
        <w:jc w:val="both"/>
      </w:pPr>
    </w:p>
    <w:p w14:paraId="6BE5E59A">
      <w:pPr>
        <w:pStyle w:val="6"/>
        <w:jc w:val="right"/>
      </w:pPr>
      <w:r>
        <w:t>Таблица 22.7</w:t>
      </w:r>
    </w:p>
    <w:p w14:paraId="159FF982">
      <w:pPr>
        <w:pStyle w:val="6"/>
        <w:jc w:val="both"/>
      </w:pPr>
    </w:p>
    <w:p w14:paraId="70DD4AC5">
      <w:pPr>
        <w:pStyle w:val="6"/>
        <w:jc w:val="center"/>
      </w:pPr>
      <w:r>
        <w:t>Перечень элементов содержания, проверяемых на ОГЭ по физике</w:t>
      </w:r>
    </w:p>
    <w:p w14:paraId="1D61B34D">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8908"/>
      </w:tblGrid>
      <w:tr w14:paraId="1FA339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4765AAD">
            <w:pPr>
              <w:pStyle w:val="6"/>
              <w:jc w:val="center"/>
            </w:pPr>
            <w:r>
              <w:t>Код</w:t>
            </w:r>
          </w:p>
        </w:tc>
        <w:tc>
          <w:tcPr>
            <w:tcW w:w="8908" w:type="dxa"/>
          </w:tcPr>
          <w:p w14:paraId="27529FE9">
            <w:pPr>
              <w:pStyle w:val="6"/>
              <w:jc w:val="center"/>
            </w:pPr>
            <w:r>
              <w:t>Проверяемый элемент содержания</w:t>
            </w:r>
          </w:p>
        </w:tc>
      </w:tr>
      <w:tr w14:paraId="34B723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3EF6ABC">
            <w:pPr>
              <w:pStyle w:val="6"/>
              <w:jc w:val="center"/>
            </w:pPr>
            <w:r>
              <w:t>1</w:t>
            </w:r>
          </w:p>
        </w:tc>
        <w:tc>
          <w:tcPr>
            <w:tcW w:w="8908" w:type="dxa"/>
          </w:tcPr>
          <w:p w14:paraId="3B11B9FE">
            <w:pPr>
              <w:pStyle w:val="6"/>
              <w:jc w:val="both"/>
            </w:pPr>
            <w:r>
              <w:t>МЕХАНИЧЕСКИЕ ЯВЛЕНИЯ</w:t>
            </w:r>
          </w:p>
        </w:tc>
      </w:tr>
      <w:tr w14:paraId="7DF57C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6140288">
            <w:pPr>
              <w:pStyle w:val="6"/>
              <w:jc w:val="center"/>
            </w:pPr>
            <w:r>
              <w:t>1.1</w:t>
            </w:r>
          </w:p>
        </w:tc>
        <w:tc>
          <w:tcPr>
            <w:tcW w:w="8908" w:type="dxa"/>
          </w:tcPr>
          <w:p w14:paraId="5A54F19E">
            <w:pPr>
              <w:pStyle w:val="6"/>
              <w:jc w:val="both"/>
            </w:pPr>
            <w:r>
              <w:t>Механическое движение. Материальная точка. Система отсчета. Относительность движения</w:t>
            </w:r>
          </w:p>
        </w:tc>
      </w:tr>
      <w:tr w14:paraId="62EDB9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restart"/>
          </w:tcPr>
          <w:p w14:paraId="6BD72991">
            <w:pPr>
              <w:pStyle w:val="6"/>
              <w:jc w:val="center"/>
            </w:pPr>
            <w:r>
              <w:t>1.2</w:t>
            </w:r>
          </w:p>
        </w:tc>
        <w:tc>
          <w:tcPr>
            <w:tcW w:w="8908" w:type="dxa"/>
            <w:tcBorders>
              <w:bottom w:val="nil"/>
            </w:tcBorders>
          </w:tcPr>
          <w:p w14:paraId="59652925">
            <w:pPr>
              <w:pStyle w:val="6"/>
              <w:jc w:val="both"/>
            </w:pPr>
            <w:r>
              <w:t>Равномерное и неравномерное движение. Средняя скорость. Формула для вычисления средней скорости:</w:t>
            </w:r>
          </w:p>
        </w:tc>
      </w:tr>
      <w:tr w14:paraId="6EC107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continue"/>
          </w:tcPr>
          <w:p w14:paraId="12210499"/>
        </w:tc>
        <w:tc>
          <w:tcPr>
            <w:tcW w:w="8908" w:type="dxa"/>
            <w:tcBorders>
              <w:top w:val="nil"/>
            </w:tcBorders>
          </w:tcPr>
          <w:p w14:paraId="1C0B3DAE">
            <w:pPr>
              <w:pStyle w:val="6"/>
              <w:jc w:val="both"/>
            </w:pPr>
            <w:r>
              <w:rPr>
                <w:position w:val="-20"/>
              </w:rPr>
              <w:drawing>
                <wp:inline distT="0" distB="0" distL="0" distR="0">
                  <wp:extent cx="381000" cy="390525"/>
                  <wp:effectExtent l="0" t="0" r="0" b="0"/>
                  <wp:docPr id="333" name="Консультант Плюс"/>
                  <wp:cNvGraphicFramePr/>
                  <a:graphic xmlns:a="http://schemas.openxmlformats.org/drawingml/2006/main">
                    <a:graphicData uri="http://schemas.openxmlformats.org/drawingml/2006/picture">
                      <pic:pic xmlns:pic="http://schemas.openxmlformats.org/drawingml/2006/picture">
                        <pic:nvPicPr>
                          <pic:cNvPr id="333" name="Консультант Плюс"/>
                          <pic:cNvPicPr preferRelativeResize="0"/>
                        </pic:nvPicPr>
                        <pic:blipFill>
                          <a:blip r:embed="rId54" cstate="print">
                            <a:extLst>
                              <a:ext uri="{28A0092B-C50C-407E-A947-70E740481C1C}">
                                <a14:useLocalDpi xmlns:a14="http://schemas.microsoft.com/office/drawing/2010/main" val="0"/>
                              </a:ext>
                            </a:extLst>
                          </a:blip>
                          <a:srcRect/>
                          <a:stretch>
                            <a:fillRect/>
                          </a:stretch>
                        </pic:blipFill>
                        <pic:spPr>
                          <a:xfrm>
                            <a:off x="0" y="0"/>
                            <a:ext cx="381000" cy="390525"/>
                          </a:xfrm>
                          <a:prstGeom prst="rect">
                            <a:avLst/>
                          </a:prstGeom>
                          <a:noFill/>
                          <a:ln>
                            <a:noFill/>
                          </a:ln>
                        </pic:spPr>
                      </pic:pic>
                    </a:graphicData>
                  </a:graphic>
                </wp:inline>
              </w:drawing>
            </w:r>
          </w:p>
        </w:tc>
      </w:tr>
      <w:tr w14:paraId="2F7103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restart"/>
          </w:tcPr>
          <w:p w14:paraId="753AAA2C">
            <w:pPr>
              <w:pStyle w:val="6"/>
              <w:jc w:val="center"/>
            </w:pPr>
            <w:r>
              <w:t>1.3</w:t>
            </w:r>
          </w:p>
        </w:tc>
        <w:tc>
          <w:tcPr>
            <w:tcW w:w="8908" w:type="dxa"/>
            <w:tcBorders>
              <w:bottom w:val="nil"/>
            </w:tcBorders>
          </w:tcPr>
          <w:p w14:paraId="62A18CBD">
            <w:pPr>
              <w:pStyle w:val="6"/>
              <w:jc w:val="both"/>
            </w:pPr>
            <w:r>
              <w:t>Равномерное прямолинейное движение. Зависимость координаты тела от времени в случае равномерного прямолинейного движения:</w:t>
            </w:r>
          </w:p>
        </w:tc>
      </w:tr>
      <w:tr w14:paraId="7CCF6CF8">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77" w:type="dxa"/>
            <w:vMerge w:val="continue"/>
          </w:tcPr>
          <w:p w14:paraId="47E23D70"/>
        </w:tc>
        <w:tc>
          <w:tcPr>
            <w:tcW w:w="8908" w:type="dxa"/>
            <w:tcBorders>
              <w:top w:val="nil"/>
              <w:bottom w:val="nil"/>
            </w:tcBorders>
          </w:tcPr>
          <w:p w14:paraId="6FCEAD39">
            <w:pPr>
              <w:pStyle w:val="6"/>
              <w:jc w:val="both"/>
            </w:pPr>
            <w:r>
              <w:t>x(t) = x</w:t>
            </w:r>
            <w:r>
              <w:rPr>
                <w:vertAlign w:val="subscript"/>
              </w:rPr>
              <w:t>0</w:t>
            </w:r>
            <w:r>
              <w:t xml:space="preserve"> + v</w:t>
            </w:r>
            <w:r>
              <w:rPr>
                <w:vertAlign w:val="subscript"/>
              </w:rPr>
              <w:t>x</w:t>
            </w:r>
            <w:r>
              <w:t>t.</w:t>
            </w:r>
          </w:p>
        </w:tc>
      </w:tr>
      <w:tr w14:paraId="2769F2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continue"/>
          </w:tcPr>
          <w:p w14:paraId="0D8A698D"/>
        </w:tc>
        <w:tc>
          <w:tcPr>
            <w:tcW w:w="8908" w:type="dxa"/>
            <w:tcBorders>
              <w:top w:val="nil"/>
            </w:tcBorders>
          </w:tcPr>
          <w:p w14:paraId="10E45230">
            <w:pPr>
              <w:pStyle w:val="6"/>
              <w:jc w:val="both"/>
            </w:pPr>
            <w:r>
              <w:t>Графики зависимости от времени для проекции скорости, проекции перемещения, пути, координаты при равномерном прямолинейном движении</w:t>
            </w:r>
          </w:p>
        </w:tc>
      </w:tr>
      <w:tr w14:paraId="404025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restart"/>
          </w:tcPr>
          <w:p w14:paraId="1911889F">
            <w:pPr>
              <w:pStyle w:val="6"/>
              <w:jc w:val="center"/>
            </w:pPr>
            <w:r>
              <w:t>1.4</w:t>
            </w:r>
          </w:p>
        </w:tc>
        <w:tc>
          <w:tcPr>
            <w:tcW w:w="8908" w:type="dxa"/>
            <w:tcBorders>
              <w:bottom w:val="nil"/>
            </w:tcBorders>
          </w:tcPr>
          <w:p w14:paraId="44062DC0">
            <w:pPr>
              <w:pStyle w:val="6"/>
              <w:jc w:val="both"/>
            </w:pPr>
            <w:r>
              <w:t>Зависимость координаты тела от времени в случае равноускоренного прямолинейного движения:</w:t>
            </w:r>
          </w:p>
        </w:tc>
      </w:tr>
      <w:tr w14:paraId="2BE31F03">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77" w:type="dxa"/>
            <w:vMerge w:val="continue"/>
          </w:tcPr>
          <w:p w14:paraId="583E8CEB"/>
        </w:tc>
        <w:tc>
          <w:tcPr>
            <w:tcW w:w="8908" w:type="dxa"/>
            <w:tcBorders>
              <w:top w:val="nil"/>
              <w:bottom w:val="nil"/>
            </w:tcBorders>
          </w:tcPr>
          <w:p w14:paraId="6ABC900A">
            <w:pPr>
              <w:pStyle w:val="6"/>
              <w:jc w:val="both"/>
            </w:pPr>
            <w:r>
              <w:rPr>
                <w:position w:val="-23"/>
              </w:rPr>
              <w:drawing>
                <wp:inline distT="0" distB="0" distL="0" distR="0">
                  <wp:extent cx="1438275" cy="419100"/>
                  <wp:effectExtent l="0" t="0" r="0" b="0"/>
                  <wp:docPr id="334" name="Консультант Плюс"/>
                  <wp:cNvGraphicFramePr/>
                  <a:graphic xmlns:a="http://schemas.openxmlformats.org/drawingml/2006/main">
                    <a:graphicData uri="http://schemas.openxmlformats.org/drawingml/2006/picture">
                      <pic:pic xmlns:pic="http://schemas.openxmlformats.org/drawingml/2006/picture">
                        <pic:nvPicPr>
                          <pic:cNvPr id="334" name="Консультант Плюс"/>
                          <pic:cNvPicPr preferRelativeResize="0"/>
                        </pic:nvPicPr>
                        <pic:blipFill>
                          <a:blip r:embed="rId55" cstate="print">
                            <a:extLst>
                              <a:ext uri="{28A0092B-C50C-407E-A947-70E740481C1C}">
                                <a14:useLocalDpi xmlns:a14="http://schemas.microsoft.com/office/drawing/2010/main" val="0"/>
                              </a:ext>
                            </a:extLst>
                          </a:blip>
                          <a:srcRect/>
                          <a:stretch>
                            <a:fillRect/>
                          </a:stretch>
                        </pic:blipFill>
                        <pic:spPr>
                          <a:xfrm>
                            <a:off x="0" y="0"/>
                            <a:ext cx="1438275" cy="419100"/>
                          </a:xfrm>
                          <a:prstGeom prst="rect">
                            <a:avLst/>
                          </a:prstGeom>
                          <a:noFill/>
                          <a:ln>
                            <a:noFill/>
                          </a:ln>
                        </pic:spPr>
                      </pic:pic>
                    </a:graphicData>
                  </a:graphic>
                </wp:inline>
              </w:drawing>
            </w:r>
          </w:p>
        </w:tc>
      </w:tr>
      <w:tr w14:paraId="178FB261">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77" w:type="dxa"/>
            <w:vMerge w:val="continue"/>
          </w:tcPr>
          <w:p w14:paraId="6AF036DF"/>
        </w:tc>
        <w:tc>
          <w:tcPr>
            <w:tcW w:w="8908" w:type="dxa"/>
            <w:tcBorders>
              <w:top w:val="nil"/>
              <w:bottom w:val="nil"/>
            </w:tcBorders>
          </w:tcPr>
          <w:p w14:paraId="6033BBCF">
            <w:pPr>
              <w:pStyle w:val="6"/>
              <w:jc w:val="both"/>
            </w:pPr>
            <w:r>
              <w:t>Формулы для проекции перемещения, проекции скорости и проекции ускорения при равноускоренном прямолинейном движении:</w:t>
            </w:r>
          </w:p>
        </w:tc>
      </w:tr>
      <w:tr w14:paraId="6109A577">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77" w:type="dxa"/>
            <w:vMerge w:val="continue"/>
          </w:tcPr>
          <w:p w14:paraId="4B37E9D5"/>
        </w:tc>
        <w:tc>
          <w:tcPr>
            <w:tcW w:w="8908" w:type="dxa"/>
            <w:tcBorders>
              <w:top w:val="nil"/>
              <w:bottom w:val="nil"/>
            </w:tcBorders>
          </w:tcPr>
          <w:p w14:paraId="728215D5">
            <w:pPr>
              <w:pStyle w:val="6"/>
              <w:jc w:val="both"/>
            </w:pPr>
            <w:r>
              <w:rPr>
                <w:position w:val="-23"/>
              </w:rPr>
              <w:drawing>
                <wp:inline distT="0" distB="0" distL="0" distR="0">
                  <wp:extent cx="1304925" cy="419100"/>
                  <wp:effectExtent l="0" t="0" r="0" b="0"/>
                  <wp:docPr id="335" name="Консультант Плюс"/>
                  <wp:cNvGraphicFramePr/>
                  <a:graphic xmlns:a="http://schemas.openxmlformats.org/drawingml/2006/main">
                    <a:graphicData uri="http://schemas.openxmlformats.org/drawingml/2006/picture">
                      <pic:pic xmlns:pic="http://schemas.openxmlformats.org/drawingml/2006/picture">
                        <pic:nvPicPr>
                          <pic:cNvPr id="335" name="Консультант Плюс"/>
                          <pic:cNvPicPr preferRelativeResize="0"/>
                        </pic:nvPicPr>
                        <pic:blipFill>
                          <a:blip r:embed="rId56" cstate="print">
                            <a:extLst>
                              <a:ext uri="{28A0092B-C50C-407E-A947-70E740481C1C}">
                                <a14:useLocalDpi xmlns:a14="http://schemas.microsoft.com/office/drawing/2010/main" val="0"/>
                              </a:ext>
                            </a:extLst>
                          </a:blip>
                          <a:srcRect/>
                          <a:stretch>
                            <a:fillRect/>
                          </a:stretch>
                        </pic:blipFill>
                        <pic:spPr>
                          <a:xfrm>
                            <a:off x="0" y="0"/>
                            <a:ext cx="1304925" cy="419100"/>
                          </a:xfrm>
                          <a:prstGeom prst="rect">
                            <a:avLst/>
                          </a:prstGeom>
                          <a:noFill/>
                          <a:ln>
                            <a:noFill/>
                          </a:ln>
                        </pic:spPr>
                      </pic:pic>
                    </a:graphicData>
                  </a:graphic>
                </wp:inline>
              </w:drawing>
            </w:r>
          </w:p>
        </w:tc>
      </w:tr>
      <w:tr w14:paraId="23C4C129">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77" w:type="dxa"/>
            <w:vMerge w:val="continue"/>
          </w:tcPr>
          <w:p w14:paraId="47450F6E"/>
        </w:tc>
        <w:tc>
          <w:tcPr>
            <w:tcW w:w="8908" w:type="dxa"/>
            <w:tcBorders>
              <w:top w:val="nil"/>
              <w:bottom w:val="nil"/>
            </w:tcBorders>
          </w:tcPr>
          <w:p w14:paraId="2F2CD0C9">
            <w:pPr>
              <w:pStyle w:val="6"/>
              <w:jc w:val="both"/>
            </w:pPr>
            <w:r>
              <w:rPr>
                <w:position w:val="-8"/>
              </w:rPr>
              <w:drawing>
                <wp:inline distT="0" distB="0" distL="0" distR="0">
                  <wp:extent cx="1095375" cy="228600"/>
                  <wp:effectExtent l="0" t="0" r="0" b="0"/>
                  <wp:docPr id="336" name="Консультант Плюс"/>
                  <wp:cNvGraphicFramePr/>
                  <a:graphic xmlns:a="http://schemas.openxmlformats.org/drawingml/2006/main">
                    <a:graphicData uri="http://schemas.openxmlformats.org/drawingml/2006/picture">
                      <pic:pic xmlns:pic="http://schemas.openxmlformats.org/drawingml/2006/picture">
                        <pic:nvPicPr>
                          <pic:cNvPr id="336" name="Консультант Плюс"/>
                          <pic:cNvPicPr preferRelativeResize="0"/>
                        </pic:nvPicPr>
                        <pic:blipFill>
                          <a:blip r:embed="rId57" cstate="print">
                            <a:extLst>
                              <a:ext uri="{28A0092B-C50C-407E-A947-70E740481C1C}">
                                <a14:useLocalDpi xmlns:a14="http://schemas.microsoft.com/office/drawing/2010/main" val="0"/>
                              </a:ext>
                            </a:extLst>
                          </a:blip>
                          <a:srcRect/>
                          <a:stretch>
                            <a:fillRect/>
                          </a:stretch>
                        </pic:blipFill>
                        <pic:spPr>
                          <a:xfrm>
                            <a:off x="0" y="0"/>
                            <a:ext cx="1095375" cy="228600"/>
                          </a:xfrm>
                          <a:prstGeom prst="rect">
                            <a:avLst/>
                          </a:prstGeom>
                          <a:noFill/>
                          <a:ln>
                            <a:noFill/>
                          </a:ln>
                        </pic:spPr>
                      </pic:pic>
                    </a:graphicData>
                  </a:graphic>
                </wp:inline>
              </w:drawing>
            </w:r>
          </w:p>
        </w:tc>
      </w:tr>
      <w:tr w14:paraId="2930E2C2">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77" w:type="dxa"/>
            <w:vMerge w:val="continue"/>
          </w:tcPr>
          <w:p w14:paraId="59611DFA"/>
        </w:tc>
        <w:tc>
          <w:tcPr>
            <w:tcW w:w="8908" w:type="dxa"/>
            <w:tcBorders>
              <w:top w:val="nil"/>
              <w:bottom w:val="nil"/>
            </w:tcBorders>
          </w:tcPr>
          <w:p w14:paraId="3BF855D5">
            <w:pPr>
              <w:pStyle w:val="6"/>
              <w:jc w:val="both"/>
            </w:pPr>
            <w:r>
              <w:t>a</w:t>
            </w:r>
            <w:r>
              <w:rPr>
                <w:vertAlign w:val="subscript"/>
              </w:rPr>
              <w:t>x</w:t>
            </w:r>
            <w:r>
              <w:t>(t) = const,</w:t>
            </w:r>
          </w:p>
        </w:tc>
      </w:tr>
      <w:tr w14:paraId="3E6FBCAC">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77" w:type="dxa"/>
            <w:vMerge w:val="continue"/>
          </w:tcPr>
          <w:p w14:paraId="22B5F1C7"/>
        </w:tc>
        <w:tc>
          <w:tcPr>
            <w:tcW w:w="8908" w:type="dxa"/>
            <w:tcBorders>
              <w:top w:val="nil"/>
              <w:bottom w:val="nil"/>
            </w:tcBorders>
          </w:tcPr>
          <w:p w14:paraId="08098298">
            <w:pPr>
              <w:pStyle w:val="6"/>
              <w:jc w:val="both"/>
            </w:pPr>
            <w:r>
              <w:t>v</w:t>
            </w:r>
            <w:r>
              <w:rPr>
                <w:vertAlign w:val="subscript"/>
              </w:rPr>
              <w:t>2x</w:t>
            </w:r>
            <w:r>
              <w:rPr>
                <w:vertAlign w:val="superscript"/>
              </w:rPr>
              <w:t>2</w:t>
            </w:r>
            <w:r>
              <w:t xml:space="preserve"> - v</w:t>
            </w:r>
            <w:r>
              <w:rPr>
                <w:vertAlign w:val="subscript"/>
              </w:rPr>
              <w:t>1x</w:t>
            </w:r>
            <w:r>
              <w:rPr>
                <w:vertAlign w:val="superscript"/>
              </w:rPr>
              <w:t>2</w:t>
            </w:r>
            <w:r>
              <w:t xml:space="preserve"> = 2a</w:t>
            </w:r>
            <w:r>
              <w:rPr>
                <w:vertAlign w:val="subscript"/>
              </w:rPr>
              <w:t>x</w:t>
            </w:r>
            <w:r>
              <w:t>s</w:t>
            </w:r>
            <w:r>
              <w:rPr>
                <w:vertAlign w:val="subscript"/>
              </w:rPr>
              <w:t>x</w:t>
            </w:r>
            <w:r>
              <w:t>.</w:t>
            </w:r>
          </w:p>
        </w:tc>
      </w:tr>
      <w:tr w14:paraId="3F1F4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continue"/>
          </w:tcPr>
          <w:p w14:paraId="118D90C4"/>
        </w:tc>
        <w:tc>
          <w:tcPr>
            <w:tcW w:w="8908" w:type="dxa"/>
            <w:tcBorders>
              <w:top w:val="nil"/>
            </w:tcBorders>
          </w:tcPr>
          <w:p w14:paraId="22D02252">
            <w:pPr>
              <w:pStyle w:val="6"/>
              <w:jc w:val="both"/>
            </w:pPr>
            <w:r>
              <w:t>Графики зависимости от времени для проекции ускорения, проекции скорости, проекции перемещения, координаты при равноускоренном прямолинейном движении</w:t>
            </w:r>
          </w:p>
        </w:tc>
      </w:tr>
      <w:tr w14:paraId="4B4B8E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E483262">
            <w:pPr>
              <w:pStyle w:val="6"/>
              <w:jc w:val="center"/>
            </w:pPr>
            <w:r>
              <w:t>1.5</w:t>
            </w:r>
          </w:p>
        </w:tc>
        <w:tc>
          <w:tcPr>
            <w:tcW w:w="8908" w:type="dxa"/>
          </w:tcPr>
          <w:p w14:paraId="20DCADF2">
            <w:pPr>
              <w:pStyle w:val="6"/>
              <w:jc w:val="both"/>
            </w:pPr>
            <w:r>
              <w:t>Свободное падение. Формулы, описывающие свободное падение тела по вертикали (движение тела вниз или вверх относительно поверхности Земли). Графики зависимости от времени для проекции ускорения, проекции скорости и координаты при свободном падении тела по вертикали</w:t>
            </w:r>
          </w:p>
        </w:tc>
      </w:tr>
      <w:tr w14:paraId="11C540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restart"/>
          </w:tcPr>
          <w:p w14:paraId="790526CF">
            <w:pPr>
              <w:pStyle w:val="6"/>
              <w:jc w:val="center"/>
            </w:pPr>
            <w:r>
              <w:t>1.6</w:t>
            </w:r>
          </w:p>
        </w:tc>
        <w:tc>
          <w:tcPr>
            <w:tcW w:w="8908" w:type="dxa"/>
            <w:tcBorders>
              <w:bottom w:val="nil"/>
            </w:tcBorders>
          </w:tcPr>
          <w:p w14:paraId="2C7C214D">
            <w:pPr>
              <w:pStyle w:val="6"/>
              <w:jc w:val="both"/>
            </w:pPr>
            <w:r>
              <w:t>Скорость равномерного движения тела по окружности. Направление скорости.</w:t>
            </w:r>
          </w:p>
          <w:p w14:paraId="550E2616">
            <w:pPr>
              <w:pStyle w:val="6"/>
              <w:jc w:val="both"/>
            </w:pPr>
            <w:r>
              <w:t>Формула для вычисления скорости через радиус окружности и период обращения:</w:t>
            </w:r>
          </w:p>
        </w:tc>
      </w:tr>
      <w:tr w14:paraId="4DAA7A74">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77" w:type="dxa"/>
            <w:vMerge w:val="continue"/>
          </w:tcPr>
          <w:p w14:paraId="2595819F"/>
        </w:tc>
        <w:tc>
          <w:tcPr>
            <w:tcW w:w="8908" w:type="dxa"/>
            <w:tcBorders>
              <w:top w:val="nil"/>
              <w:bottom w:val="nil"/>
            </w:tcBorders>
          </w:tcPr>
          <w:p w14:paraId="7C63B1AF">
            <w:pPr>
              <w:pStyle w:val="6"/>
              <w:jc w:val="both"/>
            </w:pPr>
            <w:r>
              <w:rPr>
                <w:position w:val="-20"/>
              </w:rPr>
              <w:drawing>
                <wp:inline distT="0" distB="0" distL="0" distR="0">
                  <wp:extent cx="609600" cy="390525"/>
                  <wp:effectExtent l="0" t="0" r="0" b="0"/>
                  <wp:docPr id="337" name="Консультант Плюс"/>
                  <wp:cNvGraphicFramePr/>
                  <a:graphic xmlns:a="http://schemas.openxmlformats.org/drawingml/2006/main">
                    <a:graphicData uri="http://schemas.openxmlformats.org/drawingml/2006/picture">
                      <pic:pic xmlns:pic="http://schemas.openxmlformats.org/drawingml/2006/picture">
                        <pic:nvPicPr>
                          <pic:cNvPr id="337" name="Консультант Плюс"/>
                          <pic:cNvPicPr preferRelativeResize="0"/>
                        </pic:nvPicPr>
                        <pic:blipFill>
                          <a:blip r:embed="rId58" cstate="print">
                            <a:extLst>
                              <a:ext uri="{28A0092B-C50C-407E-A947-70E740481C1C}">
                                <a14:useLocalDpi xmlns:a14="http://schemas.microsoft.com/office/drawing/2010/main" val="0"/>
                              </a:ext>
                            </a:extLst>
                          </a:blip>
                          <a:srcRect/>
                          <a:stretch>
                            <a:fillRect/>
                          </a:stretch>
                        </pic:blipFill>
                        <pic:spPr>
                          <a:xfrm>
                            <a:off x="0" y="0"/>
                            <a:ext cx="609600" cy="390525"/>
                          </a:xfrm>
                          <a:prstGeom prst="rect">
                            <a:avLst/>
                          </a:prstGeom>
                          <a:noFill/>
                          <a:ln>
                            <a:noFill/>
                          </a:ln>
                        </pic:spPr>
                      </pic:pic>
                    </a:graphicData>
                  </a:graphic>
                </wp:inline>
              </w:drawing>
            </w:r>
          </w:p>
        </w:tc>
      </w:tr>
      <w:tr w14:paraId="79550AC8">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77" w:type="dxa"/>
            <w:vMerge w:val="continue"/>
          </w:tcPr>
          <w:p w14:paraId="58FAA870"/>
        </w:tc>
        <w:tc>
          <w:tcPr>
            <w:tcW w:w="8908" w:type="dxa"/>
            <w:tcBorders>
              <w:top w:val="nil"/>
              <w:bottom w:val="nil"/>
            </w:tcBorders>
          </w:tcPr>
          <w:p w14:paraId="06C6B67D">
            <w:pPr>
              <w:pStyle w:val="6"/>
              <w:jc w:val="both"/>
            </w:pPr>
            <w:r>
              <w:t>Центростремительное ускорение. Направление центростремительного ускорения. Формула для вычисления ускорения:</w:t>
            </w:r>
          </w:p>
        </w:tc>
      </w:tr>
      <w:tr w14:paraId="2512EFC3">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77" w:type="dxa"/>
            <w:vMerge w:val="continue"/>
          </w:tcPr>
          <w:p w14:paraId="5CBD1BD2"/>
        </w:tc>
        <w:tc>
          <w:tcPr>
            <w:tcW w:w="8908" w:type="dxa"/>
            <w:tcBorders>
              <w:top w:val="nil"/>
              <w:bottom w:val="nil"/>
            </w:tcBorders>
          </w:tcPr>
          <w:p w14:paraId="1F217A9E">
            <w:pPr>
              <w:pStyle w:val="6"/>
              <w:jc w:val="both"/>
            </w:pPr>
            <w:r>
              <w:rPr>
                <w:position w:val="-23"/>
              </w:rPr>
              <w:drawing>
                <wp:inline distT="0" distB="0" distL="0" distR="0">
                  <wp:extent cx="533400" cy="419100"/>
                  <wp:effectExtent l="0" t="0" r="0" b="0"/>
                  <wp:docPr id="338" name="Консультант Плюс"/>
                  <wp:cNvGraphicFramePr/>
                  <a:graphic xmlns:a="http://schemas.openxmlformats.org/drawingml/2006/main">
                    <a:graphicData uri="http://schemas.openxmlformats.org/drawingml/2006/picture">
                      <pic:pic xmlns:pic="http://schemas.openxmlformats.org/drawingml/2006/picture">
                        <pic:nvPicPr>
                          <pic:cNvPr id="338" name="Консультант Плюс"/>
                          <pic:cNvPicPr preferRelativeResize="0"/>
                        </pic:nvPicPr>
                        <pic:blipFill>
                          <a:blip r:embed="rId59" cstate="print">
                            <a:extLst>
                              <a:ext uri="{28A0092B-C50C-407E-A947-70E740481C1C}">
                                <a14:useLocalDpi xmlns:a14="http://schemas.microsoft.com/office/drawing/2010/main" val="0"/>
                              </a:ext>
                            </a:extLst>
                          </a:blip>
                          <a:srcRect/>
                          <a:stretch>
                            <a:fillRect/>
                          </a:stretch>
                        </pic:blipFill>
                        <pic:spPr>
                          <a:xfrm>
                            <a:off x="0" y="0"/>
                            <a:ext cx="533400" cy="419100"/>
                          </a:xfrm>
                          <a:prstGeom prst="rect">
                            <a:avLst/>
                          </a:prstGeom>
                          <a:noFill/>
                          <a:ln>
                            <a:noFill/>
                          </a:ln>
                        </pic:spPr>
                      </pic:pic>
                    </a:graphicData>
                  </a:graphic>
                </wp:inline>
              </w:drawing>
            </w:r>
          </w:p>
        </w:tc>
      </w:tr>
      <w:tr w14:paraId="0DFDD4EC">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77" w:type="dxa"/>
            <w:vMerge w:val="continue"/>
          </w:tcPr>
          <w:p w14:paraId="0D6A6CF5"/>
        </w:tc>
        <w:tc>
          <w:tcPr>
            <w:tcW w:w="8908" w:type="dxa"/>
            <w:tcBorders>
              <w:top w:val="nil"/>
              <w:bottom w:val="nil"/>
            </w:tcBorders>
          </w:tcPr>
          <w:p w14:paraId="2BE85311">
            <w:pPr>
              <w:pStyle w:val="6"/>
              <w:jc w:val="both"/>
            </w:pPr>
            <w:r>
              <w:t>Формула, связывающая период и частоту обращения:</w:t>
            </w:r>
          </w:p>
        </w:tc>
      </w:tr>
      <w:tr w14:paraId="08BC49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continue"/>
          </w:tcPr>
          <w:p w14:paraId="105DD688"/>
        </w:tc>
        <w:tc>
          <w:tcPr>
            <w:tcW w:w="8908" w:type="dxa"/>
            <w:tcBorders>
              <w:top w:val="nil"/>
            </w:tcBorders>
          </w:tcPr>
          <w:p w14:paraId="2C2A2BDC">
            <w:pPr>
              <w:pStyle w:val="6"/>
              <w:jc w:val="both"/>
            </w:pPr>
            <w:r>
              <w:rPr>
                <w:position w:val="-20"/>
              </w:rPr>
              <w:drawing>
                <wp:inline distT="0" distB="0" distL="0" distR="0">
                  <wp:extent cx="390525" cy="390525"/>
                  <wp:effectExtent l="0" t="0" r="0" b="0"/>
                  <wp:docPr id="339" name="Консультант Плюс"/>
                  <wp:cNvGraphicFramePr/>
                  <a:graphic xmlns:a="http://schemas.openxmlformats.org/drawingml/2006/main">
                    <a:graphicData uri="http://schemas.openxmlformats.org/drawingml/2006/picture">
                      <pic:pic xmlns:pic="http://schemas.openxmlformats.org/drawingml/2006/picture">
                        <pic:nvPicPr>
                          <pic:cNvPr id="339" name="Консультант Плюс"/>
                          <pic:cNvPicPr preferRelativeResize="0"/>
                        </pic:nvPicPr>
                        <pic:blipFill>
                          <a:blip r:embed="rId60" cstate="print">
                            <a:extLst>
                              <a:ext uri="{28A0092B-C50C-407E-A947-70E740481C1C}">
                                <a14:useLocalDpi xmlns:a14="http://schemas.microsoft.com/office/drawing/2010/main" val="0"/>
                              </a:ext>
                            </a:extLst>
                          </a:blip>
                          <a:srcRect/>
                          <a:stretch>
                            <a:fillRect/>
                          </a:stretch>
                        </pic:blipFill>
                        <pic:spPr>
                          <a:xfrm>
                            <a:off x="0" y="0"/>
                            <a:ext cx="390525" cy="390525"/>
                          </a:xfrm>
                          <a:prstGeom prst="rect">
                            <a:avLst/>
                          </a:prstGeom>
                          <a:noFill/>
                          <a:ln>
                            <a:noFill/>
                          </a:ln>
                        </pic:spPr>
                      </pic:pic>
                    </a:graphicData>
                  </a:graphic>
                </wp:inline>
              </w:drawing>
            </w:r>
          </w:p>
        </w:tc>
      </w:tr>
      <w:tr w14:paraId="3711E9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restart"/>
          </w:tcPr>
          <w:p w14:paraId="74233EE3">
            <w:pPr>
              <w:pStyle w:val="6"/>
              <w:jc w:val="center"/>
            </w:pPr>
            <w:r>
              <w:t>1.7</w:t>
            </w:r>
          </w:p>
        </w:tc>
        <w:tc>
          <w:tcPr>
            <w:tcW w:w="8908" w:type="dxa"/>
            <w:tcBorders>
              <w:bottom w:val="nil"/>
            </w:tcBorders>
          </w:tcPr>
          <w:p w14:paraId="7EA0A696">
            <w:pPr>
              <w:pStyle w:val="6"/>
              <w:jc w:val="both"/>
            </w:pPr>
            <w:r>
              <w:t>Масса. Плотность вещества. Формула для вычисления плотности:</w:t>
            </w:r>
          </w:p>
        </w:tc>
      </w:tr>
      <w:tr w14:paraId="2DDA5A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continue"/>
          </w:tcPr>
          <w:p w14:paraId="1B179791"/>
        </w:tc>
        <w:tc>
          <w:tcPr>
            <w:tcW w:w="8908" w:type="dxa"/>
            <w:tcBorders>
              <w:top w:val="nil"/>
            </w:tcBorders>
          </w:tcPr>
          <w:p w14:paraId="15950DE8">
            <w:pPr>
              <w:pStyle w:val="6"/>
              <w:jc w:val="both"/>
            </w:pPr>
            <w:r>
              <w:rPr>
                <w:position w:val="-20"/>
              </w:rPr>
              <w:drawing>
                <wp:inline distT="0" distB="0" distL="0" distR="0">
                  <wp:extent cx="409575" cy="390525"/>
                  <wp:effectExtent l="0" t="0" r="0" b="0"/>
                  <wp:docPr id="340" name="Консультант Плюс"/>
                  <wp:cNvGraphicFramePr/>
                  <a:graphic xmlns:a="http://schemas.openxmlformats.org/drawingml/2006/main">
                    <a:graphicData uri="http://schemas.openxmlformats.org/drawingml/2006/picture">
                      <pic:pic xmlns:pic="http://schemas.openxmlformats.org/drawingml/2006/picture">
                        <pic:nvPicPr>
                          <pic:cNvPr id="340" name="Консультант Плюс"/>
                          <pic:cNvPicPr preferRelativeResize="0"/>
                        </pic:nvPicPr>
                        <pic:blipFill>
                          <a:blip r:embed="rId61" cstate="print">
                            <a:extLst>
                              <a:ext uri="{28A0092B-C50C-407E-A947-70E740481C1C}">
                                <a14:useLocalDpi xmlns:a14="http://schemas.microsoft.com/office/drawing/2010/main" val="0"/>
                              </a:ext>
                            </a:extLst>
                          </a:blip>
                          <a:srcRect/>
                          <a:stretch>
                            <a:fillRect/>
                          </a:stretch>
                        </pic:blipFill>
                        <pic:spPr>
                          <a:xfrm>
                            <a:off x="0" y="0"/>
                            <a:ext cx="409575" cy="390525"/>
                          </a:xfrm>
                          <a:prstGeom prst="rect">
                            <a:avLst/>
                          </a:prstGeom>
                          <a:noFill/>
                          <a:ln>
                            <a:noFill/>
                          </a:ln>
                        </pic:spPr>
                      </pic:pic>
                    </a:graphicData>
                  </a:graphic>
                </wp:inline>
              </w:drawing>
            </w:r>
          </w:p>
        </w:tc>
      </w:tr>
      <w:tr w14:paraId="0E26EACD">
        <w:tblPrEx>
          <w:tblCellMar>
            <w:top w:w="102" w:type="dxa"/>
            <w:left w:w="62" w:type="dxa"/>
            <w:bottom w:w="102" w:type="dxa"/>
            <w:right w:w="62" w:type="dxa"/>
          </w:tblCellMar>
        </w:tblPrEx>
        <w:tc>
          <w:tcPr>
            <w:tcW w:w="1077" w:type="dxa"/>
          </w:tcPr>
          <w:p w14:paraId="12B44CBC">
            <w:pPr>
              <w:pStyle w:val="6"/>
              <w:jc w:val="center"/>
            </w:pPr>
            <w:r>
              <w:t>1.8</w:t>
            </w:r>
          </w:p>
        </w:tc>
        <w:tc>
          <w:tcPr>
            <w:tcW w:w="8908" w:type="dxa"/>
          </w:tcPr>
          <w:p w14:paraId="24B4125A">
            <w:pPr>
              <w:pStyle w:val="6"/>
              <w:jc w:val="both"/>
            </w:pPr>
            <w:r>
              <w:t>Сила - векторная физическая величина. Сложение сил</w:t>
            </w:r>
          </w:p>
        </w:tc>
      </w:tr>
      <w:tr w14:paraId="08823F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2AA3987">
            <w:pPr>
              <w:pStyle w:val="6"/>
              <w:jc w:val="center"/>
            </w:pPr>
            <w:r>
              <w:t>1.9</w:t>
            </w:r>
          </w:p>
        </w:tc>
        <w:tc>
          <w:tcPr>
            <w:tcW w:w="8908" w:type="dxa"/>
          </w:tcPr>
          <w:p w14:paraId="1A6BE1B1">
            <w:pPr>
              <w:pStyle w:val="6"/>
              <w:jc w:val="both"/>
            </w:pPr>
            <w:r>
              <w:t>Явление инерции. Первый закон Ньютона</w:t>
            </w:r>
          </w:p>
        </w:tc>
      </w:tr>
      <w:tr w14:paraId="705004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restart"/>
          </w:tcPr>
          <w:p w14:paraId="3C70DAD5">
            <w:pPr>
              <w:pStyle w:val="6"/>
              <w:jc w:val="center"/>
            </w:pPr>
            <w:r>
              <w:t>1.10</w:t>
            </w:r>
          </w:p>
        </w:tc>
        <w:tc>
          <w:tcPr>
            <w:tcW w:w="8908" w:type="dxa"/>
            <w:tcBorders>
              <w:bottom w:val="nil"/>
            </w:tcBorders>
          </w:tcPr>
          <w:p w14:paraId="4C466443">
            <w:pPr>
              <w:pStyle w:val="6"/>
              <w:jc w:val="both"/>
            </w:pPr>
            <w:r>
              <w:t>Второй закон Ньютона:</w:t>
            </w:r>
          </w:p>
        </w:tc>
      </w:tr>
      <w:tr w14:paraId="7D54A46D">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77" w:type="dxa"/>
            <w:vMerge w:val="continue"/>
          </w:tcPr>
          <w:p w14:paraId="1AA57904"/>
        </w:tc>
        <w:tc>
          <w:tcPr>
            <w:tcW w:w="8908" w:type="dxa"/>
            <w:tcBorders>
              <w:top w:val="nil"/>
              <w:bottom w:val="nil"/>
            </w:tcBorders>
          </w:tcPr>
          <w:p w14:paraId="23A94D89">
            <w:pPr>
              <w:pStyle w:val="6"/>
              <w:jc w:val="both"/>
            </w:pPr>
            <w:r>
              <w:rPr>
                <w:position w:val="-7"/>
              </w:rPr>
              <w:drawing>
                <wp:inline distT="0" distB="0" distL="0" distR="0">
                  <wp:extent cx="609600" cy="219075"/>
                  <wp:effectExtent l="0" t="0" r="0" b="0"/>
                  <wp:docPr id="341" name="Консультант Плюс"/>
                  <wp:cNvGraphicFramePr/>
                  <a:graphic xmlns:a="http://schemas.openxmlformats.org/drawingml/2006/main">
                    <a:graphicData uri="http://schemas.openxmlformats.org/drawingml/2006/picture">
                      <pic:pic xmlns:pic="http://schemas.openxmlformats.org/drawingml/2006/picture">
                        <pic:nvPicPr>
                          <pic:cNvPr id="341" name="Консультант Плюс"/>
                          <pic:cNvPicPr preferRelativeResize="0"/>
                        </pic:nvPicPr>
                        <pic:blipFill>
                          <a:blip r:embed="rId62" cstate="print">
                            <a:extLst>
                              <a:ext uri="{28A0092B-C50C-407E-A947-70E740481C1C}">
                                <a14:useLocalDpi xmlns:a14="http://schemas.microsoft.com/office/drawing/2010/main" val="0"/>
                              </a:ext>
                            </a:extLst>
                          </a:blip>
                          <a:srcRect/>
                          <a:stretch>
                            <a:fillRect/>
                          </a:stretch>
                        </pic:blipFill>
                        <pic:spPr>
                          <a:xfrm>
                            <a:off x="0" y="0"/>
                            <a:ext cx="609600" cy="219075"/>
                          </a:xfrm>
                          <a:prstGeom prst="rect">
                            <a:avLst/>
                          </a:prstGeom>
                          <a:noFill/>
                          <a:ln>
                            <a:noFill/>
                          </a:ln>
                        </pic:spPr>
                      </pic:pic>
                    </a:graphicData>
                  </a:graphic>
                </wp:inline>
              </w:drawing>
            </w:r>
          </w:p>
        </w:tc>
      </w:tr>
      <w:tr w14:paraId="3A7628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continue"/>
          </w:tcPr>
          <w:p w14:paraId="26A7664D"/>
        </w:tc>
        <w:tc>
          <w:tcPr>
            <w:tcW w:w="8908" w:type="dxa"/>
            <w:tcBorders>
              <w:top w:val="nil"/>
            </w:tcBorders>
          </w:tcPr>
          <w:p w14:paraId="1BB317E3">
            <w:pPr>
              <w:pStyle w:val="6"/>
              <w:jc w:val="both"/>
            </w:pPr>
            <w:r>
              <w:t>Сонаправленность вектора ускорения тела и вектора силы, действующей на тело</w:t>
            </w:r>
          </w:p>
        </w:tc>
      </w:tr>
      <w:tr w14:paraId="422BA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restart"/>
          </w:tcPr>
          <w:p w14:paraId="54EBC5A3">
            <w:pPr>
              <w:pStyle w:val="6"/>
              <w:jc w:val="center"/>
            </w:pPr>
            <w:r>
              <w:t>1.11</w:t>
            </w:r>
          </w:p>
        </w:tc>
        <w:tc>
          <w:tcPr>
            <w:tcW w:w="8908" w:type="dxa"/>
            <w:tcBorders>
              <w:bottom w:val="nil"/>
            </w:tcBorders>
          </w:tcPr>
          <w:p w14:paraId="3F0B5417">
            <w:pPr>
              <w:pStyle w:val="6"/>
              <w:jc w:val="both"/>
            </w:pPr>
            <w:r>
              <w:t>Взаимодействие тел. Третий закон Ньютона:</w:t>
            </w:r>
          </w:p>
        </w:tc>
      </w:tr>
      <w:tr w14:paraId="5AD02A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continue"/>
          </w:tcPr>
          <w:p w14:paraId="446821B3"/>
        </w:tc>
        <w:tc>
          <w:tcPr>
            <w:tcW w:w="8908" w:type="dxa"/>
            <w:tcBorders>
              <w:top w:val="nil"/>
            </w:tcBorders>
          </w:tcPr>
          <w:p w14:paraId="4E66F337">
            <w:pPr>
              <w:pStyle w:val="6"/>
              <w:jc w:val="both"/>
            </w:pPr>
            <w:r>
              <w:rPr>
                <w:position w:val="-10"/>
              </w:rPr>
              <w:drawing>
                <wp:inline distT="0" distB="0" distL="0" distR="0">
                  <wp:extent cx="809625" cy="257175"/>
                  <wp:effectExtent l="0" t="0" r="0" b="0"/>
                  <wp:docPr id="342" name="Консультант Плюс"/>
                  <wp:cNvGraphicFramePr/>
                  <a:graphic xmlns:a="http://schemas.openxmlformats.org/drawingml/2006/main">
                    <a:graphicData uri="http://schemas.openxmlformats.org/drawingml/2006/picture">
                      <pic:pic xmlns:pic="http://schemas.openxmlformats.org/drawingml/2006/picture">
                        <pic:nvPicPr>
                          <pic:cNvPr id="342" name="Консультант Плюс"/>
                          <pic:cNvPicPr preferRelativeResize="0"/>
                        </pic:nvPicPr>
                        <pic:blipFill>
                          <a:blip r:embed="rId63" cstate="print">
                            <a:extLst>
                              <a:ext uri="{28A0092B-C50C-407E-A947-70E740481C1C}">
                                <a14:useLocalDpi xmlns:a14="http://schemas.microsoft.com/office/drawing/2010/main" val="0"/>
                              </a:ext>
                            </a:extLst>
                          </a:blip>
                          <a:srcRect/>
                          <a:stretch>
                            <a:fillRect/>
                          </a:stretch>
                        </pic:blipFill>
                        <pic:spPr>
                          <a:xfrm>
                            <a:off x="0" y="0"/>
                            <a:ext cx="809625" cy="257175"/>
                          </a:xfrm>
                          <a:prstGeom prst="rect">
                            <a:avLst/>
                          </a:prstGeom>
                          <a:noFill/>
                          <a:ln>
                            <a:noFill/>
                          </a:ln>
                        </pic:spPr>
                      </pic:pic>
                    </a:graphicData>
                  </a:graphic>
                </wp:inline>
              </w:drawing>
            </w:r>
          </w:p>
        </w:tc>
      </w:tr>
      <w:tr w14:paraId="40F8B9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restart"/>
          </w:tcPr>
          <w:p w14:paraId="0800C79C">
            <w:pPr>
              <w:pStyle w:val="6"/>
              <w:jc w:val="center"/>
            </w:pPr>
            <w:r>
              <w:t>1.12</w:t>
            </w:r>
          </w:p>
        </w:tc>
        <w:tc>
          <w:tcPr>
            <w:tcW w:w="8908" w:type="dxa"/>
            <w:tcBorders>
              <w:bottom w:val="nil"/>
            </w:tcBorders>
          </w:tcPr>
          <w:p w14:paraId="2C608843">
            <w:pPr>
              <w:pStyle w:val="6"/>
              <w:jc w:val="both"/>
            </w:pPr>
            <w:r>
              <w:t>Трение покоя и трение скольжения. Формула для вычисления модуля силы трения скольжения:</w:t>
            </w:r>
          </w:p>
        </w:tc>
      </w:tr>
      <w:tr w14:paraId="17E52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continue"/>
          </w:tcPr>
          <w:p w14:paraId="02AC074C"/>
        </w:tc>
        <w:tc>
          <w:tcPr>
            <w:tcW w:w="8908" w:type="dxa"/>
            <w:tcBorders>
              <w:top w:val="nil"/>
            </w:tcBorders>
          </w:tcPr>
          <w:p w14:paraId="38969A86">
            <w:pPr>
              <w:pStyle w:val="6"/>
              <w:jc w:val="both"/>
            </w:pPr>
            <w:r>
              <w:rPr>
                <w:position w:val="-8"/>
              </w:rPr>
              <w:drawing>
                <wp:inline distT="0" distB="0" distL="0" distR="0">
                  <wp:extent cx="676275" cy="238125"/>
                  <wp:effectExtent l="0" t="0" r="0" b="0"/>
                  <wp:docPr id="343" name="Консультант Плюс"/>
                  <wp:cNvGraphicFramePr/>
                  <a:graphic xmlns:a="http://schemas.openxmlformats.org/drawingml/2006/main">
                    <a:graphicData uri="http://schemas.openxmlformats.org/drawingml/2006/picture">
                      <pic:pic xmlns:pic="http://schemas.openxmlformats.org/drawingml/2006/picture">
                        <pic:nvPicPr>
                          <pic:cNvPr id="343" name="Консультант Плюс"/>
                          <pic:cNvPicPr preferRelativeResize="0"/>
                        </pic:nvPicPr>
                        <pic:blipFill>
                          <a:blip r:embed="rId64" cstate="print">
                            <a:extLst>
                              <a:ext uri="{28A0092B-C50C-407E-A947-70E740481C1C}">
                                <a14:useLocalDpi xmlns:a14="http://schemas.microsoft.com/office/drawing/2010/main" val="0"/>
                              </a:ext>
                            </a:extLst>
                          </a:blip>
                          <a:srcRect/>
                          <a:stretch>
                            <a:fillRect/>
                          </a:stretch>
                        </pic:blipFill>
                        <pic:spPr>
                          <a:xfrm>
                            <a:off x="0" y="0"/>
                            <a:ext cx="676275" cy="238125"/>
                          </a:xfrm>
                          <a:prstGeom prst="rect">
                            <a:avLst/>
                          </a:prstGeom>
                          <a:noFill/>
                          <a:ln>
                            <a:noFill/>
                          </a:ln>
                        </pic:spPr>
                      </pic:pic>
                    </a:graphicData>
                  </a:graphic>
                </wp:inline>
              </w:drawing>
            </w:r>
          </w:p>
        </w:tc>
      </w:tr>
      <w:tr w14:paraId="565AFE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restart"/>
          </w:tcPr>
          <w:p w14:paraId="40962766">
            <w:pPr>
              <w:pStyle w:val="6"/>
              <w:jc w:val="center"/>
            </w:pPr>
            <w:r>
              <w:t>1.13</w:t>
            </w:r>
          </w:p>
        </w:tc>
        <w:tc>
          <w:tcPr>
            <w:tcW w:w="8908" w:type="dxa"/>
            <w:tcBorders>
              <w:bottom w:val="nil"/>
            </w:tcBorders>
          </w:tcPr>
          <w:p w14:paraId="6D5A035F">
            <w:pPr>
              <w:pStyle w:val="6"/>
              <w:jc w:val="both"/>
            </w:pPr>
            <w:r>
              <w:t>Деформация тела. Упругие и неупругие деформации. Закон упругой деформации (закон Гука):</w:t>
            </w:r>
          </w:p>
        </w:tc>
      </w:tr>
      <w:tr w14:paraId="35358D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continue"/>
          </w:tcPr>
          <w:p w14:paraId="089CB01C"/>
        </w:tc>
        <w:tc>
          <w:tcPr>
            <w:tcW w:w="8908" w:type="dxa"/>
            <w:tcBorders>
              <w:top w:val="nil"/>
            </w:tcBorders>
          </w:tcPr>
          <w:p w14:paraId="7011EC99">
            <w:pPr>
              <w:pStyle w:val="6"/>
              <w:jc w:val="both"/>
            </w:pPr>
            <w:r>
              <w:rPr>
                <w:position w:val="-4"/>
              </w:rPr>
              <w:drawing>
                <wp:inline distT="0" distB="0" distL="0" distR="0">
                  <wp:extent cx="609600" cy="180975"/>
                  <wp:effectExtent l="0" t="0" r="0" b="0"/>
                  <wp:docPr id="344" name="Консультант Плюс"/>
                  <wp:cNvGraphicFramePr/>
                  <a:graphic xmlns:a="http://schemas.openxmlformats.org/drawingml/2006/main">
                    <a:graphicData uri="http://schemas.openxmlformats.org/drawingml/2006/picture">
                      <pic:pic xmlns:pic="http://schemas.openxmlformats.org/drawingml/2006/picture">
                        <pic:nvPicPr>
                          <pic:cNvPr id="344" name="Консультант Плюс"/>
                          <pic:cNvPicPr preferRelativeResize="0"/>
                        </pic:nvPicPr>
                        <pic:blipFill>
                          <a:blip r:embed="rId65" cstate="print">
                            <a:extLst>
                              <a:ext uri="{28A0092B-C50C-407E-A947-70E740481C1C}">
                                <a14:useLocalDpi xmlns:a14="http://schemas.microsoft.com/office/drawing/2010/main" val="0"/>
                              </a:ext>
                            </a:extLst>
                          </a:blip>
                          <a:srcRect/>
                          <a:stretch>
                            <a:fillRect/>
                          </a:stretch>
                        </pic:blipFill>
                        <pic:spPr>
                          <a:xfrm>
                            <a:off x="0" y="0"/>
                            <a:ext cx="609600" cy="180975"/>
                          </a:xfrm>
                          <a:prstGeom prst="rect">
                            <a:avLst/>
                          </a:prstGeom>
                          <a:noFill/>
                          <a:ln>
                            <a:noFill/>
                          </a:ln>
                        </pic:spPr>
                      </pic:pic>
                    </a:graphicData>
                  </a:graphic>
                </wp:inline>
              </w:drawing>
            </w:r>
          </w:p>
        </w:tc>
      </w:tr>
      <w:tr w14:paraId="15436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restart"/>
          </w:tcPr>
          <w:p w14:paraId="6C941A95">
            <w:pPr>
              <w:pStyle w:val="6"/>
              <w:jc w:val="center"/>
            </w:pPr>
            <w:r>
              <w:t>1.14</w:t>
            </w:r>
          </w:p>
        </w:tc>
        <w:tc>
          <w:tcPr>
            <w:tcW w:w="8908" w:type="dxa"/>
            <w:tcBorders>
              <w:bottom w:val="nil"/>
            </w:tcBorders>
          </w:tcPr>
          <w:p w14:paraId="47C9F8A3">
            <w:pPr>
              <w:pStyle w:val="6"/>
              <w:jc w:val="both"/>
            </w:pPr>
            <w:r>
              <w:t>Всемирное тяготение. Закон всемирного тяготения:</w:t>
            </w:r>
          </w:p>
        </w:tc>
      </w:tr>
      <w:tr w14:paraId="01DF1786">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77" w:type="dxa"/>
            <w:vMerge w:val="continue"/>
          </w:tcPr>
          <w:p w14:paraId="7B57FE22"/>
        </w:tc>
        <w:tc>
          <w:tcPr>
            <w:tcW w:w="8908" w:type="dxa"/>
            <w:tcBorders>
              <w:top w:val="nil"/>
              <w:bottom w:val="nil"/>
            </w:tcBorders>
          </w:tcPr>
          <w:p w14:paraId="27FE143C">
            <w:pPr>
              <w:pStyle w:val="6"/>
              <w:jc w:val="both"/>
            </w:pPr>
            <w:r>
              <w:rPr>
                <w:position w:val="-20"/>
              </w:rPr>
              <w:drawing>
                <wp:inline distT="0" distB="0" distL="0" distR="0">
                  <wp:extent cx="981075" cy="390525"/>
                  <wp:effectExtent l="0" t="0" r="0" b="0"/>
                  <wp:docPr id="345" name="Консультант Плюс"/>
                  <wp:cNvGraphicFramePr/>
                  <a:graphic xmlns:a="http://schemas.openxmlformats.org/drawingml/2006/main">
                    <a:graphicData uri="http://schemas.openxmlformats.org/drawingml/2006/picture">
                      <pic:pic xmlns:pic="http://schemas.openxmlformats.org/drawingml/2006/picture">
                        <pic:nvPicPr>
                          <pic:cNvPr id="345" name="Консультант Плюс"/>
                          <pic:cNvPicPr preferRelativeResize="0"/>
                        </pic:nvPicPr>
                        <pic:blipFill>
                          <a:blip r:embed="rId66" cstate="print">
                            <a:extLst>
                              <a:ext uri="{28A0092B-C50C-407E-A947-70E740481C1C}">
                                <a14:useLocalDpi xmlns:a14="http://schemas.microsoft.com/office/drawing/2010/main" val="0"/>
                              </a:ext>
                            </a:extLst>
                          </a:blip>
                          <a:srcRect/>
                          <a:stretch>
                            <a:fillRect/>
                          </a:stretch>
                        </pic:blipFill>
                        <pic:spPr>
                          <a:xfrm>
                            <a:off x="0" y="0"/>
                            <a:ext cx="981075" cy="390525"/>
                          </a:xfrm>
                          <a:prstGeom prst="rect">
                            <a:avLst/>
                          </a:prstGeom>
                          <a:noFill/>
                          <a:ln>
                            <a:noFill/>
                          </a:ln>
                        </pic:spPr>
                      </pic:pic>
                    </a:graphicData>
                  </a:graphic>
                </wp:inline>
              </w:drawing>
            </w:r>
          </w:p>
        </w:tc>
      </w:tr>
      <w:tr w14:paraId="1D213CB7">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77" w:type="dxa"/>
            <w:vMerge w:val="continue"/>
          </w:tcPr>
          <w:p w14:paraId="362085E8"/>
        </w:tc>
        <w:tc>
          <w:tcPr>
            <w:tcW w:w="8908" w:type="dxa"/>
            <w:tcBorders>
              <w:top w:val="nil"/>
              <w:bottom w:val="nil"/>
            </w:tcBorders>
          </w:tcPr>
          <w:p w14:paraId="4FCAFD70">
            <w:pPr>
              <w:pStyle w:val="6"/>
              <w:jc w:val="both"/>
            </w:pPr>
            <w:r>
              <w:t>Сила тяжести. Ускорение свободного падения.</w:t>
            </w:r>
          </w:p>
          <w:p w14:paraId="181685DA">
            <w:pPr>
              <w:pStyle w:val="6"/>
              <w:jc w:val="both"/>
            </w:pPr>
            <w:r>
              <w:t>Формула для вычисления силы тяжести вблизи поверхности Земли:</w:t>
            </w:r>
          </w:p>
        </w:tc>
      </w:tr>
      <w:tr w14:paraId="12C7DA00">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77" w:type="dxa"/>
            <w:vMerge w:val="continue"/>
          </w:tcPr>
          <w:p w14:paraId="60FCBD94"/>
        </w:tc>
        <w:tc>
          <w:tcPr>
            <w:tcW w:w="8908" w:type="dxa"/>
            <w:tcBorders>
              <w:top w:val="nil"/>
              <w:bottom w:val="nil"/>
            </w:tcBorders>
          </w:tcPr>
          <w:p w14:paraId="76E7FAD4">
            <w:pPr>
              <w:pStyle w:val="6"/>
              <w:jc w:val="both"/>
            </w:pPr>
            <w:r>
              <w:t>F = mg.</w:t>
            </w:r>
          </w:p>
        </w:tc>
      </w:tr>
      <w:tr w14:paraId="4569FE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continue"/>
          </w:tcPr>
          <w:p w14:paraId="2B1428C7"/>
        </w:tc>
        <w:tc>
          <w:tcPr>
            <w:tcW w:w="8908" w:type="dxa"/>
            <w:tcBorders>
              <w:top w:val="nil"/>
            </w:tcBorders>
          </w:tcPr>
          <w:p w14:paraId="4E9F219D">
            <w:pPr>
              <w:pStyle w:val="6"/>
              <w:jc w:val="both"/>
            </w:pPr>
            <w:r>
              <w:t>Движение планет вокруг Солнца. Первая космическая скорость. Невесомость и перегрузки</w:t>
            </w:r>
          </w:p>
        </w:tc>
      </w:tr>
      <w:tr w14:paraId="032A95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restart"/>
          </w:tcPr>
          <w:p w14:paraId="2CA597DB">
            <w:pPr>
              <w:pStyle w:val="6"/>
              <w:jc w:val="center"/>
            </w:pPr>
            <w:r>
              <w:t>1.15</w:t>
            </w:r>
          </w:p>
        </w:tc>
        <w:tc>
          <w:tcPr>
            <w:tcW w:w="8908" w:type="dxa"/>
            <w:tcBorders>
              <w:bottom w:val="nil"/>
            </w:tcBorders>
          </w:tcPr>
          <w:p w14:paraId="6054F1A2">
            <w:pPr>
              <w:pStyle w:val="6"/>
              <w:jc w:val="both"/>
            </w:pPr>
            <w:r>
              <w:t>Импульс тела - векторная физическая величина.</w:t>
            </w:r>
          </w:p>
        </w:tc>
      </w:tr>
      <w:tr w14:paraId="005EB08D">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77" w:type="dxa"/>
            <w:vMerge w:val="continue"/>
          </w:tcPr>
          <w:p w14:paraId="7F5CAC23"/>
        </w:tc>
        <w:tc>
          <w:tcPr>
            <w:tcW w:w="8908" w:type="dxa"/>
            <w:tcBorders>
              <w:top w:val="nil"/>
              <w:bottom w:val="nil"/>
            </w:tcBorders>
          </w:tcPr>
          <w:p w14:paraId="40E40FEF">
            <w:pPr>
              <w:pStyle w:val="6"/>
              <w:jc w:val="both"/>
            </w:pPr>
            <w:r>
              <w:rPr>
                <w:position w:val="-5"/>
              </w:rPr>
              <w:drawing>
                <wp:inline distT="0" distB="0" distL="0" distR="0">
                  <wp:extent cx="495300" cy="200025"/>
                  <wp:effectExtent l="0" t="0" r="0" b="0"/>
                  <wp:docPr id="346" name="Консультант Плюс"/>
                  <wp:cNvGraphicFramePr/>
                  <a:graphic xmlns:a="http://schemas.openxmlformats.org/drawingml/2006/main">
                    <a:graphicData uri="http://schemas.openxmlformats.org/drawingml/2006/picture">
                      <pic:pic xmlns:pic="http://schemas.openxmlformats.org/drawingml/2006/picture">
                        <pic:nvPicPr>
                          <pic:cNvPr id="346" name="Консультант Плюс"/>
                          <pic:cNvPicPr preferRelativeResize="0"/>
                        </pic:nvPicPr>
                        <pic:blipFill>
                          <a:blip r:embed="rId67" cstate="print">
                            <a:extLst>
                              <a:ext uri="{28A0092B-C50C-407E-A947-70E740481C1C}">
                                <a14:useLocalDpi xmlns:a14="http://schemas.microsoft.com/office/drawing/2010/main" val="0"/>
                              </a:ext>
                            </a:extLst>
                          </a:blip>
                          <a:srcRect/>
                          <a:stretch>
                            <a:fillRect/>
                          </a:stretch>
                        </pic:blipFill>
                        <pic:spPr>
                          <a:xfrm>
                            <a:off x="0" y="0"/>
                            <a:ext cx="495300" cy="200025"/>
                          </a:xfrm>
                          <a:prstGeom prst="rect">
                            <a:avLst/>
                          </a:prstGeom>
                          <a:noFill/>
                          <a:ln>
                            <a:noFill/>
                          </a:ln>
                        </pic:spPr>
                      </pic:pic>
                    </a:graphicData>
                  </a:graphic>
                </wp:inline>
              </w:drawing>
            </w:r>
          </w:p>
        </w:tc>
      </w:tr>
      <w:tr w14:paraId="4EB8E1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continue"/>
          </w:tcPr>
          <w:p w14:paraId="1F003FA2"/>
        </w:tc>
        <w:tc>
          <w:tcPr>
            <w:tcW w:w="8908" w:type="dxa"/>
            <w:tcBorders>
              <w:top w:val="nil"/>
            </w:tcBorders>
          </w:tcPr>
          <w:p w14:paraId="1228CC64">
            <w:pPr>
              <w:pStyle w:val="6"/>
              <w:jc w:val="both"/>
            </w:pPr>
            <w:r>
              <w:t>Импульс системы тел.</w:t>
            </w:r>
          </w:p>
          <w:p w14:paraId="242B5874">
            <w:pPr>
              <w:pStyle w:val="6"/>
              <w:jc w:val="both"/>
            </w:pPr>
            <w:r>
              <w:t>Изменение импульса. Импульс силы</w:t>
            </w:r>
          </w:p>
        </w:tc>
      </w:tr>
      <w:tr w14:paraId="2C247C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restart"/>
          </w:tcPr>
          <w:p w14:paraId="404892EC">
            <w:pPr>
              <w:pStyle w:val="6"/>
              <w:jc w:val="center"/>
            </w:pPr>
            <w:r>
              <w:t>1.16</w:t>
            </w:r>
          </w:p>
        </w:tc>
        <w:tc>
          <w:tcPr>
            <w:tcW w:w="8908" w:type="dxa"/>
            <w:tcBorders>
              <w:bottom w:val="nil"/>
            </w:tcBorders>
          </w:tcPr>
          <w:p w14:paraId="4BE1F585">
            <w:pPr>
              <w:pStyle w:val="6"/>
              <w:jc w:val="both"/>
            </w:pPr>
            <w:r>
              <w:t>Закон сохранения импульса для замкнутой системы тел:</w:t>
            </w:r>
          </w:p>
        </w:tc>
      </w:tr>
      <w:tr w14:paraId="5F5D8874">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77" w:type="dxa"/>
            <w:vMerge w:val="continue"/>
          </w:tcPr>
          <w:p w14:paraId="09DBAC5C"/>
        </w:tc>
        <w:tc>
          <w:tcPr>
            <w:tcW w:w="8908" w:type="dxa"/>
            <w:tcBorders>
              <w:top w:val="nil"/>
              <w:bottom w:val="nil"/>
            </w:tcBorders>
          </w:tcPr>
          <w:p w14:paraId="18F59110">
            <w:pPr>
              <w:pStyle w:val="6"/>
              <w:jc w:val="both"/>
            </w:pPr>
            <w:r>
              <w:rPr>
                <w:position w:val="-8"/>
              </w:rPr>
              <w:drawing>
                <wp:inline distT="0" distB="0" distL="0" distR="0">
                  <wp:extent cx="1476375" cy="228600"/>
                  <wp:effectExtent l="0" t="0" r="0" b="0"/>
                  <wp:docPr id="347" name="Консультант Плюс"/>
                  <wp:cNvGraphicFramePr/>
                  <a:graphic xmlns:a="http://schemas.openxmlformats.org/drawingml/2006/main">
                    <a:graphicData uri="http://schemas.openxmlformats.org/drawingml/2006/picture">
                      <pic:pic xmlns:pic="http://schemas.openxmlformats.org/drawingml/2006/picture">
                        <pic:nvPicPr>
                          <pic:cNvPr id="347" name="Консультант Плюс"/>
                          <pic:cNvPicPr preferRelativeResize="0"/>
                        </pic:nvPicPr>
                        <pic:blipFill>
                          <a:blip r:embed="rId68" cstate="print">
                            <a:extLst>
                              <a:ext uri="{28A0092B-C50C-407E-A947-70E740481C1C}">
                                <a14:useLocalDpi xmlns:a14="http://schemas.microsoft.com/office/drawing/2010/main" val="0"/>
                              </a:ext>
                            </a:extLst>
                          </a:blip>
                          <a:srcRect/>
                          <a:stretch>
                            <a:fillRect/>
                          </a:stretch>
                        </pic:blipFill>
                        <pic:spPr>
                          <a:xfrm>
                            <a:off x="0" y="0"/>
                            <a:ext cx="1476375" cy="228600"/>
                          </a:xfrm>
                          <a:prstGeom prst="rect">
                            <a:avLst/>
                          </a:prstGeom>
                          <a:noFill/>
                          <a:ln>
                            <a:noFill/>
                          </a:ln>
                        </pic:spPr>
                      </pic:pic>
                    </a:graphicData>
                  </a:graphic>
                </wp:inline>
              </w:drawing>
            </w:r>
          </w:p>
        </w:tc>
      </w:tr>
      <w:tr w14:paraId="44BDBB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continue"/>
          </w:tcPr>
          <w:p w14:paraId="776A363D"/>
        </w:tc>
        <w:tc>
          <w:tcPr>
            <w:tcW w:w="8908" w:type="dxa"/>
            <w:tcBorders>
              <w:top w:val="nil"/>
            </w:tcBorders>
          </w:tcPr>
          <w:p w14:paraId="334F5614">
            <w:pPr>
              <w:pStyle w:val="6"/>
              <w:jc w:val="both"/>
            </w:pPr>
            <w:r>
              <w:t>Реактивное движение</w:t>
            </w:r>
          </w:p>
        </w:tc>
      </w:tr>
      <w:tr w14:paraId="551D5D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restart"/>
          </w:tcPr>
          <w:p w14:paraId="428D3EDC">
            <w:pPr>
              <w:pStyle w:val="6"/>
              <w:jc w:val="center"/>
            </w:pPr>
            <w:r>
              <w:t>1.17</w:t>
            </w:r>
          </w:p>
        </w:tc>
        <w:tc>
          <w:tcPr>
            <w:tcW w:w="8908" w:type="dxa"/>
            <w:tcBorders>
              <w:bottom w:val="nil"/>
            </w:tcBorders>
          </w:tcPr>
          <w:p w14:paraId="614A87E1">
            <w:pPr>
              <w:pStyle w:val="6"/>
              <w:jc w:val="both"/>
            </w:pPr>
            <w:r>
              <w:t>Механическая работа. Формула для вычисления работы силы:</w:t>
            </w:r>
          </w:p>
        </w:tc>
      </w:tr>
      <w:tr w14:paraId="026F1A2A">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77" w:type="dxa"/>
            <w:vMerge w:val="continue"/>
          </w:tcPr>
          <w:p w14:paraId="70F330B9"/>
        </w:tc>
        <w:tc>
          <w:tcPr>
            <w:tcW w:w="8908" w:type="dxa"/>
            <w:tcBorders>
              <w:top w:val="nil"/>
              <w:bottom w:val="nil"/>
            </w:tcBorders>
          </w:tcPr>
          <w:p w14:paraId="14F8BD8B">
            <w:pPr>
              <w:pStyle w:val="6"/>
              <w:jc w:val="both"/>
            </w:pPr>
            <w:r>
              <w:rPr>
                <w:position w:val="-4"/>
              </w:rPr>
              <w:drawing>
                <wp:inline distT="0" distB="0" distL="0" distR="0">
                  <wp:extent cx="809625" cy="180975"/>
                  <wp:effectExtent l="0" t="0" r="0" b="0"/>
                  <wp:docPr id="348" name="Консультант Плюс"/>
                  <wp:cNvGraphicFramePr/>
                  <a:graphic xmlns:a="http://schemas.openxmlformats.org/drawingml/2006/main">
                    <a:graphicData uri="http://schemas.openxmlformats.org/drawingml/2006/picture">
                      <pic:pic xmlns:pic="http://schemas.openxmlformats.org/drawingml/2006/picture">
                        <pic:nvPicPr>
                          <pic:cNvPr id="348" name="Консультант Плюс"/>
                          <pic:cNvPicPr preferRelativeResize="0"/>
                        </pic:nvPicPr>
                        <pic:blipFill>
                          <a:blip r:embed="rId69" cstate="print">
                            <a:extLst>
                              <a:ext uri="{28A0092B-C50C-407E-A947-70E740481C1C}">
                                <a14:useLocalDpi xmlns:a14="http://schemas.microsoft.com/office/drawing/2010/main" val="0"/>
                              </a:ext>
                            </a:extLst>
                          </a:blip>
                          <a:srcRect/>
                          <a:stretch>
                            <a:fillRect/>
                          </a:stretch>
                        </pic:blipFill>
                        <pic:spPr>
                          <a:xfrm>
                            <a:off x="0" y="0"/>
                            <a:ext cx="809625" cy="180975"/>
                          </a:xfrm>
                          <a:prstGeom prst="rect">
                            <a:avLst/>
                          </a:prstGeom>
                          <a:noFill/>
                          <a:ln>
                            <a:noFill/>
                          </a:ln>
                        </pic:spPr>
                      </pic:pic>
                    </a:graphicData>
                  </a:graphic>
                </wp:inline>
              </w:drawing>
            </w:r>
          </w:p>
        </w:tc>
      </w:tr>
      <w:tr w14:paraId="11D5165A">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77" w:type="dxa"/>
            <w:vMerge w:val="continue"/>
          </w:tcPr>
          <w:p w14:paraId="31BEAECF"/>
        </w:tc>
        <w:tc>
          <w:tcPr>
            <w:tcW w:w="8908" w:type="dxa"/>
            <w:tcBorders>
              <w:top w:val="nil"/>
              <w:bottom w:val="nil"/>
            </w:tcBorders>
          </w:tcPr>
          <w:p w14:paraId="61D858AE">
            <w:pPr>
              <w:pStyle w:val="6"/>
              <w:jc w:val="both"/>
            </w:pPr>
            <w:r>
              <w:t>Механическая мощность:</w:t>
            </w:r>
          </w:p>
        </w:tc>
      </w:tr>
      <w:tr w14:paraId="314539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continue"/>
          </w:tcPr>
          <w:p w14:paraId="3C53DB99"/>
        </w:tc>
        <w:tc>
          <w:tcPr>
            <w:tcW w:w="8908" w:type="dxa"/>
            <w:tcBorders>
              <w:top w:val="nil"/>
            </w:tcBorders>
          </w:tcPr>
          <w:p w14:paraId="60F5369D">
            <w:pPr>
              <w:pStyle w:val="6"/>
              <w:jc w:val="both"/>
            </w:pPr>
            <w:r>
              <w:rPr>
                <w:position w:val="-20"/>
              </w:rPr>
              <w:drawing>
                <wp:inline distT="0" distB="0" distL="0" distR="0">
                  <wp:extent cx="457200" cy="390525"/>
                  <wp:effectExtent l="0" t="0" r="0" b="0"/>
                  <wp:docPr id="349" name="Консультант Плюс"/>
                  <wp:cNvGraphicFramePr/>
                  <a:graphic xmlns:a="http://schemas.openxmlformats.org/drawingml/2006/main">
                    <a:graphicData uri="http://schemas.openxmlformats.org/drawingml/2006/picture">
                      <pic:pic xmlns:pic="http://schemas.openxmlformats.org/drawingml/2006/picture">
                        <pic:nvPicPr>
                          <pic:cNvPr id="349" name="Консультант Плюс"/>
                          <pic:cNvPicPr preferRelativeResize="0"/>
                        </pic:nvPicPr>
                        <pic:blipFill>
                          <a:blip r:embed="rId70" cstate="print">
                            <a:extLst>
                              <a:ext uri="{28A0092B-C50C-407E-A947-70E740481C1C}">
                                <a14:useLocalDpi xmlns:a14="http://schemas.microsoft.com/office/drawing/2010/main" val="0"/>
                              </a:ext>
                            </a:extLst>
                          </a:blip>
                          <a:srcRect/>
                          <a:stretch>
                            <a:fillRect/>
                          </a:stretch>
                        </pic:blipFill>
                        <pic:spPr>
                          <a:xfrm>
                            <a:off x="0" y="0"/>
                            <a:ext cx="457200" cy="390525"/>
                          </a:xfrm>
                          <a:prstGeom prst="rect">
                            <a:avLst/>
                          </a:prstGeom>
                          <a:noFill/>
                          <a:ln>
                            <a:noFill/>
                          </a:ln>
                        </pic:spPr>
                      </pic:pic>
                    </a:graphicData>
                  </a:graphic>
                </wp:inline>
              </w:drawing>
            </w:r>
          </w:p>
        </w:tc>
      </w:tr>
      <w:tr w14:paraId="40D1F50D">
        <w:tblPrEx>
          <w:tblCellMar>
            <w:top w:w="102" w:type="dxa"/>
            <w:left w:w="62" w:type="dxa"/>
            <w:bottom w:w="102" w:type="dxa"/>
            <w:right w:w="62" w:type="dxa"/>
          </w:tblCellMar>
        </w:tblPrEx>
        <w:tc>
          <w:tcPr>
            <w:tcW w:w="1077" w:type="dxa"/>
            <w:vMerge w:val="restart"/>
          </w:tcPr>
          <w:p w14:paraId="521BBA0B">
            <w:pPr>
              <w:pStyle w:val="6"/>
              <w:jc w:val="center"/>
            </w:pPr>
            <w:r>
              <w:t>1.18</w:t>
            </w:r>
          </w:p>
        </w:tc>
        <w:tc>
          <w:tcPr>
            <w:tcW w:w="8908" w:type="dxa"/>
            <w:tcBorders>
              <w:bottom w:val="nil"/>
            </w:tcBorders>
          </w:tcPr>
          <w:p w14:paraId="00FA8FD5">
            <w:pPr>
              <w:pStyle w:val="6"/>
              <w:jc w:val="both"/>
            </w:pPr>
            <w:r>
              <w:t>Кинетическая и потенциальная энергия.</w:t>
            </w:r>
          </w:p>
          <w:p w14:paraId="68109299">
            <w:pPr>
              <w:pStyle w:val="6"/>
              <w:jc w:val="both"/>
            </w:pPr>
            <w:r>
              <w:t>Формула для вычисления кинетической энергии:</w:t>
            </w:r>
          </w:p>
        </w:tc>
      </w:tr>
      <w:tr w14:paraId="2E8301FF">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77" w:type="dxa"/>
            <w:vMerge w:val="continue"/>
          </w:tcPr>
          <w:p w14:paraId="59C81A94"/>
        </w:tc>
        <w:tc>
          <w:tcPr>
            <w:tcW w:w="8908" w:type="dxa"/>
            <w:tcBorders>
              <w:top w:val="nil"/>
              <w:bottom w:val="nil"/>
            </w:tcBorders>
          </w:tcPr>
          <w:p w14:paraId="309AAB37">
            <w:pPr>
              <w:pStyle w:val="6"/>
              <w:jc w:val="both"/>
            </w:pPr>
            <w:r>
              <w:rPr>
                <w:position w:val="-23"/>
              </w:rPr>
              <w:drawing>
                <wp:inline distT="0" distB="0" distL="0" distR="0">
                  <wp:extent cx="676275" cy="419100"/>
                  <wp:effectExtent l="0" t="0" r="0" b="0"/>
                  <wp:docPr id="350" name="Консультант Плюс"/>
                  <wp:cNvGraphicFramePr/>
                  <a:graphic xmlns:a="http://schemas.openxmlformats.org/drawingml/2006/main">
                    <a:graphicData uri="http://schemas.openxmlformats.org/drawingml/2006/picture">
                      <pic:pic xmlns:pic="http://schemas.openxmlformats.org/drawingml/2006/picture">
                        <pic:nvPicPr>
                          <pic:cNvPr id="350" name="Консультант Плюс"/>
                          <pic:cNvPicPr preferRelativeResize="0"/>
                        </pic:nvPicPr>
                        <pic:blipFill>
                          <a:blip r:embed="rId71" cstate="print">
                            <a:extLst>
                              <a:ext uri="{28A0092B-C50C-407E-A947-70E740481C1C}">
                                <a14:useLocalDpi xmlns:a14="http://schemas.microsoft.com/office/drawing/2010/main" val="0"/>
                              </a:ext>
                            </a:extLst>
                          </a:blip>
                          <a:srcRect/>
                          <a:stretch>
                            <a:fillRect/>
                          </a:stretch>
                        </pic:blipFill>
                        <pic:spPr>
                          <a:xfrm>
                            <a:off x="0" y="0"/>
                            <a:ext cx="676275" cy="419100"/>
                          </a:xfrm>
                          <a:prstGeom prst="rect">
                            <a:avLst/>
                          </a:prstGeom>
                          <a:noFill/>
                          <a:ln>
                            <a:noFill/>
                          </a:ln>
                        </pic:spPr>
                      </pic:pic>
                    </a:graphicData>
                  </a:graphic>
                </wp:inline>
              </w:drawing>
            </w:r>
          </w:p>
        </w:tc>
      </w:tr>
      <w:tr w14:paraId="6EBA9DF1">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77" w:type="dxa"/>
            <w:vMerge w:val="continue"/>
          </w:tcPr>
          <w:p w14:paraId="1EF62816"/>
        </w:tc>
        <w:tc>
          <w:tcPr>
            <w:tcW w:w="8908" w:type="dxa"/>
            <w:tcBorders>
              <w:top w:val="nil"/>
              <w:bottom w:val="nil"/>
            </w:tcBorders>
          </w:tcPr>
          <w:p w14:paraId="43D993C8">
            <w:pPr>
              <w:pStyle w:val="6"/>
              <w:jc w:val="both"/>
            </w:pPr>
            <w:r>
              <w:t>Теорема о кинетической энергии.</w:t>
            </w:r>
          </w:p>
          <w:p w14:paraId="2C029EB0">
            <w:pPr>
              <w:pStyle w:val="6"/>
              <w:jc w:val="both"/>
            </w:pPr>
            <w:r>
              <w:t>Формула для вычисления потенциальной энергии тела, поднятого над Землей:</w:t>
            </w:r>
          </w:p>
        </w:tc>
      </w:tr>
      <w:tr w14:paraId="5A516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continue"/>
          </w:tcPr>
          <w:p w14:paraId="16E260C0"/>
        </w:tc>
        <w:tc>
          <w:tcPr>
            <w:tcW w:w="8908" w:type="dxa"/>
            <w:tcBorders>
              <w:top w:val="nil"/>
            </w:tcBorders>
          </w:tcPr>
          <w:p w14:paraId="076D1198">
            <w:pPr>
              <w:pStyle w:val="6"/>
              <w:jc w:val="both"/>
            </w:pPr>
            <w:r>
              <w:t>E</w:t>
            </w:r>
            <w:r>
              <w:rPr>
                <w:vertAlign w:val="subscript"/>
              </w:rPr>
              <w:t>p</w:t>
            </w:r>
            <w:r>
              <w:t xml:space="preserve"> = mgh</w:t>
            </w:r>
          </w:p>
        </w:tc>
      </w:tr>
      <w:tr w14:paraId="19D14D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restart"/>
          </w:tcPr>
          <w:p w14:paraId="36B8C1C0">
            <w:pPr>
              <w:pStyle w:val="6"/>
              <w:jc w:val="center"/>
            </w:pPr>
            <w:r>
              <w:t>1.19</w:t>
            </w:r>
          </w:p>
        </w:tc>
        <w:tc>
          <w:tcPr>
            <w:tcW w:w="8908" w:type="dxa"/>
            <w:tcBorders>
              <w:bottom w:val="nil"/>
            </w:tcBorders>
          </w:tcPr>
          <w:p w14:paraId="4BF58EA1">
            <w:pPr>
              <w:pStyle w:val="6"/>
              <w:jc w:val="both"/>
            </w:pPr>
            <w:r>
              <w:t>Механическая энергия:</w:t>
            </w:r>
          </w:p>
        </w:tc>
      </w:tr>
      <w:tr w14:paraId="4226791C">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77" w:type="dxa"/>
            <w:vMerge w:val="continue"/>
          </w:tcPr>
          <w:p w14:paraId="0F2A3D40"/>
        </w:tc>
        <w:tc>
          <w:tcPr>
            <w:tcW w:w="8908" w:type="dxa"/>
            <w:tcBorders>
              <w:top w:val="nil"/>
              <w:bottom w:val="nil"/>
            </w:tcBorders>
          </w:tcPr>
          <w:p w14:paraId="00D04EF0">
            <w:pPr>
              <w:pStyle w:val="6"/>
              <w:jc w:val="both"/>
            </w:pPr>
            <w:r>
              <w:t>E = E</w:t>
            </w:r>
            <w:r>
              <w:rPr>
                <w:vertAlign w:val="subscript"/>
              </w:rPr>
              <w:t>k</w:t>
            </w:r>
            <w:r>
              <w:t xml:space="preserve"> + E</w:t>
            </w:r>
            <w:r>
              <w:rPr>
                <w:vertAlign w:val="subscript"/>
              </w:rPr>
              <w:t>p</w:t>
            </w:r>
            <w:r>
              <w:t>.</w:t>
            </w:r>
          </w:p>
        </w:tc>
      </w:tr>
      <w:tr w14:paraId="36040F7A">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77" w:type="dxa"/>
            <w:vMerge w:val="continue"/>
          </w:tcPr>
          <w:p w14:paraId="1A2F822B"/>
        </w:tc>
        <w:tc>
          <w:tcPr>
            <w:tcW w:w="8908" w:type="dxa"/>
            <w:tcBorders>
              <w:top w:val="nil"/>
              <w:bottom w:val="nil"/>
            </w:tcBorders>
          </w:tcPr>
          <w:p w14:paraId="4F2885B0">
            <w:pPr>
              <w:pStyle w:val="6"/>
              <w:jc w:val="both"/>
            </w:pPr>
            <w:r>
              <w:t>Закон сохранения механической энергии. Формула для закона сохранения механической энергии в отсутствие сил трения:</w:t>
            </w:r>
          </w:p>
        </w:tc>
      </w:tr>
      <w:tr w14:paraId="2F539E45">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77" w:type="dxa"/>
            <w:vMerge w:val="continue"/>
          </w:tcPr>
          <w:p w14:paraId="1C4A69C2"/>
        </w:tc>
        <w:tc>
          <w:tcPr>
            <w:tcW w:w="8908" w:type="dxa"/>
            <w:tcBorders>
              <w:top w:val="nil"/>
              <w:bottom w:val="nil"/>
            </w:tcBorders>
          </w:tcPr>
          <w:p w14:paraId="02138751">
            <w:pPr>
              <w:pStyle w:val="6"/>
              <w:jc w:val="both"/>
            </w:pPr>
            <w:r>
              <w:t>E = const.</w:t>
            </w:r>
          </w:p>
        </w:tc>
      </w:tr>
      <w:tr w14:paraId="38AC14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continue"/>
          </w:tcPr>
          <w:p w14:paraId="02E475F6"/>
        </w:tc>
        <w:tc>
          <w:tcPr>
            <w:tcW w:w="8908" w:type="dxa"/>
            <w:tcBorders>
              <w:top w:val="nil"/>
            </w:tcBorders>
          </w:tcPr>
          <w:p w14:paraId="3B8268EC">
            <w:pPr>
              <w:pStyle w:val="6"/>
              <w:jc w:val="both"/>
            </w:pPr>
            <w:r>
              <w:t>Превращение механической энергии при наличии силы трения</w:t>
            </w:r>
          </w:p>
        </w:tc>
      </w:tr>
      <w:tr w14:paraId="70FC86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restart"/>
          </w:tcPr>
          <w:p w14:paraId="7AC002A5">
            <w:pPr>
              <w:pStyle w:val="6"/>
              <w:jc w:val="center"/>
            </w:pPr>
            <w:r>
              <w:t>1.20</w:t>
            </w:r>
          </w:p>
        </w:tc>
        <w:tc>
          <w:tcPr>
            <w:tcW w:w="8908" w:type="dxa"/>
            <w:tcBorders>
              <w:bottom w:val="nil"/>
            </w:tcBorders>
          </w:tcPr>
          <w:p w14:paraId="0B00B7E2">
            <w:pPr>
              <w:pStyle w:val="6"/>
              <w:jc w:val="both"/>
            </w:pPr>
            <w:r>
              <w:t>Простые механизмы. "Золотое правило" механики.</w:t>
            </w:r>
          </w:p>
          <w:p w14:paraId="6BA08125">
            <w:pPr>
              <w:pStyle w:val="6"/>
              <w:jc w:val="both"/>
            </w:pPr>
            <w:r>
              <w:t>Рычаг. Момент силы:</w:t>
            </w:r>
          </w:p>
        </w:tc>
      </w:tr>
      <w:tr w14:paraId="6746CBE1">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77" w:type="dxa"/>
            <w:vMerge w:val="continue"/>
          </w:tcPr>
          <w:p w14:paraId="5155D1C0"/>
        </w:tc>
        <w:tc>
          <w:tcPr>
            <w:tcW w:w="8908" w:type="dxa"/>
            <w:tcBorders>
              <w:top w:val="nil"/>
              <w:bottom w:val="nil"/>
            </w:tcBorders>
          </w:tcPr>
          <w:p w14:paraId="6A90212E">
            <w:pPr>
              <w:pStyle w:val="6"/>
              <w:jc w:val="both"/>
            </w:pPr>
            <w:r>
              <w:t>M = Fl.</w:t>
            </w:r>
          </w:p>
        </w:tc>
      </w:tr>
      <w:tr w14:paraId="7AADA8A9">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77" w:type="dxa"/>
            <w:vMerge w:val="continue"/>
          </w:tcPr>
          <w:p w14:paraId="27892C67"/>
        </w:tc>
        <w:tc>
          <w:tcPr>
            <w:tcW w:w="8908" w:type="dxa"/>
            <w:tcBorders>
              <w:top w:val="nil"/>
              <w:bottom w:val="nil"/>
            </w:tcBorders>
          </w:tcPr>
          <w:p w14:paraId="20125F51">
            <w:pPr>
              <w:pStyle w:val="6"/>
              <w:jc w:val="both"/>
            </w:pPr>
            <w:r>
              <w:t>Условие равновесия рычага:</w:t>
            </w:r>
          </w:p>
        </w:tc>
      </w:tr>
      <w:tr w14:paraId="35CBFDDC">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77" w:type="dxa"/>
            <w:vMerge w:val="continue"/>
          </w:tcPr>
          <w:p w14:paraId="2D4437AF"/>
        </w:tc>
        <w:tc>
          <w:tcPr>
            <w:tcW w:w="8908" w:type="dxa"/>
            <w:tcBorders>
              <w:top w:val="nil"/>
              <w:bottom w:val="nil"/>
            </w:tcBorders>
          </w:tcPr>
          <w:p w14:paraId="43CD9F71">
            <w:pPr>
              <w:pStyle w:val="6"/>
              <w:jc w:val="both"/>
            </w:pPr>
            <w:r>
              <w:t>M</w:t>
            </w:r>
            <w:r>
              <w:rPr>
                <w:vertAlign w:val="subscript"/>
              </w:rPr>
              <w:t>1</w:t>
            </w:r>
            <w:r>
              <w:t xml:space="preserve"> + M</w:t>
            </w:r>
            <w:r>
              <w:rPr>
                <w:vertAlign w:val="subscript"/>
              </w:rPr>
              <w:t>2</w:t>
            </w:r>
            <w:r>
              <w:t xml:space="preserve"> + ... = 0.</w:t>
            </w:r>
          </w:p>
        </w:tc>
      </w:tr>
      <w:tr w14:paraId="5DF762C6">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77" w:type="dxa"/>
            <w:vMerge w:val="continue"/>
          </w:tcPr>
          <w:p w14:paraId="7EC968C1"/>
        </w:tc>
        <w:tc>
          <w:tcPr>
            <w:tcW w:w="8908" w:type="dxa"/>
            <w:tcBorders>
              <w:top w:val="nil"/>
              <w:bottom w:val="nil"/>
            </w:tcBorders>
          </w:tcPr>
          <w:p w14:paraId="175A96A2">
            <w:pPr>
              <w:pStyle w:val="6"/>
            </w:pPr>
          </w:p>
        </w:tc>
      </w:tr>
      <w:tr w14:paraId="7B3F656C">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77" w:type="dxa"/>
            <w:vMerge w:val="continue"/>
          </w:tcPr>
          <w:p w14:paraId="0BEE3D79"/>
        </w:tc>
        <w:tc>
          <w:tcPr>
            <w:tcW w:w="8908" w:type="dxa"/>
            <w:tcBorders>
              <w:top w:val="nil"/>
              <w:bottom w:val="nil"/>
            </w:tcBorders>
          </w:tcPr>
          <w:p w14:paraId="0C753B16">
            <w:pPr>
              <w:pStyle w:val="6"/>
              <w:jc w:val="both"/>
            </w:pPr>
            <w:r>
              <w:t>Подвижный и неподвижный блоки.</w:t>
            </w:r>
          </w:p>
        </w:tc>
      </w:tr>
      <w:tr w14:paraId="39273E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continue"/>
          </w:tcPr>
          <w:p w14:paraId="4BFE7FD7"/>
        </w:tc>
        <w:tc>
          <w:tcPr>
            <w:tcW w:w="8908" w:type="dxa"/>
            <w:tcBorders>
              <w:top w:val="nil"/>
            </w:tcBorders>
          </w:tcPr>
          <w:p w14:paraId="48CC417E">
            <w:pPr>
              <w:pStyle w:val="6"/>
              <w:jc w:val="both"/>
            </w:pPr>
            <w:r>
              <w:t>КПД простых механизмов, </w:t>
            </w:r>
            <w:r>
              <w:rPr>
                <w:position w:val="-25"/>
              </w:rPr>
              <w:drawing>
                <wp:inline distT="0" distB="0" distL="0" distR="0">
                  <wp:extent cx="866775" cy="447675"/>
                  <wp:effectExtent l="0" t="0" r="0" b="0"/>
                  <wp:docPr id="351" name="Консультант Плюс"/>
                  <wp:cNvGraphicFramePr/>
                  <a:graphic xmlns:a="http://schemas.openxmlformats.org/drawingml/2006/main">
                    <a:graphicData uri="http://schemas.openxmlformats.org/drawingml/2006/picture">
                      <pic:pic xmlns:pic="http://schemas.openxmlformats.org/drawingml/2006/picture">
                        <pic:nvPicPr>
                          <pic:cNvPr id="351" name="Консультант Плюс"/>
                          <pic:cNvPicPr preferRelativeResize="0"/>
                        </pic:nvPicPr>
                        <pic:blipFill>
                          <a:blip r:embed="rId72" cstate="print">
                            <a:extLst>
                              <a:ext uri="{28A0092B-C50C-407E-A947-70E740481C1C}">
                                <a14:useLocalDpi xmlns:a14="http://schemas.microsoft.com/office/drawing/2010/main" val="0"/>
                              </a:ext>
                            </a:extLst>
                          </a:blip>
                          <a:srcRect/>
                          <a:stretch>
                            <a:fillRect/>
                          </a:stretch>
                        </pic:blipFill>
                        <pic:spPr>
                          <a:xfrm>
                            <a:off x="0" y="0"/>
                            <a:ext cx="866775" cy="447675"/>
                          </a:xfrm>
                          <a:prstGeom prst="rect">
                            <a:avLst/>
                          </a:prstGeom>
                          <a:noFill/>
                          <a:ln>
                            <a:noFill/>
                          </a:ln>
                        </pic:spPr>
                      </pic:pic>
                    </a:graphicData>
                  </a:graphic>
                </wp:inline>
              </w:drawing>
            </w:r>
          </w:p>
        </w:tc>
      </w:tr>
      <w:tr w14:paraId="4A54D5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restart"/>
          </w:tcPr>
          <w:p w14:paraId="1160CAD0">
            <w:pPr>
              <w:pStyle w:val="6"/>
              <w:jc w:val="center"/>
            </w:pPr>
            <w:r>
              <w:t>1.21</w:t>
            </w:r>
          </w:p>
        </w:tc>
        <w:tc>
          <w:tcPr>
            <w:tcW w:w="8908" w:type="dxa"/>
            <w:tcBorders>
              <w:bottom w:val="nil"/>
            </w:tcBorders>
          </w:tcPr>
          <w:p w14:paraId="03D6AD3D">
            <w:pPr>
              <w:pStyle w:val="6"/>
              <w:jc w:val="both"/>
            </w:pPr>
            <w:r>
              <w:t>Давление твердого тела.</w:t>
            </w:r>
          </w:p>
          <w:p w14:paraId="639A13B2">
            <w:pPr>
              <w:pStyle w:val="6"/>
              <w:jc w:val="both"/>
            </w:pPr>
            <w:r>
              <w:t>Формула для вычисления давления твердого тела:</w:t>
            </w:r>
          </w:p>
        </w:tc>
      </w:tr>
      <w:tr w14:paraId="04F1066E">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77" w:type="dxa"/>
            <w:vMerge w:val="continue"/>
          </w:tcPr>
          <w:p w14:paraId="0DCA7CCF"/>
        </w:tc>
        <w:tc>
          <w:tcPr>
            <w:tcW w:w="8908" w:type="dxa"/>
            <w:tcBorders>
              <w:top w:val="nil"/>
              <w:bottom w:val="nil"/>
            </w:tcBorders>
          </w:tcPr>
          <w:p w14:paraId="21FC2C52">
            <w:pPr>
              <w:pStyle w:val="6"/>
              <w:jc w:val="both"/>
            </w:pPr>
            <w:r>
              <w:rPr>
                <w:position w:val="-20"/>
              </w:rPr>
              <w:drawing>
                <wp:inline distT="0" distB="0" distL="0" distR="0">
                  <wp:extent cx="485775" cy="390525"/>
                  <wp:effectExtent l="0" t="0" r="0" b="0"/>
                  <wp:docPr id="352" name="Консультант Плюс"/>
                  <wp:cNvGraphicFramePr/>
                  <a:graphic xmlns:a="http://schemas.openxmlformats.org/drawingml/2006/main">
                    <a:graphicData uri="http://schemas.openxmlformats.org/drawingml/2006/picture">
                      <pic:pic xmlns:pic="http://schemas.openxmlformats.org/drawingml/2006/picture">
                        <pic:nvPicPr>
                          <pic:cNvPr id="352" name="Консультант Плюс"/>
                          <pic:cNvPicPr preferRelativeResize="0"/>
                        </pic:nvPicPr>
                        <pic:blipFill>
                          <a:blip r:embed="rId73" cstate="print">
                            <a:extLst>
                              <a:ext uri="{28A0092B-C50C-407E-A947-70E740481C1C}">
                                <a14:useLocalDpi xmlns:a14="http://schemas.microsoft.com/office/drawing/2010/main" val="0"/>
                              </a:ext>
                            </a:extLst>
                          </a:blip>
                          <a:srcRect/>
                          <a:stretch>
                            <a:fillRect/>
                          </a:stretch>
                        </pic:blipFill>
                        <pic:spPr>
                          <a:xfrm>
                            <a:off x="0" y="0"/>
                            <a:ext cx="485775" cy="390525"/>
                          </a:xfrm>
                          <a:prstGeom prst="rect">
                            <a:avLst/>
                          </a:prstGeom>
                          <a:noFill/>
                          <a:ln>
                            <a:noFill/>
                          </a:ln>
                        </pic:spPr>
                      </pic:pic>
                    </a:graphicData>
                  </a:graphic>
                </wp:inline>
              </w:drawing>
            </w:r>
          </w:p>
        </w:tc>
      </w:tr>
      <w:tr w14:paraId="35E27493">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77" w:type="dxa"/>
            <w:vMerge w:val="continue"/>
          </w:tcPr>
          <w:p w14:paraId="4C0C2B03"/>
        </w:tc>
        <w:tc>
          <w:tcPr>
            <w:tcW w:w="8908" w:type="dxa"/>
            <w:tcBorders>
              <w:top w:val="nil"/>
              <w:bottom w:val="nil"/>
            </w:tcBorders>
          </w:tcPr>
          <w:p w14:paraId="0A352D68">
            <w:pPr>
              <w:pStyle w:val="6"/>
              <w:jc w:val="both"/>
            </w:pPr>
            <w:r>
              <w:t>Давление газа. Атмосферное давление.</w:t>
            </w:r>
          </w:p>
          <w:p w14:paraId="721FF2B1">
            <w:pPr>
              <w:pStyle w:val="6"/>
              <w:jc w:val="both"/>
            </w:pPr>
            <w:r>
              <w:t>Гидростатическое давление внутри жидкости.</w:t>
            </w:r>
          </w:p>
          <w:p w14:paraId="7ABA5CE4">
            <w:pPr>
              <w:pStyle w:val="6"/>
              <w:jc w:val="both"/>
            </w:pPr>
            <w:r>
              <w:t>Формула для вычисления давления внутри жидкости:</w:t>
            </w:r>
          </w:p>
        </w:tc>
      </w:tr>
      <w:tr w14:paraId="3152E5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continue"/>
          </w:tcPr>
          <w:p w14:paraId="3ED66DDF"/>
        </w:tc>
        <w:tc>
          <w:tcPr>
            <w:tcW w:w="8908" w:type="dxa"/>
            <w:tcBorders>
              <w:top w:val="nil"/>
            </w:tcBorders>
          </w:tcPr>
          <w:p w14:paraId="6CEA92D8">
            <w:pPr>
              <w:pStyle w:val="6"/>
              <w:jc w:val="both"/>
            </w:pPr>
            <w:r>
              <w:rPr>
                <w:position w:val="-8"/>
              </w:rPr>
              <w:drawing>
                <wp:inline distT="0" distB="0" distL="0" distR="0">
                  <wp:extent cx="914400" cy="228600"/>
                  <wp:effectExtent l="0" t="0" r="0" b="0"/>
                  <wp:docPr id="353" name="Консультант Плюс"/>
                  <wp:cNvGraphicFramePr/>
                  <a:graphic xmlns:a="http://schemas.openxmlformats.org/drawingml/2006/main">
                    <a:graphicData uri="http://schemas.openxmlformats.org/drawingml/2006/picture">
                      <pic:pic xmlns:pic="http://schemas.openxmlformats.org/drawingml/2006/picture">
                        <pic:nvPicPr>
                          <pic:cNvPr id="353" name="Консультант Плюс"/>
                          <pic:cNvPicPr preferRelativeResize="0"/>
                        </pic:nvPicPr>
                        <pic:blipFill>
                          <a:blip r:embed="rId74" cstate="print">
                            <a:extLst>
                              <a:ext uri="{28A0092B-C50C-407E-A947-70E740481C1C}">
                                <a14:useLocalDpi xmlns:a14="http://schemas.microsoft.com/office/drawing/2010/main" val="0"/>
                              </a:ext>
                            </a:extLst>
                          </a:blip>
                          <a:srcRect/>
                          <a:stretch>
                            <a:fillRect/>
                          </a:stretch>
                        </pic:blipFill>
                        <pic:spPr>
                          <a:xfrm>
                            <a:off x="0" y="0"/>
                            <a:ext cx="914400" cy="228600"/>
                          </a:xfrm>
                          <a:prstGeom prst="rect">
                            <a:avLst/>
                          </a:prstGeom>
                          <a:noFill/>
                          <a:ln>
                            <a:noFill/>
                          </a:ln>
                        </pic:spPr>
                      </pic:pic>
                    </a:graphicData>
                  </a:graphic>
                </wp:inline>
              </w:drawing>
            </w:r>
          </w:p>
        </w:tc>
      </w:tr>
      <w:tr w14:paraId="09DA6E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A578BBC">
            <w:pPr>
              <w:pStyle w:val="6"/>
              <w:jc w:val="center"/>
            </w:pPr>
            <w:r>
              <w:t>1.22</w:t>
            </w:r>
          </w:p>
        </w:tc>
        <w:tc>
          <w:tcPr>
            <w:tcW w:w="8908" w:type="dxa"/>
          </w:tcPr>
          <w:p w14:paraId="0874201E">
            <w:pPr>
              <w:pStyle w:val="6"/>
              <w:jc w:val="both"/>
            </w:pPr>
            <w:r>
              <w:t>Закон Паскаля. Гидравлический пресс</w:t>
            </w:r>
          </w:p>
        </w:tc>
      </w:tr>
      <w:tr w14:paraId="776B2A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restart"/>
          </w:tcPr>
          <w:p w14:paraId="66A20800">
            <w:pPr>
              <w:pStyle w:val="6"/>
              <w:jc w:val="center"/>
            </w:pPr>
            <w:r>
              <w:t>1.23</w:t>
            </w:r>
          </w:p>
        </w:tc>
        <w:tc>
          <w:tcPr>
            <w:tcW w:w="8908" w:type="dxa"/>
            <w:tcBorders>
              <w:bottom w:val="nil"/>
            </w:tcBorders>
          </w:tcPr>
          <w:p w14:paraId="173B6089">
            <w:pPr>
              <w:pStyle w:val="6"/>
              <w:jc w:val="both"/>
            </w:pPr>
            <w:r>
              <w:t>Закон Архимеда. Формула для определения выталкивающей силы, действующей на тело, погруженное в жидкость или газ:</w:t>
            </w:r>
          </w:p>
        </w:tc>
      </w:tr>
      <w:tr w14:paraId="3D39F83F">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77" w:type="dxa"/>
            <w:vMerge w:val="continue"/>
          </w:tcPr>
          <w:p w14:paraId="0DF9DA8E"/>
        </w:tc>
        <w:tc>
          <w:tcPr>
            <w:tcW w:w="8908" w:type="dxa"/>
            <w:tcBorders>
              <w:top w:val="nil"/>
              <w:bottom w:val="nil"/>
            </w:tcBorders>
          </w:tcPr>
          <w:p w14:paraId="1D22CDF4">
            <w:pPr>
              <w:pStyle w:val="6"/>
              <w:jc w:val="both"/>
            </w:pPr>
            <w:r>
              <w:rPr>
                <w:position w:val="-8"/>
              </w:rPr>
              <w:drawing>
                <wp:inline distT="0" distB="0" distL="0" distR="0">
                  <wp:extent cx="762000" cy="238125"/>
                  <wp:effectExtent l="0" t="0" r="0" b="0"/>
                  <wp:docPr id="354" name="Консультант Плюс"/>
                  <wp:cNvGraphicFramePr/>
                  <a:graphic xmlns:a="http://schemas.openxmlformats.org/drawingml/2006/main">
                    <a:graphicData uri="http://schemas.openxmlformats.org/drawingml/2006/picture">
                      <pic:pic xmlns:pic="http://schemas.openxmlformats.org/drawingml/2006/picture">
                        <pic:nvPicPr>
                          <pic:cNvPr id="354" name="Консультант Плюс"/>
                          <pic:cNvPicPr preferRelativeResize="0"/>
                        </pic:nvPicPr>
                        <pic:blipFill>
                          <a:blip r:embed="rId75" cstate="print">
                            <a:extLst>
                              <a:ext uri="{28A0092B-C50C-407E-A947-70E740481C1C}">
                                <a14:useLocalDpi xmlns:a14="http://schemas.microsoft.com/office/drawing/2010/main" val="0"/>
                              </a:ext>
                            </a:extLst>
                          </a:blip>
                          <a:srcRect/>
                          <a:stretch>
                            <a:fillRect/>
                          </a:stretch>
                        </pic:blipFill>
                        <pic:spPr>
                          <a:xfrm>
                            <a:off x="0" y="0"/>
                            <a:ext cx="762000" cy="238125"/>
                          </a:xfrm>
                          <a:prstGeom prst="rect">
                            <a:avLst/>
                          </a:prstGeom>
                          <a:noFill/>
                          <a:ln>
                            <a:noFill/>
                          </a:ln>
                        </pic:spPr>
                      </pic:pic>
                    </a:graphicData>
                  </a:graphic>
                </wp:inline>
              </w:drawing>
            </w:r>
          </w:p>
        </w:tc>
      </w:tr>
      <w:tr w14:paraId="04C577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continue"/>
          </w:tcPr>
          <w:p w14:paraId="6FB1482F"/>
        </w:tc>
        <w:tc>
          <w:tcPr>
            <w:tcW w:w="8908" w:type="dxa"/>
            <w:tcBorders>
              <w:top w:val="nil"/>
            </w:tcBorders>
          </w:tcPr>
          <w:p w14:paraId="3EAF304A">
            <w:pPr>
              <w:pStyle w:val="6"/>
              <w:jc w:val="both"/>
            </w:pPr>
            <w:r>
              <w:t>Условие плавания тела. Плавание судов и воздухоплавание</w:t>
            </w:r>
          </w:p>
        </w:tc>
      </w:tr>
      <w:tr w14:paraId="0D0F1B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0269824">
            <w:pPr>
              <w:pStyle w:val="6"/>
              <w:jc w:val="center"/>
            </w:pPr>
            <w:r>
              <w:t>1.24</w:t>
            </w:r>
          </w:p>
        </w:tc>
        <w:tc>
          <w:tcPr>
            <w:tcW w:w="8908" w:type="dxa"/>
          </w:tcPr>
          <w:p w14:paraId="6B0AF3AA">
            <w:pPr>
              <w:pStyle w:val="6"/>
              <w:jc w:val="both"/>
            </w:pPr>
            <w:r>
              <w:t>Механические колебания. Амплитуда, период и частота колебаний. Формула, связывающая частоту и период колебаний: </w:t>
            </w:r>
            <w:r>
              <w:rPr>
                <w:position w:val="-20"/>
              </w:rPr>
              <w:drawing>
                <wp:inline distT="0" distB="0" distL="0" distR="0">
                  <wp:extent cx="390525" cy="390525"/>
                  <wp:effectExtent l="0" t="0" r="0" b="0"/>
                  <wp:docPr id="355" name="Консультант Плюс"/>
                  <wp:cNvGraphicFramePr/>
                  <a:graphic xmlns:a="http://schemas.openxmlformats.org/drawingml/2006/main">
                    <a:graphicData uri="http://schemas.openxmlformats.org/drawingml/2006/picture">
                      <pic:pic xmlns:pic="http://schemas.openxmlformats.org/drawingml/2006/picture">
                        <pic:nvPicPr>
                          <pic:cNvPr id="355" name="Консультант Плюс"/>
                          <pic:cNvPicPr preferRelativeResize="0"/>
                        </pic:nvPicPr>
                        <pic:blipFill>
                          <a:blip r:embed="rId76" cstate="print">
                            <a:extLst>
                              <a:ext uri="{28A0092B-C50C-407E-A947-70E740481C1C}">
                                <a14:useLocalDpi xmlns:a14="http://schemas.microsoft.com/office/drawing/2010/main" val="0"/>
                              </a:ext>
                            </a:extLst>
                          </a:blip>
                          <a:srcRect/>
                          <a:stretch>
                            <a:fillRect/>
                          </a:stretch>
                        </pic:blipFill>
                        <pic:spPr>
                          <a:xfrm>
                            <a:off x="0" y="0"/>
                            <a:ext cx="390525" cy="390525"/>
                          </a:xfrm>
                          <a:prstGeom prst="rect">
                            <a:avLst/>
                          </a:prstGeom>
                          <a:noFill/>
                          <a:ln>
                            <a:noFill/>
                          </a:ln>
                        </pic:spPr>
                      </pic:pic>
                    </a:graphicData>
                  </a:graphic>
                </wp:inline>
              </w:drawing>
            </w:r>
          </w:p>
        </w:tc>
      </w:tr>
      <w:tr w14:paraId="3F031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FEC6D1C">
            <w:pPr>
              <w:pStyle w:val="6"/>
              <w:jc w:val="center"/>
            </w:pPr>
            <w:r>
              <w:t>1.25</w:t>
            </w:r>
          </w:p>
        </w:tc>
        <w:tc>
          <w:tcPr>
            <w:tcW w:w="8908" w:type="dxa"/>
          </w:tcPr>
          <w:p w14:paraId="79168751">
            <w:pPr>
              <w:pStyle w:val="6"/>
              <w:jc w:val="both"/>
            </w:pPr>
            <w:r>
              <w:t>Математический и пружинный маятники. Превращение энергии при колебательном движении</w:t>
            </w:r>
          </w:p>
        </w:tc>
      </w:tr>
      <w:tr w14:paraId="23C26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A7F98CA">
            <w:pPr>
              <w:pStyle w:val="6"/>
              <w:jc w:val="center"/>
            </w:pPr>
            <w:r>
              <w:t>1.26</w:t>
            </w:r>
          </w:p>
        </w:tc>
        <w:tc>
          <w:tcPr>
            <w:tcW w:w="8908" w:type="dxa"/>
          </w:tcPr>
          <w:p w14:paraId="4829D941">
            <w:pPr>
              <w:pStyle w:val="6"/>
              <w:jc w:val="both"/>
            </w:pPr>
            <w:r>
              <w:t>Затухающие колебания. Вынужденные колебания. Резонанс</w:t>
            </w:r>
          </w:p>
        </w:tc>
      </w:tr>
      <w:tr w14:paraId="6FDAC8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restart"/>
          </w:tcPr>
          <w:p w14:paraId="19BBC87F">
            <w:pPr>
              <w:pStyle w:val="6"/>
              <w:jc w:val="center"/>
            </w:pPr>
            <w:r>
              <w:t>1.27</w:t>
            </w:r>
          </w:p>
        </w:tc>
        <w:tc>
          <w:tcPr>
            <w:tcW w:w="8908" w:type="dxa"/>
            <w:tcBorders>
              <w:bottom w:val="nil"/>
            </w:tcBorders>
          </w:tcPr>
          <w:p w14:paraId="5B86763B">
            <w:pPr>
              <w:pStyle w:val="6"/>
              <w:jc w:val="both"/>
            </w:pPr>
            <w:r>
              <w:t>Механические волны. Продольные и поперечные волны. Длина волны и скорость распространения волны:</w:t>
            </w:r>
          </w:p>
        </w:tc>
      </w:tr>
      <w:tr w14:paraId="5047CC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continue"/>
          </w:tcPr>
          <w:p w14:paraId="2CDCD69A"/>
        </w:tc>
        <w:tc>
          <w:tcPr>
            <w:tcW w:w="8908" w:type="dxa"/>
            <w:tcBorders>
              <w:top w:val="nil"/>
            </w:tcBorders>
          </w:tcPr>
          <w:p w14:paraId="7DBF7A69">
            <w:pPr>
              <w:pStyle w:val="6"/>
            </w:pPr>
            <w:r>
              <w:rPr>
                <w:position w:val="-4"/>
              </w:rPr>
              <w:drawing>
                <wp:inline distT="0" distB="0" distL="0" distR="0">
                  <wp:extent cx="523875" cy="180975"/>
                  <wp:effectExtent l="0" t="0" r="0" b="0"/>
                  <wp:docPr id="356" name="Консультант Плюс"/>
                  <wp:cNvGraphicFramePr/>
                  <a:graphic xmlns:a="http://schemas.openxmlformats.org/drawingml/2006/main">
                    <a:graphicData uri="http://schemas.openxmlformats.org/drawingml/2006/picture">
                      <pic:pic xmlns:pic="http://schemas.openxmlformats.org/drawingml/2006/picture">
                        <pic:nvPicPr>
                          <pic:cNvPr id="356" name="Консультант Плюс"/>
                          <pic:cNvPicPr preferRelativeResize="0"/>
                        </pic:nvPicPr>
                        <pic:blipFill>
                          <a:blip r:embed="rId77" cstate="print">
                            <a:extLst>
                              <a:ext uri="{28A0092B-C50C-407E-A947-70E740481C1C}">
                                <a14:useLocalDpi xmlns:a14="http://schemas.microsoft.com/office/drawing/2010/main" val="0"/>
                              </a:ext>
                            </a:extLst>
                          </a:blip>
                          <a:srcRect/>
                          <a:stretch>
                            <a:fillRect/>
                          </a:stretch>
                        </pic:blipFill>
                        <pic:spPr>
                          <a:xfrm>
                            <a:off x="0" y="0"/>
                            <a:ext cx="523875" cy="180975"/>
                          </a:xfrm>
                          <a:prstGeom prst="rect">
                            <a:avLst/>
                          </a:prstGeom>
                          <a:noFill/>
                          <a:ln>
                            <a:noFill/>
                          </a:ln>
                        </pic:spPr>
                      </pic:pic>
                    </a:graphicData>
                  </a:graphic>
                </wp:inline>
              </w:drawing>
            </w:r>
          </w:p>
        </w:tc>
      </w:tr>
      <w:tr w14:paraId="3C408D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9FBCF0">
            <w:pPr>
              <w:pStyle w:val="6"/>
              <w:jc w:val="center"/>
            </w:pPr>
            <w:r>
              <w:t>1.28</w:t>
            </w:r>
          </w:p>
        </w:tc>
        <w:tc>
          <w:tcPr>
            <w:tcW w:w="8908" w:type="dxa"/>
          </w:tcPr>
          <w:p w14:paraId="5E3BC4DD">
            <w:pPr>
              <w:pStyle w:val="6"/>
              <w:jc w:val="both"/>
            </w:pPr>
            <w:r>
              <w:t>Звук. Громкость и высота звука. Отражение звуковой волны на границе двух сред. Инфразвук и ультразвук</w:t>
            </w:r>
          </w:p>
        </w:tc>
      </w:tr>
      <w:tr w14:paraId="1D8E08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DE4CCC9">
            <w:pPr>
              <w:pStyle w:val="6"/>
              <w:jc w:val="center"/>
            </w:pPr>
            <w:r>
              <w:t>1.29</w:t>
            </w:r>
          </w:p>
        </w:tc>
        <w:tc>
          <w:tcPr>
            <w:tcW w:w="8908" w:type="dxa"/>
          </w:tcPr>
          <w:p w14:paraId="7E1630E6">
            <w:pPr>
              <w:pStyle w:val="6"/>
              <w:jc w:val="both"/>
            </w:pPr>
            <w:r>
              <w:t>Практические работы</w:t>
            </w:r>
          </w:p>
          <w:p w14:paraId="310774B9">
            <w:pPr>
              <w:pStyle w:val="6"/>
              <w:jc w:val="both"/>
            </w:pPr>
            <w:r>
              <w:t>Измерение средней плотности вещества; архимедовой силы; жесткости пружины; коэффициента трения скольжения; работы силы трения, силы упругости; средней скорости движения бруска по наклонной плоскости; ускорения бруска при движении по наклонной плоскости; частоты и периода колебаний математического маятника; частоты и периода колебаний пружинного маятника; момента силы, действующего на рычаг; работы силы упругости при подъеме груза с помощью неподвижного блока; работы силы упругости при подъеме груза с помощью подвижного блока.</w:t>
            </w:r>
          </w:p>
          <w:p w14:paraId="2B54419C">
            <w:pPr>
              <w:pStyle w:val="6"/>
              <w:jc w:val="both"/>
            </w:pPr>
            <w:r>
              <w:t>Исследование зависимости архимедовой силы от объема погруженной части тела и от плотности жидкости; независимости выталкивающей силы от массы тела; силы трения скольжения от силы нормального давления и от рода поверхности; силы упругости, возникающей в пружине, от степени деформации пружины; ускорения бруска от угла наклона направляющей; периода (частоты) колебаний нитяного маятника от длины нити; периода колебаний пружинного маятника от массы груза и жесткости пружины; исследование независимости периода колебаний нитяного маятника от массы груза.</w:t>
            </w:r>
          </w:p>
          <w:p w14:paraId="742FE99C">
            <w:pPr>
              <w:pStyle w:val="6"/>
              <w:jc w:val="both"/>
            </w:pPr>
            <w:r>
              <w:t>Проверка условия равновесия рычага</w:t>
            </w:r>
          </w:p>
        </w:tc>
      </w:tr>
      <w:tr w14:paraId="36D33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450B029">
            <w:pPr>
              <w:pStyle w:val="6"/>
              <w:jc w:val="center"/>
            </w:pPr>
            <w:r>
              <w:t>1.30</w:t>
            </w:r>
          </w:p>
        </w:tc>
        <w:tc>
          <w:tcPr>
            <w:tcW w:w="8908" w:type="dxa"/>
          </w:tcPr>
          <w:p w14:paraId="46197B31">
            <w:pPr>
              <w:pStyle w:val="6"/>
              <w:jc w:val="both"/>
            </w:pPr>
            <w:r>
              <w:t>Физические явления в природе: примеры движения с различными скоростями в живой и неживой природе, действие силы трения в природе и технике, приливы и отливы, движение планет Солнечной системы, реактивное движение живых организмов, рычаги в теле человека, влияние атмосферного давления на живой организм, плавание рыб, восприятие звуков животными, землетрясение, сейсмические волны, цунами, эхо</w:t>
            </w:r>
          </w:p>
        </w:tc>
      </w:tr>
      <w:tr w14:paraId="28E9D1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2AF5CF4">
            <w:pPr>
              <w:pStyle w:val="6"/>
              <w:jc w:val="center"/>
            </w:pPr>
            <w:r>
              <w:t>1.31</w:t>
            </w:r>
          </w:p>
        </w:tc>
        <w:tc>
          <w:tcPr>
            <w:tcW w:w="8908" w:type="dxa"/>
          </w:tcPr>
          <w:p w14:paraId="573FE267">
            <w:pPr>
              <w:pStyle w:val="6"/>
              <w:jc w:val="both"/>
            </w:pPr>
            <w:r>
              <w:t>Технические устройства: спидометр, датчики положения, расстояния и ускорения, динамометр, подшипники, ракеты, рычаг, подвижный и неподвижный блоки, наклонная плоскость, простые механизмы в быту, сообщающиеся сосуды, устройство водопровода, гидравлический пресс, манометр, барометр, высотомер, поршневой насос, ареометр, эхолот, использование ультразвука в быту и технике</w:t>
            </w:r>
          </w:p>
        </w:tc>
      </w:tr>
      <w:tr w14:paraId="7F9D87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083CC7F">
            <w:pPr>
              <w:pStyle w:val="6"/>
              <w:jc w:val="center"/>
            </w:pPr>
            <w:r>
              <w:t>2</w:t>
            </w:r>
          </w:p>
        </w:tc>
        <w:tc>
          <w:tcPr>
            <w:tcW w:w="8908" w:type="dxa"/>
          </w:tcPr>
          <w:p w14:paraId="2FDF3104">
            <w:pPr>
              <w:pStyle w:val="6"/>
              <w:jc w:val="both"/>
            </w:pPr>
            <w:r>
              <w:t>ТЕПЛОВЫЕ ЯВЛЕНИЯ</w:t>
            </w:r>
          </w:p>
        </w:tc>
      </w:tr>
      <w:tr w14:paraId="4CC266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CB580E2">
            <w:pPr>
              <w:pStyle w:val="6"/>
              <w:jc w:val="center"/>
            </w:pPr>
            <w:r>
              <w:t>2.1</w:t>
            </w:r>
          </w:p>
        </w:tc>
        <w:tc>
          <w:tcPr>
            <w:tcW w:w="8908" w:type="dxa"/>
          </w:tcPr>
          <w:p w14:paraId="44E55036">
            <w:pPr>
              <w:pStyle w:val="6"/>
              <w:jc w:val="both"/>
            </w:pPr>
            <w:r>
              <w:t>Основные положения молекулярно-кинетической теории строения вещества. Модели твердого, жидкого и газообразного состояний вещества. Кристаллические и аморфные тела</w:t>
            </w:r>
          </w:p>
        </w:tc>
      </w:tr>
      <w:tr w14:paraId="1C80D3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C6682AE">
            <w:pPr>
              <w:pStyle w:val="6"/>
              <w:jc w:val="center"/>
            </w:pPr>
            <w:r>
              <w:t>2.2</w:t>
            </w:r>
          </w:p>
        </w:tc>
        <w:tc>
          <w:tcPr>
            <w:tcW w:w="8908" w:type="dxa"/>
          </w:tcPr>
          <w:p w14:paraId="332C2BDC">
            <w:pPr>
              <w:pStyle w:val="6"/>
              <w:jc w:val="both"/>
            </w:pPr>
            <w:r>
              <w:t>Движение частиц вещества. Связь скорости движения частиц с температурой. Броуновское движение, диффузия</w:t>
            </w:r>
          </w:p>
        </w:tc>
      </w:tr>
      <w:tr w14:paraId="782F7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0769132">
            <w:pPr>
              <w:pStyle w:val="6"/>
              <w:jc w:val="center"/>
            </w:pPr>
            <w:r>
              <w:t>2.3</w:t>
            </w:r>
          </w:p>
        </w:tc>
        <w:tc>
          <w:tcPr>
            <w:tcW w:w="8908" w:type="dxa"/>
          </w:tcPr>
          <w:p w14:paraId="01BBF1F4">
            <w:pPr>
              <w:pStyle w:val="6"/>
              <w:jc w:val="both"/>
            </w:pPr>
            <w:r>
              <w:t>Смачивание и капиллярные явления</w:t>
            </w:r>
          </w:p>
        </w:tc>
      </w:tr>
      <w:tr w14:paraId="509E4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514BFA2">
            <w:pPr>
              <w:pStyle w:val="6"/>
              <w:jc w:val="center"/>
            </w:pPr>
            <w:r>
              <w:t>2.4</w:t>
            </w:r>
          </w:p>
        </w:tc>
        <w:tc>
          <w:tcPr>
            <w:tcW w:w="8908" w:type="dxa"/>
          </w:tcPr>
          <w:p w14:paraId="690268A8">
            <w:pPr>
              <w:pStyle w:val="6"/>
              <w:jc w:val="both"/>
            </w:pPr>
            <w:r>
              <w:t>Тепловое расширение и сжатие</w:t>
            </w:r>
          </w:p>
        </w:tc>
      </w:tr>
      <w:tr w14:paraId="09F88B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C8895BE">
            <w:pPr>
              <w:pStyle w:val="6"/>
              <w:jc w:val="center"/>
            </w:pPr>
            <w:r>
              <w:t>2.5</w:t>
            </w:r>
          </w:p>
        </w:tc>
        <w:tc>
          <w:tcPr>
            <w:tcW w:w="8908" w:type="dxa"/>
          </w:tcPr>
          <w:p w14:paraId="2D75B655">
            <w:pPr>
              <w:pStyle w:val="6"/>
              <w:jc w:val="both"/>
            </w:pPr>
            <w:r>
              <w:t>Тепловое равновесие</w:t>
            </w:r>
          </w:p>
        </w:tc>
      </w:tr>
      <w:tr w14:paraId="4B1BC0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24548B8">
            <w:pPr>
              <w:pStyle w:val="6"/>
              <w:jc w:val="center"/>
            </w:pPr>
            <w:r>
              <w:t>2.6</w:t>
            </w:r>
          </w:p>
        </w:tc>
        <w:tc>
          <w:tcPr>
            <w:tcW w:w="8908" w:type="dxa"/>
          </w:tcPr>
          <w:p w14:paraId="4FDCD513">
            <w:pPr>
              <w:pStyle w:val="6"/>
              <w:jc w:val="both"/>
            </w:pPr>
            <w:r>
              <w:t>Внутренняя энергия. Работа и теплопередача как способы изменения внутренней энергии</w:t>
            </w:r>
          </w:p>
        </w:tc>
      </w:tr>
      <w:tr w14:paraId="52FD56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23A2A02">
            <w:pPr>
              <w:pStyle w:val="6"/>
              <w:jc w:val="center"/>
            </w:pPr>
            <w:r>
              <w:t>2.7</w:t>
            </w:r>
          </w:p>
        </w:tc>
        <w:tc>
          <w:tcPr>
            <w:tcW w:w="8908" w:type="dxa"/>
          </w:tcPr>
          <w:p w14:paraId="595A9EC8">
            <w:pPr>
              <w:pStyle w:val="6"/>
              <w:jc w:val="both"/>
            </w:pPr>
            <w:r>
              <w:t>Виды теплопередачи: теплопроводность, конвекция, излучение</w:t>
            </w:r>
          </w:p>
        </w:tc>
      </w:tr>
      <w:tr w14:paraId="4AA816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restart"/>
          </w:tcPr>
          <w:p w14:paraId="5FEA5C81">
            <w:pPr>
              <w:pStyle w:val="6"/>
              <w:jc w:val="center"/>
            </w:pPr>
            <w:r>
              <w:t>2.8</w:t>
            </w:r>
          </w:p>
        </w:tc>
        <w:tc>
          <w:tcPr>
            <w:tcW w:w="8908" w:type="dxa"/>
            <w:tcBorders>
              <w:bottom w:val="nil"/>
            </w:tcBorders>
          </w:tcPr>
          <w:p w14:paraId="0C2F15E0">
            <w:pPr>
              <w:pStyle w:val="6"/>
              <w:jc w:val="both"/>
            </w:pPr>
            <w:r>
              <w:t>Нагревание и охлаждение тел. Количество теплоты. Удельная теплоемкость:</w:t>
            </w:r>
          </w:p>
        </w:tc>
      </w:tr>
      <w:tr w14:paraId="30F85F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continue"/>
          </w:tcPr>
          <w:p w14:paraId="0DB7B461"/>
        </w:tc>
        <w:tc>
          <w:tcPr>
            <w:tcW w:w="8908" w:type="dxa"/>
            <w:tcBorders>
              <w:top w:val="nil"/>
            </w:tcBorders>
          </w:tcPr>
          <w:p w14:paraId="56FE43C6">
            <w:pPr>
              <w:pStyle w:val="6"/>
              <w:jc w:val="both"/>
            </w:pPr>
            <w:r>
              <w:t>Q = cm(t</w:t>
            </w:r>
            <w:r>
              <w:rPr>
                <w:vertAlign w:val="subscript"/>
              </w:rPr>
              <w:t>2</w:t>
            </w:r>
            <w:r>
              <w:t xml:space="preserve"> - t</w:t>
            </w:r>
            <w:r>
              <w:rPr>
                <w:vertAlign w:val="subscript"/>
              </w:rPr>
              <w:t>1</w:t>
            </w:r>
            <w:r>
              <w:t>)</w:t>
            </w:r>
          </w:p>
        </w:tc>
      </w:tr>
      <w:tr w14:paraId="723347A9">
        <w:tblPrEx>
          <w:tblCellMar>
            <w:top w:w="102" w:type="dxa"/>
            <w:left w:w="62" w:type="dxa"/>
            <w:bottom w:w="102" w:type="dxa"/>
            <w:right w:w="62" w:type="dxa"/>
          </w:tblCellMar>
        </w:tblPrEx>
        <w:tc>
          <w:tcPr>
            <w:tcW w:w="1077" w:type="dxa"/>
            <w:vMerge w:val="restart"/>
          </w:tcPr>
          <w:p w14:paraId="721F4A14">
            <w:pPr>
              <w:pStyle w:val="6"/>
              <w:jc w:val="center"/>
            </w:pPr>
            <w:r>
              <w:t>2.9</w:t>
            </w:r>
          </w:p>
        </w:tc>
        <w:tc>
          <w:tcPr>
            <w:tcW w:w="8908" w:type="dxa"/>
            <w:tcBorders>
              <w:bottom w:val="nil"/>
            </w:tcBorders>
          </w:tcPr>
          <w:p w14:paraId="0FA03B79">
            <w:pPr>
              <w:pStyle w:val="6"/>
              <w:jc w:val="both"/>
            </w:pPr>
            <w:r>
              <w:t>Закон сохранения энергии в тепловых процессах. Уравнение теплового баланса:</w:t>
            </w:r>
          </w:p>
        </w:tc>
      </w:tr>
      <w:tr w14:paraId="63831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continue"/>
          </w:tcPr>
          <w:p w14:paraId="2E787DA1"/>
        </w:tc>
        <w:tc>
          <w:tcPr>
            <w:tcW w:w="8908" w:type="dxa"/>
            <w:tcBorders>
              <w:top w:val="nil"/>
            </w:tcBorders>
          </w:tcPr>
          <w:p w14:paraId="30A0E807">
            <w:pPr>
              <w:pStyle w:val="6"/>
              <w:jc w:val="both"/>
            </w:pPr>
            <w:r>
              <w:t>Q</w:t>
            </w:r>
            <w:r>
              <w:rPr>
                <w:vertAlign w:val="subscript"/>
              </w:rPr>
              <w:t>1</w:t>
            </w:r>
            <w:r>
              <w:t xml:space="preserve"> + Q</w:t>
            </w:r>
            <w:r>
              <w:rPr>
                <w:vertAlign w:val="subscript"/>
              </w:rPr>
              <w:t>2</w:t>
            </w:r>
            <w:r>
              <w:t xml:space="preserve"> + ... = 0</w:t>
            </w:r>
          </w:p>
        </w:tc>
      </w:tr>
      <w:tr w14:paraId="5B217A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restart"/>
          </w:tcPr>
          <w:p w14:paraId="796B47FB">
            <w:pPr>
              <w:pStyle w:val="6"/>
              <w:jc w:val="center"/>
            </w:pPr>
            <w:r>
              <w:t>2.10</w:t>
            </w:r>
          </w:p>
        </w:tc>
        <w:tc>
          <w:tcPr>
            <w:tcW w:w="8908" w:type="dxa"/>
            <w:tcBorders>
              <w:bottom w:val="nil"/>
            </w:tcBorders>
          </w:tcPr>
          <w:p w14:paraId="1A27A002">
            <w:pPr>
              <w:pStyle w:val="6"/>
              <w:jc w:val="both"/>
            </w:pPr>
            <w:r>
              <w:t>Испарение и конденсация. Изменение внутренней энергии в процессе испарения и конденсации. Кипение жидкости. Удельная теплота парообразования:</w:t>
            </w:r>
          </w:p>
        </w:tc>
      </w:tr>
      <w:tr w14:paraId="0397C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continue"/>
          </w:tcPr>
          <w:p w14:paraId="50D8E845"/>
        </w:tc>
        <w:tc>
          <w:tcPr>
            <w:tcW w:w="8908" w:type="dxa"/>
            <w:tcBorders>
              <w:top w:val="nil"/>
            </w:tcBorders>
          </w:tcPr>
          <w:p w14:paraId="62D12296">
            <w:pPr>
              <w:pStyle w:val="6"/>
              <w:jc w:val="both"/>
            </w:pPr>
            <w:r>
              <w:rPr>
                <w:position w:val="-20"/>
              </w:rPr>
              <w:drawing>
                <wp:inline distT="0" distB="0" distL="0" distR="0">
                  <wp:extent cx="428625" cy="390525"/>
                  <wp:effectExtent l="0" t="0" r="0" b="0"/>
                  <wp:docPr id="357" name="Консультант Плюс"/>
                  <wp:cNvGraphicFramePr/>
                  <a:graphic xmlns:a="http://schemas.openxmlformats.org/drawingml/2006/main">
                    <a:graphicData uri="http://schemas.openxmlformats.org/drawingml/2006/picture">
                      <pic:pic xmlns:pic="http://schemas.openxmlformats.org/drawingml/2006/picture">
                        <pic:nvPicPr>
                          <pic:cNvPr id="357" name="Консультант Плюс"/>
                          <pic:cNvPicPr preferRelativeResize="0"/>
                        </pic:nvPicPr>
                        <pic:blipFill>
                          <a:blip r:embed="rId78" cstate="print">
                            <a:extLst>
                              <a:ext uri="{28A0092B-C50C-407E-A947-70E740481C1C}">
                                <a14:useLocalDpi xmlns:a14="http://schemas.microsoft.com/office/drawing/2010/main" val="0"/>
                              </a:ext>
                            </a:extLst>
                          </a:blip>
                          <a:srcRect/>
                          <a:stretch>
                            <a:fillRect/>
                          </a:stretch>
                        </pic:blipFill>
                        <pic:spPr>
                          <a:xfrm>
                            <a:off x="0" y="0"/>
                            <a:ext cx="428625" cy="390525"/>
                          </a:xfrm>
                          <a:prstGeom prst="rect">
                            <a:avLst/>
                          </a:prstGeom>
                          <a:noFill/>
                          <a:ln>
                            <a:noFill/>
                          </a:ln>
                        </pic:spPr>
                      </pic:pic>
                    </a:graphicData>
                  </a:graphic>
                </wp:inline>
              </w:drawing>
            </w:r>
          </w:p>
        </w:tc>
      </w:tr>
      <w:tr w14:paraId="4BFD73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8084A61">
            <w:pPr>
              <w:pStyle w:val="6"/>
              <w:jc w:val="center"/>
            </w:pPr>
            <w:r>
              <w:t>2.11</w:t>
            </w:r>
          </w:p>
        </w:tc>
        <w:tc>
          <w:tcPr>
            <w:tcW w:w="8908" w:type="dxa"/>
          </w:tcPr>
          <w:p w14:paraId="3E1443A8">
            <w:pPr>
              <w:pStyle w:val="6"/>
              <w:jc w:val="both"/>
            </w:pPr>
            <w:r>
              <w:t>Влажность воздуха</w:t>
            </w:r>
          </w:p>
        </w:tc>
      </w:tr>
      <w:tr w14:paraId="0DEF9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restart"/>
          </w:tcPr>
          <w:p w14:paraId="421DE5E1">
            <w:pPr>
              <w:pStyle w:val="6"/>
              <w:jc w:val="center"/>
            </w:pPr>
            <w:r>
              <w:t>2.12</w:t>
            </w:r>
          </w:p>
        </w:tc>
        <w:tc>
          <w:tcPr>
            <w:tcW w:w="8908" w:type="dxa"/>
            <w:tcBorders>
              <w:bottom w:val="nil"/>
            </w:tcBorders>
          </w:tcPr>
          <w:p w14:paraId="55EB1882">
            <w:pPr>
              <w:pStyle w:val="6"/>
              <w:jc w:val="both"/>
            </w:pPr>
            <w:r>
              <w:t>Плавление и кристаллизация. Изменение внутренней энергии при плавлении и кристаллизации. Удельная теплота плавления:</w:t>
            </w:r>
          </w:p>
        </w:tc>
      </w:tr>
      <w:tr w14:paraId="5B871F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continue"/>
          </w:tcPr>
          <w:p w14:paraId="4E5556B2"/>
        </w:tc>
        <w:tc>
          <w:tcPr>
            <w:tcW w:w="8908" w:type="dxa"/>
            <w:tcBorders>
              <w:top w:val="nil"/>
            </w:tcBorders>
          </w:tcPr>
          <w:p w14:paraId="4A1D158E">
            <w:pPr>
              <w:pStyle w:val="6"/>
              <w:jc w:val="both"/>
            </w:pPr>
            <w:r>
              <w:rPr>
                <w:position w:val="-20"/>
              </w:rPr>
              <w:drawing>
                <wp:inline distT="0" distB="0" distL="0" distR="0">
                  <wp:extent cx="419100" cy="390525"/>
                  <wp:effectExtent l="0" t="0" r="0" b="0"/>
                  <wp:docPr id="358" name="Консультант Плюс"/>
                  <wp:cNvGraphicFramePr/>
                  <a:graphic xmlns:a="http://schemas.openxmlformats.org/drawingml/2006/main">
                    <a:graphicData uri="http://schemas.openxmlformats.org/drawingml/2006/picture">
                      <pic:pic xmlns:pic="http://schemas.openxmlformats.org/drawingml/2006/picture">
                        <pic:nvPicPr>
                          <pic:cNvPr id="358" name="Консультант Плюс"/>
                          <pic:cNvPicPr preferRelativeResize="0"/>
                        </pic:nvPicPr>
                        <pic:blipFill>
                          <a:blip r:embed="rId79" cstate="print">
                            <a:extLst>
                              <a:ext uri="{28A0092B-C50C-407E-A947-70E740481C1C}">
                                <a14:useLocalDpi xmlns:a14="http://schemas.microsoft.com/office/drawing/2010/main" val="0"/>
                              </a:ext>
                            </a:extLst>
                          </a:blip>
                          <a:srcRect/>
                          <a:stretch>
                            <a:fillRect/>
                          </a:stretch>
                        </pic:blipFill>
                        <pic:spPr>
                          <a:xfrm>
                            <a:off x="0" y="0"/>
                            <a:ext cx="419100" cy="390525"/>
                          </a:xfrm>
                          <a:prstGeom prst="rect">
                            <a:avLst/>
                          </a:prstGeom>
                          <a:noFill/>
                          <a:ln>
                            <a:noFill/>
                          </a:ln>
                        </pic:spPr>
                      </pic:pic>
                    </a:graphicData>
                  </a:graphic>
                </wp:inline>
              </w:drawing>
            </w:r>
          </w:p>
        </w:tc>
      </w:tr>
      <w:tr w14:paraId="44F632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restart"/>
          </w:tcPr>
          <w:p w14:paraId="281352FC">
            <w:pPr>
              <w:pStyle w:val="6"/>
              <w:jc w:val="center"/>
            </w:pPr>
            <w:r>
              <w:t>2.13</w:t>
            </w:r>
          </w:p>
        </w:tc>
        <w:tc>
          <w:tcPr>
            <w:tcW w:w="8908" w:type="dxa"/>
            <w:tcBorders>
              <w:bottom w:val="nil"/>
            </w:tcBorders>
          </w:tcPr>
          <w:p w14:paraId="2363A78A">
            <w:pPr>
              <w:pStyle w:val="6"/>
              <w:jc w:val="both"/>
            </w:pPr>
            <w:r>
              <w:t>Внутренняя энергия сгорания топлива. Удельная теплота сгорания топлива:</w:t>
            </w:r>
          </w:p>
        </w:tc>
      </w:tr>
      <w:tr w14:paraId="27DF21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continue"/>
          </w:tcPr>
          <w:p w14:paraId="405DD8BB"/>
        </w:tc>
        <w:tc>
          <w:tcPr>
            <w:tcW w:w="8908" w:type="dxa"/>
            <w:tcBorders>
              <w:top w:val="nil"/>
            </w:tcBorders>
          </w:tcPr>
          <w:p w14:paraId="763F47ED">
            <w:pPr>
              <w:pStyle w:val="6"/>
              <w:jc w:val="both"/>
            </w:pPr>
            <w:r>
              <w:rPr>
                <w:position w:val="-20"/>
              </w:rPr>
              <w:drawing>
                <wp:inline distT="0" distB="0" distL="0" distR="0">
                  <wp:extent cx="419100" cy="390525"/>
                  <wp:effectExtent l="0" t="0" r="0" b="0"/>
                  <wp:docPr id="359" name="Консультант Плюс"/>
                  <wp:cNvGraphicFramePr/>
                  <a:graphic xmlns:a="http://schemas.openxmlformats.org/drawingml/2006/main">
                    <a:graphicData uri="http://schemas.openxmlformats.org/drawingml/2006/picture">
                      <pic:pic xmlns:pic="http://schemas.openxmlformats.org/drawingml/2006/picture">
                        <pic:nvPicPr>
                          <pic:cNvPr id="359" name="Консультант Плюс"/>
                          <pic:cNvPicPr preferRelativeResize="0"/>
                        </pic:nvPicPr>
                        <pic:blipFill>
                          <a:blip r:embed="rId80" cstate="print">
                            <a:extLst>
                              <a:ext uri="{28A0092B-C50C-407E-A947-70E740481C1C}">
                                <a14:useLocalDpi xmlns:a14="http://schemas.microsoft.com/office/drawing/2010/main" val="0"/>
                              </a:ext>
                            </a:extLst>
                          </a:blip>
                          <a:srcRect/>
                          <a:stretch>
                            <a:fillRect/>
                          </a:stretch>
                        </pic:blipFill>
                        <pic:spPr>
                          <a:xfrm>
                            <a:off x="0" y="0"/>
                            <a:ext cx="419100" cy="390525"/>
                          </a:xfrm>
                          <a:prstGeom prst="rect">
                            <a:avLst/>
                          </a:prstGeom>
                          <a:noFill/>
                          <a:ln>
                            <a:noFill/>
                          </a:ln>
                        </pic:spPr>
                      </pic:pic>
                    </a:graphicData>
                  </a:graphic>
                </wp:inline>
              </w:drawing>
            </w:r>
          </w:p>
        </w:tc>
      </w:tr>
      <w:tr w14:paraId="357186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F3B6713">
            <w:pPr>
              <w:pStyle w:val="6"/>
              <w:jc w:val="center"/>
            </w:pPr>
            <w:r>
              <w:t>2.14</w:t>
            </w:r>
          </w:p>
        </w:tc>
        <w:tc>
          <w:tcPr>
            <w:tcW w:w="8908" w:type="dxa"/>
          </w:tcPr>
          <w:p w14:paraId="2522DB69">
            <w:pPr>
              <w:pStyle w:val="6"/>
              <w:jc w:val="both"/>
            </w:pPr>
            <w:r>
              <w:t>Принципы работы тепловых двигателей. КПД теплового двигателя</w:t>
            </w:r>
          </w:p>
        </w:tc>
      </w:tr>
      <w:tr w14:paraId="0A78AD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4923BCF">
            <w:pPr>
              <w:pStyle w:val="6"/>
              <w:jc w:val="center"/>
            </w:pPr>
            <w:r>
              <w:t>2.15</w:t>
            </w:r>
          </w:p>
        </w:tc>
        <w:tc>
          <w:tcPr>
            <w:tcW w:w="8908" w:type="dxa"/>
          </w:tcPr>
          <w:p w14:paraId="39A7ADE4">
            <w:pPr>
              <w:pStyle w:val="6"/>
              <w:jc w:val="both"/>
            </w:pPr>
            <w:r>
              <w:t>Практические работы</w:t>
            </w:r>
          </w:p>
          <w:p w14:paraId="467E8DE9">
            <w:pPr>
              <w:pStyle w:val="6"/>
              <w:jc w:val="both"/>
            </w:pPr>
            <w:r>
              <w:t>Измерение удельной теплоемкости металлического цилиндра; количества теплоты, полученного водой комнатной температуры фиксированной массы, в которую опущен нагретый цилиндр; количества теплоты, отданного нагретым цилиндром, после опускания его в воду комнатной температуры; относительной влажности воздуха; удельной теплоты плавления льда.</w:t>
            </w:r>
          </w:p>
          <w:p w14:paraId="656D9ED1">
            <w:pPr>
              <w:pStyle w:val="6"/>
              <w:jc w:val="both"/>
            </w:pPr>
            <w:r>
              <w:t>Исследование изменения температуры воды при различных условиях; явления теплообмена при смешивании холодной и горячей воды; процесса испарения</w:t>
            </w:r>
          </w:p>
        </w:tc>
      </w:tr>
      <w:tr w14:paraId="3B288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64BC923">
            <w:pPr>
              <w:pStyle w:val="6"/>
              <w:jc w:val="center"/>
            </w:pPr>
            <w:r>
              <w:t>2.16</w:t>
            </w:r>
          </w:p>
        </w:tc>
        <w:tc>
          <w:tcPr>
            <w:tcW w:w="8908" w:type="dxa"/>
          </w:tcPr>
          <w:p w14:paraId="321E7EAE">
            <w:pPr>
              <w:pStyle w:val="6"/>
              <w:jc w:val="both"/>
            </w:pPr>
            <w:r>
              <w:t>Физические явления в природе: поверхностное натяжение и капиллярные явления в природе, кристаллы в природе, излучение Солнца, замерзание водоемов, морские бризы; образование росы, тумана, инея, снега</w:t>
            </w:r>
          </w:p>
        </w:tc>
      </w:tr>
      <w:tr w14:paraId="1C5F3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242E29A">
            <w:pPr>
              <w:pStyle w:val="6"/>
              <w:jc w:val="center"/>
            </w:pPr>
            <w:r>
              <w:t>2.17</w:t>
            </w:r>
          </w:p>
        </w:tc>
        <w:tc>
          <w:tcPr>
            <w:tcW w:w="8908" w:type="dxa"/>
          </w:tcPr>
          <w:p w14:paraId="124E0A52">
            <w:pPr>
              <w:pStyle w:val="6"/>
              <w:jc w:val="both"/>
            </w:pPr>
            <w:r>
              <w:t>Технические устройства: капилляры, примеры использования кристаллов, жидкостный термометр, датчик температуры, термос, система отопления домов, гигрометры, психрометр, паровая турбина, двигатель внутреннего сгорания</w:t>
            </w:r>
          </w:p>
        </w:tc>
      </w:tr>
      <w:tr w14:paraId="7129AA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7C7F0CB">
            <w:pPr>
              <w:pStyle w:val="6"/>
              <w:jc w:val="center"/>
            </w:pPr>
            <w:r>
              <w:t>3</w:t>
            </w:r>
          </w:p>
        </w:tc>
        <w:tc>
          <w:tcPr>
            <w:tcW w:w="8908" w:type="dxa"/>
          </w:tcPr>
          <w:p w14:paraId="6F895477">
            <w:pPr>
              <w:pStyle w:val="6"/>
              <w:jc w:val="both"/>
            </w:pPr>
            <w:r>
              <w:t>ЭЛЕКТРОМАГНИТНЫЕ ЯВЛЕНИЯ</w:t>
            </w:r>
          </w:p>
        </w:tc>
      </w:tr>
      <w:tr w14:paraId="7EA65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1F9B629">
            <w:pPr>
              <w:pStyle w:val="6"/>
              <w:jc w:val="center"/>
            </w:pPr>
            <w:r>
              <w:t>3.1</w:t>
            </w:r>
          </w:p>
        </w:tc>
        <w:tc>
          <w:tcPr>
            <w:tcW w:w="8908" w:type="dxa"/>
          </w:tcPr>
          <w:p w14:paraId="2F4DE294">
            <w:pPr>
              <w:pStyle w:val="6"/>
              <w:jc w:val="both"/>
            </w:pPr>
            <w:r>
              <w:t>Электризация тел. Два вида электрических зарядов</w:t>
            </w:r>
          </w:p>
        </w:tc>
      </w:tr>
      <w:tr w14:paraId="2F0756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AC8FCDB">
            <w:pPr>
              <w:pStyle w:val="6"/>
              <w:jc w:val="center"/>
            </w:pPr>
            <w:r>
              <w:t>3.2</w:t>
            </w:r>
          </w:p>
        </w:tc>
        <w:tc>
          <w:tcPr>
            <w:tcW w:w="8908" w:type="dxa"/>
          </w:tcPr>
          <w:p w14:paraId="62A4E89C">
            <w:pPr>
              <w:pStyle w:val="6"/>
              <w:jc w:val="both"/>
            </w:pPr>
            <w:r>
              <w:t>Взаимодействие заряженных тел. Закон Кулона</w:t>
            </w:r>
          </w:p>
        </w:tc>
      </w:tr>
      <w:tr w14:paraId="4318E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BC29D79">
            <w:pPr>
              <w:pStyle w:val="6"/>
              <w:jc w:val="center"/>
            </w:pPr>
            <w:r>
              <w:t>3.3</w:t>
            </w:r>
          </w:p>
        </w:tc>
        <w:tc>
          <w:tcPr>
            <w:tcW w:w="8908" w:type="dxa"/>
          </w:tcPr>
          <w:p w14:paraId="44D8D8A4">
            <w:pPr>
              <w:pStyle w:val="6"/>
              <w:jc w:val="both"/>
            </w:pPr>
            <w:r>
              <w:t>Закон сохранения электрического заряда</w:t>
            </w:r>
          </w:p>
        </w:tc>
      </w:tr>
      <w:tr w14:paraId="7D125E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F5FC2BB">
            <w:pPr>
              <w:pStyle w:val="6"/>
              <w:jc w:val="center"/>
            </w:pPr>
            <w:r>
              <w:t>3.4</w:t>
            </w:r>
          </w:p>
        </w:tc>
        <w:tc>
          <w:tcPr>
            <w:tcW w:w="8908" w:type="dxa"/>
          </w:tcPr>
          <w:p w14:paraId="2220388A">
            <w:pPr>
              <w:pStyle w:val="6"/>
              <w:jc w:val="both"/>
            </w:pPr>
            <w:r>
              <w:t>Электрическое поле. Напряженность электрического поля. Принцип суперпозиции электрических полей (на качественном уровне)</w:t>
            </w:r>
          </w:p>
        </w:tc>
      </w:tr>
      <w:tr w14:paraId="1BC979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1FF6717">
            <w:pPr>
              <w:pStyle w:val="6"/>
              <w:jc w:val="center"/>
            </w:pPr>
            <w:r>
              <w:t>3.5</w:t>
            </w:r>
          </w:p>
        </w:tc>
        <w:tc>
          <w:tcPr>
            <w:tcW w:w="8908" w:type="dxa"/>
          </w:tcPr>
          <w:p w14:paraId="69C1E932">
            <w:pPr>
              <w:pStyle w:val="6"/>
              <w:jc w:val="both"/>
            </w:pPr>
            <w:r>
              <w:t>Носители электрических зарядов. Действие электрического поля на электрические заряды. Проводники и диэлектрики</w:t>
            </w:r>
          </w:p>
        </w:tc>
      </w:tr>
      <w:tr w14:paraId="3BB3E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restart"/>
          </w:tcPr>
          <w:p w14:paraId="2B8466C2">
            <w:pPr>
              <w:pStyle w:val="6"/>
              <w:jc w:val="center"/>
            </w:pPr>
            <w:r>
              <w:t>3.6</w:t>
            </w:r>
          </w:p>
        </w:tc>
        <w:tc>
          <w:tcPr>
            <w:tcW w:w="8908" w:type="dxa"/>
            <w:tcBorders>
              <w:bottom w:val="nil"/>
            </w:tcBorders>
          </w:tcPr>
          <w:p w14:paraId="0736770D">
            <w:pPr>
              <w:pStyle w:val="6"/>
              <w:jc w:val="both"/>
            </w:pPr>
            <w:r>
              <w:t>Постоянный электрический ток. Действия электрического тока. Сила тока. Напряжение.</w:t>
            </w:r>
          </w:p>
        </w:tc>
      </w:tr>
      <w:tr w14:paraId="36E73CD8">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77" w:type="dxa"/>
            <w:vMerge w:val="continue"/>
          </w:tcPr>
          <w:p w14:paraId="630AF9F5"/>
        </w:tc>
        <w:tc>
          <w:tcPr>
            <w:tcW w:w="8908" w:type="dxa"/>
            <w:tcBorders>
              <w:top w:val="nil"/>
              <w:bottom w:val="nil"/>
            </w:tcBorders>
          </w:tcPr>
          <w:p w14:paraId="14A930B0">
            <w:pPr>
              <w:pStyle w:val="6"/>
              <w:jc w:val="both"/>
            </w:pPr>
            <w:r>
              <w:rPr>
                <w:position w:val="-20"/>
              </w:rPr>
              <w:drawing>
                <wp:inline distT="0" distB="0" distL="0" distR="0">
                  <wp:extent cx="381000" cy="390525"/>
                  <wp:effectExtent l="0" t="0" r="0" b="0"/>
                  <wp:docPr id="360" name="Консультант Плюс"/>
                  <wp:cNvGraphicFramePr/>
                  <a:graphic xmlns:a="http://schemas.openxmlformats.org/drawingml/2006/main">
                    <a:graphicData uri="http://schemas.openxmlformats.org/drawingml/2006/picture">
                      <pic:pic xmlns:pic="http://schemas.openxmlformats.org/drawingml/2006/picture">
                        <pic:nvPicPr>
                          <pic:cNvPr id="360" name="Консультант Плюс"/>
                          <pic:cNvPicPr preferRelativeResize="0"/>
                        </pic:nvPicPr>
                        <pic:blipFill>
                          <a:blip r:embed="rId81" cstate="print">
                            <a:extLst>
                              <a:ext uri="{28A0092B-C50C-407E-A947-70E740481C1C}">
                                <a14:useLocalDpi xmlns:a14="http://schemas.microsoft.com/office/drawing/2010/main" val="0"/>
                              </a:ext>
                            </a:extLst>
                          </a:blip>
                          <a:srcRect/>
                          <a:stretch>
                            <a:fillRect/>
                          </a:stretch>
                        </pic:blipFill>
                        <pic:spPr>
                          <a:xfrm>
                            <a:off x="0" y="0"/>
                            <a:ext cx="381000" cy="390525"/>
                          </a:xfrm>
                          <a:prstGeom prst="rect">
                            <a:avLst/>
                          </a:prstGeom>
                          <a:noFill/>
                          <a:ln>
                            <a:noFill/>
                          </a:ln>
                        </pic:spPr>
                      </pic:pic>
                    </a:graphicData>
                  </a:graphic>
                </wp:inline>
              </w:drawing>
            </w:r>
          </w:p>
        </w:tc>
      </w:tr>
      <w:tr w14:paraId="199E67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continue"/>
          </w:tcPr>
          <w:p w14:paraId="61186758"/>
        </w:tc>
        <w:tc>
          <w:tcPr>
            <w:tcW w:w="8908" w:type="dxa"/>
            <w:tcBorders>
              <w:top w:val="nil"/>
            </w:tcBorders>
          </w:tcPr>
          <w:p w14:paraId="65D7732D">
            <w:pPr>
              <w:pStyle w:val="6"/>
              <w:jc w:val="both"/>
            </w:pPr>
            <w:r>
              <w:rPr>
                <w:position w:val="-23"/>
              </w:rPr>
              <w:drawing>
                <wp:inline distT="0" distB="0" distL="0" distR="0">
                  <wp:extent cx="447675" cy="419100"/>
                  <wp:effectExtent l="0" t="0" r="0" b="0"/>
                  <wp:docPr id="361" name="Консультант Плюс"/>
                  <wp:cNvGraphicFramePr/>
                  <a:graphic xmlns:a="http://schemas.openxmlformats.org/drawingml/2006/main">
                    <a:graphicData uri="http://schemas.openxmlformats.org/drawingml/2006/picture">
                      <pic:pic xmlns:pic="http://schemas.openxmlformats.org/drawingml/2006/picture">
                        <pic:nvPicPr>
                          <pic:cNvPr id="361" name="Консультант Плюс"/>
                          <pic:cNvPicPr preferRelativeResize="0"/>
                        </pic:nvPicPr>
                        <pic:blipFill>
                          <a:blip r:embed="rId82" cstate="print">
                            <a:extLst>
                              <a:ext uri="{28A0092B-C50C-407E-A947-70E740481C1C}">
                                <a14:useLocalDpi xmlns:a14="http://schemas.microsoft.com/office/drawing/2010/main" val="0"/>
                              </a:ext>
                            </a:extLst>
                          </a:blip>
                          <a:srcRect/>
                          <a:stretch>
                            <a:fillRect/>
                          </a:stretch>
                        </pic:blipFill>
                        <pic:spPr>
                          <a:xfrm>
                            <a:off x="0" y="0"/>
                            <a:ext cx="447675" cy="419100"/>
                          </a:xfrm>
                          <a:prstGeom prst="rect">
                            <a:avLst/>
                          </a:prstGeom>
                          <a:noFill/>
                          <a:ln>
                            <a:noFill/>
                          </a:ln>
                        </pic:spPr>
                      </pic:pic>
                    </a:graphicData>
                  </a:graphic>
                </wp:inline>
              </w:drawing>
            </w:r>
          </w:p>
        </w:tc>
      </w:tr>
      <w:tr w14:paraId="797BBB7A">
        <w:tblPrEx>
          <w:tblCellMar>
            <w:top w:w="102" w:type="dxa"/>
            <w:left w:w="62" w:type="dxa"/>
            <w:bottom w:w="102" w:type="dxa"/>
            <w:right w:w="62" w:type="dxa"/>
          </w:tblCellMar>
        </w:tblPrEx>
        <w:tc>
          <w:tcPr>
            <w:tcW w:w="1077" w:type="dxa"/>
            <w:vMerge w:val="restart"/>
          </w:tcPr>
          <w:p w14:paraId="44A5C806">
            <w:pPr>
              <w:pStyle w:val="6"/>
              <w:jc w:val="center"/>
            </w:pPr>
            <w:r>
              <w:t>3.7</w:t>
            </w:r>
          </w:p>
        </w:tc>
        <w:tc>
          <w:tcPr>
            <w:tcW w:w="8908" w:type="dxa"/>
            <w:tcBorders>
              <w:bottom w:val="nil"/>
            </w:tcBorders>
          </w:tcPr>
          <w:p w14:paraId="2102B0D3">
            <w:pPr>
              <w:pStyle w:val="6"/>
              <w:jc w:val="both"/>
            </w:pPr>
            <w:r>
              <w:t>Электрическое сопротивление. Удельное электрическое сопротивление:</w:t>
            </w:r>
          </w:p>
        </w:tc>
      </w:tr>
      <w:tr w14:paraId="795432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continue"/>
          </w:tcPr>
          <w:p w14:paraId="1DFF0834"/>
        </w:tc>
        <w:tc>
          <w:tcPr>
            <w:tcW w:w="8908" w:type="dxa"/>
            <w:tcBorders>
              <w:top w:val="nil"/>
            </w:tcBorders>
          </w:tcPr>
          <w:p w14:paraId="279CEFF3">
            <w:pPr>
              <w:pStyle w:val="6"/>
              <w:jc w:val="both"/>
            </w:pPr>
            <w:r>
              <w:rPr>
                <w:position w:val="-20"/>
              </w:rPr>
              <w:drawing>
                <wp:inline distT="0" distB="0" distL="0" distR="0">
                  <wp:extent cx="447675" cy="390525"/>
                  <wp:effectExtent l="0" t="0" r="0" b="0"/>
                  <wp:docPr id="362" name="Консультант Плюс"/>
                  <wp:cNvGraphicFramePr/>
                  <a:graphic xmlns:a="http://schemas.openxmlformats.org/drawingml/2006/main">
                    <a:graphicData uri="http://schemas.openxmlformats.org/drawingml/2006/picture">
                      <pic:pic xmlns:pic="http://schemas.openxmlformats.org/drawingml/2006/picture">
                        <pic:nvPicPr>
                          <pic:cNvPr id="362" name="Консультант Плюс"/>
                          <pic:cNvPicPr preferRelativeResize="0"/>
                        </pic:nvPicPr>
                        <pic:blipFill>
                          <a:blip r:embed="rId83" cstate="print">
                            <a:extLst>
                              <a:ext uri="{28A0092B-C50C-407E-A947-70E740481C1C}">
                                <a14:useLocalDpi xmlns:a14="http://schemas.microsoft.com/office/drawing/2010/main" val="0"/>
                              </a:ext>
                            </a:extLst>
                          </a:blip>
                          <a:srcRect/>
                          <a:stretch>
                            <a:fillRect/>
                          </a:stretch>
                        </pic:blipFill>
                        <pic:spPr>
                          <a:xfrm>
                            <a:off x="0" y="0"/>
                            <a:ext cx="447675" cy="390525"/>
                          </a:xfrm>
                          <a:prstGeom prst="rect">
                            <a:avLst/>
                          </a:prstGeom>
                          <a:noFill/>
                          <a:ln>
                            <a:noFill/>
                          </a:ln>
                        </pic:spPr>
                      </pic:pic>
                    </a:graphicData>
                  </a:graphic>
                </wp:inline>
              </w:drawing>
            </w:r>
          </w:p>
        </w:tc>
      </w:tr>
      <w:tr w14:paraId="362623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restart"/>
          </w:tcPr>
          <w:p w14:paraId="155EE689">
            <w:pPr>
              <w:pStyle w:val="6"/>
              <w:jc w:val="center"/>
            </w:pPr>
            <w:r>
              <w:t>3.8</w:t>
            </w:r>
          </w:p>
        </w:tc>
        <w:tc>
          <w:tcPr>
            <w:tcW w:w="8908" w:type="dxa"/>
            <w:tcBorders>
              <w:bottom w:val="nil"/>
            </w:tcBorders>
          </w:tcPr>
          <w:p w14:paraId="41D722B3">
            <w:pPr>
              <w:pStyle w:val="6"/>
              <w:jc w:val="both"/>
            </w:pPr>
            <w:r>
              <w:t>Закон Ома для участка электрической цепи:</w:t>
            </w:r>
          </w:p>
        </w:tc>
      </w:tr>
      <w:tr w14:paraId="7033B9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continue"/>
          </w:tcPr>
          <w:p w14:paraId="32E87D20"/>
        </w:tc>
        <w:tc>
          <w:tcPr>
            <w:tcW w:w="8908" w:type="dxa"/>
            <w:tcBorders>
              <w:top w:val="nil"/>
            </w:tcBorders>
          </w:tcPr>
          <w:p w14:paraId="4A5FD11C">
            <w:pPr>
              <w:pStyle w:val="6"/>
              <w:jc w:val="both"/>
            </w:pPr>
            <w:r>
              <w:rPr>
                <w:position w:val="-20"/>
              </w:rPr>
              <w:drawing>
                <wp:inline distT="0" distB="0" distL="0" distR="0">
                  <wp:extent cx="419100" cy="390525"/>
                  <wp:effectExtent l="0" t="0" r="0" b="0"/>
                  <wp:docPr id="363" name="Консультант Плюс"/>
                  <wp:cNvGraphicFramePr/>
                  <a:graphic xmlns:a="http://schemas.openxmlformats.org/drawingml/2006/main">
                    <a:graphicData uri="http://schemas.openxmlformats.org/drawingml/2006/picture">
                      <pic:pic xmlns:pic="http://schemas.openxmlformats.org/drawingml/2006/picture">
                        <pic:nvPicPr>
                          <pic:cNvPr id="363" name="Консультант Плюс"/>
                          <pic:cNvPicPr preferRelativeResize="0"/>
                        </pic:nvPicPr>
                        <pic:blipFill>
                          <a:blip r:embed="rId84" cstate="print">
                            <a:extLst>
                              <a:ext uri="{28A0092B-C50C-407E-A947-70E740481C1C}">
                                <a14:useLocalDpi xmlns:a14="http://schemas.microsoft.com/office/drawing/2010/main" val="0"/>
                              </a:ext>
                            </a:extLst>
                          </a:blip>
                          <a:srcRect/>
                          <a:stretch>
                            <a:fillRect/>
                          </a:stretch>
                        </pic:blipFill>
                        <pic:spPr>
                          <a:xfrm>
                            <a:off x="0" y="0"/>
                            <a:ext cx="419100" cy="390525"/>
                          </a:xfrm>
                          <a:prstGeom prst="rect">
                            <a:avLst/>
                          </a:prstGeom>
                          <a:noFill/>
                          <a:ln>
                            <a:noFill/>
                          </a:ln>
                        </pic:spPr>
                      </pic:pic>
                    </a:graphicData>
                  </a:graphic>
                </wp:inline>
              </w:drawing>
            </w:r>
          </w:p>
        </w:tc>
      </w:tr>
      <w:tr w14:paraId="085F85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restart"/>
          </w:tcPr>
          <w:p w14:paraId="216EDBF6">
            <w:pPr>
              <w:pStyle w:val="6"/>
              <w:jc w:val="center"/>
            </w:pPr>
            <w:r>
              <w:t>3.9</w:t>
            </w:r>
          </w:p>
        </w:tc>
        <w:tc>
          <w:tcPr>
            <w:tcW w:w="8908" w:type="dxa"/>
            <w:tcBorders>
              <w:bottom w:val="nil"/>
            </w:tcBorders>
          </w:tcPr>
          <w:p w14:paraId="06B3A79A">
            <w:pPr>
              <w:pStyle w:val="6"/>
              <w:jc w:val="both"/>
            </w:pPr>
            <w:r>
              <w:t>Последовательное соединение проводников:</w:t>
            </w:r>
          </w:p>
        </w:tc>
      </w:tr>
      <w:tr w14:paraId="6EA27927">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77" w:type="dxa"/>
            <w:vMerge w:val="continue"/>
          </w:tcPr>
          <w:p w14:paraId="03E0DBF0"/>
        </w:tc>
        <w:tc>
          <w:tcPr>
            <w:tcW w:w="8908" w:type="dxa"/>
            <w:tcBorders>
              <w:top w:val="nil"/>
              <w:bottom w:val="nil"/>
            </w:tcBorders>
          </w:tcPr>
          <w:p w14:paraId="15D8A101">
            <w:pPr>
              <w:pStyle w:val="6"/>
              <w:jc w:val="both"/>
            </w:pPr>
            <w:r>
              <w:t>I</w:t>
            </w:r>
            <w:r>
              <w:rPr>
                <w:vertAlign w:val="subscript"/>
              </w:rPr>
              <w:t>1</w:t>
            </w:r>
            <w:r>
              <w:t xml:space="preserve"> = I</w:t>
            </w:r>
            <w:r>
              <w:rPr>
                <w:vertAlign w:val="subscript"/>
              </w:rPr>
              <w:t>2</w:t>
            </w:r>
            <w:r>
              <w:t>; U = U</w:t>
            </w:r>
            <w:r>
              <w:rPr>
                <w:vertAlign w:val="subscript"/>
              </w:rPr>
              <w:t>1</w:t>
            </w:r>
            <w:r>
              <w:t xml:space="preserve"> + U</w:t>
            </w:r>
            <w:r>
              <w:rPr>
                <w:vertAlign w:val="subscript"/>
              </w:rPr>
              <w:t>2</w:t>
            </w:r>
            <w:r>
              <w:t>; R = R</w:t>
            </w:r>
            <w:r>
              <w:rPr>
                <w:vertAlign w:val="subscript"/>
              </w:rPr>
              <w:t>1</w:t>
            </w:r>
            <w:r>
              <w:t xml:space="preserve"> + R</w:t>
            </w:r>
            <w:r>
              <w:rPr>
                <w:vertAlign w:val="subscript"/>
              </w:rPr>
              <w:t>2</w:t>
            </w:r>
            <w:r>
              <w:t>.</w:t>
            </w:r>
          </w:p>
          <w:p w14:paraId="24600F71">
            <w:pPr>
              <w:pStyle w:val="6"/>
              <w:jc w:val="both"/>
            </w:pPr>
            <w:r>
              <w:t>Параллельное соединение проводников равного сопротивления:</w:t>
            </w:r>
          </w:p>
        </w:tc>
      </w:tr>
      <w:tr w14:paraId="018D0E9A">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77" w:type="dxa"/>
            <w:vMerge w:val="continue"/>
          </w:tcPr>
          <w:p w14:paraId="678F1828"/>
        </w:tc>
        <w:tc>
          <w:tcPr>
            <w:tcW w:w="8908" w:type="dxa"/>
            <w:tcBorders>
              <w:top w:val="nil"/>
              <w:bottom w:val="nil"/>
            </w:tcBorders>
          </w:tcPr>
          <w:p w14:paraId="4AD82FC9">
            <w:pPr>
              <w:pStyle w:val="6"/>
              <w:jc w:val="both"/>
            </w:pPr>
            <w:r>
              <w:t>U</w:t>
            </w:r>
            <w:r>
              <w:rPr>
                <w:vertAlign w:val="subscript"/>
              </w:rPr>
              <w:t>1</w:t>
            </w:r>
            <w:r>
              <w:t xml:space="preserve"> = U</w:t>
            </w:r>
            <w:r>
              <w:rPr>
                <w:vertAlign w:val="subscript"/>
              </w:rPr>
              <w:t>2</w:t>
            </w:r>
            <w:r>
              <w:t>; I = I</w:t>
            </w:r>
            <w:r>
              <w:rPr>
                <w:vertAlign w:val="subscript"/>
              </w:rPr>
              <w:t>1</w:t>
            </w:r>
            <w:r>
              <w:t xml:space="preserve"> + I</w:t>
            </w:r>
            <w:r>
              <w:rPr>
                <w:vertAlign w:val="subscript"/>
              </w:rPr>
              <w:t>2</w:t>
            </w:r>
            <w:r>
              <w:t xml:space="preserve">; </w:t>
            </w:r>
            <w:r>
              <w:rPr>
                <w:position w:val="-20"/>
              </w:rPr>
              <w:drawing>
                <wp:inline distT="0" distB="0" distL="0" distR="0">
                  <wp:extent cx="466725" cy="390525"/>
                  <wp:effectExtent l="0" t="0" r="0" b="0"/>
                  <wp:docPr id="364" name="Консультант Плюс"/>
                  <wp:cNvGraphicFramePr/>
                  <a:graphic xmlns:a="http://schemas.openxmlformats.org/drawingml/2006/main">
                    <a:graphicData uri="http://schemas.openxmlformats.org/drawingml/2006/picture">
                      <pic:pic xmlns:pic="http://schemas.openxmlformats.org/drawingml/2006/picture">
                        <pic:nvPicPr>
                          <pic:cNvPr id="364" name="Консультант Плюс"/>
                          <pic:cNvPicPr preferRelativeResize="0"/>
                        </pic:nvPicPr>
                        <pic:blipFill>
                          <a:blip r:embed="rId85" cstate="print">
                            <a:extLst>
                              <a:ext uri="{28A0092B-C50C-407E-A947-70E740481C1C}">
                                <a14:useLocalDpi xmlns:a14="http://schemas.microsoft.com/office/drawing/2010/main" val="0"/>
                              </a:ext>
                            </a:extLst>
                          </a:blip>
                          <a:srcRect/>
                          <a:stretch>
                            <a:fillRect/>
                          </a:stretch>
                        </pic:blipFill>
                        <pic:spPr>
                          <a:xfrm>
                            <a:off x="0" y="0"/>
                            <a:ext cx="466725" cy="390525"/>
                          </a:xfrm>
                          <a:prstGeom prst="rect">
                            <a:avLst/>
                          </a:prstGeom>
                          <a:noFill/>
                          <a:ln>
                            <a:noFill/>
                          </a:ln>
                        </pic:spPr>
                      </pic:pic>
                    </a:graphicData>
                  </a:graphic>
                </wp:inline>
              </w:drawing>
            </w:r>
            <w:r>
              <w:t>.</w:t>
            </w:r>
          </w:p>
        </w:tc>
      </w:tr>
      <w:tr w14:paraId="7673F7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continue"/>
          </w:tcPr>
          <w:p w14:paraId="6BE341F4"/>
        </w:tc>
        <w:tc>
          <w:tcPr>
            <w:tcW w:w="8908" w:type="dxa"/>
            <w:tcBorders>
              <w:top w:val="nil"/>
            </w:tcBorders>
          </w:tcPr>
          <w:p w14:paraId="75D832D7">
            <w:pPr>
              <w:pStyle w:val="6"/>
              <w:jc w:val="both"/>
            </w:pPr>
            <w:r>
              <w:t>Смешанные соединения проводников</w:t>
            </w:r>
          </w:p>
        </w:tc>
      </w:tr>
      <w:tr w14:paraId="68C75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restart"/>
          </w:tcPr>
          <w:p w14:paraId="191156BC">
            <w:pPr>
              <w:pStyle w:val="6"/>
              <w:jc w:val="center"/>
            </w:pPr>
            <w:r>
              <w:t>3.10</w:t>
            </w:r>
          </w:p>
        </w:tc>
        <w:tc>
          <w:tcPr>
            <w:tcW w:w="8908" w:type="dxa"/>
            <w:tcBorders>
              <w:bottom w:val="nil"/>
            </w:tcBorders>
          </w:tcPr>
          <w:p w14:paraId="2DA7B0E0">
            <w:pPr>
              <w:pStyle w:val="6"/>
              <w:jc w:val="both"/>
            </w:pPr>
            <w:r>
              <w:t>Работа и мощность электрического тока.</w:t>
            </w:r>
          </w:p>
        </w:tc>
      </w:tr>
      <w:tr w14:paraId="1413DF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continue"/>
          </w:tcPr>
          <w:p w14:paraId="2DD40638"/>
        </w:tc>
        <w:tc>
          <w:tcPr>
            <w:tcW w:w="8908" w:type="dxa"/>
            <w:tcBorders>
              <w:top w:val="nil"/>
            </w:tcBorders>
          </w:tcPr>
          <w:p w14:paraId="4B645D32">
            <w:pPr>
              <w:pStyle w:val="6"/>
              <w:jc w:val="both"/>
            </w:pPr>
            <w:r>
              <w:t>A = U · I · t; P = U · I</w:t>
            </w:r>
          </w:p>
        </w:tc>
      </w:tr>
      <w:tr w14:paraId="25BBB7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restart"/>
          </w:tcPr>
          <w:p w14:paraId="6C9C4706">
            <w:pPr>
              <w:pStyle w:val="6"/>
              <w:jc w:val="center"/>
            </w:pPr>
            <w:r>
              <w:t>3.11</w:t>
            </w:r>
          </w:p>
        </w:tc>
        <w:tc>
          <w:tcPr>
            <w:tcW w:w="8908" w:type="dxa"/>
            <w:tcBorders>
              <w:bottom w:val="nil"/>
            </w:tcBorders>
          </w:tcPr>
          <w:p w14:paraId="1E25E121">
            <w:pPr>
              <w:pStyle w:val="6"/>
              <w:jc w:val="both"/>
            </w:pPr>
            <w:r>
              <w:t>Закон Джоуля-Ленца:</w:t>
            </w:r>
          </w:p>
        </w:tc>
      </w:tr>
      <w:tr w14:paraId="2CED1A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continue"/>
          </w:tcPr>
          <w:p w14:paraId="46B17528"/>
        </w:tc>
        <w:tc>
          <w:tcPr>
            <w:tcW w:w="8908" w:type="dxa"/>
            <w:tcBorders>
              <w:top w:val="nil"/>
            </w:tcBorders>
          </w:tcPr>
          <w:p w14:paraId="4D0AF7FD">
            <w:pPr>
              <w:pStyle w:val="6"/>
              <w:jc w:val="both"/>
            </w:pPr>
            <w:r>
              <w:t>Q = I</w:t>
            </w:r>
            <w:r>
              <w:rPr>
                <w:vertAlign w:val="superscript"/>
              </w:rPr>
              <w:t>2</w:t>
            </w:r>
            <w:r>
              <w:t xml:space="preserve"> · R · t</w:t>
            </w:r>
          </w:p>
        </w:tc>
      </w:tr>
      <w:tr w14:paraId="45AC0A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45430EE">
            <w:pPr>
              <w:pStyle w:val="6"/>
              <w:jc w:val="center"/>
            </w:pPr>
            <w:r>
              <w:t>3.12</w:t>
            </w:r>
          </w:p>
        </w:tc>
        <w:tc>
          <w:tcPr>
            <w:tcW w:w="8908" w:type="dxa"/>
          </w:tcPr>
          <w:p w14:paraId="01F04EF6">
            <w:pPr>
              <w:pStyle w:val="6"/>
              <w:jc w:val="both"/>
            </w:pPr>
            <w:r>
              <w:t>Опыт Эрстеда. Магнитное поле прямого проводника с током. Линии магнитной индукции</w:t>
            </w:r>
          </w:p>
        </w:tc>
      </w:tr>
      <w:tr w14:paraId="20046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5440D16">
            <w:pPr>
              <w:pStyle w:val="6"/>
              <w:jc w:val="center"/>
            </w:pPr>
            <w:r>
              <w:t>3.13</w:t>
            </w:r>
          </w:p>
        </w:tc>
        <w:tc>
          <w:tcPr>
            <w:tcW w:w="8908" w:type="dxa"/>
          </w:tcPr>
          <w:p w14:paraId="319E8354">
            <w:pPr>
              <w:pStyle w:val="6"/>
              <w:jc w:val="both"/>
            </w:pPr>
            <w:r>
              <w:t>Магнитное поле постоянного магнита. Взаимодействие постоянных магнитов</w:t>
            </w:r>
          </w:p>
        </w:tc>
      </w:tr>
      <w:tr w14:paraId="42588F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545D175">
            <w:pPr>
              <w:pStyle w:val="6"/>
              <w:jc w:val="center"/>
            </w:pPr>
            <w:r>
              <w:t>3.14</w:t>
            </w:r>
          </w:p>
        </w:tc>
        <w:tc>
          <w:tcPr>
            <w:tcW w:w="8908" w:type="dxa"/>
          </w:tcPr>
          <w:p w14:paraId="007F5BF5">
            <w:pPr>
              <w:pStyle w:val="6"/>
              <w:jc w:val="both"/>
            </w:pPr>
            <w:r>
              <w:t>Действие магнитного поля на проводник с током</w:t>
            </w:r>
          </w:p>
        </w:tc>
      </w:tr>
      <w:tr w14:paraId="4C6675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022F3C6">
            <w:pPr>
              <w:pStyle w:val="6"/>
              <w:jc w:val="center"/>
            </w:pPr>
            <w:r>
              <w:t>3.15</w:t>
            </w:r>
          </w:p>
        </w:tc>
        <w:tc>
          <w:tcPr>
            <w:tcW w:w="8908" w:type="dxa"/>
          </w:tcPr>
          <w:p w14:paraId="7D3F0342">
            <w:pPr>
              <w:pStyle w:val="6"/>
              <w:jc w:val="both"/>
            </w:pPr>
            <w:r>
              <w:t>Опыты Фарадея. Явление электромагнитной индукции. Правило Ленца</w:t>
            </w:r>
          </w:p>
        </w:tc>
      </w:tr>
      <w:tr w14:paraId="6DC609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FE5075">
            <w:pPr>
              <w:pStyle w:val="6"/>
              <w:jc w:val="center"/>
            </w:pPr>
            <w:r>
              <w:t>3.16</w:t>
            </w:r>
          </w:p>
        </w:tc>
        <w:tc>
          <w:tcPr>
            <w:tcW w:w="8908" w:type="dxa"/>
          </w:tcPr>
          <w:p w14:paraId="2D355F0E">
            <w:pPr>
              <w:pStyle w:val="6"/>
              <w:jc w:val="both"/>
            </w:pPr>
            <w:r>
              <w:t>Практические работы</w:t>
            </w:r>
          </w:p>
          <w:p w14:paraId="291BE4D6">
            <w:pPr>
              <w:pStyle w:val="6"/>
              <w:jc w:val="both"/>
            </w:pPr>
            <w:r>
              <w:t>Измерение электрического сопротивления резистора; мощности электрического тока; работы электрического тока.</w:t>
            </w:r>
          </w:p>
          <w:p w14:paraId="1AF3B66F">
            <w:pPr>
              <w:pStyle w:val="6"/>
              <w:jc w:val="both"/>
            </w:pPr>
            <w:r>
              <w:t>Исследование зависимости силы тока, возникающего в проводнике (резисторы, лампочка), от напряжения на концах проводника; зависимости сопротивления от длины проводника, площади его поперечного сечения и удельного сопротивления.</w:t>
            </w:r>
          </w:p>
          <w:p w14:paraId="5CA5EB4B">
            <w:pPr>
              <w:pStyle w:val="6"/>
              <w:jc w:val="both"/>
            </w:pPr>
            <w:r>
              <w:t>Проверка правила для электрического напряжения при последовательном соединении проводников; правила для силы электрического тока при параллельном соединении проводников (резисторы и лампочка)</w:t>
            </w:r>
          </w:p>
        </w:tc>
      </w:tr>
      <w:tr w14:paraId="3676E4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70B2755">
            <w:pPr>
              <w:pStyle w:val="6"/>
              <w:jc w:val="center"/>
            </w:pPr>
            <w:r>
              <w:t>3.17</w:t>
            </w:r>
          </w:p>
        </w:tc>
        <w:tc>
          <w:tcPr>
            <w:tcW w:w="8908" w:type="dxa"/>
          </w:tcPr>
          <w:p w14:paraId="4EE0AEF5">
            <w:pPr>
              <w:pStyle w:val="6"/>
              <w:jc w:val="both"/>
            </w:pPr>
            <w:r>
              <w:t>Физические явления в природе: электрические явления в атмосфере, электричество живых организмов, магнитное поле Земли, дрейф полюсов, роль магнитного поля для жизни на Земле, полярное сияние</w:t>
            </w:r>
          </w:p>
        </w:tc>
      </w:tr>
      <w:tr w14:paraId="47D98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622E4AE">
            <w:pPr>
              <w:pStyle w:val="6"/>
              <w:jc w:val="center"/>
            </w:pPr>
            <w:r>
              <w:t>3.18</w:t>
            </w:r>
          </w:p>
        </w:tc>
        <w:tc>
          <w:tcPr>
            <w:tcW w:w="8908" w:type="dxa"/>
          </w:tcPr>
          <w:p w14:paraId="423028BD">
            <w:pPr>
              <w:pStyle w:val="6"/>
              <w:jc w:val="both"/>
            </w:pPr>
            <w:r>
              <w:t>Технические устройства: электроскоп, амперметр, вольтметр, реостат, счетчик электрической энергии, электроосветительные приборы, нагревательные электроприборы (примеры), электрические предохранители, электромагнит, электродвигатель постоянного тока, генератор постоянного тока</w:t>
            </w:r>
          </w:p>
        </w:tc>
      </w:tr>
      <w:tr w14:paraId="1019D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63759BF">
            <w:pPr>
              <w:pStyle w:val="6"/>
              <w:jc w:val="center"/>
            </w:pPr>
            <w:r>
              <w:t>3.19</w:t>
            </w:r>
          </w:p>
        </w:tc>
        <w:tc>
          <w:tcPr>
            <w:tcW w:w="8908" w:type="dxa"/>
          </w:tcPr>
          <w:p w14:paraId="1BFE4863">
            <w:pPr>
              <w:pStyle w:val="6"/>
              <w:jc w:val="both"/>
            </w:pPr>
            <w:r>
              <w:t>Электромагнитные волны. Шкала электромагнитных волн</w:t>
            </w:r>
          </w:p>
        </w:tc>
      </w:tr>
      <w:tr w14:paraId="389219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5AECE78">
            <w:pPr>
              <w:pStyle w:val="6"/>
              <w:jc w:val="center"/>
            </w:pPr>
            <w:r>
              <w:t>3.20</w:t>
            </w:r>
          </w:p>
        </w:tc>
        <w:tc>
          <w:tcPr>
            <w:tcW w:w="8908" w:type="dxa"/>
          </w:tcPr>
          <w:p w14:paraId="235C4B96">
            <w:pPr>
              <w:pStyle w:val="6"/>
              <w:jc w:val="both"/>
            </w:pPr>
            <w:r>
              <w:t>Лучевая модель света. Прямолинейное распространение света</w:t>
            </w:r>
          </w:p>
        </w:tc>
      </w:tr>
      <w:tr w14:paraId="2E874A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49003E1">
            <w:pPr>
              <w:pStyle w:val="6"/>
              <w:jc w:val="center"/>
            </w:pPr>
            <w:r>
              <w:t>3.21</w:t>
            </w:r>
          </w:p>
        </w:tc>
        <w:tc>
          <w:tcPr>
            <w:tcW w:w="8908" w:type="dxa"/>
          </w:tcPr>
          <w:p w14:paraId="01643A1D">
            <w:pPr>
              <w:pStyle w:val="6"/>
              <w:jc w:val="both"/>
            </w:pPr>
            <w:r>
              <w:t>Закон отражения света. Плоское зеркало</w:t>
            </w:r>
          </w:p>
        </w:tc>
      </w:tr>
      <w:tr w14:paraId="56EEC3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BF743DF">
            <w:pPr>
              <w:pStyle w:val="6"/>
              <w:jc w:val="center"/>
            </w:pPr>
            <w:r>
              <w:t>3.22</w:t>
            </w:r>
          </w:p>
        </w:tc>
        <w:tc>
          <w:tcPr>
            <w:tcW w:w="8908" w:type="dxa"/>
          </w:tcPr>
          <w:p w14:paraId="038D0F55">
            <w:pPr>
              <w:pStyle w:val="6"/>
              <w:jc w:val="both"/>
            </w:pPr>
            <w:r>
              <w:t>Преломление света. Закон преломления света</w:t>
            </w:r>
          </w:p>
        </w:tc>
      </w:tr>
      <w:tr w14:paraId="14E0F5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B5BA61B">
            <w:pPr>
              <w:pStyle w:val="6"/>
              <w:jc w:val="center"/>
            </w:pPr>
            <w:r>
              <w:t>3.23</w:t>
            </w:r>
          </w:p>
        </w:tc>
        <w:tc>
          <w:tcPr>
            <w:tcW w:w="8908" w:type="dxa"/>
          </w:tcPr>
          <w:p w14:paraId="493974EB">
            <w:pPr>
              <w:pStyle w:val="6"/>
              <w:jc w:val="both"/>
            </w:pPr>
            <w:r>
              <w:t>Дисперсия света</w:t>
            </w:r>
          </w:p>
        </w:tc>
      </w:tr>
      <w:tr w14:paraId="64E609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restart"/>
          </w:tcPr>
          <w:p w14:paraId="7AA224DD">
            <w:pPr>
              <w:pStyle w:val="6"/>
              <w:jc w:val="center"/>
            </w:pPr>
            <w:r>
              <w:t>3.24</w:t>
            </w:r>
          </w:p>
        </w:tc>
        <w:tc>
          <w:tcPr>
            <w:tcW w:w="8908" w:type="dxa"/>
            <w:tcBorders>
              <w:bottom w:val="nil"/>
            </w:tcBorders>
          </w:tcPr>
          <w:p w14:paraId="7E5FEC8A">
            <w:pPr>
              <w:pStyle w:val="6"/>
              <w:jc w:val="both"/>
            </w:pPr>
            <w:r>
              <w:t>Линза. Ход лучей в линзе. Фокусное расстояние линзы. Оптическая сила линзы:</w:t>
            </w:r>
          </w:p>
        </w:tc>
      </w:tr>
      <w:tr w14:paraId="2A918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Merge w:val="continue"/>
          </w:tcPr>
          <w:p w14:paraId="09A64187"/>
        </w:tc>
        <w:tc>
          <w:tcPr>
            <w:tcW w:w="8908" w:type="dxa"/>
            <w:tcBorders>
              <w:top w:val="nil"/>
            </w:tcBorders>
          </w:tcPr>
          <w:p w14:paraId="69189145">
            <w:pPr>
              <w:pStyle w:val="6"/>
              <w:jc w:val="both"/>
            </w:pPr>
            <w:r>
              <w:t>D = 1 / F</w:t>
            </w:r>
          </w:p>
        </w:tc>
      </w:tr>
      <w:tr w14:paraId="24879B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7A357EC">
            <w:pPr>
              <w:pStyle w:val="6"/>
              <w:jc w:val="center"/>
            </w:pPr>
            <w:r>
              <w:t>3.25</w:t>
            </w:r>
          </w:p>
        </w:tc>
        <w:tc>
          <w:tcPr>
            <w:tcW w:w="8908" w:type="dxa"/>
          </w:tcPr>
          <w:p w14:paraId="50E6BC97">
            <w:pPr>
              <w:pStyle w:val="6"/>
              <w:jc w:val="both"/>
            </w:pPr>
            <w:r>
              <w:t>Глаз как оптическая система. Оптические приборы</w:t>
            </w:r>
          </w:p>
        </w:tc>
      </w:tr>
      <w:tr w14:paraId="64DDF2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9B266AA">
            <w:pPr>
              <w:pStyle w:val="6"/>
              <w:jc w:val="center"/>
            </w:pPr>
            <w:r>
              <w:t>3.26</w:t>
            </w:r>
          </w:p>
        </w:tc>
        <w:tc>
          <w:tcPr>
            <w:tcW w:w="8908" w:type="dxa"/>
          </w:tcPr>
          <w:p w14:paraId="7D39ABBA">
            <w:pPr>
              <w:pStyle w:val="6"/>
              <w:jc w:val="both"/>
            </w:pPr>
            <w:r>
              <w:t>Практические работы</w:t>
            </w:r>
          </w:p>
          <w:p w14:paraId="6655862A">
            <w:pPr>
              <w:pStyle w:val="6"/>
              <w:jc w:val="both"/>
            </w:pPr>
            <w:r>
              <w:t>Измерение оптической силы собирающей линзы; фокусного расстояния собирающей линзы (по свойству равенства размеров предмета и изображения, когда предмет расположен в двойном фокусе), показателя преломления стекла.</w:t>
            </w:r>
          </w:p>
          <w:p w14:paraId="14607414">
            <w:pPr>
              <w:pStyle w:val="6"/>
              <w:jc w:val="both"/>
            </w:pPr>
            <w:r>
              <w:t>Исследование свойства изображения, полученного с помощью собирающей линзы; изменения фокусного расстояния двух сложенных линз; зависимости угла преломления светового луча от угла падения на границе "воздух - стекло"</w:t>
            </w:r>
          </w:p>
        </w:tc>
      </w:tr>
      <w:tr w14:paraId="1016FC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66C5D6E">
            <w:pPr>
              <w:pStyle w:val="6"/>
              <w:jc w:val="center"/>
            </w:pPr>
            <w:r>
              <w:t>3.27</w:t>
            </w:r>
          </w:p>
        </w:tc>
        <w:tc>
          <w:tcPr>
            <w:tcW w:w="8908" w:type="dxa"/>
          </w:tcPr>
          <w:p w14:paraId="56B280AA">
            <w:pPr>
              <w:pStyle w:val="6"/>
              <w:jc w:val="both"/>
            </w:pPr>
            <w:r>
              <w:t>Физические явления в природе: затмения Солнца и Луны, цвета тел, оптические явления в атмосфере (цвет неба, рефракция, радуга, мираж)</w:t>
            </w:r>
          </w:p>
        </w:tc>
      </w:tr>
      <w:tr w14:paraId="02DF98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2D4640F">
            <w:pPr>
              <w:pStyle w:val="6"/>
              <w:jc w:val="center"/>
            </w:pPr>
            <w:r>
              <w:t>3.28</w:t>
            </w:r>
          </w:p>
        </w:tc>
        <w:tc>
          <w:tcPr>
            <w:tcW w:w="8908" w:type="dxa"/>
          </w:tcPr>
          <w:p w14:paraId="12E3A4C2">
            <w:pPr>
              <w:pStyle w:val="6"/>
              <w:jc w:val="both"/>
            </w:pPr>
            <w:r>
              <w:t>Технические устройства: очки, перископ, фотоаппарат, оптические световоды</w:t>
            </w:r>
          </w:p>
        </w:tc>
      </w:tr>
      <w:tr w14:paraId="163770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4D9FC4A">
            <w:pPr>
              <w:pStyle w:val="6"/>
              <w:jc w:val="center"/>
            </w:pPr>
            <w:r>
              <w:t>4</w:t>
            </w:r>
          </w:p>
        </w:tc>
        <w:tc>
          <w:tcPr>
            <w:tcW w:w="8908" w:type="dxa"/>
          </w:tcPr>
          <w:p w14:paraId="1F0D5915">
            <w:pPr>
              <w:pStyle w:val="6"/>
              <w:jc w:val="both"/>
            </w:pPr>
            <w:r>
              <w:t>КВАНТОВЫЕ ЯВЛЕНИЯ</w:t>
            </w:r>
          </w:p>
        </w:tc>
      </w:tr>
      <w:tr w14:paraId="471B9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7EC77B7">
            <w:pPr>
              <w:pStyle w:val="6"/>
              <w:jc w:val="center"/>
            </w:pPr>
            <w:r>
              <w:t>4.1</w:t>
            </w:r>
          </w:p>
        </w:tc>
        <w:tc>
          <w:tcPr>
            <w:tcW w:w="8908" w:type="dxa"/>
          </w:tcPr>
          <w:p w14:paraId="7FF4BF13">
            <w:pPr>
              <w:pStyle w:val="6"/>
              <w:jc w:val="both"/>
            </w:pPr>
            <w:r>
              <w:t>Радиоактивность. Альфа-, бета-, гамма-излучения. Реакции альфа- и бета-распада</w:t>
            </w:r>
          </w:p>
        </w:tc>
      </w:tr>
      <w:tr w14:paraId="54A541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7F02D9E">
            <w:pPr>
              <w:pStyle w:val="6"/>
              <w:jc w:val="center"/>
            </w:pPr>
            <w:r>
              <w:t>4.2</w:t>
            </w:r>
          </w:p>
        </w:tc>
        <w:tc>
          <w:tcPr>
            <w:tcW w:w="8908" w:type="dxa"/>
          </w:tcPr>
          <w:p w14:paraId="7B4F0D5C">
            <w:pPr>
              <w:pStyle w:val="6"/>
              <w:jc w:val="both"/>
            </w:pPr>
            <w:r>
              <w:t>Опыты Резерфорда по рассеянию альфа-частиц. Планетарная модель атома</w:t>
            </w:r>
          </w:p>
        </w:tc>
      </w:tr>
      <w:tr w14:paraId="356CEE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AFF5DBF">
            <w:pPr>
              <w:pStyle w:val="6"/>
              <w:jc w:val="center"/>
            </w:pPr>
            <w:r>
              <w:t>4.3</w:t>
            </w:r>
          </w:p>
        </w:tc>
        <w:tc>
          <w:tcPr>
            <w:tcW w:w="8908" w:type="dxa"/>
          </w:tcPr>
          <w:p w14:paraId="0F251F42">
            <w:pPr>
              <w:pStyle w:val="6"/>
              <w:jc w:val="both"/>
            </w:pPr>
            <w:r>
              <w:t>Состав атомного ядра. Изотопы</w:t>
            </w:r>
          </w:p>
        </w:tc>
      </w:tr>
      <w:tr w14:paraId="7D0368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A41AECB">
            <w:pPr>
              <w:pStyle w:val="6"/>
              <w:jc w:val="center"/>
            </w:pPr>
            <w:r>
              <w:t>4.4</w:t>
            </w:r>
          </w:p>
        </w:tc>
        <w:tc>
          <w:tcPr>
            <w:tcW w:w="8908" w:type="dxa"/>
          </w:tcPr>
          <w:p w14:paraId="37AEC088">
            <w:pPr>
              <w:pStyle w:val="6"/>
              <w:jc w:val="both"/>
            </w:pPr>
            <w:r>
              <w:t>Период полураспада атомных ядер</w:t>
            </w:r>
          </w:p>
        </w:tc>
      </w:tr>
      <w:tr w14:paraId="7A5C95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56B6853">
            <w:pPr>
              <w:pStyle w:val="6"/>
              <w:jc w:val="center"/>
            </w:pPr>
            <w:r>
              <w:t>4.5</w:t>
            </w:r>
          </w:p>
        </w:tc>
        <w:tc>
          <w:tcPr>
            <w:tcW w:w="8908" w:type="dxa"/>
          </w:tcPr>
          <w:p w14:paraId="2100BFBF">
            <w:pPr>
              <w:pStyle w:val="6"/>
              <w:jc w:val="both"/>
            </w:pPr>
            <w:r>
              <w:t>Ядерные реакции. Законы сохранения зарядового и массового чисел</w:t>
            </w:r>
          </w:p>
        </w:tc>
      </w:tr>
      <w:tr w14:paraId="00E35F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7E54568">
            <w:pPr>
              <w:pStyle w:val="6"/>
              <w:jc w:val="center"/>
            </w:pPr>
            <w:r>
              <w:t>4.6</w:t>
            </w:r>
          </w:p>
        </w:tc>
        <w:tc>
          <w:tcPr>
            <w:tcW w:w="8908" w:type="dxa"/>
          </w:tcPr>
          <w:p w14:paraId="5FD155B2">
            <w:pPr>
              <w:pStyle w:val="6"/>
              <w:jc w:val="both"/>
            </w:pPr>
            <w:r>
              <w:t>Физические явления в природе: естественный радиоактивный фон, космические лучи, радиоактивное излучение природных минералов, действие радиоактивных излучений на организм человека</w:t>
            </w:r>
          </w:p>
        </w:tc>
      </w:tr>
      <w:tr w14:paraId="53A313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99384BC">
            <w:pPr>
              <w:pStyle w:val="6"/>
              <w:jc w:val="center"/>
            </w:pPr>
            <w:r>
              <w:t>4.7</w:t>
            </w:r>
          </w:p>
        </w:tc>
        <w:tc>
          <w:tcPr>
            <w:tcW w:w="8908" w:type="dxa"/>
          </w:tcPr>
          <w:p w14:paraId="7B5D3951">
            <w:pPr>
              <w:pStyle w:val="6"/>
              <w:jc w:val="both"/>
            </w:pPr>
            <w:r>
              <w:t>Технические устройства: спектроскоп, индивидуальный дозиметр, камера Вильсона, ядерная энергетика</w:t>
            </w:r>
          </w:p>
        </w:tc>
      </w:tr>
    </w:tbl>
    <w:p w14:paraId="1A53D42C">
      <w:pPr>
        <w:pStyle w:val="6"/>
        <w:spacing w:before="200"/>
        <w:jc w:val="right"/>
      </w:pPr>
      <w:r>
        <w:t>";</w:t>
      </w:r>
    </w:p>
    <w:p w14:paraId="0B673F8A">
      <w:pPr>
        <w:pStyle w:val="6"/>
        <w:spacing w:before="200"/>
        <w:ind w:firstLine="540"/>
        <w:jc w:val="both"/>
      </w:pPr>
      <w:r>
        <w:t>Химия</w:t>
      </w:r>
    </w:p>
    <w:p w14:paraId="0BEA599C">
      <w:pPr>
        <w:pStyle w:val="6"/>
        <w:spacing w:before="200"/>
        <w:ind w:firstLine="540"/>
        <w:jc w:val="both"/>
      </w:pPr>
      <w:r>
        <w:t xml:space="preserve"> В федеральных и региональных процедурах оценки качества образования используется перечень (кодификатор) распределенных по классам проверяемых требований к результатам освоения основной образовательной программы основного общего образования и элементов содержания по химии.</w:t>
      </w:r>
    </w:p>
    <w:p w14:paraId="4D419B0A">
      <w:pPr>
        <w:pStyle w:val="6"/>
        <w:jc w:val="both"/>
      </w:pPr>
    </w:p>
    <w:p w14:paraId="382477D4">
      <w:pPr>
        <w:pStyle w:val="6"/>
        <w:jc w:val="right"/>
      </w:pPr>
      <w:r>
        <w:t>Таблица 23</w:t>
      </w:r>
    </w:p>
    <w:p w14:paraId="3B4B6B51">
      <w:pPr>
        <w:pStyle w:val="6"/>
        <w:jc w:val="both"/>
      </w:pPr>
    </w:p>
    <w:p w14:paraId="1AD0EA00">
      <w:pPr>
        <w:pStyle w:val="6"/>
        <w:jc w:val="center"/>
      </w:pPr>
      <w:r>
        <w:t>Проверяемые требования к результатам освоения основной</w:t>
      </w:r>
    </w:p>
    <w:p w14:paraId="77ED4DC9">
      <w:pPr>
        <w:pStyle w:val="6"/>
        <w:jc w:val="center"/>
      </w:pPr>
      <w:r>
        <w:t>образовательной программы (8 класс)</w:t>
      </w:r>
    </w:p>
    <w:p w14:paraId="5A35FD02">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426"/>
      </w:tblGrid>
      <w:tr w14:paraId="32B9E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9C00E96">
            <w:pPr>
              <w:pStyle w:val="6"/>
              <w:jc w:val="center"/>
            </w:pPr>
            <w:r>
              <w:t>Код проверяемого результата</w:t>
            </w:r>
          </w:p>
        </w:tc>
        <w:tc>
          <w:tcPr>
            <w:tcW w:w="8426" w:type="dxa"/>
          </w:tcPr>
          <w:p w14:paraId="26B05E0F">
            <w:pPr>
              <w:pStyle w:val="6"/>
              <w:jc w:val="center"/>
            </w:pPr>
            <w:r>
              <w:t>Проверяемые предметные результаты освоения основной образовательной программы основного общего образования</w:t>
            </w:r>
          </w:p>
        </w:tc>
      </w:tr>
      <w:tr w14:paraId="36045A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9148EAC">
            <w:pPr>
              <w:pStyle w:val="6"/>
              <w:jc w:val="center"/>
            </w:pPr>
            <w:r>
              <w:t>1</w:t>
            </w:r>
          </w:p>
        </w:tc>
        <w:tc>
          <w:tcPr>
            <w:tcW w:w="8426" w:type="dxa"/>
          </w:tcPr>
          <w:p w14:paraId="42307FB3">
            <w:pPr>
              <w:pStyle w:val="6"/>
              <w:jc w:val="both"/>
            </w:pPr>
            <w:r>
              <w:t>По теме: "Первоначальные химические понятия"</w:t>
            </w:r>
          </w:p>
        </w:tc>
      </w:tr>
      <w:tr w14:paraId="1D35A1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8259D64">
            <w:pPr>
              <w:pStyle w:val="6"/>
              <w:jc w:val="center"/>
            </w:pPr>
            <w:r>
              <w:t>1.1</w:t>
            </w:r>
          </w:p>
        </w:tc>
        <w:tc>
          <w:tcPr>
            <w:tcW w:w="8426" w:type="dxa"/>
          </w:tcPr>
          <w:p w14:paraId="521E4980">
            <w:pPr>
              <w:pStyle w:val="6"/>
              <w:jc w:val="both"/>
            </w:pPr>
            <w:r>
              <w:t>раскрывать смысл основных химических понятий: атом, молекула, химический элемент, простое вещество, сложное вещество, смесь (однородная и неоднородная), валентность, относительная атомная и молекулярная масса, количество вещества, моль, молярная масса, массовая доля химического элемента в соединении, молярный объем, химическая реакция, классификация реакций: реакции соединения, реакции разложения, реакции замещения, реакции обмена, экзо- и эндотермические реакции, тепловой эффект реакции, раствор, массовая доля вещества (процентная концентрация) в растворе</w:t>
            </w:r>
          </w:p>
        </w:tc>
      </w:tr>
      <w:tr w14:paraId="0510B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E610417">
            <w:pPr>
              <w:pStyle w:val="6"/>
              <w:jc w:val="center"/>
            </w:pPr>
            <w:r>
              <w:t>1.2</w:t>
            </w:r>
          </w:p>
        </w:tc>
        <w:tc>
          <w:tcPr>
            <w:tcW w:w="8426" w:type="dxa"/>
          </w:tcPr>
          <w:p w14:paraId="273F6E79">
            <w:pPr>
              <w:pStyle w:val="6"/>
              <w:jc w:val="both"/>
            </w:pPr>
            <w:r>
              <w:t>иллюстрировать взаимосвязь основных химических понятий и применять эти понятия при описании веществ и их превращений</w:t>
            </w:r>
          </w:p>
        </w:tc>
      </w:tr>
      <w:tr w14:paraId="166B0F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58F6D86">
            <w:pPr>
              <w:pStyle w:val="6"/>
              <w:jc w:val="center"/>
            </w:pPr>
            <w:r>
              <w:t>1.3</w:t>
            </w:r>
          </w:p>
        </w:tc>
        <w:tc>
          <w:tcPr>
            <w:tcW w:w="8426" w:type="dxa"/>
          </w:tcPr>
          <w:p w14:paraId="3D1E40AA">
            <w:pPr>
              <w:pStyle w:val="6"/>
              <w:jc w:val="both"/>
            </w:pPr>
            <w:r>
              <w:t>использовать химическую символику для составления формул веществ и уравнений химических реакций</w:t>
            </w:r>
          </w:p>
        </w:tc>
      </w:tr>
      <w:tr w14:paraId="2D7B87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0CCABCE">
            <w:pPr>
              <w:pStyle w:val="6"/>
              <w:jc w:val="center"/>
            </w:pPr>
            <w:r>
              <w:t>1.4</w:t>
            </w:r>
          </w:p>
        </w:tc>
        <w:tc>
          <w:tcPr>
            <w:tcW w:w="8426" w:type="dxa"/>
          </w:tcPr>
          <w:p w14:paraId="04E49E48">
            <w:pPr>
              <w:pStyle w:val="6"/>
              <w:jc w:val="both"/>
            </w:pPr>
            <w:r>
              <w:t>раскрывать смысл законов сохранения массы веществ, постоянства состава, атомно-молекулярного учения, закона Авогадро</w:t>
            </w:r>
          </w:p>
        </w:tc>
      </w:tr>
      <w:tr w14:paraId="6A9E9C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28EF79F">
            <w:pPr>
              <w:pStyle w:val="6"/>
              <w:jc w:val="center"/>
            </w:pPr>
            <w:r>
              <w:t>1.5</w:t>
            </w:r>
          </w:p>
        </w:tc>
        <w:tc>
          <w:tcPr>
            <w:tcW w:w="8426" w:type="dxa"/>
          </w:tcPr>
          <w:p w14:paraId="2F853002">
            <w:pPr>
              <w:pStyle w:val="6"/>
              <w:jc w:val="both"/>
            </w:pPr>
            <w:r>
              <w:t>определять валентность атомов элементов в бинарных соединениях</w:t>
            </w:r>
          </w:p>
        </w:tc>
      </w:tr>
      <w:tr w14:paraId="11EFDA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C203C4A">
            <w:pPr>
              <w:pStyle w:val="6"/>
              <w:jc w:val="center"/>
            </w:pPr>
            <w:r>
              <w:t>1.6</w:t>
            </w:r>
          </w:p>
        </w:tc>
        <w:tc>
          <w:tcPr>
            <w:tcW w:w="8426" w:type="dxa"/>
          </w:tcPr>
          <w:p w14:paraId="596A3E52">
            <w:pPr>
              <w:pStyle w:val="6"/>
              <w:jc w:val="both"/>
            </w:pPr>
            <w:r>
              <w:t>классифицировать химические реакции (по числу и составу участвующих в реакции веществ, по тепловому эффекту)</w:t>
            </w:r>
          </w:p>
        </w:tc>
      </w:tr>
      <w:tr w14:paraId="187F65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057CDD3">
            <w:pPr>
              <w:pStyle w:val="6"/>
              <w:jc w:val="center"/>
            </w:pPr>
            <w:r>
              <w:t>1.7</w:t>
            </w:r>
          </w:p>
        </w:tc>
        <w:tc>
          <w:tcPr>
            <w:tcW w:w="8426" w:type="dxa"/>
          </w:tcPr>
          <w:p w14:paraId="6C5D0AD9">
            <w:pPr>
              <w:pStyle w:val="6"/>
              <w:jc w:val="both"/>
            </w:pPr>
            <w:r>
              <w:t>вычислять относительную молекулярную и молярную массы веществ</w:t>
            </w:r>
          </w:p>
        </w:tc>
      </w:tr>
      <w:tr w14:paraId="3EE3D8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8FD2739">
            <w:pPr>
              <w:pStyle w:val="6"/>
              <w:jc w:val="center"/>
            </w:pPr>
            <w:r>
              <w:t>1.8</w:t>
            </w:r>
          </w:p>
        </w:tc>
        <w:tc>
          <w:tcPr>
            <w:tcW w:w="8426" w:type="dxa"/>
          </w:tcPr>
          <w:p w14:paraId="5D7C0648">
            <w:pPr>
              <w:pStyle w:val="6"/>
              <w:jc w:val="both"/>
            </w:pPr>
            <w:r>
              <w:t>вычислять массовую долю химического элемента по формуле соединения,</w:t>
            </w:r>
          </w:p>
        </w:tc>
      </w:tr>
      <w:tr w14:paraId="737D1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BA36828">
            <w:pPr>
              <w:pStyle w:val="6"/>
              <w:jc w:val="center"/>
            </w:pPr>
            <w:r>
              <w:t>1.9</w:t>
            </w:r>
          </w:p>
        </w:tc>
        <w:tc>
          <w:tcPr>
            <w:tcW w:w="8426" w:type="dxa"/>
          </w:tcPr>
          <w:p w14:paraId="7BF4BE59">
            <w:pPr>
              <w:pStyle w:val="6"/>
              <w:jc w:val="both"/>
            </w:pPr>
            <w:r>
              <w:t>вычислять массовую долю вещества в растворе</w:t>
            </w:r>
          </w:p>
        </w:tc>
      </w:tr>
      <w:tr w14:paraId="0AE7A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6BC495B">
            <w:pPr>
              <w:pStyle w:val="6"/>
              <w:jc w:val="center"/>
            </w:pPr>
            <w:r>
              <w:t>1.10</w:t>
            </w:r>
          </w:p>
        </w:tc>
        <w:tc>
          <w:tcPr>
            <w:tcW w:w="8426" w:type="dxa"/>
          </w:tcPr>
          <w:p w14:paraId="2266AFA2">
            <w:pPr>
              <w:pStyle w:val="6"/>
              <w:jc w:val="both"/>
            </w:pPr>
            <w:r>
              <w:t>применять естественно-научные методы познания - наблюдение, измерение, моделирование, эксперимент (реальный и мысленный)</w:t>
            </w:r>
          </w:p>
        </w:tc>
      </w:tr>
      <w:tr w14:paraId="5A1AFD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93BD4D5">
            <w:pPr>
              <w:pStyle w:val="6"/>
              <w:jc w:val="center"/>
            </w:pPr>
            <w:r>
              <w:t>2</w:t>
            </w:r>
          </w:p>
        </w:tc>
        <w:tc>
          <w:tcPr>
            <w:tcW w:w="8426" w:type="dxa"/>
          </w:tcPr>
          <w:p w14:paraId="6D40424C">
            <w:pPr>
              <w:pStyle w:val="6"/>
              <w:jc w:val="both"/>
            </w:pPr>
            <w:r>
              <w:t>По теме: "Важнейшие представители неорганических веществ"</w:t>
            </w:r>
          </w:p>
        </w:tc>
      </w:tr>
      <w:tr w14:paraId="03348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41C1E48">
            <w:pPr>
              <w:pStyle w:val="6"/>
              <w:jc w:val="center"/>
            </w:pPr>
            <w:r>
              <w:t>2.1</w:t>
            </w:r>
          </w:p>
        </w:tc>
        <w:tc>
          <w:tcPr>
            <w:tcW w:w="8426" w:type="dxa"/>
          </w:tcPr>
          <w:p w14:paraId="43989B1E">
            <w:pPr>
              <w:pStyle w:val="6"/>
              <w:jc w:val="both"/>
            </w:pPr>
            <w:r>
              <w:t>раскрывать смысл основных химических понятий: оксид, кислота, основание, соль</w:t>
            </w:r>
          </w:p>
        </w:tc>
      </w:tr>
      <w:tr w14:paraId="7AED37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EA8D03C">
            <w:pPr>
              <w:pStyle w:val="6"/>
              <w:jc w:val="center"/>
            </w:pPr>
            <w:r>
              <w:t>2.2</w:t>
            </w:r>
          </w:p>
        </w:tc>
        <w:tc>
          <w:tcPr>
            <w:tcW w:w="8426" w:type="dxa"/>
          </w:tcPr>
          <w:p w14:paraId="5C04D750">
            <w:pPr>
              <w:pStyle w:val="6"/>
              <w:jc w:val="both"/>
            </w:pPr>
            <w:r>
              <w:t>определять принадлежность веществ к определенному классу соединений по формулам</w:t>
            </w:r>
          </w:p>
        </w:tc>
      </w:tr>
      <w:tr w14:paraId="59946D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C8D8F7B">
            <w:pPr>
              <w:pStyle w:val="6"/>
              <w:jc w:val="center"/>
            </w:pPr>
            <w:r>
              <w:t>2.3</w:t>
            </w:r>
          </w:p>
        </w:tc>
        <w:tc>
          <w:tcPr>
            <w:tcW w:w="8426" w:type="dxa"/>
          </w:tcPr>
          <w:p w14:paraId="74264BF2">
            <w:pPr>
              <w:pStyle w:val="6"/>
              <w:jc w:val="both"/>
            </w:pPr>
            <w:r>
              <w:t>классифицировать неорганические вещества</w:t>
            </w:r>
          </w:p>
        </w:tc>
      </w:tr>
      <w:tr w14:paraId="323CE7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F09CEFB">
            <w:pPr>
              <w:pStyle w:val="6"/>
              <w:jc w:val="center"/>
            </w:pPr>
            <w:r>
              <w:t>2.4</w:t>
            </w:r>
          </w:p>
        </w:tc>
        <w:tc>
          <w:tcPr>
            <w:tcW w:w="8426" w:type="dxa"/>
          </w:tcPr>
          <w:p w14:paraId="651003EE">
            <w:pPr>
              <w:pStyle w:val="6"/>
              <w:jc w:val="both"/>
            </w:pPr>
            <w:r>
              <w:t>характеризовать (описывать) общие химические свойства веществ различных классов, подтверждая описание примерами молекулярных уравнений соответствующих химических реакций</w:t>
            </w:r>
          </w:p>
        </w:tc>
      </w:tr>
      <w:tr w14:paraId="48F0BA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2653D00">
            <w:pPr>
              <w:pStyle w:val="6"/>
              <w:jc w:val="center"/>
            </w:pPr>
            <w:r>
              <w:t>2.5</w:t>
            </w:r>
          </w:p>
        </w:tc>
        <w:tc>
          <w:tcPr>
            <w:tcW w:w="8426" w:type="dxa"/>
          </w:tcPr>
          <w:p w14:paraId="1A636618">
            <w:pPr>
              <w:pStyle w:val="6"/>
              <w:jc w:val="both"/>
            </w:pPr>
            <w:r>
              <w:t>прогнозировать свойства веществ в зависимости от их качественного состава, возможности протекания химических превращений в различных условиях</w:t>
            </w:r>
          </w:p>
        </w:tc>
      </w:tr>
      <w:tr w14:paraId="7A7490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5EE9948">
            <w:pPr>
              <w:pStyle w:val="6"/>
              <w:jc w:val="center"/>
            </w:pPr>
            <w:r>
              <w:t>2.6</w:t>
            </w:r>
          </w:p>
        </w:tc>
        <w:tc>
          <w:tcPr>
            <w:tcW w:w="8426" w:type="dxa"/>
          </w:tcPr>
          <w:p w14:paraId="18D8C2A8">
            <w:pPr>
              <w:pStyle w:val="6"/>
              <w:jc w:val="both"/>
            </w:pPr>
            <w:r>
              <w:t>следовать правилам пользования химической посудой и лабораторным оборудованием, а также правилам обращения с веществами в соответствии с инструкциями по выполнению лабораторных химических опытов по получению и собиранию газообразных веществ (водорода и кислорода), приготовлению растворов с определенной массовой долей растворенного вещества, планировать и проводить химические эксперименты по распознаванию растворов щелочей и кислот с помощью индикаторов (лакмус, фенолфталеин, метилоранж и другие)</w:t>
            </w:r>
          </w:p>
        </w:tc>
      </w:tr>
      <w:tr w14:paraId="5EEB3B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1FEF1FB">
            <w:pPr>
              <w:pStyle w:val="6"/>
              <w:jc w:val="center"/>
            </w:pPr>
            <w:r>
              <w:t>2.7</w:t>
            </w:r>
          </w:p>
        </w:tc>
        <w:tc>
          <w:tcPr>
            <w:tcW w:w="8426" w:type="dxa"/>
          </w:tcPr>
          <w:p w14:paraId="3862248A">
            <w:pPr>
              <w:pStyle w:val="6"/>
              <w:jc w:val="both"/>
            </w:pPr>
            <w:r>
              <w:t>проводить расчеты по уравнению химической реакции</w:t>
            </w:r>
          </w:p>
        </w:tc>
      </w:tr>
      <w:tr w14:paraId="77F35A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169B392">
            <w:pPr>
              <w:pStyle w:val="6"/>
              <w:jc w:val="center"/>
            </w:pPr>
            <w:r>
              <w:t>3</w:t>
            </w:r>
          </w:p>
        </w:tc>
        <w:tc>
          <w:tcPr>
            <w:tcW w:w="8426" w:type="dxa"/>
          </w:tcPr>
          <w:p w14:paraId="12A03389">
            <w:pPr>
              <w:pStyle w:val="6"/>
              <w:jc w:val="both"/>
            </w:pPr>
            <w:r>
              <w:t>По теме: "Периодический закон и Периодическая система химических элементов Д.И. Менделеева. Строение атомов. Химическая связь. Окислительно-восстановительные реакции"</w:t>
            </w:r>
          </w:p>
        </w:tc>
      </w:tr>
      <w:tr w14:paraId="5EF8B1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7A61676">
            <w:pPr>
              <w:pStyle w:val="6"/>
              <w:jc w:val="center"/>
            </w:pPr>
            <w:r>
              <w:t>3.1</w:t>
            </w:r>
          </w:p>
        </w:tc>
        <w:tc>
          <w:tcPr>
            <w:tcW w:w="8426" w:type="dxa"/>
          </w:tcPr>
          <w:p w14:paraId="098F8BCF">
            <w:pPr>
              <w:pStyle w:val="6"/>
              <w:jc w:val="both"/>
            </w:pPr>
            <w:r>
              <w:t>раскрывать смысл основных химических понятий: ядро атома, электронный слой атома, атомная орбиталь, радиус атома, химическая связь, полярная и неполярная ковалентная связь, электроотрицательность, ионная связь, ион, катион, анион, степень окисления</w:t>
            </w:r>
          </w:p>
        </w:tc>
      </w:tr>
      <w:tr w14:paraId="4081B9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A0C6E9D">
            <w:pPr>
              <w:pStyle w:val="6"/>
              <w:jc w:val="center"/>
            </w:pPr>
            <w:r>
              <w:t>3.2</w:t>
            </w:r>
          </w:p>
        </w:tc>
        <w:tc>
          <w:tcPr>
            <w:tcW w:w="8426" w:type="dxa"/>
          </w:tcPr>
          <w:p w14:paraId="0C30BC1D">
            <w:pPr>
              <w:pStyle w:val="6"/>
              <w:jc w:val="both"/>
            </w:pPr>
            <w:r>
              <w:t>классифицировать химические элементы</w:t>
            </w:r>
          </w:p>
        </w:tc>
      </w:tr>
      <w:tr w14:paraId="3A2164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85CA2BB">
            <w:pPr>
              <w:pStyle w:val="6"/>
              <w:jc w:val="center"/>
            </w:pPr>
            <w:r>
              <w:t>3.3</w:t>
            </w:r>
          </w:p>
        </w:tc>
        <w:tc>
          <w:tcPr>
            <w:tcW w:w="8426" w:type="dxa"/>
          </w:tcPr>
          <w:p w14:paraId="470C2A13">
            <w:pPr>
              <w:pStyle w:val="6"/>
              <w:jc w:val="both"/>
            </w:pPr>
            <w:r>
              <w:t>описывать и характеризовать табличную форму Периодической системы химических элементов: различать понятия "главная подгруппа (А-группа)" и "побочная подгруппа (Б-группа)", "малые" и "большие" периоды</w:t>
            </w:r>
          </w:p>
        </w:tc>
      </w:tr>
      <w:tr w14:paraId="4D4A31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48510C8">
            <w:pPr>
              <w:pStyle w:val="6"/>
              <w:jc w:val="center"/>
            </w:pPr>
            <w:r>
              <w:t>3.4</w:t>
            </w:r>
          </w:p>
        </w:tc>
        <w:tc>
          <w:tcPr>
            <w:tcW w:w="8426" w:type="dxa"/>
          </w:tcPr>
          <w:p w14:paraId="6744C69D">
            <w:pPr>
              <w:pStyle w:val="6"/>
              <w:jc w:val="both"/>
            </w:pPr>
            <w:r>
              <w:t>раскрывать смысл Периодического закона Д.И. Менделеева: демонстрировать понимание периодической зависимости свойств химических элементов от их положения в Периодической системе</w:t>
            </w:r>
          </w:p>
        </w:tc>
      </w:tr>
      <w:tr w14:paraId="180BD3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144C4CF">
            <w:pPr>
              <w:pStyle w:val="6"/>
              <w:jc w:val="center"/>
            </w:pPr>
            <w:r>
              <w:t>3.5</w:t>
            </w:r>
          </w:p>
        </w:tc>
        <w:tc>
          <w:tcPr>
            <w:tcW w:w="8426" w:type="dxa"/>
          </w:tcPr>
          <w:p w14:paraId="1D2EC944">
            <w:pPr>
              <w:pStyle w:val="6"/>
              <w:jc w:val="both"/>
            </w:pPr>
            <w:r>
              <w:t>соотносить обозначения, которые имеются в таблице "Периодическая система химических элементов Д.И. Менделеева" с числовыми характеристиками строения атомов химических элементов (состав и заряд ядра, общее число электронов и распределение их по электронным слоям)</w:t>
            </w:r>
          </w:p>
        </w:tc>
      </w:tr>
      <w:tr w14:paraId="54AA3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F4E280F">
            <w:pPr>
              <w:pStyle w:val="6"/>
              <w:jc w:val="center"/>
            </w:pPr>
            <w:r>
              <w:t>3.6</w:t>
            </w:r>
          </w:p>
        </w:tc>
        <w:tc>
          <w:tcPr>
            <w:tcW w:w="8426" w:type="dxa"/>
          </w:tcPr>
          <w:p w14:paraId="050B2CE4">
            <w:pPr>
              <w:pStyle w:val="6"/>
              <w:jc w:val="both"/>
            </w:pPr>
            <w:r>
              <w:t>определять степень окисления элементов в бинарных соединениях</w:t>
            </w:r>
          </w:p>
        </w:tc>
      </w:tr>
      <w:tr w14:paraId="710EFD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065C4FD">
            <w:pPr>
              <w:pStyle w:val="6"/>
              <w:jc w:val="center"/>
            </w:pPr>
            <w:r>
              <w:t>3.7</w:t>
            </w:r>
          </w:p>
        </w:tc>
        <w:tc>
          <w:tcPr>
            <w:tcW w:w="8426" w:type="dxa"/>
          </w:tcPr>
          <w:p w14:paraId="30E3BBF4">
            <w:pPr>
              <w:pStyle w:val="6"/>
              <w:jc w:val="both"/>
            </w:pPr>
            <w:r>
              <w:t>определять вид химической связи (ковалентная и ионная) в неорганических соединениях</w:t>
            </w:r>
          </w:p>
        </w:tc>
      </w:tr>
    </w:tbl>
    <w:p w14:paraId="0575C45E">
      <w:pPr>
        <w:pStyle w:val="6"/>
        <w:jc w:val="both"/>
      </w:pPr>
    </w:p>
    <w:p w14:paraId="75665620">
      <w:pPr>
        <w:pStyle w:val="6"/>
        <w:jc w:val="right"/>
      </w:pPr>
      <w:r>
        <w:t>Таблица 23.1</w:t>
      </w:r>
    </w:p>
    <w:p w14:paraId="0B3062E3">
      <w:pPr>
        <w:pStyle w:val="6"/>
        <w:jc w:val="both"/>
      </w:pPr>
    </w:p>
    <w:p w14:paraId="183A5712">
      <w:pPr>
        <w:pStyle w:val="6"/>
        <w:jc w:val="center"/>
      </w:pPr>
      <w:r>
        <w:t>Проверяемые элементы содержания (8 класс)</w:t>
      </w:r>
    </w:p>
    <w:p w14:paraId="4D082A50">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9050"/>
      </w:tblGrid>
      <w:tr w14:paraId="40D094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6652DEE">
            <w:pPr>
              <w:pStyle w:val="6"/>
              <w:jc w:val="center"/>
            </w:pPr>
            <w:r>
              <w:t>Код</w:t>
            </w:r>
          </w:p>
        </w:tc>
        <w:tc>
          <w:tcPr>
            <w:tcW w:w="9050" w:type="dxa"/>
          </w:tcPr>
          <w:p w14:paraId="3BAB9B49">
            <w:pPr>
              <w:pStyle w:val="6"/>
              <w:jc w:val="center"/>
            </w:pPr>
            <w:r>
              <w:t>Проверяемый элемент содержания</w:t>
            </w:r>
          </w:p>
        </w:tc>
      </w:tr>
      <w:tr w14:paraId="6FD52D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9B1C932">
            <w:pPr>
              <w:pStyle w:val="6"/>
              <w:jc w:val="center"/>
            </w:pPr>
            <w:r>
              <w:t>1</w:t>
            </w:r>
          </w:p>
        </w:tc>
        <w:tc>
          <w:tcPr>
            <w:tcW w:w="9050" w:type="dxa"/>
          </w:tcPr>
          <w:p w14:paraId="0C9BBAB2">
            <w:pPr>
              <w:pStyle w:val="6"/>
              <w:jc w:val="both"/>
            </w:pPr>
            <w:r>
              <w:t>Первоначальные химические понятия</w:t>
            </w:r>
          </w:p>
        </w:tc>
      </w:tr>
      <w:tr w14:paraId="4C820B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97C63F6">
            <w:pPr>
              <w:pStyle w:val="6"/>
              <w:jc w:val="center"/>
            </w:pPr>
            <w:r>
              <w:t>1.1</w:t>
            </w:r>
          </w:p>
        </w:tc>
        <w:tc>
          <w:tcPr>
            <w:tcW w:w="9050" w:type="dxa"/>
          </w:tcPr>
          <w:p w14:paraId="594704B0">
            <w:pPr>
              <w:pStyle w:val="6"/>
              <w:jc w:val="both"/>
            </w:pPr>
            <w:r>
              <w:t>Предмет химии. Роль химии в жизни человека. Химия в системе наук. Тела и вещества. Физические свойства веществ. Агрегатное состояние веществ</w:t>
            </w:r>
          </w:p>
        </w:tc>
      </w:tr>
      <w:tr w14:paraId="796128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D310541">
            <w:pPr>
              <w:pStyle w:val="6"/>
              <w:jc w:val="center"/>
            </w:pPr>
            <w:r>
              <w:t>1.2</w:t>
            </w:r>
          </w:p>
        </w:tc>
        <w:tc>
          <w:tcPr>
            <w:tcW w:w="9050" w:type="dxa"/>
          </w:tcPr>
          <w:p w14:paraId="71A5B514">
            <w:pPr>
              <w:pStyle w:val="6"/>
              <w:jc w:val="both"/>
            </w:pPr>
            <w:r>
              <w:t>Понятие о методах познания в химии. Чистые вещества и смеси. Способы разделения смесей</w:t>
            </w:r>
          </w:p>
        </w:tc>
      </w:tr>
      <w:tr w14:paraId="5200A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383677F">
            <w:pPr>
              <w:pStyle w:val="6"/>
              <w:jc w:val="center"/>
            </w:pPr>
            <w:r>
              <w:t>1.3</w:t>
            </w:r>
          </w:p>
        </w:tc>
        <w:tc>
          <w:tcPr>
            <w:tcW w:w="9050" w:type="dxa"/>
          </w:tcPr>
          <w:p w14:paraId="48E8885E">
            <w:pPr>
              <w:pStyle w:val="6"/>
              <w:jc w:val="both"/>
            </w:pPr>
            <w:r>
              <w:t>Атомы и молекулы. Химические элементы. Символы химических элементов. Простые и сложные вещества. Атомно-молекулярное учение</w:t>
            </w:r>
          </w:p>
        </w:tc>
      </w:tr>
      <w:tr w14:paraId="5679E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7AF2DEE">
            <w:pPr>
              <w:pStyle w:val="6"/>
              <w:jc w:val="center"/>
            </w:pPr>
            <w:r>
              <w:t>1.4</w:t>
            </w:r>
          </w:p>
        </w:tc>
        <w:tc>
          <w:tcPr>
            <w:tcW w:w="9050" w:type="dxa"/>
          </w:tcPr>
          <w:p w14:paraId="634D8110">
            <w:pPr>
              <w:pStyle w:val="6"/>
              <w:jc w:val="both"/>
            </w:pPr>
            <w:r>
              <w:t>Химическая формула. Валентность атомов химических элементов. Закон постоянства состава веществ. Относительная атомная масса. Относительная молекулярная масса. Массовая доля химического элемента в соединении</w:t>
            </w:r>
          </w:p>
        </w:tc>
      </w:tr>
      <w:tr w14:paraId="471B92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3B1CED">
            <w:pPr>
              <w:pStyle w:val="6"/>
              <w:jc w:val="center"/>
            </w:pPr>
            <w:r>
              <w:t>1.5</w:t>
            </w:r>
          </w:p>
        </w:tc>
        <w:tc>
          <w:tcPr>
            <w:tcW w:w="9050" w:type="dxa"/>
          </w:tcPr>
          <w:p w14:paraId="6B97FBAC">
            <w:pPr>
              <w:pStyle w:val="6"/>
              <w:jc w:val="both"/>
            </w:pPr>
            <w:r>
              <w:t>Количество вещества. Моль. Молярная масса. Взаимосвязь количества, массы и числа структурных единиц вещества. Расчеты по формулам химических соединений</w:t>
            </w:r>
          </w:p>
        </w:tc>
      </w:tr>
      <w:tr w14:paraId="4F9790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4176432">
            <w:pPr>
              <w:pStyle w:val="6"/>
              <w:jc w:val="center"/>
            </w:pPr>
            <w:r>
              <w:t>1.6</w:t>
            </w:r>
          </w:p>
        </w:tc>
        <w:tc>
          <w:tcPr>
            <w:tcW w:w="9050" w:type="dxa"/>
          </w:tcPr>
          <w:p w14:paraId="6C3FC0B5">
            <w:pPr>
              <w:pStyle w:val="6"/>
              <w:jc w:val="both"/>
            </w:pPr>
            <w:r>
              <w:t>Физические и химические явления. Химическая реакция и ее признаки. Закон сохранения массы веществ. Химические уравнения. Классификация химических реакций (соединения, разложения, замещения, обмена)</w:t>
            </w:r>
          </w:p>
        </w:tc>
      </w:tr>
      <w:tr w14:paraId="6A3B58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9719389">
            <w:pPr>
              <w:pStyle w:val="6"/>
              <w:jc w:val="center"/>
            </w:pPr>
            <w:r>
              <w:t>1.7</w:t>
            </w:r>
          </w:p>
        </w:tc>
        <w:tc>
          <w:tcPr>
            <w:tcW w:w="9050" w:type="dxa"/>
          </w:tcPr>
          <w:p w14:paraId="72058232">
            <w:pPr>
              <w:pStyle w:val="6"/>
              <w:jc w:val="both"/>
            </w:pPr>
            <w:r>
              <w:t>Химический эксперимент: знакомство с химической посудой, с правилами работы в лаборатории и приемами обращения с лабораторным оборудованием, изучение и описание физических свойств образцов неорганических веществ, наблюдение физических (плавление воска, таяние льда, растирание сахара в ступке, кипение и конденсация воды) и химических (горение свечи, прокаливание медной проволоки, взаимодействие мела с кислотой) явлений, наблюдение и описание признаков протекания химических реакций (разложение сахара, взаимодействие серной кислоты с хлоридом бария, разложение гидроксида меди (II) при нагревании, взаимодействие железа с раствором соли меди (II), изучение способов разделения смесей (с помощью магнита, фильтрование, выпаривание, дистилляция, хроматография), проведение очистки поваренной соли, наблюдение и описание результатов проведения опыта, иллюстрирующего закон сохранения массы, создание моделей молекул (шаростержневых)</w:t>
            </w:r>
          </w:p>
        </w:tc>
      </w:tr>
      <w:tr w14:paraId="630DBB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B1CC463">
            <w:pPr>
              <w:pStyle w:val="6"/>
              <w:jc w:val="center"/>
            </w:pPr>
            <w:r>
              <w:t>2</w:t>
            </w:r>
          </w:p>
        </w:tc>
        <w:tc>
          <w:tcPr>
            <w:tcW w:w="9050" w:type="dxa"/>
          </w:tcPr>
          <w:p w14:paraId="101E3ACD">
            <w:pPr>
              <w:pStyle w:val="6"/>
              <w:jc w:val="both"/>
            </w:pPr>
            <w:r>
              <w:t>Важнейшие представители неорганических веществ</w:t>
            </w:r>
          </w:p>
        </w:tc>
      </w:tr>
      <w:tr w14:paraId="0D9DFF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B4AE487">
            <w:pPr>
              <w:pStyle w:val="6"/>
              <w:jc w:val="center"/>
            </w:pPr>
            <w:r>
              <w:t>2.1</w:t>
            </w:r>
          </w:p>
        </w:tc>
        <w:tc>
          <w:tcPr>
            <w:tcW w:w="9050" w:type="dxa"/>
          </w:tcPr>
          <w:p w14:paraId="79399D3F">
            <w:pPr>
              <w:pStyle w:val="6"/>
              <w:jc w:val="both"/>
            </w:pPr>
            <w:r>
              <w:t>Воздух - смесь газов. Состав воздуха. Кислород - элемент и простое вещество. Нахождение кислорода в природе, физические и химические свойства (реакции горения). Оксиды. Применение кислорода. Способы получения кислорода в лаборатории и промышленности. Круговорот кислорода в природе. Озон - аллотропная модификация кислорода</w:t>
            </w:r>
          </w:p>
        </w:tc>
      </w:tr>
      <w:tr w14:paraId="2257C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325B3B0">
            <w:pPr>
              <w:pStyle w:val="6"/>
              <w:jc w:val="center"/>
            </w:pPr>
            <w:r>
              <w:t>2.2</w:t>
            </w:r>
          </w:p>
        </w:tc>
        <w:tc>
          <w:tcPr>
            <w:tcW w:w="9050" w:type="dxa"/>
          </w:tcPr>
          <w:p w14:paraId="289BA728">
            <w:pPr>
              <w:pStyle w:val="6"/>
              <w:jc w:val="both"/>
            </w:pPr>
            <w:r>
              <w:t>Тепловой эффект химической реакции, термохимические уравнения, экзо- и эндотермические реакции. Топливо: уголь и метан. Загрязнение воздуха, усиление парникового эффекта, разрушение озонового слоя</w:t>
            </w:r>
          </w:p>
        </w:tc>
      </w:tr>
      <w:tr w14:paraId="6D15F6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CA66B83">
            <w:pPr>
              <w:pStyle w:val="6"/>
              <w:jc w:val="center"/>
            </w:pPr>
            <w:r>
              <w:t>2.3</w:t>
            </w:r>
          </w:p>
        </w:tc>
        <w:tc>
          <w:tcPr>
            <w:tcW w:w="9050" w:type="dxa"/>
          </w:tcPr>
          <w:p w14:paraId="739BB1C0">
            <w:pPr>
              <w:pStyle w:val="6"/>
              <w:jc w:val="both"/>
            </w:pPr>
            <w:r>
              <w:t>Водород - элемент и простое вещество. Нахождение водорода в природе, физические и химические свойства, применение, способы получения. Кислоты и соли</w:t>
            </w:r>
          </w:p>
        </w:tc>
      </w:tr>
      <w:tr w14:paraId="3614DB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CB28D29">
            <w:pPr>
              <w:pStyle w:val="6"/>
              <w:jc w:val="center"/>
            </w:pPr>
            <w:r>
              <w:t>2.4</w:t>
            </w:r>
          </w:p>
        </w:tc>
        <w:tc>
          <w:tcPr>
            <w:tcW w:w="9050" w:type="dxa"/>
          </w:tcPr>
          <w:p w14:paraId="244B2077">
            <w:pPr>
              <w:pStyle w:val="6"/>
              <w:jc w:val="both"/>
            </w:pPr>
            <w:r>
              <w:t>Молярный объем газов. Расчеты по химическим уравнениям</w:t>
            </w:r>
          </w:p>
        </w:tc>
      </w:tr>
      <w:tr w14:paraId="4E189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84B7FF7">
            <w:pPr>
              <w:pStyle w:val="6"/>
              <w:jc w:val="center"/>
            </w:pPr>
            <w:r>
              <w:t>2.5</w:t>
            </w:r>
          </w:p>
        </w:tc>
        <w:tc>
          <w:tcPr>
            <w:tcW w:w="9050" w:type="dxa"/>
          </w:tcPr>
          <w:p w14:paraId="600533B3">
            <w:pPr>
              <w:pStyle w:val="6"/>
              <w:jc w:val="both"/>
            </w:pPr>
            <w:r>
              <w:t>Физические свойства воды. Вода как растворитель. Растворы. Насыщенные и ненасыщенные растворы. Растворимость веществ в воде. Массовая доля вещества в растворе. Химические свойства воды. Основания. Роль растворов в природе и в жизни человека. Круговорот воды в природе. Загрязнение природных вод. Охрана и очистка природных вод</w:t>
            </w:r>
          </w:p>
        </w:tc>
      </w:tr>
      <w:tr w14:paraId="7D6D2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DDC7C8F">
            <w:pPr>
              <w:pStyle w:val="6"/>
              <w:jc w:val="center"/>
            </w:pPr>
            <w:r>
              <w:t>2.6</w:t>
            </w:r>
          </w:p>
        </w:tc>
        <w:tc>
          <w:tcPr>
            <w:tcW w:w="9050" w:type="dxa"/>
          </w:tcPr>
          <w:p w14:paraId="4ED4B7A0">
            <w:pPr>
              <w:pStyle w:val="6"/>
              <w:jc w:val="both"/>
            </w:pPr>
            <w:r>
              <w:t>Классификация неорганических соединений. Оксиды. Классификация оксидов: солеобразующие (основные, кислотные, амфотерные) и несолеобразующие. Номенклатура оксидов. Физические и химические свойства оксидов. Получение оксидов</w:t>
            </w:r>
          </w:p>
        </w:tc>
      </w:tr>
      <w:tr w14:paraId="2089E7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BF87338">
            <w:pPr>
              <w:pStyle w:val="6"/>
              <w:jc w:val="center"/>
            </w:pPr>
            <w:r>
              <w:t>2.7</w:t>
            </w:r>
          </w:p>
        </w:tc>
        <w:tc>
          <w:tcPr>
            <w:tcW w:w="9050" w:type="dxa"/>
          </w:tcPr>
          <w:p w14:paraId="382A7672">
            <w:pPr>
              <w:pStyle w:val="6"/>
              <w:jc w:val="both"/>
            </w:pPr>
            <w:r>
              <w:t>Основания. Классификация оснований: щелочи и нерастворимые основания. Номенклатура оснований. Физические и химические свойства оснований. Получение оснований</w:t>
            </w:r>
          </w:p>
        </w:tc>
      </w:tr>
      <w:tr w14:paraId="765018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D21AFE9">
            <w:pPr>
              <w:pStyle w:val="6"/>
              <w:jc w:val="center"/>
            </w:pPr>
            <w:r>
              <w:t>2.8</w:t>
            </w:r>
          </w:p>
        </w:tc>
        <w:tc>
          <w:tcPr>
            <w:tcW w:w="9050" w:type="dxa"/>
          </w:tcPr>
          <w:p w14:paraId="7B68539F">
            <w:pPr>
              <w:pStyle w:val="6"/>
              <w:jc w:val="both"/>
            </w:pPr>
            <w:r>
              <w:t>Кислоты. Классификация кислот. Номенклатура кислот. Физические и химические свойства кислот. Ряд активности металлов Н.Н. Бекетова. Получение кислот</w:t>
            </w:r>
          </w:p>
        </w:tc>
      </w:tr>
      <w:tr w14:paraId="6FC64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C45BB6F">
            <w:pPr>
              <w:pStyle w:val="6"/>
              <w:jc w:val="center"/>
            </w:pPr>
            <w:r>
              <w:t>2.9</w:t>
            </w:r>
          </w:p>
        </w:tc>
        <w:tc>
          <w:tcPr>
            <w:tcW w:w="9050" w:type="dxa"/>
          </w:tcPr>
          <w:p w14:paraId="69575275">
            <w:pPr>
              <w:pStyle w:val="6"/>
              <w:jc w:val="both"/>
            </w:pPr>
            <w:r>
              <w:t>Соли. Номенклатура солей. Физические и химические свойства солей. Получение солей</w:t>
            </w:r>
          </w:p>
        </w:tc>
      </w:tr>
      <w:tr w14:paraId="1299A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9DF89C9">
            <w:pPr>
              <w:pStyle w:val="6"/>
              <w:jc w:val="center"/>
            </w:pPr>
            <w:r>
              <w:t>2.10</w:t>
            </w:r>
          </w:p>
        </w:tc>
        <w:tc>
          <w:tcPr>
            <w:tcW w:w="9050" w:type="dxa"/>
          </w:tcPr>
          <w:p w14:paraId="0BD00936">
            <w:pPr>
              <w:pStyle w:val="6"/>
              <w:jc w:val="both"/>
            </w:pPr>
            <w:r>
              <w:t>Генетическая связь между классами неорганических соединений</w:t>
            </w:r>
          </w:p>
        </w:tc>
      </w:tr>
      <w:tr w14:paraId="7D47B1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B1D15F5">
            <w:pPr>
              <w:pStyle w:val="6"/>
              <w:jc w:val="center"/>
            </w:pPr>
            <w:r>
              <w:t>2.11</w:t>
            </w:r>
          </w:p>
        </w:tc>
        <w:tc>
          <w:tcPr>
            <w:tcW w:w="9050" w:type="dxa"/>
          </w:tcPr>
          <w:p w14:paraId="1CF18296">
            <w:pPr>
              <w:pStyle w:val="6"/>
              <w:jc w:val="both"/>
            </w:pPr>
            <w:r>
              <w:t>Химический эксперимент: качественное определение содержания кислорода в воздухе, получение, собирание, распознавание и изучение свойств кислорода, наблюдение взаимодействия веществ с кислородом и условия возникновения и прекращения горения (пожара), ознакомление с образцами оксидов и описание их свойств, получение, собирание, распознавание и изучение свойств водорода (горение), взаимодействие водорода с оксидом меди (II) (возможно использование видеоматериалов), наблюдение образцов веществ количеством 1 моль, исследование особенностей растворения веществ с различной растворимостью, приготовление растворов с определенной массовой долей растворенного вещества, взаимодействие воды с металлами (натрием и кальцием) (возможно использование видеоматериалов), определение растворов кислот и щелочей с помощью индикаторов, исследование образцов неорганических веществ различных классов, наблюдение изменения окраски индикаторов в растворах кислот и щелочей, изучение взаимодействия оксида меди (II) с раствором серной кислоты, кислот с металлами, реакций нейтрализации, получение нерастворимых оснований, вытеснение одного металла другим из раствора соли, решение экспериментальных задач по теме "Важнейшие классы неорганических соединений"</w:t>
            </w:r>
          </w:p>
        </w:tc>
      </w:tr>
      <w:tr w14:paraId="5F20B8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374C2F2">
            <w:pPr>
              <w:pStyle w:val="6"/>
              <w:jc w:val="center"/>
            </w:pPr>
            <w:r>
              <w:t>3</w:t>
            </w:r>
          </w:p>
        </w:tc>
        <w:tc>
          <w:tcPr>
            <w:tcW w:w="9050" w:type="dxa"/>
          </w:tcPr>
          <w:p w14:paraId="6ACE7B57">
            <w:pPr>
              <w:pStyle w:val="6"/>
              <w:jc w:val="both"/>
            </w:pPr>
            <w:r>
              <w:t>Периодический закон и Периодическая система химических элементов Д.И. Менделеева. Строение атомов. Химическая связь. Окислительно-восстановительные реакции</w:t>
            </w:r>
          </w:p>
        </w:tc>
      </w:tr>
      <w:tr w14:paraId="546580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40E3D9C">
            <w:pPr>
              <w:pStyle w:val="6"/>
              <w:jc w:val="center"/>
            </w:pPr>
            <w:r>
              <w:t>3.1</w:t>
            </w:r>
          </w:p>
        </w:tc>
        <w:tc>
          <w:tcPr>
            <w:tcW w:w="9050" w:type="dxa"/>
          </w:tcPr>
          <w:p w14:paraId="60F745F9">
            <w:pPr>
              <w:pStyle w:val="6"/>
              <w:jc w:val="both"/>
            </w:pPr>
            <w:r>
              <w:t>Первые попытки классификации химических элементов. Понятие о группах сходных элементов (щелочные и щелочноземельные металлы, галогены, инертные газы). Элементы, которые образуют амфотерные оксиды и гидроксиды</w:t>
            </w:r>
          </w:p>
        </w:tc>
      </w:tr>
      <w:tr w14:paraId="0727C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C94F300">
            <w:pPr>
              <w:pStyle w:val="6"/>
              <w:jc w:val="center"/>
            </w:pPr>
            <w:r>
              <w:t>3.2</w:t>
            </w:r>
          </w:p>
        </w:tc>
        <w:tc>
          <w:tcPr>
            <w:tcW w:w="9050" w:type="dxa"/>
          </w:tcPr>
          <w:p w14:paraId="19B3333A">
            <w:pPr>
              <w:pStyle w:val="6"/>
              <w:jc w:val="both"/>
            </w:pPr>
            <w:r>
              <w:t>Периодический закон. Периодическая система химических элементов Д.И. Менделеева. Короткопериодная и длиннопериодная формы Периодической системы химических элементов Д.И. Менделеева. Периоды и группы. Физический смысл порядкового номера, номеров периода и группы элемента</w:t>
            </w:r>
          </w:p>
        </w:tc>
      </w:tr>
      <w:tr w14:paraId="3BF68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AA225BB">
            <w:pPr>
              <w:pStyle w:val="6"/>
              <w:jc w:val="center"/>
            </w:pPr>
            <w:r>
              <w:t>3.3</w:t>
            </w:r>
          </w:p>
        </w:tc>
        <w:tc>
          <w:tcPr>
            <w:tcW w:w="9050" w:type="dxa"/>
          </w:tcPr>
          <w:p w14:paraId="193AD56E">
            <w:pPr>
              <w:pStyle w:val="6"/>
              <w:jc w:val="both"/>
            </w:pPr>
            <w:r>
              <w:t>Строение атомов. Состав атомных ядер. Изотопы. Электроны. Строение электронных оболочек атомов первых 20 химических элементов Периодической системы Д.И. Менделеева. Характеристика химического элемента по его положению в Периодической системе Д.И. Менделеева</w:t>
            </w:r>
          </w:p>
        </w:tc>
      </w:tr>
      <w:tr w14:paraId="36EA8E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FA03C3C">
            <w:pPr>
              <w:pStyle w:val="6"/>
              <w:jc w:val="center"/>
            </w:pPr>
            <w:r>
              <w:t>3.4</w:t>
            </w:r>
          </w:p>
        </w:tc>
        <w:tc>
          <w:tcPr>
            <w:tcW w:w="9050" w:type="dxa"/>
          </w:tcPr>
          <w:p w14:paraId="578F25D6">
            <w:pPr>
              <w:pStyle w:val="6"/>
              <w:jc w:val="both"/>
            </w:pPr>
            <w:r>
              <w:t>Закономерности изменения радиуса атомов химических элементов, металлических и неметаллических свойств по группам и периодам. Значение Периодического закона и Периодической системы химических элементов для развития науки и практики. Д.И. Менделеев - ученый и гражданин</w:t>
            </w:r>
          </w:p>
        </w:tc>
      </w:tr>
      <w:tr w14:paraId="79DB29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6FE4164">
            <w:pPr>
              <w:pStyle w:val="6"/>
              <w:jc w:val="center"/>
            </w:pPr>
            <w:r>
              <w:t>3.5</w:t>
            </w:r>
          </w:p>
        </w:tc>
        <w:tc>
          <w:tcPr>
            <w:tcW w:w="9050" w:type="dxa"/>
          </w:tcPr>
          <w:p w14:paraId="125B813E">
            <w:pPr>
              <w:pStyle w:val="6"/>
              <w:jc w:val="both"/>
            </w:pPr>
            <w:r>
              <w:t>Химическая связь. Ковалентная (полярная и неполярная) связь. Электроотрицательность химических элементов. Ионная связь</w:t>
            </w:r>
          </w:p>
        </w:tc>
      </w:tr>
      <w:tr w14:paraId="58140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736B768">
            <w:pPr>
              <w:pStyle w:val="6"/>
              <w:jc w:val="center"/>
            </w:pPr>
            <w:r>
              <w:t>3.6</w:t>
            </w:r>
          </w:p>
        </w:tc>
        <w:tc>
          <w:tcPr>
            <w:tcW w:w="9050" w:type="dxa"/>
          </w:tcPr>
          <w:p w14:paraId="67EB1B19">
            <w:pPr>
              <w:pStyle w:val="6"/>
              <w:jc w:val="both"/>
            </w:pPr>
            <w:r>
              <w:t>Степень окисления. Окислительно-восстановительные реакции. Процессы окисления и восстановления. Окислители и восстановители</w:t>
            </w:r>
          </w:p>
        </w:tc>
      </w:tr>
      <w:tr w14:paraId="488F45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4A7D1F1">
            <w:pPr>
              <w:pStyle w:val="6"/>
              <w:jc w:val="center"/>
            </w:pPr>
            <w:r>
              <w:t>3.7</w:t>
            </w:r>
          </w:p>
        </w:tc>
        <w:tc>
          <w:tcPr>
            <w:tcW w:w="9050" w:type="dxa"/>
          </w:tcPr>
          <w:p w14:paraId="702D7BF3">
            <w:pPr>
              <w:pStyle w:val="6"/>
              <w:jc w:val="both"/>
            </w:pPr>
            <w:r>
              <w:t>Химический эксперимент: изучение образцов веществ металлов и неметаллов, взаимодействие гидроксида цинка с растворами кислот и щелочей, проведение опытов, иллюстрирующих примеры окислительно-восстановительных реакций (горение, реакции разложения, соединения)</w:t>
            </w:r>
          </w:p>
        </w:tc>
      </w:tr>
    </w:tbl>
    <w:p w14:paraId="07A27610">
      <w:pPr>
        <w:pStyle w:val="6"/>
        <w:jc w:val="both"/>
      </w:pPr>
    </w:p>
    <w:p w14:paraId="6DD330D2">
      <w:pPr>
        <w:pStyle w:val="6"/>
        <w:jc w:val="right"/>
      </w:pPr>
      <w:r>
        <w:t>Таблица 23.2</w:t>
      </w:r>
    </w:p>
    <w:p w14:paraId="7E9D4828">
      <w:pPr>
        <w:pStyle w:val="6"/>
        <w:jc w:val="both"/>
      </w:pPr>
    </w:p>
    <w:p w14:paraId="13584BD3">
      <w:pPr>
        <w:pStyle w:val="6"/>
        <w:jc w:val="center"/>
      </w:pPr>
      <w:r>
        <w:t>Проверяемые требования к результатам освоения основной</w:t>
      </w:r>
    </w:p>
    <w:p w14:paraId="31DB9BD8">
      <w:pPr>
        <w:pStyle w:val="6"/>
        <w:jc w:val="center"/>
      </w:pPr>
      <w:r>
        <w:t>образовательной программы (9 класс)</w:t>
      </w:r>
    </w:p>
    <w:p w14:paraId="134B9905">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426"/>
      </w:tblGrid>
      <w:tr w14:paraId="3E2980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528AEDB">
            <w:pPr>
              <w:pStyle w:val="6"/>
              <w:jc w:val="center"/>
            </w:pPr>
            <w:r>
              <w:t>Код проверяемого результата</w:t>
            </w:r>
          </w:p>
        </w:tc>
        <w:tc>
          <w:tcPr>
            <w:tcW w:w="8426" w:type="dxa"/>
          </w:tcPr>
          <w:p w14:paraId="23B93BD1">
            <w:pPr>
              <w:pStyle w:val="6"/>
              <w:jc w:val="center"/>
            </w:pPr>
            <w:r>
              <w:t>Проверяемые предметные результаты освоения основной образовательной программы основного общего образования</w:t>
            </w:r>
          </w:p>
        </w:tc>
      </w:tr>
      <w:tr w14:paraId="397BD6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EFA1749">
            <w:pPr>
              <w:pStyle w:val="6"/>
              <w:jc w:val="center"/>
            </w:pPr>
            <w:r>
              <w:t>1</w:t>
            </w:r>
          </w:p>
        </w:tc>
        <w:tc>
          <w:tcPr>
            <w:tcW w:w="8426" w:type="dxa"/>
          </w:tcPr>
          <w:p w14:paraId="40F06A18">
            <w:pPr>
              <w:pStyle w:val="6"/>
              <w:jc w:val="both"/>
            </w:pPr>
            <w:r>
              <w:t>По теме: "Вещество и химическая реакция"</w:t>
            </w:r>
          </w:p>
        </w:tc>
      </w:tr>
      <w:tr w14:paraId="599D70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339A2E2">
            <w:pPr>
              <w:pStyle w:val="6"/>
              <w:jc w:val="center"/>
            </w:pPr>
            <w:r>
              <w:t>1.1</w:t>
            </w:r>
          </w:p>
        </w:tc>
        <w:tc>
          <w:tcPr>
            <w:tcW w:w="8426" w:type="dxa"/>
          </w:tcPr>
          <w:p w14:paraId="280A348F">
            <w:pPr>
              <w:pStyle w:val="6"/>
              <w:jc w:val="both"/>
            </w:pPr>
            <w:r>
              <w:t>раскрывать смысл основных химических понятий: раствор, электролиты, неэлектролиты, электролитическая диссоциация, реакции ионного обмена, катализатор, химическое равновесие, обратимые и необратимые реакции, окислительно-восстановительные реакции, окислитель, восстановитель, окисление и восстановление, аллотропия, амфотерность, химическая связь (ковалентная, ионная, металлическая), кристаллическая решетка, сплавы, скорость химической реакции</w:t>
            </w:r>
          </w:p>
        </w:tc>
      </w:tr>
      <w:tr w14:paraId="56887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4350816">
            <w:pPr>
              <w:pStyle w:val="6"/>
              <w:jc w:val="center"/>
            </w:pPr>
            <w:r>
              <w:t>1.2</w:t>
            </w:r>
          </w:p>
        </w:tc>
        <w:tc>
          <w:tcPr>
            <w:tcW w:w="8426" w:type="dxa"/>
          </w:tcPr>
          <w:p w14:paraId="288FE457">
            <w:pPr>
              <w:pStyle w:val="6"/>
              <w:jc w:val="both"/>
            </w:pPr>
            <w:r>
              <w:t>иллюстрировать взаимосвязь основных химических понятий и применять эти понятия при описании веществ и их превращений</w:t>
            </w:r>
          </w:p>
        </w:tc>
      </w:tr>
      <w:tr w14:paraId="50743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97ECCEE">
            <w:pPr>
              <w:pStyle w:val="6"/>
              <w:jc w:val="center"/>
            </w:pPr>
            <w:r>
              <w:t>1.3</w:t>
            </w:r>
          </w:p>
        </w:tc>
        <w:tc>
          <w:tcPr>
            <w:tcW w:w="8426" w:type="dxa"/>
          </w:tcPr>
          <w:p w14:paraId="4D95FBD4">
            <w:pPr>
              <w:pStyle w:val="6"/>
              <w:jc w:val="both"/>
            </w:pPr>
            <w:r>
              <w:t>составлять уравнения электролитической диссоциации кислот, щелочей и солей, полные и сокращенные уравнения реакций ионного обмена</w:t>
            </w:r>
          </w:p>
        </w:tc>
      </w:tr>
      <w:tr w14:paraId="3618F8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660B868">
            <w:pPr>
              <w:pStyle w:val="6"/>
              <w:jc w:val="center"/>
            </w:pPr>
            <w:r>
              <w:t>1.4</w:t>
            </w:r>
          </w:p>
        </w:tc>
        <w:tc>
          <w:tcPr>
            <w:tcW w:w="8426" w:type="dxa"/>
          </w:tcPr>
          <w:p w14:paraId="140E2C67">
            <w:pPr>
              <w:pStyle w:val="6"/>
              <w:jc w:val="both"/>
            </w:pPr>
            <w:r>
              <w:t>раскрывать сущность окислительно-восстановительных реакций посредством составления электронного баланса этих реакций</w:t>
            </w:r>
          </w:p>
        </w:tc>
      </w:tr>
      <w:tr w14:paraId="63542C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27F569F">
            <w:pPr>
              <w:pStyle w:val="6"/>
              <w:jc w:val="center"/>
            </w:pPr>
            <w:r>
              <w:t>1.5</w:t>
            </w:r>
          </w:p>
        </w:tc>
        <w:tc>
          <w:tcPr>
            <w:tcW w:w="8426" w:type="dxa"/>
          </w:tcPr>
          <w:p w14:paraId="3D0733C5">
            <w:pPr>
              <w:pStyle w:val="6"/>
              <w:jc w:val="both"/>
            </w:pPr>
            <w:r>
              <w:t>проводить расчеты по уравнению химической реакции</w:t>
            </w:r>
          </w:p>
        </w:tc>
      </w:tr>
      <w:tr w14:paraId="1074B9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A0333CA">
            <w:pPr>
              <w:pStyle w:val="6"/>
              <w:jc w:val="center"/>
            </w:pPr>
            <w:r>
              <w:t>2</w:t>
            </w:r>
          </w:p>
        </w:tc>
        <w:tc>
          <w:tcPr>
            <w:tcW w:w="8426" w:type="dxa"/>
          </w:tcPr>
          <w:p w14:paraId="23F5131A">
            <w:pPr>
              <w:pStyle w:val="6"/>
              <w:jc w:val="both"/>
            </w:pPr>
            <w:r>
              <w:t>По темам: "Неметаллы и их соединения" и "Металлы и их соединения"</w:t>
            </w:r>
          </w:p>
        </w:tc>
      </w:tr>
      <w:tr w14:paraId="1D1821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B6A9AD3">
            <w:pPr>
              <w:pStyle w:val="6"/>
              <w:jc w:val="center"/>
            </w:pPr>
            <w:r>
              <w:t>2.1</w:t>
            </w:r>
          </w:p>
        </w:tc>
        <w:tc>
          <w:tcPr>
            <w:tcW w:w="8426" w:type="dxa"/>
          </w:tcPr>
          <w:p w14:paraId="75C4A870">
            <w:pPr>
              <w:pStyle w:val="6"/>
              <w:jc w:val="both"/>
            </w:pPr>
            <w:r>
              <w:t>характеризовать (описывать) общие и специфические химические свойства простых и сложных веществ, подтверждая описание примерами молекулярных и ионных уравнений соответствующих химических реакций</w:t>
            </w:r>
          </w:p>
        </w:tc>
      </w:tr>
      <w:tr w14:paraId="333A13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D8C15B5">
            <w:pPr>
              <w:pStyle w:val="6"/>
              <w:jc w:val="center"/>
            </w:pPr>
            <w:r>
              <w:t>2.2</w:t>
            </w:r>
          </w:p>
        </w:tc>
        <w:tc>
          <w:tcPr>
            <w:tcW w:w="8426" w:type="dxa"/>
          </w:tcPr>
          <w:p w14:paraId="1BF149BA">
            <w:pPr>
              <w:pStyle w:val="6"/>
              <w:jc w:val="both"/>
            </w:pPr>
            <w:r>
              <w:t>составлять уравнения реакций, подтверждающих существование генетической связи между веществами различных классов</w:t>
            </w:r>
          </w:p>
        </w:tc>
      </w:tr>
      <w:tr w14:paraId="7D8492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0A8622B">
            <w:pPr>
              <w:pStyle w:val="6"/>
              <w:jc w:val="center"/>
            </w:pPr>
            <w:r>
              <w:t>2.3</w:t>
            </w:r>
          </w:p>
        </w:tc>
        <w:tc>
          <w:tcPr>
            <w:tcW w:w="8426" w:type="dxa"/>
          </w:tcPr>
          <w:p w14:paraId="0E911156">
            <w:pPr>
              <w:pStyle w:val="6"/>
              <w:jc w:val="both"/>
            </w:pPr>
            <w:r>
              <w:t>прогнозировать свойства веществ в зависимости от их строения, возможности протекания химических превращений в различных условиях</w:t>
            </w:r>
          </w:p>
        </w:tc>
      </w:tr>
      <w:tr w14:paraId="453F09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B10C0FA">
            <w:pPr>
              <w:pStyle w:val="6"/>
              <w:jc w:val="center"/>
            </w:pPr>
            <w:r>
              <w:t>2.4</w:t>
            </w:r>
          </w:p>
        </w:tc>
        <w:tc>
          <w:tcPr>
            <w:tcW w:w="8426" w:type="dxa"/>
          </w:tcPr>
          <w:p w14:paraId="191FB805">
            <w:pPr>
              <w:pStyle w:val="6"/>
              <w:jc w:val="both"/>
            </w:pPr>
            <w:r>
              <w:t>следовать правилам пользования химической посудой и лабораторным оборудованием, а также правилам обращения с веществами в соответствии с инструкциями по выполнению лабораторных химических опытов по получению и собиранию газообразных веществ (аммиака и углекислого газа)</w:t>
            </w:r>
          </w:p>
        </w:tc>
      </w:tr>
      <w:tr w14:paraId="6E542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E595506">
            <w:pPr>
              <w:pStyle w:val="6"/>
              <w:jc w:val="center"/>
            </w:pPr>
            <w:r>
              <w:t>2.5</w:t>
            </w:r>
          </w:p>
        </w:tc>
        <w:tc>
          <w:tcPr>
            <w:tcW w:w="8426" w:type="dxa"/>
          </w:tcPr>
          <w:p w14:paraId="203DA446">
            <w:pPr>
              <w:pStyle w:val="6"/>
              <w:jc w:val="both"/>
            </w:pPr>
            <w:r>
              <w:t>проводить реакции, подтверждающие качественный состав различных веществ: распознавать опытным путем хлорид-, бромид-, иодид-, карбонат-, фосфат-, силикат-, сульфат-, гидроксид-ионы, катионы аммония, ионы изученных металлов, присутствующие в водных растворах неорганических веществ</w:t>
            </w:r>
          </w:p>
        </w:tc>
      </w:tr>
      <w:tr w14:paraId="5F1235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B7FCE91">
            <w:pPr>
              <w:pStyle w:val="6"/>
              <w:jc w:val="center"/>
            </w:pPr>
            <w:r>
              <w:t>3</w:t>
            </w:r>
          </w:p>
        </w:tc>
        <w:tc>
          <w:tcPr>
            <w:tcW w:w="8426" w:type="dxa"/>
          </w:tcPr>
          <w:p w14:paraId="558BA76C">
            <w:pPr>
              <w:pStyle w:val="6"/>
              <w:jc w:val="both"/>
            </w:pPr>
            <w:r>
              <w:t>По теме: "Химия и окружающая среда"</w:t>
            </w:r>
          </w:p>
        </w:tc>
      </w:tr>
      <w:tr w14:paraId="615E2E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7DD3DE0">
            <w:pPr>
              <w:pStyle w:val="6"/>
              <w:jc w:val="center"/>
            </w:pPr>
            <w:r>
              <w:t>3.1</w:t>
            </w:r>
          </w:p>
        </w:tc>
        <w:tc>
          <w:tcPr>
            <w:tcW w:w="8426" w:type="dxa"/>
          </w:tcPr>
          <w:p w14:paraId="5EC53EDA">
            <w:pPr>
              <w:pStyle w:val="6"/>
              <w:jc w:val="both"/>
            </w:pPr>
            <w:r>
              <w:t>раскрывать смысл основных химических понятий: ПДК вещества; коррозия металлов</w:t>
            </w:r>
          </w:p>
        </w:tc>
      </w:tr>
      <w:tr w14:paraId="48CA2C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F940ACC">
            <w:pPr>
              <w:pStyle w:val="6"/>
              <w:jc w:val="center"/>
            </w:pPr>
            <w:r>
              <w:t>3.2</w:t>
            </w:r>
          </w:p>
        </w:tc>
        <w:tc>
          <w:tcPr>
            <w:tcW w:w="8426" w:type="dxa"/>
          </w:tcPr>
          <w:p w14:paraId="76FAACE6">
            <w:pPr>
              <w:pStyle w:val="6"/>
              <w:jc w:val="both"/>
            </w:pPr>
            <w:r>
              <w:t>применять основные операции мыслительной деятельности - анализ и синтез, сравнение, обобщение, систематизацию, выявление причинно-следственных связей - для изучения свойств веществ и химических реакций; естественно-научные методы познания - наблюдение, измерение, моделирование, эксперимент (реальный и мысленный)</w:t>
            </w:r>
          </w:p>
        </w:tc>
      </w:tr>
    </w:tbl>
    <w:p w14:paraId="7F09C1E7">
      <w:pPr>
        <w:pStyle w:val="6"/>
        <w:jc w:val="both"/>
      </w:pPr>
    </w:p>
    <w:p w14:paraId="1B8F6650">
      <w:pPr>
        <w:pStyle w:val="6"/>
        <w:jc w:val="right"/>
      </w:pPr>
      <w:r>
        <w:t>Таблица 23.3</w:t>
      </w:r>
    </w:p>
    <w:p w14:paraId="410DAD87">
      <w:pPr>
        <w:pStyle w:val="6"/>
        <w:jc w:val="both"/>
      </w:pPr>
    </w:p>
    <w:p w14:paraId="35459310">
      <w:pPr>
        <w:pStyle w:val="6"/>
        <w:jc w:val="center"/>
      </w:pPr>
      <w:r>
        <w:t>Проверяемые элементы содержания (9 класс)</w:t>
      </w:r>
    </w:p>
    <w:p w14:paraId="5BA6EC35">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9050"/>
      </w:tblGrid>
      <w:tr w14:paraId="3D7D9B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77" w:type="dxa"/>
          </w:tcPr>
          <w:p w14:paraId="58656F19">
            <w:pPr>
              <w:pStyle w:val="6"/>
              <w:jc w:val="center"/>
            </w:pPr>
            <w:r>
              <w:t>Код</w:t>
            </w:r>
          </w:p>
        </w:tc>
        <w:tc>
          <w:tcPr>
            <w:tcW w:w="9050" w:type="dxa"/>
          </w:tcPr>
          <w:p w14:paraId="6A6E568D">
            <w:pPr>
              <w:pStyle w:val="6"/>
              <w:jc w:val="center"/>
            </w:pPr>
            <w:r>
              <w:t>Проверяемый элемент содержания</w:t>
            </w:r>
          </w:p>
        </w:tc>
      </w:tr>
      <w:tr w14:paraId="38765E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B7CB062">
            <w:pPr>
              <w:pStyle w:val="6"/>
              <w:jc w:val="center"/>
            </w:pPr>
            <w:r>
              <w:t>1</w:t>
            </w:r>
          </w:p>
        </w:tc>
        <w:tc>
          <w:tcPr>
            <w:tcW w:w="9050" w:type="dxa"/>
          </w:tcPr>
          <w:p w14:paraId="4C9413D4">
            <w:pPr>
              <w:pStyle w:val="6"/>
              <w:jc w:val="both"/>
            </w:pPr>
            <w:r>
              <w:t>Вещество и химическая реакция. Повторение</w:t>
            </w:r>
          </w:p>
        </w:tc>
      </w:tr>
      <w:tr w14:paraId="4EC05B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4A52082">
            <w:pPr>
              <w:pStyle w:val="6"/>
              <w:jc w:val="center"/>
            </w:pPr>
            <w:r>
              <w:t>1.1</w:t>
            </w:r>
          </w:p>
        </w:tc>
        <w:tc>
          <w:tcPr>
            <w:tcW w:w="9050" w:type="dxa"/>
          </w:tcPr>
          <w:p w14:paraId="027BB390">
            <w:pPr>
              <w:pStyle w:val="6"/>
              <w:jc w:val="both"/>
            </w:pPr>
            <w:r>
              <w:t>Периодический закон. Периодическая система химических элементов Д.И. Менделеева. Строение атомов. Закономерности в изменении свойств химических элементов первых трех периодов, калия, кальция и их соединений в соответствии с положением элементов в Периодической системе и строением их атомов</w:t>
            </w:r>
          </w:p>
        </w:tc>
      </w:tr>
      <w:tr w14:paraId="77A05F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551DB59">
            <w:pPr>
              <w:pStyle w:val="6"/>
              <w:jc w:val="center"/>
            </w:pPr>
            <w:r>
              <w:t>1.2</w:t>
            </w:r>
          </w:p>
        </w:tc>
        <w:tc>
          <w:tcPr>
            <w:tcW w:w="9050" w:type="dxa"/>
          </w:tcPr>
          <w:p w14:paraId="513D82AB">
            <w:pPr>
              <w:pStyle w:val="6"/>
              <w:jc w:val="both"/>
            </w:pPr>
            <w:r>
              <w:t>Строение вещества: виды химической связи. Типы кристаллических решеток, зависимость свойств вещества от типа кристаллической решетки и вида химической связи. Классификация и номенклатура неорганических веществ (международная и тривиальная). Химические свойства веществ, относящихся к различным классам неорганических соединений, генетическая связь неорганических веществ</w:t>
            </w:r>
          </w:p>
        </w:tc>
      </w:tr>
      <w:tr w14:paraId="56884D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3AE55A2">
            <w:pPr>
              <w:pStyle w:val="6"/>
              <w:jc w:val="center"/>
            </w:pPr>
            <w:r>
              <w:t>1.3</w:t>
            </w:r>
          </w:p>
        </w:tc>
        <w:tc>
          <w:tcPr>
            <w:tcW w:w="9050" w:type="dxa"/>
          </w:tcPr>
          <w:p w14:paraId="7569C942">
            <w:pPr>
              <w:pStyle w:val="6"/>
              <w:jc w:val="both"/>
            </w:pPr>
            <w:r>
              <w:t>Классификация химических реакций по различным признакам (по числу и составу участвующих в реакции веществ, по тепловому эффекту, по изменению степеней окисления химических элементов, по обратимости, по участию катализатора). Экзо- и эндотермические реакции, термохимические уравнения. Понятие о скорости химической реакции</w:t>
            </w:r>
          </w:p>
        </w:tc>
      </w:tr>
      <w:tr w14:paraId="1E1278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DEFB7E1">
            <w:pPr>
              <w:pStyle w:val="6"/>
              <w:jc w:val="center"/>
            </w:pPr>
            <w:r>
              <w:t>1.4</w:t>
            </w:r>
          </w:p>
        </w:tc>
        <w:tc>
          <w:tcPr>
            <w:tcW w:w="9050" w:type="dxa"/>
          </w:tcPr>
          <w:p w14:paraId="0A832643">
            <w:pPr>
              <w:pStyle w:val="6"/>
              <w:jc w:val="both"/>
            </w:pPr>
            <w:r>
              <w:t>Понятие об обратимых и необратимых химических реакциях. Понятие о гомогенных и гетерогенных реакциях. Понятие о химическом равновесии. Факторы, влияющие на скорость химической реакции и положение химического равновесия</w:t>
            </w:r>
          </w:p>
        </w:tc>
      </w:tr>
      <w:tr w14:paraId="0CC865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108AEB3">
            <w:pPr>
              <w:pStyle w:val="6"/>
              <w:jc w:val="center"/>
            </w:pPr>
            <w:r>
              <w:t>1.5</w:t>
            </w:r>
          </w:p>
        </w:tc>
        <w:tc>
          <w:tcPr>
            <w:tcW w:w="9050" w:type="dxa"/>
          </w:tcPr>
          <w:p w14:paraId="031722CF">
            <w:pPr>
              <w:pStyle w:val="6"/>
              <w:jc w:val="both"/>
            </w:pPr>
            <w:r>
              <w:t>Окислительно-восстановительные реакции, электронный баланс окислительно-восстановительной реакции. Составление уравнений окислительно-восстановительных реакций с использованием метода электронного баланса</w:t>
            </w:r>
          </w:p>
        </w:tc>
      </w:tr>
      <w:tr w14:paraId="490C2F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3CC57AC">
            <w:pPr>
              <w:pStyle w:val="6"/>
              <w:jc w:val="center"/>
            </w:pPr>
            <w:r>
              <w:t>1.6</w:t>
            </w:r>
          </w:p>
        </w:tc>
        <w:tc>
          <w:tcPr>
            <w:tcW w:w="9050" w:type="dxa"/>
          </w:tcPr>
          <w:p w14:paraId="3A9CB6B7">
            <w:pPr>
              <w:pStyle w:val="6"/>
              <w:jc w:val="both"/>
            </w:pPr>
            <w:r>
              <w:t>Теория электролитической диссоциации. Электролиты и неэлектролиты. Катионы, анионы. Механизм диссоциации веществ с различными видами химической связи. Степень диссоциации. Сильные и слабые электролиты. Реакции ионного обмена. Условия протекания реакций ионного обмена, полные и сокращенные ионные уравнения реакций. Свойства кислот, оснований и солей в свете представлений об электролитической диссоциации. Качественные реакции на ионы. Понятие о гидролизе солей</w:t>
            </w:r>
          </w:p>
        </w:tc>
      </w:tr>
      <w:tr w14:paraId="32C526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D1043E7">
            <w:pPr>
              <w:pStyle w:val="6"/>
              <w:jc w:val="center"/>
            </w:pPr>
            <w:r>
              <w:t>1.7</w:t>
            </w:r>
          </w:p>
        </w:tc>
        <w:tc>
          <w:tcPr>
            <w:tcW w:w="9050" w:type="dxa"/>
          </w:tcPr>
          <w:p w14:paraId="3EFEC730">
            <w:pPr>
              <w:pStyle w:val="6"/>
              <w:jc w:val="both"/>
            </w:pPr>
            <w:r>
              <w:t>Химический эксперимент: ознакомление с моделями кристаллических решеток неорганических веществ - металлов и неметаллов (графита и алмаза), сложных веществ (хлорида натрия); исследование зависимости скорости химической реакции от воздействия различных факторов; исследование электропроводности растворов веществ, процесса диссоциации кислот, щелочей и солей (возможно использование видеоматериалов); проведение опытов, иллюстрирующих признаки протекания реакций ионного обмена (образование осадка, выделение газа, образование воды); опытов, иллюстрирующих примеры окислительно-восстановительных реакций (горение, реакции разложения, соединения); распознавание неорганических веществ с помощью качественных реакций на ионы; решение экспериментальных задач</w:t>
            </w:r>
          </w:p>
        </w:tc>
      </w:tr>
      <w:tr w14:paraId="467271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F707382">
            <w:pPr>
              <w:pStyle w:val="6"/>
              <w:jc w:val="center"/>
            </w:pPr>
            <w:r>
              <w:t>2</w:t>
            </w:r>
          </w:p>
        </w:tc>
        <w:tc>
          <w:tcPr>
            <w:tcW w:w="9050" w:type="dxa"/>
          </w:tcPr>
          <w:p w14:paraId="75486AD6">
            <w:pPr>
              <w:pStyle w:val="6"/>
              <w:jc w:val="both"/>
            </w:pPr>
            <w:r>
              <w:t>Неметаллы и их соединения</w:t>
            </w:r>
          </w:p>
        </w:tc>
      </w:tr>
      <w:tr w14:paraId="454FA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3F3584F">
            <w:pPr>
              <w:pStyle w:val="6"/>
              <w:jc w:val="center"/>
            </w:pPr>
            <w:r>
              <w:t>2.1</w:t>
            </w:r>
          </w:p>
        </w:tc>
        <w:tc>
          <w:tcPr>
            <w:tcW w:w="9050" w:type="dxa"/>
          </w:tcPr>
          <w:p w14:paraId="6D00AC40">
            <w:pPr>
              <w:pStyle w:val="6"/>
              <w:jc w:val="both"/>
            </w:pPr>
            <w:r>
              <w:t>Общая характеристика галогенов. Особенности строения атомов, характерные степени окисления. Строение и физические свойства простых веществ - галогенов. Химические свойства на примере хлора (взаимодействие с металлами, неметаллами, щелочами). Хлороводород. Соляная кислота, химические свойства, получение, применение. Действие хлора и хлороводорода на организм человека. Важнейшие хлориды и их нахождение в природе</w:t>
            </w:r>
          </w:p>
        </w:tc>
      </w:tr>
      <w:tr w14:paraId="1BB51E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65D816D">
            <w:pPr>
              <w:pStyle w:val="6"/>
              <w:jc w:val="center"/>
            </w:pPr>
            <w:r>
              <w:t>2.2</w:t>
            </w:r>
          </w:p>
        </w:tc>
        <w:tc>
          <w:tcPr>
            <w:tcW w:w="9050" w:type="dxa"/>
          </w:tcPr>
          <w:p w14:paraId="246CBA91">
            <w:pPr>
              <w:pStyle w:val="6"/>
              <w:jc w:val="both"/>
            </w:pPr>
            <w:r>
              <w:t>Общая характеристика элементов VIA-группы. Особенности строения атомов, характерные степени окисления. Строение и физические свойства простых веществ - кислорода и серы. Аллотропные модификации кислорода и серы. Химические свойства серы. Сероводород, строение, физические и химические свойства. Оксиды серы как представители кислотных оксидов. Серная кислота, физические и химические свойства (общие как представителя класса кислот и специфические). Химические реакции, лежащие в основе промышленного способа получения серной кислоты. Применение. Соли серной кислоты, качественная реакция на сульфат-ион. Нахождение серы и ее соединений в природе. Химическое загрязнение окружающей среды соединениями серы (кислотные дожди, загрязнение воздуха и водоемов), способы его предотвращения</w:t>
            </w:r>
          </w:p>
        </w:tc>
      </w:tr>
      <w:tr w14:paraId="3ED980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1EF6ACF">
            <w:pPr>
              <w:pStyle w:val="6"/>
              <w:jc w:val="center"/>
            </w:pPr>
            <w:r>
              <w:t>2.3</w:t>
            </w:r>
          </w:p>
        </w:tc>
        <w:tc>
          <w:tcPr>
            <w:tcW w:w="9050" w:type="dxa"/>
          </w:tcPr>
          <w:p w14:paraId="18D2D232">
            <w:pPr>
              <w:pStyle w:val="6"/>
              <w:jc w:val="both"/>
            </w:pPr>
            <w:r>
              <w:t>Общая характеристика элементов VA-группы. Особенности строения атомов, характерные степени окисления. Азот, распространение в природе, физические и химические свойства. Круговорот азота в природе. Аммиак, его физические и химические свойства, получение и применение. Соли аммония, их физические и химические свойства, применение. Качественная реакция на ионы аммония. Азотная кислота, ее получение, физические и химические свойства (общие как представителя класса кислот и специфические). Использование нитратов и солей аммония в качестве минеральных удобрений. Химическое загрязнение окружающей среды соединениями азота (кислотные дожди, загрязнение воздуха, почвы и водоемов)</w:t>
            </w:r>
          </w:p>
        </w:tc>
      </w:tr>
      <w:tr w14:paraId="38AFF7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14DD1C2">
            <w:pPr>
              <w:pStyle w:val="6"/>
              <w:jc w:val="center"/>
            </w:pPr>
            <w:r>
              <w:t>2.4</w:t>
            </w:r>
          </w:p>
        </w:tc>
        <w:tc>
          <w:tcPr>
            <w:tcW w:w="9050" w:type="dxa"/>
          </w:tcPr>
          <w:p w14:paraId="51E8B900">
            <w:pPr>
              <w:pStyle w:val="6"/>
              <w:jc w:val="both"/>
            </w:pPr>
            <w:r>
              <w:t>Фосфор, аллотропные модификации фосфора, физические и химические свойства. Оксид фосфора (V) и фосфорная кислота, физические и химические свойства, получение. Использование фосфатов в качестве минеральных удобрений</w:t>
            </w:r>
          </w:p>
        </w:tc>
      </w:tr>
      <w:tr w14:paraId="6BF91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360EF97">
            <w:pPr>
              <w:pStyle w:val="6"/>
              <w:jc w:val="center"/>
            </w:pPr>
            <w:r>
              <w:t>2.5</w:t>
            </w:r>
          </w:p>
        </w:tc>
        <w:tc>
          <w:tcPr>
            <w:tcW w:w="9050" w:type="dxa"/>
          </w:tcPr>
          <w:p w14:paraId="29F8E5B9">
            <w:pPr>
              <w:pStyle w:val="6"/>
              <w:jc w:val="both"/>
            </w:pPr>
            <w:r>
              <w:t>Общая характеристика элементов IVA-группы. Особенности строения атомов, характерные степени окисления. Углерод, аллотропные модификации, распространение в природе, физические и химические свойства. Адсорбция. Круговорот углерода в природе. Оксиды углерода, их физические и химические свойства, действие на живые организмы, получение и применение. Экологические проблемы, связанные с оксидом углерода (IV); гипотеза глобального потепления климата; парниковый эффект. Угольная кислота и ее соли, их физические и химические свойства, получение и применение. Качественная реакция на карбонат-ионы. Использование карбонатов в быту, медицине, промышленности и сельском хозяйстве</w:t>
            </w:r>
          </w:p>
        </w:tc>
      </w:tr>
      <w:tr w14:paraId="2D678F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8CADC00">
            <w:pPr>
              <w:pStyle w:val="6"/>
              <w:jc w:val="center"/>
            </w:pPr>
            <w:r>
              <w:t>2.6</w:t>
            </w:r>
          </w:p>
        </w:tc>
        <w:tc>
          <w:tcPr>
            <w:tcW w:w="9050" w:type="dxa"/>
          </w:tcPr>
          <w:p w14:paraId="743557CA">
            <w:pPr>
              <w:pStyle w:val="6"/>
              <w:jc w:val="both"/>
            </w:pPr>
            <w:r>
              <w:t>Первоначальные понятия об органических веществах как о соединениях углерода (метан, этан, этилен, ацетилен, этанол, глицерин, уксусная кислота). Их состав и химическое строение. Понятие о биологически важных веществах: жирах, белках, углеводах - и их роли в жизни человека. Материальное единство органических и неорганических соединений</w:t>
            </w:r>
          </w:p>
        </w:tc>
      </w:tr>
      <w:tr w14:paraId="58CB08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CEE148F">
            <w:pPr>
              <w:pStyle w:val="6"/>
              <w:jc w:val="center"/>
            </w:pPr>
            <w:r>
              <w:t>2.7</w:t>
            </w:r>
          </w:p>
        </w:tc>
        <w:tc>
          <w:tcPr>
            <w:tcW w:w="9050" w:type="dxa"/>
          </w:tcPr>
          <w:p w14:paraId="0D417EF1">
            <w:pPr>
              <w:pStyle w:val="6"/>
              <w:jc w:val="both"/>
            </w:pPr>
            <w:r>
              <w:t>Кремний, его физические и химические свойства, получение и применение. Соединения кремния в природе. Общие представления об оксиде кремния (IV) и кремниевой кислоте. Силикаты, их использование в быту, медицине, промышленности. Важнейшие строительные материалы: керамика, стекло, цемент, бетон, железобетон. Проблемы безопасного использования строительных материалов в повседневной жизни</w:t>
            </w:r>
          </w:p>
        </w:tc>
      </w:tr>
      <w:tr w14:paraId="0B2439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994962D">
            <w:pPr>
              <w:pStyle w:val="6"/>
              <w:jc w:val="center"/>
            </w:pPr>
            <w:r>
              <w:t>2.8</w:t>
            </w:r>
          </w:p>
        </w:tc>
        <w:tc>
          <w:tcPr>
            <w:tcW w:w="9050" w:type="dxa"/>
          </w:tcPr>
          <w:p w14:paraId="3F573CFA">
            <w:pPr>
              <w:pStyle w:val="6"/>
              <w:jc w:val="both"/>
            </w:pPr>
            <w:r>
              <w:t>Химический эксперимент: изучение образцов неорганических веществ, свойств соляной кислоты; проведение качественных реакций на хлорид-ионы и наблюдение признаков их протекания; опыты, отражающие физические и химические свойства галогенов и их соединений (возможно использование видеоматериалов); ознакомление с образцами хлоридов (галогенидов); ознакомление с образцами серы и ее соединениями (возможно использование видеоматериалов); наблюдение процесса обугливания сахара под действием концентрированной серной кислоты; изучение химических свойств разбавленной серной кислоты, проведение качественной реакции на сульфат-ион и наблюдение признака ее протекания; ознакомление с физическими свойствами азота, фосфора и их соединений (возможно использование видеоматериалов), образцами азотных и фосфорных удобрений; получение, собирание, распознавание и изучение свойств аммиака; проведение качественных реакций на ион аммония и фосфат-ион и изучение признаков их протекания, взаимодействие концентрированной азотной кислоты с медью (возможно использование видеоматериалов); изучение моделей кристаллических решеток алмаза, графита, фуллерена; ознакомление с процессом адсорбции растворенных веществ активированным углем и устройством противогаза; получение, собирание, распознавание и изучение свойств углекислого газа; проведение качественных реакций на карбонат- и силикат-ионы и изучение признаков их протекания; ознакомление с продукцией силикатной промышленности; решение экспериментальных задач по теме "Важнейшие неметаллы и их соединения"</w:t>
            </w:r>
          </w:p>
        </w:tc>
      </w:tr>
      <w:tr w14:paraId="29C2CC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50367B0">
            <w:pPr>
              <w:pStyle w:val="6"/>
              <w:jc w:val="center"/>
            </w:pPr>
            <w:r>
              <w:t>3</w:t>
            </w:r>
          </w:p>
        </w:tc>
        <w:tc>
          <w:tcPr>
            <w:tcW w:w="9050" w:type="dxa"/>
          </w:tcPr>
          <w:p w14:paraId="1C813862">
            <w:pPr>
              <w:pStyle w:val="6"/>
              <w:jc w:val="both"/>
            </w:pPr>
            <w:r>
              <w:t>Металлы и их соединения</w:t>
            </w:r>
          </w:p>
        </w:tc>
      </w:tr>
      <w:tr w14:paraId="0B64C2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E6651FE">
            <w:pPr>
              <w:pStyle w:val="6"/>
              <w:jc w:val="center"/>
            </w:pPr>
            <w:r>
              <w:t>3.1</w:t>
            </w:r>
          </w:p>
        </w:tc>
        <w:tc>
          <w:tcPr>
            <w:tcW w:w="9050" w:type="dxa"/>
          </w:tcPr>
          <w:p w14:paraId="53B33472">
            <w:pPr>
              <w:pStyle w:val="6"/>
              <w:jc w:val="both"/>
            </w:pPr>
            <w:r>
              <w:t>Общая характеристика химических элементов - металлов на основании их положения в Периодической системе химических элементов Д.И. Менделеева и строения атомов. Строение металлов. Металлическая связь и металлическая кристаллическая решетка. Электрохимический ряд напряжений металлов</w:t>
            </w:r>
          </w:p>
        </w:tc>
      </w:tr>
      <w:tr w14:paraId="027E62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C96112B">
            <w:pPr>
              <w:pStyle w:val="6"/>
              <w:jc w:val="center"/>
            </w:pPr>
            <w:r>
              <w:t>3.2</w:t>
            </w:r>
          </w:p>
        </w:tc>
        <w:tc>
          <w:tcPr>
            <w:tcW w:w="9050" w:type="dxa"/>
          </w:tcPr>
          <w:p w14:paraId="4987212D">
            <w:pPr>
              <w:pStyle w:val="6"/>
              <w:jc w:val="both"/>
            </w:pPr>
            <w:r>
              <w:t>Физические и химические свойства металлов. Общие способы получения металлов. Понятие о коррозии металлов, основные способы защиты их от коррозии. Сплавы (сталь, чугун, дюралюминий, бронза) и их применение в быту и промышленности</w:t>
            </w:r>
          </w:p>
        </w:tc>
      </w:tr>
      <w:tr w14:paraId="392905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E46E32C">
            <w:pPr>
              <w:pStyle w:val="6"/>
              <w:jc w:val="center"/>
            </w:pPr>
            <w:r>
              <w:t>3.3</w:t>
            </w:r>
          </w:p>
        </w:tc>
        <w:tc>
          <w:tcPr>
            <w:tcW w:w="9050" w:type="dxa"/>
          </w:tcPr>
          <w:p w14:paraId="08DE867A">
            <w:pPr>
              <w:pStyle w:val="6"/>
              <w:jc w:val="both"/>
            </w:pPr>
            <w:r>
              <w:t>Щелочные металлы: положение в Периодической системе химических элементов Д.И. Менделеева; строение их атомов; нахождение в природе. Физические и химические свойства (на примере натрия и калия). Оксиды и гидроксиды натрия и калия. Применение щелочных металлов и их соединений</w:t>
            </w:r>
          </w:p>
        </w:tc>
      </w:tr>
      <w:tr w14:paraId="536BD4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EF42EC1">
            <w:pPr>
              <w:pStyle w:val="6"/>
              <w:jc w:val="center"/>
            </w:pPr>
            <w:r>
              <w:t>3.4</w:t>
            </w:r>
          </w:p>
        </w:tc>
        <w:tc>
          <w:tcPr>
            <w:tcW w:w="9050" w:type="dxa"/>
          </w:tcPr>
          <w:p w14:paraId="5AD31F8D">
            <w:pPr>
              <w:pStyle w:val="6"/>
              <w:jc w:val="both"/>
            </w:pPr>
            <w:r>
              <w:t>Щелочноземельные металлы магний и кальций: положение в Периодической системе химических элементов Д.И. Менделеева; строение их атомов; нахождение в природе. Физические и химические свойства магния и кальция. Важнейшие соединения кальция (оксид, гидроксид, соли). Жесткость воды и способы ее устранения</w:t>
            </w:r>
          </w:p>
        </w:tc>
      </w:tr>
      <w:tr w14:paraId="6B2E4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F4AB8E7">
            <w:pPr>
              <w:pStyle w:val="6"/>
              <w:jc w:val="center"/>
            </w:pPr>
            <w:r>
              <w:t>3.5</w:t>
            </w:r>
          </w:p>
        </w:tc>
        <w:tc>
          <w:tcPr>
            <w:tcW w:w="9050" w:type="dxa"/>
          </w:tcPr>
          <w:p w14:paraId="3AE82092">
            <w:pPr>
              <w:pStyle w:val="6"/>
              <w:jc w:val="both"/>
            </w:pPr>
            <w:r>
              <w:t>Алюминий: положение в Периодической системе химических элементов Д.И. Менделеева; строение атома; нахождение в природе. Физические и химические свойства алюминия. Амфотерные свойства оксида и гидроксида алюминия</w:t>
            </w:r>
          </w:p>
        </w:tc>
      </w:tr>
      <w:tr w14:paraId="3B5F42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18859E9">
            <w:pPr>
              <w:pStyle w:val="6"/>
              <w:jc w:val="center"/>
            </w:pPr>
            <w:r>
              <w:t>3.6</w:t>
            </w:r>
          </w:p>
        </w:tc>
        <w:tc>
          <w:tcPr>
            <w:tcW w:w="9050" w:type="dxa"/>
          </w:tcPr>
          <w:p w14:paraId="21C23512">
            <w:pPr>
              <w:pStyle w:val="6"/>
              <w:jc w:val="both"/>
            </w:pPr>
            <w:r>
              <w:t>Железо: положение в Периодической системе химических элементов Д.И. Менделеева; строение атома; нахождение в природе. Физические и химические свойства железа. Оксиды, гидроксиды и соли железа (II) и железа (III), их состав, свойства и получение</w:t>
            </w:r>
          </w:p>
        </w:tc>
      </w:tr>
      <w:tr w14:paraId="1193A7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219E56A">
            <w:pPr>
              <w:pStyle w:val="6"/>
              <w:jc w:val="center"/>
            </w:pPr>
            <w:r>
              <w:t>3.7</w:t>
            </w:r>
          </w:p>
        </w:tc>
        <w:tc>
          <w:tcPr>
            <w:tcW w:w="9050" w:type="dxa"/>
          </w:tcPr>
          <w:p w14:paraId="36274573">
            <w:pPr>
              <w:pStyle w:val="6"/>
              <w:jc w:val="both"/>
            </w:pPr>
            <w:r>
              <w:t>Химический эксперимент: ознакомление с образцами металлов и сплавов, их физическими свойствами; изучение результатов коррозии металлов (возможно использование видеоматериалов), особенностей взаимодействия оксида кальция и натрия с водой (возможно использование видеоматериалов); исследование свойств жесткой воды; процесса горения железа в кислороде (возможно использование видеоматериалов); признаков протекания качественных реакций на ионы (магния, кальция, алюминия, цинка, железа (II) и железа (III), меди (II); наблюдение и описание процессов окрашивания пламени ионами натрия, калия и кальция (возможно использование видеоматериалов); исследование амфотерных свойств гидроксида алюминия и гидроксида цинка; решение экспериментальных задач по теме "Важнейшие металлы и их соединения"</w:t>
            </w:r>
          </w:p>
        </w:tc>
      </w:tr>
      <w:tr w14:paraId="7ECA8A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6AE7F84">
            <w:pPr>
              <w:pStyle w:val="6"/>
              <w:jc w:val="center"/>
            </w:pPr>
            <w:r>
              <w:t>4</w:t>
            </w:r>
          </w:p>
        </w:tc>
        <w:tc>
          <w:tcPr>
            <w:tcW w:w="9050" w:type="dxa"/>
          </w:tcPr>
          <w:p w14:paraId="614D144A">
            <w:pPr>
              <w:pStyle w:val="6"/>
              <w:jc w:val="both"/>
            </w:pPr>
            <w:r>
              <w:t>Химия и окружающая среда</w:t>
            </w:r>
          </w:p>
        </w:tc>
      </w:tr>
      <w:tr w14:paraId="0EC0BA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295F94E">
            <w:pPr>
              <w:pStyle w:val="6"/>
              <w:jc w:val="center"/>
            </w:pPr>
            <w:r>
              <w:t>4.1</w:t>
            </w:r>
          </w:p>
        </w:tc>
        <w:tc>
          <w:tcPr>
            <w:tcW w:w="9050" w:type="dxa"/>
          </w:tcPr>
          <w:p w14:paraId="1214190D">
            <w:pPr>
              <w:pStyle w:val="6"/>
              <w:jc w:val="both"/>
            </w:pPr>
            <w:r>
              <w:t>Новые материалы и технологии. Вещества и материалы в повседневной жизни человека. Химия и здоровье. Безопасное использование веществ и химических реакций в быту. Первая помощь при химических ожогах и отравлениях</w:t>
            </w:r>
          </w:p>
        </w:tc>
      </w:tr>
      <w:tr w14:paraId="094DD8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FC81E57">
            <w:pPr>
              <w:pStyle w:val="6"/>
              <w:jc w:val="center"/>
            </w:pPr>
            <w:r>
              <w:t>4.2</w:t>
            </w:r>
          </w:p>
        </w:tc>
        <w:tc>
          <w:tcPr>
            <w:tcW w:w="9050" w:type="dxa"/>
          </w:tcPr>
          <w:p w14:paraId="30E7DA83">
            <w:pPr>
              <w:pStyle w:val="6"/>
              <w:jc w:val="both"/>
            </w:pPr>
            <w:r>
              <w:t>Основы экологической грамотности. Химическое загрязнение окружающей среды ПДК. Роль химии в решении экологических проблем. Природные источники углеводородов (уголь, природный газ, нефть), продукты их переработки, их роль в быту и промышленности</w:t>
            </w:r>
          </w:p>
        </w:tc>
      </w:tr>
      <w:tr w14:paraId="2DDDC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B566CE">
            <w:pPr>
              <w:pStyle w:val="6"/>
              <w:jc w:val="center"/>
            </w:pPr>
            <w:r>
              <w:t>4.3</w:t>
            </w:r>
          </w:p>
        </w:tc>
        <w:tc>
          <w:tcPr>
            <w:tcW w:w="9050" w:type="dxa"/>
          </w:tcPr>
          <w:p w14:paraId="75356DB8">
            <w:pPr>
              <w:pStyle w:val="6"/>
              <w:jc w:val="both"/>
            </w:pPr>
            <w:r>
              <w:t>Химический эксперимент: изучение образцов материалов (стекло, сплавы металлов, полимерные материалы)</w:t>
            </w:r>
          </w:p>
        </w:tc>
      </w:tr>
    </w:tbl>
    <w:p w14:paraId="433BE76F">
      <w:pPr>
        <w:pStyle w:val="6"/>
        <w:jc w:val="both"/>
      </w:pPr>
    </w:p>
    <w:p w14:paraId="176B4118">
      <w:pPr>
        <w:pStyle w:val="6"/>
        <w:ind w:firstLine="540"/>
        <w:jc w:val="both"/>
      </w:pPr>
      <w:r>
        <w:t>155.7. Для проведения основного государственного экзамена по химии (далее - ОГЭ по химии) используется перечень (кодификатор) проверяемых требований к результатам освоения основной образовательной программы основного общего образования и элементов содержания.</w:t>
      </w:r>
    </w:p>
    <w:p w14:paraId="0B887CF9">
      <w:pPr>
        <w:pStyle w:val="6"/>
        <w:jc w:val="both"/>
      </w:pPr>
    </w:p>
    <w:p w14:paraId="4D75BF1E">
      <w:pPr>
        <w:pStyle w:val="6"/>
        <w:jc w:val="right"/>
      </w:pPr>
      <w:r>
        <w:t>Таблица 23.4</w:t>
      </w:r>
    </w:p>
    <w:p w14:paraId="7498307C">
      <w:pPr>
        <w:pStyle w:val="6"/>
        <w:jc w:val="both"/>
      </w:pPr>
    </w:p>
    <w:p w14:paraId="75160700">
      <w:pPr>
        <w:pStyle w:val="6"/>
        <w:jc w:val="center"/>
      </w:pPr>
      <w:r>
        <w:t>Проверяемые на ОГЭ по химии требования</w:t>
      </w:r>
    </w:p>
    <w:p w14:paraId="5049BFE6">
      <w:pPr>
        <w:pStyle w:val="6"/>
        <w:jc w:val="center"/>
      </w:pPr>
      <w:r>
        <w:t>к результатам освоения основной образовательной программы</w:t>
      </w:r>
    </w:p>
    <w:p w14:paraId="3FC9B1DA">
      <w:pPr>
        <w:pStyle w:val="6"/>
        <w:jc w:val="center"/>
      </w:pPr>
      <w:r>
        <w:t>основного общего образования</w:t>
      </w:r>
    </w:p>
    <w:p w14:paraId="1DBED3FB">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426"/>
      </w:tblGrid>
      <w:tr w14:paraId="7E4B5C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EE0E9A8">
            <w:pPr>
              <w:pStyle w:val="6"/>
              <w:jc w:val="center"/>
            </w:pPr>
            <w:r>
              <w:t>Код проверяемого требования</w:t>
            </w:r>
          </w:p>
        </w:tc>
        <w:tc>
          <w:tcPr>
            <w:tcW w:w="8426" w:type="dxa"/>
          </w:tcPr>
          <w:p w14:paraId="12A22C37">
            <w:pPr>
              <w:pStyle w:val="6"/>
              <w:jc w:val="center"/>
            </w:pPr>
            <w:r>
              <w:t>Проверяемые требования к предметным результатам базового уровня освоения основной образовательной программы основного общего образования на основе ФГОС</w:t>
            </w:r>
          </w:p>
        </w:tc>
      </w:tr>
      <w:tr w14:paraId="43028B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E125ECE">
            <w:pPr>
              <w:pStyle w:val="6"/>
              <w:jc w:val="center"/>
            </w:pPr>
            <w:r>
              <w:t>1</w:t>
            </w:r>
          </w:p>
        </w:tc>
        <w:tc>
          <w:tcPr>
            <w:tcW w:w="8426" w:type="dxa"/>
          </w:tcPr>
          <w:p w14:paraId="56D29181">
            <w:pPr>
              <w:pStyle w:val="6"/>
              <w:jc w:val="both"/>
            </w:pPr>
            <w:r>
              <w:t>Представление:</w:t>
            </w:r>
          </w:p>
        </w:tc>
      </w:tr>
      <w:tr w14:paraId="3E8BCE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34A8FC1">
            <w:pPr>
              <w:pStyle w:val="6"/>
              <w:jc w:val="center"/>
            </w:pPr>
            <w:r>
              <w:t>1.1</w:t>
            </w:r>
          </w:p>
        </w:tc>
        <w:tc>
          <w:tcPr>
            <w:tcW w:w="8426" w:type="dxa"/>
          </w:tcPr>
          <w:p w14:paraId="3B7A32AC">
            <w:pPr>
              <w:pStyle w:val="6"/>
              <w:jc w:val="both"/>
            </w:pPr>
            <w:r>
              <w:t>о познаваемости явлений природы, понимание объективной значимости основ химической науки как области современного естествознания, компонента общей культуры и практической деятельности человека в условиях современного общества; понимание места химии среди других естественных наук</w:t>
            </w:r>
          </w:p>
        </w:tc>
      </w:tr>
      <w:tr w14:paraId="483923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F134BC7">
            <w:pPr>
              <w:pStyle w:val="6"/>
              <w:jc w:val="center"/>
            </w:pPr>
            <w:r>
              <w:t>1.2</w:t>
            </w:r>
          </w:p>
        </w:tc>
        <w:tc>
          <w:tcPr>
            <w:tcW w:w="8426" w:type="dxa"/>
          </w:tcPr>
          <w:p w14:paraId="1F3FBA35">
            <w:pPr>
              <w:pStyle w:val="6"/>
              <w:jc w:val="both"/>
            </w:pPr>
            <w:r>
              <w:t>о научных методах познания, в том числе экспериментальных и теоретических методах исследования веществ и изучения химических реакций; умение использовать модели для объяснения строения атомов и молекул</w:t>
            </w:r>
          </w:p>
        </w:tc>
      </w:tr>
      <w:tr w14:paraId="33F79B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3BF1DDC">
            <w:pPr>
              <w:pStyle w:val="6"/>
              <w:jc w:val="center"/>
            </w:pPr>
            <w:r>
              <w:t>1.3</w:t>
            </w:r>
          </w:p>
        </w:tc>
        <w:tc>
          <w:tcPr>
            <w:tcW w:w="8426" w:type="dxa"/>
          </w:tcPr>
          <w:p w14:paraId="4E0A185F">
            <w:pPr>
              <w:pStyle w:val="6"/>
              <w:jc w:val="both"/>
            </w:pPr>
            <w:r>
              <w:t>о сферах профессиональной деятельности, связанных с химией и современными технологиями, основанными на достижениях химической науки, что позволит обучающимся рассматривать химию как сферу своей будущей профессиональной деятельности и сделать осознанный выбор химии как профильного предмета при переходе на уровень среднего общего образования</w:t>
            </w:r>
          </w:p>
        </w:tc>
      </w:tr>
      <w:tr w14:paraId="61185F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A8D8B68">
            <w:pPr>
              <w:pStyle w:val="6"/>
              <w:jc w:val="center"/>
            </w:pPr>
            <w:r>
              <w:t>2</w:t>
            </w:r>
          </w:p>
        </w:tc>
        <w:tc>
          <w:tcPr>
            <w:tcW w:w="8426" w:type="dxa"/>
          </w:tcPr>
          <w:p w14:paraId="721CEE10">
            <w:pPr>
              <w:pStyle w:val="6"/>
              <w:jc w:val="both"/>
            </w:pPr>
            <w:r>
              <w:t>Владение системой химических знаний и умение применять систему химических знаний, которая включает:</w:t>
            </w:r>
          </w:p>
        </w:tc>
      </w:tr>
      <w:tr w14:paraId="7ABD6A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62D4180">
            <w:pPr>
              <w:pStyle w:val="6"/>
              <w:jc w:val="center"/>
            </w:pPr>
            <w:r>
              <w:t>2.1</w:t>
            </w:r>
          </w:p>
        </w:tc>
        <w:tc>
          <w:tcPr>
            <w:tcW w:w="8426" w:type="dxa"/>
          </w:tcPr>
          <w:p w14:paraId="63FF7CC7">
            <w:pPr>
              <w:pStyle w:val="6"/>
              <w:jc w:val="both"/>
            </w:pPr>
            <w:r>
              <w:t>важнейшие химические понятия: химический элемент, атом, молекула, вещество, простое и сложное вещество, однородная и неоднородная смесь, относительные атомная и молекулярная массы, количество вещества, моль, молярная масса, молярный объем, оксид, кислота, основание, соль (средняя), химическая реакция, реакции соединения, реакции разложения, реакции замещения, реакции обмена, тепловой эффект реакции, экзо- и эндотермические реакции, раствор, массовая доля химического элемента в соединении, массовая доля и процентная концентрация вещества в растворе, ядро атома, электронный слой атома, атомная орбиталь, радиус атома, валентность, степень окисления, химическая связь, электроотрицательность, полярная и неполярная ковалентная связь, ионная связь, металлическая связь, кристаллическая решетка (атомная, ионная, металлическая, молекулярная), ион, катион, анион, электролит и неэлектролит, электролитическая диссоциация, реакции ионного обмена, окислительно-восстановительные реакции, окислитель и восстановитель, окисление и восстановление, электролиз, химическое равновесие, обратимые и необратимые реакции, скорость химической реакции, катализатор, ПДК, коррозия металлов, сплавы</w:t>
            </w:r>
          </w:p>
        </w:tc>
      </w:tr>
      <w:tr w14:paraId="14BC25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1BA5389">
            <w:pPr>
              <w:pStyle w:val="6"/>
              <w:jc w:val="center"/>
            </w:pPr>
            <w:r>
              <w:t>2.2</w:t>
            </w:r>
          </w:p>
        </w:tc>
        <w:tc>
          <w:tcPr>
            <w:tcW w:w="8426" w:type="dxa"/>
          </w:tcPr>
          <w:p w14:paraId="6D373DAC">
            <w:pPr>
              <w:pStyle w:val="6"/>
              <w:jc w:val="both"/>
            </w:pPr>
            <w:r>
              <w:t>основополагающие законы химии: закон сохранения массы, периодический закон Д.И. Менделеева, закон постоянства состава, закон Авогадро</w:t>
            </w:r>
          </w:p>
        </w:tc>
      </w:tr>
      <w:tr w14:paraId="69DEA2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6C22F33">
            <w:pPr>
              <w:pStyle w:val="6"/>
              <w:jc w:val="center"/>
            </w:pPr>
            <w:r>
              <w:t>2.3</w:t>
            </w:r>
          </w:p>
        </w:tc>
        <w:tc>
          <w:tcPr>
            <w:tcW w:w="8426" w:type="dxa"/>
          </w:tcPr>
          <w:p w14:paraId="3A176250">
            <w:pPr>
              <w:pStyle w:val="6"/>
              <w:jc w:val="both"/>
            </w:pPr>
            <w:r>
              <w:t>теории химии: атомно-молекулярная теория, теория электролитической диссоциации</w:t>
            </w:r>
          </w:p>
        </w:tc>
      </w:tr>
      <w:tr w14:paraId="21EBD1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24DED9E">
            <w:pPr>
              <w:pStyle w:val="6"/>
              <w:jc w:val="center"/>
            </w:pPr>
            <w:r>
              <w:t>3</w:t>
            </w:r>
          </w:p>
        </w:tc>
        <w:tc>
          <w:tcPr>
            <w:tcW w:w="8426" w:type="dxa"/>
          </w:tcPr>
          <w:p w14:paraId="6AE8C779">
            <w:pPr>
              <w:pStyle w:val="6"/>
              <w:jc w:val="both"/>
            </w:pPr>
            <w:r>
              <w:t>Владение основами химической грамотности, включающей:</w:t>
            </w:r>
          </w:p>
        </w:tc>
      </w:tr>
      <w:tr w14:paraId="36724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98B67F9">
            <w:pPr>
              <w:pStyle w:val="6"/>
              <w:jc w:val="center"/>
            </w:pPr>
            <w:r>
              <w:t>3.1</w:t>
            </w:r>
          </w:p>
        </w:tc>
        <w:tc>
          <w:tcPr>
            <w:tcW w:w="8426" w:type="dxa"/>
          </w:tcPr>
          <w:p w14:paraId="40BB54DD">
            <w:pPr>
              <w:pStyle w:val="6"/>
              <w:jc w:val="both"/>
            </w:pPr>
            <w:r>
              <w:t>умение правильно использовать изученные вещества и материалы (в том числе минеральные удобрения, металлы и сплавы, продукты переработки природных источников углеводородов (угля, природного газа, нефти) в быту, сельском хозяйстве, на производстве и понимание значения жиров, белков, углеводов для организма человека; умение прогнозировать влияние веществ и химических процессов на организм человека и окружающую природную среду</w:t>
            </w:r>
          </w:p>
        </w:tc>
      </w:tr>
      <w:tr w14:paraId="7830A9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7298A73">
            <w:pPr>
              <w:pStyle w:val="6"/>
              <w:jc w:val="center"/>
            </w:pPr>
            <w:r>
              <w:t>3.2</w:t>
            </w:r>
          </w:p>
        </w:tc>
        <w:tc>
          <w:tcPr>
            <w:tcW w:w="8426" w:type="dxa"/>
          </w:tcPr>
          <w:p w14:paraId="0CDD3408">
            <w:pPr>
              <w:pStyle w:val="6"/>
              <w:jc w:val="both"/>
            </w:pPr>
            <w:r>
              <w:t>умение интегрировать химические знания со знаниями других учебных предметов</w:t>
            </w:r>
          </w:p>
        </w:tc>
      </w:tr>
      <w:tr w14:paraId="143464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6385237">
            <w:pPr>
              <w:pStyle w:val="6"/>
              <w:jc w:val="center"/>
            </w:pPr>
            <w:r>
              <w:t>3.3</w:t>
            </w:r>
          </w:p>
        </w:tc>
        <w:tc>
          <w:tcPr>
            <w:tcW w:w="8426" w:type="dxa"/>
          </w:tcPr>
          <w:p w14:paraId="5C455275">
            <w:pPr>
              <w:pStyle w:val="6"/>
              <w:jc w:val="both"/>
            </w:pPr>
            <w:r>
              <w:t>наличие опыта работы с различными источниками информации по химии (научная и научно-популярная литература, словари, справочники, интернет-ресурсы)</w:t>
            </w:r>
          </w:p>
        </w:tc>
      </w:tr>
      <w:tr w14:paraId="697140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40EC3D9">
            <w:pPr>
              <w:pStyle w:val="6"/>
              <w:jc w:val="center"/>
            </w:pPr>
            <w:r>
              <w:t>3.4</w:t>
            </w:r>
          </w:p>
        </w:tc>
        <w:tc>
          <w:tcPr>
            <w:tcW w:w="8426" w:type="dxa"/>
          </w:tcPr>
          <w:p w14:paraId="6C9C6D7C">
            <w:pPr>
              <w:pStyle w:val="6"/>
              <w:jc w:val="both"/>
            </w:pPr>
            <w:r>
              <w:t>умение объективно оценивать информацию о веществах, их превращениях и практическом применении и умение использовать ее для решения учебно-познавательных задач</w:t>
            </w:r>
          </w:p>
        </w:tc>
      </w:tr>
      <w:tr w14:paraId="48CA0D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FFD4769">
            <w:pPr>
              <w:pStyle w:val="6"/>
              <w:jc w:val="center"/>
            </w:pPr>
            <w:r>
              <w:t>4</w:t>
            </w:r>
          </w:p>
        </w:tc>
        <w:tc>
          <w:tcPr>
            <w:tcW w:w="8426" w:type="dxa"/>
          </w:tcPr>
          <w:p w14:paraId="31B050A6">
            <w:pPr>
              <w:pStyle w:val="6"/>
              <w:jc w:val="both"/>
            </w:pPr>
            <w:r>
              <w:t>Владение основами понятийного аппарата и символического языка химии для составления формул неорганических веществ, уравнений химических реакций; основами химической номенклатуры (IUPAC и тривиальной)</w:t>
            </w:r>
          </w:p>
        </w:tc>
      </w:tr>
      <w:tr w14:paraId="11676C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A9E3800">
            <w:pPr>
              <w:pStyle w:val="6"/>
              <w:jc w:val="center"/>
            </w:pPr>
            <w:r>
              <w:t>5</w:t>
            </w:r>
          </w:p>
        </w:tc>
        <w:tc>
          <w:tcPr>
            <w:tcW w:w="8426" w:type="dxa"/>
          </w:tcPr>
          <w:p w14:paraId="06378923">
            <w:pPr>
              <w:pStyle w:val="6"/>
              <w:jc w:val="both"/>
            </w:pPr>
            <w:r>
              <w:t>Умение объяснять связь положения элемента в Периодической системе с числовыми характеристиками строения атомов химических элементов (состав и заряд ядра, общее число электронов), распределением электронов по энергетическим уровням атомов первых трех периодов, калия и кальция</w:t>
            </w:r>
          </w:p>
        </w:tc>
      </w:tr>
      <w:tr w14:paraId="03C21C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04F489A">
            <w:pPr>
              <w:pStyle w:val="6"/>
              <w:jc w:val="center"/>
            </w:pPr>
            <w:r>
              <w:t>6</w:t>
            </w:r>
          </w:p>
        </w:tc>
        <w:tc>
          <w:tcPr>
            <w:tcW w:w="8426" w:type="dxa"/>
          </w:tcPr>
          <w:p w14:paraId="6A1F2237">
            <w:pPr>
              <w:pStyle w:val="6"/>
              <w:jc w:val="both"/>
            </w:pPr>
            <w:r>
              <w:t>Представление о периодической зависимости свойств химических элементов (радиус атома, электроотрицательность), простых и сложных веществ от положения элементов в Периодической системе (в малых периодах и главных подгруппах) и электронного строения атома</w:t>
            </w:r>
          </w:p>
        </w:tc>
      </w:tr>
      <w:tr w14:paraId="091CB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4126A97">
            <w:pPr>
              <w:pStyle w:val="6"/>
              <w:jc w:val="center"/>
            </w:pPr>
            <w:r>
              <w:t>7</w:t>
            </w:r>
          </w:p>
        </w:tc>
        <w:tc>
          <w:tcPr>
            <w:tcW w:w="8426" w:type="dxa"/>
          </w:tcPr>
          <w:p w14:paraId="275EE937">
            <w:pPr>
              <w:pStyle w:val="6"/>
              <w:jc w:val="both"/>
            </w:pPr>
            <w:r>
              <w:t>Умение классифицировать:</w:t>
            </w:r>
          </w:p>
        </w:tc>
      </w:tr>
      <w:tr w14:paraId="7FE341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7294404">
            <w:pPr>
              <w:pStyle w:val="6"/>
              <w:jc w:val="center"/>
            </w:pPr>
            <w:r>
              <w:t>7.1</w:t>
            </w:r>
          </w:p>
        </w:tc>
        <w:tc>
          <w:tcPr>
            <w:tcW w:w="8426" w:type="dxa"/>
          </w:tcPr>
          <w:p w14:paraId="30D5D064">
            <w:pPr>
              <w:pStyle w:val="6"/>
              <w:jc w:val="both"/>
            </w:pPr>
            <w:r>
              <w:t>химические элементы</w:t>
            </w:r>
          </w:p>
        </w:tc>
      </w:tr>
      <w:tr w14:paraId="35CFAC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3770ABC">
            <w:pPr>
              <w:pStyle w:val="6"/>
              <w:jc w:val="center"/>
            </w:pPr>
            <w:r>
              <w:t>7.2</w:t>
            </w:r>
          </w:p>
        </w:tc>
        <w:tc>
          <w:tcPr>
            <w:tcW w:w="8426" w:type="dxa"/>
          </w:tcPr>
          <w:p w14:paraId="62D00831">
            <w:pPr>
              <w:pStyle w:val="6"/>
              <w:jc w:val="both"/>
            </w:pPr>
            <w:r>
              <w:t>неорганические вещества</w:t>
            </w:r>
          </w:p>
        </w:tc>
      </w:tr>
      <w:tr w14:paraId="5D6AA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9636A06">
            <w:pPr>
              <w:pStyle w:val="6"/>
              <w:jc w:val="center"/>
            </w:pPr>
            <w:r>
              <w:t>7.3</w:t>
            </w:r>
          </w:p>
        </w:tc>
        <w:tc>
          <w:tcPr>
            <w:tcW w:w="8426" w:type="dxa"/>
          </w:tcPr>
          <w:p w14:paraId="6E9BE6B3">
            <w:pPr>
              <w:pStyle w:val="6"/>
              <w:jc w:val="both"/>
            </w:pPr>
            <w:r>
              <w:t>химические реакции</w:t>
            </w:r>
          </w:p>
        </w:tc>
      </w:tr>
      <w:tr w14:paraId="1CD75F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CA9CAE2">
            <w:pPr>
              <w:pStyle w:val="6"/>
              <w:jc w:val="center"/>
            </w:pPr>
            <w:r>
              <w:t>8</w:t>
            </w:r>
          </w:p>
        </w:tc>
        <w:tc>
          <w:tcPr>
            <w:tcW w:w="8426" w:type="dxa"/>
          </w:tcPr>
          <w:p w14:paraId="0E701C1D">
            <w:pPr>
              <w:pStyle w:val="6"/>
              <w:jc w:val="both"/>
            </w:pPr>
            <w:r>
              <w:t>Умение определять:</w:t>
            </w:r>
          </w:p>
        </w:tc>
      </w:tr>
      <w:tr w14:paraId="526D80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D213106">
            <w:pPr>
              <w:pStyle w:val="6"/>
              <w:jc w:val="center"/>
            </w:pPr>
            <w:r>
              <w:t>8.1</w:t>
            </w:r>
          </w:p>
        </w:tc>
        <w:tc>
          <w:tcPr>
            <w:tcW w:w="8426" w:type="dxa"/>
          </w:tcPr>
          <w:p w14:paraId="5E511C1A">
            <w:pPr>
              <w:pStyle w:val="6"/>
              <w:jc w:val="both"/>
            </w:pPr>
            <w:r>
              <w:t>валентность и степень окисления химических элементов, заряд иона</w:t>
            </w:r>
          </w:p>
        </w:tc>
      </w:tr>
      <w:tr w14:paraId="388224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A4FB0BF">
            <w:pPr>
              <w:pStyle w:val="6"/>
              <w:jc w:val="center"/>
            </w:pPr>
            <w:r>
              <w:t>8.2</w:t>
            </w:r>
          </w:p>
        </w:tc>
        <w:tc>
          <w:tcPr>
            <w:tcW w:w="8426" w:type="dxa"/>
          </w:tcPr>
          <w:p w14:paraId="15280B92">
            <w:pPr>
              <w:pStyle w:val="6"/>
              <w:jc w:val="both"/>
            </w:pPr>
            <w:r>
              <w:t>вид химической связи и тип кристаллической структуры в соединениях</w:t>
            </w:r>
          </w:p>
        </w:tc>
      </w:tr>
      <w:tr w14:paraId="3879BC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87727C0">
            <w:pPr>
              <w:pStyle w:val="6"/>
              <w:jc w:val="center"/>
            </w:pPr>
            <w:r>
              <w:t>8.3</w:t>
            </w:r>
          </w:p>
        </w:tc>
        <w:tc>
          <w:tcPr>
            <w:tcW w:w="8426" w:type="dxa"/>
          </w:tcPr>
          <w:p w14:paraId="1FDE7C93">
            <w:pPr>
              <w:pStyle w:val="6"/>
              <w:jc w:val="both"/>
            </w:pPr>
            <w:r>
              <w:t>характер среды в водных растворах веществ (кислот, оснований)</w:t>
            </w:r>
          </w:p>
        </w:tc>
      </w:tr>
      <w:tr w14:paraId="2A6BA4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67FD21E">
            <w:pPr>
              <w:pStyle w:val="6"/>
              <w:jc w:val="center"/>
            </w:pPr>
            <w:r>
              <w:t>8.4</w:t>
            </w:r>
          </w:p>
        </w:tc>
        <w:tc>
          <w:tcPr>
            <w:tcW w:w="8426" w:type="dxa"/>
          </w:tcPr>
          <w:p w14:paraId="21669330">
            <w:pPr>
              <w:pStyle w:val="6"/>
              <w:jc w:val="both"/>
            </w:pPr>
            <w:r>
              <w:t>окислитель и восстановитель</w:t>
            </w:r>
          </w:p>
        </w:tc>
      </w:tr>
      <w:tr w14:paraId="67ACBC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EFB89C5">
            <w:pPr>
              <w:pStyle w:val="6"/>
              <w:jc w:val="center"/>
            </w:pPr>
            <w:r>
              <w:t>9</w:t>
            </w:r>
          </w:p>
        </w:tc>
        <w:tc>
          <w:tcPr>
            <w:tcW w:w="8426" w:type="dxa"/>
          </w:tcPr>
          <w:p w14:paraId="7AFD2C00">
            <w:pPr>
              <w:pStyle w:val="6"/>
              <w:jc w:val="both"/>
            </w:pPr>
            <w:r>
              <w:t>Умение характеризовать физические и химические свойства:</w:t>
            </w:r>
          </w:p>
        </w:tc>
      </w:tr>
      <w:tr w14:paraId="25BFE4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16E39F2">
            <w:pPr>
              <w:pStyle w:val="6"/>
              <w:jc w:val="center"/>
            </w:pPr>
            <w:r>
              <w:t>9.1</w:t>
            </w:r>
          </w:p>
        </w:tc>
        <w:tc>
          <w:tcPr>
            <w:tcW w:w="8426" w:type="dxa"/>
          </w:tcPr>
          <w:p w14:paraId="20D353BB">
            <w:pPr>
              <w:pStyle w:val="6"/>
              <w:jc w:val="both"/>
            </w:pPr>
            <w:r>
              <w:t>простых веществ (кислород, озон, водород, графит, алмаз, кремний, азот, фосфор, сера, хлор, натрий, калий, магний, кальций, алюминий, железо)</w:t>
            </w:r>
          </w:p>
        </w:tc>
      </w:tr>
      <w:tr w14:paraId="215817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D4449B1">
            <w:pPr>
              <w:pStyle w:val="6"/>
              <w:jc w:val="center"/>
            </w:pPr>
            <w:r>
              <w:t>9.2</w:t>
            </w:r>
          </w:p>
        </w:tc>
        <w:tc>
          <w:tcPr>
            <w:tcW w:w="8426" w:type="dxa"/>
          </w:tcPr>
          <w:p w14:paraId="0988BA0F">
            <w:pPr>
              <w:pStyle w:val="6"/>
              <w:jc w:val="both"/>
            </w:pPr>
            <w:r>
              <w:t>сложных веществ, в том числе их водных растворов (вода, аммиак, хлороводород, сероводород, оксиды и гидроксиды металлов I - IIA групп, алюминия, меди (II), цинка, железа (II и III), оксиды углерода (II и IV), кремния (IV), азота и фосфора (III и V), серы (IV и VI), сернистая, серная, азотистая, азотная, фосфорная, угольная, кремниевая кислота и их соли)</w:t>
            </w:r>
          </w:p>
        </w:tc>
      </w:tr>
      <w:tr w14:paraId="00B717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DD715BD">
            <w:pPr>
              <w:pStyle w:val="6"/>
              <w:jc w:val="center"/>
            </w:pPr>
            <w:r>
              <w:t>9.3</w:t>
            </w:r>
          </w:p>
        </w:tc>
        <w:tc>
          <w:tcPr>
            <w:tcW w:w="8426" w:type="dxa"/>
          </w:tcPr>
          <w:p w14:paraId="73011B88">
            <w:pPr>
              <w:pStyle w:val="6"/>
              <w:jc w:val="both"/>
            </w:pPr>
            <w:r>
              <w:t>прогнозировать и характеризовать свойства веществ в зависимости от их состава и строения, применение веществ в зависимости от их свойств, возможность протекания химических превращений в различных условиях</w:t>
            </w:r>
          </w:p>
        </w:tc>
      </w:tr>
      <w:tr w14:paraId="5CAF18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54E9459">
            <w:pPr>
              <w:pStyle w:val="6"/>
              <w:jc w:val="center"/>
            </w:pPr>
            <w:r>
              <w:t>10</w:t>
            </w:r>
          </w:p>
        </w:tc>
        <w:tc>
          <w:tcPr>
            <w:tcW w:w="8426" w:type="dxa"/>
          </w:tcPr>
          <w:p w14:paraId="2B35EB73">
            <w:pPr>
              <w:pStyle w:val="6"/>
              <w:jc w:val="both"/>
            </w:pPr>
            <w:r>
              <w:t>Умение составлять молекулярные и ионные уравнения реакций, в том числе:</w:t>
            </w:r>
          </w:p>
        </w:tc>
      </w:tr>
      <w:tr w14:paraId="6FD6E5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06AEC48">
            <w:pPr>
              <w:pStyle w:val="6"/>
              <w:jc w:val="center"/>
            </w:pPr>
            <w:r>
              <w:t>10.1</w:t>
            </w:r>
          </w:p>
        </w:tc>
        <w:tc>
          <w:tcPr>
            <w:tcW w:w="8426" w:type="dxa"/>
          </w:tcPr>
          <w:p w14:paraId="009B86C7">
            <w:pPr>
              <w:pStyle w:val="6"/>
              <w:jc w:val="both"/>
            </w:pPr>
            <w:r>
              <w:t>реакций ионного обмена</w:t>
            </w:r>
          </w:p>
        </w:tc>
      </w:tr>
      <w:tr w14:paraId="244B17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D567A7C">
            <w:pPr>
              <w:pStyle w:val="6"/>
              <w:jc w:val="center"/>
            </w:pPr>
            <w:r>
              <w:t>10.2</w:t>
            </w:r>
          </w:p>
        </w:tc>
        <w:tc>
          <w:tcPr>
            <w:tcW w:w="8426" w:type="dxa"/>
          </w:tcPr>
          <w:p w14:paraId="0527AB32">
            <w:pPr>
              <w:pStyle w:val="6"/>
              <w:jc w:val="both"/>
            </w:pPr>
            <w:r>
              <w:t>окислительно-восстановительных реакций</w:t>
            </w:r>
          </w:p>
        </w:tc>
      </w:tr>
      <w:tr w14:paraId="053686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5D32ED0">
            <w:pPr>
              <w:pStyle w:val="6"/>
              <w:jc w:val="center"/>
            </w:pPr>
            <w:r>
              <w:t>10.3</w:t>
            </w:r>
          </w:p>
        </w:tc>
        <w:tc>
          <w:tcPr>
            <w:tcW w:w="8426" w:type="dxa"/>
          </w:tcPr>
          <w:p w14:paraId="64911AD1">
            <w:pPr>
              <w:pStyle w:val="6"/>
              <w:jc w:val="both"/>
            </w:pPr>
            <w:r>
              <w:t>иллюстрирующих химические свойства изученных классов (групп) неорганических веществ</w:t>
            </w:r>
          </w:p>
        </w:tc>
      </w:tr>
      <w:tr w14:paraId="2C995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EF7424E">
            <w:pPr>
              <w:pStyle w:val="6"/>
              <w:jc w:val="center"/>
            </w:pPr>
            <w:r>
              <w:t>10.4</w:t>
            </w:r>
          </w:p>
        </w:tc>
        <w:tc>
          <w:tcPr>
            <w:tcW w:w="8426" w:type="dxa"/>
          </w:tcPr>
          <w:p w14:paraId="67900BAC">
            <w:pPr>
              <w:pStyle w:val="6"/>
              <w:jc w:val="both"/>
            </w:pPr>
            <w:r>
              <w:t>подтверждающих генетическую взаимосвязь между ними</w:t>
            </w:r>
          </w:p>
        </w:tc>
      </w:tr>
      <w:tr w14:paraId="7BBBD4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C034C19">
            <w:pPr>
              <w:pStyle w:val="6"/>
              <w:jc w:val="center"/>
            </w:pPr>
            <w:r>
              <w:t>11</w:t>
            </w:r>
          </w:p>
        </w:tc>
        <w:tc>
          <w:tcPr>
            <w:tcW w:w="8426" w:type="dxa"/>
          </w:tcPr>
          <w:p w14:paraId="11E89D50">
            <w:pPr>
              <w:pStyle w:val="6"/>
              <w:jc w:val="both"/>
            </w:pPr>
            <w:r>
              <w:t>Умение вычислять (проводить расчеты):</w:t>
            </w:r>
          </w:p>
        </w:tc>
      </w:tr>
      <w:tr w14:paraId="693B52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597F743">
            <w:pPr>
              <w:pStyle w:val="6"/>
              <w:jc w:val="center"/>
            </w:pPr>
            <w:r>
              <w:t>11.1</w:t>
            </w:r>
          </w:p>
        </w:tc>
        <w:tc>
          <w:tcPr>
            <w:tcW w:w="8426" w:type="dxa"/>
          </w:tcPr>
          <w:p w14:paraId="598D311E">
            <w:pPr>
              <w:pStyle w:val="6"/>
              <w:jc w:val="both"/>
            </w:pPr>
            <w:r>
              <w:t>относительную молекулярную и молярную массы веществ, массовую долю химического элемента в соединении</w:t>
            </w:r>
          </w:p>
        </w:tc>
      </w:tr>
      <w:tr w14:paraId="3F84B3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5B344D4">
            <w:pPr>
              <w:pStyle w:val="6"/>
              <w:jc w:val="center"/>
            </w:pPr>
            <w:r>
              <w:t>11.2</w:t>
            </w:r>
          </w:p>
        </w:tc>
        <w:tc>
          <w:tcPr>
            <w:tcW w:w="8426" w:type="dxa"/>
          </w:tcPr>
          <w:p w14:paraId="24C4E907">
            <w:pPr>
              <w:pStyle w:val="6"/>
              <w:jc w:val="both"/>
            </w:pPr>
            <w:r>
              <w:t>массовую долю вещества в растворе,</w:t>
            </w:r>
          </w:p>
        </w:tc>
      </w:tr>
      <w:tr w14:paraId="15C041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D3ACE4B">
            <w:pPr>
              <w:pStyle w:val="6"/>
              <w:jc w:val="center"/>
            </w:pPr>
            <w:r>
              <w:t>11.3</w:t>
            </w:r>
          </w:p>
        </w:tc>
        <w:tc>
          <w:tcPr>
            <w:tcW w:w="8426" w:type="dxa"/>
          </w:tcPr>
          <w:p w14:paraId="1926C462">
            <w:pPr>
              <w:pStyle w:val="6"/>
              <w:jc w:val="both"/>
            </w:pPr>
            <w:r>
              <w:t>количество вещества и его массу, объем газов</w:t>
            </w:r>
          </w:p>
        </w:tc>
      </w:tr>
      <w:tr w14:paraId="23B2D0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B6F316D">
            <w:pPr>
              <w:pStyle w:val="6"/>
              <w:jc w:val="center"/>
            </w:pPr>
            <w:r>
              <w:t>11.4</w:t>
            </w:r>
          </w:p>
        </w:tc>
        <w:tc>
          <w:tcPr>
            <w:tcW w:w="8426" w:type="dxa"/>
          </w:tcPr>
          <w:p w14:paraId="5C218447">
            <w:pPr>
              <w:pStyle w:val="6"/>
              <w:jc w:val="both"/>
            </w:pPr>
            <w:r>
              <w:t>по уравнениям химических реакций и находить количество вещества, объем и массу реагентов или продуктов реакции</w:t>
            </w:r>
          </w:p>
        </w:tc>
      </w:tr>
      <w:tr w14:paraId="36FD9A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E088D5C">
            <w:pPr>
              <w:pStyle w:val="6"/>
              <w:jc w:val="center"/>
            </w:pPr>
            <w:r>
              <w:t>12</w:t>
            </w:r>
          </w:p>
        </w:tc>
        <w:tc>
          <w:tcPr>
            <w:tcW w:w="8426" w:type="dxa"/>
          </w:tcPr>
          <w:p w14:paraId="0C858277">
            <w:pPr>
              <w:pStyle w:val="6"/>
              <w:jc w:val="both"/>
            </w:pPr>
            <w:r>
              <w:t>Владение (знание основ):</w:t>
            </w:r>
          </w:p>
        </w:tc>
      </w:tr>
      <w:tr w14:paraId="58C28E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EDEE7AA">
            <w:pPr>
              <w:pStyle w:val="6"/>
              <w:jc w:val="center"/>
            </w:pPr>
            <w:r>
              <w:t>12.1</w:t>
            </w:r>
          </w:p>
        </w:tc>
        <w:tc>
          <w:tcPr>
            <w:tcW w:w="8426" w:type="dxa"/>
          </w:tcPr>
          <w:p w14:paraId="2FD1369F">
            <w:pPr>
              <w:pStyle w:val="6"/>
              <w:jc w:val="both"/>
            </w:pPr>
            <w:r>
              <w:t>основными методами научного познания (наблюдение, измерение, эксперимент, моделирование) при изучении веществ и химических явлений; умение сформулировать проблему и предложить пути ее решения</w:t>
            </w:r>
          </w:p>
        </w:tc>
      </w:tr>
      <w:tr w14:paraId="2EBA4F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1973D27">
            <w:pPr>
              <w:pStyle w:val="6"/>
              <w:jc w:val="center"/>
            </w:pPr>
            <w:r>
              <w:t>12.2</w:t>
            </w:r>
          </w:p>
        </w:tc>
        <w:tc>
          <w:tcPr>
            <w:tcW w:w="8426" w:type="dxa"/>
          </w:tcPr>
          <w:p w14:paraId="576AB1F8">
            <w:pPr>
              <w:pStyle w:val="6"/>
              <w:jc w:val="both"/>
            </w:pPr>
            <w:r>
              <w:t>безопасной работы с химическими веществами, химической посудой и лабораторным оборудованием</w:t>
            </w:r>
          </w:p>
        </w:tc>
      </w:tr>
      <w:tr w14:paraId="4E2D40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A154577">
            <w:pPr>
              <w:pStyle w:val="6"/>
              <w:jc w:val="center"/>
            </w:pPr>
            <w:r>
              <w:t>12.3</w:t>
            </w:r>
          </w:p>
        </w:tc>
        <w:tc>
          <w:tcPr>
            <w:tcW w:w="8426" w:type="dxa"/>
          </w:tcPr>
          <w:p w14:paraId="3B7F19E5">
            <w:pPr>
              <w:pStyle w:val="6"/>
              <w:jc w:val="both"/>
            </w:pPr>
            <w:r>
              <w:t>правилами безопасного обращения с веществами, используемыми в повседневной жизни, правилами поведения в целях сбережения здоровья и окружающей природной среды; понимание вреда (опасности) воздействия на живые организмы определенных веществ, способов уменьшения и предотвращения их вредного воздействия</w:t>
            </w:r>
          </w:p>
        </w:tc>
      </w:tr>
      <w:tr w14:paraId="7B42C8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57A2E06">
            <w:pPr>
              <w:pStyle w:val="6"/>
              <w:jc w:val="center"/>
            </w:pPr>
            <w:r>
              <w:t>13</w:t>
            </w:r>
          </w:p>
        </w:tc>
        <w:tc>
          <w:tcPr>
            <w:tcW w:w="8426" w:type="dxa"/>
          </w:tcPr>
          <w:p w14:paraId="172CBBC6">
            <w:pPr>
              <w:pStyle w:val="6"/>
              <w:jc w:val="both"/>
            </w:pPr>
            <w:r>
              <w:t>Наличие практических навыков планирования и осуществления следующих химических экспериментов:</w:t>
            </w:r>
          </w:p>
        </w:tc>
      </w:tr>
      <w:tr w14:paraId="413CB8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2BE09FB">
            <w:pPr>
              <w:pStyle w:val="6"/>
              <w:jc w:val="center"/>
            </w:pPr>
            <w:r>
              <w:t>13.1</w:t>
            </w:r>
          </w:p>
        </w:tc>
        <w:tc>
          <w:tcPr>
            <w:tcW w:w="8426" w:type="dxa"/>
          </w:tcPr>
          <w:p w14:paraId="53C62E14">
            <w:pPr>
              <w:pStyle w:val="6"/>
              <w:jc w:val="both"/>
            </w:pPr>
            <w:r>
              <w:t>изучение и описание физических свойств веществ; ознакомление с физическими и химическими явлениями; опыты, иллюстрирующие признаки протекания химических реакций</w:t>
            </w:r>
          </w:p>
        </w:tc>
      </w:tr>
      <w:tr w14:paraId="31B67B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E662159">
            <w:pPr>
              <w:pStyle w:val="6"/>
              <w:jc w:val="center"/>
            </w:pPr>
            <w:r>
              <w:t>13.2</w:t>
            </w:r>
          </w:p>
        </w:tc>
        <w:tc>
          <w:tcPr>
            <w:tcW w:w="8426" w:type="dxa"/>
          </w:tcPr>
          <w:p w14:paraId="52580816">
            <w:pPr>
              <w:pStyle w:val="6"/>
              <w:jc w:val="both"/>
            </w:pPr>
            <w:r>
              <w:t>изучение способов разделения смесей</w:t>
            </w:r>
          </w:p>
        </w:tc>
      </w:tr>
      <w:tr w14:paraId="11A297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03BF896">
            <w:pPr>
              <w:pStyle w:val="6"/>
              <w:jc w:val="center"/>
            </w:pPr>
            <w:r>
              <w:t>13.3</w:t>
            </w:r>
          </w:p>
        </w:tc>
        <w:tc>
          <w:tcPr>
            <w:tcW w:w="8426" w:type="dxa"/>
          </w:tcPr>
          <w:p w14:paraId="00A7E013">
            <w:pPr>
              <w:pStyle w:val="6"/>
              <w:jc w:val="both"/>
            </w:pPr>
            <w:r>
              <w:t>получение кислорода и изучение его свойств; получение водорода и изучение его свойств; получение углекислого газа и изучение его свойств; получение аммиака и изучение его свойств</w:t>
            </w:r>
          </w:p>
        </w:tc>
      </w:tr>
      <w:tr w14:paraId="0C4797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8241F68">
            <w:pPr>
              <w:pStyle w:val="6"/>
              <w:jc w:val="center"/>
            </w:pPr>
            <w:r>
              <w:t>13.4</w:t>
            </w:r>
          </w:p>
        </w:tc>
        <w:tc>
          <w:tcPr>
            <w:tcW w:w="8426" w:type="dxa"/>
          </w:tcPr>
          <w:p w14:paraId="5FF7D428">
            <w:pPr>
              <w:pStyle w:val="6"/>
              <w:jc w:val="both"/>
            </w:pPr>
            <w:r>
              <w:t>приготовление растворов с определенной массовой долей растворенного вещества</w:t>
            </w:r>
          </w:p>
        </w:tc>
      </w:tr>
      <w:tr w14:paraId="6A7D2D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0F3D94C">
            <w:pPr>
              <w:pStyle w:val="6"/>
              <w:jc w:val="center"/>
            </w:pPr>
            <w:r>
              <w:t>13.5</w:t>
            </w:r>
          </w:p>
        </w:tc>
        <w:tc>
          <w:tcPr>
            <w:tcW w:w="8426" w:type="dxa"/>
          </w:tcPr>
          <w:p w14:paraId="212B9135">
            <w:pPr>
              <w:pStyle w:val="6"/>
              <w:jc w:val="both"/>
            </w:pPr>
            <w:r>
              <w:t>применение индикаторов (лакмуса, метилоранжа и фенолфталеина) для определения характера среды в растворах кислот и щелочей</w:t>
            </w:r>
          </w:p>
        </w:tc>
      </w:tr>
      <w:tr w14:paraId="1003D2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19CF4ED">
            <w:pPr>
              <w:pStyle w:val="6"/>
              <w:jc w:val="center"/>
            </w:pPr>
            <w:r>
              <w:t>13.6</w:t>
            </w:r>
          </w:p>
        </w:tc>
        <w:tc>
          <w:tcPr>
            <w:tcW w:w="8426" w:type="dxa"/>
          </w:tcPr>
          <w:p w14:paraId="13946EC1">
            <w:pPr>
              <w:pStyle w:val="6"/>
              <w:jc w:val="both"/>
            </w:pPr>
            <w:r>
              <w:t>исследование и описание свойств неорганических веществ различных классов; изучение взаимодействия кислот с металлами, оксидами металлов, растворимыми и нерастворимыми основаниями, солями; получение нерастворимых оснований; вытеснение одного металла другим из раствора соли; исследование амфотерных свойств гидроксидов алюминия и цинка</w:t>
            </w:r>
          </w:p>
        </w:tc>
      </w:tr>
      <w:tr w14:paraId="671397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A932FF1">
            <w:pPr>
              <w:pStyle w:val="6"/>
              <w:jc w:val="center"/>
            </w:pPr>
            <w:r>
              <w:t>13.7</w:t>
            </w:r>
          </w:p>
        </w:tc>
        <w:tc>
          <w:tcPr>
            <w:tcW w:w="8426" w:type="dxa"/>
          </w:tcPr>
          <w:p w14:paraId="756986EB">
            <w:pPr>
              <w:pStyle w:val="6"/>
              <w:jc w:val="both"/>
            </w:pPr>
            <w:r>
              <w:t>решение экспериментальных задач по темам: "Основные классы неорганических соединений"; "Электролитическая диссоциация"; "Важнейшие неметаллы и их соединения"; "Важнейшие металлы и их соединения"</w:t>
            </w:r>
          </w:p>
        </w:tc>
      </w:tr>
      <w:tr w14:paraId="42D85F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5B4A878">
            <w:pPr>
              <w:pStyle w:val="6"/>
              <w:jc w:val="center"/>
            </w:pPr>
            <w:r>
              <w:t>13.8</w:t>
            </w:r>
          </w:p>
        </w:tc>
        <w:tc>
          <w:tcPr>
            <w:tcW w:w="8426" w:type="dxa"/>
          </w:tcPr>
          <w:p w14:paraId="65B4F793">
            <w:pPr>
              <w:pStyle w:val="6"/>
              <w:jc w:val="both"/>
            </w:pPr>
            <w:r>
              <w:t>химические эксперименты, иллюстрирующие признаки протекания реакций ионного обмена; качественные реакции на присутствующие в водных растворах ионы: хлорид-, бромид-, иодид-, сульфат-, фосфат-, карбонат-, силикат-анионы, гидроксид-ионы, катионы аммония, магния, кальция, алюминия, железа (2+) и железа (3+), меди (2+), цинка</w:t>
            </w:r>
          </w:p>
        </w:tc>
      </w:tr>
      <w:tr w14:paraId="0850AB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D20CA16">
            <w:pPr>
              <w:pStyle w:val="6"/>
              <w:jc w:val="center"/>
            </w:pPr>
            <w:r>
              <w:t>14</w:t>
            </w:r>
          </w:p>
        </w:tc>
        <w:tc>
          <w:tcPr>
            <w:tcW w:w="8426" w:type="dxa"/>
          </w:tcPr>
          <w:p w14:paraId="6565439B">
            <w:pPr>
              <w:pStyle w:val="6"/>
              <w:jc w:val="both"/>
            </w:pPr>
            <w:r>
              <w:t>Умение:</w:t>
            </w:r>
          </w:p>
        </w:tc>
      </w:tr>
      <w:tr w14:paraId="3E6897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388A146">
            <w:pPr>
              <w:pStyle w:val="6"/>
              <w:jc w:val="center"/>
            </w:pPr>
            <w:r>
              <w:t>14.1</w:t>
            </w:r>
          </w:p>
        </w:tc>
        <w:tc>
          <w:tcPr>
            <w:tcW w:w="8426" w:type="dxa"/>
          </w:tcPr>
          <w:p w14:paraId="1535BFF8">
            <w:pPr>
              <w:pStyle w:val="6"/>
              <w:jc w:val="both"/>
            </w:pPr>
            <w:r>
              <w:t>представлять результаты эксперимента в форме выводов, доказательств, графиков и таблиц и выявлять эмпирические закономерности</w:t>
            </w:r>
          </w:p>
        </w:tc>
      </w:tr>
      <w:tr w14:paraId="3FA9D8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FD1CBAE">
            <w:pPr>
              <w:pStyle w:val="6"/>
              <w:jc w:val="center"/>
            </w:pPr>
            <w:r>
              <w:t>14.2</w:t>
            </w:r>
          </w:p>
        </w:tc>
        <w:tc>
          <w:tcPr>
            <w:tcW w:w="8426" w:type="dxa"/>
          </w:tcPr>
          <w:p w14:paraId="4025938C">
            <w:pPr>
              <w:pStyle w:val="6"/>
              <w:jc w:val="both"/>
            </w:pPr>
            <w:r>
              <w:t>устанавливать связи между реально наблюдаемыми химическими явлениями и процессами, происходящими в макро- и микромире, объяснять причины многообразия веществ</w:t>
            </w:r>
          </w:p>
        </w:tc>
      </w:tr>
    </w:tbl>
    <w:p w14:paraId="0A0DD8C6">
      <w:pPr>
        <w:pStyle w:val="6"/>
        <w:jc w:val="both"/>
      </w:pPr>
    </w:p>
    <w:p w14:paraId="01242492">
      <w:pPr>
        <w:pStyle w:val="6"/>
        <w:jc w:val="right"/>
      </w:pPr>
      <w:r>
        <w:t>Таблица 23.5</w:t>
      </w:r>
    </w:p>
    <w:p w14:paraId="23F0BB73">
      <w:pPr>
        <w:pStyle w:val="6"/>
        <w:jc w:val="both"/>
      </w:pPr>
    </w:p>
    <w:p w14:paraId="32F19CA1">
      <w:pPr>
        <w:pStyle w:val="6"/>
        <w:jc w:val="center"/>
      </w:pPr>
      <w:r>
        <w:t>Перечень элементов содержания, проверяемых на основном</w:t>
      </w:r>
    </w:p>
    <w:p w14:paraId="72AE0FBA">
      <w:pPr>
        <w:pStyle w:val="6"/>
        <w:jc w:val="center"/>
      </w:pPr>
      <w:r>
        <w:t>государственном экзамене по химии</w:t>
      </w:r>
    </w:p>
    <w:p w14:paraId="78BC9CC0">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8908"/>
      </w:tblGrid>
      <w:tr w14:paraId="0951D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248EBBE">
            <w:pPr>
              <w:pStyle w:val="6"/>
              <w:jc w:val="center"/>
            </w:pPr>
            <w:r>
              <w:t>Код</w:t>
            </w:r>
          </w:p>
        </w:tc>
        <w:tc>
          <w:tcPr>
            <w:tcW w:w="8908" w:type="dxa"/>
          </w:tcPr>
          <w:p w14:paraId="772BA98A">
            <w:pPr>
              <w:pStyle w:val="6"/>
              <w:jc w:val="center"/>
            </w:pPr>
            <w:r>
              <w:t>Проверяемый элемент содержания</w:t>
            </w:r>
          </w:p>
        </w:tc>
      </w:tr>
      <w:tr w14:paraId="0F219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4DEB5F7">
            <w:pPr>
              <w:pStyle w:val="6"/>
              <w:jc w:val="center"/>
            </w:pPr>
            <w:r>
              <w:t>1</w:t>
            </w:r>
          </w:p>
        </w:tc>
        <w:tc>
          <w:tcPr>
            <w:tcW w:w="8908" w:type="dxa"/>
          </w:tcPr>
          <w:p w14:paraId="5FDA4477">
            <w:pPr>
              <w:pStyle w:val="6"/>
              <w:jc w:val="both"/>
            </w:pPr>
            <w:r>
              <w:t>Первоначальные химические понятия</w:t>
            </w:r>
          </w:p>
        </w:tc>
      </w:tr>
      <w:tr w14:paraId="25AFE9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B36E190">
            <w:pPr>
              <w:pStyle w:val="6"/>
              <w:jc w:val="center"/>
            </w:pPr>
            <w:r>
              <w:t>1.1</w:t>
            </w:r>
          </w:p>
        </w:tc>
        <w:tc>
          <w:tcPr>
            <w:tcW w:w="8908" w:type="dxa"/>
          </w:tcPr>
          <w:p w14:paraId="0B218192">
            <w:pPr>
              <w:pStyle w:val="6"/>
              <w:jc w:val="both"/>
            </w:pPr>
            <w:r>
              <w:t>Чистые вещества и смеси. Способы разделения смесей</w:t>
            </w:r>
          </w:p>
        </w:tc>
      </w:tr>
      <w:tr w14:paraId="3C57B0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3C4FD7E">
            <w:pPr>
              <w:pStyle w:val="6"/>
              <w:jc w:val="center"/>
            </w:pPr>
            <w:r>
              <w:t>1.2</w:t>
            </w:r>
          </w:p>
        </w:tc>
        <w:tc>
          <w:tcPr>
            <w:tcW w:w="8908" w:type="dxa"/>
          </w:tcPr>
          <w:p w14:paraId="0FD70253">
            <w:pPr>
              <w:pStyle w:val="6"/>
              <w:jc w:val="both"/>
            </w:pPr>
            <w:r>
              <w:t>Атомы и молекулы. Химические элементы. Символы химических элементов. Простые и сложные вещества.</w:t>
            </w:r>
          </w:p>
        </w:tc>
      </w:tr>
      <w:tr w14:paraId="34C610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9EC7F21">
            <w:pPr>
              <w:pStyle w:val="6"/>
              <w:jc w:val="center"/>
            </w:pPr>
            <w:r>
              <w:t>1.3</w:t>
            </w:r>
          </w:p>
        </w:tc>
        <w:tc>
          <w:tcPr>
            <w:tcW w:w="8908" w:type="dxa"/>
          </w:tcPr>
          <w:p w14:paraId="1405C3B2">
            <w:pPr>
              <w:pStyle w:val="6"/>
              <w:jc w:val="both"/>
            </w:pPr>
            <w:r>
              <w:t>Химическая формула. Валентность атомов химических элементов. Степень окисления</w:t>
            </w:r>
          </w:p>
        </w:tc>
      </w:tr>
      <w:tr w14:paraId="3B85D7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6914120">
            <w:pPr>
              <w:pStyle w:val="6"/>
              <w:jc w:val="center"/>
            </w:pPr>
            <w:r>
              <w:t>1.4</w:t>
            </w:r>
          </w:p>
        </w:tc>
        <w:tc>
          <w:tcPr>
            <w:tcW w:w="8908" w:type="dxa"/>
          </w:tcPr>
          <w:p w14:paraId="50A0AF2B">
            <w:pPr>
              <w:pStyle w:val="6"/>
              <w:jc w:val="both"/>
            </w:pPr>
            <w:r>
              <w:t>Закон постоянства состава веществ. Относительная атомная масса. Относительная молекулярная масса. Массовая доля химического элемента в соединении</w:t>
            </w:r>
          </w:p>
        </w:tc>
      </w:tr>
      <w:tr w14:paraId="47A1EF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2F70F16">
            <w:pPr>
              <w:pStyle w:val="6"/>
              <w:jc w:val="center"/>
            </w:pPr>
            <w:r>
              <w:t>1.5</w:t>
            </w:r>
          </w:p>
        </w:tc>
        <w:tc>
          <w:tcPr>
            <w:tcW w:w="8908" w:type="dxa"/>
          </w:tcPr>
          <w:p w14:paraId="4E3AD403">
            <w:pPr>
              <w:pStyle w:val="6"/>
              <w:jc w:val="both"/>
            </w:pPr>
            <w:r>
              <w:t>Количество вещества. Моль. Молярная масса. Молярный объем газов. Взаимосвязь количества, массы и числа структурных единиц вещества</w:t>
            </w:r>
          </w:p>
        </w:tc>
      </w:tr>
      <w:tr w14:paraId="75EB2F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ECDFFB6">
            <w:pPr>
              <w:pStyle w:val="6"/>
              <w:jc w:val="center"/>
            </w:pPr>
            <w:r>
              <w:t>1.6</w:t>
            </w:r>
          </w:p>
        </w:tc>
        <w:tc>
          <w:tcPr>
            <w:tcW w:w="8908" w:type="dxa"/>
          </w:tcPr>
          <w:p w14:paraId="61BBC399">
            <w:pPr>
              <w:pStyle w:val="6"/>
              <w:jc w:val="both"/>
            </w:pPr>
            <w:r>
              <w:t>Физические и химические явления. Химическая реакция и ее признаки. Закон сохранения массы веществ. Химические уравнения</w:t>
            </w:r>
          </w:p>
        </w:tc>
      </w:tr>
      <w:tr w14:paraId="19EDE2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08D0932">
            <w:pPr>
              <w:pStyle w:val="6"/>
              <w:jc w:val="center"/>
            </w:pPr>
            <w:r>
              <w:t>2</w:t>
            </w:r>
          </w:p>
        </w:tc>
        <w:tc>
          <w:tcPr>
            <w:tcW w:w="8908" w:type="dxa"/>
          </w:tcPr>
          <w:p w14:paraId="0A41A4E8">
            <w:pPr>
              <w:pStyle w:val="6"/>
              <w:jc w:val="both"/>
            </w:pPr>
            <w:r>
              <w:t>Периодический закон и Периодическая система химических элементов Д.И. Менделеева. Строение атомов</w:t>
            </w:r>
          </w:p>
        </w:tc>
      </w:tr>
      <w:tr w14:paraId="50B32C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16E7296">
            <w:pPr>
              <w:pStyle w:val="6"/>
              <w:jc w:val="center"/>
            </w:pPr>
            <w:r>
              <w:t>2.1</w:t>
            </w:r>
          </w:p>
        </w:tc>
        <w:tc>
          <w:tcPr>
            <w:tcW w:w="8908" w:type="dxa"/>
          </w:tcPr>
          <w:p w14:paraId="2A8561F0">
            <w:pPr>
              <w:pStyle w:val="6"/>
              <w:jc w:val="both"/>
            </w:pPr>
            <w:r>
              <w:t>Периодический закон. Периодическая система химических элементов Д.И. Менделеева. Периоды и группы. Физический смысл порядкового номера, номеров периода и группы элемента</w:t>
            </w:r>
          </w:p>
        </w:tc>
      </w:tr>
      <w:tr w14:paraId="6E68C3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24B704A">
            <w:pPr>
              <w:pStyle w:val="6"/>
              <w:jc w:val="center"/>
            </w:pPr>
            <w:r>
              <w:t>2.2</w:t>
            </w:r>
          </w:p>
        </w:tc>
        <w:tc>
          <w:tcPr>
            <w:tcW w:w="8908" w:type="dxa"/>
          </w:tcPr>
          <w:p w14:paraId="2FF38A9E">
            <w:pPr>
              <w:pStyle w:val="6"/>
              <w:jc w:val="both"/>
            </w:pPr>
            <w:r>
              <w:t>Строение атомов. Состав атомных ядер. Изотопы. Электроны. Строение электронных оболочек атомов первых 20 химических элементов Периодической системы Д.И. Менделеева</w:t>
            </w:r>
          </w:p>
        </w:tc>
      </w:tr>
      <w:tr w14:paraId="11CEB1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EF9E17B">
            <w:pPr>
              <w:pStyle w:val="6"/>
              <w:jc w:val="center"/>
            </w:pPr>
            <w:r>
              <w:t>2.3</w:t>
            </w:r>
          </w:p>
        </w:tc>
        <w:tc>
          <w:tcPr>
            <w:tcW w:w="8908" w:type="dxa"/>
          </w:tcPr>
          <w:p w14:paraId="3624C671">
            <w:pPr>
              <w:pStyle w:val="6"/>
              <w:jc w:val="both"/>
            </w:pPr>
            <w:r>
              <w:t>Закономерности в изменении свойств химических элементов первых трех периодов, калия, кальция (радиуса атомов, электроотрицательности, металлических и неметаллических свойств) и их соединений в соответствии с положением элементов в Периодической системе и строением их атомов</w:t>
            </w:r>
          </w:p>
        </w:tc>
      </w:tr>
      <w:tr w14:paraId="2A4E1F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644AD45">
            <w:pPr>
              <w:pStyle w:val="6"/>
              <w:jc w:val="center"/>
            </w:pPr>
            <w:r>
              <w:t>3</w:t>
            </w:r>
          </w:p>
        </w:tc>
        <w:tc>
          <w:tcPr>
            <w:tcW w:w="8908" w:type="dxa"/>
          </w:tcPr>
          <w:p w14:paraId="3BBBCF03">
            <w:pPr>
              <w:pStyle w:val="6"/>
              <w:jc w:val="both"/>
            </w:pPr>
            <w:r>
              <w:t>Строение вещества</w:t>
            </w:r>
          </w:p>
        </w:tc>
      </w:tr>
      <w:tr w14:paraId="59EB7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F763CF1">
            <w:pPr>
              <w:pStyle w:val="6"/>
              <w:jc w:val="center"/>
            </w:pPr>
            <w:r>
              <w:t>3.1</w:t>
            </w:r>
          </w:p>
        </w:tc>
        <w:tc>
          <w:tcPr>
            <w:tcW w:w="8908" w:type="dxa"/>
          </w:tcPr>
          <w:p w14:paraId="2A9A1B27">
            <w:pPr>
              <w:pStyle w:val="6"/>
              <w:jc w:val="both"/>
            </w:pPr>
            <w:r>
              <w:t>Химическая связь. Ковалентная (полярная и неполярная) связь. Электроотрицательность химических элементов. Ионная связь. Металлическая связь</w:t>
            </w:r>
          </w:p>
        </w:tc>
      </w:tr>
      <w:tr w14:paraId="56F94E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30E0F03">
            <w:pPr>
              <w:pStyle w:val="6"/>
              <w:jc w:val="center"/>
            </w:pPr>
            <w:r>
              <w:t>3.2</w:t>
            </w:r>
          </w:p>
        </w:tc>
        <w:tc>
          <w:tcPr>
            <w:tcW w:w="8908" w:type="dxa"/>
          </w:tcPr>
          <w:p w14:paraId="5167E0A4">
            <w:pPr>
              <w:pStyle w:val="6"/>
              <w:jc w:val="both"/>
            </w:pPr>
            <w:r>
              <w:t>Типы кристаллических решеток (атомная, ионная, металлическая), зависимость свойств вещества от типа кристаллической решетки и вида химической связи</w:t>
            </w:r>
          </w:p>
        </w:tc>
      </w:tr>
      <w:tr w14:paraId="1510C4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5D25EDD">
            <w:pPr>
              <w:pStyle w:val="6"/>
              <w:jc w:val="center"/>
            </w:pPr>
            <w:r>
              <w:t>4</w:t>
            </w:r>
          </w:p>
        </w:tc>
        <w:tc>
          <w:tcPr>
            <w:tcW w:w="8908" w:type="dxa"/>
          </w:tcPr>
          <w:p w14:paraId="6E8C7A19">
            <w:pPr>
              <w:pStyle w:val="6"/>
              <w:jc w:val="both"/>
            </w:pPr>
            <w:r>
              <w:t>Важнейшие представители неорганических веществ. Неметаллы и их соединения. Металлы и их соединения</w:t>
            </w:r>
          </w:p>
        </w:tc>
      </w:tr>
      <w:tr w14:paraId="73AA2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FB60000">
            <w:pPr>
              <w:pStyle w:val="6"/>
              <w:jc w:val="center"/>
            </w:pPr>
            <w:r>
              <w:t>4.1</w:t>
            </w:r>
          </w:p>
        </w:tc>
        <w:tc>
          <w:tcPr>
            <w:tcW w:w="8908" w:type="dxa"/>
          </w:tcPr>
          <w:p w14:paraId="08015B85">
            <w:pPr>
              <w:pStyle w:val="6"/>
              <w:jc w:val="both"/>
            </w:pPr>
            <w:r>
              <w:t>Классификация и номенклатура неорганических соединений: оксидов (солеобразующие: основные, кислотные, амфотерные) и несолеобразующие; оснований (щелочи и нерастворимые основания); кислот (кислородсодержащие и бескислородные, одноосновные и многоосновные); солей (средних и кислых)</w:t>
            </w:r>
          </w:p>
        </w:tc>
      </w:tr>
      <w:tr w14:paraId="1B3720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F21C605">
            <w:pPr>
              <w:pStyle w:val="6"/>
              <w:jc w:val="center"/>
            </w:pPr>
            <w:r>
              <w:t>4.2</w:t>
            </w:r>
          </w:p>
        </w:tc>
        <w:tc>
          <w:tcPr>
            <w:tcW w:w="8908" w:type="dxa"/>
          </w:tcPr>
          <w:p w14:paraId="642B62BE">
            <w:pPr>
              <w:pStyle w:val="6"/>
              <w:jc w:val="both"/>
            </w:pPr>
            <w:r>
              <w:t>Физические и химические свойства простых веществ-неметаллов: водорода, хлора, кислорода, серы, азота, фосфора, углерода, кремния</w:t>
            </w:r>
          </w:p>
        </w:tc>
      </w:tr>
      <w:tr w14:paraId="561DA6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05A2C6C">
            <w:pPr>
              <w:pStyle w:val="6"/>
              <w:jc w:val="center"/>
            </w:pPr>
            <w:r>
              <w:t>4.3</w:t>
            </w:r>
          </w:p>
        </w:tc>
        <w:tc>
          <w:tcPr>
            <w:tcW w:w="8908" w:type="dxa"/>
          </w:tcPr>
          <w:p w14:paraId="39F87BFD">
            <w:pPr>
              <w:pStyle w:val="6"/>
              <w:jc w:val="both"/>
            </w:pPr>
            <w:r>
              <w:t>Физические и химические свойства простых веществ-металлов: лития, натрия, калия, магния и кальция, алюминия, железа. Электрохимический ряд напряжений металлов</w:t>
            </w:r>
          </w:p>
        </w:tc>
      </w:tr>
      <w:tr w14:paraId="674EF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962F6CB">
            <w:pPr>
              <w:pStyle w:val="6"/>
              <w:jc w:val="center"/>
            </w:pPr>
            <w:r>
              <w:t>4.4</w:t>
            </w:r>
          </w:p>
        </w:tc>
        <w:tc>
          <w:tcPr>
            <w:tcW w:w="8908" w:type="dxa"/>
          </w:tcPr>
          <w:p w14:paraId="5D40636D">
            <w:pPr>
              <w:pStyle w:val="6"/>
              <w:jc w:val="both"/>
            </w:pPr>
            <w:r>
              <w:t>Физические и химические свойства водородных соединений неметаллов: хлороводорода, сероводорода, аммиака</w:t>
            </w:r>
          </w:p>
        </w:tc>
      </w:tr>
      <w:tr w14:paraId="6162FE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760D0A1">
            <w:pPr>
              <w:pStyle w:val="6"/>
              <w:jc w:val="center"/>
            </w:pPr>
            <w:r>
              <w:t>4.5</w:t>
            </w:r>
          </w:p>
        </w:tc>
        <w:tc>
          <w:tcPr>
            <w:tcW w:w="8908" w:type="dxa"/>
          </w:tcPr>
          <w:p w14:paraId="1B5C447F">
            <w:pPr>
              <w:pStyle w:val="6"/>
              <w:jc w:val="both"/>
            </w:pPr>
            <w:r>
              <w:t>Физические и химические свойства оксидов неметаллов: серы (IV, VI), азота (II, IV, V), фосфора (III, V), углерода (II, IV), кремния (IV). Получение оксидов неметаллов</w:t>
            </w:r>
          </w:p>
        </w:tc>
      </w:tr>
      <w:tr w14:paraId="1A6DA3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07A9B9B">
            <w:pPr>
              <w:pStyle w:val="6"/>
              <w:jc w:val="center"/>
            </w:pPr>
            <w:r>
              <w:t>4.6</w:t>
            </w:r>
          </w:p>
        </w:tc>
        <w:tc>
          <w:tcPr>
            <w:tcW w:w="8908" w:type="dxa"/>
          </w:tcPr>
          <w:p w14:paraId="10401828">
            <w:pPr>
              <w:pStyle w:val="6"/>
              <w:jc w:val="both"/>
            </w:pPr>
            <w:r>
              <w:t>Химические свойства оксидов: металлов IA - IIIA групп, цинка, меди (II) и железа (II, III). Получение оксидов металлов</w:t>
            </w:r>
          </w:p>
        </w:tc>
      </w:tr>
      <w:tr w14:paraId="5A1DA6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54A441E">
            <w:pPr>
              <w:pStyle w:val="6"/>
              <w:jc w:val="center"/>
            </w:pPr>
            <w:r>
              <w:t>4.7</w:t>
            </w:r>
          </w:p>
        </w:tc>
        <w:tc>
          <w:tcPr>
            <w:tcW w:w="8908" w:type="dxa"/>
          </w:tcPr>
          <w:p w14:paraId="21C34CE3">
            <w:pPr>
              <w:pStyle w:val="6"/>
              <w:jc w:val="both"/>
            </w:pPr>
            <w:r>
              <w:t>Химические свойства оснований и амфотерных гидроксидов (на примере гидроксидов алюминия, железа, цинка). Получение оснований и амфотерных гидроксидов</w:t>
            </w:r>
          </w:p>
        </w:tc>
      </w:tr>
      <w:tr w14:paraId="203863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61C1D9B">
            <w:pPr>
              <w:pStyle w:val="6"/>
              <w:jc w:val="center"/>
            </w:pPr>
            <w:r>
              <w:t>4.8</w:t>
            </w:r>
          </w:p>
        </w:tc>
        <w:tc>
          <w:tcPr>
            <w:tcW w:w="8908" w:type="dxa"/>
          </w:tcPr>
          <w:p w14:paraId="12F37D3E">
            <w:pPr>
              <w:pStyle w:val="6"/>
              <w:jc w:val="both"/>
            </w:pPr>
            <w:r>
              <w:t>Общие химические свойства кислот: хлороводородной, сероводородной, сернистой, серной, азотной, фосфорной, кремниевой, угольной. Особые химические свойства концентрированной серной и азотной кислот. Получение кислот</w:t>
            </w:r>
          </w:p>
        </w:tc>
      </w:tr>
      <w:tr w14:paraId="19F2C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239D61A">
            <w:pPr>
              <w:pStyle w:val="6"/>
              <w:jc w:val="center"/>
            </w:pPr>
            <w:r>
              <w:t>4.9</w:t>
            </w:r>
          </w:p>
        </w:tc>
        <w:tc>
          <w:tcPr>
            <w:tcW w:w="8908" w:type="dxa"/>
          </w:tcPr>
          <w:p w14:paraId="73F13040">
            <w:pPr>
              <w:pStyle w:val="6"/>
              <w:jc w:val="both"/>
            </w:pPr>
            <w:r>
              <w:t>Общие химические свойства средних солей. Получение солей</w:t>
            </w:r>
          </w:p>
        </w:tc>
      </w:tr>
      <w:tr w14:paraId="18A91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BC7D1F5">
            <w:pPr>
              <w:pStyle w:val="6"/>
              <w:jc w:val="center"/>
            </w:pPr>
            <w:r>
              <w:t>4.10</w:t>
            </w:r>
          </w:p>
        </w:tc>
        <w:tc>
          <w:tcPr>
            <w:tcW w:w="8908" w:type="dxa"/>
          </w:tcPr>
          <w:p w14:paraId="057474D9">
            <w:pPr>
              <w:pStyle w:val="6"/>
              <w:jc w:val="both"/>
            </w:pPr>
            <w:r>
              <w:t>Получение, собирание, распознавание водорода, кислорода, аммиака, углекислого газа в лаборатории</w:t>
            </w:r>
          </w:p>
        </w:tc>
      </w:tr>
      <w:tr w14:paraId="224A7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984831E">
            <w:pPr>
              <w:pStyle w:val="6"/>
              <w:jc w:val="center"/>
            </w:pPr>
            <w:r>
              <w:t>4.11</w:t>
            </w:r>
          </w:p>
        </w:tc>
        <w:tc>
          <w:tcPr>
            <w:tcW w:w="8908" w:type="dxa"/>
          </w:tcPr>
          <w:p w14:paraId="661385AB">
            <w:pPr>
              <w:pStyle w:val="6"/>
              <w:jc w:val="both"/>
            </w:pPr>
            <w:r>
              <w:t>Получение аммиака, серной и азотной кислот в промышленности. Общие способы получения металлов</w:t>
            </w:r>
          </w:p>
        </w:tc>
      </w:tr>
      <w:tr w14:paraId="2968F3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5C2E2F7">
            <w:pPr>
              <w:pStyle w:val="6"/>
              <w:jc w:val="center"/>
            </w:pPr>
            <w:r>
              <w:t>4.12</w:t>
            </w:r>
          </w:p>
        </w:tc>
        <w:tc>
          <w:tcPr>
            <w:tcW w:w="8908" w:type="dxa"/>
          </w:tcPr>
          <w:p w14:paraId="74F117CA">
            <w:pPr>
              <w:pStyle w:val="6"/>
              <w:jc w:val="both"/>
            </w:pPr>
            <w:r>
              <w:t>Генетическая связь между классами неорганических соединений</w:t>
            </w:r>
          </w:p>
        </w:tc>
      </w:tr>
      <w:tr w14:paraId="2B8ACE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E95BD07">
            <w:pPr>
              <w:pStyle w:val="6"/>
              <w:jc w:val="center"/>
            </w:pPr>
            <w:r>
              <w:t>5</w:t>
            </w:r>
          </w:p>
        </w:tc>
        <w:tc>
          <w:tcPr>
            <w:tcW w:w="8908" w:type="dxa"/>
          </w:tcPr>
          <w:p w14:paraId="0F8A58C9">
            <w:pPr>
              <w:pStyle w:val="6"/>
              <w:jc w:val="both"/>
            </w:pPr>
            <w:r>
              <w:t>Химические реакции</w:t>
            </w:r>
          </w:p>
        </w:tc>
      </w:tr>
      <w:tr w14:paraId="49FC0F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4D61C00">
            <w:pPr>
              <w:pStyle w:val="6"/>
              <w:jc w:val="center"/>
            </w:pPr>
            <w:r>
              <w:t>5.1</w:t>
            </w:r>
          </w:p>
        </w:tc>
        <w:tc>
          <w:tcPr>
            <w:tcW w:w="8908" w:type="dxa"/>
          </w:tcPr>
          <w:p w14:paraId="48E711A6">
            <w:pPr>
              <w:pStyle w:val="6"/>
              <w:jc w:val="both"/>
            </w:pPr>
            <w:r>
              <w:t>Классификация химических реакций по различным признакам: по числу и составу участвующих в реакции веществ, по тепловому эффекту, по изменению степеней окисления химических элементов</w:t>
            </w:r>
          </w:p>
        </w:tc>
      </w:tr>
      <w:tr w14:paraId="718EA7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CC460A8">
            <w:pPr>
              <w:pStyle w:val="6"/>
              <w:jc w:val="center"/>
            </w:pPr>
            <w:r>
              <w:t>5.2</w:t>
            </w:r>
          </w:p>
        </w:tc>
        <w:tc>
          <w:tcPr>
            <w:tcW w:w="8908" w:type="dxa"/>
          </w:tcPr>
          <w:p w14:paraId="6617BE11">
            <w:pPr>
              <w:pStyle w:val="6"/>
              <w:jc w:val="both"/>
            </w:pPr>
            <w:r>
              <w:t>Тепловой эффект химической реакции, термохимические уравнения. Экзо- и эндотермические реакции. Термохимические уравнения</w:t>
            </w:r>
          </w:p>
        </w:tc>
      </w:tr>
      <w:tr w14:paraId="4F719C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896BB9B">
            <w:pPr>
              <w:pStyle w:val="6"/>
              <w:jc w:val="center"/>
            </w:pPr>
            <w:r>
              <w:t>5.3</w:t>
            </w:r>
          </w:p>
        </w:tc>
        <w:tc>
          <w:tcPr>
            <w:tcW w:w="8908" w:type="dxa"/>
          </w:tcPr>
          <w:p w14:paraId="6F16393D">
            <w:pPr>
              <w:pStyle w:val="6"/>
              <w:jc w:val="both"/>
            </w:pPr>
            <w:r>
              <w:t>Окислительно-восстановительные реакции. Окислители и восстановители. Процессы окисления и восстановления. Электронный баланс окислительно-восстановительной реакции</w:t>
            </w:r>
          </w:p>
        </w:tc>
      </w:tr>
      <w:tr w14:paraId="008A9A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3CFB3E4">
            <w:pPr>
              <w:pStyle w:val="6"/>
              <w:jc w:val="center"/>
            </w:pPr>
            <w:r>
              <w:t>5.4</w:t>
            </w:r>
          </w:p>
        </w:tc>
        <w:tc>
          <w:tcPr>
            <w:tcW w:w="8908" w:type="dxa"/>
          </w:tcPr>
          <w:p w14:paraId="219A7FE8">
            <w:pPr>
              <w:pStyle w:val="6"/>
              <w:jc w:val="both"/>
            </w:pPr>
            <w:r>
              <w:t>Теория электролитической диссоциации. Катионы, анионы. Электролиты и неэлектролиты. Сильные и слабые электролиты. Степень диссоциации</w:t>
            </w:r>
          </w:p>
        </w:tc>
      </w:tr>
      <w:tr w14:paraId="7D13CA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3E30D35">
            <w:pPr>
              <w:pStyle w:val="6"/>
              <w:jc w:val="center"/>
            </w:pPr>
            <w:r>
              <w:t>5.5</w:t>
            </w:r>
          </w:p>
        </w:tc>
        <w:tc>
          <w:tcPr>
            <w:tcW w:w="8908" w:type="dxa"/>
          </w:tcPr>
          <w:p w14:paraId="449A2316">
            <w:pPr>
              <w:pStyle w:val="6"/>
              <w:jc w:val="both"/>
            </w:pPr>
            <w:r>
              <w:t>Реакции ионного обмена. Условия протекания реакций ионного обмена, полные и сокращенные ионные уравнения реакций</w:t>
            </w:r>
          </w:p>
        </w:tc>
      </w:tr>
      <w:tr w14:paraId="1A84CC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62BE14D">
            <w:pPr>
              <w:pStyle w:val="6"/>
              <w:jc w:val="center"/>
            </w:pPr>
            <w:r>
              <w:t>6</w:t>
            </w:r>
          </w:p>
        </w:tc>
        <w:tc>
          <w:tcPr>
            <w:tcW w:w="8908" w:type="dxa"/>
          </w:tcPr>
          <w:p w14:paraId="3D22C16E">
            <w:pPr>
              <w:pStyle w:val="6"/>
              <w:jc w:val="both"/>
            </w:pPr>
            <w:r>
              <w:t>Химия и окружающая среда</w:t>
            </w:r>
          </w:p>
        </w:tc>
      </w:tr>
      <w:tr w14:paraId="2097AD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EA64F37">
            <w:pPr>
              <w:pStyle w:val="6"/>
              <w:jc w:val="center"/>
            </w:pPr>
            <w:r>
              <w:t>6.1</w:t>
            </w:r>
          </w:p>
        </w:tc>
        <w:tc>
          <w:tcPr>
            <w:tcW w:w="8908" w:type="dxa"/>
          </w:tcPr>
          <w:p w14:paraId="4D3106BC">
            <w:pPr>
              <w:pStyle w:val="6"/>
              <w:jc w:val="both"/>
            </w:pPr>
            <w:r>
              <w:t>Вещества и материалы в повседневной жизни человека. Безопасное использование веществ и химических реакций в лаборатории и быту. Первая помощь при химических ожогах и отравлениях</w:t>
            </w:r>
          </w:p>
        </w:tc>
      </w:tr>
      <w:tr w14:paraId="099B46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933B40F">
            <w:pPr>
              <w:pStyle w:val="6"/>
              <w:jc w:val="center"/>
            </w:pPr>
            <w:r>
              <w:t>6.2</w:t>
            </w:r>
          </w:p>
        </w:tc>
        <w:tc>
          <w:tcPr>
            <w:tcW w:w="8908" w:type="dxa"/>
          </w:tcPr>
          <w:p w14:paraId="6FB909F5">
            <w:pPr>
              <w:pStyle w:val="6"/>
              <w:jc w:val="both"/>
            </w:pPr>
            <w:r>
              <w:t>Химическое загрязнение окружающей среды (кислотные дожди, загрязнение почвы, воздуха и водоемов), способы его предотвращения Предельная допустимая концентрация веществ (ПДК). Роль химии в решении экологических проблем. Усиление парникового эффекта, разрушение озонового слоя</w:t>
            </w:r>
          </w:p>
        </w:tc>
      </w:tr>
      <w:tr w14:paraId="4686DE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9F11509">
            <w:pPr>
              <w:pStyle w:val="6"/>
              <w:jc w:val="center"/>
            </w:pPr>
            <w:r>
              <w:t>6.3</w:t>
            </w:r>
          </w:p>
        </w:tc>
        <w:tc>
          <w:tcPr>
            <w:tcW w:w="8908" w:type="dxa"/>
          </w:tcPr>
          <w:p w14:paraId="33EBAEC4">
            <w:pPr>
              <w:pStyle w:val="6"/>
              <w:jc w:val="both"/>
            </w:pPr>
            <w:r>
              <w:t>Применение серы, азота, фосфора, углерода, кремния и их соединений в быту, медицине, промышленности и сельском хозяйстве. Применение металлов и сплавов (сталь, чугун, дюралюминий, бронза) в быту и промышленности их соединений. Понятие о коррозии металлов, основные способы защиты их от коррозии</w:t>
            </w:r>
          </w:p>
        </w:tc>
      </w:tr>
      <w:tr w14:paraId="3BD13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B54F5A0">
            <w:pPr>
              <w:pStyle w:val="6"/>
              <w:jc w:val="center"/>
            </w:pPr>
            <w:r>
              <w:t>6.4</w:t>
            </w:r>
          </w:p>
        </w:tc>
        <w:tc>
          <w:tcPr>
            <w:tcW w:w="8908" w:type="dxa"/>
          </w:tcPr>
          <w:p w14:paraId="65A95E46">
            <w:pPr>
              <w:pStyle w:val="6"/>
              <w:jc w:val="both"/>
            </w:pPr>
            <w:r>
              <w:t>Природные источники углеводородов (уголь, природный газ, нефть), продукты их переработки (бензин), их роль в быту и промышленности</w:t>
            </w:r>
          </w:p>
        </w:tc>
      </w:tr>
      <w:tr w14:paraId="6531CD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5C43598">
            <w:pPr>
              <w:pStyle w:val="6"/>
              <w:jc w:val="center"/>
            </w:pPr>
            <w:r>
              <w:t>6.5</w:t>
            </w:r>
          </w:p>
        </w:tc>
        <w:tc>
          <w:tcPr>
            <w:tcW w:w="8908" w:type="dxa"/>
          </w:tcPr>
          <w:p w14:paraId="19D8AD09">
            <w:pPr>
              <w:pStyle w:val="6"/>
              <w:jc w:val="both"/>
            </w:pPr>
            <w:r>
              <w:t>Первоначальные понятия об органических веществах как о соединениях углерода (метан, этан, этилен, ацетилен, этанол, глицерин, уксусная кислота). Понятие о биологически важных веществах: жирах, белках, углеводах - и их роли в жизни человека</w:t>
            </w:r>
          </w:p>
        </w:tc>
      </w:tr>
      <w:tr w14:paraId="43E6CF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B7C0131">
            <w:pPr>
              <w:pStyle w:val="6"/>
              <w:jc w:val="center"/>
            </w:pPr>
            <w:r>
              <w:t>7</w:t>
            </w:r>
          </w:p>
        </w:tc>
        <w:tc>
          <w:tcPr>
            <w:tcW w:w="8908" w:type="dxa"/>
          </w:tcPr>
          <w:p w14:paraId="4AD2FBCA">
            <w:pPr>
              <w:pStyle w:val="6"/>
              <w:jc w:val="both"/>
            </w:pPr>
            <w:r>
              <w:t>Расчеты:</w:t>
            </w:r>
          </w:p>
        </w:tc>
      </w:tr>
      <w:tr w14:paraId="3EC9D0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95D0DFA">
            <w:pPr>
              <w:pStyle w:val="6"/>
              <w:jc w:val="center"/>
            </w:pPr>
            <w:r>
              <w:t>7.1</w:t>
            </w:r>
          </w:p>
        </w:tc>
        <w:tc>
          <w:tcPr>
            <w:tcW w:w="8908" w:type="dxa"/>
          </w:tcPr>
          <w:p w14:paraId="5DD69679">
            <w:pPr>
              <w:pStyle w:val="6"/>
              <w:jc w:val="both"/>
            </w:pPr>
            <w:r>
              <w:t>по формулам химических соединений</w:t>
            </w:r>
          </w:p>
        </w:tc>
      </w:tr>
      <w:tr w14:paraId="424365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E4C56F4">
            <w:pPr>
              <w:pStyle w:val="6"/>
              <w:jc w:val="center"/>
            </w:pPr>
            <w:r>
              <w:t>7.2</w:t>
            </w:r>
          </w:p>
        </w:tc>
        <w:tc>
          <w:tcPr>
            <w:tcW w:w="8908" w:type="dxa"/>
          </w:tcPr>
          <w:p w14:paraId="10A36AC0">
            <w:pPr>
              <w:pStyle w:val="6"/>
              <w:jc w:val="both"/>
            </w:pPr>
            <w:r>
              <w:t>массы (массовой) доли растворенного вещества в растворе</w:t>
            </w:r>
          </w:p>
        </w:tc>
      </w:tr>
      <w:tr w14:paraId="4D772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9E5335B">
            <w:pPr>
              <w:pStyle w:val="6"/>
              <w:jc w:val="center"/>
            </w:pPr>
            <w:r>
              <w:t>7.3</w:t>
            </w:r>
          </w:p>
        </w:tc>
        <w:tc>
          <w:tcPr>
            <w:tcW w:w="8908" w:type="dxa"/>
          </w:tcPr>
          <w:p w14:paraId="42D3ED28">
            <w:pPr>
              <w:pStyle w:val="6"/>
              <w:jc w:val="both"/>
            </w:pPr>
            <w:r>
              <w:t>по химическим уравнениям</w:t>
            </w:r>
          </w:p>
        </w:tc>
      </w:tr>
    </w:tbl>
    <w:p w14:paraId="26AFDF42">
      <w:pPr>
        <w:pStyle w:val="6"/>
        <w:spacing w:before="200"/>
        <w:ind w:firstLine="540"/>
        <w:jc w:val="both"/>
      </w:pPr>
      <w:r>
        <w:t>Биология</w:t>
      </w:r>
    </w:p>
    <w:p w14:paraId="6B42A945">
      <w:pPr>
        <w:pStyle w:val="6"/>
        <w:spacing w:before="200"/>
        <w:ind w:firstLine="540"/>
        <w:jc w:val="both"/>
      </w:pPr>
      <w:r>
        <w:t xml:space="preserve"> В федеральных и региональных процедурах оценки качества образования используется перечень (кодификатор) распределенных по классам проверяемых требований к результатам освоения основной образовательной программы основного общего образования и элементов содержания по биологии.</w:t>
      </w:r>
    </w:p>
    <w:p w14:paraId="3182254E">
      <w:pPr>
        <w:pStyle w:val="6"/>
        <w:jc w:val="both"/>
      </w:pPr>
    </w:p>
    <w:p w14:paraId="3A135A9C">
      <w:pPr>
        <w:pStyle w:val="6"/>
        <w:jc w:val="right"/>
      </w:pPr>
      <w:r>
        <w:t>Таблица 24</w:t>
      </w:r>
    </w:p>
    <w:p w14:paraId="73481CE5">
      <w:pPr>
        <w:pStyle w:val="6"/>
        <w:jc w:val="both"/>
      </w:pPr>
    </w:p>
    <w:p w14:paraId="391700A8">
      <w:pPr>
        <w:pStyle w:val="6"/>
        <w:jc w:val="center"/>
      </w:pPr>
      <w:r>
        <w:t>Проверяемые требования к результатам освоения основной</w:t>
      </w:r>
    </w:p>
    <w:p w14:paraId="1F100FFE">
      <w:pPr>
        <w:pStyle w:val="6"/>
        <w:jc w:val="center"/>
      </w:pPr>
      <w:r>
        <w:t>образовательной программы (5 класс)</w:t>
      </w:r>
    </w:p>
    <w:p w14:paraId="120EAC1F">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284"/>
      </w:tblGrid>
      <w:tr w14:paraId="0F61A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C558C52">
            <w:pPr>
              <w:pStyle w:val="6"/>
              <w:jc w:val="center"/>
            </w:pPr>
            <w:r>
              <w:t>Код проверяемого результата</w:t>
            </w:r>
          </w:p>
        </w:tc>
        <w:tc>
          <w:tcPr>
            <w:tcW w:w="8284" w:type="dxa"/>
          </w:tcPr>
          <w:p w14:paraId="4EAECE71">
            <w:pPr>
              <w:pStyle w:val="6"/>
              <w:jc w:val="center"/>
            </w:pPr>
            <w:r>
              <w:t>Проверяемые предметные результаты освоения основной образовательной программы основного общего образования</w:t>
            </w:r>
          </w:p>
        </w:tc>
      </w:tr>
      <w:tr w14:paraId="132528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A3A506B">
            <w:pPr>
              <w:pStyle w:val="6"/>
              <w:jc w:val="center"/>
            </w:pPr>
            <w:r>
              <w:t>1</w:t>
            </w:r>
          </w:p>
        </w:tc>
        <w:tc>
          <w:tcPr>
            <w:tcW w:w="8284" w:type="dxa"/>
          </w:tcPr>
          <w:p w14:paraId="643BB440">
            <w:pPr>
              <w:pStyle w:val="6"/>
              <w:jc w:val="both"/>
            </w:pPr>
            <w:r>
              <w:t>Биология - наука о живой природе</w:t>
            </w:r>
          </w:p>
        </w:tc>
      </w:tr>
      <w:tr w14:paraId="6ACC30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8CAD09D">
            <w:pPr>
              <w:pStyle w:val="6"/>
              <w:jc w:val="center"/>
            </w:pPr>
            <w:r>
              <w:t>1.1</w:t>
            </w:r>
          </w:p>
        </w:tc>
        <w:tc>
          <w:tcPr>
            <w:tcW w:w="8284" w:type="dxa"/>
          </w:tcPr>
          <w:p w14:paraId="1648C7A2">
            <w:pPr>
              <w:pStyle w:val="6"/>
              <w:jc w:val="both"/>
            </w:pPr>
            <w:r>
              <w:t>Характеризовать биологию как науку о живой природе; называть признаки живого, сравнивать объекты живой и неживой природы</w:t>
            </w:r>
          </w:p>
        </w:tc>
      </w:tr>
      <w:tr w14:paraId="5CDD55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522C3A6">
            <w:pPr>
              <w:pStyle w:val="6"/>
              <w:jc w:val="center"/>
            </w:pPr>
            <w:r>
              <w:t>1.2</w:t>
            </w:r>
          </w:p>
        </w:tc>
        <w:tc>
          <w:tcPr>
            <w:tcW w:w="8284" w:type="dxa"/>
          </w:tcPr>
          <w:p w14:paraId="23563BB3">
            <w:pPr>
              <w:pStyle w:val="6"/>
              <w:jc w:val="both"/>
            </w:pPr>
            <w:r>
              <w:t>Перечислять источники биологических знаний; характеризовать значение биологических знаний для современного человека; профессии, связанные с биологией (4 - 5)</w:t>
            </w:r>
          </w:p>
        </w:tc>
      </w:tr>
      <w:tr w14:paraId="2A78EC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990EDE4">
            <w:pPr>
              <w:pStyle w:val="6"/>
              <w:jc w:val="center"/>
            </w:pPr>
            <w:r>
              <w:t>1.3</w:t>
            </w:r>
          </w:p>
        </w:tc>
        <w:tc>
          <w:tcPr>
            <w:tcW w:w="8284" w:type="dxa"/>
          </w:tcPr>
          <w:p w14:paraId="4750DC08">
            <w:pPr>
              <w:pStyle w:val="6"/>
              <w:jc w:val="both"/>
            </w:pPr>
            <w:r>
              <w:t>Приводить примеры вклада российских (в том числе: В.И. Вернадский, А.Л. Чижевский) и зарубежных (в том числе: Аристотель, Теофраст, Гиппократ) ученых в развитие биологии</w:t>
            </w:r>
          </w:p>
        </w:tc>
      </w:tr>
      <w:tr w14:paraId="0C2E2B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97DAA70">
            <w:pPr>
              <w:pStyle w:val="6"/>
              <w:jc w:val="center"/>
            </w:pPr>
            <w:r>
              <w:t>1.4</w:t>
            </w:r>
          </w:p>
        </w:tc>
        <w:tc>
          <w:tcPr>
            <w:tcW w:w="8284" w:type="dxa"/>
          </w:tcPr>
          <w:p w14:paraId="144D197C">
            <w:pPr>
              <w:pStyle w:val="6"/>
              <w:jc w:val="both"/>
            </w:pPr>
            <w:r>
              <w:t>Иметь представление о важнейших биологических процессах и явлениях: питание, дыхание, транспорт веществ, раздражимость, рост, развитие, движение, размножение</w:t>
            </w:r>
          </w:p>
        </w:tc>
      </w:tr>
      <w:tr w14:paraId="5A767A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87BCFE8">
            <w:pPr>
              <w:pStyle w:val="6"/>
              <w:jc w:val="center"/>
            </w:pPr>
            <w:r>
              <w:t>1.5</w:t>
            </w:r>
          </w:p>
        </w:tc>
        <w:tc>
          <w:tcPr>
            <w:tcW w:w="8284" w:type="dxa"/>
          </w:tcPr>
          <w:p w14:paraId="0C4C7760">
            <w:pPr>
              <w:pStyle w:val="6"/>
              <w:jc w:val="both"/>
            </w:pPr>
            <w:r>
              <w:t>Применять биологические термины и понятия (в том числе: живые тела, биология, экология, цитология, анатомия, физиология, биологическая систематика, клетка, ткань, орган, система органов, организм, вирус, движение, питание, фотосинтез, дыхание, выделение, раздражимость, рост, размножение, развитие, среда обитания, природное сообщество, искусственное сообщество) в соответствии с поставленной задачей и в контексте</w:t>
            </w:r>
          </w:p>
        </w:tc>
      </w:tr>
      <w:tr w14:paraId="621031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C554D13">
            <w:pPr>
              <w:pStyle w:val="6"/>
              <w:jc w:val="center"/>
            </w:pPr>
            <w:r>
              <w:t>1.6</w:t>
            </w:r>
          </w:p>
        </w:tc>
        <w:tc>
          <w:tcPr>
            <w:tcW w:w="8284" w:type="dxa"/>
          </w:tcPr>
          <w:p w14:paraId="5BDE0743">
            <w:pPr>
              <w:pStyle w:val="6"/>
              <w:jc w:val="both"/>
            </w:pPr>
            <w:r>
              <w:t>Различать по внешнему виду (изображениям), схемам и описаниям доядерные и ядерные организмы; различные биологические объекты: растения, животных, грибы, лишайники, бактерии; природные и искусственные сообщества, взаимосвязи организмов в природном и искусственном сообществах; представителей флоры и фауны природных зон Земли; ландшафты природные и культурные</w:t>
            </w:r>
          </w:p>
        </w:tc>
      </w:tr>
      <w:tr w14:paraId="780F64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CF52AE8">
            <w:pPr>
              <w:pStyle w:val="6"/>
              <w:jc w:val="center"/>
            </w:pPr>
            <w:r>
              <w:t>1.7</w:t>
            </w:r>
          </w:p>
        </w:tc>
        <w:tc>
          <w:tcPr>
            <w:tcW w:w="8284" w:type="dxa"/>
          </w:tcPr>
          <w:p w14:paraId="1E8B0A84">
            <w:pPr>
              <w:pStyle w:val="6"/>
              <w:jc w:val="both"/>
            </w:pPr>
            <w:r>
              <w:t>Проводить описание организма (растения, животного) по заданному плану; выделять существенные признаки строения и процессов жизнедеятельности организмов, характеризовать организмы как тела живой природы, перечислять особенности растений, животных, грибов, лишайников, бактерий и вирусов</w:t>
            </w:r>
          </w:p>
        </w:tc>
      </w:tr>
      <w:tr w14:paraId="2A367B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9935609">
            <w:pPr>
              <w:pStyle w:val="6"/>
              <w:jc w:val="center"/>
            </w:pPr>
            <w:r>
              <w:t>1.8</w:t>
            </w:r>
          </w:p>
        </w:tc>
        <w:tc>
          <w:tcPr>
            <w:tcW w:w="8284" w:type="dxa"/>
          </w:tcPr>
          <w:p w14:paraId="726C72F6">
            <w:pPr>
              <w:pStyle w:val="6"/>
              <w:jc w:val="both"/>
            </w:pPr>
            <w:r>
              <w:t>Раскрывать понятие о среде обитания (водной, наземно-воздушной, почвенной, внутриорганизменной), условиях среды обитания</w:t>
            </w:r>
          </w:p>
        </w:tc>
      </w:tr>
      <w:tr w14:paraId="6464E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4E2B94C">
            <w:pPr>
              <w:pStyle w:val="6"/>
              <w:jc w:val="center"/>
            </w:pPr>
            <w:r>
              <w:t>1.9</w:t>
            </w:r>
          </w:p>
        </w:tc>
        <w:tc>
          <w:tcPr>
            <w:tcW w:w="8284" w:type="dxa"/>
          </w:tcPr>
          <w:p w14:paraId="44D20398">
            <w:pPr>
              <w:pStyle w:val="6"/>
              <w:jc w:val="both"/>
            </w:pPr>
            <w:r>
              <w:t>Приводить примеры, характеризующие приспособленность организмов к среде обитания, взаимосвязи организмов в сообществах</w:t>
            </w:r>
          </w:p>
        </w:tc>
      </w:tr>
      <w:tr w14:paraId="67A6D8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E444AA7">
            <w:pPr>
              <w:pStyle w:val="6"/>
              <w:jc w:val="center"/>
            </w:pPr>
            <w:r>
              <w:t>1.10</w:t>
            </w:r>
          </w:p>
        </w:tc>
        <w:tc>
          <w:tcPr>
            <w:tcW w:w="8284" w:type="dxa"/>
          </w:tcPr>
          <w:p w14:paraId="5DE18D98">
            <w:pPr>
              <w:pStyle w:val="6"/>
              <w:jc w:val="both"/>
            </w:pPr>
            <w:r>
              <w:t>Выделять отличительные признаки природных и искусственных сообществ</w:t>
            </w:r>
          </w:p>
        </w:tc>
      </w:tr>
      <w:tr w14:paraId="1C3862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A614CFF">
            <w:pPr>
              <w:pStyle w:val="6"/>
              <w:jc w:val="center"/>
            </w:pPr>
            <w:r>
              <w:t>1.11</w:t>
            </w:r>
          </w:p>
        </w:tc>
        <w:tc>
          <w:tcPr>
            <w:tcW w:w="8284" w:type="dxa"/>
          </w:tcPr>
          <w:p w14:paraId="7AAC5C16">
            <w:pPr>
              <w:pStyle w:val="6"/>
              <w:jc w:val="both"/>
            </w:pPr>
            <w:r>
              <w:t>Аргументировать основные правила поведения человека в природе и объяснять значение природоохранной деятельности человека; анализировать глобальные экологические проблемы</w:t>
            </w:r>
          </w:p>
        </w:tc>
      </w:tr>
      <w:tr w14:paraId="2320C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66001AA">
            <w:pPr>
              <w:pStyle w:val="6"/>
              <w:jc w:val="center"/>
            </w:pPr>
            <w:r>
              <w:t>1.12</w:t>
            </w:r>
          </w:p>
        </w:tc>
        <w:tc>
          <w:tcPr>
            <w:tcW w:w="8284" w:type="dxa"/>
          </w:tcPr>
          <w:p w14:paraId="0083817C">
            <w:pPr>
              <w:pStyle w:val="6"/>
              <w:jc w:val="both"/>
            </w:pPr>
            <w:r>
              <w:t>Раскрывать роль биологии в практической деятельности человека</w:t>
            </w:r>
          </w:p>
        </w:tc>
      </w:tr>
      <w:tr w14:paraId="4DB014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5809F82">
            <w:pPr>
              <w:pStyle w:val="6"/>
              <w:jc w:val="center"/>
            </w:pPr>
            <w:r>
              <w:t>1.13</w:t>
            </w:r>
          </w:p>
        </w:tc>
        <w:tc>
          <w:tcPr>
            <w:tcW w:w="8284" w:type="dxa"/>
          </w:tcPr>
          <w:p w14:paraId="2A9CDF2A">
            <w:pPr>
              <w:pStyle w:val="6"/>
              <w:jc w:val="both"/>
            </w:pPr>
            <w:r>
              <w:t>Демонстрировать на конкретных примерах связь знаний биологии со знаниями по математике, предметам гуманитарного цикла, с различными видами искусства</w:t>
            </w:r>
          </w:p>
        </w:tc>
      </w:tr>
      <w:tr w14:paraId="5FC7F1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F52EA02">
            <w:pPr>
              <w:pStyle w:val="6"/>
              <w:jc w:val="center"/>
            </w:pPr>
            <w:r>
              <w:t>1.14</w:t>
            </w:r>
          </w:p>
        </w:tc>
        <w:tc>
          <w:tcPr>
            <w:tcW w:w="8284" w:type="dxa"/>
          </w:tcPr>
          <w:p w14:paraId="523EA4A5">
            <w:pPr>
              <w:pStyle w:val="6"/>
              <w:jc w:val="both"/>
            </w:pPr>
            <w:r>
              <w:t>Выполнять практические работы (поиск информации с использованием различных источников; описание организма по заданному плану) и лабораторные работы (работа с микроскопом; знакомство с различными способами измерения и сравнения живых объектов)</w:t>
            </w:r>
          </w:p>
        </w:tc>
      </w:tr>
      <w:tr w14:paraId="5E8B78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2A15CA6">
            <w:pPr>
              <w:pStyle w:val="6"/>
              <w:jc w:val="center"/>
            </w:pPr>
            <w:r>
              <w:t>1.15</w:t>
            </w:r>
          </w:p>
        </w:tc>
        <w:tc>
          <w:tcPr>
            <w:tcW w:w="8284" w:type="dxa"/>
          </w:tcPr>
          <w:p w14:paraId="2B847BD4">
            <w:pPr>
              <w:pStyle w:val="6"/>
              <w:jc w:val="both"/>
            </w:pPr>
            <w:r>
              <w:t>Применять методы биологии (наблюдение, описание, классификация, измерение, эксперимент): проводить наблюдения за организмами, описывать биологические объекты, процессы и явления; выполнять биологический рисунок и измерение биологических объектов</w:t>
            </w:r>
          </w:p>
        </w:tc>
      </w:tr>
      <w:tr w14:paraId="527F45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73087F7">
            <w:pPr>
              <w:pStyle w:val="6"/>
              <w:jc w:val="center"/>
            </w:pPr>
            <w:r>
              <w:t>1.16</w:t>
            </w:r>
          </w:p>
        </w:tc>
        <w:tc>
          <w:tcPr>
            <w:tcW w:w="8284" w:type="dxa"/>
          </w:tcPr>
          <w:p w14:paraId="14DBE37F">
            <w:pPr>
              <w:pStyle w:val="6"/>
              <w:jc w:val="both"/>
            </w:pPr>
            <w:r>
              <w:t>Владеть приемами работы с лупой, световым и цифровым микроскопами при рассматривании биологических объектов</w:t>
            </w:r>
          </w:p>
        </w:tc>
      </w:tr>
      <w:tr w14:paraId="2BAE9D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B6E05F6">
            <w:pPr>
              <w:pStyle w:val="6"/>
              <w:jc w:val="center"/>
            </w:pPr>
            <w:r>
              <w:t>1.17</w:t>
            </w:r>
          </w:p>
        </w:tc>
        <w:tc>
          <w:tcPr>
            <w:tcW w:w="8284" w:type="dxa"/>
          </w:tcPr>
          <w:p w14:paraId="09F4EE80">
            <w:pPr>
              <w:pStyle w:val="6"/>
              <w:jc w:val="both"/>
            </w:pPr>
            <w:r>
              <w:t>Соблюдать правила безопасного труда при работе с учебным и лабораторным оборудованием, химической посудой в соответствии с инструкциями на уроке, во внеурочной деятельности</w:t>
            </w:r>
          </w:p>
        </w:tc>
      </w:tr>
      <w:tr w14:paraId="02FBA3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7CF4EC7">
            <w:pPr>
              <w:pStyle w:val="6"/>
              <w:jc w:val="center"/>
            </w:pPr>
            <w:r>
              <w:t>1.18</w:t>
            </w:r>
          </w:p>
        </w:tc>
        <w:tc>
          <w:tcPr>
            <w:tcW w:w="8284" w:type="dxa"/>
          </w:tcPr>
          <w:p w14:paraId="5F2C807A">
            <w:pPr>
              <w:pStyle w:val="6"/>
              <w:jc w:val="both"/>
            </w:pPr>
            <w:r>
              <w:t>Использовать при выполнении учебных заданий научно-популярную литературу по биологии, справочные материалы, ресурсы сети Интернет</w:t>
            </w:r>
          </w:p>
        </w:tc>
      </w:tr>
      <w:tr w14:paraId="14CAF8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D77ACF9">
            <w:pPr>
              <w:pStyle w:val="6"/>
              <w:jc w:val="center"/>
            </w:pPr>
            <w:r>
              <w:t>1.19</w:t>
            </w:r>
          </w:p>
        </w:tc>
        <w:tc>
          <w:tcPr>
            <w:tcW w:w="8284" w:type="dxa"/>
          </w:tcPr>
          <w:p w14:paraId="6A51744C">
            <w:pPr>
              <w:pStyle w:val="6"/>
              <w:jc w:val="both"/>
            </w:pPr>
            <w:r>
              <w:t>Создавать письменные и устные сообщения, грамотно используя понятийный аппарат изучаемого раздела биологии</w:t>
            </w:r>
          </w:p>
        </w:tc>
      </w:tr>
    </w:tbl>
    <w:p w14:paraId="28919156">
      <w:pPr>
        <w:pStyle w:val="6"/>
        <w:ind w:firstLine="540"/>
        <w:jc w:val="both"/>
      </w:pPr>
    </w:p>
    <w:p w14:paraId="3104BDF8">
      <w:pPr>
        <w:pStyle w:val="6"/>
        <w:jc w:val="right"/>
      </w:pPr>
      <w:r>
        <w:t>Таблица 24.1</w:t>
      </w:r>
    </w:p>
    <w:p w14:paraId="23C71C0D">
      <w:pPr>
        <w:pStyle w:val="6"/>
        <w:ind w:firstLine="540"/>
        <w:jc w:val="both"/>
      </w:pPr>
    </w:p>
    <w:p w14:paraId="3C649F2A">
      <w:pPr>
        <w:pStyle w:val="6"/>
        <w:jc w:val="center"/>
      </w:pPr>
      <w:r>
        <w:t>Проверяемые элементы содержания (5 класс)</w:t>
      </w:r>
    </w:p>
    <w:p w14:paraId="6296DEDF">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91"/>
        <w:gridCol w:w="1474"/>
        <w:gridCol w:w="7603"/>
      </w:tblGrid>
      <w:tr w14:paraId="71AD6C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7665DB94">
            <w:pPr>
              <w:pStyle w:val="6"/>
              <w:jc w:val="center"/>
            </w:pPr>
            <w:r>
              <w:t>Код раздела</w:t>
            </w:r>
          </w:p>
        </w:tc>
        <w:tc>
          <w:tcPr>
            <w:tcW w:w="1474" w:type="dxa"/>
          </w:tcPr>
          <w:p w14:paraId="22C0BA69">
            <w:pPr>
              <w:pStyle w:val="6"/>
              <w:jc w:val="center"/>
            </w:pPr>
            <w:r>
              <w:t>Код проверяемого элемента</w:t>
            </w:r>
          </w:p>
        </w:tc>
        <w:tc>
          <w:tcPr>
            <w:tcW w:w="7603" w:type="dxa"/>
          </w:tcPr>
          <w:p w14:paraId="13F6272E">
            <w:pPr>
              <w:pStyle w:val="6"/>
              <w:jc w:val="center"/>
            </w:pPr>
            <w:r>
              <w:t>Проверяемые элементы содержания</w:t>
            </w:r>
          </w:p>
        </w:tc>
      </w:tr>
      <w:tr w14:paraId="0DAFB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0B240B7C">
            <w:pPr>
              <w:pStyle w:val="6"/>
              <w:jc w:val="center"/>
            </w:pPr>
            <w:r>
              <w:t>1</w:t>
            </w:r>
          </w:p>
        </w:tc>
        <w:tc>
          <w:tcPr>
            <w:tcW w:w="9077" w:type="dxa"/>
            <w:gridSpan w:val="2"/>
          </w:tcPr>
          <w:p w14:paraId="578A7063">
            <w:pPr>
              <w:pStyle w:val="6"/>
            </w:pPr>
            <w:r>
              <w:t>Биология - наука о живой природе</w:t>
            </w:r>
          </w:p>
        </w:tc>
      </w:tr>
      <w:tr w14:paraId="235B1E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4EE358EE"/>
        </w:tc>
        <w:tc>
          <w:tcPr>
            <w:tcW w:w="1474" w:type="dxa"/>
          </w:tcPr>
          <w:p w14:paraId="5867BD9A">
            <w:pPr>
              <w:pStyle w:val="6"/>
              <w:jc w:val="center"/>
            </w:pPr>
            <w:r>
              <w:t>1.1</w:t>
            </w:r>
          </w:p>
        </w:tc>
        <w:tc>
          <w:tcPr>
            <w:tcW w:w="7603" w:type="dxa"/>
          </w:tcPr>
          <w:p w14:paraId="567727FA">
            <w:pPr>
              <w:pStyle w:val="6"/>
              <w:jc w:val="both"/>
            </w:pPr>
            <w:r>
              <w:t>Понятие о жизни. Признаки живого (клеточное строение, питание, дыхание, выделение, рост и другие). Объекты живой и неживой природы, их сравнение. Живая и неживая природа - единое целое</w:t>
            </w:r>
          </w:p>
        </w:tc>
      </w:tr>
      <w:tr w14:paraId="714CD5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0CFD09E"/>
        </w:tc>
        <w:tc>
          <w:tcPr>
            <w:tcW w:w="1474" w:type="dxa"/>
          </w:tcPr>
          <w:p w14:paraId="27B3075C">
            <w:pPr>
              <w:pStyle w:val="6"/>
              <w:jc w:val="center"/>
            </w:pPr>
            <w:r>
              <w:t>1.2</w:t>
            </w:r>
          </w:p>
        </w:tc>
        <w:tc>
          <w:tcPr>
            <w:tcW w:w="7603" w:type="dxa"/>
          </w:tcPr>
          <w:p w14:paraId="467AFE95">
            <w:pPr>
              <w:pStyle w:val="6"/>
              <w:jc w:val="both"/>
            </w:pPr>
            <w:r>
              <w:t>Биология - система наук о живой природе. Основные разделы биологии (ботаника, зоология, экология, цитология, анатомия, физиология и другие). Профессии, связанные с биологией: врач, ветеринар, психолог, агроном, животновод и другие (4 - 5). Связь биологии с другими науками (математика, география и другие). Роль биологии в познании окружающего мира и практической деятельности современного человека</w:t>
            </w:r>
          </w:p>
        </w:tc>
      </w:tr>
      <w:tr w14:paraId="1D1F3F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B3677FB"/>
        </w:tc>
        <w:tc>
          <w:tcPr>
            <w:tcW w:w="1474" w:type="dxa"/>
          </w:tcPr>
          <w:p w14:paraId="7C173BD3">
            <w:pPr>
              <w:pStyle w:val="6"/>
              <w:jc w:val="center"/>
            </w:pPr>
            <w:r>
              <w:t>1.3</w:t>
            </w:r>
          </w:p>
        </w:tc>
        <w:tc>
          <w:tcPr>
            <w:tcW w:w="7603" w:type="dxa"/>
          </w:tcPr>
          <w:p w14:paraId="43B67FC5">
            <w:pPr>
              <w:pStyle w:val="6"/>
              <w:jc w:val="both"/>
            </w:pPr>
            <w:r>
              <w:t>Кабинет биологии. Правила поведения и работы в кабинете с биологическими приборами и инструментами. Биологические термины, понятия, символы. Источники биологических знаний. Поиск информации с использованием различных источников (научно-популярная литература, справочники, сеть Интернет)</w:t>
            </w:r>
          </w:p>
        </w:tc>
      </w:tr>
      <w:tr w14:paraId="7DFBC3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2FEF5BC3">
            <w:pPr>
              <w:pStyle w:val="6"/>
              <w:jc w:val="center"/>
            </w:pPr>
            <w:r>
              <w:t>2</w:t>
            </w:r>
          </w:p>
        </w:tc>
        <w:tc>
          <w:tcPr>
            <w:tcW w:w="9077" w:type="dxa"/>
            <w:gridSpan w:val="2"/>
          </w:tcPr>
          <w:p w14:paraId="6DCC8DD3">
            <w:pPr>
              <w:pStyle w:val="6"/>
            </w:pPr>
            <w:r>
              <w:t>Методы изучения живой природы</w:t>
            </w:r>
          </w:p>
        </w:tc>
      </w:tr>
      <w:tr w14:paraId="0A61DF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495F624"/>
        </w:tc>
        <w:tc>
          <w:tcPr>
            <w:tcW w:w="1474" w:type="dxa"/>
          </w:tcPr>
          <w:p w14:paraId="6E644EDC">
            <w:pPr>
              <w:pStyle w:val="6"/>
              <w:jc w:val="center"/>
            </w:pPr>
            <w:r>
              <w:t>2.1</w:t>
            </w:r>
          </w:p>
        </w:tc>
        <w:tc>
          <w:tcPr>
            <w:tcW w:w="7603" w:type="dxa"/>
          </w:tcPr>
          <w:p w14:paraId="1E996A31">
            <w:pPr>
              <w:pStyle w:val="6"/>
              <w:jc w:val="both"/>
            </w:pPr>
            <w:r>
              <w:t>Научные методы изучения живой природы: наблюдение, эксперимент, описание, измерение, классификация. Устройство увеличительных приборов: лупы и микроскопа. Правила работы с увеличительными приборами</w:t>
            </w:r>
          </w:p>
        </w:tc>
      </w:tr>
      <w:tr w14:paraId="4016D1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6C24658"/>
        </w:tc>
        <w:tc>
          <w:tcPr>
            <w:tcW w:w="1474" w:type="dxa"/>
          </w:tcPr>
          <w:p w14:paraId="7413AE32">
            <w:pPr>
              <w:pStyle w:val="6"/>
              <w:jc w:val="center"/>
            </w:pPr>
            <w:r>
              <w:t>2.2</w:t>
            </w:r>
          </w:p>
        </w:tc>
        <w:tc>
          <w:tcPr>
            <w:tcW w:w="7603" w:type="dxa"/>
          </w:tcPr>
          <w:p w14:paraId="427EDF94">
            <w:pPr>
              <w:pStyle w:val="6"/>
              <w:jc w:val="both"/>
            </w:pPr>
            <w:r>
              <w:t>Метод описания в биологии (наглядный, словесный, схематический). Метод измерения (инструменты измерения). Метод классификации организмов, применение двойных названий организмов. Наблюдение и эксперимент как ведущие методы биологии</w:t>
            </w:r>
          </w:p>
        </w:tc>
      </w:tr>
      <w:tr w14:paraId="759766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313F790F">
            <w:pPr>
              <w:pStyle w:val="6"/>
              <w:jc w:val="center"/>
            </w:pPr>
            <w:r>
              <w:t>3</w:t>
            </w:r>
          </w:p>
        </w:tc>
        <w:tc>
          <w:tcPr>
            <w:tcW w:w="9077" w:type="dxa"/>
            <w:gridSpan w:val="2"/>
          </w:tcPr>
          <w:p w14:paraId="091DF8CA">
            <w:pPr>
              <w:pStyle w:val="6"/>
            </w:pPr>
            <w:r>
              <w:t>Организмы - тела живой природы</w:t>
            </w:r>
          </w:p>
        </w:tc>
      </w:tr>
      <w:tr w14:paraId="6C832B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7B9C64B"/>
        </w:tc>
        <w:tc>
          <w:tcPr>
            <w:tcW w:w="1474" w:type="dxa"/>
          </w:tcPr>
          <w:p w14:paraId="3B62BD4B">
            <w:pPr>
              <w:pStyle w:val="6"/>
              <w:jc w:val="center"/>
            </w:pPr>
            <w:r>
              <w:t>3.1</w:t>
            </w:r>
          </w:p>
        </w:tc>
        <w:tc>
          <w:tcPr>
            <w:tcW w:w="7603" w:type="dxa"/>
          </w:tcPr>
          <w:p w14:paraId="09FE78FC">
            <w:pPr>
              <w:pStyle w:val="6"/>
              <w:jc w:val="both"/>
            </w:pPr>
            <w:r>
              <w:t>Понятие об организме. Доядерные и ядерные организмы. Одноклеточные и многоклеточные организмы</w:t>
            </w:r>
          </w:p>
        </w:tc>
      </w:tr>
      <w:tr w14:paraId="2806E6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A7B20D9"/>
        </w:tc>
        <w:tc>
          <w:tcPr>
            <w:tcW w:w="1474" w:type="dxa"/>
          </w:tcPr>
          <w:p w14:paraId="778E8EEE">
            <w:pPr>
              <w:pStyle w:val="6"/>
              <w:jc w:val="center"/>
            </w:pPr>
            <w:r>
              <w:t>3.2</w:t>
            </w:r>
          </w:p>
        </w:tc>
        <w:tc>
          <w:tcPr>
            <w:tcW w:w="7603" w:type="dxa"/>
          </w:tcPr>
          <w:p w14:paraId="4EB26C97">
            <w:pPr>
              <w:pStyle w:val="6"/>
              <w:jc w:val="both"/>
            </w:pPr>
            <w:r>
              <w:t>Клетка и ее открытие. Клеточное строение организмов. Цитология - наука о клетке. Клетка - наименьшая единица строения и жизнедеятельности организмов. Строение клетки под световым микроскопом: клеточная оболочка, цитоплазма, ядро</w:t>
            </w:r>
          </w:p>
        </w:tc>
      </w:tr>
      <w:tr w14:paraId="0BC676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4979D3BD"/>
        </w:tc>
        <w:tc>
          <w:tcPr>
            <w:tcW w:w="1474" w:type="dxa"/>
          </w:tcPr>
          <w:p w14:paraId="50068ED5">
            <w:pPr>
              <w:pStyle w:val="6"/>
              <w:jc w:val="center"/>
            </w:pPr>
            <w:r>
              <w:t>3.3</w:t>
            </w:r>
          </w:p>
        </w:tc>
        <w:tc>
          <w:tcPr>
            <w:tcW w:w="7603" w:type="dxa"/>
          </w:tcPr>
          <w:p w14:paraId="41CCAB3F">
            <w:pPr>
              <w:pStyle w:val="6"/>
              <w:jc w:val="both"/>
            </w:pPr>
            <w:r>
              <w:t>Клетки, ткани, органы, системы органов</w:t>
            </w:r>
          </w:p>
        </w:tc>
      </w:tr>
      <w:tr w14:paraId="279EB3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40470B0"/>
        </w:tc>
        <w:tc>
          <w:tcPr>
            <w:tcW w:w="1474" w:type="dxa"/>
          </w:tcPr>
          <w:p w14:paraId="39BF9705">
            <w:pPr>
              <w:pStyle w:val="6"/>
              <w:jc w:val="center"/>
            </w:pPr>
            <w:r>
              <w:t>3.4</w:t>
            </w:r>
          </w:p>
        </w:tc>
        <w:tc>
          <w:tcPr>
            <w:tcW w:w="7603" w:type="dxa"/>
          </w:tcPr>
          <w:p w14:paraId="2E08DFE9">
            <w:pPr>
              <w:pStyle w:val="6"/>
              <w:jc w:val="both"/>
            </w:pPr>
            <w:r>
              <w:t>Жизнедеятельность организмов. Особенности строения и процессов жизнедеятельности у растений, животных, бактерий и грибов. Свойства организмов: питание, дыхание, выделение, движение, размножение, развитие, раздражимость, приспособленность. Организм - единое целое</w:t>
            </w:r>
          </w:p>
        </w:tc>
      </w:tr>
      <w:tr w14:paraId="210BBD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02DF799"/>
        </w:tc>
        <w:tc>
          <w:tcPr>
            <w:tcW w:w="1474" w:type="dxa"/>
          </w:tcPr>
          <w:p w14:paraId="50A20AE7">
            <w:pPr>
              <w:pStyle w:val="6"/>
              <w:jc w:val="center"/>
            </w:pPr>
            <w:r>
              <w:t>3.5</w:t>
            </w:r>
          </w:p>
        </w:tc>
        <w:tc>
          <w:tcPr>
            <w:tcW w:w="7603" w:type="dxa"/>
          </w:tcPr>
          <w:p w14:paraId="5AA416E5">
            <w:pPr>
              <w:pStyle w:val="6"/>
              <w:jc w:val="both"/>
            </w:pPr>
            <w:r>
              <w:t>Разнообразие организмов и их классификация (таксоны в биологии: царства, типы (отделы), классы, отряды (порядки), семейства, роды, виды)</w:t>
            </w:r>
          </w:p>
        </w:tc>
      </w:tr>
      <w:tr w14:paraId="337BE8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D62D569"/>
        </w:tc>
        <w:tc>
          <w:tcPr>
            <w:tcW w:w="1474" w:type="dxa"/>
          </w:tcPr>
          <w:p w14:paraId="40366592">
            <w:pPr>
              <w:pStyle w:val="6"/>
              <w:jc w:val="center"/>
            </w:pPr>
            <w:r>
              <w:t>3.6</w:t>
            </w:r>
          </w:p>
        </w:tc>
        <w:tc>
          <w:tcPr>
            <w:tcW w:w="7603" w:type="dxa"/>
          </w:tcPr>
          <w:p w14:paraId="40923A88">
            <w:pPr>
              <w:pStyle w:val="6"/>
              <w:jc w:val="both"/>
            </w:pPr>
            <w:r>
              <w:t>Бактерии и вирусы как формы жизни. Значение бактерий и вирусов в природе и в жизни человека</w:t>
            </w:r>
          </w:p>
        </w:tc>
      </w:tr>
      <w:tr w14:paraId="6EEDB8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061C72E4">
            <w:pPr>
              <w:pStyle w:val="6"/>
              <w:jc w:val="center"/>
            </w:pPr>
            <w:r>
              <w:t>4</w:t>
            </w:r>
          </w:p>
        </w:tc>
        <w:tc>
          <w:tcPr>
            <w:tcW w:w="9077" w:type="dxa"/>
            <w:gridSpan w:val="2"/>
          </w:tcPr>
          <w:p w14:paraId="12D31BF9">
            <w:pPr>
              <w:pStyle w:val="6"/>
            </w:pPr>
            <w:r>
              <w:t>Организмы и среда обитания</w:t>
            </w:r>
          </w:p>
        </w:tc>
      </w:tr>
      <w:tr w14:paraId="1B02F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804CAAD"/>
        </w:tc>
        <w:tc>
          <w:tcPr>
            <w:tcW w:w="1474" w:type="dxa"/>
          </w:tcPr>
          <w:p w14:paraId="7636E1D8">
            <w:pPr>
              <w:pStyle w:val="6"/>
              <w:jc w:val="center"/>
            </w:pPr>
            <w:r>
              <w:t>4.1</w:t>
            </w:r>
          </w:p>
        </w:tc>
        <w:tc>
          <w:tcPr>
            <w:tcW w:w="7603" w:type="dxa"/>
          </w:tcPr>
          <w:p w14:paraId="5EADA5FD">
            <w:pPr>
              <w:pStyle w:val="6"/>
              <w:jc w:val="both"/>
            </w:pPr>
            <w:r>
              <w:t>Понятие о среде обитания. Водная, наземно-воздушная, почвенная, внутриорганизменная среды обитания. Представители сред обитания. Особенности сред обитания организмов</w:t>
            </w:r>
          </w:p>
        </w:tc>
      </w:tr>
      <w:tr w14:paraId="334D93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4349BE86"/>
        </w:tc>
        <w:tc>
          <w:tcPr>
            <w:tcW w:w="1474" w:type="dxa"/>
          </w:tcPr>
          <w:p w14:paraId="45EFF40B">
            <w:pPr>
              <w:pStyle w:val="6"/>
              <w:jc w:val="center"/>
            </w:pPr>
            <w:r>
              <w:t>4.2</w:t>
            </w:r>
          </w:p>
        </w:tc>
        <w:tc>
          <w:tcPr>
            <w:tcW w:w="7603" w:type="dxa"/>
          </w:tcPr>
          <w:p w14:paraId="27E5A5B4">
            <w:pPr>
              <w:pStyle w:val="6"/>
              <w:jc w:val="both"/>
            </w:pPr>
            <w:r>
              <w:t>Приспособления организмов к среде обитания. Сезонные изменения в жизни организмов</w:t>
            </w:r>
          </w:p>
        </w:tc>
      </w:tr>
      <w:tr w14:paraId="7D4ADE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7CBCA227">
            <w:pPr>
              <w:pStyle w:val="6"/>
              <w:jc w:val="center"/>
            </w:pPr>
            <w:r>
              <w:t>5</w:t>
            </w:r>
          </w:p>
        </w:tc>
        <w:tc>
          <w:tcPr>
            <w:tcW w:w="9077" w:type="dxa"/>
            <w:gridSpan w:val="2"/>
          </w:tcPr>
          <w:p w14:paraId="5F8A7BC3">
            <w:pPr>
              <w:pStyle w:val="6"/>
            </w:pPr>
            <w:r>
              <w:t>Природные сообщества</w:t>
            </w:r>
          </w:p>
        </w:tc>
      </w:tr>
      <w:tr w14:paraId="788546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2E904B4"/>
        </w:tc>
        <w:tc>
          <w:tcPr>
            <w:tcW w:w="1474" w:type="dxa"/>
          </w:tcPr>
          <w:p w14:paraId="03E4F570">
            <w:pPr>
              <w:pStyle w:val="6"/>
              <w:jc w:val="center"/>
            </w:pPr>
            <w:r>
              <w:t>5.1</w:t>
            </w:r>
          </w:p>
        </w:tc>
        <w:tc>
          <w:tcPr>
            <w:tcW w:w="7603" w:type="dxa"/>
          </w:tcPr>
          <w:p w14:paraId="69BFF862">
            <w:pPr>
              <w:pStyle w:val="6"/>
              <w:jc w:val="both"/>
            </w:pPr>
            <w:r>
              <w:t>Понятие о природном сообществе. Взаимосвязи организмов в природных сообществах. Пищевые связи в сообществах. Пищевые звенья, цепи и сети питания. Производители, потребители и разрушители органических веществ в природных сообществах. Примеры природных сообществ (лес, пруд, озеро и другие)</w:t>
            </w:r>
          </w:p>
        </w:tc>
      </w:tr>
      <w:tr w14:paraId="7D50AF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351695FF"/>
        </w:tc>
        <w:tc>
          <w:tcPr>
            <w:tcW w:w="1474" w:type="dxa"/>
          </w:tcPr>
          <w:p w14:paraId="7CAEFE7B">
            <w:pPr>
              <w:pStyle w:val="6"/>
              <w:jc w:val="center"/>
            </w:pPr>
            <w:r>
              <w:t>5.2</w:t>
            </w:r>
          </w:p>
        </w:tc>
        <w:tc>
          <w:tcPr>
            <w:tcW w:w="7603" w:type="dxa"/>
          </w:tcPr>
          <w:p w14:paraId="60F6A32C">
            <w:pPr>
              <w:pStyle w:val="6"/>
              <w:jc w:val="both"/>
            </w:pPr>
            <w:r>
              <w:t>Искусственные сообщества, их отличительные признаки от природных сообществ. Причины неустойчивости искусственных сообществ. Роль искусственных сообществ в жизни человека</w:t>
            </w:r>
          </w:p>
        </w:tc>
      </w:tr>
      <w:tr w14:paraId="0AD8D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4219E423"/>
        </w:tc>
        <w:tc>
          <w:tcPr>
            <w:tcW w:w="1474" w:type="dxa"/>
          </w:tcPr>
          <w:p w14:paraId="34942EA2">
            <w:pPr>
              <w:pStyle w:val="6"/>
              <w:jc w:val="center"/>
            </w:pPr>
            <w:r>
              <w:t>5.3</w:t>
            </w:r>
          </w:p>
        </w:tc>
        <w:tc>
          <w:tcPr>
            <w:tcW w:w="7603" w:type="dxa"/>
          </w:tcPr>
          <w:p w14:paraId="1FB969EA">
            <w:pPr>
              <w:pStyle w:val="6"/>
              <w:jc w:val="both"/>
            </w:pPr>
            <w:r>
              <w:t>Природные зоны Земли, их обитатели. Флора и фауна природных зон. Ландшафты: природные и культурные</w:t>
            </w:r>
          </w:p>
        </w:tc>
      </w:tr>
      <w:tr w14:paraId="065D2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48E058C6">
            <w:pPr>
              <w:pStyle w:val="6"/>
              <w:jc w:val="center"/>
            </w:pPr>
            <w:r>
              <w:t>6</w:t>
            </w:r>
          </w:p>
        </w:tc>
        <w:tc>
          <w:tcPr>
            <w:tcW w:w="9077" w:type="dxa"/>
            <w:gridSpan w:val="2"/>
          </w:tcPr>
          <w:p w14:paraId="0A699009">
            <w:pPr>
              <w:pStyle w:val="6"/>
            </w:pPr>
            <w:r>
              <w:t>Живая природа и человек</w:t>
            </w:r>
          </w:p>
        </w:tc>
      </w:tr>
      <w:tr w14:paraId="0CB5BB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17F3BE5"/>
        </w:tc>
        <w:tc>
          <w:tcPr>
            <w:tcW w:w="1474" w:type="dxa"/>
          </w:tcPr>
          <w:p w14:paraId="4249C5B4">
            <w:pPr>
              <w:pStyle w:val="6"/>
              <w:jc w:val="center"/>
            </w:pPr>
            <w:r>
              <w:t>6.1</w:t>
            </w:r>
          </w:p>
        </w:tc>
        <w:tc>
          <w:tcPr>
            <w:tcW w:w="7603" w:type="dxa"/>
          </w:tcPr>
          <w:p w14:paraId="25279C65">
            <w:pPr>
              <w:pStyle w:val="6"/>
              <w:jc w:val="both"/>
            </w:pPr>
            <w:r>
              <w:t>Изменения в природе в связи с развитием сельского хозяйства, производства и ростом численности населения. Влияние человека на живую природу в ходе истории. Глобальные экологические проблемы. Загрязнение воздушной и водной оболочек Земли, потери почв, их предотвращение</w:t>
            </w:r>
          </w:p>
        </w:tc>
      </w:tr>
      <w:tr w14:paraId="12ABA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75470CB"/>
        </w:tc>
        <w:tc>
          <w:tcPr>
            <w:tcW w:w="1474" w:type="dxa"/>
          </w:tcPr>
          <w:p w14:paraId="5CB7866A">
            <w:pPr>
              <w:pStyle w:val="6"/>
              <w:jc w:val="center"/>
            </w:pPr>
            <w:r>
              <w:t>6.2</w:t>
            </w:r>
          </w:p>
        </w:tc>
        <w:tc>
          <w:tcPr>
            <w:tcW w:w="7603" w:type="dxa"/>
          </w:tcPr>
          <w:p w14:paraId="4645CCD4">
            <w:pPr>
              <w:pStyle w:val="6"/>
              <w:jc w:val="both"/>
            </w:pPr>
            <w:r>
              <w:t>Пути сохранения биологического разнообразия. Охраняемые территории (заповедники, заказники, национальные парки, памятники природы). Красная книга Российской Федерации. Осознание жизни как великой ценности</w:t>
            </w:r>
          </w:p>
        </w:tc>
      </w:tr>
    </w:tbl>
    <w:p w14:paraId="3C8AE95C">
      <w:pPr>
        <w:pStyle w:val="6"/>
        <w:ind w:firstLine="540"/>
        <w:jc w:val="both"/>
      </w:pPr>
    </w:p>
    <w:p w14:paraId="51017EE1">
      <w:pPr>
        <w:pStyle w:val="6"/>
        <w:jc w:val="right"/>
      </w:pPr>
      <w:r>
        <w:t>Таблица 24.2</w:t>
      </w:r>
    </w:p>
    <w:p w14:paraId="081BD630">
      <w:pPr>
        <w:pStyle w:val="6"/>
        <w:ind w:firstLine="540"/>
        <w:jc w:val="both"/>
      </w:pPr>
    </w:p>
    <w:p w14:paraId="7A9E4E62">
      <w:pPr>
        <w:pStyle w:val="6"/>
        <w:jc w:val="center"/>
      </w:pPr>
      <w:r>
        <w:t>Проверяемые требования к результатам освоения основной</w:t>
      </w:r>
    </w:p>
    <w:p w14:paraId="40ECDBFF">
      <w:pPr>
        <w:pStyle w:val="6"/>
        <w:jc w:val="center"/>
      </w:pPr>
      <w:r>
        <w:t>образовательной программы (6 класс)</w:t>
      </w:r>
    </w:p>
    <w:p w14:paraId="1712E0F0">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567"/>
      </w:tblGrid>
      <w:tr w14:paraId="5CA38C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BA97243">
            <w:pPr>
              <w:pStyle w:val="6"/>
              <w:jc w:val="center"/>
            </w:pPr>
            <w:r>
              <w:t>Код проверяемого результата</w:t>
            </w:r>
          </w:p>
        </w:tc>
        <w:tc>
          <w:tcPr>
            <w:tcW w:w="8567" w:type="dxa"/>
          </w:tcPr>
          <w:p w14:paraId="45236950">
            <w:pPr>
              <w:pStyle w:val="6"/>
              <w:jc w:val="center"/>
            </w:pPr>
            <w:r>
              <w:t>Проверяемые предметные результаты освоения основной образовательной программы основного общего образования</w:t>
            </w:r>
          </w:p>
        </w:tc>
      </w:tr>
      <w:tr w14:paraId="3C4B8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B82202C">
            <w:pPr>
              <w:pStyle w:val="6"/>
              <w:jc w:val="center"/>
            </w:pPr>
            <w:r>
              <w:t>1</w:t>
            </w:r>
          </w:p>
        </w:tc>
        <w:tc>
          <w:tcPr>
            <w:tcW w:w="8567" w:type="dxa"/>
          </w:tcPr>
          <w:p w14:paraId="7C4192E1">
            <w:pPr>
              <w:pStyle w:val="6"/>
              <w:jc w:val="both"/>
            </w:pPr>
            <w:r>
              <w:t>Растительный организм</w:t>
            </w:r>
          </w:p>
        </w:tc>
      </w:tr>
      <w:tr w14:paraId="73FB4F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3447A53">
            <w:pPr>
              <w:pStyle w:val="6"/>
              <w:jc w:val="center"/>
            </w:pPr>
            <w:r>
              <w:t>1.1</w:t>
            </w:r>
          </w:p>
        </w:tc>
        <w:tc>
          <w:tcPr>
            <w:tcW w:w="8567" w:type="dxa"/>
          </w:tcPr>
          <w:p w14:paraId="70236199">
            <w:pPr>
              <w:pStyle w:val="6"/>
              <w:jc w:val="both"/>
            </w:pPr>
            <w:r>
              <w:t>Характеризовать ботанику как биологическую науку, ее разделы и связи с другими науками и техникой</w:t>
            </w:r>
          </w:p>
        </w:tc>
      </w:tr>
      <w:tr w14:paraId="312C18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93AACDD">
            <w:pPr>
              <w:pStyle w:val="6"/>
              <w:jc w:val="center"/>
            </w:pPr>
            <w:r>
              <w:t>1.2</w:t>
            </w:r>
          </w:p>
        </w:tc>
        <w:tc>
          <w:tcPr>
            <w:tcW w:w="8567" w:type="dxa"/>
          </w:tcPr>
          <w:p w14:paraId="604C4953">
            <w:pPr>
              <w:pStyle w:val="6"/>
              <w:jc w:val="both"/>
            </w:pPr>
            <w:r>
              <w:t>Приводить примеры вклада российских (в том числе: В.В. Докучаев, К.А. Тимирязев, С.Г. Навашин) и зарубежных (в том числе: Р. Гук, М. Мальпиги) ученых в развитие наук о растениях</w:t>
            </w:r>
          </w:p>
        </w:tc>
      </w:tr>
      <w:tr w14:paraId="3D0A0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8358CEE">
            <w:pPr>
              <w:pStyle w:val="6"/>
              <w:jc w:val="center"/>
            </w:pPr>
            <w:r>
              <w:t>1.3</w:t>
            </w:r>
          </w:p>
        </w:tc>
        <w:tc>
          <w:tcPr>
            <w:tcW w:w="8567" w:type="dxa"/>
          </w:tcPr>
          <w:p w14:paraId="7A0F8E09">
            <w:pPr>
              <w:pStyle w:val="6"/>
              <w:jc w:val="both"/>
            </w:pPr>
            <w:r>
              <w:t>Применять биологические термины и понятия (в том числе: ботаника, растительная клетка, растительная ткань, органы растений; система органов растения - корень, побег, почка, лист, видоизмененные органы, цветок, плод, семя; растительный организм, минеральное питание, фотосинтез, дыхание, рост, развитие, размножение, клон, раздражимость) в соответствии с поставленной задачей и в контексте</w:t>
            </w:r>
          </w:p>
        </w:tc>
      </w:tr>
      <w:tr w14:paraId="154BD2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F0C74FA">
            <w:pPr>
              <w:pStyle w:val="6"/>
              <w:jc w:val="center"/>
            </w:pPr>
            <w:r>
              <w:t>1.4</w:t>
            </w:r>
          </w:p>
        </w:tc>
        <w:tc>
          <w:tcPr>
            <w:tcW w:w="8567" w:type="dxa"/>
          </w:tcPr>
          <w:p w14:paraId="6CC28772">
            <w:pPr>
              <w:pStyle w:val="6"/>
              <w:jc w:val="both"/>
            </w:pPr>
            <w:r>
              <w:t>Описывать строение и жизнедеятельность растительного организма (на примере покрытосеменных или цветковых): поглощение воды и минеральное питание, фотосинтез, дыхание, транспорт веществ, рост, размножение, развитие; связь строения вегетативных и генеративных органов растений с их функциями</w:t>
            </w:r>
          </w:p>
        </w:tc>
      </w:tr>
      <w:tr w14:paraId="25878B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9F87F68">
            <w:pPr>
              <w:pStyle w:val="6"/>
              <w:jc w:val="center"/>
            </w:pPr>
            <w:r>
              <w:t>1.5</w:t>
            </w:r>
          </w:p>
        </w:tc>
        <w:tc>
          <w:tcPr>
            <w:tcW w:w="8567" w:type="dxa"/>
          </w:tcPr>
          <w:p w14:paraId="1A8D3124">
            <w:pPr>
              <w:pStyle w:val="6"/>
              <w:jc w:val="both"/>
            </w:pPr>
            <w:r>
              <w:t>Различать и описывать живые и гербарные экземпляры растений по заданному плану, части растений по изображениям, схемам, моделям, муляжам, рельефным таблицам</w:t>
            </w:r>
          </w:p>
        </w:tc>
      </w:tr>
      <w:tr w14:paraId="4E96A7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AA8D94A">
            <w:pPr>
              <w:pStyle w:val="6"/>
              <w:jc w:val="center"/>
            </w:pPr>
            <w:r>
              <w:t>1.6</w:t>
            </w:r>
          </w:p>
        </w:tc>
        <w:tc>
          <w:tcPr>
            <w:tcW w:w="8567" w:type="dxa"/>
          </w:tcPr>
          <w:p w14:paraId="5149B046">
            <w:pPr>
              <w:pStyle w:val="6"/>
              <w:jc w:val="both"/>
            </w:pPr>
            <w:r>
              <w:t>Характеризовать признаки растений, уровни организации растительного организма, части растений: клетки, ткани, органы, системы органов, организм</w:t>
            </w:r>
          </w:p>
        </w:tc>
      </w:tr>
      <w:tr w14:paraId="79C771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F7229EE">
            <w:pPr>
              <w:pStyle w:val="6"/>
              <w:jc w:val="center"/>
            </w:pPr>
            <w:r>
              <w:t>1.7</w:t>
            </w:r>
          </w:p>
        </w:tc>
        <w:tc>
          <w:tcPr>
            <w:tcW w:w="8567" w:type="dxa"/>
          </w:tcPr>
          <w:p w14:paraId="244E3834">
            <w:pPr>
              <w:pStyle w:val="6"/>
              <w:jc w:val="both"/>
            </w:pPr>
            <w:r>
              <w:t>Сравнивать растительные ткани и органы растений между собой</w:t>
            </w:r>
          </w:p>
        </w:tc>
      </w:tr>
      <w:tr w14:paraId="0FA3FF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4801EA8">
            <w:pPr>
              <w:pStyle w:val="6"/>
              <w:jc w:val="center"/>
            </w:pPr>
            <w:r>
              <w:t>1.8</w:t>
            </w:r>
          </w:p>
        </w:tc>
        <w:tc>
          <w:tcPr>
            <w:tcW w:w="8567" w:type="dxa"/>
          </w:tcPr>
          <w:p w14:paraId="4969F438">
            <w:pPr>
              <w:pStyle w:val="6"/>
              <w:jc w:val="both"/>
            </w:pPr>
            <w:r>
              <w:t>Выполнять практические и лабораторные работы по морфологии и физиологии растений,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tc>
      </w:tr>
      <w:tr w14:paraId="5BA08A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426C650">
            <w:pPr>
              <w:pStyle w:val="6"/>
              <w:jc w:val="center"/>
            </w:pPr>
            <w:r>
              <w:t>1.9</w:t>
            </w:r>
          </w:p>
        </w:tc>
        <w:tc>
          <w:tcPr>
            <w:tcW w:w="8567" w:type="dxa"/>
          </w:tcPr>
          <w:p w14:paraId="08BC0B18">
            <w:pPr>
              <w:pStyle w:val="6"/>
              <w:jc w:val="both"/>
            </w:pPr>
            <w:r>
              <w:t>Характеризовать процессы жизнедеятельности растений: поглощение воды и минеральное питание, фотосинтез, дыхание, рост, развитие, способы естественного и искусственного вегетативного размножения; семенное размножение (на примере покрытосеменных или цветковых)</w:t>
            </w:r>
          </w:p>
        </w:tc>
      </w:tr>
      <w:tr w14:paraId="63EF29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B2C99D8">
            <w:pPr>
              <w:pStyle w:val="6"/>
              <w:jc w:val="center"/>
            </w:pPr>
            <w:r>
              <w:t>1.10</w:t>
            </w:r>
          </w:p>
        </w:tc>
        <w:tc>
          <w:tcPr>
            <w:tcW w:w="8567" w:type="dxa"/>
          </w:tcPr>
          <w:p w14:paraId="541B80FB">
            <w:pPr>
              <w:pStyle w:val="6"/>
              <w:jc w:val="both"/>
            </w:pPr>
            <w:r>
              <w:t>Выявлять причинно-следственные связи между строением и функциями тканей и органов растений, строением и жизнедеятельностью растений</w:t>
            </w:r>
          </w:p>
        </w:tc>
      </w:tr>
      <w:tr w14:paraId="2F8D29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896C6BC">
            <w:pPr>
              <w:pStyle w:val="6"/>
              <w:jc w:val="center"/>
            </w:pPr>
            <w:r>
              <w:t>1.11</w:t>
            </w:r>
          </w:p>
        </w:tc>
        <w:tc>
          <w:tcPr>
            <w:tcW w:w="8567" w:type="dxa"/>
          </w:tcPr>
          <w:p w14:paraId="3150E5FD">
            <w:pPr>
              <w:pStyle w:val="6"/>
              <w:jc w:val="both"/>
            </w:pPr>
            <w:r>
              <w:t>Классифицировать растения и их части по разным основаниям</w:t>
            </w:r>
          </w:p>
        </w:tc>
      </w:tr>
      <w:tr w14:paraId="5E60F5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814CD33">
            <w:pPr>
              <w:pStyle w:val="6"/>
              <w:jc w:val="center"/>
            </w:pPr>
            <w:r>
              <w:t>1.12</w:t>
            </w:r>
          </w:p>
        </w:tc>
        <w:tc>
          <w:tcPr>
            <w:tcW w:w="8567" w:type="dxa"/>
          </w:tcPr>
          <w:p w14:paraId="7C605B89">
            <w:pPr>
              <w:pStyle w:val="6"/>
              <w:jc w:val="both"/>
            </w:pPr>
            <w:r>
              <w:t>Объяснять роль растений в природе и жизни человека: значение фотосинтеза в природе и в жизни человека; биологическое и хозяйственное значение видоизмененных побегов; хозяйственное значение вегетативного размножения</w:t>
            </w:r>
          </w:p>
        </w:tc>
      </w:tr>
      <w:tr w14:paraId="4B6156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E7579B3">
            <w:pPr>
              <w:pStyle w:val="6"/>
              <w:jc w:val="center"/>
            </w:pPr>
            <w:r>
              <w:t>1.13</w:t>
            </w:r>
          </w:p>
        </w:tc>
        <w:tc>
          <w:tcPr>
            <w:tcW w:w="8567" w:type="dxa"/>
          </w:tcPr>
          <w:p w14:paraId="6F4DA0B2">
            <w:pPr>
              <w:pStyle w:val="6"/>
              <w:jc w:val="both"/>
            </w:pPr>
            <w:r>
              <w:t>Применять полученные знания для выращивания и размножения культурных растений</w:t>
            </w:r>
          </w:p>
        </w:tc>
      </w:tr>
      <w:tr w14:paraId="638496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5E9EC9E">
            <w:pPr>
              <w:pStyle w:val="6"/>
              <w:jc w:val="center"/>
            </w:pPr>
            <w:r>
              <w:t>1.14</w:t>
            </w:r>
          </w:p>
        </w:tc>
        <w:tc>
          <w:tcPr>
            <w:tcW w:w="8567" w:type="dxa"/>
          </w:tcPr>
          <w:p w14:paraId="01D54E93">
            <w:pPr>
              <w:pStyle w:val="6"/>
              <w:jc w:val="both"/>
            </w:pPr>
            <w:r>
              <w:t>Использовать методы биологии: проводить наблюдения за растениями, описывать растения и их части, ставить простейшие биологические опыты и эксперименты</w:t>
            </w:r>
          </w:p>
        </w:tc>
      </w:tr>
      <w:tr w14:paraId="543EFB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0C83AC4">
            <w:pPr>
              <w:pStyle w:val="6"/>
              <w:jc w:val="center"/>
            </w:pPr>
            <w:r>
              <w:t>1.15</w:t>
            </w:r>
          </w:p>
        </w:tc>
        <w:tc>
          <w:tcPr>
            <w:tcW w:w="8567" w:type="dxa"/>
          </w:tcPr>
          <w:p w14:paraId="2FEF5BE2">
            <w:pPr>
              <w:pStyle w:val="6"/>
              <w:jc w:val="both"/>
            </w:pPr>
            <w:r>
              <w:t>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деятельности</w:t>
            </w:r>
          </w:p>
        </w:tc>
      </w:tr>
      <w:tr w14:paraId="414128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5EF8B64">
            <w:pPr>
              <w:pStyle w:val="6"/>
              <w:jc w:val="center"/>
            </w:pPr>
            <w:r>
              <w:t>1.16</w:t>
            </w:r>
          </w:p>
        </w:tc>
        <w:tc>
          <w:tcPr>
            <w:tcW w:w="8567" w:type="dxa"/>
          </w:tcPr>
          <w:p w14:paraId="6B183E3F">
            <w:pPr>
              <w:pStyle w:val="6"/>
              <w:jc w:val="both"/>
            </w:pPr>
            <w:r>
              <w:t>Демонстрировать на конкретных примерах связь знаний биологии со знаниями по математике, географии, технологии, предметам гуманитарного цикла, с различными видами искусства</w:t>
            </w:r>
          </w:p>
        </w:tc>
      </w:tr>
      <w:tr w14:paraId="29403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D7ECC13">
            <w:pPr>
              <w:pStyle w:val="6"/>
              <w:jc w:val="center"/>
            </w:pPr>
            <w:r>
              <w:t>1.17</w:t>
            </w:r>
          </w:p>
        </w:tc>
        <w:tc>
          <w:tcPr>
            <w:tcW w:w="8567" w:type="dxa"/>
          </w:tcPr>
          <w:p w14:paraId="044BC134">
            <w:pPr>
              <w:pStyle w:val="6"/>
              <w:jc w:val="both"/>
            </w:pPr>
            <w:r>
              <w:t>Владеть приемами работы с биологической информацией: формулировать основания для извлечения и обобщения информации из двух источников; преобразовывать информацию из одной знаковой системы в другую</w:t>
            </w:r>
          </w:p>
        </w:tc>
      </w:tr>
      <w:tr w14:paraId="15120E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5C86D7B">
            <w:pPr>
              <w:pStyle w:val="6"/>
              <w:jc w:val="center"/>
            </w:pPr>
            <w:r>
              <w:t>1.18</w:t>
            </w:r>
          </w:p>
        </w:tc>
        <w:tc>
          <w:tcPr>
            <w:tcW w:w="8567" w:type="dxa"/>
          </w:tcPr>
          <w:p w14:paraId="72DEC41C">
            <w:pPr>
              <w:pStyle w:val="6"/>
              <w:jc w:val="both"/>
            </w:pPr>
            <w:r>
              <w:t>Создавать письменные и устные сообщения, грамотно используя понятийный аппарат изучаемого раздела биологии</w:t>
            </w:r>
          </w:p>
        </w:tc>
      </w:tr>
    </w:tbl>
    <w:p w14:paraId="235C281C">
      <w:pPr>
        <w:pStyle w:val="6"/>
        <w:ind w:firstLine="540"/>
        <w:jc w:val="both"/>
      </w:pPr>
    </w:p>
    <w:p w14:paraId="7B2FF2DA">
      <w:pPr>
        <w:pStyle w:val="6"/>
        <w:jc w:val="right"/>
      </w:pPr>
      <w:r>
        <w:t>Таблица 24.3</w:t>
      </w:r>
    </w:p>
    <w:p w14:paraId="445D1E1C">
      <w:pPr>
        <w:pStyle w:val="6"/>
        <w:ind w:firstLine="540"/>
        <w:jc w:val="both"/>
      </w:pPr>
    </w:p>
    <w:p w14:paraId="2D2E28BC">
      <w:pPr>
        <w:pStyle w:val="6"/>
        <w:jc w:val="center"/>
      </w:pPr>
      <w:r>
        <w:t>Проверяемые элементы содержания (6 класс)</w:t>
      </w:r>
    </w:p>
    <w:p w14:paraId="33EC07A3">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91"/>
        <w:gridCol w:w="1474"/>
        <w:gridCol w:w="7603"/>
      </w:tblGrid>
      <w:tr w14:paraId="74A2E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91" w:type="dxa"/>
          </w:tcPr>
          <w:p w14:paraId="4A11A786">
            <w:pPr>
              <w:pStyle w:val="6"/>
              <w:jc w:val="center"/>
            </w:pPr>
            <w:r>
              <w:t>Код раздела</w:t>
            </w:r>
          </w:p>
        </w:tc>
        <w:tc>
          <w:tcPr>
            <w:tcW w:w="1474" w:type="dxa"/>
          </w:tcPr>
          <w:p w14:paraId="265A7674">
            <w:pPr>
              <w:pStyle w:val="6"/>
              <w:jc w:val="center"/>
            </w:pPr>
            <w:r>
              <w:t>Код проверяемого элемента</w:t>
            </w:r>
          </w:p>
        </w:tc>
        <w:tc>
          <w:tcPr>
            <w:tcW w:w="7603" w:type="dxa"/>
          </w:tcPr>
          <w:p w14:paraId="331E1C1F">
            <w:pPr>
              <w:pStyle w:val="6"/>
              <w:jc w:val="center"/>
            </w:pPr>
            <w:r>
              <w:t>Проверяемые элементы содержания</w:t>
            </w:r>
          </w:p>
        </w:tc>
      </w:tr>
      <w:tr w14:paraId="4402CF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4CF04709">
            <w:pPr>
              <w:pStyle w:val="6"/>
              <w:jc w:val="center"/>
            </w:pPr>
            <w:r>
              <w:t>1</w:t>
            </w:r>
          </w:p>
        </w:tc>
        <w:tc>
          <w:tcPr>
            <w:tcW w:w="9077" w:type="dxa"/>
            <w:gridSpan w:val="2"/>
          </w:tcPr>
          <w:p w14:paraId="679C07B2">
            <w:pPr>
              <w:pStyle w:val="6"/>
            </w:pPr>
            <w:r>
              <w:t>Растительный организм</w:t>
            </w:r>
          </w:p>
        </w:tc>
      </w:tr>
      <w:tr w14:paraId="5BE49A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E80BD71"/>
        </w:tc>
        <w:tc>
          <w:tcPr>
            <w:tcW w:w="1474" w:type="dxa"/>
          </w:tcPr>
          <w:p w14:paraId="3662C395">
            <w:pPr>
              <w:pStyle w:val="6"/>
              <w:jc w:val="center"/>
            </w:pPr>
            <w:r>
              <w:t>1.1</w:t>
            </w:r>
          </w:p>
        </w:tc>
        <w:tc>
          <w:tcPr>
            <w:tcW w:w="7603" w:type="dxa"/>
          </w:tcPr>
          <w:p w14:paraId="4D5052C1">
            <w:pPr>
              <w:pStyle w:val="6"/>
              <w:jc w:val="both"/>
            </w:pPr>
            <w:r>
              <w:t>Ботаника - наука о растениях. Разделы ботаники. Связь ботаники с другими науками и техникой. Общие признаки растений</w:t>
            </w:r>
          </w:p>
        </w:tc>
      </w:tr>
      <w:tr w14:paraId="75E02F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A00249A"/>
        </w:tc>
        <w:tc>
          <w:tcPr>
            <w:tcW w:w="1474" w:type="dxa"/>
          </w:tcPr>
          <w:p w14:paraId="231C9A9F">
            <w:pPr>
              <w:pStyle w:val="6"/>
              <w:jc w:val="center"/>
            </w:pPr>
            <w:r>
              <w:t>1.2</w:t>
            </w:r>
          </w:p>
        </w:tc>
        <w:tc>
          <w:tcPr>
            <w:tcW w:w="7603" w:type="dxa"/>
          </w:tcPr>
          <w:p w14:paraId="6E3D0E93">
            <w:pPr>
              <w:pStyle w:val="6"/>
              <w:jc w:val="both"/>
            </w:pPr>
            <w:r>
              <w:t>Разнообразие растений. Уровни организации растительного организма. Высшие и низшие растения. Споровые и семенные растения</w:t>
            </w:r>
          </w:p>
        </w:tc>
      </w:tr>
      <w:tr w14:paraId="6D46C0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DA870D1"/>
        </w:tc>
        <w:tc>
          <w:tcPr>
            <w:tcW w:w="1474" w:type="dxa"/>
          </w:tcPr>
          <w:p w14:paraId="0D5B7292">
            <w:pPr>
              <w:pStyle w:val="6"/>
              <w:jc w:val="center"/>
            </w:pPr>
            <w:r>
              <w:t>1.3</w:t>
            </w:r>
          </w:p>
        </w:tc>
        <w:tc>
          <w:tcPr>
            <w:tcW w:w="7603" w:type="dxa"/>
          </w:tcPr>
          <w:p w14:paraId="3DE75E53">
            <w:pPr>
              <w:pStyle w:val="6"/>
              <w:jc w:val="both"/>
            </w:pPr>
            <w:r>
              <w:t>Растительная клетка. Изучение растительной клетки под световым микроскопом: клеточная оболочка, ядро, цитоплазма (пластиды, митохондрии, вакуоли с клеточным соком). Растительные ткани. Функции растительных тканей</w:t>
            </w:r>
          </w:p>
        </w:tc>
      </w:tr>
      <w:tr w14:paraId="2A6406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35E18D4D"/>
        </w:tc>
        <w:tc>
          <w:tcPr>
            <w:tcW w:w="1474" w:type="dxa"/>
          </w:tcPr>
          <w:p w14:paraId="1665A8AD">
            <w:pPr>
              <w:pStyle w:val="6"/>
              <w:jc w:val="center"/>
            </w:pPr>
            <w:r>
              <w:t>1.4</w:t>
            </w:r>
          </w:p>
        </w:tc>
        <w:tc>
          <w:tcPr>
            <w:tcW w:w="7603" w:type="dxa"/>
          </w:tcPr>
          <w:p w14:paraId="60035954">
            <w:pPr>
              <w:pStyle w:val="6"/>
              <w:jc w:val="both"/>
            </w:pPr>
            <w:r>
              <w:t>Органы и системы органов растений. Строение органов растительного организма, их роль и связь между собой</w:t>
            </w:r>
          </w:p>
        </w:tc>
      </w:tr>
      <w:tr w14:paraId="7F400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603D475A">
            <w:pPr>
              <w:pStyle w:val="6"/>
              <w:jc w:val="center"/>
            </w:pPr>
            <w:r>
              <w:t>2</w:t>
            </w:r>
          </w:p>
        </w:tc>
        <w:tc>
          <w:tcPr>
            <w:tcW w:w="9077" w:type="dxa"/>
            <w:gridSpan w:val="2"/>
          </w:tcPr>
          <w:p w14:paraId="1C7CF6EE">
            <w:pPr>
              <w:pStyle w:val="6"/>
            </w:pPr>
            <w:r>
              <w:t>Строение и жизнедеятельность растительного организма</w:t>
            </w:r>
          </w:p>
        </w:tc>
      </w:tr>
      <w:tr w14:paraId="2F547E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857AE13"/>
        </w:tc>
        <w:tc>
          <w:tcPr>
            <w:tcW w:w="1474" w:type="dxa"/>
          </w:tcPr>
          <w:p w14:paraId="789C4091">
            <w:pPr>
              <w:pStyle w:val="6"/>
              <w:jc w:val="center"/>
            </w:pPr>
            <w:r>
              <w:t>2.1</w:t>
            </w:r>
          </w:p>
        </w:tc>
        <w:tc>
          <w:tcPr>
            <w:tcW w:w="7603" w:type="dxa"/>
          </w:tcPr>
          <w:p w14:paraId="68F17BC6">
            <w:pPr>
              <w:pStyle w:val="6"/>
              <w:jc w:val="both"/>
            </w:pPr>
            <w:r>
              <w:t>Питание растения. Корень - орган почвенного (минерального) питания. Корни и корневые системы. Виды корней и типы корневых систем. Внешнее и внутреннее строение корня в связи с его функциями. Корневой чехлик. Зоны корня. Корневые волоски. Рост корня. Поглощение корнями воды и минеральных веществ, необходимых растению (корневое давление, осмос). Видоизменение корней</w:t>
            </w:r>
          </w:p>
        </w:tc>
      </w:tr>
      <w:tr w14:paraId="71142A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98AB630"/>
        </w:tc>
        <w:tc>
          <w:tcPr>
            <w:tcW w:w="1474" w:type="dxa"/>
          </w:tcPr>
          <w:p w14:paraId="438B5C7D">
            <w:pPr>
              <w:pStyle w:val="6"/>
              <w:jc w:val="center"/>
            </w:pPr>
            <w:r>
              <w:t>2.2</w:t>
            </w:r>
          </w:p>
        </w:tc>
        <w:tc>
          <w:tcPr>
            <w:tcW w:w="7603" w:type="dxa"/>
          </w:tcPr>
          <w:p w14:paraId="29605A72">
            <w:pPr>
              <w:pStyle w:val="6"/>
              <w:jc w:val="both"/>
            </w:pPr>
            <w:r>
              <w:t>Почва, ее плодородие. Значение обработки почвы (окучивание), внесения удобрений, прореживания проростков, полива для жизни культурных растений. Гидропоника</w:t>
            </w:r>
          </w:p>
        </w:tc>
      </w:tr>
      <w:tr w14:paraId="076D64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45898E6"/>
        </w:tc>
        <w:tc>
          <w:tcPr>
            <w:tcW w:w="1474" w:type="dxa"/>
          </w:tcPr>
          <w:p w14:paraId="738054CB">
            <w:pPr>
              <w:pStyle w:val="6"/>
              <w:jc w:val="center"/>
            </w:pPr>
            <w:r>
              <w:t>2.3</w:t>
            </w:r>
          </w:p>
        </w:tc>
        <w:tc>
          <w:tcPr>
            <w:tcW w:w="7603" w:type="dxa"/>
          </w:tcPr>
          <w:p w14:paraId="1A1DE3CF">
            <w:pPr>
              <w:pStyle w:val="6"/>
              <w:jc w:val="both"/>
            </w:pPr>
            <w:r>
              <w:t>Побег и почки. Листорасположение и листовая мозаика. Строение и функции листа. Простые и сложные листья. Видоизменения листьев. Особенности внутреннего строения листа в связи с его функциями (кожица и устьица, основная ткань листа, проводящие пучки). Лист - орган воздушного питания. Фотосинтез. Значение фотосинтеза в природе и в жизни человека</w:t>
            </w:r>
          </w:p>
        </w:tc>
      </w:tr>
      <w:tr w14:paraId="7C3A8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3EC0EEC7"/>
        </w:tc>
        <w:tc>
          <w:tcPr>
            <w:tcW w:w="1474" w:type="dxa"/>
          </w:tcPr>
          <w:p w14:paraId="27AA54F8">
            <w:pPr>
              <w:pStyle w:val="6"/>
              <w:jc w:val="center"/>
            </w:pPr>
            <w:r>
              <w:t>2.4</w:t>
            </w:r>
          </w:p>
        </w:tc>
        <w:tc>
          <w:tcPr>
            <w:tcW w:w="7603" w:type="dxa"/>
          </w:tcPr>
          <w:p w14:paraId="034B5B1E">
            <w:pPr>
              <w:pStyle w:val="6"/>
              <w:jc w:val="both"/>
            </w:pPr>
            <w:r>
              <w:t>Дыхание растения. Дыхание корня. Рыхление почвы для улучшения дыхания корней. Условия, препятствующие дыханию корней. Лист как орган дыхания (устьичный аппарат). Поступление в лист атмосферного воздуха. Сильная запыленность воздуха как препятствие для дыхания листьев. Стебель как орган дыхания (наличие устьиц в кожице, чечевичек). Особенности дыхания растений. Взаимосвязь дыхания растения с фотосинтезом</w:t>
            </w:r>
          </w:p>
        </w:tc>
      </w:tr>
      <w:tr w14:paraId="1EB0C8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6138A21"/>
        </w:tc>
        <w:tc>
          <w:tcPr>
            <w:tcW w:w="1474" w:type="dxa"/>
          </w:tcPr>
          <w:p w14:paraId="6506C3AA">
            <w:pPr>
              <w:pStyle w:val="6"/>
              <w:jc w:val="center"/>
            </w:pPr>
            <w:r>
              <w:t>2.5</w:t>
            </w:r>
          </w:p>
        </w:tc>
        <w:tc>
          <w:tcPr>
            <w:tcW w:w="7603" w:type="dxa"/>
          </w:tcPr>
          <w:p w14:paraId="07CA3848">
            <w:pPr>
              <w:pStyle w:val="6"/>
              <w:jc w:val="both"/>
            </w:pPr>
            <w:r>
              <w:t>Транспорт веществ в растении. Неорганические (вода, минеральные соли) и органические вещества (белки, жиры, углеводы, нуклеиновые кислоты, витамины и другие) растения. Связь клеточного строения стебля с его функциями. Рост стебля в длину. Клеточное строение стебля травянистого растения: кожица, проводящие пучки, основная ткань (паренхима). Клеточное строение стебля древесного растения: кора (пробка, луб), камбий, древесина и сердцевина. Рост стебля в толщину</w:t>
            </w:r>
          </w:p>
        </w:tc>
      </w:tr>
      <w:tr w14:paraId="539BF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77C097D"/>
        </w:tc>
        <w:tc>
          <w:tcPr>
            <w:tcW w:w="1474" w:type="dxa"/>
          </w:tcPr>
          <w:p w14:paraId="573BF51B">
            <w:pPr>
              <w:pStyle w:val="6"/>
              <w:jc w:val="center"/>
            </w:pPr>
            <w:r>
              <w:t>2.6</w:t>
            </w:r>
          </w:p>
        </w:tc>
        <w:tc>
          <w:tcPr>
            <w:tcW w:w="7603" w:type="dxa"/>
          </w:tcPr>
          <w:p w14:paraId="1C0B27C9">
            <w:pPr>
              <w:pStyle w:val="6"/>
              <w:jc w:val="both"/>
            </w:pPr>
            <w:r>
              <w:t>Проводящие ткани корня. Транспорт воды и минеральных веществ в растении (сосуды древесины) - восходящий ток. Испарение воды через стебель и листья (транспирация). Регуляция испарения воды в растении. Влияние внешних условий на испарение воды. Транспорт органических веществ в растении (ситовидные трубки луба) - нисходящий ток. Перераспределение и запасание веществ в растении. Видоизмененные побеги: корневище, клубень, луковица. Их строение; биологическое и хозяйственное значение</w:t>
            </w:r>
          </w:p>
        </w:tc>
      </w:tr>
      <w:tr w14:paraId="658708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425B7D76"/>
        </w:tc>
        <w:tc>
          <w:tcPr>
            <w:tcW w:w="1474" w:type="dxa"/>
          </w:tcPr>
          <w:p w14:paraId="7DD8AFAD">
            <w:pPr>
              <w:pStyle w:val="6"/>
              <w:jc w:val="center"/>
            </w:pPr>
            <w:r>
              <w:t>2.7</w:t>
            </w:r>
          </w:p>
        </w:tc>
        <w:tc>
          <w:tcPr>
            <w:tcW w:w="7603" w:type="dxa"/>
          </w:tcPr>
          <w:p w14:paraId="23CB50A1">
            <w:pPr>
              <w:pStyle w:val="6"/>
              <w:jc w:val="both"/>
            </w:pPr>
            <w:r>
              <w:t>Рост растения. Образовательные ткани. Конус нарастания побега, рост кончика корня. Верхушечный и вставочный рост. Рост корня и стебля в толщину, камбий. Образование годичных колец у древесных растений. Влияние фитогормонов на рост растения.</w:t>
            </w:r>
          </w:p>
          <w:p w14:paraId="59B60250">
            <w:pPr>
              <w:pStyle w:val="6"/>
              <w:jc w:val="both"/>
            </w:pPr>
            <w:r>
              <w:t>Ростовые движения растений. Развитие побега из почки. Ветвление побегов. Управление ростом растения. Формирование кроны. Применение знаний о росте растения в сельском хозяйстве. Развитие боковых побегов</w:t>
            </w:r>
          </w:p>
        </w:tc>
      </w:tr>
      <w:tr w14:paraId="1D8AB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2F58D57"/>
        </w:tc>
        <w:tc>
          <w:tcPr>
            <w:tcW w:w="1474" w:type="dxa"/>
          </w:tcPr>
          <w:p w14:paraId="0C108A65">
            <w:pPr>
              <w:pStyle w:val="6"/>
              <w:jc w:val="center"/>
            </w:pPr>
            <w:r>
              <w:t>2.8</w:t>
            </w:r>
          </w:p>
        </w:tc>
        <w:tc>
          <w:tcPr>
            <w:tcW w:w="7603" w:type="dxa"/>
          </w:tcPr>
          <w:p w14:paraId="39466DEB">
            <w:pPr>
              <w:pStyle w:val="6"/>
              <w:jc w:val="both"/>
            </w:pPr>
            <w:r>
              <w:t>Размножение растения. Вегетативное размножение цветковых растений в природе. Вегетативное размножение культурных растений. Клоны. Сохранение признаков материнского растения. Хозяйственное значение вегетативного размножения. Семенное (генеративное) размножение растений. Цветки и соцветия. Опыление. Перекрестное опыление (ветром, животными, водой) и самоопыление. Двойное оплодотворение. Наследование признаков обоих растений. Образование плодов и семян. Типы плодов. Распространение плодов и семян в природе. Состав и строение семян. Условия прорастания семян. Подготовка семян к посеву. Развитие проростков</w:t>
            </w:r>
          </w:p>
        </w:tc>
      </w:tr>
      <w:tr w14:paraId="0A50EE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19B1B320"/>
        </w:tc>
        <w:tc>
          <w:tcPr>
            <w:tcW w:w="1474" w:type="dxa"/>
          </w:tcPr>
          <w:p w14:paraId="65DA4859">
            <w:pPr>
              <w:pStyle w:val="6"/>
              <w:jc w:val="center"/>
            </w:pPr>
            <w:r>
              <w:t>2.9</w:t>
            </w:r>
          </w:p>
        </w:tc>
        <w:tc>
          <w:tcPr>
            <w:tcW w:w="7603" w:type="dxa"/>
          </w:tcPr>
          <w:p w14:paraId="669E76EA">
            <w:pPr>
              <w:pStyle w:val="6"/>
              <w:jc w:val="both"/>
            </w:pPr>
            <w:r>
              <w:t>Развитие растения. Развитие цветкового растения. Основные периоды развития. Цикл развития цветкового растения. Влияние факторов внешней среды на развитие цветковых растений. Жизненные формы цветковых растений</w:t>
            </w:r>
          </w:p>
        </w:tc>
      </w:tr>
    </w:tbl>
    <w:p w14:paraId="00469FC4">
      <w:pPr>
        <w:pStyle w:val="6"/>
        <w:ind w:firstLine="540"/>
        <w:jc w:val="both"/>
      </w:pPr>
    </w:p>
    <w:p w14:paraId="33B953A9">
      <w:pPr>
        <w:pStyle w:val="6"/>
        <w:jc w:val="right"/>
      </w:pPr>
      <w:r>
        <w:t>Таблица 24.4</w:t>
      </w:r>
    </w:p>
    <w:p w14:paraId="2EAC5F97">
      <w:pPr>
        <w:pStyle w:val="6"/>
        <w:ind w:firstLine="540"/>
        <w:jc w:val="both"/>
      </w:pPr>
    </w:p>
    <w:p w14:paraId="2EE6C1AC">
      <w:pPr>
        <w:pStyle w:val="6"/>
        <w:jc w:val="center"/>
      </w:pPr>
      <w:r>
        <w:t>Проверяемые требования к результатам освоения основной</w:t>
      </w:r>
    </w:p>
    <w:p w14:paraId="27260C7F">
      <w:pPr>
        <w:pStyle w:val="6"/>
        <w:jc w:val="center"/>
      </w:pPr>
      <w:r>
        <w:t>образовательной программы (7 класс)</w:t>
      </w:r>
    </w:p>
    <w:p w14:paraId="03EEFB3F">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284"/>
      </w:tblGrid>
      <w:tr w14:paraId="398B7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C8E420B">
            <w:pPr>
              <w:pStyle w:val="6"/>
              <w:jc w:val="center"/>
            </w:pPr>
            <w:r>
              <w:t>Код проверяемого результата</w:t>
            </w:r>
          </w:p>
        </w:tc>
        <w:tc>
          <w:tcPr>
            <w:tcW w:w="8284" w:type="dxa"/>
          </w:tcPr>
          <w:p w14:paraId="5BFE69F7">
            <w:pPr>
              <w:pStyle w:val="6"/>
              <w:jc w:val="center"/>
            </w:pPr>
            <w:r>
              <w:t>Проверяемые предметные результаты освоения основной образовательной программы основного общего образования</w:t>
            </w:r>
          </w:p>
        </w:tc>
      </w:tr>
      <w:tr w14:paraId="78291D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AB5EB47">
            <w:pPr>
              <w:pStyle w:val="6"/>
              <w:jc w:val="center"/>
            </w:pPr>
            <w:r>
              <w:t>1</w:t>
            </w:r>
          </w:p>
        </w:tc>
        <w:tc>
          <w:tcPr>
            <w:tcW w:w="8284" w:type="dxa"/>
          </w:tcPr>
          <w:p w14:paraId="72B858A7">
            <w:pPr>
              <w:pStyle w:val="6"/>
              <w:jc w:val="both"/>
            </w:pPr>
            <w:r>
              <w:t>Систематика растений</w:t>
            </w:r>
          </w:p>
        </w:tc>
      </w:tr>
      <w:tr w14:paraId="394E64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C9A4304">
            <w:pPr>
              <w:pStyle w:val="6"/>
              <w:jc w:val="center"/>
            </w:pPr>
            <w:r>
              <w:t>1.1</w:t>
            </w:r>
          </w:p>
        </w:tc>
        <w:tc>
          <w:tcPr>
            <w:tcW w:w="8284" w:type="dxa"/>
          </w:tcPr>
          <w:p w14:paraId="5659BD65">
            <w:pPr>
              <w:pStyle w:val="6"/>
              <w:jc w:val="both"/>
            </w:pPr>
            <w:r>
              <w:t>Характеризовать принципы классификации растений, основные систематические группы растений (водоросли, мхи, плауны, хвощи, папоротники, голосеменные, покрытосеменные или цветковые)</w:t>
            </w:r>
          </w:p>
        </w:tc>
      </w:tr>
      <w:tr w14:paraId="3D5DF3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1CAA448">
            <w:pPr>
              <w:pStyle w:val="6"/>
              <w:jc w:val="center"/>
            </w:pPr>
            <w:r>
              <w:t>1.2</w:t>
            </w:r>
          </w:p>
        </w:tc>
        <w:tc>
          <w:tcPr>
            <w:tcW w:w="8284" w:type="dxa"/>
          </w:tcPr>
          <w:p w14:paraId="47EE8124">
            <w:pPr>
              <w:pStyle w:val="6"/>
              <w:jc w:val="both"/>
            </w:pPr>
            <w:r>
              <w:t>Приводить примеры вклада российских (в том числе: Н.И. Вавилов, И.В. Мичурин) и зарубежных (в том числе: К. Линней, Л. Пастер) ученых в развитие наук о растениях, грибах, лишайниках, бактериях</w:t>
            </w:r>
          </w:p>
        </w:tc>
      </w:tr>
      <w:tr w14:paraId="5ECA52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86248E0">
            <w:pPr>
              <w:pStyle w:val="6"/>
              <w:jc w:val="center"/>
            </w:pPr>
            <w:r>
              <w:t>1.3</w:t>
            </w:r>
          </w:p>
        </w:tc>
        <w:tc>
          <w:tcPr>
            <w:tcW w:w="8284" w:type="dxa"/>
          </w:tcPr>
          <w:p w14:paraId="6920EF99">
            <w:pPr>
              <w:pStyle w:val="6"/>
              <w:jc w:val="both"/>
            </w:pPr>
            <w:r>
              <w:t>Применять биологические термины и понятия (в том числе: ботаника, экология растений, микология, бактериология, систематика, царство, отдел, класс, семейство, род, вид, жизненная форма растений, среда обитания, растительное сообщество, высшие растения, низшие растения, споровые растения, семенные растения, водоросли, мхи, плауны, хвощи, папоротники, голосеменные, покрытосеменные, бактерии, грибы, лишайники) в соответствии с поставленной задачей и в контексте</w:t>
            </w:r>
          </w:p>
        </w:tc>
      </w:tr>
      <w:tr w14:paraId="783040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D76159D">
            <w:pPr>
              <w:pStyle w:val="6"/>
              <w:jc w:val="center"/>
            </w:pPr>
            <w:r>
              <w:t>1.4</w:t>
            </w:r>
          </w:p>
        </w:tc>
        <w:tc>
          <w:tcPr>
            <w:tcW w:w="8284" w:type="dxa"/>
          </w:tcPr>
          <w:p w14:paraId="314A3856">
            <w:pPr>
              <w:pStyle w:val="6"/>
              <w:jc w:val="both"/>
            </w:pPr>
            <w:r>
              <w:t>Различать и описывать живые и гербарные экземпляры растений, части растений по изображениям, схемам, моделям, муляжам, рельефным таблицам; грибы по изображениям, схемам, муляжам; бактерии по изображениям</w:t>
            </w:r>
          </w:p>
        </w:tc>
      </w:tr>
      <w:tr w14:paraId="4EF45B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ACF7C42">
            <w:pPr>
              <w:pStyle w:val="6"/>
              <w:jc w:val="center"/>
            </w:pPr>
            <w:r>
              <w:t>1.5</w:t>
            </w:r>
          </w:p>
        </w:tc>
        <w:tc>
          <w:tcPr>
            <w:tcW w:w="8284" w:type="dxa"/>
          </w:tcPr>
          <w:p w14:paraId="4C7BDC22">
            <w:pPr>
              <w:pStyle w:val="6"/>
              <w:jc w:val="both"/>
            </w:pPr>
            <w:r>
              <w:t>Выявлять признаки классов покрытосеменных, или цветковых, семейств двудольных и однодольных растений</w:t>
            </w:r>
          </w:p>
        </w:tc>
      </w:tr>
      <w:tr w14:paraId="3313F6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EACAFFC">
            <w:pPr>
              <w:pStyle w:val="6"/>
              <w:jc w:val="center"/>
            </w:pPr>
            <w:r>
              <w:t>1.6</w:t>
            </w:r>
          </w:p>
        </w:tc>
        <w:tc>
          <w:tcPr>
            <w:tcW w:w="8284" w:type="dxa"/>
          </w:tcPr>
          <w:p w14:paraId="0AF1F367">
            <w:pPr>
              <w:pStyle w:val="6"/>
              <w:jc w:val="both"/>
            </w:pPr>
            <w:r>
              <w:t>Определять систематическое положение растительного организма (на примере покрытосеменных, или цветковых) с помощью определительной карточки</w:t>
            </w:r>
          </w:p>
        </w:tc>
      </w:tr>
      <w:tr w14:paraId="5F8BD4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BAB404E">
            <w:pPr>
              <w:pStyle w:val="6"/>
              <w:jc w:val="center"/>
            </w:pPr>
            <w:r>
              <w:t>1.7</w:t>
            </w:r>
          </w:p>
        </w:tc>
        <w:tc>
          <w:tcPr>
            <w:tcW w:w="8284" w:type="dxa"/>
          </w:tcPr>
          <w:p w14:paraId="680028B6">
            <w:pPr>
              <w:pStyle w:val="6"/>
              <w:jc w:val="both"/>
            </w:pPr>
            <w:r>
              <w:t>Выполнять практические и лабораторные работы по систематике растений, микологии и микробиологии,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tc>
      </w:tr>
      <w:tr w14:paraId="4E9E6C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1B03E36">
            <w:pPr>
              <w:pStyle w:val="6"/>
              <w:jc w:val="center"/>
            </w:pPr>
            <w:r>
              <w:t>1.8</w:t>
            </w:r>
          </w:p>
        </w:tc>
        <w:tc>
          <w:tcPr>
            <w:tcW w:w="8284" w:type="dxa"/>
          </w:tcPr>
          <w:p w14:paraId="31632716">
            <w:pPr>
              <w:pStyle w:val="6"/>
              <w:jc w:val="both"/>
            </w:pPr>
            <w:r>
              <w:t>Выделять существенные признаки строения и жизнедеятельности растений, бактерий, грибов, лишайников</w:t>
            </w:r>
          </w:p>
        </w:tc>
      </w:tr>
      <w:tr w14:paraId="109E04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4765B13">
            <w:pPr>
              <w:pStyle w:val="6"/>
              <w:jc w:val="center"/>
            </w:pPr>
            <w:r>
              <w:t>1.9</w:t>
            </w:r>
          </w:p>
        </w:tc>
        <w:tc>
          <w:tcPr>
            <w:tcW w:w="8284" w:type="dxa"/>
          </w:tcPr>
          <w:p w14:paraId="2288E864">
            <w:pPr>
              <w:pStyle w:val="6"/>
              <w:jc w:val="both"/>
            </w:pPr>
            <w:r>
              <w:t>Проводить описание и сравнивать между собой растения, грибы, лишайники, бактерии по заданному плану; делать выводы на основе сравнения</w:t>
            </w:r>
          </w:p>
        </w:tc>
      </w:tr>
      <w:tr w14:paraId="218E6F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7AD6DAB">
            <w:pPr>
              <w:pStyle w:val="6"/>
              <w:jc w:val="center"/>
            </w:pPr>
            <w:r>
              <w:t>1.10</w:t>
            </w:r>
          </w:p>
        </w:tc>
        <w:tc>
          <w:tcPr>
            <w:tcW w:w="8284" w:type="dxa"/>
          </w:tcPr>
          <w:p w14:paraId="7180CA3C">
            <w:pPr>
              <w:pStyle w:val="6"/>
              <w:jc w:val="both"/>
            </w:pPr>
            <w:r>
              <w:t>Описывать усложнение организации растений в ходе эволюции растительного мира на Земле</w:t>
            </w:r>
          </w:p>
        </w:tc>
      </w:tr>
      <w:tr w14:paraId="3DC5EC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1FC547D">
            <w:pPr>
              <w:pStyle w:val="6"/>
              <w:jc w:val="center"/>
            </w:pPr>
            <w:r>
              <w:t>1.11</w:t>
            </w:r>
          </w:p>
        </w:tc>
        <w:tc>
          <w:tcPr>
            <w:tcW w:w="8284" w:type="dxa"/>
          </w:tcPr>
          <w:p w14:paraId="2C969A51">
            <w:pPr>
              <w:pStyle w:val="6"/>
              <w:jc w:val="both"/>
            </w:pPr>
            <w:r>
              <w:t>Выявлять черты приспособленности растений к среде обитания, значение экологических факторов для растений</w:t>
            </w:r>
          </w:p>
        </w:tc>
      </w:tr>
      <w:tr w14:paraId="1735A3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EBC59CE">
            <w:pPr>
              <w:pStyle w:val="6"/>
              <w:jc w:val="center"/>
            </w:pPr>
            <w:r>
              <w:t>1.12</w:t>
            </w:r>
          </w:p>
        </w:tc>
        <w:tc>
          <w:tcPr>
            <w:tcW w:w="8284" w:type="dxa"/>
          </w:tcPr>
          <w:p w14:paraId="7772C76E">
            <w:pPr>
              <w:pStyle w:val="6"/>
              <w:jc w:val="both"/>
            </w:pPr>
            <w:r>
              <w:t>Характеризовать растительные сообщества, сезонные и поступательные изменения растительных сообществ, растительность (растительный покров) природных зон Земли</w:t>
            </w:r>
          </w:p>
        </w:tc>
      </w:tr>
      <w:tr w14:paraId="6CF83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C9830F8">
            <w:pPr>
              <w:pStyle w:val="6"/>
              <w:jc w:val="center"/>
            </w:pPr>
            <w:r>
              <w:t>1.13</w:t>
            </w:r>
          </w:p>
        </w:tc>
        <w:tc>
          <w:tcPr>
            <w:tcW w:w="8284" w:type="dxa"/>
          </w:tcPr>
          <w:p w14:paraId="2B8637CB">
            <w:pPr>
              <w:pStyle w:val="6"/>
              <w:jc w:val="both"/>
            </w:pPr>
            <w:r>
              <w:t>Приводить примеры культурных растений и их значение в жизни человека; понимать причины и знать меры охраны растительного мира Земли</w:t>
            </w:r>
          </w:p>
        </w:tc>
      </w:tr>
      <w:tr w14:paraId="0FAA5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A26191D">
            <w:pPr>
              <w:pStyle w:val="6"/>
              <w:jc w:val="center"/>
            </w:pPr>
            <w:r>
              <w:t>1.14</w:t>
            </w:r>
          </w:p>
        </w:tc>
        <w:tc>
          <w:tcPr>
            <w:tcW w:w="8284" w:type="dxa"/>
          </w:tcPr>
          <w:p w14:paraId="3DDD77C5">
            <w:pPr>
              <w:pStyle w:val="6"/>
              <w:jc w:val="both"/>
            </w:pPr>
            <w:r>
              <w:t>Раскрывать роль растений, грибов, лишайников, бактерий в природных сообществах, в хозяйственной деятельности человека и его повседневной жизни</w:t>
            </w:r>
          </w:p>
        </w:tc>
      </w:tr>
      <w:tr w14:paraId="5DFA52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2ECD276">
            <w:pPr>
              <w:pStyle w:val="6"/>
              <w:jc w:val="center"/>
            </w:pPr>
            <w:r>
              <w:t>1.15</w:t>
            </w:r>
          </w:p>
        </w:tc>
        <w:tc>
          <w:tcPr>
            <w:tcW w:w="8284" w:type="dxa"/>
          </w:tcPr>
          <w:p w14:paraId="04F1E446">
            <w:pPr>
              <w:pStyle w:val="6"/>
              <w:jc w:val="both"/>
            </w:pPr>
            <w:r>
              <w:t>Демонстрировать на конкретных примерах связь знаний биологии со знаниями по математике, физике, географии, технологии, литературе, технологии, предметам гуманитарного цикла, с различными видами искусства</w:t>
            </w:r>
          </w:p>
        </w:tc>
      </w:tr>
      <w:tr w14:paraId="4752CC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67F6E9C">
            <w:pPr>
              <w:pStyle w:val="6"/>
              <w:jc w:val="center"/>
            </w:pPr>
            <w:r>
              <w:t>1.16</w:t>
            </w:r>
          </w:p>
        </w:tc>
        <w:tc>
          <w:tcPr>
            <w:tcW w:w="8284" w:type="dxa"/>
          </w:tcPr>
          <w:p w14:paraId="1C7120E3">
            <w:pPr>
              <w:pStyle w:val="6"/>
              <w:jc w:val="both"/>
            </w:pPr>
            <w:r>
              <w:t>Использовать методы биологии: проводить наблюдения за растениями, бактериями, грибами, лишайниками, описывать их; ставить простейшие биологические опыты и эксперименты</w:t>
            </w:r>
          </w:p>
        </w:tc>
      </w:tr>
      <w:tr w14:paraId="782184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236AF37">
            <w:pPr>
              <w:pStyle w:val="6"/>
              <w:jc w:val="center"/>
            </w:pPr>
            <w:r>
              <w:t>1.17</w:t>
            </w:r>
          </w:p>
        </w:tc>
        <w:tc>
          <w:tcPr>
            <w:tcW w:w="8284" w:type="dxa"/>
          </w:tcPr>
          <w:p w14:paraId="56091931">
            <w:pPr>
              <w:pStyle w:val="6"/>
              <w:jc w:val="both"/>
            </w:pPr>
            <w:r>
              <w:t>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деятельности</w:t>
            </w:r>
          </w:p>
        </w:tc>
      </w:tr>
      <w:tr w14:paraId="2CD3B5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D8F0366">
            <w:pPr>
              <w:pStyle w:val="6"/>
              <w:jc w:val="center"/>
            </w:pPr>
            <w:r>
              <w:t>1.18</w:t>
            </w:r>
          </w:p>
        </w:tc>
        <w:tc>
          <w:tcPr>
            <w:tcW w:w="8284" w:type="dxa"/>
          </w:tcPr>
          <w:p w14:paraId="297FA072">
            <w:pPr>
              <w:pStyle w:val="6"/>
              <w:jc w:val="both"/>
            </w:pPr>
            <w:r>
              <w:t>Владеть приемами работы с биологической информацией: формулировать основания для извлечения и обобщения информации из нескольких (2 - 3) источников; преобразовывать информацию из одной знаковой системы в другую</w:t>
            </w:r>
          </w:p>
        </w:tc>
      </w:tr>
      <w:tr w14:paraId="0B34D1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DB3A41F">
            <w:pPr>
              <w:pStyle w:val="6"/>
              <w:jc w:val="center"/>
            </w:pPr>
            <w:r>
              <w:t>1.19</w:t>
            </w:r>
          </w:p>
        </w:tc>
        <w:tc>
          <w:tcPr>
            <w:tcW w:w="8284" w:type="dxa"/>
          </w:tcPr>
          <w:p w14:paraId="4D90044A">
            <w:pPr>
              <w:pStyle w:val="6"/>
              <w:jc w:val="both"/>
            </w:pPr>
            <w:r>
              <w:t>Создавать письменные и устные сообщения, грамотно используя понятийный аппарат изучаемого раздела биологии, сопровождать выступление презентацией с учетом особенностей аудитории сверстников</w:t>
            </w:r>
          </w:p>
        </w:tc>
      </w:tr>
    </w:tbl>
    <w:p w14:paraId="46F56917">
      <w:pPr>
        <w:pStyle w:val="6"/>
        <w:ind w:firstLine="540"/>
        <w:jc w:val="both"/>
      </w:pPr>
    </w:p>
    <w:p w14:paraId="6E32DE56">
      <w:pPr>
        <w:pStyle w:val="6"/>
        <w:jc w:val="right"/>
      </w:pPr>
      <w:r>
        <w:t>Таблица 24.5</w:t>
      </w:r>
    </w:p>
    <w:p w14:paraId="26EC8178">
      <w:pPr>
        <w:pStyle w:val="6"/>
        <w:ind w:firstLine="540"/>
        <w:jc w:val="both"/>
      </w:pPr>
    </w:p>
    <w:p w14:paraId="630F77AE">
      <w:pPr>
        <w:pStyle w:val="6"/>
        <w:jc w:val="center"/>
      </w:pPr>
      <w:r>
        <w:t>Проверяемые элементы содержания (7 класс)</w:t>
      </w:r>
    </w:p>
    <w:p w14:paraId="72641AD9">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91"/>
        <w:gridCol w:w="1474"/>
        <w:gridCol w:w="7320"/>
      </w:tblGrid>
      <w:tr w14:paraId="3C2BB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2FAB4944">
            <w:pPr>
              <w:pStyle w:val="6"/>
              <w:jc w:val="center"/>
            </w:pPr>
            <w:r>
              <w:t>Код раздела</w:t>
            </w:r>
          </w:p>
        </w:tc>
        <w:tc>
          <w:tcPr>
            <w:tcW w:w="1474" w:type="dxa"/>
          </w:tcPr>
          <w:p w14:paraId="774C1DA0">
            <w:pPr>
              <w:pStyle w:val="6"/>
              <w:jc w:val="center"/>
            </w:pPr>
            <w:r>
              <w:t>Код проверяемого элемента</w:t>
            </w:r>
          </w:p>
        </w:tc>
        <w:tc>
          <w:tcPr>
            <w:tcW w:w="7320" w:type="dxa"/>
          </w:tcPr>
          <w:p w14:paraId="5D55AE4F">
            <w:pPr>
              <w:pStyle w:val="6"/>
              <w:jc w:val="center"/>
            </w:pPr>
            <w:r>
              <w:t>Проверяемые элементы содержания</w:t>
            </w:r>
          </w:p>
        </w:tc>
      </w:tr>
      <w:tr w14:paraId="4EEB8A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53D14ABB">
            <w:pPr>
              <w:pStyle w:val="6"/>
              <w:jc w:val="center"/>
            </w:pPr>
            <w:r>
              <w:t>1</w:t>
            </w:r>
          </w:p>
        </w:tc>
        <w:tc>
          <w:tcPr>
            <w:tcW w:w="8794" w:type="dxa"/>
            <w:gridSpan w:val="2"/>
          </w:tcPr>
          <w:p w14:paraId="2C4BCB70">
            <w:pPr>
              <w:pStyle w:val="6"/>
            </w:pPr>
            <w:r>
              <w:t>Систематические группы растений</w:t>
            </w:r>
          </w:p>
        </w:tc>
      </w:tr>
      <w:tr w14:paraId="1A3EA2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83CC0A2"/>
        </w:tc>
        <w:tc>
          <w:tcPr>
            <w:tcW w:w="1474" w:type="dxa"/>
          </w:tcPr>
          <w:p w14:paraId="0DC4FB9E">
            <w:pPr>
              <w:pStyle w:val="6"/>
              <w:jc w:val="center"/>
            </w:pPr>
            <w:r>
              <w:t>1.1</w:t>
            </w:r>
          </w:p>
        </w:tc>
        <w:tc>
          <w:tcPr>
            <w:tcW w:w="7320" w:type="dxa"/>
          </w:tcPr>
          <w:p w14:paraId="262CA0EC">
            <w:pPr>
              <w:pStyle w:val="6"/>
              <w:jc w:val="both"/>
            </w:pPr>
            <w:r>
              <w:t>Классификация растений. Вид как основная систематическая категория. Система растительного мира. Низшие, высшие споровые, высшие семенные растения. Основные таксоны (категории) систематики растений (царство, отдел, класс, порядок, семейство, род, вид). История развития систематики, описание видов, открытие новых видов. Роль систематики в биологии</w:t>
            </w:r>
          </w:p>
        </w:tc>
      </w:tr>
      <w:tr w14:paraId="08704B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22CB9F45"/>
        </w:tc>
        <w:tc>
          <w:tcPr>
            <w:tcW w:w="1474" w:type="dxa"/>
          </w:tcPr>
          <w:p w14:paraId="6941184C">
            <w:pPr>
              <w:pStyle w:val="6"/>
              <w:jc w:val="center"/>
            </w:pPr>
            <w:r>
              <w:t>1.2</w:t>
            </w:r>
          </w:p>
        </w:tc>
        <w:tc>
          <w:tcPr>
            <w:tcW w:w="7320" w:type="dxa"/>
          </w:tcPr>
          <w:p w14:paraId="67789A36">
            <w:pPr>
              <w:pStyle w:val="6"/>
              <w:jc w:val="both"/>
            </w:pPr>
            <w:r>
              <w:t>Низшие растения. Водоросли. Общая характеристика водорослей. Одноклеточные и многоклеточные зеленые водоросли. Строение и жизнедеятельность зеленых водорослей. Размножение зеленых водорослей (бесполое и половое). Бурые и красные водоросли, их строение и жизнедеятельность. Значение водорослей в природе и жизни человека</w:t>
            </w:r>
          </w:p>
        </w:tc>
      </w:tr>
      <w:tr w14:paraId="097534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164C2B9A"/>
        </w:tc>
        <w:tc>
          <w:tcPr>
            <w:tcW w:w="1474" w:type="dxa"/>
          </w:tcPr>
          <w:p w14:paraId="4539D821">
            <w:pPr>
              <w:pStyle w:val="6"/>
              <w:jc w:val="center"/>
            </w:pPr>
            <w:r>
              <w:t>1.3</w:t>
            </w:r>
          </w:p>
        </w:tc>
        <w:tc>
          <w:tcPr>
            <w:tcW w:w="7320" w:type="dxa"/>
          </w:tcPr>
          <w:p w14:paraId="2D0C5A9D">
            <w:pPr>
              <w:pStyle w:val="6"/>
              <w:jc w:val="both"/>
            </w:pPr>
            <w:r>
              <w:t>Высшие споровые растения. Моховидные (Мхи). Общая характеристика мхов. Строение и жизнедеятельность зеленых и сфагновых мхов. Приспособленность мхов к жизни на сильно увлажненных почвах. Размножение мхов, цикл развития на примере зеленого мха кукушкин лен. Роль мхов в заболачивании почв и торфообразовании. Использование торфа и продуктов его переработки в хозяйственной деятельности человека</w:t>
            </w:r>
          </w:p>
        </w:tc>
      </w:tr>
      <w:tr w14:paraId="503292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14303684"/>
        </w:tc>
        <w:tc>
          <w:tcPr>
            <w:tcW w:w="1474" w:type="dxa"/>
          </w:tcPr>
          <w:p w14:paraId="2DAC54F0">
            <w:pPr>
              <w:pStyle w:val="6"/>
              <w:jc w:val="center"/>
            </w:pPr>
            <w:r>
              <w:t>1.4</w:t>
            </w:r>
          </w:p>
        </w:tc>
        <w:tc>
          <w:tcPr>
            <w:tcW w:w="7320" w:type="dxa"/>
          </w:tcPr>
          <w:p w14:paraId="1A5A67E5">
            <w:pPr>
              <w:pStyle w:val="6"/>
              <w:jc w:val="both"/>
            </w:pPr>
            <w:r>
              <w:t>Плауновидные (Плауны). Хвощевидные (Хвощи), Папоротниковидные (Папоротники). Общая характеристика. Усложнение строения папоротникообразных растений по сравнению со мхами. Особенности строения и жизнедеятельности плаунов, хвощей и папоротников. Размножение папоротникообразных. Цикл развития папоротника. Роль древних папоротникообразных в образовании каменного угля. Значение папоротникообразных в природе и жизни человека</w:t>
            </w:r>
          </w:p>
        </w:tc>
      </w:tr>
      <w:tr w14:paraId="23B9A0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2122F2B"/>
        </w:tc>
        <w:tc>
          <w:tcPr>
            <w:tcW w:w="1474" w:type="dxa"/>
          </w:tcPr>
          <w:p w14:paraId="6C41BF9A">
            <w:pPr>
              <w:pStyle w:val="6"/>
              <w:jc w:val="center"/>
            </w:pPr>
            <w:r>
              <w:t>1.5</w:t>
            </w:r>
          </w:p>
        </w:tc>
        <w:tc>
          <w:tcPr>
            <w:tcW w:w="7320" w:type="dxa"/>
          </w:tcPr>
          <w:p w14:paraId="58700374">
            <w:pPr>
              <w:pStyle w:val="6"/>
              <w:jc w:val="both"/>
            </w:pPr>
            <w:r>
              <w:t>Высшие семенные растения. Голосеменные. Общая характеристика. Хвойные растения, их разнообразие. Строение и жизнедеятельность хвойных. Размножение хвойных, цикл развития на примере сосны. Значение хвойных растений в природе и жизни человека</w:t>
            </w:r>
          </w:p>
        </w:tc>
      </w:tr>
      <w:tr w14:paraId="0937D9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97EBE50"/>
        </w:tc>
        <w:tc>
          <w:tcPr>
            <w:tcW w:w="1474" w:type="dxa"/>
          </w:tcPr>
          <w:p w14:paraId="2960558E">
            <w:pPr>
              <w:pStyle w:val="6"/>
              <w:jc w:val="center"/>
            </w:pPr>
            <w:r>
              <w:t>1.6</w:t>
            </w:r>
          </w:p>
        </w:tc>
        <w:tc>
          <w:tcPr>
            <w:tcW w:w="7320" w:type="dxa"/>
          </w:tcPr>
          <w:p w14:paraId="19D4C5BB">
            <w:pPr>
              <w:pStyle w:val="6"/>
              <w:jc w:val="both"/>
            </w:pPr>
            <w:r>
              <w:t>Покрытосеменные (цветковые) растения. Общая характеристика. Особенности строения и жизнедеятельности покрытосеменных как наиболее высокоорганизованной группы растений, их господство на Земле. Классификация покрытосеменных растений: класс Двудольные и класс Однодольные. Признаки классов. Цикл развития покрытосеменного растения</w:t>
            </w:r>
          </w:p>
        </w:tc>
      </w:tr>
      <w:tr w14:paraId="0FA389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F614BD8"/>
        </w:tc>
        <w:tc>
          <w:tcPr>
            <w:tcW w:w="1474" w:type="dxa"/>
          </w:tcPr>
          <w:p w14:paraId="507C2519">
            <w:pPr>
              <w:pStyle w:val="6"/>
              <w:jc w:val="center"/>
            </w:pPr>
            <w:r>
              <w:t>1.7</w:t>
            </w:r>
          </w:p>
        </w:tc>
        <w:tc>
          <w:tcPr>
            <w:tcW w:w="7320" w:type="dxa"/>
          </w:tcPr>
          <w:p w14:paraId="7AAB31D9">
            <w:pPr>
              <w:pStyle w:val="6"/>
              <w:jc w:val="both"/>
            </w:pPr>
            <w:r>
              <w:t>Семейства покрытосеменных (цветковых) растений. Характерные признаки семейств класса Двудольные (Крестоцветные, или Капустные, Розоцветные, или Розовые, Мотыльковые, или Бобовые, Пасленовые, Сложноцветные, или Астровые) и класса Однодольные (Лилейные, Злаки, или Мятликовые). Многообразие растений. Дикорастущие представители семейств. Культурные представители семейств, их использование человеком</w:t>
            </w:r>
          </w:p>
        </w:tc>
      </w:tr>
      <w:tr w14:paraId="2D8FF5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23A54B95">
            <w:pPr>
              <w:pStyle w:val="6"/>
              <w:jc w:val="center"/>
            </w:pPr>
            <w:r>
              <w:t>2</w:t>
            </w:r>
          </w:p>
        </w:tc>
        <w:tc>
          <w:tcPr>
            <w:tcW w:w="8794" w:type="dxa"/>
            <w:gridSpan w:val="2"/>
          </w:tcPr>
          <w:p w14:paraId="459E60F3">
            <w:pPr>
              <w:pStyle w:val="6"/>
            </w:pPr>
            <w:r>
              <w:t>Развитие растительного мира на Земле</w:t>
            </w:r>
          </w:p>
        </w:tc>
      </w:tr>
      <w:tr w14:paraId="51156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489D02D"/>
        </w:tc>
        <w:tc>
          <w:tcPr>
            <w:tcW w:w="1474" w:type="dxa"/>
          </w:tcPr>
          <w:p w14:paraId="6D29BD9F">
            <w:pPr>
              <w:pStyle w:val="6"/>
              <w:jc w:val="center"/>
            </w:pPr>
            <w:r>
              <w:t>2.1</w:t>
            </w:r>
          </w:p>
        </w:tc>
        <w:tc>
          <w:tcPr>
            <w:tcW w:w="7320" w:type="dxa"/>
          </w:tcPr>
          <w:p w14:paraId="65A7CF55">
            <w:pPr>
              <w:pStyle w:val="6"/>
              <w:jc w:val="both"/>
            </w:pPr>
            <w:r>
              <w:t>Эволюционное развитие растительного мира на Земле. Сохранение в земной коре растительных остатков, их изучение. "Живые ископаемые" растительного царства. Жизнь растений в воде. Первые наземные растения. Освоение растениями суши. Этапы развития наземных растений основных систематических групп. Вымершие растения</w:t>
            </w:r>
          </w:p>
        </w:tc>
      </w:tr>
      <w:tr w14:paraId="12B19E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715A2633">
            <w:pPr>
              <w:pStyle w:val="6"/>
              <w:jc w:val="center"/>
            </w:pPr>
            <w:r>
              <w:t>3</w:t>
            </w:r>
          </w:p>
        </w:tc>
        <w:tc>
          <w:tcPr>
            <w:tcW w:w="8794" w:type="dxa"/>
            <w:gridSpan w:val="2"/>
          </w:tcPr>
          <w:p w14:paraId="4DAE0098">
            <w:pPr>
              <w:pStyle w:val="6"/>
            </w:pPr>
            <w:r>
              <w:t>Растения в природных сообществах</w:t>
            </w:r>
          </w:p>
        </w:tc>
      </w:tr>
      <w:tr w14:paraId="0D63B3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2086DD1D"/>
        </w:tc>
        <w:tc>
          <w:tcPr>
            <w:tcW w:w="1474" w:type="dxa"/>
          </w:tcPr>
          <w:p w14:paraId="30599D4F">
            <w:pPr>
              <w:pStyle w:val="6"/>
              <w:jc w:val="center"/>
            </w:pPr>
            <w:r>
              <w:t>3.1</w:t>
            </w:r>
          </w:p>
        </w:tc>
        <w:tc>
          <w:tcPr>
            <w:tcW w:w="7320" w:type="dxa"/>
          </w:tcPr>
          <w:p w14:paraId="3DEDF8F5">
            <w:pPr>
              <w:pStyle w:val="6"/>
              <w:jc w:val="both"/>
            </w:pPr>
            <w:r>
              <w:t>Растения и среда обитания. Экологические факторы. Растения и условия неживой природы: свет, температура, влага, атмосферный воздух. Растения и условия живой природы: прямое и косвенное воздействие организмов на растения. Приспособленность растений к среде обитания. Взаимосвязи растений между собой и с другими организмами</w:t>
            </w:r>
          </w:p>
        </w:tc>
      </w:tr>
      <w:tr w14:paraId="771037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4DEDD1E"/>
        </w:tc>
        <w:tc>
          <w:tcPr>
            <w:tcW w:w="1474" w:type="dxa"/>
          </w:tcPr>
          <w:p w14:paraId="5C9BC26B">
            <w:pPr>
              <w:pStyle w:val="6"/>
              <w:jc w:val="center"/>
            </w:pPr>
            <w:r>
              <w:t>3.2</w:t>
            </w:r>
          </w:p>
        </w:tc>
        <w:tc>
          <w:tcPr>
            <w:tcW w:w="7320" w:type="dxa"/>
          </w:tcPr>
          <w:p w14:paraId="2365961A">
            <w:pPr>
              <w:pStyle w:val="6"/>
              <w:jc w:val="both"/>
            </w:pPr>
            <w:r>
              <w:t>Растительные сообщества. Видовой состав растительных сообществ, преобладающие в них растения. Распределение видов в растительных сообществах. Сезонные изменения в жизни растительного сообщества. Смена растительных сообществ. Растительность (растительный покров) природных зон Земли. Флора</w:t>
            </w:r>
          </w:p>
        </w:tc>
      </w:tr>
      <w:tr w14:paraId="3A67A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42C99A49">
            <w:pPr>
              <w:pStyle w:val="6"/>
              <w:jc w:val="center"/>
            </w:pPr>
            <w:r>
              <w:t>4</w:t>
            </w:r>
          </w:p>
        </w:tc>
        <w:tc>
          <w:tcPr>
            <w:tcW w:w="8794" w:type="dxa"/>
            <w:gridSpan w:val="2"/>
          </w:tcPr>
          <w:p w14:paraId="0A5ABA23">
            <w:pPr>
              <w:pStyle w:val="6"/>
            </w:pPr>
            <w:r>
              <w:t>Растения и человек</w:t>
            </w:r>
          </w:p>
        </w:tc>
      </w:tr>
      <w:tr w14:paraId="5E771B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12CE1703"/>
        </w:tc>
        <w:tc>
          <w:tcPr>
            <w:tcW w:w="1474" w:type="dxa"/>
          </w:tcPr>
          <w:p w14:paraId="455A99C4">
            <w:pPr>
              <w:pStyle w:val="6"/>
              <w:jc w:val="center"/>
            </w:pPr>
            <w:r>
              <w:t>4.1</w:t>
            </w:r>
          </w:p>
        </w:tc>
        <w:tc>
          <w:tcPr>
            <w:tcW w:w="7320" w:type="dxa"/>
          </w:tcPr>
          <w:p w14:paraId="0FAFC6F7">
            <w:pPr>
              <w:pStyle w:val="6"/>
              <w:jc w:val="both"/>
            </w:pPr>
            <w:r>
              <w:t>Культурные растения и их происхождение. Центры многообразия и происхождения культурных растений. Земледелие. Культурные растения сельскохозяйственных угодий: овощные, плодово-ягодные, полевые. Растения города, особенности городской флоры. Парки, лесопарки, скверы, ботанические сады. Декоративное цветоводство. Комнатные растения, комнатное цветоводство</w:t>
            </w:r>
          </w:p>
        </w:tc>
      </w:tr>
      <w:tr w14:paraId="5A124F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13B5650F"/>
        </w:tc>
        <w:tc>
          <w:tcPr>
            <w:tcW w:w="1474" w:type="dxa"/>
          </w:tcPr>
          <w:p w14:paraId="5C581103">
            <w:pPr>
              <w:pStyle w:val="6"/>
              <w:jc w:val="center"/>
            </w:pPr>
            <w:r>
              <w:t>4.2</w:t>
            </w:r>
          </w:p>
        </w:tc>
        <w:tc>
          <w:tcPr>
            <w:tcW w:w="7320" w:type="dxa"/>
          </w:tcPr>
          <w:p w14:paraId="31CB3C15">
            <w:pPr>
              <w:pStyle w:val="6"/>
              <w:jc w:val="both"/>
            </w:pPr>
            <w:r>
              <w:t>Последствия деятельности человека в экосистемах. Охрана растительного мира. Восстановление численности редких видов растений: ООПТ. Красная книга России. Меры сохранения растительного мира</w:t>
            </w:r>
          </w:p>
        </w:tc>
      </w:tr>
      <w:tr w14:paraId="73E6BC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0188B744">
            <w:pPr>
              <w:pStyle w:val="6"/>
              <w:jc w:val="center"/>
            </w:pPr>
            <w:r>
              <w:t>5</w:t>
            </w:r>
          </w:p>
        </w:tc>
        <w:tc>
          <w:tcPr>
            <w:tcW w:w="8794" w:type="dxa"/>
            <w:gridSpan w:val="2"/>
          </w:tcPr>
          <w:p w14:paraId="0A118F60">
            <w:pPr>
              <w:pStyle w:val="6"/>
            </w:pPr>
            <w:r>
              <w:t>Грибы. Лишайники. Бактерии</w:t>
            </w:r>
          </w:p>
        </w:tc>
      </w:tr>
      <w:tr w14:paraId="0CD72D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23C2668"/>
        </w:tc>
        <w:tc>
          <w:tcPr>
            <w:tcW w:w="1474" w:type="dxa"/>
          </w:tcPr>
          <w:p w14:paraId="5D811E59">
            <w:pPr>
              <w:pStyle w:val="6"/>
              <w:jc w:val="center"/>
            </w:pPr>
            <w:r>
              <w:t>5.1</w:t>
            </w:r>
          </w:p>
        </w:tc>
        <w:tc>
          <w:tcPr>
            <w:tcW w:w="7320" w:type="dxa"/>
          </w:tcPr>
          <w:p w14:paraId="49AB9FF6">
            <w:pPr>
              <w:pStyle w:val="6"/>
              <w:jc w:val="both"/>
            </w:pPr>
            <w:r>
              <w:t>Грибы. Общая характеристика. Шляпочные грибы, их строение, питание, рост, размножение. Съедобные и ядовитые грибы. Меры профилактики заболеваний, связанных с грибами. Значение шляпочных грибов в природных сообществах и жизни человека. Промышленное выращивание шляпочных грибов (шампиньоны)</w:t>
            </w:r>
          </w:p>
        </w:tc>
      </w:tr>
      <w:tr w14:paraId="5CF2C7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2CB774F6"/>
        </w:tc>
        <w:tc>
          <w:tcPr>
            <w:tcW w:w="1474" w:type="dxa"/>
          </w:tcPr>
          <w:p w14:paraId="760235AE">
            <w:pPr>
              <w:pStyle w:val="6"/>
              <w:jc w:val="center"/>
            </w:pPr>
            <w:r>
              <w:t>5.2</w:t>
            </w:r>
          </w:p>
        </w:tc>
        <w:tc>
          <w:tcPr>
            <w:tcW w:w="7320" w:type="dxa"/>
          </w:tcPr>
          <w:p w14:paraId="6F913206">
            <w:pPr>
              <w:pStyle w:val="6"/>
              <w:jc w:val="both"/>
            </w:pPr>
            <w:r>
              <w:t>Плесневые грибы. Дрожжевые грибы. Значение плесневых и дрожжевых грибов в природе и жизни человека (пищевая и фармацевтическая промышленность и другие)</w:t>
            </w:r>
          </w:p>
        </w:tc>
      </w:tr>
      <w:tr w14:paraId="3CA112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2371E472"/>
        </w:tc>
        <w:tc>
          <w:tcPr>
            <w:tcW w:w="1474" w:type="dxa"/>
          </w:tcPr>
          <w:p w14:paraId="666CAB5C">
            <w:pPr>
              <w:pStyle w:val="6"/>
              <w:jc w:val="center"/>
            </w:pPr>
            <w:r>
              <w:t>5.3</w:t>
            </w:r>
          </w:p>
        </w:tc>
        <w:tc>
          <w:tcPr>
            <w:tcW w:w="7320" w:type="dxa"/>
          </w:tcPr>
          <w:p w14:paraId="622D1D4C">
            <w:pPr>
              <w:pStyle w:val="6"/>
              <w:jc w:val="both"/>
            </w:pPr>
            <w:r>
              <w:t>Паразитические грибы. Разнообразие и значение паразитических грибов (головня, спорынья, фитофтора, трутовик и другие). Борьба с заболеваниями, вызываемыми паразитическими грибами</w:t>
            </w:r>
          </w:p>
        </w:tc>
      </w:tr>
      <w:tr w14:paraId="7CFE81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9B66E61"/>
        </w:tc>
        <w:tc>
          <w:tcPr>
            <w:tcW w:w="1474" w:type="dxa"/>
          </w:tcPr>
          <w:p w14:paraId="2367E711">
            <w:pPr>
              <w:pStyle w:val="6"/>
              <w:jc w:val="center"/>
            </w:pPr>
            <w:r>
              <w:t>5.4</w:t>
            </w:r>
          </w:p>
        </w:tc>
        <w:tc>
          <w:tcPr>
            <w:tcW w:w="7320" w:type="dxa"/>
          </w:tcPr>
          <w:p w14:paraId="089D6CE2">
            <w:pPr>
              <w:pStyle w:val="6"/>
              <w:jc w:val="both"/>
            </w:pPr>
            <w:r>
              <w:t>Лишайники - комплексные организмы. Строение лишайников. Питание, рост и размножение лишайников. Значение лишайников в природе и жизни человека</w:t>
            </w:r>
          </w:p>
        </w:tc>
      </w:tr>
      <w:tr w14:paraId="72F022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D348BF7"/>
        </w:tc>
        <w:tc>
          <w:tcPr>
            <w:tcW w:w="1474" w:type="dxa"/>
          </w:tcPr>
          <w:p w14:paraId="6E52C4EE">
            <w:pPr>
              <w:pStyle w:val="6"/>
              <w:jc w:val="center"/>
            </w:pPr>
            <w:r>
              <w:t>5.5</w:t>
            </w:r>
          </w:p>
        </w:tc>
        <w:tc>
          <w:tcPr>
            <w:tcW w:w="7320" w:type="dxa"/>
          </w:tcPr>
          <w:p w14:paraId="1FA68E4C">
            <w:pPr>
              <w:pStyle w:val="6"/>
              <w:jc w:val="both"/>
            </w:pPr>
            <w:r>
              <w:t>Бактерии - доядерные организмы. Общая характеристика бактерий. Бактериальная клетка. Размножение бактерий. Распространение бактерий. Разнообразие бактерий. Значение бактерий в природных сообществах. Болезнетворные бактерии и меры профилактики заболеваний, вызываемых бактериями. Бактерии на службе у человека (в сельском хозяйстве, промышленности)</w:t>
            </w:r>
          </w:p>
        </w:tc>
      </w:tr>
    </w:tbl>
    <w:p w14:paraId="4F5D46AA">
      <w:pPr>
        <w:pStyle w:val="6"/>
        <w:ind w:firstLine="540"/>
        <w:jc w:val="both"/>
      </w:pPr>
    </w:p>
    <w:p w14:paraId="09D46B2E">
      <w:pPr>
        <w:pStyle w:val="6"/>
        <w:jc w:val="right"/>
      </w:pPr>
      <w:r>
        <w:t>Таблица 24.6</w:t>
      </w:r>
    </w:p>
    <w:p w14:paraId="4F9FCA69">
      <w:pPr>
        <w:pStyle w:val="6"/>
        <w:ind w:firstLine="540"/>
        <w:jc w:val="both"/>
      </w:pPr>
    </w:p>
    <w:p w14:paraId="1E6ED16A">
      <w:pPr>
        <w:pStyle w:val="6"/>
        <w:jc w:val="center"/>
      </w:pPr>
      <w:r>
        <w:t>Проверяемые требования к результатам освоения основной</w:t>
      </w:r>
    </w:p>
    <w:p w14:paraId="18EDD4CA">
      <w:pPr>
        <w:pStyle w:val="6"/>
        <w:jc w:val="center"/>
      </w:pPr>
      <w:r>
        <w:t>образовательной программы (8 класс)</w:t>
      </w:r>
    </w:p>
    <w:p w14:paraId="0FEEED7B">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284"/>
      </w:tblGrid>
      <w:tr w14:paraId="00C1C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E8F2CC8">
            <w:pPr>
              <w:pStyle w:val="6"/>
              <w:jc w:val="center"/>
            </w:pPr>
            <w:r>
              <w:t>Код проверяемого результата</w:t>
            </w:r>
          </w:p>
        </w:tc>
        <w:tc>
          <w:tcPr>
            <w:tcW w:w="8284" w:type="dxa"/>
          </w:tcPr>
          <w:p w14:paraId="36787FED">
            <w:pPr>
              <w:pStyle w:val="6"/>
              <w:jc w:val="center"/>
            </w:pPr>
            <w:r>
              <w:t>Проверяемые предметные результаты освоения основной образовательной программы основного общего образования</w:t>
            </w:r>
          </w:p>
        </w:tc>
      </w:tr>
      <w:tr w14:paraId="0FEDD0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053E9C5D">
            <w:pPr>
              <w:pStyle w:val="6"/>
              <w:jc w:val="center"/>
            </w:pPr>
            <w:r>
              <w:t>1</w:t>
            </w:r>
          </w:p>
        </w:tc>
        <w:tc>
          <w:tcPr>
            <w:tcW w:w="8284" w:type="dxa"/>
            <w:vAlign w:val="center"/>
          </w:tcPr>
          <w:p w14:paraId="137746E6">
            <w:pPr>
              <w:pStyle w:val="6"/>
              <w:jc w:val="both"/>
            </w:pPr>
            <w:r>
              <w:t>Животный организм</w:t>
            </w:r>
          </w:p>
        </w:tc>
      </w:tr>
      <w:tr w14:paraId="622C4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E2186DD">
            <w:pPr>
              <w:pStyle w:val="6"/>
              <w:jc w:val="center"/>
            </w:pPr>
            <w:r>
              <w:t>1.1</w:t>
            </w:r>
          </w:p>
        </w:tc>
        <w:tc>
          <w:tcPr>
            <w:tcW w:w="8284" w:type="dxa"/>
          </w:tcPr>
          <w:p w14:paraId="75D41990">
            <w:pPr>
              <w:pStyle w:val="6"/>
              <w:jc w:val="both"/>
            </w:pPr>
            <w:r>
              <w:t>Характеризовать зоологию как биологическую науку, ее разделы и связь с другими науками и техникой</w:t>
            </w:r>
          </w:p>
        </w:tc>
      </w:tr>
      <w:tr w14:paraId="2C5B47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70FDBB9">
            <w:pPr>
              <w:pStyle w:val="6"/>
              <w:jc w:val="center"/>
            </w:pPr>
            <w:r>
              <w:t>1.2</w:t>
            </w:r>
          </w:p>
        </w:tc>
        <w:tc>
          <w:tcPr>
            <w:tcW w:w="8284" w:type="dxa"/>
          </w:tcPr>
          <w:p w14:paraId="73E5ABF6">
            <w:pPr>
              <w:pStyle w:val="6"/>
              <w:jc w:val="both"/>
            </w:pPr>
            <w:r>
              <w:t>Характеризовать принципы классификации животных, вид как основную систематическую категорию, основные систематические группы животных (простейшие, кишечно-полостные, плоские, круглые и кольчатые черви; членистоногие, моллюски, хордовые)</w:t>
            </w:r>
          </w:p>
        </w:tc>
      </w:tr>
      <w:tr w14:paraId="300656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5B247D1">
            <w:pPr>
              <w:pStyle w:val="6"/>
              <w:jc w:val="center"/>
            </w:pPr>
            <w:r>
              <w:t>1.3</w:t>
            </w:r>
          </w:p>
        </w:tc>
        <w:tc>
          <w:tcPr>
            <w:tcW w:w="8284" w:type="dxa"/>
          </w:tcPr>
          <w:p w14:paraId="24B28E1F">
            <w:pPr>
              <w:pStyle w:val="6"/>
              <w:jc w:val="both"/>
            </w:pPr>
            <w:r>
              <w:t>Приводить примеры вклада российских (в том числе: А.О. Ковалевский, К.И. Скрябин) и зарубежных (в том числе: А. Левенгук, Ж. Кювье, Э. Геккель) ученых в развитие наук о животных</w:t>
            </w:r>
          </w:p>
        </w:tc>
      </w:tr>
      <w:tr w14:paraId="6D1E8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3BC042D">
            <w:pPr>
              <w:pStyle w:val="6"/>
              <w:jc w:val="center"/>
            </w:pPr>
            <w:r>
              <w:t>1.4</w:t>
            </w:r>
          </w:p>
        </w:tc>
        <w:tc>
          <w:tcPr>
            <w:tcW w:w="8284" w:type="dxa"/>
          </w:tcPr>
          <w:p w14:paraId="3DCC0EDE">
            <w:pPr>
              <w:pStyle w:val="6"/>
              <w:jc w:val="both"/>
            </w:pPr>
            <w:r>
              <w:t>Применять биологические термины и понятия (в том числе: зоология, экология животных, этология, палеозоология, систематика, царство, тип, отряд, семейство, род, вид, животная клетка, животная ткань, орган животного, системы органов животного, животный организм, питание, дыхание, рост, развитие, кровообращение, выделение, опора, движение, размножение, партеногенез, раздражимость, рефлекс, органы чувств, поведение, среда обитания, природное сообщество) в соответствии с поставленной задачей и в контексте</w:t>
            </w:r>
          </w:p>
        </w:tc>
      </w:tr>
      <w:tr w14:paraId="682F32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1C527DA">
            <w:pPr>
              <w:pStyle w:val="6"/>
              <w:jc w:val="center"/>
            </w:pPr>
            <w:r>
              <w:t>1.5</w:t>
            </w:r>
          </w:p>
        </w:tc>
        <w:tc>
          <w:tcPr>
            <w:tcW w:w="8284" w:type="dxa"/>
          </w:tcPr>
          <w:p w14:paraId="5BFE60AC">
            <w:pPr>
              <w:pStyle w:val="6"/>
              <w:jc w:val="both"/>
            </w:pPr>
            <w:r>
              <w:t>Раскрывать общие признаки животных, уровни организации животного организма: клетки, ткани, органы, системы органов, организм</w:t>
            </w:r>
          </w:p>
        </w:tc>
      </w:tr>
      <w:tr w14:paraId="62416C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A962585">
            <w:pPr>
              <w:pStyle w:val="6"/>
              <w:jc w:val="center"/>
            </w:pPr>
            <w:r>
              <w:t>1.6</w:t>
            </w:r>
          </w:p>
        </w:tc>
        <w:tc>
          <w:tcPr>
            <w:tcW w:w="8284" w:type="dxa"/>
          </w:tcPr>
          <w:p w14:paraId="4D977596">
            <w:pPr>
              <w:pStyle w:val="6"/>
              <w:jc w:val="both"/>
            </w:pPr>
            <w:r>
              <w:t>Сравнивать животные ткани и органы животных между собой</w:t>
            </w:r>
          </w:p>
        </w:tc>
      </w:tr>
      <w:tr w14:paraId="562AF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9F50C61">
            <w:pPr>
              <w:pStyle w:val="6"/>
              <w:jc w:val="center"/>
            </w:pPr>
            <w:r>
              <w:t>1.7</w:t>
            </w:r>
          </w:p>
        </w:tc>
        <w:tc>
          <w:tcPr>
            <w:tcW w:w="8284" w:type="dxa"/>
          </w:tcPr>
          <w:p w14:paraId="0B589866">
            <w:pPr>
              <w:pStyle w:val="6"/>
              <w:jc w:val="both"/>
            </w:pPr>
            <w:r>
              <w:t>Описывать строение и жизнедеятельность животного организма: опору и движение, питание и пищеварение, дыхание и транспорт веществ, выделение, регуляцию и поведение, рост, размножение и развитие</w:t>
            </w:r>
          </w:p>
        </w:tc>
      </w:tr>
      <w:tr w14:paraId="72E10D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0639690">
            <w:pPr>
              <w:pStyle w:val="6"/>
              <w:jc w:val="center"/>
            </w:pPr>
            <w:r>
              <w:t>1.8</w:t>
            </w:r>
          </w:p>
        </w:tc>
        <w:tc>
          <w:tcPr>
            <w:tcW w:w="8284" w:type="dxa"/>
          </w:tcPr>
          <w:p w14:paraId="3AE6AA3A">
            <w:pPr>
              <w:pStyle w:val="6"/>
              <w:jc w:val="both"/>
            </w:pPr>
            <w:r>
              <w:t>Характеризовать процессы жизнедеятельности животных изучаемых систематических групп: движение, питание, дыхание, транспорт веществ, выделение, регуляцию, поведение, рост, развитие, размножение</w:t>
            </w:r>
          </w:p>
        </w:tc>
      </w:tr>
      <w:tr w14:paraId="6098F1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9C45BDA">
            <w:pPr>
              <w:pStyle w:val="6"/>
              <w:jc w:val="center"/>
            </w:pPr>
            <w:r>
              <w:t>1.9</w:t>
            </w:r>
          </w:p>
        </w:tc>
        <w:tc>
          <w:tcPr>
            <w:tcW w:w="8284" w:type="dxa"/>
          </w:tcPr>
          <w:p w14:paraId="4B7D78B7">
            <w:pPr>
              <w:pStyle w:val="6"/>
              <w:jc w:val="both"/>
            </w:pPr>
            <w:r>
              <w:t>Выявлять причинно-следственные связи между строением, жизнедеятельностью и средой обитания животных изучаемых систематических групп</w:t>
            </w:r>
          </w:p>
        </w:tc>
      </w:tr>
      <w:tr w14:paraId="708154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220934B">
            <w:pPr>
              <w:pStyle w:val="6"/>
              <w:jc w:val="center"/>
            </w:pPr>
            <w:r>
              <w:t>1.10</w:t>
            </w:r>
          </w:p>
        </w:tc>
        <w:tc>
          <w:tcPr>
            <w:tcW w:w="8284" w:type="dxa"/>
          </w:tcPr>
          <w:p w14:paraId="001837BD">
            <w:pPr>
              <w:pStyle w:val="6"/>
              <w:jc w:val="both"/>
            </w:pPr>
            <w:r>
              <w:t>Различать и описывать животных изучаемых систематических групп, отдельные органы и системы органов по схемам, моделям, муляжам, рельефным таблицам; простейших - по изображениям</w:t>
            </w:r>
          </w:p>
        </w:tc>
      </w:tr>
      <w:tr w14:paraId="26E14F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6676950">
            <w:pPr>
              <w:pStyle w:val="6"/>
              <w:jc w:val="center"/>
            </w:pPr>
            <w:r>
              <w:t>1.11</w:t>
            </w:r>
          </w:p>
        </w:tc>
        <w:tc>
          <w:tcPr>
            <w:tcW w:w="8284" w:type="dxa"/>
          </w:tcPr>
          <w:p w14:paraId="67B0E7B6">
            <w:pPr>
              <w:pStyle w:val="6"/>
              <w:jc w:val="both"/>
            </w:pPr>
            <w:r>
              <w:t>Выявлять признаки классов членистоногих и хордовых; отрядов насекомых и млекопитающих</w:t>
            </w:r>
          </w:p>
        </w:tc>
      </w:tr>
      <w:tr w14:paraId="5CF2E0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2CFF964">
            <w:pPr>
              <w:pStyle w:val="6"/>
              <w:jc w:val="center"/>
            </w:pPr>
            <w:r>
              <w:t>1.12</w:t>
            </w:r>
          </w:p>
        </w:tc>
        <w:tc>
          <w:tcPr>
            <w:tcW w:w="8284" w:type="dxa"/>
          </w:tcPr>
          <w:p w14:paraId="07A313A2">
            <w:pPr>
              <w:pStyle w:val="6"/>
              <w:jc w:val="both"/>
            </w:pPr>
            <w:r>
              <w:t>Выполнять практические и лабораторные работы по морфологии, анатомии, физиологии и поведению животных,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tc>
      </w:tr>
      <w:tr w14:paraId="438BC9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0182EA4">
            <w:pPr>
              <w:pStyle w:val="6"/>
              <w:jc w:val="center"/>
            </w:pPr>
            <w:r>
              <w:t>1.13</w:t>
            </w:r>
          </w:p>
        </w:tc>
        <w:tc>
          <w:tcPr>
            <w:tcW w:w="8284" w:type="dxa"/>
          </w:tcPr>
          <w:p w14:paraId="68B9D1BB">
            <w:pPr>
              <w:pStyle w:val="6"/>
              <w:jc w:val="both"/>
            </w:pPr>
            <w:r>
              <w:t>Сравнивать представителей отдельных систематических групп животных и делать выводы на основе сравнения</w:t>
            </w:r>
          </w:p>
        </w:tc>
      </w:tr>
      <w:tr w14:paraId="4D154A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0067B33">
            <w:pPr>
              <w:pStyle w:val="6"/>
              <w:jc w:val="center"/>
            </w:pPr>
            <w:r>
              <w:t>1.14</w:t>
            </w:r>
          </w:p>
        </w:tc>
        <w:tc>
          <w:tcPr>
            <w:tcW w:w="8284" w:type="dxa"/>
          </w:tcPr>
          <w:p w14:paraId="3CFC75FE">
            <w:pPr>
              <w:pStyle w:val="6"/>
              <w:jc w:val="both"/>
            </w:pPr>
            <w:r>
              <w:t>Классифицировать животных на основании особенностей строения</w:t>
            </w:r>
          </w:p>
        </w:tc>
      </w:tr>
      <w:tr w14:paraId="7BFDAE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E3AD532">
            <w:pPr>
              <w:pStyle w:val="6"/>
              <w:jc w:val="center"/>
            </w:pPr>
            <w:r>
              <w:t>1.15</w:t>
            </w:r>
          </w:p>
        </w:tc>
        <w:tc>
          <w:tcPr>
            <w:tcW w:w="8284" w:type="dxa"/>
          </w:tcPr>
          <w:p w14:paraId="7675E179">
            <w:pPr>
              <w:pStyle w:val="6"/>
              <w:jc w:val="both"/>
            </w:pPr>
            <w:r>
              <w:t>Описывать усложнение организации животных в ходе эволюции животного мира на Земле</w:t>
            </w:r>
          </w:p>
        </w:tc>
      </w:tr>
      <w:tr w14:paraId="004CE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2374343">
            <w:pPr>
              <w:pStyle w:val="6"/>
              <w:jc w:val="center"/>
            </w:pPr>
            <w:r>
              <w:t>1.16</w:t>
            </w:r>
          </w:p>
        </w:tc>
        <w:tc>
          <w:tcPr>
            <w:tcW w:w="8284" w:type="dxa"/>
          </w:tcPr>
          <w:p w14:paraId="1A4D47E9">
            <w:pPr>
              <w:pStyle w:val="6"/>
              <w:jc w:val="both"/>
            </w:pPr>
            <w:r>
              <w:t>Выявлять черты приспособленности животных к среде обитания, значение экологических факторов для животных</w:t>
            </w:r>
          </w:p>
        </w:tc>
      </w:tr>
      <w:tr w14:paraId="18F56E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36A3503">
            <w:pPr>
              <w:pStyle w:val="6"/>
              <w:jc w:val="center"/>
            </w:pPr>
            <w:r>
              <w:t>1.17</w:t>
            </w:r>
          </w:p>
        </w:tc>
        <w:tc>
          <w:tcPr>
            <w:tcW w:w="8284" w:type="dxa"/>
          </w:tcPr>
          <w:p w14:paraId="4632A918">
            <w:pPr>
              <w:pStyle w:val="6"/>
              <w:jc w:val="both"/>
            </w:pPr>
            <w:r>
              <w:t>Выявлять взаимосвязи животных в природных сообществах, цепи питания</w:t>
            </w:r>
          </w:p>
        </w:tc>
      </w:tr>
      <w:tr w14:paraId="041E8B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3F11E1D">
            <w:pPr>
              <w:pStyle w:val="6"/>
              <w:jc w:val="center"/>
            </w:pPr>
            <w:r>
              <w:t>1.18</w:t>
            </w:r>
          </w:p>
        </w:tc>
        <w:tc>
          <w:tcPr>
            <w:tcW w:w="8284" w:type="dxa"/>
          </w:tcPr>
          <w:p w14:paraId="1FE33D05">
            <w:pPr>
              <w:pStyle w:val="6"/>
              <w:jc w:val="both"/>
            </w:pPr>
            <w:r>
              <w:t>Устанавливать взаимосвязи животных с растениями, грибами, лишайниками и бактериями в природных сообществах</w:t>
            </w:r>
          </w:p>
        </w:tc>
      </w:tr>
      <w:tr w14:paraId="7AC8CA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811198B">
            <w:pPr>
              <w:pStyle w:val="6"/>
              <w:jc w:val="center"/>
            </w:pPr>
            <w:r>
              <w:t>1.19</w:t>
            </w:r>
          </w:p>
        </w:tc>
        <w:tc>
          <w:tcPr>
            <w:tcW w:w="8284" w:type="dxa"/>
          </w:tcPr>
          <w:p w14:paraId="386E3A75">
            <w:pPr>
              <w:pStyle w:val="6"/>
              <w:jc w:val="both"/>
            </w:pPr>
            <w:r>
              <w:t>Характеризовать животных природных зон Земли, основные закономерности распространения животных по планете</w:t>
            </w:r>
          </w:p>
        </w:tc>
      </w:tr>
      <w:tr w14:paraId="0C2821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242B82E">
            <w:pPr>
              <w:pStyle w:val="6"/>
              <w:jc w:val="center"/>
            </w:pPr>
            <w:r>
              <w:t>1.20</w:t>
            </w:r>
          </w:p>
        </w:tc>
        <w:tc>
          <w:tcPr>
            <w:tcW w:w="8284" w:type="dxa"/>
          </w:tcPr>
          <w:p w14:paraId="2092200D">
            <w:pPr>
              <w:pStyle w:val="6"/>
              <w:jc w:val="both"/>
            </w:pPr>
            <w:r>
              <w:t>Раскрывать роль животных в природных сообществах</w:t>
            </w:r>
          </w:p>
        </w:tc>
      </w:tr>
      <w:tr w14:paraId="743D69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A5856E7">
            <w:pPr>
              <w:pStyle w:val="6"/>
              <w:jc w:val="center"/>
            </w:pPr>
            <w:r>
              <w:t>1.21</w:t>
            </w:r>
          </w:p>
        </w:tc>
        <w:tc>
          <w:tcPr>
            <w:tcW w:w="8284" w:type="dxa"/>
          </w:tcPr>
          <w:p w14:paraId="0E857C44">
            <w:pPr>
              <w:pStyle w:val="6"/>
              <w:jc w:val="both"/>
            </w:pPr>
            <w:r>
              <w:t>Раскрывать роль домашних и непродуктивных животных в жизни человека; роль промысловых животных в хозяйственной деятельности человека и его повседневной жизни; объяснять значение животных в природе и жизни человека</w:t>
            </w:r>
          </w:p>
        </w:tc>
      </w:tr>
      <w:tr w14:paraId="6AA11C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0876826">
            <w:pPr>
              <w:pStyle w:val="6"/>
              <w:jc w:val="center"/>
            </w:pPr>
            <w:r>
              <w:t>1.22</w:t>
            </w:r>
          </w:p>
        </w:tc>
        <w:tc>
          <w:tcPr>
            <w:tcW w:w="8284" w:type="dxa"/>
          </w:tcPr>
          <w:p w14:paraId="1B7EB9EB">
            <w:pPr>
              <w:pStyle w:val="6"/>
              <w:jc w:val="both"/>
            </w:pPr>
            <w:r>
              <w:t>Понимать причины и знать меры охраны животного мира Земли</w:t>
            </w:r>
          </w:p>
        </w:tc>
      </w:tr>
      <w:tr w14:paraId="38B78F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99FD7C3">
            <w:pPr>
              <w:pStyle w:val="6"/>
              <w:jc w:val="center"/>
            </w:pPr>
            <w:r>
              <w:t>1.23</w:t>
            </w:r>
          </w:p>
        </w:tc>
        <w:tc>
          <w:tcPr>
            <w:tcW w:w="8284" w:type="dxa"/>
          </w:tcPr>
          <w:p w14:paraId="178BAD94">
            <w:pPr>
              <w:pStyle w:val="6"/>
              <w:jc w:val="both"/>
            </w:pPr>
            <w:r>
              <w:t>Демонстрировать на конкретных примерах связь знаний биологии со знаниями по математике, физике, химии, географии, технологии, предметам гуманитарного цикла, с различными видами искусства</w:t>
            </w:r>
          </w:p>
        </w:tc>
      </w:tr>
      <w:tr w14:paraId="63D8AB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46D8B86">
            <w:pPr>
              <w:pStyle w:val="6"/>
              <w:jc w:val="center"/>
            </w:pPr>
            <w:r>
              <w:t>1.24</w:t>
            </w:r>
          </w:p>
        </w:tc>
        <w:tc>
          <w:tcPr>
            <w:tcW w:w="8284" w:type="dxa"/>
          </w:tcPr>
          <w:p w14:paraId="68F0F2C1">
            <w:pPr>
              <w:pStyle w:val="6"/>
              <w:jc w:val="both"/>
            </w:pPr>
            <w:r>
              <w:t>Использовать методы биологии: проводить наблюдения за животными, описывать животных, их органы и системы органов; ставить простейшие биологические опыты и эксперименты</w:t>
            </w:r>
          </w:p>
        </w:tc>
      </w:tr>
      <w:tr w14:paraId="18E0AA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9B77600">
            <w:pPr>
              <w:pStyle w:val="6"/>
              <w:jc w:val="center"/>
            </w:pPr>
            <w:r>
              <w:t>1.25</w:t>
            </w:r>
          </w:p>
        </w:tc>
        <w:tc>
          <w:tcPr>
            <w:tcW w:w="8284" w:type="dxa"/>
          </w:tcPr>
          <w:p w14:paraId="56EA95A2">
            <w:pPr>
              <w:pStyle w:val="6"/>
              <w:jc w:val="both"/>
            </w:pPr>
            <w:r>
              <w:t>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деятельности</w:t>
            </w:r>
          </w:p>
        </w:tc>
      </w:tr>
      <w:tr w14:paraId="39C5A8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32025AA">
            <w:pPr>
              <w:pStyle w:val="6"/>
              <w:jc w:val="center"/>
            </w:pPr>
            <w:r>
              <w:t>1.26</w:t>
            </w:r>
          </w:p>
        </w:tc>
        <w:tc>
          <w:tcPr>
            <w:tcW w:w="8284" w:type="dxa"/>
          </w:tcPr>
          <w:p w14:paraId="461C0720">
            <w:pPr>
              <w:pStyle w:val="6"/>
              <w:jc w:val="both"/>
            </w:pPr>
            <w:r>
              <w:t>Владеть приемами работы с биологической информацией: формулировать основания для извлечения и обобщения информации из нескольких (3 - 4) источников; преобразовывать информацию из одной знаковой системы в другую</w:t>
            </w:r>
          </w:p>
        </w:tc>
      </w:tr>
      <w:tr w14:paraId="7CEE83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401EA8B">
            <w:pPr>
              <w:pStyle w:val="6"/>
              <w:jc w:val="center"/>
            </w:pPr>
            <w:r>
              <w:t>1.27</w:t>
            </w:r>
          </w:p>
        </w:tc>
        <w:tc>
          <w:tcPr>
            <w:tcW w:w="8284" w:type="dxa"/>
          </w:tcPr>
          <w:p w14:paraId="6F752365">
            <w:pPr>
              <w:pStyle w:val="6"/>
              <w:jc w:val="both"/>
            </w:pPr>
            <w:r>
              <w:t>Создавать письменные и устные сообщения, грамотно используя понятийный аппарат изучаемого раздела биологии, сопровождать выступление презентацией с учетом особенностей аудитории сверстников</w:t>
            </w:r>
          </w:p>
        </w:tc>
      </w:tr>
    </w:tbl>
    <w:p w14:paraId="3457E899">
      <w:pPr>
        <w:pStyle w:val="6"/>
        <w:ind w:firstLine="540"/>
        <w:jc w:val="both"/>
      </w:pPr>
    </w:p>
    <w:p w14:paraId="63B9BFB3">
      <w:pPr>
        <w:pStyle w:val="6"/>
        <w:jc w:val="right"/>
      </w:pPr>
      <w:r>
        <w:t>Таблица 24.7</w:t>
      </w:r>
    </w:p>
    <w:p w14:paraId="0B068AEE">
      <w:pPr>
        <w:pStyle w:val="6"/>
        <w:ind w:firstLine="540"/>
        <w:jc w:val="both"/>
      </w:pPr>
    </w:p>
    <w:p w14:paraId="520EB53C">
      <w:pPr>
        <w:pStyle w:val="6"/>
        <w:jc w:val="center"/>
      </w:pPr>
      <w:r>
        <w:t>Проверяемые элементы содержания (8 класс)</w:t>
      </w:r>
    </w:p>
    <w:p w14:paraId="3ABF31E8">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91"/>
        <w:gridCol w:w="1474"/>
        <w:gridCol w:w="7320"/>
      </w:tblGrid>
      <w:tr w14:paraId="16E26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15FE3BBF">
            <w:pPr>
              <w:pStyle w:val="6"/>
              <w:jc w:val="center"/>
            </w:pPr>
            <w:r>
              <w:t>Код раздела</w:t>
            </w:r>
          </w:p>
        </w:tc>
        <w:tc>
          <w:tcPr>
            <w:tcW w:w="1474" w:type="dxa"/>
          </w:tcPr>
          <w:p w14:paraId="6CB691A9">
            <w:pPr>
              <w:pStyle w:val="6"/>
              <w:jc w:val="center"/>
            </w:pPr>
            <w:r>
              <w:t>Код проверяемого элемента</w:t>
            </w:r>
          </w:p>
        </w:tc>
        <w:tc>
          <w:tcPr>
            <w:tcW w:w="7320" w:type="dxa"/>
          </w:tcPr>
          <w:p w14:paraId="6E2EDAF7">
            <w:pPr>
              <w:pStyle w:val="6"/>
              <w:jc w:val="center"/>
            </w:pPr>
            <w:r>
              <w:t>Проверяемые элементы содержания</w:t>
            </w:r>
          </w:p>
        </w:tc>
      </w:tr>
      <w:tr w14:paraId="13F15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585756FD">
            <w:pPr>
              <w:pStyle w:val="6"/>
              <w:jc w:val="center"/>
            </w:pPr>
            <w:r>
              <w:t>1</w:t>
            </w:r>
          </w:p>
        </w:tc>
        <w:tc>
          <w:tcPr>
            <w:tcW w:w="8794" w:type="dxa"/>
            <w:gridSpan w:val="2"/>
          </w:tcPr>
          <w:p w14:paraId="0178AC6B">
            <w:pPr>
              <w:pStyle w:val="6"/>
            </w:pPr>
            <w:r>
              <w:t>Животный организм</w:t>
            </w:r>
          </w:p>
        </w:tc>
      </w:tr>
      <w:tr w14:paraId="527DFD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59E1E67"/>
        </w:tc>
        <w:tc>
          <w:tcPr>
            <w:tcW w:w="1474" w:type="dxa"/>
          </w:tcPr>
          <w:p w14:paraId="1C690007">
            <w:pPr>
              <w:pStyle w:val="6"/>
              <w:jc w:val="center"/>
            </w:pPr>
            <w:r>
              <w:t>1.1</w:t>
            </w:r>
          </w:p>
        </w:tc>
        <w:tc>
          <w:tcPr>
            <w:tcW w:w="7320" w:type="dxa"/>
          </w:tcPr>
          <w:p w14:paraId="63458389">
            <w:pPr>
              <w:pStyle w:val="6"/>
              <w:jc w:val="both"/>
            </w:pPr>
            <w:r>
              <w:t>Зоология - наука о животных. Разделы зоологии. Связь зоологии с другими науками и техникой. Общие признаки животных. Отличия животных от растений. Многообразие животного мира. Одноклеточные и многоклеточные животные. Форма тела животного, симметрия, размеры тела и другие</w:t>
            </w:r>
          </w:p>
        </w:tc>
      </w:tr>
      <w:tr w14:paraId="1AC1E4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24DFFE82"/>
        </w:tc>
        <w:tc>
          <w:tcPr>
            <w:tcW w:w="1474" w:type="dxa"/>
          </w:tcPr>
          <w:p w14:paraId="68969D3E">
            <w:pPr>
              <w:pStyle w:val="6"/>
              <w:jc w:val="center"/>
            </w:pPr>
            <w:r>
              <w:t>1.2</w:t>
            </w:r>
          </w:p>
        </w:tc>
        <w:tc>
          <w:tcPr>
            <w:tcW w:w="7320" w:type="dxa"/>
          </w:tcPr>
          <w:p w14:paraId="096B3AD4">
            <w:pPr>
              <w:pStyle w:val="6"/>
              <w:jc w:val="both"/>
            </w:pPr>
            <w:r>
              <w:t>Животная клетка. Открытие животной клетки (А. Левенгук). Строение животной клетки: клеточная мембрана, органоиды передвижения, ядро с ядрышком, цитоплазма (митохондрии, пищеварительные и сократительные вакуоли, лизосомы, клеточный центр). Процессы, происходящие в клетке. Деление клетки. Ткани животных, их разнообразие. Органы и системы органов животных. Организм - единое целое</w:t>
            </w:r>
          </w:p>
        </w:tc>
      </w:tr>
      <w:tr w14:paraId="3C25E2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17207BC3">
            <w:pPr>
              <w:pStyle w:val="6"/>
              <w:jc w:val="center"/>
            </w:pPr>
            <w:r>
              <w:t>2</w:t>
            </w:r>
          </w:p>
        </w:tc>
        <w:tc>
          <w:tcPr>
            <w:tcW w:w="8794" w:type="dxa"/>
            <w:gridSpan w:val="2"/>
          </w:tcPr>
          <w:p w14:paraId="60193DBA">
            <w:pPr>
              <w:pStyle w:val="6"/>
            </w:pPr>
            <w:r>
              <w:t>Строение и жизнедеятельность организма животного</w:t>
            </w:r>
          </w:p>
        </w:tc>
      </w:tr>
      <w:tr w14:paraId="32EA80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12C11FBD"/>
        </w:tc>
        <w:tc>
          <w:tcPr>
            <w:tcW w:w="1474" w:type="dxa"/>
          </w:tcPr>
          <w:p w14:paraId="47E04678">
            <w:pPr>
              <w:pStyle w:val="6"/>
              <w:jc w:val="center"/>
            </w:pPr>
            <w:r>
              <w:t>2.1</w:t>
            </w:r>
          </w:p>
        </w:tc>
        <w:tc>
          <w:tcPr>
            <w:tcW w:w="7320" w:type="dxa"/>
          </w:tcPr>
          <w:p w14:paraId="62B3CAF2">
            <w:pPr>
              <w:pStyle w:val="6"/>
              <w:jc w:val="both"/>
            </w:pPr>
            <w:r>
              <w:t>Опора и движение животных. Особенности гидростатического, наружного и внутреннего скелета у животных. Передвижение у одноклеточных (амебовидное, жгутиковое). Мышечные движения у многоклеточных: полет насекомых, птиц; плавание рыб; движение по суше позвоночных животных (ползание, бег, ходьба и другие). Рычажные конечности</w:t>
            </w:r>
          </w:p>
        </w:tc>
      </w:tr>
      <w:tr w14:paraId="4F417F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9543232"/>
        </w:tc>
        <w:tc>
          <w:tcPr>
            <w:tcW w:w="1474" w:type="dxa"/>
          </w:tcPr>
          <w:p w14:paraId="672E0713">
            <w:pPr>
              <w:pStyle w:val="6"/>
              <w:jc w:val="center"/>
            </w:pPr>
            <w:r>
              <w:t>2.2</w:t>
            </w:r>
          </w:p>
        </w:tc>
        <w:tc>
          <w:tcPr>
            <w:tcW w:w="7320" w:type="dxa"/>
          </w:tcPr>
          <w:p w14:paraId="3AE5088A">
            <w:pPr>
              <w:pStyle w:val="6"/>
              <w:jc w:val="both"/>
            </w:pPr>
            <w:r>
              <w:t>Питание и пищеварение у животных. Значение питания. Питание и пищеварение у простейших. Внутриполостное и внутриклеточное пищеварение, замкнутая и сквозная пищеварительная система у беспозвоночных. Пищеварительный тракт у позвоночных, пищеварительные железы. Ферменты.</w:t>
            </w:r>
          </w:p>
          <w:p w14:paraId="4070A77A">
            <w:pPr>
              <w:pStyle w:val="6"/>
              <w:jc w:val="both"/>
            </w:pPr>
            <w:r>
              <w:t>Особенности пищеварительной системы у представителей отрядов млекопитающих</w:t>
            </w:r>
          </w:p>
        </w:tc>
      </w:tr>
      <w:tr w14:paraId="0149BB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EF75528"/>
        </w:tc>
        <w:tc>
          <w:tcPr>
            <w:tcW w:w="1474" w:type="dxa"/>
          </w:tcPr>
          <w:p w14:paraId="502D3F52">
            <w:pPr>
              <w:pStyle w:val="6"/>
              <w:jc w:val="center"/>
            </w:pPr>
            <w:r>
              <w:t>2.3</w:t>
            </w:r>
          </w:p>
        </w:tc>
        <w:tc>
          <w:tcPr>
            <w:tcW w:w="7320" w:type="dxa"/>
          </w:tcPr>
          <w:p w14:paraId="399B415E">
            <w:pPr>
              <w:pStyle w:val="6"/>
              <w:jc w:val="both"/>
            </w:pPr>
            <w:r>
              <w:t>Дыхание животных. Значение дыхания. Газообмен через всю поверхность клетки. Жаберное дыхание. Наружные и внутренние жабры. Кожное, трахейное, легочное дыхание у обитателей суши. Особенности кожного дыхания. Роль воздушных мешков у птиц</w:t>
            </w:r>
          </w:p>
        </w:tc>
      </w:tr>
      <w:tr w14:paraId="09EBE7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4161CF2"/>
        </w:tc>
        <w:tc>
          <w:tcPr>
            <w:tcW w:w="1474" w:type="dxa"/>
          </w:tcPr>
          <w:p w14:paraId="1A0A126F">
            <w:pPr>
              <w:pStyle w:val="6"/>
              <w:jc w:val="center"/>
            </w:pPr>
            <w:r>
              <w:t>2.4</w:t>
            </w:r>
          </w:p>
        </w:tc>
        <w:tc>
          <w:tcPr>
            <w:tcW w:w="7320" w:type="dxa"/>
          </w:tcPr>
          <w:p w14:paraId="5476FF4D">
            <w:pPr>
              <w:pStyle w:val="6"/>
              <w:jc w:val="both"/>
            </w:pPr>
            <w:r>
              <w:t>Транспорт веществ у животных. Роль транспорта веществ в организме животных. Замкнутая и незамкнутая кровеносные системы у беспозвоночных. Сердце, кровеносные сосуды. Спинной и брюшной сосуды, капилляры, "ложные сердца" у дождевого червя. Особенности строения незамкнутой кровеносной системы у моллюсков и насекомых. Круги кровообращения и особенности строения сердец у позвоночных, усложнение системы кровообращения</w:t>
            </w:r>
          </w:p>
        </w:tc>
      </w:tr>
      <w:tr w14:paraId="034838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86A8680"/>
        </w:tc>
        <w:tc>
          <w:tcPr>
            <w:tcW w:w="1474" w:type="dxa"/>
          </w:tcPr>
          <w:p w14:paraId="5D006D16">
            <w:pPr>
              <w:pStyle w:val="6"/>
              <w:jc w:val="center"/>
            </w:pPr>
            <w:r>
              <w:t>2.5</w:t>
            </w:r>
          </w:p>
        </w:tc>
        <w:tc>
          <w:tcPr>
            <w:tcW w:w="7320" w:type="dxa"/>
          </w:tcPr>
          <w:p w14:paraId="5502D5F4">
            <w:pPr>
              <w:pStyle w:val="6"/>
              <w:jc w:val="both"/>
            </w:pPr>
            <w:r>
              <w:t>Выделение у животных. Значение выделения конечных продуктов обмена веществ. Сократительные вакуоли у простейших. Звездчатые клетки и канальцы у плоских червей, выделительные трубочки и воронки у кольчатых червей. Мальпигиевы сосуды у насекомых. Почки (туловищные и тазовые), мочеточники, мочевой пузырь у позвоночных животных. Особенности выделения у птиц, связанные с полетом</w:t>
            </w:r>
          </w:p>
        </w:tc>
      </w:tr>
      <w:tr w14:paraId="2A3646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28386FA"/>
        </w:tc>
        <w:tc>
          <w:tcPr>
            <w:tcW w:w="1474" w:type="dxa"/>
          </w:tcPr>
          <w:p w14:paraId="117C6D79">
            <w:pPr>
              <w:pStyle w:val="6"/>
              <w:jc w:val="center"/>
            </w:pPr>
            <w:r>
              <w:t>2.6</w:t>
            </w:r>
          </w:p>
        </w:tc>
        <w:tc>
          <w:tcPr>
            <w:tcW w:w="7320" w:type="dxa"/>
          </w:tcPr>
          <w:p w14:paraId="657449C8">
            <w:pPr>
              <w:pStyle w:val="6"/>
              <w:jc w:val="both"/>
            </w:pPr>
            <w:r>
              <w:t>Покровы тела у животных. Покровы у беспозвоночных. Усложнение строения кожи у позвоночных. Кожа как орган выделения. Роль кожи в теплоотдаче. Производные кожи. Средства пассивной и активной защиты у животных</w:t>
            </w:r>
          </w:p>
        </w:tc>
      </w:tr>
      <w:tr w14:paraId="71DB79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0B8A346"/>
        </w:tc>
        <w:tc>
          <w:tcPr>
            <w:tcW w:w="1474" w:type="dxa"/>
          </w:tcPr>
          <w:p w14:paraId="2E1FA085">
            <w:pPr>
              <w:pStyle w:val="6"/>
              <w:jc w:val="center"/>
            </w:pPr>
            <w:r>
              <w:t>2.7</w:t>
            </w:r>
          </w:p>
        </w:tc>
        <w:tc>
          <w:tcPr>
            <w:tcW w:w="7320" w:type="dxa"/>
          </w:tcPr>
          <w:p w14:paraId="28F5108E">
            <w:pPr>
              <w:pStyle w:val="6"/>
              <w:jc w:val="both"/>
            </w:pPr>
            <w:r>
              <w:t>Координация и регуляция жизнедеятельности у животных. Раздражимость у одноклеточных животных. Таксисы (фототаксис, трофотаксис, хемотаксис и другие). Нервная регуляция. Нервная система, ее значение. Нервная система у беспозвоночных: сетчатая (диффузная), стволовая, узловая. Нервная система у позвоночных (трубчатая): головной и спинной мозг, нервы. Усложнение головного мозга от рыб до млекопитающих. Появление больших полушарий, коры, борозд и извилин. Гуморальная регуляция. Роль гормонов в жизни животных. Половые гормоны. Половой диморфизм. Органы чувств, их значение. Рецепторы. Простые и сложные (фасеточные) глаза у насекомых. Орган зрения и слуха у позвоночных, их усложнение. Органы обоняния, вкуса и осязания у беспозвоночных и позвоночных животных. Орган боковой линии у рыб</w:t>
            </w:r>
          </w:p>
        </w:tc>
      </w:tr>
      <w:tr w14:paraId="3A29CF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3905EA4"/>
        </w:tc>
        <w:tc>
          <w:tcPr>
            <w:tcW w:w="1474" w:type="dxa"/>
          </w:tcPr>
          <w:p w14:paraId="04C7D827">
            <w:pPr>
              <w:pStyle w:val="6"/>
              <w:jc w:val="center"/>
            </w:pPr>
            <w:r>
              <w:t>2.8</w:t>
            </w:r>
          </w:p>
        </w:tc>
        <w:tc>
          <w:tcPr>
            <w:tcW w:w="7320" w:type="dxa"/>
          </w:tcPr>
          <w:p w14:paraId="0A93E864">
            <w:pPr>
              <w:pStyle w:val="6"/>
              <w:jc w:val="both"/>
            </w:pPr>
            <w:r>
              <w:t>Поведение животных. Врожденное и приобретенное поведение (инстинкт и научение). Научение: условные рефлексы, импринтинг (запечатление), инсайт (постижение). Поведение: пищевое, оборонительное, территориальное, брачное, исследовательское. Стимулы поведения</w:t>
            </w:r>
          </w:p>
        </w:tc>
      </w:tr>
      <w:tr w14:paraId="2A183C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4AC335FC"/>
        </w:tc>
        <w:tc>
          <w:tcPr>
            <w:tcW w:w="1474" w:type="dxa"/>
          </w:tcPr>
          <w:p w14:paraId="56E00AB0">
            <w:pPr>
              <w:pStyle w:val="6"/>
              <w:jc w:val="center"/>
            </w:pPr>
            <w:r>
              <w:t>2.9</w:t>
            </w:r>
          </w:p>
        </w:tc>
        <w:tc>
          <w:tcPr>
            <w:tcW w:w="7320" w:type="dxa"/>
          </w:tcPr>
          <w:p w14:paraId="55B609E1">
            <w:pPr>
              <w:pStyle w:val="6"/>
              <w:jc w:val="both"/>
            </w:pPr>
            <w:r>
              <w:t>Размножение и развитие животных. Бесполое размножение: деление клетки одноклеточного организма на две, почкование, фрагментация. Половое размножение. Преимущество полового размножения. Половые железы. Яичники и семенники. Половые клетки (гаметы). Оплодотворение. Зигота. Партеногенез. Зародышевое развитие. Строение яйца птицы. Внутриутробное развитие млекопитающих. Зародышевые оболочки. Плацента (детское место). Пупочный канатик (пуповина). Постэмбриональное развитие: прямое, непрямое. Метаморфоз (развитие с превращением): полный и неполный</w:t>
            </w:r>
          </w:p>
        </w:tc>
      </w:tr>
      <w:tr w14:paraId="772516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4A8D75DA">
            <w:pPr>
              <w:pStyle w:val="6"/>
              <w:jc w:val="center"/>
            </w:pPr>
            <w:r>
              <w:t>3</w:t>
            </w:r>
          </w:p>
        </w:tc>
        <w:tc>
          <w:tcPr>
            <w:tcW w:w="8794" w:type="dxa"/>
            <w:gridSpan w:val="2"/>
          </w:tcPr>
          <w:p w14:paraId="21259CA3">
            <w:pPr>
              <w:pStyle w:val="6"/>
            </w:pPr>
            <w:r>
              <w:t>Систематические группы животных</w:t>
            </w:r>
          </w:p>
        </w:tc>
      </w:tr>
      <w:tr w14:paraId="0CA55B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3E50242"/>
        </w:tc>
        <w:tc>
          <w:tcPr>
            <w:tcW w:w="1474" w:type="dxa"/>
          </w:tcPr>
          <w:p w14:paraId="526A7A52">
            <w:pPr>
              <w:pStyle w:val="6"/>
              <w:jc w:val="center"/>
            </w:pPr>
            <w:r>
              <w:t>3.1</w:t>
            </w:r>
          </w:p>
        </w:tc>
        <w:tc>
          <w:tcPr>
            <w:tcW w:w="7320" w:type="dxa"/>
          </w:tcPr>
          <w:p w14:paraId="255F8BC7">
            <w:pPr>
              <w:pStyle w:val="6"/>
              <w:jc w:val="both"/>
            </w:pPr>
            <w:r>
              <w:t>Основные категории систематики животных. Вид как основная систематическая категория животных. Классификация животных. Система животного мира. Систематические категории животных (царство, тип, класс, отряд, семейство, род, вид), их соподчинение. Бинарная номенклатура. Отражение современных знаний о происхождении и родстве животных в классификации животных</w:t>
            </w:r>
          </w:p>
        </w:tc>
      </w:tr>
      <w:tr w14:paraId="00AF8B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E675AEA"/>
        </w:tc>
        <w:tc>
          <w:tcPr>
            <w:tcW w:w="1474" w:type="dxa"/>
          </w:tcPr>
          <w:p w14:paraId="7D9BF6D0">
            <w:pPr>
              <w:pStyle w:val="6"/>
              <w:jc w:val="center"/>
            </w:pPr>
            <w:r>
              <w:t>3.2</w:t>
            </w:r>
          </w:p>
        </w:tc>
        <w:tc>
          <w:tcPr>
            <w:tcW w:w="7320" w:type="dxa"/>
          </w:tcPr>
          <w:p w14:paraId="01FF3DB6">
            <w:pPr>
              <w:pStyle w:val="6"/>
              <w:jc w:val="both"/>
            </w:pPr>
            <w:r>
              <w:t>Одноклеточные животные - простейшие. Строение и жизнедеятельность простейших. Местообитание и образ жизни. Образование цисты при неблагоприятных условиях среды. Многообразие простейших. Значение простейших в природе и жизни человека (образование осадочных пород, возбудители заболеваний, симбиотические виды). Пути заражения человека и меры профилактики, вызываемые одноклеточными животными (малярийный плазмодий)</w:t>
            </w:r>
          </w:p>
        </w:tc>
      </w:tr>
      <w:tr w14:paraId="102856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8D0F278"/>
        </w:tc>
        <w:tc>
          <w:tcPr>
            <w:tcW w:w="1474" w:type="dxa"/>
          </w:tcPr>
          <w:p w14:paraId="72398544">
            <w:pPr>
              <w:pStyle w:val="6"/>
              <w:jc w:val="center"/>
            </w:pPr>
            <w:r>
              <w:t>3.3</w:t>
            </w:r>
          </w:p>
        </w:tc>
        <w:tc>
          <w:tcPr>
            <w:tcW w:w="7320" w:type="dxa"/>
          </w:tcPr>
          <w:p w14:paraId="5AB86CF9">
            <w:pPr>
              <w:pStyle w:val="6"/>
              <w:jc w:val="both"/>
            </w:pPr>
            <w:r>
              <w:t>Многоклеточные животные. Кишечнополостные. Общая характеристика. Местообитание. Особенности строения и жизнедеятельности. Эктодерма и энтодерма. Внутриполостное и клеточное переваривание пищи. Регенерация. Рефлекс. Бесполое размножение (почкование). Половое размножение. Гермафродитизм. Раздельнополые кишечнополостные. Многообразие кишечнополостных. Значение кишечнополостных в природе и жизни человека. Коралловые полипы и их роль в рифообразовании</w:t>
            </w:r>
          </w:p>
        </w:tc>
      </w:tr>
      <w:tr w14:paraId="608D14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245AF85A"/>
        </w:tc>
        <w:tc>
          <w:tcPr>
            <w:tcW w:w="1474" w:type="dxa"/>
          </w:tcPr>
          <w:p w14:paraId="11AA354D">
            <w:pPr>
              <w:pStyle w:val="6"/>
              <w:jc w:val="center"/>
            </w:pPr>
            <w:r>
              <w:t>3.4</w:t>
            </w:r>
          </w:p>
        </w:tc>
        <w:tc>
          <w:tcPr>
            <w:tcW w:w="7320" w:type="dxa"/>
          </w:tcPr>
          <w:p w14:paraId="5B835322">
            <w:pPr>
              <w:pStyle w:val="6"/>
              <w:jc w:val="both"/>
            </w:pPr>
            <w:r>
              <w:t>Плоские, круглые, кольчатые черви. Общая характеристика. Особенности строения и жизнедеятельности плоских, круглых и кольчатых червей. Многообразие червей. Паразитические плоские и круглые черви. Циклы развития печеночного сосальщика, бычьего цепня, человеческой аскариды. Черви, их приспособления к паразитизму, вред, наносимый человеку, сельскохозяйственным растениям и животным. Меры по предупреждению заражения паразитическими червями. Роль червей как почвообразователей</w:t>
            </w:r>
          </w:p>
        </w:tc>
      </w:tr>
      <w:tr w14:paraId="1562D8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8F4EDAE"/>
        </w:tc>
        <w:tc>
          <w:tcPr>
            <w:tcW w:w="1474" w:type="dxa"/>
          </w:tcPr>
          <w:p w14:paraId="1F69F20D">
            <w:pPr>
              <w:pStyle w:val="6"/>
              <w:jc w:val="center"/>
            </w:pPr>
            <w:r>
              <w:t>3.5</w:t>
            </w:r>
          </w:p>
        </w:tc>
        <w:tc>
          <w:tcPr>
            <w:tcW w:w="7320" w:type="dxa"/>
          </w:tcPr>
          <w:p w14:paraId="27275554">
            <w:pPr>
              <w:pStyle w:val="6"/>
              <w:jc w:val="both"/>
            </w:pPr>
            <w:r>
              <w:t>Членистоногие. Общая характеристика. Среды жизни. Внешнее и внутреннее строение членистоногих. Многообразие членистоногих. Представители классов</w:t>
            </w:r>
          </w:p>
        </w:tc>
      </w:tr>
      <w:tr w14:paraId="6C9EBD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02D604F"/>
        </w:tc>
        <w:tc>
          <w:tcPr>
            <w:tcW w:w="1474" w:type="dxa"/>
          </w:tcPr>
          <w:p w14:paraId="2B82F102">
            <w:pPr>
              <w:pStyle w:val="6"/>
              <w:jc w:val="center"/>
            </w:pPr>
            <w:r>
              <w:t>3.6</w:t>
            </w:r>
          </w:p>
        </w:tc>
        <w:tc>
          <w:tcPr>
            <w:tcW w:w="7320" w:type="dxa"/>
          </w:tcPr>
          <w:p w14:paraId="6770550F">
            <w:pPr>
              <w:pStyle w:val="6"/>
              <w:jc w:val="both"/>
            </w:pPr>
            <w:r>
              <w:t>Ракообразные. Особенности строения и жизнедеятельности. Значение ракообразных в природе и жизни человека. Паукообразные. Особенности строения и жизнедеятельности в связи с жизнью на суше. Клещи - вредители культурных растений и меры борьбы с ними. Паразитические клещи - возбудители и переносчики опасных болезней. Меры защиты от клещей. Роль клещей в почвообразовании</w:t>
            </w:r>
          </w:p>
        </w:tc>
      </w:tr>
      <w:tr w14:paraId="295D76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1905A144"/>
        </w:tc>
        <w:tc>
          <w:tcPr>
            <w:tcW w:w="1474" w:type="dxa"/>
          </w:tcPr>
          <w:p w14:paraId="70ACA446">
            <w:pPr>
              <w:pStyle w:val="6"/>
              <w:jc w:val="center"/>
            </w:pPr>
            <w:r>
              <w:t>3.7</w:t>
            </w:r>
          </w:p>
        </w:tc>
        <w:tc>
          <w:tcPr>
            <w:tcW w:w="7320" w:type="dxa"/>
          </w:tcPr>
          <w:p w14:paraId="2A6FAF64">
            <w:pPr>
              <w:pStyle w:val="6"/>
              <w:jc w:val="both"/>
            </w:pPr>
            <w:r>
              <w:t>Насекомые. Особенности строения и жизнедеятельности. Размножение насекомых и типы развития. Отряды насекомых: Прямокрылые, Равнокрылые, Полужесткокрылые, Чешуекрылые, Жесткокрылые, Перепончатокрылые, Двукрылые и другие Насекомые - переносчики возбудителей и паразиты человека и домашних животных. Насекомые-вредители сада, огорода, поля, леса. Насекомые, снижающие численность вредителей растений. Поведение насекомых, инстинкты. Меры по сокращению численности насекомых-вредителей. Значение насекомых в природе и жизни человека</w:t>
            </w:r>
          </w:p>
        </w:tc>
      </w:tr>
      <w:tr w14:paraId="788A1C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4055A66"/>
        </w:tc>
        <w:tc>
          <w:tcPr>
            <w:tcW w:w="1474" w:type="dxa"/>
          </w:tcPr>
          <w:p w14:paraId="75567889">
            <w:pPr>
              <w:pStyle w:val="6"/>
              <w:jc w:val="center"/>
            </w:pPr>
            <w:r>
              <w:t>3.8</w:t>
            </w:r>
          </w:p>
        </w:tc>
        <w:tc>
          <w:tcPr>
            <w:tcW w:w="7320" w:type="dxa"/>
          </w:tcPr>
          <w:p w14:paraId="03B6ABF6">
            <w:pPr>
              <w:pStyle w:val="6"/>
              <w:jc w:val="both"/>
            </w:pPr>
            <w:r>
              <w:t>Моллюски. Общая характеристика. Местообитание моллюсков. Строение и процессы жизнедеятельности, характерные для брюхоногих, двустворчатых, головоногих моллюсков. Черты приспособленности моллюсков к среде обитания. Размножение моллюсков. Многообразие моллюсков. Значение моллюсков в природе и жизни человека</w:t>
            </w:r>
          </w:p>
        </w:tc>
      </w:tr>
      <w:tr w14:paraId="0D2677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4E40AF84"/>
        </w:tc>
        <w:tc>
          <w:tcPr>
            <w:tcW w:w="1474" w:type="dxa"/>
          </w:tcPr>
          <w:p w14:paraId="7A11B294">
            <w:pPr>
              <w:pStyle w:val="6"/>
              <w:jc w:val="center"/>
            </w:pPr>
            <w:r>
              <w:t>3.9</w:t>
            </w:r>
          </w:p>
        </w:tc>
        <w:tc>
          <w:tcPr>
            <w:tcW w:w="7320" w:type="dxa"/>
          </w:tcPr>
          <w:p w14:paraId="52E68690">
            <w:pPr>
              <w:pStyle w:val="6"/>
              <w:jc w:val="both"/>
            </w:pPr>
            <w:r>
              <w:t>Хордовые. Общая характеристика. Зародышевое развитие хордовых. Систематические группы хордовых. Подтип Бесчерепные (ланцетник). Подтип Черепные или Позвоночные</w:t>
            </w:r>
          </w:p>
        </w:tc>
      </w:tr>
      <w:tr w14:paraId="389F22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458A76DB"/>
        </w:tc>
        <w:tc>
          <w:tcPr>
            <w:tcW w:w="1474" w:type="dxa"/>
          </w:tcPr>
          <w:p w14:paraId="1A1F2425">
            <w:pPr>
              <w:pStyle w:val="6"/>
              <w:jc w:val="center"/>
            </w:pPr>
            <w:r>
              <w:t>3.10</w:t>
            </w:r>
          </w:p>
        </w:tc>
        <w:tc>
          <w:tcPr>
            <w:tcW w:w="7320" w:type="dxa"/>
          </w:tcPr>
          <w:p w14:paraId="670F967B">
            <w:pPr>
              <w:pStyle w:val="6"/>
              <w:jc w:val="both"/>
            </w:pPr>
            <w:r>
              <w:t>Рыбы. Общая характеристика. Местообитание и внешнее строение рыб. Особенности внутреннего строения и процессов жизнедеятельности. Приспособленность рыб к условиям обитания. Отличия хрящевых рыб от костных рыб. Размножение, развитие и миграция рыб в природе. Многообразие рыб, основные систематические группы рыб. Значение рыб в природе и жизни человека. Хозяйственное значение рыб</w:t>
            </w:r>
          </w:p>
        </w:tc>
      </w:tr>
      <w:tr w14:paraId="1918E7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E56D1E6"/>
        </w:tc>
        <w:tc>
          <w:tcPr>
            <w:tcW w:w="1474" w:type="dxa"/>
          </w:tcPr>
          <w:p w14:paraId="4D2E598F">
            <w:pPr>
              <w:pStyle w:val="6"/>
              <w:jc w:val="center"/>
            </w:pPr>
            <w:r>
              <w:t>3.11</w:t>
            </w:r>
          </w:p>
        </w:tc>
        <w:tc>
          <w:tcPr>
            <w:tcW w:w="7320" w:type="dxa"/>
          </w:tcPr>
          <w:p w14:paraId="18FF475F">
            <w:pPr>
              <w:pStyle w:val="6"/>
              <w:jc w:val="both"/>
            </w:pPr>
            <w:r>
              <w:t>Земноводные. Общая характеристика. Местообитание земноводных. Особенности внешнего и внутреннего строения, процессов жизнедеятельности, связанных с выходом земноводных на сушу. Приспособленность земноводных к жизни в воде и на суше. Размножение и развитие земноводных. Многообразие земноводных и их охрана. Значение земноводных в природе и жизни человека</w:t>
            </w:r>
          </w:p>
        </w:tc>
      </w:tr>
      <w:tr w14:paraId="586AAD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C20B9CE"/>
        </w:tc>
        <w:tc>
          <w:tcPr>
            <w:tcW w:w="1474" w:type="dxa"/>
          </w:tcPr>
          <w:p w14:paraId="25992729">
            <w:pPr>
              <w:pStyle w:val="6"/>
              <w:jc w:val="center"/>
            </w:pPr>
            <w:r>
              <w:t>3.12</w:t>
            </w:r>
          </w:p>
        </w:tc>
        <w:tc>
          <w:tcPr>
            <w:tcW w:w="7320" w:type="dxa"/>
          </w:tcPr>
          <w:p w14:paraId="71D52C40">
            <w:pPr>
              <w:pStyle w:val="6"/>
              <w:jc w:val="both"/>
            </w:pPr>
            <w:r>
              <w:t>Пресмыкающиеся. Общая характеристика. Местообитание пресмыкающихся. Особенности внешнего и внутреннего строения пресмыкающихся. Процессы жизнедеятельности. Приспособленность пресмыкающихся к жизни на суше. Размножение и развитие пресмыкающихся. Регенерация. Многообразие пресмыкающихся и их охрана. Значение пресмыкающихся в природе и жизни человека</w:t>
            </w:r>
          </w:p>
        </w:tc>
      </w:tr>
      <w:tr w14:paraId="39C07E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BDC9BB0"/>
        </w:tc>
        <w:tc>
          <w:tcPr>
            <w:tcW w:w="1474" w:type="dxa"/>
          </w:tcPr>
          <w:p w14:paraId="762F4B27">
            <w:pPr>
              <w:pStyle w:val="6"/>
              <w:jc w:val="center"/>
            </w:pPr>
            <w:r>
              <w:t>3.13</w:t>
            </w:r>
          </w:p>
        </w:tc>
        <w:tc>
          <w:tcPr>
            <w:tcW w:w="7320" w:type="dxa"/>
          </w:tcPr>
          <w:p w14:paraId="776AE919">
            <w:pPr>
              <w:pStyle w:val="6"/>
              <w:jc w:val="both"/>
            </w:pPr>
            <w:r>
              <w:t>Птицы. Общая характеристика. Особенности внешнего строения птиц. Особенности внутреннего строения и процессов жизнедеятельности птиц. Приспособления птиц к полету. Поведение. Размножение и развитие птиц. Забота о потомстве. Сезонные явления в жизни птиц. Миграции птиц, их изучение. Многообразие птиц. Экологические группы птиц. Приспособленность птиц к различным условиям среды. Значение птиц в природе и жизни человека</w:t>
            </w:r>
          </w:p>
        </w:tc>
      </w:tr>
      <w:tr w14:paraId="7605F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F437A0D"/>
        </w:tc>
        <w:tc>
          <w:tcPr>
            <w:tcW w:w="1474" w:type="dxa"/>
          </w:tcPr>
          <w:p w14:paraId="172913F5">
            <w:pPr>
              <w:pStyle w:val="6"/>
              <w:jc w:val="center"/>
            </w:pPr>
            <w:r>
              <w:t>3.14</w:t>
            </w:r>
          </w:p>
        </w:tc>
        <w:tc>
          <w:tcPr>
            <w:tcW w:w="7320" w:type="dxa"/>
          </w:tcPr>
          <w:p w14:paraId="498560ED">
            <w:pPr>
              <w:pStyle w:val="6"/>
              <w:jc w:val="both"/>
            </w:pPr>
            <w:r>
              <w:t>Млекопитающие. Общая характеристика. Среды жизни млекопитающих. Особенности внешнего строения, скелета и мускулатуры, внутреннего строения. Процессы жизнедеятельности. Усложнение нервной системы. Поведение млекопитающих. Размножение и развитие. Забота о потомстве.</w:t>
            </w:r>
          </w:p>
          <w:p w14:paraId="499E69CE">
            <w:pPr>
              <w:pStyle w:val="6"/>
              <w:jc w:val="both"/>
            </w:pPr>
            <w:r>
              <w:t>Первозвери. Однопроходные (яйцекладущие) и Сумчатые (низшие звери). Плацентарные млекопитающие. Многообразие млекопитающих. Насекомоядные и Рукокрылые. Грызуны, Зайцеобразные. Хищные. Ластоногие и Китообразные. Парнокопытные и Непарнокопытные. Приматы. Семейства отряда Хищные: собачьи, кошачьи, куньи, медвежьи. Значение млекопитающих в природе и жизни человека. Млекопитающие - переносчики возбудителей опасных заболеваний. Меры борьбы с грызунами. Многообразие млекопитающих родного края</w:t>
            </w:r>
          </w:p>
        </w:tc>
      </w:tr>
      <w:tr w14:paraId="49CE93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374303B2">
            <w:pPr>
              <w:pStyle w:val="6"/>
              <w:jc w:val="center"/>
            </w:pPr>
            <w:r>
              <w:t>4</w:t>
            </w:r>
          </w:p>
        </w:tc>
        <w:tc>
          <w:tcPr>
            <w:tcW w:w="8794" w:type="dxa"/>
            <w:gridSpan w:val="2"/>
          </w:tcPr>
          <w:p w14:paraId="5A2223D4">
            <w:pPr>
              <w:pStyle w:val="6"/>
            </w:pPr>
            <w:r>
              <w:t>Развитие животного мира на Земле</w:t>
            </w:r>
          </w:p>
        </w:tc>
      </w:tr>
      <w:tr w14:paraId="539077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1EE72155"/>
        </w:tc>
        <w:tc>
          <w:tcPr>
            <w:tcW w:w="1474" w:type="dxa"/>
          </w:tcPr>
          <w:p w14:paraId="5A814E49">
            <w:pPr>
              <w:pStyle w:val="6"/>
              <w:jc w:val="center"/>
            </w:pPr>
            <w:r>
              <w:t>4.1</w:t>
            </w:r>
          </w:p>
        </w:tc>
        <w:tc>
          <w:tcPr>
            <w:tcW w:w="7320" w:type="dxa"/>
          </w:tcPr>
          <w:p w14:paraId="625C9B4F">
            <w:pPr>
              <w:pStyle w:val="6"/>
              <w:jc w:val="both"/>
            </w:pPr>
            <w:r>
              <w:t>Эволюционное развитие животного мира на Земле. Усложнение животных в процессе эволюции. Доказательства эволюционного развития животного мира. Палеонтология. Ископаемые остатки животных, их изучение. Методы изучения ископаемых остатков. Реставрация древних животных. "Живые ископаемые" животного мира</w:t>
            </w:r>
          </w:p>
        </w:tc>
      </w:tr>
      <w:tr w14:paraId="666C8F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BDDB63A"/>
        </w:tc>
        <w:tc>
          <w:tcPr>
            <w:tcW w:w="1474" w:type="dxa"/>
          </w:tcPr>
          <w:p w14:paraId="5DC10045">
            <w:pPr>
              <w:pStyle w:val="6"/>
              <w:jc w:val="center"/>
            </w:pPr>
            <w:r>
              <w:t>4.2</w:t>
            </w:r>
          </w:p>
        </w:tc>
        <w:tc>
          <w:tcPr>
            <w:tcW w:w="7320" w:type="dxa"/>
          </w:tcPr>
          <w:p w14:paraId="77EFE050">
            <w:pPr>
              <w:pStyle w:val="6"/>
              <w:jc w:val="both"/>
            </w:pPr>
            <w:r>
              <w:t>Жизнь животных в воде. Одноклеточные животные. Происхождение многоклеточных животных. Основные этапы эволюции беспозвоночных. Основные этапы эволюции позвоночных животных. Вымершие животные</w:t>
            </w:r>
          </w:p>
        </w:tc>
      </w:tr>
      <w:tr w14:paraId="4D232D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7ABCFECC">
            <w:pPr>
              <w:pStyle w:val="6"/>
              <w:jc w:val="center"/>
            </w:pPr>
            <w:r>
              <w:t>5</w:t>
            </w:r>
          </w:p>
        </w:tc>
        <w:tc>
          <w:tcPr>
            <w:tcW w:w="8794" w:type="dxa"/>
            <w:gridSpan w:val="2"/>
          </w:tcPr>
          <w:p w14:paraId="350EBE3E">
            <w:pPr>
              <w:pStyle w:val="6"/>
            </w:pPr>
            <w:r>
              <w:t>Животные в природных сообществах</w:t>
            </w:r>
          </w:p>
        </w:tc>
      </w:tr>
      <w:tr w14:paraId="26B6E1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E5AFDC3"/>
        </w:tc>
        <w:tc>
          <w:tcPr>
            <w:tcW w:w="1474" w:type="dxa"/>
          </w:tcPr>
          <w:p w14:paraId="637921DE">
            <w:pPr>
              <w:pStyle w:val="6"/>
              <w:jc w:val="center"/>
            </w:pPr>
            <w:r>
              <w:t>5.1</w:t>
            </w:r>
          </w:p>
        </w:tc>
        <w:tc>
          <w:tcPr>
            <w:tcW w:w="7320" w:type="dxa"/>
          </w:tcPr>
          <w:p w14:paraId="39E6EBD9">
            <w:pPr>
              <w:pStyle w:val="6"/>
              <w:jc w:val="both"/>
            </w:pPr>
            <w:r>
              <w:t>Животные и среда обитания. Влияние света, температуры и влажности на животных. Приспособленность животных к условиям среды обитания</w:t>
            </w:r>
          </w:p>
        </w:tc>
      </w:tr>
      <w:tr w14:paraId="26F065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701E887"/>
        </w:tc>
        <w:tc>
          <w:tcPr>
            <w:tcW w:w="1474" w:type="dxa"/>
          </w:tcPr>
          <w:p w14:paraId="4D2901FB">
            <w:pPr>
              <w:pStyle w:val="6"/>
              <w:jc w:val="center"/>
            </w:pPr>
            <w:r>
              <w:t>5.2</w:t>
            </w:r>
          </w:p>
        </w:tc>
        <w:tc>
          <w:tcPr>
            <w:tcW w:w="7320" w:type="dxa"/>
          </w:tcPr>
          <w:p w14:paraId="4CE41936">
            <w:pPr>
              <w:pStyle w:val="6"/>
              <w:jc w:val="both"/>
            </w:pPr>
            <w:r>
              <w:t>Популяции животных, их характеристики. Одиночный и групповой образ жизни. Взаимосвязи животных между собой и с другими организмами. Пищевые связи в природном сообществе. Пищевые уровни, экологическая пирамида. Экосистема</w:t>
            </w:r>
          </w:p>
        </w:tc>
      </w:tr>
      <w:tr w14:paraId="5C6C06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4AED77F4"/>
        </w:tc>
        <w:tc>
          <w:tcPr>
            <w:tcW w:w="1474" w:type="dxa"/>
          </w:tcPr>
          <w:p w14:paraId="0610DE50">
            <w:pPr>
              <w:pStyle w:val="6"/>
              <w:jc w:val="center"/>
            </w:pPr>
            <w:r>
              <w:t>5.3</w:t>
            </w:r>
          </w:p>
        </w:tc>
        <w:tc>
          <w:tcPr>
            <w:tcW w:w="7320" w:type="dxa"/>
          </w:tcPr>
          <w:p w14:paraId="351C27DF">
            <w:pPr>
              <w:pStyle w:val="6"/>
              <w:jc w:val="both"/>
            </w:pPr>
            <w:r>
              <w:t>Животный мир природных зон Земли. Основные закономерности распределения животных на планете. Фауна</w:t>
            </w:r>
          </w:p>
        </w:tc>
      </w:tr>
      <w:tr w14:paraId="3809A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10E87E73">
            <w:pPr>
              <w:pStyle w:val="6"/>
              <w:jc w:val="center"/>
            </w:pPr>
            <w:r>
              <w:t>6</w:t>
            </w:r>
          </w:p>
        </w:tc>
        <w:tc>
          <w:tcPr>
            <w:tcW w:w="8794" w:type="dxa"/>
            <w:gridSpan w:val="2"/>
          </w:tcPr>
          <w:p w14:paraId="17B543A9">
            <w:pPr>
              <w:pStyle w:val="6"/>
            </w:pPr>
            <w:r>
              <w:t>Животные и человек</w:t>
            </w:r>
          </w:p>
        </w:tc>
      </w:tr>
      <w:tr w14:paraId="482361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2857ADE"/>
        </w:tc>
        <w:tc>
          <w:tcPr>
            <w:tcW w:w="1474" w:type="dxa"/>
            <w:vMerge w:val="restart"/>
          </w:tcPr>
          <w:p w14:paraId="38533B51">
            <w:pPr>
              <w:pStyle w:val="6"/>
              <w:jc w:val="center"/>
            </w:pPr>
            <w:r>
              <w:t>6.1</w:t>
            </w:r>
          </w:p>
        </w:tc>
        <w:tc>
          <w:tcPr>
            <w:tcW w:w="7320" w:type="dxa"/>
          </w:tcPr>
          <w:p w14:paraId="52A09F8F">
            <w:pPr>
              <w:pStyle w:val="6"/>
              <w:jc w:val="both"/>
            </w:pPr>
            <w:r>
              <w:t>Воздействие человека на животных в природе: прямое и косвенное. Промысловые животные (рыболовство, охота). Ведение промысла животных на основе научного подхода. Загрязнение окружающей среды. Одомашнивание животных. Селекция, породы, искусственный</w:t>
            </w:r>
          </w:p>
        </w:tc>
      </w:tr>
      <w:tr w14:paraId="25B914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10D2506A"/>
        </w:tc>
        <w:tc>
          <w:tcPr>
            <w:tcW w:w="1474" w:type="dxa"/>
            <w:vMerge w:val="continue"/>
          </w:tcPr>
          <w:p w14:paraId="54861B58"/>
        </w:tc>
        <w:tc>
          <w:tcPr>
            <w:tcW w:w="7320" w:type="dxa"/>
          </w:tcPr>
          <w:p w14:paraId="69F7FA61">
            <w:pPr>
              <w:pStyle w:val="6"/>
              <w:jc w:val="both"/>
            </w:pPr>
            <w:r>
              <w:t>отбор, дикие предки домашних животных. Значение домашних животных в жизни человека. Животные сельскохозяйственных угодий. Методы борьбы с животными-вредителями</w:t>
            </w:r>
          </w:p>
        </w:tc>
      </w:tr>
      <w:tr w14:paraId="24AF9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28A9A2C6"/>
        </w:tc>
        <w:tc>
          <w:tcPr>
            <w:tcW w:w="1474" w:type="dxa"/>
          </w:tcPr>
          <w:p w14:paraId="17415FE7">
            <w:pPr>
              <w:pStyle w:val="6"/>
              <w:jc w:val="center"/>
            </w:pPr>
            <w:r>
              <w:t>6.2</w:t>
            </w:r>
          </w:p>
        </w:tc>
        <w:tc>
          <w:tcPr>
            <w:tcW w:w="7320" w:type="dxa"/>
          </w:tcPr>
          <w:p w14:paraId="777D0627">
            <w:pPr>
              <w:pStyle w:val="6"/>
              <w:jc w:val="both"/>
            </w:pPr>
            <w:r>
              <w:t>Город как особая искусственная среда, созданная человеком. Синантропные виды животных. Условия их обитания. Беспозвоночные и позвоночные животные города. Адаптация животных к новым условиям. Рекреационный пресс на животных диких видов в условиях города. Безнадзорные домашние животные. Питомники. Восстановление численности редких видов животных: ООПТ. Красная книга России. Меры сохранения животного мира</w:t>
            </w:r>
          </w:p>
        </w:tc>
      </w:tr>
    </w:tbl>
    <w:p w14:paraId="078F8360">
      <w:pPr>
        <w:pStyle w:val="6"/>
        <w:ind w:firstLine="540"/>
        <w:jc w:val="both"/>
      </w:pPr>
    </w:p>
    <w:p w14:paraId="442B9622">
      <w:pPr>
        <w:pStyle w:val="6"/>
        <w:jc w:val="right"/>
      </w:pPr>
      <w:r>
        <w:t>Таблица 24.8</w:t>
      </w:r>
    </w:p>
    <w:p w14:paraId="0067DD54">
      <w:pPr>
        <w:pStyle w:val="6"/>
        <w:ind w:firstLine="540"/>
        <w:jc w:val="both"/>
      </w:pPr>
    </w:p>
    <w:p w14:paraId="3AA98C70">
      <w:pPr>
        <w:pStyle w:val="6"/>
        <w:jc w:val="center"/>
      </w:pPr>
      <w:r>
        <w:t>Проверяемые требования к результатам освоения основной</w:t>
      </w:r>
    </w:p>
    <w:p w14:paraId="0563EF2D">
      <w:pPr>
        <w:pStyle w:val="6"/>
        <w:jc w:val="center"/>
      </w:pPr>
      <w:r>
        <w:t>образовательной программы (9 класс)</w:t>
      </w:r>
    </w:p>
    <w:p w14:paraId="227B6291">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284"/>
      </w:tblGrid>
      <w:tr w14:paraId="79E12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095A3A0">
            <w:pPr>
              <w:pStyle w:val="6"/>
              <w:jc w:val="center"/>
            </w:pPr>
            <w:r>
              <w:t>Код проверяемого результата</w:t>
            </w:r>
          </w:p>
        </w:tc>
        <w:tc>
          <w:tcPr>
            <w:tcW w:w="8284" w:type="dxa"/>
          </w:tcPr>
          <w:p w14:paraId="54179097">
            <w:pPr>
              <w:pStyle w:val="6"/>
              <w:jc w:val="center"/>
            </w:pPr>
            <w:r>
              <w:t>Проверяемые предметные результаты освоения основной образовательной программы основного общего образования</w:t>
            </w:r>
          </w:p>
        </w:tc>
      </w:tr>
      <w:tr w14:paraId="1822D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112669EE">
            <w:pPr>
              <w:pStyle w:val="6"/>
              <w:jc w:val="center"/>
            </w:pPr>
            <w:r>
              <w:t>1</w:t>
            </w:r>
          </w:p>
        </w:tc>
        <w:tc>
          <w:tcPr>
            <w:tcW w:w="8284" w:type="dxa"/>
            <w:vAlign w:val="center"/>
          </w:tcPr>
          <w:p w14:paraId="347A025E">
            <w:pPr>
              <w:pStyle w:val="6"/>
              <w:jc w:val="both"/>
            </w:pPr>
            <w:r>
              <w:t>Человек и его здоровье</w:t>
            </w:r>
          </w:p>
        </w:tc>
      </w:tr>
      <w:tr w14:paraId="6F9CF9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E2DF71C">
            <w:pPr>
              <w:pStyle w:val="6"/>
              <w:jc w:val="center"/>
            </w:pPr>
            <w:r>
              <w:t>1.1</w:t>
            </w:r>
          </w:p>
        </w:tc>
        <w:tc>
          <w:tcPr>
            <w:tcW w:w="8284" w:type="dxa"/>
          </w:tcPr>
          <w:p w14:paraId="48123821">
            <w:pPr>
              <w:pStyle w:val="6"/>
              <w:jc w:val="both"/>
            </w:pPr>
            <w:r>
              <w:t>Характеризовать науки о человеке (антропологию, анатомию, физиологию, медицину, гигиену, экологию человека, психологию) и их связи с другими науками и техникой</w:t>
            </w:r>
          </w:p>
        </w:tc>
      </w:tr>
      <w:tr w14:paraId="5A4024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8F177D2">
            <w:pPr>
              <w:pStyle w:val="6"/>
              <w:jc w:val="center"/>
            </w:pPr>
            <w:r>
              <w:t>1.2</w:t>
            </w:r>
          </w:p>
        </w:tc>
        <w:tc>
          <w:tcPr>
            <w:tcW w:w="8284" w:type="dxa"/>
          </w:tcPr>
          <w:p w14:paraId="587E1D67">
            <w:pPr>
              <w:pStyle w:val="6"/>
              <w:jc w:val="both"/>
            </w:pPr>
            <w:r>
              <w:t>Объяснять положение человека в системе органического мира, его происхождение; отличия человека от животных; приспособленность к различным экологическим факторам (человеческие расы и адаптивные типы людей); родство человеческих рас</w:t>
            </w:r>
          </w:p>
        </w:tc>
      </w:tr>
      <w:tr w14:paraId="38552A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528CB7C">
            <w:pPr>
              <w:pStyle w:val="6"/>
              <w:jc w:val="center"/>
            </w:pPr>
            <w:r>
              <w:t>1.3</w:t>
            </w:r>
          </w:p>
        </w:tc>
        <w:tc>
          <w:tcPr>
            <w:tcW w:w="8284" w:type="dxa"/>
          </w:tcPr>
          <w:p w14:paraId="29285189">
            <w:pPr>
              <w:pStyle w:val="6"/>
              <w:jc w:val="both"/>
            </w:pPr>
            <w:r>
              <w:t>Приводить примеры вклада российских (в том числе: И.М. Сеченов, И.П. Павлов, И.И. Мечников, А.А. Ухтомский, П.К. Анохин) и зарубежных (в том числе: У. Гарвей, К. Бернар. Л. Пастер, Ч. Дарвин) ученых в развитие представлений о происхождении, строении, жизнедеятельности, поведении, экологии человека</w:t>
            </w:r>
          </w:p>
        </w:tc>
      </w:tr>
      <w:tr w14:paraId="413394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CDEDBB6">
            <w:pPr>
              <w:pStyle w:val="6"/>
              <w:jc w:val="center"/>
            </w:pPr>
            <w:r>
              <w:t>1.4</w:t>
            </w:r>
          </w:p>
        </w:tc>
        <w:tc>
          <w:tcPr>
            <w:tcW w:w="8284" w:type="dxa"/>
          </w:tcPr>
          <w:p w14:paraId="433B6687">
            <w:pPr>
              <w:pStyle w:val="6"/>
              <w:jc w:val="both"/>
            </w:pPr>
            <w:r>
              <w:t>Применять биологические термины и понятия (в том числе: цитология, гистология, анатомия человека, физиология человека, гигиена, антропология, экология человека, клетка, ткань, орган, система органов, питание, дыхание, кровообращение, обмен веществ и превращение энергии, движение, выделение, рост, развитие, поведение, размножение, раздражимость, регуляция, гомеостаз, внутренняя среда, иммунитет) в соответствии с поставленной задачей и в контексте</w:t>
            </w:r>
          </w:p>
        </w:tc>
      </w:tr>
      <w:tr w14:paraId="75AF66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01AAEAE">
            <w:pPr>
              <w:pStyle w:val="6"/>
              <w:jc w:val="center"/>
            </w:pPr>
            <w:r>
              <w:t>1.5</w:t>
            </w:r>
          </w:p>
        </w:tc>
        <w:tc>
          <w:tcPr>
            <w:tcW w:w="8284" w:type="dxa"/>
          </w:tcPr>
          <w:p w14:paraId="71684EA6">
            <w:pPr>
              <w:pStyle w:val="6"/>
              <w:jc w:val="both"/>
            </w:pPr>
            <w:r>
              <w:t>Проводить описание по внешнему виду (изображению), схемам общих признаков организма человека, уровней его организации: клетки, ткани, органы, системы органов, организм</w:t>
            </w:r>
          </w:p>
        </w:tc>
      </w:tr>
      <w:tr w14:paraId="775CDA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C3CE4CE">
            <w:pPr>
              <w:pStyle w:val="6"/>
              <w:jc w:val="center"/>
            </w:pPr>
            <w:r>
              <w:t>1.6</w:t>
            </w:r>
          </w:p>
        </w:tc>
        <w:tc>
          <w:tcPr>
            <w:tcW w:w="8284" w:type="dxa"/>
          </w:tcPr>
          <w:p w14:paraId="39337D99">
            <w:pPr>
              <w:pStyle w:val="6"/>
              <w:jc w:val="both"/>
            </w:pPr>
            <w:r>
              <w:t>Сравнивать клетки разных тканей, групп тканей, органы, системы органов человека, процессы жизнедеятельности организма человека; делать выводы на основе сравнения</w:t>
            </w:r>
          </w:p>
        </w:tc>
      </w:tr>
      <w:tr w14:paraId="70AE57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335ECEB">
            <w:pPr>
              <w:pStyle w:val="6"/>
              <w:jc w:val="center"/>
            </w:pPr>
            <w:r>
              <w:t>1.7</w:t>
            </w:r>
          </w:p>
        </w:tc>
        <w:tc>
          <w:tcPr>
            <w:tcW w:w="8284" w:type="dxa"/>
          </w:tcPr>
          <w:p w14:paraId="4A8A0A10">
            <w:pPr>
              <w:pStyle w:val="6"/>
              <w:jc w:val="both"/>
            </w:pPr>
            <w:r>
              <w:t>Различать биологически активные вещества (витамины, ферменты, гормоны), выявлять их роль в процессе обмена веществ и превращения энергии</w:t>
            </w:r>
          </w:p>
        </w:tc>
      </w:tr>
      <w:tr w14:paraId="6B77AE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2F77D0E">
            <w:pPr>
              <w:pStyle w:val="6"/>
              <w:jc w:val="center"/>
            </w:pPr>
            <w:r>
              <w:t>1.8</w:t>
            </w:r>
          </w:p>
        </w:tc>
        <w:tc>
          <w:tcPr>
            <w:tcW w:w="8284" w:type="dxa"/>
          </w:tcPr>
          <w:p w14:paraId="44FDAE40">
            <w:pPr>
              <w:pStyle w:val="6"/>
              <w:jc w:val="both"/>
            </w:pPr>
            <w:r>
              <w:t>Характеризовать биологические процессы: обмен веществ и превращение энергии, питание, дыхание, выделение, транспорт веществ, движение, рост, регуляция функций, иммунитет, поведение, развитие, размножение человека</w:t>
            </w:r>
          </w:p>
        </w:tc>
      </w:tr>
      <w:tr w14:paraId="130991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A74CB68">
            <w:pPr>
              <w:pStyle w:val="6"/>
              <w:jc w:val="center"/>
            </w:pPr>
            <w:r>
              <w:t>1.9</w:t>
            </w:r>
          </w:p>
        </w:tc>
        <w:tc>
          <w:tcPr>
            <w:tcW w:w="8284" w:type="dxa"/>
          </w:tcPr>
          <w:p w14:paraId="73F9ECFC">
            <w:pPr>
              <w:pStyle w:val="6"/>
              <w:jc w:val="both"/>
            </w:pPr>
            <w:r>
              <w:t>Выявлять причинно-следственные связи между строением клеток, органов, систем органов организма человека и их функциями; между строением, жизнедеятельностью и средой обитания человека</w:t>
            </w:r>
          </w:p>
        </w:tc>
      </w:tr>
      <w:tr w14:paraId="0C4B3F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AE39A19">
            <w:pPr>
              <w:pStyle w:val="6"/>
              <w:jc w:val="center"/>
            </w:pPr>
            <w:r>
              <w:t>1.10</w:t>
            </w:r>
          </w:p>
        </w:tc>
        <w:tc>
          <w:tcPr>
            <w:tcW w:w="8284" w:type="dxa"/>
          </w:tcPr>
          <w:p w14:paraId="0041B0A8">
            <w:pPr>
              <w:pStyle w:val="6"/>
              <w:jc w:val="both"/>
            </w:pPr>
            <w:r>
              <w:t>Применять биологические модели для выявления особенностей строения и функционирования органов и систем органов человека</w:t>
            </w:r>
          </w:p>
        </w:tc>
      </w:tr>
      <w:tr w14:paraId="347AC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6C170F6">
            <w:pPr>
              <w:pStyle w:val="6"/>
              <w:jc w:val="center"/>
            </w:pPr>
            <w:r>
              <w:t>1.11</w:t>
            </w:r>
          </w:p>
        </w:tc>
        <w:tc>
          <w:tcPr>
            <w:tcW w:w="8284" w:type="dxa"/>
          </w:tcPr>
          <w:p w14:paraId="27B35E5A">
            <w:pPr>
              <w:pStyle w:val="6"/>
              <w:jc w:val="both"/>
            </w:pPr>
            <w:r>
              <w:t>Объяснять нейрогуморальную регуляцию процессов жизнедеятельности организма человека</w:t>
            </w:r>
          </w:p>
        </w:tc>
      </w:tr>
      <w:tr w14:paraId="0CE31B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5654EA2">
            <w:pPr>
              <w:pStyle w:val="6"/>
              <w:jc w:val="center"/>
            </w:pPr>
            <w:r>
              <w:t>1.12</w:t>
            </w:r>
          </w:p>
        </w:tc>
        <w:tc>
          <w:tcPr>
            <w:tcW w:w="8284" w:type="dxa"/>
          </w:tcPr>
          <w:p w14:paraId="0A2BC0ED">
            <w:pPr>
              <w:pStyle w:val="6"/>
              <w:jc w:val="both"/>
            </w:pPr>
            <w:r>
              <w:t>Характеризовать и сравнивать безусловные и условные рефлексы; наследственные и ненаследственные программы поведения; особенности высшей нервной деятельности человека; виды потребностей, памяти, мышления, речи, темпераментов, эмоций, сна; структуру функциональных систем организма, направленных на достижение полезных приспособительных результатов</w:t>
            </w:r>
          </w:p>
        </w:tc>
      </w:tr>
      <w:tr w14:paraId="60341A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FAA59DF">
            <w:pPr>
              <w:pStyle w:val="6"/>
              <w:jc w:val="center"/>
            </w:pPr>
            <w:r>
              <w:t>1.13</w:t>
            </w:r>
          </w:p>
        </w:tc>
        <w:tc>
          <w:tcPr>
            <w:tcW w:w="8284" w:type="dxa"/>
          </w:tcPr>
          <w:p w14:paraId="77946001">
            <w:pPr>
              <w:pStyle w:val="6"/>
              <w:jc w:val="both"/>
            </w:pPr>
            <w:r>
              <w:t>Различать наследственные и ненаследственные (инфекционные, неинфекционные) заболевания человека; объяснять значение мер профилактики в предупреждении заболеваний человека</w:t>
            </w:r>
          </w:p>
        </w:tc>
      </w:tr>
      <w:tr w14:paraId="30BAF6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FADF68D">
            <w:pPr>
              <w:pStyle w:val="6"/>
              <w:jc w:val="center"/>
            </w:pPr>
            <w:r>
              <w:t>1.14</w:t>
            </w:r>
          </w:p>
        </w:tc>
        <w:tc>
          <w:tcPr>
            <w:tcW w:w="8284" w:type="dxa"/>
          </w:tcPr>
          <w:p w14:paraId="53A08DBD">
            <w:pPr>
              <w:pStyle w:val="6"/>
              <w:jc w:val="both"/>
            </w:pPr>
            <w:r>
              <w:t>Выполнять практические и лабораторные работы по морфологии, анатомии, физиологии и поведению человека,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tc>
      </w:tr>
      <w:tr w14:paraId="6E5278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F849395">
            <w:pPr>
              <w:pStyle w:val="6"/>
              <w:jc w:val="center"/>
            </w:pPr>
            <w:r>
              <w:t>1.15</w:t>
            </w:r>
          </w:p>
        </w:tc>
        <w:tc>
          <w:tcPr>
            <w:tcW w:w="8284" w:type="dxa"/>
          </w:tcPr>
          <w:p w14:paraId="400C73FC">
            <w:pPr>
              <w:pStyle w:val="6"/>
              <w:jc w:val="both"/>
            </w:pPr>
            <w:r>
              <w:t>Решать качественные и количественные задачи, используя основные показатели здоровья человека, проводить расчеты и оценивать полученные значения</w:t>
            </w:r>
          </w:p>
        </w:tc>
      </w:tr>
      <w:tr w14:paraId="56BF14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403FF19">
            <w:pPr>
              <w:pStyle w:val="6"/>
              <w:jc w:val="center"/>
            </w:pPr>
            <w:r>
              <w:t>1.16</w:t>
            </w:r>
          </w:p>
        </w:tc>
        <w:tc>
          <w:tcPr>
            <w:tcW w:w="8284" w:type="dxa"/>
          </w:tcPr>
          <w:p w14:paraId="30D75389">
            <w:pPr>
              <w:pStyle w:val="6"/>
              <w:jc w:val="both"/>
            </w:pPr>
            <w:r>
              <w:t>Называть и аргументировать основные принципы здорового образа жизни, методы защиты и укрепления здоровья человека: сбалансированное питание, соблюдение правил личной гигиены, занятия физкультурой и спортом, рациональная организация труда и полноценного отдыха, позитивное эмоционально-психическое состояние</w:t>
            </w:r>
          </w:p>
        </w:tc>
      </w:tr>
      <w:tr w14:paraId="00C3A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E409E77">
            <w:pPr>
              <w:pStyle w:val="6"/>
              <w:jc w:val="center"/>
            </w:pPr>
            <w:r>
              <w:t>1.17</w:t>
            </w:r>
          </w:p>
        </w:tc>
        <w:tc>
          <w:tcPr>
            <w:tcW w:w="8284" w:type="dxa"/>
          </w:tcPr>
          <w:p w14:paraId="0029E1E9">
            <w:pPr>
              <w:pStyle w:val="6"/>
              <w:jc w:val="both"/>
            </w:pPr>
            <w:r>
              <w:t>Использовать приобретенные знания и умения для соблюдения здорового образа жизни: сбалансированного питания, физической активности, стрессоустойчивости, для исключения вредных привычек, зависимостей</w:t>
            </w:r>
          </w:p>
        </w:tc>
      </w:tr>
      <w:tr w14:paraId="1008A6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15F1B52">
            <w:pPr>
              <w:pStyle w:val="6"/>
              <w:jc w:val="center"/>
            </w:pPr>
            <w:r>
              <w:t>1.18</w:t>
            </w:r>
          </w:p>
        </w:tc>
        <w:tc>
          <w:tcPr>
            <w:tcW w:w="8284" w:type="dxa"/>
          </w:tcPr>
          <w:p w14:paraId="12AF4E5D">
            <w:pPr>
              <w:pStyle w:val="6"/>
              <w:jc w:val="both"/>
            </w:pPr>
            <w:r>
              <w:t>Владеть приемами оказания первой помощи человеку при потере сознания, солнечном и тепловом ударе, отравлении, утоплении, кровотечении, травмах мягких тканей, костей скелета, органов чувств, ожогах и отморожениях</w:t>
            </w:r>
          </w:p>
        </w:tc>
      </w:tr>
      <w:tr w14:paraId="385CA7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D1F5673">
            <w:pPr>
              <w:pStyle w:val="6"/>
              <w:jc w:val="center"/>
            </w:pPr>
            <w:r>
              <w:t>1.19</w:t>
            </w:r>
          </w:p>
        </w:tc>
        <w:tc>
          <w:tcPr>
            <w:tcW w:w="8284" w:type="dxa"/>
          </w:tcPr>
          <w:p w14:paraId="55E9B067">
            <w:pPr>
              <w:pStyle w:val="6"/>
              <w:jc w:val="both"/>
            </w:pPr>
            <w:r>
              <w:t>Демонстрировать на конкретных примерах связь знаний наук о человеке со знаниями предметов естественно-научного и гуманитарного циклов, различных видов искусства; технологии, Основ безопасности и защиты Родины, физической культуры</w:t>
            </w:r>
          </w:p>
        </w:tc>
      </w:tr>
      <w:tr w14:paraId="747496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0F5224E">
            <w:pPr>
              <w:pStyle w:val="6"/>
              <w:jc w:val="center"/>
            </w:pPr>
            <w:r>
              <w:t>1.20</w:t>
            </w:r>
          </w:p>
        </w:tc>
        <w:tc>
          <w:tcPr>
            <w:tcW w:w="8284" w:type="dxa"/>
          </w:tcPr>
          <w:p w14:paraId="66FC2999">
            <w:pPr>
              <w:pStyle w:val="6"/>
              <w:jc w:val="both"/>
            </w:pPr>
            <w:r>
              <w:t>Использовать методы биологии: наблюдать, измерять, описывать организм человека и процессы его жизнедеятельности; проводить простейшие исследования организма человека и объяснять их результаты</w:t>
            </w:r>
          </w:p>
        </w:tc>
      </w:tr>
      <w:tr w14:paraId="1727A5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1CB3B34">
            <w:pPr>
              <w:pStyle w:val="6"/>
              <w:jc w:val="center"/>
            </w:pPr>
            <w:r>
              <w:t>1.21</w:t>
            </w:r>
          </w:p>
        </w:tc>
        <w:tc>
          <w:tcPr>
            <w:tcW w:w="8284" w:type="dxa"/>
          </w:tcPr>
          <w:p w14:paraId="1C54DB41">
            <w:pPr>
              <w:pStyle w:val="6"/>
              <w:jc w:val="both"/>
            </w:pPr>
            <w:r>
              <w:t>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деятельности</w:t>
            </w:r>
          </w:p>
        </w:tc>
      </w:tr>
      <w:tr w14:paraId="003B94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588BF42">
            <w:pPr>
              <w:pStyle w:val="6"/>
              <w:jc w:val="center"/>
            </w:pPr>
            <w:r>
              <w:t>1.22</w:t>
            </w:r>
          </w:p>
        </w:tc>
        <w:tc>
          <w:tcPr>
            <w:tcW w:w="8284" w:type="dxa"/>
          </w:tcPr>
          <w:p w14:paraId="163DA616">
            <w:pPr>
              <w:pStyle w:val="6"/>
              <w:jc w:val="both"/>
            </w:pPr>
            <w:r>
              <w:t>Владеть приемами работы с биологической информацией: формулировать основания для извлечения и обобщения информации из нескольких (4 - 5) источников; преобразовывать информацию из одной знаковой системы в другую</w:t>
            </w:r>
          </w:p>
        </w:tc>
      </w:tr>
      <w:tr w14:paraId="10E278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7842D84">
            <w:pPr>
              <w:pStyle w:val="6"/>
              <w:jc w:val="center"/>
            </w:pPr>
            <w:r>
              <w:t>1.23</w:t>
            </w:r>
          </w:p>
        </w:tc>
        <w:tc>
          <w:tcPr>
            <w:tcW w:w="8284" w:type="dxa"/>
          </w:tcPr>
          <w:p w14:paraId="1813503D">
            <w:pPr>
              <w:pStyle w:val="6"/>
              <w:jc w:val="both"/>
            </w:pPr>
            <w:r>
              <w:t>Создавать письменные и устные сообщения, грамотно используя понятийный аппарат изученного раздела биологии, сопровождать выступление презентацией с учетом особенностей аудитории сверстников</w:t>
            </w:r>
          </w:p>
        </w:tc>
      </w:tr>
    </w:tbl>
    <w:p w14:paraId="22710EE2">
      <w:pPr>
        <w:pStyle w:val="6"/>
        <w:ind w:firstLine="540"/>
        <w:jc w:val="both"/>
      </w:pPr>
    </w:p>
    <w:p w14:paraId="4335353E">
      <w:pPr>
        <w:pStyle w:val="6"/>
        <w:jc w:val="right"/>
      </w:pPr>
      <w:r>
        <w:t>Таблица 24.9</w:t>
      </w:r>
    </w:p>
    <w:p w14:paraId="49F00AAE">
      <w:pPr>
        <w:pStyle w:val="6"/>
        <w:ind w:firstLine="540"/>
        <w:jc w:val="both"/>
      </w:pPr>
    </w:p>
    <w:p w14:paraId="1AB129E6">
      <w:pPr>
        <w:pStyle w:val="6"/>
        <w:jc w:val="center"/>
      </w:pPr>
      <w:r>
        <w:t>Проверяемые элементы содержания (9 класс)</w:t>
      </w:r>
    </w:p>
    <w:p w14:paraId="643ACD75">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91"/>
        <w:gridCol w:w="1474"/>
        <w:gridCol w:w="7320"/>
      </w:tblGrid>
      <w:tr w14:paraId="2F50B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19BA0678">
            <w:pPr>
              <w:pStyle w:val="6"/>
              <w:jc w:val="center"/>
            </w:pPr>
            <w:r>
              <w:t>Код раздела</w:t>
            </w:r>
          </w:p>
        </w:tc>
        <w:tc>
          <w:tcPr>
            <w:tcW w:w="1474" w:type="dxa"/>
          </w:tcPr>
          <w:p w14:paraId="1DFF3DA9">
            <w:pPr>
              <w:pStyle w:val="6"/>
              <w:jc w:val="center"/>
            </w:pPr>
            <w:r>
              <w:t>Код проверяемого элемента</w:t>
            </w:r>
          </w:p>
        </w:tc>
        <w:tc>
          <w:tcPr>
            <w:tcW w:w="7320" w:type="dxa"/>
          </w:tcPr>
          <w:p w14:paraId="5804ADCE">
            <w:pPr>
              <w:pStyle w:val="6"/>
              <w:jc w:val="center"/>
            </w:pPr>
            <w:r>
              <w:t>Проверяемые элементы содержания</w:t>
            </w:r>
          </w:p>
        </w:tc>
      </w:tr>
      <w:tr w14:paraId="34FB21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6B508975">
            <w:pPr>
              <w:pStyle w:val="6"/>
              <w:jc w:val="center"/>
            </w:pPr>
            <w:r>
              <w:t>1</w:t>
            </w:r>
          </w:p>
        </w:tc>
        <w:tc>
          <w:tcPr>
            <w:tcW w:w="8794" w:type="dxa"/>
            <w:gridSpan w:val="2"/>
          </w:tcPr>
          <w:p w14:paraId="2F4DDDFD">
            <w:pPr>
              <w:pStyle w:val="6"/>
            </w:pPr>
            <w:r>
              <w:t>Человек - биосоциальный вид</w:t>
            </w:r>
          </w:p>
        </w:tc>
      </w:tr>
      <w:tr w14:paraId="3C4FBE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086FB5A"/>
        </w:tc>
        <w:tc>
          <w:tcPr>
            <w:tcW w:w="1474" w:type="dxa"/>
          </w:tcPr>
          <w:p w14:paraId="542B15CA">
            <w:pPr>
              <w:pStyle w:val="6"/>
              <w:jc w:val="center"/>
            </w:pPr>
            <w:r>
              <w:t>1.1</w:t>
            </w:r>
          </w:p>
        </w:tc>
        <w:tc>
          <w:tcPr>
            <w:tcW w:w="7320" w:type="dxa"/>
          </w:tcPr>
          <w:p w14:paraId="58DA110A">
            <w:pPr>
              <w:pStyle w:val="6"/>
              <w:jc w:val="both"/>
            </w:pPr>
            <w:r>
              <w:t>Науки о человеке (анатомия, физиология, психология, антропология, гигиена, санитария, экология человека). Методы изучения организма человека. Значение знаний о человеке для самопознания и сохранения здоровья. Особенности человека как биосоциального существа</w:t>
            </w:r>
          </w:p>
        </w:tc>
      </w:tr>
      <w:tr w14:paraId="7B739F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126E5D4F"/>
        </w:tc>
        <w:tc>
          <w:tcPr>
            <w:tcW w:w="1474" w:type="dxa"/>
          </w:tcPr>
          <w:p w14:paraId="0330BF5B">
            <w:pPr>
              <w:pStyle w:val="6"/>
              <w:jc w:val="center"/>
            </w:pPr>
            <w:r>
              <w:t>1.2</w:t>
            </w:r>
          </w:p>
        </w:tc>
        <w:tc>
          <w:tcPr>
            <w:tcW w:w="7320" w:type="dxa"/>
          </w:tcPr>
          <w:p w14:paraId="7012DF33">
            <w:pPr>
              <w:pStyle w:val="6"/>
              <w:jc w:val="both"/>
            </w:pPr>
            <w:r>
              <w:t>Место человека в системе органического мира. Человек как часть природы. Систематическое положение современного человека. Сходство человека с млекопитающими. Отличие человека от приматов. Доказательства животного происхождения человека. Человек разумный. Антропогенез, его этапы. Биологические и социальные факторы становления человека. Человеческие расы</w:t>
            </w:r>
          </w:p>
        </w:tc>
      </w:tr>
      <w:tr w14:paraId="2FC809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71BF55C0">
            <w:pPr>
              <w:pStyle w:val="6"/>
              <w:jc w:val="center"/>
            </w:pPr>
            <w:r>
              <w:t>2</w:t>
            </w:r>
          </w:p>
        </w:tc>
        <w:tc>
          <w:tcPr>
            <w:tcW w:w="8794" w:type="dxa"/>
            <w:gridSpan w:val="2"/>
          </w:tcPr>
          <w:p w14:paraId="597197D9">
            <w:pPr>
              <w:pStyle w:val="6"/>
            </w:pPr>
            <w:r>
              <w:t>Структура организма человека</w:t>
            </w:r>
          </w:p>
        </w:tc>
      </w:tr>
      <w:tr w14:paraId="08403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4F33563C"/>
        </w:tc>
        <w:tc>
          <w:tcPr>
            <w:tcW w:w="1474" w:type="dxa"/>
          </w:tcPr>
          <w:p w14:paraId="23481365">
            <w:pPr>
              <w:pStyle w:val="6"/>
              <w:jc w:val="center"/>
            </w:pPr>
            <w:r>
              <w:t>2.1</w:t>
            </w:r>
          </w:p>
        </w:tc>
        <w:tc>
          <w:tcPr>
            <w:tcW w:w="7320" w:type="dxa"/>
          </w:tcPr>
          <w:p w14:paraId="4C23C049">
            <w:pPr>
              <w:pStyle w:val="6"/>
              <w:jc w:val="both"/>
            </w:pPr>
            <w:r>
              <w:t>Строение и химический состав клетки. Обмен веществ и превращение энергии в клетке. Многообразие клеток, их деление. Нуклеиновые кислоты. Гены. Хромосомы. Хромосомный набор. Митоз, мейоз. Соматические и половые клетки. Стволовые клетки</w:t>
            </w:r>
          </w:p>
        </w:tc>
      </w:tr>
      <w:tr w14:paraId="320300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412281D9"/>
        </w:tc>
        <w:tc>
          <w:tcPr>
            <w:tcW w:w="1474" w:type="dxa"/>
          </w:tcPr>
          <w:p w14:paraId="312D438F">
            <w:pPr>
              <w:pStyle w:val="6"/>
              <w:jc w:val="center"/>
            </w:pPr>
            <w:r>
              <w:t>2.2</w:t>
            </w:r>
          </w:p>
        </w:tc>
        <w:tc>
          <w:tcPr>
            <w:tcW w:w="7320" w:type="dxa"/>
          </w:tcPr>
          <w:p w14:paraId="6132F69F">
            <w:pPr>
              <w:pStyle w:val="6"/>
              <w:jc w:val="both"/>
            </w:pPr>
            <w:r>
              <w:t>Типы тканей организма человека: эпителиальные, соединительные, мышечные, нервная. Свойства тканей, их функции. Органы и системы органов. Организм как единое целое. Взаимосвязь органов и систем как основа гомеостаза</w:t>
            </w:r>
          </w:p>
        </w:tc>
      </w:tr>
      <w:tr w14:paraId="290B2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601785B7">
            <w:pPr>
              <w:pStyle w:val="6"/>
              <w:jc w:val="center"/>
            </w:pPr>
            <w:r>
              <w:t>3</w:t>
            </w:r>
          </w:p>
        </w:tc>
        <w:tc>
          <w:tcPr>
            <w:tcW w:w="8794" w:type="dxa"/>
            <w:gridSpan w:val="2"/>
          </w:tcPr>
          <w:p w14:paraId="68716C45">
            <w:pPr>
              <w:pStyle w:val="6"/>
            </w:pPr>
            <w:r>
              <w:t>Нейрогуморальная регуляция</w:t>
            </w:r>
          </w:p>
        </w:tc>
      </w:tr>
      <w:tr w14:paraId="3316B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5096369"/>
        </w:tc>
        <w:tc>
          <w:tcPr>
            <w:tcW w:w="1474" w:type="dxa"/>
          </w:tcPr>
          <w:p w14:paraId="1F69AF5F">
            <w:pPr>
              <w:pStyle w:val="6"/>
              <w:jc w:val="center"/>
            </w:pPr>
            <w:r>
              <w:t>3.1</w:t>
            </w:r>
          </w:p>
        </w:tc>
        <w:tc>
          <w:tcPr>
            <w:tcW w:w="7320" w:type="dxa"/>
          </w:tcPr>
          <w:p w14:paraId="5CF9BEFF">
            <w:pPr>
              <w:pStyle w:val="6"/>
              <w:jc w:val="both"/>
            </w:pPr>
            <w:r>
              <w:t>Нервная система человека, ее организация и значение. Нейроны, нервы, нервные узлы. Рефлекс. Рефлекторная дуга. Рецепторы. Двухнейронные и трехнейронные рефлекторные дуги. Спинной мозг, его строение и функции. Рефлексы спинного мозга. Головной мозг, его строение и функции. Большие полушария. Рефлексы головного мозга. Безусловные (врожденные) и условные (приобретенные) рефлексы. Соматическая нервная система. Вегетативная (автономная) нервная система. Нервная система как единое целое. Нарушения в работе нервной системы</w:t>
            </w:r>
          </w:p>
        </w:tc>
      </w:tr>
      <w:tr w14:paraId="1230D3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274BC010"/>
        </w:tc>
        <w:tc>
          <w:tcPr>
            <w:tcW w:w="1474" w:type="dxa"/>
          </w:tcPr>
          <w:p w14:paraId="6EC3CC60">
            <w:pPr>
              <w:pStyle w:val="6"/>
              <w:jc w:val="center"/>
            </w:pPr>
            <w:r>
              <w:t>3.2</w:t>
            </w:r>
          </w:p>
        </w:tc>
        <w:tc>
          <w:tcPr>
            <w:tcW w:w="7320" w:type="dxa"/>
          </w:tcPr>
          <w:p w14:paraId="1637903D">
            <w:pPr>
              <w:pStyle w:val="6"/>
              <w:jc w:val="both"/>
            </w:pPr>
            <w:r>
              <w:t>Гуморальная регуляция функций. Эндокринная система. Железы внутренней секреции. Железы смешанной секреции. Гормоны, их роль в регуляции физиологических функций организма, роста и развития. Нарушение в работе эндокринных желез. Особенности рефлекторной и гуморальной регуляции функций организма</w:t>
            </w:r>
          </w:p>
        </w:tc>
      </w:tr>
      <w:tr w14:paraId="2A3E3E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26861EDA">
            <w:pPr>
              <w:pStyle w:val="6"/>
              <w:jc w:val="center"/>
            </w:pPr>
            <w:r>
              <w:t>4</w:t>
            </w:r>
          </w:p>
        </w:tc>
        <w:tc>
          <w:tcPr>
            <w:tcW w:w="8794" w:type="dxa"/>
            <w:gridSpan w:val="2"/>
          </w:tcPr>
          <w:p w14:paraId="1D2A5E5B">
            <w:pPr>
              <w:pStyle w:val="6"/>
            </w:pPr>
            <w:r>
              <w:t>Опора и движение</w:t>
            </w:r>
          </w:p>
        </w:tc>
      </w:tr>
      <w:tr w14:paraId="62B9E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4D8E5FF"/>
        </w:tc>
        <w:tc>
          <w:tcPr>
            <w:tcW w:w="1474" w:type="dxa"/>
          </w:tcPr>
          <w:p w14:paraId="51A4CA50">
            <w:pPr>
              <w:pStyle w:val="6"/>
              <w:jc w:val="center"/>
            </w:pPr>
            <w:r>
              <w:t>4.1</w:t>
            </w:r>
          </w:p>
        </w:tc>
        <w:tc>
          <w:tcPr>
            <w:tcW w:w="7320" w:type="dxa"/>
          </w:tcPr>
          <w:p w14:paraId="09591DE5">
            <w:pPr>
              <w:pStyle w:val="6"/>
              <w:jc w:val="both"/>
            </w:pPr>
            <w:r>
              <w:t>Значение опорно-двигательного аппарата. Скелет человека, строение его отделов и функции. Кости, их химический состав, строение. Типы костей. Рост костей в длину и толщину. Соединение костей. Скелет головы. Скелет туловища. Скелет конечностей и их поясов. Особенности скелета человека, связанные с прямохождением и трудовой деятельностью</w:t>
            </w:r>
          </w:p>
        </w:tc>
      </w:tr>
      <w:tr w14:paraId="2965E1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2DB17B65"/>
        </w:tc>
        <w:tc>
          <w:tcPr>
            <w:tcW w:w="1474" w:type="dxa"/>
          </w:tcPr>
          <w:p w14:paraId="2EB12734">
            <w:pPr>
              <w:pStyle w:val="6"/>
              <w:jc w:val="center"/>
            </w:pPr>
            <w:r>
              <w:t>4.2</w:t>
            </w:r>
          </w:p>
        </w:tc>
        <w:tc>
          <w:tcPr>
            <w:tcW w:w="7320" w:type="dxa"/>
          </w:tcPr>
          <w:p w14:paraId="1FE8D7D5">
            <w:pPr>
              <w:pStyle w:val="6"/>
              <w:jc w:val="both"/>
            </w:pPr>
            <w:r>
              <w:t>Мышечная система. Строение и функции скелетных мышц. Работа мышц: статическая и динамическая; мышцы сгибатели и разгибатели. Утомление мышц. Гиподинамия. Роль двигательной активности в сохранении здоровья</w:t>
            </w:r>
          </w:p>
        </w:tc>
      </w:tr>
      <w:tr w14:paraId="6A9B5B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481ADB1"/>
        </w:tc>
        <w:tc>
          <w:tcPr>
            <w:tcW w:w="1474" w:type="dxa"/>
          </w:tcPr>
          <w:p w14:paraId="2B7FEEA9">
            <w:pPr>
              <w:pStyle w:val="6"/>
              <w:jc w:val="center"/>
            </w:pPr>
            <w:r>
              <w:t>4.3</w:t>
            </w:r>
          </w:p>
        </w:tc>
        <w:tc>
          <w:tcPr>
            <w:tcW w:w="7320" w:type="dxa"/>
          </w:tcPr>
          <w:p w14:paraId="1AD74F8C">
            <w:pPr>
              <w:pStyle w:val="6"/>
              <w:jc w:val="both"/>
            </w:pPr>
            <w:r>
              <w:t>Нарушения опорно-двигательной системы. Возрастные изменения в строении костей. Нарушение осанки. Предупреждение искривления позвоночника и развития плоскостопия. Профилактика травматизма. Первая помощь при травмах опорно-двигательного аппарата</w:t>
            </w:r>
          </w:p>
        </w:tc>
      </w:tr>
      <w:tr w14:paraId="153AE7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3B700347">
            <w:pPr>
              <w:pStyle w:val="6"/>
              <w:jc w:val="center"/>
            </w:pPr>
            <w:r>
              <w:t>5</w:t>
            </w:r>
          </w:p>
        </w:tc>
        <w:tc>
          <w:tcPr>
            <w:tcW w:w="8794" w:type="dxa"/>
            <w:gridSpan w:val="2"/>
          </w:tcPr>
          <w:p w14:paraId="7CAB4AFC">
            <w:pPr>
              <w:pStyle w:val="6"/>
            </w:pPr>
            <w:r>
              <w:t>Внутренняя среда организма</w:t>
            </w:r>
          </w:p>
        </w:tc>
      </w:tr>
      <w:tr w14:paraId="223F84EF">
        <w:tblPrEx>
          <w:tblCellMar>
            <w:top w:w="102" w:type="dxa"/>
            <w:left w:w="62" w:type="dxa"/>
            <w:bottom w:w="102" w:type="dxa"/>
            <w:right w:w="62" w:type="dxa"/>
          </w:tblCellMar>
        </w:tblPrEx>
        <w:tc>
          <w:tcPr>
            <w:tcW w:w="1191" w:type="dxa"/>
            <w:vMerge w:val="continue"/>
          </w:tcPr>
          <w:p w14:paraId="43D23FB0"/>
        </w:tc>
        <w:tc>
          <w:tcPr>
            <w:tcW w:w="1474" w:type="dxa"/>
          </w:tcPr>
          <w:p w14:paraId="53108DC0">
            <w:pPr>
              <w:pStyle w:val="6"/>
              <w:jc w:val="center"/>
            </w:pPr>
            <w:r>
              <w:t>5.1</w:t>
            </w:r>
          </w:p>
        </w:tc>
        <w:tc>
          <w:tcPr>
            <w:tcW w:w="7320" w:type="dxa"/>
          </w:tcPr>
          <w:p w14:paraId="5EFBC817">
            <w:pPr>
              <w:pStyle w:val="6"/>
              <w:jc w:val="both"/>
            </w:pPr>
            <w:r>
              <w:t>Внутренняя среда и ее функции. Форменные элементы крови: эритроциты, лейкоциты и тромбоциты. Малокровие, его причины. Красный костный мозг, его роль в организме. Плазма крови. Постоянство внутренней среды (гомеостаз). Свертывание крови. Группы крови. Резус-фактор. Переливание крови. Донорство</w:t>
            </w:r>
          </w:p>
        </w:tc>
      </w:tr>
      <w:tr w14:paraId="6F9EDF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31D5E2FA"/>
        </w:tc>
        <w:tc>
          <w:tcPr>
            <w:tcW w:w="1474" w:type="dxa"/>
          </w:tcPr>
          <w:p w14:paraId="31715B3F">
            <w:pPr>
              <w:pStyle w:val="6"/>
              <w:jc w:val="center"/>
            </w:pPr>
            <w:r>
              <w:t>5.2</w:t>
            </w:r>
          </w:p>
        </w:tc>
        <w:tc>
          <w:tcPr>
            <w:tcW w:w="7320" w:type="dxa"/>
          </w:tcPr>
          <w:p w14:paraId="7DF084D1">
            <w:pPr>
              <w:pStyle w:val="6"/>
              <w:jc w:val="both"/>
            </w:pPr>
            <w:r>
              <w:t>Иммунитет и его виды. Факторы, влияющие на иммунитет (приобретенные иммунодефициты): радиационное облучение, химическое отравление, голодание, воспаление, вирусные заболевания, ВИЧ-инфекция. Вилочковая железа, лимфатические узлы. Вакцины и лечебные сыворотки. Значение работ Л. Пастера и И.И. Мечникова по изучению иммунитета</w:t>
            </w:r>
          </w:p>
        </w:tc>
      </w:tr>
      <w:tr w14:paraId="7F26AE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5F8711A7">
            <w:pPr>
              <w:pStyle w:val="6"/>
              <w:jc w:val="center"/>
            </w:pPr>
            <w:r>
              <w:t>6</w:t>
            </w:r>
          </w:p>
        </w:tc>
        <w:tc>
          <w:tcPr>
            <w:tcW w:w="8794" w:type="dxa"/>
            <w:gridSpan w:val="2"/>
          </w:tcPr>
          <w:p w14:paraId="39A36E0E">
            <w:pPr>
              <w:pStyle w:val="6"/>
            </w:pPr>
            <w:r>
              <w:t>Кровообращение</w:t>
            </w:r>
          </w:p>
        </w:tc>
      </w:tr>
      <w:tr w14:paraId="3C3D7B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40149003"/>
        </w:tc>
        <w:tc>
          <w:tcPr>
            <w:tcW w:w="1474" w:type="dxa"/>
          </w:tcPr>
          <w:p w14:paraId="1B019B78">
            <w:pPr>
              <w:pStyle w:val="6"/>
              <w:jc w:val="center"/>
            </w:pPr>
            <w:r>
              <w:t>6.1</w:t>
            </w:r>
          </w:p>
        </w:tc>
        <w:tc>
          <w:tcPr>
            <w:tcW w:w="7320" w:type="dxa"/>
          </w:tcPr>
          <w:p w14:paraId="50B4FD7E">
            <w:pPr>
              <w:pStyle w:val="6"/>
              <w:jc w:val="both"/>
            </w:pPr>
            <w:r>
              <w:t>Органы кровообращения. Строение и работа сердца. Автоматизм сердца. Сердечный цикл, его длительность. Большой и малый круги кровообращения. Движение крови по сосудам. Пульс. Лимфатическая система, лимфоотток. Регуляция деятельности сердца и сосудов</w:t>
            </w:r>
          </w:p>
        </w:tc>
      </w:tr>
      <w:tr w14:paraId="5A1ACF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17C945F"/>
        </w:tc>
        <w:tc>
          <w:tcPr>
            <w:tcW w:w="1474" w:type="dxa"/>
          </w:tcPr>
          <w:p w14:paraId="38829D13">
            <w:pPr>
              <w:pStyle w:val="6"/>
              <w:jc w:val="center"/>
            </w:pPr>
            <w:r>
              <w:t>6.2</w:t>
            </w:r>
          </w:p>
        </w:tc>
        <w:tc>
          <w:tcPr>
            <w:tcW w:w="7320" w:type="dxa"/>
          </w:tcPr>
          <w:p w14:paraId="4900BB7E">
            <w:pPr>
              <w:pStyle w:val="6"/>
              <w:jc w:val="both"/>
            </w:pPr>
            <w:r>
              <w:t>Гигиена сердечно-сосудистой системы. Профилактика сердечно-сосудистых заболеваний. Первая помощь при кровотечениях</w:t>
            </w:r>
          </w:p>
        </w:tc>
      </w:tr>
      <w:tr w14:paraId="1CF86A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3687F6C4">
            <w:pPr>
              <w:pStyle w:val="6"/>
              <w:jc w:val="center"/>
            </w:pPr>
            <w:r>
              <w:t>7</w:t>
            </w:r>
          </w:p>
        </w:tc>
        <w:tc>
          <w:tcPr>
            <w:tcW w:w="8794" w:type="dxa"/>
            <w:gridSpan w:val="2"/>
          </w:tcPr>
          <w:p w14:paraId="77A1CCF2">
            <w:pPr>
              <w:pStyle w:val="6"/>
            </w:pPr>
            <w:r>
              <w:t>Дыхание</w:t>
            </w:r>
          </w:p>
        </w:tc>
      </w:tr>
      <w:tr w14:paraId="370268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F3C281B"/>
        </w:tc>
        <w:tc>
          <w:tcPr>
            <w:tcW w:w="1474" w:type="dxa"/>
          </w:tcPr>
          <w:p w14:paraId="4A7C1E44">
            <w:pPr>
              <w:pStyle w:val="6"/>
              <w:jc w:val="center"/>
            </w:pPr>
            <w:r>
              <w:t>7.1</w:t>
            </w:r>
          </w:p>
        </w:tc>
        <w:tc>
          <w:tcPr>
            <w:tcW w:w="7320" w:type="dxa"/>
          </w:tcPr>
          <w:p w14:paraId="18FD729C">
            <w:pPr>
              <w:pStyle w:val="6"/>
              <w:jc w:val="both"/>
            </w:pPr>
            <w:r>
              <w:t>Дыхание и его значение. Органы дыхания. Легкие. Взаимосвязь строения и функций органов дыхания. Газообмен в легких и тканях. Жизненная емкость легких. Механизмы дыхания. Дыхательные движения. Регуляция дыхания</w:t>
            </w:r>
          </w:p>
        </w:tc>
      </w:tr>
      <w:tr w14:paraId="046DB9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3AE2374F"/>
        </w:tc>
        <w:tc>
          <w:tcPr>
            <w:tcW w:w="1474" w:type="dxa"/>
          </w:tcPr>
          <w:p w14:paraId="51DE9916">
            <w:pPr>
              <w:pStyle w:val="6"/>
              <w:jc w:val="center"/>
            </w:pPr>
            <w:r>
              <w:t>7.2</w:t>
            </w:r>
          </w:p>
        </w:tc>
        <w:tc>
          <w:tcPr>
            <w:tcW w:w="7320" w:type="dxa"/>
          </w:tcPr>
          <w:p w14:paraId="01A1D2C4">
            <w:pPr>
              <w:pStyle w:val="6"/>
              <w:jc w:val="both"/>
            </w:pPr>
            <w:r>
              <w:t>Инфекционные болезни, передающиеся через воздух, предупреждение воздушно-капельных инфекций. Вред табакокурения, употребления наркотических и психотропных веществ. Реанимация. Охрана воздушной среды. Оказание первой помощи при поражении органов дыхания</w:t>
            </w:r>
          </w:p>
        </w:tc>
      </w:tr>
      <w:tr w14:paraId="0E17B5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1B35ECAA">
            <w:pPr>
              <w:pStyle w:val="6"/>
              <w:jc w:val="center"/>
            </w:pPr>
            <w:r>
              <w:t>8</w:t>
            </w:r>
          </w:p>
        </w:tc>
        <w:tc>
          <w:tcPr>
            <w:tcW w:w="8794" w:type="dxa"/>
            <w:gridSpan w:val="2"/>
          </w:tcPr>
          <w:p w14:paraId="58B71F89">
            <w:pPr>
              <w:pStyle w:val="6"/>
            </w:pPr>
            <w:r>
              <w:t>Питание и пищеварение</w:t>
            </w:r>
          </w:p>
        </w:tc>
      </w:tr>
      <w:tr w14:paraId="48E655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33272AF"/>
        </w:tc>
        <w:tc>
          <w:tcPr>
            <w:tcW w:w="1474" w:type="dxa"/>
          </w:tcPr>
          <w:p w14:paraId="1F5F9911">
            <w:pPr>
              <w:pStyle w:val="6"/>
              <w:jc w:val="center"/>
            </w:pPr>
            <w:r>
              <w:t>8.1</w:t>
            </w:r>
          </w:p>
        </w:tc>
        <w:tc>
          <w:tcPr>
            <w:tcW w:w="7320" w:type="dxa"/>
          </w:tcPr>
          <w:p w14:paraId="42CE8E71">
            <w:pPr>
              <w:pStyle w:val="6"/>
              <w:jc w:val="both"/>
            </w:pPr>
            <w:r>
              <w:t>Питательные вещества и пищевые продукты. Питание и его значение. Пищеварение. Органы пищеварения, их строение и функции. Ферменты, их роль в пищеварении. Пищеварение в ротовой полости. Зубы и уход за ними. Пищеварение в желудке, в тонком и в толстом кишечнике. Всасывание питательных веществ. Всасывание воды. Пищеварительные железы: печень и поджелудочная железа, их роль в пищеварении</w:t>
            </w:r>
          </w:p>
        </w:tc>
      </w:tr>
      <w:tr w14:paraId="561510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3674B5CF"/>
        </w:tc>
        <w:tc>
          <w:tcPr>
            <w:tcW w:w="1474" w:type="dxa"/>
          </w:tcPr>
          <w:p w14:paraId="63FAB458">
            <w:pPr>
              <w:pStyle w:val="6"/>
              <w:jc w:val="center"/>
            </w:pPr>
            <w:r>
              <w:t>8.2</w:t>
            </w:r>
          </w:p>
        </w:tc>
        <w:tc>
          <w:tcPr>
            <w:tcW w:w="7320" w:type="dxa"/>
          </w:tcPr>
          <w:p w14:paraId="38782D33">
            <w:pPr>
              <w:pStyle w:val="6"/>
              <w:jc w:val="both"/>
            </w:pPr>
            <w:r>
              <w:t>Микробиом человека - совокупность микроорганизмов, населяющих организм человека. Регуляция пищеварения. Методы изучения органов пищеварения. Работы И.П. Павлова</w:t>
            </w:r>
          </w:p>
        </w:tc>
      </w:tr>
      <w:tr w14:paraId="168763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EBE7731"/>
        </w:tc>
        <w:tc>
          <w:tcPr>
            <w:tcW w:w="1474" w:type="dxa"/>
          </w:tcPr>
          <w:p w14:paraId="084D7B36">
            <w:pPr>
              <w:pStyle w:val="6"/>
              <w:jc w:val="center"/>
            </w:pPr>
            <w:r>
              <w:t>8.3</w:t>
            </w:r>
          </w:p>
        </w:tc>
        <w:tc>
          <w:tcPr>
            <w:tcW w:w="7320" w:type="dxa"/>
          </w:tcPr>
          <w:p w14:paraId="59D80844">
            <w:pPr>
              <w:pStyle w:val="6"/>
              <w:jc w:val="both"/>
            </w:pPr>
            <w:r>
              <w:t>Гигиена питания. Предупреждение глистных и желудочно-кишечных заболеваний, пищевых отравлений. Влияние курения и алкоголя на пищеварение</w:t>
            </w:r>
          </w:p>
        </w:tc>
      </w:tr>
      <w:tr w14:paraId="278121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38665EF3">
            <w:pPr>
              <w:pStyle w:val="6"/>
              <w:jc w:val="center"/>
            </w:pPr>
            <w:r>
              <w:t>9</w:t>
            </w:r>
          </w:p>
        </w:tc>
        <w:tc>
          <w:tcPr>
            <w:tcW w:w="8794" w:type="dxa"/>
            <w:gridSpan w:val="2"/>
          </w:tcPr>
          <w:p w14:paraId="119F4807">
            <w:pPr>
              <w:pStyle w:val="6"/>
            </w:pPr>
            <w:r>
              <w:t>Обмен веществ и превращение энергии</w:t>
            </w:r>
          </w:p>
        </w:tc>
      </w:tr>
      <w:tr w14:paraId="3AE5BD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DC0E6C8"/>
        </w:tc>
        <w:tc>
          <w:tcPr>
            <w:tcW w:w="1474" w:type="dxa"/>
          </w:tcPr>
          <w:p w14:paraId="24E990CA">
            <w:pPr>
              <w:pStyle w:val="6"/>
              <w:jc w:val="center"/>
            </w:pPr>
            <w:r>
              <w:t>9.1</w:t>
            </w:r>
          </w:p>
        </w:tc>
        <w:tc>
          <w:tcPr>
            <w:tcW w:w="7320" w:type="dxa"/>
          </w:tcPr>
          <w:p w14:paraId="7A91C0F3">
            <w:pPr>
              <w:pStyle w:val="6"/>
              <w:jc w:val="both"/>
            </w:pPr>
            <w:r>
              <w:t>Обмен веществ и превращение энергии в организме человека. Пластический и энергетический обмен. Обмен воды и минеральных солей. Обмен белков, углеводов и жиров в организме. Регуляция обмена веществ и превращения энергии</w:t>
            </w:r>
          </w:p>
        </w:tc>
      </w:tr>
      <w:tr w14:paraId="7A1F59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29906174"/>
        </w:tc>
        <w:tc>
          <w:tcPr>
            <w:tcW w:w="1474" w:type="dxa"/>
          </w:tcPr>
          <w:p w14:paraId="525BA6F0">
            <w:pPr>
              <w:pStyle w:val="6"/>
              <w:jc w:val="center"/>
            </w:pPr>
            <w:r>
              <w:t>9.2</w:t>
            </w:r>
          </w:p>
        </w:tc>
        <w:tc>
          <w:tcPr>
            <w:tcW w:w="7320" w:type="dxa"/>
          </w:tcPr>
          <w:p w14:paraId="6AAA9955">
            <w:pPr>
              <w:pStyle w:val="6"/>
              <w:jc w:val="both"/>
            </w:pPr>
            <w:r>
              <w:t>Витамины и их роль для организма. Поступление витаминов с пищей. Синтез витаминов в организме. Авитаминозы и гиповитаминозы. Сохранение витаминов в пище</w:t>
            </w:r>
          </w:p>
        </w:tc>
      </w:tr>
      <w:tr w14:paraId="198A6D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2E2FC321"/>
        </w:tc>
        <w:tc>
          <w:tcPr>
            <w:tcW w:w="1474" w:type="dxa"/>
          </w:tcPr>
          <w:p w14:paraId="65D5AB14">
            <w:pPr>
              <w:pStyle w:val="6"/>
              <w:jc w:val="center"/>
            </w:pPr>
            <w:r>
              <w:t>9.3</w:t>
            </w:r>
          </w:p>
        </w:tc>
        <w:tc>
          <w:tcPr>
            <w:tcW w:w="7320" w:type="dxa"/>
          </w:tcPr>
          <w:p w14:paraId="632826A8">
            <w:pPr>
              <w:pStyle w:val="6"/>
              <w:jc w:val="both"/>
            </w:pPr>
            <w:r>
              <w:t>Нормы и режим питания. Рациональное питание - фактор укрепления здоровья. Нарушение обмена веществ</w:t>
            </w:r>
          </w:p>
        </w:tc>
      </w:tr>
      <w:tr w14:paraId="64E72B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2C3BA017">
            <w:pPr>
              <w:pStyle w:val="6"/>
              <w:jc w:val="center"/>
            </w:pPr>
            <w:r>
              <w:t>10</w:t>
            </w:r>
          </w:p>
        </w:tc>
        <w:tc>
          <w:tcPr>
            <w:tcW w:w="8794" w:type="dxa"/>
            <w:gridSpan w:val="2"/>
          </w:tcPr>
          <w:p w14:paraId="4C121DDA">
            <w:pPr>
              <w:pStyle w:val="6"/>
            </w:pPr>
            <w:r>
              <w:t>Кожа</w:t>
            </w:r>
          </w:p>
        </w:tc>
      </w:tr>
      <w:tr w14:paraId="0A9BAE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33B59AFB"/>
        </w:tc>
        <w:tc>
          <w:tcPr>
            <w:tcW w:w="1474" w:type="dxa"/>
          </w:tcPr>
          <w:p w14:paraId="09AE78B1">
            <w:pPr>
              <w:pStyle w:val="6"/>
              <w:jc w:val="center"/>
            </w:pPr>
            <w:r>
              <w:t>10.1</w:t>
            </w:r>
          </w:p>
        </w:tc>
        <w:tc>
          <w:tcPr>
            <w:tcW w:w="7320" w:type="dxa"/>
          </w:tcPr>
          <w:p w14:paraId="1BAB2458">
            <w:pPr>
              <w:pStyle w:val="6"/>
              <w:jc w:val="both"/>
            </w:pPr>
            <w:r>
              <w:t>Строение и функции кожи. Кожа и ее производные. Кожа и терморегуляция. Влияние на кожу факторов окружающей среды</w:t>
            </w:r>
          </w:p>
        </w:tc>
      </w:tr>
      <w:tr w14:paraId="6898A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CECFFF7"/>
        </w:tc>
        <w:tc>
          <w:tcPr>
            <w:tcW w:w="1474" w:type="dxa"/>
          </w:tcPr>
          <w:p w14:paraId="379DBBEF">
            <w:pPr>
              <w:pStyle w:val="6"/>
              <w:jc w:val="center"/>
            </w:pPr>
            <w:r>
              <w:t>10.2</w:t>
            </w:r>
          </w:p>
        </w:tc>
        <w:tc>
          <w:tcPr>
            <w:tcW w:w="7320" w:type="dxa"/>
          </w:tcPr>
          <w:p w14:paraId="393FC4FD">
            <w:pPr>
              <w:pStyle w:val="6"/>
              <w:jc w:val="both"/>
            </w:pPr>
            <w:r>
              <w:t>Закаливание и его роль. Способы закаливания организма. Гигиена кожи, гигиенические требования к одежде и обуви. Заболевания кожи и их предупреждения. Профилактика и первая помощь при тепловом и солнечном ударах, ожогах и обморожениях</w:t>
            </w:r>
          </w:p>
        </w:tc>
      </w:tr>
      <w:tr w14:paraId="6D6502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50877585">
            <w:pPr>
              <w:pStyle w:val="6"/>
              <w:jc w:val="center"/>
            </w:pPr>
            <w:r>
              <w:t>11</w:t>
            </w:r>
          </w:p>
        </w:tc>
        <w:tc>
          <w:tcPr>
            <w:tcW w:w="8794" w:type="dxa"/>
            <w:gridSpan w:val="2"/>
          </w:tcPr>
          <w:p w14:paraId="2D1BC2E1">
            <w:pPr>
              <w:pStyle w:val="6"/>
            </w:pPr>
            <w:r>
              <w:t>Выделение</w:t>
            </w:r>
          </w:p>
        </w:tc>
      </w:tr>
      <w:tr w14:paraId="3AA156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DF6D9C6"/>
        </w:tc>
        <w:tc>
          <w:tcPr>
            <w:tcW w:w="1474" w:type="dxa"/>
          </w:tcPr>
          <w:p w14:paraId="414E25A2">
            <w:pPr>
              <w:pStyle w:val="6"/>
              <w:jc w:val="center"/>
            </w:pPr>
            <w:r>
              <w:t>11.1</w:t>
            </w:r>
          </w:p>
        </w:tc>
        <w:tc>
          <w:tcPr>
            <w:tcW w:w="7320" w:type="dxa"/>
          </w:tcPr>
          <w:p w14:paraId="5FF3E863">
            <w:pPr>
              <w:pStyle w:val="6"/>
              <w:jc w:val="both"/>
            </w:pPr>
            <w:r>
              <w:t>Значение выделения. Органы выделения. Органы мочевыделительной системы, их строение и функции. Микроскопическое строение почки. Нефрон. Образование мочи. Регуляция мочеобразования и мочеиспускания. Заболевания органов мочевыделительной системы, их предупреждение</w:t>
            </w:r>
          </w:p>
        </w:tc>
      </w:tr>
      <w:tr w14:paraId="152E9C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31A1D483">
            <w:pPr>
              <w:pStyle w:val="6"/>
              <w:jc w:val="center"/>
            </w:pPr>
            <w:r>
              <w:t>12</w:t>
            </w:r>
          </w:p>
        </w:tc>
        <w:tc>
          <w:tcPr>
            <w:tcW w:w="8794" w:type="dxa"/>
            <w:gridSpan w:val="2"/>
          </w:tcPr>
          <w:p w14:paraId="7971A596">
            <w:pPr>
              <w:pStyle w:val="6"/>
            </w:pPr>
            <w:r>
              <w:t>Размножение и развитие</w:t>
            </w:r>
          </w:p>
        </w:tc>
      </w:tr>
      <w:tr w14:paraId="4D0AE3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A1B0383"/>
        </w:tc>
        <w:tc>
          <w:tcPr>
            <w:tcW w:w="1474" w:type="dxa"/>
          </w:tcPr>
          <w:p w14:paraId="3F9B7E96">
            <w:pPr>
              <w:pStyle w:val="6"/>
              <w:jc w:val="center"/>
            </w:pPr>
            <w:r>
              <w:t>12.1</w:t>
            </w:r>
          </w:p>
        </w:tc>
        <w:tc>
          <w:tcPr>
            <w:tcW w:w="7320" w:type="dxa"/>
          </w:tcPr>
          <w:p w14:paraId="5970D15B">
            <w:pPr>
              <w:pStyle w:val="6"/>
              <w:jc w:val="both"/>
            </w:pPr>
            <w:r>
              <w:t>Органы репродукции, строение и функции. Половые железы. Половые клетки. Оплодотворение. Внутриутробное развитие. Влияние на эмбриональное развитие факторов окружающей среды. Роды. Лактация. Рост и развитие ребенка. Половое созревание</w:t>
            </w:r>
          </w:p>
        </w:tc>
      </w:tr>
      <w:tr w14:paraId="775E4A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FCE8F92"/>
        </w:tc>
        <w:tc>
          <w:tcPr>
            <w:tcW w:w="1474" w:type="dxa"/>
          </w:tcPr>
          <w:p w14:paraId="7B91A822">
            <w:pPr>
              <w:pStyle w:val="6"/>
              <w:jc w:val="center"/>
            </w:pPr>
            <w:r>
              <w:t>12.2</w:t>
            </w:r>
          </w:p>
        </w:tc>
        <w:tc>
          <w:tcPr>
            <w:tcW w:w="7320" w:type="dxa"/>
          </w:tcPr>
          <w:p w14:paraId="791E91B6">
            <w:pPr>
              <w:pStyle w:val="6"/>
              <w:jc w:val="both"/>
            </w:pPr>
            <w:r>
              <w:t>Наследование признаков у человека. Наследственные болезни, их причины и предупреждение. Набор хромосом, половые хромосомы, гены. Роль генетических знаний для планирования семьи. Инфекции, передающиеся половым путем, их профилактика</w:t>
            </w:r>
          </w:p>
        </w:tc>
      </w:tr>
      <w:tr w14:paraId="422C9F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1D3215F6">
            <w:pPr>
              <w:pStyle w:val="6"/>
              <w:jc w:val="center"/>
            </w:pPr>
            <w:r>
              <w:t>13</w:t>
            </w:r>
          </w:p>
        </w:tc>
        <w:tc>
          <w:tcPr>
            <w:tcW w:w="8794" w:type="dxa"/>
            <w:gridSpan w:val="2"/>
          </w:tcPr>
          <w:p w14:paraId="2C4311E1">
            <w:pPr>
              <w:pStyle w:val="6"/>
            </w:pPr>
            <w:r>
              <w:t>Органы чувств и сенсорные системы</w:t>
            </w:r>
          </w:p>
        </w:tc>
      </w:tr>
      <w:tr w14:paraId="11706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88DD010"/>
        </w:tc>
        <w:tc>
          <w:tcPr>
            <w:tcW w:w="1474" w:type="dxa"/>
          </w:tcPr>
          <w:p w14:paraId="594F7FB7">
            <w:pPr>
              <w:pStyle w:val="6"/>
              <w:jc w:val="center"/>
            </w:pPr>
            <w:r>
              <w:t>13.1</w:t>
            </w:r>
          </w:p>
        </w:tc>
        <w:tc>
          <w:tcPr>
            <w:tcW w:w="7320" w:type="dxa"/>
          </w:tcPr>
          <w:p w14:paraId="1FDD6883">
            <w:pPr>
              <w:pStyle w:val="6"/>
              <w:jc w:val="both"/>
            </w:pPr>
            <w:r>
              <w:t>Органы чувств и их значение. Анализаторы. Сенсорные системы. Органы равновесия, мышечного чувства, осязания, обоняния и вкуса. Взаимодействие сенсорных систем организма</w:t>
            </w:r>
          </w:p>
        </w:tc>
      </w:tr>
      <w:tr w14:paraId="5C98EB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4F71B622"/>
        </w:tc>
        <w:tc>
          <w:tcPr>
            <w:tcW w:w="1474" w:type="dxa"/>
          </w:tcPr>
          <w:p w14:paraId="2657659B">
            <w:pPr>
              <w:pStyle w:val="6"/>
              <w:jc w:val="center"/>
            </w:pPr>
            <w:r>
              <w:t>13.2</w:t>
            </w:r>
          </w:p>
        </w:tc>
        <w:tc>
          <w:tcPr>
            <w:tcW w:w="7320" w:type="dxa"/>
          </w:tcPr>
          <w:p w14:paraId="3FD13F20">
            <w:pPr>
              <w:pStyle w:val="6"/>
              <w:jc w:val="both"/>
            </w:pPr>
            <w:r>
              <w:t>Глаз и зрение. Оптическая система глаза. Сетчатка. Зрительные рецепторы. Зрительное восприятие. Нарушения зрения и их причины. Гигиена зрения</w:t>
            </w:r>
          </w:p>
        </w:tc>
      </w:tr>
      <w:tr w14:paraId="6F280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12CFDAEA"/>
        </w:tc>
        <w:tc>
          <w:tcPr>
            <w:tcW w:w="1474" w:type="dxa"/>
          </w:tcPr>
          <w:p w14:paraId="06534B31">
            <w:pPr>
              <w:pStyle w:val="6"/>
              <w:jc w:val="center"/>
            </w:pPr>
            <w:r>
              <w:t>13.3</w:t>
            </w:r>
          </w:p>
        </w:tc>
        <w:tc>
          <w:tcPr>
            <w:tcW w:w="7320" w:type="dxa"/>
          </w:tcPr>
          <w:p w14:paraId="2F39FFBF">
            <w:pPr>
              <w:pStyle w:val="6"/>
              <w:jc w:val="both"/>
            </w:pPr>
            <w:r>
              <w:t>Ухо и слух. Строение и функции органа слуха. Механизм работы слухового анализатора. Слуховое восприятие. Нарушения слуха и их причины. Гигиена слуха</w:t>
            </w:r>
          </w:p>
        </w:tc>
      </w:tr>
      <w:tr w14:paraId="1B8C59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1D75931E">
            <w:pPr>
              <w:pStyle w:val="6"/>
              <w:jc w:val="center"/>
            </w:pPr>
            <w:r>
              <w:t>14</w:t>
            </w:r>
          </w:p>
        </w:tc>
        <w:tc>
          <w:tcPr>
            <w:tcW w:w="8794" w:type="dxa"/>
            <w:gridSpan w:val="2"/>
          </w:tcPr>
          <w:p w14:paraId="6BD1F13D">
            <w:pPr>
              <w:pStyle w:val="6"/>
            </w:pPr>
            <w:r>
              <w:t>Поведение и психика</w:t>
            </w:r>
          </w:p>
        </w:tc>
      </w:tr>
      <w:tr w14:paraId="3D46CC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ACEBD9E"/>
        </w:tc>
        <w:tc>
          <w:tcPr>
            <w:tcW w:w="1474" w:type="dxa"/>
          </w:tcPr>
          <w:p w14:paraId="46DC83F8">
            <w:pPr>
              <w:pStyle w:val="6"/>
              <w:jc w:val="center"/>
            </w:pPr>
            <w:r>
              <w:t>14.1</w:t>
            </w:r>
          </w:p>
        </w:tc>
        <w:tc>
          <w:tcPr>
            <w:tcW w:w="7320" w:type="dxa"/>
          </w:tcPr>
          <w:p w14:paraId="5AA38C7F">
            <w:pPr>
              <w:pStyle w:val="6"/>
              <w:jc w:val="both"/>
            </w:pPr>
            <w:r>
              <w:t>Психика и поведение человека. Потребности и мотивы поведения. Социальная обусловленность поведения человека. Рефлекторная теория поведения. Высшая нервная деятельность человека, работы И.М. Сеченова, И.П. Павлова. Механизм образования условных рефлексов. Торможение. Динамический стереотип. Роль гормонов в поведении. Наследственные и ненаследственные программы поведения у человека. Приспособительный характер поведения</w:t>
            </w:r>
          </w:p>
        </w:tc>
      </w:tr>
      <w:tr w14:paraId="3229BE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16F46362"/>
        </w:tc>
        <w:tc>
          <w:tcPr>
            <w:tcW w:w="1474" w:type="dxa"/>
          </w:tcPr>
          <w:p w14:paraId="6111FAEF">
            <w:pPr>
              <w:pStyle w:val="6"/>
              <w:jc w:val="center"/>
            </w:pPr>
            <w:r>
              <w:t>14.2</w:t>
            </w:r>
          </w:p>
        </w:tc>
        <w:tc>
          <w:tcPr>
            <w:tcW w:w="7320" w:type="dxa"/>
          </w:tcPr>
          <w:p w14:paraId="41EAA577">
            <w:pPr>
              <w:pStyle w:val="6"/>
              <w:jc w:val="both"/>
            </w:pPr>
            <w:r>
              <w:t>Первая и вторая сигнальные системы. Познавательная деятельность мозга. Речь и мышление. Память и внимание. Эмоции. Индивидуальные особенности личности: способности, темперамент, характер, одаренность. Типы высшей нервной деятельности и темперамента. Особенности психики человека. Гигиена физического и умственного труда. Режим труда и отдыха. Сон и его значение. Гигиена сна</w:t>
            </w:r>
          </w:p>
        </w:tc>
      </w:tr>
      <w:tr w14:paraId="03DD2D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Borders>
              <w:bottom w:val="nil"/>
            </w:tcBorders>
          </w:tcPr>
          <w:p w14:paraId="7016BB22">
            <w:pPr>
              <w:pStyle w:val="6"/>
              <w:jc w:val="center"/>
            </w:pPr>
            <w:r>
              <w:t>15</w:t>
            </w:r>
          </w:p>
        </w:tc>
        <w:tc>
          <w:tcPr>
            <w:tcW w:w="8794" w:type="dxa"/>
            <w:gridSpan w:val="2"/>
          </w:tcPr>
          <w:p w14:paraId="7D75AEC5">
            <w:pPr>
              <w:pStyle w:val="6"/>
            </w:pPr>
            <w:r>
              <w:t>Человек и окружающая среда</w:t>
            </w:r>
          </w:p>
        </w:tc>
      </w:tr>
      <w:tr w14:paraId="5B5CDE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6B5E5AF1"/>
        </w:tc>
        <w:tc>
          <w:tcPr>
            <w:tcW w:w="1474" w:type="dxa"/>
          </w:tcPr>
          <w:p w14:paraId="4E96B27B">
            <w:pPr>
              <w:pStyle w:val="6"/>
              <w:jc w:val="center"/>
            </w:pPr>
            <w:r>
              <w:t>15.1</w:t>
            </w:r>
          </w:p>
        </w:tc>
        <w:tc>
          <w:tcPr>
            <w:tcW w:w="7320" w:type="dxa"/>
          </w:tcPr>
          <w:p w14:paraId="385EDD43">
            <w:pPr>
              <w:pStyle w:val="6"/>
              <w:jc w:val="both"/>
            </w:pPr>
            <w:r>
              <w:t>Человек и окружающая среда. Экологические факторы и их действие на организм человека. Зависимость здоровья человека от состояния окружающей среды. Микроклимат жилых помещений. Соблюдение правил поведения в окружающей среде, в опасных и чрезвычайных ситуациях</w:t>
            </w:r>
          </w:p>
        </w:tc>
      </w:tr>
      <w:tr w14:paraId="235233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Borders>
              <w:bottom w:val="nil"/>
            </w:tcBorders>
          </w:tcPr>
          <w:p w14:paraId="76FE01F1"/>
        </w:tc>
        <w:tc>
          <w:tcPr>
            <w:tcW w:w="1474" w:type="dxa"/>
          </w:tcPr>
          <w:p w14:paraId="07638CA6">
            <w:pPr>
              <w:pStyle w:val="6"/>
              <w:jc w:val="center"/>
            </w:pPr>
            <w:r>
              <w:t>15.2</w:t>
            </w:r>
          </w:p>
        </w:tc>
        <w:tc>
          <w:tcPr>
            <w:tcW w:w="7320" w:type="dxa"/>
          </w:tcPr>
          <w:p w14:paraId="4ACE6E4D">
            <w:pPr>
              <w:pStyle w:val="6"/>
              <w:jc w:val="both"/>
            </w:pPr>
            <w:r>
              <w:t>Здоровье человека как социальная ценность. Факторы, нарушающие здоровье: гиподинамия, курение, употребление алкоголя, наркотиков, несбалансированное питание, стресс. Укрепление здоровья: аутотренинг, закаливание, двигательная активность, сбалансированное питание. Культура отношения к собственному здоровью и здоровью окружающих. Всемирная организация здравоохранения</w:t>
            </w:r>
          </w:p>
        </w:tc>
      </w:tr>
      <w:tr w14:paraId="58B697F7">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9985" w:type="dxa"/>
            <w:gridSpan w:val="3"/>
            <w:tcBorders>
              <w:top w:val="nil"/>
              <w:bottom w:val="nil"/>
            </w:tcBorders>
          </w:tcPr>
          <w:tbl>
            <w:tblPr>
              <w:tblStyle w:val="3"/>
              <w:tblW w:w="5000" w:type="pct"/>
              <w:tblInd w:w="0" w:type="dxa"/>
              <w:tblLayout w:type="fixed"/>
              <w:tblCellMar>
                <w:top w:w="0" w:type="dxa"/>
                <w:left w:w="10" w:type="dxa"/>
                <w:bottom w:w="0" w:type="dxa"/>
                <w:right w:w="10" w:type="dxa"/>
              </w:tblCellMar>
            </w:tblPr>
            <w:tblGrid>
              <w:gridCol w:w="66"/>
              <w:gridCol w:w="124"/>
              <w:gridCol w:w="9547"/>
              <w:gridCol w:w="124"/>
            </w:tblGrid>
            <w:tr w14:paraId="406DA7B1">
              <w:tblPrEx>
                <w:tblCellMar>
                  <w:top w:w="0" w:type="dxa"/>
                  <w:left w:w="10" w:type="dxa"/>
                  <w:bottom w:w="0" w:type="dxa"/>
                  <w:right w:w="1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14:paraId="291C5F80"/>
              </w:tc>
              <w:tc>
                <w:tcPr>
                  <w:tcW w:w="113" w:type="dxa"/>
                  <w:tcBorders>
                    <w:top w:val="nil"/>
                    <w:left w:val="nil"/>
                    <w:bottom w:val="nil"/>
                    <w:right w:val="nil"/>
                  </w:tcBorders>
                  <w:shd w:val="clear" w:color="auto" w:fill="F4F3F8"/>
                  <w:tcMar>
                    <w:top w:w="0" w:type="dxa"/>
                    <w:left w:w="0" w:type="dxa"/>
                    <w:bottom w:w="0" w:type="dxa"/>
                    <w:right w:w="0" w:type="dxa"/>
                  </w:tcMar>
                </w:tcPr>
                <w:p w14:paraId="3048FDA3"/>
              </w:tc>
              <w:tc>
                <w:tcPr>
                  <w:tcW w:w="8696" w:type="dxa"/>
                  <w:tcBorders>
                    <w:top w:val="nil"/>
                    <w:left w:val="nil"/>
                    <w:bottom w:val="nil"/>
                    <w:right w:val="nil"/>
                  </w:tcBorders>
                  <w:shd w:val="clear" w:color="auto" w:fill="F4F3F8"/>
                  <w:tcMar>
                    <w:top w:w="113" w:type="dxa"/>
                    <w:left w:w="0" w:type="dxa"/>
                    <w:bottom w:w="113" w:type="dxa"/>
                    <w:right w:w="0" w:type="dxa"/>
                  </w:tcMar>
                </w:tcPr>
                <w:p w14:paraId="61519E7A">
                  <w:pPr>
                    <w:pStyle w:val="6"/>
                    <w:jc w:val="both"/>
                  </w:pPr>
                  <w:r>
                    <w:rPr>
                      <w:color w:val="392C69"/>
                    </w:rPr>
                    <w:t>КонсультантПлюс: примечание.</w:t>
                  </w:r>
                </w:p>
                <w:p w14:paraId="4A8B2317">
                  <w:pPr>
                    <w:pStyle w:val="6"/>
                    <w:jc w:val="both"/>
                  </w:pPr>
                  <w:r>
                    <w:rPr>
                      <w:color w:val="392C69"/>
                    </w:rPr>
                    <w:t>Нумерация пунктов дана в соответствии с официальным текстом документа.</w:t>
                  </w:r>
                </w:p>
              </w:tc>
              <w:tc>
                <w:tcPr>
                  <w:tcW w:w="113" w:type="dxa"/>
                  <w:tcBorders>
                    <w:top w:val="nil"/>
                    <w:left w:val="nil"/>
                    <w:bottom w:val="nil"/>
                    <w:right w:val="nil"/>
                  </w:tcBorders>
                  <w:shd w:val="clear" w:color="auto" w:fill="F4F3F8"/>
                  <w:tcMar>
                    <w:top w:w="0" w:type="dxa"/>
                    <w:left w:w="0" w:type="dxa"/>
                    <w:bottom w:w="0" w:type="dxa"/>
                    <w:right w:w="0" w:type="dxa"/>
                  </w:tcMar>
                </w:tcPr>
                <w:p w14:paraId="3BDB22CF"/>
              </w:tc>
            </w:tr>
          </w:tbl>
          <w:p w14:paraId="728780D7"/>
        </w:tc>
      </w:tr>
      <w:tr w14:paraId="6DA51BA0">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191" w:type="dxa"/>
            <w:tcBorders>
              <w:top w:val="nil"/>
            </w:tcBorders>
          </w:tcPr>
          <w:p w14:paraId="031A092C">
            <w:pPr>
              <w:pStyle w:val="6"/>
            </w:pPr>
          </w:p>
        </w:tc>
        <w:tc>
          <w:tcPr>
            <w:tcW w:w="1474" w:type="dxa"/>
            <w:tcBorders>
              <w:top w:val="nil"/>
            </w:tcBorders>
          </w:tcPr>
          <w:p w14:paraId="20FC4AB9">
            <w:pPr>
              <w:pStyle w:val="6"/>
              <w:jc w:val="center"/>
            </w:pPr>
            <w:r>
              <w:t>5.3</w:t>
            </w:r>
          </w:p>
        </w:tc>
        <w:tc>
          <w:tcPr>
            <w:tcW w:w="7320" w:type="dxa"/>
            <w:tcBorders>
              <w:top w:val="nil"/>
            </w:tcBorders>
          </w:tcPr>
          <w:p w14:paraId="057BE663">
            <w:pPr>
              <w:pStyle w:val="6"/>
              <w:jc w:val="both"/>
            </w:pPr>
            <w:r>
              <w:t>Человек как часть биосферы Земли. Антропогенные воздействия на природу. Урбанизация. Цивилизация. Техногенные изменения в окружающей среде.</w:t>
            </w:r>
          </w:p>
          <w:p w14:paraId="7AD05129">
            <w:pPr>
              <w:pStyle w:val="6"/>
              <w:jc w:val="both"/>
            </w:pPr>
            <w:r>
              <w:t>Современные глобальные экологические проблемы. Значение охраны окружающей среды для сохранения человечества</w:t>
            </w:r>
          </w:p>
        </w:tc>
      </w:tr>
    </w:tbl>
    <w:p w14:paraId="2828FA52">
      <w:pPr>
        <w:pStyle w:val="6"/>
        <w:ind w:firstLine="540"/>
        <w:jc w:val="both"/>
      </w:pPr>
    </w:p>
    <w:p w14:paraId="06AE3D7A">
      <w:pPr>
        <w:pStyle w:val="6"/>
        <w:ind w:firstLine="540"/>
        <w:jc w:val="both"/>
      </w:pPr>
      <w:r>
        <w:t>157.10. Для проведения основного государственного экзамена по биологии (далее - ОГЭ по биологии) используется перечень (кодификатор) проверяемых требований к результатам освоения основной образовательной программы основного общего образования и элементов содержания.</w:t>
      </w:r>
    </w:p>
    <w:p w14:paraId="3C4986B4">
      <w:pPr>
        <w:pStyle w:val="6"/>
        <w:ind w:firstLine="540"/>
        <w:jc w:val="both"/>
      </w:pPr>
    </w:p>
    <w:p w14:paraId="352F2EBF">
      <w:pPr>
        <w:pStyle w:val="6"/>
        <w:jc w:val="right"/>
      </w:pPr>
      <w:r>
        <w:t>Таблица 24.10</w:t>
      </w:r>
    </w:p>
    <w:p w14:paraId="68794B29">
      <w:pPr>
        <w:pStyle w:val="6"/>
        <w:ind w:firstLine="540"/>
        <w:jc w:val="both"/>
      </w:pPr>
    </w:p>
    <w:p w14:paraId="724B9E0C">
      <w:pPr>
        <w:pStyle w:val="6"/>
        <w:jc w:val="center"/>
      </w:pPr>
      <w:r>
        <w:t>Проверяемые на ОГЭ по биологии требования</w:t>
      </w:r>
    </w:p>
    <w:p w14:paraId="00E9333E">
      <w:pPr>
        <w:pStyle w:val="6"/>
        <w:jc w:val="center"/>
      </w:pPr>
      <w:r>
        <w:t>к результатам освоения основной образовательной программы</w:t>
      </w:r>
    </w:p>
    <w:p w14:paraId="60FF7AE3">
      <w:pPr>
        <w:pStyle w:val="6"/>
        <w:jc w:val="center"/>
      </w:pPr>
      <w:r>
        <w:t>основного общего образования</w:t>
      </w:r>
    </w:p>
    <w:p w14:paraId="41CA5695">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8284"/>
      </w:tblGrid>
      <w:tr w14:paraId="095730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149C31A">
            <w:pPr>
              <w:pStyle w:val="6"/>
              <w:jc w:val="center"/>
            </w:pPr>
            <w:r>
              <w:t>Код проверяемого требования</w:t>
            </w:r>
          </w:p>
        </w:tc>
        <w:tc>
          <w:tcPr>
            <w:tcW w:w="8284" w:type="dxa"/>
          </w:tcPr>
          <w:p w14:paraId="73532CAE">
            <w:pPr>
              <w:pStyle w:val="6"/>
              <w:jc w:val="center"/>
            </w:pPr>
            <w:r>
              <w:t>Проверяемые требования к предметным результатам освоения основной образовательной программы основного общего образования на основе ФГОС</w:t>
            </w:r>
          </w:p>
        </w:tc>
      </w:tr>
      <w:tr w14:paraId="2E4F27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D647735">
            <w:pPr>
              <w:pStyle w:val="6"/>
              <w:jc w:val="center"/>
            </w:pPr>
            <w:r>
              <w:t>1</w:t>
            </w:r>
          </w:p>
        </w:tc>
        <w:tc>
          <w:tcPr>
            <w:tcW w:w="8284" w:type="dxa"/>
          </w:tcPr>
          <w:p w14:paraId="33036A6D">
            <w:pPr>
              <w:pStyle w:val="6"/>
              <w:jc w:val="both"/>
            </w:pPr>
            <w:r>
              <w:t>Понимание роли биологии в формировании современной естественнонаучной картины мира</w:t>
            </w:r>
          </w:p>
        </w:tc>
      </w:tr>
      <w:tr w14:paraId="5E5607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D402B31">
            <w:pPr>
              <w:pStyle w:val="6"/>
              <w:jc w:val="center"/>
            </w:pPr>
            <w:r>
              <w:t>2</w:t>
            </w:r>
          </w:p>
        </w:tc>
        <w:tc>
          <w:tcPr>
            <w:tcW w:w="8284" w:type="dxa"/>
          </w:tcPr>
          <w:p w14:paraId="5CC3F098">
            <w:pPr>
              <w:pStyle w:val="6"/>
              <w:jc w:val="both"/>
            </w:pPr>
            <w:r>
              <w:t>Умение применять систему биологических знаний: раскрывать сущность живого, называть отличия живого от неживого, перечислять основные закономерности организации, функционирования объектов, явлений, процессов живой природы, эволюционного развития органического мира в его единстве с неживой природой; сформированность представлений о современной теории эволюции и основных свидетельствах эволюции</w:t>
            </w:r>
          </w:p>
        </w:tc>
      </w:tr>
      <w:tr w14:paraId="10A7A5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4620BD4">
            <w:pPr>
              <w:pStyle w:val="6"/>
              <w:jc w:val="center"/>
            </w:pPr>
            <w:r>
              <w:t>3</w:t>
            </w:r>
          </w:p>
        </w:tc>
        <w:tc>
          <w:tcPr>
            <w:tcW w:w="8284" w:type="dxa"/>
          </w:tcPr>
          <w:p w14:paraId="0A0757AA">
            <w:pPr>
              <w:pStyle w:val="6"/>
              <w:jc w:val="both"/>
            </w:pPr>
            <w:r>
              <w:t>Владение основами понятийного аппарата и научного языка биологии: использование изученных терминов, понятий, теорий, законов и закономерностей для объяснения наблюдаемых биологических объектов, явлений и процессов</w:t>
            </w:r>
          </w:p>
        </w:tc>
      </w:tr>
      <w:tr w14:paraId="6A1227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F35C2A2">
            <w:pPr>
              <w:pStyle w:val="6"/>
              <w:jc w:val="center"/>
            </w:pPr>
            <w:r>
              <w:t>4</w:t>
            </w:r>
          </w:p>
        </w:tc>
        <w:tc>
          <w:tcPr>
            <w:tcW w:w="8284" w:type="dxa"/>
          </w:tcPr>
          <w:p w14:paraId="2FF849B2">
            <w:pPr>
              <w:pStyle w:val="6"/>
              <w:jc w:val="both"/>
            </w:pPr>
            <w:r>
              <w:t>Понимание способов получения биологических знаний; наличие опыта использования методов биологии в целях изучения живых объектов, биологических явлений и процессов: наблюдение, описание, проведение несложных биологических опытов и экспериментов, в том числе с использованием аналоговых и цифровых приборов и инструментов</w:t>
            </w:r>
          </w:p>
        </w:tc>
      </w:tr>
      <w:tr w14:paraId="3612F2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B6A40F9">
            <w:pPr>
              <w:pStyle w:val="6"/>
              <w:jc w:val="center"/>
            </w:pPr>
            <w:r>
              <w:t>5</w:t>
            </w:r>
          </w:p>
        </w:tc>
        <w:tc>
          <w:tcPr>
            <w:tcW w:w="8284" w:type="dxa"/>
          </w:tcPr>
          <w:p w14:paraId="528A9787">
            <w:pPr>
              <w:pStyle w:val="6"/>
              <w:jc w:val="both"/>
            </w:pPr>
            <w:r>
              <w:t>Умение характеризовать основные группы организмов в системе органического мира (в том числе вирусы, бактерии, растения, грибы, животные): строение, процессы жизнедеятельности, их происхождение, значение в природе и жизни человека</w:t>
            </w:r>
          </w:p>
        </w:tc>
      </w:tr>
      <w:tr w14:paraId="4F83F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CDF8672">
            <w:pPr>
              <w:pStyle w:val="6"/>
              <w:jc w:val="center"/>
            </w:pPr>
            <w:r>
              <w:t>6</w:t>
            </w:r>
          </w:p>
        </w:tc>
        <w:tc>
          <w:tcPr>
            <w:tcW w:w="8284" w:type="dxa"/>
          </w:tcPr>
          <w:p w14:paraId="7E60D151">
            <w:pPr>
              <w:pStyle w:val="6"/>
              <w:jc w:val="both"/>
            </w:pPr>
            <w:r>
              <w:t>Умение объяснять положение человека в системе органического мира, его происхождение, сходства и отличия человека от животных, характеризовать строение и процессы жизнедеятельности организма человека, его приспособленность к различным экологическим факторам</w:t>
            </w:r>
          </w:p>
        </w:tc>
      </w:tr>
      <w:tr w14:paraId="69B258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A957461">
            <w:pPr>
              <w:pStyle w:val="6"/>
              <w:jc w:val="center"/>
            </w:pPr>
            <w:r>
              <w:t>7</w:t>
            </w:r>
          </w:p>
        </w:tc>
        <w:tc>
          <w:tcPr>
            <w:tcW w:w="8284" w:type="dxa"/>
          </w:tcPr>
          <w:p w14:paraId="3FADA049">
            <w:pPr>
              <w:pStyle w:val="6"/>
              <w:jc w:val="both"/>
            </w:pPr>
            <w:r>
              <w:t>Умение описывать клетки, ткани, органы, системы органов и характеризовать важнейшие биологические процессы в организмах растений, животных и человека</w:t>
            </w:r>
          </w:p>
        </w:tc>
      </w:tr>
      <w:tr w14:paraId="4A0F1F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F93C06A">
            <w:pPr>
              <w:pStyle w:val="6"/>
              <w:jc w:val="center"/>
            </w:pPr>
            <w:r>
              <w:t>8</w:t>
            </w:r>
          </w:p>
        </w:tc>
        <w:tc>
          <w:tcPr>
            <w:tcW w:w="8284" w:type="dxa"/>
          </w:tcPr>
          <w:p w14:paraId="31B7B6D0">
            <w:pPr>
              <w:pStyle w:val="6"/>
              <w:jc w:val="both"/>
            </w:pPr>
            <w:r>
              <w:t>Сформированность представлений о взаимосвязи наследования потомством признаков от родительских форм с организацией клетки, наличием в ней хромосом как носителей наследственной информации, об основных закономерностях наследования признаков</w:t>
            </w:r>
          </w:p>
        </w:tc>
      </w:tr>
      <w:tr w14:paraId="6D296F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3B03B72">
            <w:pPr>
              <w:pStyle w:val="6"/>
              <w:jc w:val="center"/>
            </w:pPr>
            <w:r>
              <w:t>9</w:t>
            </w:r>
          </w:p>
        </w:tc>
        <w:tc>
          <w:tcPr>
            <w:tcW w:w="8284" w:type="dxa"/>
          </w:tcPr>
          <w:p w14:paraId="4B3A2F0E">
            <w:pPr>
              <w:pStyle w:val="6"/>
              <w:jc w:val="both"/>
            </w:pPr>
            <w:r>
              <w:t>Сформированность представлений об основных факторах окружающей среды, их роли в жизнедеятельности и эволюции организмов; представлений об антропогенном факторе</w:t>
            </w:r>
          </w:p>
        </w:tc>
      </w:tr>
      <w:tr w14:paraId="571CA4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95EAAAC">
            <w:pPr>
              <w:pStyle w:val="6"/>
              <w:jc w:val="center"/>
            </w:pPr>
            <w:r>
              <w:t>10</w:t>
            </w:r>
          </w:p>
        </w:tc>
        <w:tc>
          <w:tcPr>
            <w:tcW w:w="8284" w:type="dxa"/>
          </w:tcPr>
          <w:p w14:paraId="23769ECF">
            <w:pPr>
              <w:pStyle w:val="6"/>
              <w:jc w:val="both"/>
            </w:pPr>
            <w:r>
              <w:t>Сформированность представлений об экосистемах и значении биоразнообразия; о глобальных экологических проблемах, стоящих перед человечеством, и способах их преодоления</w:t>
            </w:r>
          </w:p>
        </w:tc>
      </w:tr>
      <w:tr w14:paraId="78E7EE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F571B57">
            <w:pPr>
              <w:pStyle w:val="6"/>
              <w:jc w:val="center"/>
            </w:pPr>
            <w:r>
              <w:t>11</w:t>
            </w:r>
          </w:p>
        </w:tc>
        <w:tc>
          <w:tcPr>
            <w:tcW w:w="8284" w:type="dxa"/>
          </w:tcPr>
          <w:p w14:paraId="09913FDA">
            <w:pPr>
              <w:pStyle w:val="6"/>
              <w:jc w:val="both"/>
            </w:pPr>
            <w:r>
              <w:t>Умение решать учебные задачи биологического содержания, в том числе выявлять причинно-следственные связи, проводить расчеты, делать выводы на основании полученных результатов</w:t>
            </w:r>
          </w:p>
        </w:tc>
      </w:tr>
      <w:tr w14:paraId="4087CC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94C5A68">
            <w:pPr>
              <w:pStyle w:val="6"/>
              <w:jc w:val="center"/>
            </w:pPr>
            <w:r>
              <w:t>12</w:t>
            </w:r>
          </w:p>
        </w:tc>
        <w:tc>
          <w:tcPr>
            <w:tcW w:w="8284" w:type="dxa"/>
          </w:tcPr>
          <w:p w14:paraId="0CF66457">
            <w:pPr>
              <w:pStyle w:val="6"/>
              <w:jc w:val="both"/>
            </w:pPr>
            <w:r>
              <w:t>Умение создавать и применять словесные и графические модели для объяснения строения живых систем, явлений и процессов живой природы</w:t>
            </w:r>
          </w:p>
        </w:tc>
      </w:tr>
      <w:tr w14:paraId="7DE7AE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7408F9E">
            <w:pPr>
              <w:pStyle w:val="6"/>
              <w:jc w:val="center"/>
            </w:pPr>
            <w:r>
              <w:t>13</w:t>
            </w:r>
          </w:p>
        </w:tc>
        <w:tc>
          <w:tcPr>
            <w:tcW w:w="8284" w:type="dxa"/>
          </w:tcPr>
          <w:p w14:paraId="5E161B6E">
            <w:pPr>
              <w:pStyle w:val="6"/>
              <w:jc w:val="both"/>
            </w:pPr>
            <w:r>
              <w:t>Понимание вклада российских и зарубежных ученых в развитие биологических наук</w:t>
            </w:r>
          </w:p>
        </w:tc>
      </w:tr>
      <w:tr w14:paraId="48768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82BC464">
            <w:pPr>
              <w:pStyle w:val="6"/>
              <w:jc w:val="center"/>
            </w:pPr>
            <w:r>
              <w:t>14</w:t>
            </w:r>
          </w:p>
        </w:tc>
        <w:tc>
          <w:tcPr>
            <w:tcW w:w="8284" w:type="dxa"/>
          </w:tcPr>
          <w:p w14:paraId="3025DEED">
            <w:pPr>
              <w:pStyle w:val="6"/>
              <w:jc w:val="both"/>
            </w:pPr>
            <w:r>
              <w:t>Владение навыками работы с информацией биологического содержания, представленной в разной форме (в виде текста, табличных данных, схем, графиков, диаграмм, моделей, изображений), критического анализа информации и оценки ее достоверности</w:t>
            </w:r>
          </w:p>
        </w:tc>
      </w:tr>
      <w:tr w14:paraId="1283C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14D3282">
            <w:pPr>
              <w:pStyle w:val="6"/>
              <w:jc w:val="center"/>
            </w:pPr>
            <w:r>
              <w:t>15</w:t>
            </w:r>
          </w:p>
        </w:tc>
        <w:tc>
          <w:tcPr>
            <w:tcW w:w="8284" w:type="dxa"/>
          </w:tcPr>
          <w:p w14:paraId="346C515A">
            <w:pPr>
              <w:pStyle w:val="6"/>
              <w:jc w:val="both"/>
            </w:pPr>
            <w:r>
              <w:t>Умение планировать под руководством наставника и проводить учебное исследование или проектную работу в области биологии; с учетом намеченной цели формулировать проблему, гипотезу, ставить задачи, выбирать адекватные методы для их решения, формулировать выводы; публично представлять полученные результаты</w:t>
            </w:r>
          </w:p>
        </w:tc>
      </w:tr>
      <w:tr w14:paraId="5B4E8B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E920464">
            <w:pPr>
              <w:pStyle w:val="6"/>
              <w:jc w:val="center"/>
            </w:pPr>
            <w:r>
              <w:t>16</w:t>
            </w:r>
          </w:p>
        </w:tc>
        <w:tc>
          <w:tcPr>
            <w:tcW w:w="8284" w:type="dxa"/>
          </w:tcPr>
          <w:p w14:paraId="51BBBD4A">
            <w:pPr>
              <w:pStyle w:val="6"/>
              <w:jc w:val="both"/>
            </w:pPr>
            <w:r>
              <w:t>Умение интегрировать биологические знания со знаниями других учебных предметов</w:t>
            </w:r>
          </w:p>
        </w:tc>
      </w:tr>
      <w:tr w14:paraId="1E66C6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B753AEF">
            <w:pPr>
              <w:pStyle w:val="6"/>
              <w:jc w:val="center"/>
            </w:pPr>
            <w:r>
              <w:t>17</w:t>
            </w:r>
          </w:p>
        </w:tc>
        <w:tc>
          <w:tcPr>
            <w:tcW w:w="8284" w:type="dxa"/>
          </w:tcPr>
          <w:p w14:paraId="533F9A72">
            <w:pPr>
              <w:pStyle w:val="6"/>
              <w:jc w:val="both"/>
            </w:pPr>
            <w:r>
              <w:t>Сформированность основ экологической грамотности: осознание необходимости действий, направленных на сохранение биоразнообразия и охрану природных экосистем, сохранение и укрепление здоровья человека; умение выбирать целевые установки в своих действиях и поступках по отношению к живой природе, своему здоровью и здоровью окружающих</w:t>
            </w:r>
          </w:p>
        </w:tc>
      </w:tr>
      <w:tr w14:paraId="4F4BEB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150DE86">
            <w:pPr>
              <w:pStyle w:val="6"/>
              <w:jc w:val="center"/>
            </w:pPr>
            <w:r>
              <w:t>18</w:t>
            </w:r>
          </w:p>
        </w:tc>
        <w:tc>
          <w:tcPr>
            <w:tcW w:w="8284" w:type="dxa"/>
          </w:tcPr>
          <w:p w14:paraId="47FD336B">
            <w:pPr>
              <w:pStyle w:val="6"/>
              <w:jc w:val="both"/>
            </w:pPr>
            <w:r>
              <w:t>Умение использовать приобретенные знания и навыки для здорового образа жизни, сбалансированного питания и физической активности; неприятие вредных привычек и зависимостей; умение противодействовать лженаучным манипуляциям в области здоровья</w:t>
            </w:r>
          </w:p>
        </w:tc>
      </w:tr>
      <w:tr w14:paraId="717A0F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BA2B4BC">
            <w:pPr>
              <w:pStyle w:val="6"/>
              <w:jc w:val="center"/>
            </w:pPr>
            <w:r>
              <w:t>19</w:t>
            </w:r>
          </w:p>
        </w:tc>
        <w:tc>
          <w:tcPr>
            <w:tcW w:w="8284" w:type="dxa"/>
          </w:tcPr>
          <w:p w14:paraId="46C76BF0">
            <w:pPr>
              <w:pStyle w:val="6"/>
              <w:jc w:val="both"/>
            </w:pPr>
            <w:r>
              <w:t>Овладение приемами оказания первой помощи человеку, выращивания культурных растений и ухода за домашними животными</w:t>
            </w:r>
          </w:p>
        </w:tc>
      </w:tr>
    </w:tbl>
    <w:p w14:paraId="048B739D">
      <w:pPr>
        <w:pStyle w:val="6"/>
        <w:ind w:firstLine="540"/>
        <w:jc w:val="both"/>
      </w:pPr>
    </w:p>
    <w:p w14:paraId="0F26E98F">
      <w:pPr>
        <w:pStyle w:val="6"/>
        <w:jc w:val="right"/>
      </w:pPr>
      <w:r>
        <w:t>Таблица 24.11</w:t>
      </w:r>
    </w:p>
    <w:p w14:paraId="667A0524">
      <w:pPr>
        <w:pStyle w:val="6"/>
        <w:ind w:firstLine="540"/>
        <w:jc w:val="both"/>
      </w:pPr>
    </w:p>
    <w:p w14:paraId="54D74AA1">
      <w:pPr>
        <w:pStyle w:val="6"/>
        <w:jc w:val="center"/>
      </w:pPr>
      <w:r>
        <w:t>Перечень элементов содержания, проверяемых на ОГЭ</w:t>
      </w:r>
    </w:p>
    <w:p w14:paraId="04D98639">
      <w:pPr>
        <w:pStyle w:val="6"/>
        <w:jc w:val="center"/>
      </w:pPr>
      <w:r>
        <w:t>по биологии</w:t>
      </w:r>
    </w:p>
    <w:p w14:paraId="4D19AF97">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8908"/>
      </w:tblGrid>
      <w:tr w14:paraId="6CC527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C7955F8">
            <w:pPr>
              <w:pStyle w:val="6"/>
              <w:jc w:val="center"/>
            </w:pPr>
            <w:r>
              <w:t>Код</w:t>
            </w:r>
          </w:p>
        </w:tc>
        <w:tc>
          <w:tcPr>
            <w:tcW w:w="8908" w:type="dxa"/>
          </w:tcPr>
          <w:p w14:paraId="2E9E6770">
            <w:pPr>
              <w:pStyle w:val="6"/>
              <w:jc w:val="center"/>
            </w:pPr>
            <w:r>
              <w:t>Проверяемый элемент содержания</w:t>
            </w:r>
          </w:p>
        </w:tc>
      </w:tr>
      <w:tr w14:paraId="402488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85F7F86">
            <w:pPr>
              <w:pStyle w:val="6"/>
              <w:jc w:val="center"/>
            </w:pPr>
            <w:r>
              <w:t>1</w:t>
            </w:r>
          </w:p>
        </w:tc>
        <w:tc>
          <w:tcPr>
            <w:tcW w:w="8908" w:type="dxa"/>
          </w:tcPr>
          <w:p w14:paraId="21632B10">
            <w:pPr>
              <w:pStyle w:val="6"/>
              <w:jc w:val="both"/>
            </w:pPr>
            <w:r>
              <w:t>Биология - наука о живой природе. Методы научного познания</w:t>
            </w:r>
          </w:p>
        </w:tc>
      </w:tr>
      <w:tr w14:paraId="5783F3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C6A4FF3">
            <w:pPr>
              <w:pStyle w:val="6"/>
              <w:jc w:val="center"/>
            </w:pPr>
            <w:r>
              <w:t>1.1</w:t>
            </w:r>
          </w:p>
        </w:tc>
        <w:tc>
          <w:tcPr>
            <w:tcW w:w="8908" w:type="dxa"/>
          </w:tcPr>
          <w:p w14:paraId="35A0F634">
            <w:pPr>
              <w:pStyle w:val="6"/>
              <w:jc w:val="both"/>
            </w:pPr>
            <w:r>
              <w:t>Понятие о жизни. Признаки живого (клеточное строение, питание, дыхание, выделение, рост и другие). Объекты живой и неживой природы, их сравнение. Живая и неживая природа - единое целое</w:t>
            </w:r>
          </w:p>
        </w:tc>
      </w:tr>
      <w:tr w14:paraId="65A11B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6D1CECD">
            <w:pPr>
              <w:pStyle w:val="6"/>
              <w:jc w:val="center"/>
            </w:pPr>
            <w:r>
              <w:t>1.2</w:t>
            </w:r>
          </w:p>
        </w:tc>
        <w:tc>
          <w:tcPr>
            <w:tcW w:w="8908" w:type="dxa"/>
          </w:tcPr>
          <w:p w14:paraId="5128270F">
            <w:pPr>
              <w:pStyle w:val="6"/>
              <w:jc w:val="both"/>
            </w:pPr>
            <w:r>
              <w:t>Биология - система наук о живой природе. Основные разделы биологии. Ботаника - наука о растениях. Разделы ботаники. Зоология - наука о животных. Разделы зоологии. Науки о человеке (анатомия, физиология, психология, антропология, гигиена, санитария, экология человека). Связь биологии с другими науками. Роль биологии в познании окружающего мира и практической деятельности современного человека</w:t>
            </w:r>
          </w:p>
        </w:tc>
      </w:tr>
      <w:tr w14:paraId="711F5F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7BC2319">
            <w:pPr>
              <w:pStyle w:val="6"/>
              <w:jc w:val="center"/>
            </w:pPr>
            <w:r>
              <w:t>1.3</w:t>
            </w:r>
          </w:p>
        </w:tc>
        <w:tc>
          <w:tcPr>
            <w:tcW w:w="8908" w:type="dxa"/>
          </w:tcPr>
          <w:p w14:paraId="10399515">
            <w:pPr>
              <w:pStyle w:val="6"/>
              <w:jc w:val="both"/>
            </w:pPr>
            <w:r>
              <w:t>Научные методы изучения живой природы. Метод описания в биологии (наглядный, словесный, схематический). Метод измерения (инструменты измерения). Метод классификации организмов. Наблюдение и эксперимент как ведущие методы биологии. Методы изучения организма человека. Устройство увеличительных приборов: лупы и микроскопа</w:t>
            </w:r>
          </w:p>
        </w:tc>
      </w:tr>
      <w:tr w14:paraId="346173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064C3B4">
            <w:pPr>
              <w:pStyle w:val="6"/>
              <w:jc w:val="center"/>
            </w:pPr>
            <w:r>
              <w:t>2</w:t>
            </w:r>
          </w:p>
        </w:tc>
        <w:tc>
          <w:tcPr>
            <w:tcW w:w="8908" w:type="dxa"/>
          </w:tcPr>
          <w:p w14:paraId="1408D1A8">
            <w:pPr>
              <w:pStyle w:val="6"/>
              <w:jc w:val="both"/>
            </w:pPr>
            <w:r>
              <w:t>Среда обитания. Природные и искусственные сообщества. Человек и окружающая среда</w:t>
            </w:r>
          </w:p>
        </w:tc>
      </w:tr>
      <w:tr w14:paraId="348378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EDBF527">
            <w:pPr>
              <w:pStyle w:val="6"/>
              <w:jc w:val="center"/>
            </w:pPr>
            <w:r>
              <w:t>2.1</w:t>
            </w:r>
          </w:p>
        </w:tc>
        <w:tc>
          <w:tcPr>
            <w:tcW w:w="8908" w:type="dxa"/>
          </w:tcPr>
          <w:p w14:paraId="484ADF11">
            <w:pPr>
              <w:pStyle w:val="6"/>
              <w:jc w:val="both"/>
            </w:pPr>
            <w:r>
              <w:t>Среда обитания. Водная, наземно-воздушная, почвенная, внутриорганизменная среды обитания. Особенности сред обитания организмов</w:t>
            </w:r>
          </w:p>
        </w:tc>
      </w:tr>
      <w:tr w14:paraId="435015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A20E0DC">
            <w:pPr>
              <w:pStyle w:val="6"/>
              <w:jc w:val="center"/>
            </w:pPr>
            <w:r>
              <w:t>2.2</w:t>
            </w:r>
          </w:p>
        </w:tc>
        <w:tc>
          <w:tcPr>
            <w:tcW w:w="8908" w:type="dxa"/>
          </w:tcPr>
          <w:p w14:paraId="19BEA74A">
            <w:pPr>
              <w:pStyle w:val="6"/>
              <w:jc w:val="both"/>
            </w:pPr>
            <w:r>
              <w:t>Природное сообщество. Взаимосвязи организмов в природных сообществах. Пищевые связи в сообществах. Пищевые звенья, цепи и сети питания. Производители, потребители и разрушители органических веществ в природных сообществах. Примеры природных сообществ (лес, пруд, озеро и другие)</w:t>
            </w:r>
          </w:p>
        </w:tc>
      </w:tr>
      <w:tr w14:paraId="7A3330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F3183F2">
            <w:pPr>
              <w:pStyle w:val="6"/>
              <w:jc w:val="center"/>
            </w:pPr>
            <w:r>
              <w:t>2.3</w:t>
            </w:r>
          </w:p>
        </w:tc>
        <w:tc>
          <w:tcPr>
            <w:tcW w:w="8908" w:type="dxa"/>
          </w:tcPr>
          <w:p w14:paraId="442ECC29">
            <w:pPr>
              <w:pStyle w:val="6"/>
              <w:jc w:val="both"/>
            </w:pPr>
            <w:r>
              <w:t>Животные и среда обитания. Влияние света, температуры и влажности на животных. Приспособленность животных к условиям среды обитания. Популяции животных, их характеристики. Взаимосвязи животных между собой и с другими организмами. Животный мир природных зон Земли</w:t>
            </w:r>
          </w:p>
        </w:tc>
      </w:tr>
      <w:tr w14:paraId="6DB97E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0B5D1F1">
            <w:pPr>
              <w:pStyle w:val="6"/>
              <w:jc w:val="center"/>
            </w:pPr>
            <w:r>
              <w:t>2.4</w:t>
            </w:r>
          </w:p>
        </w:tc>
        <w:tc>
          <w:tcPr>
            <w:tcW w:w="8908" w:type="dxa"/>
          </w:tcPr>
          <w:p w14:paraId="56EDC68C">
            <w:pPr>
              <w:pStyle w:val="6"/>
              <w:jc w:val="both"/>
            </w:pPr>
            <w:r>
              <w:t>Растения и среда обитания. Экологические факторы. Растения и условия неживой природы: свет, температура, влага, атмосферный воздух. Растения и условия живой природы: прямое и косвенное воздействие организмов на растения. Приспособленность растений к среде обитания. Растительные сообщества. Растительность (растительный покров) природных зон Земли</w:t>
            </w:r>
          </w:p>
        </w:tc>
      </w:tr>
      <w:tr w14:paraId="012896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89BD99">
            <w:pPr>
              <w:pStyle w:val="6"/>
              <w:jc w:val="center"/>
            </w:pPr>
            <w:r>
              <w:t>2.5</w:t>
            </w:r>
          </w:p>
        </w:tc>
        <w:tc>
          <w:tcPr>
            <w:tcW w:w="8908" w:type="dxa"/>
          </w:tcPr>
          <w:p w14:paraId="126F89AC">
            <w:pPr>
              <w:pStyle w:val="6"/>
              <w:jc w:val="both"/>
            </w:pPr>
            <w:r>
              <w:t>Искусственные сообщества, их отличительные признаки от природных сообществ. Причины неустойчивости искусственных сообществ. Роль искусственных сообществ в жизни человека</w:t>
            </w:r>
          </w:p>
        </w:tc>
      </w:tr>
      <w:tr w14:paraId="1F53D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2F53FBC">
            <w:pPr>
              <w:pStyle w:val="6"/>
              <w:jc w:val="center"/>
            </w:pPr>
            <w:r>
              <w:t>2.6</w:t>
            </w:r>
          </w:p>
        </w:tc>
        <w:tc>
          <w:tcPr>
            <w:tcW w:w="8908" w:type="dxa"/>
          </w:tcPr>
          <w:p w14:paraId="02005604">
            <w:pPr>
              <w:pStyle w:val="6"/>
              <w:jc w:val="both"/>
            </w:pPr>
            <w:r>
              <w:t>Культурные растения и их происхождение. Центры многообразия и происхождения культурных растений. Культурные растения сельскохозяйственных угодий. Растения города</w:t>
            </w:r>
          </w:p>
        </w:tc>
      </w:tr>
      <w:tr w14:paraId="169FAB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1011035">
            <w:pPr>
              <w:pStyle w:val="6"/>
              <w:jc w:val="center"/>
            </w:pPr>
            <w:r>
              <w:t>2.7</w:t>
            </w:r>
          </w:p>
        </w:tc>
        <w:tc>
          <w:tcPr>
            <w:tcW w:w="8908" w:type="dxa"/>
          </w:tcPr>
          <w:p w14:paraId="02022666">
            <w:pPr>
              <w:pStyle w:val="6"/>
              <w:jc w:val="both"/>
            </w:pPr>
            <w:r>
              <w:t>Воздействие человека на животных в природе. Промысловые животные. Загрязнение окружающей среды. Одомашнивание животных. Селекция, породы, искусственный отбор, дикие предки домашних животных. Значение домашних животных в жизни человека. Методы борьбы с животными-вредителями</w:t>
            </w:r>
          </w:p>
        </w:tc>
      </w:tr>
      <w:tr w14:paraId="24F220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A330524">
            <w:pPr>
              <w:pStyle w:val="6"/>
              <w:jc w:val="center"/>
            </w:pPr>
            <w:r>
              <w:t>2.8</w:t>
            </w:r>
          </w:p>
        </w:tc>
        <w:tc>
          <w:tcPr>
            <w:tcW w:w="8908" w:type="dxa"/>
          </w:tcPr>
          <w:p w14:paraId="5019F2CB">
            <w:pPr>
              <w:pStyle w:val="6"/>
              <w:jc w:val="both"/>
            </w:pPr>
            <w:r>
              <w:t>Последствия деятельности человека в экосистемах. Охрана растительного и животного мира. Восстановление численности редких видов растений и животных: особо охраняемые природные территории (ООПТ). Красная книга России. Меры сохранения растительного и животного мира</w:t>
            </w:r>
          </w:p>
        </w:tc>
      </w:tr>
      <w:tr w14:paraId="7C5065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C507002">
            <w:pPr>
              <w:pStyle w:val="6"/>
              <w:jc w:val="center"/>
            </w:pPr>
            <w:r>
              <w:t>2.9</w:t>
            </w:r>
          </w:p>
        </w:tc>
        <w:tc>
          <w:tcPr>
            <w:tcW w:w="8908" w:type="dxa"/>
          </w:tcPr>
          <w:p w14:paraId="058C0EC3">
            <w:pPr>
              <w:pStyle w:val="6"/>
              <w:jc w:val="both"/>
            </w:pPr>
            <w:r>
              <w:t>Зависимость здоровья человека от состояния окружающей среды. Экологические факторы и их действие на организм человека Факторы, нарушающие здоровье: гиподинамия, курение, употребление алкоголя, наркотиков, несбалансированное питание, стресс. Укрепление здоровья: аутотренинг, закаливание, двигательная активность, сбалансированное питание</w:t>
            </w:r>
          </w:p>
        </w:tc>
      </w:tr>
      <w:tr w14:paraId="5B7E5D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11493F8">
            <w:pPr>
              <w:pStyle w:val="6"/>
              <w:jc w:val="center"/>
            </w:pPr>
            <w:r>
              <w:t>3</w:t>
            </w:r>
          </w:p>
        </w:tc>
        <w:tc>
          <w:tcPr>
            <w:tcW w:w="8908" w:type="dxa"/>
          </w:tcPr>
          <w:p w14:paraId="672BDED4">
            <w:pPr>
              <w:pStyle w:val="6"/>
              <w:jc w:val="both"/>
            </w:pPr>
            <w:r>
              <w:t>Эволюционное развитие растений, животных и человека</w:t>
            </w:r>
          </w:p>
        </w:tc>
      </w:tr>
      <w:tr w14:paraId="4E75A3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7BC2A87">
            <w:pPr>
              <w:pStyle w:val="6"/>
              <w:jc w:val="center"/>
            </w:pPr>
            <w:r>
              <w:t>3.1</w:t>
            </w:r>
          </w:p>
        </w:tc>
        <w:tc>
          <w:tcPr>
            <w:tcW w:w="8908" w:type="dxa"/>
          </w:tcPr>
          <w:p w14:paraId="44B08EB2">
            <w:pPr>
              <w:pStyle w:val="6"/>
              <w:jc w:val="both"/>
            </w:pPr>
            <w:r>
              <w:t>Эволюционное развитие растительного мира на Земле. "Живые ископаемые" растительного царства. Жизнь растений в воде. Первые наземные растения. Освоение растениями суши. Этапы развития наземных растений основных систематических групп. Вымершие растения</w:t>
            </w:r>
          </w:p>
        </w:tc>
      </w:tr>
      <w:tr w14:paraId="753AFA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07F716C">
            <w:pPr>
              <w:pStyle w:val="6"/>
              <w:jc w:val="center"/>
            </w:pPr>
            <w:r>
              <w:t>3.2</w:t>
            </w:r>
          </w:p>
        </w:tc>
        <w:tc>
          <w:tcPr>
            <w:tcW w:w="8908" w:type="dxa"/>
          </w:tcPr>
          <w:p w14:paraId="210D0AC3">
            <w:pPr>
              <w:pStyle w:val="6"/>
              <w:jc w:val="both"/>
            </w:pPr>
            <w:r>
              <w:t>Эволюционное развитие животного мира на Земле. Усложнение животных в процессе эволюции. Доказательства эволюционного развития животного мира. Палеонтология. Ископаемые остатки животных, их изучение. "Живые ископаемые" животного мира. Основные этапы эволюции беспозвоночных и позвоночных животных. Вымершие животные</w:t>
            </w:r>
          </w:p>
        </w:tc>
      </w:tr>
      <w:tr w14:paraId="340122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1158E1C">
            <w:pPr>
              <w:pStyle w:val="6"/>
              <w:jc w:val="center"/>
            </w:pPr>
            <w:r>
              <w:t>3.3</w:t>
            </w:r>
          </w:p>
        </w:tc>
        <w:tc>
          <w:tcPr>
            <w:tcW w:w="8908" w:type="dxa"/>
          </w:tcPr>
          <w:p w14:paraId="4A06898F">
            <w:pPr>
              <w:pStyle w:val="6"/>
              <w:jc w:val="both"/>
            </w:pPr>
            <w:r>
              <w:t>Доказательства животного происхождения человека. Сходство человека с млекопитающими. Отличие человека от приматов. Человек разумный. Антропогенез, его этапы. Биологические и социальные факторы становления человека. Человеческие расы. Место человека в системе органического мира</w:t>
            </w:r>
          </w:p>
        </w:tc>
      </w:tr>
      <w:tr w14:paraId="79C42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9F018E8">
            <w:pPr>
              <w:pStyle w:val="6"/>
              <w:jc w:val="center"/>
            </w:pPr>
            <w:r>
              <w:t>4</w:t>
            </w:r>
          </w:p>
        </w:tc>
        <w:tc>
          <w:tcPr>
            <w:tcW w:w="8908" w:type="dxa"/>
          </w:tcPr>
          <w:p w14:paraId="17DB2BD3">
            <w:pPr>
              <w:pStyle w:val="6"/>
              <w:jc w:val="both"/>
            </w:pPr>
            <w:r>
              <w:t>Организмы бактерий, грибов и лишайников</w:t>
            </w:r>
          </w:p>
        </w:tc>
      </w:tr>
      <w:tr w14:paraId="17ADA0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4226EEC">
            <w:pPr>
              <w:pStyle w:val="6"/>
              <w:jc w:val="center"/>
            </w:pPr>
            <w:r>
              <w:t>4.1</w:t>
            </w:r>
          </w:p>
        </w:tc>
        <w:tc>
          <w:tcPr>
            <w:tcW w:w="8908" w:type="dxa"/>
          </w:tcPr>
          <w:p w14:paraId="5D485CBB">
            <w:pPr>
              <w:pStyle w:val="6"/>
              <w:jc w:val="both"/>
            </w:pPr>
            <w:r>
              <w:t>Грибы. Общая характеристика. Шляпочные грибы, их строение, питание, рост, размножение. Съедобные и ядовитые грибы. Значение шляпочных грибов. Плесневые грибы. Дрожжевые грибы. Значение плесневых и дрожжевых грибов. Паразитические грибы. Лишайники - комплексные организмы</w:t>
            </w:r>
          </w:p>
        </w:tc>
      </w:tr>
      <w:tr w14:paraId="2173E1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C4EA7C4">
            <w:pPr>
              <w:pStyle w:val="6"/>
              <w:jc w:val="center"/>
            </w:pPr>
            <w:r>
              <w:t>4.2</w:t>
            </w:r>
          </w:p>
        </w:tc>
        <w:tc>
          <w:tcPr>
            <w:tcW w:w="8908" w:type="dxa"/>
          </w:tcPr>
          <w:p w14:paraId="60B17820">
            <w:pPr>
              <w:pStyle w:val="6"/>
              <w:jc w:val="both"/>
            </w:pPr>
            <w:r>
              <w:t>Бактерии - доядерные организмы. Общая характеристика бактерий. Разнообразие бактерий. Значение бактерий в природных сообществах и жизни человека. Болезнетворные бактерии и меры профилактики заболеваний, вызываемых бактериями</w:t>
            </w:r>
          </w:p>
        </w:tc>
      </w:tr>
      <w:tr w14:paraId="655815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668AB92">
            <w:pPr>
              <w:pStyle w:val="6"/>
              <w:jc w:val="center"/>
            </w:pPr>
            <w:r>
              <w:t>5</w:t>
            </w:r>
          </w:p>
        </w:tc>
        <w:tc>
          <w:tcPr>
            <w:tcW w:w="8908" w:type="dxa"/>
          </w:tcPr>
          <w:p w14:paraId="25FB7013">
            <w:pPr>
              <w:pStyle w:val="6"/>
              <w:jc w:val="both"/>
            </w:pPr>
            <w:r>
              <w:t>Растительный организм. Систематические группы растений</w:t>
            </w:r>
          </w:p>
        </w:tc>
      </w:tr>
      <w:tr w14:paraId="166C03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C9E73EB">
            <w:pPr>
              <w:pStyle w:val="6"/>
              <w:jc w:val="center"/>
            </w:pPr>
            <w:r>
              <w:t>5.1</w:t>
            </w:r>
          </w:p>
        </w:tc>
        <w:tc>
          <w:tcPr>
            <w:tcW w:w="8908" w:type="dxa"/>
          </w:tcPr>
          <w:p w14:paraId="3338FA85">
            <w:pPr>
              <w:pStyle w:val="6"/>
              <w:jc w:val="both"/>
            </w:pPr>
            <w:r>
              <w:t>Общие признаки растений. Уровни организации растительного организма. Растительная клетка: клеточная оболочка, ядро, цитоплазма (пластиды, митохондрии, вакуоли с клеточным соком). Растительные ткани. Органы и системы органов растений</w:t>
            </w:r>
          </w:p>
        </w:tc>
      </w:tr>
      <w:tr w14:paraId="54C533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B07C1D2">
            <w:pPr>
              <w:pStyle w:val="6"/>
              <w:jc w:val="center"/>
            </w:pPr>
            <w:r>
              <w:t>5.2</w:t>
            </w:r>
          </w:p>
        </w:tc>
        <w:tc>
          <w:tcPr>
            <w:tcW w:w="8908" w:type="dxa"/>
          </w:tcPr>
          <w:p w14:paraId="3BB23354">
            <w:pPr>
              <w:pStyle w:val="6"/>
              <w:jc w:val="both"/>
            </w:pPr>
            <w:r>
              <w:t>Строение и жизнедеятельность растительного организма. Корни и корневые системы. Побег и почки. Строение и функции листа. Фотосинтез. Значение фотосинтеза в природе и в жизни человека.</w:t>
            </w:r>
          </w:p>
          <w:p w14:paraId="3A333C50">
            <w:pPr>
              <w:pStyle w:val="6"/>
              <w:jc w:val="both"/>
            </w:pPr>
            <w:r>
              <w:t>Транспорт воды и минеральных веществ в растении - восходящий ток.</w:t>
            </w:r>
          </w:p>
          <w:p w14:paraId="4CA91B2E">
            <w:pPr>
              <w:pStyle w:val="6"/>
              <w:jc w:val="both"/>
            </w:pPr>
            <w:r>
              <w:t>Транспорт органических веществ в растении - нисходящий ток. Видоизмененные побеги. Развитие побега из почки</w:t>
            </w:r>
          </w:p>
        </w:tc>
      </w:tr>
      <w:tr w14:paraId="041711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FFF3933">
            <w:pPr>
              <w:pStyle w:val="6"/>
              <w:jc w:val="center"/>
            </w:pPr>
            <w:r>
              <w:t>5.3</w:t>
            </w:r>
          </w:p>
        </w:tc>
        <w:tc>
          <w:tcPr>
            <w:tcW w:w="8908" w:type="dxa"/>
          </w:tcPr>
          <w:p w14:paraId="698572AD">
            <w:pPr>
              <w:pStyle w:val="6"/>
              <w:jc w:val="both"/>
            </w:pPr>
            <w:r>
              <w:t>Размножение растений. Вегетативное размножение цветковых растений в природе. Хозяйственное значение вегетативного размножения. Семенное (генеративное) размножение растений. Цветки и соцветия. Опыление. Двойное оплодотворение. Образование плодов и семян. Типы плодов. Распространение плодов и семян в природе. Состав и строение семян. Условия прорастания семян</w:t>
            </w:r>
          </w:p>
        </w:tc>
      </w:tr>
      <w:tr w14:paraId="5003BA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634E14D">
            <w:pPr>
              <w:pStyle w:val="6"/>
              <w:jc w:val="center"/>
            </w:pPr>
            <w:r>
              <w:t>5.4.</w:t>
            </w:r>
          </w:p>
        </w:tc>
        <w:tc>
          <w:tcPr>
            <w:tcW w:w="8908" w:type="dxa"/>
          </w:tcPr>
          <w:p w14:paraId="075F767A">
            <w:pPr>
              <w:pStyle w:val="6"/>
              <w:jc w:val="both"/>
            </w:pPr>
            <w:r>
              <w:t>Развитие цветкового растения. Цикл развития цветкового растения. Влияние факторов внешней среды на развитие цветковых растений. Жизненные формы цветковых растений</w:t>
            </w:r>
          </w:p>
        </w:tc>
      </w:tr>
      <w:tr w14:paraId="25B4D9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E7B1FEC">
            <w:pPr>
              <w:pStyle w:val="6"/>
              <w:jc w:val="center"/>
            </w:pPr>
            <w:r>
              <w:t>5.5</w:t>
            </w:r>
          </w:p>
        </w:tc>
        <w:tc>
          <w:tcPr>
            <w:tcW w:w="8908" w:type="dxa"/>
          </w:tcPr>
          <w:p w14:paraId="69A192AA">
            <w:pPr>
              <w:pStyle w:val="6"/>
              <w:jc w:val="both"/>
            </w:pPr>
            <w:r>
              <w:t>Классификация растений. Вид как основная систематическая категория. Система растительного мира. Низшие, высшие споровые, высшие семенные растения. Основные таксоны (категории) систематики растений</w:t>
            </w:r>
          </w:p>
        </w:tc>
      </w:tr>
      <w:tr w14:paraId="357C0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97B1F58">
            <w:pPr>
              <w:pStyle w:val="6"/>
              <w:jc w:val="center"/>
            </w:pPr>
            <w:r>
              <w:t>5.6</w:t>
            </w:r>
          </w:p>
        </w:tc>
        <w:tc>
          <w:tcPr>
            <w:tcW w:w="8908" w:type="dxa"/>
          </w:tcPr>
          <w:p w14:paraId="31C1E0D9">
            <w:pPr>
              <w:pStyle w:val="6"/>
              <w:jc w:val="both"/>
            </w:pPr>
            <w:r>
              <w:t>Низшие растения. Водоросли. Общая характеристика водорослей.</w:t>
            </w:r>
          </w:p>
          <w:p w14:paraId="35A49573">
            <w:pPr>
              <w:pStyle w:val="6"/>
              <w:jc w:val="both"/>
            </w:pPr>
            <w:r>
              <w:t>Высшие споровые растения. Моховидные (Мхи). Общая характеристика мхов. Размножение мхов на примере зеленого мха кукушкин лен. Плауновидные (Плауны). Хвощевидные (Хвощи), Папоротниковидные (Папоротники). Общая характеристика. Размножение папоротникообразных. Цикл развития папоротника. Значение папоротникообразных в природе и жизни человека</w:t>
            </w:r>
          </w:p>
        </w:tc>
      </w:tr>
      <w:tr w14:paraId="3BFED0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1845748">
            <w:pPr>
              <w:pStyle w:val="6"/>
              <w:jc w:val="center"/>
            </w:pPr>
            <w:r>
              <w:t>5.7</w:t>
            </w:r>
          </w:p>
        </w:tc>
        <w:tc>
          <w:tcPr>
            <w:tcW w:w="8908" w:type="dxa"/>
          </w:tcPr>
          <w:p w14:paraId="481A26E8">
            <w:pPr>
              <w:pStyle w:val="6"/>
              <w:jc w:val="both"/>
            </w:pPr>
            <w:r>
              <w:t>Высшие семенные растения. Голосеменные. Общая характеристика. Хвойные растения, их разнообразие. Строение и жизнедеятельность хвойных. Размножение хвойных, цикл развития на примере сосны. Значение хвойных растений в природе и жизни человека</w:t>
            </w:r>
          </w:p>
        </w:tc>
      </w:tr>
      <w:tr w14:paraId="5FA56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A16069D">
            <w:pPr>
              <w:pStyle w:val="6"/>
              <w:jc w:val="center"/>
            </w:pPr>
            <w:r>
              <w:t>5.8</w:t>
            </w:r>
          </w:p>
        </w:tc>
        <w:tc>
          <w:tcPr>
            <w:tcW w:w="8908" w:type="dxa"/>
          </w:tcPr>
          <w:p w14:paraId="0C933D71">
            <w:pPr>
              <w:pStyle w:val="6"/>
              <w:jc w:val="both"/>
            </w:pPr>
            <w:r>
              <w:t>Покрытосеменные (цветковые) растения. Общая характеристика. Особенности строения и жизнедеятельности покрытосеменных как наиболее высокоорганизованной группы растений, их господство на Земле. Классификация покрытосеменных растений: класс Двудольные и класс Однодольные. Признаки классов. Цикл развития покрытосеменного растения</w:t>
            </w:r>
          </w:p>
        </w:tc>
      </w:tr>
      <w:tr w14:paraId="3EC1A9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7EA3644">
            <w:pPr>
              <w:pStyle w:val="6"/>
              <w:jc w:val="center"/>
            </w:pPr>
            <w:r>
              <w:t>6</w:t>
            </w:r>
          </w:p>
        </w:tc>
        <w:tc>
          <w:tcPr>
            <w:tcW w:w="8908" w:type="dxa"/>
          </w:tcPr>
          <w:p w14:paraId="568C3E94">
            <w:pPr>
              <w:pStyle w:val="6"/>
              <w:jc w:val="both"/>
            </w:pPr>
            <w:r>
              <w:t>Животный организм. Систематические группы животных</w:t>
            </w:r>
          </w:p>
        </w:tc>
      </w:tr>
      <w:tr w14:paraId="140A5D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E6468B5">
            <w:pPr>
              <w:pStyle w:val="6"/>
              <w:jc w:val="center"/>
            </w:pPr>
            <w:r>
              <w:t>6.1</w:t>
            </w:r>
          </w:p>
        </w:tc>
        <w:tc>
          <w:tcPr>
            <w:tcW w:w="8908" w:type="dxa"/>
          </w:tcPr>
          <w:p w14:paraId="11DF887F">
            <w:pPr>
              <w:pStyle w:val="6"/>
              <w:jc w:val="both"/>
            </w:pPr>
            <w:r>
              <w:t>Общие признаки животных. Отличия животных от растений.</w:t>
            </w:r>
          </w:p>
          <w:p w14:paraId="70051C5A">
            <w:pPr>
              <w:pStyle w:val="6"/>
              <w:jc w:val="both"/>
            </w:pPr>
            <w:r>
              <w:t>Многообразие животного мира. Органы и системы органов животных.</w:t>
            </w:r>
          </w:p>
          <w:p w14:paraId="434B49CC">
            <w:pPr>
              <w:pStyle w:val="6"/>
              <w:jc w:val="both"/>
            </w:pPr>
            <w:r>
              <w:t>Организм - единое целое</w:t>
            </w:r>
          </w:p>
        </w:tc>
      </w:tr>
      <w:tr w14:paraId="16D7CC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5E03111">
            <w:pPr>
              <w:pStyle w:val="6"/>
              <w:jc w:val="center"/>
            </w:pPr>
            <w:r>
              <w:t>6.2</w:t>
            </w:r>
          </w:p>
        </w:tc>
        <w:tc>
          <w:tcPr>
            <w:tcW w:w="8908" w:type="dxa"/>
          </w:tcPr>
          <w:p w14:paraId="7C5C325D">
            <w:pPr>
              <w:pStyle w:val="6"/>
              <w:jc w:val="both"/>
            </w:pPr>
            <w:r>
              <w:t>Строение и жизнедеятельность животного организма. Опора и движение животных. Питание и пищеварение у животных. Дыхание животных. Транспорт веществ у животных. Выделение у животных. Покровы тела у животных. Координация и регуляция жизнедеятельности у животных. Нервная регуляция. Гуморальная регуляция. Органы чувств, их значение. Поведение животных. Врожденное и приобретенное поведение</w:t>
            </w:r>
          </w:p>
        </w:tc>
      </w:tr>
      <w:tr w14:paraId="1569A7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39F7845">
            <w:pPr>
              <w:pStyle w:val="6"/>
              <w:jc w:val="center"/>
            </w:pPr>
            <w:r>
              <w:t>6.3</w:t>
            </w:r>
          </w:p>
        </w:tc>
        <w:tc>
          <w:tcPr>
            <w:tcW w:w="8908" w:type="dxa"/>
          </w:tcPr>
          <w:p w14:paraId="51042701">
            <w:pPr>
              <w:pStyle w:val="6"/>
              <w:jc w:val="both"/>
            </w:pPr>
            <w:r>
              <w:t>Размножение и развитие животных. Бесполое размножение. Половое размножение. Преимущество полового размножения. Половые железы. Половые клетки (гаметы). Оплодотворение. Зигота. Партеногенез. Зародышевое развитие. Постэмбриональное развитие: прямое, непрямое. Метаморфоз (развитие с превращением): полный и неполный</w:t>
            </w:r>
          </w:p>
        </w:tc>
      </w:tr>
      <w:tr w14:paraId="2ED561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B4D537F">
            <w:pPr>
              <w:pStyle w:val="6"/>
              <w:jc w:val="center"/>
            </w:pPr>
            <w:r>
              <w:t>6.4</w:t>
            </w:r>
          </w:p>
        </w:tc>
        <w:tc>
          <w:tcPr>
            <w:tcW w:w="8908" w:type="dxa"/>
          </w:tcPr>
          <w:p w14:paraId="171EF514">
            <w:pPr>
              <w:pStyle w:val="6"/>
              <w:jc w:val="both"/>
            </w:pPr>
            <w:r>
              <w:t>Основные категории систематики животных. Вид как основная систематическая категория животных. Классификация животных. Система животного мира</w:t>
            </w:r>
          </w:p>
        </w:tc>
      </w:tr>
      <w:tr w14:paraId="0BF049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A25E5B3">
            <w:pPr>
              <w:pStyle w:val="6"/>
              <w:jc w:val="center"/>
            </w:pPr>
            <w:r>
              <w:t>6.5</w:t>
            </w:r>
          </w:p>
        </w:tc>
        <w:tc>
          <w:tcPr>
            <w:tcW w:w="8908" w:type="dxa"/>
          </w:tcPr>
          <w:p w14:paraId="58F1B40F">
            <w:pPr>
              <w:pStyle w:val="6"/>
              <w:jc w:val="both"/>
            </w:pPr>
            <w:r>
              <w:t>Одноклеточные животные - простейшие. Строение и жизнедеятельность простейших. Значение простейших в природе и жизни человека. Кишечнополостные (общая характеристика; особенности строения и жизнедеятельности). Плоские, круглые, кольчатые черви (общая характеристика). Особенности строения и жизнедеятельности плоских, круглых и кольчатых червей. Паразитические плоские и круглые черви</w:t>
            </w:r>
          </w:p>
        </w:tc>
      </w:tr>
      <w:tr w14:paraId="4432D7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C907F4E">
            <w:pPr>
              <w:pStyle w:val="6"/>
              <w:jc w:val="center"/>
            </w:pPr>
            <w:r>
              <w:t>6.6</w:t>
            </w:r>
          </w:p>
        </w:tc>
        <w:tc>
          <w:tcPr>
            <w:tcW w:w="8908" w:type="dxa"/>
          </w:tcPr>
          <w:p w14:paraId="1E48FA01">
            <w:pPr>
              <w:pStyle w:val="6"/>
              <w:jc w:val="both"/>
            </w:pPr>
            <w:r>
              <w:t>Членистоногие (общая характеристика). Ракообразные (особенности строения и жизнедеятельности). Паукообразные (особенности строения и жизнедеятельности в связи с жизнью на суше). Насекомые (особенности строения и жизнедеятельности). Размножение насекомых и типы развития. Значение насекомых в природе и жизни человека. Моллюски (общая характеристика)</w:t>
            </w:r>
          </w:p>
        </w:tc>
      </w:tr>
      <w:tr w14:paraId="71A5A7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79239A1">
            <w:pPr>
              <w:pStyle w:val="6"/>
              <w:jc w:val="center"/>
            </w:pPr>
            <w:r>
              <w:t>6.7</w:t>
            </w:r>
          </w:p>
        </w:tc>
        <w:tc>
          <w:tcPr>
            <w:tcW w:w="8908" w:type="dxa"/>
          </w:tcPr>
          <w:p w14:paraId="4E8FE37F">
            <w:pPr>
              <w:pStyle w:val="6"/>
              <w:jc w:val="both"/>
            </w:pPr>
            <w:r>
              <w:t>Хордовые (общая характеристика). Рыбы (общая характеристика). Местообитание и внешнее строение рыб. Особенности внутреннего строения и процессов жизнедеятельности. Земноводные (общая характеристика). Местообитание земноводных. Особенности внешнего и внутреннего строения, процессов жизнедеятельности, связанных с выходом земноводных на сушу. Пресмыкающиеся (общая характеристика). Приспособленность пресмыкающихся к жизни на суше</w:t>
            </w:r>
          </w:p>
        </w:tc>
      </w:tr>
      <w:tr w14:paraId="067BC8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44A71F5">
            <w:pPr>
              <w:pStyle w:val="6"/>
              <w:jc w:val="center"/>
            </w:pPr>
            <w:r>
              <w:t>6.8</w:t>
            </w:r>
          </w:p>
        </w:tc>
        <w:tc>
          <w:tcPr>
            <w:tcW w:w="8908" w:type="dxa"/>
          </w:tcPr>
          <w:p w14:paraId="765B2318">
            <w:pPr>
              <w:pStyle w:val="6"/>
              <w:jc w:val="both"/>
            </w:pPr>
            <w:r>
              <w:t>Птицы (общая характеристика). Особенности внешнего и внутреннего строения и процессов жизнедеятельности птиц. Приспособленность птиц к различным условиям среды. Млекопитающие (общая характеристика). Среды жизни млекопитающих. Особенности внешнего строения, скелета и мускулатуры, внутреннего строения. Процессы жизнедеятельности</w:t>
            </w:r>
          </w:p>
        </w:tc>
      </w:tr>
      <w:tr w14:paraId="383111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E414A26">
            <w:pPr>
              <w:pStyle w:val="6"/>
              <w:jc w:val="center"/>
            </w:pPr>
            <w:r>
              <w:t>7</w:t>
            </w:r>
          </w:p>
        </w:tc>
        <w:tc>
          <w:tcPr>
            <w:tcW w:w="8908" w:type="dxa"/>
          </w:tcPr>
          <w:p w14:paraId="000717EB">
            <w:pPr>
              <w:pStyle w:val="6"/>
              <w:jc w:val="both"/>
            </w:pPr>
            <w:r>
              <w:t>Человек и его здоровье</w:t>
            </w:r>
          </w:p>
        </w:tc>
      </w:tr>
      <w:tr w14:paraId="4E5757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E82997C">
            <w:pPr>
              <w:pStyle w:val="6"/>
              <w:jc w:val="center"/>
            </w:pPr>
            <w:r>
              <w:t>7.1</w:t>
            </w:r>
          </w:p>
        </w:tc>
        <w:tc>
          <w:tcPr>
            <w:tcW w:w="8908" w:type="dxa"/>
          </w:tcPr>
          <w:p w14:paraId="0B6A7812">
            <w:pPr>
              <w:pStyle w:val="6"/>
              <w:jc w:val="both"/>
            </w:pPr>
            <w:r>
              <w:t>Животная клетка. Строение животной клетки. Процессы, происходящие в клетке. Нуклеиновые кислоты. Гены. Хромосомы. Митоз, мейоз. Типы тканей организма человека. Свойства тканей, их функции. Органы и системы органов. Организм как единое целое. Взаимосвязь органов и систем как основа гомеостаза</w:t>
            </w:r>
          </w:p>
        </w:tc>
      </w:tr>
      <w:tr w14:paraId="564CCF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1A05342">
            <w:pPr>
              <w:pStyle w:val="6"/>
              <w:jc w:val="center"/>
            </w:pPr>
            <w:r>
              <w:t>7.2</w:t>
            </w:r>
          </w:p>
        </w:tc>
        <w:tc>
          <w:tcPr>
            <w:tcW w:w="8908" w:type="dxa"/>
          </w:tcPr>
          <w:p w14:paraId="5B77F74F">
            <w:pPr>
              <w:pStyle w:val="6"/>
              <w:jc w:val="both"/>
            </w:pPr>
            <w:r>
              <w:t>Нервная система человека, ее организация и значение. Рефлекс. Рефлекторная дуга. Рецепторы. Спинной мозг, его строение и функции. Головной мозг, его строение и функции. Большие полушария. Безусловные (врожденные) и условные (приобретенные) рефлексы. Соматическая нервная система. Вегетативная (автономная) нервная система. Нервная система как единое целое</w:t>
            </w:r>
          </w:p>
        </w:tc>
      </w:tr>
      <w:tr w14:paraId="1341CF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1F0BFB6">
            <w:pPr>
              <w:pStyle w:val="6"/>
              <w:jc w:val="center"/>
            </w:pPr>
            <w:r>
              <w:t>7.3</w:t>
            </w:r>
          </w:p>
        </w:tc>
        <w:tc>
          <w:tcPr>
            <w:tcW w:w="8908" w:type="dxa"/>
          </w:tcPr>
          <w:p w14:paraId="750BB59E">
            <w:pPr>
              <w:pStyle w:val="6"/>
              <w:jc w:val="both"/>
            </w:pPr>
            <w:r>
              <w:t>Гуморальная регуляция функций. Эндокринная система. Железы внутренней и смешанной секреции. Гормоны, их роль в регуляции физиологических функций организма, роста и развития. Нарушения в работе эндокринных желез. Особенности рефлекторной и гуморальной регуляции функций организма</w:t>
            </w:r>
          </w:p>
        </w:tc>
      </w:tr>
      <w:tr w14:paraId="37614E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4E4253C">
            <w:pPr>
              <w:pStyle w:val="6"/>
              <w:jc w:val="center"/>
            </w:pPr>
            <w:r>
              <w:t>7.4</w:t>
            </w:r>
          </w:p>
        </w:tc>
        <w:tc>
          <w:tcPr>
            <w:tcW w:w="8908" w:type="dxa"/>
          </w:tcPr>
          <w:p w14:paraId="478D16FA">
            <w:pPr>
              <w:pStyle w:val="6"/>
              <w:jc w:val="both"/>
            </w:pPr>
            <w:r>
              <w:t>Значение опорно-двигательного аппарата. Скелет человека, строение его отделов и функции. Особенности скелета человека, связанные с прямохождением и трудовой деятельностью. Мышечная система. Строение и функции скелетных мышц. Работа мышц. Утомление мышц. Роль двигательной активности в сохранении здоровья. Нарушения опорно-двигательной системы. Первая помощь при травмах опорно-двигательного аппарата</w:t>
            </w:r>
          </w:p>
        </w:tc>
      </w:tr>
      <w:tr w14:paraId="649AD0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BD67278">
            <w:pPr>
              <w:pStyle w:val="6"/>
              <w:jc w:val="center"/>
            </w:pPr>
            <w:r>
              <w:t>7.5</w:t>
            </w:r>
          </w:p>
        </w:tc>
        <w:tc>
          <w:tcPr>
            <w:tcW w:w="8908" w:type="dxa"/>
          </w:tcPr>
          <w:p w14:paraId="4BFA5914">
            <w:pPr>
              <w:pStyle w:val="6"/>
              <w:jc w:val="both"/>
            </w:pPr>
            <w:r>
              <w:t>Внутренняя среда и ее функции. Форменные элементы крови: эритроциты, лейкоциты и тромбоциты. Плазма крови. Постоянство внутренней среды (гомеостаз). Свертывание крови. Группы крови. Резусфактор. Переливание крови. Донорство. Иммунитет и его виды. Вакцины и лечебные сыворотки</w:t>
            </w:r>
          </w:p>
        </w:tc>
      </w:tr>
      <w:tr w14:paraId="27B53E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558571A">
            <w:pPr>
              <w:pStyle w:val="6"/>
              <w:jc w:val="center"/>
            </w:pPr>
            <w:r>
              <w:t>7.6</w:t>
            </w:r>
          </w:p>
        </w:tc>
        <w:tc>
          <w:tcPr>
            <w:tcW w:w="8908" w:type="dxa"/>
          </w:tcPr>
          <w:p w14:paraId="49F9AD9E">
            <w:pPr>
              <w:pStyle w:val="6"/>
              <w:jc w:val="both"/>
            </w:pPr>
            <w:r>
              <w:t>Органы кровообращения. Строение и работа сердца. Автоматизм сердца. Сердечный цикл, его длительность. Большой и малый круги кровообращения. Движение крови по сосудам. Пульс. Лимфатическая система, лимфоотток. Регуляция деятельности сердца и сосудов. Гигиена сердечно-сосудистой системы. Первая помощь при кровотечениях</w:t>
            </w:r>
          </w:p>
        </w:tc>
      </w:tr>
      <w:tr w14:paraId="31B35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E15D6D6">
            <w:pPr>
              <w:pStyle w:val="6"/>
              <w:jc w:val="center"/>
            </w:pPr>
            <w:r>
              <w:t>7.7</w:t>
            </w:r>
          </w:p>
        </w:tc>
        <w:tc>
          <w:tcPr>
            <w:tcW w:w="8908" w:type="dxa"/>
          </w:tcPr>
          <w:p w14:paraId="348F65C2">
            <w:pPr>
              <w:pStyle w:val="6"/>
              <w:jc w:val="both"/>
            </w:pPr>
            <w:r>
              <w:t>Дыхание и его значение. Органы дыхания. Легкие. Взаимосвязь строения и функций органов дыхания. Газообмен в легких и тканях. Жизненная емкость легких. Механизмы дыхания. Дыхательные движения. Регуляция дыхания. Оказание первой помощи при поражении органов дыхания</w:t>
            </w:r>
          </w:p>
        </w:tc>
      </w:tr>
      <w:tr w14:paraId="0553C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AE81500">
            <w:pPr>
              <w:pStyle w:val="6"/>
              <w:jc w:val="center"/>
            </w:pPr>
            <w:r>
              <w:t>7.8</w:t>
            </w:r>
          </w:p>
        </w:tc>
        <w:tc>
          <w:tcPr>
            <w:tcW w:w="8908" w:type="dxa"/>
          </w:tcPr>
          <w:p w14:paraId="65753B11">
            <w:pPr>
              <w:pStyle w:val="6"/>
              <w:jc w:val="both"/>
            </w:pPr>
            <w:r>
              <w:t>Питательные вещества и пищевые продукты. Питание и его значение. Пищеварение. Органы пищеварения, их строение и функции. Ферменты, их роль в пищеварении. Всасывание питательных веществ и воды. Пищеварительные железы, их роль в пищеварении. Регуляция пищеварения. Гигиена питания</w:t>
            </w:r>
          </w:p>
        </w:tc>
      </w:tr>
      <w:tr w14:paraId="04F428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726A353">
            <w:pPr>
              <w:pStyle w:val="6"/>
              <w:jc w:val="center"/>
            </w:pPr>
            <w:r>
              <w:t>7.9</w:t>
            </w:r>
          </w:p>
        </w:tc>
        <w:tc>
          <w:tcPr>
            <w:tcW w:w="8908" w:type="dxa"/>
          </w:tcPr>
          <w:p w14:paraId="65B2DDC6">
            <w:pPr>
              <w:pStyle w:val="6"/>
              <w:jc w:val="both"/>
            </w:pPr>
            <w:r>
              <w:t>Обмен веществ и превращение энергии в организме человека. Пластический и энергетический обмен. Обмен воды и минеральных солей. Обмен белков, углеводов и жиров в организме. Регуляция обмена веществ и превращения энергии. Витамины и их роль для организма. Нормы и режим питания. Кожа и ее производные. Кожа и терморегуляция. Строение и функции кожи. Закаливание и его роль.</w:t>
            </w:r>
          </w:p>
          <w:p w14:paraId="59B743C0">
            <w:pPr>
              <w:pStyle w:val="6"/>
              <w:jc w:val="both"/>
            </w:pPr>
            <w:r>
              <w:t>Профилактика и первая помощь при тепловом и солнечном ударах, ожогах и обморожениях</w:t>
            </w:r>
          </w:p>
        </w:tc>
      </w:tr>
      <w:tr w14:paraId="1BE9C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9ACFBCD">
            <w:pPr>
              <w:pStyle w:val="6"/>
              <w:jc w:val="center"/>
            </w:pPr>
            <w:r>
              <w:t>7.10</w:t>
            </w:r>
          </w:p>
        </w:tc>
        <w:tc>
          <w:tcPr>
            <w:tcW w:w="8908" w:type="dxa"/>
          </w:tcPr>
          <w:p w14:paraId="33524C27">
            <w:pPr>
              <w:pStyle w:val="6"/>
              <w:jc w:val="both"/>
            </w:pPr>
            <w:r>
              <w:t>Выделение. Значение выделения. Органы выделения. Органы мочевыделительной системы, их строение и функции. Регуляция мочеобразования и мочеиспускания. Органы репродукции, строение и функции. Внутриутробное развитие. Половое созревание. Наследование признаков у человека. Наследственные болезни, их причины и предупреждение. Набор хромосом, половые хромосомы, гены</w:t>
            </w:r>
          </w:p>
        </w:tc>
      </w:tr>
      <w:tr w14:paraId="237E29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544588A">
            <w:pPr>
              <w:pStyle w:val="6"/>
              <w:jc w:val="center"/>
            </w:pPr>
            <w:r>
              <w:t>7.11</w:t>
            </w:r>
          </w:p>
        </w:tc>
        <w:tc>
          <w:tcPr>
            <w:tcW w:w="8908" w:type="dxa"/>
          </w:tcPr>
          <w:p w14:paraId="26162830">
            <w:pPr>
              <w:pStyle w:val="6"/>
              <w:jc w:val="both"/>
            </w:pPr>
            <w:r>
              <w:t>Органы чувств и их значение. Анализаторы. Сенсорные системы. Глаз и зрение. Оптическая система глаза. Сетчатка. Зрительное восприятие. Ухо и слух. Строение и функции органа слуха. Механизм работы слухового анализатора. Органы равновесия, мышечного чувства, осязания, обоняния и вкуса. Взаимодействие сенсорных систем организма</w:t>
            </w:r>
          </w:p>
        </w:tc>
      </w:tr>
      <w:tr w14:paraId="6E9326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0346098">
            <w:pPr>
              <w:pStyle w:val="6"/>
              <w:jc w:val="center"/>
            </w:pPr>
            <w:r>
              <w:t>7.12</w:t>
            </w:r>
          </w:p>
        </w:tc>
        <w:tc>
          <w:tcPr>
            <w:tcW w:w="8908" w:type="dxa"/>
          </w:tcPr>
          <w:p w14:paraId="47BA6723">
            <w:pPr>
              <w:pStyle w:val="6"/>
              <w:jc w:val="both"/>
            </w:pPr>
            <w:r>
              <w:t>Психика и поведение человека. Потребности и мотивы поведения. Рефлекторная теория поведения. Высшая нервная деятельность человека. Механизм образования условных рефлексов. Торможение. Динамический стереотип. Роль гормонов в поведении. Первая и вторая сигнальные системы. Речь и мышление. Память и внимание. Эмоции. Индивидуальные особенности личности: способности, темперамент, характер, одаренность. Типы высшей нервной деятельности и темперамента. Особенности психики человека. Гигиена физического и умственного труда. Сон и его значение</w:t>
            </w:r>
          </w:p>
        </w:tc>
      </w:tr>
    </w:tbl>
    <w:p w14:paraId="715FC63F">
      <w:pPr>
        <w:pStyle w:val="6"/>
        <w:ind w:firstLine="540"/>
        <w:jc w:val="both"/>
      </w:pPr>
    </w:p>
    <w:p w14:paraId="1DB89D8F">
      <w:pPr>
        <w:pStyle w:val="6"/>
        <w:ind w:firstLine="540"/>
        <w:jc w:val="both"/>
      </w:pPr>
      <w:r>
        <w:t>Труд (технология)</w:t>
      </w:r>
    </w:p>
    <w:p w14:paraId="765821AA">
      <w:pPr>
        <w:pStyle w:val="6"/>
        <w:spacing w:before="200"/>
        <w:ind w:firstLine="540"/>
        <w:jc w:val="both"/>
      </w:pPr>
      <w:r>
        <w:t xml:space="preserve"> Поурочное планирование</w:t>
      </w:r>
    </w:p>
    <w:p w14:paraId="2FE2C170">
      <w:pPr>
        <w:pStyle w:val="6"/>
        <w:ind w:firstLine="540"/>
        <w:jc w:val="both"/>
      </w:pPr>
    </w:p>
    <w:p w14:paraId="19B09F2A">
      <w:pPr>
        <w:pStyle w:val="6"/>
        <w:jc w:val="right"/>
      </w:pPr>
      <w:r>
        <w:t>Таблица 25</w:t>
      </w:r>
    </w:p>
    <w:p w14:paraId="1862428F">
      <w:pPr>
        <w:pStyle w:val="6"/>
        <w:ind w:firstLine="540"/>
        <w:jc w:val="both"/>
      </w:pPr>
    </w:p>
    <w:p w14:paraId="19746DA4">
      <w:pPr>
        <w:pStyle w:val="6"/>
        <w:jc w:val="both"/>
      </w:pPr>
      <w:r>
        <w:t>5 класс</w:t>
      </w:r>
    </w:p>
    <w:p w14:paraId="659C3A8D">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8851"/>
      </w:tblGrid>
      <w:tr w14:paraId="0A989C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C4E8C61">
            <w:pPr>
              <w:pStyle w:val="6"/>
              <w:jc w:val="center"/>
            </w:pPr>
            <w:r>
              <w:t>N урока</w:t>
            </w:r>
          </w:p>
        </w:tc>
        <w:tc>
          <w:tcPr>
            <w:tcW w:w="8851" w:type="dxa"/>
          </w:tcPr>
          <w:p w14:paraId="4920AF90">
            <w:pPr>
              <w:pStyle w:val="6"/>
              <w:jc w:val="center"/>
            </w:pPr>
            <w:r>
              <w:t>Тема урока</w:t>
            </w:r>
          </w:p>
        </w:tc>
      </w:tr>
      <w:tr w14:paraId="19500C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75EE887">
            <w:pPr>
              <w:pStyle w:val="6"/>
              <w:jc w:val="center"/>
            </w:pPr>
            <w:r>
              <w:t>Урок 1</w:t>
            </w:r>
          </w:p>
        </w:tc>
        <w:tc>
          <w:tcPr>
            <w:tcW w:w="8851" w:type="dxa"/>
          </w:tcPr>
          <w:p w14:paraId="12E4B8CE">
            <w:pPr>
              <w:pStyle w:val="6"/>
              <w:jc w:val="both"/>
            </w:pPr>
            <w:r>
              <w:t>Технологии вокруг нас</w:t>
            </w:r>
          </w:p>
        </w:tc>
      </w:tr>
      <w:tr w14:paraId="1F870B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273564F">
            <w:pPr>
              <w:pStyle w:val="6"/>
              <w:jc w:val="center"/>
            </w:pPr>
            <w:r>
              <w:t>Урок 2</w:t>
            </w:r>
          </w:p>
        </w:tc>
        <w:tc>
          <w:tcPr>
            <w:tcW w:w="8851" w:type="dxa"/>
          </w:tcPr>
          <w:p w14:paraId="7F26218F">
            <w:pPr>
              <w:pStyle w:val="6"/>
              <w:jc w:val="both"/>
            </w:pPr>
            <w:r>
              <w:t>Технологический процесс. Практическая работа "Анализ технологических операций"</w:t>
            </w:r>
          </w:p>
        </w:tc>
      </w:tr>
      <w:tr w14:paraId="0E3596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E47753B">
            <w:pPr>
              <w:pStyle w:val="6"/>
              <w:jc w:val="center"/>
            </w:pPr>
            <w:r>
              <w:t>Урок 3</w:t>
            </w:r>
          </w:p>
        </w:tc>
        <w:tc>
          <w:tcPr>
            <w:tcW w:w="8851" w:type="dxa"/>
          </w:tcPr>
          <w:p w14:paraId="6A2CBF83">
            <w:pPr>
              <w:pStyle w:val="6"/>
              <w:jc w:val="both"/>
            </w:pPr>
            <w:r>
              <w:t>Проекты и проектирование</w:t>
            </w:r>
          </w:p>
        </w:tc>
      </w:tr>
      <w:tr w14:paraId="45ADB0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1B47768">
            <w:pPr>
              <w:pStyle w:val="6"/>
              <w:jc w:val="center"/>
            </w:pPr>
            <w:r>
              <w:t>Урок 4</w:t>
            </w:r>
          </w:p>
        </w:tc>
        <w:tc>
          <w:tcPr>
            <w:tcW w:w="8851" w:type="dxa"/>
          </w:tcPr>
          <w:p w14:paraId="76CC1CF1">
            <w:pPr>
              <w:pStyle w:val="6"/>
              <w:jc w:val="both"/>
            </w:pPr>
            <w:r>
              <w:t>Мини-проект "Разработка паспорта учебного проекта"</w:t>
            </w:r>
          </w:p>
        </w:tc>
      </w:tr>
      <w:tr w14:paraId="002CC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E24547D">
            <w:pPr>
              <w:pStyle w:val="6"/>
              <w:jc w:val="center"/>
            </w:pPr>
            <w:r>
              <w:t>Урок 5</w:t>
            </w:r>
          </w:p>
        </w:tc>
        <w:tc>
          <w:tcPr>
            <w:tcW w:w="8851" w:type="dxa"/>
          </w:tcPr>
          <w:p w14:paraId="728DF35D">
            <w:pPr>
              <w:pStyle w:val="6"/>
              <w:jc w:val="both"/>
            </w:pPr>
            <w:r>
              <w:t>Основы графической грамоты. Практическая работа "Чтение графических изображений"</w:t>
            </w:r>
          </w:p>
        </w:tc>
      </w:tr>
      <w:tr w14:paraId="6B5B4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7998517">
            <w:pPr>
              <w:pStyle w:val="6"/>
              <w:jc w:val="center"/>
            </w:pPr>
            <w:r>
              <w:t>Урок 6</w:t>
            </w:r>
          </w:p>
        </w:tc>
        <w:tc>
          <w:tcPr>
            <w:tcW w:w="8851" w:type="dxa"/>
          </w:tcPr>
          <w:p w14:paraId="58E06FF1">
            <w:pPr>
              <w:pStyle w:val="6"/>
              <w:jc w:val="both"/>
            </w:pPr>
            <w:r>
              <w:t>Практическая работа "Выполнение развертки футляра"</w:t>
            </w:r>
          </w:p>
        </w:tc>
      </w:tr>
      <w:tr w14:paraId="3571E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DC39E70">
            <w:pPr>
              <w:pStyle w:val="6"/>
              <w:jc w:val="center"/>
            </w:pPr>
            <w:r>
              <w:t>Урок 7</w:t>
            </w:r>
          </w:p>
        </w:tc>
        <w:tc>
          <w:tcPr>
            <w:tcW w:w="8851" w:type="dxa"/>
          </w:tcPr>
          <w:p w14:paraId="5F36B1C3">
            <w:pPr>
              <w:pStyle w:val="6"/>
              <w:jc w:val="both"/>
            </w:pPr>
            <w:r>
              <w:t>Графические изображения</w:t>
            </w:r>
          </w:p>
        </w:tc>
      </w:tr>
      <w:tr w14:paraId="0271C4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0293409">
            <w:pPr>
              <w:pStyle w:val="6"/>
              <w:jc w:val="center"/>
            </w:pPr>
            <w:r>
              <w:t>Урок 8</w:t>
            </w:r>
          </w:p>
        </w:tc>
        <w:tc>
          <w:tcPr>
            <w:tcW w:w="8851" w:type="dxa"/>
          </w:tcPr>
          <w:p w14:paraId="3AB2FCFD">
            <w:pPr>
              <w:pStyle w:val="6"/>
              <w:jc w:val="both"/>
            </w:pPr>
            <w:r>
              <w:t>Практическая работа "Выполнение эскиза изделия"</w:t>
            </w:r>
          </w:p>
        </w:tc>
      </w:tr>
      <w:tr w14:paraId="3D0E14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6AB8731">
            <w:pPr>
              <w:pStyle w:val="6"/>
              <w:jc w:val="center"/>
            </w:pPr>
            <w:r>
              <w:t>Урок 9</w:t>
            </w:r>
          </w:p>
        </w:tc>
        <w:tc>
          <w:tcPr>
            <w:tcW w:w="8851" w:type="dxa"/>
          </w:tcPr>
          <w:p w14:paraId="6051E50C">
            <w:pPr>
              <w:pStyle w:val="6"/>
              <w:jc w:val="both"/>
            </w:pPr>
            <w:r>
              <w:t>Основные элементы графических изображений</w:t>
            </w:r>
          </w:p>
        </w:tc>
      </w:tr>
      <w:tr w14:paraId="30E9C0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DCCCCFC">
            <w:pPr>
              <w:pStyle w:val="6"/>
              <w:jc w:val="center"/>
            </w:pPr>
            <w:r>
              <w:t>Урок 10</w:t>
            </w:r>
          </w:p>
        </w:tc>
        <w:tc>
          <w:tcPr>
            <w:tcW w:w="8851" w:type="dxa"/>
          </w:tcPr>
          <w:p w14:paraId="6C1E1599">
            <w:pPr>
              <w:pStyle w:val="6"/>
              <w:jc w:val="both"/>
            </w:pPr>
            <w:r>
              <w:t>Практическая работа "Выполнение чертежного шрифта"</w:t>
            </w:r>
          </w:p>
        </w:tc>
      </w:tr>
      <w:tr w14:paraId="33E11B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132F140">
            <w:pPr>
              <w:pStyle w:val="6"/>
              <w:jc w:val="center"/>
            </w:pPr>
            <w:r>
              <w:t>Урок 11</w:t>
            </w:r>
          </w:p>
        </w:tc>
        <w:tc>
          <w:tcPr>
            <w:tcW w:w="8851" w:type="dxa"/>
          </w:tcPr>
          <w:p w14:paraId="62998D6E">
            <w:pPr>
              <w:pStyle w:val="6"/>
              <w:jc w:val="both"/>
            </w:pPr>
            <w:r>
              <w:t>Правила построения чертежей. Практическая работа "Выполнение чертежа плоской детали (изделия)"</w:t>
            </w:r>
          </w:p>
        </w:tc>
      </w:tr>
      <w:tr w14:paraId="1F3E65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202E3D4">
            <w:pPr>
              <w:pStyle w:val="6"/>
              <w:jc w:val="center"/>
            </w:pPr>
            <w:r>
              <w:t>Урок 12</w:t>
            </w:r>
          </w:p>
        </w:tc>
        <w:tc>
          <w:tcPr>
            <w:tcW w:w="8851" w:type="dxa"/>
          </w:tcPr>
          <w:p w14:paraId="01BDF491">
            <w:pPr>
              <w:pStyle w:val="6"/>
              <w:jc w:val="both"/>
            </w:pPr>
            <w:r>
              <w:t>Профессии, связанные с черчением, их востребованность на рынке труда (чертежник, картограф и другие)</w:t>
            </w:r>
          </w:p>
        </w:tc>
      </w:tr>
      <w:tr w14:paraId="793FD7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9FB8636">
            <w:pPr>
              <w:pStyle w:val="6"/>
              <w:jc w:val="center"/>
            </w:pPr>
            <w:r>
              <w:t>Урок 13</w:t>
            </w:r>
          </w:p>
        </w:tc>
        <w:tc>
          <w:tcPr>
            <w:tcW w:w="8851" w:type="dxa"/>
          </w:tcPr>
          <w:p w14:paraId="35D80133">
            <w:pPr>
              <w:pStyle w:val="6"/>
              <w:jc w:val="both"/>
            </w:pPr>
            <w:r>
              <w:t>Технология, ее основные составляющие. Бумага и ее свойства. Практическая работа "Изучение свойств бумаги"</w:t>
            </w:r>
          </w:p>
        </w:tc>
      </w:tr>
      <w:tr w14:paraId="338164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BF9799D">
            <w:pPr>
              <w:pStyle w:val="6"/>
              <w:jc w:val="center"/>
            </w:pPr>
            <w:r>
              <w:t>Урок 14</w:t>
            </w:r>
          </w:p>
        </w:tc>
        <w:tc>
          <w:tcPr>
            <w:tcW w:w="8851" w:type="dxa"/>
          </w:tcPr>
          <w:p w14:paraId="445D9CF1">
            <w:pPr>
              <w:pStyle w:val="6"/>
              <w:jc w:val="both"/>
            </w:pPr>
            <w:r>
              <w:t>Производство бумаги, история и современные технологии. Практическая работа "Составление технологической карты выполнения изделия из бумаги"</w:t>
            </w:r>
          </w:p>
        </w:tc>
      </w:tr>
      <w:tr w14:paraId="4F4FA4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B1B3F3B">
            <w:pPr>
              <w:pStyle w:val="6"/>
              <w:jc w:val="center"/>
            </w:pPr>
            <w:r>
              <w:t>Урок 15</w:t>
            </w:r>
          </w:p>
        </w:tc>
        <w:tc>
          <w:tcPr>
            <w:tcW w:w="8851" w:type="dxa"/>
          </w:tcPr>
          <w:p w14:paraId="08EF6615">
            <w:pPr>
              <w:pStyle w:val="6"/>
              <w:jc w:val="both"/>
            </w:pPr>
            <w:r>
              <w:t>Виды и свойства конструкционных материалов. Древесина. Практическая работа "Изучение свойств древесины"</w:t>
            </w:r>
          </w:p>
        </w:tc>
      </w:tr>
      <w:tr w14:paraId="2CB94A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2611543">
            <w:pPr>
              <w:pStyle w:val="6"/>
              <w:jc w:val="center"/>
            </w:pPr>
            <w:r>
              <w:t>Урок 16</w:t>
            </w:r>
          </w:p>
        </w:tc>
        <w:tc>
          <w:tcPr>
            <w:tcW w:w="8851" w:type="dxa"/>
          </w:tcPr>
          <w:p w14:paraId="21B73BF1">
            <w:pPr>
              <w:pStyle w:val="6"/>
              <w:jc w:val="both"/>
            </w:pPr>
            <w:r>
              <w:t>Индивидуальный творческий (учебный) проект "Изделие из древесины": обоснование проекта, анализ ресурсов</w:t>
            </w:r>
          </w:p>
        </w:tc>
      </w:tr>
      <w:tr w14:paraId="067C41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639A9CB">
            <w:pPr>
              <w:pStyle w:val="6"/>
              <w:jc w:val="center"/>
            </w:pPr>
            <w:r>
              <w:t>Урок 17</w:t>
            </w:r>
          </w:p>
        </w:tc>
        <w:tc>
          <w:tcPr>
            <w:tcW w:w="8851" w:type="dxa"/>
          </w:tcPr>
          <w:p w14:paraId="3835D39B">
            <w:pPr>
              <w:pStyle w:val="6"/>
              <w:jc w:val="both"/>
            </w:pPr>
            <w:r>
              <w:t>Технология обработки древесины ручным инструментом</w:t>
            </w:r>
          </w:p>
        </w:tc>
      </w:tr>
      <w:tr w14:paraId="31886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D69A742">
            <w:pPr>
              <w:pStyle w:val="6"/>
              <w:jc w:val="center"/>
            </w:pPr>
            <w:r>
              <w:t>Урок 18</w:t>
            </w:r>
          </w:p>
        </w:tc>
        <w:tc>
          <w:tcPr>
            <w:tcW w:w="8851" w:type="dxa"/>
          </w:tcPr>
          <w:p w14:paraId="73FD6B0B">
            <w:pPr>
              <w:pStyle w:val="6"/>
              <w:jc w:val="both"/>
            </w:pPr>
            <w:r>
              <w:t>Выполнение проекта "Изделие из древесины": выполнение технологических операций ручными инструментами</w:t>
            </w:r>
          </w:p>
        </w:tc>
      </w:tr>
      <w:tr w14:paraId="273B04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E1B7885">
            <w:pPr>
              <w:pStyle w:val="6"/>
              <w:jc w:val="center"/>
            </w:pPr>
            <w:r>
              <w:t>Урок 19</w:t>
            </w:r>
          </w:p>
        </w:tc>
        <w:tc>
          <w:tcPr>
            <w:tcW w:w="8851" w:type="dxa"/>
          </w:tcPr>
          <w:p w14:paraId="40C84939">
            <w:pPr>
              <w:pStyle w:val="6"/>
              <w:jc w:val="both"/>
            </w:pPr>
            <w:r>
              <w:t>Технологии обработки древесины с использованием электрифицированного инструмента</w:t>
            </w:r>
          </w:p>
        </w:tc>
      </w:tr>
      <w:tr w14:paraId="7A8A6B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055BFB6">
            <w:pPr>
              <w:pStyle w:val="6"/>
              <w:jc w:val="center"/>
            </w:pPr>
            <w:r>
              <w:t>Урок 20</w:t>
            </w:r>
          </w:p>
        </w:tc>
        <w:tc>
          <w:tcPr>
            <w:tcW w:w="8851" w:type="dxa"/>
          </w:tcPr>
          <w:p w14:paraId="05E69853">
            <w:pPr>
              <w:pStyle w:val="6"/>
              <w:jc w:val="both"/>
            </w:pPr>
            <w:r>
              <w:t>Выполнение проекта "Изделие из древесины": выполнение технологических операций с использованием электрифицированного инструмента</w:t>
            </w:r>
          </w:p>
        </w:tc>
      </w:tr>
      <w:tr w14:paraId="0B5A0A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A0015AB">
            <w:pPr>
              <w:pStyle w:val="6"/>
              <w:jc w:val="center"/>
            </w:pPr>
            <w:r>
              <w:t>Урок 21</w:t>
            </w:r>
          </w:p>
        </w:tc>
        <w:tc>
          <w:tcPr>
            <w:tcW w:w="8851" w:type="dxa"/>
          </w:tcPr>
          <w:p w14:paraId="4B0A43F0">
            <w:pPr>
              <w:pStyle w:val="6"/>
              <w:jc w:val="both"/>
            </w:pPr>
            <w:r>
              <w:t>Технологии отделки изделий из древесины. Декорирование древесины</w:t>
            </w:r>
          </w:p>
        </w:tc>
      </w:tr>
      <w:tr w14:paraId="218E1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BBE711F">
            <w:pPr>
              <w:pStyle w:val="6"/>
              <w:jc w:val="center"/>
            </w:pPr>
            <w:r>
              <w:t>Урок 22</w:t>
            </w:r>
          </w:p>
        </w:tc>
        <w:tc>
          <w:tcPr>
            <w:tcW w:w="8851" w:type="dxa"/>
          </w:tcPr>
          <w:p w14:paraId="4F87E4D9">
            <w:pPr>
              <w:pStyle w:val="6"/>
              <w:jc w:val="both"/>
            </w:pPr>
            <w:r>
              <w:t>Выполнение проекта "Изделие из древесины". Отделка изделия</w:t>
            </w:r>
          </w:p>
        </w:tc>
      </w:tr>
      <w:tr w14:paraId="419555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21C0CB0">
            <w:pPr>
              <w:pStyle w:val="6"/>
              <w:jc w:val="center"/>
            </w:pPr>
            <w:r>
              <w:t>Урок 23</w:t>
            </w:r>
          </w:p>
        </w:tc>
        <w:tc>
          <w:tcPr>
            <w:tcW w:w="8851" w:type="dxa"/>
          </w:tcPr>
          <w:p w14:paraId="62F70849">
            <w:pPr>
              <w:pStyle w:val="6"/>
              <w:jc w:val="both"/>
            </w:pPr>
            <w:r>
              <w:t>Контроль и оценка качества изделий из древесины</w:t>
            </w:r>
          </w:p>
        </w:tc>
      </w:tr>
      <w:tr w14:paraId="4F4466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91AD3E1">
            <w:pPr>
              <w:pStyle w:val="6"/>
              <w:jc w:val="center"/>
            </w:pPr>
            <w:r>
              <w:t>Урок 24</w:t>
            </w:r>
          </w:p>
        </w:tc>
        <w:tc>
          <w:tcPr>
            <w:tcW w:w="8851" w:type="dxa"/>
          </w:tcPr>
          <w:p w14:paraId="704A8E66">
            <w:pPr>
              <w:pStyle w:val="6"/>
              <w:jc w:val="both"/>
            </w:pPr>
            <w:r>
              <w:t>Подготовка проекта "Изделие из древесины" к защите</w:t>
            </w:r>
          </w:p>
        </w:tc>
      </w:tr>
      <w:tr w14:paraId="137DE6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05D3005">
            <w:pPr>
              <w:pStyle w:val="6"/>
              <w:jc w:val="center"/>
            </w:pPr>
            <w:r>
              <w:t>Урок 25</w:t>
            </w:r>
          </w:p>
        </w:tc>
        <w:tc>
          <w:tcPr>
            <w:tcW w:w="8851" w:type="dxa"/>
          </w:tcPr>
          <w:p w14:paraId="1DA90673">
            <w:pPr>
              <w:pStyle w:val="6"/>
              <w:jc w:val="both"/>
            </w:pPr>
            <w:r>
              <w:t>Профессии, связанные с производством и обработкой древесины: столяр, плотник, резчик по дереву и другие</w:t>
            </w:r>
          </w:p>
        </w:tc>
      </w:tr>
      <w:tr w14:paraId="0F13AE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D5B5411">
            <w:pPr>
              <w:pStyle w:val="6"/>
              <w:jc w:val="center"/>
            </w:pPr>
            <w:r>
              <w:t>Урок 26</w:t>
            </w:r>
          </w:p>
        </w:tc>
        <w:tc>
          <w:tcPr>
            <w:tcW w:w="8851" w:type="dxa"/>
          </w:tcPr>
          <w:p w14:paraId="1AB76F72">
            <w:pPr>
              <w:pStyle w:val="6"/>
              <w:jc w:val="both"/>
            </w:pPr>
            <w:r>
              <w:t>Защита и оценка качества проекта "Изделие из древесины"</w:t>
            </w:r>
          </w:p>
        </w:tc>
      </w:tr>
      <w:tr w14:paraId="002D2B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4AF2D81">
            <w:pPr>
              <w:pStyle w:val="6"/>
              <w:jc w:val="center"/>
            </w:pPr>
            <w:r>
              <w:t>Урок 27</w:t>
            </w:r>
          </w:p>
        </w:tc>
        <w:tc>
          <w:tcPr>
            <w:tcW w:w="8851" w:type="dxa"/>
          </w:tcPr>
          <w:p w14:paraId="25F8FFF7">
            <w:pPr>
              <w:pStyle w:val="6"/>
              <w:jc w:val="both"/>
            </w:pPr>
            <w:r>
              <w:t>Основы рационального питания. Пищевая ценность овощей. Технологии обработки овощей</w:t>
            </w:r>
          </w:p>
        </w:tc>
      </w:tr>
      <w:tr w14:paraId="0AA79B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E135C75">
            <w:pPr>
              <w:pStyle w:val="6"/>
              <w:jc w:val="center"/>
            </w:pPr>
            <w:r>
              <w:t>Урок 28</w:t>
            </w:r>
          </w:p>
        </w:tc>
        <w:tc>
          <w:tcPr>
            <w:tcW w:w="8851" w:type="dxa"/>
          </w:tcPr>
          <w:p w14:paraId="0C309D2D">
            <w:pPr>
              <w:pStyle w:val="6"/>
              <w:jc w:val="both"/>
            </w:pPr>
            <w:r>
              <w:t>Групповой проект по теме "Питание и здоровье человека". Практическая работа "Разработка технологической карты проектного блюда из овощей"</w:t>
            </w:r>
          </w:p>
        </w:tc>
      </w:tr>
      <w:tr w14:paraId="582303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9E6E0EC">
            <w:pPr>
              <w:pStyle w:val="6"/>
              <w:jc w:val="center"/>
            </w:pPr>
            <w:r>
              <w:t>Урок 29</w:t>
            </w:r>
          </w:p>
        </w:tc>
        <w:tc>
          <w:tcPr>
            <w:tcW w:w="8851" w:type="dxa"/>
          </w:tcPr>
          <w:p w14:paraId="0F75C6D9">
            <w:pPr>
              <w:pStyle w:val="6"/>
              <w:jc w:val="both"/>
            </w:pPr>
            <w:r>
              <w:t>Пищевая ценность круп. Технологии обработки круп. Практическая работа "Разработка технологической карты приготовления проектного блюда из крупы"</w:t>
            </w:r>
          </w:p>
        </w:tc>
      </w:tr>
      <w:tr w14:paraId="67380C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DE6B301">
            <w:pPr>
              <w:pStyle w:val="6"/>
              <w:jc w:val="center"/>
            </w:pPr>
            <w:r>
              <w:t>Урок 30</w:t>
            </w:r>
          </w:p>
        </w:tc>
        <w:tc>
          <w:tcPr>
            <w:tcW w:w="8851" w:type="dxa"/>
          </w:tcPr>
          <w:p w14:paraId="66CDB271">
            <w:pPr>
              <w:pStyle w:val="6"/>
              <w:jc w:val="both"/>
            </w:pPr>
            <w:r>
              <w:t>Пищевая ценность и технологии обработки яиц. Лабораторно-практическая работа "Определение доброкачественности яиц"</w:t>
            </w:r>
          </w:p>
        </w:tc>
      </w:tr>
      <w:tr w14:paraId="7F78E7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1D5E252">
            <w:pPr>
              <w:pStyle w:val="6"/>
              <w:jc w:val="center"/>
            </w:pPr>
            <w:r>
              <w:t>Урок 31</w:t>
            </w:r>
          </w:p>
        </w:tc>
        <w:tc>
          <w:tcPr>
            <w:tcW w:w="8851" w:type="dxa"/>
          </w:tcPr>
          <w:p w14:paraId="5B921ED1">
            <w:pPr>
              <w:pStyle w:val="6"/>
              <w:jc w:val="both"/>
            </w:pPr>
            <w:r>
              <w:t>Кулинария. Кухня, санитарно-гигиенические требования к помещению кухни. Практическая работа "Чертеж кухни в масштабе 1: 20"</w:t>
            </w:r>
          </w:p>
        </w:tc>
      </w:tr>
      <w:tr w14:paraId="37C7FA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18A1966">
            <w:pPr>
              <w:pStyle w:val="6"/>
              <w:jc w:val="center"/>
            </w:pPr>
            <w:r>
              <w:t>Урок 32</w:t>
            </w:r>
          </w:p>
        </w:tc>
        <w:tc>
          <w:tcPr>
            <w:tcW w:w="8851" w:type="dxa"/>
          </w:tcPr>
          <w:p w14:paraId="7C664FC8">
            <w:pPr>
              <w:pStyle w:val="6"/>
              <w:jc w:val="both"/>
            </w:pPr>
            <w:r>
              <w:t>Сервировка стола, правила этикета. Групповой проект по теме "Питание и здоровье человека". Подготовка проекта к защите</w:t>
            </w:r>
          </w:p>
        </w:tc>
      </w:tr>
      <w:tr w14:paraId="259F56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8078B26">
            <w:pPr>
              <w:pStyle w:val="6"/>
              <w:jc w:val="center"/>
            </w:pPr>
            <w:r>
              <w:t>Урок 33</w:t>
            </w:r>
          </w:p>
        </w:tc>
        <w:tc>
          <w:tcPr>
            <w:tcW w:w="8851" w:type="dxa"/>
          </w:tcPr>
          <w:p w14:paraId="25088EBB">
            <w:pPr>
              <w:pStyle w:val="6"/>
              <w:jc w:val="both"/>
            </w:pPr>
            <w:r>
              <w:t>Мир профессий. Профессии, связанные с производством и обработкой пищевых продуктов</w:t>
            </w:r>
          </w:p>
        </w:tc>
      </w:tr>
      <w:tr w14:paraId="717EF5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30032F1">
            <w:pPr>
              <w:pStyle w:val="6"/>
              <w:jc w:val="center"/>
            </w:pPr>
            <w:r>
              <w:t>Урок 34</w:t>
            </w:r>
          </w:p>
        </w:tc>
        <w:tc>
          <w:tcPr>
            <w:tcW w:w="8851" w:type="dxa"/>
          </w:tcPr>
          <w:p w14:paraId="4DCCA73F">
            <w:pPr>
              <w:pStyle w:val="6"/>
              <w:jc w:val="both"/>
            </w:pPr>
            <w:r>
              <w:t>Защита группового проекта "Питание и здоровье человека"</w:t>
            </w:r>
          </w:p>
        </w:tc>
      </w:tr>
      <w:tr w14:paraId="58E26A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318DAD4">
            <w:pPr>
              <w:pStyle w:val="6"/>
              <w:jc w:val="center"/>
            </w:pPr>
            <w:r>
              <w:t>Урок 35</w:t>
            </w:r>
          </w:p>
        </w:tc>
        <w:tc>
          <w:tcPr>
            <w:tcW w:w="8851" w:type="dxa"/>
          </w:tcPr>
          <w:p w14:paraId="3925D90D">
            <w:pPr>
              <w:pStyle w:val="6"/>
              <w:jc w:val="both"/>
            </w:pPr>
            <w:r>
              <w:t>Текстильные материалы, получение свойства. Практическая работа "Определение направления нитей основы и утка, лицевой и изнаночной сторон"</w:t>
            </w:r>
          </w:p>
        </w:tc>
      </w:tr>
      <w:tr w14:paraId="23873F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4682942">
            <w:pPr>
              <w:pStyle w:val="6"/>
              <w:jc w:val="center"/>
            </w:pPr>
            <w:r>
              <w:t>Урок 36</w:t>
            </w:r>
          </w:p>
        </w:tc>
        <w:tc>
          <w:tcPr>
            <w:tcW w:w="8851" w:type="dxa"/>
          </w:tcPr>
          <w:p w14:paraId="214E6E4B">
            <w:pPr>
              <w:pStyle w:val="6"/>
              <w:jc w:val="both"/>
            </w:pPr>
            <w:r>
              <w:t>Общие свойства текстильных материалов. Практическая работа "Изучение свойств тканей"</w:t>
            </w:r>
          </w:p>
        </w:tc>
      </w:tr>
      <w:tr w14:paraId="4B4AE4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C12CE5D">
            <w:pPr>
              <w:pStyle w:val="6"/>
              <w:jc w:val="center"/>
            </w:pPr>
            <w:r>
              <w:t>Урок 37</w:t>
            </w:r>
          </w:p>
        </w:tc>
        <w:tc>
          <w:tcPr>
            <w:tcW w:w="8851" w:type="dxa"/>
          </w:tcPr>
          <w:p w14:paraId="37324EAB">
            <w:pPr>
              <w:pStyle w:val="6"/>
              <w:jc w:val="both"/>
            </w:pPr>
            <w:r>
              <w:t>Швейная машина, ее устройство. Виды машинных швов</w:t>
            </w:r>
          </w:p>
        </w:tc>
      </w:tr>
      <w:tr w14:paraId="40C1DC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F40E2A2">
            <w:pPr>
              <w:pStyle w:val="6"/>
              <w:jc w:val="center"/>
            </w:pPr>
            <w:r>
              <w:t>Урок 38</w:t>
            </w:r>
          </w:p>
        </w:tc>
        <w:tc>
          <w:tcPr>
            <w:tcW w:w="8851" w:type="dxa"/>
          </w:tcPr>
          <w:p w14:paraId="4F60FCF0">
            <w:pPr>
              <w:pStyle w:val="6"/>
              <w:jc w:val="both"/>
            </w:pPr>
            <w:r>
              <w:t>Практическая работа "Заправка верхней и нижней нитей машины. Выполнение прямых строчек"</w:t>
            </w:r>
          </w:p>
        </w:tc>
      </w:tr>
      <w:tr w14:paraId="32D8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2D52F89">
            <w:pPr>
              <w:pStyle w:val="6"/>
              <w:jc w:val="center"/>
            </w:pPr>
            <w:r>
              <w:t>Урок 39</w:t>
            </w:r>
          </w:p>
        </w:tc>
        <w:tc>
          <w:tcPr>
            <w:tcW w:w="8851" w:type="dxa"/>
          </w:tcPr>
          <w:p w14:paraId="5FEA5FA1">
            <w:pPr>
              <w:pStyle w:val="6"/>
              <w:jc w:val="both"/>
            </w:pPr>
            <w:r>
              <w:t>Конструирование и изготовление швейных изделий</w:t>
            </w:r>
          </w:p>
        </w:tc>
      </w:tr>
      <w:tr w14:paraId="0B72B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C396946">
            <w:pPr>
              <w:pStyle w:val="6"/>
              <w:jc w:val="center"/>
            </w:pPr>
            <w:r>
              <w:t>Урок 40</w:t>
            </w:r>
          </w:p>
        </w:tc>
        <w:tc>
          <w:tcPr>
            <w:tcW w:w="8851" w:type="dxa"/>
          </w:tcPr>
          <w:p w14:paraId="46BCF7BF">
            <w:pPr>
              <w:pStyle w:val="6"/>
              <w:jc w:val="both"/>
            </w:pPr>
            <w:r>
              <w:t>Индивидуальный творческий (учебный) проект "Изделие из текстильных материалов": обоснование проекта, анализ ресурсов</w:t>
            </w:r>
          </w:p>
        </w:tc>
      </w:tr>
      <w:tr w14:paraId="5302F1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16C7863">
            <w:pPr>
              <w:pStyle w:val="6"/>
              <w:jc w:val="center"/>
            </w:pPr>
            <w:r>
              <w:t>Урок 41</w:t>
            </w:r>
          </w:p>
        </w:tc>
        <w:tc>
          <w:tcPr>
            <w:tcW w:w="8851" w:type="dxa"/>
          </w:tcPr>
          <w:p w14:paraId="3EC3080A">
            <w:pPr>
              <w:pStyle w:val="6"/>
              <w:jc w:val="both"/>
            </w:pPr>
            <w:r>
              <w:t>Чертеж выкроек швейного изделия</w:t>
            </w:r>
          </w:p>
        </w:tc>
      </w:tr>
      <w:tr w14:paraId="1882B8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1BF8A38">
            <w:pPr>
              <w:pStyle w:val="6"/>
              <w:jc w:val="center"/>
            </w:pPr>
            <w:r>
              <w:t>Урок 42</w:t>
            </w:r>
          </w:p>
        </w:tc>
        <w:tc>
          <w:tcPr>
            <w:tcW w:w="8851" w:type="dxa"/>
          </w:tcPr>
          <w:p w14:paraId="06332A4B">
            <w:pPr>
              <w:pStyle w:val="6"/>
              <w:jc w:val="both"/>
            </w:pPr>
            <w:r>
              <w:t>Выполнение проекта "Изделие из текстильных материалов" по технологической карте: подготовка выкроек, раскрой изделия</w:t>
            </w:r>
          </w:p>
        </w:tc>
      </w:tr>
      <w:tr w14:paraId="23955C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E30D858">
            <w:pPr>
              <w:pStyle w:val="6"/>
              <w:jc w:val="center"/>
            </w:pPr>
            <w:r>
              <w:t>Урок 43</w:t>
            </w:r>
          </w:p>
        </w:tc>
        <w:tc>
          <w:tcPr>
            <w:tcW w:w="8851" w:type="dxa"/>
          </w:tcPr>
          <w:p w14:paraId="06E1091A">
            <w:pPr>
              <w:pStyle w:val="6"/>
              <w:jc w:val="both"/>
            </w:pPr>
            <w:r>
              <w:t>Ручные и машинные швы. Швейные машинные работы</w:t>
            </w:r>
          </w:p>
        </w:tc>
      </w:tr>
      <w:tr w14:paraId="66A004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94EF82B">
            <w:pPr>
              <w:pStyle w:val="6"/>
              <w:jc w:val="center"/>
            </w:pPr>
            <w:r>
              <w:t>Урок 44</w:t>
            </w:r>
          </w:p>
        </w:tc>
        <w:tc>
          <w:tcPr>
            <w:tcW w:w="8851" w:type="dxa"/>
          </w:tcPr>
          <w:p w14:paraId="5964EF8B">
            <w:pPr>
              <w:pStyle w:val="6"/>
              <w:jc w:val="both"/>
            </w:pPr>
            <w:r>
              <w:t>Выполнение проекта "Изделие из текстильных материалов" по технологической карте: выполнение технологических операций по пошиву изделия</w:t>
            </w:r>
          </w:p>
        </w:tc>
      </w:tr>
      <w:tr w14:paraId="40DE90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DBC8B87">
            <w:pPr>
              <w:pStyle w:val="6"/>
              <w:jc w:val="center"/>
            </w:pPr>
            <w:r>
              <w:t>Урок 45</w:t>
            </w:r>
          </w:p>
        </w:tc>
        <w:tc>
          <w:tcPr>
            <w:tcW w:w="8851" w:type="dxa"/>
          </w:tcPr>
          <w:p w14:paraId="3937254E">
            <w:pPr>
              <w:pStyle w:val="6"/>
              <w:jc w:val="both"/>
            </w:pPr>
            <w:r>
              <w:t>Оценка качества изготовления проектного швейного изделия</w:t>
            </w:r>
          </w:p>
        </w:tc>
      </w:tr>
      <w:tr w14:paraId="6F1CBC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41A6B3F">
            <w:pPr>
              <w:pStyle w:val="6"/>
              <w:jc w:val="center"/>
            </w:pPr>
            <w:r>
              <w:t>Урок 46</w:t>
            </w:r>
          </w:p>
        </w:tc>
        <w:tc>
          <w:tcPr>
            <w:tcW w:w="8851" w:type="dxa"/>
          </w:tcPr>
          <w:p w14:paraId="228A90DB">
            <w:pPr>
              <w:pStyle w:val="6"/>
              <w:jc w:val="both"/>
            </w:pPr>
            <w:r>
              <w:t>Подготовка проекта "Изделие из текстильных материалов" к защите</w:t>
            </w:r>
          </w:p>
        </w:tc>
      </w:tr>
      <w:tr w14:paraId="42E15B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6301971">
            <w:pPr>
              <w:pStyle w:val="6"/>
              <w:jc w:val="center"/>
            </w:pPr>
            <w:r>
              <w:t>Урок 47</w:t>
            </w:r>
          </w:p>
        </w:tc>
        <w:tc>
          <w:tcPr>
            <w:tcW w:w="8851" w:type="dxa"/>
          </w:tcPr>
          <w:p w14:paraId="65E5F27C">
            <w:pPr>
              <w:pStyle w:val="6"/>
              <w:jc w:val="both"/>
            </w:pPr>
            <w:r>
              <w:t>Мир профессий. Профессии, связанные со швейным производством: конструктор, технолог и другие</w:t>
            </w:r>
          </w:p>
        </w:tc>
      </w:tr>
      <w:tr w14:paraId="13514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B3A31FD">
            <w:pPr>
              <w:pStyle w:val="6"/>
              <w:jc w:val="center"/>
            </w:pPr>
            <w:r>
              <w:t>Урок 48</w:t>
            </w:r>
          </w:p>
        </w:tc>
        <w:tc>
          <w:tcPr>
            <w:tcW w:w="8851" w:type="dxa"/>
          </w:tcPr>
          <w:p w14:paraId="607A0139">
            <w:pPr>
              <w:pStyle w:val="6"/>
              <w:jc w:val="both"/>
            </w:pPr>
            <w:r>
              <w:t>Защита проекта "Изделие из текстильных материалов"</w:t>
            </w:r>
          </w:p>
        </w:tc>
      </w:tr>
      <w:tr w14:paraId="6A1EFB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88F605B">
            <w:pPr>
              <w:pStyle w:val="6"/>
              <w:jc w:val="center"/>
            </w:pPr>
            <w:r>
              <w:t>Урок 49</w:t>
            </w:r>
          </w:p>
        </w:tc>
        <w:tc>
          <w:tcPr>
            <w:tcW w:w="8851" w:type="dxa"/>
          </w:tcPr>
          <w:p w14:paraId="265BB96E">
            <w:pPr>
              <w:pStyle w:val="6"/>
              <w:jc w:val="both"/>
            </w:pPr>
            <w:r>
              <w:t>Робототехника, сферы применения</w:t>
            </w:r>
          </w:p>
        </w:tc>
      </w:tr>
      <w:tr w14:paraId="63C18D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A09B499">
            <w:pPr>
              <w:pStyle w:val="6"/>
              <w:jc w:val="center"/>
            </w:pPr>
            <w:r>
              <w:t>Урок 50</w:t>
            </w:r>
          </w:p>
        </w:tc>
        <w:tc>
          <w:tcPr>
            <w:tcW w:w="8851" w:type="dxa"/>
          </w:tcPr>
          <w:p w14:paraId="76F4C55E">
            <w:pPr>
              <w:pStyle w:val="6"/>
              <w:jc w:val="both"/>
            </w:pPr>
            <w:r>
              <w:t>Практическая работа "Мой робот-помощник"</w:t>
            </w:r>
          </w:p>
        </w:tc>
      </w:tr>
      <w:tr w14:paraId="1740D4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CF696E0">
            <w:pPr>
              <w:pStyle w:val="6"/>
              <w:jc w:val="center"/>
            </w:pPr>
            <w:r>
              <w:t>Урок 51</w:t>
            </w:r>
          </w:p>
        </w:tc>
        <w:tc>
          <w:tcPr>
            <w:tcW w:w="8851" w:type="dxa"/>
          </w:tcPr>
          <w:p w14:paraId="17AF8596">
            <w:pPr>
              <w:pStyle w:val="6"/>
              <w:jc w:val="both"/>
            </w:pPr>
            <w:r>
              <w:t>Конструирование робототехнической модели</w:t>
            </w:r>
          </w:p>
        </w:tc>
      </w:tr>
      <w:tr w14:paraId="497C63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AB120D2">
            <w:pPr>
              <w:pStyle w:val="6"/>
              <w:jc w:val="center"/>
            </w:pPr>
            <w:r>
              <w:t>Урок 52</w:t>
            </w:r>
          </w:p>
        </w:tc>
        <w:tc>
          <w:tcPr>
            <w:tcW w:w="8851" w:type="dxa"/>
          </w:tcPr>
          <w:p w14:paraId="015ABF0F">
            <w:pPr>
              <w:pStyle w:val="6"/>
              <w:jc w:val="both"/>
            </w:pPr>
            <w:r>
              <w:t>Практическая работа "Сортировка деталей конструктора"</w:t>
            </w:r>
          </w:p>
        </w:tc>
      </w:tr>
      <w:tr w14:paraId="552EF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BD55F75">
            <w:pPr>
              <w:pStyle w:val="6"/>
              <w:jc w:val="center"/>
            </w:pPr>
            <w:r>
              <w:t>Урок 53</w:t>
            </w:r>
          </w:p>
        </w:tc>
        <w:tc>
          <w:tcPr>
            <w:tcW w:w="8851" w:type="dxa"/>
          </w:tcPr>
          <w:p w14:paraId="4AA049AA">
            <w:pPr>
              <w:pStyle w:val="6"/>
              <w:jc w:val="both"/>
            </w:pPr>
            <w:r>
              <w:t>Механическая передача, ее виды</w:t>
            </w:r>
          </w:p>
        </w:tc>
      </w:tr>
      <w:tr w14:paraId="0ADDD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56A6B94">
            <w:pPr>
              <w:pStyle w:val="6"/>
              <w:jc w:val="center"/>
            </w:pPr>
            <w:r>
              <w:t>Урок 54</w:t>
            </w:r>
          </w:p>
        </w:tc>
        <w:tc>
          <w:tcPr>
            <w:tcW w:w="8851" w:type="dxa"/>
          </w:tcPr>
          <w:p w14:paraId="0E08A4A1">
            <w:pPr>
              <w:pStyle w:val="6"/>
              <w:jc w:val="both"/>
            </w:pPr>
            <w:r>
              <w:t>Практическая работа "Сборка модели с ременной или зубчатой передачей"</w:t>
            </w:r>
          </w:p>
        </w:tc>
      </w:tr>
      <w:tr w14:paraId="0753EC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90699BA">
            <w:pPr>
              <w:pStyle w:val="6"/>
              <w:jc w:val="center"/>
            </w:pPr>
            <w:r>
              <w:t>Урок 55</w:t>
            </w:r>
          </w:p>
        </w:tc>
        <w:tc>
          <w:tcPr>
            <w:tcW w:w="8851" w:type="dxa"/>
          </w:tcPr>
          <w:p w14:paraId="0FD7F12E">
            <w:pPr>
              <w:pStyle w:val="6"/>
              <w:jc w:val="both"/>
            </w:pPr>
            <w:r>
              <w:t>Электронные устройства: электродвигатель и контроллер</w:t>
            </w:r>
          </w:p>
        </w:tc>
      </w:tr>
      <w:tr w14:paraId="4BB1A9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DCC75C1">
            <w:pPr>
              <w:pStyle w:val="6"/>
              <w:jc w:val="center"/>
            </w:pPr>
            <w:r>
              <w:t>Урок 56</w:t>
            </w:r>
          </w:p>
        </w:tc>
        <w:tc>
          <w:tcPr>
            <w:tcW w:w="8851" w:type="dxa"/>
          </w:tcPr>
          <w:p w14:paraId="4E97C520">
            <w:pPr>
              <w:pStyle w:val="6"/>
              <w:jc w:val="both"/>
            </w:pPr>
            <w:r>
              <w:t>Практическая работа "Подключение мотора к контроллеру, управление вращением"</w:t>
            </w:r>
          </w:p>
        </w:tc>
      </w:tr>
      <w:tr w14:paraId="3C02BB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3237A57">
            <w:pPr>
              <w:pStyle w:val="6"/>
              <w:jc w:val="center"/>
            </w:pPr>
            <w:r>
              <w:t>Урок 57</w:t>
            </w:r>
          </w:p>
        </w:tc>
        <w:tc>
          <w:tcPr>
            <w:tcW w:w="8851" w:type="dxa"/>
          </w:tcPr>
          <w:p w14:paraId="452DE2BB">
            <w:pPr>
              <w:pStyle w:val="6"/>
              <w:jc w:val="both"/>
            </w:pPr>
            <w:r>
              <w:t>Алгоритмы. Роботы как исполнители</w:t>
            </w:r>
          </w:p>
        </w:tc>
      </w:tr>
      <w:tr w14:paraId="70BD96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764D90F">
            <w:pPr>
              <w:pStyle w:val="6"/>
              <w:jc w:val="center"/>
            </w:pPr>
            <w:r>
              <w:t>Урок 58</w:t>
            </w:r>
          </w:p>
        </w:tc>
        <w:tc>
          <w:tcPr>
            <w:tcW w:w="8851" w:type="dxa"/>
          </w:tcPr>
          <w:p w14:paraId="26FE09D8">
            <w:pPr>
              <w:pStyle w:val="6"/>
              <w:jc w:val="both"/>
            </w:pPr>
            <w:r>
              <w:t>Практическая работа "Сборка модели робота, программирование мотора"</w:t>
            </w:r>
          </w:p>
        </w:tc>
      </w:tr>
      <w:tr w14:paraId="2F03AD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A155DF3">
            <w:pPr>
              <w:pStyle w:val="6"/>
              <w:jc w:val="center"/>
            </w:pPr>
            <w:r>
              <w:t>Урок 59</w:t>
            </w:r>
          </w:p>
        </w:tc>
        <w:tc>
          <w:tcPr>
            <w:tcW w:w="8851" w:type="dxa"/>
          </w:tcPr>
          <w:p w14:paraId="62045D6F">
            <w:pPr>
              <w:pStyle w:val="6"/>
              <w:jc w:val="both"/>
            </w:pPr>
            <w:r>
              <w:t>Датчики, функции, принцип работы</w:t>
            </w:r>
          </w:p>
        </w:tc>
      </w:tr>
      <w:tr w14:paraId="341B8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99B787B">
            <w:pPr>
              <w:pStyle w:val="6"/>
              <w:jc w:val="center"/>
            </w:pPr>
            <w:r>
              <w:t>Урок 60</w:t>
            </w:r>
          </w:p>
        </w:tc>
        <w:tc>
          <w:tcPr>
            <w:tcW w:w="8851" w:type="dxa"/>
          </w:tcPr>
          <w:p w14:paraId="4768A253">
            <w:pPr>
              <w:pStyle w:val="6"/>
              <w:jc w:val="both"/>
            </w:pPr>
            <w:r>
              <w:t>Практическая работа "Сборка модели робота, программирование датчика нажатия"</w:t>
            </w:r>
          </w:p>
        </w:tc>
      </w:tr>
      <w:tr w14:paraId="01761D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DD03445">
            <w:pPr>
              <w:pStyle w:val="6"/>
              <w:jc w:val="center"/>
            </w:pPr>
            <w:r>
              <w:t>Урок 61</w:t>
            </w:r>
          </w:p>
        </w:tc>
        <w:tc>
          <w:tcPr>
            <w:tcW w:w="8851" w:type="dxa"/>
          </w:tcPr>
          <w:p w14:paraId="48322DE5">
            <w:pPr>
              <w:pStyle w:val="6"/>
              <w:jc w:val="both"/>
            </w:pPr>
            <w:r>
              <w:t>Создание кодов программ для двух датчиков нажатия</w:t>
            </w:r>
          </w:p>
        </w:tc>
      </w:tr>
      <w:tr w14:paraId="0D6040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2F5AFD7">
            <w:pPr>
              <w:pStyle w:val="6"/>
              <w:jc w:val="center"/>
            </w:pPr>
            <w:r>
              <w:t>Урок 62</w:t>
            </w:r>
          </w:p>
        </w:tc>
        <w:tc>
          <w:tcPr>
            <w:tcW w:w="8851" w:type="dxa"/>
          </w:tcPr>
          <w:p w14:paraId="65B0FC1D">
            <w:pPr>
              <w:pStyle w:val="6"/>
              <w:jc w:val="both"/>
            </w:pPr>
            <w:r>
              <w:t>Практическая работа "Программирование модели робота с двумя датчиками нажатия"</w:t>
            </w:r>
          </w:p>
        </w:tc>
      </w:tr>
      <w:tr w14:paraId="79FFA5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B26C608">
            <w:pPr>
              <w:pStyle w:val="6"/>
              <w:jc w:val="center"/>
            </w:pPr>
            <w:r>
              <w:t>Урок 63</w:t>
            </w:r>
          </w:p>
        </w:tc>
        <w:tc>
          <w:tcPr>
            <w:tcW w:w="8851" w:type="dxa"/>
          </w:tcPr>
          <w:p w14:paraId="3A346024">
            <w:pPr>
              <w:pStyle w:val="6"/>
              <w:jc w:val="both"/>
            </w:pPr>
            <w:r>
              <w:t>Групповой творческий (учебный) проект по робототехнике (разработка модели с ременной или зубчатой передачей, датчиком нажатия): обоснование проекта</w:t>
            </w:r>
          </w:p>
        </w:tc>
      </w:tr>
      <w:tr w14:paraId="1FA872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D5EB9F8">
            <w:pPr>
              <w:pStyle w:val="6"/>
              <w:jc w:val="center"/>
            </w:pPr>
            <w:r>
              <w:t>Урок 64</w:t>
            </w:r>
          </w:p>
        </w:tc>
        <w:tc>
          <w:tcPr>
            <w:tcW w:w="8851" w:type="dxa"/>
          </w:tcPr>
          <w:p w14:paraId="2C923759">
            <w:pPr>
              <w:pStyle w:val="6"/>
              <w:jc w:val="both"/>
            </w:pPr>
            <w:r>
              <w:t>Определение этапов группового проекта по робототехнике. Сборка модели</w:t>
            </w:r>
          </w:p>
        </w:tc>
      </w:tr>
      <w:tr w14:paraId="6AA7A6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4B5C6C7">
            <w:pPr>
              <w:pStyle w:val="6"/>
              <w:jc w:val="center"/>
            </w:pPr>
            <w:r>
              <w:t>Урок 65</w:t>
            </w:r>
          </w:p>
        </w:tc>
        <w:tc>
          <w:tcPr>
            <w:tcW w:w="8851" w:type="dxa"/>
          </w:tcPr>
          <w:p w14:paraId="13165EA1">
            <w:pPr>
              <w:pStyle w:val="6"/>
              <w:jc w:val="both"/>
            </w:pPr>
            <w:r>
              <w:t>Программирование модели робота. Оценка качества модели робота</w:t>
            </w:r>
          </w:p>
        </w:tc>
      </w:tr>
      <w:tr w14:paraId="313719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5A88073">
            <w:pPr>
              <w:pStyle w:val="6"/>
              <w:jc w:val="center"/>
            </w:pPr>
            <w:r>
              <w:t>Урок 66</w:t>
            </w:r>
          </w:p>
        </w:tc>
        <w:tc>
          <w:tcPr>
            <w:tcW w:w="8851" w:type="dxa"/>
          </w:tcPr>
          <w:p w14:paraId="1F6429C4">
            <w:pPr>
              <w:pStyle w:val="6"/>
              <w:jc w:val="both"/>
            </w:pPr>
            <w:r>
              <w:t>Испытание модели робота. Подготовка проекта к защите</w:t>
            </w:r>
          </w:p>
        </w:tc>
      </w:tr>
      <w:tr w14:paraId="0AB0A5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6719422">
            <w:pPr>
              <w:pStyle w:val="6"/>
              <w:jc w:val="center"/>
            </w:pPr>
            <w:r>
              <w:t>Урок 67</w:t>
            </w:r>
          </w:p>
        </w:tc>
        <w:tc>
          <w:tcPr>
            <w:tcW w:w="8851" w:type="dxa"/>
          </w:tcPr>
          <w:p w14:paraId="388538FF">
            <w:pPr>
              <w:pStyle w:val="6"/>
              <w:jc w:val="both"/>
            </w:pPr>
            <w:r>
              <w:t>Защита проекта по робототехнике</w:t>
            </w:r>
          </w:p>
        </w:tc>
      </w:tr>
      <w:tr w14:paraId="45139E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3E8282F">
            <w:pPr>
              <w:pStyle w:val="6"/>
              <w:jc w:val="center"/>
            </w:pPr>
            <w:r>
              <w:t>Урок 68</w:t>
            </w:r>
          </w:p>
        </w:tc>
        <w:tc>
          <w:tcPr>
            <w:tcW w:w="8851" w:type="dxa"/>
          </w:tcPr>
          <w:p w14:paraId="384C4E51">
            <w:pPr>
              <w:pStyle w:val="6"/>
              <w:jc w:val="both"/>
            </w:pPr>
            <w:r>
              <w:t>Мир профессий в робототехнике: инженер по робототехнике, проектировщик робототехники и другие</w:t>
            </w:r>
          </w:p>
        </w:tc>
      </w:tr>
      <w:tr w14:paraId="2B9FC7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985" w:type="dxa"/>
            <w:gridSpan w:val="2"/>
            <w:vAlign w:val="center"/>
          </w:tcPr>
          <w:p w14:paraId="187A1054">
            <w:pPr>
              <w:pStyle w:val="6"/>
              <w:jc w:val="both"/>
            </w:pPr>
            <w:r>
              <w:t>ОБЩЕЕ КОЛИЧЕСТВО УРОКОВ ПО ПРОГРАММЕ: 68, из них уроков, отведенных на контрольные работы, - не более 6</w:t>
            </w:r>
          </w:p>
        </w:tc>
      </w:tr>
    </w:tbl>
    <w:p w14:paraId="08A38D66">
      <w:pPr>
        <w:pStyle w:val="6"/>
        <w:ind w:firstLine="540"/>
        <w:jc w:val="both"/>
      </w:pPr>
    </w:p>
    <w:p w14:paraId="598D9C4F">
      <w:pPr>
        <w:pStyle w:val="6"/>
        <w:jc w:val="right"/>
      </w:pPr>
      <w:r>
        <w:t>Таблица 25.1</w:t>
      </w:r>
    </w:p>
    <w:p w14:paraId="33D3E621">
      <w:pPr>
        <w:pStyle w:val="6"/>
        <w:ind w:firstLine="540"/>
        <w:jc w:val="both"/>
      </w:pPr>
    </w:p>
    <w:p w14:paraId="311A701F">
      <w:pPr>
        <w:pStyle w:val="6"/>
        <w:jc w:val="both"/>
      </w:pPr>
      <w:r>
        <w:t>6 класс</w:t>
      </w:r>
    </w:p>
    <w:p w14:paraId="2F0E2F04">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8851"/>
      </w:tblGrid>
      <w:tr w14:paraId="68A89A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34" w:type="dxa"/>
          </w:tcPr>
          <w:p w14:paraId="32064ED6">
            <w:pPr>
              <w:pStyle w:val="6"/>
              <w:jc w:val="center"/>
            </w:pPr>
            <w:r>
              <w:t>N урока</w:t>
            </w:r>
          </w:p>
        </w:tc>
        <w:tc>
          <w:tcPr>
            <w:tcW w:w="8851" w:type="dxa"/>
          </w:tcPr>
          <w:p w14:paraId="0F235706">
            <w:pPr>
              <w:pStyle w:val="6"/>
              <w:jc w:val="center"/>
            </w:pPr>
            <w:r>
              <w:t>Тема урока</w:t>
            </w:r>
          </w:p>
        </w:tc>
      </w:tr>
      <w:tr w14:paraId="6C3C02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B597207">
            <w:pPr>
              <w:pStyle w:val="6"/>
              <w:jc w:val="center"/>
            </w:pPr>
            <w:r>
              <w:t>Урок 1</w:t>
            </w:r>
          </w:p>
        </w:tc>
        <w:tc>
          <w:tcPr>
            <w:tcW w:w="8851" w:type="dxa"/>
          </w:tcPr>
          <w:p w14:paraId="481A98B3">
            <w:pPr>
              <w:pStyle w:val="6"/>
              <w:jc w:val="both"/>
            </w:pPr>
            <w:r>
              <w:t>Модели и моделирование. Инженерные профессии</w:t>
            </w:r>
          </w:p>
        </w:tc>
      </w:tr>
      <w:tr w14:paraId="26A710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C00E32B">
            <w:pPr>
              <w:pStyle w:val="6"/>
              <w:jc w:val="center"/>
            </w:pPr>
            <w:r>
              <w:t>Урок 2</w:t>
            </w:r>
          </w:p>
        </w:tc>
        <w:tc>
          <w:tcPr>
            <w:tcW w:w="8851" w:type="dxa"/>
          </w:tcPr>
          <w:p w14:paraId="2AF5A097">
            <w:pPr>
              <w:pStyle w:val="6"/>
              <w:jc w:val="both"/>
            </w:pPr>
            <w:r>
              <w:t>Практическая работа "Выполнение эскиза модели технического устройства"</w:t>
            </w:r>
          </w:p>
        </w:tc>
      </w:tr>
      <w:tr w14:paraId="56BE6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44C05C9">
            <w:pPr>
              <w:pStyle w:val="6"/>
              <w:jc w:val="center"/>
            </w:pPr>
            <w:r>
              <w:t>Урок 3</w:t>
            </w:r>
          </w:p>
        </w:tc>
        <w:tc>
          <w:tcPr>
            <w:tcW w:w="8851" w:type="dxa"/>
          </w:tcPr>
          <w:p w14:paraId="4C986631">
            <w:pPr>
              <w:pStyle w:val="6"/>
              <w:jc w:val="both"/>
            </w:pPr>
            <w:r>
              <w:t>Машины и механизмы. Кинематические схемы</w:t>
            </w:r>
          </w:p>
        </w:tc>
      </w:tr>
      <w:tr w14:paraId="5DCC72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FC7A974">
            <w:pPr>
              <w:pStyle w:val="6"/>
              <w:jc w:val="center"/>
            </w:pPr>
            <w:r>
              <w:t>Урок 4</w:t>
            </w:r>
          </w:p>
        </w:tc>
        <w:tc>
          <w:tcPr>
            <w:tcW w:w="8851" w:type="dxa"/>
          </w:tcPr>
          <w:p w14:paraId="782B3F99">
            <w:pPr>
              <w:pStyle w:val="6"/>
              <w:jc w:val="both"/>
            </w:pPr>
            <w:r>
              <w:t>Практическая работа "Чтение кинематических схем машин и механизмов"</w:t>
            </w:r>
          </w:p>
        </w:tc>
      </w:tr>
      <w:tr w14:paraId="3A0AE3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6A53B46">
            <w:pPr>
              <w:pStyle w:val="6"/>
              <w:jc w:val="center"/>
            </w:pPr>
            <w:r>
              <w:t>Урок 5</w:t>
            </w:r>
          </w:p>
        </w:tc>
        <w:tc>
          <w:tcPr>
            <w:tcW w:w="8851" w:type="dxa"/>
          </w:tcPr>
          <w:p w14:paraId="4AEEB3B8">
            <w:pPr>
              <w:pStyle w:val="6"/>
              <w:jc w:val="both"/>
            </w:pPr>
            <w:r>
              <w:t>Чертеж. Геометрическое черчение</w:t>
            </w:r>
          </w:p>
        </w:tc>
      </w:tr>
      <w:tr w14:paraId="1A940E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BC9685C">
            <w:pPr>
              <w:pStyle w:val="6"/>
              <w:jc w:val="center"/>
            </w:pPr>
            <w:r>
              <w:t>Урок 6</w:t>
            </w:r>
          </w:p>
        </w:tc>
        <w:tc>
          <w:tcPr>
            <w:tcW w:w="8851" w:type="dxa"/>
          </w:tcPr>
          <w:p w14:paraId="37FC9784">
            <w:pPr>
              <w:pStyle w:val="6"/>
              <w:jc w:val="both"/>
            </w:pPr>
            <w:r>
              <w:t>Практическая работа "Выполнение простейших геометрических построений с помощью чертежных инструментов и приспособлений"</w:t>
            </w:r>
          </w:p>
        </w:tc>
      </w:tr>
      <w:tr w14:paraId="523F14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D809188">
            <w:pPr>
              <w:pStyle w:val="6"/>
              <w:jc w:val="center"/>
            </w:pPr>
            <w:r>
              <w:t>Урок 7</w:t>
            </w:r>
          </w:p>
        </w:tc>
        <w:tc>
          <w:tcPr>
            <w:tcW w:w="8851" w:type="dxa"/>
          </w:tcPr>
          <w:p w14:paraId="1837D145">
            <w:pPr>
              <w:pStyle w:val="6"/>
              <w:jc w:val="both"/>
            </w:pPr>
            <w:r>
              <w:t>Введение в компьютерную графику. Мир изображений</w:t>
            </w:r>
          </w:p>
        </w:tc>
      </w:tr>
      <w:tr w14:paraId="1B350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F9C67BA">
            <w:pPr>
              <w:pStyle w:val="6"/>
              <w:jc w:val="center"/>
            </w:pPr>
            <w:r>
              <w:t>Урок 8</w:t>
            </w:r>
          </w:p>
        </w:tc>
        <w:tc>
          <w:tcPr>
            <w:tcW w:w="8851" w:type="dxa"/>
          </w:tcPr>
          <w:p w14:paraId="5F17D3C2">
            <w:pPr>
              <w:pStyle w:val="6"/>
              <w:jc w:val="both"/>
            </w:pPr>
            <w:r>
              <w:t>Практическая работа "Построение блок-схемы с помощью графических объектов"</w:t>
            </w:r>
          </w:p>
        </w:tc>
      </w:tr>
      <w:tr w14:paraId="084D26D3">
        <w:tblPrEx>
          <w:tblCellMar>
            <w:top w:w="102" w:type="dxa"/>
            <w:left w:w="62" w:type="dxa"/>
            <w:bottom w:w="102" w:type="dxa"/>
            <w:right w:w="62" w:type="dxa"/>
          </w:tblCellMar>
        </w:tblPrEx>
        <w:tc>
          <w:tcPr>
            <w:tcW w:w="1134" w:type="dxa"/>
          </w:tcPr>
          <w:p w14:paraId="17DC6282">
            <w:pPr>
              <w:pStyle w:val="6"/>
              <w:jc w:val="center"/>
            </w:pPr>
            <w:r>
              <w:t>Урок 9</w:t>
            </w:r>
          </w:p>
        </w:tc>
        <w:tc>
          <w:tcPr>
            <w:tcW w:w="8851" w:type="dxa"/>
          </w:tcPr>
          <w:p w14:paraId="03809076">
            <w:pPr>
              <w:pStyle w:val="6"/>
              <w:jc w:val="both"/>
            </w:pPr>
            <w:r>
              <w:t>Создание изображений в графическом редакторе</w:t>
            </w:r>
          </w:p>
        </w:tc>
      </w:tr>
      <w:tr w14:paraId="22A373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FF481E2">
            <w:pPr>
              <w:pStyle w:val="6"/>
              <w:jc w:val="center"/>
            </w:pPr>
            <w:r>
              <w:t>Урок 10</w:t>
            </w:r>
          </w:p>
        </w:tc>
        <w:tc>
          <w:tcPr>
            <w:tcW w:w="8851" w:type="dxa"/>
          </w:tcPr>
          <w:p w14:paraId="58D5AF22">
            <w:pPr>
              <w:pStyle w:val="6"/>
              <w:jc w:val="both"/>
            </w:pPr>
            <w:r>
              <w:t>Практическая работа "Построение фигур в графическом редакторе"</w:t>
            </w:r>
          </w:p>
        </w:tc>
      </w:tr>
      <w:tr w14:paraId="5C8994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3057F10">
            <w:pPr>
              <w:pStyle w:val="6"/>
              <w:jc w:val="center"/>
            </w:pPr>
            <w:r>
              <w:t>Урок 11</w:t>
            </w:r>
          </w:p>
        </w:tc>
        <w:tc>
          <w:tcPr>
            <w:tcW w:w="8851" w:type="dxa"/>
          </w:tcPr>
          <w:p w14:paraId="2CFFC66B">
            <w:pPr>
              <w:pStyle w:val="6"/>
              <w:jc w:val="both"/>
            </w:pPr>
            <w:r>
              <w:t>Печатная продукция как результат компьютерной графики. Практическая работа "Создание печатной продукции в графическом редакторе"</w:t>
            </w:r>
          </w:p>
        </w:tc>
      </w:tr>
      <w:tr w14:paraId="2A6E50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A0DE2F4">
            <w:pPr>
              <w:pStyle w:val="6"/>
              <w:jc w:val="center"/>
            </w:pPr>
            <w:r>
              <w:t>Урок 12</w:t>
            </w:r>
          </w:p>
        </w:tc>
        <w:tc>
          <w:tcPr>
            <w:tcW w:w="8851" w:type="dxa"/>
          </w:tcPr>
          <w:p w14:paraId="6775B007">
            <w:pPr>
              <w:pStyle w:val="6"/>
              <w:jc w:val="both"/>
            </w:pPr>
            <w:r>
              <w:t>Мир профессий. Профессии, связанные с компьютерной графикой: инженер-конструктор, архитектор, инженер-строитель и другие</w:t>
            </w:r>
          </w:p>
        </w:tc>
      </w:tr>
      <w:tr w14:paraId="05EE0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BC73519">
            <w:pPr>
              <w:pStyle w:val="6"/>
              <w:jc w:val="center"/>
            </w:pPr>
            <w:r>
              <w:t>Урок 13</w:t>
            </w:r>
          </w:p>
        </w:tc>
        <w:tc>
          <w:tcPr>
            <w:tcW w:w="8851" w:type="dxa"/>
          </w:tcPr>
          <w:p w14:paraId="770C855B">
            <w:pPr>
              <w:pStyle w:val="6"/>
              <w:jc w:val="both"/>
            </w:pPr>
            <w:r>
              <w:t>Металлы и сплавы. Свойства металлов и сплавов</w:t>
            </w:r>
          </w:p>
        </w:tc>
      </w:tr>
      <w:tr w14:paraId="4625D3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D0EED21">
            <w:pPr>
              <w:pStyle w:val="6"/>
              <w:jc w:val="center"/>
            </w:pPr>
            <w:r>
              <w:t>Урок 14</w:t>
            </w:r>
          </w:p>
        </w:tc>
        <w:tc>
          <w:tcPr>
            <w:tcW w:w="8851" w:type="dxa"/>
          </w:tcPr>
          <w:p w14:paraId="05E78045">
            <w:pPr>
              <w:pStyle w:val="6"/>
              <w:jc w:val="both"/>
            </w:pPr>
            <w:r>
              <w:t>Практическая работа "Свойства металлов и сплавов"</w:t>
            </w:r>
          </w:p>
        </w:tc>
      </w:tr>
      <w:tr w14:paraId="65AED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6011703">
            <w:pPr>
              <w:pStyle w:val="6"/>
              <w:jc w:val="center"/>
            </w:pPr>
            <w:r>
              <w:t>Урок 15</w:t>
            </w:r>
          </w:p>
        </w:tc>
        <w:tc>
          <w:tcPr>
            <w:tcW w:w="8851" w:type="dxa"/>
          </w:tcPr>
          <w:p w14:paraId="428AAC0E">
            <w:pPr>
              <w:pStyle w:val="6"/>
              <w:jc w:val="both"/>
            </w:pPr>
            <w:r>
              <w:t>Технологии обработки тонколистового металла</w:t>
            </w:r>
          </w:p>
        </w:tc>
      </w:tr>
      <w:tr w14:paraId="3BFC00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CC087BE">
            <w:pPr>
              <w:pStyle w:val="6"/>
              <w:jc w:val="center"/>
            </w:pPr>
            <w:r>
              <w:t>Урок 16</w:t>
            </w:r>
          </w:p>
        </w:tc>
        <w:tc>
          <w:tcPr>
            <w:tcW w:w="8851" w:type="dxa"/>
          </w:tcPr>
          <w:p w14:paraId="070743CC">
            <w:pPr>
              <w:pStyle w:val="6"/>
              <w:jc w:val="both"/>
            </w:pPr>
            <w:r>
              <w:t>Индивидуальный творческий (учебный) проект "Изделие из металла": обоснование проекта, анализ ресурсов</w:t>
            </w:r>
          </w:p>
        </w:tc>
      </w:tr>
      <w:tr w14:paraId="559884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2195E77">
            <w:pPr>
              <w:pStyle w:val="6"/>
              <w:jc w:val="center"/>
            </w:pPr>
            <w:r>
              <w:t>Урок 17</w:t>
            </w:r>
          </w:p>
        </w:tc>
        <w:tc>
          <w:tcPr>
            <w:tcW w:w="8851" w:type="dxa"/>
          </w:tcPr>
          <w:p w14:paraId="751442EB">
            <w:pPr>
              <w:pStyle w:val="6"/>
              <w:jc w:val="both"/>
            </w:pPr>
            <w:r>
              <w:t>Технологические операции: резание, гибка тонколистового металла и проволоки</w:t>
            </w:r>
          </w:p>
        </w:tc>
      </w:tr>
      <w:tr w14:paraId="7FB869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63664D3">
            <w:pPr>
              <w:pStyle w:val="6"/>
              <w:jc w:val="center"/>
            </w:pPr>
            <w:r>
              <w:t>Урок 18</w:t>
            </w:r>
          </w:p>
        </w:tc>
        <w:tc>
          <w:tcPr>
            <w:tcW w:w="8851" w:type="dxa"/>
          </w:tcPr>
          <w:p w14:paraId="23713DB0">
            <w:pPr>
              <w:pStyle w:val="6"/>
              <w:jc w:val="both"/>
            </w:pPr>
            <w:r>
              <w:t>Выполнение проекта "Изделие из металла" по технологической карте: выполнение технологических операций ручными инструментами</w:t>
            </w:r>
          </w:p>
        </w:tc>
      </w:tr>
      <w:tr w14:paraId="2776FE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4DFBBD4">
            <w:pPr>
              <w:pStyle w:val="6"/>
              <w:jc w:val="center"/>
            </w:pPr>
            <w:r>
              <w:t>Урок 19</w:t>
            </w:r>
          </w:p>
        </w:tc>
        <w:tc>
          <w:tcPr>
            <w:tcW w:w="8851" w:type="dxa"/>
          </w:tcPr>
          <w:p w14:paraId="491AC09A">
            <w:pPr>
              <w:pStyle w:val="6"/>
              <w:jc w:val="both"/>
            </w:pPr>
            <w:r>
              <w:t>Технологии получения отверстий в заготовках из металла. Сверление</w:t>
            </w:r>
          </w:p>
        </w:tc>
      </w:tr>
      <w:tr w14:paraId="709637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7D9A6AB">
            <w:pPr>
              <w:pStyle w:val="6"/>
              <w:jc w:val="center"/>
            </w:pPr>
            <w:r>
              <w:t>Урок 20</w:t>
            </w:r>
          </w:p>
        </w:tc>
        <w:tc>
          <w:tcPr>
            <w:tcW w:w="8851" w:type="dxa"/>
          </w:tcPr>
          <w:p w14:paraId="688295F8">
            <w:pPr>
              <w:pStyle w:val="6"/>
              <w:jc w:val="both"/>
            </w:pPr>
            <w:r>
              <w:t>Выполнение проекта "Изделие из металла" по технологической карте: сверление, пробивание отверстий и другие технологические операции</w:t>
            </w:r>
          </w:p>
        </w:tc>
      </w:tr>
      <w:tr w14:paraId="1088BE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19C3CCA">
            <w:pPr>
              <w:pStyle w:val="6"/>
              <w:jc w:val="center"/>
            </w:pPr>
            <w:r>
              <w:t>Урок 21</w:t>
            </w:r>
          </w:p>
        </w:tc>
        <w:tc>
          <w:tcPr>
            <w:tcW w:w="8851" w:type="dxa"/>
          </w:tcPr>
          <w:p w14:paraId="1C4EFB41">
            <w:pPr>
              <w:pStyle w:val="6"/>
              <w:jc w:val="both"/>
            </w:pPr>
            <w:r>
              <w:t>Технологии сборки изделий из тонколистового металла и проволоки</w:t>
            </w:r>
          </w:p>
        </w:tc>
      </w:tr>
      <w:tr w14:paraId="0E67E8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9DF9DAB">
            <w:pPr>
              <w:pStyle w:val="6"/>
              <w:jc w:val="center"/>
            </w:pPr>
            <w:r>
              <w:t>Урок 22</w:t>
            </w:r>
          </w:p>
        </w:tc>
        <w:tc>
          <w:tcPr>
            <w:tcW w:w="8851" w:type="dxa"/>
          </w:tcPr>
          <w:p w14:paraId="073CF21D">
            <w:pPr>
              <w:pStyle w:val="6"/>
              <w:jc w:val="both"/>
            </w:pPr>
            <w:r>
              <w:t>Выполнение проекта "Изделие из металла" по технологической карте: изготовление и сборка проектного изделия</w:t>
            </w:r>
          </w:p>
        </w:tc>
      </w:tr>
      <w:tr w14:paraId="7BD4B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DC28CB6">
            <w:pPr>
              <w:pStyle w:val="6"/>
              <w:jc w:val="center"/>
            </w:pPr>
            <w:r>
              <w:t>Урок 23</w:t>
            </w:r>
          </w:p>
        </w:tc>
        <w:tc>
          <w:tcPr>
            <w:tcW w:w="8851" w:type="dxa"/>
          </w:tcPr>
          <w:p w14:paraId="5EF6CF86">
            <w:pPr>
              <w:pStyle w:val="6"/>
              <w:jc w:val="both"/>
            </w:pPr>
            <w:r>
              <w:t>Контроль и оценка качества изделия из металла</w:t>
            </w:r>
          </w:p>
        </w:tc>
      </w:tr>
      <w:tr w14:paraId="669059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4CAD7FD">
            <w:pPr>
              <w:pStyle w:val="6"/>
              <w:jc w:val="center"/>
            </w:pPr>
            <w:r>
              <w:t>Урок 24</w:t>
            </w:r>
          </w:p>
        </w:tc>
        <w:tc>
          <w:tcPr>
            <w:tcW w:w="8851" w:type="dxa"/>
          </w:tcPr>
          <w:p w14:paraId="734861AA">
            <w:pPr>
              <w:pStyle w:val="6"/>
              <w:jc w:val="both"/>
            </w:pPr>
            <w:r>
              <w:t>Оценка качества проектного изделия из металла</w:t>
            </w:r>
          </w:p>
        </w:tc>
      </w:tr>
      <w:tr w14:paraId="54F6B2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DDC8A4E">
            <w:pPr>
              <w:pStyle w:val="6"/>
              <w:jc w:val="center"/>
            </w:pPr>
            <w:r>
              <w:t>Урок 25</w:t>
            </w:r>
          </w:p>
        </w:tc>
        <w:tc>
          <w:tcPr>
            <w:tcW w:w="8851" w:type="dxa"/>
          </w:tcPr>
          <w:p w14:paraId="70C41617">
            <w:pPr>
              <w:pStyle w:val="6"/>
              <w:jc w:val="both"/>
            </w:pPr>
            <w:r>
              <w:t>Профессии, связанные с производством и обработкой металлов: фрезеровщик, слесарь, токарь и другие</w:t>
            </w:r>
          </w:p>
        </w:tc>
      </w:tr>
      <w:tr w14:paraId="5177BD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5EE5BC4">
            <w:pPr>
              <w:pStyle w:val="6"/>
              <w:jc w:val="center"/>
            </w:pPr>
            <w:r>
              <w:t>Урок 26</w:t>
            </w:r>
          </w:p>
        </w:tc>
        <w:tc>
          <w:tcPr>
            <w:tcW w:w="8851" w:type="dxa"/>
          </w:tcPr>
          <w:p w14:paraId="650B8350">
            <w:pPr>
              <w:pStyle w:val="6"/>
              <w:jc w:val="both"/>
            </w:pPr>
            <w:r>
              <w:t>Защита проекта "Изделие из металла"</w:t>
            </w:r>
          </w:p>
        </w:tc>
      </w:tr>
      <w:tr w14:paraId="52E12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1433E29">
            <w:pPr>
              <w:pStyle w:val="6"/>
              <w:jc w:val="center"/>
            </w:pPr>
            <w:r>
              <w:t>Урок 27</w:t>
            </w:r>
          </w:p>
        </w:tc>
        <w:tc>
          <w:tcPr>
            <w:tcW w:w="8851" w:type="dxa"/>
          </w:tcPr>
          <w:p w14:paraId="41C0B383">
            <w:pPr>
              <w:pStyle w:val="6"/>
              <w:jc w:val="both"/>
            </w:pPr>
            <w:r>
              <w:t>Основы рационального питания: молоко и молочные продукты</w:t>
            </w:r>
          </w:p>
        </w:tc>
      </w:tr>
      <w:tr w14:paraId="16F276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65E29AC">
            <w:pPr>
              <w:pStyle w:val="6"/>
              <w:jc w:val="center"/>
            </w:pPr>
            <w:r>
              <w:t>Урок 28</w:t>
            </w:r>
          </w:p>
        </w:tc>
        <w:tc>
          <w:tcPr>
            <w:tcW w:w="8851" w:type="dxa"/>
          </w:tcPr>
          <w:p w14:paraId="60509DF9">
            <w:pPr>
              <w:pStyle w:val="6"/>
              <w:jc w:val="both"/>
            </w:pPr>
            <w:r>
              <w:t>Групповой проект по теме "Технологии обработки пищевых продуктов": обоснование проекта, анализ ресурсов</w:t>
            </w:r>
          </w:p>
        </w:tc>
      </w:tr>
      <w:tr w14:paraId="5344A9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1FC9588">
            <w:pPr>
              <w:pStyle w:val="6"/>
              <w:jc w:val="center"/>
            </w:pPr>
            <w:r>
              <w:t>Урок 29</w:t>
            </w:r>
          </w:p>
        </w:tc>
        <w:tc>
          <w:tcPr>
            <w:tcW w:w="8851" w:type="dxa"/>
          </w:tcPr>
          <w:p w14:paraId="67759EE2">
            <w:pPr>
              <w:pStyle w:val="6"/>
              <w:jc w:val="both"/>
            </w:pPr>
            <w:r>
              <w:t>Технологии приготовления блюд из молока. Лабораторно-практическая работа "Определение качества молочных продуктов органолептическим способом"</w:t>
            </w:r>
          </w:p>
        </w:tc>
      </w:tr>
      <w:tr w14:paraId="36412D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7CC48E9">
            <w:pPr>
              <w:pStyle w:val="6"/>
              <w:jc w:val="center"/>
            </w:pPr>
            <w:r>
              <w:t>Урок 30</w:t>
            </w:r>
          </w:p>
        </w:tc>
        <w:tc>
          <w:tcPr>
            <w:tcW w:w="8851" w:type="dxa"/>
          </w:tcPr>
          <w:p w14:paraId="7F1A3609">
            <w:pPr>
              <w:pStyle w:val="6"/>
              <w:jc w:val="both"/>
            </w:pPr>
            <w:r>
              <w:t>Групповой проект по теме "Технологии обработки пищевых продуктов": выполнение проекта, разработка технологических карт</w:t>
            </w:r>
          </w:p>
        </w:tc>
      </w:tr>
      <w:tr w14:paraId="1F8667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69F521D">
            <w:pPr>
              <w:pStyle w:val="6"/>
              <w:jc w:val="center"/>
            </w:pPr>
            <w:r>
              <w:t>Урок 31</w:t>
            </w:r>
          </w:p>
        </w:tc>
        <w:tc>
          <w:tcPr>
            <w:tcW w:w="8851" w:type="dxa"/>
          </w:tcPr>
          <w:p w14:paraId="7691E087">
            <w:pPr>
              <w:pStyle w:val="6"/>
              <w:jc w:val="both"/>
            </w:pPr>
            <w:r>
              <w:t>Технологии приготовления разных видов теста</w:t>
            </w:r>
          </w:p>
        </w:tc>
      </w:tr>
      <w:tr w14:paraId="523E6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B20F8FB">
            <w:pPr>
              <w:pStyle w:val="6"/>
              <w:jc w:val="center"/>
            </w:pPr>
            <w:r>
              <w:t>Урок 32</w:t>
            </w:r>
          </w:p>
        </w:tc>
        <w:tc>
          <w:tcPr>
            <w:tcW w:w="8851" w:type="dxa"/>
          </w:tcPr>
          <w:p w14:paraId="27C81EF5">
            <w:pPr>
              <w:pStyle w:val="6"/>
              <w:jc w:val="both"/>
            </w:pPr>
            <w:r>
              <w:t>Групповой проект по теме "Технологии обработки пищевых продуктов". Практическая работа "Составление технологической карты блюда для проекта"</w:t>
            </w:r>
          </w:p>
        </w:tc>
      </w:tr>
      <w:tr w14:paraId="657224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ACA93DA">
            <w:pPr>
              <w:pStyle w:val="6"/>
              <w:jc w:val="center"/>
            </w:pPr>
            <w:r>
              <w:t>Урок 33</w:t>
            </w:r>
          </w:p>
        </w:tc>
        <w:tc>
          <w:tcPr>
            <w:tcW w:w="8851" w:type="dxa"/>
          </w:tcPr>
          <w:p w14:paraId="76AA085A">
            <w:pPr>
              <w:pStyle w:val="6"/>
              <w:jc w:val="both"/>
            </w:pPr>
            <w:r>
              <w:t>Профессии кондитер, хлебопек</w:t>
            </w:r>
          </w:p>
        </w:tc>
      </w:tr>
      <w:tr w14:paraId="50BDCB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CAAA5BB">
            <w:pPr>
              <w:pStyle w:val="6"/>
              <w:jc w:val="center"/>
            </w:pPr>
            <w:r>
              <w:t>Урок 34</w:t>
            </w:r>
          </w:p>
        </w:tc>
        <w:tc>
          <w:tcPr>
            <w:tcW w:w="8851" w:type="dxa"/>
          </w:tcPr>
          <w:p w14:paraId="6D56DF50">
            <w:pPr>
              <w:pStyle w:val="6"/>
              <w:jc w:val="both"/>
            </w:pPr>
            <w:r>
              <w:t>Защита проекта по теме "Технологии обработки пищевых продуктов"</w:t>
            </w:r>
          </w:p>
        </w:tc>
      </w:tr>
      <w:tr w14:paraId="284E35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C6E8764">
            <w:pPr>
              <w:pStyle w:val="6"/>
              <w:jc w:val="center"/>
            </w:pPr>
            <w:r>
              <w:t>Урок 35</w:t>
            </w:r>
          </w:p>
        </w:tc>
        <w:tc>
          <w:tcPr>
            <w:tcW w:w="8851" w:type="dxa"/>
          </w:tcPr>
          <w:p w14:paraId="270A93B1">
            <w:pPr>
              <w:pStyle w:val="6"/>
              <w:jc w:val="both"/>
            </w:pPr>
            <w:r>
              <w:t>Одежда. Мода и стиль. Профессии, связанные с производством одежды: модельер одежды, закройщик, швея и другие. Практическая работа "Определение стиля в одежде"</w:t>
            </w:r>
          </w:p>
        </w:tc>
      </w:tr>
      <w:tr w14:paraId="105F0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C9A20CC">
            <w:pPr>
              <w:pStyle w:val="6"/>
              <w:jc w:val="center"/>
            </w:pPr>
            <w:r>
              <w:t>Урок 36</w:t>
            </w:r>
          </w:p>
        </w:tc>
        <w:tc>
          <w:tcPr>
            <w:tcW w:w="8851" w:type="dxa"/>
          </w:tcPr>
          <w:p w14:paraId="72C6C642">
            <w:pPr>
              <w:pStyle w:val="6"/>
              <w:jc w:val="both"/>
            </w:pPr>
            <w:r>
              <w:t>Уход за одеждой. Практическая работа "Уход за одеждой"</w:t>
            </w:r>
          </w:p>
        </w:tc>
      </w:tr>
      <w:tr w14:paraId="73FC6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42A949E">
            <w:pPr>
              <w:pStyle w:val="6"/>
              <w:jc w:val="center"/>
            </w:pPr>
            <w:r>
              <w:t>Урок 37</w:t>
            </w:r>
          </w:p>
        </w:tc>
        <w:tc>
          <w:tcPr>
            <w:tcW w:w="8851" w:type="dxa"/>
          </w:tcPr>
          <w:p w14:paraId="289509A1">
            <w:pPr>
              <w:pStyle w:val="6"/>
              <w:jc w:val="both"/>
            </w:pPr>
            <w:r>
              <w:t>Современные текстильные материалы. Сравнение свойств тканей. Практическая работа "Составление характеристик современных текстильных материалов"</w:t>
            </w:r>
          </w:p>
        </w:tc>
      </w:tr>
      <w:tr w14:paraId="4AFC00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C8F87F8">
            <w:pPr>
              <w:pStyle w:val="6"/>
              <w:jc w:val="center"/>
            </w:pPr>
            <w:r>
              <w:t>Урок 38</w:t>
            </w:r>
          </w:p>
        </w:tc>
        <w:tc>
          <w:tcPr>
            <w:tcW w:w="8851" w:type="dxa"/>
          </w:tcPr>
          <w:p w14:paraId="73D7BE57">
            <w:pPr>
              <w:pStyle w:val="6"/>
              <w:jc w:val="both"/>
            </w:pPr>
            <w:r>
              <w:t>Выбор ткани для швейного изделия (одежды) с учетом его эксплуатации. Практическая работа "Сопоставление свойств материалов и способа эксплуатации швейного изделия"</w:t>
            </w:r>
          </w:p>
        </w:tc>
      </w:tr>
      <w:tr w14:paraId="28CE81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5E4E05E">
            <w:pPr>
              <w:pStyle w:val="6"/>
              <w:jc w:val="center"/>
            </w:pPr>
            <w:r>
              <w:t>Урок 39</w:t>
            </w:r>
          </w:p>
        </w:tc>
        <w:tc>
          <w:tcPr>
            <w:tcW w:w="8851" w:type="dxa"/>
          </w:tcPr>
          <w:p w14:paraId="746BF1EB">
            <w:pPr>
              <w:pStyle w:val="6"/>
              <w:jc w:val="both"/>
            </w:pPr>
            <w:r>
              <w:t>Машинные швы. Регуляторы швейной машины. Практическая работа "Выполнение образцов двойных швов"</w:t>
            </w:r>
          </w:p>
        </w:tc>
      </w:tr>
      <w:tr w14:paraId="231F25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9F3753F">
            <w:pPr>
              <w:pStyle w:val="6"/>
              <w:jc w:val="center"/>
            </w:pPr>
            <w:r>
              <w:t>Урок 40</w:t>
            </w:r>
          </w:p>
        </w:tc>
        <w:tc>
          <w:tcPr>
            <w:tcW w:w="8851" w:type="dxa"/>
          </w:tcPr>
          <w:p w14:paraId="63D3EFCD">
            <w:pPr>
              <w:pStyle w:val="6"/>
              <w:jc w:val="both"/>
            </w:pPr>
            <w:r>
              <w:t>Выполнение проекта "Изделие из текстильных материалов": обоснование проекта, анализ ресурсов</w:t>
            </w:r>
          </w:p>
        </w:tc>
      </w:tr>
      <w:tr w14:paraId="0C19C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4A20523">
            <w:pPr>
              <w:pStyle w:val="6"/>
              <w:jc w:val="center"/>
            </w:pPr>
            <w:r>
              <w:t>Урок 41</w:t>
            </w:r>
          </w:p>
        </w:tc>
        <w:tc>
          <w:tcPr>
            <w:tcW w:w="8851" w:type="dxa"/>
          </w:tcPr>
          <w:p w14:paraId="779EB716">
            <w:pPr>
              <w:pStyle w:val="6"/>
              <w:jc w:val="both"/>
            </w:pPr>
            <w:r>
              <w:t>Швейные машинные работы. Раскрой проектного изделия</w:t>
            </w:r>
          </w:p>
        </w:tc>
      </w:tr>
      <w:tr w14:paraId="7D197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46D2EE6">
            <w:pPr>
              <w:pStyle w:val="6"/>
              <w:jc w:val="center"/>
            </w:pPr>
            <w:r>
              <w:t>Урок 42</w:t>
            </w:r>
          </w:p>
        </w:tc>
        <w:tc>
          <w:tcPr>
            <w:tcW w:w="8851" w:type="dxa"/>
          </w:tcPr>
          <w:p w14:paraId="7F37C850">
            <w:pPr>
              <w:pStyle w:val="6"/>
              <w:jc w:val="both"/>
            </w:pPr>
            <w:r>
              <w:t>Выполнение проекта "Изделие из текстильных материалов"</w:t>
            </w:r>
          </w:p>
        </w:tc>
      </w:tr>
      <w:tr w14:paraId="53A90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1DA4484">
            <w:pPr>
              <w:pStyle w:val="6"/>
              <w:jc w:val="center"/>
            </w:pPr>
            <w:r>
              <w:t>Урок 43</w:t>
            </w:r>
          </w:p>
        </w:tc>
        <w:tc>
          <w:tcPr>
            <w:tcW w:w="8851" w:type="dxa"/>
          </w:tcPr>
          <w:p w14:paraId="67C66F40">
            <w:pPr>
              <w:pStyle w:val="6"/>
              <w:jc w:val="both"/>
            </w:pPr>
            <w:r>
              <w:t>Швейные машинные работы. Пошив швейного изделия</w:t>
            </w:r>
          </w:p>
        </w:tc>
      </w:tr>
      <w:tr w14:paraId="657D4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18C3DEB">
            <w:pPr>
              <w:pStyle w:val="6"/>
              <w:jc w:val="center"/>
            </w:pPr>
            <w:r>
              <w:t>Урок 44</w:t>
            </w:r>
          </w:p>
        </w:tc>
        <w:tc>
          <w:tcPr>
            <w:tcW w:w="8851" w:type="dxa"/>
          </w:tcPr>
          <w:p w14:paraId="4B64BC27">
            <w:pPr>
              <w:pStyle w:val="6"/>
              <w:jc w:val="both"/>
            </w:pPr>
            <w:r>
              <w:t>Выполнение проекта "Изделие из текстильных материалов": выполнение технологических операций по пошиву проектного изделия</w:t>
            </w:r>
          </w:p>
        </w:tc>
      </w:tr>
      <w:tr w14:paraId="56A761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98414B7">
            <w:pPr>
              <w:pStyle w:val="6"/>
              <w:jc w:val="center"/>
            </w:pPr>
            <w:r>
              <w:t>Урок 45</w:t>
            </w:r>
          </w:p>
        </w:tc>
        <w:tc>
          <w:tcPr>
            <w:tcW w:w="8851" w:type="dxa"/>
          </w:tcPr>
          <w:p w14:paraId="570614AD">
            <w:pPr>
              <w:pStyle w:val="6"/>
              <w:jc w:val="both"/>
            </w:pPr>
            <w:r>
              <w:t>Декоративная отделка швейных изделий</w:t>
            </w:r>
          </w:p>
        </w:tc>
      </w:tr>
      <w:tr w14:paraId="59CD3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5B01EBC">
            <w:pPr>
              <w:pStyle w:val="6"/>
              <w:jc w:val="center"/>
            </w:pPr>
            <w:r>
              <w:t>Урок 46</w:t>
            </w:r>
          </w:p>
        </w:tc>
        <w:tc>
          <w:tcPr>
            <w:tcW w:w="8851" w:type="dxa"/>
          </w:tcPr>
          <w:p w14:paraId="30EBEDC6">
            <w:pPr>
              <w:pStyle w:val="6"/>
              <w:jc w:val="both"/>
            </w:pPr>
            <w:r>
              <w:t>Выполнение проекта "Изделие из текстильных материалов": выполнение технологических операций по отделке изделия</w:t>
            </w:r>
          </w:p>
        </w:tc>
      </w:tr>
      <w:tr w14:paraId="5A7F06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420A3A9">
            <w:pPr>
              <w:pStyle w:val="6"/>
              <w:jc w:val="center"/>
            </w:pPr>
            <w:r>
              <w:t>Урок 47</w:t>
            </w:r>
          </w:p>
        </w:tc>
        <w:tc>
          <w:tcPr>
            <w:tcW w:w="8851" w:type="dxa"/>
          </w:tcPr>
          <w:p w14:paraId="5E84E2E3">
            <w:pPr>
              <w:pStyle w:val="6"/>
              <w:jc w:val="both"/>
            </w:pPr>
            <w:r>
              <w:t>Оценка качества проектного швейного изделия</w:t>
            </w:r>
          </w:p>
        </w:tc>
      </w:tr>
      <w:tr w14:paraId="32429F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9B0870A">
            <w:pPr>
              <w:pStyle w:val="6"/>
              <w:jc w:val="center"/>
            </w:pPr>
            <w:r>
              <w:t>Урок 48</w:t>
            </w:r>
          </w:p>
        </w:tc>
        <w:tc>
          <w:tcPr>
            <w:tcW w:w="8851" w:type="dxa"/>
          </w:tcPr>
          <w:p w14:paraId="4EA04061">
            <w:pPr>
              <w:pStyle w:val="6"/>
              <w:jc w:val="both"/>
            </w:pPr>
            <w:r>
              <w:t>Защита проекта "Изделие из текстильных материалов"</w:t>
            </w:r>
          </w:p>
        </w:tc>
      </w:tr>
      <w:tr w14:paraId="4E6C98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6493C21">
            <w:pPr>
              <w:pStyle w:val="6"/>
              <w:jc w:val="center"/>
            </w:pPr>
            <w:r>
              <w:t>Урок 49</w:t>
            </w:r>
          </w:p>
        </w:tc>
        <w:tc>
          <w:tcPr>
            <w:tcW w:w="8851" w:type="dxa"/>
          </w:tcPr>
          <w:p w14:paraId="14100390">
            <w:pPr>
              <w:pStyle w:val="6"/>
              <w:jc w:val="both"/>
            </w:pPr>
            <w:r>
              <w:t>Мобильная робототехника. Транспортные роботы</w:t>
            </w:r>
          </w:p>
        </w:tc>
      </w:tr>
      <w:tr w14:paraId="16D64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6AD0F4D">
            <w:pPr>
              <w:pStyle w:val="6"/>
              <w:jc w:val="center"/>
            </w:pPr>
            <w:r>
              <w:t>Урок 50</w:t>
            </w:r>
          </w:p>
        </w:tc>
        <w:tc>
          <w:tcPr>
            <w:tcW w:w="8851" w:type="dxa"/>
          </w:tcPr>
          <w:p w14:paraId="2F69EF18">
            <w:pPr>
              <w:pStyle w:val="6"/>
              <w:jc w:val="both"/>
            </w:pPr>
            <w:r>
              <w:t>Практическая работа "Характеристика транспортного робота"</w:t>
            </w:r>
          </w:p>
        </w:tc>
      </w:tr>
      <w:tr w14:paraId="0456A6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B8152A7">
            <w:pPr>
              <w:pStyle w:val="6"/>
              <w:jc w:val="center"/>
            </w:pPr>
            <w:r>
              <w:t>Урок 51</w:t>
            </w:r>
          </w:p>
        </w:tc>
        <w:tc>
          <w:tcPr>
            <w:tcW w:w="8851" w:type="dxa"/>
          </w:tcPr>
          <w:p w14:paraId="4E8FD6B5">
            <w:pPr>
              <w:pStyle w:val="6"/>
              <w:jc w:val="both"/>
            </w:pPr>
            <w:r>
              <w:t>Простые модели роботов с элементами управления</w:t>
            </w:r>
          </w:p>
        </w:tc>
      </w:tr>
      <w:tr w14:paraId="79FFF5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62D9885">
            <w:pPr>
              <w:pStyle w:val="6"/>
              <w:jc w:val="center"/>
            </w:pPr>
            <w:r>
              <w:t>Урок 52</w:t>
            </w:r>
          </w:p>
        </w:tc>
        <w:tc>
          <w:tcPr>
            <w:tcW w:w="8851" w:type="dxa"/>
          </w:tcPr>
          <w:p w14:paraId="77EE3AF6">
            <w:pPr>
              <w:pStyle w:val="6"/>
              <w:jc w:val="both"/>
            </w:pPr>
            <w:r>
              <w:t>Практическая работа "Конструирование робота. Программирование поворотов робота"</w:t>
            </w:r>
          </w:p>
        </w:tc>
      </w:tr>
      <w:tr w14:paraId="37C2DF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FEFBE53">
            <w:pPr>
              <w:pStyle w:val="6"/>
              <w:jc w:val="center"/>
            </w:pPr>
            <w:r>
              <w:t>Урок 53</w:t>
            </w:r>
          </w:p>
        </w:tc>
        <w:tc>
          <w:tcPr>
            <w:tcW w:w="8851" w:type="dxa"/>
          </w:tcPr>
          <w:p w14:paraId="491BC831">
            <w:pPr>
              <w:pStyle w:val="6"/>
              <w:jc w:val="both"/>
            </w:pPr>
            <w:r>
              <w:t>Роботы на колесном ходу</w:t>
            </w:r>
          </w:p>
        </w:tc>
      </w:tr>
      <w:tr w14:paraId="5ACAD7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5EB016E">
            <w:pPr>
              <w:pStyle w:val="6"/>
              <w:jc w:val="center"/>
            </w:pPr>
            <w:r>
              <w:t>Урок 54</w:t>
            </w:r>
          </w:p>
        </w:tc>
        <w:tc>
          <w:tcPr>
            <w:tcW w:w="8851" w:type="dxa"/>
          </w:tcPr>
          <w:p w14:paraId="4E783F59">
            <w:pPr>
              <w:pStyle w:val="6"/>
              <w:jc w:val="both"/>
            </w:pPr>
            <w:r>
              <w:t>Практическая работа "Сборка робота и программирование нескольких светодиодов"</w:t>
            </w:r>
          </w:p>
        </w:tc>
      </w:tr>
      <w:tr w14:paraId="0ACDD5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778CB8D">
            <w:pPr>
              <w:pStyle w:val="6"/>
              <w:jc w:val="center"/>
            </w:pPr>
            <w:r>
              <w:t>Урок 55</w:t>
            </w:r>
          </w:p>
        </w:tc>
        <w:tc>
          <w:tcPr>
            <w:tcW w:w="8851" w:type="dxa"/>
          </w:tcPr>
          <w:p w14:paraId="7622D4C1">
            <w:pPr>
              <w:pStyle w:val="6"/>
              <w:jc w:val="both"/>
            </w:pPr>
            <w:r>
              <w:t>Датчики расстояния, назначение и функции</w:t>
            </w:r>
          </w:p>
        </w:tc>
      </w:tr>
      <w:tr w14:paraId="176E21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DAE3BED">
            <w:pPr>
              <w:pStyle w:val="6"/>
              <w:jc w:val="center"/>
            </w:pPr>
            <w:r>
              <w:t>Урок 56</w:t>
            </w:r>
          </w:p>
        </w:tc>
        <w:tc>
          <w:tcPr>
            <w:tcW w:w="8851" w:type="dxa"/>
          </w:tcPr>
          <w:p w14:paraId="5D933F0E">
            <w:pPr>
              <w:pStyle w:val="6"/>
              <w:jc w:val="both"/>
            </w:pPr>
            <w:r>
              <w:t>Практическая работа "Программирование работы датчика расстояния"</w:t>
            </w:r>
          </w:p>
        </w:tc>
      </w:tr>
      <w:tr w14:paraId="654DE9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C882AB7">
            <w:pPr>
              <w:pStyle w:val="6"/>
              <w:jc w:val="center"/>
            </w:pPr>
            <w:r>
              <w:t>Урок 57</w:t>
            </w:r>
          </w:p>
        </w:tc>
        <w:tc>
          <w:tcPr>
            <w:tcW w:w="8851" w:type="dxa"/>
          </w:tcPr>
          <w:p w14:paraId="384B46A8">
            <w:pPr>
              <w:pStyle w:val="6"/>
              <w:jc w:val="both"/>
            </w:pPr>
            <w:r>
              <w:t>Датчики линии, назначение и функции</w:t>
            </w:r>
          </w:p>
        </w:tc>
      </w:tr>
      <w:tr w14:paraId="0FB114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505B05C">
            <w:pPr>
              <w:pStyle w:val="6"/>
              <w:jc w:val="center"/>
            </w:pPr>
            <w:r>
              <w:t>Урок 58</w:t>
            </w:r>
          </w:p>
        </w:tc>
        <w:tc>
          <w:tcPr>
            <w:tcW w:w="8851" w:type="dxa"/>
          </w:tcPr>
          <w:p w14:paraId="17D35D40">
            <w:pPr>
              <w:pStyle w:val="6"/>
              <w:jc w:val="both"/>
            </w:pPr>
            <w:r>
              <w:t>Практическая работа "Программирование работы датчика линии"</w:t>
            </w:r>
          </w:p>
        </w:tc>
      </w:tr>
      <w:tr w14:paraId="5825B7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40BCDEB">
            <w:pPr>
              <w:pStyle w:val="6"/>
              <w:jc w:val="center"/>
            </w:pPr>
            <w:r>
              <w:t>Урок 59</w:t>
            </w:r>
          </w:p>
        </w:tc>
        <w:tc>
          <w:tcPr>
            <w:tcW w:w="8851" w:type="dxa"/>
          </w:tcPr>
          <w:p w14:paraId="5504D248">
            <w:pPr>
              <w:pStyle w:val="6"/>
              <w:jc w:val="both"/>
            </w:pPr>
            <w:r>
              <w:t>Программирование моделей роботов в компьютерно-управляемой среде</w:t>
            </w:r>
          </w:p>
        </w:tc>
      </w:tr>
      <w:tr w14:paraId="273251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91220E6">
            <w:pPr>
              <w:pStyle w:val="6"/>
              <w:jc w:val="center"/>
            </w:pPr>
            <w:r>
              <w:t>Урок 60</w:t>
            </w:r>
          </w:p>
        </w:tc>
        <w:tc>
          <w:tcPr>
            <w:tcW w:w="8851" w:type="dxa"/>
          </w:tcPr>
          <w:p w14:paraId="59CA615B">
            <w:pPr>
              <w:pStyle w:val="6"/>
              <w:jc w:val="both"/>
            </w:pPr>
            <w:r>
              <w:t>Практическая работа "Программирование модели транспортного робота"</w:t>
            </w:r>
          </w:p>
        </w:tc>
      </w:tr>
      <w:tr w14:paraId="5920F5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3C7A1BF">
            <w:pPr>
              <w:pStyle w:val="6"/>
              <w:jc w:val="center"/>
            </w:pPr>
            <w:r>
              <w:t>Урок 61</w:t>
            </w:r>
          </w:p>
        </w:tc>
        <w:tc>
          <w:tcPr>
            <w:tcW w:w="8851" w:type="dxa"/>
          </w:tcPr>
          <w:p w14:paraId="1C833556">
            <w:pPr>
              <w:pStyle w:val="6"/>
              <w:jc w:val="both"/>
            </w:pPr>
            <w:r>
              <w:t>Сервомотор, назначение, применение в моделях роботов</w:t>
            </w:r>
          </w:p>
        </w:tc>
      </w:tr>
      <w:tr w14:paraId="4028F1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BB67C58">
            <w:pPr>
              <w:pStyle w:val="6"/>
              <w:jc w:val="center"/>
            </w:pPr>
            <w:r>
              <w:t>Урок 62</w:t>
            </w:r>
          </w:p>
        </w:tc>
        <w:tc>
          <w:tcPr>
            <w:tcW w:w="8851" w:type="dxa"/>
          </w:tcPr>
          <w:p w14:paraId="40E364CA">
            <w:pPr>
              <w:pStyle w:val="6"/>
              <w:jc w:val="both"/>
            </w:pPr>
            <w:r>
              <w:t>Практическая работа "Управление несколькими сервомоторами"</w:t>
            </w:r>
          </w:p>
        </w:tc>
      </w:tr>
      <w:tr w14:paraId="51137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0B62425">
            <w:pPr>
              <w:pStyle w:val="6"/>
              <w:jc w:val="center"/>
            </w:pPr>
            <w:r>
              <w:t>Урок 63</w:t>
            </w:r>
          </w:p>
        </w:tc>
        <w:tc>
          <w:tcPr>
            <w:tcW w:w="8851" w:type="dxa"/>
          </w:tcPr>
          <w:p w14:paraId="41A74B5E">
            <w:pPr>
              <w:pStyle w:val="6"/>
              <w:jc w:val="both"/>
            </w:pPr>
            <w:r>
              <w:t>Движение модели транспортного робота</w:t>
            </w:r>
          </w:p>
        </w:tc>
      </w:tr>
      <w:tr w14:paraId="05625A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B47F8A5">
            <w:pPr>
              <w:pStyle w:val="6"/>
              <w:jc w:val="center"/>
            </w:pPr>
            <w:r>
              <w:t>Урок 64</w:t>
            </w:r>
          </w:p>
        </w:tc>
        <w:tc>
          <w:tcPr>
            <w:tcW w:w="8851" w:type="dxa"/>
          </w:tcPr>
          <w:p w14:paraId="6AE75312">
            <w:pPr>
              <w:pStyle w:val="6"/>
              <w:jc w:val="both"/>
            </w:pPr>
            <w:r>
              <w:t>Практическая работа "Проведение испытания, анализ разработанных программ"</w:t>
            </w:r>
          </w:p>
        </w:tc>
      </w:tr>
      <w:tr w14:paraId="40659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5C04DB5">
            <w:pPr>
              <w:pStyle w:val="6"/>
              <w:jc w:val="center"/>
            </w:pPr>
            <w:r>
              <w:t>Урок 65</w:t>
            </w:r>
          </w:p>
        </w:tc>
        <w:tc>
          <w:tcPr>
            <w:tcW w:w="8851" w:type="dxa"/>
          </w:tcPr>
          <w:p w14:paraId="09B64BA9">
            <w:pPr>
              <w:pStyle w:val="6"/>
              <w:jc w:val="both"/>
            </w:pPr>
            <w:r>
              <w:t>Групповой учебный проект по робототехнике (модель транспортного робота): обоснование проекта, анализ ресурсов, разработка модели</w:t>
            </w:r>
          </w:p>
        </w:tc>
      </w:tr>
      <w:tr w14:paraId="68A51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5464012">
            <w:pPr>
              <w:pStyle w:val="6"/>
              <w:jc w:val="center"/>
            </w:pPr>
            <w:r>
              <w:t>Урок 66</w:t>
            </w:r>
          </w:p>
        </w:tc>
        <w:tc>
          <w:tcPr>
            <w:tcW w:w="8851" w:type="dxa"/>
          </w:tcPr>
          <w:p w14:paraId="64E67567">
            <w:pPr>
              <w:pStyle w:val="6"/>
              <w:jc w:val="both"/>
            </w:pPr>
            <w:r>
              <w:t>Групповой учебный проект по робототехнике. Сборка и программирование модели робота</w:t>
            </w:r>
          </w:p>
        </w:tc>
      </w:tr>
      <w:tr w14:paraId="65D212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63DE7EB">
            <w:pPr>
              <w:pStyle w:val="6"/>
              <w:jc w:val="center"/>
            </w:pPr>
            <w:r>
              <w:t>Урок 67</w:t>
            </w:r>
          </w:p>
        </w:tc>
        <w:tc>
          <w:tcPr>
            <w:tcW w:w="8851" w:type="dxa"/>
          </w:tcPr>
          <w:p w14:paraId="0D65D7D2">
            <w:pPr>
              <w:pStyle w:val="6"/>
              <w:jc w:val="both"/>
            </w:pPr>
            <w:r>
              <w:t>Подготовка проекта к защите. Испытание модели робота</w:t>
            </w:r>
          </w:p>
        </w:tc>
      </w:tr>
      <w:tr w14:paraId="10949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B7E073C">
            <w:pPr>
              <w:pStyle w:val="6"/>
              <w:jc w:val="center"/>
            </w:pPr>
            <w:r>
              <w:t>Урок 68</w:t>
            </w:r>
          </w:p>
        </w:tc>
        <w:tc>
          <w:tcPr>
            <w:tcW w:w="8851" w:type="dxa"/>
          </w:tcPr>
          <w:p w14:paraId="52E4F4C8">
            <w:pPr>
              <w:pStyle w:val="6"/>
              <w:jc w:val="both"/>
            </w:pPr>
            <w:r>
              <w:t>Защита проекта по робототехнике. Мир профессий. Профессии в области робототехники: мобильный робототехник, робототехник в машиностроении и другие</w:t>
            </w:r>
          </w:p>
        </w:tc>
      </w:tr>
      <w:tr w14:paraId="7254B3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985" w:type="dxa"/>
            <w:gridSpan w:val="2"/>
          </w:tcPr>
          <w:p w14:paraId="3886ED3B">
            <w:pPr>
              <w:pStyle w:val="6"/>
              <w:jc w:val="both"/>
            </w:pPr>
            <w:r>
              <w:t>ОБЩЕЕ КОЛИЧЕСТВО УРОКОВ ПО ПРОГРАММЕ: 68, из них уроков, отведенных на контрольные работы, - не более 6</w:t>
            </w:r>
          </w:p>
        </w:tc>
      </w:tr>
    </w:tbl>
    <w:p w14:paraId="53D0FB2E">
      <w:pPr>
        <w:pStyle w:val="6"/>
        <w:ind w:firstLine="540"/>
        <w:jc w:val="both"/>
      </w:pPr>
    </w:p>
    <w:p w14:paraId="3FEF5408">
      <w:pPr>
        <w:pStyle w:val="6"/>
        <w:jc w:val="right"/>
      </w:pPr>
      <w:r>
        <w:t>Таблица 25.2</w:t>
      </w:r>
    </w:p>
    <w:p w14:paraId="363BE56F">
      <w:pPr>
        <w:pStyle w:val="6"/>
        <w:ind w:firstLine="540"/>
        <w:jc w:val="both"/>
      </w:pPr>
    </w:p>
    <w:p w14:paraId="100DCB79">
      <w:pPr>
        <w:pStyle w:val="6"/>
        <w:jc w:val="both"/>
      </w:pPr>
      <w:r>
        <w:t>7 класс (инвариантные модули)</w:t>
      </w:r>
    </w:p>
    <w:p w14:paraId="6FE0DE57">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8851"/>
      </w:tblGrid>
      <w:tr w14:paraId="2CC010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021B385">
            <w:pPr>
              <w:pStyle w:val="6"/>
              <w:jc w:val="center"/>
            </w:pPr>
            <w:r>
              <w:t>N урока</w:t>
            </w:r>
          </w:p>
        </w:tc>
        <w:tc>
          <w:tcPr>
            <w:tcW w:w="8851" w:type="dxa"/>
          </w:tcPr>
          <w:p w14:paraId="6DDBDBDF">
            <w:pPr>
              <w:pStyle w:val="6"/>
              <w:jc w:val="center"/>
            </w:pPr>
            <w:r>
              <w:t>Тема урока</w:t>
            </w:r>
          </w:p>
        </w:tc>
      </w:tr>
      <w:tr w14:paraId="0C2864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738A956">
            <w:pPr>
              <w:pStyle w:val="6"/>
              <w:jc w:val="center"/>
            </w:pPr>
            <w:r>
              <w:t>Урок 1</w:t>
            </w:r>
          </w:p>
        </w:tc>
        <w:tc>
          <w:tcPr>
            <w:tcW w:w="8851" w:type="dxa"/>
          </w:tcPr>
          <w:p w14:paraId="1D175FDA">
            <w:pPr>
              <w:pStyle w:val="6"/>
              <w:jc w:val="both"/>
            </w:pPr>
            <w:r>
              <w:t>Дизайн и технологии. Мир профессий. Профессии, связанные с дизайном</w:t>
            </w:r>
          </w:p>
        </w:tc>
      </w:tr>
      <w:tr w14:paraId="152B3C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999B2A4">
            <w:pPr>
              <w:pStyle w:val="6"/>
              <w:jc w:val="center"/>
            </w:pPr>
            <w:r>
              <w:t>Урок 2</w:t>
            </w:r>
          </w:p>
        </w:tc>
        <w:tc>
          <w:tcPr>
            <w:tcW w:w="8851" w:type="dxa"/>
          </w:tcPr>
          <w:p w14:paraId="1DD26AF3">
            <w:pPr>
              <w:pStyle w:val="6"/>
              <w:jc w:val="both"/>
            </w:pPr>
            <w:r>
              <w:t>Практическая работа "Разработка дизайн-проекта изделия на основе мотивов народных промыслов (по выбору)"</w:t>
            </w:r>
          </w:p>
        </w:tc>
      </w:tr>
      <w:tr w14:paraId="7F19A475">
        <w:tblPrEx>
          <w:tblCellMar>
            <w:top w:w="102" w:type="dxa"/>
            <w:left w:w="62" w:type="dxa"/>
            <w:bottom w:w="102" w:type="dxa"/>
            <w:right w:w="62" w:type="dxa"/>
          </w:tblCellMar>
        </w:tblPrEx>
        <w:tc>
          <w:tcPr>
            <w:tcW w:w="1134" w:type="dxa"/>
            <w:vAlign w:val="center"/>
          </w:tcPr>
          <w:p w14:paraId="610F6BBC">
            <w:pPr>
              <w:pStyle w:val="6"/>
              <w:jc w:val="center"/>
            </w:pPr>
            <w:r>
              <w:t>Урок 3</w:t>
            </w:r>
          </w:p>
        </w:tc>
        <w:tc>
          <w:tcPr>
            <w:tcW w:w="8851" w:type="dxa"/>
          </w:tcPr>
          <w:p w14:paraId="7E6AF2E9">
            <w:pPr>
              <w:pStyle w:val="6"/>
              <w:jc w:val="both"/>
            </w:pPr>
            <w:r>
              <w:t>Цифровые технологии на производстве. Управление производством</w:t>
            </w:r>
          </w:p>
        </w:tc>
      </w:tr>
      <w:tr w14:paraId="0E04DB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5E8DF45">
            <w:pPr>
              <w:pStyle w:val="6"/>
              <w:jc w:val="center"/>
            </w:pPr>
            <w:r>
              <w:t>Урок 4</w:t>
            </w:r>
          </w:p>
        </w:tc>
        <w:tc>
          <w:tcPr>
            <w:tcW w:w="8851" w:type="dxa"/>
          </w:tcPr>
          <w:p w14:paraId="318D32CC">
            <w:pPr>
              <w:pStyle w:val="6"/>
              <w:jc w:val="both"/>
            </w:pPr>
            <w:r>
              <w:t>Практическая работа "Применение цифровых технологий на производстве (по выбору)"</w:t>
            </w:r>
          </w:p>
        </w:tc>
      </w:tr>
      <w:tr w14:paraId="2D81EF06">
        <w:tblPrEx>
          <w:tblCellMar>
            <w:top w:w="102" w:type="dxa"/>
            <w:left w:w="62" w:type="dxa"/>
            <w:bottom w:w="102" w:type="dxa"/>
            <w:right w:w="62" w:type="dxa"/>
          </w:tblCellMar>
        </w:tblPrEx>
        <w:tc>
          <w:tcPr>
            <w:tcW w:w="1134" w:type="dxa"/>
            <w:vAlign w:val="center"/>
          </w:tcPr>
          <w:p w14:paraId="0C75D6E9">
            <w:pPr>
              <w:pStyle w:val="6"/>
              <w:jc w:val="center"/>
            </w:pPr>
            <w:r>
              <w:t>Урок 5</w:t>
            </w:r>
          </w:p>
        </w:tc>
        <w:tc>
          <w:tcPr>
            <w:tcW w:w="8851" w:type="dxa"/>
          </w:tcPr>
          <w:p w14:paraId="0E3B939B">
            <w:pPr>
              <w:pStyle w:val="6"/>
              <w:jc w:val="both"/>
            </w:pPr>
            <w:r>
              <w:t>Конструкторская документация. Сборочный чертеж</w:t>
            </w:r>
          </w:p>
        </w:tc>
      </w:tr>
      <w:tr w14:paraId="0B1EEC6A">
        <w:tblPrEx>
          <w:tblCellMar>
            <w:top w:w="102" w:type="dxa"/>
            <w:left w:w="62" w:type="dxa"/>
            <w:bottom w:w="102" w:type="dxa"/>
            <w:right w:w="62" w:type="dxa"/>
          </w:tblCellMar>
        </w:tblPrEx>
        <w:tc>
          <w:tcPr>
            <w:tcW w:w="1134" w:type="dxa"/>
            <w:vAlign w:val="center"/>
          </w:tcPr>
          <w:p w14:paraId="554A734E">
            <w:pPr>
              <w:pStyle w:val="6"/>
              <w:jc w:val="center"/>
            </w:pPr>
            <w:r>
              <w:t>Урок 6</w:t>
            </w:r>
          </w:p>
        </w:tc>
        <w:tc>
          <w:tcPr>
            <w:tcW w:w="8851" w:type="dxa"/>
          </w:tcPr>
          <w:p w14:paraId="1B14EE70">
            <w:pPr>
              <w:pStyle w:val="6"/>
              <w:jc w:val="both"/>
            </w:pPr>
            <w:r>
              <w:t>Правила чтения сборочных чертежей. Практическая работа "Чтение сборочного чертежа"</w:t>
            </w:r>
          </w:p>
        </w:tc>
      </w:tr>
      <w:tr w14:paraId="1C9BA4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52BEA51">
            <w:pPr>
              <w:pStyle w:val="6"/>
              <w:jc w:val="center"/>
            </w:pPr>
            <w:r>
              <w:t>Урок 7</w:t>
            </w:r>
          </w:p>
        </w:tc>
        <w:tc>
          <w:tcPr>
            <w:tcW w:w="8851" w:type="dxa"/>
          </w:tcPr>
          <w:p w14:paraId="72605613">
            <w:pPr>
              <w:pStyle w:val="6"/>
              <w:jc w:val="both"/>
            </w:pPr>
            <w:r>
              <w:t>Системы автоматизированного проектирования (САПР)</w:t>
            </w:r>
          </w:p>
        </w:tc>
      </w:tr>
      <w:tr w14:paraId="143937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A6C91CC">
            <w:pPr>
              <w:pStyle w:val="6"/>
              <w:jc w:val="center"/>
            </w:pPr>
            <w:r>
              <w:t>Урок 8</w:t>
            </w:r>
          </w:p>
        </w:tc>
        <w:tc>
          <w:tcPr>
            <w:tcW w:w="8851" w:type="dxa"/>
          </w:tcPr>
          <w:p w14:paraId="28D13242">
            <w:pPr>
              <w:pStyle w:val="6"/>
              <w:jc w:val="both"/>
            </w:pPr>
            <w:r>
              <w:t>Практическая работа "Создание чертежа в САПР"</w:t>
            </w:r>
          </w:p>
        </w:tc>
      </w:tr>
      <w:tr w14:paraId="327C11F3">
        <w:tblPrEx>
          <w:tblCellMar>
            <w:top w:w="102" w:type="dxa"/>
            <w:left w:w="62" w:type="dxa"/>
            <w:bottom w:w="102" w:type="dxa"/>
            <w:right w:w="62" w:type="dxa"/>
          </w:tblCellMar>
        </w:tblPrEx>
        <w:tc>
          <w:tcPr>
            <w:tcW w:w="1134" w:type="dxa"/>
            <w:vAlign w:val="center"/>
          </w:tcPr>
          <w:p w14:paraId="7866BCED">
            <w:pPr>
              <w:pStyle w:val="6"/>
              <w:jc w:val="center"/>
            </w:pPr>
            <w:r>
              <w:t>Урок 9</w:t>
            </w:r>
          </w:p>
        </w:tc>
        <w:tc>
          <w:tcPr>
            <w:tcW w:w="8851" w:type="dxa"/>
          </w:tcPr>
          <w:p w14:paraId="3688D887">
            <w:pPr>
              <w:pStyle w:val="6"/>
              <w:jc w:val="both"/>
            </w:pPr>
            <w:r>
              <w:t>Построение геометрических фигур в САПР</w:t>
            </w:r>
          </w:p>
        </w:tc>
      </w:tr>
      <w:tr w14:paraId="657A36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C874238">
            <w:pPr>
              <w:pStyle w:val="6"/>
              <w:jc w:val="center"/>
            </w:pPr>
            <w:r>
              <w:t>Урок 10</w:t>
            </w:r>
          </w:p>
        </w:tc>
        <w:tc>
          <w:tcPr>
            <w:tcW w:w="8851" w:type="dxa"/>
          </w:tcPr>
          <w:p w14:paraId="77E9C3A8">
            <w:pPr>
              <w:pStyle w:val="6"/>
              <w:jc w:val="both"/>
            </w:pPr>
            <w:r>
              <w:t>Практическая работа "Построение геометрических фигур в чертежном редакторе"</w:t>
            </w:r>
          </w:p>
        </w:tc>
      </w:tr>
      <w:tr w14:paraId="50971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0E273C5">
            <w:pPr>
              <w:pStyle w:val="6"/>
              <w:jc w:val="center"/>
            </w:pPr>
            <w:r>
              <w:t>Урок 11</w:t>
            </w:r>
          </w:p>
        </w:tc>
        <w:tc>
          <w:tcPr>
            <w:tcW w:w="8851" w:type="dxa"/>
          </w:tcPr>
          <w:p w14:paraId="0BE6C5AE">
            <w:pPr>
              <w:pStyle w:val="6"/>
              <w:jc w:val="both"/>
            </w:pPr>
            <w:r>
              <w:t>Построение чертежа детали в САПР. Практическая работа "Выполнение сборочного чертежа"</w:t>
            </w:r>
          </w:p>
        </w:tc>
      </w:tr>
      <w:tr w14:paraId="1C3754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1FEF710">
            <w:pPr>
              <w:pStyle w:val="6"/>
              <w:jc w:val="center"/>
            </w:pPr>
            <w:r>
              <w:t>Урок 12</w:t>
            </w:r>
          </w:p>
        </w:tc>
        <w:tc>
          <w:tcPr>
            <w:tcW w:w="8851" w:type="dxa"/>
          </w:tcPr>
          <w:p w14:paraId="67218203">
            <w:pPr>
              <w:pStyle w:val="6"/>
              <w:jc w:val="both"/>
            </w:pPr>
            <w:r>
              <w:t>Профессии, связанные с черчением, их востребованность на рынке труда: дизайнер шрифта, дизайнер-визуализатор, промышленный дизайнер и другие</w:t>
            </w:r>
          </w:p>
        </w:tc>
      </w:tr>
      <w:tr w14:paraId="255C79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7B93CAC">
            <w:pPr>
              <w:pStyle w:val="6"/>
              <w:jc w:val="center"/>
            </w:pPr>
            <w:r>
              <w:t>Урок 13</w:t>
            </w:r>
          </w:p>
        </w:tc>
        <w:tc>
          <w:tcPr>
            <w:tcW w:w="8851" w:type="dxa"/>
          </w:tcPr>
          <w:p w14:paraId="4656B2F4">
            <w:pPr>
              <w:pStyle w:val="6"/>
              <w:jc w:val="both"/>
            </w:pPr>
            <w:r>
              <w:t>Виды и свойства, назначение моделей. 3D-моделирование и макетирование</w:t>
            </w:r>
          </w:p>
        </w:tc>
      </w:tr>
      <w:tr w14:paraId="758C0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66917D8">
            <w:pPr>
              <w:pStyle w:val="6"/>
              <w:jc w:val="center"/>
            </w:pPr>
            <w:r>
              <w:t>Урок 14</w:t>
            </w:r>
          </w:p>
        </w:tc>
        <w:tc>
          <w:tcPr>
            <w:tcW w:w="8851" w:type="dxa"/>
          </w:tcPr>
          <w:p w14:paraId="396EB1FB">
            <w:pPr>
              <w:pStyle w:val="6"/>
              <w:jc w:val="both"/>
            </w:pPr>
            <w:r>
              <w:t>Типы макетов. Практическая работа "Выполнение эскиза макета (по выбору)"</w:t>
            </w:r>
          </w:p>
        </w:tc>
      </w:tr>
      <w:tr w14:paraId="273BDB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081A9B7">
            <w:pPr>
              <w:pStyle w:val="6"/>
              <w:jc w:val="center"/>
            </w:pPr>
            <w:r>
              <w:t>Урок 15</w:t>
            </w:r>
          </w:p>
        </w:tc>
        <w:tc>
          <w:tcPr>
            <w:tcW w:w="8851" w:type="dxa"/>
          </w:tcPr>
          <w:p w14:paraId="3FAA2C00">
            <w:pPr>
              <w:pStyle w:val="6"/>
              <w:jc w:val="both"/>
            </w:pPr>
            <w:r>
              <w:t>Развертка деталей макета. Разработка графической документации</w:t>
            </w:r>
          </w:p>
        </w:tc>
      </w:tr>
      <w:tr w14:paraId="451A2D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25F8D66">
            <w:pPr>
              <w:pStyle w:val="6"/>
              <w:jc w:val="center"/>
            </w:pPr>
            <w:r>
              <w:t>Урок 16</w:t>
            </w:r>
          </w:p>
        </w:tc>
        <w:tc>
          <w:tcPr>
            <w:tcW w:w="8851" w:type="dxa"/>
          </w:tcPr>
          <w:p w14:paraId="1181FEE6">
            <w:pPr>
              <w:pStyle w:val="6"/>
              <w:jc w:val="both"/>
            </w:pPr>
            <w:r>
              <w:t>Практическая работа "Черчение развертки"</w:t>
            </w:r>
          </w:p>
        </w:tc>
      </w:tr>
      <w:tr w14:paraId="4F0E3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B9D1699">
            <w:pPr>
              <w:pStyle w:val="6"/>
              <w:jc w:val="center"/>
            </w:pPr>
            <w:r>
              <w:t>Урок 17</w:t>
            </w:r>
          </w:p>
        </w:tc>
        <w:tc>
          <w:tcPr>
            <w:tcW w:w="8851" w:type="dxa"/>
          </w:tcPr>
          <w:p w14:paraId="4A73AC9C">
            <w:pPr>
              <w:pStyle w:val="6"/>
              <w:jc w:val="both"/>
            </w:pPr>
            <w:r>
              <w:t>Объемные модели. Инструменты создания трехмерных моделей</w:t>
            </w:r>
          </w:p>
        </w:tc>
      </w:tr>
      <w:tr w14:paraId="2ED090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CDF2249">
            <w:pPr>
              <w:pStyle w:val="6"/>
              <w:jc w:val="center"/>
            </w:pPr>
            <w:r>
              <w:t>Урок 18</w:t>
            </w:r>
          </w:p>
        </w:tc>
        <w:tc>
          <w:tcPr>
            <w:tcW w:w="8851" w:type="dxa"/>
          </w:tcPr>
          <w:p w14:paraId="77F50352">
            <w:pPr>
              <w:pStyle w:val="6"/>
              <w:jc w:val="both"/>
            </w:pPr>
            <w:r>
              <w:t>Практическая работа "Создание объемной модели макета, развертки"</w:t>
            </w:r>
          </w:p>
        </w:tc>
      </w:tr>
      <w:tr w14:paraId="25B3CD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65FA954">
            <w:pPr>
              <w:pStyle w:val="6"/>
              <w:jc w:val="center"/>
            </w:pPr>
            <w:r>
              <w:t>Урок 19</w:t>
            </w:r>
          </w:p>
        </w:tc>
        <w:tc>
          <w:tcPr>
            <w:tcW w:w="8851" w:type="dxa"/>
          </w:tcPr>
          <w:p w14:paraId="23082C10">
            <w:pPr>
              <w:pStyle w:val="6"/>
              <w:jc w:val="both"/>
            </w:pPr>
            <w:r>
              <w:t>Редактирование модели с помощью компьютерной программы</w:t>
            </w:r>
          </w:p>
        </w:tc>
      </w:tr>
      <w:tr w14:paraId="15394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66B9D7B">
            <w:pPr>
              <w:pStyle w:val="6"/>
              <w:jc w:val="center"/>
            </w:pPr>
            <w:r>
              <w:t>Урок 20</w:t>
            </w:r>
          </w:p>
        </w:tc>
        <w:tc>
          <w:tcPr>
            <w:tcW w:w="8851" w:type="dxa"/>
          </w:tcPr>
          <w:p w14:paraId="6B80F615">
            <w:pPr>
              <w:pStyle w:val="6"/>
              <w:jc w:val="both"/>
            </w:pPr>
            <w:r>
              <w:t>Практическая работа "Редактирование чертежа модели"</w:t>
            </w:r>
          </w:p>
        </w:tc>
      </w:tr>
      <w:tr w14:paraId="06E9FC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1F055DD">
            <w:pPr>
              <w:pStyle w:val="6"/>
              <w:jc w:val="center"/>
            </w:pPr>
            <w:r>
              <w:t>Урок 21</w:t>
            </w:r>
          </w:p>
        </w:tc>
        <w:tc>
          <w:tcPr>
            <w:tcW w:w="8851" w:type="dxa"/>
          </w:tcPr>
          <w:p w14:paraId="6BC1F3AF">
            <w:pPr>
              <w:pStyle w:val="6"/>
              <w:jc w:val="both"/>
            </w:pPr>
            <w:r>
              <w:t>Основные приемы макетирования. Профессии, связанные с 3D-печатью: макетчик, моделлер, инженер 3D-печати и другие</w:t>
            </w:r>
          </w:p>
        </w:tc>
      </w:tr>
      <w:tr w14:paraId="0FD247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D651009">
            <w:pPr>
              <w:pStyle w:val="6"/>
              <w:jc w:val="center"/>
            </w:pPr>
            <w:r>
              <w:t>Урок 22</w:t>
            </w:r>
          </w:p>
        </w:tc>
        <w:tc>
          <w:tcPr>
            <w:tcW w:w="8851" w:type="dxa"/>
          </w:tcPr>
          <w:p w14:paraId="480A1616">
            <w:pPr>
              <w:pStyle w:val="6"/>
              <w:jc w:val="both"/>
            </w:pPr>
            <w:r>
              <w:t>Оценка качества макета. Практическая работа "Сборка деталей макета".</w:t>
            </w:r>
          </w:p>
        </w:tc>
      </w:tr>
      <w:tr w14:paraId="52DF36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D920788">
            <w:pPr>
              <w:pStyle w:val="6"/>
              <w:jc w:val="center"/>
            </w:pPr>
            <w:r>
              <w:t>Урок 23</w:t>
            </w:r>
          </w:p>
        </w:tc>
        <w:tc>
          <w:tcPr>
            <w:tcW w:w="8851" w:type="dxa"/>
          </w:tcPr>
          <w:p w14:paraId="5850DF4E">
            <w:pPr>
              <w:pStyle w:val="6"/>
              <w:jc w:val="both"/>
            </w:pPr>
            <w:r>
              <w:t>Классификация конструкционных материалов. Композиционные материалы</w:t>
            </w:r>
          </w:p>
        </w:tc>
      </w:tr>
      <w:tr w14:paraId="756DA676">
        <w:tblPrEx>
          <w:tblCellMar>
            <w:top w:w="102" w:type="dxa"/>
            <w:left w:w="62" w:type="dxa"/>
            <w:bottom w:w="102" w:type="dxa"/>
            <w:right w:w="62" w:type="dxa"/>
          </w:tblCellMar>
        </w:tblPrEx>
        <w:tc>
          <w:tcPr>
            <w:tcW w:w="1134" w:type="dxa"/>
            <w:vAlign w:val="center"/>
          </w:tcPr>
          <w:p w14:paraId="7397EE54">
            <w:pPr>
              <w:pStyle w:val="6"/>
              <w:jc w:val="center"/>
            </w:pPr>
            <w:r>
              <w:t>Урок 24</w:t>
            </w:r>
          </w:p>
        </w:tc>
        <w:tc>
          <w:tcPr>
            <w:tcW w:w="8851" w:type="dxa"/>
          </w:tcPr>
          <w:p w14:paraId="7BCB971F">
            <w:pPr>
              <w:pStyle w:val="6"/>
              <w:jc w:val="both"/>
            </w:pPr>
            <w:r>
              <w:t>Индивидуальный творческий (учебный) проект "Изделие из конструкционных и поделочных материалов": обоснование проекта, анализ ресурсов</w:t>
            </w:r>
          </w:p>
        </w:tc>
      </w:tr>
      <w:tr w14:paraId="66F9FC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2956079">
            <w:pPr>
              <w:pStyle w:val="6"/>
              <w:jc w:val="center"/>
            </w:pPr>
            <w:r>
              <w:t>Урок 25</w:t>
            </w:r>
          </w:p>
        </w:tc>
        <w:tc>
          <w:tcPr>
            <w:tcW w:w="8851" w:type="dxa"/>
          </w:tcPr>
          <w:p w14:paraId="5233DE63">
            <w:pPr>
              <w:pStyle w:val="6"/>
              <w:jc w:val="both"/>
            </w:pPr>
            <w:r>
              <w:t>Технологии механической обработки конструкционных материалов с помощью технологического оборудования</w:t>
            </w:r>
          </w:p>
        </w:tc>
      </w:tr>
      <w:tr w14:paraId="605328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E586FF3">
            <w:pPr>
              <w:pStyle w:val="6"/>
              <w:jc w:val="center"/>
            </w:pPr>
            <w:r>
              <w:t>Урок 26</w:t>
            </w:r>
          </w:p>
        </w:tc>
        <w:tc>
          <w:tcPr>
            <w:tcW w:w="8851" w:type="dxa"/>
          </w:tcPr>
          <w:p w14:paraId="2CA4190E">
            <w:pPr>
              <w:pStyle w:val="6"/>
              <w:jc w:val="both"/>
            </w:pPr>
            <w:r>
              <w:t>Выполнение проекта "Изделие из конструкционных и поделочных материалов": разработка технологической карты</w:t>
            </w:r>
          </w:p>
        </w:tc>
      </w:tr>
      <w:tr w14:paraId="608268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2D1D14D">
            <w:pPr>
              <w:pStyle w:val="6"/>
              <w:jc w:val="center"/>
            </w:pPr>
            <w:r>
              <w:t>Урок 27</w:t>
            </w:r>
          </w:p>
        </w:tc>
        <w:tc>
          <w:tcPr>
            <w:tcW w:w="8851" w:type="dxa"/>
          </w:tcPr>
          <w:p w14:paraId="25F3DCF4">
            <w:pPr>
              <w:pStyle w:val="6"/>
              <w:jc w:val="both"/>
            </w:pPr>
            <w:r>
              <w:t>Технологии механической обработки металлов с помощью станков</w:t>
            </w:r>
          </w:p>
        </w:tc>
      </w:tr>
      <w:tr w14:paraId="22EA59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7C5F6E6">
            <w:pPr>
              <w:pStyle w:val="6"/>
              <w:jc w:val="center"/>
            </w:pPr>
            <w:r>
              <w:t>Урок 28</w:t>
            </w:r>
          </w:p>
        </w:tc>
        <w:tc>
          <w:tcPr>
            <w:tcW w:w="8851" w:type="dxa"/>
          </w:tcPr>
          <w:p w14:paraId="1D4D3030">
            <w:pPr>
              <w:pStyle w:val="6"/>
              <w:jc w:val="both"/>
            </w:pPr>
            <w:r>
              <w:t>Выполнение проекта "Изделие из конструкционных и поделочных материалов" по технологической карте: сборка конструкции</w:t>
            </w:r>
          </w:p>
        </w:tc>
      </w:tr>
      <w:tr w14:paraId="1E148A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57A835F">
            <w:pPr>
              <w:pStyle w:val="6"/>
              <w:jc w:val="center"/>
            </w:pPr>
            <w:r>
              <w:t>Урок 29</w:t>
            </w:r>
          </w:p>
        </w:tc>
        <w:tc>
          <w:tcPr>
            <w:tcW w:w="8851" w:type="dxa"/>
          </w:tcPr>
          <w:p w14:paraId="0FEED6DA">
            <w:pPr>
              <w:pStyle w:val="6"/>
              <w:jc w:val="both"/>
            </w:pPr>
            <w:r>
              <w:t>Резьба и резьбовые соединения. Способы нарезания резьбы</w:t>
            </w:r>
          </w:p>
        </w:tc>
      </w:tr>
      <w:tr w14:paraId="3BED81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F13760E">
            <w:pPr>
              <w:pStyle w:val="6"/>
              <w:jc w:val="center"/>
            </w:pPr>
            <w:r>
              <w:t>Урок 30</w:t>
            </w:r>
          </w:p>
        </w:tc>
        <w:tc>
          <w:tcPr>
            <w:tcW w:w="8851" w:type="dxa"/>
          </w:tcPr>
          <w:p w14:paraId="5DEBE4F4">
            <w:pPr>
              <w:pStyle w:val="6"/>
              <w:jc w:val="both"/>
            </w:pPr>
            <w:r>
              <w:t>Выполнение проекта "Изделие из конструкционных и поделочных материалов" по технологической карте</w:t>
            </w:r>
          </w:p>
        </w:tc>
      </w:tr>
      <w:tr w14:paraId="3687F6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476AD70">
            <w:pPr>
              <w:pStyle w:val="6"/>
              <w:jc w:val="center"/>
            </w:pPr>
            <w:r>
              <w:t>Урок 31</w:t>
            </w:r>
          </w:p>
        </w:tc>
        <w:tc>
          <w:tcPr>
            <w:tcW w:w="8851" w:type="dxa"/>
          </w:tcPr>
          <w:p w14:paraId="0E70558F">
            <w:pPr>
              <w:pStyle w:val="6"/>
              <w:jc w:val="both"/>
            </w:pPr>
            <w:r>
              <w:t>Пластмассы. Способы обработки и отделки изделий из пластмассы</w:t>
            </w:r>
          </w:p>
        </w:tc>
      </w:tr>
      <w:tr w14:paraId="624BE7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6E3D173">
            <w:pPr>
              <w:pStyle w:val="6"/>
              <w:jc w:val="center"/>
            </w:pPr>
            <w:r>
              <w:t>Урок 32</w:t>
            </w:r>
          </w:p>
        </w:tc>
        <w:tc>
          <w:tcPr>
            <w:tcW w:w="8851" w:type="dxa"/>
          </w:tcPr>
          <w:p w14:paraId="26A52C21">
            <w:pPr>
              <w:pStyle w:val="6"/>
              <w:jc w:val="both"/>
            </w:pPr>
            <w:r>
              <w:t>Выполнение проекта "Изделие из конструкционных и поделочных материалов" по технологической карте: выполнение отделочных работ</w:t>
            </w:r>
          </w:p>
        </w:tc>
      </w:tr>
      <w:tr w14:paraId="0F128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ABF7A43">
            <w:pPr>
              <w:pStyle w:val="6"/>
              <w:jc w:val="center"/>
            </w:pPr>
            <w:r>
              <w:t>Урок 33</w:t>
            </w:r>
          </w:p>
        </w:tc>
        <w:tc>
          <w:tcPr>
            <w:tcW w:w="8851" w:type="dxa"/>
          </w:tcPr>
          <w:p w14:paraId="108515F6">
            <w:pPr>
              <w:pStyle w:val="6"/>
              <w:jc w:val="both"/>
            </w:pPr>
            <w:r>
              <w:t>Контроль и оценка качества изделия из конструкционных материалов. Оценка себестоимости изделия</w:t>
            </w:r>
          </w:p>
        </w:tc>
      </w:tr>
      <w:tr w14:paraId="33974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FCE5C1E">
            <w:pPr>
              <w:pStyle w:val="6"/>
              <w:jc w:val="center"/>
            </w:pPr>
            <w:r>
              <w:t>Урок 34</w:t>
            </w:r>
          </w:p>
        </w:tc>
        <w:tc>
          <w:tcPr>
            <w:tcW w:w="8851" w:type="dxa"/>
          </w:tcPr>
          <w:p w14:paraId="7DD51F4D">
            <w:pPr>
              <w:pStyle w:val="6"/>
              <w:jc w:val="both"/>
            </w:pPr>
            <w:r>
              <w:t>Подготовка проекта "Изделие из конструкционных и поделочных материалов" к защите</w:t>
            </w:r>
          </w:p>
        </w:tc>
      </w:tr>
      <w:tr w14:paraId="1F8909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63C9F35">
            <w:pPr>
              <w:pStyle w:val="6"/>
              <w:jc w:val="center"/>
            </w:pPr>
            <w:r>
              <w:t>Урок 35</w:t>
            </w:r>
          </w:p>
        </w:tc>
        <w:tc>
          <w:tcPr>
            <w:tcW w:w="8851" w:type="dxa"/>
          </w:tcPr>
          <w:p w14:paraId="00BFAE78">
            <w:pPr>
              <w:pStyle w:val="6"/>
              <w:jc w:val="both"/>
            </w:pPr>
            <w:r>
              <w:t>Защита проекта "Изделие из конструкционных и поделочных материалов"</w:t>
            </w:r>
          </w:p>
        </w:tc>
      </w:tr>
      <w:tr w14:paraId="35D4EE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23FAA0F">
            <w:pPr>
              <w:pStyle w:val="6"/>
              <w:jc w:val="center"/>
            </w:pPr>
            <w:r>
              <w:t>Урок 36</w:t>
            </w:r>
          </w:p>
        </w:tc>
        <w:tc>
          <w:tcPr>
            <w:tcW w:w="8851" w:type="dxa"/>
          </w:tcPr>
          <w:p w14:paraId="39EA99BA">
            <w:pPr>
              <w:pStyle w:val="6"/>
              <w:jc w:val="both"/>
            </w:pPr>
            <w:r>
              <w:t>Профессии в области получения и применения современных материалов, наноматериалов: нанотехнолог, наноинженер, инженер по наноэлектронике и другие</w:t>
            </w:r>
          </w:p>
        </w:tc>
      </w:tr>
      <w:tr w14:paraId="05C910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B28FA52">
            <w:pPr>
              <w:pStyle w:val="6"/>
              <w:jc w:val="center"/>
            </w:pPr>
            <w:r>
              <w:t>Урок 37</w:t>
            </w:r>
          </w:p>
        </w:tc>
        <w:tc>
          <w:tcPr>
            <w:tcW w:w="8851" w:type="dxa"/>
          </w:tcPr>
          <w:p w14:paraId="7D421417">
            <w:pPr>
              <w:pStyle w:val="6"/>
              <w:jc w:val="both"/>
            </w:pPr>
            <w:r>
              <w:t>Рыба, морепродукты в питании человека. Лабораторно-практическая работа "Определение качества рыбных консервов"</w:t>
            </w:r>
          </w:p>
        </w:tc>
      </w:tr>
      <w:tr w14:paraId="3992C1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A894724">
            <w:pPr>
              <w:pStyle w:val="6"/>
              <w:jc w:val="center"/>
            </w:pPr>
            <w:r>
              <w:t>Урок 38</w:t>
            </w:r>
          </w:p>
        </w:tc>
        <w:tc>
          <w:tcPr>
            <w:tcW w:w="8851" w:type="dxa"/>
          </w:tcPr>
          <w:p w14:paraId="6723BA50">
            <w:pPr>
              <w:pStyle w:val="6"/>
              <w:jc w:val="both"/>
            </w:pPr>
            <w:r>
              <w:t>Групповой проект по теме "Технологии обработки пищевых продуктов": обоснование проекта, анализ ресурсов. Практическая работа "Составление технологической карты проектного блюда из рыбы"</w:t>
            </w:r>
          </w:p>
        </w:tc>
      </w:tr>
      <w:tr w14:paraId="42EC15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2492AB8">
            <w:pPr>
              <w:pStyle w:val="6"/>
              <w:jc w:val="center"/>
            </w:pPr>
            <w:r>
              <w:t>Урок 39</w:t>
            </w:r>
          </w:p>
        </w:tc>
        <w:tc>
          <w:tcPr>
            <w:tcW w:w="8851" w:type="dxa"/>
          </w:tcPr>
          <w:p w14:paraId="6BC777A1">
            <w:pPr>
              <w:pStyle w:val="6"/>
              <w:jc w:val="both"/>
            </w:pPr>
            <w:r>
              <w:t>Мясо животных, мясо птицы в питании человека</w:t>
            </w:r>
          </w:p>
        </w:tc>
      </w:tr>
      <w:tr w14:paraId="4E85D2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447FD21">
            <w:pPr>
              <w:pStyle w:val="6"/>
              <w:jc w:val="center"/>
            </w:pPr>
            <w:r>
              <w:t>Урок 40</w:t>
            </w:r>
          </w:p>
        </w:tc>
        <w:tc>
          <w:tcPr>
            <w:tcW w:w="8851" w:type="dxa"/>
          </w:tcPr>
          <w:p w14:paraId="33E5B2AB">
            <w:pPr>
              <w:pStyle w:val="6"/>
              <w:jc w:val="both"/>
            </w:pPr>
            <w:r>
              <w:t>Выполнение проекта по теме "Технологии обработки пищевых продуктов". Практическая работа "Технологическая карта проектного блюда из мяса"</w:t>
            </w:r>
          </w:p>
        </w:tc>
      </w:tr>
      <w:tr w14:paraId="577ED1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57D2C27">
            <w:pPr>
              <w:pStyle w:val="6"/>
              <w:jc w:val="center"/>
            </w:pPr>
            <w:r>
              <w:t>Урок 41</w:t>
            </w:r>
          </w:p>
        </w:tc>
        <w:tc>
          <w:tcPr>
            <w:tcW w:w="8851" w:type="dxa"/>
          </w:tcPr>
          <w:p w14:paraId="53D51556">
            <w:pPr>
              <w:pStyle w:val="6"/>
              <w:jc w:val="both"/>
            </w:pPr>
            <w:r>
              <w:t>Мир профессий. Профессии повар, технолог общественного питания, их востребованность на рынке труда</w:t>
            </w:r>
          </w:p>
        </w:tc>
      </w:tr>
      <w:tr w14:paraId="5C8B9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209C71F">
            <w:pPr>
              <w:pStyle w:val="6"/>
              <w:jc w:val="center"/>
            </w:pPr>
            <w:r>
              <w:t>Урок 42</w:t>
            </w:r>
          </w:p>
        </w:tc>
        <w:tc>
          <w:tcPr>
            <w:tcW w:w="8851" w:type="dxa"/>
          </w:tcPr>
          <w:p w14:paraId="4D655128">
            <w:pPr>
              <w:pStyle w:val="6"/>
              <w:jc w:val="both"/>
            </w:pPr>
            <w:r>
              <w:t>Защита проекта по теме "Технологии обработки пищевых продуктов"</w:t>
            </w:r>
          </w:p>
        </w:tc>
      </w:tr>
      <w:tr w14:paraId="0B21F7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BFFD0D4">
            <w:pPr>
              <w:pStyle w:val="6"/>
              <w:jc w:val="center"/>
            </w:pPr>
            <w:r>
              <w:t>Урок 43</w:t>
            </w:r>
          </w:p>
        </w:tc>
        <w:tc>
          <w:tcPr>
            <w:tcW w:w="8851" w:type="dxa"/>
          </w:tcPr>
          <w:p w14:paraId="1A6F3381">
            <w:pPr>
              <w:pStyle w:val="6"/>
              <w:jc w:val="both"/>
            </w:pPr>
            <w:r>
              <w:t>Конструирование одежды. Плечевая и поясная одежда</w:t>
            </w:r>
          </w:p>
        </w:tc>
      </w:tr>
      <w:tr w14:paraId="30A029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E45ED28">
            <w:pPr>
              <w:pStyle w:val="6"/>
              <w:jc w:val="center"/>
            </w:pPr>
            <w:r>
              <w:t>Урок 44</w:t>
            </w:r>
          </w:p>
        </w:tc>
        <w:tc>
          <w:tcPr>
            <w:tcW w:w="8851" w:type="dxa"/>
          </w:tcPr>
          <w:p w14:paraId="1BDFF020">
            <w:pPr>
              <w:pStyle w:val="6"/>
              <w:jc w:val="both"/>
            </w:pPr>
            <w:r>
              <w:t>Практическая работа "Конструирование плечевой одежды (на основе туники)"</w:t>
            </w:r>
          </w:p>
        </w:tc>
      </w:tr>
      <w:tr w14:paraId="6B3466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F80C429">
            <w:pPr>
              <w:pStyle w:val="6"/>
              <w:jc w:val="center"/>
            </w:pPr>
            <w:r>
              <w:t>Урок 45</w:t>
            </w:r>
          </w:p>
        </w:tc>
        <w:tc>
          <w:tcPr>
            <w:tcW w:w="8851" w:type="dxa"/>
          </w:tcPr>
          <w:p w14:paraId="7FAF7859">
            <w:pPr>
              <w:pStyle w:val="6"/>
              <w:jc w:val="both"/>
            </w:pPr>
            <w:r>
              <w:t>Чертеж выкроек швейного изделия</w:t>
            </w:r>
          </w:p>
        </w:tc>
      </w:tr>
      <w:tr w14:paraId="71D1B2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AC3495F">
            <w:pPr>
              <w:pStyle w:val="6"/>
              <w:jc w:val="center"/>
            </w:pPr>
            <w:r>
              <w:t>Урок 46</w:t>
            </w:r>
          </w:p>
        </w:tc>
        <w:tc>
          <w:tcPr>
            <w:tcW w:w="8851" w:type="dxa"/>
          </w:tcPr>
          <w:p w14:paraId="00C8569C">
            <w:pPr>
              <w:pStyle w:val="6"/>
              <w:jc w:val="both"/>
            </w:pPr>
            <w:r>
              <w:t>Выполнение технологических операций по раскрою и пошиву изделия, отделке изделия (по выбору обучающихся)</w:t>
            </w:r>
          </w:p>
        </w:tc>
      </w:tr>
      <w:tr w14:paraId="05C21D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3D9F885">
            <w:pPr>
              <w:pStyle w:val="6"/>
              <w:jc w:val="center"/>
            </w:pPr>
            <w:r>
              <w:t>Урок 47</w:t>
            </w:r>
          </w:p>
        </w:tc>
        <w:tc>
          <w:tcPr>
            <w:tcW w:w="8851" w:type="dxa"/>
          </w:tcPr>
          <w:p w14:paraId="1A4C0EAF">
            <w:pPr>
              <w:pStyle w:val="6"/>
              <w:jc w:val="both"/>
            </w:pPr>
            <w:r>
              <w:t>Оценка качества швейного изделия</w:t>
            </w:r>
          </w:p>
        </w:tc>
      </w:tr>
      <w:tr w14:paraId="056F4E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2E01DFB">
            <w:pPr>
              <w:pStyle w:val="6"/>
              <w:jc w:val="center"/>
            </w:pPr>
            <w:r>
              <w:t>Урок 48</w:t>
            </w:r>
          </w:p>
        </w:tc>
        <w:tc>
          <w:tcPr>
            <w:tcW w:w="8851" w:type="dxa"/>
          </w:tcPr>
          <w:p w14:paraId="1F907179">
            <w:pPr>
              <w:pStyle w:val="6"/>
              <w:jc w:val="both"/>
            </w:pPr>
            <w:r>
              <w:t>Мир профессий. Профессии, связанные с производством одежды: дизайнер одежды, конструктор и другие</w:t>
            </w:r>
          </w:p>
        </w:tc>
      </w:tr>
      <w:tr w14:paraId="2CFFB9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D4B9DAB">
            <w:pPr>
              <w:pStyle w:val="6"/>
              <w:jc w:val="center"/>
            </w:pPr>
            <w:r>
              <w:t>Урок 49</w:t>
            </w:r>
          </w:p>
        </w:tc>
        <w:tc>
          <w:tcPr>
            <w:tcW w:w="8851" w:type="dxa"/>
          </w:tcPr>
          <w:p w14:paraId="433C3CD1">
            <w:pPr>
              <w:pStyle w:val="6"/>
              <w:jc w:val="both"/>
            </w:pPr>
            <w:r>
              <w:t>Промышленные роботы, их классификация, назначение, использование</w:t>
            </w:r>
          </w:p>
        </w:tc>
      </w:tr>
      <w:tr w14:paraId="715483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7897720">
            <w:pPr>
              <w:pStyle w:val="6"/>
              <w:jc w:val="center"/>
            </w:pPr>
            <w:r>
              <w:t>Урок 50</w:t>
            </w:r>
          </w:p>
        </w:tc>
        <w:tc>
          <w:tcPr>
            <w:tcW w:w="8851" w:type="dxa"/>
          </w:tcPr>
          <w:p w14:paraId="5DA0A832">
            <w:pPr>
              <w:pStyle w:val="6"/>
              <w:jc w:val="both"/>
            </w:pPr>
            <w:r>
              <w:t>Практическая работа "Использование операторов ввода-вывода в визуальной среде программирования"</w:t>
            </w:r>
          </w:p>
        </w:tc>
      </w:tr>
      <w:tr w14:paraId="6DA3DE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1661B35">
            <w:pPr>
              <w:pStyle w:val="6"/>
              <w:jc w:val="center"/>
            </w:pPr>
            <w:r>
              <w:t>Урок 51</w:t>
            </w:r>
          </w:p>
        </w:tc>
        <w:tc>
          <w:tcPr>
            <w:tcW w:w="8851" w:type="dxa"/>
          </w:tcPr>
          <w:p w14:paraId="6DD55C9C">
            <w:pPr>
              <w:pStyle w:val="6"/>
              <w:jc w:val="both"/>
            </w:pPr>
            <w:r>
              <w:t>Конструирование моделей роботов. Управление роботами</w:t>
            </w:r>
          </w:p>
        </w:tc>
      </w:tr>
      <w:tr w14:paraId="2063F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156C978">
            <w:pPr>
              <w:pStyle w:val="6"/>
              <w:jc w:val="center"/>
            </w:pPr>
            <w:r>
              <w:t>Урок 52</w:t>
            </w:r>
          </w:p>
        </w:tc>
        <w:tc>
          <w:tcPr>
            <w:tcW w:w="8851" w:type="dxa"/>
          </w:tcPr>
          <w:p w14:paraId="2204C16F">
            <w:pPr>
              <w:pStyle w:val="6"/>
              <w:jc w:val="both"/>
            </w:pPr>
            <w:r>
              <w:t>Практическая работа "Разработка конструкции робота"</w:t>
            </w:r>
          </w:p>
        </w:tc>
      </w:tr>
      <w:tr w14:paraId="57C1E4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DBFB48B">
            <w:pPr>
              <w:pStyle w:val="6"/>
              <w:jc w:val="center"/>
            </w:pPr>
            <w:r>
              <w:t>Урок 53</w:t>
            </w:r>
          </w:p>
        </w:tc>
        <w:tc>
          <w:tcPr>
            <w:tcW w:w="8851" w:type="dxa"/>
          </w:tcPr>
          <w:p w14:paraId="5435056E">
            <w:pPr>
              <w:pStyle w:val="6"/>
              <w:jc w:val="both"/>
            </w:pPr>
            <w:r>
              <w:t>Алгоритмическая структура "Цикл"</w:t>
            </w:r>
          </w:p>
        </w:tc>
      </w:tr>
      <w:tr w14:paraId="0DDF93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2B278F8">
            <w:pPr>
              <w:pStyle w:val="6"/>
              <w:jc w:val="center"/>
            </w:pPr>
            <w:r>
              <w:t>Урок 54</w:t>
            </w:r>
          </w:p>
        </w:tc>
        <w:tc>
          <w:tcPr>
            <w:tcW w:w="8851" w:type="dxa"/>
          </w:tcPr>
          <w:p w14:paraId="79074164">
            <w:pPr>
              <w:pStyle w:val="6"/>
              <w:jc w:val="both"/>
            </w:pPr>
            <w:r>
              <w:t>Практическая работа "Составление цепочки команд"</w:t>
            </w:r>
          </w:p>
        </w:tc>
      </w:tr>
      <w:tr w14:paraId="1E374D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9AD3BDE">
            <w:pPr>
              <w:pStyle w:val="6"/>
              <w:jc w:val="center"/>
            </w:pPr>
            <w:r>
              <w:t>Урок 55</w:t>
            </w:r>
          </w:p>
        </w:tc>
        <w:tc>
          <w:tcPr>
            <w:tcW w:w="8851" w:type="dxa"/>
          </w:tcPr>
          <w:p w14:paraId="10043FF9">
            <w:pPr>
              <w:pStyle w:val="6"/>
              <w:jc w:val="both"/>
            </w:pPr>
            <w:r>
              <w:t>Алгоритмическая структура "Ветвление"</w:t>
            </w:r>
          </w:p>
        </w:tc>
      </w:tr>
      <w:tr w14:paraId="6404ABA6">
        <w:tblPrEx>
          <w:tblCellMar>
            <w:top w:w="102" w:type="dxa"/>
            <w:left w:w="62" w:type="dxa"/>
            <w:bottom w:w="102" w:type="dxa"/>
            <w:right w:w="62" w:type="dxa"/>
          </w:tblCellMar>
        </w:tblPrEx>
        <w:tc>
          <w:tcPr>
            <w:tcW w:w="1134" w:type="dxa"/>
            <w:vAlign w:val="center"/>
          </w:tcPr>
          <w:p w14:paraId="051F83D8">
            <w:pPr>
              <w:pStyle w:val="6"/>
              <w:jc w:val="center"/>
            </w:pPr>
            <w:r>
              <w:t>Урок 56</w:t>
            </w:r>
          </w:p>
        </w:tc>
        <w:tc>
          <w:tcPr>
            <w:tcW w:w="8851" w:type="dxa"/>
          </w:tcPr>
          <w:p w14:paraId="28AC1509">
            <w:pPr>
              <w:pStyle w:val="6"/>
              <w:jc w:val="both"/>
            </w:pPr>
            <w:r>
              <w:t>Практическая работа "Применение основных алгоритмических структур. Контроль движения при помощи датчиков"</w:t>
            </w:r>
          </w:p>
        </w:tc>
      </w:tr>
      <w:tr w14:paraId="50714A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68E9D56">
            <w:pPr>
              <w:pStyle w:val="6"/>
              <w:jc w:val="center"/>
            </w:pPr>
            <w:r>
              <w:t>Урок 57</w:t>
            </w:r>
          </w:p>
        </w:tc>
        <w:tc>
          <w:tcPr>
            <w:tcW w:w="8851" w:type="dxa"/>
          </w:tcPr>
          <w:p w14:paraId="0BE764F4">
            <w:pPr>
              <w:pStyle w:val="6"/>
              <w:jc w:val="both"/>
            </w:pPr>
            <w:r>
              <w:t>Каналы связи</w:t>
            </w:r>
          </w:p>
        </w:tc>
      </w:tr>
      <w:tr w14:paraId="21E95F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4D29416">
            <w:pPr>
              <w:pStyle w:val="6"/>
              <w:jc w:val="center"/>
            </w:pPr>
            <w:r>
              <w:t>Урок 58</w:t>
            </w:r>
          </w:p>
        </w:tc>
        <w:tc>
          <w:tcPr>
            <w:tcW w:w="8851" w:type="dxa"/>
          </w:tcPr>
          <w:p w14:paraId="7BA2834D">
            <w:pPr>
              <w:pStyle w:val="6"/>
              <w:jc w:val="both"/>
            </w:pPr>
            <w:r>
              <w:t>Практическая работа: "Программирование дополнительных механизмов"</w:t>
            </w:r>
          </w:p>
        </w:tc>
      </w:tr>
      <w:tr w14:paraId="0576A8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B06ADE2">
            <w:pPr>
              <w:pStyle w:val="6"/>
              <w:jc w:val="center"/>
            </w:pPr>
            <w:r>
              <w:t>Урок 59</w:t>
            </w:r>
          </w:p>
        </w:tc>
        <w:tc>
          <w:tcPr>
            <w:tcW w:w="8851" w:type="dxa"/>
          </w:tcPr>
          <w:p w14:paraId="3682209E">
            <w:pPr>
              <w:pStyle w:val="6"/>
              <w:jc w:val="both"/>
            </w:pPr>
            <w:r>
              <w:t>Дистанционное управление</w:t>
            </w:r>
          </w:p>
        </w:tc>
      </w:tr>
      <w:tr w14:paraId="078CDE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1FECC39">
            <w:pPr>
              <w:pStyle w:val="6"/>
              <w:jc w:val="center"/>
            </w:pPr>
            <w:r>
              <w:t>Урок 60</w:t>
            </w:r>
          </w:p>
        </w:tc>
        <w:tc>
          <w:tcPr>
            <w:tcW w:w="8851" w:type="dxa"/>
          </w:tcPr>
          <w:p w14:paraId="2D312C0B">
            <w:pPr>
              <w:pStyle w:val="6"/>
              <w:jc w:val="both"/>
            </w:pPr>
            <w:r>
              <w:t>Практическая работа "Программирование пульта дистанционного управления. Дистанционное управление роботами"</w:t>
            </w:r>
          </w:p>
        </w:tc>
      </w:tr>
      <w:tr w14:paraId="3913A8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BEAEE61">
            <w:pPr>
              <w:pStyle w:val="6"/>
              <w:jc w:val="center"/>
            </w:pPr>
            <w:r>
              <w:t>Урок 61</w:t>
            </w:r>
          </w:p>
        </w:tc>
        <w:tc>
          <w:tcPr>
            <w:tcW w:w="8851" w:type="dxa"/>
          </w:tcPr>
          <w:p w14:paraId="2640021D">
            <w:pPr>
              <w:pStyle w:val="6"/>
              <w:jc w:val="both"/>
            </w:pPr>
            <w:r>
              <w:t>Взаимодействие нескольких роботов</w:t>
            </w:r>
          </w:p>
        </w:tc>
      </w:tr>
      <w:tr w14:paraId="77CFF4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8513F55">
            <w:pPr>
              <w:pStyle w:val="6"/>
              <w:jc w:val="center"/>
            </w:pPr>
            <w:r>
              <w:t>Урок 62</w:t>
            </w:r>
          </w:p>
        </w:tc>
        <w:tc>
          <w:tcPr>
            <w:tcW w:w="8851" w:type="dxa"/>
          </w:tcPr>
          <w:p w14:paraId="3117EB31">
            <w:pPr>
              <w:pStyle w:val="6"/>
              <w:jc w:val="both"/>
            </w:pPr>
            <w:r>
              <w:t>Практическая работа: "Программирование роботов для совместной работы. Выполнение общей задачи"</w:t>
            </w:r>
          </w:p>
        </w:tc>
      </w:tr>
      <w:tr w14:paraId="6583F7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FCCB3A7">
            <w:pPr>
              <w:pStyle w:val="6"/>
              <w:jc w:val="center"/>
            </w:pPr>
            <w:r>
              <w:t>Урок 63</w:t>
            </w:r>
          </w:p>
        </w:tc>
        <w:tc>
          <w:tcPr>
            <w:tcW w:w="8851" w:type="dxa"/>
          </w:tcPr>
          <w:p w14:paraId="4FD142A6">
            <w:pPr>
              <w:pStyle w:val="6"/>
              <w:jc w:val="both"/>
            </w:pPr>
            <w:r>
              <w:t>Групповой робототехнический проект с использованием контроллера и электронных компонентов "Взаимодействие роботов": обоснование проекта, анализ ресурсов</w:t>
            </w:r>
          </w:p>
        </w:tc>
      </w:tr>
      <w:tr w14:paraId="66410D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586B3AA">
            <w:pPr>
              <w:pStyle w:val="6"/>
              <w:jc w:val="center"/>
            </w:pPr>
            <w:r>
              <w:t>Урок 64</w:t>
            </w:r>
          </w:p>
        </w:tc>
        <w:tc>
          <w:tcPr>
            <w:tcW w:w="8851" w:type="dxa"/>
          </w:tcPr>
          <w:p w14:paraId="5275F0CA">
            <w:pPr>
              <w:pStyle w:val="6"/>
              <w:jc w:val="both"/>
            </w:pPr>
            <w:r>
              <w:t>Выполнение учебного проекта "Взаимодействие роботов": разработка конструкции, сборка</w:t>
            </w:r>
          </w:p>
        </w:tc>
      </w:tr>
      <w:tr w14:paraId="7A7134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D467E6A">
            <w:pPr>
              <w:pStyle w:val="6"/>
              <w:jc w:val="center"/>
            </w:pPr>
            <w:r>
              <w:t>Урок 65</w:t>
            </w:r>
          </w:p>
        </w:tc>
        <w:tc>
          <w:tcPr>
            <w:tcW w:w="8851" w:type="dxa"/>
          </w:tcPr>
          <w:p w14:paraId="03D4EE22">
            <w:pPr>
              <w:pStyle w:val="6"/>
              <w:jc w:val="both"/>
            </w:pPr>
            <w:r>
              <w:t>Выполнение учебного проекта "Взаимодействие роботов": программирование</w:t>
            </w:r>
          </w:p>
        </w:tc>
      </w:tr>
      <w:tr w14:paraId="664C80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80191FC">
            <w:pPr>
              <w:pStyle w:val="6"/>
              <w:jc w:val="center"/>
            </w:pPr>
            <w:r>
              <w:t>Урок 66</w:t>
            </w:r>
          </w:p>
        </w:tc>
        <w:tc>
          <w:tcPr>
            <w:tcW w:w="8851" w:type="dxa"/>
          </w:tcPr>
          <w:p w14:paraId="632083ED">
            <w:pPr>
              <w:pStyle w:val="6"/>
              <w:jc w:val="both"/>
            </w:pPr>
            <w:r>
              <w:t>Выполнение учебного проекта "Взаимодействие роботов": тестирование роботов, подготовка к защите проекта</w:t>
            </w:r>
          </w:p>
        </w:tc>
      </w:tr>
      <w:tr w14:paraId="3A3CBE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68394E3">
            <w:pPr>
              <w:pStyle w:val="6"/>
              <w:jc w:val="center"/>
            </w:pPr>
            <w:r>
              <w:t>Урок 67</w:t>
            </w:r>
          </w:p>
        </w:tc>
        <w:tc>
          <w:tcPr>
            <w:tcW w:w="8851" w:type="dxa"/>
          </w:tcPr>
          <w:p w14:paraId="3DFA6A6E">
            <w:pPr>
              <w:pStyle w:val="6"/>
              <w:jc w:val="both"/>
            </w:pPr>
            <w:r>
              <w:t>Защита учебного проекта "Взаимодействие роботов"</w:t>
            </w:r>
          </w:p>
        </w:tc>
      </w:tr>
      <w:tr w14:paraId="28A266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147A0DF">
            <w:pPr>
              <w:pStyle w:val="6"/>
              <w:jc w:val="center"/>
            </w:pPr>
            <w:r>
              <w:t>Урок 68</w:t>
            </w:r>
          </w:p>
        </w:tc>
        <w:tc>
          <w:tcPr>
            <w:tcW w:w="8851" w:type="dxa"/>
          </w:tcPr>
          <w:p w14:paraId="1A0DE4A0">
            <w:pPr>
              <w:pStyle w:val="6"/>
              <w:jc w:val="both"/>
            </w:pPr>
            <w:r>
              <w:t>Мир профессий. Профессии в области робототехники: инженер-робототехник, инженер-электроник, инженер-мехатроник. инженер-электротехник, программист-робототехник и другие</w:t>
            </w:r>
          </w:p>
        </w:tc>
      </w:tr>
      <w:tr w14:paraId="1C5181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985" w:type="dxa"/>
            <w:gridSpan w:val="2"/>
            <w:vAlign w:val="center"/>
          </w:tcPr>
          <w:p w14:paraId="25396162">
            <w:pPr>
              <w:pStyle w:val="6"/>
              <w:jc w:val="both"/>
            </w:pPr>
            <w:r>
              <w:t>ОБЩЕЕ КОЛИЧЕСТВО УРОКОВ ПО ПРОГРАММЕ: 68, из них уроков, отведенных на контрольные работы, - не более 6</w:t>
            </w:r>
          </w:p>
        </w:tc>
      </w:tr>
    </w:tbl>
    <w:p w14:paraId="68DA17A4">
      <w:pPr>
        <w:pStyle w:val="6"/>
        <w:ind w:firstLine="540"/>
        <w:jc w:val="both"/>
      </w:pPr>
    </w:p>
    <w:p w14:paraId="25BBF0A9">
      <w:pPr>
        <w:pStyle w:val="6"/>
        <w:jc w:val="right"/>
      </w:pPr>
      <w:r>
        <w:t>Таблица 25.3</w:t>
      </w:r>
    </w:p>
    <w:p w14:paraId="1E8F495E">
      <w:pPr>
        <w:pStyle w:val="6"/>
        <w:ind w:firstLine="540"/>
        <w:jc w:val="both"/>
      </w:pPr>
    </w:p>
    <w:p w14:paraId="0262961C">
      <w:pPr>
        <w:pStyle w:val="6"/>
        <w:jc w:val="both"/>
      </w:pPr>
      <w:r>
        <w:t>7 класс (инвариантные + вариативные модули "Растениеводство", "Животноводство")</w:t>
      </w:r>
    </w:p>
    <w:p w14:paraId="351446CA">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8851"/>
      </w:tblGrid>
      <w:tr w14:paraId="21642D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4D734C1">
            <w:pPr>
              <w:pStyle w:val="6"/>
              <w:jc w:val="center"/>
            </w:pPr>
            <w:r>
              <w:t>N урока</w:t>
            </w:r>
          </w:p>
        </w:tc>
        <w:tc>
          <w:tcPr>
            <w:tcW w:w="8851" w:type="dxa"/>
          </w:tcPr>
          <w:p w14:paraId="67215FE0">
            <w:pPr>
              <w:pStyle w:val="6"/>
              <w:jc w:val="center"/>
            </w:pPr>
            <w:r>
              <w:t>Тема урока</w:t>
            </w:r>
          </w:p>
        </w:tc>
      </w:tr>
      <w:tr w14:paraId="64162A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8278436">
            <w:pPr>
              <w:pStyle w:val="6"/>
              <w:jc w:val="center"/>
            </w:pPr>
            <w:r>
              <w:t>Урок 1</w:t>
            </w:r>
          </w:p>
        </w:tc>
        <w:tc>
          <w:tcPr>
            <w:tcW w:w="8851" w:type="dxa"/>
          </w:tcPr>
          <w:p w14:paraId="66D71C34">
            <w:pPr>
              <w:pStyle w:val="6"/>
              <w:jc w:val="both"/>
            </w:pPr>
            <w:r>
              <w:t>Дизайн и технологии. Мир профессий</w:t>
            </w:r>
          </w:p>
        </w:tc>
      </w:tr>
      <w:tr w14:paraId="61BEA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494BCCD">
            <w:pPr>
              <w:pStyle w:val="6"/>
              <w:jc w:val="center"/>
            </w:pPr>
            <w:r>
              <w:t>Урок 2</w:t>
            </w:r>
          </w:p>
        </w:tc>
        <w:tc>
          <w:tcPr>
            <w:tcW w:w="8851" w:type="dxa"/>
          </w:tcPr>
          <w:p w14:paraId="7615DE63">
            <w:pPr>
              <w:pStyle w:val="6"/>
              <w:jc w:val="both"/>
            </w:pPr>
            <w:r>
              <w:t>Практическая работа "Разработка дизайн-проекта изделия на основе мотивов народных промыслов (по выбору)"</w:t>
            </w:r>
          </w:p>
        </w:tc>
      </w:tr>
      <w:tr w14:paraId="452F5E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76BD85A">
            <w:pPr>
              <w:pStyle w:val="6"/>
              <w:jc w:val="center"/>
            </w:pPr>
            <w:r>
              <w:t>Урок 3</w:t>
            </w:r>
          </w:p>
        </w:tc>
        <w:tc>
          <w:tcPr>
            <w:tcW w:w="8851" w:type="dxa"/>
          </w:tcPr>
          <w:p w14:paraId="176EF8F9">
            <w:pPr>
              <w:pStyle w:val="6"/>
              <w:jc w:val="both"/>
            </w:pPr>
            <w:r>
              <w:t>Цифровые технологии на производстве. Управление производством</w:t>
            </w:r>
          </w:p>
        </w:tc>
      </w:tr>
      <w:tr w14:paraId="0B1EA3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177D3BA">
            <w:pPr>
              <w:pStyle w:val="6"/>
              <w:jc w:val="center"/>
            </w:pPr>
            <w:r>
              <w:t>Урок 4</w:t>
            </w:r>
          </w:p>
        </w:tc>
        <w:tc>
          <w:tcPr>
            <w:tcW w:w="8851" w:type="dxa"/>
          </w:tcPr>
          <w:p w14:paraId="72DE76CF">
            <w:pPr>
              <w:pStyle w:val="6"/>
              <w:jc w:val="both"/>
            </w:pPr>
            <w:r>
              <w:t>Практическая работа "Применение цифровых технологий на производстве (по выбору)"</w:t>
            </w:r>
          </w:p>
        </w:tc>
      </w:tr>
      <w:tr w14:paraId="3F3608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CC97AB9">
            <w:pPr>
              <w:pStyle w:val="6"/>
              <w:jc w:val="center"/>
            </w:pPr>
            <w:r>
              <w:t>Урок 5</w:t>
            </w:r>
          </w:p>
        </w:tc>
        <w:tc>
          <w:tcPr>
            <w:tcW w:w="8851" w:type="dxa"/>
          </w:tcPr>
          <w:p w14:paraId="322BD48E">
            <w:pPr>
              <w:pStyle w:val="6"/>
              <w:jc w:val="both"/>
            </w:pPr>
            <w:r>
              <w:t>Конструкторская документация. Сборочный чертеж.</w:t>
            </w:r>
          </w:p>
        </w:tc>
      </w:tr>
      <w:tr w14:paraId="676D44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42FCB34">
            <w:pPr>
              <w:pStyle w:val="6"/>
              <w:jc w:val="center"/>
            </w:pPr>
            <w:r>
              <w:t>Урок 6</w:t>
            </w:r>
          </w:p>
        </w:tc>
        <w:tc>
          <w:tcPr>
            <w:tcW w:w="8851" w:type="dxa"/>
          </w:tcPr>
          <w:p w14:paraId="4073061C">
            <w:pPr>
              <w:pStyle w:val="6"/>
              <w:jc w:val="both"/>
            </w:pPr>
            <w:r>
              <w:t>Практическая работа "Чтение сборочного чертежа"</w:t>
            </w:r>
          </w:p>
        </w:tc>
      </w:tr>
      <w:tr w14:paraId="35F2B8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8DFAED6">
            <w:pPr>
              <w:pStyle w:val="6"/>
              <w:jc w:val="center"/>
            </w:pPr>
            <w:r>
              <w:t>Урок 7</w:t>
            </w:r>
          </w:p>
        </w:tc>
        <w:tc>
          <w:tcPr>
            <w:tcW w:w="8851" w:type="dxa"/>
          </w:tcPr>
          <w:p w14:paraId="2E7658E9">
            <w:pPr>
              <w:pStyle w:val="6"/>
              <w:jc w:val="both"/>
            </w:pPr>
            <w:r>
              <w:t>САПР</w:t>
            </w:r>
          </w:p>
        </w:tc>
      </w:tr>
      <w:tr w14:paraId="486525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B11CB6C">
            <w:pPr>
              <w:pStyle w:val="6"/>
              <w:jc w:val="center"/>
            </w:pPr>
            <w:r>
              <w:t>Урок 8</w:t>
            </w:r>
          </w:p>
        </w:tc>
        <w:tc>
          <w:tcPr>
            <w:tcW w:w="8851" w:type="dxa"/>
          </w:tcPr>
          <w:p w14:paraId="448FDD1A">
            <w:pPr>
              <w:pStyle w:val="6"/>
              <w:jc w:val="both"/>
            </w:pPr>
            <w:r>
              <w:t>Практическая работа "Создание чертежа в САПР"</w:t>
            </w:r>
          </w:p>
        </w:tc>
      </w:tr>
      <w:tr w14:paraId="6E7D44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C9C1F95">
            <w:pPr>
              <w:pStyle w:val="6"/>
              <w:jc w:val="center"/>
            </w:pPr>
            <w:r>
              <w:t>Урок 9</w:t>
            </w:r>
          </w:p>
        </w:tc>
        <w:tc>
          <w:tcPr>
            <w:tcW w:w="8851" w:type="dxa"/>
          </w:tcPr>
          <w:p w14:paraId="6AB22535">
            <w:pPr>
              <w:pStyle w:val="6"/>
              <w:jc w:val="both"/>
            </w:pPr>
            <w:r>
              <w:t>Построение геометрических фигур в САПР</w:t>
            </w:r>
          </w:p>
        </w:tc>
      </w:tr>
      <w:tr w14:paraId="66837D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1C5F0BF">
            <w:pPr>
              <w:pStyle w:val="6"/>
            </w:pPr>
            <w:r>
              <w:t>Урок 10</w:t>
            </w:r>
          </w:p>
        </w:tc>
        <w:tc>
          <w:tcPr>
            <w:tcW w:w="8851" w:type="dxa"/>
          </w:tcPr>
          <w:p w14:paraId="09D2C5D2">
            <w:pPr>
              <w:pStyle w:val="6"/>
              <w:jc w:val="both"/>
            </w:pPr>
            <w:r>
              <w:t>Практическая работа "Построение геометрических фигур в чертежном редакторе"</w:t>
            </w:r>
          </w:p>
        </w:tc>
      </w:tr>
      <w:tr w14:paraId="0D7273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B6D7F87">
            <w:pPr>
              <w:pStyle w:val="6"/>
            </w:pPr>
            <w:r>
              <w:t>Урок 11</w:t>
            </w:r>
          </w:p>
        </w:tc>
        <w:tc>
          <w:tcPr>
            <w:tcW w:w="8851" w:type="dxa"/>
          </w:tcPr>
          <w:p w14:paraId="7020E46A">
            <w:pPr>
              <w:pStyle w:val="6"/>
              <w:jc w:val="both"/>
            </w:pPr>
            <w:r>
              <w:t>Построение чертежа детали в САПР</w:t>
            </w:r>
          </w:p>
        </w:tc>
      </w:tr>
      <w:tr w14:paraId="3093C1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C353337">
            <w:pPr>
              <w:pStyle w:val="6"/>
            </w:pPr>
            <w:r>
              <w:t>Урок 12</w:t>
            </w:r>
          </w:p>
        </w:tc>
        <w:tc>
          <w:tcPr>
            <w:tcW w:w="8851" w:type="dxa"/>
          </w:tcPr>
          <w:p w14:paraId="18253937">
            <w:pPr>
              <w:pStyle w:val="6"/>
              <w:jc w:val="both"/>
            </w:pPr>
            <w:r>
              <w:t>Практическая работа "Выполнение сборочного чертежа"</w:t>
            </w:r>
          </w:p>
        </w:tc>
      </w:tr>
      <w:tr w14:paraId="54AD08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5AF25C8">
            <w:pPr>
              <w:pStyle w:val="6"/>
            </w:pPr>
            <w:r>
              <w:t>Урок 13</w:t>
            </w:r>
          </w:p>
        </w:tc>
        <w:tc>
          <w:tcPr>
            <w:tcW w:w="8851" w:type="dxa"/>
          </w:tcPr>
          <w:p w14:paraId="0ECD2073">
            <w:pPr>
              <w:pStyle w:val="6"/>
              <w:jc w:val="both"/>
            </w:pPr>
            <w:r>
              <w:t>3D-моделирование и макетирование. Типы макетов</w:t>
            </w:r>
          </w:p>
        </w:tc>
      </w:tr>
      <w:tr w14:paraId="592A72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ED0D2A5">
            <w:pPr>
              <w:pStyle w:val="6"/>
            </w:pPr>
            <w:r>
              <w:t>Урок 14</w:t>
            </w:r>
          </w:p>
        </w:tc>
        <w:tc>
          <w:tcPr>
            <w:tcW w:w="8851" w:type="dxa"/>
          </w:tcPr>
          <w:p w14:paraId="252D3455">
            <w:pPr>
              <w:pStyle w:val="6"/>
              <w:jc w:val="both"/>
            </w:pPr>
            <w:r>
              <w:t>Практическая работа "Создание объемной модели макета, развертки"</w:t>
            </w:r>
          </w:p>
        </w:tc>
      </w:tr>
      <w:tr w14:paraId="64AF00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B7B4245">
            <w:pPr>
              <w:pStyle w:val="6"/>
            </w:pPr>
            <w:r>
              <w:t>Урок 15</w:t>
            </w:r>
          </w:p>
        </w:tc>
        <w:tc>
          <w:tcPr>
            <w:tcW w:w="8851" w:type="dxa"/>
          </w:tcPr>
          <w:p w14:paraId="153BAFD0">
            <w:pPr>
              <w:pStyle w:val="6"/>
              <w:jc w:val="both"/>
            </w:pPr>
            <w:r>
              <w:t>Мир профессий. Профессия макетчик. Основные приемы макетирования</w:t>
            </w:r>
          </w:p>
        </w:tc>
      </w:tr>
      <w:tr w14:paraId="3E7037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D4E45D8">
            <w:pPr>
              <w:pStyle w:val="6"/>
            </w:pPr>
            <w:r>
              <w:t>Урок 16</w:t>
            </w:r>
          </w:p>
        </w:tc>
        <w:tc>
          <w:tcPr>
            <w:tcW w:w="8851" w:type="dxa"/>
          </w:tcPr>
          <w:p w14:paraId="477D4B85">
            <w:pPr>
              <w:pStyle w:val="6"/>
              <w:jc w:val="both"/>
            </w:pPr>
            <w:r>
              <w:t>Практическая работа "Редактирование чертежа развертки"</w:t>
            </w:r>
          </w:p>
        </w:tc>
      </w:tr>
      <w:tr w14:paraId="4FF127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8438331">
            <w:pPr>
              <w:pStyle w:val="6"/>
            </w:pPr>
            <w:r>
              <w:t>Урок 17</w:t>
            </w:r>
          </w:p>
        </w:tc>
        <w:tc>
          <w:tcPr>
            <w:tcW w:w="8851" w:type="dxa"/>
          </w:tcPr>
          <w:p w14:paraId="111B7F9B">
            <w:pPr>
              <w:pStyle w:val="6"/>
              <w:jc w:val="both"/>
            </w:pPr>
            <w:r>
              <w:t>Классификация конструкционных материалов. Композиционные материалы</w:t>
            </w:r>
          </w:p>
        </w:tc>
      </w:tr>
      <w:tr w14:paraId="1CB759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4EB3A46">
            <w:pPr>
              <w:pStyle w:val="6"/>
            </w:pPr>
            <w:r>
              <w:t>Урок 18</w:t>
            </w:r>
          </w:p>
        </w:tc>
        <w:tc>
          <w:tcPr>
            <w:tcW w:w="8851" w:type="dxa"/>
          </w:tcPr>
          <w:p w14:paraId="3AF727E8">
            <w:pPr>
              <w:pStyle w:val="6"/>
              <w:jc w:val="both"/>
            </w:pPr>
            <w:r>
              <w:t>Индивидуальный творческий (учебный) проект "Изделие из конструкционных и поделочных материалов"</w:t>
            </w:r>
          </w:p>
        </w:tc>
      </w:tr>
      <w:tr w14:paraId="26C3D1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576ED2E">
            <w:pPr>
              <w:pStyle w:val="6"/>
            </w:pPr>
            <w:r>
              <w:t>Урок 19</w:t>
            </w:r>
          </w:p>
        </w:tc>
        <w:tc>
          <w:tcPr>
            <w:tcW w:w="8851" w:type="dxa"/>
          </w:tcPr>
          <w:p w14:paraId="46BA3606">
            <w:pPr>
              <w:pStyle w:val="6"/>
              <w:jc w:val="both"/>
            </w:pPr>
            <w:r>
              <w:t>Технологии механической обработки конструкционных материалов с помощью технологического оборудования</w:t>
            </w:r>
          </w:p>
        </w:tc>
      </w:tr>
      <w:tr w14:paraId="4471F6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073CEF2">
            <w:pPr>
              <w:pStyle w:val="6"/>
            </w:pPr>
            <w:r>
              <w:t>Урок 20</w:t>
            </w:r>
          </w:p>
        </w:tc>
        <w:tc>
          <w:tcPr>
            <w:tcW w:w="8851" w:type="dxa"/>
          </w:tcPr>
          <w:p w14:paraId="23DEC87A">
            <w:pPr>
              <w:pStyle w:val="6"/>
              <w:jc w:val="both"/>
            </w:pPr>
            <w:r>
              <w:t>Выполнение проекта "Изделие из конструкционных и поделочных материалов"</w:t>
            </w:r>
          </w:p>
        </w:tc>
      </w:tr>
      <w:tr w14:paraId="4E5481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33466E8">
            <w:pPr>
              <w:pStyle w:val="6"/>
            </w:pPr>
            <w:r>
              <w:t>Урок 21</w:t>
            </w:r>
          </w:p>
        </w:tc>
        <w:tc>
          <w:tcPr>
            <w:tcW w:w="8851" w:type="dxa"/>
          </w:tcPr>
          <w:p w14:paraId="4759554F">
            <w:pPr>
              <w:pStyle w:val="6"/>
              <w:jc w:val="both"/>
            </w:pPr>
            <w:r>
              <w:t>Технологии механической обработки металлов с помощью станков</w:t>
            </w:r>
          </w:p>
        </w:tc>
      </w:tr>
      <w:tr w14:paraId="162590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4F4DA00">
            <w:pPr>
              <w:pStyle w:val="6"/>
            </w:pPr>
            <w:r>
              <w:t>Урок 22</w:t>
            </w:r>
          </w:p>
        </w:tc>
        <w:tc>
          <w:tcPr>
            <w:tcW w:w="8851" w:type="dxa"/>
          </w:tcPr>
          <w:p w14:paraId="55177D39">
            <w:pPr>
              <w:pStyle w:val="6"/>
              <w:jc w:val="both"/>
            </w:pPr>
            <w:r>
              <w:t>Выполнение проекта "Изделие из конструкционных и поделочных материалов" по технологической карте</w:t>
            </w:r>
          </w:p>
        </w:tc>
      </w:tr>
      <w:tr w14:paraId="53B5F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CE46298">
            <w:pPr>
              <w:pStyle w:val="6"/>
            </w:pPr>
            <w:r>
              <w:t>Урок 23</w:t>
            </w:r>
          </w:p>
        </w:tc>
        <w:tc>
          <w:tcPr>
            <w:tcW w:w="8851" w:type="dxa"/>
          </w:tcPr>
          <w:p w14:paraId="57CBDD6B">
            <w:pPr>
              <w:pStyle w:val="6"/>
              <w:jc w:val="both"/>
            </w:pPr>
            <w:r>
              <w:t>Резьба и резьбовые соединения. Способы нарезания резьбы</w:t>
            </w:r>
          </w:p>
        </w:tc>
      </w:tr>
      <w:tr w14:paraId="2181F8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405882E">
            <w:pPr>
              <w:pStyle w:val="6"/>
            </w:pPr>
            <w:r>
              <w:t>Урок 24</w:t>
            </w:r>
          </w:p>
        </w:tc>
        <w:tc>
          <w:tcPr>
            <w:tcW w:w="8851" w:type="dxa"/>
          </w:tcPr>
          <w:p w14:paraId="6843B663">
            <w:pPr>
              <w:pStyle w:val="6"/>
              <w:jc w:val="both"/>
            </w:pPr>
            <w:r>
              <w:t>Выполнение проекта "Изделие из конструкционных и поделочных материалов" по технологической карте</w:t>
            </w:r>
          </w:p>
        </w:tc>
      </w:tr>
      <w:tr w14:paraId="69397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8BF20C8">
            <w:pPr>
              <w:pStyle w:val="6"/>
            </w:pPr>
            <w:r>
              <w:t>Урок 25</w:t>
            </w:r>
          </w:p>
        </w:tc>
        <w:tc>
          <w:tcPr>
            <w:tcW w:w="8851" w:type="dxa"/>
          </w:tcPr>
          <w:p w14:paraId="63CC27FF">
            <w:pPr>
              <w:pStyle w:val="6"/>
              <w:jc w:val="both"/>
            </w:pPr>
            <w:r>
              <w:t>Пластмассы. Способы обработки и отделки изделий из пластмассы</w:t>
            </w:r>
          </w:p>
        </w:tc>
      </w:tr>
      <w:tr w14:paraId="04415E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2376B63">
            <w:pPr>
              <w:pStyle w:val="6"/>
            </w:pPr>
            <w:r>
              <w:t>Урок 26</w:t>
            </w:r>
          </w:p>
        </w:tc>
        <w:tc>
          <w:tcPr>
            <w:tcW w:w="8851" w:type="dxa"/>
          </w:tcPr>
          <w:p w14:paraId="77B96C30">
            <w:pPr>
              <w:pStyle w:val="6"/>
              <w:jc w:val="both"/>
            </w:pPr>
            <w:r>
              <w:t>Выполнение проекта "Изделие из конструкционных и поделочных материалов" по технологической карте</w:t>
            </w:r>
          </w:p>
        </w:tc>
      </w:tr>
      <w:tr w14:paraId="66A7D5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64F5670">
            <w:pPr>
              <w:pStyle w:val="6"/>
            </w:pPr>
            <w:r>
              <w:t>Урок 27</w:t>
            </w:r>
          </w:p>
        </w:tc>
        <w:tc>
          <w:tcPr>
            <w:tcW w:w="8851" w:type="dxa"/>
          </w:tcPr>
          <w:p w14:paraId="71C4ECD9">
            <w:pPr>
              <w:pStyle w:val="6"/>
              <w:jc w:val="both"/>
            </w:pPr>
            <w:r>
              <w:t>Контроль и оценка качества изделия из конструкционных материалов. Оценка себестоимости изделия</w:t>
            </w:r>
          </w:p>
        </w:tc>
      </w:tr>
      <w:tr w14:paraId="314FDC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6D7B5C7">
            <w:pPr>
              <w:pStyle w:val="6"/>
            </w:pPr>
            <w:r>
              <w:t>Урок 28</w:t>
            </w:r>
          </w:p>
        </w:tc>
        <w:tc>
          <w:tcPr>
            <w:tcW w:w="8851" w:type="dxa"/>
          </w:tcPr>
          <w:p w14:paraId="23D9508F">
            <w:pPr>
              <w:pStyle w:val="6"/>
              <w:jc w:val="both"/>
            </w:pPr>
            <w:r>
              <w:t>Подготовка проекта "Изделие из конструкционных и поделочных материалов" к защите</w:t>
            </w:r>
          </w:p>
        </w:tc>
      </w:tr>
      <w:tr w14:paraId="413167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F61AE95">
            <w:pPr>
              <w:pStyle w:val="6"/>
            </w:pPr>
            <w:r>
              <w:t>Урок 29</w:t>
            </w:r>
          </w:p>
        </w:tc>
        <w:tc>
          <w:tcPr>
            <w:tcW w:w="8851" w:type="dxa"/>
          </w:tcPr>
          <w:p w14:paraId="45F39473">
            <w:pPr>
              <w:pStyle w:val="6"/>
              <w:jc w:val="both"/>
            </w:pPr>
            <w:r>
              <w:t>Профессии в области получения и применения современных материалов, наноматериалов: инженер по наноэлектронике и другие</w:t>
            </w:r>
          </w:p>
        </w:tc>
      </w:tr>
      <w:tr w14:paraId="663ED2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35D1182">
            <w:pPr>
              <w:pStyle w:val="6"/>
            </w:pPr>
            <w:r>
              <w:t>Урок 30</w:t>
            </w:r>
          </w:p>
        </w:tc>
        <w:tc>
          <w:tcPr>
            <w:tcW w:w="8851" w:type="dxa"/>
          </w:tcPr>
          <w:p w14:paraId="650CA9E5">
            <w:pPr>
              <w:pStyle w:val="6"/>
              <w:jc w:val="both"/>
            </w:pPr>
            <w:r>
              <w:t>Защита проекта "Изделие из конструкционных и поделочных материалов"</w:t>
            </w:r>
          </w:p>
        </w:tc>
      </w:tr>
      <w:tr w14:paraId="5CE5A7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AC5A72D">
            <w:pPr>
              <w:pStyle w:val="6"/>
            </w:pPr>
            <w:r>
              <w:t>Урок 31</w:t>
            </w:r>
          </w:p>
        </w:tc>
        <w:tc>
          <w:tcPr>
            <w:tcW w:w="8851" w:type="dxa"/>
          </w:tcPr>
          <w:p w14:paraId="4825EFF9">
            <w:pPr>
              <w:pStyle w:val="6"/>
              <w:jc w:val="both"/>
            </w:pPr>
            <w:r>
              <w:t>Рыба, морепродукты в питании человека</w:t>
            </w:r>
          </w:p>
        </w:tc>
      </w:tr>
      <w:tr w14:paraId="5EE092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9AD1D8E">
            <w:pPr>
              <w:pStyle w:val="6"/>
            </w:pPr>
            <w:r>
              <w:t>Урок 32</w:t>
            </w:r>
          </w:p>
        </w:tc>
        <w:tc>
          <w:tcPr>
            <w:tcW w:w="8851" w:type="dxa"/>
          </w:tcPr>
          <w:p w14:paraId="03FE1F9D">
            <w:pPr>
              <w:pStyle w:val="6"/>
              <w:jc w:val="both"/>
            </w:pPr>
            <w:r>
              <w:t>Групповой проект по теме "Технологии обработки пищевых продуктов"</w:t>
            </w:r>
          </w:p>
        </w:tc>
      </w:tr>
      <w:tr w14:paraId="539525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589CDBA">
            <w:pPr>
              <w:pStyle w:val="6"/>
            </w:pPr>
            <w:r>
              <w:t>Урок 33</w:t>
            </w:r>
          </w:p>
        </w:tc>
        <w:tc>
          <w:tcPr>
            <w:tcW w:w="8851" w:type="dxa"/>
          </w:tcPr>
          <w:p w14:paraId="0320882D">
            <w:pPr>
              <w:pStyle w:val="6"/>
              <w:jc w:val="both"/>
            </w:pPr>
            <w:r>
              <w:t>Мясо животных, мясо птицы в питании человека</w:t>
            </w:r>
          </w:p>
        </w:tc>
      </w:tr>
      <w:tr w14:paraId="1B20EB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9F39808">
            <w:pPr>
              <w:pStyle w:val="6"/>
            </w:pPr>
            <w:r>
              <w:t>Урок 34</w:t>
            </w:r>
          </w:p>
        </w:tc>
        <w:tc>
          <w:tcPr>
            <w:tcW w:w="8851" w:type="dxa"/>
          </w:tcPr>
          <w:p w14:paraId="17DE1B48">
            <w:pPr>
              <w:pStyle w:val="6"/>
              <w:jc w:val="both"/>
            </w:pPr>
            <w:r>
              <w:t>Выполнение проекта по теме "Технологии обработки пищевых продуктов"</w:t>
            </w:r>
          </w:p>
        </w:tc>
      </w:tr>
      <w:tr w14:paraId="601E73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0BF320E">
            <w:pPr>
              <w:pStyle w:val="6"/>
            </w:pPr>
            <w:r>
              <w:t>Урок 35</w:t>
            </w:r>
          </w:p>
        </w:tc>
        <w:tc>
          <w:tcPr>
            <w:tcW w:w="8851" w:type="dxa"/>
          </w:tcPr>
          <w:p w14:paraId="25041A92">
            <w:pPr>
              <w:pStyle w:val="6"/>
              <w:jc w:val="both"/>
            </w:pPr>
            <w:r>
              <w:t>Мир профессий. Профессии повар, технолог</w:t>
            </w:r>
          </w:p>
        </w:tc>
      </w:tr>
      <w:tr w14:paraId="33737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797B246">
            <w:pPr>
              <w:pStyle w:val="6"/>
            </w:pPr>
            <w:r>
              <w:t>Урок 36</w:t>
            </w:r>
          </w:p>
        </w:tc>
        <w:tc>
          <w:tcPr>
            <w:tcW w:w="8851" w:type="dxa"/>
          </w:tcPr>
          <w:p w14:paraId="7C7A0D5E">
            <w:pPr>
              <w:pStyle w:val="6"/>
              <w:jc w:val="both"/>
            </w:pPr>
            <w:r>
              <w:t>Защита проекта по теме "Технологии обработки пищевых продуктов"</w:t>
            </w:r>
          </w:p>
        </w:tc>
      </w:tr>
      <w:tr w14:paraId="2B53A7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43AE791">
            <w:pPr>
              <w:pStyle w:val="6"/>
            </w:pPr>
            <w:r>
              <w:t>Урок 37</w:t>
            </w:r>
          </w:p>
        </w:tc>
        <w:tc>
          <w:tcPr>
            <w:tcW w:w="8851" w:type="dxa"/>
          </w:tcPr>
          <w:p w14:paraId="38D7A19A">
            <w:pPr>
              <w:pStyle w:val="6"/>
              <w:jc w:val="both"/>
            </w:pPr>
            <w:r>
              <w:t>Конструирование одежды. Плечевая и поясная одежда</w:t>
            </w:r>
          </w:p>
        </w:tc>
      </w:tr>
      <w:tr w14:paraId="572598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48A562D">
            <w:pPr>
              <w:pStyle w:val="6"/>
            </w:pPr>
            <w:r>
              <w:t>Урок 38</w:t>
            </w:r>
          </w:p>
        </w:tc>
        <w:tc>
          <w:tcPr>
            <w:tcW w:w="8851" w:type="dxa"/>
          </w:tcPr>
          <w:p w14:paraId="492A4E98">
            <w:pPr>
              <w:pStyle w:val="6"/>
              <w:jc w:val="both"/>
            </w:pPr>
            <w:r>
              <w:t>Практическая работа "Моделирование поясной и плечевой одежды"</w:t>
            </w:r>
          </w:p>
        </w:tc>
      </w:tr>
      <w:tr w14:paraId="6F2AD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3A56087">
            <w:pPr>
              <w:pStyle w:val="6"/>
            </w:pPr>
            <w:r>
              <w:t>Урок 39</w:t>
            </w:r>
          </w:p>
        </w:tc>
        <w:tc>
          <w:tcPr>
            <w:tcW w:w="8851" w:type="dxa"/>
          </w:tcPr>
          <w:p w14:paraId="36453DCC">
            <w:pPr>
              <w:pStyle w:val="6"/>
              <w:jc w:val="both"/>
            </w:pPr>
            <w:r>
              <w:t>Чертеж выкроек швейного изделия</w:t>
            </w:r>
          </w:p>
        </w:tc>
      </w:tr>
      <w:tr w14:paraId="7096D5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500D55E">
            <w:pPr>
              <w:pStyle w:val="6"/>
            </w:pPr>
            <w:r>
              <w:t>Урок 40</w:t>
            </w:r>
          </w:p>
        </w:tc>
        <w:tc>
          <w:tcPr>
            <w:tcW w:w="8851" w:type="dxa"/>
          </w:tcPr>
          <w:p w14:paraId="35B63EBB">
            <w:pPr>
              <w:pStyle w:val="6"/>
              <w:jc w:val="both"/>
            </w:pPr>
            <w:r>
              <w:t>Выполнение технологических операций по раскрою и пошиву изделия, отделке изделия (по выбору обучающихся)</w:t>
            </w:r>
          </w:p>
        </w:tc>
      </w:tr>
      <w:tr w14:paraId="79DFEC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393F6A6">
            <w:pPr>
              <w:pStyle w:val="6"/>
            </w:pPr>
            <w:r>
              <w:t>Урок 41</w:t>
            </w:r>
          </w:p>
        </w:tc>
        <w:tc>
          <w:tcPr>
            <w:tcW w:w="8851" w:type="dxa"/>
          </w:tcPr>
          <w:p w14:paraId="08C36808">
            <w:pPr>
              <w:pStyle w:val="6"/>
              <w:jc w:val="both"/>
            </w:pPr>
            <w:r>
              <w:t>Оценка качества швейного изделия</w:t>
            </w:r>
          </w:p>
        </w:tc>
      </w:tr>
      <w:tr w14:paraId="20056D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9817C78">
            <w:pPr>
              <w:pStyle w:val="6"/>
            </w:pPr>
            <w:r>
              <w:t>Урок 42</w:t>
            </w:r>
          </w:p>
        </w:tc>
        <w:tc>
          <w:tcPr>
            <w:tcW w:w="8851" w:type="dxa"/>
          </w:tcPr>
          <w:p w14:paraId="61B4C799">
            <w:pPr>
              <w:pStyle w:val="6"/>
              <w:jc w:val="both"/>
            </w:pPr>
            <w:r>
              <w:t>Мир профессий. Профессии, связанные с производством одежды: дизайнер одежды, конструктор и другие</w:t>
            </w:r>
          </w:p>
        </w:tc>
      </w:tr>
      <w:tr w14:paraId="74367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F43C1BA">
            <w:pPr>
              <w:pStyle w:val="6"/>
            </w:pPr>
            <w:r>
              <w:t>Урок 43</w:t>
            </w:r>
          </w:p>
        </w:tc>
        <w:tc>
          <w:tcPr>
            <w:tcW w:w="8851" w:type="dxa"/>
          </w:tcPr>
          <w:p w14:paraId="3EDDE9A8">
            <w:pPr>
              <w:pStyle w:val="6"/>
              <w:jc w:val="both"/>
            </w:pPr>
            <w:r>
              <w:t>Промышленные роботы, их классификация, назначение, использование</w:t>
            </w:r>
          </w:p>
        </w:tc>
      </w:tr>
      <w:tr w14:paraId="5813F6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899828F">
            <w:pPr>
              <w:pStyle w:val="6"/>
            </w:pPr>
            <w:r>
              <w:t>Урок 44</w:t>
            </w:r>
          </w:p>
        </w:tc>
        <w:tc>
          <w:tcPr>
            <w:tcW w:w="8851" w:type="dxa"/>
          </w:tcPr>
          <w:p w14:paraId="43CF45FE">
            <w:pPr>
              <w:pStyle w:val="6"/>
              <w:jc w:val="both"/>
            </w:pPr>
            <w:r>
              <w:t>Практическая работа "Использование операторов ввода-вывода в визуальной среде программирования"</w:t>
            </w:r>
          </w:p>
        </w:tc>
      </w:tr>
      <w:tr w14:paraId="5FE12B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B3D5C29">
            <w:pPr>
              <w:pStyle w:val="6"/>
            </w:pPr>
            <w:r>
              <w:t>Урок 45</w:t>
            </w:r>
          </w:p>
        </w:tc>
        <w:tc>
          <w:tcPr>
            <w:tcW w:w="8851" w:type="dxa"/>
          </w:tcPr>
          <w:p w14:paraId="5B71412B">
            <w:pPr>
              <w:pStyle w:val="6"/>
              <w:jc w:val="both"/>
            </w:pPr>
            <w:r>
              <w:t>Конструирование моделей роботов. Управление роботами</w:t>
            </w:r>
          </w:p>
        </w:tc>
      </w:tr>
      <w:tr w14:paraId="45440D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AE6A34A">
            <w:pPr>
              <w:pStyle w:val="6"/>
            </w:pPr>
            <w:r>
              <w:t>Урок 46</w:t>
            </w:r>
          </w:p>
        </w:tc>
        <w:tc>
          <w:tcPr>
            <w:tcW w:w="8851" w:type="dxa"/>
          </w:tcPr>
          <w:p w14:paraId="0745EFD4">
            <w:pPr>
              <w:pStyle w:val="6"/>
              <w:jc w:val="both"/>
            </w:pPr>
            <w:r>
              <w:t>Практическая работа "Разработка конструкции робота"</w:t>
            </w:r>
          </w:p>
        </w:tc>
      </w:tr>
      <w:tr w14:paraId="7DB2A4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49AFC51">
            <w:pPr>
              <w:pStyle w:val="6"/>
            </w:pPr>
            <w:r>
              <w:t>Урок 47</w:t>
            </w:r>
          </w:p>
        </w:tc>
        <w:tc>
          <w:tcPr>
            <w:tcW w:w="8851" w:type="dxa"/>
          </w:tcPr>
          <w:p w14:paraId="7C4E72EA">
            <w:pPr>
              <w:pStyle w:val="6"/>
              <w:jc w:val="both"/>
            </w:pPr>
            <w:r>
              <w:t>Алгоритмическая структура "Цикл"</w:t>
            </w:r>
          </w:p>
        </w:tc>
      </w:tr>
      <w:tr w14:paraId="573D3F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28DAFE4">
            <w:pPr>
              <w:pStyle w:val="6"/>
            </w:pPr>
            <w:r>
              <w:t>Урок 48</w:t>
            </w:r>
          </w:p>
        </w:tc>
        <w:tc>
          <w:tcPr>
            <w:tcW w:w="8851" w:type="dxa"/>
          </w:tcPr>
          <w:p w14:paraId="0F34331E">
            <w:pPr>
              <w:pStyle w:val="6"/>
              <w:jc w:val="both"/>
            </w:pPr>
            <w:r>
              <w:t>Практическая работа "Составление цепочки команд"</w:t>
            </w:r>
          </w:p>
        </w:tc>
      </w:tr>
      <w:tr w14:paraId="180B96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18FD181">
            <w:pPr>
              <w:pStyle w:val="6"/>
            </w:pPr>
            <w:r>
              <w:t>Урок 49</w:t>
            </w:r>
          </w:p>
        </w:tc>
        <w:tc>
          <w:tcPr>
            <w:tcW w:w="8851" w:type="dxa"/>
          </w:tcPr>
          <w:p w14:paraId="01789AA1">
            <w:pPr>
              <w:pStyle w:val="6"/>
              <w:jc w:val="both"/>
            </w:pPr>
            <w:r>
              <w:t>Алгоритмическая структура "Ветвление"</w:t>
            </w:r>
          </w:p>
        </w:tc>
      </w:tr>
      <w:tr w14:paraId="39D4AA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44AB29C">
            <w:pPr>
              <w:pStyle w:val="6"/>
            </w:pPr>
            <w:r>
              <w:t>Урок 50</w:t>
            </w:r>
          </w:p>
        </w:tc>
        <w:tc>
          <w:tcPr>
            <w:tcW w:w="8851" w:type="dxa"/>
          </w:tcPr>
          <w:p w14:paraId="4382FFD5">
            <w:pPr>
              <w:pStyle w:val="6"/>
              <w:jc w:val="both"/>
            </w:pPr>
            <w:r>
              <w:t>Практическая работа "Применение основных алгоритмических структур. Контроль движения при помощи датчиков"</w:t>
            </w:r>
          </w:p>
        </w:tc>
      </w:tr>
      <w:tr w14:paraId="71AD99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3A35C13">
            <w:pPr>
              <w:pStyle w:val="6"/>
            </w:pPr>
            <w:r>
              <w:t>Урок 51</w:t>
            </w:r>
          </w:p>
        </w:tc>
        <w:tc>
          <w:tcPr>
            <w:tcW w:w="8851" w:type="dxa"/>
          </w:tcPr>
          <w:p w14:paraId="32DED0AC">
            <w:pPr>
              <w:pStyle w:val="6"/>
              <w:jc w:val="both"/>
            </w:pPr>
            <w:r>
              <w:t>Каналы связи</w:t>
            </w:r>
          </w:p>
        </w:tc>
      </w:tr>
      <w:tr w14:paraId="45F960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5A75D62">
            <w:pPr>
              <w:pStyle w:val="6"/>
            </w:pPr>
            <w:r>
              <w:t>Урок 52</w:t>
            </w:r>
          </w:p>
        </w:tc>
        <w:tc>
          <w:tcPr>
            <w:tcW w:w="8851" w:type="dxa"/>
          </w:tcPr>
          <w:p w14:paraId="5D42DC79">
            <w:pPr>
              <w:pStyle w:val="6"/>
              <w:jc w:val="both"/>
            </w:pPr>
            <w:r>
              <w:t>Практическая работа "Программирование дополнительных механизмов"</w:t>
            </w:r>
          </w:p>
        </w:tc>
      </w:tr>
      <w:tr w14:paraId="31BA1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D80490A">
            <w:pPr>
              <w:pStyle w:val="6"/>
            </w:pPr>
            <w:r>
              <w:t>Урок 53</w:t>
            </w:r>
          </w:p>
        </w:tc>
        <w:tc>
          <w:tcPr>
            <w:tcW w:w="8851" w:type="dxa"/>
          </w:tcPr>
          <w:p w14:paraId="501A3EC8">
            <w:pPr>
              <w:pStyle w:val="6"/>
              <w:jc w:val="both"/>
            </w:pPr>
            <w:r>
              <w:t>Дистанционное управление</w:t>
            </w:r>
          </w:p>
        </w:tc>
      </w:tr>
      <w:tr w14:paraId="5B9AA9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7390BD6">
            <w:pPr>
              <w:pStyle w:val="6"/>
            </w:pPr>
            <w:r>
              <w:t>Урок 54</w:t>
            </w:r>
          </w:p>
        </w:tc>
        <w:tc>
          <w:tcPr>
            <w:tcW w:w="8851" w:type="dxa"/>
          </w:tcPr>
          <w:p w14:paraId="7923B53F">
            <w:pPr>
              <w:pStyle w:val="6"/>
              <w:jc w:val="both"/>
            </w:pPr>
            <w:r>
              <w:t>Практическая работа "Программирование пульта дистанционного управления. Дистанционное управление роботами"</w:t>
            </w:r>
          </w:p>
        </w:tc>
      </w:tr>
      <w:tr w14:paraId="6D4F1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BB840AF">
            <w:pPr>
              <w:pStyle w:val="6"/>
            </w:pPr>
            <w:r>
              <w:t>Урок 55</w:t>
            </w:r>
          </w:p>
        </w:tc>
        <w:tc>
          <w:tcPr>
            <w:tcW w:w="8851" w:type="dxa"/>
          </w:tcPr>
          <w:p w14:paraId="6A366729">
            <w:pPr>
              <w:pStyle w:val="6"/>
              <w:jc w:val="both"/>
            </w:pPr>
            <w:r>
              <w:t>Взаимодействие нескольких роботов</w:t>
            </w:r>
          </w:p>
        </w:tc>
      </w:tr>
      <w:tr w14:paraId="5C1497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CB84CB6">
            <w:pPr>
              <w:pStyle w:val="6"/>
            </w:pPr>
            <w:r>
              <w:t>Урок 56</w:t>
            </w:r>
          </w:p>
        </w:tc>
        <w:tc>
          <w:tcPr>
            <w:tcW w:w="8851" w:type="dxa"/>
          </w:tcPr>
          <w:p w14:paraId="11AD71D9">
            <w:pPr>
              <w:pStyle w:val="6"/>
              <w:jc w:val="both"/>
            </w:pPr>
            <w:r>
              <w:t>Практическая работа "Программирование роботов для совместной работы. Выполнение общей задачи"</w:t>
            </w:r>
          </w:p>
        </w:tc>
      </w:tr>
      <w:tr w14:paraId="6B34D4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CA89A1E">
            <w:pPr>
              <w:pStyle w:val="6"/>
            </w:pPr>
            <w:r>
              <w:t>Урок 57</w:t>
            </w:r>
          </w:p>
        </w:tc>
        <w:tc>
          <w:tcPr>
            <w:tcW w:w="8851" w:type="dxa"/>
          </w:tcPr>
          <w:p w14:paraId="7D12FD31">
            <w:pPr>
              <w:pStyle w:val="6"/>
              <w:jc w:val="both"/>
            </w:pPr>
            <w:r>
              <w:t>Технологии выращивания сельскохозяйственных культур</w:t>
            </w:r>
          </w:p>
        </w:tc>
      </w:tr>
      <w:tr w14:paraId="63D772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875697B">
            <w:pPr>
              <w:pStyle w:val="6"/>
            </w:pPr>
            <w:r>
              <w:t>Урок 58</w:t>
            </w:r>
          </w:p>
        </w:tc>
        <w:tc>
          <w:tcPr>
            <w:tcW w:w="8851" w:type="dxa"/>
          </w:tcPr>
          <w:p w14:paraId="6C602BFD">
            <w:pPr>
              <w:pStyle w:val="6"/>
              <w:jc w:val="both"/>
            </w:pPr>
            <w:r>
              <w:t>Практическая работа "Технологии выращивания растений в регионе"</w:t>
            </w:r>
          </w:p>
        </w:tc>
      </w:tr>
      <w:tr w14:paraId="63AF11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0A66912">
            <w:pPr>
              <w:pStyle w:val="6"/>
            </w:pPr>
            <w:r>
              <w:t>Урок 59</w:t>
            </w:r>
          </w:p>
        </w:tc>
        <w:tc>
          <w:tcPr>
            <w:tcW w:w="8851" w:type="dxa"/>
          </w:tcPr>
          <w:p w14:paraId="645A2E94">
            <w:pPr>
              <w:pStyle w:val="6"/>
              <w:jc w:val="both"/>
            </w:pPr>
            <w:r>
              <w:t>Полезные для человека дикорастущие растения и их классификация</w:t>
            </w:r>
          </w:p>
        </w:tc>
      </w:tr>
      <w:tr w14:paraId="0C2369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C3292CE">
            <w:pPr>
              <w:pStyle w:val="6"/>
            </w:pPr>
            <w:r>
              <w:t>Урок 60</w:t>
            </w:r>
          </w:p>
        </w:tc>
        <w:tc>
          <w:tcPr>
            <w:tcW w:w="8851" w:type="dxa"/>
          </w:tcPr>
          <w:p w14:paraId="5BFEF917">
            <w:pPr>
              <w:pStyle w:val="6"/>
              <w:jc w:val="both"/>
            </w:pPr>
            <w:r>
              <w:t>Практическая работа "Технология заготовки дикорастущих растений"</w:t>
            </w:r>
          </w:p>
        </w:tc>
      </w:tr>
      <w:tr w14:paraId="72E79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8349044">
            <w:pPr>
              <w:pStyle w:val="6"/>
            </w:pPr>
            <w:r>
              <w:t>Урок 61</w:t>
            </w:r>
          </w:p>
        </w:tc>
        <w:tc>
          <w:tcPr>
            <w:tcW w:w="8851" w:type="dxa"/>
          </w:tcPr>
          <w:p w14:paraId="388CD0AF">
            <w:pPr>
              <w:pStyle w:val="6"/>
              <w:jc w:val="both"/>
            </w:pPr>
            <w:r>
              <w:t>Сохранение природной среды</w:t>
            </w:r>
          </w:p>
        </w:tc>
      </w:tr>
      <w:tr w14:paraId="5E066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13311DC">
            <w:pPr>
              <w:pStyle w:val="6"/>
            </w:pPr>
            <w:r>
              <w:t>Урок 62</w:t>
            </w:r>
          </w:p>
        </w:tc>
        <w:tc>
          <w:tcPr>
            <w:tcW w:w="8851" w:type="dxa"/>
          </w:tcPr>
          <w:p w14:paraId="2BE66F61">
            <w:pPr>
              <w:pStyle w:val="6"/>
              <w:jc w:val="both"/>
            </w:pPr>
            <w:r>
              <w:t>Групповая практическая работа по составлению и описанию экологических проблем региона, связанных с деятельностью человека</w:t>
            </w:r>
          </w:p>
        </w:tc>
      </w:tr>
      <w:tr w14:paraId="79630E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65E55BA">
            <w:pPr>
              <w:pStyle w:val="6"/>
            </w:pPr>
            <w:r>
              <w:t>Урок 63</w:t>
            </w:r>
          </w:p>
        </w:tc>
        <w:tc>
          <w:tcPr>
            <w:tcW w:w="8851" w:type="dxa"/>
          </w:tcPr>
          <w:p w14:paraId="35865B76">
            <w:pPr>
              <w:pStyle w:val="6"/>
              <w:jc w:val="both"/>
            </w:pPr>
            <w:r>
              <w:t>Традиции выращивания сельскохозяйственных животных регион</w:t>
            </w:r>
          </w:p>
        </w:tc>
      </w:tr>
      <w:tr w14:paraId="7F7318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10223AB">
            <w:pPr>
              <w:pStyle w:val="6"/>
            </w:pPr>
            <w:r>
              <w:t>Урок 64</w:t>
            </w:r>
          </w:p>
        </w:tc>
        <w:tc>
          <w:tcPr>
            <w:tcW w:w="8851" w:type="dxa"/>
          </w:tcPr>
          <w:p w14:paraId="1B9C2119">
            <w:pPr>
              <w:pStyle w:val="6"/>
              <w:jc w:val="both"/>
            </w:pPr>
            <w:r>
              <w:t>Практическая работа "Сельскохозяйственные предприятия региона"</w:t>
            </w:r>
          </w:p>
        </w:tc>
      </w:tr>
      <w:tr w14:paraId="6E61D8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34BFAD6">
            <w:pPr>
              <w:pStyle w:val="6"/>
              <w:jc w:val="center"/>
            </w:pPr>
            <w:r>
              <w:t>Урок 65</w:t>
            </w:r>
          </w:p>
        </w:tc>
        <w:tc>
          <w:tcPr>
            <w:tcW w:w="8851" w:type="dxa"/>
          </w:tcPr>
          <w:p w14:paraId="3C4B69AE">
            <w:pPr>
              <w:pStyle w:val="6"/>
              <w:jc w:val="both"/>
            </w:pPr>
            <w:r>
              <w:t>Технологии выращивания сельскохозяйственных животных региона</w:t>
            </w:r>
          </w:p>
        </w:tc>
      </w:tr>
      <w:tr w14:paraId="49A116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B658BE1">
            <w:pPr>
              <w:pStyle w:val="6"/>
              <w:jc w:val="center"/>
            </w:pPr>
            <w:r>
              <w:t>Урок 66</w:t>
            </w:r>
          </w:p>
        </w:tc>
        <w:tc>
          <w:tcPr>
            <w:tcW w:w="8851" w:type="dxa"/>
          </w:tcPr>
          <w:p w14:paraId="3EDDF26C">
            <w:pPr>
              <w:pStyle w:val="6"/>
              <w:jc w:val="both"/>
            </w:pPr>
            <w:r>
              <w:t>Учебный групповой проект "Особенности сельского хозяйства региона"</w:t>
            </w:r>
          </w:p>
        </w:tc>
      </w:tr>
      <w:tr w14:paraId="304A18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8994DD6">
            <w:pPr>
              <w:pStyle w:val="6"/>
              <w:jc w:val="center"/>
            </w:pPr>
            <w:r>
              <w:t>Урок 67</w:t>
            </w:r>
          </w:p>
        </w:tc>
        <w:tc>
          <w:tcPr>
            <w:tcW w:w="8851" w:type="dxa"/>
          </w:tcPr>
          <w:p w14:paraId="4F418CB9">
            <w:pPr>
              <w:pStyle w:val="6"/>
              <w:jc w:val="both"/>
            </w:pPr>
            <w:r>
              <w:t>Мир профессий: ветеринар, зоотехник и другие</w:t>
            </w:r>
          </w:p>
        </w:tc>
      </w:tr>
      <w:tr w14:paraId="60B435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EED9E03">
            <w:pPr>
              <w:pStyle w:val="6"/>
              <w:jc w:val="center"/>
            </w:pPr>
            <w:r>
              <w:t>Урок 68</w:t>
            </w:r>
          </w:p>
        </w:tc>
        <w:tc>
          <w:tcPr>
            <w:tcW w:w="8851" w:type="dxa"/>
          </w:tcPr>
          <w:p w14:paraId="7A7D96FC">
            <w:pPr>
              <w:pStyle w:val="6"/>
              <w:jc w:val="both"/>
            </w:pPr>
            <w:r>
              <w:t>Учебный групповой проект "Особенности сельского хозяйства региона"</w:t>
            </w:r>
          </w:p>
        </w:tc>
      </w:tr>
      <w:tr w14:paraId="7AF1D0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985" w:type="dxa"/>
            <w:gridSpan w:val="2"/>
          </w:tcPr>
          <w:p w14:paraId="6B83FD51">
            <w:pPr>
              <w:pStyle w:val="6"/>
              <w:jc w:val="both"/>
            </w:pPr>
            <w:r>
              <w:t>ОБЩЕЕ КОЛИЧЕСТВО УРОКОВ ПО ПРОГРАММЕ: 68, из них уроков, отведенных на контрольные работы, - не более 6</w:t>
            </w:r>
          </w:p>
        </w:tc>
      </w:tr>
    </w:tbl>
    <w:p w14:paraId="02DBFCE7">
      <w:pPr>
        <w:pStyle w:val="6"/>
        <w:jc w:val="both"/>
      </w:pPr>
    </w:p>
    <w:p w14:paraId="0A599458">
      <w:pPr>
        <w:pStyle w:val="6"/>
        <w:jc w:val="right"/>
      </w:pPr>
      <w:r>
        <w:t>Таблица 25.4</w:t>
      </w:r>
    </w:p>
    <w:p w14:paraId="0FF99DB0">
      <w:pPr>
        <w:pStyle w:val="6"/>
        <w:jc w:val="both"/>
      </w:pPr>
    </w:p>
    <w:p w14:paraId="43BC1807">
      <w:pPr>
        <w:pStyle w:val="6"/>
        <w:jc w:val="both"/>
      </w:pPr>
      <w:r>
        <w:t>8 класс (инвариантные модули)</w:t>
      </w:r>
    </w:p>
    <w:p w14:paraId="637AEC6F">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8851"/>
      </w:tblGrid>
      <w:tr w14:paraId="55D8E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11066AA">
            <w:pPr>
              <w:pStyle w:val="6"/>
              <w:jc w:val="center"/>
            </w:pPr>
            <w:r>
              <w:t>N урока</w:t>
            </w:r>
          </w:p>
        </w:tc>
        <w:tc>
          <w:tcPr>
            <w:tcW w:w="8851" w:type="dxa"/>
          </w:tcPr>
          <w:p w14:paraId="24038FB0">
            <w:pPr>
              <w:pStyle w:val="6"/>
              <w:jc w:val="center"/>
            </w:pPr>
            <w:r>
              <w:t>Тема урока</w:t>
            </w:r>
          </w:p>
        </w:tc>
      </w:tr>
      <w:tr w14:paraId="03F2CF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150E191">
            <w:pPr>
              <w:pStyle w:val="6"/>
              <w:jc w:val="center"/>
            </w:pPr>
            <w:r>
              <w:t>Урок 1</w:t>
            </w:r>
          </w:p>
        </w:tc>
        <w:tc>
          <w:tcPr>
            <w:tcW w:w="8851" w:type="dxa"/>
          </w:tcPr>
          <w:p w14:paraId="374C4DD5">
            <w:pPr>
              <w:pStyle w:val="6"/>
              <w:jc w:val="both"/>
            </w:pPr>
            <w:r>
              <w:t>Управление в экономике и производстве</w:t>
            </w:r>
          </w:p>
        </w:tc>
      </w:tr>
      <w:tr w14:paraId="58DA2F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7AF27C6">
            <w:pPr>
              <w:pStyle w:val="6"/>
              <w:jc w:val="center"/>
            </w:pPr>
            <w:r>
              <w:t>Урок 2</w:t>
            </w:r>
          </w:p>
        </w:tc>
        <w:tc>
          <w:tcPr>
            <w:tcW w:w="8851" w:type="dxa"/>
          </w:tcPr>
          <w:p w14:paraId="0061CEDA">
            <w:pPr>
              <w:pStyle w:val="6"/>
              <w:jc w:val="both"/>
            </w:pPr>
            <w:r>
              <w:t>Инновации на производстве. Инновационные предприятия</w:t>
            </w:r>
          </w:p>
        </w:tc>
      </w:tr>
      <w:tr w14:paraId="318C2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F1B9BFB">
            <w:pPr>
              <w:pStyle w:val="6"/>
              <w:jc w:val="center"/>
            </w:pPr>
            <w:r>
              <w:t>Урок 3</w:t>
            </w:r>
          </w:p>
        </w:tc>
        <w:tc>
          <w:tcPr>
            <w:tcW w:w="8851" w:type="dxa"/>
          </w:tcPr>
          <w:p w14:paraId="4BCDB2EC">
            <w:pPr>
              <w:pStyle w:val="6"/>
              <w:jc w:val="both"/>
            </w:pPr>
            <w:r>
              <w:t>Рынок труда. Трудовые ресурсы</w:t>
            </w:r>
          </w:p>
        </w:tc>
      </w:tr>
      <w:tr w14:paraId="38602E42">
        <w:tblPrEx>
          <w:tblCellMar>
            <w:top w:w="102" w:type="dxa"/>
            <w:left w:w="62" w:type="dxa"/>
            <w:bottom w:w="102" w:type="dxa"/>
            <w:right w:w="62" w:type="dxa"/>
          </w:tblCellMar>
        </w:tblPrEx>
        <w:tc>
          <w:tcPr>
            <w:tcW w:w="1134" w:type="dxa"/>
            <w:vAlign w:val="center"/>
          </w:tcPr>
          <w:p w14:paraId="1B99CC44">
            <w:pPr>
              <w:pStyle w:val="6"/>
              <w:jc w:val="center"/>
            </w:pPr>
            <w:r>
              <w:t>Урок 4</w:t>
            </w:r>
          </w:p>
        </w:tc>
        <w:tc>
          <w:tcPr>
            <w:tcW w:w="8851" w:type="dxa"/>
          </w:tcPr>
          <w:p w14:paraId="4271C095">
            <w:pPr>
              <w:pStyle w:val="6"/>
              <w:jc w:val="both"/>
            </w:pPr>
            <w:r>
              <w:t>Мир профессий. Профориентационный групповой проект "Мир профессий"</w:t>
            </w:r>
          </w:p>
        </w:tc>
      </w:tr>
      <w:tr w14:paraId="407C64C2">
        <w:tblPrEx>
          <w:tblCellMar>
            <w:top w:w="102" w:type="dxa"/>
            <w:left w:w="62" w:type="dxa"/>
            <w:bottom w:w="102" w:type="dxa"/>
            <w:right w:w="62" w:type="dxa"/>
          </w:tblCellMar>
        </w:tblPrEx>
        <w:tc>
          <w:tcPr>
            <w:tcW w:w="1134" w:type="dxa"/>
            <w:vAlign w:val="center"/>
          </w:tcPr>
          <w:p w14:paraId="37DEC84B">
            <w:pPr>
              <w:pStyle w:val="6"/>
              <w:jc w:val="center"/>
            </w:pPr>
            <w:r>
              <w:t>Урок 5</w:t>
            </w:r>
          </w:p>
        </w:tc>
        <w:tc>
          <w:tcPr>
            <w:tcW w:w="8851" w:type="dxa"/>
          </w:tcPr>
          <w:p w14:paraId="3A6C4CB0">
            <w:pPr>
              <w:pStyle w:val="6"/>
              <w:jc w:val="both"/>
            </w:pPr>
            <w:r>
              <w:t>Технология построения трехмерных моделей в САПР. Современные компетенции, востребованные в сфере компьютерной графики и черчения, востребованные на рынке труда: рендер-артист (визуализатор), дизайнер и другие</w:t>
            </w:r>
          </w:p>
        </w:tc>
      </w:tr>
      <w:tr w14:paraId="6B985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23A2A58">
            <w:pPr>
              <w:pStyle w:val="6"/>
              <w:jc w:val="center"/>
            </w:pPr>
            <w:r>
              <w:t>Урок 6</w:t>
            </w:r>
          </w:p>
        </w:tc>
        <w:tc>
          <w:tcPr>
            <w:tcW w:w="8851" w:type="dxa"/>
          </w:tcPr>
          <w:p w14:paraId="4862A2EC">
            <w:pPr>
              <w:pStyle w:val="6"/>
              <w:jc w:val="both"/>
            </w:pPr>
            <w:r>
              <w:t>Модели и моделирование в САПР. Практическая работа "Создание трехмерной модели в САПР"</w:t>
            </w:r>
          </w:p>
        </w:tc>
      </w:tr>
      <w:tr w14:paraId="64DFB0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494A0F8">
            <w:pPr>
              <w:pStyle w:val="6"/>
              <w:jc w:val="center"/>
            </w:pPr>
            <w:r>
              <w:t>Урок 7</w:t>
            </w:r>
          </w:p>
        </w:tc>
        <w:tc>
          <w:tcPr>
            <w:tcW w:w="8851" w:type="dxa"/>
          </w:tcPr>
          <w:p w14:paraId="254455E1">
            <w:pPr>
              <w:pStyle w:val="6"/>
              <w:jc w:val="both"/>
            </w:pPr>
            <w:r>
              <w:t>Построение чертежа в САПР</w:t>
            </w:r>
          </w:p>
        </w:tc>
      </w:tr>
      <w:tr w14:paraId="663C10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67D6CB3">
            <w:pPr>
              <w:pStyle w:val="6"/>
              <w:jc w:val="center"/>
            </w:pPr>
            <w:r>
              <w:t>Урок 8</w:t>
            </w:r>
          </w:p>
        </w:tc>
        <w:tc>
          <w:tcPr>
            <w:tcW w:w="8851" w:type="dxa"/>
          </w:tcPr>
          <w:p w14:paraId="1FC16A37">
            <w:pPr>
              <w:pStyle w:val="6"/>
              <w:jc w:val="both"/>
            </w:pPr>
            <w:r>
              <w:t>Практическая работа "Построение чертежа на основе трехмерной модели"</w:t>
            </w:r>
          </w:p>
        </w:tc>
      </w:tr>
      <w:tr w14:paraId="13D8E9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870FF19">
            <w:pPr>
              <w:pStyle w:val="6"/>
              <w:jc w:val="center"/>
            </w:pPr>
            <w:r>
              <w:t>Урок 9</w:t>
            </w:r>
          </w:p>
        </w:tc>
        <w:tc>
          <w:tcPr>
            <w:tcW w:w="8851" w:type="dxa"/>
          </w:tcPr>
          <w:p w14:paraId="0A688D17">
            <w:pPr>
              <w:pStyle w:val="6"/>
              <w:jc w:val="both"/>
            </w:pPr>
            <w:r>
              <w:t>Прототипирование. Сферы применения</w:t>
            </w:r>
          </w:p>
        </w:tc>
      </w:tr>
      <w:tr w14:paraId="62AF02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7E3A4E8">
            <w:pPr>
              <w:pStyle w:val="6"/>
              <w:jc w:val="center"/>
            </w:pPr>
            <w:r>
              <w:t>Урок 10</w:t>
            </w:r>
          </w:p>
        </w:tc>
        <w:tc>
          <w:tcPr>
            <w:tcW w:w="8851" w:type="dxa"/>
          </w:tcPr>
          <w:p w14:paraId="03213E0B">
            <w:pPr>
              <w:pStyle w:val="6"/>
              <w:jc w:val="both"/>
            </w:pPr>
            <w:r>
              <w:t>Технологии создания визуальных моделей. Практическая работа "Инструменты программного обеспечения для создания и печати 3D-моделей"</w:t>
            </w:r>
          </w:p>
        </w:tc>
      </w:tr>
      <w:tr w14:paraId="02412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547F27F">
            <w:pPr>
              <w:pStyle w:val="6"/>
              <w:jc w:val="center"/>
            </w:pPr>
            <w:r>
              <w:t>Урок 11</w:t>
            </w:r>
          </w:p>
        </w:tc>
        <w:tc>
          <w:tcPr>
            <w:tcW w:w="8851" w:type="dxa"/>
          </w:tcPr>
          <w:p w14:paraId="3BA290B7">
            <w:pPr>
              <w:pStyle w:val="6"/>
              <w:jc w:val="both"/>
            </w:pPr>
            <w:r>
              <w:t>Виды прототипов. Технология 3D-печати</w:t>
            </w:r>
          </w:p>
        </w:tc>
      </w:tr>
      <w:tr w14:paraId="667011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BEE4F5D">
            <w:pPr>
              <w:pStyle w:val="6"/>
              <w:jc w:val="center"/>
            </w:pPr>
            <w:r>
              <w:t>Урок 12</w:t>
            </w:r>
          </w:p>
        </w:tc>
        <w:tc>
          <w:tcPr>
            <w:tcW w:w="8851" w:type="dxa"/>
          </w:tcPr>
          <w:p w14:paraId="0BEBA97A">
            <w:pPr>
              <w:pStyle w:val="6"/>
              <w:jc w:val="both"/>
            </w:pPr>
            <w:r>
              <w:t>Индивидуальный творческий (учебный) проект "Прототип изделия из пластмассы (других материалов (по выбору)": обоснование проекта, анализ ресурсов</w:t>
            </w:r>
          </w:p>
        </w:tc>
      </w:tr>
      <w:tr w14:paraId="6E3DDB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2998F1E">
            <w:pPr>
              <w:pStyle w:val="6"/>
              <w:jc w:val="center"/>
            </w:pPr>
            <w:r>
              <w:t>Урок 13</w:t>
            </w:r>
          </w:p>
        </w:tc>
        <w:tc>
          <w:tcPr>
            <w:tcW w:w="8851" w:type="dxa"/>
          </w:tcPr>
          <w:p w14:paraId="6BA90D9B">
            <w:pPr>
              <w:pStyle w:val="6"/>
              <w:jc w:val="both"/>
            </w:pPr>
            <w:r>
              <w:t>Классификация 3D-принтеров. Индивидуальный творческий (учебный) проект "Прототип изделия из пластмассы (других материалов по выбору)": выполнение эскиза проектного изделия</w:t>
            </w:r>
          </w:p>
        </w:tc>
      </w:tr>
      <w:tr w14:paraId="3C62AC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7473344">
            <w:pPr>
              <w:pStyle w:val="6"/>
              <w:jc w:val="center"/>
            </w:pPr>
            <w:r>
              <w:t>Урок 14</w:t>
            </w:r>
          </w:p>
        </w:tc>
        <w:tc>
          <w:tcPr>
            <w:tcW w:w="8851" w:type="dxa"/>
          </w:tcPr>
          <w:p w14:paraId="0B72ABA8">
            <w:pPr>
              <w:pStyle w:val="6"/>
              <w:jc w:val="both"/>
            </w:pPr>
            <w:r>
              <w:t>3D-принтер, устройство, использование для создания прототипов. Индивидуальный творческий (учебный) проект "Прототип изделия из пластмассы (других материалов (по выбору)": выполнение проекта</w:t>
            </w:r>
          </w:p>
        </w:tc>
      </w:tr>
      <w:tr w14:paraId="120B4C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1807B57">
            <w:pPr>
              <w:pStyle w:val="6"/>
              <w:jc w:val="center"/>
            </w:pPr>
            <w:r>
              <w:t>Урок 15</w:t>
            </w:r>
          </w:p>
        </w:tc>
        <w:tc>
          <w:tcPr>
            <w:tcW w:w="8851" w:type="dxa"/>
          </w:tcPr>
          <w:p w14:paraId="2EDD9A9D">
            <w:pPr>
              <w:pStyle w:val="6"/>
              <w:jc w:val="both"/>
            </w:pPr>
            <w:r>
              <w:t>Настройка 3D-принтера и печать прототипа. Основные ошибки в настройках слайсера</w:t>
            </w:r>
          </w:p>
        </w:tc>
      </w:tr>
      <w:tr w14:paraId="2B9414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0077315">
            <w:pPr>
              <w:pStyle w:val="6"/>
              <w:jc w:val="center"/>
            </w:pPr>
            <w:r>
              <w:t>Урок 16</w:t>
            </w:r>
          </w:p>
        </w:tc>
        <w:tc>
          <w:tcPr>
            <w:tcW w:w="8851" w:type="dxa"/>
          </w:tcPr>
          <w:p w14:paraId="558F54E7">
            <w:pPr>
              <w:pStyle w:val="6"/>
              <w:jc w:val="both"/>
            </w:pPr>
            <w:r>
              <w:t>Индивидуальный творческий (учебный) проект "Прототип изделия из пластмассы (других материалов по выбору)": выполнение проекта</w:t>
            </w:r>
          </w:p>
        </w:tc>
      </w:tr>
      <w:tr w14:paraId="1AE8F2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A2F4A22">
            <w:pPr>
              <w:pStyle w:val="6"/>
              <w:jc w:val="center"/>
            </w:pPr>
            <w:r>
              <w:t>Урок 17</w:t>
            </w:r>
          </w:p>
        </w:tc>
        <w:tc>
          <w:tcPr>
            <w:tcW w:w="8851" w:type="dxa"/>
          </w:tcPr>
          <w:p w14:paraId="17C01CE7">
            <w:pPr>
              <w:pStyle w:val="6"/>
              <w:jc w:val="both"/>
            </w:pPr>
            <w:r>
              <w:t>Индивидуальный творческий (учебный) проект "Прототип изделия из пластмассы (других материалов по выбору)": подготовка к защите</w:t>
            </w:r>
          </w:p>
        </w:tc>
      </w:tr>
      <w:tr w14:paraId="57D84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E4318E1">
            <w:pPr>
              <w:pStyle w:val="6"/>
              <w:jc w:val="center"/>
            </w:pPr>
            <w:r>
              <w:t>Урок 18</w:t>
            </w:r>
          </w:p>
        </w:tc>
        <w:tc>
          <w:tcPr>
            <w:tcW w:w="8851" w:type="dxa"/>
          </w:tcPr>
          <w:p w14:paraId="4C79B2E0">
            <w:pPr>
              <w:pStyle w:val="6"/>
              <w:jc w:val="both"/>
            </w:pPr>
            <w:r>
              <w:t>Контроль качества и постобработка распечатанных деталей</w:t>
            </w:r>
          </w:p>
        </w:tc>
      </w:tr>
      <w:tr w14:paraId="63A6FB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D3A1A40">
            <w:pPr>
              <w:pStyle w:val="6"/>
              <w:jc w:val="center"/>
            </w:pPr>
            <w:r>
              <w:t>Урок 19</w:t>
            </w:r>
          </w:p>
        </w:tc>
        <w:tc>
          <w:tcPr>
            <w:tcW w:w="8851" w:type="dxa"/>
          </w:tcPr>
          <w:p w14:paraId="4F282178">
            <w:pPr>
              <w:pStyle w:val="6"/>
              <w:jc w:val="both"/>
            </w:pPr>
            <w:r>
              <w:t>Подготовка проекта "Прототип изделия из пластмассы (других материалов (по выбору)" к защите</w:t>
            </w:r>
          </w:p>
        </w:tc>
      </w:tr>
      <w:tr w14:paraId="04B3F4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A63F651">
            <w:pPr>
              <w:pStyle w:val="6"/>
              <w:jc w:val="center"/>
            </w:pPr>
            <w:r>
              <w:t>Урок 20</w:t>
            </w:r>
          </w:p>
        </w:tc>
        <w:tc>
          <w:tcPr>
            <w:tcW w:w="8851" w:type="dxa"/>
          </w:tcPr>
          <w:p w14:paraId="3F38F1DE">
            <w:pPr>
              <w:pStyle w:val="6"/>
              <w:jc w:val="both"/>
            </w:pPr>
            <w:r>
              <w:t>Профессии, связанные с 3D-печатью, прототипированием: специалист в области аддитивных технологий оператор 3D-печати, инженер 3D-печати и другие. Защита проекта "Прототип изделия из пластмассы (других материалов (по выбору)"</w:t>
            </w:r>
          </w:p>
        </w:tc>
      </w:tr>
      <w:tr w14:paraId="5DA68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8181BCF">
            <w:pPr>
              <w:pStyle w:val="6"/>
              <w:jc w:val="center"/>
            </w:pPr>
            <w:r>
              <w:t>Урок 21</w:t>
            </w:r>
          </w:p>
        </w:tc>
        <w:tc>
          <w:tcPr>
            <w:tcW w:w="8851" w:type="dxa"/>
          </w:tcPr>
          <w:p w14:paraId="159CE9B4">
            <w:pPr>
              <w:pStyle w:val="6"/>
              <w:jc w:val="both"/>
            </w:pPr>
            <w:r>
              <w:t>Автоматизация производства. Практическая работа "Робототехника. Автоматизация в промышленности и быту (по выбору). Идеи для проекта"</w:t>
            </w:r>
          </w:p>
        </w:tc>
      </w:tr>
      <w:tr w14:paraId="4F1A62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3B2624D">
            <w:pPr>
              <w:pStyle w:val="6"/>
              <w:jc w:val="center"/>
            </w:pPr>
            <w:r>
              <w:t>Урок 22</w:t>
            </w:r>
          </w:p>
        </w:tc>
        <w:tc>
          <w:tcPr>
            <w:tcW w:w="8851" w:type="dxa"/>
          </w:tcPr>
          <w:p w14:paraId="6C96FAA1">
            <w:pPr>
              <w:pStyle w:val="6"/>
              <w:jc w:val="both"/>
            </w:pPr>
            <w:r>
              <w:t>Подводные робототехнические системы. Практическая работа "Использование подводных роботов. Идеи для проекта"</w:t>
            </w:r>
          </w:p>
        </w:tc>
      </w:tr>
      <w:tr w14:paraId="544A67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9B1E12F">
            <w:pPr>
              <w:pStyle w:val="6"/>
              <w:jc w:val="center"/>
            </w:pPr>
            <w:r>
              <w:t>Урок 23</w:t>
            </w:r>
          </w:p>
        </w:tc>
        <w:tc>
          <w:tcPr>
            <w:tcW w:w="8851" w:type="dxa"/>
          </w:tcPr>
          <w:p w14:paraId="3D7BE895">
            <w:pPr>
              <w:pStyle w:val="6"/>
              <w:jc w:val="both"/>
            </w:pPr>
            <w:r>
              <w:t>Беспилотные воздушные суда. История развития беспилотного авиастроения</w:t>
            </w:r>
          </w:p>
        </w:tc>
      </w:tr>
      <w:tr w14:paraId="13FECE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AABF8C7">
            <w:pPr>
              <w:pStyle w:val="6"/>
              <w:jc w:val="center"/>
            </w:pPr>
            <w:r>
              <w:t>Урок 24</w:t>
            </w:r>
          </w:p>
        </w:tc>
        <w:tc>
          <w:tcPr>
            <w:tcW w:w="8851" w:type="dxa"/>
          </w:tcPr>
          <w:p w14:paraId="61717A4E">
            <w:pPr>
              <w:pStyle w:val="6"/>
              <w:jc w:val="both"/>
            </w:pPr>
            <w:r>
              <w:t>Аэродинамика беспилотных летательных аппаратов</w:t>
            </w:r>
          </w:p>
        </w:tc>
      </w:tr>
      <w:tr w14:paraId="06E4F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6FF3268">
            <w:pPr>
              <w:pStyle w:val="6"/>
              <w:jc w:val="center"/>
            </w:pPr>
            <w:r>
              <w:t>Урок 25</w:t>
            </w:r>
          </w:p>
        </w:tc>
        <w:tc>
          <w:tcPr>
            <w:tcW w:w="8851" w:type="dxa"/>
          </w:tcPr>
          <w:p w14:paraId="6BD5207E">
            <w:pPr>
              <w:pStyle w:val="6"/>
              <w:jc w:val="both"/>
            </w:pPr>
            <w:r>
              <w:t>Конструкция беспилотных летательных аппаратов</w:t>
            </w:r>
          </w:p>
        </w:tc>
      </w:tr>
      <w:tr w14:paraId="28FFE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C53C74E">
            <w:pPr>
              <w:pStyle w:val="6"/>
              <w:jc w:val="center"/>
            </w:pPr>
            <w:r>
              <w:t>Урок 26</w:t>
            </w:r>
          </w:p>
        </w:tc>
        <w:tc>
          <w:tcPr>
            <w:tcW w:w="8851" w:type="dxa"/>
          </w:tcPr>
          <w:p w14:paraId="4FFF0051">
            <w:pPr>
              <w:pStyle w:val="6"/>
              <w:jc w:val="both"/>
            </w:pPr>
            <w:r>
              <w:t>Электронные компоненты и системы управления беспилотными летательными аппаратами</w:t>
            </w:r>
          </w:p>
        </w:tc>
      </w:tr>
      <w:tr w14:paraId="7C3A59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4BA1AD3">
            <w:pPr>
              <w:pStyle w:val="6"/>
              <w:jc w:val="center"/>
            </w:pPr>
            <w:r>
              <w:t>Урок 27</w:t>
            </w:r>
          </w:p>
        </w:tc>
        <w:tc>
          <w:tcPr>
            <w:tcW w:w="8851" w:type="dxa"/>
          </w:tcPr>
          <w:p w14:paraId="4EC23D2B">
            <w:pPr>
              <w:pStyle w:val="6"/>
              <w:jc w:val="both"/>
            </w:pPr>
            <w:r>
              <w:t>Конструирование мультикоптерных аппаратов</w:t>
            </w:r>
          </w:p>
        </w:tc>
      </w:tr>
      <w:tr w14:paraId="47E14B63">
        <w:tblPrEx>
          <w:tblCellMar>
            <w:top w:w="102" w:type="dxa"/>
            <w:left w:w="62" w:type="dxa"/>
            <w:bottom w:w="102" w:type="dxa"/>
            <w:right w:w="62" w:type="dxa"/>
          </w:tblCellMar>
        </w:tblPrEx>
        <w:tc>
          <w:tcPr>
            <w:tcW w:w="1134" w:type="dxa"/>
            <w:vAlign w:val="center"/>
          </w:tcPr>
          <w:p w14:paraId="18EC1BC5">
            <w:pPr>
              <w:pStyle w:val="6"/>
              <w:jc w:val="center"/>
            </w:pPr>
            <w:r>
              <w:t>Урок 28</w:t>
            </w:r>
          </w:p>
        </w:tc>
        <w:tc>
          <w:tcPr>
            <w:tcW w:w="8851" w:type="dxa"/>
          </w:tcPr>
          <w:p w14:paraId="20DECB08">
            <w:pPr>
              <w:pStyle w:val="6"/>
              <w:jc w:val="both"/>
            </w:pPr>
            <w:r>
              <w:t>Глобальные и локальные системы позиционирования</w:t>
            </w:r>
          </w:p>
        </w:tc>
      </w:tr>
      <w:tr w14:paraId="6B8192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263FB81">
            <w:pPr>
              <w:pStyle w:val="6"/>
              <w:jc w:val="center"/>
            </w:pPr>
            <w:r>
              <w:t>Урок 29</w:t>
            </w:r>
          </w:p>
        </w:tc>
        <w:tc>
          <w:tcPr>
            <w:tcW w:w="8851" w:type="dxa"/>
          </w:tcPr>
          <w:p w14:paraId="7710E1D1">
            <w:pPr>
              <w:pStyle w:val="6"/>
              <w:jc w:val="both"/>
            </w:pPr>
            <w:r>
              <w:t>Теория ручного управления беспилотным воздушным судном</w:t>
            </w:r>
          </w:p>
        </w:tc>
      </w:tr>
      <w:tr w14:paraId="3B5011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60A832C">
            <w:pPr>
              <w:pStyle w:val="6"/>
              <w:jc w:val="center"/>
            </w:pPr>
            <w:r>
              <w:t>Урок 30</w:t>
            </w:r>
          </w:p>
        </w:tc>
        <w:tc>
          <w:tcPr>
            <w:tcW w:w="8851" w:type="dxa"/>
          </w:tcPr>
          <w:p w14:paraId="49972870">
            <w:pPr>
              <w:pStyle w:val="6"/>
              <w:jc w:val="both"/>
            </w:pPr>
            <w:r>
              <w:t>Практика ручного управления беспилотным воздушным судном</w:t>
            </w:r>
          </w:p>
        </w:tc>
      </w:tr>
      <w:tr w14:paraId="29B432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88B52A2">
            <w:pPr>
              <w:pStyle w:val="6"/>
              <w:jc w:val="center"/>
            </w:pPr>
            <w:r>
              <w:t>Урок 31</w:t>
            </w:r>
          </w:p>
        </w:tc>
        <w:tc>
          <w:tcPr>
            <w:tcW w:w="8851" w:type="dxa"/>
          </w:tcPr>
          <w:p w14:paraId="51D3AB2D">
            <w:pPr>
              <w:pStyle w:val="6"/>
              <w:jc w:val="both"/>
            </w:pPr>
            <w:r>
              <w:t>Области применения беспилотных авиационных систем. Практическая работа "Беспилотные летательные аппараты в повседневной жизни. Идеи для проекта"</w:t>
            </w:r>
          </w:p>
        </w:tc>
      </w:tr>
      <w:tr w14:paraId="1D97D2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E8747CF">
            <w:pPr>
              <w:pStyle w:val="6"/>
              <w:jc w:val="center"/>
            </w:pPr>
            <w:r>
              <w:t>Урок 32</w:t>
            </w:r>
          </w:p>
        </w:tc>
        <w:tc>
          <w:tcPr>
            <w:tcW w:w="8851" w:type="dxa"/>
          </w:tcPr>
          <w:p w14:paraId="74E8CCB5">
            <w:pPr>
              <w:pStyle w:val="6"/>
              <w:jc w:val="both"/>
            </w:pPr>
            <w:r>
              <w:t>Групповой учебный проект по модулю "Робототехника". Разработка учебного проекта по робототехнике</w:t>
            </w:r>
          </w:p>
        </w:tc>
      </w:tr>
      <w:tr w14:paraId="7F30D7A8">
        <w:tblPrEx>
          <w:tblCellMar>
            <w:top w:w="102" w:type="dxa"/>
            <w:left w:w="62" w:type="dxa"/>
            <w:bottom w:w="102" w:type="dxa"/>
            <w:right w:w="62" w:type="dxa"/>
          </w:tblCellMar>
        </w:tblPrEx>
        <w:tc>
          <w:tcPr>
            <w:tcW w:w="1134" w:type="dxa"/>
            <w:vAlign w:val="center"/>
          </w:tcPr>
          <w:p w14:paraId="2831127A">
            <w:pPr>
              <w:pStyle w:val="6"/>
              <w:jc w:val="center"/>
            </w:pPr>
            <w:r>
              <w:t>Урок 33</w:t>
            </w:r>
          </w:p>
        </w:tc>
        <w:tc>
          <w:tcPr>
            <w:tcW w:w="8851" w:type="dxa"/>
          </w:tcPr>
          <w:p w14:paraId="15193C02">
            <w:pPr>
              <w:pStyle w:val="6"/>
              <w:jc w:val="both"/>
            </w:pPr>
            <w:r>
              <w:t>Групповой учебный проект по модулю "Робототехника". Выполнение проекта</w:t>
            </w:r>
          </w:p>
        </w:tc>
      </w:tr>
      <w:tr w14:paraId="5C104F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154409F">
            <w:pPr>
              <w:pStyle w:val="6"/>
              <w:jc w:val="center"/>
            </w:pPr>
            <w:r>
              <w:t>Урок 34</w:t>
            </w:r>
          </w:p>
        </w:tc>
        <w:tc>
          <w:tcPr>
            <w:tcW w:w="8851" w:type="dxa"/>
          </w:tcPr>
          <w:p w14:paraId="66036D5B">
            <w:pPr>
              <w:pStyle w:val="6"/>
              <w:jc w:val="both"/>
            </w:pPr>
            <w:r>
              <w:t>Групповой учебный проект по модулю "Робототехника". Защита проекта. Мир профессий в робототехнике: инженер-изобретатель, конструктор беспилотных летательных аппаратов, оператор беспилотных летательных аппаратов, сервисный инженер-робототехник и другие</w:t>
            </w:r>
          </w:p>
        </w:tc>
      </w:tr>
      <w:tr w14:paraId="37A539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985" w:type="dxa"/>
            <w:gridSpan w:val="2"/>
          </w:tcPr>
          <w:p w14:paraId="3ED0B357">
            <w:pPr>
              <w:pStyle w:val="6"/>
              <w:jc w:val="both"/>
            </w:pPr>
            <w:r>
              <w:t>ОБЩЕЕ КОЛИЧЕСТВО УРОКОВ ПО ПРОГРАММЕ: 34, из них уроков, отведенных на контрольные работы, - не более 3</w:t>
            </w:r>
          </w:p>
        </w:tc>
      </w:tr>
    </w:tbl>
    <w:p w14:paraId="41A8ECFE">
      <w:pPr>
        <w:pStyle w:val="6"/>
        <w:jc w:val="both"/>
      </w:pPr>
    </w:p>
    <w:p w14:paraId="1FBFA1A2">
      <w:pPr>
        <w:pStyle w:val="6"/>
        <w:jc w:val="right"/>
      </w:pPr>
      <w:r>
        <w:t>Таблица 25.5</w:t>
      </w:r>
    </w:p>
    <w:p w14:paraId="55A3D7A0">
      <w:pPr>
        <w:pStyle w:val="6"/>
        <w:jc w:val="both"/>
      </w:pPr>
    </w:p>
    <w:p w14:paraId="3366EDA0">
      <w:pPr>
        <w:pStyle w:val="6"/>
        <w:jc w:val="both"/>
      </w:pPr>
      <w:r>
        <w:t>8 класс (инвариантные + вариативные модули "Растениеводство", "Животноводство")</w:t>
      </w:r>
    </w:p>
    <w:p w14:paraId="2F608B95">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8851"/>
      </w:tblGrid>
      <w:tr w14:paraId="228672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F8C7A11">
            <w:pPr>
              <w:pStyle w:val="6"/>
              <w:jc w:val="center"/>
            </w:pPr>
            <w:r>
              <w:t>N урока</w:t>
            </w:r>
          </w:p>
        </w:tc>
        <w:tc>
          <w:tcPr>
            <w:tcW w:w="8851" w:type="dxa"/>
          </w:tcPr>
          <w:p w14:paraId="52AB3B6E">
            <w:pPr>
              <w:pStyle w:val="6"/>
              <w:jc w:val="center"/>
            </w:pPr>
            <w:r>
              <w:t>Тема урока</w:t>
            </w:r>
          </w:p>
        </w:tc>
      </w:tr>
      <w:tr w14:paraId="04D9C2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E7CF21F">
            <w:pPr>
              <w:pStyle w:val="6"/>
              <w:jc w:val="center"/>
            </w:pPr>
            <w:r>
              <w:t>Урок 1</w:t>
            </w:r>
          </w:p>
        </w:tc>
        <w:tc>
          <w:tcPr>
            <w:tcW w:w="8851" w:type="dxa"/>
          </w:tcPr>
          <w:p w14:paraId="26770A78">
            <w:pPr>
              <w:pStyle w:val="6"/>
              <w:jc w:val="both"/>
            </w:pPr>
            <w:r>
              <w:t>Управление в экономике и производстве</w:t>
            </w:r>
          </w:p>
        </w:tc>
      </w:tr>
      <w:tr w14:paraId="161421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D6EBAD4">
            <w:pPr>
              <w:pStyle w:val="6"/>
              <w:jc w:val="center"/>
            </w:pPr>
            <w:r>
              <w:t>Урок 2</w:t>
            </w:r>
          </w:p>
        </w:tc>
        <w:tc>
          <w:tcPr>
            <w:tcW w:w="8851" w:type="dxa"/>
          </w:tcPr>
          <w:p w14:paraId="7382A456">
            <w:pPr>
              <w:pStyle w:val="6"/>
              <w:jc w:val="both"/>
            </w:pPr>
            <w:r>
              <w:t>Инновации на производстве. Инновационные предприятия</w:t>
            </w:r>
          </w:p>
        </w:tc>
      </w:tr>
      <w:tr w14:paraId="2C0E24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DD9A127">
            <w:pPr>
              <w:pStyle w:val="6"/>
              <w:jc w:val="center"/>
            </w:pPr>
            <w:r>
              <w:t>Урок 3</w:t>
            </w:r>
          </w:p>
        </w:tc>
        <w:tc>
          <w:tcPr>
            <w:tcW w:w="8851" w:type="dxa"/>
          </w:tcPr>
          <w:p w14:paraId="7928FDDE">
            <w:pPr>
              <w:pStyle w:val="6"/>
              <w:jc w:val="both"/>
            </w:pPr>
            <w:r>
              <w:t>Рынок труда. Трудовые ресурсы</w:t>
            </w:r>
          </w:p>
        </w:tc>
      </w:tr>
      <w:tr w14:paraId="7CC6D8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17C1B5D">
            <w:pPr>
              <w:pStyle w:val="6"/>
              <w:jc w:val="center"/>
            </w:pPr>
            <w:r>
              <w:t>Урок 4</w:t>
            </w:r>
          </w:p>
        </w:tc>
        <w:tc>
          <w:tcPr>
            <w:tcW w:w="8851" w:type="dxa"/>
          </w:tcPr>
          <w:p w14:paraId="337BEDA1">
            <w:pPr>
              <w:pStyle w:val="6"/>
              <w:jc w:val="both"/>
            </w:pPr>
            <w:r>
              <w:t>Мир профессий. Профориентационный групповой проект "Мир профессий"</w:t>
            </w:r>
          </w:p>
        </w:tc>
      </w:tr>
      <w:tr w14:paraId="067B57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EBAE2AE">
            <w:pPr>
              <w:pStyle w:val="6"/>
              <w:jc w:val="center"/>
            </w:pPr>
            <w:r>
              <w:t>Урок 5</w:t>
            </w:r>
          </w:p>
        </w:tc>
        <w:tc>
          <w:tcPr>
            <w:tcW w:w="8851" w:type="dxa"/>
          </w:tcPr>
          <w:p w14:paraId="0AF0BDD6">
            <w:pPr>
              <w:pStyle w:val="6"/>
              <w:jc w:val="both"/>
            </w:pPr>
            <w:r>
              <w:t>Технология построения трехмерных моделей в САПР. Современные компетенции, востребованные в сфере компьютерной графики и черчения, востребованные на рынке труда: рендер-артист (визуализатор), дизайнер и другие</w:t>
            </w:r>
          </w:p>
        </w:tc>
      </w:tr>
      <w:tr w14:paraId="3ADAFA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604092D">
            <w:pPr>
              <w:pStyle w:val="6"/>
              <w:jc w:val="center"/>
            </w:pPr>
            <w:r>
              <w:t>Урок 6</w:t>
            </w:r>
          </w:p>
        </w:tc>
        <w:tc>
          <w:tcPr>
            <w:tcW w:w="8851" w:type="dxa"/>
          </w:tcPr>
          <w:p w14:paraId="31A1DA35">
            <w:pPr>
              <w:pStyle w:val="6"/>
              <w:jc w:val="both"/>
            </w:pPr>
            <w:r>
              <w:t>Модели и моделирование в САПР. Практическая работа "Создание трехмерной модели в САПР"</w:t>
            </w:r>
          </w:p>
        </w:tc>
      </w:tr>
      <w:tr w14:paraId="4B900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C74B6E7">
            <w:pPr>
              <w:pStyle w:val="6"/>
              <w:jc w:val="center"/>
            </w:pPr>
            <w:r>
              <w:t>Урок 7</w:t>
            </w:r>
          </w:p>
        </w:tc>
        <w:tc>
          <w:tcPr>
            <w:tcW w:w="8851" w:type="dxa"/>
          </w:tcPr>
          <w:p w14:paraId="56470669">
            <w:pPr>
              <w:pStyle w:val="6"/>
              <w:jc w:val="both"/>
            </w:pPr>
            <w:r>
              <w:t>Построение чертежа в САПР</w:t>
            </w:r>
          </w:p>
        </w:tc>
      </w:tr>
      <w:tr w14:paraId="63C0A5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116ED3E">
            <w:pPr>
              <w:pStyle w:val="6"/>
              <w:jc w:val="center"/>
            </w:pPr>
            <w:r>
              <w:t>Урок 8</w:t>
            </w:r>
          </w:p>
        </w:tc>
        <w:tc>
          <w:tcPr>
            <w:tcW w:w="8851" w:type="dxa"/>
          </w:tcPr>
          <w:p w14:paraId="721917E1">
            <w:pPr>
              <w:pStyle w:val="6"/>
              <w:jc w:val="both"/>
            </w:pPr>
            <w:r>
              <w:t>Практическая работа "Построение чертежа на основе трехмерной модели"</w:t>
            </w:r>
          </w:p>
        </w:tc>
      </w:tr>
      <w:tr w14:paraId="7C5ADD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3D6B43E">
            <w:pPr>
              <w:pStyle w:val="6"/>
              <w:jc w:val="center"/>
            </w:pPr>
            <w:r>
              <w:t>Урок 9</w:t>
            </w:r>
          </w:p>
        </w:tc>
        <w:tc>
          <w:tcPr>
            <w:tcW w:w="8851" w:type="dxa"/>
          </w:tcPr>
          <w:p w14:paraId="3291E54B">
            <w:pPr>
              <w:pStyle w:val="6"/>
              <w:jc w:val="both"/>
            </w:pPr>
            <w:r>
              <w:t>Прототипирование. Сферы применения</w:t>
            </w:r>
          </w:p>
        </w:tc>
      </w:tr>
      <w:tr w14:paraId="4B30BE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ACD253B">
            <w:pPr>
              <w:pStyle w:val="6"/>
              <w:jc w:val="center"/>
            </w:pPr>
            <w:r>
              <w:t>Урок 10</w:t>
            </w:r>
          </w:p>
        </w:tc>
        <w:tc>
          <w:tcPr>
            <w:tcW w:w="8851" w:type="dxa"/>
          </w:tcPr>
          <w:p w14:paraId="1C86C567">
            <w:pPr>
              <w:pStyle w:val="6"/>
              <w:jc w:val="both"/>
            </w:pPr>
            <w:r>
              <w:t>Технологии создания визуальных моделей. Практическая работа "Инструменты программного обеспечения для создания и печати 3D-моделей"</w:t>
            </w:r>
          </w:p>
        </w:tc>
      </w:tr>
      <w:tr w14:paraId="52B17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AB005A3">
            <w:pPr>
              <w:pStyle w:val="6"/>
              <w:jc w:val="center"/>
            </w:pPr>
            <w:r>
              <w:t>Урок 11</w:t>
            </w:r>
          </w:p>
        </w:tc>
        <w:tc>
          <w:tcPr>
            <w:tcW w:w="8851" w:type="dxa"/>
          </w:tcPr>
          <w:p w14:paraId="2849757D">
            <w:pPr>
              <w:pStyle w:val="6"/>
              <w:jc w:val="both"/>
            </w:pPr>
            <w:r>
              <w:t>Виды прототипов. Технология 3D-печати</w:t>
            </w:r>
          </w:p>
        </w:tc>
      </w:tr>
      <w:tr w14:paraId="55245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AFBC0FF">
            <w:pPr>
              <w:pStyle w:val="6"/>
              <w:jc w:val="center"/>
            </w:pPr>
            <w:r>
              <w:t>Урок 12</w:t>
            </w:r>
          </w:p>
        </w:tc>
        <w:tc>
          <w:tcPr>
            <w:tcW w:w="8851" w:type="dxa"/>
          </w:tcPr>
          <w:p w14:paraId="7C98C214">
            <w:pPr>
              <w:pStyle w:val="6"/>
              <w:jc w:val="both"/>
            </w:pPr>
            <w:r>
              <w:t>Индивидуальный творческий (учебный) проект "Прототип изделия из пластмассы (других материалов по выбору": обоснование проекта, анализ ресурсов</w:t>
            </w:r>
          </w:p>
        </w:tc>
      </w:tr>
      <w:tr w14:paraId="354F7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058DFAF">
            <w:pPr>
              <w:pStyle w:val="6"/>
              <w:jc w:val="center"/>
            </w:pPr>
            <w:r>
              <w:t>Урок 13</w:t>
            </w:r>
          </w:p>
        </w:tc>
        <w:tc>
          <w:tcPr>
            <w:tcW w:w="8851" w:type="dxa"/>
          </w:tcPr>
          <w:p w14:paraId="786E982E">
            <w:pPr>
              <w:pStyle w:val="6"/>
              <w:jc w:val="both"/>
            </w:pPr>
            <w:r>
              <w:t>Классификация 3D-принтеров. Индивидуальный творческий (учебный) проект "Прототип изделия из пластмассы (других материалов по выбору)": выполнение эскиза проектного изделия</w:t>
            </w:r>
          </w:p>
        </w:tc>
      </w:tr>
      <w:tr w14:paraId="666E88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58FC3DF">
            <w:pPr>
              <w:pStyle w:val="6"/>
              <w:jc w:val="center"/>
            </w:pPr>
            <w:r>
              <w:t>Урок 14</w:t>
            </w:r>
          </w:p>
        </w:tc>
        <w:tc>
          <w:tcPr>
            <w:tcW w:w="8851" w:type="dxa"/>
          </w:tcPr>
          <w:p w14:paraId="4271504B">
            <w:pPr>
              <w:pStyle w:val="6"/>
              <w:jc w:val="both"/>
            </w:pPr>
            <w:r>
              <w:t>3D-принтер, устройство, использование для создания прототипов. Индивидуальный творческий (учебный) проект "Прототип изделия из пластмассы (других материалов (по выбору)": выполнение проекта</w:t>
            </w:r>
          </w:p>
        </w:tc>
      </w:tr>
      <w:tr w14:paraId="2B4E71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4C4AFFA">
            <w:pPr>
              <w:pStyle w:val="6"/>
              <w:jc w:val="center"/>
            </w:pPr>
            <w:r>
              <w:t>Урок 15</w:t>
            </w:r>
          </w:p>
        </w:tc>
        <w:tc>
          <w:tcPr>
            <w:tcW w:w="8851" w:type="dxa"/>
          </w:tcPr>
          <w:p w14:paraId="5DC42FB7">
            <w:pPr>
              <w:pStyle w:val="6"/>
              <w:jc w:val="both"/>
            </w:pPr>
            <w:r>
              <w:t>Настройка 3D-принтера и печать прототипа. Основные ошибки в настройках слайсера. Индивидуальный творческий (учебный) проект "Прототип изделия из пластмассы (других материалов по выбору)": выполнение проекта</w:t>
            </w:r>
          </w:p>
        </w:tc>
      </w:tr>
      <w:tr w14:paraId="1AB725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98683EE">
            <w:pPr>
              <w:pStyle w:val="6"/>
              <w:jc w:val="center"/>
            </w:pPr>
            <w:r>
              <w:t>Урок 16</w:t>
            </w:r>
          </w:p>
        </w:tc>
        <w:tc>
          <w:tcPr>
            <w:tcW w:w="8851" w:type="dxa"/>
          </w:tcPr>
          <w:p w14:paraId="2E745436">
            <w:pPr>
              <w:pStyle w:val="6"/>
              <w:jc w:val="both"/>
            </w:pPr>
            <w:r>
              <w:t>Контроль качества и постобработка распечатанных деталей. Профессии, связанные с 3D-печатью, прототипированием: специалист в области аддитивных технологий оператор 3D-печати, инженер 3D-печати и другие. Защита проекта "Прототип изделия из пластмассы (других материалов (по выбору)"</w:t>
            </w:r>
          </w:p>
        </w:tc>
      </w:tr>
      <w:tr w14:paraId="67869F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C624927">
            <w:pPr>
              <w:pStyle w:val="6"/>
              <w:jc w:val="center"/>
            </w:pPr>
            <w:r>
              <w:t>Урок 17</w:t>
            </w:r>
          </w:p>
        </w:tc>
        <w:tc>
          <w:tcPr>
            <w:tcW w:w="8851" w:type="dxa"/>
          </w:tcPr>
          <w:p w14:paraId="584457EF">
            <w:pPr>
              <w:pStyle w:val="6"/>
              <w:jc w:val="both"/>
            </w:pPr>
            <w:r>
              <w:t>Автоматизация производства</w:t>
            </w:r>
          </w:p>
        </w:tc>
      </w:tr>
      <w:tr w14:paraId="3090D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CD93F6C">
            <w:pPr>
              <w:pStyle w:val="6"/>
              <w:jc w:val="center"/>
            </w:pPr>
            <w:r>
              <w:t>Урок 18</w:t>
            </w:r>
          </w:p>
        </w:tc>
        <w:tc>
          <w:tcPr>
            <w:tcW w:w="8851" w:type="dxa"/>
          </w:tcPr>
          <w:p w14:paraId="7A012D46">
            <w:pPr>
              <w:pStyle w:val="6"/>
              <w:jc w:val="both"/>
            </w:pPr>
            <w:r>
              <w:t>Подводные робототехнические системы</w:t>
            </w:r>
          </w:p>
        </w:tc>
      </w:tr>
      <w:tr w14:paraId="10678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659D8EF">
            <w:pPr>
              <w:pStyle w:val="6"/>
              <w:jc w:val="center"/>
            </w:pPr>
            <w:r>
              <w:t>Урок 19</w:t>
            </w:r>
          </w:p>
        </w:tc>
        <w:tc>
          <w:tcPr>
            <w:tcW w:w="8851" w:type="dxa"/>
          </w:tcPr>
          <w:p w14:paraId="4A98D596">
            <w:pPr>
              <w:pStyle w:val="6"/>
              <w:jc w:val="both"/>
            </w:pPr>
            <w:r>
              <w:t>Беспилотные воздушные суда. История развития беспилотного авиастроения</w:t>
            </w:r>
          </w:p>
        </w:tc>
      </w:tr>
      <w:tr w14:paraId="3E99E8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5E82CC5">
            <w:pPr>
              <w:pStyle w:val="6"/>
              <w:jc w:val="center"/>
            </w:pPr>
            <w:r>
              <w:t>Урок 20</w:t>
            </w:r>
          </w:p>
        </w:tc>
        <w:tc>
          <w:tcPr>
            <w:tcW w:w="8851" w:type="dxa"/>
          </w:tcPr>
          <w:p w14:paraId="5D7B02E0">
            <w:pPr>
              <w:pStyle w:val="6"/>
              <w:jc w:val="both"/>
            </w:pPr>
            <w:r>
              <w:t>Аэродинамика беспилотных летательных аппаратов. Конструкция беспилотных летательных аппаратов</w:t>
            </w:r>
          </w:p>
        </w:tc>
      </w:tr>
      <w:tr w14:paraId="2AEA6D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A7E8308">
            <w:pPr>
              <w:pStyle w:val="6"/>
              <w:jc w:val="center"/>
            </w:pPr>
            <w:r>
              <w:t>Урок 21</w:t>
            </w:r>
          </w:p>
        </w:tc>
        <w:tc>
          <w:tcPr>
            <w:tcW w:w="8851" w:type="dxa"/>
          </w:tcPr>
          <w:p w14:paraId="3FB118A6">
            <w:pPr>
              <w:pStyle w:val="6"/>
              <w:jc w:val="both"/>
            </w:pPr>
            <w:r>
              <w:t>Электронные компоненты и системы управления беспилотными летательными аппаратами</w:t>
            </w:r>
          </w:p>
        </w:tc>
      </w:tr>
      <w:tr w14:paraId="776F5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B985FDC">
            <w:pPr>
              <w:pStyle w:val="6"/>
              <w:jc w:val="center"/>
            </w:pPr>
            <w:r>
              <w:t>Урок 22</w:t>
            </w:r>
          </w:p>
        </w:tc>
        <w:tc>
          <w:tcPr>
            <w:tcW w:w="8851" w:type="dxa"/>
          </w:tcPr>
          <w:p w14:paraId="72EF41A4">
            <w:pPr>
              <w:pStyle w:val="6"/>
              <w:jc w:val="both"/>
            </w:pPr>
            <w:r>
              <w:t>Конструирование мультикоптерных аппаратов</w:t>
            </w:r>
          </w:p>
        </w:tc>
      </w:tr>
      <w:tr w14:paraId="1D3595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D2026B4">
            <w:pPr>
              <w:pStyle w:val="6"/>
              <w:jc w:val="center"/>
            </w:pPr>
            <w:r>
              <w:t>Урок 23</w:t>
            </w:r>
          </w:p>
        </w:tc>
        <w:tc>
          <w:tcPr>
            <w:tcW w:w="8851" w:type="dxa"/>
          </w:tcPr>
          <w:p w14:paraId="4549F6FC">
            <w:pPr>
              <w:pStyle w:val="6"/>
              <w:jc w:val="both"/>
            </w:pPr>
            <w:r>
              <w:t>Глобальные и локальные системы позиционирования. Теория ручного управления беспилотным воздушным судном</w:t>
            </w:r>
          </w:p>
        </w:tc>
      </w:tr>
      <w:tr w14:paraId="5F91A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6E24BDD">
            <w:pPr>
              <w:pStyle w:val="6"/>
              <w:jc w:val="center"/>
            </w:pPr>
            <w:r>
              <w:t>Урок 24</w:t>
            </w:r>
          </w:p>
        </w:tc>
        <w:tc>
          <w:tcPr>
            <w:tcW w:w="8851" w:type="dxa"/>
          </w:tcPr>
          <w:p w14:paraId="35CD36A3">
            <w:pPr>
              <w:pStyle w:val="6"/>
              <w:jc w:val="both"/>
            </w:pPr>
            <w:r>
              <w:t>Теория ручного управления беспилотным воздушным судном. Области применения беспилотных авиационных систем. Практическая работа "Беспилотные летательные аппараты в повседневной жизни. Идеи для проекта"</w:t>
            </w:r>
          </w:p>
        </w:tc>
      </w:tr>
      <w:tr w14:paraId="72282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F42DBBE">
            <w:pPr>
              <w:pStyle w:val="6"/>
              <w:jc w:val="center"/>
            </w:pPr>
            <w:r>
              <w:t>Урок 25</w:t>
            </w:r>
          </w:p>
        </w:tc>
        <w:tc>
          <w:tcPr>
            <w:tcW w:w="8851" w:type="dxa"/>
          </w:tcPr>
          <w:p w14:paraId="50A69F61">
            <w:pPr>
              <w:pStyle w:val="6"/>
              <w:jc w:val="both"/>
            </w:pPr>
            <w:r>
              <w:t>Групповой учебный проект по модулю "Робототехника". Разработка учебного проекта по робототехнике</w:t>
            </w:r>
          </w:p>
        </w:tc>
      </w:tr>
      <w:tr w14:paraId="407BD4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A1208CC">
            <w:pPr>
              <w:pStyle w:val="6"/>
              <w:jc w:val="center"/>
            </w:pPr>
            <w:r>
              <w:t>Урок 26</w:t>
            </w:r>
          </w:p>
        </w:tc>
        <w:tc>
          <w:tcPr>
            <w:tcW w:w="8851" w:type="dxa"/>
          </w:tcPr>
          <w:p w14:paraId="417A2D5F">
            <w:pPr>
              <w:pStyle w:val="6"/>
              <w:jc w:val="both"/>
            </w:pPr>
            <w:r>
              <w:t>Групповой учебный проект по модулю "Робототехника". Защита проекта. Мир профессий в робототехнике: инженер-изобретатель, конструктор беспилотных летательных аппаратов, оператор беспилотных летательных аппаратов, сервисный инженер-робототехник и другие</w:t>
            </w:r>
          </w:p>
        </w:tc>
      </w:tr>
      <w:tr w14:paraId="2D38EE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1E902FE">
            <w:pPr>
              <w:pStyle w:val="6"/>
              <w:jc w:val="center"/>
            </w:pPr>
            <w:r>
              <w:t>Урок 27</w:t>
            </w:r>
          </w:p>
        </w:tc>
        <w:tc>
          <w:tcPr>
            <w:tcW w:w="8851" w:type="dxa"/>
          </w:tcPr>
          <w:p w14:paraId="784DF5DF">
            <w:pPr>
              <w:pStyle w:val="6"/>
              <w:jc w:val="both"/>
            </w:pPr>
            <w:r>
              <w:t>Особенности сельскохозяйственного производства региона</w:t>
            </w:r>
          </w:p>
        </w:tc>
      </w:tr>
      <w:tr w14:paraId="3D08F3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8FB2048">
            <w:pPr>
              <w:pStyle w:val="6"/>
              <w:jc w:val="center"/>
            </w:pPr>
            <w:r>
              <w:t>Урок 28</w:t>
            </w:r>
          </w:p>
        </w:tc>
        <w:tc>
          <w:tcPr>
            <w:tcW w:w="8851" w:type="dxa"/>
          </w:tcPr>
          <w:p w14:paraId="5B598557">
            <w:pPr>
              <w:pStyle w:val="6"/>
              <w:jc w:val="both"/>
            </w:pPr>
            <w:r>
              <w:t>Агропромышленные комплексы в регионе</w:t>
            </w:r>
          </w:p>
        </w:tc>
      </w:tr>
      <w:tr w14:paraId="6E8253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AB0F739">
            <w:pPr>
              <w:pStyle w:val="6"/>
              <w:jc w:val="center"/>
            </w:pPr>
            <w:r>
              <w:t>Урок 29</w:t>
            </w:r>
          </w:p>
        </w:tc>
        <w:tc>
          <w:tcPr>
            <w:tcW w:w="8851" w:type="dxa"/>
          </w:tcPr>
          <w:p w14:paraId="125E8270">
            <w:pPr>
              <w:pStyle w:val="6"/>
              <w:jc w:val="both"/>
            </w:pPr>
            <w:r>
              <w:t>Автоматизация и роботизация сельскохозяйственного производства</w:t>
            </w:r>
          </w:p>
        </w:tc>
      </w:tr>
      <w:tr w14:paraId="58631D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7AB11A0">
            <w:pPr>
              <w:pStyle w:val="6"/>
              <w:jc w:val="center"/>
            </w:pPr>
            <w:r>
              <w:t>Урок 30</w:t>
            </w:r>
          </w:p>
        </w:tc>
        <w:tc>
          <w:tcPr>
            <w:tcW w:w="8851" w:type="dxa"/>
          </w:tcPr>
          <w:p w14:paraId="029C5111">
            <w:pPr>
              <w:pStyle w:val="6"/>
              <w:jc w:val="both"/>
            </w:pPr>
            <w:r>
              <w:t>Мир профессий. Сельскохозяйственные профессии: агроном, агрохимик и другие</w:t>
            </w:r>
          </w:p>
        </w:tc>
      </w:tr>
      <w:tr w14:paraId="5C6F82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C443063">
            <w:pPr>
              <w:pStyle w:val="6"/>
              <w:jc w:val="center"/>
            </w:pPr>
            <w:r>
              <w:t>Урок 31</w:t>
            </w:r>
          </w:p>
        </w:tc>
        <w:tc>
          <w:tcPr>
            <w:tcW w:w="8851" w:type="dxa"/>
          </w:tcPr>
          <w:p w14:paraId="6416CBB9">
            <w:pPr>
              <w:pStyle w:val="6"/>
              <w:jc w:val="both"/>
            </w:pPr>
            <w:r>
              <w:t>Животноводческие предприятия. Практическая работа "Анализ функционирования животноводческих комплексов региона"</w:t>
            </w:r>
          </w:p>
        </w:tc>
      </w:tr>
      <w:tr w14:paraId="5392A5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7C63DFF">
            <w:pPr>
              <w:pStyle w:val="6"/>
              <w:jc w:val="center"/>
            </w:pPr>
            <w:r>
              <w:t>Урок 32</w:t>
            </w:r>
          </w:p>
        </w:tc>
        <w:tc>
          <w:tcPr>
            <w:tcW w:w="8851" w:type="dxa"/>
          </w:tcPr>
          <w:p w14:paraId="60DD6778">
            <w:pPr>
              <w:pStyle w:val="6"/>
              <w:jc w:val="both"/>
            </w:pPr>
            <w:r>
              <w:t>Использование цифровых технологий в животноводстве</w:t>
            </w:r>
          </w:p>
        </w:tc>
      </w:tr>
      <w:tr w14:paraId="06E951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B4F3B34">
            <w:pPr>
              <w:pStyle w:val="6"/>
              <w:jc w:val="center"/>
            </w:pPr>
            <w:r>
              <w:t>Урок 33</w:t>
            </w:r>
          </w:p>
        </w:tc>
        <w:tc>
          <w:tcPr>
            <w:tcW w:w="8851" w:type="dxa"/>
          </w:tcPr>
          <w:p w14:paraId="7A85C281">
            <w:pPr>
              <w:pStyle w:val="6"/>
              <w:jc w:val="both"/>
            </w:pPr>
            <w:r>
              <w:t>Практическая работа "Искусственный интеллект и другие цифровые технологии в животноводстве"</w:t>
            </w:r>
          </w:p>
        </w:tc>
      </w:tr>
      <w:tr w14:paraId="48CA7F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12E9513">
            <w:pPr>
              <w:pStyle w:val="6"/>
              <w:jc w:val="center"/>
            </w:pPr>
            <w:r>
              <w:t>Урок 34</w:t>
            </w:r>
          </w:p>
        </w:tc>
        <w:tc>
          <w:tcPr>
            <w:tcW w:w="8851" w:type="dxa"/>
          </w:tcPr>
          <w:p w14:paraId="624F11C3">
            <w:pPr>
              <w:pStyle w:val="6"/>
              <w:jc w:val="both"/>
            </w:pPr>
            <w:r>
              <w:t>Мир профессий. Профессии, связанные с деятельностью животновода</w:t>
            </w:r>
          </w:p>
        </w:tc>
      </w:tr>
      <w:tr w14:paraId="1CE48D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985" w:type="dxa"/>
            <w:gridSpan w:val="2"/>
          </w:tcPr>
          <w:p w14:paraId="1462761E">
            <w:pPr>
              <w:pStyle w:val="6"/>
              <w:jc w:val="both"/>
            </w:pPr>
            <w:r>
              <w:t>ОБЩЕЕ КОЛИЧЕСТВО УРОКОВ ПО ПРОГРАММЕ: 34, из них уроков, отведенных на контрольные работы, - не более 3</w:t>
            </w:r>
          </w:p>
        </w:tc>
      </w:tr>
    </w:tbl>
    <w:p w14:paraId="776D459F">
      <w:pPr>
        <w:pStyle w:val="6"/>
        <w:jc w:val="both"/>
      </w:pPr>
    </w:p>
    <w:p w14:paraId="19F44661">
      <w:pPr>
        <w:pStyle w:val="6"/>
        <w:jc w:val="right"/>
      </w:pPr>
      <w:r>
        <w:t>Таблица 25.6</w:t>
      </w:r>
    </w:p>
    <w:p w14:paraId="529AF186">
      <w:pPr>
        <w:pStyle w:val="6"/>
        <w:jc w:val="both"/>
      </w:pPr>
    </w:p>
    <w:p w14:paraId="096A061E">
      <w:pPr>
        <w:pStyle w:val="6"/>
        <w:jc w:val="both"/>
      </w:pPr>
      <w:r>
        <w:t>8 класс (инвариантные + вариативный модуль "Автоматизированные системы")</w:t>
      </w:r>
    </w:p>
    <w:p w14:paraId="593B750D">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8851"/>
      </w:tblGrid>
      <w:tr w14:paraId="00B3BA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2C74350">
            <w:pPr>
              <w:pStyle w:val="6"/>
              <w:jc w:val="center"/>
            </w:pPr>
            <w:r>
              <w:t>N урока</w:t>
            </w:r>
          </w:p>
        </w:tc>
        <w:tc>
          <w:tcPr>
            <w:tcW w:w="8851" w:type="dxa"/>
          </w:tcPr>
          <w:p w14:paraId="4F9E5385">
            <w:pPr>
              <w:pStyle w:val="6"/>
              <w:jc w:val="center"/>
            </w:pPr>
            <w:r>
              <w:t>Тема урока</w:t>
            </w:r>
          </w:p>
        </w:tc>
      </w:tr>
      <w:tr w14:paraId="7AC2EB9D">
        <w:tblPrEx>
          <w:tblCellMar>
            <w:top w:w="102" w:type="dxa"/>
            <w:left w:w="62" w:type="dxa"/>
            <w:bottom w:w="102" w:type="dxa"/>
            <w:right w:w="62" w:type="dxa"/>
          </w:tblCellMar>
        </w:tblPrEx>
        <w:tc>
          <w:tcPr>
            <w:tcW w:w="1134" w:type="dxa"/>
            <w:vAlign w:val="center"/>
          </w:tcPr>
          <w:p w14:paraId="345EBF5F">
            <w:pPr>
              <w:pStyle w:val="6"/>
              <w:jc w:val="center"/>
            </w:pPr>
            <w:r>
              <w:t>Урок 1</w:t>
            </w:r>
          </w:p>
        </w:tc>
        <w:tc>
          <w:tcPr>
            <w:tcW w:w="8851" w:type="dxa"/>
          </w:tcPr>
          <w:p w14:paraId="4FD3B9AE">
            <w:pPr>
              <w:pStyle w:val="6"/>
              <w:jc w:val="both"/>
            </w:pPr>
            <w:r>
              <w:t>Управление в экономике и производстве</w:t>
            </w:r>
          </w:p>
        </w:tc>
      </w:tr>
      <w:tr w14:paraId="45D3DD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07EB988">
            <w:pPr>
              <w:pStyle w:val="6"/>
              <w:jc w:val="center"/>
            </w:pPr>
            <w:r>
              <w:t>Урок 2</w:t>
            </w:r>
          </w:p>
        </w:tc>
        <w:tc>
          <w:tcPr>
            <w:tcW w:w="8851" w:type="dxa"/>
          </w:tcPr>
          <w:p w14:paraId="21CD6E89">
            <w:pPr>
              <w:pStyle w:val="6"/>
              <w:jc w:val="both"/>
            </w:pPr>
            <w:r>
              <w:t>Инновации на производстве. Инновационные предприятия</w:t>
            </w:r>
          </w:p>
        </w:tc>
      </w:tr>
      <w:tr w14:paraId="4F144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77B7236">
            <w:pPr>
              <w:pStyle w:val="6"/>
              <w:jc w:val="center"/>
            </w:pPr>
            <w:r>
              <w:t>Урок 3</w:t>
            </w:r>
          </w:p>
        </w:tc>
        <w:tc>
          <w:tcPr>
            <w:tcW w:w="8851" w:type="dxa"/>
          </w:tcPr>
          <w:p w14:paraId="2C12789D">
            <w:pPr>
              <w:pStyle w:val="6"/>
              <w:jc w:val="both"/>
            </w:pPr>
            <w:r>
              <w:t>Рынок труда. Трудовые ресурсы</w:t>
            </w:r>
          </w:p>
        </w:tc>
      </w:tr>
      <w:tr w14:paraId="1DA110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0DF99B7">
            <w:pPr>
              <w:pStyle w:val="6"/>
              <w:jc w:val="center"/>
            </w:pPr>
            <w:r>
              <w:t>Урок 4</w:t>
            </w:r>
          </w:p>
        </w:tc>
        <w:tc>
          <w:tcPr>
            <w:tcW w:w="8851" w:type="dxa"/>
          </w:tcPr>
          <w:p w14:paraId="0E347B64">
            <w:pPr>
              <w:pStyle w:val="6"/>
              <w:jc w:val="both"/>
            </w:pPr>
            <w:r>
              <w:t>Мир профессий. Профориентационный групповой проект "Мир профессий"</w:t>
            </w:r>
          </w:p>
        </w:tc>
      </w:tr>
      <w:tr w14:paraId="4BC4E7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7BA4864">
            <w:pPr>
              <w:pStyle w:val="6"/>
              <w:jc w:val="center"/>
            </w:pPr>
            <w:r>
              <w:t>Урок 5</w:t>
            </w:r>
          </w:p>
        </w:tc>
        <w:tc>
          <w:tcPr>
            <w:tcW w:w="8851" w:type="dxa"/>
          </w:tcPr>
          <w:p w14:paraId="31DAC24F">
            <w:pPr>
              <w:pStyle w:val="6"/>
              <w:jc w:val="both"/>
            </w:pPr>
            <w:r>
              <w:t>Технология построения трехмерных моделей в САПР. Современные компетенции, востребованные в сфере компьютерной графики и черчения, востребованные на рынке труда: рендер-артист (визуализатор), дизайнер и другие</w:t>
            </w:r>
          </w:p>
        </w:tc>
      </w:tr>
      <w:tr w14:paraId="343C46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4CF57CF">
            <w:pPr>
              <w:pStyle w:val="6"/>
              <w:jc w:val="center"/>
            </w:pPr>
            <w:r>
              <w:t>Урок 6</w:t>
            </w:r>
          </w:p>
        </w:tc>
        <w:tc>
          <w:tcPr>
            <w:tcW w:w="8851" w:type="dxa"/>
          </w:tcPr>
          <w:p w14:paraId="46E496B0">
            <w:pPr>
              <w:pStyle w:val="6"/>
              <w:jc w:val="both"/>
            </w:pPr>
            <w:r>
              <w:t>Модели и моделирование в САПР. Практическая работа "Создание трехмерной модели в САПР"</w:t>
            </w:r>
          </w:p>
        </w:tc>
      </w:tr>
      <w:tr w14:paraId="2F201F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68E986F">
            <w:pPr>
              <w:pStyle w:val="6"/>
              <w:jc w:val="center"/>
            </w:pPr>
            <w:r>
              <w:t>Урок 7</w:t>
            </w:r>
          </w:p>
        </w:tc>
        <w:tc>
          <w:tcPr>
            <w:tcW w:w="8851" w:type="dxa"/>
          </w:tcPr>
          <w:p w14:paraId="2F8CD82C">
            <w:pPr>
              <w:pStyle w:val="6"/>
              <w:jc w:val="both"/>
            </w:pPr>
            <w:r>
              <w:t>Построение чертежа в САПР</w:t>
            </w:r>
          </w:p>
        </w:tc>
      </w:tr>
      <w:tr w14:paraId="602025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DF42300">
            <w:pPr>
              <w:pStyle w:val="6"/>
              <w:jc w:val="center"/>
            </w:pPr>
            <w:r>
              <w:t>Урок 8</w:t>
            </w:r>
          </w:p>
        </w:tc>
        <w:tc>
          <w:tcPr>
            <w:tcW w:w="8851" w:type="dxa"/>
          </w:tcPr>
          <w:p w14:paraId="672F405F">
            <w:pPr>
              <w:pStyle w:val="6"/>
              <w:jc w:val="both"/>
            </w:pPr>
            <w:r>
              <w:t>Практическая работа "Построение чертежа на основе трехмерной модели"</w:t>
            </w:r>
          </w:p>
        </w:tc>
      </w:tr>
      <w:tr w14:paraId="3691E9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0947EBB">
            <w:pPr>
              <w:pStyle w:val="6"/>
              <w:jc w:val="center"/>
            </w:pPr>
            <w:r>
              <w:t>Урок 9</w:t>
            </w:r>
          </w:p>
        </w:tc>
        <w:tc>
          <w:tcPr>
            <w:tcW w:w="8851" w:type="dxa"/>
          </w:tcPr>
          <w:p w14:paraId="009DACDE">
            <w:pPr>
              <w:pStyle w:val="6"/>
              <w:jc w:val="both"/>
            </w:pPr>
            <w:r>
              <w:t>Прототипирование. Сферы применения</w:t>
            </w:r>
          </w:p>
        </w:tc>
      </w:tr>
      <w:tr w14:paraId="1C3028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38BE9EA">
            <w:pPr>
              <w:pStyle w:val="6"/>
              <w:jc w:val="center"/>
            </w:pPr>
            <w:r>
              <w:t>Урок 10</w:t>
            </w:r>
          </w:p>
        </w:tc>
        <w:tc>
          <w:tcPr>
            <w:tcW w:w="8851" w:type="dxa"/>
          </w:tcPr>
          <w:p w14:paraId="56C6639B">
            <w:pPr>
              <w:pStyle w:val="6"/>
              <w:jc w:val="both"/>
            </w:pPr>
            <w:r>
              <w:t>Технологии создания визуальных моделей. Практическая работа "Инструменты программного обеспечения для создания и печати 3D-моделей"</w:t>
            </w:r>
          </w:p>
        </w:tc>
      </w:tr>
      <w:tr w14:paraId="5F2AD9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6269FEE">
            <w:pPr>
              <w:pStyle w:val="6"/>
              <w:jc w:val="center"/>
            </w:pPr>
            <w:r>
              <w:t>Урок 11</w:t>
            </w:r>
          </w:p>
        </w:tc>
        <w:tc>
          <w:tcPr>
            <w:tcW w:w="8851" w:type="dxa"/>
          </w:tcPr>
          <w:p w14:paraId="24D611EB">
            <w:pPr>
              <w:pStyle w:val="6"/>
              <w:jc w:val="both"/>
            </w:pPr>
            <w:r>
              <w:t>Виды прототипов. Технология 3D-печати</w:t>
            </w:r>
          </w:p>
        </w:tc>
      </w:tr>
      <w:tr w14:paraId="1DB21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E4A528E">
            <w:pPr>
              <w:pStyle w:val="6"/>
              <w:jc w:val="center"/>
            </w:pPr>
            <w:r>
              <w:t>Урок 12</w:t>
            </w:r>
          </w:p>
        </w:tc>
        <w:tc>
          <w:tcPr>
            <w:tcW w:w="8851" w:type="dxa"/>
          </w:tcPr>
          <w:p w14:paraId="786325F2">
            <w:pPr>
              <w:pStyle w:val="6"/>
              <w:jc w:val="both"/>
            </w:pPr>
            <w:r>
              <w:t>Индивидуальный творческий (учебный) проект "Прототип изделия из пластмассы (других материалов (по выбору)": обоснование проекта, анализ ресурсов</w:t>
            </w:r>
          </w:p>
        </w:tc>
      </w:tr>
      <w:tr w14:paraId="165AAD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F8AD3F1">
            <w:pPr>
              <w:pStyle w:val="6"/>
              <w:jc w:val="center"/>
            </w:pPr>
            <w:r>
              <w:t>Урок 13</w:t>
            </w:r>
          </w:p>
        </w:tc>
        <w:tc>
          <w:tcPr>
            <w:tcW w:w="8851" w:type="dxa"/>
          </w:tcPr>
          <w:p w14:paraId="3C2F03EE">
            <w:pPr>
              <w:pStyle w:val="6"/>
              <w:jc w:val="both"/>
            </w:pPr>
            <w:r>
              <w:t>Классификация 3D-принтеров. Индивидуальный творческий (учебный) проект "Прототип изделия из пластмассы (других материалов по выбору)": выполнение эскиза проектного изделия</w:t>
            </w:r>
          </w:p>
        </w:tc>
      </w:tr>
      <w:tr w14:paraId="3529DD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7AA6270">
            <w:pPr>
              <w:pStyle w:val="6"/>
              <w:jc w:val="center"/>
            </w:pPr>
            <w:r>
              <w:t>Урок 14</w:t>
            </w:r>
          </w:p>
        </w:tc>
        <w:tc>
          <w:tcPr>
            <w:tcW w:w="8851" w:type="dxa"/>
          </w:tcPr>
          <w:p w14:paraId="213BAFC6">
            <w:pPr>
              <w:pStyle w:val="6"/>
              <w:jc w:val="both"/>
            </w:pPr>
            <w:r>
              <w:t>3D-принтер, устройство, использование для создания прототипов. Индивидуальный творческий (учебный) проект "Прототип изделия из пластмассы (других материалов (по выбору)": выполнение проекта</w:t>
            </w:r>
          </w:p>
        </w:tc>
      </w:tr>
      <w:tr w14:paraId="5783CC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070031A">
            <w:pPr>
              <w:pStyle w:val="6"/>
              <w:jc w:val="center"/>
            </w:pPr>
            <w:r>
              <w:t>Урок 15</w:t>
            </w:r>
          </w:p>
        </w:tc>
        <w:tc>
          <w:tcPr>
            <w:tcW w:w="8851" w:type="dxa"/>
          </w:tcPr>
          <w:p w14:paraId="648F36EF">
            <w:pPr>
              <w:pStyle w:val="6"/>
              <w:jc w:val="both"/>
            </w:pPr>
            <w:r>
              <w:t>Настройка 3D-принтера и печать прототипа. Основные ошибки в настройках слайсера</w:t>
            </w:r>
          </w:p>
        </w:tc>
      </w:tr>
      <w:tr w14:paraId="51B79F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DBD4AE1">
            <w:pPr>
              <w:pStyle w:val="6"/>
              <w:jc w:val="center"/>
            </w:pPr>
            <w:r>
              <w:t>Урок 16</w:t>
            </w:r>
          </w:p>
        </w:tc>
        <w:tc>
          <w:tcPr>
            <w:tcW w:w="8851" w:type="dxa"/>
          </w:tcPr>
          <w:p w14:paraId="72488963">
            <w:pPr>
              <w:pStyle w:val="6"/>
              <w:jc w:val="both"/>
            </w:pPr>
            <w:r>
              <w:t>Индивидуальный творческий (учебный) проект "Прототип изделия из пластмассы (других материалов по выбору)": выполнение проекта</w:t>
            </w:r>
          </w:p>
        </w:tc>
      </w:tr>
      <w:tr w14:paraId="538CE828">
        <w:tblPrEx>
          <w:tblCellMar>
            <w:top w:w="102" w:type="dxa"/>
            <w:left w:w="62" w:type="dxa"/>
            <w:bottom w:w="102" w:type="dxa"/>
            <w:right w:w="62" w:type="dxa"/>
          </w:tblCellMar>
        </w:tblPrEx>
        <w:tc>
          <w:tcPr>
            <w:tcW w:w="1134" w:type="dxa"/>
            <w:vAlign w:val="center"/>
          </w:tcPr>
          <w:p w14:paraId="07ACBE07">
            <w:pPr>
              <w:pStyle w:val="6"/>
              <w:jc w:val="center"/>
            </w:pPr>
            <w:r>
              <w:t>Урок 17</w:t>
            </w:r>
          </w:p>
        </w:tc>
        <w:tc>
          <w:tcPr>
            <w:tcW w:w="8851" w:type="dxa"/>
          </w:tcPr>
          <w:p w14:paraId="4659A24F">
            <w:pPr>
              <w:pStyle w:val="6"/>
              <w:jc w:val="both"/>
            </w:pPr>
            <w:r>
              <w:t>Индивидуальный творческий (учебный) проект "Прототип изделия из пластмассы (других материалов по выбору)": подготовка к защите</w:t>
            </w:r>
          </w:p>
        </w:tc>
      </w:tr>
      <w:tr w14:paraId="7C2051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8204442">
            <w:pPr>
              <w:pStyle w:val="6"/>
              <w:jc w:val="center"/>
            </w:pPr>
            <w:r>
              <w:t>Урок 18</w:t>
            </w:r>
          </w:p>
        </w:tc>
        <w:tc>
          <w:tcPr>
            <w:tcW w:w="8851" w:type="dxa"/>
          </w:tcPr>
          <w:p w14:paraId="4CFCB8F4">
            <w:pPr>
              <w:pStyle w:val="6"/>
              <w:jc w:val="both"/>
            </w:pPr>
            <w:r>
              <w:t>Контроль качества и постобработка распечатанных деталей</w:t>
            </w:r>
          </w:p>
        </w:tc>
      </w:tr>
      <w:tr w14:paraId="74D30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7E4284B">
            <w:pPr>
              <w:pStyle w:val="6"/>
              <w:jc w:val="center"/>
            </w:pPr>
            <w:r>
              <w:t>Урок 19</w:t>
            </w:r>
          </w:p>
        </w:tc>
        <w:tc>
          <w:tcPr>
            <w:tcW w:w="8851" w:type="dxa"/>
          </w:tcPr>
          <w:p w14:paraId="1D35C73B">
            <w:pPr>
              <w:pStyle w:val="6"/>
              <w:jc w:val="both"/>
            </w:pPr>
            <w:r>
              <w:t>Подготовка проекта "Прототип изделия из пластмассы (других материалов (по выбору)" к защите</w:t>
            </w:r>
          </w:p>
        </w:tc>
      </w:tr>
      <w:tr w14:paraId="169BA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3E6DC95">
            <w:pPr>
              <w:pStyle w:val="6"/>
              <w:jc w:val="center"/>
            </w:pPr>
            <w:r>
              <w:t>Урок 20</w:t>
            </w:r>
          </w:p>
        </w:tc>
        <w:tc>
          <w:tcPr>
            <w:tcW w:w="8851" w:type="dxa"/>
          </w:tcPr>
          <w:p w14:paraId="4DE0EDF7">
            <w:pPr>
              <w:pStyle w:val="6"/>
              <w:jc w:val="both"/>
            </w:pPr>
            <w:r>
              <w:t>Профессии, связанные с 3D-печатью, прототипированием: специалист в области аддитивных технологий оператор 3D-печати, инженер 3D-печати и другие. Защита проекта "Прототип изделия из пластмассы (других материалов (по выбору)"</w:t>
            </w:r>
          </w:p>
        </w:tc>
      </w:tr>
      <w:tr w14:paraId="7C460A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CD192BA">
            <w:pPr>
              <w:pStyle w:val="6"/>
              <w:jc w:val="center"/>
            </w:pPr>
            <w:r>
              <w:t>Урок 21</w:t>
            </w:r>
          </w:p>
        </w:tc>
        <w:tc>
          <w:tcPr>
            <w:tcW w:w="8851" w:type="dxa"/>
          </w:tcPr>
          <w:p w14:paraId="72E1E966">
            <w:pPr>
              <w:pStyle w:val="6"/>
              <w:jc w:val="both"/>
            </w:pPr>
            <w:r>
              <w:t>Автоматизация производства</w:t>
            </w:r>
          </w:p>
        </w:tc>
      </w:tr>
      <w:tr w14:paraId="61B02F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91DD060">
            <w:pPr>
              <w:pStyle w:val="6"/>
              <w:jc w:val="center"/>
            </w:pPr>
            <w:r>
              <w:t>Урок 22</w:t>
            </w:r>
          </w:p>
        </w:tc>
        <w:tc>
          <w:tcPr>
            <w:tcW w:w="8851" w:type="dxa"/>
          </w:tcPr>
          <w:p w14:paraId="0CB85206">
            <w:pPr>
              <w:pStyle w:val="6"/>
              <w:jc w:val="both"/>
            </w:pPr>
            <w:r>
              <w:t>Подводные робототехнические системы</w:t>
            </w:r>
          </w:p>
        </w:tc>
      </w:tr>
      <w:tr w14:paraId="75FAD1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98E2729">
            <w:pPr>
              <w:pStyle w:val="6"/>
              <w:jc w:val="center"/>
            </w:pPr>
            <w:r>
              <w:t>Урок 23</w:t>
            </w:r>
          </w:p>
        </w:tc>
        <w:tc>
          <w:tcPr>
            <w:tcW w:w="8851" w:type="dxa"/>
          </w:tcPr>
          <w:p w14:paraId="0EA12F31">
            <w:pPr>
              <w:pStyle w:val="6"/>
              <w:jc w:val="both"/>
            </w:pPr>
            <w:r>
              <w:t>Беспилотные воздушные суда. История развития беспилотного авиастроения</w:t>
            </w:r>
          </w:p>
        </w:tc>
      </w:tr>
      <w:tr w14:paraId="45E8EE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40F24BA">
            <w:pPr>
              <w:pStyle w:val="6"/>
              <w:jc w:val="center"/>
            </w:pPr>
            <w:r>
              <w:t>Урок 24</w:t>
            </w:r>
          </w:p>
        </w:tc>
        <w:tc>
          <w:tcPr>
            <w:tcW w:w="8851" w:type="dxa"/>
          </w:tcPr>
          <w:p w14:paraId="289A3969">
            <w:pPr>
              <w:pStyle w:val="6"/>
              <w:jc w:val="both"/>
            </w:pPr>
            <w:r>
              <w:t>Аэродинамика беспилотных летательных аппаратов. Конструкция беспилотных летательных аппаратов</w:t>
            </w:r>
          </w:p>
        </w:tc>
      </w:tr>
      <w:tr w14:paraId="69199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9C52F92">
            <w:pPr>
              <w:pStyle w:val="6"/>
              <w:jc w:val="center"/>
            </w:pPr>
            <w:r>
              <w:t>Урок 25</w:t>
            </w:r>
          </w:p>
        </w:tc>
        <w:tc>
          <w:tcPr>
            <w:tcW w:w="8851" w:type="dxa"/>
          </w:tcPr>
          <w:p w14:paraId="74BFC02C">
            <w:pPr>
              <w:pStyle w:val="6"/>
              <w:jc w:val="both"/>
            </w:pPr>
            <w:r>
              <w:t>Электронные компоненты и системы управления беспилотными летательными аппаратами</w:t>
            </w:r>
          </w:p>
        </w:tc>
      </w:tr>
      <w:tr w14:paraId="0550C3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F9BA8E9">
            <w:pPr>
              <w:pStyle w:val="6"/>
              <w:jc w:val="center"/>
            </w:pPr>
            <w:r>
              <w:t>Урок 26</w:t>
            </w:r>
          </w:p>
        </w:tc>
        <w:tc>
          <w:tcPr>
            <w:tcW w:w="8851" w:type="dxa"/>
          </w:tcPr>
          <w:p w14:paraId="7731199E">
            <w:pPr>
              <w:pStyle w:val="6"/>
              <w:jc w:val="both"/>
            </w:pPr>
            <w:r>
              <w:t>Конструирование мультикоптерных аппаратов</w:t>
            </w:r>
          </w:p>
        </w:tc>
      </w:tr>
      <w:tr w14:paraId="59C489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59D3E8C">
            <w:pPr>
              <w:pStyle w:val="6"/>
              <w:jc w:val="center"/>
            </w:pPr>
            <w:r>
              <w:t>Урок 27</w:t>
            </w:r>
          </w:p>
        </w:tc>
        <w:tc>
          <w:tcPr>
            <w:tcW w:w="8851" w:type="dxa"/>
          </w:tcPr>
          <w:p w14:paraId="6BF0B203">
            <w:pPr>
              <w:pStyle w:val="6"/>
              <w:jc w:val="both"/>
            </w:pPr>
            <w:r>
              <w:t>Глобальные и локальные системы позиционирования. Теория ручного управления беспилотным воздушным судном</w:t>
            </w:r>
          </w:p>
        </w:tc>
      </w:tr>
      <w:tr w14:paraId="441C7C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3EBE1EC">
            <w:pPr>
              <w:pStyle w:val="6"/>
              <w:jc w:val="center"/>
            </w:pPr>
            <w:r>
              <w:t>Урок 28</w:t>
            </w:r>
          </w:p>
        </w:tc>
        <w:tc>
          <w:tcPr>
            <w:tcW w:w="8851" w:type="dxa"/>
          </w:tcPr>
          <w:p w14:paraId="00742D79">
            <w:pPr>
              <w:pStyle w:val="6"/>
              <w:jc w:val="both"/>
            </w:pPr>
            <w:r>
              <w:t>Автоматизированные системы, используемые на промышленных предприятиях региона</w:t>
            </w:r>
          </w:p>
        </w:tc>
      </w:tr>
      <w:tr w14:paraId="50FC05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BF08431">
            <w:pPr>
              <w:pStyle w:val="6"/>
              <w:jc w:val="center"/>
            </w:pPr>
            <w:r>
              <w:t>Урок 29</w:t>
            </w:r>
          </w:p>
        </w:tc>
        <w:tc>
          <w:tcPr>
            <w:tcW w:w="8851" w:type="dxa"/>
          </w:tcPr>
          <w:p w14:paraId="1F77BE33">
            <w:pPr>
              <w:pStyle w:val="6"/>
              <w:jc w:val="both"/>
            </w:pPr>
            <w:r>
              <w:t>Виды автоматизированных систем, их применение на производстве</w:t>
            </w:r>
          </w:p>
        </w:tc>
      </w:tr>
      <w:tr w14:paraId="724228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DB5D039">
            <w:pPr>
              <w:pStyle w:val="6"/>
              <w:jc w:val="center"/>
            </w:pPr>
            <w:r>
              <w:t>Урок 30</w:t>
            </w:r>
          </w:p>
        </w:tc>
        <w:tc>
          <w:tcPr>
            <w:tcW w:w="8851" w:type="dxa"/>
          </w:tcPr>
          <w:p w14:paraId="7196D2DE">
            <w:pPr>
              <w:pStyle w:val="6"/>
              <w:jc w:val="both"/>
            </w:pPr>
            <w:r>
              <w:t>Создание электрических цепей, соединение проводников</w:t>
            </w:r>
          </w:p>
        </w:tc>
      </w:tr>
      <w:tr w14:paraId="4D1B20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6A93FFF">
            <w:pPr>
              <w:pStyle w:val="6"/>
              <w:jc w:val="center"/>
            </w:pPr>
            <w:r>
              <w:t>Урок 31</w:t>
            </w:r>
          </w:p>
        </w:tc>
        <w:tc>
          <w:tcPr>
            <w:tcW w:w="8851" w:type="dxa"/>
          </w:tcPr>
          <w:p w14:paraId="2C329E15">
            <w:pPr>
              <w:pStyle w:val="6"/>
              <w:jc w:val="both"/>
            </w:pPr>
            <w:r>
              <w:t>Основные электрические устройства и системы</w:t>
            </w:r>
          </w:p>
        </w:tc>
      </w:tr>
      <w:tr w14:paraId="1B2115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16B8789">
            <w:pPr>
              <w:pStyle w:val="6"/>
              <w:jc w:val="center"/>
            </w:pPr>
            <w:r>
              <w:t>Урок 32</w:t>
            </w:r>
          </w:p>
        </w:tc>
        <w:tc>
          <w:tcPr>
            <w:tcW w:w="8851" w:type="dxa"/>
          </w:tcPr>
          <w:p w14:paraId="7E5A7CBE">
            <w:pPr>
              <w:pStyle w:val="6"/>
              <w:jc w:val="both"/>
            </w:pPr>
            <w:r>
              <w:t>Реализация проекта по модулю "Автоматизированные системы"</w:t>
            </w:r>
          </w:p>
        </w:tc>
      </w:tr>
      <w:tr w14:paraId="648506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B86E158">
            <w:pPr>
              <w:pStyle w:val="6"/>
              <w:jc w:val="center"/>
            </w:pPr>
            <w:r>
              <w:t>Урок 33</w:t>
            </w:r>
          </w:p>
        </w:tc>
        <w:tc>
          <w:tcPr>
            <w:tcW w:w="8851" w:type="dxa"/>
          </w:tcPr>
          <w:p w14:paraId="2E418D36">
            <w:pPr>
              <w:pStyle w:val="6"/>
              <w:jc w:val="both"/>
            </w:pPr>
            <w:r>
              <w:t>Подготовка проекта по модулю "Автоматизированные системы" к защите</w:t>
            </w:r>
          </w:p>
        </w:tc>
      </w:tr>
      <w:tr w14:paraId="2B717A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0E50949">
            <w:pPr>
              <w:pStyle w:val="6"/>
              <w:jc w:val="center"/>
            </w:pPr>
            <w:r>
              <w:t>Урок 34</w:t>
            </w:r>
          </w:p>
        </w:tc>
        <w:tc>
          <w:tcPr>
            <w:tcW w:w="8851" w:type="dxa"/>
          </w:tcPr>
          <w:p w14:paraId="0B1F229C">
            <w:pPr>
              <w:pStyle w:val="6"/>
              <w:jc w:val="both"/>
            </w:pPr>
            <w:r>
              <w:t>Защита проекта по модулю "Автоматизированные системы"</w:t>
            </w:r>
          </w:p>
        </w:tc>
      </w:tr>
      <w:tr w14:paraId="4789E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985" w:type="dxa"/>
            <w:gridSpan w:val="2"/>
          </w:tcPr>
          <w:p w14:paraId="1E825B97">
            <w:pPr>
              <w:pStyle w:val="6"/>
              <w:jc w:val="both"/>
            </w:pPr>
            <w:r>
              <w:t>ОБЩЕЕ КОЛИЧЕСТВО УРОКОВ ПО ПРОГРАММЕ: 34, из них уроков, отведенных на контрольные работы, - не более 3</w:t>
            </w:r>
          </w:p>
        </w:tc>
      </w:tr>
    </w:tbl>
    <w:p w14:paraId="3CAEBC02">
      <w:pPr>
        <w:pStyle w:val="6"/>
        <w:jc w:val="both"/>
      </w:pPr>
    </w:p>
    <w:p w14:paraId="301840BA">
      <w:pPr>
        <w:pStyle w:val="6"/>
        <w:jc w:val="right"/>
      </w:pPr>
      <w:r>
        <w:t>Таблица 25.7</w:t>
      </w:r>
    </w:p>
    <w:p w14:paraId="7C92DD48">
      <w:pPr>
        <w:pStyle w:val="6"/>
        <w:jc w:val="both"/>
      </w:pPr>
    </w:p>
    <w:p w14:paraId="50AA05FA">
      <w:pPr>
        <w:pStyle w:val="6"/>
        <w:jc w:val="both"/>
      </w:pPr>
      <w:r>
        <w:t>9 класс (инвариантные модули)</w:t>
      </w:r>
    </w:p>
    <w:p w14:paraId="5104A782">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8851"/>
      </w:tblGrid>
      <w:tr w14:paraId="5D91BC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77721B7">
            <w:pPr>
              <w:pStyle w:val="6"/>
              <w:jc w:val="center"/>
            </w:pPr>
            <w:r>
              <w:t>N урока</w:t>
            </w:r>
          </w:p>
        </w:tc>
        <w:tc>
          <w:tcPr>
            <w:tcW w:w="8851" w:type="dxa"/>
          </w:tcPr>
          <w:p w14:paraId="0CBCE955">
            <w:pPr>
              <w:pStyle w:val="6"/>
              <w:jc w:val="center"/>
            </w:pPr>
            <w:r>
              <w:t>Тема урока</w:t>
            </w:r>
          </w:p>
        </w:tc>
      </w:tr>
      <w:tr w14:paraId="4F5D40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6BD924F">
            <w:pPr>
              <w:pStyle w:val="6"/>
              <w:jc w:val="center"/>
            </w:pPr>
            <w:r>
              <w:t>Урок 1</w:t>
            </w:r>
          </w:p>
        </w:tc>
        <w:tc>
          <w:tcPr>
            <w:tcW w:w="8851" w:type="dxa"/>
          </w:tcPr>
          <w:p w14:paraId="1A7AD82C">
            <w:pPr>
              <w:pStyle w:val="6"/>
              <w:jc w:val="both"/>
            </w:pPr>
            <w:r>
              <w:t>Предприниматель и предпринимательство. Практическая работа "Мозговой штурм" на тему: открытие собственного предприятия (дела)"</w:t>
            </w:r>
          </w:p>
        </w:tc>
      </w:tr>
      <w:tr w14:paraId="1CB6AE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D51D3F4">
            <w:pPr>
              <w:pStyle w:val="6"/>
              <w:jc w:val="center"/>
            </w:pPr>
            <w:r>
              <w:t>Урок 2</w:t>
            </w:r>
          </w:p>
        </w:tc>
        <w:tc>
          <w:tcPr>
            <w:tcW w:w="8851" w:type="dxa"/>
          </w:tcPr>
          <w:p w14:paraId="6F00E4E0">
            <w:pPr>
              <w:pStyle w:val="6"/>
              <w:jc w:val="both"/>
            </w:pPr>
            <w:r>
              <w:t>Предпринимательская деятельность. Практическая работа "Анализ предпринимательской среды"</w:t>
            </w:r>
          </w:p>
        </w:tc>
      </w:tr>
      <w:tr w14:paraId="65329C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E19D93F">
            <w:pPr>
              <w:pStyle w:val="6"/>
              <w:jc w:val="center"/>
            </w:pPr>
            <w:r>
              <w:t>Урок 3</w:t>
            </w:r>
          </w:p>
        </w:tc>
        <w:tc>
          <w:tcPr>
            <w:tcW w:w="8851" w:type="dxa"/>
          </w:tcPr>
          <w:p w14:paraId="1BD7D3E8">
            <w:pPr>
              <w:pStyle w:val="6"/>
              <w:jc w:val="both"/>
            </w:pPr>
            <w:r>
              <w:t>Бизнес-планирование. Практическая работа "Разработка бизнес-плана"</w:t>
            </w:r>
          </w:p>
        </w:tc>
      </w:tr>
      <w:tr w14:paraId="2FBC8E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A0DDDE1">
            <w:pPr>
              <w:pStyle w:val="6"/>
              <w:jc w:val="center"/>
            </w:pPr>
            <w:r>
              <w:t>Урок 4</w:t>
            </w:r>
          </w:p>
        </w:tc>
        <w:tc>
          <w:tcPr>
            <w:tcW w:w="8851" w:type="dxa"/>
          </w:tcPr>
          <w:p w14:paraId="28970290">
            <w:pPr>
              <w:pStyle w:val="6"/>
              <w:jc w:val="both"/>
            </w:pPr>
            <w:r>
              <w:t>Технологическое предпринимательство. Практическая работа "Идеи для технологического предпринимательства"</w:t>
            </w:r>
          </w:p>
        </w:tc>
      </w:tr>
      <w:tr w14:paraId="62C153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9655001">
            <w:pPr>
              <w:pStyle w:val="6"/>
              <w:jc w:val="center"/>
            </w:pPr>
            <w:r>
              <w:t>Урок 5</w:t>
            </w:r>
          </w:p>
        </w:tc>
        <w:tc>
          <w:tcPr>
            <w:tcW w:w="8851" w:type="dxa"/>
          </w:tcPr>
          <w:p w14:paraId="16F88C68">
            <w:pPr>
              <w:pStyle w:val="6"/>
              <w:jc w:val="both"/>
            </w:pPr>
            <w:r>
              <w:t>Технология создания объемных моделей в САПР</w:t>
            </w:r>
          </w:p>
        </w:tc>
      </w:tr>
      <w:tr w14:paraId="4B4698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6966418">
            <w:pPr>
              <w:pStyle w:val="6"/>
              <w:jc w:val="center"/>
            </w:pPr>
            <w:r>
              <w:t>Урок 6</w:t>
            </w:r>
          </w:p>
        </w:tc>
        <w:tc>
          <w:tcPr>
            <w:tcW w:w="8851" w:type="dxa"/>
          </w:tcPr>
          <w:p w14:paraId="70AE855C">
            <w:pPr>
              <w:pStyle w:val="6"/>
              <w:jc w:val="both"/>
            </w:pPr>
            <w:r>
              <w:t>Практическая работа "Выполнение трехмерной объемной модели изделия в САПР"</w:t>
            </w:r>
          </w:p>
        </w:tc>
      </w:tr>
      <w:tr w14:paraId="0D1A8C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05E4E8A">
            <w:pPr>
              <w:pStyle w:val="6"/>
              <w:jc w:val="center"/>
            </w:pPr>
            <w:r>
              <w:t>Урок 7</w:t>
            </w:r>
          </w:p>
        </w:tc>
        <w:tc>
          <w:tcPr>
            <w:tcW w:w="8851" w:type="dxa"/>
          </w:tcPr>
          <w:p w14:paraId="3B884690">
            <w:pPr>
              <w:pStyle w:val="6"/>
              <w:jc w:val="both"/>
            </w:pPr>
            <w:r>
              <w:t>Построение чертежей с использованием разрезов и сечений в САПР. Практическая работа "Выполнение чертежа с использованием разрезов и сечений в САПР"</w:t>
            </w:r>
          </w:p>
        </w:tc>
      </w:tr>
      <w:tr w14:paraId="1EF09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7D8BF12">
            <w:pPr>
              <w:pStyle w:val="6"/>
              <w:jc w:val="center"/>
            </w:pPr>
            <w:r>
              <w:t>Урок 8</w:t>
            </w:r>
          </w:p>
        </w:tc>
        <w:tc>
          <w:tcPr>
            <w:tcW w:w="8851" w:type="dxa"/>
          </w:tcPr>
          <w:p w14:paraId="77EB35E0">
            <w:pPr>
              <w:pStyle w:val="6"/>
              <w:jc w:val="both"/>
            </w:pPr>
            <w:r>
              <w:t>Профессии, связанные с изучаемыми технологиями, проектированием с использованием САПР, их востребованность на рынке труда: архитектурный визуализатор, урбанист, UX-дизайнер и другие</w:t>
            </w:r>
          </w:p>
        </w:tc>
      </w:tr>
      <w:tr w14:paraId="0C073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7EB9E00">
            <w:pPr>
              <w:pStyle w:val="6"/>
              <w:jc w:val="center"/>
            </w:pPr>
            <w:r>
              <w:t>Урок 9</w:t>
            </w:r>
          </w:p>
        </w:tc>
        <w:tc>
          <w:tcPr>
            <w:tcW w:w="8851" w:type="dxa"/>
          </w:tcPr>
          <w:p w14:paraId="61B7CE72">
            <w:pPr>
              <w:pStyle w:val="6"/>
              <w:jc w:val="both"/>
            </w:pPr>
            <w:r>
              <w:t>Аддитивные технологии. Современные технологии обработки материалов и прототипирование</w:t>
            </w:r>
          </w:p>
        </w:tc>
      </w:tr>
      <w:tr w14:paraId="4D266E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5C7F0F6">
            <w:pPr>
              <w:pStyle w:val="6"/>
              <w:jc w:val="center"/>
            </w:pPr>
            <w:r>
              <w:t>Урок 10</w:t>
            </w:r>
          </w:p>
        </w:tc>
        <w:tc>
          <w:tcPr>
            <w:tcW w:w="8851" w:type="dxa"/>
          </w:tcPr>
          <w:p w14:paraId="11B87625">
            <w:pPr>
              <w:pStyle w:val="6"/>
              <w:jc w:val="both"/>
            </w:pPr>
            <w:r>
              <w:t>Аддитивные технологии. Области применения трехмерного сканирования</w:t>
            </w:r>
          </w:p>
        </w:tc>
      </w:tr>
      <w:tr w14:paraId="5A2875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4F8ADF1">
            <w:pPr>
              <w:pStyle w:val="6"/>
              <w:jc w:val="center"/>
            </w:pPr>
            <w:r>
              <w:t>Урок 11</w:t>
            </w:r>
          </w:p>
        </w:tc>
        <w:tc>
          <w:tcPr>
            <w:tcW w:w="8851" w:type="dxa"/>
          </w:tcPr>
          <w:p w14:paraId="3230C575">
            <w:pPr>
              <w:pStyle w:val="6"/>
              <w:jc w:val="both"/>
            </w:pPr>
            <w:r>
              <w:t>Технологии обратного проектирования</w:t>
            </w:r>
          </w:p>
        </w:tc>
      </w:tr>
      <w:tr w14:paraId="086D9F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7A56D07">
            <w:pPr>
              <w:pStyle w:val="6"/>
              <w:jc w:val="center"/>
            </w:pPr>
            <w:r>
              <w:t>Урок 12</w:t>
            </w:r>
          </w:p>
        </w:tc>
        <w:tc>
          <w:tcPr>
            <w:tcW w:w="8851" w:type="dxa"/>
          </w:tcPr>
          <w:p w14:paraId="467643FA">
            <w:pPr>
              <w:pStyle w:val="6"/>
              <w:jc w:val="both"/>
            </w:pPr>
            <w:r>
              <w:t>Моделирование технологических узлов манипулятора робота в программе компьютерного трехмерного проектирования</w:t>
            </w:r>
          </w:p>
        </w:tc>
      </w:tr>
      <w:tr w14:paraId="06A7AD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7E28617">
            <w:pPr>
              <w:pStyle w:val="6"/>
              <w:jc w:val="center"/>
            </w:pPr>
            <w:r>
              <w:t>Урок 13</w:t>
            </w:r>
          </w:p>
        </w:tc>
        <w:tc>
          <w:tcPr>
            <w:tcW w:w="8851" w:type="dxa"/>
          </w:tcPr>
          <w:p w14:paraId="002EA0F6">
            <w:pPr>
              <w:pStyle w:val="6"/>
              <w:jc w:val="both"/>
            </w:pPr>
            <w:r>
              <w:t>Моделирование сложных объектов</w:t>
            </w:r>
          </w:p>
        </w:tc>
      </w:tr>
      <w:tr w14:paraId="01583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D5343BF">
            <w:pPr>
              <w:pStyle w:val="6"/>
              <w:jc w:val="center"/>
            </w:pPr>
            <w:r>
              <w:t>Урок 14</w:t>
            </w:r>
          </w:p>
        </w:tc>
        <w:tc>
          <w:tcPr>
            <w:tcW w:w="8851" w:type="dxa"/>
          </w:tcPr>
          <w:p w14:paraId="6B0433BA">
            <w:pPr>
              <w:pStyle w:val="6"/>
              <w:jc w:val="both"/>
            </w:pPr>
            <w:r>
              <w:t>Этапы аддитивного производства. Основные настройки для выполнения печати на 3D-принтере</w:t>
            </w:r>
          </w:p>
        </w:tc>
      </w:tr>
      <w:tr w14:paraId="4A00F1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EA42A96">
            <w:pPr>
              <w:pStyle w:val="6"/>
              <w:jc w:val="center"/>
            </w:pPr>
            <w:r>
              <w:t>Урок 15</w:t>
            </w:r>
          </w:p>
        </w:tc>
        <w:tc>
          <w:tcPr>
            <w:tcW w:w="8851" w:type="dxa"/>
          </w:tcPr>
          <w:p w14:paraId="7C40B262">
            <w:pPr>
              <w:pStyle w:val="6"/>
              <w:jc w:val="both"/>
            </w:pPr>
            <w:r>
              <w:t>Этапы аддитивного производства. Подготовка к печати. Печать 3D-модели</w:t>
            </w:r>
          </w:p>
        </w:tc>
      </w:tr>
      <w:tr w14:paraId="145DAF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7111CAF">
            <w:pPr>
              <w:pStyle w:val="6"/>
              <w:jc w:val="center"/>
            </w:pPr>
            <w:r>
              <w:t>Урок 16</w:t>
            </w:r>
          </w:p>
        </w:tc>
        <w:tc>
          <w:tcPr>
            <w:tcW w:w="8851" w:type="dxa"/>
          </w:tcPr>
          <w:p w14:paraId="32AAD592">
            <w:pPr>
              <w:pStyle w:val="6"/>
              <w:jc w:val="both"/>
            </w:pPr>
            <w:r>
              <w:t>Индивидуальный творческий (учебный) проект по модулю "3D-моделирование, прототипирование, макетирование": обоснование проекта, разработка проекта</w:t>
            </w:r>
          </w:p>
        </w:tc>
      </w:tr>
      <w:tr w14:paraId="103737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B6D9F57">
            <w:pPr>
              <w:pStyle w:val="6"/>
              <w:jc w:val="center"/>
            </w:pPr>
            <w:r>
              <w:t>Урок 17</w:t>
            </w:r>
          </w:p>
        </w:tc>
        <w:tc>
          <w:tcPr>
            <w:tcW w:w="8851" w:type="dxa"/>
          </w:tcPr>
          <w:p w14:paraId="3B8FD0CF">
            <w:pPr>
              <w:pStyle w:val="6"/>
              <w:jc w:val="both"/>
            </w:pPr>
            <w:r>
              <w:t>Индивидуальный творческий (учебный) проект по модулю "3D-моделирование, прототипирование, макетирование": выполнение проекта</w:t>
            </w:r>
          </w:p>
        </w:tc>
      </w:tr>
      <w:tr w14:paraId="4373B3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86D4FAE">
            <w:pPr>
              <w:pStyle w:val="6"/>
              <w:jc w:val="center"/>
            </w:pPr>
            <w:r>
              <w:t>Урок 18</w:t>
            </w:r>
          </w:p>
        </w:tc>
        <w:tc>
          <w:tcPr>
            <w:tcW w:w="8851" w:type="dxa"/>
          </w:tcPr>
          <w:p w14:paraId="48709302">
            <w:pPr>
              <w:pStyle w:val="6"/>
              <w:jc w:val="both"/>
            </w:pPr>
            <w:r>
              <w:t>Индивидуальный творческий (учебный) проект по модулю "3D-моделирование, прототипирование, макетирование": подготовка проекта к защите</w:t>
            </w:r>
          </w:p>
        </w:tc>
      </w:tr>
      <w:tr w14:paraId="7B97E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E22A4FE">
            <w:pPr>
              <w:pStyle w:val="6"/>
              <w:jc w:val="center"/>
            </w:pPr>
            <w:r>
              <w:t>Урок 19</w:t>
            </w:r>
          </w:p>
        </w:tc>
        <w:tc>
          <w:tcPr>
            <w:tcW w:w="8851" w:type="dxa"/>
          </w:tcPr>
          <w:p w14:paraId="2F180C14">
            <w:pPr>
              <w:pStyle w:val="6"/>
              <w:jc w:val="both"/>
            </w:pPr>
            <w:r>
              <w:t>Индивидуальный творческий (учебный) проект по модулю "3D-моделирование, прототипирование, макетирование": защита проекта</w:t>
            </w:r>
          </w:p>
        </w:tc>
      </w:tr>
      <w:tr w14:paraId="18B34F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2F3939E">
            <w:pPr>
              <w:pStyle w:val="6"/>
              <w:jc w:val="center"/>
            </w:pPr>
            <w:r>
              <w:t>Урок 20</w:t>
            </w:r>
          </w:p>
        </w:tc>
        <w:tc>
          <w:tcPr>
            <w:tcW w:w="8851" w:type="dxa"/>
          </w:tcPr>
          <w:p w14:paraId="2FC7B77B">
            <w:pPr>
              <w:pStyle w:val="6"/>
              <w:jc w:val="both"/>
            </w:pPr>
            <w:r>
              <w:t>Профессии, связанные с 3D-технологиями в современном производстве: их востребованность на рынке труда: 3D-дизайнер оператор (инженер) строительного 3D-принтера, 3D-кондитер, 3D-повар и другие</w:t>
            </w:r>
          </w:p>
        </w:tc>
      </w:tr>
      <w:tr w14:paraId="49CF1A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54BC7A7">
            <w:pPr>
              <w:pStyle w:val="6"/>
              <w:jc w:val="center"/>
            </w:pPr>
            <w:r>
              <w:t>Урок 21</w:t>
            </w:r>
          </w:p>
        </w:tc>
        <w:tc>
          <w:tcPr>
            <w:tcW w:w="8851" w:type="dxa"/>
          </w:tcPr>
          <w:p w14:paraId="4D35D3B7">
            <w:pPr>
              <w:pStyle w:val="6"/>
              <w:jc w:val="both"/>
            </w:pPr>
            <w:r>
              <w:t>От робототехники к искусственному интеллекту. Практическая работа. "Анализ направлений применения искусственного интеллекта"</w:t>
            </w:r>
          </w:p>
        </w:tc>
      </w:tr>
      <w:tr w14:paraId="553FD7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8C4665F">
            <w:pPr>
              <w:pStyle w:val="6"/>
              <w:jc w:val="center"/>
            </w:pPr>
            <w:r>
              <w:t>Урок 22</w:t>
            </w:r>
          </w:p>
        </w:tc>
        <w:tc>
          <w:tcPr>
            <w:tcW w:w="8851" w:type="dxa"/>
          </w:tcPr>
          <w:p w14:paraId="417D0080">
            <w:pPr>
              <w:pStyle w:val="6"/>
              <w:jc w:val="both"/>
            </w:pPr>
            <w:r>
              <w:t>Моделирование и конструирование автоматизированных и роботизированных систем</w:t>
            </w:r>
          </w:p>
        </w:tc>
      </w:tr>
      <w:tr w14:paraId="76BFF8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85FAFAD">
            <w:pPr>
              <w:pStyle w:val="6"/>
              <w:jc w:val="center"/>
            </w:pPr>
            <w:r>
              <w:t>Урок 23</w:t>
            </w:r>
          </w:p>
        </w:tc>
        <w:tc>
          <w:tcPr>
            <w:tcW w:w="8851" w:type="dxa"/>
          </w:tcPr>
          <w:p w14:paraId="417EA453">
            <w:pPr>
              <w:pStyle w:val="6"/>
              <w:jc w:val="both"/>
            </w:pPr>
            <w:r>
              <w:t>Системы управления от третьего и первого лица</w:t>
            </w:r>
          </w:p>
        </w:tc>
      </w:tr>
      <w:tr w14:paraId="501CC0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D1916D6">
            <w:pPr>
              <w:pStyle w:val="6"/>
              <w:jc w:val="center"/>
            </w:pPr>
            <w:r>
              <w:t>Урок 24</w:t>
            </w:r>
          </w:p>
        </w:tc>
        <w:tc>
          <w:tcPr>
            <w:tcW w:w="8851" w:type="dxa"/>
          </w:tcPr>
          <w:p w14:paraId="1C7B8138">
            <w:pPr>
              <w:pStyle w:val="6"/>
              <w:jc w:val="both"/>
            </w:pPr>
            <w:r>
              <w:t>Практическая работа "Визуальное ручное управление беспилотными летательными аппаратами"</w:t>
            </w:r>
          </w:p>
        </w:tc>
      </w:tr>
      <w:tr w14:paraId="4BBA11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51D72C9">
            <w:pPr>
              <w:pStyle w:val="6"/>
              <w:jc w:val="center"/>
            </w:pPr>
            <w:r>
              <w:t>Урок 25</w:t>
            </w:r>
          </w:p>
        </w:tc>
        <w:tc>
          <w:tcPr>
            <w:tcW w:w="8851" w:type="dxa"/>
          </w:tcPr>
          <w:p w14:paraId="7928F6D9">
            <w:pPr>
              <w:pStyle w:val="6"/>
              <w:jc w:val="both"/>
            </w:pPr>
            <w:r>
              <w:t>Компьютерное зрение в робототехнических системах</w:t>
            </w:r>
          </w:p>
        </w:tc>
      </w:tr>
      <w:tr w14:paraId="14C92F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0545468">
            <w:pPr>
              <w:pStyle w:val="6"/>
              <w:jc w:val="center"/>
            </w:pPr>
            <w:r>
              <w:t>Урок 26</w:t>
            </w:r>
          </w:p>
        </w:tc>
        <w:tc>
          <w:tcPr>
            <w:tcW w:w="8851" w:type="dxa"/>
          </w:tcPr>
          <w:p w14:paraId="7F8A782D">
            <w:pPr>
              <w:pStyle w:val="6"/>
              <w:jc w:val="both"/>
            </w:pPr>
            <w:r>
              <w:t>Управление групповым взаимодействием роботов</w:t>
            </w:r>
          </w:p>
        </w:tc>
      </w:tr>
      <w:tr w14:paraId="2D0046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40C4A4A">
            <w:pPr>
              <w:pStyle w:val="6"/>
              <w:jc w:val="center"/>
            </w:pPr>
            <w:r>
              <w:t>Урок 27</w:t>
            </w:r>
          </w:p>
        </w:tc>
        <w:tc>
          <w:tcPr>
            <w:tcW w:w="8851" w:type="dxa"/>
          </w:tcPr>
          <w:p w14:paraId="767EEA3F">
            <w:pPr>
              <w:pStyle w:val="6"/>
              <w:jc w:val="both"/>
            </w:pPr>
            <w:r>
              <w:t>Практическая работа "Взаимодействие беспилотных летательных аппаратов"</w:t>
            </w:r>
          </w:p>
        </w:tc>
      </w:tr>
      <w:tr w14:paraId="4429BB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1ACF963">
            <w:pPr>
              <w:pStyle w:val="6"/>
              <w:jc w:val="center"/>
            </w:pPr>
            <w:r>
              <w:t>Урок 28</w:t>
            </w:r>
          </w:p>
        </w:tc>
        <w:tc>
          <w:tcPr>
            <w:tcW w:w="8851" w:type="dxa"/>
          </w:tcPr>
          <w:p w14:paraId="27E01314">
            <w:pPr>
              <w:pStyle w:val="6"/>
              <w:jc w:val="both"/>
            </w:pPr>
            <w:r>
              <w:t>Система "Интернет вещей". Практическая работа "Создание системы умного освещения"</w:t>
            </w:r>
          </w:p>
        </w:tc>
      </w:tr>
      <w:tr w14:paraId="2B43B7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34494B8">
            <w:pPr>
              <w:pStyle w:val="6"/>
              <w:jc w:val="center"/>
            </w:pPr>
            <w:r>
              <w:t>Урок 29</w:t>
            </w:r>
          </w:p>
        </w:tc>
        <w:tc>
          <w:tcPr>
            <w:tcW w:w="8851" w:type="dxa"/>
          </w:tcPr>
          <w:p w14:paraId="069F8FE0">
            <w:pPr>
              <w:pStyle w:val="6"/>
              <w:jc w:val="both"/>
            </w:pPr>
            <w:r>
              <w:t>Промышленный Интернет вещей. Практическая работа "Система умного полива"</w:t>
            </w:r>
          </w:p>
        </w:tc>
      </w:tr>
      <w:tr w14:paraId="2E0D8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E64A5CF">
            <w:pPr>
              <w:pStyle w:val="6"/>
              <w:jc w:val="center"/>
            </w:pPr>
            <w:r>
              <w:t>Урок 30</w:t>
            </w:r>
          </w:p>
        </w:tc>
        <w:tc>
          <w:tcPr>
            <w:tcW w:w="8851" w:type="dxa"/>
          </w:tcPr>
          <w:p w14:paraId="774E5E83">
            <w:pPr>
              <w:pStyle w:val="6"/>
              <w:jc w:val="both"/>
            </w:pPr>
            <w:r>
              <w:t>Потребительский Интернет вещей. Практическая работа "Модель системы безопасности в Умном доме"</w:t>
            </w:r>
          </w:p>
        </w:tc>
      </w:tr>
      <w:tr w14:paraId="587CFD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50140EB">
            <w:pPr>
              <w:pStyle w:val="6"/>
              <w:jc w:val="center"/>
            </w:pPr>
            <w:r>
              <w:t>Урок 31</w:t>
            </w:r>
          </w:p>
        </w:tc>
        <w:tc>
          <w:tcPr>
            <w:tcW w:w="8851" w:type="dxa"/>
          </w:tcPr>
          <w:p w14:paraId="114F05D6">
            <w:pPr>
              <w:pStyle w:val="6"/>
              <w:jc w:val="both"/>
            </w:pPr>
            <w:r>
              <w:t>Групповой учебно-технический проект по теме "Интернет вещей": разработка проекта</w:t>
            </w:r>
          </w:p>
        </w:tc>
      </w:tr>
      <w:tr w14:paraId="0C75BA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C4544C6">
            <w:pPr>
              <w:pStyle w:val="6"/>
              <w:jc w:val="center"/>
            </w:pPr>
            <w:r>
              <w:t>Урок 32</w:t>
            </w:r>
          </w:p>
        </w:tc>
        <w:tc>
          <w:tcPr>
            <w:tcW w:w="8851" w:type="dxa"/>
          </w:tcPr>
          <w:p w14:paraId="394A67A2">
            <w:pPr>
              <w:pStyle w:val="6"/>
              <w:jc w:val="both"/>
            </w:pPr>
            <w:r>
              <w:t>Групповой учебно-технический проект по теме "Интернет вещей": подготовка проекта к защите</w:t>
            </w:r>
          </w:p>
        </w:tc>
      </w:tr>
      <w:tr w14:paraId="30E293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95ADB48">
            <w:pPr>
              <w:pStyle w:val="6"/>
              <w:jc w:val="center"/>
            </w:pPr>
            <w:r>
              <w:t>Урок 33</w:t>
            </w:r>
          </w:p>
        </w:tc>
        <w:tc>
          <w:tcPr>
            <w:tcW w:w="8851" w:type="dxa"/>
          </w:tcPr>
          <w:p w14:paraId="611E7317">
            <w:pPr>
              <w:pStyle w:val="6"/>
              <w:jc w:val="both"/>
            </w:pPr>
            <w:r>
              <w:t>Групповой учебно-технический проект по теме "Интернет вещей": презентация и защита проекта</w:t>
            </w:r>
          </w:p>
        </w:tc>
      </w:tr>
      <w:tr w14:paraId="5D0C8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3F9B47B">
            <w:pPr>
              <w:pStyle w:val="6"/>
              <w:jc w:val="center"/>
            </w:pPr>
            <w:r>
              <w:t>Урок 34</w:t>
            </w:r>
          </w:p>
        </w:tc>
        <w:tc>
          <w:tcPr>
            <w:tcW w:w="8851" w:type="dxa"/>
          </w:tcPr>
          <w:p w14:paraId="38172974">
            <w:pPr>
              <w:pStyle w:val="6"/>
              <w:jc w:val="both"/>
            </w:pPr>
            <w:r>
              <w:t>Современные профессии в области робототехники, искусственного интеллекта, Интернета вещей: инженер-разработчик в области Интернета вещей, аналитик Интернета вещей, проектировщик инфраструктуры умного дома и другие</w:t>
            </w:r>
          </w:p>
        </w:tc>
      </w:tr>
      <w:tr w14:paraId="79A0AC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985" w:type="dxa"/>
            <w:gridSpan w:val="2"/>
          </w:tcPr>
          <w:p w14:paraId="314495F7">
            <w:pPr>
              <w:pStyle w:val="6"/>
              <w:jc w:val="both"/>
            </w:pPr>
            <w:r>
              <w:t>ОБЩЕЕ КОЛИЧЕСТВО УРОКОВ ПО ПРОГРАММЕ: 34, из них уроков, отведенных на контрольные работы, - не более 3</w:t>
            </w:r>
          </w:p>
        </w:tc>
      </w:tr>
    </w:tbl>
    <w:p w14:paraId="73F13F32">
      <w:pPr>
        <w:pStyle w:val="6"/>
        <w:jc w:val="both"/>
      </w:pPr>
    </w:p>
    <w:p w14:paraId="183A5596">
      <w:pPr>
        <w:pStyle w:val="6"/>
        <w:jc w:val="right"/>
      </w:pPr>
      <w:r>
        <w:t>Таблица 25.8</w:t>
      </w:r>
    </w:p>
    <w:p w14:paraId="5BB24E79">
      <w:pPr>
        <w:pStyle w:val="6"/>
        <w:jc w:val="both"/>
      </w:pPr>
    </w:p>
    <w:p w14:paraId="50615A1A">
      <w:pPr>
        <w:pStyle w:val="6"/>
        <w:jc w:val="both"/>
      </w:pPr>
      <w:r>
        <w:t>9 класс (инвариантные + вариативный модуль "Автоматизированные системы")</w:t>
      </w:r>
    </w:p>
    <w:p w14:paraId="705DBFF0">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9134"/>
      </w:tblGrid>
      <w:tr w14:paraId="606C8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FB1F0D5">
            <w:pPr>
              <w:pStyle w:val="6"/>
              <w:jc w:val="center"/>
            </w:pPr>
            <w:r>
              <w:t>N урока</w:t>
            </w:r>
          </w:p>
        </w:tc>
        <w:tc>
          <w:tcPr>
            <w:tcW w:w="9134" w:type="dxa"/>
          </w:tcPr>
          <w:p w14:paraId="06DC6564">
            <w:pPr>
              <w:pStyle w:val="6"/>
              <w:jc w:val="center"/>
            </w:pPr>
            <w:r>
              <w:t>Тема урока</w:t>
            </w:r>
          </w:p>
        </w:tc>
      </w:tr>
      <w:tr w14:paraId="4BBC03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7FFD941">
            <w:pPr>
              <w:pStyle w:val="6"/>
              <w:jc w:val="center"/>
            </w:pPr>
            <w:r>
              <w:t>Урок 1</w:t>
            </w:r>
          </w:p>
        </w:tc>
        <w:tc>
          <w:tcPr>
            <w:tcW w:w="9134" w:type="dxa"/>
            <w:vAlign w:val="center"/>
          </w:tcPr>
          <w:p w14:paraId="39749CA9">
            <w:pPr>
              <w:pStyle w:val="6"/>
              <w:jc w:val="both"/>
            </w:pPr>
            <w:r>
              <w:t>Предприниматель и предпринимательство. Практическая работа "Мозговой штурм" на тему: открытие собственного предприятия (дела)"</w:t>
            </w:r>
          </w:p>
        </w:tc>
      </w:tr>
      <w:tr w14:paraId="0D41C1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DD69012">
            <w:pPr>
              <w:pStyle w:val="6"/>
              <w:jc w:val="center"/>
            </w:pPr>
            <w:r>
              <w:t>Урок 2</w:t>
            </w:r>
          </w:p>
        </w:tc>
        <w:tc>
          <w:tcPr>
            <w:tcW w:w="9134" w:type="dxa"/>
            <w:vAlign w:val="center"/>
          </w:tcPr>
          <w:p w14:paraId="7145B849">
            <w:pPr>
              <w:pStyle w:val="6"/>
              <w:jc w:val="both"/>
            </w:pPr>
            <w:r>
              <w:t>Предпринимательская деятельность. Практическая работа "Анализ предпринимательской среды"</w:t>
            </w:r>
          </w:p>
        </w:tc>
      </w:tr>
      <w:tr w14:paraId="0167E4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AC0D85F">
            <w:pPr>
              <w:pStyle w:val="6"/>
              <w:jc w:val="center"/>
            </w:pPr>
            <w:r>
              <w:t>Урок 3</w:t>
            </w:r>
          </w:p>
        </w:tc>
        <w:tc>
          <w:tcPr>
            <w:tcW w:w="9134" w:type="dxa"/>
            <w:vAlign w:val="center"/>
          </w:tcPr>
          <w:p w14:paraId="0468A5CD">
            <w:pPr>
              <w:pStyle w:val="6"/>
              <w:jc w:val="both"/>
            </w:pPr>
            <w:r>
              <w:t>Бизнес-планирование. Практическая работа "Разработка бизнес-плана"</w:t>
            </w:r>
          </w:p>
        </w:tc>
      </w:tr>
      <w:tr w14:paraId="3AEF9E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FDF2366">
            <w:pPr>
              <w:pStyle w:val="6"/>
              <w:jc w:val="center"/>
            </w:pPr>
            <w:r>
              <w:t>Урок 4</w:t>
            </w:r>
          </w:p>
        </w:tc>
        <w:tc>
          <w:tcPr>
            <w:tcW w:w="9134" w:type="dxa"/>
            <w:vAlign w:val="center"/>
          </w:tcPr>
          <w:p w14:paraId="3E34D259">
            <w:pPr>
              <w:pStyle w:val="6"/>
              <w:jc w:val="both"/>
            </w:pPr>
            <w:r>
              <w:t>Технологическое предпринимательство. Практическая работа "Идеи для технологического предпринимательства"</w:t>
            </w:r>
          </w:p>
        </w:tc>
      </w:tr>
      <w:tr w14:paraId="723D8A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FED9DA5">
            <w:pPr>
              <w:pStyle w:val="6"/>
              <w:jc w:val="center"/>
            </w:pPr>
            <w:r>
              <w:t>Урок 5</w:t>
            </w:r>
          </w:p>
        </w:tc>
        <w:tc>
          <w:tcPr>
            <w:tcW w:w="9134" w:type="dxa"/>
            <w:vAlign w:val="center"/>
          </w:tcPr>
          <w:p w14:paraId="24D0894A">
            <w:pPr>
              <w:pStyle w:val="6"/>
              <w:jc w:val="both"/>
            </w:pPr>
            <w:r>
              <w:t>Технология создания объемных моделей в САПР</w:t>
            </w:r>
          </w:p>
        </w:tc>
      </w:tr>
      <w:tr w14:paraId="3873F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8B107E3">
            <w:pPr>
              <w:pStyle w:val="6"/>
              <w:jc w:val="center"/>
            </w:pPr>
            <w:r>
              <w:t>Урок 6</w:t>
            </w:r>
          </w:p>
        </w:tc>
        <w:tc>
          <w:tcPr>
            <w:tcW w:w="9134" w:type="dxa"/>
            <w:vAlign w:val="center"/>
          </w:tcPr>
          <w:p w14:paraId="66857054">
            <w:pPr>
              <w:pStyle w:val="6"/>
              <w:jc w:val="both"/>
            </w:pPr>
            <w:r>
              <w:t>Практическая работа "Выполнение трехмерной объемной модели изделия в САПР"</w:t>
            </w:r>
          </w:p>
        </w:tc>
      </w:tr>
      <w:tr w14:paraId="4E9201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D381B38">
            <w:pPr>
              <w:pStyle w:val="6"/>
              <w:jc w:val="center"/>
            </w:pPr>
            <w:r>
              <w:t>Урок 7</w:t>
            </w:r>
          </w:p>
        </w:tc>
        <w:tc>
          <w:tcPr>
            <w:tcW w:w="9134" w:type="dxa"/>
            <w:vAlign w:val="center"/>
          </w:tcPr>
          <w:p w14:paraId="1E2D9104">
            <w:pPr>
              <w:pStyle w:val="6"/>
              <w:jc w:val="both"/>
            </w:pPr>
            <w:r>
              <w:t>Построение чертежей с использованием разрезов и сечений в САПР</w:t>
            </w:r>
          </w:p>
        </w:tc>
      </w:tr>
      <w:tr w14:paraId="3A326A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B37A24A">
            <w:pPr>
              <w:pStyle w:val="6"/>
              <w:jc w:val="center"/>
            </w:pPr>
            <w:r>
              <w:t>Урок 8</w:t>
            </w:r>
          </w:p>
        </w:tc>
        <w:tc>
          <w:tcPr>
            <w:tcW w:w="9134" w:type="dxa"/>
            <w:vAlign w:val="center"/>
          </w:tcPr>
          <w:p w14:paraId="720A08A0">
            <w:pPr>
              <w:pStyle w:val="6"/>
              <w:jc w:val="both"/>
            </w:pPr>
            <w:r>
              <w:t>Построение чертежей с использованием разрезов и сечений в САПР</w:t>
            </w:r>
          </w:p>
        </w:tc>
      </w:tr>
      <w:tr w14:paraId="7556F2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404D287">
            <w:pPr>
              <w:pStyle w:val="6"/>
              <w:jc w:val="center"/>
            </w:pPr>
            <w:r>
              <w:t>Урок 9</w:t>
            </w:r>
          </w:p>
        </w:tc>
        <w:tc>
          <w:tcPr>
            <w:tcW w:w="9134" w:type="dxa"/>
            <w:vAlign w:val="center"/>
          </w:tcPr>
          <w:p w14:paraId="69FB68FE">
            <w:pPr>
              <w:pStyle w:val="6"/>
              <w:jc w:val="both"/>
            </w:pPr>
            <w:r>
              <w:t>Аддитивные технологии</w:t>
            </w:r>
          </w:p>
        </w:tc>
      </w:tr>
      <w:tr w14:paraId="56D82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DBDD02D">
            <w:pPr>
              <w:pStyle w:val="6"/>
              <w:jc w:val="center"/>
            </w:pPr>
            <w:r>
              <w:t>Урок 10</w:t>
            </w:r>
          </w:p>
        </w:tc>
        <w:tc>
          <w:tcPr>
            <w:tcW w:w="9134" w:type="dxa"/>
            <w:vAlign w:val="center"/>
          </w:tcPr>
          <w:p w14:paraId="7D9A6CA3">
            <w:pPr>
              <w:pStyle w:val="6"/>
              <w:jc w:val="both"/>
            </w:pPr>
            <w:r>
              <w:t>Аддитивные технологии. Области применения трехмерного сканирования</w:t>
            </w:r>
          </w:p>
        </w:tc>
      </w:tr>
      <w:tr w14:paraId="75D505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00B279A">
            <w:pPr>
              <w:pStyle w:val="6"/>
              <w:jc w:val="center"/>
            </w:pPr>
            <w:r>
              <w:t>Урок 11</w:t>
            </w:r>
          </w:p>
        </w:tc>
        <w:tc>
          <w:tcPr>
            <w:tcW w:w="9134" w:type="dxa"/>
            <w:vAlign w:val="center"/>
          </w:tcPr>
          <w:p w14:paraId="46BDC95E">
            <w:pPr>
              <w:pStyle w:val="6"/>
              <w:jc w:val="both"/>
            </w:pPr>
            <w:r>
              <w:t>Технологии обратного проектирования</w:t>
            </w:r>
          </w:p>
        </w:tc>
      </w:tr>
      <w:tr w14:paraId="033724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0BAF313">
            <w:pPr>
              <w:pStyle w:val="6"/>
              <w:jc w:val="center"/>
            </w:pPr>
            <w:r>
              <w:t>Урок 12</w:t>
            </w:r>
          </w:p>
        </w:tc>
        <w:tc>
          <w:tcPr>
            <w:tcW w:w="9134" w:type="dxa"/>
            <w:vAlign w:val="center"/>
          </w:tcPr>
          <w:p w14:paraId="2ABE5492">
            <w:pPr>
              <w:pStyle w:val="6"/>
              <w:jc w:val="both"/>
            </w:pPr>
            <w:r>
              <w:t>Моделирование технологических узлов манипулятора робота в программе компьютерного трехмерного проектирования</w:t>
            </w:r>
          </w:p>
        </w:tc>
      </w:tr>
      <w:tr w14:paraId="134741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33C6C53">
            <w:pPr>
              <w:pStyle w:val="6"/>
              <w:jc w:val="center"/>
            </w:pPr>
            <w:r>
              <w:t>Урок 13</w:t>
            </w:r>
          </w:p>
        </w:tc>
        <w:tc>
          <w:tcPr>
            <w:tcW w:w="9134" w:type="dxa"/>
            <w:vAlign w:val="center"/>
          </w:tcPr>
          <w:p w14:paraId="5E2CC0DC">
            <w:pPr>
              <w:pStyle w:val="6"/>
              <w:jc w:val="both"/>
            </w:pPr>
            <w:r>
              <w:t>Моделирование сложных объектов</w:t>
            </w:r>
          </w:p>
        </w:tc>
      </w:tr>
      <w:tr w14:paraId="25D243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F72386B">
            <w:pPr>
              <w:pStyle w:val="6"/>
              <w:jc w:val="center"/>
            </w:pPr>
            <w:r>
              <w:t>Урок 14</w:t>
            </w:r>
          </w:p>
        </w:tc>
        <w:tc>
          <w:tcPr>
            <w:tcW w:w="9134" w:type="dxa"/>
            <w:vAlign w:val="center"/>
          </w:tcPr>
          <w:p w14:paraId="3D214317">
            <w:pPr>
              <w:pStyle w:val="6"/>
              <w:jc w:val="both"/>
            </w:pPr>
            <w:r>
              <w:t>Этапы аддитивного производства</w:t>
            </w:r>
          </w:p>
        </w:tc>
      </w:tr>
      <w:tr w14:paraId="3F668A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3DE46C0">
            <w:pPr>
              <w:pStyle w:val="6"/>
              <w:jc w:val="center"/>
            </w:pPr>
            <w:r>
              <w:t>Урок 15</w:t>
            </w:r>
          </w:p>
        </w:tc>
        <w:tc>
          <w:tcPr>
            <w:tcW w:w="9134" w:type="dxa"/>
            <w:vAlign w:val="center"/>
          </w:tcPr>
          <w:p w14:paraId="3E7731F3">
            <w:pPr>
              <w:pStyle w:val="6"/>
              <w:jc w:val="both"/>
            </w:pPr>
            <w:r>
              <w:t>Этапы аддитивного производства. Подготовка к печати. Печать 3D-модели</w:t>
            </w:r>
          </w:p>
        </w:tc>
      </w:tr>
      <w:tr w14:paraId="46E556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29FA7FE">
            <w:pPr>
              <w:pStyle w:val="6"/>
              <w:jc w:val="center"/>
            </w:pPr>
            <w:r>
              <w:t>Урок 16</w:t>
            </w:r>
          </w:p>
        </w:tc>
        <w:tc>
          <w:tcPr>
            <w:tcW w:w="9134" w:type="dxa"/>
            <w:vAlign w:val="center"/>
          </w:tcPr>
          <w:p w14:paraId="26BB5499">
            <w:pPr>
              <w:pStyle w:val="6"/>
              <w:jc w:val="both"/>
            </w:pPr>
            <w:r>
              <w:t>Индивидуальный творческий (учебный) проект по модулю "3D-моделирование, прототипирование, макетирование". Разработка проекта</w:t>
            </w:r>
          </w:p>
        </w:tc>
      </w:tr>
      <w:tr w14:paraId="3C8AD1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87704E1">
            <w:pPr>
              <w:pStyle w:val="6"/>
              <w:jc w:val="center"/>
            </w:pPr>
            <w:r>
              <w:t>Урок 17</w:t>
            </w:r>
          </w:p>
        </w:tc>
        <w:tc>
          <w:tcPr>
            <w:tcW w:w="9134" w:type="dxa"/>
            <w:vAlign w:val="center"/>
          </w:tcPr>
          <w:p w14:paraId="5323201D">
            <w:pPr>
              <w:pStyle w:val="6"/>
              <w:jc w:val="both"/>
            </w:pPr>
            <w:r>
              <w:t>Индивидуальный творческий (учебный) проект по модулю "3D-моделирование, прототипирование, макетирование": выполнение проекта</w:t>
            </w:r>
          </w:p>
        </w:tc>
      </w:tr>
      <w:tr w14:paraId="361BBD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F9692C3">
            <w:pPr>
              <w:pStyle w:val="6"/>
              <w:jc w:val="center"/>
            </w:pPr>
            <w:r>
              <w:t>Урок 18</w:t>
            </w:r>
          </w:p>
        </w:tc>
        <w:tc>
          <w:tcPr>
            <w:tcW w:w="9134" w:type="dxa"/>
            <w:vAlign w:val="center"/>
          </w:tcPr>
          <w:p w14:paraId="143615E7">
            <w:pPr>
              <w:pStyle w:val="6"/>
              <w:jc w:val="both"/>
            </w:pPr>
            <w:r>
              <w:t>Индивидуальный творческий (учебный) проект по модулю "3D-моделирование, прототипирование, макетирование": подготовка проекта к защите</w:t>
            </w:r>
          </w:p>
        </w:tc>
      </w:tr>
      <w:tr w14:paraId="2A8A21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28F1858">
            <w:pPr>
              <w:pStyle w:val="6"/>
              <w:jc w:val="center"/>
            </w:pPr>
            <w:r>
              <w:t>Урок 19</w:t>
            </w:r>
          </w:p>
        </w:tc>
        <w:tc>
          <w:tcPr>
            <w:tcW w:w="9134" w:type="dxa"/>
            <w:vAlign w:val="center"/>
          </w:tcPr>
          <w:p w14:paraId="63872EB1">
            <w:pPr>
              <w:pStyle w:val="6"/>
              <w:jc w:val="both"/>
            </w:pPr>
            <w:r>
              <w:t>Индивидуальный творческий (учебный) проект по модулю "3D-моделирование, прототипирование, макетирование": защита проекта</w:t>
            </w:r>
          </w:p>
        </w:tc>
      </w:tr>
      <w:tr w14:paraId="209F05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41182FD">
            <w:pPr>
              <w:pStyle w:val="6"/>
              <w:jc w:val="center"/>
            </w:pPr>
            <w:r>
              <w:t>Урок 20</w:t>
            </w:r>
          </w:p>
        </w:tc>
        <w:tc>
          <w:tcPr>
            <w:tcW w:w="9134" w:type="dxa"/>
            <w:vAlign w:val="center"/>
          </w:tcPr>
          <w:p w14:paraId="2D8B4D15">
            <w:pPr>
              <w:pStyle w:val="6"/>
              <w:jc w:val="both"/>
            </w:pPr>
            <w:r>
              <w:t>Профессии, связанные с 3D-технологиями в современном производстве: их востребованность на рынке труда: 3D-дизайнер оператор (инженер) строительного 3D-принтера, 3D-кондитер, 3D-повар и другие</w:t>
            </w:r>
          </w:p>
        </w:tc>
      </w:tr>
      <w:tr w14:paraId="687DC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569C552">
            <w:pPr>
              <w:pStyle w:val="6"/>
              <w:jc w:val="center"/>
            </w:pPr>
            <w:r>
              <w:t>Урок 21</w:t>
            </w:r>
          </w:p>
        </w:tc>
        <w:tc>
          <w:tcPr>
            <w:tcW w:w="9134" w:type="dxa"/>
            <w:vAlign w:val="center"/>
          </w:tcPr>
          <w:p w14:paraId="73C7D932">
            <w:pPr>
              <w:pStyle w:val="6"/>
              <w:jc w:val="both"/>
            </w:pPr>
            <w:r>
              <w:t>От робототехники к искусственному интеллекту. Практическая работа. "Анализ направлений применения искусственного интеллекта"</w:t>
            </w:r>
          </w:p>
        </w:tc>
      </w:tr>
      <w:tr w14:paraId="6B7B05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46EDA92">
            <w:pPr>
              <w:pStyle w:val="6"/>
              <w:jc w:val="center"/>
            </w:pPr>
            <w:r>
              <w:t>Урок 22</w:t>
            </w:r>
          </w:p>
        </w:tc>
        <w:tc>
          <w:tcPr>
            <w:tcW w:w="9134" w:type="dxa"/>
            <w:vAlign w:val="center"/>
          </w:tcPr>
          <w:p w14:paraId="4DB69AD4">
            <w:pPr>
              <w:pStyle w:val="6"/>
              <w:jc w:val="both"/>
            </w:pPr>
            <w:r>
              <w:t>Моделирование и конструирование автоматизированных и роботизированных систем</w:t>
            </w:r>
          </w:p>
        </w:tc>
      </w:tr>
      <w:tr w14:paraId="5986C6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33D3163">
            <w:pPr>
              <w:pStyle w:val="6"/>
              <w:jc w:val="center"/>
            </w:pPr>
            <w:r>
              <w:t>Урок 23</w:t>
            </w:r>
          </w:p>
        </w:tc>
        <w:tc>
          <w:tcPr>
            <w:tcW w:w="9134" w:type="dxa"/>
            <w:vAlign w:val="center"/>
          </w:tcPr>
          <w:p w14:paraId="36C4C1AF">
            <w:pPr>
              <w:pStyle w:val="6"/>
              <w:jc w:val="both"/>
            </w:pPr>
            <w:r>
              <w:t>Системы управления от третьего и первого лица. Практическая работа "Визуальное ручное управление беспилотными летательными аппаратами"</w:t>
            </w:r>
          </w:p>
        </w:tc>
      </w:tr>
      <w:tr w14:paraId="7E1EB6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F296D17">
            <w:pPr>
              <w:pStyle w:val="6"/>
              <w:jc w:val="center"/>
            </w:pPr>
            <w:r>
              <w:t>Урок 24</w:t>
            </w:r>
          </w:p>
        </w:tc>
        <w:tc>
          <w:tcPr>
            <w:tcW w:w="9134" w:type="dxa"/>
            <w:vAlign w:val="center"/>
          </w:tcPr>
          <w:p w14:paraId="5614355E">
            <w:pPr>
              <w:pStyle w:val="6"/>
              <w:jc w:val="both"/>
            </w:pPr>
            <w:r>
              <w:t>Компьютерное зрение в робототехнических системах. Управление групповым взаимодействием роботов</w:t>
            </w:r>
          </w:p>
        </w:tc>
      </w:tr>
      <w:tr w14:paraId="5E4F82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9CEE0BD">
            <w:pPr>
              <w:pStyle w:val="6"/>
              <w:jc w:val="center"/>
            </w:pPr>
            <w:r>
              <w:t>Урок 25</w:t>
            </w:r>
          </w:p>
        </w:tc>
        <w:tc>
          <w:tcPr>
            <w:tcW w:w="9134" w:type="dxa"/>
            <w:vAlign w:val="center"/>
          </w:tcPr>
          <w:p w14:paraId="095A468F">
            <w:pPr>
              <w:pStyle w:val="6"/>
              <w:jc w:val="both"/>
            </w:pPr>
            <w:r>
              <w:t>Система "Интернет вещей". Практическая работа "Создание системы умного освещения"</w:t>
            </w:r>
          </w:p>
        </w:tc>
      </w:tr>
      <w:tr w14:paraId="589C0F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CE0A639">
            <w:pPr>
              <w:pStyle w:val="6"/>
              <w:jc w:val="center"/>
            </w:pPr>
            <w:r>
              <w:t>Урок 26</w:t>
            </w:r>
          </w:p>
        </w:tc>
        <w:tc>
          <w:tcPr>
            <w:tcW w:w="9134" w:type="dxa"/>
            <w:vAlign w:val="center"/>
          </w:tcPr>
          <w:p w14:paraId="3282DDA4">
            <w:pPr>
              <w:pStyle w:val="6"/>
              <w:jc w:val="both"/>
            </w:pPr>
            <w:r>
              <w:t>Промышленный Интернет вещей. Практическая работа "Система умного полива"</w:t>
            </w:r>
          </w:p>
        </w:tc>
      </w:tr>
      <w:tr w14:paraId="4E8515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C4A52D9">
            <w:pPr>
              <w:pStyle w:val="6"/>
              <w:jc w:val="center"/>
            </w:pPr>
            <w:r>
              <w:t>Урок 27</w:t>
            </w:r>
          </w:p>
        </w:tc>
        <w:tc>
          <w:tcPr>
            <w:tcW w:w="9134" w:type="dxa"/>
            <w:vAlign w:val="center"/>
          </w:tcPr>
          <w:p w14:paraId="53B6C577">
            <w:pPr>
              <w:pStyle w:val="6"/>
              <w:jc w:val="both"/>
            </w:pPr>
            <w:r>
              <w:t>Потребительский Интернет вещей. Практическая работа "Модель системы безопасности в Умном доме"</w:t>
            </w:r>
          </w:p>
        </w:tc>
      </w:tr>
      <w:tr w14:paraId="0E203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1A2F1CD">
            <w:pPr>
              <w:pStyle w:val="6"/>
              <w:jc w:val="center"/>
            </w:pPr>
            <w:r>
              <w:t>Урок 28</w:t>
            </w:r>
          </w:p>
        </w:tc>
        <w:tc>
          <w:tcPr>
            <w:tcW w:w="9134" w:type="dxa"/>
            <w:vAlign w:val="center"/>
          </w:tcPr>
          <w:p w14:paraId="542B0375">
            <w:pPr>
              <w:pStyle w:val="6"/>
              <w:jc w:val="both"/>
            </w:pPr>
            <w:r>
              <w:t>Управление техническими системами</w:t>
            </w:r>
          </w:p>
        </w:tc>
      </w:tr>
      <w:tr w14:paraId="11176D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71E7542">
            <w:pPr>
              <w:pStyle w:val="6"/>
              <w:jc w:val="center"/>
            </w:pPr>
            <w:r>
              <w:t>Урок 29</w:t>
            </w:r>
          </w:p>
        </w:tc>
        <w:tc>
          <w:tcPr>
            <w:tcW w:w="9134" w:type="dxa"/>
            <w:vAlign w:val="center"/>
          </w:tcPr>
          <w:p w14:paraId="6341C498">
            <w:pPr>
              <w:pStyle w:val="6"/>
              <w:jc w:val="both"/>
            </w:pPr>
            <w:r>
              <w:t>Использование программируемого логического реле в автоматизации процессов</w:t>
            </w:r>
          </w:p>
        </w:tc>
      </w:tr>
      <w:tr w14:paraId="0D5327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AC05AFC">
            <w:pPr>
              <w:pStyle w:val="6"/>
              <w:jc w:val="center"/>
            </w:pPr>
            <w:r>
              <w:t>Урок 30</w:t>
            </w:r>
          </w:p>
        </w:tc>
        <w:tc>
          <w:tcPr>
            <w:tcW w:w="9134" w:type="dxa"/>
            <w:vAlign w:val="center"/>
          </w:tcPr>
          <w:p w14:paraId="4833F3E5">
            <w:pPr>
              <w:pStyle w:val="6"/>
              <w:jc w:val="both"/>
            </w:pPr>
            <w:r>
              <w:t>Практическая работа "Создание простых алгоритмов и программ для управления технологическим процессом"</w:t>
            </w:r>
          </w:p>
        </w:tc>
      </w:tr>
      <w:tr w14:paraId="370C02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7656574">
            <w:pPr>
              <w:pStyle w:val="6"/>
              <w:jc w:val="center"/>
            </w:pPr>
            <w:r>
              <w:t>Урок 31</w:t>
            </w:r>
          </w:p>
        </w:tc>
        <w:tc>
          <w:tcPr>
            <w:tcW w:w="9134" w:type="dxa"/>
            <w:vAlign w:val="center"/>
          </w:tcPr>
          <w:p w14:paraId="5C941891">
            <w:pPr>
              <w:pStyle w:val="6"/>
              <w:jc w:val="both"/>
            </w:pPr>
            <w:r>
              <w:t>Основы проектной деятельности</w:t>
            </w:r>
          </w:p>
        </w:tc>
      </w:tr>
      <w:tr w14:paraId="59BF9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AB4D159">
            <w:pPr>
              <w:pStyle w:val="6"/>
              <w:jc w:val="center"/>
            </w:pPr>
            <w:r>
              <w:t>Урок 32</w:t>
            </w:r>
          </w:p>
        </w:tc>
        <w:tc>
          <w:tcPr>
            <w:tcW w:w="9134" w:type="dxa"/>
            <w:vAlign w:val="center"/>
          </w:tcPr>
          <w:p w14:paraId="453A25EC">
            <w:pPr>
              <w:pStyle w:val="6"/>
              <w:jc w:val="both"/>
            </w:pPr>
            <w:r>
              <w:t>Выполнение проекта по модулю "Автоматизированные системы"</w:t>
            </w:r>
          </w:p>
        </w:tc>
      </w:tr>
      <w:tr w14:paraId="6FF5E9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F525C62">
            <w:pPr>
              <w:pStyle w:val="6"/>
              <w:jc w:val="center"/>
            </w:pPr>
            <w:r>
              <w:t>Урок 33</w:t>
            </w:r>
          </w:p>
        </w:tc>
        <w:tc>
          <w:tcPr>
            <w:tcW w:w="9134" w:type="dxa"/>
            <w:vAlign w:val="center"/>
          </w:tcPr>
          <w:p w14:paraId="7F297048">
            <w:pPr>
              <w:pStyle w:val="6"/>
              <w:jc w:val="both"/>
            </w:pPr>
            <w:r>
              <w:t>Основы проектной деятельности. Подготовка проекта к защите</w:t>
            </w:r>
          </w:p>
        </w:tc>
      </w:tr>
      <w:tr w14:paraId="1B7F6A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9EF868E">
            <w:pPr>
              <w:pStyle w:val="6"/>
              <w:jc w:val="center"/>
            </w:pPr>
            <w:r>
              <w:t>Урок 34</w:t>
            </w:r>
          </w:p>
        </w:tc>
        <w:tc>
          <w:tcPr>
            <w:tcW w:w="9134" w:type="dxa"/>
            <w:vAlign w:val="center"/>
          </w:tcPr>
          <w:p w14:paraId="24F7FFF2">
            <w:pPr>
              <w:pStyle w:val="6"/>
              <w:jc w:val="both"/>
            </w:pPr>
            <w:r>
              <w:t>Основы проектной деятельности. Автоматизированные системы на предприятиях региона. Защита проекта</w:t>
            </w:r>
          </w:p>
        </w:tc>
      </w:tr>
      <w:tr w14:paraId="269495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68" w:type="dxa"/>
            <w:gridSpan w:val="2"/>
            <w:vAlign w:val="center"/>
          </w:tcPr>
          <w:p w14:paraId="0CD5B0CB">
            <w:pPr>
              <w:pStyle w:val="6"/>
              <w:jc w:val="both"/>
            </w:pPr>
            <w:r>
              <w:t>ОБЩЕЕ КОЛИЧЕСТВО УРОКОВ ПО ПРОГРАММЕ: 34, из них уроков, отведенных на контрольные работы, - не более 3</w:t>
            </w:r>
          </w:p>
        </w:tc>
      </w:tr>
    </w:tbl>
    <w:p w14:paraId="75A92AA2">
      <w:pPr>
        <w:pStyle w:val="6"/>
        <w:spacing w:before="200"/>
      </w:pPr>
      <w:r>
        <w:t>ОБЗР</w:t>
      </w:r>
    </w:p>
    <w:p w14:paraId="5BA5343E">
      <w:pPr>
        <w:pStyle w:val="6"/>
        <w:spacing w:before="200"/>
        <w:ind w:firstLine="540"/>
        <w:jc w:val="both"/>
      </w:pPr>
      <w:r>
        <w:t>Поурочное планирование</w:t>
      </w:r>
    </w:p>
    <w:p w14:paraId="26695B9F">
      <w:pPr>
        <w:pStyle w:val="6"/>
        <w:jc w:val="both"/>
      </w:pPr>
    </w:p>
    <w:p w14:paraId="2F7C2238">
      <w:pPr>
        <w:pStyle w:val="6"/>
        <w:jc w:val="right"/>
      </w:pPr>
      <w:r>
        <w:t>Таблица 26</w:t>
      </w:r>
    </w:p>
    <w:p w14:paraId="67111009">
      <w:pPr>
        <w:pStyle w:val="6"/>
        <w:jc w:val="both"/>
      </w:pPr>
    </w:p>
    <w:p w14:paraId="065413A7">
      <w:pPr>
        <w:pStyle w:val="6"/>
        <w:jc w:val="both"/>
      </w:pPr>
      <w:r>
        <w:t>8 класс</w:t>
      </w:r>
    </w:p>
    <w:p w14:paraId="4C8F619F">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9134"/>
      </w:tblGrid>
      <w:tr w14:paraId="361A6B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D6119E1">
            <w:pPr>
              <w:pStyle w:val="6"/>
              <w:jc w:val="center"/>
            </w:pPr>
            <w:r>
              <w:t>N урока</w:t>
            </w:r>
          </w:p>
        </w:tc>
        <w:tc>
          <w:tcPr>
            <w:tcW w:w="9134" w:type="dxa"/>
          </w:tcPr>
          <w:p w14:paraId="7AC732B7">
            <w:pPr>
              <w:pStyle w:val="6"/>
              <w:jc w:val="center"/>
            </w:pPr>
            <w:r>
              <w:t>Тема урока</w:t>
            </w:r>
          </w:p>
        </w:tc>
      </w:tr>
      <w:tr w14:paraId="3958C3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EA7A79C">
            <w:pPr>
              <w:pStyle w:val="6"/>
              <w:jc w:val="center"/>
            </w:pPr>
            <w:r>
              <w:t>Урок 1</w:t>
            </w:r>
          </w:p>
        </w:tc>
        <w:tc>
          <w:tcPr>
            <w:tcW w:w="9134" w:type="dxa"/>
          </w:tcPr>
          <w:p w14:paraId="45542CDD">
            <w:pPr>
              <w:pStyle w:val="6"/>
              <w:jc w:val="both"/>
            </w:pPr>
            <w:r>
              <w:t>Роль безопасности в жизни человека, общества, государства</w:t>
            </w:r>
          </w:p>
        </w:tc>
      </w:tr>
      <w:tr w14:paraId="3A9D86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9173341">
            <w:pPr>
              <w:pStyle w:val="6"/>
              <w:jc w:val="center"/>
            </w:pPr>
            <w:r>
              <w:t>Урок 2</w:t>
            </w:r>
          </w:p>
        </w:tc>
        <w:tc>
          <w:tcPr>
            <w:tcW w:w="9134" w:type="dxa"/>
          </w:tcPr>
          <w:p w14:paraId="65AB5D83">
            <w:pPr>
              <w:pStyle w:val="6"/>
              <w:jc w:val="both"/>
            </w:pPr>
            <w:r>
              <w:t>Чрезвычайные ситуации природного, техногенного и биолого-социального характера</w:t>
            </w:r>
          </w:p>
        </w:tc>
      </w:tr>
      <w:tr w14:paraId="6D621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3D82894">
            <w:pPr>
              <w:pStyle w:val="6"/>
              <w:jc w:val="center"/>
            </w:pPr>
            <w:r>
              <w:t>Урок 3</w:t>
            </w:r>
          </w:p>
        </w:tc>
        <w:tc>
          <w:tcPr>
            <w:tcW w:w="9134" w:type="dxa"/>
          </w:tcPr>
          <w:p w14:paraId="7767C684">
            <w:pPr>
              <w:pStyle w:val="6"/>
              <w:jc w:val="both"/>
            </w:pPr>
            <w:r>
              <w:t>Мероприятия по оповещению и защите населения при чрезвычайных ситуациях и возникновении угроз военного характера</w:t>
            </w:r>
          </w:p>
        </w:tc>
      </w:tr>
      <w:tr w14:paraId="61807A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DD0A9C9">
            <w:pPr>
              <w:pStyle w:val="6"/>
              <w:jc w:val="center"/>
            </w:pPr>
            <w:r>
              <w:t>Урок 4</w:t>
            </w:r>
          </w:p>
        </w:tc>
        <w:tc>
          <w:tcPr>
            <w:tcW w:w="9134" w:type="dxa"/>
          </w:tcPr>
          <w:p w14:paraId="3C390E64">
            <w:pPr>
              <w:pStyle w:val="6"/>
              <w:jc w:val="both"/>
            </w:pPr>
            <w:r>
              <w:t>Защита Отечества как долг и обязанность гражданина</w:t>
            </w:r>
          </w:p>
        </w:tc>
      </w:tr>
      <w:tr w14:paraId="5C5C3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80C793C">
            <w:pPr>
              <w:pStyle w:val="6"/>
              <w:jc w:val="center"/>
            </w:pPr>
            <w:r>
              <w:t>Урок 5</w:t>
            </w:r>
          </w:p>
        </w:tc>
        <w:tc>
          <w:tcPr>
            <w:tcW w:w="9134" w:type="dxa"/>
          </w:tcPr>
          <w:p w14:paraId="48525D73">
            <w:pPr>
              <w:pStyle w:val="6"/>
              <w:jc w:val="both"/>
            </w:pPr>
            <w:r>
              <w:t>Вооруженные Силы Российской Федерации - защита нашего Отечества</w:t>
            </w:r>
          </w:p>
        </w:tc>
      </w:tr>
      <w:tr w14:paraId="7AAB0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B9DCBB6">
            <w:pPr>
              <w:pStyle w:val="6"/>
              <w:jc w:val="center"/>
            </w:pPr>
            <w:r>
              <w:t>Урок 6</w:t>
            </w:r>
          </w:p>
        </w:tc>
        <w:tc>
          <w:tcPr>
            <w:tcW w:w="9134" w:type="dxa"/>
          </w:tcPr>
          <w:p w14:paraId="39966023">
            <w:pPr>
              <w:pStyle w:val="6"/>
              <w:jc w:val="both"/>
            </w:pPr>
            <w:r>
              <w:t>Состав и назначение Вооруженных Сил Российской Федерации</w:t>
            </w:r>
          </w:p>
        </w:tc>
      </w:tr>
      <w:tr w14:paraId="7CC3EB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333E037">
            <w:pPr>
              <w:pStyle w:val="6"/>
              <w:jc w:val="center"/>
            </w:pPr>
            <w:r>
              <w:t>Урок 7</w:t>
            </w:r>
          </w:p>
        </w:tc>
        <w:tc>
          <w:tcPr>
            <w:tcW w:w="9134" w:type="dxa"/>
          </w:tcPr>
          <w:p w14:paraId="4BD5C617">
            <w:pPr>
              <w:pStyle w:val="6"/>
              <w:jc w:val="both"/>
            </w:pPr>
            <w:r>
              <w:t>Основные образцы вооружения и военной техники Вооруженных Сил Российской Федерации (основы технической подготовки и связи)</w:t>
            </w:r>
          </w:p>
        </w:tc>
      </w:tr>
      <w:tr w14:paraId="384AD9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FC405DA">
            <w:pPr>
              <w:pStyle w:val="6"/>
              <w:jc w:val="center"/>
            </w:pPr>
            <w:r>
              <w:t>Урок 8</w:t>
            </w:r>
          </w:p>
        </w:tc>
        <w:tc>
          <w:tcPr>
            <w:tcW w:w="9134" w:type="dxa"/>
          </w:tcPr>
          <w:p w14:paraId="6909A79F">
            <w:pPr>
              <w:pStyle w:val="6"/>
              <w:jc w:val="both"/>
            </w:pPr>
            <w:r>
              <w:t>Организационно-штатная структура мотострелкового отделения (взвода) (тактическая подготовка)</w:t>
            </w:r>
          </w:p>
        </w:tc>
      </w:tr>
      <w:tr w14:paraId="468AE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F5F1ADE">
            <w:pPr>
              <w:pStyle w:val="6"/>
              <w:jc w:val="center"/>
            </w:pPr>
            <w:r>
              <w:t>Урок 9</w:t>
            </w:r>
          </w:p>
        </w:tc>
        <w:tc>
          <w:tcPr>
            <w:tcW w:w="9134" w:type="dxa"/>
          </w:tcPr>
          <w:p w14:paraId="0710BEF6">
            <w:pPr>
              <w:pStyle w:val="6"/>
              <w:jc w:val="both"/>
            </w:pPr>
            <w:r>
              <w:t>Виды, назначение и тактико-технические характеристики стрелкового оружия и ручных гранат Вооруженных Сил Российской Федерации (огневая подготовка)</w:t>
            </w:r>
          </w:p>
        </w:tc>
      </w:tr>
      <w:tr w14:paraId="2696F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AC21197">
            <w:pPr>
              <w:pStyle w:val="6"/>
              <w:jc w:val="center"/>
            </w:pPr>
            <w:r>
              <w:t>Урок 10</w:t>
            </w:r>
          </w:p>
        </w:tc>
        <w:tc>
          <w:tcPr>
            <w:tcW w:w="9134" w:type="dxa"/>
          </w:tcPr>
          <w:p w14:paraId="76EBEF1C">
            <w:pPr>
              <w:pStyle w:val="6"/>
              <w:jc w:val="both"/>
            </w:pPr>
            <w:r>
              <w:t>Общевоинские уставы - закон жизни Вооруженных Сил Российской Федерации</w:t>
            </w:r>
          </w:p>
        </w:tc>
      </w:tr>
      <w:tr w14:paraId="740BDB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39E24B9">
            <w:pPr>
              <w:pStyle w:val="6"/>
              <w:jc w:val="center"/>
            </w:pPr>
            <w:r>
              <w:t>Урок 11</w:t>
            </w:r>
          </w:p>
        </w:tc>
        <w:tc>
          <w:tcPr>
            <w:tcW w:w="9134" w:type="dxa"/>
          </w:tcPr>
          <w:p w14:paraId="4E175B82">
            <w:pPr>
              <w:pStyle w:val="6"/>
              <w:jc w:val="both"/>
            </w:pPr>
            <w:r>
              <w:t>Военнослужащие и взаимоотношения между ними (общевоинские уставы)</w:t>
            </w:r>
          </w:p>
        </w:tc>
      </w:tr>
      <w:tr w14:paraId="3CBF8E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BFA4C40">
            <w:pPr>
              <w:pStyle w:val="6"/>
              <w:jc w:val="center"/>
            </w:pPr>
            <w:r>
              <w:t>Урок 12</w:t>
            </w:r>
          </w:p>
        </w:tc>
        <w:tc>
          <w:tcPr>
            <w:tcW w:w="9134" w:type="dxa"/>
          </w:tcPr>
          <w:p w14:paraId="1E84EBCB">
            <w:pPr>
              <w:pStyle w:val="6"/>
              <w:jc w:val="both"/>
            </w:pPr>
            <w:r>
              <w:t>Воинская дисциплина, ее сущность и значение</w:t>
            </w:r>
          </w:p>
        </w:tc>
      </w:tr>
      <w:tr w14:paraId="53AF4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6EF9FCF">
            <w:pPr>
              <w:pStyle w:val="6"/>
              <w:jc w:val="center"/>
            </w:pPr>
            <w:r>
              <w:t>Урок 13</w:t>
            </w:r>
          </w:p>
        </w:tc>
        <w:tc>
          <w:tcPr>
            <w:tcW w:w="9134" w:type="dxa"/>
          </w:tcPr>
          <w:p w14:paraId="48E56A7E">
            <w:pPr>
              <w:pStyle w:val="6"/>
              <w:jc w:val="both"/>
            </w:pPr>
            <w:r>
              <w:t>Строевые приемы и движение без оружия (строевая подготовка)</w:t>
            </w:r>
          </w:p>
        </w:tc>
      </w:tr>
      <w:tr w14:paraId="40835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AEE294E">
            <w:pPr>
              <w:pStyle w:val="6"/>
              <w:jc w:val="center"/>
            </w:pPr>
            <w:r>
              <w:t>Урок 14</w:t>
            </w:r>
          </w:p>
        </w:tc>
        <w:tc>
          <w:tcPr>
            <w:tcW w:w="9134" w:type="dxa"/>
          </w:tcPr>
          <w:p w14:paraId="02DAAE38">
            <w:pPr>
              <w:pStyle w:val="6"/>
              <w:jc w:val="both"/>
            </w:pPr>
            <w:r>
              <w:t>Основы безопасности жизнедеятельности</w:t>
            </w:r>
          </w:p>
        </w:tc>
      </w:tr>
      <w:tr w14:paraId="6DF9F3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122C4A2">
            <w:pPr>
              <w:pStyle w:val="6"/>
              <w:jc w:val="center"/>
            </w:pPr>
            <w:r>
              <w:t>Урок 15</w:t>
            </w:r>
          </w:p>
        </w:tc>
        <w:tc>
          <w:tcPr>
            <w:tcW w:w="9134" w:type="dxa"/>
          </w:tcPr>
          <w:p w14:paraId="017EB0DB">
            <w:pPr>
              <w:pStyle w:val="6"/>
              <w:jc w:val="both"/>
            </w:pPr>
            <w:r>
              <w:t>Правила поведения в опасных и чрезвычайных ситуациях</w:t>
            </w:r>
          </w:p>
        </w:tc>
      </w:tr>
      <w:tr w14:paraId="1D3989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A10F411">
            <w:pPr>
              <w:pStyle w:val="6"/>
              <w:jc w:val="center"/>
            </w:pPr>
            <w:r>
              <w:t>Урок 16</w:t>
            </w:r>
          </w:p>
        </w:tc>
        <w:tc>
          <w:tcPr>
            <w:tcW w:w="9134" w:type="dxa"/>
          </w:tcPr>
          <w:p w14:paraId="2D531AAE">
            <w:pPr>
              <w:pStyle w:val="6"/>
              <w:jc w:val="both"/>
            </w:pPr>
            <w:r>
              <w:t>Основные опасности в быту. Предупреждение бытовых отравлений</w:t>
            </w:r>
          </w:p>
        </w:tc>
      </w:tr>
      <w:tr w14:paraId="6B9741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AE799D8">
            <w:pPr>
              <w:pStyle w:val="6"/>
              <w:jc w:val="center"/>
            </w:pPr>
            <w:r>
              <w:t>Урок 17</w:t>
            </w:r>
          </w:p>
        </w:tc>
        <w:tc>
          <w:tcPr>
            <w:tcW w:w="9134" w:type="dxa"/>
          </w:tcPr>
          <w:p w14:paraId="0396DA82">
            <w:pPr>
              <w:pStyle w:val="6"/>
              <w:jc w:val="both"/>
            </w:pPr>
            <w:r>
              <w:t>Предупреждение бытовых травм</w:t>
            </w:r>
          </w:p>
        </w:tc>
      </w:tr>
      <w:tr w14:paraId="0BB77A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502925A">
            <w:pPr>
              <w:pStyle w:val="6"/>
              <w:jc w:val="center"/>
            </w:pPr>
            <w:r>
              <w:t>Урок 18</w:t>
            </w:r>
          </w:p>
        </w:tc>
        <w:tc>
          <w:tcPr>
            <w:tcW w:w="9134" w:type="dxa"/>
          </w:tcPr>
          <w:p w14:paraId="279926BC">
            <w:pPr>
              <w:pStyle w:val="6"/>
              <w:jc w:val="both"/>
            </w:pPr>
            <w:r>
              <w:t>Безопасная эксплуатация бытовых приборов и мест общего пользования</w:t>
            </w:r>
          </w:p>
        </w:tc>
      </w:tr>
      <w:tr w14:paraId="59F08B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60E9552">
            <w:pPr>
              <w:pStyle w:val="6"/>
              <w:jc w:val="center"/>
            </w:pPr>
            <w:r>
              <w:t>Урок 19</w:t>
            </w:r>
          </w:p>
        </w:tc>
        <w:tc>
          <w:tcPr>
            <w:tcW w:w="9134" w:type="dxa"/>
          </w:tcPr>
          <w:p w14:paraId="5256E871">
            <w:pPr>
              <w:pStyle w:val="6"/>
              <w:jc w:val="both"/>
            </w:pPr>
            <w:r>
              <w:t>Пожарная безопасность в быту</w:t>
            </w:r>
          </w:p>
        </w:tc>
      </w:tr>
      <w:tr w14:paraId="699E49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6862F99">
            <w:pPr>
              <w:pStyle w:val="6"/>
              <w:jc w:val="center"/>
            </w:pPr>
            <w:r>
              <w:t>Урок 20</w:t>
            </w:r>
          </w:p>
        </w:tc>
        <w:tc>
          <w:tcPr>
            <w:tcW w:w="9134" w:type="dxa"/>
          </w:tcPr>
          <w:p w14:paraId="42B036D2">
            <w:pPr>
              <w:pStyle w:val="6"/>
              <w:jc w:val="both"/>
            </w:pPr>
            <w:r>
              <w:t>Предупреждение ситуаций криминального характера</w:t>
            </w:r>
          </w:p>
        </w:tc>
      </w:tr>
      <w:tr w14:paraId="17D04E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62A3B56">
            <w:pPr>
              <w:pStyle w:val="6"/>
              <w:jc w:val="center"/>
            </w:pPr>
            <w:r>
              <w:t>Урок 21</w:t>
            </w:r>
          </w:p>
        </w:tc>
        <w:tc>
          <w:tcPr>
            <w:tcW w:w="9134" w:type="dxa"/>
          </w:tcPr>
          <w:p w14:paraId="6322D486">
            <w:pPr>
              <w:pStyle w:val="6"/>
              <w:jc w:val="both"/>
            </w:pPr>
            <w:r>
              <w:t>Безопасные действия при авариях на коммунальных системах жизнеобеспечения</w:t>
            </w:r>
          </w:p>
        </w:tc>
      </w:tr>
      <w:tr w14:paraId="2F9C05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3EF9C6E">
            <w:pPr>
              <w:pStyle w:val="6"/>
              <w:jc w:val="center"/>
            </w:pPr>
            <w:r>
              <w:t>Урок 22</w:t>
            </w:r>
          </w:p>
        </w:tc>
        <w:tc>
          <w:tcPr>
            <w:tcW w:w="9134" w:type="dxa"/>
          </w:tcPr>
          <w:p w14:paraId="052E4603">
            <w:pPr>
              <w:pStyle w:val="6"/>
              <w:jc w:val="both"/>
            </w:pPr>
            <w:r>
              <w:t>Правила дорожного движения</w:t>
            </w:r>
          </w:p>
        </w:tc>
      </w:tr>
      <w:tr w14:paraId="1A62B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B0A2742">
            <w:pPr>
              <w:pStyle w:val="6"/>
              <w:jc w:val="center"/>
            </w:pPr>
            <w:r>
              <w:t>Урок 23</w:t>
            </w:r>
          </w:p>
        </w:tc>
        <w:tc>
          <w:tcPr>
            <w:tcW w:w="9134" w:type="dxa"/>
          </w:tcPr>
          <w:p w14:paraId="7F6237AC">
            <w:pPr>
              <w:pStyle w:val="6"/>
              <w:jc w:val="both"/>
            </w:pPr>
            <w:r>
              <w:t>Безопасность пешехода</w:t>
            </w:r>
          </w:p>
        </w:tc>
      </w:tr>
      <w:tr w14:paraId="08F055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6EA1658">
            <w:pPr>
              <w:pStyle w:val="6"/>
              <w:jc w:val="center"/>
            </w:pPr>
            <w:r>
              <w:t>Урок 24</w:t>
            </w:r>
          </w:p>
        </w:tc>
        <w:tc>
          <w:tcPr>
            <w:tcW w:w="9134" w:type="dxa"/>
          </w:tcPr>
          <w:p w14:paraId="139A22A4">
            <w:pPr>
              <w:pStyle w:val="6"/>
              <w:jc w:val="both"/>
            </w:pPr>
            <w:r>
              <w:t>Безопасность пассажира</w:t>
            </w:r>
          </w:p>
        </w:tc>
      </w:tr>
      <w:tr w14:paraId="173601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E88D8A4">
            <w:pPr>
              <w:pStyle w:val="6"/>
              <w:jc w:val="center"/>
            </w:pPr>
            <w:r>
              <w:t>Урок 25</w:t>
            </w:r>
          </w:p>
        </w:tc>
        <w:tc>
          <w:tcPr>
            <w:tcW w:w="9134" w:type="dxa"/>
          </w:tcPr>
          <w:p w14:paraId="73B38F34">
            <w:pPr>
              <w:pStyle w:val="6"/>
              <w:jc w:val="both"/>
            </w:pPr>
            <w:r>
              <w:t>Безопасность водителя</w:t>
            </w:r>
          </w:p>
        </w:tc>
      </w:tr>
      <w:tr w14:paraId="07A2E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D5FE21F">
            <w:pPr>
              <w:pStyle w:val="6"/>
              <w:jc w:val="center"/>
            </w:pPr>
            <w:r>
              <w:t>Урок 26</w:t>
            </w:r>
          </w:p>
        </w:tc>
        <w:tc>
          <w:tcPr>
            <w:tcW w:w="9134" w:type="dxa"/>
          </w:tcPr>
          <w:p w14:paraId="1EE332CF">
            <w:pPr>
              <w:pStyle w:val="6"/>
              <w:jc w:val="both"/>
            </w:pPr>
            <w:r>
              <w:t>Безопасные действия при дорожно-транспортных происшествиях</w:t>
            </w:r>
          </w:p>
        </w:tc>
      </w:tr>
      <w:tr w14:paraId="2A6B9D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B803E8A">
            <w:pPr>
              <w:pStyle w:val="6"/>
              <w:jc w:val="center"/>
            </w:pPr>
            <w:r>
              <w:t>Урок 27</w:t>
            </w:r>
          </w:p>
        </w:tc>
        <w:tc>
          <w:tcPr>
            <w:tcW w:w="9134" w:type="dxa"/>
          </w:tcPr>
          <w:p w14:paraId="795AB32B">
            <w:pPr>
              <w:pStyle w:val="6"/>
              <w:jc w:val="both"/>
            </w:pPr>
            <w:r>
              <w:t>Безопасность пассажиров на различных видах транспорта</w:t>
            </w:r>
          </w:p>
        </w:tc>
      </w:tr>
      <w:tr w14:paraId="598375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111E1E9">
            <w:pPr>
              <w:pStyle w:val="6"/>
              <w:jc w:val="center"/>
            </w:pPr>
            <w:r>
              <w:t>Урок 28</w:t>
            </w:r>
          </w:p>
        </w:tc>
        <w:tc>
          <w:tcPr>
            <w:tcW w:w="9134" w:type="dxa"/>
          </w:tcPr>
          <w:p w14:paraId="20957FC0">
            <w:pPr>
              <w:pStyle w:val="6"/>
              <w:jc w:val="both"/>
            </w:pPr>
            <w:r>
              <w:t>Первая помощь при чрезвычайных ситуациях на транспорте</w:t>
            </w:r>
          </w:p>
        </w:tc>
      </w:tr>
      <w:tr w14:paraId="2ED34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385047A">
            <w:pPr>
              <w:pStyle w:val="6"/>
              <w:jc w:val="center"/>
            </w:pPr>
            <w:r>
              <w:t>Урок 29</w:t>
            </w:r>
          </w:p>
        </w:tc>
        <w:tc>
          <w:tcPr>
            <w:tcW w:w="9134" w:type="dxa"/>
          </w:tcPr>
          <w:p w14:paraId="666E074F">
            <w:pPr>
              <w:pStyle w:val="6"/>
              <w:jc w:val="both"/>
            </w:pPr>
            <w:r>
              <w:t>Основные опасности в общественных местах</w:t>
            </w:r>
          </w:p>
        </w:tc>
      </w:tr>
      <w:tr w14:paraId="56652E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2787C0B">
            <w:pPr>
              <w:pStyle w:val="6"/>
              <w:jc w:val="center"/>
            </w:pPr>
            <w:r>
              <w:t>Урок 30</w:t>
            </w:r>
          </w:p>
        </w:tc>
        <w:tc>
          <w:tcPr>
            <w:tcW w:w="9134" w:type="dxa"/>
          </w:tcPr>
          <w:p w14:paraId="41942A9B">
            <w:pPr>
              <w:pStyle w:val="6"/>
              <w:jc w:val="both"/>
            </w:pPr>
            <w:r>
              <w:t>Правила безопасного поведения при посещении массовых мероприятий</w:t>
            </w:r>
          </w:p>
        </w:tc>
      </w:tr>
      <w:tr w14:paraId="714EE4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563D4FB">
            <w:pPr>
              <w:pStyle w:val="6"/>
              <w:jc w:val="center"/>
            </w:pPr>
            <w:r>
              <w:t>Урок 31</w:t>
            </w:r>
          </w:p>
        </w:tc>
        <w:tc>
          <w:tcPr>
            <w:tcW w:w="9134" w:type="dxa"/>
          </w:tcPr>
          <w:p w14:paraId="359B4DC4">
            <w:pPr>
              <w:pStyle w:val="6"/>
              <w:jc w:val="both"/>
            </w:pPr>
            <w:r>
              <w:t>Пожарная безопасность в общественных местах</w:t>
            </w:r>
          </w:p>
        </w:tc>
      </w:tr>
      <w:tr w14:paraId="173144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CB9B920">
            <w:pPr>
              <w:pStyle w:val="6"/>
              <w:jc w:val="center"/>
            </w:pPr>
            <w:r>
              <w:t>Урок 32</w:t>
            </w:r>
          </w:p>
        </w:tc>
        <w:tc>
          <w:tcPr>
            <w:tcW w:w="9134" w:type="dxa"/>
          </w:tcPr>
          <w:p w14:paraId="564FF604">
            <w:pPr>
              <w:pStyle w:val="6"/>
              <w:jc w:val="both"/>
            </w:pPr>
            <w:r>
              <w:t>Пожарная безопасность в общественных местах</w:t>
            </w:r>
          </w:p>
        </w:tc>
      </w:tr>
      <w:tr w14:paraId="50FFD2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DC554DA">
            <w:pPr>
              <w:pStyle w:val="6"/>
              <w:jc w:val="center"/>
            </w:pPr>
            <w:r>
              <w:t>Урок 33</w:t>
            </w:r>
          </w:p>
        </w:tc>
        <w:tc>
          <w:tcPr>
            <w:tcW w:w="9134" w:type="dxa"/>
          </w:tcPr>
          <w:p w14:paraId="7DA68811">
            <w:pPr>
              <w:pStyle w:val="6"/>
              <w:jc w:val="both"/>
            </w:pPr>
            <w:r>
              <w:t>Безопасные действия в ситуациях криминогенного и антиобщественного характера</w:t>
            </w:r>
          </w:p>
        </w:tc>
      </w:tr>
      <w:tr w14:paraId="72F9F3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3770CDD">
            <w:pPr>
              <w:pStyle w:val="6"/>
              <w:jc w:val="center"/>
            </w:pPr>
            <w:r>
              <w:t>Урок 34</w:t>
            </w:r>
          </w:p>
        </w:tc>
        <w:tc>
          <w:tcPr>
            <w:tcW w:w="9134" w:type="dxa"/>
          </w:tcPr>
          <w:p w14:paraId="2F5F3AE3">
            <w:pPr>
              <w:pStyle w:val="6"/>
              <w:jc w:val="both"/>
            </w:pPr>
            <w:r>
              <w:t>Безопасные действия в ситуациях криминогенного и антиобщественного характера</w:t>
            </w:r>
          </w:p>
        </w:tc>
      </w:tr>
      <w:tr w14:paraId="1DEAF6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68" w:type="dxa"/>
            <w:gridSpan w:val="2"/>
          </w:tcPr>
          <w:p w14:paraId="1684F073">
            <w:pPr>
              <w:pStyle w:val="6"/>
              <w:jc w:val="both"/>
            </w:pPr>
            <w:r>
              <w:t>ОБЩЕЕ КОЛИЧЕСТВО УРОКОВ ПО ПРОГРАММЕ: 34, из них уроков, отведенных на контрольные работы, - не более 3</w:t>
            </w:r>
          </w:p>
        </w:tc>
      </w:tr>
    </w:tbl>
    <w:p w14:paraId="29DF5059">
      <w:pPr>
        <w:pStyle w:val="6"/>
        <w:jc w:val="both"/>
      </w:pPr>
    </w:p>
    <w:p w14:paraId="02F73D25">
      <w:pPr>
        <w:pStyle w:val="6"/>
        <w:jc w:val="right"/>
      </w:pPr>
      <w:r>
        <w:t>Таблица 26.1</w:t>
      </w:r>
    </w:p>
    <w:p w14:paraId="7AB94623">
      <w:pPr>
        <w:pStyle w:val="6"/>
        <w:jc w:val="both"/>
      </w:pPr>
    </w:p>
    <w:p w14:paraId="507C90AB">
      <w:pPr>
        <w:pStyle w:val="6"/>
        <w:jc w:val="both"/>
      </w:pPr>
      <w:r>
        <w:t>9 класс</w:t>
      </w:r>
    </w:p>
    <w:p w14:paraId="0FAD9DC5">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9134"/>
      </w:tblGrid>
      <w:tr w14:paraId="18ADA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B050D19">
            <w:pPr>
              <w:pStyle w:val="6"/>
              <w:jc w:val="center"/>
            </w:pPr>
            <w:r>
              <w:t>N урока</w:t>
            </w:r>
          </w:p>
        </w:tc>
        <w:tc>
          <w:tcPr>
            <w:tcW w:w="9134" w:type="dxa"/>
          </w:tcPr>
          <w:p w14:paraId="7DB95A84">
            <w:pPr>
              <w:pStyle w:val="6"/>
              <w:jc w:val="center"/>
            </w:pPr>
            <w:r>
              <w:t>Тема урока</w:t>
            </w:r>
          </w:p>
        </w:tc>
      </w:tr>
      <w:tr w14:paraId="72A349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AF00DE5">
            <w:pPr>
              <w:pStyle w:val="6"/>
              <w:jc w:val="center"/>
            </w:pPr>
            <w:r>
              <w:t>Урок 1</w:t>
            </w:r>
          </w:p>
        </w:tc>
        <w:tc>
          <w:tcPr>
            <w:tcW w:w="9134" w:type="dxa"/>
          </w:tcPr>
          <w:p w14:paraId="675603F9">
            <w:pPr>
              <w:pStyle w:val="6"/>
              <w:jc w:val="both"/>
            </w:pPr>
            <w:r>
              <w:t>Правила безопасного поведения в природной среде</w:t>
            </w:r>
          </w:p>
        </w:tc>
      </w:tr>
      <w:tr w14:paraId="18140D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BA6DE98">
            <w:pPr>
              <w:pStyle w:val="6"/>
              <w:jc w:val="center"/>
            </w:pPr>
            <w:r>
              <w:t>Урок 2</w:t>
            </w:r>
          </w:p>
        </w:tc>
        <w:tc>
          <w:tcPr>
            <w:tcW w:w="9134" w:type="dxa"/>
          </w:tcPr>
          <w:p w14:paraId="6BF004FD">
            <w:pPr>
              <w:pStyle w:val="6"/>
              <w:jc w:val="both"/>
            </w:pPr>
            <w:r>
              <w:t>Безопасные действия при автономном существовании в природной среде</w:t>
            </w:r>
          </w:p>
        </w:tc>
      </w:tr>
      <w:tr w14:paraId="4B91CA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348E299">
            <w:pPr>
              <w:pStyle w:val="6"/>
              <w:jc w:val="center"/>
            </w:pPr>
            <w:r>
              <w:t>Урок 3</w:t>
            </w:r>
          </w:p>
        </w:tc>
        <w:tc>
          <w:tcPr>
            <w:tcW w:w="9134" w:type="dxa"/>
          </w:tcPr>
          <w:p w14:paraId="6FF5BE38">
            <w:pPr>
              <w:pStyle w:val="6"/>
              <w:jc w:val="both"/>
            </w:pPr>
            <w:r>
              <w:t>Пожарная безопасность в природной среде</w:t>
            </w:r>
          </w:p>
        </w:tc>
      </w:tr>
      <w:tr w14:paraId="5CA04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5C1AD30">
            <w:pPr>
              <w:pStyle w:val="6"/>
              <w:jc w:val="center"/>
            </w:pPr>
            <w:r>
              <w:t>Урок 4</w:t>
            </w:r>
          </w:p>
        </w:tc>
        <w:tc>
          <w:tcPr>
            <w:tcW w:w="9134" w:type="dxa"/>
          </w:tcPr>
          <w:p w14:paraId="6BE93AE5">
            <w:pPr>
              <w:pStyle w:val="6"/>
              <w:jc w:val="both"/>
            </w:pPr>
            <w:r>
              <w:t>Безопасное поведение в горах</w:t>
            </w:r>
          </w:p>
        </w:tc>
      </w:tr>
      <w:tr w14:paraId="7D5231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03DA7F9">
            <w:pPr>
              <w:pStyle w:val="6"/>
              <w:jc w:val="center"/>
            </w:pPr>
            <w:r>
              <w:t>Урок 5</w:t>
            </w:r>
          </w:p>
        </w:tc>
        <w:tc>
          <w:tcPr>
            <w:tcW w:w="9134" w:type="dxa"/>
          </w:tcPr>
          <w:p w14:paraId="7CC89DC4">
            <w:pPr>
              <w:pStyle w:val="6"/>
              <w:jc w:val="both"/>
            </w:pPr>
            <w:r>
              <w:t>Безопасное поведение на водоемах</w:t>
            </w:r>
          </w:p>
        </w:tc>
      </w:tr>
      <w:tr w14:paraId="1DA377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CB5A336">
            <w:pPr>
              <w:pStyle w:val="6"/>
              <w:jc w:val="center"/>
            </w:pPr>
            <w:r>
              <w:t>Урок 6</w:t>
            </w:r>
          </w:p>
        </w:tc>
        <w:tc>
          <w:tcPr>
            <w:tcW w:w="9134" w:type="dxa"/>
          </w:tcPr>
          <w:p w14:paraId="55BA4FF5">
            <w:pPr>
              <w:pStyle w:val="6"/>
              <w:jc w:val="both"/>
            </w:pPr>
            <w:r>
              <w:t>Безопасные действия при наводнении, цунами</w:t>
            </w:r>
          </w:p>
        </w:tc>
      </w:tr>
      <w:tr w14:paraId="09373D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1603A6F">
            <w:pPr>
              <w:pStyle w:val="6"/>
              <w:jc w:val="center"/>
            </w:pPr>
            <w:r>
              <w:t>Урок 7</w:t>
            </w:r>
          </w:p>
        </w:tc>
        <w:tc>
          <w:tcPr>
            <w:tcW w:w="9134" w:type="dxa"/>
          </w:tcPr>
          <w:p w14:paraId="7BCA8C95">
            <w:pPr>
              <w:pStyle w:val="6"/>
              <w:jc w:val="both"/>
            </w:pPr>
            <w:r>
              <w:t>Безопасные действия при урагане, смерче, грозе</w:t>
            </w:r>
          </w:p>
        </w:tc>
      </w:tr>
      <w:tr w14:paraId="7CF9B9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16454F4">
            <w:pPr>
              <w:pStyle w:val="6"/>
              <w:jc w:val="center"/>
            </w:pPr>
            <w:r>
              <w:t>Урок 8</w:t>
            </w:r>
          </w:p>
        </w:tc>
        <w:tc>
          <w:tcPr>
            <w:tcW w:w="9134" w:type="dxa"/>
          </w:tcPr>
          <w:p w14:paraId="4D8265AA">
            <w:pPr>
              <w:pStyle w:val="6"/>
              <w:jc w:val="both"/>
            </w:pPr>
            <w:r>
              <w:t>Безопасные действия при землетрясении, извержении вулкана</w:t>
            </w:r>
          </w:p>
        </w:tc>
      </w:tr>
      <w:tr w14:paraId="4FB180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5D94CFA">
            <w:pPr>
              <w:pStyle w:val="6"/>
              <w:jc w:val="center"/>
            </w:pPr>
            <w:r>
              <w:t>Урок 9</w:t>
            </w:r>
          </w:p>
        </w:tc>
        <w:tc>
          <w:tcPr>
            <w:tcW w:w="9134" w:type="dxa"/>
          </w:tcPr>
          <w:p w14:paraId="44F13CFA">
            <w:pPr>
              <w:pStyle w:val="6"/>
              <w:jc w:val="both"/>
            </w:pPr>
            <w:r>
              <w:t>Экология и ее значение для устойчивого развития общества</w:t>
            </w:r>
          </w:p>
        </w:tc>
      </w:tr>
      <w:tr w14:paraId="6BE77B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A2C553E">
            <w:pPr>
              <w:pStyle w:val="6"/>
              <w:jc w:val="center"/>
            </w:pPr>
            <w:r>
              <w:t>Урок 10</w:t>
            </w:r>
          </w:p>
        </w:tc>
        <w:tc>
          <w:tcPr>
            <w:tcW w:w="9134" w:type="dxa"/>
          </w:tcPr>
          <w:p w14:paraId="257ACA84">
            <w:pPr>
              <w:pStyle w:val="6"/>
              <w:jc w:val="both"/>
            </w:pPr>
            <w:r>
              <w:t>Общие представления о здоровье</w:t>
            </w:r>
          </w:p>
        </w:tc>
      </w:tr>
      <w:tr w14:paraId="4A8536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B704819">
            <w:pPr>
              <w:pStyle w:val="6"/>
              <w:jc w:val="center"/>
            </w:pPr>
            <w:r>
              <w:t>Урок 11</w:t>
            </w:r>
          </w:p>
        </w:tc>
        <w:tc>
          <w:tcPr>
            <w:tcW w:w="9134" w:type="dxa"/>
          </w:tcPr>
          <w:p w14:paraId="16425526">
            <w:pPr>
              <w:pStyle w:val="6"/>
              <w:jc w:val="both"/>
            </w:pPr>
            <w:r>
              <w:t>Предупреждение и защита от инфекционных заболеваний</w:t>
            </w:r>
          </w:p>
        </w:tc>
      </w:tr>
      <w:tr w14:paraId="6B3AB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D64DD51">
            <w:pPr>
              <w:pStyle w:val="6"/>
              <w:jc w:val="center"/>
            </w:pPr>
            <w:r>
              <w:t>Урок 12</w:t>
            </w:r>
          </w:p>
        </w:tc>
        <w:tc>
          <w:tcPr>
            <w:tcW w:w="9134" w:type="dxa"/>
          </w:tcPr>
          <w:p w14:paraId="7C57E867">
            <w:pPr>
              <w:pStyle w:val="6"/>
              <w:jc w:val="both"/>
            </w:pPr>
            <w:r>
              <w:t>Профилактика неинфекционных заболеваний</w:t>
            </w:r>
          </w:p>
        </w:tc>
      </w:tr>
      <w:tr w14:paraId="25C14B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A8775B3">
            <w:pPr>
              <w:pStyle w:val="6"/>
              <w:jc w:val="center"/>
            </w:pPr>
            <w:r>
              <w:t>Урок 13</w:t>
            </w:r>
          </w:p>
        </w:tc>
        <w:tc>
          <w:tcPr>
            <w:tcW w:w="9134" w:type="dxa"/>
          </w:tcPr>
          <w:p w14:paraId="05BA0ABC">
            <w:pPr>
              <w:pStyle w:val="6"/>
              <w:jc w:val="both"/>
            </w:pPr>
            <w:r>
              <w:t>Психическое здоровье и психологическое благополучие</w:t>
            </w:r>
          </w:p>
        </w:tc>
      </w:tr>
      <w:tr w14:paraId="1317D9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6A709A2">
            <w:pPr>
              <w:pStyle w:val="6"/>
              <w:jc w:val="center"/>
            </w:pPr>
            <w:r>
              <w:t>Урок 14</w:t>
            </w:r>
          </w:p>
        </w:tc>
        <w:tc>
          <w:tcPr>
            <w:tcW w:w="9134" w:type="dxa"/>
          </w:tcPr>
          <w:p w14:paraId="04AE59C6">
            <w:pPr>
              <w:pStyle w:val="6"/>
              <w:jc w:val="both"/>
            </w:pPr>
            <w:r>
              <w:t>Первая помощь при неотложных состояниях</w:t>
            </w:r>
          </w:p>
        </w:tc>
      </w:tr>
      <w:tr w14:paraId="118CA4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F302DB8">
            <w:pPr>
              <w:pStyle w:val="6"/>
              <w:jc w:val="center"/>
            </w:pPr>
            <w:r>
              <w:t>Урок 15</w:t>
            </w:r>
          </w:p>
        </w:tc>
        <w:tc>
          <w:tcPr>
            <w:tcW w:w="9134" w:type="dxa"/>
          </w:tcPr>
          <w:p w14:paraId="46341659">
            <w:pPr>
              <w:pStyle w:val="6"/>
              <w:jc w:val="both"/>
            </w:pPr>
            <w:r>
              <w:t>Практикум для отработки практических навыков первой помощи и психологической поддержки, решения кейсов, моделирования ситуаций</w:t>
            </w:r>
          </w:p>
        </w:tc>
      </w:tr>
      <w:tr w14:paraId="6B452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8F5BBB5">
            <w:pPr>
              <w:pStyle w:val="6"/>
              <w:jc w:val="center"/>
            </w:pPr>
            <w:r>
              <w:t>Урок 16</w:t>
            </w:r>
          </w:p>
        </w:tc>
        <w:tc>
          <w:tcPr>
            <w:tcW w:w="9134" w:type="dxa"/>
          </w:tcPr>
          <w:p w14:paraId="456E7528">
            <w:pPr>
              <w:pStyle w:val="6"/>
              <w:jc w:val="both"/>
            </w:pPr>
            <w:r>
              <w:t>Практикум для отработки практических навыков первой помощи и психологической поддержки, решения кейсов, моделирования ситуаций</w:t>
            </w:r>
          </w:p>
        </w:tc>
      </w:tr>
      <w:tr w14:paraId="4FBAC1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FCF2EC6">
            <w:pPr>
              <w:pStyle w:val="6"/>
              <w:jc w:val="center"/>
            </w:pPr>
            <w:r>
              <w:t>Урок 17</w:t>
            </w:r>
          </w:p>
        </w:tc>
        <w:tc>
          <w:tcPr>
            <w:tcW w:w="9134" w:type="dxa"/>
          </w:tcPr>
          <w:p w14:paraId="754A8FC4">
            <w:pPr>
              <w:pStyle w:val="6"/>
              <w:jc w:val="both"/>
            </w:pPr>
            <w:r>
              <w:t>Общение - основа социального взаимодействия</w:t>
            </w:r>
          </w:p>
        </w:tc>
      </w:tr>
      <w:tr w14:paraId="099EAE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7A6F454">
            <w:pPr>
              <w:pStyle w:val="6"/>
              <w:jc w:val="center"/>
            </w:pPr>
            <w:r>
              <w:t>Урок 18</w:t>
            </w:r>
          </w:p>
        </w:tc>
        <w:tc>
          <w:tcPr>
            <w:tcW w:w="9134" w:type="dxa"/>
          </w:tcPr>
          <w:p w14:paraId="5A481E81">
            <w:pPr>
              <w:pStyle w:val="6"/>
              <w:jc w:val="both"/>
            </w:pPr>
            <w:r>
              <w:t>Безопасные способы избегания и разрешения конфликтных ситуаций</w:t>
            </w:r>
          </w:p>
        </w:tc>
      </w:tr>
      <w:tr w14:paraId="43BF1B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7990472">
            <w:pPr>
              <w:pStyle w:val="6"/>
              <w:jc w:val="center"/>
            </w:pPr>
            <w:r>
              <w:t>Урок 19</w:t>
            </w:r>
          </w:p>
        </w:tc>
        <w:tc>
          <w:tcPr>
            <w:tcW w:w="9134" w:type="dxa"/>
          </w:tcPr>
          <w:p w14:paraId="281FA588">
            <w:pPr>
              <w:pStyle w:val="6"/>
              <w:jc w:val="both"/>
            </w:pPr>
            <w:r>
              <w:t>Безопасные способы избегания и разрешения конфликтных ситуаций</w:t>
            </w:r>
          </w:p>
        </w:tc>
      </w:tr>
      <w:tr w14:paraId="0EE62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25505BD">
            <w:pPr>
              <w:pStyle w:val="6"/>
              <w:jc w:val="center"/>
            </w:pPr>
            <w:r>
              <w:t>Урок 20</w:t>
            </w:r>
          </w:p>
        </w:tc>
        <w:tc>
          <w:tcPr>
            <w:tcW w:w="9134" w:type="dxa"/>
          </w:tcPr>
          <w:p w14:paraId="60E175E1">
            <w:pPr>
              <w:pStyle w:val="6"/>
              <w:jc w:val="both"/>
            </w:pPr>
            <w:r>
              <w:t>Манипуляция и способы противостоять ей</w:t>
            </w:r>
          </w:p>
        </w:tc>
      </w:tr>
      <w:tr w14:paraId="30175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FF649AA">
            <w:pPr>
              <w:pStyle w:val="6"/>
              <w:jc w:val="center"/>
            </w:pPr>
            <w:r>
              <w:t>Урок 21</w:t>
            </w:r>
          </w:p>
        </w:tc>
        <w:tc>
          <w:tcPr>
            <w:tcW w:w="9134" w:type="dxa"/>
          </w:tcPr>
          <w:p w14:paraId="05135C90">
            <w:pPr>
              <w:pStyle w:val="6"/>
              <w:jc w:val="both"/>
            </w:pPr>
            <w:r>
              <w:t>Манипуляция и способы противостоять ей</w:t>
            </w:r>
          </w:p>
        </w:tc>
      </w:tr>
      <w:tr w14:paraId="4E699D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464E103">
            <w:pPr>
              <w:pStyle w:val="6"/>
              <w:jc w:val="center"/>
            </w:pPr>
            <w:r>
              <w:t>Урок 22</w:t>
            </w:r>
          </w:p>
        </w:tc>
        <w:tc>
          <w:tcPr>
            <w:tcW w:w="9134" w:type="dxa"/>
          </w:tcPr>
          <w:p w14:paraId="4B215F55">
            <w:pPr>
              <w:pStyle w:val="6"/>
              <w:jc w:val="both"/>
            </w:pPr>
            <w:r>
              <w:t>Современные увлечения. Их возможности и риски</w:t>
            </w:r>
          </w:p>
        </w:tc>
      </w:tr>
      <w:tr w14:paraId="446E10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CD2D353">
            <w:pPr>
              <w:pStyle w:val="6"/>
              <w:jc w:val="center"/>
            </w:pPr>
            <w:r>
              <w:t>Урок 23</w:t>
            </w:r>
          </w:p>
        </w:tc>
        <w:tc>
          <w:tcPr>
            <w:tcW w:w="9134" w:type="dxa"/>
          </w:tcPr>
          <w:p w14:paraId="1A4B0953">
            <w:pPr>
              <w:pStyle w:val="6"/>
              <w:jc w:val="both"/>
            </w:pPr>
            <w:r>
              <w:t>Цифровая среда - ее возможности и риски</w:t>
            </w:r>
          </w:p>
        </w:tc>
      </w:tr>
      <w:tr w14:paraId="0D6DC9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099F9F5">
            <w:pPr>
              <w:pStyle w:val="6"/>
              <w:jc w:val="center"/>
            </w:pPr>
            <w:r>
              <w:t>Урок 24</w:t>
            </w:r>
          </w:p>
        </w:tc>
        <w:tc>
          <w:tcPr>
            <w:tcW w:w="9134" w:type="dxa"/>
          </w:tcPr>
          <w:p w14:paraId="4F90237B">
            <w:pPr>
              <w:pStyle w:val="6"/>
              <w:jc w:val="both"/>
            </w:pPr>
            <w:r>
              <w:t>Вредоносные программы и приложения, способы защиты от них</w:t>
            </w:r>
          </w:p>
        </w:tc>
      </w:tr>
      <w:tr w14:paraId="57BCB2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20CB68C">
            <w:pPr>
              <w:pStyle w:val="6"/>
              <w:jc w:val="center"/>
            </w:pPr>
            <w:r>
              <w:t>Урок 25</w:t>
            </w:r>
          </w:p>
        </w:tc>
        <w:tc>
          <w:tcPr>
            <w:tcW w:w="9134" w:type="dxa"/>
          </w:tcPr>
          <w:p w14:paraId="5465B718">
            <w:pPr>
              <w:pStyle w:val="6"/>
              <w:jc w:val="both"/>
            </w:pPr>
            <w:r>
              <w:t>Опасный и запрещенный контент: способы распознавания и защиты</w:t>
            </w:r>
          </w:p>
        </w:tc>
      </w:tr>
      <w:tr w14:paraId="4C296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2668501">
            <w:pPr>
              <w:pStyle w:val="6"/>
              <w:jc w:val="center"/>
            </w:pPr>
            <w:r>
              <w:t>Урок 26</w:t>
            </w:r>
          </w:p>
        </w:tc>
        <w:tc>
          <w:tcPr>
            <w:tcW w:w="9134" w:type="dxa"/>
          </w:tcPr>
          <w:p w14:paraId="6A9477ED">
            <w:pPr>
              <w:pStyle w:val="6"/>
              <w:jc w:val="both"/>
            </w:pPr>
            <w:r>
              <w:t>Деструктивные течения в сети Интернет, их признаки, опасности</w:t>
            </w:r>
          </w:p>
        </w:tc>
      </w:tr>
      <w:tr w14:paraId="35389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39C252A">
            <w:pPr>
              <w:pStyle w:val="6"/>
              <w:jc w:val="center"/>
            </w:pPr>
            <w:r>
              <w:t>Урок 27</w:t>
            </w:r>
          </w:p>
        </w:tc>
        <w:tc>
          <w:tcPr>
            <w:tcW w:w="9134" w:type="dxa"/>
          </w:tcPr>
          <w:p w14:paraId="16A441B3">
            <w:pPr>
              <w:pStyle w:val="6"/>
              <w:jc w:val="both"/>
            </w:pPr>
            <w:r>
              <w:t>Правила безопасного поведения в цифровой среде</w:t>
            </w:r>
          </w:p>
        </w:tc>
      </w:tr>
      <w:tr w14:paraId="5F4C9C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46B02E9">
            <w:pPr>
              <w:pStyle w:val="6"/>
              <w:jc w:val="center"/>
            </w:pPr>
            <w:r>
              <w:t>Урок 28</w:t>
            </w:r>
          </w:p>
        </w:tc>
        <w:tc>
          <w:tcPr>
            <w:tcW w:w="9134" w:type="dxa"/>
          </w:tcPr>
          <w:p w14:paraId="7D12C892">
            <w:pPr>
              <w:pStyle w:val="6"/>
              <w:jc w:val="both"/>
            </w:pPr>
            <w:r>
              <w:t>Сущность понятий "терроризм" и "экстремизм"</w:t>
            </w:r>
          </w:p>
        </w:tc>
      </w:tr>
      <w:tr w14:paraId="73363B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3E4CE96">
            <w:pPr>
              <w:pStyle w:val="6"/>
              <w:jc w:val="center"/>
            </w:pPr>
            <w:r>
              <w:t>Урок 29</w:t>
            </w:r>
          </w:p>
        </w:tc>
        <w:tc>
          <w:tcPr>
            <w:tcW w:w="9134" w:type="dxa"/>
          </w:tcPr>
          <w:p w14:paraId="2CF85158">
            <w:pPr>
              <w:pStyle w:val="6"/>
              <w:jc w:val="both"/>
            </w:pPr>
            <w:r>
              <w:t>Основы общественно-государственной системы противодействия экстремизму и терроризму</w:t>
            </w:r>
          </w:p>
        </w:tc>
      </w:tr>
      <w:tr w14:paraId="2C2FB0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1661364">
            <w:pPr>
              <w:pStyle w:val="6"/>
              <w:jc w:val="center"/>
            </w:pPr>
            <w:r>
              <w:t>Урок 30</w:t>
            </w:r>
          </w:p>
        </w:tc>
        <w:tc>
          <w:tcPr>
            <w:tcW w:w="9134" w:type="dxa"/>
          </w:tcPr>
          <w:p w14:paraId="023B3700">
            <w:pPr>
              <w:pStyle w:val="6"/>
              <w:jc w:val="both"/>
            </w:pPr>
            <w:r>
              <w:t>Основы общественно-государственной системы противодействия экстремизму и терроризму</w:t>
            </w:r>
          </w:p>
        </w:tc>
      </w:tr>
      <w:tr w14:paraId="51EEB1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7891208">
            <w:pPr>
              <w:pStyle w:val="6"/>
              <w:jc w:val="center"/>
            </w:pPr>
            <w:r>
              <w:t>Урок 31</w:t>
            </w:r>
          </w:p>
        </w:tc>
        <w:tc>
          <w:tcPr>
            <w:tcW w:w="9134" w:type="dxa"/>
          </w:tcPr>
          <w:p w14:paraId="2C168E0D">
            <w:pPr>
              <w:pStyle w:val="6"/>
              <w:jc w:val="both"/>
            </w:pPr>
            <w:r>
              <w:t>Опасности вовлечения в экстремистскую и террористическую деятельность, меры защиты</w:t>
            </w:r>
          </w:p>
        </w:tc>
      </w:tr>
      <w:tr w14:paraId="087F87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E9653FC">
            <w:pPr>
              <w:pStyle w:val="6"/>
              <w:jc w:val="center"/>
            </w:pPr>
            <w:r>
              <w:t>Урок 32</w:t>
            </w:r>
          </w:p>
        </w:tc>
        <w:tc>
          <w:tcPr>
            <w:tcW w:w="9134" w:type="dxa"/>
          </w:tcPr>
          <w:p w14:paraId="4D00B5B2">
            <w:pPr>
              <w:pStyle w:val="6"/>
              <w:jc w:val="both"/>
            </w:pPr>
            <w:r>
              <w:t>Опасности вовлечения в экстремистскую и террористическую деятельность, меры защиты</w:t>
            </w:r>
          </w:p>
        </w:tc>
      </w:tr>
      <w:tr w14:paraId="254F30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AFCE884">
            <w:pPr>
              <w:pStyle w:val="6"/>
              <w:jc w:val="center"/>
            </w:pPr>
            <w:r>
              <w:t>Урок 33</w:t>
            </w:r>
          </w:p>
        </w:tc>
        <w:tc>
          <w:tcPr>
            <w:tcW w:w="9134" w:type="dxa"/>
          </w:tcPr>
          <w:p w14:paraId="5C8C2587">
            <w:pPr>
              <w:pStyle w:val="6"/>
              <w:jc w:val="both"/>
            </w:pPr>
            <w:r>
              <w:t>Правила безопасного поведения при угрозе и совершении террористического акта</w:t>
            </w:r>
          </w:p>
        </w:tc>
      </w:tr>
      <w:tr w14:paraId="159485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A3B2A16">
            <w:pPr>
              <w:pStyle w:val="6"/>
              <w:jc w:val="center"/>
            </w:pPr>
            <w:r>
              <w:t>Урок 34</w:t>
            </w:r>
          </w:p>
        </w:tc>
        <w:tc>
          <w:tcPr>
            <w:tcW w:w="9134" w:type="dxa"/>
          </w:tcPr>
          <w:p w14:paraId="3B3D0FA5">
            <w:pPr>
              <w:pStyle w:val="6"/>
              <w:jc w:val="both"/>
            </w:pPr>
            <w:r>
              <w:t>Правила безопасного поведения при угрозе и совершении террористического акта</w:t>
            </w:r>
          </w:p>
        </w:tc>
      </w:tr>
      <w:tr w14:paraId="154EEB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68" w:type="dxa"/>
            <w:gridSpan w:val="2"/>
          </w:tcPr>
          <w:p w14:paraId="7C46EDC6">
            <w:pPr>
              <w:pStyle w:val="6"/>
              <w:jc w:val="both"/>
            </w:pPr>
            <w:r>
              <w:t>ОБЩЕЕ КОЛИЧЕСТВО УРОКОВ ПО ПРОГРАММЕ: 34, из них уроков, отведенных на контрольные работы, - не более 3</w:t>
            </w:r>
          </w:p>
        </w:tc>
      </w:tr>
    </w:tbl>
    <w:p w14:paraId="02288D08">
      <w:pPr>
        <w:pStyle w:val="6"/>
        <w:spacing w:before="200"/>
        <w:ind w:firstLine="540"/>
        <w:jc w:val="both"/>
      </w:pPr>
      <w:r>
        <w:t>Физическая культура</w:t>
      </w:r>
    </w:p>
    <w:p w14:paraId="7B7F2049">
      <w:pPr>
        <w:pStyle w:val="6"/>
        <w:spacing w:before="200"/>
        <w:ind w:firstLine="540"/>
        <w:jc w:val="both"/>
      </w:pPr>
      <w:r>
        <w:t>Общее число часов, рекомендованных для изучения физической культуры на уровне основного общего образования, - 510 часов: в 5 классе - 102 часа (3 часа в неделю), в 6 классе - 102 часа (3 часа в неделю), в 7 классе - 102 часа (3 часа в неделю), в 8 классе - 102 часа (3 часа в неделю), в 9 классе - 102 часа (3 часа в неделю). На модульный блок "Базовая физическая подготовка" отводится 150 часов из общего числа (1 час в неделю в каждом классе).</w:t>
      </w:r>
    </w:p>
    <w:p w14:paraId="1BDDC711">
      <w:pPr>
        <w:pStyle w:val="6"/>
        <w:spacing w:before="200"/>
        <w:ind w:firstLine="540"/>
        <w:jc w:val="both"/>
      </w:pPr>
      <w:r>
        <w:t>Общее число часов, рекомендованных для изучения физической культуры на уровне основного общего образования в соответствии с вариантами федерального учебного плана, предполагающими 2 часа в неделю, составляет 340 часов.";</w:t>
      </w:r>
    </w:p>
    <w:p w14:paraId="5BDA6E5E">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"https://login.consultant.ru/link/?req=doc&amp;base=LAW&amp;n=471726&amp;dst=168618" \o "Приказ Минпросвещения России от 18.05.2023 N 370 (ред. от 19.03.2024) " \h </w:instrText>
      </w:r>
      <w:r>
        <w:rPr>
          <w:color w:val="FF0000"/>
        </w:rPr>
        <w:fldChar w:fldCharType="separate"/>
      </w:r>
      <w:r>
        <w:rPr>
          <w:color w:val="FF0000"/>
        </w:rPr>
        <w:t>абзаце втором подпункта 163.10.1.4</w:t>
      </w:r>
      <w:r>
        <w:rPr>
          <w:color w:val="FF0000"/>
        </w:rPr>
        <w:fldChar w:fldCharType="end"/>
      </w:r>
      <w:r>
        <w:rPr>
          <w:color w:val="FF0000"/>
        </w:rPr>
        <w:t xml:space="preserve"> слова "гендерных особенностей и" заменить словом "пола,";</w:t>
      </w:r>
    </w:p>
    <w:p w14:paraId="54889F6F">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"https://login.consultant.ru/link/?req=doc&amp;base=LAW&amp;n=471726&amp;dst=168713" \o "Приказ Минпросвещения России от 18.05.2023 N 370 (ред. от 19.03.2024) " \h </w:instrText>
      </w:r>
      <w:r>
        <w:rPr>
          <w:color w:val="FF0000"/>
        </w:rPr>
        <w:fldChar w:fldCharType="separate"/>
      </w:r>
      <w:r>
        <w:rPr>
          <w:color w:val="FF0000"/>
        </w:rPr>
        <w:t>абзаце втором подпункта 163.10.2.4</w:t>
      </w:r>
      <w:r>
        <w:rPr>
          <w:color w:val="FF0000"/>
        </w:rPr>
        <w:fldChar w:fldCharType="end"/>
      </w:r>
      <w:r>
        <w:rPr>
          <w:color w:val="FF0000"/>
        </w:rPr>
        <w:t xml:space="preserve"> слова "гендерных особенностей и" заменить словом "пола,";</w:t>
      </w:r>
    </w:p>
    <w:p w14:paraId="4947206A">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"https://login.consultant.ru/link/?req=doc&amp;base=LAW&amp;n=471726&amp;dst=168777" \o "Приказ Минпросвещения России от 18.05.2023 N 370 (ред. от 19.03.2024) " \h </w:instrText>
      </w:r>
      <w:r>
        <w:rPr>
          <w:color w:val="FF0000"/>
        </w:rPr>
        <w:fldChar w:fldCharType="separate"/>
      </w:r>
      <w:r>
        <w:rPr>
          <w:color w:val="FF0000"/>
        </w:rPr>
        <w:t>абзаце двенадцатом подпункта 163.10.2.7.3</w:t>
      </w:r>
      <w:r>
        <w:rPr>
          <w:color w:val="FF0000"/>
        </w:rPr>
        <w:fldChar w:fldCharType="end"/>
      </w:r>
      <w:r>
        <w:rPr>
          <w:color w:val="FF0000"/>
        </w:rPr>
        <w:t xml:space="preserve"> слово "толерантности" заменить словами "уважения к другим народам";</w:t>
      </w:r>
    </w:p>
    <w:p w14:paraId="2CB96789">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"https://login.consultant.ru/link/?req=doc&amp;base=LAW&amp;n=471726&amp;dst=3647" \o "Приказ Минпросвещения России от 18.05.2023 N 370 (ред. от 19.03.2024) " \h </w:instrText>
      </w:r>
      <w:r>
        <w:rPr>
          <w:color w:val="FF0000"/>
        </w:rPr>
        <w:fldChar w:fldCharType="separate"/>
      </w:r>
      <w:r>
        <w:rPr>
          <w:color w:val="FF0000"/>
        </w:rPr>
        <w:t>абзаце втором подпункта 163.10.3.4</w:t>
      </w:r>
      <w:r>
        <w:rPr>
          <w:color w:val="FF0000"/>
        </w:rPr>
        <w:fldChar w:fldCharType="end"/>
      </w:r>
      <w:r>
        <w:rPr>
          <w:color w:val="FF0000"/>
        </w:rPr>
        <w:t xml:space="preserve"> слова "гендерных особенностей и" заменить словом "пола,";</w:t>
      </w:r>
    </w:p>
    <w:p w14:paraId="5D3ABCA7">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"https://login.consultant.ru/link/?req=doc&amp;base=LAW&amp;n=471726&amp;dst=168886" \o "Приказ Минпросвещения России от 18.05.2023 N 370 (ред. от 19.03.2024) " \h </w:instrText>
      </w:r>
      <w:r>
        <w:rPr>
          <w:color w:val="FF0000"/>
        </w:rPr>
        <w:fldChar w:fldCharType="separate"/>
      </w:r>
      <w:r>
        <w:rPr>
          <w:color w:val="FF0000"/>
        </w:rPr>
        <w:t>абзаце втором подпункта 163.10.4.4</w:t>
      </w:r>
      <w:r>
        <w:rPr>
          <w:color w:val="FF0000"/>
        </w:rPr>
        <w:fldChar w:fldCharType="end"/>
      </w:r>
      <w:r>
        <w:rPr>
          <w:color w:val="FF0000"/>
        </w:rPr>
        <w:t xml:space="preserve"> слова "гендерных особенностей и" заменить словом "пола,";</w:t>
      </w:r>
    </w:p>
    <w:p w14:paraId="31DDD46B">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"https://login.consultant.ru/link/?req=doc&amp;base=LAW&amp;n=471726&amp;dst=168972" \o "Приказ Минпросвещения России от 18.05.2023 N 370 (ред. от 19.03.2024) " \h </w:instrText>
      </w:r>
      <w:r>
        <w:rPr>
          <w:color w:val="FF0000"/>
        </w:rPr>
        <w:fldChar w:fldCharType="separate"/>
      </w:r>
      <w:r>
        <w:rPr>
          <w:color w:val="FF0000"/>
        </w:rPr>
        <w:t>абзаце втором подпункта 163.10.5.4</w:t>
      </w:r>
      <w:r>
        <w:rPr>
          <w:color w:val="FF0000"/>
        </w:rPr>
        <w:fldChar w:fldCharType="end"/>
      </w:r>
      <w:r>
        <w:rPr>
          <w:color w:val="FF0000"/>
        </w:rPr>
        <w:t xml:space="preserve"> слова "гендерных особенностей, и" заменить словом "пола,";</w:t>
      </w:r>
    </w:p>
    <w:p w14:paraId="4CE52120">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"https://login.consultant.ru/link/?req=doc&amp;base=LAW&amp;n=471726&amp;dst=169046" \o "Приказ Минпросвещения России от 18.05.2023 N 370 (ред. от 19.03.2024) " \h </w:instrText>
      </w:r>
      <w:r>
        <w:rPr>
          <w:color w:val="FF0000"/>
        </w:rPr>
        <w:fldChar w:fldCharType="separate"/>
      </w:r>
      <w:r>
        <w:rPr>
          <w:color w:val="FF0000"/>
        </w:rPr>
        <w:t>абзаце втором подпункта 163.10.6.4</w:t>
      </w:r>
      <w:r>
        <w:rPr>
          <w:color w:val="FF0000"/>
        </w:rPr>
        <w:fldChar w:fldCharType="end"/>
      </w:r>
      <w:r>
        <w:rPr>
          <w:color w:val="FF0000"/>
        </w:rPr>
        <w:t xml:space="preserve"> слова "гендерных особенностей, и" заменить словом "пола,";</w:t>
      </w:r>
    </w:p>
    <w:p w14:paraId="69E687F6">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"https://login.consultant.ru/link/?req=doc&amp;base=LAW&amp;n=471726&amp;dst=169054" \o "Приказ Минпросвещения России от 18.05.2023 N 370 (ред. от 19.03.2024) " \h </w:instrText>
      </w:r>
      <w:r>
        <w:rPr>
          <w:color w:val="FF0000"/>
        </w:rPr>
        <w:fldChar w:fldCharType="separate"/>
      </w:r>
      <w:r>
        <w:rPr>
          <w:color w:val="FF0000"/>
        </w:rPr>
        <w:t>абзаце третьем подпункта 163.10.6.6</w:t>
      </w:r>
      <w:r>
        <w:rPr>
          <w:color w:val="FF0000"/>
        </w:rPr>
        <w:fldChar w:fldCharType="end"/>
      </w:r>
      <w:r>
        <w:rPr>
          <w:color w:val="FF0000"/>
        </w:rPr>
        <w:t xml:space="preserve"> слова "и зарубежных" исключить;</w:t>
      </w:r>
    </w:p>
    <w:p w14:paraId="7F591D2A">
      <w:pPr>
        <w:pStyle w:val="6"/>
        <w:spacing w:before="200"/>
        <w:ind w:firstLine="540"/>
        <w:jc w:val="both"/>
        <w:rPr>
          <w:color w:val="FF0000"/>
        </w:rPr>
      </w:pPr>
      <w:r>
        <w:rPr>
          <w:color w:val="FF0000"/>
        </w:rPr>
        <w:fldChar w:fldCharType="begin"/>
      </w:r>
      <w:r>
        <w:rPr>
          <w:color w:val="FF0000"/>
        </w:rPr>
        <w:instrText xml:space="preserve"> HYPERLINK "https://login.consultant.ru/link/?req=doc&amp;base=LAW&amp;n=471726&amp;dst=169111" \o "Приказ Минпросвещения России от 18.05.2023 N 370 (ред. от 19.03.2024) " \h </w:instrText>
      </w:r>
      <w:r>
        <w:rPr>
          <w:color w:val="FF0000"/>
        </w:rPr>
        <w:fldChar w:fldCharType="separate"/>
      </w:r>
      <w:r>
        <w:rPr>
          <w:color w:val="FF0000"/>
        </w:rPr>
        <w:t>подпункт 163.10.6.7.3</w:t>
      </w:r>
      <w:r>
        <w:rPr>
          <w:color w:val="FF0000"/>
        </w:rPr>
        <w:fldChar w:fldCharType="end"/>
      </w:r>
      <w:r>
        <w:rPr>
          <w:color w:val="FF0000"/>
        </w:rPr>
        <w:t xml:space="preserve"> изложить в следующей редакции:</w:t>
      </w:r>
    </w:p>
    <w:p w14:paraId="70868671">
      <w:pPr>
        <w:pStyle w:val="6"/>
        <w:spacing w:before="200"/>
        <w:ind w:firstLine="540"/>
        <w:jc w:val="both"/>
      </w:pPr>
      <w:r>
        <w:t xml:space="preserve"> При изучении модуля по хоккею на уровне основного общего образования у обучающихся будут сформированы следующие предметные результаты:</w:t>
      </w:r>
    </w:p>
    <w:p w14:paraId="439B3645">
      <w:pPr>
        <w:pStyle w:val="6"/>
        <w:spacing w:before="200"/>
        <w:ind w:firstLine="540"/>
        <w:jc w:val="both"/>
      </w:pPr>
      <w:r>
        <w:t>понимание роли и значения занятий хоккеем в формировании личностных качеств, в активном включении в здоровый образ жизни, укреплении и сохранении индивидуального здоровья;</w:t>
      </w:r>
    </w:p>
    <w:p w14:paraId="0B77BC63">
      <w:pPr>
        <w:pStyle w:val="6"/>
        <w:spacing w:before="200"/>
        <w:ind w:firstLine="540"/>
        <w:jc w:val="both"/>
      </w:pPr>
      <w:r>
        <w:t>знания роли хоккейных организаций регионального и всероссийского уровней, общих сведений о развитии отечественных хоккейных клубов, игроках ведущих хоккейных клубов региона и Российской Федерации, принесших славу российскому хоккею;</w:t>
      </w:r>
    </w:p>
    <w:p w14:paraId="6CB16C04">
      <w:pPr>
        <w:pStyle w:val="6"/>
        <w:spacing w:before="200"/>
        <w:ind w:firstLine="540"/>
        <w:jc w:val="both"/>
      </w:pPr>
      <w:r>
        <w:t>знания правил соревнований по виду спорта "Хоккей", состава судейской коллегии, обслуживающей соревнования по хоккею и основных функций судей, жестов судьи, применения и соблюдения правил игры в хоккей в процессе учебной и соревновательной деятельности, правил соревнований и судейской терминологии в игре;</w:t>
      </w:r>
    </w:p>
    <w:p w14:paraId="77F7992E">
      <w:pPr>
        <w:pStyle w:val="6"/>
        <w:spacing w:before="200"/>
        <w:ind w:firstLine="540"/>
        <w:jc w:val="both"/>
      </w:pPr>
      <w:r>
        <w:t>умение классифицировать: физические упражнения и применять правила подбора физических упражнений для развития различных физических качеств, общеподготовительные и специально-подготовительные упражнения, формирующие двигательные умения и навыки для реализации технических и тактических действий хоккеиста, определять их эффективность;</w:t>
      </w:r>
    </w:p>
    <w:p w14:paraId="67B56BCD">
      <w:pPr>
        <w:pStyle w:val="6"/>
        <w:spacing w:before="200"/>
        <w:ind w:firstLine="540"/>
        <w:jc w:val="both"/>
      </w:pPr>
      <w:r>
        <w:t>умение описания и демонстрации правильной техники выполнения общеподготовительных и специально-подготовительных упражнений в хоккее;</w:t>
      </w:r>
    </w:p>
    <w:p w14:paraId="37FB9D6D">
      <w:pPr>
        <w:pStyle w:val="6"/>
        <w:spacing w:before="200"/>
        <w:ind w:firstLine="540"/>
        <w:jc w:val="both"/>
      </w:pPr>
      <w:r>
        <w:t>знание определений тактической и технической подготовки хоккеиста, описание тактических и технических элементов игры в хоккей, характеристика и владение методикой технических и тактических элементов хоккея, их применение в учебных, игровых заданиях;</w:t>
      </w:r>
    </w:p>
    <w:p w14:paraId="02F0F706">
      <w:pPr>
        <w:pStyle w:val="6"/>
        <w:spacing w:before="200"/>
        <w:ind w:firstLine="540"/>
        <w:jc w:val="both"/>
      </w:pPr>
      <w:r>
        <w:t>применение техники владения клюшкой и шайбой (ведение, обводка, финты, бросок, удары, остановка, отбор) в игровых ситуациях;</w:t>
      </w:r>
    </w:p>
    <w:p w14:paraId="4C1E5F19">
      <w:pPr>
        <w:pStyle w:val="6"/>
        <w:spacing w:before="200"/>
        <w:ind w:firstLine="540"/>
        <w:jc w:val="both"/>
      </w:pPr>
      <w:r>
        <w:t>выполнение комплекса технических приемов по передвижению хоккеистов на коньках, направленный на совершенствование скоростного маневрирования, перехватов шайбы различным способом в игре;</w:t>
      </w:r>
    </w:p>
    <w:p w14:paraId="1D1244C7">
      <w:pPr>
        <w:pStyle w:val="6"/>
        <w:spacing w:before="200"/>
        <w:ind w:firstLine="540"/>
        <w:jc w:val="both"/>
      </w:pPr>
      <w:r>
        <w:t>применение групповых тактических действий (переключение, взаимодействие защитников с вратарем, оборонительные системы) в игровой и соревновательной деятельности;</w:t>
      </w:r>
    </w:p>
    <w:p w14:paraId="7B83B27A">
      <w:pPr>
        <w:pStyle w:val="6"/>
        <w:spacing w:before="200"/>
        <w:ind w:firstLine="540"/>
        <w:jc w:val="both"/>
      </w:pPr>
      <w:r>
        <w:t>умение характеризовать амплуа полевых игроков при игре в хоккей, определять амплуа игроков и выбирать позицию игроков в зависимости от игровой ситуации;</w:t>
      </w:r>
    </w:p>
    <w:p w14:paraId="1A9EAFB9">
      <w:pPr>
        <w:pStyle w:val="6"/>
        <w:spacing w:before="200"/>
        <w:ind w:firstLine="540"/>
        <w:jc w:val="both"/>
      </w:pPr>
      <w:r>
        <w:t>умение демонстрировать атакующие действия с шайбой и без шайбы, командные атакующие действия и способы атаки и контратаки в хоккее, тактические комбинации при различных игровых ситуациях;</w:t>
      </w:r>
    </w:p>
    <w:p w14:paraId="4DBB7A7B">
      <w:pPr>
        <w:pStyle w:val="6"/>
        <w:spacing w:before="200"/>
        <w:ind w:firstLine="540"/>
        <w:jc w:val="both"/>
      </w:pPr>
      <w:r>
        <w:t>умение отслеживать правильность двигательных действий и выявлять ошибки в технике владения клюшкой и шайбой (ведение, обводка, финты, бросок, удары, остановка, отбор) и ошибки в технике передвижения на коньках различным способом;</w:t>
      </w:r>
    </w:p>
    <w:p w14:paraId="03E4C786">
      <w:pPr>
        <w:pStyle w:val="6"/>
        <w:spacing w:before="200"/>
        <w:ind w:firstLine="540"/>
        <w:jc w:val="both"/>
      </w:pPr>
      <w:r>
        <w:t>знание и соблюдение правил безопасного, правомерного поведения во время соревнований по хоккею в качестве зрителя, болельщика;</w:t>
      </w:r>
    </w:p>
    <w:p w14:paraId="5AED144E">
      <w:pPr>
        <w:pStyle w:val="6"/>
        <w:spacing w:before="200"/>
        <w:ind w:firstLine="540"/>
        <w:jc w:val="both"/>
      </w:pPr>
      <w:r>
        <w:t>знание характеристики внешних признаков утомления, осуществление самоконтроля и применение средств восстановления организма после физической нагрузки на занятиях хоккеем, способность применять самоконтроль в учебной и соревновательной деятельности;</w:t>
      </w:r>
    </w:p>
    <w:p w14:paraId="30EDDD98">
      <w:pPr>
        <w:pStyle w:val="6"/>
        <w:spacing w:before="200"/>
        <w:ind w:firstLine="540"/>
        <w:jc w:val="both"/>
      </w:pPr>
      <w:r>
        <w:t>соблюдение правил личной гигиены и ухода за хоккейным спортивным инвентарем и оборудованием, подбора спортивной одежды и обуви для занятий хоккеем;</w:t>
      </w:r>
    </w:p>
    <w:p w14:paraId="0C6611B1">
      <w:pPr>
        <w:pStyle w:val="6"/>
        <w:spacing w:before="200"/>
        <w:ind w:firstLine="540"/>
        <w:jc w:val="both"/>
      </w:pPr>
      <w:r>
        <w:t>способность организовывать самостоятельные занятия с использованием средств хоккея, подбирать упражнения различной направленности, режимы физической нагрузки в зависимости от индивидуальных особенностей физической подготовленности;</w:t>
      </w:r>
    </w:p>
    <w:p w14:paraId="3852C4A2">
      <w:pPr>
        <w:pStyle w:val="6"/>
        <w:spacing w:before="200"/>
        <w:ind w:firstLine="540"/>
        <w:jc w:val="both"/>
      </w:pPr>
      <w:r>
        <w:t>знание контрольных упражнений для определения уровня физической подготовленности хоккеиста, умение проводить тестирование уровня физической подготовленности юного хоккеиста, сравнивать свои результаты с результатами других обучающихся;</w:t>
      </w:r>
    </w:p>
    <w:p w14:paraId="28F8E34A">
      <w:pPr>
        <w:pStyle w:val="6"/>
        <w:spacing w:before="200"/>
        <w:ind w:firstLine="540"/>
        <w:jc w:val="both"/>
      </w:pPr>
      <w:r>
        <w:t>взаимодействие в коллективе сверстников при выполнении групповых упражнений тактического характера, проявление толерантности во время учебной и соревновательной деятельности.";</w:t>
      </w:r>
    </w:p>
    <w:p w14:paraId="37057EAB">
      <w:pPr>
        <w:pStyle w:val="6"/>
        <w:spacing w:before="200"/>
        <w:ind w:firstLine="540"/>
        <w:jc w:val="both"/>
      </w:pPr>
      <w:r>
        <w:t>Содержание модуля по спортивной борьбе.</w:t>
      </w:r>
    </w:p>
    <w:p w14:paraId="22D193B8">
      <w:pPr>
        <w:pStyle w:val="6"/>
        <w:spacing w:before="200"/>
        <w:ind w:firstLine="540"/>
        <w:jc w:val="both"/>
      </w:pPr>
      <w:r>
        <w:t>Знания о спортивной борьбе.</w:t>
      </w:r>
    </w:p>
    <w:p w14:paraId="22EB32EA">
      <w:pPr>
        <w:pStyle w:val="6"/>
        <w:spacing w:before="200"/>
        <w:ind w:firstLine="540"/>
        <w:jc w:val="both"/>
      </w:pPr>
      <w:r>
        <w:t>История развития отечественных и зарубежных борцовских клубов. Ведущие борцы региона и Российской Федерации.</w:t>
      </w:r>
    </w:p>
    <w:p w14:paraId="335DDE60">
      <w:pPr>
        <w:pStyle w:val="6"/>
        <w:spacing w:before="200"/>
        <w:ind w:firstLine="540"/>
        <w:jc w:val="both"/>
      </w:pPr>
      <w:r>
        <w:t>Названия и роль главных российских организаций, федераций, осуществляющих управление и развитие спортивной борьбой.</w:t>
      </w:r>
    </w:p>
    <w:p w14:paraId="00DA2C66">
      <w:pPr>
        <w:pStyle w:val="6"/>
        <w:spacing w:before="200"/>
        <w:ind w:firstLine="540"/>
        <w:jc w:val="both"/>
      </w:pPr>
      <w:r>
        <w:t>Борцовские клубы, их история и традиции. Известные отечественные борцы и тренеры.</w:t>
      </w:r>
    </w:p>
    <w:p w14:paraId="2D22B4E0">
      <w:pPr>
        <w:pStyle w:val="6"/>
        <w:spacing w:before="200"/>
        <w:ind w:firstLine="540"/>
        <w:jc w:val="both"/>
      </w:pPr>
      <w:r>
        <w:t>Достижения отечественной сборной команды страны и российских клубов на мировых чемпионатах, первенствах и международных соревнованиях.</w:t>
      </w:r>
    </w:p>
    <w:p w14:paraId="390FBF9E">
      <w:pPr>
        <w:pStyle w:val="6"/>
        <w:spacing w:before="200"/>
        <w:ind w:firstLine="540"/>
        <w:jc w:val="both"/>
      </w:pPr>
      <w:r>
        <w:t>Требования безопасности при организации занятий спортивной борьбой. Характерные травмы борцов и мероприятия по их предупреждению.</w:t>
      </w:r>
    </w:p>
    <w:p w14:paraId="13FA803A">
      <w:pPr>
        <w:pStyle w:val="6"/>
        <w:spacing w:before="200"/>
        <w:ind w:firstLine="540"/>
        <w:jc w:val="both"/>
      </w:pPr>
      <w:r>
        <w:t>Словарь терминов и определений по спортивной борьбе.</w:t>
      </w:r>
    </w:p>
    <w:p w14:paraId="59CB6D11">
      <w:pPr>
        <w:pStyle w:val="6"/>
        <w:spacing w:before="200"/>
        <w:ind w:firstLine="540"/>
        <w:jc w:val="both"/>
      </w:pPr>
      <w:r>
        <w:t>Правила соревнований по спортивной борьбе. Судейская коллегия, обслуживающая соревнования по спортивной борьбе. Жесты судьи.</w:t>
      </w:r>
    </w:p>
    <w:p w14:paraId="7B1CE02E">
      <w:pPr>
        <w:pStyle w:val="6"/>
        <w:spacing w:before="200"/>
        <w:ind w:firstLine="540"/>
        <w:jc w:val="both"/>
      </w:pPr>
      <w:r>
        <w:t>Правила подбора физических упражнений для развития физических качеств борца.</w:t>
      </w:r>
    </w:p>
    <w:p w14:paraId="367CA8F9">
      <w:pPr>
        <w:pStyle w:val="6"/>
        <w:spacing w:before="200"/>
        <w:ind w:firstLine="540"/>
        <w:jc w:val="both"/>
      </w:pPr>
      <w:r>
        <w:t>Понятия и характеристика технических и тактических элементов и приемов в спортивной борьбе, их название и техника выполнения.</w:t>
      </w:r>
    </w:p>
    <w:p w14:paraId="58DF99CC">
      <w:pPr>
        <w:pStyle w:val="6"/>
        <w:spacing w:before="200"/>
        <w:ind w:firstLine="540"/>
        <w:jc w:val="both"/>
      </w:pPr>
      <w:r>
        <w:t>Способы самостоятельной деятельности.</w:t>
      </w:r>
    </w:p>
    <w:p w14:paraId="4C851152">
      <w:pPr>
        <w:pStyle w:val="6"/>
        <w:spacing w:before="200"/>
        <w:ind w:firstLine="540"/>
        <w:jc w:val="both"/>
      </w:pPr>
      <w:r>
        <w:t>Правила безопасного, правомерного поведения во время соревнований по спортивной борьбе в качестве зрителя, болельщика.</w:t>
      </w:r>
    </w:p>
    <w:p w14:paraId="2F448DA7">
      <w:pPr>
        <w:pStyle w:val="6"/>
        <w:spacing w:before="200"/>
        <w:ind w:firstLine="540"/>
        <w:jc w:val="both"/>
      </w:pPr>
      <w:r>
        <w:t>Самоконтроль и его роль в учебной и соревновательной деятельности.</w:t>
      </w:r>
    </w:p>
    <w:p w14:paraId="024FFEEF">
      <w:pPr>
        <w:pStyle w:val="6"/>
        <w:spacing w:before="200"/>
        <w:ind w:firstLine="540"/>
        <w:jc w:val="both"/>
      </w:pPr>
      <w:r>
        <w:t>Первые внешние признаки утомления. Средства восстановления организма после физической нагрузки. Правильное сбалансированное питание борца.</w:t>
      </w:r>
    </w:p>
    <w:p w14:paraId="7EA8EE38">
      <w:pPr>
        <w:pStyle w:val="6"/>
        <w:spacing w:before="200"/>
        <w:ind w:firstLine="540"/>
        <w:jc w:val="both"/>
      </w:pPr>
      <w:r>
        <w:t>Правила личной гигиены, требования к спортивной одежде и обуви для занятий спортивной борьбой. Правила ухода за спортивным инвентарем и оборудованием.</w:t>
      </w:r>
    </w:p>
    <w:p w14:paraId="67FCC0BA">
      <w:pPr>
        <w:pStyle w:val="6"/>
        <w:spacing w:before="200"/>
        <w:ind w:firstLine="540"/>
        <w:jc w:val="both"/>
      </w:pPr>
      <w:r>
        <w:t>Тестирование уровня физической подготовленности в спортивной борьбе.</w:t>
      </w:r>
    </w:p>
    <w:p w14:paraId="01B112AD">
      <w:pPr>
        <w:pStyle w:val="6"/>
        <w:spacing w:before="200"/>
        <w:ind w:firstLine="540"/>
        <w:jc w:val="both"/>
      </w:pPr>
      <w:r>
        <w:t>Дневник самонаблюдения за показателями развития физических качеств и состояния здоровья.</w:t>
      </w:r>
    </w:p>
    <w:p w14:paraId="60B97A15">
      <w:pPr>
        <w:pStyle w:val="6"/>
        <w:spacing w:before="200"/>
        <w:ind w:firstLine="540"/>
        <w:jc w:val="both"/>
      </w:pPr>
      <w:r>
        <w:t>Физическое совершенствование.</w:t>
      </w:r>
    </w:p>
    <w:p w14:paraId="4E409A10">
      <w:pPr>
        <w:pStyle w:val="6"/>
        <w:spacing w:before="200"/>
        <w:ind w:firstLine="540"/>
        <w:jc w:val="both"/>
      </w:pPr>
      <w:r>
        <w:t>Комплексы упражнений для развития физических качеств (ловкости, гибкости, силы, выносливости, быстроты и скоростных способностей).</w:t>
      </w:r>
    </w:p>
    <w:p w14:paraId="2D1FD5D8">
      <w:pPr>
        <w:pStyle w:val="6"/>
        <w:spacing w:before="200"/>
        <w:ind w:firstLine="540"/>
        <w:jc w:val="both"/>
      </w:pPr>
      <w:r>
        <w:t>Комплексы упражнений, формирующие двигательные умения и навыки технических и тактических действий борца: общеподготовительных, специально-подготовительных и имитационных упражнений.</w:t>
      </w:r>
    </w:p>
    <w:p w14:paraId="5421419B">
      <w:pPr>
        <w:pStyle w:val="6"/>
        <w:spacing w:before="200"/>
        <w:ind w:firstLine="540"/>
        <w:jc w:val="both"/>
      </w:pPr>
      <w:r>
        <w:t>Комплексы корригирующей гимнастики с использованием специальных упражнений из арсенала спортивной борьбы. Разминка и ее роль в уроке физической культуры.</w:t>
      </w:r>
    </w:p>
    <w:p w14:paraId="50D05850">
      <w:pPr>
        <w:pStyle w:val="6"/>
        <w:spacing w:before="200"/>
        <w:ind w:firstLine="540"/>
        <w:jc w:val="both"/>
      </w:pPr>
      <w:r>
        <w:t>Технические приемы и тактические действия в спортивной борьбе, изученные на уровне начального общего образования.</w:t>
      </w:r>
    </w:p>
    <w:p w14:paraId="7707687A">
      <w:pPr>
        <w:pStyle w:val="6"/>
        <w:spacing w:before="200"/>
        <w:ind w:firstLine="540"/>
        <w:jc w:val="both"/>
      </w:pPr>
      <w:r>
        <w:t>Индивидуальные технические действия и передвижения: различные виды ходьбы и бега.</w:t>
      </w:r>
    </w:p>
    <w:p w14:paraId="28E6CF8A">
      <w:pPr>
        <w:pStyle w:val="6"/>
        <w:spacing w:before="200"/>
        <w:ind w:firstLine="540"/>
        <w:jc w:val="both"/>
      </w:pPr>
      <w:r>
        <w:t>Акробатические элементы: перекаты, различные виды кувырков, перевороты боком, перевороты разгибом и другие элементы.</w:t>
      </w:r>
    </w:p>
    <w:p w14:paraId="366058D5">
      <w:pPr>
        <w:pStyle w:val="6"/>
        <w:spacing w:before="200"/>
        <w:ind w:firstLine="540"/>
        <w:jc w:val="both"/>
      </w:pPr>
      <w:r>
        <w:t>Специальные упражнения из арсенала спортивной борьбы: борцовский и гимнастический мост, передвижения на мосту, забегания на борцовском мосту, перевороты и другие упражнения.</w:t>
      </w:r>
    </w:p>
    <w:p w14:paraId="0D074710">
      <w:pPr>
        <w:pStyle w:val="6"/>
        <w:spacing w:before="200"/>
        <w:ind w:firstLine="540"/>
        <w:jc w:val="both"/>
      </w:pPr>
      <w:r>
        <w:t>Базовые технические действия в партере: перевороты рычагом, перевороты переходом, перевороты скручиванием, перевороты забеганием, перевороты накатом, перевороты прогибом, перевороты разгибанием, перевороты через себя, накрывания, дожимания, выходы наверх, защиты и контрприемы, а также другие приемы в партере из арсенала греко-римской и вольной борьбы. Связки и комбинации технических действий в партере.</w:t>
      </w:r>
    </w:p>
    <w:p w14:paraId="2CBE7EA3">
      <w:pPr>
        <w:pStyle w:val="6"/>
        <w:spacing w:before="200"/>
        <w:ind w:firstLine="540"/>
        <w:jc w:val="both"/>
      </w:pPr>
      <w:r>
        <w:t>Базовые технические действия в стойке: переводы в партер рывком за руку, переводы в партер нырком под руку, переводы в партер вращением, переводы сбиванием, сваливания, сбивания, броски вращением, броски подворотом, броски через плечи, защиты и контрприемы, а также другие приемы в стойке из арсенала греко-римской и вольной борьбы. Связки и комбинации технических действий в стойке.</w:t>
      </w:r>
    </w:p>
    <w:p w14:paraId="63EF3C7F">
      <w:pPr>
        <w:pStyle w:val="6"/>
        <w:spacing w:before="200"/>
        <w:ind w:firstLine="540"/>
        <w:jc w:val="both"/>
      </w:pPr>
      <w:r>
        <w:t>Тактические действия: тактика атаки, тактика обороны, тактика поединка. Выбор тактических способов для ведения поединка с конкретным соперником (угроза, вызов, сковывание, повторная атака, двойной обман, обратный вызов).</w:t>
      </w:r>
    </w:p>
    <w:p w14:paraId="2F33CD2E">
      <w:pPr>
        <w:pStyle w:val="6"/>
        <w:spacing w:before="200"/>
        <w:ind w:firstLine="540"/>
        <w:jc w:val="both"/>
      </w:pPr>
      <w:r>
        <w:t>Учебные, тренировочные и контрольные поединки, игры с элементами единоборств. Участие в соревновательной деятельности.";</w:t>
      </w:r>
    </w:p>
    <w:p w14:paraId="62E77AD7">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"https://login.consultant.ru/link/?req=doc&amp;base=LAW&amp;n=471726&amp;dst=169412" \o "Приказ Минпросвещения России от 18.05.2023 N 370 (ред. от 19.03.2024) " \h </w:instrText>
      </w:r>
      <w:r>
        <w:rPr>
          <w:color w:val="FF0000"/>
        </w:rPr>
        <w:fldChar w:fldCharType="separate"/>
      </w:r>
      <w:r>
        <w:rPr>
          <w:color w:val="FF0000"/>
        </w:rPr>
        <w:t>абзаце пятом подпункта 163.10.9.7.1</w:t>
      </w:r>
      <w:r>
        <w:rPr>
          <w:color w:val="FF0000"/>
        </w:rPr>
        <w:fldChar w:fldCharType="end"/>
      </w:r>
      <w:r>
        <w:rPr>
          <w:color w:val="FF0000"/>
        </w:rPr>
        <w:t xml:space="preserve"> слова "сформированность толерантного сознания и поведения" заменить словами "сформированность поведения на основе взаимоуважения";</w:t>
      </w:r>
    </w:p>
    <w:p w14:paraId="4C312D48">
      <w:pPr>
        <w:pStyle w:val="6"/>
        <w:spacing w:before="200"/>
        <w:ind w:firstLine="540"/>
        <w:jc w:val="both"/>
      </w:pPr>
      <w:r>
        <w:t xml:space="preserve"> При изучении модуля по спортивной борьбе на уровне основного общего образования у обучающихся будут сформированы следующие предметные результаты:</w:t>
      </w:r>
    </w:p>
    <w:p w14:paraId="68AFD193">
      <w:pPr>
        <w:pStyle w:val="6"/>
        <w:spacing w:before="200"/>
        <w:ind w:firstLine="540"/>
        <w:jc w:val="both"/>
      </w:pPr>
      <w:r>
        <w:t>понимание роли и значения занятий спортивной борьбой в формировании личностных качеств, в активном включении в здоровый образ жизни, укреплении и сохранении индивидуального здоровья;</w:t>
      </w:r>
    </w:p>
    <w:p w14:paraId="36DE3D02">
      <w:pPr>
        <w:pStyle w:val="6"/>
        <w:spacing w:before="200"/>
        <w:ind w:firstLine="540"/>
        <w:jc w:val="both"/>
      </w:pPr>
      <w:r>
        <w:t>знания роли главных организаций по спортивной борьбе регионального и всероссийского уровней, общих сведений о развитии отечественных борцовских клубов, ведущих борцах клубов, региона и Российской Федерации;</w:t>
      </w:r>
    </w:p>
    <w:p w14:paraId="223BAAA4">
      <w:pPr>
        <w:pStyle w:val="6"/>
        <w:spacing w:before="200"/>
        <w:ind w:firstLine="540"/>
        <w:jc w:val="both"/>
      </w:pPr>
      <w:r>
        <w:t>знания правил соревнований по виду спорта спортивная борьба, состава судейской коллегии, обслуживающей соревнования по спортивной борьбе и основных функций судей, жестов судьи, осуществление судейства учебных поединков и игр с элементами единоборств в качестве судьи, помощника судьи, секретаря;</w:t>
      </w:r>
    </w:p>
    <w:p w14:paraId="5D6B62BF">
      <w:pPr>
        <w:pStyle w:val="6"/>
        <w:spacing w:before="200"/>
        <w:ind w:firstLine="540"/>
        <w:jc w:val="both"/>
      </w:pPr>
      <w:r>
        <w:t>умение проектировать, организовывать и проводить различные части урока в качестве помощника учителя, подвижные игры и эстафеты с элементами единоборств, учебные поединки, во время самостоятельных занятий и досуговой деятельности со сверстниками;</w:t>
      </w:r>
    </w:p>
    <w:p w14:paraId="1C1DC099">
      <w:pPr>
        <w:pStyle w:val="6"/>
        <w:spacing w:before="200"/>
        <w:ind w:firstLine="540"/>
        <w:jc w:val="both"/>
      </w:pPr>
      <w:r>
        <w:t>умение характеризовать средства общей и специальной физической подготовки в спортивной борьбе, основные методы обучения техническим и тактическим приемам;</w:t>
      </w:r>
    </w:p>
    <w:p w14:paraId="34C30B37">
      <w:pPr>
        <w:pStyle w:val="6"/>
        <w:spacing w:before="200"/>
        <w:ind w:firstLine="540"/>
        <w:jc w:val="both"/>
      </w:pPr>
      <w:r>
        <w:t>умение демонстрировать технику базовых технических действий в стойке и партере;</w:t>
      </w:r>
    </w:p>
    <w:p w14:paraId="7B9D8FEB">
      <w:pPr>
        <w:pStyle w:val="6"/>
        <w:spacing w:before="200"/>
        <w:ind w:firstLine="540"/>
        <w:jc w:val="both"/>
      </w:pPr>
      <w:r>
        <w:t>умение демонстрировать тактические действия: тактика атаки, тактика обороны, тактика поединка, выбор тактических способов для ведения поединка с конкретным соперником (угроза, вызов, сковывание, повторная атака, двойной обман, обратный вызов);</w:t>
      </w:r>
    </w:p>
    <w:p w14:paraId="3ED90B18">
      <w:pPr>
        <w:pStyle w:val="6"/>
        <w:spacing w:before="200"/>
        <w:ind w:firstLine="540"/>
        <w:jc w:val="both"/>
      </w:pPr>
      <w:r>
        <w:t>применение изученных технических и тактических приемов в учебной, игровой и досуговой деятельности;</w:t>
      </w:r>
    </w:p>
    <w:p w14:paraId="4055C873">
      <w:pPr>
        <w:pStyle w:val="6"/>
        <w:spacing w:before="200"/>
        <w:ind w:firstLine="540"/>
        <w:jc w:val="both"/>
      </w:pPr>
      <w:r>
        <w:t>проявление заинтересованности и познавательного интереса к освоению технико-тактических основ спортивной борьбы, умение отслеживать правильность двигательных действий и выявлять ошибки в технике и тактике поединков по спортивной борьбе;</w:t>
      </w:r>
    </w:p>
    <w:p w14:paraId="0131B414">
      <w:pPr>
        <w:pStyle w:val="6"/>
        <w:spacing w:before="200"/>
        <w:ind w:firstLine="540"/>
        <w:jc w:val="both"/>
      </w:pPr>
      <w:r>
        <w:t>умение составлять и выполнять индивидуальные комплексы общеразвивающих, оздоровительных и корригирующих упражнений, упражнений для развития физических качеств борцов;</w:t>
      </w:r>
    </w:p>
    <w:p w14:paraId="7F7616C6">
      <w:pPr>
        <w:pStyle w:val="6"/>
        <w:spacing w:before="200"/>
        <w:ind w:firstLine="540"/>
        <w:jc w:val="both"/>
      </w:pPr>
      <w:r>
        <w:t>умение отслеживать правильность двигательных действий и выявлять ошибки в технике выполнения приемов борьбы;</w:t>
      </w:r>
    </w:p>
    <w:p w14:paraId="5503127A">
      <w:pPr>
        <w:pStyle w:val="6"/>
        <w:spacing w:before="200"/>
        <w:ind w:firstLine="540"/>
        <w:jc w:val="both"/>
      </w:pPr>
      <w:r>
        <w:t>умение применять правила безопасности при занятиях борьбой правомерного поведения во время соревнований по спортивной борьбе в качестве зрителя, болельщика;</w:t>
      </w:r>
    </w:p>
    <w:p w14:paraId="5017E7C4">
      <w:pPr>
        <w:pStyle w:val="6"/>
        <w:spacing w:before="200"/>
        <w:ind w:firstLine="540"/>
        <w:jc w:val="both"/>
      </w:pPr>
      <w:r>
        <w:t>умение характеризовать внешние признаки утомления, осуществлять самоконтроль и применять средства восстановления организма после физической нагрузки на занятиях борьбой, умение применять самоконтроль в учебной и соревновательной деятельности;</w:t>
      </w:r>
    </w:p>
    <w:p w14:paraId="388AEB2B">
      <w:pPr>
        <w:pStyle w:val="6"/>
        <w:spacing w:before="200"/>
        <w:ind w:firstLine="540"/>
        <w:jc w:val="both"/>
      </w:pPr>
      <w:r>
        <w:t>умение соблюдать правила личной гигиены и ухода за борцовским спортивным инвентарем и оборудованием;</w:t>
      </w:r>
    </w:p>
    <w:p w14:paraId="318DC095">
      <w:pPr>
        <w:pStyle w:val="6"/>
        <w:spacing w:before="200"/>
        <w:ind w:firstLine="540"/>
        <w:jc w:val="both"/>
      </w:pPr>
      <w:r>
        <w:t>умение подбирать спортивную одежду и обувь для занятий спортивной борьбой;</w:t>
      </w:r>
    </w:p>
    <w:p w14:paraId="227D0C36">
      <w:pPr>
        <w:pStyle w:val="6"/>
        <w:spacing w:before="200"/>
        <w:ind w:firstLine="540"/>
        <w:jc w:val="both"/>
      </w:pPr>
      <w:r>
        <w:t>умение организовывать самостоятельные занятия с использованием средств спортивной борьбы, подбирать упражнения различной направленности, режимы физической нагрузки в зависимости от индивидуальных особенностей физической подготовленности;</w:t>
      </w:r>
    </w:p>
    <w:p w14:paraId="5B3CEF5D">
      <w:pPr>
        <w:pStyle w:val="6"/>
        <w:spacing w:before="200"/>
        <w:ind w:firstLine="540"/>
        <w:jc w:val="both"/>
      </w:pPr>
      <w:r>
        <w:t>знания контрольно-тестовых упражнений для определения уровня физической и технической подготовленности борца, умение проводить тестирование уровня физической и технической подготовленности юного спортсмена, сравнивать свои результаты с результатами других обучающихся;</w:t>
      </w:r>
    </w:p>
    <w:p w14:paraId="63FAB0B5">
      <w:pPr>
        <w:pStyle w:val="6"/>
        <w:spacing w:before="200"/>
        <w:ind w:firstLine="540"/>
        <w:jc w:val="both"/>
      </w:pPr>
      <w:r>
        <w:t>владение навыками взаимодействия в коллективе сверстников при выполнении групповых упражнений тактического характера, умение проявлять толерантность во время учебной и соревновательной деятельности."</w:t>
      </w:r>
    </w:p>
    <w:p w14:paraId="53AEB3AB">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"https://login.consultant.ru/link/?req=doc&amp;base=LAW&amp;n=471726&amp;dst=169462" \o "Приказ Минпросвещения России от 18.05.2023 N 370 (ред. от 19.03.2024) " \h </w:instrText>
      </w:r>
      <w:r>
        <w:rPr>
          <w:color w:val="FF0000"/>
        </w:rPr>
        <w:fldChar w:fldCharType="separate"/>
      </w:r>
      <w:r>
        <w:rPr>
          <w:color w:val="FF0000"/>
        </w:rPr>
        <w:t>абзаце втором подпункта 163.10.10.4</w:t>
      </w:r>
      <w:r>
        <w:rPr>
          <w:color w:val="FF0000"/>
        </w:rPr>
        <w:fldChar w:fldCharType="end"/>
      </w:r>
      <w:r>
        <w:rPr>
          <w:color w:val="FF0000"/>
        </w:rPr>
        <w:t xml:space="preserve"> слова "гендерных особенностей и" заменить словом "пола,";</w:t>
      </w:r>
    </w:p>
    <w:p w14:paraId="79890977">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"https://login.consultant.ru/link/?req=doc&amp;base=LAW&amp;n=471726&amp;dst=169472" \o "Приказ Минпросвещения России от 18.05.2023 N 370 (ред. от 19.03.2024) " \h </w:instrText>
      </w:r>
      <w:r>
        <w:rPr>
          <w:color w:val="FF0000"/>
        </w:rPr>
        <w:fldChar w:fldCharType="separate"/>
      </w:r>
      <w:r>
        <w:rPr>
          <w:color w:val="FF0000"/>
        </w:rPr>
        <w:t>абзаце четвертом подпункта 163.10.10.6</w:t>
      </w:r>
      <w:r>
        <w:rPr>
          <w:color w:val="FF0000"/>
        </w:rPr>
        <w:fldChar w:fldCharType="end"/>
      </w:r>
      <w:r>
        <w:rPr>
          <w:color w:val="FF0000"/>
        </w:rPr>
        <w:t xml:space="preserve"> слова "флорбольных организаций, федераций (международные, российские)" заменить словами "российских флорбольных организаций, федераций";</w:t>
      </w:r>
    </w:p>
    <w:p w14:paraId="24880097">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"https://login.consultant.ru/link/?req=doc&amp;base=LAW&amp;n=471726&amp;dst=169527" \o "Приказ Минпросвещения России от 18.05.2023 N 370 (ред. от 19.03.2024) " \h </w:instrText>
      </w:r>
      <w:r>
        <w:rPr>
          <w:color w:val="FF0000"/>
        </w:rPr>
        <w:fldChar w:fldCharType="separate"/>
      </w:r>
      <w:r>
        <w:rPr>
          <w:color w:val="FF0000"/>
        </w:rPr>
        <w:t>абзаце пятом подпункта 163.10.10.7.1</w:t>
      </w:r>
      <w:r>
        <w:rPr>
          <w:color w:val="FF0000"/>
        </w:rPr>
        <w:fldChar w:fldCharType="end"/>
      </w:r>
      <w:r>
        <w:rPr>
          <w:color w:val="FF0000"/>
        </w:rPr>
        <w:t xml:space="preserve"> слова "сформированность толерантного сознания и поведения" заменить словами "сформированность поведения на основе взаимоуважения";</w:t>
      </w:r>
    </w:p>
    <w:p w14:paraId="41C37272">
      <w:pPr>
        <w:pStyle w:val="6"/>
        <w:spacing w:before="200"/>
        <w:ind w:firstLine="540"/>
        <w:jc w:val="both"/>
      </w:pPr>
      <w:r>
        <w:t xml:space="preserve"> При изучении модуля по флорболу на уровне основного общего образования у обучающихся будут сформированы следующие предметные результаты:</w:t>
      </w:r>
    </w:p>
    <w:p w14:paraId="6751674A">
      <w:pPr>
        <w:pStyle w:val="6"/>
        <w:spacing w:before="200"/>
        <w:ind w:firstLine="540"/>
        <w:jc w:val="both"/>
      </w:pPr>
      <w:r>
        <w:t>понимание роли и значения занятий флорболом в формировании личностных качеств, в активном включении в здоровый образ жизни, укреплении и сохранении индивидуального здоровья;</w:t>
      </w:r>
    </w:p>
    <w:p w14:paraId="22D0A26F">
      <w:pPr>
        <w:pStyle w:val="6"/>
        <w:spacing w:before="200"/>
        <w:ind w:firstLine="540"/>
        <w:jc w:val="both"/>
      </w:pPr>
      <w:r>
        <w:t>знание роли флорбольных организаций регионального и всероссийского уровней, общих сведений о развитии отечественных флорбольных клубов, игроках ведущих флорбольных клубов региона и Российской Федерации;</w:t>
      </w:r>
    </w:p>
    <w:p w14:paraId="52811B61">
      <w:pPr>
        <w:pStyle w:val="6"/>
        <w:spacing w:before="200"/>
        <w:ind w:firstLine="540"/>
        <w:jc w:val="both"/>
      </w:pPr>
      <w:r>
        <w:t>знания правил соревнований по виду спорта флорбол, состава судейской коллегии, обслуживающей соревнования по флорболу и основных функций судей, жестов судьи, осуществление судейства учебных игр в качестве судьи, помощника судьи, секретаря;</w:t>
      </w:r>
    </w:p>
    <w:p w14:paraId="6CD914A7">
      <w:pPr>
        <w:pStyle w:val="6"/>
        <w:spacing w:before="200"/>
        <w:ind w:firstLine="540"/>
        <w:jc w:val="both"/>
      </w:pPr>
      <w:r>
        <w:t>умение проектировать, организовывать и проводить различные части урока в качестве помощника учителя, подвижные игры и эстафеты с элементами флорбола, во время самостоятельных занятий и досуговой деятельности со сверстниками;</w:t>
      </w:r>
    </w:p>
    <w:p w14:paraId="5CCAD0A7">
      <w:pPr>
        <w:pStyle w:val="6"/>
        <w:spacing w:before="200"/>
        <w:ind w:firstLine="540"/>
        <w:jc w:val="both"/>
      </w:pPr>
      <w:r>
        <w:t>умение характеризовать средства общей и специальной физической подготовки во флорболе, основные методы обучения техническим приемам;</w:t>
      </w:r>
    </w:p>
    <w:p w14:paraId="176BDB9E">
      <w:pPr>
        <w:pStyle w:val="6"/>
        <w:spacing w:before="200"/>
        <w:ind w:firstLine="540"/>
        <w:jc w:val="both"/>
      </w:pPr>
      <w:r>
        <w:t>умение демонстрировать технику владения клюшкой и мячом: ведение, удар, бросок, передача, прием, обводка и обыгрывание, в том числе в сочетании с приемами техники передвижения, отбора и розыгрыша спорного мяча, технических приемов и тактических действий игры вратаря (стойки, элементы техники перемещения, элементы техники противодействия и овладения мячом, элементы техники нападения), применение изученных технических приемов в учебной, игровой и досуговой деятельности;</w:t>
      </w:r>
    </w:p>
    <w:p w14:paraId="1B51CEE6">
      <w:pPr>
        <w:pStyle w:val="6"/>
        <w:spacing w:before="200"/>
        <w:ind w:firstLine="540"/>
        <w:jc w:val="both"/>
      </w:pPr>
      <w:r>
        <w:t>знание, моделирование и демонстрация индивидуальных, групповых и командных действий в тактике нападения и защиты с учетом игровых амплуа, наиболее выгодных позиций, игровых ситуаций, применение изученных тактических действий в учебной, игровой соревновательной и досуговой деятельности;</w:t>
      </w:r>
    </w:p>
    <w:p w14:paraId="27833729">
      <w:pPr>
        <w:pStyle w:val="6"/>
        <w:spacing w:before="200"/>
        <w:ind w:firstLine="540"/>
        <w:jc w:val="both"/>
      </w:pPr>
      <w:r>
        <w:t>проявление заинтересованности и познавательного интереса к освоению технико-тактических основ флорбола, умение отслеживать правильность двигательных действий и выявлять ошибки в технике и тактике игры во флорбол;</w:t>
      </w:r>
    </w:p>
    <w:p w14:paraId="7F6B5561">
      <w:pPr>
        <w:pStyle w:val="6"/>
        <w:spacing w:before="200"/>
        <w:ind w:firstLine="540"/>
        <w:jc w:val="both"/>
      </w:pPr>
      <w:r>
        <w:t>умение составлять и выполнять индивидуальные комплексы общеразвивающих, оздоровительных и корригирующих упражнений, упражнений для развития физических качеств флорболистов;</w:t>
      </w:r>
    </w:p>
    <w:p w14:paraId="51F7AB20">
      <w:pPr>
        <w:pStyle w:val="6"/>
        <w:spacing w:before="200"/>
        <w:ind w:firstLine="540"/>
        <w:jc w:val="both"/>
      </w:pPr>
      <w:r>
        <w:t>умение отслеживать правильность двигательных действий и выявлять ошибки в технике владения клюшкой и мячом (ведение, удар, бросок, передача, прием, обводка и обыгрывание, отбор и перехват, розыгрыш спорного мяча) и ошибки в технике передвижения различными способами;</w:t>
      </w:r>
    </w:p>
    <w:p w14:paraId="5C8EB89A">
      <w:pPr>
        <w:pStyle w:val="6"/>
        <w:spacing w:before="200"/>
        <w:ind w:firstLine="540"/>
        <w:jc w:val="both"/>
      </w:pPr>
      <w:r>
        <w:t>умение применять правила безопасности при занятиях флорболом правомерного поведения во время соревнований по флорболу в качестве зрителя, болельщика;</w:t>
      </w:r>
    </w:p>
    <w:p w14:paraId="0BB94D28">
      <w:pPr>
        <w:pStyle w:val="6"/>
        <w:spacing w:before="200"/>
        <w:ind w:firstLine="540"/>
        <w:jc w:val="both"/>
      </w:pPr>
      <w:r>
        <w:t>умение характеризовать внешние признаки утомления, осуществлять самоконтроль и применять средства восстановления организма после физической нагрузки на занятиях флорболом, умение применять самоконтроль в учебной и соревновательной деятельности;</w:t>
      </w:r>
    </w:p>
    <w:p w14:paraId="0C4A12A8">
      <w:pPr>
        <w:pStyle w:val="6"/>
        <w:spacing w:before="200"/>
        <w:ind w:firstLine="540"/>
        <w:jc w:val="both"/>
      </w:pPr>
      <w:r>
        <w:t>умение соблюдать правила личной гигиены и ухода за флорбольным спортивным инвентарем и оборудованием, умение подбирать спортивную одежду и обувь для занятий флорболом;</w:t>
      </w:r>
    </w:p>
    <w:p w14:paraId="59E632E8">
      <w:pPr>
        <w:pStyle w:val="6"/>
        <w:spacing w:before="200"/>
        <w:ind w:firstLine="540"/>
        <w:jc w:val="both"/>
      </w:pPr>
      <w:r>
        <w:t>умение организовывать самостоятельные занятия с использованием средств флорбола, подбирать упражнения различной направленности, режимы физической нагрузки в зависимости от индивидуальных особенностей физической подготовленности;</w:t>
      </w:r>
    </w:p>
    <w:p w14:paraId="41BA7097">
      <w:pPr>
        <w:pStyle w:val="6"/>
        <w:spacing w:before="200"/>
        <w:ind w:firstLine="540"/>
        <w:jc w:val="both"/>
      </w:pPr>
      <w:r>
        <w:t>знания контрольно-тестовых упражнений для определения уровня физической и технической подготовленности флорболиста, умение проводить тестирование уровня физической и технической подготовленности юного флорболиста, сравнивать свои результаты с результатами других обучающихся;</w:t>
      </w:r>
    </w:p>
    <w:p w14:paraId="6D9428C7">
      <w:pPr>
        <w:pStyle w:val="6"/>
        <w:spacing w:before="200"/>
        <w:ind w:firstLine="540"/>
        <w:jc w:val="both"/>
      </w:pPr>
      <w:r>
        <w:t>владение навыками взаимодействия в коллективе сверстников при выполнении групповых упражнений тактического характера, умение проявлять взаимоуважение во время учебной и соревновательной деятельности.";</w:t>
      </w:r>
    </w:p>
    <w:p w14:paraId="0F17ABEB">
      <w:pPr>
        <w:pStyle w:val="6"/>
        <w:spacing w:before="200"/>
        <w:ind w:firstLine="540"/>
        <w:jc w:val="both"/>
      </w:pPr>
      <w:r>
        <w:t>Содержание модуля по бадминтону.</w:t>
      </w:r>
    </w:p>
    <w:p w14:paraId="74A3DAC4">
      <w:pPr>
        <w:pStyle w:val="6"/>
        <w:spacing w:before="200"/>
        <w:ind w:firstLine="540"/>
        <w:jc w:val="both"/>
      </w:pPr>
      <w:r>
        <w:t>Знания о бадминтоне.</w:t>
      </w:r>
    </w:p>
    <w:p w14:paraId="46945E99">
      <w:pPr>
        <w:pStyle w:val="6"/>
        <w:spacing w:before="200"/>
        <w:ind w:firstLine="540"/>
        <w:jc w:val="both"/>
      </w:pPr>
      <w:r>
        <w:t>Бадминтон в содержании физической культуры в основной школе: задачи, содержание и формы организации занятий. Система дополнительного образования по бадминтону; организация спортивной работы по бадминтону в общеобразовательной школе. Бадминтон и здоровый образ жизни: характеристика основных форм занятий бадминтоном, их связь с укреплением здоровья, организацией отдыха и досуга.</w:t>
      </w:r>
    </w:p>
    <w:p w14:paraId="635E673E">
      <w:pPr>
        <w:pStyle w:val="6"/>
        <w:spacing w:before="200"/>
        <w:ind w:firstLine="540"/>
        <w:jc w:val="both"/>
      </w:pPr>
      <w:r>
        <w:t>Возрождение Олимпийских игр и олимпийского движения в современном мире, роль Пьера де Кубертена в их становлении и развитии. Спортивные игры в программе Олимпийских игр. Бадминтон как олимпийский вид спорта.</w:t>
      </w:r>
    </w:p>
    <w:p w14:paraId="74D9C8CB">
      <w:pPr>
        <w:pStyle w:val="6"/>
        <w:spacing w:before="200"/>
        <w:ind w:firstLine="540"/>
        <w:jc w:val="both"/>
      </w:pPr>
      <w:r>
        <w:t>Зарождение олимпийского движения в дореволюционной России. Олимпийское движение в СССР и современной России. История дебюта бадминтона на Олимпийских играх в Барселоне. Развитие бадминтона как олимпийского вида спорта. Олимпийские чемпионы по бадминтону.</w:t>
      </w:r>
    </w:p>
    <w:p w14:paraId="5B2725F3">
      <w:pPr>
        <w:pStyle w:val="6"/>
        <w:spacing w:before="200"/>
        <w:ind w:firstLine="540"/>
        <w:jc w:val="both"/>
      </w:pPr>
      <w:r>
        <w:t>Влияние занятий бадминтоном на воспитание положительных качеств личности современного человека.</w:t>
      </w:r>
    </w:p>
    <w:p w14:paraId="6BCFAEA6">
      <w:pPr>
        <w:pStyle w:val="6"/>
        <w:spacing w:before="200"/>
        <w:ind w:firstLine="540"/>
        <w:jc w:val="both"/>
      </w:pPr>
      <w:r>
        <w:t>Физическая культура в современном обществе: характеристика основных направлений и форм организации. Всестороннее и гармоничное физическое развитие средствами бадминтона. Бадминтон - средство адаптивной физической культуры.</w:t>
      </w:r>
    </w:p>
    <w:p w14:paraId="21E6ACA8">
      <w:pPr>
        <w:pStyle w:val="6"/>
        <w:spacing w:before="200"/>
        <w:ind w:firstLine="540"/>
        <w:jc w:val="both"/>
      </w:pPr>
      <w:r>
        <w:t>Бадминтон и здоровье. Организация здорового образа жизни, профилактика вредных привычек средствами бадминтона.</w:t>
      </w:r>
    </w:p>
    <w:p w14:paraId="1C894591">
      <w:pPr>
        <w:pStyle w:val="6"/>
        <w:spacing w:before="200"/>
        <w:ind w:firstLine="540"/>
        <w:jc w:val="both"/>
      </w:pPr>
      <w:r>
        <w:t>Способы самостоятельной деятельности.</w:t>
      </w:r>
    </w:p>
    <w:p w14:paraId="514FD093">
      <w:pPr>
        <w:pStyle w:val="6"/>
        <w:spacing w:before="200"/>
        <w:ind w:firstLine="540"/>
        <w:jc w:val="both"/>
      </w:pPr>
      <w:r>
        <w:t>Составление индивидуального режима дня, место и временной диапазон занятиями бадминтоном в режиме дня. Бадминтон как средство физического развития человека, формирования правильной осанки, профилактики миопии. Составление комплексов физических упражнений с элементами бадминтона с коррекционной направленностью и правила их самостоятельного проведения.</w:t>
      </w:r>
    </w:p>
    <w:p w14:paraId="78295938">
      <w:pPr>
        <w:pStyle w:val="6"/>
        <w:spacing w:before="200"/>
        <w:ind w:firstLine="540"/>
        <w:jc w:val="both"/>
      </w:pPr>
      <w:r>
        <w:t>Проведение самостоятельных занятий бадминтоном на открытых площадках и в домашних условиях; подготовка мест занятий, выбор одежды и обуви, предупреждение травматизма. Оценивание состояния организма в покое и после физической нагрузки в процессе самостоятельных занятий бадминтоном. Ведение дневника самоконтроля по физической культуре.</w:t>
      </w:r>
    </w:p>
    <w:p w14:paraId="2A548049">
      <w:pPr>
        <w:pStyle w:val="6"/>
        <w:spacing w:before="200"/>
        <w:ind w:firstLine="540"/>
        <w:jc w:val="both"/>
      </w:pPr>
      <w:r>
        <w:t>Физическая подготовка в бадминтоне и ее влияние на развитие систем организма, связь с укреплением здоровья; физическая подготовленность как результат физической подготовки.</w:t>
      </w:r>
    </w:p>
    <w:p w14:paraId="3319BD80">
      <w:pPr>
        <w:pStyle w:val="6"/>
        <w:spacing w:before="200"/>
        <w:ind w:firstLine="540"/>
        <w:jc w:val="both"/>
      </w:pPr>
      <w:r>
        <w:t>Правила и способы самостоятельного развития физических качеств, необходимых для успешного освоения двигательных умений и навыков в бадминтоне. Способы определения индивидуальной физической нагрузки при занятиях бадминтоном. Правила проведения измерительных процедур по оценке уровня физической подготовленности средствами бадминтона.</w:t>
      </w:r>
    </w:p>
    <w:p w14:paraId="7024BD2C">
      <w:pPr>
        <w:pStyle w:val="6"/>
        <w:spacing w:before="200"/>
        <w:ind w:firstLine="540"/>
        <w:jc w:val="both"/>
      </w:pPr>
      <w:r>
        <w:t>Правила техники выполнения тестовых заданий и способы регистрации их результатов средствами контрольных упражнений бадминтона. Правила и способы составления плана самостоятельных занятий физической подготовкой в бадминтоне.</w:t>
      </w:r>
    </w:p>
    <w:p w14:paraId="78F54FB7">
      <w:pPr>
        <w:pStyle w:val="6"/>
        <w:spacing w:before="200"/>
        <w:ind w:firstLine="540"/>
        <w:jc w:val="both"/>
      </w:pPr>
      <w:r>
        <w:t>Правила техники безопасности и гигиены мест занятий в процессе выполнения физических упражнений с элементами бадминтона на открытых площадках.</w:t>
      </w:r>
    </w:p>
    <w:p w14:paraId="4931C9FC">
      <w:pPr>
        <w:pStyle w:val="6"/>
        <w:spacing w:before="200"/>
        <w:ind w:firstLine="540"/>
        <w:jc w:val="both"/>
      </w:pPr>
      <w:r>
        <w:t>Техническая подготовка в бадминтоне и ее значение для человека, основные правила технической подготовки. Двигательные действия как основа технической подготовки; понятие двигательного умения и двигательного навыка. Способы оценивания техники двигательных действий и организация процедуры оценивания. Ошибки при разучивании техники выполнения двигательных действий, причины и способы их предупреждения при самостоятельных занятиях технической подготовкой. Планирование самостоятельных занятий технической подготовкой на учебный год и учебную четверть. Составление плана учебного занятия по самостоятельной технической подготовке.</w:t>
      </w:r>
    </w:p>
    <w:p w14:paraId="32F7AA57">
      <w:pPr>
        <w:pStyle w:val="6"/>
        <w:spacing w:before="200"/>
        <w:ind w:firstLine="540"/>
        <w:jc w:val="both"/>
      </w:pPr>
      <w:r>
        <w:t>Профилактика и лечение миопии. Разработка индивидуальных планов занятий адаптивной физической культурой для людей с нарушением зрения. Составление планов-конспектов для самостоятельных занятий спортивной подготовкой с использованием средств бадминтона. Способы учета индивидуальных особенностей при составлении планов самостоятельных тренировочных занятий.</w:t>
      </w:r>
    </w:p>
    <w:p w14:paraId="7BF1EDF3">
      <w:pPr>
        <w:pStyle w:val="6"/>
        <w:spacing w:before="200"/>
        <w:ind w:firstLine="540"/>
        <w:jc w:val="both"/>
      </w:pPr>
      <w:r>
        <w:t>Техники восстановления после физических нагрузок как средство оптимизации работоспособности, их правила и приемы во время самостоятельных занятий бадминтоном.</w:t>
      </w:r>
    </w:p>
    <w:p w14:paraId="491D5BBB">
      <w:pPr>
        <w:pStyle w:val="6"/>
        <w:spacing w:before="200"/>
        <w:ind w:firstLine="540"/>
        <w:jc w:val="both"/>
      </w:pPr>
      <w:r>
        <w:t>Физическое совершенствование.</w:t>
      </w:r>
    </w:p>
    <w:p w14:paraId="55DFE63D">
      <w:pPr>
        <w:pStyle w:val="6"/>
        <w:spacing w:before="200"/>
        <w:ind w:firstLine="540"/>
        <w:jc w:val="both"/>
      </w:pPr>
      <w:r>
        <w:t>Бадминтон против близорукости. Упражнения физкультминуток и зрительной гимнастики в процессе учебных занятий бадминтоном. Индивидуальные и парные упражнения с одним и двумя воланами (разноцветными) для профилактики миопии. Физические упражнения на развитие гибкости и подвижности суставов с элементами бадминтона.</w:t>
      </w:r>
    </w:p>
    <w:p w14:paraId="41E0196F">
      <w:pPr>
        <w:pStyle w:val="6"/>
        <w:spacing w:before="200"/>
        <w:ind w:firstLine="540"/>
        <w:jc w:val="both"/>
      </w:pPr>
      <w:r>
        <w:t>Правила техники безопасности и соблюдение правил гигиены в местах занятия бадминтоном. Упражнения для профилактики нарушения зрения во время учебных занятий и работы за компьютером; упражнения для физкультпауз, направленных на поддержание оптимальной работоспособности мышц опорно-двигательного аппарата в режиме учебной деятельности средствами бадминтона.</w:t>
      </w:r>
    </w:p>
    <w:p w14:paraId="52AC79F2">
      <w:pPr>
        <w:pStyle w:val="6"/>
        <w:spacing w:before="200"/>
        <w:ind w:firstLine="540"/>
        <w:jc w:val="both"/>
      </w:pPr>
      <w:r>
        <w:t>Оздоровительные комплексы для самостоятельных занятий с добавлением ранее разученных упражнений: профилактики нарушения осанки, зрительной гимнастики в режиме учебного дня.</w:t>
      </w:r>
    </w:p>
    <w:p w14:paraId="5C288DF2">
      <w:pPr>
        <w:pStyle w:val="6"/>
        <w:spacing w:before="200"/>
        <w:ind w:firstLine="540"/>
        <w:jc w:val="both"/>
      </w:pPr>
      <w:r>
        <w:t>Профилактика перенапряжения систем организма средствами бадминтона: упражнения для профилактики общего утомления и остроты зрения.</w:t>
      </w:r>
    </w:p>
    <w:p w14:paraId="666BA08A">
      <w:pPr>
        <w:pStyle w:val="6"/>
        <w:spacing w:before="200"/>
        <w:ind w:firstLine="540"/>
        <w:jc w:val="both"/>
      </w:pPr>
      <w:r>
        <w:t>Занятия бадминтоном и режим питания. Упражнения для снижения избыточной массы тела. Оздоровительные, коррекционные и профилактические мероприятия в режиме двигательной активности старшеклассников.</w:t>
      </w:r>
    </w:p>
    <w:p w14:paraId="369F2BDF">
      <w:pPr>
        <w:pStyle w:val="6"/>
        <w:spacing w:before="200"/>
        <w:ind w:firstLine="540"/>
        <w:jc w:val="both"/>
      </w:pPr>
      <w:r>
        <w:t>Способы держания (хватки) ракетки. Игровые стойки в бадминтоне. Передвижения по площадке. Техника выполнения ударов. Техника выполнения подачи. Техника передвижений в различных зонах площадки с выполнением ударов открытой, закрытой стороной ракетки.</w:t>
      </w:r>
    </w:p>
    <w:p w14:paraId="01492C03">
      <w:pPr>
        <w:pStyle w:val="6"/>
        <w:spacing w:before="200"/>
        <w:ind w:firstLine="540"/>
        <w:jc w:val="both"/>
      </w:pPr>
      <w:r>
        <w:t>Технические действия: передвижения по площадке, удары на сетке, подачи, техника передвижений в передней зоне площадки с выполнением ударов на сетке. Правила игры и игровая деятельность по правилам с использованием разученных технических приемов.</w:t>
      </w:r>
    </w:p>
    <w:p w14:paraId="37E7C8DE">
      <w:pPr>
        <w:pStyle w:val="6"/>
        <w:spacing w:before="200"/>
        <w:ind w:firstLine="540"/>
        <w:jc w:val="both"/>
      </w:pPr>
      <w:r>
        <w:t>Технические действия: удары на сетке, в средней зоне площадки, подачи. Техника передвижений в средней зоне площадки с выполнением атакующих ударов.</w:t>
      </w:r>
    </w:p>
    <w:p w14:paraId="1ED82518">
      <w:pPr>
        <w:pStyle w:val="6"/>
        <w:spacing w:before="200"/>
        <w:ind w:firstLine="540"/>
        <w:jc w:val="both"/>
      </w:pPr>
      <w:r>
        <w:t>Технические и тактические действия: удары в задней зоне площадки, защитные действия игрока, прием и выполнение атакующих ударов.</w:t>
      </w:r>
    </w:p>
    <w:p w14:paraId="068D38B7">
      <w:pPr>
        <w:pStyle w:val="6"/>
        <w:spacing w:before="200"/>
        <w:ind w:firstLine="540"/>
        <w:jc w:val="both"/>
      </w:pPr>
      <w:r>
        <w:t>Технико-тактические действия в нападении. Тактика одиночной игры. Тактика парной игры.</w:t>
      </w:r>
    </w:p>
    <w:p w14:paraId="68C81DBC">
      <w:pPr>
        <w:pStyle w:val="6"/>
        <w:spacing w:before="200"/>
        <w:ind w:firstLine="540"/>
        <w:jc w:val="both"/>
      </w:pPr>
      <w:r>
        <w:t>Упражнения общефизической и специальной подготовки для развития физических качеств, доминирующих при освоении двигательных действий в бадминтоне.</w:t>
      </w:r>
    </w:p>
    <w:p w14:paraId="4FA9D756">
      <w:pPr>
        <w:pStyle w:val="6"/>
        <w:spacing w:before="200"/>
        <w:ind w:firstLine="540"/>
        <w:jc w:val="both"/>
      </w:pPr>
      <w:r>
        <w:t>Игровая деятельность по правилам с использованием ранее разученных технических приемов.";</w:t>
      </w:r>
    </w:p>
    <w:p w14:paraId="159119FB">
      <w:pPr>
        <w:pStyle w:val="6"/>
        <w:spacing w:before="200"/>
        <w:ind w:firstLine="540"/>
        <w:jc w:val="both"/>
      </w:pPr>
      <w:r>
        <w:t xml:space="preserve"> При изучении модуля по бадминтону на уровне основного общего образования у обучающихся будут сформированы следующие предметные результаты:</w:t>
      </w:r>
    </w:p>
    <w:p w14:paraId="58211438">
      <w:pPr>
        <w:pStyle w:val="6"/>
        <w:spacing w:before="200"/>
        <w:ind w:firstLine="540"/>
        <w:jc w:val="both"/>
      </w:pPr>
      <w:r>
        <w:t>понимание роли и значения занятий бадминтоном в формировании личностных качеств, в активном включении в здоровый образ жизни, укреплении и сохранении индивидуального здоровья;</w:t>
      </w:r>
    </w:p>
    <w:p w14:paraId="28DA6743">
      <w:pPr>
        <w:pStyle w:val="6"/>
        <w:spacing w:before="200"/>
        <w:ind w:firstLine="540"/>
        <w:jc w:val="both"/>
      </w:pPr>
      <w:r>
        <w:t>знание истории развития бадминтона как олимпийского вида спорта;</w:t>
      </w:r>
    </w:p>
    <w:p w14:paraId="710A7B4F">
      <w:pPr>
        <w:pStyle w:val="6"/>
        <w:spacing w:before="200"/>
        <w:ind w:firstLine="540"/>
        <w:jc w:val="both"/>
      </w:pPr>
      <w:r>
        <w:t>умение характеризовать основные направления и формы организации бадминтона в современном обществе;</w:t>
      </w:r>
    </w:p>
    <w:p w14:paraId="3F9BDFBB">
      <w:pPr>
        <w:pStyle w:val="6"/>
        <w:spacing w:before="200"/>
        <w:ind w:firstLine="540"/>
        <w:jc w:val="both"/>
      </w:pPr>
      <w:r>
        <w:t>понимание значимости технической подготовки для достижения результативности двигательных действий в бадминтоне и влияния физической подготовки на развитие систем организма и укрепление здоровья;</w:t>
      </w:r>
    </w:p>
    <w:p w14:paraId="3BE6E660">
      <w:pPr>
        <w:pStyle w:val="6"/>
        <w:spacing w:before="200"/>
        <w:ind w:firstLine="540"/>
        <w:jc w:val="both"/>
      </w:pPr>
      <w:r>
        <w:t>знания правил игры в бадминтон, основных терминов и понятий, правил организации соревнований;</w:t>
      </w:r>
    </w:p>
    <w:p w14:paraId="41676159">
      <w:pPr>
        <w:pStyle w:val="6"/>
        <w:spacing w:before="200"/>
        <w:ind w:firstLine="540"/>
        <w:jc w:val="both"/>
      </w:pPr>
      <w:r>
        <w:t>использование бадминтона как эффективного средства двигательной активности в режиме дня, соблюдение режима питания и выполнение оздоровительных, коррекционных и профилактических мероприятий в режиме двигательной активности;</w:t>
      </w:r>
    </w:p>
    <w:p w14:paraId="238389A1">
      <w:pPr>
        <w:pStyle w:val="6"/>
        <w:spacing w:before="200"/>
        <w:ind w:firstLine="540"/>
        <w:jc w:val="both"/>
      </w:pPr>
      <w:r>
        <w:t>умение составлять и выполнять самостоятельно комплексы физических упражнений с элементами бадминтона с коррекционной направленностью;</w:t>
      </w:r>
    </w:p>
    <w:p w14:paraId="26A6362C">
      <w:pPr>
        <w:pStyle w:val="6"/>
        <w:spacing w:before="200"/>
        <w:ind w:firstLine="540"/>
        <w:jc w:val="both"/>
      </w:pPr>
      <w:r>
        <w:t>проведение самостоятельных занятий бадминтоном на открытых площадках и в домашних условиях;</w:t>
      </w:r>
    </w:p>
    <w:p w14:paraId="25B8C802">
      <w:pPr>
        <w:pStyle w:val="6"/>
        <w:spacing w:before="200"/>
        <w:ind w:firstLine="540"/>
        <w:jc w:val="both"/>
      </w:pPr>
      <w:r>
        <w:t>умение оценивать состояние организма в покое и после физической нагрузки в процессе самостоятельных занятий бадминтоном, вести дневник самоконтроля по физической культуре;</w:t>
      </w:r>
    </w:p>
    <w:p w14:paraId="15A4E390">
      <w:pPr>
        <w:pStyle w:val="6"/>
        <w:spacing w:before="200"/>
        <w:ind w:firstLine="540"/>
        <w:jc w:val="both"/>
      </w:pPr>
      <w:r>
        <w:t>владение способами оценивания техники выполнения двигательных действий и уровня физической подготовленности средствами тестовых заданий и контрольных упражнений бадминтона;</w:t>
      </w:r>
    </w:p>
    <w:p w14:paraId="4FE4928E">
      <w:pPr>
        <w:pStyle w:val="6"/>
        <w:spacing w:before="200"/>
        <w:ind w:firstLine="540"/>
        <w:jc w:val="both"/>
      </w:pPr>
      <w:r>
        <w:t>умение составлять план самостоятельных занятий технической и физической подготовкой в бадминтоне, занятий адаптивной физической культурой для людей с нарушением зрения;</w:t>
      </w:r>
    </w:p>
    <w:p w14:paraId="25C8C259">
      <w:pPr>
        <w:pStyle w:val="6"/>
        <w:spacing w:before="200"/>
        <w:ind w:firstLine="540"/>
        <w:jc w:val="both"/>
      </w:pPr>
      <w:r>
        <w:t>использование техник восстановления после физических нагрузок как средство оптимизации работоспособности и восстановления организма при самостоятельных занятиях бадминтоном;</w:t>
      </w:r>
    </w:p>
    <w:p w14:paraId="3289BCD7">
      <w:pPr>
        <w:pStyle w:val="6"/>
        <w:spacing w:before="200"/>
        <w:ind w:firstLine="540"/>
        <w:jc w:val="both"/>
      </w:pPr>
      <w:r>
        <w:t>умение оказывать первую помощь на самостоятельных занятиях бадминтоном и во время активного отдыха;</w:t>
      </w:r>
    </w:p>
    <w:p w14:paraId="49C118FC">
      <w:pPr>
        <w:pStyle w:val="6"/>
        <w:spacing w:before="200"/>
        <w:ind w:firstLine="540"/>
        <w:jc w:val="both"/>
      </w:pPr>
      <w:r>
        <w:t>умение демонстрации правильной техники двигательных действий при игре в бадминтон: способы держания (хватки) ракетки, игровые стойки, передвижения по площадке, удары, подачи;</w:t>
      </w:r>
    </w:p>
    <w:p w14:paraId="75D9B9AE">
      <w:pPr>
        <w:pStyle w:val="6"/>
        <w:spacing w:before="200"/>
        <w:ind w:firstLine="540"/>
        <w:jc w:val="both"/>
      </w:pPr>
      <w:r>
        <w:t>использование в игре технико-тактические действия в нападении и защите, при одиночной и парной игре;</w:t>
      </w:r>
    </w:p>
    <w:p w14:paraId="48B85C8B">
      <w:pPr>
        <w:pStyle w:val="6"/>
        <w:spacing w:before="200"/>
        <w:ind w:firstLine="540"/>
        <w:jc w:val="both"/>
      </w:pPr>
      <w:r>
        <w:t>осуществление игровой деятельности по правилам с использованием ранее разученных технических приемов.";</w:t>
      </w:r>
    </w:p>
    <w:p w14:paraId="672DFBF8">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"https://login.consultant.ru/link/?req=doc&amp;base=LAW&amp;n=471726&amp;dst=169750" \o "Приказ Минпросвещения России от 18.05.2023 N 370 (ред. от 19.03.2024) " \h </w:instrText>
      </w:r>
      <w:r>
        <w:rPr>
          <w:color w:val="FF0000"/>
        </w:rPr>
        <w:fldChar w:fldCharType="separate"/>
      </w:r>
      <w:r>
        <w:rPr>
          <w:color w:val="FF0000"/>
        </w:rPr>
        <w:t>подпункте 163.10.13.4</w:t>
      </w:r>
      <w:r>
        <w:rPr>
          <w:color w:val="FF0000"/>
        </w:rPr>
        <w:fldChar w:fldCharType="end"/>
      </w:r>
      <w:r>
        <w:rPr>
          <w:color w:val="FF0000"/>
        </w:rPr>
        <w:t>:</w:t>
      </w:r>
    </w:p>
    <w:p w14:paraId="3C532D72">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"https://login.consultant.ru/link/?req=doc&amp;base=LAW&amp;n=471726&amp;dst=169751" \o "Приказ Минпросвещения России от 18.05.2023 N 370 (ред. от 19.03.2024) " \h </w:instrText>
      </w:r>
      <w:r>
        <w:rPr>
          <w:color w:val="FF0000"/>
        </w:rPr>
        <w:fldChar w:fldCharType="separate"/>
      </w:r>
      <w:r>
        <w:rPr>
          <w:color w:val="FF0000"/>
        </w:rPr>
        <w:t>абзаце втором</w:t>
      </w:r>
      <w:r>
        <w:rPr>
          <w:color w:val="FF0000"/>
        </w:rPr>
        <w:fldChar w:fldCharType="end"/>
      </w:r>
      <w:r>
        <w:rPr>
          <w:color w:val="FF0000"/>
        </w:rPr>
        <w:t xml:space="preserve"> слова "гендерных особенностей и" заменить словом "пола,";</w:t>
      </w:r>
    </w:p>
    <w:p w14:paraId="1BE986EB">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"https://login.consultant.ru/link/?req=doc&amp;base=LAW&amp;n=471726&amp;dst=169752" \o "Приказ Минпросвещения России от 18.05.2023 N 370 (ред. от 19.03.2024) " \h </w:instrText>
      </w:r>
      <w:r>
        <w:rPr>
          <w:color w:val="FF0000"/>
        </w:rPr>
        <w:fldChar w:fldCharType="separate"/>
      </w:r>
      <w:r>
        <w:rPr>
          <w:color w:val="FF0000"/>
        </w:rPr>
        <w:t>абзаце третьем</w:t>
      </w:r>
      <w:r>
        <w:rPr>
          <w:color w:val="FF0000"/>
        </w:rPr>
        <w:fldChar w:fldCharType="end"/>
      </w:r>
      <w:r>
        <w:rPr>
          <w:color w:val="FF0000"/>
        </w:rPr>
        <w:t xml:space="preserve"> слова "гендерных особенностей." заменить словом "пола.";</w:t>
      </w:r>
    </w:p>
    <w:p w14:paraId="0D18346A">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"https://login.consultant.ru/link/?req=doc&amp;base=LAW&amp;n=471726&amp;dst=169865" \o "Приказ Минпросвещения России от 18.05.2023 N 370 (ред. от 19.03.2024) " \h </w:instrText>
      </w:r>
      <w:r>
        <w:rPr>
          <w:color w:val="FF0000"/>
        </w:rPr>
        <w:fldChar w:fldCharType="separate"/>
      </w:r>
      <w:r>
        <w:rPr>
          <w:color w:val="FF0000"/>
        </w:rPr>
        <w:t>абзаце втором подпункта 163.10.14.4</w:t>
      </w:r>
      <w:r>
        <w:rPr>
          <w:color w:val="FF0000"/>
        </w:rPr>
        <w:fldChar w:fldCharType="end"/>
      </w:r>
      <w:r>
        <w:rPr>
          <w:color w:val="FF0000"/>
        </w:rPr>
        <w:t xml:space="preserve"> слова "гендерных особенностей, и" заменить словом "пола,";</w:t>
      </w:r>
    </w:p>
    <w:p w14:paraId="05B4F581">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"https://login.consultant.ru/link/?req=doc&amp;base=LAW&amp;n=471726&amp;dst=169943" \o "Приказ Минпросвещения России от 18.05.2023 N 370 (ред. от 19.03.2024) " \h </w:instrText>
      </w:r>
      <w:r>
        <w:rPr>
          <w:color w:val="FF0000"/>
        </w:rPr>
        <w:fldChar w:fldCharType="separate"/>
      </w:r>
      <w:r>
        <w:rPr>
          <w:color w:val="FF0000"/>
        </w:rPr>
        <w:t>абзаце девятом подпункта 163.10.14.7.3</w:t>
      </w:r>
      <w:r>
        <w:rPr>
          <w:color w:val="FF0000"/>
        </w:rPr>
        <w:fldChar w:fldCharType="end"/>
      </w:r>
      <w:r>
        <w:rPr>
          <w:color w:val="FF0000"/>
        </w:rPr>
        <w:t xml:space="preserve"> слово "толерантности" заменить словом "взаимоуважения";</w:t>
      </w:r>
    </w:p>
    <w:p w14:paraId="2B7A019E">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"https://login.consultant.ru/link/?req=doc&amp;base=LAW&amp;n=471726&amp;dst=170043" \o "Приказ Минпросвещения России от 18.05.2023 N 370 (ред. от 19.03.2024) " \h </w:instrText>
      </w:r>
      <w:r>
        <w:rPr>
          <w:color w:val="FF0000"/>
        </w:rPr>
        <w:fldChar w:fldCharType="separate"/>
      </w:r>
      <w:r>
        <w:rPr>
          <w:color w:val="FF0000"/>
        </w:rPr>
        <w:t>абзаце втором подпункта 163.10.16.4</w:t>
      </w:r>
      <w:r>
        <w:rPr>
          <w:color w:val="FF0000"/>
        </w:rPr>
        <w:fldChar w:fldCharType="end"/>
      </w:r>
      <w:r>
        <w:rPr>
          <w:color w:val="FF0000"/>
        </w:rPr>
        <w:t xml:space="preserve"> слова "гендерных особенностей и" заменить словом "пола,";</w:t>
      </w:r>
    </w:p>
    <w:p w14:paraId="3F089591">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"https://login.consultant.ru/link/?req=doc&amp;base=LAW&amp;n=471726&amp;dst=170072" \o "Приказ Минпросвещения России от 18.05.2023 N 370 (ред. от 19.03.2024) " \h </w:instrText>
      </w:r>
      <w:r>
        <w:rPr>
          <w:color w:val="FF0000"/>
        </w:rPr>
        <w:fldChar w:fldCharType="separate"/>
      </w:r>
      <w:r>
        <w:rPr>
          <w:color w:val="FF0000"/>
        </w:rPr>
        <w:t>абзаце десятом подпункта 163.10.16.7.1</w:t>
      </w:r>
      <w:r>
        <w:rPr>
          <w:color w:val="FF0000"/>
        </w:rPr>
        <w:fldChar w:fldCharType="end"/>
      </w:r>
      <w:r>
        <w:rPr>
          <w:color w:val="FF0000"/>
        </w:rPr>
        <w:t xml:space="preserve"> слово "толерантности" заменить словом "взаимоуважения";</w:t>
      </w:r>
    </w:p>
    <w:p w14:paraId="08B726CC">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"https://login.consultant.ru/link/?req=doc&amp;base=LAW&amp;n=471726&amp;dst=3858" \o "Приказ Минпросвещения России от 18.05.2023 N 370 (ред. от 19.03.2024) " \h </w:instrText>
      </w:r>
      <w:r>
        <w:rPr>
          <w:color w:val="FF0000"/>
        </w:rPr>
        <w:fldChar w:fldCharType="separate"/>
      </w:r>
      <w:r>
        <w:rPr>
          <w:color w:val="FF0000"/>
        </w:rPr>
        <w:t>абзаце втором подпункта 163.10.17.4</w:t>
      </w:r>
      <w:r>
        <w:rPr>
          <w:color w:val="FF0000"/>
        </w:rPr>
        <w:fldChar w:fldCharType="end"/>
      </w:r>
      <w:r>
        <w:rPr>
          <w:color w:val="FF0000"/>
        </w:rPr>
        <w:t xml:space="preserve"> слова "гендерных особенностей и" заменить словом "пола,";</w:t>
      </w:r>
    </w:p>
    <w:p w14:paraId="08803047">
      <w:pPr>
        <w:pStyle w:val="6"/>
        <w:spacing w:before="200"/>
        <w:ind w:firstLine="540"/>
        <w:jc w:val="both"/>
        <w:rPr>
          <w:color w:val="FF0000"/>
        </w:rPr>
      </w:pPr>
      <w:r>
        <w:rPr>
          <w:color w:val="FF0000"/>
        </w:rPr>
        <w:fldChar w:fldCharType="begin"/>
      </w:r>
      <w:r>
        <w:rPr>
          <w:color w:val="FF0000"/>
        </w:rPr>
        <w:instrText xml:space="preserve"> HYPERLINK "https://login.consultant.ru/link/?req=doc&amp;base=LAW&amp;n=471726&amp;dst=3957" \o "Приказ Минпросвещения России от 18.05.2023 N 370 (ред. от 19.03.2024) " \h </w:instrText>
      </w:r>
      <w:r>
        <w:rPr>
          <w:color w:val="FF0000"/>
        </w:rPr>
        <w:fldChar w:fldCharType="separate"/>
      </w:r>
      <w:r>
        <w:rPr>
          <w:color w:val="FF0000"/>
        </w:rPr>
        <w:t>подпункт 163.10.18</w:t>
      </w:r>
      <w:r>
        <w:rPr>
          <w:color w:val="FF0000"/>
        </w:rPr>
        <w:fldChar w:fldCharType="end"/>
      </w:r>
      <w:r>
        <w:rPr>
          <w:color w:val="FF0000"/>
        </w:rPr>
        <w:t xml:space="preserve"> признать утратившим силу;</w:t>
      </w:r>
    </w:p>
    <w:p w14:paraId="223B2F6A">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"https://login.consultant.ru/link/?req=doc&amp;base=LAW&amp;n=471726&amp;dst=4067" \o "Приказ Минпросвещения России от 18.05.2023 N 370 (ред. от 19.03.2024) " \h </w:instrText>
      </w:r>
      <w:r>
        <w:rPr>
          <w:color w:val="FF0000"/>
        </w:rPr>
        <w:fldChar w:fldCharType="separate"/>
      </w:r>
      <w:r>
        <w:rPr>
          <w:color w:val="FF0000"/>
        </w:rPr>
        <w:t>абзаце втором подпункта 163.10.19.4</w:t>
      </w:r>
      <w:r>
        <w:rPr>
          <w:color w:val="FF0000"/>
        </w:rPr>
        <w:fldChar w:fldCharType="end"/>
      </w:r>
      <w:r>
        <w:rPr>
          <w:color w:val="FF0000"/>
        </w:rPr>
        <w:t xml:space="preserve"> слова "гендерных особенностей и" заменить словом "пола,";</w:t>
      </w:r>
    </w:p>
    <w:p w14:paraId="547EBDBC">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"https://login.consultant.ru/link/?req=doc&amp;base=LAW&amp;n=471726&amp;dst=4074" \o "Приказ Минпросвещения России от 18.05.2023 N 370 (ред. от 19.03.2024) " \h </w:instrText>
      </w:r>
      <w:r>
        <w:rPr>
          <w:color w:val="FF0000"/>
        </w:rPr>
        <w:fldChar w:fldCharType="separate"/>
      </w:r>
      <w:r>
        <w:rPr>
          <w:color w:val="FF0000"/>
        </w:rPr>
        <w:t>подпункте 163.10.19.6</w:t>
      </w:r>
      <w:r>
        <w:rPr>
          <w:color w:val="FF0000"/>
        </w:rPr>
        <w:fldChar w:fldCharType="end"/>
      </w:r>
      <w:r>
        <w:rPr>
          <w:color w:val="FF0000"/>
        </w:rPr>
        <w:t>:</w:t>
      </w:r>
    </w:p>
    <w:p w14:paraId="34215AEB">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"https://login.consultant.ru/link/?req=doc&amp;base=LAW&amp;n=471726&amp;dst=4076" \o "Приказ Минпросвещения России от 18.05.2023 N 370 (ред. от 19.03.2024) " \h </w:instrText>
      </w:r>
      <w:r>
        <w:rPr>
          <w:color w:val="FF0000"/>
        </w:rPr>
        <w:fldChar w:fldCharType="separate"/>
      </w:r>
      <w:r>
        <w:rPr>
          <w:color w:val="FF0000"/>
        </w:rPr>
        <w:t>абзаце третьем</w:t>
      </w:r>
      <w:r>
        <w:rPr>
          <w:color w:val="FF0000"/>
        </w:rPr>
        <w:fldChar w:fldCharType="end"/>
      </w:r>
      <w:r>
        <w:rPr>
          <w:color w:val="FF0000"/>
        </w:rPr>
        <w:t xml:space="preserve"> слова "мира, Европы" исключить:</w:t>
      </w:r>
    </w:p>
    <w:p w14:paraId="747733BB">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"https://login.consultant.ru/link/?req=doc&amp;base=LAW&amp;n=471726&amp;dst=4077" \o "Приказ Минпросвещения России от 18.05.2023 N 370 (ред. от 19.03.2024) " \h </w:instrText>
      </w:r>
      <w:r>
        <w:rPr>
          <w:color w:val="FF0000"/>
        </w:rPr>
        <w:fldChar w:fldCharType="separate"/>
      </w:r>
      <w:r>
        <w:rPr>
          <w:color w:val="FF0000"/>
        </w:rPr>
        <w:t>абзаце четвертом</w:t>
      </w:r>
      <w:r>
        <w:rPr>
          <w:color w:val="FF0000"/>
        </w:rPr>
        <w:fldChar w:fldCharType="end"/>
      </w:r>
      <w:r>
        <w:rPr>
          <w:color w:val="FF0000"/>
        </w:rPr>
        <w:t xml:space="preserve"> слова "и зарубежные" исключить;</w:t>
      </w:r>
    </w:p>
    <w:p w14:paraId="3FCDF15D">
      <w:pPr>
        <w:pStyle w:val="6"/>
        <w:spacing w:before="200"/>
        <w:ind w:firstLine="540"/>
        <w:jc w:val="both"/>
        <w:rPr>
          <w:color w:val="FF0000"/>
        </w:rPr>
      </w:pPr>
      <w:r>
        <w:rPr>
          <w:color w:val="FF0000"/>
        </w:rPr>
        <w:fldChar w:fldCharType="begin"/>
      </w:r>
      <w:r>
        <w:rPr>
          <w:color w:val="FF0000"/>
        </w:rPr>
        <w:instrText xml:space="preserve"> HYPERLINK "https://login.consultant.ru/link/?req=doc&amp;base=LAW&amp;n=471726&amp;dst=4078" \o "Приказ Минпросвещения России от 18.05.2023 N 370 (ред. от 19.03.2024) " \h </w:instrText>
      </w:r>
      <w:r>
        <w:rPr>
          <w:color w:val="FF0000"/>
        </w:rPr>
        <w:fldChar w:fldCharType="separate"/>
      </w:r>
      <w:r>
        <w:rPr>
          <w:color w:val="FF0000"/>
        </w:rPr>
        <w:t>абзац пятый</w:t>
      </w:r>
      <w:r>
        <w:rPr>
          <w:color w:val="FF0000"/>
        </w:rPr>
        <w:fldChar w:fldCharType="end"/>
      </w:r>
      <w:r>
        <w:rPr>
          <w:color w:val="FF0000"/>
        </w:rPr>
        <w:t xml:space="preserve"> признать утратившим силу;</w:t>
      </w:r>
    </w:p>
    <w:p w14:paraId="18BCBD57">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"https://login.consultant.ru/link/?req=doc&amp;base=LAW&amp;n=471726&amp;dst=4098" \o "Приказ Минпросвещения России от 18.05.2023 N 370 (ред. от 19.03.2024) " \h </w:instrText>
      </w:r>
      <w:r>
        <w:rPr>
          <w:color w:val="FF0000"/>
        </w:rPr>
        <w:fldChar w:fldCharType="separate"/>
      </w:r>
      <w:r>
        <w:rPr>
          <w:color w:val="FF0000"/>
        </w:rPr>
        <w:t>абзаце двадцать пятом</w:t>
      </w:r>
      <w:r>
        <w:rPr>
          <w:color w:val="FF0000"/>
        </w:rPr>
        <w:fldChar w:fldCharType="end"/>
      </w:r>
      <w:r>
        <w:rPr>
          <w:color w:val="FF0000"/>
        </w:rPr>
        <w:t xml:space="preserve"> слова ", приемы массажа и самомассажа после физической нагрузки" исключить;</w:t>
      </w:r>
    </w:p>
    <w:p w14:paraId="15096CAC">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"https://login.consultant.ru/link/?req=doc&amp;base=LAW&amp;n=471726&amp;dst=4169" \o "Приказ Минпросвещения России от 18.05.2023 N 370 (ред. от 19.03.2024) " \h </w:instrText>
      </w:r>
      <w:r>
        <w:rPr>
          <w:color w:val="FF0000"/>
        </w:rPr>
        <w:fldChar w:fldCharType="separate"/>
      </w:r>
      <w:r>
        <w:rPr>
          <w:color w:val="FF0000"/>
        </w:rPr>
        <w:t>абзаце пятом подпункта 163.10.20.1</w:t>
      </w:r>
      <w:r>
        <w:rPr>
          <w:color w:val="FF0000"/>
        </w:rPr>
        <w:fldChar w:fldCharType="end"/>
      </w:r>
      <w:r>
        <w:rPr>
          <w:color w:val="FF0000"/>
        </w:rPr>
        <w:t xml:space="preserve"> слова "чувство патриотизма," исключить;</w:t>
      </w:r>
    </w:p>
    <w:p w14:paraId="0CFDB775">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"https://login.consultant.ru/link/?req=doc&amp;base=LAW&amp;n=471726&amp;dst=4183" \o "Приказ Минпросвещения России от 18.05.2023 N 370 (ред. от 19.03.2024) " \h </w:instrText>
      </w:r>
      <w:r>
        <w:rPr>
          <w:color w:val="FF0000"/>
        </w:rPr>
        <w:fldChar w:fldCharType="separate"/>
      </w:r>
      <w:r>
        <w:rPr>
          <w:color w:val="FF0000"/>
        </w:rPr>
        <w:t>абзаце втором подпункта 163.10.20.4</w:t>
      </w:r>
      <w:r>
        <w:rPr>
          <w:color w:val="FF0000"/>
        </w:rPr>
        <w:fldChar w:fldCharType="end"/>
      </w:r>
      <w:r>
        <w:rPr>
          <w:color w:val="FF0000"/>
        </w:rPr>
        <w:t xml:space="preserve"> слова "гендерных особенностей и" заменить словом "пола,";</w:t>
      </w:r>
    </w:p>
    <w:p w14:paraId="6EF6157D">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"https://login.consultant.ru/link/?req=doc&amp;base=LAW&amp;n=471726&amp;dst=4190" \o "Приказ Минпросвещения России от 18.05.2023 N 370 (ред. от 19.03.2024) " \h </w:instrText>
      </w:r>
      <w:r>
        <w:rPr>
          <w:color w:val="FF0000"/>
        </w:rPr>
        <w:fldChar w:fldCharType="separate"/>
      </w:r>
      <w:r>
        <w:rPr>
          <w:color w:val="FF0000"/>
        </w:rPr>
        <w:t>подпункте 163.10.20.6</w:t>
      </w:r>
      <w:r>
        <w:rPr>
          <w:color w:val="FF0000"/>
        </w:rPr>
        <w:fldChar w:fldCharType="end"/>
      </w:r>
      <w:r>
        <w:rPr>
          <w:color w:val="FF0000"/>
        </w:rPr>
        <w:t>:</w:t>
      </w:r>
    </w:p>
    <w:p w14:paraId="3FAB6B88">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"https://login.consultant.ru/link/?req=doc&amp;base=LAW&amp;n=471726&amp;dst=4192" \o "Приказ Минпросвещения России от 18.05.2023 N 370 (ред. от 19.03.2024) " \h </w:instrText>
      </w:r>
      <w:r>
        <w:rPr>
          <w:color w:val="FF0000"/>
        </w:rPr>
        <w:fldChar w:fldCharType="separate"/>
      </w:r>
      <w:r>
        <w:rPr>
          <w:color w:val="FF0000"/>
        </w:rPr>
        <w:t>абзаце третьем</w:t>
      </w:r>
      <w:r>
        <w:rPr>
          <w:color w:val="FF0000"/>
        </w:rPr>
        <w:fldChar w:fldCharType="end"/>
      </w:r>
      <w:r>
        <w:rPr>
          <w:color w:val="FF0000"/>
        </w:rPr>
        <w:t xml:space="preserve"> слова "и зарубежных" исключить;</w:t>
      </w:r>
    </w:p>
    <w:p w14:paraId="4A4C77A5">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"https://login.consultant.ru/link/?req=doc&amp;base=LAW&amp;n=471726&amp;dst=4193" \o "Приказ Минпросвещения России от 18.05.2023 N 370 (ред. от 19.03.2024) " \h </w:instrText>
      </w:r>
      <w:r>
        <w:rPr>
          <w:color w:val="FF0000"/>
        </w:rPr>
        <w:fldChar w:fldCharType="separate"/>
      </w:r>
      <w:r>
        <w:rPr>
          <w:color w:val="FF0000"/>
        </w:rPr>
        <w:t>абзаце четвертом</w:t>
      </w:r>
      <w:r>
        <w:rPr>
          <w:color w:val="FF0000"/>
        </w:rPr>
        <w:fldChar w:fldCharType="end"/>
      </w:r>
      <w:r>
        <w:rPr>
          <w:color w:val="FF0000"/>
        </w:rPr>
        <w:t xml:space="preserve"> слова "главных организаций и федераций (международные, российские)," заменить словами "главных российских организаций и федераций,";</w:t>
      </w:r>
    </w:p>
    <w:p w14:paraId="375EDCF3">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"https://login.consultant.ru/link/?req=doc&amp;base=LAW&amp;n=471726&amp;dst=4253" \o "Приказ Минпросвещения России от 18.05.2023 N 370 (ред. от 19.03.2024) " \h </w:instrText>
      </w:r>
      <w:r>
        <w:rPr>
          <w:color w:val="FF0000"/>
        </w:rPr>
        <w:fldChar w:fldCharType="separate"/>
      </w:r>
      <w:r>
        <w:rPr>
          <w:color w:val="FF0000"/>
        </w:rPr>
        <w:t>подпункте 163.10.20.7.3</w:t>
      </w:r>
      <w:r>
        <w:rPr>
          <w:color w:val="FF0000"/>
        </w:rPr>
        <w:fldChar w:fldCharType="end"/>
      </w:r>
      <w:r>
        <w:rPr>
          <w:color w:val="FF0000"/>
        </w:rPr>
        <w:t>:</w:t>
      </w:r>
    </w:p>
    <w:p w14:paraId="20D8EBE9">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"https://login.consultant.ru/link/?req=doc&amp;base=LAW&amp;n=471726&amp;dst=4254" \o "Приказ Минпросвещения России от 18.05.2023 N 370 (ред. от 19.03.2024) " \h </w:instrText>
      </w:r>
      <w:r>
        <w:rPr>
          <w:color w:val="FF0000"/>
        </w:rPr>
        <w:fldChar w:fldCharType="separate"/>
      </w:r>
      <w:r>
        <w:rPr>
          <w:color w:val="FF0000"/>
        </w:rPr>
        <w:t>абзаце втором</w:t>
      </w:r>
      <w:r>
        <w:rPr>
          <w:color w:val="FF0000"/>
        </w:rPr>
        <w:fldChar w:fldCharType="end"/>
      </w:r>
      <w:r>
        <w:rPr>
          <w:color w:val="FF0000"/>
        </w:rPr>
        <w:t xml:space="preserve"> слова "в мире," исключить;</w:t>
      </w:r>
    </w:p>
    <w:p w14:paraId="2AF84503">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"https://login.consultant.ru/link/?req=doc&amp;base=LAW&amp;n=471726&amp;dst=4255" \o "Приказ Минпросвещения России от 18.05.2023 N 370 (ред. от 19.03.2024) " \h </w:instrText>
      </w:r>
      <w:r>
        <w:rPr>
          <w:color w:val="FF0000"/>
        </w:rPr>
        <w:fldChar w:fldCharType="separate"/>
      </w:r>
      <w:r>
        <w:rPr>
          <w:color w:val="FF0000"/>
        </w:rPr>
        <w:t>абзаце третьем</w:t>
      </w:r>
      <w:r>
        <w:rPr>
          <w:color w:val="FF0000"/>
        </w:rPr>
        <w:fldChar w:fldCharType="end"/>
      </w:r>
      <w:r>
        <w:rPr>
          <w:color w:val="FF0000"/>
        </w:rPr>
        <w:t xml:space="preserve"> слова "главных организаций и федераций (международные, российские)" заменить словами "главных российских организаций и федераций";</w:t>
      </w:r>
    </w:p>
    <w:p w14:paraId="3E16CD22">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"https://login.consultant.ru/link/?req=doc&amp;base=LAW&amp;n=471726&amp;dst=4256" \o "Приказ Минпросвещения России от 18.05.2023 N 370 (ред. от 19.03.2024) " \h </w:instrText>
      </w:r>
      <w:r>
        <w:rPr>
          <w:color w:val="FF0000"/>
        </w:rPr>
        <w:fldChar w:fldCharType="separate"/>
      </w:r>
      <w:r>
        <w:rPr>
          <w:color w:val="FF0000"/>
        </w:rPr>
        <w:t>абзаце четвертом</w:t>
      </w:r>
      <w:r>
        <w:rPr>
          <w:color w:val="FF0000"/>
        </w:rPr>
        <w:fldChar w:fldCharType="end"/>
      </w:r>
      <w:r>
        <w:rPr>
          <w:color w:val="FF0000"/>
        </w:rPr>
        <w:t xml:space="preserve"> слова ", отечественных и зарубежных роллер клубов на международной арене" исключить;</w:t>
      </w:r>
    </w:p>
    <w:p w14:paraId="35B2014F">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"https://login.consultant.ru/link/?req=doc&amp;base=LAW&amp;n=471726&amp;dst=4297" \o "Приказ Минпросвещения России от 18.05.2023 N 370 (ред. от 19.03.2024) " \h </w:instrText>
      </w:r>
      <w:r>
        <w:rPr>
          <w:color w:val="FF0000"/>
        </w:rPr>
        <w:fldChar w:fldCharType="separate"/>
      </w:r>
      <w:r>
        <w:rPr>
          <w:color w:val="FF0000"/>
        </w:rPr>
        <w:t>абзаце втором подпункта 163.10.21.4</w:t>
      </w:r>
      <w:r>
        <w:rPr>
          <w:color w:val="FF0000"/>
        </w:rPr>
        <w:fldChar w:fldCharType="end"/>
      </w:r>
      <w:r>
        <w:rPr>
          <w:color w:val="FF0000"/>
        </w:rPr>
        <w:t xml:space="preserve"> слова "гендерных особенностей и" заменить словом "пола,";</w:t>
      </w:r>
    </w:p>
    <w:p w14:paraId="17E89A9B">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"https://login.consultant.ru/link/?req=doc&amp;base=LAW&amp;n=471726&amp;dst=4304" \o "Приказ Минпросвещения России от 18.05.2023 N 370 (ред. от 19.03.2024) " \h </w:instrText>
      </w:r>
      <w:r>
        <w:rPr>
          <w:color w:val="FF0000"/>
        </w:rPr>
        <w:fldChar w:fldCharType="separate"/>
      </w:r>
      <w:r>
        <w:rPr>
          <w:color w:val="FF0000"/>
        </w:rPr>
        <w:t>подпункте 163.10.21.6</w:t>
      </w:r>
      <w:r>
        <w:rPr>
          <w:color w:val="FF0000"/>
        </w:rPr>
        <w:fldChar w:fldCharType="end"/>
      </w:r>
      <w:r>
        <w:rPr>
          <w:color w:val="FF0000"/>
        </w:rPr>
        <w:t>:</w:t>
      </w:r>
    </w:p>
    <w:p w14:paraId="4800C544">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"https://login.consultant.ru/link/?req=doc&amp;base=LAW&amp;n=471726&amp;dst=4306" \o "Приказ Минпросвещения России от 18.05.2023 N 370 (ред. от 19.03.2024) " \h </w:instrText>
      </w:r>
      <w:r>
        <w:rPr>
          <w:color w:val="FF0000"/>
        </w:rPr>
        <w:fldChar w:fldCharType="separate"/>
      </w:r>
      <w:r>
        <w:rPr>
          <w:color w:val="FF0000"/>
        </w:rPr>
        <w:t>абзаце третьем</w:t>
      </w:r>
      <w:r>
        <w:rPr>
          <w:color w:val="FF0000"/>
        </w:rPr>
        <w:fldChar w:fldCharType="end"/>
      </w:r>
      <w:r>
        <w:rPr>
          <w:color w:val="FF0000"/>
        </w:rPr>
        <w:t xml:space="preserve"> слова "мира, Европы," исключить;</w:t>
      </w:r>
    </w:p>
    <w:p w14:paraId="6FD8E3BF">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"https://login.consultant.ru/link/?req=doc&amp;base=LAW&amp;n=471726&amp;dst=4307" \o "Приказ Минпросвещения России от 18.05.2023 N 370 (ред. от 19.03.2024) " \h </w:instrText>
      </w:r>
      <w:r>
        <w:rPr>
          <w:color w:val="FF0000"/>
        </w:rPr>
        <w:fldChar w:fldCharType="separate"/>
      </w:r>
      <w:r>
        <w:rPr>
          <w:color w:val="FF0000"/>
        </w:rPr>
        <w:t>абзаце четвертом</w:t>
      </w:r>
      <w:r>
        <w:rPr>
          <w:color w:val="FF0000"/>
        </w:rPr>
        <w:fldChar w:fldCharType="end"/>
      </w:r>
      <w:r>
        <w:rPr>
          <w:color w:val="FF0000"/>
        </w:rPr>
        <w:t xml:space="preserve"> слова "и зарубежные" исключить;</w:t>
      </w:r>
    </w:p>
    <w:p w14:paraId="69669F52">
      <w:pPr>
        <w:pStyle w:val="6"/>
        <w:spacing w:before="200"/>
        <w:ind w:firstLine="540"/>
        <w:jc w:val="both"/>
        <w:rPr>
          <w:color w:val="FF0000"/>
        </w:rPr>
      </w:pPr>
      <w:r>
        <w:rPr>
          <w:color w:val="FF0000"/>
        </w:rPr>
        <w:fldChar w:fldCharType="begin"/>
      </w:r>
      <w:r>
        <w:rPr>
          <w:color w:val="FF0000"/>
        </w:rPr>
        <w:instrText xml:space="preserve"> HYPERLINK "https://login.consultant.ru/link/?req=doc&amp;base=LAW&amp;n=471726&amp;dst=4310" \o "Приказ Минпросвещения России от 18.05.2023 N 370 (ред. от 19.03.2024) " \h </w:instrText>
      </w:r>
      <w:r>
        <w:rPr>
          <w:color w:val="FF0000"/>
        </w:rPr>
        <w:fldChar w:fldCharType="separate"/>
      </w:r>
      <w:r>
        <w:rPr>
          <w:color w:val="FF0000"/>
        </w:rPr>
        <w:t>абзац седьмой</w:t>
      </w:r>
      <w:r>
        <w:rPr>
          <w:color w:val="FF0000"/>
        </w:rPr>
        <w:fldChar w:fldCharType="end"/>
      </w:r>
      <w:r>
        <w:rPr>
          <w:color w:val="FF0000"/>
        </w:rPr>
        <w:t xml:space="preserve"> признать утратившим силу;</w:t>
      </w:r>
    </w:p>
    <w:p w14:paraId="70802346">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"https://login.consultant.ru/link/?req=doc&amp;base=LAW&amp;n=471726&amp;dst=4327" \o "Приказ Минпросвещения России от 18.05.2023 N 370 (ред. от 19.03.2024) " \h </w:instrText>
      </w:r>
      <w:r>
        <w:rPr>
          <w:color w:val="FF0000"/>
        </w:rPr>
        <w:fldChar w:fldCharType="separate"/>
      </w:r>
      <w:r>
        <w:rPr>
          <w:color w:val="FF0000"/>
        </w:rPr>
        <w:t>абзаце двадцать четвертом</w:t>
      </w:r>
      <w:r>
        <w:rPr>
          <w:color w:val="FF0000"/>
        </w:rPr>
        <w:fldChar w:fldCharType="end"/>
      </w:r>
      <w:r>
        <w:rPr>
          <w:color w:val="FF0000"/>
        </w:rPr>
        <w:t xml:space="preserve"> слова ", приемы массажа после физической нагрузки" исключить;</w:t>
      </w:r>
    </w:p>
    <w:p w14:paraId="0F2207E9">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"https://login.consultant.ru/link/?req=doc&amp;base=LAW&amp;n=471726&amp;dst=4384" \o "Приказ Минпросвещения России от 18.05.2023 N 370 (ред. от 19.03.2024) " \h </w:instrText>
      </w:r>
      <w:r>
        <w:rPr>
          <w:color w:val="FF0000"/>
        </w:rPr>
        <w:fldChar w:fldCharType="separate"/>
      </w:r>
      <w:r>
        <w:rPr>
          <w:color w:val="FF0000"/>
        </w:rPr>
        <w:t>абзаце восемнадцатом подпункта 163.10.21.7.3</w:t>
      </w:r>
      <w:r>
        <w:rPr>
          <w:color w:val="FF0000"/>
        </w:rPr>
        <w:fldChar w:fldCharType="end"/>
      </w:r>
      <w:r>
        <w:rPr>
          <w:color w:val="FF0000"/>
        </w:rPr>
        <w:t xml:space="preserve"> слова "терпимости и толерантности" заменить словом "взаимоуважения";</w:t>
      </w:r>
    </w:p>
    <w:p w14:paraId="0C27B02C">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"https://login.consultant.ru/link/?req=doc&amp;base=LAW&amp;n=471726&amp;dst=4402" \o "Приказ Минпросвещения России от 18.05.2023 N 370 (ред. от 19.03.2024) " \h </w:instrText>
      </w:r>
      <w:r>
        <w:rPr>
          <w:color w:val="FF0000"/>
        </w:rPr>
        <w:fldChar w:fldCharType="separate"/>
      </w:r>
      <w:r>
        <w:rPr>
          <w:color w:val="FF0000"/>
        </w:rPr>
        <w:t>абзаце втором подпункта 163.10.22.4</w:t>
      </w:r>
      <w:r>
        <w:rPr>
          <w:color w:val="FF0000"/>
        </w:rPr>
        <w:fldChar w:fldCharType="end"/>
      </w:r>
      <w:r>
        <w:rPr>
          <w:color w:val="FF0000"/>
        </w:rPr>
        <w:t xml:space="preserve"> слова "гендерных особенностей и" заменить словом "пола,";</w:t>
      </w:r>
    </w:p>
    <w:p w14:paraId="13C08368">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"https://login.consultant.ru/link/?req=doc&amp;base=LAW&amp;n=471726&amp;dst=4457" \o "Приказ Минпросвещения России от 18.05.2023 N 370 (ред. от 19.03.2024) " \h </w:instrText>
      </w:r>
      <w:r>
        <w:rPr>
          <w:color w:val="FF0000"/>
        </w:rPr>
        <w:fldChar w:fldCharType="separate"/>
      </w:r>
      <w:r>
        <w:rPr>
          <w:color w:val="FF0000"/>
        </w:rPr>
        <w:t>абзаце девятом подпункта 163.10.22.7.3</w:t>
      </w:r>
      <w:r>
        <w:rPr>
          <w:color w:val="FF0000"/>
        </w:rPr>
        <w:fldChar w:fldCharType="end"/>
      </w:r>
      <w:r>
        <w:rPr>
          <w:color w:val="FF0000"/>
        </w:rPr>
        <w:t xml:space="preserve"> слово "толерантности" заменить словом "взаимоуважения";</w:t>
      </w:r>
    </w:p>
    <w:p w14:paraId="03B4D2EB">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"https://login.consultant.ru/link/?req=doc&amp;base=LAW&amp;n=471726&amp;dst=4463" \o "Приказ Минпросвещения России от 18.05.2023 N 370 (ред. от 19.03.2024) " \h </w:instrText>
      </w:r>
      <w:r>
        <w:rPr>
          <w:color w:val="FF0000"/>
        </w:rPr>
        <w:fldChar w:fldCharType="separate"/>
      </w:r>
      <w:r>
        <w:rPr>
          <w:color w:val="FF0000"/>
        </w:rPr>
        <w:t>абзаце пятом подпункта 163.10.23.1</w:t>
      </w:r>
      <w:r>
        <w:rPr>
          <w:color w:val="FF0000"/>
        </w:rPr>
        <w:fldChar w:fldCharType="end"/>
      </w:r>
      <w:r>
        <w:rPr>
          <w:color w:val="FF0000"/>
        </w:rPr>
        <w:t xml:space="preserve"> слова "чувство патриотизма," исключить;</w:t>
      </w:r>
    </w:p>
    <w:p w14:paraId="36D07C2F">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"https://login.consultant.ru/link/?req=doc&amp;base=LAW&amp;n=471726&amp;dst=4477" \o "Приказ Минпросвещения России от 18.05.2023 N 370 (ред. от 19.03.2024) " \h </w:instrText>
      </w:r>
      <w:r>
        <w:rPr>
          <w:color w:val="FF0000"/>
        </w:rPr>
        <w:fldChar w:fldCharType="separate"/>
      </w:r>
      <w:r>
        <w:rPr>
          <w:color w:val="FF0000"/>
        </w:rPr>
        <w:t>абзаце втором подпункта 163.10.23.4</w:t>
      </w:r>
      <w:r>
        <w:rPr>
          <w:color w:val="FF0000"/>
        </w:rPr>
        <w:fldChar w:fldCharType="end"/>
      </w:r>
      <w:r>
        <w:rPr>
          <w:color w:val="FF0000"/>
        </w:rPr>
        <w:t xml:space="preserve"> слова "гендерных особенностей и" заменить словом "пола,";</w:t>
      </w:r>
    </w:p>
    <w:p w14:paraId="4F8F3B11">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"https://login.consultant.ru/link/?req=doc&amp;base=LAW&amp;n=471726&amp;dst=4512" \o "Приказ Минпросвещения России от 18.05.2023 N 370 (ред. от 19.03.2024) " \h </w:instrText>
      </w:r>
      <w:r>
        <w:rPr>
          <w:color w:val="FF0000"/>
        </w:rPr>
        <w:fldChar w:fldCharType="separate"/>
      </w:r>
      <w:r>
        <w:rPr>
          <w:color w:val="FF0000"/>
        </w:rPr>
        <w:t>абзаце втором подпункта 163.10.23.7.1</w:t>
      </w:r>
      <w:r>
        <w:rPr>
          <w:color w:val="FF0000"/>
        </w:rPr>
        <w:fldChar w:fldCharType="end"/>
      </w:r>
      <w:r>
        <w:rPr>
          <w:color w:val="FF0000"/>
        </w:rPr>
        <w:t xml:space="preserve"> слова "патриотизма,", "и международный" исключить;</w:t>
      </w:r>
    </w:p>
    <w:p w14:paraId="4817B477">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"https://login.consultant.ru/link/?req=doc&amp;base=LAW&amp;n=471726&amp;dst=4526" \o "Приказ Минпросвещения России от 18.05.2023 N 370 (ред. от 19.03.2024) " \h </w:instrText>
      </w:r>
      <w:r>
        <w:rPr>
          <w:color w:val="FF0000"/>
        </w:rPr>
        <w:fldChar w:fldCharType="separate"/>
      </w:r>
      <w:r>
        <w:rPr>
          <w:color w:val="FF0000"/>
        </w:rPr>
        <w:t>подпункте 163.10.23.7.3</w:t>
      </w:r>
      <w:r>
        <w:rPr>
          <w:color w:val="FF0000"/>
        </w:rPr>
        <w:fldChar w:fldCharType="end"/>
      </w:r>
      <w:r>
        <w:rPr>
          <w:color w:val="FF0000"/>
        </w:rPr>
        <w:t>:</w:t>
      </w:r>
    </w:p>
    <w:p w14:paraId="3C8684A6">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"https://login.consultant.ru/link/?req=doc&amp;base=LAW&amp;n=471726&amp;dst=4528" \o "Приказ Минпросвещения России от 18.05.2023 N 370 (ред. от 19.03.2024) " \h </w:instrText>
      </w:r>
      <w:r>
        <w:rPr>
          <w:color w:val="FF0000"/>
        </w:rPr>
        <w:fldChar w:fldCharType="separate"/>
      </w:r>
      <w:r>
        <w:rPr>
          <w:color w:val="FF0000"/>
        </w:rPr>
        <w:t>абзаце третьем</w:t>
      </w:r>
      <w:r>
        <w:rPr>
          <w:color w:val="FF0000"/>
        </w:rPr>
        <w:fldChar w:fldCharType="end"/>
      </w:r>
      <w:r>
        <w:rPr>
          <w:color w:val="FF0000"/>
        </w:rPr>
        <w:t xml:space="preserve"> слова "и мирового", "и зарубежных" исключить;</w:t>
      </w:r>
    </w:p>
    <w:p w14:paraId="1699A35A">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"https://login.consultant.ru/link/?req=doc&amp;base=LAW&amp;n=471726&amp;dst=4543" \o "Приказ Минпросвещения России от 18.05.2023 N 370 (ред. от 19.03.2024) " \h </w:instrText>
      </w:r>
      <w:r>
        <w:rPr>
          <w:color w:val="FF0000"/>
        </w:rPr>
        <w:fldChar w:fldCharType="separate"/>
      </w:r>
      <w:r>
        <w:rPr>
          <w:color w:val="FF0000"/>
        </w:rPr>
        <w:t>абзаце восемнадцатом</w:t>
      </w:r>
      <w:r>
        <w:rPr>
          <w:color w:val="FF0000"/>
        </w:rPr>
        <w:fldChar w:fldCharType="end"/>
      </w:r>
      <w:r>
        <w:rPr>
          <w:color w:val="FF0000"/>
        </w:rPr>
        <w:t xml:space="preserve"> слово "толерантности" заменить словом "взаимоуважения";</w:t>
      </w:r>
    </w:p>
    <w:p w14:paraId="3AC6FF4D">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"https://login.consultant.ru/link/?req=doc&amp;base=LAW&amp;n=471726&amp;dst=4549" \o "Приказ Минпросвещения России от 18.05.2023 N 370 (ред. от 19.03.2024) " \h </w:instrText>
      </w:r>
      <w:r>
        <w:rPr>
          <w:color w:val="FF0000"/>
        </w:rPr>
        <w:fldChar w:fldCharType="separate"/>
      </w:r>
      <w:r>
        <w:rPr>
          <w:color w:val="FF0000"/>
        </w:rPr>
        <w:t>абзаце пятом подпункта 163.10.24.1</w:t>
      </w:r>
      <w:r>
        <w:rPr>
          <w:color w:val="FF0000"/>
        </w:rPr>
        <w:fldChar w:fldCharType="end"/>
      </w:r>
      <w:r>
        <w:rPr>
          <w:color w:val="FF0000"/>
        </w:rPr>
        <w:t xml:space="preserve"> слова "чувство патриотизма," исключить;</w:t>
      </w:r>
    </w:p>
    <w:p w14:paraId="361B905C">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"https://login.consultant.ru/link/?req=doc&amp;base=LAW&amp;n=471726&amp;dst=4563" \o "Приказ Минпросвещения России от 18.05.2023 N 370 (ред. от 19.03.2024) " \h </w:instrText>
      </w:r>
      <w:r>
        <w:rPr>
          <w:color w:val="FF0000"/>
        </w:rPr>
        <w:fldChar w:fldCharType="separate"/>
      </w:r>
      <w:r>
        <w:rPr>
          <w:color w:val="FF0000"/>
        </w:rPr>
        <w:t>абзаце втором подпункта 163.10.24.4</w:t>
      </w:r>
      <w:r>
        <w:rPr>
          <w:color w:val="FF0000"/>
        </w:rPr>
        <w:fldChar w:fldCharType="end"/>
      </w:r>
      <w:r>
        <w:rPr>
          <w:color w:val="FF0000"/>
        </w:rPr>
        <w:t xml:space="preserve"> слова "гендерных особенностей и" заменить словом "пола,";</w:t>
      </w:r>
    </w:p>
    <w:p w14:paraId="560D16AC">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"https://login.consultant.ru/link/?req=doc&amp;base=LAW&amp;n=471726&amp;dst=4573" \o "Приказ Минпросвещения России от 18.05.2023 N 370 (ред. от 19.03.2024) " \h </w:instrText>
      </w:r>
      <w:r>
        <w:rPr>
          <w:color w:val="FF0000"/>
        </w:rPr>
        <w:fldChar w:fldCharType="separate"/>
      </w:r>
      <w:r>
        <w:rPr>
          <w:color w:val="FF0000"/>
        </w:rPr>
        <w:t>абзаце четвертом подпункта 163.10.24.6</w:t>
      </w:r>
      <w:r>
        <w:rPr>
          <w:color w:val="FF0000"/>
        </w:rPr>
        <w:fldChar w:fldCharType="end"/>
      </w:r>
      <w:r>
        <w:rPr>
          <w:color w:val="FF0000"/>
        </w:rPr>
        <w:t xml:space="preserve"> слова "главных организаций и федераций (международные, российские)" заменить словами "главных российский организаций и федераций";</w:t>
      </w:r>
    </w:p>
    <w:p w14:paraId="66D4FDA9">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"https://login.consultant.ru/link/?req=doc&amp;base=LAW&amp;n=471726&amp;dst=4606" \o "Приказ Минпросвещения России от 18.05.2023 N 370 (ред. от 19.03.2024) " \h </w:instrText>
      </w:r>
      <w:r>
        <w:rPr>
          <w:color w:val="FF0000"/>
        </w:rPr>
        <w:fldChar w:fldCharType="separate"/>
      </w:r>
      <w:r>
        <w:rPr>
          <w:color w:val="FF0000"/>
        </w:rPr>
        <w:t>подпункте 163.10.24.7.1</w:t>
      </w:r>
      <w:r>
        <w:rPr>
          <w:color w:val="FF0000"/>
        </w:rPr>
        <w:fldChar w:fldCharType="end"/>
      </w:r>
      <w:r>
        <w:rPr>
          <w:color w:val="FF0000"/>
        </w:rPr>
        <w:t>:</w:t>
      </w:r>
    </w:p>
    <w:p w14:paraId="1B97CB67">
      <w:pPr>
        <w:pStyle w:val="6"/>
        <w:spacing w:before="200"/>
        <w:ind w:firstLine="540"/>
        <w:jc w:val="both"/>
        <w:rPr>
          <w:color w:val="FF0000"/>
        </w:rPr>
      </w:pPr>
      <w:r>
        <w:rPr>
          <w:color w:val="FF0000"/>
        </w:rPr>
        <w:fldChar w:fldCharType="begin"/>
      </w:r>
      <w:r>
        <w:rPr>
          <w:color w:val="FF0000"/>
        </w:rPr>
        <w:instrText xml:space="preserve"> HYPERLINK "https://login.consultant.ru/link/?req=doc&amp;base=LAW&amp;n=471726&amp;dst=4607" \o "Приказ Минпросвещения России от 18.05.2023 N 370 (ред. от 19.03.2024) " \h </w:instrText>
      </w:r>
      <w:r>
        <w:rPr>
          <w:color w:val="FF0000"/>
        </w:rPr>
        <w:fldChar w:fldCharType="separate"/>
      </w:r>
      <w:r>
        <w:rPr>
          <w:color w:val="FF0000"/>
        </w:rPr>
        <w:t>абзац второй</w:t>
      </w:r>
      <w:r>
        <w:rPr>
          <w:color w:val="FF0000"/>
        </w:rPr>
        <w:fldChar w:fldCharType="end"/>
      </w:r>
      <w:r>
        <w:rPr>
          <w:color w:val="FF0000"/>
        </w:rPr>
        <w:t xml:space="preserve"> признать утратившим силу;</w:t>
      </w:r>
    </w:p>
    <w:p w14:paraId="0B68B9E1">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"https://login.consultant.ru/link/?req=doc&amp;base=LAW&amp;n=471726&amp;dst=4608" \o "Приказ Минпросвещения России от 18.05.2023 N 370 (ред. от 19.03.2024) " \h </w:instrText>
      </w:r>
      <w:r>
        <w:rPr>
          <w:color w:val="FF0000"/>
        </w:rPr>
        <w:fldChar w:fldCharType="separate"/>
      </w:r>
      <w:r>
        <w:rPr>
          <w:color w:val="FF0000"/>
        </w:rPr>
        <w:t>абзаце третьем</w:t>
      </w:r>
      <w:r>
        <w:rPr>
          <w:color w:val="FF0000"/>
        </w:rPr>
        <w:fldChar w:fldCharType="end"/>
      </w:r>
      <w:r>
        <w:rPr>
          <w:color w:val="FF0000"/>
        </w:rPr>
        <w:t xml:space="preserve"> слова "сформированность толерантного сознания и поведения" заменить словами "сформированность поведения на основе взаимоуважения";</w:t>
      </w:r>
    </w:p>
    <w:p w14:paraId="22131E0A">
      <w:pPr>
        <w:pStyle w:val="6"/>
        <w:spacing w:before="200"/>
        <w:ind w:firstLine="540"/>
        <w:jc w:val="both"/>
        <w:rPr>
          <w:color w:val="FF0000"/>
        </w:rPr>
      </w:pPr>
      <w:r>
        <w:rPr>
          <w:color w:val="FF0000"/>
        </w:rPr>
        <w:fldChar w:fldCharType="begin"/>
      </w:r>
      <w:r>
        <w:rPr>
          <w:color w:val="FF0000"/>
        </w:rPr>
        <w:instrText xml:space="preserve"> HYPERLINK "https://login.consultant.ru/link/?req=doc&amp;base=LAW&amp;n=471726&amp;dst=4632" \o "Приказ Минпросвещения России от 18.05.2023 N 370 (ред. от 19.03.2024) " \h </w:instrText>
      </w:r>
      <w:r>
        <w:rPr>
          <w:color w:val="FF0000"/>
        </w:rPr>
        <w:fldChar w:fldCharType="separate"/>
      </w:r>
      <w:r>
        <w:rPr>
          <w:color w:val="FF0000"/>
        </w:rPr>
        <w:t>подпункт 163.10.25</w:t>
      </w:r>
      <w:r>
        <w:rPr>
          <w:color w:val="FF0000"/>
        </w:rPr>
        <w:fldChar w:fldCharType="end"/>
      </w:r>
      <w:r>
        <w:rPr>
          <w:color w:val="FF0000"/>
        </w:rPr>
        <w:t xml:space="preserve"> признать утратившим силу;</w:t>
      </w:r>
    </w:p>
    <w:p w14:paraId="0DC8B131">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"https://login.consultant.ru/link/?req=doc&amp;base=LAW&amp;n=471726&amp;dst=4745" \o "Приказ Минпросвещения России от 18.05.2023 N 370 (ред. от 19.03.2024) " \h </w:instrText>
      </w:r>
      <w:r>
        <w:rPr>
          <w:color w:val="FF0000"/>
        </w:rPr>
        <w:fldChar w:fldCharType="separate"/>
      </w:r>
      <w:r>
        <w:rPr>
          <w:color w:val="FF0000"/>
        </w:rPr>
        <w:t>абзаце втором подпункта 163.10.26.4</w:t>
      </w:r>
      <w:r>
        <w:rPr>
          <w:color w:val="FF0000"/>
        </w:rPr>
        <w:fldChar w:fldCharType="end"/>
      </w:r>
      <w:r>
        <w:rPr>
          <w:color w:val="FF0000"/>
        </w:rPr>
        <w:t xml:space="preserve"> слова "гендерных особенностей и" заменить словом "пола,";</w:t>
      </w:r>
    </w:p>
    <w:p w14:paraId="02DCEC51">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"https://login.consultant.ru/link/?req=doc&amp;base=LAW&amp;n=471726&amp;dst=4788" \o "Приказ Минпросвещения России от 18.05.2023 N 370 (ред. от 19.03.2024) " \h </w:instrText>
      </w:r>
      <w:r>
        <w:rPr>
          <w:color w:val="FF0000"/>
        </w:rPr>
        <w:fldChar w:fldCharType="separate"/>
      </w:r>
      <w:r>
        <w:rPr>
          <w:color w:val="FF0000"/>
        </w:rPr>
        <w:t>абзаце третьем подпункта 163.10.26.7.3</w:t>
      </w:r>
      <w:r>
        <w:rPr>
          <w:color w:val="FF0000"/>
        </w:rPr>
        <w:fldChar w:fldCharType="end"/>
      </w:r>
      <w:r>
        <w:rPr>
          <w:color w:val="FF0000"/>
        </w:rPr>
        <w:t xml:space="preserve"> слова "мира, Европы," "и зарубежных" исключить;</w:t>
      </w:r>
    </w:p>
    <w:p w14:paraId="34CCDD75">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"https://login.consultant.ru/link/?req=doc&amp;base=LAW&amp;n=471726&amp;dst=4870" \o "Приказ Минпросвещения России от 18.05.2023 N 370 (ред. от 19.03.2024) " \h </w:instrText>
      </w:r>
      <w:r>
        <w:rPr>
          <w:color w:val="FF0000"/>
        </w:rPr>
        <w:fldChar w:fldCharType="separate"/>
      </w:r>
      <w:r>
        <w:rPr>
          <w:color w:val="FF0000"/>
        </w:rPr>
        <w:t>подпункте 163.10.27.7.1</w:t>
      </w:r>
      <w:r>
        <w:rPr>
          <w:color w:val="FF0000"/>
        </w:rPr>
        <w:fldChar w:fldCharType="end"/>
      </w:r>
      <w:r>
        <w:rPr>
          <w:color w:val="FF0000"/>
        </w:rPr>
        <w:t>:</w:t>
      </w:r>
    </w:p>
    <w:p w14:paraId="4026BDB0">
      <w:pPr>
        <w:pStyle w:val="6"/>
        <w:spacing w:before="200"/>
        <w:ind w:firstLine="540"/>
        <w:jc w:val="both"/>
        <w:rPr>
          <w:color w:val="FF0000"/>
        </w:rPr>
      </w:pPr>
      <w:r>
        <w:rPr>
          <w:color w:val="FF0000"/>
        </w:rPr>
        <w:fldChar w:fldCharType="begin"/>
      </w:r>
      <w:r>
        <w:rPr>
          <w:color w:val="FF0000"/>
        </w:rPr>
        <w:instrText xml:space="preserve"> HYPERLINK "https://login.consultant.ru/link/?req=doc&amp;base=LAW&amp;n=471726&amp;dst=4871" \o "Приказ Минпросвещения России от 18.05.2023 N 370 (ред. от 19.03.2024) " \h </w:instrText>
      </w:r>
      <w:r>
        <w:rPr>
          <w:color w:val="FF0000"/>
        </w:rPr>
        <w:fldChar w:fldCharType="separate"/>
      </w:r>
      <w:r>
        <w:rPr>
          <w:color w:val="FF0000"/>
        </w:rPr>
        <w:t>абзац второй</w:t>
      </w:r>
      <w:r>
        <w:rPr>
          <w:color w:val="FF0000"/>
        </w:rPr>
        <w:fldChar w:fldCharType="end"/>
      </w:r>
      <w:r>
        <w:rPr>
          <w:color w:val="FF0000"/>
        </w:rPr>
        <w:t xml:space="preserve"> признать утратившим силу;</w:t>
      </w:r>
    </w:p>
    <w:p w14:paraId="22EF42F0">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"https://login.consultant.ru/link/?req=doc&amp;base=LAW&amp;n=471726&amp;dst=4872" \o "Приказ Минпросвещения России от 18.05.2023 N 370 (ред. от 19.03.2024) " \h </w:instrText>
      </w:r>
      <w:r>
        <w:rPr>
          <w:color w:val="FF0000"/>
        </w:rPr>
        <w:fldChar w:fldCharType="separate"/>
      </w:r>
      <w:r>
        <w:rPr>
          <w:color w:val="FF0000"/>
        </w:rPr>
        <w:t>абзаце третьем</w:t>
      </w:r>
      <w:r>
        <w:rPr>
          <w:color w:val="FF0000"/>
        </w:rPr>
        <w:fldChar w:fldCharType="end"/>
      </w:r>
      <w:r>
        <w:rPr>
          <w:color w:val="FF0000"/>
        </w:rPr>
        <w:t xml:space="preserve"> слова "терпимости и толерантности" заменить словом "взаимоуважения";</w:t>
      </w:r>
    </w:p>
    <w:p w14:paraId="2E07375E">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"https://login.consultant.ru/link/?req=doc&amp;base=LAW&amp;n=471726&amp;dst=4909" \o "Приказ Минпросвещения России от 18.05.2023 N 370 (ред. от 19.03.2024) " \h </w:instrText>
      </w:r>
      <w:r>
        <w:rPr>
          <w:color w:val="FF0000"/>
        </w:rPr>
        <w:fldChar w:fldCharType="separate"/>
      </w:r>
      <w:r>
        <w:rPr>
          <w:color w:val="FF0000"/>
        </w:rPr>
        <w:t>абзаце двадцать четвертом подпункта 163.10.27.3</w:t>
      </w:r>
      <w:r>
        <w:rPr>
          <w:color w:val="FF0000"/>
        </w:rPr>
        <w:fldChar w:fldCharType="end"/>
      </w:r>
      <w:r>
        <w:rPr>
          <w:color w:val="FF0000"/>
        </w:rPr>
        <w:t xml:space="preserve"> слова "проявление толерантности" заменить словом "взаимоуважение";</w:t>
      </w:r>
    </w:p>
    <w:p w14:paraId="3011D120">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"https://login.consultant.ru/link/?req=doc&amp;base=LAW&amp;n=471726&amp;dst=4927" \o "Приказ Минпросвещения России от 18.05.2023 N 370 (ред. от 19.03.2024) " \h </w:instrText>
      </w:r>
      <w:r>
        <w:rPr>
          <w:color w:val="FF0000"/>
        </w:rPr>
        <w:fldChar w:fldCharType="separate"/>
      </w:r>
      <w:r>
        <w:rPr>
          <w:color w:val="FF0000"/>
        </w:rPr>
        <w:t>абзаце втором подпункта 163.10.28.4</w:t>
      </w:r>
      <w:r>
        <w:rPr>
          <w:color w:val="FF0000"/>
        </w:rPr>
        <w:fldChar w:fldCharType="end"/>
      </w:r>
      <w:r>
        <w:rPr>
          <w:color w:val="FF0000"/>
        </w:rPr>
        <w:t xml:space="preserve"> слова "гендерных особенностей и" заменить словом "пола,";</w:t>
      </w:r>
    </w:p>
    <w:p w14:paraId="47959DDE">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"https://login.consultant.ru/link/?req=doc&amp;base=LAW&amp;n=471726&amp;dst=4991" \o "Приказ Минпросвещения России от 18.05.2023 N 370 (ред. от 19.03.2024) " \h </w:instrText>
      </w:r>
      <w:r>
        <w:rPr>
          <w:color w:val="FF0000"/>
        </w:rPr>
        <w:fldChar w:fldCharType="separate"/>
      </w:r>
      <w:r>
        <w:rPr>
          <w:color w:val="FF0000"/>
        </w:rPr>
        <w:t>абзаце девятом подпункта 163.10.28.7.1</w:t>
      </w:r>
      <w:r>
        <w:rPr>
          <w:color w:val="FF0000"/>
        </w:rPr>
        <w:fldChar w:fldCharType="end"/>
      </w:r>
      <w:r>
        <w:rPr>
          <w:color w:val="FF0000"/>
        </w:rPr>
        <w:t xml:space="preserve"> слова "чувства толерантности" заменить словом "взаимоуважения";</w:t>
      </w:r>
    </w:p>
    <w:p w14:paraId="01D01B2C">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"https://login.consultant.ru/link/?req=doc&amp;base=LAW&amp;n=471726&amp;dst=5045" \o "Приказ Минпросвещения России от 18.05.2023 N 370 (ред. от 19.03.2024) " \h </w:instrText>
      </w:r>
      <w:r>
        <w:rPr>
          <w:color w:val="FF0000"/>
        </w:rPr>
        <w:fldChar w:fldCharType="separate"/>
      </w:r>
      <w:r>
        <w:rPr>
          <w:color w:val="FF0000"/>
        </w:rPr>
        <w:t>абзаце втором подпункта 163.10.29.4</w:t>
      </w:r>
      <w:r>
        <w:rPr>
          <w:color w:val="FF0000"/>
        </w:rPr>
        <w:fldChar w:fldCharType="end"/>
      </w:r>
      <w:r>
        <w:rPr>
          <w:color w:val="FF0000"/>
        </w:rPr>
        <w:t xml:space="preserve"> слова "гендерных особенностей и" заменить словом "пола,";</w:t>
      </w:r>
    </w:p>
    <w:p w14:paraId="35AE5DC8">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"https://login.consultant.ru/link/?req=doc&amp;base=LAW&amp;n=471726&amp;dst=5142" \o "Приказ Минпросвещения России от 18.05.2023 N 370 (ред. от 19.03.2024) " \h </w:instrText>
      </w:r>
      <w:r>
        <w:rPr>
          <w:color w:val="FF0000"/>
        </w:rPr>
        <w:fldChar w:fldCharType="separate"/>
      </w:r>
      <w:r>
        <w:rPr>
          <w:color w:val="FF0000"/>
        </w:rPr>
        <w:t>абзаце втором подпункта 163.10.30.4</w:t>
      </w:r>
      <w:r>
        <w:rPr>
          <w:color w:val="FF0000"/>
        </w:rPr>
        <w:fldChar w:fldCharType="end"/>
      </w:r>
      <w:r>
        <w:rPr>
          <w:color w:val="FF0000"/>
        </w:rPr>
        <w:t xml:space="preserve"> слова "гендерных особенностей и" заменить словом "пола,";</w:t>
      </w:r>
    </w:p>
    <w:p w14:paraId="183163A5">
      <w:pPr>
        <w:pStyle w:val="6"/>
        <w:spacing w:before="200"/>
        <w:ind w:firstLine="540"/>
        <w:jc w:val="both"/>
        <w:rPr>
          <w:color w:val="FF0000"/>
        </w:rPr>
      </w:pPr>
      <w:r>
        <w:rPr>
          <w:color w:val="FF0000"/>
        </w:rPr>
        <w:t xml:space="preserve">в </w:t>
      </w:r>
      <w:r>
        <w:rPr>
          <w:color w:val="FF0000"/>
        </w:rPr>
        <w:fldChar w:fldCharType="begin"/>
      </w:r>
      <w:r>
        <w:rPr>
          <w:color w:val="FF0000"/>
        </w:rPr>
        <w:instrText xml:space="preserve"> HYPERLINK "https://login.consultant.ru/link/?req=doc&amp;base=LAW&amp;n=471726&amp;dst=5163" \o "Приказ Минпросвещения России от 18.05.2023 N 370 (ред. от 19.03.2024) " \h </w:instrText>
      </w:r>
      <w:r>
        <w:rPr>
          <w:color w:val="FF0000"/>
        </w:rPr>
        <w:fldChar w:fldCharType="separate"/>
      </w:r>
      <w:r>
        <w:rPr>
          <w:color w:val="FF0000"/>
        </w:rPr>
        <w:t>абзаце пятнадцатом подпункта 163.10.30.6</w:t>
      </w:r>
      <w:r>
        <w:rPr>
          <w:color w:val="FF0000"/>
        </w:rPr>
        <w:fldChar w:fldCharType="end"/>
      </w:r>
      <w:r>
        <w:rPr>
          <w:color w:val="FF0000"/>
        </w:rPr>
        <w:t xml:space="preserve"> слова "главных организаций или федераций (международные, российские)" заменить словами "главных российский организаций или федераций";</w:t>
      </w:r>
    </w:p>
    <w:p w14:paraId="2A39D725">
      <w:pPr>
        <w:pStyle w:val="6"/>
        <w:spacing w:before="200"/>
        <w:ind w:firstLine="540"/>
        <w:jc w:val="both"/>
        <w:rPr>
          <w:color w:val="FF0000"/>
        </w:rPr>
      </w:pPr>
      <w:r>
        <w:rPr>
          <w:color w:val="FF0000"/>
        </w:rPr>
        <w:fldChar w:fldCharType="begin"/>
      </w:r>
      <w:r>
        <w:rPr>
          <w:color w:val="FF0000"/>
        </w:rPr>
        <w:instrText xml:space="preserve"> HYPERLINK "https://login.consultant.ru/link/?req=doc&amp;base=LAW&amp;n=471726&amp;dst=5183" \o "Приказ Минпросвещения России от 18.05.2023 N 370 (ред. от 19.03.2024) " \h </w:instrText>
      </w:r>
      <w:r>
        <w:rPr>
          <w:color w:val="FF0000"/>
        </w:rPr>
        <w:fldChar w:fldCharType="separate"/>
      </w:r>
      <w:r>
        <w:rPr>
          <w:color w:val="FF0000"/>
        </w:rPr>
        <w:t>подпункт 163.10.30.7.1</w:t>
      </w:r>
      <w:r>
        <w:rPr>
          <w:color w:val="FF0000"/>
        </w:rPr>
        <w:fldChar w:fldCharType="end"/>
      </w:r>
      <w:r>
        <w:rPr>
          <w:color w:val="FF0000"/>
        </w:rPr>
        <w:t xml:space="preserve"> изложить в следующей редакции:</w:t>
      </w:r>
    </w:p>
    <w:p w14:paraId="097FF3C0">
      <w:pPr>
        <w:pStyle w:val="6"/>
        <w:spacing w:before="200"/>
        <w:ind w:firstLine="540"/>
        <w:jc w:val="both"/>
      </w:pPr>
      <w:r>
        <w:t xml:space="preserve"> При изучении модуля киокусинкай на уровне основного общего образования у обучающихся будут сформированы следующие личностные результаты:</w:t>
      </w:r>
    </w:p>
    <w:p w14:paraId="4A95BD5E">
      <w:pPr>
        <w:pStyle w:val="6"/>
        <w:spacing w:before="200"/>
        <w:ind w:firstLine="540"/>
        <w:jc w:val="both"/>
      </w:pPr>
      <w:r>
        <w:t>знание роли главных организаций по киокусинкай всероссийского уровня, общих сведений о развитии отечественного движения киокусинкай, ведущих каратистов киокусинкай Российской Федерации, принесших славу российскому киокусинкай;</w:t>
      </w:r>
    </w:p>
    <w:p w14:paraId="15090341">
      <w:pPr>
        <w:pStyle w:val="6"/>
        <w:spacing w:before="200"/>
        <w:ind w:firstLine="540"/>
        <w:jc w:val="both"/>
      </w:pPr>
      <w:r>
        <w:t>проявление готовности обучающихся к саморазвитию и самообразованию, мотивации и осознанному выбору индивидуальной траектории образования средствами киокусинкай;</w:t>
      </w:r>
    </w:p>
    <w:p w14:paraId="566C2D19">
      <w:pPr>
        <w:pStyle w:val="6"/>
        <w:spacing w:before="200"/>
        <w:ind w:firstLine="540"/>
        <w:jc w:val="both"/>
      </w:pPr>
      <w:r>
        <w:t>сформированность толерантного сознания и поведения" заменить словами "сформированность поведения на основе взаимоуважения;</w:t>
      </w:r>
    </w:p>
    <w:p w14:paraId="5A6022BC">
      <w:pPr>
        <w:pStyle w:val="6"/>
        <w:spacing w:before="200"/>
        <w:ind w:firstLine="540"/>
        <w:jc w:val="both"/>
      </w:pPr>
      <w:r>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киокусинкай;</w:t>
      </w:r>
    </w:p>
    <w:p w14:paraId="1E9BEF35">
      <w:pPr>
        <w:pStyle w:val="6"/>
        <w:spacing w:before="200"/>
        <w:ind w:firstLine="540"/>
        <w:jc w:val="both"/>
      </w:pPr>
      <w:r>
        <w:t>проявление готовности соблюдать правила индивидуального и коллективного безопасного поведения в учебной, соревновательной, досуговой деятельности и чрезвычайных ситуациях при занятии киокусинкай;</w:t>
      </w:r>
    </w:p>
    <w:p w14:paraId="265882DE">
      <w:pPr>
        <w:pStyle w:val="6"/>
        <w:spacing w:before="200"/>
        <w:ind w:firstLine="540"/>
        <w:jc w:val="both"/>
      </w:pPr>
      <w:r>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w:t>
      </w:r>
    </w:p>
    <w:p w14:paraId="7BE83CBC">
      <w:pPr>
        <w:pStyle w:val="6"/>
        <w:spacing w:before="200"/>
        <w:ind w:firstLine="540"/>
        <w:jc w:val="both"/>
      </w:pPr>
      <w:r>
        <w:t>проявление положительных качеств личности и управление своими эмоциями в различных ситуациях и условиях.";</w:t>
      </w:r>
    </w:p>
    <w:p w14:paraId="0BD1B2CD">
      <w:pPr>
        <w:pStyle w:val="6"/>
        <w:spacing w:before="200"/>
        <w:ind w:firstLine="540"/>
        <w:jc w:val="both"/>
      </w:pPr>
    </w:p>
    <w:p w14:paraId="08F9E8F4">
      <w:pPr>
        <w:pStyle w:val="6"/>
        <w:spacing w:before="200"/>
        <w:ind w:firstLine="540"/>
        <w:jc w:val="both"/>
      </w:pPr>
      <w:r>
        <w:t xml:space="preserve"> Продолжительность учебного года основного общего образования составляет 34 недели. Количество учебных занятий за 5 лет не может составлять менее 5338 академических часов и более 5848 академических часов. Максимальное число часов в неделю в 5, 6 и 7 классах при 5-дневной учебной неделе и 34 учебных неделях составляет 29, 30 и 32 часа соответственно. Максимальное число часов в неделю в 8 и 9 классах составляет 33 часа. При 6-дневной учебной неделе в 5, 6, 7 классах - 32, 33, 35 часов соответственно, в 8 и 9 классах - 36 часов.</w:t>
      </w:r>
    </w:p>
    <w:p w14:paraId="47E2F012">
      <w:pPr>
        <w:pStyle w:val="6"/>
        <w:spacing w:before="200"/>
        <w:ind w:firstLine="540"/>
        <w:jc w:val="both"/>
      </w:pPr>
      <w:r>
        <w:t>Объем максимально допустимой нагрузки в течение недели в соответствии с вариантами федеральных учебных планов составляет:</w:t>
      </w:r>
    </w:p>
    <w:p w14:paraId="770BB60A">
      <w:pPr>
        <w:pStyle w:val="6"/>
        <w:spacing w:before="200"/>
        <w:ind w:firstLine="540"/>
        <w:jc w:val="both"/>
      </w:pPr>
      <w:r>
        <w:t>в 5 классе - 29 часов (варианты N 1, N 4), 32 часа (варианты N 2 - 3, N 5 - 6);</w:t>
      </w:r>
    </w:p>
    <w:p w14:paraId="79C6B9EB">
      <w:pPr>
        <w:pStyle w:val="6"/>
        <w:spacing w:before="200"/>
        <w:ind w:firstLine="540"/>
        <w:jc w:val="both"/>
      </w:pPr>
      <w:r>
        <w:t>в 6 классе - 30 часов (вариант N 1, N 4), 33 часа (варианты N 2 - 3, N 5 - 6);</w:t>
      </w:r>
    </w:p>
    <w:p w14:paraId="74AAD7A1">
      <w:pPr>
        <w:pStyle w:val="6"/>
        <w:spacing w:before="200"/>
        <w:ind w:firstLine="540"/>
        <w:jc w:val="both"/>
      </w:pPr>
      <w:r>
        <w:t>в 7 классе - 32 часа (варианты N 1, N 4), 35 часов (варианты N 2 - 3, N 5 - 6);</w:t>
      </w:r>
    </w:p>
    <w:p w14:paraId="5E17D01C">
      <w:pPr>
        <w:pStyle w:val="6"/>
        <w:spacing w:before="200"/>
        <w:ind w:firstLine="540"/>
        <w:jc w:val="both"/>
      </w:pPr>
      <w:r>
        <w:t>в 8 классе - 33 часа (варианты N 1, N 4), 36 часов (варианты N 2 - 3, N 5 - 6);</w:t>
      </w:r>
    </w:p>
    <w:p w14:paraId="2CD57855">
      <w:pPr>
        <w:pStyle w:val="6"/>
        <w:spacing w:before="200"/>
        <w:ind w:firstLine="540"/>
        <w:jc w:val="both"/>
      </w:pPr>
      <w:r>
        <w:t>в 9 классе - 33 часа (варианты N 1, N 4), 36 часов (варианты N 2 - 3, N 5 - 6).;</w:t>
      </w:r>
    </w:p>
    <w:p w14:paraId="638F3024">
      <w:pPr>
        <w:pStyle w:val="6"/>
        <w:spacing w:before="200"/>
        <w:ind w:firstLine="540"/>
        <w:jc w:val="both"/>
      </w:pPr>
      <w:r>
        <w:t>Объем максимально допустимой нагрузки в течение года составляет:</w:t>
      </w:r>
    </w:p>
    <w:p w14:paraId="10998108">
      <w:pPr>
        <w:pStyle w:val="6"/>
        <w:spacing w:before="200"/>
        <w:ind w:firstLine="540"/>
        <w:jc w:val="both"/>
      </w:pPr>
      <w:r>
        <w:t>в 5 классе - 986 часов (варианты N 1, N 4), 1088 часов (варианты N 2 - 3, N 5 - 6);</w:t>
      </w:r>
    </w:p>
    <w:p w14:paraId="2DD5947D">
      <w:pPr>
        <w:pStyle w:val="6"/>
        <w:spacing w:before="200"/>
        <w:ind w:firstLine="540"/>
        <w:jc w:val="both"/>
      </w:pPr>
      <w:r>
        <w:t>в 6 классе - 1020 часов (вариант N 1, N 4), 1122 часа (варианты N 2 - 3, N 5 - 6);</w:t>
      </w:r>
    </w:p>
    <w:p w14:paraId="3882478F">
      <w:pPr>
        <w:pStyle w:val="6"/>
        <w:spacing w:before="200"/>
        <w:ind w:firstLine="540"/>
        <w:jc w:val="both"/>
      </w:pPr>
      <w:r>
        <w:t>в 7 классе - 1088 часов (варианты N 1, N 4), 1190 часов (варианты N 2 - 3, N 5 - 6);</w:t>
      </w:r>
    </w:p>
    <w:p w14:paraId="2A7DA412">
      <w:pPr>
        <w:pStyle w:val="6"/>
        <w:spacing w:before="200"/>
        <w:ind w:firstLine="540"/>
        <w:jc w:val="both"/>
      </w:pPr>
      <w:r>
        <w:t>в 8 классе - 1122 часа (варианты N 1, N 4), 1224 часа (варианты N 2 - 3, N 5 - 6);</w:t>
      </w:r>
    </w:p>
    <w:p w14:paraId="3A451DE3">
      <w:pPr>
        <w:pStyle w:val="6"/>
        <w:spacing w:before="200"/>
        <w:ind w:firstLine="540"/>
        <w:jc w:val="both"/>
      </w:pPr>
      <w:r>
        <w:t>в 9 классе - 1122 часа (варианты N 1, N 4), 1224 часа (варианты N 2 - 3, N 5 - 6).";</w:t>
      </w:r>
    </w:p>
    <w:p w14:paraId="558EB846">
      <w:pPr>
        <w:pStyle w:val="6"/>
        <w:spacing w:before="200"/>
        <w:ind w:firstLine="540"/>
        <w:jc w:val="both"/>
      </w:pPr>
      <w:r>
        <w:t xml:space="preserve"> Продолжительность учебных периодов составляет в первом полугодии не более 8 учебных недель; во втором полугодии - не более 11 недель. Наиболее рациональным графиком является равномерное чередование периода учебного времени и каникул. Продолжительность каникул должна составлять не менее 7 календарных дней. По окончании учебного года - не менее 8 недель для летних каникул. При возникновении отдельных чрезвычайных ситуаций, в том числе военных действий, на отдельных территориях общеобразовательные организации могут вводить дополнительные каникулы в течение учебного года с сентября по май со сдвигом учебного процесса на летние месяцы.";</w:t>
      </w:r>
    </w:p>
    <w:p w14:paraId="5CC551D8">
      <w:pPr>
        <w:pStyle w:val="6"/>
        <w:spacing w:before="200"/>
        <w:ind w:firstLine="540"/>
        <w:jc w:val="both"/>
      </w:pPr>
      <w:r>
        <w:t xml:space="preserve"> Для основного общего образования </w:t>
      </w:r>
      <w:r>
        <w:rPr>
          <w:lang w:val="ru-RU"/>
        </w:rPr>
        <w:t>школа</w:t>
      </w:r>
      <w:r>
        <w:rPr>
          <w:rFonts w:hint="default"/>
          <w:lang w:val="ru-RU"/>
        </w:rPr>
        <w:t xml:space="preserve"> работает по 1 </w:t>
      </w:r>
      <w:r>
        <w:t>вариант</w:t>
      </w:r>
      <w:r>
        <w:rPr>
          <w:lang w:val="ru-RU"/>
        </w:rPr>
        <w:t>у</w:t>
      </w:r>
      <w:r>
        <w:t xml:space="preserve"> федерального учебного плана:</w:t>
      </w:r>
    </w:p>
    <w:p w14:paraId="6A4304BB">
      <w:pPr>
        <w:pStyle w:val="6"/>
        <w:jc w:val="both"/>
      </w:pPr>
      <w:r>
        <w:t xml:space="preserve">  для образовательных организаций, в которых обучение ведется на русском языке для 5-дневной</w:t>
      </w:r>
      <w:r>
        <w:rPr>
          <w:rFonts w:hint="default"/>
          <w:lang w:val="ru-RU"/>
        </w:rPr>
        <w:t xml:space="preserve"> </w:t>
      </w:r>
      <w:r>
        <w:t xml:space="preserve">учебной недели </w:t>
      </w:r>
    </w:p>
    <w:p w14:paraId="03FC746D">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2381"/>
        <w:gridCol w:w="2268"/>
        <w:gridCol w:w="680"/>
        <w:gridCol w:w="624"/>
        <w:gridCol w:w="680"/>
        <w:gridCol w:w="624"/>
        <w:gridCol w:w="624"/>
        <w:gridCol w:w="1180"/>
      </w:tblGrid>
      <w:tr w14:paraId="3B349D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061" w:type="dxa"/>
            <w:gridSpan w:val="8"/>
          </w:tcPr>
          <w:p w14:paraId="64B4756D">
            <w:pPr>
              <w:pStyle w:val="6"/>
              <w:jc w:val="center"/>
            </w:pPr>
            <w:r>
              <w:t>Вариант N 1</w:t>
            </w:r>
          </w:p>
        </w:tc>
      </w:tr>
      <w:tr w14:paraId="7E019B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061" w:type="dxa"/>
            <w:gridSpan w:val="8"/>
          </w:tcPr>
          <w:p w14:paraId="7E649BB5">
            <w:pPr>
              <w:pStyle w:val="6"/>
              <w:jc w:val="center"/>
            </w:pPr>
            <w:r>
              <w:t>Федеральный недельный учебный план основного общего образования для 5-дневной учебной недели</w:t>
            </w:r>
          </w:p>
        </w:tc>
      </w:tr>
      <w:tr w14:paraId="40E94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2381" w:type="dxa"/>
            <w:vMerge w:val="restart"/>
          </w:tcPr>
          <w:p w14:paraId="63E0E7CC">
            <w:pPr>
              <w:pStyle w:val="6"/>
              <w:jc w:val="center"/>
            </w:pPr>
            <w:r>
              <w:t>Предметные области</w:t>
            </w:r>
          </w:p>
        </w:tc>
        <w:tc>
          <w:tcPr>
            <w:tcW w:w="2268" w:type="dxa"/>
            <w:tcBorders>
              <w:bottom w:val="nil"/>
            </w:tcBorders>
          </w:tcPr>
          <w:p w14:paraId="5FA61820">
            <w:pPr>
              <w:pStyle w:val="6"/>
              <w:jc w:val="center"/>
            </w:pPr>
            <w:r>
              <w:t>Учебные предметы (учебные курсы)</w:t>
            </w:r>
          </w:p>
        </w:tc>
        <w:tc>
          <w:tcPr>
            <w:tcW w:w="4412" w:type="dxa"/>
            <w:gridSpan w:val="6"/>
          </w:tcPr>
          <w:p w14:paraId="2CB689C4">
            <w:pPr>
              <w:pStyle w:val="6"/>
              <w:jc w:val="center"/>
            </w:pPr>
            <w:r>
              <w:t>Количество часов в неделю</w:t>
            </w:r>
          </w:p>
        </w:tc>
      </w:tr>
      <w:tr w14:paraId="0C64E0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2381" w:type="dxa"/>
            <w:vMerge w:val="continue"/>
          </w:tcPr>
          <w:p w14:paraId="5876EE4E"/>
        </w:tc>
        <w:tc>
          <w:tcPr>
            <w:tcW w:w="2268" w:type="dxa"/>
            <w:tcBorders>
              <w:top w:val="nil"/>
            </w:tcBorders>
          </w:tcPr>
          <w:p w14:paraId="5DECAC11">
            <w:pPr>
              <w:pStyle w:val="6"/>
              <w:jc w:val="center"/>
            </w:pPr>
            <w:r>
              <w:t>классы</w:t>
            </w:r>
          </w:p>
        </w:tc>
        <w:tc>
          <w:tcPr>
            <w:tcW w:w="680" w:type="dxa"/>
          </w:tcPr>
          <w:p w14:paraId="54D9DAFC">
            <w:pPr>
              <w:pStyle w:val="6"/>
              <w:jc w:val="center"/>
            </w:pPr>
            <w:r>
              <w:t>V</w:t>
            </w:r>
          </w:p>
        </w:tc>
        <w:tc>
          <w:tcPr>
            <w:tcW w:w="624" w:type="dxa"/>
          </w:tcPr>
          <w:p w14:paraId="3CF01D08">
            <w:pPr>
              <w:pStyle w:val="6"/>
              <w:jc w:val="center"/>
            </w:pPr>
            <w:r>
              <w:t>VI</w:t>
            </w:r>
          </w:p>
        </w:tc>
        <w:tc>
          <w:tcPr>
            <w:tcW w:w="680" w:type="dxa"/>
          </w:tcPr>
          <w:p w14:paraId="5B366D8A">
            <w:pPr>
              <w:pStyle w:val="6"/>
              <w:jc w:val="center"/>
            </w:pPr>
            <w:r>
              <w:t>VII</w:t>
            </w:r>
          </w:p>
        </w:tc>
        <w:tc>
          <w:tcPr>
            <w:tcW w:w="624" w:type="dxa"/>
          </w:tcPr>
          <w:p w14:paraId="00179BE7">
            <w:pPr>
              <w:pStyle w:val="6"/>
              <w:jc w:val="center"/>
            </w:pPr>
            <w:r>
              <w:t>VIII</w:t>
            </w:r>
          </w:p>
        </w:tc>
        <w:tc>
          <w:tcPr>
            <w:tcW w:w="624" w:type="dxa"/>
          </w:tcPr>
          <w:p w14:paraId="3B228B50">
            <w:pPr>
              <w:pStyle w:val="6"/>
              <w:jc w:val="center"/>
            </w:pPr>
            <w:r>
              <w:t>IX</w:t>
            </w:r>
          </w:p>
        </w:tc>
        <w:tc>
          <w:tcPr>
            <w:tcW w:w="1180" w:type="dxa"/>
          </w:tcPr>
          <w:p w14:paraId="54BA304A">
            <w:pPr>
              <w:pStyle w:val="6"/>
              <w:jc w:val="center"/>
            </w:pPr>
            <w:r>
              <w:t>Всего</w:t>
            </w:r>
          </w:p>
        </w:tc>
      </w:tr>
      <w:tr w14:paraId="25A8D233">
        <w:tblPrEx>
          <w:tblCellMar>
            <w:top w:w="102" w:type="dxa"/>
            <w:left w:w="62" w:type="dxa"/>
            <w:bottom w:w="102" w:type="dxa"/>
            <w:right w:w="62" w:type="dxa"/>
          </w:tblCellMar>
        </w:tblPrEx>
        <w:tc>
          <w:tcPr>
            <w:tcW w:w="4649" w:type="dxa"/>
            <w:gridSpan w:val="2"/>
          </w:tcPr>
          <w:p w14:paraId="23B0EB87">
            <w:pPr>
              <w:pStyle w:val="6"/>
            </w:pPr>
            <w:r>
              <w:t>Обязательная часть</w:t>
            </w:r>
          </w:p>
        </w:tc>
        <w:tc>
          <w:tcPr>
            <w:tcW w:w="680" w:type="dxa"/>
          </w:tcPr>
          <w:p w14:paraId="6BAF6779">
            <w:pPr>
              <w:pStyle w:val="6"/>
            </w:pPr>
          </w:p>
        </w:tc>
        <w:tc>
          <w:tcPr>
            <w:tcW w:w="624" w:type="dxa"/>
          </w:tcPr>
          <w:p w14:paraId="308DFE05">
            <w:pPr>
              <w:pStyle w:val="6"/>
            </w:pPr>
          </w:p>
        </w:tc>
        <w:tc>
          <w:tcPr>
            <w:tcW w:w="680" w:type="dxa"/>
          </w:tcPr>
          <w:p w14:paraId="2C64869D">
            <w:pPr>
              <w:pStyle w:val="6"/>
            </w:pPr>
          </w:p>
        </w:tc>
        <w:tc>
          <w:tcPr>
            <w:tcW w:w="624" w:type="dxa"/>
          </w:tcPr>
          <w:p w14:paraId="121CFE52">
            <w:pPr>
              <w:pStyle w:val="6"/>
            </w:pPr>
          </w:p>
        </w:tc>
        <w:tc>
          <w:tcPr>
            <w:tcW w:w="624" w:type="dxa"/>
          </w:tcPr>
          <w:p w14:paraId="51E02E4F">
            <w:pPr>
              <w:pStyle w:val="6"/>
            </w:pPr>
          </w:p>
        </w:tc>
        <w:tc>
          <w:tcPr>
            <w:tcW w:w="1180" w:type="dxa"/>
          </w:tcPr>
          <w:p w14:paraId="77DCF1CE">
            <w:pPr>
              <w:pStyle w:val="6"/>
            </w:pPr>
          </w:p>
        </w:tc>
      </w:tr>
      <w:tr w14:paraId="687F4E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2381" w:type="dxa"/>
            <w:vMerge w:val="restart"/>
          </w:tcPr>
          <w:p w14:paraId="47D6F3DA">
            <w:pPr>
              <w:pStyle w:val="6"/>
            </w:pPr>
            <w:r>
              <w:t>Русский язык и литература</w:t>
            </w:r>
          </w:p>
        </w:tc>
        <w:tc>
          <w:tcPr>
            <w:tcW w:w="2268" w:type="dxa"/>
          </w:tcPr>
          <w:p w14:paraId="332D6396">
            <w:pPr>
              <w:pStyle w:val="6"/>
            </w:pPr>
            <w:r>
              <w:t>Русский язык</w:t>
            </w:r>
          </w:p>
        </w:tc>
        <w:tc>
          <w:tcPr>
            <w:tcW w:w="680" w:type="dxa"/>
          </w:tcPr>
          <w:p w14:paraId="03E1EEC1">
            <w:pPr>
              <w:pStyle w:val="6"/>
              <w:jc w:val="center"/>
            </w:pPr>
            <w:r>
              <w:t>5</w:t>
            </w:r>
          </w:p>
        </w:tc>
        <w:tc>
          <w:tcPr>
            <w:tcW w:w="624" w:type="dxa"/>
          </w:tcPr>
          <w:p w14:paraId="14DEEE33">
            <w:pPr>
              <w:pStyle w:val="6"/>
              <w:jc w:val="center"/>
            </w:pPr>
            <w:r>
              <w:t>6</w:t>
            </w:r>
          </w:p>
        </w:tc>
        <w:tc>
          <w:tcPr>
            <w:tcW w:w="680" w:type="dxa"/>
          </w:tcPr>
          <w:p w14:paraId="1654EB78">
            <w:pPr>
              <w:pStyle w:val="6"/>
              <w:jc w:val="center"/>
            </w:pPr>
            <w:r>
              <w:t>4</w:t>
            </w:r>
          </w:p>
        </w:tc>
        <w:tc>
          <w:tcPr>
            <w:tcW w:w="624" w:type="dxa"/>
          </w:tcPr>
          <w:p w14:paraId="441C3718">
            <w:pPr>
              <w:pStyle w:val="6"/>
              <w:jc w:val="center"/>
            </w:pPr>
            <w:r>
              <w:t>3</w:t>
            </w:r>
          </w:p>
        </w:tc>
        <w:tc>
          <w:tcPr>
            <w:tcW w:w="624" w:type="dxa"/>
          </w:tcPr>
          <w:p w14:paraId="411801D2">
            <w:pPr>
              <w:pStyle w:val="6"/>
              <w:jc w:val="center"/>
            </w:pPr>
            <w:r>
              <w:t>3</w:t>
            </w:r>
          </w:p>
        </w:tc>
        <w:tc>
          <w:tcPr>
            <w:tcW w:w="1180" w:type="dxa"/>
          </w:tcPr>
          <w:p w14:paraId="75BE67CB">
            <w:pPr>
              <w:pStyle w:val="6"/>
              <w:jc w:val="center"/>
            </w:pPr>
            <w:r>
              <w:t>21</w:t>
            </w:r>
          </w:p>
        </w:tc>
      </w:tr>
      <w:tr w14:paraId="04C023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2381" w:type="dxa"/>
            <w:vMerge w:val="continue"/>
          </w:tcPr>
          <w:p w14:paraId="7D3AE0FA"/>
        </w:tc>
        <w:tc>
          <w:tcPr>
            <w:tcW w:w="2268" w:type="dxa"/>
          </w:tcPr>
          <w:p w14:paraId="01296248">
            <w:pPr>
              <w:pStyle w:val="6"/>
            </w:pPr>
            <w:r>
              <w:t>Литература</w:t>
            </w:r>
          </w:p>
        </w:tc>
        <w:tc>
          <w:tcPr>
            <w:tcW w:w="680" w:type="dxa"/>
          </w:tcPr>
          <w:p w14:paraId="76CD2794">
            <w:pPr>
              <w:pStyle w:val="6"/>
              <w:jc w:val="center"/>
            </w:pPr>
            <w:r>
              <w:t>3</w:t>
            </w:r>
          </w:p>
        </w:tc>
        <w:tc>
          <w:tcPr>
            <w:tcW w:w="624" w:type="dxa"/>
          </w:tcPr>
          <w:p w14:paraId="03AD1FEE">
            <w:pPr>
              <w:pStyle w:val="6"/>
              <w:jc w:val="center"/>
            </w:pPr>
            <w:r>
              <w:t>3</w:t>
            </w:r>
          </w:p>
        </w:tc>
        <w:tc>
          <w:tcPr>
            <w:tcW w:w="680" w:type="dxa"/>
          </w:tcPr>
          <w:p w14:paraId="0FAA0346">
            <w:pPr>
              <w:pStyle w:val="6"/>
              <w:jc w:val="center"/>
            </w:pPr>
            <w:r>
              <w:t>2</w:t>
            </w:r>
          </w:p>
        </w:tc>
        <w:tc>
          <w:tcPr>
            <w:tcW w:w="624" w:type="dxa"/>
          </w:tcPr>
          <w:p w14:paraId="21A3CD14">
            <w:pPr>
              <w:pStyle w:val="6"/>
              <w:jc w:val="center"/>
            </w:pPr>
            <w:r>
              <w:t>2</w:t>
            </w:r>
          </w:p>
        </w:tc>
        <w:tc>
          <w:tcPr>
            <w:tcW w:w="624" w:type="dxa"/>
          </w:tcPr>
          <w:p w14:paraId="0953475F">
            <w:pPr>
              <w:pStyle w:val="6"/>
              <w:jc w:val="center"/>
            </w:pPr>
            <w:r>
              <w:t>3</w:t>
            </w:r>
          </w:p>
        </w:tc>
        <w:tc>
          <w:tcPr>
            <w:tcW w:w="1180" w:type="dxa"/>
          </w:tcPr>
          <w:p w14:paraId="026A05C8">
            <w:pPr>
              <w:pStyle w:val="6"/>
              <w:jc w:val="center"/>
            </w:pPr>
            <w:r>
              <w:t>13</w:t>
            </w:r>
          </w:p>
        </w:tc>
      </w:tr>
      <w:tr w14:paraId="7232F5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2381" w:type="dxa"/>
          </w:tcPr>
          <w:p w14:paraId="7E9E8498">
            <w:pPr>
              <w:pStyle w:val="6"/>
            </w:pPr>
            <w:r>
              <w:t>Иностранные языки</w:t>
            </w:r>
          </w:p>
        </w:tc>
        <w:tc>
          <w:tcPr>
            <w:tcW w:w="2268" w:type="dxa"/>
          </w:tcPr>
          <w:p w14:paraId="63AB8C0E">
            <w:pPr>
              <w:pStyle w:val="6"/>
            </w:pPr>
            <w:r>
              <w:t>Иностранный язык</w:t>
            </w:r>
          </w:p>
        </w:tc>
        <w:tc>
          <w:tcPr>
            <w:tcW w:w="680" w:type="dxa"/>
          </w:tcPr>
          <w:p w14:paraId="253A1198">
            <w:pPr>
              <w:pStyle w:val="6"/>
              <w:jc w:val="center"/>
            </w:pPr>
            <w:r>
              <w:t>3</w:t>
            </w:r>
          </w:p>
        </w:tc>
        <w:tc>
          <w:tcPr>
            <w:tcW w:w="624" w:type="dxa"/>
          </w:tcPr>
          <w:p w14:paraId="39D08658">
            <w:pPr>
              <w:pStyle w:val="6"/>
              <w:jc w:val="center"/>
            </w:pPr>
            <w:r>
              <w:t>3</w:t>
            </w:r>
          </w:p>
        </w:tc>
        <w:tc>
          <w:tcPr>
            <w:tcW w:w="680" w:type="dxa"/>
          </w:tcPr>
          <w:p w14:paraId="47D93B3B">
            <w:pPr>
              <w:pStyle w:val="6"/>
              <w:jc w:val="center"/>
            </w:pPr>
            <w:r>
              <w:t>3</w:t>
            </w:r>
          </w:p>
        </w:tc>
        <w:tc>
          <w:tcPr>
            <w:tcW w:w="624" w:type="dxa"/>
          </w:tcPr>
          <w:p w14:paraId="7509B3BD">
            <w:pPr>
              <w:pStyle w:val="6"/>
              <w:jc w:val="center"/>
            </w:pPr>
            <w:r>
              <w:t>3</w:t>
            </w:r>
          </w:p>
        </w:tc>
        <w:tc>
          <w:tcPr>
            <w:tcW w:w="624" w:type="dxa"/>
          </w:tcPr>
          <w:p w14:paraId="49F7C66E">
            <w:pPr>
              <w:pStyle w:val="6"/>
              <w:jc w:val="center"/>
            </w:pPr>
            <w:r>
              <w:t>3</w:t>
            </w:r>
          </w:p>
        </w:tc>
        <w:tc>
          <w:tcPr>
            <w:tcW w:w="1180" w:type="dxa"/>
          </w:tcPr>
          <w:p w14:paraId="7F5514BA">
            <w:pPr>
              <w:pStyle w:val="6"/>
              <w:jc w:val="center"/>
            </w:pPr>
            <w:r>
              <w:t>15</w:t>
            </w:r>
          </w:p>
        </w:tc>
      </w:tr>
      <w:tr w14:paraId="2FB2D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2381" w:type="dxa"/>
            <w:vMerge w:val="restart"/>
          </w:tcPr>
          <w:p w14:paraId="4CB4E561">
            <w:pPr>
              <w:pStyle w:val="6"/>
            </w:pPr>
            <w:r>
              <w:t>Математика и информатика</w:t>
            </w:r>
          </w:p>
        </w:tc>
        <w:tc>
          <w:tcPr>
            <w:tcW w:w="2268" w:type="dxa"/>
          </w:tcPr>
          <w:p w14:paraId="0A6A1E4D">
            <w:pPr>
              <w:pStyle w:val="6"/>
            </w:pPr>
            <w:r>
              <w:t>Математика</w:t>
            </w:r>
          </w:p>
        </w:tc>
        <w:tc>
          <w:tcPr>
            <w:tcW w:w="680" w:type="dxa"/>
          </w:tcPr>
          <w:p w14:paraId="7F36CDB6">
            <w:pPr>
              <w:pStyle w:val="6"/>
              <w:jc w:val="center"/>
            </w:pPr>
            <w:r>
              <w:t>5</w:t>
            </w:r>
          </w:p>
        </w:tc>
        <w:tc>
          <w:tcPr>
            <w:tcW w:w="624" w:type="dxa"/>
          </w:tcPr>
          <w:p w14:paraId="6FF5CD06">
            <w:pPr>
              <w:pStyle w:val="6"/>
              <w:jc w:val="center"/>
            </w:pPr>
            <w:r>
              <w:t>5</w:t>
            </w:r>
          </w:p>
        </w:tc>
        <w:tc>
          <w:tcPr>
            <w:tcW w:w="680" w:type="dxa"/>
          </w:tcPr>
          <w:p w14:paraId="3BCE30B2">
            <w:pPr>
              <w:pStyle w:val="6"/>
            </w:pPr>
          </w:p>
        </w:tc>
        <w:tc>
          <w:tcPr>
            <w:tcW w:w="624" w:type="dxa"/>
          </w:tcPr>
          <w:p w14:paraId="24A7267B">
            <w:pPr>
              <w:pStyle w:val="6"/>
            </w:pPr>
          </w:p>
        </w:tc>
        <w:tc>
          <w:tcPr>
            <w:tcW w:w="624" w:type="dxa"/>
          </w:tcPr>
          <w:p w14:paraId="7E96AB09">
            <w:pPr>
              <w:pStyle w:val="6"/>
            </w:pPr>
          </w:p>
        </w:tc>
        <w:tc>
          <w:tcPr>
            <w:tcW w:w="1180" w:type="dxa"/>
          </w:tcPr>
          <w:p w14:paraId="2F9CA119">
            <w:pPr>
              <w:pStyle w:val="6"/>
              <w:jc w:val="center"/>
            </w:pPr>
            <w:r>
              <w:t>10</w:t>
            </w:r>
          </w:p>
        </w:tc>
      </w:tr>
      <w:tr w14:paraId="77B62D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2381" w:type="dxa"/>
            <w:vMerge w:val="continue"/>
          </w:tcPr>
          <w:p w14:paraId="556AFBD9"/>
        </w:tc>
        <w:tc>
          <w:tcPr>
            <w:tcW w:w="2268" w:type="dxa"/>
          </w:tcPr>
          <w:p w14:paraId="72765769">
            <w:pPr>
              <w:pStyle w:val="6"/>
            </w:pPr>
            <w:r>
              <w:t>Алгебра</w:t>
            </w:r>
          </w:p>
        </w:tc>
        <w:tc>
          <w:tcPr>
            <w:tcW w:w="680" w:type="dxa"/>
          </w:tcPr>
          <w:p w14:paraId="1BEA9469">
            <w:pPr>
              <w:pStyle w:val="6"/>
            </w:pPr>
          </w:p>
        </w:tc>
        <w:tc>
          <w:tcPr>
            <w:tcW w:w="624" w:type="dxa"/>
          </w:tcPr>
          <w:p w14:paraId="150C41C6">
            <w:pPr>
              <w:pStyle w:val="6"/>
            </w:pPr>
          </w:p>
        </w:tc>
        <w:tc>
          <w:tcPr>
            <w:tcW w:w="680" w:type="dxa"/>
          </w:tcPr>
          <w:p w14:paraId="3E92C3C7">
            <w:pPr>
              <w:pStyle w:val="6"/>
              <w:jc w:val="center"/>
            </w:pPr>
            <w:r>
              <w:t>3</w:t>
            </w:r>
          </w:p>
        </w:tc>
        <w:tc>
          <w:tcPr>
            <w:tcW w:w="624" w:type="dxa"/>
          </w:tcPr>
          <w:p w14:paraId="548191CC">
            <w:pPr>
              <w:pStyle w:val="6"/>
              <w:jc w:val="center"/>
            </w:pPr>
            <w:r>
              <w:t>3</w:t>
            </w:r>
          </w:p>
        </w:tc>
        <w:tc>
          <w:tcPr>
            <w:tcW w:w="624" w:type="dxa"/>
          </w:tcPr>
          <w:p w14:paraId="73FD8081">
            <w:pPr>
              <w:pStyle w:val="6"/>
              <w:jc w:val="center"/>
            </w:pPr>
            <w:r>
              <w:t>3</w:t>
            </w:r>
          </w:p>
        </w:tc>
        <w:tc>
          <w:tcPr>
            <w:tcW w:w="1180" w:type="dxa"/>
          </w:tcPr>
          <w:p w14:paraId="6AF4FAA1">
            <w:pPr>
              <w:pStyle w:val="6"/>
              <w:jc w:val="center"/>
            </w:pPr>
            <w:r>
              <w:t>9</w:t>
            </w:r>
          </w:p>
        </w:tc>
      </w:tr>
      <w:tr w14:paraId="11F36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2381" w:type="dxa"/>
            <w:vMerge w:val="continue"/>
          </w:tcPr>
          <w:p w14:paraId="7D58E4F3"/>
        </w:tc>
        <w:tc>
          <w:tcPr>
            <w:tcW w:w="2268" w:type="dxa"/>
          </w:tcPr>
          <w:p w14:paraId="1FEB56D7">
            <w:pPr>
              <w:pStyle w:val="6"/>
            </w:pPr>
            <w:r>
              <w:t>Геометрия</w:t>
            </w:r>
          </w:p>
        </w:tc>
        <w:tc>
          <w:tcPr>
            <w:tcW w:w="680" w:type="dxa"/>
          </w:tcPr>
          <w:p w14:paraId="22E586F7">
            <w:pPr>
              <w:pStyle w:val="6"/>
            </w:pPr>
          </w:p>
        </w:tc>
        <w:tc>
          <w:tcPr>
            <w:tcW w:w="624" w:type="dxa"/>
          </w:tcPr>
          <w:p w14:paraId="65C44969">
            <w:pPr>
              <w:pStyle w:val="6"/>
            </w:pPr>
          </w:p>
        </w:tc>
        <w:tc>
          <w:tcPr>
            <w:tcW w:w="680" w:type="dxa"/>
          </w:tcPr>
          <w:p w14:paraId="5FFF1451">
            <w:pPr>
              <w:pStyle w:val="6"/>
              <w:jc w:val="center"/>
            </w:pPr>
            <w:r>
              <w:t>2</w:t>
            </w:r>
          </w:p>
        </w:tc>
        <w:tc>
          <w:tcPr>
            <w:tcW w:w="624" w:type="dxa"/>
          </w:tcPr>
          <w:p w14:paraId="0DA1CEC9">
            <w:pPr>
              <w:pStyle w:val="6"/>
              <w:jc w:val="center"/>
            </w:pPr>
            <w:r>
              <w:t>2</w:t>
            </w:r>
          </w:p>
        </w:tc>
        <w:tc>
          <w:tcPr>
            <w:tcW w:w="624" w:type="dxa"/>
          </w:tcPr>
          <w:p w14:paraId="0892290E">
            <w:pPr>
              <w:pStyle w:val="6"/>
              <w:jc w:val="center"/>
            </w:pPr>
            <w:r>
              <w:t>2</w:t>
            </w:r>
          </w:p>
        </w:tc>
        <w:tc>
          <w:tcPr>
            <w:tcW w:w="1180" w:type="dxa"/>
          </w:tcPr>
          <w:p w14:paraId="73F2C0D7">
            <w:pPr>
              <w:pStyle w:val="6"/>
              <w:jc w:val="center"/>
            </w:pPr>
            <w:r>
              <w:t>6</w:t>
            </w:r>
          </w:p>
        </w:tc>
      </w:tr>
      <w:tr w14:paraId="6E2095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2381" w:type="dxa"/>
            <w:vMerge w:val="continue"/>
          </w:tcPr>
          <w:p w14:paraId="0054EE45"/>
        </w:tc>
        <w:tc>
          <w:tcPr>
            <w:tcW w:w="2268" w:type="dxa"/>
          </w:tcPr>
          <w:p w14:paraId="0BC7E659">
            <w:pPr>
              <w:pStyle w:val="6"/>
            </w:pPr>
            <w:r>
              <w:t>Вероятность и статистика</w:t>
            </w:r>
          </w:p>
        </w:tc>
        <w:tc>
          <w:tcPr>
            <w:tcW w:w="680" w:type="dxa"/>
          </w:tcPr>
          <w:p w14:paraId="5E745ABD">
            <w:pPr>
              <w:pStyle w:val="6"/>
            </w:pPr>
          </w:p>
        </w:tc>
        <w:tc>
          <w:tcPr>
            <w:tcW w:w="624" w:type="dxa"/>
          </w:tcPr>
          <w:p w14:paraId="1295191F">
            <w:pPr>
              <w:pStyle w:val="6"/>
            </w:pPr>
          </w:p>
        </w:tc>
        <w:tc>
          <w:tcPr>
            <w:tcW w:w="680" w:type="dxa"/>
          </w:tcPr>
          <w:p w14:paraId="6A3329A3">
            <w:pPr>
              <w:pStyle w:val="6"/>
              <w:jc w:val="center"/>
            </w:pPr>
            <w:r>
              <w:t>1</w:t>
            </w:r>
          </w:p>
        </w:tc>
        <w:tc>
          <w:tcPr>
            <w:tcW w:w="624" w:type="dxa"/>
          </w:tcPr>
          <w:p w14:paraId="1B511303">
            <w:pPr>
              <w:pStyle w:val="6"/>
              <w:jc w:val="center"/>
            </w:pPr>
            <w:r>
              <w:t>1</w:t>
            </w:r>
          </w:p>
        </w:tc>
        <w:tc>
          <w:tcPr>
            <w:tcW w:w="624" w:type="dxa"/>
          </w:tcPr>
          <w:p w14:paraId="2B72D5B0">
            <w:pPr>
              <w:pStyle w:val="6"/>
              <w:jc w:val="center"/>
            </w:pPr>
            <w:r>
              <w:t>1</w:t>
            </w:r>
          </w:p>
        </w:tc>
        <w:tc>
          <w:tcPr>
            <w:tcW w:w="1180" w:type="dxa"/>
          </w:tcPr>
          <w:p w14:paraId="3DD15732">
            <w:pPr>
              <w:pStyle w:val="6"/>
              <w:jc w:val="center"/>
            </w:pPr>
            <w:r>
              <w:t>3</w:t>
            </w:r>
          </w:p>
        </w:tc>
      </w:tr>
      <w:tr w14:paraId="480D84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2381" w:type="dxa"/>
            <w:vMerge w:val="continue"/>
          </w:tcPr>
          <w:p w14:paraId="72983A1B"/>
        </w:tc>
        <w:tc>
          <w:tcPr>
            <w:tcW w:w="2268" w:type="dxa"/>
          </w:tcPr>
          <w:p w14:paraId="2801AB5A">
            <w:pPr>
              <w:pStyle w:val="6"/>
            </w:pPr>
            <w:r>
              <w:t>Информатика</w:t>
            </w:r>
          </w:p>
        </w:tc>
        <w:tc>
          <w:tcPr>
            <w:tcW w:w="680" w:type="dxa"/>
          </w:tcPr>
          <w:p w14:paraId="32F3BB72">
            <w:pPr>
              <w:pStyle w:val="6"/>
            </w:pPr>
          </w:p>
        </w:tc>
        <w:tc>
          <w:tcPr>
            <w:tcW w:w="624" w:type="dxa"/>
          </w:tcPr>
          <w:p w14:paraId="7CAF847E">
            <w:pPr>
              <w:pStyle w:val="6"/>
            </w:pPr>
          </w:p>
        </w:tc>
        <w:tc>
          <w:tcPr>
            <w:tcW w:w="680" w:type="dxa"/>
          </w:tcPr>
          <w:p w14:paraId="304E2809">
            <w:pPr>
              <w:pStyle w:val="6"/>
              <w:jc w:val="center"/>
            </w:pPr>
            <w:r>
              <w:t>1</w:t>
            </w:r>
          </w:p>
        </w:tc>
        <w:tc>
          <w:tcPr>
            <w:tcW w:w="624" w:type="dxa"/>
          </w:tcPr>
          <w:p w14:paraId="69B2E19D">
            <w:pPr>
              <w:pStyle w:val="6"/>
              <w:jc w:val="center"/>
            </w:pPr>
            <w:r>
              <w:t>1</w:t>
            </w:r>
          </w:p>
        </w:tc>
        <w:tc>
          <w:tcPr>
            <w:tcW w:w="624" w:type="dxa"/>
          </w:tcPr>
          <w:p w14:paraId="0888D71F">
            <w:pPr>
              <w:pStyle w:val="6"/>
              <w:jc w:val="center"/>
            </w:pPr>
            <w:r>
              <w:t>1</w:t>
            </w:r>
          </w:p>
        </w:tc>
        <w:tc>
          <w:tcPr>
            <w:tcW w:w="1180" w:type="dxa"/>
          </w:tcPr>
          <w:p w14:paraId="42885D0F">
            <w:pPr>
              <w:pStyle w:val="6"/>
              <w:jc w:val="center"/>
            </w:pPr>
            <w:r>
              <w:t>3</w:t>
            </w:r>
          </w:p>
        </w:tc>
      </w:tr>
      <w:tr w14:paraId="79864539">
        <w:tblPrEx>
          <w:tblCellMar>
            <w:top w:w="102" w:type="dxa"/>
            <w:left w:w="62" w:type="dxa"/>
            <w:bottom w:w="102" w:type="dxa"/>
            <w:right w:w="62" w:type="dxa"/>
          </w:tblCellMar>
        </w:tblPrEx>
        <w:tc>
          <w:tcPr>
            <w:tcW w:w="2381" w:type="dxa"/>
            <w:vMerge w:val="restart"/>
          </w:tcPr>
          <w:p w14:paraId="4624FA0D">
            <w:pPr>
              <w:pStyle w:val="6"/>
            </w:pPr>
            <w:r>
              <w:t>Общественно-научные предметы</w:t>
            </w:r>
          </w:p>
        </w:tc>
        <w:tc>
          <w:tcPr>
            <w:tcW w:w="2268" w:type="dxa"/>
          </w:tcPr>
          <w:p w14:paraId="4D9F90A1">
            <w:pPr>
              <w:pStyle w:val="6"/>
            </w:pPr>
            <w:r>
              <w:t>История</w:t>
            </w:r>
          </w:p>
        </w:tc>
        <w:tc>
          <w:tcPr>
            <w:tcW w:w="680" w:type="dxa"/>
          </w:tcPr>
          <w:p w14:paraId="33A1F592">
            <w:pPr>
              <w:pStyle w:val="6"/>
              <w:jc w:val="center"/>
            </w:pPr>
            <w:r>
              <w:t>3</w:t>
            </w:r>
          </w:p>
        </w:tc>
        <w:tc>
          <w:tcPr>
            <w:tcW w:w="624" w:type="dxa"/>
          </w:tcPr>
          <w:p w14:paraId="3676D359">
            <w:pPr>
              <w:pStyle w:val="6"/>
              <w:jc w:val="center"/>
            </w:pPr>
            <w:r>
              <w:t>3</w:t>
            </w:r>
          </w:p>
        </w:tc>
        <w:tc>
          <w:tcPr>
            <w:tcW w:w="680" w:type="dxa"/>
          </w:tcPr>
          <w:p w14:paraId="3F134C6D">
            <w:pPr>
              <w:pStyle w:val="6"/>
              <w:jc w:val="center"/>
            </w:pPr>
            <w:r>
              <w:t>3</w:t>
            </w:r>
          </w:p>
        </w:tc>
        <w:tc>
          <w:tcPr>
            <w:tcW w:w="624" w:type="dxa"/>
          </w:tcPr>
          <w:p w14:paraId="2821942C">
            <w:pPr>
              <w:pStyle w:val="6"/>
              <w:jc w:val="center"/>
            </w:pPr>
            <w:r>
              <w:t>3</w:t>
            </w:r>
          </w:p>
        </w:tc>
        <w:tc>
          <w:tcPr>
            <w:tcW w:w="624" w:type="dxa"/>
          </w:tcPr>
          <w:p w14:paraId="53FABBC1">
            <w:pPr>
              <w:pStyle w:val="6"/>
              <w:jc w:val="center"/>
            </w:pPr>
            <w:r>
              <w:t>2</w:t>
            </w:r>
          </w:p>
        </w:tc>
        <w:tc>
          <w:tcPr>
            <w:tcW w:w="1180" w:type="dxa"/>
          </w:tcPr>
          <w:p w14:paraId="178A9DEB">
            <w:pPr>
              <w:pStyle w:val="6"/>
              <w:jc w:val="center"/>
            </w:pPr>
            <w:r>
              <w:t>14</w:t>
            </w:r>
          </w:p>
        </w:tc>
      </w:tr>
      <w:tr w14:paraId="72F71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2381" w:type="dxa"/>
            <w:vMerge w:val="continue"/>
          </w:tcPr>
          <w:p w14:paraId="549E1B9F"/>
        </w:tc>
        <w:tc>
          <w:tcPr>
            <w:tcW w:w="2268" w:type="dxa"/>
          </w:tcPr>
          <w:p w14:paraId="4F0C5C63">
            <w:pPr>
              <w:pStyle w:val="6"/>
            </w:pPr>
            <w:r>
              <w:t>Обществознание</w:t>
            </w:r>
          </w:p>
        </w:tc>
        <w:tc>
          <w:tcPr>
            <w:tcW w:w="680" w:type="dxa"/>
          </w:tcPr>
          <w:p w14:paraId="7E082B9B">
            <w:pPr>
              <w:pStyle w:val="6"/>
            </w:pPr>
          </w:p>
        </w:tc>
        <w:tc>
          <w:tcPr>
            <w:tcW w:w="624" w:type="dxa"/>
          </w:tcPr>
          <w:p w14:paraId="1078460F">
            <w:pPr>
              <w:pStyle w:val="6"/>
            </w:pPr>
          </w:p>
        </w:tc>
        <w:tc>
          <w:tcPr>
            <w:tcW w:w="680" w:type="dxa"/>
          </w:tcPr>
          <w:p w14:paraId="383B9DDA">
            <w:pPr>
              <w:pStyle w:val="6"/>
            </w:pPr>
          </w:p>
        </w:tc>
        <w:tc>
          <w:tcPr>
            <w:tcW w:w="624" w:type="dxa"/>
          </w:tcPr>
          <w:p w14:paraId="67CA181D">
            <w:pPr>
              <w:pStyle w:val="6"/>
            </w:pPr>
          </w:p>
        </w:tc>
        <w:tc>
          <w:tcPr>
            <w:tcW w:w="624" w:type="dxa"/>
          </w:tcPr>
          <w:p w14:paraId="3C665BA0">
            <w:pPr>
              <w:pStyle w:val="6"/>
              <w:jc w:val="center"/>
            </w:pPr>
            <w:r>
              <w:t>1</w:t>
            </w:r>
          </w:p>
        </w:tc>
        <w:tc>
          <w:tcPr>
            <w:tcW w:w="1180" w:type="dxa"/>
          </w:tcPr>
          <w:p w14:paraId="7CFB0851">
            <w:pPr>
              <w:pStyle w:val="6"/>
              <w:jc w:val="center"/>
            </w:pPr>
            <w:r>
              <w:t>1</w:t>
            </w:r>
          </w:p>
        </w:tc>
      </w:tr>
      <w:tr w14:paraId="680DCF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2381" w:type="dxa"/>
            <w:vMerge w:val="continue"/>
          </w:tcPr>
          <w:p w14:paraId="222821D3"/>
        </w:tc>
        <w:tc>
          <w:tcPr>
            <w:tcW w:w="2268" w:type="dxa"/>
          </w:tcPr>
          <w:p w14:paraId="44B49DDB">
            <w:pPr>
              <w:pStyle w:val="6"/>
            </w:pPr>
            <w:r>
              <w:t>География</w:t>
            </w:r>
          </w:p>
        </w:tc>
        <w:tc>
          <w:tcPr>
            <w:tcW w:w="680" w:type="dxa"/>
          </w:tcPr>
          <w:p w14:paraId="0C1438E6">
            <w:pPr>
              <w:pStyle w:val="6"/>
              <w:jc w:val="center"/>
            </w:pPr>
            <w:r>
              <w:t>1</w:t>
            </w:r>
          </w:p>
        </w:tc>
        <w:tc>
          <w:tcPr>
            <w:tcW w:w="624" w:type="dxa"/>
          </w:tcPr>
          <w:p w14:paraId="6775FC6C">
            <w:pPr>
              <w:pStyle w:val="6"/>
              <w:jc w:val="center"/>
            </w:pPr>
            <w:r>
              <w:t>1</w:t>
            </w:r>
          </w:p>
        </w:tc>
        <w:tc>
          <w:tcPr>
            <w:tcW w:w="680" w:type="dxa"/>
          </w:tcPr>
          <w:p w14:paraId="73F30882">
            <w:pPr>
              <w:pStyle w:val="6"/>
              <w:jc w:val="center"/>
            </w:pPr>
            <w:r>
              <w:t>2</w:t>
            </w:r>
          </w:p>
        </w:tc>
        <w:tc>
          <w:tcPr>
            <w:tcW w:w="624" w:type="dxa"/>
          </w:tcPr>
          <w:p w14:paraId="6F95054E">
            <w:pPr>
              <w:pStyle w:val="6"/>
              <w:jc w:val="center"/>
            </w:pPr>
            <w:r>
              <w:t>2</w:t>
            </w:r>
          </w:p>
        </w:tc>
        <w:tc>
          <w:tcPr>
            <w:tcW w:w="624" w:type="dxa"/>
          </w:tcPr>
          <w:p w14:paraId="535C45BB">
            <w:pPr>
              <w:pStyle w:val="6"/>
              <w:jc w:val="center"/>
            </w:pPr>
            <w:r>
              <w:t>2</w:t>
            </w:r>
          </w:p>
        </w:tc>
        <w:tc>
          <w:tcPr>
            <w:tcW w:w="1180" w:type="dxa"/>
          </w:tcPr>
          <w:p w14:paraId="35D39E4A">
            <w:pPr>
              <w:pStyle w:val="6"/>
              <w:jc w:val="center"/>
            </w:pPr>
            <w:r>
              <w:t>8</w:t>
            </w:r>
          </w:p>
        </w:tc>
      </w:tr>
      <w:tr w14:paraId="6A667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2381" w:type="dxa"/>
            <w:vMerge w:val="restart"/>
          </w:tcPr>
          <w:p w14:paraId="4518E5AC">
            <w:pPr>
              <w:pStyle w:val="6"/>
            </w:pPr>
            <w:r>
              <w:t>Естественно-научные предметы</w:t>
            </w:r>
          </w:p>
        </w:tc>
        <w:tc>
          <w:tcPr>
            <w:tcW w:w="2268" w:type="dxa"/>
          </w:tcPr>
          <w:p w14:paraId="4CF9E2CA">
            <w:pPr>
              <w:pStyle w:val="6"/>
            </w:pPr>
            <w:r>
              <w:t>Физика</w:t>
            </w:r>
          </w:p>
        </w:tc>
        <w:tc>
          <w:tcPr>
            <w:tcW w:w="680" w:type="dxa"/>
          </w:tcPr>
          <w:p w14:paraId="604798C6">
            <w:pPr>
              <w:pStyle w:val="6"/>
            </w:pPr>
          </w:p>
        </w:tc>
        <w:tc>
          <w:tcPr>
            <w:tcW w:w="624" w:type="dxa"/>
          </w:tcPr>
          <w:p w14:paraId="57DD5BC2">
            <w:pPr>
              <w:pStyle w:val="6"/>
            </w:pPr>
          </w:p>
        </w:tc>
        <w:tc>
          <w:tcPr>
            <w:tcW w:w="680" w:type="dxa"/>
          </w:tcPr>
          <w:p w14:paraId="211C59E1">
            <w:pPr>
              <w:pStyle w:val="6"/>
              <w:jc w:val="center"/>
            </w:pPr>
            <w:r>
              <w:t>2</w:t>
            </w:r>
          </w:p>
        </w:tc>
        <w:tc>
          <w:tcPr>
            <w:tcW w:w="624" w:type="dxa"/>
          </w:tcPr>
          <w:p w14:paraId="19FFF1C6">
            <w:pPr>
              <w:pStyle w:val="6"/>
              <w:jc w:val="center"/>
            </w:pPr>
            <w:r>
              <w:t>2</w:t>
            </w:r>
          </w:p>
        </w:tc>
        <w:tc>
          <w:tcPr>
            <w:tcW w:w="624" w:type="dxa"/>
          </w:tcPr>
          <w:p w14:paraId="661CE49B">
            <w:pPr>
              <w:pStyle w:val="6"/>
              <w:jc w:val="center"/>
            </w:pPr>
            <w:r>
              <w:t>3</w:t>
            </w:r>
          </w:p>
        </w:tc>
        <w:tc>
          <w:tcPr>
            <w:tcW w:w="1180" w:type="dxa"/>
          </w:tcPr>
          <w:p w14:paraId="6FA0C91D">
            <w:pPr>
              <w:pStyle w:val="6"/>
              <w:jc w:val="center"/>
            </w:pPr>
            <w:r>
              <w:t>7</w:t>
            </w:r>
          </w:p>
        </w:tc>
      </w:tr>
      <w:tr w14:paraId="485F37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2381" w:type="dxa"/>
            <w:vMerge w:val="continue"/>
          </w:tcPr>
          <w:p w14:paraId="2FCADDFD"/>
        </w:tc>
        <w:tc>
          <w:tcPr>
            <w:tcW w:w="2268" w:type="dxa"/>
          </w:tcPr>
          <w:p w14:paraId="016DFDE6">
            <w:pPr>
              <w:pStyle w:val="6"/>
            </w:pPr>
            <w:r>
              <w:t>Химия</w:t>
            </w:r>
          </w:p>
        </w:tc>
        <w:tc>
          <w:tcPr>
            <w:tcW w:w="680" w:type="dxa"/>
          </w:tcPr>
          <w:p w14:paraId="37F0C05A">
            <w:pPr>
              <w:pStyle w:val="6"/>
            </w:pPr>
          </w:p>
        </w:tc>
        <w:tc>
          <w:tcPr>
            <w:tcW w:w="624" w:type="dxa"/>
          </w:tcPr>
          <w:p w14:paraId="66165D64">
            <w:pPr>
              <w:pStyle w:val="6"/>
            </w:pPr>
          </w:p>
        </w:tc>
        <w:tc>
          <w:tcPr>
            <w:tcW w:w="680" w:type="dxa"/>
          </w:tcPr>
          <w:p w14:paraId="44AF0186">
            <w:pPr>
              <w:pStyle w:val="6"/>
            </w:pPr>
          </w:p>
        </w:tc>
        <w:tc>
          <w:tcPr>
            <w:tcW w:w="624" w:type="dxa"/>
          </w:tcPr>
          <w:p w14:paraId="09DC3085">
            <w:pPr>
              <w:pStyle w:val="6"/>
              <w:jc w:val="center"/>
            </w:pPr>
            <w:r>
              <w:t>2</w:t>
            </w:r>
          </w:p>
        </w:tc>
        <w:tc>
          <w:tcPr>
            <w:tcW w:w="624" w:type="dxa"/>
          </w:tcPr>
          <w:p w14:paraId="7D91E19C">
            <w:pPr>
              <w:pStyle w:val="6"/>
              <w:jc w:val="center"/>
            </w:pPr>
            <w:r>
              <w:t>2</w:t>
            </w:r>
          </w:p>
        </w:tc>
        <w:tc>
          <w:tcPr>
            <w:tcW w:w="1180" w:type="dxa"/>
          </w:tcPr>
          <w:p w14:paraId="68E2AC48">
            <w:pPr>
              <w:pStyle w:val="6"/>
              <w:jc w:val="center"/>
            </w:pPr>
            <w:r>
              <w:t>4</w:t>
            </w:r>
          </w:p>
        </w:tc>
      </w:tr>
      <w:tr w14:paraId="150437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2381" w:type="dxa"/>
            <w:vMerge w:val="continue"/>
          </w:tcPr>
          <w:p w14:paraId="0BEBD845"/>
        </w:tc>
        <w:tc>
          <w:tcPr>
            <w:tcW w:w="2268" w:type="dxa"/>
          </w:tcPr>
          <w:p w14:paraId="6DB44E7D">
            <w:pPr>
              <w:pStyle w:val="6"/>
            </w:pPr>
            <w:r>
              <w:t>Биология</w:t>
            </w:r>
          </w:p>
        </w:tc>
        <w:tc>
          <w:tcPr>
            <w:tcW w:w="680" w:type="dxa"/>
          </w:tcPr>
          <w:p w14:paraId="1BE1A4A6">
            <w:pPr>
              <w:pStyle w:val="6"/>
              <w:jc w:val="center"/>
            </w:pPr>
            <w:r>
              <w:t>1</w:t>
            </w:r>
          </w:p>
        </w:tc>
        <w:tc>
          <w:tcPr>
            <w:tcW w:w="624" w:type="dxa"/>
          </w:tcPr>
          <w:p w14:paraId="0081C376">
            <w:pPr>
              <w:pStyle w:val="6"/>
              <w:jc w:val="center"/>
            </w:pPr>
            <w:r>
              <w:t>1</w:t>
            </w:r>
          </w:p>
        </w:tc>
        <w:tc>
          <w:tcPr>
            <w:tcW w:w="680" w:type="dxa"/>
          </w:tcPr>
          <w:p w14:paraId="7A8EED0E">
            <w:pPr>
              <w:pStyle w:val="6"/>
              <w:jc w:val="center"/>
            </w:pPr>
            <w:r>
              <w:t>1</w:t>
            </w:r>
          </w:p>
        </w:tc>
        <w:tc>
          <w:tcPr>
            <w:tcW w:w="624" w:type="dxa"/>
          </w:tcPr>
          <w:p w14:paraId="24781D2E">
            <w:pPr>
              <w:pStyle w:val="6"/>
              <w:jc w:val="center"/>
            </w:pPr>
            <w:r>
              <w:t>2</w:t>
            </w:r>
          </w:p>
        </w:tc>
        <w:tc>
          <w:tcPr>
            <w:tcW w:w="624" w:type="dxa"/>
          </w:tcPr>
          <w:p w14:paraId="4CE50139">
            <w:pPr>
              <w:pStyle w:val="6"/>
              <w:jc w:val="center"/>
            </w:pPr>
            <w:r>
              <w:t>2</w:t>
            </w:r>
          </w:p>
        </w:tc>
        <w:tc>
          <w:tcPr>
            <w:tcW w:w="1180" w:type="dxa"/>
          </w:tcPr>
          <w:p w14:paraId="7E1B2158">
            <w:pPr>
              <w:pStyle w:val="6"/>
              <w:jc w:val="center"/>
            </w:pPr>
            <w:r>
              <w:t>7</w:t>
            </w:r>
          </w:p>
        </w:tc>
      </w:tr>
      <w:tr w14:paraId="3E0C89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2381" w:type="dxa"/>
            <w:vMerge w:val="restart"/>
          </w:tcPr>
          <w:p w14:paraId="3B28647F">
            <w:pPr>
              <w:pStyle w:val="6"/>
            </w:pPr>
            <w:r>
              <w:t>Искусство</w:t>
            </w:r>
          </w:p>
        </w:tc>
        <w:tc>
          <w:tcPr>
            <w:tcW w:w="2268" w:type="dxa"/>
          </w:tcPr>
          <w:p w14:paraId="086E56DA">
            <w:pPr>
              <w:pStyle w:val="6"/>
            </w:pPr>
            <w:r>
              <w:t>Изобразительное искусство</w:t>
            </w:r>
          </w:p>
        </w:tc>
        <w:tc>
          <w:tcPr>
            <w:tcW w:w="680" w:type="dxa"/>
          </w:tcPr>
          <w:p w14:paraId="3A5D9B4B">
            <w:pPr>
              <w:pStyle w:val="6"/>
              <w:jc w:val="center"/>
            </w:pPr>
            <w:r>
              <w:t>1</w:t>
            </w:r>
          </w:p>
        </w:tc>
        <w:tc>
          <w:tcPr>
            <w:tcW w:w="624" w:type="dxa"/>
          </w:tcPr>
          <w:p w14:paraId="560F31AD">
            <w:pPr>
              <w:pStyle w:val="6"/>
              <w:jc w:val="center"/>
            </w:pPr>
            <w:r>
              <w:t>1</w:t>
            </w:r>
          </w:p>
        </w:tc>
        <w:tc>
          <w:tcPr>
            <w:tcW w:w="680" w:type="dxa"/>
          </w:tcPr>
          <w:p w14:paraId="59DC24B1">
            <w:pPr>
              <w:pStyle w:val="6"/>
              <w:jc w:val="center"/>
            </w:pPr>
            <w:r>
              <w:t>1</w:t>
            </w:r>
          </w:p>
        </w:tc>
        <w:tc>
          <w:tcPr>
            <w:tcW w:w="624" w:type="dxa"/>
          </w:tcPr>
          <w:p w14:paraId="72797A12">
            <w:pPr>
              <w:pStyle w:val="6"/>
            </w:pPr>
          </w:p>
        </w:tc>
        <w:tc>
          <w:tcPr>
            <w:tcW w:w="624" w:type="dxa"/>
          </w:tcPr>
          <w:p w14:paraId="503454E4">
            <w:pPr>
              <w:pStyle w:val="6"/>
            </w:pPr>
          </w:p>
        </w:tc>
        <w:tc>
          <w:tcPr>
            <w:tcW w:w="1180" w:type="dxa"/>
          </w:tcPr>
          <w:p w14:paraId="2AFCCE81">
            <w:pPr>
              <w:pStyle w:val="6"/>
              <w:jc w:val="center"/>
            </w:pPr>
            <w:r>
              <w:t>3</w:t>
            </w:r>
          </w:p>
        </w:tc>
      </w:tr>
      <w:tr w14:paraId="7CB82E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2381" w:type="dxa"/>
            <w:vMerge w:val="continue"/>
          </w:tcPr>
          <w:p w14:paraId="58ABC36D"/>
        </w:tc>
        <w:tc>
          <w:tcPr>
            <w:tcW w:w="2268" w:type="dxa"/>
          </w:tcPr>
          <w:p w14:paraId="73C1C454">
            <w:pPr>
              <w:pStyle w:val="6"/>
            </w:pPr>
            <w:r>
              <w:t>Музыка</w:t>
            </w:r>
          </w:p>
        </w:tc>
        <w:tc>
          <w:tcPr>
            <w:tcW w:w="680" w:type="dxa"/>
          </w:tcPr>
          <w:p w14:paraId="14F1353F">
            <w:pPr>
              <w:pStyle w:val="6"/>
              <w:jc w:val="center"/>
            </w:pPr>
            <w:r>
              <w:t>1</w:t>
            </w:r>
          </w:p>
        </w:tc>
        <w:tc>
          <w:tcPr>
            <w:tcW w:w="624" w:type="dxa"/>
          </w:tcPr>
          <w:p w14:paraId="6BE8502C">
            <w:pPr>
              <w:pStyle w:val="6"/>
              <w:jc w:val="center"/>
            </w:pPr>
            <w:r>
              <w:t>1</w:t>
            </w:r>
          </w:p>
        </w:tc>
        <w:tc>
          <w:tcPr>
            <w:tcW w:w="680" w:type="dxa"/>
          </w:tcPr>
          <w:p w14:paraId="09BC4E2A">
            <w:pPr>
              <w:pStyle w:val="6"/>
              <w:jc w:val="center"/>
            </w:pPr>
            <w:r>
              <w:t>1</w:t>
            </w:r>
          </w:p>
        </w:tc>
        <w:tc>
          <w:tcPr>
            <w:tcW w:w="624" w:type="dxa"/>
          </w:tcPr>
          <w:p w14:paraId="3D16BD88">
            <w:pPr>
              <w:pStyle w:val="6"/>
              <w:jc w:val="center"/>
            </w:pPr>
            <w:r>
              <w:t>1</w:t>
            </w:r>
          </w:p>
        </w:tc>
        <w:tc>
          <w:tcPr>
            <w:tcW w:w="624" w:type="dxa"/>
          </w:tcPr>
          <w:p w14:paraId="00AE3B46">
            <w:pPr>
              <w:pStyle w:val="6"/>
            </w:pPr>
          </w:p>
        </w:tc>
        <w:tc>
          <w:tcPr>
            <w:tcW w:w="1180" w:type="dxa"/>
          </w:tcPr>
          <w:p w14:paraId="4D4F93D1">
            <w:pPr>
              <w:pStyle w:val="6"/>
              <w:jc w:val="center"/>
            </w:pPr>
            <w:r>
              <w:t>4</w:t>
            </w:r>
          </w:p>
        </w:tc>
      </w:tr>
      <w:tr w14:paraId="0EFCE6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2381" w:type="dxa"/>
          </w:tcPr>
          <w:p w14:paraId="5E3642C4">
            <w:pPr>
              <w:pStyle w:val="6"/>
            </w:pPr>
            <w:r>
              <w:t>Технология</w:t>
            </w:r>
          </w:p>
        </w:tc>
        <w:tc>
          <w:tcPr>
            <w:tcW w:w="2268" w:type="dxa"/>
          </w:tcPr>
          <w:p w14:paraId="34EE4079">
            <w:pPr>
              <w:pStyle w:val="6"/>
            </w:pPr>
            <w:r>
              <w:t>Труд (технология)</w:t>
            </w:r>
          </w:p>
        </w:tc>
        <w:tc>
          <w:tcPr>
            <w:tcW w:w="680" w:type="dxa"/>
          </w:tcPr>
          <w:p w14:paraId="5EC761A7">
            <w:pPr>
              <w:pStyle w:val="6"/>
              <w:jc w:val="center"/>
            </w:pPr>
            <w:r>
              <w:t>2</w:t>
            </w:r>
          </w:p>
        </w:tc>
        <w:tc>
          <w:tcPr>
            <w:tcW w:w="624" w:type="dxa"/>
          </w:tcPr>
          <w:p w14:paraId="77549265">
            <w:pPr>
              <w:pStyle w:val="6"/>
              <w:jc w:val="center"/>
            </w:pPr>
            <w:r>
              <w:t>2</w:t>
            </w:r>
          </w:p>
        </w:tc>
        <w:tc>
          <w:tcPr>
            <w:tcW w:w="680" w:type="dxa"/>
          </w:tcPr>
          <w:p w14:paraId="45F01D73">
            <w:pPr>
              <w:pStyle w:val="6"/>
              <w:jc w:val="center"/>
            </w:pPr>
            <w:r>
              <w:t>2</w:t>
            </w:r>
          </w:p>
        </w:tc>
        <w:tc>
          <w:tcPr>
            <w:tcW w:w="624" w:type="dxa"/>
          </w:tcPr>
          <w:p w14:paraId="35A0F7A0">
            <w:pPr>
              <w:pStyle w:val="6"/>
              <w:jc w:val="center"/>
            </w:pPr>
            <w:r>
              <w:t>1</w:t>
            </w:r>
          </w:p>
        </w:tc>
        <w:tc>
          <w:tcPr>
            <w:tcW w:w="624" w:type="dxa"/>
          </w:tcPr>
          <w:p w14:paraId="027525DC">
            <w:pPr>
              <w:pStyle w:val="6"/>
              <w:jc w:val="center"/>
            </w:pPr>
            <w:r>
              <w:t>1</w:t>
            </w:r>
          </w:p>
        </w:tc>
        <w:tc>
          <w:tcPr>
            <w:tcW w:w="1180" w:type="dxa"/>
          </w:tcPr>
          <w:p w14:paraId="3D24157C">
            <w:pPr>
              <w:pStyle w:val="6"/>
              <w:jc w:val="center"/>
            </w:pPr>
            <w:r>
              <w:t>8</w:t>
            </w:r>
          </w:p>
        </w:tc>
      </w:tr>
      <w:tr w14:paraId="1B07A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2381" w:type="dxa"/>
          </w:tcPr>
          <w:p w14:paraId="33EA1AF4">
            <w:pPr>
              <w:pStyle w:val="6"/>
            </w:pPr>
            <w:r>
              <w:t>Основы безопасности и защиты Родины</w:t>
            </w:r>
          </w:p>
        </w:tc>
        <w:tc>
          <w:tcPr>
            <w:tcW w:w="2268" w:type="dxa"/>
          </w:tcPr>
          <w:p w14:paraId="766BE46E">
            <w:pPr>
              <w:pStyle w:val="6"/>
            </w:pPr>
            <w:r>
              <w:t>Основы безопасности и защиты Родины</w:t>
            </w:r>
          </w:p>
        </w:tc>
        <w:tc>
          <w:tcPr>
            <w:tcW w:w="680" w:type="dxa"/>
          </w:tcPr>
          <w:p w14:paraId="6EE08CCD">
            <w:pPr>
              <w:pStyle w:val="6"/>
            </w:pPr>
          </w:p>
        </w:tc>
        <w:tc>
          <w:tcPr>
            <w:tcW w:w="624" w:type="dxa"/>
          </w:tcPr>
          <w:p w14:paraId="17FC4AA4">
            <w:pPr>
              <w:pStyle w:val="6"/>
            </w:pPr>
          </w:p>
        </w:tc>
        <w:tc>
          <w:tcPr>
            <w:tcW w:w="680" w:type="dxa"/>
          </w:tcPr>
          <w:p w14:paraId="4990C569">
            <w:pPr>
              <w:pStyle w:val="6"/>
            </w:pPr>
          </w:p>
        </w:tc>
        <w:tc>
          <w:tcPr>
            <w:tcW w:w="624" w:type="dxa"/>
          </w:tcPr>
          <w:p w14:paraId="771CC2CF">
            <w:pPr>
              <w:pStyle w:val="6"/>
              <w:jc w:val="center"/>
            </w:pPr>
            <w:r>
              <w:t>1</w:t>
            </w:r>
          </w:p>
        </w:tc>
        <w:tc>
          <w:tcPr>
            <w:tcW w:w="624" w:type="dxa"/>
          </w:tcPr>
          <w:p w14:paraId="1EF811B8">
            <w:pPr>
              <w:pStyle w:val="6"/>
              <w:jc w:val="center"/>
            </w:pPr>
            <w:r>
              <w:t>1</w:t>
            </w:r>
          </w:p>
        </w:tc>
        <w:tc>
          <w:tcPr>
            <w:tcW w:w="1180" w:type="dxa"/>
          </w:tcPr>
          <w:p w14:paraId="12EA77F5">
            <w:pPr>
              <w:pStyle w:val="6"/>
              <w:jc w:val="center"/>
            </w:pPr>
            <w:r>
              <w:t>2</w:t>
            </w:r>
          </w:p>
        </w:tc>
      </w:tr>
      <w:tr w14:paraId="1AA595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2381" w:type="dxa"/>
          </w:tcPr>
          <w:p w14:paraId="45DA0E7B">
            <w:pPr>
              <w:pStyle w:val="6"/>
            </w:pPr>
            <w:r>
              <w:t>Физическая культура</w:t>
            </w:r>
          </w:p>
        </w:tc>
        <w:tc>
          <w:tcPr>
            <w:tcW w:w="2268" w:type="dxa"/>
          </w:tcPr>
          <w:p w14:paraId="30DD7019">
            <w:pPr>
              <w:pStyle w:val="6"/>
            </w:pPr>
            <w:r>
              <w:t>Физическая культура</w:t>
            </w:r>
          </w:p>
        </w:tc>
        <w:tc>
          <w:tcPr>
            <w:tcW w:w="680" w:type="dxa"/>
          </w:tcPr>
          <w:p w14:paraId="006DBC81">
            <w:pPr>
              <w:pStyle w:val="6"/>
              <w:jc w:val="center"/>
            </w:pPr>
            <w:r>
              <w:t>2</w:t>
            </w:r>
          </w:p>
        </w:tc>
        <w:tc>
          <w:tcPr>
            <w:tcW w:w="624" w:type="dxa"/>
          </w:tcPr>
          <w:p w14:paraId="01876F31">
            <w:pPr>
              <w:pStyle w:val="6"/>
              <w:jc w:val="center"/>
            </w:pPr>
            <w:r>
              <w:t>2</w:t>
            </w:r>
          </w:p>
        </w:tc>
        <w:tc>
          <w:tcPr>
            <w:tcW w:w="680" w:type="dxa"/>
          </w:tcPr>
          <w:p w14:paraId="73987C9A">
            <w:pPr>
              <w:pStyle w:val="6"/>
              <w:jc w:val="center"/>
            </w:pPr>
            <w:r>
              <w:t>2</w:t>
            </w:r>
          </w:p>
        </w:tc>
        <w:tc>
          <w:tcPr>
            <w:tcW w:w="624" w:type="dxa"/>
          </w:tcPr>
          <w:p w14:paraId="717F1102">
            <w:pPr>
              <w:pStyle w:val="6"/>
              <w:jc w:val="center"/>
            </w:pPr>
            <w:r>
              <w:t>2</w:t>
            </w:r>
          </w:p>
        </w:tc>
        <w:tc>
          <w:tcPr>
            <w:tcW w:w="624" w:type="dxa"/>
          </w:tcPr>
          <w:p w14:paraId="412367A1">
            <w:pPr>
              <w:pStyle w:val="6"/>
              <w:jc w:val="center"/>
            </w:pPr>
            <w:r>
              <w:t>2</w:t>
            </w:r>
          </w:p>
        </w:tc>
        <w:tc>
          <w:tcPr>
            <w:tcW w:w="1180" w:type="dxa"/>
          </w:tcPr>
          <w:p w14:paraId="703ED4F3">
            <w:pPr>
              <w:pStyle w:val="6"/>
              <w:jc w:val="center"/>
            </w:pPr>
            <w:r>
              <w:t>10</w:t>
            </w:r>
          </w:p>
        </w:tc>
      </w:tr>
      <w:tr w14:paraId="15314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4649" w:type="dxa"/>
            <w:gridSpan w:val="2"/>
          </w:tcPr>
          <w:p w14:paraId="5C46A30F">
            <w:pPr>
              <w:pStyle w:val="6"/>
            </w:pPr>
            <w:r>
              <w:t>Итого</w:t>
            </w:r>
          </w:p>
        </w:tc>
        <w:tc>
          <w:tcPr>
            <w:tcW w:w="680" w:type="dxa"/>
          </w:tcPr>
          <w:p w14:paraId="2E1836D7">
            <w:pPr>
              <w:pStyle w:val="6"/>
              <w:jc w:val="center"/>
            </w:pPr>
            <w:r>
              <w:t>27</w:t>
            </w:r>
          </w:p>
        </w:tc>
        <w:tc>
          <w:tcPr>
            <w:tcW w:w="624" w:type="dxa"/>
          </w:tcPr>
          <w:p w14:paraId="1E08D935">
            <w:pPr>
              <w:pStyle w:val="6"/>
              <w:jc w:val="center"/>
            </w:pPr>
            <w:r>
              <w:t>28</w:t>
            </w:r>
          </w:p>
        </w:tc>
        <w:tc>
          <w:tcPr>
            <w:tcW w:w="680" w:type="dxa"/>
          </w:tcPr>
          <w:p w14:paraId="5AD8ED77">
            <w:pPr>
              <w:pStyle w:val="6"/>
              <w:jc w:val="center"/>
            </w:pPr>
            <w:r>
              <w:t>30</w:t>
            </w:r>
          </w:p>
        </w:tc>
        <w:tc>
          <w:tcPr>
            <w:tcW w:w="624" w:type="dxa"/>
          </w:tcPr>
          <w:p w14:paraId="62CC8C95">
            <w:pPr>
              <w:pStyle w:val="6"/>
              <w:jc w:val="center"/>
            </w:pPr>
            <w:r>
              <w:t>31</w:t>
            </w:r>
          </w:p>
        </w:tc>
        <w:tc>
          <w:tcPr>
            <w:tcW w:w="624" w:type="dxa"/>
          </w:tcPr>
          <w:p w14:paraId="1DB6AE7A">
            <w:pPr>
              <w:pStyle w:val="6"/>
              <w:jc w:val="center"/>
            </w:pPr>
            <w:r>
              <w:t>32</w:t>
            </w:r>
          </w:p>
        </w:tc>
        <w:tc>
          <w:tcPr>
            <w:tcW w:w="1180" w:type="dxa"/>
          </w:tcPr>
          <w:p w14:paraId="3FE55F21">
            <w:pPr>
              <w:pStyle w:val="6"/>
              <w:jc w:val="center"/>
            </w:pPr>
            <w:r>
              <w:t>148</w:t>
            </w:r>
          </w:p>
        </w:tc>
      </w:tr>
      <w:tr w14:paraId="22A4D7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4649" w:type="dxa"/>
            <w:gridSpan w:val="2"/>
          </w:tcPr>
          <w:p w14:paraId="553AC431">
            <w:pPr>
              <w:pStyle w:val="6"/>
            </w:pPr>
            <w:r>
              <w:t>Часть, формируемая участниками образовательных отношений</w:t>
            </w:r>
          </w:p>
        </w:tc>
        <w:tc>
          <w:tcPr>
            <w:tcW w:w="680" w:type="dxa"/>
          </w:tcPr>
          <w:p w14:paraId="3ADC7377">
            <w:pPr>
              <w:pStyle w:val="6"/>
              <w:jc w:val="center"/>
            </w:pPr>
            <w:r>
              <w:t>2</w:t>
            </w:r>
          </w:p>
        </w:tc>
        <w:tc>
          <w:tcPr>
            <w:tcW w:w="624" w:type="dxa"/>
          </w:tcPr>
          <w:p w14:paraId="6BBAE1FB">
            <w:pPr>
              <w:pStyle w:val="6"/>
              <w:jc w:val="center"/>
            </w:pPr>
            <w:r>
              <w:t>2</w:t>
            </w:r>
          </w:p>
        </w:tc>
        <w:tc>
          <w:tcPr>
            <w:tcW w:w="680" w:type="dxa"/>
          </w:tcPr>
          <w:p w14:paraId="62CF12E6">
            <w:pPr>
              <w:pStyle w:val="6"/>
              <w:jc w:val="center"/>
            </w:pPr>
            <w:r>
              <w:t>2</w:t>
            </w:r>
          </w:p>
        </w:tc>
        <w:tc>
          <w:tcPr>
            <w:tcW w:w="624" w:type="dxa"/>
          </w:tcPr>
          <w:p w14:paraId="5BAB913C">
            <w:pPr>
              <w:pStyle w:val="6"/>
              <w:jc w:val="center"/>
            </w:pPr>
            <w:r>
              <w:t>2</w:t>
            </w:r>
          </w:p>
        </w:tc>
        <w:tc>
          <w:tcPr>
            <w:tcW w:w="624" w:type="dxa"/>
          </w:tcPr>
          <w:p w14:paraId="31BC4678">
            <w:pPr>
              <w:pStyle w:val="6"/>
              <w:jc w:val="center"/>
            </w:pPr>
            <w:r>
              <w:t>1</w:t>
            </w:r>
          </w:p>
        </w:tc>
        <w:tc>
          <w:tcPr>
            <w:tcW w:w="1180" w:type="dxa"/>
          </w:tcPr>
          <w:p w14:paraId="4A3D92DE">
            <w:pPr>
              <w:pStyle w:val="6"/>
              <w:jc w:val="center"/>
            </w:pPr>
            <w:r>
              <w:t>9</w:t>
            </w:r>
          </w:p>
        </w:tc>
      </w:tr>
      <w:tr w14:paraId="76257E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4649" w:type="dxa"/>
            <w:gridSpan w:val="2"/>
          </w:tcPr>
          <w:p w14:paraId="0EBCFC6C">
            <w:pPr>
              <w:pStyle w:val="6"/>
            </w:pPr>
            <w:r>
              <w:t>Учебные недели</w:t>
            </w:r>
          </w:p>
        </w:tc>
        <w:tc>
          <w:tcPr>
            <w:tcW w:w="680" w:type="dxa"/>
          </w:tcPr>
          <w:p w14:paraId="376C5E10">
            <w:pPr>
              <w:pStyle w:val="6"/>
              <w:jc w:val="center"/>
            </w:pPr>
            <w:r>
              <w:t>34</w:t>
            </w:r>
          </w:p>
        </w:tc>
        <w:tc>
          <w:tcPr>
            <w:tcW w:w="624" w:type="dxa"/>
          </w:tcPr>
          <w:p w14:paraId="30FBE870">
            <w:pPr>
              <w:pStyle w:val="6"/>
              <w:jc w:val="center"/>
            </w:pPr>
            <w:r>
              <w:t>34</w:t>
            </w:r>
          </w:p>
        </w:tc>
        <w:tc>
          <w:tcPr>
            <w:tcW w:w="680" w:type="dxa"/>
          </w:tcPr>
          <w:p w14:paraId="6E61763E">
            <w:pPr>
              <w:pStyle w:val="6"/>
              <w:jc w:val="center"/>
            </w:pPr>
            <w:r>
              <w:t>34</w:t>
            </w:r>
          </w:p>
        </w:tc>
        <w:tc>
          <w:tcPr>
            <w:tcW w:w="624" w:type="dxa"/>
          </w:tcPr>
          <w:p w14:paraId="21AE106E">
            <w:pPr>
              <w:pStyle w:val="6"/>
              <w:jc w:val="center"/>
            </w:pPr>
            <w:r>
              <w:t>34</w:t>
            </w:r>
          </w:p>
        </w:tc>
        <w:tc>
          <w:tcPr>
            <w:tcW w:w="624" w:type="dxa"/>
          </w:tcPr>
          <w:p w14:paraId="3AD809CF">
            <w:pPr>
              <w:pStyle w:val="6"/>
              <w:jc w:val="center"/>
            </w:pPr>
            <w:r>
              <w:t>34</w:t>
            </w:r>
          </w:p>
        </w:tc>
        <w:tc>
          <w:tcPr>
            <w:tcW w:w="1180" w:type="dxa"/>
          </w:tcPr>
          <w:p w14:paraId="63021640">
            <w:pPr>
              <w:pStyle w:val="6"/>
              <w:jc w:val="center"/>
            </w:pPr>
            <w:r>
              <w:t>34</w:t>
            </w:r>
          </w:p>
        </w:tc>
      </w:tr>
      <w:tr w14:paraId="2F3FD7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4649" w:type="dxa"/>
            <w:gridSpan w:val="2"/>
          </w:tcPr>
          <w:p w14:paraId="6A290575">
            <w:pPr>
              <w:pStyle w:val="6"/>
            </w:pPr>
            <w:r>
              <w:t>Всего часов</w:t>
            </w:r>
          </w:p>
        </w:tc>
        <w:tc>
          <w:tcPr>
            <w:tcW w:w="680" w:type="dxa"/>
          </w:tcPr>
          <w:p w14:paraId="7379ACD5">
            <w:pPr>
              <w:pStyle w:val="6"/>
              <w:jc w:val="center"/>
            </w:pPr>
            <w:r>
              <w:t>986</w:t>
            </w:r>
          </w:p>
        </w:tc>
        <w:tc>
          <w:tcPr>
            <w:tcW w:w="624" w:type="dxa"/>
          </w:tcPr>
          <w:p w14:paraId="195BE635">
            <w:pPr>
              <w:pStyle w:val="6"/>
              <w:jc w:val="center"/>
            </w:pPr>
            <w:r>
              <w:t>1020</w:t>
            </w:r>
          </w:p>
        </w:tc>
        <w:tc>
          <w:tcPr>
            <w:tcW w:w="680" w:type="dxa"/>
          </w:tcPr>
          <w:p w14:paraId="54C18CFF">
            <w:pPr>
              <w:pStyle w:val="6"/>
              <w:jc w:val="center"/>
            </w:pPr>
            <w:r>
              <w:t>1088</w:t>
            </w:r>
          </w:p>
        </w:tc>
        <w:tc>
          <w:tcPr>
            <w:tcW w:w="624" w:type="dxa"/>
          </w:tcPr>
          <w:p w14:paraId="608026B1">
            <w:pPr>
              <w:pStyle w:val="6"/>
              <w:jc w:val="center"/>
            </w:pPr>
            <w:r>
              <w:t>1122</w:t>
            </w:r>
          </w:p>
        </w:tc>
        <w:tc>
          <w:tcPr>
            <w:tcW w:w="624" w:type="dxa"/>
          </w:tcPr>
          <w:p w14:paraId="33586356">
            <w:pPr>
              <w:pStyle w:val="6"/>
              <w:jc w:val="center"/>
            </w:pPr>
            <w:r>
              <w:t>1122</w:t>
            </w:r>
          </w:p>
        </w:tc>
        <w:tc>
          <w:tcPr>
            <w:tcW w:w="1180" w:type="dxa"/>
          </w:tcPr>
          <w:p w14:paraId="21F66F5B">
            <w:pPr>
              <w:pStyle w:val="6"/>
              <w:jc w:val="center"/>
            </w:pPr>
            <w:r>
              <w:t>5338</w:t>
            </w:r>
          </w:p>
        </w:tc>
      </w:tr>
      <w:tr w14:paraId="094709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4649" w:type="dxa"/>
            <w:gridSpan w:val="2"/>
          </w:tcPr>
          <w:p w14:paraId="79368D74">
            <w:pPr>
              <w:pStyle w:val="6"/>
            </w:pPr>
            <w:r>
              <w:t>Максимально допустимая недельная нагрузка (при 5-дневной неделе) в соответствии с санитарными правилами и нормами</w:t>
            </w:r>
          </w:p>
        </w:tc>
        <w:tc>
          <w:tcPr>
            <w:tcW w:w="680" w:type="dxa"/>
          </w:tcPr>
          <w:p w14:paraId="40D856D5">
            <w:pPr>
              <w:pStyle w:val="6"/>
              <w:jc w:val="center"/>
            </w:pPr>
            <w:r>
              <w:t>29</w:t>
            </w:r>
          </w:p>
        </w:tc>
        <w:tc>
          <w:tcPr>
            <w:tcW w:w="624" w:type="dxa"/>
          </w:tcPr>
          <w:p w14:paraId="60AF1F7E">
            <w:pPr>
              <w:pStyle w:val="6"/>
              <w:jc w:val="center"/>
            </w:pPr>
            <w:r>
              <w:t>30</w:t>
            </w:r>
          </w:p>
        </w:tc>
        <w:tc>
          <w:tcPr>
            <w:tcW w:w="680" w:type="dxa"/>
          </w:tcPr>
          <w:p w14:paraId="556B7612">
            <w:pPr>
              <w:pStyle w:val="6"/>
              <w:jc w:val="center"/>
            </w:pPr>
            <w:r>
              <w:t>32</w:t>
            </w:r>
          </w:p>
        </w:tc>
        <w:tc>
          <w:tcPr>
            <w:tcW w:w="624" w:type="dxa"/>
          </w:tcPr>
          <w:p w14:paraId="32260C7C">
            <w:pPr>
              <w:pStyle w:val="6"/>
              <w:jc w:val="center"/>
            </w:pPr>
            <w:r>
              <w:t>33</w:t>
            </w:r>
          </w:p>
        </w:tc>
        <w:tc>
          <w:tcPr>
            <w:tcW w:w="624" w:type="dxa"/>
          </w:tcPr>
          <w:p w14:paraId="057A9164">
            <w:pPr>
              <w:pStyle w:val="6"/>
              <w:jc w:val="center"/>
            </w:pPr>
            <w:r>
              <w:t>33</w:t>
            </w:r>
          </w:p>
        </w:tc>
        <w:tc>
          <w:tcPr>
            <w:tcW w:w="1180" w:type="dxa"/>
          </w:tcPr>
          <w:p w14:paraId="55A4F284">
            <w:pPr>
              <w:pStyle w:val="6"/>
              <w:jc w:val="center"/>
            </w:pPr>
            <w:r>
              <w:t>157</w:t>
            </w:r>
          </w:p>
        </w:tc>
      </w:tr>
    </w:tbl>
    <w:p w14:paraId="0AB70A21">
      <w:pPr>
        <w:pStyle w:val="6"/>
        <w:jc w:val="both"/>
      </w:pPr>
    </w:p>
    <w:p w14:paraId="1C3DF195">
      <w:pPr>
        <w:pStyle w:val="6"/>
        <w:spacing w:before="200"/>
        <w:ind w:firstLine="540"/>
        <w:jc w:val="both"/>
      </w:pPr>
      <w:r>
        <w:t>При реализации вариант</w:t>
      </w:r>
      <w:r>
        <w:rPr>
          <w:lang w:val="ru-RU"/>
        </w:rPr>
        <w:t>а</w:t>
      </w:r>
      <w:r>
        <w:rPr>
          <w:rFonts w:hint="default"/>
          <w:lang w:val="ru-RU"/>
        </w:rPr>
        <w:t xml:space="preserve"> </w:t>
      </w:r>
      <w:r>
        <w:t>N 1  федерального учебного плана количество часов на физическую культуру составляет 2, третий час за счет часов части, формируемой участниками образовательных отношений, включая использование учебных модулей по видам спорта.</w:t>
      </w:r>
    </w:p>
    <w:p w14:paraId="0B08DCCF">
      <w:pPr>
        <w:pStyle w:val="6"/>
        <w:spacing w:before="200"/>
        <w:ind w:firstLine="540"/>
        <w:jc w:val="both"/>
      </w:pPr>
      <w:r>
        <w:rPr>
          <w:color w:val="FF0000"/>
        </w:rPr>
        <w:t>21.</w:t>
      </w:r>
      <w:r>
        <w:t xml:space="preserve"> Суммарный объем домашнего задания по всем предметам для каждого класса не должен превышать продолжительности выполнения 2 часа - для 5 класса, 2,5 часа - для 6 - 8 классов, 3,5 часа - для 9 - 11 классов. Образовательной организацией осуществляется координация и контроль объема домашнего задания обучающихся каждого класса по всем предметам в соответствии с санитарными нормами.</w:t>
      </w:r>
    </w:p>
    <w:p w14:paraId="3B51D908">
      <w:pPr>
        <w:pStyle w:val="6"/>
        <w:spacing w:before="200"/>
        <w:ind w:firstLine="540"/>
        <w:jc w:val="both"/>
      </w:pPr>
      <w:r>
        <w:t>Домашнее задание на следующий урок рекомендуется задавать на текущем уроке, при наличии электронного журнала дублировать в нем задание не позднее времени окончания учебного дня. Для выполнения задания, требующего длительной подготовки (например, подготовка доклада, реферата, оформление презентации, заучивание стихотворений), рекомендуется предоставлять достаточное количество времени.</w:t>
      </w:r>
    </w:p>
    <w:p w14:paraId="42871966">
      <w:pPr>
        <w:pStyle w:val="6"/>
        <w:spacing w:before="200"/>
        <w:ind w:firstLine="540"/>
        <w:jc w:val="both"/>
      </w:pPr>
      <w:r>
        <w:t>Использование электронных средств обучения в ходе реализации образовательной деятельности, включая выполнение домашних заданий, внеурочную деятельность, проводится в соответствии с Санитарно-эпидемиологическими требованиями и Гигиеническими нормативами.";</w:t>
      </w:r>
    </w:p>
    <w:p w14:paraId="4827F289">
      <w:pPr>
        <w:pStyle w:val="6"/>
        <w:spacing w:before="200"/>
        <w:ind w:firstLine="540"/>
        <w:jc w:val="both"/>
      </w:pPr>
      <w:r>
        <w:t xml:space="preserve"> Режим работы и график учебного года устанавливается образовательной организацией самостоятельно с учетом законодательства Российской Федерации и гигиенических нормативов (по четвертям, триместрам, индивидуальному графику).";</w:t>
      </w:r>
    </w:p>
    <w:p w14:paraId="1C07CE41">
      <w:pPr>
        <w:pStyle w:val="6"/>
        <w:spacing w:before="200"/>
        <w:ind w:firstLine="540"/>
        <w:jc w:val="both"/>
      </w:pPr>
      <w:r>
        <w:rPr>
          <w:lang w:val="ru-RU"/>
        </w:rPr>
        <w:t>С</w:t>
      </w:r>
      <w:r>
        <w:t xml:space="preserve"> целью профилактики переутомления в федеральном календарном учебном графике предусматривается чередование периодов учебного времени и каникул. Продолжительность каникул должна составлять не менее 7 календарных дней. Суммарная минимальная продолжительность каникул составляет: не менее 126 дней для 5 - 9 классов.</w:t>
      </w:r>
    </w:p>
    <w:p w14:paraId="212CDA61">
      <w:pPr>
        <w:pStyle w:val="6"/>
        <w:spacing w:before="200"/>
        <w:ind w:firstLine="540"/>
        <w:jc w:val="both"/>
        <w:rPr>
          <w:color w:val="FF0000"/>
        </w:rPr>
      </w:pPr>
      <w:r>
        <w:rPr>
          <w:color w:val="FF0000"/>
        </w:rPr>
        <w:t>Наиболее рациональным графиком является равномерное чередование периодов учебы и каникул в течение учебного года - 5 - 6 недель учебных периодов чередуются с недельными каникулами.</w:t>
      </w:r>
    </w:p>
    <w:p w14:paraId="5D9A1ECE">
      <w:pPr>
        <w:pStyle w:val="6"/>
        <w:spacing w:before="200"/>
        <w:ind w:firstLine="540"/>
        <w:jc w:val="both"/>
      </w:pPr>
      <w:r>
        <w:t>При организации учебного графика по четвертям продолжительность учебных четвертей составляет: I четверть - 8 учебных недель (для 5 - 9 классов), II четверть - 8 учебных недель (для 5 - 9 классов), III четверть - 11 учебных недель (для 5 - 9 классов), IV четверть - 7 учебных недель (для 5 - 9 классов).</w:t>
      </w:r>
    </w:p>
    <w:p w14:paraId="74D30176">
      <w:pPr>
        <w:pStyle w:val="6"/>
        <w:spacing w:before="200"/>
        <w:ind w:firstLine="540"/>
        <w:jc w:val="both"/>
      </w:pPr>
      <w:r>
        <w:t xml:space="preserve"> Продолжительность каникул составляет:</w:t>
      </w:r>
    </w:p>
    <w:p w14:paraId="08E5904F">
      <w:pPr>
        <w:pStyle w:val="6"/>
        <w:spacing w:before="200"/>
        <w:ind w:firstLine="540"/>
        <w:jc w:val="both"/>
      </w:pPr>
      <w:r>
        <w:t>по окончании I четверти (осенние каникулы) - 9 календарных дней (для 5 - 9 классов);</w:t>
      </w:r>
    </w:p>
    <w:p w14:paraId="228A240E">
      <w:pPr>
        <w:pStyle w:val="6"/>
        <w:spacing w:before="200"/>
        <w:ind w:firstLine="540"/>
        <w:jc w:val="both"/>
      </w:pPr>
      <w:r>
        <w:t>по окончании II четверти (зимние каникулы) - 9 календарных дней (для 5 - 9 классов);</w:t>
      </w:r>
    </w:p>
    <w:p w14:paraId="780ECDEB">
      <w:pPr>
        <w:pStyle w:val="6"/>
        <w:spacing w:before="200"/>
        <w:ind w:firstLine="540"/>
        <w:jc w:val="both"/>
      </w:pPr>
      <w:r>
        <w:t>по окончании III четверти (весенние каникулы) - 9 календарных дней (для 5 - 9 классов);</w:t>
      </w:r>
    </w:p>
    <w:p w14:paraId="4213858A">
      <w:pPr>
        <w:pStyle w:val="6"/>
        <w:spacing w:before="200"/>
        <w:ind w:firstLine="540"/>
        <w:jc w:val="both"/>
      </w:pPr>
      <w:r>
        <w:t>по окончании учебного года (летние каникулы) - не менее 8 недель. При возникновении отдельных чрезвычайных ситуаций, в том числе военных действий, на отдельных территориях общеобразовательные организации могут вводить дополнительные каникулы в течение учебного года с сентября по май со сдвигом учебного процесса на летние месяцы.";</w:t>
      </w:r>
    </w:p>
    <w:p w14:paraId="58F6B38F">
      <w:pPr>
        <w:pStyle w:val="6"/>
        <w:spacing w:before="200"/>
        <w:ind w:firstLine="540"/>
        <w:jc w:val="both"/>
      </w:pPr>
      <w:r>
        <w:t xml:space="preserve"> Занятия начинаются не ранее 8 часов утра и заканчиваются не позднее 19 часов. Обучение 5, 9 классов и классов для обучающихся с ограниченными возможностями здоровья проводится в первую смену.</w:t>
      </w:r>
    </w:p>
    <w:p w14:paraId="646F6504">
      <w:pPr>
        <w:pStyle w:val="6"/>
        <w:spacing w:before="200"/>
        <w:ind w:firstLine="540"/>
        <w:jc w:val="both"/>
      </w:pPr>
      <w:r>
        <w:t xml:space="preserve"> Величина недельной образовательной нагрузки (количество занятий), реализуемой через внеурочную деятельность, определяется за пределами количества часов, отведенных на освоение обучающимися учебного плана, но не более 10 часов. Для недопущения перегрузки обучающихся допускается перенос образовательной нагрузки, реализуемой через внеурочную деятельность, на периоды каникул, но не более 1/2 количества часов. Внеурочная деятельность в каникулярное время может реализовываться в рамках тематических программ (лагерь с дневным пребыванием на базе общеобразовательной организации или на базе загородных детских центров, в туристскокраеведческих мероприятиях, в том числе проводимых в природной среде, поездках и другие).</w:t>
      </w:r>
    </w:p>
    <w:p w14:paraId="08B24000">
      <w:pPr>
        <w:pStyle w:val="6"/>
        <w:spacing w:before="200"/>
        <w:ind w:firstLine="540"/>
        <w:jc w:val="both"/>
      </w:pPr>
      <w:r>
        <w:t>При этом расходы времени на отдельные направления плана внеурочной деятельности могут отличаться:</w:t>
      </w:r>
    </w:p>
    <w:p w14:paraId="6C100B7C">
      <w:pPr>
        <w:pStyle w:val="6"/>
        <w:spacing w:before="200"/>
        <w:ind w:firstLine="540"/>
        <w:jc w:val="both"/>
      </w:pPr>
      <w:r>
        <w:t>на внеурочную деятельность по развитию личности, ее способностей, удовлетворения образовательных потребностей и интересов, самореализации и профориентации обучающихся, еженедельно от 1 до 2 часов;</w:t>
      </w:r>
    </w:p>
    <w:p w14:paraId="1CFB81BA">
      <w:pPr>
        <w:pStyle w:val="6"/>
        <w:spacing w:before="200"/>
        <w:ind w:firstLine="540"/>
        <w:jc w:val="both"/>
      </w:pPr>
      <w:r>
        <w:t>на деятельность ученических сообществ и воспитательные мероприятия целесообразно еженедельно предусмотреть от 2 до 4 часов, при этом при подготовке и проведении коллективных мероприятий в классе или общешкольных мероприятий за 1 - 2 недели может быть использовано до 20 часов (бюджет времени, отведенного на реализацию плана внеурочной деятельности);</w:t>
      </w:r>
    </w:p>
    <w:p w14:paraId="0B1B73AA">
      <w:pPr>
        <w:pStyle w:val="6"/>
        <w:spacing w:before="200"/>
        <w:ind w:firstLine="540"/>
        <w:jc w:val="both"/>
      </w:pPr>
      <w:r>
        <w:t>на организационное обеспечение учебной деятельности, осуществление педагогической поддержки социализации обучающихся и обеспечение их благополучия еженедельно - от 2 до 3 часов.";</w:t>
      </w:r>
    </w:p>
    <w:p w14:paraId="10184CA8">
      <w:pPr>
        <w:pStyle w:val="6"/>
        <w:spacing w:before="200"/>
        <w:ind w:firstLine="540"/>
        <w:jc w:val="both"/>
      </w:pPr>
      <w:r>
        <w:t xml:space="preserve"> Один час в неделю для обучающихся 6 - 9 классов отводит</w:t>
      </w:r>
      <w:r>
        <w:rPr>
          <w:lang w:val="ru-RU"/>
        </w:rPr>
        <w:t>ся</w:t>
      </w:r>
      <w:r>
        <w:t xml:space="preserve"> на внеурочное занятие "Россия - мои горизонты".</w:t>
      </w:r>
    </w:p>
    <w:p w14:paraId="013C2BF0">
      <w:pPr>
        <w:pStyle w:val="6"/>
        <w:spacing w:before="200"/>
        <w:ind w:firstLine="540"/>
        <w:jc w:val="both"/>
      </w:pPr>
      <w:r>
        <w:t xml:space="preserve"> Внеурочные занятия "Россия - мои горизонты" направлены на формирование готовности обучающихся к профессиональному самоопределению и других компетенций, необходимых для осуществления всех этапов карьерной самонавигации, приобретение и осмысления профориентационно значимого опыта.</w:t>
      </w:r>
    </w:p>
    <w:p w14:paraId="5FDE2A28">
      <w:pPr>
        <w:pStyle w:val="6"/>
        <w:spacing w:before="200"/>
        <w:ind w:firstLine="540"/>
        <w:jc w:val="both"/>
      </w:pPr>
      <w:r>
        <w:t>Основной формат внеурочных занятий "Россия - мои горизонты" - профориентационное занятие. Основные темы занятий связаны с востребованными профессиями реального сектора экономики, а также с выдающимися достижениями России в отраслях промышленности, цифровых технологиях, инженерном деле, государственном управлении и общественной безопасности, медицине и здравоохранении, агросфере, социальном развитии, туризме, креативных индустриях и других отраслях экономики."</w:t>
      </w:r>
    </w:p>
    <w:p w14:paraId="46B89C9C">
      <w:pPr>
        <w:pStyle w:val="6"/>
        <w:spacing w:before="200"/>
        <w:ind w:firstLine="540"/>
        <w:jc w:val="both"/>
        <w:rPr>
          <w:rFonts w:hint="default"/>
          <w:lang w:val="ru-RU"/>
        </w:rPr>
      </w:pPr>
      <w:r>
        <w:rPr>
          <w:b/>
          <w:bCs/>
          <w:lang w:val="ru-RU"/>
        </w:rPr>
        <w:t>ООП</w:t>
      </w:r>
      <w:r>
        <w:rPr>
          <w:rFonts w:hint="default"/>
          <w:b/>
          <w:bCs/>
          <w:lang w:val="ru-RU"/>
        </w:rPr>
        <w:t xml:space="preserve"> СОО</w:t>
      </w:r>
    </w:p>
    <w:p w14:paraId="5BBACBAD">
      <w:pPr>
        <w:pStyle w:val="6"/>
        <w:spacing w:before="200"/>
        <w:ind w:firstLine="540"/>
        <w:jc w:val="both"/>
      </w:pPr>
      <w:r>
        <w:t xml:space="preserve"> "принцип здоровьесбережения: при организации образовательной деятельности не допускается использование технологий, которые могут нанести вред физическому и (или) психическому здоровью обучающихся, приоритет использования здоровьесберегающих педагогических технологий;";</w:t>
      </w:r>
    </w:p>
    <w:p w14:paraId="761842C7">
      <w:pPr>
        <w:pStyle w:val="6"/>
        <w:spacing w:before="200"/>
        <w:ind w:firstLine="540"/>
        <w:jc w:val="both"/>
      </w:pPr>
      <w:r>
        <w:t xml:space="preserve">"принцип обеспечения санитарно-эпидемиологической безопасности обучающихся в соответствии с требованиями, предусмотренными санитарными правилами и нормами </w:t>
      </w:r>
      <w:r>
        <w:fldChar w:fldCharType="begin"/>
      </w:r>
      <w:r>
        <w:instrText xml:space="preserve"> HYPERLINK "https://login.consultant.ru/link/?req=doc&amp;base=LAW&amp;n=441707&amp;dst=100137" \o "Постановление Главного государственного санитарного врача РФ от 28.01.2021 N 2 (ред. от 30.12.2022) " </w:instrText>
      </w:r>
      <w:r>
        <w:fldChar w:fldCharType="separate"/>
      </w:r>
      <w:r>
        <w:rPr>
          <w:color w:val="0000FF"/>
        </w:rPr>
        <w:t>СанПиН 1.2.3685-21</w:t>
      </w:r>
      <w:r>
        <w:rPr>
          <w:color w:val="0000FF"/>
        </w:rPr>
        <w:fldChar w:fldCharType="end"/>
      </w:r>
      <w:r>
        <w:t xml:space="preserve">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 января 2021 г. N 2 (зарегистрировано Министерством юстиции Российской Федерации 29 января 2021 г., регистрационный N 62296), с изменениями, внесенными постановлением Главного государственного санитарного врача Российской Федерации от 30 декабря 2022 г. N 24 (зарегистрировано Министерством юстиции Российской Федерации 9 марта 2023 г., регистрационный N 72558), действующими до 1 марта 2027 г. (далее - Гигиенические нормативы), и санитарными правилами </w:t>
      </w:r>
      <w:r>
        <w:fldChar w:fldCharType="begin"/>
      </w:r>
      <w:r>
        <w:instrText xml:space="preserve"> HYPERLINK "https://login.consultant.ru/link/?req=doc&amp;base=LAW&amp;n=486034&amp;dst=100047" \o "Постановление Главного государственного санитарного врача РФ от 28.09.2020 N 28 (ред. от 30.08.2024) " </w:instrText>
      </w:r>
      <w:r>
        <w:fldChar w:fldCharType="separate"/>
      </w:r>
      <w:r>
        <w:rPr>
          <w:color w:val="0000FF"/>
        </w:rPr>
        <w:t>СП 2.4.3648-20</w:t>
      </w:r>
      <w:r>
        <w:rPr>
          <w:color w:val="0000FF"/>
        </w:rPr>
        <w:fldChar w:fldCharType="end"/>
      </w:r>
      <w:r>
        <w:t xml:space="preserve"> "Санитарно-эпидемиологические требования к организациям воспитания и обучения, отдыха и оздоровления детей и молодежи", утвержденными постановлением Главного государственного санитарного врача Российской Федерации от 28 сентября 2020 г. N 28 (зарегистрировано Министерством юстиции Российской Федерации 18 декабря 2020 г., регистрационный N 61573), действующими до 1 января 2027 г. (далее - Санитарно-эпидемиологические требования).";</w:t>
      </w:r>
    </w:p>
    <w:p w14:paraId="15C3B209">
      <w:pPr>
        <w:pStyle w:val="6"/>
        <w:spacing w:before="200"/>
        <w:ind w:firstLine="540"/>
        <w:jc w:val="both"/>
      </w:pPr>
      <w:r>
        <w:t xml:space="preserve"> Внутренняя оценка включает:</w:t>
      </w:r>
    </w:p>
    <w:p w14:paraId="62B528B2">
      <w:pPr>
        <w:pStyle w:val="6"/>
        <w:spacing w:before="200"/>
        <w:ind w:firstLine="540"/>
        <w:jc w:val="both"/>
      </w:pPr>
      <w:r>
        <w:t>стартовую диагностику;</w:t>
      </w:r>
    </w:p>
    <w:p w14:paraId="7A1E6DAF">
      <w:pPr>
        <w:pStyle w:val="6"/>
        <w:spacing w:before="200"/>
        <w:ind w:firstLine="540"/>
        <w:jc w:val="both"/>
      </w:pPr>
      <w:r>
        <w:t>текущую и тематическую оценку;</w:t>
      </w:r>
    </w:p>
    <w:p w14:paraId="15BDFC92">
      <w:pPr>
        <w:pStyle w:val="6"/>
        <w:spacing w:before="200"/>
        <w:ind w:firstLine="540"/>
        <w:jc w:val="both"/>
      </w:pPr>
      <w:r>
        <w:t>итоговую оценку;</w:t>
      </w:r>
    </w:p>
    <w:p w14:paraId="1E8521CC">
      <w:pPr>
        <w:pStyle w:val="6"/>
        <w:spacing w:before="200"/>
        <w:ind w:firstLine="540"/>
        <w:jc w:val="both"/>
      </w:pPr>
      <w:r>
        <w:t>промежуточную аттестацию;</w:t>
      </w:r>
    </w:p>
    <w:p w14:paraId="500C7D21">
      <w:pPr>
        <w:pStyle w:val="6"/>
        <w:spacing w:before="200"/>
        <w:ind w:firstLine="540"/>
        <w:jc w:val="both"/>
      </w:pPr>
      <w:r>
        <w:t>психолого-педагогическое наблюдение;</w:t>
      </w:r>
    </w:p>
    <w:p w14:paraId="7BFF6567">
      <w:pPr>
        <w:pStyle w:val="6"/>
        <w:spacing w:before="200"/>
        <w:ind w:firstLine="540"/>
        <w:jc w:val="both"/>
      </w:pPr>
      <w:r>
        <w:t>внутренний мониторинг образовательных достижений обучающихся.</w:t>
      </w:r>
    </w:p>
    <w:p w14:paraId="4187A350">
      <w:pPr>
        <w:pStyle w:val="6"/>
        <w:spacing w:before="200"/>
        <w:ind w:firstLine="540"/>
        <w:jc w:val="both"/>
      </w:pPr>
      <w:r>
        <w:t>Длительность контрольной работы, являющейся формой письменной проверки результатов обучения с целью оценки уровня достижения предметных и (или) метапредметных результатов, составляет от одного до двух уроков (не более чем 45 минут каждый).</w:t>
      </w:r>
    </w:p>
    <w:p w14:paraId="102EA6DD">
      <w:pPr>
        <w:pStyle w:val="6"/>
        <w:spacing w:before="200"/>
        <w:ind w:firstLine="540"/>
        <w:jc w:val="both"/>
      </w:pPr>
      <w:r>
        <w:t>Длительность практической работы, являющейся формой организации учебного процесса, направленной на выработку у обучающихся практических умений, включая лабораторные, интерактивные и иные работы и не являющейся формой контроля, составляет один урок (не более чем 45 минут).</w:t>
      </w:r>
    </w:p>
    <w:p w14:paraId="2DA99A87">
      <w:pPr>
        <w:pStyle w:val="6"/>
        <w:spacing w:before="200"/>
        <w:ind w:firstLine="540"/>
        <w:jc w:val="both"/>
      </w:pPr>
      <w:r>
        <w:t>При этом объем учебного времени, затрачиваемого на проведение оценочных процедур, не должен превышать 10% от всего объема учебного времени, отводимого на изучение данного учебного предмета в данном классе в текущем учебном году";</w:t>
      </w:r>
    </w:p>
    <w:p w14:paraId="5726E806">
      <w:pPr>
        <w:pStyle w:val="6"/>
        <w:spacing w:before="200"/>
        <w:ind w:firstLine="540"/>
        <w:jc w:val="both"/>
      </w:pPr>
      <w:r>
        <w:t xml:space="preserve"> В федеральных и региональных процедурах оценки качества образования используется перечень (кодификатор) проверяемых требований к метапредметным результатам освоения основной образовательной программы среднего общего образования.</w:t>
      </w:r>
    </w:p>
    <w:p w14:paraId="433B7C30">
      <w:pPr>
        <w:pStyle w:val="6"/>
        <w:jc w:val="both"/>
      </w:pPr>
    </w:p>
    <w:p w14:paraId="4B3A5028">
      <w:pPr>
        <w:pStyle w:val="6"/>
        <w:jc w:val="right"/>
      </w:pPr>
      <w:r>
        <w:t>Таблица 1</w:t>
      </w:r>
    </w:p>
    <w:p w14:paraId="4AF2FB2E">
      <w:pPr>
        <w:pStyle w:val="6"/>
        <w:jc w:val="both"/>
      </w:pPr>
    </w:p>
    <w:p w14:paraId="73810D64">
      <w:pPr>
        <w:pStyle w:val="6"/>
        <w:jc w:val="center"/>
      </w:pPr>
      <w:r>
        <w:t>Перечень (кодификатор) проверяемых</w:t>
      </w:r>
    </w:p>
    <w:p w14:paraId="39C5070F">
      <w:pPr>
        <w:pStyle w:val="6"/>
        <w:jc w:val="center"/>
      </w:pPr>
      <w:r>
        <w:t>требований к метапредметным результатам освоения основной</w:t>
      </w:r>
    </w:p>
    <w:p w14:paraId="1425CD1C">
      <w:pPr>
        <w:pStyle w:val="6"/>
        <w:jc w:val="center"/>
      </w:pPr>
      <w:r>
        <w:t>образовательной программы среднего общего образования</w:t>
      </w:r>
    </w:p>
    <w:p w14:paraId="5BEFC453">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70156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D31D216">
            <w:pPr>
              <w:pStyle w:val="6"/>
              <w:jc w:val="center"/>
            </w:pPr>
            <w:r>
              <w:t>Код проверяемого требования</w:t>
            </w:r>
          </w:p>
        </w:tc>
        <w:tc>
          <w:tcPr>
            <w:tcW w:w="7370" w:type="dxa"/>
          </w:tcPr>
          <w:p w14:paraId="41973B17">
            <w:pPr>
              <w:pStyle w:val="6"/>
              <w:jc w:val="center"/>
            </w:pPr>
            <w:r>
              <w:t>Проверяемые требования к метапредметным результатам освоения основной образовательной программы среднего общего образования</w:t>
            </w:r>
          </w:p>
        </w:tc>
      </w:tr>
      <w:tr w14:paraId="1B97BA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D5D06FA">
            <w:pPr>
              <w:pStyle w:val="6"/>
              <w:jc w:val="center"/>
            </w:pPr>
            <w:r>
              <w:t>1</w:t>
            </w:r>
          </w:p>
        </w:tc>
        <w:tc>
          <w:tcPr>
            <w:tcW w:w="7370" w:type="dxa"/>
          </w:tcPr>
          <w:p w14:paraId="2838035D">
            <w:pPr>
              <w:pStyle w:val="6"/>
              <w:jc w:val="both"/>
            </w:pPr>
            <w:r>
              <w:t>Познавательные универсальные учебные действия (далее - УУД)</w:t>
            </w:r>
          </w:p>
        </w:tc>
      </w:tr>
      <w:tr w14:paraId="20B623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84B8172">
            <w:pPr>
              <w:pStyle w:val="6"/>
              <w:jc w:val="center"/>
            </w:pPr>
            <w:r>
              <w:t>1.1</w:t>
            </w:r>
          </w:p>
        </w:tc>
        <w:tc>
          <w:tcPr>
            <w:tcW w:w="7370" w:type="dxa"/>
          </w:tcPr>
          <w:p w14:paraId="69B003A5">
            <w:pPr>
              <w:pStyle w:val="6"/>
              <w:jc w:val="both"/>
            </w:pPr>
            <w:r>
              <w:t>Базовые логические действия</w:t>
            </w:r>
          </w:p>
        </w:tc>
      </w:tr>
      <w:tr w14:paraId="28E340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368167D">
            <w:pPr>
              <w:pStyle w:val="6"/>
              <w:jc w:val="center"/>
            </w:pPr>
            <w:r>
              <w:t>1.1.1</w:t>
            </w:r>
          </w:p>
        </w:tc>
        <w:tc>
          <w:tcPr>
            <w:tcW w:w="7370" w:type="dxa"/>
          </w:tcPr>
          <w:p w14:paraId="0040F431">
            <w:pPr>
              <w:pStyle w:val="6"/>
              <w:jc w:val="both"/>
            </w:pPr>
            <w:r>
              <w:t>Устанавливать существенный признак или основания для сравнения, классификации и обобщения</w:t>
            </w:r>
          </w:p>
        </w:tc>
      </w:tr>
      <w:tr w14:paraId="1DCBB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5F69438">
            <w:pPr>
              <w:pStyle w:val="6"/>
              <w:jc w:val="center"/>
            </w:pPr>
            <w:r>
              <w:t>1.1.2</w:t>
            </w:r>
          </w:p>
        </w:tc>
        <w:tc>
          <w:tcPr>
            <w:tcW w:w="7370" w:type="dxa"/>
          </w:tcPr>
          <w:p w14:paraId="174A596A">
            <w:pPr>
              <w:pStyle w:val="6"/>
              <w:jc w:val="both"/>
            </w:pPr>
            <w:r>
              <w:t>Выявлять закономерности и противоречия в рассматриваемых явлениях</w:t>
            </w:r>
          </w:p>
        </w:tc>
      </w:tr>
      <w:tr w14:paraId="74C629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74FE100">
            <w:pPr>
              <w:pStyle w:val="6"/>
              <w:jc w:val="center"/>
            </w:pPr>
            <w:r>
              <w:t>1.1.3</w:t>
            </w:r>
          </w:p>
        </w:tc>
        <w:tc>
          <w:tcPr>
            <w:tcW w:w="7370" w:type="dxa"/>
          </w:tcPr>
          <w:p w14:paraId="21C2FDD1">
            <w:pPr>
              <w:pStyle w:val="6"/>
              <w:jc w:val="both"/>
            </w:pPr>
            <w:r>
              <w:t>Самостоятельно формулировать и актуализировать проблему, рассматривать ее всесторонне;</w:t>
            </w:r>
          </w:p>
          <w:p w14:paraId="5EEB0DBF">
            <w:pPr>
              <w:pStyle w:val="6"/>
              <w:jc w:val="both"/>
            </w:pPr>
            <w:r>
              <w:t>определять цели деятельности, задавать параметры и критерии их достижения</w:t>
            </w:r>
          </w:p>
        </w:tc>
      </w:tr>
      <w:tr w14:paraId="098AA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C7E3A27">
            <w:pPr>
              <w:pStyle w:val="6"/>
              <w:jc w:val="center"/>
            </w:pPr>
            <w:r>
              <w:t>1.1.4</w:t>
            </w:r>
          </w:p>
        </w:tc>
        <w:tc>
          <w:tcPr>
            <w:tcW w:w="7370" w:type="dxa"/>
          </w:tcPr>
          <w:p w14:paraId="07FDC4B0">
            <w:pPr>
              <w:pStyle w:val="6"/>
              <w:jc w:val="both"/>
            </w:pPr>
            <w:r>
              <w:t>Вносить коррективы в деятельность, оценивать соответствие результатов целям, оценивать риски последствий деятельности</w:t>
            </w:r>
          </w:p>
        </w:tc>
      </w:tr>
      <w:tr w14:paraId="6E5AD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2EA6A6F">
            <w:pPr>
              <w:pStyle w:val="6"/>
              <w:jc w:val="center"/>
            </w:pPr>
            <w:r>
              <w:t>1.1.5</w:t>
            </w:r>
          </w:p>
        </w:tc>
        <w:tc>
          <w:tcPr>
            <w:tcW w:w="7370" w:type="dxa"/>
          </w:tcPr>
          <w:p w14:paraId="3776B5F5">
            <w:pPr>
              <w:pStyle w:val="6"/>
              <w:jc w:val="both"/>
            </w:pPr>
            <w:r>
              <w:t>Развивать креативное мышление при решении жизненных проблем</w:t>
            </w:r>
          </w:p>
        </w:tc>
      </w:tr>
      <w:tr w14:paraId="117C6E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B96B1E4">
            <w:pPr>
              <w:pStyle w:val="6"/>
              <w:jc w:val="center"/>
            </w:pPr>
            <w:r>
              <w:t>1.2</w:t>
            </w:r>
          </w:p>
        </w:tc>
        <w:tc>
          <w:tcPr>
            <w:tcW w:w="7370" w:type="dxa"/>
          </w:tcPr>
          <w:p w14:paraId="02A054CF">
            <w:pPr>
              <w:pStyle w:val="6"/>
              <w:jc w:val="both"/>
            </w:pPr>
            <w:r>
              <w:t>Базовые исследовательские действия</w:t>
            </w:r>
          </w:p>
        </w:tc>
      </w:tr>
      <w:tr w14:paraId="069BE9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CFF30BF">
            <w:pPr>
              <w:pStyle w:val="6"/>
              <w:jc w:val="center"/>
            </w:pPr>
            <w:r>
              <w:t>1.2.1</w:t>
            </w:r>
          </w:p>
        </w:tc>
        <w:tc>
          <w:tcPr>
            <w:tcW w:w="7370" w:type="dxa"/>
          </w:tcPr>
          <w:p w14:paraId="22F903C5">
            <w:pPr>
              <w:pStyle w:val="6"/>
              <w:jc w:val="both"/>
            </w:pPr>
            <w:r>
              <w:t>Владеть навыками учебно-исследовательской и проектной деятельности, навыками разрешения проблем</w:t>
            </w:r>
          </w:p>
        </w:tc>
      </w:tr>
      <w:tr w14:paraId="179A4A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7E1572C">
            <w:pPr>
              <w:pStyle w:val="6"/>
              <w:jc w:val="center"/>
            </w:pPr>
            <w:r>
              <w:t>1.2.2</w:t>
            </w:r>
          </w:p>
        </w:tc>
        <w:tc>
          <w:tcPr>
            <w:tcW w:w="7370" w:type="dxa"/>
          </w:tcPr>
          <w:p w14:paraId="13FC497F">
            <w:pPr>
              <w:pStyle w:val="6"/>
              <w:jc w:val="both"/>
            </w:pPr>
            <w:r>
              <w:t>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tc>
      </w:tr>
      <w:tr w14:paraId="4766FC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F09F403">
            <w:pPr>
              <w:pStyle w:val="6"/>
              <w:jc w:val="center"/>
            </w:pPr>
            <w:r>
              <w:t>1.2.3</w:t>
            </w:r>
          </w:p>
        </w:tc>
        <w:tc>
          <w:tcPr>
            <w:tcW w:w="7370" w:type="dxa"/>
          </w:tcPr>
          <w:p w14:paraId="0A858EEB">
            <w:pPr>
              <w:pStyle w:val="6"/>
              <w:jc w:val="both"/>
            </w:pPr>
            <w:r>
              <w:t>Формирование научного типа мышления, владение научной терминологией, ключевыми понятиями и методами</w:t>
            </w:r>
          </w:p>
        </w:tc>
      </w:tr>
      <w:tr w14:paraId="47AFB9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46B449E">
            <w:pPr>
              <w:pStyle w:val="6"/>
              <w:jc w:val="center"/>
            </w:pPr>
            <w:r>
              <w:t>1.2.4</w:t>
            </w:r>
          </w:p>
        </w:tc>
        <w:tc>
          <w:tcPr>
            <w:tcW w:w="7370" w:type="dxa"/>
          </w:tcPr>
          <w:p w14:paraId="5D0E09A2">
            <w:pPr>
              <w:pStyle w:val="6"/>
              <w:jc w:val="both"/>
            </w:pPr>
            <w:r>
              <w:t>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tc>
      </w:tr>
      <w:tr w14:paraId="102664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2619403">
            <w:pPr>
              <w:pStyle w:val="6"/>
              <w:jc w:val="center"/>
            </w:pPr>
            <w:r>
              <w:t>1.2.5</w:t>
            </w:r>
          </w:p>
        </w:tc>
        <w:tc>
          <w:tcPr>
            <w:tcW w:w="7370" w:type="dxa"/>
          </w:tcPr>
          <w:p w14:paraId="4CDD536B">
            <w:pPr>
              <w:pStyle w:val="6"/>
              <w:jc w:val="both"/>
            </w:pPr>
            <w:r>
              <w:t>Анализировать полученные в ходе решения задачи результаты, критически оценивать их достоверность, прогнозировать изменение в новых условиях</w:t>
            </w:r>
          </w:p>
        </w:tc>
      </w:tr>
      <w:tr w14:paraId="03BF67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63A9E9F">
            <w:pPr>
              <w:pStyle w:val="6"/>
              <w:jc w:val="center"/>
            </w:pPr>
            <w:r>
              <w:t>1.2.6</w:t>
            </w:r>
          </w:p>
        </w:tc>
        <w:tc>
          <w:tcPr>
            <w:tcW w:w="7370" w:type="dxa"/>
          </w:tcPr>
          <w:p w14:paraId="780EECF5">
            <w:pPr>
              <w:pStyle w:val="6"/>
              <w:jc w:val="both"/>
            </w:pPr>
            <w:r>
              <w:t>Уметь переносить знания в познавательную и практическую области жизнедеятельности;</w:t>
            </w:r>
          </w:p>
          <w:p w14:paraId="44B77902">
            <w:pPr>
              <w:pStyle w:val="6"/>
              <w:jc w:val="both"/>
            </w:pPr>
            <w:r>
              <w:t>уметь интегрировать знания из разных предметных областей;</w:t>
            </w:r>
          </w:p>
          <w:p w14:paraId="2699AF30">
            <w:pPr>
              <w:pStyle w:val="6"/>
              <w:jc w:val="both"/>
            </w:pPr>
            <w:r>
              <w:t>осуществлять целенаправленный поиск переноса средств и способов действия в профессиональную среду</w:t>
            </w:r>
          </w:p>
        </w:tc>
      </w:tr>
      <w:tr w14:paraId="032BB7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58D05B1">
            <w:pPr>
              <w:pStyle w:val="6"/>
              <w:jc w:val="center"/>
            </w:pPr>
            <w:r>
              <w:t>1.2.7</w:t>
            </w:r>
          </w:p>
        </w:tc>
        <w:tc>
          <w:tcPr>
            <w:tcW w:w="7370" w:type="dxa"/>
          </w:tcPr>
          <w:p w14:paraId="635C487B">
            <w:pPr>
              <w:pStyle w:val="6"/>
              <w:jc w:val="both"/>
            </w:pPr>
            <w:r>
              <w:t>Способность и готовность к самостоятельному поиску методов решения практических задач, применению различных методов познания;</w:t>
            </w:r>
          </w:p>
          <w:p w14:paraId="2CBE5F3C">
            <w:pPr>
              <w:pStyle w:val="6"/>
              <w:jc w:val="both"/>
            </w:pPr>
            <w:r>
              <w:t>ставить и формулировать собственные задачи в образовательной деятельности и жизненных ситуациях;</w:t>
            </w:r>
          </w:p>
          <w:p w14:paraId="23FC5783">
            <w:pPr>
              <w:pStyle w:val="6"/>
              <w:jc w:val="both"/>
            </w:pPr>
            <w:r>
              <w:t>ставить проблемы и задачи, допускающие альтернативные решения;</w:t>
            </w:r>
          </w:p>
          <w:p w14:paraId="22467348">
            <w:pPr>
              <w:pStyle w:val="6"/>
              <w:jc w:val="both"/>
            </w:pPr>
            <w:r>
              <w:t>выдвигать новые идеи, предлагать оригинальные подходы и решения;</w:t>
            </w:r>
          </w:p>
          <w:p w14:paraId="26F4D5DD">
            <w:pPr>
              <w:pStyle w:val="6"/>
              <w:jc w:val="both"/>
            </w:pPr>
            <w:r>
              <w:t>разрабатывать план решения проблемы с учетом анализа имеющихся материальных и нематериальных ресурсов</w:t>
            </w:r>
          </w:p>
        </w:tc>
      </w:tr>
      <w:tr w14:paraId="76EE62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04F5511">
            <w:pPr>
              <w:pStyle w:val="6"/>
              <w:jc w:val="center"/>
            </w:pPr>
            <w:r>
              <w:t>1.3</w:t>
            </w:r>
          </w:p>
        </w:tc>
        <w:tc>
          <w:tcPr>
            <w:tcW w:w="7370" w:type="dxa"/>
          </w:tcPr>
          <w:p w14:paraId="6481B5C1">
            <w:pPr>
              <w:pStyle w:val="6"/>
              <w:jc w:val="both"/>
            </w:pPr>
            <w:r>
              <w:t>Работа с информацией</w:t>
            </w:r>
          </w:p>
        </w:tc>
      </w:tr>
      <w:tr w14:paraId="269528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CAE4C22">
            <w:pPr>
              <w:pStyle w:val="6"/>
              <w:jc w:val="center"/>
            </w:pPr>
            <w:r>
              <w:t>1.3.1</w:t>
            </w:r>
          </w:p>
        </w:tc>
        <w:tc>
          <w:tcPr>
            <w:tcW w:w="7370" w:type="dxa"/>
          </w:tcPr>
          <w:p w14:paraId="168D3D18">
            <w:pPr>
              <w:pStyle w:val="6"/>
              <w:jc w:val="both"/>
            </w:pPr>
            <w: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tc>
      </w:tr>
      <w:tr w14:paraId="5E547D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FEED061">
            <w:pPr>
              <w:pStyle w:val="6"/>
              <w:jc w:val="center"/>
            </w:pPr>
            <w:r>
              <w:t>1.3.2</w:t>
            </w:r>
          </w:p>
        </w:tc>
        <w:tc>
          <w:tcPr>
            <w:tcW w:w="7370" w:type="dxa"/>
          </w:tcPr>
          <w:p w14:paraId="29DABE09">
            <w:pPr>
              <w:pStyle w:val="6"/>
              <w:jc w:val="both"/>
            </w:pPr>
            <w: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tc>
      </w:tr>
      <w:tr w14:paraId="1C7E69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8AA7CB6">
            <w:pPr>
              <w:pStyle w:val="6"/>
              <w:jc w:val="center"/>
            </w:pPr>
            <w:r>
              <w:t>1.3.3</w:t>
            </w:r>
          </w:p>
        </w:tc>
        <w:tc>
          <w:tcPr>
            <w:tcW w:w="7370" w:type="dxa"/>
          </w:tcPr>
          <w:p w14:paraId="1E182F12">
            <w:pPr>
              <w:pStyle w:val="6"/>
              <w:jc w:val="both"/>
            </w:pPr>
            <w:r>
              <w:t>Оценивать достоверность, легитимность информации, ее соответствие правовым и морально-этическим нормам</w:t>
            </w:r>
          </w:p>
        </w:tc>
      </w:tr>
      <w:tr w14:paraId="197A8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DE2F608">
            <w:pPr>
              <w:pStyle w:val="6"/>
              <w:jc w:val="center"/>
            </w:pPr>
            <w:r>
              <w:t>1.3.4</w:t>
            </w:r>
          </w:p>
        </w:tc>
        <w:tc>
          <w:tcPr>
            <w:tcW w:w="7370" w:type="dxa"/>
          </w:tcPr>
          <w:p w14:paraId="145AFD92">
            <w:pPr>
              <w:pStyle w:val="6"/>
              <w:jc w:val="both"/>
            </w:pPr>
            <w: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tc>
      </w:tr>
      <w:tr w14:paraId="16C2EF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195FD4E">
            <w:pPr>
              <w:pStyle w:val="6"/>
              <w:jc w:val="center"/>
            </w:pPr>
            <w:r>
              <w:t>1.3.5</w:t>
            </w:r>
          </w:p>
        </w:tc>
        <w:tc>
          <w:tcPr>
            <w:tcW w:w="7370" w:type="dxa"/>
          </w:tcPr>
          <w:p w14:paraId="017CC771">
            <w:pPr>
              <w:pStyle w:val="6"/>
              <w:jc w:val="both"/>
            </w:pPr>
            <w:r>
              <w:t>Владеть навыками распознавания и защиты информации, информационной безопасности личности</w:t>
            </w:r>
          </w:p>
        </w:tc>
      </w:tr>
      <w:tr w14:paraId="3EE9BA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4722CD9">
            <w:pPr>
              <w:pStyle w:val="6"/>
              <w:jc w:val="center"/>
            </w:pPr>
            <w:r>
              <w:t>2</w:t>
            </w:r>
          </w:p>
        </w:tc>
        <w:tc>
          <w:tcPr>
            <w:tcW w:w="7370" w:type="dxa"/>
          </w:tcPr>
          <w:p w14:paraId="31CB0848">
            <w:pPr>
              <w:pStyle w:val="6"/>
              <w:jc w:val="both"/>
            </w:pPr>
            <w:r>
              <w:t>Коммуникативные УУД</w:t>
            </w:r>
          </w:p>
        </w:tc>
      </w:tr>
      <w:tr w14:paraId="78C225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53F297D">
            <w:pPr>
              <w:pStyle w:val="6"/>
              <w:jc w:val="center"/>
            </w:pPr>
            <w:r>
              <w:t>2.1</w:t>
            </w:r>
          </w:p>
        </w:tc>
        <w:tc>
          <w:tcPr>
            <w:tcW w:w="7370" w:type="dxa"/>
          </w:tcPr>
          <w:p w14:paraId="1A9AF96C">
            <w:pPr>
              <w:pStyle w:val="6"/>
              <w:jc w:val="both"/>
            </w:pPr>
            <w:r>
              <w:t>Общение</w:t>
            </w:r>
          </w:p>
        </w:tc>
      </w:tr>
      <w:tr w14:paraId="55BDA2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AE9AFB0">
            <w:pPr>
              <w:pStyle w:val="6"/>
              <w:jc w:val="center"/>
            </w:pPr>
            <w:r>
              <w:t>2.1.1</w:t>
            </w:r>
          </w:p>
        </w:tc>
        <w:tc>
          <w:tcPr>
            <w:tcW w:w="7370" w:type="dxa"/>
          </w:tcPr>
          <w:p w14:paraId="0A152500">
            <w:pPr>
              <w:pStyle w:val="6"/>
              <w:jc w:val="both"/>
            </w:pPr>
            <w:r>
              <w:t>Осуществлять коммуникации во всех сферах жизни;</w:t>
            </w:r>
          </w:p>
          <w:p w14:paraId="609C4B0C">
            <w:pPr>
              <w:pStyle w:val="6"/>
              <w:jc w:val="both"/>
            </w:pPr>
            <w:r>
              <w:t>владеть различными способами общения и взаимодействия</w:t>
            </w:r>
          </w:p>
        </w:tc>
      </w:tr>
      <w:tr w14:paraId="4C404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7D29E8C">
            <w:pPr>
              <w:pStyle w:val="6"/>
              <w:jc w:val="center"/>
            </w:pPr>
            <w:r>
              <w:t>2.1.2</w:t>
            </w:r>
          </w:p>
        </w:tc>
        <w:tc>
          <w:tcPr>
            <w:tcW w:w="7370" w:type="dxa"/>
          </w:tcPr>
          <w:p w14:paraId="3F39F8F8">
            <w:pPr>
              <w:pStyle w:val="6"/>
              <w:jc w:val="both"/>
            </w:pPr>
            <w:r>
              <w:t>Развернуто и логично излагать свою точку зрения с использованием языковых средств</w:t>
            </w:r>
          </w:p>
        </w:tc>
      </w:tr>
      <w:tr w14:paraId="6A9CA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44EC12C">
            <w:pPr>
              <w:pStyle w:val="6"/>
              <w:jc w:val="center"/>
            </w:pPr>
            <w:r>
              <w:t>2.1.3</w:t>
            </w:r>
          </w:p>
        </w:tc>
        <w:tc>
          <w:tcPr>
            <w:tcW w:w="7370" w:type="dxa"/>
          </w:tcPr>
          <w:p w14:paraId="2C099DD2">
            <w:pPr>
              <w:pStyle w:val="6"/>
              <w:jc w:val="both"/>
            </w:pPr>
            <w:r>
              <w:t>Аргументированно вести диалог</w:t>
            </w:r>
          </w:p>
        </w:tc>
      </w:tr>
      <w:tr w14:paraId="746281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BB4D7A1">
            <w:pPr>
              <w:pStyle w:val="6"/>
              <w:jc w:val="center"/>
            </w:pPr>
            <w:r>
              <w:t>3</w:t>
            </w:r>
          </w:p>
        </w:tc>
        <w:tc>
          <w:tcPr>
            <w:tcW w:w="7370" w:type="dxa"/>
          </w:tcPr>
          <w:p w14:paraId="113FABAD">
            <w:pPr>
              <w:pStyle w:val="6"/>
              <w:jc w:val="both"/>
            </w:pPr>
            <w:r>
              <w:t>Регулятивные УУД</w:t>
            </w:r>
          </w:p>
        </w:tc>
      </w:tr>
      <w:tr w14:paraId="10F5B5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4A0EB80">
            <w:pPr>
              <w:pStyle w:val="6"/>
              <w:jc w:val="center"/>
            </w:pPr>
            <w:r>
              <w:t>3.1</w:t>
            </w:r>
          </w:p>
        </w:tc>
        <w:tc>
          <w:tcPr>
            <w:tcW w:w="7370" w:type="dxa"/>
          </w:tcPr>
          <w:p w14:paraId="117DC8DD">
            <w:pPr>
              <w:pStyle w:val="6"/>
              <w:jc w:val="both"/>
            </w:pPr>
            <w:r>
              <w:t>Самоорганизация</w:t>
            </w:r>
          </w:p>
        </w:tc>
      </w:tr>
      <w:tr w14:paraId="4ADC53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32BD6D6">
            <w:pPr>
              <w:pStyle w:val="6"/>
              <w:jc w:val="center"/>
            </w:pPr>
            <w:r>
              <w:t>3.1.1</w:t>
            </w:r>
          </w:p>
        </w:tc>
        <w:tc>
          <w:tcPr>
            <w:tcW w:w="7370" w:type="dxa"/>
          </w:tcPr>
          <w:p w14:paraId="33CCA79A">
            <w:pPr>
              <w:pStyle w:val="6"/>
              <w:jc w:val="both"/>
            </w:pPr>
            <w: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0703B258">
            <w:pPr>
              <w:pStyle w:val="6"/>
              <w:jc w:val="both"/>
            </w:pPr>
            <w:r>
              <w:t>давать оценку новым ситуациям</w:t>
            </w:r>
          </w:p>
        </w:tc>
      </w:tr>
      <w:tr w14:paraId="13FAE5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C432224">
            <w:pPr>
              <w:pStyle w:val="6"/>
              <w:jc w:val="center"/>
            </w:pPr>
            <w:r>
              <w:t>3.1.2</w:t>
            </w:r>
          </w:p>
        </w:tc>
        <w:tc>
          <w:tcPr>
            <w:tcW w:w="7370" w:type="dxa"/>
          </w:tcPr>
          <w:p w14:paraId="5FE3A115">
            <w:pPr>
              <w:pStyle w:val="6"/>
              <w:jc w:val="both"/>
            </w:pPr>
            <w:r>
              <w:t>Самостоятельно составлять план решения проблемы с учетом имеющихся ресурсов, собственных возможностей и предпочтений;</w:t>
            </w:r>
          </w:p>
          <w:p w14:paraId="5CAD4C00">
            <w:pPr>
              <w:pStyle w:val="6"/>
              <w:jc w:val="both"/>
            </w:pPr>
            <w:r>
              <w:t>делать осознанный выбор, аргументировать его, брать ответственность за решение;</w:t>
            </w:r>
          </w:p>
          <w:p w14:paraId="0AA87C6F">
            <w:pPr>
              <w:pStyle w:val="6"/>
              <w:jc w:val="both"/>
            </w:pPr>
            <w:r>
              <w:t>оценивать приобретенный опыт;</w:t>
            </w:r>
          </w:p>
          <w:p w14:paraId="6CAD5AE3">
            <w:pPr>
              <w:pStyle w:val="6"/>
              <w:jc w:val="both"/>
            </w:pPr>
            <w:r>
              <w:t>способствовать формированию и проявлению широкой эрудиции в разных областях знаний</w:t>
            </w:r>
          </w:p>
        </w:tc>
      </w:tr>
      <w:tr w14:paraId="4052A9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CD558BF">
            <w:pPr>
              <w:pStyle w:val="6"/>
              <w:jc w:val="center"/>
            </w:pPr>
            <w:r>
              <w:t>3.2</w:t>
            </w:r>
          </w:p>
        </w:tc>
        <w:tc>
          <w:tcPr>
            <w:tcW w:w="7370" w:type="dxa"/>
          </w:tcPr>
          <w:p w14:paraId="761223F9">
            <w:pPr>
              <w:pStyle w:val="6"/>
              <w:jc w:val="both"/>
            </w:pPr>
            <w:r>
              <w:t>Самоконтроль</w:t>
            </w:r>
          </w:p>
        </w:tc>
      </w:tr>
      <w:tr w14:paraId="3B90ED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B5739AC">
            <w:pPr>
              <w:pStyle w:val="6"/>
              <w:jc w:val="center"/>
            </w:pPr>
            <w:r>
              <w:t>3.2.1</w:t>
            </w:r>
          </w:p>
        </w:tc>
        <w:tc>
          <w:tcPr>
            <w:tcW w:w="7370" w:type="dxa"/>
          </w:tcPr>
          <w:p w14:paraId="589E5A97">
            <w:pPr>
              <w:pStyle w:val="6"/>
              <w:jc w:val="both"/>
            </w:pPr>
            <w:r>
              <w:t>Давать оценку новым ситуациям, вносить коррективы в деятельность, оценивать соответствие результатов целям</w:t>
            </w:r>
          </w:p>
        </w:tc>
      </w:tr>
      <w:tr w14:paraId="0E7332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6C9EB3E">
            <w:pPr>
              <w:pStyle w:val="6"/>
              <w:jc w:val="center"/>
            </w:pPr>
            <w:r>
              <w:t>3.2.2</w:t>
            </w:r>
          </w:p>
        </w:tc>
        <w:tc>
          <w:tcPr>
            <w:tcW w:w="7370" w:type="dxa"/>
          </w:tcPr>
          <w:p w14:paraId="3CD970DF">
            <w:pPr>
              <w:pStyle w:val="6"/>
              <w:jc w:val="both"/>
            </w:pPr>
            <w:r>
              <w:t>Владеть навыками познавательной рефлексии как осознания совершаемых действий и мыслительных процессов, их результатов и оснований;</w:t>
            </w:r>
          </w:p>
          <w:p w14:paraId="01366F15">
            <w:pPr>
              <w:pStyle w:val="6"/>
              <w:jc w:val="both"/>
            </w:pPr>
            <w:r>
              <w:t>использовать приемы рефлексии для оценки ситуации, выбора верного решения;</w:t>
            </w:r>
          </w:p>
          <w:p w14:paraId="394232A9">
            <w:pPr>
              <w:pStyle w:val="6"/>
              <w:jc w:val="both"/>
            </w:pPr>
            <w:r>
              <w:t>уметь оценивать риски и своевременно принимать решения по их снижению</w:t>
            </w:r>
          </w:p>
        </w:tc>
      </w:tr>
      <w:tr w14:paraId="2D8E94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9E28C73">
            <w:pPr>
              <w:pStyle w:val="6"/>
              <w:jc w:val="center"/>
            </w:pPr>
            <w:r>
              <w:t>3.3</w:t>
            </w:r>
          </w:p>
        </w:tc>
        <w:tc>
          <w:tcPr>
            <w:tcW w:w="7370" w:type="dxa"/>
          </w:tcPr>
          <w:p w14:paraId="52046FF1">
            <w:pPr>
              <w:pStyle w:val="6"/>
              <w:jc w:val="both"/>
            </w:pPr>
            <w:r>
              <w:t>Эмоциональный интеллект, предполагающий сформированность:</w:t>
            </w:r>
          </w:p>
          <w:p w14:paraId="7763161E">
            <w:pPr>
              <w:pStyle w:val="6"/>
              <w:jc w:val="both"/>
            </w:pPr>
            <w:r>
              <w:t>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w:t>
            </w:r>
          </w:p>
          <w:p w14:paraId="0A279C7D">
            <w:pPr>
              <w:pStyle w:val="6"/>
              <w:jc w:val="both"/>
            </w:pPr>
            <w: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tc>
      </w:tr>
    </w:tbl>
    <w:p w14:paraId="3C7F4517">
      <w:pPr>
        <w:pStyle w:val="6"/>
        <w:spacing w:before="200"/>
        <w:jc w:val="right"/>
      </w:pPr>
      <w:r>
        <w:t>";</w:t>
      </w:r>
    </w:p>
    <w:p w14:paraId="092BAF84">
      <w:pPr>
        <w:pStyle w:val="6"/>
        <w:jc w:val="both"/>
        <w:rPr>
          <w:rFonts w:hint="default"/>
          <w:lang w:val="ru-RU"/>
        </w:rPr>
      </w:pPr>
      <w:r>
        <w:rPr>
          <w:lang w:val="ru-RU"/>
        </w:rPr>
        <w:t>Русский</w:t>
      </w:r>
      <w:r>
        <w:rPr>
          <w:rFonts w:hint="default"/>
          <w:lang w:val="ru-RU"/>
        </w:rPr>
        <w:t xml:space="preserve"> язык</w:t>
      </w:r>
    </w:p>
    <w:p w14:paraId="465CF7E2">
      <w:pPr>
        <w:pStyle w:val="6"/>
        <w:spacing w:before="200"/>
        <w:ind w:firstLine="540"/>
        <w:jc w:val="both"/>
      </w:pPr>
      <w:r>
        <w:t>Поурочное планирование.</w:t>
      </w:r>
    </w:p>
    <w:p w14:paraId="2C73B59F">
      <w:pPr>
        <w:pStyle w:val="6"/>
        <w:jc w:val="both"/>
      </w:pPr>
    </w:p>
    <w:p w14:paraId="3B317A08">
      <w:pPr>
        <w:pStyle w:val="6"/>
        <w:jc w:val="right"/>
      </w:pPr>
      <w:r>
        <w:t>Таблица 2</w:t>
      </w:r>
    </w:p>
    <w:p w14:paraId="6607255D">
      <w:pPr>
        <w:pStyle w:val="6"/>
        <w:jc w:val="both"/>
      </w:pPr>
    </w:p>
    <w:p w14:paraId="19DF1FED">
      <w:pPr>
        <w:pStyle w:val="6"/>
        <w:jc w:val="both"/>
      </w:pPr>
      <w:r>
        <w:t>10 класс</w:t>
      </w:r>
    </w:p>
    <w:p w14:paraId="35C00BC3">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7937"/>
      </w:tblGrid>
      <w:tr w14:paraId="128D0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34" w:type="dxa"/>
          </w:tcPr>
          <w:p w14:paraId="4EAABC6F">
            <w:pPr>
              <w:pStyle w:val="6"/>
              <w:jc w:val="center"/>
            </w:pPr>
            <w:r>
              <w:t>N урока</w:t>
            </w:r>
          </w:p>
        </w:tc>
        <w:tc>
          <w:tcPr>
            <w:tcW w:w="7937" w:type="dxa"/>
          </w:tcPr>
          <w:p w14:paraId="2BDE5E9B">
            <w:pPr>
              <w:pStyle w:val="6"/>
              <w:jc w:val="center"/>
            </w:pPr>
            <w:r>
              <w:t>Тема урока</w:t>
            </w:r>
          </w:p>
        </w:tc>
      </w:tr>
      <w:tr w14:paraId="257EDA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E7A93E1">
            <w:pPr>
              <w:pStyle w:val="6"/>
            </w:pPr>
            <w:r>
              <w:t>Урок 1</w:t>
            </w:r>
          </w:p>
        </w:tc>
        <w:tc>
          <w:tcPr>
            <w:tcW w:w="7937" w:type="dxa"/>
          </w:tcPr>
          <w:p w14:paraId="638CE7F0">
            <w:pPr>
              <w:pStyle w:val="6"/>
              <w:jc w:val="both"/>
            </w:pPr>
            <w:r>
              <w:t>Повторение и обобщение изученного в 5 - 9 классах</w:t>
            </w:r>
          </w:p>
        </w:tc>
      </w:tr>
      <w:tr w14:paraId="703202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6A5E516">
            <w:pPr>
              <w:pStyle w:val="6"/>
            </w:pPr>
            <w:r>
              <w:t>Урок 2</w:t>
            </w:r>
          </w:p>
        </w:tc>
        <w:tc>
          <w:tcPr>
            <w:tcW w:w="7937" w:type="dxa"/>
          </w:tcPr>
          <w:p w14:paraId="34669A3F">
            <w:pPr>
              <w:pStyle w:val="6"/>
              <w:jc w:val="both"/>
            </w:pPr>
            <w:r>
              <w:t>Повторение в начале года. Практикум</w:t>
            </w:r>
          </w:p>
        </w:tc>
      </w:tr>
      <w:tr w14:paraId="6F7AB6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B03B1DF">
            <w:pPr>
              <w:pStyle w:val="6"/>
            </w:pPr>
            <w:r>
              <w:t>Урок 3</w:t>
            </w:r>
          </w:p>
        </w:tc>
        <w:tc>
          <w:tcPr>
            <w:tcW w:w="7937" w:type="dxa"/>
          </w:tcPr>
          <w:p w14:paraId="5C44B6F8">
            <w:pPr>
              <w:pStyle w:val="6"/>
              <w:jc w:val="both"/>
            </w:pPr>
            <w:r>
              <w:t>Язык как знаковая система. Основные функции языка. Лингвистика как наука</w:t>
            </w:r>
          </w:p>
        </w:tc>
      </w:tr>
      <w:tr w14:paraId="75E59F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AB7710C">
            <w:pPr>
              <w:pStyle w:val="6"/>
            </w:pPr>
            <w:r>
              <w:t>Урок 4</w:t>
            </w:r>
          </w:p>
        </w:tc>
        <w:tc>
          <w:tcPr>
            <w:tcW w:w="7937" w:type="dxa"/>
          </w:tcPr>
          <w:p w14:paraId="597796B5">
            <w:pPr>
              <w:pStyle w:val="6"/>
              <w:jc w:val="both"/>
            </w:pPr>
            <w:r>
              <w:t>Взаимосвязь языка и культуры</w:t>
            </w:r>
          </w:p>
        </w:tc>
      </w:tr>
      <w:tr w14:paraId="612F85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98EB283">
            <w:pPr>
              <w:pStyle w:val="6"/>
            </w:pPr>
            <w:r>
              <w:t>Урок 5</w:t>
            </w:r>
          </w:p>
        </w:tc>
        <w:tc>
          <w:tcPr>
            <w:tcW w:w="7937" w:type="dxa"/>
          </w:tcPr>
          <w:p w14:paraId="3E15EDFE">
            <w:pPr>
              <w:pStyle w:val="6"/>
              <w:jc w:val="both"/>
            </w:pPr>
            <w:r>
              <w:t>Русский язык - государственный язык Российской Федерации. Внутренние и внешние функции русского языка</w:t>
            </w:r>
          </w:p>
        </w:tc>
      </w:tr>
      <w:tr w14:paraId="196A34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1DFBEE9">
            <w:pPr>
              <w:pStyle w:val="6"/>
            </w:pPr>
            <w:r>
              <w:t>Урок 6</w:t>
            </w:r>
          </w:p>
        </w:tc>
        <w:tc>
          <w:tcPr>
            <w:tcW w:w="7937" w:type="dxa"/>
          </w:tcPr>
          <w:p w14:paraId="7C51EAE0">
            <w:pPr>
              <w:pStyle w:val="6"/>
              <w:jc w:val="both"/>
            </w:pPr>
            <w:r>
              <w:t>Формы существования русского национального языка</w:t>
            </w:r>
          </w:p>
        </w:tc>
      </w:tr>
      <w:tr w14:paraId="5CA673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3FFF5DB">
            <w:pPr>
              <w:pStyle w:val="6"/>
            </w:pPr>
            <w:r>
              <w:t>Урок 7</w:t>
            </w:r>
          </w:p>
        </w:tc>
        <w:tc>
          <w:tcPr>
            <w:tcW w:w="7937" w:type="dxa"/>
          </w:tcPr>
          <w:p w14:paraId="0AA22334">
            <w:pPr>
              <w:pStyle w:val="6"/>
              <w:jc w:val="both"/>
            </w:pPr>
            <w:r>
              <w:t>Формы существования русского национального языка. Практикум</w:t>
            </w:r>
          </w:p>
        </w:tc>
      </w:tr>
      <w:tr w14:paraId="67AB48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DFD29C9">
            <w:pPr>
              <w:pStyle w:val="6"/>
            </w:pPr>
            <w:r>
              <w:t>Урок 8</w:t>
            </w:r>
          </w:p>
        </w:tc>
        <w:tc>
          <w:tcPr>
            <w:tcW w:w="7937" w:type="dxa"/>
          </w:tcPr>
          <w:p w14:paraId="4CA335A0">
            <w:pPr>
              <w:pStyle w:val="6"/>
              <w:jc w:val="both"/>
            </w:pPr>
            <w:r>
              <w:t>Язык как система. Единицы и уровни языка, их связи и отношения</w:t>
            </w:r>
          </w:p>
        </w:tc>
      </w:tr>
      <w:tr w14:paraId="339E27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A5E32B1">
            <w:pPr>
              <w:pStyle w:val="6"/>
            </w:pPr>
            <w:r>
              <w:t>Урок 9</w:t>
            </w:r>
          </w:p>
        </w:tc>
        <w:tc>
          <w:tcPr>
            <w:tcW w:w="7937" w:type="dxa"/>
          </w:tcPr>
          <w:p w14:paraId="72D17FE6">
            <w:pPr>
              <w:pStyle w:val="6"/>
              <w:jc w:val="both"/>
            </w:pPr>
            <w:r>
              <w:t>Культура речи как раздел лингвистики</w:t>
            </w:r>
          </w:p>
        </w:tc>
      </w:tr>
      <w:tr w14:paraId="01A06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D6AACC9">
            <w:pPr>
              <w:pStyle w:val="6"/>
            </w:pPr>
            <w:r>
              <w:t>Урок 10</w:t>
            </w:r>
          </w:p>
        </w:tc>
        <w:tc>
          <w:tcPr>
            <w:tcW w:w="7937" w:type="dxa"/>
          </w:tcPr>
          <w:p w14:paraId="5CA2896A">
            <w:pPr>
              <w:pStyle w:val="6"/>
              <w:jc w:val="both"/>
            </w:pPr>
            <w:r>
              <w:t>Языковая норма, ее основные признаки и функции. Виды языковых норм</w:t>
            </w:r>
          </w:p>
        </w:tc>
      </w:tr>
      <w:tr w14:paraId="14F42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027586D">
            <w:pPr>
              <w:pStyle w:val="6"/>
            </w:pPr>
            <w:r>
              <w:t>Урок 11</w:t>
            </w:r>
          </w:p>
        </w:tc>
        <w:tc>
          <w:tcPr>
            <w:tcW w:w="7937" w:type="dxa"/>
          </w:tcPr>
          <w:p w14:paraId="11F863CF">
            <w:pPr>
              <w:pStyle w:val="6"/>
              <w:jc w:val="both"/>
            </w:pPr>
            <w:r>
              <w:t>Качества хорошей речи: коммуникативная целесообразность, уместность, точность, ясность, выразительность речи</w:t>
            </w:r>
          </w:p>
        </w:tc>
      </w:tr>
      <w:tr w14:paraId="7B7153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4EC6573">
            <w:pPr>
              <w:pStyle w:val="6"/>
            </w:pPr>
            <w:r>
              <w:t>Урок 12</w:t>
            </w:r>
          </w:p>
        </w:tc>
        <w:tc>
          <w:tcPr>
            <w:tcW w:w="7937" w:type="dxa"/>
          </w:tcPr>
          <w:p w14:paraId="01489679">
            <w:pPr>
              <w:pStyle w:val="6"/>
              <w:jc w:val="both"/>
            </w:pPr>
            <w:r>
              <w:t>Основные виды словарей</w:t>
            </w:r>
          </w:p>
        </w:tc>
      </w:tr>
      <w:tr w14:paraId="4A4146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B58858F">
            <w:pPr>
              <w:pStyle w:val="6"/>
            </w:pPr>
            <w:r>
              <w:t>Урок 13</w:t>
            </w:r>
          </w:p>
        </w:tc>
        <w:tc>
          <w:tcPr>
            <w:tcW w:w="7937" w:type="dxa"/>
          </w:tcPr>
          <w:p w14:paraId="7E9B06D0">
            <w:pPr>
              <w:pStyle w:val="6"/>
              <w:jc w:val="both"/>
            </w:pPr>
            <w:r>
              <w:t>Фонетика и орфоэпия как разделы лингвистики. Изобразительно-выразительные средства фонетики (повторение, обобщение)</w:t>
            </w:r>
          </w:p>
        </w:tc>
      </w:tr>
      <w:tr w14:paraId="6ECD1E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8720D0B">
            <w:pPr>
              <w:pStyle w:val="6"/>
            </w:pPr>
            <w:r>
              <w:t>Урок 14</w:t>
            </w:r>
          </w:p>
        </w:tc>
        <w:tc>
          <w:tcPr>
            <w:tcW w:w="7937" w:type="dxa"/>
          </w:tcPr>
          <w:p w14:paraId="52CCF55C">
            <w:pPr>
              <w:pStyle w:val="6"/>
              <w:jc w:val="both"/>
            </w:pPr>
            <w:r>
              <w:t>Орфоэпические (произносительные и акцентологические) нормы</w:t>
            </w:r>
          </w:p>
        </w:tc>
      </w:tr>
      <w:tr w14:paraId="7C365A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B688D6B">
            <w:pPr>
              <w:pStyle w:val="6"/>
            </w:pPr>
            <w:r>
              <w:t>Урок 15</w:t>
            </w:r>
          </w:p>
        </w:tc>
        <w:tc>
          <w:tcPr>
            <w:tcW w:w="7937" w:type="dxa"/>
          </w:tcPr>
          <w:p w14:paraId="37FD2EFE">
            <w:pPr>
              <w:pStyle w:val="6"/>
              <w:jc w:val="both"/>
            </w:pPr>
            <w:r>
              <w:t>Орфоэпические (произносительные и акцентологические) нормы. Практикум</w:t>
            </w:r>
          </w:p>
        </w:tc>
      </w:tr>
      <w:tr w14:paraId="1FF6E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292A146">
            <w:pPr>
              <w:pStyle w:val="6"/>
            </w:pPr>
            <w:r>
              <w:t>Урок 16</w:t>
            </w:r>
          </w:p>
        </w:tc>
        <w:tc>
          <w:tcPr>
            <w:tcW w:w="7937" w:type="dxa"/>
          </w:tcPr>
          <w:p w14:paraId="3F8422EF">
            <w:pPr>
              <w:pStyle w:val="6"/>
              <w:jc w:val="both"/>
            </w:pPr>
            <w:r>
              <w:t>Лексикология и фразеология как разделы лингвистики. Изобразительно-выразительные средства лексики</w:t>
            </w:r>
          </w:p>
        </w:tc>
      </w:tr>
      <w:tr w14:paraId="10F4E9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629BC93">
            <w:pPr>
              <w:pStyle w:val="6"/>
            </w:pPr>
            <w:r>
              <w:t>Урок 17</w:t>
            </w:r>
          </w:p>
        </w:tc>
        <w:tc>
          <w:tcPr>
            <w:tcW w:w="7937" w:type="dxa"/>
          </w:tcPr>
          <w:p w14:paraId="31EBDB5E">
            <w:pPr>
              <w:pStyle w:val="6"/>
              <w:jc w:val="both"/>
            </w:pPr>
            <w:r>
              <w:t>Основные лексические нормы современного русского литературного языка</w:t>
            </w:r>
          </w:p>
        </w:tc>
      </w:tr>
      <w:tr w14:paraId="6A48B3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881B839">
            <w:pPr>
              <w:pStyle w:val="6"/>
            </w:pPr>
            <w:r>
              <w:t>Урок 18</w:t>
            </w:r>
          </w:p>
        </w:tc>
        <w:tc>
          <w:tcPr>
            <w:tcW w:w="7937" w:type="dxa"/>
          </w:tcPr>
          <w:p w14:paraId="01386F9A">
            <w:pPr>
              <w:pStyle w:val="6"/>
              <w:jc w:val="both"/>
            </w:pPr>
            <w:r>
              <w:t>Основные лексические нормы современного русского литературного языка. Практикум</w:t>
            </w:r>
          </w:p>
        </w:tc>
      </w:tr>
      <w:tr w14:paraId="40EB7E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7EA4145">
            <w:pPr>
              <w:pStyle w:val="6"/>
            </w:pPr>
            <w:r>
              <w:t>Урок 19</w:t>
            </w:r>
          </w:p>
        </w:tc>
        <w:tc>
          <w:tcPr>
            <w:tcW w:w="7937" w:type="dxa"/>
          </w:tcPr>
          <w:p w14:paraId="29F13DD7">
            <w:pPr>
              <w:pStyle w:val="6"/>
              <w:jc w:val="both"/>
            </w:pPr>
            <w:r>
              <w:t>Речевая избыточность как нарушение лексической нормы (тавтология, плеоназм)</w:t>
            </w:r>
          </w:p>
        </w:tc>
      </w:tr>
      <w:tr w14:paraId="092A97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2CDD373">
            <w:pPr>
              <w:pStyle w:val="6"/>
            </w:pPr>
            <w:r>
              <w:t>Урок 20</w:t>
            </w:r>
          </w:p>
        </w:tc>
        <w:tc>
          <w:tcPr>
            <w:tcW w:w="7937" w:type="dxa"/>
          </w:tcPr>
          <w:p w14:paraId="7327563A">
            <w:pPr>
              <w:pStyle w:val="6"/>
              <w:jc w:val="both"/>
            </w:pPr>
            <w:r>
              <w:t>Речевая избыточность как нарушение лексической нормы (тавтология, плеоназм). Практикум</w:t>
            </w:r>
          </w:p>
        </w:tc>
      </w:tr>
      <w:tr w14:paraId="24D94E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4E5DF94">
            <w:pPr>
              <w:pStyle w:val="6"/>
            </w:pPr>
            <w:r>
              <w:t>Урок 21</w:t>
            </w:r>
          </w:p>
        </w:tc>
        <w:tc>
          <w:tcPr>
            <w:tcW w:w="7937" w:type="dxa"/>
          </w:tcPr>
          <w:p w14:paraId="69F55194">
            <w:pPr>
              <w:pStyle w:val="6"/>
              <w:jc w:val="both"/>
            </w:pPr>
            <w:r>
              <w:t>Функционально-стилистическая окраска слова. Лексика общеупотребительная, разговорная и книжная; особенности использования</w:t>
            </w:r>
          </w:p>
        </w:tc>
      </w:tr>
      <w:tr w14:paraId="6EE84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64C6237">
            <w:pPr>
              <w:pStyle w:val="6"/>
            </w:pPr>
            <w:r>
              <w:t>Урок 22</w:t>
            </w:r>
          </w:p>
        </w:tc>
        <w:tc>
          <w:tcPr>
            <w:tcW w:w="7937" w:type="dxa"/>
          </w:tcPr>
          <w:p w14:paraId="46C365F4">
            <w:pPr>
              <w:pStyle w:val="6"/>
              <w:jc w:val="both"/>
            </w:pPr>
            <w:r>
              <w:t>Нейтральная, высокая, сниженная лексика. Эмоционально-оценочная окраска слова. Уместность использования эмоционально-оценочной лексики</w:t>
            </w:r>
          </w:p>
        </w:tc>
      </w:tr>
      <w:tr w14:paraId="581A97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D1BDC56">
            <w:pPr>
              <w:pStyle w:val="6"/>
            </w:pPr>
            <w:r>
              <w:t>Урок 23</w:t>
            </w:r>
          </w:p>
        </w:tc>
        <w:tc>
          <w:tcPr>
            <w:tcW w:w="7937" w:type="dxa"/>
          </w:tcPr>
          <w:p w14:paraId="403F0A77">
            <w:pPr>
              <w:pStyle w:val="6"/>
              <w:jc w:val="both"/>
            </w:pPr>
            <w:r>
              <w:t>Особенности употребления фразеологизмов и крылатых слов</w:t>
            </w:r>
          </w:p>
        </w:tc>
      </w:tr>
      <w:tr w14:paraId="7750A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E170E10">
            <w:pPr>
              <w:pStyle w:val="6"/>
            </w:pPr>
            <w:r>
              <w:t>Урок 24</w:t>
            </w:r>
          </w:p>
        </w:tc>
        <w:tc>
          <w:tcPr>
            <w:tcW w:w="7937" w:type="dxa"/>
          </w:tcPr>
          <w:p w14:paraId="5DEF2528">
            <w:pPr>
              <w:pStyle w:val="6"/>
              <w:jc w:val="both"/>
            </w:pPr>
            <w:r>
              <w:t>Итоговый контроль "Лексикология и фразеология. Лексические нормы". Обучающее сочинение-рассуждение</w:t>
            </w:r>
          </w:p>
        </w:tc>
      </w:tr>
      <w:tr w14:paraId="310910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0DA4941">
            <w:pPr>
              <w:pStyle w:val="6"/>
            </w:pPr>
            <w:r>
              <w:t>Урок 25</w:t>
            </w:r>
          </w:p>
        </w:tc>
        <w:tc>
          <w:tcPr>
            <w:tcW w:w="7937" w:type="dxa"/>
          </w:tcPr>
          <w:p w14:paraId="133A16BF">
            <w:pPr>
              <w:pStyle w:val="6"/>
              <w:jc w:val="both"/>
            </w:pPr>
            <w:r>
              <w:t>Морфемика и словообразование как разделы лингвистики. Основные понятия морфемики и словообразования (повторение, обобщение)</w:t>
            </w:r>
          </w:p>
        </w:tc>
      </w:tr>
      <w:tr w14:paraId="2A75BE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ABC8CDE">
            <w:pPr>
              <w:pStyle w:val="6"/>
            </w:pPr>
            <w:r>
              <w:t>Урок 26</w:t>
            </w:r>
          </w:p>
        </w:tc>
        <w:tc>
          <w:tcPr>
            <w:tcW w:w="7937" w:type="dxa"/>
          </w:tcPr>
          <w:p w14:paraId="11C2D316">
            <w:pPr>
              <w:pStyle w:val="6"/>
              <w:jc w:val="both"/>
            </w:pPr>
            <w:r>
              <w:t>Морфемный и словообразовательный анализ слова. Практикум</w:t>
            </w:r>
          </w:p>
        </w:tc>
      </w:tr>
      <w:tr w14:paraId="4CF48F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E8AE771">
            <w:pPr>
              <w:pStyle w:val="6"/>
            </w:pPr>
            <w:r>
              <w:t>Урок 27</w:t>
            </w:r>
          </w:p>
        </w:tc>
        <w:tc>
          <w:tcPr>
            <w:tcW w:w="7937" w:type="dxa"/>
          </w:tcPr>
          <w:p w14:paraId="060F3385">
            <w:pPr>
              <w:pStyle w:val="6"/>
              <w:jc w:val="both"/>
            </w:pPr>
            <w:r>
              <w:t>Словообразовательные трудности (обзор)</w:t>
            </w:r>
          </w:p>
        </w:tc>
      </w:tr>
      <w:tr w14:paraId="5655FA8F">
        <w:tblPrEx>
          <w:tblCellMar>
            <w:top w:w="102" w:type="dxa"/>
            <w:left w:w="62" w:type="dxa"/>
            <w:bottom w:w="102" w:type="dxa"/>
            <w:right w:w="62" w:type="dxa"/>
          </w:tblCellMar>
        </w:tblPrEx>
        <w:tc>
          <w:tcPr>
            <w:tcW w:w="1134" w:type="dxa"/>
            <w:vAlign w:val="center"/>
          </w:tcPr>
          <w:p w14:paraId="4A0DC837">
            <w:pPr>
              <w:pStyle w:val="6"/>
            </w:pPr>
            <w:r>
              <w:t>Урок 28</w:t>
            </w:r>
          </w:p>
        </w:tc>
        <w:tc>
          <w:tcPr>
            <w:tcW w:w="7937" w:type="dxa"/>
          </w:tcPr>
          <w:p w14:paraId="28458E29">
            <w:pPr>
              <w:pStyle w:val="6"/>
              <w:jc w:val="both"/>
            </w:pPr>
            <w:r>
              <w:t>Морфология как раздел лингвистики (повторение, обощение)</w:t>
            </w:r>
          </w:p>
        </w:tc>
      </w:tr>
      <w:tr w14:paraId="5B5A40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144F3CA">
            <w:pPr>
              <w:pStyle w:val="6"/>
            </w:pPr>
            <w:r>
              <w:t>Урок 29</w:t>
            </w:r>
          </w:p>
        </w:tc>
        <w:tc>
          <w:tcPr>
            <w:tcW w:w="7937" w:type="dxa"/>
          </w:tcPr>
          <w:p w14:paraId="06DB7BDF">
            <w:pPr>
              <w:pStyle w:val="6"/>
              <w:jc w:val="both"/>
            </w:pPr>
            <w:r>
              <w:t>Морфология как раздел лингвистики. Практикум</w:t>
            </w:r>
          </w:p>
        </w:tc>
      </w:tr>
      <w:tr w14:paraId="75F6BD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2AB359A">
            <w:pPr>
              <w:pStyle w:val="6"/>
            </w:pPr>
            <w:r>
              <w:t>Урок 30</w:t>
            </w:r>
          </w:p>
        </w:tc>
        <w:tc>
          <w:tcPr>
            <w:tcW w:w="7937" w:type="dxa"/>
          </w:tcPr>
          <w:p w14:paraId="516B7537">
            <w:pPr>
              <w:pStyle w:val="6"/>
              <w:jc w:val="both"/>
            </w:pPr>
            <w:r>
              <w:t>Морфологические нормы современного русского литературного языка. Основные нормы употребления имен существительных, имен прилагательных, имен числительных</w:t>
            </w:r>
          </w:p>
        </w:tc>
      </w:tr>
      <w:tr w14:paraId="309146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8513983">
            <w:pPr>
              <w:pStyle w:val="6"/>
            </w:pPr>
            <w:r>
              <w:t>Урок 31</w:t>
            </w:r>
          </w:p>
        </w:tc>
        <w:tc>
          <w:tcPr>
            <w:tcW w:w="7937" w:type="dxa"/>
          </w:tcPr>
          <w:p w14:paraId="327D9060">
            <w:pPr>
              <w:pStyle w:val="6"/>
              <w:jc w:val="both"/>
            </w:pPr>
            <w:r>
              <w:t>Основные нормы употребления имен существительных, имен прилагательных, имен числительных. Практикум</w:t>
            </w:r>
          </w:p>
        </w:tc>
      </w:tr>
      <w:tr w14:paraId="6E18CE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5FA1275">
            <w:pPr>
              <w:pStyle w:val="6"/>
            </w:pPr>
            <w:r>
              <w:t>Урок 32</w:t>
            </w:r>
          </w:p>
        </w:tc>
        <w:tc>
          <w:tcPr>
            <w:tcW w:w="7937" w:type="dxa"/>
          </w:tcPr>
          <w:p w14:paraId="7B8EA1B0">
            <w:pPr>
              <w:pStyle w:val="6"/>
              <w:jc w:val="both"/>
            </w:pPr>
            <w:r>
              <w:t>Основные нормы употребления местоимений, глаголов</w:t>
            </w:r>
          </w:p>
        </w:tc>
      </w:tr>
      <w:tr w14:paraId="3C953F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A70F1D8">
            <w:pPr>
              <w:pStyle w:val="6"/>
            </w:pPr>
            <w:r>
              <w:t>Урок 33</w:t>
            </w:r>
          </w:p>
        </w:tc>
        <w:tc>
          <w:tcPr>
            <w:tcW w:w="7937" w:type="dxa"/>
          </w:tcPr>
          <w:p w14:paraId="65E9B559">
            <w:pPr>
              <w:pStyle w:val="6"/>
              <w:jc w:val="both"/>
            </w:pPr>
            <w:r>
              <w:t>Основные нормы употребления местоимений, глаголов. Практикум</w:t>
            </w:r>
          </w:p>
        </w:tc>
      </w:tr>
      <w:tr w14:paraId="7C3A20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1A62980">
            <w:pPr>
              <w:pStyle w:val="6"/>
            </w:pPr>
            <w:r>
              <w:t>Урок 34</w:t>
            </w:r>
          </w:p>
        </w:tc>
        <w:tc>
          <w:tcPr>
            <w:tcW w:w="7937" w:type="dxa"/>
          </w:tcPr>
          <w:p w14:paraId="05E625B6">
            <w:pPr>
              <w:pStyle w:val="6"/>
              <w:jc w:val="both"/>
            </w:pPr>
            <w:r>
              <w:t>Итоговый контроль "Морфология. Морфологические нормы". Изложение с творческим заданием</w:t>
            </w:r>
          </w:p>
        </w:tc>
      </w:tr>
      <w:tr w14:paraId="6DF331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DFD2F98">
            <w:pPr>
              <w:pStyle w:val="6"/>
            </w:pPr>
            <w:r>
              <w:t>Урок 35</w:t>
            </w:r>
          </w:p>
        </w:tc>
        <w:tc>
          <w:tcPr>
            <w:tcW w:w="7937" w:type="dxa"/>
          </w:tcPr>
          <w:p w14:paraId="4E32335E">
            <w:pPr>
              <w:pStyle w:val="6"/>
              <w:jc w:val="both"/>
            </w:pPr>
            <w:r>
              <w:t>Орфография как раздел лингвистики (повторение, обобщение)</w:t>
            </w:r>
          </w:p>
        </w:tc>
      </w:tr>
      <w:tr w14:paraId="07ED19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2590FF0">
            <w:pPr>
              <w:pStyle w:val="6"/>
            </w:pPr>
            <w:r>
              <w:t>Урок 36</w:t>
            </w:r>
          </w:p>
        </w:tc>
        <w:tc>
          <w:tcPr>
            <w:tcW w:w="7937" w:type="dxa"/>
          </w:tcPr>
          <w:p w14:paraId="746D38F2">
            <w:pPr>
              <w:pStyle w:val="6"/>
              <w:jc w:val="both"/>
            </w:pPr>
            <w:r>
              <w:t>Правописание гласных и согласных в корне</w:t>
            </w:r>
          </w:p>
        </w:tc>
      </w:tr>
      <w:tr w14:paraId="51072C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F4D6A44">
            <w:pPr>
              <w:pStyle w:val="6"/>
            </w:pPr>
            <w:r>
              <w:t>Урок 37</w:t>
            </w:r>
          </w:p>
        </w:tc>
        <w:tc>
          <w:tcPr>
            <w:tcW w:w="7937" w:type="dxa"/>
          </w:tcPr>
          <w:p w14:paraId="776F6761">
            <w:pPr>
              <w:pStyle w:val="6"/>
              <w:jc w:val="both"/>
            </w:pPr>
            <w:r>
              <w:t>Правописание гласных и согласных в корне. Практикум</w:t>
            </w:r>
          </w:p>
        </w:tc>
      </w:tr>
      <w:tr w14:paraId="26A748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70896F6">
            <w:pPr>
              <w:pStyle w:val="6"/>
            </w:pPr>
            <w:r>
              <w:t>Урок 38</w:t>
            </w:r>
          </w:p>
        </w:tc>
        <w:tc>
          <w:tcPr>
            <w:tcW w:w="7937" w:type="dxa"/>
          </w:tcPr>
          <w:p w14:paraId="68210A6D">
            <w:pPr>
              <w:pStyle w:val="6"/>
              <w:jc w:val="both"/>
            </w:pPr>
            <w:r>
              <w:t>Правила правописания слов с разделительных ъ и ь. Правописание приставок. Буквы ы - и после приставок</w:t>
            </w:r>
          </w:p>
        </w:tc>
      </w:tr>
      <w:tr w14:paraId="5590F1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72D3B18">
            <w:pPr>
              <w:pStyle w:val="6"/>
            </w:pPr>
            <w:r>
              <w:t>Урок 39</w:t>
            </w:r>
          </w:p>
        </w:tc>
        <w:tc>
          <w:tcPr>
            <w:tcW w:w="7937" w:type="dxa"/>
          </w:tcPr>
          <w:p w14:paraId="602BAF3E">
            <w:pPr>
              <w:pStyle w:val="6"/>
              <w:jc w:val="both"/>
            </w:pPr>
            <w:r>
              <w:t>Употребление разделительных ъ и ь. Правописание приставок. Буквы ы - и после приставок. Практикум</w:t>
            </w:r>
          </w:p>
        </w:tc>
      </w:tr>
      <w:tr w14:paraId="247831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A1751EF">
            <w:pPr>
              <w:pStyle w:val="6"/>
            </w:pPr>
            <w:r>
              <w:t>Урок 40</w:t>
            </w:r>
          </w:p>
        </w:tc>
        <w:tc>
          <w:tcPr>
            <w:tcW w:w="7937" w:type="dxa"/>
          </w:tcPr>
          <w:p w14:paraId="6D0EE6F6">
            <w:pPr>
              <w:pStyle w:val="6"/>
              <w:jc w:val="both"/>
            </w:pPr>
            <w:r>
              <w:t>Правописание суффиксов</w:t>
            </w:r>
          </w:p>
        </w:tc>
      </w:tr>
      <w:tr w14:paraId="293293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0439581">
            <w:pPr>
              <w:pStyle w:val="6"/>
            </w:pPr>
            <w:r>
              <w:t>Урок 41</w:t>
            </w:r>
          </w:p>
        </w:tc>
        <w:tc>
          <w:tcPr>
            <w:tcW w:w="7937" w:type="dxa"/>
          </w:tcPr>
          <w:p w14:paraId="31EB4502">
            <w:pPr>
              <w:pStyle w:val="6"/>
              <w:jc w:val="both"/>
            </w:pPr>
            <w:r>
              <w:t>Правописание суффиксов. Практикум</w:t>
            </w:r>
          </w:p>
        </w:tc>
      </w:tr>
      <w:tr w14:paraId="200849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6724DF1">
            <w:pPr>
              <w:pStyle w:val="6"/>
            </w:pPr>
            <w:r>
              <w:t>Урок 42</w:t>
            </w:r>
          </w:p>
        </w:tc>
        <w:tc>
          <w:tcPr>
            <w:tcW w:w="7937" w:type="dxa"/>
          </w:tcPr>
          <w:p w14:paraId="3565812A">
            <w:pPr>
              <w:pStyle w:val="6"/>
              <w:jc w:val="both"/>
            </w:pPr>
            <w:r>
              <w:t>Правописание н и нн в именах существительных, в именах прилагательных, глаголах, причастиях, наречиях</w:t>
            </w:r>
          </w:p>
        </w:tc>
      </w:tr>
      <w:tr w14:paraId="7965E7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05E23A5">
            <w:pPr>
              <w:pStyle w:val="6"/>
            </w:pPr>
            <w:r>
              <w:t>Урок 43</w:t>
            </w:r>
          </w:p>
        </w:tc>
        <w:tc>
          <w:tcPr>
            <w:tcW w:w="7937" w:type="dxa"/>
          </w:tcPr>
          <w:p w14:paraId="2E4E4BBA">
            <w:pPr>
              <w:pStyle w:val="6"/>
              <w:jc w:val="both"/>
            </w:pPr>
            <w:r>
              <w:t>Правописание н и нн в словах различных частей речи. Практикум</w:t>
            </w:r>
          </w:p>
        </w:tc>
      </w:tr>
      <w:tr w14:paraId="6B335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8B2CEF0">
            <w:pPr>
              <w:pStyle w:val="6"/>
            </w:pPr>
            <w:r>
              <w:t>Урок 44</w:t>
            </w:r>
          </w:p>
        </w:tc>
        <w:tc>
          <w:tcPr>
            <w:tcW w:w="7937" w:type="dxa"/>
          </w:tcPr>
          <w:p w14:paraId="04AE266E">
            <w:pPr>
              <w:pStyle w:val="6"/>
              <w:jc w:val="both"/>
            </w:pPr>
            <w:r>
              <w:t>Правописание слов с не и ни (в отрицательных и неопределенных местоимениях, наречиях при двойном отрицании, в восклицательных предложениях с придаточными уступительными)</w:t>
            </w:r>
          </w:p>
        </w:tc>
      </w:tr>
      <w:tr w14:paraId="4BF34AB8">
        <w:tblPrEx>
          <w:tblCellMar>
            <w:top w:w="102" w:type="dxa"/>
            <w:left w:w="62" w:type="dxa"/>
            <w:bottom w:w="102" w:type="dxa"/>
            <w:right w:w="62" w:type="dxa"/>
          </w:tblCellMar>
        </w:tblPrEx>
        <w:tc>
          <w:tcPr>
            <w:tcW w:w="1134" w:type="dxa"/>
            <w:vAlign w:val="center"/>
          </w:tcPr>
          <w:p w14:paraId="456B1A04">
            <w:pPr>
              <w:pStyle w:val="6"/>
            </w:pPr>
            <w:r>
              <w:t>Урок 45</w:t>
            </w:r>
          </w:p>
        </w:tc>
        <w:tc>
          <w:tcPr>
            <w:tcW w:w="7937" w:type="dxa"/>
          </w:tcPr>
          <w:p w14:paraId="5464B102">
            <w:pPr>
              <w:pStyle w:val="6"/>
              <w:jc w:val="both"/>
            </w:pPr>
            <w:r>
              <w:t>Правописание окончаний имен существительных, имен прилагательных и глаголов</w:t>
            </w:r>
          </w:p>
        </w:tc>
      </w:tr>
      <w:tr w14:paraId="5627DB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94175EA">
            <w:pPr>
              <w:pStyle w:val="6"/>
            </w:pPr>
            <w:r>
              <w:t>Урок 46</w:t>
            </w:r>
          </w:p>
        </w:tc>
        <w:tc>
          <w:tcPr>
            <w:tcW w:w="7937" w:type="dxa"/>
          </w:tcPr>
          <w:p w14:paraId="629A7E52">
            <w:pPr>
              <w:pStyle w:val="6"/>
              <w:jc w:val="both"/>
            </w:pPr>
            <w:r>
              <w:t>Правила правописания безударных окончаний имен существительных, имен прилагательных и глаголов. Практикум</w:t>
            </w:r>
          </w:p>
        </w:tc>
      </w:tr>
      <w:tr w14:paraId="275CD3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2EFDE0B">
            <w:pPr>
              <w:pStyle w:val="6"/>
            </w:pPr>
            <w:r>
              <w:t>Урок 47</w:t>
            </w:r>
          </w:p>
        </w:tc>
        <w:tc>
          <w:tcPr>
            <w:tcW w:w="7937" w:type="dxa"/>
          </w:tcPr>
          <w:p w14:paraId="21C295E7">
            <w:pPr>
              <w:pStyle w:val="6"/>
              <w:jc w:val="both"/>
            </w:pPr>
            <w:r>
              <w:t>Слитное, дефисное и раздельное написание слов</w:t>
            </w:r>
          </w:p>
        </w:tc>
      </w:tr>
      <w:tr w14:paraId="5B841D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5671B2F">
            <w:pPr>
              <w:pStyle w:val="6"/>
            </w:pPr>
            <w:r>
              <w:t>Урок 48</w:t>
            </w:r>
          </w:p>
        </w:tc>
        <w:tc>
          <w:tcPr>
            <w:tcW w:w="7937" w:type="dxa"/>
          </w:tcPr>
          <w:p w14:paraId="05D4BEC8">
            <w:pPr>
              <w:pStyle w:val="6"/>
              <w:jc w:val="both"/>
            </w:pPr>
            <w:r>
              <w:t>Слитное, дефисное и раздельное написание слов. Практикум</w:t>
            </w:r>
          </w:p>
        </w:tc>
      </w:tr>
      <w:tr w14:paraId="27C7F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8C9AD3E">
            <w:pPr>
              <w:pStyle w:val="6"/>
            </w:pPr>
            <w:r>
              <w:t>Урок 49</w:t>
            </w:r>
          </w:p>
        </w:tc>
        <w:tc>
          <w:tcPr>
            <w:tcW w:w="7937" w:type="dxa"/>
          </w:tcPr>
          <w:p w14:paraId="5DDE5260">
            <w:pPr>
              <w:pStyle w:val="6"/>
              <w:jc w:val="both"/>
            </w:pPr>
            <w:r>
              <w:t>Контрольная работа по теме "Орфография. Основные правила орфографии"</w:t>
            </w:r>
          </w:p>
        </w:tc>
      </w:tr>
      <w:tr w14:paraId="78C72F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C54F084">
            <w:pPr>
              <w:pStyle w:val="6"/>
            </w:pPr>
            <w:r>
              <w:t>Урок 50</w:t>
            </w:r>
          </w:p>
        </w:tc>
        <w:tc>
          <w:tcPr>
            <w:tcW w:w="7937" w:type="dxa"/>
          </w:tcPr>
          <w:p w14:paraId="642FDAEC">
            <w:pPr>
              <w:pStyle w:val="6"/>
              <w:jc w:val="both"/>
            </w:pPr>
            <w:r>
              <w:t>Речь как деятельность. Виды речевой деятельности (повторение, обобщение)</w:t>
            </w:r>
          </w:p>
        </w:tc>
      </w:tr>
      <w:tr w14:paraId="58D17B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C132EF4">
            <w:pPr>
              <w:pStyle w:val="6"/>
            </w:pPr>
            <w:r>
              <w:t>Урок 51</w:t>
            </w:r>
          </w:p>
        </w:tc>
        <w:tc>
          <w:tcPr>
            <w:tcW w:w="7937" w:type="dxa"/>
          </w:tcPr>
          <w:p w14:paraId="1FBC37D8">
            <w:pPr>
              <w:pStyle w:val="6"/>
              <w:jc w:val="both"/>
            </w:pPr>
            <w:r>
              <w:t>Речевое общение и его виды. Основные сферы речевого общения. Речевая ситуация и ее компоненты</w:t>
            </w:r>
          </w:p>
        </w:tc>
      </w:tr>
      <w:tr w14:paraId="57774D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63E6F26">
            <w:pPr>
              <w:pStyle w:val="6"/>
            </w:pPr>
            <w:r>
              <w:t>Урок 52</w:t>
            </w:r>
          </w:p>
        </w:tc>
        <w:tc>
          <w:tcPr>
            <w:tcW w:w="7937" w:type="dxa"/>
          </w:tcPr>
          <w:p w14:paraId="5ED83C3D">
            <w:pPr>
              <w:pStyle w:val="6"/>
              <w:jc w:val="both"/>
            </w:pPr>
            <w:r>
              <w:t>Речевой этикет. Основные функции</w:t>
            </w:r>
          </w:p>
        </w:tc>
      </w:tr>
      <w:tr w14:paraId="06ABAB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EF4F7AF">
            <w:pPr>
              <w:pStyle w:val="6"/>
            </w:pPr>
            <w:r>
              <w:t>Урок 53</w:t>
            </w:r>
          </w:p>
        </w:tc>
        <w:tc>
          <w:tcPr>
            <w:tcW w:w="7937" w:type="dxa"/>
          </w:tcPr>
          <w:p w14:paraId="516DCDE2">
            <w:pPr>
              <w:pStyle w:val="6"/>
              <w:jc w:val="both"/>
            </w:pPr>
            <w:r>
              <w:t>Публичное выступление и его особенности</w:t>
            </w:r>
          </w:p>
        </w:tc>
      </w:tr>
      <w:tr w14:paraId="75C874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AA32B9F">
            <w:pPr>
              <w:pStyle w:val="6"/>
            </w:pPr>
            <w:r>
              <w:t>Урок 54</w:t>
            </w:r>
          </w:p>
        </w:tc>
        <w:tc>
          <w:tcPr>
            <w:tcW w:w="7937" w:type="dxa"/>
          </w:tcPr>
          <w:p w14:paraId="6F22B13D">
            <w:pPr>
              <w:pStyle w:val="6"/>
              <w:jc w:val="both"/>
            </w:pPr>
            <w:r>
              <w:t>Публичное выступление. Практикум</w:t>
            </w:r>
          </w:p>
        </w:tc>
      </w:tr>
      <w:tr w14:paraId="68DD67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5065D45">
            <w:pPr>
              <w:pStyle w:val="6"/>
            </w:pPr>
            <w:r>
              <w:t>Урок 55</w:t>
            </w:r>
          </w:p>
        </w:tc>
        <w:tc>
          <w:tcPr>
            <w:tcW w:w="7937" w:type="dxa"/>
          </w:tcPr>
          <w:p w14:paraId="1803C223">
            <w:pPr>
              <w:pStyle w:val="6"/>
              <w:jc w:val="both"/>
            </w:pPr>
            <w:r>
              <w:t>Текст, его основные признаки. Практикум</w:t>
            </w:r>
          </w:p>
        </w:tc>
      </w:tr>
      <w:tr w14:paraId="533EDA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23E1AD0">
            <w:pPr>
              <w:pStyle w:val="6"/>
            </w:pPr>
            <w:r>
              <w:t>Урок 56</w:t>
            </w:r>
          </w:p>
        </w:tc>
        <w:tc>
          <w:tcPr>
            <w:tcW w:w="7937" w:type="dxa"/>
          </w:tcPr>
          <w:p w14:paraId="233E4AA1">
            <w:pPr>
              <w:pStyle w:val="6"/>
              <w:jc w:val="both"/>
            </w:pPr>
            <w:r>
              <w:t>Логико-смысловые отношения между предложениями в тексте (общее представление)</w:t>
            </w:r>
          </w:p>
        </w:tc>
      </w:tr>
      <w:tr w14:paraId="35C1BC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AAA7908">
            <w:pPr>
              <w:pStyle w:val="6"/>
            </w:pPr>
            <w:r>
              <w:t>Урок 57</w:t>
            </w:r>
          </w:p>
        </w:tc>
        <w:tc>
          <w:tcPr>
            <w:tcW w:w="7937" w:type="dxa"/>
          </w:tcPr>
          <w:p w14:paraId="6A72E8FD">
            <w:pPr>
              <w:pStyle w:val="6"/>
              <w:jc w:val="both"/>
            </w:pPr>
            <w:r>
              <w:t>Логико-смысловые отношения между предложениями в тексте. Практикум</w:t>
            </w:r>
          </w:p>
        </w:tc>
      </w:tr>
      <w:tr w14:paraId="578A83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9DE290D">
            <w:pPr>
              <w:pStyle w:val="6"/>
            </w:pPr>
            <w:r>
              <w:t>Урок 58</w:t>
            </w:r>
          </w:p>
        </w:tc>
        <w:tc>
          <w:tcPr>
            <w:tcW w:w="7937" w:type="dxa"/>
          </w:tcPr>
          <w:p w14:paraId="706ECBD8">
            <w:pPr>
              <w:pStyle w:val="6"/>
              <w:jc w:val="both"/>
            </w:pPr>
            <w:r>
              <w:t>Информативность текста. Виды информации в тексте</w:t>
            </w:r>
          </w:p>
        </w:tc>
      </w:tr>
      <w:tr w14:paraId="78CB21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8A879F0">
            <w:pPr>
              <w:pStyle w:val="6"/>
            </w:pPr>
            <w:r>
              <w:t>Урок 59</w:t>
            </w:r>
          </w:p>
        </w:tc>
        <w:tc>
          <w:tcPr>
            <w:tcW w:w="7937" w:type="dxa"/>
          </w:tcPr>
          <w:p w14:paraId="5D101D47">
            <w:pPr>
              <w:pStyle w:val="6"/>
              <w:jc w:val="both"/>
            </w:pPr>
            <w:r>
              <w:t>Информативность текста. Виды информации в тексте. Практикум</w:t>
            </w:r>
          </w:p>
        </w:tc>
      </w:tr>
      <w:tr w14:paraId="30861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C34B8BD">
            <w:pPr>
              <w:pStyle w:val="6"/>
            </w:pPr>
            <w:r>
              <w:t>Урок 60</w:t>
            </w:r>
          </w:p>
        </w:tc>
        <w:tc>
          <w:tcPr>
            <w:tcW w:w="7937" w:type="dxa"/>
          </w:tcPr>
          <w:p w14:paraId="7094A090">
            <w:pPr>
              <w:pStyle w:val="6"/>
              <w:jc w:val="both"/>
            </w:pPr>
            <w:r>
              <w:t>Информационно-смысловая переработка текста. План. Тезисы. Конспект</w:t>
            </w:r>
          </w:p>
        </w:tc>
      </w:tr>
      <w:tr w14:paraId="797F9A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3DE5838">
            <w:pPr>
              <w:pStyle w:val="6"/>
            </w:pPr>
            <w:r>
              <w:t>Урок 61</w:t>
            </w:r>
          </w:p>
        </w:tc>
        <w:tc>
          <w:tcPr>
            <w:tcW w:w="7937" w:type="dxa"/>
          </w:tcPr>
          <w:p w14:paraId="13D3293C">
            <w:pPr>
              <w:pStyle w:val="6"/>
              <w:jc w:val="both"/>
            </w:pPr>
            <w:r>
              <w:t>Информационно-смысловая переработка текста. Отзыв. Рецензия</w:t>
            </w:r>
          </w:p>
        </w:tc>
      </w:tr>
      <w:tr w14:paraId="346B6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BF71E66">
            <w:pPr>
              <w:pStyle w:val="6"/>
            </w:pPr>
            <w:r>
              <w:t>Урок 62</w:t>
            </w:r>
          </w:p>
        </w:tc>
        <w:tc>
          <w:tcPr>
            <w:tcW w:w="7937" w:type="dxa"/>
          </w:tcPr>
          <w:p w14:paraId="161AFD28">
            <w:pPr>
              <w:pStyle w:val="6"/>
              <w:jc w:val="both"/>
            </w:pPr>
            <w:r>
              <w:t>Информационно-смысловая переработка текста. Реферат. Аннотация</w:t>
            </w:r>
          </w:p>
        </w:tc>
      </w:tr>
      <w:tr w14:paraId="058225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E40646D">
            <w:pPr>
              <w:pStyle w:val="6"/>
            </w:pPr>
            <w:r>
              <w:t>Урок 63</w:t>
            </w:r>
          </w:p>
        </w:tc>
        <w:tc>
          <w:tcPr>
            <w:tcW w:w="7937" w:type="dxa"/>
          </w:tcPr>
          <w:p w14:paraId="6CD23120">
            <w:pPr>
              <w:pStyle w:val="6"/>
              <w:jc w:val="both"/>
            </w:pPr>
            <w:r>
              <w:t>Итоговый контроль "Текст. Информационно-смысловая переработка текста". Сочинение</w:t>
            </w:r>
          </w:p>
        </w:tc>
      </w:tr>
      <w:tr w14:paraId="0154CF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A42C0AB">
            <w:pPr>
              <w:pStyle w:val="6"/>
            </w:pPr>
            <w:r>
              <w:t>Урок 64</w:t>
            </w:r>
          </w:p>
        </w:tc>
        <w:tc>
          <w:tcPr>
            <w:tcW w:w="7937" w:type="dxa"/>
          </w:tcPr>
          <w:p w14:paraId="143E68CB">
            <w:pPr>
              <w:pStyle w:val="6"/>
              <w:jc w:val="both"/>
            </w:pPr>
            <w:r>
              <w:t>Контрольная итоговая работа</w:t>
            </w:r>
          </w:p>
        </w:tc>
      </w:tr>
      <w:tr w14:paraId="584C92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DED32EE">
            <w:pPr>
              <w:pStyle w:val="6"/>
            </w:pPr>
            <w:r>
              <w:t>Урок 65</w:t>
            </w:r>
          </w:p>
        </w:tc>
        <w:tc>
          <w:tcPr>
            <w:tcW w:w="7937" w:type="dxa"/>
          </w:tcPr>
          <w:p w14:paraId="6E4CD3F6">
            <w:pPr>
              <w:pStyle w:val="6"/>
              <w:jc w:val="both"/>
            </w:pPr>
            <w:r>
              <w:t>Повторение и обобщение изученного в 10 классе. Культура речи</w:t>
            </w:r>
          </w:p>
        </w:tc>
      </w:tr>
      <w:tr w14:paraId="268AE9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8AC9E7C">
            <w:pPr>
              <w:pStyle w:val="6"/>
            </w:pPr>
            <w:r>
              <w:t>Урок 66</w:t>
            </w:r>
          </w:p>
        </w:tc>
        <w:tc>
          <w:tcPr>
            <w:tcW w:w="7937" w:type="dxa"/>
          </w:tcPr>
          <w:p w14:paraId="09E1E673">
            <w:pPr>
              <w:pStyle w:val="6"/>
              <w:jc w:val="both"/>
            </w:pPr>
            <w:r>
              <w:t>Повторение и обобщение изученного в 10 классе. Орфография</w:t>
            </w:r>
          </w:p>
        </w:tc>
      </w:tr>
      <w:tr w14:paraId="76E128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4236A53">
            <w:pPr>
              <w:pStyle w:val="6"/>
            </w:pPr>
            <w:r>
              <w:t>Урок 67</w:t>
            </w:r>
          </w:p>
        </w:tc>
        <w:tc>
          <w:tcPr>
            <w:tcW w:w="7937" w:type="dxa"/>
          </w:tcPr>
          <w:p w14:paraId="18CBE245">
            <w:pPr>
              <w:pStyle w:val="6"/>
              <w:jc w:val="both"/>
            </w:pPr>
            <w:r>
              <w:t>Повторение и обобщение изученного в 10 классе. Пунктуация</w:t>
            </w:r>
          </w:p>
        </w:tc>
      </w:tr>
      <w:tr w14:paraId="19374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EAE11ED">
            <w:pPr>
              <w:pStyle w:val="6"/>
            </w:pPr>
            <w:r>
              <w:t>Урок 68</w:t>
            </w:r>
          </w:p>
        </w:tc>
        <w:tc>
          <w:tcPr>
            <w:tcW w:w="7937" w:type="dxa"/>
          </w:tcPr>
          <w:p w14:paraId="022E0CE8">
            <w:pPr>
              <w:pStyle w:val="6"/>
              <w:jc w:val="both"/>
            </w:pPr>
            <w:r>
              <w:t>Повторение и обобщение изученного в 10 классе. Текст</w:t>
            </w:r>
          </w:p>
        </w:tc>
      </w:tr>
      <w:tr w14:paraId="54FA95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071" w:type="dxa"/>
            <w:gridSpan w:val="2"/>
          </w:tcPr>
          <w:p w14:paraId="05D93775">
            <w:pPr>
              <w:pStyle w:val="6"/>
              <w:ind w:left="283"/>
              <w:jc w:val="both"/>
            </w:pPr>
            <w:r>
              <w:t>ОБЩЕЕ КОЛИЧЕСТВО УРОКОВ ПО ПРОГРАММЕ: 68, из них уроков, отведенных на контрольные работы (в том числе Всероссийские проверочные работы), - не более 6</w:t>
            </w:r>
          </w:p>
        </w:tc>
      </w:tr>
    </w:tbl>
    <w:p w14:paraId="5CE9292A">
      <w:pPr>
        <w:pStyle w:val="6"/>
        <w:jc w:val="both"/>
      </w:pPr>
    </w:p>
    <w:p w14:paraId="250B3B35">
      <w:pPr>
        <w:pStyle w:val="6"/>
        <w:jc w:val="right"/>
      </w:pPr>
      <w:r>
        <w:t>Таблица 2.1</w:t>
      </w:r>
    </w:p>
    <w:p w14:paraId="43B0FAD4">
      <w:pPr>
        <w:pStyle w:val="6"/>
        <w:jc w:val="both"/>
      </w:pPr>
    </w:p>
    <w:p w14:paraId="2BD0346A">
      <w:pPr>
        <w:pStyle w:val="6"/>
        <w:jc w:val="both"/>
      </w:pPr>
      <w:r>
        <w:t>11 класс</w:t>
      </w:r>
    </w:p>
    <w:p w14:paraId="49BFBD9B">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7937"/>
      </w:tblGrid>
      <w:tr w14:paraId="458DC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2FF31CF">
            <w:pPr>
              <w:pStyle w:val="6"/>
              <w:jc w:val="center"/>
            </w:pPr>
            <w:r>
              <w:t>N урока</w:t>
            </w:r>
          </w:p>
        </w:tc>
        <w:tc>
          <w:tcPr>
            <w:tcW w:w="7937" w:type="dxa"/>
          </w:tcPr>
          <w:p w14:paraId="50900820">
            <w:pPr>
              <w:pStyle w:val="6"/>
              <w:jc w:val="center"/>
            </w:pPr>
            <w:r>
              <w:t>Тема урока</w:t>
            </w:r>
          </w:p>
        </w:tc>
      </w:tr>
      <w:tr w14:paraId="3A7572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41F46ED">
            <w:pPr>
              <w:pStyle w:val="6"/>
            </w:pPr>
            <w:r>
              <w:t>Урок 1</w:t>
            </w:r>
          </w:p>
        </w:tc>
        <w:tc>
          <w:tcPr>
            <w:tcW w:w="7937" w:type="dxa"/>
          </w:tcPr>
          <w:p w14:paraId="3BA9C2C3">
            <w:pPr>
              <w:pStyle w:val="6"/>
              <w:jc w:val="both"/>
            </w:pPr>
            <w:r>
              <w:t>Повторение и обобщение изученного в 10 классе</w:t>
            </w:r>
          </w:p>
        </w:tc>
      </w:tr>
      <w:tr w14:paraId="0312C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074BB97">
            <w:pPr>
              <w:pStyle w:val="6"/>
            </w:pPr>
            <w:r>
              <w:t>Урок 2</w:t>
            </w:r>
          </w:p>
        </w:tc>
        <w:tc>
          <w:tcPr>
            <w:tcW w:w="7937" w:type="dxa"/>
          </w:tcPr>
          <w:p w14:paraId="7DF46C99">
            <w:pPr>
              <w:pStyle w:val="6"/>
              <w:jc w:val="both"/>
            </w:pPr>
            <w:r>
              <w:t>Повторение и обобщение изученного в 10 классе. Практикум</w:t>
            </w:r>
          </w:p>
        </w:tc>
      </w:tr>
      <w:tr w14:paraId="71C2B3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A263514">
            <w:pPr>
              <w:pStyle w:val="6"/>
            </w:pPr>
            <w:r>
              <w:t>Урок 3</w:t>
            </w:r>
          </w:p>
        </w:tc>
        <w:tc>
          <w:tcPr>
            <w:tcW w:w="7937" w:type="dxa"/>
          </w:tcPr>
          <w:p w14:paraId="582E82EC">
            <w:pPr>
              <w:pStyle w:val="6"/>
              <w:jc w:val="both"/>
            </w:pPr>
            <w:r>
              <w:t>Культура речи в экологическом аспекте. Культура речи как часть здоровой окружающей языковой среды</w:t>
            </w:r>
          </w:p>
        </w:tc>
      </w:tr>
      <w:tr w14:paraId="227582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7968D5F">
            <w:pPr>
              <w:pStyle w:val="6"/>
            </w:pPr>
            <w:r>
              <w:t>Урок 4</w:t>
            </w:r>
          </w:p>
        </w:tc>
        <w:tc>
          <w:tcPr>
            <w:tcW w:w="7937" w:type="dxa"/>
          </w:tcPr>
          <w:p w14:paraId="3F7F2B82">
            <w:pPr>
              <w:pStyle w:val="6"/>
              <w:jc w:val="both"/>
            </w:pPr>
            <w:r>
              <w:t>Культура речи в экологическом аспекте. Проблемы речевой культуры в современном обществе (общее представление)</w:t>
            </w:r>
          </w:p>
        </w:tc>
      </w:tr>
      <w:tr w14:paraId="00D0D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C9E5CE0">
            <w:pPr>
              <w:pStyle w:val="6"/>
            </w:pPr>
            <w:r>
              <w:t>Урок 5</w:t>
            </w:r>
          </w:p>
        </w:tc>
        <w:tc>
          <w:tcPr>
            <w:tcW w:w="7937" w:type="dxa"/>
          </w:tcPr>
          <w:p w14:paraId="4E060005">
            <w:pPr>
              <w:pStyle w:val="6"/>
              <w:jc w:val="both"/>
            </w:pPr>
            <w:r>
              <w:t>Итоговый контроль "Общие сведения об языке". Сочинение (обучающее)</w:t>
            </w:r>
          </w:p>
        </w:tc>
      </w:tr>
      <w:tr w14:paraId="45A4EEA5">
        <w:tblPrEx>
          <w:tblCellMar>
            <w:top w:w="102" w:type="dxa"/>
            <w:left w:w="62" w:type="dxa"/>
            <w:bottom w:w="102" w:type="dxa"/>
            <w:right w:w="62" w:type="dxa"/>
          </w:tblCellMar>
        </w:tblPrEx>
        <w:tc>
          <w:tcPr>
            <w:tcW w:w="1134" w:type="dxa"/>
            <w:vAlign w:val="center"/>
          </w:tcPr>
          <w:p w14:paraId="6E62DB46">
            <w:pPr>
              <w:pStyle w:val="6"/>
            </w:pPr>
            <w:r>
              <w:t>Урок 6</w:t>
            </w:r>
          </w:p>
        </w:tc>
        <w:tc>
          <w:tcPr>
            <w:tcW w:w="7937" w:type="dxa"/>
          </w:tcPr>
          <w:p w14:paraId="6BE36681">
            <w:pPr>
              <w:pStyle w:val="6"/>
              <w:jc w:val="both"/>
            </w:pPr>
            <w:r>
              <w:t>Синтаксис как раздел лингвистики (повторение, обобщение)</w:t>
            </w:r>
          </w:p>
        </w:tc>
      </w:tr>
      <w:tr w14:paraId="67B664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4B65A43">
            <w:pPr>
              <w:pStyle w:val="6"/>
            </w:pPr>
            <w:r>
              <w:t>Урок 7</w:t>
            </w:r>
          </w:p>
        </w:tc>
        <w:tc>
          <w:tcPr>
            <w:tcW w:w="7937" w:type="dxa"/>
          </w:tcPr>
          <w:p w14:paraId="433894A8">
            <w:pPr>
              <w:pStyle w:val="6"/>
              <w:jc w:val="both"/>
            </w:pPr>
            <w:r>
              <w:t>Синтаксис как раздел лингвистики. Практикум</w:t>
            </w:r>
          </w:p>
        </w:tc>
      </w:tr>
      <w:tr w14:paraId="0CFA2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CC6D1A7">
            <w:pPr>
              <w:pStyle w:val="6"/>
            </w:pPr>
            <w:r>
              <w:t>Урок 8</w:t>
            </w:r>
          </w:p>
        </w:tc>
        <w:tc>
          <w:tcPr>
            <w:tcW w:w="7937" w:type="dxa"/>
          </w:tcPr>
          <w:p w14:paraId="74FFA676">
            <w:pPr>
              <w:pStyle w:val="6"/>
              <w:jc w:val="both"/>
            </w:pPr>
            <w:r>
              <w:t>Изобразительно-выразительные средства синтаксиса</w:t>
            </w:r>
          </w:p>
        </w:tc>
      </w:tr>
      <w:tr w14:paraId="27B98D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191219E">
            <w:pPr>
              <w:pStyle w:val="6"/>
            </w:pPr>
            <w:r>
              <w:t>Урок 9</w:t>
            </w:r>
          </w:p>
        </w:tc>
        <w:tc>
          <w:tcPr>
            <w:tcW w:w="7937" w:type="dxa"/>
          </w:tcPr>
          <w:p w14:paraId="73A2C2EB">
            <w:pPr>
              <w:pStyle w:val="6"/>
              <w:jc w:val="both"/>
            </w:pPr>
            <w:r>
              <w:t>Изобразительно-выразительные средства синтаксиса. Практикум</w:t>
            </w:r>
          </w:p>
        </w:tc>
      </w:tr>
      <w:tr w14:paraId="157BC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77F1F85">
            <w:pPr>
              <w:pStyle w:val="6"/>
            </w:pPr>
            <w:r>
              <w:t>Урок 10</w:t>
            </w:r>
          </w:p>
        </w:tc>
        <w:tc>
          <w:tcPr>
            <w:tcW w:w="7937" w:type="dxa"/>
          </w:tcPr>
          <w:p w14:paraId="42ED06A1">
            <w:pPr>
              <w:pStyle w:val="6"/>
              <w:jc w:val="both"/>
            </w:pPr>
            <w:r>
              <w:t>Синтаксические нормы. Порядок слов в предложении</w:t>
            </w:r>
          </w:p>
        </w:tc>
      </w:tr>
      <w:tr w14:paraId="08F46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B7BE257">
            <w:pPr>
              <w:pStyle w:val="6"/>
            </w:pPr>
            <w:r>
              <w:t>Урок 11</w:t>
            </w:r>
          </w:p>
        </w:tc>
        <w:tc>
          <w:tcPr>
            <w:tcW w:w="7937" w:type="dxa"/>
          </w:tcPr>
          <w:p w14:paraId="5AEB2B86">
            <w:pPr>
              <w:pStyle w:val="6"/>
              <w:jc w:val="both"/>
            </w:pPr>
            <w:r>
              <w:t>Основные нормы согласования сказуемого с подлежащим</w:t>
            </w:r>
          </w:p>
        </w:tc>
      </w:tr>
      <w:tr w14:paraId="0A3B1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93D5CD9">
            <w:pPr>
              <w:pStyle w:val="6"/>
            </w:pPr>
            <w:r>
              <w:t>Урок 12</w:t>
            </w:r>
          </w:p>
        </w:tc>
        <w:tc>
          <w:tcPr>
            <w:tcW w:w="7937" w:type="dxa"/>
          </w:tcPr>
          <w:p w14:paraId="50F80510">
            <w:pPr>
              <w:pStyle w:val="6"/>
              <w:jc w:val="both"/>
            </w:pPr>
            <w:r>
              <w:t>Основные нормы управления: правильный выбор падежной или предложно-падежной формы управляемого слова. Употребление производных предлогов</w:t>
            </w:r>
          </w:p>
        </w:tc>
      </w:tr>
      <w:tr w14:paraId="52EA50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4458DA3">
            <w:pPr>
              <w:pStyle w:val="6"/>
            </w:pPr>
            <w:r>
              <w:t>Урок 13</w:t>
            </w:r>
          </w:p>
        </w:tc>
        <w:tc>
          <w:tcPr>
            <w:tcW w:w="7937" w:type="dxa"/>
          </w:tcPr>
          <w:p w14:paraId="37B60FFB">
            <w:pPr>
              <w:pStyle w:val="6"/>
              <w:jc w:val="both"/>
            </w:pPr>
            <w:r>
              <w:t>Основные нормы управления. Практикум</w:t>
            </w:r>
          </w:p>
        </w:tc>
      </w:tr>
      <w:tr w14:paraId="41D96F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FA5800E">
            <w:pPr>
              <w:pStyle w:val="6"/>
            </w:pPr>
            <w:r>
              <w:t>Урок 14</w:t>
            </w:r>
          </w:p>
        </w:tc>
        <w:tc>
          <w:tcPr>
            <w:tcW w:w="7937" w:type="dxa"/>
          </w:tcPr>
          <w:p w14:paraId="6B199802">
            <w:pPr>
              <w:pStyle w:val="6"/>
              <w:jc w:val="both"/>
            </w:pPr>
            <w:r>
              <w:t>Основные нормы употребления однородных членов предложения</w:t>
            </w:r>
          </w:p>
        </w:tc>
      </w:tr>
      <w:tr w14:paraId="32A7DD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5FA9B4B">
            <w:pPr>
              <w:pStyle w:val="6"/>
            </w:pPr>
            <w:r>
              <w:t>Урок 15</w:t>
            </w:r>
          </w:p>
        </w:tc>
        <w:tc>
          <w:tcPr>
            <w:tcW w:w="7937" w:type="dxa"/>
          </w:tcPr>
          <w:p w14:paraId="4691D85F">
            <w:pPr>
              <w:pStyle w:val="6"/>
              <w:jc w:val="both"/>
            </w:pPr>
            <w:r>
              <w:t>Предложения с однородными членами, соединенными двойными союзами. Практикум</w:t>
            </w:r>
          </w:p>
        </w:tc>
      </w:tr>
      <w:tr w14:paraId="07736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41F1028">
            <w:pPr>
              <w:pStyle w:val="6"/>
            </w:pPr>
            <w:r>
              <w:t>Урок 16</w:t>
            </w:r>
          </w:p>
        </w:tc>
        <w:tc>
          <w:tcPr>
            <w:tcW w:w="7937" w:type="dxa"/>
          </w:tcPr>
          <w:p w14:paraId="2CC43DD3">
            <w:pPr>
              <w:pStyle w:val="6"/>
              <w:jc w:val="both"/>
            </w:pPr>
            <w:r>
              <w:t>Основные нормы употребления причастных оборотов</w:t>
            </w:r>
          </w:p>
        </w:tc>
      </w:tr>
      <w:tr w14:paraId="72726E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8AF1477">
            <w:pPr>
              <w:pStyle w:val="6"/>
            </w:pPr>
            <w:r>
              <w:t>Урок 17</w:t>
            </w:r>
          </w:p>
        </w:tc>
        <w:tc>
          <w:tcPr>
            <w:tcW w:w="7937" w:type="dxa"/>
          </w:tcPr>
          <w:p w14:paraId="5E1F1DC0">
            <w:pPr>
              <w:pStyle w:val="6"/>
              <w:jc w:val="both"/>
            </w:pPr>
            <w:r>
              <w:t>Основные нормы употребления деепричастных оборотов</w:t>
            </w:r>
          </w:p>
        </w:tc>
      </w:tr>
      <w:tr w14:paraId="0FBA1D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B245C5D">
            <w:pPr>
              <w:pStyle w:val="6"/>
            </w:pPr>
            <w:r>
              <w:t>Урок 18</w:t>
            </w:r>
          </w:p>
        </w:tc>
        <w:tc>
          <w:tcPr>
            <w:tcW w:w="7937" w:type="dxa"/>
          </w:tcPr>
          <w:p w14:paraId="4828FC93">
            <w:pPr>
              <w:pStyle w:val="6"/>
              <w:jc w:val="both"/>
            </w:pPr>
            <w:r>
              <w:t>Основные нормы употребления причастных и деепричастных оборотов. Практикум</w:t>
            </w:r>
          </w:p>
        </w:tc>
      </w:tr>
      <w:tr w14:paraId="47F4D2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D99766F">
            <w:pPr>
              <w:pStyle w:val="6"/>
            </w:pPr>
            <w:r>
              <w:t>Урок 19</w:t>
            </w:r>
          </w:p>
        </w:tc>
        <w:tc>
          <w:tcPr>
            <w:tcW w:w="7937" w:type="dxa"/>
          </w:tcPr>
          <w:p w14:paraId="1B649A94">
            <w:pPr>
              <w:pStyle w:val="6"/>
              <w:jc w:val="both"/>
            </w:pPr>
            <w:r>
              <w:t>Основные нормы построения сложных предложений: сложноподчиненного предложения с с придаточным определительным; придаточным изъяснительным</w:t>
            </w:r>
          </w:p>
        </w:tc>
      </w:tr>
      <w:tr w14:paraId="28A46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FEB9CC6">
            <w:pPr>
              <w:pStyle w:val="6"/>
            </w:pPr>
            <w:r>
              <w:t>Урок 20</w:t>
            </w:r>
          </w:p>
        </w:tc>
        <w:tc>
          <w:tcPr>
            <w:tcW w:w="7937" w:type="dxa"/>
          </w:tcPr>
          <w:p w14:paraId="024ACA7A">
            <w:pPr>
              <w:pStyle w:val="6"/>
              <w:jc w:val="both"/>
            </w:pPr>
            <w:r>
              <w:t>Основные нормы построения сложного предложения с разными видами связи</w:t>
            </w:r>
          </w:p>
        </w:tc>
      </w:tr>
      <w:tr w14:paraId="1BA55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00F658E">
            <w:pPr>
              <w:pStyle w:val="6"/>
            </w:pPr>
            <w:r>
              <w:t>Урок 21</w:t>
            </w:r>
          </w:p>
        </w:tc>
        <w:tc>
          <w:tcPr>
            <w:tcW w:w="7937" w:type="dxa"/>
          </w:tcPr>
          <w:p w14:paraId="22D2C5F2">
            <w:pPr>
              <w:pStyle w:val="6"/>
              <w:jc w:val="both"/>
            </w:pPr>
            <w:r>
              <w:t>Основные нормы построения сложных предложений. Практикум</w:t>
            </w:r>
          </w:p>
        </w:tc>
      </w:tr>
      <w:tr w14:paraId="33AB94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514F6FD">
            <w:pPr>
              <w:pStyle w:val="6"/>
            </w:pPr>
            <w:r>
              <w:t>Урок 22</w:t>
            </w:r>
          </w:p>
        </w:tc>
        <w:tc>
          <w:tcPr>
            <w:tcW w:w="7937" w:type="dxa"/>
          </w:tcPr>
          <w:p w14:paraId="7FD4A914">
            <w:pPr>
              <w:pStyle w:val="6"/>
              <w:jc w:val="both"/>
            </w:pPr>
            <w:r>
              <w:t>Обобщение и систематизация по теме "Синтаксис. Синтаксические нормы"</w:t>
            </w:r>
          </w:p>
        </w:tc>
      </w:tr>
      <w:tr w14:paraId="5AF2FD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1DD66C7">
            <w:pPr>
              <w:pStyle w:val="6"/>
            </w:pPr>
            <w:r>
              <w:t>Урок 23</w:t>
            </w:r>
          </w:p>
        </w:tc>
        <w:tc>
          <w:tcPr>
            <w:tcW w:w="7937" w:type="dxa"/>
          </w:tcPr>
          <w:p w14:paraId="0F084DDE">
            <w:pPr>
              <w:pStyle w:val="6"/>
              <w:jc w:val="both"/>
            </w:pPr>
            <w:r>
              <w:t>Контрольная работа по теме "Синтаксис и синтаксические нормы"</w:t>
            </w:r>
          </w:p>
        </w:tc>
      </w:tr>
      <w:tr w14:paraId="5836B5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0793F55">
            <w:pPr>
              <w:pStyle w:val="6"/>
            </w:pPr>
            <w:r>
              <w:t>Урок 24</w:t>
            </w:r>
          </w:p>
        </w:tc>
        <w:tc>
          <w:tcPr>
            <w:tcW w:w="7937" w:type="dxa"/>
          </w:tcPr>
          <w:p w14:paraId="4DA3D960">
            <w:pPr>
              <w:pStyle w:val="6"/>
              <w:jc w:val="both"/>
            </w:pPr>
            <w:r>
              <w:t>Пунктуация как раздел лингвистики. (повторение, обобщение)</w:t>
            </w:r>
          </w:p>
        </w:tc>
      </w:tr>
      <w:tr w14:paraId="0313D5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346A5D6">
            <w:pPr>
              <w:pStyle w:val="6"/>
            </w:pPr>
            <w:r>
              <w:t>Урок 25</w:t>
            </w:r>
          </w:p>
        </w:tc>
        <w:tc>
          <w:tcPr>
            <w:tcW w:w="7937" w:type="dxa"/>
          </w:tcPr>
          <w:p w14:paraId="77DD3BA3">
            <w:pPr>
              <w:pStyle w:val="6"/>
              <w:jc w:val="both"/>
            </w:pPr>
            <w:r>
              <w:t>Правила постановки тире между подлежащим и сказуемым, выраженными разными частями речи</w:t>
            </w:r>
          </w:p>
        </w:tc>
      </w:tr>
      <w:tr w14:paraId="4EE267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17243BA">
            <w:pPr>
              <w:pStyle w:val="6"/>
            </w:pPr>
            <w:r>
              <w:t>Урок 26</w:t>
            </w:r>
          </w:p>
        </w:tc>
        <w:tc>
          <w:tcPr>
            <w:tcW w:w="7937" w:type="dxa"/>
          </w:tcPr>
          <w:p w14:paraId="29A5A11F">
            <w:pPr>
              <w:pStyle w:val="6"/>
              <w:jc w:val="both"/>
            </w:pPr>
            <w:r>
              <w:t>Знаки препинания в предложениях с однородными членами</w:t>
            </w:r>
          </w:p>
        </w:tc>
      </w:tr>
      <w:tr w14:paraId="31835F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A867BE2">
            <w:pPr>
              <w:pStyle w:val="6"/>
            </w:pPr>
            <w:r>
              <w:t>Урок 27</w:t>
            </w:r>
          </w:p>
        </w:tc>
        <w:tc>
          <w:tcPr>
            <w:tcW w:w="7937" w:type="dxa"/>
          </w:tcPr>
          <w:p w14:paraId="147E67BF">
            <w:pPr>
              <w:pStyle w:val="6"/>
              <w:jc w:val="both"/>
            </w:pPr>
            <w:r>
              <w:t>Знаки препинания в предложениях с однородными членами. Практикум</w:t>
            </w:r>
          </w:p>
        </w:tc>
      </w:tr>
      <w:tr w14:paraId="60EA67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8ADC0D4">
            <w:pPr>
              <w:pStyle w:val="6"/>
            </w:pPr>
            <w:r>
              <w:t>Урок 28</w:t>
            </w:r>
          </w:p>
        </w:tc>
        <w:tc>
          <w:tcPr>
            <w:tcW w:w="7937" w:type="dxa"/>
          </w:tcPr>
          <w:p w14:paraId="62A5BCE8">
            <w:pPr>
              <w:pStyle w:val="6"/>
              <w:jc w:val="both"/>
            </w:pPr>
            <w:r>
              <w:t>Правила постановки знаков препинания в предложениях с обособленными определениями, приложениями</w:t>
            </w:r>
          </w:p>
        </w:tc>
      </w:tr>
      <w:tr w14:paraId="6E92F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8C56885">
            <w:pPr>
              <w:pStyle w:val="6"/>
            </w:pPr>
            <w:r>
              <w:t>Урок 29</w:t>
            </w:r>
          </w:p>
        </w:tc>
        <w:tc>
          <w:tcPr>
            <w:tcW w:w="7937" w:type="dxa"/>
          </w:tcPr>
          <w:p w14:paraId="3ED38B1B">
            <w:pPr>
              <w:pStyle w:val="6"/>
              <w:jc w:val="both"/>
            </w:pPr>
            <w:r>
              <w:t>Правила постановки знаков препинания в предложениях с обособленными дополнениями, обстоятельствами, уточняющими членами</w:t>
            </w:r>
          </w:p>
        </w:tc>
      </w:tr>
      <w:tr w14:paraId="1200BE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B5F7FF9">
            <w:pPr>
              <w:pStyle w:val="6"/>
            </w:pPr>
            <w:r>
              <w:t>Урок 30</w:t>
            </w:r>
          </w:p>
        </w:tc>
        <w:tc>
          <w:tcPr>
            <w:tcW w:w="7937" w:type="dxa"/>
          </w:tcPr>
          <w:p w14:paraId="7E79E88D">
            <w:pPr>
              <w:pStyle w:val="6"/>
              <w:jc w:val="both"/>
            </w:pPr>
            <w:r>
              <w:t>Знаки препинания при обособлении. Практикум</w:t>
            </w:r>
          </w:p>
        </w:tc>
      </w:tr>
      <w:tr w14:paraId="45EBD5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BA95E47">
            <w:pPr>
              <w:pStyle w:val="6"/>
            </w:pPr>
            <w:r>
              <w:t>Урок 31</w:t>
            </w:r>
          </w:p>
        </w:tc>
        <w:tc>
          <w:tcPr>
            <w:tcW w:w="7937" w:type="dxa"/>
          </w:tcPr>
          <w:p w14:paraId="53F7C16F">
            <w:pPr>
              <w:pStyle w:val="6"/>
              <w:jc w:val="both"/>
            </w:pPr>
            <w:r>
              <w:t>Правила постановки знаков препинания в предложениях с вводными конструкциями, обращениями, междометиями</w:t>
            </w:r>
          </w:p>
        </w:tc>
      </w:tr>
      <w:tr w14:paraId="587CE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FA30BF2">
            <w:pPr>
              <w:pStyle w:val="6"/>
            </w:pPr>
            <w:r>
              <w:t>Урок 32</w:t>
            </w:r>
          </w:p>
        </w:tc>
        <w:tc>
          <w:tcPr>
            <w:tcW w:w="7937" w:type="dxa"/>
          </w:tcPr>
          <w:p w14:paraId="3A8CF918">
            <w:pPr>
              <w:pStyle w:val="6"/>
              <w:jc w:val="both"/>
            </w:pPr>
            <w:r>
              <w:t>Знаки препинания в предложениях с вводными конструкциями, обращениями, междометиями. Практикум</w:t>
            </w:r>
          </w:p>
        </w:tc>
      </w:tr>
      <w:tr w14:paraId="315658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D844AF5">
            <w:pPr>
              <w:pStyle w:val="6"/>
            </w:pPr>
            <w:r>
              <w:t>Урок 33</w:t>
            </w:r>
          </w:p>
        </w:tc>
        <w:tc>
          <w:tcPr>
            <w:tcW w:w="7937" w:type="dxa"/>
          </w:tcPr>
          <w:p w14:paraId="47DD0994">
            <w:pPr>
              <w:pStyle w:val="6"/>
              <w:jc w:val="both"/>
            </w:pPr>
            <w:r>
              <w:t>Правила постановки знаков препинания в сложносочиненном предложении</w:t>
            </w:r>
          </w:p>
        </w:tc>
      </w:tr>
      <w:tr w14:paraId="1464C0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0DFAD2B">
            <w:pPr>
              <w:pStyle w:val="6"/>
            </w:pPr>
            <w:r>
              <w:t>Урок 34</w:t>
            </w:r>
          </w:p>
        </w:tc>
        <w:tc>
          <w:tcPr>
            <w:tcW w:w="7937" w:type="dxa"/>
          </w:tcPr>
          <w:p w14:paraId="188A04B9">
            <w:pPr>
              <w:pStyle w:val="6"/>
              <w:jc w:val="both"/>
            </w:pPr>
            <w:r>
              <w:t>Правила постановки знаков препинания в сложноподчиненном предложении</w:t>
            </w:r>
          </w:p>
        </w:tc>
      </w:tr>
      <w:tr w14:paraId="20D797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10CB076">
            <w:pPr>
              <w:pStyle w:val="6"/>
            </w:pPr>
            <w:r>
              <w:t>Урок 35</w:t>
            </w:r>
          </w:p>
        </w:tc>
        <w:tc>
          <w:tcPr>
            <w:tcW w:w="7937" w:type="dxa"/>
          </w:tcPr>
          <w:p w14:paraId="34F62CA5">
            <w:pPr>
              <w:pStyle w:val="6"/>
              <w:jc w:val="both"/>
            </w:pPr>
            <w:r>
              <w:t>Правила постановки знаков препинания в бессоюзном сложном предложении</w:t>
            </w:r>
          </w:p>
        </w:tc>
      </w:tr>
      <w:tr w14:paraId="410196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7C38463">
            <w:pPr>
              <w:pStyle w:val="6"/>
            </w:pPr>
            <w:r>
              <w:t>Урок 36</w:t>
            </w:r>
          </w:p>
        </w:tc>
        <w:tc>
          <w:tcPr>
            <w:tcW w:w="7937" w:type="dxa"/>
          </w:tcPr>
          <w:p w14:paraId="4FBE20E0">
            <w:pPr>
              <w:pStyle w:val="6"/>
              <w:jc w:val="both"/>
            </w:pPr>
            <w:r>
              <w:t>Правила постановки знаков препинания в сложном предложении с разными видами связи</w:t>
            </w:r>
          </w:p>
        </w:tc>
      </w:tr>
      <w:tr w14:paraId="454AC6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2DA6B7F">
            <w:pPr>
              <w:pStyle w:val="6"/>
            </w:pPr>
            <w:r>
              <w:t>Урок 37</w:t>
            </w:r>
          </w:p>
        </w:tc>
        <w:tc>
          <w:tcPr>
            <w:tcW w:w="7937" w:type="dxa"/>
          </w:tcPr>
          <w:p w14:paraId="08376ADA">
            <w:pPr>
              <w:pStyle w:val="6"/>
              <w:jc w:val="both"/>
            </w:pPr>
            <w:r>
              <w:t>Знаки препинания в сложном предложении с разными видами связи. Практикум</w:t>
            </w:r>
          </w:p>
        </w:tc>
      </w:tr>
      <w:tr w14:paraId="29CF06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4838DEF">
            <w:pPr>
              <w:pStyle w:val="6"/>
            </w:pPr>
            <w:r>
              <w:t>Урок 38</w:t>
            </w:r>
          </w:p>
        </w:tc>
        <w:tc>
          <w:tcPr>
            <w:tcW w:w="7937" w:type="dxa"/>
          </w:tcPr>
          <w:p w14:paraId="6E9DE973">
            <w:pPr>
              <w:pStyle w:val="6"/>
              <w:jc w:val="both"/>
            </w:pPr>
            <w:r>
              <w:t>Правила пунктуационного оформления предложений с прямой речью, косвенной речью, диалогом, цитатой</w:t>
            </w:r>
          </w:p>
        </w:tc>
      </w:tr>
      <w:tr w14:paraId="5B9121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2904551">
            <w:pPr>
              <w:pStyle w:val="6"/>
            </w:pPr>
            <w:r>
              <w:t>Урок 39</w:t>
            </w:r>
          </w:p>
        </w:tc>
        <w:tc>
          <w:tcPr>
            <w:tcW w:w="7937" w:type="dxa"/>
          </w:tcPr>
          <w:p w14:paraId="11E06CDC">
            <w:pPr>
              <w:pStyle w:val="6"/>
              <w:jc w:val="both"/>
            </w:pPr>
            <w:r>
              <w:t>Повторение правил пунктуационного оформления предложений при передаче чужой речи. Практикум</w:t>
            </w:r>
          </w:p>
        </w:tc>
      </w:tr>
      <w:tr w14:paraId="433451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E914028">
            <w:pPr>
              <w:pStyle w:val="6"/>
            </w:pPr>
            <w:r>
              <w:t>Урок 40</w:t>
            </w:r>
          </w:p>
        </w:tc>
        <w:tc>
          <w:tcPr>
            <w:tcW w:w="7937" w:type="dxa"/>
          </w:tcPr>
          <w:p w14:paraId="082C2261">
            <w:pPr>
              <w:pStyle w:val="6"/>
              <w:jc w:val="both"/>
            </w:pPr>
            <w:r>
              <w:t>Повторение и обобщение по темам раздела "Пунктуация. Основные правила пунктуации"</w:t>
            </w:r>
          </w:p>
        </w:tc>
      </w:tr>
      <w:tr w14:paraId="1CEF2F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E843381">
            <w:pPr>
              <w:pStyle w:val="6"/>
            </w:pPr>
            <w:r>
              <w:t>Урок 41</w:t>
            </w:r>
          </w:p>
        </w:tc>
        <w:tc>
          <w:tcPr>
            <w:tcW w:w="7937" w:type="dxa"/>
          </w:tcPr>
          <w:p w14:paraId="53E339D5">
            <w:pPr>
              <w:pStyle w:val="6"/>
              <w:jc w:val="both"/>
            </w:pPr>
            <w:r>
              <w:t>Итоговый контроль "Пунктуация. Основные правила пунктуации". Сочинение</w:t>
            </w:r>
          </w:p>
        </w:tc>
      </w:tr>
      <w:tr w14:paraId="0FCA0A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B6D3526">
            <w:pPr>
              <w:pStyle w:val="6"/>
            </w:pPr>
            <w:r>
              <w:t>Урок 42</w:t>
            </w:r>
          </w:p>
        </w:tc>
        <w:tc>
          <w:tcPr>
            <w:tcW w:w="7937" w:type="dxa"/>
          </w:tcPr>
          <w:p w14:paraId="08F0179F">
            <w:pPr>
              <w:pStyle w:val="6"/>
              <w:jc w:val="both"/>
            </w:pPr>
            <w:r>
              <w:t>Функциональная стилистика как раздел лингвистики (повторение, обобщение)</w:t>
            </w:r>
          </w:p>
        </w:tc>
      </w:tr>
      <w:tr w14:paraId="377504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BD77C40">
            <w:pPr>
              <w:pStyle w:val="6"/>
            </w:pPr>
            <w:r>
              <w:t>Урок 43</w:t>
            </w:r>
          </w:p>
        </w:tc>
        <w:tc>
          <w:tcPr>
            <w:tcW w:w="7937" w:type="dxa"/>
          </w:tcPr>
          <w:p w14:paraId="280DF484">
            <w:pPr>
              <w:pStyle w:val="6"/>
              <w:jc w:val="both"/>
            </w:pPr>
            <w:r>
              <w:t>Разговорная речь</w:t>
            </w:r>
          </w:p>
        </w:tc>
      </w:tr>
      <w:tr w14:paraId="78C678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860072D">
            <w:pPr>
              <w:pStyle w:val="6"/>
            </w:pPr>
            <w:r>
              <w:t>Урок 44</w:t>
            </w:r>
          </w:p>
        </w:tc>
        <w:tc>
          <w:tcPr>
            <w:tcW w:w="7937" w:type="dxa"/>
          </w:tcPr>
          <w:p w14:paraId="0EF7CFC2">
            <w:pPr>
              <w:pStyle w:val="6"/>
              <w:jc w:val="both"/>
            </w:pPr>
            <w:r>
              <w:t>Разговорная речь. Практикум</w:t>
            </w:r>
          </w:p>
        </w:tc>
      </w:tr>
      <w:tr w14:paraId="052497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DF9DD73">
            <w:pPr>
              <w:pStyle w:val="6"/>
            </w:pPr>
            <w:r>
              <w:t>Урок 45</w:t>
            </w:r>
          </w:p>
        </w:tc>
        <w:tc>
          <w:tcPr>
            <w:tcW w:w="7937" w:type="dxa"/>
          </w:tcPr>
          <w:p w14:paraId="4AD5173C">
            <w:pPr>
              <w:pStyle w:val="6"/>
              <w:jc w:val="both"/>
            </w:pPr>
            <w:r>
              <w:t>Основные жанры разговорной речи: устный рассказ, беседа, спор (обзор)</w:t>
            </w:r>
          </w:p>
        </w:tc>
      </w:tr>
      <w:tr w14:paraId="593FBD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BBC71F9">
            <w:pPr>
              <w:pStyle w:val="6"/>
            </w:pPr>
            <w:r>
              <w:t>Урок 46</w:t>
            </w:r>
          </w:p>
        </w:tc>
        <w:tc>
          <w:tcPr>
            <w:tcW w:w="7937" w:type="dxa"/>
          </w:tcPr>
          <w:p w14:paraId="4AB17683">
            <w:pPr>
              <w:pStyle w:val="6"/>
              <w:jc w:val="both"/>
            </w:pPr>
            <w:r>
              <w:t>Основные жанры разговорной речи: устный рассказ, беседа, спор. Практикум</w:t>
            </w:r>
          </w:p>
        </w:tc>
      </w:tr>
      <w:tr w14:paraId="41DC7B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D4A24FF">
            <w:pPr>
              <w:pStyle w:val="6"/>
            </w:pPr>
            <w:r>
              <w:t>Урок 47</w:t>
            </w:r>
          </w:p>
        </w:tc>
        <w:tc>
          <w:tcPr>
            <w:tcW w:w="7937" w:type="dxa"/>
          </w:tcPr>
          <w:p w14:paraId="1943724B">
            <w:pPr>
              <w:pStyle w:val="6"/>
              <w:jc w:val="both"/>
            </w:pPr>
            <w:r>
              <w:t>Научный стиль, сфера его использования, назначение</w:t>
            </w:r>
          </w:p>
        </w:tc>
      </w:tr>
      <w:tr w14:paraId="4EBB31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BF80757">
            <w:pPr>
              <w:pStyle w:val="6"/>
            </w:pPr>
            <w:r>
              <w:t>Урок 48</w:t>
            </w:r>
          </w:p>
        </w:tc>
        <w:tc>
          <w:tcPr>
            <w:tcW w:w="7937" w:type="dxa"/>
          </w:tcPr>
          <w:p w14:paraId="3224DD9F">
            <w:pPr>
              <w:pStyle w:val="6"/>
              <w:jc w:val="both"/>
            </w:pPr>
            <w:r>
              <w:t>Основные подстили научного стиля</w:t>
            </w:r>
          </w:p>
        </w:tc>
      </w:tr>
      <w:tr w14:paraId="73F810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1DB8A56">
            <w:pPr>
              <w:pStyle w:val="6"/>
            </w:pPr>
            <w:r>
              <w:t>Урок 49</w:t>
            </w:r>
          </w:p>
        </w:tc>
        <w:tc>
          <w:tcPr>
            <w:tcW w:w="7937" w:type="dxa"/>
          </w:tcPr>
          <w:p w14:paraId="1A3B3323">
            <w:pPr>
              <w:pStyle w:val="6"/>
              <w:jc w:val="both"/>
            </w:pPr>
            <w:r>
              <w:t>Основные подстили научного стиля. Практикум</w:t>
            </w:r>
          </w:p>
        </w:tc>
      </w:tr>
      <w:tr w14:paraId="249E15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0B4724A">
            <w:pPr>
              <w:pStyle w:val="6"/>
            </w:pPr>
            <w:r>
              <w:t>Урок 50</w:t>
            </w:r>
          </w:p>
        </w:tc>
        <w:tc>
          <w:tcPr>
            <w:tcW w:w="7937" w:type="dxa"/>
          </w:tcPr>
          <w:p w14:paraId="5A438870">
            <w:pPr>
              <w:pStyle w:val="6"/>
              <w:jc w:val="both"/>
            </w:pPr>
            <w:r>
              <w:t>Основные жанры научного стиля (обзор)</w:t>
            </w:r>
          </w:p>
        </w:tc>
      </w:tr>
      <w:tr w14:paraId="68360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40D9F98">
            <w:pPr>
              <w:pStyle w:val="6"/>
            </w:pPr>
            <w:r>
              <w:t>Урок 51</w:t>
            </w:r>
          </w:p>
        </w:tc>
        <w:tc>
          <w:tcPr>
            <w:tcW w:w="7937" w:type="dxa"/>
          </w:tcPr>
          <w:p w14:paraId="7D2D2DA9">
            <w:pPr>
              <w:pStyle w:val="6"/>
              <w:jc w:val="both"/>
            </w:pPr>
            <w:r>
              <w:t>Основные жанры научного стиля. Практикум</w:t>
            </w:r>
          </w:p>
        </w:tc>
      </w:tr>
      <w:tr w14:paraId="3D9C4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3B62531">
            <w:pPr>
              <w:pStyle w:val="6"/>
            </w:pPr>
            <w:r>
              <w:t>Урок 52</w:t>
            </w:r>
          </w:p>
        </w:tc>
        <w:tc>
          <w:tcPr>
            <w:tcW w:w="7937" w:type="dxa"/>
          </w:tcPr>
          <w:p w14:paraId="29ABE752">
            <w:pPr>
              <w:pStyle w:val="6"/>
              <w:jc w:val="both"/>
            </w:pPr>
            <w:r>
              <w:t>Официально-деловой стиль, сфера его использования, назначение</w:t>
            </w:r>
          </w:p>
        </w:tc>
      </w:tr>
      <w:tr w14:paraId="5ACA91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75AA21A">
            <w:pPr>
              <w:pStyle w:val="6"/>
            </w:pPr>
            <w:r>
              <w:t>Урок 53</w:t>
            </w:r>
          </w:p>
        </w:tc>
        <w:tc>
          <w:tcPr>
            <w:tcW w:w="7937" w:type="dxa"/>
          </w:tcPr>
          <w:p w14:paraId="7C34E151">
            <w:pPr>
              <w:pStyle w:val="6"/>
              <w:jc w:val="both"/>
            </w:pPr>
            <w:r>
              <w:t>Основные жанры официально-делового стиля (обзор). Практикум</w:t>
            </w:r>
          </w:p>
        </w:tc>
      </w:tr>
      <w:tr w14:paraId="1E3B62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5453628">
            <w:pPr>
              <w:pStyle w:val="6"/>
            </w:pPr>
            <w:r>
              <w:t>Урок 54</w:t>
            </w:r>
          </w:p>
        </w:tc>
        <w:tc>
          <w:tcPr>
            <w:tcW w:w="7937" w:type="dxa"/>
          </w:tcPr>
          <w:p w14:paraId="7252CF5C">
            <w:pPr>
              <w:pStyle w:val="6"/>
              <w:jc w:val="both"/>
            </w:pPr>
            <w:r>
              <w:t>Публицистический стиль, сфера его использования, назначение</w:t>
            </w:r>
          </w:p>
        </w:tc>
      </w:tr>
      <w:tr w14:paraId="269EC4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CFEC59F">
            <w:pPr>
              <w:pStyle w:val="6"/>
            </w:pPr>
            <w:r>
              <w:t>Урок 55</w:t>
            </w:r>
          </w:p>
        </w:tc>
        <w:tc>
          <w:tcPr>
            <w:tcW w:w="7937" w:type="dxa"/>
          </w:tcPr>
          <w:p w14:paraId="0AEC890F">
            <w:pPr>
              <w:pStyle w:val="6"/>
              <w:jc w:val="both"/>
            </w:pPr>
            <w:r>
              <w:t>Публицистический стиль. Лексические, морфологические и синтаксические особенности стиля</w:t>
            </w:r>
          </w:p>
        </w:tc>
      </w:tr>
      <w:tr w14:paraId="1A24FE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F85C8DC">
            <w:pPr>
              <w:pStyle w:val="6"/>
            </w:pPr>
            <w:r>
              <w:t>Урок 56</w:t>
            </w:r>
          </w:p>
        </w:tc>
        <w:tc>
          <w:tcPr>
            <w:tcW w:w="7937" w:type="dxa"/>
          </w:tcPr>
          <w:p w14:paraId="5C4FE0AF">
            <w:pPr>
              <w:pStyle w:val="6"/>
              <w:jc w:val="both"/>
            </w:pPr>
            <w:r>
              <w:t>Основные жанры публицистического стиля: заметка, статья, репортаж</w:t>
            </w:r>
          </w:p>
        </w:tc>
      </w:tr>
      <w:tr w14:paraId="698599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0F41E88">
            <w:pPr>
              <w:pStyle w:val="6"/>
            </w:pPr>
            <w:r>
              <w:t>Урок 57</w:t>
            </w:r>
          </w:p>
        </w:tc>
        <w:tc>
          <w:tcPr>
            <w:tcW w:w="7937" w:type="dxa"/>
          </w:tcPr>
          <w:p w14:paraId="327869FC">
            <w:pPr>
              <w:pStyle w:val="6"/>
              <w:jc w:val="both"/>
            </w:pPr>
            <w:r>
              <w:t>Основные жанры публицистического стиля: интервью, очерк</w:t>
            </w:r>
          </w:p>
        </w:tc>
      </w:tr>
      <w:tr w14:paraId="30D6B8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BB5D6A7">
            <w:pPr>
              <w:pStyle w:val="6"/>
            </w:pPr>
            <w:r>
              <w:t>Урок 58</w:t>
            </w:r>
          </w:p>
        </w:tc>
        <w:tc>
          <w:tcPr>
            <w:tcW w:w="7937" w:type="dxa"/>
          </w:tcPr>
          <w:p w14:paraId="61A36B9E">
            <w:pPr>
              <w:pStyle w:val="6"/>
              <w:jc w:val="both"/>
            </w:pPr>
            <w:r>
              <w:t>Публицистический стиль. Практикум</w:t>
            </w:r>
          </w:p>
        </w:tc>
      </w:tr>
      <w:tr w14:paraId="34D60D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AE60886">
            <w:pPr>
              <w:pStyle w:val="6"/>
            </w:pPr>
            <w:r>
              <w:t>Урок 59</w:t>
            </w:r>
          </w:p>
        </w:tc>
        <w:tc>
          <w:tcPr>
            <w:tcW w:w="7937" w:type="dxa"/>
          </w:tcPr>
          <w:p w14:paraId="68730B7E">
            <w:pPr>
              <w:pStyle w:val="6"/>
              <w:jc w:val="both"/>
            </w:pPr>
            <w:r>
              <w:t>Итоговый контроль "Функциональная стилистика. Культура речи". Сочинение</w:t>
            </w:r>
          </w:p>
        </w:tc>
      </w:tr>
      <w:tr w14:paraId="178F5A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F32C718">
            <w:pPr>
              <w:pStyle w:val="6"/>
            </w:pPr>
            <w:r>
              <w:t>Урок 60</w:t>
            </w:r>
          </w:p>
        </w:tc>
        <w:tc>
          <w:tcPr>
            <w:tcW w:w="7937" w:type="dxa"/>
          </w:tcPr>
          <w:p w14:paraId="4D915C54">
            <w:pPr>
              <w:pStyle w:val="6"/>
              <w:jc w:val="both"/>
            </w:pPr>
            <w:r>
              <w:t>Язык художественной литературы и его отличия от других функциональных разновидностей языка</w:t>
            </w:r>
          </w:p>
        </w:tc>
      </w:tr>
      <w:tr w14:paraId="2A955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4A5541F">
            <w:pPr>
              <w:pStyle w:val="6"/>
            </w:pPr>
            <w:r>
              <w:t>Урок 61</w:t>
            </w:r>
          </w:p>
        </w:tc>
        <w:tc>
          <w:tcPr>
            <w:tcW w:w="7937" w:type="dxa"/>
          </w:tcPr>
          <w:p w14:paraId="4DA34C1D">
            <w:pPr>
              <w:pStyle w:val="6"/>
              <w:jc w:val="both"/>
            </w:pPr>
            <w:r>
              <w:t>Язык художественной литературы. Практикум</w:t>
            </w:r>
          </w:p>
        </w:tc>
      </w:tr>
      <w:tr w14:paraId="2CC838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470F084">
            <w:pPr>
              <w:pStyle w:val="6"/>
            </w:pPr>
            <w:r>
              <w:t>Урок 62</w:t>
            </w:r>
          </w:p>
        </w:tc>
        <w:tc>
          <w:tcPr>
            <w:tcW w:w="7937" w:type="dxa"/>
          </w:tcPr>
          <w:p w14:paraId="1E2586B5">
            <w:pPr>
              <w:pStyle w:val="6"/>
              <w:jc w:val="both"/>
            </w:pPr>
            <w:r>
              <w:t>Основные признаки художественной речи</w:t>
            </w:r>
          </w:p>
        </w:tc>
      </w:tr>
      <w:tr w14:paraId="308F7F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82E36FA">
            <w:pPr>
              <w:pStyle w:val="6"/>
            </w:pPr>
            <w:r>
              <w:t>Урок 63</w:t>
            </w:r>
          </w:p>
        </w:tc>
        <w:tc>
          <w:tcPr>
            <w:tcW w:w="7937" w:type="dxa"/>
          </w:tcPr>
          <w:p w14:paraId="26A73E78">
            <w:pPr>
              <w:pStyle w:val="6"/>
              <w:jc w:val="both"/>
            </w:pPr>
            <w:r>
              <w:t>Основные признаки художественной речи. Практикум</w:t>
            </w:r>
          </w:p>
        </w:tc>
      </w:tr>
      <w:tr w14:paraId="59169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7E56FF8">
            <w:pPr>
              <w:pStyle w:val="6"/>
            </w:pPr>
            <w:r>
              <w:t>Урок 64</w:t>
            </w:r>
          </w:p>
        </w:tc>
        <w:tc>
          <w:tcPr>
            <w:tcW w:w="7937" w:type="dxa"/>
          </w:tcPr>
          <w:p w14:paraId="3F810D68">
            <w:pPr>
              <w:pStyle w:val="6"/>
              <w:jc w:val="both"/>
            </w:pPr>
            <w:r>
              <w:t>Контрольная итоговая работа</w:t>
            </w:r>
          </w:p>
        </w:tc>
      </w:tr>
      <w:tr w14:paraId="2BA07C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A78A3AD">
            <w:pPr>
              <w:pStyle w:val="6"/>
            </w:pPr>
            <w:r>
              <w:t>Урок 65</w:t>
            </w:r>
          </w:p>
        </w:tc>
        <w:tc>
          <w:tcPr>
            <w:tcW w:w="7937" w:type="dxa"/>
          </w:tcPr>
          <w:p w14:paraId="15CA3D59">
            <w:pPr>
              <w:pStyle w:val="6"/>
              <w:jc w:val="both"/>
            </w:pPr>
            <w:r>
              <w:t>Повторение изученного. Культура речи</w:t>
            </w:r>
          </w:p>
        </w:tc>
      </w:tr>
      <w:tr w14:paraId="6FE51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2B65C42">
            <w:pPr>
              <w:pStyle w:val="6"/>
            </w:pPr>
            <w:r>
              <w:t>Урок 66</w:t>
            </w:r>
          </w:p>
        </w:tc>
        <w:tc>
          <w:tcPr>
            <w:tcW w:w="7937" w:type="dxa"/>
          </w:tcPr>
          <w:p w14:paraId="3C9497D3">
            <w:pPr>
              <w:pStyle w:val="6"/>
              <w:jc w:val="both"/>
            </w:pPr>
            <w:r>
              <w:t>Повторение изученного. Орфография. Пунктуация</w:t>
            </w:r>
          </w:p>
        </w:tc>
      </w:tr>
      <w:tr w14:paraId="3CD21D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B8C697E">
            <w:pPr>
              <w:pStyle w:val="6"/>
            </w:pPr>
            <w:r>
              <w:t>Урок 67</w:t>
            </w:r>
          </w:p>
        </w:tc>
        <w:tc>
          <w:tcPr>
            <w:tcW w:w="7937" w:type="dxa"/>
          </w:tcPr>
          <w:p w14:paraId="44B05E9C">
            <w:pPr>
              <w:pStyle w:val="6"/>
              <w:jc w:val="both"/>
            </w:pPr>
            <w:r>
              <w:t>Повторение изученного. Текст</w:t>
            </w:r>
          </w:p>
        </w:tc>
      </w:tr>
      <w:tr w14:paraId="347C58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223C3C6">
            <w:pPr>
              <w:pStyle w:val="6"/>
            </w:pPr>
            <w:r>
              <w:t>Урок 68</w:t>
            </w:r>
          </w:p>
        </w:tc>
        <w:tc>
          <w:tcPr>
            <w:tcW w:w="7937" w:type="dxa"/>
          </w:tcPr>
          <w:p w14:paraId="77D26FA9">
            <w:pPr>
              <w:pStyle w:val="6"/>
              <w:jc w:val="both"/>
            </w:pPr>
            <w:r>
              <w:t>Повторение изученного. Функциональная стилистика</w:t>
            </w:r>
          </w:p>
        </w:tc>
      </w:tr>
      <w:tr w14:paraId="16998F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071" w:type="dxa"/>
            <w:gridSpan w:val="2"/>
          </w:tcPr>
          <w:p w14:paraId="5FD17728">
            <w:pPr>
              <w:pStyle w:val="6"/>
              <w:ind w:left="283"/>
              <w:jc w:val="both"/>
            </w:pPr>
            <w:r>
              <w:t>ОБЩЕЕ КОЛИЧЕСТВО УРОКОВ ПО ПРОГРАММЕ: 68, из них уроков, отведенных на контрольные работы, - не более 6</w:t>
            </w:r>
          </w:p>
        </w:tc>
      </w:tr>
    </w:tbl>
    <w:p w14:paraId="1F886885">
      <w:pPr>
        <w:pStyle w:val="6"/>
        <w:jc w:val="both"/>
      </w:pPr>
    </w:p>
    <w:p w14:paraId="60BBDB9E">
      <w:pPr>
        <w:pStyle w:val="6"/>
        <w:ind w:firstLine="540"/>
        <w:jc w:val="both"/>
      </w:pPr>
      <w:r>
        <w:t xml:space="preserve"> В федеральных и региональных процедурах оценки качества образования используется перечень (кодификатор) распределенных по классам проверяемых требований к результатам освоения основной образовательной программы среднего общего образования и элементов содержания по русскому языку.</w:t>
      </w:r>
    </w:p>
    <w:p w14:paraId="34873267">
      <w:pPr>
        <w:pStyle w:val="6"/>
        <w:jc w:val="both"/>
      </w:pPr>
    </w:p>
    <w:p w14:paraId="28202EAE">
      <w:pPr>
        <w:pStyle w:val="6"/>
        <w:jc w:val="right"/>
      </w:pPr>
      <w:r>
        <w:t>Таблица 3</w:t>
      </w:r>
    </w:p>
    <w:p w14:paraId="497616F1">
      <w:pPr>
        <w:pStyle w:val="6"/>
        <w:jc w:val="both"/>
      </w:pPr>
    </w:p>
    <w:p w14:paraId="70CB84E4">
      <w:pPr>
        <w:pStyle w:val="6"/>
        <w:jc w:val="center"/>
      </w:pPr>
      <w:r>
        <w:t>Проверяемые требования к результатам освоения основной</w:t>
      </w:r>
    </w:p>
    <w:p w14:paraId="33843759">
      <w:pPr>
        <w:pStyle w:val="6"/>
        <w:jc w:val="center"/>
      </w:pPr>
      <w:r>
        <w:t>образовательной программы (10 класс)</w:t>
      </w:r>
    </w:p>
    <w:p w14:paraId="6A5C4FDB">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39D634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8991409">
            <w:pPr>
              <w:pStyle w:val="6"/>
              <w:jc w:val="center"/>
            </w:pPr>
            <w:r>
              <w:t>Код проверяемого результата</w:t>
            </w:r>
          </w:p>
        </w:tc>
        <w:tc>
          <w:tcPr>
            <w:tcW w:w="7370" w:type="dxa"/>
          </w:tcPr>
          <w:p w14:paraId="26E2B8AD">
            <w:pPr>
              <w:pStyle w:val="6"/>
              <w:jc w:val="center"/>
            </w:pPr>
            <w:r>
              <w:t>Проверяемые предметные результаты освоения основной образовательной программы среднего общего образования</w:t>
            </w:r>
          </w:p>
        </w:tc>
      </w:tr>
      <w:tr w14:paraId="27C513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BCFB35F">
            <w:pPr>
              <w:pStyle w:val="6"/>
              <w:jc w:val="center"/>
            </w:pPr>
            <w:r>
              <w:t>1</w:t>
            </w:r>
          </w:p>
        </w:tc>
        <w:tc>
          <w:tcPr>
            <w:tcW w:w="7370" w:type="dxa"/>
          </w:tcPr>
          <w:p w14:paraId="69D1C3B0">
            <w:pPr>
              <w:pStyle w:val="6"/>
              <w:jc w:val="both"/>
            </w:pPr>
            <w:r>
              <w:t>Общие сведения о языке</w:t>
            </w:r>
          </w:p>
        </w:tc>
      </w:tr>
      <w:tr w14:paraId="64ED63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7AFC1F4">
            <w:pPr>
              <w:pStyle w:val="6"/>
              <w:jc w:val="center"/>
            </w:pPr>
            <w:r>
              <w:t>1.1</w:t>
            </w:r>
          </w:p>
        </w:tc>
        <w:tc>
          <w:tcPr>
            <w:tcW w:w="7370" w:type="dxa"/>
          </w:tcPr>
          <w:p w14:paraId="46222FC4">
            <w:pPr>
              <w:pStyle w:val="6"/>
              <w:jc w:val="both"/>
            </w:pPr>
            <w:r>
              <w:t>Иметь представление о языке как знаковой системе, об основных функциях языка; о лингвистике как науке</w:t>
            </w:r>
          </w:p>
        </w:tc>
      </w:tr>
      <w:tr w14:paraId="7AC728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3CC713C">
            <w:pPr>
              <w:pStyle w:val="6"/>
              <w:jc w:val="center"/>
            </w:pPr>
            <w:r>
              <w:t>1.2</w:t>
            </w:r>
          </w:p>
        </w:tc>
        <w:tc>
          <w:tcPr>
            <w:tcW w:w="7370" w:type="dxa"/>
          </w:tcPr>
          <w:p w14:paraId="61F83ECD">
            <w:pPr>
              <w:pStyle w:val="6"/>
              <w:jc w:val="both"/>
            </w:pPr>
            <w:r>
              <w:t>Опознавать лексику с национально-культурным компонентом значения; лексику, отражающую традиционные российские духовно-нравственные ценности в художественных текстах и публицистике; объяснять значения данных лексических единиц с помощью лингвистических словарей (толковых, этимологических и других); комментировать фразеологизмы с точки зрения отражения в них истории и культуры народа (в рамках изученного)</w:t>
            </w:r>
          </w:p>
        </w:tc>
      </w:tr>
      <w:tr w14:paraId="366EC0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F3A026E">
            <w:pPr>
              <w:pStyle w:val="6"/>
              <w:jc w:val="center"/>
            </w:pPr>
            <w:r>
              <w:t>1.3</w:t>
            </w:r>
          </w:p>
        </w:tc>
        <w:tc>
          <w:tcPr>
            <w:tcW w:w="7370" w:type="dxa"/>
          </w:tcPr>
          <w:p w14:paraId="2BDAC64B">
            <w:pPr>
              <w:pStyle w:val="6"/>
              <w:jc w:val="both"/>
            </w:pPr>
            <w:r>
              <w:t xml:space="preserve">Понимать и уметь комментировать функции русского языка как государственного языка Российской Федерации и языка межнационального общения народов России, одного из мировых языков (с использованием </w:t>
            </w:r>
            <w:r>
              <w:fldChar w:fldCharType="begin"/>
            </w:r>
            <w:r>
              <w:instrText xml:space="preserve"> HYPERLINK "https://login.consultant.ru/link/?req=doc&amp;base=LAW&amp;n=2875&amp;dst=8" \h </w:instrText>
            </w:r>
            <w:r>
              <w:fldChar w:fldCharType="separate"/>
            </w:r>
            <w:r>
              <w:rPr>
                <w:color w:val="0000FF"/>
              </w:rPr>
              <w:t>статьи 68</w:t>
            </w:r>
            <w:r>
              <w:rPr>
                <w:color w:val="0000FF"/>
              </w:rPr>
              <w:fldChar w:fldCharType="end"/>
            </w:r>
            <w:r>
              <w:t xml:space="preserve"> Конституции Российской Федерации, Федерального </w:t>
            </w:r>
            <w:r>
              <w:fldChar w:fldCharType="begin"/>
            </w:r>
            <w:r>
              <w:instrText xml:space="preserve"> HYPERLINK "https://login.consultant.ru/link/?req=doc&amp;base=LAW&amp;n=479083" \o "Федеральный закон от 01.06.2005 N 53-ФЗ (ред. от 22.04.2024) " \h </w:instrText>
            </w:r>
            <w:r>
              <w:fldChar w:fldCharType="separate"/>
            </w:r>
            <w:r>
              <w:rPr>
                <w:color w:val="0000FF"/>
              </w:rPr>
              <w:t>закона</w:t>
            </w:r>
            <w:r>
              <w:rPr>
                <w:color w:val="0000FF"/>
              </w:rPr>
              <w:fldChar w:fldCharType="end"/>
            </w:r>
            <w:r>
              <w:t xml:space="preserve"> от 01.06.2005 N 53-ФЗ "О государственном языке Российской Федерации", Закона Российской Федерации от 25.10.1991 N 1807-1 "О языках народов Российской Федерации")</w:t>
            </w:r>
          </w:p>
        </w:tc>
      </w:tr>
      <w:tr w14:paraId="3DA01F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241A83D">
            <w:pPr>
              <w:pStyle w:val="6"/>
              <w:jc w:val="center"/>
            </w:pPr>
            <w:r>
              <w:t>1.4</w:t>
            </w:r>
          </w:p>
        </w:tc>
        <w:tc>
          <w:tcPr>
            <w:tcW w:w="7370" w:type="dxa"/>
          </w:tcPr>
          <w:p w14:paraId="6CF311B0">
            <w:pPr>
              <w:pStyle w:val="6"/>
              <w:jc w:val="both"/>
            </w:pPr>
            <w:r>
              <w:t>Различать формы существования русского языка (литературный язык, просторечие, народные говоры, профессиональные разновидности, жаргон, арго), знать и характеризовать признаки литературного языка и его роль в обществе; использовать эти знания в речевой практике</w:t>
            </w:r>
          </w:p>
        </w:tc>
      </w:tr>
      <w:tr w14:paraId="251576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0BBDDED">
            <w:pPr>
              <w:pStyle w:val="6"/>
              <w:jc w:val="center"/>
            </w:pPr>
            <w:r>
              <w:t>2</w:t>
            </w:r>
          </w:p>
        </w:tc>
        <w:tc>
          <w:tcPr>
            <w:tcW w:w="7370" w:type="dxa"/>
          </w:tcPr>
          <w:p w14:paraId="7DE6A7E0">
            <w:pPr>
              <w:pStyle w:val="6"/>
              <w:jc w:val="both"/>
            </w:pPr>
            <w:r>
              <w:t>Язык и речь. Культура речи</w:t>
            </w:r>
          </w:p>
        </w:tc>
      </w:tr>
      <w:tr w14:paraId="213E84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F63AB0D">
            <w:pPr>
              <w:pStyle w:val="6"/>
              <w:jc w:val="center"/>
            </w:pPr>
            <w:r>
              <w:t>2.1</w:t>
            </w:r>
          </w:p>
        </w:tc>
        <w:tc>
          <w:tcPr>
            <w:tcW w:w="7370" w:type="dxa"/>
          </w:tcPr>
          <w:p w14:paraId="7ED94C73">
            <w:pPr>
              <w:pStyle w:val="6"/>
              <w:jc w:val="both"/>
            </w:pPr>
            <w:r>
              <w:t>Система языка. Культура речи</w:t>
            </w:r>
          </w:p>
        </w:tc>
      </w:tr>
      <w:tr w14:paraId="33D8A9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9E920A6">
            <w:pPr>
              <w:pStyle w:val="6"/>
              <w:jc w:val="center"/>
            </w:pPr>
            <w:r>
              <w:t>2.1.1</w:t>
            </w:r>
          </w:p>
        </w:tc>
        <w:tc>
          <w:tcPr>
            <w:tcW w:w="7370" w:type="dxa"/>
          </w:tcPr>
          <w:p w14:paraId="77CD2E4B">
            <w:pPr>
              <w:pStyle w:val="6"/>
              <w:jc w:val="both"/>
            </w:pPr>
            <w:r>
              <w:t>Иметь представление о русском языке как системе, знать основные единицы и уровни языковой системы, анализировать языковые единицы разных уровней языковой системы</w:t>
            </w:r>
          </w:p>
        </w:tc>
      </w:tr>
      <w:tr w14:paraId="2BDF91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142B7B6">
            <w:pPr>
              <w:pStyle w:val="6"/>
              <w:jc w:val="center"/>
            </w:pPr>
            <w:r>
              <w:t>2.1.2</w:t>
            </w:r>
          </w:p>
        </w:tc>
        <w:tc>
          <w:tcPr>
            <w:tcW w:w="7370" w:type="dxa"/>
          </w:tcPr>
          <w:p w14:paraId="3F4BE139">
            <w:pPr>
              <w:pStyle w:val="6"/>
              <w:jc w:val="both"/>
            </w:pPr>
            <w:r>
              <w:t>Иметь представление о культуре речи как разделе лингвистики; комментировать нормативный, коммуникативный и этический аспекты культуры речи, приводить соответствующие примеры; иметь представление о языковой норме, ее видах</w:t>
            </w:r>
          </w:p>
        </w:tc>
      </w:tr>
      <w:tr w14:paraId="526A1D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AFC5258">
            <w:pPr>
              <w:pStyle w:val="6"/>
              <w:jc w:val="center"/>
            </w:pPr>
            <w:r>
              <w:t>2.1.3</w:t>
            </w:r>
          </w:p>
        </w:tc>
        <w:tc>
          <w:tcPr>
            <w:tcW w:w="7370" w:type="dxa"/>
          </w:tcPr>
          <w:p w14:paraId="787A4ACC">
            <w:pPr>
              <w:pStyle w:val="6"/>
              <w:jc w:val="both"/>
            </w:pPr>
            <w:r>
              <w:t>Анализировать речевые высказывания с точки зрения коммуникативной целесообразности, уместности, точности, ясности, выразительности, соответствия нормам современного русского литературного языка</w:t>
            </w:r>
          </w:p>
        </w:tc>
      </w:tr>
      <w:tr w14:paraId="750B73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D288EC4">
            <w:pPr>
              <w:pStyle w:val="6"/>
              <w:jc w:val="center"/>
            </w:pPr>
            <w:r>
              <w:t>2.1.4</w:t>
            </w:r>
          </w:p>
        </w:tc>
        <w:tc>
          <w:tcPr>
            <w:tcW w:w="7370" w:type="dxa"/>
          </w:tcPr>
          <w:p w14:paraId="7B09A2F9">
            <w:pPr>
              <w:pStyle w:val="6"/>
              <w:jc w:val="both"/>
            </w:pPr>
            <w:r>
              <w:t>Использовать словари русского языка в учебной деятельности</w:t>
            </w:r>
          </w:p>
        </w:tc>
      </w:tr>
      <w:tr w14:paraId="7D3876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FB82B56">
            <w:pPr>
              <w:pStyle w:val="6"/>
              <w:jc w:val="center"/>
            </w:pPr>
            <w:r>
              <w:t>2.2</w:t>
            </w:r>
          </w:p>
        </w:tc>
        <w:tc>
          <w:tcPr>
            <w:tcW w:w="7370" w:type="dxa"/>
          </w:tcPr>
          <w:p w14:paraId="16AF1AC3">
            <w:pPr>
              <w:pStyle w:val="6"/>
              <w:jc w:val="both"/>
            </w:pPr>
            <w:r>
              <w:t>Фонетика. Орфоэпия. Орфоэпические нормы</w:t>
            </w:r>
          </w:p>
        </w:tc>
      </w:tr>
      <w:tr w14:paraId="208AA7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1ACE45A">
            <w:pPr>
              <w:pStyle w:val="6"/>
              <w:jc w:val="center"/>
            </w:pPr>
            <w:r>
              <w:t>2.2.1</w:t>
            </w:r>
          </w:p>
        </w:tc>
        <w:tc>
          <w:tcPr>
            <w:tcW w:w="7370" w:type="dxa"/>
          </w:tcPr>
          <w:p w14:paraId="7F0ED9FB">
            <w:pPr>
              <w:pStyle w:val="6"/>
              <w:jc w:val="both"/>
            </w:pPr>
            <w:r>
              <w:t>Выполнять фонетический анализ слова</w:t>
            </w:r>
          </w:p>
        </w:tc>
      </w:tr>
      <w:tr w14:paraId="33A8DC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D3E0530">
            <w:pPr>
              <w:pStyle w:val="6"/>
              <w:jc w:val="center"/>
            </w:pPr>
            <w:r>
              <w:t>2.2.2</w:t>
            </w:r>
          </w:p>
        </w:tc>
        <w:tc>
          <w:tcPr>
            <w:tcW w:w="7370" w:type="dxa"/>
          </w:tcPr>
          <w:p w14:paraId="0FC19282">
            <w:pPr>
              <w:pStyle w:val="6"/>
              <w:jc w:val="both"/>
            </w:pPr>
            <w:r>
              <w:t>Определять изобразительно-выразительные средства фонетики в тексте</w:t>
            </w:r>
          </w:p>
        </w:tc>
      </w:tr>
      <w:tr w14:paraId="44BC9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8925719">
            <w:pPr>
              <w:pStyle w:val="6"/>
              <w:jc w:val="center"/>
            </w:pPr>
            <w:r>
              <w:t>2.2.3</w:t>
            </w:r>
          </w:p>
        </w:tc>
        <w:tc>
          <w:tcPr>
            <w:tcW w:w="7370" w:type="dxa"/>
          </w:tcPr>
          <w:p w14:paraId="0A44A114">
            <w:pPr>
              <w:pStyle w:val="6"/>
              <w:jc w:val="both"/>
            </w:pPr>
            <w:r>
              <w:t>Анализировать и характеризовать особенности произношения безударных гласных звуков, некоторых согласных, сочетаний согласных, некоторых грамматических форм, иноязычных слов; анализировать и характеризовать речевые высказывания (в том числе собственные) с точки зрения соблюдения орфоэпических и акцентологических норм современного русского литературного языка; соблюдать основные произносительные и акцентологические нормы современного русского литературного языка</w:t>
            </w:r>
          </w:p>
        </w:tc>
      </w:tr>
      <w:tr w14:paraId="58EBEA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773569A">
            <w:pPr>
              <w:pStyle w:val="6"/>
              <w:jc w:val="center"/>
            </w:pPr>
            <w:r>
              <w:t>2.2.4</w:t>
            </w:r>
          </w:p>
        </w:tc>
        <w:tc>
          <w:tcPr>
            <w:tcW w:w="7370" w:type="dxa"/>
          </w:tcPr>
          <w:p w14:paraId="4520809D">
            <w:pPr>
              <w:pStyle w:val="6"/>
              <w:jc w:val="both"/>
            </w:pPr>
            <w:r>
              <w:t>Использовать орфоэпический словарь</w:t>
            </w:r>
          </w:p>
        </w:tc>
      </w:tr>
      <w:tr w14:paraId="16BCC4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1F45692">
            <w:pPr>
              <w:pStyle w:val="6"/>
              <w:jc w:val="center"/>
            </w:pPr>
            <w:r>
              <w:t>2.3</w:t>
            </w:r>
          </w:p>
        </w:tc>
        <w:tc>
          <w:tcPr>
            <w:tcW w:w="7370" w:type="dxa"/>
          </w:tcPr>
          <w:p w14:paraId="63613D93">
            <w:pPr>
              <w:pStyle w:val="6"/>
              <w:jc w:val="both"/>
            </w:pPr>
            <w:r>
              <w:t>Лексикология и фразеология. Лексические нормы</w:t>
            </w:r>
          </w:p>
        </w:tc>
      </w:tr>
      <w:tr w14:paraId="64C5A1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B819672">
            <w:pPr>
              <w:pStyle w:val="6"/>
              <w:jc w:val="center"/>
            </w:pPr>
            <w:r>
              <w:t>2.3.1</w:t>
            </w:r>
          </w:p>
        </w:tc>
        <w:tc>
          <w:tcPr>
            <w:tcW w:w="7370" w:type="dxa"/>
          </w:tcPr>
          <w:p w14:paraId="6B342FB4">
            <w:pPr>
              <w:pStyle w:val="6"/>
              <w:jc w:val="both"/>
            </w:pPr>
            <w:r>
              <w:t>Выполнять лексический анализ слова</w:t>
            </w:r>
          </w:p>
        </w:tc>
      </w:tr>
      <w:tr w14:paraId="6C1952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51E0175">
            <w:pPr>
              <w:pStyle w:val="6"/>
              <w:jc w:val="center"/>
            </w:pPr>
            <w:r>
              <w:t>2.3.2</w:t>
            </w:r>
          </w:p>
        </w:tc>
        <w:tc>
          <w:tcPr>
            <w:tcW w:w="7370" w:type="dxa"/>
          </w:tcPr>
          <w:p w14:paraId="406915C9">
            <w:pPr>
              <w:pStyle w:val="6"/>
              <w:jc w:val="both"/>
            </w:pPr>
            <w:r>
              <w:t>Определять изобразительно-выразительные средства лексики</w:t>
            </w:r>
          </w:p>
        </w:tc>
      </w:tr>
      <w:tr w14:paraId="0BE82A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89204B4">
            <w:pPr>
              <w:pStyle w:val="6"/>
              <w:jc w:val="center"/>
            </w:pPr>
            <w:r>
              <w:t>2.3.3</w:t>
            </w:r>
          </w:p>
        </w:tc>
        <w:tc>
          <w:tcPr>
            <w:tcW w:w="7370" w:type="dxa"/>
          </w:tcPr>
          <w:p w14:paraId="196D35CD">
            <w:pPr>
              <w:pStyle w:val="6"/>
              <w:jc w:val="both"/>
            </w:pPr>
            <w:r>
              <w:t>Анализировать и характеризовать высказывания (в том числе собственные) с точки зрения соблюдения лексических норм современного русского литературного языка; соблюдать лексические нормы; характеризовать и оценивать высказывания с точки зрения уместности использования стилистически окрашенной и эмоционально-экспрессивной лексики</w:t>
            </w:r>
          </w:p>
        </w:tc>
      </w:tr>
      <w:tr w14:paraId="4AA017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D8D60BE">
            <w:pPr>
              <w:pStyle w:val="6"/>
              <w:jc w:val="center"/>
            </w:pPr>
            <w:r>
              <w:t>2.3.4</w:t>
            </w:r>
          </w:p>
        </w:tc>
        <w:tc>
          <w:tcPr>
            <w:tcW w:w="7370" w:type="dxa"/>
          </w:tcPr>
          <w:p w14:paraId="0D7A16E6">
            <w:pPr>
              <w:pStyle w:val="6"/>
              <w:jc w:val="both"/>
            </w:pPr>
            <w:r>
              <w:t>Использовать толковый словарь, словари синонимов, антонимов, паронимов; словарь иностранных слов, фразеологический словарь, этимологический словарь</w:t>
            </w:r>
          </w:p>
        </w:tc>
      </w:tr>
      <w:tr w14:paraId="61E57B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E3014F1">
            <w:pPr>
              <w:pStyle w:val="6"/>
              <w:jc w:val="center"/>
            </w:pPr>
            <w:r>
              <w:t>2.4</w:t>
            </w:r>
          </w:p>
        </w:tc>
        <w:tc>
          <w:tcPr>
            <w:tcW w:w="7370" w:type="dxa"/>
          </w:tcPr>
          <w:p w14:paraId="72FF6E62">
            <w:pPr>
              <w:pStyle w:val="6"/>
              <w:jc w:val="both"/>
            </w:pPr>
            <w:r>
              <w:t>Морфемика и словообразование. Словообразовательные нормы</w:t>
            </w:r>
          </w:p>
        </w:tc>
      </w:tr>
      <w:tr w14:paraId="2EE1EC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736DD4E">
            <w:pPr>
              <w:pStyle w:val="6"/>
              <w:jc w:val="center"/>
            </w:pPr>
            <w:r>
              <w:t>2.4.1</w:t>
            </w:r>
          </w:p>
        </w:tc>
        <w:tc>
          <w:tcPr>
            <w:tcW w:w="7370" w:type="dxa"/>
          </w:tcPr>
          <w:p w14:paraId="11F1BCBD">
            <w:pPr>
              <w:pStyle w:val="6"/>
              <w:jc w:val="both"/>
            </w:pPr>
            <w:r>
              <w:t>Выполнять морфемный и словообразовательный анализ слова</w:t>
            </w:r>
          </w:p>
        </w:tc>
      </w:tr>
      <w:tr w14:paraId="09AE07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7B1ADCC">
            <w:pPr>
              <w:pStyle w:val="6"/>
              <w:jc w:val="center"/>
            </w:pPr>
            <w:r>
              <w:t>2.4.2</w:t>
            </w:r>
          </w:p>
        </w:tc>
        <w:tc>
          <w:tcPr>
            <w:tcW w:w="7370" w:type="dxa"/>
          </w:tcPr>
          <w:p w14:paraId="33EC8BD3">
            <w:pPr>
              <w:pStyle w:val="6"/>
              <w:jc w:val="both"/>
            </w:pPr>
            <w:r>
              <w:t>Анализировать и характеризовать речевые высказывания (в том числе собственные) с точки зрения особенностей употребления сложносокращенных слов (аббревиатур)</w:t>
            </w:r>
          </w:p>
        </w:tc>
      </w:tr>
      <w:tr w14:paraId="11D63C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F94C53B">
            <w:pPr>
              <w:pStyle w:val="6"/>
              <w:jc w:val="center"/>
            </w:pPr>
            <w:r>
              <w:t>2.4.3</w:t>
            </w:r>
          </w:p>
        </w:tc>
        <w:tc>
          <w:tcPr>
            <w:tcW w:w="7370" w:type="dxa"/>
          </w:tcPr>
          <w:p w14:paraId="42B0FC68">
            <w:pPr>
              <w:pStyle w:val="6"/>
              <w:jc w:val="both"/>
            </w:pPr>
            <w:r>
              <w:t>Использовать словообразовательный словарь</w:t>
            </w:r>
          </w:p>
        </w:tc>
      </w:tr>
      <w:tr w14:paraId="08F6E6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22E654A">
            <w:pPr>
              <w:pStyle w:val="6"/>
              <w:jc w:val="center"/>
            </w:pPr>
            <w:r>
              <w:t>2.5</w:t>
            </w:r>
          </w:p>
        </w:tc>
        <w:tc>
          <w:tcPr>
            <w:tcW w:w="7370" w:type="dxa"/>
          </w:tcPr>
          <w:p w14:paraId="4DABCFA7">
            <w:pPr>
              <w:pStyle w:val="6"/>
              <w:jc w:val="both"/>
            </w:pPr>
            <w:r>
              <w:t>Морфология. Морфологические нормы</w:t>
            </w:r>
          </w:p>
        </w:tc>
      </w:tr>
      <w:tr w14:paraId="659FDA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FB5BFE4">
            <w:pPr>
              <w:pStyle w:val="6"/>
              <w:jc w:val="center"/>
            </w:pPr>
            <w:r>
              <w:t>2.5.1</w:t>
            </w:r>
          </w:p>
        </w:tc>
        <w:tc>
          <w:tcPr>
            <w:tcW w:w="7370" w:type="dxa"/>
          </w:tcPr>
          <w:p w14:paraId="4A5F6F8E">
            <w:pPr>
              <w:pStyle w:val="6"/>
              <w:jc w:val="both"/>
            </w:pPr>
            <w:r>
              <w:t>Выполнять морфологический анализ слова</w:t>
            </w:r>
          </w:p>
        </w:tc>
      </w:tr>
      <w:tr w14:paraId="5C9B11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A9C133A">
            <w:pPr>
              <w:pStyle w:val="6"/>
              <w:jc w:val="center"/>
            </w:pPr>
            <w:r>
              <w:t>2.5.2</w:t>
            </w:r>
          </w:p>
        </w:tc>
        <w:tc>
          <w:tcPr>
            <w:tcW w:w="7370" w:type="dxa"/>
          </w:tcPr>
          <w:p w14:paraId="0444DE3E">
            <w:pPr>
              <w:pStyle w:val="6"/>
              <w:jc w:val="both"/>
            </w:pPr>
            <w:r>
              <w:t>Определять особенности употребления в тексте слов разных частей речи</w:t>
            </w:r>
          </w:p>
        </w:tc>
      </w:tr>
      <w:tr w14:paraId="503A5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DB59CEF">
            <w:pPr>
              <w:pStyle w:val="6"/>
              <w:jc w:val="center"/>
            </w:pPr>
            <w:r>
              <w:t>2.5.3</w:t>
            </w:r>
          </w:p>
        </w:tc>
        <w:tc>
          <w:tcPr>
            <w:tcW w:w="7370" w:type="dxa"/>
          </w:tcPr>
          <w:p w14:paraId="7AD23435">
            <w:pPr>
              <w:pStyle w:val="6"/>
              <w:jc w:val="both"/>
            </w:pPr>
            <w:r>
              <w:t>Анализировать и характеризовать высказывания (в том числе собственные) с точки зрения соблюдения морфологических норм современного русского литературного языка; соблюдать морфологические нормы; характеризовать и оценивать высказывания с точки зрения трудных случаев употребления имен существительных, имен прилагательных, имен числительных, местоимений, глаголов, причастий, деепричастий, наречий (в рамках изученного)</w:t>
            </w:r>
          </w:p>
        </w:tc>
      </w:tr>
      <w:tr w14:paraId="7F626B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C42B168">
            <w:pPr>
              <w:pStyle w:val="6"/>
              <w:jc w:val="center"/>
            </w:pPr>
            <w:r>
              <w:t>2.5.4</w:t>
            </w:r>
          </w:p>
        </w:tc>
        <w:tc>
          <w:tcPr>
            <w:tcW w:w="7370" w:type="dxa"/>
          </w:tcPr>
          <w:p w14:paraId="2B755172">
            <w:pPr>
              <w:pStyle w:val="6"/>
              <w:jc w:val="both"/>
            </w:pPr>
            <w:r>
              <w:t>Использовать словарь грамматических трудностей, справочники</w:t>
            </w:r>
          </w:p>
        </w:tc>
      </w:tr>
      <w:tr w14:paraId="0DE967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6645403">
            <w:pPr>
              <w:pStyle w:val="6"/>
              <w:jc w:val="center"/>
            </w:pPr>
            <w:r>
              <w:t>2.6</w:t>
            </w:r>
          </w:p>
        </w:tc>
        <w:tc>
          <w:tcPr>
            <w:tcW w:w="7370" w:type="dxa"/>
          </w:tcPr>
          <w:p w14:paraId="25C8A922">
            <w:pPr>
              <w:pStyle w:val="6"/>
              <w:jc w:val="both"/>
            </w:pPr>
            <w:r>
              <w:t>Орфография. Основные правила орфографии</w:t>
            </w:r>
          </w:p>
        </w:tc>
      </w:tr>
      <w:tr w14:paraId="58842D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2B66B17">
            <w:pPr>
              <w:pStyle w:val="6"/>
              <w:jc w:val="center"/>
            </w:pPr>
            <w:r>
              <w:t>2.6.1</w:t>
            </w:r>
          </w:p>
        </w:tc>
        <w:tc>
          <w:tcPr>
            <w:tcW w:w="7370" w:type="dxa"/>
          </w:tcPr>
          <w:p w14:paraId="33460E10">
            <w:pPr>
              <w:pStyle w:val="6"/>
              <w:jc w:val="both"/>
            </w:pPr>
            <w:r>
              <w:t>Иметь представление о принципах и разделах русской орфографии; выполнять орфографический анализ слова</w:t>
            </w:r>
          </w:p>
        </w:tc>
      </w:tr>
      <w:tr w14:paraId="1AB542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DB4367D">
            <w:pPr>
              <w:pStyle w:val="6"/>
              <w:jc w:val="center"/>
            </w:pPr>
            <w:r>
              <w:t>2.6.2</w:t>
            </w:r>
          </w:p>
        </w:tc>
        <w:tc>
          <w:tcPr>
            <w:tcW w:w="7370" w:type="dxa"/>
          </w:tcPr>
          <w:p w14:paraId="54CF503C">
            <w:pPr>
              <w:pStyle w:val="6"/>
              <w:jc w:val="both"/>
            </w:pPr>
            <w:r>
              <w:t>Анализировать и характеризовать текст (в том числе собственный) с точки зрения соблюдения орфографических правил современного русского литературного языка (в рамках изученного); соблюдать правила орфографии</w:t>
            </w:r>
          </w:p>
        </w:tc>
      </w:tr>
      <w:tr w14:paraId="15DBA7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C7CD5DB">
            <w:pPr>
              <w:pStyle w:val="6"/>
              <w:jc w:val="center"/>
            </w:pPr>
            <w:r>
              <w:t>2.6.3</w:t>
            </w:r>
          </w:p>
        </w:tc>
        <w:tc>
          <w:tcPr>
            <w:tcW w:w="7370" w:type="dxa"/>
          </w:tcPr>
          <w:p w14:paraId="6F88CF71">
            <w:pPr>
              <w:pStyle w:val="6"/>
              <w:jc w:val="both"/>
            </w:pPr>
            <w:r>
              <w:t>Использовать орфографические словари</w:t>
            </w:r>
          </w:p>
        </w:tc>
      </w:tr>
      <w:tr w14:paraId="0B527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7CA08EC">
            <w:pPr>
              <w:pStyle w:val="6"/>
              <w:jc w:val="center"/>
            </w:pPr>
            <w:r>
              <w:t>3</w:t>
            </w:r>
          </w:p>
        </w:tc>
        <w:tc>
          <w:tcPr>
            <w:tcW w:w="7370" w:type="dxa"/>
          </w:tcPr>
          <w:p w14:paraId="44CA9D28">
            <w:pPr>
              <w:pStyle w:val="6"/>
              <w:jc w:val="both"/>
            </w:pPr>
            <w:r>
              <w:t>Речь. Речевое общение</w:t>
            </w:r>
          </w:p>
        </w:tc>
      </w:tr>
      <w:tr w14:paraId="6ACB9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1FD7DB2">
            <w:pPr>
              <w:pStyle w:val="6"/>
              <w:jc w:val="center"/>
            </w:pPr>
            <w:r>
              <w:t>3.1</w:t>
            </w:r>
          </w:p>
        </w:tc>
        <w:tc>
          <w:tcPr>
            <w:tcW w:w="7370" w:type="dxa"/>
          </w:tcPr>
          <w:p w14:paraId="3BF435AA">
            <w:pPr>
              <w:pStyle w:val="6"/>
              <w:jc w:val="both"/>
            </w:pPr>
            <w:r>
              <w:t>Создавать устные монологические и диалогические высказывания различных типов и жанров; употреблять языковые средства в соответствии с речевой ситуацией (объем устных монологических высказываний - не менее 100 слов; объем диалогического высказывания - не менее 7 - 8 реплик)</w:t>
            </w:r>
          </w:p>
        </w:tc>
      </w:tr>
      <w:tr w14:paraId="04B77E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9122F2E">
            <w:pPr>
              <w:pStyle w:val="6"/>
              <w:jc w:val="center"/>
            </w:pPr>
            <w:r>
              <w:t>3.2</w:t>
            </w:r>
          </w:p>
        </w:tc>
        <w:tc>
          <w:tcPr>
            <w:tcW w:w="7370" w:type="dxa"/>
          </w:tcPr>
          <w:p w14:paraId="33D604BC">
            <w:pPr>
              <w:pStyle w:val="6"/>
              <w:jc w:val="both"/>
            </w:pPr>
            <w:r>
              <w:t>Выступать перед аудиторией с докладом; представлять реферат, исследовательский проект на лингвистическую и другие темы; использовать образовательные информационно-коммуникационные инструменты и ресурсы для решения учебных задач</w:t>
            </w:r>
          </w:p>
        </w:tc>
      </w:tr>
      <w:tr w14:paraId="0B4D8F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2E95C79">
            <w:pPr>
              <w:pStyle w:val="6"/>
              <w:jc w:val="center"/>
            </w:pPr>
            <w:r>
              <w:t>3.3</w:t>
            </w:r>
          </w:p>
        </w:tc>
        <w:tc>
          <w:tcPr>
            <w:tcW w:w="7370" w:type="dxa"/>
          </w:tcPr>
          <w:p w14:paraId="1B2F9205">
            <w:pPr>
              <w:pStyle w:val="6"/>
              <w:jc w:val="both"/>
            </w:pPr>
            <w:r>
              <w:t>Знать основные нормы речевого этикета применительно к различным ситуациям официального (неофициального) общения, статусу адресанта (адресата) и другим; использовать правила русского речевого этикета в социально-культурной, учебно-научной, официально-деловой сферах общения, повседневном общении, интернет-коммуникации</w:t>
            </w:r>
          </w:p>
        </w:tc>
      </w:tr>
      <w:tr w14:paraId="366C03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A6ADCC2">
            <w:pPr>
              <w:pStyle w:val="6"/>
              <w:jc w:val="center"/>
            </w:pPr>
            <w:r>
              <w:t>3.4</w:t>
            </w:r>
          </w:p>
        </w:tc>
        <w:tc>
          <w:tcPr>
            <w:tcW w:w="7370" w:type="dxa"/>
          </w:tcPr>
          <w:p w14:paraId="71ABF062">
            <w:pPr>
              <w:pStyle w:val="6"/>
              <w:jc w:val="both"/>
            </w:pPr>
            <w:r>
              <w:t>Употреблять языковые средства с учетом речевой ситуации; соблюдать в устной речи нормы современного русского литературного языка; оценивать собственную и чужую речь с точки зрения точного, уместного и выразительного словоупотребления</w:t>
            </w:r>
          </w:p>
        </w:tc>
      </w:tr>
      <w:tr w14:paraId="0388A9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0797E59">
            <w:pPr>
              <w:pStyle w:val="6"/>
              <w:jc w:val="center"/>
            </w:pPr>
            <w:r>
              <w:t>4</w:t>
            </w:r>
          </w:p>
        </w:tc>
        <w:tc>
          <w:tcPr>
            <w:tcW w:w="7370" w:type="dxa"/>
          </w:tcPr>
          <w:p w14:paraId="4E8B7F99">
            <w:pPr>
              <w:pStyle w:val="6"/>
              <w:jc w:val="both"/>
            </w:pPr>
            <w:r>
              <w:t>Текст. Информационно-смысловая переработка текста</w:t>
            </w:r>
          </w:p>
        </w:tc>
      </w:tr>
      <w:tr w14:paraId="05E15A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78DCCBE">
            <w:pPr>
              <w:pStyle w:val="6"/>
              <w:jc w:val="center"/>
            </w:pPr>
            <w:r>
              <w:t>4.1</w:t>
            </w:r>
          </w:p>
        </w:tc>
        <w:tc>
          <w:tcPr>
            <w:tcW w:w="7370" w:type="dxa"/>
          </w:tcPr>
          <w:p w14:paraId="1198631C">
            <w:pPr>
              <w:pStyle w:val="6"/>
              <w:jc w:val="both"/>
            </w:pPr>
            <w:r>
              <w:t>Применять знания о тексте, его основных признаках, структуре и видах представленной в нем информации в речевой практике</w:t>
            </w:r>
          </w:p>
        </w:tc>
      </w:tr>
      <w:tr w14:paraId="78AFEC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1879C2D">
            <w:pPr>
              <w:pStyle w:val="6"/>
              <w:jc w:val="center"/>
            </w:pPr>
            <w:r>
              <w:t>4.2</w:t>
            </w:r>
          </w:p>
        </w:tc>
        <w:tc>
          <w:tcPr>
            <w:tcW w:w="7370" w:type="dxa"/>
          </w:tcPr>
          <w:p w14:paraId="4BB122A3">
            <w:pPr>
              <w:pStyle w:val="6"/>
              <w:jc w:val="both"/>
            </w:pPr>
            <w:r>
              <w:t>Понимать, анализировать и комментировать основную и дополнительную, явную и скрытую (подтекстовую) информацию текстов, воспринимаемых зрительно и (или) на слух</w:t>
            </w:r>
          </w:p>
        </w:tc>
      </w:tr>
      <w:tr w14:paraId="204854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7EFC702">
            <w:pPr>
              <w:pStyle w:val="6"/>
              <w:jc w:val="center"/>
            </w:pPr>
            <w:r>
              <w:t>4.3</w:t>
            </w:r>
          </w:p>
        </w:tc>
        <w:tc>
          <w:tcPr>
            <w:tcW w:w="7370" w:type="dxa"/>
          </w:tcPr>
          <w:p w14:paraId="627331E2">
            <w:pPr>
              <w:pStyle w:val="6"/>
              <w:jc w:val="both"/>
            </w:pPr>
            <w:r>
              <w:t>Выявлять логико-смысловые отношения между предложениями в тексте</w:t>
            </w:r>
          </w:p>
        </w:tc>
      </w:tr>
      <w:tr w14:paraId="5E738A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03E1E07">
            <w:pPr>
              <w:pStyle w:val="6"/>
              <w:jc w:val="center"/>
            </w:pPr>
            <w:r>
              <w:t>4.4</w:t>
            </w:r>
          </w:p>
        </w:tc>
        <w:tc>
          <w:tcPr>
            <w:tcW w:w="7370" w:type="dxa"/>
          </w:tcPr>
          <w:p w14:paraId="543A6AF5">
            <w:pPr>
              <w:pStyle w:val="6"/>
              <w:jc w:val="both"/>
            </w:pPr>
            <w:r>
              <w:t>Создавать тексты разных функционально-смысловых типов; тексты разных жанров научного, публицистического, официально-делового стилей (объем сочинения - не менее 150 слов)</w:t>
            </w:r>
          </w:p>
        </w:tc>
      </w:tr>
      <w:tr w14:paraId="366050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06FBA98">
            <w:pPr>
              <w:pStyle w:val="6"/>
              <w:jc w:val="center"/>
            </w:pPr>
            <w:r>
              <w:t>4.5</w:t>
            </w:r>
          </w:p>
        </w:tc>
        <w:tc>
          <w:tcPr>
            <w:tcW w:w="7370" w:type="dxa"/>
          </w:tcPr>
          <w:p w14:paraId="2890B252">
            <w:pPr>
              <w:pStyle w:val="6"/>
              <w:jc w:val="both"/>
            </w:pPr>
            <w:r>
              <w:t>Использовать различные виды аудирования и чтения в соответствии с коммуникативной задачей, приемы информационно-смысловой переработки прочитанных текстов, включая гипертекст, графику, инфографику и другие, и прослушанных текстов (объем текста для чтения - 450 - 500 слов; объем прослушанного или прочитанного текста для пересказа от 250 до 300 слов)</w:t>
            </w:r>
          </w:p>
        </w:tc>
      </w:tr>
      <w:tr w14:paraId="15D97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A6226E4">
            <w:pPr>
              <w:pStyle w:val="6"/>
              <w:jc w:val="center"/>
            </w:pPr>
            <w:r>
              <w:t>4.6</w:t>
            </w:r>
          </w:p>
        </w:tc>
        <w:tc>
          <w:tcPr>
            <w:tcW w:w="7370" w:type="dxa"/>
          </w:tcPr>
          <w:p w14:paraId="62002119">
            <w:pPr>
              <w:pStyle w:val="6"/>
              <w:jc w:val="both"/>
            </w:pPr>
            <w:r>
              <w:t>Создавать вторичные тексты (план, тезисы, конспект, реферат, аннотация, отзыв, рецензия и другие)</w:t>
            </w:r>
          </w:p>
        </w:tc>
      </w:tr>
      <w:tr w14:paraId="5EA84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CFDE87A">
            <w:pPr>
              <w:pStyle w:val="6"/>
              <w:jc w:val="center"/>
            </w:pPr>
            <w:r>
              <w:t>4.7</w:t>
            </w:r>
          </w:p>
        </w:tc>
        <w:tc>
          <w:tcPr>
            <w:tcW w:w="7370" w:type="dxa"/>
          </w:tcPr>
          <w:p w14:paraId="70D1E8E0">
            <w:pPr>
              <w:pStyle w:val="6"/>
              <w:jc w:val="both"/>
            </w:pPr>
            <w:r>
              <w:t>Корректировать текст: устранять логические, фактические, этические, грамматические и речевые ошибки</w:t>
            </w:r>
          </w:p>
        </w:tc>
      </w:tr>
    </w:tbl>
    <w:p w14:paraId="47CCB469">
      <w:pPr>
        <w:pStyle w:val="6"/>
        <w:jc w:val="both"/>
      </w:pPr>
    </w:p>
    <w:p w14:paraId="77C0FB6F">
      <w:pPr>
        <w:pStyle w:val="6"/>
        <w:jc w:val="right"/>
      </w:pPr>
      <w:r>
        <w:t>Таблица 3.1</w:t>
      </w:r>
    </w:p>
    <w:p w14:paraId="128D4D80">
      <w:pPr>
        <w:pStyle w:val="6"/>
        <w:jc w:val="both"/>
      </w:pPr>
    </w:p>
    <w:p w14:paraId="75B8444F">
      <w:pPr>
        <w:pStyle w:val="6"/>
        <w:jc w:val="center"/>
      </w:pPr>
      <w:r>
        <w:t>Проверяемые элементы содержания (10 класс)</w:t>
      </w:r>
    </w:p>
    <w:p w14:paraId="4BE8639D">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5E03E1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77" w:type="dxa"/>
          </w:tcPr>
          <w:p w14:paraId="65B4844D">
            <w:pPr>
              <w:pStyle w:val="6"/>
              <w:jc w:val="center"/>
            </w:pPr>
            <w:r>
              <w:t>Код</w:t>
            </w:r>
          </w:p>
        </w:tc>
        <w:tc>
          <w:tcPr>
            <w:tcW w:w="7994" w:type="dxa"/>
          </w:tcPr>
          <w:p w14:paraId="75E14EE6">
            <w:pPr>
              <w:pStyle w:val="6"/>
              <w:jc w:val="center"/>
            </w:pPr>
            <w:r>
              <w:t>Проверяемый элемент содержания</w:t>
            </w:r>
          </w:p>
        </w:tc>
      </w:tr>
      <w:tr w14:paraId="0123B7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9F59A15">
            <w:pPr>
              <w:pStyle w:val="6"/>
              <w:jc w:val="center"/>
            </w:pPr>
            <w:r>
              <w:t>1</w:t>
            </w:r>
          </w:p>
        </w:tc>
        <w:tc>
          <w:tcPr>
            <w:tcW w:w="7994" w:type="dxa"/>
          </w:tcPr>
          <w:p w14:paraId="2FA01444">
            <w:pPr>
              <w:pStyle w:val="6"/>
              <w:jc w:val="both"/>
            </w:pPr>
            <w:r>
              <w:t>Общие сведения о языке</w:t>
            </w:r>
          </w:p>
        </w:tc>
      </w:tr>
      <w:tr w14:paraId="601805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72E5A26">
            <w:pPr>
              <w:pStyle w:val="6"/>
              <w:jc w:val="center"/>
            </w:pPr>
            <w:r>
              <w:t>1.1</w:t>
            </w:r>
          </w:p>
        </w:tc>
        <w:tc>
          <w:tcPr>
            <w:tcW w:w="7994" w:type="dxa"/>
          </w:tcPr>
          <w:p w14:paraId="4ABD4875">
            <w:pPr>
              <w:pStyle w:val="6"/>
              <w:jc w:val="both"/>
            </w:pPr>
            <w:r>
              <w:t>Язык как знаковая система. Основные функции языка</w:t>
            </w:r>
          </w:p>
        </w:tc>
      </w:tr>
      <w:tr w14:paraId="4B58D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ACD3FF1">
            <w:pPr>
              <w:pStyle w:val="6"/>
              <w:jc w:val="center"/>
            </w:pPr>
            <w:r>
              <w:t>1.2</w:t>
            </w:r>
          </w:p>
        </w:tc>
        <w:tc>
          <w:tcPr>
            <w:tcW w:w="7994" w:type="dxa"/>
          </w:tcPr>
          <w:p w14:paraId="49344D8A">
            <w:pPr>
              <w:pStyle w:val="6"/>
              <w:jc w:val="both"/>
            </w:pPr>
            <w:r>
              <w:t>Лингвистика как наука</w:t>
            </w:r>
          </w:p>
        </w:tc>
      </w:tr>
      <w:tr w14:paraId="3BAF9C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5B44432">
            <w:pPr>
              <w:pStyle w:val="6"/>
              <w:jc w:val="center"/>
            </w:pPr>
            <w:r>
              <w:t>1.3</w:t>
            </w:r>
          </w:p>
        </w:tc>
        <w:tc>
          <w:tcPr>
            <w:tcW w:w="7994" w:type="dxa"/>
          </w:tcPr>
          <w:p w14:paraId="0E12D48B">
            <w:pPr>
              <w:pStyle w:val="6"/>
              <w:jc w:val="both"/>
            </w:pPr>
            <w:r>
              <w:t>Язык и культура</w:t>
            </w:r>
          </w:p>
        </w:tc>
      </w:tr>
      <w:tr w14:paraId="3A9B65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7DE0EA8">
            <w:pPr>
              <w:pStyle w:val="6"/>
              <w:jc w:val="center"/>
            </w:pPr>
            <w:r>
              <w:t>1.4</w:t>
            </w:r>
          </w:p>
        </w:tc>
        <w:tc>
          <w:tcPr>
            <w:tcW w:w="7994" w:type="dxa"/>
          </w:tcPr>
          <w:p w14:paraId="0DB0ADFB">
            <w:pPr>
              <w:pStyle w:val="6"/>
              <w:jc w:val="both"/>
            </w:pPr>
            <w:r>
              <w:t>Русский язык - государственный язык Российской Федерации, средство межнационального общения, национальный язык русского народа, один из мировых языков</w:t>
            </w:r>
          </w:p>
        </w:tc>
      </w:tr>
      <w:tr w14:paraId="39CAB4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E89CDE8">
            <w:pPr>
              <w:pStyle w:val="6"/>
              <w:jc w:val="center"/>
            </w:pPr>
            <w:r>
              <w:t>1.5</w:t>
            </w:r>
          </w:p>
        </w:tc>
        <w:tc>
          <w:tcPr>
            <w:tcW w:w="7994" w:type="dxa"/>
          </w:tcPr>
          <w:p w14:paraId="6F3E1EFB">
            <w:pPr>
              <w:pStyle w:val="6"/>
              <w:jc w:val="both"/>
            </w:pPr>
            <w:r>
              <w:t>Формы существования русского национального языка. Литературный язык, просторечие, народные говоры, профессиональные разновидности, жаргон, арго. Роль литературного языка в обществе</w:t>
            </w:r>
          </w:p>
        </w:tc>
      </w:tr>
      <w:tr w14:paraId="6E1879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4593F6D">
            <w:pPr>
              <w:pStyle w:val="6"/>
              <w:jc w:val="center"/>
            </w:pPr>
            <w:r>
              <w:t>2</w:t>
            </w:r>
          </w:p>
        </w:tc>
        <w:tc>
          <w:tcPr>
            <w:tcW w:w="7994" w:type="dxa"/>
          </w:tcPr>
          <w:p w14:paraId="7FFE1BA7">
            <w:pPr>
              <w:pStyle w:val="6"/>
              <w:jc w:val="both"/>
            </w:pPr>
            <w:r>
              <w:t>Язык и речь. Культура речи</w:t>
            </w:r>
          </w:p>
        </w:tc>
      </w:tr>
      <w:tr w14:paraId="4D901F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D0838B5">
            <w:pPr>
              <w:pStyle w:val="6"/>
              <w:jc w:val="center"/>
            </w:pPr>
            <w:r>
              <w:t>2.1</w:t>
            </w:r>
          </w:p>
        </w:tc>
        <w:tc>
          <w:tcPr>
            <w:tcW w:w="7994" w:type="dxa"/>
          </w:tcPr>
          <w:p w14:paraId="7C46903B">
            <w:pPr>
              <w:pStyle w:val="6"/>
              <w:jc w:val="both"/>
            </w:pPr>
            <w:r>
              <w:t>Система языка. Культура речи</w:t>
            </w:r>
          </w:p>
        </w:tc>
      </w:tr>
      <w:tr w14:paraId="6925B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74E64E1">
            <w:pPr>
              <w:pStyle w:val="6"/>
              <w:jc w:val="center"/>
            </w:pPr>
            <w:r>
              <w:t>2.1.1</w:t>
            </w:r>
          </w:p>
        </w:tc>
        <w:tc>
          <w:tcPr>
            <w:tcW w:w="7994" w:type="dxa"/>
          </w:tcPr>
          <w:p w14:paraId="37C3F1A8">
            <w:pPr>
              <w:pStyle w:val="6"/>
              <w:jc w:val="both"/>
            </w:pPr>
            <w:r>
              <w:t>Система языка, ее устройство, функционирование</w:t>
            </w:r>
          </w:p>
        </w:tc>
      </w:tr>
      <w:tr w14:paraId="41E0AE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6196AF6">
            <w:pPr>
              <w:pStyle w:val="6"/>
              <w:jc w:val="center"/>
            </w:pPr>
            <w:r>
              <w:t>2.1.2</w:t>
            </w:r>
          </w:p>
        </w:tc>
        <w:tc>
          <w:tcPr>
            <w:tcW w:w="7994" w:type="dxa"/>
          </w:tcPr>
          <w:p w14:paraId="12519FC3">
            <w:pPr>
              <w:pStyle w:val="6"/>
              <w:jc w:val="both"/>
            </w:pPr>
            <w:r>
              <w:t>Культура речи как раздел лингвистики</w:t>
            </w:r>
          </w:p>
        </w:tc>
      </w:tr>
      <w:tr w14:paraId="70594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946238A">
            <w:pPr>
              <w:pStyle w:val="6"/>
              <w:jc w:val="center"/>
            </w:pPr>
            <w:r>
              <w:t>2.1.3</w:t>
            </w:r>
          </w:p>
        </w:tc>
        <w:tc>
          <w:tcPr>
            <w:tcW w:w="7994" w:type="dxa"/>
          </w:tcPr>
          <w:p w14:paraId="2DB7F72B">
            <w:pPr>
              <w:pStyle w:val="6"/>
              <w:jc w:val="both"/>
            </w:pPr>
            <w:r>
              <w:t>Языковая норма, ее основные признаки и функции</w:t>
            </w:r>
          </w:p>
        </w:tc>
      </w:tr>
      <w:tr w14:paraId="7B594F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F7FA16F">
            <w:pPr>
              <w:pStyle w:val="6"/>
              <w:jc w:val="center"/>
            </w:pPr>
            <w:r>
              <w:t>2.1.4</w:t>
            </w:r>
          </w:p>
        </w:tc>
        <w:tc>
          <w:tcPr>
            <w:tcW w:w="7994" w:type="dxa"/>
          </w:tcPr>
          <w:p w14:paraId="08F60633">
            <w:pPr>
              <w:pStyle w:val="6"/>
              <w:jc w:val="both"/>
            </w:pPr>
            <w:r>
              <w:t>Виды языковых норм: орфоэпические (произносительные и акцентологические), лексические, словообразовательные, грамматические (морфологические и синтаксические). Орфографические и пунктуационные правила. Стилистические нормы современного русского литературного языка</w:t>
            </w:r>
          </w:p>
        </w:tc>
      </w:tr>
      <w:tr w14:paraId="223D94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7167144">
            <w:pPr>
              <w:pStyle w:val="6"/>
              <w:jc w:val="center"/>
            </w:pPr>
            <w:r>
              <w:t>2.1.5</w:t>
            </w:r>
          </w:p>
        </w:tc>
        <w:tc>
          <w:tcPr>
            <w:tcW w:w="7994" w:type="dxa"/>
          </w:tcPr>
          <w:p w14:paraId="3286405A">
            <w:pPr>
              <w:pStyle w:val="6"/>
              <w:jc w:val="both"/>
            </w:pPr>
            <w:r>
              <w:t>Качества хорошей речи</w:t>
            </w:r>
          </w:p>
        </w:tc>
      </w:tr>
      <w:tr w14:paraId="1041A9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1DB4B74">
            <w:pPr>
              <w:pStyle w:val="6"/>
              <w:jc w:val="center"/>
            </w:pPr>
            <w:r>
              <w:t>2.1.6</w:t>
            </w:r>
          </w:p>
        </w:tc>
        <w:tc>
          <w:tcPr>
            <w:tcW w:w="7994" w:type="dxa"/>
          </w:tcPr>
          <w:p w14:paraId="476AB734">
            <w:pPr>
              <w:pStyle w:val="6"/>
              <w:jc w:val="both"/>
            </w:pPr>
            <w:r>
              <w:t>Основные виды словарей. Толковый словарь. Словарь омонимов. Словарь иностранных слов. Словарь синонимов. Словарь антонимов. Словарь паронимов. Этимологический словарь. Диалектный словарь. Фразеологический словарь. Словообразовательный словарь. Орфографический словарь. Орфоэпический словарь. Словарь грамматических трудностей. Комплексный словарь</w:t>
            </w:r>
          </w:p>
        </w:tc>
      </w:tr>
      <w:tr w14:paraId="0D6B6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FDD6990">
            <w:pPr>
              <w:pStyle w:val="6"/>
              <w:jc w:val="center"/>
            </w:pPr>
            <w:r>
              <w:t>2.2</w:t>
            </w:r>
          </w:p>
        </w:tc>
        <w:tc>
          <w:tcPr>
            <w:tcW w:w="7994" w:type="dxa"/>
          </w:tcPr>
          <w:p w14:paraId="16651649">
            <w:pPr>
              <w:pStyle w:val="6"/>
              <w:jc w:val="both"/>
            </w:pPr>
            <w:r>
              <w:t>Фонетика. Орфоэпия. Орфоэпические нормы</w:t>
            </w:r>
          </w:p>
        </w:tc>
      </w:tr>
      <w:tr w14:paraId="007102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26A48AC">
            <w:pPr>
              <w:pStyle w:val="6"/>
              <w:jc w:val="center"/>
            </w:pPr>
            <w:r>
              <w:t>2.2.1</w:t>
            </w:r>
          </w:p>
        </w:tc>
        <w:tc>
          <w:tcPr>
            <w:tcW w:w="7994" w:type="dxa"/>
          </w:tcPr>
          <w:p w14:paraId="7F80F8FB">
            <w:pPr>
              <w:pStyle w:val="6"/>
              <w:jc w:val="both"/>
            </w:pPr>
            <w:r>
              <w:t>Фонетика и орфоэпия как разделы лингвистики</w:t>
            </w:r>
          </w:p>
        </w:tc>
      </w:tr>
      <w:tr w14:paraId="7B3A45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5E2FCCD">
            <w:pPr>
              <w:pStyle w:val="6"/>
              <w:jc w:val="center"/>
            </w:pPr>
            <w:r>
              <w:t>2.2.2</w:t>
            </w:r>
          </w:p>
        </w:tc>
        <w:tc>
          <w:tcPr>
            <w:tcW w:w="7994" w:type="dxa"/>
          </w:tcPr>
          <w:p w14:paraId="2C503815">
            <w:pPr>
              <w:pStyle w:val="6"/>
              <w:jc w:val="both"/>
            </w:pPr>
            <w:r>
              <w:t>Фонетический анализ слова</w:t>
            </w:r>
          </w:p>
        </w:tc>
      </w:tr>
      <w:tr w14:paraId="00EAD5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E213EA0">
            <w:pPr>
              <w:pStyle w:val="6"/>
              <w:jc w:val="center"/>
            </w:pPr>
            <w:r>
              <w:t>2.2.3</w:t>
            </w:r>
          </w:p>
        </w:tc>
        <w:tc>
          <w:tcPr>
            <w:tcW w:w="7994" w:type="dxa"/>
          </w:tcPr>
          <w:p w14:paraId="4C592752">
            <w:pPr>
              <w:pStyle w:val="6"/>
              <w:jc w:val="both"/>
            </w:pPr>
            <w:r>
              <w:t>Изобразительно-выразительные средства фонетики</w:t>
            </w:r>
          </w:p>
        </w:tc>
      </w:tr>
      <w:tr w14:paraId="662786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64D0FCA">
            <w:pPr>
              <w:pStyle w:val="6"/>
              <w:jc w:val="center"/>
            </w:pPr>
            <w:r>
              <w:t>2.2.4</w:t>
            </w:r>
          </w:p>
        </w:tc>
        <w:tc>
          <w:tcPr>
            <w:tcW w:w="7994" w:type="dxa"/>
          </w:tcPr>
          <w:p w14:paraId="6F60ACB2">
            <w:pPr>
              <w:pStyle w:val="6"/>
              <w:jc w:val="both"/>
            </w:pPr>
            <w:r>
              <w:t>Основные нормы современного литературного произношения: произношение безударных гласных звуков, некоторых согласных, сочетаний согласных. Произношение некоторых грамматических форм. Особенности произношения иноязычных слов. Нормы ударения в современном литературном русском языке</w:t>
            </w:r>
          </w:p>
        </w:tc>
      </w:tr>
      <w:tr w14:paraId="51FB8B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521A43D">
            <w:pPr>
              <w:pStyle w:val="6"/>
              <w:jc w:val="center"/>
            </w:pPr>
            <w:r>
              <w:t>2.3</w:t>
            </w:r>
          </w:p>
        </w:tc>
        <w:tc>
          <w:tcPr>
            <w:tcW w:w="7994" w:type="dxa"/>
          </w:tcPr>
          <w:p w14:paraId="7E07DF67">
            <w:pPr>
              <w:pStyle w:val="6"/>
              <w:jc w:val="both"/>
            </w:pPr>
            <w:r>
              <w:t>Лексикология и фразеология. Лексические нормы</w:t>
            </w:r>
          </w:p>
        </w:tc>
      </w:tr>
      <w:tr w14:paraId="7884AD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11BEFCE">
            <w:pPr>
              <w:pStyle w:val="6"/>
              <w:jc w:val="center"/>
            </w:pPr>
            <w:r>
              <w:t>2.3.1</w:t>
            </w:r>
          </w:p>
        </w:tc>
        <w:tc>
          <w:tcPr>
            <w:tcW w:w="7994" w:type="dxa"/>
          </w:tcPr>
          <w:p w14:paraId="3BFCEB71">
            <w:pPr>
              <w:pStyle w:val="6"/>
              <w:jc w:val="both"/>
            </w:pPr>
            <w:r>
              <w:t>Лексикология и фразеология как разделы лингвистики</w:t>
            </w:r>
          </w:p>
        </w:tc>
      </w:tr>
      <w:tr w14:paraId="12DACA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1640DDB">
            <w:pPr>
              <w:pStyle w:val="6"/>
              <w:jc w:val="center"/>
            </w:pPr>
            <w:r>
              <w:t>2.3.2</w:t>
            </w:r>
          </w:p>
        </w:tc>
        <w:tc>
          <w:tcPr>
            <w:tcW w:w="7994" w:type="dxa"/>
          </w:tcPr>
          <w:p w14:paraId="6FFC2353">
            <w:pPr>
              <w:pStyle w:val="6"/>
              <w:jc w:val="both"/>
            </w:pPr>
            <w:r>
              <w:t>Лексический анализ слова</w:t>
            </w:r>
          </w:p>
        </w:tc>
      </w:tr>
      <w:tr w14:paraId="24449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EA885C1">
            <w:pPr>
              <w:pStyle w:val="6"/>
              <w:jc w:val="center"/>
            </w:pPr>
            <w:r>
              <w:t>2.3.3</w:t>
            </w:r>
          </w:p>
        </w:tc>
        <w:tc>
          <w:tcPr>
            <w:tcW w:w="7994" w:type="dxa"/>
          </w:tcPr>
          <w:p w14:paraId="5BEE46DD">
            <w:pPr>
              <w:pStyle w:val="6"/>
              <w:jc w:val="both"/>
            </w:pPr>
            <w:r>
              <w:t>Изобразительно-выразительные средства лексики: эпитет, метафора, метонимия, олицетворение, гипербола, сравнение</w:t>
            </w:r>
          </w:p>
        </w:tc>
      </w:tr>
      <w:tr w14:paraId="1F827F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EFD803C">
            <w:pPr>
              <w:pStyle w:val="6"/>
              <w:jc w:val="center"/>
            </w:pPr>
            <w:r>
              <w:t>2.3.4</w:t>
            </w:r>
          </w:p>
        </w:tc>
        <w:tc>
          <w:tcPr>
            <w:tcW w:w="7994" w:type="dxa"/>
          </w:tcPr>
          <w:p w14:paraId="17E7EA86">
            <w:pPr>
              <w:pStyle w:val="6"/>
              <w:jc w:val="both"/>
            </w:pPr>
            <w:r>
              <w:t>Основные лексические нормы современного русского литературного языка. Многозначные слова и омонимы, их употребление. Синонимы, антонимы, паронимы и их употребление. Иноязычные слова и их употребление. Лексическая сочетаемость. Тавтология. Плеоназм</w:t>
            </w:r>
          </w:p>
        </w:tc>
      </w:tr>
      <w:tr w14:paraId="6631B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3711056">
            <w:pPr>
              <w:pStyle w:val="6"/>
              <w:jc w:val="center"/>
            </w:pPr>
            <w:r>
              <w:t>2.3.5</w:t>
            </w:r>
          </w:p>
        </w:tc>
        <w:tc>
          <w:tcPr>
            <w:tcW w:w="7994" w:type="dxa"/>
          </w:tcPr>
          <w:p w14:paraId="6CC138F3">
            <w:pPr>
              <w:pStyle w:val="6"/>
              <w:jc w:val="both"/>
            </w:pPr>
            <w:r>
              <w:t>Функционально-стилистическая окраска слова. Лексика общеупотребительная, разговорная и книжная. Особенности употребления</w:t>
            </w:r>
          </w:p>
        </w:tc>
      </w:tr>
      <w:tr w14:paraId="537F92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4FA5CE7">
            <w:pPr>
              <w:pStyle w:val="6"/>
              <w:jc w:val="center"/>
            </w:pPr>
            <w:r>
              <w:t>2.3.6</w:t>
            </w:r>
          </w:p>
        </w:tc>
        <w:tc>
          <w:tcPr>
            <w:tcW w:w="7994" w:type="dxa"/>
          </w:tcPr>
          <w:p w14:paraId="593949A0">
            <w:pPr>
              <w:pStyle w:val="6"/>
              <w:jc w:val="both"/>
            </w:pPr>
            <w:r>
              <w:t>Экспрессивно-стилистическая окраска слова. Лексика нейтральная, высокая, сниженная. Эмоционально-оценочная окраска слова (неодобрительное, ласкательное, шутливое и другое). Особенности употребления</w:t>
            </w:r>
          </w:p>
        </w:tc>
      </w:tr>
      <w:tr w14:paraId="4AD567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C88D940">
            <w:pPr>
              <w:pStyle w:val="6"/>
              <w:jc w:val="center"/>
            </w:pPr>
            <w:r>
              <w:t>2.3.7</w:t>
            </w:r>
          </w:p>
        </w:tc>
        <w:tc>
          <w:tcPr>
            <w:tcW w:w="7994" w:type="dxa"/>
          </w:tcPr>
          <w:p w14:paraId="717CAD4F">
            <w:pPr>
              <w:pStyle w:val="6"/>
              <w:jc w:val="both"/>
            </w:pPr>
            <w:r>
              <w:t>Фразеология русского языка. Крылатые слова</w:t>
            </w:r>
          </w:p>
        </w:tc>
      </w:tr>
      <w:tr w14:paraId="1E146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D732066">
            <w:pPr>
              <w:pStyle w:val="6"/>
              <w:jc w:val="center"/>
            </w:pPr>
            <w:r>
              <w:t>2.4</w:t>
            </w:r>
          </w:p>
        </w:tc>
        <w:tc>
          <w:tcPr>
            <w:tcW w:w="7994" w:type="dxa"/>
          </w:tcPr>
          <w:p w14:paraId="5114B484">
            <w:pPr>
              <w:pStyle w:val="6"/>
              <w:jc w:val="both"/>
            </w:pPr>
            <w:r>
              <w:t>Морфемика и словообразование. Словообразовательные нормы</w:t>
            </w:r>
          </w:p>
        </w:tc>
      </w:tr>
      <w:tr w14:paraId="11B09A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426C14C">
            <w:pPr>
              <w:pStyle w:val="6"/>
              <w:jc w:val="center"/>
            </w:pPr>
            <w:r>
              <w:t>2.4.1</w:t>
            </w:r>
          </w:p>
        </w:tc>
        <w:tc>
          <w:tcPr>
            <w:tcW w:w="7994" w:type="dxa"/>
          </w:tcPr>
          <w:p w14:paraId="4BD112F8">
            <w:pPr>
              <w:pStyle w:val="6"/>
              <w:jc w:val="both"/>
            </w:pPr>
            <w:r>
              <w:t>Морфемика и словообразование как разделы лингвистики</w:t>
            </w:r>
          </w:p>
        </w:tc>
      </w:tr>
      <w:tr w14:paraId="0ECD2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94A78CA">
            <w:pPr>
              <w:pStyle w:val="6"/>
              <w:jc w:val="center"/>
            </w:pPr>
            <w:r>
              <w:t>2.4.2</w:t>
            </w:r>
          </w:p>
        </w:tc>
        <w:tc>
          <w:tcPr>
            <w:tcW w:w="7994" w:type="dxa"/>
          </w:tcPr>
          <w:p w14:paraId="3C0586E6">
            <w:pPr>
              <w:pStyle w:val="6"/>
              <w:jc w:val="both"/>
            </w:pPr>
            <w:r>
              <w:t>Морфемный и словообразовательный анализ слова</w:t>
            </w:r>
          </w:p>
        </w:tc>
      </w:tr>
      <w:tr w14:paraId="290B6D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C609859">
            <w:pPr>
              <w:pStyle w:val="6"/>
              <w:jc w:val="center"/>
            </w:pPr>
            <w:r>
              <w:t>2.4.3</w:t>
            </w:r>
          </w:p>
        </w:tc>
        <w:tc>
          <w:tcPr>
            <w:tcW w:w="7994" w:type="dxa"/>
          </w:tcPr>
          <w:p w14:paraId="2F1E8790">
            <w:pPr>
              <w:pStyle w:val="6"/>
              <w:jc w:val="both"/>
            </w:pPr>
            <w:r>
              <w:t>Словообразовательные трудности. Особенности употребления сложносокращенных слов (аббревиатур)</w:t>
            </w:r>
          </w:p>
        </w:tc>
      </w:tr>
      <w:tr w14:paraId="5E0A0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27EAA75">
            <w:pPr>
              <w:pStyle w:val="6"/>
              <w:jc w:val="center"/>
            </w:pPr>
            <w:r>
              <w:t>2.5</w:t>
            </w:r>
          </w:p>
        </w:tc>
        <w:tc>
          <w:tcPr>
            <w:tcW w:w="7994" w:type="dxa"/>
          </w:tcPr>
          <w:p w14:paraId="2DDA9169">
            <w:pPr>
              <w:pStyle w:val="6"/>
              <w:jc w:val="both"/>
            </w:pPr>
            <w:r>
              <w:t>Морфология. Морфологические нормы</w:t>
            </w:r>
          </w:p>
        </w:tc>
      </w:tr>
      <w:tr w14:paraId="2E0AF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EC1268C">
            <w:pPr>
              <w:pStyle w:val="6"/>
              <w:jc w:val="center"/>
            </w:pPr>
            <w:r>
              <w:t>2.5.1</w:t>
            </w:r>
          </w:p>
        </w:tc>
        <w:tc>
          <w:tcPr>
            <w:tcW w:w="7994" w:type="dxa"/>
          </w:tcPr>
          <w:p w14:paraId="62E15EE8">
            <w:pPr>
              <w:pStyle w:val="6"/>
              <w:jc w:val="both"/>
            </w:pPr>
            <w:r>
              <w:t>Морфология как раздел лингвистики</w:t>
            </w:r>
          </w:p>
        </w:tc>
      </w:tr>
      <w:tr w14:paraId="67EA59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336D62B">
            <w:pPr>
              <w:pStyle w:val="6"/>
              <w:jc w:val="center"/>
            </w:pPr>
            <w:r>
              <w:t>2.5.2</w:t>
            </w:r>
          </w:p>
        </w:tc>
        <w:tc>
          <w:tcPr>
            <w:tcW w:w="7994" w:type="dxa"/>
          </w:tcPr>
          <w:p w14:paraId="504DE633">
            <w:pPr>
              <w:pStyle w:val="6"/>
              <w:jc w:val="both"/>
            </w:pPr>
            <w:r>
              <w:t>Морфологический анализ слова</w:t>
            </w:r>
          </w:p>
        </w:tc>
      </w:tr>
      <w:tr w14:paraId="4AE7C4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4F66BF1">
            <w:pPr>
              <w:pStyle w:val="6"/>
              <w:jc w:val="center"/>
            </w:pPr>
            <w:r>
              <w:t>2.5.3</w:t>
            </w:r>
          </w:p>
        </w:tc>
        <w:tc>
          <w:tcPr>
            <w:tcW w:w="7994" w:type="dxa"/>
          </w:tcPr>
          <w:p w14:paraId="01E94A5C">
            <w:pPr>
              <w:pStyle w:val="6"/>
              <w:jc w:val="both"/>
            </w:pPr>
            <w:r>
              <w:t>Особенности употребления в тексте слов разных частей речи</w:t>
            </w:r>
          </w:p>
        </w:tc>
      </w:tr>
      <w:tr w14:paraId="6A7AC9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AF347FB">
            <w:pPr>
              <w:pStyle w:val="6"/>
              <w:jc w:val="center"/>
            </w:pPr>
            <w:r>
              <w:t>2.5.4</w:t>
            </w:r>
          </w:p>
        </w:tc>
        <w:tc>
          <w:tcPr>
            <w:tcW w:w="7994" w:type="dxa"/>
          </w:tcPr>
          <w:p w14:paraId="33E7B7EB">
            <w:pPr>
              <w:pStyle w:val="6"/>
              <w:jc w:val="both"/>
            </w:pPr>
            <w:r>
              <w:t>Морфологические нормы современного русского литературного языка</w:t>
            </w:r>
          </w:p>
        </w:tc>
      </w:tr>
      <w:tr w14:paraId="29C982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75227E2">
            <w:pPr>
              <w:pStyle w:val="6"/>
              <w:jc w:val="center"/>
            </w:pPr>
            <w:r>
              <w:t>2.5.5</w:t>
            </w:r>
          </w:p>
        </w:tc>
        <w:tc>
          <w:tcPr>
            <w:tcW w:w="7994" w:type="dxa"/>
          </w:tcPr>
          <w:p w14:paraId="432999D1">
            <w:pPr>
              <w:pStyle w:val="6"/>
              <w:jc w:val="both"/>
            </w:pPr>
            <w:r>
              <w:t>Основные нормы употребления имен существительных: форм рода, числа, падежа</w:t>
            </w:r>
          </w:p>
        </w:tc>
      </w:tr>
      <w:tr w14:paraId="50A8A5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87A1B2C">
            <w:pPr>
              <w:pStyle w:val="6"/>
              <w:jc w:val="center"/>
            </w:pPr>
            <w:r>
              <w:t>2.5.6</w:t>
            </w:r>
          </w:p>
        </w:tc>
        <w:tc>
          <w:tcPr>
            <w:tcW w:w="7994" w:type="dxa"/>
          </w:tcPr>
          <w:p w14:paraId="75AE2428">
            <w:pPr>
              <w:pStyle w:val="6"/>
              <w:jc w:val="both"/>
            </w:pPr>
            <w:r>
              <w:t>Основные нормы употребления имен прилагательных: форм степеней сравнения, краткой формы</w:t>
            </w:r>
          </w:p>
        </w:tc>
      </w:tr>
      <w:tr w14:paraId="09F07B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F10BB38">
            <w:pPr>
              <w:pStyle w:val="6"/>
              <w:jc w:val="center"/>
            </w:pPr>
            <w:r>
              <w:t>2.5.7</w:t>
            </w:r>
          </w:p>
        </w:tc>
        <w:tc>
          <w:tcPr>
            <w:tcW w:w="7994" w:type="dxa"/>
          </w:tcPr>
          <w:p w14:paraId="7235632D">
            <w:pPr>
              <w:pStyle w:val="6"/>
              <w:jc w:val="both"/>
            </w:pPr>
            <w:r>
              <w:t>Основные нормы употребления количественных, порядковых и собирательных числительных</w:t>
            </w:r>
          </w:p>
        </w:tc>
      </w:tr>
      <w:tr w14:paraId="608692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9E04962">
            <w:pPr>
              <w:pStyle w:val="6"/>
              <w:jc w:val="center"/>
            </w:pPr>
            <w:r>
              <w:t>2.5.8</w:t>
            </w:r>
          </w:p>
        </w:tc>
        <w:tc>
          <w:tcPr>
            <w:tcW w:w="7994" w:type="dxa"/>
          </w:tcPr>
          <w:p w14:paraId="31322F91">
            <w:pPr>
              <w:pStyle w:val="6"/>
              <w:jc w:val="both"/>
            </w:pPr>
            <w:r>
              <w:t>Основные нормы употребления местоимений: формы 3-го лица личных местоимений, возвратного местоимения себя</w:t>
            </w:r>
          </w:p>
        </w:tc>
      </w:tr>
      <w:tr w14:paraId="3CB6FD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3954020">
            <w:pPr>
              <w:pStyle w:val="6"/>
              <w:jc w:val="center"/>
            </w:pPr>
            <w:r>
              <w:t>2.5.9</w:t>
            </w:r>
          </w:p>
        </w:tc>
        <w:tc>
          <w:tcPr>
            <w:tcW w:w="7994" w:type="dxa"/>
          </w:tcPr>
          <w:p w14:paraId="683B83B9">
            <w:pPr>
              <w:pStyle w:val="6"/>
              <w:jc w:val="both"/>
            </w:pPr>
            <w:r>
              <w:t>Основные нормы употребления глаголов: некоторых личных форм (типа победить, убедить, выздороветь), возвратных и невозвратных глаголов; образования некоторых глагольных форм: форм прошедшего времени с суффиксом -ну-, форм повелительного наклонения</w:t>
            </w:r>
          </w:p>
        </w:tc>
      </w:tr>
      <w:tr w14:paraId="4B12C3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2B51937">
            <w:pPr>
              <w:pStyle w:val="6"/>
              <w:jc w:val="center"/>
            </w:pPr>
            <w:r>
              <w:t>2.6</w:t>
            </w:r>
          </w:p>
        </w:tc>
        <w:tc>
          <w:tcPr>
            <w:tcW w:w="7994" w:type="dxa"/>
          </w:tcPr>
          <w:p w14:paraId="455ED7E9">
            <w:pPr>
              <w:pStyle w:val="6"/>
              <w:jc w:val="both"/>
            </w:pPr>
            <w:r>
              <w:t>Орфография. Основные правила орфографии</w:t>
            </w:r>
          </w:p>
        </w:tc>
      </w:tr>
      <w:tr w14:paraId="25E05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E94CD2A">
            <w:pPr>
              <w:pStyle w:val="6"/>
              <w:jc w:val="center"/>
            </w:pPr>
            <w:r>
              <w:t>2.6.1</w:t>
            </w:r>
          </w:p>
        </w:tc>
        <w:tc>
          <w:tcPr>
            <w:tcW w:w="7994" w:type="dxa"/>
          </w:tcPr>
          <w:p w14:paraId="27150445">
            <w:pPr>
              <w:pStyle w:val="6"/>
              <w:jc w:val="both"/>
            </w:pPr>
            <w:r>
              <w:t>Орфография как раздел лингвистики. Принципы и разделы русской орфографии</w:t>
            </w:r>
          </w:p>
        </w:tc>
      </w:tr>
      <w:tr w14:paraId="7054A7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A60EE1B">
            <w:pPr>
              <w:pStyle w:val="6"/>
              <w:jc w:val="center"/>
            </w:pPr>
            <w:r>
              <w:t>2.6.2</w:t>
            </w:r>
          </w:p>
        </w:tc>
        <w:tc>
          <w:tcPr>
            <w:tcW w:w="7994" w:type="dxa"/>
          </w:tcPr>
          <w:p w14:paraId="0B4416B9">
            <w:pPr>
              <w:pStyle w:val="6"/>
              <w:jc w:val="both"/>
            </w:pPr>
            <w:r>
              <w:t>Правописание морфем; слитные, дефисные и раздельные написания; употребление заглавных и строчных букв; правила переноса слов; правила графического сокращения слов</w:t>
            </w:r>
          </w:p>
        </w:tc>
      </w:tr>
      <w:tr w14:paraId="5D4823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CF65ACE">
            <w:pPr>
              <w:pStyle w:val="6"/>
              <w:jc w:val="center"/>
            </w:pPr>
            <w:r>
              <w:t>2.6.3</w:t>
            </w:r>
          </w:p>
        </w:tc>
        <w:tc>
          <w:tcPr>
            <w:tcW w:w="7994" w:type="dxa"/>
          </w:tcPr>
          <w:p w14:paraId="359D4C66">
            <w:pPr>
              <w:pStyle w:val="6"/>
              <w:jc w:val="both"/>
            </w:pPr>
            <w:r>
              <w:t>Орфографические правила. Правописание гласных и согласных в корне</w:t>
            </w:r>
          </w:p>
        </w:tc>
      </w:tr>
      <w:tr w14:paraId="586A02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1974A9E">
            <w:pPr>
              <w:pStyle w:val="6"/>
              <w:jc w:val="center"/>
            </w:pPr>
            <w:r>
              <w:t>2.6.4</w:t>
            </w:r>
          </w:p>
        </w:tc>
        <w:tc>
          <w:tcPr>
            <w:tcW w:w="7994" w:type="dxa"/>
          </w:tcPr>
          <w:p w14:paraId="6F218433">
            <w:pPr>
              <w:pStyle w:val="6"/>
              <w:jc w:val="both"/>
            </w:pPr>
            <w:r>
              <w:t>Употребление разделительных ъ и ь</w:t>
            </w:r>
          </w:p>
        </w:tc>
      </w:tr>
      <w:tr w14:paraId="20C4E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17A8C02">
            <w:pPr>
              <w:pStyle w:val="6"/>
              <w:jc w:val="center"/>
            </w:pPr>
            <w:r>
              <w:t>2.6.5</w:t>
            </w:r>
          </w:p>
        </w:tc>
        <w:tc>
          <w:tcPr>
            <w:tcW w:w="7994" w:type="dxa"/>
          </w:tcPr>
          <w:p w14:paraId="195536E6">
            <w:pPr>
              <w:pStyle w:val="6"/>
              <w:jc w:val="both"/>
            </w:pPr>
            <w:r>
              <w:t>Правописание приставок</w:t>
            </w:r>
          </w:p>
        </w:tc>
      </w:tr>
      <w:tr w14:paraId="42695D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EFC1ED9">
            <w:pPr>
              <w:pStyle w:val="6"/>
              <w:jc w:val="center"/>
            </w:pPr>
            <w:r>
              <w:t>2.6.6</w:t>
            </w:r>
          </w:p>
        </w:tc>
        <w:tc>
          <w:tcPr>
            <w:tcW w:w="7994" w:type="dxa"/>
          </w:tcPr>
          <w:p w14:paraId="61DB6557">
            <w:pPr>
              <w:pStyle w:val="6"/>
              <w:jc w:val="both"/>
            </w:pPr>
            <w:r>
              <w:t>Буквы ы - и после приставок</w:t>
            </w:r>
          </w:p>
        </w:tc>
      </w:tr>
      <w:tr w14:paraId="5F0177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C6B32C0">
            <w:pPr>
              <w:pStyle w:val="6"/>
              <w:jc w:val="center"/>
            </w:pPr>
            <w:r>
              <w:t>2.6.7</w:t>
            </w:r>
          </w:p>
        </w:tc>
        <w:tc>
          <w:tcPr>
            <w:tcW w:w="7994" w:type="dxa"/>
          </w:tcPr>
          <w:p w14:paraId="0E2C4E5F">
            <w:pPr>
              <w:pStyle w:val="6"/>
              <w:jc w:val="both"/>
            </w:pPr>
            <w:r>
              <w:t>Правописание суффиксов</w:t>
            </w:r>
          </w:p>
        </w:tc>
      </w:tr>
      <w:tr w14:paraId="52285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EDA7973">
            <w:pPr>
              <w:pStyle w:val="6"/>
              <w:jc w:val="center"/>
            </w:pPr>
            <w:r>
              <w:t>2.6.8</w:t>
            </w:r>
          </w:p>
        </w:tc>
        <w:tc>
          <w:tcPr>
            <w:tcW w:w="7994" w:type="dxa"/>
          </w:tcPr>
          <w:p w14:paraId="078CEB61">
            <w:pPr>
              <w:pStyle w:val="6"/>
              <w:jc w:val="both"/>
            </w:pPr>
            <w:r>
              <w:t>Правописание н и нн в словах различных частей речи</w:t>
            </w:r>
          </w:p>
        </w:tc>
      </w:tr>
      <w:tr w14:paraId="67180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7ECC2A9">
            <w:pPr>
              <w:pStyle w:val="6"/>
              <w:jc w:val="center"/>
            </w:pPr>
            <w:r>
              <w:t>2.6.9</w:t>
            </w:r>
          </w:p>
        </w:tc>
        <w:tc>
          <w:tcPr>
            <w:tcW w:w="7994" w:type="dxa"/>
          </w:tcPr>
          <w:p w14:paraId="472A89F2">
            <w:pPr>
              <w:pStyle w:val="6"/>
              <w:jc w:val="both"/>
            </w:pPr>
            <w:r>
              <w:t>Правописание не и ни</w:t>
            </w:r>
          </w:p>
        </w:tc>
      </w:tr>
      <w:tr w14:paraId="56C70C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938B319">
            <w:pPr>
              <w:pStyle w:val="6"/>
              <w:jc w:val="center"/>
            </w:pPr>
            <w:r>
              <w:t>2.6.10</w:t>
            </w:r>
          </w:p>
        </w:tc>
        <w:tc>
          <w:tcPr>
            <w:tcW w:w="7994" w:type="dxa"/>
          </w:tcPr>
          <w:p w14:paraId="098EC3D0">
            <w:pPr>
              <w:pStyle w:val="6"/>
              <w:jc w:val="both"/>
            </w:pPr>
            <w:r>
              <w:t>Правописание окончаний имен существительных, имен прилагательных и глаголов</w:t>
            </w:r>
          </w:p>
        </w:tc>
      </w:tr>
      <w:tr w14:paraId="018BB5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8716D56">
            <w:pPr>
              <w:pStyle w:val="6"/>
              <w:jc w:val="center"/>
            </w:pPr>
            <w:r>
              <w:t>2.6.11</w:t>
            </w:r>
          </w:p>
        </w:tc>
        <w:tc>
          <w:tcPr>
            <w:tcW w:w="7994" w:type="dxa"/>
          </w:tcPr>
          <w:p w14:paraId="29012F41">
            <w:pPr>
              <w:pStyle w:val="6"/>
              <w:jc w:val="both"/>
            </w:pPr>
            <w:r>
              <w:t>Слитное, дефисное и раздельное написание слов</w:t>
            </w:r>
          </w:p>
        </w:tc>
      </w:tr>
      <w:tr w14:paraId="753199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0DB4158">
            <w:pPr>
              <w:pStyle w:val="6"/>
              <w:jc w:val="center"/>
            </w:pPr>
            <w:r>
              <w:t>3</w:t>
            </w:r>
          </w:p>
        </w:tc>
        <w:tc>
          <w:tcPr>
            <w:tcW w:w="7994" w:type="dxa"/>
          </w:tcPr>
          <w:p w14:paraId="7A67F7A1">
            <w:pPr>
              <w:pStyle w:val="6"/>
              <w:jc w:val="both"/>
            </w:pPr>
            <w:r>
              <w:t>Речь. Речевое общение</w:t>
            </w:r>
          </w:p>
        </w:tc>
      </w:tr>
      <w:tr w14:paraId="1D97C8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12FC401">
            <w:pPr>
              <w:pStyle w:val="6"/>
              <w:jc w:val="center"/>
            </w:pPr>
            <w:r>
              <w:t>3.1</w:t>
            </w:r>
          </w:p>
        </w:tc>
        <w:tc>
          <w:tcPr>
            <w:tcW w:w="7994" w:type="dxa"/>
          </w:tcPr>
          <w:p w14:paraId="1359C269">
            <w:pPr>
              <w:pStyle w:val="6"/>
              <w:jc w:val="both"/>
            </w:pPr>
            <w:r>
              <w:t>Речь как деятельность. Виды речевой деятельности</w:t>
            </w:r>
          </w:p>
        </w:tc>
      </w:tr>
      <w:tr w14:paraId="236156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A6A7555">
            <w:pPr>
              <w:pStyle w:val="6"/>
              <w:jc w:val="center"/>
            </w:pPr>
            <w:r>
              <w:t>3.2</w:t>
            </w:r>
          </w:p>
        </w:tc>
        <w:tc>
          <w:tcPr>
            <w:tcW w:w="7994" w:type="dxa"/>
          </w:tcPr>
          <w:p w14:paraId="1A049E44">
            <w:pPr>
              <w:pStyle w:val="6"/>
              <w:jc w:val="both"/>
            </w:pPr>
            <w:r>
              <w:t>Речевое общение и его виды. Основные сферы речевого общения. Речевая ситуация и ее компоненты (адресант и адресат; мотивы и цели, предмет и тема речи; условия общения)</w:t>
            </w:r>
          </w:p>
        </w:tc>
      </w:tr>
      <w:tr w14:paraId="17AF7F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E2E1F28">
            <w:pPr>
              <w:pStyle w:val="6"/>
              <w:jc w:val="center"/>
            </w:pPr>
            <w:r>
              <w:t>3.3</w:t>
            </w:r>
          </w:p>
        </w:tc>
        <w:tc>
          <w:tcPr>
            <w:tcW w:w="7994" w:type="dxa"/>
          </w:tcPr>
          <w:p w14:paraId="57A84CB3">
            <w:pPr>
              <w:pStyle w:val="6"/>
              <w:jc w:val="both"/>
            </w:pPr>
            <w:r>
              <w:t>Речевой этикет. Основные функции речевого этикета (установление и поддержание контакта, демонстрация доброжелательности и вежливости, уважительного отношения говорящего к партнеру и другие). Устойчивые формулы русского речевого этикета применительно к различным ситуациям официального (неофициального) общения, статусу адресанта (адресата) и другим</w:t>
            </w:r>
          </w:p>
        </w:tc>
      </w:tr>
      <w:tr w14:paraId="0698DE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AB66336">
            <w:pPr>
              <w:pStyle w:val="6"/>
              <w:jc w:val="center"/>
            </w:pPr>
            <w:r>
              <w:t>3.4</w:t>
            </w:r>
          </w:p>
        </w:tc>
        <w:tc>
          <w:tcPr>
            <w:tcW w:w="7994" w:type="dxa"/>
          </w:tcPr>
          <w:p w14:paraId="287EB153">
            <w:pPr>
              <w:pStyle w:val="6"/>
              <w:jc w:val="both"/>
            </w:pPr>
            <w:r>
              <w:t>Публичное выступление и его особенности. Тема, цель, основной тезис (основная мысль), план и композиция публичного выступления. Виды аргументации. Выбор языковых средств оформления публичного выступления с учетом его цели, особенностей адресата, ситуации общения</w:t>
            </w:r>
          </w:p>
        </w:tc>
      </w:tr>
      <w:tr w14:paraId="6AED14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15A6576">
            <w:pPr>
              <w:pStyle w:val="6"/>
              <w:jc w:val="center"/>
            </w:pPr>
            <w:r>
              <w:t>4</w:t>
            </w:r>
          </w:p>
        </w:tc>
        <w:tc>
          <w:tcPr>
            <w:tcW w:w="7994" w:type="dxa"/>
          </w:tcPr>
          <w:p w14:paraId="0D1268F3">
            <w:pPr>
              <w:pStyle w:val="6"/>
              <w:jc w:val="both"/>
            </w:pPr>
            <w:r>
              <w:t>Текст. Информационно-смысловая переработка текста</w:t>
            </w:r>
          </w:p>
        </w:tc>
      </w:tr>
      <w:tr w14:paraId="7D1491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7A4ADBE">
            <w:pPr>
              <w:pStyle w:val="6"/>
              <w:jc w:val="center"/>
            </w:pPr>
            <w:r>
              <w:t>4.1</w:t>
            </w:r>
          </w:p>
        </w:tc>
        <w:tc>
          <w:tcPr>
            <w:tcW w:w="7994" w:type="dxa"/>
          </w:tcPr>
          <w:p w14:paraId="1D16453F">
            <w:pPr>
              <w:pStyle w:val="6"/>
              <w:jc w:val="both"/>
            </w:pPr>
            <w:r>
              <w:t>Текст, его основные признаки</w:t>
            </w:r>
          </w:p>
        </w:tc>
      </w:tr>
      <w:tr w14:paraId="7A89F7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09083C9">
            <w:pPr>
              <w:pStyle w:val="6"/>
              <w:jc w:val="center"/>
            </w:pPr>
            <w:r>
              <w:t>4.2</w:t>
            </w:r>
          </w:p>
        </w:tc>
        <w:tc>
          <w:tcPr>
            <w:tcW w:w="7994" w:type="dxa"/>
          </w:tcPr>
          <w:p w14:paraId="2CF94199">
            <w:pPr>
              <w:pStyle w:val="6"/>
              <w:jc w:val="both"/>
            </w:pPr>
            <w:r>
              <w:t>Логико-смысловые отношения между предложениями в тексте</w:t>
            </w:r>
          </w:p>
        </w:tc>
      </w:tr>
      <w:tr w14:paraId="2F9CC1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D61E4A8">
            <w:pPr>
              <w:pStyle w:val="6"/>
              <w:jc w:val="center"/>
            </w:pPr>
            <w:r>
              <w:t>4.3</w:t>
            </w:r>
          </w:p>
        </w:tc>
        <w:tc>
          <w:tcPr>
            <w:tcW w:w="7994" w:type="dxa"/>
          </w:tcPr>
          <w:p w14:paraId="535CF544">
            <w:pPr>
              <w:pStyle w:val="6"/>
              <w:jc w:val="both"/>
            </w:pPr>
            <w:r>
              <w:t>Информативность текста. Виды информации в тексте</w:t>
            </w:r>
          </w:p>
        </w:tc>
      </w:tr>
      <w:tr w14:paraId="3AEEC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4116A53">
            <w:pPr>
              <w:pStyle w:val="6"/>
              <w:jc w:val="center"/>
            </w:pPr>
            <w:r>
              <w:t>4.4</w:t>
            </w:r>
          </w:p>
        </w:tc>
        <w:tc>
          <w:tcPr>
            <w:tcW w:w="7994" w:type="dxa"/>
          </w:tcPr>
          <w:p w14:paraId="0E6F9083">
            <w:pPr>
              <w:pStyle w:val="6"/>
              <w:jc w:val="both"/>
            </w:pPr>
            <w:r>
              <w:t>Информационно-смысловая переработка прочитанного текста, включая гипертекст, графику, инфографику и другие, и прослушанного текста</w:t>
            </w:r>
          </w:p>
        </w:tc>
      </w:tr>
      <w:tr w14:paraId="65D86E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2B86AD3">
            <w:pPr>
              <w:pStyle w:val="6"/>
              <w:jc w:val="center"/>
            </w:pPr>
            <w:r>
              <w:t>4.5</w:t>
            </w:r>
          </w:p>
        </w:tc>
        <w:tc>
          <w:tcPr>
            <w:tcW w:w="7994" w:type="dxa"/>
          </w:tcPr>
          <w:p w14:paraId="297A1283">
            <w:pPr>
              <w:pStyle w:val="6"/>
              <w:jc w:val="both"/>
            </w:pPr>
            <w:r>
              <w:t>План. Тезисы. Конспект. Реферат. Аннотация. Отзыв. Рецензия</w:t>
            </w:r>
          </w:p>
        </w:tc>
      </w:tr>
    </w:tbl>
    <w:p w14:paraId="59EDBDF2">
      <w:pPr>
        <w:pStyle w:val="6"/>
        <w:jc w:val="both"/>
      </w:pPr>
    </w:p>
    <w:p w14:paraId="057F522A">
      <w:pPr>
        <w:pStyle w:val="6"/>
        <w:jc w:val="right"/>
      </w:pPr>
      <w:r>
        <w:t>Таблица 3.2</w:t>
      </w:r>
    </w:p>
    <w:p w14:paraId="79F8E37D">
      <w:pPr>
        <w:pStyle w:val="6"/>
        <w:jc w:val="both"/>
      </w:pPr>
    </w:p>
    <w:p w14:paraId="14C3FFB2">
      <w:pPr>
        <w:pStyle w:val="6"/>
        <w:jc w:val="center"/>
      </w:pPr>
      <w:r>
        <w:t>Проверяемые требования к результатам освоения основной</w:t>
      </w:r>
    </w:p>
    <w:p w14:paraId="78DF8B55">
      <w:pPr>
        <w:pStyle w:val="6"/>
        <w:jc w:val="center"/>
      </w:pPr>
      <w:r>
        <w:t>образовательной программы (11 класс)</w:t>
      </w:r>
    </w:p>
    <w:p w14:paraId="410D0251">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23BC52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A1110DB">
            <w:pPr>
              <w:pStyle w:val="6"/>
              <w:jc w:val="center"/>
            </w:pPr>
            <w:r>
              <w:t>Код проверяемого результата</w:t>
            </w:r>
          </w:p>
        </w:tc>
        <w:tc>
          <w:tcPr>
            <w:tcW w:w="7370" w:type="dxa"/>
          </w:tcPr>
          <w:p w14:paraId="0B552B74">
            <w:pPr>
              <w:pStyle w:val="6"/>
              <w:jc w:val="center"/>
            </w:pPr>
            <w:r>
              <w:t>Проверяемые предметные результаты освоения основной образовательной программы среднего общего образования</w:t>
            </w:r>
          </w:p>
        </w:tc>
      </w:tr>
      <w:tr w14:paraId="0D432C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54F154C">
            <w:pPr>
              <w:pStyle w:val="6"/>
              <w:jc w:val="center"/>
            </w:pPr>
            <w:r>
              <w:t>1</w:t>
            </w:r>
          </w:p>
        </w:tc>
        <w:tc>
          <w:tcPr>
            <w:tcW w:w="7370" w:type="dxa"/>
          </w:tcPr>
          <w:p w14:paraId="764E3BE1">
            <w:pPr>
              <w:pStyle w:val="6"/>
              <w:jc w:val="both"/>
            </w:pPr>
            <w:r>
              <w:t>Общие сведения о языке</w:t>
            </w:r>
          </w:p>
        </w:tc>
      </w:tr>
      <w:tr w14:paraId="2105B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2D1799F">
            <w:pPr>
              <w:pStyle w:val="6"/>
              <w:jc w:val="center"/>
            </w:pPr>
            <w:r>
              <w:t>1.1</w:t>
            </w:r>
          </w:p>
        </w:tc>
        <w:tc>
          <w:tcPr>
            <w:tcW w:w="7370" w:type="dxa"/>
          </w:tcPr>
          <w:p w14:paraId="2A8B2636">
            <w:pPr>
              <w:pStyle w:val="6"/>
              <w:jc w:val="both"/>
            </w:pPr>
            <w:r>
              <w:t>Иметь представление об экологии языка, о проблемах речевой культуры в современном обществе</w:t>
            </w:r>
          </w:p>
        </w:tc>
      </w:tr>
      <w:tr w14:paraId="1A7FAD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1263D76">
            <w:pPr>
              <w:pStyle w:val="6"/>
              <w:jc w:val="center"/>
            </w:pPr>
            <w:r>
              <w:t>1.2</w:t>
            </w:r>
          </w:p>
        </w:tc>
        <w:tc>
          <w:tcPr>
            <w:tcW w:w="7370" w:type="dxa"/>
          </w:tcPr>
          <w:p w14:paraId="0BE167E2">
            <w:pPr>
              <w:pStyle w:val="6"/>
              <w:jc w:val="both"/>
            </w:pPr>
            <w:r>
              <w:t>Понимать, оценивать и комментировать уместность (неуместность) употребления разговорной и просторечной лексики, жаргонизмов; оправданность (неоправданность) употребления иноязычных заимствований; нарушения речевого этикета, этических норм в речевом общении и другие</w:t>
            </w:r>
          </w:p>
        </w:tc>
      </w:tr>
      <w:tr w14:paraId="7B80BD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976C087">
            <w:pPr>
              <w:pStyle w:val="6"/>
              <w:jc w:val="center"/>
            </w:pPr>
            <w:r>
              <w:t>2</w:t>
            </w:r>
          </w:p>
        </w:tc>
        <w:tc>
          <w:tcPr>
            <w:tcW w:w="7370" w:type="dxa"/>
          </w:tcPr>
          <w:p w14:paraId="796D513C">
            <w:pPr>
              <w:pStyle w:val="6"/>
              <w:jc w:val="both"/>
            </w:pPr>
            <w:r>
              <w:t>Язык и речь. Культура речи</w:t>
            </w:r>
          </w:p>
        </w:tc>
      </w:tr>
      <w:tr w14:paraId="6FA7A2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A0CB377">
            <w:pPr>
              <w:pStyle w:val="6"/>
              <w:jc w:val="center"/>
            </w:pPr>
            <w:r>
              <w:t>2.1</w:t>
            </w:r>
          </w:p>
        </w:tc>
        <w:tc>
          <w:tcPr>
            <w:tcW w:w="7370" w:type="dxa"/>
          </w:tcPr>
          <w:p w14:paraId="0BDCFE7D">
            <w:pPr>
              <w:pStyle w:val="6"/>
              <w:jc w:val="both"/>
            </w:pPr>
            <w:r>
              <w:t>Синтаксис. Синтаксические нормы</w:t>
            </w:r>
          </w:p>
        </w:tc>
      </w:tr>
      <w:tr w14:paraId="1545D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37C2375">
            <w:pPr>
              <w:pStyle w:val="6"/>
              <w:jc w:val="center"/>
            </w:pPr>
            <w:r>
              <w:t>2.1.1</w:t>
            </w:r>
          </w:p>
        </w:tc>
        <w:tc>
          <w:tcPr>
            <w:tcW w:w="7370" w:type="dxa"/>
          </w:tcPr>
          <w:p w14:paraId="423C6806">
            <w:pPr>
              <w:pStyle w:val="6"/>
              <w:jc w:val="both"/>
            </w:pPr>
            <w:r>
              <w:t>Выполнять синтаксический анализ словосочетания, простого и сложного предложения</w:t>
            </w:r>
          </w:p>
        </w:tc>
      </w:tr>
      <w:tr w14:paraId="393105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D10267B">
            <w:pPr>
              <w:pStyle w:val="6"/>
              <w:jc w:val="center"/>
            </w:pPr>
            <w:r>
              <w:t>2.1.2</w:t>
            </w:r>
          </w:p>
        </w:tc>
        <w:tc>
          <w:tcPr>
            <w:tcW w:w="7370" w:type="dxa"/>
          </w:tcPr>
          <w:p w14:paraId="26BE253E">
            <w:pPr>
              <w:pStyle w:val="6"/>
              <w:jc w:val="both"/>
            </w:pPr>
            <w:r>
              <w:t>Определять изобразительно-выразительные средства синтаксиса русского языка (в рамках изученного)</w:t>
            </w:r>
          </w:p>
        </w:tc>
      </w:tr>
      <w:tr w14:paraId="0E3DAC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FBA7E10">
            <w:pPr>
              <w:pStyle w:val="6"/>
              <w:jc w:val="center"/>
            </w:pPr>
            <w:r>
              <w:t>2.1.3</w:t>
            </w:r>
          </w:p>
        </w:tc>
        <w:tc>
          <w:tcPr>
            <w:tcW w:w="7370" w:type="dxa"/>
          </w:tcPr>
          <w:p w14:paraId="7AE3032A">
            <w:pPr>
              <w:pStyle w:val="6"/>
              <w:jc w:val="both"/>
            </w:pPr>
            <w:r>
              <w:t>Анализировать, характеризовать и оценивать высказывания с точки зрения основных норм согласования сказуемого с подлежащим, употребления падежной и предложно-падежной формы управляемого слова в словосочетании, употребления однородных членов предложения, причастного и деепричастного оборотов (в рамках изученного); соблюдать синтаксические нормы</w:t>
            </w:r>
          </w:p>
        </w:tc>
      </w:tr>
      <w:tr w14:paraId="4DE304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D9EFFC8">
            <w:pPr>
              <w:pStyle w:val="6"/>
              <w:jc w:val="center"/>
            </w:pPr>
            <w:r>
              <w:t>2.1.4</w:t>
            </w:r>
          </w:p>
        </w:tc>
        <w:tc>
          <w:tcPr>
            <w:tcW w:w="7370" w:type="dxa"/>
          </w:tcPr>
          <w:p w14:paraId="2D34C753">
            <w:pPr>
              <w:pStyle w:val="6"/>
              <w:jc w:val="both"/>
            </w:pPr>
            <w:r>
              <w:t>Использовать словари грамматических трудностей, справочники</w:t>
            </w:r>
          </w:p>
        </w:tc>
      </w:tr>
      <w:tr w14:paraId="7873C7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C99D268">
            <w:pPr>
              <w:pStyle w:val="6"/>
              <w:jc w:val="center"/>
            </w:pPr>
            <w:r>
              <w:t>2.2</w:t>
            </w:r>
          </w:p>
        </w:tc>
        <w:tc>
          <w:tcPr>
            <w:tcW w:w="7370" w:type="dxa"/>
          </w:tcPr>
          <w:p w14:paraId="585A6634">
            <w:pPr>
              <w:pStyle w:val="6"/>
              <w:jc w:val="both"/>
            </w:pPr>
            <w:r>
              <w:t>Пунктуация. Основные правила пунктуации</w:t>
            </w:r>
          </w:p>
        </w:tc>
      </w:tr>
      <w:tr w14:paraId="35DF13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00E7E5A">
            <w:pPr>
              <w:pStyle w:val="6"/>
              <w:jc w:val="center"/>
            </w:pPr>
            <w:r>
              <w:t>2.2.1</w:t>
            </w:r>
          </w:p>
        </w:tc>
        <w:tc>
          <w:tcPr>
            <w:tcW w:w="7370" w:type="dxa"/>
          </w:tcPr>
          <w:p w14:paraId="5C089DC8">
            <w:pPr>
              <w:pStyle w:val="6"/>
              <w:jc w:val="both"/>
            </w:pPr>
            <w:r>
              <w:t>Иметь представление о принципах и разделах русской пунктуации; выполнять пунктуационный анализ предложения</w:t>
            </w:r>
          </w:p>
        </w:tc>
      </w:tr>
      <w:tr w14:paraId="019942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CE5CAB0">
            <w:pPr>
              <w:pStyle w:val="6"/>
              <w:jc w:val="center"/>
            </w:pPr>
            <w:r>
              <w:t>2.2.2</w:t>
            </w:r>
          </w:p>
        </w:tc>
        <w:tc>
          <w:tcPr>
            <w:tcW w:w="7370" w:type="dxa"/>
          </w:tcPr>
          <w:p w14:paraId="11E7EF2C">
            <w:pPr>
              <w:pStyle w:val="6"/>
              <w:jc w:val="both"/>
            </w:pPr>
            <w:r>
              <w:t>Анализировать и характеризовать текст с точки зрения соблюдения пунктуационных правил современного русского литературного языка (в рамках изученного); соблюдать правила пунктуации</w:t>
            </w:r>
          </w:p>
        </w:tc>
      </w:tr>
      <w:tr w14:paraId="4F1A16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E87DD26">
            <w:pPr>
              <w:pStyle w:val="6"/>
              <w:jc w:val="center"/>
            </w:pPr>
            <w:r>
              <w:t>2.2.3</w:t>
            </w:r>
          </w:p>
        </w:tc>
        <w:tc>
          <w:tcPr>
            <w:tcW w:w="7370" w:type="dxa"/>
          </w:tcPr>
          <w:p w14:paraId="4F1E0BB0">
            <w:pPr>
              <w:pStyle w:val="6"/>
              <w:jc w:val="both"/>
            </w:pPr>
            <w:r>
              <w:t>Использовать справочники по пунктуации</w:t>
            </w:r>
          </w:p>
        </w:tc>
      </w:tr>
      <w:tr w14:paraId="46B21F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2B6BCE7">
            <w:pPr>
              <w:pStyle w:val="6"/>
              <w:jc w:val="center"/>
            </w:pPr>
            <w:r>
              <w:t>3</w:t>
            </w:r>
          </w:p>
        </w:tc>
        <w:tc>
          <w:tcPr>
            <w:tcW w:w="7370" w:type="dxa"/>
          </w:tcPr>
          <w:p w14:paraId="560CB3BE">
            <w:pPr>
              <w:pStyle w:val="6"/>
              <w:jc w:val="both"/>
            </w:pPr>
            <w:r>
              <w:t>Функциональная стилистика. Культура речи</w:t>
            </w:r>
          </w:p>
        </w:tc>
      </w:tr>
      <w:tr w14:paraId="116DCB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0EB8AAA">
            <w:pPr>
              <w:pStyle w:val="6"/>
              <w:jc w:val="center"/>
            </w:pPr>
            <w:r>
              <w:t>3.1</w:t>
            </w:r>
          </w:p>
        </w:tc>
        <w:tc>
          <w:tcPr>
            <w:tcW w:w="7370" w:type="dxa"/>
          </w:tcPr>
          <w:p w14:paraId="48C17501">
            <w:pPr>
              <w:pStyle w:val="6"/>
              <w:jc w:val="both"/>
            </w:pPr>
            <w:r>
              <w:t>Иметь представление о функциональной стилистике как разделе лингвистики; иметь представление об основных признаках разговорной речи, функциональных стилей (научного, публицистического, официально-делового), языка художественной литературы</w:t>
            </w:r>
          </w:p>
        </w:tc>
      </w:tr>
      <w:tr w14:paraId="21B3B0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AD5B46D">
            <w:pPr>
              <w:pStyle w:val="6"/>
              <w:jc w:val="center"/>
            </w:pPr>
            <w:r>
              <w:t>3.2</w:t>
            </w:r>
          </w:p>
        </w:tc>
        <w:tc>
          <w:tcPr>
            <w:tcW w:w="7370" w:type="dxa"/>
          </w:tcPr>
          <w:p w14:paraId="0F00F23F">
            <w:pPr>
              <w:pStyle w:val="6"/>
              <w:jc w:val="both"/>
            </w:pPr>
            <w:r>
              <w:t>Распознавать, анализировать и комментировать тексты различных функциональных разновидностей языка (разговорная речь, научный, публицистический и официально-деловой стили, язык художественной литературы)</w:t>
            </w:r>
          </w:p>
        </w:tc>
      </w:tr>
      <w:tr w14:paraId="3C3EA6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FF11F88">
            <w:pPr>
              <w:pStyle w:val="6"/>
              <w:jc w:val="center"/>
            </w:pPr>
            <w:r>
              <w:t>3.3</w:t>
            </w:r>
          </w:p>
        </w:tc>
        <w:tc>
          <w:tcPr>
            <w:tcW w:w="7370" w:type="dxa"/>
          </w:tcPr>
          <w:p w14:paraId="1195E5BD">
            <w:pPr>
              <w:pStyle w:val="6"/>
              <w:jc w:val="both"/>
            </w:pPr>
            <w:r>
              <w:t>Создавать тексты разных функционально-смысловых типов; тексты разных жанров научного, публицистического, официально-делового стилей (объем сочинения - не менее 150 слов)</w:t>
            </w:r>
          </w:p>
        </w:tc>
      </w:tr>
      <w:tr w14:paraId="7079F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F2BD99F">
            <w:pPr>
              <w:pStyle w:val="6"/>
              <w:jc w:val="center"/>
            </w:pPr>
            <w:r>
              <w:t>3.4</w:t>
            </w:r>
          </w:p>
        </w:tc>
        <w:tc>
          <w:tcPr>
            <w:tcW w:w="7370" w:type="dxa"/>
          </w:tcPr>
          <w:p w14:paraId="1B1251E6">
            <w:pPr>
              <w:pStyle w:val="6"/>
              <w:jc w:val="both"/>
            </w:pPr>
            <w:r>
              <w:t>Применять знания о функциональных разновидностях языка в речевой практике</w:t>
            </w:r>
          </w:p>
        </w:tc>
      </w:tr>
    </w:tbl>
    <w:p w14:paraId="6856BE60">
      <w:pPr>
        <w:pStyle w:val="6"/>
        <w:jc w:val="both"/>
      </w:pPr>
    </w:p>
    <w:p w14:paraId="405F4807">
      <w:pPr>
        <w:pStyle w:val="6"/>
        <w:jc w:val="right"/>
      </w:pPr>
      <w:r>
        <w:t>Таблица 3.3</w:t>
      </w:r>
    </w:p>
    <w:p w14:paraId="616386AB">
      <w:pPr>
        <w:pStyle w:val="6"/>
        <w:jc w:val="both"/>
      </w:pPr>
    </w:p>
    <w:p w14:paraId="72EAE4B9">
      <w:pPr>
        <w:pStyle w:val="6"/>
        <w:jc w:val="center"/>
      </w:pPr>
      <w:r>
        <w:t>Проверяемые элементы содержания (11 класс)</w:t>
      </w:r>
    </w:p>
    <w:p w14:paraId="3F92032E">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7916C3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2D0927B">
            <w:pPr>
              <w:pStyle w:val="6"/>
              <w:jc w:val="center"/>
            </w:pPr>
            <w:r>
              <w:t>Код</w:t>
            </w:r>
          </w:p>
        </w:tc>
        <w:tc>
          <w:tcPr>
            <w:tcW w:w="7994" w:type="dxa"/>
          </w:tcPr>
          <w:p w14:paraId="53AC7166">
            <w:pPr>
              <w:pStyle w:val="6"/>
              <w:jc w:val="center"/>
            </w:pPr>
            <w:r>
              <w:t>Проверяемый элемент содержания</w:t>
            </w:r>
          </w:p>
        </w:tc>
      </w:tr>
      <w:tr w14:paraId="4711FB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7762F85">
            <w:pPr>
              <w:pStyle w:val="6"/>
              <w:jc w:val="center"/>
            </w:pPr>
            <w:r>
              <w:t>1</w:t>
            </w:r>
          </w:p>
        </w:tc>
        <w:tc>
          <w:tcPr>
            <w:tcW w:w="7994" w:type="dxa"/>
          </w:tcPr>
          <w:p w14:paraId="3C429BEC">
            <w:pPr>
              <w:pStyle w:val="6"/>
              <w:jc w:val="both"/>
            </w:pPr>
            <w:r>
              <w:t>Общие сведения о языке</w:t>
            </w:r>
          </w:p>
        </w:tc>
      </w:tr>
      <w:tr w14:paraId="200F85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21D3E35">
            <w:pPr>
              <w:pStyle w:val="6"/>
              <w:jc w:val="center"/>
            </w:pPr>
            <w:r>
              <w:t>1.1</w:t>
            </w:r>
          </w:p>
        </w:tc>
        <w:tc>
          <w:tcPr>
            <w:tcW w:w="7994" w:type="dxa"/>
          </w:tcPr>
          <w:p w14:paraId="05B3F0C5">
            <w:pPr>
              <w:pStyle w:val="6"/>
              <w:jc w:val="both"/>
            </w:pPr>
            <w:r>
              <w:t>Культура речи в экологическом аспекте. Экология как наука, экология языка</w:t>
            </w:r>
          </w:p>
        </w:tc>
      </w:tr>
      <w:tr w14:paraId="1F187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D1F1430">
            <w:pPr>
              <w:pStyle w:val="6"/>
              <w:jc w:val="center"/>
            </w:pPr>
            <w:r>
              <w:t>1.2</w:t>
            </w:r>
          </w:p>
        </w:tc>
        <w:tc>
          <w:tcPr>
            <w:tcW w:w="7994" w:type="dxa"/>
          </w:tcPr>
          <w:p w14:paraId="52EE8178">
            <w:pPr>
              <w:pStyle w:val="6"/>
              <w:jc w:val="both"/>
            </w:pPr>
            <w:r>
              <w:t>Проблемы речевой культуры в современном обществе (стилистические изменения в лексике, огрубление обиходно-разговорной речи, неоправданное употребление иноязычных заимствований и другое)</w:t>
            </w:r>
          </w:p>
        </w:tc>
      </w:tr>
      <w:tr w14:paraId="50288B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8387E88">
            <w:pPr>
              <w:pStyle w:val="6"/>
              <w:jc w:val="center"/>
            </w:pPr>
            <w:r>
              <w:t>2</w:t>
            </w:r>
          </w:p>
        </w:tc>
        <w:tc>
          <w:tcPr>
            <w:tcW w:w="7994" w:type="dxa"/>
          </w:tcPr>
          <w:p w14:paraId="5065080F">
            <w:pPr>
              <w:pStyle w:val="6"/>
              <w:jc w:val="both"/>
            </w:pPr>
            <w:r>
              <w:t>Язык и речь. Культура речи</w:t>
            </w:r>
          </w:p>
        </w:tc>
      </w:tr>
      <w:tr w14:paraId="5384A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2D28128">
            <w:pPr>
              <w:pStyle w:val="6"/>
              <w:jc w:val="center"/>
            </w:pPr>
            <w:r>
              <w:t>2.1</w:t>
            </w:r>
          </w:p>
        </w:tc>
        <w:tc>
          <w:tcPr>
            <w:tcW w:w="7994" w:type="dxa"/>
          </w:tcPr>
          <w:p w14:paraId="17C72F1A">
            <w:pPr>
              <w:pStyle w:val="6"/>
              <w:jc w:val="both"/>
            </w:pPr>
            <w:r>
              <w:t>Синтаксис. Синтаксические нормы</w:t>
            </w:r>
          </w:p>
        </w:tc>
      </w:tr>
      <w:tr w14:paraId="2C0040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45703DA">
            <w:pPr>
              <w:pStyle w:val="6"/>
              <w:jc w:val="center"/>
            </w:pPr>
            <w:r>
              <w:t>2.1.1</w:t>
            </w:r>
          </w:p>
        </w:tc>
        <w:tc>
          <w:tcPr>
            <w:tcW w:w="7994" w:type="dxa"/>
          </w:tcPr>
          <w:p w14:paraId="1212189D">
            <w:pPr>
              <w:pStyle w:val="6"/>
              <w:jc w:val="both"/>
            </w:pPr>
            <w:r>
              <w:t>Синтаксис как раздел лингвистики</w:t>
            </w:r>
          </w:p>
        </w:tc>
      </w:tr>
      <w:tr w14:paraId="1A41B7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DF5A118">
            <w:pPr>
              <w:pStyle w:val="6"/>
              <w:jc w:val="center"/>
            </w:pPr>
            <w:r>
              <w:t>2.1.2</w:t>
            </w:r>
          </w:p>
        </w:tc>
        <w:tc>
          <w:tcPr>
            <w:tcW w:w="7994" w:type="dxa"/>
          </w:tcPr>
          <w:p w14:paraId="6070E83A">
            <w:pPr>
              <w:pStyle w:val="6"/>
              <w:jc w:val="both"/>
            </w:pPr>
            <w:r>
              <w:t>Синтаксический анализ словосочетания и предложения</w:t>
            </w:r>
          </w:p>
        </w:tc>
      </w:tr>
      <w:tr w14:paraId="1D36CA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40DE54">
            <w:pPr>
              <w:pStyle w:val="6"/>
              <w:jc w:val="center"/>
            </w:pPr>
            <w:r>
              <w:t>2.1.3</w:t>
            </w:r>
          </w:p>
        </w:tc>
        <w:tc>
          <w:tcPr>
            <w:tcW w:w="7994" w:type="dxa"/>
          </w:tcPr>
          <w:p w14:paraId="6E19BA9D">
            <w:pPr>
              <w:pStyle w:val="6"/>
              <w:jc w:val="both"/>
            </w:pPr>
            <w:r>
              <w:t>Изобразительно-выразительные средства синтаксиса. Синтаксический параллелизм, парцелляция, вопросно-ответная форма изложения, градация, инверсия, лексический повтор, анафора, эпифора, антитеза; риторический вопрос, риторическое восклицание, риторическое обращение; многосоюзие, бессоюзие</w:t>
            </w:r>
          </w:p>
        </w:tc>
      </w:tr>
      <w:tr w14:paraId="43B91A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3AB324E">
            <w:pPr>
              <w:pStyle w:val="6"/>
              <w:jc w:val="center"/>
            </w:pPr>
            <w:r>
              <w:t>2.1.4</w:t>
            </w:r>
          </w:p>
        </w:tc>
        <w:tc>
          <w:tcPr>
            <w:tcW w:w="7994" w:type="dxa"/>
          </w:tcPr>
          <w:p w14:paraId="3BFDDAC8">
            <w:pPr>
              <w:pStyle w:val="6"/>
              <w:jc w:val="both"/>
            </w:pPr>
            <w:r>
              <w:t>Синтаксические нормы</w:t>
            </w:r>
          </w:p>
        </w:tc>
      </w:tr>
      <w:tr w14:paraId="391F63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21D0834">
            <w:pPr>
              <w:pStyle w:val="6"/>
              <w:jc w:val="center"/>
            </w:pPr>
            <w:r>
              <w:t>2.1.5</w:t>
            </w:r>
          </w:p>
        </w:tc>
        <w:tc>
          <w:tcPr>
            <w:tcW w:w="7994" w:type="dxa"/>
          </w:tcPr>
          <w:p w14:paraId="35D94473">
            <w:pPr>
              <w:pStyle w:val="6"/>
              <w:jc w:val="both"/>
            </w:pPr>
            <w:r>
              <w:t>Порядок слов в предложении</w:t>
            </w:r>
          </w:p>
        </w:tc>
      </w:tr>
      <w:tr w14:paraId="748FD7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720CEF5">
            <w:pPr>
              <w:pStyle w:val="6"/>
              <w:jc w:val="center"/>
            </w:pPr>
            <w:r>
              <w:t>2.1.6</w:t>
            </w:r>
          </w:p>
        </w:tc>
        <w:tc>
          <w:tcPr>
            <w:tcW w:w="7994" w:type="dxa"/>
          </w:tcPr>
          <w:p w14:paraId="6DEB0EAE">
            <w:pPr>
              <w:pStyle w:val="6"/>
              <w:jc w:val="both"/>
            </w:pPr>
            <w:r>
              <w:t>Основные нормы согласования сказуемого с подлежащим, в состав которого входят слова множество, ряд, большинство, меньшинство; с подлежащим, выраженным количественно-именным сочетанием (двадцать лет, пять человек), имеющим в своем составе числительные, оканчивающиеся на один; имеющим в своем составе числительные два, три, четыре или числительное, оканчивающееся на два, три, четыре. Согласование сказуемого с подлежащим, имеющим при себе приложение (типа диван-кровать, озеро Байкал). Согласование сказуемого с подлежащим, выраженным аббревиатурой, заимствованным несклоняемым существительным</w:t>
            </w:r>
          </w:p>
        </w:tc>
      </w:tr>
      <w:tr w14:paraId="3757F6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FE38A4D">
            <w:pPr>
              <w:pStyle w:val="6"/>
              <w:jc w:val="center"/>
            </w:pPr>
            <w:r>
              <w:t>2.1.7</w:t>
            </w:r>
          </w:p>
        </w:tc>
        <w:tc>
          <w:tcPr>
            <w:tcW w:w="7994" w:type="dxa"/>
          </w:tcPr>
          <w:p w14:paraId="4B621995">
            <w:pPr>
              <w:pStyle w:val="6"/>
              <w:jc w:val="both"/>
            </w:pPr>
            <w:r>
              <w:t>Основные нормы управления: правильный выбор падежной или предложно-падежной формы управляемого слова</w:t>
            </w:r>
          </w:p>
        </w:tc>
      </w:tr>
      <w:tr w14:paraId="3D07D1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C76B33">
            <w:pPr>
              <w:pStyle w:val="6"/>
              <w:jc w:val="center"/>
            </w:pPr>
            <w:r>
              <w:t>2.1.8</w:t>
            </w:r>
          </w:p>
        </w:tc>
        <w:tc>
          <w:tcPr>
            <w:tcW w:w="7994" w:type="dxa"/>
          </w:tcPr>
          <w:p w14:paraId="6BED6EB7">
            <w:pPr>
              <w:pStyle w:val="6"/>
              <w:jc w:val="both"/>
            </w:pPr>
            <w:r>
              <w:t>Основные нормы употребления однородных членов предложения</w:t>
            </w:r>
          </w:p>
        </w:tc>
      </w:tr>
      <w:tr w14:paraId="58F35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91A81E9">
            <w:pPr>
              <w:pStyle w:val="6"/>
              <w:jc w:val="center"/>
            </w:pPr>
            <w:r>
              <w:t>2.1.9</w:t>
            </w:r>
          </w:p>
        </w:tc>
        <w:tc>
          <w:tcPr>
            <w:tcW w:w="7994" w:type="dxa"/>
          </w:tcPr>
          <w:p w14:paraId="7004568D">
            <w:pPr>
              <w:pStyle w:val="6"/>
              <w:jc w:val="both"/>
            </w:pPr>
            <w:r>
              <w:t>Основные нормы употребления причастных и деепричастных оборотов</w:t>
            </w:r>
          </w:p>
        </w:tc>
      </w:tr>
      <w:tr w14:paraId="3EA72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F68C65D">
            <w:pPr>
              <w:pStyle w:val="6"/>
              <w:jc w:val="center"/>
            </w:pPr>
            <w:r>
              <w:t>2.1.10</w:t>
            </w:r>
          </w:p>
        </w:tc>
        <w:tc>
          <w:tcPr>
            <w:tcW w:w="7994" w:type="dxa"/>
          </w:tcPr>
          <w:p w14:paraId="3434D324">
            <w:pPr>
              <w:pStyle w:val="6"/>
              <w:jc w:val="both"/>
            </w:pPr>
            <w:r>
              <w:t>Основные нормы построения сложных предложений</w:t>
            </w:r>
          </w:p>
        </w:tc>
      </w:tr>
      <w:tr w14:paraId="4508D1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290CC7F">
            <w:pPr>
              <w:pStyle w:val="6"/>
              <w:jc w:val="center"/>
            </w:pPr>
            <w:r>
              <w:t>2.2</w:t>
            </w:r>
          </w:p>
        </w:tc>
        <w:tc>
          <w:tcPr>
            <w:tcW w:w="7994" w:type="dxa"/>
          </w:tcPr>
          <w:p w14:paraId="379A8207">
            <w:pPr>
              <w:pStyle w:val="6"/>
              <w:jc w:val="both"/>
            </w:pPr>
            <w:r>
              <w:t>Пунктуация. Основные правила пунктуации</w:t>
            </w:r>
          </w:p>
        </w:tc>
      </w:tr>
      <w:tr w14:paraId="54CE51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7A6B556">
            <w:pPr>
              <w:pStyle w:val="6"/>
              <w:jc w:val="center"/>
            </w:pPr>
            <w:r>
              <w:t>2.2.1</w:t>
            </w:r>
          </w:p>
        </w:tc>
        <w:tc>
          <w:tcPr>
            <w:tcW w:w="7994" w:type="dxa"/>
          </w:tcPr>
          <w:p w14:paraId="06057CA3">
            <w:pPr>
              <w:pStyle w:val="6"/>
              <w:jc w:val="both"/>
            </w:pPr>
            <w:r>
              <w:t>Пунктуация как раздел лингвистики</w:t>
            </w:r>
          </w:p>
        </w:tc>
      </w:tr>
      <w:tr w14:paraId="058FC3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C54263E">
            <w:pPr>
              <w:pStyle w:val="6"/>
              <w:jc w:val="center"/>
            </w:pPr>
            <w:r>
              <w:t>2.2.2</w:t>
            </w:r>
          </w:p>
        </w:tc>
        <w:tc>
          <w:tcPr>
            <w:tcW w:w="7994" w:type="dxa"/>
          </w:tcPr>
          <w:p w14:paraId="3997C62D">
            <w:pPr>
              <w:pStyle w:val="6"/>
              <w:jc w:val="both"/>
            </w:pPr>
            <w:r>
              <w:t>Пунктуационный анализ предложения</w:t>
            </w:r>
          </w:p>
        </w:tc>
      </w:tr>
      <w:tr w14:paraId="420C57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76739E9">
            <w:pPr>
              <w:pStyle w:val="6"/>
              <w:jc w:val="center"/>
            </w:pPr>
            <w:r>
              <w:t>2.2.3</w:t>
            </w:r>
          </w:p>
        </w:tc>
        <w:tc>
          <w:tcPr>
            <w:tcW w:w="7994" w:type="dxa"/>
          </w:tcPr>
          <w:p w14:paraId="73B3DB46">
            <w:pPr>
              <w:pStyle w:val="6"/>
              <w:jc w:val="both"/>
            </w:pPr>
            <w:r>
              <w:t>Разделы русской пунктуации и система правил, включенных в каждый из них: знаки препинания в конце предложений; знаки препинания внутри простого предложения; знаки препинания между частями сложного предложения; знаки препинания при передаче чужой речи</w:t>
            </w:r>
          </w:p>
        </w:tc>
      </w:tr>
      <w:tr w14:paraId="5D5A53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68D91B2">
            <w:pPr>
              <w:pStyle w:val="6"/>
              <w:jc w:val="center"/>
            </w:pPr>
            <w:r>
              <w:t>2.2.4</w:t>
            </w:r>
          </w:p>
        </w:tc>
        <w:tc>
          <w:tcPr>
            <w:tcW w:w="7994" w:type="dxa"/>
          </w:tcPr>
          <w:p w14:paraId="19725B86">
            <w:pPr>
              <w:pStyle w:val="6"/>
              <w:jc w:val="both"/>
            </w:pPr>
            <w:r>
              <w:t>Сочетание знаков препинания</w:t>
            </w:r>
          </w:p>
        </w:tc>
      </w:tr>
      <w:tr w14:paraId="410D49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90A3A7F">
            <w:pPr>
              <w:pStyle w:val="6"/>
              <w:jc w:val="center"/>
            </w:pPr>
            <w:r>
              <w:t>2.2.5</w:t>
            </w:r>
          </w:p>
        </w:tc>
        <w:tc>
          <w:tcPr>
            <w:tcW w:w="7994" w:type="dxa"/>
          </w:tcPr>
          <w:p w14:paraId="4A1607DB">
            <w:pPr>
              <w:pStyle w:val="6"/>
              <w:jc w:val="both"/>
            </w:pPr>
            <w:r>
              <w:t>Знаки препинания и их функции</w:t>
            </w:r>
          </w:p>
        </w:tc>
      </w:tr>
      <w:tr w14:paraId="033B35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1261507">
            <w:pPr>
              <w:pStyle w:val="6"/>
              <w:jc w:val="center"/>
            </w:pPr>
            <w:r>
              <w:t>2.2.6</w:t>
            </w:r>
          </w:p>
        </w:tc>
        <w:tc>
          <w:tcPr>
            <w:tcW w:w="7994" w:type="dxa"/>
          </w:tcPr>
          <w:p w14:paraId="471AA5A4">
            <w:pPr>
              <w:pStyle w:val="6"/>
              <w:jc w:val="both"/>
            </w:pPr>
            <w:r>
              <w:t>Знаки препинания между подлежащим и сказуемым</w:t>
            </w:r>
          </w:p>
        </w:tc>
      </w:tr>
      <w:tr w14:paraId="2A556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187AEBE">
            <w:pPr>
              <w:pStyle w:val="6"/>
              <w:jc w:val="center"/>
            </w:pPr>
            <w:r>
              <w:t>2.2.7</w:t>
            </w:r>
          </w:p>
        </w:tc>
        <w:tc>
          <w:tcPr>
            <w:tcW w:w="7994" w:type="dxa"/>
          </w:tcPr>
          <w:p w14:paraId="123A6326">
            <w:pPr>
              <w:pStyle w:val="6"/>
              <w:jc w:val="both"/>
            </w:pPr>
            <w:r>
              <w:t>Знаки препинания в предложениях с однородными членами</w:t>
            </w:r>
          </w:p>
        </w:tc>
      </w:tr>
      <w:tr w14:paraId="342D3E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B6F8988">
            <w:pPr>
              <w:pStyle w:val="6"/>
              <w:jc w:val="center"/>
            </w:pPr>
            <w:r>
              <w:t>2.2.8</w:t>
            </w:r>
          </w:p>
        </w:tc>
        <w:tc>
          <w:tcPr>
            <w:tcW w:w="7994" w:type="dxa"/>
          </w:tcPr>
          <w:p w14:paraId="31BB2347">
            <w:pPr>
              <w:pStyle w:val="6"/>
              <w:jc w:val="both"/>
            </w:pPr>
            <w:r>
              <w:t>Знаки препинания при обособлении</w:t>
            </w:r>
          </w:p>
        </w:tc>
      </w:tr>
      <w:tr w14:paraId="4482BD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08886A6">
            <w:pPr>
              <w:pStyle w:val="6"/>
              <w:jc w:val="center"/>
            </w:pPr>
            <w:r>
              <w:t>2.2.9</w:t>
            </w:r>
          </w:p>
        </w:tc>
        <w:tc>
          <w:tcPr>
            <w:tcW w:w="7994" w:type="dxa"/>
          </w:tcPr>
          <w:p w14:paraId="4312AB7C">
            <w:pPr>
              <w:pStyle w:val="6"/>
              <w:jc w:val="both"/>
            </w:pPr>
            <w:r>
              <w:t>Знаки препинания в предложениях с вводными конструкциями, обращениями, междометиями</w:t>
            </w:r>
          </w:p>
        </w:tc>
      </w:tr>
      <w:tr w14:paraId="39E725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56210EE">
            <w:pPr>
              <w:pStyle w:val="6"/>
              <w:jc w:val="center"/>
            </w:pPr>
            <w:r>
              <w:t>2.2.10</w:t>
            </w:r>
          </w:p>
        </w:tc>
        <w:tc>
          <w:tcPr>
            <w:tcW w:w="7994" w:type="dxa"/>
          </w:tcPr>
          <w:p w14:paraId="4044383C">
            <w:pPr>
              <w:pStyle w:val="6"/>
              <w:jc w:val="both"/>
            </w:pPr>
            <w:r>
              <w:t>Знаки препинания в сложном предложении</w:t>
            </w:r>
          </w:p>
        </w:tc>
      </w:tr>
      <w:tr w14:paraId="1D0313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B6CE082">
            <w:pPr>
              <w:pStyle w:val="6"/>
              <w:jc w:val="center"/>
            </w:pPr>
            <w:r>
              <w:t>2.2.11</w:t>
            </w:r>
          </w:p>
        </w:tc>
        <w:tc>
          <w:tcPr>
            <w:tcW w:w="7994" w:type="dxa"/>
          </w:tcPr>
          <w:p w14:paraId="78335083">
            <w:pPr>
              <w:pStyle w:val="6"/>
              <w:jc w:val="both"/>
            </w:pPr>
            <w:r>
              <w:t>Знаки препинания в сложном предложении с разными видами связи</w:t>
            </w:r>
          </w:p>
        </w:tc>
      </w:tr>
      <w:tr w14:paraId="04DE01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9D995BA">
            <w:pPr>
              <w:pStyle w:val="6"/>
              <w:jc w:val="center"/>
            </w:pPr>
            <w:r>
              <w:t>2.2.12</w:t>
            </w:r>
          </w:p>
        </w:tc>
        <w:tc>
          <w:tcPr>
            <w:tcW w:w="7994" w:type="dxa"/>
          </w:tcPr>
          <w:p w14:paraId="67C9F488">
            <w:pPr>
              <w:pStyle w:val="6"/>
              <w:jc w:val="both"/>
            </w:pPr>
            <w:r>
              <w:t>Знаки препинания при передаче чужой речи</w:t>
            </w:r>
          </w:p>
        </w:tc>
      </w:tr>
      <w:tr w14:paraId="3F077F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17C34A8">
            <w:pPr>
              <w:pStyle w:val="6"/>
              <w:jc w:val="center"/>
            </w:pPr>
            <w:r>
              <w:t>3</w:t>
            </w:r>
          </w:p>
        </w:tc>
        <w:tc>
          <w:tcPr>
            <w:tcW w:w="7994" w:type="dxa"/>
          </w:tcPr>
          <w:p w14:paraId="05079DB6">
            <w:pPr>
              <w:pStyle w:val="6"/>
              <w:jc w:val="both"/>
            </w:pPr>
            <w:r>
              <w:t>Функциональная стилистика. Культура речи</w:t>
            </w:r>
          </w:p>
        </w:tc>
      </w:tr>
      <w:tr w14:paraId="294A0E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5E46211">
            <w:pPr>
              <w:pStyle w:val="6"/>
              <w:jc w:val="center"/>
            </w:pPr>
            <w:r>
              <w:t>3.1</w:t>
            </w:r>
          </w:p>
        </w:tc>
        <w:tc>
          <w:tcPr>
            <w:tcW w:w="7994" w:type="dxa"/>
          </w:tcPr>
          <w:p w14:paraId="34E9D64B">
            <w:pPr>
              <w:pStyle w:val="6"/>
              <w:jc w:val="both"/>
            </w:pPr>
            <w:r>
              <w:t>Функциональная стилистика как раздел лингвистики</w:t>
            </w:r>
          </w:p>
        </w:tc>
      </w:tr>
      <w:tr w14:paraId="7F0BF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DDD5939">
            <w:pPr>
              <w:pStyle w:val="6"/>
              <w:jc w:val="center"/>
            </w:pPr>
            <w:r>
              <w:t>3.2</w:t>
            </w:r>
          </w:p>
        </w:tc>
        <w:tc>
          <w:tcPr>
            <w:tcW w:w="7994" w:type="dxa"/>
          </w:tcPr>
          <w:p w14:paraId="12006A5E">
            <w:pPr>
              <w:pStyle w:val="6"/>
              <w:jc w:val="both"/>
            </w:pPr>
            <w:r>
              <w:t>Стилистическая норма</w:t>
            </w:r>
          </w:p>
        </w:tc>
      </w:tr>
      <w:tr w14:paraId="652D8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D873016">
            <w:pPr>
              <w:pStyle w:val="6"/>
              <w:jc w:val="center"/>
            </w:pPr>
            <w:r>
              <w:t>3.3</w:t>
            </w:r>
          </w:p>
        </w:tc>
        <w:tc>
          <w:tcPr>
            <w:tcW w:w="7994" w:type="dxa"/>
          </w:tcPr>
          <w:p w14:paraId="0D94EC2C">
            <w:pPr>
              <w:pStyle w:val="6"/>
              <w:jc w:val="both"/>
            </w:pPr>
            <w:r>
              <w:t>Разговорная речь, сферы ее использования, назначение. Основные признаки разговорной речи: неофициальность, экспрессивность, неподготовленность, преимущественно диалогическая форма.</w:t>
            </w:r>
          </w:p>
          <w:p w14:paraId="2291E03D">
            <w:pPr>
              <w:pStyle w:val="6"/>
              <w:jc w:val="both"/>
            </w:pPr>
            <w:r>
              <w:t>Фонетические, интонационные, лексические, морфологические, синтаксические особенности разговорной речи. Основные жанры разговорной речи: устный рассказ, беседа, спор и другие</w:t>
            </w:r>
          </w:p>
        </w:tc>
      </w:tr>
      <w:tr w14:paraId="7A00D2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135BE8A">
            <w:pPr>
              <w:pStyle w:val="6"/>
              <w:jc w:val="center"/>
            </w:pPr>
            <w:r>
              <w:t>3.4</w:t>
            </w:r>
          </w:p>
        </w:tc>
        <w:tc>
          <w:tcPr>
            <w:tcW w:w="7994" w:type="dxa"/>
          </w:tcPr>
          <w:p w14:paraId="33C55FC0">
            <w:pPr>
              <w:pStyle w:val="6"/>
              <w:jc w:val="both"/>
            </w:pPr>
            <w:r>
              <w:t>Научный стиль, сферы его использования, назначение. Основные признаки научного стиля: отвлеченность, логичность, точность, объективность. Лексические, морфологические, синтаксические особенности научного стиля. Основные подстили научного стиля. Основные жанры научного стиля: монография, диссертация, научная статья, реферат, словарь, справочник, учебник и учебное пособие, лекция, доклад и другие</w:t>
            </w:r>
          </w:p>
        </w:tc>
      </w:tr>
      <w:tr w14:paraId="17E4A1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7956DCB">
            <w:pPr>
              <w:pStyle w:val="6"/>
              <w:jc w:val="center"/>
            </w:pPr>
            <w:r>
              <w:t>3.5</w:t>
            </w:r>
          </w:p>
        </w:tc>
        <w:tc>
          <w:tcPr>
            <w:tcW w:w="7994" w:type="dxa"/>
          </w:tcPr>
          <w:p w14:paraId="2EC479F6">
            <w:pPr>
              <w:pStyle w:val="6"/>
              <w:jc w:val="both"/>
            </w:pPr>
            <w:r>
              <w:t>Официально-деловой стиль, сферы его использования, назначение. Основные признаки официально-делового стиля: точность, стандартизированность, стереотипность. Лексические, морфологические, синтаксические особенности официально-делового стиля. Основные жанры официально-делового стиля: закон, устав, приказ; расписка, заявление, доверенность; автобиография, характеристика, резюме и другие</w:t>
            </w:r>
          </w:p>
        </w:tc>
      </w:tr>
      <w:tr w14:paraId="206D37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8508836">
            <w:pPr>
              <w:pStyle w:val="6"/>
              <w:jc w:val="center"/>
            </w:pPr>
            <w:r>
              <w:t>3.6</w:t>
            </w:r>
          </w:p>
        </w:tc>
        <w:tc>
          <w:tcPr>
            <w:tcW w:w="7994" w:type="dxa"/>
          </w:tcPr>
          <w:p w14:paraId="3DFFF100">
            <w:pPr>
              <w:pStyle w:val="6"/>
              <w:jc w:val="both"/>
            </w:pPr>
            <w:r>
              <w:t>Публицистический стиль, сферы его использования, назначение. Основные признаки публицистического стиля: экспрессивность, призывность, оценочность. Лексические, морфологические, синтаксические особенности публицистического стиля. Основные жанры публицистического стиля: заметка, статья, репортаж, очерк, эссе, интервью</w:t>
            </w:r>
          </w:p>
        </w:tc>
      </w:tr>
      <w:tr w14:paraId="4BC337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C8F1897">
            <w:pPr>
              <w:pStyle w:val="6"/>
              <w:jc w:val="center"/>
            </w:pPr>
            <w:r>
              <w:t>3.7</w:t>
            </w:r>
          </w:p>
        </w:tc>
        <w:tc>
          <w:tcPr>
            <w:tcW w:w="7994" w:type="dxa"/>
          </w:tcPr>
          <w:p w14:paraId="26AA0A4F">
            <w:pPr>
              <w:pStyle w:val="6"/>
              <w:jc w:val="both"/>
            </w:pPr>
            <w:r>
              <w:t>Язык художественной литературы и его отличие от других функциональных разновидностей языка. Основные признаки художественной речи: образность, широкое использование изобразительно-выразительных средств, языковых средств других функциональных разновидностей языка</w:t>
            </w:r>
          </w:p>
        </w:tc>
      </w:tr>
    </w:tbl>
    <w:p w14:paraId="4FA6A489">
      <w:pPr>
        <w:pStyle w:val="6"/>
        <w:jc w:val="both"/>
      </w:pPr>
    </w:p>
    <w:p w14:paraId="2A830B7E">
      <w:pPr>
        <w:pStyle w:val="6"/>
        <w:ind w:firstLine="540"/>
        <w:jc w:val="both"/>
      </w:pPr>
      <w:r>
        <w:t>. Для проведения единого государственного экзамена по русскому языку (далее - ЕГЭ по русскому языку) используется перечень (кодификатор) проверяемых требований к результатам освоения основной образовательной программы среднего общего образования и элементов содержания.</w:t>
      </w:r>
    </w:p>
    <w:p w14:paraId="3EE0B027">
      <w:pPr>
        <w:pStyle w:val="6"/>
        <w:jc w:val="both"/>
      </w:pPr>
    </w:p>
    <w:p w14:paraId="19893563">
      <w:pPr>
        <w:pStyle w:val="6"/>
        <w:jc w:val="right"/>
      </w:pPr>
      <w:r>
        <w:t>Таблица 3.4</w:t>
      </w:r>
    </w:p>
    <w:p w14:paraId="122725CA">
      <w:pPr>
        <w:pStyle w:val="6"/>
        <w:jc w:val="both"/>
      </w:pPr>
    </w:p>
    <w:p w14:paraId="537E9984">
      <w:pPr>
        <w:pStyle w:val="6"/>
        <w:jc w:val="center"/>
      </w:pPr>
      <w:r>
        <w:t>Проверяемые на ЕГЭ по русскому языку требования</w:t>
      </w:r>
    </w:p>
    <w:p w14:paraId="0BDDF8AD">
      <w:pPr>
        <w:pStyle w:val="6"/>
        <w:jc w:val="center"/>
      </w:pPr>
      <w:r>
        <w:t>к результатам освоения основной образовательной программы</w:t>
      </w:r>
    </w:p>
    <w:p w14:paraId="7F258881">
      <w:pPr>
        <w:pStyle w:val="6"/>
        <w:jc w:val="center"/>
      </w:pPr>
      <w:r>
        <w:t>среднего общего образования</w:t>
      </w:r>
    </w:p>
    <w:p w14:paraId="15298B73">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3AFCC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1FDEC6E">
            <w:pPr>
              <w:pStyle w:val="6"/>
              <w:jc w:val="center"/>
            </w:pPr>
            <w:r>
              <w:t>Код проверяемого требования</w:t>
            </w:r>
          </w:p>
        </w:tc>
        <w:tc>
          <w:tcPr>
            <w:tcW w:w="7370" w:type="dxa"/>
          </w:tcPr>
          <w:p w14:paraId="317F9F86">
            <w:pPr>
              <w:pStyle w:val="6"/>
              <w:jc w:val="center"/>
            </w:pPr>
            <w:r>
              <w:t>Проверяемые требования к предметным результатам освоения основной образовательной программы среднего общего образования</w:t>
            </w:r>
          </w:p>
        </w:tc>
      </w:tr>
      <w:tr w14:paraId="339DDA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92BFE76">
            <w:pPr>
              <w:pStyle w:val="6"/>
              <w:jc w:val="center"/>
            </w:pPr>
            <w:r>
              <w:t>1</w:t>
            </w:r>
          </w:p>
        </w:tc>
        <w:tc>
          <w:tcPr>
            <w:tcW w:w="7370" w:type="dxa"/>
          </w:tcPr>
          <w:p w14:paraId="540B1138">
            <w:pPr>
              <w:pStyle w:val="6"/>
              <w:jc w:val="both"/>
            </w:pPr>
            <w:r>
              <w:t>Текст. Информационно-смысловая переработка текста</w:t>
            </w:r>
          </w:p>
        </w:tc>
      </w:tr>
      <w:tr w14:paraId="558893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602B995">
            <w:pPr>
              <w:pStyle w:val="6"/>
              <w:jc w:val="center"/>
            </w:pPr>
            <w:r>
              <w:t>1.1</w:t>
            </w:r>
          </w:p>
        </w:tc>
        <w:tc>
          <w:tcPr>
            <w:tcW w:w="7370" w:type="dxa"/>
          </w:tcPr>
          <w:p w14:paraId="0AF0374A">
            <w:pPr>
              <w:pStyle w:val="6"/>
              <w:jc w:val="both"/>
            </w:pPr>
            <w:r>
              <w:t>Сформированность знаний о признаках текста, его структуре, видах информации в тексте</w:t>
            </w:r>
          </w:p>
        </w:tc>
      </w:tr>
      <w:tr w14:paraId="137D91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8AEB9B4">
            <w:pPr>
              <w:pStyle w:val="6"/>
              <w:jc w:val="center"/>
            </w:pPr>
            <w:r>
              <w:t>1.2</w:t>
            </w:r>
          </w:p>
        </w:tc>
        <w:tc>
          <w:tcPr>
            <w:tcW w:w="7370" w:type="dxa"/>
          </w:tcPr>
          <w:p w14:paraId="12CEB263">
            <w:pPr>
              <w:pStyle w:val="6"/>
              <w:jc w:val="both"/>
            </w:pPr>
            <w:r>
              <w:t>Совершенствование умений понимать, анализировать и комментировать основную и дополнительную, явную и скрытую (подтекстовую) информацию текстов, воспринимаемых зрительно и (или) на слух</w:t>
            </w:r>
          </w:p>
        </w:tc>
      </w:tr>
      <w:tr w14:paraId="49B615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B0B9AE1">
            <w:pPr>
              <w:pStyle w:val="6"/>
              <w:jc w:val="center"/>
            </w:pPr>
            <w:r>
              <w:t>1.3</w:t>
            </w:r>
          </w:p>
        </w:tc>
        <w:tc>
          <w:tcPr>
            <w:tcW w:w="7370" w:type="dxa"/>
          </w:tcPr>
          <w:p w14:paraId="7DCAF86D">
            <w:pPr>
              <w:pStyle w:val="6"/>
              <w:jc w:val="both"/>
            </w:pPr>
            <w:r>
              <w:t>Совершенствование умений выявлять логико-смысловые отношения между предложениями в тексте</w:t>
            </w:r>
          </w:p>
        </w:tc>
      </w:tr>
      <w:tr w14:paraId="0295FE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AC90077">
            <w:pPr>
              <w:pStyle w:val="6"/>
              <w:jc w:val="center"/>
            </w:pPr>
            <w:r>
              <w:t>1.4</w:t>
            </w:r>
          </w:p>
        </w:tc>
        <w:tc>
          <w:tcPr>
            <w:tcW w:w="7370" w:type="dxa"/>
          </w:tcPr>
          <w:p w14:paraId="73F37368">
            <w:pPr>
              <w:pStyle w:val="6"/>
              <w:jc w:val="both"/>
            </w:pPr>
            <w:r>
              <w:t>Совершенствование умений анализировать тексты разных функционально-смысловых типов, функциональных разновидностей языка (разговорная речь, функциональные стили, язык художественной литературы), различной жанровой принадлежности</w:t>
            </w:r>
          </w:p>
        </w:tc>
      </w:tr>
      <w:tr w14:paraId="0E9642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6B94E48">
            <w:pPr>
              <w:pStyle w:val="6"/>
              <w:jc w:val="center"/>
            </w:pPr>
            <w:r>
              <w:t>1.5</w:t>
            </w:r>
          </w:p>
        </w:tc>
        <w:tc>
          <w:tcPr>
            <w:tcW w:w="7370" w:type="dxa"/>
          </w:tcPr>
          <w:p w14:paraId="0B587758">
            <w:pPr>
              <w:pStyle w:val="6"/>
              <w:jc w:val="both"/>
            </w:pPr>
            <w:r>
              <w:t>Совершенствование умений создавать тексты разных функционально-смысловых типов; тексты научного, публицистического, официально-делового стилей разных жанров (объем сочинения - не менее 150 слов)</w:t>
            </w:r>
          </w:p>
        </w:tc>
      </w:tr>
      <w:tr w14:paraId="0DF2D9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399C67E">
            <w:pPr>
              <w:pStyle w:val="6"/>
              <w:jc w:val="center"/>
            </w:pPr>
            <w:r>
              <w:t>1.6</w:t>
            </w:r>
          </w:p>
        </w:tc>
        <w:tc>
          <w:tcPr>
            <w:tcW w:w="7370" w:type="dxa"/>
          </w:tcPr>
          <w:p w14:paraId="0501466B">
            <w:pPr>
              <w:pStyle w:val="6"/>
              <w:jc w:val="both"/>
            </w:pPr>
            <w:r>
              <w:t>Совершенствование умений использовать разные виды чтения, приемы информационно-смысловой переработки прочитанных текстов, включая гипертекст, графику, инфографику и другое (объем текста для чтения - 450 - 500 слов)</w:t>
            </w:r>
          </w:p>
        </w:tc>
      </w:tr>
      <w:tr w14:paraId="770BC3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C5714E4">
            <w:pPr>
              <w:pStyle w:val="6"/>
              <w:jc w:val="center"/>
            </w:pPr>
            <w:r>
              <w:t>1.7</w:t>
            </w:r>
          </w:p>
        </w:tc>
        <w:tc>
          <w:tcPr>
            <w:tcW w:w="7370" w:type="dxa"/>
          </w:tcPr>
          <w:p w14:paraId="45D0BAE2">
            <w:pPr>
              <w:pStyle w:val="6"/>
              <w:jc w:val="both"/>
            </w:pPr>
            <w:r>
              <w:t>Совершенствование умений создавать вторичные тексты (тезисы, аннотация, отзыв, рецензия и другие)</w:t>
            </w:r>
          </w:p>
        </w:tc>
      </w:tr>
      <w:tr w14:paraId="572D9D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8D94A43">
            <w:pPr>
              <w:pStyle w:val="6"/>
              <w:jc w:val="center"/>
            </w:pPr>
            <w:r>
              <w:t>2</w:t>
            </w:r>
          </w:p>
        </w:tc>
        <w:tc>
          <w:tcPr>
            <w:tcW w:w="7370" w:type="dxa"/>
          </w:tcPr>
          <w:p w14:paraId="6F2E89BB">
            <w:pPr>
              <w:pStyle w:val="6"/>
              <w:jc w:val="both"/>
            </w:pPr>
            <w:r>
              <w:t>Функциональная стилистика. Культура речи</w:t>
            </w:r>
          </w:p>
        </w:tc>
      </w:tr>
      <w:tr w14:paraId="7E7503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190C77F">
            <w:pPr>
              <w:pStyle w:val="6"/>
              <w:jc w:val="center"/>
            </w:pPr>
            <w:r>
              <w:t>2.1</w:t>
            </w:r>
          </w:p>
        </w:tc>
        <w:tc>
          <w:tcPr>
            <w:tcW w:w="7370" w:type="dxa"/>
          </w:tcPr>
          <w:p w14:paraId="542403AF">
            <w:pPr>
              <w:pStyle w:val="6"/>
              <w:jc w:val="both"/>
            </w:pPr>
            <w:r>
              <w:t>Обобщение знаний о функциональных разновидностях языка: разговорной речи, функциональных стилях (научный, публицистический, официально-деловой), языке художественной литературы</w:t>
            </w:r>
          </w:p>
        </w:tc>
      </w:tr>
      <w:tr w14:paraId="60FE9A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478D35A">
            <w:pPr>
              <w:pStyle w:val="6"/>
              <w:jc w:val="center"/>
            </w:pPr>
            <w:r>
              <w:t>2.2</w:t>
            </w:r>
          </w:p>
        </w:tc>
        <w:tc>
          <w:tcPr>
            <w:tcW w:w="7370" w:type="dxa"/>
          </w:tcPr>
          <w:p w14:paraId="2A632790">
            <w:pPr>
              <w:pStyle w:val="6"/>
              <w:jc w:val="both"/>
            </w:pPr>
            <w:r>
              <w:t>Совершенствование умений распознавать, анализировать и комментировать тексты различных функциональных разновидностей языка (разговорная речь, функциональные стили, язык художественной литературы)</w:t>
            </w:r>
          </w:p>
        </w:tc>
      </w:tr>
      <w:tr w14:paraId="7C39AB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7336B13">
            <w:pPr>
              <w:pStyle w:val="6"/>
              <w:jc w:val="center"/>
            </w:pPr>
            <w:r>
              <w:t>3</w:t>
            </w:r>
          </w:p>
        </w:tc>
        <w:tc>
          <w:tcPr>
            <w:tcW w:w="7370" w:type="dxa"/>
          </w:tcPr>
          <w:p w14:paraId="66964CE5">
            <w:pPr>
              <w:pStyle w:val="6"/>
              <w:jc w:val="both"/>
            </w:pPr>
            <w:r>
              <w:t>Язык и речь. Культура речи</w:t>
            </w:r>
          </w:p>
        </w:tc>
      </w:tr>
      <w:tr w14:paraId="2F566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0099431">
            <w:pPr>
              <w:pStyle w:val="6"/>
              <w:jc w:val="center"/>
            </w:pPr>
            <w:r>
              <w:t>3.1</w:t>
            </w:r>
          </w:p>
        </w:tc>
        <w:tc>
          <w:tcPr>
            <w:tcW w:w="7370" w:type="dxa"/>
          </w:tcPr>
          <w:p w14:paraId="4EFD1AE7">
            <w:pPr>
              <w:pStyle w:val="6"/>
              <w:jc w:val="both"/>
            </w:pPr>
            <w:r>
              <w:t>Обобщение знаний о языке как системе, его основных единицах и уровнях</w:t>
            </w:r>
          </w:p>
        </w:tc>
      </w:tr>
      <w:tr w14:paraId="21B9D5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AFE8D92">
            <w:pPr>
              <w:pStyle w:val="6"/>
              <w:jc w:val="center"/>
            </w:pPr>
            <w:r>
              <w:t>3.2</w:t>
            </w:r>
          </w:p>
        </w:tc>
        <w:tc>
          <w:tcPr>
            <w:tcW w:w="7370" w:type="dxa"/>
          </w:tcPr>
          <w:p w14:paraId="5CFEFB07">
            <w:pPr>
              <w:pStyle w:val="6"/>
              <w:jc w:val="both"/>
            </w:pPr>
            <w:r>
              <w:t>Обогащение словарного запаса, расширение объема используемых в речи грамматических языковых средств</w:t>
            </w:r>
          </w:p>
        </w:tc>
      </w:tr>
      <w:tr w14:paraId="58AEB3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3D627BF">
            <w:pPr>
              <w:pStyle w:val="6"/>
              <w:jc w:val="center"/>
            </w:pPr>
            <w:r>
              <w:t>3.3</w:t>
            </w:r>
          </w:p>
        </w:tc>
        <w:tc>
          <w:tcPr>
            <w:tcW w:w="7370" w:type="dxa"/>
          </w:tcPr>
          <w:p w14:paraId="1C6CE704">
            <w:pPr>
              <w:pStyle w:val="6"/>
              <w:jc w:val="both"/>
            </w:pPr>
            <w:r>
              <w:t>Совершенствование умений анализировать языковые единицы разных уровней</w:t>
            </w:r>
          </w:p>
        </w:tc>
      </w:tr>
      <w:tr w14:paraId="5AB2BC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9F3A26B">
            <w:pPr>
              <w:pStyle w:val="6"/>
              <w:jc w:val="center"/>
            </w:pPr>
            <w:r>
              <w:t>3.4</w:t>
            </w:r>
          </w:p>
        </w:tc>
        <w:tc>
          <w:tcPr>
            <w:tcW w:w="7370" w:type="dxa"/>
          </w:tcPr>
          <w:p w14:paraId="786D0AAB">
            <w:pPr>
              <w:pStyle w:val="6"/>
              <w:jc w:val="both"/>
            </w:pPr>
            <w:r>
              <w:t>Сформированность представлений об аспектах культуры речи: нормативном, коммуникативном и этическом</w:t>
            </w:r>
          </w:p>
        </w:tc>
      </w:tr>
      <w:tr w14:paraId="0A9594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0017499">
            <w:pPr>
              <w:pStyle w:val="6"/>
              <w:jc w:val="center"/>
            </w:pPr>
            <w:r>
              <w:t>3.5</w:t>
            </w:r>
          </w:p>
        </w:tc>
        <w:tc>
          <w:tcPr>
            <w:tcW w:w="7370" w:type="dxa"/>
          </w:tcPr>
          <w:p w14:paraId="398ACED5">
            <w:pPr>
              <w:pStyle w:val="6"/>
              <w:jc w:val="both"/>
            </w:pPr>
            <w:r>
              <w:t>Формирование системы знаний о нормах современного русского литературного языка и их основных видах: орфоэпические нормы</w:t>
            </w:r>
          </w:p>
        </w:tc>
      </w:tr>
      <w:tr w14:paraId="36E4A6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78F18F7">
            <w:pPr>
              <w:pStyle w:val="6"/>
              <w:jc w:val="center"/>
            </w:pPr>
            <w:r>
              <w:t>3.6</w:t>
            </w:r>
          </w:p>
        </w:tc>
        <w:tc>
          <w:tcPr>
            <w:tcW w:w="7370" w:type="dxa"/>
          </w:tcPr>
          <w:p w14:paraId="01523ABA">
            <w:pPr>
              <w:pStyle w:val="6"/>
              <w:jc w:val="both"/>
            </w:pPr>
            <w:r>
              <w:t>Формирование системы знаний о нормах современного русского литературного языка и их основных видах: лексические нормы</w:t>
            </w:r>
          </w:p>
        </w:tc>
      </w:tr>
      <w:tr w14:paraId="28EB8C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CE6073F">
            <w:pPr>
              <w:pStyle w:val="6"/>
              <w:jc w:val="center"/>
            </w:pPr>
            <w:r>
              <w:t>3.7</w:t>
            </w:r>
          </w:p>
        </w:tc>
        <w:tc>
          <w:tcPr>
            <w:tcW w:w="7370" w:type="dxa"/>
          </w:tcPr>
          <w:p w14:paraId="595BCD98">
            <w:pPr>
              <w:pStyle w:val="6"/>
              <w:jc w:val="both"/>
            </w:pPr>
            <w:r>
              <w:t>Формирование системы знаний о нормах современного русского литературного языка и их основных видах: грамматические нормы</w:t>
            </w:r>
          </w:p>
        </w:tc>
      </w:tr>
      <w:tr w14:paraId="7EA459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ADD5FC3">
            <w:pPr>
              <w:pStyle w:val="6"/>
              <w:jc w:val="center"/>
            </w:pPr>
            <w:r>
              <w:t>3.8</w:t>
            </w:r>
          </w:p>
        </w:tc>
        <w:tc>
          <w:tcPr>
            <w:tcW w:w="7370" w:type="dxa"/>
          </w:tcPr>
          <w:p w14:paraId="4FB866F3">
            <w:pPr>
              <w:pStyle w:val="6"/>
              <w:jc w:val="both"/>
            </w:pPr>
            <w:r>
              <w:t>Формирование системы знаний о нормах современного русского литературного языка и их основных видах: стилистические нормы</w:t>
            </w:r>
          </w:p>
        </w:tc>
      </w:tr>
      <w:tr w14:paraId="137922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F998FAA">
            <w:pPr>
              <w:pStyle w:val="6"/>
              <w:jc w:val="center"/>
            </w:pPr>
            <w:r>
              <w:t>3.9</w:t>
            </w:r>
          </w:p>
        </w:tc>
        <w:tc>
          <w:tcPr>
            <w:tcW w:w="7370" w:type="dxa"/>
          </w:tcPr>
          <w:p w14:paraId="05648F2E">
            <w:pPr>
              <w:pStyle w:val="6"/>
              <w:jc w:val="both"/>
            </w:pPr>
            <w:r>
              <w:t>Совершенствование умений применять правила орфографии в практике письма</w:t>
            </w:r>
          </w:p>
        </w:tc>
      </w:tr>
      <w:tr w14:paraId="235BE4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314BCC1">
            <w:pPr>
              <w:pStyle w:val="6"/>
              <w:jc w:val="center"/>
            </w:pPr>
            <w:r>
              <w:t>3.10</w:t>
            </w:r>
          </w:p>
        </w:tc>
        <w:tc>
          <w:tcPr>
            <w:tcW w:w="7370" w:type="dxa"/>
          </w:tcPr>
          <w:p w14:paraId="476EA375">
            <w:pPr>
              <w:pStyle w:val="6"/>
              <w:jc w:val="both"/>
            </w:pPr>
            <w:r>
              <w:t>Совершенствование умений применять правила пунктуации в практике письма</w:t>
            </w:r>
          </w:p>
        </w:tc>
      </w:tr>
      <w:tr w14:paraId="63AF34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AE2EA85">
            <w:pPr>
              <w:pStyle w:val="6"/>
              <w:jc w:val="center"/>
            </w:pPr>
            <w:r>
              <w:t>3.11</w:t>
            </w:r>
          </w:p>
        </w:tc>
        <w:tc>
          <w:tcPr>
            <w:tcW w:w="7370" w:type="dxa"/>
          </w:tcPr>
          <w:p w14:paraId="1065C0FF">
            <w:pPr>
              <w:pStyle w:val="6"/>
              <w:jc w:val="both"/>
            </w:pPr>
            <w:r>
              <w:t>Сформированность умений работать со словарями и справочниками</w:t>
            </w:r>
          </w:p>
        </w:tc>
      </w:tr>
      <w:tr w14:paraId="7BF40D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C3FE289">
            <w:pPr>
              <w:pStyle w:val="6"/>
              <w:jc w:val="center"/>
            </w:pPr>
            <w:r>
              <w:t>3.12</w:t>
            </w:r>
          </w:p>
        </w:tc>
        <w:tc>
          <w:tcPr>
            <w:tcW w:w="7370" w:type="dxa"/>
          </w:tcPr>
          <w:p w14:paraId="7896C07E">
            <w:pPr>
              <w:pStyle w:val="6"/>
              <w:jc w:val="both"/>
            </w:pPr>
            <w:r>
              <w:t>Обобщение знаний об изобразительно-выразительных средствах русского языка</w:t>
            </w:r>
          </w:p>
        </w:tc>
      </w:tr>
      <w:tr w14:paraId="57CB0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590A00B">
            <w:pPr>
              <w:pStyle w:val="6"/>
              <w:jc w:val="center"/>
            </w:pPr>
            <w:r>
              <w:t>3.13</w:t>
            </w:r>
          </w:p>
        </w:tc>
        <w:tc>
          <w:tcPr>
            <w:tcW w:w="7370" w:type="dxa"/>
          </w:tcPr>
          <w:p w14:paraId="0F64C9F4">
            <w:pPr>
              <w:pStyle w:val="6"/>
              <w:jc w:val="both"/>
            </w:pPr>
            <w:r>
              <w:t>Совершенствование умений определять изобразительно-выразительные средства языка в тексте</w:t>
            </w:r>
          </w:p>
        </w:tc>
      </w:tr>
      <w:tr w14:paraId="714DBE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81E0BEB">
            <w:pPr>
              <w:pStyle w:val="6"/>
              <w:jc w:val="center"/>
            </w:pPr>
            <w:r>
              <w:t>3.14</w:t>
            </w:r>
          </w:p>
        </w:tc>
        <w:tc>
          <w:tcPr>
            <w:tcW w:w="7370" w:type="dxa"/>
          </w:tcPr>
          <w:p w14:paraId="4DD2F818">
            <w:pPr>
              <w:pStyle w:val="6"/>
              <w:jc w:val="both"/>
            </w:pPr>
            <w:r>
              <w:t>Совершенствование умений корректировать устные и письменные высказывания</w:t>
            </w:r>
          </w:p>
        </w:tc>
      </w:tr>
      <w:tr w14:paraId="431A93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A4F8662">
            <w:pPr>
              <w:pStyle w:val="6"/>
              <w:jc w:val="center"/>
            </w:pPr>
            <w:r>
              <w:t>4</w:t>
            </w:r>
          </w:p>
        </w:tc>
        <w:tc>
          <w:tcPr>
            <w:tcW w:w="7370" w:type="dxa"/>
          </w:tcPr>
          <w:p w14:paraId="45394643">
            <w:pPr>
              <w:pStyle w:val="6"/>
              <w:jc w:val="both"/>
            </w:pPr>
            <w:r>
              <w:t>Общие сведения о языке</w:t>
            </w:r>
          </w:p>
        </w:tc>
      </w:tr>
      <w:tr w14:paraId="0AD700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5D2A208">
            <w:pPr>
              <w:pStyle w:val="6"/>
              <w:jc w:val="center"/>
            </w:pPr>
            <w:r>
              <w:t>4.1</w:t>
            </w:r>
          </w:p>
        </w:tc>
        <w:tc>
          <w:tcPr>
            <w:tcW w:w="7370" w:type="dxa"/>
          </w:tcPr>
          <w:p w14:paraId="59FB1D97">
            <w:pPr>
              <w:pStyle w:val="6"/>
              <w:jc w:val="both"/>
            </w:pPr>
            <w:r>
              <w:t>Сформированность представлений о функциях русского языка в современном мире (государственный язык Российской Федерации, язык межнационального общения, один из мировых языков); о русском языке как духовно-нравственной и культурной ценности многонационального народа России; о взаимосвязи языка и культуры, языка и истории, языка и личности; об отражении в русском языке традиционных российских духовно-нравственных ценностей; сформированность ценностного отношения к русскому языку</w:t>
            </w:r>
          </w:p>
        </w:tc>
      </w:tr>
      <w:tr w14:paraId="66DDA3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C5B22E4">
            <w:pPr>
              <w:pStyle w:val="6"/>
              <w:jc w:val="center"/>
            </w:pPr>
            <w:r>
              <w:t>4.2</w:t>
            </w:r>
          </w:p>
        </w:tc>
        <w:tc>
          <w:tcPr>
            <w:tcW w:w="7370" w:type="dxa"/>
          </w:tcPr>
          <w:p w14:paraId="77ACA852">
            <w:pPr>
              <w:pStyle w:val="6"/>
              <w:jc w:val="both"/>
            </w:pPr>
            <w:r>
              <w:t>Сформированность представлений о формах существования национального русского языка; знаний о признаках литературного языка и его роли в обществе</w:t>
            </w:r>
          </w:p>
        </w:tc>
      </w:tr>
      <w:tr w14:paraId="785EF0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C52947C">
            <w:pPr>
              <w:pStyle w:val="6"/>
              <w:jc w:val="center"/>
            </w:pPr>
            <w:r>
              <w:t>5</w:t>
            </w:r>
          </w:p>
        </w:tc>
        <w:tc>
          <w:tcPr>
            <w:tcW w:w="7370" w:type="dxa"/>
          </w:tcPr>
          <w:p w14:paraId="10438FCE">
            <w:pPr>
              <w:pStyle w:val="6"/>
              <w:jc w:val="both"/>
            </w:pPr>
            <w:r>
              <w:t>Речь. Речевое общение</w:t>
            </w:r>
          </w:p>
        </w:tc>
      </w:tr>
      <w:tr w14:paraId="159C7C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D57C49A">
            <w:pPr>
              <w:pStyle w:val="6"/>
              <w:jc w:val="center"/>
            </w:pPr>
            <w:r>
              <w:t>5.1</w:t>
            </w:r>
          </w:p>
        </w:tc>
        <w:tc>
          <w:tcPr>
            <w:tcW w:w="7370" w:type="dxa"/>
          </w:tcPr>
          <w:p w14:paraId="1155681E">
            <w:pPr>
              <w:pStyle w:val="6"/>
              <w:jc w:val="both"/>
            </w:pPr>
            <w:r>
              <w:t>Совершенствование умений использовать правила русского речевого этикета в социально-культурной, учебно-научной, официально-деловой сферах общения, в повседневном общении, интернет-коммуникации</w:t>
            </w:r>
          </w:p>
        </w:tc>
      </w:tr>
    </w:tbl>
    <w:p w14:paraId="2311F9AF">
      <w:pPr>
        <w:pStyle w:val="6"/>
        <w:jc w:val="both"/>
      </w:pPr>
    </w:p>
    <w:p w14:paraId="22163CB8">
      <w:pPr>
        <w:pStyle w:val="6"/>
        <w:jc w:val="right"/>
      </w:pPr>
      <w:r>
        <w:t>Таблица 3.5</w:t>
      </w:r>
    </w:p>
    <w:p w14:paraId="726C602D">
      <w:pPr>
        <w:pStyle w:val="6"/>
        <w:jc w:val="both"/>
      </w:pPr>
    </w:p>
    <w:p w14:paraId="6244A099">
      <w:pPr>
        <w:pStyle w:val="6"/>
        <w:jc w:val="center"/>
      </w:pPr>
      <w:r>
        <w:t>Перечень элементов содержания, проверяемых на ЕГЭ</w:t>
      </w:r>
    </w:p>
    <w:p w14:paraId="122D7557">
      <w:pPr>
        <w:pStyle w:val="6"/>
        <w:jc w:val="center"/>
      </w:pPr>
      <w:r>
        <w:t>по русскому языку</w:t>
      </w:r>
    </w:p>
    <w:p w14:paraId="7B81BCC5">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639E2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50023AB">
            <w:pPr>
              <w:pStyle w:val="6"/>
              <w:jc w:val="center"/>
            </w:pPr>
            <w:r>
              <w:t>Код</w:t>
            </w:r>
          </w:p>
        </w:tc>
        <w:tc>
          <w:tcPr>
            <w:tcW w:w="7994" w:type="dxa"/>
          </w:tcPr>
          <w:p w14:paraId="76D6C4C1">
            <w:pPr>
              <w:pStyle w:val="6"/>
              <w:jc w:val="center"/>
            </w:pPr>
            <w:r>
              <w:t>Проверяемый элемент содержания</w:t>
            </w:r>
          </w:p>
        </w:tc>
      </w:tr>
      <w:tr w14:paraId="093CA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7091B0D">
            <w:pPr>
              <w:pStyle w:val="6"/>
              <w:jc w:val="center"/>
            </w:pPr>
            <w:r>
              <w:t>1</w:t>
            </w:r>
          </w:p>
        </w:tc>
        <w:tc>
          <w:tcPr>
            <w:tcW w:w="7994" w:type="dxa"/>
          </w:tcPr>
          <w:p w14:paraId="15EEB07D">
            <w:pPr>
              <w:pStyle w:val="6"/>
              <w:jc w:val="both"/>
            </w:pPr>
            <w:r>
              <w:t>Текст. Информационно-смысловая переработка текста</w:t>
            </w:r>
          </w:p>
        </w:tc>
      </w:tr>
      <w:tr w14:paraId="63F291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B4322CB">
            <w:pPr>
              <w:pStyle w:val="6"/>
              <w:jc w:val="center"/>
            </w:pPr>
            <w:r>
              <w:t>1.1</w:t>
            </w:r>
          </w:p>
        </w:tc>
        <w:tc>
          <w:tcPr>
            <w:tcW w:w="7994" w:type="dxa"/>
          </w:tcPr>
          <w:p w14:paraId="7F90F25F">
            <w:pPr>
              <w:pStyle w:val="6"/>
              <w:jc w:val="both"/>
            </w:pPr>
            <w:r>
              <w:t>Текст, его основные признаки</w:t>
            </w:r>
          </w:p>
        </w:tc>
      </w:tr>
      <w:tr w14:paraId="354B73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4D58E3C">
            <w:pPr>
              <w:pStyle w:val="6"/>
              <w:jc w:val="center"/>
            </w:pPr>
            <w:r>
              <w:t>1.2</w:t>
            </w:r>
          </w:p>
        </w:tc>
        <w:tc>
          <w:tcPr>
            <w:tcW w:w="7994" w:type="dxa"/>
          </w:tcPr>
          <w:p w14:paraId="78F5E784">
            <w:pPr>
              <w:pStyle w:val="6"/>
              <w:jc w:val="both"/>
            </w:pPr>
            <w:r>
              <w:t>Логико-смысловые отношения между предложениями в тексте</w:t>
            </w:r>
          </w:p>
        </w:tc>
      </w:tr>
      <w:tr w14:paraId="19D066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9C60033">
            <w:pPr>
              <w:pStyle w:val="6"/>
              <w:jc w:val="center"/>
            </w:pPr>
            <w:r>
              <w:t>1.3</w:t>
            </w:r>
          </w:p>
        </w:tc>
        <w:tc>
          <w:tcPr>
            <w:tcW w:w="7994" w:type="dxa"/>
          </w:tcPr>
          <w:p w14:paraId="539BD7FB">
            <w:pPr>
              <w:pStyle w:val="6"/>
              <w:jc w:val="both"/>
            </w:pPr>
            <w:r>
              <w:t>Информативность текста. Виды информации в тексте</w:t>
            </w:r>
          </w:p>
        </w:tc>
      </w:tr>
      <w:tr w14:paraId="122A08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E89C60F">
            <w:pPr>
              <w:pStyle w:val="6"/>
              <w:jc w:val="center"/>
            </w:pPr>
            <w:r>
              <w:t>1.4</w:t>
            </w:r>
          </w:p>
        </w:tc>
        <w:tc>
          <w:tcPr>
            <w:tcW w:w="7994" w:type="dxa"/>
          </w:tcPr>
          <w:p w14:paraId="39A64560">
            <w:pPr>
              <w:pStyle w:val="6"/>
              <w:jc w:val="both"/>
            </w:pPr>
            <w:r>
              <w:t>Информационно-смысловая переработка прочитанного текста, включая гипертекст, графику, инфографику и другие, и прослушанного текста</w:t>
            </w:r>
          </w:p>
        </w:tc>
      </w:tr>
      <w:tr w14:paraId="0C99A3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45B4E36">
            <w:pPr>
              <w:pStyle w:val="6"/>
              <w:jc w:val="center"/>
            </w:pPr>
            <w:r>
              <w:t>1.5</w:t>
            </w:r>
          </w:p>
        </w:tc>
        <w:tc>
          <w:tcPr>
            <w:tcW w:w="7994" w:type="dxa"/>
          </w:tcPr>
          <w:p w14:paraId="058EAD5B">
            <w:pPr>
              <w:pStyle w:val="6"/>
              <w:jc w:val="both"/>
            </w:pPr>
            <w:r>
              <w:t>План. Тезисы. Конспект. Реферат. Аннотация. Отзыв. Рецензия</w:t>
            </w:r>
          </w:p>
        </w:tc>
      </w:tr>
      <w:tr w14:paraId="73ABE3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D9B36B3">
            <w:pPr>
              <w:pStyle w:val="6"/>
              <w:jc w:val="center"/>
            </w:pPr>
            <w:r>
              <w:t>2</w:t>
            </w:r>
          </w:p>
        </w:tc>
        <w:tc>
          <w:tcPr>
            <w:tcW w:w="7994" w:type="dxa"/>
          </w:tcPr>
          <w:p w14:paraId="2C808647">
            <w:pPr>
              <w:pStyle w:val="6"/>
              <w:jc w:val="both"/>
            </w:pPr>
            <w:r>
              <w:t>Функциональная стилистика. Культура речи</w:t>
            </w:r>
          </w:p>
        </w:tc>
      </w:tr>
      <w:tr w14:paraId="32772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F722B38">
            <w:pPr>
              <w:pStyle w:val="6"/>
              <w:jc w:val="center"/>
            </w:pPr>
            <w:r>
              <w:t>2.1</w:t>
            </w:r>
          </w:p>
        </w:tc>
        <w:tc>
          <w:tcPr>
            <w:tcW w:w="7994" w:type="dxa"/>
          </w:tcPr>
          <w:p w14:paraId="26F4A9F5">
            <w:pPr>
              <w:pStyle w:val="6"/>
              <w:jc w:val="both"/>
            </w:pPr>
            <w:r>
              <w:t>Разговорная речь, сферы ее использования, назначение. Основные признаки разговорной речи: неофициальность, экспрессивность, неподготовленность, преимущественно диалогическая форма.</w:t>
            </w:r>
          </w:p>
          <w:p w14:paraId="60990A06">
            <w:pPr>
              <w:pStyle w:val="6"/>
              <w:jc w:val="both"/>
            </w:pPr>
            <w:r>
              <w:t>Фонетические, интонационные, лексические, морфологические, синтаксические особенности разговорной речи. Основные жанры разговорной речи: устный рассказ, беседа, спор и другие</w:t>
            </w:r>
          </w:p>
        </w:tc>
      </w:tr>
      <w:tr w14:paraId="1653DF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913292D">
            <w:pPr>
              <w:pStyle w:val="6"/>
              <w:jc w:val="center"/>
            </w:pPr>
            <w:r>
              <w:t>2.2</w:t>
            </w:r>
          </w:p>
        </w:tc>
        <w:tc>
          <w:tcPr>
            <w:tcW w:w="7994" w:type="dxa"/>
          </w:tcPr>
          <w:p w14:paraId="7C957B0E">
            <w:pPr>
              <w:pStyle w:val="6"/>
              <w:jc w:val="both"/>
            </w:pPr>
            <w:r>
              <w:t>Научный стиль, сферы его использования, назначение. Основные признаки научного стиля: отвлеченность, логичность, точность, объективность. Лексические, морфологические, синтаксические особенности научного стиля. Основные подстили научного стиля. Основные жанры научного стиля: монография, диссертация, научная статья, реферат, словарь, справочник, учебник и учебное пособие, лекция, доклад и другие</w:t>
            </w:r>
          </w:p>
        </w:tc>
      </w:tr>
      <w:tr w14:paraId="33276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B064B59">
            <w:pPr>
              <w:pStyle w:val="6"/>
              <w:jc w:val="center"/>
            </w:pPr>
            <w:r>
              <w:t>2.3</w:t>
            </w:r>
          </w:p>
        </w:tc>
        <w:tc>
          <w:tcPr>
            <w:tcW w:w="7994" w:type="dxa"/>
          </w:tcPr>
          <w:p w14:paraId="4ACA79AA">
            <w:pPr>
              <w:pStyle w:val="6"/>
              <w:jc w:val="both"/>
            </w:pPr>
            <w:r>
              <w:t>Официально-деловой стиль, сферы его использования, назначение. Основные признаки официально-делового стиля: точность, стандартизированность, стереотипность. Лексические, морфологические, синтаксические особенности официально-делового стиля. Основные жанры официально-делового стиля: закон, устав, приказ; расписка, заявление, доверенность; автобиография, характеристика, резюме и другие</w:t>
            </w:r>
          </w:p>
        </w:tc>
      </w:tr>
      <w:tr w14:paraId="786218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BAFABE5">
            <w:pPr>
              <w:pStyle w:val="6"/>
              <w:jc w:val="center"/>
            </w:pPr>
            <w:r>
              <w:t>2.4</w:t>
            </w:r>
          </w:p>
        </w:tc>
        <w:tc>
          <w:tcPr>
            <w:tcW w:w="7994" w:type="dxa"/>
          </w:tcPr>
          <w:p w14:paraId="269DB476">
            <w:pPr>
              <w:pStyle w:val="6"/>
              <w:jc w:val="both"/>
            </w:pPr>
            <w:r>
              <w:t>Публицистический стиль, сферы его использования, назначение. Основные признаки публицистического стиля: экспрессивность, призывность, оценочность. Лексические, морфологические, синтаксические особенности публицистического стиля. Основные жанры публицистического стиля: заметка, статья, репортаж, очерк, эссе, интервью</w:t>
            </w:r>
          </w:p>
        </w:tc>
      </w:tr>
      <w:tr w14:paraId="375EED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CF52193">
            <w:pPr>
              <w:pStyle w:val="6"/>
              <w:jc w:val="center"/>
            </w:pPr>
            <w:r>
              <w:t>2.5</w:t>
            </w:r>
          </w:p>
        </w:tc>
        <w:tc>
          <w:tcPr>
            <w:tcW w:w="7994" w:type="dxa"/>
          </w:tcPr>
          <w:p w14:paraId="23BB4749">
            <w:pPr>
              <w:pStyle w:val="6"/>
              <w:jc w:val="both"/>
            </w:pPr>
            <w:r>
              <w:t>Язык художественной литературы и его отличие от других функциональных разновидностей языка. Основные признаки художественной речи: образность, широкое использование изобразительно-выразительных средств, языковых средств других функциональных разновидностей языка</w:t>
            </w:r>
          </w:p>
        </w:tc>
      </w:tr>
      <w:tr w14:paraId="7046F4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0C0EEF3">
            <w:pPr>
              <w:pStyle w:val="6"/>
              <w:jc w:val="center"/>
            </w:pPr>
            <w:r>
              <w:t>3</w:t>
            </w:r>
          </w:p>
        </w:tc>
        <w:tc>
          <w:tcPr>
            <w:tcW w:w="7994" w:type="dxa"/>
          </w:tcPr>
          <w:p w14:paraId="5E361B03">
            <w:pPr>
              <w:pStyle w:val="6"/>
              <w:jc w:val="both"/>
            </w:pPr>
            <w:r>
              <w:t>Язык и речь. Культура речи</w:t>
            </w:r>
          </w:p>
        </w:tc>
      </w:tr>
      <w:tr w14:paraId="5069F3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8560906">
            <w:pPr>
              <w:pStyle w:val="6"/>
              <w:jc w:val="center"/>
            </w:pPr>
            <w:r>
              <w:t>3.1</w:t>
            </w:r>
          </w:p>
        </w:tc>
        <w:tc>
          <w:tcPr>
            <w:tcW w:w="7994" w:type="dxa"/>
          </w:tcPr>
          <w:p w14:paraId="39D82757">
            <w:pPr>
              <w:pStyle w:val="6"/>
              <w:jc w:val="both"/>
            </w:pPr>
            <w:r>
              <w:t>Система языка. Культура речи</w:t>
            </w:r>
          </w:p>
        </w:tc>
      </w:tr>
      <w:tr w14:paraId="4DEE31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D3C83DD">
            <w:pPr>
              <w:pStyle w:val="6"/>
              <w:jc w:val="center"/>
            </w:pPr>
            <w:r>
              <w:t>3.1.1</w:t>
            </w:r>
          </w:p>
        </w:tc>
        <w:tc>
          <w:tcPr>
            <w:tcW w:w="7994" w:type="dxa"/>
          </w:tcPr>
          <w:p w14:paraId="687EAB78">
            <w:pPr>
              <w:pStyle w:val="6"/>
              <w:jc w:val="both"/>
            </w:pPr>
            <w:r>
              <w:t>Система языка, ее устройство, функционирование. Культура речи как раздел лингвистики</w:t>
            </w:r>
          </w:p>
        </w:tc>
      </w:tr>
      <w:tr w14:paraId="2B945CCC">
        <w:tblPrEx>
          <w:tblCellMar>
            <w:top w:w="102" w:type="dxa"/>
            <w:left w:w="62" w:type="dxa"/>
            <w:bottom w:w="102" w:type="dxa"/>
            <w:right w:w="62" w:type="dxa"/>
          </w:tblCellMar>
        </w:tblPrEx>
        <w:tc>
          <w:tcPr>
            <w:tcW w:w="1077" w:type="dxa"/>
          </w:tcPr>
          <w:p w14:paraId="6035D0EE">
            <w:pPr>
              <w:pStyle w:val="6"/>
              <w:jc w:val="center"/>
            </w:pPr>
            <w:r>
              <w:t>3.1.2</w:t>
            </w:r>
          </w:p>
        </w:tc>
        <w:tc>
          <w:tcPr>
            <w:tcW w:w="7994" w:type="dxa"/>
          </w:tcPr>
          <w:p w14:paraId="1CB68F42">
            <w:pPr>
              <w:pStyle w:val="6"/>
              <w:jc w:val="both"/>
            </w:pPr>
            <w:r>
              <w:t>Языковая норма, ее основные признаки и функции. Виды языковых норм: орфоэпические (произносительные и акцентологические), лексические, словообразовательные, грамматические (морфологические</w:t>
            </w:r>
          </w:p>
          <w:p w14:paraId="7B0BE9D9">
            <w:pPr>
              <w:pStyle w:val="6"/>
              <w:jc w:val="both"/>
            </w:pPr>
            <w:r>
              <w:t>и синтаксические). Орфографические и пунктуационные правила. Стилистические нормы современного русского литературного языка (общее представление)</w:t>
            </w:r>
          </w:p>
        </w:tc>
      </w:tr>
      <w:tr w14:paraId="5C865F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32112E7">
            <w:pPr>
              <w:pStyle w:val="6"/>
              <w:jc w:val="center"/>
            </w:pPr>
            <w:r>
              <w:t>3.1.3</w:t>
            </w:r>
          </w:p>
        </w:tc>
        <w:tc>
          <w:tcPr>
            <w:tcW w:w="7994" w:type="dxa"/>
          </w:tcPr>
          <w:p w14:paraId="2BB22AD8">
            <w:pPr>
              <w:pStyle w:val="6"/>
              <w:jc w:val="both"/>
            </w:pPr>
            <w:r>
              <w:t>Качества хорошей речи</w:t>
            </w:r>
          </w:p>
        </w:tc>
      </w:tr>
      <w:tr w14:paraId="220892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6991DCC">
            <w:pPr>
              <w:pStyle w:val="6"/>
              <w:jc w:val="center"/>
            </w:pPr>
            <w:r>
              <w:t>3.1.4</w:t>
            </w:r>
          </w:p>
        </w:tc>
        <w:tc>
          <w:tcPr>
            <w:tcW w:w="7994" w:type="dxa"/>
          </w:tcPr>
          <w:p w14:paraId="562E6174">
            <w:pPr>
              <w:pStyle w:val="6"/>
              <w:jc w:val="both"/>
            </w:pPr>
            <w:r>
              <w:t>Основные виды словарей. Толковый словарь. Словарь омонимов. Словарь иностранных слов. Словарь синонимов. Словарь антонимов. Словарь паронимов. Этимологический словарь. Диалектный словарь. Фразеологический словарь. Словообразовательный словарь. Орфографический словарь. Орфоэпический словарь. Словарь грамматических трудностей. Комплексный словарь</w:t>
            </w:r>
          </w:p>
        </w:tc>
      </w:tr>
      <w:tr w14:paraId="5685D1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F32E2F2">
            <w:pPr>
              <w:pStyle w:val="6"/>
              <w:jc w:val="center"/>
            </w:pPr>
            <w:r>
              <w:t>3.2</w:t>
            </w:r>
          </w:p>
        </w:tc>
        <w:tc>
          <w:tcPr>
            <w:tcW w:w="7994" w:type="dxa"/>
          </w:tcPr>
          <w:p w14:paraId="15757ABC">
            <w:pPr>
              <w:pStyle w:val="6"/>
              <w:jc w:val="both"/>
            </w:pPr>
            <w:r>
              <w:t>Фонетика. Орфоэпия. Орфоэпические нормы</w:t>
            </w:r>
          </w:p>
        </w:tc>
      </w:tr>
      <w:tr w14:paraId="0BC38F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C784107">
            <w:pPr>
              <w:pStyle w:val="6"/>
              <w:jc w:val="center"/>
            </w:pPr>
            <w:r>
              <w:t>3.2.1</w:t>
            </w:r>
          </w:p>
        </w:tc>
        <w:tc>
          <w:tcPr>
            <w:tcW w:w="7994" w:type="dxa"/>
          </w:tcPr>
          <w:p w14:paraId="6D52B6AA">
            <w:pPr>
              <w:pStyle w:val="6"/>
              <w:jc w:val="both"/>
            </w:pPr>
            <w:r>
              <w:t>Фонетика и орфоэпия как разделы лингвистики. Фонетический анализ слова</w:t>
            </w:r>
          </w:p>
        </w:tc>
      </w:tr>
      <w:tr w14:paraId="03FA6D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1EBC568">
            <w:pPr>
              <w:pStyle w:val="6"/>
              <w:jc w:val="center"/>
            </w:pPr>
            <w:r>
              <w:t>3.2.2</w:t>
            </w:r>
          </w:p>
        </w:tc>
        <w:tc>
          <w:tcPr>
            <w:tcW w:w="7994" w:type="dxa"/>
          </w:tcPr>
          <w:p w14:paraId="78DA4ED8">
            <w:pPr>
              <w:pStyle w:val="6"/>
              <w:jc w:val="both"/>
            </w:pPr>
            <w:r>
              <w:t>Изобразительно-выразительные средства фонетики</w:t>
            </w:r>
          </w:p>
        </w:tc>
      </w:tr>
      <w:tr w14:paraId="3099B0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4370DD3">
            <w:pPr>
              <w:pStyle w:val="6"/>
              <w:jc w:val="center"/>
            </w:pPr>
            <w:r>
              <w:t>3.2.3</w:t>
            </w:r>
          </w:p>
        </w:tc>
        <w:tc>
          <w:tcPr>
            <w:tcW w:w="7994" w:type="dxa"/>
          </w:tcPr>
          <w:p w14:paraId="33A2ABCA">
            <w:pPr>
              <w:pStyle w:val="6"/>
              <w:jc w:val="both"/>
            </w:pPr>
            <w:r>
              <w:t>Основные нормы современного литературного произношения: произношение безударных гласных звуков, некоторых согласных, сочетаний согласных. Произношение некоторых грамматических форм. Особенности произношения иноязычных слов. Нормы ударения в современном литературном русском языке</w:t>
            </w:r>
          </w:p>
        </w:tc>
      </w:tr>
      <w:tr w14:paraId="7EED1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8770B57">
            <w:pPr>
              <w:pStyle w:val="6"/>
              <w:jc w:val="center"/>
            </w:pPr>
            <w:r>
              <w:t>3.3</w:t>
            </w:r>
          </w:p>
        </w:tc>
        <w:tc>
          <w:tcPr>
            <w:tcW w:w="7994" w:type="dxa"/>
          </w:tcPr>
          <w:p w14:paraId="4536CD43">
            <w:pPr>
              <w:pStyle w:val="6"/>
              <w:jc w:val="both"/>
            </w:pPr>
            <w:r>
              <w:t>Лексика и фразеология. Лексические нормы</w:t>
            </w:r>
          </w:p>
        </w:tc>
      </w:tr>
      <w:tr w14:paraId="14C622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F3B07F">
            <w:pPr>
              <w:pStyle w:val="6"/>
              <w:jc w:val="center"/>
            </w:pPr>
            <w:r>
              <w:t>3.3.1</w:t>
            </w:r>
          </w:p>
        </w:tc>
        <w:tc>
          <w:tcPr>
            <w:tcW w:w="7994" w:type="dxa"/>
          </w:tcPr>
          <w:p w14:paraId="4FD4FCE4">
            <w:pPr>
              <w:pStyle w:val="6"/>
              <w:jc w:val="both"/>
            </w:pPr>
            <w:r>
              <w:t>Лексикология и фразеология как разделы лингвистики. Лексический анализ слова</w:t>
            </w:r>
          </w:p>
        </w:tc>
      </w:tr>
      <w:tr w14:paraId="1C02B56D">
        <w:tblPrEx>
          <w:tblCellMar>
            <w:top w:w="102" w:type="dxa"/>
            <w:left w:w="62" w:type="dxa"/>
            <w:bottom w:w="102" w:type="dxa"/>
            <w:right w:w="62" w:type="dxa"/>
          </w:tblCellMar>
        </w:tblPrEx>
        <w:tc>
          <w:tcPr>
            <w:tcW w:w="1077" w:type="dxa"/>
          </w:tcPr>
          <w:p w14:paraId="08BAD1A4">
            <w:pPr>
              <w:pStyle w:val="6"/>
              <w:jc w:val="center"/>
            </w:pPr>
            <w:r>
              <w:t>3.3.2</w:t>
            </w:r>
          </w:p>
        </w:tc>
        <w:tc>
          <w:tcPr>
            <w:tcW w:w="7994" w:type="dxa"/>
          </w:tcPr>
          <w:p w14:paraId="1337771C">
            <w:pPr>
              <w:pStyle w:val="6"/>
              <w:jc w:val="both"/>
            </w:pPr>
            <w:r>
              <w:t>Изобразительно-выразительные средства лексики: эпитет, метафора, метонимия, олицетворение, гипербола, сравнение</w:t>
            </w:r>
          </w:p>
        </w:tc>
      </w:tr>
      <w:tr w14:paraId="07759B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599A5F2">
            <w:pPr>
              <w:pStyle w:val="6"/>
              <w:jc w:val="center"/>
            </w:pPr>
            <w:r>
              <w:t>3.3.3</w:t>
            </w:r>
          </w:p>
        </w:tc>
        <w:tc>
          <w:tcPr>
            <w:tcW w:w="7994" w:type="dxa"/>
          </w:tcPr>
          <w:p w14:paraId="2F2AB8CD">
            <w:pPr>
              <w:pStyle w:val="6"/>
              <w:jc w:val="both"/>
            </w:pPr>
            <w:r>
              <w:t>Основные лексические нормы современного русского литературного языка. Многозначные слова и омонимы, их употребление. Синонимы, антонимы, паронимы и их употребление. Иноязычные слова и их употребление. Лексическая сочетаемость. Тавтология. Плеоназм</w:t>
            </w:r>
          </w:p>
        </w:tc>
      </w:tr>
      <w:tr w14:paraId="524E2C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1403722">
            <w:pPr>
              <w:pStyle w:val="6"/>
              <w:jc w:val="center"/>
            </w:pPr>
            <w:r>
              <w:t>3.3.4</w:t>
            </w:r>
          </w:p>
        </w:tc>
        <w:tc>
          <w:tcPr>
            <w:tcW w:w="7994" w:type="dxa"/>
          </w:tcPr>
          <w:p w14:paraId="291DD1EB">
            <w:pPr>
              <w:pStyle w:val="6"/>
              <w:jc w:val="both"/>
            </w:pPr>
            <w:r>
              <w:t>Функционально-стилистическая окраска слова. Лексика общеупотребительная, разговорная и книжная. Особенности употребления</w:t>
            </w:r>
          </w:p>
        </w:tc>
      </w:tr>
      <w:tr w14:paraId="7F3F31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447A69D">
            <w:pPr>
              <w:pStyle w:val="6"/>
              <w:jc w:val="center"/>
            </w:pPr>
            <w:r>
              <w:t>3.3.5</w:t>
            </w:r>
          </w:p>
        </w:tc>
        <w:tc>
          <w:tcPr>
            <w:tcW w:w="7994" w:type="dxa"/>
          </w:tcPr>
          <w:p w14:paraId="02FFF9C3">
            <w:pPr>
              <w:pStyle w:val="6"/>
              <w:jc w:val="both"/>
            </w:pPr>
            <w:r>
              <w:t>Экспрессивно-стилистическая окраска слова. Лексика нейтральная, высокая, сниженная. Эмоционально-оценочная окраска слова (неодобрительное, ласкательное, шутливое и другое). Особенности употребления</w:t>
            </w:r>
          </w:p>
        </w:tc>
      </w:tr>
      <w:tr w14:paraId="5FD42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9124B2C">
            <w:pPr>
              <w:pStyle w:val="6"/>
              <w:jc w:val="center"/>
            </w:pPr>
            <w:r>
              <w:t>3.3.6</w:t>
            </w:r>
          </w:p>
        </w:tc>
        <w:tc>
          <w:tcPr>
            <w:tcW w:w="7994" w:type="dxa"/>
          </w:tcPr>
          <w:p w14:paraId="5E2E8B37">
            <w:pPr>
              <w:pStyle w:val="6"/>
              <w:jc w:val="both"/>
            </w:pPr>
            <w:r>
              <w:t>Фразеология русского языка. Крылатые слова</w:t>
            </w:r>
          </w:p>
        </w:tc>
      </w:tr>
      <w:tr w14:paraId="7276D1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F0293F6">
            <w:pPr>
              <w:pStyle w:val="6"/>
              <w:jc w:val="center"/>
            </w:pPr>
            <w:r>
              <w:t>3.4</w:t>
            </w:r>
          </w:p>
        </w:tc>
        <w:tc>
          <w:tcPr>
            <w:tcW w:w="7994" w:type="dxa"/>
          </w:tcPr>
          <w:p w14:paraId="0F2103A3">
            <w:pPr>
              <w:pStyle w:val="6"/>
              <w:jc w:val="both"/>
            </w:pPr>
            <w:r>
              <w:t>Морфемика и словообразование. Словообразовательные нормы</w:t>
            </w:r>
          </w:p>
        </w:tc>
      </w:tr>
      <w:tr w14:paraId="07442B4C">
        <w:tblPrEx>
          <w:tblCellMar>
            <w:top w:w="102" w:type="dxa"/>
            <w:left w:w="62" w:type="dxa"/>
            <w:bottom w:w="102" w:type="dxa"/>
            <w:right w:w="62" w:type="dxa"/>
          </w:tblCellMar>
        </w:tblPrEx>
        <w:tc>
          <w:tcPr>
            <w:tcW w:w="1077" w:type="dxa"/>
          </w:tcPr>
          <w:p w14:paraId="4EB95913">
            <w:pPr>
              <w:pStyle w:val="6"/>
              <w:jc w:val="center"/>
            </w:pPr>
            <w:r>
              <w:t>3.4.1</w:t>
            </w:r>
          </w:p>
        </w:tc>
        <w:tc>
          <w:tcPr>
            <w:tcW w:w="7994" w:type="dxa"/>
          </w:tcPr>
          <w:p w14:paraId="18BF20DB">
            <w:pPr>
              <w:pStyle w:val="6"/>
              <w:jc w:val="both"/>
            </w:pPr>
            <w:r>
              <w:t>Морфемика и словообразование как разделы лингвистики. Морфемный и словообразовательный анализ слова</w:t>
            </w:r>
          </w:p>
        </w:tc>
      </w:tr>
      <w:tr w14:paraId="32B8F1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73CDC3B">
            <w:pPr>
              <w:pStyle w:val="6"/>
              <w:jc w:val="center"/>
            </w:pPr>
            <w:r>
              <w:t>3.4.2</w:t>
            </w:r>
          </w:p>
        </w:tc>
        <w:tc>
          <w:tcPr>
            <w:tcW w:w="7994" w:type="dxa"/>
          </w:tcPr>
          <w:p w14:paraId="04E3357C">
            <w:pPr>
              <w:pStyle w:val="6"/>
              <w:jc w:val="both"/>
            </w:pPr>
            <w:r>
              <w:t>Словообразовательные трудности. Особенности употребления сложносокращенных слов (аббревиатур)</w:t>
            </w:r>
          </w:p>
        </w:tc>
      </w:tr>
      <w:tr w14:paraId="381225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8433786">
            <w:pPr>
              <w:pStyle w:val="6"/>
              <w:jc w:val="center"/>
            </w:pPr>
            <w:r>
              <w:t>3.5</w:t>
            </w:r>
          </w:p>
        </w:tc>
        <w:tc>
          <w:tcPr>
            <w:tcW w:w="7994" w:type="dxa"/>
          </w:tcPr>
          <w:p w14:paraId="16819595">
            <w:pPr>
              <w:pStyle w:val="6"/>
              <w:jc w:val="both"/>
            </w:pPr>
            <w:r>
              <w:t>Морфология. Морфологические нормы</w:t>
            </w:r>
          </w:p>
        </w:tc>
      </w:tr>
      <w:tr w14:paraId="059B89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C25D148">
            <w:pPr>
              <w:pStyle w:val="6"/>
              <w:jc w:val="center"/>
            </w:pPr>
            <w:r>
              <w:t>3.5.1</w:t>
            </w:r>
          </w:p>
        </w:tc>
        <w:tc>
          <w:tcPr>
            <w:tcW w:w="7994" w:type="dxa"/>
          </w:tcPr>
          <w:p w14:paraId="7425EC71">
            <w:pPr>
              <w:pStyle w:val="6"/>
              <w:jc w:val="both"/>
            </w:pPr>
            <w:r>
              <w:t>Морфология как раздел лингвистики. Морфологический анализ слова. Особенности употребления в тексте слов разных частей речи</w:t>
            </w:r>
          </w:p>
        </w:tc>
      </w:tr>
      <w:tr w14:paraId="4A2811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3E33DD4">
            <w:pPr>
              <w:pStyle w:val="6"/>
              <w:jc w:val="center"/>
            </w:pPr>
            <w:r>
              <w:t>3.5.2</w:t>
            </w:r>
          </w:p>
        </w:tc>
        <w:tc>
          <w:tcPr>
            <w:tcW w:w="7994" w:type="dxa"/>
          </w:tcPr>
          <w:p w14:paraId="524025CB">
            <w:pPr>
              <w:pStyle w:val="6"/>
              <w:jc w:val="both"/>
            </w:pPr>
            <w:r>
              <w:t>Основные нормы употребления имен существительных: форм рода, числа, падежа</w:t>
            </w:r>
          </w:p>
        </w:tc>
      </w:tr>
      <w:tr w14:paraId="28912E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EA8DDC1">
            <w:pPr>
              <w:pStyle w:val="6"/>
              <w:jc w:val="center"/>
            </w:pPr>
            <w:r>
              <w:t>3.5.3</w:t>
            </w:r>
          </w:p>
        </w:tc>
        <w:tc>
          <w:tcPr>
            <w:tcW w:w="7994" w:type="dxa"/>
          </w:tcPr>
          <w:p w14:paraId="395DE2E7">
            <w:pPr>
              <w:pStyle w:val="6"/>
              <w:jc w:val="both"/>
            </w:pPr>
            <w:r>
              <w:t>Основные нормы употребления имен прилагательных: форм степеней сравнения, краткой формы</w:t>
            </w:r>
          </w:p>
        </w:tc>
      </w:tr>
      <w:tr w14:paraId="094523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4F41EC3">
            <w:pPr>
              <w:pStyle w:val="6"/>
              <w:jc w:val="center"/>
            </w:pPr>
            <w:r>
              <w:t>3.5.4</w:t>
            </w:r>
          </w:p>
        </w:tc>
        <w:tc>
          <w:tcPr>
            <w:tcW w:w="7994" w:type="dxa"/>
          </w:tcPr>
          <w:p w14:paraId="40FD4643">
            <w:pPr>
              <w:pStyle w:val="6"/>
              <w:jc w:val="both"/>
            </w:pPr>
            <w:r>
              <w:t>Основные нормы употребления количественных, порядковых и собирательных числительных</w:t>
            </w:r>
          </w:p>
        </w:tc>
      </w:tr>
      <w:tr w14:paraId="61356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4011C71">
            <w:pPr>
              <w:pStyle w:val="6"/>
              <w:jc w:val="center"/>
            </w:pPr>
            <w:r>
              <w:t>3.5.5</w:t>
            </w:r>
          </w:p>
        </w:tc>
        <w:tc>
          <w:tcPr>
            <w:tcW w:w="7994" w:type="dxa"/>
          </w:tcPr>
          <w:p w14:paraId="01FDD77D">
            <w:pPr>
              <w:pStyle w:val="6"/>
              <w:jc w:val="both"/>
            </w:pPr>
            <w:r>
              <w:t>Основные нормы употребления местоимений: формы 3-го лица личных местоимений, возвратного местоимения себя</w:t>
            </w:r>
          </w:p>
        </w:tc>
      </w:tr>
      <w:tr w14:paraId="4E17E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65EFF6F">
            <w:pPr>
              <w:pStyle w:val="6"/>
              <w:jc w:val="center"/>
            </w:pPr>
            <w:r>
              <w:t>3.5.6</w:t>
            </w:r>
          </w:p>
        </w:tc>
        <w:tc>
          <w:tcPr>
            <w:tcW w:w="7994" w:type="dxa"/>
          </w:tcPr>
          <w:p w14:paraId="356EDC92">
            <w:pPr>
              <w:pStyle w:val="6"/>
              <w:jc w:val="both"/>
            </w:pPr>
            <w:r>
              <w:t>Основные нормы употребления глаголов: некоторых личных форм (типа победить, убедить, выздороветь), возвратных и невозвратных глаголов; образования некоторых глагольных форм: форм прошедшего времени с суффиксом -ну-, форм повелительного наклонения</w:t>
            </w:r>
          </w:p>
        </w:tc>
      </w:tr>
      <w:tr w14:paraId="35D9EC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284BBDE">
            <w:pPr>
              <w:pStyle w:val="6"/>
              <w:jc w:val="center"/>
            </w:pPr>
            <w:r>
              <w:t>3.6</w:t>
            </w:r>
          </w:p>
        </w:tc>
        <w:tc>
          <w:tcPr>
            <w:tcW w:w="7994" w:type="dxa"/>
          </w:tcPr>
          <w:p w14:paraId="3C8C98DD">
            <w:pPr>
              <w:pStyle w:val="6"/>
              <w:jc w:val="both"/>
            </w:pPr>
            <w:r>
              <w:t>Синтаксис. Синтаксические нормы</w:t>
            </w:r>
          </w:p>
        </w:tc>
      </w:tr>
      <w:tr w14:paraId="79B05E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7C0F6B9">
            <w:pPr>
              <w:pStyle w:val="6"/>
              <w:jc w:val="center"/>
            </w:pPr>
            <w:r>
              <w:t>3.6.1</w:t>
            </w:r>
          </w:p>
        </w:tc>
        <w:tc>
          <w:tcPr>
            <w:tcW w:w="7994" w:type="dxa"/>
          </w:tcPr>
          <w:p w14:paraId="02A23E92">
            <w:pPr>
              <w:pStyle w:val="6"/>
              <w:jc w:val="both"/>
            </w:pPr>
            <w:r>
              <w:t>Синтаксис как раздел лингвистики. Синтаксический анализ словосочетания и предложения</w:t>
            </w:r>
          </w:p>
        </w:tc>
      </w:tr>
      <w:tr w14:paraId="056D35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D16DB86">
            <w:pPr>
              <w:pStyle w:val="6"/>
              <w:jc w:val="center"/>
            </w:pPr>
            <w:r>
              <w:t>3.6.2</w:t>
            </w:r>
          </w:p>
        </w:tc>
        <w:tc>
          <w:tcPr>
            <w:tcW w:w="7994" w:type="dxa"/>
          </w:tcPr>
          <w:p w14:paraId="1D176125">
            <w:pPr>
              <w:pStyle w:val="6"/>
              <w:jc w:val="both"/>
            </w:pPr>
            <w:r>
              <w:t>Изобразительно-выразительные средства синтаксиса. Синтаксический параллелизм, парцелляция, вопросно-ответная форма изложения, градация, инверсия, лексический повтор, анафора, эпифора, антитеза; риторический вопрос, риторическое восклицание, риторическое обращение; многосоюзие, бессоюзие</w:t>
            </w:r>
          </w:p>
        </w:tc>
      </w:tr>
      <w:tr w14:paraId="443A2C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9462103">
            <w:pPr>
              <w:pStyle w:val="6"/>
              <w:jc w:val="center"/>
            </w:pPr>
            <w:r>
              <w:t>3.6.3</w:t>
            </w:r>
          </w:p>
        </w:tc>
        <w:tc>
          <w:tcPr>
            <w:tcW w:w="7994" w:type="dxa"/>
          </w:tcPr>
          <w:p w14:paraId="00BCA130">
            <w:pPr>
              <w:pStyle w:val="6"/>
              <w:jc w:val="both"/>
            </w:pPr>
            <w:r>
              <w:t>Основные нормы согласования сказуемого с подлежащим, в состав которого входят слова множество, ряд, большинство, меньшинство; с подлежащим, выраженным количественно-именным сочетанием (двадцать лет, пять человек); имеющим в своем составе числительные, оканчивающиеся на один; имеющим в своем составе числительные два, три, четыре или числительное, оканчивающееся на два, три, четыре. Согласование сказуемого с подлежащим, имеющим при себе приложение (типа диван-кровать, озеро Байкал). Согласование сказуемого с подлежащим, выраженным аббревиатурой, заимствованным несклоняемым существительным</w:t>
            </w:r>
          </w:p>
        </w:tc>
      </w:tr>
      <w:tr w14:paraId="4AA8A9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0AFB14E">
            <w:pPr>
              <w:pStyle w:val="6"/>
              <w:jc w:val="center"/>
            </w:pPr>
            <w:r>
              <w:t>3.6.4</w:t>
            </w:r>
          </w:p>
        </w:tc>
        <w:tc>
          <w:tcPr>
            <w:tcW w:w="7994" w:type="dxa"/>
          </w:tcPr>
          <w:p w14:paraId="4A4786B1">
            <w:pPr>
              <w:pStyle w:val="6"/>
              <w:jc w:val="both"/>
            </w:pPr>
            <w:r>
              <w:t>Основные нормы управления: правильный выбор падежной или предложно-падежной формы управляемого слова</w:t>
            </w:r>
          </w:p>
        </w:tc>
      </w:tr>
      <w:tr w14:paraId="437279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73B1EA4">
            <w:pPr>
              <w:pStyle w:val="6"/>
              <w:jc w:val="center"/>
            </w:pPr>
            <w:r>
              <w:t>3.6.5</w:t>
            </w:r>
          </w:p>
        </w:tc>
        <w:tc>
          <w:tcPr>
            <w:tcW w:w="7994" w:type="dxa"/>
          </w:tcPr>
          <w:p w14:paraId="57F06FFB">
            <w:pPr>
              <w:pStyle w:val="6"/>
              <w:jc w:val="both"/>
            </w:pPr>
            <w:r>
              <w:t>Основные нормы употребления однородных членов предложения</w:t>
            </w:r>
          </w:p>
        </w:tc>
      </w:tr>
      <w:tr w14:paraId="26368C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59D186B">
            <w:pPr>
              <w:pStyle w:val="6"/>
              <w:jc w:val="center"/>
            </w:pPr>
            <w:r>
              <w:t>3.6.6</w:t>
            </w:r>
          </w:p>
        </w:tc>
        <w:tc>
          <w:tcPr>
            <w:tcW w:w="7994" w:type="dxa"/>
          </w:tcPr>
          <w:p w14:paraId="1D61D2D2">
            <w:pPr>
              <w:pStyle w:val="6"/>
              <w:jc w:val="both"/>
            </w:pPr>
            <w:r>
              <w:t>Основные нормы употребления причастных и деепричастных оборотов</w:t>
            </w:r>
          </w:p>
        </w:tc>
      </w:tr>
      <w:tr w14:paraId="272AFA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25F050C">
            <w:pPr>
              <w:pStyle w:val="6"/>
              <w:jc w:val="center"/>
            </w:pPr>
            <w:r>
              <w:t>3.6.7</w:t>
            </w:r>
          </w:p>
        </w:tc>
        <w:tc>
          <w:tcPr>
            <w:tcW w:w="7994" w:type="dxa"/>
          </w:tcPr>
          <w:p w14:paraId="3B76B16F">
            <w:pPr>
              <w:pStyle w:val="6"/>
              <w:jc w:val="both"/>
            </w:pPr>
            <w:r>
              <w:t>Основные нормы построения сложных предложений</w:t>
            </w:r>
          </w:p>
        </w:tc>
      </w:tr>
      <w:tr w14:paraId="2563CD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0F96694">
            <w:pPr>
              <w:pStyle w:val="6"/>
              <w:jc w:val="center"/>
            </w:pPr>
            <w:r>
              <w:t>3.7</w:t>
            </w:r>
          </w:p>
        </w:tc>
        <w:tc>
          <w:tcPr>
            <w:tcW w:w="7994" w:type="dxa"/>
          </w:tcPr>
          <w:p w14:paraId="6096ACEE">
            <w:pPr>
              <w:pStyle w:val="6"/>
              <w:jc w:val="both"/>
            </w:pPr>
            <w:r>
              <w:t>Орфография. Основные правила орфографии</w:t>
            </w:r>
          </w:p>
        </w:tc>
      </w:tr>
      <w:tr w14:paraId="1922C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DDC7E2A">
            <w:pPr>
              <w:pStyle w:val="6"/>
              <w:jc w:val="center"/>
            </w:pPr>
            <w:r>
              <w:t>3.7.1</w:t>
            </w:r>
          </w:p>
        </w:tc>
        <w:tc>
          <w:tcPr>
            <w:tcW w:w="7994" w:type="dxa"/>
          </w:tcPr>
          <w:p w14:paraId="2058829F">
            <w:pPr>
              <w:pStyle w:val="6"/>
              <w:jc w:val="both"/>
            </w:pPr>
            <w:r>
              <w:t>Употребление заглавных и строчных букв</w:t>
            </w:r>
          </w:p>
        </w:tc>
      </w:tr>
      <w:tr w14:paraId="1F5E61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8D73F56">
            <w:pPr>
              <w:pStyle w:val="6"/>
              <w:jc w:val="center"/>
            </w:pPr>
            <w:r>
              <w:t>3.7.2</w:t>
            </w:r>
          </w:p>
        </w:tc>
        <w:tc>
          <w:tcPr>
            <w:tcW w:w="7994" w:type="dxa"/>
          </w:tcPr>
          <w:p w14:paraId="6BA71129">
            <w:pPr>
              <w:pStyle w:val="6"/>
              <w:jc w:val="both"/>
            </w:pPr>
            <w:r>
              <w:t>Правописание гласных и согласных в корне</w:t>
            </w:r>
          </w:p>
        </w:tc>
      </w:tr>
      <w:tr w14:paraId="31E95C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B7F3B09">
            <w:pPr>
              <w:pStyle w:val="6"/>
              <w:jc w:val="center"/>
            </w:pPr>
            <w:r>
              <w:t>3.7.3</w:t>
            </w:r>
          </w:p>
        </w:tc>
        <w:tc>
          <w:tcPr>
            <w:tcW w:w="7994" w:type="dxa"/>
          </w:tcPr>
          <w:p w14:paraId="5FE48245">
            <w:pPr>
              <w:pStyle w:val="6"/>
              <w:jc w:val="both"/>
            </w:pPr>
            <w:r>
              <w:t>Употребление ъ и ь (в том числе разделительных)</w:t>
            </w:r>
          </w:p>
        </w:tc>
      </w:tr>
      <w:tr w14:paraId="7AEFC4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3E68A92">
            <w:pPr>
              <w:pStyle w:val="6"/>
              <w:jc w:val="center"/>
            </w:pPr>
            <w:r>
              <w:t>3.7.4</w:t>
            </w:r>
          </w:p>
        </w:tc>
        <w:tc>
          <w:tcPr>
            <w:tcW w:w="7994" w:type="dxa"/>
          </w:tcPr>
          <w:p w14:paraId="00E37140">
            <w:pPr>
              <w:pStyle w:val="6"/>
              <w:jc w:val="both"/>
            </w:pPr>
            <w:r>
              <w:t>Правописание приставок. Буквы ы - и после приставок</w:t>
            </w:r>
          </w:p>
        </w:tc>
      </w:tr>
      <w:tr w14:paraId="39A0DA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01DB658">
            <w:pPr>
              <w:pStyle w:val="6"/>
              <w:jc w:val="center"/>
            </w:pPr>
            <w:r>
              <w:t>3.7.5</w:t>
            </w:r>
          </w:p>
        </w:tc>
        <w:tc>
          <w:tcPr>
            <w:tcW w:w="7994" w:type="dxa"/>
          </w:tcPr>
          <w:p w14:paraId="6C02EFDC">
            <w:pPr>
              <w:pStyle w:val="6"/>
              <w:jc w:val="both"/>
            </w:pPr>
            <w:r>
              <w:t>Правописание суффиксов</w:t>
            </w:r>
          </w:p>
        </w:tc>
      </w:tr>
      <w:tr w14:paraId="4ED597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B57F600">
            <w:pPr>
              <w:pStyle w:val="6"/>
              <w:jc w:val="center"/>
            </w:pPr>
            <w:r>
              <w:t>3.7.6</w:t>
            </w:r>
          </w:p>
        </w:tc>
        <w:tc>
          <w:tcPr>
            <w:tcW w:w="7994" w:type="dxa"/>
          </w:tcPr>
          <w:p w14:paraId="415BBAE6">
            <w:pPr>
              <w:pStyle w:val="6"/>
              <w:jc w:val="both"/>
            </w:pPr>
            <w:r>
              <w:t>Правописание н и нн в словах различных частей речи</w:t>
            </w:r>
          </w:p>
        </w:tc>
      </w:tr>
      <w:tr w14:paraId="0BEFC4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996BDAD">
            <w:pPr>
              <w:pStyle w:val="6"/>
              <w:jc w:val="center"/>
            </w:pPr>
            <w:r>
              <w:t>3.7.7</w:t>
            </w:r>
          </w:p>
        </w:tc>
        <w:tc>
          <w:tcPr>
            <w:tcW w:w="7994" w:type="dxa"/>
          </w:tcPr>
          <w:p w14:paraId="56E4B521">
            <w:pPr>
              <w:pStyle w:val="6"/>
              <w:jc w:val="both"/>
            </w:pPr>
            <w:r>
              <w:t>Правописание не и ни</w:t>
            </w:r>
          </w:p>
        </w:tc>
      </w:tr>
      <w:tr w14:paraId="622FB4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91AEBC5">
            <w:pPr>
              <w:pStyle w:val="6"/>
              <w:jc w:val="center"/>
            </w:pPr>
            <w:r>
              <w:t>3.7.8</w:t>
            </w:r>
          </w:p>
        </w:tc>
        <w:tc>
          <w:tcPr>
            <w:tcW w:w="7994" w:type="dxa"/>
          </w:tcPr>
          <w:p w14:paraId="028C1ED1">
            <w:pPr>
              <w:pStyle w:val="6"/>
              <w:jc w:val="both"/>
            </w:pPr>
            <w:r>
              <w:t>Правописание окончаний имен существительных, имен прилагательных и глаголов</w:t>
            </w:r>
          </w:p>
        </w:tc>
      </w:tr>
      <w:tr w14:paraId="09F0B4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DFD78EF">
            <w:pPr>
              <w:pStyle w:val="6"/>
              <w:jc w:val="center"/>
            </w:pPr>
            <w:r>
              <w:t>3.7.9</w:t>
            </w:r>
          </w:p>
        </w:tc>
        <w:tc>
          <w:tcPr>
            <w:tcW w:w="7994" w:type="dxa"/>
          </w:tcPr>
          <w:p w14:paraId="48FD433E">
            <w:pPr>
              <w:pStyle w:val="6"/>
              <w:jc w:val="both"/>
            </w:pPr>
            <w:r>
              <w:t>Слитное, дефисное и раздельное написание слов разных частей речи</w:t>
            </w:r>
          </w:p>
        </w:tc>
      </w:tr>
      <w:tr w14:paraId="0269CE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251CB59">
            <w:pPr>
              <w:pStyle w:val="6"/>
              <w:jc w:val="center"/>
            </w:pPr>
            <w:r>
              <w:t>3.8</w:t>
            </w:r>
          </w:p>
        </w:tc>
        <w:tc>
          <w:tcPr>
            <w:tcW w:w="7994" w:type="dxa"/>
          </w:tcPr>
          <w:p w14:paraId="3B24AF8E">
            <w:pPr>
              <w:pStyle w:val="6"/>
              <w:jc w:val="both"/>
            </w:pPr>
            <w:r>
              <w:t>Пунктуация. Основные правила пунктуации</w:t>
            </w:r>
          </w:p>
        </w:tc>
      </w:tr>
      <w:tr w14:paraId="397C81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108E47A">
            <w:pPr>
              <w:pStyle w:val="6"/>
              <w:jc w:val="center"/>
            </w:pPr>
            <w:r>
              <w:t>3.8.1</w:t>
            </w:r>
          </w:p>
        </w:tc>
        <w:tc>
          <w:tcPr>
            <w:tcW w:w="7994" w:type="dxa"/>
          </w:tcPr>
          <w:p w14:paraId="75F459E7">
            <w:pPr>
              <w:pStyle w:val="6"/>
              <w:jc w:val="both"/>
            </w:pPr>
            <w:r>
              <w:t>Пунктуационный анализ предложения</w:t>
            </w:r>
          </w:p>
        </w:tc>
      </w:tr>
      <w:tr w14:paraId="4F8EA4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B7F8352">
            <w:pPr>
              <w:pStyle w:val="6"/>
              <w:jc w:val="center"/>
            </w:pPr>
            <w:r>
              <w:t>3.8.2</w:t>
            </w:r>
          </w:p>
        </w:tc>
        <w:tc>
          <w:tcPr>
            <w:tcW w:w="7994" w:type="dxa"/>
          </w:tcPr>
          <w:p w14:paraId="20265010">
            <w:pPr>
              <w:pStyle w:val="6"/>
              <w:jc w:val="both"/>
            </w:pPr>
            <w:r>
              <w:t>Знаки препинания в конце предложений</w:t>
            </w:r>
          </w:p>
        </w:tc>
      </w:tr>
      <w:tr w14:paraId="59E618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02E6924">
            <w:pPr>
              <w:pStyle w:val="6"/>
              <w:jc w:val="center"/>
            </w:pPr>
            <w:r>
              <w:t>3.8.3</w:t>
            </w:r>
          </w:p>
        </w:tc>
        <w:tc>
          <w:tcPr>
            <w:tcW w:w="7994" w:type="dxa"/>
          </w:tcPr>
          <w:p w14:paraId="60A58156">
            <w:pPr>
              <w:pStyle w:val="6"/>
              <w:jc w:val="both"/>
            </w:pPr>
            <w:r>
              <w:t>Знаки препинания между подлежащим и сказуемым</w:t>
            </w:r>
          </w:p>
        </w:tc>
      </w:tr>
      <w:tr w14:paraId="4A3A4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3DFE3EC">
            <w:pPr>
              <w:pStyle w:val="6"/>
              <w:jc w:val="center"/>
            </w:pPr>
            <w:r>
              <w:t>3.8.4</w:t>
            </w:r>
          </w:p>
        </w:tc>
        <w:tc>
          <w:tcPr>
            <w:tcW w:w="7994" w:type="dxa"/>
          </w:tcPr>
          <w:p w14:paraId="64B33743">
            <w:pPr>
              <w:pStyle w:val="6"/>
              <w:jc w:val="both"/>
            </w:pPr>
            <w:r>
              <w:t>Знаки препинания в предложениях с однородными членами</w:t>
            </w:r>
          </w:p>
        </w:tc>
      </w:tr>
      <w:tr w14:paraId="5DFFF8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F56BA28">
            <w:pPr>
              <w:pStyle w:val="6"/>
              <w:jc w:val="center"/>
            </w:pPr>
            <w:r>
              <w:t>3.8.5</w:t>
            </w:r>
          </w:p>
        </w:tc>
        <w:tc>
          <w:tcPr>
            <w:tcW w:w="7994" w:type="dxa"/>
          </w:tcPr>
          <w:p w14:paraId="2B32CF86">
            <w:pPr>
              <w:pStyle w:val="6"/>
              <w:jc w:val="both"/>
            </w:pPr>
            <w:r>
              <w:t>Знаки препинания при обособлении</w:t>
            </w:r>
          </w:p>
        </w:tc>
      </w:tr>
      <w:tr w14:paraId="3E6C5B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E8C2539">
            <w:pPr>
              <w:pStyle w:val="6"/>
              <w:jc w:val="center"/>
            </w:pPr>
            <w:r>
              <w:t>3.8.6</w:t>
            </w:r>
          </w:p>
        </w:tc>
        <w:tc>
          <w:tcPr>
            <w:tcW w:w="7994" w:type="dxa"/>
          </w:tcPr>
          <w:p w14:paraId="772A1881">
            <w:pPr>
              <w:pStyle w:val="6"/>
              <w:jc w:val="both"/>
            </w:pPr>
            <w:r>
              <w:t>Знаки препинания в предложениях с вводными конструкциями, обращениями, междометиями</w:t>
            </w:r>
          </w:p>
        </w:tc>
      </w:tr>
      <w:tr w14:paraId="1AFCC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63E89A6">
            <w:pPr>
              <w:pStyle w:val="6"/>
              <w:jc w:val="center"/>
            </w:pPr>
            <w:r>
              <w:t>3.8.7</w:t>
            </w:r>
          </w:p>
        </w:tc>
        <w:tc>
          <w:tcPr>
            <w:tcW w:w="7994" w:type="dxa"/>
          </w:tcPr>
          <w:p w14:paraId="3F5F58E8">
            <w:pPr>
              <w:pStyle w:val="6"/>
              <w:jc w:val="both"/>
            </w:pPr>
            <w:r>
              <w:t>Знаки препинания в сложном предложении</w:t>
            </w:r>
          </w:p>
        </w:tc>
      </w:tr>
      <w:tr w14:paraId="37778C58">
        <w:tblPrEx>
          <w:tblCellMar>
            <w:top w:w="102" w:type="dxa"/>
            <w:left w:w="62" w:type="dxa"/>
            <w:bottom w:w="102" w:type="dxa"/>
            <w:right w:w="62" w:type="dxa"/>
          </w:tblCellMar>
        </w:tblPrEx>
        <w:tc>
          <w:tcPr>
            <w:tcW w:w="1077" w:type="dxa"/>
          </w:tcPr>
          <w:p w14:paraId="31A70A39">
            <w:pPr>
              <w:pStyle w:val="6"/>
              <w:jc w:val="center"/>
            </w:pPr>
            <w:r>
              <w:t>3.8.8</w:t>
            </w:r>
          </w:p>
        </w:tc>
        <w:tc>
          <w:tcPr>
            <w:tcW w:w="7994" w:type="dxa"/>
          </w:tcPr>
          <w:p w14:paraId="206F12C4">
            <w:pPr>
              <w:pStyle w:val="6"/>
              <w:jc w:val="both"/>
            </w:pPr>
            <w:r>
              <w:t>Знаки препинания в сложном предложении с разными видами связи</w:t>
            </w:r>
          </w:p>
        </w:tc>
      </w:tr>
      <w:tr w14:paraId="3F74C2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0DE0989">
            <w:pPr>
              <w:pStyle w:val="6"/>
              <w:jc w:val="center"/>
            </w:pPr>
            <w:r>
              <w:t>3.8.9</w:t>
            </w:r>
          </w:p>
        </w:tc>
        <w:tc>
          <w:tcPr>
            <w:tcW w:w="7994" w:type="dxa"/>
          </w:tcPr>
          <w:p w14:paraId="19DAE65D">
            <w:pPr>
              <w:pStyle w:val="6"/>
              <w:jc w:val="both"/>
            </w:pPr>
            <w:r>
              <w:t>Знаки препинания при передаче чужой речи</w:t>
            </w:r>
          </w:p>
        </w:tc>
      </w:tr>
      <w:tr w14:paraId="3B5ED51A">
        <w:tblPrEx>
          <w:tblCellMar>
            <w:top w:w="102" w:type="dxa"/>
            <w:left w:w="62" w:type="dxa"/>
            <w:bottom w:w="102" w:type="dxa"/>
            <w:right w:w="62" w:type="dxa"/>
          </w:tblCellMar>
        </w:tblPrEx>
        <w:tc>
          <w:tcPr>
            <w:tcW w:w="1077" w:type="dxa"/>
          </w:tcPr>
          <w:p w14:paraId="720A9B85">
            <w:pPr>
              <w:pStyle w:val="6"/>
              <w:jc w:val="center"/>
            </w:pPr>
            <w:r>
              <w:t>4</w:t>
            </w:r>
          </w:p>
        </w:tc>
        <w:tc>
          <w:tcPr>
            <w:tcW w:w="7994" w:type="dxa"/>
          </w:tcPr>
          <w:p w14:paraId="2F80C879">
            <w:pPr>
              <w:pStyle w:val="6"/>
              <w:jc w:val="both"/>
            </w:pPr>
            <w:r>
              <w:t>Общие сведения о языке</w:t>
            </w:r>
          </w:p>
        </w:tc>
      </w:tr>
      <w:tr w14:paraId="31098E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15CFA12">
            <w:pPr>
              <w:pStyle w:val="6"/>
              <w:jc w:val="center"/>
            </w:pPr>
            <w:r>
              <w:t>4.1</w:t>
            </w:r>
          </w:p>
        </w:tc>
        <w:tc>
          <w:tcPr>
            <w:tcW w:w="7994" w:type="dxa"/>
          </w:tcPr>
          <w:p w14:paraId="2343EAA4">
            <w:pPr>
              <w:pStyle w:val="6"/>
              <w:jc w:val="both"/>
            </w:pPr>
            <w:r>
              <w:t>Язык как знаковая система. Основные функции языка. Лингвистика как наука. Язык и культура</w:t>
            </w:r>
          </w:p>
        </w:tc>
      </w:tr>
      <w:tr w14:paraId="12B50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62E22AB">
            <w:pPr>
              <w:pStyle w:val="6"/>
              <w:jc w:val="center"/>
            </w:pPr>
            <w:r>
              <w:t>4.2</w:t>
            </w:r>
          </w:p>
        </w:tc>
        <w:tc>
          <w:tcPr>
            <w:tcW w:w="7994" w:type="dxa"/>
          </w:tcPr>
          <w:p w14:paraId="2D1CB615">
            <w:pPr>
              <w:pStyle w:val="6"/>
              <w:jc w:val="both"/>
            </w:pPr>
            <w:r>
              <w:t>Русский язык - государственный язык Российской Федерации, средство межнационального общения, национальный язык русского народа, один из мировых языков</w:t>
            </w:r>
          </w:p>
        </w:tc>
      </w:tr>
      <w:tr w14:paraId="1AC4CC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49BCB9B">
            <w:pPr>
              <w:pStyle w:val="6"/>
              <w:jc w:val="center"/>
            </w:pPr>
            <w:r>
              <w:t>4.3</w:t>
            </w:r>
          </w:p>
        </w:tc>
        <w:tc>
          <w:tcPr>
            <w:tcW w:w="7994" w:type="dxa"/>
          </w:tcPr>
          <w:p w14:paraId="63C863FE">
            <w:pPr>
              <w:pStyle w:val="6"/>
              <w:jc w:val="both"/>
            </w:pPr>
            <w:r>
              <w:t>Формы существования русского национального языка. Литературный язык, просторечие, народные говоры, профессиональные разновидности, жаргон, арго. Роль литературного языка в обществе</w:t>
            </w:r>
          </w:p>
        </w:tc>
      </w:tr>
      <w:tr w14:paraId="7E3AA4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3F33EC5">
            <w:pPr>
              <w:pStyle w:val="6"/>
              <w:jc w:val="center"/>
            </w:pPr>
            <w:r>
              <w:t>4.4</w:t>
            </w:r>
          </w:p>
        </w:tc>
        <w:tc>
          <w:tcPr>
            <w:tcW w:w="7994" w:type="dxa"/>
          </w:tcPr>
          <w:p w14:paraId="0C4F03FF">
            <w:pPr>
              <w:pStyle w:val="6"/>
              <w:jc w:val="both"/>
            </w:pPr>
            <w:r>
              <w:t>Культура речи в экологическом аспекте. Экология как наука, экология языка. Проблемы речевой культуры в современном обществе (стилистические изменения в лексике, огрубление обиходно-разговорной речи, неоправданное употребление иноязычных заимствований и другие)</w:t>
            </w:r>
          </w:p>
        </w:tc>
      </w:tr>
      <w:tr w14:paraId="052D4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F2ED92D">
            <w:pPr>
              <w:pStyle w:val="6"/>
              <w:jc w:val="center"/>
            </w:pPr>
            <w:r>
              <w:t>5</w:t>
            </w:r>
          </w:p>
        </w:tc>
        <w:tc>
          <w:tcPr>
            <w:tcW w:w="7994" w:type="dxa"/>
          </w:tcPr>
          <w:p w14:paraId="35D44927">
            <w:pPr>
              <w:pStyle w:val="6"/>
              <w:jc w:val="both"/>
            </w:pPr>
            <w:r>
              <w:t>Речь. Речевое общение</w:t>
            </w:r>
          </w:p>
        </w:tc>
      </w:tr>
      <w:tr w14:paraId="4C05B7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AC7B08">
            <w:pPr>
              <w:pStyle w:val="6"/>
              <w:jc w:val="center"/>
            </w:pPr>
            <w:r>
              <w:t>5.1</w:t>
            </w:r>
          </w:p>
        </w:tc>
        <w:tc>
          <w:tcPr>
            <w:tcW w:w="7994" w:type="dxa"/>
          </w:tcPr>
          <w:p w14:paraId="61F20636">
            <w:pPr>
              <w:pStyle w:val="6"/>
              <w:jc w:val="both"/>
            </w:pPr>
            <w:r>
              <w:t>Речь как деятельность. Виды речевой деятельности. Речевое общение и его виды. Основные сферы речевого общения. Речевая ситуация и ее компоненты (адресант и адресат; мотивы и цели, предмет и тема речи; условия общения)</w:t>
            </w:r>
          </w:p>
        </w:tc>
      </w:tr>
      <w:tr w14:paraId="765D38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BF294F2">
            <w:pPr>
              <w:pStyle w:val="6"/>
              <w:jc w:val="center"/>
            </w:pPr>
            <w:r>
              <w:t>5.2</w:t>
            </w:r>
          </w:p>
        </w:tc>
        <w:tc>
          <w:tcPr>
            <w:tcW w:w="7994" w:type="dxa"/>
          </w:tcPr>
          <w:p w14:paraId="2C297788">
            <w:pPr>
              <w:pStyle w:val="6"/>
              <w:jc w:val="both"/>
            </w:pPr>
            <w:r>
              <w:t>Речевой этикет. Основные функции речевого этикета (установление и поддержание контакта, демонстрация доброжелательности и вежливости, уважительного отношения, говорящего к партнеру и другие). Устойчивые формулы русского речевого этикета применительно к различным ситуациям официального (неофициального) общения, статусу адресанта (адресата) и другим</w:t>
            </w:r>
          </w:p>
        </w:tc>
      </w:tr>
      <w:tr w14:paraId="627AD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5906570">
            <w:pPr>
              <w:pStyle w:val="6"/>
              <w:jc w:val="center"/>
            </w:pPr>
            <w:r>
              <w:t>5.3</w:t>
            </w:r>
          </w:p>
        </w:tc>
        <w:tc>
          <w:tcPr>
            <w:tcW w:w="7994" w:type="dxa"/>
          </w:tcPr>
          <w:p w14:paraId="525F7D93">
            <w:pPr>
              <w:pStyle w:val="6"/>
              <w:jc w:val="both"/>
            </w:pPr>
            <w:r>
              <w:t>Публичное выступление и его особенности. Тема, цель, основной тезис (основная мысль), план и композиция публичного выступления. Виды аргументации. Выбор языковых средств оформления публичного выступления с учетом его цели, особенностей адресата, ситуации общения</w:t>
            </w:r>
          </w:p>
        </w:tc>
      </w:tr>
    </w:tbl>
    <w:p w14:paraId="7D9008B4">
      <w:pPr>
        <w:pStyle w:val="6"/>
        <w:spacing w:before="200"/>
        <w:ind w:firstLine="540"/>
        <w:jc w:val="both"/>
        <w:rPr>
          <w:lang w:val="ru-RU"/>
        </w:rPr>
      </w:pPr>
      <w:r>
        <w:rPr>
          <w:lang w:val="ru-RU"/>
        </w:rPr>
        <w:t>Литература</w:t>
      </w:r>
    </w:p>
    <w:p w14:paraId="2447D6E9">
      <w:pPr>
        <w:pStyle w:val="6"/>
        <w:spacing w:before="200"/>
        <w:ind w:firstLine="540"/>
        <w:jc w:val="both"/>
      </w:pPr>
      <w:r>
        <w:t>Поурочное планирование.</w:t>
      </w:r>
    </w:p>
    <w:p w14:paraId="1858D9BF">
      <w:pPr>
        <w:pStyle w:val="6"/>
        <w:jc w:val="both"/>
      </w:pPr>
    </w:p>
    <w:p w14:paraId="1486B590">
      <w:pPr>
        <w:pStyle w:val="6"/>
        <w:jc w:val="right"/>
      </w:pPr>
      <w:r>
        <w:t>Таблица 4</w:t>
      </w:r>
    </w:p>
    <w:p w14:paraId="23D9654A">
      <w:pPr>
        <w:pStyle w:val="6"/>
        <w:jc w:val="both"/>
      </w:pPr>
    </w:p>
    <w:p w14:paraId="01B3FB3F">
      <w:pPr>
        <w:pStyle w:val="6"/>
        <w:jc w:val="both"/>
      </w:pPr>
      <w:r>
        <w:t>10 класс</w:t>
      </w:r>
    </w:p>
    <w:p w14:paraId="6819EF1E">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7937"/>
      </w:tblGrid>
      <w:tr w14:paraId="3E5A98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34" w:type="dxa"/>
            <w:vAlign w:val="center"/>
          </w:tcPr>
          <w:p w14:paraId="55723E9D">
            <w:pPr>
              <w:pStyle w:val="6"/>
              <w:jc w:val="center"/>
            </w:pPr>
            <w:r>
              <w:t>N урока</w:t>
            </w:r>
          </w:p>
        </w:tc>
        <w:tc>
          <w:tcPr>
            <w:tcW w:w="7937" w:type="dxa"/>
            <w:vAlign w:val="center"/>
          </w:tcPr>
          <w:p w14:paraId="3B3564E4">
            <w:pPr>
              <w:pStyle w:val="6"/>
              <w:jc w:val="center"/>
            </w:pPr>
            <w:r>
              <w:t>Тема урока</w:t>
            </w:r>
          </w:p>
        </w:tc>
      </w:tr>
      <w:tr w14:paraId="5E14B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B0B8CD0">
            <w:pPr>
              <w:pStyle w:val="6"/>
              <w:jc w:val="both"/>
            </w:pPr>
            <w:r>
              <w:t>Урок 1</w:t>
            </w:r>
          </w:p>
        </w:tc>
        <w:tc>
          <w:tcPr>
            <w:tcW w:w="7937" w:type="dxa"/>
            <w:vAlign w:val="center"/>
          </w:tcPr>
          <w:p w14:paraId="2E4EAF15">
            <w:pPr>
              <w:pStyle w:val="6"/>
              <w:jc w:val="both"/>
            </w:pPr>
            <w:r>
              <w:t>Обобщающее повторение: от древнерусской литературы до литературы XVIII в. "Слово о полку Игореве". Стихотворения М.В. Ломоносова, Г.Р. Державина. Комедия Д.И. Фонвизина "Недоросль"</w:t>
            </w:r>
          </w:p>
        </w:tc>
      </w:tr>
      <w:tr w14:paraId="0B1A6E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4513DD4">
            <w:pPr>
              <w:pStyle w:val="6"/>
              <w:jc w:val="both"/>
            </w:pPr>
            <w:r>
              <w:t>Урок 2</w:t>
            </w:r>
          </w:p>
        </w:tc>
        <w:tc>
          <w:tcPr>
            <w:tcW w:w="7937" w:type="dxa"/>
            <w:vAlign w:val="center"/>
          </w:tcPr>
          <w:p w14:paraId="558F3393">
            <w:pPr>
              <w:pStyle w:val="6"/>
              <w:jc w:val="both"/>
            </w:pPr>
            <w:r>
              <w:t>Обобщающее повторение: стихотворения и баллады В.А. Жуковского; комедия А.С. Грибоедова "Горе от ума"</w:t>
            </w:r>
          </w:p>
        </w:tc>
      </w:tr>
      <w:tr w14:paraId="72784D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9F06498">
            <w:pPr>
              <w:pStyle w:val="6"/>
              <w:jc w:val="both"/>
            </w:pPr>
            <w:r>
              <w:t>Урок 3</w:t>
            </w:r>
          </w:p>
        </w:tc>
        <w:tc>
          <w:tcPr>
            <w:tcW w:w="7937" w:type="dxa"/>
            <w:vAlign w:val="center"/>
          </w:tcPr>
          <w:p w14:paraId="7FBEFDFC">
            <w:pPr>
              <w:pStyle w:val="6"/>
              <w:jc w:val="both"/>
            </w:pPr>
            <w:r>
              <w:t>Обобщающее повторение: произведения А.С. Пушкина. Стихотворения, романы "Евгений Онегин" и "Капитанская дочка"</w:t>
            </w:r>
          </w:p>
        </w:tc>
      </w:tr>
      <w:tr w14:paraId="57BAED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A05BBE8">
            <w:pPr>
              <w:pStyle w:val="6"/>
              <w:jc w:val="both"/>
            </w:pPr>
            <w:r>
              <w:t>Урок 4</w:t>
            </w:r>
          </w:p>
        </w:tc>
        <w:tc>
          <w:tcPr>
            <w:tcW w:w="7937" w:type="dxa"/>
            <w:vAlign w:val="center"/>
          </w:tcPr>
          <w:p w14:paraId="15AA29BA">
            <w:pPr>
              <w:pStyle w:val="6"/>
              <w:jc w:val="both"/>
            </w:pPr>
            <w:r>
              <w:t>Обобщающее повторение: произведения М.Ю. Лермонтова. Стихотворения. Роман "Герой нашего времени"</w:t>
            </w:r>
          </w:p>
        </w:tc>
      </w:tr>
      <w:tr w14:paraId="03B3AE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10E5CAE">
            <w:pPr>
              <w:pStyle w:val="6"/>
              <w:jc w:val="both"/>
            </w:pPr>
            <w:r>
              <w:t>Урок 5</w:t>
            </w:r>
          </w:p>
        </w:tc>
        <w:tc>
          <w:tcPr>
            <w:tcW w:w="7937" w:type="dxa"/>
            <w:vAlign w:val="center"/>
          </w:tcPr>
          <w:p w14:paraId="111AF3B8">
            <w:pPr>
              <w:pStyle w:val="6"/>
              <w:jc w:val="both"/>
            </w:pPr>
            <w:r>
              <w:t>Обобщающее повторение: произведения Н.В. Гоголя. Комедия "Ревизор". Поэма "Мертвые души"</w:t>
            </w:r>
          </w:p>
        </w:tc>
      </w:tr>
      <w:tr w14:paraId="790818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255CA42">
            <w:pPr>
              <w:pStyle w:val="6"/>
              <w:jc w:val="both"/>
            </w:pPr>
            <w:r>
              <w:t>Урок 6</w:t>
            </w:r>
          </w:p>
        </w:tc>
        <w:tc>
          <w:tcPr>
            <w:tcW w:w="7937" w:type="dxa"/>
            <w:vAlign w:val="center"/>
          </w:tcPr>
          <w:p w14:paraId="3C6E1760">
            <w:pPr>
              <w:pStyle w:val="6"/>
              <w:jc w:val="both"/>
            </w:pPr>
            <w:r>
              <w:t>Введение в курс литературы второй половины XIX в. Основные этапы жизни и творчества А.Н. Островского. Идейно-художественное своеобразие драмы "Гроза"</w:t>
            </w:r>
          </w:p>
        </w:tc>
      </w:tr>
      <w:tr w14:paraId="30CF5B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1C3B805">
            <w:pPr>
              <w:pStyle w:val="6"/>
              <w:jc w:val="both"/>
            </w:pPr>
            <w:r>
              <w:t>Урок 7</w:t>
            </w:r>
          </w:p>
        </w:tc>
        <w:tc>
          <w:tcPr>
            <w:tcW w:w="7937" w:type="dxa"/>
            <w:vAlign w:val="center"/>
          </w:tcPr>
          <w:p w14:paraId="2EA8FE75">
            <w:pPr>
              <w:pStyle w:val="6"/>
              <w:jc w:val="both"/>
            </w:pPr>
            <w:r>
              <w:t>Тематика и проблематика пьесы "Гроза". Особенности сюжета и своеобразие конфликта</w:t>
            </w:r>
          </w:p>
        </w:tc>
      </w:tr>
      <w:tr w14:paraId="589026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7286686">
            <w:pPr>
              <w:pStyle w:val="6"/>
              <w:jc w:val="both"/>
            </w:pPr>
            <w:r>
              <w:t>Урок 8</w:t>
            </w:r>
          </w:p>
        </w:tc>
        <w:tc>
          <w:tcPr>
            <w:tcW w:w="7937" w:type="dxa"/>
            <w:vAlign w:val="center"/>
          </w:tcPr>
          <w:p w14:paraId="3E20CFE7">
            <w:pPr>
              <w:pStyle w:val="6"/>
              <w:jc w:val="both"/>
            </w:pPr>
            <w:r>
              <w:t>Город Калинов и его обитатели. Образ Катерины</w:t>
            </w:r>
          </w:p>
        </w:tc>
      </w:tr>
      <w:tr w14:paraId="6DDA4A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467FA65">
            <w:pPr>
              <w:pStyle w:val="6"/>
              <w:jc w:val="both"/>
            </w:pPr>
            <w:r>
              <w:t>Урок 9</w:t>
            </w:r>
          </w:p>
        </w:tc>
        <w:tc>
          <w:tcPr>
            <w:tcW w:w="7937" w:type="dxa"/>
            <w:vAlign w:val="center"/>
          </w:tcPr>
          <w:p w14:paraId="17913CB9">
            <w:pPr>
              <w:pStyle w:val="6"/>
              <w:jc w:val="both"/>
            </w:pPr>
            <w:r>
              <w:t>Смысл названия и символика пьесы. Драма "Гроза" в русской критике</w:t>
            </w:r>
          </w:p>
        </w:tc>
      </w:tr>
      <w:tr w14:paraId="7BACF692">
        <w:tblPrEx>
          <w:tblCellMar>
            <w:top w:w="102" w:type="dxa"/>
            <w:left w:w="62" w:type="dxa"/>
            <w:bottom w:w="102" w:type="dxa"/>
            <w:right w:w="62" w:type="dxa"/>
          </w:tblCellMar>
        </w:tblPrEx>
        <w:tc>
          <w:tcPr>
            <w:tcW w:w="1134" w:type="dxa"/>
            <w:vAlign w:val="center"/>
          </w:tcPr>
          <w:p w14:paraId="6CEECA6A">
            <w:pPr>
              <w:pStyle w:val="6"/>
              <w:jc w:val="both"/>
            </w:pPr>
            <w:r>
              <w:t>Урок 10</w:t>
            </w:r>
          </w:p>
        </w:tc>
        <w:tc>
          <w:tcPr>
            <w:tcW w:w="7937" w:type="dxa"/>
            <w:vAlign w:val="center"/>
          </w:tcPr>
          <w:p w14:paraId="7CA6B845">
            <w:pPr>
              <w:pStyle w:val="6"/>
              <w:jc w:val="both"/>
            </w:pPr>
            <w:r>
              <w:t>Развитие речи. Подготовка к домашнему сочинению по пьесе А.Н. Островского "Гроза"</w:t>
            </w:r>
          </w:p>
        </w:tc>
      </w:tr>
      <w:tr w14:paraId="6801C33B">
        <w:tblPrEx>
          <w:tblCellMar>
            <w:top w:w="102" w:type="dxa"/>
            <w:left w:w="62" w:type="dxa"/>
            <w:bottom w:w="102" w:type="dxa"/>
            <w:right w:w="62" w:type="dxa"/>
          </w:tblCellMar>
        </w:tblPrEx>
        <w:tc>
          <w:tcPr>
            <w:tcW w:w="1134" w:type="dxa"/>
            <w:vAlign w:val="center"/>
          </w:tcPr>
          <w:p w14:paraId="1F0F5C78">
            <w:pPr>
              <w:pStyle w:val="6"/>
              <w:jc w:val="both"/>
            </w:pPr>
            <w:r>
              <w:t>Урок 11</w:t>
            </w:r>
          </w:p>
        </w:tc>
        <w:tc>
          <w:tcPr>
            <w:tcW w:w="7937" w:type="dxa"/>
            <w:vAlign w:val="center"/>
          </w:tcPr>
          <w:p w14:paraId="3EFC6722">
            <w:pPr>
              <w:pStyle w:val="6"/>
              <w:jc w:val="both"/>
            </w:pPr>
            <w:r>
              <w:t>Резервный урок. Сочинение по пьесе А.Н. Островского "Гроза"</w:t>
            </w:r>
          </w:p>
        </w:tc>
      </w:tr>
      <w:tr w14:paraId="21A67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24A851C">
            <w:pPr>
              <w:pStyle w:val="6"/>
              <w:jc w:val="both"/>
            </w:pPr>
            <w:r>
              <w:t>Урок 12</w:t>
            </w:r>
          </w:p>
        </w:tc>
        <w:tc>
          <w:tcPr>
            <w:tcW w:w="7937" w:type="dxa"/>
            <w:vAlign w:val="center"/>
          </w:tcPr>
          <w:p w14:paraId="3426F774">
            <w:pPr>
              <w:pStyle w:val="6"/>
              <w:jc w:val="both"/>
            </w:pPr>
            <w:r>
              <w:t>Основные этапы жизни и творчества И.А. Гончарова</w:t>
            </w:r>
          </w:p>
        </w:tc>
      </w:tr>
      <w:tr w14:paraId="3C0D42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6174697">
            <w:pPr>
              <w:pStyle w:val="6"/>
              <w:jc w:val="both"/>
            </w:pPr>
            <w:r>
              <w:t>Урок 13</w:t>
            </w:r>
          </w:p>
        </w:tc>
        <w:tc>
          <w:tcPr>
            <w:tcW w:w="7937" w:type="dxa"/>
            <w:vAlign w:val="center"/>
          </w:tcPr>
          <w:p w14:paraId="71E6C4FC">
            <w:pPr>
              <w:pStyle w:val="6"/>
              <w:jc w:val="both"/>
            </w:pPr>
            <w:r>
              <w:t>История создания романа "Обломов". Особенности композиции</w:t>
            </w:r>
          </w:p>
        </w:tc>
      </w:tr>
      <w:tr w14:paraId="6F1868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7DAA5F9">
            <w:pPr>
              <w:pStyle w:val="6"/>
              <w:jc w:val="both"/>
            </w:pPr>
            <w:r>
              <w:t>Урок 14</w:t>
            </w:r>
          </w:p>
        </w:tc>
        <w:tc>
          <w:tcPr>
            <w:tcW w:w="7937" w:type="dxa"/>
            <w:vAlign w:val="center"/>
          </w:tcPr>
          <w:p w14:paraId="50097013">
            <w:pPr>
              <w:pStyle w:val="6"/>
              <w:jc w:val="both"/>
            </w:pPr>
            <w:r>
              <w:t>Образ главного героя. Обломов и Штольц</w:t>
            </w:r>
          </w:p>
        </w:tc>
      </w:tr>
      <w:tr w14:paraId="3A387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F9FAB7D">
            <w:pPr>
              <w:pStyle w:val="6"/>
              <w:jc w:val="both"/>
            </w:pPr>
            <w:r>
              <w:t>Урок 15</w:t>
            </w:r>
          </w:p>
        </w:tc>
        <w:tc>
          <w:tcPr>
            <w:tcW w:w="7937" w:type="dxa"/>
            <w:vAlign w:val="center"/>
          </w:tcPr>
          <w:p w14:paraId="00C0663F">
            <w:pPr>
              <w:pStyle w:val="6"/>
              <w:jc w:val="both"/>
            </w:pPr>
            <w:r>
              <w:t>Женские образы в романе "Обломов" и их роль в развитии сюжета</w:t>
            </w:r>
          </w:p>
        </w:tc>
      </w:tr>
      <w:tr w14:paraId="536EC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16C75DE">
            <w:pPr>
              <w:pStyle w:val="6"/>
              <w:jc w:val="both"/>
            </w:pPr>
            <w:r>
              <w:t>Урок 16</w:t>
            </w:r>
          </w:p>
        </w:tc>
        <w:tc>
          <w:tcPr>
            <w:tcW w:w="7937" w:type="dxa"/>
            <w:vAlign w:val="center"/>
          </w:tcPr>
          <w:p w14:paraId="129A199C">
            <w:pPr>
              <w:pStyle w:val="6"/>
              <w:jc w:val="both"/>
            </w:pPr>
            <w:r>
              <w:t>Социально-философский смысл романа "Обломов". Русская критика о романе. Понятие "обломовщина"</w:t>
            </w:r>
          </w:p>
        </w:tc>
      </w:tr>
      <w:tr w14:paraId="1BFFA0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439BE09">
            <w:pPr>
              <w:pStyle w:val="6"/>
              <w:jc w:val="both"/>
            </w:pPr>
            <w:r>
              <w:t>Урок 17</w:t>
            </w:r>
          </w:p>
        </w:tc>
        <w:tc>
          <w:tcPr>
            <w:tcW w:w="7937" w:type="dxa"/>
            <w:vAlign w:val="center"/>
          </w:tcPr>
          <w:p w14:paraId="51711BAA">
            <w:pPr>
              <w:pStyle w:val="6"/>
              <w:jc w:val="both"/>
            </w:pPr>
            <w:r>
              <w:t>Развитие речи. Подготовка к домашнему сочинению по роману И.А. Гончарова "Обломов"</w:t>
            </w:r>
          </w:p>
        </w:tc>
      </w:tr>
      <w:tr w14:paraId="4A453C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B9072A8">
            <w:pPr>
              <w:pStyle w:val="6"/>
              <w:jc w:val="both"/>
            </w:pPr>
            <w:r>
              <w:t>Урок 18</w:t>
            </w:r>
          </w:p>
        </w:tc>
        <w:tc>
          <w:tcPr>
            <w:tcW w:w="7937" w:type="dxa"/>
            <w:vAlign w:val="center"/>
          </w:tcPr>
          <w:p w14:paraId="01ACB951">
            <w:pPr>
              <w:pStyle w:val="6"/>
              <w:jc w:val="both"/>
            </w:pPr>
            <w:r>
              <w:t>Основные этапы жизни и творчества И.С. Тургенева. Творческая история создания романа "Отцы и дети"</w:t>
            </w:r>
          </w:p>
        </w:tc>
      </w:tr>
      <w:tr w14:paraId="5B1E94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9BD1A19">
            <w:pPr>
              <w:pStyle w:val="6"/>
              <w:jc w:val="both"/>
            </w:pPr>
            <w:r>
              <w:t>Урок 19</w:t>
            </w:r>
          </w:p>
        </w:tc>
        <w:tc>
          <w:tcPr>
            <w:tcW w:w="7937" w:type="dxa"/>
            <w:vAlign w:val="center"/>
          </w:tcPr>
          <w:p w14:paraId="40117E1C">
            <w:pPr>
              <w:pStyle w:val="6"/>
              <w:jc w:val="both"/>
            </w:pPr>
            <w:r>
              <w:t>Сюжет и проблематика романа "Отцы и дети"</w:t>
            </w:r>
          </w:p>
        </w:tc>
      </w:tr>
      <w:tr w14:paraId="44ED71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CD4B960">
            <w:pPr>
              <w:pStyle w:val="6"/>
              <w:jc w:val="both"/>
            </w:pPr>
            <w:r>
              <w:t>Урок 20</w:t>
            </w:r>
          </w:p>
        </w:tc>
        <w:tc>
          <w:tcPr>
            <w:tcW w:w="7937" w:type="dxa"/>
            <w:vAlign w:val="center"/>
          </w:tcPr>
          <w:p w14:paraId="49B33F74">
            <w:pPr>
              <w:pStyle w:val="6"/>
              <w:jc w:val="both"/>
            </w:pPr>
            <w:r>
              <w:t>Образ нигилиста в романе "Отцы и дети", конфликт поколений</w:t>
            </w:r>
          </w:p>
        </w:tc>
      </w:tr>
      <w:tr w14:paraId="49AC66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AF58361">
            <w:pPr>
              <w:pStyle w:val="6"/>
              <w:jc w:val="both"/>
            </w:pPr>
            <w:r>
              <w:t>Урок 21</w:t>
            </w:r>
          </w:p>
        </w:tc>
        <w:tc>
          <w:tcPr>
            <w:tcW w:w="7937" w:type="dxa"/>
            <w:vAlign w:val="center"/>
          </w:tcPr>
          <w:p w14:paraId="47AA34E6">
            <w:pPr>
              <w:pStyle w:val="6"/>
              <w:jc w:val="both"/>
            </w:pPr>
            <w:r>
              <w:t>Женские образы в романе "Отцы и дети"</w:t>
            </w:r>
          </w:p>
        </w:tc>
      </w:tr>
      <w:tr w14:paraId="5444CE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51C97DF">
            <w:pPr>
              <w:pStyle w:val="6"/>
              <w:jc w:val="both"/>
            </w:pPr>
            <w:r>
              <w:t>Урок 22</w:t>
            </w:r>
          </w:p>
        </w:tc>
        <w:tc>
          <w:tcPr>
            <w:tcW w:w="7937" w:type="dxa"/>
            <w:vAlign w:val="center"/>
          </w:tcPr>
          <w:p w14:paraId="66F56917">
            <w:pPr>
              <w:pStyle w:val="6"/>
              <w:jc w:val="both"/>
            </w:pPr>
            <w:r>
              <w:t>"Вечные темы" в романе "Отцы и дети". Роль эпилога. Авторская позиция и способы ее выражения</w:t>
            </w:r>
          </w:p>
        </w:tc>
      </w:tr>
      <w:tr w14:paraId="198A29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7611599">
            <w:pPr>
              <w:pStyle w:val="6"/>
              <w:jc w:val="both"/>
            </w:pPr>
            <w:r>
              <w:t>Урок 23</w:t>
            </w:r>
          </w:p>
        </w:tc>
        <w:tc>
          <w:tcPr>
            <w:tcW w:w="7937" w:type="dxa"/>
            <w:vAlign w:val="center"/>
          </w:tcPr>
          <w:p w14:paraId="7F167CA0">
            <w:pPr>
              <w:pStyle w:val="6"/>
              <w:jc w:val="both"/>
            </w:pPr>
            <w:r>
              <w:t>Полемика вокруг романа "Отцы и дети": Д.И. Писарев и другие</w:t>
            </w:r>
          </w:p>
        </w:tc>
      </w:tr>
      <w:tr w14:paraId="0349C2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7BF0163">
            <w:pPr>
              <w:pStyle w:val="6"/>
              <w:jc w:val="both"/>
            </w:pPr>
            <w:r>
              <w:t>Урок 24</w:t>
            </w:r>
          </w:p>
        </w:tc>
        <w:tc>
          <w:tcPr>
            <w:tcW w:w="7937" w:type="dxa"/>
            <w:vAlign w:val="center"/>
          </w:tcPr>
          <w:p w14:paraId="08ACE9AC">
            <w:pPr>
              <w:pStyle w:val="6"/>
              <w:jc w:val="both"/>
            </w:pPr>
            <w:r>
              <w:t>Развитие речи. Подготовка к домашнему сочинению по роману И.С. Тургенева "Отцы и дети"</w:t>
            </w:r>
          </w:p>
        </w:tc>
      </w:tr>
      <w:tr w14:paraId="4BABE1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1004511">
            <w:pPr>
              <w:pStyle w:val="6"/>
              <w:jc w:val="both"/>
            </w:pPr>
            <w:r>
              <w:t>Урок 25</w:t>
            </w:r>
          </w:p>
        </w:tc>
        <w:tc>
          <w:tcPr>
            <w:tcW w:w="7937" w:type="dxa"/>
            <w:vAlign w:val="center"/>
          </w:tcPr>
          <w:p w14:paraId="1702DEEF">
            <w:pPr>
              <w:pStyle w:val="6"/>
              <w:jc w:val="both"/>
            </w:pPr>
            <w:r>
              <w:t>Основные этапы жизни и творчества Ф.И. Тютчева. Поэт-философ</w:t>
            </w:r>
          </w:p>
        </w:tc>
      </w:tr>
      <w:tr w14:paraId="1A5B97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749AD5F">
            <w:pPr>
              <w:pStyle w:val="6"/>
              <w:jc w:val="both"/>
            </w:pPr>
            <w:r>
              <w:t>Урок 26</w:t>
            </w:r>
          </w:p>
        </w:tc>
        <w:tc>
          <w:tcPr>
            <w:tcW w:w="7937" w:type="dxa"/>
            <w:vAlign w:val="center"/>
          </w:tcPr>
          <w:p w14:paraId="44B67F9F">
            <w:pPr>
              <w:pStyle w:val="6"/>
              <w:jc w:val="both"/>
            </w:pPr>
            <w:r>
              <w:t>Тема родной природы в лирике Ф.И. Тютчева</w:t>
            </w:r>
          </w:p>
        </w:tc>
      </w:tr>
      <w:tr w14:paraId="38FCB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13D297B">
            <w:pPr>
              <w:pStyle w:val="6"/>
              <w:jc w:val="both"/>
            </w:pPr>
            <w:r>
              <w:t>Урок 27</w:t>
            </w:r>
          </w:p>
        </w:tc>
        <w:tc>
          <w:tcPr>
            <w:tcW w:w="7937" w:type="dxa"/>
            <w:vAlign w:val="center"/>
          </w:tcPr>
          <w:p w14:paraId="7CE20A3F">
            <w:pPr>
              <w:pStyle w:val="6"/>
              <w:jc w:val="both"/>
            </w:pPr>
            <w:r>
              <w:t>Любовная лирика Ф.И. Тютчева</w:t>
            </w:r>
          </w:p>
        </w:tc>
      </w:tr>
      <w:tr w14:paraId="019DF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C027F2D">
            <w:pPr>
              <w:pStyle w:val="6"/>
              <w:jc w:val="both"/>
            </w:pPr>
            <w:r>
              <w:t>Урок 28</w:t>
            </w:r>
          </w:p>
        </w:tc>
        <w:tc>
          <w:tcPr>
            <w:tcW w:w="7937" w:type="dxa"/>
            <w:vAlign w:val="center"/>
          </w:tcPr>
          <w:p w14:paraId="65D4D6D6">
            <w:pPr>
              <w:pStyle w:val="6"/>
              <w:jc w:val="both"/>
            </w:pPr>
            <w:r>
              <w:t>Развитие речи. Анализ лирического произведения Ф.И. Тютчева</w:t>
            </w:r>
          </w:p>
        </w:tc>
      </w:tr>
      <w:tr w14:paraId="5DCC3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410CAAC">
            <w:pPr>
              <w:pStyle w:val="6"/>
              <w:jc w:val="both"/>
            </w:pPr>
            <w:r>
              <w:t>Урок 29</w:t>
            </w:r>
          </w:p>
        </w:tc>
        <w:tc>
          <w:tcPr>
            <w:tcW w:w="7937" w:type="dxa"/>
            <w:vAlign w:val="center"/>
          </w:tcPr>
          <w:p w14:paraId="6F87A2CD">
            <w:pPr>
              <w:pStyle w:val="6"/>
              <w:jc w:val="both"/>
            </w:pPr>
            <w:r>
              <w:t>Основные этапы жизни и творчества Н.А. Некрасова. О народных истоках мироощущения поэта</w:t>
            </w:r>
          </w:p>
        </w:tc>
      </w:tr>
      <w:tr w14:paraId="466F1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4FEDE19">
            <w:pPr>
              <w:pStyle w:val="6"/>
              <w:jc w:val="both"/>
            </w:pPr>
            <w:r>
              <w:t>Урок 30</w:t>
            </w:r>
          </w:p>
        </w:tc>
        <w:tc>
          <w:tcPr>
            <w:tcW w:w="7937" w:type="dxa"/>
            <w:vAlign w:val="center"/>
          </w:tcPr>
          <w:p w14:paraId="2658A6B2">
            <w:pPr>
              <w:pStyle w:val="6"/>
              <w:jc w:val="both"/>
            </w:pPr>
            <w:r>
              <w:t>Гражданская поэзия и лирика чувств Н.А. Некрасова</w:t>
            </w:r>
          </w:p>
        </w:tc>
      </w:tr>
      <w:tr w14:paraId="399AF5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7DBB435">
            <w:pPr>
              <w:pStyle w:val="6"/>
              <w:jc w:val="both"/>
            </w:pPr>
            <w:r>
              <w:t>Урок 31</w:t>
            </w:r>
          </w:p>
        </w:tc>
        <w:tc>
          <w:tcPr>
            <w:tcW w:w="7937" w:type="dxa"/>
            <w:vAlign w:val="center"/>
          </w:tcPr>
          <w:p w14:paraId="51CE70A0">
            <w:pPr>
              <w:pStyle w:val="6"/>
              <w:jc w:val="both"/>
            </w:pPr>
            <w:r>
              <w:t>Развитие речи. Анализ лирического произведения Н.А. Некрасова</w:t>
            </w:r>
          </w:p>
        </w:tc>
      </w:tr>
      <w:tr w14:paraId="5BD4F9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41FD989">
            <w:pPr>
              <w:pStyle w:val="6"/>
              <w:jc w:val="both"/>
            </w:pPr>
            <w:r>
              <w:t>Урок 32</w:t>
            </w:r>
          </w:p>
        </w:tc>
        <w:tc>
          <w:tcPr>
            <w:tcW w:w="7937" w:type="dxa"/>
            <w:vAlign w:val="center"/>
          </w:tcPr>
          <w:p w14:paraId="53A3F67C">
            <w:pPr>
              <w:pStyle w:val="6"/>
              <w:jc w:val="both"/>
            </w:pPr>
            <w:r>
              <w:t>История создания поэмы Н.А. Некрасова "Кому на Руси жить хорошо". Особенности жанра, сюжета и композиции. Фольклорная основа произведения</w:t>
            </w:r>
          </w:p>
        </w:tc>
      </w:tr>
      <w:tr w14:paraId="157ADB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43E88DD">
            <w:pPr>
              <w:pStyle w:val="6"/>
              <w:jc w:val="both"/>
            </w:pPr>
            <w:r>
              <w:t>Урок 33</w:t>
            </w:r>
          </w:p>
        </w:tc>
        <w:tc>
          <w:tcPr>
            <w:tcW w:w="7937" w:type="dxa"/>
            <w:vAlign w:val="center"/>
          </w:tcPr>
          <w:p w14:paraId="359E9D1D">
            <w:pPr>
              <w:pStyle w:val="6"/>
              <w:jc w:val="both"/>
            </w:pPr>
            <w:r>
              <w:t>Многообразие народных типов в галерее персонажей "Кому на Руси жить хорошо"</w:t>
            </w:r>
          </w:p>
        </w:tc>
      </w:tr>
      <w:tr w14:paraId="4D16D2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359CDC2">
            <w:pPr>
              <w:pStyle w:val="6"/>
              <w:jc w:val="both"/>
            </w:pPr>
            <w:r>
              <w:t>Урок 34</w:t>
            </w:r>
          </w:p>
        </w:tc>
        <w:tc>
          <w:tcPr>
            <w:tcW w:w="7937" w:type="dxa"/>
            <w:vAlign w:val="center"/>
          </w:tcPr>
          <w:p w14:paraId="443E9BFB">
            <w:pPr>
              <w:pStyle w:val="6"/>
              <w:jc w:val="both"/>
            </w:pPr>
            <w:r>
              <w:t>Проблемы счастья и смысла жизни в поэме "Кому на Руси жить хорошо"</w:t>
            </w:r>
          </w:p>
        </w:tc>
      </w:tr>
      <w:tr w14:paraId="5253AB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A511432">
            <w:pPr>
              <w:pStyle w:val="6"/>
              <w:jc w:val="both"/>
            </w:pPr>
            <w:r>
              <w:t>Урок 35</w:t>
            </w:r>
          </w:p>
        </w:tc>
        <w:tc>
          <w:tcPr>
            <w:tcW w:w="7937" w:type="dxa"/>
            <w:vAlign w:val="center"/>
          </w:tcPr>
          <w:p w14:paraId="0E8B262A">
            <w:pPr>
              <w:pStyle w:val="6"/>
              <w:jc w:val="both"/>
            </w:pPr>
            <w:r>
              <w:t>Основные этапы жизни и творчества А.А. Фета. Теория "чистого искусства"</w:t>
            </w:r>
          </w:p>
        </w:tc>
      </w:tr>
      <w:tr w14:paraId="7BCB21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664D966">
            <w:pPr>
              <w:pStyle w:val="6"/>
              <w:jc w:val="both"/>
            </w:pPr>
            <w:r>
              <w:t>Урок 36</w:t>
            </w:r>
          </w:p>
        </w:tc>
        <w:tc>
          <w:tcPr>
            <w:tcW w:w="7937" w:type="dxa"/>
            <w:vAlign w:val="center"/>
          </w:tcPr>
          <w:p w14:paraId="5F8B6966">
            <w:pPr>
              <w:pStyle w:val="6"/>
              <w:jc w:val="both"/>
            </w:pPr>
            <w:r>
              <w:t>Человек и природа в лирике А.А. Фета</w:t>
            </w:r>
          </w:p>
        </w:tc>
      </w:tr>
      <w:tr w14:paraId="743EA3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09425BA">
            <w:pPr>
              <w:pStyle w:val="6"/>
              <w:jc w:val="both"/>
            </w:pPr>
            <w:r>
              <w:t>Урок 37</w:t>
            </w:r>
          </w:p>
        </w:tc>
        <w:tc>
          <w:tcPr>
            <w:tcW w:w="7937" w:type="dxa"/>
            <w:vAlign w:val="center"/>
          </w:tcPr>
          <w:p w14:paraId="531CBB6B">
            <w:pPr>
              <w:pStyle w:val="6"/>
              <w:jc w:val="both"/>
            </w:pPr>
            <w:r>
              <w:t>Художественное мастерство А.А. Фета</w:t>
            </w:r>
          </w:p>
        </w:tc>
      </w:tr>
      <w:tr w14:paraId="7F33B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3DEA39B">
            <w:pPr>
              <w:pStyle w:val="6"/>
              <w:jc w:val="both"/>
            </w:pPr>
            <w:r>
              <w:t>Урок 38</w:t>
            </w:r>
          </w:p>
        </w:tc>
        <w:tc>
          <w:tcPr>
            <w:tcW w:w="7937" w:type="dxa"/>
            <w:vAlign w:val="center"/>
          </w:tcPr>
          <w:p w14:paraId="1A46C29E">
            <w:pPr>
              <w:pStyle w:val="6"/>
              <w:jc w:val="both"/>
            </w:pPr>
            <w:r>
              <w:t>Развитие речи. Анализ лирического произведения А.А. Фета</w:t>
            </w:r>
          </w:p>
        </w:tc>
      </w:tr>
      <w:tr w14:paraId="1CDF88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4B12854">
            <w:pPr>
              <w:pStyle w:val="6"/>
              <w:jc w:val="both"/>
            </w:pPr>
            <w:r>
              <w:t>Урок 39</w:t>
            </w:r>
          </w:p>
        </w:tc>
        <w:tc>
          <w:tcPr>
            <w:tcW w:w="7937" w:type="dxa"/>
            <w:vAlign w:val="center"/>
          </w:tcPr>
          <w:p w14:paraId="6F45619F">
            <w:pPr>
              <w:pStyle w:val="6"/>
              <w:jc w:val="both"/>
            </w:pPr>
            <w:r>
              <w:t>Подготовка к контрольной работе: ответы на проблемный вопрос, сочинение, тесты по поэзии второй половины XIX в.</w:t>
            </w:r>
          </w:p>
        </w:tc>
      </w:tr>
      <w:tr w14:paraId="277BE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7B1CAF9">
            <w:pPr>
              <w:pStyle w:val="6"/>
              <w:jc w:val="both"/>
            </w:pPr>
            <w:r>
              <w:t>Урок 40</w:t>
            </w:r>
          </w:p>
        </w:tc>
        <w:tc>
          <w:tcPr>
            <w:tcW w:w="7937" w:type="dxa"/>
            <w:vAlign w:val="center"/>
          </w:tcPr>
          <w:p w14:paraId="64BAC8D5">
            <w:pPr>
              <w:pStyle w:val="6"/>
              <w:jc w:val="both"/>
            </w:pPr>
            <w:r>
              <w:t>Контрольная работа: письменные ответы на проблемный вопрос, сочинение, тесты по поэзии второй половины XIX в.</w:t>
            </w:r>
          </w:p>
        </w:tc>
      </w:tr>
      <w:tr w14:paraId="2999D2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40F3AD8">
            <w:pPr>
              <w:pStyle w:val="6"/>
              <w:jc w:val="both"/>
            </w:pPr>
            <w:r>
              <w:t>Урок 41</w:t>
            </w:r>
          </w:p>
        </w:tc>
        <w:tc>
          <w:tcPr>
            <w:tcW w:w="7937" w:type="dxa"/>
            <w:vAlign w:val="center"/>
          </w:tcPr>
          <w:p w14:paraId="4A864E83">
            <w:pPr>
              <w:pStyle w:val="6"/>
              <w:jc w:val="both"/>
            </w:pPr>
            <w:r>
              <w:t>Основные этапы жизни и творчества М.Е. Салтыкова-Щедрина. Мастер сатиры</w:t>
            </w:r>
          </w:p>
        </w:tc>
      </w:tr>
      <w:tr w14:paraId="1CE4A0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DCF9F5F">
            <w:pPr>
              <w:pStyle w:val="6"/>
              <w:jc w:val="both"/>
            </w:pPr>
            <w:r>
              <w:t>Урок 42</w:t>
            </w:r>
          </w:p>
        </w:tc>
        <w:tc>
          <w:tcPr>
            <w:tcW w:w="7937" w:type="dxa"/>
            <w:vAlign w:val="center"/>
          </w:tcPr>
          <w:p w14:paraId="48C92A11">
            <w:pPr>
              <w:pStyle w:val="6"/>
              <w:jc w:val="both"/>
            </w:pPr>
            <w:r>
              <w:t>"История одного города" как сатирическое произведение. Глава "О корени происхождения глуповцев"</w:t>
            </w:r>
          </w:p>
        </w:tc>
      </w:tr>
      <w:tr w14:paraId="3BAF76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70332F0">
            <w:pPr>
              <w:pStyle w:val="6"/>
              <w:jc w:val="both"/>
            </w:pPr>
            <w:r>
              <w:t>Урок 43</w:t>
            </w:r>
          </w:p>
        </w:tc>
        <w:tc>
          <w:tcPr>
            <w:tcW w:w="7937" w:type="dxa"/>
            <w:vAlign w:val="center"/>
          </w:tcPr>
          <w:p w14:paraId="19E07BA6">
            <w:pPr>
              <w:pStyle w:val="6"/>
              <w:jc w:val="both"/>
            </w:pPr>
            <w:r>
              <w:t>Собирательные образы градоначальников и "глуповцев". Главы "Опись градоначальникам", "Органчик", "Подтверждение покаяния" и другие</w:t>
            </w:r>
          </w:p>
        </w:tc>
      </w:tr>
      <w:tr w14:paraId="741922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AC18FB5">
            <w:pPr>
              <w:pStyle w:val="6"/>
              <w:jc w:val="both"/>
            </w:pPr>
            <w:r>
              <w:t>Урок 44</w:t>
            </w:r>
          </w:p>
        </w:tc>
        <w:tc>
          <w:tcPr>
            <w:tcW w:w="7937" w:type="dxa"/>
            <w:vAlign w:val="center"/>
          </w:tcPr>
          <w:p w14:paraId="5038320E">
            <w:pPr>
              <w:pStyle w:val="6"/>
              <w:jc w:val="both"/>
            </w:pPr>
            <w:r>
              <w:t>Подготовка к презентации проектов по литературе второй половины XIX в.</w:t>
            </w:r>
          </w:p>
        </w:tc>
      </w:tr>
      <w:tr w14:paraId="121C90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B06B274">
            <w:pPr>
              <w:pStyle w:val="6"/>
              <w:jc w:val="both"/>
            </w:pPr>
            <w:r>
              <w:t>Урок 45</w:t>
            </w:r>
          </w:p>
        </w:tc>
        <w:tc>
          <w:tcPr>
            <w:tcW w:w="7937" w:type="dxa"/>
            <w:vAlign w:val="center"/>
          </w:tcPr>
          <w:p w14:paraId="4031A2C6">
            <w:pPr>
              <w:pStyle w:val="6"/>
              <w:jc w:val="both"/>
            </w:pPr>
            <w:r>
              <w:t>Презентация проектов по литературе второй половины XIX в.</w:t>
            </w:r>
          </w:p>
        </w:tc>
      </w:tr>
      <w:tr w14:paraId="2E8080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3704B6E">
            <w:pPr>
              <w:pStyle w:val="6"/>
              <w:jc w:val="both"/>
            </w:pPr>
            <w:r>
              <w:t>Урок 46</w:t>
            </w:r>
          </w:p>
        </w:tc>
        <w:tc>
          <w:tcPr>
            <w:tcW w:w="7937" w:type="dxa"/>
            <w:vAlign w:val="center"/>
          </w:tcPr>
          <w:p w14:paraId="001A6ECD">
            <w:pPr>
              <w:pStyle w:val="6"/>
              <w:jc w:val="both"/>
            </w:pPr>
            <w:r>
              <w:t>Основные этапы жизни и творчества Ф.М. Достоевского</w:t>
            </w:r>
          </w:p>
        </w:tc>
      </w:tr>
      <w:tr w14:paraId="2E742D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55B2F0F">
            <w:pPr>
              <w:pStyle w:val="6"/>
              <w:jc w:val="both"/>
            </w:pPr>
            <w:r>
              <w:t>Урок 47</w:t>
            </w:r>
          </w:p>
        </w:tc>
        <w:tc>
          <w:tcPr>
            <w:tcW w:w="7937" w:type="dxa"/>
            <w:vAlign w:val="center"/>
          </w:tcPr>
          <w:p w14:paraId="30728506">
            <w:pPr>
              <w:pStyle w:val="6"/>
              <w:jc w:val="both"/>
            </w:pPr>
            <w:r>
              <w:t>История создания романа "Преступление и наказание". Жанровые и композиционные особенности</w:t>
            </w:r>
          </w:p>
        </w:tc>
      </w:tr>
      <w:tr w14:paraId="466ABE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AC9F696">
            <w:pPr>
              <w:pStyle w:val="6"/>
              <w:jc w:val="both"/>
            </w:pPr>
            <w:r>
              <w:t>Урок 48</w:t>
            </w:r>
          </w:p>
        </w:tc>
        <w:tc>
          <w:tcPr>
            <w:tcW w:w="7937" w:type="dxa"/>
            <w:vAlign w:val="center"/>
          </w:tcPr>
          <w:p w14:paraId="32FCDE56">
            <w:pPr>
              <w:pStyle w:val="6"/>
              <w:jc w:val="both"/>
            </w:pPr>
            <w:r>
              <w:t>Основные сюжетные линии романа "Преступление и наказание". Преступление Раскольникова. Идея о праве сильной личности</w:t>
            </w:r>
          </w:p>
        </w:tc>
      </w:tr>
      <w:tr w14:paraId="5BB83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9FFC69A">
            <w:pPr>
              <w:pStyle w:val="6"/>
              <w:jc w:val="both"/>
            </w:pPr>
            <w:r>
              <w:t>Урок 49</w:t>
            </w:r>
          </w:p>
        </w:tc>
        <w:tc>
          <w:tcPr>
            <w:tcW w:w="7937" w:type="dxa"/>
            <w:vAlign w:val="center"/>
          </w:tcPr>
          <w:p w14:paraId="0841198C">
            <w:pPr>
              <w:pStyle w:val="6"/>
              <w:jc w:val="both"/>
            </w:pPr>
            <w:r>
              <w:t>Раскольников в системе образов. Раскольников и его "двойники"</w:t>
            </w:r>
          </w:p>
        </w:tc>
      </w:tr>
      <w:tr w14:paraId="3C12E3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B356F7B">
            <w:pPr>
              <w:pStyle w:val="6"/>
              <w:jc w:val="both"/>
            </w:pPr>
            <w:r>
              <w:t>Урок 50</w:t>
            </w:r>
          </w:p>
        </w:tc>
        <w:tc>
          <w:tcPr>
            <w:tcW w:w="7937" w:type="dxa"/>
            <w:vAlign w:val="center"/>
          </w:tcPr>
          <w:p w14:paraId="6E9B745A">
            <w:pPr>
              <w:pStyle w:val="6"/>
              <w:jc w:val="both"/>
            </w:pPr>
            <w:r>
              <w:t>Униженные и оскорбленные в романе "Преступление и наказание". Образ Петербурга</w:t>
            </w:r>
          </w:p>
        </w:tc>
      </w:tr>
      <w:tr w14:paraId="56CAB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7BC104F">
            <w:pPr>
              <w:pStyle w:val="6"/>
              <w:jc w:val="both"/>
            </w:pPr>
            <w:r>
              <w:t>Урок 51</w:t>
            </w:r>
          </w:p>
        </w:tc>
        <w:tc>
          <w:tcPr>
            <w:tcW w:w="7937" w:type="dxa"/>
            <w:vAlign w:val="center"/>
          </w:tcPr>
          <w:p w14:paraId="6FB1C9BE">
            <w:pPr>
              <w:pStyle w:val="6"/>
              <w:jc w:val="both"/>
            </w:pPr>
            <w:r>
              <w:t>Образ Сонечки Мармеладовой и проблема нравственного идеала в романе "Преступление и наказание"</w:t>
            </w:r>
          </w:p>
        </w:tc>
      </w:tr>
      <w:tr w14:paraId="5DF1AF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F5FC9D1">
            <w:pPr>
              <w:pStyle w:val="6"/>
              <w:jc w:val="both"/>
            </w:pPr>
            <w:r>
              <w:t>Урок 52</w:t>
            </w:r>
          </w:p>
        </w:tc>
        <w:tc>
          <w:tcPr>
            <w:tcW w:w="7937" w:type="dxa"/>
            <w:vAlign w:val="center"/>
          </w:tcPr>
          <w:p w14:paraId="1829B4E4">
            <w:pPr>
              <w:pStyle w:val="6"/>
              <w:jc w:val="both"/>
            </w:pPr>
            <w:r>
              <w:t>Библейские мотивы и образы в романе "Преступление и наказание"</w:t>
            </w:r>
          </w:p>
        </w:tc>
      </w:tr>
      <w:tr w14:paraId="4F3AED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E13A92C">
            <w:pPr>
              <w:pStyle w:val="6"/>
              <w:jc w:val="both"/>
            </w:pPr>
            <w:r>
              <w:t>Урок 53</w:t>
            </w:r>
          </w:p>
        </w:tc>
        <w:tc>
          <w:tcPr>
            <w:tcW w:w="7937" w:type="dxa"/>
            <w:vAlign w:val="center"/>
          </w:tcPr>
          <w:p w14:paraId="115A8FC7">
            <w:pPr>
              <w:pStyle w:val="6"/>
              <w:jc w:val="both"/>
            </w:pPr>
            <w:r>
              <w:t>Смысл названия романа "Преступление и наказание". Роль финала</w:t>
            </w:r>
          </w:p>
        </w:tc>
      </w:tr>
      <w:tr w14:paraId="17E759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15B5324">
            <w:pPr>
              <w:pStyle w:val="6"/>
              <w:jc w:val="both"/>
            </w:pPr>
            <w:r>
              <w:t>Урок 54</w:t>
            </w:r>
          </w:p>
        </w:tc>
        <w:tc>
          <w:tcPr>
            <w:tcW w:w="7937" w:type="dxa"/>
            <w:vAlign w:val="center"/>
          </w:tcPr>
          <w:p w14:paraId="13299B39">
            <w:pPr>
              <w:pStyle w:val="6"/>
              <w:jc w:val="both"/>
            </w:pPr>
            <w:r>
              <w:t>Художественное мастерство писателя. Психологизм в романе "Преступление и наказание"</w:t>
            </w:r>
          </w:p>
        </w:tc>
      </w:tr>
      <w:tr w14:paraId="3244DF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2BA77B2">
            <w:pPr>
              <w:pStyle w:val="6"/>
              <w:jc w:val="both"/>
            </w:pPr>
            <w:r>
              <w:t>Урок 55</w:t>
            </w:r>
          </w:p>
        </w:tc>
        <w:tc>
          <w:tcPr>
            <w:tcW w:w="7937" w:type="dxa"/>
            <w:vAlign w:val="center"/>
          </w:tcPr>
          <w:p w14:paraId="7D44B585">
            <w:pPr>
              <w:pStyle w:val="6"/>
              <w:jc w:val="both"/>
            </w:pPr>
            <w:r>
              <w:t>Историко-культурное значение романа Ф.М. Достоевского "Преступление и наказание"</w:t>
            </w:r>
          </w:p>
        </w:tc>
      </w:tr>
      <w:tr w14:paraId="74AC16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7D8FD48">
            <w:pPr>
              <w:pStyle w:val="6"/>
              <w:jc w:val="both"/>
            </w:pPr>
            <w:r>
              <w:t>Урок 56</w:t>
            </w:r>
          </w:p>
        </w:tc>
        <w:tc>
          <w:tcPr>
            <w:tcW w:w="7937" w:type="dxa"/>
            <w:vAlign w:val="center"/>
          </w:tcPr>
          <w:p w14:paraId="4CB852EF">
            <w:pPr>
              <w:pStyle w:val="6"/>
              <w:jc w:val="both"/>
            </w:pPr>
            <w:r>
              <w:t>Развитие речи. Подготовка к домашнему сочинению по роману "Преступление и наказание"</w:t>
            </w:r>
          </w:p>
        </w:tc>
      </w:tr>
      <w:tr w14:paraId="08A7A1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4C85DD3">
            <w:pPr>
              <w:pStyle w:val="6"/>
              <w:jc w:val="both"/>
            </w:pPr>
            <w:r>
              <w:t>Урок 57</w:t>
            </w:r>
          </w:p>
        </w:tc>
        <w:tc>
          <w:tcPr>
            <w:tcW w:w="7937" w:type="dxa"/>
            <w:vAlign w:val="center"/>
          </w:tcPr>
          <w:p w14:paraId="05614E17">
            <w:pPr>
              <w:pStyle w:val="6"/>
              <w:jc w:val="both"/>
            </w:pPr>
            <w:r>
              <w:t>Основные этапы жизни и творчества Л.Н. Толстого</w:t>
            </w:r>
          </w:p>
        </w:tc>
      </w:tr>
      <w:tr w14:paraId="5630CA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7A28AEE">
            <w:pPr>
              <w:pStyle w:val="6"/>
              <w:jc w:val="both"/>
            </w:pPr>
            <w:r>
              <w:t>Урок 58</w:t>
            </w:r>
          </w:p>
        </w:tc>
        <w:tc>
          <w:tcPr>
            <w:tcW w:w="7937" w:type="dxa"/>
            <w:vAlign w:val="center"/>
          </w:tcPr>
          <w:p w14:paraId="5FE7690A">
            <w:pPr>
              <w:pStyle w:val="6"/>
              <w:jc w:val="both"/>
            </w:pPr>
            <w:r>
              <w:t>История создания романа-эпопеи "Война и мир". Жанровые особенности произведения</w:t>
            </w:r>
          </w:p>
        </w:tc>
      </w:tr>
      <w:tr w14:paraId="076F5739">
        <w:tblPrEx>
          <w:tblCellMar>
            <w:top w:w="102" w:type="dxa"/>
            <w:left w:w="62" w:type="dxa"/>
            <w:bottom w:w="102" w:type="dxa"/>
            <w:right w:w="62" w:type="dxa"/>
          </w:tblCellMar>
        </w:tblPrEx>
        <w:tc>
          <w:tcPr>
            <w:tcW w:w="1134" w:type="dxa"/>
            <w:vAlign w:val="center"/>
          </w:tcPr>
          <w:p w14:paraId="6B60F811">
            <w:pPr>
              <w:pStyle w:val="6"/>
              <w:jc w:val="both"/>
            </w:pPr>
            <w:r>
              <w:t>Урок 59</w:t>
            </w:r>
          </w:p>
        </w:tc>
        <w:tc>
          <w:tcPr>
            <w:tcW w:w="7937" w:type="dxa"/>
            <w:vAlign w:val="center"/>
          </w:tcPr>
          <w:p w14:paraId="12E0E772">
            <w:pPr>
              <w:pStyle w:val="6"/>
              <w:jc w:val="both"/>
            </w:pPr>
            <w:r>
              <w:t>Роман-эпопея "Война и мир". Смысл названия. Историческая основа произведения</w:t>
            </w:r>
          </w:p>
        </w:tc>
      </w:tr>
      <w:tr w14:paraId="3B4CC3EC">
        <w:tblPrEx>
          <w:tblCellMar>
            <w:top w:w="102" w:type="dxa"/>
            <w:left w:w="62" w:type="dxa"/>
            <w:bottom w:w="102" w:type="dxa"/>
            <w:right w:w="62" w:type="dxa"/>
          </w:tblCellMar>
        </w:tblPrEx>
        <w:tc>
          <w:tcPr>
            <w:tcW w:w="1134" w:type="dxa"/>
            <w:vAlign w:val="center"/>
          </w:tcPr>
          <w:p w14:paraId="46275E23">
            <w:pPr>
              <w:pStyle w:val="6"/>
              <w:jc w:val="both"/>
            </w:pPr>
            <w:r>
              <w:t>Урок 60</w:t>
            </w:r>
          </w:p>
        </w:tc>
        <w:tc>
          <w:tcPr>
            <w:tcW w:w="7937" w:type="dxa"/>
            <w:vAlign w:val="center"/>
          </w:tcPr>
          <w:p w14:paraId="48EB2ABE">
            <w:pPr>
              <w:pStyle w:val="6"/>
              <w:jc w:val="both"/>
            </w:pPr>
            <w:r>
              <w:t>Роман-эпопея "Война и мир". Нравственные устои и жизнь дворянства</w:t>
            </w:r>
          </w:p>
        </w:tc>
      </w:tr>
      <w:tr w14:paraId="3C7A626F">
        <w:tblPrEx>
          <w:tblCellMar>
            <w:top w:w="102" w:type="dxa"/>
            <w:left w:w="62" w:type="dxa"/>
            <w:bottom w:w="102" w:type="dxa"/>
            <w:right w:w="62" w:type="dxa"/>
          </w:tblCellMar>
        </w:tblPrEx>
        <w:tc>
          <w:tcPr>
            <w:tcW w:w="1134" w:type="dxa"/>
            <w:vAlign w:val="center"/>
          </w:tcPr>
          <w:p w14:paraId="69E52FD2">
            <w:pPr>
              <w:pStyle w:val="6"/>
              <w:jc w:val="both"/>
            </w:pPr>
            <w:r>
              <w:t>Урок 61</w:t>
            </w:r>
          </w:p>
        </w:tc>
        <w:tc>
          <w:tcPr>
            <w:tcW w:w="7937" w:type="dxa"/>
            <w:vAlign w:val="center"/>
          </w:tcPr>
          <w:p w14:paraId="5A728BF1">
            <w:pPr>
              <w:pStyle w:val="6"/>
              <w:jc w:val="both"/>
            </w:pPr>
            <w:r>
              <w:t>"Мысль семейная" в романе-эпопее "Война и мир": Ростовы и Болконские</w:t>
            </w:r>
          </w:p>
        </w:tc>
      </w:tr>
      <w:tr w14:paraId="720A6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0EB3CA3">
            <w:pPr>
              <w:pStyle w:val="6"/>
              <w:jc w:val="both"/>
            </w:pPr>
            <w:r>
              <w:t>Урок 62</w:t>
            </w:r>
          </w:p>
        </w:tc>
        <w:tc>
          <w:tcPr>
            <w:tcW w:w="7937" w:type="dxa"/>
            <w:vAlign w:val="center"/>
          </w:tcPr>
          <w:p w14:paraId="74E9B90F">
            <w:pPr>
              <w:pStyle w:val="6"/>
              <w:jc w:val="both"/>
            </w:pPr>
            <w:r>
              <w:t>Нравственно-философские взгляды Л.Н. Толстого, воплощенные в женских образах романа-эпопеи "Война и мир"</w:t>
            </w:r>
          </w:p>
        </w:tc>
      </w:tr>
      <w:tr w14:paraId="4C520A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27A2197">
            <w:pPr>
              <w:pStyle w:val="6"/>
              <w:jc w:val="both"/>
            </w:pPr>
            <w:r>
              <w:t>Урок 63</w:t>
            </w:r>
          </w:p>
        </w:tc>
        <w:tc>
          <w:tcPr>
            <w:tcW w:w="7937" w:type="dxa"/>
            <w:vAlign w:val="center"/>
          </w:tcPr>
          <w:p w14:paraId="186DAEBF">
            <w:pPr>
              <w:pStyle w:val="6"/>
              <w:jc w:val="both"/>
            </w:pPr>
            <w:r>
              <w:t>Поиски смысла жизни Андрея Болконского</w:t>
            </w:r>
          </w:p>
        </w:tc>
      </w:tr>
      <w:tr w14:paraId="124EF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9039714">
            <w:pPr>
              <w:pStyle w:val="6"/>
              <w:jc w:val="both"/>
            </w:pPr>
            <w:r>
              <w:t>Урок 64</w:t>
            </w:r>
          </w:p>
        </w:tc>
        <w:tc>
          <w:tcPr>
            <w:tcW w:w="7937" w:type="dxa"/>
            <w:vAlign w:val="center"/>
          </w:tcPr>
          <w:p w14:paraId="7F110706">
            <w:pPr>
              <w:pStyle w:val="6"/>
              <w:jc w:val="both"/>
            </w:pPr>
            <w:r>
              <w:t>Духовные искания Пьера Безухова</w:t>
            </w:r>
          </w:p>
        </w:tc>
      </w:tr>
      <w:tr w14:paraId="151D9C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95CD4EC">
            <w:pPr>
              <w:pStyle w:val="6"/>
              <w:jc w:val="both"/>
            </w:pPr>
            <w:r>
              <w:t>Урок 65</w:t>
            </w:r>
          </w:p>
        </w:tc>
        <w:tc>
          <w:tcPr>
            <w:tcW w:w="7937" w:type="dxa"/>
            <w:vAlign w:val="center"/>
          </w:tcPr>
          <w:p w14:paraId="261D5F61">
            <w:pPr>
              <w:pStyle w:val="6"/>
              <w:jc w:val="both"/>
            </w:pPr>
            <w:r>
              <w:t>Отечественная война 1812 года в романе-эпопее "Война и мир"</w:t>
            </w:r>
          </w:p>
        </w:tc>
      </w:tr>
      <w:tr w14:paraId="2A74CB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2463DFF">
            <w:pPr>
              <w:pStyle w:val="6"/>
              <w:jc w:val="both"/>
            </w:pPr>
            <w:r>
              <w:t>Урок 66</w:t>
            </w:r>
          </w:p>
        </w:tc>
        <w:tc>
          <w:tcPr>
            <w:tcW w:w="7937" w:type="dxa"/>
            <w:vAlign w:val="center"/>
          </w:tcPr>
          <w:p w14:paraId="5341FBBD">
            <w:pPr>
              <w:pStyle w:val="6"/>
              <w:jc w:val="both"/>
            </w:pPr>
            <w:r>
              <w:t>Бородинское сражение как идейно-композициионный центр романа-эпопеи "Война и мир"</w:t>
            </w:r>
          </w:p>
        </w:tc>
      </w:tr>
      <w:tr w14:paraId="2B13F4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E13FB48">
            <w:pPr>
              <w:pStyle w:val="6"/>
              <w:jc w:val="both"/>
            </w:pPr>
            <w:r>
              <w:t>Урок 67</w:t>
            </w:r>
          </w:p>
        </w:tc>
        <w:tc>
          <w:tcPr>
            <w:tcW w:w="7937" w:type="dxa"/>
            <w:vAlign w:val="center"/>
          </w:tcPr>
          <w:p w14:paraId="664B2104">
            <w:pPr>
              <w:pStyle w:val="6"/>
              <w:jc w:val="both"/>
            </w:pPr>
            <w:r>
              <w:t>Образы Кутузова и Наполеона в романе-эпопее "Война и мир"</w:t>
            </w:r>
          </w:p>
        </w:tc>
      </w:tr>
      <w:tr w14:paraId="759194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E2F4FDF">
            <w:pPr>
              <w:pStyle w:val="6"/>
              <w:jc w:val="both"/>
            </w:pPr>
            <w:r>
              <w:t>Урок 68</w:t>
            </w:r>
          </w:p>
        </w:tc>
        <w:tc>
          <w:tcPr>
            <w:tcW w:w="7937" w:type="dxa"/>
            <w:vAlign w:val="center"/>
          </w:tcPr>
          <w:p w14:paraId="1A19B7D8">
            <w:pPr>
              <w:pStyle w:val="6"/>
              <w:jc w:val="both"/>
            </w:pPr>
            <w:r>
              <w:t>"Мысль народная" в романе-эпопее "Война и мир". Образ Платона Каратаева</w:t>
            </w:r>
          </w:p>
        </w:tc>
      </w:tr>
      <w:tr w14:paraId="5D4444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1D24D48">
            <w:pPr>
              <w:pStyle w:val="6"/>
              <w:jc w:val="both"/>
            </w:pPr>
            <w:r>
              <w:t>Урок 69</w:t>
            </w:r>
          </w:p>
        </w:tc>
        <w:tc>
          <w:tcPr>
            <w:tcW w:w="7937" w:type="dxa"/>
            <w:vAlign w:val="center"/>
          </w:tcPr>
          <w:p w14:paraId="4A9B1A79">
            <w:pPr>
              <w:pStyle w:val="6"/>
              <w:jc w:val="both"/>
            </w:pPr>
            <w:r>
              <w:t>Философия истории в романе-эпопее "Война и мир": роль личности и стихийное начало</w:t>
            </w:r>
          </w:p>
        </w:tc>
      </w:tr>
      <w:tr w14:paraId="6DCD9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F847D57">
            <w:pPr>
              <w:pStyle w:val="6"/>
              <w:jc w:val="both"/>
            </w:pPr>
            <w:r>
              <w:t>Урок 70</w:t>
            </w:r>
          </w:p>
        </w:tc>
        <w:tc>
          <w:tcPr>
            <w:tcW w:w="7937" w:type="dxa"/>
            <w:vAlign w:val="center"/>
          </w:tcPr>
          <w:p w14:paraId="32477497">
            <w:pPr>
              <w:pStyle w:val="6"/>
              <w:jc w:val="both"/>
            </w:pPr>
            <w:r>
              <w:t>Психологизм прозы Толстого: "диалектика души"</w:t>
            </w:r>
          </w:p>
        </w:tc>
      </w:tr>
      <w:tr w14:paraId="2A4035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17AAAB3">
            <w:pPr>
              <w:pStyle w:val="6"/>
              <w:jc w:val="both"/>
            </w:pPr>
            <w:r>
              <w:t>Урок 71</w:t>
            </w:r>
          </w:p>
        </w:tc>
        <w:tc>
          <w:tcPr>
            <w:tcW w:w="7937" w:type="dxa"/>
            <w:vAlign w:val="center"/>
          </w:tcPr>
          <w:p w14:paraId="1C98C53F">
            <w:pPr>
              <w:pStyle w:val="6"/>
              <w:jc w:val="both"/>
            </w:pPr>
            <w:r>
              <w:t>Значение творчества Л.Н. Толстого в отечественной и мировой культуре</w:t>
            </w:r>
          </w:p>
        </w:tc>
      </w:tr>
      <w:tr w14:paraId="64DEC4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6D71B35">
            <w:pPr>
              <w:pStyle w:val="6"/>
              <w:jc w:val="both"/>
            </w:pPr>
            <w:r>
              <w:t>Урок 72</w:t>
            </w:r>
          </w:p>
        </w:tc>
        <w:tc>
          <w:tcPr>
            <w:tcW w:w="7937" w:type="dxa"/>
            <w:vAlign w:val="center"/>
          </w:tcPr>
          <w:p w14:paraId="395BD90C">
            <w:pPr>
              <w:pStyle w:val="6"/>
              <w:jc w:val="both"/>
            </w:pPr>
            <w:r>
              <w:t>Развитие речи. Подготовка к домашнему сочинению по роману-эпопее Л.Н. Толстого "Война и мир"</w:t>
            </w:r>
          </w:p>
        </w:tc>
      </w:tr>
      <w:tr w14:paraId="295441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D4FD77B">
            <w:pPr>
              <w:pStyle w:val="6"/>
              <w:jc w:val="both"/>
            </w:pPr>
            <w:r>
              <w:t>Урок 73</w:t>
            </w:r>
          </w:p>
        </w:tc>
        <w:tc>
          <w:tcPr>
            <w:tcW w:w="7937" w:type="dxa"/>
            <w:vAlign w:val="center"/>
          </w:tcPr>
          <w:p w14:paraId="230309F8">
            <w:pPr>
              <w:pStyle w:val="6"/>
              <w:jc w:val="both"/>
            </w:pPr>
            <w:r>
              <w:t>Основные этапы жизни и творчества Н.С. Лескова. Художественный мир произведений писателя</w:t>
            </w:r>
          </w:p>
        </w:tc>
      </w:tr>
      <w:tr w14:paraId="54E035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535679A">
            <w:pPr>
              <w:pStyle w:val="6"/>
              <w:jc w:val="both"/>
            </w:pPr>
            <w:r>
              <w:t>Урок 74</w:t>
            </w:r>
          </w:p>
        </w:tc>
        <w:tc>
          <w:tcPr>
            <w:tcW w:w="7937" w:type="dxa"/>
            <w:vAlign w:val="center"/>
          </w:tcPr>
          <w:p w14:paraId="3F06FDE1">
            <w:pPr>
              <w:pStyle w:val="6"/>
              <w:jc w:val="both"/>
            </w:pPr>
            <w:r>
              <w:t>Изображение этапов духовного пути личности в произведениях Н.С. Лескова. Особенности лесковской повествовательной манеры сказа</w:t>
            </w:r>
          </w:p>
        </w:tc>
      </w:tr>
      <w:tr w14:paraId="5DC65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27073AD">
            <w:pPr>
              <w:pStyle w:val="6"/>
              <w:jc w:val="both"/>
            </w:pPr>
            <w:r>
              <w:t>Урок 75</w:t>
            </w:r>
          </w:p>
        </w:tc>
        <w:tc>
          <w:tcPr>
            <w:tcW w:w="7937" w:type="dxa"/>
            <w:vAlign w:val="center"/>
          </w:tcPr>
          <w:p w14:paraId="397AAAC5">
            <w:pPr>
              <w:pStyle w:val="6"/>
              <w:jc w:val="both"/>
            </w:pPr>
            <w:r>
              <w:t>Основные этапы жизни и творчества А.П. Чехова. Новаторство прозы писателя</w:t>
            </w:r>
          </w:p>
        </w:tc>
      </w:tr>
      <w:tr w14:paraId="622825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529DE56">
            <w:pPr>
              <w:pStyle w:val="6"/>
              <w:jc w:val="both"/>
            </w:pPr>
            <w:r>
              <w:t>Урок 76</w:t>
            </w:r>
          </w:p>
        </w:tc>
        <w:tc>
          <w:tcPr>
            <w:tcW w:w="7937" w:type="dxa"/>
            <w:vAlign w:val="center"/>
          </w:tcPr>
          <w:p w14:paraId="610E902C">
            <w:pPr>
              <w:pStyle w:val="6"/>
              <w:jc w:val="both"/>
            </w:pPr>
            <w:r>
              <w:t>Идейно-художественное своеобразие рассказа "Ионыч"</w:t>
            </w:r>
          </w:p>
        </w:tc>
      </w:tr>
      <w:tr w14:paraId="48D446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1E3C33B">
            <w:pPr>
              <w:pStyle w:val="6"/>
              <w:jc w:val="both"/>
            </w:pPr>
            <w:r>
              <w:t>Урок 77</w:t>
            </w:r>
          </w:p>
        </w:tc>
        <w:tc>
          <w:tcPr>
            <w:tcW w:w="7937" w:type="dxa"/>
            <w:vAlign w:val="center"/>
          </w:tcPr>
          <w:p w14:paraId="5FBA516C">
            <w:pPr>
              <w:pStyle w:val="6"/>
              <w:jc w:val="both"/>
            </w:pPr>
            <w:r>
              <w:t>Многообразие философско-психологической проблематики в рассказах А.П. Чехова</w:t>
            </w:r>
          </w:p>
        </w:tc>
      </w:tr>
      <w:tr w14:paraId="7E576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8E14F0B">
            <w:pPr>
              <w:pStyle w:val="6"/>
              <w:jc w:val="both"/>
            </w:pPr>
            <w:r>
              <w:t>Урок 78</w:t>
            </w:r>
          </w:p>
        </w:tc>
        <w:tc>
          <w:tcPr>
            <w:tcW w:w="7937" w:type="dxa"/>
            <w:vAlign w:val="center"/>
          </w:tcPr>
          <w:p w14:paraId="4A1D1A4F">
            <w:pPr>
              <w:pStyle w:val="6"/>
              <w:jc w:val="both"/>
            </w:pPr>
            <w:r>
              <w:t>А.П. Чехов. Комедия "Вишневый сад". История создания, жанровые особенности комедии. Смысл названия</w:t>
            </w:r>
          </w:p>
        </w:tc>
      </w:tr>
      <w:tr w14:paraId="170EAC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431C9D1">
            <w:pPr>
              <w:pStyle w:val="6"/>
              <w:jc w:val="both"/>
            </w:pPr>
            <w:r>
              <w:t>Урок 79</w:t>
            </w:r>
          </w:p>
        </w:tc>
        <w:tc>
          <w:tcPr>
            <w:tcW w:w="7937" w:type="dxa"/>
            <w:vAlign w:val="center"/>
          </w:tcPr>
          <w:p w14:paraId="5362FA4A">
            <w:pPr>
              <w:pStyle w:val="6"/>
              <w:jc w:val="both"/>
            </w:pPr>
            <w:r>
              <w:t>Проблематика комедии "Вишневый сад". Особенности конфликта и системы образов. Разрушение "дворянского гнезда"</w:t>
            </w:r>
          </w:p>
        </w:tc>
      </w:tr>
      <w:tr w14:paraId="19AA59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36FB241">
            <w:pPr>
              <w:pStyle w:val="6"/>
              <w:jc w:val="both"/>
            </w:pPr>
            <w:r>
              <w:t>Урок 80</w:t>
            </w:r>
          </w:p>
        </w:tc>
        <w:tc>
          <w:tcPr>
            <w:tcW w:w="7937" w:type="dxa"/>
            <w:vAlign w:val="center"/>
          </w:tcPr>
          <w:p w14:paraId="7816B0C3">
            <w:pPr>
              <w:pStyle w:val="6"/>
              <w:jc w:val="both"/>
            </w:pPr>
            <w:r>
              <w:t>Раневская и Гаев как герои уходящего в прошлое усадебного быта</w:t>
            </w:r>
          </w:p>
        </w:tc>
      </w:tr>
      <w:tr w14:paraId="5EB949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8948077">
            <w:pPr>
              <w:pStyle w:val="6"/>
              <w:jc w:val="both"/>
            </w:pPr>
            <w:r>
              <w:t>Урок 81</w:t>
            </w:r>
          </w:p>
        </w:tc>
        <w:tc>
          <w:tcPr>
            <w:tcW w:w="7937" w:type="dxa"/>
            <w:vAlign w:val="center"/>
          </w:tcPr>
          <w:p w14:paraId="2F7E14F6">
            <w:pPr>
              <w:pStyle w:val="6"/>
              <w:jc w:val="both"/>
            </w:pPr>
            <w:r>
              <w:t>Настоящее и будущее в комедии "Вишневый сад": образы Лопахина, Пети и Ани</w:t>
            </w:r>
          </w:p>
        </w:tc>
      </w:tr>
      <w:tr w14:paraId="6A20B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7FE8155">
            <w:pPr>
              <w:pStyle w:val="6"/>
              <w:jc w:val="both"/>
            </w:pPr>
            <w:r>
              <w:t>Урок 82</w:t>
            </w:r>
          </w:p>
        </w:tc>
        <w:tc>
          <w:tcPr>
            <w:tcW w:w="7937" w:type="dxa"/>
            <w:vAlign w:val="center"/>
          </w:tcPr>
          <w:p w14:paraId="0B069A59">
            <w:pPr>
              <w:pStyle w:val="6"/>
              <w:jc w:val="both"/>
            </w:pPr>
            <w:r>
              <w:t>Художественное мастерство, новаторство Чехова-драматурга. Значение творческого наследия А.П. Чехова</w:t>
            </w:r>
          </w:p>
        </w:tc>
      </w:tr>
      <w:tr w14:paraId="180819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003F644">
            <w:pPr>
              <w:pStyle w:val="6"/>
              <w:jc w:val="both"/>
            </w:pPr>
            <w:r>
              <w:t>Урок 83</w:t>
            </w:r>
          </w:p>
        </w:tc>
        <w:tc>
          <w:tcPr>
            <w:tcW w:w="7937" w:type="dxa"/>
            <w:vAlign w:val="center"/>
          </w:tcPr>
          <w:p w14:paraId="7F5E45DB">
            <w:pPr>
              <w:pStyle w:val="6"/>
              <w:jc w:val="both"/>
            </w:pPr>
            <w:r>
              <w:t>Развитие речи. Подготовка к домашнему сочинению по творчеству А.П. Чехова</w:t>
            </w:r>
          </w:p>
        </w:tc>
      </w:tr>
      <w:tr w14:paraId="104773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6729F6D">
            <w:pPr>
              <w:pStyle w:val="6"/>
              <w:jc w:val="both"/>
            </w:pPr>
            <w:r>
              <w:t>Урок 84</w:t>
            </w:r>
          </w:p>
        </w:tc>
        <w:tc>
          <w:tcPr>
            <w:tcW w:w="7937" w:type="dxa"/>
            <w:vAlign w:val="center"/>
          </w:tcPr>
          <w:p w14:paraId="40A8ACD4">
            <w:pPr>
              <w:pStyle w:val="6"/>
              <w:jc w:val="both"/>
            </w:pPr>
            <w:r>
              <w:t>Внеклассное чтение "Любимые страницы литературы второй половины XIX в."</w:t>
            </w:r>
          </w:p>
        </w:tc>
      </w:tr>
      <w:tr w14:paraId="0C9745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6D6DD86">
            <w:pPr>
              <w:pStyle w:val="6"/>
              <w:jc w:val="both"/>
            </w:pPr>
            <w:r>
              <w:t>Урок 85</w:t>
            </w:r>
          </w:p>
        </w:tc>
        <w:tc>
          <w:tcPr>
            <w:tcW w:w="7937" w:type="dxa"/>
            <w:vAlign w:val="center"/>
          </w:tcPr>
          <w:p w14:paraId="20E16681">
            <w:pPr>
              <w:pStyle w:val="6"/>
              <w:jc w:val="both"/>
            </w:pPr>
            <w:r>
              <w:t>Подготовка к контрольной работе: ответы на проблемный вопрос, сочинение, тесты по литературе второй половины XIX в.</w:t>
            </w:r>
          </w:p>
        </w:tc>
      </w:tr>
      <w:tr w14:paraId="682A76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C6F921F">
            <w:pPr>
              <w:pStyle w:val="6"/>
              <w:jc w:val="both"/>
            </w:pPr>
            <w:r>
              <w:t>Урок 86</w:t>
            </w:r>
          </w:p>
        </w:tc>
        <w:tc>
          <w:tcPr>
            <w:tcW w:w="7937" w:type="dxa"/>
            <w:vAlign w:val="center"/>
          </w:tcPr>
          <w:p w14:paraId="3DED3DF2">
            <w:pPr>
              <w:pStyle w:val="6"/>
              <w:jc w:val="both"/>
            </w:pPr>
            <w:r>
              <w:t>Контрольная работа: ответы на проблемный вопрос, сочинение, тесты по литературе второй половины XIX в.</w:t>
            </w:r>
          </w:p>
        </w:tc>
      </w:tr>
      <w:tr w14:paraId="6428E4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12B9B13">
            <w:pPr>
              <w:pStyle w:val="6"/>
              <w:jc w:val="both"/>
            </w:pPr>
            <w:r>
              <w:t>Урок 87</w:t>
            </w:r>
          </w:p>
        </w:tc>
        <w:tc>
          <w:tcPr>
            <w:tcW w:w="7937" w:type="dxa"/>
            <w:vAlign w:val="center"/>
          </w:tcPr>
          <w:p w14:paraId="32686631">
            <w:pPr>
              <w:pStyle w:val="6"/>
              <w:jc w:val="both"/>
            </w:pPr>
            <w:r>
              <w:t>Презентация проектов по литературе второй половины XIX в.</w:t>
            </w:r>
          </w:p>
        </w:tc>
      </w:tr>
      <w:tr w14:paraId="700DCD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3D415C6">
            <w:pPr>
              <w:pStyle w:val="6"/>
              <w:jc w:val="both"/>
            </w:pPr>
            <w:r>
              <w:t>Урок 88</w:t>
            </w:r>
          </w:p>
        </w:tc>
        <w:tc>
          <w:tcPr>
            <w:tcW w:w="7937" w:type="dxa"/>
            <w:vAlign w:val="center"/>
          </w:tcPr>
          <w:p w14:paraId="2D5C2694">
            <w:pPr>
              <w:pStyle w:val="6"/>
              <w:jc w:val="both"/>
            </w:pPr>
            <w:r>
              <w:t>Поэзия народов России. Страницы жизни поэта (по выбору, например, Г. Тукая, К. Хетагурова) и особенности его лирики</w:t>
            </w:r>
          </w:p>
        </w:tc>
      </w:tr>
      <w:tr w14:paraId="7E00D9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3F4AD0B">
            <w:pPr>
              <w:pStyle w:val="6"/>
              <w:jc w:val="both"/>
            </w:pPr>
            <w:r>
              <w:t>Урок 89</w:t>
            </w:r>
          </w:p>
        </w:tc>
        <w:tc>
          <w:tcPr>
            <w:tcW w:w="7937" w:type="dxa"/>
            <w:vAlign w:val="center"/>
          </w:tcPr>
          <w:p w14:paraId="4FA6EBE1">
            <w:pPr>
              <w:pStyle w:val="6"/>
              <w:jc w:val="both"/>
            </w:pPr>
            <w:r>
              <w:t>Резервный урок. Анализ лирического произведения из поэзии народов России (по выбору)</w:t>
            </w:r>
          </w:p>
        </w:tc>
      </w:tr>
      <w:tr w14:paraId="4933E4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EAE565A">
            <w:pPr>
              <w:pStyle w:val="6"/>
              <w:jc w:val="both"/>
            </w:pPr>
            <w:r>
              <w:t>Урок 90</w:t>
            </w:r>
          </w:p>
        </w:tc>
        <w:tc>
          <w:tcPr>
            <w:tcW w:w="7937" w:type="dxa"/>
            <w:vAlign w:val="center"/>
          </w:tcPr>
          <w:p w14:paraId="49B78B7F">
            <w:pPr>
              <w:pStyle w:val="6"/>
              <w:jc w:val="both"/>
            </w:pPr>
            <w:r>
              <w:t>Жизнь и творчество писателя (Ч. Диккенса, Г. Флобера и других). История создания, сюжет и композиция произведения</w:t>
            </w:r>
          </w:p>
        </w:tc>
      </w:tr>
      <w:tr w14:paraId="3F9474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AEE883F">
            <w:pPr>
              <w:pStyle w:val="6"/>
              <w:jc w:val="both"/>
            </w:pPr>
            <w:r>
              <w:t>Урок 91</w:t>
            </w:r>
          </w:p>
        </w:tc>
        <w:tc>
          <w:tcPr>
            <w:tcW w:w="7937" w:type="dxa"/>
            <w:vAlign w:val="center"/>
          </w:tcPr>
          <w:p w14:paraId="2DF7E55C">
            <w:pPr>
              <w:pStyle w:val="6"/>
              <w:jc w:val="both"/>
            </w:pPr>
            <w:r>
              <w:t>Ч. Диккенс. Роман "Большие надежды". Тематика, проблематика. Система образов</w:t>
            </w:r>
          </w:p>
        </w:tc>
      </w:tr>
      <w:tr w14:paraId="48E85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BB8616A">
            <w:pPr>
              <w:pStyle w:val="6"/>
              <w:jc w:val="both"/>
            </w:pPr>
            <w:r>
              <w:t>Урок 92</w:t>
            </w:r>
          </w:p>
        </w:tc>
        <w:tc>
          <w:tcPr>
            <w:tcW w:w="7937" w:type="dxa"/>
            <w:vAlign w:val="center"/>
          </w:tcPr>
          <w:p w14:paraId="2E112871">
            <w:pPr>
              <w:pStyle w:val="6"/>
              <w:jc w:val="both"/>
            </w:pPr>
            <w:r>
              <w:t>Резервный урок. Г. Флобер "Мадам Бовари". Художественное мастерство писателя</w:t>
            </w:r>
          </w:p>
        </w:tc>
      </w:tr>
      <w:tr w14:paraId="404519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81E2227">
            <w:pPr>
              <w:pStyle w:val="6"/>
              <w:jc w:val="both"/>
            </w:pPr>
            <w:r>
              <w:t>Урок 93</w:t>
            </w:r>
          </w:p>
        </w:tc>
        <w:tc>
          <w:tcPr>
            <w:tcW w:w="7937" w:type="dxa"/>
            <w:vAlign w:val="center"/>
          </w:tcPr>
          <w:p w14:paraId="1C5E97FB">
            <w:pPr>
              <w:pStyle w:val="6"/>
              <w:jc w:val="both"/>
            </w:pPr>
            <w:r>
              <w:t>Развитие речи. Письменный ответ на проблемный вопрос</w:t>
            </w:r>
          </w:p>
        </w:tc>
      </w:tr>
      <w:tr w14:paraId="7BEDE2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7428E7B">
            <w:pPr>
              <w:pStyle w:val="6"/>
              <w:jc w:val="both"/>
            </w:pPr>
            <w:r>
              <w:t>Урок 94</w:t>
            </w:r>
          </w:p>
        </w:tc>
        <w:tc>
          <w:tcPr>
            <w:tcW w:w="7937" w:type="dxa"/>
            <w:vAlign w:val="center"/>
          </w:tcPr>
          <w:p w14:paraId="06CBF18D">
            <w:pPr>
              <w:pStyle w:val="6"/>
              <w:jc w:val="both"/>
            </w:pPr>
            <w:r>
              <w:t>Страницы жизни поэта (А. Рембо, Ш. Бодлера и других), особенности его лирики</w:t>
            </w:r>
          </w:p>
        </w:tc>
      </w:tr>
      <w:tr w14:paraId="5677F9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1B82E15">
            <w:pPr>
              <w:pStyle w:val="6"/>
              <w:jc w:val="both"/>
            </w:pPr>
            <w:r>
              <w:t>Урок 95</w:t>
            </w:r>
          </w:p>
        </w:tc>
        <w:tc>
          <w:tcPr>
            <w:tcW w:w="7937" w:type="dxa"/>
            <w:vAlign w:val="center"/>
          </w:tcPr>
          <w:p w14:paraId="59EFA7A0">
            <w:pPr>
              <w:pStyle w:val="6"/>
              <w:jc w:val="both"/>
            </w:pPr>
            <w:r>
              <w:t>Резервный урок. Символические образы в стихотворениях, особенности поэтического языка (на выбор А. Рембо, Ш. Бодлера и другие)</w:t>
            </w:r>
          </w:p>
        </w:tc>
      </w:tr>
      <w:tr w14:paraId="43CE3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928680E">
            <w:pPr>
              <w:pStyle w:val="6"/>
              <w:jc w:val="both"/>
            </w:pPr>
            <w:r>
              <w:t>Урок 96</w:t>
            </w:r>
          </w:p>
        </w:tc>
        <w:tc>
          <w:tcPr>
            <w:tcW w:w="7937" w:type="dxa"/>
            <w:vAlign w:val="center"/>
          </w:tcPr>
          <w:p w14:paraId="17A075CD">
            <w:pPr>
              <w:pStyle w:val="6"/>
              <w:jc w:val="both"/>
            </w:pPr>
            <w:r>
              <w:t>Жизнь и творчество драматурга (Г. Ибсен и другие) История создания, сюжет и конфликт в произведении</w:t>
            </w:r>
          </w:p>
        </w:tc>
      </w:tr>
      <w:tr w14:paraId="440CEC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084172D">
            <w:pPr>
              <w:pStyle w:val="6"/>
              <w:jc w:val="both"/>
            </w:pPr>
            <w:r>
              <w:t>Урок 97</w:t>
            </w:r>
          </w:p>
        </w:tc>
        <w:tc>
          <w:tcPr>
            <w:tcW w:w="7937" w:type="dxa"/>
            <w:vAlign w:val="center"/>
          </w:tcPr>
          <w:p w14:paraId="75960F6A">
            <w:pPr>
              <w:pStyle w:val="6"/>
              <w:jc w:val="both"/>
            </w:pPr>
            <w:r>
              <w:t>Резервный урок. Г. Ибсен "Кукольный дом". Проблематика пьесы. Система образов. Новаторство драматурга</w:t>
            </w:r>
          </w:p>
        </w:tc>
      </w:tr>
      <w:tr w14:paraId="00363F73">
        <w:tblPrEx>
          <w:tblCellMar>
            <w:top w:w="102" w:type="dxa"/>
            <w:left w:w="62" w:type="dxa"/>
            <w:bottom w:w="102" w:type="dxa"/>
            <w:right w:w="62" w:type="dxa"/>
          </w:tblCellMar>
        </w:tblPrEx>
        <w:tc>
          <w:tcPr>
            <w:tcW w:w="1134" w:type="dxa"/>
            <w:vAlign w:val="center"/>
          </w:tcPr>
          <w:p w14:paraId="1E8C8E5B">
            <w:pPr>
              <w:pStyle w:val="6"/>
              <w:jc w:val="both"/>
            </w:pPr>
            <w:r>
              <w:t>Урок 98</w:t>
            </w:r>
          </w:p>
        </w:tc>
        <w:tc>
          <w:tcPr>
            <w:tcW w:w="7937" w:type="dxa"/>
            <w:vAlign w:val="center"/>
          </w:tcPr>
          <w:p w14:paraId="473482E6">
            <w:pPr>
              <w:pStyle w:val="6"/>
              <w:jc w:val="both"/>
            </w:pPr>
            <w:r>
              <w:t>Резервный урок. Повторение. Сквозные образы и мотивы в литературе второй половины XIX в.</w:t>
            </w:r>
          </w:p>
        </w:tc>
      </w:tr>
      <w:tr w14:paraId="495BA364">
        <w:tblPrEx>
          <w:tblCellMar>
            <w:top w:w="102" w:type="dxa"/>
            <w:left w:w="62" w:type="dxa"/>
            <w:bottom w:w="102" w:type="dxa"/>
            <w:right w:w="62" w:type="dxa"/>
          </w:tblCellMar>
        </w:tblPrEx>
        <w:tc>
          <w:tcPr>
            <w:tcW w:w="1134" w:type="dxa"/>
            <w:vAlign w:val="center"/>
          </w:tcPr>
          <w:p w14:paraId="68CBE6EF">
            <w:pPr>
              <w:pStyle w:val="6"/>
              <w:jc w:val="both"/>
            </w:pPr>
            <w:r>
              <w:t>Урок 99</w:t>
            </w:r>
          </w:p>
        </w:tc>
        <w:tc>
          <w:tcPr>
            <w:tcW w:w="7937" w:type="dxa"/>
            <w:vAlign w:val="center"/>
          </w:tcPr>
          <w:p w14:paraId="70B91A7F">
            <w:pPr>
              <w:pStyle w:val="6"/>
              <w:jc w:val="both"/>
            </w:pPr>
            <w:r>
              <w:t>Резервный урок. Обобщение пройденного материала по литературе второй половины XIX в.</w:t>
            </w:r>
          </w:p>
        </w:tc>
      </w:tr>
      <w:tr w14:paraId="29D4BE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0382843">
            <w:pPr>
              <w:pStyle w:val="6"/>
              <w:jc w:val="both"/>
            </w:pPr>
            <w:r>
              <w:t>фок 100</w:t>
            </w:r>
          </w:p>
        </w:tc>
        <w:tc>
          <w:tcPr>
            <w:tcW w:w="7937" w:type="dxa"/>
            <w:vAlign w:val="center"/>
          </w:tcPr>
          <w:p w14:paraId="45B2F399">
            <w:pPr>
              <w:pStyle w:val="6"/>
              <w:jc w:val="both"/>
            </w:pPr>
            <w:r>
              <w:t>Внеклассное чтение "В мире современной литературы"</w:t>
            </w:r>
          </w:p>
        </w:tc>
      </w:tr>
      <w:tr w14:paraId="510A6E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7BCA919">
            <w:pPr>
              <w:pStyle w:val="6"/>
              <w:jc w:val="both"/>
            </w:pPr>
            <w:r>
              <w:t>фок 101</w:t>
            </w:r>
          </w:p>
        </w:tc>
        <w:tc>
          <w:tcPr>
            <w:tcW w:w="7937" w:type="dxa"/>
            <w:vAlign w:val="center"/>
          </w:tcPr>
          <w:p w14:paraId="7F323061">
            <w:pPr>
              <w:pStyle w:val="6"/>
              <w:jc w:val="both"/>
            </w:pPr>
            <w:r>
              <w:t>Резервный урок. Подготовка к презентации проекта по зарубежной литературе начала XIX в.</w:t>
            </w:r>
          </w:p>
        </w:tc>
      </w:tr>
      <w:tr w14:paraId="232AB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2A95BE9">
            <w:pPr>
              <w:pStyle w:val="6"/>
              <w:jc w:val="both"/>
            </w:pPr>
            <w:r>
              <w:t>фок 102</w:t>
            </w:r>
          </w:p>
        </w:tc>
        <w:tc>
          <w:tcPr>
            <w:tcW w:w="7937" w:type="dxa"/>
            <w:vAlign w:val="center"/>
          </w:tcPr>
          <w:p w14:paraId="514D3CC6">
            <w:pPr>
              <w:pStyle w:val="6"/>
              <w:jc w:val="both"/>
            </w:pPr>
            <w:r>
              <w:t>Презентация проекта по зарубежной литературе XIX в.</w:t>
            </w:r>
          </w:p>
        </w:tc>
      </w:tr>
      <w:tr w14:paraId="526AD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071" w:type="dxa"/>
            <w:gridSpan w:val="2"/>
          </w:tcPr>
          <w:p w14:paraId="3C14BF62">
            <w:pPr>
              <w:pStyle w:val="6"/>
            </w:pPr>
            <w:r>
              <w:t>ОБЩЕЕ КОЛИЧЕСТВО УРОКОВ ПО ПРОГРАММЕ: 102, из них уроков, отведенных на контрольные работы (в том числе Всероссийские проверочные работы), - не более 10</w:t>
            </w:r>
          </w:p>
        </w:tc>
      </w:tr>
    </w:tbl>
    <w:p w14:paraId="5507BC50">
      <w:pPr>
        <w:pStyle w:val="6"/>
        <w:jc w:val="both"/>
      </w:pPr>
    </w:p>
    <w:p w14:paraId="68715B8C">
      <w:pPr>
        <w:pStyle w:val="6"/>
        <w:jc w:val="right"/>
      </w:pPr>
      <w:r>
        <w:t>Таблица 4.1</w:t>
      </w:r>
    </w:p>
    <w:p w14:paraId="7542AF92">
      <w:pPr>
        <w:pStyle w:val="6"/>
        <w:jc w:val="both"/>
      </w:pPr>
    </w:p>
    <w:p w14:paraId="74A06F78">
      <w:pPr>
        <w:pStyle w:val="6"/>
        <w:jc w:val="both"/>
      </w:pPr>
      <w:r>
        <w:t>11 класс</w:t>
      </w:r>
    </w:p>
    <w:p w14:paraId="484DE878">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7937"/>
      </w:tblGrid>
      <w:tr w14:paraId="5EA0A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65A8275">
            <w:pPr>
              <w:pStyle w:val="6"/>
              <w:jc w:val="center"/>
            </w:pPr>
            <w:r>
              <w:t>N урока</w:t>
            </w:r>
          </w:p>
        </w:tc>
        <w:tc>
          <w:tcPr>
            <w:tcW w:w="7937" w:type="dxa"/>
          </w:tcPr>
          <w:p w14:paraId="19658BCA">
            <w:pPr>
              <w:pStyle w:val="6"/>
              <w:jc w:val="center"/>
            </w:pPr>
            <w:r>
              <w:t>Тема урока</w:t>
            </w:r>
          </w:p>
        </w:tc>
      </w:tr>
      <w:tr w14:paraId="4A71AF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69CD13A">
            <w:pPr>
              <w:pStyle w:val="6"/>
              <w:jc w:val="both"/>
            </w:pPr>
            <w:r>
              <w:t>Урок 1</w:t>
            </w:r>
          </w:p>
        </w:tc>
        <w:tc>
          <w:tcPr>
            <w:tcW w:w="7937" w:type="dxa"/>
            <w:vAlign w:val="center"/>
          </w:tcPr>
          <w:p w14:paraId="413CAFFD">
            <w:pPr>
              <w:pStyle w:val="6"/>
              <w:jc w:val="both"/>
            </w:pPr>
            <w:r>
              <w:t>Введение в курс русской литературы XX в. Основные этапы жизни и творчества А.И. Куприна. Проблематика рассказов писателя</w:t>
            </w:r>
          </w:p>
        </w:tc>
      </w:tr>
      <w:tr w14:paraId="68149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9D7A5CF">
            <w:pPr>
              <w:pStyle w:val="6"/>
              <w:jc w:val="both"/>
            </w:pPr>
            <w:r>
              <w:t>Урок 2</w:t>
            </w:r>
          </w:p>
        </w:tc>
        <w:tc>
          <w:tcPr>
            <w:tcW w:w="7937" w:type="dxa"/>
            <w:vAlign w:val="center"/>
          </w:tcPr>
          <w:p w14:paraId="4738C28C">
            <w:pPr>
              <w:pStyle w:val="6"/>
              <w:jc w:val="both"/>
            </w:pPr>
            <w:r>
              <w:t>Своеобразие сюжета повести А.И. Куприна "Олеся". Художественное мастерство писателя</w:t>
            </w:r>
          </w:p>
        </w:tc>
      </w:tr>
      <w:tr w14:paraId="7D3F07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A134A0A">
            <w:pPr>
              <w:pStyle w:val="6"/>
              <w:jc w:val="both"/>
            </w:pPr>
            <w:r>
              <w:t>Урок 3</w:t>
            </w:r>
          </w:p>
        </w:tc>
        <w:tc>
          <w:tcPr>
            <w:tcW w:w="7937" w:type="dxa"/>
            <w:vAlign w:val="center"/>
          </w:tcPr>
          <w:p w14:paraId="192CE54C">
            <w:pPr>
              <w:pStyle w:val="6"/>
              <w:jc w:val="both"/>
            </w:pPr>
            <w:r>
              <w:t>Основные этапы жизни и творчества Л.Н. Андреева. На перепутьях реализма и модернизма</w:t>
            </w:r>
          </w:p>
        </w:tc>
      </w:tr>
      <w:tr w14:paraId="3C47C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787B9F9">
            <w:pPr>
              <w:pStyle w:val="6"/>
              <w:jc w:val="both"/>
            </w:pPr>
            <w:r>
              <w:t>Урок 4</w:t>
            </w:r>
          </w:p>
        </w:tc>
        <w:tc>
          <w:tcPr>
            <w:tcW w:w="7937" w:type="dxa"/>
            <w:vAlign w:val="center"/>
          </w:tcPr>
          <w:p w14:paraId="4EBBE3A3">
            <w:pPr>
              <w:pStyle w:val="6"/>
              <w:jc w:val="both"/>
            </w:pPr>
            <w:r>
              <w:t>Проблематика рассказа Л.Н. Андреева "Большой шлем". Трагическое мироощущение автора</w:t>
            </w:r>
          </w:p>
        </w:tc>
      </w:tr>
      <w:tr w14:paraId="4AB88C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738A8FE">
            <w:pPr>
              <w:pStyle w:val="6"/>
              <w:jc w:val="both"/>
            </w:pPr>
            <w:r>
              <w:t>Урок 5</w:t>
            </w:r>
          </w:p>
        </w:tc>
        <w:tc>
          <w:tcPr>
            <w:tcW w:w="7937" w:type="dxa"/>
            <w:vAlign w:val="center"/>
          </w:tcPr>
          <w:p w14:paraId="0FD75918">
            <w:pPr>
              <w:pStyle w:val="6"/>
              <w:jc w:val="both"/>
            </w:pPr>
            <w:r>
              <w:t>Основные этапы жизни и творчества М. Горького. Романтический пафос и суровая правда рассказов писателя</w:t>
            </w:r>
          </w:p>
        </w:tc>
      </w:tr>
      <w:tr w14:paraId="6D5456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D885770">
            <w:pPr>
              <w:pStyle w:val="6"/>
              <w:jc w:val="both"/>
            </w:pPr>
            <w:r>
              <w:t>Урок 6</w:t>
            </w:r>
          </w:p>
        </w:tc>
        <w:tc>
          <w:tcPr>
            <w:tcW w:w="7937" w:type="dxa"/>
            <w:vAlign w:val="center"/>
          </w:tcPr>
          <w:p w14:paraId="387BC360">
            <w:pPr>
              <w:pStyle w:val="6"/>
              <w:jc w:val="both"/>
            </w:pPr>
            <w:r>
              <w:t>Социально-философская драма "На дне". История создания, смысл названия произведения</w:t>
            </w:r>
          </w:p>
        </w:tc>
      </w:tr>
      <w:tr w14:paraId="594912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2AB0829">
            <w:pPr>
              <w:pStyle w:val="6"/>
              <w:jc w:val="both"/>
            </w:pPr>
            <w:r>
              <w:t>Урок 7</w:t>
            </w:r>
          </w:p>
        </w:tc>
        <w:tc>
          <w:tcPr>
            <w:tcW w:w="7937" w:type="dxa"/>
            <w:vAlign w:val="center"/>
          </w:tcPr>
          <w:p w14:paraId="39DFDA9A">
            <w:pPr>
              <w:pStyle w:val="6"/>
              <w:jc w:val="both"/>
            </w:pPr>
            <w:r>
              <w:t>Тематика, проблематика, система образов драмы "На дне"</w:t>
            </w:r>
          </w:p>
        </w:tc>
      </w:tr>
      <w:tr w14:paraId="73CA6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1F6862A">
            <w:pPr>
              <w:pStyle w:val="6"/>
              <w:jc w:val="both"/>
            </w:pPr>
            <w:r>
              <w:t>Урок 8</w:t>
            </w:r>
          </w:p>
        </w:tc>
        <w:tc>
          <w:tcPr>
            <w:tcW w:w="7937" w:type="dxa"/>
            <w:vAlign w:val="center"/>
          </w:tcPr>
          <w:p w14:paraId="46533CF5">
            <w:pPr>
              <w:pStyle w:val="6"/>
              <w:jc w:val="both"/>
            </w:pPr>
            <w:r>
              <w:t>"Три правды" в пьесе "На дне" и их трагическое столкновение</w:t>
            </w:r>
          </w:p>
        </w:tc>
      </w:tr>
      <w:tr w14:paraId="223465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22EF53B">
            <w:pPr>
              <w:pStyle w:val="6"/>
              <w:jc w:val="both"/>
            </w:pPr>
            <w:r>
              <w:t>Урок 9</w:t>
            </w:r>
          </w:p>
        </w:tc>
        <w:tc>
          <w:tcPr>
            <w:tcW w:w="7937" w:type="dxa"/>
            <w:vAlign w:val="center"/>
          </w:tcPr>
          <w:p w14:paraId="4B53A684">
            <w:pPr>
              <w:pStyle w:val="6"/>
              <w:jc w:val="both"/>
            </w:pPr>
            <w:r>
              <w:t>Новаторство Горького-драматурга. Сценическая судьба пьесы "На дне"</w:t>
            </w:r>
          </w:p>
        </w:tc>
      </w:tr>
      <w:tr w14:paraId="5E9945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70AAE3D">
            <w:pPr>
              <w:pStyle w:val="6"/>
              <w:jc w:val="both"/>
            </w:pPr>
            <w:r>
              <w:t>Урок 10</w:t>
            </w:r>
          </w:p>
        </w:tc>
        <w:tc>
          <w:tcPr>
            <w:tcW w:w="7937" w:type="dxa"/>
            <w:vAlign w:val="center"/>
          </w:tcPr>
          <w:p w14:paraId="6783B54E">
            <w:pPr>
              <w:pStyle w:val="6"/>
              <w:jc w:val="both"/>
            </w:pPr>
            <w:r>
              <w:t>Развитие речи. Подготовка к домашнему сочинению по пьесе М. Горького "На дне"</w:t>
            </w:r>
          </w:p>
        </w:tc>
      </w:tr>
      <w:tr w14:paraId="28E48D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63DE961">
            <w:pPr>
              <w:pStyle w:val="6"/>
              <w:jc w:val="both"/>
            </w:pPr>
            <w:r>
              <w:t>Урок 11</w:t>
            </w:r>
          </w:p>
        </w:tc>
        <w:tc>
          <w:tcPr>
            <w:tcW w:w="7937" w:type="dxa"/>
            <w:vAlign w:val="center"/>
          </w:tcPr>
          <w:p w14:paraId="1F6EFB9C">
            <w:pPr>
              <w:pStyle w:val="6"/>
              <w:jc w:val="both"/>
            </w:pPr>
            <w:r>
              <w:t>Резервный урок. Подготовка к сочинению по пьесе М. Горького "На дне"</w:t>
            </w:r>
          </w:p>
        </w:tc>
      </w:tr>
      <w:tr w14:paraId="2DA9E2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0940C5D">
            <w:pPr>
              <w:pStyle w:val="6"/>
              <w:jc w:val="both"/>
            </w:pPr>
            <w:r>
              <w:t>Урок 12</w:t>
            </w:r>
          </w:p>
        </w:tc>
        <w:tc>
          <w:tcPr>
            <w:tcW w:w="7937" w:type="dxa"/>
            <w:vAlign w:val="center"/>
          </w:tcPr>
          <w:p w14:paraId="361A096C">
            <w:pPr>
              <w:pStyle w:val="6"/>
              <w:jc w:val="both"/>
            </w:pPr>
            <w:r>
              <w:t>Серебряный век русской литературы. Эстетические программы модернистских объединений</w:t>
            </w:r>
          </w:p>
        </w:tc>
      </w:tr>
      <w:tr w14:paraId="4F9D2A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613691E">
            <w:pPr>
              <w:pStyle w:val="6"/>
              <w:jc w:val="both"/>
            </w:pPr>
            <w:r>
              <w:t>Урок 13</w:t>
            </w:r>
          </w:p>
        </w:tc>
        <w:tc>
          <w:tcPr>
            <w:tcW w:w="7937" w:type="dxa"/>
            <w:vAlign w:val="center"/>
          </w:tcPr>
          <w:p w14:paraId="21695CF9">
            <w:pPr>
              <w:pStyle w:val="6"/>
              <w:jc w:val="both"/>
            </w:pPr>
            <w:r>
              <w:t>Художественный мир поэта (на выбор К.Д. Бальмонта, М.А. Волошина, Н.С. Гумилева и других). Основные темы и мотивы лирики поэта</w:t>
            </w:r>
          </w:p>
        </w:tc>
      </w:tr>
      <w:tr w14:paraId="260C8D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57B552F">
            <w:pPr>
              <w:pStyle w:val="6"/>
              <w:jc w:val="both"/>
            </w:pPr>
            <w:r>
              <w:t>Урок 14</w:t>
            </w:r>
          </w:p>
        </w:tc>
        <w:tc>
          <w:tcPr>
            <w:tcW w:w="7937" w:type="dxa"/>
            <w:vAlign w:val="center"/>
          </w:tcPr>
          <w:p w14:paraId="340D9BB4">
            <w:pPr>
              <w:pStyle w:val="6"/>
              <w:jc w:val="both"/>
            </w:pPr>
            <w:r>
              <w:t>Развитие речи. Анализ лирического произведения поэтов Серебряного века (по выбору)</w:t>
            </w:r>
          </w:p>
        </w:tc>
      </w:tr>
      <w:tr w14:paraId="3B3025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B52B4E7">
            <w:pPr>
              <w:pStyle w:val="6"/>
              <w:jc w:val="both"/>
            </w:pPr>
            <w:r>
              <w:t>Урок 15</w:t>
            </w:r>
          </w:p>
        </w:tc>
        <w:tc>
          <w:tcPr>
            <w:tcW w:w="7937" w:type="dxa"/>
            <w:vAlign w:val="center"/>
          </w:tcPr>
          <w:p w14:paraId="5BB28763">
            <w:pPr>
              <w:pStyle w:val="6"/>
              <w:jc w:val="both"/>
            </w:pPr>
            <w:r>
              <w:t>Основные этапы жизни и творчества И.А. Бунина. Темы и мотивы рассказов писателя</w:t>
            </w:r>
          </w:p>
        </w:tc>
      </w:tr>
      <w:tr w14:paraId="700750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F99FD3D">
            <w:pPr>
              <w:pStyle w:val="6"/>
              <w:jc w:val="both"/>
            </w:pPr>
            <w:r>
              <w:t>Урок 16</w:t>
            </w:r>
          </w:p>
        </w:tc>
        <w:tc>
          <w:tcPr>
            <w:tcW w:w="7937" w:type="dxa"/>
            <w:vAlign w:val="center"/>
          </w:tcPr>
          <w:p w14:paraId="193A46FE">
            <w:pPr>
              <w:pStyle w:val="6"/>
              <w:jc w:val="both"/>
            </w:pPr>
            <w:r>
              <w:t>Тема любви в произведениях И.А. Бунина ("Антоновские яблоки", "Чистый понедельник")</w:t>
            </w:r>
          </w:p>
        </w:tc>
      </w:tr>
      <w:tr w14:paraId="454BE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7F45E02">
            <w:pPr>
              <w:pStyle w:val="6"/>
              <w:jc w:val="both"/>
            </w:pPr>
            <w:r>
              <w:t>Урок 17</w:t>
            </w:r>
          </w:p>
        </w:tc>
        <w:tc>
          <w:tcPr>
            <w:tcW w:w="7937" w:type="dxa"/>
            <w:vAlign w:val="center"/>
          </w:tcPr>
          <w:p w14:paraId="2B4CF4C9">
            <w:pPr>
              <w:pStyle w:val="6"/>
              <w:jc w:val="both"/>
            </w:pPr>
            <w:r>
              <w:t>Социально-философская проблематика рассказов И.А. Бунина ("Господин из Сан-Франциско")</w:t>
            </w:r>
          </w:p>
        </w:tc>
      </w:tr>
      <w:tr w14:paraId="1ED029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B37FFDE">
            <w:pPr>
              <w:pStyle w:val="6"/>
              <w:jc w:val="both"/>
            </w:pPr>
            <w:r>
              <w:t>Урок 18</w:t>
            </w:r>
          </w:p>
        </w:tc>
        <w:tc>
          <w:tcPr>
            <w:tcW w:w="7937" w:type="dxa"/>
            <w:vAlign w:val="center"/>
          </w:tcPr>
          <w:p w14:paraId="590B811E">
            <w:pPr>
              <w:pStyle w:val="6"/>
              <w:jc w:val="both"/>
            </w:pPr>
            <w:r>
              <w:t>Основные этапы жизни и творчества А.А. Блока. Поэт и символизм. Разнообразие мотивов лирики. Образ Прекрасной Дамы в поэзии. ("Незнакомка", "На железной дороге", "О, весна, без конца и без краю...", "О, я хочу безумно жить..." и другие)</w:t>
            </w:r>
          </w:p>
        </w:tc>
      </w:tr>
      <w:tr w14:paraId="706650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EB94441">
            <w:pPr>
              <w:pStyle w:val="6"/>
              <w:jc w:val="both"/>
            </w:pPr>
            <w:r>
              <w:t>Урок 19</w:t>
            </w:r>
          </w:p>
        </w:tc>
        <w:tc>
          <w:tcPr>
            <w:tcW w:w="7937" w:type="dxa"/>
            <w:vAlign w:val="center"/>
          </w:tcPr>
          <w:p w14:paraId="066582D0">
            <w:pPr>
              <w:pStyle w:val="6"/>
              <w:jc w:val="both"/>
            </w:pPr>
            <w:r>
              <w:t>Образ "страшного мира" в лирике А.А. Блока. Тема Родины. ("Россия", "Ночь, улица, фонарь, аптека...", "Река раскинулась. Течет, грустит лениво..." (из цикла "На поле Куликовом"), "О доблестях, о подвигах, о славе..." и другие)</w:t>
            </w:r>
          </w:p>
        </w:tc>
      </w:tr>
      <w:tr w14:paraId="2C041E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4AC151D">
            <w:pPr>
              <w:pStyle w:val="6"/>
              <w:jc w:val="both"/>
            </w:pPr>
            <w:r>
              <w:t>Урок 20</w:t>
            </w:r>
          </w:p>
        </w:tc>
        <w:tc>
          <w:tcPr>
            <w:tcW w:w="7937" w:type="dxa"/>
            <w:vAlign w:val="center"/>
          </w:tcPr>
          <w:p w14:paraId="2FE437C7">
            <w:pPr>
              <w:pStyle w:val="6"/>
              <w:jc w:val="both"/>
            </w:pPr>
            <w:r>
              <w:t>Поэт и революция. Поэма А.А. Блока "Двенадцать". История создания, многоплановость, сложность художественного мира поэмы</w:t>
            </w:r>
          </w:p>
        </w:tc>
      </w:tr>
      <w:tr w14:paraId="2DF253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8012F41">
            <w:pPr>
              <w:pStyle w:val="6"/>
              <w:jc w:val="both"/>
            </w:pPr>
            <w:r>
              <w:t>Урок 21</w:t>
            </w:r>
          </w:p>
        </w:tc>
        <w:tc>
          <w:tcPr>
            <w:tcW w:w="7937" w:type="dxa"/>
            <w:vAlign w:val="center"/>
          </w:tcPr>
          <w:p w14:paraId="19593DB3">
            <w:pPr>
              <w:pStyle w:val="6"/>
              <w:jc w:val="both"/>
            </w:pPr>
            <w:r>
              <w:t>Герои поэмы "Двенадцать", сюжет, композиция, многозначность финала. Художественное своеобразие языка поэмы</w:t>
            </w:r>
          </w:p>
        </w:tc>
      </w:tr>
      <w:tr w14:paraId="7CF655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490242A">
            <w:pPr>
              <w:pStyle w:val="6"/>
              <w:jc w:val="both"/>
            </w:pPr>
            <w:r>
              <w:t>Урок 22</w:t>
            </w:r>
          </w:p>
        </w:tc>
        <w:tc>
          <w:tcPr>
            <w:tcW w:w="7937" w:type="dxa"/>
            <w:vAlign w:val="center"/>
          </w:tcPr>
          <w:p w14:paraId="3882398C">
            <w:pPr>
              <w:pStyle w:val="6"/>
              <w:jc w:val="both"/>
            </w:pPr>
            <w:r>
              <w:t>Подготовка к презентации проекта по литературе начала XX в.</w:t>
            </w:r>
          </w:p>
        </w:tc>
      </w:tr>
      <w:tr w14:paraId="573FB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4C0C923">
            <w:pPr>
              <w:pStyle w:val="6"/>
              <w:jc w:val="both"/>
            </w:pPr>
            <w:r>
              <w:t>Урок 23</w:t>
            </w:r>
          </w:p>
        </w:tc>
        <w:tc>
          <w:tcPr>
            <w:tcW w:w="7937" w:type="dxa"/>
            <w:vAlign w:val="center"/>
          </w:tcPr>
          <w:p w14:paraId="030E5E26">
            <w:pPr>
              <w:pStyle w:val="6"/>
              <w:jc w:val="both"/>
            </w:pPr>
            <w:r>
              <w:t>Презентация проекта по литературе начала XX в.</w:t>
            </w:r>
          </w:p>
        </w:tc>
      </w:tr>
      <w:tr w14:paraId="606411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9A1544A">
            <w:pPr>
              <w:pStyle w:val="6"/>
              <w:jc w:val="both"/>
            </w:pPr>
            <w:r>
              <w:t>Урок 24</w:t>
            </w:r>
          </w:p>
        </w:tc>
        <w:tc>
          <w:tcPr>
            <w:tcW w:w="7937" w:type="dxa"/>
            <w:vAlign w:val="center"/>
          </w:tcPr>
          <w:p w14:paraId="2CB5A09F">
            <w:pPr>
              <w:pStyle w:val="6"/>
              <w:jc w:val="both"/>
            </w:pPr>
            <w:r>
              <w:t>Основные этапы жизни и творчества В.В. Маяковского. Новаторство поэтики Маяковского. Лирический герой ранних произведений поэта</w:t>
            </w:r>
          </w:p>
        </w:tc>
      </w:tr>
      <w:tr w14:paraId="0DAB01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561A8E2">
            <w:pPr>
              <w:pStyle w:val="6"/>
              <w:jc w:val="both"/>
            </w:pPr>
            <w:r>
              <w:t>Урок 25</w:t>
            </w:r>
          </w:p>
        </w:tc>
        <w:tc>
          <w:tcPr>
            <w:tcW w:w="7937" w:type="dxa"/>
            <w:vAlign w:val="center"/>
          </w:tcPr>
          <w:p w14:paraId="58E3EE77">
            <w:pPr>
              <w:pStyle w:val="6"/>
              <w:jc w:val="both"/>
            </w:pPr>
            <w:r>
              <w:t>Поэт и революция. Сатира в стихотворениях В.В. Маяковского ("Прозаседавшиеся" и другие)</w:t>
            </w:r>
          </w:p>
        </w:tc>
      </w:tr>
      <w:tr w14:paraId="4CF447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34F2F4E">
            <w:pPr>
              <w:pStyle w:val="6"/>
              <w:jc w:val="both"/>
            </w:pPr>
            <w:r>
              <w:t>Урок 26</w:t>
            </w:r>
          </w:p>
        </w:tc>
        <w:tc>
          <w:tcPr>
            <w:tcW w:w="7937" w:type="dxa"/>
            <w:vAlign w:val="center"/>
          </w:tcPr>
          <w:p w14:paraId="3505C115">
            <w:pPr>
              <w:pStyle w:val="6"/>
              <w:jc w:val="both"/>
            </w:pPr>
            <w:r>
              <w:t>Своеобразие любовной лирики В.В. Маяковского ("Послушайте!", "Лиличка!", "Письмо Татьяне Яковлевой" и другие)</w:t>
            </w:r>
          </w:p>
        </w:tc>
      </w:tr>
      <w:tr w14:paraId="4F347C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3C682DC">
            <w:pPr>
              <w:pStyle w:val="6"/>
              <w:jc w:val="both"/>
            </w:pPr>
            <w:r>
              <w:t>Урок 27</w:t>
            </w:r>
          </w:p>
        </w:tc>
        <w:tc>
          <w:tcPr>
            <w:tcW w:w="7937" w:type="dxa"/>
            <w:vAlign w:val="center"/>
          </w:tcPr>
          <w:p w14:paraId="6B377AB7">
            <w:pPr>
              <w:pStyle w:val="6"/>
              <w:jc w:val="both"/>
            </w:pPr>
            <w:r>
              <w:t>Художественный мир поэмы В.В. Маяковского "Облако в штанах"</w:t>
            </w:r>
          </w:p>
        </w:tc>
      </w:tr>
      <w:tr w14:paraId="6FEF8F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5569663">
            <w:pPr>
              <w:pStyle w:val="6"/>
              <w:jc w:val="both"/>
            </w:pPr>
            <w:r>
              <w:t>Урок 28</w:t>
            </w:r>
          </w:p>
        </w:tc>
        <w:tc>
          <w:tcPr>
            <w:tcW w:w="7937" w:type="dxa"/>
            <w:vAlign w:val="center"/>
          </w:tcPr>
          <w:p w14:paraId="3A41485F">
            <w:pPr>
              <w:pStyle w:val="6"/>
              <w:jc w:val="both"/>
            </w:pPr>
            <w:r>
              <w:t>Основные этапы жизни и творчества С.А. Есенина. Особенности лирики поэта и многообразие тематики стихотворений ("Гой ты, Русь, моя родная...", "Собаке Качалова", "Не жалею, не зову, не плачу..." и другие)</w:t>
            </w:r>
          </w:p>
        </w:tc>
      </w:tr>
      <w:tr w14:paraId="520F21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FB2EB7F">
            <w:pPr>
              <w:pStyle w:val="6"/>
              <w:jc w:val="both"/>
            </w:pPr>
            <w:r>
              <w:t>Урок 29</w:t>
            </w:r>
          </w:p>
        </w:tc>
        <w:tc>
          <w:tcPr>
            <w:tcW w:w="7937" w:type="dxa"/>
            <w:vAlign w:val="center"/>
          </w:tcPr>
          <w:p w14:paraId="722F1309">
            <w:pPr>
              <w:pStyle w:val="6"/>
              <w:jc w:val="both"/>
            </w:pPr>
            <w:r>
              <w:t>Тема России и родного дома в лирике С.А. Есенина. Природа и человек в произведениях поэта ("Письмо матери", "Спит ковыль. Равнина дорогая...", "Я последний поэт деревни...", "Русь Советская", "Низкий дом с голубыми ставнями..." и другие)</w:t>
            </w:r>
          </w:p>
        </w:tc>
      </w:tr>
      <w:tr w14:paraId="38C23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685EBA7">
            <w:pPr>
              <w:pStyle w:val="6"/>
              <w:jc w:val="both"/>
            </w:pPr>
            <w:r>
              <w:t>Урок 30</w:t>
            </w:r>
          </w:p>
        </w:tc>
        <w:tc>
          <w:tcPr>
            <w:tcW w:w="7937" w:type="dxa"/>
            <w:vAlign w:val="center"/>
          </w:tcPr>
          <w:p w14:paraId="3ECF1679">
            <w:pPr>
              <w:pStyle w:val="6"/>
              <w:jc w:val="both"/>
            </w:pPr>
            <w:r>
              <w:t>Своеобразие любовной лирики С.А. Есенина ("Шаганэ ты моя, Шаганэ..." и другие)</w:t>
            </w:r>
          </w:p>
        </w:tc>
      </w:tr>
      <w:tr w14:paraId="3B4B7E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4F15914">
            <w:pPr>
              <w:pStyle w:val="6"/>
              <w:jc w:val="both"/>
            </w:pPr>
            <w:r>
              <w:t>Урок 31</w:t>
            </w:r>
          </w:p>
        </w:tc>
        <w:tc>
          <w:tcPr>
            <w:tcW w:w="7937" w:type="dxa"/>
            <w:vAlign w:val="center"/>
          </w:tcPr>
          <w:p w14:paraId="707380DD">
            <w:pPr>
              <w:pStyle w:val="6"/>
              <w:jc w:val="both"/>
            </w:pPr>
            <w:r>
              <w:t>Развитие речи. Подготовка к домашнему сочинению по лирике А.А. Блока, В.В. Маяковского, С.А. Есенина</w:t>
            </w:r>
          </w:p>
        </w:tc>
      </w:tr>
      <w:tr w14:paraId="6CCB0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855AB92">
            <w:pPr>
              <w:pStyle w:val="6"/>
              <w:jc w:val="both"/>
            </w:pPr>
            <w:r>
              <w:t>Урок 32</w:t>
            </w:r>
          </w:p>
        </w:tc>
        <w:tc>
          <w:tcPr>
            <w:tcW w:w="7937" w:type="dxa"/>
            <w:vAlign w:val="center"/>
          </w:tcPr>
          <w:p w14:paraId="273A02FE">
            <w:pPr>
              <w:pStyle w:val="6"/>
              <w:jc w:val="both"/>
            </w:pPr>
            <w:r>
              <w:t>Страницы жизни и творчества О.Э. Мандельштама. Основные мотивы лирики поэта, философичность его поэзии ("Бессонница. Гомер. Тугие паруса...", "За гремучую доблесть грядущих веков...")</w:t>
            </w:r>
          </w:p>
        </w:tc>
      </w:tr>
      <w:tr w14:paraId="6C0EB0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F832BE8">
            <w:pPr>
              <w:pStyle w:val="6"/>
              <w:jc w:val="both"/>
            </w:pPr>
            <w:r>
              <w:t>Урок 33</w:t>
            </w:r>
          </w:p>
        </w:tc>
        <w:tc>
          <w:tcPr>
            <w:tcW w:w="7937" w:type="dxa"/>
            <w:vAlign w:val="center"/>
          </w:tcPr>
          <w:p w14:paraId="3E0117A1">
            <w:pPr>
              <w:pStyle w:val="6"/>
              <w:jc w:val="both"/>
            </w:pPr>
            <w:r>
              <w:t>Художественное своеобразие поэзии О.Э. Мандельштама. Символика цвета, ритмико-интонационное многообразие лирики поэта (стихотворения "Ленинград", "Мы живем, под собою не чуя страны..." и другие)</w:t>
            </w:r>
          </w:p>
        </w:tc>
      </w:tr>
      <w:tr w14:paraId="1A14D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78EC147">
            <w:pPr>
              <w:pStyle w:val="6"/>
              <w:jc w:val="both"/>
            </w:pPr>
            <w:r>
              <w:t>Урок 34</w:t>
            </w:r>
          </w:p>
        </w:tc>
        <w:tc>
          <w:tcPr>
            <w:tcW w:w="7937" w:type="dxa"/>
            <w:vAlign w:val="center"/>
          </w:tcPr>
          <w:p w14:paraId="5F63ECAE">
            <w:pPr>
              <w:pStyle w:val="6"/>
              <w:jc w:val="both"/>
            </w:pPr>
            <w:r>
              <w:t>Страницы жизни и творчества М.И. Цветаевой. Многообразие тематики и проблематики в лирике поэта ("Моим стихам, написанным так рано...", "Кто создан из камня, кто создан из глины..." и другие)</w:t>
            </w:r>
          </w:p>
        </w:tc>
      </w:tr>
      <w:tr w14:paraId="593F7B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7780DDD">
            <w:pPr>
              <w:pStyle w:val="6"/>
              <w:jc w:val="both"/>
            </w:pPr>
            <w:r>
              <w:t>Урок 35</w:t>
            </w:r>
          </w:p>
        </w:tc>
        <w:tc>
          <w:tcPr>
            <w:tcW w:w="7937" w:type="dxa"/>
            <w:vAlign w:val="center"/>
          </w:tcPr>
          <w:p w14:paraId="1A665BF8">
            <w:pPr>
              <w:pStyle w:val="6"/>
              <w:jc w:val="both"/>
            </w:pPr>
            <w:r>
              <w:t>Уникальность поэтического голоса М.И. Цветаевой. Искренность лирического монолога-исповеди ("Идешь, на меня похожий...", "Мне нравится, что вы больны не мной...", "Тоска по родине! Давно...", "Книги в красном переплете", "Бабушке", "Красною кистью..." (из цикла "Стихи о Москве") и другие)</w:t>
            </w:r>
          </w:p>
        </w:tc>
      </w:tr>
      <w:tr w14:paraId="1C8FFB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AB8EBE9">
            <w:pPr>
              <w:pStyle w:val="6"/>
              <w:jc w:val="both"/>
            </w:pPr>
            <w:r>
              <w:t>Урок 36</w:t>
            </w:r>
          </w:p>
        </w:tc>
        <w:tc>
          <w:tcPr>
            <w:tcW w:w="7937" w:type="dxa"/>
            <w:vAlign w:val="center"/>
          </w:tcPr>
          <w:p w14:paraId="1082D7B4">
            <w:pPr>
              <w:pStyle w:val="6"/>
              <w:jc w:val="both"/>
            </w:pPr>
            <w:r>
              <w:t>Основные этапы жизни и творчества А.А. Ахматовой. Многообразие тематики лирики. Любовь как всепоглощающее чувство в лирике поэта ("Песня последней встречи", "Сжала руки под темной вуалью...", "Смуглый отрок бродил по аллеям..." и другие)</w:t>
            </w:r>
          </w:p>
        </w:tc>
      </w:tr>
      <w:tr w14:paraId="6CB9EC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42AE4C8">
            <w:pPr>
              <w:pStyle w:val="6"/>
              <w:jc w:val="both"/>
            </w:pPr>
            <w:r>
              <w:t>Урок 37</w:t>
            </w:r>
          </w:p>
        </w:tc>
        <w:tc>
          <w:tcPr>
            <w:tcW w:w="7937" w:type="dxa"/>
            <w:vAlign w:val="center"/>
          </w:tcPr>
          <w:p w14:paraId="2D7925D0">
            <w:pPr>
              <w:pStyle w:val="6"/>
              <w:jc w:val="both"/>
            </w:pPr>
            <w:r>
              <w:t>Гражданский пафос лирики А.А. Ахматовой. Тема Родины и судьбы в творчестве поэта ("Не с теми я, кто бросил землю...", "Мужество", "Приморский сонет", "Родная земля", "Мне голос был. Он звал утешно..." и другие)</w:t>
            </w:r>
          </w:p>
        </w:tc>
      </w:tr>
      <w:tr w14:paraId="1C1EE5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280AA7C">
            <w:pPr>
              <w:pStyle w:val="6"/>
              <w:jc w:val="both"/>
            </w:pPr>
            <w:r>
              <w:t>Урок 38</w:t>
            </w:r>
          </w:p>
        </w:tc>
        <w:tc>
          <w:tcPr>
            <w:tcW w:w="7937" w:type="dxa"/>
            <w:vAlign w:val="center"/>
          </w:tcPr>
          <w:p w14:paraId="70150E65">
            <w:pPr>
              <w:pStyle w:val="6"/>
              <w:jc w:val="both"/>
            </w:pPr>
            <w:r>
              <w:t>История создания поэмы А.А. Ахматовой "Реквием". Трагедия народа и поэта. Смысл названия</w:t>
            </w:r>
          </w:p>
        </w:tc>
      </w:tr>
      <w:tr w14:paraId="7F29F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F32EA93">
            <w:pPr>
              <w:pStyle w:val="6"/>
              <w:jc w:val="both"/>
            </w:pPr>
            <w:r>
              <w:t>Урок 39</w:t>
            </w:r>
          </w:p>
        </w:tc>
        <w:tc>
          <w:tcPr>
            <w:tcW w:w="7937" w:type="dxa"/>
            <w:vAlign w:val="center"/>
          </w:tcPr>
          <w:p w14:paraId="6A6AD0D6">
            <w:pPr>
              <w:pStyle w:val="6"/>
              <w:jc w:val="both"/>
            </w:pPr>
            <w:r>
              <w:t>Широта эпического обобщения в поэме "Реквием". Художественное своеобразие произведения</w:t>
            </w:r>
          </w:p>
        </w:tc>
      </w:tr>
      <w:tr w14:paraId="1EEB76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3C675D7">
            <w:pPr>
              <w:pStyle w:val="6"/>
              <w:jc w:val="both"/>
            </w:pPr>
            <w:r>
              <w:t>Урок 40</w:t>
            </w:r>
          </w:p>
        </w:tc>
        <w:tc>
          <w:tcPr>
            <w:tcW w:w="7937" w:type="dxa"/>
            <w:vAlign w:val="center"/>
          </w:tcPr>
          <w:p w14:paraId="0E11BC18">
            <w:pPr>
              <w:pStyle w:val="6"/>
              <w:jc w:val="both"/>
            </w:pPr>
            <w:r>
              <w:t>Подготовка к контрольной работе: ответы на проблемный вопрос, сочинение, тесты по литературе первой половины XX в.</w:t>
            </w:r>
          </w:p>
        </w:tc>
      </w:tr>
      <w:tr w14:paraId="52200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CC7C8A5">
            <w:pPr>
              <w:pStyle w:val="6"/>
              <w:jc w:val="both"/>
            </w:pPr>
            <w:r>
              <w:t>Урок 41</w:t>
            </w:r>
          </w:p>
        </w:tc>
        <w:tc>
          <w:tcPr>
            <w:tcW w:w="7937" w:type="dxa"/>
            <w:vAlign w:val="center"/>
          </w:tcPr>
          <w:p w14:paraId="68DA74E8">
            <w:pPr>
              <w:pStyle w:val="6"/>
              <w:jc w:val="both"/>
            </w:pPr>
            <w:r>
              <w:t>Контрольная работа: письменные ответы, сочинение, тесты по литературе первой половины XX в.</w:t>
            </w:r>
          </w:p>
        </w:tc>
      </w:tr>
      <w:tr w14:paraId="79816E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D1AC2F0">
            <w:pPr>
              <w:pStyle w:val="6"/>
              <w:jc w:val="both"/>
            </w:pPr>
            <w:r>
              <w:t>Урок 42</w:t>
            </w:r>
          </w:p>
        </w:tc>
        <w:tc>
          <w:tcPr>
            <w:tcW w:w="7937" w:type="dxa"/>
            <w:vAlign w:val="center"/>
          </w:tcPr>
          <w:p w14:paraId="05ABD3C3">
            <w:pPr>
              <w:pStyle w:val="6"/>
              <w:jc w:val="both"/>
            </w:pPr>
            <w:r>
              <w:t>Страницы жизни и творчества Н.А. Островского. История создания, идейно-художественное своеобразие романа "Как закалялась сталь"</w:t>
            </w:r>
          </w:p>
        </w:tc>
      </w:tr>
      <w:tr w14:paraId="7477DA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EAAE26A">
            <w:pPr>
              <w:pStyle w:val="6"/>
              <w:jc w:val="both"/>
            </w:pPr>
            <w:r>
              <w:t>Урок 43</w:t>
            </w:r>
          </w:p>
        </w:tc>
        <w:tc>
          <w:tcPr>
            <w:tcW w:w="7937" w:type="dxa"/>
            <w:vAlign w:val="center"/>
          </w:tcPr>
          <w:p w14:paraId="7680A79C">
            <w:pPr>
              <w:pStyle w:val="6"/>
              <w:jc w:val="both"/>
            </w:pPr>
            <w:r>
              <w:t>Образ Павки Корчагина как символ мужества, героизма и силы духа</w:t>
            </w:r>
          </w:p>
        </w:tc>
      </w:tr>
      <w:tr w14:paraId="0A4AFB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A663F3E">
            <w:pPr>
              <w:pStyle w:val="6"/>
              <w:jc w:val="both"/>
            </w:pPr>
            <w:r>
              <w:t>Урок 44</w:t>
            </w:r>
          </w:p>
        </w:tc>
        <w:tc>
          <w:tcPr>
            <w:tcW w:w="7937" w:type="dxa"/>
            <w:vAlign w:val="center"/>
          </w:tcPr>
          <w:p w14:paraId="0D3797E2">
            <w:pPr>
              <w:pStyle w:val="6"/>
              <w:jc w:val="both"/>
            </w:pPr>
            <w:r>
              <w:t>Основные этапы жизни и творчества М.А. Шолохова. История создания шолоховского эпоса. Особенности жанра</w:t>
            </w:r>
          </w:p>
        </w:tc>
      </w:tr>
      <w:tr w14:paraId="67736B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432BC43">
            <w:pPr>
              <w:pStyle w:val="6"/>
              <w:jc w:val="both"/>
            </w:pPr>
            <w:r>
              <w:t>Урок 45</w:t>
            </w:r>
          </w:p>
        </w:tc>
        <w:tc>
          <w:tcPr>
            <w:tcW w:w="7937" w:type="dxa"/>
            <w:vAlign w:val="center"/>
          </w:tcPr>
          <w:p w14:paraId="19B3B354">
            <w:pPr>
              <w:pStyle w:val="6"/>
              <w:jc w:val="both"/>
            </w:pPr>
            <w:r>
              <w:t>Роман-эпопея "Тихий Дон". Система образов. Тема семьи. Нравственные ценности казачества</w:t>
            </w:r>
          </w:p>
        </w:tc>
      </w:tr>
      <w:tr w14:paraId="43CB5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655284D">
            <w:pPr>
              <w:pStyle w:val="6"/>
              <w:jc w:val="both"/>
            </w:pPr>
            <w:r>
              <w:t>Урок 46</w:t>
            </w:r>
          </w:p>
        </w:tc>
        <w:tc>
          <w:tcPr>
            <w:tcW w:w="7937" w:type="dxa"/>
            <w:vAlign w:val="center"/>
          </w:tcPr>
          <w:p w14:paraId="6ACE840E">
            <w:pPr>
              <w:pStyle w:val="6"/>
              <w:jc w:val="both"/>
            </w:pPr>
            <w:r>
              <w:t>Роман-эпопея "Тихий Дон". Трагедия целого народа и судьба одного человека. Проблема гуманизма в эпопее</w:t>
            </w:r>
          </w:p>
        </w:tc>
      </w:tr>
      <w:tr w14:paraId="55C586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6AC46CC">
            <w:pPr>
              <w:pStyle w:val="6"/>
              <w:jc w:val="both"/>
            </w:pPr>
            <w:r>
              <w:t>Урок 47</w:t>
            </w:r>
          </w:p>
        </w:tc>
        <w:tc>
          <w:tcPr>
            <w:tcW w:w="7937" w:type="dxa"/>
            <w:vAlign w:val="center"/>
          </w:tcPr>
          <w:p w14:paraId="41B4418F">
            <w:pPr>
              <w:pStyle w:val="6"/>
              <w:jc w:val="both"/>
            </w:pPr>
            <w:r>
              <w:t>Женские судьбы в романе-эпопее "Тихий Дон". Роль пейзажа в произведении. Традиции Л.Н. Толстого в прозе М.А. Шолохова</w:t>
            </w:r>
          </w:p>
        </w:tc>
      </w:tr>
      <w:tr w14:paraId="0A3444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9E439B2">
            <w:pPr>
              <w:pStyle w:val="6"/>
              <w:jc w:val="both"/>
            </w:pPr>
            <w:r>
              <w:t>Урок 48</w:t>
            </w:r>
          </w:p>
        </w:tc>
        <w:tc>
          <w:tcPr>
            <w:tcW w:w="7937" w:type="dxa"/>
            <w:vAlign w:val="center"/>
          </w:tcPr>
          <w:p w14:paraId="154F05BE">
            <w:pPr>
              <w:pStyle w:val="6"/>
              <w:jc w:val="both"/>
            </w:pPr>
            <w:r>
              <w:t>Развитие речи. Анализ эпизода романа-эпопеи М.А. Шолохова "Тихий Дон"</w:t>
            </w:r>
          </w:p>
        </w:tc>
      </w:tr>
      <w:tr w14:paraId="01FA23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F343C93">
            <w:pPr>
              <w:pStyle w:val="6"/>
              <w:jc w:val="both"/>
            </w:pPr>
            <w:r>
              <w:t>Урок 49</w:t>
            </w:r>
          </w:p>
        </w:tc>
        <w:tc>
          <w:tcPr>
            <w:tcW w:w="7937" w:type="dxa"/>
            <w:vAlign w:val="center"/>
          </w:tcPr>
          <w:p w14:paraId="046303AC">
            <w:pPr>
              <w:pStyle w:val="6"/>
              <w:jc w:val="both"/>
            </w:pPr>
            <w:r>
              <w:t>Основные этапы жизни и творчества М.А. Булгакова. История создания произведения "Белая гвардия", "Мастер и Маргарита" (один роман по выбору)</w:t>
            </w:r>
          </w:p>
        </w:tc>
      </w:tr>
      <w:tr w14:paraId="08D65E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9DAD19C">
            <w:pPr>
              <w:pStyle w:val="6"/>
              <w:jc w:val="both"/>
            </w:pPr>
            <w:r>
              <w:t>Урок 50</w:t>
            </w:r>
          </w:p>
        </w:tc>
        <w:tc>
          <w:tcPr>
            <w:tcW w:w="7937" w:type="dxa"/>
            <w:vAlign w:val="center"/>
          </w:tcPr>
          <w:p w14:paraId="524820DB">
            <w:pPr>
              <w:pStyle w:val="6"/>
              <w:jc w:val="both"/>
            </w:pPr>
            <w:r>
              <w:t>Своеобразие жанра и композиции. Многомерность исторического пространства в романе "Белая гвардия", "Мастер и Маргарита" (один роман по выбору). Система образов</w:t>
            </w:r>
          </w:p>
        </w:tc>
      </w:tr>
      <w:tr w14:paraId="4CABDC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76A7795">
            <w:pPr>
              <w:pStyle w:val="6"/>
              <w:jc w:val="both"/>
            </w:pPr>
            <w:r>
              <w:t>Урок 51</w:t>
            </w:r>
          </w:p>
        </w:tc>
        <w:tc>
          <w:tcPr>
            <w:tcW w:w="7937" w:type="dxa"/>
            <w:vAlign w:val="center"/>
          </w:tcPr>
          <w:p w14:paraId="5457DDE6">
            <w:pPr>
              <w:pStyle w:val="6"/>
              <w:jc w:val="both"/>
            </w:pPr>
            <w:r>
              <w:t>Проблема выбора нравственной и гражданской позиции в романе "Белая гвардия", "Мастер и Маргарита" (один роман по выбору)</w:t>
            </w:r>
          </w:p>
        </w:tc>
      </w:tr>
      <w:tr w14:paraId="4FF3F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0E49EDF">
            <w:pPr>
              <w:pStyle w:val="6"/>
              <w:jc w:val="both"/>
            </w:pPr>
            <w:r>
              <w:t>Урок 52</w:t>
            </w:r>
          </w:p>
        </w:tc>
        <w:tc>
          <w:tcPr>
            <w:tcW w:w="7937" w:type="dxa"/>
            <w:vAlign w:val="center"/>
          </w:tcPr>
          <w:p w14:paraId="1162A374">
            <w:pPr>
              <w:pStyle w:val="6"/>
              <w:jc w:val="both"/>
            </w:pPr>
            <w:r>
              <w:t>Эпическая широта изображенной панорамы и лиризм размышлений повествователя. Смысл финала романа "Белая гвардия", "Мастер и Маргарита" (один роман по выбору)</w:t>
            </w:r>
          </w:p>
        </w:tc>
      </w:tr>
      <w:tr w14:paraId="72CE5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F7479B8">
            <w:pPr>
              <w:pStyle w:val="6"/>
              <w:jc w:val="both"/>
            </w:pPr>
            <w:r>
              <w:t>Урок 53</w:t>
            </w:r>
          </w:p>
        </w:tc>
        <w:tc>
          <w:tcPr>
            <w:tcW w:w="7937" w:type="dxa"/>
            <w:vAlign w:val="center"/>
          </w:tcPr>
          <w:p w14:paraId="066FB076">
            <w:pPr>
              <w:pStyle w:val="6"/>
              <w:jc w:val="both"/>
            </w:pPr>
            <w:r>
              <w:t>Развитие речи. Подготовка к домашнему сочинению на литературную тему по творчеству М.А. Шолохова и М.А. Булгакова (по выбору)</w:t>
            </w:r>
          </w:p>
        </w:tc>
      </w:tr>
      <w:tr w14:paraId="4FF31C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07F189B">
            <w:pPr>
              <w:pStyle w:val="6"/>
              <w:jc w:val="both"/>
            </w:pPr>
            <w:r>
              <w:t>Урок 54</w:t>
            </w:r>
          </w:p>
        </w:tc>
        <w:tc>
          <w:tcPr>
            <w:tcW w:w="7937" w:type="dxa"/>
            <w:vAlign w:val="center"/>
          </w:tcPr>
          <w:p w14:paraId="6F21F10F">
            <w:pPr>
              <w:pStyle w:val="6"/>
              <w:jc w:val="both"/>
            </w:pPr>
            <w:r>
              <w:t>Картины жизни и творчества А.П. Платонова. Утопические идеи произведений писателя. Особый тип платоновского героя</w:t>
            </w:r>
          </w:p>
        </w:tc>
      </w:tr>
      <w:tr w14:paraId="7B2CE6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9989119">
            <w:pPr>
              <w:pStyle w:val="6"/>
              <w:jc w:val="both"/>
            </w:pPr>
            <w:r>
              <w:t>Урок 55</w:t>
            </w:r>
          </w:p>
        </w:tc>
        <w:tc>
          <w:tcPr>
            <w:tcW w:w="7937" w:type="dxa"/>
            <w:vAlign w:val="center"/>
          </w:tcPr>
          <w:p w14:paraId="3CEE67D5">
            <w:pPr>
              <w:pStyle w:val="6"/>
              <w:jc w:val="both"/>
            </w:pPr>
            <w:r>
              <w:t>Высокий пафос и острая сатира произведений А.П. Платонова (одно произведение по выбору). Например, "В прекрасном и яростном мире", "Котлован", "Возвращение". Самобытность языка и стиля писателя</w:t>
            </w:r>
          </w:p>
        </w:tc>
      </w:tr>
      <w:tr w14:paraId="04C5CF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AF3E037">
            <w:pPr>
              <w:pStyle w:val="6"/>
              <w:jc w:val="both"/>
            </w:pPr>
            <w:r>
              <w:t>Урок 56</w:t>
            </w:r>
          </w:p>
        </w:tc>
        <w:tc>
          <w:tcPr>
            <w:tcW w:w="7937" w:type="dxa"/>
            <w:vAlign w:val="center"/>
          </w:tcPr>
          <w:p w14:paraId="7D2F2905">
            <w:pPr>
              <w:pStyle w:val="6"/>
              <w:jc w:val="both"/>
            </w:pPr>
            <w:r>
              <w:t>Страницы жизни и творчества А.Т. Твардовского. Тематика и проблематика произведений автора (не менее трех по выбору)</w:t>
            </w:r>
          </w:p>
        </w:tc>
      </w:tr>
      <w:tr w14:paraId="25C67C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D175D40">
            <w:pPr>
              <w:pStyle w:val="6"/>
              <w:jc w:val="both"/>
            </w:pPr>
            <w:r>
              <w:t>Урок 57</w:t>
            </w:r>
          </w:p>
        </w:tc>
        <w:tc>
          <w:tcPr>
            <w:tcW w:w="7937" w:type="dxa"/>
            <w:vAlign w:val="center"/>
          </w:tcPr>
          <w:p w14:paraId="0ED10688">
            <w:pPr>
              <w:pStyle w:val="6"/>
              <w:jc w:val="both"/>
            </w:pPr>
            <w:r>
              <w:t>Поэт и время. Основные мотивы лирики А.Т. Твардовского. Тема Великой Отечественной войны ("Памяти матери" ("В краю, куда их вывезли гуртом..."), "Я знаю, никакой моей вины..." и другие)</w:t>
            </w:r>
          </w:p>
        </w:tc>
      </w:tr>
      <w:tr w14:paraId="02A9BF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B116ADC">
            <w:pPr>
              <w:pStyle w:val="6"/>
              <w:jc w:val="both"/>
            </w:pPr>
            <w:r>
              <w:t>Урок 58</w:t>
            </w:r>
          </w:p>
        </w:tc>
        <w:tc>
          <w:tcPr>
            <w:tcW w:w="7937" w:type="dxa"/>
            <w:vAlign w:val="center"/>
          </w:tcPr>
          <w:p w14:paraId="05DAD9F0">
            <w:pPr>
              <w:pStyle w:val="6"/>
              <w:jc w:val="both"/>
            </w:pPr>
            <w:r>
              <w:t>Тема памяти. Доверительность и исповедальность лирической интонации А.Т. Твардовского ("Дробится рваный цоколь монумента..." и другие)</w:t>
            </w:r>
          </w:p>
        </w:tc>
      </w:tr>
      <w:tr w14:paraId="016D32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7F03E87">
            <w:pPr>
              <w:pStyle w:val="6"/>
              <w:jc w:val="both"/>
            </w:pPr>
            <w:r>
              <w:t>Урок 59</w:t>
            </w:r>
          </w:p>
        </w:tc>
        <w:tc>
          <w:tcPr>
            <w:tcW w:w="7937" w:type="dxa"/>
            <w:vAlign w:val="center"/>
          </w:tcPr>
          <w:p w14:paraId="76C1F9B5">
            <w:pPr>
              <w:pStyle w:val="6"/>
              <w:jc w:val="both"/>
            </w:pPr>
            <w:r>
              <w:t>Тема Великой Отечественной войны в прозе. Человек на войне</w:t>
            </w:r>
          </w:p>
        </w:tc>
      </w:tr>
      <w:tr w14:paraId="3108D7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B8FACB8">
            <w:pPr>
              <w:pStyle w:val="6"/>
              <w:jc w:val="both"/>
            </w:pPr>
            <w:r>
              <w:t>Урок 60</w:t>
            </w:r>
          </w:p>
        </w:tc>
        <w:tc>
          <w:tcPr>
            <w:tcW w:w="7937" w:type="dxa"/>
            <w:vAlign w:val="center"/>
          </w:tcPr>
          <w:p w14:paraId="51BF954F">
            <w:pPr>
              <w:pStyle w:val="6"/>
              <w:jc w:val="both"/>
            </w:pPr>
            <w:r>
              <w:t>Историческая правда художественных произведений о Великой Отечественной войне. Своеобразие "лейтенантской" прозы</w:t>
            </w:r>
          </w:p>
        </w:tc>
      </w:tr>
      <w:tr w14:paraId="36C788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D4FA47E">
            <w:pPr>
              <w:pStyle w:val="6"/>
              <w:jc w:val="both"/>
            </w:pPr>
            <w:r>
              <w:t>Урок 61</w:t>
            </w:r>
          </w:p>
        </w:tc>
        <w:tc>
          <w:tcPr>
            <w:tcW w:w="7937" w:type="dxa"/>
            <w:vAlign w:val="center"/>
          </w:tcPr>
          <w:p w14:paraId="69E5DB4C">
            <w:pPr>
              <w:pStyle w:val="6"/>
              <w:jc w:val="both"/>
            </w:pPr>
            <w:r>
              <w:t>Героизм и мужество защитников Отечества. Традиции реалистической прозы о войне в русской литературе</w:t>
            </w:r>
          </w:p>
        </w:tc>
      </w:tr>
      <w:tr w14:paraId="603871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63BE800">
            <w:pPr>
              <w:pStyle w:val="6"/>
              <w:jc w:val="both"/>
            </w:pPr>
            <w:r>
              <w:t>Урок 62</w:t>
            </w:r>
          </w:p>
        </w:tc>
        <w:tc>
          <w:tcPr>
            <w:tcW w:w="7937" w:type="dxa"/>
            <w:vAlign w:val="center"/>
          </w:tcPr>
          <w:p w14:paraId="433F4100">
            <w:pPr>
              <w:pStyle w:val="6"/>
              <w:jc w:val="both"/>
            </w:pPr>
            <w:r>
              <w:t>Страницы жизни и творчества А.А. Фадеева. История создания романа "Молодая гвардия". Жизненная правда и художественный вымысел</w:t>
            </w:r>
          </w:p>
        </w:tc>
      </w:tr>
      <w:tr w14:paraId="6E42DD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671F995">
            <w:pPr>
              <w:pStyle w:val="6"/>
              <w:jc w:val="both"/>
            </w:pPr>
            <w:r>
              <w:t>Урок 63</w:t>
            </w:r>
          </w:p>
        </w:tc>
        <w:tc>
          <w:tcPr>
            <w:tcW w:w="7937" w:type="dxa"/>
            <w:vAlign w:val="center"/>
          </w:tcPr>
          <w:p w14:paraId="44649B36">
            <w:pPr>
              <w:pStyle w:val="6"/>
              <w:jc w:val="both"/>
            </w:pPr>
            <w:r>
              <w:t>Система образов в романе "Молодая гвардия". Героизм и мужество молодогвардейцев</w:t>
            </w:r>
          </w:p>
        </w:tc>
      </w:tr>
      <w:tr w14:paraId="5C8E38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C5F3581">
            <w:pPr>
              <w:pStyle w:val="6"/>
              <w:jc w:val="both"/>
            </w:pPr>
            <w:r>
              <w:t>Урок 64</w:t>
            </w:r>
          </w:p>
        </w:tc>
        <w:tc>
          <w:tcPr>
            <w:tcW w:w="7937" w:type="dxa"/>
            <w:vAlign w:val="center"/>
          </w:tcPr>
          <w:p w14:paraId="75FB91BD">
            <w:pPr>
              <w:pStyle w:val="6"/>
              <w:jc w:val="both"/>
            </w:pPr>
            <w:r>
              <w:t>В.О. Богомолов "В августе сорок четвертого". Мужество и героизм защитников Родины</w:t>
            </w:r>
          </w:p>
        </w:tc>
      </w:tr>
      <w:tr w14:paraId="480088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A5A12F5">
            <w:pPr>
              <w:pStyle w:val="6"/>
              <w:jc w:val="both"/>
            </w:pPr>
            <w:r>
              <w:t>Урок 65</w:t>
            </w:r>
          </w:p>
        </w:tc>
        <w:tc>
          <w:tcPr>
            <w:tcW w:w="7937" w:type="dxa"/>
            <w:vAlign w:val="center"/>
          </w:tcPr>
          <w:p w14:paraId="4E84FDA3">
            <w:pPr>
              <w:pStyle w:val="6"/>
              <w:jc w:val="both"/>
            </w:pPr>
            <w:r>
              <w:t>Проблема исторической памяти в лирических произведениях о Великой Отечественной войне (стихотворения Ю.В. Друниной, М.В. Исаковского, Ю.Д. Левитанского и других)</w:t>
            </w:r>
          </w:p>
        </w:tc>
      </w:tr>
      <w:tr w14:paraId="446B35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7B4DDFA">
            <w:pPr>
              <w:pStyle w:val="6"/>
              <w:jc w:val="both"/>
            </w:pPr>
            <w:r>
              <w:t>Урок 66</w:t>
            </w:r>
          </w:p>
        </w:tc>
        <w:tc>
          <w:tcPr>
            <w:tcW w:w="7937" w:type="dxa"/>
            <w:vAlign w:val="center"/>
          </w:tcPr>
          <w:p w14:paraId="57AB84E4">
            <w:pPr>
              <w:pStyle w:val="6"/>
              <w:jc w:val="both"/>
            </w:pPr>
            <w:r>
              <w:t>Патриотический пафос поэзии о Великой Отечественной войне и ее художественное своеобразие (стихотворения С.С. Орлова, Д.С. Самойлова, К.М. Симонова, Б.А. Слуцкого и других)</w:t>
            </w:r>
          </w:p>
        </w:tc>
      </w:tr>
      <w:tr w14:paraId="79D42D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728F23C">
            <w:pPr>
              <w:pStyle w:val="6"/>
              <w:jc w:val="both"/>
            </w:pPr>
            <w:r>
              <w:t>Урок 67</w:t>
            </w:r>
          </w:p>
        </w:tc>
        <w:tc>
          <w:tcPr>
            <w:tcW w:w="7937" w:type="dxa"/>
            <w:vAlign w:val="center"/>
          </w:tcPr>
          <w:p w14:paraId="747B9871">
            <w:pPr>
              <w:pStyle w:val="6"/>
              <w:jc w:val="both"/>
            </w:pPr>
            <w:r>
              <w:t>Развитие речи. Анализ лирического произведения о Великой Отечественной войне (по выбору)</w:t>
            </w:r>
          </w:p>
        </w:tc>
      </w:tr>
      <w:tr w14:paraId="207168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6AC2E6B">
            <w:pPr>
              <w:pStyle w:val="6"/>
              <w:jc w:val="both"/>
            </w:pPr>
            <w:r>
              <w:t>Урок 68</w:t>
            </w:r>
          </w:p>
        </w:tc>
        <w:tc>
          <w:tcPr>
            <w:tcW w:w="7937" w:type="dxa"/>
            <w:vAlign w:val="center"/>
          </w:tcPr>
          <w:p w14:paraId="3931D30E">
            <w:pPr>
              <w:pStyle w:val="6"/>
              <w:jc w:val="both"/>
            </w:pPr>
            <w:r>
              <w:t>Тема Великой Отечественной войны в драматургии. Художественное своеобразие и сценическое воплощение</w:t>
            </w:r>
          </w:p>
        </w:tc>
      </w:tr>
      <w:tr w14:paraId="44DBB6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C1B81D4">
            <w:pPr>
              <w:pStyle w:val="6"/>
              <w:jc w:val="both"/>
            </w:pPr>
            <w:r>
              <w:t>Урок 69</w:t>
            </w:r>
          </w:p>
        </w:tc>
        <w:tc>
          <w:tcPr>
            <w:tcW w:w="7937" w:type="dxa"/>
            <w:vAlign w:val="center"/>
          </w:tcPr>
          <w:p w14:paraId="15218D9A">
            <w:pPr>
              <w:pStyle w:val="6"/>
              <w:jc w:val="both"/>
            </w:pPr>
            <w:r>
              <w:t>Внеклассное чтение. "Страницы, опаленные войной" по произведениям о Великой Отечественной войне</w:t>
            </w:r>
          </w:p>
        </w:tc>
      </w:tr>
      <w:tr w14:paraId="70079B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744AC97">
            <w:pPr>
              <w:pStyle w:val="6"/>
              <w:jc w:val="both"/>
            </w:pPr>
            <w:r>
              <w:t>Урок 70</w:t>
            </w:r>
          </w:p>
        </w:tc>
        <w:tc>
          <w:tcPr>
            <w:tcW w:w="7937" w:type="dxa"/>
            <w:vAlign w:val="center"/>
          </w:tcPr>
          <w:p w14:paraId="3A63B1F5">
            <w:pPr>
              <w:pStyle w:val="6"/>
              <w:jc w:val="both"/>
            </w:pPr>
            <w:r>
              <w:t>Основные этапы и жизни и творчества Б.Л. Пастернака. Тематика и проблематика лирики поэта</w:t>
            </w:r>
          </w:p>
        </w:tc>
      </w:tr>
      <w:tr w14:paraId="610CC5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2766E79">
            <w:pPr>
              <w:pStyle w:val="6"/>
              <w:jc w:val="both"/>
            </w:pPr>
            <w:r>
              <w:t>Урок 71</w:t>
            </w:r>
          </w:p>
        </w:tc>
        <w:tc>
          <w:tcPr>
            <w:tcW w:w="7937" w:type="dxa"/>
            <w:vAlign w:val="center"/>
          </w:tcPr>
          <w:p w14:paraId="349BD217">
            <w:pPr>
              <w:pStyle w:val="6"/>
              <w:jc w:val="both"/>
            </w:pPr>
            <w:r>
              <w:t>Тема поэта и поэзии. Любовная лирика Б.Л. Пастернака</w:t>
            </w:r>
          </w:p>
        </w:tc>
      </w:tr>
      <w:tr w14:paraId="128878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F7B0020">
            <w:pPr>
              <w:pStyle w:val="6"/>
              <w:jc w:val="both"/>
            </w:pPr>
            <w:r>
              <w:t>Урок 72</w:t>
            </w:r>
          </w:p>
        </w:tc>
        <w:tc>
          <w:tcPr>
            <w:tcW w:w="7937" w:type="dxa"/>
            <w:vAlign w:val="center"/>
          </w:tcPr>
          <w:p w14:paraId="10086F22">
            <w:pPr>
              <w:pStyle w:val="6"/>
              <w:jc w:val="both"/>
            </w:pPr>
            <w:r>
              <w:t>Тема человека и природы. Философская глубина лирики Б.Л. Пастернака</w:t>
            </w:r>
          </w:p>
        </w:tc>
      </w:tr>
      <w:tr w14:paraId="6EF84D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D5A367C">
            <w:pPr>
              <w:pStyle w:val="6"/>
              <w:jc w:val="both"/>
            </w:pPr>
            <w:r>
              <w:t>Урок 73</w:t>
            </w:r>
          </w:p>
        </w:tc>
        <w:tc>
          <w:tcPr>
            <w:tcW w:w="7937" w:type="dxa"/>
            <w:vAlign w:val="center"/>
          </w:tcPr>
          <w:p w14:paraId="1559A143">
            <w:pPr>
              <w:pStyle w:val="6"/>
              <w:jc w:val="both"/>
            </w:pPr>
            <w:r>
              <w:t>Основные этапы жизни и творчества А.И. Солженицына. Автобиографизм прозы писателя. Своеобразие раскрытия "лагерной" темы. Рассказ "Один день Ивана Денисовича", творческая судьба произведения</w:t>
            </w:r>
          </w:p>
        </w:tc>
      </w:tr>
      <w:tr w14:paraId="00741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E142615">
            <w:pPr>
              <w:pStyle w:val="6"/>
              <w:jc w:val="both"/>
            </w:pPr>
            <w:r>
              <w:t>Урок 74</w:t>
            </w:r>
          </w:p>
        </w:tc>
        <w:tc>
          <w:tcPr>
            <w:tcW w:w="7937" w:type="dxa"/>
            <w:vAlign w:val="center"/>
          </w:tcPr>
          <w:p w14:paraId="28C8DCB8">
            <w:pPr>
              <w:pStyle w:val="6"/>
              <w:jc w:val="both"/>
            </w:pPr>
            <w:r>
              <w:t>Человек и история страны в контексте трагической эпохи в книге писателя "Архипелаг ГУЛАГ"</w:t>
            </w:r>
          </w:p>
        </w:tc>
      </w:tr>
      <w:tr w14:paraId="24EBE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C6A4999">
            <w:pPr>
              <w:pStyle w:val="6"/>
              <w:jc w:val="both"/>
            </w:pPr>
            <w:r>
              <w:t>Урок 75</w:t>
            </w:r>
          </w:p>
        </w:tc>
        <w:tc>
          <w:tcPr>
            <w:tcW w:w="7937" w:type="dxa"/>
            <w:vAlign w:val="center"/>
          </w:tcPr>
          <w:p w14:paraId="3C4B406A">
            <w:pPr>
              <w:pStyle w:val="6"/>
              <w:jc w:val="both"/>
            </w:pPr>
            <w:r>
              <w:t>Презентация проекта по литературе второй половины XX в.</w:t>
            </w:r>
          </w:p>
        </w:tc>
      </w:tr>
      <w:tr w14:paraId="6DC056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3938595">
            <w:pPr>
              <w:pStyle w:val="6"/>
              <w:jc w:val="both"/>
            </w:pPr>
            <w:r>
              <w:t>Урок 76</w:t>
            </w:r>
          </w:p>
        </w:tc>
        <w:tc>
          <w:tcPr>
            <w:tcW w:w="7937" w:type="dxa"/>
            <w:vAlign w:val="center"/>
          </w:tcPr>
          <w:p w14:paraId="47AB71CA">
            <w:pPr>
              <w:pStyle w:val="6"/>
              <w:jc w:val="both"/>
            </w:pPr>
            <w:r>
              <w:t>В.М. Шукшин. Страницы жизни и творчества. Своеобразие прозы писателя ("Срезал", "Обида", "Микроскоп", "Мастер", "Крепкий мужик", "Сапожки" и другие)</w:t>
            </w:r>
          </w:p>
        </w:tc>
      </w:tr>
      <w:tr w14:paraId="6F2690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A7CBD79">
            <w:pPr>
              <w:pStyle w:val="6"/>
              <w:jc w:val="both"/>
            </w:pPr>
            <w:r>
              <w:t>Урок 77</w:t>
            </w:r>
          </w:p>
        </w:tc>
        <w:tc>
          <w:tcPr>
            <w:tcW w:w="7937" w:type="dxa"/>
            <w:vAlign w:val="center"/>
          </w:tcPr>
          <w:p w14:paraId="3D49D1C8">
            <w:pPr>
              <w:pStyle w:val="6"/>
              <w:jc w:val="both"/>
            </w:pPr>
            <w:r>
              <w:t>Нравственные искания героев рассказов В.М. Шукшина. Своеобразие "чудаковатых" персонажей</w:t>
            </w:r>
          </w:p>
        </w:tc>
      </w:tr>
      <w:tr w14:paraId="5BC85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B9234C4">
            <w:pPr>
              <w:pStyle w:val="6"/>
              <w:jc w:val="both"/>
            </w:pPr>
            <w:r>
              <w:t>Урок 78</w:t>
            </w:r>
          </w:p>
        </w:tc>
        <w:tc>
          <w:tcPr>
            <w:tcW w:w="7937" w:type="dxa"/>
            <w:vAlign w:val="center"/>
          </w:tcPr>
          <w:p w14:paraId="7F092DE9">
            <w:pPr>
              <w:pStyle w:val="6"/>
              <w:jc w:val="both"/>
            </w:pPr>
            <w:r>
              <w:t>В.Г. Распутин. Страницы жизни и творчества. Изображение патриархальной русской деревни</w:t>
            </w:r>
          </w:p>
        </w:tc>
      </w:tr>
      <w:tr w14:paraId="2575C0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7A51B1D">
            <w:pPr>
              <w:pStyle w:val="6"/>
              <w:jc w:val="both"/>
            </w:pPr>
            <w:r>
              <w:t>Урок 79</w:t>
            </w:r>
          </w:p>
        </w:tc>
        <w:tc>
          <w:tcPr>
            <w:tcW w:w="7937" w:type="dxa"/>
            <w:vAlign w:val="center"/>
          </w:tcPr>
          <w:p w14:paraId="65298EE5">
            <w:pPr>
              <w:pStyle w:val="6"/>
              <w:jc w:val="both"/>
            </w:pPr>
            <w:r>
              <w:t>Тема памяти и преемственности поколений. Взаимосвязь нравственных и экологических проблем в произведениях В.Г. Распутина (не менее одного произведения по выбору). Например, "Живи и помни", "Прощание с Матерой" и других</w:t>
            </w:r>
          </w:p>
        </w:tc>
      </w:tr>
      <w:tr w14:paraId="63A3CC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9BBD170">
            <w:pPr>
              <w:pStyle w:val="6"/>
              <w:jc w:val="both"/>
            </w:pPr>
            <w:r>
              <w:t>Урок 80</w:t>
            </w:r>
          </w:p>
        </w:tc>
        <w:tc>
          <w:tcPr>
            <w:tcW w:w="7937" w:type="dxa"/>
            <w:vAlign w:val="center"/>
          </w:tcPr>
          <w:p w14:paraId="2D2B7553">
            <w:pPr>
              <w:pStyle w:val="6"/>
              <w:jc w:val="both"/>
            </w:pPr>
            <w:r>
              <w:t>Н.М. Рубцов. Страницы жизни и творчества. Тема Родины в лирике поэта (не менее трех стихотворений по выбору). Например, "Звезда полей", "Тихая моя родина!.." и другие</w:t>
            </w:r>
          </w:p>
        </w:tc>
      </w:tr>
      <w:tr w14:paraId="780DA5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DE8F481">
            <w:pPr>
              <w:pStyle w:val="6"/>
              <w:jc w:val="both"/>
            </w:pPr>
            <w:r>
              <w:t>Урок 81</w:t>
            </w:r>
          </w:p>
        </w:tc>
        <w:tc>
          <w:tcPr>
            <w:tcW w:w="7937" w:type="dxa"/>
            <w:vAlign w:val="center"/>
          </w:tcPr>
          <w:p w14:paraId="41456CCC">
            <w:pPr>
              <w:pStyle w:val="6"/>
              <w:jc w:val="both"/>
            </w:pPr>
            <w:r>
              <w:t>Задушевность и музыкальность поэтического слова Н.М. Рубцова ("В горнице моей светло...", "Привет, Россия...", "Русский огонек", "Я буду скакать по холмам задремавшей отчизны..." и другие)</w:t>
            </w:r>
          </w:p>
        </w:tc>
      </w:tr>
      <w:tr w14:paraId="793556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69C9815">
            <w:pPr>
              <w:pStyle w:val="6"/>
              <w:jc w:val="both"/>
            </w:pPr>
            <w:r>
              <w:t>Урок 82</w:t>
            </w:r>
          </w:p>
        </w:tc>
        <w:tc>
          <w:tcPr>
            <w:tcW w:w="7937" w:type="dxa"/>
            <w:vAlign w:val="center"/>
          </w:tcPr>
          <w:p w14:paraId="12B90B86">
            <w:pPr>
              <w:pStyle w:val="6"/>
              <w:jc w:val="both"/>
            </w:pPr>
            <w:r>
              <w:t>И.А. Бродский. Основные этапы жизни и творчества. Тематика лирических произведений поэта (не менее трех по выбору). Например, "На смерть Жукова", "Осенний крик ястреба", "Пилигримы", "Стансы" ("Ни страны, ни погоста..."), "На столетие Анны Ахматовой", "Рождественский романс", "Я входил вместо дикого зверя в клетку..." и другие</w:t>
            </w:r>
          </w:p>
        </w:tc>
      </w:tr>
      <w:tr w14:paraId="603414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499F658">
            <w:pPr>
              <w:pStyle w:val="6"/>
              <w:jc w:val="both"/>
            </w:pPr>
            <w:r>
              <w:t>Урок 83</w:t>
            </w:r>
          </w:p>
        </w:tc>
        <w:tc>
          <w:tcPr>
            <w:tcW w:w="7937" w:type="dxa"/>
            <w:vAlign w:val="center"/>
          </w:tcPr>
          <w:p w14:paraId="4B25FB58">
            <w:pPr>
              <w:pStyle w:val="6"/>
              <w:jc w:val="both"/>
            </w:pPr>
            <w:r>
              <w:t>Тема памяти. Философские мотивы в лирике И.А. Бродского</w:t>
            </w:r>
          </w:p>
        </w:tc>
      </w:tr>
      <w:tr w14:paraId="56F3B7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65A665E">
            <w:pPr>
              <w:pStyle w:val="6"/>
              <w:jc w:val="both"/>
            </w:pPr>
            <w:r>
              <w:t>Урок 84</w:t>
            </w:r>
          </w:p>
        </w:tc>
        <w:tc>
          <w:tcPr>
            <w:tcW w:w="7937" w:type="dxa"/>
            <w:vAlign w:val="center"/>
          </w:tcPr>
          <w:p w14:paraId="7E0430FC">
            <w:pPr>
              <w:pStyle w:val="6"/>
              <w:jc w:val="both"/>
            </w:pPr>
            <w:r>
              <w:t>Своеобразие поэтического мышления и языка И.А. Бродского</w:t>
            </w:r>
          </w:p>
        </w:tc>
      </w:tr>
      <w:tr w14:paraId="020F8C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F8DDEC3">
            <w:pPr>
              <w:pStyle w:val="6"/>
              <w:jc w:val="both"/>
            </w:pPr>
            <w:r>
              <w:t>Урок 85</w:t>
            </w:r>
          </w:p>
        </w:tc>
        <w:tc>
          <w:tcPr>
            <w:tcW w:w="7937" w:type="dxa"/>
            <w:vAlign w:val="center"/>
          </w:tcPr>
          <w:p w14:paraId="0E1B769B">
            <w:pPr>
              <w:pStyle w:val="6"/>
              <w:jc w:val="both"/>
            </w:pPr>
            <w:r>
              <w:t>Развитие речи. Анализ лирического произведения второй половины XX в.</w:t>
            </w:r>
          </w:p>
        </w:tc>
      </w:tr>
      <w:tr w14:paraId="763E12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99F49EA">
            <w:pPr>
              <w:pStyle w:val="6"/>
              <w:jc w:val="both"/>
            </w:pPr>
            <w:r>
              <w:t>Урок 86</w:t>
            </w:r>
          </w:p>
        </w:tc>
        <w:tc>
          <w:tcPr>
            <w:tcW w:w="7937" w:type="dxa"/>
            <w:vAlign w:val="center"/>
          </w:tcPr>
          <w:p w14:paraId="4FB4A16C">
            <w:pPr>
              <w:pStyle w:val="6"/>
              <w:jc w:val="both"/>
            </w:pPr>
            <w:r>
              <w:t>Проза второй половины XX - начала XXI вв. "Деревенская" проза. Например, Ф.А. Абрамов (повесть "Пелагея"); В.И. Белов (рассказы "На родине", "Бобришный угор")</w:t>
            </w:r>
          </w:p>
        </w:tc>
      </w:tr>
      <w:tr w14:paraId="5DD092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DFF7166">
            <w:pPr>
              <w:pStyle w:val="6"/>
              <w:jc w:val="both"/>
            </w:pPr>
            <w:r>
              <w:t>Урок 87</w:t>
            </w:r>
          </w:p>
        </w:tc>
        <w:tc>
          <w:tcPr>
            <w:tcW w:w="7937" w:type="dxa"/>
            <w:vAlign w:val="center"/>
          </w:tcPr>
          <w:p w14:paraId="01956B93">
            <w:pPr>
              <w:pStyle w:val="6"/>
              <w:jc w:val="both"/>
            </w:pPr>
            <w:r>
              <w:t>Нравственные искания героев в прозе второй половины XX - начале XXI вв. Например, В.П. Астафьев (повествование в рассказах "Царь-рыба" (фрагменты); Ю.П. Казаков (рассказы "Северный дневник", "Поморка"); Ю.В. Трифонов (повесть "Обмен")</w:t>
            </w:r>
          </w:p>
        </w:tc>
      </w:tr>
      <w:tr w14:paraId="26527D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AEE95DF">
            <w:pPr>
              <w:pStyle w:val="6"/>
              <w:jc w:val="both"/>
            </w:pPr>
            <w:r>
              <w:t>Урок 88</w:t>
            </w:r>
          </w:p>
        </w:tc>
        <w:tc>
          <w:tcPr>
            <w:tcW w:w="7937" w:type="dxa"/>
            <w:vAlign w:val="center"/>
          </w:tcPr>
          <w:p w14:paraId="6EEDEB6D">
            <w:pPr>
              <w:pStyle w:val="6"/>
              <w:jc w:val="both"/>
            </w:pPr>
            <w:r>
              <w:t>Разнообразие повествовательных форм в изображении жизни современного общества. Например, Ч.Т. Айтматов (повесть "Белый пароход"); Ф.А. Искандер (роман в рассказах "Сандро из Чегема" (фрагменты); А.Н. и Б.Н. Стругацкие (повесть "Понедельник начинается в субботу"); Захар Прилепин (рассказы из сборника "Собаки и другие люди")</w:t>
            </w:r>
          </w:p>
        </w:tc>
      </w:tr>
      <w:tr w14:paraId="160D1F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BE64AE2">
            <w:pPr>
              <w:pStyle w:val="6"/>
              <w:jc w:val="both"/>
            </w:pPr>
            <w:r>
              <w:t>Урок 89</w:t>
            </w:r>
          </w:p>
        </w:tc>
        <w:tc>
          <w:tcPr>
            <w:tcW w:w="7937" w:type="dxa"/>
            <w:vAlign w:val="center"/>
          </w:tcPr>
          <w:p w14:paraId="54C8B3AB">
            <w:pPr>
              <w:pStyle w:val="6"/>
              <w:jc w:val="both"/>
            </w:pPr>
            <w:r>
              <w:t>Поэзия второй половины XX - начала XXI вв. Стихотворения Б.А. Ахмадулиной, А.А. Вознесенского, В.С. Высоцкого, Е.А. Евтушенко и других)</w:t>
            </w:r>
          </w:p>
        </w:tc>
      </w:tr>
      <w:tr w14:paraId="75118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99E4323">
            <w:pPr>
              <w:pStyle w:val="6"/>
              <w:jc w:val="both"/>
            </w:pPr>
            <w:r>
              <w:t>Урок 90</w:t>
            </w:r>
          </w:p>
        </w:tc>
        <w:tc>
          <w:tcPr>
            <w:tcW w:w="7937" w:type="dxa"/>
            <w:vAlign w:val="center"/>
          </w:tcPr>
          <w:p w14:paraId="349BF544">
            <w:pPr>
              <w:pStyle w:val="6"/>
              <w:jc w:val="both"/>
            </w:pPr>
            <w:r>
              <w:t>Художественные приемы и особенности поэтического языка автора (стихотворения Б.А. Ахмадулиной, А.А. Вознесенского, В.С. Высоцкого, Е.А. Евтушенко и других)</w:t>
            </w:r>
          </w:p>
        </w:tc>
      </w:tr>
      <w:tr w14:paraId="754680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A9C1521">
            <w:pPr>
              <w:pStyle w:val="6"/>
              <w:jc w:val="both"/>
            </w:pPr>
            <w:r>
              <w:t>Урок 91</w:t>
            </w:r>
          </w:p>
        </w:tc>
        <w:tc>
          <w:tcPr>
            <w:tcW w:w="7937" w:type="dxa"/>
            <w:vAlign w:val="center"/>
          </w:tcPr>
          <w:p w14:paraId="60E24C82">
            <w:pPr>
              <w:pStyle w:val="6"/>
              <w:jc w:val="both"/>
            </w:pPr>
            <w:r>
              <w:t>Особенности драматургии второй половины XX - начала XXI вв. Например, А.Н. Арбузов "Иркутская история"; А.В. Вампилов "Старший сын". Основные темы и проблемы</w:t>
            </w:r>
          </w:p>
        </w:tc>
      </w:tr>
      <w:tr w14:paraId="72F26C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43AE4A9">
            <w:pPr>
              <w:pStyle w:val="6"/>
              <w:jc w:val="both"/>
            </w:pPr>
            <w:r>
              <w:t>Урок 92</w:t>
            </w:r>
          </w:p>
        </w:tc>
        <w:tc>
          <w:tcPr>
            <w:tcW w:w="7937" w:type="dxa"/>
            <w:vAlign w:val="center"/>
          </w:tcPr>
          <w:p w14:paraId="3EF03D52">
            <w:pPr>
              <w:pStyle w:val="6"/>
              <w:jc w:val="both"/>
            </w:pPr>
            <w:r>
              <w:t>Подготовка к контрольной работе: ответы на проблемный вопрос, сочинение, тесты по литературе второй половины XX в.</w:t>
            </w:r>
          </w:p>
        </w:tc>
      </w:tr>
      <w:tr w14:paraId="2CFCD9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1428FBF">
            <w:pPr>
              <w:pStyle w:val="6"/>
              <w:jc w:val="both"/>
            </w:pPr>
            <w:r>
              <w:t>Урок 93</w:t>
            </w:r>
          </w:p>
        </w:tc>
        <w:tc>
          <w:tcPr>
            <w:tcW w:w="7937" w:type="dxa"/>
            <w:vAlign w:val="center"/>
          </w:tcPr>
          <w:p w14:paraId="3AF9563A">
            <w:pPr>
              <w:pStyle w:val="6"/>
              <w:jc w:val="both"/>
            </w:pPr>
            <w:r>
              <w:t>Контрольная работа: письменные ответы, сочинение, тесты по литературе второй половины XX в.</w:t>
            </w:r>
          </w:p>
        </w:tc>
      </w:tr>
      <w:tr w14:paraId="34A7F6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095B9DA">
            <w:pPr>
              <w:pStyle w:val="6"/>
              <w:jc w:val="both"/>
            </w:pPr>
            <w:r>
              <w:t>Урок 94</w:t>
            </w:r>
          </w:p>
        </w:tc>
        <w:tc>
          <w:tcPr>
            <w:tcW w:w="7937" w:type="dxa"/>
            <w:vAlign w:val="center"/>
          </w:tcPr>
          <w:p w14:paraId="7FFD7E36">
            <w:pPr>
              <w:pStyle w:val="6"/>
              <w:jc w:val="both"/>
            </w:pPr>
            <w:r>
              <w:t>Литература народов России (не менее одного произведения по выбору). Например, рассказ Ю. Рытхэу "Хранитель огня"; повесть Ю. Шесталова "Синий ветер каслания". Художественное произведение в историко-культурном контексте</w:t>
            </w:r>
          </w:p>
        </w:tc>
      </w:tr>
      <w:tr w14:paraId="25C5E6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CFAE4D0">
            <w:pPr>
              <w:pStyle w:val="6"/>
              <w:jc w:val="both"/>
            </w:pPr>
            <w:r>
              <w:t>Урок 95</w:t>
            </w:r>
          </w:p>
        </w:tc>
        <w:tc>
          <w:tcPr>
            <w:tcW w:w="7937" w:type="dxa"/>
            <w:vAlign w:val="center"/>
          </w:tcPr>
          <w:p w14:paraId="4A6D86ED">
            <w:pPr>
              <w:pStyle w:val="6"/>
              <w:jc w:val="both"/>
            </w:pPr>
            <w:r>
              <w:t>Литература народов России (стихотворения Г. Айги, Р. Гамзатова, М. Джалиля, М. Карима, Д. Кугультинова, К. Кулиева и других). Лирический герой в современном мире</w:t>
            </w:r>
          </w:p>
        </w:tc>
      </w:tr>
      <w:tr w14:paraId="6E5202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83966CA">
            <w:pPr>
              <w:pStyle w:val="6"/>
              <w:jc w:val="both"/>
            </w:pPr>
            <w:r>
              <w:t>Урок 96</w:t>
            </w:r>
          </w:p>
        </w:tc>
        <w:tc>
          <w:tcPr>
            <w:tcW w:w="7937" w:type="dxa"/>
            <w:vAlign w:val="center"/>
          </w:tcPr>
          <w:p w14:paraId="35CF0970">
            <w:pPr>
              <w:pStyle w:val="6"/>
              <w:jc w:val="both"/>
            </w:pPr>
            <w:r>
              <w:t>Разнообразие тем и проблем в зарубежной прозе XX в. (не менее одного произведения по выбору). Например, Р. Брэдбери "451 градус по Фаренгейту"; Э.М. Ремарк "Три товарища"; Д. Сэлинджер "Над пропастью во ржи"; Г. Уэллс "Машина времени"; Э. Хемингуэй "Старик и море". Творческая история произведения</w:t>
            </w:r>
          </w:p>
        </w:tc>
      </w:tr>
      <w:tr w14:paraId="6BD525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A073B18">
            <w:pPr>
              <w:pStyle w:val="6"/>
              <w:jc w:val="both"/>
            </w:pPr>
            <w:r>
              <w:t>Урок 97</w:t>
            </w:r>
          </w:p>
        </w:tc>
        <w:tc>
          <w:tcPr>
            <w:tcW w:w="7937" w:type="dxa"/>
            <w:vAlign w:val="center"/>
          </w:tcPr>
          <w:p w14:paraId="79E14B6A">
            <w:pPr>
              <w:pStyle w:val="6"/>
              <w:jc w:val="both"/>
            </w:pPr>
            <w:r>
              <w:t>Проблематика и сюжет, специфика жанра и композиции, система образов произведения (Р. Брэдбери "451 градус по Фаренгейту"; Э.М. Ремарк "Три товарища"; Д. Сэлинджер "Над пропастью во ржи"; Г. Уэллс "Машина времени"; Э. Хемингуэй "Старик и море").</w:t>
            </w:r>
          </w:p>
        </w:tc>
      </w:tr>
      <w:tr w14:paraId="7BF05E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7BD6F4E">
            <w:pPr>
              <w:pStyle w:val="6"/>
              <w:jc w:val="both"/>
            </w:pPr>
            <w:r>
              <w:t>Урок 98</w:t>
            </w:r>
          </w:p>
        </w:tc>
        <w:tc>
          <w:tcPr>
            <w:tcW w:w="7937" w:type="dxa"/>
            <w:vAlign w:val="center"/>
          </w:tcPr>
          <w:p w14:paraId="79781F21">
            <w:pPr>
              <w:pStyle w:val="6"/>
              <w:jc w:val="both"/>
            </w:pPr>
            <w:r>
              <w:t>Резервный урок. Художественное своеобразие произведений зарубежной прозы XX в. Историко-культурная значимость</w:t>
            </w:r>
          </w:p>
        </w:tc>
      </w:tr>
      <w:tr w14:paraId="7218E7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F029FE5">
            <w:pPr>
              <w:pStyle w:val="6"/>
              <w:jc w:val="both"/>
            </w:pPr>
            <w:r>
              <w:t>Урок 99</w:t>
            </w:r>
          </w:p>
        </w:tc>
        <w:tc>
          <w:tcPr>
            <w:tcW w:w="7937" w:type="dxa"/>
            <w:vAlign w:val="center"/>
          </w:tcPr>
          <w:p w14:paraId="19E587B0">
            <w:pPr>
              <w:pStyle w:val="6"/>
              <w:jc w:val="both"/>
            </w:pPr>
            <w:r>
              <w:t>Общий обзор европейской поэзии XX в. Основные направления. Проблемы самопознания, нравственного выбора (не менее двух стихотворений одного из поэтов по выбору). Например, стихотворения Г. Аполлинера, Т.С. Элиота)</w:t>
            </w:r>
          </w:p>
        </w:tc>
      </w:tr>
      <w:tr w14:paraId="73E54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1A325EE">
            <w:pPr>
              <w:pStyle w:val="6"/>
              <w:jc w:val="both"/>
            </w:pPr>
            <w:r>
              <w:t>Урок 100</w:t>
            </w:r>
          </w:p>
        </w:tc>
        <w:tc>
          <w:tcPr>
            <w:tcW w:w="7937" w:type="dxa"/>
            <w:vAlign w:val="center"/>
          </w:tcPr>
          <w:p w14:paraId="0F0B46E9">
            <w:pPr>
              <w:pStyle w:val="6"/>
              <w:jc w:val="both"/>
            </w:pPr>
            <w:r>
              <w:t>Общий обзор зарубежной драматургии XX в. Своеобразие конфликта в пьесе. Парадоксы жизни и человеческих судеб в мире условностей и мнимых ценностей (одно произведение по выбору). Например, пьесы Б. Брехта "Мамаша Кураж и ее дети"; М. Метерлинка "Синяя птица"; О. Уайльда "Идеальный муж"; Т. Уильямса "Трамвай "Желание"; Б. Шоу "Пигмалион")</w:t>
            </w:r>
          </w:p>
        </w:tc>
      </w:tr>
      <w:tr w14:paraId="16FED3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08A6E1A">
            <w:pPr>
              <w:pStyle w:val="6"/>
              <w:jc w:val="both"/>
            </w:pPr>
            <w:r>
              <w:t>Урок 101</w:t>
            </w:r>
          </w:p>
        </w:tc>
        <w:tc>
          <w:tcPr>
            <w:tcW w:w="7937" w:type="dxa"/>
            <w:vAlign w:val="center"/>
          </w:tcPr>
          <w:p w14:paraId="16145B48">
            <w:pPr>
              <w:pStyle w:val="6"/>
              <w:jc w:val="both"/>
            </w:pPr>
            <w:r>
              <w:t>Урок внеклассного чтения по зарубежной литературе XX в.</w:t>
            </w:r>
          </w:p>
        </w:tc>
      </w:tr>
      <w:tr w14:paraId="091C3A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551AF3B">
            <w:pPr>
              <w:pStyle w:val="6"/>
              <w:jc w:val="both"/>
            </w:pPr>
            <w:r>
              <w:t>Урок 102</w:t>
            </w:r>
          </w:p>
        </w:tc>
        <w:tc>
          <w:tcPr>
            <w:tcW w:w="7937" w:type="dxa"/>
            <w:vAlign w:val="center"/>
          </w:tcPr>
          <w:p w14:paraId="2F0707F6">
            <w:pPr>
              <w:pStyle w:val="6"/>
              <w:jc w:val="both"/>
            </w:pPr>
            <w:r>
              <w:t>Презентация проекта по литературе второй половины XX - начала XXI вв.</w:t>
            </w:r>
          </w:p>
        </w:tc>
      </w:tr>
      <w:tr w14:paraId="7BF291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071" w:type="dxa"/>
            <w:gridSpan w:val="2"/>
            <w:vAlign w:val="center"/>
          </w:tcPr>
          <w:p w14:paraId="44F272EC">
            <w:pPr>
              <w:pStyle w:val="6"/>
              <w:jc w:val="both"/>
            </w:pPr>
            <w:r>
              <w:t>ОБЩЕЕ КОЛИЧЕСТВО УРОКОВ ПО ПРОГРАММЕ: 102, из них уроков, отведенных на контрольные работы (в том числе Всероссийские проверочные работы), - не более 10</w:t>
            </w:r>
          </w:p>
        </w:tc>
      </w:tr>
    </w:tbl>
    <w:p w14:paraId="1BC44BEC">
      <w:pPr>
        <w:pStyle w:val="6"/>
        <w:jc w:val="both"/>
      </w:pPr>
    </w:p>
    <w:p w14:paraId="065F5D2F">
      <w:pPr>
        <w:pStyle w:val="6"/>
        <w:ind w:firstLine="540"/>
        <w:jc w:val="both"/>
      </w:pPr>
      <w:r>
        <w:t xml:space="preserve"> В федеральных и региональных процедурах оценки качества образования используется перечень (кодификатор) распределенных по классам проверяемых требований к результатам освоения основной образовательной программы среднего общего образования и элементов содержания по литературе.</w:t>
      </w:r>
    </w:p>
    <w:p w14:paraId="2B34047C">
      <w:pPr>
        <w:pStyle w:val="6"/>
        <w:jc w:val="both"/>
      </w:pPr>
    </w:p>
    <w:p w14:paraId="680C774E">
      <w:pPr>
        <w:pStyle w:val="6"/>
        <w:jc w:val="right"/>
      </w:pPr>
      <w:r>
        <w:t>Таблица 5</w:t>
      </w:r>
    </w:p>
    <w:p w14:paraId="388D2B64">
      <w:pPr>
        <w:pStyle w:val="6"/>
        <w:jc w:val="both"/>
      </w:pPr>
    </w:p>
    <w:p w14:paraId="5C797E71">
      <w:pPr>
        <w:pStyle w:val="6"/>
        <w:jc w:val="center"/>
      </w:pPr>
      <w:r>
        <w:t>Проверяемые требования к результатам освоения основной</w:t>
      </w:r>
    </w:p>
    <w:p w14:paraId="4282689F">
      <w:pPr>
        <w:pStyle w:val="6"/>
        <w:jc w:val="center"/>
      </w:pPr>
      <w:r>
        <w:t>образовательной программы (10 класс)</w:t>
      </w:r>
    </w:p>
    <w:p w14:paraId="5547087B">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2CA77A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01" w:type="dxa"/>
          </w:tcPr>
          <w:p w14:paraId="5C1B69BC">
            <w:pPr>
              <w:pStyle w:val="6"/>
              <w:jc w:val="center"/>
            </w:pPr>
            <w:r>
              <w:t>Код проверяемого результата</w:t>
            </w:r>
          </w:p>
        </w:tc>
        <w:tc>
          <w:tcPr>
            <w:tcW w:w="7370" w:type="dxa"/>
          </w:tcPr>
          <w:p w14:paraId="53FFA221">
            <w:pPr>
              <w:pStyle w:val="6"/>
              <w:jc w:val="center"/>
            </w:pPr>
            <w:r>
              <w:t>Проверяемые предметные результаты освоения основной образовательной программы среднего общего образования</w:t>
            </w:r>
          </w:p>
        </w:tc>
      </w:tr>
      <w:tr w14:paraId="4F8AF3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37E426C">
            <w:pPr>
              <w:pStyle w:val="6"/>
              <w:jc w:val="center"/>
            </w:pPr>
            <w:r>
              <w:t>1</w:t>
            </w:r>
          </w:p>
        </w:tc>
        <w:tc>
          <w:tcPr>
            <w:tcW w:w="7370" w:type="dxa"/>
          </w:tcPr>
          <w:p w14:paraId="44BE51AD">
            <w:pPr>
              <w:pStyle w:val="6"/>
              <w:jc w:val="both"/>
            </w:pPr>
            <w:r>
              <w:t>Осознание причастности к отечественным традициям и исторической преемственности поколений на основе установления связей литературы с фактами социальной жизни, идеологическими течениями и особенностями культурного развития страны в конкретную историческую эпоху (вторая половина XIX в.)</w:t>
            </w:r>
          </w:p>
        </w:tc>
      </w:tr>
      <w:tr w14:paraId="2E97BC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37F59C8">
            <w:pPr>
              <w:pStyle w:val="6"/>
              <w:jc w:val="center"/>
            </w:pPr>
            <w:r>
              <w:t>2</w:t>
            </w:r>
          </w:p>
        </w:tc>
        <w:tc>
          <w:tcPr>
            <w:tcW w:w="7370" w:type="dxa"/>
          </w:tcPr>
          <w:p w14:paraId="78BEB45F">
            <w:pPr>
              <w:pStyle w:val="6"/>
              <w:jc w:val="both"/>
            </w:pPr>
            <w:r>
              <w:t>Понимание взаимосвязей между языковым, литературным, интеллектуальным, духовно-нравственным развитием личности в контексте осмысления произведений литературной классики и собственного интеллектуально-нравственного роста</w:t>
            </w:r>
          </w:p>
        </w:tc>
      </w:tr>
      <w:tr w14:paraId="676B3D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CFA2917">
            <w:pPr>
              <w:pStyle w:val="6"/>
              <w:jc w:val="center"/>
            </w:pPr>
            <w:r>
              <w:t>3</w:t>
            </w:r>
          </w:p>
        </w:tc>
        <w:tc>
          <w:tcPr>
            <w:tcW w:w="7370" w:type="dxa"/>
          </w:tcPr>
          <w:p w14:paraId="371D8F24">
            <w:pPr>
              <w:pStyle w:val="6"/>
              <w:jc w:val="both"/>
            </w:pPr>
            <w:r>
              <w:t>Сформированность устойчивого интереса к чтению как средству познания отечественной и других культур, уважительного отношения к ним; осознанное умение внимательно читать, понимать и самостоятельно интерпретировать художественный текст</w:t>
            </w:r>
          </w:p>
        </w:tc>
      </w:tr>
      <w:tr w14:paraId="7CC05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4F99B45">
            <w:pPr>
              <w:pStyle w:val="6"/>
              <w:jc w:val="center"/>
            </w:pPr>
            <w:r>
              <w:t>4</w:t>
            </w:r>
          </w:p>
        </w:tc>
        <w:tc>
          <w:tcPr>
            <w:tcW w:w="7370" w:type="dxa"/>
          </w:tcPr>
          <w:p w14:paraId="30833BA2">
            <w:pPr>
              <w:pStyle w:val="6"/>
              <w:jc w:val="both"/>
            </w:pPr>
            <w:r>
              <w:t>Знание содержания, понимание ключевых проблем и осознание историко-культурного и нравственно-ценностного взаимовлияния произведений русской и зарубежной классической литературы, а также литературы народов России (вторая половина XIX в.)</w:t>
            </w:r>
          </w:p>
        </w:tc>
      </w:tr>
      <w:tr w14:paraId="7CEF44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3C012B2">
            <w:pPr>
              <w:pStyle w:val="6"/>
              <w:jc w:val="center"/>
            </w:pPr>
            <w:r>
              <w:t>5</w:t>
            </w:r>
          </w:p>
        </w:tc>
        <w:tc>
          <w:tcPr>
            <w:tcW w:w="7370" w:type="dxa"/>
          </w:tcPr>
          <w:p w14:paraId="1B468D9C">
            <w:pPr>
              <w:pStyle w:val="6"/>
              <w:jc w:val="both"/>
            </w:pPr>
            <w:r>
              <w:t>Сформированность умений определять и учитывать историко-культурный контекст и контекст творчества писателя в процессе анализа художественных текстов, выявлять связь литературных произведений второй половины XIX в. со временем написания, с современностью и традицией; умение раскрывать конкретно историческое и общечеловеческое содержание литературных произведений</w:t>
            </w:r>
          </w:p>
        </w:tc>
      </w:tr>
      <w:tr w14:paraId="08462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D07AA38">
            <w:pPr>
              <w:pStyle w:val="6"/>
              <w:jc w:val="center"/>
            </w:pPr>
            <w:r>
              <w:t>6</w:t>
            </w:r>
          </w:p>
        </w:tc>
        <w:tc>
          <w:tcPr>
            <w:tcW w:w="7370" w:type="dxa"/>
          </w:tcPr>
          <w:p w14:paraId="7A6A33A0">
            <w:pPr>
              <w:pStyle w:val="6"/>
              <w:jc w:val="both"/>
            </w:pPr>
            <w:r>
              <w:t>Способность выявлять в произведениях художественной литературы XIX в. образы, темы, идеи, проблемы и выражать свое отношение к ним в развернутых аргументированных устных и письменных высказываниях; участвовать в дискуссии на литературные темы; иметь устойчивые навыки устной и письменной речи в процессе чтения и обсуждения лучших образцов отечественной и зарубежной литературы</w:t>
            </w:r>
          </w:p>
        </w:tc>
      </w:tr>
      <w:tr w14:paraId="4C4E28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F074C6C">
            <w:pPr>
              <w:pStyle w:val="6"/>
              <w:jc w:val="center"/>
            </w:pPr>
            <w:r>
              <w:t>7</w:t>
            </w:r>
          </w:p>
        </w:tc>
        <w:tc>
          <w:tcPr>
            <w:tcW w:w="7370" w:type="dxa"/>
          </w:tcPr>
          <w:p w14:paraId="2AA65B91">
            <w:pPr>
              <w:pStyle w:val="6"/>
              <w:jc w:val="both"/>
            </w:pPr>
            <w:r>
              <w:t>Осмысление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 умение эмоционально откликаться на прочитанное, выражать личное отношение к нему, передавать читательские впечатления</w:t>
            </w:r>
          </w:p>
        </w:tc>
      </w:tr>
      <w:tr w14:paraId="51F580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C693B43">
            <w:pPr>
              <w:pStyle w:val="6"/>
              <w:jc w:val="center"/>
            </w:pPr>
            <w:r>
              <w:t>8</w:t>
            </w:r>
          </w:p>
        </w:tc>
        <w:tc>
          <w:tcPr>
            <w:tcW w:w="7370" w:type="dxa"/>
          </w:tcPr>
          <w:p w14:paraId="2492FDB5">
            <w:pPr>
              <w:pStyle w:val="6"/>
              <w:jc w:val="both"/>
            </w:pPr>
            <w:r>
              <w:t>Сформированность умений выразительно (с учетом индивидуальных особенностей обучающихся) читать, в том числе наизусть, не менее 10 произведений и (или) фрагментов</w:t>
            </w:r>
          </w:p>
        </w:tc>
      </w:tr>
      <w:tr w14:paraId="19FFF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A12EF1F">
            <w:pPr>
              <w:pStyle w:val="6"/>
              <w:jc w:val="center"/>
            </w:pPr>
            <w:r>
              <w:t>9</w:t>
            </w:r>
          </w:p>
        </w:tc>
        <w:tc>
          <w:tcPr>
            <w:tcW w:w="7370" w:type="dxa"/>
          </w:tcPr>
          <w:p w14:paraId="65D3F169">
            <w:pPr>
              <w:pStyle w:val="6"/>
              <w:jc w:val="both"/>
            </w:pPr>
            <w:r>
              <w:t>Овладение умениями анализа и интерпретации художественных произведений в единстве формы и содержания (с учетом неоднозначности заложенных в нем смыслов и наличия в нем подтекста) с использованием теоретико-литературных терминов и понятий (в дополнение к изученным на уровне основного общего образования): конкретно-историческое, общечеловеческое и национальное в творчестве писателя; традиция и новаторство; авторский замысел и его воплощение; художественное время и пространство; миф и литература; историзм, народность; историко-литературный процесс; литературные направления и течения: романтизм, реализм; литературные жанры; трагическое и комическое; психологизм; тематика и проблематика; авторская позиция; фабула; виды тропов и фигуры речи; внутренняя речь; стиль, стилизация; аллюзия, подтекст; символ; системы стихосложения (тоническая, силлабическая, силлабо-тоническая); "вечные темы" и "вечные образы" в литературе; взаимосвязь и взаимовлияние национальных литератур; художественный перевод; литературная критика</w:t>
            </w:r>
          </w:p>
        </w:tc>
      </w:tr>
      <w:tr w14:paraId="293843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E23D066">
            <w:pPr>
              <w:pStyle w:val="6"/>
              <w:jc w:val="center"/>
            </w:pPr>
            <w:r>
              <w:t>10</w:t>
            </w:r>
          </w:p>
        </w:tc>
        <w:tc>
          <w:tcPr>
            <w:tcW w:w="7370" w:type="dxa"/>
          </w:tcPr>
          <w:p w14:paraId="35B34715">
            <w:pPr>
              <w:pStyle w:val="6"/>
              <w:jc w:val="both"/>
            </w:pPr>
            <w:r>
              <w:t>Умение сопоставлять произведения русской и зарубежной литературы и сравнивать их с художественными интерпретациями в других видах искусств (например, графика, живопись, театр, кино, музыка)</w:t>
            </w:r>
          </w:p>
        </w:tc>
      </w:tr>
      <w:tr w14:paraId="68B4E6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1A438D0">
            <w:pPr>
              <w:pStyle w:val="6"/>
              <w:jc w:val="center"/>
            </w:pPr>
            <w:r>
              <w:t>11</w:t>
            </w:r>
          </w:p>
        </w:tc>
        <w:tc>
          <w:tcPr>
            <w:tcW w:w="7370" w:type="dxa"/>
          </w:tcPr>
          <w:p w14:paraId="35D9EF91">
            <w:pPr>
              <w:pStyle w:val="6"/>
              <w:jc w:val="both"/>
            </w:pPr>
            <w:r>
              <w:t>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и об изобразительно-выразительных возможностях русского языка в произведениях художественной литературы и умение применять их в речевой практике; владение умением анализировать единицы различных языковых уровней и выявлять их роль в произведении</w:t>
            </w:r>
          </w:p>
        </w:tc>
      </w:tr>
      <w:tr w14:paraId="73C137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1F2CA6B">
            <w:pPr>
              <w:pStyle w:val="6"/>
              <w:jc w:val="center"/>
            </w:pPr>
            <w:r>
              <w:t>12</w:t>
            </w:r>
          </w:p>
        </w:tc>
        <w:tc>
          <w:tcPr>
            <w:tcW w:w="7370" w:type="dxa"/>
          </w:tcPr>
          <w:p w14:paraId="6DE0ED57">
            <w:pPr>
              <w:pStyle w:val="6"/>
              <w:jc w:val="both"/>
            </w:pPr>
            <w:r>
              <w:t>Овладение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формах, информационной переработки текстов в виде аннотаций, отзывов, докладов, тезисов, конспектов, рефератов, а также сочинений различных жанров (не менее 250 слов); владение умением редактировать и совершенствовать собственные письменные высказывания с учетом норм русского литературного языка</w:t>
            </w:r>
          </w:p>
        </w:tc>
      </w:tr>
      <w:tr w14:paraId="302E2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FCF80D6">
            <w:pPr>
              <w:pStyle w:val="6"/>
              <w:jc w:val="center"/>
            </w:pPr>
            <w:r>
              <w:t>13</w:t>
            </w:r>
          </w:p>
        </w:tc>
        <w:tc>
          <w:tcPr>
            <w:tcW w:w="7370" w:type="dxa"/>
          </w:tcPr>
          <w:p w14:paraId="63AD5B1B">
            <w:pPr>
              <w:pStyle w:val="6"/>
              <w:jc w:val="both"/>
            </w:pPr>
            <w:r>
              <w:t>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tc>
      </w:tr>
    </w:tbl>
    <w:p w14:paraId="7FFBFBE0">
      <w:pPr>
        <w:pStyle w:val="6"/>
        <w:jc w:val="both"/>
      </w:pPr>
    </w:p>
    <w:p w14:paraId="0F6EBD94">
      <w:pPr>
        <w:pStyle w:val="6"/>
        <w:jc w:val="right"/>
      </w:pPr>
      <w:r>
        <w:t>Таблица 5.1</w:t>
      </w:r>
    </w:p>
    <w:p w14:paraId="1F4CE9C8">
      <w:pPr>
        <w:pStyle w:val="6"/>
        <w:jc w:val="both"/>
      </w:pPr>
    </w:p>
    <w:p w14:paraId="7B5C5B11">
      <w:pPr>
        <w:pStyle w:val="6"/>
        <w:jc w:val="center"/>
      </w:pPr>
      <w:r>
        <w:t>Проверяемые элементы содержания (10 класс)</w:t>
      </w:r>
    </w:p>
    <w:p w14:paraId="55DB1463">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59580C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2A4FFB9">
            <w:pPr>
              <w:pStyle w:val="6"/>
              <w:jc w:val="center"/>
            </w:pPr>
            <w:r>
              <w:t>Код</w:t>
            </w:r>
          </w:p>
        </w:tc>
        <w:tc>
          <w:tcPr>
            <w:tcW w:w="7994" w:type="dxa"/>
          </w:tcPr>
          <w:p w14:paraId="556F85E1">
            <w:pPr>
              <w:pStyle w:val="6"/>
              <w:jc w:val="center"/>
            </w:pPr>
            <w:r>
              <w:t>Проверяемый элемент содержания</w:t>
            </w:r>
          </w:p>
        </w:tc>
      </w:tr>
      <w:tr w14:paraId="45DA98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8AA2D72">
            <w:pPr>
              <w:pStyle w:val="6"/>
              <w:jc w:val="center"/>
            </w:pPr>
            <w:r>
              <w:t>1</w:t>
            </w:r>
          </w:p>
        </w:tc>
        <w:tc>
          <w:tcPr>
            <w:tcW w:w="7994" w:type="dxa"/>
          </w:tcPr>
          <w:p w14:paraId="54023273">
            <w:pPr>
              <w:pStyle w:val="6"/>
              <w:jc w:val="both"/>
            </w:pPr>
            <w:r>
              <w:t>Основные этапы литературного процесса от древнерусской литературы до литературы первой половины XIX в.: обобщающее повторение: "Слово о полку Игореве"; стихотворения М.В. Ломоносова, Г.Р. Державина; комедия Д.И. Фонвизина "Недоросль"; стихотворения и баллады В.А. Жуковского; комедия А.С. Грибоедова "Горе от ума"; произведения А.С. Пушкина (стихотворения, романы "Евгений Онегин" и "Капитанская дочка"); произведения М.Ю. Лермонтова (стихотворения, роман "Герой нашего времени"); произведения Н.В. Гоголя (комедия "Ревизор", поэма "Мертвые души")</w:t>
            </w:r>
          </w:p>
        </w:tc>
      </w:tr>
      <w:tr w14:paraId="5A1FAE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60020D4">
            <w:pPr>
              <w:pStyle w:val="6"/>
              <w:jc w:val="center"/>
            </w:pPr>
            <w:r>
              <w:t>2</w:t>
            </w:r>
          </w:p>
        </w:tc>
        <w:tc>
          <w:tcPr>
            <w:tcW w:w="7994" w:type="dxa"/>
          </w:tcPr>
          <w:p w14:paraId="6E722C77">
            <w:pPr>
              <w:pStyle w:val="6"/>
              <w:jc w:val="both"/>
            </w:pPr>
            <w:r>
              <w:t>Литература второй половины XIX в.</w:t>
            </w:r>
          </w:p>
        </w:tc>
      </w:tr>
      <w:tr w14:paraId="1B5723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48A311F">
            <w:pPr>
              <w:pStyle w:val="6"/>
              <w:jc w:val="center"/>
            </w:pPr>
            <w:r>
              <w:t>2.1</w:t>
            </w:r>
          </w:p>
        </w:tc>
        <w:tc>
          <w:tcPr>
            <w:tcW w:w="7994" w:type="dxa"/>
          </w:tcPr>
          <w:p w14:paraId="00C462BD">
            <w:pPr>
              <w:pStyle w:val="6"/>
              <w:jc w:val="both"/>
            </w:pPr>
            <w:r>
              <w:t>А.П. Островский. Драма "Гроза"</w:t>
            </w:r>
          </w:p>
        </w:tc>
      </w:tr>
      <w:tr w14:paraId="25FAC7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4DBCC99">
            <w:pPr>
              <w:pStyle w:val="6"/>
              <w:jc w:val="center"/>
            </w:pPr>
            <w:r>
              <w:t>2.2</w:t>
            </w:r>
          </w:p>
        </w:tc>
        <w:tc>
          <w:tcPr>
            <w:tcW w:w="7994" w:type="dxa"/>
          </w:tcPr>
          <w:p w14:paraId="034C5635">
            <w:pPr>
              <w:pStyle w:val="6"/>
              <w:jc w:val="both"/>
            </w:pPr>
            <w:r>
              <w:t>И.А. Гончаров. Роман "Обломов"</w:t>
            </w:r>
          </w:p>
        </w:tc>
      </w:tr>
      <w:tr w14:paraId="46202A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9924D66">
            <w:pPr>
              <w:pStyle w:val="6"/>
              <w:jc w:val="center"/>
            </w:pPr>
            <w:r>
              <w:t>2.3</w:t>
            </w:r>
          </w:p>
        </w:tc>
        <w:tc>
          <w:tcPr>
            <w:tcW w:w="7994" w:type="dxa"/>
          </w:tcPr>
          <w:p w14:paraId="4459811B">
            <w:pPr>
              <w:pStyle w:val="6"/>
              <w:jc w:val="both"/>
            </w:pPr>
            <w:r>
              <w:t>И.С. Тургенев. Роман "Отцы и дети"</w:t>
            </w:r>
          </w:p>
        </w:tc>
      </w:tr>
      <w:tr w14:paraId="6B0C70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20F238C">
            <w:pPr>
              <w:pStyle w:val="6"/>
              <w:jc w:val="center"/>
            </w:pPr>
            <w:r>
              <w:t>2.4</w:t>
            </w:r>
          </w:p>
        </w:tc>
        <w:tc>
          <w:tcPr>
            <w:tcW w:w="7994" w:type="dxa"/>
          </w:tcPr>
          <w:p w14:paraId="60356248">
            <w:pPr>
              <w:pStyle w:val="6"/>
              <w:jc w:val="both"/>
            </w:pPr>
            <w:r>
              <w:t>Ф.И. Тютчев. Стихотворения (не менее трех по выбору). Например, "Silentium!", "Не то, что мните вы, природа...", "Умом Россию не понять...", "О, как убийственно мы любим...", "Нам не дано предугадать...", "К.Б." ("Я встретил вас - и все былое...")</w:t>
            </w:r>
          </w:p>
        </w:tc>
      </w:tr>
      <w:tr w14:paraId="1A8195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93D5B2D">
            <w:pPr>
              <w:pStyle w:val="6"/>
              <w:jc w:val="center"/>
            </w:pPr>
            <w:r>
              <w:t>2.5</w:t>
            </w:r>
          </w:p>
        </w:tc>
        <w:tc>
          <w:tcPr>
            <w:tcW w:w="7994" w:type="dxa"/>
          </w:tcPr>
          <w:p w14:paraId="12F91928">
            <w:pPr>
              <w:pStyle w:val="6"/>
              <w:jc w:val="both"/>
            </w:pPr>
            <w:r>
              <w:t>Н.А. Некрасов. Стихотворения (не менее трех по выбору). Например, "Тройка", "Я не люблю иронии твоей...", "Вчерашний день, часу в шестом...", "Мы с тобой бестолковые люди...", "Поэт и Гражданин", "Элегия" ("Пускай нам говорит изменчивая мода..."). Поэма "Кому на Руси жить хорошо"</w:t>
            </w:r>
          </w:p>
        </w:tc>
      </w:tr>
      <w:tr w14:paraId="234C4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F775F81">
            <w:pPr>
              <w:pStyle w:val="6"/>
              <w:jc w:val="center"/>
            </w:pPr>
            <w:r>
              <w:t>2.6</w:t>
            </w:r>
          </w:p>
        </w:tc>
        <w:tc>
          <w:tcPr>
            <w:tcW w:w="7994" w:type="dxa"/>
          </w:tcPr>
          <w:p w14:paraId="175E7D0A">
            <w:pPr>
              <w:pStyle w:val="6"/>
              <w:jc w:val="both"/>
            </w:pPr>
            <w:r>
              <w:t>А.А. Фет. Стихотворения (не менее трех по выбору). Например, "Одним толчком согнать ладью живую...", "Еще майская ночь", "Вечер", "Это утро, радость эта...", "Шепот, робкое дыханье...", "Сияла ночь. Луной был полон сад. Лежали..."</w:t>
            </w:r>
          </w:p>
        </w:tc>
      </w:tr>
      <w:tr w14:paraId="74361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14A703C">
            <w:pPr>
              <w:pStyle w:val="6"/>
              <w:jc w:val="center"/>
            </w:pPr>
            <w:r>
              <w:t>2.7</w:t>
            </w:r>
          </w:p>
        </w:tc>
        <w:tc>
          <w:tcPr>
            <w:tcW w:w="7994" w:type="dxa"/>
          </w:tcPr>
          <w:p w14:paraId="3644CAA6">
            <w:pPr>
              <w:pStyle w:val="6"/>
              <w:jc w:val="both"/>
            </w:pPr>
            <w:r>
              <w:t>М.Е. Салтыков-Щедрин. Роман-хроника "История одного города" (не менее двух глав по выбору). Например, главы "О корени происхождения глуповцев", "Опись градоначальникам", "Органчик", "Подтверждение покаяния"</w:t>
            </w:r>
          </w:p>
        </w:tc>
      </w:tr>
      <w:tr w14:paraId="446E89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0248996">
            <w:pPr>
              <w:pStyle w:val="6"/>
              <w:jc w:val="center"/>
            </w:pPr>
            <w:r>
              <w:t>2.8</w:t>
            </w:r>
          </w:p>
        </w:tc>
        <w:tc>
          <w:tcPr>
            <w:tcW w:w="7994" w:type="dxa"/>
          </w:tcPr>
          <w:p w14:paraId="10F6FCBF">
            <w:pPr>
              <w:pStyle w:val="6"/>
              <w:jc w:val="both"/>
            </w:pPr>
            <w:r>
              <w:t>Ф.М. Достоевский. Роман "Преступление и наказание"</w:t>
            </w:r>
          </w:p>
        </w:tc>
      </w:tr>
      <w:tr w14:paraId="47C6D3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4AE70A7">
            <w:pPr>
              <w:pStyle w:val="6"/>
              <w:jc w:val="center"/>
            </w:pPr>
            <w:r>
              <w:t>2.9</w:t>
            </w:r>
          </w:p>
        </w:tc>
        <w:tc>
          <w:tcPr>
            <w:tcW w:w="7994" w:type="dxa"/>
          </w:tcPr>
          <w:p w14:paraId="68BCD9C9">
            <w:pPr>
              <w:pStyle w:val="6"/>
              <w:jc w:val="both"/>
            </w:pPr>
            <w:r>
              <w:t>Л.Н. Толстой. Роман-эпопея "Война и мир"</w:t>
            </w:r>
          </w:p>
        </w:tc>
      </w:tr>
      <w:tr w14:paraId="0FDD7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6922B3">
            <w:pPr>
              <w:pStyle w:val="6"/>
              <w:jc w:val="center"/>
            </w:pPr>
            <w:r>
              <w:t>2.10</w:t>
            </w:r>
          </w:p>
        </w:tc>
        <w:tc>
          <w:tcPr>
            <w:tcW w:w="7994" w:type="dxa"/>
          </w:tcPr>
          <w:p w14:paraId="189239AF">
            <w:pPr>
              <w:pStyle w:val="6"/>
              <w:jc w:val="both"/>
            </w:pPr>
            <w:r>
              <w:t>Н.С. Лесков. Рассказы и повести (одно произведение по выбору). Например, "Очарованный странник", "Однодум"</w:t>
            </w:r>
          </w:p>
        </w:tc>
      </w:tr>
      <w:tr w14:paraId="47F376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898457E">
            <w:pPr>
              <w:pStyle w:val="6"/>
              <w:jc w:val="center"/>
            </w:pPr>
            <w:r>
              <w:t>2.11</w:t>
            </w:r>
          </w:p>
        </w:tc>
        <w:tc>
          <w:tcPr>
            <w:tcW w:w="7994" w:type="dxa"/>
          </w:tcPr>
          <w:p w14:paraId="55012509">
            <w:pPr>
              <w:pStyle w:val="6"/>
              <w:jc w:val="both"/>
            </w:pPr>
            <w:r>
              <w:t>А.П. Чехов. Рассказы (не менее трех по выбору). Например, "Студент", "Ионыч", "Дама с собачкой", "Человек в футляре". Комедия "Вишневый сад"</w:t>
            </w:r>
          </w:p>
        </w:tc>
      </w:tr>
      <w:tr w14:paraId="547402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97D0E1F">
            <w:pPr>
              <w:pStyle w:val="6"/>
              <w:jc w:val="center"/>
            </w:pPr>
            <w:r>
              <w:t>3</w:t>
            </w:r>
          </w:p>
        </w:tc>
        <w:tc>
          <w:tcPr>
            <w:tcW w:w="7994" w:type="dxa"/>
          </w:tcPr>
          <w:p w14:paraId="73BAD137">
            <w:pPr>
              <w:pStyle w:val="6"/>
              <w:jc w:val="both"/>
            </w:pPr>
            <w:r>
              <w:t>Литературная критика второй половины XIX в.</w:t>
            </w:r>
          </w:p>
          <w:p w14:paraId="316A00D3">
            <w:pPr>
              <w:pStyle w:val="6"/>
              <w:jc w:val="both"/>
            </w:pPr>
            <w:r>
              <w:t>Статьи Н.А. Добролюбова "Луч света в темном царстве", "Что такое обломовщина?", Д.И. Писарева "Базаров" и других (не менее двух статей по выбору в соответствии с изучаемым художественным произведением)</w:t>
            </w:r>
          </w:p>
        </w:tc>
      </w:tr>
      <w:tr w14:paraId="590C1F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7A9B7C9">
            <w:pPr>
              <w:pStyle w:val="6"/>
              <w:jc w:val="center"/>
            </w:pPr>
            <w:r>
              <w:t>4</w:t>
            </w:r>
          </w:p>
        </w:tc>
        <w:tc>
          <w:tcPr>
            <w:tcW w:w="7994" w:type="dxa"/>
          </w:tcPr>
          <w:p w14:paraId="2B7AF952">
            <w:pPr>
              <w:pStyle w:val="6"/>
              <w:jc w:val="both"/>
            </w:pPr>
            <w:r>
              <w:t>Литература народов России</w:t>
            </w:r>
          </w:p>
          <w:p w14:paraId="05C456C7">
            <w:pPr>
              <w:pStyle w:val="6"/>
              <w:jc w:val="both"/>
            </w:pPr>
            <w:r>
              <w:t>Стихотворения (одно по выбору). Например, Г. Тукая, К. Хетагурова</w:t>
            </w:r>
          </w:p>
        </w:tc>
      </w:tr>
      <w:tr w14:paraId="679E17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DCCE3B1">
            <w:pPr>
              <w:pStyle w:val="6"/>
              <w:jc w:val="center"/>
            </w:pPr>
            <w:r>
              <w:t>5</w:t>
            </w:r>
          </w:p>
        </w:tc>
        <w:tc>
          <w:tcPr>
            <w:tcW w:w="7994" w:type="dxa"/>
          </w:tcPr>
          <w:p w14:paraId="747BA1CA">
            <w:pPr>
              <w:pStyle w:val="6"/>
              <w:jc w:val="both"/>
            </w:pPr>
            <w:r>
              <w:t>Зарубежная литература</w:t>
            </w:r>
          </w:p>
        </w:tc>
      </w:tr>
      <w:tr w14:paraId="5D6E8A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446767D">
            <w:pPr>
              <w:pStyle w:val="6"/>
              <w:jc w:val="center"/>
            </w:pPr>
            <w:r>
              <w:t>5.1</w:t>
            </w:r>
          </w:p>
        </w:tc>
        <w:tc>
          <w:tcPr>
            <w:tcW w:w="7994" w:type="dxa"/>
          </w:tcPr>
          <w:p w14:paraId="59D7EEC2">
            <w:pPr>
              <w:pStyle w:val="6"/>
              <w:jc w:val="both"/>
            </w:pPr>
            <w:r>
              <w:t>Зарубежная проза второй половины XIX в. (одно произведение по выбору). Например, произведения Ч. Диккенса "Дэвид Копперфилд", "Большие надежды"; Г. Флобера "Мадам Бовари"</w:t>
            </w:r>
          </w:p>
        </w:tc>
      </w:tr>
      <w:tr w14:paraId="42B89F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141D8F5">
            <w:pPr>
              <w:pStyle w:val="6"/>
              <w:jc w:val="center"/>
            </w:pPr>
            <w:r>
              <w:t>5.2</w:t>
            </w:r>
          </w:p>
        </w:tc>
        <w:tc>
          <w:tcPr>
            <w:tcW w:w="7994" w:type="dxa"/>
          </w:tcPr>
          <w:p w14:paraId="3E39C200">
            <w:pPr>
              <w:pStyle w:val="6"/>
              <w:jc w:val="both"/>
            </w:pPr>
            <w:r>
              <w:t>Зарубежная поэзия второй половины XIX в. (не менее двух стихотворений одного из поэтов по выбору). Например, стихотворения А. Рембо, Ш. Бодлера</w:t>
            </w:r>
          </w:p>
        </w:tc>
      </w:tr>
      <w:tr w14:paraId="4EEBEC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B418D63">
            <w:pPr>
              <w:pStyle w:val="6"/>
              <w:jc w:val="center"/>
            </w:pPr>
            <w:r>
              <w:t>5.3</w:t>
            </w:r>
          </w:p>
        </w:tc>
        <w:tc>
          <w:tcPr>
            <w:tcW w:w="7994" w:type="dxa"/>
          </w:tcPr>
          <w:p w14:paraId="06886B0C">
            <w:pPr>
              <w:pStyle w:val="6"/>
              <w:jc w:val="both"/>
            </w:pPr>
            <w:r>
              <w:t>Зарубежная драматургия второй половины XIX в. (одно произведение по выбору). Например, пьеса Г. Ибсена "Кукольный дом"</w:t>
            </w:r>
          </w:p>
        </w:tc>
      </w:tr>
    </w:tbl>
    <w:p w14:paraId="671AE303">
      <w:pPr>
        <w:pStyle w:val="6"/>
        <w:jc w:val="both"/>
      </w:pPr>
    </w:p>
    <w:p w14:paraId="04C3B621">
      <w:pPr>
        <w:pStyle w:val="6"/>
        <w:jc w:val="right"/>
      </w:pPr>
      <w:r>
        <w:t>Таблица 5.2</w:t>
      </w:r>
    </w:p>
    <w:p w14:paraId="7394DB75">
      <w:pPr>
        <w:pStyle w:val="6"/>
        <w:jc w:val="both"/>
      </w:pPr>
    </w:p>
    <w:p w14:paraId="21B2D58D">
      <w:pPr>
        <w:pStyle w:val="6"/>
        <w:jc w:val="center"/>
      </w:pPr>
      <w:r>
        <w:t>Проверяемые требования к результатам освоения основной</w:t>
      </w:r>
    </w:p>
    <w:p w14:paraId="716F59B6">
      <w:pPr>
        <w:pStyle w:val="6"/>
        <w:jc w:val="center"/>
      </w:pPr>
      <w:r>
        <w:t>образовательной программы (И класс)</w:t>
      </w:r>
    </w:p>
    <w:p w14:paraId="592BDE53">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1BC8C7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01" w:type="dxa"/>
          </w:tcPr>
          <w:p w14:paraId="0B491538">
            <w:pPr>
              <w:pStyle w:val="6"/>
              <w:jc w:val="center"/>
            </w:pPr>
            <w:r>
              <w:t>Код проверяемого результата</w:t>
            </w:r>
          </w:p>
        </w:tc>
        <w:tc>
          <w:tcPr>
            <w:tcW w:w="7370" w:type="dxa"/>
          </w:tcPr>
          <w:p w14:paraId="2B90D133">
            <w:pPr>
              <w:pStyle w:val="6"/>
              <w:jc w:val="center"/>
            </w:pPr>
            <w:r>
              <w:t>Проверяемые предметные результаты освоения основной образовательной программы среднего общего образования</w:t>
            </w:r>
          </w:p>
        </w:tc>
      </w:tr>
      <w:tr w14:paraId="16C42B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AFF20F5">
            <w:pPr>
              <w:pStyle w:val="6"/>
              <w:jc w:val="center"/>
            </w:pPr>
            <w:r>
              <w:t>1</w:t>
            </w:r>
          </w:p>
        </w:tc>
        <w:tc>
          <w:tcPr>
            <w:tcW w:w="7370" w:type="dxa"/>
          </w:tcPr>
          <w:p w14:paraId="3A147438">
            <w:pPr>
              <w:pStyle w:val="6"/>
              <w:jc w:val="both"/>
            </w:pPr>
            <w:r>
              <w:t>Осознание чувства причастности к отечественным традициям и осознание исторической преемственности поколений; включение в культурно-языковое пространство русской и мировой культуры через умение соотносить художественную литературу конца XIX - начала XXI в. с фактами общественной жизни и культуры; раскрывать роль литературы в духовном и культурном развитии общества; воспитание ценностного отношения к литературе как неотъемлемой части культуры</w:t>
            </w:r>
          </w:p>
        </w:tc>
      </w:tr>
      <w:tr w14:paraId="065CB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A66215A">
            <w:pPr>
              <w:pStyle w:val="6"/>
              <w:jc w:val="center"/>
            </w:pPr>
            <w:r>
              <w:t>2</w:t>
            </w:r>
          </w:p>
        </w:tc>
        <w:tc>
          <w:tcPr>
            <w:tcW w:w="7370" w:type="dxa"/>
          </w:tcPr>
          <w:p w14:paraId="180848C3">
            <w:pPr>
              <w:pStyle w:val="6"/>
              <w:jc w:val="both"/>
            </w:pPr>
            <w:r>
              <w:t>Осознание взаимосвязи между языковым, литературным, интеллектуальным, духовно-нравственным развитием личности в контексте осмысления произведений русской, зарубежной литературы и литературы народов России и собственного интеллектуально-нравственного роста</w:t>
            </w:r>
          </w:p>
        </w:tc>
      </w:tr>
      <w:tr w14:paraId="71FB40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BA642C7">
            <w:pPr>
              <w:pStyle w:val="6"/>
              <w:jc w:val="center"/>
            </w:pPr>
            <w:r>
              <w:t>3</w:t>
            </w:r>
          </w:p>
        </w:tc>
        <w:tc>
          <w:tcPr>
            <w:tcW w:w="7370" w:type="dxa"/>
          </w:tcPr>
          <w:p w14:paraId="2BE827C5">
            <w:pPr>
              <w:pStyle w:val="6"/>
              <w:jc w:val="both"/>
            </w:pPr>
            <w:r>
              <w:t>Приобщение к российскому литературному наследию и через него - к традиционным ценностям и сокровищам отечественной и мировой культуры; понимание роли и места русской литературы в мировом культурном процессе</w:t>
            </w:r>
          </w:p>
        </w:tc>
      </w:tr>
      <w:tr w14:paraId="30AF91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04DF020">
            <w:pPr>
              <w:pStyle w:val="6"/>
              <w:jc w:val="center"/>
            </w:pPr>
            <w:r>
              <w:t>4</w:t>
            </w:r>
          </w:p>
        </w:tc>
        <w:tc>
          <w:tcPr>
            <w:tcW w:w="7370" w:type="dxa"/>
          </w:tcPr>
          <w:p w14:paraId="0A9E4A06">
            <w:pPr>
              <w:pStyle w:val="6"/>
              <w:jc w:val="both"/>
            </w:pPr>
            <w:r>
              <w:t>Знание содержания и понимание ключевых проблем произведений русской, зарубежной литературы, литературы народов России (конец XIX - начало XXI в.) и современной литературы, их историко-культурного и нравственно-ценностного влияния на формирование национальной и мировой литературы</w:t>
            </w:r>
          </w:p>
        </w:tc>
      </w:tr>
      <w:tr w14:paraId="03FE27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231EB7B">
            <w:pPr>
              <w:pStyle w:val="6"/>
              <w:jc w:val="center"/>
            </w:pPr>
            <w:r>
              <w:t>5</w:t>
            </w:r>
          </w:p>
        </w:tc>
        <w:tc>
          <w:tcPr>
            <w:tcW w:w="7370" w:type="dxa"/>
          </w:tcPr>
          <w:p w14:paraId="6AF86F3A">
            <w:pPr>
              <w:pStyle w:val="6"/>
              <w:jc w:val="both"/>
            </w:pPr>
            <w:r>
              <w:t>Сформированность умений определять и учитывать историко-культурный контекст и контекст творчества писателя в процессе анализа художественных текстов, выявлять связь литературных произведений конца XIX - XXI в. со временем написания, с современностью и традицией; выявлять "сквозные темы" и ключевые проблемы русской литературы</w:t>
            </w:r>
          </w:p>
        </w:tc>
      </w:tr>
      <w:tr w14:paraId="27E4E7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3FC0218">
            <w:pPr>
              <w:pStyle w:val="6"/>
              <w:jc w:val="center"/>
            </w:pPr>
            <w:r>
              <w:t>6</w:t>
            </w:r>
          </w:p>
        </w:tc>
        <w:tc>
          <w:tcPr>
            <w:tcW w:w="7370" w:type="dxa"/>
          </w:tcPr>
          <w:p w14:paraId="0C920973">
            <w:pPr>
              <w:pStyle w:val="6"/>
              <w:jc w:val="both"/>
            </w:pPr>
            <w:r>
              <w:t>Способность выявлять в произведениях художественной литературы образы, темы, идеи, проблемы и выражать свое отношение к ним в развернутых аргументированных устных и письменных высказываниях; участие в дискуссии на литературные темы; свободное владение устной и письменной речью в процессе чтения и обсуждения лучших образцов отечественной и зарубежной литературы</w:t>
            </w:r>
          </w:p>
        </w:tc>
      </w:tr>
      <w:tr w14:paraId="755940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CD227F2">
            <w:pPr>
              <w:pStyle w:val="6"/>
              <w:jc w:val="center"/>
            </w:pPr>
            <w:r>
              <w:t>7</w:t>
            </w:r>
          </w:p>
        </w:tc>
        <w:tc>
          <w:tcPr>
            <w:tcW w:w="7370" w:type="dxa"/>
          </w:tcPr>
          <w:p w14:paraId="4AB45AC8">
            <w:pPr>
              <w:pStyle w:val="6"/>
              <w:jc w:val="both"/>
            </w:pPr>
            <w:r>
              <w:t>Самостоятельное осмысление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w:t>
            </w:r>
          </w:p>
        </w:tc>
      </w:tr>
      <w:tr w14:paraId="75058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F26B673">
            <w:pPr>
              <w:pStyle w:val="6"/>
              <w:jc w:val="center"/>
            </w:pPr>
            <w:r>
              <w:t>8</w:t>
            </w:r>
          </w:p>
        </w:tc>
        <w:tc>
          <w:tcPr>
            <w:tcW w:w="7370" w:type="dxa"/>
          </w:tcPr>
          <w:p w14:paraId="2DCCA895">
            <w:pPr>
              <w:pStyle w:val="6"/>
              <w:jc w:val="both"/>
            </w:pPr>
            <w:r>
              <w:t>Сформированность умений выразительно (с учетом индивидуальных особенностей обучающихся) читать, в том числе наизусть, не менее 10 произведений и (или) фрагментов</w:t>
            </w:r>
          </w:p>
        </w:tc>
      </w:tr>
      <w:tr w14:paraId="0903AA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5FC79E4">
            <w:pPr>
              <w:pStyle w:val="6"/>
              <w:jc w:val="center"/>
            </w:pPr>
            <w:r>
              <w:t>9</w:t>
            </w:r>
          </w:p>
        </w:tc>
        <w:tc>
          <w:tcPr>
            <w:tcW w:w="7370" w:type="dxa"/>
          </w:tcPr>
          <w:p w14:paraId="71F93B77">
            <w:pPr>
              <w:pStyle w:val="6"/>
              <w:jc w:val="both"/>
            </w:pPr>
            <w:r>
              <w:t>Овладение умениями овладение умениями самостоятельного анализа и интерпретации художественных произведений в единстве формы и содержания (с учетом неоднозначности заложенных в нем смыслов и наличия в нем подтекста) с использованием теоретике-литературных терминов и понятий (в дополнение к изученным на уровне основного общего образования): конкретно историческое, общечеловеческое и национальное в творчестве писателя; традиция и новаторство; авторский замысел и его воплощение; художественное время и пространство; миф и литература; историзм, народность; историко-литературный процесс; литературные направления и течения: романтизм, реализм, модернизм (символизм, акмеизм, футуризм), постмодернизм; литературные жанры; трагическое и комическое; психологизм; тематика и проблематика; авторская позиция; фабула; виды тропов и фигуры речи; внутренняя речь; стиль, стилизация; аллюзия, подтекст; символ; системы стихосложения (тоническая, силлабическая, силлабо-тоническая), дольник, верлибр; "вечные темы" и "вечные образы" в литературе; взаимосвязь и взаимовлияние национальных литератур; художественный перевод; литературная критика</w:t>
            </w:r>
          </w:p>
        </w:tc>
      </w:tr>
      <w:tr w14:paraId="604B99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ED247E2">
            <w:pPr>
              <w:pStyle w:val="6"/>
              <w:jc w:val="center"/>
            </w:pPr>
            <w:r>
              <w:t>10</w:t>
            </w:r>
          </w:p>
        </w:tc>
        <w:tc>
          <w:tcPr>
            <w:tcW w:w="7370" w:type="dxa"/>
          </w:tcPr>
          <w:p w14:paraId="1927313F">
            <w:pPr>
              <w:pStyle w:val="6"/>
              <w:jc w:val="both"/>
            </w:pPr>
            <w:r>
              <w:t>Умение самостоятельно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tc>
      </w:tr>
      <w:tr w14:paraId="5C9369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EF0423B">
            <w:pPr>
              <w:pStyle w:val="6"/>
              <w:jc w:val="center"/>
            </w:pPr>
            <w:r>
              <w:t>11</w:t>
            </w:r>
          </w:p>
        </w:tc>
        <w:tc>
          <w:tcPr>
            <w:tcW w:w="7370" w:type="dxa"/>
          </w:tcPr>
          <w:p w14:paraId="1610F732">
            <w:pPr>
              <w:pStyle w:val="6"/>
              <w:jc w:val="both"/>
            </w:pPr>
            <w:r>
              <w:t>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и об изобразительно-выразительных возможностях русского языка в произведениях художественной литературы и умение применять их в речевой практике</w:t>
            </w:r>
          </w:p>
        </w:tc>
      </w:tr>
      <w:tr w14:paraId="734A89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647631F">
            <w:pPr>
              <w:pStyle w:val="6"/>
              <w:jc w:val="center"/>
            </w:pPr>
            <w:r>
              <w:t>12</w:t>
            </w:r>
          </w:p>
        </w:tc>
        <w:tc>
          <w:tcPr>
            <w:tcW w:w="7370" w:type="dxa"/>
          </w:tcPr>
          <w:p w14:paraId="47B80199">
            <w:pPr>
              <w:pStyle w:val="6"/>
              <w:jc w:val="both"/>
            </w:pPr>
            <w:r>
              <w:t>Овладение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формах, информационной переработки текстов в виде аннотаций, отзывов, докладов, тезисов, конспектов, рефератов, а также сочинений различных жанров (не менее 250 слов); владение умением редактировать и совершенствовать собственные письменные высказывания с учетом норм русского литературного языка</w:t>
            </w:r>
          </w:p>
        </w:tc>
      </w:tr>
      <w:tr w14:paraId="4BA1AA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766C829">
            <w:pPr>
              <w:pStyle w:val="6"/>
              <w:jc w:val="center"/>
            </w:pPr>
            <w:r>
              <w:t>13</w:t>
            </w:r>
          </w:p>
        </w:tc>
        <w:tc>
          <w:tcPr>
            <w:tcW w:w="7370" w:type="dxa"/>
          </w:tcPr>
          <w:p w14:paraId="6AC6EF06">
            <w:pPr>
              <w:pStyle w:val="6"/>
              <w:jc w:val="both"/>
            </w:pPr>
            <w:r>
              <w:t>Умение самостоятельно работать с разными информационными источниками, в том числе в медиапространстве, оптимально использовать ресурсы традиционных библиотек и электронных библиотечных систем......</w:t>
            </w:r>
          </w:p>
        </w:tc>
      </w:tr>
    </w:tbl>
    <w:p w14:paraId="7F9BD086">
      <w:pPr>
        <w:pStyle w:val="6"/>
        <w:jc w:val="both"/>
      </w:pPr>
    </w:p>
    <w:p w14:paraId="549F7AD0">
      <w:pPr>
        <w:pStyle w:val="6"/>
        <w:jc w:val="right"/>
      </w:pPr>
      <w:r>
        <w:t>Таблица 5.3</w:t>
      </w:r>
    </w:p>
    <w:p w14:paraId="536C25AB">
      <w:pPr>
        <w:pStyle w:val="6"/>
        <w:jc w:val="both"/>
      </w:pPr>
    </w:p>
    <w:p w14:paraId="28D9F5C6">
      <w:pPr>
        <w:pStyle w:val="6"/>
        <w:jc w:val="center"/>
      </w:pPr>
      <w:r>
        <w:t>Проверяемые элементы содержания (11 класс)</w:t>
      </w:r>
    </w:p>
    <w:p w14:paraId="13E31C23">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189F6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F32E61C">
            <w:pPr>
              <w:pStyle w:val="6"/>
              <w:jc w:val="center"/>
            </w:pPr>
            <w:r>
              <w:t>Код</w:t>
            </w:r>
          </w:p>
        </w:tc>
        <w:tc>
          <w:tcPr>
            <w:tcW w:w="7994" w:type="dxa"/>
          </w:tcPr>
          <w:p w14:paraId="5A1E25E5">
            <w:pPr>
              <w:pStyle w:val="6"/>
              <w:jc w:val="center"/>
            </w:pPr>
            <w:r>
              <w:t>Проверяемый элемент содержания</w:t>
            </w:r>
          </w:p>
        </w:tc>
      </w:tr>
      <w:tr w14:paraId="7FC27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BBF8CCC">
            <w:pPr>
              <w:pStyle w:val="6"/>
              <w:jc w:val="center"/>
            </w:pPr>
            <w:r>
              <w:t>1</w:t>
            </w:r>
          </w:p>
        </w:tc>
        <w:tc>
          <w:tcPr>
            <w:tcW w:w="7994" w:type="dxa"/>
          </w:tcPr>
          <w:p w14:paraId="386DC7CE">
            <w:pPr>
              <w:pStyle w:val="6"/>
              <w:jc w:val="both"/>
            </w:pPr>
            <w:r>
              <w:t>Литература конца XIX - начала XX в.</w:t>
            </w:r>
          </w:p>
        </w:tc>
      </w:tr>
      <w:tr w14:paraId="2D9178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8A69068">
            <w:pPr>
              <w:pStyle w:val="6"/>
              <w:jc w:val="center"/>
            </w:pPr>
            <w:r>
              <w:t>1.1</w:t>
            </w:r>
          </w:p>
        </w:tc>
        <w:tc>
          <w:tcPr>
            <w:tcW w:w="7994" w:type="dxa"/>
          </w:tcPr>
          <w:p w14:paraId="0E4406EA">
            <w:pPr>
              <w:pStyle w:val="6"/>
              <w:jc w:val="both"/>
            </w:pPr>
            <w:r>
              <w:t>А.И. Куприн. Рассказы и повести (одно произведение по выбору). Например, "Гранатовый браслет", "Олеся"</w:t>
            </w:r>
          </w:p>
        </w:tc>
      </w:tr>
      <w:tr w14:paraId="5BF5AF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5D4F912">
            <w:pPr>
              <w:pStyle w:val="6"/>
              <w:jc w:val="center"/>
            </w:pPr>
            <w:r>
              <w:t>1.2</w:t>
            </w:r>
          </w:p>
        </w:tc>
        <w:tc>
          <w:tcPr>
            <w:tcW w:w="7994" w:type="dxa"/>
          </w:tcPr>
          <w:p w14:paraId="70A9EC9F">
            <w:pPr>
              <w:pStyle w:val="6"/>
              <w:jc w:val="both"/>
            </w:pPr>
            <w:r>
              <w:t>Л.Н. Андреев. Рассказы и повести (одно произведение по выбору). Например, "Иуда Искариот", "Большой шлем"</w:t>
            </w:r>
          </w:p>
        </w:tc>
      </w:tr>
      <w:tr w14:paraId="1C8047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33A6FF7">
            <w:pPr>
              <w:pStyle w:val="6"/>
              <w:jc w:val="center"/>
            </w:pPr>
            <w:r>
              <w:t>1.3</w:t>
            </w:r>
          </w:p>
        </w:tc>
        <w:tc>
          <w:tcPr>
            <w:tcW w:w="7994" w:type="dxa"/>
          </w:tcPr>
          <w:p w14:paraId="6383D2D5">
            <w:pPr>
              <w:pStyle w:val="6"/>
              <w:jc w:val="both"/>
            </w:pPr>
            <w:r>
              <w:t>М. Горький. Рассказы (один по выбору). Например, "Старуха Изергиль", "Макар Чудра", "Коновалов". Пьеса "На дне"</w:t>
            </w:r>
          </w:p>
        </w:tc>
      </w:tr>
      <w:tr w14:paraId="76F4DF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5B624F8">
            <w:pPr>
              <w:pStyle w:val="6"/>
              <w:jc w:val="center"/>
            </w:pPr>
            <w:r>
              <w:t>1.4</w:t>
            </w:r>
          </w:p>
        </w:tc>
        <w:tc>
          <w:tcPr>
            <w:tcW w:w="7994" w:type="dxa"/>
          </w:tcPr>
          <w:p w14:paraId="02922669">
            <w:pPr>
              <w:pStyle w:val="6"/>
              <w:jc w:val="both"/>
            </w:pPr>
            <w:r>
              <w:t>Стихотворения поэтов Серебряного века (не менее двух стихотворений одного поэта по выбору). Например, стихотворения К.Д. Бальмонта, М.А. Волошина, Н.С. Гумилева</w:t>
            </w:r>
          </w:p>
        </w:tc>
      </w:tr>
      <w:tr w14:paraId="0526EB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6B9E7D7">
            <w:pPr>
              <w:pStyle w:val="6"/>
              <w:jc w:val="center"/>
            </w:pPr>
            <w:r>
              <w:t>2</w:t>
            </w:r>
          </w:p>
        </w:tc>
        <w:tc>
          <w:tcPr>
            <w:tcW w:w="7994" w:type="dxa"/>
          </w:tcPr>
          <w:p w14:paraId="62365290">
            <w:pPr>
              <w:pStyle w:val="6"/>
              <w:jc w:val="both"/>
            </w:pPr>
            <w:r>
              <w:t>Литература XX в.</w:t>
            </w:r>
          </w:p>
        </w:tc>
      </w:tr>
      <w:tr w14:paraId="7DD1C0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6403464">
            <w:pPr>
              <w:pStyle w:val="6"/>
              <w:jc w:val="center"/>
            </w:pPr>
            <w:r>
              <w:t>2.1</w:t>
            </w:r>
          </w:p>
        </w:tc>
        <w:tc>
          <w:tcPr>
            <w:tcW w:w="7994" w:type="dxa"/>
          </w:tcPr>
          <w:p w14:paraId="52EA5768">
            <w:pPr>
              <w:pStyle w:val="6"/>
              <w:jc w:val="both"/>
            </w:pPr>
            <w:r>
              <w:t>И.А. Бунин. Рассказы (два по выбору). Например, "Антоновские яблоки", "Чистый понедельник", "Господин из Сан-Франциско"</w:t>
            </w:r>
          </w:p>
        </w:tc>
      </w:tr>
      <w:tr w14:paraId="6B21C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32BFD41">
            <w:pPr>
              <w:pStyle w:val="6"/>
              <w:jc w:val="center"/>
            </w:pPr>
            <w:r>
              <w:t>2.2</w:t>
            </w:r>
          </w:p>
        </w:tc>
        <w:tc>
          <w:tcPr>
            <w:tcW w:w="7994" w:type="dxa"/>
          </w:tcPr>
          <w:p w14:paraId="350DC8E3">
            <w:pPr>
              <w:pStyle w:val="6"/>
              <w:jc w:val="both"/>
            </w:pPr>
            <w:r>
              <w:t>А.А. Блок. Стихотворения (не менее трех по выбору). Например, "Незнакомка", "Россия", "Ночь, улица, фонарь, аптека...", "Река раскинулась. Течет, грустит лениво..." (из цикла "На поле Куликовом"), "На железной дороге", "О доблестях, о подвигах, о славе...", "О, весна, без конца и без краю...", "О, я хочу безумно жить...". Поэма "Двенадцать"</w:t>
            </w:r>
          </w:p>
        </w:tc>
      </w:tr>
      <w:tr w14:paraId="3FA530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300CB1B">
            <w:pPr>
              <w:pStyle w:val="6"/>
              <w:jc w:val="center"/>
            </w:pPr>
            <w:r>
              <w:t>2.3</w:t>
            </w:r>
          </w:p>
        </w:tc>
        <w:tc>
          <w:tcPr>
            <w:tcW w:w="7994" w:type="dxa"/>
          </w:tcPr>
          <w:p w14:paraId="0B64FCAC">
            <w:pPr>
              <w:pStyle w:val="6"/>
              <w:jc w:val="both"/>
            </w:pPr>
            <w:r>
              <w:t>В.В. Маяковский. Стихотворения (не менее трех по выбору). Например, "А вы могли бы?", "Нате!", "Послушайте!", "Лиличка!", "Юбилейное", "Прозаседавшиеся", "Письмо Татьяне Яковлевой". Поэма "Облако в штанах"</w:t>
            </w:r>
          </w:p>
        </w:tc>
      </w:tr>
      <w:tr w14:paraId="4B4881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2242E1A">
            <w:pPr>
              <w:pStyle w:val="6"/>
              <w:jc w:val="center"/>
            </w:pPr>
            <w:r>
              <w:t>2.4</w:t>
            </w:r>
          </w:p>
        </w:tc>
        <w:tc>
          <w:tcPr>
            <w:tcW w:w="7994" w:type="dxa"/>
          </w:tcPr>
          <w:p w14:paraId="6AC2CC82">
            <w:pPr>
              <w:pStyle w:val="6"/>
              <w:jc w:val="both"/>
            </w:pPr>
            <w:r>
              <w:t>С.А. Есенин. Стихотворения (не менее трех по выбору). Например, "Гой ты, Русь, моя родная...", "Письмо матери", "Собаке Качалова", "Спит ковыль. Равнина дорогая...", "Шаганэ ты моя, Шаганэ...", "Не жалею, не зову, не плачу...", "Я последний поэт деревни...", "Русь Советская", "Низкий дом с голубыми ставнями..."</w:t>
            </w:r>
          </w:p>
        </w:tc>
      </w:tr>
      <w:tr w14:paraId="500074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0120D9B">
            <w:pPr>
              <w:pStyle w:val="6"/>
              <w:jc w:val="center"/>
            </w:pPr>
            <w:r>
              <w:t>2.5</w:t>
            </w:r>
          </w:p>
        </w:tc>
        <w:tc>
          <w:tcPr>
            <w:tcW w:w="7994" w:type="dxa"/>
          </w:tcPr>
          <w:p w14:paraId="1ECAE6A4">
            <w:pPr>
              <w:pStyle w:val="6"/>
              <w:jc w:val="both"/>
            </w:pPr>
            <w:r>
              <w:t>О.Э. Мандельштам. Стихотворения (не менее трех по выбору). Например, "Бессонница. Гомер. Тугие паруса...", "За гремучую доблесть грядущих веков...", "Ленинград", "Мы живем, под собою не чуя страны..."</w:t>
            </w:r>
          </w:p>
        </w:tc>
      </w:tr>
      <w:tr w14:paraId="185B4F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73E099C">
            <w:pPr>
              <w:pStyle w:val="6"/>
              <w:jc w:val="center"/>
            </w:pPr>
            <w:r>
              <w:t>2.6</w:t>
            </w:r>
          </w:p>
        </w:tc>
        <w:tc>
          <w:tcPr>
            <w:tcW w:w="7994" w:type="dxa"/>
          </w:tcPr>
          <w:p w14:paraId="6E1C0F22">
            <w:pPr>
              <w:pStyle w:val="6"/>
              <w:jc w:val="both"/>
            </w:pPr>
            <w:r>
              <w:t>М.И. Цветаева. Стихотворения (не менее трех по выбору). Например, "Моим стихам, написанным так рано...", "Кто создан из камня, кто создан из глины...", "Идешь, на меня похожий...", "Мне нравится, что вы больны не мной...", "Тоска по родине! Давно...", "Книги в красном переплете", "Бабушке", "Красною кистью..." (из цикла "Стихи о Москве")</w:t>
            </w:r>
          </w:p>
        </w:tc>
      </w:tr>
      <w:tr w14:paraId="72A4FD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3F6C622">
            <w:pPr>
              <w:pStyle w:val="6"/>
              <w:jc w:val="center"/>
            </w:pPr>
            <w:r>
              <w:t>2.7</w:t>
            </w:r>
          </w:p>
        </w:tc>
        <w:tc>
          <w:tcPr>
            <w:tcW w:w="7994" w:type="dxa"/>
          </w:tcPr>
          <w:p w14:paraId="39D36351">
            <w:pPr>
              <w:pStyle w:val="6"/>
              <w:jc w:val="both"/>
            </w:pPr>
            <w:r>
              <w:t>А.А. Ахматова. Стихотворения (не менее трех по выбору). Например, "Песня последней встречи", "Сжала руки под темной вуалью...", "Смуглый отрок бродил по аллеям...", "Мне голос был. Он звал утешно...", "Не с теми я, кто бросил землю...", "Мужество", "Приморский сонет", "Родная земля". Поэма "Реквием"</w:t>
            </w:r>
          </w:p>
        </w:tc>
      </w:tr>
      <w:tr w14:paraId="285A49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8E00684">
            <w:pPr>
              <w:pStyle w:val="6"/>
              <w:jc w:val="center"/>
            </w:pPr>
            <w:r>
              <w:t>2.8</w:t>
            </w:r>
          </w:p>
        </w:tc>
        <w:tc>
          <w:tcPr>
            <w:tcW w:w="7994" w:type="dxa"/>
          </w:tcPr>
          <w:p w14:paraId="3686C8FC">
            <w:pPr>
              <w:pStyle w:val="6"/>
              <w:jc w:val="both"/>
            </w:pPr>
            <w:r>
              <w:t>Н.А. Островский. Роман "Как закалялась сталь" (избранные главы)</w:t>
            </w:r>
          </w:p>
        </w:tc>
      </w:tr>
      <w:tr w14:paraId="6044D2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AFF7A5C">
            <w:pPr>
              <w:pStyle w:val="6"/>
              <w:jc w:val="center"/>
            </w:pPr>
            <w:r>
              <w:t>2.9</w:t>
            </w:r>
          </w:p>
        </w:tc>
        <w:tc>
          <w:tcPr>
            <w:tcW w:w="7994" w:type="dxa"/>
          </w:tcPr>
          <w:p w14:paraId="37B611DE">
            <w:pPr>
              <w:pStyle w:val="6"/>
              <w:jc w:val="both"/>
            </w:pPr>
            <w:r>
              <w:t>М.А. Шолохов. Роман-эпопея "Тихий Дон" (избранные главы)</w:t>
            </w:r>
          </w:p>
        </w:tc>
      </w:tr>
      <w:tr w14:paraId="3F049C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BAA3B8F">
            <w:pPr>
              <w:pStyle w:val="6"/>
              <w:jc w:val="center"/>
            </w:pPr>
            <w:r>
              <w:t>2.10</w:t>
            </w:r>
          </w:p>
        </w:tc>
        <w:tc>
          <w:tcPr>
            <w:tcW w:w="7994" w:type="dxa"/>
          </w:tcPr>
          <w:p w14:paraId="4C1E0D24">
            <w:pPr>
              <w:pStyle w:val="6"/>
              <w:jc w:val="both"/>
            </w:pPr>
            <w:r>
              <w:t>М.А. Булгаков. Романы "Белая гвардия", "Мастер и Маргарита" (один роман по выбору)</w:t>
            </w:r>
          </w:p>
        </w:tc>
      </w:tr>
      <w:tr w14:paraId="3D5D3A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F3C6C4A">
            <w:pPr>
              <w:pStyle w:val="6"/>
              <w:jc w:val="center"/>
            </w:pPr>
            <w:r>
              <w:t>2.11</w:t>
            </w:r>
          </w:p>
        </w:tc>
        <w:tc>
          <w:tcPr>
            <w:tcW w:w="7994" w:type="dxa"/>
          </w:tcPr>
          <w:p w14:paraId="04626736">
            <w:pPr>
              <w:pStyle w:val="6"/>
              <w:jc w:val="both"/>
            </w:pPr>
            <w:r>
              <w:t>А.П. Платонов. Рассказы и повести (одно произведение по выбору). Например, "В прекрасном и яростном мире", "Котлован", "Возвращение"</w:t>
            </w:r>
          </w:p>
        </w:tc>
      </w:tr>
      <w:tr w14:paraId="644589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6662A40">
            <w:pPr>
              <w:pStyle w:val="6"/>
              <w:jc w:val="center"/>
            </w:pPr>
            <w:r>
              <w:t>2.12</w:t>
            </w:r>
          </w:p>
        </w:tc>
        <w:tc>
          <w:tcPr>
            <w:tcW w:w="7994" w:type="dxa"/>
          </w:tcPr>
          <w:p w14:paraId="24B3220F">
            <w:pPr>
              <w:pStyle w:val="6"/>
              <w:jc w:val="both"/>
            </w:pPr>
            <w:r>
              <w:t>А.Т. Твардовский. Стихотворения (не менее трех по выбору). Например, "Вся суть в одном-единственном завете...", "Памяти матери" ("В краю, куда их вывезли гуртом..."), "Я знаю, никакой моей вины...", "Дробится рваный цоколь монумента..."</w:t>
            </w:r>
          </w:p>
        </w:tc>
      </w:tr>
      <w:tr w14:paraId="7897FE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8055436">
            <w:pPr>
              <w:pStyle w:val="6"/>
              <w:jc w:val="center"/>
            </w:pPr>
            <w:r>
              <w:t>2.13</w:t>
            </w:r>
          </w:p>
        </w:tc>
        <w:tc>
          <w:tcPr>
            <w:tcW w:w="7994" w:type="dxa"/>
          </w:tcPr>
          <w:p w14:paraId="6E11E684">
            <w:pPr>
              <w:pStyle w:val="6"/>
              <w:jc w:val="both"/>
            </w:pPr>
            <w:r>
              <w:t>Проза о Великой Отечественной войне (по одному произведению не менее чем двух писателей по выбору). Например, В.П. Астафьев "Пастух и пастушка"; Ю.В. Бондарев "Горячий снег"; В.В. Быков "Обелиск", "Сотников", "Альпийская баллада"; Б.Л. Васильев "А зори здесь тихие", "В списках не значился", "Завтра была война"; К.Д. Воробьев "Убиты под Москвой", "Это мы, Господи!"; В.Л. Кондратьев "Сашка"; В.П. Некрасов "В окопах Сталинграда"; Е.И. Носов "Красное вино победы", "Шопен, соната номер два"; С.С. Смирнов "Брестская крепость"</w:t>
            </w:r>
          </w:p>
        </w:tc>
      </w:tr>
      <w:tr w14:paraId="751B1A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CA46B39">
            <w:pPr>
              <w:pStyle w:val="6"/>
              <w:jc w:val="center"/>
            </w:pPr>
            <w:r>
              <w:t>2.14</w:t>
            </w:r>
          </w:p>
        </w:tc>
        <w:tc>
          <w:tcPr>
            <w:tcW w:w="7994" w:type="dxa"/>
          </w:tcPr>
          <w:p w14:paraId="2B78A49C">
            <w:pPr>
              <w:pStyle w:val="6"/>
              <w:jc w:val="both"/>
            </w:pPr>
            <w:r>
              <w:t>А.А. Фадеев. Роман "Молодая гвардия"</w:t>
            </w:r>
          </w:p>
        </w:tc>
      </w:tr>
      <w:tr w14:paraId="1CB98B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3D534C8">
            <w:pPr>
              <w:pStyle w:val="6"/>
              <w:jc w:val="center"/>
            </w:pPr>
            <w:r>
              <w:t>2.15</w:t>
            </w:r>
          </w:p>
        </w:tc>
        <w:tc>
          <w:tcPr>
            <w:tcW w:w="7994" w:type="dxa"/>
          </w:tcPr>
          <w:p w14:paraId="67231F4A">
            <w:pPr>
              <w:pStyle w:val="6"/>
              <w:jc w:val="both"/>
            </w:pPr>
            <w:r>
              <w:t>В.О. Богомолов. Роман "В августе сорок четвертого"</w:t>
            </w:r>
          </w:p>
        </w:tc>
      </w:tr>
      <w:tr w14:paraId="21DFF3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FE976DB">
            <w:pPr>
              <w:pStyle w:val="6"/>
              <w:jc w:val="center"/>
            </w:pPr>
            <w:r>
              <w:t>2.16</w:t>
            </w:r>
          </w:p>
        </w:tc>
        <w:tc>
          <w:tcPr>
            <w:tcW w:w="7994" w:type="dxa"/>
          </w:tcPr>
          <w:p w14:paraId="7BD6135B">
            <w:pPr>
              <w:pStyle w:val="6"/>
              <w:jc w:val="both"/>
            </w:pPr>
            <w:r>
              <w:t>Поэзия о Великой Отечественной войне. Стихотворения (по одному стихотворению не менее чем двух поэтов по выбору). Например, Ю.В. Друниной, М.В. Исаковского, Ю.Д. Левитанского, С.С. Орлова, Д.С. Самойлова, К.М. Симонова, Б.А. Слуцкого</w:t>
            </w:r>
          </w:p>
        </w:tc>
      </w:tr>
      <w:tr w14:paraId="252A77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67F20EF">
            <w:pPr>
              <w:pStyle w:val="6"/>
              <w:jc w:val="center"/>
            </w:pPr>
            <w:r>
              <w:t>2.17</w:t>
            </w:r>
          </w:p>
        </w:tc>
        <w:tc>
          <w:tcPr>
            <w:tcW w:w="7994" w:type="dxa"/>
          </w:tcPr>
          <w:p w14:paraId="27857E78">
            <w:pPr>
              <w:pStyle w:val="6"/>
              <w:jc w:val="both"/>
            </w:pPr>
            <w:r>
              <w:t>Драматургия о Великой Отечественной войне. Пьесы (одно произведение по выбору). Например, В.С. Розов "Вечно живые"</w:t>
            </w:r>
          </w:p>
        </w:tc>
      </w:tr>
      <w:tr w14:paraId="14500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F3A2EC1">
            <w:pPr>
              <w:pStyle w:val="6"/>
              <w:jc w:val="center"/>
            </w:pPr>
            <w:r>
              <w:t>2.18</w:t>
            </w:r>
          </w:p>
        </w:tc>
        <w:tc>
          <w:tcPr>
            <w:tcW w:w="7994" w:type="dxa"/>
          </w:tcPr>
          <w:p w14:paraId="5C0B47D0">
            <w:pPr>
              <w:pStyle w:val="6"/>
              <w:jc w:val="both"/>
            </w:pPr>
            <w:r>
              <w:t>Б.Л. Пастернак. Стихотворения (не менее трех по выбору). Например, "Февраль. Достать чернил и плакать!..", "Определение поэзии", "Во всем мне хочется дойти...", "Снег идет", "Любить иных - тяжелый крест...", "Быть знаменитым некрасиво...", "Ночь", "Гамлет", "Зимняя ночь"</w:t>
            </w:r>
          </w:p>
        </w:tc>
      </w:tr>
      <w:tr w14:paraId="7B761D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A6684BA">
            <w:pPr>
              <w:pStyle w:val="6"/>
              <w:jc w:val="center"/>
            </w:pPr>
            <w:r>
              <w:t>2.19</w:t>
            </w:r>
          </w:p>
        </w:tc>
        <w:tc>
          <w:tcPr>
            <w:tcW w:w="7994" w:type="dxa"/>
          </w:tcPr>
          <w:p w14:paraId="157902D8">
            <w:pPr>
              <w:pStyle w:val="6"/>
              <w:jc w:val="both"/>
            </w:pPr>
            <w:r>
              <w:t>А.И. Солженицын. Произведения "Один день Ивана Денисовича", "Архипелаг ГУЛАГ" (фрагменты книги по выбору, например, глава "Поэзия под плитой, правда под камнем")</w:t>
            </w:r>
          </w:p>
        </w:tc>
      </w:tr>
      <w:tr w14:paraId="73FA1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3D9DDC6">
            <w:pPr>
              <w:pStyle w:val="6"/>
              <w:jc w:val="center"/>
            </w:pPr>
            <w:r>
              <w:t>2.20</w:t>
            </w:r>
          </w:p>
        </w:tc>
        <w:tc>
          <w:tcPr>
            <w:tcW w:w="7994" w:type="dxa"/>
          </w:tcPr>
          <w:p w14:paraId="53AFA5C9">
            <w:pPr>
              <w:pStyle w:val="6"/>
              <w:jc w:val="both"/>
            </w:pPr>
            <w:r>
              <w:t>В.М. Шукшин. Рассказы (не менее двух по выбору). Например, "Срезал", "Обида", "Микроскоп", "Мастер", "Крепкий мужик", "Сапожки"</w:t>
            </w:r>
          </w:p>
        </w:tc>
      </w:tr>
      <w:tr w14:paraId="5A0A5F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B5DF81B">
            <w:pPr>
              <w:pStyle w:val="6"/>
              <w:jc w:val="center"/>
            </w:pPr>
            <w:r>
              <w:t>2.21</w:t>
            </w:r>
          </w:p>
        </w:tc>
        <w:tc>
          <w:tcPr>
            <w:tcW w:w="7994" w:type="dxa"/>
          </w:tcPr>
          <w:p w14:paraId="495E6923">
            <w:pPr>
              <w:pStyle w:val="6"/>
              <w:jc w:val="both"/>
            </w:pPr>
            <w:r>
              <w:t>В.Г. Распутин. Рассказы и повести (одно произведение по выбору). Например, "Живи и помни", "Прощание с Матерой"</w:t>
            </w:r>
          </w:p>
        </w:tc>
      </w:tr>
      <w:tr w14:paraId="1C11B4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BFCC3B9">
            <w:pPr>
              <w:pStyle w:val="6"/>
              <w:jc w:val="center"/>
            </w:pPr>
            <w:r>
              <w:t>2.22</w:t>
            </w:r>
          </w:p>
        </w:tc>
        <w:tc>
          <w:tcPr>
            <w:tcW w:w="7994" w:type="dxa"/>
          </w:tcPr>
          <w:p w14:paraId="4B937E50">
            <w:pPr>
              <w:pStyle w:val="6"/>
              <w:jc w:val="both"/>
            </w:pPr>
            <w:r>
              <w:t>Н.М. Рубцов. Стихотворения (не менее трех по выбору). Например, "Звезда полей", "Тихая моя родина!..", "В горнице моей светло...", "Привет, Россия...", "Русский огонек", "Я буду скакать по холмам задремавшей отчизны..."</w:t>
            </w:r>
          </w:p>
        </w:tc>
      </w:tr>
      <w:tr w14:paraId="2DD165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AFEAFDF">
            <w:pPr>
              <w:pStyle w:val="6"/>
              <w:jc w:val="center"/>
            </w:pPr>
            <w:r>
              <w:t>2.23</w:t>
            </w:r>
          </w:p>
        </w:tc>
        <w:tc>
          <w:tcPr>
            <w:tcW w:w="7994" w:type="dxa"/>
          </w:tcPr>
          <w:p w14:paraId="5D57D90E">
            <w:pPr>
              <w:pStyle w:val="6"/>
              <w:jc w:val="both"/>
            </w:pPr>
            <w:r>
              <w:t>И.А. Бродский. Стихотворения (не менее трех по выбору). Например, "На смерть Жукова", "Осенний крик ястреба", "Пилигримы", "Стансы" ("Ни страны, ни погоста..."), "На столетие Анны Ахматовой", "Рождественский романс", "Я входил вместо дикого зверя в клетку..."</w:t>
            </w:r>
          </w:p>
        </w:tc>
      </w:tr>
      <w:tr w14:paraId="46C8FD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D9E96F9">
            <w:pPr>
              <w:pStyle w:val="6"/>
              <w:jc w:val="center"/>
            </w:pPr>
            <w:r>
              <w:t>3</w:t>
            </w:r>
          </w:p>
        </w:tc>
        <w:tc>
          <w:tcPr>
            <w:tcW w:w="7994" w:type="dxa"/>
          </w:tcPr>
          <w:p w14:paraId="55A0FB8E">
            <w:pPr>
              <w:pStyle w:val="6"/>
              <w:jc w:val="both"/>
            </w:pPr>
            <w:r>
              <w:t>Литература второй половины XX - начала XXI в.</w:t>
            </w:r>
          </w:p>
        </w:tc>
      </w:tr>
      <w:tr w14:paraId="168944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58933B2">
            <w:pPr>
              <w:pStyle w:val="6"/>
              <w:jc w:val="center"/>
            </w:pPr>
            <w:r>
              <w:t>3.1</w:t>
            </w:r>
          </w:p>
        </w:tc>
        <w:tc>
          <w:tcPr>
            <w:tcW w:w="7994" w:type="dxa"/>
          </w:tcPr>
          <w:p w14:paraId="59CA3C40">
            <w:pPr>
              <w:pStyle w:val="6"/>
              <w:jc w:val="both"/>
            </w:pPr>
            <w:r>
              <w:t>Проза второй половины XX - начала XXI в.</w:t>
            </w:r>
          </w:p>
          <w:p w14:paraId="1F5CC0A3">
            <w:pPr>
              <w:pStyle w:val="6"/>
              <w:jc w:val="both"/>
            </w:pPr>
            <w:r>
              <w:t>Рассказы, повести, романы (по одному произведению не менее чем двух прозаиков по выбору). Например, Ф.А. Абрамов (повесть "Пелагея"); Ч.Т. Айтматов (повесть "Белый пароход"); В.П. Астафьев (повествование в рассказах "Царь-рыба" (фрагменты); В.И. Белов (рассказы "На родине", "Бобришный угор"); Ф.А. Искандер (роман в рассказах "Сандро из Чегема" (фрагменты); Ю.П. Казаков (рассказы "Северный дневник", "Поморка"); З. Прилепин (рассказы из сборника "Собаки и другие люди"); А.Н. и Б.Н. Стругацкие (повесть "Понедельник начинается в субботу"); Ю.В. Трифонов (повесть "Обмен")</w:t>
            </w:r>
          </w:p>
        </w:tc>
      </w:tr>
      <w:tr w14:paraId="1DC70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3E58540">
            <w:pPr>
              <w:pStyle w:val="6"/>
              <w:jc w:val="center"/>
            </w:pPr>
            <w:r>
              <w:t>3.2</w:t>
            </w:r>
          </w:p>
        </w:tc>
        <w:tc>
          <w:tcPr>
            <w:tcW w:w="7994" w:type="dxa"/>
          </w:tcPr>
          <w:p w14:paraId="1DD86F7B">
            <w:pPr>
              <w:pStyle w:val="6"/>
              <w:jc w:val="both"/>
            </w:pPr>
            <w:r>
              <w:t>Поэзия второй половины XX - начала XXI в.</w:t>
            </w:r>
          </w:p>
          <w:p w14:paraId="796948CE">
            <w:pPr>
              <w:pStyle w:val="6"/>
              <w:jc w:val="both"/>
            </w:pPr>
            <w:r>
              <w:t>Стихотворения (по одному произведению не менее чем двух поэтов по выбору). Например, Б.А. Ахмадулиной, А.А. Вознесенского, В.С. Высоцкого, Е.А. Евтушенко, Н.А. Заболоцкого, Ю.П. Кузнецова, А.С. Кушнера, Л.Н. Мартынова, Б.Ш. Окуджавы, Р.И. Рождественского, А.А. Тарковского, О.Г. Чухонцева</w:t>
            </w:r>
          </w:p>
        </w:tc>
      </w:tr>
      <w:tr w14:paraId="5A0563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588D036">
            <w:pPr>
              <w:pStyle w:val="6"/>
              <w:jc w:val="center"/>
            </w:pPr>
            <w:r>
              <w:t>3.3</w:t>
            </w:r>
          </w:p>
        </w:tc>
        <w:tc>
          <w:tcPr>
            <w:tcW w:w="7994" w:type="dxa"/>
          </w:tcPr>
          <w:p w14:paraId="378715F3">
            <w:pPr>
              <w:pStyle w:val="6"/>
              <w:jc w:val="both"/>
            </w:pPr>
            <w:r>
              <w:t>Драматургия второй половины XX - начала XXI в.</w:t>
            </w:r>
          </w:p>
          <w:p w14:paraId="3C8DA487">
            <w:pPr>
              <w:pStyle w:val="6"/>
              <w:jc w:val="both"/>
            </w:pPr>
            <w:r>
              <w:t>Пьесы (произведение одного из драматургов по выбору). Например, А.Н. Арбузов ("Иркутская история"); А.В. Вампилов ("Старший сын")</w:t>
            </w:r>
          </w:p>
        </w:tc>
      </w:tr>
      <w:tr w14:paraId="3578DC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214281D">
            <w:pPr>
              <w:pStyle w:val="6"/>
              <w:jc w:val="center"/>
            </w:pPr>
            <w:r>
              <w:t>4</w:t>
            </w:r>
          </w:p>
        </w:tc>
        <w:tc>
          <w:tcPr>
            <w:tcW w:w="7994" w:type="dxa"/>
          </w:tcPr>
          <w:p w14:paraId="46947E00">
            <w:pPr>
              <w:pStyle w:val="6"/>
              <w:jc w:val="both"/>
            </w:pPr>
            <w:r>
              <w:t>Литература народов России</w:t>
            </w:r>
          </w:p>
          <w:p w14:paraId="605E3F28">
            <w:pPr>
              <w:pStyle w:val="6"/>
              <w:jc w:val="both"/>
            </w:pPr>
            <w:r>
              <w:t>Рассказы, повести, стихотворения (одно произведение по выбору). Например, рассказ Ю. Рытхэу "Хранитель огня"; повесть Ю. Шесталова "Синий ветер каслания" и другие; стихотворения Г. Айги, Р. Гамзатова, М. Джалиля, М. Карима, Д. Кугультинова, К. Кулиева</w:t>
            </w:r>
          </w:p>
        </w:tc>
      </w:tr>
      <w:tr w14:paraId="775BB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8D6CAA4">
            <w:pPr>
              <w:pStyle w:val="6"/>
              <w:jc w:val="center"/>
            </w:pPr>
            <w:r>
              <w:t>5</w:t>
            </w:r>
          </w:p>
        </w:tc>
        <w:tc>
          <w:tcPr>
            <w:tcW w:w="7994" w:type="dxa"/>
          </w:tcPr>
          <w:p w14:paraId="6B605DE2">
            <w:pPr>
              <w:pStyle w:val="6"/>
              <w:jc w:val="both"/>
            </w:pPr>
            <w:r>
              <w:t>Зарубежная литература</w:t>
            </w:r>
          </w:p>
        </w:tc>
      </w:tr>
      <w:tr w14:paraId="7D7EFE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5A2CD90">
            <w:pPr>
              <w:pStyle w:val="6"/>
              <w:jc w:val="center"/>
            </w:pPr>
            <w:r>
              <w:t>5.1</w:t>
            </w:r>
          </w:p>
        </w:tc>
        <w:tc>
          <w:tcPr>
            <w:tcW w:w="7994" w:type="dxa"/>
          </w:tcPr>
          <w:p w14:paraId="60C59D61">
            <w:pPr>
              <w:pStyle w:val="6"/>
              <w:jc w:val="both"/>
            </w:pPr>
            <w:r>
              <w:t>Зарубежная проза XX в. (одно произведение по выбору). Например, произведения Р. Брэдбери "451 градус по Фаренгейту"; Э.М. Ремарка "Три товарища"; Д. Сэлинджера "Над пропастью во ржи"; Г. Уэллса "Машина времени"; Э. Хемингуэя "Старик и море"</w:t>
            </w:r>
          </w:p>
        </w:tc>
      </w:tr>
      <w:tr w14:paraId="59469D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889A994">
            <w:pPr>
              <w:pStyle w:val="6"/>
              <w:jc w:val="center"/>
            </w:pPr>
            <w:r>
              <w:t>5.2</w:t>
            </w:r>
          </w:p>
        </w:tc>
        <w:tc>
          <w:tcPr>
            <w:tcW w:w="7994" w:type="dxa"/>
          </w:tcPr>
          <w:p w14:paraId="07F92402">
            <w:pPr>
              <w:pStyle w:val="6"/>
              <w:jc w:val="both"/>
            </w:pPr>
            <w:r>
              <w:t>Зарубежная поэзия XX в. (не менее двух стихотворений одного из поэтов по выбору). Например, стихотворения Г. Аполлинера, Т.С. Элиота</w:t>
            </w:r>
          </w:p>
        </w:tc>
      </w:tr>
      <w:tr w14:paraId="451BB5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3AF7E37">
            <w:pPr>
              <w:pStyle w:val="6"/>
              <w:jc w:val="center"/>
            </w:pPr>
            <w:r>
              <w:t>5.3</w:t>
            </w:r>
          </w:p>
        </w:tc>
        <w:tc>
          <w:tcPr>
            <w:tcW w:w="7994" w:type="dxa"/>
          </w:tcPr>
          <w:p w14:paraId="670A1FF7">
            <w:pPr>
              <w:pStyle w:val="6"/>
              <w:jc w:val="both"/>
            </w:pPr>
            <w:r>
              <w:t>Зарубежная драматургия XX в. (одно произведение по выбору). Например, пьесы Б. Брехта "Мамаша Кураж и ее дети"; М. Метерлинка "Синяя птица"; О. Уайльда "Идеальный муж"; Т. Уильямса "Трамвай "Желание"; Б. Шоу "Пигмалион"</w:t>
            </w:r>
          </w:p>
        </w:tc>
      </w:tr>
    </w:tbl>
    <w:p w14:paraId="79AC87A1">
      <w:pPr>
        <w:pStyle w:val="6"/>
        <w:jc w:val="both"/>
      </w:pPr>
    </w:p>
    <w:p w14:paraId="5279AFAE">
      <w:pPr>
        <w:pStyle w:val="6"/>
        <w:spacing w:before="200"/>
        <w:jc w:val="both"/>
      </w:pPr>
      <w:r>
        <w:t>Для проведения единого государственного экзамена по литературе (далее - ЕГЭ по литературе) используется перечень (кодификатор) проверяемых требований к результатам освоения основной образовательной программы среднего общего образования и элементов содержания.</w:t>
      </w:r>
    </w:p>
    <w:p w14:paraId="56198F1F">
      <w:pPr>
        <w:pStyle w:val="6"/>
        <w:jc w:val="both"/>
      </w:pPr>
    </w:p>
    <w:p w14:paraId="55EF0F7A">
      <w:pPr>
        <w:pStyle w:val="6"/>
        <w:jc w:val="right"/>
      </w:pPr>
      <w:r>
        <w:t>Таблица 5.4</w:t>
      </w:r>
    </w:p>
    <w:p w14:paraId="63FF95D7">
      <w:pPr>
        <w:pStyle w:val="6"/>
        <w:jc w:val="both"/>
      </w:pPr>
    </w:p>
    <w:p w14:paraId="51E01672">
      <w:pPr>
        <w:pStyle w:val="6"/>
        <w:jc w:val="center"/>
      </w:pPr>
      <w:r>
        <w:t>Проверяемые на ЕГЭ по литературе требования</w:t>
      </w:r>
    </w:p>
    <w:p w14:paraId="3861FFE1">
      <w:pPr>
        <w:pStyle w:val="6"/>
        <w:jc w:val="center"/>
      </w:pPr>
      <w:r>
        <w:t>к результатам освоения основной образовательной программы</w:t>
      </w:r>
    </w:p>
    <w:p w14:paraId="6C9E995C">
      <w:pPr>
        <w:pStyle w:val="6"/>
        <w:jc w:val="center"/>
      </w:pPr>
      <w:r>
        <w:t>среднего общего образования</w:t>
      </w:r>
    </w:p>
    <w:p w14:paraId="78C3008E">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276370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01" w:type="dxa"/>
          </w:tcPr>
          <w:p w14:paraId="4037DBE5">
            <w:pPr>
              <w:pStyle w:val="6"/>
              <w:jc w:val="center"/>
            </w:pPr>
            <w:r>
              <w:t>Код проверяемого требования</w:t>
            </w:r>
          </w:p>
        </w:tc>
        <w:tc>
          <w:tcPr>
            <w:tcW w:w="7370" w:type="dxa"/>
          </w:tcPr>
          <w:p w14:paraId="3EABA1C3">
            <w:pPr>
              <w:pStyle w:val="6"/>
              <w:jc w:val="center"/>
            </w:pPr>
            <w:r>
              <w:t>Проверяемые требования к предметным результатам освоения основной образовательной программы среднего общего образования</w:t>
            </w:r>
          </w:p>
        </w:tc>
      </w:tr>
      <w:tr w14:paraId="1C5259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F99A51E">
            <w:pPr>
              <w:pStyle w:val="6"/>
              <w:jc w:val="center"/>
            </w:pPr>
            <w:r>
              <w:t>1</w:t>
            </w:r>
          </w:p>
        </w:tc>
        <w:tc>
          <w:tcPr>
            <w:tcW w:w="7370" w:type="dxa"/>
          </w:tcPr>
          <w:p w14:paraId="4DC4C2A4">
            <w:pPr>
              <w:pStyle w:val="6"/>
              <w:jc w:val="both"/>
            </w:pPr>
            <w:r>
              <w:t>Осознание причастности к отечественным традициям и исторической преемственности поколений; включение в культурно-языковое пространство русской и мировой культуры;</w:t>
            </w:r>
          </w:p>
          <w:p w14:paraId="23C12E29">
            <w:pPr>
              <w:pStyle w:val="6"/>
              <w:jc w:val="both"/>
            </w:pPr>
            <w:r>
              <w:t>сформированность ценностного отношения к литературе как неотъемлемой части культуры;</w:t>
            </w:r>
          </w:p>
          <w:p w14:paraId="56A2554C">
            <w:pPr>
              <w:pStyle w:val="6"/>
              <w:jc w:val="both"/>
            </w:pPr>
            <w:r>
              <w:t>осознание взаимосвязи между языковым, литературным, интеллектуальным, духовно-нравственным развитием личности; 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w:t>
            </w:r>
          </w:p>
        </w:tc>
      </w:tr>
      <w:tr w14:paraId="706EE5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65D5234">
            <w:pPr>
              <w:pStyle w:val="6"/>
              <w:jc w:val="center"/>
            </w:pPr>
            <w:r>
              <w:t>2</w:t>
            </w:r>
          </w:p>
        </w:tc>
        <w:tc>
          <w:tcPr>
            <w:tcW w:w="7370" w:type="dxa"/>
          </w:tcPr>
          <w:p w14:paraId="5A657A08">
            <w:pPr>
              <w:pStyle w:val="6"/>
              <w:jc w:val="both"/>
            </w:pPr>
            <w:r>
              <w:t>Сформированность устойчивого интереса к чтению как средству познания отечественной и других культур; приобщение к отечественному литературному наследию и через него - к традиционным ценностям и сокровищам мировой культуры; знание содержания, понимание ключевых проблем и осознание историко-культурного и нравственно-ценностного взаимовлияния произведений русской, зарубежной классической и современной литературы, в том числе литературы народов России;</w:t>
            </w:r>
          </w:p>
          <w:p w14:paraId="27D71E98">
            <w:pPr>
              <w:pStyle w:val="6"/>
              <w:jc w:val="both"/>
            </w:pPr>
            <w:r>
              <w:t>осознание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w:t>
            </w:r>
          </w:p>
          <w:p w14:paraId="391D5D1E">
            <w:pPr>
              <w:pStyle w:val="6"/>
              <w:jc w:val="both"/>
            </w:pPr>
            <w:r>
              <w:t>владение современными читательскими практиками, культурой восприятия и понимания литературных текстов</w:t>
            </w:r>
          </w:p>
        </w:tc>
      </w:tr>
      <w:tr w14:paraId="24869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C3F0B7F">
            <w:pPr>
              <w:pStyle w:val="6"/>
              <w:jc w:val="center"/>
            </w:pPr>
            <w:r>
              <w:t>3</w:t>
            </w:r>
          </w:p>
        </w:tc>
        <w:tc>
          <w:tcPr>
            <w:tcW w:w="7370" w:type="dxa"/>
          </w:tcPr>
          <w:p w14:paraId="1C9F301D">
            <w:pPr>
              <w:pStyle w:val="6"/>
              <w:jc w:val="both"/>
            </w:pPr>
            <w:r>
              <w:t>Владение умениями анализа и интерпретации художественных произведений в единстве формы и содержания (с учетом неоднозначности заложенных в нем смыслов и наличия в нем подтекста);</w:t>
            </w:r>
          </w:p>
          <w:p w14:paraId="1D929E49">
            <w:pPr>
              <w:pStyle w:val="6"/>
              <w:jc w:val="both"/>
            </w:pPr>
            <w:r>
              <w:t>способность выявлять в произведениях художественной литературы образы, темы, идеи, проблемы и выражать свое отношение к ним, участвовать в дискуссии на литературные темы;</w:t>
            </w:r>
          </w:p>
          <w:p w14:paraId="3A2A6F1A">
            <w:pPr>
              <w:pStyle w:val="6"/>
              <w:jc w:val="both"/>
            </w:pPr>
            <w:r>
              <w:t>сформированность умений определять и учитывать историко-культурный контекст и контекст творчества писателя в процессе анализа художественных произведений, выявлять их связь с современностью</w:t>
            </w:r>
          </w:p>
        </w:tc>
      </w:tr>
      <w:tr w14:paraId="443B0F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87FB082">
            <w:pPr>
              <w:pStyle w:val="6"/>
              <w:jc w:val="center"/>
            </w:pPr>
            <w:r>
              <w:t>4</w:t>
            </w:r>
          </w:p>
        </w:tc>
        <w:tc>
          <w:tcPr>
            <w:tcW w:w="7370" w:type="dxa"/>
          </w:tcPr>
          <w:p w14:paraId="15B712F9">
            <w:pPr>
              <w:pStyle w:val="6"/>
              <w:jc w:val="both"/>
            </w:pPr>
            <w:r>
              <w:t>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tc>
      </w:tr>
      <w:tr w14:paraId="4B5372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3F6A14F">
            <w:pPr>
              <w:pStyle w:val="6"/>
              <w:jc w:val="center"/>
            </w:pPr>
            <w:r>
              <w:t>5</w:t>
            </w:r>
          </w:p>
        </w:tc>
        <w:tc>
          <w:tcPr>
            <w:tcW w:w="7370" w:type="dxa"/>
          </w:tcPr>
          <w:p w14:paraId="50677ECC">
            <w:pPr>
              <w:pStyle w:val="6"/>
              <w:jc w:val="both"/>
            </w:pPr>
            <w:r>
              <w:t>Понимание и осмысленное использование терминологического аппарата современного литературоведения, а также элементов искусствоведения, театроведения, киноведения в процессе анализа и интерпретации произведений художественной литературы и литературной критики;</w:t>
            </w:r>
          </w:p>
          <w:p w14:paraId="0FA7755D">
            <w:pPr>
              <w:pStyle w:val="6"/>
              <w:jc w:val="both"/>
            </w:pPr>
            <w:r>
              <w:t>сформированность представлений о стилях художественной литературы разных эпох, литературных направлениях, течениях, об индивидуальном авторском стиле</w:t>
            </w:r>
          </w:p>
        </w:tc>
      </w:tr>
      <w:tr w14:paraId="3DAE35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9552804">
            <w:pPr>
              <w:pStyle w:val="6"/>
              <w:jc w:val="center"/>
            </w:pPr>
            <w:r>
              <w:t>6</w:t>
            </w:r>
          </w:p>
        </w:tc>
        <w:tc>
          <w:tcPr>
            <w:tcW w:w="7370" w:type="dxa"/>
          </w:tcPr>
          <w:p w14:paraId="4B9990E2">
            <w:pPr>
              <w:pStyle w:val="6"/>
              <w:jc w:val="both"/>
            </w:pPr>
            <w:r>
              <w:t>Владение умениями самостоятельного истолкования прочитанного в письменной форме, информационной переработки текстов, написания сочинений различных жанров (объем сочинения - не менее 250 слов);</w:t>
            </w:r>
          </w:p>
          <w:p w14:paraId="64D2BB9D">
            <w:pPr>
              <w:pStyle w:val="6"/>
              <w:jc w:val="both"/>
            </w:pPr>
            <w:r>
              <w:t>владение различными приемами цитирования и редактирования текстов (на основе в том числе знания наизусть не менее 10 произведений и (или) фрагментов);</w:t>
            </w:r>
          </w:p>
          <w:p w14:paraId="01A9646F">
            <w:pPr>
              <w:pStyle w:val="6"/>
              <w:jc w:val="both"/>
            </w:pPr>
            <w:r>
              <w:t>сформированность представлений об изобразительно-выразительных возможностях русского языка в художественной литературе и умение применять их в речевой практике;</w:t>
            </w:r>
          </w:p>
          <w:p w14:paraId="16E27E36">
            <w:pPr>
              <w:pStyle w:val="6"/>
              <w:jc w:val="both"/>
            </w:pPr>
            <w:r>
              <w:t>владение умением редактировать и совершенствовать собственные письменные высказывания с учетом норм русского литературного языка</w:t>
            </w:r>
          </w:p>
        </w:tc>
      </w:tr>
    </w:tbl>
    <w:p w14:paraId="5FBA5FEC">
      <w:pPr>
        <w:pStyle w:val="6"/>
        <w:jc w:val="both"/>
      </w:pPr>
    </w:p>
    <w:p w14:paraId="3C33067D">
      <w:pPr>
        <w:pStyle w:val="6"/>
        <w:jc w:val="right"/>
      </w:pPr>
      <w:r>
        <w:t>Таблица 5.5</w:t>
      </w:r>
    </w:p>
    <w:p w14:paraId="79445CE6">
      <w:pPr>
        <w:pStyle w:val="6"/>
        <w:jc w:val="both"/>
      </w:pPr>
    </w:p>
    <w:p w14:paraId="1DA147B1">
      <w:pPr>
        <w:pStyle w:val="6"/>
        <w:jc w:val="center"/>
      </w:pPr>
      <w:r>
        <w:t>Перечень элементов содержания, проверяемых на ЕГЭ</w:t>
      </w:r>
    </w:p>
    <w:p w14:paraId="6D63FBC3">
      <w:pPr>
        <w:pStyle w:val="6"/>
        <w:jc w:val="center"/>
      </w:pPr>
      <w:r>
        <w:t>по литературе</w:t>
      </w:r>
    </w:p>
    <w:p w14:paraId="2CE150AF">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06E7ED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A94F4DC">
            <w:pPr>
              <w:pStyle w:val="6"/>
              <w:jc w:val="center"/>
            </w:pPr>
            <w:r>
              <w:t>Код</w:t>
            </w:r>
          </w:p>
        </w:tc>
        <w:tc>
          <w:tcPr>
            <w:tcW w:w="7994" w:type="dxa"/>
          </w:tcPr>
          <w:p w14:paraId="71B57172">
            <w:pPr>
              <w:pStyle w:val="6"/>
              <w:jc w:val="center"/>
            </w:pPr>
            <w:r>
              <w:t>Проверяемый элемент содержания</w:t>
            </w:r>
          </w:p>
        </w:tc>
      </w:tr>
      <w:tr w14:paraId="12040F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4AD10CD">
            <w:pPr>
              <w:pStyle w:val="6"/>
              <w:jc w:val="center"/>
            </w:pPr>
            <w:r>
              <w:t>ОШ1</w:t>
            </w:r>
          </w:p>
        </w:tc>
        <w:tc>
          <w:tcPr>
            <w:tcW w:w="7994" w:type="dxa"/>
          </w:tcPr>
          <w:p w14:paraId="1251ACDA">
            <w:pPr>
              <w:pStyle w:val="6"/>
              <w:jc w:val="both"/>
            </w:pPr>
            <w:r>
              <w:t>"Слово о полку Игореве"</w:t>
            </w:r>
          </w:p>
        </w:tc>
      </w:tr>
      <w:tr w14:paraId="06D91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F35A10F">
            <w:pPr>
              <w:pStyle w:val="6"/>
              <w:jc w:val="center"/>
            </w:pPr>
            <w:r>
              <w:t>ОШ2</w:t>
            </w:r>
          </w:p>
        </w:tc>
        <w:tc>
          <w:tcPr>
            <w:tcW w:w="7994" w:type="dxa"/>
          </w:tcPr>
          <w:p w14:paraId="738E1FF3">
            <w:pPr>
              <w:pStyle w:val="6"/>
              <w:jc w:val="both"/>
            </w:pPr>
            <w:r>
              <w:t>Поэзия XVIII в.: М.В. Ломоносов, Г.Р. Державин</w:t>
            </w:r>
          </w:p>
        </w:tc>
      </w:tr>
      <w:tr w14:paraId="35C4DB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DE26FE8">
            <w:pPr>
              <w:pStyle w:val="6"/>
              <w:jc w:val="center"/>
            </w:pPr>
            <w:r>
              <w:t>ОШ3</w:t>
            </w:r>
          </w:p>
        </w:tc>
        <w:tc>
          <w:tcPr>
            <w:tcW w:w="7994" w:type="dxa"/>
          </w:tcPr>
          <w:p w14:paraId="3223693B">
            <w:pPr>
              <w:pStyle w:val="6"/>
              <w:jc w:val="both"/>
            </w:pPr>
            <w:r>
              <w:t>Д.И. Фонвизин. Комедия "Недоросль"</w:t>
            </w:r>
          </w:p>
        </w:tc>
      </w:tr>
      <w:tr w14:paraId="4A0900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4B736D6">
            <w:pPr>
              <w:pStyle w:val="6"/>
              <w:jc w:val="center"/>
            </w:pPr>
            <w:r>
              <w:t>ОШ4</w:t>
            </w:r>
          </w:p>
        </w:tc>
        <w:tc>
          <w:tcPr>
            <w:tcW w:w="7994" w:type="dxa"/>
          </w:tcPr>
          <w:p w14:paraId="617F3B49">
            <w:pPr>
              <w:pStyle w:val="6"/>
              <w:jc w:val="both"/>
            </w:pPr>
            <w:r>
              <w:t>Поэзия первой половины XIX в.: В.А. Жуковский, А.С. Пушкин, М.Ю. Лермонтов</w:t>
            </w:r>
          </w:p>
        </w:tc>
      </w:tr>
      <w:tr w14:paraId="024309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2AA0355">
            <w:pPr>
              <w:pStyle w:val="6"/>
              <w:jc w:val="center"/>
            </w:pPr>
            <w:r>
              <w:t>ОШ5</w:t>
            </w:r>
          </w:p>
        </w:tc>
        <w:tc>
          <w:tcPr>
            <w:tcW w:w="7994" w:type="dxa"/>
          </w:tcPr>
          <w:p w14:paraId="3191BC8B">
            <w:pPr>
              <w:pStyle w:val="6"/>
              <w:jc w:val="both"/>
            </w:pPr>
            <w:r>
              <w:t>А.С. Грибоедов. Комедия "Горе от ума"</w:t>
            </w:r>
          </w:p>
        </w:tc>
      </w:tr>
      <w:tr w14:paraId="4A877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3FFD6ED">
            <w:pPr>
              <w:pStyle w:val="6"/>
              <w:jc w:val="center"/>
            </w:pPr>
            <w:r>
              <w:t>ОШ6</w:t>
            </w:r>
          </w:p>
        </w:tc>
        <w:tc>
          <w:tcPr>
            <w:tcW w:w="7994" w:type="dxa"/>
          </w:tcPr>
          <w:p w14:paraId="3E418558">
            <w:pPr>
              <w:pStyle w:val="6"/>
              <w:jc w:val="both"/>
            </w:pPr>
            <w:r>
              <w:t>А.С. Пушкин. Роман в стихах "Евгений Онегин"</w:t>
            </w:r>
          </w:p>
        </w:tc>
      </w:tr>
      <w:tr w14:paraId="730025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1E7835C">
            <w:pPr>
              <w:pStyle w:val="6"/>
              <w:jc w:val="center"/>
            </w:pPr>
            <w:r>
              <w:t>ОШ7</w:t>
            </w:r>
          </w:p>
        </w:tc>
        <w:tc>
          <w:tcPr>
            <w:tcW w:w="7994" w:type="dxa"/>
          </w:tcPr>
          <w:p w14:paraId="58A198EF">
            <w:pPr>
              <w:pStyle w:val="6"/>
              <w:jc w:val="both"/>
            </w:pPr>
            <w:r>
              <w:t>А.С. Пушкин. Роман "Капитанская дочка"</w:t>
            </w:r>
          </w:p>
        </w:tc>
      </w:tr>
      <w:tr w14:paraId="2E9D1E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7DA3257">
            <w:pPr>
              <w:pStyle w:val="6"/>
              <w:jc w:val="center"/>
            </w:pPr>
            <w:r>
              <w:t>ОШ8</w:t>
            </w:r>
          </w:p>
        </w:tc>
        <w:tc>
          <w:tcPr>
            <w:tcW w:w="7994" w:type="dxa"/>
          </w:tcPr>
          <w:p w14:paraId="69FBA2F7">
            <w:pPr>
              <w:pStyle w:val="6"/>
              <w:jc w:val="both"/>
            </w:pPr>
            <w:r>
              <w:t>М.Ю. Лермонтов. Роман "Герой нашего времени"</w:t>
            </w:r>
          </w:p>
        </w:tc>
      </w:tr>
      <w:tr w14:paraId="39C66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091B2EB">
            <w:pPr>
              <w:pStyle w:val="6"/>
              <w:jc w:val="center"/>
            </w:pPr>
            <w:r>
              <w:t>ОШ9</w:t>
            </w:r>
          </w:p>
        </w:tc>
        <w:tc>
          <w:tcPr>
            <w:tcW w:w="7994" w:type="dxa"/>
          </w:tcPr>
          <w:p w14:paraId="2EC156A9">
            <w:pPr>
              <w:pStyle w:val="6"/>
              <w:jc w:val="both"/>
            </w:pPr>
            <w:r>
              <w:t>Н.В. Гоголь. Комедия "Ревизор"</w:t>
            </w:r>
          </w:p>
        </w:tc>
      </w:tr>
      <w:tr w14:paraId="191025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741C53E">
            <w:pPr>
              <w:pStyle w:val="6"/>
              <w:jc w:val="center"/>
            </w:pPr>
            <w:r>
              <w:t>ОШ10</w:t>
            </w:r>
          </w:p>
        </w:tc>
        <w:tc>
          <w:tcPr>
            <w:tcW w:w="7994" w:type="dxa"/>
          </w:tcPr>
          <w:p w14:paraId="61872995">
            <w:pPr>
              <w:pStyle w:val="6"/>
              <w:jc w:val="both"/>
            </w:pPr>
            <w:r>
              <w:t>Н.В. Гоголь. Поэма "Мертвые души"</w:t>
            </w:r>
          </w:p>
        </w:tc>
      </w:tr>
      <w:tr w14:paraId="4066D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1E703A4">
            <w:pPr>
              <w:pStyle w:val="6"/>
              <w:jc w:val="center"/>
            </w:pPr>
            <w:r>
              <w:t>1</w:t>
            </w:r>
          </w:p>
        </w:tc>
        <w:tc>
          <w:tcPr>
            <w:tcW w:w="7994" w:type="dxa"/>
          </w:tcPr>
          <w:p w14:paraId="4402F33F">
            <w:pPr>
              <w:pStyle w:val="6"/>
              <w:jc w:val="both"/>
            </w:pPr>
            <w:r>
              <w:t>А.Н. Островский. Драма "Гроза"</w:t>
            </w:r>
          </w:p>
        </w:tc>
      </w:tr>
      <w:tr w14:paraId="728D30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7E3F6EF">
            <w:pPr>
              <w:pStyle w:val="6"/>
              <w:jc w:val="center"/>
            </w:pPr>
            <w:r>
              <w:t>2</w:t>
            </w:r>
          </w:p>
        </w:tc>
        <w:tc>
          <w:tcPr>
            <w:tcW w:w="7994" w:type="dxa"/>
          </w:tcPr>
          <w:p w14:paraId="3ED55B32">
            <w:pPr>
              <w:pStyle w:val="6"/>
              <w:jc w:val="both"/>
            </w:pPr>
            <w:r>
              <w:t>И.А. Гончаров. Роман "Обломов"</w:t>
            </w:r>
          </w:p>
        </w:tc>
      </w:tr>
      <w:tr w14:paraId="42D24C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FA131B9">
            <w:pPr>
              <w:pStyle w:val="6"/>
              <w:jc w:val="center"/>
            </w:pPr>
            <w:r>
              <w:t>3</w:t>
            </w:r>
          </w:p>
        </w:tc>
        <w:tc>
          <w:tcPr>
            <w:tcW w:w="7994" w:type="dxa"/>
          </w:tcPr>
          <w:p w14:paraId="2D14CA56">
            <w:pPr>
              <w:pStyle w:val="6"/>
              <w:jc w:val="both"/>
            </w:pPr>
            <w:r>
              <w:t>И.С. Тургенев. Роман "Отцы и дети"</w:t>
            </w:r>
          </w:p>
        </w:tc>
      </w:tr>
      <w:tr w14:paraId="456B35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8B9D017">
            <w:pPr>
              <w:pStyle w:val="6"/>
              <w:jc w:val="center"/>
            </w:pPr>
            <w:r>
              <w:t>4</w:t>
            </w:r>
          </w:p>
        </w:tc>
        <w:tc>
          <w:tcPr>
            <w:tcW w:w="7994" w:type="dxa"/>
          </w:tcPr>
          <w:p w14:paraId="6AD28650">
            <w:pPr>
              <w:pStyle w:val="6"/>
              <w:jc w:val="both"/>
            </w:pPr>
            <w:r>
              <w:t>Ф.И. Тютчев. Стихотворения</w:t>
            </w:r>
          </w:p>
        </w:tc>
      </w:tr>
      <w:tr w14:paraId="7DBACA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2C2F8C5">
            <w:pPr>
              <w:pStyle w:val="6"/>
              <w:jc w:val="center"/>
            </w:pPr>
            <w:r>
              <w:t>5</w:t>
            </w:r>
          </w:p>
        </w:tc>
        <w:tc>
          <w:tcPr>
            <w:tcW w:w="7994" w:type="dxa"/>
          </w:tcPr>
          <w:p w14:paraId="14647D9A">
            <w:pPr>
              <w:pStyle w:val="6"/>
              <w:jc w:val="both"/>
            </w:pPr>
            <w:r>
              <w:t>А.А. Фет. Стихотворения</w:t>
            </w:r>
          </w:p>
        </w:tc>
      </w:tr>
      <w:tr w14:paraId="16BB88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62695CF">
            <w:pPr>
              <w:pStyle w:val="6"/>
              <w:jc w:val="center"/>
            </w:pPr>
            <w:r>
              <w:t>6</w:t>
            </w:r>
          </w:p>
        </w:tc>
        <w:tc>
          <w:tcPr>
            <w:tcW w:w="7994" w:type="dxa"/>
          </w:tcPr>
          <w:p w14:paraId="16D43138">
            <w:pPr>
              <w:pStyle w:val="6"/>
              <w:jc w:val="both"/>
            </w:pPr>
            <w:r>
              <w:t>А.К. Толстой. Стихотворения</w:t>
            </w:r>
          </w:p>
        </w:tc>
      </w:tr>
      <w:tr w14:paraId="20EF68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1B867EA">
            <w:pPr>
              <w:pStyle w:val="6"/>
              <w:jc w:val="center"/>
            </w:pPr>
            <w:r>
              <w:t>7</w:t>
            </w:r>
          </w:p>
        </w:tc>
        <w:tc>
          <w:tcPr>
            <w:tcW w:w="7994" w:type="dxa"/>
          </w:tcPr>
          <w:p w14:paraId="4BB9F3A9">
            <w:pPr>
              <w:pStyle w:val="6"/>
              <w:jc w:val="both"/>
            </w:pPr>
            <w:r>
              <w:t>Н.А. Некрасов. Стихотворения</w:t>
            </w:r>
          </w:p>
        </w:tc>
      </w:tr>
      <w:tr w14:paraId="42F183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E136D69">
            <w:pPr>
              <w:pStyle w:val="6"/>
              <w:jc w:val="center"/>
            </w:pPr>
            <w:r>
              <w:t>8</w:t>
            </w:r>
          </w:p>
        </w:tc>
        <w:tc>
          <w:tcPr>
            <w:tcW w:w="7994" w:type="dxa"/>
          </w:tcPr>
          <w:p w14:paraId="4632F8F2">
            <w:pPr>
              <w:pStyle w:val="6"/>
              <w:jc w:val="both"/>
            </w:pPr>
            <w:r>
              <w:t>Н.А. Некрасов. Поэма "Кому на Руси жить хорошо"</w:t>
            </w:r>
          </w:p>
        </w:tc>
      </w:tr>
      <w:tr w14:paraId="17026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B745557">
            <w:pPr>
              <w:pStyle w:val="6"/>
              <w:jc w:val="center"/>
            </w:pPr>
            <w:r>
              <w:t>9</w:t>
            </w:r>
          </w:p>
        </w:tc>
        <w:tc>
          <w:tcPr>
            <w:tcW w:w="7994" w:type="dxa"/>
          </w:tcPr>
          <w:p w14:paraId="409D6DFF">
            <w:pPr>
              <w:pStyle w:val="6"/>
              <w:jc w:val="both"/>
            </w:pPr>
            <w:r>
              <w:t>М.Е. Салтыков-Щедрин. Роман-хроника "История одного города" (избранные главы). Сказки. Например, "Пропала совесть", "Медведь на воеводстве", "Карась-идеалист", "Коняга"</w:t>
            </w:r>
          </w:p>
        </w:tc>
      </w:tr>
      <w:tr w14:paraId="31FA39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CBD88AE">
            <w:pPr>
              <w:pStyle w:val="6"/>
              <w:jc w:val="center"/>
            </w:pPr>
            <w:r>
              <w:t>10</w:t>
            </w:r>
          </w:p>
        </w:tc>
        <w:tc>
          <w:tcPr>
            <w:tcW w:w="7994" w:type="dxa"/>
          </w:tcPr>
          <w:p w14:paraId="0A6A46C0">
            <w:pPr>
              <w:pStyle w:val="6"/>
              <w:jc w:val="both"/>
            </w:pPr>
            <w:r>
              <w:t>Ф.М. Достоевский. Роман "Преступление и наказание"</w:t>
            </w:r>
          </w:p>
        </w:tc>
      </w:tr>
      <w:tr w14:paraId="7C118B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3D4A3BE">
            <w:pPr>
              <w:pStyle w:val="6"/>
              <w:jc w:val="center"/>
            </w:pPr>
            <w:r>
              <w:t>11</w:t>
            </w:r>
          </w:p>
        </w:tc>
        <w:tc>
          <w:tcPr>
            <w:tcW w:w="7994" w:type="dxa"/>
          </w:tcPr>
          <w:p w14:paraId="41FC245B">
            <w:pPr>
              <w:pStyle w:val="6"/>
              <w:jc w:val="both"/>
            </w:pPr>
            <w:r>
              <w:t>Н.Г. Чернышевский. Роман "Что делать?" (избранные главы)</w:t>
            </w:r>
          </w:p>
        </w:tc>
      </w:tr>
      <w:tr w14:paraId="74DD21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962AD0F">
            <w:pPr>
              <w:pStyle w:val="6"/>
              <w:jc w:val="center"/>
            </w:pPr>
            <w:r>
              <w:t>12</w:t>
            </w:r>
          </w:p>
        </w:tc>
        <w:tc>
          <w:tcPr>
            <w:tcW w:w="7994" w:type="dxa"/>
          </w:tcPr>
          <w:p w14:paraId="1C320EF7">
            <w:pPr>
              <w:pStyle w:val="6"/>
              <w:jc w:val="both"/>
            </w:pPr>
            <w:r>
              <w:t>Л.Н. Толстой. Роман-эпопея "Война и мир"</w:t>
            </w:r>
          </w:p>
        </w:tc>
      </w:tr>
      <w:tr w14:paraId="366209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D721726">
            <w:pPr>
              <w:pStyle w:val="6"/>
              <w:jc w:val="center"/>
            </w:pPr>
            <w:r>
              <w:t>13</w:t>
            </w:r>
          </w:p>
        </w:tc>
        <w:tc>
          <w:tcPr>
            <w:tcW w:w="7994" w:type="dxa"/>
          </w:tcPr>
          <w:p w14:paraId="0260D279">
            <w:pPr>
              <w:pStyle w:val="6"/>
              <w:jc w:val="both"/>
            </w:pPr>
            <w:r>
              <w:t>Н.С. Лесков. Рассказы и повести</w:t>
            </w:r>
          </w:p>
        </w:tc>
      </w:tr>
      <w:tr w14:paraId="5CF98E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6A19041">
            <w:pPr>
              <w:pStyle w:val="6"/>
              <w:jc w:val="center"/>
            </w:pPr>
            <w:r>
              <w:t>14</w:t>
            </w:r>
          </w:p>
        </w:tc>
        <w:tc>
          <w:tcPr>
            <w:tcW w:w="7994" w:type="dxa"/>
          </w:tcPr>
          <w:p w14:paraId="0C3CC16A">
            <w:pPr>
              <w:pStyle w:val="6"/>
              <w:jc w:val="both"/>
            </w:pPr>
            <w:r>
              <w:t>А.П. Чехов. Рассказы "Студент", "Ионыч", "Человек в футляре" и другие</w:t>
            </w:r>
          </w:p>
        </w:tc>
      </w:tr>
      <w:tr w14:paraId="33F675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768BFCC">
            <w:pPr>
              <w:pStyle w:val="6"/>
              <w:jc w:val="center"/>
            </w:pPr>
            <w:r>
              <w:t>15</w:t>
            </w:r>
          </w:p>
        </w:tc>
        <w:tc>
          <w:tcPr>
            <w:tcW w:w="7994" w:type="dxa"/>
          </w:tcPr>
          <w:p w14:paraId="53C7AF39">
            <w:pPr>
              <w:pStyle w:val="6"/>
              <w:jc w:val="both"/>
            </w:pPr>
            <w:r>
              <w:t>А.П. Чехов. Пьеса "Вишневый сад"</w:t>
            </w:r>
          </w:p>
        </w:tc>
      </w:tr>
      <w:tr w14:paraId="6F041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2E570DE">
            <w:pPr>
              <w:pStyle w:val="6"/>
              <w:jc w:val="center"/>
            </w:pPr>
            <w:r>
              <w:t>16</w:t>
            </w:r>
          </w:p>
        </w:tc>
        <w:tc>
          <w:tcPr>
            <w:tcW w:w="7994" w:type="dxa"/>
          </w:tcPr>
          <w:p w14:paraId="7887E874">
            <w:pPr>
              <w:pStyle w:val="6"/>
              <w:jc w:val="both"/>
            </w:pPr>
            <w:r>
              <w:t>А.И. Куприн. Рассказы и повести</w:t>
            </w:r>
          </w:p>
        </w:tc>
      </w:tr>
      <w:tr w14:paraId="30D287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AB6769B">
            <w:pPr>
              <w:pStyle w:val="6"/>
              <w:jc w:val="center"/>
            </w:pPr>
            <w:r>
              <w:t>17</w:t>
            </w:r>
          </w:p>
        </w:tc>
        <w:tc>
          <w:tcPr>
            <w:tcW w:w="7994" w:type="dxa"/>
          </w:tcPr>
          <w:p w14:paraId="5F00AFDA">
            <w:pPr>
              <w:pStyle w:val="6"/>
              <w:jc w:val="both"/>
            </w:pPr>
            <w:r>
              <w:t>Л.Н. Андреев. Рассказы и повести</w:t>
            </w:r>
          </w:p>
        </w:tc>
      </w:tr>
      <w:tr w14:paraId="132E0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9373F89">
            <w:pPr>
              <w:pStyle w:val="6"/>
              <w:jc w:val="center"/>
            </w:pPr>
            <w:r>
              <w:t>18</w:t>
            </w:r>
          </w:p>
        </w:tc>
        <w:tc>
          <w:tcPr>
            <w:tcW w:w="7994" w:type="dxa"/>
          </w:tcPr>
          <w:p w14:paraId="1F17B43A">
            <w:pPr>
              <w:pStyle w:val="6"/>
              <w:jc w:val="both"/>
            </w:pPr>
            <w:r>
              <w:t>М. Горький. Рассказы "Старуха Изергиль" и другие, повести, романы</w:t>
            </w:r>
          </w:p>
        </w:tc>
      </w:tr>
      <w:tr w14:paraId="42B492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D36E05D">
            <w:pPr>
              <w:pStyle w:val="6"/>
              <w:jc w:val="center"/>
            </w:pPr>
            <w:r>
              <w:t>19</w:t>
            </w:r>
          </w:p>
        </w:tc>
        <w:tc>
          <w:tcPr>
            <w:tcW w:w="7994" w:type="dxa"/>
          </w:tcPr>
          <w:p w14:paraId="48FEC908">
            <w:pPr>
              <w:pStyle w:val="6"/>
              <w:jc w:val="both"/>
            </w:pPr>
            <w:r>
              <w:t>М. Горький. Пьеса "На дне"</w:t>
            </w:r>
          </w:p>
        </w:tc>
      </w:tr>
      <w:tr w14:paraId="401E3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9414C4C">
            <w:pPr>
              <w:pStyle w:val="6"/>
              <w:jc w:val="center"/>
            </w:pPr>
            <w:r>
              <w:t>20</w:t>
            </w:r>
          </w:p>
        </w:tc>
        <w:tc>
          <w:tcPr>
            <w:tcW w:w="7994" w:type="dxa"/>
          </w:tcPr>
          <w:p w14:paraId="5DCF2C37">
            <w:pPr>
              <w:pStyle w:val="6"/>
              <w:jc w:val="both"/>
            </w:pPr>
            <w:r>
              <w:t>Поэзия Серебряного века: И.Ф. Анненский, К.Д. Бальмонт, А. Белый, В.Я. Брюсов, М.А. Волошин, Н.С. Гумилев, И. Северянин, В.С. Соловьев, Ф.К. Сологуб, В.В. Хлебников и другие</w:t>
            </w:r>
          </w:p>
        </w:tc>
      </w:tr>
      <w:tr w14:paraId="672D28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BA32126">
            <w:pPr>
              <w:pStyle w:val="6"/>
              <w:jc w:val="center"/>
            </w:pPr>
            <w:r>
              <w:t>21</w:t>
            </w:r>
          </w:p>
        </w:tc>
        <w:tc>
          <w:tcPr>
            <w:tcW w:w="7994" w:type="dxa"/>
          </w:tcPr>
          <w:p w14:paraId="4A134299">
            <w:pPr>
              <w:pStyle w:val="6"/>
              <w:jc w:val="both"/>
            </w:pPr>
            <w:r>
              <w:t>И.А. Бунин. Рассказы "Чистый понедельник", "Господин из Сан-Франциско" и другие</w:t>
            </w:r>
          </w:p>
        </w:tc>
      </w:tr>
      <w:tr w14:paraId="3035A4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7FCC023">
            <w:pPr>
              <w:pStyle w:val="6"/>
              <w:jc w:val="center"/>
            </w:pPr>
            <w:r>
              <w:t>22</w:t>
            </w:r>
          </w:p>
        </w:tc>
        <w:tc>
          <w:tcPr>
            <w:tcW w:w="7994" w:type="dxa"/>
          </w:tcPr>
          <w:p w14:paraId="7AB3C979">
            <w:pPr>
              <w:pStyle w:val="6"/>
              <w:jc w:val="both"/>
            </w:pPr>
            <w:r>
              <w:t>А.А. Блок. Стихотворения</w:t>
            </w:r>
          </w:p>
        </w:tc>
      </w:tr>
      <w:tr w14:paraId="334451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EB8B0AC">
            <w:pPr>
              <w:pStyle w:val="6"/>
              <w:jc w:val="center"/>
            </w:pPr>
            <w:r>
              <w:t>23</w:t>
            </w:r>
          </w:p>
        </w:tc>
        <w:tc>
          <w:tcPr>
            <w:tcW w:w="7994" w:type="dxa"/>
          </w:tcPr>
          <w:p w14:paraId="2568DA4F">
            <w:pPr>
              <w:pStyle w:val="6"/>
              <w:jc w:val="both"/>
            </w:pPr>
            <w:r>
              <w:t>А.А. Блок. Поэма "Двенадцать"</w:t>
            </w:r>
          </w:p>
        </w:tc>
      </w:tr>
      <w:tr w14:paraId="4F61B2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B53405B">
            <w:pPr>
              <w:pStyle w:val="6"/>
              <w:jc w:val="center"/>
            </w:pPr>
            <w:r>
              <w:t>24</w:t>
            </w:r>
          </w:p>
        </w:tc>
        <w:tc>
          <w:tcPr>
            <w:tcW w:w="7994" w:type="dxa"/>
          </w:tcPr>
          <w:p w14:paraId="279E945D">
            <w:pPr>
              <w:pStyle w:val="6"/>
              <w:jc w:val="both"/>
            </w:pPr>
            <w:r>
              <w:t>В.В. Маяковский. Стихотворения</w:t>
            </w:r>
          </w:p>
        </w:tc>
      </w:tr>
      <w:tr w14:paraId="04429A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07EEEEB">
            <w:pPr>
              <w:pStyle w:val="6"/>
              <w:jc w:val="center"/>
            </w:pPr>
            <w:r>
              <w:t>25</w:t>
            </w:r>
          </w:p>
        </w:tc>
        <w:tc>
          <w:tcPr>
            <w:tcW w:w="7994" w:type="dxa"/>
          </w:tcPr>
          <w:p w14:paraId="09220E4F">
            <w:pPr>
              <w:pStyle w:val="6"/>
              <w:jc w:val="both"/>
            </w:pPr>
            <w:r>
              <w:t>В.В. Маяковский. Поэма "Облако в штанах"</w:t>
            </w:r>
          </w:p>
        </w:tc>
      </w:tr>
      <w:tr w14:paraId="1F0CBA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78C2F6C">
            <w:pPr>
              <w:pStyle w:val="6"/>
              <w:jc w:val="center"/>
            </w:pPr>
            <w:r>
              <w:t>26</w:t>
            </w:r>
          </w:p>
        </w:tc>
        <w:tc>
          <w:tcPr>
            <w:tcW w:w="7994" w:type="dxa"/>
          </w:tcPr>
          <w:p w14:paraId="7FD389B8">
            <w:pPr>
              <w:pStyle w:val="6"/>
              <w:jc w:val="both"/>
            </w:pPr>
            <w:r>
              <w:t>С.А. Есенин. Стихотворения</w:t>
            </w:r>
          </w:p>
        </w:tc>
      </w:tr>
      <w:tr w14:paraId="0583DF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C245016">
            <w:pPr>
              <w:pStyle w:val="6"/>
              <w:jc w:val="center"/>
            </w:pPr>
            <w:r>
              <w:t>27</w:t>
            </w:r>
          </w:p>
        </w:tc>
        <w:tc>
          <w:tcPr>
            <w:tcW w:w="7994" w:type="dxa"/>
          </w:tcPr>
          <w:p w14:paraId="3A84B644">
            <w:pPr>
              <w:pStyle w:val="6"/>
              <w:jc w:val="both"/>
            </w:pPr>
            <w:r>
              <w:t>С.А. Есенин. Поэма "Черный человек"</w:t>
            </w:r>
          </w:p>
        </w:tc>
      </w:tr>
      <w:tr w14:paraId="47AD44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2E3284A">
            <w:pPr>
              <w:pStyle w:val="6"/>
              <w:jc w:val="center"/>
            </w:pPr>
            <w:r>
              <w:t>28</w:t>
            </w:r>
          </w:p>
        </w:tc>
        <w:tc>
          <w:tcPr>
            <w:tcW w:w="7994" w:type="dxa"/>
          </w:tcPr>
          <w:p w14:paraId="1CA94CB7">
            <w:pPr>
              <w:pStyle w:val="6"/>
              <w:jc w:val="both"/>
            </w:pPr>
            <w:r>
              <w:t>М.И. Цветаева. Стихотворения</w:t>
            </w:r>
          </w:p>
        </w:tc>
      </w:tr>
      <w:tr w14:paraId="0EFCB1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21184BF">
            <w:pPr>
              <w:pStyle w:val="6"/>
              <w:jc w:val="center"/>
            </w:pPr>
            <w:r>
              <w:t>29</w:t>
            </w:r>
          </w:p>
        </w:tc>
        <w:tc>
          <w:tcPr>
            <w:tcW w:w="7994" w:type="dxa"/>
          </w:tcPr>
          <w:p w14:paraId="418A352B">
            <w:pPr>
              <w:pStyle w:val="6"/>
              <w:jc w:val="both"/>
            </w:pPr>
            <w:r>
              <w:t>О.Э. Мандельштам. Стихотворения</w:t>
            </w:r>
          </w:p>
        </w:tc>
      </w:tr>
      <w:tr w14:paraId="64B765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6BEA184">
            <w:pPr>
              <w:pStyle w:val="6"/>
              <w:jc w:val="center"/>
            </w:pPr>
            <w:r>
              <w:t>30</w:t>
            </w:r>
          </w:p>
        </w:tc>
        <w:tc>
          <w:tcPr>
            <w:tcW w:w="7994" w:type="dxa"/>
          </w:tcPr>
          <w:p w14:paraId="5E824E65">
            <w:pPr>
              <w:pStyle w:val="6"/>
              <w:jc w:val="both"/>
            </w:pPr>
            <w:r>
              <w:t>А.А. Ахматова. Стихотворения</w:t>
            </w:r>
          </w:p>
        </w:tc>
      </w:tr>
      <w:tr w14:paraId="4B1D28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0865007">
            <w:pPr>
              <w:pStyle w:val="6"/>
              <w:jc w:val="center"/>
            </w:pPr>
            <w:r>
              <w:t>31</w:t>
            </w:r>
          </w:p>
        </w:tc>
        <w:tc>
          <w:tcPr>
            <w:tcW w:w="7994" w:type="dxa"/>
          </w:tcPr>
          <w:p w14:paraId="4B92A641">
            <w:pPr>
              <w:pStyle w:val="6"/>
              <w:jc w:val="both"/>
            </w:pPr>
            <w:r>
              <w:t>А.А. Ахматова. Поэма "Реквием"</w:t>
            </w:r>
          </w:p>
        </w:tc>
      </w:tr>
      <w:tr w14:paraId="5AAF31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E669BF9">
            <w:pPr>
              <w:pStyle w:val="6"/>
              <w:jc w:val="center"/>
            </w:pPr>
            <w:r>
              <w:t>32</w:t>
            </w:r>
          </w:p>
        </w:tc>
        <w:tc>
          <w:tcPr>
            <w:tcW w:w="7994" w:type="dxa"/>
          </w:tcPr>
          <w:p w14:paraId="3109F6BB">
            <w:pPr>
              <w:pStyle w:val="6"/>
              <w:jc w:val="both"/>
            </w:pPr>
            <w:r>
              <w:t>Е.И. Замятин. Роман "Мы"</w:t>
            </w:r>
          </w:p>
        </w:tc>
      </w:tr>
      <w:tr w14:paraId="7A4706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D11F52D">
            <w:pPr>
              <w:pStyle w:val="6"/>
              <w:jc w:val="center"/>
            </w:pPr>
            <w:r>
              <w:t>33</w:t>
            </w:r>
          </w:p>
        </w:tc>
        <w:tc>
          <w:tcPr>
            <w:tcW w:w="7994" w:type="dxa"/>
          </w:tcPr>
          <w:p w14:paraId="06666178">
            <w:pPr>
              <w:pStyle w:val="6"/>
              <w:jc w:val="both"/>
            </w:pPr>
            <w:r>
              <w:t>Н.А. Островский. Роман "Как закалялась сталь" (избранные главы)</w:t>
            </w:r>
          </w:p>
        </w:tc>
      </w:tr>
      <w:tr w14:paraId="1AE2DB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5BCD4E3">
            <w:pPr>
              <w:pStyle w:val="6"/>
              <w:jc w:val="center"/>
            </w:pPr>
            <w:r>
              <w:t>34</w:t>
            </w:r>
          </w:p>
        </w:tc>
        <w:tc>
          <w:tcPr>
            <w:tcW w:w="7994" w:type="dxa"/>
          </w:tcPr>
          <w:p w14:paraId="3128D5BD">
            <w:pPr>
              <w:pStyle w:val="6"/>
              <w:jc w:val="both"/>
            </w:pPr>
            <w:r>
              <w:t>М.А. Шолохов. Роман-эпопея "Тихий Дон"</w:t>
            </w:r>
          </w:p>
        </w:tc>
      </w:tr>
      <w:tr w14:paraId="586533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DC5DE19">
            <w:pPr>
              <w:pStyle w:val="6"/>
              <w:jc w:val="center"/>
            </w:pPr>
            <w:r>
              <w:t>35</w:t>
            </w:r>
          </w:p>
        </w:tc>
        <w:tc>
          <w:tcPr>
            <w:tcW w:w="7994" w:type="dxa"/>
          </w:tcPr>
          <w:p w14:paraId="01EB2C78">
            <w:pPr>
              <w:pStyle w:val="6"/>
              <w:jc w:val="both"/>
            </w:pPr>
            <w:r>
              <w:t>М.А. Булгаков. Романы "Белая гвардия" или "Мастер и Маргарита". Рассказы, повести, пьесы</w:t>
            </w:r>
          </w:p>
        </w:tc>
      </w:tr>
      <w:tr w14:paraId="63C16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2EA275D">
            <w:pPr>
              <w:pStyle w:val="6"/>
              <w:jc w:val="center"/>
            </w:pPr>
            <w:r>
              <w:t>36</w:t>
            </w:r>
          </w:p>
        </w:tc>
        <w:tc>
          <w:tcPr>
            <w:tcW w:w="7994" w:type="dxa"/>
          </w:tcPr>
          <w:p w14:paraId="6F23EBA5">
            <w:pPr>
              <w:pStyle w:val="6"/>
              <w:jc w:val="both"/>
            </w:pPr>
            <w:r>
              <w:t>В.В. Набоков. Рассказы, повести, романы</w:t>
            </w:r>
          </w:p>
        </w:tc>
      </w:tr>
      <w:tr w14:paraId="150891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B3717EF">
            <w:pPr>
              <w:pStyle w:val="6"/>
              <w:jc w:val="center"/>
            </w:pPr>
            <w:r>
              <w:t>37</w:t>
            </w:r>
          </w:p>
        </w:tc>
        <w:tc>
          <w:tcPr>
            <w:tcW w:w="7994" w:type="dxa"/>
          </w:tcPr>
          <w:p w14:paraId="77FE6141">
            <w:pPr>
              <w:pStyle w:val="6"/>
              <w:jc w:val="both"/>
            </w:pPr>
            <w:r>
              <w:t>А.П. Платонов. Рассказы и повести</w:t>
            </w:r>
          </w:p>
        </w:tc>
      </w:tr>
      <w:tr w14:paraId="454756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A03F378">
            <w:pPr>
              <w:pStyle w:val="6"/>
              <w:jc w:val="center"/>
            </w:pPr>
            <w:r>
              <w:t>38</w:t>
            </w:r>
          </w:p>
        </w:tc>
        <w:tc>
          <w:tcPr>
            <w:tcW w:w="7994" w:type="dxa"/>
          </w:tcPr>
          <w:p w14:paraId="7A6104CA">
            <w:pPr>
              <w:pStyle w:val="6"/>
              <w:jc w:val="both"/>
            </w:pPr>
            <w:r>
              <w:t>А.Т. Твардовский. Стихотворения. Поэма "По праву памяти"</w:t>
            </w:r>
          </w:p>
        </w:tc>
      </w:tr>
      <w:tr w14:paraId="461887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8EA0FDF">
            <w:pPr>
              <w:pStyle w:val="6"/>
              <w:jc w:val="center"/>
            </w:pPr>
            <w:r>
              <w:t>39</w:t>
            </w:r>
          </w:p>
        </w:tc>
        <w:tc>
          <w:tcPr>
            <w:tcW w:w="7994" w:type="dxa"/>
          </w:tcPr>
          <w:p w14:paraId="7B60F824">
            <w:pPr>
              <w:pStyle w:val="6"/>
              <w:jc w:val="both"/>
            </w:pPr>
            <w:r>
              <w:t>Проза о Великой Отечественной войне.</w:t>
            </w:r>
          </w:p>
          <w:p w14:paraId="5AC0DBF5">
            <w:pPr>
              <w:pStyle w:val="6"/>
              <w:jc w:val="both"/>
            </w:pPr>
            <w:r>
              <w:t>Романы, повести, рассказы. В.П. Астафьев, Ю.В. Бондарев, В.В. Быков, Б.Л. Васильев, К.Д. Воробьев, В.Л. Кондратьев, В.П. Некрасов, Е.И. Носов, С.С. Смирнов, В.О. Богомолов (роман "В августе сорок четвертого") и другие.</w:t>
            </w:r>
          </w:p>
          <w:p w14:paraId="65A3DF69">
            <w:pPr>
              <w:pStyle w:val="6"/>
              <w:jc w:val="both"/>
            </w:pPr>
            <w:r>
              <w:t>Пьесы. Например, В.С. Розов ("Вечно живые"), К.М. Симонов ("Русские люди")</w:t>
            </w:r>
          </w:p>
        </w:tc>
      </w:tr>
      <w:tr w14:paraId="73A669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88E8A1B">
            <w:pPr>
              <w:pStyle w:val="6"/>
              <w:jc w:val="center"/>
            </w:pPr>
            <w:r>
              <w:t>40</w:t>
            </w:r>
          </w:p>
        </w:tc>
        <w:tc>
          <w:tcPr>
            <w:tcW w:w="7994" w:type="dxa"/>
          </w:tcPr>
          <w:p w14:paraId="41CB62E6">
            <w:pPr>
              <w:pStyle w:val="6"/>
              <w:jc w:val="both"/>
            </w:pPr>
            <w:r>
              <w:t>Поэзия о Великой Отечественной войне.</w:t>
            </w:r>
          </w:p>
          <w:p w14:paraId="127F0F84">
            <w:pPr>
              <w:pStyle w:val="6"/>
              <w:jc w:val="both"/>
            </w:pPr>
            <w:r>
              <w:t>Ю.В. Друнина, М.В. Исаковский, Ю.Д. Левитанский, С.С. Орлов, Д.С. Самойлов, К.М. Симонов, Б.А. Слуцкий и другие</w:t>
            </w:r>
          </w:p>
        </w:tc>
      </w:tr>
      <w:tr w14:paraId="13AA95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400FCF0">
            <w:pPr>
              <w:pStyle w:val="6"/>
              <w:jc w:val="center"/>
            </w:pPr>
            <w:r>
              <w:t>41</w:t>
            </w:r>
          </w:p>
        </w:tc>
        <w:tc>
          <w:tcPr>
            <w:tcW w:w="7994" w:type="dxa"/>
          </w:tcPr>
          <w:p w14:paraId="3EE8D000">
            <w:pPr>
              <w:pStyle w:val="6"/>
              <w:jc w:val="both"/>
            </w:pPr>
            <w:r>
              <w:t>А.А. Фадеев. Роман "Молодая гвардия"</w:t>
            </w:r>
          </w:p>
        </w:tc>
      </w:tr>
      <w:tr w14:paraId="264A86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6249A01">
            <w:pPr>
              <w:pStyle w:val="6"/>
              <w:jc w:val="center"/>
            </w:pPr>
            <w:r>
              <w:t>42</w:t>
            </w:r>
          </w:p>
        </w:tc>
        <w:tc>
          <w:tcPr>
            <w:tcW w:w="7994" w:type="dxa"/>
          </w:tcPr>
          <w:p w14:paraId="167DA5B5">
            <w:pPr>
              <w:pStyle w:val="6"/>
              <w:jc w:val="both"/>
            </w:pPr>
            <w:r>
              <w:t>Б.Л. Пастернак. Стихотворения</w:t>
            </w:r>
          </w:p>
        </w:tc>
      </w:tr>
      <w:tr w14:paraId="7984EC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A17F52D">
            <w:pPr>
              <w:pStyle w:val="6"/>
              <w:jc w:val="center"/>
            </w:pPr>
            <w:r>
              <w:t>43</w:t>
            </w:r>
          </w:p>
        </w:tc>
        <w:tc>
          <w:tcPr>
            <w:tcW w:w="7994" w:type="dxa"/>
          </w:tcPr>
          <w:p w14:paraId="19AF9A1A">
            <w:pPr>
              <w:pStyle w:val="6"/>
              <w:jc w:val="both"/>
            </w:pPr>
            <w:r>
              <w:t>Б.Л. Пастернак. Роман "Доктор Живаго" (избранные главы)</w:t>
            </w:r>
          </w:p>
        </w:tc>
      </w:tr>
      <w:tr w14:paraId="6126C8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740F5F5">
            <w:pPr>
              <w:pStyle w:val="6"/>
              <w:jc w:val="center"/>
            </w:pPr>
            <w:r>
              <w:t>44</w:t>
            </w:r>
          </w:p>
        </w:tc>
        <w:tc>
          <w:tcPr>
            <w:tcW w:w="7994" w:type="dxa"/>
          </w:tcPr>
          <w:p w14:paraId="612D7607">
            <w:pPr>
              <w:pStyle w:val="6"/>
              <w:jc w:val="both"/>
            </w:pPr>
            <w:r>
              <w:t>А.И. Солженицын. Повесть "Один день Ивана Денисовича"</w:t>
            </w:r>
          </w:p>
        </w:tc>
      </w:tr>
      <w:tr w14:paraId="223625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8372255">
            <w:pPr>
              <w:pStyle w:val="6"/>
              <w:jc w:val="center"/>
            </w:pPr>
            <w:r>
              <w:t>45</w:t>
            </w:r>
          </w:p>
        </w:tc>
        <w:tc>
          <w:tcPr>
            <w:tcW w:w="7994" w:type="dxa"/>
          </w:tcPr>
          <w:p w14:paraId="072EDD80">
            <w:pPr>
              <w:pStyle w:val="6"/>
              <w:jc w:val="both"/>
            </w:pPr>
            <w:r>
              <w:t>А.И. Солженицын. Книга "Архипелаг ГУЛАГ" (фрагменты)</w:t>
            </w:r>
          </w:p>
        </w:tc>
      </w:tr>
      <w:tr w14:paraId="28F973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EFB27E0">
            <w:pPr>
              <w:pStyle w:val="6"/>
              <w:jc w:val="center"/>
            </w:pPr>
            <w:r>
              <w:t>46</w:t>
            </w:r>
          </w:p>
        </w:tc>
        <w:tc>
          <w:tcPr>
            <w:tcW w:w="7994" w:type="dxa"/>
          </w:tcPr>
          <w:p w14:paraId="6745C58C">
            <w:pPr>
              <w:pStyle w:val="6"/>
              <w:jc w:val="both"/>
            </w:pPr>
            <w:r>
              <w:t>В.М. Шукшин. Рассказы</w:t>
            </w:r>
          </w:p>
        </w:tc>
      </w:tr>
      <w:tr w14:paraId="0CB752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F13958F">
            <w:pPr>
              <w:pStyle w:val="6"/>
              <w:jc w:val="center"/>
            </w:pPr>
            <w:r>
              <w:t>47</w:t>
            </w:r>
          </w:p>
        </w:tc>
        <w:tc>
          <w:tcPr>
            <w:tcW w:w="7994" w:type="dxa"/>
          </w:tcPr>
          <w:p w14:paraId="0AA45940">
            <w:pPr>
              <w:pStyle w:val="6"/>
              <w:jc w:val="both"/>
            </w:pPr>
            <w:r>
              <w:t>В.Г. Распутин. Рассказы и повести</w:t>
            </w:r>
          </w:p>
        </w:tc>
      </w:tr>
      <w:tr w14:paraId="72A8F1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B934F6D">
            <w:pPr>
              <w:pStyle w:val="6"/>
              <w:jc w:val="center"/>
            </w:pPr>
            <w:r>
              <w:t>48</w:t>
            </w:r>
          </w:p>
        </w:tc>
        <w:tc>
          <w:tcPr>
            <w:tcW w:w="7994" w:type="dxa"/>
          </w:tcPr>
          <w:p w14:paraId="4F581E72">
            <w:pPr>
              <w:pStyle w:val="6"/>
              <w:jc w:val="both"/>
            </w:pPr>
            <w:r>
              <w:t>Н.М. Рубцов. Стихотворения</w:t>
            </w:r>
          </w:p>
        </w:tc>
      </w:tr>
      <w:tr w14:paraId="4ED7A8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745CF8B">
            <w:pPr>
              <w:pStyle w:val="6"/>
              <w:jc w:val="center"/>
            </w:pPr>
            <w:r>
              <w:t>49</w:t>
            </w:r>
          </w:p>
        </w:tc>
        <w:tc>
          <w:tcPr>
            <w:tcW w:w="7994" w:type="dxa"/>
          </w:tcPr>
          <w:p w14:paraId="2A4921DD">
            <w:pPr>
              <w:pStyle w:val="6"/>
              <w:jc w:val="both"/>
            </w:pPr>
            <w:r>
              <w:t>И.А. Бродский. Стихотворения</w:t>
            </w:r>
          </w:p>
        </w:tc>
      </w:tr>
      <w:tr w14:paraId="7E90B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4411700">
            <w:pPr>
              <w:pStyle w:val="6"/>
              <w:jc w:val="center"/>
            </w:pPr>
            <w:r>
              <w:t>50</w:t>
            </w:r>
          </w:p>
        </w:tc>
        <w:tc>
          <w:tcPr>
            <w:tcW w:w="7994" w:type="dxa"/>
          </w:tcPr>
          <w:p w14:paraId="01D1BED7">
            <w:pPr>
              <w:pStyle w:val="6"/>
              <w:jc w:val="both"/>
            </w:pPr>
            <w:r>
              <w:t>В.С. Высоцкий. Стихотворения</w:t>
            </w:r>
          </w:p>
        </w:tc>
      </w:tr>
      <w:tr w14:paraId="2B02D3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73389AE">
            <w:pPr>
              <w:pStyle w:val="6"/>
              <w:jc w:val="center"/>
            </w:pPr>
            <w:r>
              <w:t>51</w:t>
            </w:r>
          </w:p>
        </w:tc>
        <w:tc>
          <w:tcPr>
            <w:tcW w:w="7994" w:type="dxa"/>
          </w:tcPr>
          <w:p w14:paraId="3F2FF2EC">
            <w:pPr>
              <w:pStyle w:val="6"/>
              <w:jc w:val="both"/>
            </w:pPr>
            <w:r>
              <w:t>Митрополит Тихон (Шевкунов). "Гибель империи. Российский урок"</w:t>
            </w:r>
          </w:p>
        </w:tc>
      </w:tr>
      <w:tr w14:paraId="23999A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F10463B">
            <w:pPr>
              <w:pStyle w:val="6"/>
              <w:jc w:val="center"/>
            </w:pPr>
            <w:r>
              <w:t>52</w:t>
            </w:r>
          </w:p>
        </w:tc>
        <w:tc>
          <w:tcPr>
            <w:tcW w:w="7994" w:type="dxa"/>
          </w:tcPr>
          <w:p w14:paraId="622F96FB">
            <w:pPr>
              <w:pStyle w:val="6"/>
              <w:jc w:val="both"/>
            </w:pPr>
            <w:r>
              <w:t>Авторы прозаических произведений (эпос, драма) XX - XXI в.</w:t>
            </w:r>
          </w:p>
          <w:p w14:paraId="51AE7102">
            <w:pPr>
              <w:pStyle w:val="6"/>
              <w:jc w:val="both"/>
            </w:pPr>
            <w:r>
              <w:t>Рассказы, повести, романы. Ф.А. Абрамов, Ч.Т. Айтматов, В.П. Астафьев, В.И. Белов, А.Г. Битов, А.Н. Варламов, С.Д. Довлатов, Ф.А. Искандер, Ю.П. Казаков, З. Прилепин, В.А. Солоухин, А.Н. и Б.Н. Стругацкие, В.Ф. Тендряков, Ю.В. Трифонов и другие.</w:t>
            </w:r>
          </w:p>
          <w:p w14:paraId="02D76964">
            <w:pPr>
              <w:pStyle w:val="6"/>
              <w:jc w:val="both"/>
            </w:pPr>
            <w:r>
              <w:t>Пьесы. А.Н. Арбузов, А.В. Вампилов, А.М. Володин, В.С. Розов, М.М. Рощин и другие</w:t>
            </w:r>
          </w:p>
        </w:tc>
      </w:tr>
      <w:tr w14:paraId="1F65F2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E94EB17">
            <w:pPr>
              <w:pStyle w:val="6"/>
              <w:jc w:val="center"/>
            </w:pPr>
            <w:r>
              <w:t>53</w:t>
            </w:r>
          </w:p>
        </w:tc>
        <w:tc>
          <w:tcPr>
            <w:tcW w:w="7994" w:type="dxa"/>
          </w:tcPr>
          <w:p w14:paraId="47CF841E">
            <w:pPr>
              <w:pStyle w:val="6"/>
              <w:jc w:val="both"/>
            </w:pPr>
            <w:r>
              <w:t>Авторы стихотворных произведений (лирика, лироэпос) XX - XXI в.</w:t>
            </w:r>
          </w:p>
          <w:p w14:paraId="4765ECD9">
            <w:pPr>
              <w:pStyle w:val="6"/>
              <w:jc w:val="both"/>
            </w:pPr>
            <w:r>
              <w:t>Б.А. Ахмадулина, О.Ф. Берггольц, Ю.И. Визбор, А.А. Вознесенский, Е.А. Евтушенко, Н.А. Заболоцкий, Ю.П. Кузнецов, А.С. Кушнер, Л.Н. Мартынов, О.А. Николаева, Б.Ш. Окуджава, Р.И. Рождественский, В.Н. Соколов, А.А. Тарковский, О.Г. Чухонцев и другие</w:t>
            </w:r>
          </w:p>
        </w:tc>
      </w:tr>
      <w:tr w14:paraId="4F768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3137B31">
            <w:pPr>
              <w:pStyle w:val="6"/>
              <w:jc w:val="center"/>
            </w:pPr>
            <w:r>
              <w:t>54</w:t>
            </w:r>
          </w:p>
        </w:tc>
        <w:tc>
          <w:tcPr>
            <w:tcW w:w="7994" w:type="dxa"/>
          </w:tcPr>
          <w:p w14:paraId="057DB058">
            <w:pPr>
              <w:pStyle w:val="6"/>
              <w:jc w:val="both"/>
            </w:pPr>
            <w:r>
              <w:t>Литература народов России.</w:t>
            </w:r>
          </w:p>
          <w:p w14:paraId="1A28A129">
            <w:pPr>
              <w:pStyle w:val="6"/>
              <w:jc w:val="both"/>
            </w:pPr>
            <w:r>
              <w:t>Г. Айги, Р. Гамзатов, М. Джалиль, М. Карим, Д. Кугультинов, К. Кулиев, Ю. Рытхэу, Г. Тукай, К. Хетагуров, Ю. Шесталов и другие</w:t>
            </w:r>
          </w:p>
        </w:tc>
      </w:tr>
      <w:tr w14:paraId="70AFBB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A04F54">
            <w:pPr>
              <w:pStyle w:val="6"/>
              <w:jc w:val="center"/>
            </w:pPr>
            <w:r>
              <w:t>55</w:t>
            </w:r>
          </w:p>
        </w:tc>
        <w:tc>
          <w:tcPr>
            <w:tcW w:w="7994" w:type="dxa"/>
          </w:tcPr>
          <w:p w14:paraId="393D58CB">
            <w:pPr>
              <w:pStyle w:val="6"/>
              <w:jc w:val="both"/>
            </w:pPr>
            <w:r>
              <w:t>Зарубежная литература второй половины XIX - XX в. (эпос, драма).</w:t>
            </w:r>
          </w:p>
          <w:p w14:paraId="1C555B7E">
            <w:pPr>
              <w:pStyle w:val="6"/>
              <w:jc w:val="both"/>
            </w:pPr>
            <w:r>
              <w:t>Романы, повести, рассказы. Ч. Диккенс, Э. Золя, Г. де Мопассан, Г. Флобер, Р. Брэдбери, У. Голдинг, Э.М. Ремарк, Дж. Сэлинджер, Г. Уэллс, Э. Хемингуэй, А. Франк и другие</w:t>
            </w:r>
          </w:p>
          <w:p w14:paraId="4A8365E6">
            <w:pPr>
              <w:pStyle w:val="6"/>
              <w:jc w:val="both"/>
            </w:pPr>
            <w:r>
              <w:t>Пьесы. Г. Ибсен; Б. Брехт, Ф.М. Метерлинк, Д. Пристли, О. Уайльд, Т. Уильямс, Б. Шоу и другие</w:t>
            </w:r>
          </w:p>
        </w:tc>
      </w:tr>
      <w:tr w14:paraId="4851A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A7F90F9">
            <w:pPr>
              <w:pStyle w:val="6"/>
              <w:jc w:val="center"/>
            </w:pPr>
            <w:r>
              <w:t>56</w:t>
            </w:r>
          </w:p>
        </w:tc>
        <w:tc>
          <w:tcPr>
            <w:tcW w:w="7994" w:type="dxa"/>
          </w:tcPr>
          <w:p w14:paraId="37C5A993">
            <w:pPr>
              <w:pStyle w:val="6"/>
              <w:jc w:val="both"/>
            </w:pPr>
            <w:r>
              <w:t>Зарубежная литература второй половины XIX - XX в. (лирика, лироэпос). Ш. Бодлер, П. Верлен, Э. Верхарн, А. Рембо, Г. Аполлинер, Ф. Гарсиа Лорка, Р.М. Рильке, Т.С. Элиот и другие</w:t>
            </w:r>
          </w:p>
        </w:tc>
      </w:tr>
    </w:tbl>
    <w:p w14:paraId="00F504D4">
      <w:pPr>
        <w:pStyle w:val="6"/>
        <w:spacing w:before="200"/>
        <w:jc w:val="right"/>
      </w:pPr>
      <w:r>
        <w:t>";</w:t>
      </w:r>
    </w:p>
    <w:p w14:paraId="511DF73E">
      <w:pPr>
        <w:pStyle w:val="6"/>
        <w:jc w:val="both"/>
      </w:pPr>
    </w:p>
    <w:p w14:paraId="39E144C2">
      <w:pPr>
        <w:pStyle w:val="6"/>
        <w:jc w:val="both"/>
      </w:pPr>
    </w:p>
    <w:p w14:paraId="11F57242">
      <w:pPr>
        <w:pStyle w:val="6"/>
        <w:jc w:val="both"/>
      </w:pPr>
    </w:p>
    <w:p w14:paraId="5F09DADD">
      <w:pPr>
        <w:pStyle w:val="6"/>
        <w:jc w:val="both"/>
      </w:pPr>
    </w:p>
    <w:p w14:paraId="172EB22D">
      <w:pPr>
        <w:pStyle w:val="6"/>
        <w:jc w:val="both"/>
      </w:pPr>
    </w:p>
    <w:p w14:paraId="398F3B4C">
      <w:pPr>
        <w:pStyle w:val="6"/>
        <w:jc w:val="both"/>
      </w:pPr>
    </w:p>
    <w:p w14:paraId="1FF082A5">
      <w:pPr>
        <w:pStyle w:val="6"/>
        <w:jc w:val="both"/>
      </w:pPr>
    </w:p>
    <w:p w14:paraId="2D3F999C">
      <w:pPr>
        <w:pStyle w:val="6"/>
        <w:spacing w:before="200"/>
        <w:jc w:val="both"/>
      </w:pPr>
      <w:r>
        <w:t xml:space="preserve"> В федеральных и региональных процедурах оценки качества образования используется перечень (кодификатор) распределенных по классам проверяемых требований к результатам освоения основной образовательной программы среднего общего образования и элементов содержания по иностранному (немецкому) языку.</w:t>
      </w:r>
    </w:p>
    <w:p w14:paraId="00FD05F4">
      <w:pPr>
        <w:pStyle w:val="6"/>
        <w:jc w:val="both"/>
      </w:pPr>
    </w:p>
    <w:p w14:paraId="7CF44591">
      <w:pPr>
        <w:pStyle w:val="6"/>
        <w:jc w:val="right"/>
      </w:pPr>
      <w:r>
        <w:t>Таблица 7</w:t>
      </w:r>
    </w:p>
    <w:p w14:paraId="19E7C0F6">
      <w:pPr>
        <w:pStyle w:val="6"/>
        <w:jc w:val="both"/>
      </w:pPr>
    </w:p>
    <w:p w14:paraId="36CF40E3">
      <w:pPr>
        <w:pStyle w:val="6"/>
        <w:jc w:val="center"/>
      </w:pPr>
      <w:r>
        <w:t>Проверяемые требования к результатам освоения основной</w:t>
      </w:r>
    </w:p>
    <w:p w14:paraId="4F9B97DE">
      <w:pPr>
        <w:pStyle w:val="6"/>
        <w:jc w:val="center"/>
      </w:pPr>
      <w:r>
        <w:t>образовательной программы (10 класс)</w:t>
      </w:r>
    </w:p>
    <w:p w14:paraId="61A14AFE">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71F3C3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E38208C">
            <w:pPr>
              <w:pStyle w:val="6"/>
              <w:jc w:val="center"/>
            </w:pPr>
            <w:r>
              <w:t>Код проверяемого результата</w:t>
            </w:r>
          </w:p>
        </w:tc>
        <w:tc>
          <w:tcPr>
            <w:tcW w:w="7370" w:type="dxa"/>
          </w:tcPr>
          <w:p w14:paraId="5AB29822">
            <w:pPr>
              <w:pStyle w:val="6"/>
              <w:jc w:val="center"/>
            </w:pPr>
            <w:r>
              <w:t>Проверяемые предметные результаты освоения основной образовательной программы среднего общего образования</w:t>
            </w:r>
          </w:p>
        </w:tc>
      </w:tr>
      <w:tr w14:paraId="501B86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85A6D65">
            <w:pPr>
              <w:pStyle w:val="6"/>
            </w:pPr>
          </w:p>
        </w:tc>
        <w:tc>
          <w:tcPr>
            <w:tcW w:w="7370" w:type="dxa"/>
          </w:tcPr>
          <w:p w14:paraId="7DCC81A9">
            <w:pPr>
              <w:pStyle w:val="6"/>
              <w:jc w:val="both"/>
            </w:pPr>
            <w:r>
              <w:t>Предметные результаты по учебному предмету "Иностранный (немецкий) язык (базовый уровень)" ориентированы на применение знаний, умений и навыков в учебных ситуациях и реальных жизненных условиях, должны отражать сформированность иноязычной коммуникативной компетенции на пороговом уровне в совокупности ее составляющих - речевой, языковой, социокультурной, компенсаторной, метапредметной</w:t>
            </w:r>
          </w:p>
        </w:tc>
      </w:tr>
      <w:tr w14:paraId="62C129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2644005">
            <w:pPr>
              <w:pStyle w:val="6"/>
              <w:jc w:val="center"/>
            </w:pPr>
            <w:r>
              <w:t>1</w:t>
            </w:r>
          </w:p>
        </w:tc>
        <w:tc>
          <w:tcPr>
            <w:tcW w:w="7370" w:type="dxa"/>
          </w:tcPr>
          <w:p w14:paraId="21CFA8E8">
            <w:pPr>
              <w:pStyle w:val="6"/>
              <w:jc w:val="both"/>
            </w:pPr>
            <w:r>
              <w:t>Коммуникативные умения</w:t>
            </w:r>
          </w:p>
          <w:p w14:paraId="6EFBBBB5">
            <w:pPr>
              <w:pStyle w:val="6"/>
              <w:jc w:val="both"/>
            </w:pPr>
            <w:r>
              <w:t>Владеть основными видами речевой деятельности</w:t>
            </w:r>
          </w:p>
        </w:tc>
      </w:tr>
      <w:tr w14:paraId="4131E6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885E996">
            <w:pPr>
              <w:pStyle w:val="6"/>
              <w:jc w:val="center"/>
            </w:pPr>
            <w:r>
              <w:t>1.1</w:t>
            </w:r>
          </w:p>
        </w:tc>
        <w:tc>
          <w:tcPr>
            <w:tcW w:w="7370" w:type="dxa"/>
          </w:tcPr>
          <w:p w14:paraId="0433502E">
            <w:pPr>
              <w:pStyle w:val="6"/>
              <w:jc w:val="both"/>
            </w:pPr>
            <w:r>
              <w:t>Говорение</w:t>
            </w:r>
          </w:p>
        </w:tc>
      </w:tr>
      <w:tr w14:paraId="1761CA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D9DB62F">
            <w:pPr>
              <w:pStyle w:val="6"/>
              <w:jc w:val="center"/>
            </w:pPr>
            <w:r>
              <w:t>1.1.1</w:t>
            </w:r>
          </w:p>
        </w:tc>
        <w:tc>
          <w:tcPr>
            <w:tcW w:w="7370" w:type="dxa"/>
          </w:tcPr>
          <w:p w14:paraId="52A54B4F">
            <w:pPr>
              <w:pStyle w:val="6"/>
              <w:jc w:val="both"/>
            </w:pPr>
            <w:r>
              <w:t>Вести разные виды диалога (диалог этикетного характера, диалог - побуждение к действию, диалог-расспрос, диалог - обмен мнениями, комбинированный диалог) в стандартных ситуациях неофициального и официального общения в рамках отобранного тематического содержания речи с вербальными и (или) зрительными опорами с соблюдением норм речевого этикета, принятых в стране (странах) изучаемого языка (8 реплик со стороны каждого собеседника)</w:t>
            </w:r>
          </w:p>
        </w:tc>
      </w:tr>
      <w:tr w14:paraId="1FCB5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9718135">
            <w:pPr>
              <w:pStyle w:val="6"/>
              <w:jc w:val="center"/>
            </w:pPr>
            <w:r>
              <w:t>1.1.2</w:t>
            </w:r>
          </w:p>
        </w:tc>
        <w:tc>
          <w:tcPr>
            <w:tcW w:w="7370" w:type="dxa"/>
          </w:tcPr>
          <w:p w14:paraId="1129CAA9">
            <w:pPr>
              <w:pStyle w:val="6"/>
              <w:jc w:val="both"/>
            </w:pPr>
            <w:r>
              <w:t>Создавать устные связные монологические высказывания (описание (характеристика), повествование (сообщение, рассуждение) с изложением своего мнения и краткой аргументацией с вербальными и (или) зрительными опорами или без опор в рамках отобранного тематического содержания речи</w:t>
            </w:r>
          </w:p>
        </w:tc>
      </w:tr>
      <w:tr w14:paraId="59CFD9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6B4E4B7">
            <w:pPr>
              <w:pStyle w:val="6"/>
              <w:jc w:val="center"/>
            </w:pPr>
            <w:r>
              <w:t>1.1.3</w:t>
            </w:r>
          </w:p>
        </w:tc>
        <w:tc>
          <w:tcPr>
            <w:tcW w:w="7370" w:type="dxa"/>
          </w:tcPr>
          <w:p w14:paraId="590D78BC">
            <w:pPr>
              <w:pStyle w:val="6"/>
              <w:jc w:val="both"/>
            </w:pPr>
            <w:r>
              <w:t>Излагать основное содержание прочитанного (прослушанного) текста с выражением своего отношения (объем монологического высказывания - до 14 фраз)</w:t>
            </w:r>
          </w:p>
        </w:tc>
      </w:tr>
      <w:tr w14:paraId="11A3CD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6075D93">
            <w:pPr>
              <w:pStyle w:val="6"/>
              <w:jc w:val="center"/>
            </w:pPr>
            <w:r>
              <w:t>1.1.4</w:t>
            </w:r>
          </w:p>
        </w:tc>
        <w:tc>
          <w:tcPr>
            <w:tcW w:w="7370" w:type="dxa"/>
          </w:tcPr>
          <w:p w14:paraId="1D7760D3">
            <w:pPr>
              <w:pStyle w:val="6"/>
              <w:jc w:val="both"/>
            </w:pPr>
            <w:r>
              <w:t>Устно излагать результаты выполненной проектной работы (объем - до 14 фраз)</w:t>
            </w:r>
          </w:p>
        </w:tc>
      </w:tr>
      <w:tr w14:paraId="368BD6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CC12783">
            <w:pPr>
              <w:pStyle w:val="6"/>
              <w:jc w:val="center"/>
            </w:pPr>
            <w:r>
              <w:t>1.2</w:t>
            </w:r>
          </w:p>
        </w:tc>
        <w:tc>
          <w:tcPr>
            <w:tcW w:w="7370" w:type="dxa"/>
          </w:tcPr>
          <w:p w14:paraId="55215FC9">
            <w:pPr>
              <w:pStyle w:val="6"/>
              <w:jc w:val="both"/>
            </w:pPr>
            <w:r>
              <w:t>Аудирование</w:t>
            </w:r>
          </w:p>
        </w:tc>
      </w:tr>
      <w:tr w14:paraId="6BB159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CDDCDEC">
            <w:pPr>
              <w:pStyle w:val="6"/>
              <w:jc w:val="center"/>
            </w:pPr>
            <w:r>
              <w:t>1.2.1</w:t>
            </w:r>
          </w:p>
        </w:tc>
        <w:tc>
          <w:tcPr>
            <w:tcW w:w="7370" w:type="dxa"/>
          </w:tcPr>
          <w:p w14:paraId="7AA0E0D5">
            <w:pPr>
              <w:pStyle w:val="6"/>
              <w:jc w:val="both"/>
            </w:pPr>
            <w:r>
              <w:t>Воспринимать на слух и понимать аутентичные тексты, содержащие отдельные неизученные языковые явления, с разной глубиной проникновения в содержание текста: с пониманием основного содержания, с пониманием нужной (интересующей, запрашиваемой) информации (время звучания текста (текстов) для аудирования - до 2,5 минут)</w:t>
            </w:r>
          </w:p>
        </w:tc>
      </w:tr>
      <w:tr w14:paraId="0A28F5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60CD116">
            <w:pPr>
              <w:pStyle w:val="6"/>
              <w:jc w:val="center"/>
            </w:pPr>
            <w:r>
              <w:t>1.3</w:t>
            </w:r>
          </w:p>
        </w:tc>
        <w:tc>
          <w:tcPr>
            <w:tcW w:w="7370" w:type="dxa"/>
          </w:tcPr>
          <w:p w14:paraId="1FB799BC">
            <w:pPr>
              <w:pStyle w:val="6"/>
              <w:jc w:val="both"/>
            </w:pPr>
            <w:r>
              <w:t>Смысловое чтение</w:t>
            </w:r>
          </w:p>
        </w:tc>
      </w:tr>
      <w:tr w14:paraId="44ADA1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97DA0F5">
            <w:pPr>
              <w:pStyle w:val="6"/>
              <w:jc w:val="center"/>
            </w:pPr>
            <w:r>
              <w:t>1.3.1</w:t>
            </w:r>
          </w:p>
        </w:tc>
        <w:tc>
          <w:tcPr>
            <w:tcW w:w="7370" w:type="dxa"/>
          </w:tcPr>
          <w:p w14:paraId="79607F1B">
            <w:pPr>
              <w:pStyle w:val="6"/>
              <w:jc w:val="both"/>
            </w:pPr>
            <w:r>
              <w:t>Читать про себя и понимать несложные аутентичные тексты разного вида, жанра и стиля,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 (интересующей, запрашиваемой) информации, с полным пониманием прочитанного (объем текста, текстов) для чтения - 500 - 700 слов);</w:t>
            </w:r>
          </w:p>
          <w:p w14:paraId="5D48FBD1">
            <w:pPr>
              <w:pStyle w:val="6"/>
              <w:jc w:val="both"/>
            </w:pPr>
            <w:r>
              <w:t>читать про себя и устанавливать причинно-следственную взаимосвязь изложенных в тексте фактов и событий;</w:t>
            </w:r>
          </w:p>
          <w:p w14:paraId="182C4B0F">
            <w:pPr>
              <w:pStyle w:val="6"/>
              <w:jc w:val="both"/>
            </w:pPr>
            <w:r>
              <w:t>читать про себя несплошные тексты (таблицы, диаграммы, графики и другие) и понимать представленную в них информацию</w:t>
            </w:r>
          </w:p>
        </w:tc>
      </w:tr>
      <w:tr w14:paraId="538056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4601AA4">
            <w:pPr>
              <w:pStyle w:val="6"/>
              <w:jc w:val="center"/>
            </w:pPr>
            <w:r>
              <w:t>1.4</w:t>
            </w:r>
          </w:p>
        </w:tc>
        <w:tc>
          <w:tcPr>
            <w:tcW w:w="7370" w:type="dxa"/>
          </w:tcPr>
          <w:p w14:paraId="41DA6435">
            <w:pPr>
              <w:pStyle w:val="6"/>
              <w:jc w:val="both"/>
            </w:pPr>
            <w:r>
              <w:t>Письменная речь</w:t>
            </w:r>
          </w:p>
        </w:tc>
      </w:tr>
      <w:tr w14:paraId="1D3DE7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22DC620">
            <w:pPr>
              <w:pStyle w:val="6"/>
              <w:jc w:val="center"/>
            </w:pPr>
            <w:r>
              <w:t>1.4.1</w:t>
            </w:r>
          </w:p>
        </w:tc>
        <w:tc>
          <w:tcPr>
            <w:tcW w:w="7370" w:type="dxa"/>
          </w:tcPr>
          <w:p w14:paraId="200B5A05">
            <w:pPr>
              <w:pStyle w:val="6"/>
              <w:jc w:val="both"/>
            </w:pPr>
            <w:r>
              <w:t>Заполнять анкеты и формуляры, сообщая о себе основные сведения, в соответствии с нормами, принятыми в стране (странах) изучаемого языка</w:t>
            </w:r>
          </w:p>
        </w:tc>
      </w:tr>
      <w:tr w14:paraId="0E574E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83F0018">
            <w:pPr>
              <w:pStyle w:val="6"/>
              <w:jc w:val="center"/>
            </w:pPr>
            <w:r>
              <w:t>1.4.2</w:t>
            </w:r>
          </w:p>
        </w:tc>
        <w:tc>
          <w:tcPr>
            <w:tcW w:w="7370" w:type="dxa"/>
          </w:tcPr>
          <w:p w14:paraId="4A4ED7A0">
            <w:pPr>
              <w:pStyle w:val="6"/>
              <w:jc w:val="both"/>
            </w:pPr>
            <w:r>
              <w:t>Писать электронное сообщение личного характера, соблюдая речевой этикет, принятый в стране (странах) изучаемого языка (объем сообщения - до 130 слов)</w:t>
            </w:r>
          </w:p>
        </w:tc>
      </w:tr>
      <w:tr w14:paraId="5CCE43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7B3F0C4">
            <w:pPr>
              <w:pStyle w:val="6"/>
              <w:jc w:val="center"/>
            </w:pPr>
            <w:r>
              <w:t>1.4.3</w:t>
            </w:r>
          </w:p>
        </w:tc>
        <w:tc>
          <w:tcPr>
            <w:tcW w:w="7370" w:type="dxa"/>
          </w:tcPr>
          <w:p w14:paraId="3EE9FAA3">
            <w:pPr>
              <w:pStyle w:val="6"/>
              <w:jc w:val="both"/>
            </w:pPr>
            <w:r>
              <w:t>Создавать письменные высказывания на основе плана, иллюстрации, таблицы, диаграммы и (или) прочитанного (прослушанного) текста с использованием образца (объем высказывания - до 150 слов)</w:t>
            </w:r>
          </w:p>
        </w:tc>
      </w:tr>
      <w:tr w14:paraId="409246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A86759D">
            <w:pPr>
              <w:pStyle w:val="6"/>
              <w:jc w:val="center"/>
            </w:pPr>
            <w:r>
              <w:t>1.4.4</w:t>
            </w:r>
          </w:p>
        </w:tc>
        <w:tc>
          <w:tcPr>
            <w:tcW w:w="7370" w:type="dxa"/>
          </w:tcPr>
          <w:p w14:paraId="1DFF7E74">
            <w:pPr>
              <w:pStyle w:val="6"/>
              <w:jc w:val="both"/>
            </w:pPr>
            <w:r>
              <w:t>Заполнять таблицу, кратко фиксируя содержание прочитанного (прослушанного) текста или дополняя информацию в таблице</w:t>
            </w:r>
          </w:p>
        </w:tc>
      </w:tr>
      <w:tr w14:paraId="4C720F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030593C">
            <w:pPr>
              <w:pStyle w:val="6"/>
              <w:jc w:val="center"/>
            </w:pPr>
            <w:r>
              <w:t>1.4.5</w:t>
            </w:r>
          </w:p>
        </w:tc>
        <w:tc>
          <w:tcPr>
            <w:tcW w:w="7370" w:type="dxa"/>
          </w:tcPr>
          <w:p w14:paraId="17D10FD8">
            <w:pPr>
              <w:pStyle w:val="6"/>
              <w:jc w:val="both"/>
            </w:pPr>
            <w:r>
              <w:t>Письменно представлять результаты выполненной проектной работы (объем - до 150 слов)</w:t>
            </w:r>
          </w:p>
        </w:tc>
      </w:tr>
      <w:tr w14:paraId="261359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534118F">
            <w:pPr>
              <w:pStyle w:val="6"/>
              <w:jc w:val="center"/>
            </w:pPr>
            <w:r>
              <w:t>1.4.6</w:t>
            </w:r>
          </w:p>
        </w:tc>
        <w:tc>
          <w:tcPr>
            <w:tcW w:w="7370" w:type="dxa"/>
          </w:tcPr>
          <w:p w14:paraId="2D9F956D">
            <w:pPr>
              <w:pStyle w:val="6"/>
              <w:jc w:val="both"/>
            </w:pPr>
            <w:r>
              <w:t>Писать резюме (CV) с сообщением основных сведений о себе в соответствии с нормами, принятыми в стране (странах) изучаемого языка</w:t>
            </w:r>
          </w:p>
        </w:tc>
      </w:tr>
      <w:tr w14:paraId="08F97A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C75DE5E">
            <w:pPr>
              <w:pStyle w:val="6"/>
              <w:jc w:val="center"/>
            </w:pPr>
            <w:r>
              <w:t>2</w:t>
            </w:r>
          </w:p>
        </w:tc>
        <w:tc>
          <w:tcPr>
            <w:tcW w:w="7370" w:type="dxa"/>
          </w:tcPr>
          <w:p w14:paraId="0FD1422B">
            <w:pPr>
              <w:pStyle w:val="6"/>
              <w:jc w:val="both"/>
            </w:pPr>
            <w:r>
              <w:t>Языковые знания и навыки</w:t>
            </w:r>
          </w:p>
        </w:tc>
      </w:tr>
      <w:tr w14:paraId="1F6938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5C00933">
            <w:pPr>
              <w:pStyle w:val="6"/>
              <w:jc w:val="center"/>
            </w:pPr>
            <w:r>
              <w:t>2.1</w:t>
            </w:r>
          </w:p>
        </w:tc>
        <w:tc>
          <w:tcPr>
            <w:tcW w:w="7370" w:type="dxa"/>
          </w:tcPr>
          <w:p w14:paraId="77FBF5A7">
            <w:pPr>
              <w:pStyle w:val="6"/>
              <w:jc w:val="both"/>
            </w:pPr>
            <w:r>
              <w:t>Фонетическая сторона речи</w:t>
            </w:r>
          </w:p>
        </w:tc>
      </w:tr>
      <w:tr w14:paraId="088FCD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C6E2BF2">
            <w:pPr>
              <w:pStyle w:val="6"/>
              <w:jc w:val="center"/>
            </w:pPr>
            <w:r>
              <w:t>2.1.1</w:t>
            </w:r>
          </w:p>
        </w:tc>
        <w:tc>
          <w:tcPr>
            <w:tcW w:w="7370" w:type="dxa"/>
          </w:tcPr>
          <w:p w14:paraId="68170C91">
            <w:pPr>
              <w:pStyle w:val="6"/>
              <w:jc w:val="both"/>
            </w:pPr>
            <w:r>
              <w:t>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w:t>
            </w:r>
          </w:p>
        </w:tc>
      </w:tr>
      <w:tr w14:paraId="3840D4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24CFC91">
            <w:pPr>
              <w:pStyle w:val="6"/>
              <w:jc w:val="center"/>
            </w:pPr>
            <w:r>
              <w:t>2.1.2</w:t>
            </w:r>
          </w:p>
        </w:tc>
        <w:tc>
          <w:tcPr>
            <w:tcW w:w="7370" w:type="dxa"/>
          </w:tcPr>
          <w:p w14:paraId="3CA59DD3">
            <w:pPr>
              <w:pStyle w:val="6"/>
              <w:jc w:val="both"/>
            </w:pPr>
            <w:r>
              <w:t>Выразительно читать вслух небольшие тексты объемом до 140 слов, построенные на изученном языковом материале, с соблюдением правил чтения и соответствующей интонацией, демонстрируя понимание содержания текста</w:t>
            </w:r>
          </w:p>
        </w:tc>
      </w:tr>
      <w:tr w14:paraId="750EA6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CC77313">
            <w:pPr>
              <w:pStyle w:val="6"/>
              <w:jc w:val="center"/>
            </w:pPr>
            <w:r>
              <w:t>2.2</w:t>
            </w:r>
          </w:p>
        </w:tc>
        <w:tc>
          <w:tcPr>
            <w:tcW w:w="7370" w:type="dxa"/>
          </w:tcPr>
          <w:p w14:paraId="44773A38">
            <w:pPr>
              <w:pStyle w:val="6"/>
              <w:jc w:val="both"/>
            </w:pPr>
            <w:r>
              <w:t>Орфография и пунктуация</w:t>
            </w:r>
          </w:p>
        </w:tc>
      </w:tr>
      <w:tr w14:paraId="38CC33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1C5B19B">
            <w:pPr>
              <w:pStyle w:val="6"/>
              <w:jc w:val="center"/>
            </w:pPr>
            <w:r>
              <w:t>2.2.1</w:t>
            </w:r>
          </w:p>
        </w:tc>
        <w:tc>
          <w:tcPr>
            <w:tcW w:w="7370" w:type="dxa"/>
          </w:tcPr>
          <w:p w14:paraId="4DA289C7">
            <w:pPr>
              <w:pStyle w:val="6"/>
              <w:jc w:val="both"/>
            </w:pPr>
            <w:r>
              <w:t>Владеть орфографическими навыками: правильно писать изученные слова</w:t>
            </w:r>
          </w:p>
        </w:tc>
      </w:tr>
      <w:tr w14:paraId="712D91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FA410ED">
            <w:pPr>
              <w:pStyle w:val="6"/>
              <w:jc w:val="center"/>
            </w:pPr>
            <w:r>
              <w:t>2.2.2</w:t>
            </w:r>
          </w:p>
        </w:tc>
        <w:tc>
          <w:tcPr>
            <w:tcW w:w="7370" w:type="dxa"/>
          </w:tcPr>
          <w:p w14:paraId="641A5E1B">
            <w:pPr>
              <w:pStyle w:val="6"/>
              <w:jc w:val="both"/>
            </w:pPr>
            <w:r>
              <w:t>Владеть пунктуационными навыками: использовать запятую при перечислении и обращении; точку, вопросительный и восклицательный знаки; не ставить точку после заголовка; пунктуационно правильно оформлять прямую речь; пунктуационно правильно оформлять электронное сообщение личного характера</w:t>
            </w:r>
          </w:p>
        </w:tc>
      </w:tr>
      <w:tr w14:paraId="765CE2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77A6B32">
            <w:pPr>
              <w:pStyle w:val="6"/>
              <w:jc w:val="center"/>
            </w:pPr>
            <w:r>
              <w:t>2.3</w:t>
            </w:r>
          </w:p>
        </w:tc>
        <w:tc>
          <w:tcPr>
            <w:tcW w:w="7370" w:type="dxa"/>
          </w:tcPr>
          <w:p w14:paraId="08E4A487">
            <w:pPr>
              <w:pStyle w:val="6"/>
              <w:jc w:val="both"/>
            </w:pPr>
            <w:r>
              <w:t>Лексическая сторона речи</w:t>
            </w:r>
          </w:p>
        </w:tc>
      </w:tr>
      <w:tr w14:paraId="5D9EBD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F47258B">
            <w:pPr>
              <w:pStyle w:val="6"/>
              <w:jc w:val="center"/>
            </w:pPr>
            <w:r>
              <w:t>2.3.1</w:t>
            </w:r>
          </w:p>
        </w:tc>
        <w:tc>
          <w:tcPr>
            <w:tcW w:w="7370" w:type="dxa"/>
          </w:tcPr>
          <w:p w14:paraId="4108A153">
            <w:pPr>
              <w:pStyle w:val="6"/>
              <w:jc w:val="both"/>
            </w:pPr>
            <w:r>
              <w:t>Распознавать в звучащем и письменном тексте 1400 лексических единиц (слов, словосочетаний, речевых клише, средств логической связи) и правильно употреблять в устной и письменной речи 1300 лексических единиц, обслуживающих ситуации общения в рамках тематического содержания речи, с соблюдением существующей в немецком языке нормы лексической сочетаемости</w:t>
            </w:r>
          </w:p>
        </w:tc>
      </w:tr>
      <w:tr w14:paraId="6A17AA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6D47EDD">
            <w:pPr>
              <w:pStyle w:val="6"/>
              <w:jc w:val="center"/>
            </w:pPr>
            <w:r>
              <w:t>2.3.2</w:t>
            </w:r>
          </w:p>
        </w:tc>
        <w:tc>
          <w:tcPr>
            <w:tcW w:w="7370" w:type="dxa"/>
          </w:tcPr>
          <w:p w14:paraId="68049C40">
            <w:pPr>
              <w:pStyle w:val="6"/>
              <w:jc w:val="both"/>
            </w:pPr>
            <w:r>
              <w:t xml:space="preserve">Распознавать и употреблять в устной и письменной речи родственные слова, образованные с использованием аффиксации: имена существительные при помощи суффиксов -er, -ler, -in, -chen, -keit, -heit, -ung, </w:t>
            </w:r>
            <w:r>
              <w:rPr>
                <w:position w:val="-4"/>
              </w:rPr>
              <w:drawing>
                <wp:inline distT="0" distB="0" distL="0" distR="0">
                  <wp:extent cx="457200" cy="180975"/>
                  <wp:effectExtent l="0" t="0" r="0" b="0"/>
                  <wp:docPr id="365" name="Консультант Плюс"/>
                  <wp:cNvGraphicFramePr/>
                  <a:graphic xmlns:a="http://schemas.openxmlformats.org/drawingml/2006/main">
                    <a:graphicData uri="http://schemas.openxmlformats.org/drawingml/2006/picture">
                      <pic:pic xmlns:pic="http://schemas.openxmlformats.org/drawingml/2006/picture">
                        <pic:nvPicPr>
                          <pic:cNvPr id="365" name="Консультант Плюс"/>
                          <pic:cNvPicPr preferRelativeResize="0"/>
                        </pic:nvPicPr>
                        <pic:blipFill>
                          <a:blip r:embed="rId86" cstate="print">
                            <a:extLst>
                              <a:ext uri="{28A0092B-C50C-407E-A947-70E740481C1C}">
                                <a14:useLocalDpi xmlns:a14="http://schemas.microsoft.com/office/drawing/2010/main" val="0"/>
                              </a:ext>
                            </a:extLst>
                          </a:blip>
                          <a:srcRect/>
                          <a:stretch>
                            <a:fillRect/>
                          </a:stretch>
                        </pic:blipFill>
                        <pic:spPr>
                          <a:xfrm>
                            <a:off x="0" y="0"/>
                            <a:ext cx="457200" cy="180975"/>
                          </a:xfrm>
                          <a:prstGeom prst="rect">
                            <a:avLst/>
                          </a:prstGeom>
                          <a:noFill/>
                          <a:ln>
                            <a:noFill/>
                          </a:ln>
                        </pic:spPr>
                      </pic:pic>
                    </a:graphicData>
                  </a:graphic>
                </wp:inline>
              </w:drawing>
            </w:r>
            <w:r>
              <w:t>, -ion, -e, </w:t>
            </w:r>
            <w:r>
              <w:rPr>
                <w:position w:val="-4"/>
              </w:rPr>
              <w:drawing>
                <wp:inline distT="0" distB="0" distL="0" distR="0">
                  <wp:extent cx="295275" cy="180975"/>
                  <wp:effectExtent l="0" t="0" r="0" b="0"/>
                  <wp:docPr id="366" name="Консультант Плюс"/>
                  <wp:cNvGraphicFramePr/>
                  <a:graphic xmlns:a="http://schemas.openxmlformats.org/drawingml/2006/main">
                    <a:graphicData uri="http://schemas.openxmlformats.org/drawingml/2006/picture">
                      <pic:pic xmlns:pic="http://schemas.openxmlformats.org/drawingml/2006/picture">
                        <pic:nvPicPr>
                          <pic:cNvPr id="366" name="Консультант Плюс"/>
                          <pic:cNvPicPr preferRelativeResize="0"/>
                        </pic:nvPicPr>
                        <pic:blipFill>
                          <a:blip r:embed="rId87" cstate="print">
                            <a:extLst>
                              <a:ext uri="{28A0092B-C50C-407E-A947-70E740481C1C}">
                                <a14:useLocalDpi xmlns:a14="http://schemas.microsoft.com/office/drawing/2010/main" val="0"/>
                              </a:ext>
                            </a:extLst>
                          </a:blip>
                          <a:srcRect/>
                          <a:stretch>
                            <a:fillRect/>
                          </a:stretch>
                        </pic:blipFill>
                        <pic:spPr>
                          <a:xfrm>
                            <a:off x="0" y="0"/>
                            <a:ext cx="295275" cy="180975"/>
                          </a:xfrm>
                          <a:prstGeom prst="rect">
                            <a:avLst/>
                          </a:prstGeom>
                          <a:noFill/>
                          <a:ln>
                            <a:noFill/>
                          </a:ln>
                        </pic:spPr>
                      </pic:pic>
                    </a:graphicData>
                  </a:graphic>
                </wp:inline>
              </w:drawing>
            </w:r>
          </w:p>
        </w:tc>
      </w:tr>
      <w:tr w14:paraId="1F524B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75F4959">
            <w:pPr>
              <w:pStyle w:val="6"/>
              <w:jc w:val="center"/>
            </w:pPr>
            <w:r>
              <w:t>2.3.3</w:t>
            </w:r>
          </w:p>
        </w:tc>
        <w:tc>
          <w:tcPr>
            <w:tcW w:w="7370" w:type="dxa"/>
          </w:tcPr>
          <w:p w14:paraId="04F85170">
            <w:pPr>
              <w:pStyle w:val="6"/>
              <w:jc w:val="both"/>
            </w:pPr>
            <w:r>
              <w:t>Распознавать и употреблять в устной и письменной речи родственные слова, образованные с использованием аффиксации: имена прилагательные при помощи суффиксов -ig, -lich, -isch, -los</w:t>
            </w:r>
          </w:p>
        </w:tc>
      </w:tr>
      <w:tr w14:paraId="165F62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BC442A8">
            <w:pPr>
              <w:pStyle w:val="6"/>
              <w:jc w:val="center"/>
            </w:pPr>
            <w:r>
              <w:t>2.3.4</w:t>
            </w:r>
          </w:p>
        </w:tc>
        <w:tc>
          <w:tcPr>
            <w:tcW w:w="7370" w:type="dxa"/>
          </w:tcPr>
          <w:p w14:paraId="58013C38">
            <w:pPr>
              <w:pStyle w:val="6"/>
              <w:jc w:val="both"/>
            </w:pPr>
            <w:r>
              <w:t>Распознавать и употреблять в устной и письменной речи родственные слова, образованные с использованием аффиксации: имена существительные, имена прилагательные, наречия при помощи отрицательного префикса un-</w:t>
            </w:r>
          </w:p>
        </w:tc>
      </w:tr>
      <w:tr w14:paraId="4027ED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575E332">
            <w:pPr>
              <w:pStyle w:val="6"/>
              <w:jc w:val="center"/>
            </w:pPr>
            <w:r>
              <w:t>2.3.5</w:t>
            </w:r>
          </w:p>
        </w:tc>
        <w:tc>
          <w:tcPr>
            <w:tcW w:w="7370" w:type="dxa"/>
          </w:tcPr>
          <w:p w14:paraId="1F1669EB">
            <w:pPr>
              <w:pStyle w:val="6"/>
              <w:jc w:val="both"/>
            </w:pPr>
            <w:r>
              <w:t xml:space="preserve">Распознавать и употреблять в устной и письменной речи родственные слова, образованные с использованием аффиксации: числительные при помощи суффиксов -zehn, -zig, </w:t>
            </w:r>
            <w:r>
              <w:rPr>
                <w:position w:val="-5"/>
              </w:rPr>
              <w:drawing>
                <wp:inline distT="0" distB="0" distL="0" distR="0">
                  <wp:extent cx="295275" cy="200025"/>
                  <wp:effectExtent l="0" t="0" r="0" b="0"/>
                  <wp:docPr id="367" name="Консультант Плюс"/>
                  <wp:cNvGraphicFramePr/>
                  <a:graphic xmlns:a="http://schemas.openxmlformats.org/drawingml/2006/main">
                    <a:graphicData uri="http://schemas.openxmlformats.org/drawingml/2006/picture">
                      <pic:pic xmlns:pic="http://schemas.openxmlformats.org/drawingml/2006/picture">
                        <pic:nvPicPr>
                          <pic:cNvPr id="367" name="Консультант Плюс"/>
                          <pic:cNvPicPr preferRelativeResize="0"/>
                        </pic:nvPicPr>
                        <pic:blipFill>
                          <a:blip r:embed="rId88" cstate="print">
                            <a:extLst>
                              <a:ext uri="{28A0092B-C50C-407E-A947-70E740481C1C}">
                                <a14:useLocalDpi xmlns:a14="http://schemas.microsoft.com/office/drawing/2010/main" val="0"/>
                              </a:ext>
                            </a:extLst>
                          </a:blip>
                          <a:srcRect/>
                          <a:stretch>
                            <a:fillRect/>
                          </a:stretch>
                        </pic:blipFill>
                        <pic:spPr>
                          <a:xfrm>
                            <a:off x="0" y="0"/>
                            <a:ext cx="295275" cy="200025"/>
                          </a:xfrm>
                          <a:prstGeom prst="rect">
                            <a:avLst/>
                          </a:prstGeom>
                          <a:noFill/>
                          <a:ln>
                            <a:noFill/>
                          </a:ln>
                        </pic:spPr>
                      </pic:pic>
                    </a:graphicData>
                  </a:graphic>
                </wp:inline>
              </w:drawing>
            </w:r>
            <w:r>
              <w:t>, -te, -ste</w:t>
            </w:r>
          </w:p>
        </w:tc>
      </w:tr>
      <w:tr w14:paraId="134917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54D345C">
            <w:pPr>
              <w:pStyle w:val="6"/>
              <w:jc w:val="center"/>
            </w:pPr>
            <w:r>
              <w:t>2.3.6</w:t>
            </w:r>
          </w:p>
        </w:tc>
        <w:tc>
          <w:tcPr>
            <w:tcW w:w="7370" w:type="dxa"/>
          </w:tcPr>
          <w:p w14:paraId="5911E4C5">
            <w:pPr>
              <w:pStyle w:val="6"/>
              <w:jc w:val="both"/>
            </w:pPr>
            <w:r>
              <w:t>Распознавать и употреблять в устной и письменной речи родственные слова, образованные с использованием словосложения: сложные существительные путем соединения основ существительных (der Wintersport, das Klassenzimmer); сложные существительные путем соединения основы глагола с основой существительного (der Schreibtisch); сложные существительные путем соединения основы прилагательного и основы существительного (die Kleinstadt)</w:t>
            </w:r>
          </w:p>
        </w:tc>
      </w:tr>
      <w:tr w14:paraId="2381DB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D11C831">
            <w:pPr>
              <w:pStyle w:val="6"/>
              <w:jc w:val="center"/>
            </w:pPr>
            <w:r>
              <w:t>2.3.7</w:t>
            </w:r>
          </w:p>
        </w:tc>
        <w:tc>
          <w:tcPr>
            <w:tcW w:w="7370" w:type="dxa"/>
          </w:tcPr>
          <w:p w14:paraId="76D580D1">
            <w:pPr>
              <w:pStyle w:val="6"/>
              <w:jc w:val="both"/>
            </w:pPr>
            <w:r>
              <w:t>Распознавать и употреблять в устной и письменной речи родственные слова, образованные с использованием словосложения: сложные прилагательные путем соединения основ прилагательных (dunkelblau)</w:t>
            </w:r>
          </w:p>
        </w:tc>
      </w:tr>
      <w:tr w14:paraId="18CD1F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BB83361">
            <w:pPr>
              <w:pStyle w:val="6"/>
              <w:jc w:val="center"/>
            </w:pPr>
            <w:r>
              <w:t>2.3.8</w:t>
            </w:r>
          </w:p>
        </w:tc>
        <w:tc>
          <w:tcPr>
            <w:tcW w:w="7370" w:type="dxa"/>
          </w:tcPr>
          <w:p w14:paraId="5A656D16">
            <w:pPr>
              <w:pStyle w:val="6"/>
              <w:jc w:val="both"/>
            </w:pPr>
            <w:r>
              <w:t>Распознавать и употреблять в устной и письменной речи родственные слова, образованные с использованием конверсии: имена существительные от неопределенной формы глагола (das Lesen); имена существительные от основы глагола без изменения корневой гласной (der Anfang); имена существительные от основы глагола с изменением корневой гласной (der Sprung); имена существительные от прилагательных (das Beste, der Deutsche, die Bekannte)</w:t>
            </w:r>
          </w:p>
        </w:tc>
      </w:tr>
      <w:tr w14:paraId="15A73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15D09DC">
            <w:pPr>
              <w:pStyle w:val="6"/>
              <w:jc w:val="center"/>
            </w:pPr>
            <w:r>
              <w:t>2.3.9</w:t>
            </w:r>
          </w:p>
        </w:tc>
        <w:tc>
          <w:tcPr>
            <w:tcW w:w="7370" w:type="dxa"/>
          </w:tcPr>
          <w:p w14:paraId="5825A974">
            <w:pPr>
              <w:pStyle w:val="6"/>
              <w:jc w:val="both"/>
            </w:pPr>
            <w:r>
              <w:t>Распознавать и употреблять в устной и письменной речи изученные многозначные лексические единицы, синонимы, антонимы, интернациональные слова; сокращения и аббревиатуры</w:t>
            </w:r>
          </w:p>
        </w:tc>
      </w:tr>
      <w:tr w14:paraId="2F8CD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EA95626">
            <w:pPr>
              <w:pStyle w:val="6"/>
              <w:jc w:val="center"/>
            </w:pPr>
            <w:r>
              <w:t>2.3.10</w:t>
            </w:r>
          </w:p>
        </w:tc>
        <w:tc>
          <w:tcPr>
            <w:tcW w:w="7370" w:type="dxa"/>
          </w:tcPr>
          <w:p w14:paraId="2859295B">
            <w:pPr>
              <w:pStyle w:val="6"/>
              <w:jc w:val="both"/>
            </w:pPr>
            <w:r>
              <w:t>Распознавать и употреблять в устной и письменной речи различные средства связи для обеспечения целостности и логичности устного (письменного) высказывания</w:t>
            </w:r>
          </w:p>
        </w:tc>
      </w:tr>
      <w:tr w14:paraId="6EE83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D45B986">
            <w:pPr>
              <w:pStyle w:val="6"/>
              <w:jc w:val="center"/>
            </w:pPr>
            <w:r>
              <w:t>2.4</w:t>
            </w:r>
          </w:p>
        </w:tc>
        <w:tc>
          <w:tcPr>
            <w:tcW w:w="7370" w:type="dxa"/>
          </w:tcPr>
          <w:p w14:paraId="6D0DCE37">
            <w:pPr>
              <w:pStyle w:val="6"/>
              <w:jc w:val="both"/>
            </w:pPr>
            <w:r>
              <w:t>Грамматическая сторона речи</w:t>
            </w:r>
          </w:p>
        </w:tc>
      </w:tr>
      <w:tr w14:paraId="7339A7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907BFF0">
            <w:pPr>
              <w:pStyle w:val="6"/>
              <w:jc w:val="center"/>
            </w:pPr>
            <w:r>
              <w:t>2.4.1</w:t>
            </w:r>
          </w:p>
        </w:tc>
        <w:tc>
          <w:tcPr>
            <w:tcW w:w="7370" w:type="dxa"/>
          </w:tcPr>
          <w:p w14:paraId="78C1F097">
            <w:pPr>
              <w:pStyle w:val="6"/>
              <w:jc w:val="both"/>
            </w:pPr>
            <w:r>
              <w:t>Знать и понимать особенности структуры простых и сложных предложений и различных коммуникативных типов предложений немецкого языка</w:t>
            </w:r>
          </w:p>
        </w:tc>
      </w:tr>
      <w:tr w14:paraId="7F516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F36FF8F">
            <w:pPr>
              <w:pStyle w:val="6"/>
              <w:jc w:val="center"/>
            </w:pPr>
            <w:r>
              <w:t>2.4.2</w:t>
            </w:r>
          </w:p>
        </w:tc>
        <w:tc>
          <w:tcPr>
            <w:tcW w:w="7370" w:type="dxa"/>
          </w:tcPr>
          <w:p w14:paraId="64308AFA">
            <w:pPr>
              <w:pStyle w:val="6"/>
              <w:jc w:val="both"/>
            </w:pPr>
            <w:r>
              <w:t>Распознавать в звучащем и письменном тексте и употреблять в устной и письменной речи предложения с безличным местоимением es</w:t>
            </w:r>
          </w:p>
        </w:tc>
      </w:tr>
      <w:tr w14:paraId="7EFFAC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6AE2C2A">
            <w:pPr>
              <w:pStyle w:val="6"/>
              <w:jc w:val="center"/>
            </w:pPr>
            <w:r>
              <w:t>2.4.3</w:t>
            </w:r>
          </w:p>
        </w:tc>
        <w:tc>
          <w:tcPr>
            <w:tcW w:w="7370" w:type="dxa"/>
          </w:tcPr>
          <w:p w14:paraId="4D5645D0">
            <w:pPr>
              <w:pStyle w:val="6"/>
              <w:jc w:val="both"/>
            </w:pPr>
            <w:r>
              <w:t>Распознавать в звучащем и письменном тексте и употреблять в устной и письменной речи предложения с конструкцией es gibt</w:t>
            </w:r>
          </w:p>
        </w:tc>
      </w:tr>
      <w:tr w14:paraId="573488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00791DE">
            <w:pPr>
              <w:pStyle w:val="6"/>
              <w:jc w:val="center"/>
            </w:pPr>
            <w:r>
              <w:t>2.4.4</w:t>
            </w:r>
          </w:p>
        </w:tc>
        <w:tc>
          <w:tcPr>
            <w:tcW w:w="7370" w:type="dxa"/>
          </w:tcPr>
          <w:p w14:paraId="3289E0DD">
            <w:pPr>
              <w:pStyle w:val="6"/>
              <w:jc w:val="both"/>
            </w:pPr>
            <w:r>
              <w:t>Распознавать в звучащем и письменном тексте и употреблять в устной и письменной речи предложения с неопределенно-личным местоимением man, в том числе с модальными глаголами</w:t>
            </w:r>
          </w:p>
        </w:tc>
      </w:tr>
      <w:tr w14:paraId="55643D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B4D3821">
            <w:pPr>
              <w:pStyle w:val="6"/>
              <w:jc w:val="center"/>
            </w:pPr>
            <w:r>
              <w:t>2.4.5</w:t>
            </w:r>
          </w:p>
        </w:tc>
        <w:tc>
          <w:tcPr>
            <w:tcW w:w="7370" w:type="dxa"/>
          </w:tcPr>
          <w:p w14:paraId="7D2EEF4F">
            <w:pPr>
              <w:pStyle w:val="6"/>
              <w:jc w:val="both"/>
            </w:pPr>
            <w:r>
              <w:t>Распознавать в звучащем и письменном тексте и употреблять в устной и письменной речи предложения с инфинитивным оборотом um... zu</w:t>
            </w:r>
          </w:p>
        </w:tc>
      </w:tr>
      <w:tr w14:paraId="797CB0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2FAC6C2">
            <w:pPr>
              <w:pStyle w:val="6"/>
              <w:jc w:val="center"/>
            </w:pPr>
            <w:r>
              <w:t>2.4.6</w:t>
            </w:r>
          </w:p>
        </w:tc>
        <w:tc>
          <w:tcPr>
            <w:tcW w:w="7370" w:type="dxa"/>
          </w:tcPr>
          <w:p w14:paraId="7BB4CEE4">
            <w:pPr>
              <w:pStyle w:val="6"/>
              <w:jc w:val="both"/>
            </w:pPr>
            <w:r>
              <w:t>Распознавать в звучащем и письменном тексте и употреблять в устной и письменной речи предложения с глаголами, требующими употребления после них частицы zu и инфинитива</w:t>
            </w:r>
          </w:p>
        </w:tc>
      </w:tr>
      <w:tr w14:paraId="5AE20D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EED487B">
            <w:pPr>
              <w:pStyle w:val="6"/>
              <w:jc w:val="center"/>
            </w:pPr>
            <w:r>
              <w:t>2.4.7</w:t>
            </w:r>
          </w:p>
        </w:tc>
        <w:tc>
          <w:tcPr>
            <w:tcW w:w="7370" w:type="dxa"/>
          </w:tcPr>
          <w:p w14:paraId="0DDF22AE">
            <w:pPr>
              <w:pStyle w:val="6"/>
              <w:jc w:val="both"/>
            </w:pPr>
            <w:r>
              <w:t>Распознавать в звучащем и письменном тексте и употреблять в устной и письменной речи сложносочиненные предложения с сочинительными союзами und, aber, oder, sondern, denn, nicht nur... sondern auch, наречиями deshalb, darum, trotzdem</w:t>
            </w:r>
          </w:p>
        </w:tc>
      </w:tr>
      <w:tr w14:paraId="3E181C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B35C5AF">
            <w:pPr>
              <w:pStyle w:val="6"/>
              <w:jc w:val="center"/>
            </w:pPr>
            <w:r>
              <w:t>2.4.8</w:t>
            </w:r>
          </w:p>
        </w:tc>
        <w:tc>
          <w:tcPr>
            <w:tcW w:w="7370" w:type="dxa"/>
          </w:tcPr>
          <w:p w14:paraId="3E1C37E2">
            <w:pPr>
              <w:pStyle w:val="6"/>
              <w:jc w:val="both"/>
            </w:pPr>
            <w:r>
              <w:t>Распознавать в звучащем и письменном тексте и употреблять в устной и письменной речи сложноподчиненные предложения: дополнительные - с союзами dass, ob и другие; причины - с союзами weil, da; условия - с союзом wenn; времени - с союзами wenn, als, nachdem; цели - с союзом damit; определительные - с относительными местоимениями die, der, das</w:t>
            </w:r>
          </w:p>
        </w:tc>
      </w:tr>
      <w:tr w14:paraId="2FA9F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5B0E032">
            <w:pPr>
              <w:pStyle w:val="6"/>
              <w:jc w:val="center"/>
            </w:pPr>
            <w:r>
              <w:t>2.4.9</w:t>
            </w:r>
          </w:p>
        </w:tc>
        <w:tc>
          <w:tcPr>
            <w:tcW w:w="7370" w:type="dxa"/>
          </w:tcPr>
          <w:p w14:paraId="6202AAAB">
            <w:pPr>
              <w:pStyle w:val="6"/>
              <w:jc w:val="both"/>
            </w:pPr>
            <w:r>
              <w:t>Распознавать в звучащем и письменном тексте и употреблять в устной и письменной речи способы выражения косвенной речи, в том числе косвенный вопрос с союзом ob без использования сослагательного наклонения</w:t>
            </w:r>
          </w:p>
        </w:tc>
      </w:tr>
      <w:tr w14:paraId="169134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D449386">
            <w:pPr>
              <w:pStyle w:val="6"/>
              <w:jc w:val="center"/>
            </w:pPr>
            <w:r>
              <w:t>2.4.10</w:t>
            </w:r>
          </w:p>
        </w:tc>
        <w:tc>
          <w:tcPr>
            <w:tcW w:w="7370" w:type="dxa"/>
          </w:tcPr>
          <w:p w14:paraId="5127EBA4">
            <w:pPr>
              <w:pStyle w:val="6"/>
              <w:jc w:val="both"/>
            </w:pPr>
            <w:r>
              <w:t xml:space="preserve">Распознавать в звучащем и письменном тексте и употреблять в устной и письменной речи средства связи в тексте для обеспечения его целостности, в том числе с помощью наречий zuerst, dann, danach, </w:t>
            </w:r>
            <w:r>
              <w:rPr>
                <w:position w:val="-5"/>
              </w:rPr>
              <w:drawing>
                <wp:inline distT="0" distB="0" distL="0" distR="0">
                  <wp:extent cx="409575" cy="190500"/>
                  <wp:effectExtent l="0" t="0" r="0" b="0"/>
                  <wp:docPr id="368" name="Консультант Плюс"/>
                  <wp:cNvGraphicFramePr/>
                  <a:graphic xmlns:a="http://schemas.openxmlformats.org/drawingml/2006/main">
                    <a:graphicData uri="http://schemas.openxmlformats.org/drawingml/2006/picture">
                      <pic:pic xmlns:pic="http://schemas.openxmlformats.org/drawingml/2006/picture">
                        <pic:nvPicPr>
                          <pic:cNvPr id="368" name="Консультант Плюс"/>
                          <pic:cNvPicPr preferRelativeResize="0"/>
                        </pic:nvPicPr>
                        <pic:blipFill>
                          <a:blip r:embed="rId89" cstate="print">
                            <a:extLst>
                              <a:ext uri="{28A0092B-C50C-407E-A947-70E740481C1C}">
                                <a14:useLocalDpi xmlns:a14="http://schemas.microsoft.com/office/drawing/2010/main" val="0"/>
                              </a:ext>
                            </a:extLst>
                          </a:blip>
                          <a:srcRect/>
                          <a:stretch>
                            <a:fillRect/>
                          </a:stretch>
                        </pic:blipFill>
                        <pic:spPr>
                          <a:xfrm>
                            <a:off x="0" y="0"/>
                            <a:ext cx="409575" cy="190500"/>
                          </a:xfrm>
                          <a:prstGeom prst="rect">
                            <a:avLst/>
                          </a:prstGeom>
                          <a:noFill/>
                          <a:ln>
                            <a:noFill/>
                          </a:ln>
                        </pic:spPr>
                      </pic:pic>
                    </a:graphicData>
                  </a:graphic>
                </wp:inline>
              </w:drawing>
            </w:r>
            <w:r>
              <w:t xml:space="preserve"> и других</w:t>
            </w:r>
          </w:p>
        </w:tc>
      </w:tr>
      <w:tr w14:paraId="52E0B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881D66F">
            <w:pPr>
              <w:pStyle w:val="6"/>
              <w:jc w:val="center"/>
            </w:pPr>
            <w:r>
              <w:t>2.4.11</w:t>
            </w:r>
          </w:p>
        </w:tc>
        <w:tc>
          <w:tcPr>
            <w:tcW w:w="7370" w:type="dxa"/>
          </w:tcPr>
          <w:p w14:paraId="2EF6718A">
            <w:pPr>
              <w:pStyle w:val="6"/>
              <w:jc w:val="both"/>
            </w:pPr>
            <w:r>
              <w:t xml:space="preserve">Распознавать в звучащем и письменном тексте и употреблять в устной и письменной речи все типы вопросительных предложений (общий, специальный, альтернативный вопросы в </w:t>
            </w:r>
            <w:r>
              <w:rPr>
                <w:position w:val="-4"/>
              </w:rPr>
              <w:drawing>
                <wp:inline distT="0" distB="0" distL="0" distR="0">
                  <wp:extent cx="504825" cy="180975"/>
                  <wp:effectExtent l="0" t="0" r="0" b="0"/>
                  <wp:docPr id="369" name="Консультант Плюс"/>
                  <wp:cNvGraphicFramePr/>
                  <a:graphic xmlns:a="http://schemas.openxmlformats.org/drawingml/2006/main">
                    <a:graphicData uri="http://schemas.openxmlformats.org/drawingml/2006/picture">
                      <pic:pic xmlns:pic="http://schemas.openxmlformats.org/drawingml/2006/picture">
                        <pic:nvPicPr>
                          <pic:cNvPr id="369" name="Консультант Плюс"/>
                          <pic:cNvPicPr preferRelativeResize="0"/>
                        </pic:nvPicPr>
                        <pic:blipFill>
                          <a:blip r:embed="rId90"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xml:space="preserve">, Perfekt, </w:t>
            </w:r>
            <w:r>
              <w:rPr>
                <w:position w:val="-4"/>
              </w:rPr>
              <w:drawing>
                <wp:inline distT="0" distB="0" distL="0" distR="0">
                  <wp:extent cx="695325" cy="180975"/>
                  <wp:effectExtent l="0" t="0" r="0" b="0"/>
                  <wp:docPr id="370" name="Консультант Плюс"/>
                  <wp:cNvGraphicFramePr/>
                  <a:graphic xmlns:a="http://schemas.openxmlformats.org/drawingml/2006/main">
                    <a:graphicData uri="http://schemas.openxmlformats.org/drawingml/2006/picture">
                      <pic:pic xmlns:pic="http://schemas.openxmlformats.org/drawingml/2006/picture">
                        <pic:nvPicPr>
                          <pic:cNvPr id="370" name="Консультант Плюс"/>
                          <pic:cNvPicPr preferRelativeResize="0"/>
                        </pic:nvPicPr>
                        <pic:blipFill>
                          <a:blip r:embed="rId91" cstate="print">
                            <a:extLst>
                              <a:ext uri="{28A0092B-C50C-407E-A947-70E740481C1C}">
                                <a14:useLocalDpi xmlns:a14="http://schemas.microsoft.com/office/drawing/2010/main" val="0"/>
                              </a:ext>
                            </a:extLst>
                          </a:blip>
                          <a:srcRect/>
                          <a:stretch>
                            <a:fillRect/>
                          </a:stretch>
                        </pic:blipFill>
                        <pic:spPr>
                          <a:xfrm>
                            <a:off x="0" y="0"/>
                            <a:ext cx="695325" cy="180975"/>
                          </a:xfrm>
                          <a:prstGeom prst="rect">
                            <a:avLst/>
                          </a:prstGeom>
                          <a:noFill/>
                          <a:ln>
                            <a:noFill/>
                          </a:ln>
                        </pic:spPr>
                      </pic:pic>
                    </a:graphicData>
                  </a:graphic>
                </wp:inline>
              </w:drawing>
            </w:r>
            <w:r>
              <w:t>, Futur I)</w:t>
            </w:r>
          </w:p>
        </w:tc>
      </w:tr>
      <w:tr w14:paraId="4BD18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F7E30D8">
            <w:pPr>
              <w:pStyle w:val="6"/>
              <w:jc w:val="center"/>
            </w:pPr>
            <w:r>
              <w:t>2.4.12</w:t>
            </w:r>
          </w:p>
        </w:tc>
        <w:tc>
          <w:tcPr>
            <w:tcW w:w="7370" w:type="dxa"/>
          </w:tcPr>
          <w:p w14:paraId="10BF055A">
            <w:pPr>
              <w:pStyle w:val="6"/>
              <w:jc w:val="both"/>
            </w:pPr>
            <w:r>
              <w:t>Распознавать в звучащем и письменном тексте и употреблять в устной и письменной речи побудительные предложения в утвердительной и отрицательной форме во 2-м лице единственного числа и множественного числа и в вежливой форме</w:t>
            </w:r>
          </w:p>
        </w:tc>
      </w:tr>
      <w:tr w14:paraId="22C766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D219B06">
            <w:pPr>
              <w:pStyle w:val="6"/>
              <w:jc w:val="center"/>
            </w:pPr>
            <w:r>
              <w:t>2.4.13</w:t>
            </w:r>
          </w:p>
        </w:tc>
        <w:tc>
          <w:tcPr>
            <w:tcW w:w="7370" w:type="dxa"/>
          </w:tcPr>
          <w:p w14:paraId="49FEAA56">
            <w:pPr>
              <w:pStyle w:val="6"/>
              <w:jc w:val="both"/>
            </w:pPr>
            <w:r>
              <w:t>Распознавать в звучащем и письменном тексте и употреблять в устной и письменной речи глаголы (слабые и сильные, с отделяемыми и неотделяемыми приставками) в видовременных формах действительного залога в изъявительном наклонении (</w:t>
            </w:r>
            <w:r>
              <w:rPr>
                <w:position w:val="-4"/>
              </w:rPr>
              <w:drawing>
                <wp:inline distT="0" distB="0" distL="0" distR="0">
                  <wp:extent cx="504825" cy="180975"/>
                  <wp:effectExtent l="0" t="0" r="0" b="0"/>
                  <wp:docPr id="371" name="Консультант Плюс"/>
                  <wp:cNvGraphicFramePr/>
                  <a:graphic xmlns:a="http://schemas.openxmlformats.org/drawingml/2006/main">
                    <a:graphicData uri="http://schemas.openxmlformats.org/drawingml/2006/picture">
                      <pic:pic xmlns:pic="http://schemas.openxmlformats.org/drawingml/2006/picture">
                        <pic:nvPicPr>
                          <pic:cNvPr id="371" name="Консультант Плюс"/>
                          <pic:cNvPicPr preferRelativeResize="0"/>
                        </pic:nvPicPr>
                        <pic:blipFill>
                          <a:blip r:embed="rId90"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xml:space="preserve">, Perfekt, </w:t>
            </w:r>
            <w:r>
              <w:rPr>
                <w:position w:val="-4"/>
              </w:rPr>
              <w:drawing>
                <wp:inline distT="0" distB="0" distL="0" distR="0">
                  <wp:extent cx="695325" cy="180975"/>
                  <wp:effectExtent l="0" t="0" r="0" b="0"/>
                  <wp:docPr id="372" name="Консультант Плюс"/>
                  <wp:cNvGraphicFramePr/>
                  <a:graphic xmlns:a="http://schemas.openxmlformats.org/drawingml/2006/main">
                    <a:graphicData uri="http://schemas.openxmlformats.org/drawingml/2006/picture">
                      <pic:pic xmlns:pic="http://schemas.openxmlformats.org/drawingml/2006/picture">
                        <pic:nvPicPr>
                          <pic:cNvPr id="372" name="Консультант Плюс"/>
                          <pic:cNvPicPr preferRelativeResize="0"/>
                        </pic:nvPicPr>
                        <pic:blipFill>
                          <a:blip r:embed="rId91" cstate="print">
                            <a:extLst>
                              <a:ext uri="{28A0092B-C50C-407E-A947-70E740481C1C}">
                                <a14:useLocalDpi xmlns:a14="http://schemas.microsoft.com/office/drawing/2010/main" val="0"/>
                              </a:ext>
                            </a:extLst>
                          </a:blip>
                          <a:srcRect/>
                          <a:stretch>
                            <a:fillRect/>
                          </a:stretch>
                        </pic:blipFill>
                        <pic:spPr>
                          <a:xfrm>
                            <a:off x="0" y="0"/>
                            <a:ext cx="695325" cy="180975"/>
                          </a:xfrm>
                          <a:prstGeom prst="rect">
                            <a:avLst/>
                          </a:prstGeom>
                          <a:noFill/>
                          <a:ln>
                            <a:noFill/>
                          </a:ln>
                        </pic:spPr>
                      </pic:pic>
                    </a:graphicData>
                  </a:graphic>
                </wp:inline>
              </w:drawing>
            </w:r>
            <w:r>
              <w:t>, Futur I)</w:t>
            </w:r>
          </w:p>
        </w:tc>
      </w:tr>
      <w:tr w14:paraId="1C4EF5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21FFA0E">
            <w:pPr>
              <w:pStyle w:val="6"/>
              <w:jc w:val="center"/>
            </w:pPr>
            <w:r>
              <w:t>2.4.14</w:t>
            </w:r>
          </w:p>
        </w:tc>
        <w:tc>
          <w:tcPr>
            <w:tcW w:w="7370" w:type="dxa"/>
          </w:tcPr>
          <w:p w14:paraId="1CA16250">
            <w:pPr>
              <w:pStyle w:val="6"/>
              <w:jc w:val="both"/>
            </w:pPr>
            <w:r>
              <w:t>Распознавать в звучащем и письменном тексте и употреблять в устной и письменной речи возвратные глаголы в видовременных формах действительного залога в изъявительном наклонении (</w:t>
            </w:r>
            <w:r>
              <w:rPr>
                <w:position w:val="-4"/>
              </w:rPr>
              <w:drawing>
                <wp:inline distT="0" distB="0" distL="0" distR="0">
                  <wp:extent cx="504825" cy="180975"/>
                  <wp:effectExtent l="0" t="0" r="0" b="0"/>
                  <wp:docPr id="373" name="Консультант Плюс"/>
                  <wp:cNvGraphicFramePr/>
                  <a:graphic xmlns:a="http://schemas.openxmlformats.org/drawingml/2006/main">
                    <a:graphicData uri="http://schemas.openxmlformats.org/drawingml/2006/picture">
                      <pic:pic xmlns:pic="http://schemas.openxmlformats.org/drawingml/2006/picture">
                        <pic:nvPicPr>
                          <pic:cNvPr id="373" name="Консультант Плюс"/>
                          <pic:cNvPicPr preferRelativeResize="0"/>
                        </pic:nvPicPr>
                        <pic:blipFill>
                          <a:blip r:embed="rId90"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xml:space="preserve">, Perfekt, </w:t>
            </w:r>
            <w:r>
              <w:rPr>
                <w:position w:val="-4"/>
              </w:rPr>
              <w:drawing>
                <wp:inline distT="0" distB="0" distL="0" distR="0">
                  <wp:extent cx="695325" cy="180975"/>
                  <wp:effectExtent l="0" t="0" r="0" b="0"/>
                  <wp:docPr id="374" name="Консультант Плюс"/>
                  <wp:cNvGraphicFramePr/>
                  <a:graphic xmlns:a="http://schemas.openxmlformats.org/drawingml/2006/main">
                    <a:graphicData uri="http://schemas.openxmlformats.org/drawingml/2006/picture">
                      <pic:pic xmlns:pic="http://schemas.openxmlformats.org/drawingml/2006/picture">
                        <pic:nvPicPr>
                          <pic:cNvPr id="374" name="Консультант Плюс"/>
                          <pic:cNvPicPr preferRelativeResize="0"/>
                        </pic:nvPicPr>
                        <pic:blipFill>
                          <a:blip r:embed="rId91" cstate="print">
                            <a:extLst>
                              <a:ext uri="{28A0092B-C50C-407E-A947-70E740481C1C}">
                                <a14:useLocalDpi xmlns:a14="http://schemas.microsoft.com/office/drawing/2010/main" val="0"/>
                              </a:ext>
                            </a:extLst>
                          </a:blip>
                          <a:srcRect/>
                          <a:stretch>
                            <a:fillRect/>
                          </a:stretch>
                        </pic:blipFill>
                        <pic:spPr>
                          <a:xfrm>
                            <a:off x="0" y="0"/>
                            <a:ext cx="695325" cy="180975"/>
                          </a:xfrm>
                          <a:prstGeom prst="rect">
                            <a:avLst/>
                          </a:prstGeom>
                          <a:noFill/>
                          <a:ln>
                            <a:noFill/>
                          </a:ln>
                        </pic:spPr>
                      </pic:pic>
                    </a:graphicData>
                  </a:graphic>
                </wp:inline>
              </w:drawing>
            </w:r>
            <w:r>
              <w:t>, Futur I)</w:t>
            </w:r>
          </w:p>
        </w:tc>
      </w:tr>
      <w:tr w14:paraId="576C7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E33AE93">
            <w:pPr>
              <w:pStyle w:val="6"/>
              <w:jc w:val="center"/>
            </w:pPr>
            <w:r>
              <w:t>2.4.15</w:t>
            </w:r>
          </w:p>
        </w:tc>
        <w:tc>
          <w:tcPr>
            <w:tcW w:w="7370" w:type="dxa"/>
          </w:tcPr>
          <w:p w14:paraId="0E09C752">
            <w:pPr>
              <w:pStyle w:val="6"/>
              <w:jc w:val="both"/>
            </w:pPr>
            <w:r>
              <w:t>Распознавать в звучащем и письменном тексте и употреблять в устной и письменной речи глаголы (слабые и сильные, с отделяемыми и неотделяемыми приставками) в видовременных формах страдательного залога (</w:t>
            </w:r>
            <w:r>
              <w:rPr>
                <w:position w:val="-4"/>
              </w:rPr>
              <w:drawing>
                <wp:inline distT="0" distB="0" distL="0" distR="0">
                  <wp:extent cx="504825" cy="180975"/>
                  <wp:effectExtent l="0" t="0" r="0" b="0"/>
                  <wp:docPr id="375" name="Консультант Плюс"/>
                  <wp:cNvGraphicFramePr/>
                  <a:graphic xmlns:a="http://schemas.openxmlformats.org/drawingml/2006/main">
                    <a:graphicData uri="http://schemas.openxmlformats.org/drawingml/2006/picture">
                      <pic:pic xmlns:pic="http://schemas.openxmlformats.org/drawingml/2006/picture">
                        <pic:nvPicPr>
                          <pic:cNvPr id="375" name="Консультант Плюс"/>
                          <pic:cNvPicPr preferRelativeResize="0"/>
                        </pic:nvPicPr>
                        <pic:blipFill>
                          <a:blip r:embed="rId90"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xml:space="preserve">, </w:t>
            </w:r>
            <w:r>
              <w:rPr>
                <w:position w:val="-4"/>
              </w:rPr>
              <w:drawing>
                <wp:inline distT="0" distB="0" distL="0" distR="0">
                  <wp:extent cx="695325" cy="180975"/>
                  <wp:effectExtent l="0" t="0" r="0" b="0"/>
                  <wp:docPr id="376" name="Консультант Плюс"/>
                  <wp:cNvGraphicFramePr/>
                  <a:graphic xmlns:a="http://schemas.openxmlformats.org/drawingml/2006/main">
                    <a:graphicData uri="http://schemas.openxmlformats.org/drawingml/2006/picture">
                      <pic:pic xmlns:pic="http://schemas.openxmlformats.org/drawingml/2006/picture">
                        <pic:nvPicPr>
                          <pic:cNvPr id="376" name="Консультант Плюс"/>
                          <pic:cNvPicPr preferRelativeResize="0"/>
                        </pic:nvPicPr>
                        <pic:blipFill>
                          <a:blip r:embed="rId91" cstate="print">
                            <a:extLst>
                              <a:ext uri="{28A0092B-C50C-407E-A947-70E740481C1C}">
                                <a14:useLocalDpi xmlns:a14="http://schemas.microsoft.com/office/drawing/2010/main" val="0"/>
                              </a:ext>
                            </a:extLst>
                          </a:blip>
                          <a:srcRect/>
                          <a:stretch>
                            <a:fillRect/>
                          </a:stretch>
                        </pic:blipFill>
                        <pic:spPr>
                          <a:xfrm>
                            <a:off x="0" y="0"/>
                            <a:ext cx="695325" cy="180975"/>
                          </a:xfrm>
                          <a:prstGeom prst="rect">
                            <a:avLst/>
                          </a:prstGeom>
                          <a:noFill/>
                          <a:ln>
                            <a:noFill/>
                          </a:ln>
                        </pic:spPr>
                      </pic:pic>
                    </a:graphicData>
                  </a:graphic>
                </wp:inline>
              </w:drawing>
            </w:r>
            <w:r>
              <w:t>)</w:t>
            </w:r>
          </w:p>
        </w:tc>
      </w:tr>
      <w:tr w14:paraId="1D60D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E392C17">
            <w:pPr>
              <w:pStyle w:val="6"/>
              <w:jc w:val="center"/>
            </w:pPr>
            <w:r>
              <w:t>2.4.16</w:t>
            </w:r>
          </w:p>
        </w:tc>
        <w:tc>
          <w:tcPr>
            <w:tcW w:w="7370" w:type="dxa"/>
          </w:tcPr>
          <w:p w14:paraId="2CA935C0">
            <w:pPr>
              <w:pStyle w:val="6"/>
              <w:jc w:val="both"/>
            </w:pPr>
            <w:r>
              <w:t>Распознавать в звучащем и письменном тексте и употреблять в устной и письменной речи видовременную глагольную форму действительного залога Plusquamperfekt (при согласовании времен)</w:t>
            </w:r>
          </w:p>
        </w:tc>
      </w:tr>
      <w:tr w14:paraId="262834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ACCEAC6">
            <w:pPr>
              <w:pStyle w:val="6"/>
              <w:jc w:val="center"/>
            </w:pPr>
            <w:r>
              <w:t>2.4.17</w:t>
            </w:r>
          </w:p>
        </w:tc>
        <w:tc>
          <w:tcPr>
            <w:tcW w:w="7370" w:type="dxa"/>
          </w:tcPr>
          <w:p w14:paraId="25F9D90D">
            <w:pPr>
              <w:pStyle w:val="6"/>
              <w:jc w:val="both"/>
            </w:pPr>
            <w:r>
              <w:t xml:space="preserve">Распознавать в звучащем и письменном тексте и употреблять в устной и письменной речи формы сослагательного наклонения от глаголов haben, sein, werden, </w:t>
            </w:r>
            <w:r>
              <w:rPr>
                <w:position w:val="-4"/>
              </w:rPr>
              <w:drawing>
                <wp:inline distT="0" distB="0" distL="0" distR="0">
                  <wp:extent cx="504825" cy="180975"/>
                  <wp:effectExtent l="0" t="0" r="0" b="0"/>
                  <wp:docPr id="377" name="Консультант Плюс"/>
                  <wp:cNvGraphicFramePr/>
                  <a:graphic xmlns:a="http://schemas.openxmlformats.org/drawingml/2006/main">
                    <a:graphicData uri="http://schemas.openxmlformats.org/drawingml/2006/picture">
                      <pic:pic xmlns:pic="http://schemas.openxmlformats.org/drawingml/2006/picture">
                        <pic:nvPicPr>
                          <pic:cNvPr id="377" name="Консультант Плюс"/>
                          <pic:cNvPicPr preferRelativeResize="0"/>
                        </pic:nvPicPr>
                        <pic:blipFill>
                          <a:blip r:embed="rId92"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xml:space="preserve">, </w:t>
            </w:r>
            <w:r>
              <w:rPr>
                <w:position w:val="-5"/>
              </w:rPr>
              <w:drawing>
                <wp:inline distT="0" distB="0" distL="0" distR="0">
                  <wp:extent cx="466725" cy="190500"/>
                  <wp:effectExtent l="0" t="0" r="0" b="0"/>
                  <wp:docPr id="378" name="Консультант Плюс"/>
                  <wp:cNvGraphicFramePr/>
                  <a:graphic xmlns:a="http://schemas.openxmlformats.org/drawingml/2006/main">
                    <a:graphicData uri="http://schemas.openxmlformats.org/drawingml/2006/picture">
                      <pic:pic xmlns:pic="http://schemas.openxmlformats.org/drawingml/2006/picture">
                        <pic:nvPicPr>
                          <pic:cNvPr id="378" name="Консультант Плюс"/>
                          <pic:cNvPicPr preferRelativeResize="0"/>
                        </pic:nvPicPr>
                        <pic:blipFill>
                          <a:blip r:embed="rId93" cstate="print">
                            <a:extLst>
                              <a:ext uri="{28A0092B-C50C-407E-A947-70E740481C1C}">
                                <a14:useLocalDpi xmlns:a14="http://schemas.microsoft.com/office/drawing/2010/main" val="0"/>
                              </a:ext>
                            </a:extLst>
                          </a:blip>
                          <a:srcRect/>
                          <a:stretch>
                            <a:fillRect/>
                          </a:stretch>
                        </pic:blipFill>
                        <pic:spPr>
                          <a:xfrm>
                            <a:off x="0" y="0"/>
                            <a:ext cx="466725" cy="190500"/>
                          </a:xfrm>
                          <a:prstGeom prst="rect">
                            <a:avLst/>
                          </a:prstGeom>
                          <a:noFill/>
                          <a:ln>
                            <a:noFill/>
                          </a:ln>
                        </pic:spPr>
                      </pic:pic>
                    </a:graphicData>
                  </a:graphic>
                </wp:inline>
              </w:drawing>
            </w:r>
            <w:r>
              <w:t xml:space="preserve">; сочетания </w:t>
            </w:r>
            <w:r>
              <w:rPr>
                <w:position w:val="-4"/>
              </w:rPr>
              <w:drawing>
                <wp:inline distT="0" distB="0" distL="0" distR="0">
                  <wp:extent cx="428625" cy="180975"/>
                  <wp:effectExtent l="0" t="0" r="0" b="0"/>
                  <wp:docPr id="379" name="Консультант Плюс"/>
                  <wp:cNvGraphicFramePr/>
                  <a:graphic xmlns:a="http://schemas.openxmlformats.org/drawingml/2006/main">
                    <a:graphicData uri="http://schemas.openxmlformats.org/drawingml/2006/picture">
                      <pic:pic xmlns:pic="http://schemas.openxmlformats.org/drawingml/2006/picture">
                        <pic:nvPicPr>
                          <pic:cNvPr id="379" name="Консультант Плюс"/>
                          <pic:cNvPicPr preferRelativeResize="0"/>
                        </pic:nvPicPr>
                        <pic:blipFill>
                          <a:blip r:embed="rId94" cstate="print">
                            <a:extLst>
                              <a:ext uri="{28A0092B-C50C-407E-A947-70E740481C1C}">
                                <a14:useLocalDpi xmlns:a14="http://schemas.microsoft.com/office/drawing/2010/main" val="0"/>
                              </a:ext>
                            </a:extLst>
                          </a:blip>
                          <a:srcRect/>
                          <a:stretch>
                            <a:fillRect/>
                          </a:stretch>
                        </pic:blipFill>
                        <pic:spPr>
                          <a:xfrm>
                            <a:off x="0" y="0"/>
                            <a:ext cx="428625" cy="180975"/>
                          </a:xfrm>
                          <a:prstGeom prst="rect">
                            <a:avLst/>
                          </a:prstGeom>
                          <a:noFill/>
                          <a:ln>
                            <a:noFill/>
                          </a:ln>
                        </pic:spPr>
                      </pic:pic>
                    </a:graphicData>
                  </a:graphic>
                </wp:inline>
              </w:drawing>
            </w:r>
            <w:r>
              <w:t xml:space="preserve"> + Infinitiv для выражения вежливой просьбы, желания, в придаточных предложениях условия с wenn (Konjunktiv </w:t>
            </w:r>
            <w:r>
              <w:rPr>
                <w:position w:val="-4"/>
              </w:rPr>
              <w:drawing>
                <wp:inline distT="0" distB="0" distL="0" distR="0">
                  <wp:extent cx="695325" cy="180975"/>
                  <wp:effectExtent l="0" t="0" r="0" b="0"/>
                  <wp:docPr id="380" name="Консультант Плюс"/>
                  <wp:cNvGraphicFramePr/>
                  <a:graphic xmlns:a="http://schemas.openxmlformats.org/drawingml/2006/main">
                    <a:graphicData uri="http://schemas.openxmlformats.org/drawingml/2006/picture">
                      <pic:pic xmlns:pic="http://schemas.openxmlformats.org/drawingml/2006/picture">
                        <pic:nvPicPr>
                          <pic:cNvPr id="380" name="Консультант Плюс"/>
                          <pic:cNvPicPr preferRelativeResize="0"/>
                        </pic:nvPicPr>
                        <pic:blipFill>
                          <a:blip r:embed="rId95" cstate="print">
                            <a:extLst>
                              <a:ext uri="{28A0092B-C50C-407E-A947-70E740481C1C}">
                                <a14:useLocalDpi xmlns:a14="http://schemas.microsoft.com/office/drawing/2010/main" val="0"/>
                              </a:ext>
                            </a:extLst>
                          </a:blip>
                          <a:srcRect/>
                          <a:stretch>
                            <a:fillRect/>
                          </a:stretch>
                        </pic:blipFill>
                        <pic:spPr>
                          <a:xfrm>
                            <a:off x="0" y="0"/>
                            <a:ext cx="695325" cy="180975"/>
                          </a:xfrm>
                          <a:prstGeom prst="rect">
                            <a:avLst/>
                          </a:prstGeom>
                          <a:noFill/>
                          <a:ln>
                            <a:noFill/>
                          </a:ln>
                        </pic:spPr>
                      </pic:pic>
                    </a:graphicData>
                  </a:graphic>
                </wp:inline>
              </w:drawing>
            </w:r>
            <w:r>
              <w:t>)</w:t>
            </w:r>
          </w:p>
        </w:tc>
      </w:tr>
      <w:tr w14:paraId="2E74C9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CBC31C5">
            <w:pPr>
              <w:pStyle w:val="6"/>
              <w:jc w:val="center"/>
            </w:pPr>
            <w:r>
              <w:t>2.4.18</w:t>
            </w:r>
          </w:p>
        </w:tc>
        <w:tc>
          <w:tcPr>
            <w:tcW w:w="7370" w:type="dxa"/>
          </w:tcPr>
          <w:p w14:paraId="76521C1C">
            <w:pPr>
              <w:pStyle w:val="6"/>
              <w:jc w:val="both"/>
            </w:pPr>
            <w:r>
              <w:t>Распознавать в звучащем и письменном тексте и и употреблять в устной и письменной речи модальные глаголы (</w:t>
            </w:r>
            <w:r>
              <w:rPr>
                <w:position w:val="-5"/>
              </w:rPr>
              <w:drawing>
                <wp:inline distT="0" distB="0" distL="0" distR="0">
                  <wp:extent cx="466725" cy="190500"/>
                  <wp:effectExtent l="0" t="0" r="0" b="0"/>
                  <wp:docPr id="381" name="Консультант Плюс"/>
                  <wp:cNvGraphicFramePr/>
                  <a:graphic xmlns:a="http://schemas.openxmlformats.org/drawingml/2006/main">
                    <a:graphicData uri="http://schemas.openxmlformats.org/drawingml/2006/picture">
                      <pic:pic xmlns:pic="http://schemas.openxmlformats.org/drawingml/2006/picture">
                        <pic:nvPicPr>
                          <pic:cNvPr id="381" name="Консультант Плюс"/>
                          <pic:cNvPicPr preferRelativeResize="0"/>
                        </pic:nvPicPr>
                        <pic:blipFill>
                          <a:blip r:embed="rId96" cstate="print">
                            <a:extLst>
                              <a:ext uri="{28A0092B-C50C-407E-A947-70E740481C1C}">
                                <a14:useLocalDpi xmlns:a14="http://schemas.microsoft.com/office/drawing/2010/main" val="0"/>
                              </a:ext>
                            </a:extLst>
                          </a:blip>
                          <a:srcRect/>
                          <a:stretch>
                            <a:fillRect/>
                          </a:stretch>
                        </pic:blipFill>
                        <pic:spPr>
                          <a:xfrm>
                            <a:off x="0" y="0"/>
                            <a:ext cx="466725" cy="190500"/>
                          </a:xfrm>
                          <a:prstGeom prst="rect">
                            <a:avLst/>
                          </a:prstGeom>
                          <a:noFill/>
                          <a:ln>
                            <a:noFill/>
                          </a:ln>
                        </pic:spPr>
                      </pic:pic>
                    </a:graphicData>
                  </a:graphic>
                </wp:inline>
              </w:drawing>
            </w:r>
            <w:r>
              <w:t xml:space="preserve">, wollen, </w:t>
            </w:r>
            <w:r>
              <w:rPr>
                <w:position w:val="-4"/>
              </w:rPr>
              <w:drawing>
                <wp:inline distT="0" distB="0" distL="0" distR="0">
                  <wp:extent cx="504825" cy="180975"/>
                  <wp:effectExtent l="0" t="0" r="0" b="0"/>
                  <wp:docPr id="382" name="Консультант Плюс"/>
                  <wp:cNvGraphicFramePr/>
                  <a:graphic xmlns:a="http://schemas.openxmlformats.org/drawingml/2006/main">
                    <a:graphicData uri="http://schemas.openxmlformats.org/drawingml/2006/picture">
                      <pic:pic xmlns:pic="http://schemas.openxmlformats.org/drawingml/2006/picture">
                        <pic:nvPicPr>
                          <pic:cNvPr id="382" name="Консультант Плюс"/>
                          <pic:cNvPicPr preferRelativeResize="0"/>
                        </pic:nvPicPr>
                        <pic:blipFill>
                          <a:blip r:embed="rId92"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xml:space="preserve">, </w:t>
            </w:r>
            <w:r>
              <w:rPr>
                <w:position w:val="-2"/>
              </w:rPr>
              <w:drawing>
                <wp:inline distT="0" distB="0" distL="0" distR="0">
                  <wp:extent cx="504825" cy="161925"/>
                  <wp:effectExtent l="0" t="0" r="0" b="0"/>
                  <wp:docPr id="383" name="Консультант Плюс"/>
                  <wp:cNvGraphicFramePr/>
                  <a:graphic xmlns:a="http://schemas.openxmlformats.org/drawingml/2006/main">
                    <a:graphicData uri="http://schemas.openxmlformats.org/drawingml/2006/picture">
                      <pic:pic xmlns:pic="http://schemas.openxmlformats.org/drawingml/2006/picture">
                        <pic:nvPicPr>
                          <pic:cNvPr id="383" name="Консультант Плюс"/>
                          <pic:cNvPicPr preferRelativeResize="0"/>
                        </pic:nvPicPr>
                        <pic:blipFill>
                          <a:blip r:embed="rId97" cstate="print">
                            <a:extLst>
                              <a:ext uri="{28A0092B-C50C-407E-A947-70E740481C1C}">
                                <a14:useLocalDpi xmlns:a14="http://schemas.microsoft.com/office/drawing/2010/main" val="0"/>
                              </a:ext>
                            </a:extLst>
                          </a:blip>
                          <a:srcRect/>
                          <a:stretch>
                            <a:fillRect/>
                          </a:stretch>
                        </pic:blipFill>
                        <pic:spPr>
                          <a:xfrm>
                            <a:off x="0" y="0"/>
                            <a:ext cx="504825" cy="161925"/>
                          </a:xfrm>
                          <a:prstGeom prst="rect">
                            <a:avLst/>
                          </a:prstGeom>
                          <a:noFill/>
                          <a:ln>
                            <a:noFill/>
                          </a:ln>
                        </pic:spPr>
                      </pic:pic>
                    </a:graphicData>
                  </a:graphic>
                </wp:inline>
              </w:drawing>
            </w:r>
            <w:r>
              <w:t xml:space="preserve">, </w:t>
            </w:r>
            <w:r>
              <w:rPr>
                <w:position w:val="-4"/>
              </w:rPr>
              <w:drawing>
                <wp:inline distT="0" distB="0" distL="0" distR="0">
                  <wp:extent cx="447675" cy="180975"/>
                  <wp:effectExtent l="0" t="0" r="0" b="0"/>
                  <wp:docPr id="384" name="Консультант Плюс"/>
                  <wp:cNvGraphicFramePr/>
                  <a:graphic xmlns:a="http://schemas.openxmlformats.org/drawingml/2006/main">
                    <a:graphicData uri="http://schemas.openxmlformats.org/drawingml/2006/picture">
                      <pic:pic xmlns:pic="http://schemas.openxmlformats.org/drawingml/2006/picture">
                        <pic:nvPicPr>
                          <pic:cNvPr id="384" name="Консультант Плюс"/>
                          <pic:cNvPicPr preferRelativeResize="0"/>
                        </pic:nvPicPr>
                        <pic:blipFill>
                          <a:blip r:embed="rId98" cstate="print">
                            <a:extLst>
                              <a:ext uri="{28A0092B-C50C-407E-A947-70E740481C1C}">
                                <a14:useLocalDpi xmlns:a14="http://schemas.microsoft.com/office/drawing/2010/main" val="0"/>
                              </a:ext>
                            </a:extLst>
                          </a:blip>
                          <a:srcRect/>
                          <a:stretch>
                            <a:fillRect/>
                          </a:stretch>
                        </pic:blipFill>
                        <pic:spPr>
                          <a:xfrm>
                            <a:off x="0" y="0"/>
                            <a:ext cx="447675" cy="180975"/>
                          </a:xfrm>
                          <a:prstGeom prst="rect">
                            <a:avLst/>
                          </a:prstGeom>
                          <a:noFill/>
                          <a:ln>
                            <a:noFill/>
                          </a:ln>
                        </pic:spPr>
                      </pic:pic>
                    </a:graphicData>
                  </a:graphic>
                </wp:inline>
              </w:drawing>
            </w:r>
            <w:r>
              <w:t xml:space="preserve">, sollen) в </w:t>
            </w:r>
            <w:r>
              <w:rPr>
                <w:position w:val="-4"/>
              </w:rPr>
              <w:drawing>
                <wp:inline distT="0" distB="0" distL="0" distR="0">
                  <wp:extent cx="504825" cy="180975"/>
                  <wp:effectExtent l="0" t="0" r="0" b="0"/>
                  <wp:docPr id="385" name="Консультант Плюс"/>
                  <wp:cNvGraphicFramePr/>
                  <a:graphic xmlns:a="http://schemas.openxmlformats.org/drawingml/2006/main">
                    <a:graphicData uri="http://schemas.openxmlformats.org/drawingml/2006/picture">
                      <pic:pic xmlns:pic="http://schemas.openxmlformats.org/drawingml/2006/picture">
                        <pic:nvPicPr>
                          <pic:cNvPr id="385" name="Консультант Плюс"/>
                          <pic:cNvPicPr preferRelativeResize="0"/>
                        </pic:nvPicPr>
                        <pic:blipFill>
                          <a:blip r:embed="rId99"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w:t>
            </w:r>
            <w:r>
              <w:rPr>
                <w:position w:val="-4"/>
              </w:rPr>
              <w:drawing>
                <wp:inline distT="0" distB="0" distL="0" distR="0">
                  <wp:extent cx="695325" cy="180975"/>
                  <wp:effectExtent l="0" t="0" r="0" b="0"/>
                  <wp:docPr id="386" name="Консультант Плюс"/>
                  <wp:cNvGraphicFramePr/>
                  <a:graphic xmlns:a="http://schemas.openxmlformats.org/drawingml/2006/main">
                    <a:graphicData uri="http://schemas.openxmlformats.org/drawingml/2006/picture">
                      <pic:pic xmlns:pic="http://schemas.openxmlformats.org/drawingml/2006/picture">
                        <pic:nvPicPr>
                          <pic:cNvPr id="386" name="Консультант Плюс"/>
                          <pic:cNvPicPr preferRelativeResize="0"/>
                        </pic:nvPicPr>
                        <pic:blipFill>
                          <a:blip r:embed="rId100" cstate="print">
                            <a:extLst>
                              <a:ext uri="{28A0092B-C50C-407E-A947-70E740481C1C}">
                                <a14:useLocalDpi xmlns:a14="http://schemas.microsoft.com/office/drawing/2010/main" val="0"/>
                              </a:ext>
                            </a:extLst>
                          </a:blip>
                          <a:srcRect/>
                          <a:stretch>
                            <a:fillRect/>
                          </a:stretch>
                        </pic:blipFill>
                        <pic:spPr>
                          <a:xfrm>
                            <a:off x="0" y="0"/>
                            <a:ext cx="695325" cy="180975"/>
                          </a:xfrm>
                          <a:prstGeom prst="rect">
                            <a:avLst/>
                          </a:prstGeom>
                          <a:noFill/>
                          <a:ln>
                            <a:noFill/>
                          </a:ln>
                        </pic:spPr>
                      </pic:pic>
                    </a:graphicData>
                  </a:graphic>
                </wp:inline>
              </w:drawing>
            </w:r>
          </w:p>
        </w:tc>
      </w:tr>
      <w:tr w14:paraId="26813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B0C92A6">
            <w:pPr>
              <w:pStyle w:val="6"/>
              <w:jc w:val="center"/>
            </w:pPr>
            <w:r>
              <w:t>2.4.19</w:t>
            </w:r>
          </w:p>
        </w:tc>
        <w:tc>
          <w:tcPr>
            <w:tcW w:w="7370" w:type="dxa"/>
          </w:tcPr>
          <w:p w14:paraId="5AA1A279">
            <w:pPr>
              <w:pStyle w:val="6"/>
              <w:jc w:val="both"/>
            </w:pPr>
            <w:r>
              <w:t>Распознавать в звучащем и письменном тексте и употреблять в устной и письменной речи наиболее распространенные глаголы с управлением и местоименные наречия (worauf, wozu и тому подобные, darauf, dazu и тому подобные)</w:t>
            </w:r>
          </w:p>
        </w:tc>
      </w:tr>
      <w:tr w14:paraId="3BB8C3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FDDD137">
            <w:pPr>
              <w:pStyle w:val="6"/>
              <w:jc w:val="center"/>
            </w:pPr>
            <w:r>
              <w:t>2.4.20</w:t>
            </w:r>
          </w:p>
        </w:tc>
        <w:tc>
          <w:tcPr>
            <w:tcW w:w="7370" w:type="dxa"/>
          </w:tcPr>
          <w:p w14:paraId="57518DBA">
            <w:pPr>
              <w:pStyle w:val="6"/>
              <w:jc w:val="both"/>
            </w:pPr>
            <w:r>
              <w:t>Распознавать в звучащем и письменном тексте и употреблять в устной и письменной речи определенный, неопределенный и нулевой артикли</w:t>
            </w:r>
          </w:p>
        </w:tc>
      </w:tr>
      <w:tr w14:paraId="683452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7FF946C">
            <w:pPr>
              <w:pStyle w:val="6"/>
              <w:jc w:val="center"/>
            </w:pPr>
            <w:r>
              <w:t>2.4.21</w:t>
            </w:r>
          </w:p>
        </w:tc>
        <w:tc>
          <w:tcPr>
            <w:tcW w:w="7370" w:type="dxa"/>
          </w:tcPr>
          <w:p w14:paraId="2ADD7F64">
            <w:pPr>
              <w:pStyle w:val="6"/>
              <w:jc w:val="both"/>
            </w:pPr>
            <w:r>
              <w:t>Распознавать в звучащем и письменном тексте и употреблять в устной и письменной речи имена существительные во множественном числе, образованные по правилу и исключения</w:t>
            </w:r>
          </w:p>
        </w:tc>
      </w:tr>
      <w:tr w14:paraId="472C46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365BDB8">
            <w:pPr>
              <w:pStyle w:val="6"/>
              <w:jc w:val="center"/>
            </w:pPr>
            <w:r>
              <w:t>2.4.22</w:t>
            </w:r>
          </w:p>
        </w:tc>
        <w:tc>
          <w:tcPr>
            <w:tcW w:w="7370" w:type="dxa"/>
          </w:tcPr>
          <w:p w14:paraId="69C5E80E">
            <w:pPr>
              <w:pStyle w:val="6"/>
              <w:jc w:val="both"/>
            </w:pPr>
            <w:r>
              <w:t>Распознавать в звучащем и письменном тексте и и употреблять в устной и письменной речи формы склонения имен существительных в единственном и множественном числе</w:t>
            </w:r>
          </w:p>
        </w:tc>
      </w:tr>
      <w:tr w14:paraId="685CA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7818DEA">
            <w:pPr>
              <w:pStyle w:val="6"/>
              <w:jc w:val="center"/>
            </w:pPr>
            <w:r>
              <w:t>2.4.23</w:t>
            </w:r>
          </w:p>
        </w:tc>
        <w:tc>
          <w:tcPr>
            <w:tcW w:w="7370" w:type="dxa"/>
          </w:tcPr>
          <w:p w14:paraId="730F48EF">
            <w:pPr>
              <w:pStyle w:val="6"/>
              <w:jc w:val="both"/>
            </w:pPr>
            <w:r>
              <w:t>Распознавать в звучащем и письменном тексте и употреблять в устной и письменной речи имена прилагательные в положительной, сравнительной и превосходной степенях сравнения, образованные по правилу и исключения</w:t>
            </w:r>
          </w:p>
        </w:tc>
      </w:tr>
      <w:tr w14:paraId="4963F1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0A74CAF">
            <w:pPr>
              <w:pStyle w:val="6"/>
              <w:jc w:val="center"/>
            </w:pPr>
            <w:r>
              <w:t>2.4.24</w:t>
            </w:r>
          </w:p>
        </w:tc>
        <w:tc>
          <w:tcPr>
            <w:tcW w:w="7370" w:type="dxa"/>
          </w:tcPr>
          <w:p w14:paraId="57611F3C">
            <w:pPr>
              <w:pStyle w:val="6"/>
              <w:jc w:val="both"/>
            </w:pPr>
            <w:r>
              <w:t>Распознавать в звучащем и письменном тексте и употреблять в устной и письменной речи формы склонения имен прилагательных</w:t>
            </w:r>
          </w:p>
        </w:tc>
      </w:tr>
      <w:tr w14:paraId="540215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1FC13A5">
            <w:pPr>
              <w:pStyle w:val="6"/>
              <w:jc w:val="center"/>
            </w:pPr>
            <w:r>
              <w:t>2.4.25</w:t>
            </w:r>
          </w:p>
        </w:tc>
        <w:tc>
          <w:tcPr>
            <w:tcW w:w="7370" w:type="dxa"/>
          </w:tcPr>
          <w:p w14:paraId="0933A436">
            <w:pPr>
              <w:pStyle w:val="6"/>
              <w:jc w:val="both"/>
            </w:pPr>
            <w:r>
              <w:t>Распознавать в звучащем и письменном тексте и употреблять в устной и письменной речи наречия в сравнительной и превосходной степенях сравнения, образованные по правилу и исключения</w:t>
            </w:r>
          </w:p>
        </w:tc>
      </w:tr>
      <w:tr w14:paraId="052CB1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0EF6C6A">
            <w:pPr>
              <w:pStyle w:val="6"/>
              <w:jc w:val="center"/>
            </w:pPr>
            <w:r>
              <w:t>2.4.26</w:t>
            </w:r>
          </w:p>
        </w:tc>
        <w:tc>
          <w:tcPr>
            <w:tcW w:w="7370" w:type="dxa"/>
          </w:tcPr>
          <w:p w14:paraId="06D3E77C">
            <w:pPr>
              <w:pStyle w:val="6"/>
              <w:jc w:val="both"/>
            </w:pPr>
            <w:r>
              <w:t>Распознавать в звучащем и письменном тексте и употреблять в устной и письменной речи личные местоимения (в именительном, дательном и винительном падежах), указательные местоимения (dieser, jener), притяжательные местоимения, вопросительные местоимения, неопределенные местоимения (jemand, niemand, alle, viel, etwas и другие)</w:t>
            </w:r>
          </w:p>
        </w:tc>
      </w:tr>
      <w:tr w14:paraId="4AEDC0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35D7750">
            <w:pPr>
              <w:pStyle w:val="6"/>
              <w:jc w:val="center"/>
            </w:pPr>
            <w:r>
              <w:t>2.4.27</w:t>
            </w:r>
          </w:p>
        </w:tc>
        <w:tc>
          <w:tcPr>
            <w:tcW w:w="7370" w:type="dxa"/>
          </w:tcPr>
          <w:p w14:paraId="4AAD942D">
            <w:pPr>
              <w:pStyle w:val="6"/>
              <w:jc w:val="both"/>
            </w:pPr>
            <w:r>
              <w:t>Распознавать в звучащем и письменном тексте и употреблять в устной и письменной речи способы выражения отрицания: kein, nicht, nichts, doch</w:t>
            </w:r>
          </w:p>
        </w:tc>
      </w:tr>
      <w:tr w14:paraId="6BDEA8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96940E2">
            <w:pPr>
              <w:pStyle w:val="6"/>
              <w:jc w:val="center"/>
            </w:pPr>
            <w:r>
              <w:t>2.4.28</w:t>
            </w:r>
          </w:p>
        </w:tc>
        <w:tc>
          <w:tcPr>
            <w:tcW w:w="7370" w:type="dxa"/>
          </w:tcPr>
          <w:p w14:paraId="7C6FFCF4">
            <w:pPr>
              <w:pStyle w:val="6"/>
              <w:jc w:val="both"/>
            </w:pPr>
            <w:r>
              <w:t>Распознавать в звучащем и письменном тексте и употреблять в устной и письменной речи количественные и порядковые числительные, числительные для обозначения дат и больших чисел</w:t>
            </w:r>
          </w:p>
        </w:tc>
      </w:tr>
      <w:tr w14:paraId="56A6F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0D0279F">
            <w:pPr>
              <w:pStyle w:val="6"/>
              <w:jc w:val="center"/>
            </w:pPr>
            <w:r>
              <w:t>2.4.29</w:t>
            </w:r>
          </w:p>
        </w:tc>
        <w:tc>
          <w:tcPr>
            <w:tcW w:w="7370" w:type="dxa"/>
          </w:tcPr>
          <w:p w14:paraId="15674126">
            <w:pPr>
              <w:pStyle w:val="6"/>
              <w:jc w:val="both"/>
            </w:pPr>
            <w:r>
              <w:t>Распознавать в звучащем и письменном тексте и употреблять в устной и письменной речи предлоги места, направления, времени; предлоги, управляющие дательным падежом; предлоги, управляющие винительным падежом; предлоги, управляющие и дательным (место), и винительным (направление) падежом</w:t>
            </w:r>
          </w:p>
        </w:tc>
      </w:tr>
      <w:tr w14:paraId="48678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B4D4D18">
            <w:pPr>
              <w:pStyle w:val="6"/>
              <w:jc w:val="center"/>
            </w:pPr>
            <w:r>
              <w:t>3</w:t>
            </w:r>
          </w:p>
        </w:tc>
        <w:tc>
          <w:tcPr>
            <w:tcW w:w="7370" w:type="dxa"/>
          </w:tcPr>
          <w:p w14:paraId="2AB1DE27">
            <w:pPr>
              <w:pStyle w:val="6"/>
              <w:jc w:val="both"/>
            </w:pPr>
            <w:r>
              <w:t>Социокультурные знания и умения</w:t>
            </w:r>
          </w:p>
        </w:tc>
      </w:tr>
      <w:tr w14:paraId="001CE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1E9AC4A">
            <w:pPr>
              <w:pStyle w:val="6"/>
              <w:jc w:val="center"/>
            </w:pPr>
            <w:r>
              <w:t>3.1</w:t>
            </w:r>
          </w:p>
        </w:tc>
        <w:tc>
          <w:tcPr>
            <w:tcW w:w="7370" w:type="dxa"/>
          </w:tcPr>
          <w:p w14:paraId="78D7337D">
            <w:pPr>
              <w:pStyle w:val="6"/>
              <w:jc w:val="both"/>
            </w:pPr>
            <w:r>
              <w:t>Знать (понимать)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w:t>
            </w:r>
          </w:p>
        </w:tc>
      </w:tr>
      <w:tr w14:paraId="3F0ED1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A4CBF7B">
            <w:pPr>
              <w:pStyle w:val="6"/>
              <w:jc w:val="center"/>
            </w:pPr>
            <w:r>
              <w:t>3.2</w:t>
            </w:r>
          </w:p>
        </w:tc>
        <w:tc>
          <w:tcPr>
            <w:tcW w:w="7370" w:type="dxa"/>
          </w:tcPr>
          <w:p w14:paraId="31783B1C">
            <w:pPr>
              <w:pStyle w:val="6"/>
              <w:jc w:val="both"/>
            </w:pPr>
            <w:r>
              <w:t>Знать (понимать) и использовать в устной и письменной речи наиболее употребительную тематическую фоновую лексику страны (стран) изучаемого языка (государственное устройство, система образования, страницы истории, основные праздники, этикетные особенности общения и другое)</w:t>
            </w:r>
          </w:p>
        </w:tc>
      </w:tr>
      <w:tr w14:paraId="30201A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F8DED69">
            <w:pPr>
              <w:pStyle w:val="6"/>
              <w:jc w:val="center"/>
            </w:pPr>
            <w:r>
              <w:t>3.3</w:t>
            </w:r>
          </w:p>
        </w:tc>
        <w:tc>
          <w:tcPr>
            <w:tcW w:w="7370" w:type="dxa"/>
          </w:tcPr>
          <w:p w14:paraId="66783041">
            <w:pPr>
              <w:pStyle w:val="6"/>
              <w:jc w:val="both"/>
            </w:pPr>
            <w:r>
              <w:t>Иметь базовые знания о социокультурном портрете и культурном наследии родной страны и страны (стран) изучаемого языка</w:t>
            </w:r>
          </w:p>
        </w:tc>
      </w:tr>
      <w:tr w14:paraId="35C133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27105ED">
            <w:pPr>
              <w:pStyle w:val="6"/>
              <w:jc w:val="center"/>
            </w:pPr>
            <w:r>
              <w:t>3.4</w:t>
            </w:r>
          </w:p>
        </w:tc>
        <w:tc>
          <w:tcPr>
            <w:tcW w:w="7370" w:type="dxa"/>
          </w:tcPr>
          <w:p w14:paraId="4D21B54F">
            <w:pPr>
              <w:pStyle w:val="6"/>
              <w:jc w:val="both"/>
            </w:pPr>
            <w:r>
              <w:t>Представлять родную страну и ее культуру на иностранном языке</w:t>
            </w:r>
          </w:p>
        </w:tc>
      </w:tr>
      <w:tr w14:paraId="11FDF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8380A84">
            <w:pPr>
              <w:pStyle w:val="6"/>
              <w:jc w:val="center"/>
            </w:pPr>
            <w:r>
              <w:t>3.5</w:t>
            </w:r>
          </w:p>
        </w:tc>
        <w:tc>
          <w:tcPr>
            <w:tcW w:w="7370" w:type="dxa"/>
          </w:tcPr>
          <w:p w14:paraId="2C9538CB">
            <w:pPr>
              <w:pStyle w:val="6"/>
              <w:jc w:val="both"/>
            </w:pPr>
            <w:r>
              <w:t>Проявлять уважение к иной культуре, соблюдать нормы вежливости в межкультурном общении</w:t>
            </w:r>
          </w:p>
        </w:tc>
      </w:tr>
      <w:tr w14:paraId="2AD628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6F94398">
            <w:pPr>
              <w:pStyle w:val="6"/>
              <w:jc w:val="center"/>
            </w:pPr>
            <w:r>
              <w:t>4</w:t>
            </w:r>
          </w:p>
        </w:tc>
        <w:tc>
          <w:tcPr>
            <w:tcW w:w="7370" w:type="dxa"/>
          </w:tcPr>
          <w:p w14:paraId="0BEF5259">
            <w:pPr>
              <w:pStyle w:val="6"/>
              <w:jc w:val="both"/>
            </w:pPr>
            <w:r>
              <w:t>Компенсаторные умения</w:t>
            </w:r>
          </w:p>
          <w:p w14:paraId="67782A3B">
            <w:pPr>
              <w:pStyle w:val="6"/>
              <w:jc w:val="both"/>
            </w:pPr>
            <w:r>
              <w:t>Владеть компенсаторными умениями, позволяющими в случае сбоя коммуникации, а также в условиях дефицита языковых средств использовать различные приемы переработки информации: при говорении - переспрос, при говорении и письме - описание (перифраз, толкование), при чтении и аудировании - языковую и контекстуальную догадку</w:t>
            </w:r>
          </w:p>
        </w:tc>
      </w:tr>
      <w:tr w14:paraId="3B5CF3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266061F">
            <w:pPr>
              <w:pStyle w:val="6"/>
              <w:jc w:val="center"/>
            </w:pPr>
            <w:r>
              <w:t>5</w:t>
            </w:r>
          </w:p>
        </w:tc>
        <w:tc>
          <w:tcPr>
            <w:tcW w:w="7370" w:type="dxa"/>
          </w:tcPr>
          <w:p w14:paraId="2C432E35">
            <w:pPr>
              <w:pStyle w:val="6"/>
              <w:jc w:val="both"/>
            </w:pPr>
            <w:r>
              <w:t>Использовать иноязычные словари и справочники, в том числе информационно-справочные системы в электронной форме</w:t>
            </w:r>
          </w:p>
        </w:tc>
      </w:tr>
      <w:tr w14:paraId="16C68F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018F117">
            <w:pPr>
              <w:pStyle w:val="6"/>
              <w:jc w:val="center"/>
            </w:pPr>
            <w:r>
              <w:t>6</w:t>
            </w:r>
          </w:p>
        </w:tc>
        <w:tc>
          <w:tcPr>
            <w:tcW w:w="7370" w:type="dxa"/>
          </w:tcPr>
          <w:p w14:paraId="6C705DF8">
            <w:pPr>
              <w:pStyle w:val="6"/>
              <w:jc w:val="both"/>
            </w:pPr>
            <w:r>
              <w:t>Участвовать в учебно-исследовательской, проектной деятельности предметного и межпредметного характера с использованием материалов на немецком языке и применением информационно-коммуникационных технологий</w:t>
            </w:r>
          </w:p>
        </w:tc>
      </w:tr>
    </w:tbl>
    <w:p w14:paraId="0D33EC9F">
      <w:pPr>
        <w:pStyle w:val="6"/>
        <w:jc w:val="both"/>
      </w:pPr>
    </w:p>
    <w:p w14:paraId="6B466A54">
      <w:pPr>
        <w:pStyle w:val="6"/>
        <w:jc w:val="right"/>
      </w:pPr>
      <w:r>
        <w:t>Таблица 7.1</w:t>
      </w:r>
    </w:p>
    <w:p w14:paraId="3B33D99D">
      <w:pPr>
        <w:pStyle w:val="6"/>
        <w:jc w:val="both"/>
      </w:pPr>
    </w:p>
    <w:p w14:paraId="734106E0">
      <w:pPr>
        <w:pStyle w:val="6"/>
        <w:jc w:val="center"/>
      </w:pPr>
      <w:r>
        <w:t>Проверяемые элементы содержания (10 класс)</w:t>
      </w:r>
    </w:p>
    <w:p w14:paraId="38986899">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39766B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4528352">
            <w:pPr>
              <w:pStyle w:val="6"/>
              <w:jc w:val="center"/>
            </w:pPr>
            <w:r>
              <w:t>Код</w:t>
            </w:r>
          </w:p>
        </w:tc>
        <w:tc>
          <w:tcPr>
            <w:tcW w:w="7994" w:type="dxa"/>
          </w:tcPr>
          <w:p w14:paraId="12E670A1">
            <w:pPr>
              <w:pStyle w:val="6"/>
              <w:jc w:val="center"/>
            </w:pPr>
            <w:r>
              <w:t>Проверяемый элемент содержания</w:t>
            </w:r>
          </w:p>
        </w:tc>
      </w:tr>
      <w:tr w14:paraId="1B501A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0D2CB61">
            <w:pPr>
              <w:pStyle w:val="6"/>
              <w:jc w:val="center"/>
            </w:pPr>
            <w:r>
              <w:t>1</w:t>
            </w:r>
          </w:p>
        </w:tc>
        <w:tc>
          <w:tcPr>
            <w:tcW w:w="7994" w:type="dxa"/>
          </w:tcPr>
          <w:p w14:paraId="214FD3FD">
            <w:pPr>
              <w:pStyle w:val="6"/>
              <w:jc w:val="both"/>
            </w:pPr>
            <w:r>
              <w:t>Коммуникативные умения</w:t>
            </w:r>
          </w:p>
          <w:p w14:paraId="4213387D">
            <w:pPr>
              <w:pStyle w:val="6"/>
              <w:jc w:val="both"/>
            </w:pPr>
            <w:r>
              <w:t>Развитие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3E6EF87A">
            <w:pPr>
              <w:pStyle w:val="6"/>
              <w:jc w:val="both"/>
            </w:pPr>
            <w:r>
              <w:t>Повседневная жизнь семьи. Межличностные отношения в семье, с друзьями и знакомыми. Конфликтные ситуации, их предупреждение и разрешение. Внешность и характеристика человека, литературного персонажа. Здоровый образ жизни и забота о здоровье: режим труда и отдыха, спорт, сбалансированное питание, посещение врача. Отказ от вредных привычек. Школьное образование, школьная жизнь, школьные праздники. Переписка с зарубежными сверстниками. Взаимоотношения в школе. Проблемы и решения. Права и обязанности обучающегося. Современный мир профессий. Проблемы выбора профессии (возможности продолжения образования в высшей школе, в профессиональном колледже, выбор рабочей специальности, подработка для обучающегося). Роль иностранного языка в планах на будущее. Молодежь в современном обществе. Досуг молодежи: чтение, кино, театр, музыка, музеи, сеть Интернет, компьютерные игры. Любовь и дружба. Покупки: одежда, обувь и продукты питания. Карманные деньги. Молодежная мода. Туризм. Виды отдыха. Путешествия по России и зарубежным странам. Проблемы экологии. Защита окружающей среды. Стихийные бедствия. Условия проживания в городской (сельской) местности. Технический прогресс: перспективы и последствия. Современные средства связи (мобильные телефоны, смартфоны, планшеты, компьютеры). Родная страна и страна (страны) изучаемого языка: географическое положение, столица, крупные города, регионы, система образования, достопримечательности, культурные особенности (национальные и популярные праздники, знаменательные даты, традиции, обычаи), страницы истории. Выдающиеся люди родной страны и страны (стран) изучаемого языка, их вклад в науку и мировую культуру: государственные деятели, ученые, писатели, поэты, художники, композиторы, путешественники, спортсмены, актеры и другие</w:t>
            </w:r>
          </w:p>
        </w:tc>
      </w:tr>
      <w:tr w14:paraId="1CC75D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5BBE7F5">
            <w:pPr>
              <w:pStyle w:val="6"/>
              <w:jc w:val="center"/>
            </w:pPr>
            <w:r>
              <w:t>1.1</w:t>
            </w:r>
          </w:p>
        </w:tc>
        <w:tc>
          <w:tcPr>
            <w:tcW w:w="7994" w:type="dxa"/>
          </w:tcPr>
          <w:p w14:paraId="24D14B79">
            <w:pPr>
              <w:pStyle w:val="6"/>
              <w:jc w:val="both"/>
            </w:pPr>
            <w:r>
              <w:t>Говорение</w:t>
            </w:r>
          </w:p>
        </w:tc>
      </w:tr>
      <w:tr w14:paraId="61E520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68BB2B0">
            <w:pPr>
              <w:pStyle w:val="6"/>
              <w:jc w:val="center"/>
            </w:pPr>
            <w:r>
              <w:t>1.1.1</w:t>
            </w:r>
          </w:p>
        </w:tc>
        <w:tc>
          <w:tcPr>
            <w:tcW w:w="7994" w:type="dxa"/>
          </w:tcPr>
          <w:p w14:paraId="1B7BCA70">
            <w:pPr>
              <w:pStyle w:val="6"/>
              <w:jc w:val="both"/>
            </w:pPr>
            <w:r>
              <w:t>Диалогическая речь</w:t>
            </w:r>
          </w:p>
          <w:p w14:paraId="14701A42">
            <w:pPr>
              <w:pStyle w:val="6"/>
              <w:jc w:val="both"/>
            </w:pPr>
            <w:r>
              <w:t>Развитие коммуникативных умений диалогической речи на базе умений, сформированных на уровне основного общего образования, а именно умений вести разные виды диалога (диалог этикетного характера, диалог - побуждение к действию, диалог-расспрос, диалог - обмен мнениями, комбинированный диалог, включающий разные виды диалогов)</w:t>
            </w:r>
          </w:p>
        </w:tc>
      </w:tr>
      <w:tr w14:paraId="4F33CA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5991266">
            <w:pPr>
              <w:pStyle w:val="6"/>
              <w:jc w:val="center"/>
            </w:pPr>
            <w:r>
              <w:t>1.1.1.1</w:t>
            </w:r>
          </w:p>
        </w:tc>
        <w:tc>
          <w:tcPr>
            <w:tcW w:w="7994" w:type="dxa"/>
          </w:tcPr>
          <w:p w14:paraId="6D81F11B">
            <w:pPr>
              <w:pStyle w:val="6"/>
              <w:jc w:val="both"/>
            </w:pPr>
            <w:r>
              <w:t>Диалог этикетного характера: начинать, поддерживать и заканчивать разговор, вежливо переспрашивать, выражать согласие (отказ); выражать благодарность; поздравлять с праздником, выражать пожелания и вежливо реагировать на поздравление в стандартных ситуациях неофициального и официального общения в рамках тематического содержания речи 10 класса с использованием речевых ситуаций и (или) иллюстраций, фотографий, таблиц, диаграмм с соблюдением норм речевого этикета, принятых в стране (странах) изучаемого языка (объем диалога - до 8 реплик со стороны каждого собеседника)</w:t>
            </w:r>
          </w:p>
        </w:tc>
      </w:tr>
      <w:tr w14:paraId="6C5C13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258027E">
            <w:pPr>
              <w:pStyle w:val="6"/>
              <w:jc w:val="center"/>
            </w:pPr>
            <w:r>
              <w:t>1.1.1.2</w:t>
            </w:r>
          </w:p>
        </w:tc>
        <w:tc>
          <w:tcPr>
            <w:tcW w:w="7994" w:type="dxa"/>
          </w:tcPr>
          <w:p w14:paraId="410A747F">
            <w:pPr>
              <w:pStyle w:val="6"/>
              <w:jc w:val="both"/>
            </w:pPr>
            <w:r>
              <w:t>Диалог - побуждение к действию: обращаться с просьбой, вежливо соглашаться (не соглашаться) выполнить просьбу; давать совет и принимать (не принимать) совет; приглашать собеседника к совместной деятельности, вежливо соглашаться (не соглашаться) на предложение собеседника, объясняя причину своего решения, в стандартных ситуациях неофициального и официального общения в рамках тематического содержания речи 10 класса с использованием речевых ситуаций и (или) иллюстраций, фотографий, таблиц, диаграмм с соблюдением норм речевого этикета, принятых в стране (странах) изучаемого языка (объем диалога - до 8 реплик со стороны каждого собеседника)</w:t>
            </w:r>
          </w:p>
        </w:tc>
      </w:tr>
      <w:tr w14:paraId="686E60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C782990">
            <w:pPr>
              <w:pStyle w:val="6"/>
              <w:jc w:val="center"/>
            </w:pPr>
            <w:r>
              <w:t>1.1.1.3</w:t>
            </w:r>
          </w:p>
        </w:tc>
        <w:tc>
          <w:tcPr>
            <w:tcW w:w="7994" w:type="dxa"/>
          </w:tcPr>
          <w:p w14:paraId="4F447FBB">
            <w:pPr>
              <w:pStyle w:val="6"/>
              <w:jc w:val="both"/>
            </w:pPr>
            <w:r>
              <w:t>Диалог-расспрос: сообщать фактическую информацию, отвечая на вопросы разных видов; выражать свое отношение к обсуждаемым фактам и событиям; запрашивать интересующую информацию; переходить с позиции спрашивающего на позицию отвечающего и наоборот в стандартных ситуациях неофициального и официального общения в рамках тематического содержания речи 10 класса с использованием речевых ситуаций и (или) иллюстраций, фотографий, таблиц, диаграмм с соблюдением норм речевого этикета, принятых в стране (странах) изучаемого языка (объем диалога - до 8 реплик со стороны каждого собеседника)</w:t>
            </w:r>
          </w:p>
        </w:tc>
      </w:tr>
      <w:tr w14:paraId="4E70A2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B1434FA">
            <w:pPr>
              <w:pStyle w:val="6"/>
              <w:jc w:val="center"/>
            </w:pPr>
            <w:r>
              <w:t>1.1.1.4</w:t>
            </w:r>
          </w:p>
        </w:tc>
        <w:tc>
          <w:tcPr>
            <w:tcW w:w="7994" w:type="dxa"/>
          </w:tcPr>
          <w:p w14:paraId="222AB822">
            <w:pPr>
              <w:pStyle w:val="6"/>
              <w:jc w:val="both"/>
            </w:pPr>
            <w:r>
              <w:t>Диалог - обмен мнениями: выражать свою точку зрения и обосновывать ее; высказывать свое согласие (несогласие) с точкой зрения собеседника, выражать сомнение; давать эмоциональную оценку обсуждаемым событиям (восхищение, удивление, радость, огорчение и другое) в стандартных ситуациях неофициального и официального общения в рамках тематического содержания речи 10 класса с использованием речевых ситуаций и (или) иллюстраций, фотографий, таблиц, диаграмм с соблюдением норм речевого этикета, принятых в стране (странах) изучаемого языка (объем диалога - до 8 реплик со стороны каждого собеседника)</w:t>
            </w:r>
          </w:p>
        </w:tc>
      </w:tr>
      <w:tr w14:paraId="523EBC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0034C4A">
            <w:pPr>
              <w:pStyle w:val="6"/>
              <w:jc w:val="center"/>
            </w:pPr>
            <w:r>
              <w:t>1.1.1.5</w:t>
            </w:r>
          </w:p>
        </w:tc>
        <w:tc>
          <w:tcPr>
            <w:tcW w:w="7994" w:type="dxa"/>
          </w:tcPr>
          <w:p w14:paraId="557DD845">
            <w:pPr>
              <w:pStyle w:val="6"/>
              <w:jc w:val="both"/>
            </w:pPr>
            <w:r>
              <w:t>Комбинированный диалог, включающий разные виды диалогов в стандартных ситуациях неофициального и официального общения в рамках тематического содержания речи 10 класса с использованием речевых ситуаций и (или) иллюстраций, фотографий, таблиц, диаграмм с соблюдением норм речевого этикета, принятых в стране (странах) изучаемого языка (объем диалога - до 8 реплик со стороны каждого собеседника)</w:t>
            </w:r>
          </w:p>
        </w:tc>
      </w:tr>
      <w:tr w14:paraId="6C8B8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997BF5D">
            <w:pPr>
              <w:pStyle w:val="6"/>
              <w:jc w:val="center"/>
            </w:pPr>
            <w:r>
              <w:t>1.1.2</w:t>
            </w:r>
          </w:p>
        </w:tc>
        <w:tc>
          <w:tcPr>
            <w:tcW w:w="7994" w:type="dxa"/>
          </w:tcPr>
          <w:p w14:paraId="44744289">
            <w:pPr>
              <w:pStyle w:val="6"/>
              <w:jc w:val="both"/>
            </w:pPr>
            <w:r>
              <w:t>Монологическая речь</w:t>
            </w:r>
          </w:p>
          <w:p w14:paraId="01611D9D">
            <w:pPr>
              <w:pStyle w:val="6"/>
              <w:jc w:val="both"/>
            </w:pPr>
            <w:r>
              <w:t>Развитие коммуникативных умений монологической речи на базе умений, сформированных на уровне основного общего образования</w:t>
            </w:r>
          </w:p>
        </w:tc>
      </w:tr>
      <w:tr w14:paraId="48034B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EC67880">
            <w:pPr>
              <w:pStyle w:val="6"/>
              <w:jc w:val="center"/>
            </w:pPr>
            <w:r>
              <w:t>1.1.2.1</w:t>
            </w:r>
          </w:p>
        </w:tc>
        <w:tc>
          <w:tcPr>
            <w:tcW w:w="7994" w:type="dxa"/>
          </w:tcPr>
          <w:p w14:paraId="0DC5A6B2">
            <w:pPr>
              <w:pStyle w:val="6"/>
              <w:jc w:val="both"/>
            </w:pPr>
            <w:r>
              <w:t>Создание устного связного монологического высказывания с использованием одного из основных коммуникативных типов речи - описания (предмета, местности, внешности и одежды человека), характеристики (черты характера реального человека или литературного персонажа) в рамках тематического содержания речи 10 класса с использованием ключевых слов, плана и (или) иллюстраций, фотографий, таблиц, диаграмм и без их использования (объем монологического высказывания - до 14 фраз)</w:t>
            </w:r>
          </w:p>
        </w:tc>
      </w:tr>
      <w:tr w14:paraId="5E79D5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3456EBE">
            <w:pPr>
              <w:pStyle w:val="6"/>
              <w:jc w:val="center"/>
            </w:pPr>
            <w:r>
              <w:t>1.1.2.2</w:t>
            </w:r>
          </w:p>
        </w:tc>
        <w:tc>
          <w:tcPr>
            <w:tcW w:w="7994" w:type="dxa"/>
          </w:tcPr>
          <w:p w14:paraId="78DFF0EB">
            <w:pPr>
              <w:pStyle w:val="6"/>
              <w:jc w:val="both"/>
            </w:pPr>
            <w:r>
              <w:t>Создание устного связного монологического высказывания с использованием одного из основных коммуникативных типов речи - повествования (сообщения) в рамках тематического содержания речи 10 класса с использованием ключевых слов, плана и (или) иллюстраций, фотографий, таблиц, диаграмм и без их использования (объем монологического высказывания - до 14 фраз)</w:t>
            </w:r>
          </w:p>
        </w:tc>
      </w:tr>
      <w:tr w14:paraId="3245CB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02AA7DD">
            <w:pPr>
              <w:pStyle w:val="6"/>
              <w:jc w:val="center"/>
            </w:pPr>
            <w:r>
              <w:t>1.1.2.3</w:t>
            </w:r>
          </w:p>
        </w:tc>
        <w:tc>
          <w:tcPr>
            <w:tcW w:w="7994" w:type="dxa"/>
          </w:tcPr>
          <w:p w14:paraId="0761166F">
            <w:pPr>
              <w:pStyle w:val="6"/>
              <w:jc w:val="both"/>
            </w:pPr>
            <w:r>
              <w:t>Создание устного связного монологического высказывания с использованием одного из основных коммуникативных типов речи - рассуждения в рамках тематического содержания речи 10 класса с использованием ключевых слов, плана и (или) иллюстраций, фотографий, таблиц, диаграмм и без использования (объем монологического высказывания - до 14 фраз)</w:t>
            </w:r>
          </w:p>
        </w:tc>
      </w:tr>
      <w:tr w14:paraId="388476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65B96C5">
            <w:pPr>
              <w:pStyle w:val="6"/>
              <w:jc w:val="center"/>
            </w:pPr>
            <w:r>
              <w:t>1.1.2.4</w:t>
            </w:r>
          </w:p>
        </w:tc>
        <w:tc>
          <w:tcPr>
            <w:tcW w:w="7994" w:type="dxa"/>
          </w:tcPr>
          <w:p w14:paraId="02D04745">
            <w:pPr>
              <w:pStyle w:val="6"/>
              <w:jc w:val="both"/>
            </w:pPr>
            <w:r>
              <w:t>Пересказ основного содержания прочитанного (прослушанного) текста в рамках тематического содержания речи 10 класса с использованием ключевых слов, плана и (или) иллюстраций, фотографий, таблиц, диаграмм и без использования (объем монологического высказывания - до 14 фраз)</w:t>
            </w:r>
          </w:p>
        </w:tc>
      </w:tr>
      <w:tr w14:paraId="2E1D0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26B327D">
            <w:pPr>
              <w:pStyle w:val="6"/>
              <w:jc w:val="center"/>
            </w:pPr>
            <w:r>
              <w:t>1.1.2.5</w:t>
            </w:r>
          </w:p>
        </w:tc>
        <w:tc>
          <w:tcPr>
            <w:tcW w:w="7994" w:type="dxa"/>
          </w:tcPr>
          <w:p w14:paraId="5A8A85FE">
            <w:pPr>
              <w:pStyle w:val="6"/>
              <w:jc w:val="both"/>
            </w:pPr>
            <w:r>
              <w:t>Устное представление (презентация) результатов выполненной проектной работы в рамках тематического содержания речи 10 класса с использованием ключевых слов, плана и (или) иллюстраций, фотографий, таблиц, диаграмм и без использования (объем монологического высказывания - до 14 фраз)</w:t>
            </w:r>
          </w:p>
        </w:tc>
      </w:tr>
      <w:tr w14:paraId="6E1B49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BAD2A03">
            <w:pPr>
              <w:pStyle w:val="6"/>
              <w:jc w:val="center"/>
            </w:pPr>
            <w:r>
              <w:t>1.2</w:t>
            </w:r>
          </w:p>
        </w:tc>
        <w:tc>
          <w:tcPr>
            <w:tcW w:w="7994" w:type="dxa"/>
          </w:tcPr>
          <w:p w14:paraId="17382C3F">
            <w:pPr>
              <w:pStyle w:val="6"/>
              <w:jc w:val="both"/>
            </w:pPr>
            <w:r>
              <w:t>Аудирование</w:t>
            </w:r>
          </w:p>
          <w:p w14:paraId="37EA181B">
            <w:pPr>
              <w:pStyle w:val="6"/>
              <w:jc w:val="both"/>
            </w:pPr>
            <w:r>
              <w:t>Развитие коммуникативных умений аудирования на базе умений, сформированных на уровне основного общего образования</w:t>
            </w:r>
          </w:p>
        </w:tc>
      </w:tr>
      <w:tr w14:paraId="0AEECA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C02506D">
            <w:pPr>
              <w:pStyle w:val="6"/>
              <w:jc w:val="center"/>
            </w:pPr>
            <w:r>
              <w:t>1.2.1</w:t>
            </w:r>
          </w:p>
        </w:tc>
        <w:tc>
          <w:tcPr>
            <w:tcW w:w="7994" w:type="dxa"/>
          </w:tcPr>
          <w:p w14:paraId="393F8589">
            <w:pPr>
              <w:pStyle w:val="6"/>
              <w:jc w:val="both"/>
            </w:pPr>
            <w:r>
              <w:t>Аудирование с пониманием основного содержания текста - умение понимать на слух аутентичные тексты, содержащие отдельные неизученные языковые явления, с использованием языковой и контекстуальной догадки; определять основную тему (идею) и главные факты (события)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 (время звучания текста (текстов) для аудирования - до 2,5 минут)</w:t>
            </w:r>
          </w:p>
        </w:tc>
      </w:tr>
      <w:tr w14:paraId="1AE178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88F0290">
            <w:pPr>
              <w:pStyle w:val="6"/>
              <w:jc w:val="center"/>
            </w:pPr>
            <w:r>
              <w:t>1.2.2</w:t>
            </w:r>
          </w:p>
        </w:tc>
        <w:tc>
          <w:tcPr>
            <w:tcW w:w="7994" w:type="dxa"/>
          </w:tcPr>
          <w:p w14:paraId="52E17A22">
            <w:pPr>
              <w:pStyle w:val="6"/>
              <w:jc w:val="both"/>
            </w:pPr>
            <w:r>
              <w:t>Аудирование с пониманием нужной (интересующей, запрашиваемой) информации - умение понимать на слух аутентичные тексты, содержащие отдельные неизученные языковые явления, с использованием языковой и контекстуальной догадки и выделять данную информацию, представленную в эксплицитной (явной) форме, в воспринимаемом на слух тексте (время звучания текста (текстов) для аудирования - до 2,5 минут)</w:t>
            </w:r>
          </w:p>
        </w:tc>
      </w:tr>
      <w:tr w14:paraId="7A8D06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71A6313">
            <w:pPr>
              <w:pStyle w:val="6"/>
              <w:jc w:val="center"/>
            </w:pPr>
            <w:r>
              <w:t>1.3</w:t>
            </w:r>
          </w:p>
        </w:tc>
        <w:tc>
          <w:tcPr>
            <w:tcW w:w="7994" w:type="dxa"/>
          </w:tcPr>
          <w:p w14:paraId="010A6EAD">
            <w:pPr>
              <w:pStyle w:val="6"/>
              <w:jc w:val="both"/>
            </w:pPr>
            <w:r>
              <w:t>Смысловое чтение</w:t>
            </w:r>
          </w:p>
          <w:p w14:paraId="76CCADE8">
            <w:pPr>
              <w:pStyle w:val="6"/>
              <w:jc w:val="both"/>
            </w:pPr>
            <w:r>
              <w:t>Развитие сформированных на уровне основного общего образования умений читать про себя и понимать с использованием языковой и контекстуальной догадки аутентичные тексты разных жанров и стилей,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текста</w:t>
            </w:r>
          </w:p>
        </w:tc>
      </w:tr>
      <w:tr w14:paraId="14ECA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60ED63D">
            <w:pPr>
              <w:pStyle w:val="6"/>
              <w:jc w:val="center"/>
            </w:pPr>
            <w:r>
              <w:t>1.3.1</w:t>
            </w:r>
          </w:p>
        </w:tc>
        <w:tc>
          <w:tcPr>
            <w:tcW w:w="7994" w:type="dxa"/>
          </w:tcPr>
          <w:p w14:paraId="0F54B3BE">
            <w:pPr>
              <w:pStyle w:val="6"/>
              <w:jc w:val="both"/>
            </w:pPr>
            <w:r>
              <w:t>Чтение с пониманием основного содержания текста - умения читать про себя и понимать с использованием языковой и контекстуальной догадки аутентичные тексты разных жанров и стилей, содержащие отдельные неизученные языковые явления; определять тему (основную мысль), выделять главные факты (события) (опуская второстепенные); прогнозировать содержание текста по заголовку (началу)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(объем текста (текстов) для чтения - 500 - 700 слов)</w:t>
            </w:r>
          </w:p>
        </w:tc>
      </w:tr>
      <w:tr w14:paraId="1E93E9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E53D4FB">
            <w:pPr>
              <w:pStyle w:val="6"/>
              <w:jc w:val="center"/>
            </w:pPr>
            <w:r>
              <w:t>1.3.2</w:t>
            </w:r>
          </w:p>
        </w:tc>
        <w:tc>
          <w:tcPr>
            <w:tcW w:w="7994" w:type="dxa"/>
          </w:tcPr>
          <w:p w14:paraId="376636A7">
            <w:pPr>
              <w:pStyle w:val="6"/>
              <w:jc w:val="both"/>
            </w:pPr>
            <w:r>
              <w:t>Чтение с пониманием нужной (интересующей, запрашиваемой) информации - умения читать про себя и понимать с использованием языковой и контекстуальной догадки аутентичные тексты разных жанров и стилей, содержащие отдельные неизученные языковые явления; находить в прочитанном тексте и понимать данную информацию, представленную в эксплицитной (явной) и имплицитной (неявной) форме; оценивать найденную информацию с точки зрения ее значимости для решения коммуникативной задачи (объем текст (текстов) для чтения - 500 - 700 слов)</w:t>
            </w:r>
          </w:p>
        </w:tc>
      </w:tr>
      <w:tr w14:paraId="1F872E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BB37E35">
            <w:pPr>
              <w:pStyle w:val="6"/>
              <w:jc w:val="center"/>
            </w:pPr>
            <w:r>
              <w:t>1.3.3</w:t>
            </w:r>
          </w:p>
        </w:tc>
        <w:tc>
          <w:tcPr>
            <w:tcW w:w="7994" w:type="dxa"/>
          </w:tcPr>
          <w:p w14:paraId="510D2E59">
            <w:pPr>
              <w:pStyle w:val="6"/>
              <w:jc w:val="both"/>
            </w:pPr>
            <w:r>
              <w:t>Чтение с полным пониманием - умения читать про себя аутентичные тексты разных жанров и стилей, содержащие отдельные неизученные языковые явления, и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с использованием языковой и контекстуальной догадки; устанавливать причинно-следственную взаимосвязь изложенных в тексте фактов и событий (объем текста (текстов) для чтения - 500 - 700 слов)</w:t>
            </w:r>
          </w:p>
        </w:tc>
      </w:tr>
      <w:tr w14:paraId="360E37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27762D3">
            <w:pPr>
              <w:pStyle w:val="6"/>
              <w:jc w:val="center"/>
            </w:pPr>
            <w:r>
              <w:t>1.3.4</w:t>
            </w:r>
          </w:p>
        </w:tc>
        <w:tc>
          <w:tcPr>
            <w:tcW w:w="7994" w:type="dxa"/>
          </w:tcPr>
          <w:p w14:paraId="2D25D8FF">
            <w:pPr>
              <w:pStyle w:val="6"/>
              <w:jc w:val="both"/>
            </w:pPr>
            <w:r>
              <w:t>Чтение несплошных текстов (таблиц, диаграмм, графиков, схем, инфографики и других) и понимание представленной в них информации</w:t>
            </w:r>
          </w:p>
        </w:tc>
      </w:tr>
      <w:tr w14:paraId="3C674D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7E346E4">
            <w:pPr>
              <w:pStyle w:val="6"/>
              <w:jc w:val="center"/>
            </w:pPr>
            <w:r>
              <w:t>1.4</w:t>
            </w:r>
          </w:p>
        </w:tc>
        <w:tc>
          <w:tcPr>
            <w:tcW w:w="7994" w:type="dxa"/>
          </w:tcPr>
          <w:p w14:paraId="070EC943">
            <w:pPr>
              <w:pStyle w:val="6"/>
              <w:jc w:val="both"/>
            </w:pPr>
            <w:r>
              <w:t>Письменная речь</w:t>
            </w:r>
          </w:p>
          <w:p w14:paraId="37ACC1C0">
            <w:pPr>
              <w:pStyle w:val="6"/>
              <w:jc w:val="both"/>
            </w:pPr>
            <w:r>
              <w:t>Развитие умений письменной речи на базе умений, сформированных на уровне основного общего образования</w:t>
            </w:r>
          </w:p>
        </w:tc>
      </w:tr>
      <w:tr w14:paraId="30EDA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D9BFD9F">
            <w:pPr>
              <w:pStyle w:val="6"/>
              <w:jc w:val="center"/>
            </w:pPr>
            <w:r>
              <w:t>1.4.1</w:t>
            </w:r>
          </w:p>
        </w:tc>
        <w:tc>
          <w:tcPr>
            <w:tcW w:w="7994" w:type="dxa"/>
          </w:tcPr>
          <w:p w14:paraId="344B8E0D">
            <w:pPr>
              <w:pStyle w:val="6"/>
              <w:jc w:val="both"/>
            </w:pPr>
            <w:r>
              <w:t>Заполнение анкет и формуляров в соответствии с нормами, принятыми в стране (странах) изучаемого языка</w:t>
            </w:r>
          </w:p>
        </w:tc>
      </w:tr>
      <w:tr w14:paraId="763059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EAD04F7">
            <w:pPr>
              <w:pStyle w:val="6"/>
              <w:jc w:val="center"/>
            </w:pPr>
            <w:r>
              <w:t>1.4.2</w:t>
            </w:r>
          </w:p>
        </w:tc>
        <w:tc>
          <w:tcPr>
            <w:tcW w:w="7994" w:type="dxa"/>
          </w:tcPr>
          <w:p w14:paraId="6298EAD3">
            <w:pPr>
              <w:pStyle w:val="6"/>
              <w:jc w:val="both"/>
            </w:pPr>
            <w:r>
              <w:t>Написание резюме (CV) с сообщением основных сведений о себе в соответствии с нормами, принятыми в стране (странах) изучаемого языка</w:t>
            </w:r>
          </w:p>
        </w:tc>
      </w:tr>
      <w:tr w14:paraId="7808F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E251D91">
            <w:pPr>
              <w:pStyle w:val="6"/>
              <w:jc w:val="center"/>
            </w:pPr>
            <w:r>
              <w:t>1.4.3</w:t>
            </w:r>
          </w:p>
        </w:tc>
        <w:tc>
          <w:tcPr>
            <w:tcW w:w="7994" w:type="dxa"/>
          </w:tcPr>
          <w:p w14:paraId="0E21C404">
            <w:pPr>
              <w:pStyle w:val="6"/>
              <w:jc w:val="both"/>
            </w:pPr>
            <w:r>
              <w:t>Написание электронного сообщения личного характера в соответствии с нормами речевого этикета, принятыми в стране (странах) изучаемого языка, объем сообщения - до 130 слов</w:t>
            </w:r>
          </w:p>
        </w:tc>
      </w:tr>
      <w:tr w14:paraId="0559FC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A5BFC5D">
            <w:pPr>
              <w:pStyle w:val="6"/>
              <w:jc w:val="center"/>
            </w:pPr>
            <w:r>
              <w:t>1.4.4</w:t>
            </w:r>
          </w:p>
        </w:tc>
        <w:tc>
          <w:tcPr>
            <w:tcW w:w="7994" w:type="dxa"/>
          </w:tcPr>
          <w:p w14:paraId="185E3210">
            <w:pPr>
              <w:pStyle w:val="6"/>
              <w:jc w:val="both"/>
            </w:pPr>
            <w:r>
              <w:t>Создание небольшого письменного высказывания (рассказа, сочинения и другие) на основе плана, иллюстрации, таблицы, диаграммы и (или) прочитанного (прослушанного) текста с использованием образца (объем письменного высказывания - до 150 слов)</w:t>
            </w:r>
          </w:p>
        </w:tc>
      </w:tr>
      <w:tr w14:paraId="6803B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9FF5B00">
            <w:pPr>
              <w:pStyle w:val="6"/>
              <w:jc w:val="center"/>
            </w:pPr>
            <w:r>
              <w:t>1.4.5</w:t>
            </w:r>
          </w:p>
        </w:tc>
        <w:tc>
          <w:tcPr>
            <w:tcW w:w="7994" w:type="dxa"/>
          </w:tcPr>
          <w:p w14:paraId="213D1414">
            <w:pPr>
              <w:pStyle w:val="6"/>
              <w:jc w:val="both"/>
            </w:pPr>
            <w:r>
              <w:t>Заполнение таблицы: краткая фиксация содержания прочитанного (прослушанного) текста или дополнение информации в таблице</w:t>
            </w:r>
          </w:p>
        </w:tc>
      </w:tr>
      <w:tr w14:paraId="7EE3F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A95BACD">
            <w:pPr>
              <w:pStyle w:val="6"/>
              <w:jc w:val="center"/>
            </w:pPr>
            <w:r>
              <w:t>1.4.6</w:t>
            </w:r>
          </w:p>
        </w:tc>
        <w:tc>
          <w:tcPr>
            <w:tcW w:w="7994" w:type="dxa"/>
          </w:tcPr>
          <w:p w14:paraId="306690FA">
            <w:pPr>
              <w:pStyle w:val="6"/>
              <w:jc w:val="both"/>
            </w:pPr>
            <w:r>
              <w:t>Письменное представление результатов выполненной проектной работы, в том числе в форме презентации (объем - до 150 слов)</w:t>
            </w:r>
          </w:p>
        </w:tc>
      </w:tr>
      <w:tr w14:paraId="2CE3A9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C3F99B">
            <w:pPr>
              <w:pStyle w:val="6"/>
              <w:jc w:val="center"/>
            </w:pPr>
            <w:r>
              <w:t>2</w:t>
            </w:r>
          </w:p>
        </w:tc>
        <w:tc>
          <w:tcPr>
            <w:tcW w:w="7994" w:type="dxa"/>
          </w:tcPr>
          <w:p w14:paraId="0B428CE6">
            <w:pPr>
              <w:pStyle w:val="6"/>
              <w:jc w:val="both"/>
            </w:pPr>
            <w:r>
              <w:t>Языковые знания и навыки</w:t>
            </w:r>
          </w:p>
        </w:tc>
      </w:tr>
      <w:tr w14:paraId="341DF4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A6C2C35">
            <w:pPr>
              <w:pStyle w:val="6"/>
              <w:jc w:val="center"/>
            </w:pPr>
            <w:r>
              <w:t>2.1</w:t>
            </w:r>
          </w:p>
        </w:tc>
        <w:tc>
          <w:tcPr>
            <w:tcW w:w="7994" w:type="dxa"/>
          </w:tcPr>
          <w:p w14:paraId="0FE09004">
            <w:pPr>
              <w:pStyle w:val="6"/>
              <w:jc w:val="both"/>
            </w:pPr>
            <w:r>
              <w:t>Фонетическая сторона речи</w:t>
            </w:r>
          </w:p>
        </w:tc>
      </w:tr>
      <w:tr w14:paraId="54C82E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AD2905F">
            <w:pPr>
              <w:pStyle w:val="6"/>
              <w:jc w:val="center"/>
            </w:pPr>
            <w:r>
              <w:t>2.1.1</w:t>
            </w:r>
          </w:p>
        </w:tc>
        <w:tc>
          <w:tcPr>
            <w:tcW w:w="7994" w:type="dxa"/>
          </w:tcPr>
          <w:p w14:paraId="0644C5F5">
            <w:pPr>
              <w:pStyle w:val="6"/>
              <w:jc w:val="both"/>
            </w:pPr>
            <w:r>
              <w:t>Различение на слух и адекватное (без ошибок, ведущих к сбою в коммуникации) произношение слов с соблюдением правильного ударения и фраз (предложений) с соблюдением основных ритмико-интонационных особенностей, в том числе правила отсутствия фразового ударения на служебных словах</w:t>
            </w:r>
          </w:p>
        </w:tc>
      </w:tr>
      <w:tr w14:paraId="067E1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7939D21">
            <w:pPr>
              <w:pStyle w:val="6"/>
              <w:jc w:val="center"/>
            </w:pPr>
            <w:r>
              <w:t>2.1.2</w:t>
            </w:r>
          </w:p>
        </w:tc>
        <w:tc>
          <w:tcPr>
            <w:tcW w:w="7994" w:type="dxa"/>
          </w:tcPr>
          <w:p w14:paraId="78C09638">
            <w:pPr>
              <w:pStyle w:val="6"/>
              <w:jc w:val="both"/>
            </w:pPr>
            <w:r>
              <w:t>Чтение вслух аутентичных текстов, построенных в основном на изученном языковом материале, с соблюдением правил чтения и соответствующей интонацией, демонстрирующее понимание текста (объем текста для чтения вслух - до 140 слов)</w:t>
            </w:r>
          </w:p>
        </w:tc>
      </w:tr>
      <w:tr w14:paraId="581498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61B50EB">
            <w:pPr>
              <w:pStyle w:val="6"/>
              <w:jc w:val="center"/>
            </w:pPr>
            <w:r>
              <w:t>2.2</w:t>
            </w:r>
          </w:p>
        </w:tc>
        <w:tc>
          <w:tcPr>
            <w:tcW w:w="7994" w:type="dxa"/>
          </w:tcPr>
          <w:p w14:paraId="696F0B5E">
            <w:pPr>
              <w:pStyle w:val="6"/>
              <w:jc w:val="both"/>
            </w:pPr>
            <w:r>
              <w:t>Орфография и пунктуация</w:t>
            </w:r>
          </w:p>
        </w:tc>
      </w:tr>
      <w:tr w14:paraId="2777EB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AB143FD">
            <w:pPr>
              <w:pStyle w:val="6"/>
              <w:jc w:val="center"/>
            </w:pPr>
            <w:r>
              <w:t>2.2.1</w:t>
            </w:r>
          </w:p>
        </w:tc>
        <w:tc>
          <w:tcPr>
            <w:tcW w:w="7994" w:type="dxa"/>
          </w:tcPr>
          <w:p w14:paraId="23291D8C">
            <w:pPr>
              <w:pStyle w:val="6"/>
              <w:jc w:val="both"/>
            </w:pPr>
            <w:r>
              <w:t>Правильное написание изученных слов</w:t>
            </w:r>
          </w:p>
        </w:tc>
      </w:tr>
      <w:tr w14:paraId="7F015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1F91878">
            <w:pPr>
              <w:pStyle w:val="6"/>
              <w:jc w:val="center"/>
            </w:pPr>
            <w:r>
              <w:t>2.2.2</w:t>
            </w:r>
          </w:p>
        </w:tc>
        <w:tc>
          <w:tcPr>
            <w:tcW w:w="7994" w:type="dxa"/>
          </w:tcPr>
          <w:p w14:paraId="5AFBC76F">
            <w:pPr>
              <w:pStyle w:val="6"/>
              <w:jc w:val="both"/>
            </w:pPr>
            <w:r>
              <w:t>Правильная расстановка знаков препинания в письменных высказываниях: запятой при перечислении и обращении, точки, вопросительного, восклицательного знака в конце предложения, отсутствие точки после заголовка</w:t>
            </w:r>
          </w:p>
        </w:tc>
      </w:tr>
      <w:tr w14:paraId="71EFB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DD19F72">
            <w:pPr>
              <w:pStyle w:val="6"/>
              <w:jc w:val="center"/>
            </w:pPr>
            <w:r>
              <w:t>2.2.3</w:t>
            </w:r>
          </w:p>
        </w:tc>
        <w:tc>
          <w:tcPr>
            <w:tcW w:w="7994" w:type="dxa"/>
          </w:tcPr>
          <w:p w14:paraId="3FD30A79">
            <w:pPr>
              <w:pStyle w:val="6"/>
              <w:jc w:val="both"/>
            </w:pPr>
            <w:r>
              <w:t>Пунктуационно правильное оформление прямой речи в соответствии с нормами изучаемого языка: использование двоеточия после слов автора перед прямой речью, заключение прямой речи в кавычки</w:t>
            </w:r>
          </w:p>
        </w:tc>
      </w:tr>
      <w:tr w14:paraId="5EC005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D6A6DEC">
            <w:pPr>
              <w:pStyle w:val="6"/>
              <w:jc w:val="center"/>
            </w:pPr>
            <w:r>
              <w:t>2.2.4</w:t>
            </w:r>
          </w:p>
        </w:tc>
        <w:tc>
          <w:tcPr>
            <w:tcW w:w="7994" w:type="dxa"/>
          </w:tcPr>
          <w:p w14:paraId="61113E3E">
            <w:pPr>
              <w:pStyle w:val="6"/>
              <w:jc w:val="both"/>
            </w:pPr>
            <w: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 постановка запятой после обращения и точки после выражения надежды на дальнейший контакт; отсутствие запятой после завершающей фразы; отсутствие точки после подписи</w:t>
            </w:r>
          </w:p>
        </w:tc>
      </w:tr>
      <w:tr w14:paraId="593A86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29E33A6">
            <w:pPr>
              <w:pStyle w:val="6"/>
              <w:jc w:val="center"/>
            </w:pPr>
            <w:r>
              <w:t>2.3</w:t>
            </w:r>
          </w:p>
        </w:tc>
        <w:tc>
          <w:tcPr>
            <w:tcW w:w="7994" w:type="dxa"/>
          </w:tcPr>
          <w:p w14:paraId="3AE76E10">
            <w:pPr>
              <w:pStyle w:val="6"/>
              <w:jc w:val="both"/>
            </w:pPr>
            <w:r>
              <w:t>Лексическая сторона речи</w:t>
            </w:r>
          </w:p>
        </w:tc>
      </w:tr>
      <w:tr w14:paraId="5728A0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A65307E">
            <w:pPr>
              <w:pStyle w:val="6"/>
              <w:jc w:val="center"/>
            </w:pPr>
            <w:r>
              <w:t>2.3.1</w:t>
            </w:r>
          </w:p>
        </w:tc>
        <w:tc>
          <w:tcPr>
            <w:tcW w:w="7994" w:type="dxa"/>
          </w:tcPr>
          <w:p w14:paraId="6D586447">
            <w:pPr>
              <w:pStyle w:val="6"/>
              <w:jc w:val="both"/>
            </w:pPr>
            <w:r>
              <w:t>Распознавание в звучащем и письменном тексте и употребление в устной и письменной речи лексических единиц (слов, в том числе многозначных, словосочетаний, речевых клише, средств логической связи), обслуживающих ситуации общения в рамках тематического содержания речи 10 класса, с соблюдением существующей в немецком языке нормы лексической сочетаемости</w:t>
            </w:r>
          </w:p>
        </w:tc>
      </w:tr>
      <w:tr w14:paraId="38F923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5609628">
            <w:pPr>
              <w:pStyle w:val="6"/>
              <w:jc w:val="center"/>
            </w:pPr>
            <w:r>
              <w:t>2.3.2</w:t>
            </w:r>
          </w:p>
        </w:tc>
        <w:tc>
          <w:tcPr>
            <w:tcW w:w="7994" w:type="dxa"/>
          </w:tcPr>
          <w:p w14:paraId="12F02440">
            <w:pPr>
              <w:pStyle w:val="6"/>
              <w:jc w:val="both"/>
            </w:pPr>
            <w:r>
              <w:t>Многозначные лексические единицы. Синонимы. Антонимы</w:t>
            </w:r>
          </w:p>
        </w:tc>
      </w:tr>
      <w:tr w14:paraId="4A04C6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DDA59D8">
            <w:pPr>
              <w:pStyle w:val="6"/>
              <w:jc w:val="center"/>
            </w:pPr>
            <w:r>
              <w:t>2.3.3</w:t>
            </w:r>
          </w:p>
        </w:tc>
        <w:tc>
          <w:tcPr>
            <w:tcW w:w="7994" w:type="dxa"/>
          </w:tcPr>
          <w:p w14:paraId="05EFA64E">
            <w:pPr>
              <w:pStyle w:val="6"/>
              <w:jc w:val="both"/>
            </w:pPr>
            <w:r>
              <w:t>Интернациональные слова</w:t>
            </w:r>
          </w:p>
        </w:tc>
      </w:tr>
      <w:tr w14:paraId="3BEA10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B7FD56D">
            <w:pPr>
              <w:pStyle w:val="6"/>
              <w:jc w:val="center"/>
            </w:pPr>
            <w:r>
              <w:t>2.3.4</w:t>
            </w:r>
          </w:p>
        </w:tc>
        <w:tc>
          <w:tcPr>
            <w:tcW w:w="7994" w:type="dxa"/>
          </w:tcPr>
          <w:p w14:paraId="2252C9F2">
            <w:pPr>
              <w:pStyle w:val="6"/>
              <w:jc w:val="both"/>
            </w:pPr>
            <w:r>
              <w:t>Сокращения и аббревиатуры</w:t>
            </w:r>
          </w:p>
        </w:tc>
      </w:tr>
      <w:tr w14:paraId="2EE092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38F181B">
            <w:pPr>
              <w:pStyle w:val="6"/>
              <w:jc w:val="center"/>
            </w:pPr>
            <w:r>
              <w:t>2.3.5</w:t>
            </w:r>
          </w:p>
        </w:tc>
        <w:tc>
          <w:tcPr>
            <w:tcW w:w="7994" w:type="dxa"/>
          </w:tcPr>
          <w:p w14:paraId="05A8BF82">
            <w:pPr>
              <w:pStyle w:val="6"/>
              <w:jc w:val="both"/>
            </w:pPr>
            <w:r>
              <w:t>Различные средства связи для обеспечения целостности и логичности устного (письменного) высказывания</w:t>
            </w:r>
          </w:p>
        </w:tc>
      </w:tr>
      <w:tr w14:paraId="177719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FF92E39">
            <w:pPr>
              <w:pStyle w:val="6"/>
              <w:jc w:val="center"/>
            </w:pPr>
            <w:r>
              <w:t>2.3.6</w:t>
            </w:r>
          </w:p>
        </w:tc>
        <w:tc>
          <w:tcPr>
            <w:tcW w:w="7994" w:type="dxa"/>
          </w:tcPr>
          <w:p w14:paraId="04F356D4">
            <w:pPr>
              <w:pStyle w:val="6"/>
              <w:jc w:val="both"/>
            </w:pPr>
            <w:r>
              <w:t>Основные способы словообразования - аффиксация</w:t>
            </w:r>
          </w:p>
        </w:tc>
      </w:tr>
      <w:tr w14:paraId="59FE7F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598362C">
            <w:pPr>
              <w:pStyle w:val="6"/>
              <w:jc w:val="center"/>
            </w:pPr>
            <w:r>
              <w:t>2.3.6.1</w:t>
            </w:r>
          </w:p>
        </w:tc>
        <w:tc>
          <w:tcPr>
            <w:tcW w:w="7994" w:type="dxa"/>
          </w:tcPr>
          <w:p w14:paraId="0174D7AF">
            <w:pPr>
              <w:pStyle w:val="6"/>
              <w:jc w:val="both"/>
            </w:pPr>
            <w:r>
              <w:t>Образование имен существительных при помощи суффиксов -er, -ler, -in, -chen, -keit, -heit, -ung, -schaft, -ion, -e, </w:t>
            </w:r>
            <w:r>
              <w:rPr>
                <w:position w:val="-4"/>
              </w:rPr>
              <w:drawing>
                <wp:inline distT="0" distB="0" distL="0" distR="0">
                  <wp:extent cx="295275" cy="180975"/>
                  <wp:effectExtent l="0" t="0" r="0" b="0"/>
                  <wp:docPr id="387" name="Консультант Плюс"/>
                  <wp:cNvGraphicFramePr/>
                  <a:graphic xmlns:a="http://schemas.openxmlformats.org/drawingml/2006/main">
                    <a:graphicData uri="http://schemas.openxmlformats.org/drawingml/2006/picture">
                      <pic:pic xmlns:pic="http://schemas.openxmlformats.org/drawingml/2006/picture">
                        <pic:nvPicPr>
                          <pic:cNvPr id="387" name="Консультант Плюс"/>
                          <pic:cNvPicPr preferRelativeResize="0"/>
                        </pic:nvPicPr>
                        <pic:blipFill>
                          <a:blip r:embed="rId101" cstate="print">
                            <a:extLst>
                              <a:ext uri="{28A0092B-C50C-407E-A947-70E740481C1C}">
                                <a14:useLocalDpi xmlns:a14="http://schemas.microsoft.com/office/drawing/2010/main" val="0"/>
                              </a:ext>
                            </a:extLst>
                          </a:blip>
                          <a:srcRect/>
                          <a:stretch>
                            <a:fillRect/>
                          </a:stretch>
                        </pic:blipFill>
                        <pic:spPr>
                          <a:xfrm>
                            <a:off x="0" y="0"/>
                            <a:ext cx="295275" cy="180975"/>
                          </a:xfrm>
                          <a:prstGeom prst="rect">
                            <a:avLst/>
                          </a:prstGeom>
                          <a:noFill/>
                          <a:ln>
                            <a:noFill/>
                          </a:ln>
                        </pic:spPr>
                      </pic:pic>
                    </a:graphicData>
                  </a:graphic>
                </wp:inline>
              </w:drawing>
            </w:r>
          </w:p>
        </w:tc>
      </w:tr>
      <w:tr w14:paraId="0DB733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D684E5D">
            <w:pPr>
              <w:pStyle w:val="6"/>
              <w:jc w:val="center"/>
            </w:pPr>
            <w:r>
              <w:t>2.3.6.2</w:t>
            </w:r>
          </w:p>
        </w:tc>
        <w:tc>
          <w:tcPr>
            <w:tcW w:w="7994" w:type="dxa"/>
          </w:tcPr>
          <w:p w14:paraId="40472F8B">
            <w:pPr>
              <w:pStyle w:val="6"/>
              <w:jc w:val="both"/>
            </w:pPr>
            <w:r>
              <w:t>Образование имен прилагательных при помощи суффиксов -ig, -lich, -isch, -los</w:t>
            </w:r>
          </w:p>
        </w:tc>
      </w:tr>
      <w:tr w14:paraId="6EA1D1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B31EDAA">
            <w:pPr>
              <w:pStyle w:val="6"/>
              <w:jc w:val="center"/>
            </w:pPr>
            <w:r>
              <w:t>2.3.6.3</w:t>
            </w:r>
          </w:p>
        </w:tc>
        <w:tc>
          <w:tcPr>
            <w:tcW w:w="7994" w:type="dxa"/>
          </w:tcPr>
          <w:p w14:paraId="589BC1E0">
            <w:pPr>
              <w:pStyle w:val="6"/>
              <w:jc w:val="both"/>
            </w:pPr>
            <w:r>
              <w:t>Образование имен существительных, имен прилагательных, наречий при помощи отрицательного префикса un- (</w:t>
            </w:r>
            <w:r>
              <w:rPr>
                <w:position w:val="-5"/>
              </w:rPr>
              <w:drawing>
                <wp:inline distT="0" distB="0" distL="0" distR="0">
                  <wp:extent cx="771525" cy="200025"/>
                  <wp:effectExtent l="0" t="0" r="0" b="0"/>
                  <wp:docPr id="388" name="Консультант Плюс"/>
                  <wp:cNvGraphicFramePr/>
                  <a:graphic xmlns:a="http://schemas.openxmlformats.org/drawingml/2006/main">
                    <a:graphicData uri="http://schemas.openxmlformats.org/drawingml/2006/picture">
                      <pic:pic xmlns:pic="http://schemas.openxmlformats.org/drawingml/2006/picture">
                        <pic:nvPicPr>
                          <pic:cNvPr id="388" name="Консультант Плюс"/>
                          <pic:cNvPicPr preferRelativeResize="0"/>
                        </pic:nvPicPr>
                        <pic:blipFill>
                          <a:blip r:embed="rId102" cstate="print">
                            <a:extLst>
                              <a:ext uri="{28A0092B-C50C-407E-A947-70E740481C1C}">
                                <a14:useLocalDpi xmlns:a14="http://schemas.microsoft.com/office/drawing/2010/main" val="0"/>
                              </a:ext>
                            </a:extLst>
                          </a:blip>
                          <a:srcRect/>
                          <a:stretch>
                            <a:fillRect/>
                          </a:stretch>
                        </pic:blipFill>
                        <pic:spPr>
                          <a:xfrm>
                            <a:off x="0" y="0"/>
                            <a:ext cx="771525" cy="200025"/>
                          </a:xfrm>
                          <a:prstGeom prst="rect">
                            <a:avLst/>
                          </a:prstGeom>
                          <a:noFill/>
                          <a:ln>
                            <a:noFill/>
                          </a:ln>
                        </pic:spPr>
                      </pic:pic>
                    </a:graphicData>
                  </a:graphic>
                </wp:inline>
              </w:drawing>
            </w:r>
            <w:r>
              <w:t xml:space="preserve">, das </w:t>
            </w:r>
            <w:r>
              <w:rPr>
                <w:position w:val="-5"/>
              </w:rPr>
              <w:drawing>
                <wp:inline distT="0" distB="0" distL="0" distR="0">
                  <wp:extent cx="581025" cy="200025"/>
                  <wp:effectExtent l="0" t="0" r="0" b="0"/>
                  <wp:docPr id="389" name="Консультант Плюс"/>
                  <wp:cNvGraphicFramePr/>
                  <a:graphic xmlns:a="http://schemas.openxmlformats.org/drawingml/2006/main">
                    <a:graphicData uri="http://schemas.openxmlformats.org/drawingml/2006/picture">
                      <pic:pic xmlns:pic="http://schemas.openxmlformats.org/drawingml/2006/picture">
                        <pic:nvPicPr>
                          <pic:cNvPr id="389" name="Консультант Плюс"/>
                          <pic:cNvPicPr preferRelativeResize="0"/>
                        </pic:nvPicPr>
                        <pic:blipFill>
                          <a:blip r:embed="rId103" cstate="print">
                            <a:extLst>
                              <a:ext uri="{28A0092B-C50C-407E-A947-70E740481C1C}">
                                <a14:useLocalDpi xmlns:a14="http://schemas.microsoft.com/office/drawing/2010/main" val="0"/>
                              </a:ext>
                            </a:extLst>
                          </a:blip>
                          <a:srcRect/>
                          <a:stretch>
                            <a:fillRect/>
                          </a:stretch>
                        </pic:blipFill>
                        <pic:spPr>
                          <a:xfrm>
                            <a:off x="0" y="0"/>
                            <a:ext cx="581025" cy="200025"/>
                          </a:xfrm>
                          <a:prstGeom prst="rect">
                            <a:avLst/>
                          </a:prstGeom>
                          <a:noFill/>
                          <a:ln>
                            <a:noFill/>
                          </a:ln>
                        </pic:spPr>
                      </pic:pic>
                    </a:graphicData>
                  </a:graphic>
                </wp:inline>
              </w:drawing>
            </w:r>
            <w:r>
              <w:t>)</w:t>
            </w:r>
          </w:p>
        </w:tc>
      </w:tr>
      <w:tr w14:paraId="034906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2AB61E1">
            <w:pPr>
              <w:pStyle w:val="6"/>
              <w:jc w:val="center"/>
            </w:pPr>
            <w:r>
              <w:t>2.3.6.4</w:t>
            </w:r>
          </w:p>
        </w:tc>
        <w:tc>
          <w:tcPr>
            <w:tcW w:w="7994" w:type="dxa"/>
          </w:tcPr>
          <w:p w14:paraId="37D9E312">
            <w:pPr>
              <w:pStyle w:val="6"/>
              <w:jc w:val="both"/>
            </w:pPr>
            <w:r>
              <w:t xml:space="preserve">Образование числительных при помощи суффиксов -zehn, -zig, </w:t>
            </w:r>
            <w:r>
              <w:rPr>
                <w:position w:val="-5"/>
              </w:rPr>
              <w:drawing>
                <wp:inline distT="0" distB="0" distL="0" distR="0">
                  <wp:extent cx="295275" cy="200025"/>
                  <wp:effectExtent l="0" t="0" r="0" b="0"/>
                  <wp:docPr id="390" name="Консультант Плюс"/>
                  <wp:cNvGraphicFramePr/>
                  <a:graphic xmlns:a="http://schemas.openxmlformats.org/drawingml/2006/main">
                    <a:graphicData uri="http://schemas.openxmlformats.org/drawingml/2006/picture">
                      <pic:pic xmlns:pic="http://schemas.openxmlformats.org/drawingml/2006/picture">
                        <pic:nvPicPr>
                          <pic:cNvPr id="390" name="Консультант Плюс"/>
                          <pic:cNvPicPr preferRelativeResize="0"/>
                        </pic:nvPicPr>
                        <pic:blipFill>
                          <a:blip r:embed="rId104" cstate="print">
                            <a:extLst>
                              <a:ext uri="{28A0092B-C50C-407E-A947-70E740481C1C}">
                                <a14:useLocalDpi xmlns:a14="http://schemas.microsoft.com/office/drawing/2010/main" val="0"/>
                              </a:ext>
                            </a:extLst>
                          </a:blip>
                          <a:srcRect/>
                          <a:stretch>
                            <a:fillRect/>
                          </a:stretch>
                        </pic:blipFill>
                        <pic:spPr>
                          <a:xfrm>
                            <a:off x="0" y="0"/>
                            <a:ext cx="295275" cy="200025"/>
                          </a:xfrm>
                          <a:prstGeom prst="rect">
                            <a:avLst/>
                          </a:prstGeom>
                          <a:noFill/>
                          <a:ln>
                            <a:noFill/>
                          </a:ln>
                        </pic:spPr>
                      </pic:pic>
                    </a:graphicData>
                  </a:graphic>
                </wp:inline>
              </w:drawing>
            </w:r>
            <w:r>
              <w:t>, -te, -ste</w:t>
            </w:r>
          </w:p>
        </w:tc>
      </w:tr>
      <w:tr w14:paraId="031F83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023F454">
            <w:pPr>
              <w:pStyle w:val="6"/>
              <w:jc w:val="center"/>
            </w:pPr>
            <w:r>
              <w:t>2.3.7</w:t>
            </w:r>
          </w:p>
        </w:tc>
        <w:tc>
          <w:tcPr>
            <w:tcW w:w="7994" w:type="dxa"/>
          </w:tcPr>
          <w:p w14:paraId="64E4B5C1">
            <w:pPr>
              <w:pStyle w:val="6"/>
              <w:jc w:val="both"/>
            </w:pPr>
            <w:r>
              <w:t>Основные способы словообразования - словосложение</w:t>
            </w:r>
          </w:p>
        </w:tc>
      </w:tr>
      <w:tr w14:paraId="5966D4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CA41B45">
            <w:pPr>
              <w:pStyle w:val="6"/>
              <w:jc w:val="center"/>
            </w:pPr>
            <w:r>
              <w:t>2.3.7.1</w:t>
            </w:r>
          </w:p>
        </w:tc>
        <w:tc>
          <w:tcPr>
            <w:tcW w:w="7994" w:type="dxa"/>
          </w:tcPr>
          <w:p w14:paraId="5657A673">
            <w:pPr>
              <w:pStyle w:val="6"/>
              <w:jc w:val="both"/>
            </w:pPr>
            <w:r>
              <w:t>Образование сложных существительных путем соединения основ существительных (der Wintersport, das Klassenzimmer)</w:t>
            </w:r>
          </w:p>
        </w:tc>
      </w:tr>
      <w:tr w14:paraId="45E234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BA69C6F">
            <w:pPr>
              <w:pStyle w:val="6"/>
              <w:jc w:val="center"/>
            </w:pPr>
            <w:r>
              <w:t>2.3.7.2</w:t>
            </w:r>
          </w:p>
        </w:tc>
        <w:tc>
          <w:tcPr>
            <w:tcW w:w="7994" w:type="dxa"/>
          </w:tcPr>
          <w:p w14:paraId="2050CCB0">
            <w:pPr>
              <w:pStyle w:val="6"/>
              <w:jc w:val="both"/>
            </w:pPr>
            <w:r>
              <w:t>Образование сложных существительных путем соединения основы глагола и основы существительного (der Schreibtisch)</w:t>
            </w:r>
          </w:p>
        </w:tc>
      </w:tr>
      <w:tr w14:paraId="5BCCE2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DA7CB61">
            <w:pPr>
              <w:pStyle w:val="6"/>
              <w:jc w:val="center"/>
            </w:pPr>
            <w:r>
              <w:t>2.3.7.3</w:t>
            </w:r>
          </w:p>
        </w:tc>
        <w:tc>
          <w:tcPr>
            <w:tcW w:w="7994" w:type="dxa"/>
          </w:tcPr>
          <w:p w14:paraId="291CF783">
            <w:pPr>
              <w:pStyle w:val="6"/>
              <w:jc w:val="both"/>
            </w:pPr>
            <w:r>
              <w:t>Образование сложных существительных путем соединения основы прилагательного и основы существительного (die Kleinstadt)</w:t>
            </w:r>
          </w:p>
        </w:tc>
      </w:tr>
      <w:tr w14:paraId="168F19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A9E9FE8">
            <w:pPr>
              <w:pStyle w:val="6"/>
              <w:jc w:val="center"/>
            </w:pPr>
            <w:r>
              <w:t>2.3.7.4</w:t>
            </w:r>
          </w:p>
        </w:tc>
        <w:tc>
          <w:tcPr>
            <w:tcW w:w="7994" w:type="dxa"/>
          </w:tcPr>
          <w:p w14:paraId="07D9E184">
            <w:pPr>
              <w:pStyle w:val="6"/>
              <w:jc w:val="both"/>
            </w:pPr>
            <w:r>
              <w:t>Образование сложных прилагательных путем соединения основ прилагательных (dunkelblau)</w:t>
            </w:r>
          </w:p>
        </w:tc>
      </w:tr>
      <w:tr w14:paraId="38CB43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FC34FC3">
            <w:pPr>
              <w:pStyle w:val="6"/>
              <w:jc w:val="center"/>
            </w:pPr>
            <w:r>
              <w:t>2.3.8</w:t>
            </w:r>
          </w:p>
        </w:tc>
        <w:tc>
          <w:tcPr>
            <w:tcW w:w="7994" w:type="dxa"/>
          </w:tcPr>
          <w:p w14:paraId="6BF2EEFB">
            <w:pPr>
              <w:pStyle w:val="6"/>
              <w:jc w:val="both"/>
            </w:pPr>
            <w:r>
              <w:t>Основные способы словообразования - конверсия</w:t>
            </w:r>
          </w:p>
        </w:tc>
      </w:tr>
      <w:tr w14:paraId="273ECD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B6C06ED">
            <w:pPr>
              <w:pStyle w:val="6"/>
              <w:jc w:val="center"/>
            </w:pPr>
            <w:r>
              <w:t>2.3.8.1</w:t>
            </w:r>
          </w:p>
        </w:tc>
        <w:tc>
          <w:tcPr>
            <w:tcW w:w="7994" w:type="dxa"/>
          </w:tcPr>
          <w:p w14:paraId="03777141">
            <w:pPr>
              <w:pStyle w:val="6"/>
              <w:jc w:val="both"/>
            </w:pPr>
            <w:r>
              <w:t>Образование имен существительных от неопределенной формы глагола (das Lesen)</w:t>
            </w:r>
          </w:p>
        </w:tc>
      </w:tr>
      <w:tr w14:paraId="3C8D60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91D2B14">
            <w:pPr>
              <w:pStyle w:val="6"/>
              <w:jc w:val="center"/>
            </w:pPr>
            <w:r>
              <w:t>2.3.8.2</w:t>
            </w:r>
          </w:p>
        </w:tc>
        <w:tc>
          <w:tcPr>
            <w:tcW w:w="7994" w:type="dxa"/>
          </w:tcPr>
          <w:p w14:paraId="534DFB59">
            <w:pPr>
              <w:pStyle w:val="6"/>
              <w:jc w:val="both"/>
            </w:pPr>
            <w:r>
              <w:t>Образование имен существительных от основы глагола без изменения корневой гласной (der Anfang)</w:t>
            </w:r>
          </w:p>
        </w:tc>
      </w:tr>
      <w:tr w14:paraId="419B08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1D2DE7E">
            <w:pPr>
              <w:pStyle w:val="6"/>
              <w:jc w:val="center"/>
            </w:pPr>
            <w:r>
              <w:t>2.3.8.3</w:t>
            </w:r>
          </w:p>
        </w:tc>
        <w:tc>
          <w:tcPr>
            <w:tcW w:w="7994" w:type="dxa"/>
          </w:tcPr>
          <w:p w14:paraId="15A17447">
            <w:pPr>
              <w:pStyle w:val="6"/>
              <w:jc w:val="both"/>
            </w:pPr>
            <w:r>
              <w:t>Образование имен существительных от основы глагола с изменением корневой гласной (der Sprung)</w:t>
            </w:r>
          </w:p>
        </w:tc>
      </w:tr>
      <w:tr w14:paraId="39C69C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82F49FB">
            <w:pPr>
              <w:pStyle w:val="6"/>
              <w:jc w:val="center"/>
            </w:pPr>
            <w:r>
              <w:t>2.3.8.4</w:t>
            </w:r>
          </w:p>
        </w:tc>
        <w:tc>
          <w:tcPr>
            <w:tcW w:w="7994" w:type="dxa"/>
          </w:tcPr>
          <w:p w14:paraId="45EA3179">
            <w:pPr>
              <w:pStyle w:val="6"/>
              <w:jc w:val="both"/>
            </w:pPr>
            <w:r>
              <w:t>Образование имен существительных от прилагательных (das Beste, der Deutsche, die Bekannte)</w:t>
            </w:r>
          </w:p>
        </w:tc>
      </w:tr>
      <w:tr w14:paraId="6B7CB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46CA6E0">
            <w:pPr>
              <w:pStyle w:val="6"/>
              <w:jc w:val="center"/>
            </w:pPr>
            <w:r>
              <w:t>2.4</w:t>
            </w:r>
          </w:p>
        </w:tc>
        <w:tc>
          <w:tcPr>
            <w:tcW w:w="7994" w:type="dxa"/>
          </w:tcPr>
          <w:p w14:paraId="19ADF983">
            <w:pPr>
              <w:pStyle w:val="6"/>
              <w:jc w:val="both"/>
            </w:pPr>
            <w:r>
              <w:t>Грамматическая сторона речи</w:t>
            </w:r>
          </w:p>
          <w:p w14:paraId="332AB607">
            <w:pPr>
              <w:pStyle w:val="6"/>
              <w:jc w:val="both"/>
            </w:pPr>
            <w:r>
              <w:t>Распознавание в звучащем и письменном тексте и употребление в устной и письменной речи изученных морфологических форм и синтаксических конструкций немецкого языка</w:t>
            </w:r>
          </w:p>
        </w:tc>
      </w:tr>
      <w:tr w14:paraId="504C34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60E628F">
            <w:pPr>
              <w:pStyle w:val="6"/>
              <w:jc w:val="center"/>
            </w:pPr>
            <w:r>
              <w:t>2.4.1</w:t>
            </w:r>
          </w:p>
        </w:tc>
        <w:tc>
          <w:tcPr>
            <w:tcW w:w="7994" w:type="dxa"/>
          </w:tcPr>
          <w:p w14:paraId="2DFCB367">
            <w:pPr>
              <w:pStyle w:val="6"/>
              <w:jc w:val="both"/>
            </w:pPr>
            <w:r>
              <w:t>Различные коммуникативные типы предложений: повествовательные (утвердительные, отрицательные), вопросительные (общий, специальный, альтернативный, разделительный вопросы), побудительные (в утвердительной и отрицательной формах)</w:t>
            </w:r>
          </w:p>
        </w:tc>
      </w:tr>
      <w:tr w14:paraId="049308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9BC1DEC">
            <w:pPr>
              <w:pStyle w:val="6"/>
              <w:jc w:val="center"/>
            </w:pPr>
            <w:r>
              <w:t>2.4.2</w:t>
            </w:r>
          </w:p>
        </w:tc>
        <w:tc>
          <w:tcPr>
            <w:tcW w:w="7994" w:type="dxa"/>
          </w:tcPr>
          <w:p w14:paraId="13CB9C7E">
            <w:pPr>
              <w:pStyle w:val="6"/>
              <w:jc w:val="both"/>
              <w:rPr>
                <w:lang w:val="en-US"/>
              </w:rPr>
            </w:pPr>
            <w:r>
              <w:t xml:space="preserve">Предложения с безличным местоимением es (Es ist 4 Uhr. </w:t>
            </w:r>
            <w:r>
              <w:rPr>
                <w:lang w:val="en-US"/>
              </w:rPr>
              <w:t>Es regnet. Es ist interessant.)</w:t>
            </w:r>
          </w:p>
        </w:tc>
      </w:tr>
      <w:tr w14:paraId="7ACF7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E348B06">
            <w:pPr>
              <w:pStyle w:val="6"/>
              <w:jc w:val="center"/>
            </w:pPr>
            <w:r>
              <w:t>2.4.3</w:t>
            </w:r>
          </w:p>
        </w:tc>
        <w:tc>
          <w:tcPr>
            <w:tcW w:w="7994" w:type="dxa"/>
          </w:tcPr>
          <w:p w14:paraId="2853A2B1">
            <w:pPr>
              <w:pStyle w:val="6"/>
              <w:jc w:val="both"/>
            </w:pPr>
            <w:r>
              <w:t>Предложения с конструкцией es gibt (Es gibt einen Park neben der Schule.)</w:t>
            </w:r>
          </w:p>
        </w:tc>
      </w:tr>
      <w:tr w14:paraId="1C2EBB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BDE91CD">
            <w:pPr>
              <w:pStyle w:val="6"/>
              <w:jc w:val="center"/>
            </w:pPr>
            <w:r>
              <w:t>2.4.4</w:t>
            </w:r>
          </w:p>
        </w:tc>
        <w:tc>
          <w:tcPr>
            <w:tcW w:w="7994" w:type="dxa"/>
          </w:tcPr>
          <w:p w14:paraId="2E8FC728">
            <w:pPr>
              <w:pStyle w:val="6"/>
              <w:jc w:val="both"/>
            </w:pPr>
            <w:r>
              <w:t>Предложения с неопределенно-личным местоимением man, в том числе с модальными глаголами</w:t>
            </w:r>
          </w:p>
        </w:tc>
      </w:tr>
      <w:tr w14:paraId="0AC4A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B0EB579">
            <w:pPr>
              <w:pStyle w:val="6"/>
              <w:jc w:val="center"/>
            </w:pPr>
            <w:r>
              <w:t>2.4.5</w:t>
            </w:r>
          </w:p>
        </w:tc>
        <w:tc>
          <w:tcPr>
            <w:tcW w:w="7994" w:type="dxa"/>
          </w:tcPr>
          <w:p w14:paraId="569B3BFB">
            <w:pPr>
              <w:pStyle w:val="6"/>
              <w:jc w:val="both"/>
            </w:pPr>
            <w:r>
              <w:t>Предложения с инфинитивным оборотом um... zu</w:t>
            </w:r>
          </w:p>
        </w:tc>
      </w:tr>
      <w:tr w14:paraId="183AB8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C9ACC62">
            <w:pPr>
              <w:pStyle w:val="6"/>
              <w:jc w:val="center"/>
            </w:pPr>
            <w:r>
              <w:t>2.4.6</w:t>
            </w:r>
          </w:p>
        </w:tc>
        <w:tc>
          <w:tcPr>
            <w:tcW w:w="7994" w:type="dxa"/>
          </w:tcPr>
          <w:p w14:paraId="52B33908">
            <w:pPr>
              <w:pStyle w:val="6"/>
              <w:jc w:val="both"/>
            </w:pPr>
            <w:r>
              <w:t>Предложения с глаголами, требующими употребления после них частицы zu и инфинитива</w:t>
            </w:r>
          </w:p>
        </w:tc>
      </w:tr>
      <w:tr w14:paraId="3CE47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A04E37D">
            <w:pPr>
              <w:pStyle w:val="6"/>
              <w:jc w:val="center"/>
            </w:pPr>
            <w:r>
              <w:t>2.4.7</w:t>
            </w:r>
          </w:p>
        </w:tc>
        <w:tc>
          <w:tcPr>
            <w:tcW w:w="7994" w:type="dxa"/>
          </w:tcPr>
          <w:p w14:paraId="7893DDB1">
            <w:pPr>
              <w:pStyle w:val="6"/>
              <w:jc w:val="both"/>
            </w:pPr>
            <w:r>
              <w:t>Сложносочиненные предложения с сочинительными союзами und, aber, oder, sondern, denn, nicht nur... sondern auch, наречиями deshalb, darum, trotzdem</w:t>
            </w:r>
          </w:p>
        </w:tc>
      </w:tr>
      <w:tr w14:paraId="235B24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86F0598">
            <w:pPr>
              <w:pStyle w:val="6"/>
              <w:jc w:val="center"/>
            </w:pPr>
            <w:r>
              <w:t>2.4.8</w:t>
            </w:r>
          </w:p>
        </w:tc>
        <w:tc>
          <w:tcPr>
            <w:tcW w:w="7994" w:type="dxa"/>
          </w:tcPr>
          <w:p w14:paraId="001517D8">
            <w:pPr>
              <w:pStyle w:val="6"/>
              <w:jc w:val="both"/>
            </w:pPr>
            <w:r>
              <w:t>Сложноподчиненные предложения: дополнительные - с союзами dass, ob и другими; причины - с союзами weil, da; условия - с союзом wenn; времени - с союзами wenn, als, nachdem; цели - с союзом damit; определительные с относительными местоимениями die, der, das</w:t>
            </w:r>
          </w:p>
        </w:tc>
      </w:tr>
      <w:tr w14:paraId="484E3D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0828882">
            <w:pPr>
              <w:pStyle w:val="6"/>
              <w:jc w:val="center"/>
            </w:pPr>
            <w:r>
              <w:t>2.4.9</w:t>
            </w:r>
          </w:p>
        </w:tc>
        <w:tc>
          <w:tcPr>
            <w:tcW w:w="7994" w:type="dxa"/>
          </w:tcPr>
          <w:p w14:paraId="21658B34">
            <w:pPr>
              <w:pStyle w:val="6"/>
              <w:jc w:val="both"/>
            </w:pPr>
            <w:r>
              <w:t>Способы выражения косвенной речи, в том числе косвенный вопрос с союзом ob без использования сослагательного наклонения</w:t>
            </w:r>
          </w:p>
        </w:tc>
      </w:tr>
      <w:tr w14:paraId="30740F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3F0B8C7">
            <w:pPr>
              <w:pStyle w:val="6"/>
              <w:jc w:val="center"/>
            </w:pPr>
            <w:r>
              <w:t>2.4.10</w:t>
            </w:r>
          </w:p>
        </w:tc>
        <w:tc>
          <w:tcPr>
            <w:tcW w:w="7994" w:type="dxa"/>
          </w:tcPr>
          <w:p w14:paraId="61EE0221">
            <w:pPr>
              <w:pStyle w:val="6"/>
              <w:jc w:val="both"/>
            </w:pPr>
            <w:r>
              <w:t xml:space="preserve">Средства связи в тексте для обеспечения его целостности, в том числе с помощью наречий zuerst, dann, danach, </w:t>
            </w:r>
            <w:r>
              <w:rPr>
                <w:position w:val="-5"/>
              </w:rPr>
              <w:drawing>
                <wp:inline distT="0" distB="0" distL="0" distR="0">
                  <wp:extent cx="409575" cy="190500"/>
                  <wp:effectExtent l="0" t="0" r="0" b="0"/>
                  <wp:docPr id="391" name="Консультант Плюс"/>
                  <wp:cNvGraphicFramePr/>
                  <a:graphic xmlns:a="http://schemas.openxmlformats.org/drawingml/2006/main">
                    <a:graphicData uri="http://schemas.openxmlformats.org/drawingml/2006/picture">
                      <pic:pic xmlns:pic="http://schemas.openxmlformats.org/drawingml/2006/picture">
                        <pic:nvPicPr>
                          <pic:cNvPr id="391" name="Консультант Плюс"/>
                          <pic:cNvPicPr preferRelativeResize="0"/>
                        </pic:nvPicPr>
                        <pic:blipFill>
                          <a:blip r:embed="rId105" cstate="print">
                            <a:extLst>
                              <a:ext uri="{28A0092B-C50C-407E-A947-70E740481C1C}">
                                <a14:useLocalDpi xmlns:a14="http://schemas.microsoft.com/office/drawing/2010/main" val="0"/>
                              </a:ext>
                            </a:extLst>
                          </a:blip>
                          <a:srcRect/>
                          <a:stretch>
                            <a:fillRect/>
                          </a:stretch>
                        </pic:blipFill>
                        <pic:spPr>
                          <a:xfrm>
                            <a:off x="0" y="0"/>
                            <a:ext cx="409575" cy="190500"/>
                          </a:xfrm>
                          <a:prstGeom prst="rect">
                            <a:avLst/>
                          </a:prstGeom>
                          <a:noFill/>
                          <a:ln>
                            <a:noFill/>
                          </a:ln>
                        </pic:spPr>
                      </pic:pic>
                    </a:graphicData>
                  </a:graphic>
                </wp:inline>
              </w:drawing>
            </w:r>
            <w:r>
              <w:t xml:space="preserve"> и других</w:t>
            </w:r>
          </w:p>
        </w:tc>
      </w:tr>
      <w:tr w14:paraId="1DD574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7F7BA6C">
            <w:pPr>
              <w:pStyle w:val="6"/>
              <w:jc w:val="center"/>
            </w:pPr>
            <w:r>
              <w:t>2.4.11</w:t>
            </w:r>
          </w:p>
        </w:tc>
        <w:tc>
          <w:tcPr>
            <w:tcW w:w="7994" w:type="dxa"/>
          </w:tcPr>
          <w:p w14:paraId="2FF97A4A">
            <w:pPr>
              <w:pStyle w:val="6"/>
              <w:jc w:val="both"/>
            </w:pPr>
            <w:r>
              <w:t xml:space="preserve">Все типы вопросительных предложений (общий, специальный, альтернативный вопросы в </w:t>
            </w:r>
            <w:r>
              <w:rPr>
                <w:position w:val="-4"/>
              </w:rPr>
              <w:drawing>
                <wp:inline distT="0" distB="0" distL="0" distR="0">
                  <wp:extent cx="504825" cy="180975"/>
                  <wp:effectExtent l="0" t="0" r="0" b="0"/>
                  <wp:docPr id="392" name="Консультант Плюс"/>
                  <wp:cNvGraphicFramePr/>
                  <a:graphic xmlns:a="http://schemas.openxmlformats.org/drawingml/2006/main">
                    <a:graphicData uri="http://schemas.openxmlformats.org/drawingml/2006/picture">
                      <pic:pic xmlns:pic="http://schemas.openxmlformats.org/drawingml/2006/picture">
                        <pic:nvPicPr>
                          <pic:cNvPr id="392" name="Консультант Плюс"/>
                          <pic:cNvPicPr preferRelativeResize="0"/>
                        </pic:nvPicPr>
                        <pic:blipFill>
                          <a:blip r:embed="rId106"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xml:space="preserve">, Perfekt, </w:t>
            </w:r>
            <w:r>
              <w:rPr>
                <w:position w:val="-4"/>
              </w:rPr>
              <w:drawing>
                <wp:inline distT="0" distB="0" distL="0" distR="0">
                  <wp:extent cx="695325" cy="180975"/>
                  <wp:effectExtent l="0" t="0" r="0" b="0"/>
                  <wp:docPr id="393" name="Консультант Плюс"/>
                  <wp:cNvGraphicFramePr/>
                  <a:graphic xmlns:a="http://schemas.openxmlformats.org/drawingml/2006/main">
                    <a:graphicData uri="http://schemas.openxmlformats.org/drawingml/2006/picture">
                      <pic:pic xmlns:pic="http://schemas.openxmlformats.org/drawingml/2006/picture">
                        <pic:nvPicPr>
                          <pic:cNvPr id="393" name="Консультант Плюс"/>
                          <pic:cNvPicPr preferRelativeResize="0"/>
                        </pic:nvPicPr>
                        <pic:blipFill>
                          <a:blip r:embed="rId107" cstate="print">
                            <a:extLst>
                              <a:ext uri="{28A0092B-C50C-407E-A947-70E740481C1C}">
                                <a14:useLocalDpi xmlns:a14="http://schemas.microsoft.com/office/drawing/2010/main" val="0"/>
                              </a:ext>
                            </a:extLst>
                          </a:blip>
                          <a:srcRect/>
                          <a:stretch>
                            <a:fillRect/>
                          </a:stretch>
                        </pic:blipFill>
                        <pic:spPr>
                          <a:xfrm>
                            <a:off x="0" y="0"/>
                            <a:ext cx="695325" cy="180975"/>
                          </a:xfrm>
                          <a:prstGeom prst="rect">
                            <a:avLst/>
                          </a:prstGeom>
                          <a:noFill/>
                          <a:ln>
                            <a:noFill/>
                          </a:ln>
                        </pic:spPr>
                      </pic:pic>
                    </a:graphicData>
                  </a:graphic>
                </wp:inline>
              </w:drawing>
            </w:r>
            <w:r>
              <w:t>, Futur I)</w:t>
            </w:r>
          </w:p>
        </w:tc>
      </w:tr>
      <w:tr w14:paraId="2B056A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60B4BC6">
            <w:pPr>
              <w:pStyle w:val="6"/>
              <w:jc w:val="center"/>
            </w:pPr>
            <w:r>
              <w:t>2.4.12</w:t>
            </w:r>
          </w:p>
        </w:tc>
        <w:tc>
          <w:tcPr>
            <w:tcW w:w="7994" w:type="dxa"/>
          </w:tcPr>
          <w:p w14:paraId="1FC41BCF">
            <w:pPr>
              <w:pStyle w:val="6"/>
              <w:jc w:val="both"/>
            </w:pPr>
            <w:r>
              <w:t xml:space="preserve">Побудительные предложения в утвердительной (Gib mir bitte eine Tasse Kaffee!) и отрицательной (Macht keinen </w:t>
            </w:r>
            <w:r>
              <w:rPr>
                <w:position w:val="-4"/>
              </w:rPr>
              <w:drawing>
                <wp:inline distT="0" distB="0" distL="0" distR="0">
                  <wp:extent cx="381000" cy="180975"/>
                  <wp:effectExtent l="0" t="0" r="0" b="0"/>
                  <wp:docPr id="394" name="Консультант Плюс"/>
                  <wp:cNvGraphicFramePr/>
                  <a:graphic xmlns:a="http://schemas.openxmlformats.org/drawingml/2006/main">
                    <a:graphicData uri="http://schemas.openxmlformats.org/drawingml/2006/picture">
                      <pic:pic xmlns:pic="http://schemas.openxmlformats.org/drawingml/2006/picture">
                        <pic:nvPicPr>
                          <pic:cNvPr id="394" name="Консультант Плюс"/>
                          <pic:cNvPicPr preferRelativeResize="0"/>
                        </pic:nvPicPr>
                        <pic:blipFill>
                          <a:blip r:embed="rId108" cstate="print">
                            <a:extLst>
                              <a:ext uri="{28A0092B-C50C-407E-A947-70E740481C1C}">
                                <a14:useLocalDpi xmlns:a14="http://schemas.microsoft.com/office/drawing/2010/main" val="0"/>
                              </a:ext>
                            </a:extLst>
                          </a:blip>
                          <a:srcRect/>
                          <a:stretch>
                            <a:fillRect/>
                          </a:stretch>
                        </pic:blipFill>
                        <pic:spPr>
                          <a:xfrm>
                            <a:off x="0" y="0"/>
                            <a:ext cx="381000" cy="180975"/>
                          </a:xfrm>
                          <a:prstGeom prst="rect">
                            <a:avLst/>
                          </a:prstGeom>
                          <a:noFill/>
                          <a:ln>
                            <a:noFill/>
                          </a:ln>
                        </pic:spPr>
                      </pic:pic>
                    </a:graphicData>
                  </a:graphic>
                </wp:inline>
              </w:drawing>
            </w:r>
            <w:r>
              <w:t>!) форме во 2-м лице единственного числа и множественного числа и в вежливой форме</w:t>
            </w:r>
          </w:p>
        </w:tc>
      </w:tr>
      <w:tr w14:paraId="2CCF69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D6714F4">
            <w:pPr>
              <w:pStyle w:val="6"/>
              <w:jc w:val="center"/>
            </w:pPr>
            <w:r>
              <w:t>2.4.13</w:t>
            </w:r>
          </w:p>
        </w:tc>
        <w:tc>
          <w:tcPr>
            <w:tcW w:w="7994" w:type="dxa"/>
          </w:tcPr>
          <w:p w14:paraId="7384A244">
            <w:pPr>
              <w:pStyle w:val="6"/>
              <w:jc w:val="both"/>
            </w:pPr>
            <w:r>
              <w:t>Глаголы (слабые и сильные, с отделяемыми и неотделяемыми приставками) в видовременных формах действительного залога в изъявительном наклонении (</w:t>
            </w:r>
            <w:r>
              <w:rPr>
                <w:position w:val="-4"/>
              </w:rPr>
              <w:drawing>
                <wp:inline distT="0" distB="0" distL="0" distR="0">
                  <wp:extent cx="504825" cy="180975"/>
                  <wp:effectExtent l="0" t="0" r="0" b="0"/>
                  <wp:docPr id="395" name="Консультант Плюс"/>
                  <wp:cNvGraphicFramePr/>
                  <a:graphic xmlns:a="http://schemas.openxmlformats.org/drawingml/2006/main">
                    <a:graphicData uri="http://schemas.openxmlformats.org/drawingml/2006/picture">
                      <pic:pic xmlns:pic="http://schemas.openxmlformats.org/drawingml/2006/picture">
                        <pic:nvPicPr>
                          <pic:cNvPr id="395" name="Консультант Плюс"/>
                          <pic:cNvPicPr preferRelativeResize="0"/>
                        </pic:nvPicPr>
                        <pic:blipFill>
                          <a:blip r:embed="rId109"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xml:space="preserve">, Perfekt, </w:t>
            </w:r>
            <w:r>
              <w:rPr>
                <w:position w:val="-4"/>
              </w:rPr>
              <w:drawing>
                <wp:inline distT="0" distB="0" distL="0" distR="0">
                  <wp:extent cx="695325" cy="180975"/>
                  <wp:effectExtent l="0" t="0" r="0" b="0"/>
                  <wp:docPr id="396" name="Консультант Плюс"/>
                  <wp:cNvGraphicFramePr/>
                  <a:graphic xmlns:a="http://schemas.openxmlformats.org/drawingml/2006/main">
                    <a:graphicData uri="http://schemas.openxmlformats.org/drawingml/2006/picture">
                      <pic:pic xmlns:pic="http://schemas.openxmlformats.org/drawingml/2006/picture">
                        <pic:nvPicPr>
                          <pic:cNvPr id="396" name="Консультант Плюс"/>
                          <pic:cNvPicPr preferRelativeResize="0"/>
                        </pic:nvPicPr>
                        <pic:blipFill>
                          <a:blip r:embed="rId110" cstate="print">
                            <a:extLst>
                              <a:ext uri="{28A0092B-C50C-407E-A947-70E740481C1C}">
                                <a14:useLocalDpi xmlns:a14="http://schemas.microsoft.com/office/drawing/2010/main" val="0"/>
                              </a:ext>
                            </a:extLst>
                          </a:blip>
                          <a:srcRect/>
                          <a:stretch>
                            <a:fillRect/>
                          </a:stretch>
                        </pic:blipFill>
                        <pic:spPr>
                          <a:xfrm>
                            <a:off x="0" y="0"/>
                            <a:ext cx="695325" cy="180975"/>
                          </a:xfrm>
                          <a:prstGeom prst="rect">
                            <a:avLst/>
                          </a:prstGeom>
                          <a:noFill/>
                          <a:ln>
                            <a:noFill/>
                          </a:ln>
                        </pic:spPr>
                      </pic:pic>
                    </a:graphicData>
                  </a:graphic>
                </wp:inline>
              </w:drawing>
            </w:r>
            <w:r>
              <w:t>, Futur I)</w:t>
            </w:r>
          </w:p>
        </w:tc>
      </w:tr>
      <w:tr w14:paraId="23B935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E69FDB6">
            <w:pPr>
              <w:pStyle w:val="6"/>
              <w:jc w:val="center"/>
            </w:pPr>
            <w:r>
              <w:t>2.4.14</w:t>
            </w:r>
          </w:p>
        </w:tc>
        <w:tc>
          <w:tcPr>
            <w:tcW w:w="7994" w:type="dxa"/>
          </w:tcPr>
          <w:p w14:paraId="53858EF3">
            <w:pPr>
              <w:pStyle w:val="6"/>
              <w:jc w:val="both"/>
            </w:pPr>
            <w:r>
              <w:t>Возвратные глаголы в видовременных формах действительного залога в изъявительном наклонении (</w:t>
            </w:r>
            <w:r>
              <w:rPr>
                <w:position w:val="-4"/>
              </w:rPr>
              <w:drawing>
                <wp:inline distT="0" distB="0" distL="0" distR="0">
                  <wp:extent cx="504825" cy="180975"/>
                  <wp:effectExtent l="0" t="0" r="0" b="0"/>
                  <wp:docPr id="397" name="Консультант Плюс"/>
                  <wp:cNvGraphicFramePr/>
                  <a:graphic xmlns:a="http://schemas.openxmlformats.org/drawingml/2006/main">
                    <a:graphicData uri="http://schemas.openxmlformats.org/drawingml/2006/picture">
                      <pic:pic xmlns:pic="http://schemas.openxmlformats.org/drawingml/2006/picture">
                        <pic:nvPicPr>
                          <pic:cNvPr id="397" name="Консультант Плюс"/>
                          <pic:cNvPicPr preferRelativeResize="0"/>
                        </pic:nvPicPr>
                        <pic:blipFill>
                          <a:blip r:embed="rId109"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xml:space="preserve">, Perfekt, </w:t>
            </w:r>
            <w:r>
              <w:rPr>
                <w:position w:val="-4"/>
              </w:rPr>
              <w:drawing>
                <wp:inline distT="0" distB="0" distL="0" distR="0">
                  <wp:extent cx="695325" cy="180975"/>
                  <wp:effectExtent l="0" t="0" r="0" b="0"/>
                  <wp:docPr id="398" name="Консультант Плюс"/>
                  <wp:cNvGraphicFramePr/>
                  <a:graphic xmlns:a="http://schemas.openxmlformats.org/drawingml/2006/main">
                    <a:graphicData uri="http://schemas.openxmlformats.org/drawingml/2006/picture">
                      <pic:pic xmlns:pic="http://schemas.openxmlformats.org/drawingml/2006/picture">
                        <pic:nvPicPr>
                          <pic:cNvPr id="398" name="Консультант Плюс"/>
                          <pic:cNvPicPr preferRelativeResize="0"/>
                        </pic:nvPicPr>
                        <pic:blipFill>
                          <a:blip r:embed="rId110" cstate="print">
                            <a:extLst>
                              <a:ext uri="{28A0092B-C50C-407E-A947-70E740481C1C}">
                                <a14:useLocalDpi xmlns:a14="http://schemas.microsoft.com/office/drawing/2010/main" val="0"/>
                              </a:ext>
                            </a:extLst>
                          </a:blip>
                          <a:srcRect/>
                          <a:stretch>
                            <a:fillRect/>
                          </a:stretch>
                        </pic:blipFill>
                        <pic:spPr>
                          <a:xfrm>
                            <a:off x="0" y="0"/>
                            <a:ext cx="695325" cy="180975"/>
                          </a:xfrm>
                          <a:prstGeom prst="rect">
                            <a:avLst/>
                          </a:prstGeom>
                          <a:noFill/>
                          <a:ln>
                            <a:noFill/>
                          </a:ln>
                        </pic:spPr>
                      </pic:pic>
                    </a:graphicData>
                  </a:graphic>
                </wp:inline>
              </w:drawing>
            </w:r>
            <w:r>
              <w:t>, Futur I)</w:t>
            </w:r>
          </w:p>
        </w:tc>
      </w:tr>
      <w:tr w14:paraId="1EA869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943E581">
            <w:pPr>
              <w:pStyle w:val="6"/>
              <w:jc w:val="center"/>
            </w:pPr>
            <w:r>
              <w:t>2.4.15</w:t>
            </w:r>
          </w:p>
        </w:tc>
        <w:tc>
          <w:tcPr>
            <w:tcW w:w="7994" w:type="dxa"/>
          </w:tcPr>
          <w:p w14:paraId="3A4300C7">
            <w:pPr>
              <w:pStyle w:val="6"/>
              <w:jc w:val="both"/>
            </w:pPr>
            <w:r>
              <w:t>Глаголы (слабые и сильные, с отделяемыми и неотделяемыми приставками) в видовременных формах страдательного залога (</w:t>
            </w:r>
            <w:r>
              <w:rPr>
                <w:position w:val="-4"/>
              </w:rPr>
              <w:drawing>
                <wp:inline distT="0" distB="0" distL="0" distR="0">
                  <wp:extent cx="504825" cy="180975"/>
                  <wp:effectExtent l="0" t="0" r="0" b="0"/>
                  <wp:docPr id="399" name="Консультант Плюс"/>
                  <wp:cNvGraphicFramePr/>
                  <a:graphic xmlns:a="http://schemas.openxmlformats.org/drawingml/2006/main">
                    <a:graphicData uri="http://schemas.openxmlformats.org/drawingml/2006/picture">
                      <pic:pic xmlns:pic="http://schemas.openxmlformats.org/drawingml/2006/picture">
                        <pic:nvPicPr>
                          <pic:cNvPr id="399" name="Консультант Плюс"/>
                          <pic:cNvPicPr preferRelativeResize="0"/>
                        </pic:nvPicPr>
                        <pic:blipFill>
                          <a:blip r:embed="rId111"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xml:space="preserve">, </w:t>
            </w:r>
            <w:r>
              <w:rPr>
                <w:position w:val="-4"/>
              </w:rPr>
              <w:drawing>
                <wp:inline distT="0" distB="0" distL="0" distR="0">
                  <wp:extent cx="695325" cy="180975"/>
                  <wp:effectExtent l="0" t="0" r="0" b="0"/>
                  <wp:docPr id="400" name="Консультант Плюс"/>
                  <wp:cNvGraphicFramePr/>
                  <a:graphic xmlns:a="http://schemas.openxmlformats.org/drawingml/2006/main">
                    <a:graphicData uri="http://schemas.openxmlformats.org/drawingml/2006/picture">
                      <pic:pic xmlns:pic="http://schemas.openxmlformats.org/drawingml/2006/picture">
                        <pic:nvPicPr>
                          <pic:cNvPr id="400" name="Консультант Плюс"/>
                          <pic:cNvPicPr preferRelativeResize="0"/>
                        </pic:nvPicPr>
                        <pic:blipFill>
                          <a:blip r:embed="rId112" cstate="print">
                            <a:extLst>
                              <a:ext uri="{28A0092B-C50C-407E-A947-70E740481C1C}">
                                <a14:useLocalDpi xmlns:a14="http://schemas.microsoft.com/office/drawing/2010/main" val="0"/>
                              </a:ext>
                            </a:extLst>
                          </a:blip>
                          <a:srcRect/>
                          <a:stretch>
                            <a:fillRect/>
                          </a:stretch>
                        </pic:blipFill>
                        <pic:spPr>
                          <a:xfrm>
                            <a:off x="0" y="0"/>
                            <a:ext cx="695325" cy="180975"/>
                          </a:xfrm>
                          <a:prstGeom prst="rect">
                            <a:avLst/>
                          </a:prstGeom>
                          <a:noFill/>
                          <a:ln>
                            <a:noFill/>
                          </a:ln>
                        </pic:spPr>
                      </pic:pic>
                    </a:graphicData>
                  </a:graphic>
                </wp:inline>
              </w:drawing>
            </w:r>
            <w:r>
              <w:t>)</w:t>
            </w:r>
          </w:p>
        </w:tc>
      </w:tr>
      <w:tr w14:paraId="7A6D88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0E04405">
            <w:pPr>
              <w:pStyle w:val="6"/>
              <w:jc w:val="center"/>
            </w:pPr>
            <w:r>
              <w:t>2.4.16</w:t>
            </w:r>
          </w:p>
        </w:tc>
        <w:tc>
          <w:tcPr>
            <w:tcW w:w="7994" w:type="dxa"/>
          </w:tcPr>
          <w:p w14:paraId="2C4E6F27">
            <w:pPr>
              <w:pStyle w:val="6"/>
              <w:jc w:val="both"/>
            </w:pPr>
            <w:r>
              <w:t>Видовременная глагольная форма действительного залога Plusquamperfekt (при согласовании времен)</w:t>
            </w:r>
          </w:p>
        </w:tc>
      </w:tr>
      <w:tr w14:paraId="6DE153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A64FCCF">
            <w:pPr>
              <w:pStyle w:val="6"/>
              <w:jc w:val="center"/>
            </w:pPr>
            <w:r>
              <w:t>2.4.17</w:t>
            </w:r>
          </w:p>
        </w:tc>
        <w:tc>
          <w:tcPr>
            <w:tcW w:w="7994" w:type="dxa"/>
          </w:tcPr>
          <w:p w14:paraId="5E8C5A13">
            <w:pPr>
              <w:pStyle w:val="6"/>
              <w:jc w:val="both"/>
            </w:pPr>
            <w:r>
              <w:t xml:space="preserve">Формы сослагательного наклонения от глаголов haben, sein, werden, </w:t>
            </w:r>
            <w:r>
              <w:rPr>
                <w:position w:val="-4"/>
              </w:rPr>
              <w:drawing>
                <wp:inline distT="0" distB="0" distL="0" distR="0">
                  <wp:extent cx="504825" cy="180975"/>
                  <wp:effectExtent l="0" t="0" r="0" b="0"/>
                  <wp:docPr id="401" name="Консультант Плюс"/>
                  <wp:cNvGraphicFramePr/>
                  <a:graphic xmlns:a="http://schemas.openxmlformats.org/drawingml/2006/main">
                    <a:graphicData uri="http://schemas.openxmlformats.org/drawingml/2006/picture">
                      <pic:pic xmlns:pic="http://schemas.openxmlformats.org/drawingml/2006/picture">
                        <pic:nvPicPr>
                          <pic:cNvPr id="401" name="Консультант Плюс"/>
                          <pic:cNvPicPr preferRelativeResize="0"/>
                        </pic:nvPicPr>
                        <pic:blipFill>
                          <a:blip r:embed="rId113"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xml:space="preserve">, </w:t>
            </w:r>
            <w:r>
              <w:rPr>
                <w:position w:val="-5"/>
              </w:rPr>
              <w:drawing>
                <wp:inline distT="0" distB="0" distL="0" distR="0">
                  <wp:extent cx="466725" cy="190500"/>
                  <wp:effectExtent l="0" t="0" r="0" b="0"/>
                  <wp:docPr id="402" name="Консультант Плюс"/>
                  <wp:cNvGraphicFramePr/>
                  <a:graphic xmlns:a="http://schemas.openxmlformats.org/drawingml/2006/main">
                    <a:graphicData uri="http://schemas.openxmlformats.org/drawingml/2006/picture">
                      <pic:pic xmlns:pic="http://schemas.openxmlformats.org/drawingml/2006/picture">
                        <pic:nvPicPr>
                          <pic:cNvPr id="402" name="Консультант Плюс"/>
                          <pic:cNvPicPr preferRelativeResize="0"/>
                        </pic:nvPicPr>
                        <pic:blipFill>
                          <a:blip r:embed="rId114" cstate="print">
                            <a:extLst>
                              <a:ext uri="{28A0092B-C50C-407E-A947-70E740481C1C}">
                                <a14:useLocalDpi xmlns:a14="http://schemas.microsoft.com/office/drawing/2010/main" val="0"/>
                              </a:ext>
                            </a:extLst>
                          </a:blip>
                          <a:srcRect/>
                          <a:stretch>
                            <a:fillRect/>
                          </a:stretch>
                        </pic:blipFill>
                        <pic:spPr>
                          <a:xfrm>
                            <a:off x="0" y="0"/>
                            <a:ext cx="466725" cy="190500"/>
                          </a:xfrm>
                          <a:prstGeom prst="rect">
                            <a:avLst/>
                          </a:prstGeom>
                          <a:noFill/>
                          <a:ln>
                            <a:noFill/>
                          </a:ln>
                        </pic:spPr>
                      </pic:pic>
                    </a:graphicData>
                  </a:graphic>
                </wp:inline>
              </w:drawing>
            </w:r>
            <w:r>
              <w:t xml:space="preserve">; сочетания </w:t>
            </w:r>
            <w:r>
              <w:rPr>
                <w:position w:val="-4"/>
              </w:rPr>
              <w:drawing>
                <wp:inline distT="0" distB="0" distL="0" distR="0">
                  <wp:extent cx="428625" cy="180975"/>
                  <wp:effectExtent l="0" t="0" r="0" b="0"/>
                  <wp:docPr id="403" name="Консультант Плюс"/>
                  <wp:cNvGraphicFramePr/>
                  <a:graphic xmlns:a="http://schemas.openxmlformats.org/drawingml/2006/main">
                    <a:graphicData uri="http://schemas.openxmlformats.org/drawingml/2006/picture">
                      <pic:pic xmlns:pic="http://schemas.openxmlformats.org/drawingml/2006/picture">
                        <pic:nvPicPr>
                          <pic:cNvPr id="403" name="Консультант Плюс"/>
                          <pic:cNvPicPr preferRelativeResize="0"/>
                        </pic:nvPicPr>
                        <pic:blipFill>
                          <a:blip r:embed="rId115" cstate="print">
                            <a:extLst>
                              <a:ext uri="{28A0092B-C50C-407E-A947-70E740481C1C}">
                                <a14:useLocalDpi xmlns:a14="http://schemas.microsoft.com/office/drawing/2010/main" val="0"/>
                              </a:ext>
                            </a:extLst>
                          </a:blip>
                          <a:srcRect/>
                          <a:stretch>
                            <a:fillRect/>
                          </a:stretch>
                        </pic:blipFill>
                        <pic:spPr>
                          <a:xfrm>
                            <a:off x="0" y="0"/>
                            <a:ext cx="428625" cy="180975"/>
                          </a:xfrm>
                          <a:prstGeom prst="rect">
                            <a:avLst/>
                          </a:prstGeom>
                          <a:noFill/>
                          <a:ln>
                            <a:noFill/>
                          </a:ln>
                        </pic:spPr>
                      </pic:pic>
                    </a:graphicData>
                  </a:graphic>
                </wp:inline>
              </w:drawing>
            </w:r>
            <w:r>
              <w:t xml:space="preserve"> + Infinitiv для выражения вежливой просьбы, желания, в придаточных предложениях условия с wenn (Konjunktiv </w:t>
            </w:r>
            <w:r>
              <w:rPr>
                <w:position w:val="-4"/>
              </w:rPr>
              <w:drawing>
                <wp:inline distT="0" distB="0" distL="0" distR="0">
                  <wp:extent cx="695325" cy="180975"/>
                  <wp:effectExtent l="0" t="0" r="0" b="0"/>
                  <wp:docPr id="404" name="Консультант Плюс"/>
                  <wp:cNvGraphicFramePr/>
                  <a:graphic xmlns:a="http://schemas.openxmlformats.org/drawingml/2006/main">
                    <a:graphicData uri="http://schemas.openxmlformats.org/drawingml/2006/picture">
                      <pic:pic xmlns:pic="http://schemas.openxmlformats.org/drawingml/2006/picture">
                        <pic:nvPicPr>
                          <pic:cNvPr id="404" name="Консультант Плюс"/>
                          <pic:cNvPicPr preferRelativeResize="0"/>
                        </pic:nvPicPr>
                        <pic:blipFill>
                          <a:blip r:embed="rId116" cstate="print">
                            <a:extLst>
                              <a:ext uri="{28A0092B-C50C-407E-A947-70E740481C1C}">
                                <a14:useLocalDpi xmlns:a14="http://schemas.microsoft.com/office/drawing/2010/main" val="0"/>
                              </a:ext>
                            </a:extLst>
                          </a:blip>
                          <a:srcRect/>
                          <a:stretch>
                            <a:fillRect/>
                          </a:stretch>
                        </pic:blipFill>
                        <pic:spPr>
                          <a:xfrm>
                            <a:off x="0" y="0"/>
                            <a:ext cx="695325" cy="180975"/>
                          </a:xfrm>
                          <a:prstGeom prst="rect">
                            <a:avLst/>
                          </a:prstGeom>
                          <a:noFill/>
                          <a:ln>
                            <a:noFill/>
                          </a:ln>
                        </pic:spPr>
                      </pic:pic>
                    </a:graphicData>
                  </a:graphic>
                </wp:inline>
              </w:drawing>
            </w:r>
            <w:r>
              <w:t>)</w:t>
            </w:r>
          </w:p>
        </w:tc>
      </w:tr>
      <w:tr w14:paraId="24A3E9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AA8AA59">
            <w:pPr>
              <w:pStyle w:val="6"/>
              <w:jc w:val="center"/>
            </w:pPr>
            <w:r>
              <w:t>2.4.18</w:t>
            </w:r>
          </w:p>
        </w:tc>
        <w:tc>
          <w:tcPr>
            <w:tcW w:w="7994" w:type="dxa"/>
          </w:tcPr>
          <w:p w14:paraId="52283CCE">
            <w:pPr>
              <w:pStyle w:val="6"/>
              <w:jc w:val="both"/>
            </w:pPr>
            <w:r>
              <w:t>Модальные глаголы (</w:t>
            </w:r>
            <w:r>
              <w:rPr>
                <w:position w:val="-5"/>
              </w:rPr>
              <w:drawing>
                <wp:inline distT="0" distB="0" distL="0" distR="0">
                  <wp:extent cx="466725" cy="190500"/>
                  <wp:effectExtent l="0" t="0" r="0" b="0"/>
                  <wp:docPr id="405" name="Консультант Плюс"/>
                  <wp:cNvGraphicFramePr/>
                  <a:graphic xmlns:a="http://schemas.openxmlformats.org/drawingml/2006/main">
                    <a:graphicData uri="http://schemas.openxmlformats.org/drawingml/2006/picture">
                      <pic:pic xmlns:pic="http://schemas.openxmlformats.org/drawingml/2006/picture">
                        <pic:nvPicPr>
                          <pic:cNvPr id="405" name="Консультант Плюс"/>
                          <pic:cNvPicPr preferRelativeResize="0"/>
                        </pic:nvPicPr>
                        <pic:blipFill>
                          <a:blip r:embed="rId117" cstate="print">
                            <a:extLst>
                              <a:ext uri="{28A0092B-C50C-407E-A947-70E740481C1C}">
                                <a14:useLocalDpi xmlns:a14="http://schemas.microsoft.com/office/drawing/2010/main" val="0"/>
                              </a:ext>
                            </a:extLst>
                          </a:blip>
                          <a:srcRect/>
                          <a:stretch>
                            <a:fillRect/>
                          </a:stretch>
                        </pic:blipFill>
                        <pic:spPr>
                          <a:xfrm>
                            <a:off x="0" y="0"/>
                            <a:ext cx="466725" cy="190500"/>
                          </a:xfrm>
                          <a:prstGeom prst="rect">
                            <a:avLst/>
                          </a:prstGeom>
                          <a:noFill/>
                          <a:ln>
                            <a:noFill/>
                          </a:ln>
                        </pic:spPr>
                      </pic:pic>
                    </a:graphicData>
                  </a:graphic>
                </wp:inline>
              </w:drawing>
            </w:r>
            <w:r>
              <w:t xml:space="preserve">, wollen, </w:t>
            </w:r>
            <w:r>
              <w:rPr>
                <w:position w:val="-4"/>
              </w:rPr>
              <w:drawing>
                <wp:inline distT="0" distB="0" distL="0" distR="0">
                  <wp:extent cx="504825" cy="180975"/>
                  <wp:effectExtent l="0" t="0" r="0" b="0"/>
                  <wp:docPr id="406" name="Консультант Плюс"/>
                  <wp:cNvGraphicFramePr/>
                  <a:graphic xmlns:a="http://schemas.openxmlformats.org/drawingml/2006/main">
                    <a:graphicData uri="http://schemas.openxmlformats.org/drawingml/2006/picture">
                      <pic:pic xmlns:pic="http://schemas.openxmlformats.org/drawingml/2006/picture">
                        <pic:nvPicPr>
                          <pic:cNvPr id="406" name="Консультант Плюс"/>
                          <pic:cNvPicPr preferRelativeResize="0"/>
                        </pic:nvPicPr>
                        <pic:blipFill>
                          <a:blip r:embed="rId113"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xml:space="preserve">, </w:t>
            </w:r>
            <w:r>
              <w:rPr>
                <w:position w:val="-2"/>
              </w:rPr>
              <w:drawing>
                <wp:inline distT="0" distB="0" distL="0" distR="0">
                  <wp:extent cx="504825" cy="161925"/>
                  <wp:effectExtent l="0" t="0" r="0" b="0"/>
                  <wp:docPr id="407" name="Консультант Плюс"/>
                  <wp:cNvGraphicFramePr/>
                  <a:graphic xmlns:a="http://schemas.openxmlformats.org/drawingml/2006/main">
                    <a:graphicData uri="http://schemas.openxmlformats.org/drawingml/2006/picture">
                      <pic:pic xmlns:pic="http://schemas.openxmlformats.org/drawingml/2006/picture">
                        <pic:nvPicPr>
                          <pic:cNvPr id="407" name="Консультант Плюс"/>
                          <pic:cNvPicPr preferRelativeResize="0"/>
                        </pic:nvPicPr>
                        <pic:blipFill>
                          <a:blip r:embed="rId118" cstate="print">
                            <a:extLst>
                              <a:ext uri="{28A0092B-C50C-407E-A947-70E740481C1C}">
                                <a14:useLocalDpi xmlns:a14="http://schemas.microsoft.com/office/drawing/2010/main" val="0"/>
                              </a:ext>
                            </a:extLst>
                          </a:blip>
                          <a:srcRect/>
                          <a:stretch>
                            <a:fillRect/>
                          </a:stretch>
                        </pic:blipFill>
                        <pic:spPr>
                          <a:xfrm>
                            <a:off x="0" y="0"/>
                            <a:ext cx="504825" cy="161925"/>
                          </a:xfrm>
                          <a:prstGeom prst="rect">
                            <a:avLst/>
                          </a:prstGeom>
                          <a:noFill/>
                          <a:ln>
                            <a:noFill/>
                          </a:ln>
                        </pic:spPr>
                      </pic:pic>
                    </a:graphicData>
                  </a:graphic>
                </wp:inline>
              </w:drawing>
            </w:r>
            <w:r>
              <w:t xml:space="preserve">, </w:t>
            </w:r>
            <w:r>
              <w:rPr>
                <w:position w:val="-4"/>
              </w:rPr>
              <w:drawing>
                <wp:inline distT="0" distB="0" distL="0" distR="0">
                  <wp:extent cx="447675" cy="180975"/>
                  <wp:effectExtent l="0" t="0" r="0" b="0"/>
                  <wp:docPr id="408" name="Консультант Плюс"/>
                  <wp:cNvGraphicFramePr/>
                  <a:graphic xmlns:a="http://schemas.openxmlformats.org/drawingml/2006/main">
                    <a:graphicData uri="http://schemas.openxmlformats.org/drawingml/2006/picture">
                      <pic:pic xmlns:pic="http://schemas.openxmlformats.org/drawingml/2006/picture">
                        <pic:nvPicPr>
                          <pic:cNvPr id="408" name="Консультант Плюс"/>
                          <pic:cNvPicPr preferRelativeResize="0"/>
                        </pic:nvPicPr>
                        <pic:blipFill>
                          <a:blip r:embed="rId119" cstate="print">
                            <a:extLst>
                              <a:ext uri="{28A0092B-C50C-407E-A947-70E740481C1C}">
                                <a14:useLocalDpi xmlns:a14="http://schemas.microsoft.com/office/drawing/2010/main" val="0"/>
                              </a:ext>
                            </a:extLst>
                          </a:blip>
                          <a:srcRect/>
                          <a:stretch>
                            <a:fillRect/>
                          </a:stretch>
                        </pic:blipFill>
                        <pic:spPr>
                          <a:xfrm>
                            <a:off x="0" y="0"/>
                            <a:ext cx="447675" cy="180975"/>
                          </a:xfrm>
                          <a:prstGeom prst="rect">
                            <a:avLst/>
                          </a:prstGeom>
                          <a:noFill/>
                          <a:ln>
                            <a:noFill/>
                          </a:ln>
                        </pic:spPr>
                      </pic:pic>
                    </a:graphicData>
                  </a:graphic>
                </wp:inline>
              </w:drawing>
            </w:r>
            <w:r>
              <w:t xml:space="preserve">, sollen) в </w:t>
            </w:r>
            <w:r>
              <w:rPr>
                <w:position w:val="-4"/>
              </w:rPr>
              <w:drawing>
                <wp:inline distT="0" distB="0" distL="0" distR="0">
                  <wp:extent cx="504825" cy="180975"/>
                  <wp:effectExtent l="0" t="0" r="0" b="0"/>
                  <wp:docPr id="409" name="Консультант Плюс"/>
                  <wp:cNvGraphicFramePr/>
                  <a:graphic xmlns:a="http://schemas.openxmlformats.org/drawingml/2006/main">
                    <a:graphicData uri="http://schemas.openxmlformats.org/drawingml/2006/picture">
                      <pic:pic xmlns:pic="http://schemas.openxmlformats.org/drawingml/2006/picture">
                        <pic:nvPicPr>
                          <pic:cNvPr id="409" name="Консультант Плюс"/>
                          <pic:cNvPicPr preferRelativeResize="0"/>
                        </pic:nvPicPr>
                        <pic:blipFill>
                          <a:blip r:embed="rId111"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xml:space="preserve">, </w:t>
            </w:r>
            <w:r>
              <w:rPr>
                <w:position w:val="-4"/>
              </w:rPr>
              <w:drawing>
                <wp:inline distT="0" distB="0" distL="0" distR="0">
                  <wp:extent cx="695325" cy="180975"/>
                  <wp:effectExtent l="0" t="0" r="0" b="0"/>
                  <wp:docPr id="410" name="Консультант Плюс"/>
                  <wp:cNvGraphicFramePr/>
                  <a:graphic xmlns:a="http://schemas.openxmlformats.org/drawingml/2006/main">
                    <a:graphicData uri="http://schemas.openxmlformats.org/drawingml/2006/picture">
                      <pic:pic xmlns:pic="http://schemas.openxmlformats.org/drawingml/2006/picture">
                        <pic:nvPicPr>
                          <pic:cNvPr id="410" name="Консультант Плюс"/>
                          <pic:cNvPicPr preferRelativeResize="0"/>
                        </pic:nvPicPr>
                        <pic:blipFill>
                          <a:blip r:embed="rId112" cstate="print">
                            <a:extLst>
                              <a:ext uri="{28A0092B-C50C-407E-A947-70E740481C1C}">
                                <a14:useLocalDpi xmlns:a14="http://schemas.microsoft.com/office/drawing/2010/main" val="0"/>
                              </a:ext>
                            </a:extLst>
                          </a:blip>
                          <a:srcRect/>
                          <a:stretch>
                            <a:fillRect/>
                          </a:stretch>
                        </pic:blipFill>
                        <pic:spPr>
                          <a:xfrm>
                            <a:off x="0" y="0"/>
                            <a:ext cx="695325" cy="180975"/>
                          </a:xfrm>
                          <a:prstGeom prst="rect">
                            <a:avLst/>
                          </a:prstGeom>
                          <a:noFill/>
                          <a:ln>
                            <a:noFill/>
                          </a:ln>
                        </pic:spPr>
                      </pic:pic>
                    </a:graphicData>
                  </a:graphic>
                </wp:inline>
              </w:drawing>
            </w:r>
            <w:r>
              <w:t>; неопределенная форма глагола в страдательном залоге с модальными глаголами</w:t>
            </w:r>
          </w:p>
        </w:tc>
      </w:tr>
      <w:tr w14:paraId="39FFA3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6E9A225">
            <w:pPr>
              <w:pStyle w:val="6"/>
              <w:jc w:val="center"/>
            </w:pPr>
            <w:r>
              <w:t>2.4.19</w:t>
            </w:r>
          </w:p>
        </w:tc>
        <w:tc>
          <w:tcPr>
            <w:tcW w:w="7994" w:type="dxa"/>
          </w:tcPr>
          <w:p w14:paraId="33E97121">
            <w:pPr>
              <w:pStyle w:val="6"/>
              <w:jc w:val="both"/>
            </w:pPr>
            <w:r>
              <w:t>Наиболее распространенные глаголы с управлением и местоименные наречия (worauf, wozu и тому подобные, darauf, dazu и тому подобные)</w:t>
            </w:r>
          </w:p>
        </w:tc>
      </w:tr>
      <w:tr w14:paraId="4CD9CA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99A43BB">
            <w:pPr>
              <w:pStyle w:val="6"/>
              <w:jc w:val="center"/>
            </w:pPr>
            <w:r>
              <w:t>2.4.20</w:t>
            </w:r>
          </w:p>
        </w:tc>
        <w:tc>
          <w:tcPr>
            <w:tcW w:w="7994" w:type="dxa"/>
          </w:tcPr>
          <w:p w14:paraId="18002EF7">
            <w:pPr>
              <w:pStyle w:val="6"/>
              <w:jc w:val="both"/>
            </w:pPr>
            <w:r>
              <w:t>Определенный, неопределенный и нулевой артикли</w:t>
            </w:r>
          </w:p>
        </w:tc>
      </w:tr>
      <w:tr w14:paraId="406AE0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B26E971">
            <w:pPr>
              <w:pStyle w:val="6"/>
              <w:jc w:val="center"/>
            </w:pPr>
            <w:r>
              <w:t>2.4.21</w:t>
            </w:r>
          </w:p>
        </w:tc>
        <w:tc>
          <w:tcPr>
            <w:tcW w:w="7994" w:type="dxa"/>
          </w:tcPr>
          <w:p w14:paraId="3811EE9C">
            <w:pPr>
              <w:pStyle w:val="6"/>
              <w:jc w:val="both"/>
            </w:pPr>
            <w:r>
              <w:t>Имена существительные во множественном числе, образованные по правилу и исключения</w:t>
            </w:r>
          </w:p>
        </w:tc>
      </w:tr>
      <w:tr w14:paraId="6193C6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D5AB01">
            <w:pPr>
              <w:pStyle w:val="6"/>
              <w:jc w:val="center"/>
            </w:pPr>
            <w:r>
              <w:t>2.4.22</w:t>
            </w:r>
          </w:p>
        </w:tc>
        <w:tc>
          <w:tcPr>
            <w:tcW w:w="7994" w:type="dxa"/>
          </w:tcPr>
          <w:p w14:paraId="368DE0EA">
            <w:pPr>
              <w:pStyle w:val="6"/>
              <w:jc w:val="both"/>
            </w:pPr>
            <w:r>
              <w:t>Склонение имен существительных в единственном и множественном числе</w:t>
            </w:r>
          </w:p>
        </w:tc>
      </w:tr>
      <w:tr w14:paraId="26BCB2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EDA9FA2">
            <w:pPr>
              <w:pStyle w:val="6"/>
              <w:jc w:val="center"/>
            </w:pPr>
            <w:r>
              <w:t>2.4.23</w:t>
            </w:r>
          </w:p>
        </w:tc>
        <w:tc>
          <w:tcPr>
            <w:tcW w:w="7994" w:type="dxa"/>
          </w:tcPr>
          <w:p w14:paraId="2773173E">
            <w:pPr>
              <w:pStyle w:val="6"/>
              <w:jc w:val="both"/>
            </w:pPr>
            <w:r>
              <w:t>Имена прилагательные в положительной, сравнительной и превосходной степенях сравнения, образованные по правилу и исключения</w:t>
            </w:r>
          </w:p>
        </w:tc>
      </w:tr>
      <w:tr w14:paraId="15BC9F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C4A96FF">
            <w:pPr>
              <w:pStyle w:val="6"/>
              <w:jc w:val="center"/>
            </w:pPr>
            <w:r>
              <w:t>2.4.24</w:t>
            </w:r>
          </w:p>
        </w:tc>
        <w:tc>
          <w:tcPr>
            <w:tcW w:w="7994" w:type="dxa"/>
          </w:tcPr>
          <w:p w14:paraId="03930113">
            <w:pPr>
              <w:pStyle w:val="6"/>
              <w:jc w:val="both"/>
            </w:pPr>
            <w:r>
              <w:t>Склонение имен прилагательных</w:t>
            </w:r>
          </w:p>
        </w:tc>
      </w:tr>
      <w:tr w14:paraId="6E9A5E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26827AC">
            <w:pPr>
              <w:pStyle w:val="6"/>
              <w:jc w:val="center"/>
            </w:pPr>
            <w:r>
              <w:t>2.4.25</w:t>
            </w:r>
          </w:p>
        </w:tc>
        <w:tc>
          <w:tcPr>
            <w:tcW w:w="7994" w:type="dxa"/>
          </w:tcPr>
          <w:p w14:paraId="368F7073">
            <w:pPr>
              <w:pStyle w:val="6"/>
              <w:jc w:val="both"/>
            </w:pPr>
            <w:r>
              <w:t>Наречия в сравнительной и превосходной степенях сравнения, образованные по правилу и исключения</w:t>
            </w:r>
          </w:p>
        </w:tc>
      </w:tr>
      <w:tr w14:paraId="676ADE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30D93E1">
            <w:pPr>
              <w:pStyle w:val="6"/>
              <w:jc w:val="center"/>
            </w:pPr>
            <w:r>
              <w:t>2.4.26</w:t>
            </w:r>
          </w:p>
        </w:tc>
        <w:tc>
          <w:tcPr>
            <w:tcW w:w="7994" w:type="dxa"/>
          </w:tcPr>
          <w:p w14:paraId="6B0B597D">
            <w:pPr>
              <w:pStyle w:val="6"/>
              <w:jc w:val="both"/>
            </w:pPr>
            <w:r>
              <w:t>Личные местоимения (в именительном, дательном и винительном падежах), указательные местоимения (dieser, jener), притяжательные местоимения; вопросительные местоимения, неопределенные местоимения (jemand, niemand, alle, viel, etwas и другие)</w:t>
            </w:r>
          </w:p>
        </w:tc>
      </w:tr>
      <w:tr w14:paraId="50CC92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B80B6EE">
            <w:pPr>
              <w:pStyle w:val="6"/>
              <w:jc w:val="center"/>
            </w:pPr>
            <w:r>
              <w:t>2.4.27</w:t>
            </w:r>
          </w:p>
        </w:tc>
        <w:tc>
          <w:tcPr>
            <w:tcW w:w="7994" w:type="dxa"/>
          </w:tcPr>
          <w:p w14:paraId="64FB7846">
            <w:pPr>
              <w:pStyle w:val="6"/>
              <w:jc w:val="both"/>
            </w:pPr>
            <w:r>
              <w:t>Способы выражения отрицания: kein, nicht, nichts, doch</w:t>
            </w:r>
          </w:p>
        </w:tc>
      </w:tr>
      <w:tr w14:paraId="3BAEC2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64894B9">
            <w:pPr>
              <w:pStyle w:val="6"/>
              <w:jc w:val="center"/>
            </w:pPr>
            <w:r>
              <w:t>2.4.28</w:t>
            </w:r>
          </w:p>
        </w:tc>
        <w:tc>
          <w:tcPr>
            <w:tcW w:w="7994" w:type="dxa"/>
          </w:tcPr>
          <w:p w14:paraId="4B6F8080">
            <w:pPr>
              <w:pStyle w:val="6"/>
              <w:jc w:val="both"/>
            </w:pPr>
            <w:r>
              <w:t>Количественные и порядковые числительные, числительные для обозначения дат и больших чисел</w:t>
            </w:r>
          </w:p>
        </w:tc>
      </w:tr>
      <w:tr w14:paraId="26B527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F9F35AA">
            <w:pPr>
              <w:pStyle w:val="6"/>
              <w:jc w:val="center"/>
            </w:pPr>
            <w:r>
              <w:t>2.4.29</w:t>
            </w:r>
          </w:p>
        </w:tc>
        <w:tc>
          <w:tcPr>
            <w:tcW w:w="7994" w:type="dxa"/>
          </w:tcPr>
          <w:p w14:paraId="341F9ACE">
            <w:pPr>
              <w:pStyle w:val="6"/>
              <w:jc w:val="both"/>
            </w:pPr>
            <w:r>
              <w:t>Предлоги места, направления, времени; предлоги, управляющие дательным падежом; предлоги, управляющие винительным падежом; предлоги, управляющие и дательным (место), и винительным (направление) падежом</w:t>
            </w:r>
          </w:p>
        </w:tc>
      </w:tr>
      <w:tr w14:paraId="219BCA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3E95B09">
            <w:pPr>
              <w:pStyle w:val="6"/>
              <w:jc w:val="center"/>
            </w:pPr>
            <w:r>
              <w:t>3</w:t>
            </w:r>
          </w:p>
        </w:tc>
        <w:tc>
          <w:tcPr>
            <w:tcW w:w="7994" w:type="dxa"/>
          </w:tcPr>
          <w:p w14:paraId="5B9EE254">
            <w:pPr>
              <w:pStyle w:val="6"/>
              <w:jc w:val="both"/>
            </w:pPr>
            <w:r>
              <w:t>Социокультурные знания и умения</w:t>
            </w:r>
          </w:p>
        </w:tc>
      </w:tr>
      <w:tr w14:paraId="613C05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7042668">
            <w:pPr>
              <w:pStyle w:val="6"/>
              <w:jc w:val="center"/>
            </w:pPr>
            <w:r>
              <w:t>3.1</w:t>
            </w:r>
          </w:p>
        </w:tc>
        <w:tc>
          <w:tcPr>
            <w:tcW w:w="7994" w:type="dxa"/>
          </w:tcPr>
          <w:p w14:paraId="742F0805">
            <w:pPr>
              <w:pStyle w:val="6"/>
              <w:jc w:val="both"/>
            </w:pPr>
            <w: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 и основных социокультурных элементов речевого поведенческого этикета в немецкоязычной среде в рамках тематического содержания 10 класса</w:t>
            </w:r>
          </w:p>
        </w:tc>
      </w:tr>
      <w:tr w14:paraId="5609D7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2EFB8CF">
            <w:pPr>
              <w:pStyle w:val="6"/>
              <w:jc w:val="center"/>
            </w:pPr>
            <w:r>
              <w:t>3.2</w:t>
            </w:r>
          </w:p>
        </w:tc>
        <w:tc>
          <w:tcPr>
            <w:tcW w:w="7994" w:type="dxa"/>
          </w:tcPr>
          <w:p w14:paraId="57D8FDDD">
            <w:pPr>
              <w:pStyle w:val="6"/>
              <w:jc w:val="both"/>
            </w:pPr>
            <w:r>
              <w:t>Знание и использование в устной и письменной речи наиболее употребительной тематической фоновой лексики родной страны и страны (стран) изучаемого языка при изучении тем: государственное устройство, система образования, здравоохранение, страницы истории, литературное наследие, национальные и популярные праздники, проведение досуга, этикетные особенности общения, традиции в кулинарии и другие</w:t>
            </w:r>
          </w:p>
        </w:tc>
      </w:tr>
      <w:tr w14:paraId="7B200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7722B4B">
            <w:pPr>
              <w:pStyle w:val="6"/>
              <w:jc w:val="center"/>
            </w:pPr>
            <w:r>
              <w:t>3.3</w:t>
            </w:r>
          </w:p>
        </w:tc>
        <w:tc>
          <w:tcPr>
            <w:tcW w:w="7994" w:type="dxa"/>
          </w:tcPr>
          <w:p w14:paraId="6E0D17F4">
            <w:pPr>
              <w:pStyle w:val="6"/>
              <w:jc w:val="both"/>
            </w:pPr>
            <w:r>
              <w:t>Владение основными сведениями о социокультурном портрете и культурном наследии страны (стран), говорящих на немецком языке</w:t>
            </w:r>
          </w:p>
        </w:tc>
      </w:tr>
      <w:tr w14:paraId="6D3965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55A8C67">
            <w:pPr>
              <w:pStyle w:val="6"/>
              <w:jc w:val="center"/>
            </w:pPr>
            <w:r>
              <w:t>3.4</w:t>
            </w:r>
          </w:p>
        </w:tc>
        <w:tc>
          <w:tcPr>
            <w:tcW w:w="7994" w:type="dxa"/>
          </w:tcPr>
          <w:p w14:paraId="06FE68EE">
            <w:pPr>
              <w:pStyle w:val="6"/>
              <w:jc w:val="both"/>
            </w:pPr>
            <w:r>
              <w:t>Понимание речевых различий в ситуациях официального и неофициального общения в рамках тематического содержания речи и использование лексико-грамматических средств с их учетом</w:t>
            </w:r>
          </w:p>
        </w:tc>
      </w:tr>
      <w:tr w14:paraId="23F8AF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D0D8501">
            <w:pPr>
              <w:pStyle w:val="6"/>
              <w:jc w:val="center"/>
            </w:pPr>
            <w:r>
              <w:t>3.5</w:t>
            </w:r>
          </w:p>
        </w:tc>
        <w:tc>
          <w:tcPr>
            <w:tcW w:w="7994" w:type="dxa"/>
          </w:tcPr>
          <w:p w14:paraId="43975E71">
            <w:pPr>
              <w:pStyle w:val="6"/>
              <w:jc w:val="both"/>
            </w:pPr>
            <w:r>
              <w:t>Развитие умения представлять родную страну (малую родину) и страну (страны) изучаемого языка (культурные явления и события, достопримечательности, выдающиеся люди: государственные деятели, ученые, писатели, поэты, художники, композиторы, музыканты, спортсмены, актеры и другие)</w:t>
            </w:r>
          </w:p>
        </w:tc>
      </w:tr>
      <w:tr w14:paraId="4C2B30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BD4A7AF">
            <w:pPr>
              <w:pStyle w:val="6"/>
              <w:jc w:val="center"/>
            </w:pPr>
            <w:r>
              <w:t>4</w:t>
            </w:r>
          </w:p>
        </w:tc>
        <w:tc>
          <w:tcPr>
            <w:tcW w:w="7994" w:type="dxa"/>
          </w:tcPr>
          <w:p w14:paraId="5B16872A">
            <w:pPr>
              <w:pStyle w:val="6"/>
              <w:jc w:val="both"/>
            </w:pPr>
            <w:r>
              <w:t>Компенсаторные умения</w:t>
            </w:r>
          </w:p>
        </w:tc>
      </w:tr>
      <w:tr w14:paraId="77D99F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6DE5DAE">
            <w:pPr>
              <w:pStyle w:val="6"/>
              <w:jc w:val="center"/>
            </w:pPr>
            <w:r>
              <w:t>4.1</w:t>
            </w:r>
          </w:p>
        </w:tc>
        <w:tc>
          <w:tcPr>
            <w:tcW w:w="7994" w:type="dxa"/>
          </w:tcPr>
          <w:p w14:paraId="0F019424">
            <w:pPr>
              <w:pStyle w:val="6"/>
              <w:jc w:val="both"/>
            </w:pPr>
            <w:r>
              <w:t>Овладение компенсаторными умениями, позволяющими в случае сбоя коммуникации, а также в условиях дефицита языковых средств использовать различные приемы переработки информации: при говорении - переспрос, при говорении и письме - описание (перифраз, толкование), при чтении и аудировании - языковую и контекстуальную догадку</w:t>
            </w:r>
          </w:p>
        </w:tc>
      </w:tr>
      <w:tr w14:paraId="7021ED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12E21C2">
            <w:pPr>
              <w:pStyle w:val="6"/>
              <w:jc w:val="center"/>
            </w:pPr>
            <w:r>
              <w:t>4.2</w:t>
            </w:r>
          </w:p>
        </w:tc>
        <w:tc>
          <w:tcPr>
            <w:tcW w:w="7994" w:type="dxa"/>
          </w:tcPr>
          <w:p w14:paraId="420F3994">
            <w:pPr>
              <w:pStyle w:val="6"/>
              <w:jc w:val="both"/>
            </w:pPr>
            <w:r>
              <w:t>Развитие умения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tc>
      </w:tr>
    </w:tbl>
    <w:p w14:paraId="78331042">
      <w:pPr>
        <w:pStyle w:val="6"/>
        <w:jc w:val="both"/>
      </w:pPr>
    </w:p>
    <w:p w14:paraId="317EB2F8">
      <w:pPr>
        <w:pStyle w:val="6"/>
        <w:jc w:val="right"/>
      </w:pPr>
      <w:r>
        <w:t>Таблица 7.2</w:t>
      </w:r>
    </w:p>
    <w:p w14:paraId="19384CD9">
      <w:pPr>
        <w:pStyle w:val="6"/>
        <w:jc w:val="both"/>
      </w:pPr>
    </w:p>
    <w:p w14:paraId="45121700">
      <w:pPr>
        <w:pStyle w:val="6"/>
        <w:jc w:val="center"/>
      </w:pPr>
      <w:r>
        <w:t>Проверяемые требования к результатам освоения основной</w:t>
      </w:r>
    </w:p>
    <w:p w14:paraId="2CF4CB9D">
      <w:pPr>
        <w:pStyle w:val="6"/>
        <w:jc w:val="center"/>
      </w:pPr>
      <w:r>
        <w:t>образовательной программы 11 класса</w:t>
      </w:r>
    </w:p>
    <w:p w14:paraId="7326C460">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38735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8AD2AA2">
            <w:pPr>
              <w:pStyle w:val="6"/>
              <w:jc w:val="center"/>
            </w:pPr>
            <w:r>
              <w:t>Код проверяемого результата</w:t>
            </w:r>
          </w:p>
        </w:tc>
        <w:tc>
          <w:tcPr>
            <w:tcW w:w="7370" w:type="dxa"/>
          </w:tcPr>
          <w:p w14:paraId="4ED5ED44">
            <w:pPr>
              <w:pStyle w:val="6"/>
              <w:jc w:val="center"/>
            </w:pPr>
            <w:r>
              <w:t>Проверяемые предметные результаты освоения основной образовательной программы среднего общего образования</w:t>
            </w:r>
          </w:p>
        </w:tc>
      </w:tr>
      <w:tr w14:paraId="2B90F1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218D168">
            <w:pPr>
              <w:pStyle w:val="6"/>
            </w:pPr>
          </w:p>
        </w:tc>
        <w:tc>
          <w:tcPr>
            <w:tcW w:w="7370" w:type="dxa"/>
          </w:tcPr>
          <w:p w14:paraId="47EA96E5">
            <w:pPr>
              <w:pStyle w:val="6"/>
              <w:jc w:val="both"/>
            </w:pPr>
            <w:r>
              <w:t>Предметные результаты по учебному предмету "Иностранный (немецкий) язык (базовый уровень)" ориентированы на применение знаний, умений и навыков в учебных ситуациях и реальных жизненных условиях, должны отражать сформированность иноязычной коммуникативной компетенции на пороговом уровне в совокупности ее составляющих - речевой, языковой, социокультурной, компенсаторной, метапредметной</w:t>
            </w:r>
          </w:p>
        </w:tc>
      </w:tr>
      <w:tr w14:paraId="5334A6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E0DA63A">
            <w:pPr>
              <w:pStyle w:val="6"/>
              <w:jc w:val="center"/>
            </w:pPr>
            <w:r>
              <w:t>1</w:t>
            </w:r>
          </w:p>
        </w:tc>
        <w:tc>
          <w:tcPr>
            <w:tcW w:w="7370" w:type="dxa"/>
          </w:tcPr>
          <w:p w14:paraId="304F3DDD">
            <w:pPr>
              <w:pStyle w:val="6"/>
              <w:jc w:val="both"/>
            </w:pPr>
            <w:r>
              <w:t>Коммуникативные умения</w:t>
            </w:r>
          </w:p>
          <w:p w14:paraId="61C6EB24">
            <w:pPr>
              <w:pStyle w:val="6"/>
              <w:jc w:val="both"/>
            </w:pPr>
            <w:r>
              <w:t>Владеть основными видами речевой деятельности</w:t>
            </w:r>
          </w:p>
        </w:tc>
      </w:tr>
      <w:tr w14:paraId="7365BD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FAD3F57">
            <w:pPr>
              <w:pStyle w:val="6"/>
              <w:jc w:val="center"/>
            </w:pPr>
            <w:r>
              <w:t>1.1</w:t>
            </w:r>
          </w:p>
        </w:tc>
        <w:tc>
          <w:tcPr>
            <w:tcW w:w="7370" w:type="dxa"/>
          </w:tcPr>
          <w:p w14:paraId="172A905B">
            <w:pPr>
              <w:pStyle w:val="6"/>
              <w:jc w:val="both"/>
            </w:pPr>
            <w:r>
              <w:t>Говорение</w:t>
            </w:r>
          </w:p>
        </w:tc>
      </w:tr>
      <w:tr w14:paraId="527DF9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25AFF97">
            <w:pPr>
              <w:pStyle w:val="6"/>
              <w:jc w:val="center"/>
            </w:pPr>
            <w:r>
              <w:t>1.1.1</w:t>
            </w:r>
          </w:p>
        </w:tc>
        <w:tc>
          <w:tcPr>
            <w:tcW w:w="7370" w:type="dxa"/>
          </w:tcPr>
          <w:p w14:paraId="00722539">
            <w:pPr>
              <w:pStyle w:val="6"/>
              <w:jc w:val="both"/>
            </w:pPr>
            <w:r>
              <w:t>Вести разные виды диалога (диалог этикетного характера, диалог - побуждение к действию, диалог-расспрос, диалог - обмен мнениями, комбинированный диалог) в стандартных ситуациях неофициального и официального общения в рамках отобранного тематического содержания речи с вербальными и (или) зрительными опорами с соблюдением норм речевого этикета, принятых в стране (странах) изучаемого языка (до 9 реплик со стороны каждого собеседника)</w:t>
            </w:r>
          </w:p>
        </w:tc>
      </w:tr>
      <w:tr w14:paraId="403E0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9F7B139">
            <w:pPr>
              <w:pStyle w:val="6"/>
              <w:jc w:val="center"/>
            </w:pPr>
            <w:r>
              <w:t>1.1.2</w:t>
            </w:r>
          </w:p>
        </w:tc>
        <w:tc>
          <w:tcPr>
            <w:tcW w:w="7370" w:type="dxa"/>
          </w:tcPr>
          <w:p w14:paraId="74ED7275">
            <w:pPr>
              <w:pStyle w:val="6"/>
              <w:jc w:val="both"/>
            </w:pPr>
            <w:r>
              <w:t>Создавать устные связные монологические высказывания (описание, (характеристика), повествование (сообщение), рассуждение) с изложением своего мнения и краткой аргументацией с вербальными и (или) зрительными опорами или без опор в рамках отобранного тематического содержания речи</w:t>
            </w:r>
          </w:p>
        </w:tc>
      </w:tr>
      <w:tr w14:paraId="6D052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A594E57">
            <w:pPr>
              <w:pStyle w:val="6"/>
              <w:jc w:val="center"/>
            </w:pPr>
            <w:r>
              <w:t>1.1.3</w:t>
            </w:r>
          </w:p>
        </w:tc>
        <w:tc>
          <w:tcPr>
            <w:tcW w:w="7370" w:type="dxa"/>
          </w:tcPr>
          <w:p w14:paraId="1F1C9951">
            <w:pPr>
              <w:pStyle w:val="6"/>
              <w:jc w:val="both"/>
            </w:pPr>
            <w:r>
              <w:t>Излагать основное содержание прочитанного (прослушанного) текста с выражением своего отношения без вербальных опор (объем монологического высказывания - 14 - 15 фраз)</w:t>
            </w:r>
          </w:p>
        </w:tc>
      </w:tr>
      <w:tr w14:paraId="49F2B6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01CF9C6">
            <w:pPr>
              <w:pStyle w:val="6"/>
              <w:jc w:val="center"/>
            </w:pPr>
            <w:r>
              <w:t>1.1.4</w:t>
            </w:r>
          </w:p>
        </w:tc>
        <w:tc>
          <w:tcPr>
            <w:tcW w:w="7370" w:type="dxa"/>
          </w:tcPr>
          <w:p w14:paraId="3233EB25">
            <w:pPr>
              <w:pStyle w:val="6"/>
              <w:jc w:val="both"/>
            </w:pPr>
            <w:r>
              <w:t>Устно излагать результаты выполненной проектной работы (объем - 14 - 15 фраз)</w:t>
            </w:r>
          </w:p>
        </w:tc>
      </w:tr>
      <w:tr w14:paraId="1CE403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1BE085E">
            <w:pPr>
              <w:pStyle w:val="6"/>
              <w:jc w:val="center"/>
            </w:pPr>
            <w:r>
              <w:t>1.2</w:t>
            </w:r>
          </w:p>
        </w:tc>
        <w:tc>
          <w:tcPr>
            <w:tcW w:w="7370" w:type="dxa"/>
          </w:tcPr>
          <w:p w14:paraId="694CC7B5">
            <w:pPr>
              <w:pStyle w:val="6"/>
              <w:jc w:val="both"/>
            </w:pPr>
            <w:r>
              <w:t>Аудирование</w:t>
            </w:r>
          </w:p>
        </w:tc>
      </w:tr>
      <w:tr w14:paraId="5AEF5F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B3816BD">
            <w:pPr>
              <w:pStyle w:val="6"/>
              <w:jc w:val="center"/>
            </w:pPr>
            <w:r>
              <w:t>1.2.1</w:t>
            </w:r>
          </w:p>
        </w:tc>
        <w:tc>
          <w:tcPr>
            <w:tcW w:w="7370" w:type="dxa"/>
          </w:tcPr>
          <w:p w14:paraId="56ED8231">
            <w:pPr>
              <w:pStyle w:val="6"/>
              <w:jc w:val="both"/>
            </w:pPr>
            <w:r>
              <w:t>Воспринимать на слух и понимать аутентичные тексты, содержащие отдельные неизученные языковые явления, с разной глубиной проникновения в содержание текста: с пониманием основного содержания, с пониманием нужной (интересующей, запрашиваемой) информации (время звучания текста (текстов) для аудирования - до 2,5 минут)</w:t>
            </w:r>
          </w:p>
        </w:tc>
      </w:tr>
      <w:tr w14:paraId="7B7DF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218D76B">
            <w:pPr>
              <w:pStyle w:val="6"/>
              <w:jc w:val="center"/>
            </w:pPr>
            <w:r>
              <w:t>1.3</w:t>
            </w:r>
          </w:p>
        </w:tc>
        <w:tc>
          <w:tcPr>
            <w:tcW w:w="7370" w:type="dxa"/>
          </w:tcPr>
          <w:p w14:paraId="69A22668">
            <w:pPr>
              <w:pStyle w:val="6"/>
              <w:jc w:val="both"/>
            </w:pPr>
            <w:r>
              <w:t>Смысловое чтение</w:t>
            </w:r>
          </w:p>
        </w:tc>
      </w:tr>
      <w:tr w14:paraId="542E5D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216D354">
            <w:pPr>
              <w:pStyle w:val="6"/>
              <w:jc w:val="center"/>
            </w:pPr>
            <w:r>
              <w:t>1.3.1</w:t>
            </w:r>
          </w:p>
        </w:tc>
        <w:tc>
          <w:tcPr>
            <w:tcW w:w="7370" w:type="dxa"/>
          </w:tcPr>
          <w:p w14:paraId="1EE36365">
            <w:pPr>
              <w:pStyle w:val="6"/>
              <w:jc w:val="both"/>
            </w:pPr>
            <w:r>
              <w:t>Читать про себя и понимать несложные аутентичные тексты разного вида, жанра и стиля,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 (интересующей, запрашиваемой) информации, с полным пониманием прочитанного (объем текста (текстов) для чтения - до 600 - 800 слов);</w:t>
            </w:r>
          </w:p>
          <w:p w14:paraId="5D9CEE0C">
            <w:pPr>
              <w:pStyle w:val="6"/>
              <w:jc w:val="both"/>
            </w:pPr>
            <w:r>
              <w:t>читать про себя несплошные тексты (таблицы, диаграммы, графики) и понимать представленную в них информацию</w:t>
            </w:r>
          </w:p>
        </w:tc>
      </w:tr>
      <w:tr w14:paraId="7A120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8B0C0FF">
            <w:pPr>
              <w:pStyle w:val="6"/>
              <w:jc w:val="center"/>
            </w:pPr>
            <w:r>
              <w:t>1.4</w:t>
            </w:r>
          </w:p>
        </w:tc>
        <w:tc>
          <w:tcPr>
            <w:tcW w:w="7370" w:type="dxa"/>
          </w:tcPr>
          <w:p w14:paraId="56CB4E26">
            <w:pPr>
              <w:pStyle w:val="6"/>
              <w:jc w:val="both"/>
            </w:pPr>
            <w:r>
              <w:t>Письменная речь</w:t>
            </w:r>
          </w:p>
        </w:tc>
      </w:tr>
      <w:tr w14:paraId="3D5ABB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CCA4B53">
            <w:pPr>
              <w:pStyle w:val="6"/>
              <w:jc w:val="center"/>
            </w:pPr>
            <w:r>
              <w:t>1.4.1</w:t>
            </w:r>
          </w:p>
        </w:tc>
        <w:tc>
          <w:tcPr>
            <w:tcW w:w="7370" w:type="dxa"/>
          </w:tcPr>
          <w:p w14:paraId="20896D40">
            <w:pPr>
              <w:pStyle w:val="6"/>
              <w:jc w:val="both"/>
            </w:pPr>
            <w:r>
              <w:t>Заполнять анкеты и формуляры, сообщая о себе основные сведения, в соответствии с нормами, принятыми в стране (странах) изучаемого языка</w:t>
            </w:r>
          </w:p>
        </w:tc>
      </w:tr>
      <w:tr w14:paraId="2D8F3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572342D">
            <w:pPr>
              <w:pStyle w:val="6"/>
              <w:jc w:val="center"/>
            </w:pPr>
            <w:r>
              <w:t>1.4.2</w:t>
            </w:r>
          </w:p>
        </w:tc>
        <w:tc>
          <w:tcPr>
            <w:tcW w:w="7370" w:type="dxa"/>
          </w:tcPr>
          <w:p w14:paraId="0CE2B75D">
            <w:pPr>
              <w:pStyle w:val="6"/>
              <w:jc w:val="both"/>
            </w:pPr>
            <w:r>
              <w:t>Писать электронное сообщение личного характера, соблюдая речевой этикет, принятый в стране (странах) изучаемого языка (объем сообщения - до 140 слов)</w:t>
            </w:r>
          </w:p>
        </w:tc>
      </w:tr>
      <w:tr w14:paraId="2CA52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15D46F6">
            <w:pPr>
              <w:pStyle w:val="6"/>
              <w:jc w:val="center"/>
            </w:pPr>
            <w:r>
              <w:t>1.4.3</w:t>
            </w:r>
          </w:p>
        </w:tc>
        <w:tc>
          <w:tcPr>
            <w:tcW w:w="7370" w:type="dxa"/>
          </w:tcPr>
          <w:p w14:paraId="0070AE3A">
            <w:pPr>
              <w:pStyle w:val="6"/>
              <w:jc w:val="both"/>
            </w:pPr>
            <w:r>
              <w:t>Создавать письменные высказывания на основе плана, иллюстрации, таблицы, диаграммы и (или) прочитанного (прослушанного) текста с использованием образца (объем высказывания - до 180 слов)</w:t>
            </w:r>
          </w:p>
        </w:tc>
      </w:tr>
      <w:tr w14:paraId="6DE136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8592591">
            <w:pPr>
              <w:pStyle w:val="6"/>
              <w:jc w:val="center"/>
            </w:pPr>
            <w:r>
              <w:t>1.4.4</w:t>
            </w:r>
          </w:p>
        </w:tc>
        <w:tc>
          <w:tcPr>
            <w:tcW w:w="7370" w:type="dxa"/>
          </w:tcPr>
          <w:p w14:paraId="69B14580">
            <w:pPr>
              <w:pStyle w:val="6"/>
              <w:jc w:val="both"/>
            </w:pPr>
            <w:r>
              <w:t>Заполнять таблицу, кратко фиксируя содержание прочитанного (прослушанного) текста или дополняя информацию в таблице</w:t>
            </w:r>
          </w:p>
        </w:tc>
      </w:tr>
      <w:tr w14:paraId="78EAF4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1B961BB">
            <w:pPr>
              <w:pStyle w:val="6"/>
              <w:jc w:val="center"/>
            </w:pPr>
            <w:r>
              <w:t>1.4.5</w:t>
            </w:r>
          </w:p>
        </w:tc>
        <w:tc>
          <w:tcPr>
            <w:tcW w:w="7370" w:type="dxa"/>
          </w:tcPr>
          <w:p w14:paraId="76AFE3B7">
            <w:pPr>
              <w:pStyle w:val="6"/>
              <w:jc w:val="both"/>
            </w:pPr>
            <w:r>
              <w:t>Письменно представлять результаты выполненной проектной работы (объем - до 180 слов)</w:t>
            </w:r>
          </w:p>
        </w:tc>
      </w:tr>
      <w:tr w14:paraId="794B5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8F1D390">
            <w:pPr>
              <w:pStyle w:val="6"/>
              <w:jc w:val="center"/>
            </w:pPr>
            <w:r>
              <w:t>1.4.6</w:t>
            </w:r>
          </w:p>
        </w:tc>
        <w:tc>
          <w:tcPr>
            <w:tcW w:w="7370" w:type="dxa"/>
          </w:tcPr>
          <w:p w14:paraId="05186013">
            <w:pPr>
              <w:pStyle w:val="6"/>
              <w:jc w:val="both"/>
            </w:pPr>
            <w:r>
              <w:t>Писать резюме (CV) с сообщением основных сведений о себе в соответствии с нормами, принятыми в стране (странах) изучаемого языка</w:t>
            </w:r>
          </w:p>
        </w:tc>
      </w:tr>
      <w:tr w14:paraId="463F29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AD67E4B">
            <w:pPr>
              <w:pStyle w:val="6"/>
              <w:jc w:val="center"/>
            </w:pPr>
            <w:r>
              <w:t>2</w:t>
            </w:r>
          </w:p>
        </w:tc>
        <w:tc>
          <w:tcPr>
            <w:tcW w:w="7370" w:type="dxa"/>
          </w:tcPr>
          <w:p w14:paraId="44D88572">
            <w:pPr>
              <w:pStyle w:val="6"/>
              <w:jc w:val="both"/>
            </w:pPr>
            <w:r>
              <w:t>Языковые знания и навыки</w:t>
            </w:r>
          </w:p>
        </w:tc>
      </w:tr>
      <w:tr w14:paraId="38A5D3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551E72C">
            <w:pPr>
              <w:pStyle w:val="6"/>
              <w:jc w:val="center"/>
            </w:pPr>
            <w:r>
              <w:t>2.1</w:t>
            </w:r>
          </w:p>
        </w:tc>
        <w:tc>
          <w:tcPr>
            <w:tcW w:w="7370" w:type="dxa"/>
          </w:tcPr>
          <w:p w14:paraId="69CABA72">
            <w:pPr>
              <w:pStyle w:val="6"/>
              <w:jc w:val="both"/>
            </w:pPr>
            <w:r>
              <w:t>Фонетическая сторона речи</w:t>
            </w:r>
          </w:p>
        </w:tc>
      </w:tr>
      <w:tr w14:paraId="18BFF7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8362E73">
            <w:pPr>
              <w:pStyle w:val="6"/>
              <w:jc w:val="center"/>
            </w:pPr>
            <w:r>
              <w:t>2.1.1</w:t>
            </w:r>
          </w:p>
        </w:tc>
        <w:tc>
          <w:tcPr>
            <w:tcW w:w="7370" w:type="dxa"/>
          </w:tcPr>
          <w:p w14:paraId="3B7A2A45">
            <w:pPr>
              <w:pStyle w:val="6"/>
              <w:jc w:val="both"/>
            </w:pPr>
            <w:r>
              <w:t>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w:t>
            </w:r>
          </w:p>
        </w:tc>
      </w:tr>
      <w:tr w14:paraId="4A1D64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59132A8">
            <w:pPr>
              <w:pStyle w:val="6"/>
              <w:jc w:val="center"/>
            </w:pPr>
            <w:r>
              <w:t>2.1.2</w:t>
            </w:r>
          </w:p>
        </w:tc>
        <w:tc>
          <w:tcPr>
            <w:tcW w:w="7370" w:type="dxa"/>
          </w:tcPr>
          <w:p w14:paraId="3127A72D">
            <w:pPr>
              <w:pStyle w:val="6"/>
              <w:jc w:val="both"/>
            </w:pPr>
            <w:r>
              <w:t>Выразительно читать вслух небольшие тексты объемом до 150 слов, построенные на изученном языковом материале, с соблюдением правил чтения и соответствующей интонацией, демонстрируя понимание содержания текста</w:t>
            </w:r>
          </w:p>
        </w:tc>
      </w:tr>
      <w:tr w14:paraId="00F80F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1CF7131">
            <w:pPr>
              <w:pStyle w:val="6"/>
              <w:jc w:val="center"/>
            </w:pPr>
            <w:r>
              <w:t>2.2</w:t>
            </w:r>
          </w:p>
        </w:tc>
        <w:tc>
          <w:tcPr>
            <w:tcW w:w="7370" w:type="dxa"/>
          </w:tcPr>
          <w:p w14:paraId="6229081C">
            <w:pPr>
              <w:pStyle w:val="6"/>
              <w:jc w:val="both"/>
            </w:pPr>
            <w:r>
              <w:t>Орфография и пунктуация</w:t>
            </w:r>
          </w:p>
        </w:tc>
      </w:tr>
      <w:tr w14:paraId="0BC10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F83BC0C">
            <w:pPr>
              <w:pStyle w:val="6"/>
              <w:jc w:val="center"/>
            </w:pPr>
            <w:r>
              <w:t>2.2.1</w:t>
            </w:r>
          </w:p>
        </w:tc>
        <w:tc>
          <w:tcPr>
            <w:tcW w:w="7370" w:type="dxa"/>
          </w:tcPr>
          <w:p w14:paraId="3AE04EAC">
            <w:pPr>
              <w:pStyle w:val="6"/>
              <w:jc w:val="both"/>
            </w:pPr>
            <w:r>
              <w:t>Владеть орфографическими навыками: правильно писать изученные слова</w:t>
            </w:r>
          </w:p>
        </w:tc>
      </w:tr>
      <w:tr w14:paraId="40E9AB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8F397B5">
            <w:pPr>
              <w:pStyle w:val="6"/>
              <w:jc w:val="center"/>
            </w:pPr>
            <w:r>
              <w:t>2.2.2</w:t>
            </w:r>
          </w:p>
        </w:tc>
        <w:tc>
          <w:tcPr>
            <w:tcW w:w="7370" w:type="dxa"/>
          </w:tcPr>
          <w:p w14:paraId="44ADCC3E">
            <w:pPr>
              <w:pStyle w:val="6"/>
              <w:jc w:val="both"/>
            </w:pPr>
            <w:r>
              <w:t>Владеть пунктуационными навыками: использовать запятую при перечислении и обращении; точку, вопросительный и восклицательный знаки; не ставить точку после заголовка; пунктуационно правильно оформлять прямую речь; пунктуационно правильно оформлять электронное сообщение личного характера</w:t>
            </w:r>
          </w:p>
        </w:tc>
      </w:tr>
      <w:tr w14:paraId="6C2D9D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77E2F79">
            <w:pPr>
              <w:pStyle w:val="6"/>
              <w:jc w:val="center"/>
            </w:pPr>
            <w:r>
              <w:t>2.3</w:t>
            </w:r>
          </w:p>
        </w:tc>
        <w:tc>
          <w:tcPr>
            <w:tcW w:w="7370" w:type="dxa"/>
          </w:tcPr>
          <w:p w14:paraId="1D70B53E">
            <w:pPr>
              <w:pStyle w:val="6"/>
              <w:jc w:val="both"/>
            </w:pPr>
            <w:r>
              <w:t>Лексическая сторона речи</w:t>
            </w:r>
          </w:p>
        </w:tc>
      </w:tr>
      <w:tr w14:paraId="60583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0761EAA">
            <w:pPr>
              <w:pStyle w:val="6"/>
              <w:jc w:val="center"/>
            </w:pPr>
            <w:r>
              <w:t>2.3.1</w:t>
            </w:r>
          </w:p>
        </w:tc>
        <w:tc>
          <w:tcPr>
            <w:tcW w:w="7370" w:type="dxa"/>
          </w:tcPr>
          <w:p w14:paraId="64C5886E">
            <w:pPr>
              <w:pStyle w:val="6"/>
              <w:jc w:val="both"/>
            </w:pPr>
            <w:r>
              <w:t>Распознавать в звучащем и письменном тексте 1500 лексических единиц (слов, словосочетаний, речевых клише, средств логической связи) и правильно употреблять в устной и письменной речи 1400 лексических единиц, обслуживающих ситуации общения в рамках тематического содержания речи, с соблюдением существующей в немецком языке нормы лексической сочетаемости</w:t>
            </w:r>
          </w:p>
        </w:tc>
      </w:tr>
      <w:tr w14:paraId="743C85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F25F81C">
            <w:pPr>
              <w:pStyle w:val="6"/>
              <w:jc w:val="center"/>
            </w:pPr>
            <w:r>
              <w:t>2.3.2</w:t>
            </w:r>
          </w:p>
        </w:tc>
        <w:tc>
          <w:tcPr>
            <w:tcW w:w="7370" w:type="dxa"/>
          </w:tcPr>
          <w:p w14:paraId="24FF8549">
            <w:pPr>
              <w:pStyle w:val="6"/>
              <w:jc w:val="both"/>
            </w:pPr>
            <w:r>
              <w:t xml:space="preserve">Распознавать и употреблять в устной и письменной речи родственные слова, образованные с использованием аффиксации: имена существительные при помощи суффиксов -er, -ler, -in, -chen, -keit, -heit, -ung, </w:t>
            </w:r>
            <w:r>
              <w:rPr>
                <w:position w:val="-4"/>
              </w:rPr>
              <w:drawing>
                <wp:inline distT="0" distB="0" distL="0" distR="0">
                  <wp:extent cx="457200" cy="180975"/>
                  <wp:effectExtent l="0" t="0" r="0" b="0"/>
                  <wp:docPr id="411" name="Консультант Плюс"/>
                  <wp:cNvGraphicFramePr/>
                  <a:graphic xmlns:a="http://schemas.openxmlformats.org/drawingml/2006/main">
                    <a:graphicData uri="http://schemas.openxmlformats.org/drawingml/2006/picture">
                      <pic:pic xmlns:pic="http://schemas.openxmlformats.org/drawingml/2006/picture">
                        <pic:nvPicPr>
                          <pic:cNvPr id="411" name="Консультант Плюс"/>
                          <pic:cNvPicPr preferRelativeResize="0"/>
                        </pic:nvPicPr>
                        <pic:blipFill>
                          <a:blip r:embed="rId120" cstate="print">
                            <a:extLst>
                              <a:ext uri="{28A0092B-C50C-407E-A947-70E740481C1C}">
                                <a14:useLocalDpi xmlns:a14="http://schemas.microsoft.com/office/drawing/2010/main" val="0"/>
                              </a:ext>
                            </a:extLst>
                          </a:blip>
                          <a:srcRect/>
                          <a:stretch>
                            <a:fillRect/>
                          </a:stretch>
                        </pic:blipFill>
                        <pic:spPr>
                          <a:xfrm>
                            <a:off x="0" y="0"/>
                            <a:ext cx="457200" cy="180975"/>
                          </a:xfrm>
                          <a:prstGeom prst="rect">
                            <a:avLst/>
                          </a:prstGeom>
                          <a:noFill/>
                          <a:ln>
                            <a:noFill/>
                          </a:ln>
                        </pic:spPr>
                      </pic:pic>
                    </a:graphicData>
                  </a:graphic>
                </wp:inline>
              </w:drawing>
            </w:r>
            <w:r>
              <w:t>, -ion, -e, </w:t>
            </w:r>
            <w:r>
              <w:rPr>
                <w:position w:val="-4"/>
              </w:rPr>
              <w:drawing>
                <wp:inline distT="0" distB="0" distL="0" distR="0">
                  <wp:extent cx="295275" cy="180975"/>
                  <wp:effectExtent l="0" t="0" r="0" b="0"/>
                  <wp:docPr id="412" name="Консультант Плюс"/>
                  <wp:cNvGraphicFramePr/>
                  <a:graphic xmlns:a="http://schemas.openxmlformats.org/drawingml/2006/main">
                    <a:graphicData uri="http://schemas.openxmlformats.org/drawingml/2006/picture">
                      <pic:pic xmlns:pic="http://schemas.openxmlformats.org/drawingml/2006/picture">
                        <pic:nvPicPr>
                          <pic:cNvPr id="412" name="Консультант Плюс"/>
                          <pic:cNvPicPr preferRelativeResize="0"/>
                        </pic:nvPicPr>
                        <pic:blipFill>
                          <a:blip r:embed="rId121" cstate="print">
                            <a:extLst>
                              <a:ext uri="{28A0092B-C50C-407E-A947-70E740481C1C}">
                                <a14:useLocalDpi xmlns:a14="http://schemas.microsoft.com/office/drawing/2010/main" val="0"/>
                              </a:ext>
                            </a:extLst>
                          </a:blip>
                          <a:srcRect/>
                          <a:stretch>
                            <a:fillRect/>
                          </a:stretch>
                        </pic:blipFill>
                        <pic:spPr>
                          <a:xfrm>
                            <a:off x="0" y="0"/>
                            <a:ext cx="295275" cy="180975"/>
                          </a:xfrm>
                          <a:prstGeom prst="rect">
                            <a:avLst/>
                          </a:prstGeom>
                          <a:noFill/>
                          <a:ln>
                            <a:noFill/>
                          </a:ln>
                        </pic:spPr>
                      </pic:pic>
                    </a:graphicData>
                  </a:graphic>
                </wp:inline>
              </w:drawing>
            </w:r>
          </w:p>
        </w:tc>
      </w:tr>
      <w:tr w14:paraId="25D84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27B1094">
            <w:pPr>
              <w:pStyle w:val="6"/>
              <w:jc w:val="center"/>
            </w:pPr>
            <w:r>
              <w:t>2.3.3</w:t>
            </w:r>
          </w:p>
        </w:tc>
        <w:tc>
          <w:tcPr>
            <w:tcW w:w="7370" w:type="dxa"/>
          </w:tcPr>
          <w:p w14:paraId="4DB255F3">
            <w:pPr>
              <w:pStyle w:val="6"/>
              <w:jc w:val="both"/>
            </w:pPr>
            <w:r>
              <w:t>Распознавать и употреблять в устной и письменной речи родственные слова, образованные с использованием аффиксации: имена прилагательные при помощи суффиксов -ig, -lich, -isch, -los</w:t>
            </w:r>
          </w:p>
        </w:tc>
      </w:tr>
      <w:tr w14:paraId="75C72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AFFFD96">
            <w:pPr>
              <w:pStyle w:val="6"/>
              <w:jc w:val="center"/>
            </w:pPr>
            <w:r>
              <w:t>2.3.4</w:t>
            </w:r>
          </w:p>
        </w:tc>
        <w:tc>
          <w:tcPr>
            <w:tcW w:w="7370" w:type="dxa"/>
          </w:tcPr>
          <w:p w14:paraId="7E5EA2C6">
            <w:pPr>
              <w:pStyle w:val="6"/>
              <w:jc w:val="both"/>
            </w:pPr>
            <w:r>
              <w:t>Распознавать и употреблять в устной и письменной речи родственные слова, образованные с использованием аффиксации: имена существительные, имена прилагательные, наречия при помощи префикса un-</w:t>
            </w:r>
          </w:p>
        </w:tc>
      </w:tr>
      <w:tr w14:paraId="2F277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A5C287B">
            <w:pPr>
              <w:pStyle w:val="6"/>
              <w:jc w:val="center"/>
            </w:pPr>
            <w:r>
              <w:t>2.3.5</w:t>
            </w:r>
          </w:p>
        </w:tc>
        <w:tc>
          <w:tcPr>
            <w:tcW w:w="7370" w:type="dxa"/>
          </w:tcPr>
          <w:p w14:paraId="7C463596">
            <w:pPr>
              <w:pStyle w:val="6"/>
              <w:jc w:val="both"/>
            </w:pPr>
            <w:r>
              <w:t xml:space="preserve">Распознавать и употреблять в устной и письменной речи родственные слова, образованные с использованием аффиксации: числительные при помощи суффиксов -zehn, -zig, </w:t>
            </w:r>
            <w:r>
              <w:rPr>
                <w:position w:val="-5"/>
              </w:rPr>
              <w:drawing>
                <wp:inline distT="0" distB="0" distL="0" distR="0">
                  <wp:extent cx="295275" cy="200025"/>
                  <wp:effectExtent l="0" t="0" r="0" b="0"/>
                  <wp:docPr id="413" name="Консультант Плюс"/>
                  <wp:cNvGraphicFramePr/>
                  <a:graphic xmlns:a="http://schemas.openxmlformats.org/drawingml/2006/main">
                    <a:graphicData uri="http://schemas.openxmlformats.org/drawingml/2006/picture">
                      <pic:pic xmlns:pic="http://schemas.openxmlformats.org/drawingml/2006/picture">
                        <pic:nvPicPr>
                          <pic:cNvPr id="413" name="Консультант Плюс"/>
                          <pic:cNvPicPr preferRelativeResize="0"/>
                        </pic:nvPicPr>
                        <pic:blipFill>
                          <a:blip r:embed="rId122" cstate="print">
                            <a:extLst>
                              <a:ext uri="{28A0092B-C50C-407E-A947-70E740481C1C}">
                                <a14:useLocalDpi xmlns:a14="http://schemas.microsoft.com/office/drawing/2010/main" val="0"/>
                              </a:ext>
                            </a:extLst>
                          </a:blip>
                          <a:srcRect/>
                          <a:stretch>
                            <a:fillRect/>
                          </a:stretch>
                        </pic:blipFill>
                        <pic:spPr>
                          <a:xfrm>
                            <a:off x="0" y="0"/>
                            <a:ext cx="295275" cy="200025"/>
                          </a:xfrm>
                          <a:prstGeom prst="rect">
                            <a:avLst/>
                          </a:prstGeom>
                          <a:noFill/>
                          <a:ln>
                            <a:noFill/>
                          </a:ln>
                        </pic:spPr>
                      </pic:pic>
                    </a:graphicData>
                  </a:graphic>
                </wp:inline>
              </w:drawing>
            </w:r>
            <w:r>
              <w:t>, -te, -ste</w:t>
            </w:r>
          </w:p>
        </w:tc>
      </w:tr>
      <w:tr w14:paraId="42CDCE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59F0A4C">
            <w:pPr>
              <w:pStyle w:val="6"/>
              <w:jc w:val="center"/>
            </w:pPr>
            <w:r>
              <w:t>2.3.6</w:t>
            </w:r>
          </w:p>
        </w:tc>
        <w:tc>
          <w:tcPr>
            <w:tcW w:w="7370" w:type="dxa"/>
          </w:tcPr>
          <w:p w14:paraId="0ACBCD64">
            <w:pPr>
              <w:pStyle w:val="6"/>
              <w:jc w:val="both"/>
            </w:pPr>
            <w:r>
              <w:t>Распознавать и употреблять в устной и письменной речи родственные слова, образованные с использованием словосложения: сложные существительные путем соединения основ существительных (der Wintersport, das Klassenzimmer); сложные существительные путем соединения основы глагола с основой существительного (der Schreibtisch); сложные существительные путем соединения основы прилагательного и основы существительного (die Kleinstadt)</w:t>
            </w:r>
          </w:p>
        </w:tc>
      </w:tr>
      <w:tr w14:paraId="61D548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6D85EE1">
            <w:pPr>
              <w:pStyle w:val="6"/>
              <w:jc w:val="center"/>
            </w:pPr>
            <w:r>
              <w:t>2.3.7</w:t>
            </w:r>
          </w:p>
        </w:tc>
        <w:tc>
          <w:tcPr>
            <w:tcW w:w="7370" w:type="dxa"/>
          </w:tcPr>
          <w:p w14:paraId="6C25E126">
            <w:pPr>
              <w:pStyle w:val="6"/>
              <w:jc w:val="both"/>
            </w:pPr>
            <w:r>
              <w:t>Распознавать и употреблять в устной и письменной речи родственные слова, образованные с использованием словосложения: сложные прилагательные путем соединения основ прилагательных (dunkelblau)</w:t>
            </w:r>
          </w:p>
        </w:tc>
      </w:tr>
      <w:tr w14:paraId="4859A8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899A0C9">
            <w:pPr>
              <w:pStyle w:val="6"/>
              <w:jc w:val="center"/>
            </w:pPr>
            <w:r>
              <w:t>2.3.8</w:t>
            </w:r>
          </w:p>
        </w:tc>
        <w:tc>
          <w:tcPr>
            <w:tcW w:w="7370" w:type="dxa"/>
          </w:tcPr>
          <w:p w14:paraId="66CA9A16">
            <w:pPr>
              <w:pStyle w:val="6"/>
              <w:jc w:val="both"/>
            </w:pPr>
            <w:r>
              <w:t>Распознавать и употреблять в устной и письменной речи родственные слова, образованные с использованием конверсии: имена существительные от неопределенной формы глагола (das Lesen); имена существительные от основы глагола без изменения корневой гласной (der Anfang); имена существительные от основы глагола с изменением корневой гласной (der Sprung); имена существительные от прилагательных (das Beste, der Deutsche, die Bekannte)</w:t>
            </w:r>
          </w:p>
        </w:tc>
      </w:tr>
      <w:tr w14:paraId="2DE2E1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3F4E084">
            <w:pPr>
              <w:pStyle w:val="6"/>
              <w:jc w:val="center"/>
            </w:pPr>
            <w:r>
              <w:t>2.3.9</w:t>
            </w:r>
          </w:p>
        </w:tc>
        <w:tc>
          <w:tcPr>
            <w:tcW w:w="7370" w:type="dxa"/>
          </w:tcPr>
          <w:p w14:paraId="292E8FCC">
            <w:pPr>
              <w:pStyle w:val="6"/>
              <w:jc w:val="both"/>
            </w:pPr>
            <w:r>
              <w:t>Распознавать и употреблять в устной и письменной речи изученные многозначные лексические единицы, синонимы, антонимы, интернациональные слова; сокращения и аббревиатуры</w:t>
            </w:r>
          </w:p>
        </w:tc>
      </w:tr>
      <w:tr w14:paraId="680D5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25614FD">
            <w:pPr>
              <w:pStyle w:val="6"/>
              <w:jc w:val="center"/>
            </w:pPr>
            <w:r>
              <w:t>2.3.10</w:t>
            </w:r>
          </w:p>
        </w:tc>
        <w:tc>
          <w:tcPr>
            <w:tcW w:w="7370" w:type="dxa"/>
          </w:tcPr>
          <w:p w14:paraId="2B9B1EDD">
            <w:pPr>
              <w:pStyle w:val="6"/>
              <w:jc w:val="both"/>
            </w:pPr>
            <w:r>
              <w:t>Распознавать и употреблять в устной и письменной речи различные средства связи для обеспечения целостности и логичности устного (письменного) высказывания</w:t>
            </w:r>
          </w:p>
        </w:tc>
      </w:tr>
      <w:tr w14:paraId="1FBBC0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8971D06">
            <w:pPr>
              <w:pStyle w:val="6"/>
              <w:jc w:val="center"/>
            </w:pPr>
            <w:r>
              <w:t>2.4</w:t>
            </w:r>
          </w:p>
        </w:tc>
        <w:tc>
          <w:tcPr>
            <w:tcW w:w="7370" w:type="dxa"/>
          </w:tcPr>
          <w:p w14:paraId="3171D09B">
            <w:pPr>
              <w:pStyle w:val="6"/>
              <w:jc w:val="both"/>
            </w:pPr>
            <w:r>
              <w:t>Грамматическая сторона речи</w:t>
            </w:r>
          </w:p>
        </w:tc>
      </w:tr>
      <w:tr w14:paraId="352681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74870D9">
            <w:pPr>
              <w:pStyle w:val="6"/>
              <w:jc w:val="center"/>
            </w:pPr>
            <w:r>
              <w:t>2.4.1</w:t>
            </w:r>
          </w:p>
        </w:tc>
        <w:tc>
          <w:tcPr>
            <w:tcW w:w="7370" w:type="dxa"/>
          </w:tcPr>
          <w:p w14:paraId="4F55E026">
            <w:pPr>
              <w:pStyle w:val="6"/>
              <w:jc w:val="both"/>
            </w:pPr>
            <w:r>
              <w:t>Знать и понимать особенности структуры простых и сложных предложений и различных коммуникативных типов предложений немецкого языка</w:t>
            </w:r>
          </w:p>
        </w:tc>
      </w:tr>
      <w:tr w14:paraId="3E0FFC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7077452">
            <w:pPr>
              <w:pStyle w:val="6"/>
              <w:jc w:val="center"/>
            </w:pPr>
            <w:r>
              <w:t>2.4.2</w:t>
            </w:r>
          </w:p>
        </w:tc>
        <w:tc>
          <w:tcPr>
            <w:tcW w:w="7370" w:type="dxa"/>
          </w:tcPr>
          <w:p w14:paraId="0D00C13A">
            <w:pPr>
              <w:pStyle w:val="6"/>
              <w:jc w:val="both"/>
            </w:pPr>
            <w:r>
              <w:t>Распознавать в звучащем и письменном тексте и употреблять в устной и письменной речи предложения с безличным местоимением es</w:t>
            </w:r>
          </w:p>
        </w:tc>
      </w:tr>
      <w:tr w14:paraId="63158F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EFB1075">
            <w:pPr>
              <w:pStyle w:val="6"/>
              <w:jc w:val="center"/>
            </w:pPr>
            <w:r>
              <w:t>2.4.3</w:t>
            </w:r>
          </w:p>
        </w:tc>
        <w:tc>
          <w:tcPr>
            <w:tcW w:w="7370" w:type="dxa"/>
          </w:tcPr>
          <w:p w14:paraId="2D2373D7">
            <w:pPr>
              <w:pStyle w:val="6"/>
              <w:jc w:val="both"/>
            </w:pPr>
            <w:r>
              <w:t>Распознавать в звучащем и письменном тексте и употреблять в устной и письменной речи предложения с конструкцией es gibt</w:t>
            </w:r>
          </w:p>
        </w:tc>
      </w:tr>
      <w:tr w14:paraId="2E2E3C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A345A32">
            <w:pPr>
              <w:pStyle w:val="6"/>
              <w:jc w:val="center"/>
            </w:pPr>
            <w:r>
              <w:t>2.4.4</w:t>
            </w:r>
          </w:p>
        </w:tc>
        <w:tc>
          <w:tcPr>
            <w:tcW w:w="7370" w:type="dxa"/>
          </w:tcPr>
          <w:p w14:paraId="5143FD41">
            <w:pPr>
              <w:pStyle w:val="6"/>
              <w:jc w:val="both"/>
            </w:pPr>
            <w:r>
              <w:t>Распознавать в звучащем и письменном тексте и употреблять в устной и письменной речи предложения с неопределенно-личным местоимением man, в том числе с модальными глаголами</w:t>
            </w:r>
          </w:p>
        </w:tc>
      </w:tr>
      <w:tr w14:paraId="635447B4">
        <w:tblPrEx>
          <w:tblCellMar>
            <w:top w:w="102" w:type="dxa"/>
            <w:left w:w="62" w:type="dxa"/>
            <w:bottom w:w="102" w:type="dxa"/>
            <w:right w:w="62" w:type="dxa"/>
          </w:tblCellMar>
        </w:tblPrEx>
        <w:tc>
          <w:tcPr>
            <w:tcW w:w="1701" w:type="dxa"/>
          </w:tcPr>
          <w:p w14:paraId="4D1FF591">
            <w:pPr>
              <w:pStyle w:val="6"/>
              <w:jc w:val="center"/>
            </w:pPr>
            <w:r>
              <w:t>2.4.5</w:t>
            </w:r>
          </w:p>
        </w:tc>
        <w:tc>
          <w:tcPr>
            <w:tcW w:w="7370" w:type="dxa"/>
          </w:tcPr>
          <w:p w14:paraId="4B0E9A28">
            <w:pPr>
              <w:pStyle w:val="6"/>
              <w:jc w:val="both"/>
            </w:pPr>
            <w:r>
              <w:t>Распознавать в звучащем и письменном тексте и употреблять в устной и письменной речи предложения с инфинитивным оборотом um... zu</w:t>
            </w:r>
          </w:p>
        </w:tc>
      </w:tr>
      <w:tr w14:paraId="776917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Borders>
              <w:bottom w:val="nil"/>
            </w:tcBorders>
          </w:tcPr>
          <w:p w14:paraId="68D6F251">
            <w:pPr>
              <w:pStyle w:val="6"/>
              <w:jc w:val="center"/>
            </w:pPr>
            <w:r>
              <w:t>2.4.6</w:t>
            </w:r>
          </w:p>
        </w:tc>
        <w:tc>
          <w:tcPr>
            <w:tcW w:w="7370" w:type="dxa"/>
          </w:tcPr>
          <w:p w14:paraId="0209609C">
            <w:pPr>
              <w:pStyle w:val="6"/>
              <w:jc w:val="both"/>
            </w:pPr>
            <w:r>
              <w:t>Распознавать в звучащем и письменном тексте и употреблять в устной и письменной речи предложения с глаголами, требующими употребления после них частицы zu и инфинитива</w:t>
            </w:r>
          </w:p>
        </w:tc>
      </w:tr>
      <w:tr w14:paraId="6E518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Borders>
              <w:top w:val="nil"/>
            </w:tcBorders>
          </w:tcPr>
          <w:p w14:paraId="03163484">
            <w:pPr>
              <w:pStyle w:val="6"/>
              <w:jc w:val="center"/>
            </w:pPr>
            <w:r>
              <w:t>2.4.7</w:t>
            </w:r>
          </w:p>
        </w:tc>
        <w:tc>
          <w:tcPr>
            <w:tcW w:w="7370" w:type="dxa"/>
          </w:tcPr>
          <w:p w14:paraId="1D728402">
            <w:pPr>
              <w:pStyle w:val="6"/>
              <w:jc w:val="both"/>
            </w:pPr>
            <w:r>
              <w:t>Распознавать в звучащем и письменном тексте и употреблять в устной и письменной речи сложносочиненные предложения с сочинительными союзами und, aber, oder, sondern, denn, nicht nur... sondern auch, наречиями deshalb, darum, trotzdem</w:t>
            </w:r>
          </w:p>
        </w:tc>
      </w:tr>
      <w:tr w14:paraId="3F6A3F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798B19E">
            <w:pPr>
              <w:pStyle w:val="6"/>
              <w:jc w:val="center"/>
            </w:pPr>
            <w:r>
              <w:t>2.4.8</w:t>
            </w:r>
          </w:p>
        </w:tc>
        <w:tc>
          <w:tcPr>
            <w:tcW w:w="7370" w:type="dxa"/>
          </w:tcPr>
          <w:p w14:paraId="3D090636">
            <w:pPr>
              <w:pStyle w:val="6"/>
              <w:jc w:val="both"/>
            </w:pPr>
            <w:r>
              <w:t>Распознавать в звучащем и письменном тексте и употреблять в устной и письменной речи сложноподчиненные предложения: дополнительные - с союзами dass, ob и других; причины - с союзами weil, da; условия - с союзом wenn; времени - с союзами wenn, als, nachdem; цели - с союзом damit; определительные с относительными местоимениями die, der, das; уступки - с союзом obwohl</w:t>
            </w:r>
          </w:p>
        </w:tc>
      </w:tr>
      <w:tr w14:paraId="3B46F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6EF232C">
            <w:pPr>
              <w:pStyle w:val="6"/>
              <w:jc w:val="center"/>
            </w:pPr>
            <w:r>
              <w:t>2.4.9</w:t>
            </w:r>
          </w:p>
        </w:tc>
        <w:tc>
          <w:tcPr>
            <w:tcW w:w="7370" w:type="dxa"/>
          </w:tcPr>
          <w:p w14:paraId="5EBAB4B8">
            <w:pPr>
              <w:pStyle w:val="6"/>
              <w:jc w:val="both"/>
            </w:pPr>
            <w:r>
              <w:t>Распознавать в звучащем и письменном тексте и употреблять в устной и письменной речи способы выражения косвенной речи, в том числе косвенный вопрос с союзом ob без использования сослагательного наклонения</w:t>
            </w:r>
          </w:p>
        </w:tc>
      </w:tr>
      <w:tr w14:paraId="4283F8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65A5A14">
            <w:pPr>
              <w:pStyle w:val="6"/>
              <w:jc w:val="center"/>
            </w:pPr>
            <w:r>
              <w:t>2.4.10</w:t>
            </w:r>
          </w:p>
        </w:tc>
        <w:tc>
          <w:tcPr>
            <w:tcW w:w="7370" w:type="dxa"/>
          </w:tcPr>
          <w:p w14:paraId="5334741A">
            <w:pPr>
              <w:pStyle w:val="6"/>
              <w:jc w:val="both"/>
            </w:pPr>
            <w:r>
              <w:t xml:space="preserve">Распознавать в звучащем и письменном тексте и употреблять в устной и письменной речи средства связи в тексте для обеспечения его целостности, в том числе с помощью наречий zuerst, dann, danach, </w:t>
            </w:r>
            <w:r>
              <w:rPr>
                <w:position w:val="-5"/>
              </w:rPr>
              <w:drawing>
                <wp:inline distT="0" distB="0" distL="0" distR="0">
                  <wp:extent cx="409575" cy="190500"/>
                  <wp:effectExtent l="0" t="0" r="0" b="0"/>
                  <wp:docPr id="414" name="Консультант Плюс"/>
                  <wp:cNvGraphicFramePr/>
                  <a:graphic xmlns:a="http://schemas.openxmlformats.org/drawingml/2006/main">
                    <a:graphicData uri="http://schemas.openxmlformats.org/drawingml/2006/picture">
                      <pic:pic xmlns:pic="http://schemas.openxmlformats.org/drawingml/2006/picture">
                        <pic:nvPicPr>
                          <pic:cNvPr id="414" name="Консультант Плюс"/>
                          <pic:cNvPicPr preferRelativeResize="0"/>
                        </pic:nvPicPr>
                        <pic:blipFill>
                          <a:blip r:embed="rId123" cstate="print">
                            <a:extLst>
                              <a:ext uri="{28A0092B-C50C-407E-A947-70E740481C1C}">
                                <a14:useLocalDpi xmlns:a14="http://schemas.microsoft.com/office/drawing/2010/main" val="0"/>
                              </a:ext>
                            </a:extLst>
                          </a:blip>
                          <a:srcRect/>
                          <a:stretch>
                            <a:fillRect/>
                          </a:stretch>
                        </pic:blipFill>
                        <pic:spPr>
                          <a:xfrm>
                            <a:off x="0" y="0"/>
                            <a:ext cx="409575" cy="190500"/>
                          </a:xfrm>
                          <a:prstGeom prst="rect">
                            <a:avLst/>
                          </a:prstGeom>
                          <a:noFill/>
                          <a:ln>
                            <a:noFill/>
                          </a:ln>
                        </pic:spPr>
                      </pic:pic>
                    </a:graphicData>
                  </a:graphic>
                </wp:inline>
              </w:drawing>
            </w:r>
            <w:r>
              <w:t xml:space="preserve"> и других</w:t>
            </w:r>
          </w:p>
        </w:tc>
      </w:tr>
      <w:tr w14:paraId="082203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4D5ABBC">
            <w:pPr>
              <w:pStyle w:val="6"/>
              <w:jc w:val="center"/>
            </w:pPr>
            <w:r>
              <w:t>2.4.11</w:t>
            </w:r>
          </w:p>
        </w:tc>
        <w:tc>
          <w:tcPr>
            <w:tcW w:w="7370" w:type="dxa"/>
          </w:tcPr>
          <w:p w14:paraId="3CCC9307">
            <w:pPr>
              <w:pStyle w:val="6"/>
              <w:jc w:val="both"/>
            </w:pPr>
            <w:r>
              <w:t xml:space="preserve">Распознавать в звучащем и письменном тексте и употреблять в устной и письменной речи все типы вопросительных предложений (общий, специальный, альтернативный вопросы в </w:t>
            </w:r>
            <w:r>
              <w:rPr>
                <w:position w:val="-4"/>
              </w:rPr>
              <w:drawing>
                <wp:inline distT="0" distB="0" distL="0" distR="0">
                  <wp:extent cx="504825" cy="180975"/>
                  <wp:effectExtent l="0" t="0" r="0" b="0"/>
                  <wp:docPr id="415" name="Консультант Плюс"/>
                  <wp:cNvGraphicFramePr/>
                  <a:graphic xmlns:a="http://schemas.openxmlformats.org/drawingml/2006/main">
                    <a:graphicData uri="http://schemas.openxmlformats.org/drawingml/2006/picture">
                      <pic:pic xmlns:pic="http://schemas.openxmlformats.org/drawingml/2006/picture">
                        <pic:nvPicPr>
                          <pic:cNvPr id="415" name="Консультант Плюс"/>
                          <pic:cNvPicPr preferRelativeResize="0"/>
                        </pic:nvPicPr>
                        <pic:blipFill>
                          <a:blip r:embed="rId124"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xml:space="preserve">, Perfekt, </w:t>
            </w:r>
            <w:r>
              <w:rPr>
                <w:position w:val="-4"/>
              </w:rPr>
              <w:drawing>
                <wp:inline distT="0" distB="0" distL="0" distR="0">
                  <wp:extent cx="695325" cy="180975"/>
                  <wp:effectExtent l="0" t="0" r="0" b="0"/>
                  <wp:docPr id="416" name="Консультант Плюс"/>
                  <wp:cNvGraphicFramePr/>
                  <a:graphic xmlns:a="http://schemas.openxmlformats.org/drawingml/2006/main">
                    <a:graphicData uri="http://schemas.openxmlformats.org/drawingml/2006/picture">
                      <pic:pic xmlns:pic="http://schemas.openxmlformats.org/drawingml/2006/picture">
                        <pic:nvPicPr>
                          <pic:cNvPr id="416" name="Консультант Плюс"/>
                          <pic:cNvPicPr preferRelativeResize="0"/>
                        </pic:nvPicPr>
                        <pic:blipFill>
                          <a:blip r:embed="rId125" cstate="print">
                            <a:extLst>
                              <a:ext uri="{28A0092B-C50C-407E-A947-70E740481C1C}">
                                <a14:useLocalDpi xmlns:a14="http://schemas.microsoft.com/office/drawing/2010/main" val="0"/>
                              </a:ext>
                            </a:extLst>
                          </a:blip>
                          <a:srcRect/>
                          <a:stretch>
                            <a:fillRect/>
                          </a:stretch>
                        </pic:blipFill>
                        <pic:spPr>
                          <a:xfrm>
                            <a:off x="0" y="0"/>
                            <a:ext cx="695325" cy="180975"/>
                          </a:xfrm>
                          <a:prstGeom prst="rect">
                            <a:avLst/>
                          </a:prstGeom>
                          <a:noFill/>
                          <a:ln>
                            <a:noFill/>
                          </a:ln>
                        </pic:spPr>
                      </pic:pic>
                    </a:graphicData>
                  </a:graphic>
                </wp:inline>
              </w:drawing>
            </w:r>
            <w:r>
              <w:t>, Futur I)</w:t>
            </w:r>
          </w:p>
        </w:tc>
      </w:tr>
      <w:tr w14:paraId="54FBFC61">
        <w:tblPrEx>
          <w:tblCellMar>
            <w:top w:w="102" w:type="dxa"/>
            <w:left w:w="62" w:type="dxa"/>
            <w:bottom w:w="102" w:type="dxa"/>
            <w:right w:w="62" w:type="dxa"/>
          </w:tblCellMar>
        </w:tblPrEx>
        <w:tc>
          <w:tcPr>
            <w:tcW w:w="1701" w:type="dxa"/>
          </w:tcPr>
          <w:p w14:paraId="0539DDF6">
            <w:pPr>
              <w:pStyle w:val="6"/>
              <w:jc w:val="center"/>
            </w:pPr>
            <w:r>
              <w:t>2.4.12</w:t>
            </w:r>
          </w:p>
        </w:tc>
        <w:tc>
          <w:tcPr>
            <w:tcW w:w="7370" w:type="dxa"/>
          </w:tcPr>
          <w:p w14:paraId="40C47055">
            <w:pPr>
              <w:pStyle w:val="6"/>
              <w:jc w:val="both"/>
            </w:pPr>
            <w:r>
              <w:t>Распознавать в звучащем и письменном тексте и употреблять в устной и письменной речи побудительные предложения в утвердительной и отрицательной формах во 2-м лице единственного числа и множественного числа и в вежливой форме</w:t>
            </w:r>
          </w:p>
        </w:tc>
      </w:tr>
      <w:tr w14:paraId="39B2FF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61379E9">
            <w:pPr>
              <w:pStyle w:val="6"/>
              <w:jc w:val="center"/>
            </w:pPr>
            <w:r>
              <w:t>2.4.13</w:t>
            </w:r>
          </w:p>
        </w:tc>
        <w:tc>
          <w:tcPr>
            <w:tcW w:w="7370" w:type="dxa"/>
          </w:tcPr>
          <w:p w14:paraId="20D82537">
            <w:pPr>
              <w:pStyle w:val="6"/>
              <w:jc w:val="both"/>
            </w:pPr>
            <w:r>
              <w:t>Распознавать в звучащем и письменном тексте и употреблять в устной и письменной речи глаголы (слабые и сильные, с отделяемыми и неотделяемыми приставками) в видовременных формах действительного залога в изъявительном наклонении (</w:t>
            </w:r>
            <w:r>
              <w:rPr>
                <w:position w:val="-4"/>
              </w:rPr>
              <w:drawing>
                <wp:inline distT="0" distB="0" distL="0" distR="0">
                  <wp:extent cx="504825" cy="180975"/>
                  <wp:effectExtent l="0" t="0" r="0" b="0"/>
                  <wp:docPr id="417" name="Консультант Плюс"/>
                  <wp:cNvGraphicFramePr/>
                  <a:graphic xmlns:a="http://schemas.openxmlformats.org/drawingml/2006/main">
                    <a:graphicData uri="http://schemas.openxmlformats.org/drawingml/2006/picture">
                      <pic:pic xmlns:pic="http://schemas.openxmlformats.org/drawingml/2006/picture">
                        <pic:nvPicPr>
                          <pic:cNvPr id="417" name="Консультант Плюс"/>
                          <pic:cNvPicPr preferRelativeResize="0"/>
                        </pic:nvPicPr>
                        <pic:blipFill>
                          <a:blip r:embed="rId124"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xml:space="preserve">, Perfekt, </w:t>
            </w:r>
            <w:r>
              <w:rPr>
                <w:position w:val="-4"/>
              </w:rPr>
              <w:drawing>
                <wp:inline distT="0" distB="0" distL="0" distR="0">
                  <wp:extent cx="695325" cy="180975"/>
                  <wp:effectExtent l="0" t="0" r="0" b="0"/>
                  <wp:docPr id="418" name="Консультант Плюс"/>
                  <wp:cNvGraphicFramePr/>
                  <a:graphic xmlns:a="http://schemas.openxmlformats.org/drawingml/2006/main">
                    <a:graphicData uri="http://schemas.openxmlformats.org/drawingml/2006/picture">
                      <pic:pic xmlns:pic="http://schemas.openxmlformats.org/drawingml/2006/picture">
                        <pic:nvPicPr>
                          <pic:cNvPr id="418" name="Консультант Плюс"/>
                          <pic:cNvPicPr preferRelativeResize="0"/>
                        </pic:nvPicPr>
                        <pic:blipFill>
                          <a:blip r:embed="rId125" cstate="print">
                            <a:extLst>
                              <a:ext uri="{28A0092B-C50C-407E-A947-70E740481C1C}">
                                <a14:useLocalDpi xmlns:a14="http://schemas.microsoft.com/office/drawing/2010/main" val="0"/>
                              </a:ext>
                            </a:extLst>
                          </a:blip>
                          <a:srcRect/>
                          <a:stretch>
                            <a:fillRect/>
                          </a:stretch>
                        </pic:blipFill>
                        <pic:spPr>
                          <a:xfrm>
                            <a:off x="0" y="0"/>
                            <a:ext cx="695325" cy="180975"/>
                          </a:xfrm>
                          <a:prstGeom prst="rect">
                            <a:avLst/>
                          </a:prstGeom>
                          <a:noFill/>
                          <a:ln>
                            <a:noFill/>
                          </a:ln>
                        </pic:spPr>
                      </pic:pic>
                    </a:graphicData>
                  </a:graphic>
                </wp:inline>
              </w:drawing>
            </w:r>
            <w:r>
              <w:t>, Futur I)</w:t>
            </w:r>
          </w:p>
        </w:tc>
      </w:tr>
      <w:tr w14:paraId="42C127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B312B73">
            <w:pPr>
              <w:pStyle w:val="6"/>
              <w:jc w:val="center"/>
            </w:pPr>
            <w:r>
              <w:t>2.4.14</w:t>
            </w:r>
          </w:p>
        </w:tc>
        <w:tc>
          <w:tcPr>
            <w:tcW w:w="7370" w:type="dxa"/>
          </w:tcPr>
          <w:p w14:paraId="534F4471">
            <w:pPr>
              <w:pStyle w:val="6"/>
              <w:jc w:val="both"/>
            </w:pPr>
            <w:r>
              <w:t>Распознавать в звучащем и письменном тексте и употреблять в устной и письменной речи возвратные глаголы в видовременных формах действительного залога в изъявительном наклонении (</w:t>
            </w:r>
            <w:r>
              <w:rPr>
                <w:position w:val="-4"/>
              </w:rPr>
              <w:drawing>
                <wp:inline distT="0" distB="0" distL="0" distR="0">
                  <wp:extent cx="504825" cy="180975"/>
                  <wp:effectExtent l="0" t="0" r="0" b="0"/>
                  <wp:docPr id="419" name="Консультант Плюс"/>
                  <wp:cNvGraphicFramePr/>
                  <a:graphic xmlns:a="http://schemas.openxmlformats.org/drawingml/2006/main">
                    <a:graphicData uri="http://schemas.openxmlformats.org/drawingml/2006/picture">
                      <pic:pic xmlns:pic="http://schemas.openxmlformats.org/drawingml/2006/picture">
                        <pic:nvPicPr>
                          <pic:cNvPr id="419" name="Консультант Плюс"/>
                          <pic:cNvPicPr preferRelativeResize="0"/>
                        </pic:nvPicPr>
                        <pic:blipFill>
                          <a:blip r:embed="rId124"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xml:space="preserve">, Perfekt, </w:t>
            </w:r>
            <w:r>
              <w:rPr>
                <w:position w:val="-4"/>
              </w:rPr>
              <w:drawing>
                <wp:inline distT="0" distB="0" distL="0" distR="0">
                  <wp:extent cx="695325" cy="180975"/>
                  <wp:effectExtent l="0" t="0" r="0" b="0"/>
                  <wp:docPr id="420" name="Консультант Плюс"/>
                  <wp:cNvGraphicFramePr/>
                  <a:graphic xmlns:a="http://schemas.openxmlformats.org/drawingml/2006/main">
                    <a:graphicData uri="http://schemas.openxmlformats.org/drawingml/2006/picture">
                      <pic:pic xmlns:pic="http://schemas.openxmlformats.org/drawingml/2006/picture">
                        <pic:nvPicPr>
                          <pic:cNvPr id="420" name="Консультант Плюс"/>
                          <pic:cNvPicPr preferRelativeResize="0"/>
                        </pic:nvPicPr>
                        <pic:blipFill>
                          <a:blip r:embed="rId125" cstate="print">
                            <a:extLst>
                              <a:ext uri="{28A0092B-C50C-407E-A947-70E740481C1C}">
                                <a14:useLocalDpi xmlns:a14="http://schemas.microsoft.com/office/drawing/2010/main" val="0"/>
                              </a:ext>
                            </a:extLst>
                          </a:blip>
                          <a:srcRect/>
                          <a:stretch>
                            <a:fillRect/>
                          </a:stretch>
                        </pic:blipFill>
                        <pic:spPr>
                          <a:xfrm>
                            <a:off x="0" y="0"/>
                            <a:ext cx="695325" cy="180975"/>
                          </a:xfrm>
                          <a:prstGeom prst="rect">
                            <a:avLst/>
                          </a:prstGeom>
                          <a:noFill/>
                          <a:ln>
                            <a:noFill/>
                          </a:ln>
                        </pic:spPr>
                      </pic:pic>
                    </a:graphicData>
                  </a:graphic>
                </wp:inline>
              </w:drawing>
            </w:r>
            <w:r>
              <w:t>, Futur I)</w:t>
            </w:r>
          </w:p>
        </w:tc>
      </w:tr>
      <w:tr w14:paraId="464C5E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3686182">
            <w:pPr>
              <w:pStyle w:val="6"/>
              <w:jc w:val="center"/>
            </w:pPr>
            <w:r>
              <w:t>2.4.15</w:t>
            </w:r>
          </w:p>
        </w:tc>
        <w:tc>
          <w:tcPr>
            <w:tcW w:w="7370" w:type="dxa"/>
          </w:tcPr>
          <w:p w14:paraId="29E6EEA1">
            <w:pPr>
              <w:pStyle w:val="6"/>
              <w:jc w:val="both"/>
            </w:pPr>
            <w:r>
              <w:t>Распознавать в звучащем и письменном тексте и употреблять в устной и письменной речи глаголы (слабые и сильные, с отделяемыми и неотделяемыми приставками) в видовременных формах страдательного залога (</w:t>
            </w:r>
            <w:r>
              <w:rPr>
                <w:position w:val="-4"/>
              </w:rPr>
              <w:drawing>
                <wp:inline distT="0" distB="0" distL="0" distR="0">
                  <wp:extent cx="504825" cy="180975"/>
                  <wp:effectExtent l="0" t="0" r="0" b="0"/>
                  <wp:docPr id="421" name="Консультант Плюс"/>
                  <wp:cNvGraphicFramePr/>
                  <a:graphic xmlns:a="http://schemas.openxmlformats.org/drawingml/2006/main">
                    <a:graphicData uri="http://schemas.openxmlformats.org/drawingml/2006/picture">
                      <pic:pic xmlns:pic="http://schemas.openxmlformats.org/drawingml/2006/picture">
                        <pic:nvPicPr>
                          <pic:cNvPr id="421" name="Консультант Плюс"/>
                          <pic:cNvPicPr preferRelativeResize="0"/>
                        </pic:nvPicPr>
                        <pic:blipFill>
                          <a:blip r:embed="rId126"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xml:space="preserve">, </w:t>
            </w:r>
            <w:r>
              <w:rPr>
                <w:position w:val="-4"/>
              </w:rPr>
              <w:drawing>
                <wp:inline distT="0" distB="0" distL="0" distR="0">
                  <wp:extent cx="695325" cy="180975"/>
                  <wp:effectExtent l="0" t="0" r="0" b="0"/>
                  <wp:docPr id="422" name="Консультант Плюс"/>
                  <wp:cNvGraphicFramePr/>
                  <a:graphic xmlns:a="http://schemas.openxmlformats.org/drawingml/2006/main">
                    <a:graphicData uri="http://schemas.openxmlformats.org/drawingml/2006/picture">
                      <pic:pic xmlns:pic="http://schemas.openxmlformats.org/drawingml/2006/picture">
                        <pic:nvPicPr>
                          <pic:cNvPr id="422" name="Консультант Плюс"/>
                          <pic:cNvPicPr preferRelativeResize="0"/>
                        </pic:nvPicPr>
                        <pic:blipFill>
                          <a:blip r:embed="rId127" cstate="print">
                            <a:extLst>
                              <a:ext uri="{28A0092B-C50C-407E-A947-70E740481C1C}">
                                <a14:useLocalDpi xmlns:a14="http://schemas.microsoft.com/office/drawing/2010/main" val="0"/>
                              </a:ext>
                            </a:extLst>
                          </a:blip>
                          <a:srcRect/>
                          <a:stretch>
                            <a:fillRect/>
                          </a:stretch>
                        </pic:blipFill>
                        <pic:spPr>
                          <a:xfrm>
                            <a:off x="0" y="0"/>
                            <a:ext cx="695325" cy="180975"/>
                          </a:xfrm>
                          <a:prstGeom prst="rect">
                            <a:avLst/>
                          </a:prstGeom>
                          <a:noFill/>
                          <a:ln>
                            <a:noFill/>
                          </a:ln>
                        </pic:spPr>
                      </pic:pic>
                    </a:graphicData>
                  </a:graphic>
                </wp:inline>
              </w:drawing>
            </w:r>
            <w:r>
              <w:t>)</w:t>
            </w:r>
          </w:p>
        </w:tc>
      </w:tr>
      <w:tr w14:paraId="10FB19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4B6EEB5">
            <w:pPr>
              <w:pStyle w:val="6"/>
              <w:jc w:val="center"/>
            </w:pPr>
            <w:r>
              <w:t>2.4.16</w:t>
            </w:r>
          </w:p>
        </w:tc>
        <w:tc>
          <w:tcPr>
            <w:tcW w:w="7370" w:type="dxa"/>
          </w:tcPr>
          <w:p w14:paraId="09658F94">
            <w:pPr>
              <w:pStyle w:val="6"/>
              <w:jc w:val="both"/>
            </w:pPr>
            <w:r>
              <w:t>Распознавать в звучащем и письменном тексте и употреблять в устной и письменной речи видовременную глагольную форму действительного залога Plusquamperfekt (при согласовании времен)</w:t>
            </w:r>
          </w:p>
        </w:tc>
      </w:tr>
      <w:tr w14:paraId="75A89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03A7A6D">
            <w:pPr>
              <w:pStyle w:val="6"/>
              <w:jc w:val="center"/>
            </w:pPr>
            <w:r>
              <w:t>2.4.17</w:t>
            </w:r>
          </w:p>
        </w:tc>
        <w:tc>
          <w:tcPr>
            <w:tcW w:w="7370" w:type="dxa"/>
          </w:tcPr>
          <w:p w14:paraId="1B3B68D8">
            <w:pPr>
              <w:pStyle w:val="6"/>
              <w:jc w:val="both"/>
            </w:pPr>
            <w:r>
              <w:t xml:space="preserve">Распознавать в звучащем и письменном тексте и употреблять в устной и письменной речи формы сослагательного наклонения от глаголов haben, sein, werden, </w:t>
            </w:r>
            <w:r>
              <w:rPr>
                <w:position w:val="-4"/>
              </w:rPr>
              <w:drawing>
                <wp:inline distT="0" distB="0" distL="0" distR="0">
                  <wp:extent cx="504825" cy="180975"/>
                  <wp:effectExtent l="0" t="0" r="0" b="0"/>
                  <wp:docPr id="423" name="Консультант Плюс"/>
                  <wp:cNvGraphicFramePr/>
                  <a:graphic xmlns:a="http://schemas.openxmlformats.org/drawingml/2006/main">
                    <a:graphicData uri="http://schemas.openxmlformats.org/drawingml/2006/picture">
                      <pic:pic xmlns:pic="http://schemas.openxmlformats.org/drawingml/2006/picture">
                        <pic:nvPicPr>
                          <pic:cNvPr id="423" name="Консультант Плюс"/>
                          <pic:cNvPicPr preferRelativeResize="0"/>
                        </pic:nvPicPr>
                        <pic:blipFill>
                          <a:blip r:embed="rId128"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xml:space="preserve">, </w:t>
            </w:r>
            <w:r>
              <w:rPr>
                <w:position w:val="-5"/>
              </w:rPr>
              <w:drawing>
                <wp:inline distT="0" distB="0" distL="0" distR="0">
                  <wp:extent cx="466725" cy="190500"/>
                  <wp:effectExtent l="0" t="0" r="0" b="0"/>
                  <wp:docPr id="424" name="Консультант Плюс"/>
                  <wp:cNvGraphicFramePr/>
                  <a:graphic xmlns:a="http://schemas.openxmlformats.org/drawingml/2006/main">
                    <a:graphicData uri="http://schemas.openxmlformats.org/drawingml/2006/picture">
                      <pic:pic xmlns:pic="http://schemas.openxmlformats.org/drawingml/2006/picture">
                        <pic:nvPicPr>
                          <pic:cNvPr id="424" name="Консультант Плюс"/>
                          <pic:cNvPicPr preferRelativeResize="0"/>
                        </pic:nvPicPr>
                        <pic:blipFill>
                          <a:blip r:embed="rId129" cstate="print">
                            <a:extLst>
                              <a:ext uri="{28A0092B-C50C-407E-A947-70E740481C1C}">
                                <a14:useLocalDpi xmlns:a14="http://schemas.microsoft.com/office/drawing/2010/main" val="0"/>
                              </a:ext>
                            </a:extLst>
                          </a:blip>
                          <a:srcRect/>
                          <a:stretch>
                            <a:fillRect/>
                          </a:stretch>
                        </pic:blipFill>
                        <pic:spPr>
                          <a:xfrm>
                            <a:off x="0" y="0"/>
                            <a:ext cx="466725" cy="190500"/>
                          </a:xfrm>
                          <a:prstGeom prst="rect">
                            <a:avLst/>
                          </a:prstGeom>
                          <a:noFill/>
                          <a:ln>
                            <a:noFill/>
                          </a:ln>
                        </pic:spPr>
                      </pic:pic>
                    </a:graphicData>
                  </a:graphic>
                </wp:inline>
              </w:drawing>
            </w:r>
            <w:r>
              <w:t xml:space="preserve">; сочетания </w:t>
            </w:r>
            <w:r>
              <w:rPr>
                <w:position w:val="-4"/>
              </w:rPr>
              <w:drawing>
                <wp:inline distT="0" distB="0" distL="0" distR="0">
                  <wp:extent cx="428625" cy="180975"/>
                  <wp:effectExtent l="0" t="0" r="0" b="0"/>
                  <wp:docPr id="425" name="Консультант Плюс"/>
                  <wp:cNvGraphicFramePr/>
                  <a:graphic xmlns:a="http://schemas.openxmlformats.org/drawingml/2006/main">
                    <a:graphicData uri="http://schemas.openxmlformats.org/drawingml/2006/picture">
                      <pic:pic xmlns:pic="http://schemas.openxmlformats.org/drawingml/2006/picture">
                        <pic:nvPicPr>
                          <pic:cNvPr id="425" name="Консультант Плюс"/>
                          <pic:cNvPicPr preferRelativeResize="0"/>
                        </pic:nvPicPr>
                        <pic:blipFill>
                          <a:blip r:embed="rId130" cstate="print">
                            <a:extLst>
                              <a:ext uri="{28A0092B-C50C-407E-A947-70E740481C1C}">
                                <a14:useLocalDpi xmlns:a14="http://schemas.microsoft.com/office/drawing/2010/main" val="0"/>
                              </a:ext>
                            </a:extLst>
                          </a:blip>
                          <a:srcRect/>
                          <a:stretch>
                            <a:fillRect/>
                          </a:stretch>
                        </pic:blipFill>
                        <pic:spPr>
                          <a:xfrm>
                            <a:off x="0" y="0"/>
                            <a:ext cx="428625" cy="180975"/>
                          </a:xfrm>
                          <a:prstGeom prst="rect">
                            <a:avLst/>
                          </a:prstGeom>
                          <a:noFill/>
                          <a:ln>
                            <a:noFill/>
                          </a:ln>
                        </pic:spPr>
                      </pic:pic>
                    </a:graphicData>
                  </a:graphic>
                </wp:inline>
              </w:drawing>
            </w:r>
            <w:r>
              <w:t xml:space="preserve"> + Infinitiv для выражения вежливой просьбы, желания, в придаточных предложениях условия с wenn (Konjunktiv </w:t>
            </w:r>
            <w:r>
              <w:rPr>
                <w:position w:val="-4"/>
              </w:rPr>
              <w:drawing>
                <wp:inline distT="0" distB="0" distL="0" distR="0">
                  <wp:extent cx="695325" cy="180975"/>
                  <wp:effectExtent l="0" t="0" r="0" b="0"/>
                  <wp:docPr id="426" name="Консультант Плюс"/>
                  <wp:cNvGraphicFramePr/>
                  <a:graphic xmlns:a="http://schemas.openxmlformats.org/drawingml/2006/main">
                    <a:graphicData uri="http://schemas.openxmlformats.org/drawingml/2006/picture">
                      <pic:pic xmlns:pic="http://schemas.openxmlformats.org/drawingml/2006/picture">
                        <pic:nvPicPr>
                          <pic:cNvPr id="426" name="Консультант Плюс"/>
                          <pic:cNvPicPr preferRelativeResize="0"/>
                        </pic:nvPicPr>
                        <pic:blipFill>
                          <a:blip r:embed="rId131" cstate="print">
                            <a:extLst>
                              <a:ext uri="{28A0092B-C50C-407E-A947-70E740481C1C}">
                                <a14:useLocalDpi xmlns:a14="http://schemas.microsoft.com/office/drawing/2010/main" val="0"/>
                              </a:ext>
                            </a:extLst>
                          </a:blip>
                          <a:srcRect/>
                          <a:stretch>
                            <a:fillRect/>
                          </a:stretch>
                        </pic:blipFill>
                        <pic:spPr>
                          <a:xfrm>
                            <a:off x="0" y="0"/>
                            <a:ext cx="695325" cy="180975"/>
                          </a:xfrm>
                          <a:prstGeom prst="rect">
                            <a:avLst/>
                          </a:prstGeom>
                          <a:noFill/>
                          <a:ln>
                            <a:noFill/>
                          </a:ln>
                        </pic:spPr>
                      </pic:pic>
                    </a:graphicData>
                  </a:graphic>
                </wp:inline>
              </w:drawing>
            </w:r>
            <w:r>
              <w:t>)</w:t>
            </w:r>
          </w:p>
        </w:tc>
      </w:tr>
      <w:tr w14:paraId="3582FB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F9F9A54">
            <w:pPr>
              <w:pStyle w:val="6"/>
              <w:jc w:val="center"/>
            </w:pPr>
            <w:r>
              <w:t>2.4.18</w:t>
            </w:r>
          </w:p>
        </w:tc>
        <w:tc>
          <w:tcPr>
            <w:tcW w:w="7370" w:type="dxa"/>
          </w:tcPr>
          <w:p w14:paraId="7BC50499">
            <w:pPr>
              <w:pStyle w:val="6"/>
              <w:jc w:val="both"/>
            </w:pPr>
            <w:r>
              <w:t>Распознавать в звучащем и письменном тексте и употреблять в устной и письменной речи модальные глаголы (</w:t>
            </w:r>
            <w:r>
              <w:rPr>
                <w:position w:val="-5"/>
              </w:rPr>
              <w:drawing>
                <wp:inline distT="0" distB="0" distL="0" distR="0">
                  <wp:extent cx="466725" cy="190500"/>
                  <wp:effectExtent l="0" t="0" r="0" b="0"/>
                  <wp:docPr id="427" name="Консультант Плюс"/>
                  <wp:cNvGraphicFramePr/>
                  <a:graphic xmlns:a="http://schemas.openxmlformats.org/drawingml/2006/main">
                    <a:graphicData uri="http://schemas.openxmlformats.org/drawingml/2006/picture">
                      <pic:pic xmlns:pic="http://schemas.openxmlformats.org/drawingml/2006/picture">
                        <pic:nvPicPr>
                          <pic:cNvPr id="427" name="Консультант Плюс"/>
                          <pic:cNvPicPr preferRelativeResize="0"/>
                        </pic:nvPicPr>
                        <pic:blipFill>
                          <a:blip r:embed="rId132" cstate="print">
                            <a:extLst>
                              <a:ext uri="{28A0092B-C50C-407E-A947-70E740481C1C}">
                                <a14:useLocalDpi xmlns:a14="http://schemas.microsoft.com/office/drawing/2010/main" val="0"/>
                              </a:ext>
                            </a:extLst>
                          </a:blip>
                          <a:srcRect/>
                          <a:stretch>
                            <a:fillRect/>
                          </a:stretch>
                        </pic:blipFill>
                        <pic:spPr>
                          <a:xfrm>
                            <a:off x="0" y="0"/>
                            <a:ext cx="466725" cy="190500"/>
                          </a:xfrm>
                          <a:prstGeom prst="rect">
                            <a:avLst/>
                          </a:prstGeom>
                          <a:noFill/>
                          <a:ln>
                            <a:noFill/>
                          </a:ln>
                        </pic:spPr>
                      </pic:pic>
                    </a:graphicData>
                  </a:graphic>
                </wp:inline>
              </w:drawing>
            </w:r>
            <w:r>
              <w:t xml:space="preserve">, wollen, </w:t>
            </w:r>
            <w:r>
              <w:rPr>
                <w:position w:val="-4"/>
              </w:rPr>
              <w:drawing>
                <wp:inline distT="0" distB="0" distL="0" distR="0">
                  <wp:extent cx="504825" cy="180975"/>
                  <wp:effectExtent l="0" t="0" r="0" b="0"/>
                  <wp:docPr id="428" name="Консультант Плюс"/>
                  <wp:cNvGraphicFramePr/>
                  <a:graphic xmlns:a="http://schemas.openxmlformats.org/drawingml/2006/main">
                    <a:graphicData uri="http://schemas.openxmlformats.org/drawingml/2006/picture">
                      <pic:pic xmlns:pic="http://schemas.openxmlformats.org/drawingml/2006/picture">
                        <pic:nvPicPr>
                          <pic:cNvPr id="428" name="Консультант Плюс"/>
                          <pic:cNvPicPr preferRelativeResize="0"/>
                        </pic:nvPicPr>
                        <pic:blipFill>
                          <a:blip r:embed="rId128"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xml:space="preserve">, </w:t>
            </w:r>
            <w:r>
              <w:rPr>
                <w:position w:val="-2"/>
              </w:rPr>
              <w:drawing>
                <wp:inline distT="0" distB="0" distL="0" distR="0">
                  <wp:extent cx="504825" cy="161925"/>
                  <wp:effectExtent l="0" t="0" r="0" b="0"/>
                  <wp:docPr id="429" name="Консультант Плюс"/>
                  <wp:cNvGraphicFramePr/>
                  <a:graphic xmlns:a="http://schemas.openxmlformats.org/drawingml/2006/main">
                    <a:graphicData uri="http://schemas.openxmlformats.org/drawingml/2006/picture">
                      <pic:pic xmlns:pic="http://schemas.openxmlformats.org/drawingml/2006/picture">
                        <pic:nvPicPr>
                          <pic:cNvPr id="429" name="Консультант Плюс"/>
                          <pic:cNvPicPr preferRelativeResize="0"/>
                        </pic:nvPicPr>
                        <pic:blipFill>
                          <a:blip r:embed="rId133" cstate="print">
                            <a:extLst>
                              <a:ext uri="{28A0092B-C50C-407E-A947-70E740481C1C}">
                                <a14:useLocalDpi xmlns:a14="http://schemas.microsoft.com/office/drawing/2010/main" val="0"/>
                              </a:ext>
                            </a:extLst>
                          </a:blip>
                          <a:srcRect/>
                          <a:stretch>
                            <a:fillRect/>
                          </a:stretch>
                        </pic:blipFill>
                        <pic:spPr>
                          <a:xfrm>
                            <a:off x="0" y="0"/>
                            <a:ext cx="504825" cy="161925"/>
                          </a:xfrm>
                          <a:prstGeom prst="rect">
                            <a:avLst/>
                          </a:prstGeom>
                          <a:noFill/>
                          <a:ln>
                            <a:noFill/>
                          </a:ln>
                        </pic:spPr>
                      </pic:pic>
                    </a:graphicData>
                  </a:graphic>
                </wp:inline>
              </w:drawing>
            </w:r>
            <w:r>
              <w:t xml:space="preserve">, </w:t>
            </w:r>
            <w:r>
              <w:rPr>
                <w:position w:val="-4"/>
              </w:rPr>
              <w:drawing>
                <wp:inline distT="0" distB="0" distL="0" distR="0">
                  <wp:extent cx="447675" cy="180975"/>
                  <wp:effectExtent l="0" t="0" r="0" b="0"/>
                  <wp:docPr id="430" name="Консультант Плюс"/>
                  <wp:cNvGraphicFramePr/>
                  <a:graphic xmlns:a="http://schemas.openxmlformats.org/drawingml/2006/main">
                    <a:graphicData uri="http://schemas.openxmlformats.org/drawingml/2006/picture">
                      <pic:pic xmlns:pic="http://schemas.openxmlformats.org/drawingml/2006/picture">
                        <pic:nvPicPr>
                          <pic:cNvPr id="430" name="Консультант Плюс"/>
                          <pic:cNvPicPr preferRelativeResize="0"/>
                        </pic:nvPicPr>
                        <pic:blipFill>
                          <a:blip r:embed="rId134" cstate="print">
                            <a:extLst>
                              <a:ext uri="{28A0092B-C50C-407E-A947-70E740481C1C}">
                                <a14:useLocalDpi xmlns:a14="http://schemas.microsoft.com/office/drawing/2010/main" val="0"/>
                              </a:ext>
                            </a:extLst>
                          </a:blip>
                          <a:srcRect/>
                          <a:stretch>
                            <a:fillRect/>
                          </a:stretch>
                        </pic:blipFill>
                        <pic:spPr>
                          <a:xfrm>
                            <a:off x="0" y="0"/>
                            <a:ext cx="447675" cy="180975"/>
                          </a:xfrm>
                          <a:prstGeom prst="rect">
                            <a:avLst/>
                          </a:prstGeom>
                          <a:noFill/>
                          <a:ln>
                            <a:noFill/>
                          </a:ln>
                        </pic:spPr>
                      </pic:pic>
                    </a:graphicData>
                  </a:graphic>
                </wp:inline>
              </w:drawing>
            </w:r>
            <w:r>
              <w:t xml:space="preserve">, sollen) в </w:t>
            </w:r>
            <w:r>
              <w:rPr>
                <w:position w:val="-4"/>
              </w:rPr>
              <w:drawing>
                <wp:inline distT="0" distB="0" distL="0" distR="0">
                  <wp:extent cx="504825" cy="180975"/>
                  <wp:effectExtent l="0" t="0" r="0" b="0"/>
                  <wp:docPr id="431" name="Консультант Плюс"/>
                  <wp:cNvGraphicFramePr/>
                  <a:graphic xmlns:a="http://schemas.openxmlformats.org/drawingml/2006/main">
                    <a:graphicData uri="http://schemas.openxmlformats.org/drawingml/2006/picture">
                      <pic:pic xmlns:pic="http://schemas.openxmlformats.org/drawingml/2006/picture">
                        <pic:nvPicPr>
                          <pic:cNvPr id="431" name="Консультант Плюс"/>
                          <pic:cNvPicPr preferRelativeResize="0"/>
                        </pic:nvPicPr>
                        <pic:blipFill>
                          <a:blip r:embed="rId135"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w:t>
            </w:r>
            <w:r>
              <w:rPr>
                <w:position w:val="-4"/>
              </w:rPr>
              <w:drawing>
                <wp:inline distT="0" distB="0" distL="0" distR="0">
                  <wp:extent cx="695325" cy="180975"/>
                  <wp:effectExtent l="0" t="0" r="0" b="0"/>
                  <wp:docPr id="432" name="Консультант Плюс"/>
                  <wp:cNvGraphicFramePr/>
                  <a:graphic xmlns:a="http://schemas.openxmlformats.org/drawingml/2006/main">
                    <a:graphicData uri="http://schemas.openxmlformats.org/drawingml/2006/picture">
                      <pic:pic xmlns:pic="http://schemas.openxmlformats.org/drawingml/2006/picture">
                        <pic:nvPicPr>
                          <pic:cNvPr id="432" name="Консультант Плюс"/>
                          <pic:cNvPicPr preferRelativeResize="0"/>
                        </pic:nvPicPr>
                        <pic:blipFill>
                          <a:blip r:embed="rId136" cstate="print">
                            <a:extLst>
                              <a:ext uri="{28A0092B-C50C-407E-A947-70E740481C1C}">
                                <a14:useLocalDpi xmlns:a14="http://schemas.microsoft.com/office/drawing/2010/main" val="0"/>
                              </a:ext>
                            </a:extLst>
                          </a:blip>
                          <a:srcRect/>
                          <a:stretch>
                            <a:fillRect/>
                          </a:stretch>
                        </pic:blipFill>
                        <pic:spPr>
                          <a:xfrm>
                            <a:off x="0" y="0"/>
                            <a:ext cx="695325" cy="180975"/>
                          </a:xfrm>
                          <a:prstGeom prst="rect">
                            <a:avLst/>
                          </a:prstGeom>
                          <a:noFill/>
                          <a:ln>
                            <a:noFill/>
                          </a:ln>
                        </pic:spPr>
                      </pic:pic>
                    </a:graphicData>
                  </a:graphic>
                </wp:inline>
              </w:drawing>
            </w:r>
          </w:p>
        </w:tc>
      </w:tr>
      <w:tr w14:paraId="0084F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AC7CE18">
            <w:pPr>
              <w:pStyle w:val="6"/>
              <w:jc w:val="center"/>
            </w:pPr>
            <w:r>
              <w:t>2.4.19</w:t>
            </w:r>
          </w:p>
        </w:tc>
        <w:tc>
          <w:tcPr>
            <w:tcW w:w="7370" w:type="dxa"/>
          </w:tcPr>
          <w:p w14:paraId="2CB03880">
            <w:pPr>
              <w:pStyle w:val="6"/>
              <w:jc w:val="both"/>
            </w:pPr>
            <w:r>
              <w:t>Распознавать в звучащем и письменном тексте и употреблять в устной и письменной речи наиболее распространенные глаголы с управлением и местоименные наречия (worauf, wozu и тому подобные, darauf, dazu и тому подобные)</w:t>
            </w:r>
          </w:p>
        </w:tc>
      </w:tr>
      <w:tr w14:paraId="69EF6A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174C443">
            <w:pPr>
              <w:pStyle w:val="6"/>
              <w:jc w:val="center"/>
            </w:pPr>
            <w:r>
              <w:t>2.4.20</w:t>
            </w:r>
          </w:p>
        </w:tc>
        <w:tc>
          <w:tcPr>
            <w:tcW w:w="7370" w:type="dxa"/>
          </w:tcPr>
          <w:p w14:paraId="08D714CF">
            <w:pPr>
              <w:pStyle w:val="6"/>
              <w:jc w:val="both"/>
            </w:pPr>
            <w:r>
              <w:t>Распознавать в звучащем и письменном тексте и употреблять в устной и письменной речи определенный, неопределенный и нулевой артикли</w:t>
            </w:r>
          </w:p>
        </w:tc>
      </w:tr>
      <w:tr w14:paraId="62DEA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1586888">
            <w:pPr>
              <w:pStyle w:val="6"/>
              <w:jc w:val="center"/>
            </w:pPr>
            <w:r>
              <w:t>2.4.21</w:t>
            </w:r>
          </w:p>
        </w:tc>
        <w:tc>
          <w:tcPr>
            <w:tcW w:w="7370" w:type="dxa"/>
          </w:tcPr>
          <w:p w14:paraId="69D248BD">
            <w:pPr>
              <w:pStyle w:val="6"/>
              <w:jc w:val="both"/>
            </w:pPr>
            <w:r>
              <w:t>Распознавать в звучащем и письменном тексте и употреблять в устной и письменной речи имена существительные во множественном числе, образованные по правилу и исключения</w:t>
            </w:r>
          </w:p>
        </w:tc>
      </w:tr>
      <w:tr w14:paraId="439FD4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1A0E60B">
            <w:pPr>
              <w:pStyle w:val="6"/>
              <w:jc w:val="center"/>
            </w:pPr>
            <w:r>
              <w:t>2.4.22</w:t>
            </w:r>
          </w:p>
        </w:tc>
        <w:tc>
          <w:tcPr>
            <w:tcW w:w="7370" w:type="dxa"/>
          </w:tcPr>
          <w:p w14:paraId="1F907BD7">
            <w:pPr>
              <w:pStyle w:val="6"/>
              <w:jc w:val="both"/>
            </w:pPr>
            <w:r>
              <w:t>Распознавать в звучащем и письменном тексте и употреблять в устной и письменной речи формы склонения имен существительных в единственном и множественном числе</w:t>
            </w:r>
          </w:p>
        </w:tc>
      </w:tr>
      <w:tr w14:paraId="33D478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EC1FC8B">
            <w:pPr>
              <w:pStyle w:val="6"/>
              <w:jc w:val="center"/>
            </w:pPr>
            <w:r>
              <w:t>2.4.23</w:t>
            </w:r>
          </w:p>
        </w:tc>
        <w:tc>
          <w:tcPr>
            <w:tcW w:w="7370" w:type="dxa"/>
          </w:tcPr>
          <w:p w14:paraId="55AA4403">
            <w:pPr>
              <w:pStyle w:val="6"/>
              <w:jc w:val="both"/>
            </w:pPr>
            <w:r>
              <w:t>Распознавать в звучащем и письменном тексте и употреблять в устной и письменной речи имена прилагательные в положительной, сравнительной и превосходной степенях сравнения, образованные по правилу и исключения</w:t>
            </w:r>
          </w:p>
        </w:tc>
      </w:tr>
      <w:tr w14:paraId="5DFD43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E642A44">
            <w:pPr>
              <w:pStyle w:val="6"/>
              <w:jc w:val="center"/>
            </w:pPr>
            <w:r>
              <w:t>2.4.24</w:t>
            </w:r>
          </w:p>
        </w:tc>
        <w:tc>
          <w:tcPr>
            <w:tcW w:w="7370" w:type="dxa"/>
          </w:tcPr>
          <w:p w14:paraId="7F11068B">
            <w:pPr>
              <w:pStyle w:val="6"/>
              <w:jc w:val="both"/>
            </w:pPr>
            <w:r>
              <w:t>Распознавать в звучащем и письменном тексте и употреблять в устной и письменной речи формы склонения имен прилагательных</w:t>
            </w:r>
          </w:p>
        </w:tc>
      </w:tr>
      <w:tr w14:paraId="2D812F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364D402">
            <w:pPr>
              <w:pStyle w:val="6"/>
              <w:jc w:val="center"/>
            </w:pPr>
            <w:r>
              <w:t>2.4.25</w:t>
            </w:r>
          </w:p>
        </w:tc>
        <w:tc>
          <w:tcPr>
            <w:tcW w:w="7370" w:type="dxa"/>
          </w:tcPr>
          <w:p w14:paraId="229D7348">
            <w:pPr>
              <w:pStyle w:val="6"/>
              <w:jc w:val="both"/>
            </w:pPr>
            <w:r>
              <w:t>Распознавать в звучащем и письменном тексте и употреблять в устной и письменной речи наречия в сравнительной и превосходной степенях сравнения, образованные по правилу, и исключения</w:t>
            </w:r>
          </w:p>
        </w:tc>
      </w:tr>
      <w:tr w14:paraId="078656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9D975B2">
            <w:pPr>
              <w:pStyle w:val="6"/>
              <w:jc w:val="center"/>
            </w:pPr>
            <w:r>
              <w:t>2.4.26</w:t>
            </w:r>
          </w:p>
        </w:tc>
        <w:tc>
          <w:tcPr>
            <w:tcW w:w="7370" w:type="dxa"/>
          </w:tcPr>
          <w:p w14:paraId="6013B049">
            <w:pPr>
              <w:pStyle w:val="6"/>
              <w:jc w:val="both"/>
            </w:pPr>
            <w:r>
              <w:t>Распознавать в звучащем и письменном тексте и употреблять в устной и письменной речи личные местоимения (в именительном, дательном и винительном падежах), указательные местоимения (dieser, jener), притяжательные местоимения, вопросительные местоимения, неопределенные местоимения (jemand, niemand, alls, viel, etwas и другие)</w:t>
            </w:r>
          </w:p>
        </w:tc>
      </w:tr>
      <w:tr w14:paraId="326B0D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E56430A">
            <w:pPr>
              <w:pStyle w:val="6"/>
              <w:jc w:val="center"/>
            </w:pPr>
            <w:r>
              <w:t>2.4.27</w:t>
            </w:r>
          </w:p>
        </w:tc>
        <w:tc>
          <w:tcPr>
            <w:tcW w:w="7370" w:type="dxa"/>
          </w:tcPr>
          <w:p w14:paraId="47903938">
            <w:pPr>
              <w:pStyle w:val="6"/>
              <w:jc w:val="both"/>
            </w:pPr>
            <w:r>
              <w:t>Распознавать в звучащем и письменном тексте и употреблять в устной и письменной речи способы выражения отрицания: kein, nicht, nichts, doch</w:t>
            </w:r>
          </w:p>
        </w:tc>
      </w:tr>
      <w:tr w14:paraId="011CC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54349FD">
            <w:pPr>
              <w:pStyle w:val="6"/>
              <w:jc w:val="center"/>
            </w:pPr>
            <w:r>
              <w:t>2.4.28</w:t>
            </w:r>
          </w:p>
        </w:tc>
        <w:tc>
          <w:tcPr>
            <w:tcW w:w="7370" w:type="dxa"/>
          </w:tcPr>
          <w:p w14:paraId="07416497">
            <w:pPr>
              <w:pStyle w:val="6"/>
              <w:jc w:val="both"/>
            </w:pPr>
            <w:r>
              <w:t>Распознавать в звучащем и письменном тексте и употреблять в устной и письменной речи количественные и порядковые числительные, числительные для обозначения дат и больших чисел</w:t>
            </w:r>
          </w:p>
        </w:tc>
      </w:tr>
      <w:tr w14:paraId="235E0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B4A378C">
            <w:pPr>
              <w:pStyle w:val="6"/>
              <w:jc w:val="center"/>
            </w:pPr>
            <w:r>
              <w:t>2.4.29</w:t>
            </w:r>
          </w:p>
        </w:tc>
        <w:tc>
          <w:tcPr>
            <w:tcW w:w="7370" w:type="dxa"/>
          </w:tcPr>
          <w:p w14:paraId="23BF99C3">
            <w:pPr>
              <w:pStyle w:val="6"/>
              <w:jc w:val="both"/>
            </w:pPr>
            <w:r>
              <w:t>Распознавать в звучащем и письменном тексте и употреблять в устной и письменной речи предлоги места, направления, времени; предлоги, управляющие дательным падежом; предлоги, управляющие винительным падежом; предлоги, управляющие и дательным (место), и винительным (направление) падежом</w:t>
            </w:r>
          </w:p>
        </w:tc>
      </w:tr>
      <w:tr w14:paraId="51CEFE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8D3774F">
            <w:pPr>
              <w:pStyle w:val="6"/>
              <w:jc w:val="center"/>
            </w:pPr>
            <w:r>
              <w:t>3</w:t>
            </w:r>
          </w:p>
        </w:tc>
        <w:tc>
          <w:tcPr>
            <w:tcW w:w="7370" w:type="dxa"/>
          </w:tcPr>
          <w:p w14:paraId="5B582940">
            <w:pPr>
              <w:pStyle w:val="6"/>
              <w:jc w:val="both"/>
            </w:pPr>
            <w:r>
              <w:t>Социокультурные знания и умения</w:t>
            </w:r>
          </w:p>
        </w:tc>
      </w:tr>
      <w:tr w14:paraId="09F0E7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95E2533">
            <w:pPr>
              <w:pStyle w:val="6"/>
              <w:jc w:val="center"/>
            </w:pPr>
            <w:r>
              <w:t>3.1</w:t>
            </w:r>
          </w:p>
        </w:tc>
        <w:tc>
          <w:tcPr>
            <w:tcW w:w="7370" w:type="dxa"/>
          </w:tcPr>
          <w:p w14:paraId="4FDF6873">
            <w:pPr>
              <w:pStyle w:val="6"/>
              <w:jc w:val="both"/>
            </w:pPr>
            <w:r>
              <w:t>Знать (понимать)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w:t>
            </w:r>
          </w:p>
        </w:tc>
      </w:tr>
      <w:tr w14:paraId="281CA0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19BAEB0">
            <w:pPr>
              <w:pStyle w:val="6"/>
              <w:jc w:val="center"/>
            </w:pPr>
            <w:r>
              <w:t>3.2</w:t>
            </w:r>
          </w:p>
        </w:tc>
        <w:tc>
          <w:tcPr>
            <w:tcW w:w="7370" w:type="dxa"/>
          </w:tcPr>
          <w:p w14:paraId="2118AF90">
            <w:pPr>
              <w:pStyle w:val="6"/>
              <w:jc w:val="both"/>
            </w:pPr>
            <w:r>
              <w:t>Знать (понимать) и использовать в устной и письменной речи наиболее употребительную тематическую фоновую лексику страны (стран) изучаемого языка (государственное устройство, система образования, страницы истории, основные праздники, этикетные особенности общения и другие)</w:t>
            </w:r>
          </w:p>
        </w:tc>
      </w:tr>
      <w:tr w14:paraId="2EEFBD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9BC4491">
            <w:pPr>
              <w:pStyle w:val="6"/>
              <w:jc w:val="center"/>
            </w:pPr>
            <w:r>
              <w:t>3.3</w:t>
            </w:r>
          </w:p>
        </w:tc>
        <w:tc>
          <w:tcPr>
            <w:tcW w:w="7370" w:type="dxa"/>
          </w:tcPr>
          <w:p w14:paraId="7BF59282">
            <w:pPr>
              <w:pStyle w:val="6"/>
              <w:jc w:val="both"/>
            </w:pPr>
            <w:r>
              <w:t>Иметь базовые знания о социокультурном портрете и культурном наследии родной страны и страны (стран) изучаемого языка</w:t>
            </w:r>
          </w:p>
        </w:tc>
      </w:tr>
      <w:tr w14:paraId="255C42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F058A8F">
            <w:pPr>
              <w:pStyle w:val="6"/>
              <w:jc w:val="center"/>
            </w:pPr>
            <w:r>
              <w:t>3.4</w:t>
            </w:r>
          </w:p>
        </w:tc>
        <w:tc>
          <w:tcPr>
            <w:tcW w:w="7370" w:type="dxa"/>
          </w:tcPr>
          <w:p w14:paraId="102F2087">
            <w:pPr>
              <w:pStyle w:val="6"/>
              <w:jc w:val="both"/>
            </w:pPr>
            <w:r>
              <w:t>Представлять родную страну и ее культуру на иностранном языке</w:t>
            </w:r>
          </w:p>
        </w:tc>
      </w:tr>
      <w:tr w14:paraId="7B9D82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B4DF9EA">
            <w:pPr>
              <w:pStyle w:val="6"/>
              <w:jc w:val="center"/>
            </w:pPr>
            <w:r>
              <w:t>3.5</w:t>
            </w:r>
          </w:p>
        </w:tc>
        <w:tc>
          <w:tcPr>
            <w:tcW w:w="7370" w:type="dxa"/>
          </w:tcPr>
          <w:p w14:paraId="23914674">
            <w:pPr>
              <w:pStyle w:val="6"/>
              <w:jc w:val="both"/>
            </w:pPr>
            <w:r>
              <w:t>Проявлять уважение к иной культуре, соблюдать нормы вежливости в межкультурном общении</w:t>
            </w:r>
          </w:p>
        </w:tc>
      </w:tr>
      <w:tr w14:paraId="2077AB54">
        <w:tblPrEx>
          <w:tblCellMar>
            <w:top w:w="102" w:type="dxa"/>
            <w:left w:w="62" w:type="dxa"/>
            <w:bottom w:w="102" w:type="dxa"/>
            <w:right w:w="62" w:type="dxa"/>
          </w:tblCellMar>
        </w:tblPrEx>
        <w:tc>
          <w:tcPr>
            <w:tcW w:w="1701" w:type="dxa"/>
          </w:tcPr>
          <w:p w14:paraId="073B449C">
            <w:pPr>
              <w:pStyle w:val="6"/>
              <w:jc w:val="center"/>
            </w:pPr>
            <w:r>
              <w:t>4</w:t>
            </w:r>
          </w:p>
        </w:tc>
        <w:tc>
          <w:tcPr>
            <w:tcW w:w="7370" w:type="dxa"/>
          </w:tcPr>
          <w:p w14:paraId="3C2F66D7">
            <w:pPr>
              <w:pStyle w:val="6"/>
              <w:jc w:val="both"/>
            </w:pPr>
            <w:r>
              <w:t>Компенсаторные умения</w:t>
            </w:r>
          </w:p>
          <w:p w14:paraId="300EC6C8">
            <w:pPr>
              <w:pStyle w:val="6"/>
              <w:jc w:val="both"/>
            </w:pPr>
            <w:r>
              <w:t>Владеть компенсаторными умениями, позволяющими в случае сбоя коммуникации, а также в условиях дефицита языковых средств использовать различные приемы переработки информации: при говорении - переспрос, при говорении и письме - описание (перифраз, толкование), при чтении и аудировании - языковую и контекстуальную догадку</w:t>
            </w:r>
          </w:p>
        </w:tc>
      </w:tr>
      <w:tr w14:paraId="44794B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6477D10">
            <w:pPr>
              <w:pStyle w:val="6"/>
              <w:jc w:val="center"/>
            </w:pPr>
            <w:r>
              <w:t>5</w:t>
            </w:r>
          </w:p>
        </w:tc>
        <w:tc>
          <w:tcPr>
            <w:tcW w:w="7370" w:type="dxa"/>
          </w:tcPr>
          <w:p w14:paraId="1A2A78CC">
            <w:pPr>
              <w:pStyle w:val="6"/>
              <w:jc w:val="both"/>
            </w:pPr>
            <w:r>
              <w:t>Использовать иноязычные словари и справочники, в том числе информационно-справочные системы в электронной форме</w:t>
            </w:r>
          </w:p>
        </w:tc>
      </w:tr>
      <w:tr w14:paraId="4479B9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A08C83A">
            <w:pPr>
              <w:pStyle w:val="6"/>
              <w:jc w:val="center"/>
            </w:pPr>
            <w:r>
              <w:t>6</w:t>
            </w:r>
          </w:p>
        </w:tc>
        <w:tc>
          <w:tcPr>
            <w:tcW w:w="7370" w:type="dxa"/>
          </w:tcPr>
          <w:p w14:paraId="1085A05F">
            <w:pPr>
              <w:pStyle w:val="6"/>
              <w:jc w:val="both"/>
            </w:pPr>
            <w:r>
              <w:t>Участвовать в учебно-исследовательской, проектной деятельности предметного и межпредметного характера с использованием материалов на немецком языке и применением информационно-коммуникационных технологий</w:t>
            </w:r>
          </w:p>
        </w:tc>
      </w:tr>
    </w:tbl>
    <w:p w14:paraId="5FE3497F">
      <w:pPr>
        <w:pStyle w:val="6"/>
        <w:jc w:val="both"/>
      </w:pPr>
    </w:p>
    <w:p w14:paraId="5ABDF2E3">
      <w:pPr>
        <w:pStyle w:val="6"/>
        <w:jc w:val="right"/>
      </w:pPr>
      <w:r>
        <w:t>Таблица 7.3</w:t>
      </w:r>
    </w:p>
    <w:p w14:paraId="461CF34B">
      <w:pPr>
        <w:pStyle w:val="6"/>
        <w:jc w:val="both"/>
      </w:pPr>
    </w:p>
    <w:p w14:paraId="540EE804">
      <w:pPr>
        <w:pStyle w:val="6"/>
        <w:jc w:val="center"/>
      </w:pPr>
      <w:r>
        <w:t>Проверяемые элементы содержания (11 класс)</w:t>
      </w:r>
    </w:p>
    <w:p w14:paraId="2E7225C0">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660160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80AB342">
            <w:pPr>
              <w:pStyle w:val="6"/>
              <w:jc w:val="center"/>
            </w:pPr>
            <w:r>
              <w:t>Код</w:t>
            </w:r>
          </w:p>
        </w:tc>
        <w:tc>
          <w:tcPr>
            <w:tcW w:w="7994" w:type="dxa"/>
          </w:tcPr>
          <w:p w14:paraId="536FC7B5">
            <w:pPr>
              <w:pStyle w:val="6"/>
              <w:jc w:val="center"/>
            </w:pPr>
            <w:r>
              <w:t>Проверяемый элемент содержания</w:t>
            </w:r>
          </w:p>
        </w:tc>
      </w:tr>
      <w:tr w14:paraId="50C265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BAC7EE7">
            <w:pPr>
              <w:pStyle w:val="6"/>
              <w:jc w:val="center"/>
            </w:pPr>
            <w:r>
              <w:t>1</w:t>
            </w:r>
          </w:p>
        </w:tc>
        <w:tc>
          <w:tcPr>
            <w:tcW w:w="7994" w:type="dxa"/>
          </w:tcPr>
          <w:p w14:paraId="33925BD0">
            <w:pPr>
              <w:pStyle w:val="6"/>
              <w:jc w:val="both"/>
            </w:pPr>
            <w:r>
              <w:t>Коммуникативные умения</w:t>
            </w:r>
          </w:p>
          <w:p w14:paraId="7274A379">
            <w:pPr>
              <w:pStyle w:val="6"/>
              <w:jc w:val="both"/>
            </w:pPr>
            <w:r>
              <w:t>Совершенствование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0D51BA06">
            <w:pPr>
              <w:pStyle w:val="6"/>
              <w:jc w:val="both"/>
            </w:pPr>
            <w:r>
              <w:t>Повседневная жизнь семьи. Межличностные отношения в семье, с друзьями и знакомыми. Конфликтные ситуации, их предупреждение и разрешение. Внешность и характеристика человека, литературного персонажа. Здоровый образ жизни и забота о здоровье: режим труда и отдыха, спорт, сбалансированное питание, посещение врача. Отказ от вредных привычек. Школьное образование, школьная жизнь. Переписка с зарубежными сверстниками. Взаимоотношения в школе. Проблемы и решения. Подготовка к выпускным экзаменам. Выбор профессии. Альтернативы в продолжении образования. Место иностранного языка в повседневной жизни и профессиональной деятельности в современном мире. Молодежь в современном обществе. Ценностные ориентиры. Участие молодежи в жизни общества. Досуг молодежи: увлечения и интересы. Любовь и дружба. Роль спорта в современной жизни: виды спорта, экстремальный спорт, спортивные соревнования, Олимпийские игры. Туризм. Виды отдыха. Экотуризм. Путешествия по России и зарубежным странам. Вселенная и человек. Природа. Проблемы экологии. Защита окружающей среды. Проживание в городской (сельской) местности. Технический прогресс: перспективы и последствия. Современные средства информации и коммуникации (пресса, телевидение, сеть Интернет, социальные сети и другие). Интернет-безопасность. Родная страна и страна (страны) изучаемого языка: географическое положение, столицы, крупные города, регионы, система образования, достопримечательности, культурные особенности (национальные и популярные праздники, знаменательные даты, традиции, обычаи), страницы истории. Выдающиеся люди родной страны и страны (стран) изучаемого языка: государственные деятели, ученые, писатели, поэты, художники, композиторы, путешественники, спортсмены, актеры и другие</w:t>
            </w:r>
          </w:p>
        </w:tc>
      </w:tr>
      <w:tr w14:paraId="4CCCB6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EC81E54">
            <w:pPr>
              <w:pStyle w:val="6"/>
              <w:jc w:val="center"/>
            </w:pPr>
            <w:r>
              <w:t>1.1</w:t>
            </w:r>
          </w:p>
        </w:tc>
        <w:tc>
          <w:tcPr>
            <w:tcW w:w="7994" w:type="dxa"/>
          </w:tcPr>
          <w:p w14:paraId="674163A7">
            <w:pPr>
              <w:pStyle w:val="6"/>
              <w:jc w:val="both"/>
            </w:pPr>
            <w:r>
              <w:t>Говорение</w:t>
            </w:r>
          </w:p>
        </w:tc>
      </w:tr>
      <w:tr w14:paraId="4F6B08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9FD14C9">
            <w:pPr>
              <w:pStyle w:val="6"/>
              <w:jc w:val="center"/>
            </w:pPr>
            <w:r>
              <w:t>1.1.1</w:t>
            </w:r>
          </w:p>
        </w:tc>
        <w:tc>
          <w:tcPr>
            <w:tcW w:w="7994" w:type="dxa"/>
          </w:tcPr>
          <w:p w14:paraId="1ED9BEE9">
            <w:pPr>
              <w:pStyle w:val="6"/>
              <w:jc w:val="both"/>
            </w:pPr>
            <w:r>
              <w:t>Диалогическая речь</w:t>
            </w:r>
          </w:p>
        </w:tc>
      </w:tr>
      <w:tr w14:paraId="155D1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B5A142F">
            <w:pPr>
              <w:pStyle w:val="6"/>
              <w:jc w:val="center"/>
            </w:pPr>
            <w:r>
              <w:t>1.1.1.1</w:t>
            </w:r>
          </w:p>
        </w:tc>
        <w:tc>
          <w:tcPr>
            <w:tcW w:w="7994" w:type="dxa"/>
          </w:tcPr>
          <w:p w14:paraId="7F1A9CF1">
            <w:pPr>
              <w:pStyle w:val="6"/>
              <w:jc w:val="both"/>
            </w:pPr>
            <w:r>
              <w:t>Диалог этикетного характера: начинать, поддерживать и заканчивать разговор, вежливо переспрашивать; вежливо выражать согласие (отказ); выражать благодарность; поздравлять с праздником, выражать пожелания и вежливо реагировать на поздравление в стандартных ситуациях неофициального и официального общения в рамках тематического содержания речи 11 класса с использованием речевых ситуаций и (или) иллюстраций, фотографий, таблиц, диаграмм с соблюдением норм речевого этикета, принятых в стране (странах) изучаемого языка (объем диалога - до 9 реплик со стороны каждого собеседника)</w:t>
            </w:r>
          </w:p>
        </w:tc>
      </w:tr>
      <w:tr w14:paraId="21A2B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913BB0E">
            <w:pPr>
              <w:pStyle w:val="6"/>
              <w:jc w:val="center"/>
            </w:pPr>
            <w:r>
              <w:t>1.1.1.2</w:t>
            </w:r>
          </w:p>
        </w:tc>
        <w:tc>
          <w:tcPr>
            <w:tcW w:w="7994" w:type="dxa"/>
          </w:tcPr>
          <w:p w14:paraId="1562432C">
            <w:pPr>
              <w:pStyle w:val="6"/>
              <w:jc w:val="both"/>
            </w:pPr>
            <w:r>
              <w:t>Диалог - побуждение к действию: обращаться с просьбой, вежливо соглашаться (не соглашаться) выполнить просьбу; давать совет и принимать (не принимать) совет; приглашать собеседника к совместной деятельности, вежливо соглашаться (не соглашаться) на предложение собеседника, объясняя причину своего решения, в стандартных ситуациях неофициального и официального общения в рамках тематического содержания речи 11 класса с использованием речевых ситуаций и (или) иллюстраций, фотографий, таблиц, диаграмм с соблюдением норм речевого этикета, принятых в стране (странах) изучаемого языка (объем диалога - до 9 реплик со стороны каждого собеседника)</w:t>
            </w:r>
          </w:p>
        </w:tc>
      </w:tr>
      <w:tr w14:paraId="131F23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FCD6698">
            <w:pPr>
              <w:pStyle w:val="6"/>
              <w:jc w:val="center"/>
            </w:pPr>
            <w:r>
              <w:t>1.1.1.3</w:t>
            </w:r>
          </w:p>
        </w:tc>
        <w:tc>
          <w:tcPr>
            <w:tcW w:w="7994" w:type="dxa"/>
          </w:tcPr>
          <w:p w14:paraId="6F62A684">
            <w:pPr>
              <w:pStyle w:val="6"/>
              <w:jc w:val="both"/>
            </w:pPr>
            <w:r>
              <w:t>Диалог-расспрос: сообщать фактическую информацию, отвечая на вопросы разных видов; выражать свое отношение к обсуждаемым фактам и событиям; запрашивать интересующую информацию; переходить с позиции спрашивающего на позицию отвечающего и наоборот; брать (давать) интервью в стандартных ситуациях неофициального и официального общения в рамках тематического содержания речи 11 класса с использованием речевых ситуаций и (или) иллюстраций, фотографий, таблиц, диаграмм с соблюдением норм речевого этикета, принятых в стране (странах) изучаемого языка (объем диалога - до 9 реплик со стороны каждого собеседника)</w:t>
            </w:r>
          </w:p>
        </w:tc>
      </w:tr>
      <w:tr w14:paraId="53043C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114BF80">
            <w:pPr>
              <w:pStyle w:val="6"/>
              <w:jc w:val="center"/>
            </w:pPr>
            <w:r>
              <w:t>1.1.1.4</w:t>
            </w:r>
          </w:p>
        </w:tc>
        <w:tc>
          <w:tcPr>
            <w:tcW w:w="7994" w:type="dxa"/>
          </w:tcPr>
          <w:p w14:paraId="74B45CB2">
            <w:pPr>
              <w:pStyle w:val="6"/>
              <w:jc w:val="both"/>
            </w:pPr>
            <w:r>
              <w:t>Диалог - обмен мнениями: выражать свою точку зрения и обосновывать ее, высказывать свое согласие (несогласие) с точкой зрения собеседника, выражать сомнение, давать эмоциональную оценку обсуждаемым событиям (восхищение, удивление, радость, огорчение и другое) в стандартных ситуациях неофициального и официального общения в рамках тематического содержания речи 11 класса с использованием речевых ситуаций и (или) иллюстраций, фотографий, таблиц, диаграмм с соблюдением норм речевого этикета, принятых в стране (странах) изучаемого языка (объем диалога - до 9 реплик со стороны каждого собеседника)</w:t>
            </w:r>
          </w:p>
        </w:tc>
      </w:tr>
      <w:tr w14:paraId="5092D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5D6B312">
            <w:pPr>
              <w:pStyle w:val="6"/>
              <w:jc w:val="center"/>
            </w:pPr>
            <w:r>
              <w:t>1.1.1.5</w:t>
            </w:r>
          </w:p>
        </w:tc>
        <w:tc>
          <w:tcPr>
            <w:tcW w:w="7994" w:type="dxa"/>
          </w:tcPr>
          <w:p w14:paraId="5A7F78A1">
            <w:pPr>
              <w:pStyle w:val="6"/>
              <w:jc w:val="both"/>
            </w:pPr>
            <w:r>
              <w:t>Комбинированный диалог, включающий разные виды диалогов, в стандартных ситуациях неофициального и официального общения в рамках тематического содержания речи 11 класса использованием речевых ситуаций и (или) иллюстраций, фотографий, таблиц, диаграмм с соблюдением норм речевого этикета, принятых в стране (странах) изучаемого языка (объем диалога - до 9 реплик со стороны каждого собеседника)</w:t>
            </w:r>
          </w:p>
        </w:tc>
      </w:tr>
      <w:tr w14:paraId="0B1647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5CB308E">
            <w:pPr>
              <w:pStyle w:val="6"/>
              <w:jc w:val="center"/>
            </w:pPr>
            <w:r>
              <w:t>1.1.2</w:t>
            </w:r>
          </w:p>
        </w:tc>
        <w:tc>
          <w:tcPr>
            <w:tcW w:w="7994" w:type="dxa"/>
          </w:tcPr>
          <w:p w14:paraId="62AD2661">
            <w:pPr>
              <w:pStyle w:val="6"/>
              <w:jc w:val="both"/>
            </w:pPr>
            <w:r>
              <w:t>Монологическая речь</w:t>
            </w:r>
          </w:p>
        </w:tc>
      </w:tr>
      <w:tr w14:paraId="7E254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5D14968">
            <w:pPr>
              <w:pStyle w:val="6"/>
              <w:jc w:val="center"/>
            </w:pPr>
            <w:r>
              <w:t>1.1.2.1</w:t>
            </w:r>
          </w:p>
        </w:tc>
        <w:tc>
          <w:tcPr>
            <w:tcW w:w="7994" w:type="dxa"/>
          </w:tcPr>
          <w:p w14:paraId="68B201EF">
            <w:pPr>
              <w:pStyle w:val="6"/>
              <w:jc w:val="both"/>
            </w:pPr>
            <w:r>
              <w:t>Создание устного связного монологического высказывания с использованием одного из основных коммуникативных типов речи - описания (предмета, местности, внешности и одежды человека), характеристики (черты характера реального человека или литературного персонажа) в рамках тематического содержания речи с использованием ключевых слов, плана и (или) иллюстраций, фотографий, таблиц, диаграмм, графиков и без их использования (объем монологического высказывания - 14 - 15 фраз)</w:t>
            </w:r>
          </w:p>
        </w:tc>
      </w:tr>
      <w:tr w14:paraId="5910C4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EA0B631">
            <w:pPr>
              <w:pStyle w:val="6"/>
              <w:jc w:val="center"/>
            </w:pPr>
            <w:r>
              <w:t>1.1.2.2</w:t>
            </w:r>
          </w:p>
        </w:tc>
        <w:tc>
          <w:tcPr>
            <w:tcW w:w="7994" w:type="dxa"/>
          </w:tcPr>
          <w:p w14:paraId="71C31F5C">
            <w:pPr>
              <w:pStyle w:val="6"/>
              <w:jc w:val="both"/>
            </w:pPr>
            <w:r>
              <w:t>Создание устного связного монологического высказывания с использованием одного из основных коммуникативных типов речи - повествования (сообщения) в рамках тематического содержания речи с использованием ключевых слов, плана и (или) иллюстраций, фотографий, таблиц, диаграмм, графиков и без их использования (объем монологического высказывания - 14 - 15 фраз)</w:t>
            </w:r>
          </w:p>
        </w:tc>
      </w:tr>
      <w:tr w14:paraId="19D66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66172EB">
            <w:pPr>
              <w:pStyle w:val="6"/>
              <w:jc w:val="center"/>
            </w:pPr>
            <w:r>
              <w:t>1.1.2.3</w:t>
            </w:r>
          </w:p>
        </w:tc>
        <w:tc>
          <w:tcPr>
            <w:tcW w:w="7994" w:type="dxa"/>
          </w:tcPr>
          <w:p w14:paraId="4FFCE6F2">
            <w:pPr>
              <w:pStyle w:val="6"/>
              <w:jc w:val="both"/>
            </w:pPr>
            <w:r>
              <w:t>Создание устного связного монологического высказывания с использованием одного из основных коммуникативных типов речи - рассуждения (с изложением своего мнения и краткой аргументацией) в рамках тематического содержания речи с использованием ключевых слов, план и (или) иллюстраций, фотографий, таблиц, диаграмм, графиков и без их использования (объем монологического высказывания - 14 - 15 фраз)</w:t>
            </w:r>
          </w:p>
        </w:tc>
      </w:tr>
      <w:tr w14:paraId="1D0CB3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21D6ACF">
            <w:pPr>
              <w:pStyle w:val="6"/>
              <w:jc w:val="center"/>
            </w:pPr>
            <w:r>
              <w:t>1.1.2.4</w:t>
            </w:r>
          </w:p>
        </w:tc>
        <w:tc>
          <w:tcPr>
            <w:tcW w:w="7994" w:type="dxa"/>
          </w:tcPr>
          <w:p w14:paraId="7E5AA47C">
            <w:pPr>
              <w:pStyle w:val="6"/>
              <w:jc w:val="both"/>
            </w:pPr>
            <w:r>
              <w:t>Пересказ основного содержания прочитанного (прослушанного) текста в рамках тематического содержания речи с использованием ключевых слов, плана и (или) иллюстраций, фотографий, таблиц, диаграмм, графиков и без их использования (объем монологического высказывания - 14 - 15 фраз)</w:t>
            </w:r>
          </w:p>
        </w:tc>
      </w:tr>
      <w:tr w14:paraId="3E7490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A339606">
            <w:pPr>
              <w:pStyle w:val="6"/>
              <w:jc w:val="center"/>
            </w:pPr>
            <w:r>
              <w:t>1.1.2.5</w:t>
            </w:r>
          </w:p>
        </w:tc>
        <w:tc>
          <w:tcPr>
            <w:tcW w:w="7994" w:type="dxa"/>
          </w:tcPr>
          <w:p w14:paraId="78625835">
            <w:pPr>
              <w:pStyle w:val="6"/>
              <w:jc w:val="both"/>
            </w:pPr>
            <w:r>
              <w:t>Устное представление (презентация) результатов выполненной проектной работы в рамках тематического содержания речи с использованием ключевых слов, плана и (или) иллюстраций, фотографий, таблиц, диаграмм, графиков и без их использования (объем монологического высказывания - 14 - 15 фраз)</w:t>
            </w:r>
          </w:p>
        </w:tc>
      </w:tr>
      <w:tr w14:paraId="3A9A70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8BF03D2">
            <w:pPr>
              <w:pStyle w:val="6"/>
              <w:jc w:val="center"/>
            </w:pPr>
            <w:r>
              <w:t>1.2</w:t>
            </w:r>
          </w:p>
        </w:tc>
        <w:tc>
          <w:tcPr>
            <w:tcW w:w="7994" w:type="dxa"/>
          </w:tcPr>
          <w:p w14:paraId="37F4E54E">
            <w:pPr>
              <w:pStyle w:val="6"/>
              <w:jc w:val="both"/>
            </w:pPr>
            <w:r>
              <w:t>Аудирование</w:t>
            </w:r>
          </w:p>
        </w:tc>
      </w:tr>
      <w:tr w14:paraId="23CCEF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6A48C4B">
            <w:pPr>
              <w:pStyle w:val="6"/>
              <w:jc w:val="center"/>
            </w:pPr>
            <w:r>
              <w:t>1.2.1</w:t>
            </w:r>
          </w:p>
        </w:tc>
        <w:tc>
          <w:tcPr>
            <w:tcW w:w="7994" w:type="dxa"/>
          </w:tcPr>
          <w:p w14:paraId="2554A812">
            <w:pPr>
              <w:pStyle w:val="6"/>
              <w:jc w:val="both"/>
            </w:pPr>
            <w:r>
              <w:t>Аудирование с пониманием основного содержания текста - умение понимать на слух аутентичные тексты, содержащие отдельные неизученные языковые явления, с использованием языковой и контекстуальной догадки; определять основную тему (идею) и главные факты (события)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 (время звучания текста (текстов) для аудирования - до 2,5 минут)</w:t>
            </w:r>
          </w:p>
        </w:tc>
      </w:tr>
      <w:tr w14:paraId="61C4B7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4D3FF30">
            <w:pPr>
              <w:pStyle w:val="6"/>
              <w:jc w:val="center"/>
            </w:pPr>
            <w:r>
              <w:t>1.2.2</w:t>
            </w:r>
          </w:p>
        </w:tc>
        <w:tc>
          <w:tcPr>
            <w:tcW w:w="7994" w:type="dxa"/>
          </w:tcPr>
          <w:p w14:paraId="7353CEF0">
            <w:pPr>
              <w:pStyle w:val="6"/>
              <w:jc w:val="both"/>
            </w:pPr>
            <w:r>
              <w:t>Аудирование с пониманием нужной (интересующей, запрашиваемой) информации - умение понимать на слух аутентичные тексты, содержащие отдельные неизученные языковые явления, с использованием языковой и контекстуальной догадки и выделять данную информацию, представленную в эксплицитной (явной) форме, в воспринимаемом на слух тексте (время звучания текста (текстов) для аудирования - до 2,5 минут)</w:t>
            </w:r>
          </w:p>
        </w:tc>
      </w:tr>
      <w:tr w14:paraId="2FF93B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8D76F7C">
            <w:pPr>
              <w:pStyle w:val="6"/>
              <w:jc w:val="center"/>
            </w:pPr>
            <w:r>
              <w:t>1.3</w:t>
            </w:r>
          </w:p>
        </w:tc>
        <w:tc>
          <w:tcPr>
            <w:tcW w:w="7994" w:type="dxa"/>
          </w:tcPr>
          <w:p w14:paraId="03CC2E40">
            <w:pPr>
              <w:pStyle w:val="6"/>
              <w:jc w:val="both"/>
            </w:pPr>
            <w:r>
              <w:t>Смысловое чтение</w:t>
            </w:r>
          </w:p>
        </w:tc>
      </w:tr>
      <w:tr w14:paraId="61814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DB26C64">
            <w:pPr>
              <w:pStyle w:val="6"/>
              <w:jc w:val="center"/>
            </w:pPr>
            <w:r>
              <w:t>1.3.1</w:t>
            </w:r>
          </w:p>
        </w:tc>
        <w:tc>
          <w:tcPr>
            <w:tcW w:w="7994" w:type="dxa"/>
          </w:tcPr>
          <w:p w14:paraId="74BFF27B">
            <w:pPr>
              <w:pStyle w:val="6"/>
              <w:jc w:val="both"/>
            </w:pPr>
            <w:r>
              <w:t>Чтение с пониманием основного содержания текста - умения читать про себя и понимать с использованием языковой и контекстуальной догадки аутентичные тексты разных жанров и стилей, содержащие отдельные неизученные языковые явления: определять тему (основную мысль), выделять главные факты (события) (опуская второстепенные); прогнозировать содержание текста по заголовку (началу)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(объем текста (текстов) для чтения - до 600 - 800 слов)</w:t>
            </w:r>
          </w:p>
        </w:tc>
      </w:tr>
      <w:tr w14:paraId="52DC7A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1375AA5">
            <w:pPr>
              <w:pStyle w:val="6"/>
              <w:jc w:val="center"/>
            </w:pPr>
            <w:r>
              <w:t>1.3.2</w:t>
            </w:r>
          </w:p>
        </w:tc>
        <w:tc>
          <w:tcPr>
            <w:tcW w:w="7994" w:type="dxa"/>
          </w:tcPr>
          <w:p w14:paraId="67F32749">
            <w:pPr>
              <w:pStyle w:val="6"/>
              <w:jc w:val="both"/>
            </w:pPr>
            <w:r>
              <w:t>Чтение с пониманием нужной (интересующей, запрашиваемой) информации - умения читать про себя и понимать с использованием языковой и контекстуальной догадки аутентичные тексты разных жанров и стилей, содержащие отдельные неизученные языковые явления: находить в прочитанном тексте и понимать данную информацию, представленную в эксплицитной (явной) и имплицитной (неявной) форме; оценивать найденную информацию с точки зрения ее значимости для решения коммуникативной задачи (объем текста (текстов) для чтения - до 600 - 800 слов)</w:t>
            </w:r>
          </w:p>
        </w:tc>
      </w:tr>
      <w:tr w14:paraId="70D9F1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BFC0376">
            <w:pPr>
              <w:pStyle w:val="6"/>
              <w:jc w:val="center"/>
            </w:pPr>
            <w:r>
              <w:t>1.3.3</w:t>
            </w:r>
          </w:p>
        </w:tc>
        <w:tc>
          <w:tcPr>
            <w:tcW w:w="7994" w:type="dxa"/>
          </w:tcPr>
          <w:p w14:paraId="645189FF">
            <w:pPr>
              <w:pStyle w:val="6"/>
              <w:jc w:val="both"/>
            </w:pPr>
            <w:r>
              <w:t>Чтение с полным пониманием - умения читать про себя аутентичные тексты разных жанров и стилей, содержащие отдельные неизученные языковые явления, и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с использованием языковой и контекстуальной догадки; устанавливать причинно-следственную взаимосвязь изложенных в тексте фактов и событий (объем текста (текстов) для чтения - 600 - 800 слов)</w:t>
            </w:r>
          </w:p>
        </w:tc>
      </w:tr>
      <w:tr w14:paraId="172AE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E15FAFC">
            <w:pPr>
              <w:pStyle w:val="6"/>
              <w:jc w:val="center"/>
            </w:pPr>
            <w:r>
              <w:t>1.3.4</w:t>
            </w:r>
          </w:p>
        </w:tc>
        <w:tc>
          <w:tcPr>
            <w:tcW w:w="7994" w:type="dxa"/>
          </w:tcPr>
          <w:p w14:paraId="36FDDC30">
            <w:pPr>
              <w:pStyle w:val="6"/>
              <w:jc w:val="both"/>
            </w:pPr>
            <w:r>
              <w:t>Чтение несплошных текстов (таблиц, диаграмм, графиков и других) и понимание представленной в них информации</w:t>
            </w:r>
          </w:p>
        </w:tc>
      </w:tr>
      <w:tr w14:paraId="2D076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F9CC771">
            <w:pPr>
              <w:pStyle w:val="6"/>
              <w:jc w:val="center"/>
            </w:pPr>
            <w:r>
              <w:t>1.4</w:t>
            </w:r>
          </w:p>
        </w:tc>
        <w:tc>
          <w:tcPr>
            <w:tcW w:w="7994" w:type="dxa"/>
          </w:tcPr>
          <w:p w14:paraId="14E82887">
            <w:pPr>
              <w:pStyle w:val="6"/>
              <w:jc w:val="both"/>
            </w:pPr>
            <w:r>
              <w:t>Письменная речь</w:t>
            </w:r>
          </w:p>
        </w:tc>
      </w:tr>
      <w:tr w14:paraId="323FA3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54E25C8">
            <w:pPr>
              <w:pStyle w:val="6"/>
              <w:jc w:val="center"/>
            </w:pPr>
            <w:r>
              <w:t>1.4.1</w:t>
            </w:r>
          </w:p>
        </w:tc>
        <w:tc>
          <w:tcPr>
            <w:tcW w:w="7994" w:type="dxa"/>
          </w:tcPr>
          <w:p w14:paraId="06CDF3BC">
            <w:pPr>
              <w:pStyle w:val="6"/>
              <w:jc w:val="both"/>
            </w:pPr>
            <w:r>
              <w:t>Заполнение анкет и формуляров в соответствии с нормами, принятыми в стране (странах) изучаемого языка</w:t>
            </w:r>
          </w:p>
        </w:tc>
      </w:tr>
      <w:tr w14:paraId="23775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6058738">
            <w:pPr>
              <w:pStyle w:val="6"/>
              <w:jc w:val="center"/>
            </w:pPr>
            <w:r>
              <w:t>1.4.2</w:t>
            </w:r>
          </w:p>
        </w:tc>
        <w:tc>
          <w:tcPr>
            <w:tcW w:w="7994" w:type="dxa"/>
          </w:tcPr>
          <w:p w14:paraId="5333FAF8">
            <w:pPr>
              <w:pStyle w:val="6"/>
              <w:jc w:val="both"/>
            </w:pPr>
            <w:r>
              <w:t>Написание резюме (CV) с сообщением основных сведений о себе в соответствии с нормами, принятыми в стране (странах) изучаемого языка</w:t>
            </w:r>
          </w:p>
        </w:tc>
      </w:tr>
      <w:tr w14:paraId="6B2150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8752288">
            <w:pPr>
              <w:pStyle w:val="6"/>
              <w:jc w:val="center"/>
            </w:pPr>
            <w:r>
              <w:t>1.4.3</w:t>
            </w:r>
          </w:p>
        </w:tc>
        <w:tc>
          <w:tcPr>
            <w:tcW w:w="7994" w:type="dxa"/>
          </w:tcPr>
          <w:p w14:paraId="433ABB49">
            <w:pPr>
              <w:pStyle w:val="6"/>
              <w:jc w:val="both"/>
            </w:pPr>
            <w:r>
              <w:t>Написание электронного сообщения личного характера в соответствии с нормами речевого этикета, принятыми в стране (странах) изучаемого языка, объем сообщения - до 140 слов</w:t>
            </w:r>
          </w:p>
        </w:tc>
      </w:tr>
      <w:tr w14:paraId="3C40F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0CD16FC">
            <w:pPr>
              <w:pStyle w:val="6"/>
              <w:jc w:val="center"/>
            </w:pPr>
            <w:r>
              <w:t>1.4.4</w:t>
            </w:r>
          </w:p>
        </w:tc>
        <w:tc>
          <w:tcPr>
            <w:tcW w:w="7994" w:type="dxa"/>
          </w:tcPr>
          <w:p w14:paraId="064CB043">
            <w:pPr>
              <w:pStyle w:val="6"/>
              <w:jc w:val="both"/>
            </w:pPr>
            <w:r>
              <w:t>Заполнение таблицы: краткая фиксация содержания прочитанного (прослушанного) текста или дополнение информации в таблице</w:t>
            </w:r>
          </w:p>
        </w:tc>
      </w:tr>
      <w:tr w14:paraId="291330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7466ADF">
            <w:pPr>
              <w:pStyle w:val="6"/>
              <w:jc w:val="center"/>
            </w:pPr>
            <w:r>
              <w:t>1.4.5</w:t>
            </w:r>
          </w:p>
        </w:tc>
        <w:tc>
          <w:tcPr>
            <w:tcW w:w="7994" w:type="dxa"/>
          </w:tcPr>
          <w:p w14:paraId="1551DF00">
            <w:pPr>
              <w:pStyle w:val="6"/>
              <w:jc w:val="both"/>
            </w:pPr>
            <w:r>
              <w:t>Создание небольшого письменного высказывания (рассказа, сочинения, статьи и других) на основе плана, иллюстрации, таблицы, графика, диаграммы и (или) прочитанного (прослушанного) текста с использованием и без использования образца (объем письменного высказывания - до 180 слов)</w:t>
            </w:r>
          </w:p>
        </w:tc>
      </w:tr>
      <w:tr w14:paraId="25E88F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DE49625">
            <w:pPr>
              <w:pStyle w:val="6"/>
              <w:jc w:val="center"/>
            </w:pPr>
            <w:r>
              <w:t>1.4.6</w:t>
            </w:r>
          </w:p>
        </w:tc>
        <w:tc>
          <w:tcPr>
            <w:tcW w:w="7994" w:type="dxa"/>
          </w:tcPr>
          <w:p w14:paraId="2A2A24A1">
            <w:pPr>
              <w:pStyle w:val="6"/>
              <w:jc w:val="both"/>
            </w:pPr>
            <w:r>
              <w:t>Письменное представление результатов выполненной проектной работы, в том числе в форме презентации (объем - до 180 слов)</w:t>
            </w:r>
          </w:p>
        </w:tc>
      </w:tr>
      <w:tr w14:paraId="1A2EF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4FE2F2E">
            <w:pPr>
              <w:pStyle w:val="6"/>
              <w:jc w:val="center"/>
            </w:pPr>
            <w:r>
              <w:t>2</w:t>
            </w:r>
          </w:p>
        </w:tc>
        <w:tc>
          <w:tcPr>
            <w:tcW w:w="7994" w:type="dxa"/>
          </w:tcPr>
          <w:p w14:paraId="0DDCC22B">
            <w:pPr>
              <w:pStyle w:val="6"/>
              <w:jc w:val="both"/>
            </w:pPr>
            <w:r>
              <w:t>Языковые знания и навыки</w:t>
            </w:r>
          </w:p>
        </w:tc>
      </w:tr>
      <w:tr w14:paraId="21553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0D848C5">
            <w:pPr>
              <w:pStyle w:val="6"/>
              <w:jc w:val="center"/>
            </w:pPr>
            <w:r>
              <w:t>2.1</w:t>
            </w:r>
          </w:p>
        </w:tc>
        <w:tc>
          <w:tcPr>
            <w:tcW w:w="7994" w:type="dxa"/>
          </w:tcPr>
          <w:p w14:paraId="44FF9D77">
            <w:pPr>
              <w:pStyle w:val="6"/>
              <w:jc w:val="both"/>
            </w:pPr>
            <w:r>
              <w:t>Фонетическая сторона речи</w:t>
            </w:r>
          </w:p>
        </w:tc>
      </w:tr>
      <w:tr w14:paraId="1C9F51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8259B53">
            <w:pPr>
              <w:pStyle w:val="6"/>
              <w:jc w:val="center"/>
            </w:pPr>
            <w:r>
              <w:t>2.1.1</w:t>
            </w:r>
          </w:p>
        </w:tc>
        <w:tc>
          <w:tcPr>
            <w:tcW w:w="7994" w:type="dxa"/>
          </w:tcPr>
          <w:p w14:paraId="5B7CF64F">
            <w:pPr>
              <w:pStyle w:val="6"/>
              <w:jc w:val="both"/>
            </w:pPr>
            <w:r>
              <w:t>Различение на слух и адекватное, без ошибок, ведущих к сбою коммуникации, произношение слов с правильным ударением и фраз (предложений) с соблюдением основных ритмико-интонационных особенностей, в том числе правила отсутствия фразового ударения на служебных словах</w:t>
            </w:r>
          </w:p>
        </w:tc>
      </w:tr>
      <w:tr w14:paraId="44D4DE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13936A3">
            <w:pPr>
              <w:pStyle w:val="6"/>
              <w:jc w:val="center"/>
            </w:pPr>
            <w:r>
              <w:t>2.1.2</w:t>
            </w:r>
          </w:p>
        </w:tc>
        <w:tc>
          <w:tcPr>
            <w:tcW w:w="7994" w:type="dxa"/>
          </w:tcPr>
          <w:p w14:paraId="3D46EC66">
            <w:pPr>
              <w:pStyle w:val="6"/>
              <w:jc w:val="both"/>
            </w:pPr>
            <w:r>
              <w:t>Чтение вслух аутентичных текстов, построенных в основном на изученном языковом материале, с соблюдением правил чтения и соответствующей интонацией, демонстрирующее понимание текста (объем текста для чтения вслух - до 150 слов)</w:t>
            </w:r>
          </w:p>
        </w:tc>
      </w:tr>
      <w:tr w14:paraId="2D42C3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82B3F47">
            <w:pPr>
              <w:pStyle w:val="6"/>
              <w:jc w:val="center"/>
            </w:pPr>
            <w:r>
              <w:t>2.2</w:t>
            </w:r>
          </w:p>
        </w:tc>
        <w:tc>
          <w:tcPr>
            <w:tcW w:w="7994" w:type="dxa"/>
          </w:tcPr>
          <w:p w14:paraId="1B795856">
            <w:pPr>
              <w:pStyle w:val="6"/>
              <w:jc w:val="both"/>
            </w:pPr>
            <w:r>
              <w:t>Орфография и пунктуация</w:t>
            </w:r>
          </w:p>
        </w:tc>
      </w:tr>
      <w:tr w14:paraId="307989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C3760A7">
            <w:pPr>
              <w:pStyle w:val="6"/>
              <w:jc w:val="center"/>
            </w:pPr>
            <w:r>
              <w:t>2.2.1</w:t>
            </w:r>
          </w:p>
        </w:tc>
        <w:tc>
          <w:tcPr>
            <w:tcW w:w="7994" w:type="dxa"/>
          </w:tcPr>
          <w:p w14:paraId="102A1F85">
            <w:pPr>
              <w:pStyle w:val="6"/>
              <w:jc w:val="both"/>
            </w:pPr>
            <w:r>
              <w:t>Правильное написание изученных слов</w:t>
            </w:r>
          </w:p>
        </w:tc>
      </w:tr>
      <w:tr w14:paraId="7FAC4D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6107626">
            <w:pPr>
              <w:pStyle w:val="6"/>
              <w:jc w:val="center"/>
            </w:pPr>
            <w:r>
              <w:t>2.2.2</w:t>
            </w:r>
          </w:p>
        </w:tc>
        <w:tc>
          <w:tcPr>
            <w:tcW w:w="7994" w:type="dxa"/>
          </w:tcPr>
          <w:p w14:paraId="13ADE053">
            <w:pPr>
              <w:pStyle w:val="6"/>
              <w:jc w:val="both"/>
            </w:pPr>
            <w:r>
              <w:t>Правильная расстановка знаков препинания в письменных высказываниях: запятой при перечислении и обращении, точки, вопросительного, восклицательного знака в конце предложения, отсутствие точки после заголовка</w:t>
            </w:r>
          </w:p>
        </w:tc>
      </w:tr>
      <w:tr w14:paraId="4810C1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D14AB93">
            <w:pPr>
              <w:pStyle w:val="6"/>
              <w:jc w:val="center"/>
            </w:pPr>
            <w:r>
              <w:t>2.2.3</w:t>
            </w:r>
          </w:p>
        </w:tc>
        <w:tc>
          <w:tcPr>
            <w:tcW w:w="7994" w:type="dxa"/>
          </w:tcPr>
          <w:p w14:paraId="5E3328E6">
            <w:pPr>
              <w:pStyle w:val="6"/>
              <w:jc w:val="both"/>
            </w:pPr>
            <w:r>
              <w:t>Пунктуационно правильное оформление прямой речи в соответствии с нормами изучаемого языка: использование двоеточия после слов автора перед прямой речью, заключение прямой речи в кавычки</w:t>
            </w:r>
          </w:p>
        </w:tc>
      </w:tr>
      <w:tr w14:paraId="16EEE5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6791918">
            <w:pPr>
              <w:pStyle w:val="6"/>
              <w:jc w:val="center"/>
            </w:pPr>
            <w:r>
              <w:t>2.2.4</w:t>
            </w:r>
          </w:p>
        </w:tc>
        <w:tc>
          <w:tcPr>
            <w:tcW w:w="7994" w:type="dxa"/>
          </w:tcPr>
          <w:p w14:paraId="6C1F643E">
            <w:pPr>
              <w:pStyle w:val="6"/>
              <w:jc w:val="both"/>
            </w:pPr>
            <w: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 постановка запятой после обращения и точки после выражения надежды на дальнейший контакт, отсутствие запятой после завершающей фразы, отсутствие точки после подписи</w:t>
            </w:r>
          </w:p>
        </w:tc>
      </w:tr>
      <w:tr w14:paraId="7A9ED4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AA02888">
            <w:pPr>
              <w:pStyle w:val="6"/>
              <w:jc w:val="center"/>
            </w:pPr>
            <w:r>
              <w:t>2.3</w:t>
            </w:r>
          </w:p>
        </w:tc>
        <w:tc>
          <w:tcPr>
            <w:tcW w:w="7994" w:type="dxa"/>
          </w:tcPr>
          <w:p w14:paraId="32300F11">
            <w:pPr>
              <w:pStyle w:val="6"/>
              <w:jc w:val="both"/>
            </w:pPr>
            <w:r>
              <w:t>Лексическая сторона речи</w:t>
            </w:r>
          </w:p>
        </w:tc>
      </w:tr>
      <w:tr w14:paraId="21D1DC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52F7084">
            <w:pPr>
              <w:pStyle w:val="6"/>
              <w:jc w:val="center"/>
            </w:pPr>
            <w:r>
              <w:t>2.3.1</w:t>
            </w:r>
          </w:p>
        </w:tc>
        <w:tc>
          <w:tcPr>
            <w:tcW w:w="7994" w:type="dxa"/>
          </w:tcPr>
          <w:p w14:paraId="392B60DB">
            <w:pPr>
              <w:pStyle w:val="6"/>
              <w:jc w:val="both"/>
            </w:pPr>
            <w:r>
              <w:t>Распознавание в звучащем и письменном тексте и употребление в устной и письменной речи лексических единиц (слов, в том числе многозначных, словосочетаний, речевых клише, средств логической связи), обслуживающих ситуации общения в рамках тематического содержания речи, с соблюдением существующей в немецком языке нормы лексической сочетаемости</w:t>
            </w:r>
          </w:p>
        </w:tc>
      </w:tr>
      <w:tr w14:paraId="14F4F7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C11CCE0">
            <w:pPr>
              <w:pStyle w:val="6"/>
              <w:jc w:val="center"/>
            </w:pPr>
            <w:r>
              <w:t>2.3.2</w:t>
            </w:r>
          </w:p>
        </w:tc>
        <w:tc>
          <w:tcPr>
            <w:tcW w:w="7994" w:type="dxa"/>
          </w:tcPr>
          <w:p w14:paraId="43B11651">
            <w:pPr>
              <w:pStyle w:val="6"/>
              <w:jc w:val="both"/>
            </w:pPr>
            <w:r>
              <w:t>Многозначные лексические единицы. Синонимы. Антонимы</w:t>
            </w:r>
          </w:p>
        </w:tc>
      </w:tr>
      <w:tr w14:paraId="1FB14C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C6E9FDC">
            <w:pPr>
              <w:pStyle w:val="6"/>
              <w:jc w:val="center"/>
            </w:pPr>
            <w:r>
              <w:t>2.3.3</w:t>
            </w:r>
          </w:p>
        </w:tc>
        <w:tc>
          <w:tcPr>
            <w:tcW w:w="7994" w:type="dxa"/>
          </w:tcPr>
          <w:p w14:paraId="0EBAABCE">
            <w:pPr>
              <w:pStyle w:val="6"/>
              <w:jc w:val="both"/>
            </w:pPr>
            <w:r>
              <w:t>Интернациональные слова</w:t>
            </w:r>
          </w:p>
        </w:tc>
      </w:tr>
      <w:tr w14:paraId="4B371A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A6475B6">
            <w:pPr>
              <w:pStyle w:val="6"/>
              <w:jc w:val="center"/>
            </w:pPr>
            <w:r>
              <w:t>2.3.4</w:t>
            </w:r>
          </w:p>
        </w:tc>
        <w:tc>
          <w:tcPr>
            <w:tcW w:w="7994" w:type="dxa"/>
          </w:tcPr>
          <w:p w14:paraId="336949C5">
            <w:pPr>
              <w:pStyle w:val="6"/>
              <w:jc w:val="both"/>
            </w:pPr>
            <w:r>
              <w:t>Сокращения и аббревиатуры</w:t>
            </w:r>
          </w:p>
        </w:tc>
      </w:tr>
      <w:tr w14:paraId="3306C6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EFDE752">
            <w:pPr>
              <w:pStyle w:val="6"/>
              <w:jc w:val="center"/>
            </w:pPr>
            <w:r>
              <w:t>2.3.5</w:t>
            </w:r>
          </w:p>
        </w:tc>
        <w:tc>
          <w:tcPr>
            <w:tcW w:w="7994" w:type="dxa"/>
          </w:tcPr>
          <w:p w14:paraId="390EA52D">
            <w:pPr>
              <w:pStyle w:val="6"/>
              <w:jc w:val="both"/>
            </w:pPr>
            <w:r>
              <w:t>Различные средства связи для обеспечения целостности и логичности устного (письменного) высказывания</w:t>
            </w:r>
          </w:p>
        </w:tc>
      </w:tr>
      <w:tr w14:paraId="1F45E5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9C7D122">
            <w:pPr>
              <w:pStyle w:val="6"/>
              <w:jc w:val="center"/>
            </w:pPr>
            <w:r>
              <w:t>2.3.6</w:t>
            </w:r>
          </w:p>
        </w:tc>
        <w:tc>
          <w:tcPr>
            <w:tcW w:w="7994" w:type="dxa"/>
          </w:tcPr>
          <w:p w14:paraId="3CD906BD">
            <w:pPr>
              <w:pStyle w:val="6"/>
              <w:jc w:val="both"/>
            </w:pPr>
            <w:r>
              <w:t>Основные способы словообразования - аффиксация</w:t>
            </w:r>
          </w:p>
        </w:tc>
      </w:tr>
      <w:tr w14:paraId="147413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6A6C58C">
            <w:pPr>
              <w:pStyle w:val="6"/>
              <w:jc w:val="center"/>
            </w:pPr>
            <w:r>
              <w:t>2.3.6.1</w:t>
            </w:r>
          </w:p>
        </w:tc>
        <w:tc>
          <w:tcPr>
            <w:tcW w:w="7994" w:type="dxa"/>
          </w:tcPr>
          <w:p w14:paraId="7E03B925">
            <w:pPr>
              <w:pStyle w:val="6"/>
              <w:jc w:val="both"/>
            </w:pPr>
            <w:r>
              <w:t>Образование имен существительных при помощи суффиксов -er, -ler, -in, -chen, -keit, -heit, -ung, -schaft, -ion, -e, </w:t>
            </w:r>
            <w:r>
              <w:rPr>
                <w:position w:val="-4"/>
              </w:rPr>
              <w:drawing>
                <wp:inline distT="0" distB="0" distL="0" distR="0">
                  <wp:extent cx="295275" cy="180975"/>
                  <wp:effectExtent l="0" t="0" r="0" b="0"/>
                  <wp:docPr id="433" name="Консультант Плюс"/>
                  <wp:cNvGraphicFramePr/>
                  <a:graphic xmlns:a="http://schemas.openxmlformats.org/drawingml/2006/main">
                    <a:graphicData uri="http://schemas.openxmlformats.org/drawingml/2006/picture">
                      <pic:pic xmlns:pic="http://schemas.openxmlformats.org/drawingml/2006/picture">
                        <pic:nvPicPr>
                          <pic:cNvPr id="433" name="Консультант Плюс"/>
                          <pic:cNvPicPr preferRelativeResize="0"/>
                        </pic:nvPicPr>
                        <pic:blipFill>
                          <a:blip r:embed="rId137" cstate="print">
                            <a:extLst>
                              <a:ext uri="{28A0092B-C50C-407E-A947-70E740481C1C}">
                                <a14:useLocalDpi xmlns:a14="http://schemas.microsoft.com/office/drawing/2010/main" val="0"/>
                              </a:ext>
                            </a:extLst>
                          </a:blip>
                          <a:srcRect/>
                          <a:stretch>
                            <a:fillRect/>
                          </a:stretch>
                        </pic:blipFill>
                        <pic:spPr>
                          <a:xfrm>
                            <a:off x="0" y="0"/>
                            <a:ext cx="295275" cy="180975"/>
                          </a:xfrm>
                          <a:prstGeom prst="rect">
                            <a:avLst/>
                          </a:prstGeom>
                          <a:noFill/>
                          <a:ln>
                            <a:noFill/>
                          </a:ln>
                        </pic:spPr>
                      </pic:pic>
                    </a:graphicData>
                  </a:graphic>
                </wp:inline>
              </w:drawing>
            </w:r>
          </w:p>
        </w:tc>
      </w:tr>
      <w:tr w14:paraId="450FDC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007A9E5">
            <w:pPr>
              <w:pStyle w:val="6"/>
              <w:jc w:val="center"/>
            </w:pPr>
            <w:r>
              <w:t>2.3.6.2</w:t>
            </w:r>
          </w:p>
        </w:tc>
        <w:tc>
          <w:tcPr>
            <w:tcW w:w="7994" w:type="dxa"/>
          </w:tcPr>
          <w:p w14:paraId="67263F11">
            <w:pPr>
              <w:pStyle w:val="6"/>
              <w:jc w:val="both"/>
            </w:pPr>
            <w:r>
              <w:t>Образование имен прилагательных при помощи суффиксов -ig, -lich, -isch, -los</w:t>
            </w:r>
          </w:p>
        </w:tc>
      </w:tr>
      <w:tr w14:paraId="14E5A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B2DDCAB">
            <w:pPr>
              <w:pStyle w:val="6"/>
              <w:jc w:val="center"/>
            </w:pPr>
            <w:r>
              <w:t>2.3.6.3</w:t>
            </w:r>
          </w:p>
        </w:tc>
        <w:tc>
          <w:tcPr>
            <w:tcW w:w="7994" w:type="dxa"/>
          </w:tcPr>
          <w:p w14:paraId="4B36EC35">
            <w:pPr>
              <w:pStyle w:val="6"/>
              <w:jc w:val="both"/>
            </w:pPr>
            <w:r>
              <w:t>Образование имен существительных, имен прилагательных, наречий при помощи отрицательного префикса un- (</w:t>
            </w:r>
            <w:r>
              <w:rPr>
                <w:position w:val="-5"/>
              </w:rPr>
              <w:drawing>
                <wp:inline distT="0" distB="0" distL="0" distR="0">
                  <wp:extent cx="771525" cy="200025"/>
                  <wp:effectExtent l="0" t="0" r="0" b="0"/>
                  <wp:docPr id="434" name="Консультант Плюс"/>
                  <wp:cNvGraphicFramePr/>
                  <a:graphic xmlns:a="http://schemas.openxmlformats.org/drawingml/2006/main">
                    <a:graphicData uri="http://schemas.openxmlformats.org/drawingml/2006/picture">
                      <pic:pic xmlns:pic="http://schemas.openxmlformats.org/drawingml/2006/picture">
                        <pic:nvPicPr>
                          <pic:cNvPr id="434" name="Консультант Плюс"/>
                          <pic:cNvPicPr preferRelativeResize="0"/>
                        </pic:nvPicPr>
                        <pic:blipFill>
                          <a:blip r:embed="rId138" cstate="print">
                            <a:extLst>
                              <a:ext uri="{28A0092B-C50C-407E-A947-70E740481C1C}">
                                <a14:useLocalDpi xmlns:a14="http://schemas.microsoft.com/office/drawing/2010/main" val="0"/>
                              </a:ext>
                            </a:extLst>
                          </a:blip>
                          <a:srcRect/>
                          <a:stretch>
                            <a:fillRect/>
                          </a:stretch>
                        </pic:blipFill>
                        <pic:spPr>
                          <a:xfrm>
                            <a:off x="0" y="0"/>
                            <a:ext cx="771525" cy="200025"/>
                          </a:xfrm>
                          <a:prstGeom prst="rect">
                            <a:avLst/>
                          </a:prstGeom>
                          <a:noFill/>
                          <a:ln>
                            <a:noFill/>
                          </a:ln>
                        </pic:spPr>
                      </pic:pic>
                    </a:graphicData>
                  </a:graphic>
                </wp:inline>
              </w:drawing>
            </w:r>
            <w:r>
              <w:t xml:space="preserve">, das </w:t>
            </w:r>
            <w:r>
              <w:rPr>
                <w:position w:val="-5"/>
              </w:rPr>
              <w:drawing>
                <wp:inline distT="0" distB="0" distL="0" distR="0">
                  <wp:extent cx="581025" cy="200025"/>
                  <wp:effectExtent l="0" t="0" r="0" b="0"/>
                  <wp:docPr id="435" name="Консультант Плюс"/>
                  <wp:cNvGraphicFramePr/>
                  <a:graphic xmlns:a="http://schemas.openxmlformats.org/drawingml/2006/main">
                    <a:graphicData uri="http://schemas.openxmlformats.org/drawingml/2006/picture">
                      <pic:pic xmlns:pic="http://schemas.openxmlformats.org/drawingml/2006/picture">
                        <pic:nvPicPr>
                          <pic:cNvPr id="435" name="Консультант Плюс"/>
                          <pic:cNvPicPr preferRelativeResize="0"/>
                        </pic:nvPicPr>
                        <pic:blipFill>
                          <a:blip r:embed="rId139" cstate="print">
                            <a:extLst>
                              <a:ext uri="{28A0092B-C50C-407E-A947-70E740481C1C}">
                                <a14:useLocalDpi xmlns:a14="http://schemas.microsoft.com/office/drawing/2010/main" val="0"/>
                              </a:ext>
                            </a:extLst>
                          </a:blip>
                          <a:srcRect/>
                          <a:stretch>
                            <a:fillRect/>
                          </a:stretch>
                        </pic:blipFill>
                        <pic:spPr>
                          <a:xfrm>
                            <a:off x="0" y="0"/>
                            <a:ext cx="581025" cy="200025"/>
                          </a:xfrm>
                          <a:prstGeom prst="rect">
                            <a:avLst/>
                          </a:prstGeom>
                          <a:noFill/>
                          <a:ln>
                            <a:noFill/>
                          </a:ln>
                        </pic:spPr>
                      </pic:pic>
                    </a:graphicData>
                  </a:graphic>
                </wp:inline>
              </w:drawing>
            </w:r>
            <w:r>
              <w:t>)</w:t>
            </w:r>
          </w:p>
        </w:tc>
      </w:tr>
      <w:tr w14:paraId="1AA4F9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5895010">
            <w:pPr>
              <w:pStyle w:val="6"/>
              <w:jc w:val="center"/>
            </w:pPr>
            <w:r>
              <w:t>2.3.6.4</w:t>
            </w:r>
          </w:p>
        </w:tc>
        <w:tc>
          <w:tcPr>
            <w:tcW w:w="7994" w:type="dxa"/>
          </w:tcPr>
          <w:p w14:paraId="62DA7B82">
            <w:pPr>
              <w:pStyle w:val="6"/>
              <w:jc w:val="both"/>
            </w:pPr>
            <w:r>
              <w:t xml:space="preserve">Образование числительных при помощи суффиксов -zehn, -zig, </w:t>
            </w:r>
            <w:r>
              <w:rPr>
                <w:position w:val="-5"/>
              </w:rPr>
              <w:drawing>
                <wp:inline distT="0" distB="0" distL="0" distR="0">
                  <wp:extent cx="295275" cy="200025"/>
                  <wp:effectExtent l="0" t="0" r="0" b="0"/>
                  <wp:docPr id="436" name="Консультант Плюс"/>
                  <wp:cNvGraphicFramePr/>
                  <a:graphic xmlns:a="http://schemas.openxmlformats.org/drawingml/2006/main">
                    <a:graphicData uri="http://schemas.openxmlformats.org/drawingml/2006/picture">
                      <pic:pic xmlns:pic="http://schemas.openxmlformats.org/drawingml/2006/picture">
                        <pic:nvPicPr>
                          <pic:cNvPr id="436" name="Консультант Плюс"/>
                          <pic:cNvPicPr preferRelativeResize="0"/>
                        </pic:nvPicPr>
                        <pic:blipFill>
                          <a:blip r:embed="rId140" cstate="print">
                            <a:extLst>
                              <a:ext uri="{28A0092B-C50C-407E-A947-70E740481C1C}">
                                <a14:useLocalDpi xmlns:a14="http://schemas.microsoft.com/office/drawing/2010/main" val="0"/>
                              </a:ext>
                            </a:extLst>
                          </a:blip>
                          <a:srcRect/>
                          <a:stretch>
                            <a:fillRect/>
                          </a:stretch>
                        </pic:blipFill>
                        <pic:spPr>
                          <a:xfrm>
                            <a:off x="0" y="0"/>
                            <a:ext cx="295275" cy="200025"/>
                          </a:xfrm>
                          <a:prstGeom prst="rect">
                            <a:avLst/>
                          </a:prstGeom>
                          <a:noFill/>
                          <a:ln>
                            <a:noFill/>
                          </a:ln>
                        </pic:spPr>
                      </pic:pic>
                    </a:graphicData>
                  </a:graphic>
                </wp:inline>
              </w:drawing>
            </w:r>
            <w:r>
              <w:t>, -te, -ste</w:t>
            </w:r>
          </w:p>
        </w:tc>
      </w:tr>
      <w:tr w14:paraId="0E342C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ACEFD8E">
            <w:pPr>
              <w:pStyle w:val="6"/>
              <w:jc w:val="center"/>
            </w:pPr>
            <w:r>
              <w:t>2.3.7</w:t>
            </w:r>
          </w:p>
        </w:tc>
        <w:tc>
          <w:tcPr>
            <w:tcW w:w="7994" w:type="dxa"/>
          </w:tcPr>
          <w:p w14:paraId="3AFA3414">
            <w:pPr>
              <w:pStyle w:val="6"/>
              <w:jc w:val="both"/>
            </w:pPr>
            <w:r>
              <w:t>Основные способы словообразования - словосложение</w:t>
            </w:r>
          </w:p>
        </w:tc>
      </w:tr>
      <w:tr w14:paraId="41E2F9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2E5D1B3">
            <w:pPr>
              <w:pStyle w:val="6"/>
              <w:jc w:val="center"/>
            </w:pPr>
            <w:r>
              <w:t>2.3.7.1</w:t>
            </w:r>
          </w:p>
        </w:tc>
        <w:tc>
          <w:tcPr>
            <w:tcW w:w="7994" w:type="dxa"/>
          </w:tcPr>
          <w:p w14:paraId="39323E89">
            <w:pPr>
              <w:pStyle w:val="6"/>
              <w:jc w:val="both"/>
            </w:pPr>
            <w:r>
              <w:t>Образование сложных существительных путем соединения основ существительных (der Wintersport, das Klassenzimmer)</w:t>
            </w:r>
          </w:p>
        </w:tc>
      </w:tr>
      <w:tr w14:paraId="461FD1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050EB18">
            <w:pPr>
              <w:pStyle w:val="6"/>
              <w:jc w:val="center"/>
            </w:pPr>
            <w:r>
              <w:t>2.3.7.2</w:t>
            </w:r>
          </w:p>
        </w:tc>
        <w:tc>
          <w:tcPr>
            <w:tcW w:w="7994" w:type="dxa"/>
          </w:tcPr>
          <w:p w14:paraId="1E98C40C">
            <w:pPr>
              <w:pStyle w:val="6"/>
              <w:jc w:val="both"/>
            </w:pPr>
            <w:r>
              <w:t>Образование сложных существительных путем соединения основы глагола и основы существительного (der Schreibtisch)</w:t>
            </w:r>
          </w:p>
        </w:tc>
      </w:tr>
      <w:tr w14:paraId="6940D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EF3B5FC">
            <w:pPr>
              <w:pStyle w:val="6"/>
              <w:jc w:val="center"/>
            </w:pPr>
            <w:r>
              <w:t>2.3.7.3</w:t>
            </w:r>
          </w:p>
        </w:tc>
        <w:tc>
          <w:tcPr>
            <w:tcW w:w="7994" w:type="dxa"/>
          </w:tcPr>
          <w:p w14:paraId="7D85FAA2">
            <w:pPr>
              <w:pStyle w:val="6"/>
              <w:jc w:val="both"/>
            </w:pPr>
            <w:r>
              <w:t>Образование сложных существительных путем соединения основы прилагательного и основы существительного (die Kleinstadt)</w:t>
            </w:r>
          </w:p>
        </w:tc>
      </w:tr>
      <w:tr w14:paraId="68A9D6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E6D8536">
            <w:pPr>
              <w:pStyle w:val="6"/>
              <w:jc w:val="center"/>
            </w:pPr>
            <w:r>
              <w:t>2.3.7.4</w:t>
            </w:r>
          </w:p>
        </w:tc>
        <w:tc>
          <w:tcPr>
            <w:tcW w:w="7994" w:type="dxa"/>
          </w:tcPr>
          <w:p w14:paraId="75E21F32">
            <w:pPr>
              <w:pStyle w:val="6"/>
              <w:jc w:val="both"/>
            </w:pPr>
            <w:r>
              <w:t>Образование сложных прилагательных путем соединения основ прилагательных (dunkelblau)</w:t>
            </w:r>
          </w:p>
        </w:tc>
      </w:tr>
      <w:tr w14:paraId="1F652B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A9E5818">
            <w:pPr>
              <w:pStyle w:val="6"/>
              <w:jc w:val="center"/>
            </w:pPr>
            <w:r>
              <w:t>2.3.8</w:t>
            </w:r>
          </w:p>
        </w:tc>
        <w:tc>
          <w:tcPr>
            <w:tcW w:w="7994" w:type="dxa"/>
          </w:tcPr>
          <w:p w14:paraId="0B833143">
            <w:pPr>
              <w:pStyle w:val="6"/>
              <w:jc w:val="both"/>
            </w:pPr>
            <w:r>
              <w:t>Основные способы словообразования - конверсия</w:t>
            </w:r>
          </w:p>
        </w:tc>
      </w:tr>
      <w:tr w14:paraId="41ED8B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D52136C">
            <w:pPr>
              <w:pStyle w:val="6"/>
              <w:jc w:val="center"/>
            </w:pPr>
            <w:r>
              <w:t>2.3.8.1</w:t>
            </w:r>
          </w:p>
        </w:tc>
        <w:tc>
          <w:tcPr>
            <w:tcW w:w="7994" w:type="dxa"/>
          </w:tcPr>
          <w:p w14:paraId="60A93B5F">
            <w:pPr>
              <w:pStyle w:val="6"/>
              <w:jc w:val="both"/>
            </w:pPr>
            <w:r>
              <w:t>Образование имен существительных от неопределенной формы глагола (das Lesen)</w:t>
            </w:r>
          </w:p>
        </w:tc>
      </w:tr>
      <w:tr w14:paraId="4DF9F2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A529F4D">
            <w:pPr>
              <w:pStyle w:val="6"/>
              <w:jc w:val="center"/>
            </w:pPr>
            <w:r>
              <w:t>2.3.8.2</w:t>
            </w:r>
          </w:p>
        </w:tc>
        <w:tc>
          <w:tcPr>
            <w:tcW w:w="7994" w:type="dxa"/>
          </w:tcPr>
          <w:p w14:paraId="625F1303">
            <w:pPr>
              <w:pStyle w:val="6"/>
              <w:jc w:val="both"/>
            </w:pPr>
            <w:r>
              <w:t>Образование имен существительных от основы глагола без изменения корневой гласной (der Anfang)</w:t>
            </w:r>
          </w:p>
        </w:tc>
      </w:tr>
      <w:tr w14:paraId="61B975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E5EE980">
            <w:pPr>
              <w:pStyle w:val="6"/>
              <w:jc w:val="center"/>
            </w:pPr>
            <w:r>
              <w:t>2.3.8.3</w:t>
            </w:r>
          </w:p>
        </w:tc>
        <w:tc>
          <w:tcPr>
            <w:tcW w:w="7994" w:type="dxa"/>
          </w:tcPr>
          <w:p w14:paraId="352D6509">
            <w:pPr>
              <w:pStyle w:val="6"/>
              <w:jc w:val="both"/>
            </w:pPr>
            <w:r>
              <w:t>Образование имен существительных от основы глагола с изменением корневой гласной (der Sprung)</w:t>
            </w:r>
          </w:p>
        </w:tc>
      </w:tr>
      <w:tr w14:paraId="686D17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E38B433">
            <w:pPr>
              <w:pStyle w:val="6"/>
              <w:jc w:val="center"/>
            </w:pPr>
            <w:r>
              <w:t>2.3.8.4</w:t>
            </w:r>
          </w:p>
        </w:tc>
        <w:tc>
          <w:tcPr>
            <w:tcW w:w="7994" w:type="dxa"/>
          </w:tcPr>
          <w:p w14:paraId="21E437B0">
            <w:pPr>
              <w:pStyle w:val="6"/>
              <w:jc w:val="both"/>
            </w:pPr>
            <w:r>
              <w:t>Образование имен существительных от прилагательных (das Beste, der Deutsche, die Bekannte)</w:t>
            </w:r>
          </w:p>
        </w:tc>
      </w:tr>
      <w:tr w14:paraId="68C40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51C7CA9">
            <w:pPr>
              <w:pStyle w:val="6"/>
              <w:jc w:val="center"/>
            </w:pPr>
            <w:r>
              <w:t>2.4</w:t>
            </w:r>
          </w:p>
        </w:tc>
        <w:tc>
          <w:tcPr>
            <w:tcW w:w="7994" w:type="dxa"/>
          </w:tcPr>
          <w:p w14:paraId="0AA5E396">
            <w:pPr>
              <w:pStyle w:val="6"/>
              <w:jc w:val="both"/>
            </w:pPr>
            <w:r>
              <w:t>Грамматическая сторона речи</w:t>
            </w:r>
          </w:p>
          <w:p w14:paraId="5D998520">
            <w:pPr>
              <w:pStyle w:val="6"/>
              <w:jc w:val="both"/>
            </w:pPr>
            <w:r>
              <w:t>Распознавание в звучащем и письменном тексте и употребление в устной и письменной речи изученных морфологических форм и синтаксических конструкций немецкого языка</w:t>
            </w:r>
          </w:p>
        </w:tc>
      </w:tr>
      <w:tr w14:paraId="5277C7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817C7CF">
            <w:pPr>
              <w:pStyle w:val="6"/>
              <w:jc w:val="center"/>
            </w:pPr>
            <w:r>
              <w:t>2.4.1</w:t>
            </w:r>
          </w:p>
        </w:tc>
        <w:tc>
          <w:tcPr>
            <w:tcW w:w="7994" w:type="dxa"/>
          </w:tcPr>
          <w:p w14:paraId="26AE1CFD">
            <w:pPr>
              <w:pStyle w:val="6"/>
              <w:jc w:val="both"/>
            </w:pPr>
            <w:r>
              <w:t>Различные коммуникативные типы предложений: повествовательные (утвердительные, отрицательные), вопросительные (общий, специальный, альтернативный, разделительный вопросы), побудительные (в утвердительной и отрицательной форме)</w:t>
            </w:r>
          </w:p>
        </w:tc>
      </w:tr>
      <w:tr w14:paraId="28F794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42434A7">
            <w:pPr>
              <w:pStyle w:val="6"/>
              <w:jc w:val="center"/>
            </w:pPr>
            <w:r>
              <w:t>2.4.2</w:t>
            </w:r>
          </w:p>
        </w:tc>
        <w:tc>
          <w:tcPr>
            <w:tcW w:w="7994" w:type="dxa"/>
          </w:tcPr>
          <w:p w14:paraId="127612E1">
            <w:pPr>
              <w:pStyle w:val="6"/>
              <w:jc w:val="both"/>
              <w:rPr>
                <w:lang w:val="en-US"/>
              </w:rPr>
            </w:pPr>
            <w:r>
              <w:t xml:space="preserve">Предложения с безличным местоимением es (Es ist 4 Uhr. </w:t>
            </w:r>
            <w:r>
              <w:rPr>
                <w:lang w:val="en-US"/>
              </w:rPr>
              <w:t>Es regnet. Es ist interessant.)</w:t>
            </w:r>
          </w:p>
        </w:tc>
      </w:tr>
      <w:tr w14:paraId="24492E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4FF1CC9">
            <w:pPr>
              <w:pStyle w:val="6"/>
              <w:jc w:val="center"/>
            </w:pPr>
            <w:r>
              <w:t>2.4.3</w:t>
            </w:r>
          </w:p>
        </w:tc>
        <w:tc>
          <w:tcPr>
            <w:tcW w:w="7994" w:type="dxa"/>
          </w:tcPr>
          <w:p w14:paraId="0B4F1311">
            <w:pPr>
              <w:pStyle w:val="6"/>
              <w:jc w:val="both"/>
            </w:pPr>
            <w:r>
              <w:t>Предложения с конструкцией es gibt (Es gibt einen Park neben der Schule.)</w:t>
            </w:r>
          </w:p>
        </w:tc>
      </w:tr>
      <w:tr w14:paraId="2110E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8A86F30">
            <w:pPr>
              <w:pStyle w:val="6"/>
              <w:jc w:val="center"/>
            </w:pPr>
            <w:r>
              <w:t>2.4.4</w:t>
            </w:r>
          </w:p>
        </w:tc>
        <w:tc>
          <w:tcPr>
            <w:tcW w:w="7994" w:type="dxa"/>
          </w:tcPr>
          <w:p w14:paraId="7D888AA3">
            <w:pPr>
              <w:pStyle w:val="6"/>
              <w:jc w:val="both"/>
            </w:pPr>
            <w:r>
              <w:t>Предложения с неопределенно-личным местоимением man, в том числе с модальными глаголами</w:t>
            </w:r>
          </w:p>
        </w:tc>
      </w:tr>
      <w:tr w14:paraId="387C42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2ABB3D3">
            <w:pPr>
              <w:pStyle w:val="6"/>
              <w:jc w:val="center"/>
            </w:pPr>
            <w:r>
              <w:t>2.4.5</w:t>
            </w:r>
          </w:p>
        </w:tc>
        <w:tc>
          <w:tcPr>
            <w:tcW w:w="7994" w:type="dxa"/>
          </w:tcPr>
          <w:p w14:paraId="2A152D08">
            <w:pPr>
              <w:pStyle w:val="6"/>
              <w:jc w:val="both"/>
            </w:pPr>
            <w:r>
              <w:t>Предложения с инфинитивным оборотом um... zu</w:t>
            </w:r>
          </w:p>
        </w:tc>
      </w:tr>
      <w:tr w14:paraId="1AF1D4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CE583FE">
            <w:pPr>
              <w:pStyle w:val="6"/>
              <w:jc w:val="center"/>
            </w:pPr>
            <w:r>
              <w:t>2.4.6</w:t>
            </w:r>
          </w:p>
        </w:tc>
        <w:tc>
          <w:tcPr>
            <w:tcW w:w="7994" w:type="dxa"/>
          </w:tcPr>
          <w:p w14:paraId="7AC0493D">
            <w:pPr>
              <w:pStyle w:val="6"/>
              <w:jc w:val="both"/>
            </w:pPr>
            <w:r>
              <w:t>Предложения с глаголами, требующими употребления после них частицы zu и инфинитива</w:t>
            </w:r>
          </w:p>
        </w:tc>
      </w:tr>
      <w:tr w14:paraId="55B51B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93BE22A">
            <w:pPr>
              <w:pStyle w:val="6"/>
              <w:jc w:val="center"/>
            </w:pPr>
            <w:r>
              <w:t>2.4.7</w:t>
            </w:r>
          </w:p>
        </w:tc>
        <w:tc>
          <w:tcPr>
            <w:tcW w:w="7994" w:type="dxa"/>
          </w:tcPr>
          <w:p w14:paraId="2D32E5B9">
            <w:pPr>
              <w:pStyle w:val="6"/>
              <w:jc w:val="both"/>
            </w:pPr>
            <w:r>
              <w:t>Сложносочиненные предложения с сочинительными союзами und, aber, oder, sondern, denn, nicht nur... sondern auch, наречиями deshalb, darum, trotzdem</w:t>
            </w:r>
          </w:p>
        </w:tc>
      </w:tr>
      <w:tr w14:paraId="60D1DA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CF5C270">
            <w:pPr>
              <w:pStyle w:val="6"/>
              <w:jc w:val="center"/>
            </w:pPr>
            <w:r>
              <w:t>2.4.8</w:t>
            </w:r>
          </w:p>
        </w:tc>
        <w:tc>
          <w:tcPr>
            <w:tcW w:w="7994" w:type="dxa"/>
          </w:tcPr>
          <w:p w14:paraId="6E5791BC">
            <w:pPr>
              <w:pStyle w:val="6"/>
              <w:jc w:val="both"/>
            </w:pPr>
            <w:r>
              <w:t>Сложноподчиненные предложения: дополнительные - с союзами dass, ob и другими; причины - с союзами weil, da; условия - с союзом wenn, времени - с союзами wenn, als, nachdem; цели - с союзом damit; определительные с относительными местоимениями die, der, das; уступки - с союзом obwohl</w:t>
            </w:r>
          </w:p>
        </w:tc>
      </w:tr>
      <w:tr w14:paraId="1E5479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521B0E9">
            <w:pPr>
              <w:pStyle w:val="6"/>
              <w:jc w:val="center"/>
            </w:pPr>
            <w:r>
              <w:t>2.4.9</w:t>
            </w:r>
          </w:p>
        </w:tc>
        <w:tc>
          <w:tcPr>
            <w:tcW w:w="7994" w:type="dxa"/>
          </w:tcPr>
          <w:p w14:paraId="530E2003">
            <w:pPr>
              <w:pStyle w:val="6"/>
              <w:jc w:val="both"/>
            </w:pPr>
            <w:r>
              <w:t>Способы выражения косвенной речи, в том числе косвенный вопрос с союзом ob без использования сослагательного наклонения</w:t>
            </w:r>
          </w:p>
        </w:tc>
      </w:tr>
      <w:tr w14:paraId="52209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B95302F">
            <w:pPr>
              <w:pStyle w:val="6"/>
              <w:jc w:val="center"/>
            </w:pPr>
            <w:r>
              <w:t>2.4.10</w:t>
            </w:r>
          </w:p>
        </w:tc>
        <w:tc>
          <w:tcPr>
            <w:tcW w:w="7994" w:type="dxa"/>
          </w:tcPr>
          <w:p w14:paraId="63BEABD6">
            <w:pPr>
              <w:pStyle w:val="6"/>
              <w:jc w:val="both"/>
            </w:pPr>
            <w:r>
              <w:t xml:space="preserve">Средства связи в тексте для обеспечения его целостности, в том числе с помощью наречий zuerst, dann, danach, </w:t>
            </w:r>
            <w:r>
              <w:rPr>
                <w:position w:val="-5"/>
              </w:rPr>
              <w:drawing>
                <wp:inline distT="0" distB="0" distL="0" distR="0">
                  <wp:extent cx="409575" cy="190500"/>
                  <wp:effectExtent l="0" t="0" r="0" b="0"/>
                  <wp:docPr id="437" name="Консультант Плюс"/>
                  <wp:cNvGraphicFramePr/>
                  <a:graphic xmlns:a="http://schemas.openxmlformats.org/drawingml/2006/main">
                    <a:graphicData uri="http://schemas.openxmlformats.org/drawingml/2006/picture">
                      <pic:pic xmlns:pic="http://schemas.openxmlformats.org/drawingml/2006/picture">
                        <pic:nvPicPr>
                          <pic:cNvPr id="437" name="Консультант Плюс"/>
                          <pic:cNvPicPr preferRelativeResize="0"/>
                        </pic:nvPicPr>
                        <pic:blipFill>
                          <a:blip r:embed="rId141" cstate="print">
                            <a:extLst>
                              <a:ext uri="{28A0092B-C50C-407E-A947-70E740481C1C}">
                                <a14:useLocalDpi xmlns:a14="http://schemas.microsoft.com/office/drawing/2010/main" val="0"/>
                              </a:ext>
                            </a:extLst>
                          </a:blip>
                          <a:srcRect/>
                          <a:stretch>
                            <a:fillRect/>
                          </a:stretch>
                        </pic:blipFill>
                        <pic:spPr>
                          <a:xfrm>
                            <a:off x="0" y="0"/>
                            <a:ext cx="409575" cy="190500"/>
                          </a:xfrm>
                          <a:prstGeom prst="rect">
                            <a:avLst/>
                          </a:prstGeom>
                          <a:noFill/>
                          <a:ln>
                            <a:noFill/>
                          </a:ln>
                        </pic:spPr>
                      </pic:pic>
                    </a:graphicData>
                  </a:graphic>
                </wp:inline>
              </w:drawing>
            </w:r>
            <w:r>
              <w:t xml:space="preserve"> и других</w:t>
            </w:r>
          </w:p>
        </w:tc>
      </w:tr>
      <w:tr w14:paraId="78B7C0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39F0EED">
            <w:pPr>
              <w:pStyle w:val="6"/>
              <w:jc w:val="center"/>
            </w:pPr>
            <w:r>
              <w:t>2.4.11</w:t>
            </w:r>
          </w:p>
        </w:tc>
        <w:tc>
          <w:tcPr>
            <w:tcW w:w="7994" w:type="dxa"/>
          </w:tcPr>
          <w:p w14:paraId="6D22D0C1">
            <w:pPr>
              <w:pStyle w:val="6"/>
              <w:jc w:val="both"/>
            </w:pPr>
            <w:r>
              <w:t xml:space="preserve">Все типы вопросительных предложений (общий, специальный, альтернативный вопросы в </w:t>
            </w:r>
            <w:r>
              <w:rPr>
                <w:position w:val="-4"/>
              </w:rPr>
              <w:drawing>
                <wp:inline distT="0" distB="0" distL="0" distR="0">
                  <wp:extent cx="504825" cy="180975"/>
                  <wp:effectExtent l="0" t="0" r="0" b="0"/>
                  <wp:docPr id="438" name="Консультант Плюс"/>
                  <wp:cNvGraphicFramePr/>
                  <a:graphic xmlns:a="http://schemas.openxmlformats.org/drawingml/2006/main">
                    <a:graphicData uri="http://schemas.openxmlformats.org/drawingml/2006/picture">
                      <pic:pic xmlns:pic="http://schemas.openxmlformats.org/drawingml/2006/picture">
                        <pic:nvPicPr>
                          <pic:cNvPr id="438" name="Консультант Плюс"/>
                          <pic:cNvPicPr preferRelativeResize="0"/>
                        </pic:nvPicPr>
                        <pic:blipFill>
                          <a:blip r:embed="rId142"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xml:space="preserve">, Perfekt, </w:t>
            </w:r>
            <w:r>
              <w:rPr>
                <w:position w:val="-4"/>
              </w:rPr>
              <w:drawing>
                <wp:inline distT="0" distB="0" distL="0" distR="0">
                  <wp:extent cx="695325" cy="180975"/>
                  <wp:effectExtent l="0" t="0" r="0" b="0"/>
                  <wp:docPr id="439" name="Консультант Плюс"/>
                  <wp:cNvGraphicFramePr/>
                  <a:graphic xmlns:a="http://schemas.openxmlformats.org/drawingml/2006/main">
                    <a:graphicData uri="http://schemas.openxmlformats.org/drawingml/2006/picture">
                      <pic:pic xmlns:pic="http://schemas.openxmlformats.org/drawingml/2006/picture">
                        <pic:nvPicPr>
                          <pic:cNvPr id="439" name="Консультант Плюс"/>
                          <pic:cNvPicPr preferRelativeResize="0"/>
                        </pic:nvPicPr>
                        <pic:blipFill>
                          <a:blip r:embed="rId143" cstate="print">
                            <a:extLst>
                              <a:ext uri="{28A0092B-C50C-407E-A947-70E740481C1C}">
                                <a14:useLocalDpi xmlns:a14="http://schemas.microsoft.com/office/drawing/2010/main" val="0"/>
                              </a:ext>
                            </a:extLst>
                          </a:blip>
                          <a:srcRect/>
                          <a:stretch>
                            <a:fillRect/>
                          </a:stretch>
                        </pic:blipFill>
                        <pic:spPr>
                          <a:xfrm>
                            <a:off x="0" y="0"/>
                            <a:ext cx="695325" cy="180975"/>
                          </a:xfrm>
                          <a:prstGeom prst="rect">
                            <a:avLst/>
                          </a:prstGeom>
                          <a:noFill/>
                          <a:ln>
                            <a:noFill/>
                          </a:ln>
                        </pic:spPr>
                      </pic:pic>
                    </a:graphicData>
                  </a:graphic>
                </wp:inline>
              </w:drawing>
            </w:r>
            <w:r>
              <w:t>, Futur I)</w:t>
            </w:r>
          </w:p>
        </w:tc>
      </w:tr>
      <w:tr w14:paraId="5763D5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7EF7F6C">
            <w:pPr>
              <w:pStyle w:val="6"/>
              <w:jc w:val="center"/>
            </w:pPr>
            <w:r>
              <w:t>2.4.12</w:t>
            </w:r>
          </w:p>
        </w:tc>
        <w:tc>
          <w:tcPr>
            <w:tcW w:w="7994" w:type="dxa"/>
          </w:tcPr>
          <w:p w14:paraId="1CA7D448">
            <w:pPr>
              <w:pStyle w:val="6"/>
              <w:jc w:val="both"/>
            </w:pPr>
            <w:r>
              <w:t xml:space="preserve">Побудительные предложения в утвердительной (Gib mir bitte eine Tasse Kaffee!) и отрицательной (Macht keinen </w:t>
            </w:r>
            <w:r>
              <w:rPr>
                <w:position w:val="-4"/>
              </w:rPr>
              <w:drawing>
                <wp:inline distT="0" distB="0" distL="0" distR="0">
                  <wp:extent cx="381000" cy="180975"/>
                  <wp:effectExtent l="0" t="0" r="0" b="0"/>
                  <wp:docPr id="440" name="Консультант Плюс"/>
                  <wp:cNvGraphicFramePr/>
                  <a:graphic xmlns:a="http://schemas.openxmlformats.org/drawingml/2006/main">
                    <a:graphicData uri="http://schemas.openxmlformats.org/drawingml/2006/picture">
                      <pic:pic xmlns:pic="http://schemas.openxmlformats.org/drawingml/2006/picture">
                        <pic:nvPicPr>
                          <pic:cNvPr id="440" name="Консультант Плюс"/>
                          <pic:cNvPicPr preferRelativeResize="0"/>
                        </pic:nvPicPr>
                        <pic:blipFill>
                          <a:blip r:embed="rId144" cstate="print">
                            <a:extLst>
                              <a:ext uri="{28A0092B-C50C-407E-A947-70E740481C1C}">
                                <a14:useLocalDpi xmlns:a14="http://schemas.microsoft.com/office/drawing/2010/main" val="0"/>
                              </a:ext>
                            </a:extLst>
                          </a:blip>
                          <a:srcRect/>
                          <a:stretch>
                            <a:fillRect/>
                          </a:stretch>
                        </pic:blipFill>
                        <pic:spPr>
                          <a:xfrm>
                            <a:off x="0" y="0"/>
                            <a:ext cx="381000" cy="180975"/>
                          </a:xfrm>
                          <a:prstGeom prst="rect">
                            <a:avLst/>
                          </a:prstGeom>
                          <a:noFill/>
                          <a:ln>
                            <a:noFill/>
                          </a:ln>
                        </pic:spPr>
                      </pic:pic>
                    </a:graphicData>
                  </a:graphic>
                </wp:inline>
              </w:drawing>
            </w:r>
            <w:r>
              <w:t>!) форме во 2-м лице единственного числа и множественного числа и в вежливой форме</w:t>
            </w:r>
          </w:p>
        </w:tc>
      </w:tr>
      <w:tr w14:paraId="52D8E0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982B2D6">
            <w:pPr>
              <w:pStyle w:val="6"/>
              <w:jc w:val="center"/>
            </w:pPr>
            <w:r>
              <w:t>2.4.13</w:t>
            </w:r>
          </w:p>
        </w:tc>
        <w:tc>
          <w:tcPr>
            <w:tcW w:w="7994" w:type="dxa"/>
          </w:tcPr>
          <w:p w14:paraId="7ADBF06E">
            <w:pPr>
              <w:pStyle w:val="6"/>
              <w:jc w:val="both"/>
            </w:pPr>
            <w:r>
              <w:t>Глаголы (слабые и сильные, с отделяемыми и неотделяемыми приставками) в видовременных формах действительного залога в изъявительном наклонении (</w:t>
            </w:r>
            <w:r>
              <w:rPr>
                <w:position w:val="-4"/>
              </w:rPr>
              <w:drawing>
                <wp:inline distT="0" distB="0" distL="0" distR="0">
                  <wp:extent cx="504825" cy="180975"/>
                  <wp:effectExtent l="0" t="0" r="0" b="0"/>
                  <wp:docPr id="441" name="Консультант Плюс"/>
                  <wp:cNvGraphicFramePr/>
                  <a:graphic xmlns:a="http://schemas.openxmlformats.org/drawingml/2006/main">
                    <a:graphicData uri="http://schemas.openxmlformats.org/drawingml/2006/picture">
                      <pic:pic xmlns:pic="http://schemas.openxmlformats.org/drawingml/2006/picture">
                        <pic:nvPicPr>
                          <pic:cNvPr id="441" name="Консультант Плюс"/>
                          <pic:cNvPicPr preferRelativeResize="0"/>
                        </pic:nvPicPr>
                        <pic:blipFill>
                          <a:blip r:embed="rId142"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xml:space="preserve">, Perfekt, </w:t>
            </w:r>
            <w:r>
              <w:rPr>
                <w:position w:val="-4"/>
              </w:rPr>
              <w:drawing>
                <wp:inline distT="0" distB="0" distL="0" distR="0">
                  <wp:extent cx="695325" cy="180975"/>
                  <wp:effectExtent l="0" t="0" r="0" b="0"/>
                  <wp:docPr id="442" name="Консультант Плюс"/>
                  <wp:cNvGraphicFramePr/>
                  <a:graphic xmlns:a="http://schemas.openxmlformats.org/drawingml/2006/main">
                    <a:graphicData uri="http://schemas.openxmlformats.org/drawingml/2006/picture">
                      <pic:pic xmlns:pic="http://schemas.openxmlformats.org/drawingml/2006/picture">
                        <pic:nvPicPr>
                          <pic:cNvPr id="442" name="Консультант Плюс"/>
                          <pic:cNvPicPr preferRelativeResize="0"/>
                        </pic:nvPicPr>
                        <pic:blipFill>
                          <a:blip r:embed="rId143" cstate="print">
                            <a:extLst>
                              <a:ext uri="{28A0092B-C50C-407E-A947-70E740481C1C}">
                                <a14:useLocalDpi xmlns:a14="http://schemas.microsoft.com/office/drawing/2010/main" val="0"/>
                              </a:ext>
                            </a:extLst>
                          </a:blip>
                          <a:srcRect/>
                          <a:stretch>
                            <a:fillRect/>
                          </a:stretch>
                        </pic:blipFill>
                        <pic:spPr>
                          <a:xfrm>
                            <a:off x="0" y="0"/>
                            <a:ext cx="695325" cy="180975"/>
                          </a:xfrm>
                          <a:prstGeom prst="rect">
                            <a:avLst/>
                          </a:prstGeom>
                          <a:noFill/>
                          <a:ln>
                            <a:noFill/>
                          </a:ln>
                        </pic:spPr>
                      </pic:pic>
                    </a:graphicData>
                  </a:graphic>
                </wp:inline>
              </w:drawing>
            </w:r>
            <w:r>
              <w:t>, Futur I)</w:t>
            </w:r>
          </w:p>
        </w:tc>
      </w:tr>
      <w:tr w14:paraId="70D96F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733DE98">
            <w:pPr>
              <w:pStyle w:val="6"/>
              <w:jc w:val="center"/>
            </w:pPr>
            <w:r>
              <w:t>2.4.14</w:t>
            </w:r>
          </w:p>
        </w:tc>
        <w:tc>
          <w:tcPr>
            <w:tcW w:w="7994" w:type="dxa"/>
          </w:tcPr>
          <w:p w14:paraId="62E5EEA1">
            <w:pPr>
              <w:pStyle w:val="6"/>
              <w:jc w:val="both"/>
            </w:pPr>
            <w:r>
              <w:t>Возвратные глаголы в видовременных формах действительного залога в изъявительном наклонении (</w:t>
            </w:r>
            <w:r>
              <w:rPr>
                <w:position w:val="-4"/>
              </w:rPr>
              <w:drawing>
                <wp:inline distT="0" distB="0" distL="0" distR="0">
                  <wp:extent cx="504825" cy="180975"/>
                  <wp:effectExtent l="0" t="0" r="0" b="0"/>
                  <wp:docPr id="443" name="Консультант Плюс"/>
                  <wp:cNvGraphicFramePr/>
                  <a:graphic xmlns:a="http://schemas.openxmlformats.org/drawingml/2006/main">
                    <a:graphicData uri="http://schemas.openxmlformats.org/drawingml/2006/picture">
                      <pic:pic xmlns:pic="http://schemas.openxmlformats.org/drawingml/2006/picture">
                        <pic:nvPicPr>
                          <pic:cNvPr id="443" name="Консультант Плюс"/>
                          <pic:cNvPicPr preferRelativeResize="0"/>
                        </pic:nvPicPr>
                        <pic:blipFill>
                          <a:blip r:embed="rId142"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xml:space="preserve">, Perfekt, </w:t>
            </w:r>
            <w:r>
              <w:rPr>
                <w:position w:val="-4"/>
              </w:rPr>
              <w:drawing>
                <wp:inline distT="0" distB="0" distL="0" distR="0">
                  <wp:extent cx="695325" cy="180975"/>
                  <wp:effectExtent l="0" t="0" r="0" b="0"/>
                  <wp:docPr id="444" name="Консультант Плюс"/>
                  <wp:cNvGraphicFramePr/>
                  <a:graphic xmlns:a="http://schemas.openxmlformats.org/drawingml/2006/main">
                    <a:graphicData uri="http://schemas.openxmlformats.org/drawingml/2006/picture">
                      <pic:pic xmlns:pic="http://schemas.openxmlformats.org/drawingml/2006/picture">
                        <pic:nvPicPr>
                          <pic:cNvPr id="444" name="Консультант Плюс"/>
                          <pic:cNvPicPr preferRelativeResize="0"/>
                        </pic:nvPicPr>
                        <pic:blipFill>
                          <a:blip r:embed="rId143" cstate="print">
                            <a:extLst>
                              <a:ext uri="{28A0092B-C50C-407E-A947-70E740481C1C}">
                                <a14:useLocalDpi xmlns:a14="http://schemas.microsoft.com/office/drawing/2010/main" val="0"/>
                              </a:ext>
                            </a:extLst>
                          </a:blip>
                          <a:srcRect/>
                          <a:stretch>
                            <a:fillRect/>
                          </a:stretch>
                        </pic:blipFill>
                        <pic:spPr>
                          <a:xfrm>
                            <a:off x="0" y="0"/>
                            <a:ext cx="695325" cy="180975"/>
                          </a:xfrm>
                          <a:prstGeom prst="rect">
                            <a:avLst/>
                          </a:prstGeom>
                          <a:noFill/>
                          <a:ln>
                            <a:noFill/>
                          </a:ln>
                        </pic:spPr>
                      </pic:pic>
                    </a:graphicData>
                  </a:graphic>
                </wp:inline>
              </w:drawing>
            </w:r>
            <w:r>
              <w:t>, Futur I)</w:t>
            </w:r>
          </w:p>
        </w:tc>
      </w:tr>
      <w:tr w14:paraId="479014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4FE9659">
            <w:pPr>
              <w:pStyle w:val="6"/>
              <w:jc w:val="center"/>
            </w:pPr>
            <w:r>
              <w:t>2.4.15</w:t>
            </w:r>
          </w:p>
        </w:tc>
        <w:tc>
          <w:tcPr>
            <w:tcW w:w="7994" w:type="dxa"/>
          </w:tcPr>
          <w:p w14:paraId="5D83F8BF">
            <w:pPr>
              <w:pStyle w:val="6"/>
              <w:jc w:val="both"/>
            </w:pPr>
            <w:r>
              <w:t>Глаголы (слабые и сильные, с отделяемыми и неотделяемыми приставками) в видовременных формах страдательного залога (</w:t>
            </w:r>
            <w:r>
              <w:rPr>
                <w:position w:val="-4"/>
              </w:rPr>
              <w:drawing>
                <wp:inline distT="0" distB="0" distL="0" distR="0">
                  <wp:extent cx="504825" cy="180975"/>
                  <wp:effectExtent l="0" t="0" r="0" b="0"/>
                  <wp:docPr id="445" name="Консультант Плюс"/>
                  <wp:cNvGraphicFramePr/>
                  <a:graphic xmlns:a="http://schemas.openxmlformats.org/drawingml/2006/main">
                    <a:graphicData uri="http://schemas.openxmlformats.org/drawingml/2006/picture">
                      <pic:pic xmlns:pic="http://schemas.openxmlformats.org/drawingml/2006/picture">
                        <pic:nvPicPr>
                          <pic:cNvPr id="445" name="Консультант Плюс"/>
                          <pic:cNvPicPr preferRelativeResize="0"/>
                        </pic:nvPicPr>
                        <pic:blipFill>
                          <a:blip r:embed="rId142"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xml:space="preserve">, </w:t>
            </w:r>
            <w:r>
              <w:rPr>
                <w:position w:val="-4"/>
              </w:rPr>
              <w:drawing>
                <wp:inline distT="0" distB="0" distL="0" distR="0">
                  <wp:extent cx="695325" cy="180975"/>
                  <wp:effectExtent l="0" t="0" r="0" b="0"/>
                  <wp:docPr id="446" name="Консультант Плюс"/>
                  <wp:cNvGraphicFramePr/>
                  <a:graphic xmlns:a="http://schemas.openxmlformats.org/drawingml/2006/main">
                    <a:graphicData uri="http://schemas.openxmlformats.org/drawingml/2006/picture">
                      <pic:pic xmlns:pic="http://schemas.openxmlformats.org/drawingml/2006/picture">
                        <pic:nvPicPr>
                          <pic:cNvPr id="446" name="Консультант Плюс"/>
                          <pic:cNvPicPr preferRelativeResize="0"/>
                        </pic:nvPicPr>
                        <pic:blipFill>
                          <a:blip r:embed="rId143" cstate="print">
                            <a:extLst>
                              <a:ext uri="{28A0092B-C50C-407E-A947-70E740481C1C}">
                                <a14:useLocalDpi xmlns:a14="http://schemas.microsoft.com/office/drawing/2010/main" val="0"/>
                              </a:ext>
                            </a:extLst>
                          </a:blip>
                          <a:srcRect/>
                          <a:stretch>
                            <a:fillRect/>
                          </a:stretch>
                        </pic:blipFill>
                        <pic:spPr>
                          <a:xfrm>
                            <a:off x="0" y="0"/>
                            <a:ext cx="695325" cy="180975"/>
                          </a:xfrm>
                          <a:prstGeom prst="rect">
                            <a:avLst/>
                          </a:prstGeom>
                          <a:noFill/>
                          <a:ln>
                            <a:noFill/>
                          </a:ln>
                        </pic:spPr>
                      </pic:pic>
                    </a:graphicData>
                  </a:graphic>
                </wp:inline>
              </w:drawing>
            </w:r>
            <w:r>
              <w:t>)</w:t>
            </w:r>
          </w:p>
        </w:tc>
      </w:tr>
      <w:tr w14:paraId="45299C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7A49EC0">
            <w:pPr>
              <w:pStyle w:val="6"/>
              <w:jc w:val="center"/>
            </w:pPr>
            <w:r>
              <w:t>2.4.16</w:t>
            </w:r>
          </w:p>
        </w:tc>
        <w:tc>
          <w:tcPr>
            <w:tcW w:w="7994" w:type="dxa"/>
          </w:tcPr>
          <w:p w14:paraId="579BD9B9">
            <w:pPr>
              <w:pStyle w:val="6"/>
              <w:jc w:val="both"/>
            </w:pPr>
            <w:r>
              <w:t>Видовременная глагольная форма действительного залога Plusquamperfekt (при согласовании времен)</w:t>
            </w:r>
          </w:p>
        </w:tc>
      </w:tr>
      <w:tr w14:paraId="522EF8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08BD755">
            <w:pPr>
              <w:pStyle w:val="6"/>
              <w:jc w:val="center"/>
            </w:pPr>
            <w:r>
              <w:t>2.4.17</w:t>
            </w:r>
          </w:p>
        </w:tc>
        <w:tc>
          <w:tcPr>
            <w:tcW w:w="7994" w:type="dxa"/>
          </w:tcPr>
          <w:p w14:paraId="5A69A400">
            <w:pPr>
              <w:pStyle w:val="6"/>
              <w:jc w:val="both"/>
            </w:pPr>
            <w:r>
              <w:t xml:space="preserve">Формы сослагательного наклонения от глаголов haben, sein, werden, </w:t>
            </w:r>
            <w:r>
              <w:rPr>
                <w:position w:val="-4"/>
              </w:rPr>
              <w:drawing>
                <wp:inline distT="0" distB="0" distL="0" distR="0">
                  <wp:extent cx="504825" cy="180975"/>
                  <wp:effectExtent l="0" t="0" r="0" b="0"/>
                  <wp:docPr id="447" name="Консультант Плюс"/>
                  <wp:cNvGraphicFramePr/>
                  <a:graphic xmlns:a="http://schemas.openxmlformats.org/drawingml/2006/main">
                    <a:graphicData uri="http://schemas.openxmlformats.org/drawingml/2006/picture">
                      <pic:pic xmlns:pic="http://schemas.openxmlformats.org/drawingml/2006/picture">
                        <pic:nvPicPr>
                          <pic:cNvPr id="447" name="Консультант Плюс"/>
                          <pic:cNvPicPr preferRelativeResize="0"/>
                        </pic:nvPicPr>
                        <pic:blipFill>
                          <a:blip r:embed="rId145"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xml:space="preserve">, </w:t>
            </w:r>
            <w:r>
              <w:rPr>
                <w:position w:val="-5"/>
              </w:rPr>
              <w:drawing>
                <wp:inline distT="0" distB="0" distL="0" distR="0">
                  <wp:extent cx="466725" cy="190500"/>
                  <wp:effectExtent l="0" t="0" r="0" b="0"/>
                  <wp:docPr id="448" name="Консультант Плюс"/>
                  <wp:cNvGraphicFramePr/>
                  <a:graphic xmlns:a="http://schemas.openxmlformats.org/drawingml/2006/main">
                    <a:graphicData uri="http://schemas.openxmlformats.org/drawingml/2006/picture">
                      <pic:pic xmlns:pic="http://schemas.openxmlformats.org/drawingml/2006/picture">
                        <pic:nvPicPr>
                          <pic:cNvPr id="448" name="Консультант Плюс"/>
                          <pic:cNvPicPr preferRelativeResize="0"/>
                        </pic:nvPicPr>
                        <pic:blipFill>
                          <a:blip r:embed="rId146" cstate="print">
                            <a:extLst>
                              <a:ext uri="{28A0092B-C50C-407E-A947-70E740481C1C}">
                                <a14:useLocalDpi xmlns:a14="http://schemas.microsoft.com/office/drawing/2010/main" val="0"/>
                              </a:ext>
                            </a:extLst>
                          </a:blip>
                          <a:srcRect/>
                          <a:stretch>
                            <a:fillRect/>
                          </a:stretch>
                        </pic:blipFill>
                        <pic:spPr>
                          <a:xfrm>
                            <a:off x="0" y="0"/>
                            <a:ext cx="466725" cy="190500"/>
                          </a:xfrm>
                          <a:prstGeom prst="rect">
                            <a:avLst/>
                          </a:prstGeom>
                          <a:noFill/>
                          <a:ln>
                            <a:noFill/>
                          </a:ln>
                        </pic:spPr>
                      </pic:pic>
                    </a:graphicData>
                  </a:graphic>
                </wp:inline>
              </w:drawing>
            </w:r>
            <w:r>
              <w:t xml:space="preserve">; сочетания </w:t>
            </w:r>
            <w:r>
              <w:rPr>
                <w:position w:val="-4"/>
              </w:rPr>
              <w:drawing>
                <wp:inline distT="0" distB="0" distL="0" distR="0">
                  <wp:extent cx="428625" cy="180975"/>
                  <wp:effectExtent l="0" t="0" r="0" b="0"/>
                  <wp:docPr id="449" name="Консультант Плюс"/>
                  <wp:cNvGraphicFramePr/>
                  <a:graphic xmlns:a="http://schemas.openxmlformats.org/drawingml/2006/main">
                    <a:graphicData uri="http://schemas.openxmlformats.org/drawingml/2006/picture">
                      <pic:pic xmlns:pic="http://schemas.openxmlformats.org/drawingml/2006/picture">
                        <pic:nvPicPr>
                          <pic:cNvPr id="449" name="Консультант Плюс"/>
                          <pic:cNvPicPr preferRelativeResize="0"/>
                        </pic:nvPicPr>
                        <pic:blipFill>
                          <a:blip r:embed="rId147" cstate="print">
                            <a:extLst>
                              <a:ext uri="{28A0092B-C50C-407E-A947-70E740481C1C}">
                                <a14:useLocalDpi xmlns:a14="http://schemas.microsoft.com/office/drawing/2010/main" val="0"/>
                              </a:ext>
                            </a:extLst>
                          </a:blip>
                          <a:srcRect/>
                          <a:stretch>
                            <a:fillRect/>
                          </a:stretch>
                        </pic:blipFill>
                        <pic:spPr>
                          <a:xfrm>
                            <a:off x="0" y="0"/>
                            <a:ext cx="428625" cy="180975"/>
                          </a:xfrm>
                          <a:prstGeom prst="rect">
                            <a:avLst/>
                          </a:prstGeom>
                          <a:noFill/>
                          <a:ln>
                            <a:noFill/>
                          </a:ln>
                        </pic:spPr>
                      </pic:pic>
                    </a:graphicData>
                  </a:graphic>
                </wp:inline>
              </w:drawing>
            </w:r>
            <w:r>
              <w:t xml:space="preserve"> + Infinitiv для выражения вежливой просьбы, желания, в придаточных предложениях условия с wenn (Konjunktiv </w:t>
            </w:r>
            <w:r>
              <w:rPr>
                <w:position w:val="-4"/>
              </w:rPr>
              <w:drawing>
                <wp:inline distT="0" distB="0" distL="0" distR="0">
                  <wp:extent cx="695325" cy="180975"/>
                  <wp:effectExtent l="0" t="0" r="0" b="0"/>
                  <wp:docPr id="450" name="Консультант Плюс"/>
                  <wp:cNvGraphicFramePr/>
                  <a:graphic xmlns:a="http://schemas.openxmlformats.org/drawingml/2006/main">
                    <a:graphicData uri="http://schemas.openxmlformats.org/drawingml/2006/picture">
                      <pic:pic xmlns:pic="http://schemas.openxmlformats.org/drawingml/2006/picture">
                        <pic:nvPicPr>
                          <pic:cNvPr id="450" name="Консультант Плюс"/>
                          <pic:cNvPicPr preferRelativeResize="0"/>
                        </pic:nvPicPr>
                        <pic:blipFill>
                          <a:blip r:embed="rId148" cstate="print">
                            <a:extLst>
                              <a:ext uri="{28A0092B-C50C-407E-A947-70E740481C1C}">
                                <a14:useLocalDpi xmlns:a14="http://schemas.microsoft.com/office/drawing/2010/main" val="0"/>
                              </a:ext>
                            </a:extLst>
                          </a:blip>
                          <a:srcRect/>
                          <a:stretch>
                            <a:fillRect/>
                          </a:stretch>
                        </pic:blipFill>
                        <pic:spPr>
                          <a:xfrm>
                            <a:off x="0" y="0"/>
                            <a:ext cx="695325" cy="180975"/>
                          </a:xfrm>
                          <a:prstGeom prst="rect">
                            <a:avLst/>
                          </a:prstGeom>
                          <a:noFill/>
                          <a:ln>
                            <a:noFill/>
                          </a:ln>
                        </pic:spPr>
                      </pic:pic>
                    </a:graphicData>
                  </a:graphic>
                </wp:inline>
              </w:drawing>
            </w:r>
            <w:r>
              <w:t>)</w:t>
            </w:r>
          </w:p>
        </w:tc>
      </w:tr>
      <w:tr w14:paraId="594065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C4C53AF">
            <w:pPr>
              <w:pStyle w:val="6"/>
              <w:jc w:val="center"/>
            </w:pPr>
            <w:r>
              <w:t>2.4.18</w:t>
            </w:r>
          </w:p>
        </w:tc>
        <w:tc>
          <w:tcPr>
            <w:tcW w:w="7994" w:type="dxa"/>
          </w:tcPr>
          <w:p w14:paraId="14F6F62D">
            <w:pPr>
              <w:pStyle w:val="6"/>
              <w:jc w:val="both"/>
            </w:pPr>
            <w:r>
              <w:t>Модальные глаголы (</w:t>
            </w:r>
            <w:r>
              <w:rPr>
                <w:position w:val="-5"/>
              </w:rPr>
              <w:drawing>
                <wp:inline distT="0" distB="0" distL="0" distR="0">
                  <wp:extent cx="466725" cy="190500"/>
                  <wp:effectExtent l="0" t="0" r="0" b="0"/>
                  <wp:docPr id="451" name="Консультант Плюс"/>
                  <wp:cNvGraphicFramePr/>
                  <a:graphic xmlns:a="http://schemas.openxmlformats.org/drawingml/2006/main">
                    <a:graphicData uri="http://schemas.openxmlformats.org/drawingml/2006/picture">
                      <pic:pic xmlns:pic="http://schemas.openxmlformats.org/drawingml/2006/picture">
                        <pic:nvPicPr>
                          <pic:cNvPr id="451" name="Консультант Плюс"/>
                          <pic:cNvPicPr preferRelativeResize="0"/>
                        </pic:nvPicPr>
                        <pic:blipFill>
                          <a:blip r:embed="rId149" cstate="print">
                            <a:extLst>
                              <a:ext uri="{28A0092B-C50C-407E-A947-70E740481C1C}">
                                <a14:useLocalDpi xmlns:a14="http://schemas.microsoft.com/office/drawing/2010/main" val="0"/>
                              </a:ext>
                            </a:extLst>
                          </a:blip>
                          <a:srcRect/>
                          <a:stretch>
                            <a:fillRect/>
                          </a:stretch>
                        </pic:blipFill>
                        <pic:spPr>
                          <a:xfrm>
                            <a:off x="0" y="0"/>
                            <a:ext cx="466725" cy="190500"/>
                          </a:xfrm>
                          <a:prstGeom prst="rect">
                            <a:avLst/>
                          </a:prstGeom>
                          <a:noFill/>
                          <a:ln>
                            <a:noFill/>
                          </a:ln>
                        </pic:spPr>
                      </pic:pic>
                    </a:graphicData>
                  </a:graphic>
                </wp:inline>
              </w:drawing>
            </w:r>
            <w:r>
              <w:t xml:space="preserve">, wollen, </w:t>
            </w:r>
            <w:r>
              <w:rPr>
                <w:position w:val="-4"/>
              </w:rPr>
              <w:drawing>
                <wp:inline distT="0" distB="0" distL="0" distR="0">
                  <wp:extent cx="504825" cy="180975"/>
                  <wp:effectExtent l="0" t="0" r="0" b="0"/>
                  <wp:docPr id="452" name="Консультант Плюс"/>
                  <wp:cNvGraphicFramePr/>
                  <a:graphic xmlns:a="http://schemas.openxmlformats.org/drawingml/2006/main">
                    <a:graphicData uri="http://schemas.openxmlformats.org/drawingml/2006/picture">
                      <pic:pic xmlns:pic="http://schemas.openxmlformats.org/drawingml/2006/picture">
                        <pic:nvPicPr>
                          <pic:cNvPr id="452" name="Консультант Плюс"/>
                          <pic:cNvPicPr preferRelativeResize="0"/>
                        </pic:nvPicPr>
                        <pic:blipFill>
                          <a:blip r:embed="rId145"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xml:space="preserve">, </w:t>
            </w:r>
            <w:r>
              <w:rPr>
                <w:position w:val="-2"/>
              </w:rPr>
              <w:drawing>
                <wp:inline distT="0" distB="0" distL="0" distR="0">
                  <wp:extent cx="504825" cy="161925"/>
                  <wp:effectExtent l="0" t="0" r="0" b="0"/>
                  <wp:docPr id="453" name="Консультант Плюс"/>
                  <wp:cNvGraphicFramePr/>
                  <a:graphic xmlns:a="http://schemas.openxmlformats.org/drawingml/2006/main">
                    <a:graphicData uri="http://schemas.openxmlformats.org/drawingml/2006/picture">
                      <pic:pic xmlns:pic="http://schemas.openxmlformats.org/drawingml/2006/picture">
                        <pic:nvPicPr>
                          <pic:cNvPr id="453" name="Консультант Плюс"/>
                          <pic:cNvPicPr preferRelativeResize="0"/>
                        </pic:nvPicPr>
                        <pic:blipFill>
                          <a:blip r:embed="rId150" cstate="print">
                            <a:extLst>
                              <a:ext uri="{28A0092B-C50C-407E-A947-70E740481C1C}">
                                <a14:useLocalDpi xmlns:a14="http://schemas.microsoft.com/office/drawing/2010/main" val="0"/>
                              </a:ext>
                            </a:extLst>
                          </a:blip>
                          <a:srcRect/>
                          <a:stretch>
                            <a:fillRect/>
                          </a:stretch>
                        </pic:blipFill>
                        <pic:spPr>
                          <a:xfrm>
                            <a:off x="0" y="0"/>
                            <a:ext cx="504825" cy="161925"/>
                          </a:xfrm>
                          <a:prstGeom prst="rect">
                            <a:avLst/>
                          </a:prstGeom>
                          <a:noFill/>
                          <a:ln>
                            <a:noFill/>
                          </a:ln>
                        </pic:spPr>
                      </pic:pic>
                    </a:graphicData>
                  </a:graphic>
                </wp:inline>
              </w:drawing>
            </w:r>
            <w:r>
              <w:t xml:space="preserve">, </w:t>
            </w:r>
            <w:r>
              <w:rPr>
                <w:position w:val="-4"/>
              </w:rPr>
              <w:drawing>
                <wp:inline distT="0" distB="0" distL="0" distR="0">
                  <wp:extent cx="447675" cy="180975"/>
                  <wp:effectExtent l="0" t="0" r="0" b="0"/>
                  <wp:docPr id="454" name="Консультант Плюс"/>
                  <wp:cNvGraphicFramePr/>
                  <a:graphic xmlns:a="http://schemas.openxmlformats.org/drawingml/2006/main">
                    <a:graphicData uri="http://schemas.openxmlformats.org/drawingml/2006/picture">
                      <pic:pic xmlns:pic="http://schemas.openxmlformats.org/drawingml/2006/picture">
                        <pic:nvPicPr>
                          <pic:cNvPr id="454" name="Консультант Плюс"/>
                          <pic:cNvPicPr preferRelativeResize="0"/>
                        </pic:nvPicPr>
                        <pic:blipFill>
                          <a:blip r:embed="rId151" cstate="print">
                            <a:extLst>
                              <a:ext uri="{28A0092B-C50C-407E-A947-70E740481C1C}">
                                <a14:useLocalDpi xmlns:a14="http://schemas.microsoft.com/office/drawing/2010/main" val="0"/>
                              </a:ext>
                            </a:extLst>
                          </a:blip>
                          <a:srcRect/>
                          <a:stretch>
                            <a:fillRect/>
                          </a:stretch>
                        </pic:blipFill>
                        <pic:spPr>
                          <a:xfrm>
                            <a:off x="0" y="0"/>
                            <a:ext cx="447675" cy="180975"/>
                          </a:xfrm>
                          <a:prstGeom prst="rect">
                            <a:avLst/>
                          </a:prstGeom>
                          <a:noFill/>
                          <a:ln>
                            <a:noFill/>
                          </a:ln>
                        </pic:spPr>
                      </pic:pic>
                    </a:graphicData>
                  </a:graphic>
                </wp:inline>
              </w:drawing>
            </w:r>
            <w:r>
              <w:t xml:space="preserve">, sollen) в </w:t>
            </w:r>
            <w:r>
              <w:rPr>
                <w:position w:val="-4"/>
              </w:rPr>
              <w:drawing>
                <wp:inline distT="0" distB="0" distL="0" distR="0">
                  <wp:extent cx="504825" cy="180975"/>
                  <wp:effectExtent l="0" t="0" r="0" b="0"/>
                  <wp:docPr id="455" name="Консультант Плюс"/>
                  <wp:cNvGraphicFramePr/>
                  <a:graphic xmlns:a="http://schemas.openxmlformats.org/drawingml/2006/main">
                    <a:graphicData uri="http://schemas.openxmlformats.org/drawingml/2006/picture">
                      <pic:pic xmlns:pic="http://schemas.openxmlformats.org/drawingml/2006/picture">
                        <pic:nvPicPr>
                          <pic:cNvPr id="455" name="Консультант Плюс"/>
                          <pic:cNvPicPr preferRelativeResize="0"/>
                        </pic:nvPicPr>
                        <pic:blipFill>
                          <a:blip r:embed="rId152"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xml:space="preserve">, </w:t>
            </w:r>
            <w:r>
              <w:rPr>
                <w:position w:val="-4"/>
              </w:rPr>
              <w:drawing>
                <wp:inline distT="0" distB="0" distL="0" distR="0">
                  <wp:extent cx="695325" cy="180975"/>
                  <wp:effectExtent l="0" t="0" r="0" b="0"/>
                  <wp:docPr id="456" name="Консультант Плюс"/>
                  <wp:cNvGraphicFramePr/>
                  <a:graphic xmlns:a="http://schemas.openxmlformats.org/drawingml/2006/main">
                    <a:graphicData uri="http://schemas.openxmlformats.org/drawingml/2006/picture">
                      <pic:pic xmlns:pic="http://schemas.openxmlformats.org/drawingml/2006/picture">
                        <pic:nvPicPr>
                          <pic:cNvPr id="456" name="Консультант Плюс"/>
                          <pic:cNvPicPr preferRelativeResize="0"/>
                        </pic:nvPicPr>
                        <pic:blipFill>
                          <a:blip r:embed="rId153" cstate="print">
                            <a:extLst>
                              <a:ext uri="{28A0092B-C50C-407E-A947-70E740481C1C}">
                                <a14:useLocalDpi xmlns:a14="http://schemas.microsoft.com/office/drawing/2010/main" val="0"/>
                              </a:ext>
                            </a:extLst>
                          </a:blip>
                          <a:srcRect/>
                          <a:stretch>
                            <a:fillRect/>
                          </a:stretch>
                        </pic:blipFill>
                        <pic:spPr>
                          <a:xfrm>
                            <a:off x="0" y="0"/>
                            <a:ext cx="695325" cy="180975"/>
                          </a:xfrm>
                          <a:prstGeom prst="rect">
                            <a:avLst/>
                          </a:prstGeom>
                          <a:noFill/>
                          <a:ln>
                            <a:noFill/>
                          </a:ln>
                        </pic:spPr>
                      </pic:pic>
                    </a:graphicData>
                  </a:graphic>
                </wp:inline>
              </w:drawing>
            </w:r>
            <w:r>
              <w:t>; неопределенная форма глагола в страдательном залоге с модальными глаголами</w:t>
            </w:r>
          </w:p>
        </w:tc>
      </w:tr>
      <w:tr w14:paraId="23C856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9293B82">
            <w:pPr>
              <w:pStyle w:val="6"/>
              <w:jc w:val="center"/>
            </w:pPr>
            <w:r>
              <w:t>2.4.19</w:t>
            </w:r>
          </w:p>
        </w:tc>
        <w:tc>
          <w:tcPr>
            <w:tcW w:w="7994" w:type="dxa"/>
          </w:tcPr>
          <w:p w14:paraId="3563F953">
            <w:pPr>
              <w:pStyle w:val="6"/>
              <w:jc w:val="both"/>
            </w:pPr>
            <w:r>
              <w:t>Наиболее распространенные глаголы с управлением и местоименные наречия (worauf, wozu и тому подобные; darauf, dazu и тому подобные)</w:t>
            </w:r>
          </w:p>
        </w:tc>
      </w:tr>
      <w:tr w14:paraId="587D15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95922DF">
            <w:pPr>
              <w:pStyle w:val="6"/>
              <w:jc w:val="center"/>
            </w:pPr>
            <w:r>
              <w:t>2.4.20</w:t>
            </w:r>
          </w:p>
        </w:tc>
        <w:tc>
          <w:tcPr>
            <w:tcW w:w="7994" w:type="dxa"/>
          </w:tcPr>
          <w:p w14:paraId="66DBD0DC">
            <w:pPr>
              <w:pStyle w:val="6"/>
              <w:jc w:val="both"/>
            </w:pPr>
            <w:r>
              <w:t>Определенный, неопределенный и нулевой артикли</w:t>
            </w:r>
          </w:p>
        </w:tc>
      </w:tr>
      <w:tr w14:paraId="0440C7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483EC37">
            <w:pPr>
              <w:pStyle w:val="6"/>
              <w:jc w:val="center"/>
            </w:pPr>
            <w:r>
              <w:t>2.4.21</w:t>
            </w:r>
          </w:p>
        </w:tc>
        <w:tc>
          <w:tcPr>
            <w:tcW w:w="7994" w:type="dxa"/>
          </w:tcPr>
          <w:p w14:paraId="30CFD5A9">
            <w:pPr>
              <w:pStyle w:val="6"/>
              <w:jc w:val="both"/>
            </w:pPr>
            <w:r>
              <w:t>Имена существительные во множественном числе, образованные по правилу и исключения</w:t>
            </w:r>
          </w:p>
        </w:tc>
      </w:tr>
      <w:tr w14:paraId="5B5C3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13D97C3">
            <w:pPr>
              <w:pStyle w:val="6"/>
              <w:jc w:val="center"/>
            </w:pPr>
            <w:r>
              <w:t>2.4.22</w:t>
            </w:r>
          </w:p>
        </w:tc>
        <w:tc>
          <w:tcPr>
            <w:tcW w:w="7994" w:type="dxa"/>
          </w:tcPr>
          <w:p w14:paraId="025F1721">
            <w:pPr>
              <w:pStyle w:val="6"/>
              <w:jc w:val="both"/>
            </w:pPr>
            <w:r>
              <w:t>Склонение имен существительных в единственном и множественном числе</w:t>
            </w:r>
          </w:p>
        </w:tc>
      </w:tr>
      <w:tr w14:paraId="52F862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E2E5F71">
            <w:pPr>
              <w:pStyle w:val="6"/>
              <w:jc w:val="center"/>
            </w:pPr>
            <w:r>
              <w:t>2.4.23</w:t>
            </w:r>
          </w:p>
        </w:tc>
        <w:tc>
          <w:tcPr>
            <w:tcW w:w="7994" w:type="dxa"/>
          </w:tcPr>
          <w:p w14:paraId="7185E60B">
            <w:pPr>
              <w:pStyle w:val="6"/>
              <w:jc w:val="both"/>
            </w:pPr>
            <w:r>
              <w:t>Имена прилагательные в положительной, сравнительной и превосходной степенях сравнения, образованные по правилу и исключения</w:t>
            </w:r>
          </w:p>
        </w:tc>
      </w:tr>
      <w:tr w14:paraId="2DACFC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2C2959E">
            <w:pPr>
              <w:pStyle w:val="6"/>
              <w:jc w:val="center"/>
            </w:pPr>
            <w:r>
              <w:t>2.4.24</w:t>
            </w:r>
          </w:p>
        </w:tc>
        <w:tc>
          <w:tcPr>
            <w:tcW w:w="7994" w:type="dxa"/>
          </w:tcPr>
          <w:p w14:paraId="50ADF6F9">
            <w:pPr>
              <w:pStyle w:val="6"/>
              <w:jc w:val="both"/>
            </w:pPr>
            <w:r>
              <w:t>Склонение имен прилагательных</w:t>
            </w:r>
          </w:p>
        </w:tc>
      </w:tr>
      <w:tr w14:paraId="73F224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65606B1">
            <w:pPr>
              <w:pStyle w:val="6"/>
              <w:jc w:val="center"/>
            </w:pPr>
            <w:r>
              <w:t>2.4.25</w:t>
            </w:r>
          </w:p>
        </w:tc>
        <w:tc>
          <w:tcPr>
            <w:tcW w:w="7994" w:type="dxa"/>
          </w:tcPr>
          <w:p w14:paraId="59E84F87">
            <w:pPr>
              <w:pStyle w:val="6"/>
              <w:jc w:val="both"/>
            </w:pPr>
            <w:r>
              <w:t>Наречия в сравнительной и превосходной степенях сравнения, образованные по правилу и исключения</w:t>
            </w:r>
          </w:p>
        </w:tc>
      </w:tr>
      <w:tr w14:paraId="577B59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EACF8E9">
            <w:pPr>
              <w:pStyle w:val="6"/>
              <w:jc w:val="center"/>
            </w:pPr>
            <w:r>
              <w:t>2.4.26</w:t>
            </w:r>
          </w:p>
        </w:tc>
        <w:tc>
          <w:tcPr>
            <w:tcW w:w="7994" w:type="dxa"/>
          </w:tcPr>
          <w:p w14:paraId="2FB10F3B">
            <w:pPr>
              <w:pStyle w:val="6"/>
              <w:jc w:val="both"/>
            </w:pPr>
            <w:r>
              <w:t>Личные местоимения (в именительном, дательном и винительном падежах), указательные местоимения (dieser, jener), притяжательные местоимения, вопросительные местоимения, неопределенные местоимения (jemand, niemand, alle, viel, etwas и другие)</w:t>
            </w:r>
          </w:p>
        </w:tc>
      </w:tr>
      <w:tr w14:paraId="68C71B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B02A5D9">
            <w:pPr>
              <w:pStyle w:val="6"/>
              <w:jc w:val="center"/>
            </w:pPr>
            <w:r>
              <w:t>2.4.27</w:t>
            </w:r>
          </w:p>
        </w:tc>
        <w:tc>
          <w:tcPr>
            <w:tcW w:w="7994" w:type="dxa"/>
          </w:tcPr>
          <w:p w14:paraId="1C1768CA">
            <w:pPr>
              <w:pStyle w:val="6"/>
              <w:jc w:val="both"/>
            </w:pPr>
            <w:r>
              <w:t>Способы выражения отрицания: kein, nicht, nichts, doch</w:t>
            </w:r>
          </w:p>
        </w:tc>
      </w:tr>
      <w:tr w14:paraId="591207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EDD5592">
            <w:pPr>
              <w:pStyle w:val="6"/>
              <w:jc w:val="center"/>
            </w:pPr>
            <w:r>
              <w:t>2.4.28</w:t>
            </w:r>
          </w:p>
        </w:tc>
        <w:tc>
          <w:tcPr>
            <w:tcW w:w="7994" w:type="dxa"/>
          </w:tcPr>
          <w:p w14:paraId="6D5A6A9E">
            <w:pPr>
              <w:pStyle w:val="6"/>
              <w:jc w:val="both"/>
            </w:pPr>
            <w:r>
              <w:t>Количественные и порядковые числительные, числительные для обозначения дат и больших чисел</w:t>
            </w:r>
          </w:p>
        </w:tc>
      </w:tr>
      <w:tr w14:paraId="66FFFA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C42CD9F">
            <w:pPr>
              <w:pStyle w:val="6"/>
              <w:jc w:val="center"/>
            </w:pPr>
            <w:r>
              <w:t>2.4.29</w:t>
            </w:r>
          </w:p>
        </w:tc>
        <w:tc>
          <w:tcPr>
            <w:tcW w:w="7994" w:type="dxa"/>
          </w:tcPr>
          <w:p w14:paraId="1FED0F71">
            <w:pPr>
              <w:pStyle w:val="6"/>
              <w:jc w:val="both"/>
            </w:pPr>
            <w:r>
              <w:t>Предлоги места, направления, времени; предлоги, управляющие дательным падежом; предлоги, управляющие винительным падежом; предлоги, управляющие и дательным (место), и винительным (направление) падежом</w:t>
            </w:r>
          </w:p>
        </w:tc>
      </w:tr>
      <w:tr w14:paraId="3306A5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27A7C43">
            <w:pPr>
              <w:pStyle w:val="6"/>
              <w:jc w:val="center"/>
            </w:pPr>
            <w:r>
              <w:t>3</w:t>
            </w:r>
          </w:p>
        </w:tc>
        <w:tc>
          <w:tcPr>
            <w:tcW w:w="7994" w:type="dxa"/>
          </w:tcPr>
          <w:p w14:paraId="3B954ED9">
            <w:pPr>
              <w:pStyle w:val="6"/>
              <w:jc w:val="both"/>
            </w:pPr>
            <w:r>
              <w:t>Социокультурные знания и умения</w:t>
            </w:r>
          </w:p>
        </w:tc>
      </w:tr>
      <w:tr w14:paraId="58E73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A7A7018">
            <w:pPr>
              <w:pStyle w:val="6"/>
              <w:jc w:val="center"/>
            </w:pPr>
            <w:r>
              <w:t>3.1</w:t>
            </w:r>
          </w:p>
        </w:tc>
        <w:tc>
          <w:tcPr>
            <w:tcW w:w="7994" w:type="dxa"/>
          </w:tcPr>
          <w:p w14:paraId="41ED2E73">
            <w:pPr>
              <w:pStyle w:val="6"/>
              <w:jc w:val="both"/>
            </w:pPr>
            <w: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 и основных социокультурных элементов речевого поведенческого этикета в немецкоязычной среде в рамках тематического содержания 11 класса</w:t>
            </w:r>
          </w:p>
        </w:tc>
      </w:tr>
      <w:tr w14:paraId="60CB2A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D66B04D">
            <w:pPr>
              <w:pStyle w:val="6"/>
              <w:jc w:val="center"/>
            </w:pPr>
            <w:r>
              <w:t>3.2</w:t>
            </w:r>
          </w:p>
        </w:tc>
        <w:tc>
          <w:tcPr>
            <w:tcW w:w="7994" w:type="dxa"/>
          </w:tcPr>
          <w:p w14:paraId="2DA41AE9">
            <w:pPr>
              <w:pStyle w:val="6"/>
              <w:jc w:val="both"/>
            </w:pPr>
            <w:r>
              <w:t>Знание и использование в устной и письменной речи наиболее употребительной тематической фоновой лексики и реалий родной страны и страны (стран) изучаемого языка при изучении тем: государственное устройство, система образования, страницы истории, национальные и популярные праздники, проведение досуга, этикетные особенности общения, традиции в кулинарии и другое</w:t>
            </w:r>
          </w:p>
        </w:tc>
      </w:tr>
      <w:tr w14:paraId="27D7E1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49B4EDF">
            <w:pPr>
              <w:pStyle w:val="6"/>
              <w:jc w:val="center"/>
            </w:pPr>
            <w:r>
              <w:t>3.3</w:t>
            </w:r>
          </w:p>
        </w:tc>
        <w:tc>
          <w:tcPr>
            <w:tcW w:w="7994" w:type="dxa"/>
          </w:tcPr>
          <w:p w14:paraId="5DE4A288">
            <w:pPr>
              <w:pStyle w:val="6"/>
              <w:jc w:val="both"/>
            </w:pPr>
            <w:r>
              <w:t>Владение основными сведениями о социокультурном портрете и культурном наследии страны (стран), говорящих на немецком языке</w:t>
            </w:r>
          </w:p>
        </w:tc>
      </w:tr>
      <w:tr w14:paraId="59B1F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2766E9D">
            <w:pPr>
              <w:pStyle w:val="6"/>
              <w:jc w:val="center"/>
            </w:pPr>
            <w:r>
              <w:t>3.4</w:t>
            </w:r>
          </w:p>
        </w:tc>
        <w:tc>
          <w:tcPr>
            <w:tcW w:w="7994" w:type="dxa"/>
          </w:tcPr>
          <w:p w14:paraId="7C963351">
            <w:pPr>
              <w:pStyle w:val="6"/>
              <w:jc w:val="both"/>
            </w:pPr>
            <w:r>
              <w:t>Понимание речевых различий в ситуациях официального и неофициального общения в рамках тематического содержания речи и использование лексико-грамматических средств с их учетом</w:t>
            </w:r>
          </w:p>
        </w:tc>
      </w:tr>
      <w:tr w14:paraId="4EB0AB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4D44DB6">
            <w:pPr>
              <w:pStyle w:val="6"/>
              <w:jc w:val="center"/>
            </w:pPr>
            <w:r>
              <w:t>3.5</w:t>
            </w:r>
          </w:p>
        </w:tc>
        <w:tc>
          <w:tcPr>
            <w:tcW w:w="7994" w:type="dxa"/>
          </w:tcPr>
          <w:p w14:paraId="59A82F83">
            <w:pPr>
              <w:pStyle w:val="6"/>
              <w:jc w:val="both"/>
            </w:pPr>
            <w:r>
              <w:t>Развитие умения представлять родную страну (малую родину) и страну (страны) изучаемого языка (культурные явления и события, достопримечательности, выдающиеся люди: государственные деятели, ученые, писатели, поэты, художники, композиторы, музыканты, спортсмены, актеры и другие)</w:t>
            </w:r>
          </w:p>
        </w:tc>
      </w:tr>
      <w:tr w14:paraId="37CFB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69B6DD6">
            <w:pPr>
              <w:pStyle w:val="6"/>
              <w:jc w:val="center"/>
            </w:pPr>
            <w:r>
              <w:t>4</w:t>
            </w:r>
          </w:p>
        </w:tc>
        <w:tc>
          <w:tcPr>
            <w:tcW w:w="7994" w:type="dxa"/>
          </w:tcPr>
          <w:p w14:paraId="42138DEE">
            <w:pPr>
              <w:pStyle w:val="6"/>
              <w:jc w:val="both"/>
            </w:pPr>
            <w:r>
              <w:t>Компенсаторные умения</w:t>
            </w:r>
          </w:p>
        </w:tc>
      </w:tr>
      <w:tr w14:paraId="05B8E2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4648C04">
            <w:pPr>
              <w:pStyle w:val="6"/>
              <w:jc w:val="center"/>
            </w:pPr>
            <w:r>
              <w:t>4.1</w:t>
            </w:r>
          </w:p>
        </w:tc>
        <w:tc>
          <w:tcPr>
            <w:tcW w:w="7994" w:type="dxa"/>
          </w:tcPr>
          <w:p w14:paraId="29D2454C">
            <w:pPr>
              <w:pStyle w:val="6"/>
              <w:jc w:val="both"/>
            </w:pPr>
            <w:r>
              <w:t>Овладение компенсаторными умениями, позволяющими в случае сбоя коммуникации, а также в условиях дефицита языковых средств использовать различные приемы переработки информации: при говорении - переспрос, при говорении и письме - описание (перифраз, толкование), при чтении и аудировании - языковую и контекстуальную догадку</w:t>
            </w:r>
          </w:p>
        </w:tc>
      </w:tr>
      <w:tr w14:paraId="2C1DD7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DB54B53">
            <w:pPr>
              <w:pStyle w:val="6"/>
              <w:jc w:val="center"/>
            </w:pPr>
            <w:r>
              <w:t>4.2</w:t>
            </w:r>
          </w:p>
        </w:tc>
        <w:tc>
          <w:tcPr>
            <w:tcW w:w="7994" w:type="dxa"/>
          </w:tcPr>
          <w:p w14:paraId="5B41AE2F">
            <w:pPr>
              <w:pStyle w:val="6"/>
              <w:jc w:val="both"/>
            </w:pPr>
            <w:r>
              <w:t>Развитие умения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tc>
      </w:tr>
    </w:tbl>
    <w:p w14:paraId="55BC66F8">
      <w:pPr>
        <w:pStyle w:val="6"/>
        <w:jc w:val="both"/>
      </w:pPr>
    </w:p>
    <w:p w14:paraId="17F0F8A9">
      <w:pPr>
        <w:pStyle w:val="6"/>
        <w:spacing w:before="200"/>
        <w:ind w:firstLine="540"/>
        <w:jc w:val="both"/>
      </w:pPr>
      <w:r>
        <w:t xml:space="preserve"> Для проведения единого государственного экзамена по иностранному (немецкому) языку (далее - ЕГЭ по иностранному (немецкому) языку) используется перечень (кодификатор) проверяемых требований к результатам освоения основной образовательной программы среднего общего образования и элементов содержания</w:t>
      </w:r>
    </w:p>
    <w:p w14:paraId="74B14D43">
      <w:pPr>
        <w:pStyle w:val="6"/>
        <w:jc w:val="both"/>
      </w:pPr>
    </w:p>
    <w:p w14:paraId="41602366">
      <w:pPr>
        <w:pStyle w:val="6"/>
        <w:jc w:val="right"/>
      </w:pPr>
      <w:r>
        <w:t>Таблица 7.4</w:t>
      </w:r>
    </w:p>
    <w:p w14:paraId="4C6188FC">
      <w:pPr>
        <w:pStyle w:val="6"/>
        <w:jc w:val="both"/>
      </w:pPr>
    </w:p>
    <w:p w14:paraId="56A3E3C0">
      <w:pPr>
        <w:pStyle w:val="6"/>
        <w:jc w:val="center"/>
      </w:pPr>
      <w:r>
        <w:t>Проверяемые на ЕГЭ по иностранному (немецкому) языку</w:t>
      </w:r>
    </w:p>
    <w:p w14:paraId="767D4DF9">
      <w:pPr>
        <w:pStyle w:val="6"/>
        <w:jc w:val="center"/>
      </w:pPr>
      <w:r>
        <w:t>требования к результатам освоения основной образовательной</w:t>
      </w:r>
    </w:p>
    <w:p w14:paraId="210B6973">
      <w:pPr>
        <w:pStyle w:val="6"/>
        <w:jc w:val="center"/>
      </w:pPr>
      <w:r>
        <w:t>программы среднего общего образования</w:t>
      </w:r>
    </w:p>
    <w:p w14:paraId="3F8392AD">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686A33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A50FFD5">
            <w:pPr>
              <w:pStyle w:val="6"/>
              <w:jc w:val="center"/>
            </w:pPr>
            <w:r>
              <w:t>Код проверяемого требования</w:t>
            </w:r>
          </w:p>
        </w:tc>
        <w:tc>
          <w:tcPr>
            <w:tcW w:w="7370" w:type="dxa"/>
          </w:tcPr>
          <w:p w14:paraId="01157004">
            <w:pPr>
              <w:pStyle w:val="6"/>
              <w:jc w:val="center"/>
            </w:pPr>
            <w:r>
              <w:t>Проверяемые требования к предметным результатам освоения основной образовательной программы среднего общего образования</w:t>
            </w:r>
          </w:p>
        </w:tc>
      </w:tr>
      <w:tr w14:paraId="12A64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037246D">
            <w:pPr>
              <w:pStyle w:val="6"/>
            </w:pPr>
          </w:p>
        </w:tc>
        <w:tc>
          <w:tcPr>
            <w:tcW w:w="7370" w:type="dxa"/>
          </w:tcPr>
          <w:p w14:paraId="2B0E10ED">
            <w:pPr>
              <w:pStyle w:val="6"/>
              <w:jc w:val="both"/>
            </w:pPr>
            <w:r>
              <w:t>Предметные результаты по учебному предмету "Иностранный язык" предметной области "Иностранные языки" должны отражать сформированность иноязычной коммуникативной компетенции на пороговом уровне и на уровне, превышающем пороговый, достаточном для делового общения в рамках выбранного профиля в совокупности ее составляющих - речевой (говорение, аудирование, чтение и письменная речь), языковой (орфография, пунктуация, фонетическая, лексическая и грамматическая стороны речи), социокультурной, компенсаторной, метапредметной (учебно-познавательной)</w:t>
            </w:r>
          </w:p>
        </w:tc>
      </w:tr>
      <w:tr w14:paraId="26EE2B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396BA63">
            <w:pPr>
              <w:pStyle w:val="6"/>
              <w:jc w:val="center"/>
            </w:pPr>
            <w:r>
              <w:t>1</w:t>
            </w:r>
          </w:p>
        </w:tc>
        <w:tc>
          <w:tcPr>
            <w:tcW w:w="7370" w:type="dxa"/>
          </w:tcPr>
          <w:p w14:paraId="1B168BCC">
            <w:pPr>
              <w:pStyle w:val="6"/>
              <w:jc w:val="both"/>
            </w:pPr>
            <w:r>
              <w:t>Овладение основными видами речевой деятельности в рамках следующего тематического содержания речи.</w:t>
            </w:r>
          </w:p>
          <w:p w14:paraId="6A4E5393">
            <w:pPr>
              <w:pStyle w:val="6"/>
              <w:jc w:val="both"/>
            </w:pPr>
            <w:r>
              <w:t>Межличностные отношения в семье, с друзьями и знакомыми. Конфликтные ситуации, их предупреждение и разрешение. Внешность и характер человека и литературного персонажа. Повседневная жизнь. Здоровый образ жизни. Школьное образование. Современный мир профессий. Выбор профессии. Деловое общение. Альтернативы в продолжении образования. Роль иностранного языка в современном мире. Молодежь в современном обществе. Ценностные ориентиры молодежи в современном обществе. Досуг молодежи. Природа и экология. Технический прогресс, современные средства информации и коммуникации, интернет-безопасность. Проблемы современной цивилизации. Родная страна и страна (страны) изучаемого языка. Выдающиеся люди родной страны и страны (стран) изучаемого языка. Россия и мир: вклад России в мировую культуру, науку, технику</w:t>
            </w:r>
          </w:p>
        </w:tc>
      </w:tr>
      <w:tr w14:paraId="4DAF00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089291A">
            <w:pPr>
              <w:pStyle w:val="6"/>
              <w:jc w:val="center"/>
            </w:pPr>
            <w:r>
              <w:t>1.1</w:t>
            </w:r>
          </w:p>
        </w:tc>
        <w:tc>
          <w:tcPr>
            <w:tcW w:w="7370" w:type="dxa"/>
          </w:tcPr>
          <w:p w14:paraId="694A5C14">
            <w:pPr>
              <w:pStyle w:val="6"/>
              <w:jc w:val="both"/>
            </w:pPr>
            <w:r>
              <w:t>Говорение</w:t>
            </w:r>
          </w:p>
        </w:tc>
      </w:tr>
      <w:tr w14:paraId="01FCC2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AB16147">
            <w:pPr>
              <w:pStyle w:val="6"/>
              <w:jc w:val="center"/>
            </w:pPr>
            <w:r>
              <w:t>1.1.1</w:t>
            </w:r>
          </w:p>
        </w:tc>
        <w:tc>
          <w:tcPr>
            <w:tcW w:w="7370" w:type="dxa"/>
          </w:tcPr>
          <w:p w14:paraId="3D075356">
            <w:pPr>
              <w:pStyle w:val="6"/>
              <w:jc w:val="both"/>
            </w:pPr>
            <w:r>
              <w:t>Уметь вести разные виды диалога (в том числе комбинированный) в стандартных ситуациях неофициального и официального общения объемом до 10 реплик со стороны каждого собеседника в рамках отобранного тематического содержания речи, уметь участвовать в полилоге с соблюдением норм речевого этикета, принятых в стране (странах) изучаемого языка</w:t>
            </w:r>
          </w:p>
        </w:tc>
      </w:tr>
      <w:tr w14:paraId="3B6AB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1B5FE50">
            <w:pPr>
              <w:pStyle w:val="6"/>
              <w:jc w:val="center"/>
            </w:pPr>
            <w:r>
              <w:t>1.1.2</w:t>
            </w:r>
          </w:p>
        </w:tc>
        <w:tc>
          <w:tcPr>
            <w:tcW w:w="7370" w:type="dxa"/>
          </w:tcPr>
          <w:p w14:paraId="1516CBA0">
            <w:pPr>
              <w:pStyle w:val="6"/>
              <w:jc w:val="both"/>
            </w:pPr>
            <w:r>
              <w:t>Создавать устные связные монологические высказывания (описание (характеристика), повествование (сообщение, рассуждение) с изложением своего мнения и краткой аргументацией объемом 17 - 18 фраз в рамках тематического содержания речи; создавать сообщение в связи с прочитанным (прослушанным) текстом с выражением своего отношения к изложенным событиям и фактам объемом 17 - 18 фраз; устно представлять в объеме 17 - 18 фраз результаты выполненной проектной работы</w:t>
            </w:r>
          </w:p>
        </w:tc>
      </w:tr>
      <w:tr w14:paraId="18AE8E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9A32409">
            <w:pPr>
              <w:pStyle w:val="6"/>
              <w:jc w:val="center"/>
            </w:pPr>
            <w:r>
              <w:t>1.2</w:t>
            </w:r>
          </w:p>
        </w:tc>
        <w:tc>
          <w:tcPr>
            <w:tcW w:w="7370" w:type="dxa"/>
          </w:tcPr>
          <w:p w14:paraId="69501264">
            <w:pPr>
              <w:pStyle w:val="6"/>
              <w:jc w:val="both"/>
            </w:pPr>
            <w:r>
              <w:t>Аудирование</w:t>
            </w:r>
          </w:p>
        </w:tc>
      </w:tr>
      <w:tr w14:paraId="4EAED0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931B743">
            <w:pPr>
              <w:pStyle w:val="6"/>
              <w:jc w:val="center"/>
            </w:pPr>
            <w:r>
              <w:t>1.2.1</w:t>
            </w:r>
          </w:p>
        </w:tc>
        <w:tc>
          <w:tcPr>
            <w:tcW w:w="7370" w:type="dxa"/>
          </w:tcPr>
          <w:p w14:paraId="49D01E7B">
            <w:pPr>
              <w:pStyle w:val="6"/>
              <w:jc w:val="both"/>
            </w:pPr>
            <w:r>
              <w:t>Воспринимать на слух и понимать звучащие до 3,5 минут аутентичные тексты, содержащие неизученные языковые явления, не препятствующие решению коммуникативной задачи, с пониманием основного содержания</w:t>
            </w:r>
          </w:p>
        </w:tc>
      </w:tr>
      <w:tr w14:paraId="0BADE2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78B252A">
            <w:pPr>
              <w:pStyle w:val="6"/>
              <w:jc w:val="center"/>
            </w:pPr>
            <w:r>
              <w:t>1.2.2</w:t>
            </w:r>
          </w:p>
        </w:tc>
        <w:tc>
          <w:tcPr>
            <w:tcW w:w="7370" w:type="dxa"/>
          </w:tcPr>
          <w:p w14:paraId="2CDF8311">
            <w:pPr>
              <w:pStyle w:val="6"/>
              <w:jc w:val="both"/>
            </w:pPr>
            <w:r>
              <w:t>Воспринимать на слух и понимать звучащие до 3,5 минут аутентичные тексты, содержащие неизученные языковые явления, не препятствующие решению коммуникативной задачи, с пониманием нужной (интересующей, запрашиваемой) информации</w:t>
            </w:r>
          </w:p>
        </w:tc>
      </w:tr>
      <w:tr w14:paraId="2269E1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7FA9F99">
            <w:pPr>
              <w:pStyle w:val="6"/>
              <w:jc w:val="center"/>
            </w:pPr>
            <w:r>
              <w:t>1.2.3</w:t>
            </w:r>
          </w:p>
        </w:tc>
        <w:tc>
          <w:tcPr>
            <w:tcW w:w="7370" w:type="dxa"/>
          </w:tcPr>
          <w:p w14:paraId="4E40E0C3">
            <w:pPr>
              <w:pStyle w:val="6"/>
              <w:jc w:val="both"/>
            </w:pPr>
            <w:r>
              <w:t>Воспринимать на слух и понимать звучащие до 3,5 минут аутентичные тексты, содержащие неизученные языковые явления, не препятствующие решению коммуникативной задачи, с полным пониманием</w:t>
            </w:r>
          </w:p>
        </w:tc>
      </w:tr>
      <w:tr w14:paraId="37307E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2161E72">
            <w:pPr>
              <w:pStyle w:val="6"/>
              <w:jc w:val="center"/>
            </w:pPr>
            <w:r>
              <w:t>1.3</w:t>
            </w:r>
          </w:p>
        </w:tc>
        <w:tc>
          <w:tcPr>
            <w:tcW w:w="7370" w:type="dxa"/>
          </w:tcPr>
          <w:p w14:paraId="3F1C03D1">
            <w:pPr>
              <w:pStyle w:val="6"/>
              <w:jc w:val="both"/>
            </w:pPr>
            <w:r>
              <w:t>Смысловое чтение</w:t>
            </w:r>
          </w:p>
        </w:tc>
      </w:tr>
      <w:tr w14:paraId="043E37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658D3C5">
            <w:pPr>
              <w:pStyle w:val="6"/>
              <w:jc w:val="center"/>
            </w:pPr>
            <w:r>
              <w:t>1.3.1</w:t>
            </w:r>
          </w:p>
        </w:tc>
        <w:tc>
          <w:tcPr>
            <w:tcW w:w="7370" w:type="dxa"/>
          </w:tcPr>
          <w:p w14:paraId="01227D77">
            <w:pPr>
              <w:pStyle w:val="6"/>
              <w:jc w:val="both"/>
            </w:pPr>
            <w:r>
              <w:t>Читать про себя и понимать аутентичные тексты разного вида, жанра и стиля объемом 600 - 900 слов, содержащие неизученные языковые явления, с пониманием основного содержания</w:t>
            </w:r>
          </w:p>
        </w:tc>
      </w:tr>
      <w:tr w14:paraId="2ADB53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ED99E4B">
            <w:pPr>
              <w:pStyle w:val="6"/>
              <w:jc w:val="center"/>
            </w:pPr>
            <w:r>
              <w:t>1.3.2</w:t>
            </w:r>
          </w:p>
        </w:tc>
        <w:tc>
          <w:tcPr>
            <w:tcW w:w="7370" w:type="dxa"/>
          </w:tcPr>
          <w:p w14:paraId="6BA07B2E">
            <w:pPr>
              <w:pStyle w:val="6"/>
              <w:jc w:val="both"/>
            </w:pPr>
            <w:r>
              <w:t>Читать про себя и понимать аутентичные тексты разного вида, жанра и стиля объемом 600 - 900 слов, содержащие неизученные языковые явления, с пониманием нужной (интересующей, запрашиваемой) информации</w:t>
            </w:r>
          </w:p>
        </w:tc>
      </w:tr>
      <w:tr w14:paraId="455A1D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341CC2A">
            <w:pPr>
              <w:pStyle w:val="6"/>
              <w:jc w:val="center"/>
            </w:pPr>
            <w:r>
              <w:t>1.3.3</w:t>
            </w:r>
          </w:p>
        </w:tc>
        <w:tc>
          <w:tcPr>
            <w:tcW w:w="7370" w:type="dxa"/>
          </w:tcPr>
          <w:p w14:paraId="30FE9B50">
            <w:pPr>
              <w:pStyle w:val="6"/>
              <w:jc w:val="both"/>
            </w:pPr>
            <w:r>
              <w:t>Читать про себя и понимать аутентичные тексты разного вида, жанра и стиля объемом 600 - 900 слов, содержащие неизученные языковые явления, с полным пониманием прочитанного</w:t>
            </w:r>
          </w:p>
        </w:tc>
      </w:tr>
      <w:tr w14:paraId="04F576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6E3ED5E">
            <w:pPr>
              <w:pStyle w:val="6"/>
              <w:jc w:val="center"/>
            </w:pPr>
            <w:r>
              <w:t>1.3.4</w:t>
            </w:r>
          </w:p>
        </w:tc>
        <w:tc>
          <w:tcPr>
            <w:tcW w:w="7370" w:type="dxa"/>
          </w:tcPr>
          <w:p w14:paraId="2416803B">
            <w:pPr>
              <w:pStyle w:val="6"/>
              <w:jc w:val="both"/>
            </w:pPr>
            <w:r>
              <w:t>Читать несплошные тексты (таблицы, диаграммы, графики, инфографику) и понимать представленную в них информацию</w:t>
            </w:r>
          </w:p>
        </w:tc>
      </w:tr>
      <w:tr w14:paraId="1C7824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D0A1560">
            <w:pPr>
              <w:pStyle w:val="6"/>
              <w:jc w:val="center"/>
            </w:pPr>
            <w:r>
              <w:t>1.3.5</w:t>
            </w:r>
          </w:p>
        </w:tc>
        <w:tc>
          <w:tcPr>
            <w:tcW w:w="7370" w:type="dxa"/>
          </w:tcPr>
          <w:p w14:paraId="05A0778C">
            <w:pPr>
              <w:pStyle w:val="6"/>
              <w:jc w:val="both"/>
            </w:pPr>
            <w:r>
              <w:t>Понимать структурно-смысловые связи в тексте</w:t>
            </w:r>
          </w:p>
        </w:tc>
      </w:tr>
      <w:tr w14:paraId="036249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81DF613">
            <w:pPr>
              <w:pStyle w:val="6"/>
              <w:jc w:val="center"/>
            </w:pPr>
            <w:r>
              <w:t>1.4</w:t>
            </w:r>
          </w:p>
        </w:tc>
        <w:tc>
          <w:tcPr>
            <w:tcW w:w="7370" w:type="dxa"/>
          </w:tcPr>
          <w:p w14:paraId="4960B7D3">
            <w:pPr>
              <w:pStyle w:val="6"/>
              <w:jc w:val="both"/>
            </w:pPr>
            <w:r>
              <w:t>Письменная речь</w:t>
            </w:r>
          </w:p>
        </w:tc>
      </w:tr>
      <w:tr w14:paraId="61867D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005B0A3">
            <w:pPr>
              <w:pStyle w:val="6"/>
              <w:jc w:val="center"/>
            </w:pPr>
            <w:r>
              <w:t>1.4.1</w:t>
            </w:r>
          </w:p>
        </w:tc>
        <w:tc>
          <w:tcPr>
            <w:tcW w:w="7370" w:type="dxa"/>
          </w:tcPr>
          <w:p w14:paraId="3697F9B8">
            <w:pPr>
              <w:pStyle w:val="6"/>
              <w:jc w:val="both"/>
            </w:pPr>
            <w:r>
              <w:t>Заполнять анкеты и формуляры, сообщая о себе основные сведения, в соответствии с нормами, принятыми в стране (странах) изучаемого языка</w:t>
            </w:r>
          </w:p>
        </w:tc>
      </w:tr>
      <w:tr w14:paraId="3AD732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FF28796">
            <w:pPr>
              <w:pStyle w:val="6"/>
              <w:jc w:val="center"/>
            </w:pPr>
            <w:r>
              <w:t>1.4.2</w:t>
            </w:r>
          </w:p>
        </w:tc>
        <w:tc>
          <w:tcPr>
            <w:tcW w:w="7370" w:type="dxa"/>
          </w:tcPr>
          <w:p w14:paraId="01CB38AB">
            <w:pPr>
              <w:pStyle w:val="6"/>
              <w:jc w:val="both"/>
            </w:pPr>
            <w:r>
              <w:t>Писать электронное сообщение личного характера объемом до 140 слов, соблюдая принятый речевой этикет</w:t>
            </w:r>
          </w:p>
        </w:tc>
      </w:tr>
      <w:tr w14:paraId="7229D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7700DD9">
            <w:pPr>
              <w:pStyle w:val="6"/>
              <w:jc w:val="center"/>
            </w:pPr>
            <w:r>
              <w:t>1.4.3</w:t>
            </w:r>
          </w:p>
        </w:tc>
        <w:tc>
          <w:tcPr>
            <w:tcW w:w="7370" w:type="dxa"/>
          </w:tcPr>
          <w:p w14:paraId="1712EA81">
            <w:pPr>
              <w:pStyle w:val="6"/>
              <w:jc w:val="both"/>
            </w:pPr>
            <w:r>
              <w:t>Создавать письменные высказывания объемом до 250 слов с использованием плана, картинки, таблицы, графиков, диаграмм, прочитанного (прослушанного) текста; заполнять таблицу, кратко фиксируя содержание прочитанного (прослушанного) текста или дополняя информацию в таблице; комментировать информацию, высказывание, цитату, пословицу с выражением и аргументацией своего мнения; представлять результаты выполненной проектной работы объемом до 180 слов</w:t>
            </w:r>
          </w:p>
        </w:tc>
      </w:tr>
      <w:tr w14:paraId="55B29B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FA84242">
            <w:pPr>
              <w:pStyle w:val="6"/>
              <w:jc w:val="center"/>
            </w:pPr>
            <w:r>
              <w:t>1.4.4</w:t>
            </w:r>
          </w:p>
        </w:tc>
        <w:tc>
          <w:tcPr>
            <w:tcW w:w="7370" w:type="dxa"/>
          </w:tcPr>
          <w:p w14:paraId="564B8A22">
            <w:pPr>
              <w:pStyle w:val="6"/>
              <w:jc w:val="both"/>
            </w:pPr>
            <w:r>
              <w:t>Писать резюме и письмо-обращение о приеме на работу объемом до 140 слов с сообщением основных сведений о себе; писать официальное (деловое) письмо, в том числе электронное, объемом до 180 слов в соответствии с нормами официального общения, принятыми в стране (странах) изучаемого языка</w:t>
            </w:r>
          </w:p>
        </w:tc>
      </w:tr>
      <w:tr w14:paraId="09F92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871AB48">
            <w:pPr>
              <w:pStyle w:val="6"/>
              <w:jc w:val="center"/>
            </w:pPr>
            <w:r>
              <w:t>1.5</w:t>
            </w:r>
          </w:p>
        </w:tc>
        <w:tc>
          <w:tcPr>
            <w:tcW w:w="7370" w:type="dxa"/>
          </w:tcPr>
          <w:p w14:paraId="435D8132">
            <w:pPr>
              <w:pStyle w:val="6"/>
              <w:jc w:val="both"/>
            </w:pPr>
            <w:r>
              <w:t>Перевод</w:t>
            </w:r>
          </w:p>
        </w:tc>
      </w:tr>
      <w:tr w14:paraId="4FCCD7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7136751">
            <w:pPr>
              <w:pStyle w:val="6"/>
              <w:jc w:val="center"/>
            </w:pPr>
            <w:r>
              <w:t>1.5.1</w:t>
            </w:r>
          </w:p>
        </w:tc>
        <w:tc>
          <w:tcPr>
            <w:tcW w:w="7370" w:type="dxa"/>
          </w:tcPr>
          <w:p w14:paraId="5A217BBF">
            <w:pPr>
              <w:pStyle w:val="6"/>
              <w:jc w:val="both"/>
            </w:pPr>
            <w:r>
              <w:t>Овладение умениями письменного перевода с иностранного языка на русский язык аутентичных текстов научно-популярного характера (в том числе в русле выбранного профиля)</w:t>
            </w:r>
          </w:p>
        </w:tc>
      </w:tr>
      <w:tr w14:paraId="610072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39DAC9D">
            <w:pPr>
              <w:pStyle w:val="6"/>
              <w:jc w:val="center"/>
            </w:pPr>
            <w:r>
              <w:t>2</w:t>
            </w:r>
          </w:p>
        </w:tc>
        <w:tc>
          <w:tcPr>
            <w:tcW w:w="7370" w:type="dxa"/>
          </w:tcPr>
          <w:p w14:paraId="211559E9">
            <w:pPr>
              <w:pStyle w:val="6"/>
              <w:jc w:val="both"/>
            </w:pPr>
            <w:r>
              <w:t>Языковая сторона речи</w:t>
            </w:r>
          </w:p>
        </w:tc>
      </w:tr>
      <w:tr w14:paraId="5A700D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C178A93">
            <w:pPr>
              <w:pStyle w:val="6"/>
              <w:jc w:val="center"/>
            </w:pPr>
            <w:r>
              <w:t>2.1</w:t>
            </w:r>
          </w:p>
        </w:tc>
        <w:tc>
          <w:tcPr>
            <w:tcW w:w="7370" w:type="dxa"/>
          </w:tcPr>
          <w:p w14:paraId="1FC0F663">
            <w:pPr>
              <w:pStyle w:val="6"/>
              <w:jc w:val="both"/>
            </w:pPr>
            <w:r>
              <w:t>Овладение фонетическими навыками: 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 владеть правилами чтения и осмысленно читать вслух аутентичные тексты объемом до 150 слов, построенные в основном на изученном языковом материале, с соблюдением правил чтения и интонации</w:t>
            </w:r>
          </w:p>
        </w:tc>
      </w:tr>
      <w:tr w14:paraId="32A15D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D685BCF">
            <w:pPr>
              <w:pStyle w:val="6"/>
              <w:jc w:val="center"/>
            </w:pPr>
            <w:r>
              <w:t>2.2</w:t>
            </w:r>
          </w:p>
        </w:tc>
        <w:tc>
          <w:tcPr>
            <w:tcW w:w="7370" w:type="dxa"/>
          </w:tcPr>
          <w:p w14:paraId="70F9602A">
            <w:pPr>
              <w:pStyle w:val="6"/>
              <w:jc w:val="both"/>
            </w:pPr>
            <w:r>
              <w:t>Овладение орфографическими навыками в отношении изученного лексического материала</w:t>
            </w:r>
          </w:p>
        </w:tc>
      </w:tr>
      <w:tr w14:paraId="0FEB7A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B6629F7">
            <w:pPr>
              <w:pStyle w:val="6"/>
              <w:jc w:val="center"/>
            </w:pPr>
            <w:r>
              <w:t>2.3</w:t>
            </w:r>
          </w:p>
        </w:tc>
        <w:tc>
          <w:tcPr>
            <w:tcW w:w="7370" w:type="dxa"/>
          </w:tcPr>
          <w:p w14:paraId="74000B4B">
            <w:pPr>
              <w:pStyle w:val="6"/>
              <w:jc w:val="both"/>
            </w:pPr>
            <w:r>
              <w:t>Овладение пунктуационными навыками: использовать запятую при перечислении, обращении и при выделении вводных слов; апостроф, точку, вопросительный и восклицательный знаки; не ставить точку после заголовка; правильно оформлять прямую речь, электронное сообщение личного характера, а также официальное (деловое) письмо, в том числе электронное письмо</w:t>
            </w:r>
          </w:p>
        </w:tc>
      </w:tr>
      <w:tr w14:paraId="1229B0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3510A86">
            <w:pPr>
              <w:pStyle w:val="6"/>
              <w:jc w:val="center"/>
            </w:pPr>
            <w:r>
              <w:t>2.4</w:t>
            </w:r>
          </w:p>
        </w:tc>
        <w:tc>
          <w:tcPr>
            <w:tcW w:w="7370" w:type="dxa"/>
          </w:tcPr>
          <w:p w14:paraId="2C53D4E6">
            <w:pPr>
              <w:pStyle w:val="6"/>
              <w:jc w:val="both"/>
            </w:pPr>
            <w:r>
              <w:t>Знание и понимание основных значений изученных лексических единиц (слов, словосочетаний, речевых клише), основных способов словообразования (аффиксация, словосложение, конверсия) и особенностей структуры простых и сложных предложений и различных коммуникативных типов предложений; выявление признаков изученных грамматических и лексических явлений по заданным основаниям</w:t>
            </w:r>
          </w:p>
        </w:tc>
      </w:tr>
      <w:tr w14:paraId="07C994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4756F85">
            <w:pPr>
              <w:pStyle w:val="6"/>
              <w:jc w:val="center"/>
            </w:pPr>
            <w:r>
              <w:t>2.5</w:t>
            </w:r>
          </w:p>
        </w:tc>
        <w:tc>
          <w:tcPr>
            <w:tcW w:w="7370" w:type="dxa"/>
          </w:tcPr>
          <w:p w14:paraId="0CB03040">
            <w:pPr>
              <w:pStyle w:val="6"/>
              <w:jc w:val="both"/>
            </w:pPr>
            <w:r>
              <w:t>Овладение навыками распознавания и употребления в устной и письменной речи не менее 1650 лексических единиц (слов, словосочетаний, речевых клише), включая 1350 лексических единиц, освоенных на уровне основного общего образования; навыками употребления родственных слов, образованных с помощью аффиксации, словосложения, конверсии</w:t>
            </w:r>
          </w:p>
        </w:tc>
      </w:tr>
      <w:tr w14:paraId="20DF29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872042D">
            <w:pPr>
              <w:pStyle w:val="6"/>
              <w:jc w:val="center"/>
            </w:pPr>
            <w:r>
              <w:t>2.6</w:t>
            </w:r>
          </w:p>
        </w:tc>
        <w:tc>
          <w:tcPr>
            <w:tcW w:w="7370" w:type="dxa"/>
          </w:tcPr>
          <w:p w14:paraId="0E4F6CF5">
            <w:pPr>
              <w:pStyle w:val="6"/>
              <w:jc w:val="both"/>
            </w:pPr>
            <w:r>
              <w:t>Овладение навыками распознавания и употребления в устной и письменной речи изученных морфологических форм и синтаксических конструкций изучаемого иностранного языка в рамках тематического содержания речи в соответствии с решаемой коммуникативной задачей</w:t>
            </w:r>
          </w:p>
        </w:tc>
      </w:tr>
      <w:tr w14:paraId="481E70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EA1770D">
            <w:pPr>
              <w:pStyle w:val="6"/>
              <w:jc w:val="center"/>
            </w:pPr>
            <w:r>
              <w:t>3</w:t>
            </w:r>
          </w:p>
        </w:tc>
        <w:tc>
          <w:tcPr>
            <w:tcW w:w="7370" w:type="dxa"/>
          </w:tcPr>
          <w:p w14:paraId="18CE4D82">
            <w:pPr>
              <w:pStyle w:val="6"/>
              <w:jc w:val="both"/>
            </w:pPr>
            <w:r>
              <w:t>Социокультурные знания и умения</w:t>
            </w:r>
          </w:p>
        </w:tc>
      </w:tr>
      <w:tr w14:paraId="28C538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2859AE2">
            <w:pPr>
              <w:pStyle w:val="6"/>
              <w:jc w:val="center"/>
            </w:pPr>
            <w:r>
              <w:t>3.1</w:t>
            </w:r>
          </w:p>
        </w:tc>
        <w:tc>
          <w:tcPr>
            <w:tcW w:w="7370" w:type="dxa"/>
          </w:tcPr>
          <w:p w14:paraId="451D8A2F">
            <w:pPr>
              <w:pStyle w:val="6"/>
              <w:jc w:val="both"/>
            </w:pPr>
            <w:r>
              <w:t>Овладение социокультурными знаниями и умениями: знать (понимать)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 знать (понимать) и использовать в устной и письменной речи наиболее употребительную тематическую фоновую лексику страны (стран) изучаемого языка (например, система образования, страницы истории, основные праздники, этикетные особенности общения); иметь базовые знания о социокультурном портрете и культурном наследии родной страны и страны (стран) изучаемого языка; представлять родную страну и ее культуру на иностранном языке; осуществлять межличностное и межкультурное общение на основе знаний о социокультурном портрете и культурном наследии родной страны и страны (стран) изучаемого языка; проявлять уважение к иной культуре; соблюдать нормы вежливости в межкультурном общении</w:t>
            </w:r>
          </w:p>
        </w:tc>
      </w:tr>
      <w:tr w14:paraId="3F67FE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3E63A46">
            <w:pPr>
              <w:pStyle w:val="6"/>
              <w:jc w:val="center"/>
            </w:pPr>
            <w:r>
              <w:t>4</w:t>
            </w:r>
          </w:p>
        </w:tc>
        <w:tc>
          <w:tcPr>
            <w:tcW w:w="7370" w:type="dxa"/>
          </w:tcPr>
          <w:p w14:paraId="7AEAC619">
            <w:pPr>
              <w:pStyle w:val="6"/>
              <w:jc w:val="both"/>
            </w:pPr>
            <w:r>
              <w:t>Компенсаторные умения</w:t>
            </w:r>
          </w:p>
        </w:tc>
      </w:tr>
      <w:tr w14:paraId="6CC61A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500BBFC">
            <w:pPr>
              <w:pStyle w:val="6"/>
              <w:jc w:val="center"/>
            </w:pPr>
            <w:r>
              <w:t>4.1</w:t>
            </w:r>
          </w:p>
        </w:tc>
        <w:tc>
          <w:tcPr>
            <w:tcW w:w="7370" w:type="dxa"/>
          </w:tcPr>
          <w:p w14:paraId="4FA10E55">
            <w:pPr>
              <w:pStyle w:val="6"/>
              <w:jc w:val="both"/>
            </w:pPr>
            <w:r>
              <w:t>Овладение компенсаторными умениями, позволяющими в случае сбоя коммуникации, а также в условиях дефицита языковых средств использовать различные приемы переработки информации: при говорении - переспрос, при говорении и письме - описание (перифраз, толкование), при чтении и аудировании - языковую и контекстуальную догадку</w:t>
            </w:r>
          </w:p>
        </w:tc>
      </w:tr>
      <w:tr w14:paraId="14ED78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96F45C5">
            <w:pPr>
              <w:pStyle w:val="6"/>
              <w:jc w:val="center"/>
            </w:pPr>
            <w:r>
              <w:t>5</w:t>
            </w:r>
          </w:p>
        </w:tc>
        <w:tc>
          <w:tcPr>
            <w:tcW w:w="7370" w:type="dxa"/>
          </w:tcPr>
          <w:p w14:paraId="1363F82E">
            <w:pPr>
              <w:pStyle w:val="6"/>
              <w:jc w:val="both"/>
            </w:pPr>
            <w:r>
              <w:t>Приобретение опыта практической деятельности в повседневной жизни: участвовать в учебно-исследовательской, проектной деятельности предметного и межпредметного характера с использованием материалов на изучаемом иностранном языке и применением информационно-коммуникационных технологий; соблюдать правила информационной безопасности в ситуациях повседневной жизни и при работе в сети Интернет; использовать приобретенные умения и навыки в процессе онлайн-обучения иностранному языку; использовать иноязычные словари и справочники, в том числе информационно-справочные системы в электронной форме</w:t>
            </w:r>
          </w:p>
        </w:tc>
      </w:tr>
    </w:tbl>
    <w:p w14:paraId="00D6DC8E">
      <w:pPr>
        <w:pStyle w:val="6"/>
        <w:jc w:val="both"/>
      </w:pPr>
    </w:p>
    <w:p w14:paraId="7216EB77">
      <w:pPr>
        <w:pStyle w:val="6"/>
        <w:jc w:val="right"/>
      </w:pPr>
      <w:r>
        <w:t>Таблица 7.5</w:t>
      </w:r>
    </w:p>
    <w:p w14:paraId="002E6D29">
      <w:pPr>
        <w:pStyle w:val="6"/>
        <w:jc w:val="both"/>
      </w:pPr>
    </w:p>
    <w:p w14:paraId="650CA419">
      <w:pPr>
        <w:pStyle w:val="6"/>
        <w:jc w:val="center"/>
      </w:pPr>
      <w:r>
        <w:t>Перечень элементов содержания, проверяемых на ЕГЭ</w:t>
      </w:r>
    </w:p>
    <w:p w14:paraId="57ED4881">
      <w:pPr>
        <w:pStyle w:val="6"/>
        <w:jc w:val="center"/>
      </w:pPr>
      <w:r>
        <w:t>по иностранному (немецкому) языку</w:t>
      </w:r>
    </w:p>
    <w:p w14:paraId="17507B89">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5FB76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60BE432">
            <w:pPr>
              <w:pStyle w:val="6"/>
              <w:jc w:val="center"/>
            </w:pPr>
            <w:r>
              <w:t>Код</w:t>
            </w:r>
          </w:p>
        </w:tc>
        <w:tc>
          <w:tcPr>
            <w:tcW w:w="7994" w:type="dxa"/>
          </w:tcPr>
          <w:p w14:paraId="2BBF73A1">
            <w:pPr>
              <w:pStyle w:val="6"/>
              <w:jc w:val="center"/>
            </w:pPr>
            <w:r>
              <w:t>Проверяемый элемент содержания</w:t>
            </w:r>
          </w:p>
        </w:tc>
      </w:tr>
      <w:tr w14:paraId="59DDCB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D7A62B8">
            <w:pPr>
              <w:pStyle w:val="6"/>
              <w:jc w:val="center"/>
            </w:pPr>
            <w:r>
              <w:t>1</w:t>
            </w:r>
          </w:p>
        </w:tc>
        <w:tc>
          <w:tcPr>
            <w:tcW w:w="7994" w:type="dxa"/>
          </w:tcPr>
          <w:p w14:paraId="71611542">
            <w:pPr>
              <w:pStyle w:val="6"/>
              <w:jc w:val="both"/>
            </w:pPr>
            <w:r>
              <w:t>Коммуникативные умения</w:t>
            </w:r>
          </w:p>
          <w:p w14:paraId="4F0C6FF9">
            <w:pPr>
              <w:pStyle w:val="6"/>
              <w:jc w:val="both"/>
            </w:pPr>
            <w:r>
              <w:t xml:space="preserve">Развитие умения общаться в устной и письменной форме, используя рецептивные и продуктивные виды речевой деятельности в рамках тематического содержания речи, указанного во </w:t>
            </w:r>
            <w:r>
              <w:fldChar w:fldCharType="begin"/>
            </w:r>
            <w:r>
              <w:instrText xml:space="preserve"> HYPERLINK "https://login.consultant.ru/link/?req=doc&amp;base=LAW&amp;n=470946&amp;dst=4" \o "Приказ Минобрнауки России от 17.05.2012 N 413 (ред. от 27.12.2023) " \h </w:instrText>
            </w:r>
            <w:r>
              <w:fldChar w:fldCharType="separate"/>
            </w:r>
            <w:r>
              <w:rPr>
                <w:color w:val="0000FF"/>
              </w:rPr>
              <w:t>ФГОС СОО</w:t>
            </w:r>
            <w:r>
              <w:rPr>
                <w:color w:val="0000FF"/>
              </w:rPr>
              <w:fldChar w:fldCharType="end"/>
            </w:r>
            <w:r>
              <w:t>.</w:t>
            </w:r>
          </w:p>
          <w:p w14:paraId="5696A595">
            <w:pPr>
              <w:pStyle w:val="6"/>
              <w:jc w:val="both"/>
            </w:pPr>
            <w:r>
              <w:t>Межличностные отношения в семье, с друзьями и знакомыми. Конфликтные ситуации, их предупреждение и разрешение. Внешность и характер человека и литературного персонажа. Повседневная жизнь. Здоровый образ жизни. Школьное образование. Выбор профессии. Альтернативы в продолжении образования. Роль иностранного языка в современном мире. Молодежь в современном обществе. Досуг молодежи. Природа и экология. Технический прогресс, современные средства информации и коммуникации, интернет-безопасность. Современный мир профессий. Ценностные ориентиры молодежи в современном обществе. Деловое общение. Проблемы современной цивилизации. Россия и мир: вклад России в мировую культуру, науку, технику. Родная страна и страна (страны) изучаемого языка. Выдающиеся люди родной страны и страны (стран) изучаемого языка.</w:t>
            </w:r>
          </w:p>
        </w:tc>
      </w:tr>
      <w:tr w14:paraId="6DAC48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69B00D4">
            <w:pPr>
              <w:pStyle w:val="6"/>
              <w:jc w:val="center"/>
            </w:pPr>
            <w:r>
              <w:t>1.1</w:t>
            </w:r>
          </w:p>
        </w:tc>
        <w:tc>
          <w:tcPr>
            <w:tcW w:w="7994" w:type="dxa"/>
          </w:tcPr>
          <w:p w14:paraId="7C9AA1CA">
            <w:pPr>
              <w:pStyle w:val="6"/>
              <w:jc w:val="both"/>
            </w:pPr>
            <w:r>
              <w:t>Говорение</w:t>
            </w:r>
          </w:p>
        </w:tc>
      </w:tr>
      <w:tr w14:paraId="293B1B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E9B7367">
            <w:pPr>
              <w:pStyle w:val="6"/>
              <w:jc w:val="center"/>
            </w:pPr>
            <w:r>
              <w:t>1.1.1</w:t>
            </w:r>
          </w:p>
        </w:tc>
        <w:tc>
          <w:tcPr>
            <w:tcW w:w="7994" w:type="dxa"/>
          </w:tcPr>
          <w:p w14:paraId="6A4407E6">
            <w:pPr>
              <w:pStyle w:val="6"/>
              <w:jc w:val="both"/>
            </w:pPr>
            <w:r>
              <w:t>Диалогическая речь</w:t>
            </w:r>
          </w:p>
        </w:tc>
      </w:tr>
      <w:tr w14:paraId="4AC0D0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B24375F">
            <w:pPr>
              <w:pStyle w:val="6"/>
              <w:jc w:val="center"/>
            </w:pPr>
            <w:r>
              <w:t>1.1.1.1</w:t>
            </w:r>
          </w:p>
        </w:tc>
        <w:tc>
          <w:tcPr>
            <w:tcW w:w="7994" w:type="dxa"/>
          </w:tcPr>
          <w:p w14:paraId="331B00DB">
            <w:pPr>
              <w:pStyle w:val="6"/>
              <w:jc w:val="both"/>
            </w:pPr>
            <w:r>
              <w:t>Диалог этикетного характера: начинать, поддерживать и заканчивать разговор, вежливо переспрашивать; выражать согласие (отказ); выражать благодарность; поздравлять с праздником, выражать пожелания и вежливо реагировать на поздравление в стандартных ситуациях неофициального и официального общения в рамках тематического содержания речи с использованием речевых ситуаций, иллюстраций, фотографий, таблиц, диаграмм, схем и без их использования, с соблюдением норм речевого этикета, принятых в стране (странах) изучаемого языка (объем диалога - до 10 реплик со стороны каждого собеседника)</w:t>
            </w:r>
          </w:p>
        </w:tc>
      </w:tr>
      <w:tr w14:paraId="00AF41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1A46BC2">
            <w:pPr>
              <w:pStyle w:val="6"/>
              <w:jc w:val="center"/>
            </w:pPr>
            <w:r>
              <w:t>1.1.1.2</w:t>
            </w:r>
          </w:p>
        </w:tc>
        <w:tc>
          <w:tcPr>
            <w:tcW w:w="7994" w:type="dxa"/>
          </w:tcPr>
          <w:p w14:paraId="02798403">
            <w:pPr>
              <w:pStyle w:val="6"/>
              <w:jc w:val="both"/>
            </w:pPr>
            <w:r>
              <w:t>Диалог - побуждение к действию: обращаться с просьбой, вежливо соглашаться (не соглашаться) выполнить просьбу; давать совет и принимать (не принимать) совет; приглашать собеседника к совместной деятельности, аргументируя свое приглашение; вежливо соглашаться (не соглашаться) на предложение собеседника, объясняя причину своего решения, в стандартных ситуациях неофициального и официального общения в рамках тематического содержания речи с использованием речевых ситуаций, иллюстраций, фотографий, таблиц, диаграмм, схем и без их использования, с соблюдением норм речевого этикета, принятых в стране (странах) изучаемого языка (объем диалога - до 10 реплик со стороны каждого собеседника)</w:t>
            </w:r>
          </w:p>
        </w:tc>
      </w:tr>
      <w:tr w14:paraId="080B2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3F31D61">
            <w:pPr>
              <w:pStyle w:val="6"/>
              <w:jc w:val="center"/>
            </w:pPr>
            <w:r>
              <w:t>1.1.1.3</w:t>
            </w:r>
          </w:p>
        </w:tc>
        <w:tc>
          <w:tcPr>
            <w:tcW w:w="7994" w:type="dxa"/>
          </w:tcPr>
          <w:p w14:paraId="6A81EE5D">
            <w:pPr>
              <w:pStyle w:val="6"/>
              <w:jc w:val="both"/>
            </w:pPr>
            <w:r>
              <w:t>Диалог-расспрос: сообщать фактическую информацию, отвечая на вопросы разных видов; выражать свое отношение к обсуждаемым фактам и событиям; запрашивать интересующую информацию; переходить с позиции спрашивающего на позицию отвечающего и наоборот; брать (давать) интервью в стандартных ситуациях неофициального и официального общения в рамках тематического содержания речи с использованием речевых ситуаций, иллюстраций, фотографий, таблиц, диаграмм, схем и без использования их с соблюдением норм речевого этикета, принятых в стране (странах) изучаемого языка (объем диалога - до 10 реплик со стороны каждого собеседника)</w:t>
            </w:r>
          </w:p>
        </w:tc>
      </w:tr>
      <w:tr w14:paraId="662D2B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0363190">
            <w:pPr>
              <w:pStyle w:val="6"/>
              <w:jc w:val="center"/>
            </w:pPr>
            <w:r>
              <w:t>1.1.1.4</w:t>
            </w:r>
          </w:p>
        </w:tc>
        <w:tc>
          <w:tcPr>
            <w:tcW w:w="7994" w:type="dxa"/>
          </w:tcPr>
          <w:p w14:paraId="3ADB86C9">
            <w:pPr>
              <w:pStyle w:val="6"/>
              <w:jc w:val="both"/>
            </w:pPr>
            <w:r>
              <w:t>Диалог - обмен мнениями: выражать свою точку зрения и обосновывать ее, высказывать свое согласие (несогласие) с точкой зрения собеседника, выражать сомнение, давать эмоциональную оценку обсуждаемым событиям (восхищение, удивление, радость, огорчение и другое); выражать эмоциональную поддержку собеседнику, в том числе с помощью комплиментов, в стандартных ситуациях неофициального и официального общения в рамках тематического содержания речи с использованием речевых ситуаций, иллюстраций, фотографий, таблиц, диаграмм, схем и без их использования, с соблюдением норм речевого этикета, принятых в стране (странах) изучаемого языка (объем диалога - до 10 реплик со стороны каждого собеседника)</w:t>
            </w:r>
          </w:p>
        </w:tc>
      </w:tr>
      <w:tr w14:paraId="52DB19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E2ED764">
            <w:pPr>
              <w:pStyle w:val="6"/>
              <w:jc w:val="center"/>
            </w:pPr>
            <w:r>
              <w:t>1.1.1.5</w:t>
            </w:r>
          </w:p>
        </w:tc>
        <w:tc>
          <w:tcPr>
            <w:tcW w:w="7994" w:type="dxa"/>
          </w:tcPr>
          <w:p w14:paraId="51175BC6">
            <w:pPr>
              <w:pStyle w:val="6"/>
              <w:jc w:val="both"/>
            </w:pPr>
            <w:r>
              <w:t>Комбинированный диалог, включающий разные виды диалогов, в стандартных ситуациях неофициального и официального общения в рамках тематического содержания речи с использованием речевых ситуаций, иллюстраций, фотографий, таблиц, диаграмм, схем и без их использования, с соблюдением норм речевого этикета, принятых в стране (странах) изучаемого языка (объем диалога - до 10 реплик со стороны каждого собеседника)</w:t>
            </w:r>
          </w:p>
        </w:tc>
      </w:tr>
      <w:tr w14:paraId="35110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6131500">
            <w:pPr>
              <w:pStyle w:val="6"/>
              <w:jc w:val="center"/>
            </w:pPr>
            <w:r>
              <w:t>1.1.1.6</w:t>
            </w:r>
          </w:p>
        </w:tc>
        <w:tc>
          <w:tcPr>
            <w:tcW w:w="7994" w:type="dxa"/>
          </w:tcPr>
          <w:p w14:paraId="4B29D636">
            <w:pPr>
              <w:pStyle w:val="6"/>
              <w:jc w:val="both"/>
            </w:pPr>
            <w:r>
              <w:t>Полилог: умения запрашивать и обмениваться информацией; высказывать и аргументировать свою точку зрения; возражать, расспрашивать участников полилога и уточнять их мнение и точки зрения; брать на себя инициативу в обсуждении, внося пояснения (дополнения); выражать эмоциональное отношение к обсуждаемому вопросу в стандартных ситуациях неофициального и официального общения в рамках тематического содержания речи с использованием речевых ситуаций, иллюстраций, фотографий, таблиц, диаграмм, схем и без их использования, с соблюдением норм речевого этикета, принятых в стране (странах) изучаемого языка</w:t>
            </w:r>
          </w:p>
        </w:tc>
      </w:tr>
      <w:tr w14:paraId="337449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09423F3">
            <w:pPr>
              <w:pStyle w:val="6"/>
              <w:jc w:val="center"/>
            </w:pPr>
            <w:r>
              <w:t>1.1.2</w:t>
            </w:r>
          </w:p>
        </w:tc>
        <w:tc>
          <w:tcPr>
            <w:tcW w:w="7994" w:type="dxa"/>
          </w:tcPr>
          <w:p w14:paraId="10E2E663">
            <w:pPr>
              <w:pStyle w:val="6"/>
              <w:jc w:val="both"/>
            </w:pPr>
            <w:r>
              <w:t>Монологическая речь</w:t>
            </w:r>
          </w:p>
        </w:tc>
      </w:tr>
      <w:tr w14:paraId="3B5E50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FE1CF29">
            <w:pPr>
              <w:pStyle w:val="6"/>
              <w:jc w:val="center"/>
            </w:pPr>
            <w:r>
              <w:t>1.1.2.1</w:t>
            </w:r>
          </w:p>
        </w:tc>
        <w:tc>
          <w:tcPr>
            <w:tcW w:w="7994" w:type="dxa"/>
          </w:tcPr>
          <w:p w14:paraId="659F5375">
            <w:pPr>
              <w:pStyle w:val="6"/>
              <w:jc w:val="both"/>
            </w:pPr>
            <w:r>
              <w:t>Создание устного связного монологического высказывания с использованием одного из основных коммуникативных типов речи - описания (предмета, местности, внешности и одежды человека), в том числе характеристики (черт характера реального человека или литературного персонажа) в рамках тематического содержания речи с использованием ключевых слов, плана и (или) иллюстраций, фотографий, таблиц, диаграмм, графиков, инфографики и без их использования (объем монологического высказывания - до 18 фраз)</w:t>
            </w:r>
          </w:p>
        </w:tc>
      </w:tr>
      <w:tr w14:paraId="082434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1B59559">
            <w:pPr>
              <w:pStyle w:val="6"/>
              <w:jc w:val="center"/>
            </w:pPr>
            <w:r>
              <w:t>1.1.2.2</w:t>
            </w:r>
          </w:p>
        </w:tc>
        <w:tc>
          <w:tcPr>
            <w:tcW w:w="7994" w:type="dxa"/>
          </w:tcPr>
          <w:p w14:paraId="4C0587EF">
            <w:pPr>
              <w:pStyle w:val="6"/>
              <w:jc w:val="both"/>
            </w:pPr>
            <w:r>
              <w:t>Создание устного связного монологического высказывания с использованием одного из основных коммуникативных типов речи - повествования (сообщения) в рамках тематического содержания речи с использованием ключевых слов, плана и (или) иллюстраций, фотографий, таблиц, диаграмм, графиков, инфографики и без их использования (объем монологического высказывания - до 18 фраз)</w:t>
            </w:r>
          </w:p>
        </w:tc>
      </w:tr>
      <w:tr w14:paraId="6C8F1C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FC3211B">
            <w:pPr>
              <w:pStyle w:val="6"/>
              <w:jc w:val="center"/>
            </w:pPr>
            <w:r>
              <w:t>1.1.2.3</w:t>
            </w:r>
          </w:p>
        </w:tc>
        <w:tc>
          <w:tcPr>
            <w:tcW w:w="7994" w:type="dxa"/>
          </w:tcPr>
          <w:p w14:paraId="672E797C">
            <w:pPr>
              <w:pStyle w:val="6"/>
              <w:jc w:val="both"/>
            </w:pPr>
            <w:r>
              <w:t>Создание устного связного монологического высказывания с использованием одного из основных коммуникативных типов речи - рассуждения (с изложением своего мнения и краткой аргументацией) в рамках тематического содержания речи с использованием ключевых слов, плана и (или) иллюстраций, фотографий, таблиц, диаграмм, графиков, инфографики и без их использования (объем монологического высказывания - до 18 фраз)</w:t>
            </w:r>
          </w:p>
        </w:tc>
      </w:tr>
      <w:tr w14:paraId="43943F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D4037B0">
            <w:pPr>
              <w:pStyle w:val="6"/>
              <w:jc w:val="center"/>
            </w:pPr>
            <w:r>
              <w:t>1.1.2.4</w:t>
            </w:r>
          </w:p>
        </w:tc>
        <w:tc>
          <w:tcPr>
            <w:tcW w:w="7994" w:type="dxa"/>
          </w:tcPr>
          <w:p w14:paraId="5CAA70DC">
            <w:pPr>
              <w:pStyle w:val="6"/>
              <w:jc w:val="both"/>
            </w:pPr>
            <w:r>
              <w:t>Пересказ основного содержания прочитанного (прослушанного) текста в рамках тематического содержания речи с использованием ключевых слов, плана с выражением своего отношения к событиям и фактам, изложенным в тексте (объем монологического высказывания - до 18 фраз)</w:t>
            </w:r>
          </w:p>
        </w:tc>
      </w:tr>
      <w:tr w14:paraId="483586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50A8C0D">
            <w:pPr>
              <w:pStyle w:val="6"/>
              <w:jc w:val="center"/>
            </w:pPr>
            <w:r>
              <w:t>1.1.2.5</w:t>
            </w:r>
          </w:p>
        </w:tc>
        <w:tc>
          <w:tcPr>
            <w:tcW w:w="7994" w:type="dxa"/>
          </w:tcPr>
          <w:p w14:paraId="1C9529ED">
            <w:pPr>
              <w:pStyle w:val="6"/>
              <w:jc w:val="both"/>
            </w:pPr>
            <w:r>
              <w:t>Устное представление (презентация) результатов выполненной проектной работы в рамках тематического содержания речи (объем монологического высказывания - до 18 фраз)</w:t>
            </w:r>
          </w:p>
        </w:tc>
      </w:tr>
      <w:tr w14:paraId="7217B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46B5595">
            <w:pPr>
              <w:pStyle w:val="6"/>
              <w:jc w:val="center"/>
            </w:pPr>
            <w:r>
              <w:t>1.1.2.6</w:t>
            </w:r>
          </w:p>
        </w:tc>
        <w:tc>
          <w:tcPr>
            <w:tcW w:w="7994" w:type="dxa"/>
          </w:tcPr>
          <w:p w14:paraId="3D7DD357">
            <w:pPr>
              <w:pStyle w:val="6"/>
              <w:jc w:val="both"/>
            </w:pPr>
            <w:r>
              <w:t>Создание сообщений в связи с прочитанным (прослушанным) текстом с выражением своего отношения к событиям и фактам, изложенным в тексте, в рамках тематического содержания речи (объем монологического высказывания - до 18 фраз)</w:t>
            </w:r>
          </w:p>
        </w:tc>
      </w:tr>
      <w:tr w14:paraId="707D8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16672F2">
            <w:pPr>
              <w:pStyle w:val="6"/>
              <w:jc w:val="center"/>
            </w:pPr>
            <w:r>
              <w:t>1.2</w:t>
            </w:r>
          </w:p>
        </w:tc>
        <w:tc>
          <w:tcPr>
            <w:tcW w:w="7994" w:type="dxa"/>
          </w:tcPr>
          <w:p w14:paraId="22F00FF4">
            <w:pPr>
              <w:pStyle w:val="6"/>
              <w:jc w:val="both"/>
            </w:pPr>
            <w:r>
              <w:t>Аудирование</w:t>
            </w:r>
          </w:p>
        </w:tc>
      </w:tr>
      <w:tr w14:paraId="57804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CFB36FC">
            <w:pPr>
              <w:pStyle w:val="6"/>
              <w:jc w:val="center"/>
            </w:pPr>
            <w:r>
              <w:t>1.2.1</w:t>
            </w:r>
          </w:p>
        </w:tc>
        <w:tc>
          <w:tcPr>
            <w:tcW w:w="7994" w:type="dxa"/>
          </w:tcPr>
          <w:p w14:paraId="10EEB7A5">
            <w:pPr>
              <w:pStyle w:val="6"/>
              <w:jc w:val="both"/>
            </w:pPr>
            <w:r>
              <w:t>Аудирование с пониманием основного содержания текста - умения понимать на слух аутентичные тексты, содержащие отдельные неизученные языковые явления, с использованием языковой и контекстуальной догадки; определять основную тему (идею) и главные факты (события)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 (время звучания текста (текстов) для аудирования - до 3,5 минут)</w:t>
            </w:r>
          </w:p>
        </w:tc>
      </w:tr>
      <w:tr w14:paraId="28A6E1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7CAAD42">
            <w:pPr>
              <w:pStyle w:val="6"/>
              <w:jc w:val="center"/>
            </w:pPr>
            <w:r>
              <w:t>1.2.2</w:t>
            </w:r>
          </w:p>
        </w:tc>
        <w:tc>
          <w:tcPr>
            <w:tcW w:w="7994" w:type="dxa"/>
          </w:tcPr>
          <w:p w14:paraId="33AC98B2">
            <w:pPr>
              <w:pStyle w:val="6"/>
              <w:jc w:val="both"/>
            </w:pPr>
            <w:r>
              <w:t>Аудирование с пониманием нужной (интересующей, запрашиваемой) информации - умение понимать на слух аутентичные тексты, содержащие отдельные неизученные языковые явления, с использованием языковой и контекстуальной догадки и выделять данную информацию, представленную в эксплицитной (явной) и имплицитной (неявной) форме, в воспринимаемом на слух тексте (время звучания текста (текстов) для аудирования - до 3,5 минут)</w:t>
            </w:r>
          </w:p>
        </w:tc>
      </w:tr>
      <w:tr w14:paraId="49CC1C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072E12F">
            <w:pPr>
              <w:pStyle w:val="6"/>
              <w:jc w:val="center"/>
            </w:pPr>
            <w:r>
              <w:t>1.2.3</w:t>
            </w:r>
          </w:p>
        </w:tc>
        <w:tc>
          <w:tcPr>
            <w:tcW w:w="7994" w:type="dxa"/>
          </w:tcPr>
          <w:p w14:paraId="324E21DA">
            <w:pPr>
              <w:pStyle w:val="6"/>
              <w:jc w:val="both"/>
            </w:pPr>
            <w:r>
              <w:t>Аудирование с полным и точным пониманием всей информации, данной в тексте - умения понимать на слух аутентичные тексты, содержащие отдельные неизученные языковые явления, с использованием языковой и контекстуальной догадки; понимать взаимосвязь между фактами, причинами, событиями; устанавливать последовательность фактов и событий; определять отношение говорящего к предмету обсуждения; догадываться из контекста о значении незнакомых слов (время звучания текста (текстов) для аудирования - до 3,5 минут)</w:t>
            </w:r>
          </w:p>
        </w:tc>
      </w:tr>
      <w:tr w14:paraId="4172F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AFE582F">
            <w:pPr>
              <w:pStyle w:val="6"/>
              <w:jc w:val="center"/>
            </w:pPr>
            <w:r>
              <w:t>1.3</w:t>
            </w:r>
          </w:p>
        </w:tc>
        <w:tc>
          <w:tcPr>
            <w:tcW w:w="7994" w:type="dxa"/>
          </w:tcPr>
          <w:p w14:paraId="797B400E">
            <w:pPr>
              <w:pStyle w:val="6"/>
              <w:jc w:val="both"/>
            </w:pPr>
            <w:r>
              <w:t>Смысловое чтение</w:t>
            </w:r>
          </w:p>
        </w:tc>
      </w:tr>
      <w:tr w14:paraId="1B4B80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A267131">
            <w:pPr>
              <w:pStyle w:val="6"/>
              <w:jc w:val="center"/>
            </w:pPr>
            <w:r>
              <w:t>1.3.1</w:t>
            </w:r>
          </w:p>
        </w:tc>
        <w:tc>
          <w:tcPr>
            <w:tcW w:w="7994" w:type="dxa"/>
          </w:tcPr>
          <w:p w14:paraId="0EB03595">
            <w:pPr>
              <w:pStyle w:val="6"/>
              <w:jc w:val="both"/>
            </w:pPr>
            <w:r>
              <w:t>Чтение с пониманием основного содержания текста - умения читать про себя и понимать с использованием языковой и контекстуальной догадки аутентичные тексты разных жанров и стилей, содержащие неизученные языковые явления; определять тему (основную) мысль, выделять главные факты (события) (опуская второстепенные); прогнозировать содержание текста по заголовку (началу)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(объем текста (текстов) для чтения - до 900 слов)</w:t>
            </w:r>
          </w:p>
        </w:tc>
      </w:tr>
      <w:tr w14:paraId="58C350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D33DC45">
            <w:pPr>
              <w:pStyle w:val="6"/>
              <w:jc w:val="center"/>
            </w:pPr>
            <w:r>
              <w:t>1.3.2</w:t>
            </w:r>
          </w:p>
        </w:tc>
        <w:tc>
          <w:tcPr>
            <w:tcW w:w="7994" w:type="dxa"/>
          </w:tcPr>
          <w:p w14:paraId="08328233">
            <w:pPr>
              <w:pStyle w:val="6"/>
              <w:jc w:val="both"/>
            </w:pPr>
            <w:r>
              <w:t>Чтение с пониманием нужной (интересующей, запрашиваемой) информации - умения читать про себя и понимать с использованием языковой и контекстуальной догадки аутентичные тексты разных жанров и стилей, содержащие неизученные языковые явления; находить в прочитанном тексте и понимать данную информацию, представленную в эксплицитной (явной) и имплицитной форме (неявной) форме; оценивать найденную информацию с точки зрения ее значимости для решения коммуникативной задачи (объем текста (текстов) для чтения - до 900 слов)</w:t>
            </w:r>
          </w:p>
        </w:tc>
      </w:tr>
      <w:tr w14:paraId="02AA16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5EE10C8">
            <w:pPr>
              <w:pStyle w:val="6"/>
              <w:jc w:val="center"/>
            </w:pPr>
            <w:r>
              <w:t>1.3.3</w:t>
            </w:r>
          </w:p>
        </w:tc>
        <w:tc>
          <w:tcPr>
            <w:tcW w:w="7994" w:type="dxa"/>
          </w:tcPr>
          <w:p w14:paraId="1E238974">
            <w:pPr>
              <w:pStyle w:val="6"/>
              <w:jc w:val="both"/>
            </w:pPr>
            <w:r>
              <w:t>Чтение с полным пониманием - умения читать про себя аутентичные тексты разных жанров и стилей, содержащие неизученные языковые явления, и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с использованием языковой и контекстуальной догадки; устанавливать причинно-следственную взаимосвязь изложенных в тексте фактов и событий (объем текста (текстов) для чтения - до 900 слов)</w:t>
            </w:r>
          </w:p>
        </w:tc>
      </w:tr>
      <w:tr w14:paraId="012549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69058D8">
            <w:pPr>
              <w:pStyle w:val="6"/>
              <w:jc w:val="center"/>
            </w:pPr>
            <w:r>
              <w:t>1.3.4</w:t>
            </w:r>
          </w:p>
        </w:tc>
        <w:tc>
          <w:tcPr>
            <w:tcW w:w="7994" w:type="dxa"/>
          </w:tcPr>
          <w:p w14:paraId="3F519F5E">
            <w:pPr>
              <w:pStyle w:val="6"/>
              <w:jc w:val="both"/>
            </w:pPr>
            <w:r>
              <w:t>Чтение несплошных текстов (таблиц, диаграмм, графиков, схем, инфографики и других) и понимание представленной в них информации</w:t>
            </w:r>
          </w:p>
        </w:tc>
      </w:tr>
      <w:tr w14:paraId="17D0D9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A1798F4">
            <w:pPr>
              <w:pStyle w:val="6"/>
              <w:jc w:val="center"/>
            </w:pPr>
            <w:r>
              <w:t>1.4</w:t>
            </w:r>
          </w:p>
        </w:tc>
        <w:tc>
          <w:tcPr>
            <w:tcW w:w="7994" w:type="dxa"/>
          </w:tcPr>
          <w:p w14:paraId="4070B822">
            <w:pPr>
              <w:pStyle w:val="6"/>
              <w:jc w:val="both"/>
            </w:pPr>
            <w:r>
              <w:t>Письменная речь</w:t>
            </w:r>
          </w:p>
        </w:tc>
      </w:tr>
      <w:tr w14:paraId="456B2C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D0CD074">
            <w:pPr>
              <w:pStyle w:val="6"/>
              <w:jc w:val="center"/>
            </w:pPr>
            <w:r>
              <w:t>1.4.1</w:t>
            </w:r>
          </w:p>
        </w:tc>
        <w:tc>
          <w:tcPr>
            <w:tcW w:w="7994" w:type="dxa"/>
          </w:tcPr>
          <w:p w14:paraId="52E31EF0">
            <w:pPr>
              <w:pStyle w:val="6"/>
              <w:jc w:val="both"/>
            </w:pPr>
            <w:r>
              <w:t>Заполнение анкет и формуляров в соответствии с нормами, принятыми в стране (странах) изучаемого языка</w:t>
            </w:r>
          </w:p>
        </w:tc>
      </w:tr>
      <w:tr w14:paraId="1FE75A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2DB9875">
            <w:pPr>
              <w:pStyle w:val="6"/>
              <w:jc w:val="center"/>
            </w:pPr>
            <w:r>
              <w:t>1.4.2</w:t>
            </w:r>
          </w:p>
        </w:tc>
        <w:tc>
          <w:tcPr>
            <w:tcW w:w="7994" w:type="dxa"/>
          </w:tcPr>
          <w:p w14:paraId="38586ACA">
            <w:pPr>
              <w:pStyle w:val="6"/>
              <w:jc w:val="both"/>
            </w:pPr>
            <w:r>
              <w:t>Написание резюме (CV) с сообщением основных сведений о себе в соответствии с нормами, принятыми в стране (странах) изучаемого языка</w:t>
            </w:r>
          </w:p>
        </w:tc>
      </w:tr>
      <w:tr w14:paraId="2A0279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9F6958D">
            <w:pPr>
              <w:pStyle w:val="6"/>
              <w:jc w:val="center"/>
            </w:pPr>
            <w:r>
              <w:t>1.4.3</w:t>
            </w:r>
          </w:p>
        </w:tc>
        <w:tc>
          <w:tcPr>
            <w:tcW w:w="7994" w:type="dxa"/>
          </w:tcPr>
          <w:p w14:paraId="1CF76732">
            <w:pPr>
              <w:pStyle w:val="6"/>
              <w:jc w:val="both"/>
            </w:pPr>
            <w:r>
              <w:t>Написание электронного сообщения личного характера в соответствии с нормами речевого этикета, принятыми в стране (странах) изучаемого языка (объем сообщения - до 140 слов)</w:t>
            </w:r>
          </w:p>
        </w:tc>
      </w:tr>
      <w:tr w14:paraId="34A71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CE92788">
            <w:pPr>
              <w:pStyle w:val="6"/>
              <w:jc w:val="center"/>
            </w:pPr>
            <w:r>
              <w:t>1.4.4</w:t>
            </w:r>
          </w:p>
        </w:tc>
        <w:tc>
          <w:tcPr>
            <w:tcW w:w="7994" w:type="dxa"/>
          </w:tcPr>
          <w:p w14:paraId="6567729C">
            <w:pPr>
              <w:pStyle w:val="6"/>
              <w:jc w:val="both"/>
            </w:pPr>
            <w:r>
              <w:t>Заполнение таблицы: краткая фиксация содержания прочитанного (прослушанного) текста или дополнение информации в таблице</w:t>
            </w:r>
          </w:p>
        </w:tc>
      </w:tr>
      <w:tr w14:paraId="23F1AD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FBE9CB2">
            <w:pPr>
              <w:pStyle w:val="6"/>
              <w:jc w:val="center"/>
            </w:pPr>
            <w:r>
              <w:t>1.4.5</w:t>
            </w:r>
          </w:p>
        </w:tc>
        <w:tc>
          <w:tcPr>
            <w:tcW w:w="7994" w:type="dxa"/>
          </w:tcPr>
          <w:p w14:paraId="76952759">
            <w:pPr>
              <w:pStyle w:val="6"/>
              <w:jc w:val="both"/>
            </w:pPr>
            <w:r>
              <w:t>Создание небольшого письменного высказывания (в том числе аннотации, рассказа, рецензии, статьи и другого) на основе плана, иллюстрации (иллюстраций), таблицы, графика, диаграммы и (или) прочитанного (прослушанного) текста с использованием и без использования образца (объем письменного высказывания - до 180 слов)</w:t>
            </w:r>
          </w:p>
        </w:tc>
      </w:tr>
      <w:tr w14:paraId="793DEF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E4E9C48">
            <w:pPr>
              <w:pStyle w:val="6"/>
              <w:jc w:val="center"/>
            </w:pPr>
            <w:r>
              <w:t>1.4.6</w:t>
            </w:r>
          </w:p>
        </w:tc>
        <w:tc>
          <w:tcPr>
            <w:tcW w:w="7994" w:type="dxa"/>
          </w:tcPr>
          <w:p w14:paraId="2455F756">
            <w:pPr>
              <w:pStyle w:val="6"/>
              <w:jc w:val="both"/>
            </w:pPr>
            <w:r>
              <w:t>Письменное представление результатов выполненной проектной работы, в том числе в форме презентации (объем - до 180 слов)</w:t>
            </w:r>
          </w:p>
        </w:tc>
      </w:tr>
      <w:tr w14:paraId="6B754C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51992C1">
            <w:pPr>
              <w:pStyle w:val="6"/>
              <w:jc w:val="center"/>
            </w:pPr>
            <w:r>
              <w:t>1.4.7</w:t>
            </w:r>
          </w:p>
        </w:tc>
        <w:tc>
          <w:tcPr>
            <w:tcW w:w="7994" w:type="dxa"/>
          </w:tcPr>
          <w:p w14:paraId="6DFF8C76">
            <w:pPr>
              <w:pStyle w:val="6"/>
              <w:jc w:val="both"/>
            </w:pPr>
            <w:r>
              <w:t>Написание письма-обращения о приеме на работу с сообщением основных сведений о себе в соответствии с нормами речевого этикета, принятыми в стране (странах) изучаемого языка (объем письма - до 140 слов)</w:t>
            </w:r>
          </w:p>
        </w:tc>
      </w:tr>
      <w:tr w14:paraId="392125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74F467B">
            <w:pPr>
              <w:pStyle w:val="6"/>
              <w:jc w:val="center"/>
            </w:pPr>
            <w:r>
              <w:t>1.4.8</w:t>
            </w:r>
          </w:p>
        </w:tc>
        <w:tc>
          <w:tcPr>
            <w:tcW w:w="7994" w:type="dxa"/>
          </w:tcPr>
          <w:p w14:paraId="4D4E8B2F">
            <w:pPr>
              <w:pStyle w:val="6"/>
              <w:jc w:val="both"/>
            </w:pPr>
            <w:r>
              <w:t>Написание официального (делового) письма, в том числе и электронного, в соответствии с нормами официального общения, принятыми в стране (странах) изучаемого языка (объем официального (делового) письма - до 180 слов)</w:t>
            </w:r>
          </w:p>
        </w:tc>
      </w:tr>
      <w:tr w14:paraId="2DF59F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6BA8C88">
            <w:pPr>
              <w:pStyle w:val="6"/>
              <w:jc w:val="center"/>
            </w:pPr>
            <w:r>
              <w:t>1.4.9</w:t>
            </w:r>
          </w:p>
        </w:tc>
        <w:tc>
          <w:tcPr>
            <w:tcW w:w="7994" w:type="dxa"/>
          </w:tcPr>
          <w:p w14:paraId="59784D7D">
            <w:pPr>
              <w:pStyle w:val="6"/>
              <w:jc w:val="both"/>
            </w:pPr>
            <w:r>
              <w:t>Создание письменного высказывания с элементами рассуждения на основе таблицы, графика, диаграммы и письменного высказывания типа "Мое мнение", "За и против" (объем письменного высказывания - до 250 слов)</w:t>
            </w:r>
          </w:p>
        </w:tc>
      </w:tr>
      <w:tr w14:paraId="03D67E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FD6122B">
            <w:pPr>
              <w:pStyle w:val="6"/>
              <w:jc w:val="center"/>
            </w:pPr>
            <w:r>
              <w:t>1.4.10</w:t>
            </w:r>
          </w:p>
        </w:tc>
        <w:tc>
          <w:tcPr>
            <w:tcW w:w="7994" w:type="dxa"/>
          </w:tcPr>
          <w:p w14:paraId="1BC782F4">
            <w:pPr>
              <w:pStyle w:val="6"/>
              <w:jc w:val="both"/>
            </w:pPr>
            <w:r>
              <w:t>Письменное комментирование предложенной информации, высказывания, пословицы, цитаты с выражением и аргументацией своего мнения (объем - до 250 слов)</w:t>
            </w:r>
          </w:p>
        </w:tc>
      </w:tr>
      <w:tr w14:paraId="70C877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5F2F9CC">
            <w:pPr>
              <w:pStyle w:val="6"/>
              <w:jc w:val="center"/>
            </w:pPr>
            <w:r>
              <w:t>2</w:t>
            </w:r>
          </w:p>
        </w:tc>
        <w:tc>
          <w:tcPr>
            <w:tcW w:w="7994" w:type="dxa"/>
          </w:tcPr>
          <w:p w14:paraId="37F27397">
            <w:pPr>
              <w:pStyle w:val="6"/>
              <w:jc w:val="both"/>
            </w:pPr>
            <w:r>
              <w:t>Языковые знания и навыки</w:t>
            </w:r>
          </w:p>
        </w:tc>
      </w:tr>
      <w:tr w14:paraId="268747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77DA933">
            <w:pPr>
              <w:pStyle w:val="6"/>
              <w:jc w:val="center"/>
            </w:pPr>
            <w:r>
              <w:t>2.1</w:t>
            </w:r>
          </w:p>
        </w:tc>
        <w:tc>
          <w:tcPr>
            <w:tcW w:w="7994" w:type="dxa"/>
          </w:tcPr>
          <w:p w14:paraId="65186D39">
            <w:pPr>
              <w:pStyle w:val="6"/>
              <w:jc w:val="both"/>
            </w:pPr>
            <w:r>
              <w:t>Фонетическая сторона речи</w:t>
            </w:r>
          </w:p>
        </w:tc>
      </w:tr>
      <w:tr w14:paraId="3273BE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A3AD263">
            <w:pPr>
              <w:pStyle w:val="6"/>
              <w:jc w:val="center"/>
            </w:pPr>
            <w:r>
              <w:t>2.1.1</w:t>
            </w:r>
          </w:p>
        </w:tc>
        <w:tc>
          <w:tcPr>
            <w:tcW w:w="7994" w:type="dxa"/>
          </w:tcPr>
          <w:p w14:paraId="6195247F">
            <w:pPr>
              <w:pStyle w:val="6"/>
              <w:jc w:val="both"/>
            </w:pPr>
            <w:r>
              <w:t>Различение на слух (без ошибок, ведущих к сбою в коммуникации), произношение слов с соблюдением правильного ударения и фраз (предложений) с соблюдением основных ритмико-интонационных особенностей, в том числе правила отсутствия фразового ударения на служебных словах</w:t>
            </w:r>
          </w:p>
        </w:tc>
      </w:tr>
      <w:tr w14:paraId="6559D6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215501E">
            <w:pPr>
              <w:pStyle w:val="6"/>
              <w:jc w:val="center"/>
            </w:pPr>
            <w:r>
              <w:t>2.1.2</w:t>
            </w:r>
          </w:p>
        </w:tc>
        <w:tc>
          <w:tcPr>
            <w:tcW w:w="7994" w:type="dxa"/>
          </w:tcPr>
          <w:p w14:paraId="510FB40D">
            <w:pPr>
              <w:pStyle w:val="6"/>
              <w:jc w:val="both"/>
            </w:pPr>
            <w:r>
              <w:t>Чтение вслух аутентичных текстов, построенных в основном на изученном языковом материале, с соблюдением правил чтения и соответствующей интонацией, демонстрирующее понимание текста (объем текста для чтения вслух - до 170 слов)</w:t>
            </w:r>
          </w:p>
        </w:tc>
      </w:tr>
      <w:tr w14:paraId="570949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536258D">
            <w:pPr>
              <w:pStyle w:val="6"/>
              <w:jc w:val="center"/>
            </w:pPr>
            <w:r>
              <w:t>2.2</w:t>
            </w:r>
          </w:p>
        </w:tc>
        <w:tc>
          <w:tcPr>
            <w:tcW w:w="7994" w:type="dxa"/>
          </w:tcPr>
          <w:p w14:paraId="0F357C78">
            <w:pPr>
              <w:pStyle w:val="6"/>
              <w:jc w:val="both"/>
            </w:pPr>
            <w:r>
              <w:t>Орфография и пунктуация</w:t>
            </w:r>
          </w:p>
        </w:tc>
      </w:tr>
      <w:tr w14:paraId="08A25A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6A13E88">
            <w:pPr>
              <w:pStyle w:val="6"/>
              <w:jc w:val="center"/>
            </w:pPr>
            <w:r>
              <w:t>2.2.1</w:t>
            </w:r>
          </w:p>
        </w:tc>
        <w:tc>
          <w:tcPr>
            <w:tcW w:w="7994" w:type="dxa"/>
          </w:tcPr>
          <w:p w14:paraId="6447B1B1">
            <w:pPr>
              <w:pStyle w:val="6"/>
              <w:jc w:val="both"/>
            </w:pPr>
            <w:r>
              <w:t>Правильное написание изученных слов</w:t>
            </w:r>
          </w:p>
        </w:tc>
      </w:tr>
      <w:tr w14:paraId="1A64CF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BFB42D1">
            <w:pPr>
              <w:pStyle w:val="6"/>
              <w:jc w:val="center"/>
            </w:pPr>
            <w:r>
              <w:t>2.2.2</w:t>
            </w:r>
          </w:p>
        </w:tc>
        <w:tc>
          <w:tcPr>
            <w:tcW w:w="7994" w:type="dxa"/>
          </w:tcPr>
          <w:p w14:paraId="692F0F87">
            <w:pPr>
              <w:pStyle w:val="6"/>
              <w:jc w:val="both"/>
            </w:pPr>
            <w:r>
              <w:t>Правильная расстановка знаков препинания в письменных высказываниях: запятой при перечислении и обращении; точки, вопросительного, восклицательного знака в конце предложения, кавычек при цитировании, отсутствие точки после заголовка</w:t>
            </w:r>
          </w:p>
        </w:tc>
      </w:tr>
      <w:tr w14:paraId="1528F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12DC6F9">
            <w:pPr>
              <w:pStyle w:val="6"/>
              <w:jc w:val="center"/>
            </w:pPr>
            <w:r>
              <w:t>2.2.3</w:t>
            </w:r>
          </w:p>
        </w:tc>
        <w:tc>
          <w:tcPr>
            <w:tcW w:w="7994" w:type="dxa"/>
          </w:tcPr>
          <w:p w14:paraId="4E04165C">
            <w:pPr>
              <w:pStyle w:val="6"/>
              <w:jc w:val="both"/>
            </w:pPr>
            <w:r>
              <w:t>Пунктуационно правильное оформление прямой речи в соответствии с нормами изучаемого языка: использование двоеточия после слов автора перед прямой речью, заключение прямой речи в кавычки</w:t>
            </w:r>
          </w:p>
        </w:tc>
      </w:tr>
      <w:tr w14:paraId="52BA56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770ED5E">
            <w:pPr>
              <w:pStyle w:val="6"/>
              <w:jc w:val="center"/>
            </w:pPr>
            <w:r>
              <w:t>2.2.4</w:t>
            </w:r>
          </w:p>
        </w:tc>
        <w:tc>
          <w:tcPr>
            <w:tcW w:w="7994" w:type="dxa"/>
          </w:tcPr>
          <w:p w14:paraId="57450188">
            <w:pPr>
              <w:pStyle w:val="6"/>
              <w:jc w:val="both"/>
            </w:pPr>
            <w:r>
              <w:t>Пунктуационно правильное оформление электронного сообщения личного характера в соответствии с нормами речевого этикета, принятыми в стране (странах) изучаемого языка: использование запятой после обращения и точки после выражения надежды на дальнейший контакт; отсутствие запятой после завершающей фразы; отсутствие точки после подписи</w:t>
            </w:r>
          </w:p>
        </w:tc>
      </w:tr>
      <w:tr w14:paraId="348A37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9D7C3A7">
            <w:pPr>
              <w:pStyle w:val="6"/>
              <w:jc w:val="center"/>
            </w:pPr>
            <w:r>
              <w:t>2.2.5</w:t>
            </w:r>
          </w:p>
        </w:tc>
        <w:tc>
          <w:tcPr>
            <w:tcW w:w="7994" w:type="dxa"/>
          </w:tcPr>
          <w:p w14:paraId="0FBE515A">
            <w:pPr>
              <w:pStyle w:val="6"/>
              <w:jc w:val="both"/>
            </w:pPr>
            <w:r>
              <w:t>Пунктуационно правильное оформление официального (делового) письма, в том числе электронного, в соответствии с принятыми в стране (странах) изучаемого языка нормами официального общения</w:t>
            </w:r>
          </w:p>
        </w:tc>
      </w:tr>
      <w:tr w14:paraId="16A6CE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B193A36">
            <w:pPr>
              <w:pStyle w:val="6"/>
              <w:jc w:val="center"/>
            </w:pPr>
            <w:r>
              <w:t>2.3</w:t>
            </w:r>
          </w:p>
        </w:tc>
        <w:tc>
          <w:tcPr>
            <w:tcW w:w="7994" w:type="dxa"/>
          </w:tcPr>
          <w:p w14:paraId="6CA6C180">
            <w:pPr>
              <w:pStyle w:val="6"/>
              <w:jc w:val="both"/>
            </w:pPr>
            <w:r>
              <w:t>Лексическая сторона речи</w:t>
            </w:r>
          </w:p>
        </w:tc>
      </w:tr>
      <w:tr w14:paraId="22B6F1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714BCA8">
            <w:pPr>
              <w:pStyle w:val="6"/>
              <w:jc w:val="center"/>
            </w:pPr>
            <w:r>
              <w:t>2.3.1</w:t>
            </w:r>
          </w:p>
        </w:tc>
        <w:tc>
          <w:tcPr>
            <w:tcW w:w="7994" w:type="dxa"/>
          </w:tcPr>
          <w:p w14:paraId="69EC8ADC">
            <w:pPr>
              <w:pStyle w:val="6"/>
              <w:jc w:val="both"/>
            </w:pPr>
            <w:r>
              <w:t>Распознавание в звучащем и письменном тексте и употребление в устной и письменной речи лексических единиц (слов, в том числе многозначных, фразовых глаголов, словосочетаний, речевых клише, средств логической связи), обслуживающих ситуации общения в рамках тематического содержания речи, с соблюдением существующей в немецком языке нормы лексической сочетаемости</w:t>
            </w:r>
          </w:p>
        </w:tc>
      </w:tr>
      <w:tr w14:paraId="61E2CE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F851E99">
            <w:pPr>
              <w:pStyle w:val="6"/>
              <w:jc w:val="center"/>
            </w:pPr>
            <w:r>
              <w:t>2.3.2</w:t>
            </w:r>
          </w:p>
        </w:tc>
        <w:tc>
          <w:tcPr>
            <w:tcW w:w="7994" w:type="dxa"/>
          </w:tcPr>
          <w:p w14:paraId="753B7894">
            <w:pPr>
              <w:pStyle w:val="6"/>
              <w:jc w:val="both"/>
            </w:pPr>
            <w:r>
              <w:t>Многозначные лексические единицы. Синонимы. Антонимы</w:t>
            </w:r>
          </w:p>
        </w:tc>
      </w:tr>
      <w:tr w14:paraId="797802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A9EDB22">
            <w:pPr>
              <w:pStyle w:val="6"/>
              <w:jc w:val="center"/>
            </w:pPr>
            <w:r>
              <w:t>2.3.3</w:t>
            </w:r>
          </w:p>
        </w:tc>
        <w:tc>
          <w:tcPr>
            <w:tcW w:w="7994" w:type="dxa"/>
          </w:tcPr>
          <w:p w14:paraId="527E99C1">
            <w:pPr>
              <w:pStyle w:val="6"/>
              <w:jc w:val="both"/>
            </w:pPr>
            <w:r>
              <w:t>Различные средства связи для обеспечения целостности и логичности устного (письменного) высказывания</w:t>
            </w:r>
          </w:p>
        </w:tc>
      </w:tr>
      <w:tr w14:paraId="3CECCA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A527F80">
            <w:pPr>
              <w:pStyle w:val="6"/>
              <w:jc w:val="center"/>
            </w:pPr>
            <w:r>
              <w:t>2.3.4</w:t>
            </w:r>
          </w:p>
        </w:tc>
        <w:tc>
          <w:tcPr>
            <w:tcW w:w="7994" w:type="dxa"/>
          </w:tcPr>
          <w:p w14:paraId="789FF4D0">
            <w:pPr>
              <w:pStyle w:val="6"/>
              <w:jc w:val="both"/>
            </w:pPr>
            <w:r>
              <w:t>Интернациональные слова</w:t>
            </w:r>
          </w:p>
        </w:tc>
      </w:tr>
      <w:tr w14:paraId="25F5FE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3D02534">
            <w:pPr>
              <w:pStyle w:val="6"/>
              <w:jc w:val="center"/>
            </w:pPr>
            <w:r>
              <w:t>2.3.5</w:t>
            </w:r>
          </w:p>
        </w:tc>
        <w:tc>
          <w:tcPr>
            <w:tcW w:w="7994" w:type="dxa"/>
          </w:tcPr>
          <w:p w14:paraId="3C1470B7">
            <w:pPr>
              <w:pStyle w:val="6"/>
              <w:jc w:val="both"/>
            </w:pPr>
            <w:r>
              <w:t>Сокращения и аббревиатуры</w:t>
            </w:r>
          </w:p>
        </w:tc>
      </w:tr>
      <w:tr w14:paraId="678B4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8413C86">
            <w:pPr>
              <w:pStyle w:val="6"/>
              <w:jc w:val="center"/>
            </w:pPr>
            <w:r>
              <w:t>2.3.6</w:t>
            </w:r>
          </w:p>
        </w:tc>
        <w:tc>
          <w:tcPr>
            <w:tcW w:w="7994" w:type="dxa"/>
          </w:tcPr>
          <w:p w14:paraId="41F7277E">
            <w:pPr>
              <w:pStyle w:val="6"/>
              <w:jc w:val="both"/>
            </w:pPr>
            <w:r>
              <w:t>Омонимы</w:t>
            </w:r>
          </w:p>
        </w:tc>
      </w:tr>
      <w:tr w14:paraId="2CFCC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BE5F526">
            <w:pPr>
              <w:pStyle w:val="6"/>
              <w:jc w:val="center"/>
            </w:pPr>
            <w:r>
              <w:t>2.3.7</w:t>
            </w:r>
          </w:p>
        </w:tc>
        <w:tc>
          <w:tcPr>
            <w:tcW w:w="7994" w:type="dxa"/>
          </w:tcPr>
          <w:p w14:paraId="517AF2E6">
            <w:pPr>
              <w:pStyle w:val="6"/>
              <w:jc w:val="both"/>
            </w:pPr>
            <w:r>
              <w:t>Идиомы. Пословицы</w:t>
            </w:r>
          </w:p>
        </w:tc>
      </w:tr>
      <w:tr w14:paraId="7CAE2E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44F4A8C">
            <w:pPr>
              <w:pStyle w:val="6"/>
              <w:jc w:val="center"/>
            </w:pPr>
            <w:r>
              <w:t>2.3.8</w:t>
            </w:r>
          </w:p>
        </w:tc>
        <w:tc>
          <w:tcPr>
            <w:tcW w:w="7994" w:type="dxa"/>
          </w:tcPr>
          <w:p w14:paraId="5A6CACDC">
            <w:pPr>
              <w:pStyle w:val="6"/>
              <w:jc w:val="both"/>
            </w:pPr>
            <w:r>
              <w:t>Элементы деловой лексики</w:t>
            </w:r>
          </w:p>
        </w:tc>
      </w:tr>
      <w:tr w14:paraId="792D4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3AEE84E">
            <w:pPr>
              <w:pStyle w:val="6"/>
              <w:jc w:val="center"/>
            </w:pPr>
            <w:r>
              <w:t>2.3.9</w:t>
            </w:r>
          </w:p>
        </w:tc>
        <w:tc>
          <w:tcPr>
            <w:tcW w:w="7994" w:type="dxa"/>
          </w:tcPr>
          <w:p w14:paraId="54DB7D2B">
            <w:pPr>
              <w:pStyle w:val="6"/>
              <w:jc w:val="both"/>
            </w:pPr>
            <w:r>
              <w:t>Основные способы словообразования - аффиксация</w:t>
            </w:r>
          </w:p>
        </w:tc>
      </w:tr>
      <w:tr w14:paraId="5FCE47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0C7AA97">
            <w:pPr>
              <w:pStyle w:val="6"/>
              <w:jc w:val="center"/>
            </w:pPr>
            <w:r>
              <w:t>2.3.9.1</w:t>
            </w:r>
          </w:p>
        </w:tc>
        <w:tc>
          <w:tcPr>
            <w:tcW w:w="7994" w:type="dxa"/>
          </w:tcPr>
          <w:p w14:paraId="600A1913">
            <w:pPr>
              <w:pStyle w:val="6"/>
              <w:jc w:val="both"/>
            </w:pPr>
            <w:r>
              <w:t>Образование имен существительных при помощи суффиксов -er, -ler, -in, -chen, -keit, -heit, -ung, -schaft, -ion, -e, </w:t>
            </w:r>
            <w:r>
              <w:rPr>
                <w:position w:val="-4"/>
              </w:rPr>
              <w:drawing>
                <wp:inline distT="0" distB="0" distL="0" distR="0">
                  <wp:extent cx="295275" cy="180975"/>
                  <wp:effectExtent l="0" t="0" r="0" b="0"/>
                  <wp:docPr id="457" name="Консультант Плюс"/>
                  <wp:cNvGraphicFramePr/>
                  <a:graphic xmlns:a="http://schemas.openxmlformats.org/drawingml/2006/main">
                    <a:graphicData uri="http://schemas.openxmlformats.org/drawingml/2006/picture">
                      <pic:pic xmlns:pic="http://schemas.openxmlformats.org/drawingml/2006/picture">
                        <pic:nvPicPr>
                          <pic:cNvPr id="457" name="Консультант Плюс"/>
                          <pic:cNvPicPr preferRelativeResize="0"/>
                        </pic:nvPicPr>
                        <pic:blipFill>
                          <a:blip r:embed="rId154" cstate="print">
                            <a:extLst>
                              <a:ext uri="{28A0092B-C50C-407E-A947-70E740481C1C}">
                                <a14:useLocalDpi xmlns:a14="http://schemas.microsoft.com/office/drawing/2010/main" val="0"/>
                              </a:ext>
                            </a:extLst>
                          </a:blip>
                          <a:srcRect/>
                          <a:stretch>
                            <a:fillRect/>
                          </a:stretch>
                        </pic:blipFill>
                        <pic:spPr>
                          <a:xfrm>
                            <a:off x="0" y="0"/>
                            <a:ext cx="295275" cy="180975"/>
                          </a:xfrm>
                          <a:prstGeom prst="rect">
                            <a:avLst/>
                          </a:prstGeom>
                          <a:noFill/>
                          <a:ln>
                            <a:noFill/>
                          </a:ln>
                        </pic:spPr>
                      </pic:pic>
                    </a:graphicData>
                  </a:graphic>
                </wp:inline>
              </w:drawing>
            </w:r>
          </w:p>
        </w:tc>
      </w:tr>
      <w:tr w14:paraId="5A9939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0277EBF">
            <w:pPr>
              <w:pStyle w:val="6"/>
              <w:jc w:val="center"/>
            </w:pPr>
            <w:r>
              <w:t>2.3.9.2</w:t>
            </w:r>
          </w:p>
        </w:tc>
        <w:tc>
          <w:tcPr>
            <w:tcW w:w="7994" w:type="dxa"/>
          </w:tcPr>
          <w:p w14:paraId="5BDFAD70">
            <w:pPr>
              <w:pStyle w:val="6"/>
              <w:jc w:val="both"/>
            </w:pPr>
            <w:r>
              <w:t>Образование имен прилагательных при помощи суффиксов -ig, -lich, -isch, -los</w:t>
            </w:r>
          </w:p>
        </w:tc>
      </w:tr>
      <w:tr w14:paraId="75393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E60D343">
            <w:pPr>
              <w:pStyle w:val="6"/>
              <w:jc w:val="center"/>
            </w:pPr>
            <w:r>
              <w:t>2.3.9.3</w:t>
            </w:r>
          </w:p>
        </w:tc>
        <w:tc>
          <w:tcPr>
            <w:tcW w:w="7994" w:type="dxa"/>
          </w:tcPr>
          <w:p w14:paraId="13C3B154">
            <w:pPr>
              <w:pStyle w:val="6"/>
              <w:jc w:val="both"/>
            </w:pPr>
            <w:r>
              <w:t>Образование имен существительных, имен прилагательных, наречий при помощи отрицательного префикса un- (</w:t>
            </w:r>
            <w:r>
              <w:rPr>
                <w:position w:val="-5"/>
              </w:rPr>
              <w:drawing>
                <wp:inline distT="0" distB="0" distL="0" distR="0">
                  <wp:extent cx="771525" cy="200025"/>
                  <wp:effectExtent l="0" t="0" r="0" b="0"/>
                  <wp:docPr id="458" name="Консультант Плюс"/>
                  <wp:cNvGraphicFramePr/>
                  <a:graphic xmlns:a="http://schemas.openxmlformats.org/drawingml/2006/main">
                    <a:graphicData uri="http://schemas.openxmlformats.org/drawingml/2006/picture">
                      <pic:pic xmlns:pic="http://schemas.openxmlformats.org/drawingml/2006/picture">
                        <pic:nvPicPr>
                          <pic:cNvPr id="458" name="Консультант Плюс"/>
                          <pic:cNvPicPr preferRelativeResize="0"/>
                        </pic:nvPicPr>
                        <pic:blipFill>
                          <a:blip r:embed="rId155" cstate="print">
                            <a:extLst>
                              <a:ext uri="{28A0092B-C50C-407E-A947-70E740481C1C}">
                                <a14:useLocalDpi xmlns:a14="http://schemas.microsoft.com/office/drawing/2010/main" val="0"/>
                              </a:ext>
                            </a:extLst>
                          </a:blip>
                          <a:srcRect/>
                          <a:stretch>
                            <a:fillRect/>
                          </a:stretch>
                        </pic:blipFill>
                        <pic:spPr>
                          <a:xfrm>
                            <a:off x="0" y="0"/>
                            <a:ext cx="771525" cy="200025"/>
                          </a:xfrm>
                          <a:prstGeom prst="rect">
                            <a:avLst/>
                          </a:prstGeom>
                          <a:noFill/>
                          <a:ln>
                            <a:noFill/>
                          </a:ln>
                        </pic:spPr>
                      </pic:pic>
                    </a:graphicData>
                  </a:graphic>
                </wp:inline>
              </w:drawing>
            </w:r>
            <w:r>
              <w:t xml:space="preserve">, das </w:t>
            </w:r>
            <w:r>
              <w:rPr>
                <w:position w:val="-5"/>
              </w:rPr>
              <w:drawing>
                <wp:inline distT="0" distB="0" distL="0" distR="0">
                  <wp:extent cx="581025" cy="200025"/>
                  <wp:effectExtent l="0" t="0" r="0" b="0"/>
                  <wp:docPr id="459" name="Консультант Плюс"/>
                  <wp:cNvGraphicFramePr/>
                  <a:graphic xmlns:a="http://schemas.openxmlformats.org/drawingml/2006/main">
                    <a:graphicData uri="http://schemas.openxmlformats.org/drawingml/2006/picture">
                      <pic:pic xmlns:pic="http://schemas.openxmlformats.org/drawingml/2006/picture">
                        <pic:nvPicPr>
                          <pic:cNvPr id="459" name="Консультант Плюс"/>
                          <pic:cNvPicPr preferRelativeResize="0"/>
                        </pic:nvPicPr>
                        <pic:blipFill>
                          <a:blip r:embed="rId156" cstate="print">
                            <a:extLst>
                              <a:ext uri="{28A0092B-C50C-407E-A947-70E740481C1C}">
                                <a14:useLocalDpi xmlns:a14="http://schemas.microsoft.com/office/drawing/2010/main" val="0"/>
                              </a:ext>
                            </a:extLst>
                          </a:blip>
                          <a:srcRect/>
                          <a:stretch>
                            <a:fillRect/>
                          </a:stretch>
                        </pic:blipFill>
                        <pic:spPr>
                          <a:xfrm>
                            <a:off x="0" y="0"/>
                            <a:ext cx="581025" cy="200025"/>
                          </a:xfrm>
                          <a:prstGeom prst="rect">
                            <a:avLst/>
                          </a:prstGeom>
                          <a:noFill/>
                          <a:ln>
                            <a:noFill/>
                          </a:ln>
                        </pic:spPr>
                      </pic:pic>
                    </a:graphicData>
                  </a:graphic>
                </wp:inline>
              </w:drawing>
            </w:r>
            <w:r>
              <w:t>)</w:t>
            </w:r>
          </w:p>
        </w:tc>
      </w:tr>
      <w:tr w14:paraId="6ABA8A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3631FB4">
            <w:pPr>
              <w:pStyle w:val="6"/>
              <w:jc w:val="center"/>
            </w:pPr>
            <w:r>
              <w:t>2.3.9.4</w:t>
            </w:r>
          </w:p>
        </w:tc>
        <w:tc>
          <w:tcPr>
            <w:tcW w:w="7994" w:type="dxa"/>
          </w:tcPr>
          <w:p w14:paraId="566C95E6">
            <w:pPr>
              <w:pStyle w:val="6"/>
              <w:jc w:val="both"/>
            </w:pPr>
            <w:r>
              <w:t xml:space="preserve">Образование числительных при помощи суффиксов -zehn, -zig, </w:t>
            </w:r>
            <w:r>
              <w:rPr>
                <w:position w:val="-5"/>
              </w:rPr>
              <w:drawing>
                <wp:inline distT="0" distB="0" distL="0" distR="0">
                  <wp:extent cx="295275" cy="200025"/>
                  <wp:effectExtent l="0" t="0" r="0" b="0"/>
                  <wp:docPr id="460" name="Консультант Плюс"/>
                  <wp:cNvGraphicFramePr/>
                  <a:graphic xmlns:a="http://schemas.openxmlformats.org/drawingml/2006/main">
                    <a:graphicData uri="http://schemas.openxmlformats.org/drawingml/2006/picture">
                      <pic:pic xmlns:pic="http://schemas.openxmlformats.org/drawingml/2006/picture">
                        <pic:nvPicPr>
                          <pic:cNvPr id="460" name="Консультант Плюс"/>
                          <pic:cNvPicPr preferRelativeResize="0"/>
                        </pic:nvPicPr>
                        <pic:blipFill>
                          <a:blip r:embed="rId157" cstate="print">
                            <a:extLst>
                              <a:ext uri="{28A0092B-C50C-407E-A947-70E740481C1C}">
                                <a14:useLocalDpi xmlns:a14="http://schemas.microsoft.com/office/drawing/2010/main" val="0"/>
                              </a:ext>
                            </a:extLst>
                          </a:blip>
                          <a:srcRect/>
                          <a:stretch>
                            <a:fillRect/>
                          </a:stretch>
                        </pic:blipFill>
                        <pic:spPr>
                          <a:xfrm>
                            <a:off x="0" y="0"/>
                            <a:ext cx="295275" cy="200025"/>
                          </a:xfrm>
                          <a:prstGeom prst="rect">
                            <a:avLst/>
                          </a:prstGeom>
                          <a:noFill/>
                          <a:ln>
                            <a:noFill/>
                          </a:ln>
                        </pic:spPr>
                      </pic:pic>
                    </a:graphicData>
                  </a:graphic>
                </wp:inline>
              </w:drawing>
            </w:r>
            <w:r>
              <w:t>, -te, -ste</w:t>
            </w:r>
          </w:p>
        </w:tc>
      </w:tr>
      <w:tr w14:paraId="508D8A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94C914C">
            <w:pPr>
              <w:pStyle w:val="6"/>
              <w:jc w:val="center"/>
            </w:pPr>
            <w:r>
              <w:t>2.3.9.5</w:t>
            </w:r>
          </w:p>
        </w:tc>
        <w:tc>
          <w:tcPr>
            <w:tcW w:w="7994" w:type="dxa"/>
          </w:tcPr>
          <w:p w14:paraId="079AF224">
            <w:pPr>
              <w:pStyle w:val="6"/>
              <w:jc w:val="both"/>
            </w:pPr>
            <w:r>
              <w:t>Образование имен существительных при помощи суффиксов -nis, -tum</w:t>
            </w:r>
          </w:p>
        </w:tc>
      </w:tr>
      <w:tr w14:paraId="5FE1E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3674B36">
            <w:pPr>
              <w:pStyle w:val="6"/>
              <w:jc w:val="center"/>
            </w:pPr>
            <w:r>
              <w:t>2.3.9.6</w:t>
            </w:r>
          </w:p>
        </w:tc>
        <w:tc>
          <w:tcPr>
            <w:tcW w:w="7994" w:type="dxa"/>
          </w:tcPr>
          <w:p w14:paraId="6C48B487">
            <w:pPr>
              <w:pStyle w:val="6"/>
              <w:jc w:val="both"/>
            </w:pPr>
            <w:r>
              <w:t>Образование имен прилагательных при помощи суффиксов -bar, -er, -sam</w:t>
            </w:r>
          </w:p>
        </w:tc>
      </w:tr>
      <w:tr w14:paraId="6A4163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9DCBD3D">
            <w:pPr>
              <w:pStyle w:val="6"/>
              <w:jc w:val="center"/>
            </w:pPr>
            <w:r>
              <w:t>2.3.9.7</w:t>
            </w:r>
          </w:p>
        </w:tc>
        <w:tc>
          <w:tcPr>
            <w:tcW w:w="7994" w:type="dxa"/>
          </w:tcPr>
          <w:p w14:paraId="1469B795">
            <w:pPr>
              <w:pStyle w:val="6"/>
              <w:jc w:val="both"/>
            </w:pPr>
            <w:r>
              <w:t>Образование глаголов при помощи суффикса -ier</w:t>
            </w:r>
          </w:p>
        </w:tc>
      </w:tr>
      <w:tr w14:paraId="1A745B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A95810E">
            <w:pPr>
              <w:pStyle w:val="6"/>
              <w:jc w:val="center"/>
            </w:pPr>
            <w:r>
              <w:t>2.3.10</w:t>
            </w:r>
          </w:p>
        </w:tc>
        <w:tc>
          <w:tcPr>
            <w:tcW w:w="7994" w:type="dxa"/>
          </w:tcPr>
          <w:p w14:paraId="6D5868DF">
            <w:pPr>
              <w:pStyle w:val="6"/>
              <w:jc w:val="both"/>
            </w:pPr>
            <w:r>
              <w:t>Основные способы словообразования - словосложение</w:t>
            </w:r>
          </w:p>
        </w:tc>
      </w:tr>
      <w:tr w14:paraId="45D265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18B0D45">
            <w:pPr>
              <w:pStyle w:val="6"/>
              <w:jc w:val="center"/>
            </w:pPr>
            <w:r>
              <w:t>2.3.10.1</w:t>
            </w:r>
          </w:p>
        </w:tc>
        <w:tc>
          <w:tcPr>
            <w:tcW w:w="7994" w:type="dxa"/>
          </w:tcPr>
          <w:p w14:paraId="58E0A9FA">
            <w:pPr>
              <w:pStyle w:val="6"/>
              <w:jc w:val="both"/>
            </w:pPr>
            <w:r>
              <w:t>Образование сложных существительных путем соединения основ существительных (der Wintersport, das Klassenzimmer)</w:t>
            </w:r>
          </w:p>
        </w:tc>
      </w:tr>
      <w:tr w14:paraId="36CA1B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B1DFD64">
            <w:pPr>
              <w:pStyle w:val="6"/>
              <w:jc w:val="center"/>
            </w:pPr>
            <w:r>
              <w:t>2.3.10.2</w:t>
            </w:r>
          </w:p>
        </w:tc>
        <w:tc>
          <w:tcPr>
            <w:tcW w:w="7994" w:type="dxa"/>
          </w:tcPr>
          <w:p w14:paraId="68E9D022">
            <w:pPr>
              <w:pStyle w:val="6"/>
              <w:jc w:val="both"/>
            </w:pPr>
            <w:r>
              <w:t>Образование сложных существительных путем соединения основы глагола и основы существительного (der Schreibtisch)</w:t>
            </w:r>
          </w:p>
        </w:tc>
      </w:tr>
      <w:tr w14:paraId="14BB7D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5A61825">
            <w:pPr>
              <w:pStyle w:val="6"/>
              <w:jc w:val="center"/>
            </w:pPr>
            <w:r>
              <w:t>2.3.10.3</w:t>
            </w:r>
          </w:p>
        </w:tc>
        <w:tc>
          <w:tcPr>
            <w:tcW w:w="7994" w:type="dxa"/>
          </w:tcPr>
          <w:p w14:paraId="5E51542D">
            <w:pPr>
              <w:pStyle w:val="6"/>
              <w:jc w:val="both"/>
            </w:pPr>
            <w:r>
              <w:t>Образование сложных существительных путем соединения основы прилагательного и основы существительного (die Kleinstadt)</w:t>
            </w:r>
          </w:p>
        </w:tc>
      </w:tr>
      <w:tr w14:paraId="7B1AFD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ACC8ECC">
            <w:pPr>
              <w:pStyle w:val="6"/>
              <w:jc w:val="center"/>
            </w:pPr>
            <w:r>
              <w:t>2.3.10.4</w:t>
            </w:r>
          </w:p>
        </w:tc>
        <w:tc>
          <w:tcPr>
            <w:tcW w:w="7994" w:type="dxa"/>
          </w:tcPr>
          <w:p w14:paraId="1FD8063C">
            <w:pPr>
              <w:pStyle w:val="6"/>
              <w:jc w:val="both"/>
            </w:pPr>
            <w:r>
              <w:t>Образование сложных прилагательных путем соединения основ прилагательных (dunkelblau)</w:t>
            </w:r>
          </w:p>
        </w:tc>
      </w:tr>
      <w:tr w14:paraId="5DB6CC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BB4F3CE">
            <w:pPr>
              <w:pStyle w:val="6"/>
              <w:jc w:val="center"/>
            </w:pPr>
            <w:r>
              <w:t>2.3.11</w:t>
            </w:r>
          </w:p>
        </w:tc>
        <w:tc>
          <w:tcPr>
            <w:tcW w:w="7994" w:type="dxa"/>
          </w:tcPr>
          <w:p w14:paraId="0F010958">
            <w:pPr>
              <w:pStyle w:val="6"/>
              <w:jc w:val="both"/>
            </w:pPr>
            <w:r>
              <w:t>Основные способы словообразования - конверсия</w:t>
            </w:r>
          </w:p>
        </w:tc>
      </w:tr>
      <w:tr w14:paraId="020A3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CA31AAE">
            <w:pPr>
              <w:pStyle w:val="6"/>
              <w:jc w:val="center"/>
            </w:pPr>
            <w:r>
              <w:t>2.3.11.1</w:t>
            </w:r>
          </w:p>
        </w:tc>
        <w:tc>
          <w:tcPr>
            <w:tcW w:w="7994" w:type="dxa"/>
          </w:tcPr>
          <w:p w14:paraId="1D1A7679">
            <w:pPr>
              <w:pStyle w:val="6"/>
              <w:jc w:val="both"/>
            </w:pPr>
            <w:r>
              <w:t>Образование имен существительных от неопределенной формы глагола (das Lesen)</w:t>
            </w:r>
          </w:p>
        </w:tc>
      </w:tr>
      <w:tr w14:paraId="267D93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A695583">
            <w:pPr>
              <w:pStyle w:val="6"/>
              <w:jc w:val="center"/>
            </w:pPr>
            <w:r>
              <w:t>2.3.11.2</w:t>
            </w:r>
          </w:p>
        </w:tc>
        <w:tc>
          <w:tcPr>
            <w:tcW w:w="7994" w:type="dxa"/>
          </w:tcPr>
          <w:p w14:paraId="7C5C17F3">
            <w:pPr>
              <w:pStyle w:val="6"/>
              <w:jc w:val="both"/>
            </w:pPr>
            <w:r>
              <w:t>Образование имен существительных от основы глагола без изменения корневой гласной (der Anfang)</w:t>
            </w:r>
          </w:p>
        </w:tc>
      </w:tr>
      <w:tr w14:paraId="64242D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3A1A2A7">
            <w:pPr>
              <w:pStyle w:val="6"/>
              <w:jc w:val="center"/>
            </w:pPr>
            <w:r>
              <w:t>2.3.11.3</w:t>
            </w:r>
          </w:p>
        </w:tc>
        <w:tc>
          <w:tcPr>
            <w:tcW w:w="7994" w:type="dxa"/>
          </w:tcPr>
          <w:p w14:paraId="42292730">
            <w:pPr>
              <w:pStyle w:val="6"/>
              <w:jc w:val="both"/>
            </w:pPr>
            <w:r>
              <w:t>Образование имен существительных от основы глагола с изменением корневой гласной (der Sprung)</w:t>
            </w:r>
          </w:p>
        </w:tc>
      </w:tr>
      <w:tr w14:paraId="223E49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220F7BA">
            <w:pPr>
              <w:pStyle w:val="6"/>
              <w:jc w:val="center"/>
            </w:pPr>
            <w:r>
              <w:t>2.3.11.4</w:t>
            </w:r>
          </w:p>
        </w:tc>
        <w:tc>
          <w:tcPr>
            <w:tcW w:w="7994" w:type="dxa"/>
          </w:tcPr>
          <w:p w14:paraId="79E7B4B1">
            <w:pPr>
              <w:pStyle w:val="6"/>
              <w:jc w:val="both"/>
            </w:pPr>
            <w:r>
              <w:t xml:space="preserve">Образование имен существительных от прилагательных (das Beste, der Deutsche, die Bekannte, der Verwandte, das </w:t>
            </w:r>
            <w:r>
              <w:rPr>
                <w:position w:val="-4"/>
              </w:rPr>
              <w:drawing>
                <wp:inline distT="0" distB="0" distL="0" distR="0">
                  <wp:extent cx="371475" cy="180975"/>
                  <wp:effectExtent l="0" t="0" r="0" b="0"/>
                  <wp:docPr id="461" name="Консультант Плюс"/>
                  <wp:cNvGraphicFramePr/>
                  <a:graphic xmlns:a="http://schemas.openxmlformats.org/drawingml/2006/main">
                    <a:graphicData uri="http://schemas.openxmlformats.org/drawingml/2006/picture">
                      <pic:pic xmlns:pic="http://schemas.openxmlformats.org/drawingml/2006/picture">
                        <pic:nvPicPr>
                          <pic:cNvPr id="461" name="Консультант Плюс"/>
                          <pic:cNvPicPr preferRelativeResize="0"/>
                        </pic:nvPicPr>
                        <pic:blipFill>
                          <a:blip r:embed="rId158" cstate="print">
                            <a:extLst>
                              <a:ext uri="{28A0092B-C50C-407E-A947-70E740481C1C}">
                                <a14:useLocalDpi xmlns:a14="http://schemas.microsoft.com/office/drawing/2010/main" val="0"/>
                              </a:ext>
                            </a:extLst>
                          </a:blip>
                          <a:srcRect/>
                          <a:stretch>
                            <a:fillRect/>
                          </a:stretch>
                        </pic:blipFill>
                        <pic:spPr>
                          <a:xfrm>
                            <a:off x="0" y="0"/>
                            <a:ext cx="371475" cy="180975"/>
                          </a:xfrm>
                          <a:prstGeom prst="rect">
                            <a:avLst/>
                          </a:prstGeom>
                          <a:noFill/>
                          <a:ln>
                            <a:noFill/>
                          </a:ln>
                        </pic:spPr>
                      </pic:pic>
                    </a:graphicData>
                  </a:graphic>
                </wp:inline>
              </w:drawing>
            </w:r>
            <w:r>
              <w:t>)</w:t>
            </w:r>
          </w:p>
        </w:tc>
      </w:tr>
      <w:tr w14:paraId="250309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424A405">
            <w:pPr>
              <w:pStyle w:val="6"/>
              <w:jc w:val="center"/>
            </w:pPr>
            <w:r>
              <w:t>2.4</w:t>
            </w:r>
          </w:p>
        </w:tc>
        <w:tc>
          <w:tcPr>
            <w:tcW w:w="7994" w:type="dxa"/>
          </w:tcPr>
          <w:p w14:paraId="08DEE7EF">
            <w:pPr>
              <w:pStyle w:val="6"/>
              <w:jc w:val="both"/>
            </w:pPr>
            <w:r>
              <w:t>Грамматическая сторона речи</w:t>
            </w:r>
          </w:p>
        </w:tc>
      </w:tr>
      <w:tr w14:paraId="053E6B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89A1C55">
            <w:pPr>
              <w:pStyle w:val="6"/>
              <w:jc w:val="center"/>
            </w:pPr>
            <w:r>
              <w:t>2.4.1</w:t>
            </w:r>
          </w:p>
        </w:tc>
        <w:tc>
          <w:tcPr>
            <w:tcW w:w="7994" w:type="dxa"/>
          </w:tcPr>
          <w:p w14:paraId="78F6F81B">
            <w:pPr>
              <w:pStyle w:val="6"/>
              <w:jc w:val="both"/>
            </w:pPr>
            <w:r>
              <w:t xml:space="preserve">Различные коммуникативные типы предложений: повествовательные (утвердительные, отрицательные), вопросительные (общий, специальный, альтернативный вопросы), побудительные (в утвердительной (Gib mir bitte eine Tasse Kaffee!) и отрицательной (Macht keinen </w:t>
            </w:r>
            <w:r>
              <w:rPr>
                <w:position w:val="-4"/>
              </w:rPr>
              <w:drawing>
                <wp:inline distT="0" distB="0" distL="0" distR="0">
                  <wp:extent cx="381000" cy="180975"/>
                  <wp:effectExtent l="0" t="0" r="0" b="0"/>
                  <wp:docPr id="462" name="Консультант Плюс"/>
                  <wp:cNvGraphicFramePr/>
                  <a:graphic xmlns:a="http://schemas.openxmlformats.org/drawingml/2006/main">
                    <a:graphicData uri="http://schemas.openxmlformats.org/drawingml/2006/picture">
                      <pic:pic xmlns:pic="http://schemas.openxmlformats.org/drawingml/2006/picture">
                        <pic:nvPicPr>
                          <pic:cNvPr id="462" name="Консультант Плюс"/>
                          <pic:cNvPicPr preferRelativeResize="0"/>
                        </pic:nvPicPr>
                        <pic:blipFill>
                          <a:blip r:embed="rId159" cstate="print">
                            <a:extLst>
                              <a:ext uri="{28A0092B-C50C-407E-A947-70E740481C1C}">
                                <a14:useLocalDpi xmlns:a14="http://schemas.microsoft.com/office/drawing/2010/main" val="0"/>
                              </a:ext>
                            </a:extLst>
                          </a:blip>
                          <a:srcRect/>
                          <a:stretch>
                            <a:fillRect/>
                          </a:stretch>
                        </pic:blipFill>
                        <pic:spPr>
                          <a:xfrm>
                            <a:off x="0" y="0"/>
                            <a:ext cx="381000" cy="180975"/>
                          </a:xfrm>
                          <a:prstGeom prst="rect">
                            <a:avLst/>
                          </a:prstGeom>
                          <a:noFill/>
                          <a:ln>
                            <a:noFill/>
                          </a:ln>
                        </pic:spPr>
                      </pic:pic>
                    </a:graphicData>
                  </a:graphic>
                </wp:inline>
              </w:drawing>
            </w:r>
            <w:r>
              <w:t>!) форме во 2-м лице единственного числа и множественного числа и в вежливой формах)</w:t>
            </w:r>
          </w:p>
        </w:tc>
      </w:tr>
      <w:tr w14:paraId="5B005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223F76D">
            <w:pPr>
              <w:pStyle w:val="6"/>
              <w:jc w:val="center"/>
            </w:pPr>
            <w:r>
              <w:t>2.4.2</w:t>
            </w:r>
          </w:p>
        </w:tc>
        <w:tc>
          <w:tcPr>
            <w:tcW w:w="7994" w:type="dxa"/>
          </w:tcPr>
          <w:p w14:paraId="49347841">
            <w:pPr>
              <w:pStyle w:val="6"/>
              <w:jc w:val="both"/>
              <w:rPr>
                <w:lang w:val="en-US"/>
              </w:rPr>
            </w:pPr>
            <w:r>
              <w:t xml:space="preserve">Предложения с безличным местоимением es (Es ist 4 Uhr. </w:t>
            </w:r>
            <w:r>
              <w:rPr>
                <w:lang w:val="en-US"/>
              </w:rPr>
              <w:t>Es regnet. Es ist interessant.)</w:t>
            </w:r>
          </w:p>
        </w:tc>
      </w:tr>
      <w:tr w14:paraId="41CC88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FC10F4C">
            <w:pPr>
              <w:pStyle w:val="6"/>
              <w:jc w:val="center"/>
            </w:pPr>
            <w:r>
              <w:t>2.4.3</w:t>
            </w:r>
          </w:p>
        </w:tc>
        <w:tc>
          <w:tcPr>
            <w:tcW w:w="7994" w:type="dxa"/>
          </w:tcPr>
          <w:p w14:paraId="2FBFA21F">
            <w:pPr>
              <w:pStyle w:val="6"/>
              <w:jc w:val="both"/>
            </w:pPr>
            <w:r>
              <w:t>Предложения с конструкцией es gibt (Es gibt einen Park neben der Schule.)</w:t>
            </w:r>
          </w:p>
        </w:tc>
      </w:tr>
      <w:tr w14:paraId="2363D5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417C10C">
            <w:pPr>
              <w:pStyle w:val="6"/>
              <w:jc w:val="center"/>
            </w:pPr>
            <w:r>
              <w:t>2.4.4</w:t>
            </w:r>
          </w:p>
        </w:tc>
        <w:tc>
          <w:tcPr>
            <w:tcW w:w="7994" w:type="dxa"/>
          </w:tcPr>
          <w:p w14:paraId="140C087F">
            <w:pPr>
              <w:pStyle w:val="6"/>
              <w:jc w:val="both"/>
            </w:pPr>
            <w:r>
              <w:t>Предложения с неопределенно-личным местоимением man, в том числе с модальными глаголами</w:t>
            </w:r>
          </w:p>
        </w:tc>
      </w:tr>
      <w:tr w14:paraId="0A500A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D88EC45">
            <w:pPr>
              <w:pStyle w:val="6"/>
              <w:jc w:val="center"/>
            </w:pPr>
            <w:r>
              <w:t>2.4.5</w:t>
            </w:r>
          </w:p>
        </w:tc>
        <w:tc>
          <w:tcPr>
            <w:tcW w:w="7994" w:type="dxa"/>
          </w:tcPr>
          <w:p w14:paraId="0E9BAF47">
            <w:pPr>
              <w:pStyle w:val="6"/>
              <w:jc w:val="both"/>
            </w:pPr>
            <w:r>
              <w:t>Предложения с инфинитивным оборотом um... zu</w:t>
            </w:r>
          </w:p>
        </w:tc>
      </w:tr>
      <w:tr w14:paraId="323FA2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3CDA581">
            <w:pPr>
              <w:pStyle w:val="6"/>
              <w:jc w:val="center"/>
            </w:pPr>
            <w:r>
              <w:t>2.4.6</w:t>
            </w:r>
          </w:p>
        </w:tc>
        <w:tc>
          <w:tcPr>
            <w:tcW w:w="7994" w:type="dxa"/>
          </w:tcPr>
          <w:p w14:paraId="7A917D33">
            <w:pPr>
              <w:pStyle w:val="6"/>
              <w:jc w:val="both"/>
            </w:pPr>
            <w:r>
              <w:t>Предложения с глаголами, требующими употребления после них частицы zu и инфинитива</w:t>
            </w:r>
          </w:p>
        </w:tc>
      </w:tr>
      <w:tr w14:paraId="5A3CB9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04D1726">
            <w:pPr>
              <w:pStyle w:val="6"/>
              <w:jc w:val="center"/>
            </w:pPr>
            <w:r>
              <w:t>2.4.7</w:t>
            </w:r>
          </w:p>
        </w:tc>
        <w:tc>
          <w:tcPr>
            <w:tcW w:w="7994" w:type="dxa"/>
          </w:tcPr>
          <w:p w14:paraId="5D09EDBA">
            <w:pPr>
              <w:pStyle w:val="6"/>
              <w:jc w:val="both"/>
            </w:pPr>
            <w:r>
              <w:t>Сложносочиненные предложения с сочинительными союзами und, aber, oder, sondern, denn, nicht nur ... sondern auch</w:t>
            </w:r>
          </w:p>
        </w:tc>
      </w:tr>
      <w:tr w14:paraId="34CDCD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D5B3C49">
            <w:pPr>
              <w:pStyle w:val="6"/>
              <w:jc w:val="center"/>
            </w:pPr>
            <w:r>
              <w:t>2.4.8</w:t>
            </w:r>
          </w:p>
        </w:tc>
        <w:tc>
          <w:tcPr>
            <w:tcW w:w="7994" w:type="dxa"/>
          </w:tcPr>
          <w:p w14:paraId="60353B59">
            <w:pPr>
              <w:pStyle w:val="6"/>
              <w:jc w:val="both"/>
            </w:pPr>
            <w:r>
              <w:t>Сложносочиненные предложения с наречиями deshalb, darum, trotzdem, deswegen</w:t>
            </w:r>
          </w:p>
        </w:tc>
      </w:tr>
      <w:tr w14:paraId="630497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D58EA4">
            <w:pPr>
              <w:pStyle w:val="6"/>
              <w:jc w:val="center"/>
            </w:pPr>
            <w:r>
              <w:t>2.4.9</w:t>
            </w:r>
          </w:p>
        </w:tc>
        <w:tc>
          <w:tcPr>
            <w:tcW w:w="7994" w:type="dxa"/>
          </w:tcPr>
          <w:p w14:paraId="3FF7FDD3">
            <w:pPr>
              <w:pStyle w:val="6"/>
              <w:jc w:val="both"/>
            </w:pPr>
            <w:r>
              <w:t>Сложноподчиненные предложения дополнительные с союзами dass, ob и другими</w:t>
            </w:r>
          </w:p>
        </w:tc>
      </w:tr>
      <w:tr w14:paraId="4831A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7242C16">
            <w:pPr>
              <w:pStyle w:val="6"/>
              <w:jc w:val="center"/>
            </w:pPr>
            <w:r>
              <w:t>2.4.10</w:t>
            </w:r>
          </w:p>
        </w:tc>
        <w:tc>
          <w:tcPr>
            <w:tcW w:w="7994" w:type="dxa"/>
          </w:tcPr>
          <w:p w14:paraId="7DAC5E42">
            <w:pPr>
              <w:pStyle w:val="6"/>
              <w:jc w:val="both"/>
            </w:pPr>
            <w:r>
              <w:t>Сложноподчиненные предложения причины с союзами weil, da</w:t>
            </w:r>
          </w:p>
        </w:tc>
      </w:tr>
      <w:tr w14:paraId="52487B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966400F">
            <w:pPr>
              <w:pStyle w:val="6"/>
              <w:jc w:val="center"/>
            </w:pPr>
            <w:r>
              <w:t>2.4.11</w:t>
            </w:r>
          </w:p>
        </w:tc>
        <w:tc>
          <w:tcPr>
            <w:tcW w:w="7994" w:type="dxa"/>
          </w:tcPr>
          <w:p w14:paraId="6C7C18E0">
            <w:pPr>
              <w:pStyle w:val="6"/>
              <w:jc w:val="both"/>
            </w:pPr>
            <w:r>
              <w:t>Сложноподчиненные предложения условия с союзом wenn</w:t>
            </w:r>
          </w:p>
        </w:tc>
      </w:tr>
      <w:tr w14:paraId="09101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27B1AA4">
            <w:pPr>
              <w:pStyle w:val="6"/>
              <w:jc w:val="center"/>
            </w:pPr>
            <w:r>
              <w:t>2.4.12</w:t>
            </w:r>
          </w:p>
        </w:tc>
        <w:tc>
          <w:tcPr>
            <w:tcW w:w="7994" w:type="dxa"/>
          </w:tcPr>
          <w:p w14:paraId="37A8F097">
            <w:pPr>
              <w:pStyle w:val="6"/>
              <w:jc w:val="both"/>
            </w:pPr>
            <w:r>
              <w:t>Сложноподчиненные предложения времени с союзами wenn, als, nachdem</w:t>
            </w:r>
          </w:p>
        </w:tc>
      </w:tr>
      <w:tr w14:paraId="4DBED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51D8BD8">
            <w:pPr>
              <w:pStyle w:val="6"/>
              <w:jc w:val="center"/>
            </w:pPr>
            <w:r>
              <w:t>2.4.13</w:t>
            </w:r>
          </w:p>
        </w:tc>
        <w:tc>
          <w:tcPr>
            <w:tcW w:w="7994" w:type="dxa"/>
          </w:tcPr>
          <w:p w14:paraId="458E2484">
            <w:pPr>
              <w:pStyle w:val="6"/>
              <w:jc w:val="both"/>
            </w:pPr>
            <w:r>
              <w:t>Сложноподчиненные предложения цели с союзом damit</w:t>
            </w:r>
          </w:p>
        </w:tc>
      </w:tr>
      <w:tr w14:paraId="52EC91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0B47022">
            <w:pPr>
              <w:pStyle w:val="6"/>
              <w:jc w:val="center"/>
            </w:pPr>
            <w:r>
              <w:t>2.4.14</w:t>
            </w:r>
          </w:p>
        </w:tc>
        <w:tc>
          <w:tcPr>
            <w:tcW w:w="7994" w:type="dxa"/>
          </w:tcPr>
          <w:p w14:paraId="72166046">
            <w:pPr>
              <w:pStyle w:val="6"/>
              <w:jc w:val="both"/>
            </w:pPr>
            <w:r>
              <w:t>Сложноподчиненные предложения определительные с относительными местоимениями die, der, das</w:t>
            </w:r>
          </w:p>
        </w:tc>
      </w:tr>
      <w:tr w14:paraId="74DB66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1910637">
            <w:pPr>
              <w:pStyle w:val="6"/>
              <w:jc w:val="center"/>
            </w:pPr>
            <w:r>
              <w:t>2.4.15</w:t>
            </w:r>
          </w:p>
        </w:tc>
        <w:tc>
          <w:tcPr>
            <w:tcW w:w="7994" w:type="dxa"/>
          </w:tcPr>
          <w:p w14:paraId="50304DB2">
            <w:pPr>
              <w:pStyle w:val="6"/>
              <w:jc w:val="both"/>
            </w:pPr>
            <w:r>
              <w:t>Сложноподчиненные предложения уступки с союзом obwohl</w:t>
            </w:r>
          </w:p>
        </w:tc>
      </w:tr>
      <w:tr w14:paraId="7D5032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291A641">
            <w:pPr>
              <w:pStyle w:val="6"/>
              <w:jc w:val="center"/>
            </w:pPr>
            <w:r>
              <w:t>2.4.16</w:t>
            </w:r>
          </w:p>
        </w:tc>
        <w:tc>
          <w:tcPr>
            <w:tcW w:w="7994" w:type="dxa"/>
          </w:tcPr>
          <w:p w14:paraId="569CA4A4">
            <w:pPr>
              <w:pStyle w:val="6"/>
              <w:jc w:val="both"/>
            </w:pPr>
            <w:r>
              <w:t>Способы выражения косвенной речи, в том числе косвенный вопрос с союзом ob без использования сослагательного наклонения</w:t>
            </w:r>
          </w:p>
        </w:tc>
      </w:tr>
      <w:tr w14:paraId="20BB5B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68E329A">
            <w:pPr>
              <w:pStyle w:val="6"/>
              <w:jc w:val="center"/>
            </w:pPr>
            <w:r>
              <w:t>2.4.17</w:t>
            </w:r>
          </w:p>
        </w:tc>
        <w:tc>
          <w:tcPr>
            <w:tcW w:w="7994" w:type="dxa"/>
          </w:tcPr>
          <w:p w14:paraId="60756852">
            <w:pPr>
              <w:pStyle w:val="6"/>
              <w:jc w:val="both"/>
            </w:pPr>
            <w:r>
              <w:t xml:space="preserve">Средства связи в тексте для обеспечения его целостности, в том числе с помощью наречий zuerst, dann, danach, </w:t>
            </w:r>
            <w:r>
              <w:rPr>
                <w:position w:val="-5"/>
              </w:rPr>
              <w:drawing>
                <wp:inline distT="0" distB="0" distL="0" distR="0">
                  <wp:extent cx="409575" cy="190500"/>
                  <wp:effectExtent l="0" t="0" r="0" b="0"/>
                  <wp:docPr id="463" name="Консультант Плюс"/>
                  <wp:cNvGraphicFramePr/>
                  <a:graphic xmlns:a="http://schemas.openxmlformats.org/drawingml/2006/main">
                    <a:graphicData uri="http://schemas.openxmlformats.org/drawingml/2006/picture">
                      <pic:pic xmlns:pic="http://schemas.openxmlformats.org/drawingml/2006/picture">
                        <pic:nvPicPr>
                          <pic:cNvPr id="463" name="Консультант Плюс"/>
                          <pic:cNvPicPr preferRelativeResize="0"/>
                        </pic:nvPicPr>
                        <pic:blipFill>
                          <a:blip r:embed="rId160" cstate="print">
                            <a:extLst>
                              <a:ext uri="{28A0092B-C50C-407E-A947-70E740481C1C}">
                                <a14:useLocalDpi xmlns:a14="http://schemas.microsoft.com/office/drawing/2010/main" val="0"/>
                              </a:ext>
                            </a:extLst>
                          </a:blip>
                          <a:srcRect/>
                          <a:stretch>
                            <a:fillRect/>
                          </a:stretch>
                        </pic:blipFill>
                        <pic:spPr>
                          <a:xfrm>
                            <a:off x="0" y="0"/>
                            <a:ext cx="409575" cy="190500"/>
                          </a:xfrm>
                          <a:prstGeom prst="rect">
                            <a:avLst/>
                          </a:prstGeom>
                          <a:noFill/>
                          <a:ln>
                            <a:noFill/>
                          </a:ln>
                        </pic:spPr>
                      </pic:pic>
                    </a:graphicData>
                  </a:graphic>
                </wp:inline>
              </w:drawing>
            </w:r>
            <w:r>
              <w:t xml:space="preserve">, </w:t>
            </w:r>
            <w:r>
              <w:rPr>
                <w:position w:val="-5"/>
              </w:rPr>
              <w:drawing>
                <wp:inline distT="0" distB="0" distL="0" distR="0">
                  <wp:extent cx="714375" cy="200025"/>
                  <wp:effectExtent l="0" t="0" r="0" b="0"/>
                  <wp:docPr id="464" name="Консультант Плюс"/>
                  <wp:cNvGraphicFramePr/>
                  <a:graphic xmlns:a="http://schemas.openxmlformats.org/drawingml/2006/main">
                    <a:graphicData uri="http://schemas.openxmlformats.org/drawingml/2006/picture">
                      <pic:pic xmlns:pic="http://schemas.openxmlformats.org/drawingml/2006/picture">
                        <pic:nvPicPr>
                          <pic:cNvPr id="464" name="Консультант Плюс"/>
                          <pic:cNvPicPr preferRelativeResize="0"/>
                        </pic:nvPicPr>
                        <pic:blipFill>
                          <a:blip r:embed="rId161" cstate="print">
                            <a:extLst>
                              <a:ext uri="{28A0092B-C50C-407E-A947-70E740481C1C}">
                                <a14:useLocalDpi xmlns:a14="http://schemas.microsoft.com/office/drawing/2010/main" val="0"/>
                              </a:ext>
                            </a:extLst>
                          </a:blip>
                          <a:srcRect/>
                          <a:stretch>
                            <a:fillRect/>
                          </a:stretch>
                        </pic:blipFill>
                        <pic:spPr>
                          <a:xfrm>
                            <a:off x="0" y="0"/>
                            <a:ext cx="714375" cy="200025"/>
                          </a:xfrm>
                          <a:prstGeom prst="rect">
                            <a:avLst/>
                          </a:prstGeom>
                          <a:noFill/>
                          <a:ln>
                            <a:noFill/>
                          </a:ln>
                        </pic:spPr>
                      </pic:pic>
                    </a:graphicData>
                  </a:graphic>
                </wp:inline>
              </w:drawing>
            </w:r>
            <w:r>
              <w:t xml:space="preserve"> и других</w:t>
            </w:r>
          </w:p>
        </w:tc>
      </w:tr>
      <w:tr w14:paraId="50165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A532C26">
            <w:pPr>
              <w:pStyle w:val="6"/>
              <w:jc w:val="center"/>
            </w:pPr>
            <w:r>
              <w:t>2.4.18</w:t>
            </w:r>
          </w:p>
        </w:tc>
        <w:tc>
          <w:tcPr>
            <w:tcW w:w="7994" w:type="dxa"/>
          </w:tcPr>
          <w:p w14:paraId="7853E0F6">
            <w:pPr>
              <w:pStyle w:val="6"/>
              <w:jc w:val="both"/>
            </w:pPr>
            <w:r>
              <w:t>Глаголы (слабые и сильные, с отделяемыми и неотделяемыми приставками) в видовременных формах действительного залога в изъявительном наклонении (</w:t>
            </w:r>
            <w:r>
              <w:rPr>
                <w:position w:val="-4"/>
              </w:rPr>
              <w:drawing>
                <wp:inline distT="0" distB="0" distL="0" distR="0">
                  <wp:extent cx="504825" cy="180975"/>
                  <wp:effectExtent l="0" t="0" r="0" b="0"/>
                  <wp:docPr id="465" name="Консультант Плюс"/>
                  <wp:cNvGraphicFramePr/>
                  <a:graphic xmlns:a="http://schemas.openxmlformats.org/drawingml/2006/main">
                    <a:graphicData uri="http://schemas.openxmlformats.org/drawingml/2006/picture">
                      <pic:pic xmlns:pic="http://schemas.openxmlformats.org/drawingml/2006/picture">
                        <pic:nvPicPr>
                          <pic:cNvPr id="465" name="Консультант Плюс"/>
                          <pic:cNvPicPr preferRelativeResize="0"/>
                        </pic:nvPicPr>
                        <pic:blipFill>
                          <a:blip r:embed="rId162"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xml:space="preserve">, Perfekt, </w:t>
            </w:r>
            <w:r>
              <w:rPr>
                <w:position w:val="-4"/>
              </w:rPr>
              <w:drawing>
                <wp:inline distT="0" distB="0" distL="0" distR="0">
                  <wp:extent cx="695325" cy="180975"/>
                  <wp:effectExtent l="0" t="0" r="0" b="0"/>
                  <wp:docPr id="466" name="Консультант Плюс"/>
                  <wp:cNvGraphicFramePr/>
                  <a:graphic xmlns:a="http://schemas.openxmlformats.org/drawingml/2006/main">
                    <a:graphicData uri="http://schemas.openxmlformats.org/drawingml/2006/picture">
                      <pic:pic xmlns:pic="http://schemas.openxmlformats.org/drawingml/2006/picture">
                        <pic:nvPicPr>
                          <pic:cNvPr id="466" name="Консультант Плюс"/>
                          <pic:cNvPicPr preferRelativeResize="0"/>
                        </pic:nvPicPr>
                        <pic:blipFill>
                          <a:blip r:embed="rId163" cstate="print">
                            <a:extLst>
                              <a:ext uri="{28A0092B-C50C-407E-A947-70E740481C1C}">
                                <a14:useLocalDpi xmlns:a14="http://schemas.microsoft.com/office/drawing/2010/main" val="0"/>
                              </a:ext>
                            </a:extLst>
                          </a:blip>
                          <a:srcRect/>
                          <a:stretch>
                            <a:fillRect/>
                          </a:stretch>
                        </pic:blipFill>
                        <pic:spPr>
                          <a:xfrm>
                            <a:off x="0" y="0"/>
                            <a:ext cx="695325" cy="180975"/>
                          </a:xfrm>
                          <a:prstGeom prst="rect">
                            <a:avLst/>
                          </a:prstGeom>
                          <a:noFill/>
                          <a:ln>
                            <a:noFill/>
                          </a:ln>
                        </pic:spPr>
                      </pic:pic>
                    </a:graphicData>
                  </a:graphic>
                </wp:inline>
              </w:drawing>
            </w:r>
            <w:r>
              <w:t>, Futur I)</w:t>
            </w:r>
          </w:p>
        </w:tc>
      </w:tr>
      <w:tr w14:paraId="39C3BC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D1C8020">
            <w:pPr>
              <w:pStyle w:val="6"/>
              <w:jc w:val="center"/>
            </w:pPr>
            <w:r>
              <w:t>2.4.19</w:t>
            </w:r>
          </w:p>
        </w:tc>
        <w:tc>
          <w:tcPr>
            <w:tcW w:w="7994" w:type="dxa"/>
          </w:tcPr>
          <w:p w14:paraId="20A48524">
            <w:pPr>
              <w:pStyle w:val="6"/>
              <w:jc w:val="both"/>
            </w:pPr>
            <w:r>
              <w:t>Возвратные глаголы в видовременных формах действительного залога в изъявительном наклонении (</w:t>
            </w:r>
            <w:r>
              <w:rPr>
                <w:position w:val="-4"/>
              </w:rPr>
              <w:drawing>
                <wp:inline distT="0" distB="0" distL="0" distR="0">
                  <wp:extent cx="504825" cy="180975"/>
                  <wp:effectExtent l="0" t="0" r="0" b="0"/>
                  <wp:docPr id="467" name="Консультант Плюс"/>
                  <wp:cNvGraphicFramePr/>
                  <a:graphic xmlns:a="http://schemas.openxmlformats.org/drawingml/2006/main">
                    <a:graphicData uri="http://schemas.openxmlformats.org/drawingml/2006/picture">
                      <pic:pic xmlns:pic="http://schemas.openxmlformats.org/drawingml/2006/picture">
                        <pic:nvPicPr>
                          <pic:cNvPr id="467" name="Консультант Плюс"/>
                          <pic:cNvPicPr preferRelativeResize="0"/>
                        </pic:nvPicPr>
                        <pic:blipFill>
                          <a:blip r:embed="rId162"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xml:space="preserve">, Perfekt, </w:t>
            </w:r>
            <w:r>
              <w:rPr>
                <w:position w:val="-4"/>
              </w:rPr>
              <w:drawing>
                <wp:inline distT="0" distB="0" distL="0" distR="0">
                  <wp:extent cx="695325" cy="180975"/>
                  <wp:effectExtent l="0" t="0" r="0" b="0"/>
                  <wp:docPr id="468" name="Консультант Плюс"/>
                  <wp:cNvGraphicFramePr/>
                  <a:graphic xmlns:a="http://schemas.openxmlformats.org/drawingml/2006/main">
                    <a:graphicData uri="http://schemas.openxmlformats.org/drawingml/2006/picture">
                      <pic:pic xmlns:pic="http://schemas.openxmlformats.org/drawingml/2006/picture">
                        <pic:nvPicPr>
                          <pic:cNvPr id="468" name="Консультант Плюс"/>
                          <pic:cNvPicPr preferRelativeResize="0"/>
                        </pic:nvPicPr>
                        <pic:blipFill>
                          <a:blip r:embed="rId163" cstate="print">
                            <a:extLst>
                              <a:ext uri="{28A0092B-C50C-407E-A947-70E740481C1C}">
                                <a14:useLocalDpi xmlns:a14="http://schemas.microsoft.com/office/drawing/2010/main" val="0"/>
                              </a:ext>
                            </a:extLst>
                          </a:blip>
                          <a:srcRect/>
                          <a:stretch>
                            <a:fillRect/>
                          </a:stretch>
                        </pic:blipFill>
                        <pic:spPr>
                          <a:xfrm>
                            <a:off x="0" y="0"/>
                            <a:ext cx="695325" cy="180975"/>
                          </a:xfrm>
                          <a:prstGeom prst="rect">
                            <a:avLst/>
                          </a:prstGeom>
                          <a:noFill/>
                          <a:ln>
                            <a:noFill/>
                          </a:ln>
                        </pic:spPr>
                      </pic:pic>
                    </a:graphicData>
                  </a:graphic>
                </wp:inline>
              </w:drawing>
            </w:r>
            <w:r>
              <w:t>, Futur I)</w:t>
            </w:r>
          </w:p>
        </w:tc>
      </w:tr>
      <w:tr w14:paraId="587B8B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40D9BE7">
            <w:pPr>
              <w:pStyle w:val="6"/>
              <w:jc w:val="center"/>
            </w:pPr>
            <w:r>
              <w:t>2.4.20</w:t>
            </w:r>
          </w:p>
        </w:tc>
        <w:tc>
          <w:tcPr>
            <w:tcW w:w="7994" w:type="dxa"/>
          </w:tcPr>
          <w:p w14:paraId="5F20873A">
            <w:pPr>
              <w:pStyle w:val="6"/>
              <w:jc w:val="both"/>
            </w:pPr>
            <w:r>
              <w:t>Глаголы (слабые и сильные, с отделяемыми и неотделяемыми приставками) в видовременных формах страдательного залога (</w:t>
            </w:r>
            <w:r>
              <w:rPr>
                <w:position w:val="-4"/>
              </w:rPr>
              <w:drawing>
                <wp:inline distT="0" distB="0" distL="0" distR="0">
                  <wp:extent cx="504825" cy="180975"/>
                  <wp:effectExtent l="0" t="0" r="0" b="0"/>
                  <wp:docPr id="469" name="Консультант Плюс"/>
                  <wp:cNvGraphicFramePr/>
                  <a:graphic xmlns:a="http://schemas.openxmlformats.org/drawingml/2006/main">
                    <a:graphicData uri="http://schemas.openxmlformats.org/drawingml/2006/picture">
                      <pic:pic xmlns:pic="http://schemas.openxmlformats.org/drawingml/2006/picture">
                        <pic:nvPicPr>
                          <pic:cNvPr id="469" name="Консультант Плюс"/>
                          <pic:cNvPicPr preferRelativeResize="0"/>
                        </pic:nvPicPr>
                        <pic:blipFill>
                          <a:blip r:embed="rId162"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xml:space="preserve">, </w:t>
            </w:r>
            <w:r>
              <w:rPr>
                <w:position w:val="-4"/>
              </w:rPr>
              <w:drawing>
                <wp:inline distT="0" distB="0" distL="0" distR="0">
                  <wp:extent cx="695325" cy="180975"/>
                  <wp:effectExtent l="0" t="0" r="0" b="0"/>
                  <wp:docPr id="470" name="Консультант Плюс"/>
                  <wp:cNvGraphicFramePr/>
                  <a:graphic xmlns:a="http://schemas.openxmlformats.org/drawingml/2006/main">
                    <a:graphicData uri="http://schemas.openxmlformats.org/drawingml/2006/picture">
                      <pic:pic xmlns:pic="http://schemas.openxmlformats.org/drawingml/2006/picture">
                        <pic:nvPicPr>
                          <pic:cNvPr id="470" name="Консультант Плюс"/>
                          <pic:cNvPicPr preferRelativeResize="0"/>
                        </pic:nvPicPr>
                        <pic:blipFill>
                          <a:blip r:embed="rId163" cstate="print">
                            <a:extLst>
                              <a:ext uri="{28A0092B-C50C-407E-A947-70E740481C1C}">
                                <a14:useLocalDpi xmlns:a14="http://schemas.microsoft.com/office/drawing/2010/main" val="0"/>
                              </a:ext>
                            </a:extLst>
                          </a:blip>
                          <a:srcRect/>
                          <a:stretch>
                            <a:fillRect/>
                          </a:stretch>
                        </pic:blipFill>
                        <pic:spPr>
                          <a:xfrm>
                            <a:off x="0" y="0"/>
                            <a:ext cx="695325" cy="180975"/>
                          </a:xfrm>
                          <a:prstGeom prst="rect">
                            <a:avLst/>
                          </a:prstGeom>
                          <a:noFill/>
                          <a:ln>
                            <a:noFill/>
                          </a:ln>
                        </pic:spPr>
                      </pic:pic>
                    </a:graphicData>
                  </a:graphic>
                </wp:inline>
              </w:drawing>
            </w:r>
            <w:r>
              <w:t>)</w:t>
            </w:r>
          </w:p>
        </w:tc>
      </w:tr>
      <w:tr w14:paraId="19A805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68EC3A8">
            <w:pPr>
              <w:pStyle w:val="6"/>
              <w:jc w:val="center"/>
            </w:pPr>
            <w:r>
              <w:t>2.4.21</w:t>
            </w:r>
          </w:p>
        </w:tc>
        <w:tc>
          <w:tcPr>
            <w:tcW w:w="7994" w:type="dxa"/>
          </w:tcPr>
          <w:p w14:paraId="0E59C3BB">
            <w:pPr>
              <w:pStyle w:val="6"/>
              <w:jc w:val="both"/>
            </w:pPr>
            <w:r>
              <w:t>Видовременная глагольная форма действительного залога Plusquamperfekt (при согласовании времен)</w:t>
            </w:r>
          </w:p>
        </w:tc>
      </w:tr>
      <w:tr w14:paraId="6E7AC5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FCA6284">
            <w:pPr>
              <w:pStyle w:val="6"/>
              <w:jc w:val="center"/>
            </w:pPr>
            <w:r>
              <w:t>2.4.22</w:t>
            </w:r>
          </w:p>
        </w:tc>
        <w:tc>
          <w:tcPr>
            <w:tcW w:w="7994" w:type="dxa"/>
          </w:tcPr>
          <w:p w14:paraId="7888865D">
            <w:pPr>
              <w:pStyle w:val="6"/>
              <w:jc w:val="both"/>
            </w:pPr>
            <w:r>
              <w:t xml:space="preserve">Формы сослагательного наклонения от глаголов haben, sein, werden, </w:t>
            </w:r>
            <w:r>
              <w:rPr>
                <w:position w:val="-4"/>
              </w:rPr>
              <w:drawing>
                <wp:inline distT="0" distB="0" distL="0" distR="0">
                  <wp:extent cx="504825" cy="180975"/>
                  <wp:effectExtent l="0" t="0" r="0" b="0"/>
                  <wp:docPr id="471" name="Консультант Плюс"/>
                  <wp:cNvGraphicFramePr/>
                  <a:graphic xmlns:a="http://schemas.openxmlformats.org/drawingml/2006/main">
                    <a:graphicData uri="http://schemas.openxmlformats.org/drawingml/2006/picture">
                      <pic:pic xmlns:pic="http://schemas.openxmlformats.org/drawingml/2006/picture">
                        <pic:nvPicPr>
                          <pic:cNvPr id="471" name="Консультант Плюс"/>
                          <pic:cNvPicPr preferRelativeResize="0"/>
                        </pic:nvPicPr>
                        <pic:blipFill>
                          <a:blip r:embed="rId164"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xml:space="preserve">, </w:t>
            </w:r>
            <w:r>
              <w:rPr>
                <w:position w:val="-5"/>
              </w:rPr>
              <w:drawing>
                <wp:inline distT="0" distB="0" distL="0" distR="0">
                  <wp:extent cx="466725" cy="190500"/>
                  <wp:effectExtent l="0" t="0" r="0" b="0"/>
                  <wp:docPr id="472" name="Консультант Плюс"/>
                  <wp:cNvGraphicFramePr/>
                  <a:graphic xmlns:a="http://schemas.openxmlformats.org/drawingml/2006/main">
                    <a:graphicData uri="http://schemas.openxmlformats.org/drawingml/2006/picture">
                      <pic:pic xmlns:pic="http://schemas.openxmlformats.org/drawingml/2006/picture">
                        <pic:nvPicPr>
                          <pic:cNvPr id="472" name="Консультант Плюс"/>
                          <pic:cNvPicPr preferRelativeResize="0"/>
                        </pic:nvPicPr>
                        <pic:blipFill>
                          <a:blip r:embed="rId165" cstate="print">
                            <a:extLst>
                              <a:ext uri="{28A0092B-C50C-407E-A947-70E740481C1C}">
                                <a14:useLocalDpi xmlns:a14="http://schemas.microsoft.com/office/drawing/2010/main" val="0"/>
                              </a:ext>
                            </a:extLst>
                          </a:blip>
                          <a:srcRect/>
                          <a:stretch>
                            <a:fillRect/>
                          </a:stretch>
                        </pic:blipFill>
                        <pic:spPr>
                          <a:xfrm>
                            <a:off x="0" y="0"/>
                            <a:ext cx="466725" cy="190500"/>
                          </a:xfrm>
                          <a:prstGeom prst="rect">
                            <a:avLst/>
                          </a:prstGeom>
                          <a:noFill/>
                          <a:ln>
                            <a:noFill/>
                          </a:ln>
                        </pic:spPr>
                      </pic:pic>
                    </a:graphicData>
                  </a:graphic>
                </wp:inline>
              </w:drawing>
            </w:r>
            <w:r>
              <w:t xml:space="preserve">; сочетания </w:t>
            </w:r>
            <w:r>
              <w:rPr>
                <w:position w:val="-4"/>
              </w:rPr>
              <w:drawing>
                <wp:inline distT="0" distB="0" distL="0" distR="0">
                  <wp:extent cx="428625" cy="180975"/>
                  <wp:effectExtent l="0" t="0" r="0" b="0"/>
                  <wp:docPr id="473" name="Консультант Плюс"/>
                  <wp:cNvGraphicFramePr/>
                  <a:graphic xmlns:a="http://schemas.openxmlformats.org/drawingml/2006/main">
                    <a:graphicData uri="http://schemas.openxmlformats.org/drawingml/2006/picture">
                      <pic:pic xmlns:pic="http://schemas.openxmlformats.org/drawingml/2006/picture">
                        <pic:nvPicPr>
                          <pic:cNvPr id="473" name="Консультант Плюс"/>
                          <pic:cNvPicPr preferRelativeResize="0"/>
                        </pic:nvPicPr>
                        <pic:blipFill>
                          <a:blip r:embed="rId166" cstate="print">
                            <a:extLst>
                              <a:ext uri="{28A0092B-C50C-407E-A947-70E740481C1C}">
                                <a14:useLocalDpi xmlns:a14="http://schemas.microsoft.com/office/drawing/2010/main" val="0"/>
                              </a:ext>
                            </a:extLst>
                          </a:blip>
                          <a:srcRect/>
                          <a:stretch>
                            <a:fillRect/>
                          </a:stretch>
                        </pic:blipFill>
                        <pic:spPr>
                          <a:xfrm>
                            <a:off x="0" y="0"/>
                            <a:ext cx="428625" cy="180975"/>
                          </a:xfrm>
                          <a:prstGeom prst="rect">
                            <a:avLst/>
                          </a:prstGeom>
                          <a:noFill/>
                          <a:ln>
                            <a:noFill/>
                          </a:ln>
                        </pic:spPr>
                      </pic:pic>
                    </a:graphicData>
                  </a:graphic>
                </wp:inline>
              </w:drawing>
            </w:r>
            <w:r>
              <w:t xml:space="preserve"> + Infinitiv для выражения вежливой просьбы, желания, в придаточных предложениях условия с wenn (Konjunktiv </w:t>
            </w:r>
            <w:r>
              <w:rPr>
                <w:position w:val="-4"/>
              </w:rPr>
              <w:drawing>
                <wp:inline distT="0" distB="0" distL="0" distR="0">
                  <wp:extent cx="695325" cy="180975"/>
                  <wp:effectExtent l="0" t="0" r="0" b="0"/>
                  <wp:docPr id="474" name="Консультант Плюс"/>
                  <wp:cNvGraphicFramePr/>
                  <a:graphic xmlns:a="http://schemas.openxmlformats.org/drawingml/2006/main">
                    <a:graphicData uri="http://schemas.openxmlformats.org/drawingml/2006/picture">
                      <pic:pic xmlns:pic="http://schemas.openxmlformats.org/drawingml/2006/picture">
                        <pic:nvPicPr>
                          <pic:cNvPr id="474" name="Консультант Плюс"/>
                          <pic:cNvPicPr preferRelativeResize="0"/>
                        </pic:nvPicPr>
                        <pic:blipFill>
                          <a:blip r:embed="rId163" cstate="print">
                            <a:extLst>
                              <a:ext uri="{28A0092B-C50C-407E-A947-70E740481C1C}">
                                <a14:useLocalDpi xmlns:a14="http://schemas.microsoft.com/office/drawing/2010/main" val="0"/>
                              </a:ext>
                            </a:extLst>
                          </a:blip>
                          <a:srcRect/>
                          <a:stretch>
                            <a:fillRect/>
                          </a:stretch>
                        </pic:blipFill>
                        <pic:spPr>
                          <a:xfrm>
                            <a:off x="0" y="0"/>
                            <a:ext cx="695325" cy="180975"/>
                          </a:xfrm>
                          <a:prstGeom prst="rect">
                            <a:avLst/>
                          </a:prstGeom>
                          <a:noFill/>
                          <a:ln>
                            <a:noFill/>
                          </a:ln>
                        </pic:spPr>
                      </pic:pic>
                    </a:graphicData>
                  </a:graphic>
                </wp:inline>
              </w:drawing>
            </w:r>
            <w:r>
              <w:t>)</w:t>
            </w:r>
          </w:p>
        </w:tc>
      </w:tr>
      <w:tr w14:paraId="5E832B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0BE8896">
            <w:pPr>
              <w:pStyle w:val="6"/>
              <w:jc w:val="center"/>
            </w:pPr>
            <w:r>
              <w:t>2.4.23</w:t>
            </w:r>
          </w:p>
        </w:tc>
        <w:tc>
          <w:tcPr>
            <w:tcW w:w="7994" w:type="dxa"/>
          </w:tcPr>
          <w:p w14:paraId="30C3E6ED">
            <w:pPr>
              <w:pStyle w:val="6"/>
              <w:jc w:val="both"/>
            </w:pPr>
            <w:r>
              <w:t>Модальные глаголы (</w:t>
            </w:r>
            <w:r>
              <w:rPr>
                <w:position w:val="-5"/>
              </w:rPr>
              <w:drawing>
                <wp:inline distT="0" distB="0" distL="0" distR="0">
                  <wp:extent cx="466725" cy="190500"/>
                  <wp:effectExtent l="0" t="0" r="0" b="0"/>
                  <wp:docPr id="475" name="Консультант Плюс"/>
                  <wp:cNvGraphicFramePr/>
                  <a:graphic xmlns:a="http://schemas.openxmlformats.org/drawingml/2006/main">
                    <a:graphicData uri="http://schemas.openxmlformats.org/drawingml/2006/picture">
                      <pic:pic xmlns:pic="http://schemas.openxmlformats.org/drawingml/2006/picture">
                        <pic:nvPicPr>
                          <pic:cNvPr id="475" name="Консультант Плюс"/>
                          <pic:cNvPicPr preferRelativeResize="0"/>
                        </pic:nvPicPr>
                        <pic:blipFill>
                          <a:blip r:embed="rId165" cstate="print">
                            <a:extLst>
                              <a:ext uri="{28A0092B-C50C-407E-A947-70E740481C1C}">
                                <a14:useLocalDpi xmlns:a14="http://schemas.microsoft.com/office/drawing/2010/main" val="0"/>
                              </a:ext>
                            </a:extLst>
                          </a:blip>
                          <a:srcRect/>
                          <a:stretch>
                            <a:fillRect/>
                          </a:stretch>
                        </pic:blipFill>
                        <pic:spPr>
                          <a:xfrm>
                            <a:off x="0" y="0"/>
                            <a:ext cx="466725" cy="190500"/>
                          </a:xfrm>
                          <a:prstGeom prst="rect">
                            <a:avLst/>
                          </a:prstGeom>
                          <a:noFill/>
                          <a:ln>
                            <a:noFill/>
                          </a:ln>
                        </pic:spPr>
                      </pic:pic>
                    </a:graphicData>
                  </a:graphic>
                </wp:inline>
              </w:drawing>
            </w:r>
            <w:r>
              <w:t xml:space="preserve">, wollen, </w:t>
            </w:r>
            <w:r>
              <w:rPr>
                <w:position w:val="-4"/>
              </w:rPr>
              <w:drawing>
                <wp:inline distT="0" distB="0" distL="0" distR="0">
                  <wp:extent cx="504825" cy="180975"/>
                  <wp:effectExtent l="0" t="0" r="0" b="0"/>
                  <wp:docPr id="476" name="Консультант Плюс"/>
                  <wp:cNvGraphicFramePr/>
                  <a:graphic xmlns:a="http://schemas.openxmlformats.org/drawingml/2006/main">
                    <a:graphicData uri="http://schemas.openxmlformats.org/drawingml/2006/picture">
                      <pic:pic xmlns:pic="http://schemas.openxmlformats.org/drawingml/2006/picture">
                        <pic:nvPicPr>
                          <pic:cNvPr id="476" name="Консультант Плюс"/>
                          <pic:cNvPicPr preferRelativeResize="0"/>
                        </pic:nvPicPr>
                        <pic:blipFill>
                          <a:blip r:embed="rId164"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xml:space="preserve">, </w:t>
            </w:r>
            <w:r>
              <w:rPr>
                <w:position w:val="-2"/>
              </w:rPr>
              <w:drawing>
                <wp:inline distT="0" distB="0" distL="0" distR="0">
                  <wp:extent cx="504825" cy="161925"/>
                  <wp:effectExtent l="0" t="0" r="0" b="0"/>
                  <wp:docPr id="477" name="Консультант Плюс"/>
                  <wp:cNvGraphicFramePr/>
                  <a:graphic xmlns:a="http://schemas.openxmlformats.org/drawingml/2006/main">
                    <a:graphicData uri="http://schemas.openxmlformats.org/drawingml/2006/picture">
                      <pic:pic xmlns:pic="http://schemas.openxmlformats.org/drawingml/2006/picture">
                        <pic:nvPicPr>
                          <pic:cNvPr id="477" name="Консультант Плюс"/>
                          <pic:cNvPicPr preferRelativeResize="0"/>
                        </pic:nvPicPr>
                        <pic:blipFill>
                          <a:blip r:embed="rId167" cstate="print">
                            <a:extLst>
                              <a:ext uri="{28A0092B-C50C-407E-A947-70E740481C1C}">
                                <a14:useLocalDpi xmlns:a14="http://schemas.microsoft.com/office/drawing/2010/main" val="0"/>
                              </a:ext>
                            </a:extLst>
                          </a:blip>
                          <a:srcRect/>
                          <a:stretch>
                            <a:fillRect/>
                          </a:stretch>
                        </pic:blipFill>
                        <pic:spPr>
                          <a:xfrm>
                            <a:off x="0" y="0"/>
                            <a:ext cx="504825" cy="161925"/>
                          </a:xfrm>
                          <a:prstGeom prst="rect">
                            <a:avLst/>
                          </a:prstGeom>
                          <a:noFill/>
                          <a:ln>
                            <a:noFill/>
                          </a:ln>
                        </pic:spPr>
                      </pic:pic>
                    </a:graphicData>
                  </a:graphic>
                </wp:inline>
              </w:drawing>
            </w:r>
            <w:r>
              <w:t xml:space="preserve">, </w:t>
            </w:r>
            <w:r>
              <w:rPr>
                <w:position w:val="-4"/>
              </w:rPr>
              <w:drawing>
                <wp:inline distT="0" distB="0" distL="0" distR="0">
                  <wp:extent cx="447675" cy="180975"/>
                  <wp:effectExtent l="0" t="0" r="0" b="0"/>
                  <wp:docPr id="478" name="Консультант Плюс"/>
                  <wp:cNvGraphicFramePr/>
                  <a:graphic xmlns:a="http://schemas.openxmlformats.org/drawingml/2006/main">
                    <a:graphicData uri="http://schemas.openxmlformats.org/drawingml/2006/picture">
                      <pic:pic xmlns:pic="http://schemas.openxmlformats.org/drawingml/2006/picture">
                        <pic:nvPicPr>
                          <pic:cNvPr id="478" name="Консультант Плюс"/>
                          <pic:cNvPicPr preferRelativeResize="0"/>
                        </pic:nvPicPr>
                        <pic:blipFill>
                          <a:blip r:embed="rId168" cstate="print">
                            <a:extLst>
                              <a:ext uri="{28A0092B-C50C-407E-A947-70E740481C1C}">
                                <a14:useLocalDpi xmlns:a14="http://schemas.microsoft.com/office/drawing/2010/main" val="0"/>
                              </a:ext>
                            </a:extLst>
                          </a:blip>
                          <a:srcRect/>
                          <a:stretch>
                            <a:fillRect/>
                          </a:stretch>
                        </pic:blipFill>
                        <pic:spPr>
                          <a:xfrm>
                            <a:off x="0" y="0"/>
                            <a:ext cx="447675" cy="180975"/>
                          </a:xfrm>
                          <a:prstGeom prst="rect">
                            <a:avLst/>
                          </a:prstGeom>
                          <a:noFill/>
                          <a:ln>
                            <a:noFill/>
                          </a:ln>
                        </pic:spPr>
                      </pic:pic>
                    </a:graphicData>
                  </a:graphic>
                </wp:inline>
              </w:drawing>
            </w:r>
            <w:r>
              <w:t xml:space="preserve">, sollen) в </w:t>
            </w:r>
            <w:r>
              <w:rPr>
                <w:position w:val="-4"/>
              </w:rPr>
              <w:drawing>
                <wp:inline distT="0" distB="0" distL="0" distR="0">
                  <wp:extent cx="504825" cy="180975"/>
                  <wp:effectExtent l="0" t="0" r="0" b="0"/>
                  <wp:docPr id="479" name="Консультант Плюс"/>
                  <wp:cNvGraphicFramePr/>
                  <a:graphic xmlns:a="http://schemas.openxmlformats.org/drawingml/2006/main">
                    <a:graphicData uri="http://schemas.openxmlformats.org/drawingml/2006/picture">
                      <pic:pic xmlns:pic="http://schemas.openxmlformats.org/drawingml/2006/picture">
                        <pic:nvPicPr>
                          <pic:cNvPr id="479" name="Консультант Плюс"/>
                          <pic:cNvPicPr preferRelativeResize="0"/>
                        </pic:nvPicPr>
                        <pic:blipFill>
                          <a:blip r:embed="rId169"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w:t>
            </w:r>
            <w:r>
              <w:rPr>
                <w:position w:val="-4"/>
              </w:rPr>
              <w:drawing>
                <wp:inline distT="0" distB="0" distL="0" distR="0">
                  <wp:extent cx="695325" cy="180975"/>
                  <wp:effectExtent l="0" t="0" r="0" b="0"/>
                  <wp:docPr id="480" name="Консультант Плюс"/>
                  <wp:cNvGraphicFramePr/>
                  <a:graphic xmlns:a="http://schemas.openxmlformats.org/drawingml/2006/main">
                    <a:graphicData uri="http://schemas.openxmlformats.org/drawingml/2006/picture">
                      <pic:pic xmlns:pic="http://schemas.openxmlformats.org/drawingml/2006/picture">
                        <pic:nvPicPr>
                          <pic:cNvPr id="480" name="Консультант Плюс"/>
                          <pic:cNvPicPr preferRelativeResize="0"/>
                        </pic:nvPicPr>
                        <pic:blipFill>
                          <a:blip r:embed="rId163" cstate="print">
                            <a:extLst>
                              <a:ext uri="{28A0092B-C50C-407E-A947-70E740481C1C}">
                                <a14:useLocalDpi xmlns:a14="http://schemas.microsoft.com/office/drawing/2010/main" val="0"/>
                              </a:ext>
                            </a:extLst>
                          </a:blip>
                          <a:srcRect/>
                          <a:stretch>
                            <a:fillRect/>
                          </a:stretch>
                        </pic:blipFill>
                        <pic:spPr>
                          <a:xfrm>
                            <a:off x="0" y="0"/>
                            <a:ext cx="695325" cy="180975"/>
                          </a:xfrm>
                          <a:prstGeom prst="rect">
                            <a:avLst/>
                          </a:prstGeom>
                          <a:noFill/>
                          <a:ln>
                            <a:noFill/>
                          </a:ln>
                        </pic:spPr>
                      </pic:pic>
                    </a:graphicData>
                  </a:graphic>
                </wp:inline>
              </w:drawing>
            </w:r>
          </w:p>
        </w:tc>
      </w:tr>
      <w:tr w14:paraId="14D748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4C43FEC">
            <w:pPr>
              <w:pStyle w:val="6"/>
              <w:jc w:val="center"/>
            </w:pPr>
            <w:r>
              <w:t>2.4.24</w:t>
            </w:r>
          </w:p>
        </w:tc>
        <w:tc>
          <w:tcPr>
            <w:tcW w:w="7994" w:type="dxa"/>
          </w:tcPr>
          <w:p w14:paraId="357FFA06">
            <w:pPr>
              <w:pStyle w:val="6"/>
              <w:jc w:val="both"/>
            </w:pPr>
            <w:r>
              <w:t>Неопределенная форма глагола в страдательном залоге с модальными глаголами</w:t>
            </w:r>
          </w:p>
        </w:tc>
      </w:tr>
      <w:tr w14:paraId="666E6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F05A449">
            <w:pPr>
              <w:pStyle w:val="6"/>
              <w:jc w:val="center"/>
            </w:pPr>
            <w:r>
              <w:t>2.4.25</w:t>
            </w:r>
          </w:p>
        </w:tc>
        <w:tc>
          <w:tcPr>
            <w:tcW w:w="7994" w:type="dxa"/>
          </w:tcPr>
          <w:p w14:paraId="410B5CA4">
            <w:pPr>
              <w:pStyle w:val="6"/>
              <w:jc w:val="both"/>
            </w:pPr>
            <w:r>
              <w:t>Наиболее распространенные глаголы с управлением и местоименные наречия (worauf, wozu и другие, darauf, dazu и другие)</w:t>
            </w:r>
          </w:p>
        </w:tc>
      </w:tr>
      <w:tr w14:paraId="6660A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63BAE0A">
            <w:pPr>
              <w:pStyle w:val="6"/>
              <w:jc w:val="center"/>
            </w:pPr>
            <w:r>
              <w:t>2.4.26</w:t>
            </w:r>
          </w:p>
        </w:tc>
        <w:tc>
          <w:tcPr>
            <w:tcW w:w="7994" w:type="dxa"/>
          </w:tcPr>
          <w:p w14:paraId="28B913B5">
            <w:pPr>
              <w:pStyle w:val="6"/>
              <w:jc w:val="both"/>
            </w:pPr>
            <w:r>
              <w:t>Определенный, неопределенный и нулевой артикли</w:t>
            </w:r>
          </w:p>
        </w:tc>
      </w:tr>
      <w:tr w14:paraId="07E5AC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3BFEC94">
            <w:pPr>
              <w:pStyle w:val="6"/>
              <w:jc w:val="center"/>
            </w:pPr>
            <w:r>
              <w:t>2.4.27</w:t>
            </w:r>
          </w:p>
        </w:tc>
        <w:tc>
          <w:tcPr>
            <w:tcW w:w="7994" w:type="dxa"/>
          </w:tcPr>
          <w:p w14:paraId="332E2A00">
            <w:pPr>
              <w:pStyle w:val="6"/>
              <w:jc w:val="both"/>
            </w:pPr>
            <w:r>
              <w:t>Имена существительные во множественном числе, образованные по правилу и исключения</w:t>
            </w:r>
          </w:p>
        </w:tc>
      </w:tr>
      <w:tr w14:paraId="7642BB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99F089E">
            <w:pPr>
              <w:pStyle w:val="6"/>
              <w:jc w:val="center"/>
            </w:pPr>
            <w:r>
              <w:t>2.4.28</w:t>
            </w:r>
          </w:p>
        </w:tc>
        <w:tc>
          <w:tcPr>
            <w:tcW w:w="7994" w:type="dxa"/>
          </w:tcPr>
          <w:p w14:paraId="3B27FE36">
            <w:pPr>
              <w:pStyle w:val="6"/>
              <w:jc w:val="both"/>
            </w:pPr>
            <w:r>
              <w:t>Склонение имен существительных в единственном и множественном числе</w:t>
            </w:r>
          </w:p>
        </w:tc>
      </w:tr>
      <w:tr w14:paraId="70687D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8026A90">
            <w:pPr>
              <w:pStyle w:val="6"/>
              <w:jc w:val="center"/>
            </w:pPr>
            <w:r>
              <w:t>2.4.29</w:t>
            </w:r>
          </w:p>
        </w:tc>
        <w:tc>
          <w:tcPr>
            <w:tcW w:w="7994" w:type="dxa"/>
          </w:tcPr>
          <w:p w14:paraId="33E9736F">
            <w:pPr>
              <w:pStyle w:val="6"/>
              <w:jc w:val="both"/>
            </w:pPr>
            <w:r>
              <w:t>Имена прилагательные в положительной, сравнительной и превосходной степенях сравнения, образованные по правилу и исключения. Наречия в сравнительной и превосходной степенях сравнения, образованные по правилу, и исключения</w:t>
            </w:r>
          </w:p>
        </w:tc>
      </w:tr>
      <w:tr w14:paraId="1C6E39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D660BE9">
            <w:pPr>
              <w:pStyle w:val="6"/>
              <w:jc w:val="center"/>
            </w:pPr>
            <w:r>
              <w:t>2.4.30</w:t>
            </w:r>
          </w:p>
        </w:tc>
        <w:tc>
          <w:tcPr>
            <w:tcW w:w="7994" w:type="dxa"/>
          </w:tcPr>
          <w:p w14:paraId="7A76ECFB">
            <w:pPr>
              <w:pStyle w:val="6"/>
              <w:jc w:val="both"/>
            </w:pPr>
            <w:r>
              <w:t>Склонение имен прилагательных</w:t>
            </w:r>
          </w:p>
        </w:tc>
      </w:tr>
      <w:tr w14:paraId="05D85D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BCD3BBF">
            <w:pPr>
              <w:pStyle w:val="6"/>
              <w:jc w:val="center"/>
            </w:pPr>
            <w:r>
              <w:t>2.4.31</w:t>
            </w:r>
          </w:p>
        </w:tc>
        <w:tc>
          <w:tcPr>
            <w:tcW w:w="7994" w:type="dxa"/>
          </w:tcPr>
          <w:p w14:paraId="3E18A610">
            <w:pPr>
              <w:pStyle w:val="6"/>
              <w:jc w:val="both"/>
            </w:pPr>
            <w:r>
              <w:t>Личные местоимения (в именительном, дательном и винительном падежах)</w:t>
            </w:r>
          </w:p>
        </w:tc>
      </w:tr>
      <w:tr w14:paraId="26CFC8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2DDD18D">
            <w:pPr>
              <w:pStyle w:val="6"/>
              <w:jc w:val="center"/>
            </w:pPr>
            <w:r>
              <w:t>2.4.32</w:t>
            </w:r>
          </w:p>
        </w:tc>
        <w:tc>
          <w:tcPr>
            <w:tcW w:w="7994" w:type="dxa"/>
          </w:tcPr>
          <w:p w14:paraId="00A9EB78">
            <w:pPr>
              <w:pStyle w:val="6"/>
              <w:jc w:val="both"/>
            </w:pPr>
            <w:r>
              <w:t>Указательные местоимения (dieser, jener); притяжательные местоимения; вопросительные местоимения, неопределенные местоимения (jemand, niemand, alle, viel, etwas и другие)</w:t>
            </w:r>
          </w:p>
        </w:tc>
      </w:tr>
      <w:tr w14:paraId="5ABD9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28055A2">
            <w:pPr>
              <w:pStyle w:val="6"/>
              <w:jc w:val="center"/>
            </w:pPr>
            <w:r>
              <w:t>2.4.33</w:t>
            </w:r>
          </w:p>
        </w:tc>
        <w:tc>
          <w:tcPr>
            <w:tcW w:w="7994" w:type="dxa"/>
          </w:tcPr>
          <w:p w14:paraId="09557575">
            <w:pPr>
              <w:pStyle w:val="6"/>
              <w:jc w:val="both"/>
            </w:pPr>
            <w:r>
              <w:t>Способы выражения отрицания: kein, nicht, nichts, doch</w:t>
            </w:r>
          </w:p>
        </w:tc>
      </w:tr>
      <w:tr w14:paraId="10D384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189B4FD">
            <w:pPr>
              <w:pStyle w:val="6"/>
              <w:jc w:val="center"/>
            </w:pPr>
            <w:r>
              <w:t>2.4.34</w:t>
            </w:r>
          </w:p>
        </w:tc>
        <w:tc>
          <w:tcPr>
            <w:tcW w:w="7994" w:type="dxa"/>
          </w:tcPr>
          <w:p w14:paraId="259483DB">
            <w:pPr>
              <w:pStyle w:val="6"/>
              <w:jc w:val="both"/>
            </w:pPr>
            <w:r>
              <w:t>Количественные и порядковые числительные, числительные для обозначения дат и больших чисел</w:t>
            </w:r>
          </w:p>
        </w:tc>
      </w:tr>
      <w:tr w14:paraId="2C9B0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24664D5">
            <w:pPr>
              <w:pStyle w:val="6"/>
              <w:jc w:val="center"/>
            </w:pPr>
            <w:r>
              <w:t>2.4.35</w:t>
            </w:r>
          </w:p>
        </w:tc>
        <w:tc>
          <w:tcPr>
            <w:tcW w:w="7994" w:type="dxa"/>
          </w:tcPr>
          <w:p w14:paraId="5240F08D">
            <w:pPr>
              <w:pStyle w:val="6"/>
              <w:jc w:val="both"/>
            </w:pPr>
            <w:r>
              <w:t>Предлоги места, направления, времени; предлоги, управляющие и дательным (место), и винительным (направление) падежом; предлоги, управляющие дательным падежом; предлоги, управляющие винительным падежом</w:t>
            </w:r>
          </w:p>
        </w:tc>
      </w:tr>
      <w:tr w14:paraId="5BD9A5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5DDDBA7">
            <w:pPr>
              <w:pStyle w:val="6"/>
              <w:jc w:val="center"/>
            </w:pPr>
            <w:r>
              <w:t>2.4.36</w:t>
            </w:r>
          </w:p>
        </w:tc>
        <w:tc>
          <w:tcPr>
            <w:tcW w:w="7994" w:type="dxa"/>
          </w:tcPr>
          <w:p w14:paraId="31B64B9D">
            <w:pPr>
              <w:pStyle w:val="6"/>
              <w:jc w:val="both"/>
            </w:pPr>
            <w:r>
              <w:t>Предложения с инфинитивным оборотом (an)statt ... zu</w:t>
            </w:r>
          </w:p>
        </w:tc>
      </w:tr>
      <w:tr w14:paraId="69FAAA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8047812">
            <w:pPr>
              <w:pStyle w:val="6"/>
              <w:jc w:val="center"/>
            </w:pPr>
            <w:r>
              <w:t>2.4.37</w:t>
            </w:r>
          </w:p>
        </w:tc>
        <w:tc>
          <w:tcPr>
            <w:tcW w:w="7994" w:type="dxa"/>
          </w:tcPr>
          <w:p w14:paraId="0FBD9FBC">
            <w:pPr>
              <w:pStyle w:val="6"/>
              <w:jc w:val="both"/>
            </w:pPr>
            <w:r>
              <w:t>Сложносочиненные предложения с двойными союзами weder ... noch, sowohl ... als auch, entweder ... oder, bald ... bald</w:t>
            </w:r>
          </w:p>
        </w:tc>
      </w:tr>
      <w:tr w14:paraId="3E89EB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66C323E">
            <w:pPr>
              <w:pStyle w:val="6"/>
              <w:jc w:val="center"/>
            </w:pPr>
            <w:r>
              <w:t>2.4.38</w:t>
            </w:r>
          </w:p>
        </w:tc>
        <w:tc>
          <w:tcPr>
            <w:tcW w:w="7994" w:type="dxa"/>
          </w:tcPr>
          <w:p w14:paraId="1ACDBE78">
            <w:pPr>
              <w:pStyle w:val="6"/>
              <w:jc w:val="both"/>
            </w:pPr>
            <w:r>
              <w:t>Сложноподчиненные предложения времени с союзами seit(dem), bis, bevor</w:t>
            </w:r>
          </w:p>
        </w:tc>
      </w:tr>
      <w:tr w14:paraId="522507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5F04CFA">
            <w:pPr>
              <w:pStyle w:val="6"/>
              <w:jc w:val="center"/>
            </w:pPr>
            <w:r>
              <w:t>2.4.39</w:t>
            </w:r>
          </w:p>
        </w:tc>
        <w:tc>
          <w:tcPr>
            <w:tcW w:w="7994" w:type="dxa"/>
          </w:tcPr>
          <w:p w14:paraId="509E2FD1">
            <w:pPr>
              <w:pStyle w:val="6"/>
              <w:jc w:val="both"/>
            </w:pPr>
            <w:r>
              <w:t>Сложноподчиненные предложения следствия с союзом sodass (so ... dass)</w:t>
            </w:r>
          </w:p>
        </w:tc>
      </w:tr>
      <w:tr w14:paraId="00BD92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7D495E8">
            <w:pPr>
              <w:pStyle w:val="6"/>
              <w:jc w:val="center"/>
            </w:pPr>
            <w:r>
              <w:t>2.4.40</w:t>
            </w:r>
          </w:p>
        </w:tc>
        <w:tc>
          <w:tcPr>
            <w:tcW w:w="7994" w:type="dxa"/>
          </w:tcPr>
          <w:p w14:paraId="4C0CFF30">
            <w:pPr>
              <w:pStyle w:val="6"/>
              <w:jc w:val="both"/>
            </w:pPr>
            <w:r>
              <w:t>Сложноподчиненные предложения сравнительные с союзом je ... desto</w:t>
            </w:r>
          </w:p>
        </w:tc>
      </w:tr>
      <w:tr w14:paraId="2B9CF4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79182E9">
            <w:pPr>
              <w:pStyle w:val="6"/>
              <w:jc w:val="center"/>
            </w:pPr>
            <w:r>
              <w:t>2.4.41</w:t>
            </w:r>
          </w:p>
        </w:tc>
        <w:tc>
          <w:tcPr>
            <w:tcW w:w="7994" w:type="dxa"/>
          </w:tcPr>
          <w:p w14:paraId="17E1FEBE">
            <w:pPr>
              <w:pStyle w:val="6"/>
              <w:jc w:val="both"/>
            </w:pPr>
            <w:r>
              <w:t>Сложноподчиненные модальные предложения с союзом indem</w:t>
            </w:r>
          </w:p>
        </w:tc>
      </w:tr>
      <w:tr w14:paraId="376794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5583708">
            <w:pPr>
              <w:pStyle w:val="6"/>
              <w:jc w:val="center"/>
            </w:pPr>
            <w:r>
              <w:t>2.4.42</w:t>
            </w:r>
          </w:p>
        </w:tc>
        <w:tc>
          <w:tcPr>
            <w:tcW w:w="7994" w:type="dxa"/>
          </w:tcPr>
          <w:p w14:paraId="28805646">
            <w:pPr>
              <w:pStyle w:val="6"/>
              <w:jc w:val="both"/>
            </w:pPr>
            <w:r>
              <w:t xml:space="preserve">Сложноподчиненные придаточные предложения с использованием местоименных наречий </w:t>
            </w:r>
            <w:r>
              <w:rPr>
                <w:position w:val="-4"/>
              </w:rPr>
              <w:drawing>
                <wp:inline distT="0" distB="0" distL="0" distR="0">
                  <wp:extent cx="561975" cy="180975"/>
                  <wp:effectExtent l="0" t="0" r="0" b="0"/>
                  <wp:docPr id="481" name="Консультант Плюс"/>
                  <wp:cNvGraphicFramePr/>
                  <a:graphic xmlns:a="http://schemas.openxmlformats.org/drawingml/2006/main">
                    <a:graphicData uri="http://schemas.openxmlformats.org/drawingml/2006/picture">
                      <pic:pic xmlns:pic="http://schemas.openxmlformats.org/drawingml/2006/picture">
                        <pic:nvPicPr>
                          <pic:cNvPr id="481" name="Консультант Плюс"/>
                          <pic:cNvPicPr preferRelativeResize="0"/>
                        </pic:nvPicPr>
                        <pic:blipFill>
                          <a:blip r:embed="rId170" cstate="print">
                            <a:extLst>
                              <a:ext uri="{28A0092B-C50C-407E-A947-70E740481C1C}">
                                <a14:useLocalDpi xmlns:a14="http://schemas.microsoft.com/office/drawing/2010/main" val="0"/>
                              </a:ext>
                            </a:extLst>
                          </a:blip>
                          <a:srcRect/>
                          <a:stretch>
                            <a:fillRect/>
                          </a:stretch>
                        </pic:blipFill>
                        <pic:spPr>
                          <a:xfrm>
                            <a:off x="0" y="0"/>
                            <a:ext cx="561975" cy="180975"/>
                          </a:xfrm>
                          <a:prstGeom prst="rect">
                            <a:avLst/>
                          </a:prstGeom>
                          <a:noFill/>
                          <a:ln>
                            <a:noFill/>
                          </a:ln>
                        </pic:spPr>
                      </pic:pic>
                    </a:graphicData>
                  </a:graphic>
                </wp:inline>
              </w:drawing>
            </w:r>
            <w:r>
              <w:t xml:space="preserve">, </w:t>
            </w:r>
            <w:r>
              <w:rPr>
                <w:position w:val="-4"/>
              </w:rPr>
              <w:drawing>
                <wp:inline distT="0" distB="0" distL="0" distR="0">
                  <wp:extent cx="419100" cy="180975"/>
                  <wp:effectExtent l="0" t="0" r="0" b="0"/>
                  <wp:docPr id="482" name="Консультант Плюс"/>
                  <wp:cNvGraphicFramePr/>
                  <a:graphic xmlns:a="http://schemas.openxmlformats.org/drawingml/2006/main">
                    <a:graphicData uri="http://schemas.openxmlformats.org/drawingml/2006/picture">
                      <pic:pic xmlns:pic="http://schemas.openxmlformats.org/drawingml/2006/picture">
                        <pic:nvPicPr>
                          <pic:cNvPr id="482" name="Консультант Плюс"/>
                          <pic:cNvPicPr preferRelativeResize="0"/>
                        </pic:nvPicPr>
                        <pic:blipFill>
                          <a:blip r:embed="rId171" cstate="print">
                            <a:extLst>
                              <a:ext uri="{28A0092B-C50C-407E-A947-70E740481C1C}">
                                <a14:useLocalDpi xmlns:a14="http://schemas.microsoft.com/office/drawing/2010/main" val="0"/>
                              </a:ext>
                            </a:extLst>
                          </a:blip>
                          <a:srcRect/>
                          <a:stretch>
                            <a:fillRect/>
                          </a:stretch>
                        </pic:blipFill>
                        <pic:spPr>
                          <a:xfrm>
                            <a:off x="0" y="0"/>
                            <a:ext cx="419100" cy="180975"/>
                          </a:xfrm>
                          <a:prstGeom prst="rect">
                            <a:avLst/>
                          </a:prstGeom>
                          <a:noFill/>
                          <a:ln>
                            <a:noFill/>
                          </a:ln>
                        </pic:spPr>
                      </pic:pic>
                    </a:graphicData>
                  </a:graphic>
                </wp:inline>
              </w:drawing>
            </w:r>
            <w:r>
              <w:t>, woran и другие</w:t>
            </w:r>
          </w:p>
        </w:tc>
      </w:tr>
      <w:tr w14:paraId="4B5DE8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7D9A032">
            <w:pPr>
              <w:pStyle w:val="6"/>
              <w:jc w:val="center"/>
            </w:pPr>
            <w:r>
              <w:t>2.4.43</w:t>
            </w:r>
          </w:p>
        </w:tc>
        <w:tc>
          <w:tcPr>
            <w:tcW w:w="7994" w:type="dxa"/>
          </w:tcPr>
          <w:p w14:paraId="7A75B824">
            <w:pPr>
              <w:pStyle w:val="6"/>
              <w:jc w:val="both"/>
            </w:pPr>
            <w:r>
              <w:t>Причастия I и II в качестве определений, в том числе распространенных</w:t>
            </w:r>
          </w:p>
        </w:tc>
      </w:tr>
      <w:tr w14:paraId="60CC04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42874B7">
            <w:pPr>
              <w:pStyle w:val="6"/>
              <w:jc w:val="center"/>
            </w:pPr>
            <w:r>
              <w:t>2.4.44</w:t>
            </w:r>
          </w:p>
        </w:tc>
        <w:tc>
          <w:tcPr>
            <w:tcW w:w="7994" w:type="dxa"/>
          </w:tcPr>
          <w:p w14:paraId="16504809">
            <w:pPr>
              <w:pStyle w:val="6"/>
              <w:jc w:val="both"/>
            </w:pPr>
            <w:r>
              <w:t xml:space="preserve">Предлоги, управляющие родительным падежом (trotz, wegen, </w:t>
            </w:r>
            <w:r>
              <w:rPr>
                <w:position w:val="-4"/>
              </w:rPr>
              <w:drawing>
                <wp:inline distT="0" distB="0" distL="0" distR="0">
                  <wp:extent cx="571500" cy="180975"/>
                  <wp:effectExtent l="0" t="0" r="0" b="0"/>
                  <wp:docPr id="483" name="Консультант Плюс"/>
                  <wp:cNvGraphicFramePr/>
                  <a:graphic xmlns:a="http://schemas.openxmlformats.org/drawingml/2006/main">
                    <a:graphicData uri="http://schemas.openxmlformats.org/drawingml/2006/picture">
                      <pic:pic xmlns:pic="http://schemas.openxmlformats.org/drawingml/2006/picture">
                        <pic:nvPicPr>
                          <pic:cNvPr id="483" name="Консультант Плюс"/>
                          <pic:cNvPicPr preferRelativeResize="0"/>
                        </pic:nvPicPr>
                        <pic:blipFill>
                          <a:blip r:embed="rId172" cstate="print">
                            <a:extLst>
                              <a:ext uri="{28A0092B-C50C-407E-A947-70E740481C1C}">
                                <a14:useLocalDpi xmlns:a14="http://schemas.microsoft.com/office/drawing/2010/main" val="0"/>
                              </a:ext>
                            </a:extLst>
                          </a:blip>
                          <a:srcRect/>
                          <a:stretch>
                            <a:fillRect/>
                          </a:stretch>
                        </pic:blipFill>
                        <pic:spPr>
                          <a:xfrm>
                            <a:off x="0" y="0"/>
                            <a:ext cx="571500" cy="180975"/>
                          </a:xfrm>
                          <a:prstGeom prst="rect">
                            <a:avLst/>
                          </a:prstGeom>
                          <a:noFill/>
                          <a:ln>
                            <a:noFill/>
                          </a:ln>
                        </pic:spPr>
                      </pic:pic>
                    </a:graphicData>
                  </a:graphic>
                </wp:inline>
              </w:drawing>
            </w:r>
            <w:r>
              <w:t>)</w:t>
            </w:r>
          </w:p>
        </w:tc>
      </w:tr>
      <w:tr w14:paraId="6B0A2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41D10A4">
            <w:pPr>
              <w:pStyle w:val="6"/>
              <w:jc w:val="center"/>
            </w:pPr>
            <w:r>
              <w:t>3</w:t>
            </w:r>
          </w:p>
        </w:tc>
        <w:tc>
          <w:tcPr>
            <w:tcW w:w="7994" w:type="dxa"/>
          </w:tcPr>
          <w:p w14:paraId="513C107A">
            <w:pPr>
              <w:pStyle w:val="6"/>
              <w:jc w:val="both"/>
            </w:pPr>
            <w:r>
              <w:t>Социокультурные знания и умения</w:t>
            </w:r>
          </w:p>
        </w:tc>
      </w:tr>
      <w:tr w14:paraId="4119A9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D49D64E">
            <w:pPr>
              <w:pStyle w:val="6"/>
              <w:jc w:val="center"/>
            </w:pPr>
            <w:r>
              <w:t>3.1</w:t>
            </w:r>
          </w:p>
        </w:tc>
        <w:tc>
          <w:tcPr>
            <w:tcW w:w="7994" w:type="dxa"/>
          </w:tcPr>
          <w:p w14:paraId="47D4A89A">
            <w:pPr>
              <w:pStyle w:val="6"/>
              <w:jc w:val="both"/>
            </w:pPr>
            <w: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 и основных социокультурных элементов речевого поведенческого этикета в немецкоязычной среде в рамках тематического содержания</w:t>
            </w:r>
          </w:p>
        </w:tc>
      </w:tr>
      <w:tr w14:paraId="2A7F0D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DFE4A2B">
            <w:pPr>
              <w:pStyle w:val="6"/>
              <w:jc w:val="center"/>
            </w:pPr>
            <w:r>
              <w:t>3.2</w:t>
            </w:r>
          </w:p>
        </w:tc>
        <w:tc>
          <w:tcPr>
            <w:tcW w:w="7994" w:type="dxa"/>
          </w:tcPr>
          <w:p w14:paraId="7C4314F4">
            <w:pPr>
              <w:pStyle w:val="6"/>
              <w:jc w:val="both"/>
            </w:pPr>
            <w:r>
              <w:t>Знание и использование в устной и письменной речи наиболее употребительной тематической фоновой лексики родной страны и страны (стран) изучаемого языка при изучении тем: государственное устройство, система образования, здравоохранение, страницы истории, литературное наследие, национальные и популярные праздники, проведение досуга, сфера обслуживания, этикетные особенности общения, традиции в кулинарии и другое</w:t>
            </w:r>
          </w:p>
        </w:tc>
      </w:tr>
      <w:tr w14:paraId="4CC09F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E4D205A">
            <w:pPr>
              <w:pStyle w:val="6"/>
              <w:jc w:val="center"/>
            </w:pPr>
            <w:r>
              <w:t>3.3</w:t>
            </w:r>
          </w:p>
        </w:tc>
        <w:tc>
          <w:tcPr>
            <w:tcW w:w="7994" w:type="dxa"/>
          </w:tcPr>
          <w:p w14:paraId="229DD7A6">
            <w:pPr>
              <w:pStyle w:val="6"/>
              <w:jc w:val="both"/>
            </w:pPr>
            <w:r>
              <w:t>Владение основными сведениями о социокультурном портрете и культурном наследии страны (стран), говорящих на немецком языке</w:t>
            </w:r>
          </w:p>
        </w:tc>
      </w:tr>
      <w:tr w14:paraId="1DAE1C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1C72BEC">
            <w:pPr>
              <w:pStyle w:val="6"/>
              <w:jc w:val="center"/>
            </w:pPr>
            <w:r>
              <w:t>3.4</w:t>
            </w:r>
          </w:p>
        </w:tc>
        <w:tc>
          <w:tcPr>
            <w:tcW w:w="7994" w:type="dxa"/>
          </w:tcPr>
          <w:p w14:paraId="150812D6">
            <w:pPr>
              <w:pStyle w:val="6"/>
              <w:jc w:val="both"/>
            </w:pPr>
            <w:r>
              <w:t>Понимание речевых различий в ситуациях официального и неофициального общения в рамках тематического содержания речи и использование лексико-грамматических средств с их учетом</w:t>
            </w:r>
          </w:p>
        </w:tc>
      </w:tr>
      <w:tr w14:paraId="25FA83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C3E55C1">
            <w:pPr>
              <w:pStyle w:val="6"/>
              <w:jc w:val="center"/>
            </w:pPr>
            <w:r>
              <w:t>3.5</w:t>
            </w:r>
          </w:p>
        </w:tc>
        <w:tc>
          <w:tcPr>
            <w:tcW w:w="7994" w:type="dxa"/>
          </w:tcPr>
          <w:p w14:paraId="389D1F4F">
            <w:pPr>
              <w:pStyle w:val="6"/>
              <w:jc w:val="both"/>
            </w:pPr>
            <w:r>
              <w:t>Развитие умения представлять родную страну (малую родину) и страну (страны) изучаемого языка (культурные явления и события, достопримечательности, выдающиеся люди: государственные деятели, ученые, писатели, поэты, художники, композиторы, музыканты, спортсмены, актеры и другие)</w:t>
            </w:r>
          </w:p>
        </w:tc>
      </w:tr>
      <w:tr w14:paraId="498BFF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AEBBD44">
            <w:pPr>
              <w:pStyle w:val="6"/>
              <w:jc w:val="center"/>
            </w:pPr>
            <w:r>
              <w:t>4</w:t>
            </w:r>
          </w:p>
        </w:tc>
        <w:tc>
          <w:tcPr>
            <w:tcW w:w="7994" w:type="dxa"/>
          </w:tcPr>
          <w:p w14:paraId="0A23713D">
            <w:pPr>
              <w:pStyle w:val="6"/>
              <w:jc w:val="both"/>
            </w:pPr>
            <w:r>
              <w:t>Компенсаторные умения</w:t>
            </w:r>
          </w:p>
        </w:tc>
      </w:tr>
      <w:tr w14:paraId="6AC7F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32FFC4D">
            <w:pPr>
              <w:pStyle w:val="6"/>
              <w:jc w:val="center"/>
            </w:pPr>
            <w:r>
              <w:t>4.1</w:t>
            </w:r>
          </w:p>
        </w:tc>
        <w:tc>
          <w:tcPr>
            <w:tcW w:w="7994" w:type="dxa"/>
          </w:tcPr>
          <w:p w14:paraId="73A7FA09">
            <w:pPr>
              <w:pStyle w:val="6"/>
              <w:jc w:val="both"/>
            </w:pPr>
            <w:r>
              <w:t>Овладение компенсаторными умениями, позволяющими в случае сбоя коммуникации, а также в условиях дефицита языковых средств использовать различные приемы переработки информации: при говорении - переспрос, при говорении и письме - описание (перифраз, толкование), при чтении и аудировании - языковую и контекстуальную догадку</w:t>
            </w:r>
          </w:p>
        </w:tc>
      </w:tr>
      <w:tr w14:paraId="6360F9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AF82D54">
            <w:pPr>
              <w:pStyle w:val="6"/>
              <w:jc w:val="center"/>
            </w:pPr>
            <w:r>
              <w:t>4.2</w:t>
            </w:r>
          </w:p>
        </w:tc>
        <w:tc>
          <w:tcPr>
            <w:tcW w:w="7994" w:type="dxa"/>
          </w:tcPr>
          <w:p w14:paraId="6679507C">
            <w:pPr>
              <w:pStyle w:val="6"/>
              <w:jc w:val="both"/>
            </w:pPr>
            <w:r>
              <w:t>Развитие умения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tc>
      </w:tr>
      <w:tr w14:paraId="2A016F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071" w:type="dxa"/>
            <w:gridSpan w:val="2"/>
          </w:tcPr>
          <w:p w14:paraId="64EEFBC2">
            <w:pPr>
              <w:pStyle w:val="6"/>
              <w:jc w:val="center"/>
            </w:pPr>
            <w:r>
              <w:t>Детализированное тематическое содержание речи</w:t>
            </w:r>
          </w:p>
        </w:tc>
      </w:tr>
      <w:tr w14:paraId="375F0B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B84076E">
            <w:pPr>
              <w:pStyle w:val="6"/>
              <w:jc w:val="center"/>
            </w:pPr>
            <w:r>
              <w:t>А</w:t>
            </w:r>
          </w:p>
        </w:tc>
        <w:tc>
          <w:tcPr>
            <w:tcW w:w="7994" w:type="dxa"/>
          </w:tcPr>
          <w:p w14:paraId="1C71B685">
            <w:pPr>
              <w:pStyle w:val="6"/>
              <w:jc w:val="both"/>
            </w:pPr>
            <w:r>
              <w:t>Повседневная жизнь семьи. Межличностные отношения в семье, с друзьями и знакомыми. Конфликтные ситуации, их предупреждение и разрешение</w:t>
            </w:r>
          </w:p>
        </w:tc>
      </w:tr>
      <w:tr w14:paraId="3BFFCE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94EA292">
            <w:pPr>
              <w:pStyle w:val="6"/>
              <w:jc w:val="center"/>
            </w:pPr>
            <w:r>
              <w:t>Б</w:t>
            </w:r>
          </w:p>
        </w:tc>
        <w:tc>
          <w:tcPr>
            <w:tcW w:w="7994" w:type="dxa"/>
          </w:tcPr>
          <w:p w14:paraId="01C24838">
            <w:pPr>
              <w:pStyle w:val="6"/>
              <w:jc w:val="both"/>
            </w:pPr>
            <w:r>
              <w:t>Внешность и характеристика человека, литературного персонажа</w:t>
            </w:r>
          </w:p>
        </w:tc>
      </w:tr>
      <w:tr w14:paraId="1881D8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1780783">
            <w:pPr>
              <w:pStyle w:val="6"/>
              <w:jc w:val="center"/>
            </w:pPr>
            <w:r>
              <w:t>В</w:t>
            </w:r>
          </w:p>
        </w:tc>
        <w:tc>
          <w:tcPr>
            <w:tcW w:w="7994" w:type="dxa"/>
          </w:tcPr>
          <w:p w14:paraId="4FFB0740">
            <w:pPr>
              <w:pStyle w:val="6"/>
              <w:jc w:val="both"/>
            </w:pPr>
            <w:r>
              <w:t>Здоровый образ жизни и забота о здоровье: режим труда и отдыха, спорт, сбалансированное питание, посещение врача. Отказ от вредных привычек</w:t>
            </w:r>
          </w:p>
        </w:tc>
      </w:tr>
      <w:tr w14:paraId="160B22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DF84848">
            <w:pPr>
              <w:pStyle w:val="6"/>
              <w:jc w:val="center"/>
            </w:pPr>
            <w:r>
              <w:t>Г</w:t>
            </w:r>
          </w:p>
        </w:tc>
        <w:tc>
          <w:tcPr>
            <w:tcW w:w="7994" w:type="dxa"/>
          </w:tcPr>
          <w:p w14:paraId="1644F655">
            <w:pPr>
              <w:pStyle w:val="6"/>
              <w:jc w:val="both"/>
            </w:pPr>
            <w:r>
              <w:t>Школьное образование, школьная жизнь, школьные праздники. Школьные социальные сети. Переписка с зарубежными сверстниками. Взаимоотношения в школе. Проблемы и решения. Подготовка к выпускным экзаменам</w:t>
            </w:r>
          </w:p>
        </w:tc>
      </w:tr>
      <w:tr w14:paraId="70B9D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BAAE002">
            <w:pPr>
              <w:pStyle w:val="6"/>
              <w:jc w:val="center"/>
            </w:pPr>
            <w:r>
              <w:t>Д</w:t>
            </w:r>
          </w:p>
        </w:tc>
        <w:tc>
          <w:tcPr>
            <w:tcW w:w="7994" w:type="dxa"/>
          </w:tcPr>
          <w:p w14:paraId="7FD6D324">
            <w:pPr>
              <w:pStyle w:val="6"/>
              <w:jc w:val="both"/>
            </w:pPr>
            <w:r>
              <w:t>Современный мир профессий. Проблема выбора профессии. Альтернативы в продолжении образования</w:t>
            </w:r>
          </w:p>
        </w:tc>
      </w:tr>
      <w:tr w14:paraId="75E61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0461EE7">
            <w:pPr>
              <w:pStyle w:val="6"/>
              <w:jc w:val="center"/>
            </w:pPr>
            <w:r>
              <w:t>Е</w:t>
            </w:r>
          </w:p>
        </w:tc>
        <w:tc>
          <w:tcPr>
            <w:tcW w:w="7994" w:type="dxa"/>
          </w:tcPr>
          <w:p w14:paraId="072B10A9">
            <w:pPr>
              <w:pStyle w:val="6"/>
              <w:jc w:val="both"/>
            </w:pPr>
            <w:r>
              <w:t>Место иностранного языка в повседневной жизни и профессиональной деятельности в современном мире. Роль иностранного языка в планах на будущее</w:t>
            </w:r>
          </w:p>
        </w:tc>
      </w:tr>
      <w:tr w14:paraId="25C6E2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749E498">
            <w:pPr>
              <w:pStyle w:val="6"/>
              <w:jc w:val="center"/>
            </w:pPr>
            <w:r>
              <w:t>Ж</w:t>
            </w:r>
          </w:p>
        </w:tc>
        <w:tc>
          <w:tcPr>
            <w:tcW w:w="7994" w:type="dxa"/>
          </w:tcPr>
          <w:p w14:paraId="2565FF29">
            <w:pPr>
              <w:pStyle w:val="6"/>
              <w:jc w:val="both"/>
            </w:pPr>
            <w:r>
              <w:t>Молодежь в современном обществе. Ценностные ориентиры. Участие молодежи в жизни общества. Досуг молодежи: увлечения и интересы. Любовь и дружба</w:t>
            </w:r>
          </w:p>
        </w:tc>
      </w:tr>
      <w:tr w14:paraId="60F4FE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A7B4AA9">
            <w:pPr>
              <w:pStyle w:val="6"/>
              <w:jc w:val="center"/>
            </w:pPr>
            <w:r>
              <w:t>З</w:t>
            </w:r>
          </w:p>
        </w:tc>
        <w:tc>
          <w:tcPr>
            <w:tcW w:w="7994" w:type="dxa"/>
          </w:tcPr>
          <w:p w14:paraId="2A5E9554">
            <w:pPr>
              <w:pStyle w:val="6"/>
              <w:jc w:val="both"/>
            </w:pPr>
            <w:r>
              <w:t>Покупки: одежда, обувь и продукты питания. Карманные деньги. Молодежная мода</w:t>
            </w:r>
          </w:p>
        </w:tc>
      </w:tr>
      <w:tr w14:paraId="4D0AA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58AE532">
            <w:pPr>
              <w:pStyle w:val="6"/>
              <w:jc w:val="center"/>
            </w:pPr>
            <w:r>
              <w:t>И</w:t>
            </w:r>
          </w:p>
        </w:tc>
        <w:tc>
          <w:tcPr>
            <w:tcW w:w="7994" w:type="dxa"/>
          </w:tcPr>
          <w:p w14:paraId="487D5D5E">
            <w:pPr>
              <w:pStyle w:val="6"/>
              <w:jc w:val="both"/>
            </w:pPr>
            <w:r>
              <w:t>Роль спорта в современной жизни: виды спорта, экстремальный спорт, спортивные соревнования, Олимпийские игры</w:t>
            </w:r>
          </w:p>
        </w:tc>
      </w:tr>
      <w:tr w14:paraId="757232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B664DC6">
            <w:pPr>
              <w:pStyle w:val="6"/>
              <w:jc w:val="center"/>
            </w:pPr>
            <w:r>
              <w:t>К</w:t>
            </w:r>
          </w:p>
        </w:tc>
        <w:tc>
          <w:tcPr>
            <w:tcW w:w="7994" w:type="dxa"/>
          </w:tcPr>
          <w:p w14:paraId="6F4FCCEE">
            <w:pPr>
              <w:pStyle w:val="6"/>
              <w:jc w:val="both"/>
            </w:pPr>
            <w:r>
              <w:t>Деловое общение: особенности делового общения, деловая этика, деловая переписка, публичное выступление</w:t>
            </w:r>
          </w:p>
        </w:tc>
      </w:tr>
      <w:tr w14:paraId="28792C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56D11D8">
            <w:pPr>
              <w:pStyle w:val="6"/>
              <w:jc w:val="center"/>
            </w:pPr>
            <w:r>
              <w:t>Л</w:t>
            </w:r>
          </w:p>
        </w:tc>
        <w:tc>
          <w:tcPr>
            <w:tcW w:w="7994" w:type="dxa"/>
          </w:tcPr>
          <w:p w14:paraId="0C89A23C">
            <w:pPr>
              <w:pStyle w:val="6"/>
              <w:jc w:val="both"/>
            </w:pPr>
            <w:r>
              <w:t>Туризм. Виды отдыха. Экотуризм. Путешествия по России и зарубежным странам. Виртуальные путешествия</w:t>
            </w:r>
          </w:p>
        </w:tc>
      </w:tr>
      <w:tr w14:paraId="411272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4B375ED">
            <w:pPr>
              <w:pStyle w:val="6"/>
              <w:jc w:val="center"/>
            </w:pPr>
            <w:r>
              <w:t>М</w:t>
            </w:r>
          </w:p>
        </w:tc>
        <w:tc>
          <w:tcPr>
            <w:tcW w:w="7994" w:type="dxa"/>
          </w:tcPr>
          <w:p w14:paraId="2BDA444C">
            <w:pPr>
              <w:pStyle w:val="6"/>
              <w:jc w:val="both"/>
            </w:pPr>
            <w:r>
              <w:t>Вселенная и человек. Природа. Проблемы экологии. Защита окружающей среды. Стихийные бедствия. Проживание в городской (сельской) местности</w:t>
            </w:r>
          </w:p>
        </w:tc>
      </w:tr>
      <w:tr w14:paraId="588824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E41E2D5">
            <w:pPr>
              <w:pStyle w:val="6"/>
              <w:jc w:val="center"/>
            </w:pPr>
            <w:r>
              <w:t>Н</w:t>
            </w:r>
          </w:p>
        </w:tc>
        <w:tc>
          <w:tcPr>
            <w:tcW w:w="7994" w:type="dxa"/>
          </w:tcPr>
          <w:p w14:paraId="439F1801">
            <w:pPr>
              <w:pStyle w:val="6"/>
              <w:jc w:val="both"/>
            </w:pPr>
            <w:r>
              <w:t>Средства массовой информации: пресса, телевидение, радио, сеть Интернет, социальные сети</w:t>
            </w:r>
          </w:p>
        </w:tc>
      </w:tr>
      <w:tr w14:paraId="0A7E8C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68E3645">
            <w:pPr>
              <w:pStyle w:val="6"/>
              <w:jc w:val="center"/>
            </w:pPr>
            <w:r>
              <w:t>О</w:t>
            </w:r>
          </w:p>
        </w:tc>
        <w:tc>
          <w:tcPr>
            <w:tcW w:w="7994" w:type="dxa"/>
          </w:tcPr>
          <w:p w14:paraId="3BD7AFD0">
            <w:pPr>
              <w:pStyle w:val="6"/>
              <w:jc w:val="both"/>
            </w:pPr>
            <w:r>
              <w:t>Технический прогресс: перспективы и последствия. Современные средства коммуникации (пресса, телевидение, сеть Интернет, социальные сети и другие). Интернет-безопасность</w:t>
            </w:r>
          </w:p>
        </w:tc>
      </w:tr>
      <w:tr w14:paraId="0CF3FB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C681EFE">
            <w:pPr>
              <w:pStyle w:val="6"/>
              <w:jc w:val="center"/>
            </w:pPr>
            <w:r>
              <w:t>П</w:t>
            </w:r>
          </w:p>
        </w:tc>
        <w:tc>
          <w:tcPr>
            <w:tcW w:w="7994" w:type="dxa"/>
          </w:tcPr>
          <w:p w14:paraId="3DD3D9B8">
            <w:pPr>
              <w:pStyle w:val="6"/>
              <w:jc w:val="both"/>
            </w:pPr>
            <w:r>
              <w:t>Проблемы современной цивилизации</w:t>
            </w:r>
          </w:p>
        </w:tc>
      </w:tr>
      <w:tr w14:paraId="6F806D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365B072">
            <w:pPr>
              <w:pStyle w:val="6"/>
              <w:jc w:val="center"/>
            </w:pPr>
            <w:r>
              <w:t>Р</w:t>
            </w:r>
          </w:p>
        </w:tc>
        <w:tc>
          <w:tcPr>
            <w:tcW w:w="7994" w:type="dxa"/>
          </w:tcPr>
          <w:p w14:paraId="1FE37AC7">
            <w:pPr>
              <w:pStyle w:val="6"/>
              <w:jc w:val="both"/>
            </w:pPr>
            <w:r>
              <w:t>Родная страна и страна (страны) изучаемого языка: географическое положение, столица, крупные города, регионы; система образования; достопримечательности, культурные особенности (национальные и популярные праздники, знаменательные даты, традиции, обычаи); страницы истории. Россия и мир: вклад России в мировую культуру, науку, технику</w:t>
            </w:r>
          </w:p>
        </w:tc>
      </w:tr>
      <w:tr w14:paraId="5A615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58B5F35">
            <w:pPr>
              <w:pStyle w:val="6"/>
              <w:jc w:val="center"/>
            </w:pPr>
            <w:r>
              <w:t>С</w:t>
            </w:r>
          </w:p>
        </w:tc>
        <w:tc>
          <w:tcPr>
            <w:tcW w:w="7994" w:type="dxa"/>
          </w:tcPr>
          <w:p w14:paraId="22305AC0">
            <w:pPr>
              <w:pStyle w:val="6"/>
              <w:jc w:val="both"/>
            </w:pPr>
            <w:r>
              <w:t>Выдающиеся люди родной страны и страны (стран) изучаемого языка: государственные деятели, ученые, писатели, поэты, художники, композиторы, путешественники, спортсмены, актеры и другие</w:t>
            </w:r>
          </w:p>
        </w:tc>
      </w:tr>
    </w:tbl>
    <w:p w14:paraId="096E82B2">
      <w:pPr>
        <w:pStyle w:val="6"/>
        <w:jc w:val="both"/>
      </w:pPr>
    </w:p>
    <w:p w14:paraId="63AD95F7">
      <w:pPr>
        <w:pStyle w:val="6"/>
        <w:jc w:val="both"/>
      </w:pPr>
    </w:p>
    <w:p w14:paraId="53F05C22">
      <w:pPr>
        <w:pStyle w:val="6"/>
        <w:jc w:val="both"/>
      </w:pPr>
    </w:p>
    <w:p w14:paraId="4E362038">
      <w:pPr>
        <w:pStyle w:val="6"/>
        <w:jc w:val="both"/>
      </w:pPr>
    </w:p>
    <w:p w14:paraId="4D22C3D3">
      <w:pPr>
        <w:pStyle w:val="6"/>
        <w:jc w:val="both"/>
      </w:pPr>
    </w:p>
    <w:p w14:paraId="3675DAD7">
      <w:pPr>
        <w:pStyle w:val="6"/>
        <w:jc w:val="both"/>
      </w:pPr>
    </w:p>
    <w:p w14:paraId="7A86422B">
      <w:pPr>
        <w:pStyle w:val="6"/>
        <w:jc w:val="both"/>
      </w:pPr>
    </w:p>
    <w:p w14:paraId="5A29F524">
      <w:pPr>
        <w:pStyle w:val="6"/>
        <w:jc w:val="both"/>
      </w:pPr>
    </w:p>
    <w:p w14:paraId="79BD0271">
      <w:pPr>
        <w:pStyle w:val="6"/>
        <w:jc w:val="center"/>
      </w:pPr>
    </w:p>
    <w:p w14:paraId="0769D02E">
      <w:pPr>
        <w:pStyle w:val="6"/>
        <w:jc w:val="both"/>
      </w:pPr>
    </w:p>
    <w:p w14:paraId="6D7B684A">
      <w:pPr>
        <w:pStyle w:val="6"/>
        <w:jc w:val="both"/>
      </w:pPr>
    </w:p>
    <w:p w14:paraId="7BD28328">
      <w:pPr>
        <w:pStyle w:val="6"/>
        <w:jc w:val="both"/>
      </w:pPr>
    </w:p>
    <w:p w14:paraId="35A7B7C8">
      <w:pPr>
        <w:pStyle w:val="6"/>
        <w:jc w:val="both"/>
      </w:pPr>
    </w:p>
    <w:p w14:paraId="3E979BC7">
      <w:pPr>
        <w:pStyle w:val="6"/>
        <w:jc w:val="both"/>
      </w:pPr>
    </w:p>
    <w:p w14:paraId="1CA99F0E">
      <w:pPr>
        <w:pStyle w:val="6"/>
        <w:jc w:val="both"/>
      </w:pPr>
    </w:p>
    <w:p w14:paraId="77C703F7">
      <w:pPr>
        <w:pStyle w:val="6"/>
        <w:jc w:val="both"/>
      </w:pPr>
    </w:p>
    <w:p w14:paraId="30F57EC1">
      <w:pPr>
        <w:pStyle w:val="6"/>
        <w:jc w:val="both"/>
      </w:pPr>
    </w:p>
    <w:p w14:paraId="4396625C">
      <w:pPr>
        <w:pStyle w:val="6"/>
        <w:jc w:val="both"/>
      </w:pPr>
    </w:p>
    <w:p w14:paraId="04ABCC12">
      <w:pPr>
        <w:pStyle w:val="6"/>
        <w:jc w:val="both"/>
      </w:pPr>
    </w:p>
    <w:p w14:paraId="33D4A787">
      <w:pPr>
        <w:pStyle w:val="6"/>
        <w:jc w:val="both"/>
      </w:pPr>
    </w:p>
    <w:p w14:paraId="682C72F2">
      <w:pPr>
        <w:pStyle w:val="6"/>
        <w:jc w:val="both"/>
      </w:pPr>
    </w:p>
    <w:p w14:paraId="08254CAC">
      <w:pPr>
        <w:pStyle w:val="6"/>
        <w:jc w:val="both"/>
      </w:pPr>
    </w:p>
    <w:p w14:paraId="18A0A52E">
      <w:pPr>
        <w:pStyle w:val="6"/>
        <w:spacing w:before="200"/>
        <w:ind w:firstLine="540"/>
        <w:jc w:val="both"/>
        <w:rPr>
          <w:lang w:val="ru-RU"/>
        </w:rPr>
      </w:pPr>
      <w:r>
        <w:rPr>
          <w:lang w:val="ru-RU"/>
        </w:rPr>
        <w:t>Математика</w:t>
      </w:r>
    </w:p>
    <w:p w14:paraId="1C71C23B">
      <w:pPr>
        <w:pStyle w:val="6"/>
        <w:spacing w:before="200"/>
        <w:ind w:firstLine="540"/>
        <w:jc w:val="both"/>
      </w:pPr>
      <w:r>
        <w:t xml:space="preserve"> В федеральных и региональных процедурах оценки качества образования используется перечень (кодификатор) распределенных по классам проверяемых требований к результатам освоения основной образовательной программы среднего общего образования и элементов содержания по математике.</w:t>
      </w:r>
    </w:p>
    <w:p w14:paraId="35C1ED82">
      <w:pPr>
        <w:pStyle w:val="6"/>
        <w:jc w:val="both"/>
      </w:pPr>
    </w:p>
    <w:p w14:paraId="1F6FA984">
      <w:pPr>
        <w:pStyle w:val="6"/>
        <w:jc w:val="right"/>
      </w:pPr>
      <w:r>
        <w:t>Таблица 11</w:t>
      </w:r>
    </w:p>
    <w:p w14:paraId="0684B860">
      <w:pPr>
        <w:pStyle w:val="6"/>
        <w:jc w:val="both"/>
      </w:pPr>
    </w:p>
    <w:p w14:paraId="45F64386">
      <w:pPr>
        <w:pStyle w:val="6"/>
        <w:jc w:val="center"/>
      </w:pPr>
      <w:r>
        <w:t>Проверяемые требования к результатам освоения основной</w:t>
      </w:r>
    </w:p>
    <w:p w14:paraId="0311C749">
      <w:pPr>
        <w:pStyle w:val="6"/>
        <w:jc w:val="center"/>
      </w:pPr>
      <w:r>
        <w:t>образовательной программы (10 класс)</w:t>
      </w:r>
    </w:p>
    <w:p w14:paraId="77D54435">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109A35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01" w:type="dxa"/>
          </w:tcPr>
          <w:p w14:paraId="441A325C">
            <w:pPr>
              <w:pStyle w:val="6"/>
              <w:jc w:val="center"/>
            </w:pPr>
            <w:r>
              <w:t>Код проверяемого результата</w:t>
            </w:r>
          </w:p>
        </w:tc>
        <w:tc>
          <w:tcPr>
            <w:tcW w:w="7370" w:type="dxa"/>
          </w:tcPr>
          <w:p w14:paraId="11E210EF">
            <w:pPr>
              <w:pStyle w:val="6"/>
              <w:jc w:val="center"/>
            </w:pPr>
            <w:r>
              <w:t>Проверяемые предметные результаты освоения основной образовательной программы среднего общего образования</w:t>
            </w:r>
          </w:p>
        </w:tc>
      </w:tr>
      <w:tr w14:paraId="1AB7A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1E574C36">
            <w:pPr>
              <w:pStyle w:val="6"/>
              <w:jc w:val="center"/>
            </w:pPr>
            <w:r>
              <w:t>1</w:t>
            </w:r>
          </w:p>
        </w:tc>
        <w:tc>
          <w:tcPr>
            <w:tcW w:w="7370" w:type="dxa"/>
          </w:tcPr>
          <w:p w14:paraId="340F9739">
            <w:pPr>
              <w:pStyle w:val="6"/>
              <w:jc w:val="both"/>
            </w:pPr>
            <w:r>
              <w:t>Числа и вычисления</w:t>
            </w:r>
          </w:p>
        </w:tc>
      </w:tr>
      <w:tr w14:paraId="4EB8A3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6A745D1A">
            <w:pPr>
              <w:pStyle w:val="6"/>
              <w:jc w:val="center"/>
            </w:pPr>
            <w:r>
              <w:t>1.1</w:t>
            </w:r>
          </w:p>
        </w:tc>
        <w:tc>
          <w:tcPr>
            <w:tcW w:w="7370" w:type="dxa"/>
          </w:tcPr>
          <w:p w14:paraId="3A15317B">
            <w:pPr>
              <w:pStyle w:val="6"/>
              <w:jc w:val="both"/>
            </w:pPr>
            <w:r>
              <w:t>Оперировать понятиями: рациональное и действительное число, обыкновенная и десятичная дробь, проценты</w:t>
            </w:r>
          </w:p>
        </w:tc>
      </w:tr>
      <w:tr w14:paraId="71AB1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74EB8D28">
            <w:pPr>
              <w:pStyle w:val="6"/>
              <w:jc w:val="center"/>
            </w:pPr>
            <w:r>
              <w:t>1.2</w:t>
            </w:r>
          </w:p>
        </w:tc>
        <w:tc>
          <w:tcPr>
            <w:tcW w:w="7370" w:type="dxa"/>
          </w:tcPr>
          <w:p w14:paraId="2CE762FD">
            <w:pPr>
              <w:pStyle w:val="6"/>
              <w:jc w:val="both"/>
            </w:pPr>
            <w:r>
              <w:t>Выполнять арифметические операции с рациональными и действительными числами</w:t>
            </w:r>
          </w:p>
        </w:tc>
      </w:tr>
      <w:tr w14:paraId="0BE630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4D7EB634">
            <w:pPr>
              <w:pStyle w:val="6"/>
              <w:jc w:val="center"/>
            </w:pPr>
            <w:r>
              <w:t>1.3</w:t>
            </w:r>
          </w:p>
        </w:tc>
        <w:tc>
          <w:tcPr>
            <w:tcW w:w="7370" w:type="dxa"/>
          </w:tcPr>
          <w:p w14:paraId="7AE72053">
            <w:pPr>
              <w:pStyle w:val="6"/>
              <w:jc w:val="both"/>
            </w:pPr>
            <w:r>
              <w:t>Выполнять приближенные вычисления, используя правила округления, делать прикидку и оценку результата вычислений</w:t>
            </w:r>
          </w:p>
        </w:tc>
      </w:tr>
      <w:tr w14:paraId="329396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29C31AA1">
            <w:pPr>
              <w:pStyle w:val="6"/>
              <w:jc w:val="center"/>
            </w:pPr>
            <w:r>
              <w:t>1.4</w:t>
            </w:r>
          </w:p>
        </w:tc>
        <w:tc>
          <w:tcPr>
            <w:tcW w:w="7370" w:type="dxa"/>
          </w:tcPr>
          <w:p w14:paraId="301FF279">
            <w:pPr>
              <w:pStyle w:val="6"/>
              <w:jc w:val="both"/>
            </w:pPr>
            <w:r>
              <w:t>Оперировать понятиями: степень с целым показателем, стандартная форма записи действительного числа, корень натуральной степени; использовать подходящую форму записи действительных чисел для решения практических задач и представления данных</w:t>
            </w:r>
          </w:p>
        </w:tc>
      </w:tr>
      <w:tr w14:paraId="066429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55353799">
            <w:pPr>
              <w:pStyle w:val="6"/>
              <w:jc w:val="center"/>
            </w:pPr>
            <w:r>
              <w:t>1.5</w:t>
            </w:r>
          </w:p>
        </w:tc>
        <w:tc>
          <w:tcPr>
            <w:tcW w:w="7370" w:type="dxa"/>
          </w:tcPr>
          <w:p w14:paraId="3BE39FB0">
            <w:pPr>
              <w:pStyle w:val="6"/>
              <w:jc w:val="both"/>
            </w:pPr>
            <w:r>
              <w:t>Оперировать понятиями: синус, косинус и тангенс произвольного угла; использовать запись произвольного угла через обратные тригонометрические функции</w:t>
            </w:r>
          </w:p>
        </w:tc>
      </w:tr>
      <w:tr w14:paraId="68AD02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72F8EA57">
            <w:pPr>
              <w:pStyle w:val="6"/>
              <w:jc w:val="center"/>
            </w:pPr>
            <w:r>
              <w:t>2</w:t>
            </w:r>
          </w:p>
        </w:tc>
        <w:tc>
          <w:tcPr>
            <w:tcW w:w="7370" w:type="dxa"/>
          </w:tcPr>
          <w:p w14:paraId="4F79ABD0">
            <w:pPr>
              <w:pStyle w:val="6"/>
              <w:jc w:val="both"/>
            </w:pPr>
            <w:r>
              <w:t>Уравнения и неравенства</w:t>
            </w:r>
          </w:p>
        </w:tc>
      </w:tr>
      <w:tr w14:paraId="7A34F7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0F9D33FE">
            <w:pPr>
              <w:pStyle w:val="6"/>
              <w:jc w:val="center"/>
            </w:pPr>
            <w:r>
              <w:t>2.1</w:t>
            </w:r>
          </w:p>
        </w:tc>
        <w:tc>
          <w:tcPr>
            <w:tcW w:w="7370" w:type="dxa"/>
          </w:tcPr>
          <w:p w14:paraId="5CC926C0">
            <w:pPr>
              <w:pStyle w:val="6"/>
              <w:jc w:val="both"/>
            </w:pPr>
            <w:r>
              <w:t>Оперировать понятиями: тождество, уравнение, неравенство, целое, рациональное, иррациональное уравнение, неравенство, тригонометрическое уравнение</w:t>
            </w:r>
          </w:p>
        </w:tc>
      </w:tr>
      <w:tr w14:paraId="3F1742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5EC30682">
            <w:pPr>
              <w:pStyle w:val="6"/>
              <w:jc w:val="center"/>
            </w:pPr>
            <w:r>
              <w:t>2.2</w:t>
            </w:r>
          </w:p>
        </w:tc>
        <w:tc>
          <w:tcPr>
            <w:tcW w:w="7370" w:type="dxa"/>
          </w:tcPr>
          <w:p w14:paraId="282DF474">
            <w:pPr>
              <w:pStyle w:val="6"/>
              <w:jc w:val="both"/>
            </w:pPr>
            <w:r>
              <w:t>Выполнять преобразования тригонометрических выражений и решать тригонометрические уравнения</w:t>
            </w:r>
          </w:p>
        </w:tc>
      </w:tr>
      <w:tr w14:paraId="4076CC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329FC41B">
            <w:pPr>
              <w:pStyle w:val="6"/>
              <w:jc w:val="center"/>
            </w:pPr>
            <w:r>
              <w:t>2.3</w:t>
            </w:r>
          </w:p>
        </w:tc>
        <w:tc>
          <w:tcPr>
            <w:tcW w:w="7370" w:type="dxa"/>
          </w:tcPr>
          <w:p w14:paraId="08A34735">
            <w:pPr>
              <w:pStyle w:val="6"/>
              <w:jc w:val="both"/>
            </w:pPr>
            <w:r>
              <w:t>Выполнять преобразования целых, рациональных и иррациональных выражений и решать основные типы целых, рациональных и иррациональных уравнений и неравенств</w:t>
            </w:r>
          </w:p>
        </w:tc>
      </w:tr>
      <w:tr w14:paraId="7DBCA3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4570892F">
            <w:pPr>
              <w:pStyle w:val="6"/>
              <w:jc w:val="center"/>
            </w:pPr>
            <w:r>
              <w:t>2.4</w:t>
            </w:r>
          </w:p>
        </w:tc>
        <w:tc>
          <w:tcPr>
            <w:tcW w:w="7370" w:type="dxa"/>
          </w:tcPr>
          <w:p w14:paraId="3A24FF07">
            <w:pPr>
              <w:pStyle w:val="6"/>
              <w:jc w:val="both"/>
            </w:pPr>
            <w:r>
              <w:t>Применять уравнения и неравенства для решения математических задач и задач из различных областей науки и реальной жизни</w:t>
            </w:r>
          </w:p>
        </w:tc>
      </w:tr>
      <w:tr w14:paraId="43F2B3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58613793">
            <w:pPr>
              <w:pStyle w:val="6"/>
              <w:jc w:val="center"/>
            </w:pPr>
            <w:r>
              <w:t>2.5</w:t>
            </w:r>
          </w:p>
        </w:tc>
        <w:tc>
          <w:tcPr>
            <w:tcW w:w="7370" w:type="dxa"/>
          </w:tcPr>
          <w:p w14:paraId="1073F222">
            <w:pPr>
              <w:pStyle w:val="6"/>
              <w:jc w:val="both"/>
            </w:pPr>
            <w:r>
              <w:t>Моделировать реальные ситуации на языке алгебры, составлять выражения, уравнения, неравенства по условию задачи, исследовать построенные модели с использованием аппарата алгебры</w:t>
            </w:r>
          </w:p>
        </w:tc>
      </w:tr>
      <w:tr w14:paraId="078B5A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32D38043">
            <w:pPr>
              <w:pStyle w:val="6"/>
              <w:jc w:val="center"/>
            </w:pPr>
            <w:r>
              <w:t>3</w:t>
            </w:r>
          </w:p>
        </w:tc>
        <w:tc>
          <w:tcPr>
            <w:tcW w:w="7370" w:type="dxa"/>
          </w:tcPr>
          <w:p w14:paraId="6A2226B4">
            <w:pPr>
              <w:pStyle w:val="6"/>
              <w:jc w:val="both"/>
            </w:pPr>
            <w:r>
              <w:t>Функции и графики</w:t>
            </w:r>
          </w:p>
        </w:tc>
      </w:tr>
      <w:tr w14:paraId="3A2400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175BF40E">
            <w:pPr>
              <w:pStyle w:val="6"/>
              <w:jc w:val="center"/>
            </w:pPr>
            <w:r>
              <w:t>3.1</w:t>
            </w:r>
          </w:p>
        </w:tc>
        <w:tc>
          <w:tcPr>
            <w:tcW w:w="7370" w:type="dxa"/>
          </w:tcPr>
          <w:p w14:paraId="674D1AD8">
            <w:pPr>
              <w:pStyle w:val="6"/>
              <w:jc w:val="both"/>
            </w:pPr>
            <w:r>
              <w:t>Оперировать понятиями: функция, способы задания функции, область определения и множество значений функции, график функции, взаимно обратные функции</w:t>
            </w:r>
          </w:p>
        </w:tc>
      </w:tr>
      <w:tr w14:paraId="17005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648FD54E">
            <w:pPr>
              <w:pStyle w:val="6"/>
              <w:jc w:val="center"/>
            </w:pPr>
            <w:r>
              <w:t>3.2</w:t>
            </w:r>
          </w:p>
        </w:tc>
        <w:tc>
          <w:tcPr>
            <w:tcW w:w="7370" w:type="dxa"/>
          </w:tcPr>
          <w:p w14:paraId="6E3545D6">
            <w:pPr>
              <w:pStyle w:val="6"/>
              <w:jc w:val="both"/>
            </w:pPr>
            <w:r>
              <w:t>Оперировать понятиями: четность и нечетность функции, нули функции, промежутки знакопостоянства</w:t>
            </w:r>
          </w:p>
        </w:tc>
      </w:tr>
      <w:tr w14:paraId="25A994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5115897A">
            <w:pPr>
              <w:pStyle w:val="6"/>
              <w:jc w:val="center"/>
            </w:pPr>
            <w:r>
              <w:t>3.3</w:t>
            </w:r>
          </w:p>
        </w:tc>
        <w:tc>
          <w:tcPr>
            <w:tcW w:w="7370" w:type="dxa"/>
          </w:tcPr>
          <w:p w14:paraId="26AA632F">
            <w:pPr>
              <w:pStyle w:val="6"/>
              <w:jc w:val="both"/>
            </w:pPr>
            <w:r>
              <w:t>Использовать графики функций для решения уравнений</w:t>
            </w:r>
          </w:p>
        </w:tc>
      </w:tr>
      <w:tr w14:paraId="248EA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31D027FC">
            <w:pPr>
              <w:pStyle w:val="6"/>
              <w:jc w:val="center"/>
            </w:pPr>
            <w:r>
              <w:t>3.4</w:t>
            </w:r>
          </w:p>
        </w:tc>
        <w:tc>
          <w:tcPr>
            <w:tcW w:w="7370" w:type="dxa"/>
          </w:tcPr>
          <w:p w14:paraId="33F7AD56">
            <w:pPr>
              <w:pStyle w:val="6"/>
              <w:jc w:val="both"/>
            </w:pPr>
            <w:r>
              <w:t>Строить и читать графики линейной функции, квадратичной функции, степенной функции с целым показателем</w:t>
            </w:r>
          </w:p>
        </w:tc>
      </w:tr>
      <w:tr w14:paraId="33ECE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26C96C97">
            <w:pPr>
              <w:pStyle w:val="6"/>
              <w:jc w:val="center"/>
            </w:pPr>
            <w:r>
              <w:t>3.5</w:t>
            </w:r>
          </w:p>
        </w:tc>
        <w:tc>
          <w:tcPr>
            <w:tcW w:w="7370" w:type="dxa"/>
          </w:tcPr>
          <w:p w14:paraId="49B5C14B">
            <w:pPr>
              <w:pStyle w:val="6"/>
              <w:jc w:val="both"/>
            </w:pPr>
            <w:r>
              <w:t>Использовать графики функций для исследования процессов и зависимостей при решении задач из других учебных предметов и реальной жизни, выражать формулами зависимости между величинами</w:t>
            </w:r>
          </w:p>
        </w:tc>
      </w:tr>
      <w:tr w14:paraId="1A77EE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2DE16351">
            <w:pPr>
              <w:pStyle w:val="6"/>
              <w:jc w:val="center"/>
            </w:pPr>
            <w:r>
              <w:t>4</w:t>
            </w:r>
          </w:p>
        </w:tc>
        <w:tc>
          <w:tcPr>
            <w:tcW w:w="7370" w:type="dxa"/>
          </w:tcPr>
          <w:p w14:paraId="63FB3A78">
            <w:pPr>
              <w:pStyle w:val="6"/>
              <w:jc w:val="both"/>
            </w:pPr>
            <w:r>
              <w:t>Начала математического анализа</w:t>
            </w:r>
          </w:p>
        </w:tc>
      </w:tr>
      <w:tr w14:paraId="5D9627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264D6E62">
            <w:pPr>
              <w:pStyle w:val="6"/>
              <w:jc w:val="center"/>
            </w:pPr>
            <w:r>
              <w:t>4.1</w:t>
            </w:r>
          </w:p>
        </w:tc>
        <w:tc>
          <w:tcPr>
            <w:tcW w:w="7370" w:type="dxa"/>
          </w:tcPr>
          <w:p w14:paraId="55ED5237">
            <w:pPr>
              <w:pStyle w:val="6"/>
              <w:jc w:val="both"/>
            </w:pPr>
            <w:r>
              <w:t>Оперировать понятиями: последовательность, арифметическая и геометрическая прогрессии</w:t>
            </w:r>
          </w:p>
        </w:tc>
      </w:tr>
      <w:tr w14:paraId="696969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5A072471">
            <w:pPr>
              <w:pStyle w:val="6"/>
              <w:jc w:val="center"/>
            </w:pPr>
            <w:r>
              <w:t>4.2</w:t>
            </w:r>
          </w:p>
        </w:tc>
        <w:tc>
          <w:tcPr>
            <w:tcW w:w="7370" w:type="dxa"/>
          </w:tcPr>
          <w:p w14:paraId="0594F211">
            <w:pPr>
              <w:pStyle w:val="6"/>
              <w:jc w:val="both"/>
            </w:pPr>
            <w:r>
              <w:t>Оперировать понятиями: бесконечно убывающая геометрическая прогрессия, сумма бесконечно убывающей геометрической прогрессии</w:t>
            </w:r>
          </w:p>
        </w:tc>
      </w:tr>
      <w:tr w14:paraId="0D730F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05B7D5BF">
            <w:pPr>
              <w:pStyle w:val="6"/>
              <w:jc w:val="center"/>
            </w:pPr>
            <w:r>
              <w:t>4.3</w:t>
            </w:r>
          </w:p>
        </w:tc>
        <w:tc>
          <w:tcPr>
            <w:tcW w:w="7370" w:type="dxa"/>
          </w:tcPr>
          <w:p w14:paraId="4114840F">
            <w:pPr>
              <w:pStyle w:val="6"/>
              <w:jc w:val="both"/>
            </w:pPr>
            <w:r>
              <w:t>Задавать последовательности различными способами</w:t>
            </w:r>
          </w:p>
        </w:tc>
      </w:tr>
      <w:tr w14:paraId="203F4F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42CDE1DC">
            <w:pPr>
              <w:pStyle w:val="6"/>
              <w:jc w:val="center"/>
            </w:pPr>
            <w:r>
              <w:t>4.4</w:t>
            </w:r>
          </w:p>
        </w:tc>
        <w:tc>
          <w:tcPr>
            <w:tcW w:w="7370" w:type="dxa"/>
          </w:tcPr>
          <w:p w14:paraId="08E726E9">
            <w:pPr>
              <w:pStyle w:val="6"/>
              <w:jc w:val="both"/>
            </w:pPr>
            <w:r>
              <w:t>Использовать свойства последовательностей и прогрессий для решения реальных задач прикладного характера</w:t>
            </w:r>
          </w:p>
        </w:tc>
      </w:tr>
      <w:tr w14:paraId="7D62FB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31807EA9">
            <w:pPr>
              <w:pStyle w:val="6"/>
              <w:jc w:val="center"/>
            </w:pPr>
            <w:r>
              <w:t>5</w:t>
            </w:r>
          </w:p>
        </w:tc>
        <w:tc>
          <w:tcPr>
            <w:tcW w:w="7370" w:type="dxa"/>
          </w:tcPr>
          <w:p w14:paraId="0CBC2A70">
            <w:pPr>
              <w:pStyle w:val="6"/>
              <w:jc w:val="both"/>
            </w:pPr>
            <w:r>
              <w:t>Множества и логика</w:t>
            </w:r>
          </w:p>
        </w:tc>
      </w:tr>
      <w:tr w14:paraId="53BCAD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62AC51ED">
            <w:pPr>
              <w:pStyle w:val="6"/>
              <w:jc w:val="center"/>
            </w:pPr>
            <w:r>
              <w:t>5.1</w:t>
            </w:r>
          </w:p>
        </w:tc>
        <w:tc>
          <w:tcPr>
            <w:tcW w:w="7370" w:type="dxa"/>
          </w:tcPr>
          <w:p w14:paraId="7B1AEA4B">
            <w:pPr>
              <w:pStyle w:val="6"/>
              <w:jc w:val="both"/>
            </w:pPr>
            <w:r>
              <w:t>Оперировать понятиями: множество, операции над множествами</w:t>
            </w:r>
          </w:p>
        </w:tc>
      </w:tr>
      <w:tr w14:paraId="3CAC9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486E06DF">
            <w:pPr>
              <w:pStyle w:val="6"/>
              <w:jc w:val="center"/>
            </w:pPr>
            <w:r>
              <w:t>5.2</w:t>
            </w:r>
          </w:p>
        </w:tc>
        <w:tc>
          <w:tcPr>
            <w:tcW w:w="7370" w:type="dxa"/>
          </w:tcPr>
          <w:p w14:paraId="6D29B764">
            <w:pPr>
              <w:pStyle w:val="6"/>
              <w:jc w:val="both"/>
            </w:pPr>
            <w:r>
              <w:t>Использовать теоретико-множественный аппарат для описания реальных процессов и явлений, при решении задач из других учебных предметов</w:t>
            </w:r>
          </w:p>
        </w:tc>
      </w:tr>
      <w:tr w14:paraId="33921C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3AEEBDF9">
            <w:pPr>
              <w:pStyle w:val="6"/>
              <w:jc w:val="center"/>
            </w:pPr>
            <w:r>
              <w:t>5.3</w:t>
            </w:r>
          </w:p>
        </w:tc>
        <w:tc>
          <w:tcPr>
            <w:tcW w:w="7370" w:type="dxa"/>
          </w:tcPr>
          <w:p w14:paraId="3439BC7E">
            <w:pPr>
              <w:pStyle w:val="6"/>
              <w:jc w:val="both"/>
            </w:pPr>
            <w:r>
              <w:t>Оперировать понятиями: определение, теорема, следствие, доказательство</w:t>
            </w:r>
          </w:p>
        </w:tc>
      </w:tr>
      <w:tr w14:paraId="4B5A90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2AA5A968">
            <w:pPr>
              <w:pStyle w:val="6"/>
              <w:jc w:val="center"/>
            </w:pPr>
            <w:r>
              <w:t>6</w:t>
            </w:r>
          </w:p>
        </w:tc>
        <w:tc>
          <w:tcPr>
            <w:tcW w:w="7370" w:type="dxa"/>
          </w:tcPr>
          <w:p w14:paraId="7B3691E6">
            <w:pPr>
              <w:pStyle w:val="6"/>
              <w:jc w:val="both"/>
            </w:pPr>
            <w:r>
              <w:t>Теория вероятностей и статистика</w:t>
            </w:r>
          </w:p>
        </w:tc>
      </w:tr>
      <w:tr w14:paraId="4BE061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1D6EE798">
            <w:pPr>
              <w:pStyle w:val="6"/>
              <w:jc w:val="center"/>
            </w:pPr>
            <w:r>
              <w:t>6.1</w:t>
            </w:r>
          </w:p>
        </w:tc>
        <w:tc>
          <w:tcPr>
            <w:tcW w:w="7370" w:type="dxa"/>
          </w:tcPr>
          <w:p w14:paraId="7C74024A">
            <w:pPr>
              <w:pStyle w:val="6"/>
              <w:jc w:val="both"/>
            </w:pPr>
            <w:r>
              <w:t>Читать и строить таблицы и диаграммы</w:t>
            </w:r>
          </w:p>
        </w:tc>
      </w:tr>
      <w:tr w14:paraId="5A974B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32D4437D">
            <w:pPr>
              <w:pStyle w:val="6"/>
              <w:jc w:val="center"/>
            </w:pPr>
            <w:r>
              <w:t>6.2</w:t>
            </w:r>
          </w:p>
        </w:tc>
        <w:tc>
          <w:tcPr>
            <w:tcW w:w="7370" w:type="dxa"/>
          </w:tcPr>
          <w:p w14:paraId="1ADD9A33">
            <w:pPr>
              <w:pStyle w:val="6"/>
              <w:jc w:val="both"/>
            </w:pPr>
            <w:r>
              <w:t>Оперировать понятиями: среднее арифметическое, медиана, наибольшее, наименьшее значение, размах массива числовых данных</w:t>
            </w:r>
          </w:p>
        </w:tc>
      </w:tr>
      <w:tr w14:paraId="3044B4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0C9B6DF1">
            <w:pPr>
              <w:pStyle w:val="6"/>
              <w:jc w:val="center"/>
            </w:pPr>
            <w:r>
              <w:t>6.3</w:t>
            </w:r>
          </w:p>
        </w:tc>
        <w:tc>
          <w:tcPr>
            <w:tcW w:w="7370" w:type="dxa"/>
          </w:tcPr>
          <w:p w14:paraId="7000B40D">
            <w:pPr>
              <w:pStyle w:val="6"/>
              <w:jc w:val="both"/>
            </w:pPr>
            <w:r>
              <w:t>Оперировать понятиями: случайный эксперимент (опыт) и случайное событие, элементарное событие (элементарный исход) случайного опыта; находить вероятности в опытах с равновозможными случайными событиями, находить и сравнивать вероятности событий в изученных случайных экспериментах</w:t>
            </w:r>
          </w:p>
        </w:tc>
      </w:tr>
      <w:tr w14:paraId="7E87F8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68A8ADFF">
            <w:pPr>
              <w:pStyle w:val="6"/>
              <w:jc w:val="center"/>
            </w:pPr>
            <w:r>
              <w:t>6.4</w:t>
            </w:r>
          </w:p>
        </w:tc>
        <w:tc>
          <w:tcPr>
            <w:tcW w:w="7370" w:type="dxa"/>
          </w:tcPr>
          <w:p w14:paraId="08E5D147">
            <w:pPr>
              <w:pStyle w:val="6"/>
              <w:jc w:val="both"/>
            </w:pPr>
            <w:r>
              <w:t>Находить и формулировать события: пересечение и объединение данных событий, событие, противоположное данному событию; пользоваться диаграммами Эйлера и формулой сложения вероятностей при решении задач</w:t>
            </w:r>
          </w:p>
        </w:tc>
      </w:tr>
      <w:tr w14:paraId="10EAB6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4F1F3D41">
            <w:pPr>
              <w:pStyle w:val="6"/>
              <w:jc w:val="center"/>
            </w:pPr>
            <w:r>
              <w:t>6.5</w:t>
            </w:r>
          </w:p>
        </w:tc>
        <w:tc>
          <w:tcPr>
            <w:tcW w:w="7370" w:type="dxa"/>
          </w:tcPr>
          <w:p w14:paraId="5E10F562">
            <w:pPr>
              <w:pStyle w:val="6"/>
              <w:jc w:val="both"/>
            </w:pPr>
            <w:r>
              <w:t>Оперировать понятиями: условная вероятность, независимые события; находить вероятности с помощью правила умножения, с помощью дерева случайного опыта</w:t>
            </w:r>
          </w:p>
        </w:tc>
      </w:tr>
      <w:tr w14:paraId="0A6619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29689150">
            <w:pPr>
              <w:pStyle w:val="6"/>
              <w:jc w:val="center"/>
            </w:pPr>
            <w:r>
              <w:t>6.6</w:t>
            </w:r>
          </w:p>
        </w:tc>
        <w:tc>
          <w:tcPr>
            <w:tcW w:w="7370" w:type="dxa"/>
          </w:tcPr>
          <w:p w14:paraId="6F19739F">
            <w:pPr>
              <w:pStyle w:val="6"/>
              <w:jc w:val="both"/>
            </w:pPr>
            <w:r>
              <w:t>Применять комбинаторное правило умножения при решении задач</w:t>
            </w:r>
          </w:p>
        </w:tc>
      </w:tr>
      <w:tr w14:paraId="5D9A89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5F222B5E">
            <w:pPr>
              <w:pStyle w:val="6"/>
              <w:jc w:val="center"/>
            </w:pPr>
            <w:r>
              <w:t>6.7</w:t>
            </w:r>
          </w:p>
        </w:tc>
        <w:tc>
          <w:tcPr>
            <w:tcW w:w="7370" w:type="dxa"/>
          </w:tcPr>
          <w:p w14:paraId="52D4E9D7">
            <w:pPr>
              <w:pStyle w:val="6"/>
              <w:jc w:val="both"/>
            </w:pPr>
            <w:r>
              <w:t>Оперировать понятиями: испытание, независимые испытания, серия испытаний, успех и неудача; находить вероятности событий в серии независимых испытаний до первого успеха, находить вероятности событий в серии испытаний Бернулли</w:t>
            </w:r>
          </w:p>
        </w:tc>
      </w:tr>
      <w:tr w14:paraId="2630D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653B571F">
            <w:pPr>
              <w:pStyle w:val="6"/>
              <w:jc w:val="center"/>
            </w:pPr>
            <w:r>
              <w:t>6.8</w:t>
            </w:r>
          </w:p>
        </w:tc>
        <w:tc>
          <w:tcPr>
            <w:tcW w:w="7370" w:type="dxa"/>
          </w:tcPr>
          <w:p w14:paraId="77AAC569">
            <w:pPr>
              <w:pStyle w:val="6"/>
              <w:jc w:val="both"/>
            </w:pPr>
            <w:r>
              <w:t>Оперировать понятиями: случайная величина, распределение вероятностей, диаграмма распределения</w:t>
            </w:r>
          </w:p>
        </w:tc>
      </w:tr>
      <w:tr w14:paraId="7DEE5F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5EAD8D2D">
            <w:pPr>
              <w:pStyle w:val="6"/>
              <w:jc w:val="center"/>
            </w:pPr>
            <w:r>
              <w:t>7</w:t>
            </w:r>
          </w:p>
        </w:tc>
        <w:tc>
          <w:tcPr>
            <w:tcW w:w="7370" w:type="dxa"/>
          </w:tcPr>
          <w:p w14:paraId="48186330">
            <w:pPr>
              <w:pStyle w:val="6"/>
              <w:jc w:val="both"/>
            </w:pPr>
            <w:r>
              <w:t>Геометрия</w:t>
            </w:r>
          </w:p>
        </w:tc>
      </w:tr>
      <w:tr w14:paraId="3C024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1F325B68">
            <w:pPr>
              <w:pStyle w:val="6"/>
              <w:jc w:val="center"/>
            </w:pPr>
            <w:r>
              <w:t>7.1</w:t>
            </w:r>
          </w:p>
        </w:tc>
        <w:tc>
          <w:tcPr>
            <w:tcW w:w="7370" w:type="dxa"/>
          </w:tcPr>
          <w:p w14:paraId="788E897A">
            <w:pPr>
              <w:pStyle w:val="6"/>
              <w:jc w:val="both"/>
            </w:pPr>
            <w:r>
              <w:t>Оперировать понятиями: точка, прямая, плоскость</w:t>
            </w:r>
          </w:p>
        </w:tc>
      </w:tr>
      <w:tr w14:paraId="187EC2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08A309A1">
            <w:pPr>
              <w:pStyle w:val="6"/>
              <w:jc w:val="center"/>
            </w:pPr>
            <w:r>
              <w:t>7.2</w:t>
            </w:r>
          </w:p>
        </w:tc>
        <w:tc>
          <w:tcPr>
            <w:tcW w:w="7370" w:type="dxa"/>
          </w:tcPr>
          <w:p w14:paraId="2CC45B93">
            <w:pPr>
              <w:pStyle w:val="6"/>
              <w:jc w:val="both"/>
            </w:pPr>
            <w:r>
              <w:t>Применять аксиомы стереометрии и следствия из них при решении геометрических задач</w:t>
            </w:r>
          </w:p>
        </w:tc>
      </w:tr>
      <w:tr w14:paraId="45740A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02A3DF2E">
            <w:pPr>
              <w:pStyle w:val="6"/>
              <w:jc w:val="center"/>
            </w:pPr>
            <w:r>
              <w:t>7.3</w:t>
            </w:r>
          </w:p>
        </w:tc>
        <w:tc>
          <w:tcPr>
            <w:tcW w:w="7370" w:type="dxa"/>
          </w:tcPr>
          <w:p w14:paraId="45A3A4E1">
            <w:pPr>
              <w:pStyle w:val="6"/>
              <w:jc w:val="both"/>
            </w:pPr>
            <w:r>
              <w:t>Оперировать понятиями: параллельность и перпендикулярность прямых и плоскостей</w:t>
            </w:r>
          </w:p>
        </w:tc>
      </w:tr>
      <w:tr w14:paraId="4125F5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759D3E26">
            <w:pPr>
              <w:pStyle w:val="6"/>
              <w:jc w:val="center"/>
            </w:pPr>
            <w:r>
              <w:t>7.4</w:t>
            </w:r>
          </w:p>
        </w:tc>
        <w:tc>
          <w:tcPr>
            <w:tcW w:w="7370" w:type="dxa"/>
          </w:tcPr>
          <w:p w14:paraId="110AFE39">
            <w:pPr>
              <w:pStyle w:val="6"/>
              <w:jc w:val="both"/>
            </w:pPr>
            <w:r>
              <w:t>Классифицировать взаимное расположение прямых и плоскостей в пространстве</w:t>
            </w:r>
          </w:p>
        </w:tc>
      </w:tr>
      <w:tr w14:paraId="468F91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3A4E4BE8">
            <w:pPr>
              <w:pStyle w:val="6"/>
              <w:jc w:val="center"/>
            </w:pPr>
            <w:r>
              <w:t>7.5</w:t>
            </w:r>
          </w:p>
        </w:tc>
        <w:tc>
          <w:tcPr>
            <w:tcW w:w="7370" w:type="dxa"/>
          </w:tcPr>
          <w:p w14:paraId="7E0342F6">
            <w:pPr>
              <w:pStyle w:val="6"/>
              <w:jc w:val="both"/>
            </w:pPr>
            <w:r>
              <w:t>Оперировать понятиями: двугранный угол, грани двугранного угла, ребро двугранного угла, линейный угол двугранного угла, градусная мера двугранного угла</w:t>
            </w:r>
          </w:p>
        </w:tc>
      </w:tr>
      <w:tr w14:paraId="0FE7AB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038E1415">
            <w:pPr>
              <w:pStyle w:val="6"/>
              <w:jc w:val="center"/>
            </w:pPr>
            <w:r>
              <w:t>7.6</w:t>
            </w:r>
          </w:p>
        </w:tc>
        <w:tc>
          <w:tcPr>
            <w:tcW w:w="7370" w:type="dxa"/>
          </w:tcPr>
          <w:p w14:paraId="0C9247C2">
            <w:pPr>
              <w:pStyle w:val="6"/>
              <w:jc w:val="both"/>
            </w:pPr>
            <w:r>
              <w:t>Оперировать понятиями: многогранник, выпуклый и невыпуклый многогранник, элементы многогранника, правильный многогранник</w:t>
            </w:r>
          </w:p>
        </w:tc>
      </w:tr>
      <w:tr w14:paraId="0A017D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6A36D251">
            <w:pPr>
              <w:pStyle w:val="6"/>
              <w:jc w:val="center"/>
            </w:pPr>
            <w:r>
              <w:t>7.7</w:t>
            </w:r>
          </w:p>
        </w:tc>
        <w:tc>
          <w:tcPr>
            <w:tcW w:w="7370" w:type="dxa"/>
          </w:tcPr>
          <w:p w14:paraId="53C60398">
            <w:pPr>
              <w:pStyle w:val="6"/>
              <w:jc w:val="both"/>
            </w:pPr>
            <w:r>
              <w:t>Распознавать основные виды многогранников (пирамида, призма, прямоугольный параллелепипед, куб)</w:t>
            </w:r>
          </w:p>
        </w:tc>
      </w:tr>
      <w:tr w14:paraId="20DD88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16BF4F6D">
            <w:pPr>
              <w:pStyle w:val="6"/>
              <w:jc w:val="center"/>
            </w:pPr>
            <w:r>
              <w:t>7.8</w:t>
            </w:r>
          </w:p>
        </w:tc>
        <w:tc>
          <w:tcPr>
            <w:tcW w:w="7370" w:type="dxa"/>
          </w:tcPr>
          <w:p w14:paraId="1A94A83C">
            <w:pPr>
              <w:pStyle w:val="6"/>
              <w:jc w:val="both"/>
            </w:pPr>
            <w:r>
              <w:t>Классифицировать многогранники, выбирая основания для классификации (выпуклые и невыпуклые многогранники, правильные многогранники, прямые и наклонные призмы, параллелепипеды)</w:t>
            </w:r>
          </w:p>
        </w:tc>
      </w:tr>
      <w:tr w14:paraId="29271B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09EBD947">
            <w:pPr>
              <w:pStyle w:val="6"/>
              <w:jc w:val="center"/>
            </w:pPr>
            <w:r>
              <w:t>7.9</w:t>
            </w:r>
          </w:p>
        </w:tc>
        <w:tc>
          <w:tcPr>
            <w:tcW w:w="7370" w:type="dxa"/>
          </w:tcPr>
          <w:p w14:paraId="4997E840">
            <w:pPr>
              <w:pStyle w:val="6"/>
              <w:jc w:val="both"/>
            </w:pPr>
            <w:r>
              <w:t>Оперировать понятиями: секущая плоскость, сечение многогранников</w:t>
            </w:r>
          </w:p>
        </w:tc>
      </w:tr>
      <w:tr w14:paraId="594E72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533D4CA4">
            <w:pPr>
              <w:pStyle w:val="6"/>
              <w:jc w:val="center"/>
            </w:pPr>
            <w:r>
              <w:t>7.10</w:t>
            </w:r>
          </w:p>
        </w:tc>
        <w:tc>
          <w:tcPr>
            <w:tcW w:w="7370" w:type="dxa"/>
          </w:tcPr>
          <w:p w14:paraId="2B43C426">
            <w:pPr>
              <w:pStyle w:val="6"/>
              <w:jc w:val="both"/>
            </w:pPr>
            <w:r>
              <w:t>Объяснять принципы построения сечений многогранников, используя метод следов</w:t>
            </w:r>
          </w:p>
        </w:tc>
      </w:tr>
      <w:tr w14:paraId="69207B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5D90CDB9">
            <w:pPr>
              <w:pStyle w:val="6"/>
              <w:jc w:val="center"/>
            </w:pPr>
            <w:r>
              <w:t>7.11</w:t>
            </w:r>
          </w:p>
        </w:tc>
        <w:tc>
          <w:tcPr>
            <w:tcW w:w="7370" w:type="dxa"/>
          </w:tcPr>
          <w:p w14:paraId="21CF52CC">
            <w:pPr>
              <w:pStyle w:val="6"/>
              <w:jc w:val="both"/>
            </w:pPr>
            <w:r>
              <w:t>Строить сечения многогранников методом следов, выполнять (выносные) плоские чертежи из рисунков простых объемных фигур: вид сверху, сбоку, снизу</w:t>
            </w:r>
          </w:p>
        </w:tc>
      </w:tr>
      <w:tr w14:paraId="1CCD9B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16049B2A">
            <w:pPr>
              <w:pStyle w:val="6"/>
              <w:jc w:val="center"/>
            </w:pPr>
            <w:r>
              <w:t>7.12</w:t>
            </w:r>
          </w:p>
        </w:tc>
        <w:tc>
          <w:tcPr>
            <w:tcW w:w="7370" w:type="dxa"/>
          </w:tcPr>
          <w:p w14:paraId="4AF540DE">
            <w:pPr>
              <w:pStyle w:val="6"/>
              <w:jc w:val="both"/>
            </w:pPr>
            <w:r>
              <w:t>Решать задачи на нахождение геометрических величин по образцам или алгоритмам, применяя известные аналитические методы при решении стандартных математических задач на вычисление расстояний между двумя точками, от точки до прямой, от точки до плоскости, между скрещивающимися прямыми</w:t>
            </w:r>
          </w:p>
        </w:tc>
      </w:tr>
      <w:tr w14:paraId="3EF65C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408A37FA">
            <w:pPr>
              <w:pStyle w:val="6"/>
              <w:jc w:val="center"/>
            </w:pPr>
            <w:r>
              <w:t>7.13</w:t>
            </w:r>
          </w:p>
        </w:tc>
        <w:tc>
          <w:tcPr>
            <w:tcW w:w="7370" w:type="dxa"/>
          </w:tcPr>
          <w:p w14:paraId="1826E8AF">
            <w:pPr>
              <w:pStyle w:val="6"/>
              <w:jc w:val="both"/>
            </w:pPr>
            <w:r>
              <w:t>Решать задачи на нахождение геометрических величин по образцам или алгоритмам, применяя известные аналитические методы при решении стандартных математических задач на вычисление углов между скрещивающимися прямыми, между прямой и плоскостью, между плоскостями, двугранных углов</w:t>
            </w:r>
          </w:p>
        </w:tc>
      </w:tr>
      <w:tr w14:paraId="743B1E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1F555BAC">
            <w:pPr>
              <w:pStyle w:val="6"/>
              <w:jc w:val="center"/>
            </w:pPr>
            <w:r>
              <w:t>7.14</w:t>
            </w:r>
          </w:p>
        </w:tc>
        <w:tc>
          <w:tcPr>
            <w:tcW w:w="7370" w:type="dxa"/>
          </w:tcPr>
          <w:p w14:paraId="340D0D4F">
            <w:pPr>
              <w:pStyle w:val="6"/>
              <w:jc w:val="both"/>
            </w:pPr>
            <w:r>
              <w:t>Вычислять объемы и площади поверхностей многогранников (призма, пирамида) с применением формул, вычислять соотношения между площадями поверхностей, объемами подобных многогранников</w:t>
            </w:r>
          </w:p>
        </w:tc>
      </w:tr>
      <w:tr w14:paraId="50ADEE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36CE8465">
            <w:pPr>
              <w:pStyle w:val="6"/>
              <w:jc w:val="center"/>
            </w:pPr>
            <w:r>
              <w:t>7.15</w:t>
            </w:r>
          </w:p>
        </w:tc>
        <w:tc>
          <w:tcPr>
            <w:tcW w:w="7370" w:type="dxa"/>
          </w:tcPr>
          <w:p w14:paraId="72656AA1">
            <w:pPr>
              <w:pStyle w:val="6"/>
              <w:jc w:val="both"/>
            </w:pPr>
            <w:r>
              <w:t>Оперировать понятиями: симметрия в пространстве, центр, ось и плоскость симметрии, центр, ось и плоскость симметрии фигуры</w:t>
            </w:r>
          </w:p>
        </w:tc>
      </w:tr>
      <w:tr w14:paraId="024D8DA0">
        <w:tblPrEx>
          <w:tblCellMar>
            <w:top w:w="102" w:type="dxa"/>
            <w:left w:w="62" w:type="dxa"/>
            <w:bottom w:w="102" w:type="dxa"/>
            <w:right w:w="62" w:type="dxa"/>
          </w:tblCellMar>
        </w:tblPrEx>
        <w:tc>
          <w:tcPr>
            <w:tcW w:w="1701" w:type="dxa"/>
            <w:vAlign w:val="center"/>
          </w:tcPr>
          <w:p w14:paraId="475190F8">
            <w:pPr>
              <w:pStyle w:val="6"/>
              <w:jc w:val="center"/>
            </w:pPr>
            <w:r>
              <w:t>7.16</w:t>
            </w:r>
          </w:p>
        </w:tc>
        <w:tc>
          <w:tcPr>
            <w:tcW w:w="7370" w:type="dxa"/>
          </w:tcPr>
          <w:p w14:paraId="53ABF105">
            <w:pPr>
              <w:pStyle w:val="6"/>
              <w:jc w:val="both"/>
            </w:pPr>
            <w:r>
              <w:t>Извлекать, преобразовывать и интерпретировать информацию о пространственных геометрических фигурах, представленную на чертежах и рисунках</w:t>
            </w:r>
          </w:p>
        </w:tc>
      </w:tr>
      <w:tr w14:paraId="267759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0D886EF6">
            <w:pPr>
              <w:pStyle w:val="6"/>
              <w:jc w:val="center"/>
            </w:pPr>
            <w:r>
              <w:t>7.17</w:t>
            </w:r>
          </w:p>
        </w:tc>
        <w:tc>
          <w:tcPr>
            <w:tcW w:w="7370" w:type="dxa"/>
          </w:tcPr>
          <w:p w14:paraId="2FBBB63C">
            <w:pPr>
              <w:pStyle w:val="6"/>
              <w:jc w:val="both"/>
            </w:pPr>
            <w:r>
              <w:t>Применять геометрические факты для решения стереометрических задач, предполагающих несколько шагов решения, если условия применения заданы в явной форме</w:t>
            </w:r>
          </w:p>
        </w:tc>
      </w:tr>
      <w:tr w14:paraId="4F4C94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08F1E88B">
            <w:pPr>
              <w:pStyle w:val="6"/>
              <w:jc w:val="center"/>
            </w:pPr>
            <w:r>
              <w:t>7.18</w:t>
            </w:r>
          </w:p>
        </w:tc>
        <w:tc>
          <w:tcPr>
            <w:tcW w:w="7370" w:type="dxa"/>
          </w:tcPr>
          <w:p w14:paraId="743E1702">
            <w:pPr>
              <w:pStyle w:val="6"/>
              <w:jc w:val="both"/>
            </w:pPr>
            <w:r>
              <w:t>Применять простейшие программные средства и электронно-коммуникационные системы при решении стереометрических задач</w:t>
            </w:r>
          </w:p>
        </w:tc>
      </w:tr>
      <w:tr w14:paraId="4BFC01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6E712927">
            <w:pPr>
              <w:pStyle w:val="6"/>
              <w:jc w:val="center"/>
            </w:pPr>
            <w:r>
              <w:t>7.19</w:t>
            </w:r>
          </w:p>
        </w:tc>
        <w:tc>
          <w:tcPr>
            <w:tcW w:w="7370" w:type="dxa"/>
          </w:tcPr>
          <w:p w14:paraId="123CB409">
            <w:pPr>
              <w:pStyle w:val="6"/>
              <w:jc w:val="both"/>
            </w:pPr>
            <w:r>
              <w:t>Приводить примеры математических закономерностей в природе и жизни, распознавать проявление законов геометрии в искусстве</w:t>
            </w:r>
          </w:p>
        </w:tc>
      </w:tr>
      <w:tr w14:paraId="5EC198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155A4631">
            <w:pPr>
              <w:pStyle w:val="6"/>
              <w:jc w:val="center"/>
            </w:pPr>
            <w:r>
              <w:t>7.20</w:t>
            </w:r>
          </w:p>
        </w:tc>
        <w:tc>
          <w:tcPr>
            <w:tcW w:w="7370" w:type="dxa"/>
          </w:tcPr>
          <w:p w14:paraId="4DE66F27">
            <w:pPr>
              <w:pStyle w:val="6"/>
              <w:jc w:val="both"/>
            </w:pPr>
            <w:r>
              <w:t>Применять полученные знания на практике: анализировать реальные ситуации и применять изученные понятия в процессе поиска решения математически сформулированной проблемы,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p>
        </w:tc>
      </w:tr>
    </w:tbl>
    <w:p w14:paraId="111544EC">
      <w:pPr>
        <w:pStyle w:val="6"/>
        <w:jc w:val="both"/>
      </w:pPr>
    </w:p>
    <w:p w14:paraId="2B3982C1">
      <w:pPr>
        <w:pStyle w:val="6"/>
        <w:jc w:val="right"/>
      </w:pPr>
      <w:r>
        <w:t>Таблица 11.1</w:t>
      </w:r>
    </w:p>
    <w:p w14:paraId="19869F46">
      <w:pPr>
        <w:pStyle w:val="6"/>
        <w:jc w:val="both"/>
      </w:pPr>
    </w:p>
    <w:p w14:paraId="2A75017F">
      <w:pPr>
        <w:pStyle w:val="6"/>
        <w:jc w:val="center"/>
      </w:pPr>
      <w:r>
        <w:t>Проверяемые элементы содержания (10 класс)</w:t>
      </w:r>
    </w:p>
    <w:p w14:paraId="6455D7A0">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1CCE7A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77" w:type="dxa"/>
          </w:tcPr>
          <w:p w14:paraId="28C9B2F2">
            <w:pPr>
              <w:pStyle w:val="6"/>
              <w:jc w:val="center"/>
            </w:pPr>
            <w:r>
              <w:t>Код</w:t>
            </w:r>
          </w:p>
        </w:tc>
        <w:tc>
          <w:tcPr>
            <w:tcW w:w="7994" w:type="dxa"/>
          </w:tcPr>
          <w:p w14:paraId="04187E96">
            <w:pPr>
              <w:pStyle w:val="6"/>
              <w:jc w:val="center"/>
            </w:pPr>
            <w:r>
              <w:t>Проверяемый элемент содержания</w:t>
            </w:r>
          </w:p>
        </w:tc>
      </w:tr>
      <w:tr w14:paraId="145AD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34CE4759">
            <w:pPr>
              <w:pStyle w:val="6"/>
              <w:jc w:val="center"/>
            </w:pPr>
            <w:r>
              <w:t>1</w:t>
            </w:r>
          </w:p>
        </w:tc>
        <w:tc>
          <w:tcPr>
            <w:tcW w:w="7994" w:type="dxa"/>
            <w:vAlign w:val="center"/>
          </w:tcPr>
          <w:p w14:paraId="520420DF">
            <w:pPr>
              <w:pStyle w:val="6"/>
              <w:jc w:val="both"/>
            </w:pPr>
            <w:r>
              <w:t>Числа и вычисления</w:t>
            </w:r>
          </w:p>
        </w:tc>
      </w:tr>
      <w:tr w14:paraId="312D7C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4B45B075">
            <w:pPr>
              <w:pStyle w:val="6"/>
              <w:jc w:val="center"/>
            </w:pPr>
            <w:r>
              <w:t>1.1</w:t>
            </w:r>
          </w:p>
        </w:tc>
        <w:tc>
          <w:tcPr>
            <w:tcW w:w="7994" w:type="dxa"/>
            <w:vAlign w:val="center"/>
          </w:tcPr>
          <w:p w14:paraId="602D32BA">
            <w:pPr>
              <w:pStyle w:val="6"/>
              <w:jc w:val="both"/>
            </w:pPr>
            <w:r>
              <w:t>Рациональные числа. Обыкновенные и десятичные дроби, проценты, бесконечные периодические дроби. Арифметические операции с рациональными числами, преобразования числовых выражений. Применение дробей и процентов для решения прикладных задач из различных отраслей знаний и реальной жизни</w:t>
            </w:r>
          </w:p>
        </w:tc>
      </w:tr>
      <w:tr w14:paraId="795F46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7A0EDBF">
            <w:pPr>
              <w:pStyle w:val="6"/>
              <w:jc w:val="center"/>
            </w:pPr>
            <w:r>
              <w:t>1.2</w:t>
            </w:r>
          </w:p>
        </w:tc>
        <w:tc>
          <w:tcPr>
            <w:tcW w:w="7994" w:type="dxa"/>
            <w:vAlign w:val="center"/>
          </w:tcPr>
          <w:p w14:paraId="78D2E93E">
            <w:pPr>
              <w:pStyle w:val="6"/>
              <w:jc w:val="both"/>
            </w:pPr>
            <w:r>
              <w:t>Действительные числа. Рациональные и иррациональные числа. Арифметические операции с действительными числами. Приближенные вычисления, правила округления, прикидка и оценка результата вычислений</w:t>
            </w:r>
          </w:p>
        </w:tc>
      </w:tr>
      <w:tr w14:paraId="5E3B06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522441B9">
            <w:pPr>
              <w:pStyle w:val="6"/>
              <w:jc w:val="center"/>
            </w:pPr>
            <w:r>
              <w:t>1.3</w:t>
            </w:r>
          </w:p>
        </w:tc>
        <w:tc>
          <w:tcPr>
            <w:tcW w:w="7994" w:type="dxa"/>
            <w:vAlign w:val="center"/>
          </w:tcPr>
          <w:p w14:paraId="4741D01D">
            <w:pPr>
              <w:pStyle w:val="6"/>
              <w:jc w:val="both"/>
            </w:pPr>
            <w:r>
              <w:t>Степень с целым показателем. Стандартная форма записи действительного числа. Использование подходящей формы записи действительных чисел для решения практических задач и представления данных</w:t>
            </w:r>
          </w:p>
        </w:tc>
      </w:tr>
      <w:tr w14:paraId="27C30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27968605">
            <w:pPr>
              <w:pStyle w:val="6"/>
              <w:jc w:val="center"/>
            </w:pPr>
            <w:r>
              <w:t>1.4</w:t>
            </w:r>
          </w:p>
        </w:tc>
        <w:tc>
          <w:tcPr>
            <w:tcW w:w="7994" w:type="dxa"/>
            <w:vAlign w:val="center"/>
          </w:tcPr>
          <w:p w14:paraId="0653C7C9">
            <w:pPr>
              <w:pStyle w:val="6"/>
              <w:jc w:val="both"/>
            </w:pPr>
            <w:r>
              <w:t>Арифметический корень натуральной степени. Действия с арифметическими корнями натуральной степени</w:t>
            </w:r>
          </w:p>
        </w:tc>
      </w:tr>
      <w:tr w14:paraId="0FB0AE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3F4C8490">
            <w:pPr>
              <w:pStyle w:val="6"/>
              <w:jc w:val="center"/>
            </w:pPr>
            <w:r>
              <w:t>1.5</w:t>
            </w:r>
          </w:p>
        </w:tc>
        <w:tc>
          <w:tcPr>
            <w:tcW w:w="7994" w:type="dxa"/>
            <w:vAlign w:val="center"/>
          </w:tcPr>
          <w:p w14:paraId="569E1A51">
            <w:pPr>
              <w:pStyle w:val="6"/>
              <w:jc w:val="both"/>
            </w:pPr>
            <w:r>
              <w:t>Синус, косинус и тангенс числового аргумента. Арксинус, арккосинус, арктангенс числового аргумента</w:t>
            </w:r>
          </w:p>
        </w:tc>
      </w:tr>
      <w:tr w14:paraId="79B16F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386E2694">
            <w:pPr>
              <w:pStyle w:val="6"/>
              <w:jc w:val="center"/>
            </w:pPr>
            <w:r>
              <w:t>2</w:t>
            </w:r>
          </w:p>
        </w:tc>
        <w:tc>
          <w:tcPr>
            <w:tcW w:w="7994" w:type="dxa"/>
            <w:vAlign w:val="center"/>
          </w:tcPr>
          <w:p w14:paraId="6B6F5003">
            <w:pPr>
              <w:pStyle w:val="6"/>
              <w:jc w:val="both"/>
            </w:pPr>
            <w:r>
              <w:t>Уравнения и неравенства</w:t>
            </w:r>
          </w:p>
        </w:tc>
      </w:tr>
      <w:tr w14:paraId="37F6F5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02142459">
            <w:pPr>
              <w:pStyle w:val="6"/>
              <w:jc w:val="center"/>
            </w:pPr>
            <w:r>
              <w:t>2.1</w:t>
            </w:r>
          </w:p>
        </w:tc>
        <w:tc>
          <w:tcPr>
            <w:tcW w:w="7994" w:type="dxa"/>
            <w:vAlign w:val="center"/>
          </w:tcPr>
          <w:p w14:paraId="35B0DEF8">
            <w:pPr>
              <w:pStyle w:val="6"/>
              <w:jc w:val="both"/>
            </w:pPr>
            <w:r>
              <w:t>Тождества и тождественные преобразования</w:t>
            </w:r>
          </w:p>
        </w:tc>
      </w:tr>
      <w:tr w14:paraId="05E8CD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3795E1C">
            <w:pPr>
              <w:pStyle w:val="6"/>
              <w:jc w:val="center"/>
            </w:pPr>
            <w:r>
              <w:t>2.2</w:t>
            </w:r>
          </w:p>
        </w:tc>
        <w:tc>
          <w:tcPr>
            <w:tcW w:w="7994" w:type="dxa"/>
            <w:vAlign w:val="center"/>
          </w:tcPr>
          <w:p w14:paraId="41C1DD30">
            <w:pPr>
              <w:pStyle w:val="6"/>
              <w:jc w:val="both"/>
            </w:pPr>
            <w:r>
              <w:t>Преобразование тригонометрических выражений. Основные тригонометрические формулы</w:t>
            </w:r>
          </w:p>
        </w:tc>
      </w:tr>
      <w:tr w14:paraId="3C5001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75530807">
            <w:pPr>
              <w:pStyle w:val="6"/>
              <w:jc w:val="center"/>
            </w:pPr>
            <w:r>
              <w:t>2.3</w:t>
            </w:r>
          </w:p>
        </w:tc>
        <w:tc>
          <w:tcPr>
            <w:tcW w:w="7994" w:type="dxa"/>
            <w:vAlign w:val="center"/>
          </w:tcPr>
          <w:p w14:paraId="4714660D">
            <w:pPr>
              <w:pStyle w:val="6"/>
              <w:jc w:val="both"/>
            </w:pPr>
            <w:r>
              <w:t>Уравнение, корень уравнения. Неравенство, решение неравенства. Метод интервалов</w:t>
            </w:r>
          </w:p>
        </w:tc>
      </w:tr>
      <w:tr w14:paraId="765D08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7159BDAA">
            <w:pPr>
              <w:pStyle w:val="6"/>
              <w:jc w:val="center"/>
            </w:pPr>
            <w:r>
              <w:t>2.4</w:t>
            </w:r>
          </w:p>
        </w:tc>
        <w:tc>
          <w:tcPr>
            <w:tcW w:w="7994" w:type="dxa"/>
            <w:vAlign w:val="center"/>
          </w:tcPr>
          <w:p w14:paraId="7015DEAD">
            <w:pPr>
              <w:pStyle w:val="6"/>
              <w:jc w:val="both"/>
            </w:pPr>
            <w:r>
              <w:t>Решение целых и дробно-рациональных уравнений и неравенств</w:t>
            </w:r>
          </w:p>
        </w:tc>
      </w:tr>
      <w:tr w14:paraId="6E82E2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3A7F6986">
            <w:pPr>
              <w:pStyle w:val="6"/>
              <w:jc w:val="center"/>
            </w:pPr>
            <w:r>
              <w:t>2.5</w:t>
            </w:r>
          </w:p>
        </w:tc>
        <w:tc>
          <w:tcPr>
            <w:tcW w:w="7994" w:type="dxa"/>
            <w:vAlign w:val="center"/>
          </w:tcPr>
          <w:p w14:paraId="37A71B74">
            <w:pPr>
              <w:pStyle w:val="6"/>
              <w:jc w:val="both"/>
            </w:pPr>
            <w:r>
              <w:t>Решение иррациональных уравнений и неравенств</w:t>
            </w:r>
          </w:p>
        </w:tc>
      </w:tr>
      <w:tr w14:paraId="6B4D2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078E70CF">
            <w:pPr>
              <w:pStyle w:val="6"/>
              <w:jc w:val="center"/>
            </w:pPr>
            <w:r>
              <w:t>2.6</w:t>
            </w:r>
          </w:p>
        </w:tc>
        <w:tc>
          <w:tcPr>
            <w:tcW w:w="7994" w:type="dxa"/>
            <w:vAlign w:val="center"/>
          </w:tcPr>
          <w:p w14:paraId="1222482E">
            <w:pPr>
              <w:pStyle w:val="6"/>
              <w:jc w:val="both"/>
            </w:pPr>
            <w:r>
              <w:t>Решение тригонометрических уравнений</w:t>
            </w:r>
          </w:p>
        </w:tc>
      </w:tr>
      <w:tr w14:paraId="191B01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43D1F04C">
            <w:pPr>
              <w:pStyle w:val="6"/>
              <w:jc w:val="center"/>
            </w:pPr>
            <w:r>
              <w:t>2.7</w:t>
            </w:r>
          </w:p>
        </w:tc>
        <w:tc>
          <w:tcPr>
            <w:tcW w:w="7994" w:type="dxa"/>
            <w:vAlign w:val="center"/>
          </w:tcPr>
          <w:p w14:paraId="47155F41">
            <w:pPr>
              <w:pStyle w:val="6"/>
              <w:jc w:val="both"/>
            </w:pPr>
            <w:r>
              <w:t>Применение уравнений и неравенств к решению математических задач и задач из различных областей науки и реальной жизни</w:t>
            </w:r>
          </w:p>
        </w:tc>
      </w:tr>
      <w:tr w14:paraId="255B31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550CECFC">
            <w:pPr>
              <w:pStyle w:val="6"/>
              <w:jc w:val="center"/>
            </w:pPr>
            <w:r>
              <w:t>3</w:t>
            </w:r>
          </w:p>
        </w:tc>
        <w:tc>
          <w:tcPr>
            <w:tcW w:w="7994" w:type="dxa"/>
            <w:vAlign w:val="center"/>
          </w:tcPr>
          <w:p w14:paraId="2BC3635C">
            <w:pPr>
              <w:pStyle w:val="6"/>
              <w:jc w:val="both"/>
            </w:pPr>
            <w:r>
              <w:t>Функции и графики</w:t>
            </w:r>
          </w:p>
        </w:tc>
      </w:tr>
      <w:tr w14:paraId="073DA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0B8CD5E3">
            <w:pPr>
              <w:pStyle w:val="6"/>
              <w:jc w:val="center"/>
            </w:pPr>
            <w:r>
              <w:t>3.1</w:t>
            </w:r>
          </w:p>
        </w:tc>
        <w:tc>
          <w:tcPr>
            <w:tcW w:w="7994" w:type="dxa"/>
            <w:vAlign w:val="center"/>
          </w:tcPr>
          <w:p w14:paraId="3DCAFF12">
            <w:pPr>
              <w:pStyle w:val="6"/>
              <w:jc w:val="both"/>
            </w:pPr>
            <w:r>
              <w:t>Функция, способы задания функции. График функции. Взаимно обратные функции</w:t>
            </w:r>
          </w:p>
        </w:tc>
      </w:tr>
      <w:tr w14:paraId="7B5DC5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5EE1CAA9">
            <w:pPr>
              <w:pStyle w:val="6"/>
              <w:jc w:val="center"/>
            </w:pPr>
            <w:r>
              <w:t>3.2</w:t>
            </w:r>
          </w:p>
        </w:tc>
        <w:tc>
          <w:tcPr>
            <w:tcW w:w="7994" w:type="dxa"/>
            <w:vAlign w:val="center"/>
          </w:tcPr>
          <w:p w14:paraId="7808521F">
            <w:pPr>
              <w:pStyle w:val="6"/>
              <w:jc w:val="both"/>
            </w:pPr>
            <w:r>
              <w:t>Область определения и множество значений функции. Нули функции. Промежутки знакопостоянства. Четные и нечетные функции</w:t>
            </w:r>
          </w:p>
        </w:tc>
      </w:tr>
      <w:tr w14:paraId="03591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42C0A4BE">
            <w:pPr>
              <w:pStyle w:val="6"/>
              <w:jc w:val="center"/>
            </w:pPr>
            <w:r>
              <w:t>3.3</w:t>
            </w:r>
          </w:p>
        </w:tc>
        <w:tc>
          <w:tcPr>
            <w:tcW w:w="7994" w:type="dxa"/>
            <w:vAlign w:val="center"/>
          </w:tcPr>
          <w:p w14:paraId="0579ACBE">
            <w:pPr>
              <w:pStyle w:val="6"/>
              <w:jc w:val="both"/>
            </w:pPr>
            <w:r>
              <w:t>Степенная функция с натуральным и целым показателем. Ее свойства и график. Свойства и график корня n-ой степени</w:t>
            </w:r>
          </w:p>
        </w:tc>
      </w:tr>
      <w:tr w14:paraId="410E50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444B6813">
            <w:pPr>
              <w:pStyle w:val="6"/>
              <w:jc w:val="center"/>
            </w:pPr>
            <w:r>
              <w:t>3.4</w:t>
            </w:r>
          </w:p>
        </w:tc>
        <w:tc>
          <w:tcPr>
            <w:tcW w:w="7994" w:type="dxa"/>
            <w:vAlign w:val="center"/>
          </w:tcPr>
          <w:p w14:paraId="1C0DE6F8">
            <w:pPr>
              <w:pStyle w:val="6"/>
              <w:jc w:val="both"/>
            </w:pPr>
            <w:r>
              <w:t>Тригонометрическая окружность, определение тригонометрических функций числового аргумента</w:t>
            </w:r>
          </w:p>
        </w:tc>
      </w:tr>
      <w:tr w14:paraId="45F462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0C644B46">
            <w:pPr>
              <w:pStyle w:val="6"/>
              <w:jc w:val="center"/>
            </w:pPr>
            <w:r>
              <w:t>4</w:t>
            </w:r>
          </w:p>
        </w:tc>
        <w:tc>
          <w:tcPr>
            <w:tcW w:w="7994" w:type="dxa"/>
            <w:vAlign w:val="center"/>
          </w:tcPr>
          <w:p w14:paraId="62DF9A72">
            <w:pPr>
              <w:pStyle w:val="6"/>
              <w:jc w:val="both"/>
            </w:pPr>
            <w:r>
              <w:t>Начала математического анализа</w:t>
            </w:r>
          </w:p>
        </w:tc>
      </w:tr>
      <w:tr w14:paraId="749B8F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43694269">
            <w:pPr>
              <w:pStyle w:val="6"/>
              <w:jc w:val="center"/>
            </w:pPr>
            <w:r>
              <w:t>4.1</w:t>
            </w:r>
          </w:p>
        </w:tc>
        <w:tc>
          <w:tcPr>
            <w:tcW w:w="7994" w:type="dxa"/>
            <w:vAlign w:val="center"/>
          </w:tcPr>
          <w:p w14:paraId="10C18AAB">
            <w:pPr>
              <w:pStyle w:val="6"/>
              <w:jc w:val="both"/>
            </w:pPr>
            <w:r>
              <w:t>Последовательности, способы задания последовательностей. Монотонные последовательности</w:t>
            </w:r>
          </w:p>
        </w:tc>
      </w:tr>
      <w:tr w14:paraId="658F6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3F9CECB5">
            <w:pPr>
              <w:pStyle w:val="6"/>
              <w:jc w:val="center"/>
            </w:pPr>
            <w:r>
              <w:t>4.2</w:t>
            </w:r>
          </w:p>
        </w:tc>
        <w:tc>
          <w:tcPr>
            <w:tcW w:w="7994" w:type="dxa"/>
            <w:vAlign w:val="center"/>
          </w:tcPr>
          <w:p w14:paraId="2B2CE728">
            <w:pPr>
              <w:pStyle w:val="6"/>
              <w:jc w:val="both"/>
            </w:pPr>
            <w:r>
              <w:t>Арифметическая и геометрическая прогрессии. Бесконечно убывающая геометрическая прогрессия. Сумма бесконечно убывающей геометрической прогрессии. Формула сложных процентов. Использование прогрессии для решения реальных задач прикладного характера</w:t>
            </w:r>
          </w:p>
        </w:tc>
      </w:tr>
      <w:tr w14:paraId="7E6986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30F865C0">
            <w:pPr>
              <w:pStyle w:val="6"/>
              <w:jc w:val="center"/>
            </w:pPr>
            <w:r>
              <w:t>5</w:t>
            </w:r>
          </w:p>
        </w:tc>
        <w:tc>
          <w:tcPr>
            <w:tcW w:w="7994" w:type="dxa"/>
            <w:vAlign w:val="center"/>
          </w:tcPr>
          <w:p w14:paraId="500B06CA">
            <w:pPr>
              <w:pStyle w:val="6"/>
              <w:jc w:val="both"/>
            </w:pPr>
            <w:r>
              <w:t>Множества и логика</w:t>
            </w:r>
          </w:p>
        </w:tc>
      </w:tr>
      <w:tr w14:paraId="62BFD4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271B9CDA">
            <w:pPr>
              <w:pStyle w:val="6"/>
              <w:jc w:val="center"/>
            </w:pPr>
            <w:r>
              <w:t>5.1</w:t>
            </w:r>
          </w:p>
        </w:tc>
        <w:tc>
          <w:tcPr>
            <w:tcW w:w="7994" w:type="dxa"/>
            <w:vAlign w:val="center"/>
          </w:tcPr>
          <w:p w14:paraId="7D1AC208">
            <w:pPr>
              <w:pStyle w:val="6"/>
              <w:jc w:val="both"/>
            </w:pPr>
            <w:r>
              <w:t>Множество, операции над множествами. Диаграммы Эйлера - Венна. Применение теоретико-множественного аппарата для описания реальных процессов и явлений, при решении задач из других учебных предметов</w:t>
            </w:r>
          </w:p>
        </w:tc>
      </w:tr>
      <w:tr w14:paraId="2F98CF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742DB542">
            <w:pPr>
              <w:pStyle w:val="6"/>
              <w:jc w:val="center"/>
            </w:pPr>
            <w:r>
              <w:t>5.2</w:t>
            </w:r>
          </w:p>
        </w:tc>
        <w:tc>
          <w:tcPr>
            <w:tcW w:w="7994" w:type="dxa"/>
            <w:vAlign w:val="center"/>
          </w:tcPr>
          <w:p w14:paraId="571A5C18">
            <w:pPr>
              <w:pStyle w:val="6"/>
              <w:jc w:val="both"/>
            </w:pPr>
            <w:r>
              <w:t>Определение, теорема, следствие, доказательство</w:t>
            </w:r>
          </w:p>
        </w:tc>
      </w:tr>
      <w:tr w14:paraId="0EA700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4E166A47">
            <w:pPr>
              <w:pStyle w:val="6"/>
              <w:jc w:val="center"/>
            </w:pPr>
            <w:r>
              <w:t>6</w:t>
            </w:r>
          </w:p>
        </w:tc>
        <w:tc>
          <w:tcPr>
            <w:tcW w:w="7994" w:type="dxa"/>
            <w:vAlign w:val="center"/>
          </w:tcPr>
          <w:p w14:paraId="2021722C">
            <w:pPr>
              <w:pStyle w:val="6"/>
              <w:jc w:val="both"/>
            </w:pPr>
            <w:r>
              <w:t>Теория вероятностей и статистика</w:t>
            </w:r>
          </w:p>
        </w:tc>
      </w:tr>
      <w:tr w14:paraId="53376B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7BF82B51">
            <w:pPr>
              <w:pStyle w:val="6"/>
              <w:jc w:val="center"/>
            </w:pPr>
            <w:r>
              <w:t>6.1</w:t>
            </w:r>
          </w:p>
        </w:tc>
        <w:tc>
          <w:tcPr>
            <w:tcW w:w="7994" w:type="dxa"/>
            <w:vAlign w:val="center"/>
          </w:tcPr>
          <w:p w14:paraId="40105999">
            <w:pPr>
              <w:pStyle w:val="6"/>
              <w:jc w:val="both"/>
            </w:pPr>
            <w:r>
              <w:t>Представление данных с помощью таблиц и диаграмм. Среднее арифметическое, медиана, наибольшее и наименьшее значения, размах, дисперсия и стандартное отклонение числовых наборов</w:t>
            </w:r>
          </w:p>
        </w:tc>
      </w:tr>
      <w:tr w14:paraId="625FEB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4A81A2E1">
            <w:pPr>
              <w:pStyle w:val="6"/>
              <w:jc w:val="center"/>
            </w:pPr>
            <w:r>
              <w:t>6.2</w:t>
            </w:r>
          </w:p>
        </w:tc>
        <w:tc>
          <w:tcPr>
            <w:tcW w:w="7994" w:type="dxa"/>
            <w:vAlign w:val="center"/>
          </w:tcPr>
          <w:p w14:paraId="5FCFBAB4">
            <w:pPr>
              <w:pStyle w:val="6"/>
              <w:jc w:val="both"/>
            </w:pPr>
            <w:r>
              <w:t>Случайные эксперименты (опыты) и случайные события. Элементарные события (исходы). Вероятность случайного события. Близость частоты и вероятности событий. Случайные опыты с равновозможными элементарными событиями. Вероятности событий в опытах с равновозможными элементарными событиями</w:t>
            </w:r>
          </w:p>
        </w:tc>
      </w:tr>
      <w:tr w14:paraId="5B31C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5611008B">
            <w:pPr>
              <w:pStyle w:val="6"/>
              <w:jc w:val="center"/>
            </w:pPr>
            <w:r>
              <w:t>6.3</w:t>
            </w:r>
          </w:p>
        </w:tc>
        <w:tc>
          <w:tcPr>
            <w:tcW w:w="7994" w:type="dxa"/>
            <w:vAlign w:val="center"/>
          </w:tcPr>
          <w:p w14:paraId="48786CD5">
            <w:pPr>
              <w:pStyle w:val="6"/>
              <w:jc w:val="both"/>
            </w:pPr>
            <w:r>
              <w:t>Операции над событиями: пересечение, объединение, противоположные события. Диаграммы Эйлера. Формула сложения вероятностей</w:t>
            </w:r>
          </w:p>
        </w:tc>
      </w:tr>
      <w:tr w14:paraId="0821EC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7239EC0">
            <w:pPr>
              <w:pStyle w:val="6"/>
              <w:jc w:val="center"/>
            </w:pPr>
            <w:r>
              <w:t>6.4</w:t>
            </w:r>
          </w:p>
        </w:tc>
        <w:tc>
          <w:tcPr>
            <w:tcW w:w="7994" w:type="dxa"/>
            <w:vAlign w:val="center"/>
          </w:tcPr>
          <w:p w14:paraId="31233BC8">
            <w:pPr>
              <w:pStyle w:val="6"/>
              <w:jc w:val="both"/>
            </w:pPr>
            <w:r>
              <w:t>Условная вероятность. Умножение вероятностей. Дерево случайного эксперимента. Формула полной вероятности. Независимые события</w:t>
            </w:r>
          </w:p>
        </w:tc>
      </w:tr>
      <w:tr w14:paraId="5A2E8F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306A06FB">
            <w:pPr>
              <w:pStyle w:val="6"/>
              <w:jc w:val="center"/>
            </w:pPr>
            <w:r>
              <w:t>6.5</w:t>
            </w:r>
          </w:p>
        </w:tc>
        <w:tc>
          <w:tcPr>
            <w:tcW w:w="7994" w:type="dxa"/>
            <w:vAlign w:val="center"/>
          </w:tcPr>
          <w:p w14:paraId="3405BA2D">
            <w:pPr>
              <w:pStyle w:val="6"/>
              <w:jc w:val="both"/>
            </w:pPr>
            <w:r>
              <w:t>Комбинаторное правило умножения. Перестановки и факториал. Число сочетаний. Треугольник Паскаля. Формула бинома Ньютона</w:t>
            </w:r>
          </w:p>
        </w:tc>
      </w:tr>
      <w:tr w14:paraId="265288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105EE3AB">
            <w:pPr>
              <w:pStyle w:val="6"/>
              <w:jc w:val="center"/>
            </w:pPr>
            <w:r>
              <w:t>6.6</w:t>
            </w:r>
          </w:p>
        </w:tc>
        <w:tc>
          <w:tcPr>
            <w:tcW w:w="7994" w:type="dxa"/>
            <w:vAlign w:val="center"/>
          </w:tcPr>
          <w:p w14:paraId="2D2C7C05">
            <w:pPr>
              <w:pStyle w:val="6"/>
              <w:jc w:val="both"/>
            </w:pPr>
            <w:r>
              <w:t>Бинарный случайный опыт (испытание), успех и неудача. Независимые испытания. Серия независимых испытаний до первого успеха. Серия независимых испытаний Бернулли</w:t>
            </w:r>
          </w:p>
        </w:tc>
      </w:tr>
      <w:tr w14:paraId="0E466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73BE76DB">
            <w:pPr>
              <w:pStyle w:val="6"/>
              <w:jc w:val="center"/>
            </w:pPr>
            <w:r>
              <w:t>6.7</w:t>
            </w:r>
          </w:p>
        </w:tc>
        <w:tc>
          <w:tcPr>
            <w:tcW w:w="7994" w:type="dxa"/>
            <w:vAlign w:val="center"/>
          </w:tcPr>
          <w:p w14:paraId="135E4FEC">
            <w:pPr>
              <w:pStyle w:val="6"/>
              <w:jc w:val="both"/>
            </w:pPr>
            <w:r>
              <w:t>Случайная величина. Распределение вероятностей. Диаграмма распределения. Примеры распределений, в том числе геометрическое и биномиальное</w:t>
            </w:r>
          </w:p>
        </w:tc>
      </w:tr>
      <w:tr w14:paraId="00782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0072EAC0">
            <w:pPr>
              <w:pStyle w:val="6"/>
              <w:jc w:val="center"/>
            </w:pPr>
            <w:r>
              <w:t>7</w:t>
            </w:r>
          </w:p>
        </w:tc>
        <w:tc>
          <w:tcPr>
            <w:tcW w:w="7994" w:type="dxa"/>
            <w:vAlign w:val="center"/>
          </w:tcPr>
          <w:p w14:paraId="62E5B6B8">
            <w:pPr>
              <w:pStyle w:val="6"/>
              <w:jc w:val="both"/>
            </w:pPr>
            <w:r>
              <w:t>Геометрия</w:t>
            </w:r>
          </w:p>
        </w:tc>
      </w:tr>
      <w:tr w14:paraId="12A2F4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45381D26">
            <w:pPr>
              <w:pStyle w:val="6"/>
              <w:jc w:val="center"/>
            </w:pPr>
            <w:r>
              <w:t>7.1</w:t>
            </w:r>
          </w:p>
        </w:tc>
        <w:tc>
          <w:tcPr>
            <w:tcW w:w="7994" w:type="dxa"/>
            <w:vAlign w:val="center"/>
          </w:tcPr>
          <w:p w14:paraId="395AE601">
            <w:pPr>
              <w:pStyle w:val="6"/>
              <w:jc w:val="both"/>
            </w:pPr>
            <w:r>
              <w:t>Основные понятия стереометрии. Точка, прямая, плоскость, пространство. Понятие об аксиоматическом построении стереометрии: аксиомы стереометрии и следствия из них</w:t>
            </w:r>
          </w:p>
        </w:tc>
      </w:tr>
      <w:tr w14:paraId="42B3CF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5647E034">
            <w:pPr>
              <w:pStyle w:val="6"/>
              <w:jc w:val="center"/>
            </w:pPr>
            <w:r>
              <w:t>7.2</w:t>
            </w:r>
          </w:p>
        </w:tc>
        <w:tc>
          <w:tcPr>
            <w:tcW w:w="7994" w:type="dxa"/>
            <w:vAlign w:val="center"/>
          </w:tcPr>
          <w:p w14:paraId="77827D24">
            <w:pPr>
              <w:pStyle w:val="6"/>
              <w:jc w:val="both"/>
            </w:pPr>
            <w:r>
              <w:t>Взаимное расположение прямых в пространстве: пересекающиеся, параллельные и скрещивающиеся прямые. Параллельность прямых и плоскостей в пространстве: параллельные прямые в пространстве, параллельность трех прямых, параллельность прямой и плоскости. Углы с сонаправленными сторонами, угол между прямыми в пространстве. Параллельность плоскостей: параллельные плоскости, свойства параллельных плоскостей. Простейшие пространственные фигуры на плоскости: тетраэдр, куб, параллелепипед, построение сечений</w:t>
            </w:r>
          </w:p>
        </w:tc>
      </w:tr>
      <w:tr w14:paraId="1BC440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79E578CE">
            <w:pPr>
              <w:pStyle w:val="6"/>
              <w:jc w:val="center"/>
            </w:pPr>
            <w:r>
              <w:t>7.3</w:t>
            </w:r>
          </w:p>
        </w:tc>
        <w:tc>
          <w:tcPr>
            <w:tcW w:w="7994" w:type="dxa"/>
            <w:vAlign w:val="center"/>
          </w:tcPr>
          <w:p w14:paraId="6192DDFC">
            <w:pPr>
              <w:pStyle w:val="6"/>
              <w:jc w:val="both"/>
            </w:pPr>
            <w:r>
              <w:t>Перпендикулярность прямой и плоскости: перпендикулярные прямые в пространстве, прямые параллельные и перпендикулярные к плоскости, признак перпендикулярности прямой и плоскости, теорема о прямой перпендикулярной плоскости. Углы в пространстве: угол между прямой и плоскостью, двугранный угол, линейный угол двугранного угла. Перпендикуляр и наклонные: расстояние от точки до плоскости, расстояние от прямой до плоскости, проекция фигуры на плоскость. Перпендикулярность плоскостей: признак перпендикулярности двух плоскостей. Теорема о трех перпендикулярах</w:t>
            </w:r>
          </w:p>
        </w:tc>
      </w:tr>
      <w:tr w14:paraId="14EF75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1717B833">
            <w:pPr>
              <w:pStyle w:val="6"/>
              <w:jc w:val="center"/>
            </w:pPr>
            <w:r>
              <w:t>7.4</w:t>
            </w:r>
          </w:p>
        </w:tc>
        <w:tc>
          <w:tcPr>
            <w:tcW w:w="7994" w:type="dxa"/>
            <w:vAlign w:val="center"/>
          </w:tcPr>
          <w:p w14:paraId="54BF185D">
            <w:pPr>
              <w:pStyle w:val="6"/>
              <w:jc w:val="both"/>
            </w:pPr>
            <w:r>
              <w:t>Понятие многогранника, основные элементы многогранника, выпуклые и невыпуклые многогранники, развертка многогранника. Призма: n-угольная призма, грани и основания призмы, прямая и наклонная призмы, боковая и полная поверхность призмы. Параллелепипед, прямоугольный параллелепипед и его свойства. Пирамида: n-угольная пирамида, грани и основание пирамиды, боковая и полная поверхность пирамиды, правильная и усеченная пирамида. Элементы призмы и пирамиды. Правильные многогранники: понятие правильного многогранника, правильная призма и правильная пирамида, правильная треугольная пирамида и правильный тетраэдр, куб. Представление о правильных многогранниках: октаэдр, додекаэдр и икосаэд Сечения призмы и пирамиды</w:t>
            </w:r>
          </w:p>
        </w:tc>
      </w:tr>
      <w:tr w14:paraId="7677EE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26721811">
            <w:pPr>
              <w:pStyle w:val="6"/>
              <w:jc w:val="center"/>
            </w:pPr>
            <w:r>
              <w:t>7.5</w:t>
            </w:r>
          </w:p>
        </w:tc>
        <w:tc>
          <w:tcPr>
            <w:tcW w:w="7994" w:type="dxa"/>
            <w:vAlign w:val="center"/>
          </w:tcPr>
          <w:p w14:paraId="51C00D22">
            <w:pPr>
              <w:pStyle w:val="6"/>
              <w:jc w:val="both"/>
            </w:pPr>
            <w:r>
              <w:t>Симметрия в пространстве: симметрия относительно точки, прямой, плоскости. Элементы симметрии в пирамидах, параллелепипедах, правильных многогранниках</w:t>
            </w:r>
          </w:p>
        </w:tc>
      </w:tr>
      <w:tr w14:paraId="1CB151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466FE69E">
            <w:pPr>
              <w:pStyle w:val="6"/>
              <w:jc w:val="center"/>
            </w:pPr>
            <w:r>
              <w:t>7.6</w:t>
            </w:r>
          </w:p>
        </w:tc>
        <w:tc>
          <w:tcPr>
            <w:tcW w:w="7994" w:type="dxa"/>
          </w:tcPr>
          <w:p w14:paraId="5E692DCB">
            <w:pPr>
              <w:pStyle w:val="6"/>
              <w:jc w:val="both"/>
            </w:pPr>
            <w:r>
              <w:t>Вычисление элементов многогранников: ребра, диагонали, углы. Площадь боковой поверхности и полной поверхности прямой призмы, площадь оснований, теорема о боковой поверхности прямой призмы. Площадь боковой поверхности и поверхности правильной пирамиды, теорема о площади усеченной пирамиды. Понятие об объеме. Объем пирамиды, призмы</w:t>
            </w:r>
          </w:p>
        </w:tc>
      </w:tr>
      <w:tr w14:paraId="1AB7D1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059564F6">
            <w:pPr>
              <w:pStyle w:val="6"/>
              <w:jc w:val="center"/>
            </w:pPr>
            <w:r>
              <w:t>7.7</w:t>
            </w:r>
          </w:p>
        </w:tc>
        <w:tc>
          <w:tcPr>
            <w:tcW w:w="7994" w:type="dxa"/>
            <w:vAlign w:val="center"/>
          </w:tcPr>
          <w:p w14:paraId="319FBA8D">
            <w:pPr>
              <w:pStyle w:val="6"/>
              <w:jc w:val="both"/>
            </w:pPr>
            <w:r>
              <w:t>Подобные тела в пространстве. Соотношения между площадями поверхностей, объемами подобных тел</w:t>
            </w:r>
          </w:p>
        </w:tc>
      </w:tr>
    </w:tbl>
    <w:p w14:paraId="625EB15B">
      <w:pPr>
        <w:pStyle w:val="6"/>
        <w:jc w:val="both"/>
      </w:pPr>
    </w:p>
    <w:p w14:paraId="57A0DD5A">
      <w:pPr>
        <w:pStyle w:val="6"/>
        <w:jc w:val="right"/>
      </w:pPr>
      <w:r>
        <w:t>Таблица 11.2</w:t>
      </w:r>
    </w:p>
    <w:p w14:paraId="452BFEDE">
      <w:pPr>
        <w:pStyle w:val="6"/>
        <w:jc w:val="both"/>
      </w:pPr>
    </w:p>
    <w:p w14:paraId="6D0397BB">
      <w:pPr>
        <w:pStyle w:val="6"/>
        <w:jc w:val="center"/>
      </w:pPr>
      <w:r>
        <w:t>Проверяемые требования к результатам освоения основной</w:t>
      </w:r>
    </w:p>
    <w:p w14:paraId="5E5259E0">
      <w:pPr>
        <w:pStyle w:val="6"/>
        <w:jc w:val="center"/>
      </w:pPr>
      <w:r>
        <w:t>образовательной программы (11 класс)</w:t>
      </w:r>
    </w:p>
    <w:p w14:paraId="565589A1">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3830E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ECF3066">
            <w:pPr>
              <w:pStyle w:val="6"/>
              <w:jc w:val="center"/>
            </w:pPr>
            <w:r>
              <w:t>Код проверяемого результата</w:t>
            </w:r>
          </w:p>
        </w:tc>
        <w:tc>
          <w:tcPr>
            <w:tcW w:w="7370" w:type="dxa"/>
          </w:tcPr>
          <w:p w14:paraId="457A8416">
            <w:pPr>
              <w:pStyle w:val="6"/>
              <w:jc w:val="center"/>
            </w:pPr>
            <w:r>
              <w:t>Проверяемые предметные результаты освоения основной образовательной программы среднего общего образования</w:t>
            </w:r>
          </w:p>
        </w:tc>
      </w:tr>
      <w:tr w14:paraId="10D05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0FE8F79D">
            <w:pPr>
              <w:pStyle w:val="6"/>
              <w:jc w:val="center"/>
            </w:pPr>
            <w:r>
              <w:t>1</w:t>
            </w:r>
          </w:p>
        </w:tc>
        <w:tc>
          <w:tcPr>
            <w:tcW w:w="7370" w:type="dxa"/>
            <w:vAlign w:val="center"/>
          </w:tcPr>
          <w:p w14:paraId="48516878">
            <w:pPr>
              <w:pStyle w:val="6"/>
              <w:jc w:val="both"/>
            </w:pPr>
            <w:r>
              <w:t>Числа и вычисления</w:t>
            </w:r>
          </w:p>
        </w:tc>
      </w:tr>
      <w:tr w14:paraId="58503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3BFDFA27">
            <w:pPr>
              <w:pStyle w:val="6"/>
              <w:jc w:val="center"/>
            </w:pPr>
            <w:r>
              <w:t>1.1</w:t>
            </w:r>
          </w:p>
        </w:tc>
        <w:tc>
          <w:tcPr>
            <w:tcW w:w="7370" w:type="dxa"/>
            <w:vAlign w:val="center"/>
          </w:tcPr>
          <w:p w14:paraId="70A778FF">
            <w:pPr>
              <w:pStyle w:val="6"/>
              <w:jc w:val="both"/>
            </w:pPr>
            <w:r>
              <w:t>Оперировать понятиями: натуральное, целое число; использовать признаки делимости целых чисел, разложение числа на простые множители для решения задач</w:t>
            </w:r>
          </w:p>
        </w:tc>
      </w:tr>
      <w:tr w14:paraId="7BAFA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1330690C">
            <w:pPr>
              <w:pStyle w:val="6"/>
              <w:jc w:val="center"/>
            </w:pPr>
            <w:r>
              <w:t>1.2</w:t>
            </w:r>
          </w:p>
        </w:tc>
        <w:tc>
          <w:tcPr>
            <w:tcW w:w="7370" w:type="dxa"/>
            <w:vAlign w:val="center"/>
          </w:tcPr>
          <w:p w14:paraId="77CB8525">
            <w:pPr>
              <w:pStyle w:val="6"/>
              <w:jc w:val="both"/>
            </w:pPr>
            <w:r>
              <w:t>Оперировать понятием: степень с рациональным показателем</w:t>
            </w:r>
          </w:p>
        </w:tc>
      </w:tr>
      <w:tr w14:paraId="1DD3D7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66AB4A7F">
            <w:pPr>
              <w:pStyle w:val="6"/>
              <w:jc w:val="center"/>
            </w:pPr>
            <w:r>
              <w:t>1.3</w:t>
            </w:r>
          </w:p>
        </w:tc>
        <w:tc>
          <w:tcPr>
            <w:tcW w:w="7370" w:type="dxa"/>
            <w:vAlign w:val="center"/>
          </w:tcPr>
          <w:p w14:paraId="25753CCD">
            <w:pPr>
              <w:pStyle w:val="6"/>
              <w:jc w:val="both"/>
            </w:pPr>
            <w:r>
              <w:t>Оперировать понятиями: логарифм числа, десятичные и натуральные логарифмы</w:t>
            </w:r>
          </w:p>
        </w:tc>
      </w:tr>
      <w:tr w14:paraId="2A4231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7B29AAE8">
            <w:pPr>
              <w:pStyle w:val="6"/>
              <w:jc w:val="center"/>
            </w:pPr>
            <w:r>
              <w:t>2</w:t>
            </w:r>
          </w:p>
        </w:tc>
        <w:tc>
          <w:tcPr>
            <w:tcW w:w="7370" w:type="dxa"/>
            <w:vAlign w:val="center"/>
          </w:tcPr>
          <w:p w14:paraId="66B1014D">
            <w:pPr>
              <w:pStyle w:val="6"/>
              <w:jc w:val="both"/>
            </w:pPr>
            <w:r>
              <w:t>Уравнения и неравенства</w:t>
            </w:r>
          </w:p>
        </w:tc>
      </w:tr>
      <w:tr w14:paraId="36C327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5E87D42F">
            <w:pPr>
              <w:pStyle w:val="6"/>
              <w:jc w:val="center"/>
            </w:pPr>
            <w:r>
              <w:t>2.1</w:t>
            </w:r>
          </w:p>
        </w:tc>
        <w:tc>
          <w:tcPr>
            <w:tcW w:w="7370" w:type="dxa"/>
            <w:vAlign w:val="center"/>
          </w:tcPr>
          <w:p w14:paraId="73AB1ECB">
            <w:pPr>
              <w:pStyle w:val="6"/>
              <w:jc w:val="both"/>
            </w:pPr>
            <w:r>
              <w:t>Применять свойства степени для преобразования выражений, оперировать понятиями: показательное уравнение и неравенство; решать основные типы показательных уравнений и неравенств</w:t>
            </w:r>
          </w:p>
        </w:tc>
      </w:tr>
      <w:tr w14:paraId="54D520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2D27AD77">
            <w:pPr>
              <w:pStyle w:val="6"/>
              <w:jc w:val="center"/>
            </w:pPr>
            <w:r>
              <w:t>2.2</w:t>
            </w:r>
          </w:p>
        </w:tc>
        <w:tc>
          <w:tcPr>
            <w:tcW w:w="7370" w:type="dxa"/>
            <w:vAlign w:val="center"/>
          </w:tcPr>
          <w:p w14:paraId="16CF2D2D">
            <w:pPr>
              <w:pStyle w:val="6"/>
              <w:jc w:val="both"/>
            </w:pPr>
            <w:r>
              <w:t>Выполнять преобразования выражений, содержащих логарифмы; оперировать понятиями: логарифмическое уравнение и неравенство; решать основные типы логарифмических уравнений и неравенств</w:t>
            </w:r>
          </w:p>
        </w:tc>
      </w:tr>
      <w:tr w14:paraId="372DC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43A2C5FA">
            <w:pPr>
              <w:pStyle w:val="6"/>
              <w:jc w:val="center"/>
            </w:pPr>
            <w:r>
              <w:t>2.3</w:t>
            </w:r>
          </w:p>
        </w:tc>
        <w:tc>
          <w:tcPr>
            <w:tcW w:w="7370" w:type="dxa"/>
            <w:vAlign w:val="center"/>
          </w:tcPr>
          <w:p w14:paraId="12FDA88D">
            <w:pPr>
              <w:pStyle w:val="6"/>
              <w:jc w:val="both"/>
            </w:pPr>
            <w:r>
              <w:t>Находить решения простейших тригонометрических неравенств</w:t>
            </w:r>
          </w:p>
        </w:tc>
      </w:tr>
      <w:tr w14:paraId="7BA6F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39C29441">
            <w:pPr>
              <w:pStyle w:val="6"/>
              <w:jc w:val="center"/>
            </w:pPr>
            <w:r>
              <w:t>2.4</w:t>
            </w:r>
          </w:p>
        </w:tc>
        <w:tc>
          <w:tcPr>
            <w:tcW w:w="7370" w:type="dxa"/>
            <w:vAlign w:val="center"/>
          </w:tcPr>
          <w:p w14:paraId="562D482D">
            <w:pPr>
              <w:pStyle w:val="6"/>
              <w:jc w:val="both"/>
            </w:pPr>
            <w:r>
              <w:t>Оперировать понятиями: система линейных уравнений и ее решение; использовать систему линейных уравнений для решения практических задач</w:t>
            </w:r>
          </w:p>
        </w:tc>
      </w:tr>
      <w:tr w14:paraId="06C41F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7AB52CE3">
            <w:pPr>
              <w:pStyle w:val="6"/>
              <w:jc w:val="center"/>
            </w:pPr>
            <w:r>
              <w:t>2.5</w:t>
            </w:r>
          </w:p>
        </w:tc>
        <w:tc>
          <w:tcPr>
            <w:tcW w:w="7370" w:type="dxa"/>
            <w:vAlign w:val="center"/>
          </w:tcPr>
          <w:p w14:paraId="34A94370">
            <w:pPr>
              <w:pStyle w:val="6"/>
              <w:jc w:val="both"/>
            </w:pPr>
            <w:r>
              <w:t>Находить решения простейших систем и совокупностей рациональных уравнений и неравенств</w:t>
            </w:r>
          </w:p>
        </w:tc>
      </w:tr>
      <w:tr w14:paraId="3BF094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6D484B16">
            <w:pPr>
              <w:pStyle w:val="6"/>
              <w:jc w:val="center"/>
            </w:pPr>
            <w:r>
              <w:t>2.6</w:t>
            </w:r>
          </w:p>
        </w:tc>
        <w:tc>
          <w:tcPr>
            <w:tcW w:w="7370" w:type="dxa"/>
            <w:vAlign w:val="center"/>
          </w:tcPr>
          <w:p w14:paraId="29DB7E2B">
            <w:pPr>
              <w:pStyle w:val="6"/>
              <w:jc w:val="both"/>
            </w:pPr>
            <w:r>
              <w:t>Моделировать реальные ситуации на языке алгебры, составлять выражения, уравнения, неравенства и системы по условию задачи, исследовать построенные модели с использованием аппарата алгебры</w:t>
            </w:r>
          </w:p>
        </w:tc>
      </w:tr>
      <w:tr w14:paraId="72D82D03">
        <w:tblPrEx>
          <w:tblCellMar>
            <w:top w:w="102" w:type="dxa"/>
            <w:left w:w="62" w:type="dxa"/>
            <w:bottom w:w="102" w:type="dxa"/>
            <w:right w:w="62" w:type="dxa"/>
          </w:tblCellMar>
        </w:tblPrEx>
        <w:tc>
          <w:tcPr>
            <w:tcW w:w="1701" w:type="dxa"/>
            <w:vAlign w:val="center"/>
          </w:tcPr>
          <w:p w14:paraId="37106E27">
            <w:pPr>
              <w:pStyle w:val="6"/>
              <w:jc w:val="center"/>
            </w:pPr>
            <w:r>
              <w:t>3</w:t>
            </w:r>
          </w:p>
        </w:tc>
        <w:tc>
          <w:tcPr>
            <w:tcW w:w="7370" w:type="dxa"/>
            <w:vAlign w:val="center"/>
          </w:tcPr>
          <w:p w14:paraId="0D86704A">
            <w:pPr>
              <w:pStyle w:val="6"/>
              <w:jc w:val="both"/>
            </w:pPr>
            <w:r>
              <w:t>Функции и графики</w:t>
            </w:r>
          </w:p>
        </w:tc>
      </w:tr>
      <w:tr w14:paraId="776EBB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3AF7737B">
            <w:pPr>
              <w:pStyle w:val="6"/>
              <w:jc w:val="center"/>
            </w:pPr>
            <w:r>
              <w:t>3.1</w:t>
            </w:r>
          </w:p>
        </w:tc>
        <w:tc>
          <w:tcPr>
            <w:tcW w:w="7370" w:type="dxa"/>
            <w:vAlign w:val="center"/>
          </w:tcPr>
          <w:p w14:paraId="5813F873">
            <w:pPr>
              <w:pStyle w:val="6"/>
              <w:jc w:val="both"/>
            </w:pPr>
            <w:r>
              <w:t>Оперировать понятиями: периодическая функция, промежутки монотонности функции, точки экстремума функции, наибольшее и наименьшее значения функции на промежутке; использовать их для исследования функции, заданной графиком</w:t>
            </w:r>
          </w:p>
        </w:tc>
      </w:tr>
      <w:tr w14:paraId="1A2232D3">
        <w:tblPrEx>
          <w:tblCellMar>
            <w:top w:w="102" w:type="dxa"/>
            <w:left w:w="62" w:type="dxa"/>
            <w:bottom w:w="102" w:type="dxa"/>
            <w:right w:w="62" w:type="dxa"/>
          </w:tblCellMar>
        </w:tblPrEx>
        <w:tc>
          <w:tcPr>
            <w:tcW w:w="1701" w:type="dxa"/>
            <w:vAlign w:val="center"/>
          </w:tcPr>
          <w:p w14:paraId="4BAA1167">
            <w:pPr>
              <w:pStyle w:val="6"/>
              <w:jc w:val="center"/>
            </w:pPr>
            <w:r>
              <w:t>3.2</w:t>
            </w:r>
          </w:p>
        </w:tc>
        <w:tc>
          <w:tcPr>
            <w:tcW w:w="7370" w:type="dxa"/>
            <w:vAlign w:val="center"/>
          </w:tcPr>
          <w:p w14:paraId="54B15DFF">
            <w:pPr>
              <w:pStyle w:val="6"/>
              <w:jc w:val="both"/>
            </w:pPr>
            <w:r>
              <w:t>Оперировать понятиями: графики показательной, логарифмической и тригонометрических функций; изображать их на координатной плоскости и использовать для решения уравнений и неравенств</w:t>
            </w:r>
          </w:p>
        </w:tc>
      </w:tr>
      <w:tr w14:paraId="7E9FE6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3E933CAB">
            <w:pPr>
              <w:pStyle w:val="6"/>
              <w:jc w:val="center"/>
            </w:pPr>
            <w:r>
              <w:t>3.3</w:t>
            </w:r>
          </w:p>
        </w:tc>
        <w:tc>
          <w:tcPr>
            <w:tcW w:w="7370" w:type="dxa"/>
            <w:vAlign w:val="center"/>
          </w:tcPr>
          <w:p w14:paraId="35EAAE65">
            <w:pPr>
              <w:pStyle w:val="6"/>
              <w:jc w:val="both"/>
            </w:pPr>
            <w:r>
              <w:t>Изображать на координатной плоскости графики линейных уравнений и использовать их для решения системы линейных уравнений</w:t>
            </w:r>
          </w:p>
        </w:tc>
      </w:tr>
      <w:tr w14:paraId="2593B8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4FB4CB71">
            <w:pPr>
              <w:pStyle w:val="6"/>
              <w:jc w:val="center"/>
            </w:pPr>
            <w:r>
              <w:t>3.4</w:t>
            </w:r>
          </w:p>
        </w:tc>
        <w:tc>
          <w:tcPr>
            <w:tcW w:w="7370" w:type="dxa"/>
            <w:vAlign w:val="center"/>
          </w:tcPr>
          <w:p w14:paraId="5DF08DEE">
            <w:pPr>
              <w:pStyle w:val="6"/>
              <w:jc w:val="both"/>
            </w:pPr>
            <w:r>
              <w:t>Использовать графики функций для исследования процессов и зависимостей из других учебных дисциплин</w:t>
            </w:r>
          </w:p>
        </w:tc>
      </w:tr>
      <w:tr w14:paraId="36BF9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1AF6558A">
            <w:pPr>
              <w:pStyle w:val="6"/>
              <w:jc w:val="center"/>
            </w:pPr>
            <w:r>
              <w:t>4</w:t>
            </w:r>
          </w:p>
        </w:tc>
        <w:tc>
          <w:tcPr>
            <w:tcW w:w="7370" w:type="dxa"/>
            <w:vAlign w:val="center"/>
          </w:tcPr>
          <w:p w14:paraId="656E4A8E">
            <w:pPr>
              <w:pStyle w:val="6"/>
              <w:jc w:val="both"/>
            </w:pPr>
            <w:r>
              <w:t>Начала математического анализа</w:t>
            </w:r>
          </w:p>
        </w:tc>
      </w:tr>
      <w:tr w14:paraId="7FC9AF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1C6E8E3B">
            <w:pPr>
              <w:pStyle w:val="6"/>
              <w:jc w:val="center"/>
            </w:pPr>
            <w:r>
              <w:t>4.1</w:t>
            </w:r>
          </w:p>
        </w:tc>
        <w:tc>
          <w:tcPr>
            <w:tcW w:w="7370" w:type="dxa"/>
            <w:vAlign w:val="center"/>
          </w:tcPr>
          <w:p w14:paraId="43B5C23A">
            <w:pPr>
              <w:pStyle w:val="6"/>
              <w:jc w:val="both"/>
            </w:pPr>
            <w:r>
              <w:t>Оперировать понятиями: непрерывная функция, производная функции; использовать геометрический и физический смысл производной для решения задач</w:t>
            </w:r>
          </w:p>
        </w:tc>
      </w:tr>
      <w:tr w14:paraId="62B8F2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077435EE">
            <w:pPr>
              <w:pStyle w:val="6"/>
              <w:jc w:val="center"/>
            </w:pPr>
            <w:r>
              <w:t>4.2</w:t>
            </w:r>
          </w:p>
        </w:tc>
        <w:tc>
          <w:tcPr>
            <w:tcW w:w="7370" w:type="dxa"/>
            <w:vAlign w:val="center"/>
          </w:tcPr>
          <w:p w14:paraId="5B096B42">
            <w:pPr>
              <w:pStyle w:val="6"/>
              <w:jc w:val="both"/>
            </w:pPr>
            <w:r>
              <w:t>Находить производные элементарных функций, вычислять производные суммы, произведения, частного функций</w:t>
            </w:r>
          </w:p>
        </w:tc>
      </w:tr>
      <w:tr w14:paraId="278FE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6AFB9E73">
            <w:pPr>
              <w:pStyle w:val="6"/>
              <w:jc w:val="center"/>
            </w:pPr>
            <w:r>
              <w:t>4.3</w:t>
            </w:r>
          </w:p>
        </w:tc>
        <w:tc>
          <w:tcPr>
            <w:tcW w:w="7370" w:type="dxa"/>
            <w:vAlign w:val="center"/>
          </w:tcPr>
          <w:p w14:paraId="4CEA9A34">
            <w:pPr>
              <w:pStyle w:val="6"/>
              <w:jc w:val="both"/>
            </w:pPr>
            <w:r>
              <w:t>Использовать производную для исследования функции на монотонность и экстремумы, применять результаты исследования к построению графиков</w:t>
            </w:r>
          </w:p>
        </w:tc>
      </w:tr>
      <w:tr w14:paraId="70601A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5920CF7B">
            <w:pPr>
              <w:pStyle w:val="6"/>
              <w:jc w:val="center"/>
            </w:pPr>
            <w:r>
              <w:t>4.4</w:t>
            </w:r>
          </w:p>
        </w:tc>
        <w:tc>
          <w:tcPr>
            <w:tcW w:w="7370" w:type="dxa"/>
            <w:vAlign w:val="center"/>
          </w:tcPr>
          <w:p w14:paraId="2B8194B3">
            <w:pPr>
              <w:pStyle w:val="6"/>
              <w:jc w:val="both"/>
            </w:pPr>
            <w:r>
              <w:t>Использовать производную для нахождения наилучшего решения в прикладных, в том числе социально-экономических, задачах</w:t>
            </w:r>
          </w:p>
        </w:tc>
      </w:tr>
      <w:tr w14:paraId="5903CA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7719228A">
            <w:pPr>
              <w:pStyle w:val="6"/>
              <w:jc w:val="center"/>
            </w:pPr>
            <w:r>
              <w:t>4.5</w:t>
            </w:r>
          </w:p>
        </w:tc>
        <w:tc>
          <w:tcPr>
            <w:tcW w:w="7370" w:type="dxa"/>
            <w:vAlign w:val="center"/>
          </w:tcPr>
          <w:p w14:paraId="0A335C6D">
            <w:pPr>
              <w:pStyle w:val="6"/>
              <w:jc w:val="both"/>
            </w:pPr>
            <w:r>
              <w:t>Оперировать понятиями: первообразная и интеграл; понимать геометрический и физический смысл интеграла</w:t>
            </w:r>
          </w:p>
        </w:tc>
      </w:tr>
      <w:tr w14:paraId="378BE8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46E23F97">
            <w:pPr>
              <w:pStyle w:val="6"/>
              <w:jc w:val="center"/>
            </w:pPr>
            <w:r>
              <w:t>4.6</w:t>
            </w:r>
          </w:p>
        </w:tc>
        <w:tc>
          <w:tcPr>
            <w:tcW w:w="7370" w:type="dxa"/>
            <w:vAlign w:val="center"/>
          </w:tcPr>
          <w:p w14:paraId="0A5B58B4">
            <w:pPr>
              <w:pStyle w:val="6"/>
              <w:jc w:val="both"/>
            </w:pPr>
            <w:r>
              <w:t>Находить первообразные элементарных функций, вычислять интеграл по формуле Ньютона - Лейбница</w:t>
            </w:r>
          </w:p>
        </w:tc>
      </w:tr>
      <w:tr w14:paraId="7B2A37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76DA2F5B">
            <w:pPr>
              <w:pStyle w:val="6"/>
              <w:jc w:val="center"/>
            </w:pPr>
            <w:r>
              <w:t>4.7</w:t>
            </w:r>
          </w:p>
        </w:tc>
        <w:tc>
          <w:tcPr>
            <w:tcW w:w="7370" w:type="dxa"/>
            <w:vAlign w:val="center"/>
          </w:tcPr>
          <w:p w14:paraId="50BF4BBB">
            <w:pPr>
              <w:pStyle w:val="6"/>
              <w:jc w:val="both"/>
            </w:pPr>
            <w:r>
              <w:t>Решать прикладные задачи, в том числе социально-экономического и физического характера, средствами математического анализа</w:t>
            </w:r>
          </w:p>
        </w:tc>
      </w:tr>
      <w:tr w14:paraId="6292A3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40700E99">
            <w:pPr>
              <w:pStyle w:val="6"/>
              <w:jc w:val="center"/>
            </w:pPr>
            <w:r>
              <w:t>5</w:t>
            </w:r>
          </w:p>
        </w:tc>
        <w:tc>
          <w:tcPr>
            <w:tcW w:w="7370" w:type="dxa"/>
            <w:vAlign w:val="center"/>
          </w:tcPr>
          <w:p w14:paraId="4E057472">
            <w:pPr>
              <w:pStyle w:val="6"/>
              <w:jc w:val="both"/>
            </w:pPr>
            <w:r>
              <w:t>Теория вероятностей и статистика</w:t>
            </w:r>
          </w:p>
        </w:tc>
      </w:tr>
      <w:tr w14:paraId="2D0D2B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6D2289E6">
            <w:pPr>
              <w:pStyle w:val="6"/>
              <w:jc w:val="center"/>
            </w:pPr>
            <w:r>
              <w:t>5.1</w:t>
            </w:r>
          </w:p>
        </w:tc>
        <w:tc>
          <w:tcPr>
            <w:tcW w:w="7370" w:type="dxa"/>
            <w:vAlign w:val="center"/>
          </w:tcPr>
          <w:p w14:paraId="4541B757">
            <w:pPr>
              <w:pStyle w:val="6"/>
              <w:jc w:val="both"/>
            </w:pPr>
            <w:r>
              <w:t>Сравнивать вероятности значений случайной величины по распределению или с помощью диаграмм</w:t>
            </w:r>
          </w:p>
        </w:tc>
      </w:tr>
      <w:tr w14:paraId="7A637E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10C3307E">
            <w:pPr>
              <w:pStyle w:val="6"/>
              <w:jc w:val="center"/>
            </w:pPr>
            <w:r>
              <w:t>5.2</w:t>
            </w:r>
          </w:p>
        </w:tc>
        <w:tc>
          <w:tcPr>
            <w:tcW w:w="7370" w:type="dxa"/>
            <w:vAlign w:val="center"/>
          </w:tcPr>
          <w:p w14:paraId="6016DCBF">
            <w:pPr>
              <w:pStyle w:val="6"/>
              <w:jc w:val="both"/>
            </w:pPr>
            <w:r>
              <w:t>Оперировать понятием математического ожидания, приводить примеры того, как применяется математическое ожидание случайной величины, находить математическое ожидание по данному распределению</w:t>
            </w:r>
          </w:p>
        </w:tc>
      </w:tr>
      <w:tr w14:paraId="0CBF4E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6FF8F35D">
            <w:pPr>
              <w:pStyle w:val="6"/>
              <w:jc w:val="center"/>
            </w:pPr>
            <w:r>
              <w:t>5.3</w:t>
            </w:r>
          </w:p>
        </w:tc>
        <w:tc>
          <w:tcPr>
            <w:tcW w:w="7370" w:type="dxa"/>
            <w:vAlign w:val="center"/>
          </w:tcPr>
          <w:p w14:paraId="4963DCCE">
            <w:pPr>
              <w:pStyle w:val="6"/>
              <w:jc w:val="both"/>
            </w:pPr>
            <w:r>
              <w:t>Иметь представление о законе больших чисел</w:t>
            </w:r>
          </w:p>
        </w:tc>
      </w:tr>
      <w:tr w14:paraId="2C4518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0063A586">
            <w:pPr>
              <w:pStyle w:val="6"/>
              <w:jc w:val="center"/>
            </w:pPr>
            <w:r>
              <w:t>5.4</w:t>
            </w:r>
          </w:p>
        </w:tc>
        <w:tc>
          <w:tcPr>
            <w:tcW w:w="7370" w:type="dxa"/>
            <w:vAlign w:val="center"/>
          </w:tcPr>
          <w:p w14:paraId="0D1FD498">
            <w:pPr>
              <w:pStyle w:val="6"/>
              <w:jc w:val="both"/>
            </w:pPr>
            <w:r>
              <w:t>Иметь представление о нормальном распределении</w:t>
            </w:r>
          </w:p>
        </w:tc>
      </w:tr>
      <w:tr w14:paraId="412CB7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1B0BCB1E">
            <w:pPr>
              <w:pStyle w:val="6"/>
              <w:jc w:val="center"/>
            </w:pPr>
            <w:r>
              <w:t>6</w:t>
            </w:r>
          </w:p>
        </w:tc>
        <w:tc>
          <w:tcPr>
            <w:tcW w:w="7370" w:type="dxa"/>
            <w:vAlign w:val="center"/>
          </w:tcPr>
          <w:p w14:paraId="2AF4CDBA">
            <w:pPr>
              <w:pStyle w:val="6"/>
              <w:jc w:val="both"/>
            </w:pPr>
            <w:r>
              <w:t>Геометрия</w:t>
            </w:r>
          </w:p>
        </w:tc>
      </w:tr>
      <w:tr w14:paraId="21CF35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27BBBA0B">
            <w:pPr>
              <w:pStyle w:val="6"/>
              <w:jc w:val="center"/>
            </w:pPr>
            <w:r>
              <w:t>6.1</w:t>
            </w:r>
          </w:p>
        </w:tc>
        <w:tc>
          <w:tcPr>
            <w:tcW w:w="7370" w:type="dxa"/>
            <w:vAlign w:val="center"/>
          </w:tcPr>
          <w:p w14:paraId="1F419444">
            <w:pPr>
              <w:pStyle w:val="6"/>
              <w:jc w:val="both"/>
            </w:pPr>
            <w:r>
              <w:t>Оперировать понятиями: цилиндрическая поверхность, образующие цилиндрической поверхности, цилиндр, коническая поверхность, образующие конической поверхности, конус, сферическая поверхность</w:t>
            </w:r>
          </w:p>
        </w:tc>
      </w:tr>
      <w:tr w14:paraId="63140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7A3DF232">
            <w:pPr>
              <w:pStyle w:val="6"/>
              <w:jc w:val="center"/>
            </w:pPr>
            <w:r>
              <w:t>6.2</w:t>
            </w:r>
          </w:p>
        </w:tc>
        <w:tc>
          <w:tcPr>
            <w:tcW w:w="7370" w:type="dxa"/>
            <w:vAlign w:val="center"/>
          </w:tcPr>
          <w:p w14:paraId="138C2B55">
            <w:pPr>
              <w:pStyle w:val="6"/>
              <w:jc w:val="both"/>
            </w:pPr>
            <w:r>
              <w:t>Распознавать тела вращения (цилиндр, конус, сфера и шар)</w:t>
            </w:r>
          </w:p>
        </w:tc>
      </w:tr>
      <w:tr w14:paraId="68085A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1F00986B">
            <w:pPr>
              <w:pStyle w:val="6"/>
              <w:jc w:val="center"/>
            </w:pPr>
            <w:r>
              <w:t>6.3</w:t>
            </w:r>
          </w:p>
        </w:tc>
        <w:tc>
          <w:tcPr>
            <w:tcW w:w="7370" w:type="dxa"/>
            <w:vAlign w:val="center"/>
          </w:tcPr>
          <w:p w14:paraId="123931BA">
            <w:pPr>
              <w:pStyle w:val="6"/>
              <w:jc w:val="both"/>
            </w:pPr>
            <w:r>
              <w:t>Объяснять способы получения тел вращения</w:t>
            </w:r>
          </w:p>
        </w:tc>
      </w:tr>
      <w:tr w14:paraId="6C630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2032759B">
            <w:pPr>
              <w:pStyle w:val="6"/>
              <w:jc w:val="center"/>
            </w:pPr>
            <w:r>
              <w:t>6.4</w:t>
            </w:r>
          </w:p>
        </w:tc>
        <w:tc>
          <w:tcPr>
            <w:tcW w:w="7370" w:type="dxa"/>
            <w:vAlign w:val="center"/>
          </w:tcPr>
          <w:p w14:paraId="4987C44B">
            <w:pPr>
              <w:pStyle w:val="6"/>
              <w:jc w:val="both"/>
            </w:pPr>
            <w:r>
              <w:t>Классифицировать взаимное расположение сферы и плоскости</w:t>
            </w:r>
          </w:p>
        </w:tc>
      </w:tr>
      <w:tr w14:paraId="53A922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54E8FB49">
            <w:pPr>
              <w:pStyle w:val="6"/>
              <w:jc w:val="center"/>
            </w:pPr>
            <w:r>
              <w:t>6.5</w:t>
            </w:r>
          </w:p>
        </w:tc>
        <w:tc>
          <w:tcPr>
            <w:tcW w:w="7370" w:type="dxa"/>
            <w:vAlign w:val="center"/>
          </w:tcPr>
          <w:p w14:paraId="04930B1D">
            <w:pPr>
              <w:pStyle w:val="6"/>
              <w:jc w:val="both"/>
            </w:pPr>
            <w:r>
              <w:t>Оперировать понятиями: шаровой сегмент, основание сегмента, высота сегмента, шаровой слой, основание шарового слоя, высота шарового слоя, шаровой сектор</w:t>
            </w:r>
          </w:p>
        </w:tc>
      </w:tr>
      <w:tr w14:paraId="3C1479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1D4E7A2C">
            <w:pPr>
              <w:pStyle w:val="6"/>
              <w:jc w:val="center"/>
            </w:pPr>
            <w:r>
              <w:t>6.6</w:t>
            </w:r>
          </w:p>
        </w:tc>
        <w:tc>
          <w:tcPr>
            <w:tcW w:w="7370" w:type="dxa"/>
            <w:vAlign w:val="center"/>
          </w:tcPr>
          <w:p w14:paraId="697A8D14">
            <w:pPr>
              <w:pStyle w:val="6"/>
              <w:jc w:val="both"/>
            </w:pPr>
            <w:r>
              <w:t>Вычислять объемы и площади поверхностей тел вращения, геометрических тел с применением формул</w:t>
            </w:r>
          </w:p>
        </w:tc>
      </w:tr>
      <w:tr w14:paraId="68BF9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3404ABEA">
            <w:pPr>
              <w:pStyle w:val="6"/>
              <w:jc w:val="center"/>
            </w:pPr>
            <w:r>
              <w:t>6.7</w:t>
            </w:r>
          </w:p>
        </w:tc>
        <w:tc>
          <w:tcPr>
            <w:tcW w:w="7370" w:type="dxa"/>
            <w:vAlign w:val="center"/>
          </w:tcPr>
          <w:p w14:paraId="0952B134">
            <w:pPr>
              <w:pStyle w:val="6"/>
              <w:jc w:val="both"/>
            </w:pPr>
            <w:r>
              <w:t>Оперировать понятиями: многогранник, вписанный в сферу и описанный около сферы, сфера, вписанная в многогранник или тело вращения</w:t>
            </w:r>
          </w:p>
        </w:tc>
      </w:tr>
      <w:tr w14:paraId="1A92DF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1943EA0E">
            <w:pPr>
              <w:pStyle w:val="6"/>
              <w:jc w:val="center"/>
            </w:pPr>
            <w:r>
              <w:t>6.8</w:t>
            </w:r>
          </w:p>
        </w:tc>
        <w:tc>
          <w:tcPr>
            <w:tcW w:w="7370" w:type="dxa"/>
            <w:vAlign w:val="center"/>
          </w:tcPr>
          <w:p w14:paraId="68E7A67D">
            <w:pPr>
              <w:pStyle w:val="6"/>
              <w:jc w:val="both"/>
            </w:pPr>
            <w:r>
              <w:t>Вычислять соотношения между площадями поверхностей и объемами подобных тел</w:t>
            </w:r>
          </w:p>
        </w:tc>
      </w:tr>
      <w:tr w14:paraId="0849F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45399D60">
            <w:pPr>
              <w:pStyle w:val="6"/>
              <w:jc w:val="center"/>
            </w:pPr>
            <w:r>
              <w:t>6.9</w:t>
            </w:r>
          </w:p>
        </w:tc>
        <w:tc>
          <w:tcPr>
            <w:tcW w:w="7370" w:type="dxa"/>
            <w:vAlign w:val="center"/>
          </w:tcPr>
          <w:p w14:paraId="3E061824">
            <w:pPr>
              <w:pStyle w:val="6"/>
              <w:jc w:val="both"/>
            </w:pPr>
            <w:r>
              <w:t>Изображать изучаемые фигуры от руки и с применением простых чертежных инструментов</w:t>
            </w:r>
          </w:p>
        </w:tc>
      </w:tr>
      <w:tr w14:paraId="615EAF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51683192">
            <w:pPr>
              <w:pStyle w:val="6"/>
              <w:jc w:val="center"/>
            </w:pPr>
            <w:r>
              <w:t>6.10</w:t>
            </w:r>
          </w:p>
        </w:tc>
        <w:tc>
          <w:tcPr>
            <w:tcW w:w="7370" w:type="dxa"/>
            <w:vAlign w:val="center"/>
          </w:tcPr>
          <w:p w14:paraId="2066982F">
            <w:pPr>
              <w:pStyle w:val="6"/>
              <w:jc w:val="both"/>
            </w:pPr>
            <w:r>
              <w:t>Выполнять (выносные) плоские чертежи из рисунков простых объемных фигур: вид сверху, сбоку, снизу; строить сечения тел вращения</w:t>
            </w:r>
          </w:p>
        </w:tc>
      </w:tr>
      <w:tr w14:paraId="48F988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380DCFBC">
            <w:pPr>
              <w:pStyle w:val="6"/>
              <w:jc w:val="center"/>
            </w:pPr>
            <w:r>
              <w:t>6.11</w:t>
            </w:r>
          </w:p>
        </w:tc>
        <w:tc>
          <w:tcPr>
            <w:tcW w:w="7370" w:type="dxa"/>
            <w:vAlign w:val="center"/>
          </w:tcPr>
          <w:p w14:paraId="3E186680">
            <w:pPr>
              <w:pStyle w:val="6"/>
              <w:jc w:val="both"/>
            </w:pPr>
            <w:r>
              <w:t>Извлекать, интерпретировать и преобразовывать информацию о пространственных геометрических фигурах, представленную на чертежах и рисунках</w:t>
            </w:r>
          </w:p>
        </w:tc>
      </w:tr>
      <w:tr w14:paraId="63962A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1392A549">
            <w:pPr>
              <w:pStyle w:val="6"/>
              <w:jc w:val="center"/>
            </w:pPr>
            <w:r>
              <w:t>6.12</w:t>
            </w:r>
          </w:p>
        </w:tc>
        <w:tc>
          <w:tcPr>
            <w:tcW w:w="7370" w:type="dxa"/>
            <w:vAlign w:val="center"/>
          </w:tcPr>
          <w:p w14:paraId="2C732DCD">
            <w:pPr>
              <w:pStyle w:val="6"/>
              <w:jc w:val="both"/>
            </w:pPr>
            <w:r>
              <w:t>Применять геометрические факты для решения стереометрических задач, предполагающих несколько шагов решения, если условия применения заданы в явной форме</w:t>
            </w:r>
          </w:p>
        </w:tc>
      </w:tr>
      <w:tr w14:paraId="37C03E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6B3527D5">
            <w:pPr>
              <w:pStyle w:val="6"/>
              <w:jc w:val="center"/>
            </w:pPr>
            <w:r>
              <w:t>6.13</w:t>
            </w:r>
          </w:p>
        </w:tc>
        <w:tc>
          <w:tcPr>
            <w:tcW w:w="7370" w:type="dxa"/>
            <w:vAlign w:val="center"/>
          </w:tcPr>
          <w:p w14:paraId="5CC9DC60">
            <w:pPr>
              <w:pStyle w:val="6"/>
              <w:jc w:val="both"/>
            </w:pPr>
            <w:r>
              <w:t>Оперировать понятием: вектор в пространстве</w:t>
            </w:r>
          </w:p>
        </w:tc>
      </w:tr>
      <w:tr w14:paraId="25C4C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32D58931">
            <w:pPr>
              <w:pStyle w:val="6"/>
              <w:jc w:val="center"/>
            </w:pPr>
            <w:r>
              <w:t>6.14</w:t>
            </w:r>
          </w:p>
        </w:tc>
        <w:tc>
          <w:tcPr>
            <w:tcW w:w="7370" w:type="dxa"/>
            <w:vAlign w:val="center"/>
          </w:tcPr>
          <w:p w14:paraId="71112CE9">
            <w:pPr>
              <w:pStyle w:val="6"/>
              <w:jc w:val="both"/>
            </w:pPr>
            <w:r>
              <w:t>Выполнять действия сложения векторов, вычитания векторов и умножения вектора на число, объяснять, какими свойствами они обладают</w:t>
            </w:r>
          </w:p>
        </w:tc>
      </w:tr>
      <w:tr w14:paraId="7ED39A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446C05EC">
            <w:pPr>
              <w:pStyle w:val="6"/>
              <w:jc w:val="center"/>
            </w:pPr>
            <w:r>
              <w:t>6.15</w:t>
            </w:r>
          </w:p>
        </w:tc>
        <w:tc>
          <w:tcPr>
            <w:tcW w:w="7370" w:type="dxa"/>
            <w:vAlign w:val="center"/>
          </w:tcPr>
          <w:p w14:paraId="383EB5D5">
            <w:pPr>
              <w:pStyle w:val="6"/>
              <w:jc w:val="both"/>
            </w:pPr>
            <w:r>
              <w:t>Применять правило параллелепипеда при сложении векторов</w:t>
            </w:r>
          </w:p>
        </w:tc>
      </w:tr>
      <w:tr w14:paraId="0A75B5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6B8FE895">
            <w:pPr>
              <w:pStyle w:val="6"/>
              <w:jc w:val="center"/>
            </w:pPr>
            <w:r>
              <w:t>6.16</w:t>
            </w:r>
          </w:p>
        </w:tc>
        <w:tc>
          <w:tcPr>
            <w:tcW w:w="7370" w:type="dxa"/>
            <w:vAlign w:val="center"/>
          </w:tcPr>
          <w:p w14:paraId="2EAF1968">
            <w:pPr>
              <w:pStyle w:val="6"/>
              <w:jc w:val="both"/>
            </w:pPr>
            <w:r>
              <w:t>Оперировать понятиями: декартовы координаты в пространстве, вектор, модуль вектора, равенство векторов, координаты вектора, угол между векторами, скалярное произведение векторов, коллинеарные и компланарные векторы</w:t>
            </w:r>
          </w:p>
        </w:tc>
      </w:tr>
      <w:tr w14:paraId="4AD0A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031712CA">
            <w:pPr>
              <w:pStyle w:val="6"/>
              <w:jc w:val="center"/>
            </w:pPr>
            <w:r>
              <w:t>6.17</w:t>
            </w:r>
          </w:p>
        </w:tc>
        <w:tc>
          <w:tcPr>
            <w:tcW w:w="7370" w:type="dxa"/>
            <w:vAlign w:val="center"/>
          </w:tcPr>
          <w:p w14:paraId="2D17199C">
            <w:pPr>
              <w:pStyle w:val="6"/>
              <w:jc w:val="both"/>
            </w:pPr>
            <w:r>
              <w:t>Находить сумму векторов и произведение вектора на число, угол между векторами, скалярное произведение, раскладывать вектор по двум неколлинеарным векторам</w:t>
            </w:r>
          </w:p>
        </w:tc>
      </w:tr>
      <w:tr w14:paraId="4DEFAF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51E53D34">
            <w:pPr>
              <w:pStyle w:val="6"/>
              <w:jc w:val="center"/>
            </w:pPr>
            <w:r>
              <w:t>6.18</w:t>
            </w:r>
          </w:p>
        </w:tc>
        <w:tc>
          <w:tcPr>
            <w:tcW w:w="7370" w:type="dxa"/>
            <w:vAlign w:val="center"/>
          </w:tcPr>
          <w:p w14:paraId="0A04D49C">
            <w:pPr>
              <w:pStyle w:val="6"/>
              <w:jc w:val="both"/>
            </w:pPr>
            <w:r>
              <w:t>Задавать плоскость уравнением в декартовой системе координат</w:t>
            </w:r>
          </w:p>
        </w:tc>
      </w:tr>
      <w:tr w14:paraId="1F8375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33B19457">
            <w:pPr>
              <w:pStyle w:val="6"/>
              <w:jc w:val="center"/>
            </w:pPr>
            <w:r>
              <w:t>6.19</w:t>
            </w:r>
          </w:p>
        </w:tc>
        <w:tc>
          <w:tcPr>
            <w:tcW w:w="7370" w:type="dxa"/>
            <w:vAlign w:val="center"/>
          </w:tcPr>
          <w:p w14:paraId="2765876C">
            <w:pPr>
              <w:pStyle w:val="6"/>
              <w:jc w:val="both"/>
            </w:pPr>
            <w:r>
              <w:t>Решать простейшие геометрические задачи на применение векторно-координатного метода</w:t>
            </w:r>
          </w:p>
        </w:tc>
      </w:tr>
      <w:tr w14:paraId="4A815C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05DF9DF9">
            <w:pPr>
              <w:pStyle w:val="6"/>
              <w:jc w:val="center"/>
            </w:pPr>
            <w:r>
              <w:t>6.20</w:t>
            </w:r>
          </w:p>
        </w:tc>
        <w:tc>
          <w:tcPr>
            <w:tcW w:w="7370" w:type="dxa"/>
            <w:vAlign w:val="center"/>
          </w:tcPr>
          <w:p w14:paraId="2A804C14">
            <w:pPr>
              <w:pStyle w:val="6"/>
              <w:jc w:val="both"/>
            </w:pPr>
            <w:r>
              <w:t>Решать задачи на доказательство математических отношений и нахождение геометрических величин по образцам или алгоритмам, применяя известные методы при решении стандартных математических задач</w:t>
            </w:r>
          </w:p>
        </w:tc>
      </w:tr>
      <w:tr w14:paraId="00E164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190F4E2A">
            <w:pPr>
              <w:pStyle w:val="6"/>
              <w:jc w:val="center"/>
            </w:pPr>
            <w:r>
              <w:t>6.21</w:t>
            </w:r>
          </w:p>
        </w:tc>
        <w:tc>
          <w:tcPr>
            <w:tcW w:w="7370" w:type="dxa"/>
            <w:vAlign w:val="center"/>
          </w:tcPr>
          <w:p w14:paraId="196C44B3">
            <w:pPr>
              <w:pStyle w:val="6"/>
              <w:jc w:val="both"/>
            </w:pPr>
            <w:r>
              <w:t>Применять простейшие программные средства и электронно-коммуникационные системы при решении стереометрических задач</w:t>
            </w:r>
          </w:p>
        </w:tc>
      </w:tr>
      <w:tr w14:paraId="213EB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490851F2">
            <w:pPr>
              <w:pStyle w:val="6"/>
              <w:jc w:val="center"/>
            </w:pPr>
            <w:r>
              <w:t>6.22</w:t>
            </w:r>
          </w:p>
        </w:tc>
        <w:tc>
          <w:tcPr>
            <w:tcW w:w="7370" w:type="dxa"/>
            <w:vAlign w:val="center"/>
          </w:tcPr>
          <w:p w14:paraId="232AF47C">
            <w:pPr>
              <w:pStyle w:val="6"/>
              <w:jc w:val="both"/>
            </w:pPr>
            <w:r>
              <w:t>Приводить примеры математических закономерностей в природе и жизни, распознавать проявление законов геометрии в искусстве</w:t>
            </w:r>
          </w:p>
        </w:tc>
      </w:tr>
      <w:tr w14:paraId="7CDF4B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7A35BBC8">
            <w:pPr>
              <w:pStyle w:val="6"/>
              <w:jc w:val="center"/>
            </w:pPr>
            <w:r>
              <w:t>6.23</w:t>
            </w:r>
          </w:p>
        </w:tc>
        <w:tc>
          <w:tcPr>
            <w:tcW w:w="7370" w:type="dxa"/>
            <w:vAlign w:val="center"/>
          </w:tcPr>
          <w:p w14:paraId="4039C29A">
            <w:pPr>
              <w:pStyle w:val="6"/>
              <w:jc w:val="both"/>
            </w:pPr>
            <w:r>
              <w:t>Применять полученные знания на практике: анализировать реальные ситуации и применять изученные понятия в процессе поиска решения математически сформулированной проблемы,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p>
        </w:tc>
      </w:tr>
    </w:tbl>
    <w:p w14:paraId="386F192A">
      <w:pPr>
        <w:pStyle w:val="6"/>
        <w:jc w:val="both"/>
      </w:pPr>
    </w:p>
    <w:p w14:paraId="18F8A800">
      <w:pPr>
        <w:pStyle w:val="6"/>
        <w:jc w:val="right"/>
      </w:pPr>
      <w:r>
        <w:t>Таблица 11.3</w:t>
      </w:r>
    </w:p>
    <w:p w14:paraId="7291BA6F">
      <w:pPr>
        <w:pStyle w:val="6"/>
        <w:jc w:val="both"/>
      </w:pPr>
    </w:p>
    <w:p w14:paraId="14115FD1">
      <w:pPr>
        <w:pStyle w:val="6"/>
        <w:jc w:val="center"/>
      </w:pPr>
      <w:r>
        <w:t>Проверяемые элементы содержания (11 класс)</w:t>
      </w:r>
    </w:p>
    <w:p w14:paraId="50DEAD92">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1D5F66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53C2299">
            <w:pPr>
              <w:pStyle w:val="6"/>
              <w:jc w:val="center"/>
            </w:pPr>
            <w:r>
              <w:t>Код</w:t>
            </w:r>
          </w:p>
        </w:tc>
        <w:tc>
          <w:tcPr>
            <w:tcW w:w="7994" w:type="dxa"/>
          </w:tcPr>
          <w:p w14:paraId="6B08DC81">
            <w:pPr>
              <w:pStyle w:val="6"/>
              <w:jc w:val="center"/>
            </w:pPr>
            <w:r>
              <w:t>Проверяемый элемент содержания</w:t>
            </w:r>
          </w:p>
        </w:tc>
      </w:tr>
      <w:tr w14:paraId="443426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4E5DA57B">
            <w:pPr>
              <w:pStyle w:val="6"/>
              <w:jc w:val="center"/>
            </w:pPr>
            <w:r>
              <w:t>1</w:t>
            </w:r>
          </w:p>
        </w:tc>
        <w:tc>
          <w:tcPr>
            <w:tcW w:w="7994" w:type="dxa"/>
            <w:vAlign w:val="center"/>
          </w:tcPr>
          <w:p w14:paraId="1E3493B3">
            <w:pPr>
              <w:pStyle w:val="6"/>
              <w:jc w:val="both"/>
            </w:pPr>
            <w:r>
              <w:t>Числа и вычисления</w:t>
            </w:r>
          </w:p>
        </w:tc>
      </w:tr>
      <w:tr w14:paraId="40D694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3DA1E7DE">
            <w:pPr>
              <w:pStyle w:val="6"/>
              <w:jc w:val="center"/>
            </w:pPr>
            <w:r>
              <w:t>1.1</w:t>
            </w:r>
          </w:p>
        </w:tc>
        <w:tc>
          <w:tcPr>
            <w:tcW w:w="7994" w:type="dxa"/>
            <w:vAlign w:val="center"/>
          </w:tcPr>
          <w:p w14:paraId="52F6012A">
            <w:pPr>
              <w:pStyle w:val="6"/>
              <w:jc w:val="both"/>
            </w:pPr>
            <w:r>
              <w:t>Натуральные и целые числа. Признаки делимости целых чисел</w:t>
            </w:r>
          </w:p>
        </w:tc>
      </w:tr>
      <w:tr w14:paraId="38CE59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74CD91D6">
            <w:pPr>
              <w:pStyle w:val="6"/>
              <w:jc w:val="center"/>
            </w:pPr>
            <w:r>
              <w:t>1.2</w:t>
            </w:r>
          </w:p>
        </w:tc>
        <w:tc>
          <w:tcPr>
            <w:tcW w:w="7994" w:type="dxa"/>
            <w:vAlign w:val="center"/>
          </w:tcPr>
          <w:p w14:paraId="3FAA6E90">
            <w:pPr>
              <w:pStyle w:val="6"/>
              <w:jc w:val="both"/>
            </w:pPr>
            <w:r>
              <w:t>Степень с рациональным показателем. Свойства степени</w:t>
            </w:r>
          </w:p>
        </w:tc>
      </w:tr>
      <w:tr w14:paraId="548333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D851719">
            <w:pPr>
              <w:pStyle w:val="6"/>
              <w:jc w:val="center"/>
            </w:pPr>
            <w:r>
              <w:t>1.3</w:t>
            </w:r>
          </w:p>
        </w:tc>
        <w:tc>
          <w:tcPr>
            <w:tcW w:w="7994" w:type="dxa"/>
            <w:vAlign w:val="center"/>
          </w:tcPr>
          <w:p w14:paraId="7FE5B91F">
            <w:pPr>
              <w:pStyle w:val="6"/>
              <w:jc w:val="both"/>
            </w:pPr>
            <w:r>
              <w:t>Логарифм числа. Десятичные и натуральные логарифмы</w:t>
            </w:r>
          </w:p>
        </w:tc>
      </w:tr>
      <w:tr w14:paraId="6D2E3B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7CCE8DDF">
            <w:pPr>
              <w:pStyle w:val="6"/>
              <w:jc w:val="center"/>
            </w:pPr>
            <w:r>
              <w:t>2</w:t>
            </w:r>
          </w:p>
        </w:tc>
        <w:tc>
          <w:tcPr>
            <w:tcW w:w="7994" w:type="dxa"/>
            <w:vAlign w:val="center"/>
          </w:tcPr>
          <w:p w14:paraId="60069FC8">
            <w:pPr>
              <w:pStyle w:val="6"/>
              <w:jc w:val="both"/>
            </w:pPr>
            <w:r>
              <w:t>Уравнения и неравенства</w:t>
            </w:r>
          </w:p>
        </w:tc>
      </w:tr>
      <w:tr w14:paraId="58C4D2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5F24770B">
            <w:pPr>
              <w:pStyle w:val="6"/>
              <w:jc w:val="center"/>
            </w:pPr>
            <w:r>
              <w:t>2.1</w:t>
            </w:r>
          </w:p>
        </w:tc>
        <w:tc>
          <w:tcPr>
            <w:tcW w:w="7994" w:type="dxa"/>
            <w:vAlign w:val="center"/>
          </w:tcPr>
          <w:p w14:paraId="48A2B78E">
            <w:pPr>
              <w:pStyle w:val="6"/>
              <w:jc w:val="both"/>
            </w:pPr>
            <w:r>
              <w:t>Преобразование выражений, содержащих логарифмы</w:t>
            </w:r>
          </w:p>
        </w:tc>
      </w:tr>
      <w:tr w14:paraId="19559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237E9386">
            <w:pPr>
              <w:pStyle w:val="6"/>
              <w:jc w:val="center"/>
            </w:pPr>
            <w:r>
              <w:t>2.2</w:t>
            </w:r>
          </w:p>
        </w:tc>
        <w:tc>
          <w:tcPr>
            <w:tcW w:w="7994" w:type="dxa"/>
            <w:vAlign w:val="center"/>
          </w:tcPr>
          <w:p w14:paraId="5C95722F">
            <w:pPr>
              <w:pStyle w:val="6"/>
              <w:jc w:val="both"/>
            </w:pPr>
            <w:r>
              <w:t>Преобразование выражений, содержащих степени с рациональным показателем</w:t>
            </w:r>
          </w:p>
        </w:tc>
      </w:tr>
      <w:tr w14:paraId="002CDC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0FAE39A5">
            <w:pPr>
              <w:pStyle w:val="6"/>
              <w:jc w:val="center"/>
            </w:pPr>
            <w:r>
              <w:t>2.3</w:t>
            </w:r>
          </w:p>
        </w:tc>
        <w:tc>
          <w:tcPr>
            <w:tcW w:w="7994" w:type="dxa"/>
            <w:vAlign w:val="center"/>
          </w:tcPr>
          <w:p w14:paraId="0010CE03">
            <w:pPr>
              <w:pStyle w:val="6"/>
              <w:jc w:val="both"/>
            </w:pPr>
            <w:r>
              <w:t>Примеры тригонометрических неравенств</w:t>
            </w:r>
          </w:p>
        </w:tc>
      </w:tr>
      <w:tr w14:paraId="2A5CF7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5B304583">
            <w:pPr>
              <w:pStyle w:val="6"/>
              <w:jc w:val="center"/>
            </w:pPr>
            <w:r>
              <w:t>2.4</w:t>
            </w:r>
          </w:p>
        </w:tc>
        <w:tc>
          <w:tcPr>
            <w:tcW w:w="7994" w:type="dxa"/>
            <w:vAlign w:val="center"/>
          </w:tcPr>
          <w:p w14:paraId="59629B6A">
            <w:pPr>
              <w:pStyle w:val="6"/>
              <w:jc w:val="both"/>
            </w:pPr>
            <w:r>
              <w:t>Показательные уравнения и неравенства</w:t>
            </w:r>
          </w:p>
        </w:tc>
      </w:tr>
      <w:tr w14:paraId="214ECD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9DC9795">
            <w:pPr>
              <w:pStyle w:val="6"/>
              <w:jc w:val="center"/>
            </w:pPr>
            <w:r>
              <w:t>2.5</w:t>
            </w:r>
          </w:p>
        </w:tc>
        <w:tc>
          <w:tcPr>
            <w:tcW w:w="7994" w:type="dxa"/>
            <w:vAlign w:val="center"/>
          </w:tcPr>
          <w:p w14:paraId="7BC44702">
            <w:pPr>
              <w:pStyle w:val="6"/>
              <w:jc w:val="both"/>
            </w:pPr>
            <w:r>
              <w:t>Логарифмические уравнения и неравенства</w:t>
            </w:r>
          </w:p>
        </w:tc>
      </w:tr>
      <w:tr w14:paraId="78F2D1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D72D473">
            <w:pPr>
              <w:pStyle w:val="6"/>
              <w:jc w:val="center"/>
            </w:pPr>
            <w:r>
              <w:t>2.6</w:t>
            </w:r>
          </w:p>
        </w:tc>
        <w:tc>
          <w:tcPr>
            <w:tcW w:w="7994" w:type="dxa"/>
            <w:vAlign w:val="center"/>
          </w:tcPr>
          <w:p w14:paraId="4561C0D4">
            <w:pPr>
              <w:pStyle w:val="6"/>
              <w:jc w:val="both"/>
            </w:pPr>
            <w:r>
              <w:t>Системы линейных уравнений. Решение прикладных задач с помощью системы линейных уравнений</w:t>
            </w:r>
          </w:p>
        </w:tc>
      </w:tr>
      <w:tr w14:paraId="2586EE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0B862891">
            <w:pPr>
              <w:pStyle w:val="6"/>
              <w:jc w:val="center"/>
            </w:pPr>
            <w:r>
              <w:t>2.7</w:t>
            </w:r>
          </w:p>
        </w:tc>
        <w:tc>
          <w:tcPr>
            <w:tcW w:w="7994" w:type="dxa"/>
            <w:vAlign w:val="center"/>
          </w:tcPr>
          <w:p w14:paraId="2015E6CE">
            <w:pPr>
              <w:pStyle w:val="6"/>
              <w:jc w:val="both"/>
            </w:pPr>
            <w:r>
              <w:t>Системы и совокупности рациональных уравнений и неравенств</w:t>
            </w:r>
          </w:p>
        </w:tc>
      </w:tr>
      <w:tr w14:paraId="3BE265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467E0E7D">
            <w:pPr>
              <w:pStyle w:val="6"/>
              <w:jc w:val="center"/>
            </w:pPr>
            <w:r>
              <w:t>2.8</w:t>
            </w:r>
          </w:p>
        </w:tc>
        <w:tc>
          <w:tcPr>
            <w:tcW w:w="7994" w:type="dxa"/>
            <w:vAlign w:val="center"/>
          </w:tcPr>
          <w:p w14:paraId="51C6BD64">
            <w:pPr>
              <w:pStyle w:val="6"/>
              <w:jc w:val="both"/>
            </w:pPr>
            <w:r>
              <w:t>Применение уравнений, систем и неравенств к решению математических задач и задач из различных областей науки и реальной жизни</w:t>
            </w:r>
          </w:p>
        </w:tc>
      </w:tr>
      <w:tr w14:paraId="09384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7A09EB75">
            <w:pPr>
              <w:pStyle w:val="6"/>
              <w:jc w:val="center"/>
            </w:pPr>
            <w:r>
              <w:t>3</w:t>
            </w:r>
          </w:p>
        </w:tc>
        <w:tc>
          <w:tcPr>
            <w:tcW w:w="7994" w:type="dxa"/>
            <w:vAlign w:val="center"/>
          </w:tcPr>
          <w:p w14:paraId="3A53CB39">
            <w:pPr>
              <w:pStyle w:val="6"/>
              <w:jc w:val="both"/>
            </w:pPr>
            <w:r>
              <w:t>Функции и графики</w:t>
            </w:r>
          </w:p>
        </w:tc>
      </w:tr>
      <w:tr w14:paraId="3F3315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1FD0A021">
            <w:pPr>
              <w:pStyle w:val="6"/>
              <w:jc w:val="center"/>
            </w:pPr>
            <w:r>
              <w:t>3.1</w:t>
            </w:r>
          </w:p>
        </w:tc>
        <w:tc>
          <w:tcPr>
            <w:tcW w:w="7994" w:type="dxa"/>
            <w:vAlign w:val="center"/>
          </w:tcPr>
          <w:p w14:paraId="706F4C38">
            <w:pPr>
              <w:pStyle w:val="6"/>
              <w:jc w:val="both"/>
            </w:pPr>
            <w:r>
              <w:t>Функция. Периодические функции. Промежутки монотонности функции. Максимумы и минимумы функции. Наибольшее и наименьшее значение функции на промежутке</w:t>
            </w:r>
          </w:p>
        </w:tc>
      </w:tr>
      <w:tr w14:paraId="4B78B3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11B98F9">
            <w:pPr>
              <w:pStyle w:val="6"/>
              <w:jc w:val="center"/>
            </w:pPr>
            <w:r>
              <w:t>3.2</w:t>
            </w:r>
          </w:p>
        </w:tc>
        <w:tc>
          <w:tcPr>
            <w:tcW w:w="7994" w:type="dxa"/>
            <w:vAlign w:val="center"/>
          </w:tcPr>
          <w:p w14:paraId="60705EFE">
            <w:pPr>
              <w:pStyle w:val="6"/>
              <w:jc w:val="both"/>
            </w:pPr>
            <w:r>
              <w:t>Тригонометрические функции, их свойства и графики</w:t>
            </w:r>
          </w:p>
        </w:tc>
      </w:tr>
      <w:tr w14:paraId="083D6B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03346B8D">
            <w:pPr>
              <w:pStyle w:val="6"/>
              <w:jc w:val="center"/>
            </w:pPr>
            <w:r>
              <w:t>3.3</w:t>
            </w:r>
          </w:p>
        </w:tc>
        <w:tc>
          <w:tcPr>
            <w:tcW w:w="7994" w:type="dxa"/>
            <w:vAlign w:val="center"/>
          </w:tcPr>
          <w:p w14:paraId="5EEF82CA">
            <w:pPr>
              <w:pStyle w:val="6"/>
              <w:jc w:val="both"/>
            </w:pPr>
            <w:r>
              <w:t>Показательная и логарифмическая функции, их свойства и графики</w:t>
            </w:r>
          </w:p>
        </w:tc>
      </w:tr>
      <w:tr w14:paraId="2CCD33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3EF6D04D">
            <w:pPr>
              <w:pStyle w:val="6"/>
              <w:jc w:val="center"/>
            </w:pPr>
            <w:r>
              <w:t>3.4</w:t>
            </w:r>
          </w:p>
        </w:tc>
        <w:tc>
          <w:tcPr>
            <w:tcW w:w="7994" w:type="dxa"/>
            <w:vAlign w:val="center"/>
          </w:tcPr>
          <w:p w14:paraId="2510BDC4">
            <w:pPr>
              <w:pStyle w:val="6"/>
              <w:jc w:val="both"/>
            </w:pPr>
            <w:r>
              <w:t>Использование графиков функций для решения уравнений и линейных систем</w:t>
            </w:r>
          </w:p>
        </w:tc>
      </w:tr>
      <w:tr w14:paraId="3126AA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095C4B8B">
            <w:pPr>
              <w:pStyle w:val="6"/>
              <w:jc w:val="center"/>
            </w:pPr>
            <w:r>
              <w:t>3.5</w:t>
            </w:r>
          </w:p>
        </w:tc>
        <w:tc>
          <w:tcPr>
            <w:tcW w:w="7994" w:type="dxa"/>
            <w:vAlign w:val="center"/>
          </w:tcPr>
          <w:p w14:paraId="73901CB1">
            <w:pPr>
              <w:pStyle w:val="6"/>
              <w:jc w:val="both"/>
            </w:pPr>
            <w:r>
              <w:t>Использование графиков функций для исследования процессов и зависимостей, которые возникают при решении задач из других учебных предметов и реальной жизни</w:t>
            </w:r>
          </w:p>
        </w:tc>
      </w:tr>
      <w:tr w14:paraId="54DE01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581F62D4">
            <w:pPr>
              <w:pStyle w:val="6"/>
              <w:jc w:val="center"/>
            </w:pPr>
            <w:r>
              <w:t>4</w:t>
            </w:r>
          </w:p>
        </w:tc>
        <w:tc>
          <w:tcPr>
            <w:tcW w:w="7994" w:type="dxa"/>
            <w:vAlign w:val="center"/>
          </w:tcPr>
          <w:p w14:paraId="2AE3FE30">
            <w:pPr>
              <w:pStyle w:val="6"/>
              <w:jc w:val="both"/>
            </w:pPr>
            <w:r>
              <w:t>Начала математического анализа</w:t>
            </w:r>
          </w:p>
        </w:tc>
      </w:tr>
      <w:tr w14:paraId="0E38B0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73E4CC62">
            <w:pPr>
              <w:pStyle w:val="6"/>
              <w:jc w:val="center"/>
            </w:pPr>
            <w:r>
              <w:t>4.1</w:t>
            </w:r>
          </w:p>
        </w:tc>
        <w:tc>
          <w:tcPr>
            <w:tcW w:w="7994" w:type="dxa"/>
            <w:vAlign w:val="center"/>
          </w:tcPr>
          <w:p w14:paraId="606277FA">
            <w:pPr>
              <w:pStyle w:val="6"/>
              <w:jc w:val="both"/>
            </w:pPr>
            <w:r>
              <w:t>Непрерывные функции. Метод интервалов для решения неравенств</w:t>
            </w:r>
          </w:p>
        </w:tc>
      </w:tr>
      <w:tr w14:paraId="0FCA51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26DB2A28">
            <w:pPr>
              <w:pStyle w:val="6"/>
              <w:jc w:val="center"/>
            </w:pPr>
            <w:r>
              <w:t>4.2</w:t>
            </w:r>
          </w:p>
        </w:tc>
        <w:tc>
          <w:tcPr>
            <w:tcW w:w="7994" w:type="dxa"/>
            <w:vAlign w:val="center"/>
          </w:tcPr>
          <w:p w14:paraId="48FF3E9B">
            <w:pPr>
              <w:pStyle w:val="6"/>
              <w:jc w:val="both"/>
            </w:pPr>
            <w:r>
              <w:t>Производная функции. Геометрический и физический смысл производной</w:t>
            </w:r>
          </w:p>
        </w:tc>
      </w:tr>
      <w:tr w14:paraId="0F8A4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7FE37543">
            <w:pPr>
              <w:pStyle w:val="6"/>
              <w:jc w:val="center"/>
            </w:pPr>
            <w:r>
              <w:t>4.3</w:t>
            </w:r>
          </w:p>
        </w:tc>
        <w:tc>
          <w:tcPr>
            <w:tcW w:w="7994" w:type="dxa"/>
            <w:vAlign w:val="center"/>
          </w:tcPr>
          <w:p w14:paraId="4E827A4A">
            <w:pPr>
              <w:pStyle w:val="6"/>
              <w:jc w:val="both"/>
            </w:pPr>
            <w:r>
              <w:t>Производные элементарных функций. Формулы нахождения производной суммы, произведения и частного функций</w:t>
            </w:r>
          </w:p>
        </w:tc>
      </w:tr>
      <w:tr w14:paraId="17216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0B9318A4">
            <w:pPr>
              <w:pStyle w:val="6"/>
              <w:jc w:val="center"/>
            </w:pPr>
            <w:r>
              <w:t>4.4</w:t>
            </w:r>
          </w:p>
        </w:tc>
        <w:tc>
          <w:tcPr>
            <w:tcW w:w="7994" w:type="dxa"/>
            <w:vAlign w:val="center"/>
          </w:tcPr>
          <w:p w14:paraId="2C3CA754">
            <w:pPr>
              <w:pStyle w:val="6"/>
              <w:jc w:val="both"/>
            </w:pPr>
            <w:r>
              <w:t>Применение производной к исследованию функций на монотонность и экстремумы. Нахождение наибольшего и наименьшего значения функции на отрезке</w:t>
            </w:r>
          </w:p>
        </w:tc>
      </w:tr>
      <w:tr w14:paraId="1F357A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4943A237">
            <w:pPr>
              <w:pStyle w:val="6"/>
              <w:jc w:val="center"/>
            </w:pPr>
            <w:r>
              <w:t>4.5</w:t>
            </w:r>
          </w:p>
        </w:tc>
        <w:tc>
          <w:tcPr>
            <w:tcW w:w="7994" w:type="dxa"/>
            <w:vAlign w:val="center"/>
          </w:tcPr>
          <w:p w14:paraId="33C1CB42">
            <w:pPr>
              <w:pStyle w:val="6"/>
              <w:jc w:val="both"/>
            </w:pPr>
            <w:r>
              <w:t>Применение производной для нахождения наилучшего решения в прикладных задачах, для определения скорости процесса, заданного формулой или графиком</w:t>
            </w:r>
          </w:p>
        </w:tc>
      </w:tr>
      <w:tr w14:paraId="72965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4B22C943">
            <w:pPr>
              <w:pStyle w:val="6"/>
              <w:jc w:val="center"/>
            </w:pPr>
            <w:r>
              <w:t>4.6</w:t>
            </w:r>
          </w:p>
        </w:tc>
        <w:tc>
          <w:tcPr>
            <w:tcW w:w="7994" w:type="dxa"/>
            <w:vAlign w:val="center"/>
          </w:tcPr>
          <w:p w14:paraId="632BF33D">
            <w:pPr>
              <w:pStyle w:val="6"/>
              <w:jc w:val="both"/>
            </w:pPr>
            <w:r>
              <w:t>Первообразная. Таблица первообразных</w:t>
            </w:r>
          </w:p>
        </w:tc>
      </w:tr>
      <w:tr w14:paraId="0458F2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35DBD710">
            <w:pPr>
              <w:pStyle w:val="6"/>
              <w:jc w:val="center"/>
            </w:pPr>
            <w:r>
              <w:t>4.7</w:t>
            </w:r>
          </w:p>
        </w:tc>
        <w:tc>
          <w:tcPr>
            <w:tcW w:w="7994" w:type="dxa"/>
            <w:vAlign w:val="center"/>
          </w:tcPr>
          <w:p w14:paraId="3B1B8104">
            <w:pPr>
              <w:pStyle w:val="6"/>
              <w:jc w:val="both"/>
            </w:pPr>
            <w:r>
              <w:t>Интеграл, его геометрический и физический смысл. Вычисление интеграла по формуле Ньютона - Лейбница</w:t>
            </w:r>
          </w:p>
        </w:tc>
      </w:tr>
      <w:tr w14:paraId="057E35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49AF1F28">
            <w:pPr>
              <w:pStyle w:val="6"/>
              <w:jc w:val="center"/>
            </w:pPr>
            <w:r>
              <w:t>5</w:t>
            </w:r>
          </w:p>
        </w:tc>
        <w:tc>
          <w:tcPr>
            <w:tcW w:w="7994" w:type="dxa"/>
            <w:vAlign w:val="center"/>
          </w:tcPr>
          <w:p w14:paraId="7F5CAE10">
            <w:pPr>
              <w:pStyle w:val="6"/>
              <w:jc w:val="both"/>
            </w:pPr>
            <w:r>
              <w:t>Теория вероятностей и статистика</w:t>
            </w:r>
          </w:p>
        </w:tc>
      </w:tr>
      <w:tr w14:paraId="65DD2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C47498C">
            <w:pPr>
              <w:pStyle w:val="6"/>
              <w:jc w:val="center"/>
            </w:pPr>
            <w:r>
              <w:t>5.1</w:t>
            </w:r>
          </w:p>
        </w:tc>
        <w:tc>
          <w:tcPr>
            <w:tcW w:w="7994" w:type="dxa"/>
            <w:vAlign w:val="center"/>
          </w:tcPr>
          <w:p w14:paraId="1D600393">
            <w:pPr>
              <w:pStyle w:val="6"/>
              <w:jc w:val="both"/>
            </w:pPr>
            <w:r>
              <w:t>Числовые характеристики случайных величин: математическое ожидание, дисперсия и стандартное отклонение. Примеры применения математического ожидания, в том числе в задачах из повседневной жизни. Математическое ожидание бинарной случайной величины. Математическое ожидание суммы случайных величин. Математическое ожидание и дисперсия геометрического и биномиального распределений</w:t>
            </w:r>
          </w:p>
        </w:tc>
      </w:tr>
      <w:tr w14:paraId="2B6D31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77867430">
            <w:pPr>
              <w:pStyle w:val="6"/>
              <w:jc w:val="center"/>
            </w:pPr>
            <w:r>
              <w:t>5.2</w:t>
            </w:r>
          </w:p>
        </w:tc>
        <w:tc>
          <w:tcPr>
            <w:tcW w:w="7994" w:type="dxa"/>
            <w:vAlign w:val="center"/>
          </w:tcPr>
          <w:p w14:paraId="38D268B6">
            <w:pPr>
              <w:pStyle w:val="6"/>
              <w:jc w:val="both"/>
            </w:pPr>
            <w:r>
              <w:t>Закон больших чисел и его роль в науке, природе и обществе. Выборочный метод исследований</w:t>
            </w:r>
          </w:p>
        </w:tc>
      </w:tr>
      <w:tr w14:paraId="5138CC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1DC75AF6">
            <w:pPr>
              <w:pStyle w:val="6"/>
              <w:jc w:val="center"/>
            </w:pPr>
            <w:r>
              <w:t>5.3</w:t>
            </w:r>
          </w:p>
        </w:tc>
        <w:tc>
          <w:tcPr>
            <w:tcW w:w="7994" w:type="dxa"/>
            <w:vAlign w:val="center"/>
          </w:tcPr>
          <w:p w14:paraId="156D3711">
            <w:pPr>
              <w:pStyle w:val="6"/>
              <w:jc w:val="both"/>
            </w:pPr>
            <w:r>
              <w:t>Примеры непрерывных случайных величин. Понятие о плотности распределения. Задачи, приводящие к нормальному распределению. Понятие о нормальном распределении</w:t>
            </w:r>
          </w:p>
        </w:tc>
      </w:tr>
      <w:tr w14:paraId="70C98A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3874580">
            <w:pPr>
              <w:pStyle w:val="6"/>
              <w:jc w:val="center"/>
            </w:pPr>
            <w:r>
              <w:t>6</w:t>
            </w:r>
          </w:p>
        </w:tc>
        <w:tc>
          <w:tcPr>
            <w:tcW w:w="7994" w:type="dxa"/>
            <w:vAlign w:val="center"/>
          </w:tcPr>
          <w:p w14:paraId="5F97D5CE">
            <w:pPr>
              <w:pStyle w:val="6"/>
              <w:jc w:val="both"/>
            </w:pPr>
            <w:r>
              <w:t>Геометрия</w:t>
            </w:r>
          </w:p>
        </w:tc>
      </w:tr>
      <w:tr w14:paraId="7FAA8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32E23599">
            <w:pPr>
              <w:pStyle w:val="6"/>
              <w:jc w:val="center"/>
            </w:pPr>
            <w:r>
              <w:t>6.1</w:t>
            </w:r>
          </w:p>
        </w:tc>
        <w:tc>
          <w:tcPr>
            <w:tcW w:w="7994" w:type="dxa"/>
            <w:vAlign w:val="center"/>
          </w:tcPr>
          <w:p w14:paraId="35187F42">
            <w:pPr>
              <w:pStyle w:val="6"/>
              <w:jc w:val="both"/>
            </w:pPr>
            <w:r>
              <w:t>Цилиндрическая поверхность, образующие цилиндрической поверхности, ось цилиндрической поверхности. Цилиндр: основания и боковая поверхность, образующая и ось, площадь боковой и полной поверхности</w:t>
            </w:r>
          </w:p>
        </w:tc>
      </w:tr>
      <w:tr w14:paraId="527A51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23CD6D8A">
            <w:pPr>
              <w:pStyle w:val="6"/>
              <w:jc w:val="center"/>
            </w:pPr>
            <w:r>
              <w:t>6.2</w:t>
            </w:r>
          </w:p>
        </w:tc>
        <w:tc>
          <w:tcPr>
            <w:tcW w:w="7994" w:type="dxa"/>
            <w:vAlign w:val="center"/>
          </w:tcPr>
          <w:p w14:paraId="6A465FC7">
            <w:pPr>
              <w:pStyle w:val="6"/>
              <w:jc w:val="both"/>
            </w:pPr>
            <w:r>
              <w:t>Коническая поверхность, образующие конической поверхности, ось и вершина конической поверхности. Конус: основание и вершина, образующая и ось, площадь боковой и полной поверхности. Усеченный конус: образующие и высота, основания и боковая поверхность</w:t>
            </w:r>
          </w:p>
        </w:tc>
      </w:tr>
      <w:tr w14:paraId="603CAC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7D8DF60C">
            <w:pPr>
              <w:pStyle w:val="6"/>
              <w:jc w:val="center"/>
            </w:pPr>
            <w:r>
              <w:t>6.3</w:t>
            </w:r>
          </w:p>
        </w:tc>
        <w:tc>
          <w:tcPr>
            <w:tcW w:w="7994" w:type="dxa"/>
            <w:vAlign w:val="center"/>
          </w:tcPr>
          <w:p w14:paraId="315A89DD">
            <w:pPr>
              <w:pStyle w:val="6"/>
              <w:jc w:val="both"/>
            </w:pPr>
            <w:r>
              <w:t>Сфера и шар: центр, радиус, диаметр, площадь поверхности сферы. Взаимное расположение сферы и плоскости, касательная плоскость к сфере, площадь сферы</w:t>
            </w:r>
          </w:p>
        </w:tc>
      </w:tr>
      <w:tr w14:paraId="185860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1E9E34BF">
            <w:pPr>
              <w:pStyle w:val="6"/>
              <w:jc w:val="center"/>
            </w:pPr>
            <w:r>
              <w:t>6.4</w:t>
            </w:r>
          </w:p>
        </w:tc>
        <w:tc>
          <w:tcPr>
            <w:tcW w:w="7994" w:type="dxa"/>
            <w:vAlign w:val="center"/>
          </w:tcPr>
          <w:p w14:paraId="0D35FBF0">
            <w:pPr>
              <w:pStyle w:val="6"/>
              <w:jc w:val="both"/>
            </w:pPr>
            <w:r>
              <w:t>Изображение тел вращения на плоскости. Развертка цилиндра и конуса</w:t>
            </w:r>
          </w:p>
        </w:tc>
      </w:tr>
      <w:tr w14:paraId="1F6D6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A211785">
            <w:pPr>
              <w:pStyle w:val="6"/>
              <w:jc w:val="center"/>
            </w:pPr>
            <w:r>
              <w:t>6.5</w:t>
            </w:r>
          </w:p>
        </w:tc>
        <w:tc>
          <w:tcPr>
            <w:tcW w:w="7994" w:type="dxa"/>
            <w:vAlign w:val="center"/>
          </w:tcPr>
          <w:p w14:paraId="47D1969B">
            <w:pPr>
              <w:pStyle w:val="6"/>
              <w:jc w:val="both"/>
            </w:pPr>
            <w:r>
              <w:t>Комбинации тел вращения и многогранников. Многогранник, описанный около сферы, сфера, вписанная в многогранник, или тело вращения</w:t>
            </w:r>
          </w:p>
        </w:tc>
      </w:tr>
      <w:tr w14:paraId="214E1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1DB691B6">
            <w:pPr>
              <w:pStyle w:val="6"/>
              <w:jc w:val="center"/>
            </w:pPr>
            <w:r>
              <w:t>6.6</w:t>
            </w:r>
          </w:p>
        </w:tc>
        <w:tc>
          <w:tcPr>
            <w:tcW w:w="7994" w:type="dxa"/>
            <w:vAlign w:val="center"/>
          </w:tcPr>
          <w:p w14:paraId="0E4AD262">
            <w:pPr>
              <w:pStyle w:val="6"/>
              <w:jc w:val="both"/>
            </w:pPr>
            <w:r>
              <w:t>Понятие об объеме. Основные свойства объемов тел. Теорема об объеме прямоугольного параллелепипеда и следствия из нее. Объем цилиндра, конуса. Объем шара и площадь сферы</w:t>
            </w:r>
          </w:p>
        </w:tc>
      </w:tr>
      <w:tr w14:paraId="4C053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5AA3797D">
            <w:pPr>
              <w:pStyle w:val="6"/>
              <w:jc w:val="center"/>
            </w:pPr>
            <w:r>
              <w:t>6.7</w:t>
            </w:r>
          </w:p>
        </w:tc>
        <w:tc>
          <w:tcPr>
            <w:tcW w:w="7994" w:type="dxa"/>
            <w:vAlign w:val="center"/>
          </w:tcPr>
          <w:p w14:paraId="30E4E04A">
            <w:pPr>
              <w:pStyle w:val="6"/>
              <w:jc w:val="both"/>
            </w:pPr>
            <w:r>
              <w:t>Подобные тела в пространстве. Соотношения между площадями поверхностей, объемами подобных тел</w:t>
            </w:r>
          </w:p>
        </w:tc>
      </w:tr>
      <w:tr w14:paraId="0A71D2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71E3DDCE">
            <w:pPr>
              <w:pStyle w:val="6"/>
              <w:jc w:val="center"/>
            </w:pPr>
            <w:r>
              <w:t>6.8</w:t>
            </w:r>
          </w:p>
        </w:tc>
        <w:tc>
          <w:tcPr>
            <w:tcW w:w="7994" w:type="dxa"/>
            <w:vAlign w:val="center"/>
          </w:tcPr>
          <w:p w14:paraId="56F28BF9">
            <w:pPr>
              <w:pStyle w:val="6"/>
              <w:jc w:val="both"/>
            </w:pPr>
            <w:r>
              <w:t>Сечения цилиндра (параллельно и перпендикулярно оси), сечения конуса (параллельное основанию и проходящее через вершину), сечения шара</w:t>
            </w:r>
          </w:p>
        </w:tc>
      </w:tr>
      <w:tr w14:paraId="66B819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630E51B7">
            <w:pPr>
              <w:pStyle w:val="6"/>
              <w:jc w:val="center"/>
            </w:pPr>
            <w:r>
              <w:t>6.9</w:t>
            </w:r>
          </w:p>
        </w:tc>
        <w:tc>
          <w:tcPr>
            <w:tcW w:w="7994" w:type="dxa"/>
            <w:vAlign w:val="center"/>
          </w:tcPr>
          <w:p w14:paraId="4745F399">
            <w:pPr>
              <w:pStyle w:val="6"/>
              <w:jc w:val="both"/>
            </w:pPr>
            <w:r>
              <w:t>Вектор на плоскости и в пространстве. Сложение и вычитание векторов. Умножение вектора на число. Разложение вектора по трем некомпланарным векторам. Правило параллелепипеда. Решение задач, связанных с применением правил действий с векторами</w:t>
            </w:r>
          </w:p>
        </w:tc>
      </w:tr>
      <w:tr w14:paraId="12E826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59B8BDC7">
            <w:pPr>
              <w:pStyle w:val="6"/>
              <w:jc w:val="center"/>
            </w:pPr>
            <w:r>
              <w:t>6.10</w:t>
            </w:r>
          </w:p>
        </w:tc>
        <w:tc>
          <w:tcPr>
            <w:tcW w:w="7994" w:type="dxa"/>
            <w:vAlign w:val="center"/>
          </w:tcPr>
          <w:p w14:paraId="6790E331">
            <w:pPr>
              <w:pStyle w:val="6"/>
              <w:jc w:val="both"/>
            </w:pPr>
            <w:r>
              <w:t>Прямоугольная система координат в пространстве. Координаты вектора. Простейшие задачи в координатах. Угол между векторами. Скалярное произведение векторов. Вычисление углов между прямыми и плоскостями. Координатно-векторный метод при решении геометрических задач</w:t>
            </w:r>
          </w:p>
        </w:tc>
      </w:tr>
    </w:tbl>
    <w:p w14:paraId="356D8905">
      <w:pPr>
        <w:pStyle w:val="6"/>
        <w:jc w:val="both"/>
      </w:pPr>
    </w:p>
    <w:p w14:paraId="02E5CF58">
      <w:pPr>
        <w:pStyle w:val="6"/>
        <w:ind w:firstLine="540"/>
        <w:jc w:val="both"/>
      </w:pPr>
      <w:r>
        <w:t xml:space="preserve"> Для проведения единого государственного экзамена по математике (далее - ЕГЭ по математике) используется перечень (кодификатор) проверяемых требований к результатам освоения основной образовательной программы среднего общего образования и элементов содержания. При проведении ЕГЭ по математике базового уровня из перечня (кодификатора) выбираются позиции, соответствующие федеральной рабочей программе по математике (базовый уровень)</w:t>
      </w:r>
    </w:p>
    <w:p w14:paraId="55CBD828">
      <w:pPr>
        <w:pStyle w:val="6"/>
        <w:jc w:val="both"/>
      </w:pPr>
    </w:p>
    <w:p w14:paraId="6DD4E031">
      <w:pPr>
        <w:pStyle w:val="6"/>
        <w:jc w:val="right"/>
      </w:pPr>
      <w:r>
        <w:t>Таблица 11.4</w:t>
      </w:r>
    </w:p>
    <w:p w14:paraId="61C86D8C">
      <w:pPr>
        <w:pStyle w:val="6"/>
        <w:jc w:val="both"/>
      </w:pPr>
    </w:p>
    <w:p w14:paraId="1125D28A">
      <w:pPr>
        <w:pStyle w:val="6"/>
        <w:jc w:val="center"/>
      </w:pPr>
      <w:r>
        <w:t>Проверяемые на ЕГЭ по математике требования</w:t>
      </w:r>
    </w:p>
    <w:p w14:paraId="5A44C1A1">
      <w:pPr>
        <w:pStyle w:val="6"/>
        <w:jc w:val="center"/>
      </w:pPr>
      <w:r>
        <w:t>к результатам освоения основной образовательной программы</w:t>
      </w:r>
    </w:p>
    <w:p w14:paraId="7E037817">
      <w:pPr>
        <w:pStyle w:val="6"/>
        <w:jc w:val="center"/>
      </w:pPr>
      <w:r>
        <w:t>среднего общего образования</w:t>
      </w:r>
    </w:p>
    <w:p w14:paraId="566AB54E">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60D760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7E16989">
            <w:pPr>
              <w:pStyle w:val="6"/>
              <w:jc w:val="center"/>
            </w:pPr>
            <w:r>
              <w:t>Код проверяемого требования</w:t>
            </w:r>
          </w:p>
        </w:tc>
        <w:tc>
          <w:tcPr>
            <w:tcW w:w="7370" w:type="dxa"/>
          </w:tcPr>
          <w:p w14:paraId="0948D97E">
            <w:pPr>
              <w:pStyle w:val="6"/>
              <w:jc w:val="center"/>
            </w:pPr>
            <w:r>
              <w:t>Проверяемые требования к предметным результатам освоения основной образовательной программы среднего общего образования</w:t>
            </w:r>
          </w:p>
        </w:tc>
      </w:tr>
      <w:tr w14:paraId="50FAA5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0960446">
            <w:pPr>
              <w:pStyle w:val="6"/>
              <w:jc w:val="center"/>
            </w:pPr>
            <w:r>
              <w:t>1</w:t>
            </w:r>
          </w:p>
        </w:tc>
        <w:tc>
          <w:tcPr>
            <w:tcW w:w="7370" w:type="dxa"/>
          </w:tcPr>
          <w:p w14:paraId="0D562600">
            <w:pPr>
              <w:pStyle w:val="6"/>
              <w:jc w:val="both"/>
            </w:pPr>
            <w:r>
              <w:t>Владение методами доказательств, алгоритмами решения задач; умение формулировать и оперировать понятиями: определение, аксиома, теорема, следствие, свойство, признак, доказательство, равносильные формулировки; применять их; умение формулировать обратное и противоположное утверждение, приводить примеры и контрпримеры, использовать метод математической индукции; проводить доказательные рассуждения при решении задач, оценивать логическую правильность рассуждений; умение оперировать понятиями: множество, подмножество, операции над множествами; умение использовать теоретико-множественный аппарат для описания реальных процессов и явлений и при решении задач, в том числе из других учебных предметов; умение оперировать понятиями: граф, связный граф, дерево, цикл, граф на плоскости; умение задавать и описывать графы различными способами; использовать графы при решении задач</w:t>
            </w:r>
          </w:p>
        </w:tc>
      </w:tr>
      <w:tr w14:paraId="708483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563503D">
            <w:pPr>
              <w:pStyle w:val="6"/>
              <w:jc w:val="center"/>
            </w:pPr>
            <w:r>
              <w:t>2</w:t>
            </w:r>
          </w:p>
        </w:tc>
        <w:tc>
          <w:tcPr>
            <w:tcW w:w="7370" w:type="dxa"/>
          </w:tcPr>
          <w:p w14:paraId="1DF49F08">
            <w:pPr>
              <w:pStyle w:val="6"/>
              <w:jc w:val="both"/>
            </w:pPr>
            <w:r>
              <w:t>Умение оперировать понятиями: натуральное число, целое число, степень с целым показателем, корень натуральной степени, степень с рациональным показателем, степень с действительным показателем, логарифм числа, синус, косинус и тангенс произвольного числа, остаток по модулю, рациональное число, иррациональное число, множества натуральных, целых, рациональных, действительных чисел; умение использовать признаки делимости, наименьший общий делитель и наименьшее общее кратное, алгоритм Евклида при решении задач; знакомство с различными позиционными системами счисления; умение выполнять вычисление значений и преобразования выражений со степенями и логарифмами, преобразования дробно-рациональных выражений; умение оперировать понятиями: последовательность, арифметическая прогрессия, геометрическая прогрессия, бесконечно убывающая геометрическая прогрессия; умение задавать последовательности, в том числе с помощью рекуррентных формул; умение оперировать понятиями: комплексное число, сопряженные комплексные числа, модуль и аргумент комплексного числа, форма записи комплексных чисел (геометрическая, тригонометрическая и алгебраическая); уметь производить арифметические действия с комплексными числами; приводить примеры использования комплексных чисел; оперировать понятиями: матрица 2 x 2 и 3 x 3, определитель матрицы, геометрический смысл определителя</w:t>
            </w:r>
          </w:p>
        </w:tc>
      </w:tr>
      <w:tr w14:paraId="08F8DC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0D25B0E">
            <w:pPr>
              <w:pStyle w:val="6"/>
              <w:jc w:val="center"/>
            </w:pPr>
            <w:r>
              <w:t>3</w:t>
            </w:r>
          </w:p>
        </w:tc>
        <w:tc>
          <w:tcPr>
            <w:tcW w:w="7370" w:type="dxa"/>
          </w:tcPr>
          <w:p w14:paraId="5B0522F8">
            <w:pPr>
              <w:pStyle w:val="6"/>
              <w:jc w:val="both"/>
            </w:pPr>
            <w:r>
              <w:t>Умение оперировать понятиями: рациональные, иррациональные, показательные, степенные, логарифмические, тригонометрические уравнения и неравенства, их системы; умение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умение решать уравнения, неравенства и системы с помощью различных приемов;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w:t>
            </w:r>
          </w:p>
        </w:tc>
      </w:tr>
      <w:tr w14:paraId="78528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B75B869">
            <w:pPr>
              <w:pStyle w:val="6"/>
              <w:jc w:val="center"/>
            </w:pPr>
            <w:r>
              <w:t>4</w:t>
            </w:r>
          </w:p>
        </w:tc>
        <w:tc>
          <w:tcPr>
            <w:tcW w:w="7370" w:type="dxa"/>
          </w:tcPr>
          <w:p w14:paraId="57971D56">
            <w:pPr>
              <w:pStyle w:val="6"/>
              <w:jc w:val="both"/>
            </w:pPr>
            <w:r>
              <w:t>Умение оперировать понятиями: функция,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непрерывная функция, асимптоты графика функции, первая и вторая производная функции, геометрический и физический смысл производной, первообразная, определенный интеграл; умение находить асимптоты графика функции; умение вычислять производные суммы, произведения, частного и композиции функций, находить уравнение касательной к графику функции; умение находить производные элементарных функций; умение использовать производную для исследования функций,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для нахождения наилучшего решения в прикладных, в том числе социально-экономических и физических задачах; находить площади и объемы фигур с помощью интеграла; приводить примеры математического моделирования с помощью дифференциальных уравнений</w:t>
            </w:r>
          </w:p>
        </w:tc>
      </w:tr>
      <w:tr w14:paraId="6877F1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480267B">
            <w:pPr>
              <w:pStyle w:val="6"/>
              <w:jc w:val="center"/>
            </w:pPr>
            <w:r>
              <w:t>5</w:t>
            </w:r>
          </w:p>
        </w:tc>
        <w:tc>
          <w:tcPr>
            <w:tcW w:w="7370" w:type="dxa"/>
          </w:tcPr>
          <w:p w14:paraId="4B583DE0">
            <w:pPr>
              <w:pStyle w:val="6"/>
              <w:jc w:val="both"/>
            </w:pPr>
            <w:r>
              <w:t>Умение оперировать понятиями: график функции, обратная функция, композиция функций, линейная функция, квадратичная функция, рациональная функция, степенная функция, тригонометрические функции, обратные тригонометрические функции, показательная и логарифмическая функции; умение строить графики изученных функций, выполнять преобразования графиков функций, использовать графики для изучения процессов и зависимостей, при решении задач из других учебных предметов и задач из реальной жизни; выражать формулами зависимости между величинами;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 уравнений, неравенств и их систем</w:t>
            </w:r>
          </w:p>
        </w:tc>
      </w:tr>
      <w:tr w14:paraId="5A9262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DF0E720">
            <w:pPr>
              <w:pStyle w:val="6"/>
              <w:jc w:val="center"/>
            </w:pPr>
            <w:r>
              <w:t>6</w:t>
            </w:r>
          </w:p>
        </w:tc>
        <w:tc>
          <w:tcPr>
            <w:tcW w:w="7370" w:type="dxa"/>
          </w:tcPr>
          <w:p w14:paraId="7BCE9DCC">
            <w:pPr>
              <w:pStyle w:val="6"/>
              <w:jc w:val="both"/>
            </w:pPr>
            <w:r>
              <w:t>Умение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 умение моделировать реальные ситуации на языке математики; составлять выражения, уравнения, неравенства и их системы по условию задачи, исследовать построенные модели с использованием аппарата алгебры, интерпретировать полученный результат</w:t>
            </w:r>
          </w:p>
        </w:tc>
      </w:tr>
      <w:tr w14:paraId="218B62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4D10BDA">
            <w:pPr>
              <w:pStyle w:val="6"/>
              <w:jc w:val="center"/>
            </w:pPr>
            <w:r>
              <w:t>7</w:t>
            </w:r>
          </w:p>
        </w:tc>
        <w:tc>
          <w:tcPr>
            <w:tcW w:w="7370" w:type="dxa"/>
          </w:tcPr>
          <w:p w14:paraId="72BD7876">
            <w:pPr>
              <w:pStyle w:val="6"/>
              <w:jc w:val="both"/>
            </w:pPr>
            <w:r>
              <w:t>Умение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 графически исследовать совместные наблюдения с помощью диаграмм рассеивания и линейной регрессии</w:t>
            </w:r>
          </w:p>
        </w:tc>
      </w:tr>
      <w:tr w14:paraId="74E31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D92D127">
            <w:pPr>
              <w:pStyle w:val="6"/>
              <w:jc w:val="center"/>
            </w:pPr>
            <w:r>
              <w:t>8</w:t>
            </w:r>
          </w:p>
        </w:tc>
        <w:tc>
          <w:tcPr>
            <w:tcW w:w="7370" w:type="dxa"/>
          </w:tcPr>
          <w:p w14:paraId="4771EBF0">
            <w:pPr>
              <w:pStyle w:val="6"/>
              <w:jc w:val="both"/>
            </w:pPr>
            <w:r>
              <w:t>Умение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формулу полной вероятности, формулу Бернулли, комбинаторные факты и формулы; оценивать вероятности реальных событий; умение оперировать понятиями: случайная величина, распределение вероятностей, математическое ожидание, дисперсия и стандартное отклонение случайной величины, функции распределения и плотности равномерного, показательного и нормального распределений; умение использовать свойства изученных распределений для решения задач; знакомство с понятиями: закон больших чисел, методы выборочных исследований; умение приводить примеры проявления закона больших чисел в природных и общественных явлениях; умение оперировать понятиями: сочетание, перестановка, число сочетаний, число перестановок; бином Ньютона; умение применять комбинаторные факты и рассуждения для решения задач; оценивать вероятности реальных событий; составлять вероятностную модель и интерпретировать полученный результат</w:t>
            </w:r>
          </w:p>
        </w:tc>
      </w:tr>
      <w:tr w14:paraId="6DC177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CB88082">
            <w:pPr>
              <w:pStyle w:val="6"/>
              <w:jc w:val="center"/>
            </w:pPr>
            <w:r>
              <w:t>9</w:t>
            </w:r>
          </w:p>
        </w:tc>
        <w:tc>
          <w:tcPr>
            <w:tcW w:w="7370" w:type="dxa"/>
          </w:tcPr>
          <w:p w14:paraId="32D8B7A8">
            <w:pPr>
              <w:pStyle w:val="6"/>
              <w:jc w:val="both"/>
            </w:pPr>
            <w:r>
              <w:t>Умение оперировать понятиями: точка, прямая, плоскость, пространство, отрезок, луч, величина угла, плоский угол, двугранный угол, трехгранный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 строить математические модели с помощью геометрических понятий и величин, решать связанные с ними практические задачи</w:t>
            </w:r>
          </w:p>
        </w:tc>
      </w:tr>
      <w:tr w14:paraId="1FA621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2216562">
            <w:pPr>
              <w:pStyle w:val="6"/>
              <w:jc w:val="center"/>
            </w:pPr>
            <w:r>
              <w:t>10</w:t>
            </w:r>
          </w:p>
        </w:tc>
        <w:tc>
          <w:tcPr>
            <w:tcW w:w="7370" w:type="dxa"/>
          </w:tcPr>
          <w:p w14:paraId="2CA7236E">
            <w:pPr>
              <w:pStyle w:val="6"/>
              <w:jc w:val="both"/>
            </w:pPr>
            <w:r>
              <w:t>Умение оперировать понятиями: площадь фигуры, объем фигуры, многогранник, правильный многогранник, сечение многогранника, куб, параллелепипед, призма, пирамида, фигура и поверхность вращения, цилиндр, конус, шар, сфера, площадь сферы, площадь поверхности пирамиды, призмы, конуса, цилиндра, объем куба, прямоугольного параллелепипеда, пирамиды, призмы, цилиндра, конуса, шара, развертка поверхности, сечения конуса и цилиндра, параллельные оси или основанию, сечение шара, плоскость, касающаяся сферы, цилиндра, конуса; умение строить сечение многогранника, изображать многогранники, фигуры и поверхности вращения, их сечения, в том числе с помощью электронных средств; умение применять свойства геометрических фигур, самостоятельно формулировать определения изучаемых фигур, выдвигать гипотезы о свойствах и признаках геометрических фигур, обосновывать или опровергать их; умение проводить классификацию фигур по различным признакам, выполнять необходимые дополнительные построения</w:t>
            </w:r>
          </w:p>
        </w:tc>
      </w:tr>
      <w:tr w14:paraId="05EED4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0B5D5D8">
            <w:pPr>
              <w:pStyle w:val="6"/>
              <w:jc w:val="center"/>
            </w:pPr>
            <w:r>
              <w:t>11</w:t>
            </w:r>
          </w:p>
        </w:tc>
        <w:tc>
          <w:tcPr>
            <w:tcW w:w="7370" w:type="dxa"/>
          </w:tcPr>
          <w:p w14:paraId="154531A6">
            <w:pPr>
              <w:pStyle w:val="6"/>
              <w:jc w:val="both"/>
            </w:pPr>
            <w:r>
              <w:t>Умение оперировать понятиями: движение в пространстве, параллельный перенос, симметрия на плоскости и в пространстве, поворот, преобразование подобия, подобные фигуры; умение распознавать равные и подобные фигуры, в том числе в природе, искусстве, архитектуре; использовать геометрические отношения при решении задач; находить геометрические величины (длина, угол, площадь, объем) при решении задач из других учебных предметов и из реальной жизни; умение вычислять геометрические величины (длина, угол, площадь, объем, площадь поверхности), используя изученные формулы и методы, в том числе: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находить отношение объемов подобных фигур</w:t>
            </w:r>
          </w:p>
        </w:tc>
      </w:tr>
      <w:tr w14:paraId="0BCAE8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1F99769">
            <w:pPr>
              <w:pStyle w:val="6"/>
              <w:jc w:val="center"/>
            </w:pPr>
            <w:r>
              <w:t>12</w:t>
            </w:r>
          </w:p>
        </w:tc>
        <w:tc>
          <w:tcPr>
            <w:tcW w:w="7370" w:type="dxa"/>
          </w:tcPr>
          <w:p w14:paraId="4EC6DBD3">
            <w:pPr>
              <w:pStyle w:val="6"/>
              <w:jc w:val="both"/>
            </w:pPr>
            <w:r>
              <w:t>Умение оперировать понятиями: прямоугольная система координат, вектор, координаты точки, координаты вектора, сумма векторов, произведение вектора на число, разложение вектора по базису, скалярное произведение, векторное произведение, угол между векторами; умение использовать векторный и координатный метод для решения геометрических задач и задач других учебных предметов</w:t>
            </w:r>
          </w:p>
        </w:tc>
      </w:tr>
      <w:tr w14:paraId="2763C0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321D64A">
            <w:pPr>
              <w:pStyle w:val="6"/>
              <w:jc w:val="center"/>
            </w:pPr>
            <w:r>
              <w:t>13</w:t>
            </w:r>
          </w:p>
        </w:tc>
        <w:tc>
          <w:tcPr>
            <w:tcW w:w="7370" w:type="dxa"/>
          </w:tcPr>
          <w:p w14:paraId="77046EA7">
            <w:pPr>
              <w:pStyle w:val="6"/>
              <w:jc w:val="both"/>
            </w:pPr>
            <w:r>
              <w:t>Умение выбирать подходящий метод для решения задачи; понимание значимости математики в изучении природных и общественных процессов и явлений; умение распознавать проявление законов математики в искусстве, умение приводить примеры математических открытий российской и мировой математической науки</w:t>
            </w:r>
          </w:p>
        </w:tc>
      </w:tr>
    </w:tbl>
    <w:p w14:paraId="153A8E3D">
      <w:pPr>
        <w:pStyle w:val="6"/>
        <w:jc w:val="both"/>
      </w:pPr>
    </w:p>
    <w:p w14:paraId="4CA54329">
      <w:pPr>
        <w:pStyle w:val="6"/>
        <w:jc w:val="right"/>
      </w:pPr>
      <w:r>
        <w:t>Таблица 11.5</w:t>
      </w:r>
    </w:p>
    <w:p w14:paraId="7FA868DE">
      <w:pPr>
        <w:pStyle w:val="6"/>
        <w:jc w:val="both"/>
      </w:pPr>
    </w:p>
    <w:p w14:paraId="1CCB30F0">
      <w:pPr>
        <w:pStyle w:val="6"/>
        <w:jc w:val="center"/>
      </w:pPr>
      <w:r>
        <w:t>Перечень элементов содержания, проверяемых на ЕГЭ</w:t>
      </w:r>
    </w:p>
    <w:p w14:paraId="5F6B1D01">
      <w:pPr>
        <w:pStyle w:val="6"/>
        <w:jc w:val="center"/>
      </w:pPr>
      <w:r>
        <w:t>по математике</w:t>
      </w:r>
    </w:p>
    <w:p w14:paraId="180EE998">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6F4545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E37B565">
            <w:pPr>
              <w:pStyle w:val="6"/>
              <w:jc w:val="center"/>
            </w:pPr>
            <w:r>
              <w:t>Код</w:t>
            </w:r>
          </w:p>
        </w:tc>
        <w:tc>
          <w:tcPr>
            <w:tcW w:w="7994" w:type="dxa"/>
          </w:tcPr>
          <w:p w14:paraId="1296B041">
            <w:pPr>
              <w:pStyle w:val="6"/>
              <w:jc w:val="center"/>
            </w:pPr>
            <w:r>
              <w:t>Проверяемый элемент содержания</w:t>
            </w:r>
          </w:p>
        </w:tc>
      </w:tr>
      <w:tr w14:paraId="5925DB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BDB1128">
            <w:pPr>
              <w:pStyle w:val="6"/>
              <w:jc w:val="center"/>
            </w:pPr>
            <w:r>
              <w:t>1</w:t>
            </w:r>
          </w:p>
        </w:tc>
        <w:tc>
          <w:tcPr>
            <w:tcW w:w="7994" w:type="dxa"/>
          </w:tcPr>
          <w:p w14:paraId="4235BD2E">
            <w:pPr>
              <w:pStyle w:val="6"/>
              <w:jc w:val="both"/>
            </w:pPr>
            <w:r>
              <w:t>Числа и вычисления</w:t>
            </w:r>
          </w:p>
        </w:tc>
      </w:tr>
      <w:tr w14:paraId="166E6B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4CC69C3">
            <w:pPr>
              <w:pStyle w:val="6"/>
              <w:jc w:val="center"/>
            </w:pPr>
            <w:r>
              <w:t>1.1</w:t>
            </w:r>
          </w:p>
        </w:tc>
        <w:tc>
          <w:tcPr>
            <w:tcW w:w="7994" w:type="dxa"/>
          </w:tcPr>
          <w:p w14:paraId="29CBB359">
            <w:pPr>
              <w:pStyle w:val="6"/>
              <w:jc w:val="both"/>
            </w:pPr>
            <w:r>
              <w:t>Натуральные и целые числа. Признаки делимости целых чисел</w:t>
            </w:r>
          </w:p>
        </w:tc>
      </w:tr>
      <w:tr w14:paraId="55ECE1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8636863">
            <w:pPr>
              <w:pStyle w:val="6"/>
              <w:jc w:val="center"/>
            </w:pPr>
            <w:r>
              <w:t>1.2</w:t>
            </w:r>
          </w:p>
        </w:tc>
        <w:tc>
          <w:tcPr>
            <w:tcW w:w="7994" w:type="dxa"/>
          </w:tcPr>
          <w:p w14:paraId="6C62C5AC">
            <w:pPr>
              <w:pStyle w:val="6"/>
              <w:jc w:val="both"/>
            </w:pPr>
            <w:r>
              <w:t>Рациональные числа. Обыкновенные и десятичные дроби, проценты, бесконечные периодические дроби</w:t>
            </w:r>
          </w:p>
        </w:tc>
      </w:tr>
      <w:tr w14:paraId="717CD1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DAFD427">
            <w:pPr>
              <w:pStyle w:val="6"/>
              <w:jc w:val="center"/>
            </w:pPr>
            <w:r>
              <w:t>1.3</w:t>
            </w:r>
          </w:p>
        </w:tc>
        <w:tc>
          <w:tcPr>
            <w:tcW w:w="7994" w:type="dxa"/>
          </w:tcPr>
          <w:p w14:paraId="67A54B1F">
            <w:pPr>
              <w:pStyle w:val="6"/>
              <w:jc w:val="both"/>
            </w:pPr>
            <w:r>
              <w:t>Арифметический корень натуральной степени. Действия с арифметическими корнями натуральной степени</w:t>
            </w:r>
          </w:p>
        </w:tc>
      </w:tr>
      <w:tr w14:paraId="09BB4B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047E609">
            <w:pPr>
              <w:pStyle w:val="6"/>
              <w:jc w:val="center"/>
            </w:pPr>
            <w:r>
              <w:t>1.4</w:t>
            </w:r>
          </w:p>
        </w:tc>
        <w:tc>
          <w:tcPr>
            <w:tcW w:w="7994" w:type="dxa"/>
          </w:tcPr>
          <w:p w14:paraId="1F569F31">
            <w:pPr>
              <w:pStyle w:val="6"/>
              <w:jc w:val="both"/>
            </w:pPr>
            <w:r>
              <w:t>Степень с целым показателем. Степень с рациональным показателем. Свойства степени</w:t>
            </w:r>
          </w:p>
        </w:tc>
      </w:tr>
      <w:tr w14:paraId="4D8ECF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74DCFD5">
            <w:pPr>
              <w:pStyle w:val="6"/>
              <w:jc w:val="center"/>
            </w:pPr>
            <w:r>
              <w:t>1.5</w:t>
            </w:r>
          </w:p>
        </w:tc>
        <w:tc>
          <w:tcPr>
            <w:tcW w:w="7994" w:type="dxa"/>
          </w:tcPr>
          <w:p w14:paraId="65B023C4">
            <w:pPr>
              <w:pStyle w:val="6"/>
              <w:jc w:val="both"/>
            </w:pPr>
            <w:r>
              <w:t>Синус, косинус и тангенс числового аргумента. Арксинус, арккосинус, арктангенс числового аргумента</w:t>
            </w:r>
          </w:p>
        </w:tc>
      </w:tr>
      <w:tr w14:paraId="27C4AB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DAE3A55">
            <w:pPr>
              <w:pStyle w:val="6"/>
              <w:jc w:val="center"/>
            </w:pPr>
            <w:r>
              <w:t>1.6</w:t>
            </w:r>
          </w:p>
        </w:tc>
        <w:tc>
          <w:tcPr>
            <w:tcW w:w="7994" w:type="dxa"/>
          </w:tcPr>
          <w:p w14:paraId="5741E724">
            <w:pPr>
              <w:pStyle w:val="6"/>
              <w:jc w:val="both"/>
            </w:pPr>
            <w:r>
              <w:t>Логарифм числа. Десятичные и натуральные логарифмы</w:t>
            </w:r>
          </w:p>
        </w:tc>
      </w:tr>
      <w:tr w14:paraId="1D95C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2C051D8">
            <w:pPr>
              <w:pStyle w:val="6"/>
              <w:jc w:val="center"/>
            </w:pPr>
            <w:r>
              <w:t>1.7</w:t>
            </w:r>
          </w:p>
        </w:tc>
        <w:tc>
          <w:tcPr>
            <w:tcW w:w="7994" w:type="dxa"/>
          </w:tcPr>
          <w:p w14:paraId="26318AA6">
            <w:pPr>
              <w:pStyle w:val="6"/>
              <w:jc w:val="both"/>
            </w:pPr>
            <w:r>
              <w:t>Действительные числа. Арифметические операции с действительными числами. Приближенные вычисления, правила округления, прикидка и оценка результата вычислений</w:t>
            </w:r>
          </w:p>
        </w:tc>
      </w:tr>
      <w:tr w14:paraId="3BF1EF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DC82C45">
            <w:pPr>
              <w:pStyle w:val="6"/>
              <w:jc w:val="center"/>
            </w:pPr>
            <w:r>
              <w:t>1.8</w:t>
            </w:r>
          </w:p>
        </w:tc>
        <w:tc>
          <w:tcPr>
            <w:tcW w:w="7994" w:type="dxa"/>
          </w:tcPr>
          <w:p w14:paraId="2675C66D">
            <w:pPr>
              <w:pStyle w:val="6"/>
              <w:jc w:val="both"/>
            </w:pPr>
            <w:r>
              <w:t>Преобразование выражений</w:t>
            </w:r>
          </w:p>
        </w:tc>
      </w:tr>
      <w:tr w14:paraId="24BCDF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DA70B81">
            <w:pPr>
              <w:pStyle w:val="6"/>
              <w:jc w:val="center"/>
            </w:pPr>
            <w:r>
              <w:t>1.9</w:t>
            </w:r>
          </w:p>
        </w:tc>
        <w:tc>
          <w:tcPr>
            <w:tcW w:w="7994" w:type="dxa"/>
          </w:tcPr>
          <w:p w14:paraId="23999F14">
            <w:pPr>
              <w:pStyle w:val="6"/>
              <w:jc w:val="both"/>
            </w:pPr>
            <w:r>
              <w:t>Комплексные числа</w:t>
            </w:r>
          </w:p>
        </w:tc>
      </w:tr>
      <w:tr w14:paraId="1C3BDD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F4B8E9B">
            <w:pPr>
              <w:pStyle w:val="6"/>
              <w:jc w:val="center"/>
            </w:pPr>
            <w:r>
              <w:t>2</w:t>
            </w:r>
          </w:p>
        </w:tc>
        <w:tc>
          <w:tcPr>
            <w:tcW w:w="7994" w:type="dxa"/>
          </w:tcPr>
          <w:p w14:paraId="73F01BEC">
            <w:pPr>
              <w:pStyle w:val="6"/>
              <w:jc w:val="both"/>
            </w:pPr>
            <w:r>
              <w:t>Уравнения и неравенства</w:t>
            </w:r>
          </w:p>
        </w:tc>
      </w:tr>
      <w:tr w14:paraId="531BBA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5AFF88C">
            <w:pPr>
              <w:pStyle w:val="6"/>
              <w:jc w:val="center"/>
            </w:pPr>
            <w:r>
              <w:t>2.1</w:t>
            </w:r>
          </w:p>
        </w:tc>
        <w:tc>
          <w:tcPr>
            <w:tcW w:w="7994" w:type="dxa"/>
          </w:tcPr>
          <w:p w14:paraId="068FFB47">
            <w:pPr>
              <w:pStyle w:val="6"/>
              <w:jc w:val="both"/>
            </w:pPr>
            <w:r>
              <w:t>Целые и дробно-рациональные уравнения</w:t>
            </w:r>
          </w:p>
        </w:tc>
      </w:tr>
      <w:tr w14:paraId="3058D9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C90BED8">
            <w:pPr>
              <w:pStyle w:val="6"/>
              <w:jc w:val="center"/>
            </w:pPr>
            <w:r>
              <w:t>2.2</w:t>
            </w:r>
          </w:p>
        </w:tc>
        <w:tc>
          <w:tcPr>
            <w:tcW w:w="7994" w:type="dxa"/>
          </w:tcPr>
          <w:p w14:paraId="4C9B3574">
            <w:pPr>
              <w:pStyle w:val="6"/>
              <w:jc w:val="both"/>
            </w:pPr>
            <w:r>
              <w:t>Иррациональные уравнения</w:t>
            </w:r>
          </w:p>
        </w:tc>
      </w:tr>
      <w:tr w14:paraId="470E96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B87A210">
            <w:pPr>
              <w:pStyle w:val="6"/>
              <w:jc w:val="center"/>
            </w:pPr>
            <w:r>
              <w:t>2.3</w:t>
            </w:r>
          </w:p>
        </w:tc>
        <w:tc>
          <w:tcPr>
            <w:tcW w:w="7994" w:type="dxa"/>
          </w:tcPr>
          <w:p w14:paraId="6F609C31">
            <w:pPr>
              <w:pStyle w:val="6"/>
              <w:jc w:val="both"/>
            </w:pPr>
            <w:r>
              <w:t>Тригонометрические уравнения</w:t>
            </w:r>
          </w:p>
        </w:tc>
      </w:tr>
      <w:tr w14:paraId="78B32B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5ED890E">
            <w:pPr>
              <w:pStyle w:val="6"/>
              <w:jc w:val="center"/>
            </w:pPr>
            <w:r>
              <w:t>2.4</w:t>
            </w:r>
          </w:p>
        </w:tc>
        <w:tc>
          <w:tcPr>
            <w:tcW w:w="7994" w:type="dxa"/>
          </w:tcPr>
          <w:p w14:paraId="5AFA01D0">
            <w:pPr>
              <w:pStyle w:val="6"/>
              <w:jc w:val="both"/>
            </w:pPr>
            <w:r>
              <w:t>Показательные и логарифмические уравнения</w:t>
            </w:r>
          </w:p>
        </w:tc>
      </w:tr>
      <w:tr w14:paraId="1A680C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20B8331">
            <w:pPr>
              <w:pStyle w:val="6"/>
              <w:jc w:val="center"/>
            </w:pPr>
            <w:r>
              <w:t>2.5</w:t>
            </w:r>
          </w:p>
        </w:tc>
        <w:tc>
          <w:tcPr>
            <w:tcW w:w="7994" w:type="dxa"/>
          </w:tcPr>
          <w:p w14:paraId="7ED13B10">
            <w:pPr>
              <w:pStyle w:val="6"/>
              <w:jc w:val="both"/>
            </w:pPr>
            <w:r>
              <w:t>Целые и дробно-рациональные неравенства</w:t>
            </w:r>
          </w:p>
        </w:tc>
      </w:tr>
      <w:tr w14:paraId="7B6FDA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754A73C">
            <w:pPr>
              <w:pStyle w:val="6"/>
              <w:jc w:val="center"/>
            </w:pPr>
            <w:r>
              <w:t>2.6</w:t>
            </w:r>
          </w:p>
        </w:tc>
        <w:tc>
          <w:tcPr>
            <w:tcW w:w="7994" w:type="dxa"/>
          </w:tcPr>
          <w:p w14:paraId="482647A1">
            <w:pPr>
              <w:pStyle w:val="6"/>
              <w:jc w:val="both"/>
            </w:pPr>
            <w:r>
              <w:t>Иррациональные неравенства</w:t>
            </w:r>
          </w:p>
        </w:tc>
      </w:tr>
      <w:tr w14:paraId="08937C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1E4B714">
            <w:pPr>
              <w:pStyle w:val="6"/>
              <w:jc w:val="center"/>
            </w:pPr>
            <w:r>
              <w:t>2.7</w:t>
            </w:r>
          </w:p>
        </w:tc>
        <w:tc>
          <w:tcPr>
            <w:tcW w:w="7994" w:type="dxa"/>
          </w:tcPr>
          <w:p w14:paraId="2420B99B">
            <w:pPr>
              <w:pStyle w:val="6"/>
              <w:jc w:val="both"/>
            </w:pPr>
            <w:r>
              <w:t>Показательные и логарифмические неравенства</w:t>
            </w:r>
          </w:p>
        </w:tc>
      </w:tr>
      <w:tr w14:paraId="2728B9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4D2CF60">
            <w:pPr>
              <w:pStyle w:val="6"/>
              <w:jc w:val="center"/>
            </w:pPr>
            <w:r>
              <w:t>2.8</w:t>
            </w:r>
          </w:p>
        </w:tc>
        <w:tc>
          <w:tcPr>
            <w:tcW w:w="7994" w:type="dxa"/>
          </w:tcPr>
          <w:p w14:paraId="7ED99A57">
            <w:pPr>
              <w:pStyle w:val="6"/>
              <w:jc w:val="both"/>
            </w:pPr>
            <w:r>
              <w:t>Тригонометрические неравенства</w:t>
            </w:r>
          </w:p>
        </w:tc>
      </w:tr>
      <w:tr w14:paraId="4B9074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741F26B">
            <w:pPr>
              <w:pStyle w:val="6"/>
              <w:jc w:val="center"/>
            </w:pPr>
            <w:r>
              <w:t>2.9</w:t>
            </w:r>
          </w:p>
        </w:tc>
        <w:tc>
          <w:tcPr>
            <w:tcW w:w="7994" w:type="dxa"/>
          </w:tcPr>
          <w:p w14:paraId="1595759F">
            <w:pPr>
              <w:pStyle w:val="6"/>
              <w:jc w:val="both"/>
            </w:pPr>
            <w:r>
              <w:t>Системы и совокупности уравнений и неравенств</w:t>
            </w:r>
          </w:p>
        </w:tc>
      </w:tr>
      <w:tr w14:paraId="2DF363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2F8D067">
            <w:pPr>
              <w:pStyle w:val="6"/>
              <w:jc w:val="center"/>
            </w:pPr>
            <w:r>
              <w:t>2.10</w:t>
            </w:r>
          </w:p>
        </w:tc>
        <w:tc>
          <w:tcPr>
            <w:tcW w:w="7994" w:type="dxa"/>
          </w:tcPr>
          <w:p w14:paraId="38222325">
            <w:pPr>
              <w:pStyle w:val="6"/>
              <w:jc w:val="both"/>
            </w:pPr>
            <w:r>
              <w:t>Уравнения, неравенства и системы с параметрами</w:t>
            </w:r>
          </w:p>
        </w:tc>
      </w:tr>
      <w:tr w14:paraId="62F77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C12623E">
            <w:pPr>
              <w:pStyle w:val="6"/>
              <w:jc w:val="center"/>
            </w:pPr>
            <w:r>
              <w:t>2.11</w:t>
            </w:r>
          </w:p>
        </w:tc>
        <w:tc>
          <w:tcPr>
            <w:tcW w:w="7994" w:type="dxa"/>
          </w:tcPr>
          <w:p w14:paraId="10B6BABF">
            <w:pPr>
              <w:pStyle w:val="6"/>
              <w:jc w:val="both"/>
            </w:pPr>
            <w:r>
              <w:t>Матрица системы линейных уравнений. Определитель матрицы</w:t>
            </w:r>
          </w:p>
        </w:tc>
      </w:tr>
      <w:tr w14:paraId="514282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72371A5">
            <w:pPr>
              <w:pStyle w:val="6"/>
              <w:jc w:val="center"/>
            </w:pPr>
            <w:r>
              <w:t>3</w:t>
            </w:r>
          </w:p>
        </w:tc>
        <w:tc>
          <w:tcPr>
            <w:tcW w:w="7994" w:type="dxa"/>
          </w:tcPr>
          <w:p w14:paraId="185BD32A">
            <w:pPr>
              <w:pStyle w:val="6"/>
              <w:jc w:val="both"/>
            </w:pPr>
            <w:r>
              <w:t>Функции и графики</w:t>
            </w:r>
          </w:p>
        </w:tc>
      </w:tr>
      <w:tr w14:paraId="2EDF0E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9C72E26">
            <w:pPr>
              <w:pStyle w:val="6"/>
              <w:jc w:val="center"/>
            </w:pPr>
            <w:r>
              <w:t>3.1</w:t>
            </w:r>
          </w:p>
        </w:tc>
        <w:tc>
          <w:tcPr>
            <w:tcW w:w="7994" w:type="dxa"/>
          </w:tcPr>
          <w:p w14:paraId="777E8FD3">
            <w:pPr>
              <w:pStyle w:val="6"/>
              <w:jc w:val="both"/>
            </w:pPr>
            <w:r>
              <w:t>Функция, способы задания функции. График функции. Взаимно обратные функции. Четные и нечетные функции. Периодические функции</w:t>
            </w:r>
          </w:p>
        </w:tc>
      </w:tr>
      <w:tr w14:paraId="18848A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FD2F03A">
            <w:pPr>
              <w:pStyle w:val="6"/>
              <w:jc w:val="center"/>
            </w:pPr>
            <w:r>
              <w:t>3.2</w:t>
            </w:r>
          </w:p>
        </w:tc>
        <w:tc>
          <w:tcPr>
            <w:tcW w:w="7994" w:type="dxa"/>
          </w:tcPr>
          <w:p w14:paraId="7FA18D45">
            <w:pPr>
              <w:pStyle w:val="6"/>
              <w:jc w:val="both"/>
            </w:pPr>
            <w:r>
              <w:t>Область определения и множество значений функции. Нули функции. Промежутки знакопостоянства. Промежутки монотонности функции. Максимумы и минимумы функции. Наибольшее и наименьшее значение функции на промежутке</w:t>
            </w:r>
          </w:p>
        </w:tc>
      </w:tr>
      <w:tr w14:paraId="531319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672D6E2">
            <w:pPr>
              <w:pStyle w:val="6"/>
              <w:jc w:val="center"/>
            </w:pPr>
            <w:r>
              <w:t>3.3</w:t>
            </w:r>
          </w:p>
        </w:tc>
        <w:tc>
          <w:tcPr>
            <w:tcW w:w="7994" w:type="dxa"/>
          </w:tcPr>
          <w:p w14:paraId="5CDC751B">
            <w:pPr>
              <w:pStyle w:val="6"/>
              <w:jc w:val="both"/>
            </w:pPr>
            <w:r>
              <w:t>Степенная функция с натуральным и целым показателем. Ее свойства и график. Свойства и график корня n-ой степени</w:t>
            </w:r>
          </w:p>
        </w:tc>
      </w:tr>
      <w:tr w14:paraId="49C24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CBF808A">
            <w:pPr>
              <w:pStyle w:val="6"/>
              <w:jc w:val="center"/>
            </w:pPr>
            <w:r>
              <w:t>3.4</w:t>
            </w:r>
          </w:p>
        </w:tc>
        <w:tc>
          <w:tcPr>
            <w:tcW w:w="7994" w:type="dxa"/>
          </w:tcPr>
          <w:p w14:paraId="59901D12">
            <w:pPr>
              <w:pStyle w:val="6"/>
              <w:jc w:val="both"/>
            </w:pPr>
            <w:r>
              <w:t>Тригонометрические функции, их свойства и графики</w:t>
            </w:r>
          </w:p>
        </w:tc>
      </w:tr>
      <w:tr w14:paraId="6BF4E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D385BC4">
            <w:pPr>
              <w:pStyle w:val="6"/>
              <w:jc w:val="center"/>
            </w:pPr>
            <w:r>
              <w:t>3.5</w:t>
            </w:r>
          </w:p>
        </w:tc>
        <w:tc>
          <w:tcPr>
            <w:tcW w:w="7994" w:type="dxa"/>
          </w:tcPr>
          <w:p w14:paraId="3C084227">
            <w:pPr>
              <w:pStyle w:val="6"/>
              <w:jc w:val="both"/>
            </w:pPr>
            <w:r>
              <w:t>Показательная и логарифмическая функции, их свойства и графики</w:t>
            </w:r>
          </w:p>
        </w:tc>
      </w:tr>
      <w:tr w14:paraId="750A44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7796A30">
            <w:pPr>
              <w:pStyle w:val="6"/>
              <w:jc w:val="center"/>
            </w:pPr>
            <w:r>
              <w:t>3.6</w:t>
            </w:r>
          </w:p>
        </w:tc>
        <w:tc>
          <w:tcPr>
            <w:tcW w:w="7994" w:type="dxa"/>
          </w:tcPr>
          <w:p w14:paraId="6E9D72EC">
            <w:pPr>
              <w:pStyle w:val="6"/>
              <w:jc w:val="both"/>
            </w:pPr>
            <w:r>
              <w:t>Точки разрыва. Асимптоты графиков функций. Свойства функций, непрерывных на отрезке</w:t>
            </w:r>
          </w:p>
        </w:tc>
      </w:tr>
      <w:tr w14:paraId="4BE4C2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AE3E3DE">
            <w:pPr>
              <w:pStyle w:val="6"/>
              <w:jc w:val="center"/>
            </w:pPr>
            <w:r>
              <w:t>3.7</w:t>
            </w:r>
          </w:p>
        </w:tc>
        <w:tc>
          <w:tcPr>
            <w:tcW w:w="7994" w:type="dxa"/>
          </w:tcPr>
          <w:p w14:paraId="1341CD6F">
            <w:pPr>
              <w:pStyle w:val="6"/>
              <w:jc w:val="both"/>
            </w:pPr>
            <w:r>
              <w:t>Последовательности, способы задания последовательностей</w:t>
            </w:r>
          </w:p>
        </w:tc>
      </w:tr>
      <w:tr w14:paraId="73F3A8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C37CB35">
            <w:pPr>
              <w:pStyle w:val="6"/>
              <w:jc w:val="center"/>
            </w:pPr>
            <w:r>
              <w:t>3.8</w:t>
            </w:r>
          </w:p>
        </w:tc>
        <w:tc>
          <w:tcPr>
            <w:tcW w:w="7994" w:type="dxa"/>
          </w:tcPr>
          <w:p w14:paraId="51D80CBB">
            <w:pPr>
              <w:pStyle w:val="6"/>
              <w:jc w:val="both"/>
            </w:pPr>
            <w:r>
              <w:t>Арифметическая и геометрическая прогрессии. Формула сложных процентов</w:t>
            </w:r>
          </w:p>
        </w:tc>
      </w:tr>
      <w:tr w14:paraId="209EA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A80CA29">
            <w:pPr>
              <w:pStyle w:val="6"/>
              <w:jc w:val="center"/>
            </w:pPr>
            <w:r>
              <w:t>4</w:t>
            </w:r>
          </w:p>
        </w:tc>
        <w:tc>
          <w:tcPr>
            <w:tcW w:w="7994" w:type="dxa"/>
          </w:tcPr>
          <w:p w14:paraId="6451B5EB">
            <w:pPr>
              <w:pStyle w:val="6"/>
              <w:jc w:val="both"/>
            </w:pPr>
            <w:r>
              <w:t>Начала математического анализа</w:t>
            </w:r>
          </w:p>
        </w:tc>
      </w:tr>
      <w:tr w14:paraId="42064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52515CB">
            <w:pPr>
              <w:pStyle w:val="6"/>
              <w:jc w:val="center"/>
            </w:pPr>
            <w:r>
              <w:t>4.1</w:t>
            </w:r>
          </w:p>
        </w:tc>
        <w:tc>
          <w:tcPr>
            <w:tcW w:w="7994" w:type="dxa"/>
          </w:tcPr>
          <w:p w14:paraId="02B6369C">
            <w:pPr>
              <w:pStyle w:val="6"/>
              <w:jc w:val="both"/>
            </w:pPr>
            <w:r>
              <w:t>Производная функции. Производные элементарных функций</w:t>
            </w:r>
          </w:p>
        </w:tc>
      </w:tr>
      <w:tr w14:paraId="73C2D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700C0EC">
            <w:pPr>
              <w:pStyle w:val="6"/>
              <w:jc w:val="center"/>
            </w:pPr>
            <w:r>
              <w:t>4.2</w:t>
            </w:r>
          </w:p>
        </w:tc>
        <w:tc>
          <w:tcPr>
            <w:tcW w:w="7994" w:type="dxa"/>
          </w:tcPr>
          <w:p w14:paraId="345CF86B">
            <w:pPr>
              <w:pStyle w:val="6"/>
              <w:jc w:val="both"/>
            </w:pPr>
            <w:r>
              <w:t>Применение производной к исследованию функций на монотонность и экстремумы. Нахождение наибольшего и наименьшего значения функции на отрезке</w:t>
            </w:r>
          </w:p>
        </w:tc>
      </w:tr>
      <w:tr w14:paraId="17A0A8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D2E669E">
            <w:pPr>
              <w:pStyle w:val="6"/>
              <w:jc w:val="center"/>
            </w:pPr>
            <w:r>
              <w:t>4.3</w:t>
            </w:r>
          </w:p>
        </w:tc>
        <w:tc>
          <w:tcPr>
            <w:tcW w:w="7994" w:type="dxa"/>
          </w:tcPr>
          <w:p w14:paraId="1C2B05FC">
            <w:pPr>
              <w:pStyle w:val="6"/>
              <w:jc w:val="both"/>
            </w:pPr>
            <w:r>
              <w:t>Первообразная. Интеграл</w:t>
            </w:r>
          </w:p>
        </w:tc>
      </w:tr>
      <w:tr w14:paraId="73DAE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FB3DA94">
            <w:pPr>
              <w:pStyle w:val="6"/>
              <w:jc w:val="center"/>
            </w:pPr>
            <w:r>
              <w:t>5</w:t>
            </w:r>
          </w:p>
        </w:tc>
        <w:tc>
          <w:tcPr>
            <w:tcW w:w="7994" w:type="dxa"/>
          </w:tcPr>
          <w:p w14:paraId="53D3CAB5">
            <w:pPr>
              <w:pStyle w:val="6"/>
              <w:jc w:val="both"/>
            </w:pPr>
            <w:r>
              <w:t>Множества и логика</w:t>
            </w:r>
          </w:p>
        </w:tc>
      </w:tr>
      <w:tr w14:paraId="53B4CD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221AE5C">
            <w:pPr>
              <w:pStyle w:val="6"/>
              <w:jc w:val="center"/>
            </w:pPr>
            <w:r>
              <w:t>5.1</w:t>
            </w:r>
          </w:p>
        </w:tc>
        <w:tc>
          <w:tcPr>
            <w:tcW w:w="7994" w:type="dxa"/>
          </w:tcPr>
          <w:p w14:paraId="510BA575">
            <w:pPr>
              <w:pStyle w:val="6"/>
              <w:jc w:val="both"/>
            </w:pPr>
            <w:r>
              <w:t>Множество, операции над множествами. Диаграммы Эйлера - Венна</w:t>
            </w:r>
          </w:p>
        </w:tc>
      </w:tr>
      <w:tr w14:paraId="094F18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2035992">
            <w:pPr>
              <w:pStyle w:val="6"/>
              <w:jc w:val="center"/>
            </w:pPr>
            <w:r>
              <w:t>5.2</w:t>
            </w:r>
          </w:p>
        </w:tc>
        <w:tc>
          <w:tcPr>
            <w:tcW w:w="7994" w:type="dxa"/>
          </w:tcPr>
          <w:p w14:paraId="07E50ACC">
            <w:pPr>
              <w:pStyle w:val="6"/>
              <w:jc w:val="both"/>
            </w:pPr>
            <w:r>
              <w:t>Логика</w:t>
            </w:r>
          </w:p>
        </w:tc>
      </w:tr>
      <w:tr w14:paraId="6CC5F8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5D9D527">
            <w:pPr>
              <w:pStyle w:val="6"/>
              <w:jc w:val="center"/>
            </w:pPr>
            <w:r>
              <w:t>6</w:t>
            </w:r>
          </w:p>
        </w:tc>
        <w:tc>
          <w:tcPr>
            <w:tcW w:w="7994" w:type="dxa"/>
          </w:tcPr>
          <w:p w14:paraId="569906C2">
            <w:pPr>
              <w:pStyle w:val="6"/>
              <w:jc w:val="both"/>
            </w:pPr>
            <w:r>
              <w:t>Вероятность и статистика</w:t>
            </w:r>
          </w:p>
        </w:tc>
      </w:tr>
      <w:tr w14:paraId="08EEBA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B7C258A">
            <w:pPr>
              <w:pStyle w:val="6"/>
              <w:jc w:val="center"/>
            </w:pPr>
            <w:r>
              <w:t>6.1</w:t>
            </w:r>
          </w:p>
        </w:tc>
        <w:tc>
          <w:tcPr>
            <w:tcW w:w="7994" w:type="dxa"/>
          </w:tcPr>
          <w:p w14:paraId="78C2DB3E">
            <w:pPr>
              <w:pStyle w:val="6"/>
              <w:jc w:val="both"/>
            </w:pPr>
            <w:r>
              <w:t>Описательная статистика</w:t>
            </w:r>
          </w:p>
        </w:tc>
      </w:tr>
      <w:tr w14:paraId="08E2E2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9C2F62A">
            <w:pPr>
              <w:pStyle w:val="6"/>
              <w:jc w:val="center"/>
            </w:pPr>
            <w:r>
              <w:t>6.2</w:t>
            </w:r>
          </w:p>
        </w:tc>
        <w:tc>
          <w:tcPr>
            <w:tcW w:w="7994" w:type="dxa"/>
          </w:tcPr>
          <w:p w14:paraId="77AD54C9">
            <w:pPr>
              <w:pStyle w:val="6"/>
              <w:jc w:val="both"/>
            </w:pPr>
            <w:r>
              <w:t>Вероятность</w:t>
            </w:r>
          </w:p>
        </w:tc>
      </w:tr>
      <w:tr w14:paraId="7ADC6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9D42426">
            <w:pPr>
              <w:pStyle w:val="6"/>
              <w:jc w:val="center"/>
            </w:pPr>
            <w:r>
              <w:t>6.3</w:t>
            </w:r>
          </w:p>
        </w:tc>
        <w:tc>
          <w:tcPr>
            <w:tcW w:w="7994" w:type="dxa"/>
          </w:tcPr>
          <w:p w14:paraId="29216F98">
            <w:pPr>
              <w:pStyle w:val="6"/>
              <w:jc w:val="both"/>
            </w:pPr>
            <w:r>
              <w:t>Комбинаторика</w:t>
            </w:r>
          </w:p>
        </w:tc>
      </w:tr>
      <w:tr w14:paraId="485230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9A5DB4E">
            <w:pPr>
              <w:pStyle w:val="6"/>
              <w:jc w:val="center"/>
            </w:pPr>
            <w:r>
              <w:t>7</w:t>
            </w:r>
          </w:p>
        </w:tc>
        <w:tc>
          <w:tcPr>
            <w:tcW w:w="7994" w:type="dxa"/>
          </w:tcPr>
          <w:p w14:paraId="70AD38E5">
            <w:pPr>
              <w:pStyle w:val="6"/>
              <w:jc w:val="both"/>
            </w:pPr>
            <w:r>
              <w:t>Геометрия</w:t>
            </w:r>
          </w:p>
        </w:tc>
      </w:tr>
      <w:tr w14:paraId="32D560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D261E87">
            <w:pPr>
              <w:pStyle w:val="6"/>
              <w:jc w:val="center"/>
            </w:pPr>
            <w:r>
              <w:t>7.1</w:t>
            </w:r>
          </w:p>
        </w:tc>
        <w:tc>
          <w:tcPr>
            <w:tcW w:w="7994" w:type="dxa"/>
          </w:tcPr>
          <w:p w14:paraId="4B0CCD41">
            <w:pPr>
              <w:pStyle w:val="6"/>
              <w:jc w:val="both"/>
            </w:pPr>
            <w:r>
              <w:t>Фигуры на плоскости</w:t>
            </w:r>
          </w:p>
        </w:tc>
      </w:tr>
      <w:tr w14:paraId="329295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A4D9295">
            <w:pPr>
              <w:pStyle w:val="6"/>
              <w:jc w:val="center"/>
            </w:pPr>
            <w:r>
              <w:t>7.2</w:t>
            </w:r>
          </w:p>
        </w:tc>
        <w:tc>
          <w:tcPr>
            <w:tcW w:w="7994" w:type="dxa"/>
          </w:tcPr>
          <w:p w14:paraId="1D636B01">
            <w:pPr>
              <w:pStyle w:val="6"/>
              <w:jc w:val="both"/>
            </w:pPr>
            <w:r>
              <w:t>Прямые и плоскости в пространстве</w:t>
            </w:r>
          </w:p>
        </w:tc>
      </w:tr>
      <w:tr w14:paraId="302603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D5D6B83">
            <w:pPr>
              <w:pStyle w:val="6"/>
              <w:jc w:val="center"/>
            </w:pPr>
            <w:r>
              <w:t>7.3</w:t>
            </w:r>
          </w:p>
        </w:tc>
        <w:tc>
          <w:tcPr>
            <w:tcW w:w="7994" w:type="dxa"/>
          </w:tcPr>
          <w:p w14:paraId="2A4C2549">
            <w:pPr>
              <w:pStyle w:val="6"/>
              <w:jc w:val="both"/>
            </w:pPr>
            <w:r>
              <w:t>Многогранники</w:t>
            </w:r>
          </w:p>
        </w:tc>
      </w:tr>
      <w:tr w14:paraId="2938FA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0ECBE0F">
            <w:pPr>
              <w:pStyle w:val="6"/>
              <w:jc w:val="center"/>
            </w:pPr>
            <w:r>
              <w:t>7.4</w:t>
            </w:r>
          </w:p>
        </w:tc>
        <w:tc>
          <w:tcPr>
            <w:tcW w:w="7994" w:type="dxa"/>
          </w:tcPr>
          <w:p w14:paraId="6F471A56">
            <w:pPr>
              <w:pStyle w:val="6"/>
              <w:jc w:val="both"/>
            </w:pPr>
            <w:r>
              <w:t>Тела и поверхности вращения</w:t>
            </w:r>
          </w:p>
        </w:tc>
      </w:tr>
      <w:tr w14:paraId="0B53E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3D5914B">
            <w:pPr>
              <w:pStyle w:val="6"/>
              <w:jc w:val="center"/>
            </w:pPr>
            <w:r>
              <w:t>7.5</w:t>
            </w:r>
          </w:p>
        </w:tc>
        <w:tc>
          <w:tcPr>
            <w:tcW w:w="7994" w:type="dxa"/>
          </w:tcPr>
          <w:p w14:paraId="60C084F6">
            <w:pPr>
              <w:pStyle w:val="6"/>
              <w:jc w:val="both"/>
            </w:pPr>
            <w:r>
              <w:t>Координаты и векторы</w:t>
            </w:r>
          </w:p>
        </w:tc>
      </w:tr>
    </w:tbl>
    <w:p w14:paraId="107B0D2D">
      <w:pPr>
        <w:pStyle w:val="6"/>
        <w:spacing w:before="200"/>
        <w:ind w:firstLine="540"/>
        <w:jc w:val="both"/>
        <w:rPr>
          <w:lang w:val="ru-RU"/>
        </w:rPr>
      </w:pPr>
      <w:r>
        <w:t>Возможна корректировка общего числа часов, рекомендованных для изучения учебного курса, с учетом индивидуального подхода образовательных организаций к углубленному изучению алгебры и начал математического анализа, в рамках соблюдения гигиенических нормативов к недельной образовательной нагрузке.";</w:t>
      </w:r>
    </w:p>
    <w:p w14:paraId="76ED4A74">
      <w:pPr>
        <w:pStyle w:val="6"/>
        <w:spacing w:before="200"/>
        <w:ind w:firstLine="540"/>
        <w:jc w:val="both"/>
      </w:pPr>
      <w:r>
        <w:t>Содержание обучения в 10 классе.</w:t>
      </w:r>
    </w:p>
    <w:p w14:paraId="6BE1A32C">
      <w:pPr>
        <w:pStyle w:val="6"/>
        <w:spacing w:before="200"/>
        <w:ind w:firstLine="540"/>
        <w:jc w:val="both"/>
      </w:pPr>
      <w:r>
        <w:t>Граф, связный граф, пути в графе: циклы и цепи. Степень (валентность) вершины. Графы на плоскости. Деревья.</w:t>
      </w:r>
    </w:p>
    <w:p w14:paraId="6A52E63E">
      <w:pPr>
        <w:pStyle w:val="6"/>
        <w:spacing w:before="200"/>
        <w:ind w:firstLine="540"/>
        <w:jc w:val="both"/>
      </w:pPr>
      <w:r>
        <w:t>Случайные эксперименты (опыты) и случайные события. Элементарные события (исходы). Вероятность случайного события. Близость частоты и вероятности событий. Случайные опыты с равновозможными элементарными событиями.</w:t>
      </w:r>
    </w:p>
    <w:p w14:paraId="4F84843F">
      <w:pPr>
        <w:pStyle w:val="6"/>
        <w:spacing w:before="200"/>
        <w:ind w:firstLine="540"/>
        <w:jc w:val="both"/>
      </w:pPr>
      <w:r>
        <w:t>Операции над событиями: пересечение, объединение, противоположные события. Диаграммы Эйлера. Формула сложения вероятностей.</w:t>
      </w:r>
    </w:p>
    <w:p w14:paraId="2C115165">
      <w:pPr>
        <w:pStyle w:val="6"/>
        <w:spacing w:before="200"/>
        <w:ind w:firstLine="540"/>
        <w:jc w:val="both"/>
      </w:pPr>
      <w:r>
        <w:t>Условная вероятность. Умножение вероятностей. Дерево случайного эксперимента. Формула полной вероятности. Формула Байеса. Независимые события.</w:t>
      </w:r>
    </w:p>
    <w:p w14:paraId="5B087584">
      <w:pPr>
        <w:pStyle w:val="6"/>
        <w:spacing w:before="200"/>
        <w:ind w:firstLine="540"/>
        <w:jc w:val="both"/>
      </w:pPr>
      <w:r>
        <w:t>Бинарный случайный опыт (испытание), успех и неудача. Независимые испытания. Серия независимых испытаний до первого успеха. Перестановки и факториал. Число сочетаний. Треугольник Паскаля. Формула бинома Ньютона.</w:t>
      </w:r>
    </w:p>
    <w:p w14:paraId="4B4E2E19">
      <w:pPr>
        <w:pStyle w:val="6"/>
        <w:spacing w:before="200"/>
        <w:ind w:firstLine="540"/>
        <w:jc w:val="both"/>
      </w:pPr>
      <w:r>
        <w:t>Серия независимых испытаний Бернулли. Случайный выбор из конечной совокупности.</w:t>
      </w:r>
    </w:p>
    <w:p w14:paraId="2B900DB0">
      <w:pPr>
        <w:pStyle w:val="6"/>
        <w:spacing w:before="200"/>
        <w:ind w:firstLine="540"/>
        <w:jc w:val="both"/>
      </w:pPr>
      <w:r>
        <w:t>Случайная величина. Распределение вероятностей. Диаграмма распределения. Операции над случайными величинами. Бинарная случайная величина. Примеры распределений, в том числе геометрическое и биномиальное.</w:t>
      </w:r>
    </w:p>
    <w:p w14:paraId="487A144A">
      <w:pPr>
        <w:pStyle w:val="6"/>
        <w:spacing w:before="200"/>
        <w:ind w:firstLine="540"/>
        <w:jc w:val="both"/>
      </w:pPr>
      <w:r>
        <w:t>Совместное распределение двух случайных величин. Независимые случайные величины.</w:t>
      </w:r>
    </w:p>
    <w:p w14:paraId="69F02292">
      <w:pPr>
        <w:pStyle w:val="6"/>
        <w:spacing w:before="200"/>
        <w:ind w:firstLine="540"/>
        <w:jc w:val="both"/>
      </w:pPr>
      <w:r>
        <w:t>Математическое ожидание случайной величины (распределения). Примеры применения математического ожидания (страхование, лотерея). Математическое ожидание бинарной случайной величины. Математическое ожидание суммы случайных величин. Математическое ожидание геометрического и биномиального распределений.</w:t>
      </w:r>
    </w:p>
    <w:p w14:paraId="443E55D9">
      <w:pPr>
        <w:pStyle w:val="6"/>
        <w:spacing w:before="200"/>
        <w:ind w:firstLine="540"/>
        <w:jc w:val="both"/>
      </w:pPr>
      <w:r>
        <w:t>Дисперсия и стандартное отклонение случайной величины (распределения). Дисперсия бинарной случайной величины. Математическое ожидание произведения и дисперсия суммы независимых случайных величин. Дисперсия и стандартное отклонение биномиального распределения. Дисперсия и стандартное отклонение геометрического распределения.";</w:t>
      </w:r>
    </w:p>
    <w:p w14:paraId="2805E357">
      <w:pPr>
        <w:pStyle w:val="6"/>
        <w:spacing w:before="200"/>
        <w:ind w:firstLine="540"/>
        <w:jc w:val="both"/>
      </w:pPr>
      <w:r>
        <w:t>Для проведения единого государственного экзамена по математике (далее - ЕГЭ по математике) используется перечень (кодификатор) проверяемых требований к результатам освоения основной образовательной программы среднего общего образования и элементов содержания.</w:t>
      </w:r>
    </w:p>
    <w:p w14:paraId="7257DDBD">
      <w:pPr>
        <w:pStyle w:val="6"/>
        <w:jc w:val="both"/>
      </w:pPr>
    </w:p>
    <w:p w14:paraId="4369223D">
      <w:pPr>
        <w:pStyle w:val="6"/>
        <w:jc w:val="right"/>
      </w:pPr>
      <w:r>
        <w:t>Таблица 12</w:t>
      </w:r>
    </w:p>
    <w:p w14:paraId="1F1D6DD4">
      <w:pPr>
        <w:pStyle w:val="6"/>
        <w:jc w:val="both"/>
      </w:pPr>
    </w:p>
    <w:p w14:paraId="41E9C8F2">
      <w:pPr>
        <w:pStyle w:val="6"/>
        <w:jc w:val="center"/>
      </w:pPr>
      <w:r>
        <w:t>Проверяемые на ЕГЭ по математике требования</w:t>
      </w:r>
    </w:p>
    <w:p w14:paraId="6A70C3F5">
      <w:pPr>
        <w:pStyle w:val="6"/>
        <w:jc w:val="center"/>
      </w:pPr>
      <w:r>
        <w:t>к результатам освоения основной образовательной программы</w:t>
      </w:r>
    </w:p>
    <w:p w14:paraId="42F05FA4">
      <w:pPr>
        <w:pStyle w:val="6"/>
        <w:jc w:val="center"/>
      </w:pPr>
      <w:r>
        <w:t>среднего общего образования</w:t>
      </w:r>
    </w:p>
    <w:p w14:paraId="0197341D">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65BD8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B1D880E">
            <w:pPr>
              <w:pStyle w:val="6"/>
              <w:jc w:val="center"/>
            </w:pPr>
            <w:r>
              <w:t>Код проверяемого требования</w:t>
            </w:r>
          </w:p>
        </w:tc>
        <w:tc>
          <w:tcPr>
            <w:tcW w:w="7370" w:type="dxa"/>
          </w:tcPr>
          <w:p w14:paraId="09A2E4B8">
            <w:pPr>
              <w:pStyle w:val="6"/>
              <w:jc w:val="center"/>
            </w:pPr>
            <w:r>
              <w:t>Проверяемые требования к предметным результатам освоения основной образовательной программы среднего общего образования</w:t>
            </w:r>
          </w:p>
        </w:tc>
      </w:tr>
      <w:tr w14:paraId="2ED2D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CEC6173">
            <w:pPr>
              <w:pStyle w:val="6"/>
              <w:jc w:val="center"/>
            </w:pPr>
            <w:r>
              <w:t>1</w:t>
            </w:r>
          </w:p>
        </w:tc>
        <w:tc>
          <w:tcPr>
            <w:tcW w:w="7370" w:type="dxa"/>
          </w:tcPr>
          <w:p w14:paraId="72D28F56">
            <w:pPr>
              <w:pStyle w:val="6"/>
              <w:jc w:val="both"/>
            </w:pPr>
            <w:r>
              <w:t>Владение методами доказательств, алгоритмами решения задач; умение формулировать и оперировать понятиями: определение, аксиома, теорема, следствие, свойство, признак, доказательство, равносильные формулировки; применять их; умение формулировать обратное и противоположное утверждение, приводить примеры и контрпримеры, использовать метод математической индукции; проводить доказательные рассуждения при решении задач, оценивать логическую правильность рассуждений; умение оперировать понятиями: множество, подмножество, операции над множествами; умение использовать теоретико-множественный аппарат для описания реальных процессов и явлений и при решении задач, в том числе из других учебных предметов; умение оперировать понятиями: граф, связный граф, дерево, цикл, граф на плоскости; умение задавать и описывать графы различными способами; использовать графы при решении задач</w:t>
            </w:r>
          </w:p>
        </w:tc>
      </w:tr>
      <w:tr w14:paraId="13D70B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A0B26FC">
            <w:pPr>
              <w:pStyle w:val="6"/>
              <w:jc w:val="center"/>
            </w:pPr>
            <w:r>
              <w:t>2</w:t>
            </w:r>
          </w:p>
        </w:tc>
        <w:tc>
          <w:tcPr>
            <w:tcW w:w="7370" w:type="dxa"/>
          </w:tcPr>
          <w:p w14:paraId="1FC7F963">
            <w:pPr>
              <w:pStyle w:val="6"/>
              <w:jc w:val="both"/>
            </w:pPr>
            <w:r>
              <w:t>Умение оперировать понятиями: натуральное число, целое число, степень с целым показателем, корень натуральной степени, степень с рациональным показателем, степень с действительным показателем, логарифм числа, синус, косинус и тангенс произвольного числа, остаток по модулю, рациональное число, иррациональное число, множества натуральных, целых, рациональных, действительных чисел; умение использовать признаки делимости, наименьший общий делитель и наименьшее общее кратное, алгоритм Евклида при решении задач; знакомство с различными позиционными системами счисления; умение выполнять вычисление значений и преобразования выражений со степенями и логарифмами, преобразования дробно-рациональных выражений; умение оперировать понятиями: последовательность, арифметическая прогрессия, геометрическая прогрессия, бесконечно убывающая геометрическая прогрессия; умение задавать последовательности, в том числе с помощью рекуррентных формул; умение оперировать понятиями: комплексное число, сопряженные комплексные числа, модуль и аргумент комплексного числа, форма записи комплексных чисел (геометрическая, тригонометрическая и алгебраическая); уметь производить арифметические действия с комплексными числами; приводить примеры использования комплексных чисел; оперировать понятиями: матрица 2 x 2 и 3 x 3, определитель матрицы, геометрический смысл определителя</w:t>
            </w:r>
          </w:p>
        </w:tc>
      </w:tr>
      <w:tr w14:paraId="38EDC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2CA2455">
            <w:pPr>
              <w:pStyle w:val="6"/>
              <w:jc w:val="center"/>
            </w:pPr>
            <w:r>
              <w:t>3</w:t>
            </w:r>
          </w:p>
        </w:tc>
        <w:tc>
          <w:tcPr>
            <w:tcW w:w="7370" w:type="dxa"/>
          </w:tcPr>
          <w:p w14:paraId="3AF6F847">
            <w:pPr>
              <w:pStyle w:val="6"/>
              <w:jc w:val="both"/>
            </w:pPr>
            <w:r>
              <w:t>Умение оперировать понятиями: рациональные, иррациональные, показательные, степенные, логарифмические, тригонометрические уравнения и неравенства, их системы; умение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умение решать уравнения, неравенства и системы с помощью различных приемов;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w:t>
            </w:r>
          </w:p>
        </w:tc>
      </w:tr>
      <w:tr w14:paraId="3C3925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DC7CC86">
            <w:pPr>
              <w:pStyle w:val="6"/>
              <w:jc w:val="center"/>
            </w:pPr>
            <w:r>
              <w:t>4</w:t>
            </w:r>
          </w:p>
        </w:tc>
        <w:tc>
          <w:tcPr>
            <w:tcW w:w="7370" w:type="dxa"/>
          </w:tcPr>
          <w:p w14:paraId="0D331920">
            <w:pPr>
              <w:pStyle w:val="6"/>
              <w:jc w:val="both"/>
            </w:pPr>
            <w:r>
              <w:t>Умение оперировать понятиями: функция,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непрерывная функция, асимптоты графика функции, первая и вторая производная функции, геометрический и физический смысл производной, первообразная, определенный интеграл; умение находить асимптоты графика функции; умение вычислять производные суммы, произведения, частного и композиции функций, находить уравнение касательной к графику функции; умение находить производные элементарных функций; умение использовать производную для исследования функций,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для нахождения наилучшего решения в прикладных, в том числе социально-экономических и физических задачах; находить площади и объемы фигур с помощью интеграла; приводить примеры математического моделирования с помощью дифференциальных уравнений</w:t>
            </w:r>
          </w:p>
        </w:tc>
      </w:tr>
      <w:tr w14:paraId="5DEAC5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230D5DA">
            <w:pPr>
              <w:pStyle w:val="6"/>
              <w:jc w:val="center"/>
            </w:pPr>
            <w:r>
              <w:t>5</w:t>
            </w:r>
          </w:p>
        </w:tc>
        <w:tc>
          <w:tcPr>
            <w:tcW w:w="7370" w:type="dxa"/>
          </w:tcPr>
          <w:p w14:paraId="4AC21E79">
            <w:pPr>
              <w:pStyle w:val="6"/>
              <w:jc w:val="both"/>
            </w:pPr>
            <w:r>
              <w:t>Умение оперировать понятиями: график функции, обратная функция, композиция функций, линейная функция, квадратичная функция, рациональная функция, степенная функция, тригонометрические функции, обратные тригонометрические функции, показательная и логарифмическая функции; умение строить графики изученных функций, выполнять преобразования графиков функций, использовать графики для изучения процессов и зависимостей, при решении задач из других учебных предметов и задач из реальной жизни; выражать формулами зависимости между величинами;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 уравнений, неравенств и их систем</w:t>
            </w:r>
          </w:p>
        </w:tc>
      </w:tr>
      <w:tr w14:paraId="12D831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B712F99">
            <w:pPr>
              <w:pStyle w:val="6"/>
              <w:jc w:val="center"/>
            </w:pPr>
            <w:r>
              <w:t>6</w:t>
            </w:r>
          </w:p>
        </w:tc>
        <w:tc>
          <w:tcPr>
            <w:tcW w:w="7370" w:type="dxa"/>
          </w:tcPr>
          <w:p w14:paraId="57C6E082">
            <w:pPr>
              <w:pStyle w:val="6"/>
              <w:jc w:val="both"/>
            </w:pPr>
            <w:r>
              <w:t>Умение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 умение моделировать реальные ситуации на языке математики; составлять выражения, уравнения, неравенства и их системы по условию задачи, исследовать построенные модели с использованием аппарата алгебры, интерпретировать полученный результат</w:t>
            </w:r>
          </w:p>
        </w:tc>
      </w:tr>
      <w:tr w14:paraId="7AF47E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F96BC3E">
            <w:pPr>
              <w:pStyle w:val="6"/>
              <w:jc w:val="center"/>
            </w:pPr>
            <w:r>
              <w:t>7</w:t>
            </w:r>
          </w:p>
        </w:tc>
        <w:tc>
          <w:tcPr>
            <w:tcW w:w="7370" w:type="dxa"/>
          </w:tcPr>
          <w:p w14:paraId="4CB6C397">
            <w:pPr>
              <w:pStyle w:val="6"/>
              <w:jc w:val="both"/>
            </w:pPr>
            <w:r>
              <w:t>Умение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 графически исследовать совместные наблюдения с помощью диаграмм рассеивания и линейной регрессии</w:t>
            </w:r>
          </w:p>
        </w:tc>
      </w:tr>
      <w:tr w14:paraId="54F966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99F711C">
            <w:pPr>
              <w:pStyle w:val="6"/>
              <w:jc w:val="center"/>
            </w:pPr>
            <w:r>
              <w:t>8</w:t>
            </w:r>
          </w:p>
        </w:tc>
        <w:tc>
          <w:tcPr>
            <w:tcW w:w="7370" w:type="dxa"/>
          </w:tcPr>
          <w:p w14:paraId="320DE9F4">
            <w:pPr>
              <w:pStyle w:val="6"/>
              <w:jc w:val="both"/>
            </w:pPr>
            <w:r>
              <w:t>Умение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формулу полной вероятности, формулу Бернулли, комбинаторные факты и формулы; оценивать вероятности реальных событий; умение оперировать понятиями: случайная величина, распределение вероятностей, математическое ожидание, дисперсия и стандартное отклонение случайной величины, функции распределения и плотности равномерного, показательного и нормального распределений; умение использовать свойства изученных распределений для решения задач; знакомство с понятиями: закон больших чисел, методы выборочных исследований; умение приводить примеры проявления закона больших чисел в природных и общественных явлениях; умение оперировать понятиями: сочетание, перестановка, число сочетаний, число перестановок; бином Ньютона; умение применять комбинаторные факты и рассуждения для решения задач; оценивать вероятности реальных событий; составлять вероятностную модель и интерпретировать полученный результат</w:t>
            </w:r>
          </w:p>
        </w:tc>
      </w:tr>
      <w:tr w14:paraId="3779EF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C4B84ED">
            <w:pPr>
              <w:pStyle w:val="6"/>
              <w:jc w:val="center"/>
            </w:pPr>
            <w:r>
              <w:t>9</w:t>
            </w:r>
          </w:p>
        </w:tc>
        <w:tc>
          <w:tcPr>
            <w:tcW w:w="7370" w:type="dxa"/>
          </w:tcPr>
          <w:p w14:paraId="26EAD506">
            <w:pPr>
              <w:pStyle w:val="6"/>
              <w:jc w:val="both"/>
            </w:pPr>
            <w:r>
              <w:t>Умение оперировать понятиями: точка, прямая, плоскость, пространство, отрезок, луч, величина угла, плоский угол, двугранный угол, трехгранный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 строить математические модели с помощью геометрических понятий и величин, решать связанные с ними практические задачи</w:t>
            </w:r>
          </w:p>
        </w:tc>
      </w:tr>
      <w:tr w14:paraId="203F20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ECD1B9A">
            <w:pPr>
              <w:pStyle w:val="6"/>
              <w:jc w:val="center"/>
            </w:pPr>
            <w:r>
              <w:t>10</w:t>
            </w:r>
          </w:p>
        </w:tc>
        <w:tc>
          <w:tcPr>
            <w:tcW w:w="7370" w:type="dxa"/>
          </w:tcPr>
          <w:p w14:paraId="31C295C4">
            <w:pPr>
              <w:pStyle w:val="6"/>
              <w:jc w:val="both"/>
            </w:pPr>
            <w:r>
              <w:t>Умение оперировать понятиями: площадь фигуры, объем фигуры, многогранник, правильный многогранник, сечение многогранника, куб, параллелепипед, призма, пирамида, фигура и поверхность вращения, цилиндр, конус, шар, сфера, площадь сферы, площадь поверхности пирамиды, призмы, конуса, цилиндра, объем куба, прямоугольного параллелепипеда, пирамиды, призмы, цилиндра, конуса, шара, развертка поверхности, сечения конуса и цилиндра, параллельные оси или основанию, сечение шара, плоскость, касающаяся сферы, цилиндра, конуса; умение строить сечение многогранника, изображать многогранники, фигуры и поверхности вращения, их сечения, в том числе с помощью электронных средств; умение применять свойства геометрических фигур, самостоятельно формулировать определения изучаемых фигур, выдвигать гипотезы о свойствах и признаках геометрических фигур, обосновывать или опровергать их; умение проводить классификацию фигур по различным признакам, выполнять необходимые дополнительные построения</w:t>
            </w:r>
          </w:p>
        </w:tc>
      </w:tr>
      <w:tr w14:paraId="77499A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C098CEB">
            <w:pPr>
              <w:pStyle w:val="6"/>
              <w:jc w:val="center"/>
            </w:pPr>
            <w:r>
              <w:t>11</w:t>
            </w:r>
          </w:p>
        </w:tc>
        <w:tc>
          <w:tcPr>
            <w:tcW w:w="7370" w:type="dxa"/>
          </w:tcPr>
          <w:p w14:paraId="482146C5">
            <w:pPr>
              <w:pStyle w:val="6"/>
              <w:jc w:val="both"/>
            </w:pPr>
            <w:r>
              <w:t>Умение оперировать понятиями: движение в пространстве, параллельный перенос, симметрия на плоскости и в пространстве, поворот, преобразование подобия, подобные фигуры; умение распознавать равные и подобные фигуры, в том числе в природе, искусстве, архитектуре; использовать геометрические отношения при решении задач; находить геометрические величины (длина, угол, площадь, объем) при решении задач из других учебных предметов и из реальной жизни; умение вычислять геометрические величины (длина, угол, площадь, объем, площадь поверхности), используя изученные формулы и методы, в том числе: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находить отношение объемов подобных фигур</w:t>
            </w:r>
          </w:p>
        </w:tc>
      </w:tr>
      <w:tr w14:paraId="211218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A4A21BA">
            <w:pPr>
              <w:pStyle w:val="6"/>
              <w:jc w:val="center"/>
            </w:pPr>
            <w:r>
              <w:t>12</w:t>
            </w:r>
          </w:p>
        </w:tc>
        <w:tc>
          <w:tcPr>
            <w:tcW w:w="7370" w:type="dxa"/>
          </w:tcPr>
          <w:p w14:paraId="58ECA8B0">
            <w:pPr>
              <w:pStyle w:val="6"/>
              <w:jc w:val="both"/>
            </w:pPr>
            <w:r>
              <w:t>Умение оперировать понятиями: прямоугольная система координат, вектор, координаты точки, координаты вектора, сумма векторов, произведение вектора на число, разложение вектора по базису, скалярное произведение, векторное произведение, угол между векторами; умение использовать векторный и координатный метод для решения геометрических задач и задач других учебных предметов</w:t>
            </w:r>
          </w:p>
        </w:tc>
      </w:tr>
      <w:tr w14:paraId="71C1FF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50FAFE4">
            <w:pPr>
              <w:pStyle w:val="6"/>
              <w:jc w:val="center"/>
            </w:pPr>
            <w:r>
              <w:t>13</w:t>
            </w:r>
          </w:p>
        </w:tc>
        <w:tc>
          <w:tcPr>
            <w:tcW w:w="7370" w:type="dxa"/>
          </w:tcPr>
          <w:p w14:paraId="6224D6DB">
            <w:pPr>
              <w:pStyle w:val="6"/>
              <w:jc w:val="both"/>
            </w:pPr>
            <w:r>
              <w:t>Умение выбирать подходящий метод для решения задачи; понимание значимости математики в изучении природных и общественных процессов и явлений; умение распознавать проявление законов математики в искусстве, умение приводить примеры математических открытий российской и мировой математической науки</w:t>
            </w:r>
          </w:p>
        </w:tc>
      </w:tr>
    </w:tbl>
    <w:p w14:paraId="43E182C2">
      <w:pPr>
        <w:pStyle w:val="6"/>
        <w:jc w:val="both"/>
      </w:pPr>
    </w:p>
    <w:p w14:paraId="66632688">
      <w:pPr>
        <w:pStyle w:val="6"/>
        <w:jc w:val="right"/>
      </w:pPr>
      <w:r>
        <w:t>Таблица 12.1</w:t>
      </w:r>
    </w:p>
    <w:p w14:paraId="45124F29">
      <w:pPr>
        <w:pStyle w:val="6"/>
        <w:jc w:val="both"/>
      </w:pPr>
    </w:p>
    <w:p w14:paraId="4CB2C9BF">
      <w:pPr>
        <w:pStyle w:val="6"/>
        <w:jc w:val="center"/>
      </w:pPr>
      <w:r>
        <w:t>Перечень элементов содержания, проверяемых на ЕГЭ</w:t>
      </w:r>
    </w:p>
    <w:p w14:paraId="27356B75">
      <w:pPr>
        <w:pStyle w:val="6"/>
        <w:jc w:val="center"/>
      </w:pPr>
      <w:r>
        <w:t>по математике</w:t>
      </w:r>
    </w:p>
    <w:p w14:paraId="37AAF727">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628283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6CCB35E">
            <w:pPr>
              <w:pStyle w:val="6"/>
              <w:jc w:val="center"/>
            </w:pPr>
            <w:r>
              <w:t>Код</w:t>
            </w:r>
          </w:p>
        </w:tc>
        <w:tc>
          <w:tcPr>
            <w:tcW w:w="7994" w:type="dxa"/>
          </w:tcPr>
          <w:p w14:paraId="5B365C98">
            <w:pPr>
              <w:pStyle w:val="6"/>
              <w:jc w:val="center"/>
            </w:pPr>
            <w:r>
              <w:t>Проверяемый элемент содержания</w:t>
            </w:r>
          </w:p>
        </w:tc>
      </w:tr>
      <w:tr w14:paraId="62961F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F51E61E">
            <w:pPr>
              <w:pStyle w:val="6"/>
              <w:jc w:val="center"/>
            </w:pPr>
            <w:r>
              <w:t>1</w:t>
            </w:r>
          </w:p>
        </w:tc>
        <w:tc>
          <w:tcPr>
            <w:tcW w:w="7994" w:type="dxa"/>
          </w:tcPr>
          <w:p w14:paraId="6FB4DD12">
            <w:pPr>
              <w:pStyle w:val="6"/>
              <w:jc w:val="both"/>
            </w:pPr>
            <w:r>
              <w:t>Числа и вычисления</w:t>
            </w:r>
          </w:p>
        </w:tc>
      </w:tr>
      <w:tr w14:paraId="77353D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179C78B">
            <w:pPr>
              <w:pStyle w:val="6"/>
              <w:jc w:val="center"/>
            </w:pPr>
            <w:r>
              <w:t>1.1</w:t>
            </w:r>
          </w:p>
        </w:tc>
        <w:tc>
          <w:tcPr>
            <w:tcW w:w="7994" w:type="dxa"/>
          </w:tcPr>
          <w:p w14:paraId="2AD23567">
            <w:pPr>
              <w:pStyle w:val="6"/>
              <w:jc w:val="both"/>
            </w:pPr>
            <w:r>
              <w:t>Натуральные и целые числа. Признаки делимости целых чисел</w:t>
            </w:r>
          </w:p>
        </w:tc>
      </w:tr>
      <w:tr w14:paraId="61D26B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D6F311D">
            <w:pPr>
              <w:pStyle w:val="6"/>
              <w:jc w:val="center"/>
            </w:pPr>
            <w:r>
              <w:t>1.2</w:t>
            </w:r>
          </w:p>
        </w:tc>
        <w:tc>
          <w:tcPr>
            <w:tcW w:w="7994" w:type="dxa"/>
          </w:tcPr>
          <w:p w14:paraId="14828EE8">
            <w:pPr>
              <w:pStyle w:val="6"/>
              <w:jc w:val="both"/>
            </w:pPr>
            <w:r>
              <w:t>Рациональные числа. Обыкновенные и десятичные дроби, проценты, бесконечные периодические дроби</w:t>
            </w:r>
          </w:p>
        </w:tc>
      </w:tr>
      <w:tr w14:paraId="7F69E8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7F45927">
            <w:pPr>
              <w:pStyle w:val="6"/>
              <w:jc w:val="center"/>
            </w:pPr>
            <w:r>
              <w:t>1.3</w:t>
            </w:r>
          </w:p>
        </w:tc>
        <w:tc>
          <w:tcPr>
            <w:tcW w:w="7994" w:type="dxa"/>
          </w:tcPr>
          <w:p w14:paraId="73771A08">
            <w:pPr>
              <w:pStyle w:val="6"/>
              <w:jc w:val="both"/>
            </w:pPr>
            <w:r>
              <w:t>Арифметический корень натуральной степени. Действия с арифметическими корнями натуральной степени</w:t>
            </w:r>
          </w:p>
        </w:tc>
      </w:tr>
      <w:tr w14:paraId="344081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555FBE4">
            <w:pPr>
              <w:pStyle w:val="6"/>
              <w:jc w:val="center"/>
            </w:pPr>
            <w:r>
              <w:t>1.4</w:t>
            </w:r>
          </w:p>
        </w:tc>
        <w:tc>
          <w:tcPr>
            <w:tcW w:w="7994" w:type="dxa"/>
          </w:tcPr>
          <w:p w14:paraId="18A57C4F">
            <w:pPr>
              <w:pStyle w:val="6"/>
              <w:jc w:val="both"/>
            </w:pPr>
            <w:r>
              <w:t>Степень с целым показателем. Степень с рациональным показателем. Свойства степени</w:t>
            </w:r>
          </w:p>
        </w:tc>
      </w:tr>
      <w:tr w14:paraId="207D72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A651AA7">
            <w:pPr>
              <w:pStyle w:val="6"/>
              <w:jc w:val="center"/>
            </w:pPr>
            <w:r>
              <w:t>1.5</w:t>
            </w:r>
          </w:p>
        </w:tc>
        <w:tc>
          <w:tcPr>
            <w:tcW w:w="7994" w:type="dxa"/>
          </w:tcPr>
          <w:p w14:paraId="38D5DAEA">
            <w:pPr>
              <w:pStyle w:val="6"/>
              <w:jc w:val="both"/>
            </w:pPr>
            <w:r>
              <w:t>Синус, косинус и тангенс числового аргумента. Арксинус, арккосинус, арктангенс числового аргумента</w:t>
            </w:r>
          </w:p>
        </w:tc>
      </w:tr>
      <w:tr w14:paraId="154BDC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FE195E0">
            <w:pPr>
              <w:pStyle w:val="6"/>
              <w:jc w:val="center"/>
            </w:pPr>
            <w:r>
              <w:t>1.6</w:t>
            </w:r>
          </w:p>
        </w:tc>
        <w:tc>
          <w:tcPr>
            <w:tcW w:w="7994" w:type="dxa"/>
          </w:tcPr>
          <w:p w14:paraId="1CEADF5E">
            <w:pPr>
              <w:pStyle w:val="6"/>
              <w:jc w:val="both"/>
            </w:pPr>
            <w:r>
              <w:t>Логарифм числа. Десятичные и натуральные логарифмы</w:t>
            </w:r>
          </w:p>
        </w:tc>
      </w:tr>
      <w:tr w14:paraId="1BE1A8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DD79A64">
            <w:pPr>
              <w:pStyle w:val="6"/>
              <w:jc w:val="center"/>
            </w:pPr>
            <w:r>
              <w:t>1.7</w:t>
            </w:r>
          </w:p>
        </w:tc>
        <w:tc>
          <w:tcPr>
            <w:tcW w:w="7994" w:type="dxa"/>
          </w:tcPr>
          <w:p w14:paraId="0CA6C831">
            <w:pPr>
              <w:pStyle w:val="6"/>
              <w:jc w:val="both"/>
            </w:pPr>
            <w:r>
              <w:t>Действительные числа. Арифметические операции с действительными числами. Приближенные вычисления, правила округления, прикидка и оценка результата вычислений</w:t>
            </w:r>
          </w:p>
        </w:tc>
      </w:tr>
      <w:tr w14:paraId="5D7E86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3C3EBDE">
            <w:pPr>
              <w:pStyle w:val="6"/>
              <w:jc w:val="center"/>
            </w:pPr>
            <w:r>
              <w:t>1.8</w:t>
            </w:r>
          </w:p>
        </w:tc>
        <w:tc>
          <w:tcPr>
            <w:tcW w:w="7994" w:type="dxa"/>
          </w:tcPr>
          <w:p w14:paraId="4EA5ACF1">
            <w:pPr>
              <w:pStyle w:val="6"/>
              <w:jc w:val="both"/>
            </w:pPr>
            <w:r>
              <w:t>Преобразование выражений</w:t>
            </w:r>
          </w:p>
        </w:tc>
      </w:tr>
      <w:tr w14:paraId="6BF632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070CB4E">
            <w:pPr>
              <w:pStyle w:val="6"/>
              <w:jc w:val="center"/>
            </w:pPr>
            <w:r>
              <w:t>1.9</w:t>
            </w:r>
          </w:p>
        </w:tc>
        <w:tc>
          <w:tcPr>
            <w:tcW w:w="7994" w:type="dxa"/>
          </w:tcPr>
          <w:p w14:paraId="73272ED2">
            <w:pPr>
              <w:pStyle w:val="6"/>
              <w:jc w:val="both"/>
            </w:pPr>
            <w:r>
              <w:t>Комплексные числа</w:t>
            </w:r>
          </w:p>
        </w:tc>
      </w:tr>
      <w:tr w14:paraId="71C9C9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E9FD7E0">
            <w:pPr>
              <w:pStyle w:val="6"/>
              <w:jc w:val="center"/>
            </w:pPr>
            <w:r>
              <w:t>2</w:t>
            </w:r>
          </w:p>
        </w:tc>
        <w:tc>
          <w:tcPr>
            <w:tcW w:w="7994" w:type="dxa"/>
          </w:tcPr>
          <w:p w14:paraId="15F1624A">
            <w:pPr>
              <w:pStyle w:val="6"/>
              <w:jc w:val="both"/>
            </w:pPr>
            <w:r>
              <w:t>Уравнения и неравенства</w:t>
            </w:r>
          </w:p>
        </w:tc>
      </w:tr>
      <w:tr w14:paraId="0D16A6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53A57D5">
            <w:pPr>
              <w:pStyle w:val="6"/>
              <w:jc w:val="center"/>
            </w:pPr>
            <w:r>
              <w:t>2.1</w:t>
            </w:r>
          </w:p>
        </w:tc>
        <w:tc>
          <w:tcPr>
            <w:tcW w:w="7994" w:type="dxa"/>
          </w:tcPr>
          <w:p w14:paraId="7B4B6DFC">
            <w:pPr>
              <w:pStyle w:val="6"/>
              <w:jc w:val="both"/>
            </w:pPr>
            <w:r>
              <w:t>Целые и дробно-рациональные уравнения</w:t>
            </w:r>
          </w:p>
        </w:tc>
      </w:tr>
      <w:tr w14:paraId="24261F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BA2918C">
            <w:pPr>
              <w:pStyle w:val="6"/>
              <w:jc w:val="center"/>
            </w:pPr>
            <w:r>
              <w:t>2.2</w:t>
            </w:r>
          </w:p>
        </w:tc>
        <w:tc>
          <w:tcPr>
            <w:tcW w:w="7994" w:type="dxa"/>
          </w:tcPr>
          <w:p w14:paraId="1999A435">
            <w:pPr>
              <w:pStyle w:val="6"/>
              <w:jc w:val="both"/>
            </w:pPr>
            <w:r>
              <w:t>Иррациональные уравнения</w:t>
            </w:r>
          </w:p>
        </w:tc>
      </w:tr>
      <w:tr w14:paraId="45C5D9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1E03633">
            <w:pPr>
              <w:pStyle w:val="6"/>
              <w:jc w:val="center"/>
            </w:pPr>
            <w:r>
              <w:t>2.3</w:t>
            </w:r>
          </w:p>
        </w:tc>
        <w:tc>
          <w:tcPr>
            <w:tcW w:w="7994" w:type="dxa"/>
          </w:tcPr>
          <w:p w14:paraId="1B03F356">
            <w:pPr>
              <w:pStyle w:val="6"/>
              <w:jc w:val="both"/>
            </w:pPr>
            <w:r>
              <w:t>Тригонометрические уравнения</w:t>
            </w:r>
          </w:p>
        </w:tc>
      </w:tr>
      <w:tr w14:paraId="7CC63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D158C53">
            <w:pPr>
              <w:pStyle w:val="6"/>
              <w:jc w:val="center"/>
            </w:pPr>
            <w:r>
              <w:t>2.4</w:t>
            </w:r>
          </w:p>
        </w:tc>
        <w:tc>
          <w:tcPr>
            <w:tcW w:w="7994" w:type="dxa"/>
          </w:tcPr>
          <w:p w14:paraId="6BC1FCDB">
            <w:pPr>
              <w:pStyle w:val="6"/>
              <w:jc w:val="both"/>
            </w:pPr>
            <w:r>
              <w:t>Показательные и логарифмические уравнения</w:t>
            </w:r>
          </w:p>
        </w:tc>
      </w:tr>
      <w:tr w14:paraId="700E86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D676907">
            <w:pPr>
              <w:pStyle w:val="6"/>
              <w:jc w:val="center"/>
            </w:pPr>
            <w:r>
              <w:t>2.5</w:t>
            </w:r>
          </w:p>
        </w:tc>
        <w:tc>
          <w:tcPr>
            <w:tcW w:w="7994" w:type="dxa"/>
          </w:tcPr>
          <w:p w14:paraId="6E54691C">
            <w:pPr>
              <w:pStyle w:val="6"/>
              <w:jc w:val="both"/>
            </w:pPr>
            <w:r>
              <w:t>Целые и дробно-рациональные неравенства</w:t>
            </w:r>
          </w:p>
        </w:tc>
      </w:tr>
      <w:tr w14:paraId="16C3DD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40B30BD">
            <w:pPr>
              <w:pStyle w:val="6"/>
              <w:jc w:val="center"/>
            </w:pPr>
            <w:r>
              <w:t>2.6</w:t>
            </w:r>
          </w:p>
        </w:tc>
        <w:tc>
          <w:tcPr>
            <w:tcW w:w="7994" w:type="dxa"/>
          </w:tcPr>
          <w:p w14:paraId="3319FF6D">
            <w:pPr>
              <w:pStyle w:val="6"/>
              <w:jc w:val="both"/>
            </w:pPr>
            <w:r>
              <w:t>Иррациональные неравенства</w:t>
            </w:r>
          </w:p>
        </w:tc>
      </w:tr>
      <w:tr w14:paraId="4D843C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2BCDE7A">
            <w:pPr>
              <w:pStyle w:val="6"/>
              <w:jc w:val="center"/>
            </w:pPr>
            <w:r>
              <w:t>2.7</w:t>
            </w:r>
          </w:p>
        </w:tc>
        <w:tc>
          <w:tcPr>
            <w:tcW w:w="7994" w:type="dxa"/>
          </w:tcPr>
          <w:p w14:paraId="01023FB8">
            <w:pPr>
              <w:pStyle w:val="6"/>
              <w:jc w:val="both"/>
            </w:pPr>
            <w:r>
              <w:t>Показательные и логарифмические неравенства</w:t>
            </w:r>
          </w:p>
        </w:tc>
      </w:tr>
      <w:tr w14:paraId="63D95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6624593">
            <w:pPr>
              <w:pStyle w:val="6"/>
              <w:jc w:val="center"/>
            </w:pPr>
            <w:r>
              <w:t>2.8</w:t>
            </w:r>
          </w:p>
        </w:tc>
        <w:tc>
          <w:tcPr>
            <w:tcW w:w="7994" w:type="dxa"/>
          </w:tcPr>
          <w:p w14:paraId="0BB17E93">
            <w:pPr>
              <w:pStyle w:val="6"/>
              <w:jc w:val="both"/>
            </w:pPr>
            <w:r>
              <w:t>Тригонометрические неравенства</w:t>
            </w:r>
          </w:p>
        </w:tc>
      </w:tr>
      <w:tr w14:paraId="7EDD22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C57B669">
            <w:pPr>
              <w:pStyle w:val="6"/>
              <w:jc w:val="center"/>
            </w:pPr>
            <w:r>
              <w:t>2.9</w:t>
            </w:r>
          </w:p>
        </w:tc>
        <w:tc>
          <w:tcPr>
            <w:tcW w:w="7994" w:type="dxa"/>
          </w:tcPr>
          <w:p w14:paraId="25DB8576">
            <w:pPr>
              <w:pStyle w:val="6"/>
              <w:jc w:val="both"/>
            </w:pPr>
            <w:r>
              <w:t>Системы и совокупности уравнений и неравенств</w:t>
            </w:r>
          </w:p>
        </w:tc>
      </w:tr>
      <w:tr w14:paraId="4A7E0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C94B8ED">
            <w:pPr>
              <w:pStyle w:val="6"/>
              <w:jc w:val="center"/>
            </w:pPr>
            <w:r>
              <w:t>2.10</w:t>
            </w:r>
          </w:p>
        </w:tc>
        <w:tc>
          <w:tcPr>
            <w:tcW w:w="7994" w:type="dxa"/>
          </w:tcPr>
          <w:p w14:paraId="414FB199">
            <w:pPr>
              <w:pStyle w:val="6"/>
              <w:jc w:val="both"/>
            </w:pPr>
            <w:r>
              <w:t>Уравнения, неравенства и системы с параметрами</w:t>
            </w:r>
          </w:p>
        </w:tc>
      </w:tr>
      <w:tr w14:paraId="7FDF43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7939E2A">
            <w:pPr>
              <w:pStyle w:val="6"/>
              <w:jc w:val="center"/>
            </w:pPr>
            <w:r>
              <w:t>2.11</w:t>
            </w:r>
          </w:p>
        </w:tc>
        <w:tc>
          <w:tcPr>
            <w:tcW w:w="7994" w:type="dxa"/>
          </w:tcPr>
          <w:p w14:paraId="3D3D0779">
            <w:pPr>
              <w:pStyle w:val="6"/>
              <w:jc w:val="both"/>
            </w:pPr>
            <w:r>
              <w:t>Матрица системы линейных уравнений. Определитель матрицы</w:t>
            </w:r>
          </w:p>
        </w:tc>
      </w:tr>
      <w:tr w14:paraId="621292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A5B24D8">
            <w:pPr>
              <w:pStyle w:val="6"/>
              <w:jc w:val="center"/>
            </w:pPr>
            <w:r>
              <w:t>3</w:t>
            </w:r>
          </w:p>
        </w:tc>
        <w:tc>
          <w:tcPr>
            <w:tcW w:w="7994" w:type="dxa"/>
          </w:tcPr>
          <w:p w14:paraId="35DCFDA1">
            <w:pPr>
              <w:pStyle w:val="6"/>
              <w:jc w:val="both"/>
            </w:pPr>
            <w:r>
              <w:t>Функции и графики</w:t>
            </w:r>
          </w:p>
        </w:tc>
      </w:tr>
      <w:tr w14:paraId="29DAD2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34A2510">
            <w:pPr>
              <w:pStyle w:val="6"/>
              <w:jc w:val="center"/>
            </w:pPr>
            <w:r>
              <w:t>3.1</w:t>
            </w:r>
          </w:p>
        </w:tc>
        <w:tc>
          <w:tcPr>
            <w:tcW w:w="7994" w:type="dxa"/>
          </w:tcPr>
          <w:p w14:paraId="01432817">
            <w:pPr>
              <w:pStyle w:val="6"/>
              <w:jc w:val="both"/>
            </w:pPr>
            <w:r>
              <w:t>Функция, способы задания функции. График функции. Взаимно обратные функции. Четные и нечетные функции. Периодические функции</w:t>
            </w:r>
          </w:p>
        </w:tc>
      </w:tr>
      <w:tr w14:paraId="018F02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4B7AEC7">
            <w:pPr>
              <w:pStyle w:val="6"/>
              <w:jc w:val="center"/>
            </w:pPr>
            <w:r>
              <w:t>3.2</w:t>
            </w:r>
          </w:p>
        </w:tc>
        <w:tc>
          <w:tcPr>
            <w:tcW w:w="7994" w:type="dxa"/>
          </w:tcPr>
          <w:p w14:paraId="7E60917E">
            <w:pPr>
              <w:pStyle w:val="6"/>
              <w:jc w:val="both"/>
            </w:pPr>
            <w:r>
              <w:t>Область определения и множество значений функции. Нули функции. Промежутки знакопостоянства. Промежутки монотонности функции. Максимумы и минимумы функции. Наибольшее и наименьшее значение функции на промежутке</w:t>
            </w:r>
          </w:p>
        </w:tc>
      </w:tr>
      <w:tr w14:paraId="7C2A9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1A9CFCE">
            <w:pPr>
              <w:pStyle w:val="6"/>
              <w:jc w:val="center"/>
            </w:pPr>
            <w:r>
              <w:t>3.3</w:t>
            </w:r>
          </w:p>
        </w:tc>
        <w:tc>
          <w:tcPr>
            <w:tcW w:w="7994" w:type="dxa"/>
          </w:tcPr>
          <w:p w14:paraId="1EF4915B">
            <w:pPr>
              <w:pStyle w:val="6"/>
              <w:jc w:val="both"/>
            </w:pPr>
            <w:r>
              <w:t>Степенная функция с натуральным и целым показателем. Ее свойства и график. Свойства и график корня n-ой степени</w:t>
            </w:r>
          </w:p>
        </w:tc>
      </w:tr>
      <w:tr w14:paraId="70B593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7AE51E0">
            <w:pPr>
              <w:pStyle w:val="6"/>
              <w:jc w:val="center"/>
            </w:pPr>
            <w:r>
              <w:t>3.4</w:t>
            </w:r>
          </w:p>
        </w:tc>
        <w:tc>
          <w:tcPr>
            <w:tcW w:w="7994" w:type="dxa"/>
          </w:tcPr>
          <w:p w14:paraId="45BC5E52">
            <w:pPr>
              <w:pStyle w:val="6"/>
              <w:jc w:val="both"/>
            </w:pPr>
            <w:r>
              <w:t>Тригонометрические функции, их свойства и графики</w:t>
            </w:r>
          </w:p>
        </w:tc>
      </w:tr>
      <w:tr w14:paraId="05B1A8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26D0BFF">
            <w:pPr>
              <w:pStyle w:val="6"/>
              <w:jc w:val="center"/>
            </w:pPr>
            <w:r>
              <w:t>3.5</w:t>
            </w:r>
          </w:p>
        </w:tc>
        <w:tc>
          <w:tcPr>
            <w:tcW w:w="7994" w:type="dxa"/>
          </w:tcPr>
          <w:p w14:paraId="26F8F5F3">
            <w:pPr>
              <w:pStyle w:val="6"/>
              <w:jc w:val="both"/>
            </w:pPr>
            <w:r>
              <w:t>Показательная и логарифмическая функции, их свойства и графики</w:t>
            </w:r>
          </w:p>
        </w:tc>
      </w:tr>
      <w:tr w14:paraId="65CD0C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7F5B6FB">
            <w:pPr>
              <w:pStyle w:val="6"/>
              <w:jc w:val="center"/>
            </w:pPr>
            <w:r>
              <w:t>3.6</w:t>
            </w:r>
          </w:p>
        </w:tc>
        <w:tc>
          <w:tcPr>
            <w:tcW w:w="7994" w:type="dxa"/>
          </w:tcPr>
          <w:p w14:paraId="37C5B05C">
            <w:pPr>
              <w:pStyle w:val="6"/>
              <w:jc w:val="both"/>
            </w:pPr>
            <w:r>
              <w:t>Точки разрыва. Асимптоты графиков функций. Свойства функций, непрерывных на отрезке</w:t>
            </w:r>
          </w:p>
        </w:tc>
      </w:tr>
      <w:tr w14:paraId="5D0960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5CFF189">
            <w:pPr>
              <w:pStyle w:val="6"/>
              <w:jc w:val="center"/>
            </w:pPr>
            <w:r>
              <w:t>3.7</w:t>
            </w:r>
          </w:p>
        </w:tc>
        <w:tc>
          <w:tcPr>
            <w:tcW w:w="7994" w:type="dxa"/>
          </w:tcPr>
          <w:p w14:paraId="57BE8EE6">
            <w:pPr>
              <w:pStyle w:val="6"/>
              <w:jc w:val="both"/>
            </w:pPr>
            <w:r>
              <w:t>Последовательности, способы задания последовательностей</w:t>
            </w:r>
          </w:p>
        </w:tc>
      </w:tr>
      <w:tr w14:paraId="663BB3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4B1A501">
            <w:pPr>
              <w:pStyle w:val="6"/>
              <w:jc w:val="center"/>
            </w:pPr>
            <w:r>
              <w:t>3.8</w:t>
            </w:r>
          </w:p>
        </w:tc>
        <w:tc>
          <w:tcPr>
            <w:tcW w:w="7994" w:type="dxa"/>
          </w:tcPr>
          <w:p w14:paraId="489B77B3">
            <w:pPr>
              <w:pStyle w:val="6"/>
              <w:jc w:val="both"/>
            </w:pPr>
            <w:r>
              <w:t>Арифметическая и геометрическая прогрессии. Формула сложных процентов</w:t>
            </w:r>
          </w:p>
        </w:tc>
      </w:tr>
      <w:tr w14:paraId="4BF8C9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0F06DEA">
            <w:pPr>
              <w:pStyle w:val="6"/>
              <w:jc w:val="center"/>
            </w:pPr>
            <w:r>
              <w:t>4</w:t>
            </w:r>
          </w:p>
        </w:tc>
        <w:tc>
          <w:tcPr>
            <w:tcW w:w="7994" w:type="dxa"/>
          </w:tcPr>
          <w:p w14:paraId="0ABAFF18">
            <w:pPr>
              <w:pStyle w:val="6"/>
              <w:jc w:val="both"/>
            </w:pPr>
            <w:r>
              <w:t>Начала математического анализа</w:t>
            </w:r>
          </w:p>
        </w:tc>
      </w:tr>
      <w:tr w14:paraId="0977A3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743C70F">
            <w:pPr>
              <w:pStyle w:val="6"/>
              <w:jc w:val="center"/>
            </w:pPr>
            <w:r>
              <w:t>4.1</w:t>
            </w:r>
          </w:p>
        </w:tc>
        <w:tc>
          <w:tcPr>
            <w:tcW w:w="7994" w:type="dxa"/>
          </w:tcPr>
          <w:p w14:paraId="5F1B8A2B">
            <w:pPr>
              <w:pStyle w:val="6"/>
              <w:jc w:val="both"/>
            </w:pPr>
            <w:r>
              <w:t>Производная функции. Производные элементарных функций</w:t>
            </w:r>
          </w:p>
        </w:tc>
      </w:tr>
      <w:tr w14:paraId="239C6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FA08EC1">
            <w:pPr>
              <w:pStyle w:val="6"/>
              <w:jc w:val="center"/>
            </w:pPr>
            <w:r>
              <w:t>4.2</w:t>
            </w:r>
          </w:p>
        </w:tc>
        <w:tc>
          <w:tcPr>
            <w:tcW w:w="7994" w:type="dxa"/>
          </w:tcPr>
          <w:p w14:paraId="72C36F29">
            <w:pPr>
              <w:pStyle w:val="6"/>
              <w:jc w:val="both"/>
            </w:pPr>
            <w:r>
              <w:t>Применение производной к исследованию функций на монотонность и экстремумы. Нахождение наибольшего и наименьшего значения функции на отрезке</w:t>
            </w:r>
          </w:p>
        </w:tc>
      </w:tr>
      <w:tr w14:paraId="19C06C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B36248C">
            <w:pPr>
              <w:pStyle w:val="6"/>
              <w:jc w:val="center"/>
            </w:pPr>
            <w:r>
              <w:t>4.3</w:t>
            </w:r>
          </w:p>
        </w:tc>
        <w:tc>
          <w:tcPr>
            <w:tcW w:w="7994" w:type="dxa"/>
          </w:tcPr>
          <w:p w14:paraId="42B689FD">
            <w:pPr>
              <w:pStyle w:val="6"/>
              <w:jc w:val="both"/>
            </w:pPr>
            <w:r>
              <w:t>Первообразная. Интеграл</w:t>
            </w:r>
          </w:p>
        </w:tc>
      </w:tr>
      <w:tr w14:paraId="124CA1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8688CEC">
            <w:pPr>
              <w:pStyle w:val="6"/>
              <w:jc w:val="center"/>
            </w:pPr>
            <w:r>
              <w:t>5</w:t>
            </w:r>
          </w:p>
        </w:tc>
        <w:tc>
          <w:tcPr>
            <w:tcW w:w="7994" w:type="dxa"/>
          </w:tcPr>
          <w:p w14:paraId="33E6EE6A">
            <w:pPr>
              <w:pStyle w:val="6"/>
              <w:jc w:val="both"/>
            </w:pPr>
            <w:r>
              <w:t>Множества и логика</w:t>
            </w:r>
          </w:p>
        </w:tc>
      </w:tr>
      <w:tr w14:paraId="3C512B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B568E26">
            <w:pPr>
              <w:pStyle w:val="6"/>
              <w:jc w:val="center"/>
            </w:pPr>
            <w:r>
              <w:t>5.1</w:t>
            </w:r>
          </w:p>
        </w:tc>
        <w:tc>
          <w:tcPr>
            <w:tcW w:w="7994" w:type="dxa"/>
          </w:tcPr>
          <w:p w14:paraId="4560C516">
            <w:pPr>
              <w:pStyle w:val="6"/>
              <w:jc w:val="both"/>
            </w:pPr>
            <w:r>
              <w:t>Множество, операции над множествами. Диаграммы Эйлера - Венна</w:t>
            </w:r>
          </w:p>
        </w:tc>
      </w:tr>
      <w:tr w14:paraId="52DF35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84DBDAE">
            <w:pPr>
              <w:pStyle w:val="6"/>
              <w:jc w:val="center"/>
            </w:pPr>
            <w:r>
              <w:t>5.2</w:t>
            </w:r>
          </w:p>
        </w:tc>
        <w:tc>
          <w:tcPr>
            <w:tcW w:w="7994" w:type="dxa"/>
          </w:tcPr>
          <w:p w14:paraId="36897023">
            <w:pPr>
              <w:pStyle w:val="6"/>
              <w:jc w:val="both"/>
            </w:pPr>
            <w:r>
              <w:t>Логика</w:t>
            </w:r>
          </w:p>
        </w:tc>
      </w:tr>
      <w:tr w14:paraId="4435A1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94E5B56">
            <w:pPr>
              <w:pStyle w:val="6"/>
              <w:jc w:val="center"/>
            </w:pPr>
            <w:r>
              <w:t>6</w:t>
            </w:r>
          </w:p>
        </w:tc>
        <w:tc>
          <w:tcPr>
            <w:tcW w:w="7994" w:type="dxa"/>
          </w:tcPr>
          <w:p w14:paraId="16FA4E0E">
            <w:pPr>
              <w:pStyle w:val="6"/>
              <w:jc w:val="both"/>
            </w:pPr>
            <w:r>
              <w:t>Вероятность и статистика</w:t>
            </w:r>
          </w:p>
        </w:tc>
      </w:tr>
      <w:tr w14:paraId="4FE56A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DD61EC7">
            <w:pPr>
              <w:pStyle w:val="6"/>
              <w:jc w:val="center"/>
            </w:pPr>
            <w:r>
              <w:t>6.1</w:t>
            </w:r>
          </w:p>
        </w:tc>
        <w:tc>
          <w:tcPr>
            <w:tcW w:w="7994" w:type="dxa"/>
          </w:tcPr>
          <w:p w14:paraId="54041F9B">
            <w:pPr>
              <w:pStyle w:val="6"/>
              <w:jc w:val="both"/>
            </w:pPr>
            <w:r>
              <w:t>Описательная статистика</w:t>
            </w:r>
          </w:p>
        </w:tc>
      </w:tr>
      <w:tr w14:paraId="605DB0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8D18693">
            <w:pPr>
              <w:pStyle w:val="6"/>
              <w:jc w:val="center"/>
            </w:pPr>
            <w:r>
              <w:t>6.2</w:t>
            </w:r>
          </w:p>
        </w:tc>
        <w:tc>
          <w:tcPr>
            <w:tcW w:w="7994" w:type="dxa"/>
          </w:tcPr>
          <w:p w14:paraId="5B52CA35">
            <w:pPr>
              <w:pStyle w:val="6"/>
              <w:jc w:val="both"/>
            </w:pPr>
            <w:r>
              <w:t>Вероятность</w:t>
            </w:r>
          </w:p>
        </w:tc>
      </w:tr>
      <w:tr w14:paraId="107246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58DA746">
            <w:pPr>
              <w:pStyle w:val="6"/>
              <w:jc w:val="center"/>
            </w:pPr>
            <w:r>
              <w:t>6.3</w:t>
            </w:r>
          </w:p>
        </w:tc>
        <w:tc>
          <w:tcPr>
            <w:tcW w:w="7994" w:type="dxa"/>
          </w:tcPr>
          <w:p w14:paraId="000F6D4B">
            <w:pPr>
              <w:pStyle w:val="6"/>
              <w:jc w:val="both"/>
            </w:pPr>
            <w:r>
              <w:t>Комбинаторика</w:t>
            </w:r>
          </w:p>
        </w:tc>
      </w:tr>
      <w:tr w14:paraId="0F4FC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25447C6">
            <w:pPr>
              <w:pStyle w:val="6"/>
              <w:jc w:val="center"/>
            </w:pPr>
            <w:r>
              <w:t>7</w:t>
            </w:r>
          </w:p>
        </w:tc>
        <w:tc>
          <w:tcPr>
            <w:tcW w:w="7994" w:type="dxa"/>
          </w:tcPr>
          <w:p w14:paraId="3A0F2214">
            <w:pPr>
              <w:pStyle w:val="6"/>
              <w:jc w:val="both"/>
            </w:pPr>
            <w:r>
              <w:t>Геометрия</w:t>
            </w:r>
          </w:p>
        </w:tc>
      </w:tr>
      <w:tr w14:paraId="3951F3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2F9B21B">
            <w:pPr>
              <w:pStyle w:val="6"/>
              <w:jc w:val="center"/>
            </w:pPr>
            <w:r>
              <w:t>7.1</w:t>
            </w:r>
          </w:p>
        </w:tc>
        <w:tc>
          <w:tcPr>
            <w:tcW w:w="7994" w:type="dxa"/>
          </w:tcPr>
          <w:p w14:paraId="126264AE">
            <w:pPr>
              <w:pStyle w:val="6"/>
              <w:jc w:val="both"/>
            </w:pPr>
            <w:r>
              <w:t>Фигуры на плоскости</w:t>
            </w:r>
          </w:p>
        </w:tc>
      </w:tr>
      <w:tr w14:paraId="60B9A1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3F62A63">
            <w:pPr>
              <w:pStyle w:val="6"/>
              <w:jc w:val="center"/>
            </w:pPr>
            <w:r>
              <w:t>7.2</w:t>
            </w:r>
          </w:p>
        </w:tc>
        <w:tc>
          <w:tcPr>
            <w:tcW w:w="7994" w:type="dxa"/>
          </w:tcPr>
          <w:p w14:paraId="065CE001">
            <w:pPr>
              <w:pStyle w:val="6"/>
              <w:jc w:val="both"/>
            </w:pPr>
            <w:r>
              <w:t>Прямые и плоскости в пространстве</w:t>
            </w:r>
          </w:p>
        </w:tc>
      </w:tr>
      <w:tr w14:paraId="423BA0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C548A0C">
            <w:pPr>
              <w:pStyle w:val="6"/>
              <w:jc w:val="center"/>
            </w:pPr>
            <w:r>
              <w:t>7.3</w:t>
            </w:r>
          </w:p>
        </w:tc>
        <w:tc>
          <w:tcPr>
            <w:tcW w:w="7994" w:type="dxa"/>
          </w:tcPr>
          <w:p w14:paraId="4F7D9550">
            <w:pPr>
              <w:pStyle w:val="6"/>
              <w:jc w:val="both"/>
            </w:pPr>
            <w:r>
              <w:t>Многогранники</w:t>
            </w:r>
          </w:p>
        </w:tc>
      </w:tr>
      <w:tr w14:paraId="223E9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AE39214">
            <w:pPr>
              <w:pStyle w:val="6"/>
              <w:jc w:val="center"/>
            </w:pPr>
            <w:r>
              <w:t>7.4</w:t>
            </w:r>
          </w:p>
        </w:tc>
        <w:tc>
          <w:tcPr>
            <w:tcW w:w="7994" w:type="dxa"/>
          </w:tcPr>
          <w:p w14:paraId="068C15B2">
            <w:pPr>
              <w:pStyle w:val="6"/>
              <w:jc w:val="both"/>
            </w:pPr>
            <w:r>
              <w:t>Тела и поверхности вращения</w:t>
            </w:r>
          </w:p>
        </w:tc>
      </w:tr>
      <w:tr w14:paraId="0E94F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A911590">
            <w:pPr>
              <w:pStyle w:val="6"/>
              <w:jc w:val="center"/>
            </w:pPr>
            <w:r>
              <w:t>7.5</w:t>
            </w:r>
          </w:p>
        </w:tc>
        <w:tc>
          <w:tcPr>
            <w:tcW w:w="7994" w:type="dxa"/>
          </w:tcPr>
          <w:p w14:paraId="616C247F">
            <w:pPr>
              <w:pStyle w:val="6"/>
              <w:jc w:val="both"/>
            </w:pPr>
            <w:r>
              <w:t>Координаты и векторы</w:t>
            </w:r>
          </w:p>
        </w:tc>
      </w:tr>
    </w:tbl>
    <w:p w14:paraId="69F0A8F7">
      <w:pPr>
        <w:pStyle w:val="6"/>
        <w:jc w:val="both"/>
        <w:rPr>
          <w:rFonts w:hint="default"/>
          <w:lang w:val="ru-RU"/>
        </w:rPr>
      </w:pPr>
      <w:r>
        <w:br w:type="textWrapping"/>
      </w:r>
      <w:r>
        <w:rPr>
          <w:lang w:val="ru-RU"/>
        </w:rPr>
        <w:t>Информатика</w:t>
      </w:r>
    </w:p>
    <w:p w14:paraId="5640F407">
      <w:pPr>
        <w:pStyle w:val="6"/>
        <w:spacing w:before="200"/>
        <w:ind w:firstLine="540"/>
        <w:jc w:val="both"/>
      </w:pPr>
      <w:r>
        <w:t xml:space="preserve"> В федеральных и региональных процедурах оценки качества образования используется перечень (кодификатор) распределенных по классам проверяемых требований к результатам освоения основной образовательной программы среднего общего образования и элементов содержания по информатике.</w:t>
      </w:r>
    </w:p>
    <w:p w14:paraId="2073EFA1">
      <w:pPr>
        <w:pStyle w:val="6"/>
        <w:jc w:val="both"/>
      </w:pPr>
    </w:p>
    <w:p w14:paraId="6594D7E7">
      <w:pPr>
        <w:pStyle w:val="6"/>
        <w:jc w:val="right"/>
      </w:pPr>
      <w:r>
        <w:t>Таблица 13</w:t>
      </w:r>
    </w:p>
    <w:p w14:paraId="75AD7B86">
      <w:pPr>
        <w:pStyle w:val="6"/>
        <w:jc w:val="both"/>
      </w:pPr>
    </w:p>
    <w:p w14:paraId="11C3F968">
      <w:pPr>
        <w:pStyle w:val="6"/>
        <w:jc w:val="center"/>
      </w:pPr>
      <w:r>
        <w:t>Проверяемые требования к результатам освоения основной</w:t>
      </w:r>
    </w:p>
    <w:p w14:paraId="7654C7BB">
      <w:pPr>
        <w:pStyle w:val="6"/>
        <w:jc w:val="center"/>
      </w:pPr>
      <w:r>
        <w:t>образовательной программы (10 класс)</w:t>
      </w:r>
    </w:p>
    <w:p w14:paraId="2890DDB1">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14ED3B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01" w:type="dxa"/>
          </w:tcPr>
          <w:p w14:paraId="3FF94610">
            <w:pPr>
              <w:pStyle w:val="6"/>
              <w:jc w:val="center"/>
            </w:pPr>
            <w:r>
              <w:t>Код проверяемого результата</w:t>
            </w:r>
          </w:p>
        </w:tc>
        <w:tc>
          <w:tcPr>
            <w:tcW w:w="7370" w:type="dxa"/>
          </w:tcPr>
          <w:p w14:paraId="2ECBA36C">
            <w:pPr>
              <w:pStyle w:val="6"/>
              <w:jc w:val="center"/>
            </w:pPr>
            <w:r>
              <w:t>Проверяемые предметные результаты освоения основной образовательной программы среднего общего образования</w:t>
            </w:r>
          </w:p>
        </w:tc>
      </w:tr>
      <w:tr w14:paraId="4D1821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29FCD36">
            <w:pPr>
              <w:pStyle w:val="6"/>
              <w:jc w:val="center"/>
            </w:pPr>
            <w:r>
              <w:t>1</w:t>
            </w:r>
          </w:p>
        </w:tc>
        <w:tc>
          <w:tcPr>
            <w:tcW w:w="7370" w:type="dxa"/>
          </w:tcPr>
          <w:p w14:paraId="4317261F">
            <w:pPr>
              <w:pStyle w:val="6"/>
              <w:jc w:val="both"/>
            </w:pPr>
            <w:r>
              <w:t>По теме "Цифровая грамотность"</w:t>
            </w:r>
          </w:p>
        </w:tc>
      </w:tr>
      <w:tr w14:paraId="16AC6A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36B86A2">
            <w:pPr>
              <w:pStyle w:val="6"/>
              <w:jc w:val="center"/>
            </w:pPr>
            <w:r>
              <w:t>1.1</w:t>
            </w:r>
          </w:p>
        </w:tc>
        <w:tc>
          <w:tcPr>
            <w:tcW w:w="7370" w:type="dxa"/>
          </w:tcPr>
          <w:p w14:paraId="2EFA2DF6">
            <w:pPr>
              <w:pStyle w:val="6"/>
              <w:jc w:val="both"/>
            </w:pPr>
            <w:r>
              <w:t>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w:t>
            </w:r>
          </w:p>
        </w:tc>
      </w:tr>
      <w:tr w14:paraId="3A09B9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322B850">
            <w:pPr>
              <w:pStyle w:val="6"/>
              <w:jc w:val="center"/>
            </w:pPr>
            <w:r>
              <w:t>1.2</w:t>
            </w:r>
          </w:p>
        </w:tc>
        <w:tc>
          <w:tcPr>
            <w:tcW w:w="7370" w:type="dxa"/>
          </w:tcPr>
          <w:p w14:paraId="157AA0B8">
            <w:pPr>
              <w:pStyle w:val="6"/>
              <w:jc w:val="both"/>
            </w:pPr>
            <w:r>
              <w:t>Умение характеризовать большие данные, приводить примеры источников их получения и направления использования</w:t>
            </w:r>
          </w:p>
        </w:tc>
      </w:tr>
      <w:tr w14:paraId="5F8A50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616D1CA">
            <w:pPr>
              <w:pStyle w:val="6"/>
              <w:jc w:val="center"/>
            </w:pPr>
            <w:r>
              <w:t>1.3</w:t>
            </w:r>
          </w:p>
        </w:tc>
        <w:tc>
          <w:tcPr>
            <w:tcW w:w="7370" w:type="dxa"/>
          </w:tcPr>
          <w:p w14:paraId="2975A9CC">
            <w:pPr>
              <w:pStyle w:val="6"/>
              <w:jc w:val="both"/>
            </w:pPr>
            <w:r>
              <w:t>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tc>
      </w:tr>
      <w:tr w14:paraId="5EC5E7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AE700F1">
            <w:pPr>
              <w:pStyle w:val="6"/>
              <w:jc w:val="center"/>
            </w:pPr>
            <w:r>
              <w:t>2</w:t>
            </w:r>
          </w:p>
        </w:tc>
        <w:tc>
          <w:tcPr>
            <w:tcW w:w="7370" w:type="dxa"/>
          </w:tcPr>
          <w:p w14:paraId="33004FE1">
            <w:pPr>
              <w:pStyle w:val="6"/>
              <w:jc w:val="both"/>
            </w:pPr>
            <w:r>
              <w:t>По теме "Теоретические основы информатики"</w:t>
            </w:r>
          </w:p>
        </w:tc>
      </w:tr>
      <w:tr w14:paraId="4F9292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04541A0">
            <w:pPr>
              <w:pStyle w:val="6"/>
              <w:jc w:val="center"/>
            </w:pPr>
            <w:r>
              <w:t>2.1</w:t>
            </w:r>
          </w:p>
        </w:tc>
        <w:tc>
          <w:tcPr>
            <w:tcW w:w="7370" w:type="dxa"/>
          </w:tcPr>
          <w:p w14:paraId="789A266F">
            <w:pPr>
              <w:pStyle w:val="6"/>
              <w:jc w:val="both"/>
            </w:pPr>
            <w:r>
              <w:t>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tc>
      </w:tr>
      <w:tr w14:paraId="68839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BDE33B3">
            <w:pPr>
              <w:pStyle w:val="6"/>
              <w:jc w:val="center"/>
            </w:pPr>
            <w:r>
              <w:t>2.2</w:t>
            </w:r>
          </w:p>
        </w:tc>
        <w:tc>
          <w:tcPr>
            <w:tcW w:w="7370" w:type="dxa"/>
          </w:tcPr>
          <w:p w14:paraId="3CF37F3F">
            <w:pPr>
              <w:pStyle w:val="6"/>
              <w:jc w:val="both"/>
            </w:pPr>
            <w:r>
              <w:t>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tc>
      </w:tr>
      <w:tr w14:paraId="30C2F2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CB06EBC">
            <w:pPr>
              <w:pStyle w:val="6"/>
              <w:jc w:val="center"/>
            </w:pPr>
            <w:r>
              <w:t>2.3</w:t>
            </w:r>
          </w:p>
        </w:tc>
        <w:tc>
          <w:tcPr>
            <w:tcW w:w="7370" w:type="dxa"/>
          </w:tcPr>
          <w:p w14:paraId="04FB1BB4">
            <w:pPr>
              <w:pStyle w:val="6"/>
              <w:jc w:val="both"/>
            </w:pPr>
            <w:r>
              <w:t>Владение теоретическим аппаратом, позволяющим осуществлять представление заданного натурального числа в различных системах счисления</w:t>
            </w:r>
          </w:p>
        </w:tc>
      </w:tr>
      <w:tr w14:paraId="4F0D3D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992BB42">
            <w:pPr>
              <w:pStyle w:val="6"/>
              <w:jc w:val="center"/>
            </w:pPr>
            <w:r>
              <w:t>2.4</w:t>
            </w:r>
          </w:p>
        </w:tc>
        <w:tc>
          <w:tcPr>
            <w:tcW w:w="7370" w:type="dxa"/>
          </w:tcPr>
          <w:p w14:paraId="102E6442">
            <w:pPr>
              <w:pStyle w:val="6"/>
              <w:jc w:val="both"/>
            </w:pPr>
            <w:r>
              <w:t>Владение теоретическим аппаратом, позволяющим выполнять преобразования логических выражений, используя законы алгебры логики</w:t>
            </w:r>
          </w:p>
        </w:tc>
      </w:tr>
      <w:tr w14:paraId="31EA5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85E8029">
            <w:pPr>
              <w:pStyle w:val="6"/>
              <w:jc w:val="center"/>
            </w:pPr>
            <w:r>
              <w:t>3</w:t>
            </w:r>
          </w:p>
        </w:tc>
        <w:tc>
          <w:tcPr>
            <w:tcW w:w="7370" w:type="dxa"/>
          </w:tcPr>
          <w:p w14:paraId="3D1783BD">
            <w:pPr>
              <w:pStyle w:val="6"/>
              <w:jc w:val="both"/>
            </w:pPr>
            <w:r>
              <w:t>По теме "Информационные технологии"</w:t>
            </w:r>
          </w:p>
        </w:tc>
      </w:tr>
      <w:tr w14:paraId="17C9DA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A421495">
            <w:pPr>
              <w:pStyle w:val="6"/>
              <w:jc w:val="center"/>
            </w:pPr>
            <w:r>
              <w:t>3.1</w:t>
            </w:r>
          </w:p>
        </w:tc>
        <w:tc>
          <w:tcPr>
            <w:tcW w:w="7370" w:type="dxa"/>
          </w:tcPr>
          <w:p w14:paraId="2AF46605">
            <w:pPr>
              <w:pStyle w:val="6"/>
              <w:jc w:val="both"/>
            </w:pPr>
            <w:r>
              <w:t>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w:t>
            </w:r>
          </w:p>
        </w:tc>
      </w:tr>
      <w:tr w14:paraId="79AC5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6C9FD6B">
            <w:pPr>
              <w:pStyle w:val="6"/>
              <w:jc w:val="center"/>
            </w:pPr>
            <w:r>
              <w:t>3.2</w:t>
            </w:r>
          </w:p>
        </w:tc>
        <w:tc>
          <w:tcPr>
            <w:tcW w:w="7370" w:type="dxa"/>
          </w:tcPr>
          <w:p w14:paraId="487525B9">
            <w:pPr>
              <w:pStyle w:val="6"/>
              <w:jc w:val="both"/>
            </w:pPr>
            <w:r>
              <w:t>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w:t>
            </w:r>
          </w:p>
        </w:tc>
      </w:tr>
      <w:tr w14:paraId="5C5840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27E42EC">
            <w:pPr>
              <w:pStyle w:val="6"/>
              <w:jc w:val="center"/>
            </w:pPr>
            <w:r>
              <w:t>3.3</w:t>
            </w:r>
          </w:p>
        </w:tc>
        <w:tc>
          <w:tcPr>
            <w:tcW w:w="7370" w:type="dxa"/>
          </w:tcPr>
          <w:p w14:paraId="00D0782E">
            <w:pPr>
              <w:pStyle w:val="6"/>
              <w:jc w:val="both"/>
            </w:pPr>
            <w:r>
              <w:t>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tc>
      </w:tr>
    </w:tbl>
    <w:p w14:paraId="1A9E6155">
      <w:pPr>
        <w:pStyle w:val="6"/>
        <w:jc w:val="both"/>
      </w:pPr>
    </w:p>
    <w:p w14:paraId="06A801E4">
      <w:pPr>
        <w:pStyle w:val="6"/>
        <w:jc w:val="right"/>
      </w:pPr>
      <w:r>
        <w:t>Таблица 13.1</w:t>
      </w:r>
    </w:p>
    <w:p w14:paraId="51C42018">
      <w:pPr>
        <w:pStyle w:val="6"/>
        <w:jc w:val="both"/>
      </w:pPr>
    </w:p>
    <w:p w14:paraId="0B7DDFED">
      <w:pPr>
        <w:pStyle w:val="6"/>
        <w:jc w:val="center"/>
      </w:pPr>
      <w:r>
        <w:t>Проверяемые элементы содержания (10 класс)</w:t>
      </w:r>
    </w:p>
    <w:p w14:paraId="0B59201E">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2832A2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CDA8E18">
            <w:pPr>
              <w:pStyle w:val="6"/>
              <w:jc w:val="center"/>
            </w:pPr>
            <w:r>
              <w:t>Код</w:t>
            </w:r>
          </w:p>
        </w:tc>
        <w:tc>
          <w:tcPr>
            <w:tcW w:w="7994" w:type="dxa"/>
          </w:tcPr>
          <w:p w14:paraId="334590FA">
            <w:pPr>
              <w:pStyle w:val="6"/>
              <w:jc w:val="center"/>
            </w:pPr>
            <w:r>
              <w:t>Проверяемый элемент содержания</w:t>
            </w:r>
          </w:p>
        </w:tc>
      </w:tr>
      <w:tr w14:paraId="16A736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68F29CE">
            <w:pPr>
              <w:pStyle w:val="6"/>
              <w:jc w:val="center"/>
            </w:pPr>
            <w:r>
              <w:t>1</w:t>
            </w:r>
          </w:p>
        </w:tc>
        <w:tc>
          <w:tcPr>
            <w:tcW w:w="7994" w:type="dxa"/>
          </w:tcPr>
          <w:p w14:paraId="65A41947">
            <w:pPr>
              <w:pStyle w:val="6"/>
              <w:jc w:val="both"/>
            </w:pPr>
            <w:r>
              <w:t>Цифровая грамотность</w:t>
            </w:r>
          </w:p>
        </w:tc>
      </w:tr>
      <w:tr w14:paraId="5D43D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785307E">
            <w:pPr>
              <w:pStyle w:val="6"/>
              <w:jc w:val="center"/>
            </w:pPr>
            <w:r>
              <w:t>1.1</w:t>
            </w:r>
          </w:p>
        </w:tc>
        <w:tc>
          <w:tcPr>
            <w:tcW w:w="7994" w:type="dxa"/>
          </w:tcPr>
          <w:p w14:paraId="51743D2E">
            <w:pPr>
              <w:pStyle w:val="6"/>
              <w:jc w:val="both"/>
            </w:pPr>
            <w:r>
              <w:t>Принципы работы компьютера. Персональный компьютер. Выбор конфигурации компьютера в зависимости от решаемых задач</w:t>
            </w:r>
          </w:p>
        </w:tc>
      </w:tr>
      <w:tr w14:paraId="592C0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3796854">
            <w:pPr>
              <w:pStyle w:val="6"/>
              <w:jc w:val="center"/>
            </w:pPr>
            <w:r>
              <w:t>1.2</w:t>
            </w:r>
          </w:p>
        </w:tc>
        <w:tc>
          <w:tcPr>
            <w:tcW w:w="7994" w:type="dxa"/>
          </w:tcPr>
          <w:p w14:paraId="2AE9AD68">
            <w:pPr>
              <w:pStyle w:val="6"/>
              <w:jc w:val="both"/>
            </w:pPr>
            <w:r>
              <w:t>Основные тенденции развития компьютерных технологий. Параллельные вычисления. Многопроцессорные системы. Суперкомпьютеры. Микроконтроллеры. Роботизированные производства</w:t>
            </w:r>
          </w:p>
        </w:tc>
      </w:tr>
      <w:tr w14:paraId="58CA0B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88B8FFA">
            <w:pPr>
              <w:pStyle w:val="6"/>
              <w:jc w:val="center"/>
            </w:pPr>
            <w:r>
              <w:t>1.3</w:t>
            </w:r>
          </w:p>
        </w:tc>
        <w:tc>
          <w:tcPr>
            <w:tcW w:w="7994" w:type="dxa"/>
          </w:tcPr>
          <w:p w14:paraId="505F4DA2">
            <w:pPr>
              <w:pStyle w:val="6"/>
              <w:jc w:val="both"/>
            </w:pPr>
            <w:r>
              <w:t>Файловая система. Поиск в файловой системе. Организация хранения и обработки данных с использованием интернет-сервисов, облачных технологий и мобильных устройств</w:t>
            </w:r>
          </w:p>
        </w:tc>
      </w:tr>
      <w:tr w14:paraId="0FB714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7E2276D">
            <w:pPr>
              <w:pStyle w:val="6"/>
              <w:jc w:val="center"/>
            </w:pPr>
            <w:r>
              <w:t>2</w:t>
            </w:r>
          </w:p>
        </w:tc>
        <w:tc>
          <w:tcPr>
            <w:tcW w:w="7994" w:type="dxa"/>
          </w:tcPr>
          <w:p w14:paraId="4FCB75D8">
            <w:pPr>
              <w:pStyle w:val="6"/>
              <w:jc w:val="both"/>
            </w:pPr>
            <w:r>
              <w:t>Теоретические основы информатики</w:t>
            </w:r>
          </w:p>
        </w:tc>
      </w:tr>
      <w:tr w14:paraId="0E3E35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8B6BD56">
            <w:pPr>
              <w:pStyle w:val="6"/>
              <w:jc w:val="center"/>
            </w:pPr>
            <w:r>
              <w:t>2.1</w:t>
            </w:r>
          </w:p>
        </w:tc>
        <w:tc>
          <w:tcPr>
            <w:tcW w:w="7994" w:type="dxa"/>
          </w:tcPr>
          <w:p w14:paraId="0B0E0610">
            <w:pPr>
              <w:pStyle w:val="6"/>
              <w:jc w:val="both"/>
            </w:pPr>
            <w:r>
              <w:t>Информация, данные и знания. Универсальность дискретного представления информации. Двоичное кодирование</w:t>
            </w:r>
          </w:p>
        </w:tc>
      </w:tr>
      <w:tr w14:paraId="062F39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F3D06CF">
            <w:pPr>
              <w:pStyle w:val="6"/>
              <w:jc w:val="center"/>
            </w:pPr>
            <w:r>
              <w:t>2.2</w:t>
            </w:r>
          </w:p>
        </w:tc>
        <w:tc>
          <w:tcPr>
            <w:tcW w:w="7994" w:type="dxa"/>
          </w:tcPr>
          <w:p w14:paraId="2381F992">
            <w:pPr>
              <w:pStyle w:val="6"/>
              <w:jc w:val="both"/>
            </w:pPr>
            <w:r>
              <w:t>Равномерные и неравномерные коды. Условие Фано</w:t>
            </w:r>
          </w:p>
        </w:tc>
      </w:tr>
      <w:tr w14:paraId="747DFF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A6FF11A">
            <w:pPr>
              <w:pStyle w:val="6"/>
              <w:jc w:val="center"/>
            </w:pPr>
            <w:r>
              <w:t>2.3</w:t>
            </w:r>
          </w:p>
        </w:tc>
        <w:tc>
          <w:tcPr>
            <w:tcW w:w="7994" w:type="dxa"/>
          </w:tcPr>
          <w:p w14:paraId="2243679B">
            <w:pPr>
              <w:pStyle w:val="6"/>
              <w:jc w:val="both"/>
            </w:pPr>
            <w:r>
              <w:t>Подходы к измерению информации. Сущность объемного (алфавитного) подхода к измерению информации, определение бита с точки зрения алфавитного подхода, связь между размером алфавита и информационным весом символа (в предположении о равновероятности появления символов), связь между единицами измерения информации: бит, байт, Кбайт, Мбайт, Гбайт. Сущность содержательного (вероятностного) подхода к измерению информации, определение бита с позиции содержания сообщения</w:t>
            </w:r>
          </w:p>
        </w:tc>
      </w:tr>
      <w:tr w14:paraId="2DD0CE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3F211ED">
            <w:pPr>
              <w:pStyle w:val="6"/>
              <w:jc w:val="center"/>
            </w:pPr>
            <w:r>
              <w:t>2.4</w:t>
            </w:r>
          </w:p>
        </w:tc>
        <w:tc>
          <w:tcPr>
            <w:tcW w:w="7994" w:type="dxa"/>
          </w:tcPr>
          <w:p w14:paraId="252673CC">
            <w:pPr>
              <w:pStyle w:val="6"/>
              <w:jc w:val="both"/>
            </w:pPr>
            <w:r>
              <w:t>Информационные процессы. Передача информации. Источник, приемник, канал связи, сигнал, кодирование. Искажение информации при передаче. Скорость передачи данных по каналу связи. Хранение информации, объем памяти</w:t>
            </w:r>
          </w:p>
        </w:tc>
      </w:tr>
      <w:tr w14:paraId="1BAB2A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370BD8C">
            <w:pPr>
              <w:pStyle w:val="6"/>
              <w:jc w:val="center"/>
            </w:pPr>
            <w:r>
              <w:t>2.5</w:t>
            </w:r>
          </w:p>
        </w:tc>
        <w:tc>
          <w:tcPr>
            <w:tcW w:w="7994" w:type="dxa"/>
          </w:tcPr>
          <w:p w14:paraId="4D661A9F">
            <w:pPr>
              <w:pStyle w:val="6"/>
              <w:jc w:val="both"/>
            </w:pPr>
            <w:r>
              <w:t>Системы. Компоненты системы и их взаимодействие. Системы управления. Управление как информационный процесс. Обратная связь</w:t>
            </w:r>
          </w:p>
        </w:tc>
      </w:tr>
      <w:tr w14:paraId="724330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6749F3A">
            <w:pPr>
              <w:pStyle w:val="6"/>
              <w:jc w:val="center"/>
            </w:pPr>
            <w:r>
              <w:t>2.6</w:t>
            </w:r>
          </w:p>
        </w:tc>
        <w:tc>
          <w:tcPr>
            <w:tcW w:w="7994" w:type="dxa"/>
          </w:tcPr>
          <w:p w14:paraId="3F684363">
            <w:pPr>
              <w:pStyle w:val="6"/>
              <w:jc w:val="both"/>
            </w:pPr>
            <w:r>
              <w:t>Системы счисления. Развернутая запись целых и дробных чисел в позиционных системах счисления. Свойства позиционной записи числа: количество цифр в записи, признак делимости числа на основание системы счисления. Алгоритм перевода целого числа из P-ичной системы счисления в десятичную. Алгоритм перевода конечной P-ичной дроби в десятичную. Алгоритм перевода целого числа из десятичной системы счисления в P-ичную. Двоичная, восьмеричная и шестнадцатеричная системы счисления, перевод чисел между этими системами. Арифметические операции в позиционных системах счисления</w:t>
            </w:r>
          </w:p>
        </w:tc>
      </w:tr>
      <w:tr w14:paraId="298552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4A6151B">
            <w:pPr>
              <w:pStyle w:val="6"/>
              <w:jc w:val="center"/>
            </w:pPr>
            <w:r>
              <w:t>2.7</w:t>
            </w:r>
          </w:p>
        </w:tc>
        <w:tc>
          <w:tcPr>
            <w:tcW w:w="7994" w:type="dxa"/>
          </w:tcPr>
          <w:p w14:paraId="6C595D0F">
            <w:pPr>
              <w:pStyle w:val="6"/>
              <w:jc w:val="both"/>
            </w:pPr>
            <w:r>
              <w:t>Представление целых и вещественных чисел в памяти компьютера</w:t>
            </w:r>
          </w:p>
        </w:tc>
      </w:tr>
      <w:tr w14:paraId="15AA14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9D6E7C6">
            <w:pPr>
              <w:pStyle w:val="6"/>
              <w:jc w:val="center"/>
            </w:pPr>
            <w:r>
              <w:t>2.8</w:t>
            </w:r>
          </w:p>
        </w:tc>
        <w:tc>
          <w:tcPr>
            <w:tcW w:w="7994" w:type="dxa"/>
          </w:tcPr>
          <w:p w14:paraId="5E9E0471">
            <w:pPr>
              <w:pStyle w:val="6"/>
              <w:jc w:val="both"/>
            </w:pPr>
            <w:r>
              <w:t>Кодирование текстов. Кодировка ASCII. Однобайтные кодировки. Стандарт UNICODE. Кодировка UTF-8. Определение информационного объема текстовых сообщений</w:t>
            </w:r>
          </w:p>
        </w:tc>
      </w:tr>
      <w:tr w14:paraId="4FE885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4BEFE40">
            <w:pPr>
              <w:pStyle w:val="6"/>
              <w:jc w:val="center"/>
            </w:pPr>
            <w:r>
              <w:t>2.9</w:t>
            </w:r>
          </w:p>
        </w:tc>
        <w:tc>
          <w:tcPr>
            <w:tcW w:w="7994" w:type="dxa"/>
          </w:tcPr>
          <w:p w14:paraId="71F3697F">
            <w:pPr>
              <w:pStyle w:val="6"/>
              <w:jc w:val="both"/>
            </w:pPr>
            <w:r>
              <w:t>Кодирование изображений. Оценка информационного объема растрового графического изображения при заданном разрешении и глубине кодирования цвета. Кодирование звука. Оценка информационного объема звуковых данных при заданных частоте дискретизации и разрядности кодирования</w:t>
            </w:r>
          </w:p>
        </w:tc>
      </w:tr>
      <w:tr w14:paraId="4192B4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AAAC2DC">
            <w:pPr>
              <w:pStyle w:val="6"/>
              <w:jc w:val="center"/>
            </w:pPr>
            <w:r>
              <w:t>2.10</w:t>
            </w:r>
          </w:p>
        </w:tc>
        <w:tc>
          <w:tcPr>
            <w:tcW w:w="7994" w:type="dxa"/>
          </w:tcPr>
          <w:p w14:paraId="302ECAE3">
            <w:pPr>
              <w:pStyle w:val="6"/>
              <w:jc w:val="both"/>
            </w:pPr>
            <w:r>
              <w:t>Алгебра логики. Высказывания. Логические операции. Таблицы истинности логических операций "дизъюнкция", "конъюнкция", "инверсия", "импликация", "эквиваленция". Логические выражения. Вычисление логического значения составного высказывания при известных значениях входящих в него элементарных высказываний. Таблицы истинности логических выражений. Логические операции и операции над множествами. Примеры законов алгебры логики. Эквивалентные преобразования логических выражений. Логические функции. Построение логического выражения с данной таблицей истинности. Логические элементы компьютера. Триггер. Сумматор. Построение схемы на логических элементах по логическому выражению. Запись логического выражения по логической схеме</w:t>
            </w:r>
          </w:p>
        </w:tc>
      </w:tr>
      <w:tr w14:paraId="39D773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5B96398">
            <w:pPr>
              <w:pStyle w:val="6"/>
              <w:jc w:val="center"/>
            </w:pPr>
            <w:r>
              <w:t>3</w:t>
            </w:r>
          </w:p>
        </w:tc>
        <w:tc>
          <w:tcPr>
            <w:tcW w:w="7994" w:type="dxa"/>
          </w:tcPr>
          <w:p w14:paraId="7CE44EAE">
            <w:pPr>
              <w:pStyle w:val="6"/>
              <w:jc w:val="both"/>
            </w:pPr>
            <w:r>
              <w:t>Информационные технологии</w:t>
            </w:r>
          </w:p>
        </w:tc>
      </w:tr>
      <w:tr w14:paraId="1AF578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A64F8E1">
            <w:pPr>
              <w:pStyle w:val="6"/>
              <w:jc w:val="center"/>
            </w:pPr>
            <w:r>
              <w:t>3.1</w:t>
            </w:r>
          </w:p>
        </w:tc>
        <w:tc>
          <w:tcPr>
            <w:tcW w:w="7994" w:type="dxa"/>
          </w:tcPr>
          <w:p w14:paraId="795A838F">
            <w:pPr>
              <w:pStyle w:val="6"/>
              <w:jc w:val="both"/>
            </w:pPr>
            <w:r>
              <w:t>Текстовый процессор. Редактирование и форматирование. Проверка орфографии и грамматики. Средства поиска и автозамены в текстовом процессоре. Использование стилей. Структурированные текстовые документы. Сноски, оглавление. Облачные сервисы. Коллективная работа с документом. Инструменты рецензирования в текстовых процессорах. Деловая переписка. Реферат. Правила цитирования источников и оформления библиографических ссылок. Оформление списка литературы</w:t>
            </w:r>
          </w:p>
        </w:tc>
      </w:tr>
    </w:tbl>
    <w:p w14:paraId="3AD8A778">
      <w:pPr>
        <w:pStyle w:val="6"/>
        <w:jc w:val="both"/>
      </w:pPr>
    </w:p>
    <w:p w14:paraId="3BBB8691">
      <w:pPr>
        <w:pStyle w:val="6"/>
        <w:jc w:val="right"/>
      </w:pPr>
      <w:r>
        <w:t>Таблица 13.2</w:t>
      </w:r>
    </w:p>
    <w:p w14:paraId="2A6CAB7C">
      <w:pPr>
        <w:pStyle w:val="6"/>
        <w:jc w:val="both"/>
      </w:pPr>
    </w:p>
    <w:p w14:paraId="66389103">
      <w:pPr>
        <w:pStyle w:val="6"/>
        <w:jc w:val="center"/>
      </w:pPr>
      <w:r>
        <w:t>Проверяемые требования к результатам освоения основной</w:t>
      </w:r>
    </w:p>
    <w:p w14:paraId="14AEE0A2">
      <w:pPr>
        <w:pStyle w:val="6"/>
        <w:jc w:val="center"/>
      </w:pPr>
      <w:r>
        <w:t>образовательной программы (11 класс)</w:t>
      </w:r>
    </w:p>
    <w:p w14:paraId="5B458322">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1083A7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01" w:type="dxa"/>
          </w:tcPr>
          <w:p w14:paraId="36012E73">
            <w:pPr>
              <w:pStyle w:val="6"/>
              <w:jc w:val="center"/>
            </w:pPr>
            <w:r>
              <w:t>Код проверяемого результата</w:t>
            </w:r>
          </w:p>
        </w:tc>
        <w:tc>
          <w:tcPr>
            <w:tcW w:w="7370" w:type="dxa"/>
          </w:tcPr>
          <w:p w14:paraId="40AC6FB5">
            <w:pPr>
              <w:pStyle w:val="6"/>
              <w:jc w:val="center"/>
            </w:pPr>
            <w:r>
              <w:t>Проверяемые предметные результаты освоения основной образовательной программы среднего общего образования</w:t>
            </w:r>
          </w:p>
        </w:tc>
      </w:tr>
      <w:tr w14:paraId="0A3B1B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B36E82C">
            <w:pPr>
              <w:pStyle w:val="6"/>
              <w:jc w:val="center"/>
            </w:pPr>
            <w:r>
              <w:t>1</w:t>
            </w:r>
          </w:p>
        </w:tc>
        <w:tc>
          <w:tcPr>
            <w:tcW w:w="7370" w:type="dxa"/>
          </w:tcPr>
          <w:p w14:paraId="4BBB7B6B">
            <w:pPr>
              <w:pStyle w:val="6"/>
              <w:jc w:val="both"/>
            </w:pPr>
            <w:r>
              <w:t>По теме "Цифровая грамотность"</w:t>
            </w:r>
          </w:p>
        </w:tc>
      </w:tr>
      <w:tr w14:paraId="436A84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B78B409">
            <w:pPr>
              <w:pStyle w:val="6"/>
              <w:jc w:val="center"/>
            </w:pPr>
            <w:r>
              <w:t>1.1</w:t>
            </w:r>
          </w:p>
        </w:tc>
        <w:tc>
          <w:tcPr>
            <w:tcW w:w="7370" w:type="dxa"/>
          </w:tcPr>
          <w:p w14:paraId="3321D5A2">
            <w:pPr>
              <w:pStyle w:val="6"/>
              <w:jc w:val="both"/>
            </w:pPr>
            <w:r>
              <w:t>Наличие представлений о компьютерных сетях и их роли в современном мире; об общих принципах разработки и функционирования интернет-приложений</w:t>
            </w:r>
          </w:p>
        </w:tc>
      </w:tr>
      <w:tr w14:paraId="7B0A69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80DC522">
            <w:pPr>
              <w:pStyle w:val="6"/>
              <w:jc w:val="center"/>
            </w:pPr>
            <w:r>
              <w:t>1.2</w:t>
            </w:r>
          </w:p>
        </w:tc>
        <w:tc>
          <w:tcPr>
            <w:tcW w:w="7370" w:type="dxa"/>
          </w:tcPr>
          <w:p w14:paraId="7B2273BC">
            <w:pPr>
              <w:pStyle w:val="6"/>
              <w:jc w:val="both"/>
            </w:pPr>
            <w:r>
              <w:t>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tc>
      </w:tr>
      <w:tr w14:paraId="090D28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8A7E866">
            <w:pPr>
              <w:pStyle w:val="6"/>
              <w:jc w:val="center"/>
            </w:pPr>
            <w:r>
              <w:t>2</w:t>
            </w:r>
          </w:p>
        </w:tc>
        <w:tc>
          <w:tcPr>
            <w:tcW w:w="7370" w:type="dxa"/>
          </w:tcPr>
          <w:p w14:paraId="25643D28">
            <w:pPr>
              <w:pStyle w:val="6"/>
              <w:jc w:val="both"/>
            </w:pPr>
            <w:r>
              <w:t>По теме "Теоретические основы информатики"</w:t>
            </w:r>
          </w:p>
        </w:tc>
      </w:tr>
      <w:tr w14:paraId="2FB575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3640946">
            <w:pPr>
              <w:pStyle w:val="6"/>
              <w:jc w:val="center"/>
            </w:pPr>
            <w:r>
              <w:t>2.1</w:t>
            </w:r>
          </w:p>
        </w:tc>
        <w:tc>
          <w:tcPr>
            <w:tcW w:w="7370" w:type="dxa"/>
          </w:tcPr>
          <w:p w14:paraId="7E5E6B29">
            <w:pPr>
              <w:pStyle w:val="6"/>
              <w:jc w:val="both"/>
            </w:pPr>
            <w:r>
              <w:t>Владение теоретическим аппаратом, позволяющим определять кратчайший путь во взвешенном графе и количество путей между вершинами ориентированного ациклического графа</w:t>
            </w:r>
          </w:p>
        </w:tc>
      </w:tr>
      <w:tr w14:paraId="1CBA6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AC124FD">
            <w:pPr>
              <w:pStyle w:val="6"/>
              <w:jc w:val="center"/>
            </w:pPr>
            <w:r>
              <w:t>3</w:t>
            </w:r>
          </w:p>
        </w:tc>
        <w:tc>
          <w:tcPr>
            <w:tcW w:w="7370" w:type="dxa"/>
          </w:tcPr>
          <w:p w14:paraId="0A125DFF">
            <w:pPr>
              <w:pStyle w:val="6"/>
              <w:jc w:val="both"/>
            </w:pPr>
            <w:r>
              <w:t>По теме "Алгоритмы и программирование"</w:t>
            </w:r>
          </w:p>
        </w:tc>
      </w:tr>
      <w:tr w14:paraId="36B130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E14FC5B">
            <w:pPr>
              <w:pStyle w:val="6"/>
              <w:jc w:val="center"/>
            </w:pPr>
            <w:r>
              <w:t>3.1</w:t>
            </w:r>
          </w:p>
        </w:tc>
        <w:tc>
          <w:tcPr>
            <w:tcW w:w="7370" w:type="dxa"/>
          </w:tcPr>
          <w:p w14:paraId="60647733">
            <w:pPr>
              <w:pStyle w:val="6"/>
              <w:jc w:val="both"/>
            </w:pPr>
            <w:r>
              <w:t>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Python, Java, C++, C#); умение 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w:t>
            </w:r>
          </w:p>
        </w:tc>
      </w:tr>
      <w:tr w14:paraId="4BADAC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4433DB8">
            <w:pPr>
              <w:pStyle w:val="6"/>
              <w:jc w:val="center"/>
            </w:pPr>
            <w:r>
              <w:t>3.2</w:t>
            </w:r>
          </w:p>
        </w:tc>
        <w:tc>
          <w:tcPr>
            <w:tcW w:w="7370" w:type="dxa"/>
          </w:tcPr>
          <w:p w14:paraId="00239C5B">
            <w:pPr>
              <w:pStyle w:val="6"/>
              <w:jc w:val="both"/>
            </w:pPr>
            <w:r>
              <w:t>Умение модифицировать готовые программы для решения новых задач, использовать их в своих программах в качестве подпрограмм (процедур, функций)</w:t>
            </w:r>
          </w:p>
        </w:tc>
      </w:tr>
      <w:tr w14:paraId="67B9D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0DE9351">
            <w:pPr>
              <w:pStyle w:val="6"/>
              <w:jc w:val="center"/>
            </w:pPr>
            <w:r>
              <w:t>3.3</w:t>
            </w:r>
          </w:p>
        </w:tc>
        <w:tc>
          <w:tcPr>
            <w:tcW w:w="7370" w:type="dxa"/>
          </w:tcPr>
          <w:p w14:paraId="0773CC5F">
            <w:pPr>
              <w:pStyle w:val="6"/>
              <w:jc w:val="both"/>
            </w:pPr>
            <w:r>
              <w:t>Умение реализовать этапы решения задач на компьютере; умение реализовывать на выбранном для изучения языке программирования высокого уровня (Паскаль, Python, Java, C++, C#) 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tc>
      </w:tr>
      <w:tr w14:paraId="287F13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2C25ACB">
            <w:pPr>
              <w:pStyle w:val="6"/>
              <w:jc w:val="center"/>
            </w:pPr>
            <w:r>
              <w:t>4</w:t>
            </w:r>
          </w:p>
        </w:tc>
        <w:tc>
          <w:tcPr>
            <w:tcW w:w="7370" w:type="dxa"/>
          </w:tcPr>
          <w:p w14:paraId="70188F4D">
            <w:pPr>
              <w:pStyle w:val="6"/>
              <w:jc w:val="both"/>
            </w:pPr>
            <w:r>
              <w:t>По теме "Информационные технологии"</w:t>
            </w:r>
          </w:p>
        </w:tc>
      </w:tr>
      <w:tr w14:paraId="1DFCF0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61386A5">
            <w:pPr>
              <w:pStyle w:val="6"/>
              <w:jc w:val="center"/>
            </w:pPr>
            <w:r>
              <w:t>4.1</w:t>
            </w:r>
          </w:p>
        </w:tc>
        <w:tc>
          <w:tcPr>
            <w:tcW w:w="7370" w:type="dxa"/>
          </w:tcPr>
          <w:p w14:paraId="75D2ABC8">
            <w:pPr>
              <w:pStyle w:val="6"/>
              <w:jc w:val="both"/>
            </w:pPr>
            <w:r>
              <w:t>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наглядном виде</w:t>
            </w:r>
          </w:p>
        </w:tc>
      </w:tr>
    </w:tbl>
    <w:p w14:paraId="6940A545">
      <w:pPr>
        <w:pStyle w:val="6"/>
        <w:jc w:val="both"/>
      </w:pPr>
    </w:p>
    <w:p w14:paraId="1FB7B1B6">
      <w:pPr>
        <w:pStyle w:val="6"/>
        <w:jc w:val="right"/>
      </w:pPr>
      <w:r>
        <w:t>Таблица 13.3</w:t>
      </w:r>
    </w:p>
    <w:p w14:paraId="626D1D1D">
      <w:pPr>
        <w:pStyle w:val="6"/>
        <w:jc w:val="both"/>
      </w:pPr>
    </w:p>
    <w:p w14:paraId="30491030">
      <w:pPr>
        <w:pStyle w:val="6"/>
        <w:jc w:val="center"/>
      </w:pPr>
      <w:r>
        <w:t>Проверяемые элементы содержания (11 класс)</w:t>
      </w:r>
    </w:p>
    <w:p w14:paraId="75AA2AFB">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4BEB4E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E22CA72">
            <w:pPr>
              <w:pStyle w:val="6"/>
              <w:jc w:val="center"/>
            </w:pPr>
            <w:r>
              <w:t>Код</w:t>
            </w:r>
          </w:p>
        </w:tc>
        <w:tc>
          <w:tcPr>
            <w:tcW w:w="7994" w:type="dxa"/>
          </w:tcPr>
          <w:p w14:paraId="0E4C7EEC">
            <w:pPr>
              <w:pStyle w:val="6"/>
              <w:jc w:val="center"/>
            </w:pPr>
            <w:r>
              <w:t>Проверяемый элемент содержания</w:t>
            </w:r>
          </w:p>
        </w:tc>
      </w:tr>
      <w:tr w14:paraId="05B781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0A8A927">
            <w:pPr>
              <w:pStyle w:val="6"/>
              <w:jc w:val="center"/>
            </w:pPr>
            <w:r>
              <w:t>1</w:t>
            </w:r>
          </w:p>
        </w:tc>
        <w:tc>
          <w:tcPr>
            <w:tcW w:w="7994" w:type="dxa"/>
          </w:tcPr>
          <w:p w14:paraId="0B3236C6">
            <w:pPr>
              <w:pStyle w:val="6"/>
              <w:jc w:val="both"/>
            </w:pPr>
            <w:r>
              <w:t>Цифровая грамотность</w:t>
            </w:r>
          </w:p>
        </w:tc>
      </w:tr>
      <w:tr w14:paraId="08A7F8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68B5776">
            <w:pPr>
              <w:pStyle w:val="6"/>
              <w:jc w:val="center"/>
            </w:pPr>
            <w:r>
              <w:t>1.1</w:t>
            </w:r>
          </w:p>
        </w:tc>
        <w:tc>
          <w:tcPr>
            <w:tcW w:w="7994" w:type="dxa"/>
          </w:tcPr>
          <w:p w14:paraId="3A480D45">
            <w:pPr>
              <w:pStyle w:val="6"/>
              <w:jc w:val="both"/>
            </w:pPr>
            <w:r>
              <w:t>Принципы построения и аппаратные компоненты компьютерных сетей. Сетевые протоколы. Сеть Интернет. Адресация в сети Интернет. Система доменных имен</w:t>
            </w:r>
          </w:p>
        </w:tc>
      </w:tr>
      <w:tr w14:paraId="56A575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FF91EEA">
            <w:pPr>
              <w:pStyle w:val="6"/>
              <w:jc w:val="center"/>
            </w:pPr>
            <w:r>
              <w:t>2</w:t>
            </w:r>
          </w:p>
        </w:tc>
        <w:tc>
          <w:tcPr>
            <w:tcW w:w="7994" w:type="dxa"/>
          </w:tcPr>
          <w:p w14:paraId="0440E0C1">
            <w:pPr>
              <w:pStyle w:val="6"/>
              <w:jc w:val="both"/>
            </w:pPr>
            <w:r>
              <w:t>Теоретические основы информатики</w:t>
            </w:r>
          </w:p>
        </w:tc>
      </w:tr>
      <w:tr w14:paraId="027795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F5DBFFD">
            <w:pPr>
              <w:pStyle w:val="6"/>
              <w:jc w:val="center"/>
            </w:pPr>
            <w:r>
              <w:t>2.1</w:t>
            </w:r>
          </w:p>
        </w:tc>
        <w:tc>
          <w:tcPr>
            <w:tcW w:w="7994" w:type="dxa"/>
          </w:tcPr>
          <w:p w14:paraId="35EDA8F9">
            <w:pPr>
              <w:pStyle w:val="6"/>
              <w:jc w:val="both"/>
            </w:pPr>
            <w:r>
              <w:t>Модели и моделирование. Цели моделирования. Соответствие модели моделируемому объекту или процессу. Формализация прикладных задач. Представление результатов моделирования в виде, удобном для восприятия человеком. Графическое представление данных (схемы, таблицы, графики)</w:t>
            </w:r>
          </w:p>
        </w:tc>
      </w:tr>
      <w:tr w14:paraId="606CDB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A9E3126">
            <w:pPr>
              <w:pStyle w:val="6"/>
              <w:jc w:val="center"/>
            </w:pPr>
            <w:r>
              <w:t>2.2</w:t>
            </w:r>
          </w:p>
        </w:tc>
        <w:tc>
          <w:tcPr>
            <w:tcW w:w="7994" w:type="dxa"/>
          </w:tcPr>
          <w:p w14:paraId="501299D7">
            <w:pPr>
              <w:pStyle w:val="6"/>
              <w:jc w:val="both"/>
            </w:pPr>
            <w:r>
              <w:t>Графы. Основные понятия. Виды графов. Решение алгоритмических задач, связанных с анализом графов (построение оптимального пути между вершинами графа, определение количества различных путей между вершинами ориентированного ациклического графа)</w:t>
            </w:r>
          </w:p>
        </w:tc>
      </w:tr>
      <w:tr w14:paraId="1D206F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1828918">
            <w:pPr>
              <w:pStyle w:val="6"/>
              <w:jc w:val="center"/>
            </w:pPr>
            <w:r>
              <w:t>2.3</w:t>
            </w:r>
          </w:p>
        </w:tc>
        <w:tc>
          <w:tcPr>
            <w:tcW w:w="7994" w:type="dxa"/>
          </w:tcPr>
          <w:p w14:paraId="2C1D34EC">
            <w:pPr>
              <w:pStyle w:val="6"/>
              <w:jc w:val="both"/>
            </w:pPr>
            <w:r>
              <w:t>Деревья. Бинарное дерево. Дискретные игры двух игроков с полной информацией. Построение дерева перебора вариантов, описание стратегии игры в табличной форме. Выигрышные стратегии.</w:t>
            </w:r>
          </w:p>
          <w:p w14:paraId="3892C513">
            <w:pPr>
              <w:pStyle w:val="6"/>
              <w:jc w:val="both"/>
            </w:pPr>
            <w:r>
              <w:t>Использование графов и деревьев при описании объектов и процессов окружающего мира</w:t>
            </w:r>
          </w:p>
        </w:tc>
      </w:tr>
      <w:tr w14:paraId="774D85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ABCB3D0">
            <w:pPr>
              <w:pStyle w:val="6"/>
              <w:jc w:val="center"/>
            </w:pPr>
            <w:r>
              <w:t>3</w:t>
            </w:r>
          </w:p>
        </w:tc>
        <w:tc>
          <w:tcPr>
            <w:tcW w:w="7994" w:type="dxa"/>
          </w:tcPr>
          <w:p w14:paraId="04CDD83D">
            <w:pPr>
              <w:pStyle w:val="6"/>
              <w:jc w:val="both"/>
            </w:pPr>
            <w:r>
              <w:t>Алгоритмы и программирование</w:t>
            </w:r>
          </w:p>
        </w:tc>
      </w:tr>
      <w:tr w14:paraId="3BF74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59F2631">
            <w:pPr>
              <w:pStyle w:val="6"/>
              <w:jc w:val="center"/>
            </w:pPr>
            <w:r>
              <w:t>3.1</w:t>
            </w:r>
          </w:p>
        </w:tc>
        <w:tc>
          <w:tcPr>
            <w:tcW w:w="7994" w:type="dxa"/>
          </w:tcPr>
          <w:p w14:paraId="5C1C6D00">
            <w:pPr>
              <w:pStyle w:val="6"/>
              <w:jc w:val="both"/>
            </w:pPr>
            <w:r>
              <w:t>Определение возможных результатов работы простейших алгоритмов управления исполнителями и вычислительных алгоритмов. Определение исходных данных, при которых алгоритм может дать требуемый результат</w:t>
            </w:r>
          </w:p>
        </w:tc>
      </w:tr>
      <w:tr w14:paraId="491C2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D7D6924">
            <w:pPr>
              <w:pStyle w:val="6"/>
              <w:jc w:val="center"/>
            </w:pPr>
            <w:r>
              <w:t>3.2</w:t>
            </w:r>
          </w:p>
        </w:tc>
        <w:tc>
          <w:tcPr>
            <w:tcW w:w="7994" w:type="dxa"/>
          </w:tcPr>
          <w:p w14:paraId="0AE782AB">
            <w:pPr>
              <w:pStyle w:val="6"/>
              <w:jc w:val="both"/>
            </w:pPr>
            <w:r>
              <w:t>Этапы решения задач на компьютере. Язык программирования (Паскаль, Python, Java, C++, C#). Основные конструкции языка программирования. Типы данных: целочисленные, вещественные, символьные, логические. Ветвления. Составные условия. Циклы с условием. Циклы по переменной. Использование таблиц трассировки</w:t>
            </w:r>
          </w:p>
        </w:tc>
      </w:tr>
      <w:tr w14:paraId="64A407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F83825B">
            <w:pPr>
              <w:pStyle w:val="6"/>
              <w:jc w:val="center"/>
            </w:pPr>
            <w:r>
              <w:t>3.3</w:t>
            </w:r>
          </w:p>
        </w:tc>
        <w:tc>
          <w:tcPr>
            <w:tcW w:w="7994" w:type="dxa"/>
          </w:tcPr>
          <w:p w14:paraId="521BD700">
            <w:pPr>
              <w:pStyle w:val="6"/>
              <w:jc w:val="both"/>
            </w:pPr>
            <w:r>
              <w:t>Разработка и программная реализация алгоритмов решения типовых задач базового уровня. Примеры задач: алгоритмы обработки конечной числовой последовательности (вычисление сумм, произведений, количества элементов с заданными свойствами), алгоритмы анализа записи чисел в позиционной системе счисления, алгоритмы решения задач методом перебора (поиск наибольшего общего делителя двух натуральных чисел, проверка числа на простоту)</w:t>
            </w:r>
          </w:p>
        </w:tc>
      </w:tr>
      <w:tr w14:paraId="0F2239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A5FCF29">
            <w:pPr>
              <w:pStyle w:val="6"/>
              <w:jc w:val="center"/>
            </w:pPr>
            <w:r>
              <w:t>3.4</w:t>
            </w:r>
          </w:p>
        </w:tc>
        <w:tc>
          <w:tcPr>
            <w:tcW w:w="7994" w:type="dxa"/>
          </w:tcPr>
          <w:p w14:paraId="0F9DBC18">
            <w:pPr>
              <w:pStyle w:val="6"/>
              <w:jc w:val="both"/>
            </w:pPr>
            <w:r>
              <w:t>Обработка символьных данных. Встроенные функции языка программирования для обработки символьных строк</w:t>
            </w:r>
          </w:p>
        </w:tc>
      </w:tr>
      <w:tr w14:paraId="184CAB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67687DA">
            <w:pPr>
              <w:pStyle w:val="6"/>
              <w:jc w:val="center"/>
            </w:pPr>
            <w:r>
              <w:t>3.5</w:t>
            </w:r>
          </w:p>
        </w:tc>
        <w:tc>
          <w:tcPr>
            <w:tcW w:w="7994" w:type="dxa"/>
          </w:tcPr>
          <w:p w14:paraId="666C2ED1">
            <w:pPr>
              <w:pStyle w:val="6"/>
              <w:jc w:val="both"/>
            </w:pPr>
            <w:r>
              <w:t>Табличные величины (массивы). Алгоритмы работы с элементами массива с однократным просмотром массива: суммирование элементов массива, подсчет количества (суммы) элементов массива, удовлетворяющих заданному условию, нахождение наибольшего (наименьшего) значения элементов массива, нахождение второго по величине наибольшего (наименьшего) значения, линейный поиск элемента, перестановка элементов массива в обратном порядке.</w:t>
            </w:r>
          </w:p>
          <w:p w14:paraId="03CE26AE">
            <w:pPr>
              <w:pStyle w:val="6"/>
              <w:jc w:val="both"/>
            </w:pPr>
            <w:r>
              <w:t>Сортировка одномерного массива. Простые методы сортировки (например, метод пузырька, метод выбора, сортировка вставками). Подпрограммы</w:t>
            </w:r>
          </w:p>
        </w:tc>
      </w:tr>
      <w:tr w14:paraId="5E8C8D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63FE959">
            <w:pPr>
              <w:pStyle w:val="6"/>
              <w:jc w:val="center"/>
            </w:pPr>
            <w:r>
              <w:t>4</w:t>
            </w:r>
          </w:p>
        </w:tc>
        <w:tc>
          <w:tcPr>
            <w:tcW w:w="7994" w:type="dxa"/>
          </w:tcPr>
          <w:p w14:paraId="023FBBAB">
            <w:pPr>
              <w:pStyle w:val="6"/>
              <w:jc w:val="both"/>
            </w:pPr>
            <w:r>
              <w:t>Информационные технологии</w:t>
            </w:r>
          </w:p>
        </w:tc>
      </w:tr>
      <w:tr w14:paraId="5287DA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0D44F0E">
            <w:pPr>
              <w:pStyle w:val="6"/>
              <w:jc w:val="center"/>
            </w:pPr>
            <w:r>
              <w:t>4.1</w:t>
            </w:r>
          </w:p>
        </w:tc>
        <w:tc>
          <w:tcPr>
            <w:tcW w:w="7994" w:type="dxa"/>
          </w:tcPr>
          <w:p w14:paraId="66BAE045">
            <w:pPr>
              <w:pStyle w:val="6"/>
              <w:jc w:val="both"/>
            </w:pPr>
            <w:r>
              <w:t>Анализ данных. Основные задачи анализа данных: прогнозирование, классификация, кластеризация, анализ отклонений. Последовательность решения задач анализа данных: сбор первичных данных, очистка и оценка качества данных, выбор и (или) построение модели, преобразование данных, визуализация данных, интерпретация результатов</w:t>
            </w:r>
          </w:p>
        </w:tc>
      </w:tr>
      <w:tr w14:paraId="74B4B9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7E0174F">
            <w:pPr>
              <w:pStyle w:val="6"/>
              <w:jc w:val="center"/>
            </w:pPr>
            <w:r>
              <w:t>4.2</w:t>
            </w:r>
          </w:p>
        </w:tc>
        <w:tc>
          <w:tcPr>
            <w:tcW w:w="7994" w:type="dxa"/>
          </w:tcPr>
          <w:p w14:paraId="53C6D8D3">
            <w:pPr>
              <w:pStyle w:val="6"/>
              <w:jc w:val="both"/>
            </w:pPr>
            <w:r>
              <w:t>Анализ данных с помощью электронных таблиц. Вычисление суммы, среднего арифметического, наибольшего и наименьшего значений диапазона</w:t>
            </w:r>
          </w:p>
        </w:tc>
      </w:tr>
      <w:tr w14:paraId="676B98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7E93F95">
            <w:pPr>
              <w:pStyle w:val="6"/>
              <w:jc w:val="center"/>
            </w:pPr>
            <w:r>
              <w:t>4.3</w:t>
            </w:r>
          </w:p>
        </w:tc>
        <w:tc>
          <w:tcPr>
            <w:tcW w:w="7994" w:type="dxa"/>
          </w:tcPr>
          <w:p w14:paraId="20BFBB33">
            <w:pPr>
              <w:pStyle w:val="6"/>
              <w:jc w:val="both"/>
            </w:pPr>
            <w:r>
              <w:t>Компьютерно-математические модели. Этапы компьютерно-математического моделирования: постановка задачи, разработка модели, тестирование модели, компьютерный эксперимент, анализ результатов моделирования</w:t>
            </w:r>
          </w:p>
        </w:tc>
      </w:tr>
      <w:tr w14:paraId="00E033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A5FFA65">
            <w:pPr>
              <w:pStyle w:val="6"/>
              <w:jc w:val="center"/>
            </w:pPr>
            <w:r>
              <w:t>4.4</w:t>
            </w:r>
          </w:p>
        </w:tc>
        <w:tc>
          <w:tcPr>
            <w:tcW w:w="7994" w:type="dxa"/>
          </w:tcPr>
          <w:p w14:paraId="6037CFFD">
            <w:pPr>
              <w:pStyle w:val="6"/>
              <w:jc w:val="both"/>
            </w:pPr>
            <w:r>
              <w:t>Численное решение уравнений с помощью подбора параметра</w:t>
            </w:r>
          </w:p>
        </w:tc>
      </w:tr>
      <w:tr w14:paraId="188C04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A78773C">
            <w:pPr>
              <w:pStyle w:val="6"/>
              <w:jc w:val="center"/>
            </w:pPr>
            <w:r>
              <w:t>4.5</w:t>
            </w:r>
          </w:p>
        </w:tc>
        <w:tc>
          <w:tcPr>
            <w:tcW w:w="7994" w:type="dxa"/>
          </w:tcPr>
          <w:p w14:paraId="038BA644">
            <w:pPr>
              <w:pStyle w:val="6"/>
              <w:jc w:val="both"/>
            </w:pPr>
            <w:r>
              <w:t>Табличные (реляционные) базы данных. Таблица - представление сведений об однотипных объектах. Поле, запись. Ключ таблицы. Работа с готовой базой данных. Заполнение базы данных. Поиск, сортировка и фильтрация записей. Запросы на выборку данных. Запросы с параметрами. Вычисляемые поля в запросах.</w:t>
            </w:r>
          </w:p>
          <w:p w14:paraId="69B16A26">
            <w:pPr>
              <w:pStyle w:val="6"/>
              <w:jc w:val="both"/>
            </w:pPr>
            <w:r>
              <w:t>Многотабличные базы данных. Типы связей между таблицами. Запросы к многотабличным базам данных</w:t>
            </w:r>
          </w:p>
        </w:tc>
      </w:tr>
    </w:tbl>
    <w:p w14:paraId="405A72D2">
      <w:pPr>
        <w:pStyle w:val="6"/>
        <w:spacing w:before="200"/>
        <w:jc w:val="right"/>
      </w:pPr>
      <w:r>
        <w:t>";</w:t>
      </w:r>
    </w:p>
    <w:p w14:paraId="14AD1B97">
      <w:pPr>
        <w:pStyle w:val="6"/>
        <w:jc w:val="both"/>
      </w:pPr>
    </w:p>
    <w:p w14:paraId="35C01446">
      <w:pPr>
        <w:pStyle w:val="6"/>
        <w:spacing w:before="200"/>
        <w:ind w:firstLine="540"/>
        <w:jc w:val="both"/>
      </w:pPr>
      <w:r>
        <w:t>Для проведения единого государственного экзамена по информатике (далее - ЕГЭ по информатике) используется перечень (кодификатор) проверяемых требований к результатам освоения основной образовательной программы среднего общего образования и элементов содержания.</w:t>
      </w:r>
    </w:p>
    <w:p w14:paraId="1A134CD6">
      <w:pPr>
        <w:pStyle w:val="6"/>
        <w:jc w:val="both"/>
      </w:pPr>
    </w:p>
    <w:p w14:paraId="61A3395D">
      <w:pPr>
        <w:pStyle w:val="6"/>
        <w:jc w:val="right"/>
      </w:pPr>
      <w:r>
        <w:t>Таблица 13.4</w:t>
      </w:r>
    </w:p>
    <w:p w14:paraId="10F986FA">
      <w:pPr>
        <w:pStyle w:val="6"/>
        <w:jc w:val="both"/>
      </w:pPr>
    </w:p>
    <w:p w14:paraId="4DCE35FC">
      <w:pPr>
        <w:pStyle w:val="6"/>
        <w:jc w:val="center"/>
      </w:pPr>
      <w:r>
        <w:t>Проверяемые на ЕГЭ по информатике требования</w:t>
      </w:r>
    </w:p>
    <w:p w14:paraId="734FEEF0">
      <w:pPr>
        <w:pStyle w:val="6"/>
        <w:jc w:val="center"/>
      </w:pPr>
      <w:r>
        <w:t>к результатам освоения основной образовательной программы</w:t>
      </w:r>
    </w:p>
    <w:p w14:paraId="1E06444D">
      <w:pPr>
        <w:pStyle w:val="6"/>
        <w:jc w:val="center"/>
      </w:pPr>
      <w:r>
        <w:t>среднего общего образования</w:t>
      </w:r>
    </w:p>
    <w:p w14:paraId="1873CC35">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0F536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1542222">
            <w:pPr>
              <w:pStyle w:val="6"/>
              <w:jc w:val="center"/>
            </w:pPr>
            <w:r>
              <w:t>Код проверяемого требования</w:t>
            </w:r>
          </w:p>
        </w:tc>
        <w:tc>
          <w:tcPr>
            <w:tcW w:w="7370" w:type="dxa"/>
          </w:tcPr>
          <w:p w14:paraId="33069080">
            <w:pPr>
              <w:pStyle w:val="6"/>
              <w:jc w:val="center"/>
            </w:pPr>
            <w:r>
              <w:t>Проверяемые требования к предметным результатам освоения основной образовательной программы среднего общего образования</w:t>
            </w:r>
          </w:p>
        </w:tc>
      </w:tr>
      <w:tr w14:paraId="36F3DB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3D40399">
            <w:pPr>
              <w:pStyle w:val="6"/>
              <w:jc w:val="center"/>
            </w:pPr>
            <w:r>
              <w:t>1.</w:t>
            </w:r>
          </w:p>
        </w:tc>
        <w:tc>
          <w:tcPr>
            <w:tcW w:w="7370" w:type="dxa"/>
          </w:tcPr>
          <w:p w14:paraId="385E0EA1">
            <w:pPr>
              <w:pStyle w:val="6"/>
              <w:jc w:val="both"/>
            </w:pPr>
            <w:r>
              <w:t>Знать (понимать)</w:t>
            </w:r>
          </w:p>
        </w:tc>
      </w:tr>
      <w:tr w14:paraId="464A2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DD7D3A1">
            <w:pPr>
              <w:pStyle w:val="6"/>
              <w:jc w:val="center"/>
            </w:pPr>
            <w:r>
              <w:t>1.1</w:t>
            </w:r>
          </w:p>
        </w:tc>
        <w:tc>
          <w:tcPr>
            <w:tcW w:w="7370" w:type="dxa"/>
          </w:tcPr>
          <w:p w14:paraId="453F7815">
            <w:pPr>
              <w:pStyle w:val="6"/>
              <w:jc w:val="both"/>
            </w:pPr>
            <w:r>
              <w:t>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tc>
      </w:tr>
      <w:tr w14:paraId="3D644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D7BEB2C">
            <w:pPr>
              <w:pStyle w:val="6"/>
              <w:jc w:val="center"/>
            </w:pPr>
            <w:r>
              <w:t>1.2</w:t>
            </w:r>
          </w:p>
        </w:tc>
        <w:tc>
          <w:tcPr>
            <w:tcW w:w="7370" w:type="dxa"/>
          </w:tcPr>
          <w:p w14:paraId="0FF7D79F">
            <w:pPr>
              <w:pStyle w:val="6"/>
              <w:jc w:val="both"/>
            </w:pPr>
            <w:r>
              <w:t>Наличие представлений о базовых принципах организации и функционирования компьютерных сетей</w:t>
            </w:r>
          </w:p>
        </w:tc>
      </w:tr>
      <w:tr w14:paraId="758BF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23D3469">
            <w:pPr>
              <w:pStyle w:val="6"/>
              <w:jc w:val="center"/>
            </w:pPr>
            <w:r>
              <w:t>1.3</w:t>
            </w:r>
          </w:p>
        </w:tc>
        <w:tc>
          <w:tcPr>
            <w:tcW w:w="7370" w:type="dxa"/>
          </w:tcPr>
          <w:p w14:paraId="1023DE2E">
            <w:pPr>
              <w:pStyle w:val="6"/>
              <w:jc w:val="both"/>
            </w:pPr>
            <w:r>
              <w:t>Понимание основных принципов дискретизации различных видов информации</w:t>
            </w:r>
          </w:p>
        </w:tc>
      </w:tr>
      <w:tr w14:paraId="0B3CD8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7136649">
            <w:pPr>
              <w:pStyle w:val="6"/>
              <w:jc w:val="center"/>
            </w:pPr>
            <w:r>
              <w:t>1.4</w:t>
            </w:r>
          </w:p>
        </w:tc>
        <w:tc>
          <w:tcPr>
            <w:tcW w:w="7370" w:type="dxa"/>
          </w:tcPr>
          <w:p w14:paraId="3712DE75">
            <w:pPr>
              <w:pStyle w:val="6"/>
              <w:jc w:val="both"/>
            </w:pPr>
            <w:r>
              <w:t>Понимание базовых алгоритмов обработки числовой и текстовой информации (запись чисел в позиционной системе счисления, делимость целых чисел; нахождение всех простых чисел в заданном диапазоне; обработка многоразрядных целых чисел; анализ символьных строк и других), алгоритмов поиска и сортировки</w:t>
            </w:r>
          </w:p>
        </w:tc>
      </w:tr>
      <w:tr w14:paraId="3B88D9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C23DFE0">
            <w:pPr>
              <w:pStyle w:val="6"/>
              <w:jc w:val="center"/>
            </w:pPr>
            <w:r>
              <w:t>1.5</w:t>
            </w:r>
          </w:p>
        </w:tc>
        <w:tc>
          <w:tcPr>
            <w:tcW w:w="7370" w:type="dxa"/>
          </w:tcPr>
          <w:p w14:paraId="4940681B">
            <w:pPr>
              <w:pStyle w:val="6"/>
              <w:jc w:val="both"/>
            </w:pPr>
            <w:r>
              <w:t>Знание функциональные возможности инструментальных средств среды разработки</w:t>
            </w:r>
          </w:p>
        </w:tc>
      </w:tr>
      <w:tr w14:paraId="1224AE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3E3B90C">
            <w:pPr>
              <w:pStyle w:val="6"/>
              <w:jc w:val="center"/>
            </w:pPr>
            <w:r>
              <w:t>1.6</w:t>
            </w:r>
          </w:p>
        </w:tc>
        <w:tc>
          <w:tcPr>
            <w:tcW w:w="7370" w:type="dxa"/>
          </w:tcPr>
          <w:p w14:paraId="481ADC77">
            <w:pPr>
              <w:pStyle w:val="6"/>
              <w:jc w:val="both"/>
            </w:pPr>
            <w:r>
              <w:t>Владение основными сведениями о базах данных, их структуре, средствах создания и работы с ними</w:t>
            </w:r>
          </w:p>
        </w:tc>
      </w:tr>
      <w:tr w14:paraId="20C0D4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526C420">
            <w:pPr>
              <w:pStyle w:val="6"/>
              <w:jc w:val="center"/>
            </w:pPr>
            <w:r>
              <w:t>1.7</w:t>
            </w:r>
          </w:p>
        </w:tc>
        <w:tc>
          <w:tcPr>
            <w:tcW w:w="7370" w:type="dxa"/>
          </w:tcPr>
          <w:p w14:paraId="3BBB574A">
            <w:pPr>
              <w:pStyle w:val="6"/>
              <w:jc w:val="both"/>
            </w:pPr>
            <w:r>
              <w:t>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tc>
      </w:tr>
      <w:tr w14:paraId="2E0C3D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E0CD2F9">
            <w:pPr>
              <w:pStyle w:val="6"/>
              <w:jc w:val="center"/>
            </w:pPr>
            <w:r>
              <w:t>1.8</w:t>
            </w:r>
          </w:p>
        </w:tc>
        <w:tc>
          <w:tcPr>
            <w:tcW w:w="7370" w:type="dxa"/>
          </w:tcPr>
          <w:p w14:paraId="23E5F7B0">
            <w:pPr>
              <w:pStyle w:val="6"/>
              <w:jc w:val="both"/>
            </w:pPr>
            <w:r>
              <w:t>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tc>
      </w:tr>
      <w:tr w14:paraId="3B2012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09DDFF8">
            <w:pPr>
              <w:pStyle w:val="6"/>
              <w:jc w:val="center"/>
            </w:pPr>
            <w:r>
              <w:t>2.</w:t>
            </w:r>
          </w:p>
        </w:tc>
        <w:tc>
          <w:tcPr>
            <w:tcW w:w="7370" w:type="dxa"/>
          </w:tcPr>
          <w:p w14:paraId="51BAFCE6">
            <w:pPr>
              <w:pStyle w:val="6"/>
              <w:jc w:val="both"/>
            </w:pPr>
            <w:r>
              <w:t>Уметь</w:t>
            </w:r>
          </w:p>
        </w:tc>
      </w:tr>
      <w:tr w14:paraId="771CC1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67C4636">
            <w:pPr>
              <w:pStyle w:val="6"/>
              <w:jc w:val="center"/>
            </w:pPr>
            <w:r>
              <w:t>2.1</w:t>
            </w:r>
          </w:p>
        </w:tc>
        <w:tc>
          <w:tcPr>
            <w:tcW w:w="7370" w:type="dxa"/>
          </w:tcPr>
          <w:p w14:paraId="1EF4668E">
            <w:pPr>
              <w:pStyle w:val="6"/>
              <w:jc w:val="both"/>
            </w:pPr>
            <w:r>
              <w:t>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наглядном виде</w:t>
            </w:r>
          </w:p>
        </w:tc>
      </w:tr>
      <w:tr w14:paraId="333CE0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AE6FB50">
            <w:pPr>
              <w:pStyle w:val="6"/>
              <w:jc w:val="center"/>
            </w:pPr>
            <w:r>
              <w:t>2.2</w:t>
            </w:r>
          </w:p>
        </w:tc>
        <w:tc>
          <w:tcPr>
            <w:tcW w:w="7370" w:type="dxa"/>
          </w:tcPr>
          <w:p w14:paraId="508F3459">
            <w:pPr>
              <w:pStyle w:val="6"/>
              <w:jc w:val="both"/>
            </w:pPr>
            <w:r>
              <w:t>Умение классифицировать основные задачи анализа данных (прогнозирование, классификация, кластеризация, анализ отклонений); понимать последовательность решения задач анализа данных: сбор первичных данных, очистка и оценка качества данных, выбор и (или) построение модели, преобразование данных, визуализация данных, интерпретация результатов</w:t>
            </w:r>
          </w:p>
        </w:tc>
      </w:tr>
      <w:tr w14:paraId="6C2D1B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02BB0C0">
            <w:pPr>
              <w:pStyle w:val="6"/>
              <w:jc w:val="center"/>
            </w:pPr>
            <w:r>
              <w:t>2.3</w:t>
            </w:r>
          </w:p>
        </w:tc>
        <w:tc>
          <w:tcPr>
            <w:tcW w:w="7370" w:type="dxa"/>
          </w:tcPr>
          <w:p w14:paraId="1BD4ECA1">
            <w:pPr>
              <w:pStyle w:val="6"/>
              <w:jc w:val="both"/>
            </w:pPr>
            <w:r>
              <w:t>Умение определять информационный объем текстовых, графических и звуковых данных при заданных параметрах дискретизации. Умение определять среднюю скорость передачи данных, оценивать изменение времени передачи при изменении информационного объема данных и характеристик канала связи</w:t>
            </w:r>
          </w:p>
        </w:tc>
      </w:tr>
      <w:tr w14:paraId="182D19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56A5D15">
            <w:pPr>
              <w:pStyle w:val="6"/>
              <w:jc w:val="center"/>
            </w:pPr>
            <w:r>
              <w:t>2.4</w:t>
            </w:r>
          </w:p>
        </w:tc>
        <w:tc>
          <w:tcPr>
            <w:tcW w:w="7370" w:type="dxa"/>
          </w:tcPr>
          <w:p w14:paraId="538A3FFA">
            <w:pPr>
              <w:pStyle w:val="6"/>
              <w:jc w:val="both"/>
            </w:pPr>
            <w:r>
              <w:t>Умение строить код, обеспечивающий наименьшую возможную среднюю длину сообщения при известной частоте символов</w:t>
            </w:r>
          </w:p>
        </w:tc>
      </w:tr>
      <w:tr w14:paraId="3E661D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6BD3505">
            <w:pPr>
              <w:pStyle w:val="6"/>
              <w:jc w:val="center"/>
            </w:pPr>
            <w:r>
              <w:t>2.5</w:t>
            </w:r>
          </w:p>
        </w:tc>
        <w:tc>
          <w:tcPr>
            <w:tcW w:w="7370" w:type="dxa"/>
          </w:tcPr>
          <w:p w14:paraId="434C120A">
            <w:pPr>
              <w:pStyle w:val="6"/>
              <w:jc w:val="both"/>
            </w:pPr>
            <w:r>
              <w:t>Умение использовать при решении задач свойства позиционной записи чисел, алгоритмы построения записи числа в позиционной системе счисления с заданным основанием и построения числа по строке, содержащей запись этого числа в позиционной системе счисления с заданным основанием; умение выполнять арифметические операции в позиционных системах счисления</w:t>
            </w:r>
          </w:p>
        </w:tc>
      </w:tr>
      <w:tr w14:paraId="324328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6EA1A02">
            <w:pPr>
              <w:pStyle w:val="6"/>
              <w:jc w:val="center"/>
            </w:pPr>
            <w:r>
              <w:t>2.6</w:t>
            </w:r>
          </w:p>
        </w:tc>
        <w:tc>
          <w:tcPr>
            <w:tcW w:w="7370" w:type="dxa"/>
          </w:tcPr>
          <w:p w14:paraId="0A0490D4">
            <w:pPr>
              <w:pStyle w:val="6"/>
              <w:jc w:val="both"/>
            </w:pPr>
            <w:r>
              <w:t>Умение строить логическое выражение в дизъюнктивной и конъюнктивной нормальных формах по заданной таблице истинности; исследовать область истинности высказывания, содержащего переменные; решать несложные логические уравнения</w:t>
            </w:r>
          </w:p>
        </w:tc>
      </w:tr>
      <w:tr w14:paraId="692968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74F45F5">
            <w:pPr>
              <w:pStyle w:val="6"/>
              <w:jc w:val="center"/>
            </w:pPr>
            <w:r>
              <w:t>2.7</w:t>
            </w:r>
          </w:p>
        </w:tc>
        <w:tc>
          <w:tcPr>
            <w:tcW w:w="7370" w:type="dxa"/>
          </w:tcPr>
          <w:p w14:paraId="2B110887">
            <w:pPr>
              <w:pStyle w:val="6"/>
              <w:jc w:val="both"/>
            </w:pPr>
            <w:r>
              <w:t>Умение решать алгоритмические задачи, связанные с анализом графов (задачи построения оптимального пути между вершинами графа, определения количества различных путей между вершинами ориентированного ациклического графа)</w:t>
            </w:r>
          </w:p>
        </w:tc>
      </w:tr>
      <w:tr w14:paraId="4B6B16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C015374">
            <w:pPr>
              <w:pStyle w:val="6"/>
              <w:jc w:val="center"/>
            </w:pPr>
            <w:r>
              <w:t>2.8</w:t>
            </w:r>
          </w:p>
        </w:tc>
        <w:tc>
          <w:tcPr>
            <w:tcW w:w="7370" w:type="dxa"/>
          </w:tcPr>
          <w:p w14:paraId="519DC7A5">
            <w:pPr>
              <w:pStyle w:val="6"/>
              <w:jc w:val="both"/>
            </w:pPr>
            <w:r>
              <w:t>Умение использовать деревья при анализе и построении кодов и для представления арифметических выражений, при решении задач поиска и сортировки; умение строить дерево игры по заданному алгоритму; разрабатывать и обосновывать выигрышную стратегию игры</w:t>
            </w:r>
          </w:p>
        </w:tc>
      </w:tr>
      <w:tr w14:paraId="637D4C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A5014D9">
            <w:pPr>
              <w:pStyle w:val="6"/>
              <w:jc w:val="center"/>
            </w:pPr>
            <w:r>
              <w:t>2.9</w:t>
            </w:r>
          </w:p>
        </w:tc>
        <w:tc>
          <w:tcPr>
            <w:tcW w:w="7370" w:type="dxa"/>
          </w:tcPr>
          <w:p w14:paraId="5DD736B4">
            <w:pPr>
              <w:pStyle w:val="6"/>
              <w:jc w:val="both"/>
            </w:pPr>
            <w:r>
              <w:t>Умение 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w:t>
            </w:r>
          </w:p>
        </w:tc>
      </w:tr>
      <w:tr w14:paraId="02BA71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82C0BDB">
            <w:pPr>
              <w:pStyle w:val="6"/>
              <w:jc w:val="center"/>
            </w:pPr>
            <w:r>
              <w:t>2.10</w:t>
            </w:r>
          </w:p>
        </w:tc>
        <w:tc>
          <w:tcPr>
            <w:tcW w:w="7370" w:type="dxa"/>
          </w:tcPr>
          <w:p w14:paraId="0DF7CFCB">
            <w:pPr>
              <w:pStyle w:val="6"/>
              <w:jc w:val="both"/>
            </w:pPr>
            <w:r>
              <w:t>Умение определять сложность изучаемых в курсе базовых алгоритмов (суммирование элементов массива, сортировка массива, переборные алгоритмы, двоичный поиск) и приводить примеры нескольких алгоритмов разной сложности для решения одной задачи</w:t>
            </w:r>
          </w:p>
        </w:tc>
      </w:tr>
      <w:tr w14:paraId="604810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DA69D99">
            <w:pPr>
              <w:pStyle w:val="6"/>
              <w:jc w:val="center"/>
            </w:pPr>
            <w:r>
              <w:t>2.11</w:t>
            </w:r>
          </w:p>
        </w:tc>
        <w:tc>
          <w:tcPr>
            <w:tcW w:w="7370" w:type="dxa"/>
          </w:tcPr>
          <w:p w14:paraId="3AF32F44">
            <w:pPr>
              <w:pStyle w:val="6"/>
              <w:jc w:val="both"/>
            </w:pPr>
            <w:r>
              <w:t>Владение универсальным языком программирования высокого уровня (Паскаль, Python, Java, C++, C#), представлениями о базовых типах данных и структурах данных; умение использовать основные управляющие конструкции; умение осуществлять анализ предложенной программы: определять результаты работы программы при заданных исходных данных; определять, при каких исходных данных возможно получение указанных результатов; выявлять данные, которые могут привести к ошибке в работе программы; формулировать предложения по улучшению программного кода</w:t>
            </w:r>
          </w:p>
        </w:tc>
      </w:tr>
      <w:tr w14:paraId="62258B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6A9481E">
            <w:pPr>
              <w:pStyle w:val="6"/>
              <w:jc w:val="center"/>
            </w:pPr>
            <w:r>
              <w:t>2.12</w:t>
            </w:r>
          </w:p>
        </w:tc>
        <w:tc>
          <w:tcPr>
            <w:tcW w:w="7370" w:type="dxa"/>
          </w:tcPr>
          <w:p w14:paraId="5A79219F">
            <w:pPr>
              <w:pStyle w:val="6"/>
              <w:jc w:val="both"/>
            </w:pPr>
            <w:r>
              <w:t>Умение реализовывать на выбранном для изучения языке программирования высокого уровня (Паскаль, Python, Java, C++, C#) 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 умение использовать в программах данные различных типов с учетом ограничений на диапазон их возможных значений, применять при решении задач структуры данных (списки, словари, стеки, очереди, деревья); применять стандартные и собственные подпрограммы для обработки числовых данных и символьных строк; использовать при разработке программ библиотеки подпрограмм; умение использовать средства отладки программ в среде программирования</w:t>
            </w:r>
          </w:p>
        </w:tc>
      </w:tr>
      <w:tr w14:paraId="2742EF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F233E4D">
            <w:pPr>
              <w:pStyle w:val="6"/>
              <w:jc w:val="center"/>
            </w:pPr>
            <w:r>
              <w:t>2.13</w:t>
            </w:r>
          </w:p>
        </w:tc>
        <w:tc>
          <w:tcPr>
            <w:tcW w:w="7370" w:type="dxa"/>
          </w:tcPr>
          <w:p w14:paraId="0C1599E3">
            <w:pPr>
              <w:pStyle w:val="6"/>
              <w:jc w:val="both"/>
            </w:pPr>
            <w:r>
              <w:t>Умение использовать электронные таблицы для анализа, представления и обработки данных (включая выбор оптимального решения, подбор линии тренда, решение задач прогнозирования); умение использовать табличные (реляционные) базы данных и справочные системы</w:t>
            </w:r>
          </w:p>
        </w:tc>
      </w:tr>
      <w:tr w14:paraId="786703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0610CA4">
            <w:pPr>
              <w:pStyle w:val="6"/>
              <w:jc w:val="center"/>
            </w:pPr>
            <w:r>
              <w:t>2.14</w:t>
            </w:r>
          </w:p>
        </w:tc>
        <w:tc>
          <w:tcPr>
            <w:tcW w:w="7370" w:type="dxa"/>
          </w:tcPr>
          <w:p w14:paraId="5C4A8F2D">
            <w:pPr>
              <w:pStyle w:val="6"/>
              <w:jc w:val="both"/>
            </w:pPr>
            <w:r>
              <w:t>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w:t>
            </w:r>
          </w:p>
        </w:tc>
      </w:tr>
    </w:tbl>
    <w:p w14:paraId="6A892DCF">
      <w:pPr>
        <w:pStyle w:val="6"/>
        <w:jc w:val="both"/>
      </w:pPr>
    </w:p>
    <w:p w14:paraId="07DBE60B">
      <w:pPr>
        <w:pStyle w:val="6"/>
        <w:jc w:val="right"/>
      </w:pPr>
      <w:r>
        <w:t>Таблица 13.5</w:t>
      </w:r>
    </w:p>
    <w:p w14:paraId="096AAD2A">
      <w:pPr>
        <w:pStyle w:val="6"/>
        <w:jc w:val="both"/>
      </w:pPr>
    </w:p>
    <w:p w14:paraId="2E919E97">
      <w:pPr>
        <w:pStyle w:val="6"/>
        <w:jc w:val="center"/>
      </w:pPr>
      <w:r>
        <w:t>Перечень элементов содержания, проверяемых на ЕГЭ</w:t>
      </w:r>
    </w:p>
    <w:p w14:paraId="11FD9A11">
      <w:pPr>
        <w:pStyle w:val="6"/>
        <w:jc w:val="center"/>
      </w:pPr>
      <w:r>
        <w:t>по информатике</w:t>
      </w:r>
    </w:p>
    <w:p w14:paraId="42E5B183">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28050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77" w:type="dxa"/>
          </w:tcPr>
          <w:p w14:paraId="0BBFB9CB">
            <w:pPr>
              <w:pStyle w:val="6"/>
              <w:jc w:val="center"/>
            </w:pPr>
            <w:r>
              <w:t>Код</w:t>
            </w:r>
          </w:p>
        </w:tc>
        <w:tc>
          <w:tcPr>
            <w:tcW w:w="7994" w:type="dxa"/>
          </w:tcPr>
          <w:p w14:paraId="63B7CB8C">
            <w:pPr>
              <w:pStyle w:val="6"/>
              <w:jc w:val="center"/>
            </w:pPr>
            <w:r>
              <w:t>Проверяемый элемент содержания</w:t>
            </w:r>
          </w:p>
        </w:tc>
      </w:tr>
      <w:tr w14:paraId="6E975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18878FC">
            <w:pPr>
              <w:pStyle w:val="6"/>
              <w:jc w:val="center"/>
            </w:pPr>
            <w:r>
              <w:t>1</w:t>
            </w:r>
          </w:p>
        </w:tc>
        <w:tc>
          <w:tcPr>
            <w:tcW w:w="7994" w:type="dxa"/>
          </w:tcPr>
          <w:p w14:paraId="5512A9C1">
            <w:pPr>
              <w:pStyle w:val="6"/>
              <w:jc w:val="both"/>
            </w:pPr>
            <w:r>
              <w:t>Цифровая грамотность</w:t>
            </w:r>
          </w:p>
        </w:tc>
      </w:tr>
      <w:tr w14:paraId="4366C3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777C393">
            <w:pPr>
              <w:pStyle w:val="6"/>
              <w:jc w:val="center"/>
            </w:pPr>
            <w:r>
              <w:t>1.1</w:t>
            </w:r>
          </w:p>
        </w:tc>
        <w:tc>
          <w:tcPr>
            <w:tcW w:w="7994" w:type="dxa"/>
          </w:tcPr>
          <w:p w14:paraId="47443D2B">
            <w:pPr>
              <w:pStyle w:val="6"/>
            </w:pPr>
            <w:r>
              <w:t>Основные тенденции развития компьютерных технологий. Параллельные вычисления. Многопроцессорные системы. Распределенные вычислительные системы и обработка больших данных</w:t>
            </w:r>
          </w:p>
        </w:tc>
      </w:tr>
      <w:tr w14:paraId="0FF0F1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560F128">
            <w:pPr>
              <w:pStyle w:val="6"/>
              <w:jc w:val="center"/>
            </w:pPr>
            <w:r>
              <w:t>1.2</w:t>
            </w:r>
          </w:p>
        </w:tc>
        <w:tc>
          <w:tcPr>
            <w:tcW w:w="7994" w:type="dxa"/>
          </w:tcPr>
          <w:p w14:paraId="6474D37E">
            <w:pPr>
              <w:pStyle w:val="6"/>
              <w:jc w:val="both"/>
            </w:pPr>
            <w:r>
              <w:t>Принципы построения и аппаратные компоненты компьютерных сетей. Сетевые протоколы. Сеть Интернет. Адресация в сети Интернет. Протоколы стека TCP/IP. Система доменных имен. Разделение IP-сети на подсети с помощью масок подсетей</w:t>
            </w:r>
          </w:p>
        </w:tc>
      </w:tr>
      <w:tr w14:paraId="2F4C04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9FB6616">
            <w:pPr>
              <w:pStyle w:val="6"/>
              <w:jc w:val="center"/>
            </w:pPr>
            <w:r>
              <w:t>1.3</w:t>
            </w:r>
          </w:p>
        </w:tc>
        <w:tc>
          <w:tcPr>
            <w:tcW w:w="7994" w:type="dxa"/>
          </w:tcPr>
          <w:p w14:paraId="42B43ADE">
            <w:pPr>
              <w:pStyle w:val="6"/>
              <w:jc w:val="both"/>
            </w:pPr>
            <w:r>
              <w:t>Файловая система. Поиск в файловой системе. Принципы размещения и именования файлов в долговременной памяти. Шаблоны для описания групп файлов</w:t>
            </w:r>
          </w:p>
        </w:tc>
      </w:tr>
      <w:tr w14:paraId="5EB436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A89D1A1">
            <w:pPr>
              <w:pStyle w:val="6"/>
              <w:jc w:val="center"/>
            </w:pPr>
            <w:r>
              <w:t>1.4</w:t>
            </w:r>
          </w:p>
        </w:tc>
        <w:tc>
          <w:tcPr>
            <w:tcW w:w="7994" w:type="dxa"/>
          </w:tcPr>
          <w:p w14:paraId="424EE93D">
            <w:pPr>
              <w:pStyle w:val="6"/>
              <w:jc w:val="both"/>
            </w:pPr>
            <w:r>
              <w:t>Скорость передачи данных. Зависимость времени передачи от информационного объема данных и характеристик канала связи</w:t>
            </w:r>
          </w:p>
        </w:tc>
      </w:tr>
      <w:tr w14:paraId="49F351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CA09903">
            <w:pPr>
              <w:pStyle w:val="6"/>
              <w:jc w:val="center"/>
            </w:pPr>
            <w:r>
              <w:t>1.5</w:t>
            </w:r>
          </w:p>
        </w:tc>
        <w:tc>
          <w:tcPr>
            <w:tcW w:w="7994" w:type="dxa"/>
          </w:tcPr>
          <w:p w14:paraId="707FD9F2">
            <w:pPr>
              <w:pStyle w:val="6"/>
              <w:jc w:val="both"/>
            </w:pPr>
            <w:r>
              <w:t>Шифрование данных. Симметричные и несимметричные шифры. Шифры простой замены. Шифр Цезаря. Шифр Виженера. Алгоритм шифрования RSA</w:t>
            </w:r>
          </w:p>
        </w:tc>
      </w:tr>
      <w:tr w14:paraId="64B24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CC1F494">
            <w:pPr>
              <w:pStyle w:val="6"/>
              <w:jc w:val="center"/>
            </w:pPr>
            <w:r>
              <w:t>1.6</w:t>
            </w:r>
          </w:p>
        </w:tc>
        <w:tc>
          <w:tcPr>
            <w:tcW w:w="7994" w:type="dxa"/>
          </w:tcPr>
          <w:p w14:paraId="05D8AFE5">
            <w:pPr>
              <w:pStyle w:val="6"/>
              <w:jc w:val="both"/>
            </w:pPr>
            <w:r>
              <w:t>Коды, позволяющие обнаруживать и исправлять ошибки, возникающие при передаче данных. Расстояние Хэмминга. Кодирование с повторением битов. Коды Хэмминга</w:t>
            </w:r>
          </w:p>
        </w:tc>
      </w:tr>
      <w:tr w14:paraId="0E1966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CB99FBA">
            <w:pPr>
              <w:pStyle w:val="6"/>
              <w:jc w:val="center"/>
            </w:pPr>
            <w:r>
              <w:t>2</w:t>
            </w:r>
          </w:p>
        </w:tc>
        <w:tc>
          <w:tcPr>
            <w:tcW w:w="7994" w:type="dxa"/>
          </w:tcPr>
          <w:p w14:paraId="294100DF">
            <w:pPr>
              <w:pStyle w:val="6"/>
              <w:jc w:val="both"/>
            </w:pPr>
            <w:r>
              <w:t>Теоретические основы информатики</w:t>
            </w:r>
          </w:p>
        </w:tc>
      </w:tr>
      <w:tr w14:paraId="51A3F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64B182B">
            <w:pPr>
              <w:pStyle w:val="6"/>
              <w:jc w:val="center"/>
            </w:pPr>
            <w:r>
              <w:t>2.1</w:t>
            </w:r>
          </w:p>
        </w:tc>
        <w:tc>
          <w:tcPr>
            <w:tcW w:w="7994" w:type="dxa"/>
          </w:tcPr>
          <w:p w14:paraId="464CE04D">
            <w:pPr>
              <w:pStyle w:val="6"/>
              <w:jc w:val="both"/>
            </w:pPr>
            <w:r>
              <w:t>Двоичное кодирование. Равномерные и неравномерные коды. Декодирование сообщений, записанных с помощью неравномерных кодов. Условие Фано. Построение однозначно декодируемых кодов с помощью дерева</w:t>
            </w:r>
          </w:p>
        </w:tc>
      </w:tr>
      <w:tr w14:paraId="5CD588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B0553B">
            <w:pPr>
              <w:pStyle w:val="6"/>
              <w:jc w:val="center"/>
            </w:pPr>
            <w:r>
              <w:t>2.2</w:t>
            </w:r>
          </w:p>
        </w:tc>
        <w:tc>
          <w:tcPr>
            <w:tcW w:w="7994" w:type="dxa"/>
          </w:tcPr>
          <w:p w14:paraId="72B011B0">
            <w:pPr>
              <w:pStyle w:val="6"/>
              <w:jc w:val="both"/>
            </w:pPr>
            <w:r>
              <w:t>Теоретические подходы к оценке количества информации. Единицы измерения количества информации. Алфавитный подход к оценке количества информации. Закон аддитивности информации. Формула Хартли. Информация и вероятность. Формула Шеннона</w:t>
            </w:r>
          </w:p>
        </w:tc>
      </w:tr>
      <w:tr w14:paraId="11BD6A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5C9AE2A">
            <w:pPr>
              <w:pStyle w:val="6"/>
              <w:jc w:val="center"/>
            </w:pPr>
            <w:r>
              <w:t>2.3</w:t>
            </w:r>
          </w:p>
        </w:tc>
        <w:tc>
          <w:tcPr>
            <w:tcW w:w="7994" w:type="dxa"/>
          </w:tcPr>
          <w:p w14:paraId="74514B4A">
            <w:pPr>
              <w:pStyle w:val="6"/>
              <w:jc w:val="both"/>
            </w:pPr>
            <w:r>
              <w:t>Системы счисления. Развернутая запись целых и дробных чисел в позиционной системе счисления. Свойства позиционной записи числа: количество цифр в записи, признак делимости числа на основание системы счисления. Алгоритм перевода целого числа из P-ичной системы счисления в десятичную. Алгоритм перевода конечной P-ичной дроби в десятичную. Алгоритм перевода целого числа из десятичной системы счисления в P-ичную. Перевод конечной десятичной дроби в P-ичную. Двоичная, восьмеричная и шестнадцатеричная системы счисления, связь между ними. Арифметические операции в позиционных системах счисления</w:t>
            </w:r>
          </w:p>
        </w:tc>
      </w:tr>
      <w:tr w14:paraId="56EC91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6E4EB11">
            <w:pPr>
              <w:pStyle w:val="6"/>
              <w:jc w:val="center"/>
            </w:pPr>
            <w:r>
              <w:t>2.4</w:t>
            </w:r>
          </w:p>
        </w:tc>
        <w:tc>
          <w:tcPr>
            <w:tcW w:w="7994" w:type="dxa"/>
          </w:tcPr>
          <w:p w14:paraId="05216A63">
            <w:pPr>
              <w:pStyle w:val="6"/>
              <w:jc w:val="both"/>
            </w:pPr>
            <w:r>
              <w:t>Троичная уравновешенная система счисления. Двоично-десятичная система счисления</w:t>
            </w:r>
          </w:p>
        </w:tc>
      </w:tr>
      <w:tr w14:paraId="6D57E9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8CBC51B">
            <w:pPr>
              <w:pStyle w:val="6"/>
              <w:jc w:val="center"/>
            </w:pPr>
            <w:r>
              <w:t>2.5</w:t>
            </w:r>
          </w:p>
        </w:tc>
        <w:tc>
          <w:tcPr>
            <w:tcW w:w="7994" w:type="dxa"/>
          </w:tcPr>
          <w:p w14:paraId="4ADFBC91">
            <w:pPr>
              <w:pStyle w:val="6"/>
              <w:jc w:val="both"/>
            </w:pPr>
            <w:r>
              <w:t>Кодирование текстов. Кодировка ASCII. Однобайтные кодировки. Стандарт UNICODE. Кодировка UTF-8. Определение информационного объема текстовых сообщений</w:t>
            </w:r>
          </w:p>
        </w:tc>
      </w:tr>
      <w:tr w14:paraId="21433A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BE26EC4">
            <w:pPr>
              <w:pStyle w:val="6"/>
              <w:jc w:val="center"/>
            </w:pPr>
            <w:r>
              <w:t>2.6</w:t>
            </w:r>
          </w:p>
        </w:tc>
        <w:tc>
          <w:tcPr>
            <w:tcW w:w="7994" w:type="dxa"/>
          </w:tcPr>
          <w:p w14:paraId="27C8C6E7">
            <w:pPr>
              <w:pStyle w:val="6"/>
              <w:jc w:val="both"/>
            </w:pPr>
            <w:r>
              <w:t>Кодирование изображений. Оценка информационного объема графических данных при заданных разрешении и глубине кодирования цвета. Цветовые модели.</w:t>
            </w:r>
          </w:p>
          <w:p w14:paraId="0FBC8A24">
            <w:pPr>
              <w:pStyle w:val="6"/>
              <w:jc w:val="both"/>
            </w:pPr>
            <w:r>
              <w:t>Кодирование звука. Оценка информационного объема звуковых данных при заданных частоте дискретизации и разрядности кодирования</w:t>
            </w:r>
          </w:p>
        </w:tc>
      </w:tr>
      <w:tr w14:paraId="7BCBA7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D7D4E70">
            <w:pPr>
              <w:pStyle w:val="6"/>
              <w:jc w:val="center"/>
            </w:pPr>
            <w:r>
              <w:t>2.7</w:t>
            </w:r>
          </w:p>
        </w:tc>
        <w:tc>
          <w:tcPr>
            <w:tcW w:w="7994" w:type="dxa"/>
          </w:tcPr>
          <w:p w14:paraId="20ABD319">
            <w:pPr>
              <w:pStyle w:val="6"/>
              <w:jc w:val="both"/>
            </w:pPr>
            <w:r>
              <w:t>Алгебра логики. Понятие высказывания. Высказывательные формы (предикаты). Кванторы существования и всеобщности.</w:t>
            </w:r>
          </w:p>
          <w:p w14:paraId="1C5671F4">
            <w:pPr>
              <w:pStyle w:val="6"/>
              <w:jc w:val="both"/>
            </w:pPr>
            <w:r>
              <w:t>Логические операции. Таблицы истинности. Логические выражения. Логические тождества. Логические операции и операции над множествами.</w:t>
            </w:r>
          </w:p>
          <w:p w14:paraId="6BEBC1F7">
            <w:pPr>
              <w:pStyle w:val="6"/>
              <w:jc w:val="both"/>
            </w:pPr>
            <w:r>
              <w:t>Законы алгебры логики. Эквивалентные преобразования логических выражений. Логические уравнения и системы уравнений.</w:t>
            </w:r>
          </w:p>
          <w:p w14:paraId="2204CE0B">
            <w:pPr>
              <w:pStyle w:val="6"/>
              <w:jc w:val="both"/>
            </w:pPr>
            <w:r>
              <w:t>Логические функции. Зависимость количества возможных логических функций от количества аргументов.</w:t>
            </w:r>
          </w:p>
          <w:p w14:paraId="00BB1F3C">
            <w:pPr>
              <w:pStyle w:val="6"/>
              <w:jc w:val="both"/>
            </w:pPr>
            <w:r>
              <w:t>Канонические формы логических выражений</w:t>
            </w:r>
          </w:p>
        </w:tc>
      </w:tr>
      <w:tr w14:paraId="6032A5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9979DE9">
            <w:pPr>
              <w:pStyle w:val="6"/>
              <w:jc w:val="center"/>
            </w:pPr>
            <w:r>
              <w:t>2.8</w:t>
            </w:r>
          </w:p>
        </w:tc>
        <w:tc>
          <w:tcPr>
            <w:tcW w:w="7994" w:type="dxa"/>
          </w:tcPr>
          <w:p w14:paraId="7D6C219A">
            <w:pPr>
              <w:pStyle w:val="6"/>
              <w:jc w:val="both"/>
            </w:pPr>
            <w:r>
              <w:t>Совершенные дизъюнктивные конъюнктивные нормальные формы, алгоритмы их построения по таблице истинности</w:t>
            </w:r>
          </w:p>
        </w:tc>
      </w:tr>
      <w:tr w14:paraId="65383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BDFFF92">
            <w:pPr>
              <w:pStyle w:val="6"/>
              <w:jc w:val="center"/>
            </w:pPr>
            <w:r>
              <w:t>2.9</w:t>
            </w:r>
          </w:p>
        </w:tc>
        <w:tc>
          <w:tcPr>
            <w:tcW w:w="7994" w:type="dxa"/>
          </w:tcPr>
          <w:p w14:paraId="00A7A4EE">
            <w:pPr>
              <w:pStyle w:val="6"/>
              <w:jc w:val="both"/>
            </w:pPr>
            <w:r>
              <w:t>Логические элементы в составе компьютера. Триггер. Сумматор. Многоразрядный сумматор. Построение схем на логических элементах по заданному логическому выражению. Запись логического выражения по логической схеме</w:t>
            </w:r>
          </w:p>
        </w:tc>
      </w:tr>
      <w:tr w14:paraId="07CF6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FFD4075">
            <w:pPr>
              <w:pStyle w:val="6"/>
              <w:jc w:val="center"/>
            </w:pPr>
            <w:r>
              <w:t>2.10</w:t>
            </w:r>
          </w:p>
        </w:tc>
        <w:tc>
          <w:tcPr>
            <w:tcW w:w="7994" w:type="dxa"/>
          </w:tcPr>
          <w:p w14:paraId="1374AEB0">
            <w:pPr>
              <w:pStyle w:val="6"/>
              <w:jc w:val="both"/>
            </w:pPr>
            <w:r>
              <w:t>Модели и моделирование. Цели моделирования. Адекватность модели моделируемому объекту или процессу. Формализация прикладных задач.</w:t>
            </w:r>
          </w:p>
          <w:p w14:paraId="17275AE6">
            <w:pPr>
              <w:pStyle w:val="6"/>
              <w:jc w:val="both"/>
            </w:pPr>
            <w:r>
              <w:t>Представление результатов моделирования в виде, удобном для восприятия человеком. Графическое представление данных (схемы, таблицы, графики).</w:t>
            </w:r>
          </w:p>
        </w:tc>
      </w:tr>
      <w:tr w14:paraId="22941E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7B332A9">
            <w:pPr>
              <w:pStyle w:val="6"/>
              <w:jc w:val="center"/>
            </w:pPr>
            <w:r>
              <w:t>2.11</w:t>
            </w:r>
          </w:p>
        </w:tc>
        <w:tc>
          <w:tcPr>
            <w:tcW w:w="7994" w:type="dxa"/>
          </w:tcPr>
          <w:p w14:paraId="6621290C">
            <w:pPr>
              <w:pStyle w:val="6"/>
              <w:jc w:val="both"/>
            </w:pPr>
            <w:r>
              <w:t>Представление целых чисел в памяти компьютера. Ограниченность диапазона чисел при ограничении количества разрядов. Переполнение разрядной сетки. Беззнаковые и знаковые данные. Знаковый бит. Двоичный дополнительный код отрицательных чисел.</w:t>
            </w:r>
          </w:p>
          <w:p w14:paraId="77ACFFFB">
            <w:pPr>
              <w:pStyle w:val="6"/>
              <w:jc w:val="both"/>
            </w:pPr>
            <w:r>
              <w:t>Побитовые логические операции. Логический, арифметический и циклический сдвиги. Шифрование с помощью побитовой операции "исключающее ИЛИ"</w:t>
            </w:r>
          </w:p>
        </w:tc>
      </w:tr>
      <w:tr w14:paraId="23C8D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C77F6EA">
            <w:pPr>
              <w:pStyle w:val="6"/>
              <w:jc w:val="center"/>
            </w:pPr>
            <w:r>
              <w:t>2.12</w:t>
            </w:r>
          </w:p>
        </w:tc>
        <w:tc>
          <w:tcPr>
            <w:tcW w:w="7994" w:type="dxa"/>
          </w:tcPr>
          <w:p w14:paraId="2C3AE125">
            <w:pPr>
              <w:pStyle w:val="6"/>
              <w:jc w:val="both"/>
            </w:pPr>
            <w:r>
              <w:t>Представление вещественных чисел в памяти компьютера. Значащая часть и порядок числа. Диапазон значений вещественных чисел. Проблемы хранения вещественных чисел, связанные с ограничением количества разрядов. Выполнение операций с вещественными числами, накопление ошибок при вычислениях</w:t>
            </w:r>
          </w:p>
        </w:tc>
      </w:tr>
      <w:tr w14:paraId="7F7500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3699829">
            <w:pPr>
              <w:pStyle w:val="6"/>
              <w:jc w:val="center"/>
            </w:pPr>
            <w:r>
              <w:t>2.13</w:t>
            </w:r>
          </w:p>
        </w:tc>
        <w:tc>
          <w:tcPr>
            <w:tcW w:w="7994" w:type="dxa"/>
          </w:tcPr>
          <w:p w14:paraId="379EF5E6">
            <w:pPr>
              <w:pStyle w:val="6"/>
              <w:jc w:val="both"/>
            </w:pPr>
            <w:r>
              <w:t>Графы. Основные понятия. Виды графов. Описание графов с помощью матриц смежности, весовых матриц, списков смежности. Решение алгоритмических задач, связанных с анализом графов (построение оптимального пути между вершинами графа, определение количества различных путей между вершинами ориентированного ациклического графа)</w:t>
            </w:r>
          </w:p>
        </w:tc>
      </w:tr>
      <w:tr w14:paraId="255CD2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C8FBF78">
            <w:pPr>
              <w:pStyle w:val="6"/>
              <w:jc w:val="center"/>
            </w:pPr>
            <w:r>
              <w:t>2.14</w:t>
            </w:r>
          </w:p>
        </w:tc>
        <w:tc>
          <w:tcPr>
            <w:tcW w:w="7994" w:type="dxa"/>
          </w:tcPr>
          <w:p w14:paraId="6E8082DD">
            <w:pPr>
              <w:pStyle w:val="6"/>
              <w:jc w:val="both"/>
            </w:pPr>
            <w:r>
              <w:t>Деревья. Бинарное дерево. Деревья поиска. Способы обхода дерева. Представление арифметических выражений в виде дерева. Использование графов и деревьев при описании объектов и процессов окружающего мира</w:t>
            </w:r>
          </w:p>
        </w:tc>
      </w:tr>
      <w:tr w14:paraId="432A62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72F26FE">
            <w:pPr>
              <w:pStyle w:val="6"/>
              <w:jc w:val="center"/>
            </w:pPr>
            <w:r>
              <w:t>2.15</w:t>
            </w:r>
          </w:p>
        </w:tc>
        <w:tc>
          <w:tcPr>
            <w:tcW w:w="7994" w:type="dxa"/>
          </w:tcPr>
          <w:p w14:paraId="66678235">
            <w:pPr>
              <w:pStyle w:val="6"/>
              <w:jc w:val="both"/>
            </w:pPr>
            <w:r>
              <w:t>Дискретные игры двух игроков с полной информацией. Построение дерева перебора вариантов, описание стратегии игры в табличной форме. Выигрышные и проигрышные позиции. Выигрышные стратегии</w:t>
            </w:r>
          </w:p>
        </w:tc>
      </w:tr>
      <w:tr w14:paraId="327C70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FEAAAA8">
            <w:pPr>
              <w:pStyle w:val="6"/>
              <w:jc w:val="center"/>
            </w:pPr>
            <w:r>
              <w:t>2.16</w:t>
            </w:r>
          </w:p>
        </w:tc>
        <w:tc>
          <w:tcPr>
            <w:tcW w:w="7994" w:type="dxa"/>
          </w:tcPr>
          <w:p w14:paraId="59D0706D">
            <w:pPr>
              <w:pStyle w:val="6"/>
              <w:jc w:val="both"/>
            </w:pPr>
            <w:r>
              <w:t>Средства искусственного интеллекта. Идентификация и поиск изображений, распознавание лиц. Использование методов искусственного интеллекта в обучающих системах. Использование методов искусственного интеллекта в робототехнике. Интернет вещей. Нейронные сети</w:t>
            </w:r>
          </w:p>
        </w:tc>
      </w:tr>
      <w:tr w14:paraId="1D877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BF967D7">
            <w:pPr>
              <w:pStyle w:val="6"/>
              <w:jc w:val="center"/>
            </w:pPr>
            <w:r>
              <w:t>3</w:t>
            </w:r>
          </w:p>
        </w:tc>
        <w:tc>
          <w:tcPr>
            <w:tcW w:w="7994" w:type="dxa"/>
          </w:tcPr>
          <w:p w14:paraId="69D0F131">
            <w:pPr>
              <w:pStyle w:val="6"/>
              <w:jc w:val="both"/>
            </w:pPr>
            <w:r>
              <w:t>Алгоритмы и программирование</w:t>
            </w:r>
          </w:p>
        </w:tc>
      </w:tr>
      <w:tr w14:paraId="589975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D2F866B">
            <w:pPr>
              <w:pStyle w:val="6"/>
              <w:jc w:val="center"/>
            </w:pPr>
            <w:r>
              <w:t>3.1</w:t>
            </w:r>
          </w:p>
        </w:tc>
        <w:tc>
          <w:tcPr>
            <w:tcW w:w="7994" w:type="dxa"/>
          </w:tcPr>
          <w:p w14:paraId="4EC49019">
            <w:pPr>
              <w:pStyle w:val="6"/>
              <w:jc w:val="both"/>
            </w:pPr>
            <w:r>
              <w:t>Формализация понятия алгоритма. Машина Тьюринга как универсальная модель вычислений</w:t>
            </w:r>
          </w:p>
        </w:tc>
      </w:tr>
      <w:tr w14:paraId="2A4592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D4E12C">
            <w:pPr>
              <w:pStyle w:val="6"/>
              <w:jc w:val="center"/>
            </w:pPr>
            <w:r>
              <w:t>3.2</w:t>
            </w:r>
          </w:p>
        </w:tc>
        <w:tc>
          <w:tcPr>
            <w:tcW w:w="7994" w:type="dxa"/>
          </w:tcPr>
          <w:p w14:paraId="0B46A7CD">
            <w:pPr>
              <w:pStyle w:val="6"/>
              <w:jc w:val="both"/>
            </w:pPr>
            <w:r>
              <w:t>Оценка сложности вычислений. Время работы и объем используемой памяти, их зависимость от размера исходных данных. Оценка асимптотической сложности алгоритмов. Алгоритмы полиномиальной сложности. Переборные алгоритмы. Примеры различных алгоритмов решения одной задачи, которые имеют различную сложность</w:t>
            </w:r>
          </w:p>
        </w:tc>
      </w:tr>
      <w:tr w14:paraId="791E8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459645B">
            <w:pPr>
              <w:pStyle w:val="6"/>
              <w:jc w:val="center"/>
            </w:pPr>
            <w:r>
              <w:t>3.3</w:t>
            </w:r>
          </w:p>
        </w:tc>
        <w:tc>
          <w:tcPr>
            <w:tcW w:w="7994" w:type="dxa"/>
          </w:tcPr>
          <w:p w14:paraId="4A9A5B38">
            <w:pPr>
              <w:pStyle w:val="6"/>
              <w:jc w:val="both"/>
            </w:pPr>
            <w:r>
              <w:t>Определение возможных результатов работы простейших алгоритмов управления исполнителями и вычислительных алгоритмов. Определение исходных данных, при которых алгоритм может дать требуемый результат</w:t>
            </w:r>
          </w:p>
        </w:tc>
      </w:tr>
      <w:tr w14:paraId="0C3B7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EB4AA07">
            <w:pPr>
              <w:pStyle w:val="6"/>
              <w:jc w:val="center"/>
            </w:pPr>
            <w:r>
              <w:t>3.4</w:t>
            </w:r>
          </w:p>
        </w:tc>
        <w:tc>
          <w:tcPr>
            <w:tcW w:w="7994" w:type="dxa"/>
          </w:tcPr>
          <w:p w14:paraId="070548AB">
            <w:pPr>
              <w:pStyle w:val="6"/>
              <w:jc w:val="both"/>
            </w:pPr>
            <w:r>
              <w:t>Алгоритмы обработки натуральных чисел, записанных в позиционных системах счисления: разбиение записи числа на отдельные цифры, нахождение суммы и произведения цифр, нахождение максимальной (минимальной) цифры.</w:t>
            </w:r>
          </w:p>
          <w:p w14:paraId="03CAF89E">
            <w:pPr>
              <w:pStyle w:val="6"/>
              <w:jc w:val="both"/>
            </w:pPr>
            <w:r>
              <w:t>Представление числа в виде набора простых сомножителей. Алгоритм быстрого возведения в степень. Поиск простых чисел в заданном диапазоне с помощью алгоритма "решето Эратосфена"</w:t>
            </w:r>
          </w:p>
        </w:tc>
      </w:tr>
      <w:tr w14:paraId="2EB82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043A0BE">
            <w:pPr>
              <w:pStyle w:val="6"/>
              <w:jc w:val="center"/>
            </w:pPr>
            <w:r>
              <w:t>3.5</w:t>
            </w:r>
          </w:p>
        </w:tc>
        <w:tc>
          <w:tcPr>
            <w:tcW w:w="7994" w:type="dxa"/>
          </w:tcPr>
          <w:p w14:paraId="67019FB4">
            <w:pPr>
              <w:pStyle w:val="6"/>
              <w:jc w:val="both"/>
            </w:pPr>
            <w:r>
              <w:t>Многоразрядные целые числа, задачи длинной арифметики</w:t>
            </w:r>
          </w:p>
        </w:tc>
      </w:tr>
      <w:tr w14:paraId="2A1881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F4596EA">
            <w:pPr>
              <w:pStyle w:val="6"/>
              <w:jc w:val="center"/>
            </w:pPr>
            <w:r>
              <w:t>3.6</w:t>
            </w:r>
          </w:p>
        </w:tc>
        <w:tc>
          <w:tcPr>
            <w:tcW w:w="7994" w:type="dxa"/>
          </w:tcPr>
          <w:p w14:paraId="44BC487C">
            <w:pPr>
              <w:pStyle w:val="6"/>
              <w:jc w:val="both"/>
            </w:pPr>
            <w:r>
              <w:t>Язык программирования (Паскаль, Python, Java, C++, C#). Типы данных: целочисленные, вещественные, символьные, логические. Ветвления. Сложные условия. Циклы с условием. Циклы по переменной.</w:t>
            </w:r>
          </w:p>
          <w:p w14:paraId="191B652B">
            <w:pPr>
              <w:pStyle w:val="6"/>
              <w:jc w:val="both"/>
            </w:pPr>
            <w:r>
              <w:t>Обработка данных, хранящихся в файлах. Текстовые и двоичные файлы. Файловые переменные (файловые указатели). Чтение из файла. Запись в файл.</w:t>
            </w:r>
          </w:p>
          <w:p w14:paraId="1F08D505">
            <w:pPr>
              <w:pStyle w:val="6"/>
              <w:jc w:val="both"/>
            </w:pPr>
            <w:r>
              <w:t>Разбиение задачи на подзадачи. Подпрограммы (процедуры и функции). Использование стандартной библиотеки языка программирования</w:t>
            </w:r>
          </w:p>
        </w:tc>
      </w:tr>
      <w:tr w14:paraId="3210B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77C0892">
            <w:pPr>
              <w:pStyle w:val="6"/>
              <w:jc w:val="center"/>
            </w:pPr>
            <w:r>
              <w:t>3.7</w:t>
            </w:r>
          </w:p>
        </w:tc>
        <w:tc>
          <w:tcPr>
            <w:tcW w:w="7994" w:type="dxa"/>
          </w:tcPr>
          <w:p w14:paraId="6B66E343">
            <w:pPr>
              <w:pStyle w:val="6"/>
              <w:jc w:val="both"/>
            </w:pPr>
            <w:r>
              <w:t>Рекурсия. Рекурсивные процедуры и функции. Использование стека для организации рекурсивных вызовов</w:t>
            </w:r>
          </w:p>
        </w:tc>
      </w:tr>
      <w:tr w14:paraId="31BDA8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12BE3D0">
            <w:pPr>
              <w:pStyle w:val="6"/>
              <w:jc w:val="center"/>
            </w:pPr>
            <w:r>
              <w:t>3.8</w:t>
            </w:r>
          </w:p>
        </w:tc>
        <w:tc>
          <w:tcPr>
            <w:tcW w:w="7994" w:type="dxa"/>
          </w:tcPr>
          <w:p w14:paraId="0888DCD5">
            <w:pPr>
              <w:pStyle w:val="6"/>
              <w:jc w:val="both"/>
            </w:pPr>
            <w:r>
              <w:t>Численные методы. Точное и приближенное решения задачи. Численное решение уравнений с помощью подбора параметра. Численные методы решения уравнений: метод перебора, метод половинного деления. Приближенное вычисление длин кривых. Вычисление площадей фигур с помощью численных методов (метод прямоугольников, метод трапеций). Поиск максимума (минимума) функции одной переменной методом половинного деления</w:t>
            </w:r>
          </w:p>
        </w:tc>
      </w:tr>
      <w:tr w14:paraId="3136CB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48A8339">
            <w:pPr>
              <w:pStyle w:val="6"/>
              <w:jc w:val="center"/>
            </w:pPr>
            <w:r>
              <w:t>3.9</w:t>
            </w:r>
          </w:p>
        </w:tc>
        <w:tc>
          <w:tcPr>
            <w:tcW w:w="7994" w:type="dxa"/>
          </w:tcPr>
          <w:p w14:paraId="7202FD70">
            <w:pPr>
              <w:pStyle w:val="6"/>
              <w:jc w:val="both"/>
            </w:pPr>
            <w:r>
              <w:t>Обработка символьных данных. Встроенные функции языка программирования для обработки символьных строк. Алгоритмы обработки символьных строк: подсчет количества появлений символа в строке, разбиение строки на слова по пробельным символам, поиск подстроки внутри данной строки, замена найденной подстроки на другую строку. Генерация всех слов в некотором алфавите, удовлетворяющих заданным ограничениям. Преобразование числа в символьную строку и обратно</w:t>
            </w:r>
          </w:p>
        </w:tc>
      </w:tr>
      <w:tr w14:paraId="1363F3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C7591BC">
            <w:pPr>
              <w:pStyle w:val="6"/>
              <w:jc w:val="center"/>
            </w:pPr>
            <w:r>
              <w:t>3.10</w:t>
            </w:r>
          </w:p>
        </w:tc>
        <w:tc>
          <w:tcPr>
            <w:tcW w:w="7994" w:type="dxa"/>
          </w:tcPr>
          <w:p w14:paraId="4FE122D7">
            <w:pPr>
              <w:pStyle w:val="6"/>
              <w:jc w:val="both"/>
            </w:pPr>
            <w:r>
              <w:t>Массивы и последовательности чисел.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Линейный поиск заданного значения в массиве. Алгоритмы работы с элементами массива с однократным просмотром массива. Сортировка одномерного массива. Простые методы сортировки (метод пузырька, метод выбора, сортировка вставками). Сортировка слиянием. Быстрая сортировка массива (алгоритм QuickSort). Двоичный поиск в отсортированном массиве</w:t>
            </w:r>
          </w:p>
        </w:tc>
      </w:tr>
      <w:tr w14:paraId="5A6E8E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969D68">
            <w:pPr>
              <w:pStyle w:val="6"/>
              <w:jc w:val="center"/>
            </w:pPr>
            <w:r>
              <w:t>3.11</w:t>
            </w:r>
          </w:p>
        </w:tc>
        <w:tc>
          <w:tcPr>
            <w:tcW w:w="7994" w:type="dxa"/>
          </w:tcPr>
          <w:p w14:paraId="2AA5467A">
            <w:pPr>
              <w:pStyle w:val="6"/>
              <w:jc w:val="both"/>
            </w:pPr>
            <w:r>
              <w:t>Двумерные массивы (матрицы). Алгоритмы обработки двумерных массивов: заполнение двумерного числового массива по заданным правилам, поиск элемента в двумерном массиве, вычисление максимума (минимума) и суммы элементов двумерного массива, перестановка строк и столбцов двумерного массива</w:t>
            </w:r>
          </w:p>
        </w:tc>
      </w:tr>
      <w:tr w14:paraId="0B6AFE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D53CE78">
            <w:pPr>
              <w:pStyle w:val="6"/>
              <w:jc w:val="center"/>
            </w:pPr>
            <w:r>
              <w:t>3.12</w:t>
            </w:r>
          </w:p>
        </w:tc>
        <w:tc>
          <w:tcPr>
            <w:tcW w:w="7994" w:type="dxa"/>
          </w:tcPr>
          <w:p w14:paraId="34B5B146">
            <w:pPr>
              <w:pStyle w:val="6"/>
              <w:jc w:val="both"/>
            </w:pPr>
            <w:r>
              <w:t>Словари (ассоциативные массивы, отображения). Хэш-таблицы. Построение алфавитно-частотного словаря для заданного текста</w:t>
            </w:r>
          </w:p>
        </w:tc>
      </w:tr>
      <w:tr w14:paraId="09FC9F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354D770">
            <w:pPr>
              <w:pStyle w:val="6"/>
              <w:jc w:val="center"/>
            </w:pPr>
            <w:r>
              <w:t>3.13</w:t>
            </w:r>
          </w:p>
        </w:tc>
        <w:tc>
          <w:tcPr>
            <w:tcW w:w="7994" w:type="dxa"/>
          </w:tcPr>
          <w:p w14:paraId="67561039">
            <w:pPr>
              <w:pStyle w:val="6"/>
              <w:jc w:val="both"/>
            </w:pPr>
            <w:r>
              <w:t>Стеки. Анализ правильности скобочного выражения. Вычисление арифметического выражения, записанного в постфиксной форме. Очереди. Использование очереди для временного хранения данных</w:t>
            </w:r>
          </w:p>
        </w:tc>
      </w:tr>
      <w:tr w14:paraId="55F85B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8FAD019">
            <w:pPr>
              <w:pStyle w:val="6"/>
              <w:jc w:val="center"/>
            </w:pPr>
            <w:r>
              <w:t>3.14</w:t>
            </w:r>
          </w:p>
        </w:tc>
        <w:tc>
          <w:tcPr>
            <w:tcW w:w="7994" w:type="dxa"/>
          </w:tcPr>
          <w:p w14:paraId="75D8EDD8">
            <w:pPr>
              <w:pStyle w:val="6"/>
              <w:jc w:val="both"/>
            </w:pPr>
            <w:r>
              <w:t>Алгоритмы на графах. Построение минимального остовного дерева взвешенного связного неориентированного графа. Количество различных путей между вершинами ориентированного ациклического графа. Алгоритм Дейкстры</w:t>
            </w:r>
          </w:p>
        </w:tc>
      </w:tr>
      <w:tr w14:paraId="62A046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A94E567">
            <w:pPr>
              <w:pStyle w:val="6"/>
              <w:jc w:val="center"/>
            </w:pPr>
            <w:r>
              <w:t>3.15</w:t>
            </w:r>
          </w:p>
        </w:tc>
        <w:tc>
          <w:tcPr>
            <w:tcW w:w="7994" w:type="dxa"/>
          </w:tcPr>
          <w:p w14:paraId="7A929E69">
            <w:pPr>
              <w:pStyle w:val="6"/>
              <w:jc w:val="both"/>
            </w:pPr>
            <w:r>
              <w:t>Деревья. Реализация дерева с помощью ссылочных структур. Двоичные (бинарные) деревья. Построение дерева для заданного арифметического выражения. Рекурсивные алгоритмы обхода дерева. Использование стека и очереди для обхода дерева</w:t>
            </w:r>
          </w:p>
        </w:tc>
      </w:tr>
      <w:tr w14:paraId="355C58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B3357DD">
            <w:pPr>
              <w:pStyle w:val="6"/>
              <w:jc w:val="center"/>
            </w:pPr>
            <w:r>
              <w:t>3.16</w:t>
            </w:r>
          </w:p>
        </w:tc>
        <w:tc>
          <w:tcPr>
            <w:tcW w:w="7994" w:type="dxa"/>
          </w:tcPr>
          <w:p w14:paraId="1617DB0A">
            <w:pPr>
              <w:pStyle w:val="6"/>
              <w:jc w:val="both"/>
            </w:pPr>
            <w:r>
              <w:t>Динамическое программирование как метод решения задач с сохранением промежуточных результатов. Задачи, решаемые с помощью динамического программирования: вычисление рекурсивных функций, подсчет количества вариантов, задачи оптимизации</w:t>
            </w:r>
          </w:p>
        </w:tc>
      </w:tr>
      <w:tr w14:paraId="1A7A2D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FC976CA">
            <w:pPr>
              <w:pStyle w:val="6"/>
              <w:jc w:val="center"/>
            </w:pPr>
            <w:r>
              <w:t>3.17</w:t>
            </w:r>
          </w:p>
        </w:tc>
        <w:tc>
          <w:tcPr>
            <w:tcW w:w="7994" w:type="dxa"/>
          </w:tcPr>
          <w:p w14:paraId="7B02FF60">
            <w:pPr>
              <w:pStyle w:val="6"/>
              <w:jc w:val="both"/>
            </w:pPr>
            <w:r>
              <w:t>Понятие об объектно-ориентированном программировании. Объекты и классы. Свойства и методы объектов. Объектно-ориентированный анализ. Разработка программ на основе объектно-ориентированного подхода. Инкапсуляция, наследование, полиморфизм</w:t>
            </w:r>
          </w:p>
        </w:tc>
      </w:tr>
      <w:tr w14:paraId="7A73A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EC5D28D">
            <w:pPr>
              <w:pStyle w:val="6"/>
              <w:jc w:val="center"/>
            </w:pPr>
            <w:r>
              <w:t>4</w:t>
            </w:r>
          </w:p>
        </w:tc>
        <w:tc>
          <w:tcPr>
            <w:tcW w:w="7994" w:type="dxa"/>
          </w:tcPr>
          <w:p w14:paraId="0B85118F">
            <w:pPr>
              <w:pStyle w:val="6"/>
              <w:jc w:val="both"/>
            </w:pPr>
            <w:r>
              <w:t>Информационные технологии</w:t>
            </w:r>
          </w:p>
        </w:tc>
      </w:tr>
      <w:tr w14:paraId="23220F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23F16AB">
            <w:pPr>
              <w:pStyle w:val="6"/>
              <w:jc w:val="center"/>
            </w:pPr>
            <w:r>
              <w:t>4.1</w:t>
            </w:r>
          </w:p>
        </w:tc>
        <w:tc>
          <w:tcPr>
            <w:tcW w:w="7994" w:type="dxa"/>
          </w:tcPr>
          <w:p w14:paraId="65AA086A">
            <w:pPr>
              <w:pStyle w:val="6"/>
              <w:jc w:val="both"/>
            </w:pPr>
            <w:r>
              <w:t>Анализ данных. Основные задачи анализа данных: прогнозирование, классификация, кластеризация, анализ отклонений. Последовательность решения задач анализа данных: сбор первичных данных, очистка и оценка качества данных, выбор и (или) построение модели, преобразование данных, визуализация данных, интерпретация результатов. Программные средства и Интернет-сервисы для обработки и представления данных. Большие данные. Машинное обучение</w:t>
            </w:r>
          </w:p>
        </w:tc>
      </w:tr>
      <w:tr w14:paraId="5CB396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EA206E0">
            <w:pPr>
              <w:pStyle w:val="6"/>
              <w:jc w:val="center"/>
            </w:pPr>
            <w:r>
              <w:t>4.2</w:t>
            </w:r>
          </w:p>
        </w:tc>
        <w:tc>
          <w:tcPr>
            <w:tcW w:w="7994" w:type="dxa"/>
          </w:tcPr>
          <w:p w14:paraId="08F3F43B">
            <w:pPr>
              <w:pStyle w:val="6"/>
              <w:jc w:val="both"/>
            </w:pPr>
            <w:r>
              <w:t>Анализ данных с помощью электронных таблиц. Вычисление суммы, среднего арифметического, наибольшего (наименьшего) значения диапазона. Вычисление коэффициента корреляции двух рядов данных. Построение столбчатых, линейчатых и круговых диаграмм. Построение графиков функций. Подбор линии тренда, решение задач прогнозирования. Решение задач оптимизации с помощью электронных таблиц</w:t>
            </w:r>
          </w:p>
        </w:tc>
      </w:tr>
      <w:tr w14:paraId="736A3F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8473DAA">
            <w:pPr>
              <w:pStyle w:val="6"/>
              <w:jc w:val="center"/>
            </w:pPr>
            <w:r>
              <w:t>4.3</w:t>
            </w:r>
          </w:p>
        </w:tc>
        <w:tc>
          <w:tcPr>
            <w:tcW w:w="7994" w:type="dxa"/>
          </w:tcPr>
          <w:p w14:paraId="71FD18E8">
            <w:pPr>
              <w:pStyle w:val="6"/>
              <w:jc w:val="both"/>
            </w:pPr>
            <w:r>
              <w:t>Дискретизация при математическом моделировании непрерывных процессов. Моделирование движения. Моделирование биологических систем. Математические модели в экономике. Вычислительные эксперименты с моделями. Обработка результатов эксперимента. Метод наименьших квадратов. Оценка числовых параметров моделируемых объектов и процессов. Восстановление зависимостей по результатам эксперимента</w:t>
            </w:r>
          </w:p>
        </w:tc>
      </w:tr>
      <w:tr w14:paraId="424BB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CF49EE7">
            <w:pPr>
              <w:pStyle w:val="6"/>
              <w:jc w:val="center"/>
            </w:pPr>
            <w:r>
              <w:t>4.4</w:t>
            </w:r>
          </w:p>
        </w:tc>
        <w:tc>
          <w:tcPr>
            <w:tcW w:w="7994" w:type="dxa"/>
          </w:tcPr>
          <w:p w14:paraId="05E0338E">
            <w:pPr>
              <w:pStyle w:val="6"/>
              <w:jc w:val="both"/>
            </w:pPr>
            <w:r>
              <w:t>Вероятностные модели. Методы Монте-Карло. Имитационное моделирование. Системы массового обслуживания</w:t>
            </w:r>
          </w:p>
        </w:tc>
      </w:tr>
      <w:tr w14:paraId="206DE7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2493A47">
            <w:pPr>
              <w:pStyle w:val="6"/>
              <w:jc w:val="center"/>
            </w:pPr>
            <w:r>
              <w:t>4.5</w:t>
            </w:r>
          </w:p>
        </w:tc>
        <w:tc>
          <w:tcPr>
            <w:tcW w:w="7994" w:type="dxa"/>
          </w:tcPr>
          <w:p w14:paraId="51440D4F">
            <w:pPr>
              <w:pStyle w:val="6"/>
              <w:jc w:val="both"/>
            </w:pPr>
            <w:r>
              <w:t>Табличные (реляционные) базы данных. Таблица - представление сведений об однотипных объектах. Поле, запись. Ключ таблицы. Работа с готовой базой данных. Заполнение базы данных. Поиск, сортировка и фильтрация данных. Запросы на выборку данных. Запросы с параметрами. Вычисляемые поля в запросах.</w:t>
            </w:r>
          </w:p>
          <w:p w14:paraId="2A4DD44B">
            <w:pPr>
              <w:pStyle w:val="6"/>
              <w:jc w:val="both"/>
            </w:pPr>
            <w:r>
              <w:t>Многотабличные базы данных. Типы связей между таблицами. Внешний ключ. Целостность базы данных. Запросы к многотабличным базам данных</w:t>
            </w:r>
          </w:p>
        </w:tc>
      </w:tr>
      <w:tr w14:paraId="11957B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C9494DC">
            <w:pPr>
              <w:pStyle w:val="6"/>
              <w:jc w:val="center"/>
            </w:pPr>
            <w:r>
              <w:t>4.6</w:t>
            </w:r>
          </w:p>
        </w:tc>
        <w:tc>
          <w:tcPr>
            <w:tcW w:w="7994" w:type="dxa"/>
          </w:tcPr>
          <w:p w14:paraId="1D03280C">
            <w:pPr>
              <w:pStyle w:val="6"/>
              <w:jc w:val="both"/>
            </w:pPr>
            <w:r>
              <w:t>Текстовый процессор. Средства поиска и автозамены в текстовом процессоре. Структурированные текстовые документы. Сноски, оглавление. Правила цитирования источников и оформления библиографических ссылок</w:t>
            </w:r>
          </w:p>
        </w:tc>
      </w:tr>
    </w:tbl>
    <w:p w14:paraId="5EEC3087">
      <w:pPr>
        <w:pStyle w:val="6"/>
        <w:spacing w:before="200"/>
        <w:jc w:val="both"/>
        <w:rPr>
          <w:lang w:val="ru-RU"/>
        </w:rPr>
      </w:pPr>
      <w:r>
        <w:rPr>
          <w:lang w:val="ru-RU"/>
        </w:rPr>
        <w:t>Физика</w:t>
      </w:r>
    </w:p>
    <w:p w14:paraId="74993F93">
      <w:pPr>
        <w:pStyle w:val="6"/>
        <w:spacing w:before="200"/>
        <w:ind w:firstLine="540"/>
        <w:jc w:val="both"/>
      </w:pPr>
      <w:r>
        <w:t xml:space="preserve"> В федеральных и региональных процедурах оценки качества образования используется перечень (кодификатор) распределенных по классам проверяемых требований к результатам освоения основной образовательной программы среднего общего образования и элементов содержания по физике.</w:t>
      </w:r>
    </w:p>
    <w:p w14:paraId="4AD7D4FF">
      <w:pPr>
        <w:pStyle w:val="6"/>
        <w:jc w:val="both"/>
      </w:pPr>
    </w:p>
    <w:p w14:paraId="78FB3603">
      <w:pPr>
        <w:pStyle w:val="6"/>
        <w:jc w:val="right"/>
      </w:pPr>
      <w:r>
        <w:t>Таблица 14</w:t>
      </w:r>
    </w:p>
    <w:p w14:paraId="62DBCF60">
      <w:pPr>
        <w:pStyle w:val="6"/>
        <w:jc w:val="both"/>
      </w:pPr>
    </w:p>
    <w:p w14:paraId="3814D8B3">
      <w:pPr>
        <w:pStyle w:val="6"/>
        <w:jc w:val="center"/>
      </w:pPr>
      <w:r>
        <w:t>Проверяемые требования к результатам освоения основной</w:t>
      </w:r>
    </w:p>
    <w:p w14:paraId="110F3A2C">
      <w:pPr>
        <w:pStyle w:val="6"/>
        <w:jc w:val="center"/>
      </w:pPr>
      <w:r>
        <w:t>образовательной программы 10 (класс)</w:t>
      </w:r>
    </w:p>
    <w:p w14:paraId="552BA9D1">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778D18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01" w:type="dxa"/>
          </w:tcPr>
          <w:p w14:paraId="662A5B48">
            <w:pPr>
              <w:pStyle w:val="6"/>
              <w:jc w:val="center"/>
            </w:pPr>
            <w:r>
              <w:t>Код проверяемого результата</w:t>
            </w:r>
          </w:p>
        </w:tc>
        <w:tc>
          <w:tcPr>
            <w:tcW w:w="7370" w:type="dxa"/>
          </w:tcPr>
          <w:p w14:paraId="0845EB1B">
            <w:pPr>
              <w:pStyle w:val="6"/>
              <w:jc w:val="center"/>
            </w:pPr>
            <w:r>
              <w:t>Проверяемые предметные результаты освоения основной образовательной программы среднего общего образования</w:t>
            </w:r>
          </w:p>
        </w:tc>
      </w:tr>
      <w:tr w14:paraId="3CE035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04C3D40">
            <w:pPr>
              <w:pStyle w:val="6"/>
              <w:jc w:val="center"/>
            </w:pPr>
            <w:r>
              <w:t>10.1</w:t>
            </w:r>
          </w:p>
        </w:tc>
        <w:tc>
          <w:tcPr>
            <w:tcW w:w="7370" w:type="dxa"/>
          </w:tcPr>
          <w:p w14:paraId="25CE3D1E">
            <w:pPr>
              <w:pStyle w:val="6"/>
              <w:jc w:val="both"/>
            </w:pPr>
            <w:r>
              <w:t>Демонстрировать на примерах роль и место физики в формировании современной научной картины мира, в развитии современной техники и технологий, в практической деятельности людей</w:t>
            </w:r>
          </w:p>
        </w:tc>
      </w:tr>
      <w:tr w14:paraId="03835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F08C848">
            <w:pPr>
              <w:pStyle w:val="6"/>
              <w:jc w:val="center"/>
            </w:pPr>
            <w:r>
              <w:t>10.2</w:t>
            </w:r>
          </w:p>
        </w:tc>
        <w:tc>
          <w:tcPr>
            <w:tcW w:w="7370" w:type="dxa"/>
          </w:tcPr>
          <w:p w14:paraId="2F0CB519">
            <w:pPr>
              <w:pStyle w:val="6"/>
              <w:jc w:val="both"/>
            </w:pPr>
            <w:r>
              <w:t>Учитывать границы применения изученных физических моделей: материальная точка, инерциальная система отсчета, абсолютно твердое тело, идеальный газ; модели строения газов, жидкостей и твердых тел, точечный электрический заряд - при решении физических задач</w:t>
            </w:r>
          </w:p>
        </w:tc>
      </w:tr>
      <w:tr w14:paraId="267BC8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9FB8E8C">
            <w:pPr>
              <w:pStyle w:val="6"/>
              <w:jc w:val="center"/>
            </w:pPr>
            <w:r>
              <w:t>10.3</w:t>
            </w:r>
          </w:p>
        </w:tc>
        <w:tc>
          <w:tcPr>
            <w:tcW w:w="7370" w:type="dxa"/>
          </w:tcPr>
          <w:p w14:paraId="0C65426A">
            <w:pPr>
              <w:pStyle w:val="6"/>
              <w:jc w:val="both"/>
            </w:pPr>
            <w:r>
              <w:t>Распознавать физические явления (процессы) и объяснять их на основе законов механики, молекулярно-кинетической теории строения вещества и электродинамики: равномерное и равноускоренное прямолинейное движение, свободное падение тел, движение по окружности, инерция, взаимодействие тел; диффузия, броуновское движение, строение жидкостей и твердых тел, изменение объема тел при нагревании (охлаждении), тепловое равновесие, испарение, конденсация, плавление, кристаллизация, кипение, влажность воздуха, повышение давления газа при его нагревании в закрытом сосуде, связь между параметрами состояния газа в изопроцессах; электризация тел, взаимодействие зарядов</w:t>
            </w:r>
          </w:p>
        </w:tc>
      </w:tr>
      <w:tr w14:paraId="2F41A4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9B31AED">
            <w:pPr>
              <w:pStyle w:val="6"/>
              <w:jc w:val="center"/>
            </w:pPr>
            <w:r>
              <w:t>10.4</w:t>
            </w:r>
          </w:p>
        </w:tc>
        <w:tc>
          <w:tcPr>
            <w:tcW w:w="7370" w:type="dxa"/>
          </w:tcPr>
          <w:p w14:paraId="325722CA">
            <w:pPr>
              <w:pStyle w:val="6"/>
              <w:jc w:val="both"/>
            </w:pPr>
            <w:r>
              <w:t>Описывать механическое движение, используя физические величины: координата, путь, перемещение, скорость, ускорение, масса тела, сила, импульс тела, кинетическая энергия, потенциальная энергия, механическая работа, механическая мощность; при описании правильно трактовать физический смысл используемых величин, их обозначения и единицы, находить формулы, связывающие данную физическую величину с другими величинами</w:t>
            </w:r>
          </w:p>
        </w:tc>
      </w:tr>
      <w:tr w14:paraId="5C512D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E1E0233">
            <w:pPr>
              <w:pStyle w:val="6"/>
              <w:jc w:val="center"/>
            </w:pPr>
            <w:r>
              <w:t>10.5</w:t>
            </w:r>
          </w:p>
        </w:tc>
        <w:tc>
          <w:tcPr>
            <w:tcW w:w="7370" w:type="dxa"/>
          </w:tcPr>
          <w:p w14:paraId="584D7DA2">
            <w:pPr>
              <w:pStyle w:val="6"/>
              <w:jc w:val="both"/>
            </w:pPr>
            <w:r>
              <w:t>Описывать изученные тепловые свойства тел и тепловые явления, используя физические величины: давление газа, температура, средняя кинетическая энергия хаотического движения молекул, среднеквадратичная скорость молекул, количество теплоты, внутренняя энергия, работа газа, коэффициент полезного действия теплового двигателя; при описании правильно трактовать физический смысл используемых величин, их обозначения и единицы, находить формулы, связывающие данную физическую величину с другими величинам</w:t>
            </w:r>
          </w:p>
        </w:tc>
      </w:tr>
      <w:tr w14:paraId="2F66FE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404E1DB">
            <w:pPr>
              <w:pStyle w:val="6"/>
              <w:jc w:val="center"/>
            </w:pPr>
            <w:r>
              <w:t>10.6</w:t>
            </w:r>
          </w:p>
        </w:tc>
        <w:tc>
          <w:tcPr>
            <w:tcW w:w="7370" w:type="dxa"/>
          </w:tcPr>
          <w:p w14:paraId="27A5EE1B">
            <w:pPr>
              <w:pStyle w:val="6"/>
              <w:jc w:val="both"/>
            </w:pPr>
            <w:r>
              <w:t>Описывать изученные электрические свойства вещества и электрические явления (процессы), используя физические величины: электрический заряд, электрическое поле, напряженность поля, потенциал, разность потенциалов; при описании правильно трактовать физический смысл используемых величин, их обозначения и единицы; указывать формулы, связывающие данную физическую величину с другими величинами</w:t>
            </w:r>
          </w:p>
        </w:tc>
      </w:tr>
      <w:tr w14:paraId="09A41B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67941DF">
            <w:pPr>
              <w:pStyle w:val="6"/>
              <w:jc w:val="center"/>
            </w:pPr>
            <w:r>
              <w:t>10.7</w:t>
            </w:r>
          </w:p>
        </w:tc>
        <w:tc>
          <w:tcPr>
            <w:tcW w:w="7370" w:type="dxa"/>
          </w:tcPr>
          <w:p w14:paraId="4A46762B">
            <w:pPr>
              <w:pStyle w:val="6"/>
              <w:jc w:val="both"/>
            </w:pPr>
            <w:r>
              <w:t>анализировать физические процессы и явления, используя физические законы и принципы: закон всемирного тяготения, I, II и III законы Ньютона, закон сохранения механической энергии, закон сохранения импульса, принцип суперпозиции сил, принцип равноправия инерциальных систем отсчета; молекулярно-кинетическую теорию строения вещества, газовые законы, связь средней кинетической энергии теплового движения молекул с абсолютной температурой, первый закон термодинамики; закон сохранения электрического заряда, закон Кулона; при этом различать словесную формулировку закона, его математическое выражение и условия (границы, области) применимости</w:t>
            </w:r>
          </w:p>
        </w:tc>
      </w:tr>
      <w:tr w14:paraId="7C01FE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726AAC3">
            <w:pPr>
              <w:pStyle w:val="6"/>
              <w:jc w:val="center"/>
            </w:pPr>
            <w:r>
              <w:t>10.8</w:t>
            </w:r>
          </w:p>
        </w:tc>
        <w:tc>
          <w:tcPr>
            <w:tcW w:w="7370" w:type="dxa"/>
          </w:tcPr>
          <w:p w14:paraId="17551F96">
            <w:pPr>
              <w:pStyle w:val="6"/>
              <w:jc w:val="both"/>
            </w:pPr>
            <w:r>
              <w:t>Объяснять основные принципы действия машин, приборов и технических устройств; различать условия их безопасного использования в повседневной жизни</w:t>
            </w:r>
          </w:p>
        </w:tc>
      </w:tr>
      <w:tr w14:paraId="0C1F71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029A081">
            <w:pPr>
              <w:pStyle w:val="6"/>
              <w:jc w:val="center"/>
            </w:pPr>
            <w:r>
              <w:t>10.9</w:t>
            </w:r>
          </w:p>
        </w:tc>
        <w:tc>
          <w:tcPr>
            <w:tcW w:w="7370" w:type="dxa"/>
          </w:tcPr>
          <w:p w14:paraId="4CC91054">
            <w:pPr>
              <w:pStyle w:val="6"/>
              <w:jc w:val="both"/>
            </w:pPr>
            <w:r>
              <w:t>Выполнять эксперименты по исследованию физических явлений и процессов с использованием прямых и косвенных измерений; при этом формулировать проблему (задачу) и гипотезу учебного эксперимента, собирать установку из предложенного оборудования, проводить опыт и формулировать выводы</w:t>
            </w:r>
          </w:p>
        </w:tc>
      </w:tr>
      <w:tr w14:paraId="36100D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B9A2CCC">
            <w:pPr>
              <w:pStyle w:val="6"/>
              <w:jc w:val="center"/>
            </w:pPr>
            <w:r>
              <w:t>10.10</w:t>
            </w:r>
          </w:p>
        </w:tc>
        <w:tc>
          <w:tcPr>
            <w:tcW w:w="7370" w:type="dxa"/>
          </w:tcPr>
          <w:p w14:paraId="4CD791AA">
            <w:pPr>
              <w:pStyle w:val="6"/>
              <w:jc w:val="both"/>
            </w:pPr>
            <w:r>
              <w:t>Осуществлять прямые и косвенные измерения физических величин; при этом выбирать оптимальный способ измерения и использовать известные методы оценки погрешностей измерений</w:t>
            </w:r>
          </w:p>
        </w:tc>
      </w:tr>
      <w:tr w14:paraId="333CFB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9E1FF4F">
            <w:pPr>
              <w:pStyle w:val="6"/>
              <w:jc w:val="center"/>
            </w:pPr>
            <w:r>
              <w:t>10.11</w:t>
            </w:r>
          </w:p>
        </w:tc>
        <w:tc>
          <w:tcPr>
            <w:tcW w:w="7370" w:type="dxa"/>
          </w:tcPr>
          <w:p w14:paraId="27E62C65">
            <w:pPr>
              <w:pStyle w:val="6"/>
              <w:jc w:val="both"/>
            </w:pPr>
            <w:r>
              <w:t>Исследовать зависимости между физическими величинами с использованием прямых измерений; при этом конструировать установку, фиксировать результаты полученной зависимости физических величин в виде таблиц и графиков, делать выводы по результатам исследования</w:t>
            </w:r>
          </w:p>
        </w:tc>
      </w:tr>
      <w:tr w14:paraId="67424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B791B3B">
            <w:pPr>
              <w:pStyle w:val="6"/>
              <w:jc w:val="center"/>
            </w:pPr>
            <w:r>
              <w:t>10.12</w:t>
            </w:r>
          </w:p>
        </w:tc>
        <w:tc>
          <w:tcPr>
            <w:tcW w:w="7370" w:type="dxa"/>
          </w:tcPr>
          <w:p w14:paraId="73BDC5B7">
            <w:pPr>
              <w:pStyle w:val="6"/>
              <w:jc w:val="both"/>
            </w:pPr>
            <w:r>
              <w:t>Соблюдать правила безопасного труда при проведении исследований в рамках учебного эксперимента, учебно-исследовательской и проектной деятельности с использованием измерительных устройств и лабораторного оборудования</w:t>
            </w:r>
          </w:p>
        </w:tc>
      </w:tr>
      <w:tr w14:paraId="4323B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4A6380D">
            <w:pPr>
              <w:pStyle w:val="6"/>
              <w:jc w:val="center"/>
            </w:pPr>
            <w:r>
              <w:t>10.13</w:t>
            </w:r>
          </w:p>
        </w:tc>
        <w:tc>
          <w:tcPr>
            <w:tcW w:w="7370" w:type="dxa"/>
          </w:tcPr>
          <w:p w14:paraId="5F307B5D">
            <w:pPr>
              <w:pStyle w:val="6"/>
              <w:jc w:val="both"/>
            </w:pPr>
            <w:r>
              <w:t>Решать расчетные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ее решения, проводить расчеты и оценивать реальность полученного значения физической величины</w:t>
            </w:r>
          </w:p>
        </w:tc>
      </w:tr>
      <w:tr w14:paraId="3068C6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764D4CF">
            <w:pPr>
              <w:pStyle w:val="6"/>
              <w:jc w:val="center"/>
            </w:pPr>
            <w:r>
              <w:t>10.14</w:t>
            </w:r>
          </w:p>
        </w:tc>
        <w:tc>
          <w:tcPr>
            <w:tcW w:w="7370" w:type="dxa"/>
          </w:tcPr>
          <w:p w14:paraId="2CCD0346">
            <w:pPr>
              <w:pStyle w:val="6"/>
              <w:jc w:val="both"/>
            </w:pPr>
            <w:r>
              <w:t>Решать качественные задачи: выстраивать логически непротиворечивую цепочку рассуждений с опорой на изученные законы, закономерности и физические явления</w:t>
            </w:r>
          </w:p>
        </w:tc>
      </w:tr>
      <w:tr w14:paraId="4D7BAA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0497036">
            <w:pPr>
              <w:pStyle w:val="6"/>
              <w:jc w:val="center"/>
            </w:pPr>
            <w:r>
              <w:t>10.15</w:t>
            </w:r>
          </w:p>
        </w:tc>
        <w:tc>
          <w:tcPr>
            <w:tcW w:w="7370" w:type="dxa"/>
          </w:tcPr>
          <w:p w14:paraId="16AAFB98">
            <w:pPr>
              <w:pStyle w:val="6"/>
              <w:jc w:val="both"/>
            </w:pPr>
            <w:r>
              <w:t>Использовать при решении учебных задач современные информационные технологии для поиска, структурирования, интерпретации и представления учебной и научно-популярной информации, полученной из различных источников; критически анализировать получаемую информацию</w:t>
            </w:r>
          </w:p>
        </w:tc>
      </w:tr>
      <w:tr w14:paraId="281790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6FFBC4E">
            <w:pPr>
              <w:pStyle w:val="6"/>
              <w:jc w:val="center"/>
            </w:pPr>
            <w:r>
              <w:t>10.16</w:t>
            </w:r>
          </w:p>
        </w:tc>
        <w:tc>
          <w:tcPr>
            <w:tcW w:w="7370" w:type="dxa"/>
          </w:tcPr>
          <w:p w14:paraId="3F59F9E1">
            <w:pPr>
              <w:pStyle w:val="6"/>
              <w:jc w:val="both"/>
            </w:pPr>
            <w:r>
              <w:t>Приводить примеры вклада российских и зарубежных ученых-физиков в развитие науки, объяснение процессов окружающего мира, в развитие техники и технологий</w:t>
            </w:r>
          </w:p>
        </w:tc>
      </w:tr>
      <w:tr w14:paraId="293C4B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1AE235E">
            <w:pPr>
              <w:pStyle w:val="6"/>
              <w:jc w:val="center"/>
            </w:pPr>
            <w:r>
              <w:t>10.17</w:t>
            </w:r>
          </w:p>
        </w:tc>
        <w:tc>
          <w:tcPr>
            <w:tcW w:w="7370" w:type="dxa"/>
          </w:tcPr>
          <w:p w14:paraId="7D9D829D">
            <w:pPr>
              <w:pStyle w:val="6"/>
              <w:jc w:val="both"/>
            </w:pPr>
            <w:r>
              <w:t>Использовать теоретические знания по физике в повседневной жизни для обеспечения безопасности при обращении с приборами и техническими устройствами, для сохранения здоровья и соблюдения норм экологического поведения в окружающей среде</w:t>
            </w:r>
          </w:p>
        </w:tc>
      </w:tr>
      <w:tr w14:paraId="5CBA8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5A2A2B8">
            <w:pPr>
              <w:pStyle w:val="6"/>
              <w:jc w:val="center"/>
            </w:pPr>
            <w:r>
              <w:t>10.18</w:t>
            </w:r>
          </w:p>
        </w:tc>
        <w:tc>
          <w:tcPr>
            <w:tcW w:w="7370" w:type="dxa"/>
          </w:tcPr>
          <w:p w14:paraId="02036FAA">
            <w:pPr>
              <w:pStyle w:val="6"/>
              <w:jc w:val="both"/>
            </w:pPr>
            <w:r>
              <w:t>Работать в группе с выполнением различных социальных ролей, планировать работу группы, рационально распределять обязанности и планировать деятельность в нестандартных ситуациях, адекватно оценивать вклад каждого из участников группы в решение рассматриваемой проблемы</w:t>
            </w:r>
          </w:p>
        </w:tc>
      </w:tr>
    </w:tbl>
    <w:p w14:paraId="3C7ED55D">
      <w:pPr>
        <w:pStyle w:val="6"/>
        <w:jc w:val="both"/>
      </w:pPr>
    </w:p>
    <w:p w14:paraId="4E506CB3">
      <w:pPr>
        <w:pStyle w:val="6"/>
        <w:jc w:val="right"/>
      </w:pPr>
      <w:r>
        <w:t>Таблица 14.1</w:t>
      </w:r>
    </w:p>
    <w:p w14:paraId="474DEA11">
      <w:pPr>
        <w:pStyle w:val="6"/>
        <w:jc w:val="both"/>
      </w:pPr>
    </w:p>
    <w:p w14:paraId="517D9D69">
      <w:pPr>
        <w:pStyle w:val="6"/>
        <w:jc w:val="center"/>
      </w:pPr>
      <w:r>
        <w:t>Проверяемые элементы содержания (10 класс)</w:t>
      </w:r>
    </w:p>
    <w:p w14:paraId="430148CE">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91"/>
        <w:gridCol w:w="1474"/>
        <w:gridCol w:w="6406"/>
      </w:tblGrid>
      <w:tr w14:paraId="0DB72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56AC7C0D">
            <w:pPr>
              <w:pStyle w:val="6"/>
              <w:jc w:val="center"/>
            </w:pPr>
            <w:r>
              <w:t>Код раздела</w:t>
            </w:r>
          </w:p>
        </w:tc>
        <w:tc>
          <w:tcPr>
            <w:tcW w:w="1474" w:type="dxa"/>
          </w:tcPr>
          <w:p w14:paraId="3D20DC21">
            <w:pPr>
              <w:pStyle w:val="6"/>
              <w:jc w:val="center"/>
            </w:pPr>
            <w:r>
              <w:t>Код проверяемого элемента</w:t>
            </w:r>
          </w:p>
        </w:tc>
        <w:tc>
          <w:tcPr>
            <w:tcW w:w="6406" w:type="dxa"/>
          </w:tcPr>
          <w:p w14:paraId="6C0FAEF6">
            <w:pPr>
              <w:pStyle w:val="6"/>
              <w:jc w:val="center"/>
            </w:pPr>
            <w:r>
              <w:t>Проверяемые элементы содержания</w:t>
            </w:r>
          </w:p>
        </w:tc>
      </w:tr>
      <w:tr w14:paraId="0FB364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122C3E61">
            <w:pPr>
              <w:pStyle w:val="6"/>
              <w:jc w:val="center"/>
            </w:pPr>
            <w:r>
              <w:t>1</w:t>
            </w:r>
          </w:p>
        </w:tc>
        <w:tc>
          <w:tcPr>
            <w:tcW w:w="7880" w:type="dxa"/>
            <w:gridSpan w:val="2"/>
          </w:tcPr>
          <w:p w14:paraId="78264D5D">
            <w:pPr>
              <w:pStyle w:val="6"/>
              <w:jc w:val="center"/>
            </w:pPr>
            <w:r>
              <w:t>ФИЗИКА И МЕТОДЫ НАУЧНОГО ПОЗНАНИЯ</w:t>
            </w:r>
          </w:p>
        </w:tc>
      </w:tr>
      <w:tr w14:paraId="30268E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91AFBE5"/>
        </w:tc>
        <w:tc>
          <w:tcPr>
            <w:tcW w:w="1474" w:type="dxa"/>
          </w:tcPr>
          <w:p w14:paraId="7BE318EE">
            <w:pPr>
              <w:pStyle w:val="6"/>
              <w:jc w:val="center"/>
            </w:pPr>
            <w:r>
              <w:t>1.1</w:t>
            </w:r>
          </w:p>
        </w:tc>
        <w:tc>
          <w:tcPr>
            <w:tcW w:w="6406" w:type="dxa"/>
          </w:tcPr>
          <w:p w14:paraId="477039FC">
            <w:pPr>
              <w:pStyle w:val="6"/>
              <w:jc w:val="both"/>
            </w:pPr>
            <w:r>
              <w:t>Физика - наука о природе. Научные методы познания окружающего мира. Роль эксперимента и теории в процессе познания природы. Эксперимент в физике</w:t>
            </w:r>
          </w:p>
        </w:tc>
      </w:tr>
      <w:tr w14:paraId="4874C3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05F8271"/>
        </w:tc>
        <w:tc>
          <w:tcPr>
            <w:tcW w:w="1474" w:type="dxa"/>
          </w:tcPr>
          <w:p w14:paraId="60638ACF">
            <w:pPr>
              <w:pStyle w:val="6"/>
              <w:jc w:val="center"/>
            </w:pPr>
            <w:r>
              <w:t>1.2</w:t>
            </w:r>
          </w:p>
        </w:tc>
        <w:tc>
          <w:tcPr>
            <w:tcW w:w="6406" w:type="dxa"/>
          </w:tcPr>
          <w:p w14:paraId="533D431B">
            <w:pPr>
              <w:pStyle w:val="6"/>
              <w:jc w:val="both"/>
            </w:pPr>
            <w:r>
              <w:t>Моделирование физических явлений и процессов. Научные гипотезы. Физические законы и теории. Границы применимости физических законов. Принцип соответствия. Роль и место физики в формировании современной научной картины мира, в практической деятельности людей</w:t>
            </w:r>
          </w:p>
        </w:tc>
      </w:tr>
      <w:tr w14:paraId="61CD75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095E42F0">
            <w:pPr>
              <w:pStyle w:val="6"/>
              <w:jc w:val="center"/>
            </w:pPr>
            <w:r>
              <w:t>2</w:t>
            </w:r>
          </w:p>
        </w:tc>
        <w:tc>
          <w:tcPr>
            <w:tcW w:w="7880" w:type="dxa"/>
            <w:gridSpan w:val="2"/>
          </w:tcPr>
          <w:p w14:paraId="23964DB5">
            <w:pPr>
              <w:pStyle w:val="6"/>
              <w:jc w:val="center"/>
            </w:pPr>
            <w:r>
              <w:t>МЕХАНИКА</w:t>
            </w:r>
          </w:p>
        </w:tc>
      </w:tr>
      <w:tr w14:paraId="0CE664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1A1BF904">
            <w:pPr>
              <w:pStyle w:val="6"/>
              <w:jc w:val="center"/>
            </w:pPr>
            <w:r>
              <w:t>2.1</w:t>
            </w:r>
          </w:p>
        </w:tc>
        <w:tc>
          <w:tcPr>
            <w:tcW w:w="7880" w:type="dxa"/>
            <w:gridSpan w:val="2"/>
          </w:tcPr>
          <w:p w14:paraId="271A0ADC">
            <w:pPr>
              <w:pStyle w:val="6"/>
              <w:jc w:val="center"/>
            </w:pPr>
            <w:r>
              <w:t>КИНЕМАТИКА</w:t>
            </w:r>
          </w:p>
        </w:tc>
      </w:tr>
      <w:tr w14:paraId="7F03DE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738E521"/>
        </w:tc>
        <w:tc>
          <w:tcPr>
            <w:tcW w:w="1474" w:type="dxa"/>
          </w:tcPr>
          <w:p w14:paraId="2025D45C">
            <w:pPr>
              <w:pStyle w:val="6"/>
              <w:jc w:val="center"/>
            </w:pPr>
            <w:r>
              <w:t>2.1.1</w:t>
            </w:r>
          </w:p>
        </w:tc>
        <w:tc>
          <w:tcPr>
            <w:tcW w:w="6406" w:type="dxa"/>
          </w:tcPr>
          <w:p w14:paraId="7BB8E595">
            <w:pPr>
              <w:pStyle w:val="6"/>
              <w:jc w:val="both"/>
            </w:pPr>
            <w:r>
              <w:t>Механическое движение. Относительность механического движения. Система отсчета. Траектория</w:t>
            </w:r>
          </w:p>
        </w:tc>
      </w:tr>
      <w:tr w14:paraId="618BA1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65C4A8B"/>
        </w:tc>
        <w:tc>
          <w:tcPr>
            <w:tcW w:w="1474" w:type="dxa"/>
          </w:tcPr>
          <w:p w14:paraId="6892DAC5">
            <w:pPr>
              <w:pStyle w:val="6"/>
              <w:jc w:val="center"/>
            </w:pPr>
            <w:r>
              <w:t>2.1.2</w:t>
            </w:r>
          </w:p>
        </w:tc>
        <w:tc>
          <w:tcPr>
            <w:tcW w:w="6406" w:type="dxa"/>
          </w:tcPr>
          <w:p w14:paraId="5B6154F4">
            <w:pPr>
              <w:pStyle w:val="6"/>
              <w:jc w:val="both"/>
            </w:pPr>
            <w:r>
              <w:t>Перемещение, скорость (средняя скорость, мгновенная скорость) и ускорение материальной точки, их проекции на оси системы координат. Сложение перемещений и сложение скоростей</w:t>
            </w:r>
          </w:p>
        </w:tc>
      </w:tr>
      <w:tr w14:paraId="5B4308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48E53237"/>
        </w:tc>
        <w:tc>
          <w:tcPr>
            <w:tcW w:w="1474" w:type="dxa"/>
          </w:tcPr>
          <w:p w14:paraId="40DA895B">
            <w:pPr>
              <w:pStyle w:val="6"/>
              <w:jc w:val="center"/>
            </w:pPr>
            <w:r>
              <w:t>2.1.3</w:t>
            </w:r>
          </w:p>
        </w:tc>
        <w:tc>
          <w:tcPr>
            <w:tcW w:w="6406" w:type="dxa"/>
          </w:tcPr>
          <w:p w14:paraId="46C06B16">
            <w:pPr>
              <w:pStyle w:val="6"/>
              <w:jc w:val="both"/>
            </w:pPr>
            <w:r>
              <w:t>Равномерное и равноускоренное прямолинейное движение. Графики зависимости координат, скорости, ускорения, пути и перемещения материальной точки от времени</w:t>
            </w:r>
          </w:p>
        </w:tc>
      </w:tr>
      <w:tr w14:paraId="64134D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0043330"/>
        </w:tc>
        <w:tc>
          <w:tcPr>
            <w:tcW w:w="1474" w:type="dxa"/>
          </w:tcPr>
          <w:p w14:paraId="6B452AA9">
            <w:pPr>
              <w:pStyle w:val="6"/>
              <w:jc w:val="center"/>
            </w:pPr>
            <w:r>
              <w:t>2.1.4</w:t>
            </w:r>
          </w:p>
        </w:tc>
        <w:tc>
          <w:tcPr>
            <w:tcW w:w="6406" w:type="dxa"/>
          </w:tcPr>
          <w:p w14:paraId="290F999C">
            <w:pPr>
              <w:pStyle w:val="6"/>
              <w:jc w:val="both"/>
            </w:pPr>
            <w:r>
              <w:t>Свободное падение. Ускорение свободного падения</w:t>
            </w:r>
          </w:p>
        </w:tc>
      </w:tr>
      <w:tr w14:paraId="4CD752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1E1679F0"/>
        </w:tc>
        <w:tc>
          <w:tcPr>
            <w:tcW w:w="1474" w:type="dxa"/>
          </w:tcPr>
          <w:p w14:paraId="3F0B0AE3">
            <w:pPr>
              <w:pStyle w:val="6"/>
              <w:jc w:val="center"/>
            </w:pPr>
            <w:r>
              <w:t>2.1.5</w:t>
            </w:r>
          </w:p>
        </w:tc>
        <w:tc>
          <w:tcPr>
            <w:tcW w:w="6406" w:type="dxa"/>
          </w:tcPr>
          <w:p w14:paraId="3099AE02">
            <w:pPr>
              <w:pStyle w:val="6"/>
              <w:jc w:val="both"/>
            </w:pPr>
            <w:r>
              <w:t>Криволинейное движение. Равномерное движение материальной точки по окружности. Угловая скорость, линейная скорость. Период и частота. Центростремительное ускорение</w:t>
            </w:r>
          </w:p>
        </w:tc>
      </w:tr>
      <w:tr w14:paraId="0521A8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ED2DE94"/>
        </w:tc>
        <w:tc>
          <w:tcPr>
            <w:tcW w:w="1474" w:type="dxa"/>
          </w:tcPr>
          <w:p w14:paraId="0782D18A">
            <w:pPr>
              <w:pStyle w:val="6"/>
              <w:jc w:val="center"/>
            </w:pPr>
            <w:r>
              <w:t>2.1.6</w:t>
            </w:r>
          </w:p>
        </w:tc>
        <w:tc>
          <w:tcPr>
            <w:tcW w:w="6406" w:type="dxa"/>
          </w:tcPr>
          <w:p w14:paraId="45AE158A">
            <w:pPr>
              <w:pStyle w:val="6"/>
              <w:jc w:val="both"/>
            </w:pPr>
            <w:r>
              <w:t>Технические устройства: спидометр, движение снарядов, цепные и ременные передачи</w:t>
            </w:r>
          </w:p>
        </w:tc>
      </w:tr>
      <w:tr w14:paraId="655BC3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397FF97"/>
        </w:tc>
        <w:tc>
          <w:tcPr>
            <w:tcW w:w="1474" w:type="dxa"/>
          </w:tcPr>
          <w:p w14:paraId="08C08B2A">
            <w:pPr>
              <w:pStyle w:val="6"/>
              <w:jc w:val="center"/>
            </w:pPr>
            <w:r>
              <w:t>2.1.7</w:t>
            </w:r>
          </w:p>
        </w:tc>
        <w:tc>
          <w:tcPr>
            <w:tcW w:w="6406" w:type="dxa"/>
          </w:tcPr>
          <w:p w14:paraId="0DB44D16">
            <w:pPr>
              <w:pStyle w:val="6"/>
              <w:jc w:val="both"/>
            </w:pPr>
            <w:r>
              <w:t>Практические работы. Измерение мгновенной скорости. Исследование соотношения между путями, пройденными телом за последовательные равные промежутки времени при равноускоренном движении с начальной скоростью, равной нулю. Изучение движения шарика в вязкой жидкости. Изучение движения тела, брошенного горизонтально</w:t>
            </w:r>
          </w:p>
        </w:tc>
      </w:tr>
      <w:tr w14:paraId="65BAE4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1634511B">
            <w:pPr>
              <w:pStyle w:val="6"/>
              <w:jc w:val="center"/>
            </w:pPr>
            <w:r>
              <w:t>2.2</w:t>
            </w:r>
          </w:p>
        </w:tc>
        <w:tc>
          <w:tcPr>
            <w:tcW w:w="7880" w:type="dxa"/>
            <w:gridSpan w:val="2"/>
          </w:tcPr>
          <w:p w14:paraId="04FFB36D">
            <w:pPr>
              <w:pStyle w:val="6"/>
              <w:jc w:val="center"/>
            </w:pPr>
            <w:r>
              <w:t>ДИНАМИКА</w:t>
            </w:r>
          </w:p>
        </w:tc>
      </w:tr>
      <w:tr w14:paraId="7E54F5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4B96652"/>
        </w:tc>
        <w:tc>
          <w:tcPr>
            <w:tcW w:w="1474" w:type="dxa"/>
          </w:tcPr>
          <w:p w14:paraId="0A5D35E0">
            <w:pPr>
              <w:pStyle w:val="6"/>
              <w:jc w:val="center"/>
            </w:pPr>
            <w:r>
              <w:t>2.2.1</w:t>
            </w:r>
          </w:p>
        </w:tc>
        <w:tc>
          <w:tcPr>
            <w:tcW w:w="6406" w:type="dxa"/>
          </w:tcPr>
          <w:p w14:paraId="20AC7EC4">
            <w:pPr>
              <w:pStyle w:val="6"/>
              <w:jc w:val="both"/>
            </w:pPr>
            <w:r>
              <w:t>Принцип относительности Галилея. Первый закон Ньютона. Инерциальные системы отсчета</w:t>
            </w:r>
          </w:p>
        </w:tc>
      </w:tr>
      <w:tr w14:paraId="675230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17C02BE"/>
        </w:tc>
        <w:tc>
          <w:tcPr>
            <w:tcW w:w="1474" w:type="dxa"/>
          </w:tcPr>
          <w:p w14:paraId="2B11A3CD">
            <w:pPr>
              <w:pStyle w:val="6"/>
              <w:jc w:val="center"/>
            </w:pPr>
            <w:r>
              <w:t>2.2.2</w:t>
            </w:r>
          </w:p>
        </w:tc>
        <w:tc>
          <w:tcPr>
            <w:tcW w:w="6406" w:type="dxa"/>
          </w:tcPr>
          <w:p w14:paraId="46776DD0">
            <w:pPr>
              <w:pStyle w:val="6"/>
              <w:jc w:val="both"/>
            </w:pPr>
            <w:r>
              <w:t>Масса тела. Сила. Принцип суперпозиции сил</w:t>
            </w:r>
          </w:p>
        </w:tc>
      </w:tr>
      <w:tr w14:paraId="15BE7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DEFE33C"/>
        </w:tc>
        <w:tc>
          <w:tcPr>
            <w:tcW w:w="1474" w:type="dxa"/>
          </w:tcPr>
          <w:p w14:paraId="1332C88B">
            <w:pPr>
              <w:pStyle w:val="6"/>
              <w:jc w:val="center"/>
            </w:pPr>
            <w:r>
              <w:t>2.2.3</w:t>
            </w:r>
          </w:p>
        </w:tc>
        <w:tc>
          <w:tcPr>
            <w:tcW w:w="6406" w:type="dxa"/>
          </w:tcPr>
          <w:p w14:paraId="53537EBE">
            <w:pPr>
              <w:pStyle w:val="6"/>
              <w:jc w:val="both"/>
            </w:pPr>
            <w:r>
              <w:t>Второй закон Ньютона для материальной точки в инерциальной системе отсчета (ИСО). Третий закон Ньютона для материальных точек</w:t>
            </w:r>
          </w:p>
        </w:tc>
      </w:tr>
      <w:tr w14:paraId="72C402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1A277F5"/>
        </w:tc>
        <w:tc>
          <w:tcPr>
            <w:tcW w:w="1474" w:type="dxa"/>
          </w:tcPr>
          <w:p w14:paraId="696EBC83">
            <w:pPr>
              <w:pStyle w:val="6"/>
              <w:jc w:val="center"/>
            </w:pPr>
            <w:r>
              <w:t>2.2.4</w:t>
            </w:r>
          </w:p>
        </w:tc>
        <w:tc>
          <w:tcPr>
            <w:tcW w:w="6406" w:type="dxa"/>
          </w:tcPr>
          <w:p w14:paraId="2318FB21">
            <w:pPr>
              <w:pStyle w:val="6"/>
              <w:jc w:val="both"/>
            </w:pPr>
            <w:r>
              <w:t>Закон всемирного тяготения. Сила тяжести. Первая космическая скорость. Вес тела</w:t>
            </w:r>
          </w:p>
        </w:tc>
      </w:tr>
      <w:tr w14:paraId="771440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F03DED5"/>
        </w:tc>
        <w:tc>
          <w:tcPr>
            <w:tcW w:w="1474" w:type="dxa"/>
          </w:tcPr>
          <w:p w14:paraId="42D9C6B5">
            <w:pPr>
              <w:pStyle w:val="6"/>
              <w:jc w:val="center"/>
            </w:pPr>
            <w:r>
              <w:t>2.2.5</w:t>
            </w:r>
          </w:p>
        </w:tc>
        <w:tc>
          <w:tcPr>
            <w:tcW w:w="6406" w:type="dxa"/>
          </w:tcPr>
          <w:p w14:paraId="7F5FF89D">
            <w:pPr>
              <w:pStyle w:val="6"/>
              <w:jc w:val="both"/>
            </w:pPr>
            <w:r>
              <w:t>Сила упругости. Закон Гука</w:t>
            </w:r>
          </w:p>
        </w:tc>
      </w:tr>
      <w:tr w14:paraId="00D591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2DFA6E0"/>
        </w:tc>
        <w:tc>
          <w:tcPr>
            <w:tcW w:w="1474" w:type="dxa"/>
          </w:tcPr>
          <w:p w14:paraId="31CF8080">
            <w:pPr>
              <w:pStyle w:val="6"/>
              <w:jc w:val="center"/>
            </w:pPr>
            <w:r>
              <w:t>2.2.6</w:t>
            </w:r>
          </w:p>
        </w:tc>
        <w:tc>
          <w:tcPr>
            <w:tcW w:w="6406" w:type="dxa"/>
          </w:tcPr>
          <w:p w14:paraId="14AB5F9A">
            <w:pPr>
              <w:pStyle w:val="6"/>
              <w:jc w:val="both"/>
            </w:pPr>
            <w:r>
              <w:t>Сила трения. Сухое трение. Сила трения скольжения и сила трения покоя. Коэффициент трения. Сила сопротивления при движении тела в жидкости или газе</w:t>
            </w:r>
          </w:p>
        </w:tc>
      </w:tr>
      <w:tr w14:paraId="0831F5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2865A93"/>
        </w:tc>
        <w:tc>
          <w:tcPr>
            <w:tcW w:w="1474" w:type="dxa"/>
          </w:tcPr>
          <w:p w14:paraId="346FDBE3">
            <w:pPr>
              <w:pStyle w:val="6"/>
              <w:jc w:val="center"/>
            </w:pPr>
            <w:r>
              <w:t>2.2.7</w:t>
            </w:r>
          </w:p>
        </w:tc>
        <w:tc>
          <w:tcPr>
            <w:tcW w:w="6406" w:type="dxa"/>
          </w:tcPr>
          <w:p w14:paraId="7FB84729">
            <w:pPr>
              <w:pStyle w:val="6"/>
              <w:jc w:val="both"/>
            </w:pPr>
            <w:r>
              <w:t>Поступательное и вращательное движение абсолютно твердого тела</w:t>
            </w:r>
          </w:p>
        </w:tc>
      </w:tr>
      <w:tr w14:paraId="4243F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C8CCF44"/>
        </w:tc>
        <w:tc>
          <w:tcPr>
            <w:tcW w:w="1474" w:type="dxa"/>
          </w:tcPr>
          <w:p w14:paraId="76D542E8">
            <w:pPr>
              <w:pStyle w:val="6"/>
              <w:jc w:val="center"/>
            </w:pPr>
            <w:r>
              <w:t>2.2.8</w:t>
            </w:r>
          </w:p>
        </w:tc>
        <w:tc>
          <w:tcPr>
            <w:tcW w:w="6406" w:type="dxa"/>
          </w:tcPr>
          <w:p w14:paraId="47100628">
            <w:pPr>
              <w:pStyle w:val="6"/>
              <w:jc w:val="both"/>
            </w:pPr>
            <w:r>
              <w:t>Момент силы относительно оси вращения. Плечо силы. Условия равновесия твердого тела в ИСО</w:t>
            </w:r>
          </w:p>
        </w:tc>
      </w:tr>
      <w:tr w14:paraId="778BF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4977E7AC"/>
        </w:tc>
        <w:tc>
          <w:tcPr>
            <w:tcW w:w="1474" w:type="dxa"/>
          </w:tcPr>
          <w:p w14:paraId="515B860E">
            <w:pPr>
              <w:pStyle w:val="6"/>
              <w:jc w:val="center"/>
            </w:pPr>
            <w:r>
              <w:t>2.2.9</w:t>
            </w:r>
          </w:p>
        </w:tc>
        <w:tc>
          <w:tcPr>
            <w:tcW w:w="6406" w:type="dxa"/>
          </w:tcPr>
          <w:p w14:paraId="19A359CC">
            <w:pPr>
              <w:pStyle w:val="6"/>
              <w:jc w:val="both"/>
            </w:pPr>
            <w:r>
              <w:t>Технические устройства: подшипники, движение искусственных спутников</w:t>
            </w:r>
          </w:p>
        </w:tc>
      </w:tr>
      <w:tr w14:paraId="2E0582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747018E"/>
        </w:tc>
        <w:tc>
          <w:tcPr>
            <w:tcW w:w="1474" w:type="dxa"/>
          </w:tcPr>
          <w:p w14:paraId="14C37C23">
            <w:pPr>
              <w:pStyle w:val="6"/>
              <w:jc w:val="center"/>
            </w:pPr>
            <w:r>
              <w:t>2.2.10</w:t>
            </w:r>
          </w:p>
        </w:tc>
        <w:tc>
          <w:tcPr>
            <w:tcW w:w="6406" w:type="dxa"/>
          </w:tcPr>
          <w:p w14:paraId="2A9E08BD">
            <w:pPr>
              <w:pStyle w:val="6"/>
              <w:jc w:val="both"/>
            </w:pPr>
            <w:r>
              <w:t>Практические работы. Изучение движения бруска по наклонной плоскости под действием нескольких сил. Исследование зависимости сил упругости, возникающих в деформируемой пружине и резиновом образце, от величины их деформации. Исследование условий равновесия твердого тела, имеющего ось вращения</w:t>
            </w:r>
          </w:p>
        </w:tc>
      </w:tr>
      <w:tr w14:paraId="120F2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2882635B">
            <w:pPr>
              <w:pStyle w:val="6"/>
              <w:jc w:val="center"/>
            </w:pPr>
            <w:r>
              <w:t>2.3</w:t>
            </w:r>
          </w:p>
        </w:tc>
        <w:tc>
          <w:tcPr>
            <w:tcW w:w="7880" w:type="dxa"/>
            <w:gridSpan w:val="2"/>
          </w:tcPr>
          <w:p w14:paraId="59138A71">
            <w:pPr>
              <w:pStyle w:val="6"/>
              <w:jc w:val="center"/>
            </w:pPr>
            <w:r>
              <w:t>ЗАКОНЫ СОХРАНЕНИЯ В МЕХАНИКЕ</w:t>
            </w:r>
          </w:p>
        </w:tc>
      </w:tr>
      <w:tr w14:paraId="02B19C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C22AC65"/>
        </w:tc>
        <w:tc>
          <w:tcPr>
            <w:tcW w:w="1474" w:type="dxa"/>
          </w:tcPr>
          <w:p w14:paraId="2F4E86C9">
            <w:pPr>
              <w:pStyle w:val="6"/>
              <w:jc w:val="center"/>
            </w:pPr>
            <w:r>
              <w:t>2.3.1</w:t>
            </w:r>
          </w:p>
        </w:tc>
        <w:tc>
          <w:tcPr>
            <w:tcW w:w="6406" w:type="dxa"/>
          </w:tcPr>
          <w:p w14:paraId="603FDC1D">
            <w:pPr>
              <w:pStyle w:val="6"/>
              <w:jc w:val="both"/>
            </w:pPr>
            <w:r>
              <w:t>Импульс материальной точки, системы материальных точек. Импульс силы и изменение импульса тела</w:t>
            </w:r>
          </w:p>
        </w:tc>
      </w:tr>
      <w:tr w14:paraId="72CC5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40A611C9"/>
        </w:tc>
        <w:tc>
          <w:tcPr>
            <w:tcW w:w="1474" w:type="dxa"/>
          </w:tcPr>
          <w:p w14:paraId="3CE4DE04">
            <w:pPr>
              <w:pStyle w:val="6"/>
              <w:jc w:val="center"/>
            </w:pPr>
            <w:r>
              <w:t>2.3.2</w:t>
            </w:r>
          </w:p>
        </w:tc>
        <w:tc>
          <w:tcPr>
            <w:tcW w:w="6406" w:type="dxa"/>
          </w:tcPr>
          <w:p w14:paraId="0E3EE5D0">
            <w:pPr>
              <w:pStyle w:val="6"/>
              <w:jc w:val="both"/>
            </w:pPr>
            <w:r>
              <w:t>Закон сохранения импульса в ИСО. Реактивное движение</w:t>
            </w:r>
          </w:p>
        </w:tc>
      </w:tr>
      <w:tr w14:paraId="30DC79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3589B40"/>
        </w:tc>
        <w:tc>
          <w:tcPr>
            <w:tcW w:w="1474" w:type="dxa"/>
          </w:tcPr>
          <w:p w14:paraId="67454526">
            <w:pPr>
              <w:pStyle w:val="6"/>
              <w:jc w:val="center"/>
            </w:pPr>
            <w:r>
              <w:t>2.3.3</w:t>
            </w:r>
          </w:p>
        </w:tc>
        <w:tc>
          <w:tcPr>
            <w:tcW w:w="6406" w:type="dxa"/>
          </w:tcPr>
          <w:p w14:paraId="26CE3DD0">
            <w:pPr>
              <w:pStyle w:val="6"/>
              <w:jc w:val="both"/>
            </w:pPr>
            <w:r>
              <w:t>Работа силы</w:t>
            </w:r>
          </w:p>
        </w:tc>
      </w:tr>
      <w:tr w14:paraId="17F404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1C234C98"/>
        </w:tc>
        <w:tc>
          <w:tcPr>
            <w:tcW w:w="1474" w:type="dxa"/>
          </w:tcPr>
          <w:p w14:paraId="4E824306">
            <w:pPr>
              <w:pStyle w:val="6"/>
              <w:jc w:val="center"/>
            </w:pPr>
            <w:r>
              <w:t>2.3.4</w:t>
            </w:r>
          </w:p>
        </w:tc>
        <w:tc>
          <w:tcPr>
            <w:tcW w:w="6406" w:type="dxa"/>
          </w:tcPr>
          <w:p w14:paraId="692B558E">
            <w:pPr>
              <w:pStyle w:val="6"/>
              <w:jc w:val="both"/>
            </w:pPr>
            <w:r>
              <w:t>Мощность силы</w:t>
            </w:r>
          </w:p>
        </w:tc>
      </w:tr>
      <w:tr w14:paraId="3848A0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3E42CE23"/>
        </w:tc>
        <w:tc>
          <w:tcPr>
            <w:tcW w:w="1474" w:type="dxa"/>
          </w:tcPr>
          <w:p w14:paraId="5A61B178">
            <w:pPr>
              <w:pStyle w:val="6"/>
              <w:jc w:val="center"/>
            </w:pPr>
            <w:r>
              <w:t>2.3.5</w:t>
            </w:r>
          </w:p>
        </w:tc>
        <w:tc>
          <w:tcPr>
            <w:tcW w:w="6406" w:type="dxa"/>
          </w:tcPr>
          <w:p w14:paraId="73FE84D4">
            <w:pPr>
              <w:pStyle w:val="6"/>
              <w:jc w:val="both"/>
            </w:pPr>
            <w:r>
              <w:t>Кинетическая энергия материальной точки. Теорема о кинетической энергии</w:t>
            </w:r>
          </w:p>
        </w:tc>
      </w:tr>
      <w:tr w14:paraId="7FA2C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A321CB5"/>
        </w:tc>
        <w:tc>
          <w:tcPr>
            <w:tcW w:w="1474" w:type="dxa"/>
          </w:tcPr>
          <w:p w14:paraId="6320C22C">
            <w:pPr>
              <w:pStyle w:val="6"/>
              <w:jc w:val="center"/>
            </w:pPr>
            <w:r>
              <w:t>2.3.6</w:t>
            </w:r>
          </w:p>
        </w:tc>
        <w:tc>
          <w:tcPr>
            <w:tcW w:w="6406" w:type="dxa"/>
          </w:tcPr>
          <w:p w14:paraId="2AE20270">
            <w:pPr>
              <w:pStyle w:val="6"/>
              <w:jc w:val="both"/>
            </w:pPr>
            <w:r>
              <w:t>Потенциальная энергия. Потенциальная энергия упруго деформированной пружины. Потенциальная энергия тела вблизи поверхности Земли</w:t>
            </w:r>
          </w:p>
        </w:tc>
      </w:tr>
      <w:tr w14:paraId="6B408B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14991121"/>
        </w:tc>
        <w:tc>
          <w:tcPr>
            <w:tcW w:w="1474" w:type="dxa"/>
          </w:tcPr>
          <w:p w14:paraId="2D227581">
            <w:pPr>
              <w:pStyle w:val="6"/>
              <w:jc w:val="center"/>
            </w:pPr>
            <w:r>
              <w:t>2.3.7</w:t>
            </w:r>
          </w:p>
        </w:tc>
        <w:tc>
          <w:tcPr>
            <w:tcW w:w="6406" w:type="dxa"/>
          </w:tcPr>
          <w:p w14:paraId="225ACAC9">
            <w:pPr>
              <w:pStyle w:val="6"/>
              <w:jc w:val="both"/>
            </w:pPr>
            <w:r>
              <w:t>Потенциальные и непотенциальные силы. Связь работы непотенциальных сил с изменением механической энергии системы тел. Закон сохранения механической энергии</w:t>
            </w:r>
          </w:p>
        </w:tc>
      </w:tr>
      <w:tr w14:paraId="37E0AA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E8B1A73"/>
        </w:tc>
        <w:tc>
          <w:tcPr>
            <w:tcW w:w="1474" w:type="dxa"/>
          </w:tcPr>
          <w:p w14:paraId="5C49DFC9">
            <w:pPr>
              <w:pStyle w:val="6"/>
              <w:jc w:val="center"/>
            </w:pPr>
            <w:r>
              <w:t>2.3.8</w:t>
            </w:r>
          </w:p>
        </w:tc>
        <w:tc>
          <w:tcPr>
            <w:tcW w:w="6406" w:type="dxa"/>
          </w:tcPr>
          <w:p w14:paraId="4F853474">
            <w:pPr>
              <w:pStyle w:val="6"/>
              <w:jc w:val="both"/>
            </w:pPr>
            <w:r>
              <w:t>Упругие и неупругие столкновения</w:t>
            </w:r>
          </w:p>
        </w:tc>
      </w:tr>
      <w:tr w14:paraId="5A07A0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145964E2"/>
        </w:tc>
        <w:tc>
          <w:tcPr>
            <w:tcW w:w="1474" w:type="dxa"/>
          </w:tcPr>
          <w:p w14:paraId="0AF68581">
            <w:pPr>
              <w:pStyle w:val="6"/>
              <w:jc w:val="center"/>
            </w:pPr>
            <w:r>
              <w:t>2.3.9</w:t>
            </w:r>
          </w:p>
        </w:tc>
        <w:tc>
          <w:tcPr>
            <w:tcW w:w="6406" w:type="dxa"/>
          </w:tcPr>
          <w:p w14:paraId="556A3D19">
            <w:pPr>
              <w:pStyle w:val="6"/>
              <w:jc w:val="both"/>
            </w:pPr>
            <w:r>
              <w:t>Технические устройства: движение ракет, водомет, копер, пружинный пистолет</w:t>
            </w:r>
          </w:p>
        </w:tc>
      </w:tr>
      <w:tr w14:paraId="0584AB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266CEB6D"/>
        </w:tc>
        <w:tc>
          <w:tcPr>
            <w:tcW w:w="1474" w:type="dxa"/>
          </w:tcPr>
          <w:p w14:paraId="3A1A4BDB">
            <w:pPr>
              <w:pStyle w:val="6"/>
              <w:jc w:val="center"/>
            </w:pPr>
            <w:r>
              <w:t>2.3.10</w:t>
            </w:r>
          </w:p>
        </w:tc>
        <w:tc>
          <w:tcPr>
            <w:tcW w:w="6406" w:type="dxa"/>
          </w:tcPr>
          <w:p w14:paraId="3418E695">
            <w:pPr>
              <w:pStyle w:val="6"/>
              <w:jc w:val="both"/>
            </w:pPr>
            <w:r>
              <w:t>Практические работы. Изучение связи скоростей тел при неупругом ударе. Исследование связи работы силы с изменением механической энергии тела</w:t>
            </w:r>
          </w:p>
        </w:tc>
      </w:tr>
      <w:tr w14:paraId="411DAF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461D4C92">
            <w:pPr>
              <w:pStyle w:val="6"/>
              <w:jc w:val="center"/>
            </w:pPr>
            <w:r>
              <w:t>3</w:t>
            </w:r>
          </w:p>
        </w:tc>
        <w:tc>
          <w:tcPr>
            <w:tcW w:w="7880" w:type="dxa"/>
            <w:gridSpan w:val="2"/>
          </w:tcPr>
          <w:p w14:paraId="0E56414F">
            <w:pPr>
              <w:pStyle w:val="6"/>
              <w:jc w:val="center"/>
            </w:pPr>
            <w:r>
              <w:t>МОЛЕКУЛЯРНАЯ ФИЗИКА И ТЕРМОДИНАМИКА</w:t>
            </w:r>
          </w:p>
        </w:tc>
      </w:tr>
      <w:tr w14:paraId="44330B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1DF8D0F7">
            <w:pPr>
              <w:pStyle w:val="6"/>
              <w:jc w:val="center"/>
            </w:pPr>
            <w:r>
              <w:t>3.1</w:t>
            </w:r>
          </w:p>
        </w:tc>
        <w:tc>
          <w:tcPr>
            <w:tcW w:w="7880" w:type="dxa"/>
            <w:gridSpan w:val="2"/>
          </w:tcPr>
          <w:p w14:paraId="78777C0D">
            <w:pPr>
              <w:pStyle w:val="6"/>
              <w:jc w:val="center"/>
            </w:pPr>
            <w:r>
              <w:t>ОСНОВЫ МОЛЕКУЛЯРНО-КИНЕТИЧЕСКОЙ ТЕОРИИ</w:t>
            </w:r>
          </w:p>
        </w:tc>
      </w:tr>
      <w:tr w14:paraId="2B2247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3B8A119A"/>
        </w:tc>
        <w:tc>
          <w:tcPr>
            <w:tcW w:w="1474" w:type="dxa"/>
          </w:tcPr>
          <w:p w14:paraId="34FC076C">
            <w:pPr>
              <w:pStyle w:val="6"/>
              <w:jc w:val="center"/>
            </w:pPr>
            <w:r>
              <w:t>3.1.1</w:t>
            </w:r>
          </w:p>
        </w:tc>
        <w:tc>
          <w:tcPr>
            <w:tcW w:w="6406" w:type="dxa"/>
          </w:tcPr>
          <w:p w14:paraId="69647D1C">
            <w:pPr>
              <w:pStyle w:val="6"/>
              <w:jc w:val="both"/>
            </w:pPr>
            <w:r>
              <w:t>Основные положения молекулярно-кинетической теории. Броуновское движение. Диффузия. Характер движения и взаимодействия частиц вещества</w:t>
            </w:r>
          </w:p>
        </w:tc>
      </w:tr>
      <w:tr w14:paraId="1F3B38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179E5F3F"/>
        </w:tc>
        <w:tc>
          <w:tcPr>
            <w:tcW w:w="1474" w:type="dxa"/>
          </w:tcPr>
          <w:p w14:paraId="7BAE5829">
            <w:pPr>
              <w:pStyle w:val="6"/>
              <w:jc w:val="center"/>
            </w:pPr>
            <w:r>
              <w:t>3.1.2</w:t>
            </w:r>
          </w:p>
        </w:tc>
        <w:tc>
          <w:tcPr>
            <w:tcW w:w="6406" w:type="dxa"/>
          </w:tcPr>
          <w:p w14:paraId="6BBEE4DD">
            <w:pPr>
              <w:pStyle w:val="6"/>
              <w:jc w:val="both"/>
            </w:pPr>
            <w:r>
              <w:t>Модели строения газов, жидкостей и твердых тел и объяснение свойств вещества на основе этих моделей</w:t>
            </w:r>
          </w:p>
        </w:tc>
      </w:tr>
      <w:tr w14:paraId="37C018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DCBE50A"/>
        </w:tc>
        <w:tc>
          <w:tcPr>
            <w:tcW w:w="1474" w:type="dxa"/>
          </w:tcPr>
          <w:p w14:paraId="374035D5">
            <w:pPr>
              <w:pStyle w:val="6"/>
              <w:jc w:val="center"/>
            </w:pPr>
            <w:r>
              <w:t>3.1.3</w:t>
            </w:r>
          </w:p>
        </w:tc>
        <w:tc>
          <w:tcPr>
            <w:tcW w:w="6406" w:type="dxa"/>
          </w:tcPr>
          <w:p w14:paraId="0893B78A">
            <w:pPr>
              <w:pStyle w:val="6"/>
              <w:jc w:val="both"/>
            </w:pPr>
            <w:r>
              <w:t>Масса молекул. Количество вещества. Постоянная Авогадро</w:t>
            </w:r>
          </w:p>
        </w:tc>
      </w:tr>
      <w:tr w14:paraId="509677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11AB028E"/>
        </w:tc>
        <w:tc>
          <w:tcPr>
            <w:tcW w:w="1474" w:type="dxa"/>
          </w:tcPr>
          <w:p w14:paraId="5506DEC9">
            <w:pPr>
              <w:pStyle w:val="6"/>
              <w:jc w:val="center"/>
            </w:pPr>
            <w:r>
              <w:t>3.1.4</w:t>
            </w:r>
          </w:p>
        </w:tc>
        <w:tc>
          <w:tcPr>
            <w:tcW w:w="6406" w:type="dxa"/>
          </w:tcPr>
          <w:p w14:paraId="52E560FA">
            <w:pPr>
              <w:pStyle w:val="6"/>
              <w:jc w:val="both"/>
            </w:pPr>
            <w:r>
              <w:t>Тепловое равновесие. Температура и ее измерение. Шкала температур Цельсия</w:t>
            </w:r>
          </w:p>
        </w:tc>
      </w:tr>
      <w:tr w14:paraId="4F7F07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B0B9A2B"/>
        </w:tc>
        <w:tc>
          <w:tcPr>
            <w:tcW w:w="1474" w:type="dxa"/>
          </w:tcPr>
          <w:p w14:paraId="278BA8BA">
            <w:pPr>
              <w:pStyle w:val="6"/>
              <w:jc w:val="center"/>
            </w:pPr>
            <w:r>
              <w:t>3.1.5</w:t>
            </w:r>
          </w:p>
        </w:tc>
        <w:tc>
          <w:tcPr>
            <w:tcW w:w="6406" w:type="dxa"/>
          </w:tcPr>
          <w:p w14:paraId="4E169B2F">
            <w:pPr>
              <w:pStyle w:val="6"/>
              <w:jc w:val="both"/>
            </w:pPr>
            <w:r>
              <w:t>Модель идеального газа. Основное уравнение молекулярно-кинетической теории идеального газа</w:t>
            </w:r>
          </w:p>
        </w:tc>
      </w:tr>
      <w:tr w14:paraId="4B7CC9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1EF6E1F8"/>
        </w:tc>
        <w:tc>
          <w:tcPr>
            <w:tcW w:w="1474" w:type="dxa"/>
          </w:tcPr>
          <w:p w14:paraId="29B88671">
            <w:pPr>
              <w:pStyle w:val="6"/>
              <w:jc w:val="center"/>
            </w:pPr>
            <w:r>
              <w:t>3.1.6</w:t>
            </w:r>
          </w:p>
        </w:tc>
        <w:tc>
          <w:tcPr>
            <w:tcW w:w="6406" w:type="dxa"/>
          </w:tcPr>
          <w:p w14:paraId="3F6B4ED7">
            <w:pPr>
              <w:pStyle w:val="6"/>
              <w:jc w:val="both"/>
            </w:pPr>
            <w:r>
              <w:t>Абсолютная температура как мера средней кинетической энергии теплового движения частиц газа. Шкала температур Кельвина</w:t>
            </w:r>
          </w:p>
        </w:tc>
      </w:tr>
      <w:tr w14:paraId="3256C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10FE5B2C"/>
        </w:tc>
        <w:tc>
          <w:tcPr>
            <w:tcW w:w="1474" w:type="dxa"/>
          </w:tcPr>
          <w:p w14:paraId="41EFDAD8">
            <w:pPr>
              <w:pStyle w:val="6"/>
              <w:jc w:val="center"/>
            </w:pPr>
            <w:r>
              <w:t>3.1.7</w:t>
            </w:r>
          </w:p>
        </w:tc>
        <w:tc>
          <w:tcPr>
            <w:tcW w:w="6406" w:type="dxa"/>
          </w:tcPr>
          <w:p w14:paraId="44E3FD7D">
            <w:pPr>
              <w:pStyle w:val="6"/>
              <w:jc w:val="both"/>
            </w:pPr>
            <w:r>
              <w:t>Уравнение Клапейрона - Менделеева. Закон Дальтона</w:t>
            </w:r>
          </w:p>
        </w:tc>
      </w:tr>
      <w:tr w14:paraId="4830C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A91697B"/>
        </w:tc>
        <w:tc>
          <w:tcPr>
            <w:tcW w:w="1474" w:type="dxa"/>
          </w:tcPr>
          <w:p w14:paraId="31E57145">
            <w:pPr>
              <w:pStyle w:val="6"/>
              <w:jc w:val="center"/>
            </w:pPr>
            <w:r>
              <w:t>3.1.8</w:t>
            </w:r>
          </w:p>
        </w:tc>
        <w:tc>
          <w:tcPr>
            <w:tcW w:w="6406" w:type="dxa"/>
          </w:tcPr>
          <w:p w14:paraId="33A11E4B">
            <w:pPr>
              <w:pStyle w:val="6"/>
              <w:jc w:val="both"/>
            </w:pPr>
            <w:r>
              <w:t>Газовые законы. Изопроцессы в идеальном газе с постоянным количеством вещества: изотерма, изохора, изобара</w:t>
            </w:r>
          </w:p>
        </w:tc>
      </w:tr>
      <w:tr w14:paraId="683309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DDEF65D"/>
        </w:tc>
        <w:tc>
          <w:tcPr>
            <w:tcW w:w="1474" w:type="dxa"/>
          </w:tcPr>
          <w:p w14:paraId="50802A14">
            <w:pPr>
              <w:pStyle w:val="6"/>
              <w:jc w:val="center"/>
            </w:pPr>
            <w:r>
              <w:t>3.1.9</w:t>
            </w:r>
          </w:p>
        </w:tc>
        <w:tc>
          <w:tcPr>
            <w:tcW w:w="6406" w:type="dxa"/>
          </w:tcPr>
          <w:p w14:paraId="67FC75B3">
            <w:pPr>
              <w:pStyle w:val="6"/>
              <w:jc w:val="both"/>
            </w:pPr>
            <w:r>
              <w:t>Технические устройства: термометр, барометр</w:t>
            </w:r>
          </w:p>
        </w:tc>
      </w:tr>
      <w:tr w14:paraId="6ED641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1E09D5A"/>
        </w:tc>
        <w:tc>
          <w:tcPr>
            <w:tcW w:w="1474" w:type="dxa"/>
          </w:tcPr>
          <w:p w14:paraId="3C2A5E1E">
            <w:pPr>
              <w:pStyle w:val="6"/>
              <w:jc w:val="center"/>
            </w:pPr>
            <w:r>
              <w:t>3.1.10</w:t>
            </w:r>
          </w:p>
        </w:tc>
        <w:tc>
          <w:tcPr>
            <w:tcW w:w="6406" w:type="dxa"/>
          </w:tcPr>
          <w:p w14:paraId="4422797F">
            <w:pPr>
              <w:pStyle w:val="6"/>
              <w:jc w:val="both"/>
            </w:pPr>
            <w:r>
              <w:t>Практические работы. Измерение массы воздуха в классной комнате. Исследование зависимости между параметрами состояния разреженного газа</w:t>
            </w:r>
          </w:p>
        </w:tc>
      </w:tr>
      <w:tr w14:paraId="2F5C1B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4CCDEB4B">
            <w:pPr>
              <w:pStyle w:val="6"/>
              <w:jc w:val="center"/>
            </w:pPr>
            <w:r>
              <w:t>3.2</w:t>
            </w:r>
          </w:p>
        </w:tc>
        <w:tc>
          <w:tcPr>
            <w:tcW w:w="7880" w:type="dxa"/>
            <w:gridSpan w:val="2"/>
          </w:tcPr>
          <w:p w14:paraId="22878A2C">
            <w:pPr>
              <w:pStyle w:val="6"/>
              <w:jc w:val="center"/>
            </w:pPr>
            <w:r>
              <w:t>ОСНОВЫ ТЕРМОДИНАМИКИ</w:t>
            </w:r>
          </w:p>
        </w:tc>
      </w:tr>
      <w:tr w14:paraId="677798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2A3B6F35"/>
        </w:tc>
        <w:tc>
          <w:tcPr>
            <w:tcW w:w="1474" w:type="dxa"/>
          </w:tcPr>
          <w:p w14:paraId="28AA226F">
            <w:pPr>
              <w:pStyle w:val="6"/>
              <w:jc w:val="center"/>
            </w:pPr>
            <w:r>
              <w:t>3.2.1</w:t>
            </w:r>
          </w:p>
        </w:tc>
        <w:tc>
          <w:tcPr>
            <w:tcW w:w="6406" w:type="dxa"/>
          </w:tcPr>
          <w:p w14:paraId="368A1B9D">
            <w:pPr>
              <w:pStyle w:val="6"/>
              <w:jc w:val="both"/>
            </w:pPr>
            <w:r>
              <w:t>Термодинамическая система. Внутренняя энергия термодинамической системы и способы ее изменения</w:t>
            </w:r>
          </w:p>
        </w:tc>
      </w:tr>
      <w:tr w14:paraId="11A71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D69D36B"/>
        </w:tc>
        <w:tc>
          <w:tcPr>
            <w:tcW w:w="1474" w:type="dxa"/>
          </w:tcPr>
          <w:p w14:paraId="0015772B">
            <w:pPr>
              <w:pStyle w:val="6"/>
              <w:jc w:val="center"/>
            </w:pPr>
            <w:r>
              <w:t>3.2.2</w:t>
            </w:r>
          </w:p>
        </w:tc>
        <w:tc>
          <w:tcPr>
            <w:tcW w:w="6406" w:type="dxa"/>
          </w:tcPr>
          <w:p w14:paraId="187A992C">
            <w:pPr>
              <w:pStyle w:val="6"/>
              <w:jc w:val="both"/>
            </w:pPr>
            <w:r>
              <w:t>Количество теплоты и работа. Внутренняя энергия одноатомного идеального газа</w:t>
            </w:r>
          </w:p>
        </w:tc>
      </w:tr>
      <w:tr w14:paraId="4B2883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94E55F4"/>
        </w:tc>
        <w:tc>
          <w:tcPr>
            <w:tcW w:w="1474" w:type="dxa"/>
          </w:tcPr>
          <w:p w14:paraId="70D98DF4">
            <w:pPr>
              <w:pStyle w:val="6"/>
              <w:jc w:val="center"/>
            </w:pPr>
            <w:r>
              <w:t>3.2.3</w:t>
            </w:r>
          </w:p>
        </w:tc>
        <w:tc>
          <w:tcPr>
            <w:tcW w:w="6406" w:type="dxa"/>
          </w:tcPr>
          <w:p w14:paraId="756C456A">
            <w:pPr>
              <w:pStyle w:val="6"/>
              <w:jc w:val="both"/>
            </w:pPr>
            <w:r>
              <w:t>Виды теплопередачи: теплопроводность, конвекция, излучение. Теплоемкость тела. Удельная теплоемкость вещества. Расчет количества теплоты при теплопередаче</w:t>
            </w:r>
          </w:p>
        </w:tc>
      </w:tr>
      <w:tr w14:paraId="31BF2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26DA488B"/>
        </w:tc>
        <w:tc>
          <w:tcPr>
            <w:tcW w:w="1474" w:type="dxa"/>
          </w:tcPr>
          <w:p w14:paraId="11D60A6D">
            <w:pPr>
              <w:pStyle w:val="6"/>
              <w:jc w:val="center"/>
            </w:pPr>
            <w:r>
              <w:t>3.2.4</w:t>
            </w:r>
          </w:p>
        </w:tc>
        <w:tc>
          <w:tcPr>
            <w:tcW w:w="6406" w:type="dxa"/>
          </w:tcPr>
          <w:p w14:paraId="6619722C">
            <w:pPr>
              <w:pStyle w:val="6"/>
              <w:jc w:val="both"/>
            </w:pPr>
            <w:r>
              <w:t>Первый закон термодинамики. Применение первого закона термодинамики к изопроцессам. Графическая интерпретация работы газа</w:t>
            </w:r>
          </w:p>
        </w:tc>
      </w:tr>
      <w:tr w14:paraId="2ECADC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C6147D9"/>
        </w:tc>
        <w:tc>
          <w:tcPr>
            <w:tcW w:w="1474" w:type="dxa"/>
          </w:tcPr>
          <w:p w14:paraId="003ED287">
            <w:pPr>
              <w:pStyle w:val="6"/>
              <w:jc w:val="center"/>
            </w:pPr>
            <w:r>
              <w:t>3.2.5</w:t>
            </w:r>
          </w:p>
        </w:tc>
        <w:tc>
          <w:tcPr>
            <w:tcW w:w="6406" w:type="dxa"/>
          </w:tcPr>
          <w:p w14:paraId="493F3907">
            <w:pPr>
              <w:pStyle w:val="6"/>
              <w:jc w:val="both"/>
            </w:pPr>
            <w:r>
              <w:t>Тепловые машины. Принципы действия тепловых машин. Преобразования энергии в тепловых машинах. Коэффициент полезного действия (далее - КПД) тепловой машины. Цикл Карно и его КПД</w:t>
            </w:r>
          </w:p>
        </w:tc>
      </w:tr>
      <w:tr w14:paraId="086654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F77B8DF"/>
        </w:tc>
        <w:tc>
          <w:tcPr>
            <w:tcW w:w="1474" w:type="dxa"/>
          </w:tcPr>
          <w:p w14:paraId="5F9BD004">
            <w:pPr>
              <w:pStyle w:val="6"/>
              <w:jc w:val="center"/>
            </w:pPr>
            <w:r>
              <w:t>3.2.6</w:t>
            </w:r>
          </w:p>
        </w:tc>
        <w:tc>
          <w:tcPr>
            <w:tcW w:w="6406" w:type="dxa"/>
          </w:tcPr>
          <w:p w14:paraId="2B74156F">
            <w:pPr>
              <w:pStyle w:val="6"/>
              <w:jc w:val="both"/>
            </w:pPr>
            <w:r>
              <w:t>Второй закон термодинамики. Необратимость процессов в природе. Тепловые двигатели. Экологические проблемы теплоэнергетики</w:t>
            </w:r>
          </w:p>
        </w:tc>
      </w:tr>
      <w:tr w14:paraId="631C7A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9AB1333"/>
        </w:tc>
        <w:tc>
          <w:tcPr>
            <w:tcW w:w="1474" w:type="dxa"/>
          </w:tcPr>
          <w:p w14:paraId="35FF58AE">
            <w:pPr>
              <w:pStyle w:val="6"/>
              <w:jc w:val="center"/>
            </w:pPr>
            <w:r>
              <w:t>3.2.7</w:t>
            </w:r>
          </w:p>
        </w:tc>
        <w:tc>
          <w:tcPr>
            <w:tcW w:w="6406" w:type="dxa"/>
          </w:tcPr>
          <w:p w14:paraId="7329712D">
            <w:pPr>
              <w:pStyle w:val="6"/>
              <w:jc w:val="both"/>
            </w:pPr>
            <w:r>
              <w:t>Технические устройства: двигатель внутреннего сгорания, бытовой холодильник, кондиционер</w:t>
            </w:r>
          </w:p>
        </w:tc>
      </w:tr>
      <w:tr w14:paraId="143D3C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B71FD49"/>
        </w:tc>
        <w:tc>
          <w:tcPr>
            <w:tcW w:w="1474" w:type="dxa"/>
          </w:tcPr>
          <w:p w14:paraId="34B5AAFA">
            <w:pPr>
              <w:pStyle w:val="6"/>
              <w:jc w:val="center"/>
            </w:pPr>
            <w:r>
              <w:t>3.2.8</w:t>
            </w:r>
          </w:p>
        </w:tc>
        <w:tc>
          <w:tcPr>
            <w:tcW w:w="6406" w:type="dxa"/>
          </w:tcPr>
          <w:p w14:paraId="61DC1E56">
            <w:pPr>
              <w:pStyle w:val="6"/>
              <w:jc w:val="both"/>
            </w:pPr>
            <w:r>
              <w:t>Практические работы. Измерение удельной теплоемкости</w:t>
            </w:r>
          </w:p>
        </w:tc>
      </w:tr>
      <w:tr w14:paraId="3ADD2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46E439B2">
            <w:pPr>
              <w:pStyle w:val="6"/>
              <w:jc w:val="center"/>
            </w:pPr>
            <w:r>
              <w:t>3.3</w:t>
            </w:r>
          </w:p>
        </w:tc>
        <w:tc>
          <w:tcPr>
            <w:tcW w:w="7880" w:type="dxa"/>
            <w:gridSpan w:val="2"/>
          </w:tcPr>
          <w:p w14:paraId="7077638E">
            <w:pPr>
              <w:pStyle w:val="6"/>
              <w:jc w:val="center"/>
            </w:pPr>
            <w:r>
              <w:t>АГРЕГАТНЫЕ СОСТОЯНИЯ ВЕЩЕСТВА. ФАЗОВЫЕ ПЕРЕХОДЫ</w:t>
            </w:r>
          </w:p>
        </w:tc>
      </w:tr>
      <w:tr w14:paraId="5B41AC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20D75B6F"/>
        </w:tc>
        <w:tc>
          <w:tcPr>
            <w:tcW w:w="1474" w:type="dxa"/>
          </w:tcPr>
          <w:p w14:paraId="2363F954">
            <w:pPr>
              <w:pStyle w:val="6"/>
              <w:jc w:val="center"/>
            </w:pPr>
            <w:r>
              <w:t>3.3.1</w:t>
            </w:r>
          </w:p>
        </w:tc>
        <w:tc>
          <w:tcPr>
            <w:tcW w:w="6406" w:type="dxa"/>
          </w:tcPr>
          <w:p w14:paraId="310CBF5B">
            <w:pPr>
              <w:pStyle w:val="6"/>
              <w:jc w:val="both"/>
            </w:pPr>
            <w:r>
              <w:t>Парообразование и конденсация. Испарение и кипение. Удельная теплота парообразования. Зависимость температуры кипения от давления</w:t>
            </w:r>
          </w:p>
        </w:tc>
      </w:tr>
      <w:tr w14:paraId="631A73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7623B10"/>
        </w:tc>
        <w:tc>
          <w:tcPr>
            <w:tcW w:w="1474" w:type="dxa"/>
          </w:tcPr>
          <w:p w14:paraId="4CE69A51">
            <w:pPr>
              <w:pStyle w:val="6"/>
              <w:jc w:val="center"/>
            </w:pPr>
            <w:r>
              <w:t>3.3.2</w:t>
            </w:r>
          </w:p>
        </w:tc>
        <w:tc>
          <w:tcPr>
            <w:tcW w:w="6406" w:type="dxa"/>
          </w:tcPr>
          <w:p w14:paraId="2B0D9DDA">
            <w:pPr>
              <w:pStyle w:val="6"/>
              <w:jc w:val="both"/>
            </w:pPr>
            <w:r>
              <w:t>Абсолютная и относительная влажность воздуха. Насыщенный пар</w:t>
            </w:r>
          </w:p>
        </w:tc>
      </w:tr>
      <w:tr w14:paraId="720DDA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232567CE"/>
        </w:tc>
        <w:tc>
          <w:tcPr>
            <w:tcW w:w="1474" w:type="dxa"/>
          </w:tcPr>
          <w:p w14:paraId="12623B1A">
            <w:pPr>
              <w:pStyle w:val="6"/>
              <w:jc w:val="center"/>
            </w:pPr>
            <w:r>
              <w:t>3.3.3</w:t>
            </w:r>
          </w:p>
        </w:tc>
        <w:tc>
          <w:tcPr>
            <w:tcW w:w="6406" w:type="dxa"/>
          </w:tcPr>
          <w:p w14:paraId="166CF81B">
            <w:pPr>
              <w:pStyle w:val="6"/>
              <w:jc w:val="both"/>
            </w:pPr>
            <w:r>
              <w:t>Твердое тело. Кристаллические и аморфные тела. Анизотропия свойств кристаллов. Жидкие кристаллы. Современные материалы</w:t>
            </w:r>
          </w:p>
        </w:tc>
      </w:tr>
      <w:tr w14:paraId="75D1F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25232C4C"/>
        </w:tc>
        <w:tc>
          <w:tcPr>
            <w:tcW w:w="1474" w:type="dxa"/>
          </w:tcPr>
          <w:p w14:paraId="6AE832E6">
            <w:pPr>
              <w:pStyle w:val="6"/>
              <w:jc w:val="center"/>
            </w:pPr>
            <w:r>
              <w:t>3.3.4</w:t>
            </w:r>
          </w:p>
        </w:tc>
        <w:tc>
          <w:tcPr>
            <w:tcW w:w="6406" w:type="dxa"/>
          </w:tcPr>
          <w:p w14:paraId="220BF287">
            <w:pPr>
              <w:pStyle w:val="6"/>
              <w:jc w:val="both"/>
            </w:pPr>
            <w:r>
              <w:t>Плавление и кристаллизация. Удельная теплота плавления. Сублимация</w:t>
            </w:r>
          </w:p>
        </w:tc>
      </w:tr>
      <w:tr w14:paraId="6F5B06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17A82688"/>
        </w:tc>
        <w:tc>
          <w:tcPr>
            <w:tcW w:w="1474" w:type="dxa"/>
          </w:tcPr>
          <w:p w14:paraId="0A155B00">
            <w:pPr>
              <w:pStyle w:val="6"/>
              <w:jc w:val="center"/>
            </w:pPr>
            <w:r>
              <w:t>3.3.5</w:t>
            </w:r>
          </w:p>
        </w:tc>
        <w:tc>
          <w:tcPr>
            <w:tcW w:w="6406" w:type="dxa"/>
          </w:tcPr>
          <w:p w14:paraId="35C009B1">
            <w:pPr>
              <w:pStyle w:val="6"/>
              <w:jc w:val="both"/>
            </w:pPr>
            <w:r>
              <w:t>Уравнение теплового баланса</w:t>
            </w:r>
          </w:p>
        </w:tc>
      </w:tr>
      <w:tr w14:paraId="35F67A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1643D85D"/>
        </w:tc>
        <w:tc>
          <w:tcPr>
            <w:tcW w:w="1474" w:type="dxa"/>
          </w:tcPr>
          <w:p w14:paraId="07E50E0D">
            <w:pPr>
              <w:pStyle w:val="6"/>
              <w:jc w:val="center"/>
            </w:pPr>
            <w:r>
              <w:t>3.3.6</w:t>
            </w:r>
          </w:p>
        </w:tc>
        <w:tc>
          <w:tcPr>
            <w:tcW w:w="6406" w:type="dxa"/>
          </w:tcPr>
          <w:p w14:paraId="709E23F1">
            <w:pPr>
              <w:pStyle w:val="6"/>
              <w:jc w:val="both"/>
            </w:pPr>
            <w:r>
              <w:t>Технические устройства: гигрометр и психрометр, калориметр, технологии получения современных материалов, в том числе наноматериалов, и нанотехнологии</w:t>
            </w:r>
          </w:p>
        </w:tc>
      </w:tr>
      <w:tr w14:paraId="607BD0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1868F2CD"/>
        </w:tc>
        <w:tc>
          <w:tcPr>
            <w:tcW w:w="1474" w:type="dxa"/>
          </w:tcPr>
          <w:p w14:paraId="0291D38D">
            <w:pPr>
              <w:pStyle w:val="6"/>
              <w:jc w:val="center"/>
            </w:pPr>
            <w:r>
              <w:t>3.3.7</w:t>
            </w:r>
          </w:p>
        </w:tc>
        <w:tc>
          <w:tcPr>
            <w:tcW w:w="6406" w:type="dxa"/>
          </w:tcPr>
          <w:p w14:paraId="6ED67EEA">
            <w:pPr>
              <w:pStyle w:val="6"/>
              <w:jc w:val="both"/>
            </w:pPr>
            <w:r>
              <w:t>Практические работы. Измерение влажности воздуха</w:t>
            </w:r>
          </w:p>
        </w:tc>
      </w:tr>
      <w:tr w14:paraId="51FCD2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3B50F166">
            <w:pPr>
              <w:pStyle w:val="6"/>
              <w:jc w:val="center"/>
            </w:pPr>
            <w:r>
              <w:t>4</w:t>
            </w:r>
          </w:p>
        </w:tc>
        <w:tc>
          <w:tcPr>
            <w:tcW w:w="7880" w:type="dxa"/>
            <w:gridSpan w:val="2"/>
          </w:tcPr>
          <w:p w14:paraId="65819F02">
            <w:pPr>
              <w:pStyle w:val="6"/>
              <w:jc w:val="center"/>
            </w:pPr>
            <w:r>
              <w:t>ЭЛЕКТРОДИНАМИКА</w:t>
            </w:r>
          </w:p>
        </w:tc>
      </w:tr>
      <w:tr w14:paraId="78EC2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3C185C55">
            <w:pPr>
              <w:pStyle w:val="6"/>
              <w:jc w:val="center"/>
            </w:pPr>
            <w:r>
              <w:t>4.1</w:t>
            </w:r>
          </w:p>
        </w:tc>
        <w:tc>
          <w:tcPr>
            <w:tcW w:w="7880" w:type="dxa"/>
            <w:gridSpan w:val="2"/>
          </w:tcPr>
          <w:p w14:paraId="73E9F61F">
            <w:pPr>
              <w:pStyle w:val="6"/>
              <w:jc w:val="center"/>
            </w:pPr>
            <w:r>
              <w:t>ЭЛЕКТРОСТАТИКА</w:t>
            </w:r>
          </w:p>
        </w:tc>
      </w:tr>
      <w:tr w14:paraId="4FE32E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10CAB61D"/>
        </w:tc>
        <w:tc>
          <w:tcPr>
            <w:tcW w:w="1474" w:type="dxa"/>
          </w:tcPr>
          <w:p w14:paraId="21128F3B">
            <w:pPr>
              <w:pStyle w:val="6"/>
              <w:jc w:val="center"/>
            </w:pPr>
            <w:r>
              <w:t>4.1.1</w:t>
            </w:r>
          </w:p>
        </w:tc>
        <w:tc>
          <w:tcPr>
            <w:tcW w:w="6406" w:type="dxa"/>
          </w:tcPr>
          <w:p w14:paraId="46E47B15">
            <w:pPr>
              <w:pStyle w:val="6"/>
              <w:jc w:val="both"/>
            </w:pPr>
            <w:r>
              <w:t>Электризация тел. Электрический заряд. Два вида электрических зарядов</w:t>
            </w:r>
          </w:p>
        </w:tc>
      </w:tr>
      <w:tr w14:paraId="4CAF0A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0A38BA2"/>
        </w:tc>
        <w:tc>
          <w:tcPr>
            <w:tcW w:w="1474" w:type="dxa"/>
          </w:tcPr>
          <w:p w14:paraId="0A6422DF">
            <w:pPr>
              <w:pStyle w:val="6"/>
              <w:jc w:val="center"/>
            </w:pPr>
            <w:r>
              <w:t>4.1.2</w:t>
            </w:r>
          </w:p>
        </w:tc>
        <w:tc>
          <w:tcPr>
            <w:tcW w:w="6406" w:type="dxa"/>
          </w:tcPr>
          <w:p w14:paraId="0F34F674">
            <w:pPr>
              <w:pStyle w:val="6"/>
              <w:jc w:val="both"/>
            </w:pPr>
            <w:r>
              <w:t>Проводники, диэлектрики и полупроводники</w:t>
            </w:r>
          </w:p>
        </w:tc>
      </w:tr>
      <w:tr w14:paraId="18CF0B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52D38B3"/>
        </w:tc>
        <w:tc>
          <w:tcPr>
            <w:tcW w:w="1474" w:type="dxa"/>
          </w:tcPr>
          <w:p w14:paraId="3D094EEF">
            <w:pPr>
              <w:pStyle w:val="6"/>
              <w:jc w:val="center"/>
            </w:pPr>
            <w:r>
              <w:t>4.1.3</w:t>
            </w:r>
          </w:p>
        </w:tc>
        <w:tc>
          <w:tcPr>
            <w:tcW w:w="6406" w:type="dxa"/>
          </w:tcPr>
          <w:p w14:paraId="34A4EFBC">
            <w:pPr>
              <w:pStyle w:val="6"/>
              <w:jc w:val="both"/>
            </w:pPr>
            <w:r>
              <w:t>Закон сохранения электрического заряда</w:t>
            </w:r>
          </w:p>
        </w:tc>
      </w:tr>
      <w:tr w14:paraId="379B99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E824BAC"/>
        </w:tc>
        <w:tc>
          <w:tcPr>
            <w:tcW w:w="1474" w:type="dxa"/>
          </w:tcPr>
          <w:p w14:paraId="39230675">
            <w:pPr>
              <w:pStyle w:val="6"/>
              <w:jc w:val="center"/>
            </w:pPr>
            <w:r>
              <w:t>4.1.4</w:t>
            </w:r>
          </w:p>
        </w:tc>
        <w:tc>
          <w:tcPr>
            <w:tcW w:w="6406" w:type="dxa"/>
          </w:tcPr>
          <w:p w14:paraId="24967985">
            <w:pPr>
              <w:pStyle w:val="6"/>
              <w:jc w:val="both"/>
            </w:pPr>
            <w:r>
              <w:t>Взаимодействие зарядов. Закон Кулона</w:t>
            </w:r>
          </w:p>
        </w:tc>
      </w:tr>
      <w:tr w14:paraId="777CF9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3A3419A"/>
        </w:tc>
        <w:tc>
          <w:tcPr>
            <w:tcW w:w="1474" w:type="dxa"/>
          </w:tcPr>
          <w:p w14:paraId="3700DFB1">
            <w:pPr>
              <w:pStyle w:val="6"/>
              <w:jc w:val="center"/>
            </w:pPr>
            <w:r>
              <w:t>4.1.5</w:t>
            </w:r>
          </w:p>
        </w:tc>
        <w:tc>
          <w:tcPr>
            <w:tcW w:w="6406" w:type="dxa"/>
          </w:tcPr>
          <w:p w14:paraId="31832663">
            <w:pPr>
              <w:pStyle w:val="6"/>
              <w:jc w:val="both"/>
            </w:pPr>
            <w:r>
              <w:t>Электрическое поле. Напряженность электрического поля. Принцип суперпозиции. Линии напряженности электрического поля</w:t>
            </w:r>
          </w:p>
        </w:tc>
      </w:tr>
      <w:tr w14:paraId="59D332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2B623A27"/>
        </w:tc>
        <w:tc>
          <w:tcPr>
            <w:tcW w:w="1474" w:type="dxa"/>
          </w:tcPr>
          <w:p w14:paraId="19A626AF">
            <w:pPr>
              <w:pStyle w:val="6"/>
              <w:jc w:val="center"/>
            </w:pPr>
            <w:r>
              <w:t>4.1.6</w:t>
            </w:r>
          </w:p>
        </w:tc>
        <w:tc>
          <w:tcPr>
            <w:tcW w:w="6406" w:type="dxa"/>
          </w:tcPr>
          <w:p w14:paraId="662F6EA2">
            <w:pPr>
              <w:pStyle w:val="6"/>
              <w:jc w:val="both"/>
            </w:pPr>
            <w:r>
              <w:t>Работа сил электростатического поля. Потенциал. Разность потенциалов</w:t>
            </w:r>
          </w:p>
        </w:tc>
      </w:tr>
      <w:tr w14:paraId="4FD74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2809FB71"/>
        </w:tc>
        <w:tc>
          <w:tcPr>
            <w:tcW w:w="1474" w:type="dxa"/>
          </w:tcPr>
          <w:p w14:paraId="7AD1B4BA">
            <w:pPr>
              <w:pStyle w:val="6"/>
              <w:jc w:val="center"/>
            </w:pPr>
            <w:r>
              <w:t>4.1.7</w:t>
            </w:r>
          </w:p>
        </w:tc>
        <w:tc>
          <w:tcPr>
            <w:tcW w:w="6406" w:type="dxa"/>
          </w:tcPr>
          <w:p w14:paraId="3EAA3A64">
            <w:pPr>
              <w:pStyle w:val="6"/>
              <w:jc w:val="both"/>
            </w:pPr>
            <w:r>
              <w:t>Проводники и диэлектрики в постоянном электрическом поле. Диэлектрическая проницаемость</w:t>
            </w:r>
          </w:p>
        </w:tc>
      </w:tr>
      <w:tr w14:paraId="20A762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0608E31"/>
        </w:tc>
        <w:tc>
          <w:tcPr>
            <w:tcW w:w="1474" w:type="dxa"/>
          </w:tcPr>
          <w:p w14:paraId="589CF541">
            <w:pPr>
              <w:pStyle w:val="6"/>
              <w:jc w:val="center"/>
            </w:pPr>
            <w:r>
              <w:t>4.1.8</w:t>
            </w:r>
          </w:p>
        </w:tc>
        <w:tc>
          <w:tcPr>
            <w:tcW w:w="6406" w:type="dxa"/>
          </w:tcPr>
          <w:p w14:paraId="1F8918CB">
            <w:pPr>
              <w:pStyle w:val="6"/>
              <w:jc w:val="both"/>
            </w:pPr>
            <w:r>
              <w:t>Электроемкость. Конденсатор. Электроемкость плоского конденсатора. Энергия заряженного конденсатора</w:t>
            </w:r>
          </w:p>
        </w:tc>
      </w:tr>
      <w:tr w14:paraId="074151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1C902DA"/>
        </w:tc>
        <w:tc>
          <w:tcPr>
            <w:tcW w:w="1474" w:type="dxa"/>
          </w:tcPr>
          <w:p w14:paraId="38EA906A">
            <w:pPr>
              <w:pStyle w:val="6"/>
              <w:jc w:val="center"/>
            </w:pPr>
            <w:r>
              <w:t>4.1.9</w:t>
            </w:r>
          </w:p>
        </w:tc>
        <w:tc>
          <w:tcPr>
            <w:tcW w:w="6406" w:type="dxa"/>
          </w:tcPr>
          <w:p w14:paraId="64A24CE9">
            <w:pPr>
              <w:pStyle w:val="6"/>
              <w:jc w:val="both"/>
            </w:pPr>
            <w:r>
              <w:t>Технические устройства: электроскоп, электрометр, электростатическая защита, заземление электроприборов, конденсатор, ксерокс, струйный принтер</w:t>
            </w:r>
          </w:p>
        </w:tc>
      </w:tr>
      <w:tr w14:paraId="7F85AC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455A67FE"/>
        </w:tc>
        <w:tc>
          <w:tcPr>
            <w:tcW w:w="1474" w:type="dxa"/>
          </w:tcPr>
          <w:p w14:paraId="222BB633">
            <w:pPr>
              <w:pStyle w:val="6"/>
              <w:jc w:val="center"/>
            </w:pPr>
            <w:r>
              <w:t>4.1.10</w:t>
            </w:r>
          </w:p>
        </w:tc>
        <w:tc>
          <w:tcPr>
            <w:tcW w:w="6406" w:type="dxa"/>
          </w:tcPr>
          <w:p w14:paraId="32ACE105">
            <w:pPr>
              <w:pStyle w:val="6"/>
              <w:jc w:val="both"/>
            </w:pPr>
            <w:r>
              <w:t>Практические работы. Измерение электроемкости конденсатора</w:t>
            </w:r>
          </w:p>
        </w:tc>
      </w:tr>
      <w:tr w14:paraId="3B4BC1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2B6D67AE">
            <w:pPr>
              <w:pStyle w:val="6"/>
              <w:jc w:val="center"/>
            </w:pPr>
            <w:r>
              <w:t>4.2</w:t>
            </w:r>
          </w:p>
        </w:tc>
        <w:tc>
          <w:tcPr>
            <w:tcW w:w="7880" w:type="dxa"/>
            <w:gridSpan w:val="2"/>
          </w:tcPr>
          <w:p w14:paraId="158CFEA8">
            <w:pPr>
              <w:pStyle w:val="6"/>
              <w:jc w:val="center"/>
            </w:pPr>
            <w:r>
              <w:t>ПОСТОЯННЫЙ ЭЛЕКТРИЧЕСКИЙ ТОК. ТОКИ В РАЗЛИЧНЫХ СРЕДАХ</w:t>
            </w:r>
          </w:p>
        </w:tc>
      </w:tr>
      <w:tr w14:paraId="5F0D40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396BCD21"/>
        </w:tc>
        <w:tc>
          <w:tcPr>
            <w:tcW w:w="1474" w:type="dxa"/>
          </w:tcPr>
          <w:p w14:paraId="5267DCC7">
            <w:pPr>
              <w:pStyle w:val="6"/>
              <w:jc w:val="center"/>
            </w:pPr>
            <w:r>
              <w:t>4.2.1</w:t>
            </w:r>
          </w:p>
        </w:tc>
        <w:tc>
          <w:tcPr>
            <w:tcW w:w="6406" w:type="dxa"/>
          </w:tcPr>
          <w:p w14:paraId="1E7B7F1C">
            <w:pPr>
              <w:pStyle w:val="6"/>
              <w:jc w:val="both"/>
            </w:pPr>
            <w:r>
              <w:t>Условия существования постоянного электрического тока. Источники тока. Сила тока. Постоянный ток</w:t>
            </w:r>
          </w:p>
        </w:tc>
      </w:tr>
      <w:tr w14:paraId="5DA184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24A48D6"/>
        </w:tc>
        <w:tc>
          <w:tcPr>
            <w:tcW w:w="1474" w:type="dxa"/>
          </w:tcPr>
          <w:p w14:paraId="6F9BB894">
            <w:pPr>
              <w:pStyle w:val="6"/>
              <w:jc w:val="center"/>
            </w:pPr>
            <w:r>
              <w:t>4.2.2</w:t>
            </w:r>
          </w:p>
        </w:tc>
        <w:tc>
          <w:tcPr>
            <w:tcW w:w="6406" w:type="dxa"/>
          </w:tcPr>
          <w:p w14:paraId="4285B30E">
            <w:pPr>
              <w:pStyle w:val="6"/>
              <w:jc w:val="both"/>
            </w:pPr>
            <w:r>
              <w:t>Напряжение. Закон Ома для участка цепи</w:t>
            </w:r>
          </w:p>
        </w:tc>
      </w:tr>
      <w:tr w14:paraId="27F4A4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1E52E5D1"/>
        </w:tc>
        <w:tc>
          <w:tcPr>
            <w:tcW w:w="1474" w:type="dxa"/>
          </w:tcPr>
          <w:p w14:paraId="70CF4C11">
            <w:pPr>
              <w:pStyle w:val="6"/>
              <w:jc w:val="center"/>
            </w:pPr>
            <w:r>
              <w:t>4.2.3</w:t>
            </w:r>
          </w:p>
        </w:tc>
        <w:tc>
          <w:tcPr>
            <w:tcW w:w="6406" w:type="dxa"/>
          </w:tcPr>
          <w:p w14:paraId="3E9D77B3">
            <w:pPr>
              <w:pStyle w:val="6"/>
              <w:jc w:val="both"/>
            </w:pPr>
            <w:r>
              <w:t>Электрическое сопротивление. Удельное сопротивление вещества</w:t>
            </w:r>
          </w:p>
        </w:tc>
      </w:tr>
      <w:tr w14:paraId="50952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38B1A332"/>
        </w:tc>
        <w:tc>
          <w:tcPr>
            <w:tcW w:w="1474" w:type="dxa"/>
          </w:tcPr>
          <w:p w14:paraId="79C268A5">
            <w:pPr>
              <w:pStyle w:val="6"/>
              <w:jc w:val="center"/>
            </w:pPr>
            <w:r>
              <w:t>4.2.4</w:t>
            </w:r>
          </w:p>
        </w:tc>
        <w:tc>
          <w:tcPr>
            <w:tcW w:w="6406" w:type="dxa"/>
          </w:tcPr>
          <w:p w14:paraId="6BD1B971">
            <w:pPr>
              <w:pStyle w:val="6"/>
              <w:jc w:val="both"/>
            </w:pPr>
            <w:r>
              <w:t>Последовательное, параллельное, смешанное соединение проводников</w:t>
            </w:r>
          </w:p>
        </w:tc>
      </w:tr>
      <w:tr w14:paraId="322942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46759AEF"/>
        </w:tc>
        <w:tc>
          <w:tcPr>
            <w:tcW w:w="1474" w:type="dxa"/>
          </w:tcPr>
          <w:p w14:paraId="2603717F">
            <w:pPr>
              <w:pStyle w:val="6"/>
              <w:jc w:val="center"/>
            </w:pPr>
            <w:r>
              <w:t>4.2.5</w:t>
            </w:r>
          </w:p>
        </w:tc>
        <w:tc>
          <w:tcPr>
            <w:tcW w:w="6406" w:type="dxa"/>
          </w:tcPr>
          <w:p w14:paraId="6749B759">
            <w:pPr>
              <w:pStyle w:val="6"/>
              <w:jc w:val="both"/>
            </w:pPr>
            <w:r>
              <w:t>Работа электрического тока. Закон Джоуля - Ленца</w:t>
            </w:r>
          </w:p>
        </w:tc>
      </w:tr>
      <w:tr w14:paraId="545F61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F82469E"/>
        </w:tc>
        <w:tc>
          <w:tcPr>
            <w:tcW w:w="1474" w:type="dxa"/>
          </w:tcPr>
          <w:p w14:paraId="3076F092">
            <w:pPr>
              <w:pStyle w:val="6"/>
              <w:jc w:val="center"/>
            </w:pPr>
            <w:r>
              <w:t>4.2.6</w:t>
            </w:r>
          </w:p>
        </w:tc>
        <w:tc>
          <w:tcPr>
            <w:tcW w:w="6406" w:type="dxa"/>
          </w:tcPr>
          <w:p w14:paraId="12076B9E">
            <w:pPr>
              <w:pStyle w:val="6"/>
              <w:jc w:val="both"/>
            </w:pPr>
            <w:r>
              <w:t>Мощность электрического тока</w:t>
            </w:r>
          </w:p>
        </w:tc>
      </w:tr>
      <w:tr w14:paraId="6D3298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1709DFB"/>
        </w:tc>
        <w:tc>
          <w:tcPr>
            <w:tcW w:w="1474" w:type="dxa"/>
          </w:tcPr>
          <w:p w14:paraId="2857F54D">
            <w:pPr>
              <w:pStyle w:val="6"/>
              <w:jc w:val="center"/>
            </w:pPr>
            <w:r>
              <w:t>4.2.7</w:t>
            </w:r>
          </w:p>
        </w:tc>
        <w:tc>
          <w:tcPr>
            <w:tcW w:w="6406" w:type="dxa"/>
          </w:tcPr>
          <w:p w14:paraId="5F28A9BE">
            <w:pPr>
              <w:pStyle w:val="6"/>
              <w:jc w:val="both"/>
            </w:pPr>
            <w:r>
              <w:t>электродвижущая сила (далее - ЭДС) и внутреннее сопротивление источника тока. Закон Ома для полной (замкнутой) электрической цепи. Короткое замыкание</w:t>
            </w:r>
          </w:p>
        </w:tc>
      </w:tr>
      <w:tr w14:paraId="693916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81EFFEC"/>
        </w:tc>
        <w:tc>
          <w:tcPr>
            <w:tcW w:w="1474" w:type="dxa"/>
          </w:tcPr>
          <w:p w14:paraId="71ED7DB4">
            <w:pPr>
              <w:pStyle w:val="6"/>
              <w:jc w:val="center"/>
            </w:pPr>
            <w:r>
              <w:t>4.2.8</w:t>
            </w:r>
          </w:p>
        </w:tc>
        <w:tc>
          <w:tcPr>
            <w:tcW w:w="6406" w:type="dxa"/>
          </w:tcPr>
          <w:p w14:paraId="65A16840">
            <w:pPr>
              <w:pStyle w:val="6"/>
              <w:jc w:val="both"/>
            </w:pPr>
            <w:r>
              <w:t>Электронная проводимость твердых металлов. Зависимость сопротивления металлов от температуры. Сверхпроводимость</w:t>
            </w:r>
          </w:p>
        </w:tc>
      </w:tr>
      <w:tr w14:paraId="09694E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1068F32"/>
        </w:tc>
        <w:tc>
          <w:tcPr>
            <w:tcW w:w="1474" w:type="dxa"/>
          </w:tcPr>
          <w:p w14:paraId="0BB1F555">
            <w:pPr>
              <w:pStyle w:val="6"/>
              <w:jc w:val="center"/>
            </w:pPr>
            <w:r>
              <w:t>4.2.9</w:t>
            </w:r>
          </w:p>
        </w:tc>
        <w:tc>
          <w:tcPr>
            <w:tcW w:w="6406" w:type="dxa"/>
          </w:tcPr>
          <w:p w14:paraId="139221F1">
            <w:pPr>
              <w:pStyle w:val="6"/>
              <w:jc w:val="both"/>
            </w:pPr>
            <w:r>
              <w:t>Электрический ток в вакууме. Свойства электронных пучков</w:t>
            </w:r>
          </w:p>
        </w:tc>
      </w:tr>
      <w:tr w14:paraId="2204ED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408ADCC4"/>
        </w:tc>
        <w:tc>
          <w:tcPr>
            <w:tcW w:w="1474" w:type="dxa"/>
          </w:tcPr>
          <w:p w14:paraId="1FC5C4C5">
            <w:pPr>
              <w:pStyle w:val="6"/>
              <w:jc w:val="center"/>
            </w:pPr>
            <w:r>
              <w:t>4.2.10</w:t>
            </w:r>
          </w:p>
        </w:tc>
        <w:tc>
          <w:tcPr>
            <w:tcW w:w="6406" w:type="dxa"/>
          </w:tcPr>
          <w:p w14:paraId="420C5079">
            <w:pPr>
              <w:pStyle w:val="6"/>
              <w:jc w:val="both"/>
            </w:pPr>
            <w:r>
              <w:t>Полупроводники. Собственная и примесная проводимость полупроводников. Свойства p-n перехода. Полупроводниковые приборы</w:t>
            </w:r>
          </w:p>
        </w:tc>
      </w:tr>
      <w:tr w14:paraId="6C9DE6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C835E13"/>
        </w:tc>
        <w:tc>
          <w:tcPr>
            <w:tcW w:w="1474" w:type="dxa"/>
          </w:tcPr>
          <w:p w14:paraId="61FD34F1">
            <w:pPr>
              <w:pStyle w:val="6"/>
              <w:jc w:val="center"/>
            </w:pPr>
            <w:r>
              <w:t>4.2.11</w:t>
            </w:r>
          </w:p>
        </w:tc>
        <w:tc>
          <w:tcPr>
            <w:tcW w:w="6406" w:type="dxa"/>
          </w:tcPr>
          <w:p w14:paraId="1E750930">
            <w:pPr>
              <w:pStyle w:val="6"/>
              <w:jc w:val="both"/>
            </w:pPr>
            <w:r>
              <w:t>Электрический ток в электролитах. Электролитическая диссоциация. Электролиз</w:t>
            </w:r>
          </w:p>
        </w:tc>
      </w:tr>
      <w:tr w14:paraId="20F20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4DF9E58"/>
        </w:tc>
        <w:tc>
          <w:tcPr>
            <w:tcW w:w="1474" w:type="dxa"/>
          </w:tcPr>
          <w:p w14:paraId="6F575AAD">
            <w:pPr>
              <w:pStyle w:val="6"/>
              <w:jc w:val="center"/>
            </w:pPr>
            <w:r>
              <w:t>4.2.12</w:t>
            </w:r>
          </w:p>
        </w:tc>
        <w:tc>
          <w:tcPr>
            <w:tcW w:w="6406" w:type="dxa"/>
          </w:tcPr>
          <w:p w14:paraId="181DD513">
            <w:pPr>
              <w:pStyle w:val="6"/>
              <w:jc w:val="both"/>
            </w:pPr>
            <w:r>
              <w:t>Электрический ток в газах. Самостоятельный и несамостоятельный разряд. Различные типы самостоятельного разряда. Молния. Плазма</w:t>
            </w:r>
          </w:p>
        </w:tc>
      </w:tr>
      <w:tr w14:paraId="229AAE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1FB3997A"/>
        </w:tc>
        <w:tc>
          <w:tcPr>
            <w:tcW w:w="1474" w:type="dxa"/>
          </w:tcPr>
          <w:p w14:paraId="6605A91C">
            <w:pPr>
              <w:pStyle w:val="6"/>
              <w:jc w:val="center"/>
            </w:pPr>
            <w:r>
              <w:t>4.2.13</w:t>
            </w:r>
          </w:p>
        </w:tc>
        <w:tc>
          <w:tcPr>
            <w:tcW w:w="6406" w:type="dxa"/>
          </w:tcPr>
          <w:p w14:paraId="65EAB91C">
            <w:pPr>
              <w:pStyle w:val="6"/>
              <w:jc w:val="both"/>
            </w:pPr>
            <w:r>
              <w:t>Технические устройства: амперметр, вольтметр, реостат, источники тока, электронагревательные приборы, электроосветительные приборы, термометр сопротивления, вакуумный диод, термисторы и фоторезисторы, полупроводниковый диод, гальваника</w:t>
            </w:r>
          </w:p>
        </w:tc>
      </w:tr>
      <w:tr w14:paraId="3D4FCD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F6186B1"/>
        </w:tc>
        <w:tc>
          <w:tcPr>
            <w:tcW w:w="1474" w:type="dxa"/>
          </w:tcPr>
          <w:p w14:paraId="0F9DA582">
            <w:pPr>
              <w:pStyle w:val="6"/>
              <w:jc w:val="center"/>
            </w:pPr>
            <w:r>
              <w:t>4.2.14</w:t>
            </w:r>
          </w:p>
        </w:tc>
        <w:tc>
          <w:tcPr>
            <w:tcW w:w="6406" w:type="dxa"/>
          </w:tcPr>
          <w:p w14:paraId="5C2F3C49">
            <w:pPr>
              <w:pStyle w:val="6"/>
              <w:jc w:val="both"/>
            </w:pPr>
            <w:r>
              <w:t>Практические работы. Изучение смешанного соединения резисторов.</w:t>
            </w:r>
          </w:p>
          <w:p w14:paraId="0C8510E3">
            <w:pPr>
              <w:pStyle w:val="6"/>
              <w:jc w:val="both"/>
            </w:pPr>
            <w:r>
              <w:t>Измерение ЭДС источника тока и его внутреннего сопротивления. Наблюдение электролиза</w:t>
            </w:r>
          </w:p>
        </w:tc>
      </w:tr>
    </w:tbl>
    <w:p w14:paraId="79092938">
      <w:pPr>
        <w:pStyle w:val="6"/>
        <w:jc w:val="both"/>
      </w:pPr>
    </w:p>
    <w:p w14:paraId="53F55BB3">
      <w:pPr>
        <w:pStyle w:val="6"/>
        <w:jc w:val="right"/>
      </w:pPr>
      <w:r>
        <w:t>Таблица 14.2</w:t>
      </w:r>
    </w:p>
    <w:p w14:paraId="5D50597C">
      <w:pPr>
        <w:pStyle w:val="6"/>
        <w:jc w:val="both"/>
      </w:pPr>
    </w:p>
    <w:p w14:paraId="125DE5D0">
      <w:pPr>
        <w:pStyle w:val="6"/>
        <w:jc w:val="center"/>
      </w:pPr>
      <w:r>
        <w:t>Проверяемые требования к результатам освоения основной</w:t>
      </w:r>
    </w:p>
    <w:p w14:paraId="17F04A68">
      <w:pPr>
        <w:pStyle w:val="6"/>
        <w:jc w:val="center"/>
      </w:pPr>
      <w:r>
        <w:t>образовательной программы (11 класс)</w:t>
      </w:r>
    </w:p>
    <w:p w14:paraId="08486F76">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39AE82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41D6326">
            <w:pPr>
              <w:pStyle w:val="6"/>
              <w:jc w:val="center"/>
            </w:pPr>
            <w:r>
              <w:t>Код проверяемого результата</w:t>
            </w:r>
          </w:p>
        </w:tc>
        <w:tc>
          <w:tcPr>
            <w:tcW w:w="7370" w:type="dxa"/>
          </w:tcPr>
          <w:p w14:paraId="4ECE5AB0">
            <w:pPr>
              <w:pStyle w:val="6"/>
              <w:jc w:val="center"/>
            </w:pPr>
            <w:r>
              <w:t>Проверяемые предметные результаты освоения основной образовательной программы среднего общего образования</w:t>
            </w:r>
          </w:p>
        </w:tc>
      </w:tr>
      <w:tr w14:paraId="2E8DE6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D9AB0FB">
            <w:pPr>
              <w:pStyle w:val="6"/>
              <w:jc w:val="center"/>
            </w:pPr>
            <w:r>
              <w:t>11.1</w:t>
            </w:r>
          </w:p>
        </w:tc>
        <w:tc>
          <w:tcPr>
            <w:tcW w:w="7370" w:type="dxa"/>
          </w:tcPr>
          <w:p w14:paraId="48090A84">
            <w:pPr>
              <w:pStyle w:val="6"/>
              <w:jc w:val="both"/>
            </w:pPr>
            <w:r>
              <w:t>Демонстрировать на примерах роль и место физики в формировании современной научной картины мира, в развитии современной техники и технологий, в практической деятельности людей, целостность и единство физической картины мира</w:t>
            </w:r>
          </w:p>
        </w:tc>
      </w:tr>
      <w:tr w14:paraId="0DD37B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111B1CC">
            <w:pPr>
              <w:pStyle w:val="6"/>
              <w:jc w:val="center"/>
            </w:pPr>
            <w:r>
              <w:t>11.2</w:t>
            </w:r>
          </w:p>
        </w:tc>
        <w:tc>
          <w:tcPr>
            <w:tcW w:w="7370" w:type="dxa"/>
          </w:tcPr>
          <w:p w14:paraId="46FF3CA9">
            <w:pPr>
              <w:pStyle w:val="6"/>
              <w:jc w:val="both"/>
            </w:pPr>
            <w:r>
              <w:t>Учитывать границы применения изученных физических моделей: точечный электрический заряд, ядерная модель атома, нуклонная модель атомного ядра при решении физических задач</w:t>
            </w:r>
          </w:p>
        </w:tc>
      </w:tr>
      <w:tr w14:paraId="614C6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88DFDDF">
            <w:pPr>
              <w:pStyle w:val="6"/>
              <w:jc w:val="center"/>
            </w:pPr>
            <w:r>
              <w:t>11.3</w:t>
            </w:r>
          </w:p>
        </w:tc>
        <w:tc>
          <w:tcPr>
            <w:tcW w:w="7370" w:type="dxa"/>
          </w:tcPr>
          <w:p w14:paraId="250876C4">
            <w:pPr>
              <w:pStyle w:val="6"/>
              <w:jc w:val="both"/>
            </w:pPr>
            <w:r>
              <w:t>Распознавать физические явления (процессы) и объяснять их на основе законов электродинамики и квантовой физики: электрическая проводимость, тепловое, световое, химическое, магнитное действия тока,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преломление, интерференция, дифракция и поляризация света, дисперсия света, фотоэлектрический эффект (фотоэффект), световое давление, возникновение линейчатого спектра атома водорода, естественная и искусственная радиоактивность</w:t>
            </w:r>
          </w:p>
        </w:tc>
      </w:tr>
      <w:tr w14:paraId="62FA31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E13D7FC">
            <w:pPr>
              <w:pStyle w:val="6"/>
              <w:jc w:val="center"/>
            </w:pPr>
            <w:r>
              <w:t>11.4</w:t>
            </w:r>
          </w:p>
        </w:tc>
        <w:tc>
          <w:tcPr>
            <w:tcW w:w="7370" w:type="dxa"/>
          </w:tcPr>
          <w:p w14:paraId="6E6D0E05">
            <w:pPr>
              <w:pStyle w:val="6"/>
              <w:jc w:val="both"/>
            </w:pPr>
            <w:r>
              <w:t>Описывать изученные свойства вещества (электрические, магнитные, оптические, электрическую проводимость различных сред) и электромагнитные явления (процессы), используя физические величины: электрический заряд, сила тока, электрическое напряжение, электрическое сопротивление, разность потенциалов, ЭДС, работа тока, индукция магнитного поля, сила Ампера, сила Лоренца, индуктивность катушки, энергия электрического и магнитного полей, период и частота колебаний в колебательном контуре, заряд и сила тока в процессе гармонических электромагнитных колебаний, фокусное расстояние и оптическая сила линзы; при описании правильно трактовать физический смысл используемых величин, их обозначения и единицы; указывать формулы, связывающие данную физическую величину с другими величинами</w:t>
            </w:r>
          </w:p>
        </w:tc>
      </w:tr>
      <w:tr w14:paraId="5E93F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E2A8851">
            <w:pPr>
              <w:pStyle w:val="6"/>
              <w:jc w:val="center"/>
            </w:pPr>
            <w:r>
              <w:t>11.5</w:t>
            </w:r>
          </w:p>
        </w:tc>
        <w:tc>
          <w:tcPr>
            <w:tcW w:w="7370" w:type="dxa"/>
          </w:tcPr>
          <w:p w14:paraId="52C0DE02">
            <w:pPr>
              <w:pStyle w:val="6"/>
              <w:jc w:val="both"/>
            </w:pPr>
            <w:r>
              <w:t>Описывать изученные квантовые явления и процессы, используя физические величины: скорость электромагнитных волн, длина волны и частота света, энергия и импульс фотона, период полураспада, энергия связи атомных ядер; при описании правильно трактовать физический смысл используемых величин, их обозначения и единицы; указывать формулы, связывающие данную физическую величину с другими величинами, вычислять значение физической величины</w:t>
            </w:r>
          </w:p>
        </w:tc>
      </w:tr>
      <w:tr w14:paraId="7C32BC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582546D">
            <w:pPr>
              <w:pStyle w:val="6"/>
              <w:jc w:val="center"/>
            </w:pPr>
            <w:r>
              <w:t>11.6</w:t>
            </w:r>
          </w:p>
        </w:tc>
        <w:tc>
          <w:tcPr>
            <w:tcW w:w="7370" w:type="dxa"/>
          </w:tcPr>
          <w:p w14:paraId="6D51EC41">
            <w:pPr>
              <w:pStyle w:val="6"/>
              <w:jc w:val="both"/>
            </w:pPr>
            <w:r>
              <w:t>Анализировать физические процессы и явления, используя физические законы и принципы: закон Ома, законы последовательного и параллельного соединения проводников, закон Джоуля - Ленца, закон электромагнитной индукции, закон прямолинейного распространения света, законы отражения света, законы преломления света, уравнение Эйнштейна для фотоэффекта, закон сохранения энергии, закон сохранения импульса, закон сохранения электрического заряда, закон сохранения массового числа, постулаты Бора, закон радиоактивного распада; при этом различать словесную формулировку закона, его математическое выражение и условия (границы, области) применимости</w:t>
            </w:r>
          </w:p>
        </w:tc>
      </w:tr>
      <w:tr w14:paraId="087A08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CA96A40">
            <w:pPr>
              <w:pStyle w:val="6"/>
              <w:jc w:val="center"/>
            </w:pPr>
            <w:r>
              <w:t>11.7</w:t>
            </w:r>
          </w:p>
        </w:tc>
        <w:tc>
          <w:tcPr>
            <w:tcW w:w="7370" w:type="dxa"/>
          </w:tcPr>
          <w:p w14:paraId="560FB5A4">
            <w:pPr>
              <w:pStyle w:val="6"/>
              <w:jc w:val="both"/>
            </w:pPr>
            <w:r>
              <w:t>Определять направление вектора индукции магнитного поля проводника с током, силы Ампера и силы Лоренца</w:t>
            </w:r>
          </w:p>
        </w:tc>
      </w:tr>
      <w:tr w14:paraId="064CF4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0AF07E1">
            <w:pPr>
              <w:pStyle w:val="6"/>
              <w:jc w:val="center"/>
            </w:pPr>
            <w:r>
              <w:t>11.8</w:t>
            </w:r>
          </w:p>
        </w:tc>
        <w:tc>
          <w:tcPr>
            <w:tcW w:w="7370" w:type="dxa"/>
          </w:tcPr>
          <w:p w14:paraId="4A126D35">
            <w:pPr>
              <w:pStyle w:val="6"/>
              <w:jc w:val="both"/>
            </w:pPr>
            <w:r>
              <w:t>Строить и описывать изображение, создаваемое плоским зеркалом, тонкой линзой</w:t>
            </w:r>
          </w:p>
        </w:tc>
      </w:tr>
      <w:tr w14:paraId="7B0C4B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9B2C3B0">
            <w:pPr>
              <w:pStyle w:val="6"/>
              <w:jc w:val="center"/>
            </w:pPr>
            <w:r>
              <w:t>11.9</w:t>
            </w:r>
          </w:p>
        </w:tc>
        <w:tc>
          <w:tcPr>
            <w:tcW w:w="7370" w:type="dxa"/>
          </w:tcPr>
          <w:p w14:paraId="1327316C">
            <w:pPr>
              <w:pStyle w:val="6"/>
              <w:jc w:val="both"/>
            </w:pPr>
            <w:r>
              <w:t>Выполнять эксперименты по исследованию физических явлений и процессов с использованием прямых и косвенных измерений; при этом формулировать проблему (задачу) и гипотезу учебного эксперимента, собирать установку из предложенного оборудования, проводить опыт и формулировать выводы</w:t>
            </w:r>
          </w:p>
        </w:tc>
      </w:tr>
      <w:tr w14:paraId="318543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EB04764">
            <w:pPr>
              <w:pStyle w:val="6"/>
              <w:jc w:val="center"/>
            </w:pPr>
            <w:r>
              <w:t>11.10</w:t>
            </w:r>
          </w:p>
        </w:tc>
        <w:tc>
          <w:tcPr>
            <w:tcW w:w="7370" w:type="dxa"/>
          </w:tcPr>
          <w:p w14:paraId="13E1E4BE">
            <w:pPr>
              <w:pStyle w:val="6"/>
              <w:jc w:val="both"/>
            </w:pPr>
            <w:r>
              <w:t>Осуществлять прямые и косвенные измерения физических величин; при этом выбирать оптимальный способ измерения и использовать известные методы оценки погрешностей измерений</w:t>
            </w:r>
          </w:p>
        </w:tc>
      </w:tr>
      <w:tr w14:paraId="621F1A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994E8B9">
            <w:pPr>
              <w:pStyle w:val="6"/>
              <w:jc w:val="center"/>
            </w:pPr>
            <w:r>
              <w:t>11.11</w:t>
            </w:r>
          </w:p>
        </w:tc>
        <w:tc>
          <w:tcPr>
            <w:tcW w:w="7370" w:type="dxa"/>
          </w:tcPr>
          <w:p w14:paraId="7EDBDA30">
            <w:pPr>
              <w:pStyle w:val="6"/>
              <w:jc w:val="both"/>
            </w:pPr>
            <w:r>
              <w:t>Исследовать зависимости физических величин с использованием прямых измерений; при этом конструировать установку, фиксировать результаты полученной зависимости физических величин в виде таблиц и графиков, делать выводы по результатам исследования</w:t>
            </w:r>
          </w:p>
        </w:tc>
      </w:tr>
      <w:tr w14:paraId="2309E5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E820E09">
            <w:pPr>
              <w:pStyle w:val="6"/>
              <w:jc w:val="center"/>
            </w:pPr>
            <w:r>
              <w:t>11.12</w:t>
            </w:r>
          </w:p>
        </w:tc>
        <w:tc>
          <w:tcPr>
            <w:tcW w:w="7370" w:type="dxa"/>
          </w:tcPr>
          <w:p w14:paraId="67E1FFB8">
            <w:pPr>
              <w:pStyle w:val="6"/>
              <w:jc w:val="both"/>
            </w:pPr>
            <w:r>
              <w:t>Соблюдать правила безопасного труда при проведении исследований в рамках учебного эксперимента, учебно-исследовательской и проектной деятельности с использованием измерительных устройств и лабораторного оборудования</w:t>
            </w:r>
          </w:p>
        </w:tc>
      </w:tr>
      <w:tr w14:paraId="512EA4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BC1E3A5">
            <w:pPr>
              <w:pStyle w:val="6"/>
              <w:jc w:val="center"/>
            </w:pPr>
            <w:r>
              <w:t>11.13</w:t>
            </w:r>
          </w:p>
        </w:tc>
        <w:tc>
          <w:tcPr>
            <w:tcW w:w="7370" w:type="dxa"/>
          </w:tcPr>
          <w:p w14:paraId="2BF0848E">
            <w:pPr>
              <w:pStyle w:val="6"/>
              <w:jc w:val="both"/>
            </w:pPr>
            <w:r>
              <w:t>Решать расчетные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ее решения, проводить расчеты и оценивать реальность полученного значения физической величины</w:t>
            </w:r>
          </w:p>
        </w:tc>
      </w:tr>
      <w:tr w14:paraId="293F8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A8E8DAF">
            <w:pPr>
              <w:pStyle w:val="6"/>
              <w:jc w:val="center"/>
            </w:pPr>
            <w:r>
              <w:t>11.14</w:t>
            </w:r>
          </w:p>
        </w:tc>
        <w:tc>
          <w:tcPr>
            <w:tcW w:w="7370" w:type="dxa"/>
          </w:tcPr>
          <w:p w14:paraId="000BFB25">
            <w:pPr>
              <w:pStyle w:val="6"/>
              <w:jc w:val="both"/>
            </w:pPr>
            <w:r>
              <w:t>Решать качественные задачи: выстраивать логически непротиворечивую цепочку рассуждений с опорой на изученные законы, закономерности и физические явления</w:t>
            </w:r>
          </w:p>
        </w:tc>
      </w:tr>
      <w:tr w14:paraId="35663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CF83B80">
            <w:pPr>
              <w:pStyle w:val="6"/>
              <w:jc w:val="center"/>
            </w:pPr>
            <w:r>
              <w:t>11.15</w:t>
            </w:r>
          </w:p>
        </w:tc>
        <w:tc>
          <w:tcPr>
            <w:tcW w:w="7370" w:type="dxa"/>
          </w:tcPr>
          <w:p w14:paraId="78755F4C">
            <w:pPr>
              <w:pStyle w:val="6"/>
              <w:jc w:val="both"/>
            </w:pPr>
            <w:r>
              <w:t>Использовать при решении учебных задач современные информационные технологии для поиска, структурирования, интерпретации и представления учебной и научно-популярной информации, полученной из различных источников; критически анализировать получаемую информацию</w:t>
            </w:r>
          </w:p>
        </w:tc>
      </w:tr>
      <w:tr w14:paraId="56A861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C8B00BA">
            <w:pPr>
              <w:pStyle w:val="6"/>
              <w:jc w:val="center"/>
            </w:pPr>
            <w:r>
              <w:t>11.16</w:t>
            </w:r>
          </w:p>
        </w:tc>
        <w:tc>
          <w:tcPr>
            <w:tcW w:w="7370" w:type="dxa"/>
          </w:tcPr>
          <w:p w14:paraId="4C3001EF">
            <w:pPr>
              <w:pStyle w:val="6"/>
              <w:jc w:val="both"/>
            </w:pPr>
            <w:r>
              <w:t>объяснять принципы действия машин, приборов и технических устройств; различать условия их безопасного использования в повседневной жизни</w:t>
            </w:r>
          </w:p>
        </w:tc>
      </w:tr>
      <w:tr w14:paraId="1CAF19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0E805D8">
            <w:pPr>
              <w:pStyle w:val="6"/>
              <w:jc w:val="center"/>
            </w:pPr>
            <w:r>
              <w:t>11.17</w:t>
            </w:r>
          </w:p>
        </w:tc>
        <w:tc>
          <w:tcPr>
            <w:tcW w:w="7370" w:type="dxa"/>
          </w:tcPr>
          <w:p w14:paraId="491807FC">
            <w:pPr>
              <w:pStyle w:val="6"/>
              <w:jc w:val="both"/>
            </w:pPr>
            <w:r>
              <w:t>Приводить примеры вклада российских и зарубежных ученых-физиков в развитие науки, в объяснение процессов окружающего мира, в развитие техники и технологий</w:t>
            </w:r>
          </w:p>
        </w:tc>
      </w:tr>
      <w:tr w14:paraId="074F1C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A537F84">
            <w:pPr>
              <w:pStyle w:val="6"/>
              <w:jc w:val="center"/>
            </w:pPr>
            <w:r>
              <w:t>11.18</w:t>
            </w:r>
          </w:p>
        </w:tc>
        <w:tc>
          <w:tcPr>
            <w:tcW w:w="7370" w:type="dxa"/>
          </w:tcPr>
          <w:p w14:paraId="195F8500">
            <w:pPr>
              <w:pStyle w:val="6"/>
              <w:jc w:val="both"/>
            </w:pPr>
            <w:r>
              <w:t>Использовать теоретические знания по физике в повседневной жизни для обеспечения безопасности при обращении с приборами и техническими устройствами, для сохранения здоровья и соблюдения норм экологического поведения в окружающей среде</w:t>
            </w:r>
          </w:p>
        </w:tc>
      </w:tr>
      <w:tr w14:paraId="605DCF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845A044">
            <w:pPr>
              <w:pStyle w:val="6"/>
              <w:jc w:val="center"/>
            </w:pPr>
            <w:r>
              <w:t>11.19</w:t>
            </w:r>
          </w:p>
        </w:tc>
        <w:tc>
          <w:tcPr>
            <w:tcW w:w="7370" w:type="dxa"/>
          </w:tcPr>
          <w:p w14:paraId="66CED698">
            <w:pPr>
              <w:pStyle w:val="6"/>
              <w:jc w:val="both"/>
            </w:pPr>
            <w:r>
              <w:t>Работать в группе с выполнением различных социальных ролей, планировать работу группы, рационально распределять обязанности и планировать деятельность в нестандартных ситуациях, адекватно оценивать вклад каждого из участников группы в решение рассматриваемой проблемы</w:t>
            </w:r>
          </w:p>
        </w:tc>
      </w:tr>
    </w:tbl>
    <w:p w14:paraId="5F052C57">
      <w:pPr>
        <w:pStyle w:val="6"/>
        <w:ind w:firstLine="540"/>
        <w:jc w:val="both"/>
      </w:pPr>
    </w:p>
    <w:p w14:paraId="05DE41BF">
      <w:pPr>
        <w:pStyle w:val="6"/>
        <w:jc w:val="right"/>
      </w:pPr>
      <w:r>
        <w:t>Таблица 14.3</w:t>
      </w:r>
    </w:p>
    <w:p w14:paraId="5D0CD493">
      <w:pPr>
        <w:pStyle w:val="6"/>
        <w:ind w:firstLine="540"/>
        <w:jc w:val="both"/>
      </w:pPr>
    </w:p>
    <w:p w14:paraId="718148AD">
      <w:pPr>
        <w:pStyle w:val="6"/>
        <w:jc w:val="center"/>
      </w:pPr>
      <w:r>
        <w:t>Проверяемые элементы содержания (11 класс)</w:t>
      </w:r>
    </w:p>
    <w:p w14:paraId="25D65AB1">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91"/>
        <w:gridCol w:w="1474"/>
        <w:gridCol w:w="6406"/>
      </w:tblGrid>
      <w:tr w14:paraId="22514D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91" w:type="dxa"/>
          </w:tcPr>
          <w:p w14:paraId="5AB5D5EA">
            <w:pPr>
              <w:pStyle w:val="6"/>
              <w:jc w:val="center"/>
            </w:pPr>
            <w:r>
              <w:t>Код раздела</w:t>
            </w:r>
          </w:p>
        </w:tc>
        <w:tc>
          <w:tcPr>
            <w:tcW w:w="1474" w:type="dxa"/>
          </w:tcPr>
          <w:p w14:paraId="509A04F8">
            <w:pPr>
              <w:pStyle w:val="6"/>
              <w:jc w:val="center"/>
            </w:pPr>
            <w:r>
              <w:t>Код проверяемого элемента</w:t>
            </w:r>
          </w:p>
        </w:tc>
        <w:tc>
          <w:tcPr>
            <w:tcW w:w="6406" w:type="dxa"/>
          </w:tcPr>
          <w:p w14:paraId="1B55D4FA">
            <w:pPr>
              <w:pStyle w:val="6"/>
              <w:jc w:val="center"/>
            </w:pPr>
            <w:r>
              <w:t>Проверяемые элементы содержания</w:t>
            </w:r>
          </w:p>
        </w:tc>
      </w:tr>
      <w:tr w14:paraId="12DE7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74C81E02">
            <w:pPr>
              <w:pStyle w:val="6"/>
              <w:jc w:val="center"/>
            </w:pPr>
            <w:r>
              <w:t>4</w:t>
            </w:r>
          </w:p>
        </w:tc>
        <w:tc>
          <w:tcPr>
            <w:tcW w:w="7880" w:type="dxa"/>
            <w:gridSpan w:val="2"/>
          </w:tcPr>
          <w:p w14:paraId="73262E02">
            <w:pPr>
              <w:pStyle w:val="6"/>
              <w:jc w:val="center"/>
            </w:pPr>
            <w:r>
              <w:t>ЭЛЕКТРОДИНАМИКА</w:t>
            </w:r>
          </w:p>
        </w:tc>
      </w:tr>
      <w:tr w14:paraId="254403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53F253C7">
            <w:pPr>
              <w:pStyle w:val="6"/>
              <w:jc w:val="center"/>
            </w:pPr>
            <w:r>
              <w:t>4.3</w:t>
            </w:r>
          </w:p>
        </w:tc>
        <w:tc>
          <w:tcPr>
            <w:tcW w:w="7880" w:type="dxa"/>
            <w:gridSpan w:val="2"/>
          </w:tcPr>
          <w:p w14:paraId="699B592E">
            <w:pPr>
              <w:pStyle w:val="6"/>
              <w:jc w:val="center"/>
            </w:pPr>
            <w:r>
              <w:t>МАГНИТНОЕ ПОЛЕ. ЭЛЕКТРОМАГНИТНАЯ ИНДУКЦИЯ</w:t>
            </w:r>
          </w:p>
        </w:tc>
      </w:tr>
      <w:tr w14:paraId="0A0DBA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32BDDF79"/>
        </w:tc>
        <w:tc>
          <w:tcPr>
            <w:tcW w:w="1474" w:type="dxa"/>
          </w:tcPr>
          <w:p w14:paraId="7A07DC3B">
            <w:pPr>
              <w:pStyle w:val="6"/>
              <w:jc w:val="center"/>
            </w:pPr>
            <w:r>
              <w:t>4.3.1</w:t>
            </w:r>
          </w:p>
        </w:tc>
        <w:tc>
          <w:tcPr>
            <w:tcW w:w="6406" w:type="dxa"/>
          </w:tcPr>
          <w:p w14:paraId="6A6F02AD">
            <w:pPr>
              <w:pStyle w:val="6"/>
              <w:jc w:val="both"/>
            </w:pPr>
            <w:r>
              <w:t>Постоянные магниты. Взаимодействие постоянных магнитов</w:t>
            </w:r>
          </w:p>
        </w:tc>
      </w:tr>
      <w:tr w14:paraId="52C585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463C91D1"/>
        </w:tc>
        <w:tc>
          <w:tcPr>
            <w:tcW w:w="1474" w:type="dxa"/>
          </w:tcPr>
          <w:p w14:paraId="247239B0">
            <w:pPr>
              <w:pStyle w:val="6"/>
              <w:jc w:val="center"/>
            </w:pPr>
            <w:r>
              <w:t>4.3.2</w:t>
            </w:r>
          </w:p>
        </w:tc>
        <w:tc>
          <w:tcPr>
            <w:tcW w:w="6406" w:type="dxa"/>
          </w:tcPr>
          <w:p w14:paraId="5D0B3754">
            <w:pPr>
              <w:pStyle w:val="6"/>
              <w:jc w:val="both"/>
            </w:pPr>
            <w:r>
              <w:t>Магнитное поле. Вектор магнитной индукции. Принцип суперпозиции. Линии магнитной индукции. Картина линий магнитной индукции поля постоянных магнитов</w:t>
            </w:r>
          </w:p>
        </w:tc>
      </w:tr>
      <w:tr w14:paraId="09E3B7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104390B2"/>
        </w:tc>
        <w:tc>
          <w:tcPr>
            <w:tcW w:w="1474" w:type="dxa"/>
          </w:tcPr>
          <w:p w14:paraId="7A864107">
            <w:pPr>
              <w:pStyle w:val="6"/>
              <w:jc w:val="center"/>
            </w:pPr>
            <w:r>
              <w:t>4.3.3</w:t>
            </w:r>
          </w:p>
        </w:tc>
        <w:tc>
          <w:tcPr>
            <w:tcW w:w="6406" w:type="dxa"/>
          </w:tcPr>
          <w:p w14:paraId="4AB91687">
            <w:pPr>
              <w:pStyle w:val="6"/>
              <w:jc w:val="both"/>
            </w:pPr>
            <w:r>
              <w:t>Магнитное поле проводника с током. Картина линий поля длинного прямого проводника и замкнутого кольцевого проводника, катушки с током. Опыт Эрстеда. Взаимодействие проводников с током</w:t>
            </w:r>
          </w:p>
        </w:tc>
      </w:tr>
      <w:tr w14:paraId="5BACC9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DBB2125"/>
        </w:tc>
        <w:tc>
          <w:tcPr>
            <w:tcW w:w="1474" w:type="dxa"/>
          </w:tcPr>
          <w:p w14:paraId="7B316CCB">
            <w:pPr>
              <w:pStyle w:val="6"/>
              <w:jc w:val="center"/>
            </w:pPr>
            <w:r>
              <w:t>4.3.4</w:t>
            </w:r>
          </w:p>
        </w:tc>
        <w:tc>
          <w:tcPr>
            <w:tcW w:w="6406" w:type="dxa"/>
          </w:tcPr>
          <w:p w14:paraId="5A4E5DE2">
            <w:pPr>
              <w:pStyle w:val="6"/>
              <w:jc w:val="both"/>
            </w:pPr>
            <w:r>
              <w:t>Сила Ампера, ее модуль и направление</w:t>
            </w:r>
          </w:p>
        </w:tc>
      </w:tr>
      <w:tr w14:paraId="71E487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6453D02"/>
        </w:tc>
        <w:tc>
          <w:tcPr>
            <w:tcW w:w="1474" w:type="dxa"/>
          </w:tcPr>
          <w:p w14:paraId="3D4BE3B0">
            <w:pPr>
              <w:pStyle w:val="6"/>
              <w:jc w:val="center"/>
            </w:pPr>
            <w:r>
              <w:t>4.3.5</w:t>
            </w:r>
          </w:p>
        </w:tc>
        <w:tc>
          <w:tcPr>
            <w:tcW w:w="6406" w:type="dxa"/>
          </w:tcPr>
          <w:p w14:paraId="3130A733">
            <w:pPr>
              <w:pStyle w:val="6"/>
              <w:jc w:val="both"/>
            </w:pPr>
            <w:r>
              <w:t>Сила Лоренца, ее модуль и направление. Движение заряженной частицы в однородном магнитном поле. Работа силы Лоренца</w:t>
            </w:r>
          </w:p>
        </w:tc>
      </w:tr>
      <w:tr w14:paraId="17A7A4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1A964381"/>
        </w:tc>
        <w:tc>
          <w:tcPr>
            <w:tcW w:w="1474" w:type="dxa"/>
          </w:tcPr>
          <w:p w14:paraId="4E6F001C">
            <w:pPr>
              <w:pStyle w:val="6"/>
              <w:jc w:val="center"/>
            </w:pPr>
            <w:r>
              <w:t>4.3.6</w:t>
            </w:r>
          </w:p>
        </w:tc>
        <w:tc>
          <w:tcPr>
            <w:tcW w:w="6406" w:type="dxa"/>
          </w:tcPr>
          <w:p w14:paraId="399ED31F">
            <w:pPr>
              <w:pStyle w:val="6"/>
              <w:jc w:val="both"/>
            </w:pPr>
            <w:r>
              <w:t>Явление электромагнитной индукции</w:t>
            </w:r>
          </w:p>
        </w:tc>
      </w:tr>
      <w:tr w14:paraId="0B8BE0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49045F65"/>
        </w:tc>
        <w:tc>
          <w:tcPr>
            <w:tcW w:w="1474" w:type="dxa"/>
          </w:tcPr>
          <w:p w14:paraId="61BD9833">
            <w:pPr>
              <w:pStyle w:val="6"/>
              <w:jc w:val="center"/>
            </w:pPr>
            <w:r>
              <w:t>4.3.7</w:t>
            </w:r>
          </w:p>
        </w:tc>
        <w:tc>
          <w:tcPr>
            <w:tcW w:w="6406" w:type="dxa"/>
          </w:tcPr>
          <w:p w14:paraId="1135B896">
            <w:pPr>
              <w:pStyle w:val="6"/>
              <w:jc w:val="both"/>
            </w:pPr>
            <w:r>
              <w:t>Поток вектора магнитной индукции</w:t>
            </w:r>
          </w:p>
        </w:tc>
      </w:tr>
      <w:tr w14:paraId="2D99D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104D91EC"/>
        </w:tc>
        <w:tc>
          <w:tcPr>
            <w:tcW w:w="1474" w:type="dxa"/>
          </w:tcPr>
          <w:p w14:paraId="18C332FE">
            <w:pPr>
              <w:pStyle w:val="6"/>
              <w:jc w:val="center"/>
            </w:pPr>
            <w:r>
              <w:t>4.3.8</w:t>
            </w:r>
          </w:p>
        </w:tc>
        <w:tc>
          <w:tcPr>
            <w:tcW w:w="6406" w:type="dxa"/>
          </w:tcPr>
          <w:p w14:paraId="4545F1EE">
            <w:pPr>
              <w:pStyle w:val="6"/>
              <w:jc w:val="both"/>
            </w:pPr>
            <w:r>
              <w:t>ЭДС индукции. Закон электромагнитной индукции Фарадея</w:t>
            </w:r>
          </w:p>
        </w:tc>
      </w:tr>
      <w:tr w14:paraId="51BE2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ADBEA43"/>
        </w:tc>
        <w:tc>
          <w:tcPr>
            <w:tcW w:w="1474" w:type="dxa"/>
          </w:tcPr>
          <w:p w14:paraId="37F200F8">
            <w:pPr>
              <w:pStyle w:val="6"/>
              <w:jc w:val="center"/>
            </w:pPr>
            <w:r>
              <w:t>4.3.9</w:t>
            </w:r>
          </w:p>
        </w:tc>
        <w:tc>
          <w:tcPr>
            <w:tcW w:w="6406" w:type="dxa"/>
          </w:tcPr>
          <w:p w14:paraId="15BCD4BD">
            <w:pPr>
              <w:pStyle w:val="6"/>
              <w:jc w:val="both"/>
            </w:pPr>
            <w:r>
              <w:t>Вихревое электрическое поле. ЭДС индукции в проводнике, движущемся поступательно в однородном магнитном поле</w:t>
            </w:r>
          </w:p>
        </w:tc>
      </w:tr>
      <w:tr w14:paraId="03EE3D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C90E458"/>
        </w:tc>
        <w:tc>
          <w:tcPr>
            <w:tcW w:w="1474" w:type="dxa"/>
          </w:tcPr>
          <w:p w14:paraId="546E3E17">
            <w:pPr>
              <w:pStyle w:val="6"/>
              <w:jc w:val="center"/>
            </w:pPr>
            <w:r>
              <w:t>4.3.10</w:t>
            </w:r>
          </w:p>
        </w:tc>
        <w:tc>
          <w:tcPr>
            <w:tcW w:w="6406" w:type="dxa"/>
          </w:tcPr>
          <w:p w14:paraId="7B5FE3D5">
            <w:pPr>
              <w:pStyle w:val="6"/>
              <w:jc w:val="both"/>
            </w:pPr>
            <w:r>
              <w:t>Правило Ленца</w:t>
            </w:r>
          </w:p>
        </w:tc>
      </w:tr>
      <w:tr w14:paraId="4A5FC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AAC07BF"/>
        </w:tc>
        <w:tc>
          <w:tcPr>
            <w:tcW w:w="1474" w:type="dxa"/>
          </w:tcPr>
          <w:p w14:paraId="543A94F5">
            <w:pPr>
              <w:pStyle w:val="6"/>
              <w:jc w:val="center"/>
            </w:pPr>
            <w:r>
              <w:t>4.3.11</w:t>
            </w:r>
          </w:p>
        </w:tc>
        <w:tc>
          <w:tcPr>
            <w:tcW w:w="6406" w:type="dxa"/>
          </w:tcPr>
          <w:p w14:paraId="09177C5B">
            <w:pPr>
              <w:pStyle w:val="6"/>
              <w:jc w:val="both"/>
            </w:pPr>
            <w:r>
              <w:t>Индуктивность. Явление самоиндукции. ЭДС самоиндукции</w:t>
            </w:r>
          </w:p>
        </w:tc>
      </w:tr>
      <w:tr w14:paraId="16A28B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32AFA02"/>
        </w:tc>
        <w:tc>
          <w:tcPr>
            <w:tcW w:w="1474" w:type="dxa"/>
          </w:tcPr>
          <w:p w14:paraId="64D92FAA">
            <w:pPr>
              <w:pStyle w:val="6"/>
              <w:jc w:val="center"/>
            </w:pPr>
            <w:r>
              <w:t>4.3.12</w:t>
            </w:r>
          </w:p>
        </w:tc>
        <w:tc>
          <w:tcPr>
            <w:tcW w:w="6406" w:type="dxa"/>
          </w:tcPr>
          <w:p w14:paraId="0B5F7712">
            <w:pPr>
              <w:pStyle w:val="6"/>
              <w:jc w:val="both"/>
            </w:pPr>
            <w:r>
              <w:t>Энергия магнитного поля катушки с током</w:t>
            </w:r>
          </w:p>
        </w:tc>
      </w:tr>
      <w:tr w14:paraId="0F478B5A">
        <w:tblPrEx>
          <w:tblCellMar>
            <w:top w:w="102" w:type="dxa"/>
            <w:left w:w="62" w:type="dxa"/>
            <w:bottom w:w="102" w:type="dxa"/>
            <w:right w:w="62" w:type="dxa"/>
          </w:tblCellMar>
        </w:tblPrEx>
        <w:tc>
          <w:tcPr>
            <w:tcW w:w="1191" w:type="dxa"/>
            <w:vMerge w:val="continue"/>
          </w:tcPr>
          <w:p w14:paraId="1D40C683"/>
        </w:tc>
        <w:tc>
          <w:tcPr>
            <w:tcW w:w="1474" w:type="dxa"/>
          </w:tcPr>
          <w:p w14:paraId="191DB111">
            <w:pPr>
              <w:pStyle w:val="6"/>
              <w:jc w:val="center"/>
            </w:pPr>
            <w:r>
              <w:t>4.3.13</w:t>
            </w:r>
          </w:p>
        </w:tc>
        <w:tc>
          <w:tcPr>
            <w:tcW w:w="6406" w:type="dxa"/>
          </w:tcPr>
          <w:p w14:paraId="01680539">
            <w:pPr>
              <w:pStyle w:val="6"/>
              <w:jc w:val="both"/>
            </w:pPr>
            <w:r>
              <w:t>Электромагнитное поле</w:t>
            </w:r>
          </w:p>
        </w:tc>
      </w:tr>
      <w:tr w14:paraId="194541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76B210A"/>
        </w:tc>
        <w:tc>
          <w:tcPr>
            <w:tcW w:w="1474" w:type="dxa"/>
          </w:tcPr>
          <w:p w14:paraId="4CDA516D">
            <w:pPr>
              <w:pStyle w:val="6"/>
              <w:jc w:val="center"/>
            </w:pPr>
            <w:r>
              <w:t>4.3.14</w:t>
            </w:r>
          </w:p>
        </w:tc>
        <w:tc>
          <w:tcPr>
            <w:tcW w:w="6406" w:type="dxa"/>
          </w:tcPr>
          <w:p w14:paraId="6B529D03">
            <w:pPr>
              <w:pStyle w:val="6"/>
              <w:jc w:val="both"/>
            </w:pPr>
            <w:r>
              <w:t>Технические устройства: постоянные магниты, электромагниты, электродвигатель, ускорители элементарных частиц, индукционная печь</w:t>
            </w:r>
          </w:p>
        </w:tc>
      </w:tr>
      <w:tr w14:paraId="60C91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14BE6FCA"/>
        </w:tc>
        <w:tc>
          <w:tcPr>
            <w:tcW w:w="1474" w:type="dxa"/>
          </w:tcPr>
          <w:p w14:paraId="6EE227B4">
            <w:pPr>
              <w:pStyle w:val="6"/>
              <w:jc w:val="center"/>
            </w:pPr>
            <w:r>
              <w:t>4.3.15</w:t>
            </w:r>
          </w:p>
        </w:tc>
        <w:tc>
          <w:tcPr>
            <w:tcW w:w="6406" w:type="dxa"/>
          </w:tcPr>
          <w:p w14:paraId="47A3E623">
            <w:pPr>
              <w:pStyle w:val="6"/>
              <w:jc w:val="both"/>
            </w:pPr>
            <w:r>
              <w:t>Практические работы. Изучение магнитного поля катушки с током. Исследование действия постоянного магнита на рамку с током. Исследование явления электромагнитной индукции</w:t>
            </w:r>
          </w:p>
        </w:tc>
      </w:tr>
      <w:tr w14:paraId="66232D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4315A610">
            <w:pPr>
              <w:pStyle w:val="6"/>
              <w:jc w:val="center"/>
            </w:pPr>
            <w:r>
              <w:t>5</w:t>
            </w:r>
          </w:p>
        </w:tc>
        <w:tc>
          <w:tcPr>
            <w:tcW w:w="7880" w:type="dxa"/>
            <w:gridSpan w:val="2"/>
          </w:tcPr>
          <w:p w14:paraId="218E14A2">
            <w:pPr>
              <w:pStyle w:val="6"/>
              <w:jc w:val="center"/>
            </w:pPr>
            <w:r>
              <w:t>КОЛЕБАНИЯ И ВОЛНЫ</w:t>
            </w:r>
          </w:p>
        </w:tc>
      </w:tr>
      <w:tr w14:paraId="017432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56C353AD">
            <w:pPr>
              <w:pStyle w:val="6"/>
              <w:jc w:val="center"/>
            </w:pPr>
            <w:r>
              <w:t>5.1</w:t>
            </w:r>
          </w:p>
        </w:tc>
        <w:tc>
          <w:tcPr>
            <w:tcW w:w="7880" w:type="dxa"/>
            <w:gridSpan w:val="2"/>
          </w:tcPr>
          <w:p w14:paraId="79D4FD0D">
            <w:pPr>
              <w:pStyle w:val="6"/>
              <w:jc w:val="center"/>
            </w:pPr>
            <w:r>
              <w:t>МЕХАНИЧЕСКИЕ И ЭЛЕКТРОМАГНИТНЫЕ КОЛЕБАНИЯ</w:t>
            </w:r>
          </w:p>
        </w:tc>
      </w:tr>
      <w:tr w14:paraId="5F11ED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9B06D24"/>
        </w:tc>
        <w:tc>
          <w:tcPr>
            <w:tcW w:w="1474" w:type="dxa"/>
          </w:tcPr>
          <w:p w14:paraId="65C52A90">
            <w:pPr>
              <w:pStyle w:val="6"/>
              <w:jc w:val="center"/>
            </w:pPr>
            <w:r>
              <w:t>5.1.1</w:t>
            </w:r>
          </w:p>
        </w:tc>
        <w:tc>
          <w:tcPr>
            <w:tcW w:w="6406" w:type="dxa"/>
          </w:tcPr>
          <w:p w14:paraId="3A0B34D6">
            <w:pPr>
              <w:pStyle w:val="6"/>
              <w:jc w:val="both"/>
            </w:pPr>
            <w:r>
              <w:t>Колебательная система. Свободные колебания. Гармонические колебания. Период, частота, амплитуда и фаза колебаний</w:t>
            </w:r>
          </w:p>
        </w:tc>
      </w:tr>
      <w:tr w14:paraId="6D9869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4BA57078"/>
        </w:tc>
        <w:tc>
          <w:tcPr>
            <w:tcW w:w="1474" w:type="dxa"/>
          </w:tcPr>
          <w:p w14:paraId="2C9EA3B3">
            <w:pPr>
              <w:pStyle w:val="6"/>
              <w:jc w:val="center"/>
            </w:pPr>
            <w:r>
              <w:t>5.1.2</w:t>
            </w:r>
          </w:p>
        </w:tc>
        <w:tc>
          <w:tcPr>
            <w:tcW w:w="6406" w:type="dxa"/>
          </w:tcPr>
          <w:p w14:paraId="149DA498">
            <w:pPr>
              <w:pStyle w:val="6"/>
              <w:jc w:val="both"/>
            </w:pPr>
            <w:r>
              <w:t>Пружинный маятник. Математический маятник</w:t>
            </w:r>
          </w:p>
        </w:tc>
      </w:tr>
      <w:tr w14:paraId="5D17AE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1CBAB741"/>
        </w:tc>
        <w:tc>
          <w:tcPr>
            <w:tcW w:w="1474" w:type="dxa"/>
          </w:tcPr>
          <w:p w14:paraId="4EE497EB">
            <w:pPr>
              <w:pStyle w:val="6"/>
              <w:jc w:val="center"/>
            </w:pPr>
            <w:r>
              <w:t>5.1.3</w:t>
            </w:r>
          </w:p>
        </w:tc>
        <w:tc>
          <w:tcPr>
            <w:tcW w:w="6406" w:type="dxa"/>
          </w:tcPr>
          <w:p w14:paraId="592A71DE">
            <w:pPr>
              <w:pStyle w:val="6"/>
              <w:jc w:val="both"/>
            </w:pPr>
            <w:r>
              <w:t>Уравнение гармонических колебаний. Кинематическое и динамическое описание колебательного движения</w:t>
            </w:r>
          </w:p>
        </w:tc>
      </w:tr>
      <w:tr w14:paraId="4C560B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EFED701"/>
        </w:tc>
        <w:tc>
          <w:tcPr>
            <w:tcW w:w="1474" w:type="dxa"/>
          </w:tcPr>
          <w:p w14:paraId="488E53B8">
            <w:pPr>
              <w:pStyle w:val="6"/>
              <w:jc w:val="center"/>
            </w:pPr>
            <w:r>
              <w:t>5.1.4</w:t>
            </w:r>
          </w:p>
        </w:tc>
        <w:tc>
          <w:tcPr>
            <w:tcW w:w="6406" w:type="dxa"/>
          </w:tcPr>
          <w:p w14:paraId="10154945">
            <w:pPr>
              <w:pStyle w:val="6"/>
              <w:jc w:val="both"/>
            </w:pPr>
            <w:r>
              <w:t>Превращение энергии при гармонических колебаниях. Связь амплитуды колебаний исходной величины с амплитудами колебаний ее скорости и ускорения</w:t>
            </w:r>
          </w:p>
        </w:tc>
      </w:tr>
      <w:tr w14:paraId="0A64E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855A5E7"/>
        </w:tc>
        <w:tc>
          <w:tcPr>
            <w:tcW w:w="1474" w:type="dxa"/>
          </w:tcPr>
          <w:p w14:paraId="51403CCF">
            <w:pPr>
              <w:pStyle w:val="6"/>
              <w:jc w:val="center"/>
            </w:pPr>
            <w:r>
              <w:t>5.1.5</w:t>
            </w:r>
          </w:p>
        </w:tc>
        <w:tc>
          <w:tcPr>
            <w:tcW w:w="6406" w:type="dxa"/>
          </w:tcPr>
          <w:p w14:paraId="1091BD01">
            <w:pPr>
              <w:pStyle w:val="6"/>
              <w:jc w:val="both"/>
            </w:pPr>
            <w:r>
              <w:t>Колебательный контур. Свободные электромагнитные колебания в идеальном колебательном контуре. Аналогия между механическими и электромагнитными колебаниями. Формула Томсона</w:t>
            </w:r>
          </w:p>
        </w:tc>
      </w:tr>
      <w:tr w14:paraId="6F5C9D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3EA27AFD"/>
        </w:tc>
        <w:tc>
          <w:tcPr>
            <w:tcW w:w="1474" w:type="dxa"/>
          </w:tcPr>
          <w:p w14:paraId="27481AB6">
            <w:pPr>
              <w:pStyle w:val="6"/>
              <w:jc w:val="center"/>
            </w:pPr>
            <w:r>
              <w:t>5.1.6</w:t>
            </w:r>
          </w:p>
        </w:tc>
        <w:tc>
          <w:tcPr>
            <w:tcW w:w="6406" w:type="dxa"/>
          </w:tcPr>
          <w:p w14:paraId="45CF5626">
            <w:pPr>
              <w:pStyle w:val="6"/>
              <w:jc w:val="both"/>
            </w:pPr>
            <w:r>
              <w:t>Закон сохранения энергии в идеальном колебательном контуре</w:t>
            </w:r>
          </w:p>
        </w:tc>
      </w:tr>
      <w:tr w14:paraId="6F4034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3D65976D"/>
        </w:tc>
        <w:tc>
          <w:tcPr>
            <w:tcW w:w="1474" w:type="dxa"/>
          </w:tcPr>
          <w:p w14:paraId="717F8F28">
            <w:pPr>
              <w:pStyle w:val="6"/>
              <w:jc w:val="center"/>
            </w:pPr>
            <w:r>
              <w:t>5.1.7</w:t>
            </w:r>
          </w:p>
        </w:tc>
        <w:tc>
          <w:tcPr>
            <w:tcW w:w="6406" w:type="dxa"/>
          </w:tcPr>
          <w:p w14:paraId="2A1AAFCF">
            <w:pPr>
              <w:pStyle w:val="6"/>
              <w:jc w:val="both"/>
            </w:pPr>
            <w:r>
              <w:t>Вынужденные механические колебания. Резонанс. Резонансная кривая. Вынужденные электромагнитные колебания.</w:t>
            </w:r>
          </w:p>
        </w:tc>
      </w:tr>
      <w:tr w14:paraId="527EA5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2E6A9DEB"/>
        </w:tc>
        <w:tc>
          <w:tcPr>
            <w:tcW w:w="1474" w:type="dxa"/>
          </w:tcPr>
          <w:p w14:paraId="79D19848">
            <w:pPr>
              <w:pStyle w:val="6"/>
              <w:jc w:val="center"/>
            </w:pPr>
            <w:r>
              <w:t>5.1.8</w:t>
            </w:r>
          </w:p>
        </w:tc>
        <w:tc>
          <w:tcPr>
            <w:tcW w:w="6406" w:type="dxa"/>
          </w:tcPr>
          <w:p w14:paraId="2B8BF571">
            <w:pPr>
              <w:pStyle w:val="6"/>
              <w:jc w:val="both"/>
            </w:pPr>
            <w:r>
              <w:t>Переменный ток. Синусоидальный переменный ток.</w:t>
            </w:r>
          </w:p>
        </w:tc>
      </w:tr>
      <w:tr w14:paraId="73697A12">
        <w:tblPrEx>
          <w:tblCellMar>
            <w:top w:w="102" w:type="dxa"/>
            <w:left w:w="62" w:type="dxa"/>
            <w:bottom w:w="102" w:type="dxa"/>
            <w:right w:w="62" w:type="dxa"/>
          </w:tblCellMar>
        </w:tblPrEx>
        <w:tc>
          <w:tcPr>
            <w:tcW w:w="1191" w:type="dxa"/>
            <w:vMerge w:val="continue"/>
          </w:tcPr>
          <w:p w14:paraId="432F9E01"/>
        </w:tc>
        <w:tc>
          <w:tcPr>
            <w:tcW w:w="1474" w:type="dxa"/>
          </w:tcPr>
          <w:p w14:paraId="494BC849">
            <w:pPr>
              <w:pStyle w:val="6"/>
              <w:jc w:val="center"/>
            </w:pPr>
            <w:r>
              <w:t>5.1.9</w:t>
            </w:r>
          </w:p>
        </w:tc>
        <w:tc>
          <w:tcPr>
            <w:tcW w:w="6406" w:type="dxa"/>
          </w:tcPr>
          <w:p w14:paraId="00174AD4">
            <w:pPr>
              <w:pStyle w:val="6"/>
              <w:jc w:val="both"/>
            </w:pPr>
            <w:r>
              <w:t>Мощность переменного тока. Амплитудное и действующее значение силы тока и напряжения</w:t>
            </w:r>
          </w:p>
        </w:tc>
      </w:tr>
      <w:tr w14:paraId="5FEA1036">
        <w:tblPrEx>
          <w:tblCellMar>
            <w:top w:w="102" w:type="dxa"/>
            <w:left w:w="62" w:type="dxa"/>
            <w:bottom w:w="102" w:type="dxa"/>
            <w:right w:w="62" w:type="dxa"/>
          </w:tblCellMar>
        </w:tblPrEx>
        <w:tc>
          <w:tcPr>
            <w:tcW w:w="1191" w:type="dxa"/>
            <w:vMerge w:val="continue"/>
          </w:tcPr>
          <w:p w14:paraId="5E6B14F1"/>
        </w:tc>
        <w:tc>
          <w:tcPr>
            <w:tcW w:w="1474" w:type="dxa"/>
          </w:tcPr>
          <w:p w14:paraId="0DDB5BC4">
            <w:pPr>
              <w:pStyle w:val="6"/>
              <w:jc w:val="center"/>
            </w:pPr>
            <w:r>
              <w:t>5.1.10</w:t>
            </w:r>
          </w:p>
        </w:tc>
        <w:tc>
          <w:tcPr>
            <w:tcW w:w="6406" w:type="dxa"/>
          </w:tcPr>
          <w:p w14:paraId="592D2841">
            <w:pPr>
              <w:pStyle w:val="6"/>
              <w:jc w:val="both"/>
            </w:pPr>
            <w:r>
              <w:t>Трансформатор. Производство, передача и потребление электрической энергии. Экологические риски при производстве электрической энергии. Культура использования электроэнергии в повседневной жизни</w:t>
            </w:r>
          </w:p>
        </w:tc>
      </w:tr>
      <w:tr w14:paraId="181E49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302A1361"/>
        </w:tc>
        <w:tc>
          <w:tcPr>
            <w:tcW w:w="1474" w:type="dxa"/>
          </w:tcPr>
          <w:p w14:paraId="79C62DE3">
            <w:pPr>
              <w:pStyle w:val="6"/>
              <w:jc w:val="center"/>
            </w:pPr>
            <w:r>
              <w:t>5.1.11</w:t>
            </w:r>
          </w:p>
        </w:tc>
        <w:tc>
          <w:tcPr>
            <w:tcW w:w="6406" w:type="dxa"/>
          </w:tcPr>
          <w:p w14:paraId="6EED19D0">
            <w:pPr>
              <w:pStyle w:val="6"/>
              <w:jc w:val="both"/>
            </w:pPr>
            <w:r>
              <w:t>Технические устройства: сейсмограф, электрический звонок, линии электропередач</w:t>
            </w:r>
          </w:p>
        </w:tc>
      </w:tr>
      <w:tr w14:paraId="08D0F0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394F267E"/>
        </w:tc>
        <w:tc>
          <w:tcPr>
            <w:tcW w:w="1474" w:type="dxa"/>
          </w:tcPr>
          <w:p w14:paraId="434ABC00">
            <w:pPr>
              <w:pStyle w:val="6"/>
              <w:jc w:val="center"/>
            </w:pPr>
            <w:r>
              <w:t>5.1.12</w:t>
            </w:r>
          </w:p>
        </w:tc>
        <w:tc>
          <w:tcPr>
            <w:tcW w:w="6406" w:type="dxa"/>
          </w:tcPr>
          <w:p w14:paraId="728AC654">
            <w:pPr>
              <w:pStyle w:val="6"/>
              <w:jc w:val="both"/>
            </w:pPr>
            <w:r>
              <w:t>Практические работы. Исследование зависимости периода малых колебаний груза на нити от длины нити и массы груза. Исследование переменного тока в цепи из последовательно соединенных конденсатора, катушки и резистора</w:t>
            </w:r>
          </w:p>
        </w:tc>
      </w:tr>
      <w:tr w14:paraId="73E071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23309CBD">
            <w:pPr>
              <w:pStyle w:val="6"/>
              <w:jc w:val="center"/>
            </w:pPr>
            <w:r>
              <w:t>5.2</w:t>
            </w:r>
          </w:p>
        </w:tc>
        <w:tc>
          <w:tcPr>
            <w:tcW w:w="7880" w:type="dxa"/>
            <w:gridSpan w:val="2"/>
          </w:tcPr>
          <w:p w14:paraId="42A25E05">
            <w:pPr>
              <w:pStyle w:val="6"/>
              <w:jc w:val="center"/>
            </w:pPr>
            <w:r>
              <w:t>МЕХАНИЧЕСКИЕ И ЭЛЕКТРОМАГНИТНЫЕ ВОЛНЫ</w:t>
            </w:r>
          </w:p>
        </w:tc>
      </w:tr>
      <w:tr w14:paraId="462C84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215BD2F"/>
        </w:tc>
        <w:tc>
          <w:tcPr>
            <w:tcW w:w="1474" w:type="dxa"/>
          </w:tcPr>
          <w:p w14:paraId="4D078B1A">
            <w:pPr>
              <w:pStyle w:val="6"/>
              <w:jc w:val="center"/>
            </w:pPr>
            <w:r>
              <w:t>5.2.1</w:t>
            </w:r>
          </w:p>
        </w:tc>
        <w:tc>
          <w:tcPr>
            <w:tcW w:w="6406" w:type="dxa"/>
          </w:tcPr>
          <w:p w14:paraId="2364CA84">
            <w:pPr>
              <w:pStyle w:val="6"/>
              <w:jc w:val="both"/>
            </w:pPr>
            <w:r>
              <w:t>Механические волны, условия распространения. Период. Скорость распространения и длина волны. Поперечные и продольные волны</w:t>
            </w:r>
          </w:p>
        </w:tc>
      </w:tr>
      <w:tr w14:paraId="7E172F97">
        <w:tblPrEx>
          <w:tblCellMar>
            <w:top w:w="102" w:type="dxa"/>
            <w:left w:w="62" w:type="dxa"/>
            <w:bottom w:w="102" w:type="dxa"/>
            <w:right w:w="62" w:type="dxa"/>
          </w:tblCellMar>
        </w:tblPrEx>
        <w:tc>
          <w:tcPr>
            <w:tcW w:w="1191" w:type="dxa"/>
            <w:vMerge w:val="continue"/>
          </w:tcPr>
          <w:p w14:paraId="07A848CB"/>
        </w:tc>
        <w:tc>
          <w:tcPr>
            <w:tcW w:w="1474" w:type="dxa"/>
          </w:tcPr>
          <w:p w14:paraId="47B74BAB">
            <w:pPr>
              <w:pStyle w:val="6"/>
              <w:jc w:val="center"/>
            </w:pPr>
            <w:r>
              <w:t>5.2.2</w:t>
            </w:r>
          </w:p>
        </w:tc>
        <w:tc>
          <w:tcPr>
            <w:tcW w:w="6406" w:type="dxa"/>
          </w:tcPr>
          <w:p w14:paraId="774069DA">
            <w:pPr>
              <w:pStyle w:val="6"/>
              <w:jc w:val="both"/>
            </w:pPr>
            <w:r>
              <w:t>Интерференция и дифракция механических волн</w:t>
            </w:r>
          </w:p>
        </w:tc>
      </w:tr>
      <w:tr w14:paraId="67CCD1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4F9D5771"/>
        </w:tc>
        <w:tc>
          <w:tcPr>
            <w:tcW w:w="1474" w:type="dxa"/>
          </w:tcPr>
          <w:p w14:paraId="4FDA3DCE">
            <w:pPr>
              <w:pStyle w:val="6"/>
              <w:jc w:val="center"/>
            </w:pPr>
            <w:r>
              <w:t>5.2.3</w:t>
            </w:r>
          </w:p>
        </w:tc>
        <w:tc>
          <w:tcPr>
            <w:tcW w:w="6406" w:type="dxa"/>
          </w:tcPr>
          <w:p w14:paraId="2A928FBA">
            <w:pPr>
              <w:pStyle w:val="6"/>
              <w:jc w:val="both"/>
            </w:pPr>
            <w:r>
              <w:t>Звук. Скорость звука. Громкость звука. Высота тона. Тембр звука</w:t>
            </w:r>
          </w:p>
        </w:tc>
      </w:tr>
      <w:tr w14:paraId="4AE3DD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8D0898C"/>
        </w:tc>
        <w:tc>
          <w:tcPr>
            <w:tcW w:w="1474" w:type="dxa"/>
          </w:tcPr>
          <w:p w14:paraId="3C118ECD">
            <w:pPr>
              <w:pStyle w:val="6"/>
              <w:jc w:val="center"/>
            </w:pPr>
            <w:r>
              <w:t>5.2.4</w:t>
            </w:r>
          </w:p>
        </w:tc>
        <w:tc>
          <w:tcPr>
            <w:tcW w:w="6406" w:type="dxa"/>
          </w:tcPr>
          <w:p w14:paraId="253935B0">
            <w:pPr>
              <w:pStyle w:val="6"/>
              <w:jc w:val="both"/>
            </w:pPr>
            <w:r>
              <w:t xml:space="preserve">Электромагнитные волны. Условия излучения электромагнитных волн. Взаимная ориентация векторов E, B и </w:t>
            </w:r>
            <w:r>
              <w:rPr>
                <w:position w:val="-1"/>
              </w:rPr>
              <w:drawing>
                <wp:inline distT="0" distB="0" distL="0" distR="0">
                  <wp:extent cx="123825" cy="142875"/>
                  <wp:effectExtent l="0" t="0" r="0" b="0"/>
                  <wp:docPr id="1701" name="Консультант Плюс"/>
                  <wp:cNvGraphicFramePr/>
                  <a:graphic xmlns:a="http://schemas.openxmlformats.org/drawingml/2006/main">
                    <a:graphicData uri="http://schemas.openxmlformats.org/drawingml/2006/picture">
                      <pic:pic xmlns:pic="http://schemas.openxmlformats.org/drawingml/2006/picture">
                        <pic:nvPicPr>
                          <pic:cNvPr id="1701" name="Консультант Плюс"/>
                          <pic:cNvPicPr preferRelativeResize="0"/>
                        </pic:nvPicPr>
                        <pic:blipFill>
                          <a:blip r:embed="rId173" cstate="print">
                            <a:extLst>
                              <a:ext uri="{28A0092B-C50C-407E-A947-70E740481C1C}">
                                <a14:useLocalDpi xmlns:a14="http://schemas.microsoft.com/office/drawing/2010/main" val="0"/>
                              </a:ext>
                            </a:extLst>
                          </a:blip>
                          <a:srcRect/>
                          <a:stretch>
                            <a:fillRect/>
                          </a:stretch>
                        </pic:blipFill>
                        <pic:spPr>
                          <a:xfrm>
                            <a:off x="0" y="0"/>
                            <a:ext cx="123825" cy="142875"/>
                          </a:xfrm>
                          <a:prstGeom prst="rect">
                            <a:avLst/>
                          </a:prstGeom>
                          <a:noFill/>
                          <a:ln>
                            <a:noFill/>
                          </a:ln>
                        </pic:spPr>
                      </pic:pic>
                    </a:graphicData>
                  </a:graphic>
                </wp:inline>
              </w:drawing>
            </w:r>
            <w:r>
              <w:t xml:space="preserve"> в электромагнитной волне в вакууме</w:t>
            </w:r>
          </w:p>
        </w:tc>
      </w:tr>
      <w:tr w14:paraId="135179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3BD0E9A"/>
        </w:tc>
        <w:tc>
          <w:tcPr>
            <w:tcW w:w="1474" w:type="dxa"/>
          </w:tcPr>
          <w:p w14:paraId="1AF68FDF">
            <w:pPr>
              <w:pStyle w:val="6"/>
              <w:jc w:val="center"/>
            </w:pPr>
            <w:r>
              <w:t>5.2.5</w:t>
            </w:r>
          </w:p>
        </w:tc>
        <w:tc>
          <w:tcPr>
            <w:tcW w:w="6406" w:type="dxa"/>
          </w:tcPr>
          <w:p w14:paraId="732BDFCB">
            <w:pPr>
              <w:pStyle w:val="6"/>
              <w:jc w:val="both"/>
            </w:pPr>
            <w:r>
              <w:t>Свойства электромагнитных волн: отражение, преломление, поляризация, дифракция, интерференция. Скорость электромагнитных волн</w:t>
            </w:r>
          </w:p>
        </w:tc>
      </w:tr>
      <w:tr w14:paraId="2DFCF2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4E411F59"/>
        </w:tc>
        <w:tc>
          <w:tcPr>
            <w:tcW w:w="1474" w:type="dxa"/>
          </w:tcPr>
          <w:p w14:paraId="1B12CAE1">
            <w:pPr>
              <w:pStyle w:val="6"/>
              <w:jc w:val="center"/>
            </w:pPr>
            <w:r>
              <w:t>5.2.6</w:t>
            </w:r>
          </w:p>
        </w:tc>
        <w:tc>
          <w:tcPr>
            <w:tcW w:w="6406" w:type="dxa"/>
          </w:tcPr>
          <w:p w14:paraId="0BBA0CD7">
            <w:pPr>
              <w:pStyle w:val="6"/>
              <w:jc w:val="both"/>
            </w:pPr>
            <w:r>
              <w:t>Шкала электромагнитных волн. Применение электромагнитных волн в технике и быту</w:t>
            </w:r>
          </w:p>
        </w:tc>
      </w:tr>
      <w:tr w14:paraId="4EB7FF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8DBF1BB"/>
        </w:tc>
        <w:tc>
          <w:tcPr>
            <w:tcW w:w="1474" w:type="dxa"/>
          </w:tcPr>
          <w:p w14:paraId="1CAE638D">
            <w:pPr>
              <w:pStyle w:val="6"/>
              <w:jc w:val="center"/>
            </w:pPr>
            <w:r>
              <w:t>5.2.7</w:t>
            </w:r>
          </w:p>
        </w:tc>
        <w:tc>
          <w:tcPr>
            <w:tcW w:w="6406" w:type="dxa"/>
          </w:tcPr>
          <w:p w14:paraId="502A30C2">
            <w:pPr>
              <w:pStyle w:val="6"/>
              <w:jc w:val="both"/>
            </w:pPr>
            <w:r>
              <w:t>Принципы радиосвязи и телевидения. Радиолокация. Электромагнитное загрязнение окружающей среды</w:t>
            </w:r>
          </w:p>
        </w:tc>
      </w:tr>
      <w:tr w14:paraId="18142E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3FCE2669"/>
        </w:tc>
        <w:tc>
          <w:tcPr>
            <w:tcW w:w="1474" w:type="dxa"/>
          </w:tcPr>
          <w:p w14:paraId="2F5DD52F">
            <w:pPr>
              <w:pStyle w:val="6"/>
              <w:jc w:val="center"/>
            </w:pPr>
            <w:r>
              <w:t>5.2.8</w:t>
            </w:r>
          </w:p>
        </w:tc>
        <w:tc>
          <w:tcPr>
            <w:tcW w:w="6406" w:type="dxa"/>
          </w:tcPr>
          <w:p w14:paraId="2EA26BE1">
            <w:pPr>
              <w:pStyle w:val="6"/>
              <w:jc w:val="both"/>
            </w:pPr>
            <w:r>
              <w:t>Технические устройства: музыкальные инструменты, ультразвуковая диагностика в технике и медицине, радар, радиоприемник, телевизор, антенна, телефон, СВЧ-печь</w:t>
            </w:r>
          </w:p>
        </w:tc>
      </w:tr>
      <w:tr w14:paraId="1C66D2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06AB0ED9">
            <w:pPr>
              <w:pStyle w:val="6"/>
              <w:jc w:val="center"/>
            </w:pPr>
            <w:r>
              <w:t>5.3</w:t>
            </w:r>
          </w:p>
        </w:tc>
        <w:tc>
          <w:tcPr>
            <w:tcW w:w="7880" w:type="dxa"/>
            <w:gridSpan w:val="2"/>
          </w:tcPr>
          <w:p w14:paraId="7EBFAF43">
            <w:pPr>
              <w:pStyle w:val="6"/>
              <w:jc w:val="center"/>
            </w:pPr>
            <w:r>
              <w:t>ОПТИКА</w:t>
            </w:r>
          </w:p>
        </w:tc>
      </w:tr>
      <w:tr w14:paraId="46CDC9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46F5751"/>
        </w:tc>
        <w:tc>
          <w:tcPr>
            <w:tcW w:w="1474" w:type="dxa"/>
          </w:tcPr>
          <w:p w14:paraId="6B1F9496">
            <w:pPr>
              <w:pStyle w:val="6"/>
              <w:jc w:val="center"/>
            </w:pPr>
            <w:r>
              <w:t>5.3.1</w:t>
            </w:r>
          </w:p>
        </w:tc>
        <w:tc>
          <w:tcPr>
            <w:tcW w:w="6406" w:type="dxa"/>
          </w:tcPr>
          <w:p w14:paraId="16395BD7">
            <w:pPr>
              <w:pStyle w:val="6"/>
              <w:jc w:val="both"/>
            </w:pPr>
            <w:r>
              <w:t>Прямолинейное распространение света в однородной среде. Луч света</w:t>
            </w:r>
          </w:p>
        </w:tc>
      </w:tr>
      <w:tr w14:paraId="47BABB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367F80F0"/>
        </w:tc>
        <w:tc>
          <w:tcPr>
            <w:tcW w:w="1474" w:type="dxa"/>
          </w:tcPr>
          <w:p w14:paraId="62A53699">
            <w:pPr>
              <w:pStyle w:val="6"/>
              <w:jc w:val="center"/>
            </w:pPr>
            <w:r>
              <w:t>5.3.2</w:t>
            </w:r>
          </w:p>
        </w:tc>
        <w:tc>
          <w:tcPr>
            <w:tcW w:w="6406" w:type="dxa"/>
          </w:tcPr>
          <w:p w14:paraId="10B82448">
            <w:pPr>
              <w:pStyle w:val="6"/>
              <w:jc w:val="both"/>
            </w:pPr>
            <w:r>
              <w:t>Отражение света. Законы отражения света. Построение изображений в плоском зеркале</w:t>
            </w:r>
          </w:p>
        </w:tc>
      </w:tr>
      <w:tr w14:paraId="5AC877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1663235"/>
        </w:tc>
        <w:tc>
          <w:tcPr>
            <w:tcW w:w="1474" w:type="dxa"/>
          </w:tcPr>
          <w:p w14:paraId="11B6E63C">
            <w:pPr>
              <w:pStyle w:val="6"/>
              <w:jc w:val="center"/>
            </w:pPr>
            <w:r>
              <w:t>5.3.3</w:t>
            </w:r>
          </w:p>
        </w:tc>
        <w:tc>
          <w:tcPr>
            <w:tcW w:w="6406" w:type="dxa"/>
          </w:tcPr>
          <w:p w14:paraId="361DCE0C">
            <w:pPr>
              <w:pStyle w:val="6"/>
              <w:jc w:val="both"/>
            </w:pPr>
            <w:r>
              <w:t>Преломление света. Законы преломления света. Абсолютный показатель преломления</w:t>
            </w:r>
          </w:p>
        </w:tc>
      </w:tr>
      <w:tr w14:paraId="25C0C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9A31B61"/>
        </w:tc>
        <w:tc>
          <w:tcPr>
            <w:tcW w:w="1474" w:type="dxa"/>
          </w:tcPr>
          <w:p w14:paraId="4D701511">
            <w:pPr>
              <w:pStyle w:val="6"/>
              <w:jc w:val="center"/>
            </w:pPr>
            <w:r>
              <w:t>5.3.4</w:t>
            </w:r>
          </w:p>
        </w:tc>
        <w:tc>
          <w:tcPr>
            <w:tcW w:w="6406" w:type="dxa"/>
          </w:tcPr>
          <w:p w14:paraId="62CC060D">
            <w:pPr>
              <w:pStyle w:val="6"/>
              <w:jc w:val="both"/>
            </w:pPr>
            <w:r>
              <w:t>Полное внутреннее отражение. Предельный угол полного внутреннего отражения</w:t>
            </w:r>
          </w:p>
        </w:tc>
      </w:tr>
      <w:tr w14:paraId="4E669A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395B61E"/>
        </w:tc>
        <w:tc>
          <w:tcPr>
            <w:tcW w:w="1474" w:type="dxa"/>
          </w:tcPr>
          <w:p w14:paraId="79E9B338">
            <w:pPr>
              <w:pStyle w:val="6"/>
              <w:jc w:val="center"/>
            </w:pPr>
            <w:r>
              <w:t>5.3.5</w:t>
            </w:r>
          </w:p>
        </w:tc>
        <w:tc>
          <w:tcPr>
            <w:tcW w:w="6406" w:type="dxa"/>
          </w:tcPr>
          <w:p w14:paraId="3EDAF466">
            <w:pPr>
              <w:pStyle w:val="6"/>
              <w:jc w:val="both"/>
            </w:pPr>
            <w:r>
              <w:t>Дисперсия света. Сложный состав белого света. Цвет</w:t>
            </w:r>
          </w:p>
        </w:tc>
      </w:tr>
      <w:tr w14:paraId="37CD8F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470E1D5"/>
        </w:tc>
        <w:tc>
          <w:tcPr>
            <w:tcW w:w="1474" w:type="dxa"/>
          </w:tcPr>
          <w:p w14:paraId="0F6B1965">
            <w:pPr>
              <w:pStyle w:val="6"/>
              <w:jc w:val="center"/>
            </w:pPr>
            <w:r>
              <w:t>5.3.6</w:t>
            </w:r>
          </w:p>
        </w:tc>
        <w:tc>
          <w:tcPr>
            <w:tcW w:w="6406" w:type="dxa"/>
          </w:tcPr>
          <w:p w14:paraId="79BED8FD">
            <w:pPr>
              <w:pStyle w:val="6"/>
              <w:jc w:val="both"/>
            </w:pPr>
            <w:r>
              <w:t>Собирающие и рассеивающие линзы. Тонкая линза. Фокусное расстояние и оптическая сила тонкой линзы. Построение изображений в собирающих и рассеивающих линзах. Формула тонкой линзы. Увеличение, даваемое линзой</w:t>
            </w:r>
          </w:p>
        </w:tc>
      </w:tr>
      <w:tr w14:paraId="79598F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42D83CB"/>
        </w:tc>
        <w:tc>
          <w:tcPr>
            <w:tcW w:w="1474" w:type="dxa"/>
          </w:tcPr>
          <w:p w14:paraId="78FD3CA3">
            <w:pPr>
              <w:pStyle w:val="6"/>
              <w:jc w:val="center"/>
            </w:pPr>
            <w:r>
              <w:t>5.3.7</w:t>
            </w:r>
          </w:p>
        </w:tc>
        <w:tc>
          <w:tcPr>
            <w:tcW w:w="6406" w:type="dxa"/>
          </w:tcPr>
          <w:p w14:paraId="6BF94A54">
            <w:pPr>
              <w:pStyle w:val="6"/>
              <w:jc w:val="both"/>
            </w:pPr>
            <w:r>
              <w:t>Пределы применимости геометрической оптики</w:t>
            </w:r>
          </w:p>
        </w:tc>
      </w:tr>
      <w:tr w14:paraId="646530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3A7C2BFB"/>
        </w:tc>
        <w:tc>
          <w:tcPr>
            <w:tcW w:w="1474" w:type="dxa"/>
          </w:tcPr>
          <w:p w14:paraId="373ECE13">
            <w:pPr>
              <w:pStyle w:val="6"/>
              <w:jc w:val="center"/>
            </w:pPr>
            <w:r>
              <w:t>5.3.8</w:t>
            </w:r>
          </w:p>
        </w:tc>
        <w:tc>
          <w:tcPr>
            <w:tcW w:w="6406" w:type="dxa"/>
          </w:tcPr>
          <w:p w14:paraId="208939CD">
            <w:pPr>
              <w:pStyle w:val="6"/>
              <w:jc w:val="both"/>
            </w:pPr>
            <w:r>
              <w:t>Интерференция света. Когерентные источники. Условия наблюдения максимумов и минимумов в интерференционной картине от двух синфазных когерентных источников</w:t>
            </w:r>
          </w:p>
        </w:tc>
      </w:tr>
      <w:tr w14:paraId="63613C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44C987BE"/>
        </w:tc>
        <w:tc>
          <w:tcPr>
            <w:tcW w:w="1474" w:type="dxa"/>
          </w:tcPr>
          <w:p w14:paraId="4781504C">
            <w:pPr>
              <w:pStyle w:val="6"/>
              <w:jc w:val="center"/>
            </w:pPr>
            <w:r>
              <w:t>5.3.9</w:t>
            </w:r>
          </w:p>
        </w:tc>
        <w:tc>
          <w:tcPr>
            <w:tcW w:w="6406" w:type="dxa"/>
          </w:tcPr>
          <w:p w14:paraId="7388E306">
            <w:pPr>
              <w:pStyle w:val="6"/>
              <w:jc w:val="both"/>
            </w:pPr>
            <w:r>
              <w:t>Дифракция света. Дифракционная решетка. Условие наблюдения главных максимумов при падении монохроматического света на дифракционную решетку</w:t>
            </w:r>
          </w:p>
        </w:tc>
      </w:tr>
      <w:tr w14:paraId="0E96B7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37C807C"/>
        </w:tc>
        <w:tc>
          <w:tcPr>
            <w:tcW w:w="1474" w:type="dxa"/>
          </w:tcPr>
          <w:p w14:paraId="6F5776F3">
            <w:pPr>
              <w:pStyle w:val="6"/>
              <w:jc w:val="center"/>
            </w:pPr>
            <w:r>
              <w:t>5.3.10</w:t>
            </w:r>
          </w:p>
        </w:tc>
        <w:tc>
          <w:tcPr>
            <w:tcW w:w="6406" w:type="dxa"/>
          </w:tcPr>
          <w:p w14:paraId="22C47D9E">
            <w:pPr>
              <w:pStyle w:val="6"/>
              <w:jc w:val="both"/>
            </w:pPr>
            <w:r>
              <w:t>Поляризация света</w:t>
            </w:r>
          </w:p>
        </w:tc>
      </w:tr>
      <w:tr w14:paraId="0F5AC2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80C8E26"/>
        </w:tc>
        <w:tc>
          <w:tcPr>
            <w:tcW w:w="1474" w:type="dxa"/>
          </w:tcPr>
          <w:p w14:paraId="3B5EB6CB">
            <w:pPr>
              <w:pStyle w:val="6"/>
              <w:jc w:val="center"/>
            </w:pPr>
            <w:r>
              <w:t>5.3.11</w:t>
            </w:r>
          </w:p>
        </w:tc>
        <w:tc>
          <w:tcPr>
            <w:tcW w:w="6406" w:type="dxa"/>
          </w:tcPr>
          <w:p w14:paraId="56FD924E">
            <w:pPr>
              <w:pStyle w:val="6"/>
              <w:jc w:val="both"/>
            </w:pPr>
            <w:r>
              <w:t>Технические устройства: очки, лупа, фотоаппарат, проекционный аппарат, микроскоп, телескоп, волоконная оптика, дифракционная решетка, поляроид</w:t>
            </w:r>
          </w:p>
        </w:tc>
      </w:tr>
      <w:tr w14:paraId="342364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77E57EDE"/>
        </w:tc>
        <w:tc>
          <w:tcPr>
            <w:tcW w:w="1474" w:type="dxa"/>
          </w:tcPr>
          <w:p w14:paraId="7D0FBB65">
            <w:pPr>
              <w:pStyle w:val="6"/>
              <w:jc w:val="center"/>
            </w:pPr>
            <w:r>
              <w:t>5.3.12</w:t>
            </w:r>
          </w:p>
        </w:tc>
        <w:tc>
          <w:tcPr>
            <w:tcW w:w="6406" w:type="dxa"/>
          </w:tcPr>
          <w:p w14:paraId="3205F1CF">
            <w:pPr>
              <w:pStyle w:val="6"/>
              <w:jc w:val="both"/>
            </w:pPr>
            <w:r>
              <w:t>Практические работы. Измерение показателя преломления. Исследование свойств изображений в линзах. Наблюдение дисперсии света</w:t>
            </w:r>
          </w:p>
        </w:tc>
      </w:tr>
      <w:tr w14:paraId="36BEC3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12CCE607">
            <w:pPr>
              <w:pStyle w:val="6"/>
              <w:jc w:val="center"/>
            </w:pPr>
            <w:r>
              <w:t>6</w:t>
            </w:r>
          </w:p>
        </w:tc>
        <w:tc>
          <w:tcPr>
            <w:tcW w:w="7880" w:type="dxa"/>
            <w:gridSpan w:val="2"/>
          </w:tcPr>
          <w:p w14:paraId="5704E68E">
            <w:pPr>
              <w:pStyle w:val="6"/>
              <w:jc w:val="center"/>
            </w:pPr>
            <w:r>
              <w:t>ЭЛЕМЕНТЫ СПЕЦИАЛЬНОЙ ТЕОРИИ ОТНОСИТЕЛЬНОСТИ</w:t>
            </w:r>
          </w:p>
        </w:tc>
      </w:tr>
      <w:tr w14:paraId="588AE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903376F"/>
        </w:tc>
        <w:tc>
          <w:tcPr>
            <w:tcW w:w="1474" w:type="dxa"/>
          </w:tcPr>
          <w:p w14:paraId="072BA039">
            <w:pPr>
              <w:pStyle w:val="6"/>
              <w:jc w:val="center"/>
            </w:pPr>
            <w:r>
              <w:t>6.1</w:t>
            </w:r>
          </w:p>
        </w:tc>
        <w:tc>
          <w:tcPr>
            <w:tcW w:w="6406" w:type="dxa"/>
          </w:tcPr>
          <w:p w14:paraId="67ED13DB">
            <w:pPr>
              <w:pStyle w:val="6"/>
              <w:jc w:val="both"/>
            </w:pPr>
            <w:r>
              <w:t>Границы применимости классической механики. Постулаты теории относительности: инвариантность модуля скорости света в вакууме, принцип относительности Эйнштейна</w:t>
            </w:r>
          </w:p>
        </w:tc>
      </w:tr>
      <w:tr w14:paraId="78ABC9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2B2D3480"/>
        </w:tc>
        <w:tc>
          <w:tcPr>
            <w:tcW w:w="1474" w:type="dxa"/>
          </w:tcPr>
          <w:p w14:paraId="6EAC94D8">
            <w:pPr>
              <w:pStyle w:val="6"/>
              <w:jc w:val="center"/>
            </w:pPr>
            <w:r>
              <w:t>6.2</w:t>
            </w:r>
          </w:p>
        </w:tc>
        <w:tc>
          <w:tcPr>
            <w:tcW w:w="6406" w:type="dxa"/>
          </w:tcPr>
          <w:p w14:paraId="4E91B799">
            <w:pPr>
              <w:pStyle w:val="6"/>
              <w:jc w:val="both"/>
            </w:pPr>
            <w:r>
              <w:t>Относительность одновременности. Замедление времени и сокращение длины</w:t>
            </w:r>
          </w:p>
        </w:tc>
      </w:tr>
      <w:tr w14:paraId="178CB4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1BC2B3E6"/>
        </w:tc>
        <w:tc>
          <w:tcPr>
            <w:tcW w:w="1474" w:type="dxa"/>
          </w:tcPr>
          <w:p w14:paraId="60C4DCFE">
            <w:pPr>
              <w:pStyle w:val="6"/>
              <w:jc w:val="center"/>
            </w:pPr>
            <w:r>
              <w:t>6.3</w:t>
            </w:r>
          </w:p>
        </w:tc>
        <w:tc>
          <w:tcPr>
            <w:tcW w:w="6406" w:type="dxa"/>
          </w:tcPr>
          <w:p w14:paraId="081B2D25">
            <w:pPr>
              <w:pStyle w:val="6"/>
              <w:jc w:val="both"/>
            </w:pPr>
            <w:r>
              <w:t>Энергия и импульс свободной частицы</w:t>
            </w:r>
          </w:p>
        </w:tc>
      </w:tr>
      <w:tr w14:paraId="31C4CB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4FB6D969"/>
        </w:tc>
        <w:tc>
          <w:tcPr>
            <w:tcW w:w="1474" w:type="dxa"/>
          </w:tcPr>
          <w:p w14:paraId="4EBA391F">
            <w:pPr>
              <w:pStyle w:val="6"/>
              <w:jc w:val="center"/>
            </w:pPr>
            <w:r>
              <w:t>6.4</w:t>
            </w:r>
          </w:p>
        </w:tc>
        <w:tc>
          <w:tcPr>
            <w:tcW w:w="6406" w:type="dxa"/>
          </w:tcPr>
          <w:p w14:paraId="6F05F717">
            <w:pPr>
              <w:pStyle w:val="6"/>
              <w:jc w:val="both"/>
            </w:pPr>
            <w:r>
              <w:t>Связь массы с энергией и импульсом свободной частицы. Энергия покоя свободной частицы</w:t>
            </w:r>
          </w:p>
        </w:tc>
      </w:tr>
      <w:tr w14:paraId="03B6C4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137C5F14">
            <w:pPr>
              <w:pStyle w:val="6"/>
              <w:jc w:val="center"/>
            </w:pPr>
            <w:r>
              <w:t>7</w:t>
            </w:r>
          </w:p>
        </w:tc>
        <w:tc>
          <w:tcPr>
            <w:tcW w:w="7880" w:type="dxa"/>
            <w:gridSpan w:val="2"/>
          </w:tcPr>
          <w:p w14:paraId="0FF16799">
            <w:pPr>
              <w:pStyle w:val="6"/>
              <w:jc w:val="center"/>
            </w:pPr>
            <w:r>
              <w:t>КВАНТОВАЯ ФИЗИКА</w:t>
            </w:r>
          </w:p>
        </w:tc>
      </w:tr>
      <w:tr w14:paraId="0810D7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2028F751">
            <w:pPr>
              <w:pStyle w:val="6"/>
              <w:jc w:val="center"/>
            </w:pPr>
            <w:r>
              <w:t>7.1</w:t>
            </w:r>
          </w:p>
        </w:tc>
        <w:tc>
          <w:tcPr>
            <w:tcW w:w="7880" w:type="dxa"/>
            <w:gridSpan w:val="2"/>
          </w:tcPr>
          <w:p w14:paraId="5C3E8B43">
            <w:pPr>
              <w:pStyle w:val="6"/>
              <w:jc w:val="center"/>
            </w:pPr>
            <w:r>
              <w:t>ЭЛЕМЕНТЫ КВАНТОВОЙ ОПТИКИ</w:t>
            </w:r>
          </w:p>
        </w:tc>
      </w:tr>
      <w:tr w14:paraId="696E8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2D734FA4"/>
        </w:tc>
        <w:tc>
          <w:tcPr>
            <w:tcW w:w="1474" w:type="dxa"/>
          </w:tcPr>
          <w:p w14:paraId="3467509D">
            <w:pPr>
              <w:pStyle w:val="6"/>
              <w:jc w:val="center"/>
            </w:pPr>
            <w:r>
              <w:t>7.1.1</w:t>
            </w:r>
          </w:p>
        </w:tc>
        <w:tc>
          <w:tcPr>
            <w:tcW w:w="6406" w:type="dxa"/>
          </w:tcPr>
          <w:p w14:paraId="2B6221F5">
            <w:pPr>
              <w:pStyle w:val="6"/>
              <w:jc w:val="both"/>
            </w:pPr>
            <w:r>
              <w:t>Фотоны. Формула Планка связи энергии фотона с его частотой. Энергия и импульс фотона</w:t>
            </w:r>
          </w:p>
        </w:tc>
      </w:tr>
      <w:tr w14:paraId="487795E0">
        <w:tblPrEx>
          <w:tblCellMar>
            <w:top w:w="102" w:type="dxa"/>
            <w:left w:w="62" w:type="dxa"/>
            <w:bottom w:w="102" w:type="dxa"/>
            <w:right w:w="62" w:type="dxa"/>
          </w:tblCellMar>
        </w:tblPrEx>
        <w:tc>
          <w:tcPr>
            <w:tcW w:w="1191" w:type="dxa"/>
            <w:vMerge w:val="continue"/>
          </w:tcPr>
          <w:p w14:paraId="59A6B348"/>
        </w:tc>
        <w:tc>
          <w:tcPr>
            <w:tcW w:w="1474" w:type="dxa"/>
          </w:tcPr>
          <w:p w14:paraId="1481AC7E">
            <w:pPr>
              <w:pStyle w:val="6"/>
              <w:jc w:val="center"/>
            </w:pPr>
            <w:r>
              <w:t>7.1.2</w:t>
            </w:r>
          </w:p>
        </w:tc>
        <w:tc>
          <w:tcPr>
            <w:tcW w:w="6406" w:type="dxa"/>
          </w:tcPr>
          <w:p w14:paraId="799281D8">
            <w:pPr>
              <w:pStyle w:val="6"/>
              <w:jc w:val="both"/>
            </w:pPr>
            <w:r>
              <w:t>Открытие и исследование фотоэффекта. Опыты А.Г. Столетова. Законы фотоэффекта</w:t>
            </w:r>
          </w:p>
        </w:tc>
      </w:tr>
      <w:tr w14:paraId="7F3CCC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4B573850"/>
        </w:tc>
        <w:tc>
          <w:tcPr>
            <w:tcW w:w="1474" w:type="dxa"/>
          </w:tcPr>
          <w:p w14:paraId="0C4939B8">
            <w:pPr>
              <w:pStyle w:val="6"/>
              <w:jc w:val="center"/>
            </w:pPr>
            <w:r>
              <w:t>7.1.3</w:t>
            </w:r>
          </w:p>
        </w:tc>
        <w:tc>
          <w:tcPr>
            <w:tcW w:w="6406" w:type="dxa"/>
          </w:tcPr>
          <w:p w14:paraId="26E33A22">
            <w:pPr>
              <w:pStyle w:val="6"/>
              <w:jc w:val="both"/>
            </w:pPr>
            <w:r>
              <w:t>Уравнение Эйнштейна для фотоэффекта. "Красная граница" фотоэффекта</w:t>
            </w:r>
          </w:p>
        </w:tc>
      </w:tr>
      <w:tr w14:paraId="79239F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46420D69"/>
        </w:tc>
        <w:tc>
          <w:tcPr>
            <w:tcW w:w="1474" w:type="dxa"/>
          </w:tcPr>
          <w:p w14:paraId="309C4671">
            <w:pPr>
              <w:pStyle w:val="6"/>
              <w:jc w:val="center"/>
            </w:pPr>
            <w:r>
              <w:t>7.1.4</w:t>
            </w:r>
          </w:p>
        </w:tc>
        <w:tc>
          <w:tcPr>
            <w:tcW w:w="6406" w:type="dxa"/>
          </w:tcPr>
          <w:p w14:paraId="68985141">
            <w:pPr>
              <w:pStyle w:val="6"/>
              <w:jc w:val="both"/>
            </w:pPr>
            <w:r>
              <w:t>Давление света. Опыты П.Н. Лебедева</w:t>
            </w:r>
          </w:p>
        </w:tc>
      </w:tr>
      <w:tr w14:paraId="555EB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118A0291"/>
        </w:tc>
        <w:tc>
          <w:tcPr>
            <w:tcW w:w="1474" w:type="dxa"/>
          </w:tcPr>
          <w:p w14:paraId="0BECF3D9">
            <w:pPr>
              <w:pStyle w:val="6"/>
              <w:jc w:val="center"/>
            </w:pPr>
            <w:r>
              <w:t>7.1.5</w:t>
            </w:r>
          </w:p>
        </w:tc>
        <w:tc>
          <w:tcPr>
            <w:tcW w:w="6406" w:type="dxa"/>
          </w:tcPr>
          <w:p w14:paraId="28664BAF">
            <w:pPr>
              <w:pStyle w:val="6"/>
              <w:jc w:val="both"/>
            </w:pPr>
            <w:r>
              <w:t>Химическое действие света</w:t>
            </w:r>
          </w:p>
        </w:tc>
      </w:tr>
      <w:tr w14:paraId="09E21A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A91CFF1"/>
        </w:tc>
        <w:tc>
          <w:tcPr>
            <w:tcW w:w="1474" w:type="dxa"/>
          </w:tcPr>
          <w:p w14:paraId="03FAE6B2">
            <w:pPr>
              <w:pStyle w:val="6"/>
              <w:jc w:val="center"/>
            </w:pPr>
            <w:r>
              <w:t>7.1.6</w:t>
            </w:r>
          </w:p>
        </w:tc>
        <w:tc>
          <w:tcPr>
            <w:tcW w:w="6406" w:type="dxa"/>
          </w:tcPr>
          <w:p w14:paraId="0DA89BDF">
            <w:pPr>
              <w:pStyle w:val="6"/>
              <w:jc w:val="both"/>
            </w:pPr>
            <w:r>
              <w:t>Технические устройства: фотоэлемент, фотодатчик, солнечная батарея, светодиод</w:t>
            </w:r>
          </w:p>
        </w:tc>
      </w:tr>
      <w:tr w14:paraId="0F992EEA">
        <w:tblPrEx>
          <w:tblCellMar>
            <w:top w:w="102" w:type="dxa"/>
            <w:left w:w="62" w:type="dxa"/>
            <w:bottom w:w="102" w:type="dxa"/>
            <w:right w:w="62" w:type="dxa"/>
          </w:tblCellMar>
        </w:tblPrEx>
        <w:tc>
          <w:tcPr>
            <w:tcW w:w="1191" w:type="dxa"/>
            <w:vMerge w:val="restart"/>
          </w:tcPr>
          <w:p w14:paraId="68C69AF5">
            <w:pPr>
              <w:pStyle w:val="6"/>
              <w:jc w:val="center"/>
            </w:pPr>
            <w:r>
              <w:t>7.2</w:t>
            </w:r>
          </w:p>
        </w:tc>
        <w:tc>
          <w:tcPr>
            <w:tcW w:w="7880" w:type="dxa"/>
            <w:gridSpan w:val="2"/>
          </w:tcPr>
          <w:p w14:paraId="67FD22B2">
            <w:pPr>
              <w:pStyle w:val="6"/>
              <w:jc w:val="center"/>
            </w:pPr>
            <w:r>
              <w:t>СТРОЕНИЕ АТОМА</w:t>
            </w:r>
          </w:p>
        </w:tc>
      </w:tr>
      <w:tr w14:paraId="46E052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39CA1108"/>
        </w:tc>
        <w:tc>
          <w:tcPr>
            <w:tcW w:w="1474" w:type="dxa"/>
          </w:tcPr>
          <w:p w14:paraId="76BF9566">
            <w:pPr>
              <w:pStyle w:val="6"/>
              <w:jc w:val="center"/>
            </w:pPr>
            <w:r>
              <w:t>7.2.1</w:t>
            </w:r>
          </w:p>
        </w:tc>
        <w:tc>
          <w:tcPr>
            <w:tcW w:w="6406" w:type="dxa"/>
          </w:tcPr>
          <w:p w14:paraId="16AA3A59">
            <w:pPr>
              <w:pStyle w:val="6"/>
              <w:jc w:val="both"/>
            </w:pPr>
            <w:r>
              <w:t>Модель атома Томсона. Опыты Резерфорда по исследованию строения атома. Планетарная модель атома</w:t>
            </w:r>
          </w:p>
        </w:tc>
      </w:tr>
      <w:tr w14:paraId="1CFB43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413DADB2"/>
        </w:tc>
        <w:tc>
          <w:tcPr>
            <w:tcW w:w="1474" w:type="dxa"/>
          </w:tcPr>
          <w:p w14:paraId="2C0EE216">
            <w:pPr>
              <w:pStyle w:val="6"/>
              <w:jc w:val="center"/>
            </w:pPr>
            <w:r>
              <w:t>7.2.2</w:t>
            </w:r>
          </w:p>
        </w:tc>
        <w:tc>
          <w:tcPr>
            <w:tcW w:w="6406" w:type="dxa"/>
          </w:tcPr>
          <w:p w14:paraId="48137078">
            <w:pPr>
              <w:pStyle w:val="6"/>
              <w:jc w:val="both"/>
            </w:pPr>
            <w:r>
              <w:t>Постулаты Бора. Излучение и поглощение фотонов при переходе атома с одного уровня энергии на другой. Виды спектров. Спектр уровней энергии атома водорода</w:t>
            </w:r>
          </w:p>
        </w:tc>
      </w:tr>
      <w:tr w14:paraId="59CEF2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21343BC1"/>
        </w:tc>
        <w:tc>
          <w:tcPr>
            <w:tcW w:w="1474" w:type="dxa"/>
          </w:tcPr>
          <w:p w14:paraId="0315E023">
            <w:pPr>
              <w:pStyle w:val="6"/>
              <w:jc w:val="center"/>
            </w:pPr>
            <w:r>
              <w:t>7.2.3</w:t>
            </w:r>
          </w:p>
        </w:tc>
        <w:tc>
          <w:tcPr>
            <w:tcW w:w="6406" w:type="dxa"/>
          </w:tcPr>
          <w:p w14:paraId="67459A4A">
            <w:pPr>
              <w:pStyle w:val="6"/>
              <w:jc w:val="both"/>
            </w:pPr>
            <w:r>
              <w:t>Волновые свойства частиц. Волны де Бройля. Корпускулярно-волновой дуализм. Дифракция электронов на кристаллах</w:t>
            </w:r>
          </w:p>
        </w:tc>
      </w:tr>
      <w:tr w14:paraId="439791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364B81FF"/>
        </w:tc>
        <w:tc>
          <w:tcPr>
            <w:tcW w:w="1474" w:type="dxa"/>
          </w:tcPr>
          <w:p w14:paraId="344CCCAB">
            <w:pPr>
              <w:pStyle w:val="6"/>
              <w:jc w:val="center"/>
            </w:pPr>
            <w:r>
              <w:t>7.2.4</w:t>
            </w:r>
          </w:p>
        </w:tc>
        <w:tc>
          <w:tcPr>
            <w:tcW w:w="6406" w:type="dxa"/>
          </w:tcPr>
          <w:p w14:paraId="132918C5">
            <w:pPr>
              <w:pStyle w:val="6"/>
              <w:jc w:val="both"/>
            </w:pPr>
            <w:r>
              <w:t>Спонтанное и вынужденное излучение. Устройство и принцип работы лазера</w:t>
            </w:r>
          </w:p>
        </w:tc>
      </w:tr>
      <w:tr w14:paraId="31ACEE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1A8422ED"/>
        </w:tc>
        <w:tc>
          <w:tcPr>
            <w:tcW w:w="1474" w:type="dxa"/>
          </w:tcPr>
          <w:p w14:paraId="4A4D1E5B">
            <w:pPr>
              <w:pStyle w:val="6"/>
              <w:jc w:val="center"/>
            </w:pPr>
            <w:r>
              <w:t>7.2.5</w:t>
            </w:r>
          </w:p>
        </w:tc>
        <w:tc>
          <w:tcPr>
            <w:tcW w:w="6406" w:type="dxa"/>
          </w:tcPr>
          <w:p w14:paraId="519A0DA8">
            <w:pPr>
              <w:pStyle w:val="6"/>
              <w:jc w:val="both"/>
            </w:pPr>
            <w:r>
              <w:t>Технические устройства: спектральный анализ (спектроскоп), лазер, квантовый компьютер</w:t>
            </w:r>
          </w:p>
        </w:tc>
      </w:tr>
      <w:tr w14:paraId="6E11D1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9E32094"/>
        </w:tc>
        <w:tc>
          <w:tcPr>
            <w:tcW w:w="1474" w:type="dxa"/>
          </w:tcPr>
          <w:p w14:paraId="06E84EFC">
            <w:pPr>
              <w:pStyle w:val="6"/>
              <w:jc w:val="center"/>
            </w:pPr>
            <w:r>
              <w:t>7.2.6</w:t>
            </w:r>
          </w:p>
        </w:tc>
        <w:tc>
          <w:tcPr>
            <w:tcW w:w="6406" w:type="dxa"/>
          </w:tcPr>
          <w:p w14:paraId="53D9927B">
            <w:pPr>
              <w:pStyle w:val="6"/>
              <w:jc w:val="both"/>
            </w:pPr>
            <w:r>
              <w:t>Практические работы. Наблюдение линейчатого спектра</w:t>
            </w:r>
          </w:p>
        </w:tc>
      </w:tr>
      <w:tr w14:paraId="285DEC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46FC7BE6">
            <w:pPr>
              <w:pStyle w:val="6"/>
              <w:jc w:val="center"/>
            </w:pPr>
            <w:r>
              <w:t>7.3</w:t>
            </w:r>
          </w:p>
        </w:tc>
        <w:tc>
          <w:tcPr>
            <w:tcW w:w="7880" w:type="dxa"/>
            <w:gridSpan w:val="2"/>
          </w:tcPr>
          <w:p w14:paraId="743C87DC">
            <w:pPr>
              <w:pStyle w:val="6"/>
              <w:jc w:val="center"/>
            </w:pPr>
            <w:r>
              <w:t>АТОМНОЕ ЯДРО</w:t>
            </w:r>
          </w:p>
        </w:tc>
      </w:tr>
      <w:tr w14:paraId="6426BA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1EB4C55"/>
        </w:tc>
        <w:tc>
          <w:tcPr>
            <w:tcW w:w="1474" w:type="dxa"/>
          </w:tcPr>
          <w:p w14:paraId="1C9211B0">
            <w:pPr>
              <w:pStyle w:val="6"/>
              <w:jc w:val="center"/>
            </w:pPr>
            <w:r>
              <w:t>7.3.1</w:t>
            </w:r>
          </w:p>
        </w:tc>
        <w:tc>
          <w:tcPr>
            <w:tcW w:w="6406" w:type="dxa"/>
          </w:tcPr>
          <w:p w14:paraId="4597C048">
            <w:pPr>
              <w:pStyle w:val="6"/>
              <w:jc w:val="both"/>
            </w:pPr>
            <w:r>
              <w:t>Методы наблюдения и регистрации элементарных частиц</w:t>
            </w:r>
          </w:p>
        </w:tc>
      </w:tr>
      <w:tr w14:paraId="458658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6C3BAA7"/>
        </w:tc>
        <w:tc>
          <w:tcPr>
            <w:tcW w:w="1474" w:type="dxa"/>
          </w:tcPr>
          <w:p w14:paraId="1EC276F8">
            <w:pPr>
              <w:pStyle w:val="6"/>
              <w:jc w:val="center"/>
            </w:pPr>
            <w:r>
              <w:t>7.3.2</w:t>
            </w:r>
          </w:p>
        </w:tc>
        <w:tc>
          <w:tcPr>
            <w:tcW w:w="6406" w:type="dxa"/>
          </w:tcPr>
          <w:p w14:paraId="5987A4E2">
            <w:pPr>
              <w:pStyle w:val="6"/>
              <w:jc w:val="both"/>
            </w:pPr>
            <w:r>
              <w:t>Открытие радиоактивности. Опыты Резерфорда по определению состава радиоактивного излучения. Свойства альфа-, бета-, гамма-излучения. Влияние радиоактивности на живые организмы</w:t>
            </w:r>
          </w:p>
        </w:tc>
      </w:tr>
      <w:tr w14:paraId="0F88C5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31D8BD9A"/>
        </w:tc>
        <w:tc>
          <w:tcPr>
            <w:tcW w:w="1474" w:type="dxa"/>
          </w:tcPr>
          <w:p w14:paraId="6DB982E1">
            <w:pPr>
              <w:pStyle w:val="6"/>
              <w:jc w:val="center"/>
            </w:pPr>
            <w:r>
              <w:t>7.3.3</w:t>
            </w:r>
          </w:p>
        </w:tc>
        <w:tc>
          <w:tcPr>
            <w:tcW w:w="6406" w:type="dxa"/>
          </w:tcPr>
          <w:p w14:paraId="091BF033">
            <w:pPr>
              <w:pStyle w:val="6"/>
              <w:jc w:val="both"/>
            </w:pPr>
            <w:r>
              <w:t>Открытие протона и нейтрона. Нуклонная модель ядра Гейзенберга - Иваненко. Заряд ядра. Массовое число ядра. Изотопы</w:t>
            </w:r>
          </w:p>
        </w:tc>
      </w:tr>
      <w:tr w14:paraId="73835A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1FF10D0F"/>
        </w:tc>
        <w:tc>
          <w:tcPr>
            <w:tcW w:w="1474" w:type="dxa"/>
          </w:tcPr>
          <w:p w14:paraId="66053268">
            <w:pPr>
              <w:pStyle w:val="6"/>
              <w:jc w:val="center"/>
            </w:pPr>
            <w:r>
              <w:t>7.3.4</w:t>
            </w:r>
          </w:p>
        </w:tc>
        <w:tc>
          <w:tcPr>
            <w:tcW w:w="6406" w:type="dxa"/>
          </w:tcPr>
          <w:p w14:paraId="4BA888A5">
            <w:pPr>
              <w:pStyle w:val="6"/>
              <w:jc w:val="both"/>
            </w:pPr>
            <w:r>
              <w:t>Альфа-распад. Электронный и позитронный бета-распад. Гамма-излучение. Закон радиоактивного распада</w:t>
            </w:r>
          </w:p>
        </w:tc>
      </w:tr>
      <w:tr w14:paraId="5E2E35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45156B27"/>
        </w:tc>
        <w:tc>
          <w:tcPr>
            <w:tcW w:w="1474" w:type="dxa"/>
          </w:tcPr>
          <w:p w14:paraId="387DEAFA">
            <w:pPr>
              <w:pStyle w:val="6"/>
              <w:jc w:val="center"/>
            </w:pPr>
            <w:r>
              <w:t>7.3.5</w:t>
            </w:r>
          </w:p>
        </w:tc>
        <w:tc>
          <w:tcPr>
            <w:tcW w:w="6406" w:type="dxa"/>
          </w:tcPr>
          <w:p w14:paraId="1CF51783">
            <w:pPr>
              <w:pStyle w:val="6"/>
              <w:jc w:val="both"/>
            </w:pPr>
            <w:r>
              <w:t>Энергия связи нуклонов в ядре. Ядерные силы. Дефект массы ядра</w:t>
            </w:r>
          </w:p>
        </w:tc>
      </w:tr>
      <w:tr w14:paraId="05281B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E90B871"/>
        </w:tc>
        <w:tc>
          <w:tcPr>
            <w:tcW w:w="1474" w:type="dxa"/>
          </w:tcPr>
          <w:p w14:paraId="0B9F9700">
            <w:pPr>
              <w:pStyle w:val="6"/>
              <w:jc w:val="center"/>
            </w:pPr>
            <w:r>
              <w:t>7.3.6</w:t>
            </w:r>
          </w:p>
        </w:tc>
        <w:tc>
          <w:tcPr>
            <w:tcW w:w="6406" w:type="dxa"/>
          </w:tcPr>
          <w:p w14:paraId="6DDF6B47">
            <w:pPr>
              <w:pStyle w:val="6"/>
              <w:jc w:val="both"/>
            </w:pPr>
            <w:r>
              <w:t>Ядерные реакции. Деление и синтез ядер</w:t>
            </w:r>
          </w:p>
        </w:tc>
      </w:tr>
      <w:tr w14:paraId="1BB729E4">
        <w:tblPrEx>
          <w:tblCellMar>
            <w:top w:w="102" w:type="dxa"/>
            <w:left w:w="62" w:type="dxa"/>
            <w:bottom w:w="102" w:type="dxa"/>
            <w:right w:w="62" w:type="dxa"/>
          </w:tblCellMar>
        </w:tblPrEx>
        <w:tc>
          <w:tcPr>
            <w:tcW w:w="1191" w:type="dxa"/>
            <w:vMerge w:val="continue"/>
          </w:tcPr>
          <w:p w14:paraId="542A6A5D"/>
        </w:tc>
        <w:tc>
          <w:tcPr>
            <w:tcW w:w="1474" w:type="dxa"/>
          </w:tcPr>
          <w:p w14:paraId="21872D9B">
            <w:pPr>
              <w:pStyle w:val="6"/>
              <w:jc w:val="center"/>
            </w:pPr>
            <w:r>
              <w:t>7.3.7</w:t>
            </w:r>
          </w:p>
        </w:tc>
        <w:tc>
          <w:tcPr>
            <w:tcW w:w="6406" w:type="dxa"/>
          </w:tcPr>
          <w:p w14:paraId="619EC71B">
            <w:pPr>
              <w:pStyle w:val="6"/>
              <w:jc w:val="both"/>
            </w:pPr>
            <w:r>
              <w:t>Ядерный реактор. Термоядерный синтез. Проблемы и перспективы ядерной энергетики. Экологические аспекты ядерной энергетики</w:t>
            </w:r>
          </w:p>
        </w:tc>
      </w:tr>
      <w:tr w14:paraId="700AB16D">
        <w:tblPrEx>
          <w:tblCellMar>
            <w:top w:w="102" w:type="dxa"/>
            <w:left w:w="62" w:type="dxa"/>
            <w:bottom w:w="102" w:type="dxa"/>
            <w:right w:w="62" w:type="dxa"/>
          </w:tblCellMar>
        </w:tblPrEx>
        <w:tc>
          <w:tcPr>
            <w:tcW w:w="1191" w:type="dxa"/>
            <w:vMerge w:val="continue"/>
          </w:tcPr>
          <w:p w14:paraId="6F9CE569"/>
        </w:tc>
        <w:tc>
          <w:tcPr>
            <w:tcW w:w="1474" w:type="dxa"/>
          </w:tcPr>
          <w:p w14:paraId="38DCE1AD">
            <w:pPr>
              <w:pStyle w:val="6"/>
              <w:jc w:val="center"/>
            </w:pPr>
            <w:r>
              <w:t>7.3.8</w:t>
            </w:r>
          </w:p>
        </w:tc>
        <w:tc>
          <w:tcPr>
            <w:tcW w:w="6406" w:type="dxa"/>
          </w:tcPr>
          <w:p w14:paraId="2CDB67F3">
            <w:pPr>
              <w:pStyle w:val="6"/>
              <w:jc w:val="both"/>
            </w:pPr>
            <w:r>
              <w:t>Элементарные частицы. Открытие позитрона. Фундаментальные взаимодействия</w:t>
            </w:r>
          </w:p>
        </w:tc>
      </w:tr>
      <w:tr w14:paraId="41BE2F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38E90FD3"/>
        </w:tc>
        <w:tc>
          <w:tcPr>
            <w:tcW w:w="1474" w:type="dxa"/>
          </w:tcPr>
          <w:p w14:paraId="5EAB898C">
            <w:pPr>
              <w:pStyle w:val="6"/>
              <w:jc w:val="center"/>
            </w:pPr>
            <w:r>
              <w:t>7.3.9</w:t>
            </w:r>
          </w:p>
        </w:tc>
        <w:tc>
          <w:tcPr>
            <w:tcW w:w="6406" w:type="dxa"/>
          </w:tcPr>
          <w:p w14:paraId="68A51B9E">
            <w:pPr>
              <w:pStyle w:val="6"/>
              <w:jc w:val="both"/>
            </w:pPr>
            <w:r>
              <w:t>Технические устройства: дозиметр, камера Вильсона, ядерный реактор, атомная бомба</w:t>
            </w:r>
          </w:p>
        </w:tc>
      </w:tr>
      <w:tr w14:paraId="2FF5F89B">
        <w:tblPrEx>
          <w:tblCellMar>
            <w:top w:w="102" w:type="dxa"/>
            <w:left w:w="62" w:type="dxa"/>
            <w:bottom w:w="102" w:type="dxa"/>
            <w:right w:w="62" w:type="dxa"/>
          </w:tblCellMar>
        </w:tblPrEx>
        <w:tc>
          <w:tcPr>
            <w:tcW w:w="1191" w:type="dxa"/>
            <w:vMerge w:val="continue"/>
          </w:tcPr>
          <w:p w14:paraId="500F32FE"/>
        </w:tc>
        <w:tc>
          <w:tcPr>
            <w:tcW w:w="1474" w:type="dxa"/>
          </w:tcPr>
          <w:p w14:paraId="1F0350F4">
            <w:pPr>
              <w:pStyle w:val="6"/>
              <w:jc w:val="center"/>
            </w:pPr>
            <w:r>
              <w:t>7.3.10</w:t>
            </w:r>
          </w:p>
        </w:tc>
        <w:tc>
          <w:tcPr>
            <w:tcW w:w="6406" w:type="dxa"/>
          </w:tcPr>
          <w:p w14:paraId="5F09C18D">
            <w:pPr>
              <w:pStyle w:val="6"/>
              <w:jc w:val="both"/>
            </w:pPr>
            <w:r>
              <w:t>Практические работы. Исследование треков частиц (по готовым фотографиям)</w:t>
            </w:r>
          </w:p>
        </w:tc>
      </w:tr>
      <w:tr w14:paraId="5F9BF4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restart"/>
          </w:tcPr>
          <w:p w14:paraId="2F7CEB72">
            <w:pPr>
              <w:pStyle w:val="6"/>
              <w:jc w:val="center"/>
            </w:pPr>
            <w:r>
              <w:t>8</w:t>
            </w:r>
          </w:p>
        </w:tc>
        <w:tc>
          <w:tcPr>
            <w:tcW w:w="7880" w:type="dxa"/>
            <w:gridSpan w:val="2"/>
          </w:tcPr>
          <w:p w14:paraId="6A47E022">
            <w:pPr>
              <w:pStyle w:val="6"/>
              <w:jc w:val="center"/>
            </w:pPr>
            <w:r>
              <w:t>ЭЛЕМЕНТЫ АСТРОФИЗИКИ</w:t>
            </w:r>
          </w:p>
        </w:tc>
      </w:tr>
      <w:tr w14:paraId="70A385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DF36EEC"/>
        </w:tc>
        <w:tc>
          <w:tcPr>
            <w:tcW w:w="1474" w:type="dxa"/>
          </w:tcPr>
          <w:p w14:paraId="5522D1A7">
            <w:pPr>
              <w:pStyle w:val="6"/>
              <w:jc w:val="center"/>
            </w:pPr>
            <w:r>
              <w:t>8.1</w:t>
            </w:r>
          </w:p>
        </w:tc>
        <w:tc>
          <w:tcPr>
            <w:tcW w:w="6406" w:type="dxa"/>
          </w:tcPr>
          <w:p w14:paraId="00D39C23">
            <w:pPr>
              <w:pStyle w:val="6"/>
              <w:jc w:val="both"/>
            </w:pPr>
            <w:r>
              <w:t>Вид звездного неба. Созвездия, яркие звезды, планеты, их видимое движение</w:t>
            </w:r>
          </w:p>
        </w:tc>
      </w:tr>
      <w:tr w14:paraId="3DABF3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6CD00E4"/>
        </w:tc>
        <w:tc>
          <w:tcPr>
            <w:tcW w:w="1474" w:type="dxa"/>
          </w:tcPr>
          <w:p w14:paraId="24CCE33A">
            <w:pPr>
              <w:pStyle w:val="6"/>
              <w:jc w:val="center"/>
            </w:pPr>
            <w:r>
              <w:t>8.2</w:t>
            </w:r>
          </w:p>
        </w:tc>
        <w:tc>
          <w:tcPr>
            <w:tcW w:w="6406" w:type="dxa"/>
          </w:tcPr>
          <w:p w14:paraId="41E390DF">
            <w:pPr>
              <w:pStyle w:val="6"/>
              <w:jc w:val="both"/>
            </w:pPr>
            <w:r>
              <w:t>Солнечная система. Планеты земной группы. Планеты-гиганты и их спутники, карликовые планеты. Малые тела Солнечной системы</w:t>
            </w:r>
          </w:p>
        </w:tc>
      </w:tr>
      <w:tr w14:paraId="0DE142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5A350CF8"/>
        </w:tc>
        <w:tc>
          <w:tcPr>
            <w:tcW w:w="1474" w:type="dxa"/>
          </w:tcPr>
          <w:p w14:paraId="3A3D9B4E">
            <w:pPr>
              <w:pStyle w:val="6"/>
              <w:jc w:val="center"/>
            </w:pPr>
            <w:r>
              <w:t>8.3</w:t>
            </w:r>
          </w:p>
        </w:tc>
        <w:tc>
          <w:tcPr>
            <w:tcW w:w="6406" w:type="dxa"/>
          </w:tcPr>
          <w:p w14:paraId="519EE5F3">
            <w:pPr>
              <w:pStyle w:val="6"/>
              <w:jc w:val="both"/>
            </w:pPr>
            <w:r>
              <w:t>Солнце, фотосфера и атмосфера. Солнечная активность</w:t>
            </w:r>
          </w:p>
        </w:tc>
      </w:tr>
      <w:tr w14:paraId="1E9B9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3CA2FC3"/>
        </w:tc>
        <w:tc>
          <w:tcPr>
            <w:tcW w:w="1474" w:type="dxa"/>
          </w:tcPr>
          <w:p w14:paraId="44F3AFC7">
            <w:pPr>
              <w:pStyle w:val="6"/>
              <w:jc w:val="center"/>
            </w:pPr>
            <w:r>
              <w:t>8.4</w:t>
            </w:r>
          </w:p>
        </w:tc>
        <w:tc>
          <w:tcPr>
            <w:tcW w:w="6406" w:type="dxa"/>
          </w:tcPr>
          <w:p w14:paraId="2EC4C24E">
            <w:pPr>
              <w:pStyle w:val="6"/>
              <w:jc w:val="both"/>
            </w:pPr>
            <w:r>
              <w:t>Источник энергии Солнца и звезд</w:t>
            </w:r>
          </w:p>
        </w:tc>
      </w:tr>
      <w:tr w14:paraId="6E4F4D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3AAF8842"/>
        </w:tc>
        <w:tc>
          <w:tcPr>
            <w:tcW w:w="1474" w:type="dxa"/>
          </w:tcPr>
          <w:p w14:paraId="11C37901">
            <w:pPr>
              <w:pStyle w:val="6"/>
              <w:jc w:val="center"/>
            </w:pPr>
            <w:r>
              <w:t>8.5</w:t>
            </w:r>
          </w:p>
        </w:tc>
        <w:tc>
          <w:tcPr>
            <w:tcW w:w="6406" w:type="dxa"/>
          </w:tcPr>
          <w:p w14:paraId="40B5C24F">
            <w:pPr>
              <w:pStyle w:val="6"/>
              <w:jc w:val="both"/>
            </w:pPr>
            <w:r>
              <w:t>Звезды, их основные характеристики: масса, светимость, радиус, температура, их взаимосвязь. Диаграмма "спектральный класс - светимость". Звезды главной последовательности. Зависимость "масса - светимость" для звезд главной последовательности</w:t>
            </w:r>
          </w:p>
        </w:tc>
      </w:tr>
      <w:tr w14:paraId="5656DF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6A9C3FA8"/>
        </w:tc>
        <w:tc>
          <w:tcPr>
            <w:tcW w:w="1474" w:type="dxa"/>
          </w:tcPr>
          <w:p w14:paraId="6D46F5D5">
            <w:pPr>
              <w:pStyle w:val="6"/>
              <w:jc w:val="center"/>
            </w:pPr>
            <w:r>
              <w:t>8.6</w:t>
            </w:r>
          </w:p>
        </w:tc>
        <w:tc>
          <w:tcPr>
            <w:tcW w:w="6406" w:type="dxa"/>
          </w:tcPr>
          <w:p w14:paraId="5334B639">
            <w:pPr>
              <w:pStyle w:val="6"/>
              <w:jc w:val="both"/>
            </w:pPr>
            <w:r>
              <w:t>Внутреннее строение звезд. Современные представления о происхождении и эволюции Солнца и звезд. Этапы жизни звезд</w:t>
            </w:r>
          </w:p>
        </w:tc>
      </w:tr>
      <w:tr w14:paraId="003E1B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04BF2062"/>
        </w:tc>
        <w:tc>
          <w:tcPr>
            <w:tcW w:w="1474" w:type="dxa"/>
          </w:tcPr>
          <w:p w14:paraId="718E9C8C">
            <w:pPr>
              <w:pStyle w:val="6"/>
              <w:jc w:val="center"/>
            </w:pPr>
            <w:r>
              <w:t>8.7</w:t>
            </w:r>
          </w:p>
        </w:tc>
        <w:tc>
          <w:tcPr>
            <w:tcW w:w="6406" w:type="dxa"/>
          </w:tcPr>
          <w:p w14:paraId="4EEEE928">
            <w:pPr>
              <w:pStyle w:val="6"/>
              <w:jc w:val="both"/>
            </w:pPr>
            <w:r>
              <w:t>Млечный Путь - наша Галактика. Спиральная структура Галактики, распределение звезд, газа и пыли. Положение и движение Солнца в Галактике. Плоская и сферическая подсистемы Галактики</w:t>
            </w:r>
          </w:p>
        </w:tc>
      </w:tr>
      <w:tr w14:paraId="4F9912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40523276"/>
        </w:tc>
        <w:tc>
          <w:tcPr>
            <w:tcW w:w="1474" w:type="dxa"/>
          </w:tcPr>
          <w:p w14:paraId="521173AD">
            <w:pPr>
              <w:pStyle w:val="6"/>
              <w:jc w:val="center"/>
            </w:pPr>
            <w:r>
              <w:t>8.8</w:t>
            </w:r>
          </w:p>
        </w:tc>
        <w:tc>
          <w:tcPr>
            <w:tcW w:w="6406" w:type="dxa"/>
          </w:tcPr>
          <w:p w14:paraId="689F6EC5">
            <w:pPr>
              <w:pStyle w:val="6"/>
              <w:jc w:val="both"/>
            </w:pPr>
            <w:r>
              <w:t>Типы галактик. Радиогалактики и квазары. Черные дыры в ядрах галактик</w:t>
            </w:r>
          </w:p>
        </w:tc>
      </w:tr>
      <w:tr w14:paraId="1FBC55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Merge w:val="continue"/>
          </w:tcPr>
          <w:p w14:paraId="20ED9DA3"/>
        </w:tc>
        <w:tc>
          <w:tcPr>
            <w:tcW w:w="1474" w:type="dxa"/>
          </w:tcPr>
          <w:p w14:paraId="0D8E1513">
            <w:pPr>
              <w:pStyle w:val="6"/>
              <w:jc w:val="center"/>
            </w:pPr>
            <w:r>
              <w:t>8.9</w:t>
            </w:r>
          </w:p>
        </w:tc>
        <w:tc>
          <w:tcPr>
            <w:tcW w:w="6406" w:type="dxa"/>
          </w:tcPr>
          <w:p w14:paraId="5B2771D0">
            <w:pPr>
              <w:pStyle w:val="6"/>
              <w:jc w:val="both"/>
            </w:pPr>
            <w:r>
              <w:t>Вселенная. Расширение Вселенной. Закон Хаббла. Разбегание галактик. Возраст и радиус Вселенной, теория Большого взрыва. Модель "горячей Вселенной". Реликтовое излучение</w:t>
            </w:r>
          </w:p>
        </w:tc>
      </w:tr>
      <w:tr w14:paraId="47C09E79">
        <w:tblPrEx>
          <w:tblCellMar>
            <w:top w:w="102" w:type="dxa"/>
            <w:left w:w="62" w:type="dxa"/>
            <w:bottom w:w="102" w:type="dxa"/>
            <w:right w:w="62" w:type="dxa"/>
          </w:tblCellMar>
        </w:tblPrEx>
        <w:tc>
          <w:tcPr>
            <w:tcW w:w="1191" w:type="dxa"/>
            <w:vMerge w:val="continue"/>
          </w:tcPr>
          <w:p w14:paraId="5233C550"/>
        </w:tc>
        <w:tc>
          <w:tcPr>
            <w:tcW w:w="1474" w:type="dxa"/>
          </w:tcPr>
          <w:p w14:paraId="4EE8E10C">
            <w:pPr>
              <w:pStyle w:val="6"/>
              <w:jc w:val="center"/>
            </w:pPr>
            <w:r>
              <w:t>8.10</w:t>
            </w:r>
          </w:p>
        </w:tc>
        <w:tc>
          <w:tcPr>
            <w:tcW w:w="6406" w:type="dxa"/>
          </w:tcPr>
          <w:p w14:paraId="1ED0829F">
            <w:pPr>
              <w:pStyle w:val="6"/>
              <w:jc w:val="both"/>
            </w:pPr>
            <w:r>
              <w:t>Масштабная структура Вселенной. Метагалактика. Нерешенные проблемы астрономии</w:t>
            </w:r>
          </w:p>
        </w:tc>
      </w:tr>
    </w:tbl>
    <w:p w14:paraId="0A16B598">
      <w:pPr>
        <w:pStyle w:val="6"/>
        <w:spacing w:before="200"/>
        <w:ind w:firstLine="540"/>
        <w:jc w:val="both"/>
      </w:pPr>
      <w:r>
        <w:t>Для проведения единого государственного экзамена по физике (далее - ЕГЭ по физике) используется перечень (кодификатор) проверяемых требований к результатам освоения основной образовательной программы среднего общего образования и элементов содержания.</w:t>
      </w:r>
    </w:p>
    <w:p w14:paraId="5F151565">
      <w:pPr>
        <w:pStyle w:val="6"/>
        <w:ind w:firstLine="540"/>
        <w:jc w:val="both"/>
      </w:pPr>
    </w:p>
    <w:p w14:paraId="633EBF96">
      <w:pPr>
        <w:pStyle w:val="6"/>
        <w:jc w:val="right"/>
      </w:pPr>
      <w:r>
        <w:t>Таблица 14.4</w:t>
      </w:r>
    </w:p>
    <w:p w14:paraId="0AB04384">
      <w:pPr>
        <w:pStyle w:val="6"/>
        <w:ind w:firstLine="540"/>
        <w:jc w:val="both"/>
      </w:pPr>
    </w:p>
    <w:p w14:paraId="0E338639">
      <w:pPr>
        <w:pStyle w:val="6"/>
        <w:jc w:val="center"/>
      </w:pPr>
      <w:r>
        <w:t>Проверяемые на ЕГЭ по физике требования</w:t>
      </w:r>
    </w:p>
    <w:p w14:paraId="3F19D486">
      <w:pPr>
        <w:pStyle w:val="6"/>
        <w:jc w:val="center"/>
      </w:pPr>
      <w:r>
        <w:t>к результатам освоения основной образовательной программы</w:t>
      </w:r>
    </w:p>
    <w:p w14:paraId="4E9B8A93">
      <w:pPr>
        <w:pStyle w:val="6"/>
        <w:jc w:val="center"/>
      </w:pPr>
      <w:r>
        <w:t>среднего общего образования</w:t>
      </w:r>
    </w:p>
    <w:p w14:paraId="593F953B">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179167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CF9E69B">
            <w:pPr>
              <w:pStyle w:val="6"/>
              <w:jc w:val="center"/>
            </w:pPr>
            <w:r>
              <w:t>Код проверяемого требования</w:t>
            </w:r>
          </w:p>
        </w:tc>
        <w:tc>
          <w:tcPr>
            <w:tcW w:w="7370" w:type="dxa"/>
          </w:tcPr>
          <w:p w14:paraId="2B3286FD">
            <w:pPr>
              <w:pStyle w:val="6"/>
              <w:jc w:val="center"/>
            </w:pPr>
            <w:r>
              <w:t>Проверяемые требования к предметным результатам освоения основной образовательной программы среднего общего образования</w:t>
            </w:r>
          </w:p>
        </w:tc>
      </w:tr>
      <w:tr w14:paraId="1D141E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BF29486">
            <w:pPr>
              <w:pStyle w:val="6"/>
              <w:jc w:val="center"/>
            </w:pPr>
            <w:r>
              <w:t>1</w:t>
            </w:r>
          </w:p>
        </w:tc>
        <w:tc>
          <w:tcPr>
            <w:tcW w:w="7370" w:type="dxa"/>
          </w:tcPr>
          <w:p w14:paraId="155BB1E7">
            <w:pPr>
              <w:pStyle w:val="6"/>
              <w:jc w:val="both"/>
            </w:pPr>
            <w:r>
              <w:t>Сформированность умений распознавать физические явления (процессы) и объяснять их на основе изученных законов</w:t>
            </w:r>
          </w:p>
        </w:tc>
      </w:tr>
      <w:tr w14:paraId="45F79C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B60B667">
            <w:pPr>
              <w:pStyle w:val="6"/>
              <w:jc w:val="center"/>
            </w:pPr>
            <w:r>
              <w:t>2</w:t>
            </w:r>
          </w:p>
        </w:tc>
        <w:tc>
          <w:tcPr>
            <w:tcW w:w="7370" w:type="dxa"/>
          </w:tcPr>
          <w:p w14:paraId="3C38FCA6">
            <w:pPr>
              <w:pStyle w:val="6"/>
              <w:jc w:val="both"/>
            </w:pPr>
            <w:r>
              <w:t>Владение основополагающими физическими понятиями и величинами, характеризующими физические процессы</w:t>
            </w:r>
          </w:p>
        </w:tc>
      </w:tr>
      <w:tr w14:paraId="1823F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0457618">
            <w:pPr>
              <w:pStyle w:val="6"/>
              <w:jc w:val="center"/>
            </w:pPr>
            <w:r>
              <w:t>3</w:t>
            </w:r>
          </w:p>
        </w:tc>
        <w:tc>
          <w:tcPr>
            <w:tcW w:w="7370" w:type="dxa"/>
          </w:tcPr>
          <w:p w14:paraId="02FDA15E">
            <w:pPr>
              <w:pStyle w:val="6"/>
              <w:jc w:val="both"/>
            </w:pPr>
            <w:r>
              <w:t>Сформированность умений применять законы классической механики, молекулярной физики и термодинамики, электродинамики, квантовой физики для анализа и объяснения явлений микромира, макромира и мегамира, различать условия (границы, области) применимости физических законов, понимать всеобщий характер фундаментальных законов и ограниченность использования частных законов; анализировать физические процессы, используя основные положения, законы и закономерности</w:t>
            </w:r>
          </w:p>
        </w:tc>
      </w:tr>
      <w:tr w14:paraId="4CB6E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2B99476">
            <w:pPr>
              <w:pStyle w:val="6"/>
              <w:jc w:val="center"/>
            </w:pPr>
            <w:r>
              <w:t>4</w:t>
            </w:r>
          </w:p>
        </w:tc>
        <w:tc>
          <w:tcPr>
            <w:tcW w:w="7370" w:type="dxa"/>
          </w:tcPr>
          <w:p w14:paraId="78938D2A">
            <w:pPr>
              <w:pStyle w:val="6"/>
              <w:jc w:val="both"/>
            </w:pPr>
            <w:r>
              <w:t>Сформированность умения различать условия применимости моделей физических тел и процессов (явлений)</w:t>
            </w:r>
          </w:p>
        </w:tc>
      </w:tr>
      <w:tr w14:paraId="6F8B98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8A4DF7E">
            <w:pPr>
              <w:pStyle w:val="6"/>
              <w:jc w:val="center"/>
            </w:pPr>
            <w:r>
              <w:t>5</w:t>
            </w:r>
          </w:p>
        </w:tc>
        <w:tc>
          <w:tcPr>
            <w:tcW w:w="7370" w:type="dxa"/>
          </w:tcPr>
          <w:p w14:paraId="749D9CA2">
            <w:pPr>
              <w:pStyle w:val="6"/>
              <w:jc w:val="both"/>
            </w:pPr>
            <w:r>
              <w:t>Сформированность умения решать расчетные задачи с явно заданной и неявно заданной физической моделью: на основании анализа условия выбирать физические модели, отвечающие требованиям задачи, применять формулы, законы, закономерности и постулаты физических теорий при использовании математических методов решения задач, проводить расчеты на основании имеющихся данных, анализировать результаты и корректировать методы решения с учетом полученных результатов</w:t>
            </w:r>
          </w:p>
        </w:tc>
      </w:tr>
      <w:tr w14:paraId="7B261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7F47FAF">
            <w:pPr>
              <w:pStyle w:val="6"/>
              <w:jc w:val="center"/>
            </w:pPr>
            <w:r>
              <w:t>6</w:t>
            </w:r>
          </w:p>
        </w:tc>
        <w:tc>
          <w:tcPr>
            <w:tcW w:w="7370" w:type="dxa"/>
          </w:tcPr>
          <w:p w14:paraId="287F9F2A">
            <w:pPr>
              <w:pStyle w:val="6"/>
              <w:jc w:val="both"/>
            </w:pPr>
            <w:r>
              <w:t>Решать качественные задачи, требующие применения знаний из разных разделов школьного курса физики, а также интеграции знаний из других предметов естественнонаучного цикла: выстраивать логическую цепочку рассуждений с опорой на изученные законы, закономерности и физические явления</w:t>
            </w:r>
          </w:p>
        </w:tc>
      </w:tr>
      <w:tr w14:paraId="4DFC17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D00B18B">
            <w:pPr>
              <w:pStyle w:val="6"/>
              <w:jc w:val="center"/>
            </w:pPr>
            <w:r>
              <w:t>7</w:t>
            </w:r>
          </w:p>
        </w:tc>
        <w:tc>
          <w:tcPr>
            <w:tcW w:w="7370" w:type="dxa"/>
          </w:tcPr>
          <w:p w14:paraId="15C9A397">
            <w:pPr>
              <w:pStyle w:val="6"/>
              <w:jc w:val="both"/>
            </w:pPr>
            <w:r>
              <w:t>Владение основными методами научного познания, используемыми в физике: проводить прямые и косвенные измерения физических величин, выбирая оптимальный способ измерения и используя известные методы оценки погрешностей измерений, проводить исследование зависимостей физических величин с использованием прямых измерений, объяснять полученные результаты, используя физические теории, законы и понятия, и делать выводы; соблюдать правила безопасного труда при проведении исследований в рамках учебного эксперимента и учебно-исследовательской деятельности с использованием цифровых измерительных устройств и лабораторного оборудования</w:t>
            </w:r>
          </w:p>
        </w:tc>
      </w:tr>
      <w:tr w14:paraId="60167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9DB82CB">
            <w:pPr>
              <w:pStyle w:val="6"/>
              <w:jc w:val="center"/>
            </w:pPr>
            <w:r>
              <w:t>8</w:t>
            </w:r>
          </w:p>
        </w:tc>
        <w:tc>
          <w:tcPr>
            <w:tcW w:w="7370" w:type="dxa"/>
          </w:tcPr>
          <w:p w14:paraId="4CDB8C32">
            <w:pPr>
              <w:pStyle w:val="6"/>
              <w:jc w:val="both"/>
            </w:pPr>
            <w:r>
              <w:t>Сформированность умений анализировать и оценивать последствия бытовой и производственной деятельности человека, связанной с физическими процессами, с позиций экологической безопасности; представлений о рациональном природопользовании, а также разумном использовании достижений науки и технологий для дальнейшего развития человеческого общества</w:t>
            </w:r>
          </w:p>
        </w:tc>
      </w:tr>
      <w:tr w14:paraId="157687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FB7D734">
            <w:pPr>
              <w:pStyle w:val="6"/>
              <w:jc w:val="center"/>
            </w:pPr>
            <w:r>
              <w:t>9</w:t>
            </w:r>
          </w:p>
        </w:tc>
        <w:tc>
          <w:tcPr>
            <w:tcW w:w="7370" w:type="dxa"/>
          </w:tcPr>
          <w:p w14:paraId="07F93C82">
            <w:pPr>
              <w:pStyle w:val="6"/>
              <w:jc w:val="both"/>
            </w:pPr>
            <w:r>
              <w:t>Овладение различными способами работы с информацией физического содержания с использованием современных информационных технологий; развитие умений критического анализа и оценки достоверности получаемой информации</w:t>
            </w:r>
          </w:p>
        </w:tc>
      </w:tr>
      <w:tr w14:paraId="4B21DA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F502CD6">
            <w:pPr>
              <w:pStyle w:val="6"/>
              <w:jc w:val="center"/>
            </w:pPr>
            <w:r>
              <w:t>10</w:t>
            </w:r>
          </w:p>
        </w:tc>
        <w:tc>
          <w:tcPr>
            <w:tcW w:w="7370" w:type="dxa"/>
          </w:tcPr>
          <w:p w14:paraId="4CD83C89">
            <w:pPr>
              <w:pStyle w:val="6"/>
              <w:jc w:val="both"/>
            </w:pPr>
            <w:r>
              <w:t>Сформированность умений применять основополагающие астрономические понятия, теории и законы для анализа и объяснения физических процессов, происходящих на звездах, в звездных системах, в межгалактической среде; движения небесных тел, эволюции звезд и Вселенной</w:t>
            </w:r>
          </w:p>
        </w:tc>
      </w:tr>
    </w:tbl>
    <w:p w14:paraId="0201443B">
      <w:pPr>
        <w:pStyle w:val="6"/>
        <w:ind w:firstLine="540"/>
        <w:jc w:val="both"/>
      </w:pPr>
    </w:p>
    <w:p w14:paraId="051C3C54">
      <w:pPr>
        <w:pStyle w:val="6"/>
        <w:jc w:val="right"/>
      </w:pPr>
      <w:r>
        <w:t>Таблица 14.5</w:t>
      </w:r>
    </w:p>
    <w:p w14:paraId="189BBC2B">
      <w:pPr>
        <w:pStyle w:val="6"/>
        <w:ind w:firstLine="540"/>
        <w:jc w:val="both"/>
      </w:pPr>
    </w:p>
    <w:p w14:paraId="02BF23AE">
      <w:pPr>
        <w:pStyle w:val="6"/>
        <w:jc w:val="center"/>
      </w:pPr>
      <w:r>
        <w:t>Перечень элементов содержания, проверяемых на ЕГЭ по физике</w:t>
      </w:r>
    </w:p>
    <w:p w14:paraId="7FD3D0DA">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20"/>
        <w:gridCol w:w="1191"/>
        <w:gridCol w:w="4592"/>
        <w:gridCol w:w="1125"/>
        <w:gridCol w:w="2277"/>
      </w:tblGrid>
      <w:tr w14:paraId="24BE35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20" w:type="dxa"/>
          </w:tcPr>
          <w:p w14:paraId="57AAB80B">
            <w:pPr>
              <w:pStyle w:val="6"/>
              <w:jc w:val="center"/>
            </w:pPr>
            <w:r>
              <w:t>Код раздела/темы</w:t>
            </w:r>
          </w:p>
        </w:tc>
        <w:tc>
          <w:tcPr>
            <w:tcW w:w="1191" w:type="dxa"/>
          </w:tcPr>
          <w:p w14:paraId="48A1BB6B">
            <w:pPr>
              <w:pStyle w:val="6"/>
              <w:jc w:val="center"/>
            </w:pPr>
            <w:r>
              <w:t>Код элемента</w:t>
            </w:r>
          </w:p>
        </w:tc>
        <w:tc>
          <w:tcPr>
            <w:tcW w:w="7994" w:type="dxa"/>
            <w:gridSpan w:val="3"/>
          </w:tcPr>
          <w:p w14:paraId="60B87482">
            <w:pPr>
              <w:pStyle w:val="6"/>
              <w:jc w:val="center"/>
            </w:pPr>
            <w:r>
              <w:t>Проверяемый элемент содержания</w:t>
            </w:r>
          </w:p>
        </w:tc>
      </w:tr>
      <w:tr w14:paraId="7840AC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tcPr>
          <w:p w14:paraId="53F26624">
            <w:pPr>
              <w:pStyle w:val="6"/>
              <w:jc w:val="center"/>
            </w:pPr>
            <w:r>
              <w:t>1</w:t>
            </w:r>
          </w:p>
        </w:tc>
        <w:tc>
          <w:tcPr>
            <w:tcW w:w="1191" w:type="dxa"/>
          </w:tcPr>
          <w:p w14:paraId="18A1FB7D">
            <w:pPr>
              <w:pStyle w:val="6"/>
            </w:pPr>
          </w:p>
        </w:tc>
        <w:tc>
          <w:tcPr>
            <w:tcW w:w="7994" w:type="dxa"/>
            <w:gridSpan w:val="3"/>
          </w:tcPr>
          <w:p w14:paraId="79C7C20C">
            <w:pPr>
              <w:pStyle w:val="6"/>
              <w:jc w:val="both"/>
            </w:pPr>
            <w:r>
              <w:t>МЕХАНИКА</w:t>
            </w:r>
          </w:p>
        </w:tc>
      </w:tr>
      <w:tr w14:paraId="0F7F8D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tcPr>
          <w:p w14:paraId="47FE2AF6">
            <w:pPr>
              <w:pStyle w:val="6"/>
              <w:jc w:val="center"/>
            </w:pPr>
            <w:r>
              <w:t>1.1</w:t>
            </w:r>
          </w:p>
        </w:tc>
        <w:tc>
          <w:tcPr>
            <w:tcW w:w="1191" w:type="dxa"/>
          </w:tcPr>
          <w:p w14:paraId="5370DE19">
            <w:pPr>
              <w:pStyle w:val="6"/>
            </w:pPr>
          </w:p>
        </w:tc>
        <w:tc>
          <w:tcPr>
            <w:tcW w:w="7994" w:type="dxa"/>
            <w:gridSpan w:val="3"/>
          </w:tcPr>
          <w:p w14:paraId="347E4601">
            <w:pPr>
              <w:pStyle w:val="6"/>
              <w:jc w:val="both"/>
            </w:pPr>
            <w:r>
              <w:t>КИНЕМАТИКА</w:t>
            </w:r>
          </w:p>
        </w:tc>
      </w:tr>
      <w:tr w14:paraId="0FE66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restart"/>
          </w:tcPr>
          <w:p w14:paraId="65F9A833">
            <w:pPr>
              <w:pStyle w:val="6"/>
            </w:pPr>
          </w:p>
        </w:tc>
        <w:tc>
          <w:tcPr>
            <w:tcW w:w="1191" w:type="dxa"/>
          </w:tcPr>
          <w:p w14:paraId="7A005048">
            <w:pPr>
              <w:pStyle w:val="6"/>
              <w:jc w:val="center"/>
            </w:pPr>
            <w:r>
              <w:t>1.1.1</w:t>
            </w:r>
          </w:p>
        </w:tc>
        <w:tc>
          <w:tcPr>
            <w:tcW w:w="7994" w:type="dxa"/>
            <w:gridSpan w:val="3"/>
          </w:tcPr>
          <w:p w14:paraId="21421373">
            <w:pPr>
              <w:pStyle w:val="6"/>
              <w:jc w:val="both"/>
            </w:pPr>
            <w:r>
              <w:t>Механическое движение. Относительность механического движения. Система отсчета</w:t>
            </w:r>
          </w:p>
        </w:tc>
      </w:tr>
      <w:tr w14:paraId="0EEF6F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0851A2DD"/>
        </w:tc>
        <w:tc>
          <w:tcPr>
            <w:tcW w:w="1191" w:type="dxa"/>
            <w:vMerge w:val="restart"/>
          </w:tcPr>
          <w:p w14:paraId="397B7B6D">
            <w:pPr>
              <w:pStyle w:val="6"/>
              <w:jc w:val="center"/>
            </w:pPr>
            <w:r>
              <w:t>1.1.2</w:t>
            </w:r>
          </w:p>
        </w:tc>
        <w:tc>
          <w:tcPr>
            <w:tcW w:w="4592" w:type="dxa"/>
            <w:tcBorders>
              <w:bottom w:val="nil"/>
              <w:right w:val="nil"/>
            </w:tcBorders>
          </w:tcPr>
          <w:p w14:paraId="586565FD">
            <w:pPr>
              <w:pStyle w:val="6"/>
              <w:jc w:val="both"/>
            </w:pPr>
            <w:r>
              <w:t>Материальная точка.</w:t>
            </w:r>
          </w:p>
          <w:p w14:paraId="584A6717">
            <w:pPr>
              <w:pStyle w:val="6"/>
              <w:jc w:val="both"/>
            </w:pPr>
            <w:r>
              <w:t>Ее радиус-вектор:</w:t>
            </w:r>
          </w:p>
        </w:tc>
        <w:tc>
          <w:tcPr>
            <w:tcW w:w="3402" w:type="dxa"/>
            <w:gridSpan w:val="2"/>
            <w:vMerge w:val="restart"/>
            <w:tcBorders>
              <w:left w:val="nil"/>
            </w:tcBorders>
          </w:tcPr>
          <w:p w14:paraId="6DE10066">
            <w:pPr>
              <w:pStyle w:val="6"/>
              <w:jc w:val="center"/>
            </w:pPr>
            <w:r>
              <w:rPr>
                <w:position w:val="-115"/>
              </w:rPr>
              <w:drawing>
                <wp:inline distT="0" distB="0" distL="0" distR="0">
                  <wp:extent cx="1944370" cy="1590675"/>
                  <wp:effectExtent l="0" t="0" r="0" b="0"/>
                  <wp:docPr id="1702" name="Консультант Плюс"/>
                  <wp:cNvGraphicFramePr/>
                  <a:graphic xmlns:a="http://schemas.openxmlformats.org/drawingml/2006/main">
                    <a:graphicData uri="http://schemas.openxmlformats.org/drawingml/2006/picture">
                      <pic:pic xmlns:pic="http://schemas.openxmlformats.org/drawingml/2006/picture">
                        <pic:nvPicPr>
                          <pic:cNvPr id="1702" name="Консультант Плюс"/>
                          <pic:cNvPicPr preferRelativeResize="0"/>
                        </pic:nvPicPr>
                        <pic:blipFill>
                          <a:blip r:embed="rId174">
                            <a:extLst>
                              <a:ext uri="{28A0092B-C50C-407E-A947-70E740481C1C}">
                                <a14:useLocalDpi xmlns:a14="http://schemas.microsoft.com/office/drawing/2010/main" val="0"/>
                              </a:ext>
                            </a:extLst>
                          </a:blip>
                          <a:srcRect/>
                          <a:stretch>
                            <a:fillRect/>
                          </a:stretch>
                        </pic:blipFill>
                        <pic:spPr>
                          <a:xfrm>
                            <a:off x="0" y="0"/>
                            <a:ext cx="1944370" cy="1590675"/>
                          </a:xfrm>
                          <a:prstGeom prst="rect">
                            <a:avLst/>
                          </a:prstGeom>
                          <a:noFill/>
                          <a:ln>
                            <a:noFill/>
                          </a:ln>
                        </pic:spPr>
                      </pic:pic>
                    </a:graphicData>
                  </a:graphic>
                </wp:inline>
              </w:drawing>
            </w:r>
          </w:p>
        </w:tc>
      </w:tr>
      <w:tr w14:paraId="39EAD425">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54E53FF3"/>
        </w:tc>
        <w:tc>
          <w:tcPr>
            <w:tcW w:w="1191" w:type="dxa"/>
            <w:vMerge w:val="continue"/>
          </w:tcPr>
          <w:p w14:paraId="20A1E2C5"/>
        </w:tc>
        <w:tc>
          <w:tcPr>
            <w:tcW w:w="4592" w:type="dxa"/>
            <w:tcBorders>
              <w:top w:val="nil"/>
              <w:bottom w:val="nil"/>
              <w:right w:val="nil"/>
            </w:tcBorders>
          </w:tcPr>
          <w:p w14:paraId="0DF1349F">
            <w:pPr>
              <w:pStyle w:val="6"/>
              <w:jc w:val="both"/>
            </w:pPr>
            <w:r>
              <w:rPr>
                <w:position w:val="-10"/>
              </w:rPr>
              <w:drawing>
                <wp:inline distT="0" distB="0" distL="0" distR="0">
                  <wp:extent cx="1514475" cy="257175"/>
                  <wp:effectExtent l="0" t="0" r="0" b="0"/>
                  <wp:docPr id="1703" name="Консультант Плюс"/>
                  <wp:cNvGraphicFramePr/>
                  <a:graphic xmlns:a="http://schemas.openxmlformats.org/drawingml/2006/main">
                    <a:graphicData uri="http://schemas.openxmlformats.org/drawingml/2006/picture">
                      <pic:pic xmlns:pic="http://schemas.openxmlformats.org/drawingml/2006/picture">
                        <pic:nvPicPr>
                          <pic:cNvPr id="1703" name="Консультант Плюс"/>
                          <pic:cNvPicPr preferRelativeResize="0"/>
                        </pic:nvPicPr>
                        <pic:blipFill>
                          <a:blip r:embed="rId175" cstate="print">
                            <a:extLst>
                              <a:ext uri="{28A0092B-C50C-407E-A947-70E740481C1C}">
                                <a14:useLocalDpi xmlns:a14="http://schemas.microsoft.com/office/drawing/2010/main" val="0"/>
                              </a:ext>
                            </a:extLst>
                          </a:blip>
                          <a:srcRect/>
                          <a:stretch>
                            <a:fillRect/>
                          </a:stretch>
                        </pic:blipFill>
                        <pic:spPr>
                          <a:xfrm>
                            <a:off x="0" y="0"/>
                            <a:ext cx="1514475" cy="257175"/>
                          </a:xfrm>
                          <a:prstGeom prst="rect">
                            <a:avLst/>
                          </a:prstGeom>
                          <a:noFill/>
                          <a:ln>
                            <a:noFill/>
                          </a:ln>
                        </pic:spPr>
                      </pic:pic>
                    </a:graphicData>
                  </a:graphic>
                </wp:inline>
              </w:drawing>
            </w:r>
            <w:r>
              <w:t>,</w:t>
            </w:r>
          </w:p>
        </w:tc>
        <w:tc>
          <w:tcPr>
            <w:tcW w:w="3402" w:type="dxa"/>
            <w:gridSpan w:val="2"/>
            <w:vMerge w:val="continue"/>
            <w:tcBorders>
              <w:left w:val="nil"/>
            </w:tcBorders>
          </w:tcPr>
          <w:p w14:paraId="7688A216"/>
        </w:tc>
      </w:tr>
      <w:tr w14:paraId="7669B30F">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64F4A27C"/>
        </w:tc>
        <w:tc>
          <w:tcPr>
            <w:tcW w:w="1191" w:type="dxa"/>
            <w:vMerge w:val="continue"/>
          </w:tcPr>
          <w:p w14:paraId="735848E0"/>
        </w:tc>
        <w:tc>
          <w:tcPr>
            <w:tcW w:w="4592" w:type="dxa"/>
            <w:tcBorders>
              <w:top w:val="nil"/>
              <w:bottom w:val="nil"/>
              <w:right w:val="nil"/>
            </w:tcBorders>
          </w:tcPr>
          <w:p w14:paraId="4D52DEFA">
            <w:pPr>
              <w:pStyle w:val="6"/>
              <w:jc w:val="both"/>
            </w:pPr>
            <w:r>
              <w:t>траектория,</w:t>
            </w:r>
          </w:p>
          <w:p w14:paraId="15817310">
            <w:pPr>
              <w:pStyle w:val="6"/>
              <w:jc w:val="both"/>
            </w:pPr>
            <w:r>
              <w:t>перемещение:</w:t>
            </w:r>
          </w:p>
        </w:tc>
        <w:tc>
          <w:tcPr>
            <w:tcW w:w="3402" w:type="dxa"/>
            <w:gridSpan w:val="2"/>
            <w:vMerge w:val="continue"/>
            <w:tcBorders>
              <w:left w:val="nil"/>
            </w:tcBorders>
          </w:tcPr>
          <w:p w14:paraId="63423473"/>
        </w:tc>
      </w:tr>
      <w:tr w14:paraId="704290C9">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7928752B"/>
        </w:tc>
        <w:tc>
          <w:tcPr>
            <w:tcW w:w="1191" w:type="dxa"/>
            <w:vMerge w:val="continue"/>
          </w:tcPr>
          <w:p w14:paraId="5CABAD44"/>
        </w:tc>
        <w:tc>
          <w:tcPr>
            <w:tcW w:w="4592" w:type="dxa"/>
            <w:tcBorders>
              <w:top w:val="nil"/>
              <w:bottom w:val="nil"/>
              <w:right w:val="nil"/>
            </w:tcBorders>
            <w:vAlign w:val="center"/>
          </w:tcPr>
          <w:p w14:paraId="116C403F">
            <w:pPr>
              <w:pStyle w:val="6"/>
              <w:jc w:val="both"/>
            </w:pPr>
            <w:r>
              <w:rPr>
                <w:position w:val="-29"/>
              </w:rPr>
              <w:drawing>
                <wp:inline distT="0" distB="0" distL="0" distR="0">
                  <wp:extent cx="1724025" cy="504825"/>
                  <wp:effectExtent l="0" t="0" r="0" b="0"/>
                  <wp:docPr id="1704" name="Консультант Плюс"/>
                  <wp:cNvGraphicFramePr/>
                  <a:graphic xmlns:a="http://schemas.openxmlformats.org/drawingml/2006/main">
                    <a:graphicData uri="http://schemas.openxmlformats.org/drawingml/2006/picture">
                      <pic:pic xmlns:pic="http://schemas.openxmlformats.org/drawingml/2006/picture">
                        <pic:nvPicPr>
                          <pic:cNvPr id="1704" name="Консультант Плюс"/>
                          <pic:cNvPicPr preferRelativeResize="0"/>
                        </pic:nvPicPr>
                        <pic:blipFill>
                          <a:blip r:embed="rId176" cstate="print">
                            <a:extLst>
                              <a:ext uri="{28A0092B-C50C-407E-A947-70E740481C1C}">
                                <a14:useLocalDpi xmlns:a14="http://schemas.microsoft.com/office/drawing/2010/main" val="0"/>
                              </a:ext>
                            </a:extLst>
                          </a:blip>
                          <a:srcRect/>
                          <a:stretch>
                            <a:fillRect/>
                          </a:stretch>
                        </pic:blipFill>
                        <pic:spPr>
                          <a:xfrm>
                            <a:off x="0" y="0"/>
                            <a:ext cx="1724025" cy="504825"/>
                          </a:xfrm>
                          <a:prstGeom prst="rect">
                            <a:avLst/>
                          </a:prstGeom>
                          <a:noFill/>
                          <a:ln>
                            <a:noFill/>
                          </a:ln>
                        </pic:spPr>
                      </pic:pic>
                    </a:graphicData>
                  </a:graphic>
                </wp:inline>
              </w:drawing>
            </w:r>
            <w:r>
              <w:t>,</w:t>
            </w:r>
          </w:p>
        </w:tc>
        <w:tc>
          <w:tcPr>
            <w:tcW w:w="3402" w:type="dxa"/>
            <w:gridSpan w:val="2"/>
            <w:vMerge w:val="continue"/>
            <w:tcBorders>
              <w:left w:val="nil"/>
            </w:tcBorders>
          </w:tcPr>
          <w:p w14:paraId="3B0357FE"/>
        </w:tc>
      </w:tr>
      <w:tr w14:paraId="313074FF">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1E5D0E0A"/>
        </w:tc>
        <w:tc>
          <w:tcPr>
            <w:tcW w:w="1191" w:type="dxa"/>
            <w:vMerge w:val="continue"/>
          </w:tcPr>
          <w:p w14:paraId="508F2C4B"/>
        </w:tc>
        <w:tc>
          <w:tcPr>
            <w:tcW w:w="4592" w:type="dxa"/>
            <w:tcBorders>
              <w:top w:val="nil"/>
              <w:bottom w:val="nil"/>
              <w:right w:val="nil"/>
            </w:tcBorders>
          </w:tcPr>
          <w:p w14:paraId="4CAE423C">
            <w:pPr>
              <w:pStyle w:val="6"/>
              <w:jc w:val="both"/>
            </w:pPr>
            <w:r>
              <w:t>путь.</w:t>
            </w:r>
          </w:p>
          <w:p w14:paraId="644E4F8B">
            <w:pPr>
              <w:pStyle w:val="6"/>
              <w:jc w:val="both"/>
            </w:pPr>
            <w:r>
              <w:t>Сложение перемещений:</w:t>
            </w:r>
          </w:p>
        </w:tc>
        <w:tc>
          <w:tcPr>
            <w:tcW w:w="3402" w:type="dxa"/>
            <w:gridSpan w:val="2"/>
            <w:vMerge w:val="continue"/>
            <w:tcBorders>
              <w:left w:val="nil"/>
            </w:tcBorders>
          </w:tcPr>
          <w:p w14:paraId="201A2E04"/>
        </w:tc>
      </w:tr>
      <w:tr w14:paraId="02718E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5CAD1CD9"/>
        </w:tc>
        <w:tc>
          <w:tcPr>
            <w:tcW w:w="1191" w:type="dxa"/>
            <w:vMerge w:val="continue"/>
          </w:tcPr>
          <w:p w14:paraId="6B38D8B2"/>
        </w:tc>
        <w:tc>
          <w:tcPr>
            <w:tcW w:w="4592" w:type="dxa"/>
            <w:tcBorders>
              <w:top w:val="nil"/>
              <w:right w:val="nil"/>
            </w:tcBorders>
          </w:tcPr>
          <w:p w14:paraId="13794AE1">
            <w:pPr>
              <w:pStyle w:val="6"/>
              <w:jc w:val="both"/>
            </w:pPr>
            <w:r>
              <w:rPr>
                <w:position w:val="-8"/>
              </w:rPr>
              <w:drawing>
                <wp:inline distT="0" distB="0" distL="0" distR="0">
                  <wp:extent cx="904875" cy="228600"/>
                  <wp:effectExtent l="0" t="0" r="0" b="0"/>
                  <wp:docPr id="1705" name="Консультант Плюс"/>
                  <wp:cNvGraphicFramePr/>
                  <a:graphic xmlns:a="http://schemas.openxmlformats.org/drawingml/2006/main">
                    <a:graphicData uri="http://schemas.openxmlformats.org/drawingml/2006/picture">
                      <pic:pic xmlns:pic="http://schemas.openxmlformats.org/drawingml/2006/picture">
                        <pic:nvPicPr>
                          <pic:cNvPr id="1705" name="Консультант Плюс"/>
                          <pic:cNvPicPr preferRelativeResize="0"/>
                        </pic:nvPicPr>
                        <pic:blipFill>
                          <a:blip r:embed="rId177" cstate="print">
                            <a:extLst>
                              <a:ext uri="{28A0092B-C50C-407E-A947-70E740481C1C}">
                                <a14:useLocalDpi xmlns:a14="http://schemas.microsoft.com/office/drawing/2010/main" val="0"/>
                              </a:ext>
                            </a:extLst>
                          </a:blip>
                          <a:srcRect/>
                          <a:stretch>
                            <a:fillRect/>
                          </a:stretch>
                        </pic:blipFill>
                        <pic:spPr>
                          <a:xfrm>
                            <a:off x="0" y="0"/>
                            <a:ext cx="904875" cy="228600"/>
                          </a:xfrm>
                          <a:prstGeom prst="rect">
                            <a:avLst/>
                          </a:prstGeom>
                          <a:noFill/>
                          <a:ln>
                            <a:noFill/>
                          </a:ln>
                        </pic:spPr>
                      </pic:pic>
                    </a:graphicData>
                  </a:graphic>
                </wp:inline>
              </w:drawing>
            </w:r>
          </w:p>
        </w:tc>
        <w:tc>
          <w:tcPr>
            <w:tcW w:w="3402" w:type="dxa"/>
            <w:gridSpan w:val="2"/>
            <w:vMerge w:val="continue"/>
            <w:tcBorders>
              <w:left w:val="nil"/>
            </w:tcBorders>
          </w:tcPr>
          <w:p w14:paraId="0E09A7BB"/>
        </w:tc>
      </w:tr>
      <w:tr w14:paraId="14F2A5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165EDF1A"/>
        </w:tc>
        <w:tc>
          <w:tcPr>
            <w:tcW w:w="1191" w:type="dxa"/>
            <w:vMerge w:val="restart"/>
          </w:tcPr>
          <w:p w14:paraId="21749A28">
            <w:pPr>
              <w:pStyle w:val="6"/>
              <w:jc w:val="center"/>
            </w:pPr>
            <w:r>
              <w:t>1.1.3</w:t>
            </w:r>
          </w:p>
        </w:tc>
        <w:tc>
          <w:tcPr>
            <w:tcW w:w="7994" w:type="dxa"/>
            <w:gridSpan w:val="3"/>
            <w:tcBorders>
              <w:bottom w:val="nil"/>
            </w:tcBorders>
          </w:tcPr>
          <w:p w14:paraId="7644ED44">
            <w:pPr>
              <w:pStyle w:val="6"/>
              <w:jc w:val="both"/>
            </w:pPr>
            <w:r>
              <w:t>Скорость материальной точки:</w:t>
            </w:r>
          </w:p>
        </w:tc>
      </w:tr>
      <w:tr w14:paraId="6C9460CD">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05FFC497"/>
        </w:tc>
        <w:tc>
          <w:tcPr>
            <w:tcW w:w="1191" w:type="dxa"/>
            <w:vMerge w:val="continue"/>
          </w:tcPr>
          <w:p w14:paraId="31501395"/>
        </w:tc>
        <w:tc>
          <w:tcPr>
            <w:tcW w:w="7994" w:type="dxa"/>
            <w:gridSpan w:val="3"/>
            <w:tcBorders>
              <w:top w:val="nil"/>
              <w:bottom w:val="nil"/>
            </w:tcBorders>
          </w:tcPr>
          <w:p w14:paraId="5322FF8B">
            <w:pPr>
              <w:pStyle w:val="6"/>
              <w:jc w:val="both"/>
            </w:pPr>
            <w:r>
              <w:rPr>
                <w:position w:val="-25"/>
              </w:rPr>
              <w:drawing>
                <wp:inline distT="0" distB="0" distL="0" distR="0">
                  <wp:extent cx="1800225" cy="447675"/>
                  <wp:effectExtent l="0" t="0" r="0" b="0"/>
                  <wp:docPr id="1706" name="Консультант Плюс"/>
                  <wp:cNvGraphicFramePr/>
                  <a:graphic xmlns:a="http://schemas.openxmlformats.org/drawingml/2006/main">
                    <a:graphicData uri="http://schemas.openxmlformats.org/drawingml/2006/picture">
                      <pic:pic xmlns:pic="http://schemas.openxmlformats.org/drawingml/2006/picture">
                        <pic:nvPicPr>
                          <pic:cNvPr id="1706" name="Консультант Плюс"/>
                          <pic:cNvPicPr preferRelativeResize="0"/>
                        </pic:nvPicPr>
                        <pic:blipFill>
                          <a:blip r:embed="rId178" cstate="print">
                            <a:extLst>
                              <a:ext uri="{28A0092B-C50C-407E-A947-70E740481C1C}">
                                <a14:useLocalDpi xmlns:a14="http://schemas.microsoft.com/office/drawing/2010/main" val="0"/>
                              </a:ext>
                            </a:extLst>
                          </a:blip>
                          <a:srcRect/>
                          <a:stretch>
                            <a:fillRect/>
                          </a:stretch>
                        </pic:blipFill>
                        <pic:spPr>
                          <a:xfrm>
                            <a:off x="0" y="0"/>
                            <a:ext cx="1800225" cy="447675"/>
                          </a:xfrm>
                          <a:prstGeom prst="rect">
                            <a:avLst/>
                          </a:prstGeom>
                          <a:noFill/>
                          <a:ln>
                            <a:noFill/>
                          </a:ln>
                        </pic:spPr>
                      </pic:pic>
                    </a:graphicData>
                  </a:graphic>
                </wp:inline>
              </w:drawing>
            </w:r>
            <w:r>
              <w:t>,</w:t>
            </w:r>
          </w:p>
        </w:tc>
      </w:tr>
      <w:tr w14:paraId="6B46D9ED">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2519BBFC"/>
        </w:tc>
        <w:tc>
          <w:tcPr>
            <w:tcW w:w="1191" w:type="dxa"/>
            <w:vMerge w:val="continue"/>
          </w:tcPr>
          <w:p w14:paraId="7FC58221"/>
        </w:tc>
        <w:tc>
          <w:tcPr>
            <w:tcW w:w="7994" w:type="dxa"/>
            <w:gridSpan w:val="3"/>
            <w:tcBorders>
              <w:top w:val="nil"/>
              <w:bottom w:val="nil"/>
            </w:tcBorders>
          </w:tcPr>
          <w:p w14:paraId="2F29ED93">
            <w:pPr>
              <w:pStyle w:val="6"/>
              <w:jc w:val="both"/>
            </w:pPr>
            <w:r>
              <w:rPr>
                <w:position w:val="-25"/>
              </w:rPr>
              <w:drawing>
                <wp:inline distT="0" distB="0" distL="0" distR="0">
                  <wp:extent cx="1038225" cy="447675"/>
                  <wp:effectExtent l="0" t="0" r="0" b="0"/>
                  <wp:docPr id="1707" name="Консультант Плюс"/>
                  <wp:cNvGraphicFramePr/>
                  <a:graphic xmlns:a="http://schemas.openxmlformats.org/drawingml/2006/main">
                    <a:graphicData uri="http://schemas.openxmlformats.org/drawingml/2006/picture">
                      <pic:pic xmlns:pic="http://schemas.openxmlformats.org/drawingml/2006/picture">
                        <pic:nvPicPr>
                          <pic:cNvPr id="1707" name="Консультант Плюс"/>
                          <pic:cNvPicPr preferRelativeResize="0"/>
                        </pic:nvPicPr>
                        <pic:blipFill>
                          <a:blip r:embed="rId179" cstate="print">
                            <a:extLst>
                              <a:ext uri="{28A0092B-C50C-407E-A947-70E740481C1C}">
                                <a14:useLocalDpi xmlns:a14="http://schemas.microsoft.com/office/drawing/2010/main" val="0"/>
                              </a:ext>
                            </a:extLst>
                          </a:blip>
                          <a:srcRect/>
                          <a:stretch>
                            <a:fillRect/>
                          </a:stretch>
                        </pic:blipFill>
                        <pic:spPr>
                          <a:xfrm>
                            <a:off x="0" y="0"/>
                            <a:ext cx="1038225" cy="447675"/>
                          </a:xfrm>
                          <a:prstGeom prst="rect">
                            <a:avLst/>
                          </a:prstGeom>
                          <a:noFill/>
                          <a:ln>
                            <a:noFill/>
                          </a:ln>
                        </pic:spPr>
                      </pic:pic>
                    </a:graphicData>
                  </a:graphic>
                </wp:inline>
              </w:drawing>
            </w:r>
            <w:r>
              <w:t xml:space="preserve">, аналогично </w:t>
            </w:r>
            <w:r>
              <w:rPr>
                <w:position w:val="-10"/>
              </w:rPr>
              <w:drawing>
                <wp:inline distT="0" distB="0" distL="0" distR="0">
                  <wp:extent cx="457200" cy="257175"/>
                  <wp:effectExtent l="0" t="0" r="0" b="0"/>
                  <wp:docPr id="1708" name="Консультант Плюс"/>
                  <wp:cNvGraphicFramePr/>
                  <a:graphic xmlns:a="http://schemas.openxmlformats.org/drawingml/2006/main">
                    <a:graphicData uri="http://schemas.openxmlformats.org/drawingml/2006/picture">
                      <pic:pic xmlns:pic="http://schemas.openxmlformats.org/drawingml/2006/picture">
                        <pic:nvPicPr>
                          <pic:cNvPr id="1708" name="Консультант Плюс"/>
                          <pic:cNvPicPr preferRelativeResize="0"/>
                        </pic:nvPicPr>
                        <pic:blipFill>
                          <a:blip r:embed="rId180" cstate="print">
                            <a:extLst>
                              <a:ext uri="{28A0092B-C50C-407E-A947-70E740481C1C}">
                                <a14:useLocalDpi xmlns:a14="http://schemas.microsoft.com/office/drawing/2010/main" val="0"/>
                              </a:ext>
                            </a:extLst>
                          </a:blip>
                          <a:srcRect/>
                          <a:stretch>
                            <a:fillRect/>
                          </a:stretch>
                        </pic:blipFill>
                        <pic:spPr>
                          <a:xfrm>
                            <a:off x="0" y="0"/>
                            <a:ext cx="457200" cy="257175"/>
                          </a:xfrm>
                          <a:prstGeom prst="rect">
                            <a:avLst/>
                          </a:prstGeom>
                          <a:noFill/>
                          <a:ln>
                            <a:noFill/>
                          </a:ln>
                        </pic:spPr>
                      </pic:pic>
                    </a:graphicData>
                  </a:graphic>
                </wp:inline>
              </w:drawing>
            </w:r>
            <w:r>
              <w:t xml:space="preserve">, </w:t>
            </w:r>
            <w:r>
              <w:rPr>
                <w:position w:val="-8"/>
              </w:rPr>
              <w:drawing>
                <wp:inline distT="0" distB="0" distL="0" distR="0">
                  <wp:extent cx="428625" cy="238125"/>
                  <wp:effectExtent l="0" t="0" r="0" b="0"/>
                  <wp:docPr id="1709" name="Консультант Плюс"/>
                  <wp:cNvGraphicFramePr/>
                  <a:graphic xmlns:a="http://schemas.openxmlformats.org/drawingml/2006/main">
                    <a:graphicData uri="http://schemas.openxmlformats.org/drawingml/2006/picture">
                      <pic:pic xmlns:pic="http://schemas.openxmlformats.org/drawingml/2006/picture">
                        <pic:nvPicPr>
                          <pic:cNvPr id="1709" name="Консультант Плюс"/>
                          <pic:cNvPicPr preferRelativeResize="0"/>
                        </pic:nvPicPr>
                        <pic:blipFill>
                          <a:blip r:embed="rId181" cstate="print">
                            <a:extLst>
                              <a:ext uri="{28A0092B-C50C-407E-A947-70E740481C1C}">
                                <a14:useLocalDpi xmlns:a14="http://schemas.microsoft.com/office/drawing/2010/main" val="0"/>
                              </a:ext>
                            </a:extLst>
                          </a:blip>
                          <a:srcRect/>
                          <a:stretch>
                            <a:fillRect/>
                          </a:stretch>
                        </pic:blipFill>
                        <pic:spPr>
                          <a:xfrm>
                            <a:off x="0" y="0"/>
                            <a:ext cx="428625" cy="238125"/>
                          </a:xfrm>
                          <a:prstGeom prst="rect">
                            <a:avLst/>
                          </a:prstGeom>
                          <a:noFill/>
                          <a:ln>
                            <a:noFill/>
                          </a:ln>
                        </pic:spPr>
                      </pic:pic>
                    </a:graphicData>
                  </a:graphic>
                </wp:inline>
              </w:drawing>
            </w:r>
            <w:r>
              <w:t>.</w:t>
            </w:r>
          </w:p>
        </w:tc>
      </w:tr>
      <w:tr w14:paraId="67E9FD0A">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54857A4C"/>
        </w:tc>
        <w:tc>
          <w:tcPr>
            <w:tcW w:w="1191" w:type="dxa"/>
            <w:vMerge w:val="continue"/>
          </w:tcPr>
          <w:p w14:paraId="13D3C1B1"/>
        </w:tc>
        <w:tc>
          <w:tcPr>
            <w:tcW w:w="7994" w:type="dxa"/>
            <w:gridSpan w:val="3"/>
            <w:tcBorders>
              <w:top w:val="nil"/>
              <w:bottom w:val="nil"/>
            </w:tcBorders>
          </w:tcPr>
          <w:p w14:paraId="2ED3BDE4">
            <w:pPr>
              <w:pStyle w:val="6"/>
              <w:jc w:val="both"/>
            </w:pPr>
            <w:r>
              <w:t xml:space="preserve">Сложение скоростей: </w:t>
            </w:r>
            <w:r>
              <w:rPr>
                <w:position w:val="-8"/>
              </w:rPr>
              <w:drawing>
                <wp:inline distT="0" distB="0" distL="0" distR="0">
                  <wp:extent cx="714375" cy="228600"/>
                  <wp:effectExtent l="0" t="0" r="0" b="0"/>
                  <wp:docPr id="1710" name="Консультант Плюс"/>
                  <wp:cNvGraphicFramePr/>
                  <a:graphic xmlns:a="http://schemas.openxmlformats.org/drawingml/2006/main">
                    <a:graphicData uri="http://schemas.openxmlformats.org/drawingml/2006/picture">
                      <pic:pic xmlns:pic="http://schemas.openxmlformats.org/drawingml/2006/picture">
                        <pic:nvPicPr>
                          <pic:cNvPr id="1710" name="Консультант Плюс"/>
                          <pic:cNvPicPr preferRelativeResize="0"/>
                        </pic:nvPicPr>
                        <pic:blipFill>
                          <a:blip r:embed="rId182" cstate="print">
                            <a:extLst>
                              <a:ext uri="{28A0092B-C50C-407E-A947-70E740481C1C}">
                                <a14:useLocalDpi xmlns:a14="http://schemas.microsoft.com/office/drawing/2010/main" val="0"/>
                              </a:ext>
                            </a:extLst>
                          </a:blip>
                          <a:srcRect/>
                          <a:stretch>
                            <a:fillRect/>
                          </a:stretch>
                        </pic:blipFill>
                        <pic:spPr>
                          <a:xfrm>
                            <a:off x="0" y="0"/>
                            <a:ext cx="714375" cy="228600"/>
                          </a:xfrm>
                          <a:prstGeom prst="rect">
                            <a:avLst/>
                          </a:prstGeom>
                          <a:noFill/>
                          <a:ln>
                            <a:noFill/>
                          </a:ln>
                        </pic:spPr>
                      </pic:pic>
                    </a:graphicData>
                  </a:graphic>
                </wp:inline>
              </w:drawing>
            </w:r>
            <w:r>
              <w:t>.</w:t>
            </w:r>
          </w:p>
        </w:tc>
      </w:tr>
      <w:tr w14:paraId="23491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0EFD75D2"/>
        </w:tc>
        <w:tc>
          <w:tcPr>
            <w:tcW w:w="1191" w:type="dxa"/>
            <w:vMerge w:val="continue"/>
          </w:tcPr>
          <w:p w14:paraId="6F8E5423"/>
        </w:tc>
        <w:tc>
          <w:tcPr>
            <w:tcW w:w="7994" w:type="dxa"/>
            <w:gridSpan w:val="3"/>
            <w:tcBorders>
              <w:top w:val="nil"/>
            </w:tcBorders>
          </w:tcPr>
          <w:p w14:paraId="72359AA6">
            <w:pPr>
              <w:pStyle w:val="6"/>
              <w:jc w:val="both"/>
            </w:pPr>
            <w:r>
              <w:t>Вычисление перемещения и пути материальной точки при прямолинейном движении вдоль оси x по графику зависимости </w:t>
            </w:r>
            <w:r>
              <w:rPr>
                <w:position w:val="-10"/>
              </w:rPr>
              <w:drawing>
                <wp:inline distT="0" distB="0" distL="0" distR="0">
                  <wp:extent cx="381000" cy="257175"/>
                  <wp:effectExtent l="0" t="0" r="0" b="0"/>
                  <wp:docPr id="1711" name="Консультант Плюс"/>
                  <wp:cNvGraphicFramePr/>
                  <a:graphic xmlns:a="http://schemas.openxmlformats.org/drawingml/2006/main">
                    <a:graphicData uri="http://schemas.openxmlformats.org/drawingml/2006/picture">
                      <pic:pic xmlns:pic="http://schemas.openxmlformats.org/drawingml/2006/picture">
                        <pic:nvPicPr>
                          <pic:cNvPr id="1711" name="Консультант Плюс"/>
                          <pic:cNvPicPr preferRelativeResize="0"/>
                        </pic:nvPicPr>
                        <pic:blipFill>
                          <a:blip r:embed="rId183" cstate="print">
                            <a:extLst>
                              <a:ext uri="{28A0092B-C50C-407E-A947-70E740481C1C}">
                                <a14:useLocalDpi xmlns:a14="http://schemas.microsoft.com/office/drawing/2010/main" val="0"/>
                              </a:ext>
                            </a:extLst>
                          </a:blip>
                          <a:srcRect/>
                          <a:stretch>
                            <a:fillRect/>
                          </a:stretch>
                        </pic:blipFill>
                        <pic:spPr>
                          <a:xfrm>
                            <a:off x="0" y="0"/>
                            <a:ext cx="381000" cy="257175"/>
                          </a:xfrm>
                          <a:prstGeom prst="rect">
                            <a:avLst/>
                          </a:prstGeom>
                          <a:noFill/>
                          <a:ln>
                            <a:noFill/>
                          </a:ln>
                        </pic:spPr>
                      </pic:pic>
                    </a:graphicData>
                  </a:graphic>
                </wp:inline>
              </w:drawing>
            </w:r>
          </w:p>
        </w:tc>
      </w:tr>
      <w:tr w14:paraId="39892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3AE77583"/>
        </w:tc>
        <w:tc>
          <w:tcPr>
            <w:tcW w:w="1191" w:type="dxa"/>
            <w:vMerge w:val="restart"/>
          </w:tcPr>
          <w:p w14:paraId="55484DF9">
            <w:pPr>
              <w:pStyle w:val="6"/>
              <w:jc w:val="center"/>
            </w:pPr>
            <w:r>
              <w:t>1.1.4</w:t>
            </w:r>
          </w:p>
        </w:tc>
        <w:tc>
          <w:tcPr>
            <w:tcW w:w="7994" w:type="dxa"/>
            <w:gridSpan w:val="3"/>
            <w:tcBorders>
              <w:bottom w:val="nil"/>
            </w:tcBorders>
          </w:tcPr>
          <w:p w14:paraId="4C2C9A3A">
            <w:pPr>
              <w:pStyle w:val="6"/>
              <w:jc w:val="both"/>
            </w:pPr>
            <w:r>
              <w:t xml:space="preserve">Ускорение материальной точки: </w:t>
            </w:r>
            <w:r>
              <w:rPr>
                <w:position w:val="-25"/>
              </w:rPr>
              <w:drawing>
                <wp:inline distT="0" distB="0" distL="0" distR="0">
                  <wp:extent cx="1838325" cy="447675"/>
                  <wp:effectExtent l="0" t="0" r="0" b="0"/>
                  <wp:docPr id="1712" name="Консультант Плюс"/>
                  <wp:cNvGraphicFramePr/>
                  <a:graphic xmlns:a="http://schemas.openxmlformats.org/drawingml/2006/main">
                    <a:graphicData uri="http://schemas.openxmlformats.org/drawingml/2006/picture">
                      <pic:pic xmlns:pic="http://schemas.openxmlformats.org/drawingml/2006/picture">
                        <pic:nvPicPr>
                          <pic:cNvPr id="1712" name="Консультант Плюс"/>
                          <pic:cNvPicPr preferRelativeResize="0"/>
                        </pic:nvPicPr>
                        <pic:blipFill>
                          <a:blip r:embed="rId184" cstate="print">
                            <a:extLst>
                              <a:ext uri="{28A0092B-C50C-407E-A947-70E740481C1C}">
                                <a14:useLocalDpi xmlns:a14="http://schemas.microsoft.com/office/drawing/2010/main" val="0"/>
                              </a:ext>
                            </a:extLst>
                          </a:blip>
                          <a:srcRect/>
                          <a:stretch>
                            <a:fillRect/>
                          </a:stretch>
                        </pic:blipFill>
                        <pic:spPr>
                          <a:xfrm>
                            <a:off x="0" y="0"/>
                            <a:ext cx="1838325" cy="447675"/>
                          </a:xfrm>
                          <a:prstGeom prst="rect">
                            <a:avLst/>
                          </a:prstGeom>
                          <a:noFill/>
                          <a:ln>
                            <a:noFill/>
                          </a:ln>
                        </pic:spPr>
                      </pic:pic>
                    </a:graphicData>
                  </a:graphic>
                </wp:inline>
              </w:drawing>
            </w:r>
            <w:r>
              <w:t>,</w:t>
            </w:r>
          </w:p>
        </w:tc>
      </w:tr>
      <w:tr w14:paraId="7763C5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69D4182B"/>
        </w:tc>
        <w:tc>
          <w:tcPr>
            <w:tcW w:w="1191" w:type="dxa"/>
            <w:vMerge w:val="continue"/>
          </w:tcPr>
          <w:p w14:paraId="72AFB158"/>
        </w:tc>
        <w:tc>
          <w:tcPr>
            <w:tcW w:w="7994" w:type="dxa"/>
            <w:gridSpan w:val="3"/>
            <w:tcBorders>
              <w:top w:val="nil"/>
            </w:tcBorders>
          </w:tcPr>
          <w:p w14:paraId="38EF39C7">
            <w:pPr>
              <w:pStyle w:val="6"/>
              <w:jc w:val="both"/>
            </w:pPr>
            <w:r>
              <w:rPr>
                <w:position w:val="-25"/>
              </w:rPr>
              <w:drawing>
                <wp:inline distT="0" distB="0" distL="0" distR="0">
                  <wp:extent cx="1304925" cy="447675"/>
                  <wp:effectExtent l="0" t="0" r="0" b="0"/>
                  <wp:docPr id="1713" name="Консультант Плюс"/>
                  <wp:cNvGraphicFramePr/>
                  <a:graphic xmlns:a="http://schemas.openxmlformats.org/drawingml/2006/main">
                    <a:graphicData uri="http://schemas.openxmlformats.org/drawingml/2006/picture">
                      <pic:pic xmlns:pic="http://schemas.openxmlformats.org/drawingml/2006/picture">
                        <pic:nvPicPr>
                          <pic:cNvPr id="1713" name="Консультант Плюс"/>
                          <pic:cNvPicPr preferRelativeResize="0"/>
                        </pic:nvPicPr>
                        <pic:blipFill>
                          <a:blip r:embed="rId185" cstate="print">
                            <a:extLst>
                              <a:ext uri="{28A0092B-C50C-407E-A947-70E740481C1C}">
                                <a14:useLocalDpi xmlns:a14="http://schemas.microsoft.com/office/drawing/2010/main" val="0"/>
                              </a:ext>
                            </a:extLst>
                          </a:blip>
                          <a:srcRect/>
                          <a:stretch>
                            <a:fillRect/>
                          </a:stretch>
                        </pic:blipFill>
                        <pic:spPr>
                          <a:xfrm>
                            <a:off x="0" y="0"/>
                            <a:ext cx="1304925" cy="447675"/>
                          </a:xfrm>
                          <a:prstGeom prst="rect">
                            <a:avLst/>
                          </a:prstGeom>
                          <a:noFill/>
                          <a:ln>
                            <a:noFill/>
                          </a:ln>
                        </pic:spPr>
                      </pic:pic>
                    </a:graphicData>
                  </a:graphic>
                </wp:inline>
              </w:drawing>
            </w:r>
            <w:r>
              <w:t xml:space="preserve">, аналогично </w:t>
            </w:r>
            <w:r>
              <w:rPr>
                <w:position w:val="-14"/>
              </w:rPr>
              <w:drawing>
                <wp:inline distT="0" distB="0" distL="0" distR="0">
                  <wp:extent cx="638175" cy="314325"/>
                  <wp:effectExtent l="0" t="0" r="0" b="0"/>
                  <wp:docPr id="1714" name="Консультант Плюс"/>
                  <wp:cNvGraphicFramePr/>
                  <a:graphic xmlns:a="http://schemas.openxmlformats.org/drawingml/2006/main">
                    <a:graphicData uri="http://schemas.openxmlformats.org/drawingml/2006/picture">
                      <pic:pic xmlns:pic="http://schemas.openxmlformats.org/drawingml/2006/picture">
                        <pic:nvPicPr>
                          <pic:cNvPr id="1714" name="Консультант Плюс"/>
                          <pic:cNvPicPr preferRelativeResize="0"/>
                        </pic:nvPicPr>
                        <pic:blipFill>
                          <a:blip r:embed="rId186" cstate="print">
                            <a:extLst>
                              <a:ext uri="{28A0092B-C50C-407E-A947-70E740481C1C}">
                                <a14:useLocalDpi xmlns:a14="http://schemas.microsoft.com/office/drawing/2010/main" val="0"/>
                              </a:ext>
                            </a:extLst>
                          </a:blip>
                          <a:srcRect/>
                          <a:stretch>
                            <a:fillRect/>
                          </a:stretch>
                        </pic:blipFill>
                        <pic:spPr>
                          <a:xfrm>
                            <a:off x="0" y="0"/>
                            <a:ext cx="638175" cy="314325"/>
                          </a:xfrm>
                          <a:prstGeom prst="rect">
                            <a:avLst/>
                          </a:prstGeom>
                          <a:noFill/>
                          <a:ln>
                            <a:noFill/>
                          </a:ln>
                        </pic:spPr>
                      </pic:pic>
                    </a:graphicData>
                  </a:graphic>
                </wp:inline>
              </w:drawing>
            </w:r>
            <w:r>
              <w:t xml:space="preserve">, </w:t>
            </w:r>
            <w:r>
              <w:rPr>
                <w:position w:val="-11"/>
              </w:rPr>
              <w:drawing>
                <wp:inline distT="0" distB="0" distL="0" distR="0">
                  <wp:extent cx="619125" cy="276225"/>
                  <wp:effectExtent l="0" t="0" r="0" b="0"/>
                  <wp:docPr id="1715" name="Консультант Плюс"/>
                  <wp:cNvGraphicFramePr/>
                  <a:graphic xmlns:a="http://schemas.openxmlformats.org/drawingml/2006/main">
                    <a:graphicData uri="http://schemas.openxmlformats.org/drawingml/2006/picture">
                      <pic:pic xmlns:pic="http://schemas.openxmlformats.org/drawingml/2006/picture">
                        <pic:nvPicPr>
                          <pic:cNvPr id="1715" name="Консультант Плюс"/>
                          <pic:cNvPicPr preferRelativeResize="0"/>
                        </pic:nvPicPr>
                        <pic:blipFill>
                          <a:blip r:embed="rId187" cstate="print">
                            <a:extLst>
                              <a:ext uri="{28A0092B-C50C-407E-A947-70E740481C1C}">
                                <a14:useLocalDpi xmlns:a14="http://schemas.microsoft.com/office/drawing/2010/main" val="0"/>
                              </a:ext>
                            </a:extLst>
                          </a:blip>
                          <a:srcRect/>
                          <a:stretch>
                            <a:fillRect/>
                          </a:stretch>
                        </pic:blipFill>
                        <pic:spPr>
                          <a:xfrm>
                            <a:off x="0" y="0"/>
                            <a:ext cx="619125" cy="276225"/>
                          </a:xfrm>
                          <a:prstGeom prst="rect">
                            <a:avLst/>
                          </a:prstGeom>
                          <a:noFill/>
                          <a:ln>
                            <a:noFill/>
                          </a:ln>
                        </pic:spPr>
                      </pic:pic>
                    </a:graphicData>
                  </a:graphic>
                </wp:inline>
              </w:drawing>
            </w:r>
            <w:r>
              <w:t>.</w:t>
            </w:r>
          </w:p>
        </w:tc>
      </w:tr>
      <w:tr w14:paraId="5BB9A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5BCD046D"/>
        </w:tc>
        <w:tc>
          <w:tcPr>
            <w:tcW w:w="1191" w:type="dxa"/>
            <w:vMerge w:val="restart"/>
          </w:tcPr>
          <w:p w14:paraId="3C970D44">
            <w:pPr>
              <w:pStyle w:val="6"/>
              <w:jc w:val="center"/>
            </w:pPr>
            <w:r>
              <w:t>1.1.5</w:t>
            </w:r>
          </w:p>
        </w:tc>
        <w:tc>
          <w:tcPr>
            <w:tcW w:w="7994" w:type="dxa"/>
            <w:gridSpan w:val="3"/>
            <w:tcBorders>
              <w:bottom w:val="nil"/>
            </w:tcBorders>
          </w:tcPr>
          <w:p w14:paraId="6AB99CDB">
            <w:pPr>
              <w:pStyle w:val="6"/>
              <w:jc w:val="both"/>
            </w:pPr>
            <w:r>
              <w:t>Равномерное прямолинейное движение:</w:t>
            </w:r>
          </w:p>
        </w:tc>
      </w:tr>
      <w:tr w14:paraId="713EF863">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6BA249CB"/>
        </w:tc>
        <w:tc>
          <w:tcPr>
            <w:tcW w:w="1191" w:type="dxa"/>
            <w:vMerge w:val="continue"/>
          </w:tcPr>
          <w:p w14:paraId="0B128A96"/>
        </w:tc>
        <w:tc>
          <w:tcPr>
            <w:tcW w:w="7994" w:type="dxa"/>
            <w:gridSpan w:val="3"/>
            <w:tcBorders>
              <w:top w:val="nil"/>
              <w:bottom w:val="nil"/>
            </w:tcBorders>
          </w:tcPr>
          <w:p w14:paraId="6EE263DA">
            <w:pPr>
              <w:pStyle w:val="6"/>
              <w:jc w:val="both"/>
            </w:pPr>
            <w:r>
              <w:rPr>
                <w:position w:val="-8"/>
              </w:rPr>
              <w:drawing>
                <wp:inline distT="0" distB="0" distL="0" distR="0">
                  <wp:extent cx="1019175" cy="228600"/>
                  <wp:effectExtent l="0" t="0" r="0" b="0"/>
                  <wp:docPr id="1716" name="Консультант Плюс"/>
                  <wp:cNvGraphicFramePr/>
                  <a:graphic xmlns:a="http://schemas.openxmlformats.org/drawingml/2006/main">
                    <a:graphicData uri="http://schemas.openxmlformats.org/drawingml/2006/picture">
                      <pic:pic xmlns:pic="http://schemas.openxmlformats.org/drawingml/2006/picture">
                        <pic:nvPicPr>
                          <pic:cNvPr id="1716" name="Консультант Плюс"/>
                          <pic:cNvPicPr preferRelativeResize="0"/>
                        </pic:nvPicPr>
                        <pic:blipFill>
                          <a:blip r:embed="rId188" cstate="print">
                            <a:extLst>
                              <a:ext uri="{28A0092B-C50C-407E-A947-70E740481C1C}">
                                <a14:useLocalDpi xmlns:a14="http://schemas.microsoft.com/office/drawing/2010/main" val="0"/>
                              </a:ext>
                            </a:extLst>
                          </a:blip>
                          <a:srcRect/>
                          <a:stretch>
                            <a:fillRect/>
                          </a:stretch>
                        </pic:blipFill>
                        <pic:spPr>
                          <a:xfrm>
                            <a:off x="0" y="0"/>
                            <a:ext cx="1019175" cy="228600"/>
                          </a:xfrm>
                          <a:prstGeom prst="rect">
                            <a:avLst/>
                          </a:prstGeom>
                          <a:noFill/>
                          <a:ln>
                            <a:noFill/>
                          </a:ln>
                        </pic:spPr>
                      </pic:pic>
                    </a:graphicData>
                  </a:graphic>
                </wp:inline>
              </w:drawing>
            </w:r>
          </w:p>
        </w:tc>
      </w:tr>
      <w:tr w14:paraId="78611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5B54A797"/>
        </w:tc>
        <w:tc>
          <w:tcPr>
            <w:tcW w:w="1191" w:type="dxa"/>
            <w:vMerge w:val="continue"/>
          </w:tcPr>
          <w:p w14:paraId="6B938DAC"/>
        </w:tc>
        <w:tc>
          <w:tcPr>
            <w:tcW w:w="7994" w:type="dxa"/>
            <w:gridSpan w:val="3"/>
            <w:tcBorders>
              <w:top w:val="nil"/>
            </w:tcBorders>
          </w:tcPr>
          <w:p w14:paraId="57FB60CD">
            <w:pPr>
              <w:pStyle w:val="6"/>
              <w:jc w:val="both"/>
            </w:pPr>
            <w:r>
              <w:rPr>
                <w:position w:val="-10"/>
              </w:rPr>
              <w:drawing>
                <wp:inline distT="0" distB="0" distL="0" distR="0">
                  <wp:extent cx="1181100" cy="257175"/>
                  <wp:effectExtent l="0" t="0" r="0" b="0"/>
                  <wp:docPr id="1717" name="Консультант Плюс"/>
                  <wp:cNvGraphicFramePr/>
                  <a:graphic xmlns:a="http://schemas.openxmlformats.org/drawingml/2006/main">
                    <a:graphicData uri="http://schemas.openxmlformats.org/drawingml/2006/picture">
                      <pic:pic xmlns:pic="http://schemas.openxmlformats.org/drawingml/2006/picture">
                        <pic:nvPicPr>
                          <pic:cNvPr id="1717" name="Консультант Плюс"/>
                          <pic:cNvPicPr preferRelativeResize="0"/>
                        </pic:nvPicPr>
                        <pic:blipFill>
                          <a:blip r:embed="rId189" cstate="print">
                            <a:extLst>
                              <a:ext uri="{28A0092B-C50C-407E-A947-70E740481C1C}">
                                <a14:useLocalDpi xmlns:a14="http://schemas.microsoft.com/office/drawing/2010/main" val="0"/>
                              </a:ext>
                            </a:extLst>
                          </a:blip>
                          <a:srcRect/>
                          <a:stretch>
                            <a:fillRect/>
                          </a:stretch>
                        </pic:blipFill>
                        <pic:spPr>
                          <a:xfrm>
                            <a:off x="0" y="0"/>
                            <a:ext cx="1181100" cy="257175"/>
                          </a:xfrm>
                          <a:prstGeom prst="rect">
                            <a:avLst/>
                          </a:prstGeom>
                          <a:noFill/>
                          <a:ln>
                            <a:noFill/>
                          </a:ln>
                        </pic:spPr>
                      </pic:pic>
                    </a:graphicData>
                  </a:graphic>
                </wp:inline>
              </w:drawing>
            </w:r>
          </w:p>
        </w:tc>
      </w:tr>
      <w:tr w14:paraId="0B73BF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585750B9"/>
        </w:tc>
        <w:tc>
          <w:tcPr>
            <w:tcW w:w="1191" w:type="dxa"/>
            <w:vMerge w:val="restart"/>
          </w:tcPr>
          <w:p w14:paraId="1200DC8D">
            <w:pPr>
              <w:pStyle w:val="6"/>
              <w:jc w:val="center"/>
            </w:pPr>
            <w:r>
              <w:t>1.1.6</w:t>
            </w:r>
          </w:p>
        </w:tc>
        <w:tc>
          <w:tcPr>
            <w:tcW w:w="7994" w:type="dxa"/>
            <w:gridSpan w:val="3"/>
            <w:tcBorders>
              <w:bottom w:val="nil"/>
            </w:tcBorders>
          </w:tcPr>
          <w:p w14:paraId="75D18AE8">
            <w:pPr>
              <w:pStyle w:val="6"/>
              <w:jc w:val="both"/>
            </w:pPr>
            <w:r>
              <w:t>Равноускоренное прямолинейное движение:</w:t>
            </w:r>
          </w:p>
        </w:tc>
      </w:tr>
      <w:tr w14:paraId="3AD420AA">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04A62B8E"/>
        </w:tc>
        <w:tc>
          <w:tcPr>
            <w:tcW w:w="1191" w:type="dxa"/>
            <w:vMerge w:val="continue"/>
          </w:tcPr>
          <w:p w14:paraId="0F2698DD"/>
        </w:tc>
        <w:tc>
          <w:tcPr>
            <w:tcW w:w="7994" w:type="dxa"/>
            <w:gridSpan w:val="3"/>
            <w:tcBorders>
              <w:top w:val="nil"/>
              <w:bottom w:val="nil"/>
            </w:tcBorders>
          </w:tcPr>
          <w:p w14:paraId="22C74F76">
            <w:pPr>
              <w:pStyle w:val="6"/>
            </w:pPr>
            <w:r>
              <w:rPr>
                <w:position w:val="-23"/>
              </w:rPr>
              <w:drawing>
                <wp:inline distT="0" distB="0" distL="0" distR="0">
                  <wp:extent cx="1362075" cy="419100"/>
                  <wp:effectExtent l="0" t="0" r="0" b="0"/>
                  <wp:docPr id="1718" name="Консультант Плюс"/>
                  <wp:cNvGraphicFramePr/>
                  <a:graphic xmlns:a="http://schemas.openxmlformats.org/drawingml/2006/main">
                    <a:graphicData uri="http://schemas.openxmlformats.org/drawingml/2006/picture">
                      <pic:pic xmlns:pic="http://schemas.openxmlformats.org/drawingml/2006/picture">
                        <pic:nvPicPr>
                          <pic:cNvPr id="1718" name="Консультант Плюс"/>
                          <pic:cNvPicPr preferRelativeResize="0"/>
                        </pic:nvPicPr>
                        <pic:blipFill>
                          <a:blip r:embed="rId190" cstate="print">
                            <a:extLst>
                              <a:ext uri="{28A0092B-C50C-407E-A947-70E740481C1C}">
                                <a14:useLocalDpi xmlns:a14="http://schemas.microsoft.com/office/drawing/2010/main" val="0"/>
                              </a:ext>
                            </a:extLst>
                          </a:blip>
                          <a:srcRect/>
                          <a:stretch>
                            <a:fillRect/>
                          </a:stretch>
                        </pic:blipFill>
                        <pic:spPr>
                          <a:xfrm>
                            <a:off x="0" y="0"/>
                            <a:ext cx="1362075" cy="419100"/>
                          </a:xfrm>
                          <a:prstGeom prst="rect">
                            <a:avLst/>
                          </a:prstGeom>
                          <a:noFill/>
                          <a:ln>
                            <a:noFill/>
                          </a:ln>
                        </pic:spPr>
                      </pic:pic>
                    </a:graphicData>
                  </a:graphic>
                </wp:inline>
              </w:drawing>
            </w:r>
          </w:p>
        </w:tc>
      </w:tr>
      <w:tr w14:paraId="41629B8E">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6AE0D960"/>
        </w:tc>
        <w:tc>
          <w:tcPr>
            <w:tcW w:w="1191" w:type="dxa"/>
            <w:vMerge w:val="continue"/>
          </w:tcPr>
          <w:p w14:paraId="5A19892A"/>
        </w:tc>
        <w:tc>
          <w:tcPr>
            <w:tcW w:w="7994" w:type="dxa"/>
            <w:gridSpan w:val="3"/>
            <w:tcBorders>
              <w:top w:val="nil"/>
              <w:bottom w:val="nil"/>
            </w:tcBorders>
          </w:tcPr>
          <w:p w14:paraId="32D1CF52">
            <w:pPr>
              <w:pStyle w:val="6"/>
              <w:jc w:val="both"/>
            </w:pPr>
            <w:r>
              <w:rPr>
                <w:position w:val="-10"/>
              </w:rPr>
              <w:drawing>
                <wp:inline distT="0" distB="0" distL="0" distR="0">
                  <wp:extent cx="1019175" cy="257175"/>
                  <wp:effectExtent l="0" t="0" r="0" b="0"/>
                  <wp:docPr id="1719" name="Консультант Плюс"/>
                  <wp:cNvGraphicFramePr/>
                  <a:graphic xmlns:a="http://schemas.openxmlformats.org/drawingml/2006/main">
                    <a:graphicData uri="http://schemas.openxmlformats.org/drawingml/2006/picture">
                      <pic:pic xmlns:pic="http://schemas.openxmlformats.org/drawingml/2006/picture">
                        <pic:nvPicPr>
                          <pic:cNvPr id="1719" name="Консультант Плюс"/>
                          <pic:cNvPicPr preferRelativeResize="0"/>
                        </pic:nvPicPr>
                        <pic:blipFill>
                          <a:blip r:embed="rId191" cstate="print">
                            <a:extLst>
                              <a:ext uri="{28A0092B-C50C-407E-A947-70E740481C1C}">
                                <a14:useLocalDpi xmlns:a14="http://schemas.microsoft.com/office/drawing/2010/main" val="0"/>
                              </a:ext>
                            </a:extLst>
                          </a:blip>
                          <a:srcRect/>
                          <a:stretch>
                            <a:fillRect/>
                          </a:stretch>
                        </pic:blipFill>
                        <pic:spPr>
                          <a:xfrm>
                            <a:off x="0" y="0"/>
                            <a:ext cx="1019175" cy="257175"/>
                          </a:xfrm>
                          <a:prstGeom prst="rect">
                            <a:avLst/>
                          </a:prstGeom>
                          <a:noFill/>
                          <a:ln>
                            <a:noFill/>
                          </a:ln>
                        </pic:spPr>
                      </pic:pic>
                    </a:graphicData>
                  </a:graphic>
                </wp:inline>
              </w:drawing>
            </w:r>
          </w:p>
        </w:tc>
      </w:tr>
      <w:tr w14:paraId="11281F7C">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35E33F44"/>
        </w:tc>
        <w:tc>
          <w:tcPr>
            <w:tcW w:w="1191" w:type="dxa"/>
            <w:vMerge w:val="continue"/>
          </w:tcPr>
          <w:p w14:paraId="33C75E67"/>
        </w:tc>
        <w:tc>
          <w:tcPr>
            <w:tcW w:w="7994" w:type="dxa"/>
            <w:gridSpan w:val="3"/>
            <w:tcBorders>
              <w:top w:val="nil"/>
              <w:bottom w:val="nil"/>
            </w:tcBorders>
          </w:tcPr>
          <w:p w14:paraId="40C3E031">
            <w:pPr>
              <w:pStyle w:val="6"/>
            </w:pPr>
            <w:r>
              <w:rPr>
                <w:position w:val="-8"/>
              </w:rPr>
              <w:drawing>
                <wp:inline distT="0" distB="0" distL="0" distR="0">
                  <wp:extent cx="657225" cy="228600"/>
                  <wp:effectExtent l="0" t="0" r="0" b="0"/>
                  <wp:docPr id="1720" name="Консультант Плюс"/>
                  <wp:cNvGraphicFramePr/>
                  <a:graphic xmlns:a="http://schemas.openxmlformats.org/drawingml/2006/main">
                    <a:graphicData uri="http://schemas.openxmlformats.org/drawingml/2006/picture">
                      <pic:pic xmlns:pic="http://schemas.openxmlformats.org/drawingml/2006/picture">
                        <pic:nvPicPr>
                          <pic:cNvPr id="1720" name="Консультант Плюс"/>
                          <pic:cNvPicPr preferRelativeResize="0"/>
                        </pic:nvPicPr>
                        <pic:blipFill>
                          <a:blip r:embed="rId192" cstate="print">
                            <a:extLst>
                              <a:ext uri="{28A0092B-C50C-407E-A947-70E740481C1C}">
                                <a14:useLocalDpi xmlns:a14="http://schemas.microsoft.com/office/drawing/2010/main" val="0"/>
                              </a:ext>
                            </a:extLst>
                          </a:blip>
                          <a:srcRect/>
                          <a:stretch>
                            <a:fillRect/>
                          </a:stretch>
                        </pic:blipFill>
                        <pic:spPr>
                          <a:xfrm>
                            <a:off x="0" y="0"/>
                            <a:ext cx="657225" cy="228600"/>
                          </a:xfrm>
                          <a:prstGeom prst="rect">
                            <a:avLst/>
                          </a:prstGeom>
                          <a:noFill/>
                          <a:ln>
                            <a:noFill/>
                          </a:ln>
                        </pic:spPr>
                      </pic:pic>
                    </a:graphicData>
                  </a:graphic>
                </wp:inline>
              </w:drawing>
            </w:r>
          </w:p>
        </w:tc>
      </w:tr>
      <w:tr w14:paraId="30BBA026">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741C2B8A"/>
        </w:tc>
        <w:tc>
          <w:tcPr>
            <w:tcW w:w="1191" w:type="dxa"/>
            <w:vMerge w:val="continue"/>
          </w:tcPr>
          <w:p w14:paraId="5D390AFC"/>
        </w:tc>
        <w:tc>
          <w:tcPr>
            <w:tcW w:w="7994" w:type="dxa"/>
            <w:gridSpan w:val="3"/>
            <w:tcBorders>
              <w:top w:val="nil"/>
              <w:bottom w:val="nil"/>
            </w:tcBorders>
          </w:tcPr>
          <w:p w14:paraId="50C1F634">
            <w:pPr>
              <w:pStyle w:val="6"/>
              <w:jc w:val="both"/>
            </w:pPr>
            <w:r>
              <w:rPr>
                <w:position w:val="-10"/>
              </w:rPr>
              <w:drawing>
                <wp:inline distT="0" distB="0" distL="0" distR="0">
                  <wp:extent cx="1438275" cy="257175"/>
                  <wp:effectExtent l="0" t="0" r="0" b="0"/>
                  <wp:docPr id="1721" name="Консультант Плюс"/>
                  <wp:cNvGraphicFramePr/>
                  <a:graphic xmlns:a="http://schemas.openxmlformats.org/drawingml/2006/main">
                    <a:graphicData uri="http://schemas.openxmlformats.org/drawingml/2006/picture">
                      <pic:pic xmlns:pic="http://schemas.openxmlformats.org/drawingml/2006/picture">
                        <pic:nvPicPr>
                          <pic:cNvPr id="1721" name="Консультант Плюс"/>
                          <pic:cNvPicPr preferRelativeResize="0"/>
                        </pic:nvPicPr>
                        <pic:blipFill>
                          <a:blip r:embed="rId193" cstate="print">
                            <a:extLst>
                              <a:ext uri="{28A0092B-C50C-407E-A947-70E740481C1C}">
                                <a14:useLocalDpi xmlns:a14="http://schemas.microsoft.com/office/drawing/2010/main" val="0"/>
                              </a:ext>
                            </a:extLst>
                          </a:blip>
                          <a:srcRect/>
                          <a:stretch>
                            <a:fillRect/>
                          </a:stretch>
                        </pic:blipFill>
                        <pic:spPr>
                          <a:xfrm>
                            <a:off x="0" y="0"/>
                            <a:ext cx="1438275" cy="257175"/>
                          </a:xfrm>
                          <a:prstGeom prst="rect">
                            <a:avLst/>
                          </a:prstGeom>
                          <a:noFill/>
                          <a:ln>
                            <a:noFill/>
                          </a:ln>
                        </pic:spPr>
                      </pic:pic>
                    </a:graphicData>
                  </a:graphic>
                </wp:inline>
              </w:drawing>
            </w:r>
          </w:p>
        </w:tc>
      </w:tr>
      <w:tr w14:paraId="4B0E5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1DA332F8"/>
        </w:tc>
        <w:tc>
          <w:tcPr>
            <w:tcW w:w="1191" w:type="dxa"/>
            <w:vMerge w:val="continue"/>
          </w:tcPr>
          <w:p w14:paraId="061B4B98"/>
        </w:tc>
        <w:tc>
          <w:tcPr>
            <w:tcW w:w="7994" w:type="dxa"/>
            <w:gridSpan w:val="3"/>
            <w:tcBorders>
              <w:top w:val="nil"/>
            </w:tcBorders>
          </w:tcPr>
          <w:p w14:paraId="0C600AE7">
            <w:pPr>
              <w:pStyle w:val="6"/>
              <w:jc w:val="both"/>
            </w:pPr>
            <w:r>
              <w:t>При движении в одном направлении путь </w:t>
            </w:r>
            <w:r>
              <w:rPr>
                <w:position w:val="-20"/>
              </w:rPr>
              <w:drawing>
                <wp:inline distT="0" distB="0" distL="0" distR="0">
                  <wp:extent cx="828675" cy="390525"/>
                  <wp:effectExtent l="0" t="0" r="0" b="0"/>
                  <wp:docPr id="1722" name="Консультант Плюс"/>
                  <wp:cNvGraphicFramePr/>
                  <a:graphic xmlns:a="http://schemas.openxmlformats.org/drawingml/2006/main">
                    <a:graphicData uri="http://schemas.openxmlformats.org/drawingml/2006/picture">
                      <pic:pic xmlns:pic="http://schemas.openxmlformats.org/drawingml/2006/picture">
                        <pic:nvPicPr>
                          <pic:cNvPr id="1722" name="Консультант Плюс"/>
                          <pic:cNvPicPr preferRelativeResize="0"/>
                        </pic:nvPicPr>
                        <pic:blipFill>
                          <a:blip r:embed="rId194" cstate="print">
                            <a:extLst>
                              <a:ext uri="{28A0092B-C50C-407E-A947-70E740481C1C}">
                                <a14:useLocalDpi xmlns:a14="http://schemas.microsoft.com/office/drawing/2010/main" val="0"/>
                              </a:ext>
                            </a:extLst>
                          </a:blip>
                          <a:srcRect/>
                          <a:stretch>
                            <a:fillRect/>
                          </a:stretch>
                        </pic:blipFill>
                        <pic:spPr>
                          <a:xfrm>
                            <a:off x="0" y="0"/>
                            <a:ext cx="828675" cy="390525"/>
                          </a:xfrm>
                          <a:prstGeom prst="rect">
                            <a:avLst/>
                          </a:prstGeom>
                          <a:noFill/>
                          <a:ln>
                            <a:noFill/>
                          </a:ln>
                        </pic:spPr>
                      </pic:pic>
                    </a:graphicData>
                  </a:graphic>
                </wp:inline>
              </w:drawing>
            </w:r>
          </w:p>
        </w:tc>
      </w:tr>
      <w:tr w14:paraId="22F0EC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2CBC9F29"/>
        </w:tc>
        <w:tc>
          <w:tcPr>
            <w:tcW w:w="1191" w:type="dxa"/>
            <w:vMerge w:val="restart"/>
          </w:tcPr>
          <w:p w14:paraId="3E5B5C71">
            <w:pPr>
              <w:pStyle w:val="6"/>
              <w:jc w:val="center"/>
            </w:pPr>
            <w:r>
              <w:t>1.1.7</w:t>
            </w:r>
          </w:p>
        </w:tc>
        <w:tc>
          <w:tcPr>
            <w:tcW w:w="4592" w:type="dxa"/>
            <w:tcBorders>
              <w:bottom w:val="nil"/>
              <w:right w:val="nil"/>
            </w:tcBorders>
          </w:tcPr>
          <w:p w14:paraId="2A8E5E2A">
            <w:pPr>
              <w:pStyle w:val="6"/>
              <w:jc w:val="both"/>
            </w:pPr>
            <w:r>
              <w:t xml:space="preserve">Свободное падение. Ускорение свободного падения. Движение тела, брошенного под углом </w:t>
            </w:r>
            <w:r>
              <w:rPr>
                <w:position w:val="-1"/>
              </w:rPr>
              <w:drawing>
                <wp:inline distT="0" distB="0" distL="0" distR="0">
                  <wp:extent cx="123825" cy="142875"/>
                  <wp:effectExtent l="0" t="0" r="0" b="0"/>
                  <wp:docPr id="1723" name="Консультант Плюс"/>
                  <wp:cNvGraphicFramePr/>
                  <a:graphic xmlns:a="http://schemas.openxmlformats.org/drawingml/2006/main">
                    <a:graphicData uri="http://schemas.openxmlformats.org/drawingml/2006/picture">
                      <pic:pic xmlns:pic="http://schemas.openxmlformats.org/drawingml/2006/picture">
                        <pic:nvPicPr>
                          <pic:cNvPr id="1723" name="Консультант Плюс"/>
                          <pic:cNvPicPr preferRelativeResize="0"/>
                        </pic:nvPicPr>
                        <pic:blipFill>
                          <a:blip r:embed="rId195" cstate="print">
                            <a:extLst>
                              <a:ext uri="{28A0092B-C50C-407E-A947-70E740481C1C}">
                                <a14:useLocalDpi xmlns:a14="http://schemas.microsoft.com/office/drawing/2010/main" val="0"/>
                              </a:ext>
                            </a:extLst>
                          </a:blip>
                          <a:srcRect/>
                          <a:stretch>
                            <a:fillRect/>
                          </a:stretch>
                        </pic:blipFill>
                        <pic:spPr>
                          <a:xfrm>
                            <a:off x="0" y="0"/>
                            <a:ext cx="123825" cy="142875"/>
                          </a:xfrm>
                          <a:prstGeom prst="rect">
                            <a:avLst/>
                          </a:prstGeom>
                          <a:noFill/>
                          <a:ln>
                            <a:noFill/>
                          </a:ln>
                        </pic:spPr>
                      </pic:pic>
                    </a:graphicData>
                  </a:graphic>
                </wp:inline>
              </w:drawing>
            </w:r>
            <w:r>
              <w:t xml:space="preserve"> к горизонту:</w:t>
            </w:r>
          </w:p>
        </w:tc>
        <w:tc>
          <w:tcPr>
            <w:tcW w:w="3402" w:type="dxa"/>
            <w:gridSpan w:val="2"/>
            <w:vMerge w:val="restart"/>
            <w:tcBorders>
              <w:left w:val="nil"/>
            </w:tcBorders>
            <w:vAlign w:val="center"/>
          </w:tcPr>
          <w:p w14:paraId="3C2D1695">
            <w:pPr>
              <w:pStyle w:val="6"/>
              <w:jc w:val="center"/>
            </w:pPr>
            <w:r>
              <w:rPr>
                <w:position w:val="-78"/>
              </w:rPr>
              <w:drawing>
                <wp:inline distT="0" distB="0" distL="0" distR="0">
                  <wp:extent cx="1529715" cy="1127760"/>
                  <wp:effectExtent l="0" t="0" r="0" b="0"/>
                  <wp:docPr id="1724" name="Консультант Плюс"/>
                  <wp:cNvGraphicFramePr/>
                  <a:graphic xmlns:a="http://schemas.openxmlformats.org/drawingml/2006/main">
                    <a:graphicData uri="http://schemas.openxmlformats.org/drawingml/2006/picture">
                      <pic:pic xmlns:pic="http://schemas.openxmlformats.org/drawingml/2006/picture">
                        <pic:nvPicPr>
                          <pic:cNvPr id="1724" name="Консультант Плюс"/>
                          <pic:cNvPicPr preferRelativeResize="0"/>
                        </pic:nvPicPr>
                        <pic:blipFill>
                          <a:blip r:embed="rId196">
                            <a:extLst>
                              <a:ext uri="{28A0092B-C50C-407E-A947-70E740481C1C}">
                                <a14:useLocalDpi xmlns:a14="http://schemas.microsoft.com/office/drawing/2010/main" val="0"/>
                              </a:ext>
                            </a:extLst>
                          </a:blip>
                          <a:srcRect/>
                          <a:stretch>
                            <a:fillRect/>
                          </a:stretch>
                        </pic:blipFill>
                        <pic:spPr>
                          <a:xfrm>
                            <a:off x="0" y="0"/>
                            <a:ext cx="1529715" cy="1127760"/>
                          </a:xfrm>
                          <a:prstGeom prst="rect">
                            <a:avLst/>
                          </a:prstGeom>
                          <a:noFill/>
                          <a:ln>
                            <a:noFill/>
                          </a:ln>
                        </pic:spPr>
                      </pic:pic>
                    </a:graphicData>
                  </a:graphic>
                </wp:inline>
              </w:drawing>
            </w:r>
          </w:p>
        </w:tc>
      </w:tr>
      <w:tr w14:paraId="39F2D258">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48BC2DDA"/>
        </w:tc>
        <w:tc>
          <w:tcPr>
            <w:tcW w:w="1191" w:type="dxa"/>
            <w:vMerge w:val="continue"/>
          </w:tcPr>
          <w:p w14:paraId="734DD965"/>
        </w:tc>
        <w:tc>
          <w:tcPr>
            <w:tcW w:w="4592" w:type="dxa"/>
            <w:tcBorders>
              <w:top w:val="nil"/>
              <w:bottom w:val="nil"/>
              <w:right w:val="nil"/>
            </w:tcBorders>
          </w:tcPr>
          <w:p w14:paraId="0148392B">
            <w:pPr>
              <w:pStyle w:val="6"/>
              <w:jc w:val="both"/>
            </w:pPr>
            <w:r>
              <w:rPr>
                <w:position w:val="-46"/>
              </w:rPr>
              <w:drawing>
                <wp:inline distT="0" distB="0" distL="0" distR="0">
                  <wp:extent cx="2819400" cy="714375"/>
                  <wp:effectExtent l="0" t="0" r="0" b="0"/>
                  <wp:docPr id="1725" name="Консультант Плюс"/>
                  <wp:cNvGraphicFramePr/>
                  <a:graphic xmlns:a="http://schemas.openxmlformats.org/drawingml/2006/main">
                    <a:graphicData uri="http://schemas.openxmlformats.org/drawingml/2006/picture">
                      <pic:pic xmlns:pic="http://schemas.openxmlformats.org/drawingml/2006/picture">
                        <pic:nvPicPr>
                          <pic:cNvPr id="1725" name="Консультант Плюс"/>
                          <pic:cNvPicPr preferRelativeResize="0"/>
                        </pic:nvPicPr>
                        <pic:blipFill>
                          <a:blip r:embed="rId197" cstate="print">
                            <a:extLst>
                              <a:ext uri="{28A0092B-C50C-407E-A947-70E740481C1C}">
                                <a14:useLocalDpi xmlns:a14="http://schemas.microsoft.com/office/drawing/2010/main" val="0"/>
                              </a:ext>
                            </a:extLst>
                          </a:blip>
                          <a:srcRect/>
                          <a:stretch>
                            <a:fillRect/>
                          </a:stretch>
                        </pic:blipFill>
                        <pic:spPr>
                          <a:xfrm>
                            <a:off x="0" y="0"/>
                            <a:ext cx="2819400" cy="714375"/>
                          </a:xfrm>
                          <a:prstGeom prst="rect">
                            <a:avLst/>
                          </a:prstGeom>
                          <a:noFill/>
                          <a:ln>
                            <a:noFill/>
                          </a:ln>
                        </pic:spPr>
                      </pic:pic>
                    </a:graphicData>
                  </a:graphic>
                </wp:inline>
              </w:drawing>
            </w:r>
          </w:p>
        </w:tc>
        <w:tc>
          <w:tcPr>
            <w:tcW w:w="3402" w:type="dxa"/>
            <w:gridSpan w:val="2"/>
            <w:vMerge w:val="continue"/>
            <w:tcBorders>
              <w:left w:val="nil"/>
            </w:tcBorders>
          </w:tcPr>
          <w:p w14:paraId="0D8AD703"/>
        </w:tc>
      </w:tr>
      <w:tr w14:paraId="58B2C010">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168602C2"/>
        </w:tc>
        <w:tc>
          <w:tcPr>
            <w:tcW w:w="1191" w:type="dxa"/>
            <w:vMerge w:val="continue"/>
          </w:tcPr>
          <w:p w14:paraId="6EF4CC0D"/>
        </w:tc>
        <w:tc>
          <w:tcPr>
            <w:tcW w:w="4592" w:type="dxa"/>
            <w:tcBorders>
              <w:top w:val="nil"/>
              <w:bottom w:val="nil"/>
              <w:right w:val="nil"/>
            </w:tcBorders>
          </w:tcPr>
          <w:p w14:paraId="0582A49B">
            <w:pPr>
              <w:pStyle w:val="6"/>
              <w:jc w:val="both"/>
            </w:pPr>
            <w:r>
              <w:rPr>
                <w:position w:val="-32"/>
              </w:rPr>
              <w:drawing>
                <wp:inline distT="0" distB="0" distL="0" distR="0">
                  <wp:extent cx="1981200" cy="533400"/>
                  <wp:effectExtent l="0" t="0" r="0" b="0"/>
                  <wp:docPr id="1726" name="Консультант Плюс"/>
                  <wp:cNvGraphicFramePr/>
                  <a:graphic xmlns:a="http://schemas.openxmlformats.org/drawingml/2006/main">
                    <a:graphicData uri="http://schemas.openxmlformats.org/drawingml/2006/picture">
                      <pic:pic xmlns:pic="http://schemas.openxmlformats.org/drawingml/2006/picture">
                        <pic:nvPicPr>
                          <pic:cNvPr id="1726" name="Консультант Плюс"/>
                          <pic:cNvPicPr preferRelativeResize="0"/>
                        </pic:nvPicPr>
                        <pic:blipFill>
                          <a:blip r:embed="rId198" cstate="print">
                            <a:extLst>
                              <a:ext uri="{28A0092B-C50C-407E-A947-70E740481C1C}">
                                <a14:useLocalDpi xmlns:a14="http://schemas.microsoft.com/office/drawing/2010/main" val="0"/>
                              </a:ext>
                            </a:extLst>
                          </a:blip>
                          <a:srcRect/>
                          <a:stretch>
                            <a:fillRect/>
                          </a:stretch>
                        </pic:blipFill>
                        <pic:spPr>
                          <a:xfrm>
                            <a:off x="0" y="0"/>
                            <a:ext cx="1981200" cy="533400"/>
                          </a:xfrm>
                          <a:prstGeom prst="rect">
                            <a:avLst/>
                          </a:prstGeom>
                          <a:noFill/>
                          <a:ln>
                            <a:noFill/>
                          </a:ln>
                        </pic:spPr>
                      </pic:pic>
                    </a:graphicData>
                  </a:graphic>
                </wp:inline>
              </w:drawing>
            </w:r>
          </w:p>
        </w:tc>
        <w:tc>
          <w:tcPr>
            <w:tcW w:w="3402" w:type="dxa"/>
            <w:gridSpan w:val="2"/>
            <w:vMerge w:val="continue"/>
            <w:tcBorders>
              <w:left w:val="nil"/>
            </w:tcBorders>
          </w:tcPr>
          <w:p w14:paraId="62D8FC83"/>
        </w:tc>
      </w:tr>
      <w:tr w14:paraId="295742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04A87A82"/>
        </w:tc>
        <w:tc>
          <w:tcPr>
            <w:tcW w:w="1191" w:type="dxa"/>
            <w:vMerge w:val="continue"/>
          </w:tcPr>
          <w:p w14:paraId="508D20B9"/>
        </w:tc>
        <w:tc>
          <w:tcPr>
            <w:tcW w:w="4592" w:type="dxa"/>
            <w:tcBorders>
              <w:top w:val="nil"/>
              <w:right w:val="nil"/>
            </w:tcBorders>
          </w:tcPr>
          <w:p w14:paraId="746E3E0B">
            <w:pPr>
              <w:pStyle w:val="6"/>
              <w:jc w:val="both"/>
            </w:pPr>
            <w:r>
              <w:rPr>
                <w:position w:val="-29"/>
              </w:rPr>
              <w:drawing>
                <wp:inline distT="0" distB="0" distL="0" distR="0">
                  <wp:extent cx="1104900" cy="504825"/>
                  <wp:effectExtent l="0" t="0" r="0" b="0"/>
                  <wp:docPr id="1727" name="Консультант Плюс"/>
                  <wp:cNvGraphicFramePr/>
                  <a:graphic xmlns:a="http://schemas.openxmlformats.org/drawingml/2006/main">
                    <a:graphicData uri="http://schemas.openxmlformats.org/drawingml/2006/picture">
                      <pic:pic xmlns:pic="http://schemas.openxmlformats.org/drawingml/2006/picture">
                        <pic:nvPicPr>
                          <pic:cNvPr id="1727" name="Консультант Плюс"/>
                          <pic:cNvPicPr preferRelativeResize="0"/>
                        </pic:nvPicPr>
                        <pic:blipFill>
                          <a:blip r:embed="rId199" cstate="print">
                            <a:extLst>
                              <a:ext uri="{28A0092B-C50C-407E-A947-70E740481C1C}">
                                <a14:useLocalDpi xmlns:a14="http://schemas.microsoft.com/office/drawing/2010/main" val="0"/>
                              </a:ext>
                            </a:extLst>
                          </a:blip>
                          <a:srcRect/>
                          <a:stretch>
                            <a:fillRect/>
                          </a:stretch>
                        </pic:blipFill>
                        <pic:spPr>
                          <a:xfrm>
                            <a:off x="0" y="0"/>
                            <a:ext cx="1104900" cy="504825"/>
                          </a:xfrm>
                          <a:prstGeom prst="rect">
                            <a:avLst/>
                          </a:prstGeom>
                          <a:noFill/>
                          <a:ln>
                            <a:noFill/>
                          </a:ln>
                        </pic:spPr>
                      </pic:pic>
                    </a:graphicData>
                  </a:graphic>
                </wp:inline>
              </w:drawing>
            </w:r>
          </w:p>
        </w:tc>
        <w:tc>
          <w:tcPr>
            <w:tcW w:w="3402" w:type="dxa"/>
            <w:gridSpan w:val="2"/>
            <w:vMerge w:val="continue"/>
            <w:tcBorders>
              <w:left w:val="nil"/>
            </w:tcBorders>
          </w:tcPr>
          <w:p w14:paraId="77B70C13"/>
        </w:tc>
      </w:tr>
      <w:tr w14:paraId="0F66E3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restart"/>
          </w:tcPr>
          <w:p w14:paraId="5999A58A">
            <w:pPr>
              <w:pStyle w:val="6"/>
            </w:pPr>
          </w:p>
        </w:tc>
        <w:tc>
          <w:tcPr>
            <w:tcW w:w="1191" w:type="dxa"/>
            <w:vMerge w:val="restart"/>
          </w:tcPr>
          <w:p w14:paraId="63369CE0">
            <w:pPr>
              <w:pStyle w:val="6"/>
              <w:jc w:val="center"/>
            </w:pPr>
            <w:r>
              <w:t>1.1.8</w:t>
            </w:r>
          </w:p>
        </w:tc>
        <w:tc>
          <w:tcPr>
            <w:tcW w:w="7994" w:type="dxa"/>
            <w:gridSpan w:val="3"/>
            <w:tcBorders>
              <w:bottom w:val="nil"/>
            </w:tcBorders>
          </w:tcPr>
          <w:p w14:paraId="68DB0D33">
            <w:pPr>
              <w:pStyle w:val="6"/>
              <w:jc w:val="both"/>
            </w:pPr>
            <w:r>
              <w:t>Криволинейное движение. Движение материальной точки по окружности.</w:t>
            </w:r>
          </w:p>
          <w:p w14:paraId="33CB3A99">
            <w:pPr>
              <w:pStyle w:val="6"/>
              <w:jc w:val="both"/>
            </w:pPr>
            <w:r>
              <w:t xml:space="preserve">Угловая и линейная скорость точки: </w:t>
            </w:r>
            <w:r>
              <w:rPr>
                <w:position w:val="-4"/>
              </w:rPr>
              <w:drawing>
                <wp:inline distT="0" distB="0" distL="0" distR="0">
                  <wp:extent cx="485775" cy="180975"/>
                  <wp:effectExtent l="0" t="0" r="0" b="0"/>
                  <wp:docPr id="1728" name="Консультант Плюс"/>
                  <wp:cNvGraphicFramePr/>
                  <a:graphic xmlns:a="http://schemas.openxmlformats.org/drawingml/2006/main">
                    <a:graphicData uri="http://schemas.openxmlformats.org/drawingml/2006/picture">
                      <pic:pic xmlns:pic="http://schemas.openxmlformats.org/drawingml/2006/picture">
                        <pic:nvPicPr>
                          <pic:cNvPr id="1728" name="Консультант Плюс"/>
                          <pic:cNvPicPr preferRelativeResize="0"/>
                        </pic:nvPicPr>
                        <pic:blipFill>
                          <a:blip r:embed="rId200" cstate="print">
                            <a:extLst>
                              <a:ext uri="{28A0092B-C50C-407E-A947-70E740481C1C}">
                                <a14:useLocalDpi xmlns:a14="http://schemas.microsoft.com/office/drawing/2010/main" val="0"/>
                              </a:ext>
                            </a:extLst>
                          </a:blip>
                          <a:srcRect/>
                          <a:stretch>
                            <a:fillRect/>
                          </a:stretch>
                        </pic:blipFill>
                        <pic:spPr>
                          <a:xfrm>
                            <a:off x="0" y="0"/>
                            <a:ext cx="485775" cy="180975"/>
                          </a:xfrm>
                          <a:prstGeom prst="rect">
                            <a:avLst/>
                          </a:prstGeom>
                          <a:noFill/>
                          <a:ln>
                            <a:noFill/>
                          </a:ln>
                        </pic:spPr>
                      </pic:pic>
                    </a:graphicData>
                  </a:graphic>
                </wp:inline>
              </w:drawing>
            </w:r>
            <w:r>
              <w:t xml:space="preserve">. При равномерном движении точки по окружности </w:t>
            </w:r>
            <w:r>
              <w:rPr>
                <w:position w:val="-20"/>
              </w:rPr>
              <w:drawing>
                <wp:inline distT="0" distB="0" distL="0" distR="0">
                  <wp:extent cx="866775" cy="390525"/>
                  <wp:effectExtent l="0" t="0" r="0" b="0"/>
                  <wp:docPr id="1729" name="Консультант Плюс"/>
                  <wp:cNvGraphicFramePr/>
                  <a:graphic xmlns:a="http://schemas.openxmlformats.org/drawingml/2006/main">
                    <a:graphicData uri="http://schemas.openxmlformats.org/drawingml/2006/picture">
                      <pic:pic xmlns:pic="http://schemas.openxmlformats.org/drawingml/2006/picture">
                        <pic:nvPicPr>
                          <pic:cNvPr id="1729" name="Консультант Плюс"/>
                          <pic:cNvPicPr preferRelativeResize="0"/>
                        </pic:nvPicPr>
                        <pic:blipFill>
                          <a:blip r:embed="rId201" cstate="print">
                            <a:extLst>
                              <a:ext uri="{28A0092B-C50C-407E-A947-70E740481C1C}">
                                <a14:useLocalDpi xmlns:a14="http://schemas.microsoft.com/office/drawing/2010/main" val="0"/>
                              </a:ext>
                            </a:extLst>
                          </a:blip>
                          <a:srcRect/>
                          <a:stretch>
                            <a:fillRect/>
                          </a:stretch>
                        </pic:blipFill>
                        <pic:spPr>
                          <a:xfrm>
                            <a:off x="0" y="0"/>
                            <a:ext cx="866775" cy="390525"/>
                          </a:xfrm>
                          <a:prstGeom prst="rect">
                            <a:avLst/>
                          </a:prstGeom>
                          <a:noFill/>
                          <a:ln>
                            <a:noFill/>
                          </a:ln>
                        </pic:spPr>
                      </pic:pic>
                    </a:graphicData>
                  </a:graphic>
                </wp:inline>
              </w:drawing>
            </w:r>
            <w:r>
              <w:t>.</w:t>
            </w:r>
          </w:p>
        </w:tc>
      </w:tr>
      <w:tr w14:paraId="159DC4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137B85BE"/>
        </w:tc>
        <w:tc>
          <w:tcPr>
            <w:tcW w:w="1191" w:type="dxa"/>
            <w:vMerge w:val="continue"/>
          </w:tcPr>
          <w:p w14:paraId="751B9BF8"/>
        </w:tc>
        <w:tc>
          <w:tcPr>
            <w:tcW w:w="7994" w:type="dxa"/>
            <w:gridSpan w:val="3"/>
            <w:tcBorders>
              <w:top w:val="nil"/>
            </w:tcBorders>
          </w:tcPr>
          <w:p w14:paraId="06EF7C76">
            <w:pPr>
              <w:pStyle w:val="6"/>
              <w:jc w:val="both"/>
            </w:pPr>
            <w:r>
              <w:t xml:space="preserve">Центростремительное ускорение точки: </w:t>
            </w:r>
            <w:r>
              <w:rPr>
                <w:position w:val="-23"/>
              </w:rPr>
              <w:drawing>
                <wp:inline distT="0" distB="0" distL="0" distR="0">
                  <wp:extent cx="952500" cy="419100"/>
                  <wp:effectExtent l="0" t="0" r="0" b="0"/>
                  <wp:docPr id="1730" name="Консультант Плюс"/>
                  <wp:cNvGraphicFramePr/>
                  <a:graphic xmlns:a="http://schemas.openxmlformats.org/drawingml/2006/main">
                    <a:graphicData uri="http://schemas.openxmlformats.org/drawingml/2006/picture">
                      <pic:pic xmlns:pic="http://schemas.openxmlformats.org/drawingml/2006/picture">
                        <pic:nvPicPr>
                          <pic:cNvPr id="1730" name="Консультант Плюс"/>
                          <pic:cNvPicPr preferRelativeResize="0"/>
                        </pic:nvPicPr>
                        <pic:blipFill>
                          <a:blip r:embed="rId202" cstate="print">
                            <a:extLst>
                              <a:ext uri="{28A0092B-C50C-407E-A947-70E740481C1C}">
                                <a14:useLocalDpi xmlns:a14="http://schemas.microsoft.com/office/drawing/2010/main" val="0"/>
                              </a:ext>
                            </a:extLst>
                          </a:blip>
                          <a:srcRect/>
                          <a:stretch>
                            <a:fillRect/>
                          </a:stretch>
                        </pic:blipFill>
                        <pic:spPr>
                          <a:xfrm>
                            <a:off x="0" y="0"/>
                            <a:ext cx="952500" cy="419100"/>
                          </a:xfrm>
                          <a:prstGeom prst="rect">
                            <a:avLst/>
                          </a:prstGeom>
                          <a:noFill/>
                          <a:ln>
                            <a:noFill/>
                          </a:ln>
                        </pic:spPr>
                      </pic:pic>
                    </a:graphicData>
                  </a:graphic>
                </wp:inline>
              </w:drawing>
            </w:r>
            <w:r>
              <w:t>. Полное ускорение материальной точки</w:t>
            </w:r>
          </w:p>
        </w:tc>
      </w:tr>
      <w:tr w14:paraId="11DA1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6600E076"/>
        </w:tc>
        <w:tc>
          <w:tcPr>
            <w:tcW w:w="1191" w:type="dxa"/>
          </w:tcPr>
          <w:p w14:paraId="1AFF5CEA">
            <w:pPr>
              <w:pStyle w:val="6"/>
              <w:jc w:val="center"/>
            </w:pPr>
            <w:r>
              <w:t>1.1.9</w:t>
            </w:r>
          </w:p>
        </w:tc>
        <w:tc>
          <w:tcPr>
            <w:tcW w:w="7994" w:type="dxa"/>
            <w:gridSpan w:val="3"/>
          </w:tcPr>
          <w:p w14:paraId="1D6F6450">
            <w:pPr>
              <w:pStyle w:val="6"/>
              <w:jc w:val="both"/>
            </w:pPr>
            <w:r>
              <w:t>Твердое тело. Поступательное и вращательное движение твердого тела</w:t>
            </w:r>
          </w:p>
        </w:tc>
      </w:tr>
      <w:tr w14:paraId="17B96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tcPr>
          <w:p w14:paraId="71126E52">
            <w:pPr>
              <w:pStyle w:val="6"/>
              <w:jc w:val="center"/>
            </w:pPr>
            <w:r>
              <w:t>1.2</w:t>
            </w:r>
          </w:p>
        </w:tc>
        <w:tc>
          <w:tcPr>
            <w:tcW w:w="1191" w:type="dxa"/>
          </w:tcPr>
          <w:p w14:paraId="1B702D47">
            <w:pPr>
              <w:pStyle w:val="6"/>
            </w:pPr>
          </w:p>
        </w:tc>
        <w:tc>
          <w:tcPr>
            <w:tcW w:w="7994" w:type="dxa"/>
            <w:gridSpan w:val="3"/>
          </w:tcPr>
          <w:p w14:paraId="0E5E21D3">
            <w:pPr>
              <w:pStyle w:val="6"/>
              <w:jc w:val="both"/>
            </w:pPr>
            <w:r>
              <w:t>ДИНАМИКА</w:t>
            </w:r>
          </w:p>
        </w:tc>
      </w:tr>
      <w:tr w14:paraId="021EB6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restart"/>
          </w:tcPr>
          <w:p w14:paraId="5A60803B">
            <w:pPr>
              <w:pStyle w:val="6"/>
            </w:pPr>
          </w:p>
        </w:tc>
        <w:tc>
          <w:tcPr>
            <w:tcW w:w="1191" w:type="dxa"/>
          </w:tcPr>
          <w:p w14:paraId="7436D099">
            <w:pPr>
              <w:pStyle w:val="6"/>
              <w:jc w:val="center"/>
            </w:pPr>
            <w:r>
              <w:t>1.2.1</w:t>
            </w:r>
          </w:p>
        </w:tc>
        <w:tc>
          <w:tcPr>
            <w:tcW w:w="7994" w:type="dxa"/>
            <w:gridSpan w:val="3"/>
          </w:tcPr>
          <w:p w14:paraId="36BA063B">
            <w:pPr>
              <w:pStyle w:val="6"/>
              <w:jc w:val="both"/>
            </w:pPr>
            <w:r>
              <w:t>Инерциальные системы отсчета. Первый закон Ньютона. Принцип относительности Галилея</w:t>
            </w:r>
          </w:p>
        </w:tc>
      </w:tr>
      <w:tr w14:paraId="7B955C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52AC7262"/>
        </w:tc>
        <w:tc>
          <w:tcPr>
            <w:tcW w:w="1191" w:type="dxa"/>
          </w:tcPr>
          <w:p w14:paraId="20FDE811">
            <w:pPr>
              <w:pStyle w:val="6"/>
              <w:jc w:val="center"/>
            </w:pPr>
            <w:r>
              <w:t>1.2.2</w:t>
            </w:r>
          </w:p>
        </w:tc>
        <w:tc>
          <w:tcPr>
            <w:tcW w:w="7994" w:type="dxa"/>
            <w:gridSpan w:val="3"/>
          </w:tcPr>
          <w:p w14:paraId="434462EC">
            <w:pPr>
              <w:pStyle w:val="6"/>
              <w:jc w:val="both"/>
            </w:pPr>
            <w:r>
              <w:t>Масса тела. Плотность вещества: </w:t>
            </w:r>
            <w:r>
              <w:rPr>
                <w:position w:val="-20"/>
              </w:rPr>
              <w:drawing>
                <wp:inline distT="0" distB="0" distL="0" distR="0">
                  <wp:extent cx="409575" cy="390525"/>
                  <wp:effectExtent l="0" t="0" r="0" b="0"/>
                  <wp:docPr id="1731" name="Консультант Плюс"/>
                  <wp:cNvGraphicFramePr/>
                  <a:graphic xmlns:a="http://schemas.openxmlformats.org/drawingml/2006/main">
                    <a:graphicData uri="http://schemas.openxmlformats.org/drawingml/2006/picture">
                      <pic:pic xmlns:pic="http://schemas.openxmlformats.org/drawingml/2006/picture">
                        <pic:nvPicPr>
                          <pic:cNvPr id="1731" name="Консультант Плюс"/>
                          <pic:cNvPicPr preferRelativeResize="0"/>
                        </pic:nvPicPr>
                        <pic:blipFill>
                          <a:blip r:embed="rId203" cstate="print">
                            <a:extLst>
                              <a:ext uri="{28A0092B-C50C-407E-A947-70E740481C1C}">
                                <a14:useLocalDpi xmlns:a14="http://schemas.microsoft.com/office/drawing/2010/main" val="0"/>
                              </a:ext>
                            </a:extLst>
                          </a:blip>
                          <a:srcRect/>
                          <a:stretch>
                            <a:fillRect/>
                          </a:stretch>
                        </pic:blipFill>
                        <pic:spPr>
                          <a:xfrm>
                            <a:off x="0" y="0"/>
                            <a:ext cx="409575" cy="390525"/>
                          </a:xfrm>
                          <a:prstGeom prst="rect">
                            <a:avLst/>
                          </a:prstGeom>
                          <a:noFill/>
                          <a:ln>
                            <a:noFill/>
                          </a:ln>
                        </pic:spPr>
                      </pic:pic>
                    </a:graphicData>
                  </a:graphic>
                </wp:inline>
              </w:drawing>
            </w:r>
          </w:p>
        </w:tc>
      </w:tr>
      <w:tr w14:paraId="452956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363A89C8"/>
        </w:tc>
        <w:tc>
          <w:tcPr>
            <w:tcW w:w="1191" w:type="dxa"/>
          </w:tcPr>
          <w:p w14:paraId="1906D7B1">
            <w:pPr>
              <w:pStyle w:val="6"/>
              <w:jc w:val="center"/>
            </w:pPr>
            <w:r>
              <w:t>1.2.3</w:t>
            </w:r>
          </w:p>
        </w:tc>
        <w:tc>
          <w:tcPr>
            <w:tcW w:w="7994" w:type="dxa"/>
            <w:gridSpan w:val="3"/>
          </w:tcPr>
          <w:p w14:paraId="098E377A">
            <w:pPr>
              <w:pStyle w:val="6"/>
              <w:jc w:val="both"/>
            </w:pPr>
            <w:r>
              <w:t>Сила. Принцип суперпозиции сил: </w:t>
            </w:r>
            <w:r>
              <w:rPr>
                <w:position w:val="-11"/>
              </w:rPr>
              <w:drawing>
                <wp:inline distT="0" distB="0" distL="0" distR="0">
                  <wp:extent cx="1409700" cy="266700"/>
                  <wp:effectExtent l="0" t="0" r="0" b="0"/>
                  <wp:docPr id="1732" name="Консультант Плюс"/>
                  <wp:cNvGraphicFramePr/>
                  <a:graphic xmlns:a="http://schemas.openxmlformats.org/drawingml/2006/main">
                    <a:graphicData uri="http://schemas.openxmlformats.org/drawingml/2006/picture">
                      <pic:pic xmlns:pic="http://schemas.openxmlformats.org/drawingml/2006/picture">
                        <pic:nvPicPr>
                          <pic:cNvPr id="1732" name="Консультант Плюс"/>
                          <pic:cNvPicPr preferRelativeResize="0"/>
                        </pic:nvPicPr>
                        <pic:blipFill>
                          <a:blip r:embed="rId204" cstate="print">
                            <a:extLst>
                              <a:ext uri="{28A0092B-C50C-407E-A947-70E740481C1C}">
                                <a14:useLocalDpi xmlns:a14="http://schemas.microsoft.com/office/drawing/2010/main" val="0"/>
                              </a:ext>
                            </a:extLst>
                          </a:blip>
                          <a:srcRect/>
                          <a:stretch>
                            <a:fillRect/>
                          </a:stretch>
                        </pic:blipFill>
                        <pic:spPr>
                          <a:xfrm>
                            <a:off x="0" y="0"/>
                            <a:ext cx="1409700" cy="266700"/>
                          </a:xfrm>
                          <a:prstGeom prst="rect">
                            <a:avLst/>
                          </a:prstGeom>
                          <a:noFill/>
                          <a:ln>
                            <a:noFill/>
                          </a:ln>
                        </pic:spPr>
                      </pic:pic>
                    </a:graphicData>
                  </a:graphic>
                </wp:inline>
              </w:drawing>
            </w:r>
          </w:p>
        </w:tc>
      </w:tr>
      <w:tr w14:paraId="1B42FA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496B6883"/>
        </w:tc>
        <w:tc>
          <w:tcPr>
            <w:tcW w:w="1191" w:type="dxa"/>
            <w:vMerge w:val="restart"/>
          </w:tcPr>
          <w:p w14:paraId="444984E5">
            <w:pPr>
              <w:pStyle w:val="6"/>
              <w:jc w:val="center"/>
            </w:pPr>
            <w:r>
              <w:t>1.2.4</w:t>
            </w:r>
          </w:p>
        </w:tc>
        <w:tc>
          <w:tcPr>
            <w:tcW w:w="7994" w:type="dxa"/>
            <w:gridSpan w:val="3"/>
            <w:tcBorders>
              <w:bottom w:val="nil"/>
            </w:tcBorders>
          </w:tcPr>
          <w:p w14:paraId="589DC1B0">
            <w:pPr>
              <w:pStyle w:val="6"/>
              <w:jc w:val="both"/>
            </w:pPr>
            <w:r>
              <w:t>Второй закон Ньютона: для материальной точки в ИСО</w:t>
            </w:r>
          </w:p>
        </w:tc>
      </w:tr>
      <w:tr w14:paraId="65087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464ACE5B"/>
        </w:tc>
        <w:tc>
          <w:tcPr>
            <w:tcW w:w="1191" w:type="dxa"/>
            <w:vMerge w:val="continue"/>
          </w:tcPr>
          <w:p w14:paraId="3EECA317"/>
        </w:tc>
        <w:tc>
          <w:tcPr>
            <w:tcW w:w="7994" w:type="dxa"/>
            <w:gridSpan w:val="3"/>
            <w:tcBorders>
              <w:top w:val="nil"/>
            </w:tcBorders>
          </w:tcPr>
          <w:p w14:paraId="5FE124F9">
            <w:pPr>
              <w:pStyle w:val="6"/>
              <w:jc w:val="both"/>
            </w:pPr>
            <w:r>
              <w:rPr>
                <w:position w:val="-7"/>
              </w:rPr>
              <w:drawing>
                <wp:inline distT="0" distB="0" distL="0" distR="0">
                  <wp:extent cx="504825" cy="219075"/>
                  <wp:effectExtent l="0" t="0" r="0" b="0"/>
                  <wp:docPr id="1733" name="Консультант Плюс"/>
                  <wp:cNvGraphicFramePr/>
                  <a:graphic xmlns:a="http://schemas.openxmlformats.org/drawingml/2006/main">
                    <a:graphicData uri="http://schemas.openxmlformats.org/drawingml/2006/picture">
                      <pic:pic xmlns:pic="http://schemas.openxmlformats.org/drawingml/2006/picture">
                        <pic:nvPicPr>
                          <pic:cNvPr id="1733" name="Консультант Плюс"/>
                          <pic:cNvPicPr preferRelativeResize="0"/>
                        </pic:nvPicPr>
                        <pic:blipFill>
                          <a:blip r:embed="rId205" cstate="print">
                            <a:extLst>
                              <a:ext uri="{28A0092B-C50C-407E-A947-70E740481C1C}">
                                <a14:useLocalDpi xmlns:a14="http://schemas.microsoft.com/office/drawing/2010/main" val="0"/>
                              </a:ext>
                            </a:extLst>
                          </a:blip>
                          <a:srcRect/>
                          <a:stretch>
                            <a:fillRect/>
                          </a:stretch>
                        </pic:blipFill>
                        <pic:spPr>
                          <a:xfrm>
                            <a:off x="0" y="0"/>
                            <a:ext cx="504825" cy="219075"/>
                          </a:xfrm>
                          <a:prstGeom prst="rect">
                            <a:avLst/>
                          </a:prstGeom>
                          <a:noFill/>
                          <a:ln>
                            <a:noFill/>
                          </a:ln>
                        </pic:spPr>
                      </pic:pic>
                    </a:graphicData>
                  </a:graphic>
                </wp:inline>
              </w:drawing>
            </w:r>
            <w:r>
              <w:t xml:space="preserve">; </w:t>
            </w:r>
            <w:r>
              <w:rPr>
                <w:position w:val="-8"/>
              </w:rPr>
              <w:drawing>
                <wp:inline distT="0" distB="0" distL="0" distR="0">
                  <wp:extent cx="638175" cy="238125"/>
                  <wp:effectExtent l="0" t="0" r="0" b="0"/>
                  <wp:docPr id="1734" name="Консультант Плюс"/>
                  <wp:cNvGraphicFramePr/>
                  <a:graphic xmlns:a="http://schemas.openxmlformats.org/drawingml/2006/main">
                    <a:graphicData uri="http://schemas.openxmlformats.org/drawingml/2006/picture">
                      <pic:pic xmlns:pic="http://schemas.openxmlformats.org/drawingml/2006/picture">
                        <pic:nvPicPr>
                          <pic:cNvPr id="1734" name="Консультант Плюс"/>
                          <pic:cNvPicPr preferRelativeResize="0"/>
                        </pic:nvPicPr>
                        <pic:blipFill>
                          <a:blip r:embed="rId206" cstate="print">
                            <a:extLst>
                              <a:ext uri="{28A0092B-C50C-407E-A947-70E740481C1C}">
                                <a14:useLocalDpi xmlns:a14="http://schemas.microsoft.com/office/drawing/2010/main" val="0"/>
                              </a:ext>
                            </a:extLst>
                          </a:blip>
                          <a:srcRect/>
                          <a:stretch>
                            <a:fillRect/>
                          </a:stretch>
                        </pic:blipFill>
                        <pic:spPr>
                          <a:xfrm>
                            <a:off x="0" y="0"/>
                            <a:ext cx="638175" cy="238125"/>
                          </a:xfrm>
                          <a:prstGeom prst="rect">
                            <a:avLst/>
                          </a:prstGeom>
                          <a:noFill/>
                          <a:ln>
                            <a:noFill/>
                          </a:ln>
                        </pic:spPr>
                      </pic:pic>
                    </a:graphicData>
                  </a:graphic>
                </wp:inline>
              </w:drawing>
            </w:r>
            <w:r>
              <w:t xml:space="preserve"> при </w:t>
            </w:r>
            <w:r>
              <w:rPr>
                <w:position w:val="-7"/>
              </w:rPr>
              <w:drawing>
                <wp:inline distT="0" distB="0" distL="0" distR="0">
                  <wp:extent cx="657225" cy="219075"/>
                  <wp:effectExtent l="0" t="0" r="0" b="0"/>
                  <wp:docPr id="1735" name="Консультант Плюс"/>
                  <wp:cNvGraphicFramePr/>
                  <a:graphic xmlns:a="http://schemas.openxmlformats.org/drawingml/2006/main">
                    <a:graphicData uri="http://schemas.openxmlformats.org/drawingml/2006/picture">
                      <pic:pic xmlns:pic="http://schemas.openxmlformats.org/drawingml/2006/picture">
                        <pic:nvPicPr>
                          <pic:cNvPr id="1735" name="Консультант Плюс"/>
                          <pic:cNvPicPr preferRelativeResize="0"/>
                        </pic:nvPicPr>
                        <pic:blipFill>
                          <a:blip r:embed="rId207" cstate="print">
                            <a:extLst>
                              <a:ext uri="{28A0092B-C50C-407E-A947-70E740481C1C}">
                                <a14:useLocalDpi xmlns:a14="http://schemas.microsoft.com/office/drawing/2010/main" val="0"/>
                              </a:ext>
                            </a:extLst>
                          </a:blip>
                          <a:srcRect/>
                          <a:stretch>
                            <a:fillRect/>
                          </a:stretch>
                        </pic:blipFill>
                        <pic:spPr>
                          <a:xfrm>
                            <a:off x="0" y="0"/>
                            <a:ext cx="657225" cy="219075"/>
                          </a:xfrm>
                          <a:prstGeom prst="rect">
                            <a:avLst/>
                          </a:prstGeom>
                          <a:noFill/>
                          <a:ln>
                            <a:noFill/>
                          </a:ln>
                        </pic:spPr>
                      </pic:pic>
                    </a:graphicData>
                  </a:graphic>
                </wp:inline>
              </w:drawing>
            </w:r>
          </w:p>
        </w:tc>
      </w:tr>
      <w:tr w14:paraId="282ED7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6C7C7BDD"/>
        </w:tc>
        <w:tc>
          <w:tcPr>
            <w:tcW w:w="1191" w:type="dxa"/>
          </w:tcPr>
          <w:p w14:paraId="4921D39D">
            <w:pPr>
              <w:pStyle w:val="6"/>
              <w:jc w:val="center"/>
            </w:pPr>
            <w:r>
              <w:t>1.2.5</w:t>
            </w:r>
          </w:p>
        </w:tc>
        <w:tc>
          <w:tcPr>
            <w:tcW w:w="4592" w:type="dxa"/>
            <w:tcBorders>
              <w:right w:val="nil"/>
            </w:tcBorders>
          </w:tcPr>
          <w:p w14:paraId="6120386D">
            <w:pPr>
              <w:pStyle w:val="6"/>
              <w:jc w:val="both"/>
            </w:pPr>
            <w:r>
              <w:t>Третий закон Ньютона для материальных точек: </w:t>
            </w:r>
            <w:r>
              <w:rPr>
                <w:position w:val="-10"/>
              </w:rPr>
              <w:drawing>
                <wp:inline distT="0" distB="0" distL="0" distR="0">
                  <wp:extent cx="600075" cy="257175"/>
                  <wp:effectExtent l="0" t="0" r="0" b="0"/>
                  <wp:docPr id="1736" name="Консультант Плюс"/>
                  <wp:cNvGraphicFramePr/>
                  <a:graphic xmlns:a="http://schemas.openxmlformats.org/drawingml/2006/main">
                    <a:graphicData uri="http://schemas.openxmlformats.org/drawingml/2006/picture">
                      <pic:pic xmlns:pic="http://schemas.openxmlformats.org/drawingml/2006/picture">
                        <pic:nvPicPr>
                          <pic:cNvPr id="1736" name="Консультант Плюс"/>
                          <pic:cNvPicPr preferRelativeResize="0"/>
                        </pic:nvPicPr>
                        <pic:blipFill>
                          <a:blip r:embed="rId208" cstate="print">
                            <a:extLst>
                              <a:ext uri="{28A0092B-C50C-407E-A947-70E740481C1C}">
                                <a14:useLocalDpi xmlns:a14="http://schemas.microsoft.com/office/drawing/2010/main" val="0"/>
                              </a:ext>
                            </a:extLst>
                          </a:blip>
                          <a:srcRect/>
                          <a:stretch>
                            <a:fillRect/>
                          </a:stretch>
                        </pic:blipFill>
                        <pic:spPr>
                          <a:xfrm>
                            <a:off x="0" y="0"/>
                            <a:ext cx="600075" cy="257175"/>
                          </a:xfrm>
                          <a:prstGeom prst="rect">
                            <a:avLst/>
                          </a:prstGeom>
                          <a:noFill/>
                          <a:ln>
                            <a:noFill/>
                          </a:ln>
                        </pic:spPr>
                      </pic:pic>
                    </a:graphicData>
                  </a:graphic>
                </wp:inline>
              </w:drawing>
            </w:r>
          </w:p>
        </w:tc>
        <w:tc>
          <w:tcPr>
            <w:tcW w:w="3402" w:type="dxa"/>
            <w:gridSpan w:val="2"/>
            <w:tcBorders>
              <w:left w:val="nil"/>
            </w:tcBorders>
          </w:tcPr>
          <w:p w14:paraId="75E22843">
            <w:pPr>
              <w:pStyle w:val="6"/>
              <w:jc w:val="center"/>
            </w:pPr>
            <w:r>
              <w:rPr>
                <w:position w:val="-16"/>
              </w:rPr>
              <w:drawing>
                <wp:inline distT="0" distB="0" distL="0" distR="0">
                  <wp:extent cx="1243330" cy="341630"/>
                  <wp:effectExtent l="0" t="0" r="0" b="0"/>
                  <wp:docPr id="1737" name="Консультант Плюс"/>
                  <wp:cNvGraphicFramePr/>
                  <a:graphic xmlns:a="http://schemas.openxmlformats.org/drawingml/2006/main">
                    <a:graphicData uri="http://schemas.openxmlformats.org/drawingml/2006/picture">
                      <pic:pic xmlns:pic="http://schemas.openxmlformats.org/drawingml/2006/picture">
                        <pic:nvPicPr>
                          <pic:cNvPr id="1737" name="Консультант Плюс"/>
                          <pic:cNvPicPr preferRelativeResize="0"/>
                        </pic:nvPicPr>
                        <pic:blipFill>
                          <a:blip r:embed="rId209">
                            <a:extLst>
                              <a:ext uri="{28A0092B-C50C-407E-A947-70E740481C1C}">
                                <a14:useLocalDpi xmlns:a14="http://schemas.microsoft.com/office/drawing/2010/main" val="0"/>
                              </a:ext>
                            </a:extLst>
                          </a:blip>
                          <a:srcRect/>
                          <a:stretch>
                            <a:fillRect/>
                          </a:stretch>
                        </pic:blipFill>
                        <pic:spPr>
                          <a:xfrm>
                            <a:off x="0" y="0"/>
                            <a:ext cx="1243330" cy="341630"/>
                          </a:xfrm>
                          <a:prstGeom prst="rect">
                            <a:avLst/>
                          </a:prstGeom>
                          <a:noFill/>
                          <a:ln>
                            <a:noFill/>
                          </a:ln>
                        </pic:spPr>
                      </pic:pic>
                    </a:graphicData>
                  </a:graphic>
                </wp:inline>
              </w:drawing>
            </w:r>
          </w:p>
        </w:tc>
      </w:tr>
      <w:tr w14:paraId="7A39DC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6A9BBB05"/>
        </w:tc>
        <w:tc>
          <w:tcPr>
            <w:tcW w:w="1191" w:type="dxa"/>
            <w:vMerge w:val="restart"/>
          </w:tcPr>
          <w:p w14:paraId="2CC04BF3">
            <w:pPr>
              <w:pStyle w:val="6"/>
              <w:jc w:val="center"/>
            </w:pPr>
            <w:r>
              <w:t>1.2.6</w:t>
            </w:r>
          </w:p>
        </w:tc>
        <w:tc>
          <w:tcPr>
            <w:tcW w:w="7994" w:type="dxa"/>
            <w:gridSpan w:val="3"/>
            <w:tcBorders>
              <w:bottom w:val="nil"/>
            </w:tcBorders>
          </w:tcPr>
          <w:p w14:paraId="56304D24">
            <w:pPr>
              <w:pStyle w:val="6"/>
              <w:jc w:val="both"/>
            </w:pPr>
            <w:r>
              <w:t xml:space="preserve">Закон всемирного тяготения: силы притяжения между точечными массами равны </w:t>
            </w:r>
            <w:r>
              <w:rPr>
                <w:position w:val="-20"/>
              </w:rPr>
              <w:drawing>
                <wp:inline distT="0" distB="0" distL="0" distR="0">
                  <wp:extent cx="771525" cy="390525"/>
                  <wp:effectExtent l="0" t="0" r="0" b="0"/>
                  <wp:docPr id="1738" name="Консультант Плюс"/>
                  <wp:cNvGraphicFramePr/>
                  <a:graphic xmlns:a="http://schemas.openxmlformats.org/drawingml/2006/main">
                    <a:graphicData uri="http://schemas.openxmlformats.org/drawingml/2006/picture">
                      <pic:pic xmlns:pic="http://schemas.openxmlformats.org/drawingml/2006/picture">
                        <pic:nvPicPr>
                          <pic:cNvPr id="1738" name="Консультант Плюс"/>
                          <pic:cNvPicPr preferRelativeResize="0"/>
                        </pic:nvPicPr>
                        <pic:blipFill>
                          <a:blip r:embed="rId210" cstate="print">
                            <a:extLst>
                              <a:ext uri="{28A0092B-C50C-407E-A947-70E740481C1C}">
                                <a14:useLocalDpi xmlns:a14="http://schemas.microsoft.com/office/drawing/2010/main" val="0"/>
                              </a:ext>
                            </a:extLst>
                          </a:blip>
                          <a:srcRect/>
                          <a:stretch>
                            <a:fillRect/>
                          </a:stretch>
                        </pic:blipFill>
                        <pic:spPr>
                          <a:xfrm>
                            <a:off x="0" y="0"/>
                            <a:ext cx="771525" cy="390525"/>
                          </a:xfrm>
                          <a:prstGeom prst="rect">
                            <a:avLst/>
                          </a:prstGeom>
                          <a:noFill/>
                          <a:ln>
                            <a:noFill/>
                          </a:ln>
                        </pic:spPr>
                      </pic:pic>
                    </a:graphicData>
                  </a:graphic>
                </wp:inline>
              </w:drawing>
            </w:r>
            <w:r>
              <w:t>.</w:t>
            </w:r>
          </w:p>
        </w:tc>
      </w:tr>
      <w:tr w14:paraId="15EBCEFD">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441243D9"/>
        </w:tc>
        <w:tc>
          <w:tcPr>
            <w:tcW w:w="1191" w:type="dxa"/>
            <w:vMerge w:val="continue"/>
          </w:tcPr>
          <w:p w14:paraId="59EAEAA1"/>
        </w:tc>
        <w:tc>
          <w:tcPr>
            <w:tcW w:w="7994" w:type="dxa"/>
            <w:gridSpan w:val="3"/>
            <w:tcBorders>
              <w:top w:val="nil"/>
              <w:bottom w:val="nil"/>
            </w:tcBorders>
          </w:tcPr>
          <w:p w14:paraId="1C844299">
            <w:pPr>
              <w:pStyle w:val="6"/>
              <w:jc w:val="both"/>
            </w:pPr>
            <w:r>
              <w:t>Сила тяжести. Центр тяжести тела. Зависимость силы тяжести от высоты h над поверхностью планеты радиусом R</w:t>
            </w:r>
            <w:r>
              <w:rPr>
                <w:vertAlign w:val="subscript"/>
              </w:rPr>
              <w:t>0</w:t>
            </w:r>
            <w:r>
              <w:t>:</w:t>
            </w:r>
          </w:p>
        </w:tc>
      </w:tr>
      <w:tr w14:paraId="68566C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7B7BE498"/>
        </w:tc>
        <w:tc>
          <w:tcPr>
            <w:tcW w:w="1191" w:type="dxa"/>
            <w:vMerge w:val="continue"/>
          </w:tcPr>
          <w:p w14:paraId="3DF108F0"/>
        </w:tc>
        <w:tc>
          <w:tcPr>
            <w:tcW w:w="7994" w:type="dxa"/>
            <w:gridSpan w:val="3"/>
            <w:tcBorders>
              <w:top w:val="nil"/>
            </w:tcBorders>
          </w:tcPr>
          <w:p w14:paraId="70D266B6">
            <w:pPr>
              <w:pStyle w:val="6"/>
              <w:jc w:val="both"/>
            </w:pPr>
            <w:r>
              <w:rPr>
                <w:position w:val="-26"/>
              </w:rPr>
              <w:drawing>
                <wp:inline distT="0" distB="0" distL="0" distR="0">
                  <wp:extent cx="962025" cy="466725"/>
                  <wp:effectExtent l="0" t="0" r="0" b="0"/>
                  <wp:docPr id="1739" name="Консультант Плюс"/>
                  <wp:cNvGraphicFramePr/>
                  <a:graphic xmlns:a="http://schemas.openxmlformats.org/drawingml/2006/main">
                    <a:graphicData uri="http://schemas.openxmlformats.org/drawingml/2006/picture">
                      <pic:pic xmlns:pic="http://schemas.openxmlformats.org/drawingml/2006/picture">
                        <pic:nvPicPr>
                          <pic:cNvPr id="1739" name="Консультант Плюс"/>
                          <pic:cNvPicPr preferRelativeResize="0"/>
                        </pic:nvPicPr>
                        <pic:blipFill>
                          <a:blip r:embed="rId211" cstate="print">
                            <a:extLst>
                              <a:ext uri="{28A0092B-C50C-407E-A947-70E740481C1C}">
                                <a14:useLocalDpi xmlns:a14="http://schemas.microsoft.com/office/drawing/2010/main" val="0"/>
                              </a:ext>
                            </a:extLst>
                          </a:blip>
                          <a:srcRect/>
                          <a:stretch>
                            <a:fillRect/>
                          </a:stretch>
                        </pic:blipFill>
                        <pic:spPr>
                          <a:xfrm>
                            <a:off x="0" y="0"/>
                            <a:ext cx="962025" cy="466725"/>
                          </a:xfrm>
                          <a:prstGeom prst="rect">
                            <a:avLst/>
                          </a:prstGeom>
                          <a:noFill/>
                          <a:ln>
                            <a:noFill/>
                          </a:ln>
                        </pic:spPr>
                      </pic:pic>
                    </a:graphicData>
                  </a:graphic>
                </wp:inline>
              </w:drawing>
            </w:r>
          </w:p>
        </w:tc>
      </w:tr>
      <w:tr w14:paraId="11E98E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14679C4D"/>
        </w:tc>
        <w:tc>
          <w:tcPr>
            <w:tcW w:w="1191" w:type="dxa"/>
          </w:tcPr>
          <w:p w14:paraId="5B363FA9">
            <w:pPr>
              <w:pStyle w:val="6"/>
              <w:jc w:val="center"/>
            </w:pPr>
            <w:r>
              <w:t>1.2.7</w:t>
            </w:r>
          </w:p>
        </w:tc>
        <w:tc>
          <w:tcPr>
            <w:tcW w:w="7994" w:type="dxa"/>
            <w:gridSpan w:val="3"/>
          </w:tcPr>
          <w:p w14:paraId="2DE86195">
            <w:pPr>
              <w:pStyle w:val="6"/>
              <w:jc w:val="both"/>
            </w:pPr>
            <w:r>
              <w:t>Сила упругости. Закон Гука: F</w:t>
            </w:r>
            <w:r>
              <w:rPr>
                <w:vertAlign w:val="subscript"/>
              </w:rPr>
              <w:t>x</w:t>
            </w:r>
            <w:r>
              <w:t xml:space="preserve"> = -kx</w:t>
            </w:r>
          </w:p>
        </w:tc>
      </w:tr>
      <w:tr w14:paraId="3201C7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2AE97C05"/>
        </w:tc>
        <w:tc>
          <w:tcPr>
            <w:tcW w:w="1191" w:type="dxa"/>
            <w:vMerge w:val="restart"/>
          </w:tcPr>
          <w:p w14:paraId="1B3A1E5F">
            <w:pPr>
              <w:pStyle w:val="6"/>
              <w:jc w:val="center"/>
            </w:pPr>
            <w:r>
              <w:t>1.2.8</w:t>
            </w:r>
          </w:p>
        </w:tc>
        <w:tc>
          <w:tcPr>
            <w:tcW w:w="7994" w:type="dxa"/>
            <w:gridSpan w:val="3"/>
            <w:tcBorders>
              <w:bottom w:val="nil"/>
            </w:tcBorders>
          </w:tcPr>
          <w:p w14:paraId="3FD89572">
            <w:pPr>
              <w:pStyle w:val="6"/>
              <w:jc w:val="both"/>
            </w:pPr>
            <w:r>
              <w:t>Сила трения. Сухое трение.</w:t>
            </w:r>
          </w:p>
        </w:tc>
      </w:tr>
      <w:tr w14:paraId="186DF72B">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0CDA52E1"/>
        </w:tc>
        <w:tc>
          <w:tcPr>
            <w:tcW w:w="1191" w:type="dxa"/>
            <w:vMerge w:val="continue"/>
          </w:tcPr>
          <w:p w14:paraId="628853CC"/>
        </w:tc>
        <w:tc>
          <w:tcPr>
            <w:tcW w:w="7994" w:type="dxa"/>
            <w:gridSpan w:val="3"/>
            <w:tcBorders>
              <w:top w:val="nil"/>
              <w:bottom w:val="nil"/>
            </w:tcBorders>
          </w:tcPr>
          <w:p w14:paraId="1619846D">
            <w:pPr>
              <w:pStyle w:val="6"/>
              <w:jc w:val="both"/>
            </w:pPr>
            <w:r>
              <w:t xml:space="preserve">Сила трения скольжения: </w:t>
            </w:r>
            <w:r>
              <w:rPr>
                <w:position w:val="-8"/>
              </w:rPr>
              <w:drawing>
                <wp:inline distT="0" distB="0" distL="0" distR="0">
                  <wp:extent cx="581025" cy="238125"/>
                  <wp:effectExtent l="0" t="0" r="0" b="0"/>
                  <wp:docPr id="1740" name="Консультант Плюс"/>
                  <wp:cNvGraphicFramePr/>
                  <a:graphic xmlns:a="http://schemas.openxmlformats.org/drawingml/2006/main">
                    <a:graphicData uri="http://schemas.openxmlformats.org/drawingml/2006/picture">
                      <pic:pic xmlns:pic="http://schemas.openxmlformats.org/drawingml/2006/picture">
                        <pic:nvPicPr>
                          <pic:cNvPr id="1740" name="Консультант Плюс"/>
                          <pic:cNvPicPr preferRelativeResize="0"/>
                        </pic:nvPicPr>
                        <pic:blipFill>
                          <a:blip r:embed="rId212" cstate="print">
                            <a:extLst>
                              <a:ext uri="{28A0092B-C50C-407E-A947-70E740481C1C}">
                                <a14:useLocalDpi xmlns:a14="http://schemas.microsoft.com/office/drawing/2010/main" val="0"/>
                              </a:ext>
                            </a:extLst>
                          </a:blip>
                          <a:srcRect/>
                          <a:stretch>
                            <a:fillRect/>
                          </a:stretch>
                        </pic:blipFill>
                        <pic:spPr>
                          <a:xfrm>
                            <a:off x="0" y="0"/>
                            <a:ext cx="581025" cy="238125"/>
                          </a:xfrm>
                          <a:prstGeom prst="rect">
                            <a:avLst/>
                          </a:prstGeom>
                          <a:noFill/>
                          <a:ln>
                            <a:noFill/>
                          </a:ln>
                        </pic:spPr>
                      </pic:pic>
                    </a:graphicData>
                  </a:graphic>
                </wp:inline>
              </w:drawing>
            </w:r>
            <w:r>
              <w:t>.</w:t>
            </w:r>
          </w:p>
        </w:tc>
      </w:tr>
      <w:tr w14:paraId="200FFD64">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7E95990D"/>
        </w:tc>
        <w:tc>
          <w:tcPr>
            <w:tcW w:w="1191" w:type="dxa"/>
            <w:vMerge w:val="continue"/>
          </w:tcPr>
          <w:p w14:paraId="0FBAE119"/>
        </w:tc>
        <w:tc>
          <w:tcPr>
            <w:tcW w:w="7994" w:type="dxa"/>
            <w:gridSpan w:val="3"/>
            <w:tcBorders>
              <w:top w:val="nil"/>
              <w:bottom w:val="nil"/>
            </w:tcBorders>
          </w:tcPr>
          <w:p w14:paraId="0AB0CF0B">
            <w:pPr>
              <w:pStyle w:val="6"/>
              <w:jc w:val="both"/>
            </w:pPr>
            <w:r>
              <w:t xml:space="preserve">Сила трения покоя: </w:t>
            </w:r>
            <w:r>
              <w:rPr>
                <w:position w:val="-8"/>
              </w:rPr>
              <w:drawing>
                <wp:inline distT="0" distB="0" distL="0" distR="0">
                  <wp:extent cx="581025" cy="238125"/>
                  <wp:effectExtent l="0" t="0" r="0" b="0"/>
                  <wp:docPr id="1741" name="Консультант Плюс"/>
                  <wp:cNvGraphicFramePr/>
                  <a:graphic xmlns:a="http://schemas.openxmlformats.org/drawingml/2006/main">
                    <a:graphicData uri="http://schemas.openxmlformats.org/drawingml/2006/picture">
                      <pic:pic xmlns:pic="http://schemas.openxmlformats.org/drawingml/2006/picture">
                        <pic:nvPicPr>
                          <pic:cNvPr id="1741" name="Консультант Плюс"/>
                          <pic:cNvPicPr preferRelativeResize="0"/>
                        </pic:nvPicPr>
                        <pic:blipFill>
                          <a:blip r:embed="rId213" cstate="print">
                            <a:extLst>
                              <a:ext uri="{28A0092B-C50C-407E-A947-70E740481C1C}">
                                <a14:useLocalDpi xmlns:a14="http://schemas.microsoft.com/office/drawing/2010/main" val="0"/>
                              </a:ext>
                            </a:extLst>
                          </a:blip>
                          <a:srcRect/>
                          <a:stretch>
                            <a:fillRect/>
                          </a:stretch>
                        </pic:blipFill>
                        <pic:spPr>
                          <a:xfrm>
                            <a:off x="0" y="0"/>
                            <a:ext cx="581025" cy="238125"/>
                          </a:xfrm>
                          <a:prstGeom prst="rect">
                            <a:avLst/>
                          </a:prstGeom>
                          <a:noFill/>
                          <a:ln>
                            <a:noFill/>
                          </a:ln>
                        </pic:spPr>
                      </pic:pic>
                    </a:graphicData>
                  </a:graphic>
                </wp:inline>
              </w:drawing>
            </w:r>
            <w:r>
              <w:t>.</w:t>
            </w:r>
          </w:p>
        </w:tc>
      </w:tr>
      <w:tr w14:paraId="4D4B0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1D09016E"/>
        </w:tc>
        <w:tc>
          <w:tcPr>
            <w:tcW w:w="1191" w:type="dxa"/>
            <w:vMerge w:val="continue"/>
          </w:tcPr>
          <w:p w14:paraId="4236ABEB"/>
        </w:tc>
        <w:tc>
          <w:tcPr>
            <w:tcW w:w="7994" w:type="dxa"/>
            <w:gridSpan w:val="3"/>
            <w:tcBorders>
              <w:top w:val="nil"/>
            </w:tcBorders>
          </w:tcPr>
          <w:p w14:paraId="3D26F5D4">
            <w:pPr>
              <w:pStyle w:val="6"/>
              <w:jc w:val="both"/>
            </w:pPr>
            <w:r>
              <w:t>Коэффициент трения</w:t>
            </w:r>
          </w:p>
        </w:tc>
      </w:tr>
      <w:tr w14:paraId="5CA35C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1AC2F94C"/>
        </w:tc>
        <w:tc>
          <w:tcPr>
            <w:tcW w:w="1191" w:type="dxa"/>
          </w:tcPr>
          <w:p w14:paraId="182774B8">
            <w:pPr>
              <w:pStyle w:val="6"/>
              <w:jc w:val="center"/>
            </w:pPr>
            <w:r>
              <w:t>1.2.9</w:t>
            </w:r>
          </w:p>
        </w:tc>
        <w:tc>
          <w:tcPr>
            <w:tcW w:w="7994" w:type="dxa"/>
            <w:gridSpan w:val="3"/>
          </w:tcPr>
          <w:p w14:paraId="23A9DD7E">
            <w:pPr>
              <w:pStyle w:val="6"/>
              <w:jc w:val="both"/>
            </w:pPr>
            <w:r>
              <w:t>Давление: </w:t>
            </w:r>
            <w:r>
              <w:rPr>
                <w:position w:val="-20"/>
              </w:rPr>
              <w:drawing>
                <wp:inline distT="0" distB="0" distL="0" distR="0">
                  <wp:extent cx="485775" cy="390525"/>
                  <wp:effectExtent l="0" t="0" r="0" b="0"/>
                  <wp:docPr id="1742" name="Консультант Плюс"/>
                  <wp:cNvGraphicFramePr/>
                  <a:graphic xmlns:a="http://schemas.openxmlformats.org/drawingml/2006/main">
                    <a:graphicData uri="http://schemas.openxmlformats.org/drawingml/2006/picture">
                      <pic:pic xmlns:pic="http://schemas.openxmlformats.org/drawingml/2006/picture">
                        <pic:nvPicPr>
                          <pic:cNvPr id="1742" name="Консультант Плюс"/>
                          <pic:cNvPicPr preferRelativeResize="0"/>
                        </pic:nvPicPr>
                        <pic:blipFill>
                          <a:blip r:embed="rId214" cstate="print">
                            <a:extLst>
                              <a:ext uri="{28A0092B-C50C-407E-A947-70E740481C1C}">
                                <a14:useLocalDpi xmlns:a14="http://schemas.microsoft.com/office/drawing/2010/main" val="0"/>
                              </a:ext>
                            </a:extLst>
                          </a:blip>
                          <a:srcRect/>
                          <a:stretch>
                            <a:fillRect/>
                          </a:stretch>
                        </pic:blipFill>
                        <pic:spPr>
                          <a:xfrm>
                            <a:off x="0" y="0"/>
                            <a:ext cx="485775" cy="390525"/>
                          </a:xfrm>
                          <a:prstGeom prst="rect">
                            <a:avLst/>
                          </a:prstGeom>
                          <a:noFill/>
                          <a:ln>
                            <a:noFill/>
                          </a:ln>
                        </pic:spPr>
                      </pic:pic>
                    </a:graphicData>
                  </a:graphic>
                </wp:inline>
              </w:drawing>
            </w:r>
          </w:p>
        </w:tc>
      </w:tr>
      <w:tr w14:paraId="772115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tcPr>
          <w:p w14:paraId="4579DF20">
            <w:pPr>
              <w:pStyle w:val="6"/>
              <w:jc w:val="center"/>
            </w:pPr>
            <w:r>
              <w:t>1.3</w:t>
            </w:r>
          </w:p>
        </w:tc>
        <w:tc>
          <w:tcPr>
            <w:tcW w:w="1191" w:type="dxa"/>
          </w:tcPr>
          <w:p w14:paraId="2D1FD579">
            <w:pPr>
              <w:pStyle w:val="6"/>
            </w:pPr>
          </w:p>
        </w:tc>
        <w:tc>
          <w:tcPr>
            <w:tcW w:w="7994" w:type="dxa"/>
            <w:gridSpan w:val="3"/>
          </w:tcPr>
          <w:p w14:paraId="0E9F9A7F">
            <w:pPr>
              <w:pStyle w:val="6"/>
              <w:jc w:val="both"/>
            </w:pPr>
            <w:r>
              <w:t>СТАТИКА</w:t>
            </w:r>
          </w:p>
        </w:tc>
      </w:tr>
      <w:tr w14:paraId="06946A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restart"/>
          </w:tcPr>
          <w:p w14:paraId="6347E9F1">
            <w:pPr>
              <w:pStyle w:val="6"/>
            </w:pPr>
          </w:p>
        </w:tc>
        <w:tc>
          <w:tcPr>
            <w:tcW w:w="1191" w:type="dxa"/>
          </w:tcPr>
          <w:p w14:paraId="2AB77078">
            <w:pPr>
              <w:pStyle w:val="6"/>
              <w:jc w:val="center"/>
            </w:pPr>
            <w:r>
              <w:t>1.3.1</w:t>
            </w:r>
          </w:p>
        </w:tc>
        <w:tc>
          <w:tcPr>
            <w:tcW w:w="4592" w:type="dxa"/>
            <w:tcBorders>
              <w:right w:val="nil"/>
            </w:tcBorders>
          </w:tcPr>
          <w:p w14:paraId="4B3E0BD2">
            <w:pPr>
              <w:pStyle w:val="6"/>
              <w:jc w:val="both"/>
            </w:pPr>
            <w:r>
              <w:t>Момент силы относительно оси вращения:</w:t>
            </w:r>
          </w:p>
          <w:p w14:paraId="78B269FA">
            <w:pPr>
              <w:pStyle w:val="6"/>
              <w:jc w:val="both"/>
            </w:pPr>
            <w:r>
              <w:rPr>
                <w:position w:val="-10"/>
              </w:rPr>
              <w:drawing>
                <wp:inline distT="0" distB="0" distL="0" distR="0">
                  <wp:extent cx="523875" cy="257175"/>
                  <wp:effectExtent l="0" t="0" r="0" b="0"/>
                  <wp:docPr id="1743" name="Консультант Плюс"/>
                  <wp:cNvGraphicFramePr/>
                  <a:graphic xmlns:a="http://schemas.openxmlformats.org/drawingml/2006/main">
                    <a:graphicData uri="http://schemas.openxmlformats.org/drawingml/2006/picture">
                      <pic:pic xmlns:pic="http://schemas.openxmlformats.org/drawingml/2006/picture">
                        <pic:nvPicPr>
                          <pic:cNvPr id="1743" name="Консультант Плюс"/>
                          <pic:cNvPicPr preferRelativeResize="0"/>
                        </pic:nvPicPr>
                        <pic:blipFill>
                          <a:blip r:embed="rId215" cstate="print">
                            <a:extLst>
                              <a:ext uri="{28A0092B-C50C-407E-A947-70E740481C1C}">
                                <a14:useLocalDpi xmlns:a14="http://schemas.microsoft.com/office/drawing/2010/main" val="0"/>
                              </a:ext>
                            </a:extLst>
                          </a:blip>
                          <a:srcRect/>
                          <a:stretch>
                            <a:fillRect/>
                          </a:stretch>
                        </pic:blipFill>
                        <pic:spPr>
                          <a:xfrm>
                            <a:off x="0" y="0"/>
                            <a:ext cx="523875" cy="257175"/>
                          </a:xfrm>
                          <a:prstGeom prst="rect">
                            <a:avLst/>
                          </a:prstGeom>
                          <a:noFill/>
                          <a:ln>
                            <a:noFill/>
                          </a:ln>
                        </pic:spPr>
                      </pic:pic>
                    </a:graphicData>
                  </a:graphic>
                </wp:inline>
              </w:drawing>
            </w:r>
            <w:r>
              <w:t xml:space="preserve">, где l - плечо силы </w:t>
            </w:r>
            <w:r>
              <w:rPr>
                <w:position w:val="-5"/>
              </w:rPr>
              <w:drawing>
                <wp:inline distT="0" distB="0" distL="0" distR="0">
                  <wp:extent cx="161925" cy="200025"/>
                  <wp:effectExtent l="0" t="0" r="0" b="0"/>
                  <wp:docPr id="1744" name="Консультант Плюс"/>
                  <wp:cNvGraphicFramePr/>
                  <a:graphic xmlns:a="http://schemas.openxmlformats.org/drawingml/2006/main">
                    <a:graphicData uri="http://schemas.openxmlformats.org/drawingml/2006/picture">
                      <pic:pic xmlns:pic="http://schemas.openxmlformats.org/drawingml/2006/picture">
                        <pic:nvPicPr>
                          <pic:cNvPr id="1744" name="Консультант Плюс"/>
                          <pic:cNvPicPr preferRelativeResize="0"/>
                        </pic:nvPicPr>
                        <pic:blipFill>
                          <a:blip r:embed="rId216" cstate="print">
                            <a:extLst>
                              <a:ext uri="{28A0092B-C50C-407E-A947-70E740481C1C}">
                                <a14:useLocalDpi xmlns:a14="http://schemas.microsoft.com/office/drawing/2010/main" val="0"/>
                              </a:ext>
                            </a:extLst>
                          </a:blip>
                          <a:srcRect/>
                          <a:stretch>
                            <a:fillRect/>
                          </a:stretch>
                        </pic:blipFill>
                        <pic:spPr>
                          <a:xfrm>
                            <a:off x="0" y="0"/>
                            <a:ext cx="161925" cy="200025"/>
                          </a:xfrm>
                          <a:prstGeom prst="rect">
                            <a:avLst/>
                          </a:prstGeom>
                          <a:noFill/>
                          <a:ln>
                            <a:noFill/>
                          </a:ln>
                        </pic:spPr>
                      </pic:pic>
                    </a:graphicData>
                  </a:graphic>
                </wp:inline>
              </w:drawing>
            </w:r>
            <w:r>
              <w:t xml:space="preserve"> относительно оси, проходящей через точку O перпендикулярно рисунку</w:t>
            </w:r>
          </w:p>
        </w:tc>
        <w:tc>
          <w:tcPr>
            <w:tcW w:w="3402" w:type="dxa"/>
            <w:gridSpan w:val="2"/>
            <w:tcBorders>
              <w:left w:val="nil"/>
            </w:tcBorders>
          </w:tcPr>
          <w:p w14:paraId="21613390">
            <w:pPr>
              <w:pStyle w:val="6"/>
              <w:jc w:val="center"/>
            </w:pPr>
            <w:r>
              <w:rPr>
                <w:position w:val="-47"/>
              </w:rPr>
              <w:drawing>
                <wp:inline distT="0" distB="0" distL="0" distR="0">
                  <wp:extent cx="1316355" cy="725170"/>
                  <wp:effectExtent l="0" t="0" r="0" b="0"/>
                  <wp:docPr id="1745" name="Консультант Плюс"/>
                  <wp:cNvGraphicFramePr/>
                  <a:graphic xmlns:a="http://schemas.openxmlformats.org/drawingml/2006/main">
                    <a:graphicData uri="http://schemas.openxmlformats.org/drawingml/2006/picture">
                      <pic:pic xmlns:pic="http://schemas.openxmlformats.org/drawingml/2006/picture">
                        <pic:nvPicPr>
                          <pic:cNvPr id="1745" name="Консультант Плюс"/>
                          <pic:cNvPicPr preferRelativeResize="0"/>
                        </pic:nvPicPr>
                        <pic:blipFill>
                          <a:blip r:embed="rId217">
                            <a:extLst>
                              <a:ext uri="{28A0092B-C50C-407E-A947-70E740481C1C}">
                                <a14:useLocalDpi xmlns:a14="http://schemas.microsoft.com/office/drawing/2010/main" val="0"/>
                              </a:ext>
                            </a:extLst>
                          </a:blip>
                          <a:srcRect/>
                          <a:stretch>
                            <a:fillRect/>
                          </a:stretch>
                        </pic:blipFill>
                        <pic:spPr>
                          <a:xfrm>
                            <a:off x="0" y="0"/>
                            <a:ext cx="1316355" cy="725170"/>
                          </a:xfrm>
                          <a:prstGeom prst="rect">
                            <a:avLst/>
                          </a:prstGeom>
                          <a:noFill/>
                          <a:ln>
                            <a:noFill/>
                          </a:ln>
                        </pic:spPr>
                      </pic:pic>
                    </a:graphicData>
                  </a:graphic>
                </wp:inline>
              </w:drawing>
            </w:r>
          </w:p>
        </w:tc>
      </w:tr>
      <w:tr w14:paraId="508BF7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59963082"/>
        </w:tc>
        <w:tc>
          <w:tcPr>
            <w:tcW w:w="1191" w:type="dxa"/>
          </w:tcPr>
          <w:p w14:paraId="4EBF0A85">
            <w:pPr>
              <w:pStyle w:val="6"/>
              <w:jc w:val="center"/>
            </w:pPr>
            <w:r>
              <w:t>1.3.2</w:t>
            </w:r>
          </w:p>
        </w:tc>
        <w:tc>
          <w:tcPr>
            <w:tcW w:w="7994" w:type="dxa"/>
            <w:gridSpan w:val="3"/>
          </w:tcPr>
          <w:p w14:paraId="36851DD4">
            <w:pPr>
              <w:pStyle w:val="6"/>
              <w:jc w:val="both"/>
            </w:pPr>
            <w:r>
              <w:t xml:space="preserve">Центр масс тела. Центр масс системы материальных точек: </w:t>
            </w:r>
            <w:r>
              <w:rPr>
                <w:position w:val="-23"/>
              </w:rPr>
              <w:drawing>
                <wp:inline distT="0" distB="0" distL="0" distR="0">
                  <wp:extent cx="1295400" cy="428625"/>
                  <wp:effectExtent l="0" t="0" r="0" b="0"/>
                  <wp:docPr id="1746" name="Консультант Плюс"/>
                  <wp:cNvGraphicFramePr/>
                  <a:graphic xmlns:a="http://schemas.openxmlformats.org/drawingml/2006/main">
                    <a:graphicData uri="http://schemas.openxmlformats.org/drawingml/2006/picture">
                      <pic:pic xmlns:pic="http://schemas.openxmlformats.org/drawingml/2006/picture">
                        <pic:nvPicPr>
                          <pic:cNvPr id="1746" name="Консультант Плюс"/>
                          <pic:cNvPicPr preferRelativeResize="0"/>
                        </pic:nvPicPr>
                        <pic:blipFill>
                          <a:blip r:embed="rId218" cstate="print">
                            <a:extLst>
                              <a:ext uri="{28A0092B-C50C-407E-A947-70E740481C1C}">
                                <a14:useLocalDpi xmlns:a14="http://schemas.microsoft.com/office/drawing/2010/main" val="0"/>
                              </a:ext>
                            </a:extLst>
                          </a:blip>
                          <a:srcRect/>
                          <a:stretch>
                            <a:fillRect/>
                          </a:stretch>
                        </pic:blipFill>
                        <pic:spPr>
                          <a:xfrm>
                            <a:off x="0" y="0"/>
                            <a:ext cx="1295400" cy="428625"/>
                          </a:xfrm>
                          <a:prstGeom prst="rect">
                            <a:avLst/>
                          </a:prstGeom>
                          <a:noFill/>
                          <a:ln>
                            <a:noFill/>
                          </a:ln>
                        </pic:spPr>
                      </pic:pic>
                    </a:graphicData>
                  </a:graphic>
                </wp:inline>
              </w:drawing>
            </w:r>
            <w:r>
              <w:t xml:space="preserve">. В однородном поле тяжести </w:t>
            </w:r>
            <w:r>
              <w:rPr>
                <w:position w:val="-10"/>
              </w:rPr>
              <w:drawing>
                <wp:inline distT="0" distB="0" distL="0" distR="0">
                  <wp:extent cx="733425" cy="257175"/>
                  <wp:effectExtent l="0" t="0" r="0" b="0"/>
                  <wp:docPr id="1747" name="Консультант Плюс"/>
                  <wp:cNvGraphicFramePr/>
                  <a:graphic xmlns:a="http://schemas.openxmlformats.org/drawingml/2006/main">
                    <a:graphicData uri="http://schemas.openxmlformats.org/drawingml/2006/picture">
                      <pic:pic xmlns:pic="http://schemas.openxmlformats.org/drawingml/2006/picture">
                        <pic:nvPicPr>
                          <pic:cNvPr id="1747" name="Консультант Плюс"/>
                          <pic:cNvPicPr preferRelativeResize="0"/>
                        </pic:nvPicPr>
                        <pic:blipFill>
                          <a:blip r:embed="rId219" cstate="print">
                            <a:extLst>
                              <a:ext uri="{28A0092B-C50C-407E-A947-70E740481C1C}">
                                <a14:useLocalDpi xmlns:a14="http://schemas.microsoft.com/office/drawing/2010/main" val="0"/>
                              </a:ext>
                            </a:extLst>
                          </a:blip>
                          <a:srcRect/>
                          <a:stretch>
                            <a:fillRect/>
                          </a:stretch>
                        </pic:blipFill>
                        <pic:spPr>
                          <a:xfrm>
                            <a:off x="0" y="0"/>
                            <a:ext cx="733425" cy="257175"/>
                          </a:xfrm>
                          <a:prstGeom prst="rect">
                            <a:avLst/>
                          </a:prstGeom>
                          <a:noFill/>
                          <a:ln>
                            <a:noFill/>
                          </a:ln>
                        </pic:spPr>
                      </pic:pic>
                    </a:graphicData>
                  </a:graphic>
                </wp:inline>
              </w:drawing>
            </w:r>
            <w:r>
              <w:t xml:space="preserve"> центр масс тела совпадает с его центром тяжести</w:t>
            </w:r>
          </w:p>
        </w:tc>
      </w:tr>
      <w:tr w14:paraId="227A4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5AD1B85F"/>
        </w:tc>
        <w:tc>
          <w:tcPr>
            <w:tcW w:w="1191" w:type="dxa"/>
          </w:tcPr>
          <w:p w14:paraId="2ED5A9E3">
            <w:pPr>
              <w:pStyle w:val="6"/>
              <w:jc w:val="center"/>
            </w:pPr>
            <w:r>
              <w:t>1.3.3</w:t>
            </w:r>
          </w:p>
        </w:tc>
        <w:tc>
          <w:tcPr>
            <w:tcW w:w="7994" w:type="dxa"/>
            <w:gridSpan w:val="3"/>
          </w:tcPr>
          <w:p w14:paraId="3BF1EC2A">
            <w:pPr>
              <w:pStyle w:val="6"/>
              <w:jc w:val="both"/>
            </w:pPr>
            <w:r>
              <w:t xml:space="preserve">Условия равновесия твердого тела в ИСО: </w:t>
            </w:r>
            <w:r>
              <w:rPr>
                <w:position w:val="-29"/>
              </w:rPr>
              <w:drawing>
                <wp:inline distT="0" distB="0" distL="0" distR="0">
                  <wp:extent cx="1114425" cy="504825"/>
                  <wp:effectExtent l="0" t="0" r="0" b="0"/>
                  <wp:docPr id="1748" name="Консультант Плюс"/>
                  <wp:cNvGraphicFramePr/>
                  <a:graphic xmlns:a="http://schemas.openxmlformats.org/drawingml/2006/main">
                    <a:graphicData uri="http://schemas.openxmlformats.org/drawingml/2006/picture">
                      <pic:pic xmlns:pic="http://schemas.openxmlformats.org/drawingml/2006/picture">
                        <pic:nvPicPr>
                          <pic:cNvPr id="1748" name="Консультант Плюс"/>
                          <pic:cNvPicPr preferRelativeResize="0"/>
                        </pic:nvPicPr>
                        <pic:blipFill>
                          <a:blip r:embed="rId220" cstate="print">
                            <a:extLst>
                              <a:ext uri="{28A0092B-C50C-407E-A947-70E740481C1C}">
                                <a14:useLocalDpi xmlns:a14="http://schemas.microsoft.com/office/drawing/2010/main" val="0"/>
                              </a:ext>
                            </a:extLst>
                          </a:blip>
                          <a:srcRect/>
                          <a:stretch>
                            <a:fillRect/>
                          </a:stretch>
                        </pic:blipFill>
                        <pic:spPr>
                          <a:xfrm>
                            <a:off x="0" y="0"/>
                            <a:ext cx="1114425" cy="504825"/>
                          </a:xfrm>
                          <a:prstGeom prst="rect">
                            <a:avLst/>
                          </a:prstGeom>
                          <a:noFill/>
                          <a:ln>
                            <a:noFill/>
                          </a:ln>
                        </pic:spPr>
                      </pic:pic>
                    </a:graphicData>
                  </a:graphic>
                </wp:inline>
              </w:drawing>
            </w:r>
            <w:r>
              <w:t>.</w:t>
            </w:r>
          </w:p>
        </w:tc>
      </w:tr>
      <w:tr w14:paraId="2F2F37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1B0A1970"/>
        </w:tc>
        <w:tc>
          <w:tcPr>
            <w:tcW w:w="1191" w:type="dxa"/>
          </w:tcPr>
          <w:p w14:paraId="0C16AE16">
            <w:pPr>
              <w:pStyle w:val="6"/>
              <w:jc w:val="center"/>
            </w:pPr>
            <w:r>
              <w:t>1.3.4</w:t>
            </w:r>
          </w:p>
        </w:tc>
        <w:tc>
          <w:tcPr>
            <w:tcW w:w="7994" w:type="dxa"/>
            <w:gridSpan w:val="3"/>
          </w:tcPr>
          <w:p w14:paraId="0275A956">
            <w:pPr>
              <w:pStyle w:val="6"/>
              <w:jc w:val="both"/>
            </w:pPr>
            <w:r>
              <w:t>Закон Паскаля</w:t>
            </w:r>
          </w:p>
        </w:tc>
      </w:tr>
      <w:tr w14:paraId="3B511F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5CDAAFF9"/>
        </w:tc>
        <w:tc>
          <w:tcPr>
            <w:tcW w:w="1191" w:type="dxa"/>
          </w:tcPr>
          <w:p w14:paraId="30F3A3E2">
            <w:pPr>
              <w:pStyle w:val="6"/>
              <w:jc w:val="center"/>
            </w:pPr>
            <w:r>
              <w:t>1.3.5</w:t>
            </w:r>
          </w:p>
        </w:tc>
        <w:tc>
          <w:tcPr>
            <w:tcW w:w="7994" w:type="dxa"/>
            <w:gridSpan w:val="3"/>
          </w:tcPr>
          <w:p w14:paraId="34154F54">
            <w:pPr>
              <w:pStyle w:val="6"/>
              <w:jc w:val="both"/>
            </w:pPr>
            <w:r>
              <w:t>Давление в жидкости, покоящейся в ИСО: </w:t>
            </w:r>
            <w:r>
              <w:rPr>
                <w:position w:val="-8"/>
              </w:rPr>
              <w:drawing>
                <wp:inline distT="0" distB="0" distL="0" distR="0">
                  <wp:extent cx="809625" cy="228600"/>
                  <wp:effectExtent l="0" t="0" r="0" b="0"/>
                  <wp:docPr id="1749" name="Консультант Плюс"/>
                  <wp:cNvGraphicFramePr/>
                  <a:graphic xmlns:a="http://schemas.openxmlformats.org/drawingml/2006/main">
                    <a:graphicData uri="http://schemas.openxmlformats.org/drawingml/2006/picture">
                      <pic:pic xmlns:pic="http://schemas.openxmlformats.org/drawingml/2006/picture">
                        <pic:nvPicPr>
                          <pic:cNvPr id="1749" name="Консультант Плюс"/>
                          <pic:cNvPicPr preferRelativeResize="0"/>
                        </pic:nvPicPr>
                        <pic:blipFill>
                          <a:blip r:embed="rId221" cstate="print">
                            <a:extLst>
                              <a:ext uri="{28A0092B-C50C-407E-A947-70E740481C1C}">
                                <a14:useLocalDpi xmlns:a14="http://schemas.microsoft.com/office/drawing/2010/main" val="0"/>
                              </a:ext>
                            </a:extLst>
                          </a:blip>
                          <a:srcRect/>
                          <a:stretch>
                            <a:fillRect/>
                          </a:stretch>
                        </pic:blipFill>
                        <pic:spPr>
                          <a:xfrm>
                            <a:off x="0" y="0"/>
                            <a:ext cx="809625" cy="228600"/>
                          </a:xfrm>
                          <a:prstGeom prst="rect">
                            <a:avLst/>
                          </a:prstGeom>
                          <a:noFill/>
                          <a:ln>
                            <a:noFill/>
                          </a:ln>
                        </pic:spPr>
                      </pic:pic>
                    </a:graphicData>
                  </a:graphic>
                </wp:inline>
              </w:drawing>
            </w:r>
          </w:p>
        </w:tc>
      </w:tr>
      <w:tr w14:paraId="4A223E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4DA428C4"/>
        </w:tc>
        <w:tc>
          <w:tcPr>
            <w:tcW w:w="1191" w:type="dxa"/>
            <w:vMerge w:val="restart"/>
          </w:tcPr>
          <w:p w14:paraId="53AA88F7">
            <w:pPr>
              <w:pStyle w:val="6"/>
              <w:jc w:val="center"/>
            </w:pPr>
            <w:r>
              <w:t>1.3.6</w:t>
            </w:r>
          </w:p>
        </w:tc>
        <w:tc>
          <w:tcPr>
            <w:tcW w:w="7994" w:type="dxa"/>
            <w:gridSpan w:val="3"/>
            <w:tcBorders>
              <w:bottom w:val="nil"/>
            </w:tcBorders>
          </w:tcPr>
          <w:p w14:paraId="535F7617">
            <w:pPr>
              <w:pStyle w:val="6"/>
              <w:jc w:val="both"/>
            </w:pPr>
            <w:r>
              <w:t xml:space="preserve">Закон Архимеда: </w:t>
            </w:r>
            <w:r>
              <w:rPr>
                <w:position w:val="-11"/>
              </w:rPr>
              <w:drawing>
                <wp:inline distT="0" distB="0" distL="0" distR="0">
                  <wp:extent cx="885825" cy="266700"/>
                  <wp:effectExtent l="0" t="0" r="0" b="0"/>
                  <wp:docPr id="1750" name="Консультант Плюс"/>
                  <wp:cNvGraphicFramePr/>
                  <a:graphic xmlns:a="http://schemas.openxmlformats.org/drawingml/2006/main">
                    <a:graphicData uri="http://schemas.openxmlformats.org/drawingml/2006/picture">
                      <pic:pic xmlns:pic="http://schemas.openxmlformats.org/drawingml/2006/picture">
                        <pic:nvPicPr>
                          <pic:cNvPr id="1750" name="Консультант Плюс"/>
                          <pic:cNvPicPr preferRelativeResize="0"/>
                        </pic:nvPicPr>
                        <pic:blipFill>
                          <a:blip r:embed="rId222" cstate="print">
                            <a:extLst>
                              <a:ext uri="{28A0092B-C50C-407E-A947-70E740481C1C}">
                                <a14:useLocalDpi xmlns:a14="http://schemas.microsoft.com/office/drawing/2010/main" val="0"/>
                              </a:ext>
                            </a:extLst>
                          </a:blip>
                          <a:srcRect/>
                          <a:stretch>
                            <a:fillRect/>
                          </a:stretch>
                        </pic:blipFill>
                        <pic:spPr>
                          <a:xfrm>
                            <a:off x="0" y="0"/>
                            <a:ext cx="885825" cy="266700"/>
                          </a:xfrm>
                          <a:prstGeom prst="rect">
                            <a:avLst/>
                          </a:prstGeom>
                          <a:noFill/>
                          <a:ln>
                            <a:noFill/>
                          </a:ln>
                        </pic:spPr>
                      </pic:pic>
                    </a:graphicData>
                  </a:graphic>
                </wp:inline>
              </w:drawing>
            </w:r>
            <w:r>
              <w:t>,</w:t>
            </w:r>
          </w:p>
        </w:tc>
      </w:tr>
      <w:tr w14:paraId="2A83AF92">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23B0F173"/>
        </w:tc>
        <w:tc>
          <w:tcPr>
            <w:tcW w:w="1191" w:type="dxa"/>
            <w:vMerge w:val="continue"/>
          </w:tcPr>
          <w:p w14:paraId="04E49485"/>
        </w:tc>
        <w:tc>
          <w:tcPr>
            <w:tcW w:w="7994" w:type="dxa"/>
            <w:gridSpan w:val="3"/>
            <w:tcBorders>
              <w:top w:val="nil"/>
              <w:bottom w:val="nil"/>
            </w:tcBorders>
          </w:tcPr>
          <w:p w14:paraId="6952AC80">
            <w:pPr>
              <w:pStyle w:val="6"/>
              <w:jc w:val="both"/>
            </w:pPr>
            <w:r>
              <w:t>если тело и жидкость покоятся в ИСО, то F</w:t>
            </w:r>
            <w:r>
              <w:rPr>
                <w:vertAlign w:val="subscript"/>
              </w:rPr>
              <w:t>Арх</w:t>
            </w:r>
            <w:r>
              <w:t xml:space="preserve"> = pgV</w:t>
            </w:r>
            <w:r>
              <w:rPr>
                <w:vertAlign w:val="subscript"/>
              </w:rPr>
              <w:t>вытесн</w:t>
            </w:r>
          </w:p>
        </w:tc>
      </w:tr>
      <w:tr w14:paraId="6EA79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62EA8712"/>
        </w:tc>
        <w:tc>
          <w:tcPr>
            <w:tcW w:w="1191" w:type="dxa"/>
            <w:vMerge w:val="continue"/>
          </w:tcPr>
          <w:p w14:paraId="490F80CF"/>
        </w:tc>
        <w:tc>
          <w:tcPr>
            <w:tcW w:w="7994" w:type="dxa"/>
            <w:gridSpan w:val="3"/>
            <w:tcBorders>
              <w:top w:val="nil"/>
            </w:tcBorders>
          </w:tcPr>
          <w:p w14:paraId="70AE1622">
            <w:pPr>
              <w:pStyle w:val="6"/>
              <w:jc w:val="both"/>
            </w:pPr>
            <w:r>
              <w:t>Условие плавания тел</w:t>
            </w:r>
          </w:p>
        </w:tc>
      </w:tr>
      <w:tr w14:paraId="2E3B43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tcPr>
          <w:p w14:paraId="26664F72">
            <w:pPr>
              <w:pStyle w:val="6"/>
              <w:jc w:val="center"/>
            </w:pPr>
            <w:r>
              <w:t>1.4</w:t>
            </w:r>
          </w:p>
        </w:tc>
        <w:tc>
          <w:tcPr>
            <w:tcW w:w="1191" w:type="dxa"/>
          </w:tcPr>
          <w:p w14:paraId="4980C30A">
            <w:pPr>
              <w:pStyle w:val="6"/>
            </w:pPr>
          </w:p>
        </w:tc>
        <w:tc>
          <w:tcPr>
            <w:tcW w:w="7994" w:type="dxa"/>
            <w:gridSpan w:val="3"/>
          </w:tcPr>
          <w:p w14:paraId="6391101E">
            <w:pPr>
              <w:pStyle w:val="6"/>
              <w:jc w:val="both"/>
            </w:pPr>
            <w:r>
              <w:t>ЗАКОНЫ СОХРАНЕНИЯ В МЕХАНИКЕ</w:t>
            </w:r>
          </w:p>
        </w:tc>
      </w:tr>
      <w:tr w14:paraId="187D3F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restart"/>
          </w:tcPr>
          <w:p w14:paraId="4FBB6678">
            <w:pPr>
              <w:pStyle w:val="6"/>
            </w:pPr>
          </w:p>
        </w:tc>
        <w:tc>
          <w:tcPr>
            <w:tcW w:w="1191" w:type="dxa"/>
          </w:tcPr>
          <w:p w14:paraId="55721020">
            <w:pPr>
              <w:pStyle w:val="6"/>
              <w:jc w:val="center"/>
            </w:pPr>
            <w:r>
              <w:t>1.4.1</w:t>
            </w:r>
          </w:p>
        </w:tc>
        <w:tc>
          <w:tcPr>
            <w:tcW w:w="7994" w:type="dxa"/>
            <w:gridSpan w:val="3"/>
          </w:tcPr>
          <w:p w14:paraId="11199A0D">
            <w:pPr>
              <w:pStyle w:val="6"/>
              <w:jc w:val="both"/>
            </w:pPr>
            <w:r>
              <w:t>Импульс материальной точки: </w:t>
            </w:r>
            <w:r>
              <w:rPr>
                <w:position w:val="-5"/>
              </w:rPr>
              <w:drawing>
                <wp:inline distT="0" distB="0" distL="0" distR="0">
                  <wp:extent cx="495300" cy="200025"/>
                  <wp:effectExtent l="0" t="0" r="0" b="0"/>
                  <wp:docPr id="1751" name="Консультант Плюс"/>
                  <wp:cNvGraphicFramePr/>
                  <a:graphic xmlns:a="http://schemas.openxmlformats.org/drawingml/2006/main">
                    <a:graphicData uri="http://schemas.openxmlformats.org/drawingml/2006/picture">
                      <pic:pic xmlns:pic="http://schemas.openxmlformats.org/drawingml/2006/picture">
                        <pic:nvPicPr>
                          <pic:cNvPr id="1751" name="Консультант Плюс"/>
                          <pic:cNvPicPr preferRelativeResize="0"/>
                        </pic:nvPicPr>
                        <pic:blipFill>
                          <a:blip r:embed="rId223" cstate="print">
                            <a:extLst>
                              <a:ext uri="{28A0092B-C50C-407E-A947-70E740481C1C}">
                                <a14:useLocalDpi xmlns:a14="http://schemas.microsoft.com/office/drawing/2010/main" val="0"/>
                              </a:ext>
                            </a:extLst>
                          </a:blip>
                          <a:srcRect/>
                          <a:stretch>
                            <a:fillRect/>
                          </a:stretch>
                        </pic:blipFill>
                        <pic:spPr>
                          <a:xfrm>
                            <a:off x="0" y="0"/>
                            <a:ext cx="495300" cy="200025"/>
                          </a:xfrm>
                          <a:prstGeom prst="rect">
                            <a:avLst/>
                          </a:prstGeom>
                          <a:noFill/>
                          <a:ln>
                            <a:noFill/>
                          </a:ln>
                        </pic:spPr>
                      </pic:pic>
                    </a:graphicData>
                  </a:graphic>
                </wp:inline>
              </w:drawing>
            </w:r>
          </w:p>
        </w:tc>
      </w:tr>
      <w:tr w14:paraId="5D16A2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67E32BBD"/>
        </w:tc>
        <w:tc>
          <w:tcPr>
            <w:tcW w:w="1191" w:type="dxa"/>
          </w:tcPr>
          <w:p w14:paraId="40BCAB19">
            <w:pPr>
              <w:pStyle w:val="6"/>
              <w:jc w:val="center"/>
            </w:pPr>
            <w:r>
              <w:t>1.4.2</w:t>
            </w:r>
          </w:p>
        </w:tc>
        <w:tc>
          <w:tcPr>
            <w:tcW w:w="7994" w:type="dxa"/>
            <w:gridSpan w:val="3"/>
          </w:tcPr>
          <w:p w14:paraId="0E3D75C8">
            <w:pPr>
              <w:pStyle w:val="6"/>
              <w:jc w:val="both"/>
            </w:pPr>
            <w:r>
              <w:t>Импульс системы тел: </w:t>
            </w:r>
            <w:r>
              <w:rPr>
                <w:position w:val="-8"/>
              </w:rPr>
              <w:drawing>
                <wp:inline distT="0" distB="0" distL="0" distR="0">
                  <wp:extent cx="962025" cy="228600"/>
                  <wp:effectExtent l="0" t="0" r="0" b="0"/>
                  <wp:docPr id="1752" name="Консультант Плюс"/>
                  <wp:cNvGraphicFramePr/>
                  <a:graphic xmlns:a="http://schemas.openxmlformats.org/drawingml/2006/main">
                    <a:graphicData uri="http://schemas.openxmlformats.org/drawingml/2006/picture">
                      <pic:pic xmlns:pic="http://schemas.openxmlformats.org/drawingml/2006/picture">
                        <pic:nvPicPr>
                          <pic:cNvPr id="1752" name="Консультант Плюс"/>
                          <pic:cNvPicPr preferRelativeResize="0"/>
                        </pic:nvPicPr>
                        <pic:blipFill>
                          <a:blip r:embed="rId224" cstate="print">
                            <a:extLst>
                              <a:ext uri="{28A0092B-C50C-407E-A947-70E740481C1C}">
                                <a14:useLocalDpi xmlns:a14="http://schemas.microsoft.com/office/drawing/2010/main" val="0"/>
                              </a:ext>
                            </a:extLst>
                          </a:blip>
                          <a:srcRect/>
                          <a:stretch>
                            <a:fillRect/>
                          </a:stretch>
                        </pic:blipFill>
                        <pic:spPr>
                          <a:xfrm>
                            <a:off x="0" y="0"/>
                            <a:ext cx="962025" cy="228600"/>
                          </a:xfrm>
                          <a:prstGeom prst="rect">
                            <a:avLst/>
                          </a:prstGeom>
                          <a:noFill/>
                          <a:ln>
                            <a:noFill/>
                          </a:ln>
                        </pic:spPr>
                      </pic:pic>
                    </a:graphicData>
                  </a:graphic>
                </wp:inline>
              </w:drawing>
            </w:r>
          </w:p>
        </w:tc>
      </w:tr>
      <w:tr w14:paraId="235180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5020920A"/>
        </w:tc>
        <w:tc>
          <w:tcPr>
            <w:tcW w:w="1191" w:type="dxa"/>
            <w:vMerge w:val="restart"/>
          </w:tcPr>
          <w:p w14:paraId="5A115A21">
            <w:pPr>
              <w:pStyle w:val="6"/>
              <w:jc w:val="center"/>
            </w:pPr>
            <w:r>
              <w:t>1.4.3</w:t>
            </w:r>
          </w:p>
        </w:tc>
        <w:tc>
          <w:tcPr>
            <w:tcW w:w="7994" w:type="dxa"/>
            <w:gridSpan w:val="3"/>
            <w:tcBorders>
              <w:bottom w:val="nil"/>
            </w:tcBorders>
          </w:tcPr>
          <w:p w14:paraId="770C4F79">
            <w:pPr>
              <w:pStyle w:val="6"/>
              <w:jc w:val="both"/>
            </w:pPr>
            <w:r>
              <w:t>Закон изменения и сохранения импульса:</w:t>
            </w:r>
          </w:p>
        </w:tc>
      </w:tr>
      <w:tr w14:paraId="7788B0BF">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48D3E4C2"/>
        </w:tc>
        <w:tc>
          <w:tcPr>
            <w:tcW w:w="1191" w:type="dxa"/>
            <w:vMerge w:val="continue"/>
          </w:tcPr>
          <w:p w14:paraId="1F201FC4"/>
        </w:tc>
        <w:tc>
          <w:tcPr>
            <w:tcW w:w="7994" w:type="dxa"/>
            <w:gridSpan w:val="3"/>
            <w:tcBorders>
              <w:top w:val="nil"/>
              <w:bottom w:val="nil"/>
            </w:tcBorders>
          </w:tcPr>
          <w:p w14:paraId="2078920D">
            <w:pPr>
              <w:pStyle w:val="6"/>
              <w:jc w:val="both"/>
            </w:pPr>
            <w:r>
              <w:t xml:space="preserve">в ИСО </w:t>
            </w:r>
            <w:r>
              <w:rPr>
                <w:position w:val="-11"/>
              </w:rPr>
              <w:drawing>
                <wp:inline distT="0" distB="0" distL="0" distR="0">
                  <wp:extent cx="2828925" cy="266700"/>
                  <wp:effectExtent l="0" t="0" r="0" b="0"/>
                  <wp:docPr id="1753" name="Консультант Плюс"/>
                  <wp:cNvGraphicFramePr/>
                  <a:graphic xmlns:a="http://schemas.openxmlformats.org/drawingml/2006/main">
                    <a:graphicData uri="http://schemas.openxmlformats.org/drawingml/2006/picture">
                      <pic:pic xmlns:pic="http://schemas.openxmlformats.org/drawingml/2006/picture">
                        <pic:nvPicPr>
                          <pic:cNvPr id="1753" name="Консультант Плюс"/>
                          <pic:cNvPicPr preferRelativeResize="0"/>
                        </pic:nvPicPr>
                        <pic:blipFill>
                          <a:blip r:embed="rId225" cstate="print">
                            <a:extLst>
                              <a:ext uri="{28A0092B-C50C-407E-A947-70E740481C1C}">
                                <a14:useLocalDpi xmlns:a14="http://schemas.microsoft.com/office/drawing/2010/main" val="0"/>
                              </a:ext>
                            </a:extLst>
                          </a:blip>
                          <a:srcRect/>
                          <a:stretch>
                            <a:fillRect/>
                          </a:stretch>
                        </pic:blipFill>
                        <pic:spPr>
                          <a:xfrm>
                            <a:off x="0" y="0"/>
                            <a:ext cx="2828925" cy="266700"/>
                          </a:xfrm>
                          <a:prstGeom prst="rect">
                            <a:avLst/>
                          </a:prstGeom>
                          <a:noFill/>
                          <a:ln>
                            <a:noFill/>
                          </a:ln>
                        </pic:spPr>
                      </pic:pic>
                    </a:graphicData>
                  </a:graphic>
                </wp:inline>
              </w:drawing>
            </w:r>
            <w:r>
              <w:t>;</w:t>
            </w:r>
          </w:p>
        </w:tc>
      </w:tr>
      <w:tr w14:paraId="1184BE75">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3C21DF15"/>
        </w:tc>
        <w:tc>
          <w:tcPr>
            <w:tcW w:w="1191" w:type="dxa"/>
            <w:vMerge w:val="continue"/>
          </w:tcPr>
          <w:p w14:paraId="167B4327"/>
        </w:tc>
        <w:tc>
          <w:tcPr>
            <w:tcW w:w="7994" w:type="dxa"/>
            <w:gridSpan w:val="3"/>
            <w:tcBorders>
              <w:top w:val="nil"/>
              <w:bottom w:val="nil"/>
            </w:tcBorders>
          </w:tcPr>
          <w:p w14:paraId="40046782">
            <w:pPr>
              <w:pStyle w:val="6"/>
              <w:jc w:val="both"/>
            </w:pPr>
            <w:r>
              <w:t xml:space="preserve">в ИСО </w:t>
            </w:r>
            <w:r>
              <w:rPr>
                <w:position w:val="-10"/>
              </w:rPr>
              <w:drawing>
                <wp:inline distT="0" distB="0" distL="0" distR="0">
                  <wp:extent cx="1495425" cy="257175"/>
                  <wp:effectExtent l="0" t="0" r="0" b="0"/>
                  <wp:docPr id="1754" name="Консультант Плюс"/>
                  <wp:cNvGraphicFramePr/>
                  <a:graphic xmlns:a="http://schemas.openxmlformats.org/drawingml/2006/main">
                    <a:graphicData uri="http://schemas.openxmlformats.org/drawingml/2006/picture">
                      <pic:pic xmlns:pic="http://schemas.openxmlformats.org/drawingml/2006/picture">
                        <pic:nvPicPr>
                          <pic:cNvPr id="1754" name="Консультант Плюс"/>
                          <pic:cNvPicPr preferRelativeResize="0"/>
                        </pic:nvPicPr>
                        <pic:blipFill>
                          <a:blip r:embed="rId226" cstate="print">
                            <a:extLst>
                              <a:ext uri="{28A0092B-C50C-407E-A947-70E740481C1C}">
                                <a14:useLocalDpi xmlns:a14="http://schemas.microsoft.com/office/drawing/2010/main" val="0"/>
                              </a:ext>
                            </a:extLst>
                          </a:blip>
                          <a:srcRect/>
                          <a:stretch>
                            <a:fillRect/>
                          </a:stretch>
                        </pic:blipFill>
                        <pic:spPr>
                          <a:xfrm>
                            <a:off x="0" y="0"/>
                            <a:ext cx="1495425" cy="257175"/>
                          </a:xfrm>
                          <a:prstGeom prst="rect">
                            <a:avLst/>
                          </a:prstGeom>
                          <a:noFill/>
                          <a:ln>
                            <a:noFill/>
                          </a:ln>
                        </pic:spPr>
                      </pic:pic>
                    </a:graphicData>
                  </a:graphic>
                </wp:inline>
              </w:drawing>
            </w:r>
            <w:r>
              <w:t>, если </w:t>
            </w:r>
            <w:r>
              <w:rPr>
                <w:position w:val="-10"/>
              </w:rPr>
              <w:drawing>
                <wp:inline distT="0" distB="0" distL="0" distR="0">
                  <wp:extent cx="1409700" cy="257175"/>
                  <wp:effectExtent l="0" t="0" r="0" b="0"/>
                  <wp:docPr id="1755" name="Консультант Плюс"/>
                  <wp:cNvGraphicFramePr/>
                  <a:graphic xmlns:a="http://schemas.openxmlformats.org/drawingml/2006/main">
                    <a:graphicData uri="http://schemas.openxmlformats.org/drawingml/2006/picture">
                      <pic:pic xmlns:pic="http://schemas.openxmlformats.org/drawingml/2006/picture">
                        <pic:nvPicPr>
                          <pic:cNvPr id="1755" name="Консультант Плюс"/>
                          <pic:cNvPicPr preferRelativeResize="0"/>
                        </pic:nvPicPr>
                        <pic:blipFill>
                          <a:blip r:embed="rId227" cstate="print">
                            <a:extLst>
                              <a:ext uri="{28A0092B-C50C-407E-A947-70E740481C1C}">
                                <a14:useLocalDpi xmlns:a14="http://schemas.microsoft.com/office/drawing/2010/main" val="0"/>
                              </a:ext>
                            </a:extLst>
                          </a:blip>
                          <a:srcRect/>
                          <a:stretch>
                            <a:fillRect/>
                          </a:stretch>
                        </pic:blipFill>
                        <pic:spPr>
                          <a:xfrm>
                            <a:off x="0" y="0"/>
                            <a:ext cx="1409700" cy="257175"/>
                          </a:xfrm>
                          <a:prstGeom prst="rect">
                            <a:avLst/>
                          </a:prstGeom>
                          <a:noFill/>
                          <a:ln>
                            <a:noFill/>
                          </a:ln>
                        </pic:spPr>
                      </pic:pic>
                    </a:graphicData>
                  </a:graphic>
                </wp:inline>
              </w:drawing>
            </w:r>
          </w:p>
        </w:tc>
      </w:tr>
      <w:tr w14:paraId="213688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6E3A33A2"/>
        </w:tc>
        <w:tc>
          <w:tcPr>
            <w:tcW w:w="1191" w:type="dxa"/>
            <w:vMerge w:val="continue"/>
          </w:tcPr>
          <w:p w14:paraId="7E38FA12"/>
        </w:tc>
        <w:tc>
          <w:tcPr>
            <w:tcW w:w="7994" w:type="dxa"/>
            <w:gridSpan w:val="3"/>
            <w:tcBorders>
              <w:top w:val="nil"/>
            </w:tcBorders>
          </w:tcPr>
          <w:p w14:paraId="2969B4D6">
            <w:pPr>
              <w:pStyle w:val="6"/>
              <w:jc w:val="both"/>
            </w:pPr>
            <w:r>
              <w:t>Реактивное движение</w:t>
            </w:r>
          </w:p>
        </w:tc>
      </w:tr>
      <w:tr w14:paraId="646C9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3B0DF007"/>
        </w:tc>
        <w:tc>
          <w:tcPr>
            <w:tcW w:w="1191" w:type="dxa"/>
            <w:vMerge w:val="restart"/>
          </w:tcPr>
          <w:p w14:paraId="60276BC8">
            <w:pPr>
              <w:pStyle w:val="6"/>
              <w:jc w:val="center"/>
            </w:pPr>
            <w:r>
              <w:t>1.4.4</w:t>
            </w:r>
          </w:p>
        </w:tc>
        <w:tc>
          <w:tcPr>
            <w:tcW w:w="4592" w:type="dxa"/>
            <w:tcBorders>
              <w:bottom w:val="nil"/>
              <w:right w:val="nil"/>
            </w:tcBorders>
          </w:tcPr>
          <w:p w14:paraId="30AF7236">
            <w:pPr>
              <w:pStyle w:val="6"/>
              <w:jc w:val="both"/>
            </w:pPr>
            <w:r>
              <w:t>Работа силы на малом перемещении:</w:t>
            </w:r>
          </w:p>
        </w:tc>
        <w:tc>
          <w:tcPr>
            <w:tcW w:w="3402" w:type="dxa"/>
            <w:gridSpan w:val="2"/>
            <w:vMerge w:val="restart"/>
            <w:tcBorders>
              <w:left w:val="nil"/>
            </w:tcBorders>
            <w:vAlign w:val="center"/>
          </w:tcPr>
          <w:p w14:paraId="5B05C270">
            <w:pPr>
              <w:pStyle w:val="6"/>
              <w:jc w:val="center"/>
            </w:pPr>
            <w:r>
              <w:rPr>
                <w:position w:val="-57"/>
              </w:rPr>
              <w:drawing>
                <wp:inline distT="0" distB="0" distL="0" distR="0">
                  <wp:extent cx="1243330" cy="859155"/>
                  <wp:effectExtent l="0" t="0" r="0" b="0"/>
                  <wp:docPr id="1756" name="Консультант Плюс"/>
                  <wp:cNvGraphicFramePr/>
                  <a:graphic xmlns:a="http://schemas.openxmlformats.org/drawingml/2006/main">
                    <a:graphicData uri="http://schemas.openxmlformats.org/drawingml/2006/picture">
                      <pic:pic xmlns:pic="http://schemas.openxmlformats.org/drawingml/2006/picture">
                        <pic:nvPicPr>
                          <pic:cNvPr id="1756" name="Консультант Плюс"/>
                          <pic:cNvPicPr preferRelativeResize="0"/>
                        </pic:nvPicPr>
                        <pic:blipFill>
                          <a:blip r:embed="rId228">
                            <a:extLst>
                              <a:ext uri="{28A0092B-C50C-407E-A947-70E740481C1C}">
                                <a14:useLocalDpi xmlns:a14="http://schemas.microsoft.com/office/drawing/2010/main" val="0"/>
                              </a:ext>
                            </a:extLst>
                          </a:blip>
                          <a:srcRect/>
                          <a:stretch>
                            <a:fillRect/>
                          </a:stretch>
                        </pic:blipFill>
                        <pic:spPr>
                          <a:xfrm>
                            <a:off x="0" y="0"/>
                            <a:ext cx="1243330" cy="859155"/>
                          </a:xfrm>
                          <a:prstGeom prst="rect">
                            <a:avLst/>
                          </a:prstGeom>
                          <a:noFill/>
                          <a:ln>
                            <a:noFill/>
                          </a:ln>
                        </pic:spPr>
                      </pic:pic>
                    </a:graphicData>
                  </a:graphic>
                </wp:inline>
              </w:drawing>
            </w:r>
          </w:p>
        </w:tc>
      </w:tr>
      <w:tr w14:paraId="048FD364">
        <w:tblPrEx>
          <w:tblCellMar>
            <w:top w:w="102" w:type="dxa"/>
            <w:left w:w="62" w:type="dxa"/>
            <w:bottom w:w="102" w:type="dxa"/>
            <w:right w:w="62" w:type="dxa"/>
          </w:tblCellMar>
        </w:tblPrEx>
        <w:tc>
          <w:tcPr>
            <w:tcW w:w="1020" w:type="dxa"/>
            <w:vMerge w:val="continue"/>
          </w:tcPr>
          <w:p w14:paraId="2591CEA6"/>
        </w:tc>
        <w:tc>
          <w:tcPr>
            <w:tcW w:w="1191" w:type="dxa"/>
            <w:vMerge w:val="continue"/>
          </w:tcPr>
          <w:p w14:paraId="53B47F28"/>
        </w:tc>
        <w:tc>
          <w:tcPr>
            <w:tcW w:w="4592" w:type="dxa"/>
            <w:tcBorders>
              <w:top w:val="nil"/>
              <w:right w:val="nil"/>
            </w:tcBorders>
          </w:tcPr>
          <w:p w14:paraId="1D75756C">
            <w:pPr>
              <w:pStyle w:val="6"/>
              <w:jc w:val="both"/>
            </w:pPr>
            <w:r>
              <w:rPr>
                <w:position w:val="-11"/>
              </w:rPr>
              <w:drawing>
                <wp:inline distT="0" distB="0" distL="0" distR="0">
                  <wp:extent cx="1685925" cy="276225"/>
                  <wp:effectExtent l="0" t="0" r="0" b="0"/>
                  <wp:docPr id="1757" name="Консультант Плюс"/>
                  <wp:cNvGraphicFramePr/>
                  <a:graphic xmlns:a="http://schemas.openxmlformats.org/drawingml/2006/main">
                    <a:graphicData uri="http://schemas.openxmlformats.org/drawingml/2006/picture">
                      <pic:pic xmlns:pic="http://schemas.openxmlformats.org/drawingml/2006/picture">
                        <pic:nvPicPr>
                          <pic:cNvPr id="1757" name="Консультант Плюс"/>
                          <pic:cNvPicPr preferRelativeResize="0"/>
                        </pic:nvPicPr>
                        <pic:blipFill>
                          <a:blip r:embed="rId229" cstate="print">
                            <a:extLst>
                              <a:ext uri="{28A0092B-C50C-407E-A947-70E740481C1C}">
                                <a14:useLocalDpi xmlns:a14="http://schemas.microsoft.com/office/drawing/2010/main" val="0"/>
                              </a:ext>
                            </a:extLst>
                          </a:blip>
                          <a:srcRect/>
                          <a:stretch>
                            <a:fillRect/>
                          </a:stretch>
                        </pic:blipFill>
                        <pic:spPr>
                          <a:xfrm>
                            <a:off x="0" y="0"/>
                            <a:ext cx="1685925" cy="276225"/>
                          </a:xfrm>
                          <a:prstGeom prst="rect">
                            <a:avLst/>
                          </a:prstGeom>
                          <a:noFill/>
                          <a:ln>
                            <a:noFill/>
                          </a:ln>
                        </pic:spPr>
                      </pic:pic>
                    </a:graphicData>
                  </a:graphic>
                </wp:inline>
              </w:drawing>
            </w:r>
          </w:p>
        </w:tc>
        <w:tc>
          <w:tcPr>
            <w:tcW w:w="3402" w:type="dxa"/>
            <w:gridSpan w:val="2"/>
            <w:vMerge w:val="continue"/>
            <w:tcBorders>
              <w:left w:val="nil"/>
            </w:tcBorders>
          </w:tcPr>
          <w:p w14:paraId="37739018"/>
        </w:tc>
      </w:tr>
      <w:tr w14:paraId="1E558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52E6271D"/>
        </w:tc>
        <w:tc>
          <w:tcPr>
            <w:tcW w:w="1191" w:type="dxa"/>
            <w:vMerge w:val="restart"/>
          </w:tcPr>
          <w:p w14:paraId="3ECB0866">
            <w:pPr>
              <w:pStyle w:val="6"/>
              <w:jc w:val="center"/>
            </w:pPr>
            <w:r>
              <w:t>1.4.5</w:t>
            </w:r>
          </w:p>
        </w:tc>
        <w:tc>
          <w:tcPr>
            <w:tcW w:w="4592" w:type="dxa"/>
            <w:tcBorders>
              <w:bottom w:val="nil"/>
              <w:right w:val="nil"/>
            </w:tcBorders>
          </w:tcPr>
          <w:p w14:paraId="174A50E3">
            <w:pPr>
              <w:pStyle w:val="6"/>
              <w:jc w:val="both"/>
            </w:pPr>
            <w:r>
              <w:t>Мощность силы:</w:t>
            </w:r>
          </w:p>
          <w:p w14:paraId="37CE2CFD">
            <w:pPr>
              <w:pStyle w:val="6"/>
              <w:jc w:val="both"/>
            </w:pPr>
            <w:r>
              <w:t xml:space="preserve">если за время </w:t>
            </w:r>
            <w:r>
              <w:rPr>
                <w:position w:val="-4"/>
              </w:rPr>
              <w:drawing>
                <wp:inline distT="0" distB="0" distL="0" distR="0">
                  <wp:extent cx="190500" cy="180975"/>
                  <wp:effectExtent l="0" t="0" r="0" b="0"/>
                  <wp:docPr id="1758" name="Консультант Плюс"/>
                  <wp:cNvGraphicFramePr/>
                  <a:graphic xmlns:a="http://schemas.openxmlformats.org/drawingml/2006/main">
                    <a:graphicData uri="http://schemas.openxmlformats.org/drawingml/2006/picture">
                      <pic:pic xmlns:pic="http://schemas.openxmlformats.org/drawingml/2006/picture">
                        <pic:nvPicPr>
                          <pic:cNvPr id="1758" name="Консультант Плюс"/>
                          <pic:cNvPicPr preferRelativeResize="0"/>
                        </pic:nvPicPr>
                        <pic:blipFill>
                          <a:blip r:embed="rId230" cstate="print">
                            <a:extLst>
                              <a:ext uri="{28A0092B-C50C-407E-A947-70E740481C1C}">
                                <a14:useLocalDpi xmlns:a14="http://schemas.microsoft.com/office/drawing/2010/main" val="0"/>
                              </a:ext>
                            </a:extLst>
                          </a:blip>
                          <a:srcRect/>
                          <a:stretch>
                            <a:fillRect/>
                          </a:stretch>
                        </pic:blipFill>
                        <pic:spPr>
                          <a:xfrm>
                            <a:off x="0" y="0"/>
                            <a:ext cx="190500" cy="180975"/>
                          </a:xfrm>
                          <a:prstGeom prst="rect">
                            <a:avLst/>
                          </a:prstGeom>
                          <a:noFill/>
                          <a:ln>
                            <a:noFill/>
                          </a:ln>
                        </pic:spPr>
                      </pic:pic>
                    </a:graphicData>
                  </a:graphic>
                </wp:inline>
              </w:drawing>
            </w:r>
            <w:r>
              <w:t xml:space="preserve"> работа силы изменяется на </w:t>
            </w:r>
            <w:r>
              <w:rPr>
                <w:position w:val="-2"/>
              </w:rPr>
              <w:drawing>
                <wp:inline distT="0" distB="0" distL="0" distR="0">
                  <wp:extent cx="228600" cy="161925"/>
                  <wp:effectExtent l="0" t="0" r="0" b="0"/>
                  <wp:docPr id="1759" name="Консультант Плюс"/>
                  <wp:cNvGraphicFramePr/>
                  <a:graphic xmlns:a="http://schemas.openxmlformats.org/drawingml/2006/main">
                    <a:graphicData uri="http://schemas.openxmlformats.org/drawingml/2006/picture">
                      <pic:pic xmlns:pic="http://schemas.openxmlformats.org/drawingml/2006/picture">
                        <pic:nvPicPr>
                          <pic:cNvPr id="1759" name="Консультант Плюс"/>
                          <pic:cNvPicPr preferRelativeResize="0"/>
                        </pic:nvPicPr>
                        <pic:blipFill>
                          <a:blip r:embed="rId231" cstate="print">
                            <a:extLst>
                              <a:ext uri="{28A0092B-C50C-407E-A947-70E740481C1C}">
                                <a14:useLocalDpi xmlns:a14="http://schemas.microsoft.com/office/drawing/2010/main" val="0"/>
                              </a:ext>
                            </a:extLst>
                          </a:blip>
                          <a:srcRect/>
                          <a:stretch>
                            <a:fillRect/>
                          </a:stretch>
                        </pic:blipFill>
                        <pic:spPr>
                          <a:xfrm>
                            <a:off x="0" y="0"/>
                            <a:ext cx="228600" cy="161925"/>
                          </a:xfrm>
                          <a:prstGeom prst="rect">
                            <a:avLst/>
                          </a:prstGeom>
                          <a:noFill/>
                          <a:ln>
                            <a:noFill/>
                          </a:ln>
                        </pic:spPr>
                      </pic:pic>
                    </a:graphicData>
                  </a:graphic>
                </wp:inline>
              </w:drawing>
            </w:r>
            <w:r>
              <w:t>, то мощность силы</w:t>
            </w:r>
          </w:p>
        </w:tc>
        <w:tc>
          <w:tcPr>
            <w:tcW w:w="3402" w:type="dxa"/>
            <w:gridSpan w:val="2"/>
            <w:vMerge w:val="restart"/>
            <w:tcBorders>
              <w:left w:val="nil"/>
            </w:tcBorders>
          </w:tcPr>
          <w:p w14:paraId="728B792D">
            <w:pPr>
              <w:pStyle w:val="6"/>
              <w:jc w:val="center"/>
            </w:pPr>
            <w:r>
              <w:rPr>
                <w:position w:val="-44"/>
              </w:rPr>
              <w:drawing>
                <wp:inline distT="0" distB="0" distL="0" distR="0">
                  <wp:extent cx="1365250" cy="688975"/>
                  <wp:effectExtent l="0" t="0" r="0" b="0"/>
                  <wp:docPr id="1760" name="Консультант Плюс"/>
                  <wp:cNvGraphicFramePr/>
                  <a:graphic xmlns:a="http://schemas.openxmlformats.org/drawingml/2006/main">
                    <a:graphicData uri="http://schemas.openxmlformats.org/drawingml/2006/picture">
                      <pic:pic xmlns:pic="http://schemas.openxmlformats.org/drawingml/2006/picture">
                        <pic:nvPicPr>
                          <pic:cNvPr id="1760" name="Консультант Плюс"/>
                          <pic:cNvPicPr preferRelativeResize="0"/>
                        </pic:nvPicPr>
                        <pic:blipFill>
                          <a:blip r:embed="rId232">
                            <a:extLst>
                              <a:ext uri="{28A0092B-C50C-407E-A947-70E740481C1C}">
                                <a14:useLocalDpi xmlns:a14="http://schemas.microsoft.com/office/drawing/2010/main" val="0"/>
                              </a:ext>
                            </a:extLst>
                          </a:blip>
                          <a:srcRect/>
                          <a:stretch>
                            <a:fillRect/>
                          </a:stretch>
                        </pic:blipFill>
                        <pic:spPr>
                          <a:xfrm>
                            <a:off x="0" y="0"/>
                            <a:ext cx="1365250" cy="688975"/>
                          </a:xfrm>
                          <a:prstGeom prst="rect">
                            <a:avLst/>
                          </a:prstGeom>
                          <a:noFill/>
                          <a:ln>
                            <a:noFill/>
                          </a:ln>
                        </pic:spPr>
                      </pic:pic>
                    </a:graphicData>
                  </a:graphic>
                </wp:inline>
              </w:drawing>
            </w:r>
          </w:p>
        </w:tc>
      </w:tr>
      <w:tr w14:paraId="6287F4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3A48D88C"/>
        </w:tc>
        <w:tc>
          <w:tcPr>
            <w:tcW w:w="1191" w:type="dxa"/>
            <w:vMerge w:val="continue"/>
          </w:tcPr>
          <w:p w14:paraId="04D1BAF6"/>
        </w:tc>
        <w:tc>
          <w:tcPr>
            <w:tcW w:w="4592" w:type="dxa"/>
            <w:tcBorders>
              <w:top w:val="nil"/>
              <w:right w:val="nil"/>
            </w:tcBorders>
          </w:tcPr>
          <w:p w14:paraId="2F618AE5">
            <w:pPr>
              <w:pStyle w:val="6"/>
              <w:jc w:val="both"/>
            </w:pPr>
            <w:r>
              <w:rPr>
                <w:position w:val="-25"/>
              </w:rPr>
              <w:drawing>
                <wp:inline distT="0" distB="0" distL="0" distR="0">
                  <wp:extent cx="1571625" cy="447675"/>
                  <wp:effectExtent l="0" t="0" r="0" b="0"/>
                  <wp:docPr id="1761" name="Консультант Плюс"/>
                  <wp:cNvGraphicFramePr/>
                  <a:graphic xmlns:a="http://schemas.openxmlformats.org/drawingml/2006/main">
                    <a:graphicData uri="http://schemas.openxmlformats.org/drawingml/2006/picture">
                      <pic:pic xmlns:pic="http://schemas.openxmlformats.org/drawingml/2006/picture">
                        <pic:nvPicPr>
                          <pic:cNvPr id="1761" name="Консультант Плюс"/>
                          <pic:cNvPicPr preferRelativeResize="0"/>
                        </pic:nvPicPr>
                        <pic:blipFill>
                          <a:blip r:embed="rId233" cstate="print">
                            <a:extLst>
                              <a:ext uri="{28A0092B-C50C-407E-A947-70E740481C1C}">
                                <a14:useLocalDpi xmlns:a14="http://schemas.microsoft.com/office/drawing/2010/main" val="0"/>
                              </a:ext>
                            </a:extLst>
                          </a:blip>
                          <a:srcRect/>
                          <a:stretch>
                            <a:fillRect/>
                          </a:stretch>
                        </pic:blipFill>
                        <pic:spPr>
                          <a:xfrm>
                            <a:off x="0" y="0"/>
                            <a:ext cx="1571625" cy="447675"/>
                          </a:xfrm>
                          <a:prstGeom prst="rect">
                            <a:avLst/>
                          </a:prstGeom>
                          <a:noFill/>
                          <a:ln>
                            <a:noFill/>
                          </a:ln>
                        </pic:spPr>
                      </pic:pic>
                    </a:graphicData>
                  </a:graphic>
                </wp:inline>
              </w:drawing>
            </w:r>
          </w:p>
        </w:tc>
        <w:tc>
          <w:tcPr>
            <w:tcW w:w="3402" w:type="dxa"/>
            <w:gridSpan w:val="2"/>
            <w:vMerge w:val="continue"/>
            <w:tcBorders>
              <w:left w:val="nil"/>
            </w:tcBorders>
          </w:tcPr>
          <w:p w14:paraId="0E51CB95"/>
        </w:tc>
      </w:tr>
      <w:tr w14:paraId="2677D3A6">
        <w:tblPrEx>
          <w:tblCellMar>
            <w:top w:w="102" w:type="dxa"/>
            <w:left w:w="62" w:type="dxa"/>
            <w:bottom w:w="102" w:type="dxa"/>
            <w:right w:w="62" w:type="dxa"/>
          </w:tblCellMar>
        </w:tblPrEx>
        <w:tc>
          <w:tcPr>
            <w:tcW w:w="1020" w:type="dxa"/>
            <w:vMerge w:val="continue"/>
          </w:tcPr>
          <w:p w14:paraId="52321717"/>
        </w:tc>
        <w:tc>
          <w:tcPr>
            <w:tcW w:w="1191" w:type="dxa"/>
            <w:vMerge w:val="restart"/>
          </w:tcPr>
          <w:p w14:paraId="658FE522">
            <w:pPr>
              <w:pStyle w:val="6"/>
              <w:jc w:val="center"/>
            </w:pPr>
            <w:r>
              <w:t>1.4.6</w:t>
            </w:r>
          </w:p>
        </w:tc>
        <w:tc>
          <w:tcPr>
            <w:tcW w:w="7994" w:type="dxa"/>
            <w:gridSpan w:val="3"/>
            <w:tcBorders>
              <w:bottom w:val="nil"/>
            </w:tcBorders>
          </w:tcPr>
          <w:p w14:paraId="343567AE">
            <w:pPr>
              <w:pStyle w:val="6"/>
              <w:jc w:val="both"/>
            </w:pPr>
            <w:r>
              <w:t xml:space="preserve">Кинетическая энергия материальной точки: </w:t>
            </w:r>
            <w:r>
              <w:rPr>
                <w:position w:val="-23"/>
              </w:rPr>
              <w:drawing>
                <wp:inline distT="0" distB="0" distL="0" distR="0">
                  <wp:extent cx="1104900" cy="419100"/>
                  <wp:effectExtent l="0" t="0" r="0" b="0"/>
                  <wp:docPr id="1762" name="Консультант Плюс"/>
                  <wp:cNvGraphicFramePr/>
                  <a:graphic xmlns:a="http://schemas.openxmlformats.org/drawingml/2006/main">
                    <a:graphicData uri="http://schemas.openxmlformats.org/drawingml/2006/picture">
                      <pic:pic xmlns:pic="http://schemas.openxmlformats.org/drawingml/2006/picture">
                        <pic:nvPicPr>
                          <pic:cNvPr id="1762" name="Консультант Плюс"/>
                          <pic:cNvPicPr preferRelativeResize="0"/>
                        </pic:nvPicPr>
                        <pic:blipFill>
                          <a:blip r:embed="rId234" cstate="print">
                            <a:extLst>
                              <a:ext uri="{28A0092B-C50C-407E-A947-70E740481C1C}">
                                <a14:useLocalDpi xmlns:a14="http://schemas.microsoft.com/office/drawing/2010/main" val="0"/>
                              </a:ext>
                            </a:extLst>
                          </a:blip>
                          <a:srcRect/>
                          <a:stretch>
                            <a:fillRect/>
                          </a:stretch>
                        </pic:blipFill>
                        <pic:spPr>
                          <a:xfrm>
                            <a:off x="0" y="0"/>
                            <a:ext cx="1104900" cy="419100"/>
                          </a:xfrm>
                          <a:prstGeom prst="rect">
                            <a:avLst/>
                          </a:prstGeom>
                          <a:noFill/>
                          <a:ln>
                            <a:noFill/>
                          </a:ln>
                        </pic:spPr>
                      </pic:pic>
                    </a:graphicData>
                  </a:graphic>
                </wp:inline>
              </w:drawing>
            </w:r>
            <w:r>
              <w:t>.</w:t>
            </w:r>
          </w:p>
        </w:tc>
      </w:tr>
      <w:tr w14:paraId="79B3BD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12D5B55D"/>
        </w:tc>
        <w:tc>
          <w:tcPr>
            <w:tcW w:w="1191" w:type="dxa"/>
            <w:vMerge w:val="continue"/>
          </w:tcPr>
          <w:p w14:paraId="691904A0"/>
        </w:tc>
        <w:tc>
          <w:tcPr>
            <w:tcW w:w="7994" w:type="dxa"/>
            <w:gridSpan w:val="3"/>
            <w:tcBorders>
              <w:top w:val="nil"/>
            </w:tcBorders>
          </w:tcPr>
          <w:p w14:paraId="64CD9040">
            <w:pPr>
              <w:pStyle w:val="6"/>
              <w:jc w:val="both"/>
            </w:pPr>
            <w:r>
              <w:t>Закон изменения кинетической энергии системы материальных точек: в ИСО </w:t>
            </w:r>
            <w:r>
              <w:rPr>
                <w:position w:val="-8"/>
              </w:rPr>
              <w:drawing>
                <wp:inline distT="0" distB="0" distL="0" distR="0">
                  <wp:extent cx="1257300" cy="228600"/>
                  <wp:effectExtent l="0" t="0" r="0" b="0"/>
                  <wp:docPr id="1763" name="Консультант Плюс"/>
                  <wp:cNvGraphicFramePr/>
                  <a:graphic xmlns:a="http://schemas.openxmlformats.org/drawingml/2006/main">
                    <a:graphicData uri="http://schemas.openxmlformats.org/drawingml/2006/picture">
                      <pic:pic xmlns:pic="http://schemas.openxmlformats.org/drawingml/2006/picture">
                        <pic:nvPicPr>
                          <pic:cNvPr id="1763" name="Консультант Плюс"/>
                          <pic:cNvPicPr preferRelativeResize="0"/>
                        </pic:nvPicPr>
                        <pic:blipFill>
                          <a:blip r:embed="rId235" cstate="print">
                            <a:extLst>
                              <a:ext uri="{28A0092B-C50C-407E-A947-70E740481C1C}">
                                <a14:useLocalDpi xmlns:a14="http://schemas.microsoft.com/office/drawing/2010/main" val="0"/>
                              </a:ext>
                            </a:extLst>
                          </a:blip>
                          <a:srcRect/>
                          <a:stretch>
                            <a:fillRect/>
                          </a:stretch>
                        </pic:blipFill>
                        <pic:spPr>
                          <a:xfrm>
                            <a:off x="0" y="0"/>
                            <a:ext cx="1257300" cy="228600"/>
                          </a:xfrm>
                          <a:prstGeom prst="rect">
                            <a:avLst/>
                          </a:prstGeom>
                          <a:noFill/>
                          <a:ln>
                            <a:noFill/>
                          </a:ln>
                        </pic:spPr>
                      </pic:pic>
                    </a:graphicData>
                  </a:graphic>
                </wp:inline>
              </w:drawing>
            </w:r>
          </w:p>
        </w:tc>
      </w:tr>
      <w:tr w14:paraId="1AE740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restart"/>
          </w:tcPr>
          <w:p w14:paraId="16A6B1FD">
            <w:pPr>
              <w:pStyle w:val="6"/>
            </w:pPr>
          </w:p>
        </w:tc>
        <w:tc>
          <w:tcPr>
            <w:tcW w:w="1191" w:type="dxa"/>
            <w:vMerge w:val="restart"/>
          </w:tcPr>
          <w:p w14:paraId="2B98887F">
            <w:pPr>
              <w:pStyle w:val="6"/>
              <w:jc w:val="center"/>
            </w:pPr>
            <w:r>
              <w:t>1.4.7</w:t>
            </w:r>
          </w:p>
        </w:tc>
        <w:tc>
          <w:tcPr>
            <w:tcW w:w="7994" w:type="dxa"/>
            <w:gridSpan w:val="3"/>
            <w:tcBorders>
              <w:bottom w:val="nil"/>
            </w:tcBorders>
          </w:tcPr>
          <w:p w14:paraId="3C0C5442">
            <w:pPr>
              <w:pStyle w:val="6"/>
              <w:jc w:val="both"/>
            </w:pPr>
            <w:r>
              <w:t>Потенциальная энергия:</w:t>
            </w:r>
          </w:p>
        </w:tc>
      </w:tr>
      <w:tr w14:paraId="1BEE7836">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1CD3EDD1"/>
        </w:tc>
        <w:tc>
          <w:tcPr>
            <w:tcW w:w="1191" w:type="dxa"/>
            <w:vMerge w:val="continue"/>
          </w:tcPr>
          <w:p w14:paraId="34C1CB80"/>
        </w:tc>
        <w:tc>
          <w:tcPr>
            <w:tcW w:w="7994" w:type="dxa"/>
            <w:gridSpan w:val="3"/>
            <w:tcBorders>
              <w:top w:val="nil"/>
              <w:bottom w:val="nil"/>
            </w:tcBorders>
          </w:tcPr>
          <w:p w14:paraId="5D578BEA">
            <w:pPr>
              <w:pStyle w:val="6"/>
              <w:jc w:val="both"/>
            </w:pPr>
            <w:r>
              <w:t xml:space="preserve">для потенциальных сил </w:t>
            </w:r>
            <w:r>
              <w:rPr>
                <w:position w:val="-8"/>
              </w:rPr>
              <w:drawing>
                <wp:inline distT="0" distB="0" distL="0" distR="0">
                  <wp:extent cx="2047875" cy="228600"/>
                  <wp:effectExtent l="0" t="0" r="0" b="0"/>
                  <wp:docPr id="1764" name="Консультант Плюс"/>
                  <wp:cNvGraphicFramePr/>
                  <a:graphic xmlns:a="http://schemas.openxmlformats.org/drawingml/2006/main">
                    <a:graphicData uri="http://schemas.openxmlformats.org/drawingml/2006/picture">
                      <pic:pic xmlns:pic="http://schemas.openxmlformats.org/drawingml/2006/picture">
                        <pic:nvPicPr>
                          <pic:cNvPr id="1764" name="Консультант Плюс"/>
                          <pic:cNvPicPr preferRelativeResize="0"/>
                        </pic:nvPicPr>
                        <pic:blipFill>
                          <a:blip r:embed="rId236" cstate="print">
                            <a:extLst>
                              <a:ext uri="{28A0092B-C50C-407E-A947-70E740481C1C}">
                                <a14:useLocalDpi xmlns:a14="http://schemas.microsoft.com/office/drawing/2010/main" val="0"/>
                              </a:ext>
                            </a:extLst>
                          </a:blip>
                          <a:srcRect/>
                          <a:stretch>
                            <a:fillRect/>
                          </a:stretch>
                        </pic:blipFill>
                        <pic:spPr>
                          <a:xfrm>
                            <a:off x="0" y="0"/>
                            <a:ext cx="2047875" cy="228600"/>
                          </a:xfrm>
                          <a:prstGeom prst="rect">
                            <a:avLst/>
                          </a:prstGeom>
                          <a:noFill/>
                          <a:ln>
                            <a:noFill/>
                          </a:ln>
                        </pic:spPr>
                      </pic:pic>
                    </a:graphicData>
                  </a:graphic>
                </wp:inline>
              </w:drawing>
            </w:r>
            <w:r>
              <w:t>.</w:t>
            </w:r>
          </w:p>
        </w:tc>
      </w:tr>
      <w:tr w14:paraId="1E052F2E">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09BF0ADD"/>
        </w:tc>
        <w:tc>
          <w:tcPr>
            <w:tcW w:w="1191" w:type="dxa"/>
            <w:vMerge w:val="continue"/>
          </w:tcPr>
          <w:p w14:paraId="10E88510"/>
        </w:tc>
        <w:tc>
          <w:tcPr>
            <w:tcW w:w="7994" w:type="dxa"/>
            <w:gridSpan w:val="3"/>
            <w:tcBorders>
              <w:top w:val="nil"/>
              <w:bottom w:val="nil"/>
            </w:tcBorders>
          </w:tcPr>
          <w:p w14:paraId="329612BA">
            <w:pPr>
              <w:pStyle w:val="6"/>
              <w:jc w:val="both"/>
            </w:pPr>
            <w:r>
              <w:t>Потенциальная энергия материальной точки в однородном поле тяжести: E</w:t>
            </w:r>
            <w:r>
              <w:rPr>
                <w:vertAlign w:val="subscript"/>
              </w:rPr>
              <w:t>потенц</w:t>
            </w:r>
            <w:r>
              <w:t xml:space="preserve"> = mgh.</w:t>
            </w:r>
          </w:p>
        </w:tc>
      </w:tr>
      <w:tr w14:paraId="5765D9FD">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77E4EC5C"/>
        </w:tc>
        <w:tc>
          <w:tcPr>
            <w:tcW w:w="1191" w:type="dxa"/>
            <w:vMerge w:val="continue"/>
          </w:tcPr>
          <w:p w14:paraId="2646CBFA"/>
        </w:tc>
        <w:tc>
          <w:tcPr>
            <w:tcW w:w="7994" w:type="dxa"/>
            <w:gridSpan w:val="3"/>
            <w:tcBorders>
              <w:top w:val="nil"/>
              <w:bottom w:val="nil"/>
            </w:tcBorders>
          </w:tcPr>
          <w:p w14:paraId="774D30AD">
            <w:pPr>
              <w:pStyle w:val="6"/>
              <w:jc w:val="both"/>
            </w:pPr>
            <w:r>
              <w:t>Потенциальная энергия упруго деформированного тела:</w:t>
            </w:r>
          </w:p>
        </w:tc>
      </w:tr>
      <w:tr w14:paraId="0A04E7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55980021"/>
        </w:tc>
        <w:tc>
          <w:tcPr>
            <w:tcW w:w="1191" w:type="dxa"/>
            <w:vMerge w:val="continue"/>
          </w:tcPr>
          <w:p w14:paraId="58D8BF4B"/>
        </w:tc>
        <w:tc>
          <w:tcPr>
            <w:tcW w:w="7994" w:type="dxa"/>
            <w:gridSpan w:val="3"/>
            <w:tcBorders>
              <w:top w:val="nil"/>
            </w:tcBorders>
          </w:tcPr>
          <w:p w14:paraId="5C2F728C">
            <w:pPr>
              <w:pStyle w:val="6"/>
              <w:jc w:val="both"/>
            </w:pPr>
            <w:r>
              <w:rPr>
                <w:position w:val="-23"/>
              </w:rPr>
              <w:drawing>
                <wp:inline distT="0" distB="0" distL="0" distR="0">
                  <wp:extent cx="800100" cy="419100"/>
                  <wp:effectExtent l="0" t="0" r="0" b="0"/>
                  <wp:docPr id="1765" name="Консультант Плюс"/>
                  <wp:cNvGraphicFramePr/>
                  <a:graphic xmlns:a="http://schemas.openxmlformats.org/drawingml/2006/main">
                    <a:graphicData uri="http://schemas.openxmlformats.org/drawingml/2006/picture">
                      <pic:pic xmlns:pic="http://schemas.openxmlformats.org/drawingml/2006/picture">
                        <pic:nvPicPr>
                          <pic:cNvPr id="1765" name="Консультант Плюс"/>
                          <pic:cNvPicPr preferRelativeResize="0"/>
                        </pic:nvPicPr>
                        <pic:blipFill>
                          <a:blip r:embed="rId237" cstate="print">
                            <a:extLst>
                              <a:ext uri="{28A0092B-C50C-407E-A947-70E740481C1C}">
                                <a14:useLocalDpi xmlns:a14="http://schemas.microsoft.com/office/drawing/2010/main" val="0"/>
                              </a:ext>
                            </a:extLst>
                          </a:blip>
                          <a:srcRect/>
                          <a:stretch>
                            <a:fillRect/>
                          </a:stretch>
                        </pic:blipFill>
                        <pic:spPr>
                          <a:xfrm>
                            <a:off x="0" y="0"/>
                            <a:ext cx="800100" cy="419100"/>
                          </a:xfrm>
                          <a:prstGeom prst="rect">
                            <a:avLst/>
                          </a:prstGeom>
                          <a:noFill/>
                          <a:ln>
                            <a:noFill/>
                          </a:ln>
                        </pic:spPr>
                      </pic:pic>
                    </a:graphicData>
                  </a:graphic>
                </wp:inline>
              </w:drawing>
            </w:r>
          </w:p>
        </w:tc>
      </w:tr>
      <w:tr w14:paraId="756C8C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7DB7E2D5"/>
        </w:tc>
        <w:tc>
          <w:tcPr>
            <w:tcW w:w="1191" w:type="dxa"/>
            <w:vMerge w:val="restart"/>
          </w:tcPr>
          <w:p w14:paraId="7D36824B">
            <w:pPr>
              <w:pStyle w:val="6"/>
              <w:jc w:val="center"/>
            </w:pPr>
            <w:r>
              <w:t>1.4.8</w:t>
            </w:r>
          </w:p>
        </w:tc>
        <w:tc>
          <w:tcPr>
            <w:tcW w:w="7994" w:type="dxa"/>
            <w:gridSpan w:val="3"/>
            <w:tcBorders>
              <w:bottom w:val="nil"/>
            </w:tcBorders>
          </w:tcPr>
          <w:p w14:paraId="14D02325">
            <w:pPr>
              <w:pStyle w:val="6"/>
              <w:jc w:val="both"/>
            </w:pPr>
            <w:r>
              <w:t>Закон изменения и сохранения механической энергии:</w:t>
            </w:r>
          </w:p>
        </w:tc>
      </w:tr>
      <w:tr w14:paraId="09DB62A9">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1C162CDA"/>
        </w:tc>
        <w:tc>
          <w:tcPr>
            <w:tcW w:w="1191" w:type="dxa"/>
            <w:vMerge w:val="continue"/>
          </w:tcPr>
          <w:p w14:paraId="12A128B1"/>
        </w:tc>
        <w:tc>
          <w:tcPr>
            <w:tcW w:w="7994" w:type="dxa"/>
            <w:gridSpan w:val="3"/>
            <w:tcBorders>
              <w:top w:val="nil"/>
              <w:bottom w:val="nil"/>
            </w:tcBorders>
          </w:tcPr>
          <w:p w14:paraId="2C35FD27">
            <w:pPr>
              <w:pStyle w:val="6"/>
              <w:jc w:val="both"/>
            </w:pPr>
            <w:r>
              <w:t>E</w:t>
            </w:r>
            <w:r>
              <w:rPr>
                <w:vertAlign w:val="subscript"/>
              </w:rPr>
              <w:t>мех</w:t>
            </w:r>
            <w:r>
              <w:t xml:space="preserve"> = E</w:t>
            </w:r>
            <w:r>
              <w:rPr>
                <w:vertAlign w:val="subscript"/>
              </w:rPr>
              <w:t>кин</w:t>
            </w:r>
            <w:r>
              <w:t xml:space="preserve"> + E</w:t>
            </w:r>
            <w:r>
              <w:rPr>
                <w:vertAlign w:val="subscript"/>
              </w:rPr>
              <w:t>потенц</w:t>
            </w:r>
            <w:r>
              <w:t>,</w:t>
            </w:r>
          </w:p>
        </w:tc>
      </w:tr>
      <w:tr w14:paraId="0CC8AFF6">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07FCFBA3"/>
        </w:tc>
        <w:tc>
          <w:tcPr>
            <w:tcW w:w="1191" w:type="dxa"/>
            <w:vMerge w:val="continue"/>
          </w:tcPr>
          <w:p w14:paraId="1184748B"/>
        </w:tc>
        <w:tc>
          <w:tcPr>
            <w:tcW w:w="7994" w:type="dxa"/>
            <w:gridSpan w:val="3"/>
            <w:tcBorders>
              <w:top w:val="nil"/>
              <w:bottom w:val="nil"/>
            </w:tcBorders>
          </w:tcPr>
          <w:p w14:paraId="6822AE21">
            <w:pPr>
              <w:pStyle w:val="6"/>
              <w:jc w:val="both"/>
            </w:pPr>
            <w:r>
              <w:t xml:space="preserve">в ИСО </w:t>
            </w:r>
            <w:r>
              <w:rPr>
                <w:position w:val="-8"/>
              </w:rPr>
              <w:drawing>
                <wp:inline distT="0" distB="0" distL="0" distR="0">
                  <wp:extent cx="1371600" cy="228600"/>
                  <wp:effectExtent l="0" t="0" r="0" b="0"/>
                  <wp:docPr id="1766" name="Консультант Плюс"/>
                  <wp:cNvGraphicFramePr/>
                  <a:graphic xmlns:a="http://schemas.openxmlformats.org/drawingml/2006/main">
                    <a:graphicData uri="http://schemas.openxmlformats.org/drawingml/2006/picture">
                      <pic:pic xmlns:pic="http://schemas.openxmlformats.org/drawingml/2006/picture">
                        <pic:nvPicPr>
                          <pic:cNvPr id="1766" name="Консультант Плюс"/>
                          <pic:cNvPicPr preferRelativeResize="0"/>
                        </pic:nvPicPr>
                        <pic:blipFill>
                          <a:blip r:embed="rId238" cstate="print">
                            <a:extLst>
                              <a:ext uri="{28A0092B-C50C-407E-A947-70E740481C1C}">
                                <a14:useLocalDpi xmlns:a14="http://schemas.microsoft.com/office/drawing/2010/main" val="0"/>
                              </a:ext>
                            </a:extLst>
                          </a:blip>
                          <a:srcRect/>
                          <a:stretch>
                            <a:fillRect/>
                          </a:stretch>
                        </pic:blipFill>
                        <pic:spPr>
                          <a:xfrm>
                            <a:off x="0" y="0"/>
                            <a:ext cx="1371600" cy="228600"/>
                          </a:xfrm>
                          <a:prstGeom prst="rect">
                            <a:avLst/>
                          </a:prstGeom>
                          <a:noFill/>
                          <a:ln>
                            <a:noFill/>
                          </a:ln>
                        </pic:spPr>
                      </pic:pic>
                    </a:graphicData>
                  </a:graphic>
                </wp:inline>
              </w:drawing>
            </w:r>
            <w:r>
              <w:t>,</w:t>
            </w:r>
          </w:p>
        </w:tc>
      </w:tr>
      <w:tr w14:paraId="08856E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5B766AC5"/>
        </w:tc>
        <w:tc>
          <w:tcPr>
            <w:tcW w:w="1191" w:type="dxa"/>
            <w:vMerge w:val="continue"/>
          </w:tcPr>
          <w:p w14:paraId="18A6F8B9"/>
        </w:tc>
        <w:tc>
          <w:tcPr>
            <w:tcW w:w="7994" w:type="dxa"/>
            <w:gridSpan w:val="3"/>
            <w:tcBorders>
              <w:top w:val="nil"/>
            </w:tcBorders>
          </w:tcPr>
          <w:p w14:paraId="7A40C9CA">
            <w:pPr>
              <w:pStyle w:val="6"/>
              <w:jc w:val="both"/>
            </w:pPr>
            <w:r>
              <w:t xml:space="preserve">в ИСО </w:t>
            </w:r>
            <w:r>
              <w:rPr>
                <w:position w:val="-8"/>
              </w:rPr>
              <w:drawing>
                <wp:inline distT="0" distB="0" distL="0" distR="0">
                  <wp:extent cx="619125" cy="228600"/>
                  <wp:effectExtent l="0" t="0" r="0" b="0"/>
                  <wp:docPr id="1767" name="Консультант Плюс"/>
                  <wp:cNvGraphicFramePr/>
                  <a:graphic xmlns:a="http://schemas.openxmlformats.org/drawingml/2006/main">
                    <a:graphicData uri="http://schemas.openxmlformats.org/drawingml/2006/picture">
                      <pic:pic xmlns:pic="http://schemas.openxmlformats.org/drawingml/2006/picture">
                        <pic:nvPicPr>
                          <pic:cNvPr id="1767" name="Консультант Плюс"/>
                          <pic:cNvPicPr preferRelativeResize="0"/>
                        </pic:nvPicPr>
                        <pic:blipFill>
                          <a:blip r:embed="rId239" cstate="print">
                            <a:extLst>
                              <a:ext uri="{28A0092B-C50C-407E-A947-70E740481C1C}">
                                <a14:useLocalDpi xmlns:a14="http://schemas.microsoft.com/office/drawing/2010/main" val="0"/>
                              </a:ext>
                            </a:extLst>
                          </a:blip>
                          <a:srcRect/>
                          <a:stretch>
                            <a:fillRect/>
                          </a:stretch>
                        </pic:blipFill>
                        <pic:spPr>
                          <a:xfrm>
                            <a:off x="0" y="0"/>
                            <a:ext cx="619125" cy="228600"/>
                          </a:xfrm>
                          <a:prstGeom prst="rect">
                            <a:avLst/>
                          </a:prstGeom>
                          <a:noFill/>
                          <a:ln>
                            <a:noFill/>
                          </a:ln>
                        </pic:spPr>
                      </pic:pic>
                    </a:graphicData>
                  </a:graphic>
                </wp:inline>
              </w:drawing>
            </w:r>
            <w:r>
              <w:t>, если A</w:t>
            </w:r>
            <w:r>
              <w:rPr>
                <w:vertAlign w:val="subscript"/>
              </w:rPr>
              <w:t>всех непотенц. сил</w:t>
            </w:r>
            <w:r>
              <w:t xml:space="preserve"> = 0</w:t>
            </w:r>
          </w:p>
        </w:tc>
      </w:tr>
      <w:tr w14:paraId="45A7D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tcPr>
          <w:p w14:paraId="2464B1A7">
            <w:pPr>
              <w:pStyle w:val="6"/>
              <w:jc w:val="center"/>
            </w:pPr>
            <w:r>
              <w:t>1.5</w:t>
            </w:r>
          </w:p>
        </w:tc>
        <w:tc>
          <w:tcPr>
            <w:tcW w:w="1191" w:type="dxa"/>
          </w:tcPr>
          <w:p w14:paraId="1AE72C03">
            <w:pPr>
              <w:pStyle w:val="6"/>
            </w:pPr>
          </w:p>
        </w:tc>
        <w:tc>
          <w:tcPr>
            <w:tcW w:w="7994" w:type="dxa"/>
            <w:gridSpan w:val="3"/>
          </w:tcPr>
          <w:p w14:paraId="04B7D512">
            <w:pPr>
              <w:pStyle w:val="6"/>
              <w:jc w:val="both"/>
            </w:pPr>
            <w:r>
              <w:t>МЕХАНИЧЕСКИЕ КОЛЕБАНИЯ И ВОЛНЫ</w:t>
            </w:r>
          </w:p>
        </w:tc>
      </w:tr>
      <w:tr w14:paraId="5CD82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restart"/>
          </w:tcPr>
          <w:p w14:paraId="558FBA87">
            <w:pPr>
              <w:pStyle w:val="6"/>
            </w:pPr>
          </w:p>
        </w:tc>
        <w:tc>
          <w:tcPr>
            <w:tcW w:w="1191" w:type="dxa"/>
            <w:vMerge w:val="restart"/>
          </w:tcPr>
          <w:p w14:paraId="5180A194">
            <w:pPr>
              <w:pStyle w:val="6"/>
              <w:jc w:val="center"/>
            </w:pPr>
            <w:r>
              <w:t>1.5.1</w:t>
            </w:r>
          </w:p>
        </w:tc>
        <w:tc>
          <w:tcPr>
            <w:tcW w:w="7994" w:type="dxa"/>
            <w:gridSpan w:val="3"/>
            <w:tcBorders>
              <w:bottom w:val="nil"/>
            </w:tcBorders>
          </w:tcPr>
          <w:p w14:paraId="4B795831">
            <w:pPr>
              <w:pStyle w:val="6"/>
              <w:jc w:val="both"/>
            </w:pPr>
            <w:r>
              <w:t>Гармонические колебания материальной точки. Амплитуда и фаза колебаний. Кинематическое описание:</w:t>
            </w:r>
          </w:p>
        </w:tc>
      </w:tr>
      <w:tr w14:paraId="705B380D">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47B981B6"/>
        </w:tc>
        <w:tc>
          <w:tcPr>
            <w:tcW w:w="1191" w:type="dxa"/>
            <w:vMerge w:val="continue"/>
          </w:tcPr>
          <w:p w14:paraId="2E17E627"/>
        </w:tc>
        <w:tc>
          <w:tcPr>
            <w:tcW w:w="7994" w:type="dxa"/>
            <w:gridSpan w:val="3"/>
            <w:tcBorders>
              <w:top w:val="nil"/>
              <w:bottom w:val="nil"/>
            </w:tcBorders>
          </w:tcPr>
          <w:p w14:paraId="563118A9">
            <w:pPr>
              <w:pStyle w:val="6"/>
              <w:jc w:val="both"/>
            </w:pPr>
            <w:r>
              <w:rPr>
                <w:position w:val="-10"/>
              </w:rPr>
              <w:drawing>
                <wp:inline distT="0" distB="0" distL="0" distR="0">
                  <wp:extent cx="1333500" cy="257175"/>
                  <wp:effectExtent l="0" t="0" r="0" b="0"/>
                  <wp:docPr id="1768" name="Консультант Плюс"/>
                  <wp:cNvGraphicFramePr/>
                  <a:graphic xmlns:a="http://schemas.openxmlformats.org/drawingml/2006/main">
                    <a:graphicData uri="http://schemas.openxmlformats.org/drawingml/2006/picture">
                      <pic:pic xmlns:pic="http://schemas.openxmlformats.org/drawingml/2006/picture">
                        <pic:nvPicPr>
                          <pic:cNvPr id="1768" name="Консультант Плюс"/>
                          <pic:cNvPicPr preferRelativeResize="0"/>
                        </pic:nvPicPr>
                        <pic:blipFill>
                          <a:blip r:embed="rId240" cstate="print">
                            <a:extLst>
                              <a:ext uri="{28A0092B-C50C-407E-A947-70E740481C1C}">
                                <a14:useLocalDpi xmlns:a14="http://schemas.microsoft.com/office/drawing/2010/main" val="0"/>
                              </a:ext>
                            </a:extLst>
                          </a:blip>
                          <a:srcRect/>
                          <a:stretch>
                            <a:fillRect/>
                          </a:stretch>
                        </pic:blipFill>
                        <pic:spPr>
                          <a:xfrm>
                            <a:off x="0" y="0"/>
                            <a:ext cx="1333500" cy="257175"/>
                          </a:xfrm>
                          <a:prstGeom prst="rect">
                            <a:avLst/>
                          </a:prstGeom>
                          <a:noFill/>
                          <a:ln>
                            <a:noFill/>
                          </a:ln>
                        </pic:spPr>
                      </pic:pic>
                    </a:graphicData>
                  </a:graphic>
                </wp:inline>
              </w:drawing>
            </w:r>
            <w:r>
              <w:t>,</w:t>
            </w:r>
          </w:p>
        </w:tc>
      </w:tr>
      <w:tr w14:paraId="276927C7">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355F2DB9"/>
        </w:tc>
        <w:tc>
          <w:tcPr>
            <w:tcW w:w="1191" w:type="dxa"/>
            <w:vMerge w:val="continue"/>
          </w:tcPr>
          <w:p w14:paraId="1DEA7D31"/>
        </w:tc>
        <w:tc>
          <w:tcPr>
            <w:tcW w:w="7994" w:type="dxa"/>
            <w:gridSpan w:val="3"/>
            <w:tcBorders>
              <w:top w:val="nil"/>
              <w:bottom w:val="nil"/>
            </w:tcBorders>
          </w:tcPr>
          <w:p w14:paraId="7BA393E4">
            <w:pPr>
              <w:pStyle w:val="6"/>
              <w:jc w:val="both"/>
            </w:pPr>
            <w:r>
              <w:rPr>
                <w:position w:val="-10"/>
              </w:rPr>
              <w:drawing>
                <wp:inline distT="0" distB="0" distL="0" distR="0">
                  <wp:extent cx="619125" cy="257175"/>
                  <wp:effectExtent l="0" t="0" r="0" b="0"/>
                  <wp:docPr id="1769" name="Консультант Плюс"/>
                  <wp:cNvGraphicFramePr/>
                  <a:graphic xmlns:a="http://schemas.openxmlformats.org/drawingml/2006/main">
                    <a:graphicData uri="http://schemas.openxmlformats.org/drawingml/2006/picture">
                      <pic:pic xmlns:pic="http://schemas.openxmlformats.org/drawingml/2006/picture">
                        <pic:nvPicPr>
                          <pic:cNvPr id="1769" name="Консультант Плюс"/>
                          <pic:cNvPicPr preferRelativeResize="0"/>
                        </pic:nvPicPr>
                        <pic:blipFill>
                          <a:blip r:embed="rId241" cstate="print">
                            <a:extLst>
                              <a:ext uri="{28A0092B-C50C-407E-A947-70E740481C1C}">
                                <a14:useLocalDpi xmlns:a14="http://schemas.microsoft.com/office/drawing/2010/main" val="0"/>
                              </a:ext>
                            </a:extLst>
                          </a:blip>
                          <a:srcRect/>
                          <a:stretch>
                            <a:fillRect/>
                          </a:stretch>
                        </pic:blipFill>
                        <pic:spPr>
                          <a:xfrm>
                            <a:off x="0" y="0"/>
                            <a:ext cx="619125" cy="257175"/>
                          </a:xfrm>
                          <a:prstGeom prst="rect">
                            <a:avLst/>
                          </a:prstGeom>
                          <a:noFill/>
                          <a:ln>
                            <a:noFill/>
                          </a:ln>
                        </pic:spPr>
                      </pic:pic>
                    </a:graphicData>
                  </a:graphic>
                </wp:inline>
              </w:drawing>
            </w:r>
            <w:r>
              <w:t>,</w:t>
            </w:r>
          </w:p>
        </w:tc>
      </w:tr>
      <w:tr w14:paraId="416A4764">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2BE53C1E"/>
        </w:tc>
        <w:tc>
          <w:tcPr>
            <w:tcW w:w="1191" w:type="dxa"/>
            <w:vMerge w:val="continue"/>
          </w:tcPr>
          <w:p w14:paraId="6CC40F9D"/>
        </w:tc>
        <w:tc>
          <w:tcPr>
            <w:tcW w:w="7994" w:type="dxa"/>
            <w:gridSpan w:val="3"/>
            <w:tcBorders>
              <w:top w:val="nil"/>
              <w:bottom w:val="nil"/>
            </w:tcBorders>
          </w:tcPr>
          <w:p w14:paraId="5505EFE0">
            <w:pPr>
              <w:pStyle w:val="6"/>
              <w:jc w:val="both"/>
            </w:pPr>
            <w:r>
              <w:rPr>
                <w:position w:val="-11"/>
              </w:rPr>
              <w:drawing>
                <wp:inline distT="0" distB="0" distL="0" distR="0">
                  <wp:extent cx="2428875" cy="276225"/>
                  <wp:effectExtent l="0" t="0" r="0" b="0"/>
                  <wp:docPr id="1770" name="Консультант Плюс"/>
                  <wp:cNvGraphicFramePr/>
                  <a:graphic xmlns:a="http://schemas.openxmlformats.org/drawingml/2006/main">
                    <a:graphicData uri="http://schemas.openxmlformats.org/drawingml/2006/picture">
                      <pic:pic xmlns:pic="http://schemas.openxmlformats.org/drawingml/2006/picture">
                        <pic:nvPicPr>
                          <pic:cNvPr id="1770" name="Консультант Плюс"/>
                          <pic:cNvPicPr preferRelativeResize="0"/>
                        </pic:nvPicPr>
                        <pic:blipFill>
                          <a:blip r:embed="rId242" cstate="print">
                            <a:extLst>
                              <a:ext uri="{28A0092B-C50C-407E-A947-70E740481C1C}">
                                <a14:useLocalDpi xmlns:a14="http://schemas.microsoft.com/office/drawing/2010/main" val="0"/>
                              </a:ext>
                            </a:extLst>
                          </a:blip>
                          <a:srcRect/>
                          <a:stretch>
                            <a:fillRect/>
                          </a:stretch>
                        </pic:blipFill>
                        <pic:spPr>
                          <a:xfrm>
                            <a:off x="0" y="0"/>
                            <a:ext cx="2428875" cy="276225"/>
                          </a:xfrm>
                          <a:prstGeom prst="rect">
                            <a:avLst/>
                          </a:prstGeom>
                          <a:noFill/>
                          <a:ln>
                            <a:noFill/>
                          </a:ln>
                        </pic:spPr>
                      </pic:pic>
                    </a:graphicData>
                  </a:graphic>
                </wp:inline>
              </w:drawing>
            </w:r>
            <w:r>
              <w:t>, где x - смещение из положения равновесия.</w:t>
            </w:r>
          </w:p>
        </w:tc>
      </w:tr>
      <w:tr w14:paraId="68B6267D">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5000C992"/>
        </w:tc>
        <w:tc>
          <w:tcPr>
            <w:tcW w:w="1191" w:type="dxa"/>
            <w:vMerge w:val="continue"/>
          </w:tcPr>
          <w:p w14:paraId="1D7754A8"/>
        </w:tc>
        <w:tc>
          <w:tcPr>
            <w:tcW w:w="7994" w:type="dxa"/>
            <w:gridSpan w:val="3"/>
            <w:tcBorders>
              <w:top w:val="nil"/>
              <w:bottom w:val="nil"/>
            </w:tcBorders>
          </w:tcPr>
          <w:p w14:paraId="09A60360">
            <w:pPr>
              <w:pStyle w:val="6"/>
              <w:jc w:val="both"/>
            </w:pPr>
            <w:r>
              <w:t>Динамическое описание:</w:t>
            </w:r>
          </w:p>
          <w:p w14:paraId="7C265208">
            <w:pPr>
              <w:pStyle w:val="6"/>
              <w:jc w:val="both"/>
            </w:pPr>
            <w:r>
              <w:t>ma</w:t>
            </w:r>
            <w:r>
              <w:rPr>
                <w:vertAlign w:val="subscript"/>
              </w:rPr>
              <w:t>x</w:t>
            </w:r>
            <w:r>
              <w:t xml:space="preserve"> = -kx, где </w:t>
            </w:r>
            <w:r>
              <w:rPr>
                <w:position w:val="-5"/>
              </w:rPr>
              <w:drawing>
                <wp:inline distT="0" distB="0" distL="0" distR="0">
                  <wp:extent cx="542925" cy="200025"/>
                  <wp:effectExtent l="0" t="0" r="0" b="0"/>
                  <wp:docPr id="1771" name="Консультант Плюс"/>
                  <wp:cNvGraphicFramePr/>
                  <a:graphic xmlns:a="http://schemas.openxmlformats.org/drawingml/2006/main">
                    <a:graphicData uri="http://schemas.openxmlformats.org/drawingml/2006/picture">
                      <pic:pic xmlns:pic="http://schemas.openxmlformats.org/drawingml/2006/picture">
                        <pic:nvPicPr>
                          <pic:cNvPr id="1771" name="Консультант Плюс"/>
                          <pic:cNvPicPr preferRelativeResize="0"/>
                        </pic:nvPicPr>
                        <pic:blipFill>
                          <a:blip r:embed="rId243" cstate="print">
                            <a:extLst>
                              <a:ext uri="{28A0092B-C50C-407E-A947-70E740481C1C}">
                                <a14:useLocalDpi xmlns:a14="http://schemas.microsoft.com/office/drawing/2010/main" val="0"/>
                              </a:ext>
                            </a:extLst>
                          </a:blip>
                          <a:srcRect/>
                          <a:stretch>
                            <a:fillRect/>
                          </a:stretch>
                        </pic:blipFill>
                        <pic:spPr>
                          <a:xfrm>
                            <a:off x="0" y="0"/>
                            <a:ext cx="542925" cy="200025"/>
                          </a:xfrm>
                          <a:prstGeom prst="rect">
                            <a:avLst/>
                          </a:prstGeom>
                          <a:noFill/>
                          <a:ln>
                            <a:noFill/>
                          </a:ln>
                        </pic:spPr>
                      </pic:pic>
                    </a:graphicData>
                  </a:graphic>
                </wp:inline>
              </w:drawing>
            </w:r>
            <w:r>
              <w:t>. Это значит, что F</w:t>
            </w:r>
            <w:r>
              <w:rPr>
                <w:vertAlign w:val="subscript"/>
              </w:rPr>
              <w:t>x</w:t>
            </w:r>
            <w:r>
              <w:t xml:space="preserve"> = -kx.</w:t>
            </w:r>
          </w:p>
        </w:tc>
      </w:tr>
      <w:tr w14:paraId="7B728FFD">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39D22759"/>
        </w:tc>
        <w:tc>
          <w:tcPr>
            <w:tcW w:w="1191" w:type="dxa"/>
            <w:vMerge w:val="continue"/>
          </w:tcPr>
          <w:p w14:paraId="728A1708"/>
        </w:tc>
        <w:tc>
          <w:tcPr>
            <w:tcW w:w="7994" w:type="dxa"/>
            <w:gridSpan w:val="3"/>
            <w:tcBorders>
              <w:top w:val="nil"/>
            </w:tcBorders>
          </w:tcPr>
          <w:p w14:paraId="4AA634A1">
            <w:pPr>
              <w:pStyle w:val="6"/>
              <w:jc w:val="both"/>
            </w:pPr>
            <w:r>
              <w:t>Энергетическое описание (закон сохранения механической энергии):</w:t>
            </w:r>
          </w:p>
          <w:p w14:paraId="274D0954">
            <w:pPr>
              <w:pStyle w:val="6"/>
              <w:jc w:val="both"/>
            </w:pPr>
            <w:r>
              <w:rPr>
                <w:position w:val="-23"/>
              </w:rPr>
              <w:drawing>
                <wp:inline distT="0" distB="0" distL="0" distR="0">
                  <wp:extent cx="2095500" cy="419100"/>
                  <wp:effectExtent l="0" t="0" r="0" b="0"/>
                  <wp:docPr id="1772" name="Консультант Плюс"/>
                  <wp:cNvGraphicFramePr/>
                  <a:graphic xmlns:a="http://schemas.openxmlformats.org/drawingml/2006/main">
                    <a:graphicData uri="http://schemas.openxmlformats.org/drawingml/2006/picture">
                      <pic:pic xmlns:pic="http://schemas.openxmlformats.org/drawingml/2006/picture">
                        <pic:nvPicPr>
                          <pic:cNvPr id="1772" name="Консультант Плюс"/>
                          <pic:cNvPicPr preferRelativeResize="0"/>
                        </pic:nvPicPr>
                        <pic:blipFill>
                          <a:blip r:embed="rId244" cstate="print">
                            <a:extLst>
                              <a:ext uri="{28A0092B-C50C-407E-A947-70E740481C1C}">
                                <a14:useLocalDpi xmlns:a14="http://schemas.microsoft.com/office/drawing/2010/main" val="0"/>
                              </a:ext>
                            </a:extLst>
                          </a:blip>
                          <a:srcRect/>
                          <a:stretch>
                            <a:fillRect/>
                          </a:stretch>
                        </pic:blipFill>
                        <pic:spPr>
                          <a:xfrm>
                            <a:off x="0" y="0"/>
                            <a:ext cx="2095500" cy="419100"/>
                          </a:xfrm>
                          <a:prstGeom prst="rect">
                            <a:avLst/>
                          </a:prstGeom>
                          <a:noFill/>
                          <a:ln>
                            <a:noFill/>
                          </a:ln>
                        </pic:spPr>
                      </pic:pic>
                    </a:graphicData>
                  </a:graphic>
                </wp:inline>
              </w:drawing>
            </w:r>
          </w:p>
        </w:tc>
      </w:tr>
      <w:tr w14:paraId="21AD3720">
        <w:tblPrEx>
          <w:tblCellMar>
            <w:top w:w="102" w:type="dxa"/>
            <w:left w:w="62" w:type="dxa"/>
            <w:bottom w:w="102" w:type="dxa"/>
            <w:right w:w="62" w:type="dxa"/>
          </w:tblCellMar>
        </w:tblPrEx>
        <w:tc>
          <w:tcPr>
            <w:tcW w:w="1020" w:type="dxa"/>
            <w:vMerge w:val="continue"/>
          </w:tcPr>
          <w:p w14:paraId="596179B3"/>
        </w:tc>
        <w:tc>
          <w:tcPr>
            <w:tcW w:w="1191" w:type="dxa"/>
            <w:vMerge w:val="continue"/>
          </w:tcPr>
          <w:p w14:paraId="0584077E"/>
        </w:tc>
        <w:tc>
          <w:tcPr>
            <w:tcW w:w="7994" w:type="dxa"/>
            <w:gridSpan w:val="3"/>
          </w:tcPr>
          <w:p w14:paraId="17691C0D">
            <w:pPr>
              <w:pStyle w:val="6"/>
              <w:jc w:val="both"/>
            </w:pPr>
            <w:r>
              <w:t>Связь амплитуды колебаний смещения материальной точки с амплитудами колебаний ее скорости и ускорения:</w:t>
            </w:r>
          </w:p>
          <w:p w14:paraId="7D59400E">
            <w:pPr>
              <w:pStyle w:val="6"/>
              <w:jc w:val="both"/>
            </w:pPr>
            <w:r>
              <w:rPr>
                <w:position w:val="-8"/>
              </w:rPr>
              <w:drawing>
                <wp:inline distT="0" distB="0" distL="0" distR="0">
                  <wp:extent cx="638175" cy="228600"/>
                  <wp:effectExtent l="0" t="0" r="0" b="0"/>
                  <wp:docPr id="1773" name="Консультант Плюс"/>
                  <wp:cNvGraphicFramePr/>
                  <a:graphic xmlns:a="http://schemas.openxmlformats.org/drawingml/2006/main">
                    <a:graphicData uri="http://schemas.openxmlformats.org/drawingml/2006/picture">
                      <pic:pic xmlns:pic="http://schemas.openxmlformats.org/drawingml/2006/picture">
                        <pic:nvPicPr>
                          <pic:cNvPr id="1773" name="Консультант Плюс"/>
                          <pic:cNvPicPr preferRelativeResize="0"/>
                        </pic:nvPicPr>
                        <pic:blipFill>
                          <a:blip r:embed="rId245" cstate="print">
                            <a:extLst>
                              <a:ext uri="{28A0092B-C50C-407E-A947-70E740481C1C}">
                                <a14:useLocalDpi xmlns:a14="http://schemas.microsoft.com/office/drawing/2010/main" val="0"/>
                              </a:ext>
                            </a:extLst>
                          </a:blip>
                          <a:srcRect/>
                          <a:stretch>
                            <a:fillRect/>
                          </a:stretch>
                        </pic:blipFill>
                        <pic:spPr>
                          <a:xfrm>
                            <a:off x="0" y="0"/>
                            <a:ext cx="638175" cy="228600"/>
                          </a:xfrm>
                          <a:prstGeom prst="rect">
                            <a:avLst/>
                          </a:prstGeom>
                          <a:noFill/>
                          <a:ln>
                            <a:noFill/>
                          </a:ln>
                        </pic:spPr>
                      </pic:pic>
                    </a:graphicData>
                  </a:graphic>
                </wp:inline>
              </w:drawing>
            </w:r>
            <w:r>
              <w:t>, </w:t>
            </w:r>
            <w:r>
              <w:rPr>
                <w:position w:val="-8"/>
              </w:rPr>
              <w:drawing>
                <wp:inline distT="0" distB="0" distL="0" distR="0">
                  <wp:extent cx="695325" cy="238125"/>
                  <wp:effectExtent l="0" t="0" r="0" b="0"/>
                  <wp:docPr id="1774" name="Консультант Плюс"/>
                  <wp:cNvGraphicFramePr/>
                  <a:graphic xmlns:a="http://schemas.openxmlformats.org/drawingml/2006/main">
                    <a:graphicData uri="http://schemas.openxmlformats.org/drawingml/2006/picture">
                      <pic:pic xmlns:pic="http://schemas.openxmlformats.org/drawingml/2006/picture">
                        <pic:nvPicPr>
                          <pic:cNvPr id="1774" name="Консультант Плюс"/>
                          <pic:cNvPicPr preferRelativeResize="0"/>
                        </pic:nvPicPr>
                        <pic:blipFill>
                          <a:blip r:embed="rId246" cstate="print">
                            <a:extLst>
                              <a:ext uri="{28A0092B-C50C-407E-A947-70E740481C1C}">
                                <a14:useLocalDpi xmlns:a14="http://schemas.microsoft.com/office/drawing/2010/main" val="0"/>
                              </a:ext>
                            </a:extLst>
                          </a:blip>
                          <a:srcRect/>
                          <a:stretch>
                            <a:fillRect/>
                          </a:stretch>
                        </pic:blipFill>
                        <pic:spPr>
                          <a:xfrm>
                            <a:off x="0" y="0"/>
                            <a:ext cx="695325" cy="238125"/>
                          </a:xfrm>
                          <a:prstGeom prst="rect">
                            <a:avLst/>
                          </a:prstGeom>
                          <a:noFill/>
                          <a:ln>
                            <a:noFill/>
                          </a:ln>
                        </pic:spPr>
                      </pic:pic>
                    </a:graphicData>
                  </a:graphic>
                </wp:inline>
              </w:drawing>
            </w:r>
          </w:p>
        </w:tc>
      </w:tr>
      <w:tr w14:paraId="631F32EB">
        <w:tblPrEx>
          <w:tblCellMar>
            <w:top w:w="102" w:type="dxa"/>
            <w:left w:w="62" w:type="dxa"/>
            <w:bottom w:w="102" w:type="dxa"/>
            <w:right w:w="62" w:type="dxa"/>
          </w:tblCellMar>
        </w:tblPrEx>
        <w:tc>
          <w:tcPr>
            <w:tcW w:w="1020" w:type="dxa"/>
            <w:vMerge w:val="continue"/>
          </w:tcPr>
          <w:p w14:paraId="0181049C"/>
        </w:tc>
        <w:tc>
          <w:tcPr>
            <w:tcW w:w="1191" w:type="dxa"/>
            <w:vMerge w:val="restart"/>
          </w:tcPr>
          <w:p w14:paraId="00072C18">
            <w:pPr>
              <w:pStyle w:val="6"/>
              <w:jc w:val="center"/>
            </w:pPr>
            <w:r>
              <w:t>1.5.2</w:t>
            </w:r>
          </w:p>
        </w:tc>
        <w:tc>
          <w:tcPr>
            <w:tcW w:w="7994" w:type="dxa"/>
            <w:gridSpan w:val="3"/>
            <w:tcBorders>
              <w:bottom w:val="nil"/>
            </w:tcBorders>
          </w:tcPr>
          <w:p w14:paraId="5357503D">
            <w:pPr>
              <w:pStyle w:val="6"/>
              <w:jc w:val="both"/>
            </w:pPr>
            <w:r>
              <w:t xml:space="preserve">Период и частота колебаний: </w:t>
            </w:r>
            <w:r>
              <w:rPr>
                <w:position w:val="-20"/>
              </w:rPr>
              <w:drawing>
                <wp:inline distT="0" distB="0" distL="0" distR="0">
                  <wp:extent cx="733425" cy="390525"/>
                  <wp:effectExtent l="0" t="0" r="0" b="0"/>
                  <wp:docPr id="1775" name="Консультант Плюс"/>
                  <wp:cNvGraphicFramePr/>
                  <a:graphic xmlns:a="http://schemas.openxmlformats.org/drawingml/2006/main">
                    <a:graphicData uri="http://schemas.openxmlformats.org/drawingml/2006/picture">
                      <pic:pic xmlns:pic="http://schemas.openxmlformats.org/drawingml/2006/picture">
                        <pic:nvPicPr>
                          <pic:cNvPr id="1775" name="Консультант Плюс"/>
                          <pic:cNvPicPr preferRelativeResize="0"/>
                        </pic:nvPicPr>
                        <pic:blipFill>
                          <a:blip r:embed="rId247" cstate="print">
                            <a:extLst>
                              <a:ext uri="{28A0092B-C50C-407E-A947-70E740481C1C}">
                                <a14:useLocalDpi xmlns:a14="http://schemas.microsoft.com/office/drawing/2010/main" val="0"/>
                              </a:ext>
                            </a:extLst>
                          </a:blip>
                          <a:srcRect/>
                          <a:stretch>
                            <a:fillRect/>
                          </a:stretch>
                        </pic:blipFill>
                        <pic:spPr>
                          <a:xfrm>
                            <a:off x="0" y="0"/>
                            <a:ext cx="733425" cy="390525"/>
                          </a:xfrm>
                          <a:prstGeom prst="rect">
                            <a:avLst/>
                          </a:prstGeom>
                          <a:noFill/>
                          <a:ln>
                            <a:noFill/>
                          </a:ln>
                        </pic:spPr>
                      </pic:pic>
                    </a:graphicData>
                  </a:graphic>
                </wp:inline>
              </w:drawing>
            </w:r>
            <w:r>
              <w:t>.</w:t>
            </w:r>
          </w:p>
        </w:tc>
      </w:tr>
      <w:tr w14:paraId="30D9468D">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4FC21A5F"/>
        </w:tc>
        <w:tc>
          <w:tcPr>
            <w:tcW w:w="1191" w:type="dxa"/>
            <w:vMerge w:val="continue"/>
          </w:tcPr>
          <w:p w14:paraId="587B5036"/>
        </w:tc>
        <w:tc>
          <w:tcPr>
            <w:tcW w:w="7994" w:type="dxa"/>
            <w:gridSpan w:val="3"/>
            <w:tcBorders>
              <w:top w:val="nil"/>
              <w:bottom w:val="nil"/>
            </w:tcBorders>
          </w:tcPr>
          <w:p w14:paraId="69586692">
            <w:pPr>
              <w:pStyle w:val="6"/>
              <w:jc w:val="both"/>
            </w:pPr>
            <w:r>
              <w:t xml:space="preserve">Период малых свободных колебаний математического маятника: </w:t>
            </w:r>
            <w:r>
              <w:rPr>
                <w:position w:val="-26"/>
              </w:rPr>
              <w:drawing>
                <wp:inline distT="0" distB="0" distL="0" distR="0">
                  <wp:extent cx="695325" cy="466725"/>
                  <wp:effectExtent l="0" t="0" r="0" b="0"/>
                  <wp:docPr id="1776" name="Консультант Плюс"/>
                  <wp:cNvGraphicFramePr/>
                  <a:graphic xmlns:a="http://schemas.openxmlformats.org/drawingml/2006/main">
                    <a:graphicData uri="http://schemas.openxmlformats.org/drawingml/2006/picture">
                      <pic:pic xmlns:pic="http://schemas.openxmlformats.org/drawingml/2006/picture">
                        <pic:nvPicPr>
                          <pic:cNvPr id="1776" name="Консультант Плюс"/>
                          <pic:cNvPicPr preferRelativeResize="0"/>
                        </pic:nvPicPr>
                        <pic:blipFill>
                          <a:blip r:embed="rId248" cstate="print">
                            <a:extLst>
                              <a:ext uri="{28A0092B-C50C-407E-A947-70E740481C1C}">
                                <a14:useLocalDpi xmlns:a14="http://schemas.microsoft.com/office/drawing/2010/main" val="0"/>
                              </a:ext>
                            </a:extLst>
                          </a:blip>
                          <a:srcRect/>
                          <a:stretch>
                            <a:fillRect/>
                          </a:stretch>
                        </pic:blipFill>
                        <pic:spPr>
                          <a:xfrm>
                            <a:off x="0" y="0"/>
                            <a:ext cx="695325" cy="466725"/>
                          </a:xfrm>
                          <a:prstGeom prst="rect">
                            <a:avLst/>
                          </a:prstGeom>
                          <a:noFill/>
                          <a:ln>
                            <a:noFill/>
                          </a:ln>
                        </pic:spPr>
                      </pic:pic>
                    </a:graphicData>
                  </a:graphic>
                </wp:inline>
              </w:drawing>
            </w:r>
            <w:r>
              <w:t>.</w:t>
            </w:r>
          </w:p>
        </w:tc>
      </w:tr>
      <w:tr w14:paraId="5F40BF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56B63C34"/>
        </w:tc>
        <w:tc>
          <w:tcPr>
            <w:tcW w:w="1191" w:type="dxa"/>
            <w:vMerge w:val="continue"/>
          </w:tcPr>
          <w:p w14:paraId="50A79189"/>
        </w:tc>
        <w:tc>
          <w:tcPr>
            <w:tcW w:w="7994" w:type="dxa"/>
            <w:gridSpan w:val="3"/>
            <w:tcBorders>
              <w:top w:val="nil"/>
            </w:tcBorders>
          </w:tcPr>
          <w:p w14:paraId="57BEEE7B">
            <w:pPr>
              <w:pStyle w:val="6"/>
              <w:jc w:val="both"/>
            </w:pPr>
            <w:r>
              <w:t>Период свободных колебаний пружинного маятника: </w:t>
            </w:r>
            <w:r>
              <w:rPr>
                <w:position w:val="-25"/>
              </w:rPr>
              <w:drawing>
                <wp:inline distT="0" distB="0" distL="0" distR="0">
                  <wp:extent cx="714375" cy="447675"/>
                  <wp:effectExtent l="0" t="0" r="0" b="0"/>
                  <wp:docPr id="1777" name="Консультант Плюс"/>
                  <wp:cNvGraphicFramePr/>
                  <a:graphic xmlns:a="http://schemas.openxmlformats.org/drawingml/2006/main">
                    <a:graphicData uri="http://schemas.openxmlformats.org/drawingml/2006/picture">
                      <pic:pic xmlns:pic="http://schemas.openxmlformats.org/drawingml/2006/picture">
                        <pic:nvPicPr>
                          <pic:cNvPr id="1777" name="Консультант Плюс"/>
                          <pic:cNvPicPr preferRelativeResize="0"/>
                        </pic:nvPicPr>
                        <pic:blipFill>
                          <a:blip r:embed="rId249" cstate="print">
                            <a:extLst>
                              <a:ext uri="{28A0092B-C50C-407E-A947-70E740481C1C}">
                                <a14:useLocalDpi xmlns:a14="http://schemas.microsoft.com/office/drawing/2010/main" val="0"/>
                              </a:ext>
                            </a:extLst>
                          </a:blip>
                          <a:srcRect/>
                          <a:stretch>
                            <a:fillRect/>
                          </a:stretch>
                        </pic:blipFill>
                        <pic:spPr>
                          <a:xfrm>
                            <a:off x="0" y="0"/>
                            <a:ext cx="714375" cy="447675"/>
                          </a:xfrm>
                          <a:prstGeom prst="rect">
                            <a:avLst/>
                          </a:prstGeom>
                          <a:noFill/>
                          <a:ln>
                            <a:noFill/>
                          </a:ln>
                        </pic:spPr>
                      </pic:pic>
                    </a:graphicData>
                  </a:graphic>
                </wp:inline>
              </w:drawing>
            </w:r>
          </w:p>
        </w:tc>
      </w:tr>
      <w:tr w14:paraId="0E70B5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50A4B664"/>
        </w:tc>
        <w:tc>
          <w:tcPr>
            <w:tcW w:w="1191" w:type="dxa"/>
          </w:tcPr>
          <w:p w14:paraId="25804016">
            <w:pPr>
              <w:pStyle w:val="6"/>
              <w:jc w:val="center"/>
            </w:pPr>
            <w:r>
              <w:t>1.5.3</w:t>
            </w:r>
          </w:p>
        </w:tc>
        <w:tc>
          <w:tcPr>
            <w:tcW w:w="7994" w:type="dxa"/>
            <w:gridSpan w:val="3"/>
          </w:tcPr>
          <w:p w14:paraId="15C8A99D">
            <w:pPr>
              <w:pStyle w:val="6"/>
              <w:jc w:val="both"/>
            </w:pPr>
            <w:r>
              <w:t>Вынужденные колебания. Резонанс. Резонансная кривая</w:t>
            </w:r>
          </w:p>
        </w:tc>
      </w:tr>
      <w:tr w14:paraId="71B94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58F5F2FE"/>
        </w:tc>
        <w:tc>
          <w:tcPr>
            <w:tcW w:w="1191" w:type="dxa"/>
            <w:vMerge w:val="restart"/>
          </w:tcPr>
          <w:p w14:paraId="0EFFD260">
            <w:pPr>
              <w:pStyle w:val="6"/>
              <w:jc w:val="center"/>
            </w:pPr>
            <w:r>
              <w:t>1.5.4</w:t>
            </w:r>
          </w:p>
        </w:tc>
        <w:tc>
          <w:tcPr>
            <w:tcW w:w="7994" w:type="dxa"/>
            <w:gridSpan w:val="3"/>
            <w:tcBorders>
              <w:bottom w:val="nil"/>
            </w:tcBorders>
          </w:tcPr>
          <w:p w14:paraId="51B5C268">
            <w:pPr>
              <w:pStyle w:val="6"/>
              <w:jc w:val="both"/>
            </w:pPr>
            <w:r>
              <w:t xml:space="preserve">Поперечные и продольные волны. Скорость распространения и длина волны: </w:t>
            </w:r>
            <w:r>
              <w:rPr>
                <w:position w:val="-20"/>
              </w:rPr>
              <w:drawing>
                <wp:inline distT="0" distB="0" distL="0" distR="0">
                  <wp:extent cx="714375" cy="390525"/>
                  <wp:effectExtent l="0" t="0" r="0" b="0"/>
                  <wp:docPr id="1778" name="Консультант Плюс"/>
                  <wp:cNvGraphicFramePr/>
                  <a:graphic xmlns:a="http://schemas.openxmlformats.org/drawingml/2006/main">
                    <a:graphicData uri="http://schemas.openxmlformats.org/drawingml/2006/picture">
                      <pic:pic xmlns:pic="http://schemas.openxmlformats.org/drawingml/2006/picture">
                        <pic:nvPicPr>
                          <pic:cNvPr id="1778" name="Консультант Плюс"/>
                          <pic:cNvPicPr preferRelativeResize="0"/>
                        </pic:nvPicPr>
                        <pic:blipFill>
                          <a:blip r:embed="rId250" cstate="print">
                            <a:extLst>
                              <a:ext uri="{28A0092B-C50C-407E-A947-70E740481C1C}">
                                <a14:useLocalDpi xmlns:a14="http://schemas.microsoft.com/office/drawing/2010/main" val="0"/>
                              </a:ext>
                            </a:extLst>
                          </a:blip>
                          <a:srcRect/>
                          <a:stretch>
                            <a:fillRect/>
                          </a:stretch>
                        </pic:blipFill>
                        <pic:spPr>
                          <a:xfrm>
                            <a:off x="0" y="0"/>
                            <a:ext cx="714375" cy="390525"/>
                          </a:xfrm>
                          <a:prstGeom prst="rect">
                            <a:avLst/>
                          </a:prstGeom>
                          <a:noFill/>
                          <a:ln>
                            <a:noFill/>
                          </a:ln>
                        </pic:spPr>
                      </pic:pic>
                    </a:graphicData>
                  </a:graphic>
                </wp:inline>
              </w:drawing>
            </w:r>
            <w:r>
              <w:t>.</w:t>
            </w:r>
          </w:p>
        </w:tc>
      </w:tr>
      <w:tr w14:paraId="348F36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1F9424B4"/>
        </w:tc>
        <w:tc>
          <w:tcPr>
            <w:tcW w:w="1191" w:type="dxa"/>
            <w:vMerge w:val="continue"/>
          </w:tcPr>
          <w:p w14:paraId="2F6ACE11"/>
        </w:tc>
        <w:tc>
          <w:tcPr>
            <w:tcW w:w="7994" w:type="dxa"/>
            <w:gridSpan w:val="3"/>
            <w:tcBorders>
              <w:top w:val="nil"/>
            </w:tcBorders>
          </w:tcPr>
          <w:p w14:paraId="1D8E03FA">
            <w:pPr>
              <w:pStyle w:val="6"/>
              <w:jc w:val="both"/>
            </w:pPr>
            <w:r>
              <w:t>Интерференция и дифракция волн</w:t>
            </w:r>
          </w:p>
        </w:tc>
      </w:tr>
      <w:tr w14:paraId="616C8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29EAD0AD"/>
        </w:tc>
        <w:tc>
          <w:tcPr>
            <w:tcW w:w="1191" w:type="dxa"/>
          </w:tcPr>
          <w:p w14:paraId="56E22EF0">
            <w:pPr>
              <w:pStyle w:val="6"/>
              <w:jc w:val="center"/>
            </w:pPr>
            <w:r>
              <w:t>1.5.5</w:t>
            </w:r>
          </w:p>
        </w:tc>
        <w:tc>
          <w:tcPr>
            <w:tcW w:w="7994" w:type="dxa"/>
            <w:gridSpan w:val="3"/>
          </w:tcPr>
          <w:p w14:paraId="6F36979B">
            <w:pPr>
              <w:pStyle w:val="6"/>
              <w:jc w:val="both"/>
            </w:pPr>
            <w:r>
              <w:t>Звук. Скорость звука</w:t>
            </w:r>
          </w:p>
        </w:tc>
      </w:tr>
      <w:tr w14:paraId="007630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tcPr>
          <w:p w14:paraId="7921F673">
            <w:pPr>
              <w:pStyle w:val="6"/>
              <w:jc w:val="center"/>
            </w:pPr>
            <w:r>
              <w:t>2</w:t>
            </w:r>
          </w:p>
        </w:tc>
        <w:tc>
          <w:tcPr>
            <w:tcW w:w="1191" w:type="dxa"/>
          </w:tcPr>
          <w:p w14:paraId="4FE8CF21">
            <w:pPr>
              <w:pStyle w:val="6"/>
            </w:pPr>
          </w:p>
        </w:tc>
        <w:tc>
          <w:tcPr>
            <w:tcW w:w="7994" w:type="dxa"/>
            <w:gridSpan w:val="3"/>
          </w:tcPr>
          <w:p w14:paraId="65E0035B">
            <w:pPr>
              <w:pStyle w:val="6"/>
              <w:jc w:val="both"/>
            </w:pPr>
            <w:r>
              <w:t>МОЛЕКУЛЯРНАЯ ФИЗИКА. ТЕРМОДИНАМИКА</w:t>
            </w:r>
          </w:p>
        </w:tc>
      </w:tr>
      <w:tr w14:paraId="0B44F1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tcPr>
          <w:p w14:paraId="1DCC08E8">
            <w:pPr>
              <w:pStyle w:val="6"/>
              <w:jc w:val="center"/>
            </w:pPr>
            <w:r>
              <w:t>2.1</w:t>
            </w:r>
          </w:p>
        </w:tc>
        <w:tc>
          <w:tcPr>
            <w:tcW w:w="1191" w:type="dxa"/>
          </w:tcPr>
          <w:p w14:paraId="0B535464">
            <w:pPr>
              <w:pStyle w:val="6"/>
            </w:pPr>
          </w:p>
        </w:tc>
        <w:tc>
          <w:tcPr>
            <w:tcW w:w="7994" w:type="dxa"/>
            <w:gridSpan w:val="3"/>
          </w:tcPr>
          <w:p w14:paraId="11DC9A8B">
            <w:pPr>
              <w:pStyle w:val="6"/>
              <w:jc w:val="both"/>
            </w:pPr>
            <w:r>
              <w:t>МОЛЕКУЛЯРНАЯ ФИЗИКА</w:t>
            </w:r>
          </w:p>
        </w:tc>
      </w:tr>
      <w:tr w14:paraId="2FA9BA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restart"/>
          </w:tcPr>
          <w:p w14:paraId="35DDA3F2">
            <w:pPr>
              <w:pStyle w:val="6"/>
            </w:pPr>
          </w:p>
        </w:tc>
        <w:tc>
          <w:tcPr>
            <w:tcW w:w="1191" w:type="dxa"/>
          </w:tcPr>
          <w:p w14:paraId="283C9D0C">
            <w:pPr>
              <w:pStyle w:val="6"/>
              <w:jc w:val="center"/>
            </w:pPr>
            <w:r>
              <w:t>2.1.1</w:t>
            </w:r>
          </w:p>
        </w:tc>
        <w:tc>
          <w:tcPr>
            <w:tcW w:w="7994" w:type="dxa"/>
            <w:gridSpan w:val="3"/>
          </w:tcPr>
          <w:p w14:paraId="22DC18DB">
            <w:pPr>
              <w:pStyle w:val="6"/>
              <w:jc w:val="both"/>
            </w:pPr>
            <w:r>
              <w:t xml:space="preserve">Модели строения газов, жидкостей и твердых тел. Пусть термодинамическая система (тело) состоит из N одинаковых молекул. Тогда количество вещества </w:t>
            </w:r>
            <w:r>
              <w:rPr>
                <w:position w:val="-23"/>
              </w:rPr>
              <w:drawing>
                <wp:inline distT="0" distB="0" distL="0" distR="0">
                  <wp:extent cx="790575" cy="428625"/>
                  <wp:effectExtent l="0" t="0" r="0" b="0"/>
                  <wp:docPr id="1779" name="Консультант Плюс"/>
                  <wp:cNvGraphicFramePr/>
                  <a:graphic xmlns:a="http://schemas.openxmlformats.org/drawingml/2006/main">
                    <a:graphicData uri="http://schemas.openxmlformats.org/drawingml/2006/picture">
                      <pic:pic xmlns:pic="http://schemas.openxmlformats.org/drawingml/2006/picture">
                        <pic:nvPicPr>
                          <pic:cNvPr id="1779" name="Консультант Плюс"/>
                          <pic:cNvPicPr preferRelativeResize="0"/>
                        </pic:nvPicPr>
                        <pic:blipFill>
                          <a:blip r:embed="rId251" cstate="print">
                            <a:extLst>
                              <a:ext uri="{28A0092B-C50C-407E-A947-70E740481C1C}">
                                <a14:useLocalDpi xmlns:a14="http://schemas.microsoft.com/office/drawing/2010/main" val="0"/>
                              </a:ext>
                            </a:extLst>
                          </a:blip>
                          <a:srcRect/>
                          <a:stretch>
                            <a:fillRect/>
                          </a:stretch>
                        </pic:blipFill>
                        <pic:spPr>
                          <a:xfrm>
                            <a:off x="0" y="0"/>
                            <a:ext cx="790575" cy="428625"/>
                          </a:xfrm>
                          <a:prstGeom prst="rect">
                            <a:avLst/>
                          </a:prstGeom>
                          <a:noFill/>
                          <a:ln>
                            <a:noFill/>
                          </a:ln>
                        </pic:spPr>
                      </pic:pic>
                    </a:graphicData>
                  </a:graphic>
                </wp:inline>
              </w:drawing>
            </w:r>
            <w:r>
              <w:t>,</w:t>
            </w:r>
          </w:p>
          <w:p w14:paraId="6406B6AC">
            <w:pPr>
              <w:pStyle w:val="6"/>
              <w:jc w:val="both"/>
            </w:pPr>
            <w:r>
              <w:t>где N</w:t>
            </w:r>
            <w:r>
              <w:rPr>
                <w:vertAlign w:val="subscript"/>
              </w:rPr>
              <w:t>А</w:t>
            </w:r>
            <w:r>
              <w:t xml:space="preserve"> - число Авогадро, m - масса системы (тела), </w:t>
            </w:r>
            <w:r>
              <w:rPr>
                <w:position w:val="-2"/>
              </w:rPr>
              <w:drawing>
                <wp:inline distT="0" distB="0" distL="0" distR="0">
                  <wp:extent cx="123825" cy="161925"/>
                  <wp:effectExtent l="0" t="0" r="0" b="0"/>
                  <wp:docPr id="1780" name="Консультант Плюс"/>
                  <wp:cNvGraphicFramePr/>
                  <a:graphic xmlns:a="http://schemas.openxmlformats.org/drawingml/2006/main">
                    <a:graphicData uri="http://schemas.openxmlformats.org/drawingml/2006/picture">
                      <pic:pic xmlns:pic="http://schemas.openxmlformats.org/drawingml/2006/picture">
                        <pic:nvPicPr>
                          <pic:cNvPr id="1780" name="Консультант Плюс"/>
                          <pic:cNvPicPr preferRelativeResize="0"/>
                        </pic:nvPicPr>
                        <pic:blipFill>
                          <a:blip r:embed="rId252" cstate="print">
                            <a:extLst>
                              <a:ext uri="{28A0092B-C50C-407E-A947-70E740481C1C}">
                                <a14:useLocalDpi xmlns:a14="http://schemas.microsoft.com/office/drawing/2010/main" val="0"/>
                              </a:ext>
                            </a:extLst>
                          </a:blip>
                          <a:srcRect/>
                          <a:stretch>
                            <a:fillRect/>
                          </a:stretch>
                        </pic:blipFill>
                        <pic:spPr>
                          <a:xfrm>
                            <a:off x="0" y="0"/>
                            <a:ext cx="123825" cy="161925"/>
                          </a:xfrm>
                          <a:prstGeom prst="rect">
                            <a:avLst/>
                          </a:prstGeom>
                          <a:noFill/>
                          <a:ln>
                            <a:noFill/>
                          </a:ln>
                        </pic:spPr>
                      </pic:pic>
                    </a:graphicData>
                  </a:graphic>
                </wp:inline>
              </w:drawing>
            </w:r>
            <w:r>
              <w:t xml:space="preserve"> - молярная масса вещества</w:t>
            </w:r>
          </w:p>
        </w:tc>
      </w:tr>
      <w:tr w14:paraId="269884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636894DD"/>
        </w:tc>
        <w:tc>
          <w:tcPr>
            <w:tcW w:w="1191" w:type="dxa"/>
          </w:tcPr>
          <w:p w14:paraId="64BB6020">
            <w:pPr>
              <w:pStyle w:val="6"/>
              <w:jc w:val="center"/>
            </w:pPr>
            <w:r>
              <w:t>2.1.2</w:t>
            </w:r>
          </w:p>
        </w:tc>
        <w:tc>
          <w:tcPr>
            <w:tcW w:w="7994" w:type="dxa"/>
            <w:gridSpan w:val="3"/>
          </w:tcPr>
          <w:p w14:paraId="2B87E5FA">
            <w:pPr>
              <w:pStyle w:val="6"/>
              <w:jc w:val="both"/>
            </w:pPr>
            <w:r>
              <w:t>Тепловое движение атомов и молекул вещества</w:t>
            </w:r>
          </w:p>
        </w:tc>
      </w:tr>
      <w:tr w14:paraId="7F28D87E">
        <w:tblPrEx>
          <w:tblCellMar>
            <w:top w:w="102" w:type="dxa"/>
            <w:left w:w="62" w:type="dxa"/>
            <w:bottom w:w="102" w:type="dxa"/>
            <w:right w:w="62" w:type="dxa"/>
          </w:tblCellMar>
        </w:tblPrEx>
        <w:tc>
          <w:tcPr>
            <w:tcW w:w="1020" w:type="dxa"/>
            <w:vMerge w:val="continue"/>
          </w:tcPr>
          <w:p w14:paraId="54D5A15C"/>
        </w:tc>
        <w:tc>
          <w:tcPr>
            <w:tcW w:w="1191" w:type="dxa"/>
          </w:tcPr>
          <w:p w14:paraId="73A796EB">
            <w:pPr>
              <w:pStyle w:val="6"/>
              <w:jc w:val="center"/>
            </w:pPr>
            <w:r>
              <w:t>2.1.3</w:t>
            </w:r>
          </w:p>
        </w:tc>
        <w:tc>
          <w:tcPr>
            <w:tcW w:w="7994" w:type="dxa"/>
            <w:gridSpan w:val="3"/>
          </w:tcPr>
          <w:p w14:paraId="398213DF">
            <w:pPr>
              <w:pStyle w:val="6"/>
              <w:jc w:val="both"/>
            </w:pPr>
            <w:r>
              <w:t>Взаимодействие частиц вещества</w:t>
            </w:r>
          </w:p>
        </w:tc>
      </w:tr>
      <w:tr w14:paraId="02B6E2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0D074F75"/>
        </w:tc>
        <w:tc>
          <w:tcPr>
            <w:tcW w:w="1191" w:type="dxa"/>
          </w:tcPr>
          <w:p w14:paraId="4E5CCAF1">
            <w:pPr>
              <w:pStyle w:val="6"/>
              <w:jc w:val="center"/>
            </w:pPr>
            <w:r>
              <w:t>2.1.4</w:t>
            </w:r>
          </w:p>
        </w:tc>
        <w:tc>
          <w:tcPr>
            <w:tcW w:w="7994" w:type="dxa"/>
            <w:gridSpan w:val="3"/>
          </w:tcPr>
          <w:p w14:paraId="2F7EC5DB">
            <w:pPr>
              <w:pStyle w:val="6"/>
              <w:jc w:val="both"/>
            </w:pPr>
            <w:r>
              <w:t>Диффузия. Броуновское движение</w:t>
            </w:r>
          </w:p>
        </w:tc>
      </w:tr>
      <w:tr w14:paraId="5CBFD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6D93E81F"/>
        </w:tc>
        <w:tc>
          <w:tcPr>
            <w:tcW w:w="1191" w:type="dxa"/>
          </w:tcPr>
          <w:p w14:paraId="0E766393">
            <w:pPr>
              <w:pStyle w:val="6"/>
              <w:jc w:val="center"/>
            </w:pPr>
            <w:r>
              <w:t>2.1.5</w:t>
            </w:r>
          </w:p>
        </w:tc>
        <w:tc>
          <w:tcPr>
            <w:tcW w:w="7994" w:type="dxa"/>
            <w:gridSpan w:val="3"/>
          </w:tcPr>
          <w:p w14:paraId="23C4BE42">
            <w:pPr>
              <w:pStyle w:val="6"/>
              <w:jc w:val="both"/>
            </w:pPr>
            <w:r>
              <w:t>Модель идеального газа в МКТ</w:t>
            </w:r>
          </w:p>
        </w:tc>
      </w:tr>
      <w:tr w14:paraId="78B571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6C17291F"/>
        </w:tc>
        <w:tc>
          <w:tcPr>
            <w:tcW w:w="1191" w:type="dxa"/>
            <w:vMerge w:val="restart"/>
          </w:tcPr>
          <w:p w14:paraId="11546BE5">
            <w:pPr>
              <w:pStyle w:val="6"/>
              <w:jc w:val="center"/>
            </w:pPr>
            <w:r>
              <w:t>2.1.6</w:t>
            </w:r>
          </w:p>
        </w:tc>
        <w:tc>
          <w:tcPr>
            <w:tcW w:w="7994" w:type="dxa"/>
            <w:gridSpan w:val="3"/>
            <w:tcBorders>
              <w:bottom w:val="nil"/>
            </w:tcBorders>
          </w:tcPr>
          <w:p w14:paraId="38B8B40E">
            <w:pPr>
              <w:pStyle w:val="6"/>
              <w:jc w:val="both"/>
            </w:pPr>
            <w:r>
              <w:t>Связь между давлением и средней кинетической энергией поступательного теплового движения молекул идеального газа (основное уравнение МКТ):</w:t>
            </w:r>
          </w:p>
        </w:tc>
      </w:tr>
      <w:tr w14:paraId="1481AF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7F43B97E"/>
        </w:tc>
        <w:tc>
          <w:tcPr>
            <w:tcW w:w="1191" w:type="dxa"/>
            <w:vMerge w:val="continue"/>
          </w:tcPr>
          <w:p w14:paraId="67066FAD"/>
        </w:tc>
        <w:tc>
          <w:tcPr>
            <w:tcW w:w="7994" w:type="dxa"/>
            <w:gridSpan w:val="3"/>
            <w:tcBorders>
              <w:top w:val="nil"/>
            </w:tcBorders>
          </w:tcPr>
          <w:p w14:paraId="2EE57C1E">
            <w:pPr>
              <w:pStyle w:val="6"/>
              <w:jc w:val="both"/>
            </w:pPr>
            <w:r>
              <w:rPr>
                <w:position w:val="-29"/>
              </w:rPr>
              <w:drawing>
                <wp:inline distT="0" distB="0" distL="0" distR="0">
                  <wp:extent cx="2371725" cy="504825"/>
                  <wp:effectExtent l="0" t="0" r="0" b="0"/>
                  <wp:docPr id="1781" name="Консультант Плюс"/>
                  <wp:cNvGraphicFramePr/>
                  <a:graphic xmlns:a="http://schemas.openxmlformats.org/drawingml/2006/main">
                    <a:graphicData uri="http://schemas.openxmlformats.org/drawingml/2006/picture">
                      <pic:pic xmlns:pic="http://schemas.openxmlformats.org/drawingml/2006/picture">
                        <pic:nvPicPr>
                          <pic:cNvPr id="1781" name="Консультант Плюс"/>
                          <pic:cNvPicPr preferRelativeResize="0"/>
                        </pic:nvPicPr>
                        <pic:blipFill>
                          <a:blip r:embed="rId253" cstate="print">
                            <a:extLst>
                              <a:ext uri="{28A0092B-C50C-407E-A947-70E740481C1C}">
                                <a14:useLocalDpi xmlns:a14="http://schemas.microsoft.com/office/drawing/2010/main" val="0"/>
                              </a:ext>
                            </a:extLst>
                          </a:blip>
                          <a:srcRect/>
                          <a:stretch>
                            <a:fillRect/>
                          </a:stretch>
                        </pic:blipFill>
                        <pic:spPr>
                          <a:xfrm>
                            <a:off x="0" y="0"/>
                            <a:ext cx="2371725" cy="504825"/>
                          </a:xfrm>
                          <a:prstGeom prst="rect">
                            <a:avLst/>
                          </a:prstGeom>
                          <a:noFill/>
                          <a:ln>
                            <a:noFill/>
                          </a:ln>
                        </pic:spPr>
                      </pic:pic>
                    </a:graphicData>
                  </a:graphic>
                </wp:inline>
              </w:drawing>
            </w:r>
            <w:r>
              <w:t>, где m</w:t>
            </w:r>
            <w:r>
              <w:rPr>
                <w:vertAlign w:val="subscript"/>
              </w:rPr>
              <w:t>0</w:t>
            </w:r>
            <w:r>
              <w:t xml:space="preserve"> - масса одной молекулы, </w:t>
            </w:r>
            <w:r>
              <w:rPr>
                <w:position w:val="-20"/>
              </w:rPr>
              <w:drawing>
                <wp:inline distT="0" distB="0" distL="0" distR="0">
                  <wp:extent cx="428625" cy="390525"/>
                  <wp:effectExtent l="0" t="0" r="0" b="0"/>
                  <wp:docPr id="1782" name="Консультант Плюс"/>
                  <wp:cNvGraphicFramePr/>
                  <a:graphic xmlns:a="http://schemas.openxmlformats.org/drawingml/2006/main">
                    <a:graphicData uri="http://schemas.openxmlformats.org/drawingml/2006/picture">
                      <pic:pic xmlns:pic="http://schemas.openxmlformats.org/drawingml/2006/picture">
                        <pic:nvPicPr>
                          <pic:cNvPr id="1782" name="Консультант Плюс"/>
                          <pic:cNvPicPr preferRelativeResize="0"/>
                        </pic:nvPicPr>
                        <pic:blipFill>
                          <a:blip r:embed="rId254" cstate="print">
                            <a:extLst>
                              <a:ext uri="{28A0092B-C50C-407E-A947-70E740481C1C}">
                                <a14:useLocalDpi xmlns:a14="http://schemas.microsoft.com/office/drawing/2010/main" val="0"/>
                              </a:ext>
                            </a:extLst>
                          </a:blip>
                          <a:srcRect/>
                          <a:stretch>
                            <a:fillRect/>
                          </a:stretch>
                        </pic:blipFill>
                        <pic:spPr>
                          <a:xfrm>
                            <a:off x="0" y="0"/>
                            <a:ext cx="428625" cy="390525"/>
                          </a:xfrm>
                          <a:prstGeom prst="rect">
                            <a:avLst/>
                          </a:prstGeom>
                          <a:noFill/>
                          <a:ln>
                            <a:noFill/>
                          </a:ln>
                        </pic:spPr>
                      </pic:pic>
                    </a:graphicData>
                  </a:graphic>
                </wp:inline>
              </w:drawing>
            </w:r>
            <w:r>
              <w:t xml:space="preserve"> - концентрация молекул</w:t>
            </w:r>
          </w:p>
        </w:tc>
      </w:tr>
      <w:tr w14:paraId="6929CB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57110BBF"/>
        </w:tc>
        <w:tc>
          <w:tcPr>
            <w:tcW w:w="1191" w:type="dxa"/>
          </w:tcPr>
          <w:p w14:paraId="32FB770C">
            <w:pPr>
              <w:pStyle w:val="6"/>
              <w:jc w:val="center"/>
            </w:pPr>
            <w:r>
              <w:t>2.1.7</w:t>
            </w:r>
          </w:p>
        </w:tc>
        <w:tc>
          <w:tcPr>
            <w:tcW w:w="7994" w:type="dxa"/>
            <w:gridSpan w:val="3"/>
          </w:tcPr>
          <w:p w14:paraId="7B210D60">
            <w:pPr>
              <w:pStyle w:val="6"/>
              <w:jc w:val="both"/>
            </w:pPr>
            <w:r>
              <w:t>Абсолютная температура: T = t° + 273 K</w:t>
            </w:r>
          </w:p>
        </w:tc>
      </w:tr>
      <w:tr w14:paraId="4BE13F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1DEAAC3A"/>
        </w:tc>
        <w:tc>
          <w:tcPr>
            <w:tcW w:w="1191" w:type="dxa"/>
            <w:vMerge w:val="restart"/>
          </w:tcPr>
          <w:p w14:paraId="6ECEAA5F">
            <w:pPr>
              <w:pStyle w:val="6"/>
              <w:jc w:val="center"/>
            </w:pPr>
            <w:r>
              <w:t>2.1.8</w:t>
            </w:r>
          </w:p>
        </w:tc>
        <w:tc>
          <w:tcPr>
            <w:tcW w:w="7994" w:type="dxa"/>
            <w:gridSpan w:val="3"/>
            <w:tcBorders>
              <w:bottom w:val="nil"/>
            </w:tcBorders>
          </w:tcPr>
          <w:p w14:paraId="02FE22FA">
            <w:pPr>
              <w:pStyle w:val="6"/>
              <w:jc w:val="both"/>
            </w:pPr>
            <w:r>
              <w:t>Связь температуры газа со средней кинетической энергией поступательного теплового движения его молекул:</w:t>
            </w:r>
          </w:p>
        </w:tc>
      </w:tr>
      <w:tr w14:paraId="1D88F4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25D86E45"/>
        </w:tc>
        <w:tc>
          <w:tcPr>
            <w:tcW w:w="1191" w:type="dxa"/>
            <w:vMerge w:val="continue"/>
          </w:tcPr>
          <w:p w14:paraId="7AED9FBB"/>
        </w:tc>
        <w:tc>
          <w:tcPr>
            <w:tcW w:w="7994" w:type="dxa"/>
            <w:gridSpan w:val="3"/>
            <w:tcBorders>
              <w:top w:val="nil"/>
            </w:tcBorders>
          </w:tcPr>
          <w:p w14:paraId="3EDB0C75">
            <w:pPr>
              <w:pStyle w:val="6"/>
              <w:jc w:val="both"/>
            </w:pPr>
            <w:r>
              <w:rPr>
                <w:position w:val="-29"/>
              </w:rPr>
              <w:drawing>
                <wp:inline distT="0" distB="0" distL="0" distR="0">
                  <wp:extent cx="1381125" cy="504825"/>
                  <wp:effectExtent l="0" t="0" r="0" b="0"/>
                  <wp:docPr id="1783" name="Консультант Плюс"/>
                  <wp:cNvGraphicFramePr/>
                  <a:graphic xmlns:a="http://schemas.openxmlformats.org/drawingml/2006/main">
                    <a:graphicData uri="http://schemas.openxmlformats.org/drawingml/2006/picture">
                      <pic:pic xmlns:pic="http://schemas.openxmlformats.org/drawingml/2006/picture">
                        <pic:nvPicPr>
                          <pic:cNvPr id="1783" name="Консультант Плюс"/>
                          <pic:cNvPicPr preferRelativeResize="0"/>
                        </pic:nvPicPr>
                        <pic:blipFill>
                          <a:blip r:embed="rId255" cstate="print">
                            <a:extLst>
                              <a:ext uri="{28A0092B-C50C-407E-A947-70E740481C1C}">
                                <a14:useLocalDpi xmlns:a14="http://schemas.microsoft.com/office/drawing/2010/main" val="0"/>
                              </a:ext>
                            </a:extLst>
                          </a:blip>
                          <a:srcRect/>
                          <a:stretch>
                            <a:fillRect/>
                          </a:stretch>
                        </pic:blipFill>
                        <pic:spPr>
                          <a:xfrm>
                            <a:off x="0" y="0"/>
                            <a:ext cx="1381125" cy="504825"/>
                          </a:xfrm>
                          <a:prstGeom prst="rect">
                            <a:avLst/>
                          </a:prstGeom>
                          <a:noFill/>
                          <a:ln>
                            <a:noFill/>
                          </a:ln>
                        </pic:spPr>
                      </pic:pic>
                    </a:graphicData>
                  </a:graphic>
                </wp:inline>
              </w:drawing>
            </w:r>
          </w:p>
        </w:tc>
      </w:tr>
      <w:tr w14:paraId="1DFAF1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16CC6C7F"/>
        </w:tc>
        <w:tc>
          <w:tcPr>
            <w:tcW w:w="1191" w:type="dxa"/>
          </w:tcPr>
          <w:p w14:paraId="7DBB4285">
            <w:pPr>
              <w:pStyle w:val="6"/>
              <w:jc w:val="center"/>
            </w:pPr>
            <w:r>
              <w:t>2.1.9</w:t>
            </w:r>
          </w:p>
        </w:tc>
        <w:tc>
          <w:tcPr>
            <w:tcW w:w="7994" w:type="dxa"/>
            <w:gridSpan w:val="3"/>
          </w:tcPr>
          <w:p w14:paraId="34059BD0">
            <w:pPr>
              <w:pStyle w:val="6"/>
              <w:jc w:val="both"/>
            </w:pPr>
            <w:r>
              <w:t>Уравнение p = nkT</w:t>
            </w:r>
          </w:p>
        </w:tc>
      </w:tr>
      <w:tr w14:paraId="0AD7C3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104A7B84"/>
        </w:tc>
        <w:tc>
          <w:tcPr>
            <w:tcW w:w="1191" w:type="dxa"/>
            <w:vMerge w:val="restart"/>
          </w:tcPr>
          <w:p w14:paraId="672519BB">
            <w:pPr>
              <w:pStyle w:val="6"/>
              <w:jc w:val="center"/>
            </w:pPr>
            <w:r>
              <w:t>2.1.10</w:t>
            </w:r>
          </w:p>
        </w:tc>
        <w:tc>
          <w:tcPr>
            <w:tcW w:w="7994" w:type="dxa"/>
            <w:gridSpan w:val="3"/>
            <w:tcBorders>
              <w:bottom w:val="nil"/>
            </w:tcBorders>
          </w:tcPr>
          <w:p w14:paraId="32A4BD6B">
            <w:pPr>
              <w:pStyle w:val="6"/>
              <w:jc w:val="both"/>
            </w:pPr>
            <w:r>
              <w:t>Модель идеального газа в термодинамике:</w:t>
            </w:r>
          </w:p>
        </w:tc>
      </w:tr>
      <w:tr w14:paraId="1F5E2936">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1E0A58C1"/>
        </w:tc>
        <w:tc>
          <w:tcPr>
            <w:tcW w:w="1191" w:type="dxa"/>
            <w:vMerge w:val="continue"/>
          </w:tcPr>
          <w:p w14:paraId="638D6B18"/>
        </w:tc>
        <w:tc>
          <w:tcPr>
            <w:tcW w:w="7994" w:type="dxa"/>
            <w:gridSpan w:val="3"/>
            <w:tcBorders>
              <w:top w:val="nil"/>
              <w:bottom w:val="nil"/>
            </w:tcBorders>
          </w:tcPr>
          <w:p w14:paraId="404F2C33">
            <w:pPr>
              <w:pStyle w:val="6"/>
              <w:jc w:val="both"/>
            </w:pPr>
            <w:r>
              <w:rPr>
                <w:position w:val="-26"/>
              </w:rPr>
              <w:drawing>
                <wp:inline distT="0" distB="0" distL="0" distR="0">
                  <wp:extent cx="2562225" cy="457200"/>
                  <wp:effectExtent l="0" t="0" r="0" b="0"/>
                  <wp:docPr id="1784" name="Консультант Плюс"/>
                  <wp:cNvGraphicFramePr/>
                  <a:graphic xmlns:a="http://schemas.openxmlformats.org/drawingml/2006/main">
                    <a:graphicData uri="http://schemas.openxmlformats.org/drawingml/2006/picture">
                      <pic:pic xmlns:pic="http://schemas.openxmlformats.org/drawingml/2006/picture">
                        <pic:nvPicPr>
                          <pic:cNvPr id="1784" name="Консультант Плюс"/>
                          <pic:cNvPicPr preferRelativeResize="0"/>
                        </pic:nvPicPr>
                        <pic:blipFill>
                          <a:blip r:embed="rId256" cstate="print">
                            <a:extLst>
                              <a:ext uri="{28A0092B-C50C-407E-A947-70E740481C1C}">
                                <a14:useLocalDpi xmlns:a14="http://schemas.microsoft.com/office/drawing/2010/main" val="0"/>
                              </a:ext>
                            </a:extLst>
                          </a:blip>
                          <a:srcRect/>
                          <a:stretch>
                            <a:fillRect/>
                          </a:stretch>
                        </pic:blipFill>
                        <pic:spPr>
                          <a:xfrm>
                            <a:off x="0" y="0"/>
                            <a:ext cx="2562225" cy="457200"/>
                          </a:xfrm>
                          <a:prstGeom prst="rect">
                            <a:avLst/>
                          </a:prstGeom>
                          <a:noFill/>
                          <a:ln>
                            <a:noFill/>
                          </a:ln>
                        </pic:spPr>
                      </pic:pic>
                    </a:graphicData>
                  </a:graphic>
                </wp:inline>
              </w:drawing>
            </w:r>
          </w:p>
        </w:tc>
      </w:tr>
      <w:tr w14:paraId="58B1C5EE">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3296D488"/>
        </w:tc>
        <w:tc>
          <w:tcPr>
            <w:tcW w:w="1191" w:type="dxa"/>
            <w:vMerge w:val="continue"/>
          </w:tcPr>
          <w:p w14:paraId="1EFBFDFE"/>
        </w:tc>
        <w:tc>
          <w:tcPr>
            <w:tcW w:w="7994" w:type="dxa"/>
            <w:gridSpan w:val="3"/>
            <w:tcBorders>
              <w:top w:val="nil"/>
              <w:bottom w:val="nil"/>
            </w:tcBorders>
          </w:tcPr>
          <w:p w14:paraId="153A7CCE">
            <w:pPr>
              <w:pStyle w:val="6"/>
              <w:jc w:val="both"/>
            </w:pPr>
            <w:r>
              <w:t>Уравнение Менделеева - Клапейрона (применимые формы записи):</w:t>
            </w:r>
          </w:p>
        </w:tc>
      </w:tr>
      <w:tr w14:paraId="11E3CBE6">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1A3F0E24"/>
        </w:tc>
        <w:tc>
          <w:tcPr>
            <w:tcW w:w="1191" w:type="dxa"/>
            <w:vMerge w:val="continue"/>
          </w:tcPr>
          <w:p w14:paraId="20D17016"/>
        </w:tc>
        <w:tc>
          <w:tcPr>
            <w:tcW w:w="7994" w:type="dxa"/>
            <w:gridSpan w:val="3"/>
            <w:tcBorders>
              <w:top w:val="nil"/>
              <w:bottom w:val="nil"/>
            </w:tcBorders>
          </w:tcPr>
          <w:p w14:paraId="373CDF45">
            <w:pPr>
              <w:pStyle w:val="6"/>
              <w:jc w:val="both"/>
            </w:pPr>
            <w:r>
              <w:rPr>
                <w:position w:val="-23"/>
              </w:rPr>
              <w:drawing>
                <wp:inline distT="0" distB="0" distL="0" distR="0">
                  <wp:extent cx="1628775" cy="419100"/>
                  <wp:effectExtent l="0" t="0" r="0" b="0"/>
                  <wp:docPr id="1785" name="Консультант Плюс"/>
                  <wp:cNvGraphicFramePr/>
                  <a:graphic xmlns:a="http://schemas.openxmlformats.org/drawingml/2006/main">
                    <a:graphicData uri="http://schemas.openxmlformats.org/drawingml/2006/picture">
                      <pic:pic xmlns:pic="http://schemas.openxmlformats.org/drawingml/2006/picture">
                        <pic:nvPicPr>
                          <pic:cNvPr id="1785" name="Консультант Плюс"/>
                          <pic:cNvPicPr preferRelativeResize="0"/>
                        </pic:nvPicPr>
                        <pic:blipFill>
                          <a:blip r:embed="rId257" cstate="print">
                            <a:extLst>
                              <a:ext uri="{28A0092B-C50C-407E-A947-70E740481C1C}">
                                <a14:useLocalDpi xmlns:a14="http://schemas.microsoft.com/office/drawing/2010/main" val="0"/>
                              </a:ext>
                            </a:extLst>
                          </a:blip>
                          <a:srcRect/>
                          <a:stretch>
                            <a:fillRect/>
                          </a:stretch>
                        </pic:blipFill>
                        <pic:spPr>
                          <a:xfrm>
                            <a:off x="0" y="0"/>
                            <a:ext cx="1628775" cy="419100"/>
                          </a:xfrm>
                          <a:prstGeom prst="rect">
                            <a:avLst/>
                          </a:prstGeom>
                          <a:noFill/>
                          <a:ln>
                            <a:noFill/>
                          </a:ln>
                        </pic:spPr>
                      </pic:pic>
                    </a:graphicData>
                  </a:graphic>
                </wp:inline>
              </w:drawing>
            </w:r>
            <w:r>
              <w:t xml:space="preserve">, </w:t>
            </w:r>
            <w:r>
              <w:rPr>
                <w:position w:val="-23"/>
              </w:rPr>
              <w:drawing>
                <wp:inline distT="0" distB="0" distL="0" distR="0">
                  <wp:extent cx="600075" cy="419100"/>
                  <wp:effectExtent l="0" t="0" r="0" b="0"/>
                  <wp:docPr id="1786" name="Консультант Плюс"/>
                  <wp:cNvGraphicFramePr/>
                  <a:graphic xmlns:a="http://schemas.openxmlformats.org/drawingml/2006/main">
                    <a:graphicData uri="http://schemas.openxmlformats.org/drawingml/2006/picture">
                      <pic:pic xmlns:pic="http://schemas.openxmlformats.org/drawingml/2006/picture">
                        <pic:nvPicPr>
                          <pic:cNvPr id="1786" name="Консультант Плюс"/>
                          <pic:cNvPicPr preferRelativeResize="0"/>
                        </pic:nvPicPr>
                        <pic:blipFill>
                          <a:blip r:embed="rId258" cstate="print">
                            <a:extLst>
                              <a:ext uri="{28A0092B-C50C-407E-A947-70E740481C1C}">
                                <a14:useLocalDpi xmlns:a14="http://schemas.microsoft.com/office/drawing/2010/main" val="0"/>
                              </a:ext>
                            </a:extLst>
                          </a:blip>
                          <a:srcRect/>
                          <a:stretch>
                            <a:fillRect/>
                          </a:stretch>
                        </pic:blipFill>
                        <pic:spPr>
                          <a:xfrm>
                            <a:off x="0" y="0"/>
                            <a:ext cx="600075" cy="419100"/>
                          </a:xfrm>
                          <a:prstGeom prst="rect">
                            <a:avLst/>
                          </a:prstGeom>
                          <a:noFill/>
                          <a:ln>
                            <a:noFill/>
                          </a:ln>
                        </pic:spPr>
                      </pic:pic>
                    </a:graphicData>
                  </a:graphic>
                </wp:inline>
              </w:drawing>
            </w:r>
            <w:r>
              <w:t>.</w:t>
            </w:r>
          </w:p>
        </w:tc>
      </w:tr>
      <w:tr w14:paraId="73C9C6DF">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38C0617B"/>
        </w:tc>
        <w:tc>
          <w:tcPr>
            <w:tcW w:w="1191" w:type="dxa"/>
            <w:vMerge w:val="continue"/>
          </w:tcPr>
          <w:p w14:paraId="0B5D72C0"/>
        </w:tc>
        <w:tc>
          <w:tcPr>
            <w:tcW w:w="7994" w:type="dxa"/>
            <w:gridSpan w:val="3"/>
            <w:tcBorders>
              <w:top w:val="nil"/>
              <w:bottom w:val="nil"/>
            </w:tcBorders>
          </w:tcPr>
          <w:p w14:paraId="7E69939D">
            <w:pPr>
              <w:pStyle w:val="6"/>
              <w:jc w:val="both"/>
            </w:pPr>
            <w:r>
              <w:t>Выражение для внутренней энергии одноатомного идеального газа (применимые формы записи):</w:t>
            </w:r>
          </w:p>
        </w:tc>
      </w:tr>
      <w:tr w14:paraId="6A15FB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475F20EF"/>
        </w:tc>
        <w:tc>
          <w:tcPr>
            <w:tcW w:w="1191" w:type="dxa"/>
            <w:vMerge w:val="continue"/>
          </w:tcPr>
          <w:p w14:paraId="7DEEAA8E"/>
        </w:tc>
        <w:tc>
          <w:tcPr>
            <w:tcW w:w="7994" w:type="dxa"/>
            <w:gridSpan w:val="3"/>
            <w:tcBorders>
              <w:top w:val="nil"/>
            </w:tcBorders>
          </w:tcPr>
          <w:p w14:paraId="0F57D73B">
            <w:pPr>
              <w:pStyle w:val="6"/>
              <w:jc w:val="both"/>
            </w:pPr>
            <w:r>
              <w:rPr>
                <w:position w:val="-23"/>
              </w:rPr>
              <w:drawing>
                <wp:inline distT="0" distB="0" distL="0" distR="0">
                  <wp:extent cx="2819400" cy="419100"/>
                  <wp:effectExtent l="0" t="0" r="0" b="0"/>
                  <wp:docPr id="1787" name="Консультант Плюс"/>
                  <wp:cNvGraphicFramePr/>
                  <a:graphic xmlns:a="http://schemas.openxmlformats.org/drawingml/2006/main">
                    <a:graphicData uri="http://schemas.openxmlformats.org/drawingml/2006/picture">
                      <pic:pic xmlns:pic="http://schemas.openxmlformats.org/drawingml/2006/picture">
                        <pic:nvPicPr>
                          <pic:cNvPr id="1787" name="Консультант Плюс"/>
                          <pic:cNvPicPr preferRelativeResize="0"/>
                        </pic:nvPicPr>
                        <pic:blipFill>
                          <a:blip r:embed="rId259" cstate="print">
                            <a:extLst>
                              <a:ext uri="{28A0092B-C50C-407E-A947-70E740481C1C}">
                                <a14:useLocalDpi xmlns:a14="http://schemas.microsoft.com/office/drawing/2010/main" val="0"/>
                              </a:ext>
                            </a:extLst>
                          </a:blip>
                          <a:srcRect/>
                          <a:stretch>
                            <a:fillRect/>
                          </a:stretch>
                        </pic:blipFill>
                        <pic:spPr>
                          <a:xfrm>
                            <a:off x="0" y="0"/>
                            <a:ext cx="2819400" cy="419100"/>
                          </a:xfrm>
                          <a:prstGeom prst="rect">
                            <a:avLst/>
                          </a:prstGeom>
                          <a:noFill/>
                          <a:ln>
                            <a:noFill/>
                          </a:ln>
                        </pic:spPr>
                      </pic:pic>
                    </a:graphicData>
                  </a:graphic>
                </wp:inline>
              </w:drawing>
            </w:r>
          </w:p>
        </w:tc>
      </w:tr>
      <w:tr w14:paraId="0C99EA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6094AB8D"/>
        </w:tc>
        <w:tc>
          <w:tcPr>
            <w:tcW w:w="1191" w:type="dxa"/>
          </w:tcPr>
          <w:p w14:paraId="20EC082F">
            <w:pPr>
              <w:pStyle w:val="6"/>
              <w:jc w:val="center"/>
            </w:pPr>
            <w:r>
              <w:t>2.1.11</w:t>
            </w:r>
          </w:p>
        </w:tc>
        <w:tc>
          <w:tcPr>
            <w:tcW w:w="7994" w:type="dxa"/>
            <w:gridSpan w:val="3"/>
          </w:tcPr>
          <w:p w14:paraId="65B8438F">
            <w:pPr>
              <w:pStyle w:val="6"/>
              <w:jc w:val="both"/>
            </w:pPr>
            <w:r>
              <w:t>Закон Дальтона для давления смеси разреженных газов:</w:t>
            </w:r>
          </w:p>
          <w:p w14:paraId="0873475F">
            <w:pPr>
              <w:pStyle w:val="6"/>
              <w:jc w:val="both"/>
            </w:pPr>
            <w:r>
              <w:t>p = p</w:t>
            </w:r>
            <w:r>
              <w:rPr>
                <w:vertAlign w:val="subscript"/>
              </w:rPr>
              <w:t>1</w:t>
            </w:r>
            <w:r>
              <w:t xml:space="preserve"> + p</w:t>
            </w:r>
            <w:r>
              <w:rPr>
                <w:vertAlign w:val="subscript"/>
              </w:rPr>
              <w:t>2</w:t>
            </w:r>
            <w:r>
              <w:t xml:space="preserve"> + ...</w:t>
            </w:r>
          </w:p>
        </w:tc>
      </w:tr>
      <w:tr w14:paraId="5B3EE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71C9F98D"/>
        </w:tc>
        <w:tc>
          <w:tcPr>
            <w:tcW w:w="1191" w:type="dxa"/>
            <w:vMerge w:val="restart"/>
          </w:tcPr>
          <w:p w14:paraId="41BE460C">
            <w:pPr>
              <w:pStyle w:val="6"/>
              <w:jc w:val="center"/>
            </w:pPr>
            <w:r>
              <w:t>2.1.12</w:t>
            </w:r>
          </w:p>
        </w:tc>
        <w:tc>
          <w:tcPr>
            <w:tcW w:w="7994" w:type="dxa"/>
            <w:gridSpan w:val="3"/>
            <w:tcBorders>
              <w:bottom w:val="nil"/>
            </w:tcBorders>
          </w:tcPr>
          <w:p w14:paraId="691FE6ED">
            <w:pPr>
              <w:pStyle w:val="6"/>
              <w:jc w:val="both"/>
            </w:pPr>
            <w:r>
              <w:t xml:space="preserve">Изопроцессы в разреженном газе с постоянным числом молекул N (с постоянным количеством вещества </w:t>
            </w:r>
            <w:r>
              <w:rPr>
                <w:position w:val="-1"/>
              </w:rPr>
              <w:drawing>
                <wp:inline distT="0" distB="0" distL="0" distR="0">
                  <wp:extent cx="123825" cy="142875"/>
                  <wp:effectExtent l="0" t="0" r="0" b="0"/>
                  <wp:docPr id="1788" name="Консультант Плюс"/>
                  <wp:cNvGraphicFramePr/>
                  <a:graphic xmlns:a="http://schemas.openxmlformats.org/drawingml/2006/main">
                    <a:graphicData uri="http://schemas.openxmlformats.org/drawingml/2006/picture">
                      <pic:pic xmlns:pic="http://schemas.openxmlformats.org/drawingml/2006/picture">
                        <pic:nvPicPr>
                          <pic:cNvPr id="1788" name="Консультант Плюс"/>
                          <pic:cNvPicPr preferRelativeResize="0"/>
                        </pic:nvPicPr>
                        <pic:blipFill>
                          <a:blip r:embed="rId260" cstate="print">
                            <a:extLst>
                              <a:ext uri="{28A0092B-C50C-407E-A947-70E740481C1C}">
                                <a14:useLocalDpi xmlns:a14="http://schemas.microsoft.com/office/drawing/2010/main" val="0"/>
                              </a:ext>
                            </a:extLst>
                          </a:blip>
                          <a:srcRect/>
                          <a:stretch>
                            <a:fillRect/>
                          </a:stretch>
                        </pic:blipFill>
                        <pic:spPr>
                          <a:xfrm>
                            <a:off x="0" y="0"/>
                            <a:ext cx="123825" cy="142875"/>
                          </a:xfrm>
                          <a:prstGeom prst="rect">
                            <a:avLst/>
                          </a:prstGeom>
                          <a:noFill/>
                          <a:ln>
                            <a:noFill/>
                          </a:ln>
                        </pic:spPr>
                      </pic:pic>
                    </a:graphicData>
                  </a:graphic>
                </wp:inline>
              </w:drawing>
            </w:r>
            <w:r>
              <w:t>):</w:t>
            </w:r>
          </w:p>
        </w:tc>
      </w:tr>
      <w:tr w14:paraId="13640879">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671E474B"/>
        </w:tc>
        <w:tc>
          <w:tcPr>
            <w:tcW w:w="1191" w:type="dxa"/>
            <w:vMerge w:val="continue"/>
          </w:tcPr>
          <w:p w14:paraId="60986298"/>
        </w:tc>
        <w:tc>
          <w:tcPr>
            <w:tcW w:w="7994" w:type="dxa"/>
            <w:gridSpan w:val="3"/>
            <w:tcBorders>
              <w:top w:val="nil"/>
              <w:bottom w:val="nil"/>
            </w:tcBorders>
          </w:tcPr>
          <w:p w14:paraId="6C9716E9">
            <w:pPr>
              <w:pStyle w:val="6"/>
              <w:jc w:val="both"/>
              <w:rPr>
                <w:lang w:val="en-US"/>
              </w:rPr>
            </w:pPr>
            <w:r>
              <w:t>изотерма</w:t>
            </w:r>
            <w:r>
              <w:rPr>
                <w:lang w:val="en-US"/>
              </w:rPr>
              <w:t xml:space="preserve"> (T = const): pV = const,</w:t>
            </w:r>
          </w:p>
        </w:tc>
      </w:tr>
      <w:tr w14:paraId="637F6314">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096F2F58">
            <w:pPr>
              <w:rPr>
                <w:lang w:val="en-US"/>
              </w:rPr>
            </w:pPr>
          </w:p>
        </w:tc>
        <w:tc>
          <w:tcPr>
            <w:tcW w:w="1191" w:type="dxa"/>
            <w:vMerge w:val="continue"/>
          </w:tcPr>
          <w:p w14:paraId="47EF4128">
            <w:pPr>
              <w:rPr>
                <w:lang w:val="en-US"/>
              </w:rPr>
            </w:pPr>
          </w:p>
        </w:tc>
        <w:tc>
          <w:tcPr>
            <w:tcW w:w="7994" w:type="dxa"/>
            <w:gridSpan w:val="3"/>
            <w:tcBorders>
              <w:top w:val="nil"/>
              <w:bottom w:val="nil"/>
            </w:tcBorders>
          </w:tcPr>
          <w:p w14:paraId="79139BBA">
            <w:pPr>
              <w:pStyle w:val="6"/>
              <w:jc w:val="both"/>
            </w:pPr>
            <w:r>
              <w:t xml:space="preserve">изохора (V = const): </w:t>
            </w:r>
            <w:r>
              <w:rPr>
                <w:position w:val="-20"/>
              </w:rPr>
              <w:drawing>
                <wp:inline distT="0" distB="0" distL="0" distR="0">
                  <wp:extent cx="685800" cy="390525"/>
                  <wp:effectExtent l="0" t="0" r="0" b="0"/>
                  <wp:docPr id="1789" name="Консультант Плюс"/>
                  <wp:cNvGraphicFramePr/>
                  <a:graphic xmlns:a="http://schemas.openxmlformats.org/drawingml/2006/main">
                    <a:graphicData uri="http://schemas.openxmlformats.org/drawingml/2006/picture">
                      <pic:pic xmlns:pic="http://schemas.openxmlformats.org/drawingml/2006/picture">
                        <pic:nvPicPr>
                          <pic:cNvPr id="1789" name="Консультант Плюс"/>
                          <pic:cNvPicPr preferRelativeResize="0"/>
                        </pic:nvPicPr>
                        <pic:blipFill>
                          <a:blip r:embed="rId261" cstate="print">
                            <a:extLst>
                              <a:ext uri="{28A0092B-C50C-407E-A947-70E740481C1C}">
                                <a14:useLocalDpi xmlns:a14="http://schemas.microsoft.com/office/drawing/2010/main" val="0"/>
                              </a:ext>
                            </a:extLst>
                          </a:blip>
                          <a:srcRect/>
                          <a:stretch>
                            <a:fillRect/>
                          </a:stretch>
                        </pic:blipFill>
                        <pic:spPr>
                          <a:xfrm>
                            <a:off x="0" y="0"/>
                            <a:ext cx="685800" cy="390525"/>
                          </a:xfrm>
                          <a:prstGeom prst="rect">
                            <a:avLst/>
                          </a:prstGeom>
                          <a:noFill/>
                          <a:ln>
                            <a:noFill/>
                          </a:ln>
                        </pic:spPr>
                      </pic:pic>
                    </a:graphicData>
                  </a:graphic>
                </wp:inline>
              </w:drawing>
            </w:r>
            <w:r>
              <w:t>,</w:t>
            </w:r>
          </w:p>
        </w:tc>
      </w:tr>
      <w:tr w14:paraId="644F81EF">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40210D28"/>
        </w:tc>
        <w:tc>
          <w:tcPr>
            <w:tcW w:w="1191" w:type="dxa"/>
            <w:vMerge w:val="continue"/>
          </w:tcPr>
          <w:p w14:paraId="7CA53EF2"/>
        </w:tc>
        <w:tc>
          <w:tcPr>
            <w:tcW w:w="7994" w:type="dxa"/>
            <w:gridSpan w:val="3"/>
            <w:tcBorders>
              <w:top w:val="nil"/>
              <w:bottom w:val="nil"/>
            </w:tcBorders>
          </w:tcPr>
          <w:p w14:paraId="0FAB080E">
            <w:pPr>
              <w:pStyle w:val="6"/>
              <w:jc w:val="both"/>
            </w:pPr>
            <w:r>
              <w:t>изобара (p = const): </w:t>
            </w:r>
            <w:r>
              <w:rPr>
                <w:position w:val="-20"/>
              </w:rPr>
              <w:drawing>
                <wp:inline distT="0" distB="0" distL="0" distR="0">
                  <wp:extent cx="685800" cy="390525"/>
                  <wp:effectExtent l="0" t="0" r="0" b="0"/>
                  <wp:docPr id="1790" name="Консультант Плюс"/>
                  <wp:cNvGraphicFramePr/>
                  <a:graphic xmlns:a="http://schemas.openxmlformats.org/drawingml/2006/main">
                    <a:graphicData uri="http://schemas.openxmlformats.org/drawingml/2006/picture">
                      <pic:pic xmlns:pic="http://schemas.openxmlformats.org/drawingml/2006/picture">
                        <pic:nvPicPr>
                          <pic:cNvPr id="1790" name="Консультант Плюс"/>
                          <pic:cNvPicPr preferRelativeResize="0"/>
                        </pic:nvPicPr>
                        <pic:blipFill>
                          <a:blip r:embed="rId262" cstate="print">
                            <a:extLst>
                              <a:ext uri="{28A0092B-C50C-407E-A947-70E740481C1C}">
                                <a14:useLocalDpi xmlns:a14="http://schemas.microsoft.com/office/drawing/2010/main" val="0"/>
                              </a:ext>
                            </a:extLst>
                          </a:blip>
                          <a:srcRect/>
                          <a:stretch>
                            <a:fillRect/>
                          </a:stretch>
                        </pic:blipFill>
                        <pic:spPr>
                          <a:xfrm>
                            <a:off x="0" y="0"/>
                            <a:ext cx="685800" cy="390525"/>
                          </a:xfrm>
                          <a:prstGeom prst="rect">
                            <a:avLst/>
                          </a:prstGeom>
                          <a:noFill/>
                          <a:ln>
                            <a:noFill/>
                          </a:ln>
                        </pic:spPr>
                      </pic:pic>
                    </a:graphicData>
                  </a:graphic>
                </wp:inline>
              </w:drawing>
            </w:r>
          </w:p>
        </w:tc>
      </w:tr>
      <w:tr w14:paraId="318ECD83">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77E6ECB9"/>
        </w:tc>
        <w:tc>
          <w:tcPr>
            <w:tcW w:w="1191" w:type="dxa"/>
            <w:vMerge w:val="continue"/>
          </w:tcPr>
          <w:p w14:paraId="70516980"/>
        </w:tc>
        <w:tc>
          <w:tcPr>
            <w:tcW w:w="7994" w:type="dxa"/>
            <w:gridSpan w:val="3"/>
            <w:tcBorders>
              <w:top w:val="nil"/>
              <w:bottom w:val="nil"/>
            </w:tcBorders>
          </w:tcPr>
          <w:p w14:paraId="71BA4699">
            <w:pPr>
              <w:pStyle w:val="6"/>
              <w:jc w:val="both"/>
            </w:pPr>
            <w:r>
              <w:t>Графическое представление изопроцессов на pV-, pT- и VT-диаграммах.</w:t>
            </w:r>
          </w:p>
        </w:tc>
      </w:tr>
      <w:tr w14:paraId="0A3F4CA2">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65C39A03"/>
        </w:tc>
        <w:tc>
          <w:tcPr>
            <w:tcW w:w="1191" w:type="dxa"/>
            <w:vMerge w:val="continue"/>
          </w:tcPr>
          <w:p w14:paraId="30C9CB92"/>
        </w:tc>
        <w:tc>
          <w:tcPr>
            <w:tcW w:w="7994" w:type="dxa"/>
            <w:gridSpan w:val="3"/>
            <w:tcBorders>
              <w:top w:val="nil"/>
              <w:bottom w:val="nil"/>
            </w:tcBorders>
          </w:tcPr>
          <w:p w14:paraId="00D3E57B">
            <w:pPr>
              <w:pStyle w:val="6"/>
              <w:jc w:val="both"/>
            </w:pPr>
            <w:r>
              <w:t>Объединенный газовый закон:</w:t>
            </w:r>
          </w:p>
        </w:tc>
      </w:tr>
      <w:tr w14:paraId="2D862FBB">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5FC0F51F"/>
        </w:tc>
        <w:tc>
          <w:tcPr>
            <w:tcW w:w="1191" w:type="dxa"/>
            <w:vMerge w:val="continue"/>
          </w:tcPr>
          <w:p w14:paraId="21851C01"/>
        </w:tc>
        <w:tc>
          <w:tcPr>
            <w:tcW w:w="7994" w:type="dxa"/>
            <w:gridSpan w:val="3"/>
            <w:tcBorders>
              <w:top w:val="nil"/>
              <w:bottom w:val="nil"/>
            </w:tcBorders>
          </w:tcPr>
          <w:p w14:paraId="3CA3A6AC">
            <w:pPr>
              <w:pStyle w:val="6"/>
              <w:jc w:val="center"/>
            </w:pPr>
            <w:r>
              <w:rPr>
                <w:position w:val="-20"/>
              </w:rPr>
              <w:drawing>
                <wp:inline distT="0" distB="0" distL="0" distR="0">
                  <wp:extent cx="733425" cy="390525"/>
                  <wp:effectExtent l="0" t="0" r="0" b="0"/>
                  <wp:docPr id="1791" name="Консультант Плюс"/>
                  <wp:cNvGraphicFramePr/>
                  <a:graphic xmlns:a="http://schemas.openxmlformats.org/drawingml/2006/main">
                    <a:graphicData uri="http://schemas.openxmlformats.org/drawingml/2006/picture">
                      <pic:pic xmlns:pic="http://schemas.openxmlformats.org/drawingml/2006/picture">
                        <pic:nvPicPr>
                          <pic:cNvPr id="1791" name="Консультант Плюс"/>
                          <pic:cNvPicPr preferRelativeResize="0"/>
                        </pic:nvPicPr>
                        <pic:blipFill>
                          <a:blip r:embed="rId263" cstate="print">
                            <a:extLst>
                              <a:ext uri="{28A0092B-C50C-407E-A947-70E740481C1C}">
                                <a14:useLocalDpi xmlns:a14="http://schemas.microsoft.com/office/drawing/2010/main" val="0"/>
                              </a:ext>
                            </a:extLst>
                          </a:blip>
                          <a:srcRect/>
                          <a:stretch>
                            <a:fillRect/>
                          </a:stretch>
                        </pic:blipFill>
                        <pic:spPr>
                          <a:xfrm>
                            <a:off x="0" y="0"/>
                            <a:ext cx="733425" cy="390525"/>
                          </a:xfrm>
                          <a:prstGeom prst="rect">
                            <a:avLst/>
                          </a:prstGeom>
                          <a:noFill/>
                          <a:ln>
                            <a:noFill/>
                          </a:ln>
                        </pic:spPr>
                      </pic:pic>
                    </a:graphicData>
                  </a:graphic>
                </wp:inline>
              </w:drawing>
            </w:r>
          </w:p>
        </w:tc>
      </w:tr>
      <w:tr w14:paraId="06E42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588C6E80"/>
        </w:tc>
        <w:tc>
          <w:tcPr>
            <w:tcW w:w="1191" w:type="dxa"/>
            <w:vMerge w:val="continue"/>
          </w:tcPr>
          <w:p w14:paraId="5E2D24F2"/>
        </w:tc>
        <w:tc>
          <w:tcPr>
            <w:tcW w:w="7994" w:type="dxa"/>
            <w:gridSpan w:val="3"/>
            <w:tcBorders>
              <w:top w:val="nil"/>
            </w:tcBorders>
          </w:tcPr>
          <w:p w14:paraId="1813D7D6">
            <w:pPr>
              <w:pStyle w:val="6"/>
              <w:jc w:val="both"/>
            </w:pPr>
            <w:r>
              <w:t>для постоянного количества вещества </w:t>
            </w:r>
            <w:r>
              <w:rPr>
                <w:position w:val="-1"/>
              </w:rPr>
              <w:drawing>
                <wp:inline distT="0" distB="0" distL="0" distR="0">
                  <wp:extent cx="123825" cy="142875"/>
                  <wp:effectExtent l="0" t="0" r="0" b="0"/>
                  <wp:docPr id="1792" name="Консультант Плюс"/>
                  <wp:cNvGraphicFramePr/>
                  <a:graphic xmlns:a="http://schemas.openxmlformats.org/drawingml/2006/main">
                    <a:graphicData uri="http://schemas.openxmlformats.org/drawingml/2006/picture">
                      <pic:pic xmlns:pic="http://schemas.openxmlformats.org/drawingml/2006/picture">
                        <pic:nvPicPr>
                          <pic:cNvPr id="1792" name="Консультант Плюс"/>
                          <pic:cNvPicPr preferRelativeResize="0"/>
                        </pic:nvPicPr>
                        <pic:blipFill>
                          <a:blip r:embed="rId264" cstate="print">
                            <a:extLst>
                              <a:ext uri="{28A0092B-C50C-407E-A947-70E740481C1C}">
                                <a14:useLocalDpi xmlns:a14="http://schemas.microsoft.com/office/drawing/2010/main" val="0"/>
                              </a:ext>
                            </a:extLst>
                          </a:blip>
                          <a:srcRect/>
                          <a:stretch>
                            <a:fillRect/>
                          </a:stretch>
                        </pic:blipFill>
                        <pic:spPr>
                          <a:xfrm>
                            <a:off x="0" y="0"/>
                            <a:ext cx="123825" cy="142875"/>
                          </a:xfrm>
                          <a:prstGeom prst="rect">
                            <a:avLst/>
                          </a:prstGeom>
                          <a:noFill/>
                          <a:ln>
                            <a:noFill/>
                          </a:ln>
                        </pic:spPr>
                      </pic:pic>
                    </a:graphicData>
                  </a:graphic>
                </wp:inline>
              </w:drawing>
            </w:r>
          </w:p>
        </w:tc>
      </w:tr>
      <w:tr w14:paraId="64996F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69B3B921"/>
        </w:tc>
        <w:tc>
          <w:tcPr>
            <w:tcW w:w="1191" w:type="dxa"/>
          </w:tcPr>
          <w:p w14:paraId="54C26322">
            <w:pPr>
              <w:pStyle w:val="6"/>
              <w:jc w:val="center"/>
            </w:pPr>
            <w:r>
              <w:t>2.1.13</w:t>
            </w:r>
          </w:p>
        </w:tc>
        <w:tc>
          <w:tcPr>
            <w:tcW w:w="7994" w:type="dxa"/>
            <w:gridSpan w:val="3"/>
          </w:tcPr>
          <w:p w14:paraId="43B2575B">
            <w:pPr>
              <w:pStyle w:val="6"/>
              <w:jc w:val="both"/>
            </w:pPr>
            <w:r>
              <w:t>Насыщенные и ненасыщенные пары. Качественная зависимость плотности и давления насыщенного пара от температуры, их независимость от объема насыщенного пара</w:t>
            </w:r>
          </w:p>
        </w:tc>
      </w:tr>
      <w:tr w14:paraId="1D8D31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338619AF"/>
        </w:tc>
        <w:tc>
          <w:tcPr>
            <w:tcW w:w="1191" w:type="dxa"/>
            <w:vMerge w:val="restart"/>
          </w:tcPr>
          <w:p w14:paraId="5DB9B7BB">
            <w:pPr>
              <w:pStyle w:val="6"/>
              <w:jc w:val="center"/>
            </w:pPr>
            <w:r>
              <w:t>2.1.14</w:t>
            </w:r>
          </w:p>
        </w:tc>
        <w:tc>
          <w:tcPr>
            <w:tcW w:w="7994" w:type="dxa"/>
            <w:gridSpan w:val="3"/>
            <w:tcBorders>
              <w:bottom w:val="nil"/>
            </w:tcBorders>
          </w:tcPr>
          <w:p w14:paraId="790B0FB7">
            <w:pPr>
              <w:pStyle w:val="6"/>
              <w:jc w:val="both"/>
            </w:pPr>
            <w:r>
              <w:t>Влажность воздуха.</w:t>
            </w:r>
          </w:p>
        </w:tc>
      </w:tr>
      <w:tr w14:paraId="7E8C1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5C22B437"/>
        </w:tc>
        <w:tc>
          <w:tcPr>
            <w:tcW w:w="1191" w:type="dxa"/>
            <w:vMerge w:val="continue"/>
          </w:tcPr>
          <w:p w14:paraId="0F0C0358"/>
        </w:tc>
        <w:tc>
          <w:tcPr>
            <w:tcW w:w="7994" w:type="dxa"/>
            <w:gridSpan w:val="3"/>
            <w:tcBorders>
              <w:top w:val="nil"/>
            </w:tcBorders>
          </w:tcPr>
          <w:p w14:paraId="25EF00DE">
            <w:pPr>
              <w:pStyle w:val="6"/>
              <w:jc w:val="both"/>
            </w:pPr>
            <w:r>
              <w:t>Относительная влажность: </w:t>
            </w:r>
            <w:r>
              <w:rPr>
                <w:position w:val="-28"/>
              </w:rPr>
              <w:drawing>
                <wp:inline distT="0" distB="0" distL="0" distR="0">
                  <wp:extent cx="2085975" cy="485775"/>
                  <wp:effectExtent l="0" t="0" r="0" b="0"/>
                  <wp:docPr id="1793" name="Консультант Плюс"/>
                  <wp:cNvGraphicFramePr/>
                  <a:graphic xmlns:a="http://schemas.openxmlformats.org/drawingml/2006/main">
                    <a:graphicData uri="http://schemas.openxmlformats.org/drawingml/2006/picture">
                      <pic:pic xmlns:pic="http://schemas.openxmlformats.org/drawingml/2006/picture">
                        <pic:nvPicPr>
                          <pic:cNvPr id="1793" name="Консультант Плюс"/>
                          <pic:cNvPicPr preferRelativeResize="0"/>
                        </pic:nvPicPr>
                        <pic:blipFill>
                          <a:blip r:embed="rId265" cstate="print">
                            <a:extLst>
                              <a:ext uri="{28A0092B-C50C-407E-A947-70E740481C1C}">
                                <a14:useLocalDpi xmlns:a14="http://schemas.microsoft.com/office/drawing/2010/main" val="0"/>
                              </a:ext>
                            </a:extLst>
                          </a:blip>
                          <a:srcRect/>
                          <a:stretch>
                            <a:fillRect/>
                          </a:stretch>
                        </pic:blipFill>
                        <pic:spPr>
                          <a:xfrm>
                            <a:off x="0" y="0"/>
                            <a:ext cx="2085975" cy="485775"/>
                          </a:xfrm>
                          <a:prstGeom prst="rect">
                            <a:avLst/>
                          </a:prstGeom>
                          <a:noFill/>
                          <a:ln>
                            <a:noFill/>
                          </a:ln>
                        </pic:spPr>
                      </pic:pic>
                    </a:graphicData>
                  </a:graphic>
                </wp:inline>
              </w:drawing>
            </w:r>
          </w:p>
        </w:tc>
      </w:tr>
      <w:tr w14:paraId="1E83AF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4D5E9D21"/>
        </w:tc>
        <w:tc>
          <w:tcPr>
            <w:tcW w:w="1191" w:type="dxa"/>
          </w:tcPr>
          <w:p w14:paraId="55616BAA">
            <w:pPr>
              <w:pStyle w:val="6"/>
              <w:jc w:val="center"/>
            </w:pPr>
            <w:r>
              <w:t>2.1.15</w:t>
            </w:r>
          </w:p>
        </w:tc>
        <w:tc>
          <w:tcPr>
            <w:tcW w:w="7994" w:type="dxa"/>
            <w:gridSpan w:val="3"/>
          </w:tcPr>
          <w:p w14:paraId="16E1196E">
            <w:pPr>
              <w:pStyle w:val="6"/>
              <w:jc w:val="both"/>
            </w:pPr>
            <w:r>
              <w:t>Изменение агрегатных состояний вещества: испарение и конденсация, кипение жидкости</w:t>
            </w:r>
          </w:p>
        </w:tc>
      </w:tr>
      <w:tr w14:paraId="2D9833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3372A929"/>
        </w:tc>
        <w:tc>
          <w:tcPr>
            <w:tcW w:w="1191" w:type="dxa"/>
          </w:tcPr>
          <w:p w14:paraId="44945779">
            <w:pPr>
              <w:pStyle w:val="6"/>
              <w:jc w:val="center"/>
            </w:pPr>
            <w:r>
              <w:t>2.1.16</w:t>
            </w:r>
          </w:p>
        </w:tc>
        <w:tc>
          <w:tcPr>
            <w:tcW w:w="7994" w:type="dxa"/>
            <w:gridSpan w:val="3"/>
          </w:tcPr>
          <w:p w14:paraId="264F7323">
            <w:pPr>
              <w:pStyle w:val="6"/>
              <w:jc w:val="both"/>
            </w:pPr>
            <w:r>
              <w:t>Изменение агрегатных состояний вещества: плавление и кристаллизация</w:t>
            </w:r>
          </w:p>
        </w:tc>
      </w:tr>
      <w:tr w14:paraId="1C3601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23295683"/>
        </w:tc>
        <w:tc>
          <w:tcPr>
            <w:tcW w:w="1191" w:type="dxa"/>
          </w:tcPr>
          <w:p w14:paraId="5BF13ECD">
            <w:pPr>
              <w:pStyle w:val="6"/>
              <w:jc w:val="center"/>
            </w:pPr>
            <w:r>
              <w:t>2.1.17</w:t>
            </w:r>
          </w:p>
        </w:tc>
        <w:tc>
          <w:tcPr>
            <w:tcW w:w="7994" w:type="dxa"/>
            <w:gridSpan w:val="3"/>
          </w:tcPr>
          <w:p w14:paraId="5A678086">
            <w:pPr>
              <w:pStyle w:val="6"/>
              <w:jc w:val="both"/>
            </w:pPr>
            <w:r>
              <w:t>Преобразование энергии в фазовых переходах</w:t>
            </w:r>
          </w:p>
        </w:tc>
      </w:tr>
      <w:tr w14:paraId="18296D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tcPr>
          <w:p w14:paraId="3BB1B2C6">
            <w:pPr>
              <w:pStyle w:val="6"/>
              <w:jc w:val="center"/>
            </w:pPr>
            <w:r>
              <w:t>2.2</w:t>
            </w:r>
          </w:p>
        </w:tc>
        <w:tc>
          <w:tcPr>
            <w:tcW w:w="1191" w:type="dxa"/>
          </w:tcPr>
          <w:p w14:paraId="3907BE17">
            <w:pPr>
              <w:pStyle w:val="6"/>
            </w:pPr>
          </w:p>
        </w:tc>
        <w:tc>
          <w:tcPr>
            <w:tcW w:w="7994" w:type="dxa"/>
            <w:gridSpan w:val="3"/>
          </w:tcPr>
          <w:p w14:paraId="5E4077EA">
            <w:pPr>
              <w:pStyle w:val="6"/>
              <w:jc w:val="both"/>
            </w:pPr>
            <w:r>
              <w:t>ТЕРМОДИНАМИКА</w:t>
            </w:r>
          </w:p>
        </w:tc>
      </w:tr>
      <w:tr w14:paraId="265EA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restart"/>
          </w:tcPr>
          <w:p w14:paraId="3766AB2F">
            <w:pPr>
              <w:pStyle w:val="6"/>
            </w:pPr>
          </w:p>
        </w:tc>
        <w:tc>
          <w:tcPr>
            <w:tcW w:w="1191" w:type="dxa"/>
          </w:tcPr>
          <w:p w14:paraId="7B877531">
            <w:pPr>
              <w:pStyle w:val="6"/>
              <w:jc w:val="center"/>
            </w:pPr>
            <w:r>
              <w:t>2.2.1</w:t>
            </w:r>
          </w:p>
        </w:tc>
        <w:tc>
          <w:tcPr>
            <w:tcW w:w="7994" w:type="dxa"/>
            <w:gridSpan w:val="3"/>
          </w:tcPr>
          <w:p w14:paraId="69372752">
            <w:pPr>
              <w:pStyle w:val="6"/>
              <w:jc w:val="both"/>
            </w:pPr>
            <w:r>
              <w:t>Тепловое равновесие и температура</w:t>
            </w:r>
          </w:p>
        </w:tc>
      </w:tr>
      <w:tr w14:paraId="629E93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101E4EB8"/>
        </w:tc>
        <w:tc>
          <w:tcPr>
            <w:tcW w:w="1191" w:type="dxa"/>
          </w:tcPr>
          <w:p w14:paraId="115AD0BE">
            <w:pPr>
              <w:pStyle w:val="6"/>
              <w:jc w:val="center"/>
            </w:pPr>
            <w:r>
              <w:t>2.2.2</w:t>
            </w:r>
          </w:p>
        </w:tc>
        <w:tc>
          <w:tcPr>
            <w:tcW w:w="7994" w:type="dxa"/>
            <w:gridSpan w:val="3"/>
          </w:tcPr>
          <w:p w14:paraId="13558819">
            <w:pPr>
              <w:pStyle w:val="6"/>
              <w:jc w:val="both"/>
            </w:pPr>
            <w:r>
              <w:t>Внутренняя энергия</w:t>
            </w:r>
          </w:p>
        </w:tc>
      </w:tr>
      <w:tr w14:paraId="75644D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61C83554"/>
        </w:tc>
        <w:tc>
          <w:tcPr>
            <w:tcW w:w="1191" w:type="dxa"/>
          </w:tcPr>
          <w:p w14:paraId="5A1F596C">
            <w:pPr>
              <w:pStyle w:val="6"/>
              <w:jc w:val="center"/>
            </w:pPr>
            <w:r>
              <w:t>2.2.3</w:t>
            </w:r>
          </w:p>
        </w:tc>
        <w:tc>
          <w:tcPr>
            <w:tcW w:w="7994" w:type="dxa"/>
            <w:gridSpan w:val="3"/>
          </w:tcPr>
          <w:p w14:paraId="669C2B57">
            <w:pPr>
              <w:pStyle w:val="6"/>
              <w:jc w:val="both"/>
            </w:pPr>
            <w:r>
              <w:t>Теплопередача как способ изменения внутренней энергии без совершения работы. Конвекция, теплопроводность, излучение</w:t>
            </w:r>
          </w:p>
        </w:tc>
      </w:tr>
      <w:tr w14:paraId="66CABF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02BB83B1"/>
        </w:tc>
        <w:tc>
          <w:tcPr>
            <w:tcW w:w="1191" w:type="dxa"/>
            <w:vMerge w:val="restart"/>
          </w:tcPr>
          <w:p w14:paraId="3AAB9FEE">
            <w:pPr>
              <w:pStyle w:val="6"/>
              <w:jc w:val="center"/>
            </w:pPr>
            <w:r>
              <w:t>2.2.4</w:t>
            </w:r>
          </w:p>
        </w:tc>
        <w:tc>
          <w:tcPr>
            <w:tcW w:w="7994" w:type="dxa"/>
            <w:gridSpan w:val="3"/>
            <w:tcBorders>
              <w:bottom w:val="nil"/>
            </w:tcBorders>
          </w:tcPr>
          <w:p w14:paraId="46E49C1D">
            <w:pPr>
              <w:pStyle w:val="6"/>
              <w:jc w:val="both"/>
            </w:pPr>
            <w:r>
              <w:t>Количество теплоты.</w:t>
            </w:r>
          </w:p>
        </w:tc>
      </w:tr>
      <w:tr w14:paraId="4CAECD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05F42FE2"/>
        </w:tc>
        <w:tc>
          <w:tcPr>
            <w:tcW w:w="1191" w:type="dxa"/>
            <w:vMerge w:val="continue"/>
          </w:tcPr>
          <w:p w14:paraId="34C78B93"/>
        </w:tc>
        <w:tc>
          <w:tcPr>
            <w:tcW w:w="7994" w:type="dxa"/>
            <w:gridSpan w:val="3"/>
            <w:tcBorders>
              <w:top w:val="nil"/>
            </w:tcBorders>
          </w:tcPr>
          <w:p w14:paraId="2DA66129">
            <w:pPr>
              <w:pStyle w:val="6"/>
              <w:jc w:val="both"/>
            </w:pPr>
            <w:r>
              <w:t>Удельная теплоемкость вещества c: </w:t>
            </w:r>
            <w:r>
              <w:rPr>
                <w:position w:val="-5"/>
              </w:rPr>
              <w:drawing>
                <wp:inline distT="0" distB="0" distL="0" distR="0">
                  <wp:extent cx="685800" cy="200025"/>
                  <wp:effectExtent l="0" t="0" r="0" b="0"/>
                  <wp:docPr id="1794" name="Консультант Плюс"/>
                  <wp:cNvGraphicFramePr/>
                  <a:graphic xmlns:a="http://schemas.openxmlformats.org/drawingml/2006/main">
                    <a:graphicData uri="http://schemas.openxmlformats.org/drawingml/2006/picture">
                      <pic:pic xmlns:pic="http://schemas.openxmlformats.org/drawingml/2006/picture">
                        <pic:nvPicPr>
                          <pic:cNvPr id="1794" name="Консультант Плюс"/>
                          <pic:cNvPicPr preferRelativeResize="0"/>
                        </pic:nvPicPr>
                        <pic:blipFill>
                          <a:blip r:embed="rId266" cstate="print">
                            <a:extLst>
                              <a:ext uri="{28A0092B-C50C-407E-A947-70E740481C1C}">
                                <a14:useLocalDpi xmlns:a14="http://schemas.microsoft.com/office/drawing/2010/main" val="0"/>
                              </a:ext>
                            </a:extLst>
                          </a:blip>
                          <a:srcRect/>
                          <a:stretch>
                            <a:fillRect/>
                          </a:stretch>
                        </pic:blipFill>
                        <pic:spPr>
                          <a:xfrm>
                            <a:off x="0" y="0"/>
                            <a:ext cx="685800" cy="200025"/>
                          </a:xfrm>
                          <a:prstGeom prst="rect">
                            <a:avLst/>
                          </a:prstGeom>
                          <a:noFill/>
                          <a:ln>
                            <a:noFill/>
                          </a:ln>
                        </pic:spPr>
                      </pic:pic>
                    </a:graphicData>
                  </a:graphic>
                </wp:inline>
              </w:drawing>
            </w:r>
          </w:p>
        </w:tc>
      </w:tr>
      <w:tr w14:paraId="4D2FBF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0BB936A0"/>
        </w:tc>
        <w:tc>
          <w:tcPr>
            <w:tcW w:w="1191" w:type="dxa"/>
            <w:vMerge w:val="restart"/>
          </w:tcPr>
          <w:p w14:paraId="5DDB68EA">
            <w:pPr>
              <w:pStyle w:val="6"/>
              <w:jc w:val="center"/>
            </w:pPr>
            <w:r>
              <w:t>2.2.5</w:t>
            </w:r>
          </w:p>
        </w:tc>
        <w:tc>
          <w:tcPr>
            <w:tcW w:w="7994" w:type="dxa"/>
            <w:gridSpan w:val="3"/>
            <w:tcBorders>
              <w:bottom w:val="nil"/>
            </w:tcBorders>
          </w:tcPr>
          <w:p w14:paraId="6D23915F">
            <w:pPr>
              <w:pStyle w:val="6"/>
              <w:jc w:val="both"/>
            </w:pPr>
            <w:r>
              <w:t>Удельная теплота парообразования L: Q = Lm.</w:t>
            </w:r>
          </w:p>
        </w:tc>
      </w:tr>
      <w:tr w14:paraId="58587CC7">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08C39344"/>
        </w:tc>
        <w:tc>
          <w:tcPr>
            <w:tcW w:w="1191" w:type="dxa"/>
            <w:vMerge w:val="continue"/>
          </w:tcPr>
          <w:p w14:paraId="41A1A946"/>
        </w:tc>
        <w:tc>
          <w:tcPr>
            <w:tcW w:w="7994" w:type="dxa"/>
            <w:gridSpan w:val="3"/>
            <w:tcBorders>
              <w:top w:val="nil"/>
              <w:bottom w:val="nil"/>
            </w:tcBorders>
          </w:tcPr>
          <w:p w14:paraId="5C712472">
            <w:pPr>
              <w:pStyle w:val="6"/>
              <w:jc w:val="both"/>
            </w:pPr>
            <w:r>
              <w:t xml:space="preserve">Удельная теплота плавления </w:t>
            </w:r>
            <w:r>
              <w:rPr>
                <w:position w:val="-2"/>
              </w:rPr>
              <w:drawing>
                <wp:inline distT="0" distB="0" distL="0" distR="0">
                  <wp:extent cx="123825" cy="161925"/>
                  <wp:effectExtent l="0" t="0" r="0" b="0"/>
                  <wp:docPr id="1795" name="Консультант Плюс"/>
                  <wp:cNvGraphicFramePr/>
                  <a:graphic xmlns:a="http://schemas.openxmlformats.org/drawingml/2006/main">
                    <a:graphicData uri="http://schemas.openxmlformats.org/drawingml/2006/picture">
                      <pic:pic xmlns:pic="http://schemas.openxmlformats.org/drawingml/2006/picture">
                        <pic:nvPicPr>
                          <pic:cNvPr id="1795" name="Консультант Плюс"/>
                          <pic:cNvPicPr preferRelativeResize="0"/>
                        </pic:nvPicPr>
                        <pic:blipFill>
                          <a:blip r:embed="rId267" cstate="print">
                            <a:extLst>
                              <a:ext uri="{28A0092B-C50C-407E-A947-70E740481C1C}">
                                <a14:useLocalDpi xmlns:a14="http://schemas.microsoft.com/office/drawing/2010/main" val="0"/>
                              </a:ext>
                            </a:extLst>
                          </a:blip>
                          <a:srcRect/>
                          <a:stretch>
                            <a:fillRect/>
                          </a:stretch>
                        </pic:blipFill>
                        <pic:spPr>
                          <a:xfrm>
                            <a:off x="0" y="0"/>
                            <a:ext cx="123825" cy="161925"/>
                          </a:xfrm>
                          <a:prstGeom prst="rect">
                            <a:avLst/>
                          </a:prstGeom>
                          <a:noFill/>
                          <a:ln>
                            <a:noFill/>
                          </a:ln>
                        </pic:spPr>
                      </pic:pic>
                    </a:graphicData>
                  </a:graphic>
                </wp:inline>
              </w:drawing>
            </w:r>
            <w:r>
              <w:t xml:space="preserve">: </w:t>
            </w:r>
            <w:r>
              <w:rPr>
                <w:position w:val="-5"/>
              </w:rPr>
              <w:drawing>
                <wp:inline distT="0" distB="0" distL="0" distR="0">
                  <wp:extent cx="504825" cy="200025"/>
                  <wp:effectExtent l="0" t="0" r="0" b="0"/>
                  <wp:docPr id="1796" name="Консультант Плюс"/>
                  <wp:cNvGraphicFramePr/>
                  <a:graphic xmlns:a="http://schemas.openxmlformats.org/drawingml/2006/main">
                    <a:graphicData uri="http://schemas.openxmlformats.org/drawingml/2006/picture">
                      <pic:pic xmlns:pic="http://schemas.openxmlformats.org/drawingml/2006/picture">
                        <pic:nvPicPr>
                          <pic:cNvPr id="1796" name="Консультант Плюс"/>
                          <pic:cNvPicPr preferRelativeResize="0"/>
                        </pic:nvPicPr>
                        <pic:blipFill>
                          <a:blip r:embed="rId268" cstate="print">
                            <a:extLst>
                              <a:ext uri="{28A0092B-C50C-407E-A947-70E740481C1C}">
                                <a14:useLocalDpi xmlns:a14="http://schemas.microsoft.com/office/drawing/2010/main" val="0"/>
                              </a:ext>
                            </a:extLst>
                          </a:blip>
                          <a:srcRect/>
                          <a:stretch>
                            <a:fillRect/>
                          </a:stretch>
                        </pic:blipFill>
                        <pic:spPr>
                          <a:xfrm>
                            <a:off x="0" y="0"/>
                            <a:ext cx="504825" cy="200025"/>
                          </a:xfrm>
                          <a:prstGeom prst="rect">
                            <a:avLst/>
                          </a:prstGeom>
                          <a:noFill/>
                          <a:ln>
                            <a:noFill/>
                          </a:ln>
                        </pic:spPr>
                      </pic:pic>
                    </a:graphicData>
                  </a:graphic>
                </wp:inline>
              </w:drawing>
            </w:r>
            <w:r>
              <w:t>.</w:t>
            </w:r>
          </w:p>
        </w:tc>
      </w:tr>
      <w:tr w14:paraId="3E6007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2017A589"/>
        </w:tc>
        <w:tc>
          <w:tcPr>
            <w:tcW w:w="1191" w:type="dxa"/>
            <w:vMerge w:val="continue"/>
          </w:tcPr>
          <w:p w14:paraId="3C970C08"/>
        </w:tc>
        <w:tc>
          <w:tcPr>
            <w:tcW w:w="7994" w:type="dxa"/>
            <w:gridSpan w:val="3"/>
            <w:tcBorders>
              <w:top w:val="nil"/>
            </w:tcBorders>
          </w:tcPr>
          <w:p w14:paraId="510C6EF8">
            <w:pPr>
              <w:pStyle w:val="6"/>
              <w:jc w:val="both"/>
            </w:pPr>
            <w:r>
              <w:t>Удельная теплота сгорания топлива q: Q = qm</w:t>
            </w:r>
          </w:p>
        </w:tc>
      </w:tr>
      <w:tr w14:paraId="3A095B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7B9F3766"/>
        </w:tc>
        <w:tc>
          <w:tcPr>
            <w:tcW w:w="1191" w:type="dxa"/>
          </w:tcPr>
          <w:p w14:paraId="190DDC6A">
            <w:pPr>
              <w:pStyle w:val="6"/>
              <w:jc w:val="center"/>
            </w:pPr>
            <w:r>
              <w:t>2.2.6</w:t>
            </w:r>
          </w:p>
        </w:tc>
        <w:tc>
          <w:tcPr>
            <w:tcW w:w="7994" w:type="dxa"/>
            <w:gridSpan w:val="3"/>
          </w:tcPr>
          <w:p w14:paraId="599305AD">
            <w:pPr>
              <w:pStyle w:val="6"/>
              <w:jc w:val="both"/>
            </w:pPr>
            <w:r>
              <w:t xml:space="preserve">Элементарная работа в термодинамике: </w:t>
            </w:r>
            <w:r>
              <w:rPr>
                <w:position w:val="-5"/>
              </w:rPr>
              <w:drawing>
                <wp:inline distT="0" distB="0" distL="0" distR="0">
                  <wp:extent cx="609600" cy="200025"/>
                  <wp:effectExtent l="0" t="0" r="0" b="0"/>
                  <wp:docPr id="1797" name="Консультант Плюс"/>
                  <wp:cNvGraphicFramePr/>
                  <a:graphic xmlns:a="http://schemas.openxmlformats.org/drawingml/2006/main">
                    <a:graphicData uri="http://schemas.openxmlformats.org/drawingml/2006/picture">
                      <pic:pic xmlns:pic="http://schemas.openxmlformats.org/drawingml/2006/picture">
                        <pic:nvPicPr>
                          <pic:cNvPr id="1797" name="Консультант Плюс"/>
                          <pic:cNvPicPr preferRelativeResize="0"/>
                        </pic:nvPicPr>
                        <pic:blipFill>
                          <a:blip r:embed="rId269" cstate="print">
                            <a:extLst>
                              <a:ext uri="{28A0092B-C50C-407E-A947-70E740481C1C}">
                                <a14:useLocalDpi xmlns:a14="http://schemas.microsoft.com/office/drawing/2010/main" val="0"/>
                              </a:ext>
                            </a:extLst>
                          </a:blip>
                          <a:srcRect/>
                          <a:stretch>
                            <a:fillRect/>
                          </a:stretch>
                        </pic:blipFill>
                        <pic:spPr>
                          <a:xfrm>
                            <a:off x="0" y="0"/>
                            <a:ext cx="609600" cy="200025"/>
                          </a:xfrm>
                          <a:prstGeom prst="rect">
                            <a:avLst/>
                          </a:prstGeom>
                          <a:noFill/>
                          <a:ln>
                            <a:noFill/>
                          </a:ln>
                        </pic:spPr>
                      </pic:pic>
                    </a:graphicData>
                  </a:graphic>
                </wp:inline>
              </w:drawing>
            </w:r>
            <w:r>
              <w:t>. Вычисление работы по графику процесса на pV-диаграмме</w:t>
            </w:r>
          </w:p>
        </w:tc>
      </w:tr>
      <w:tr w14:paraId="6E5AD3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2FF6C8FC"/>
        </w:tc>
        <w:tc>
          <w:tcPr>
            <w:tcW w:w="1191" w:type="dxa"/>
            <w:vMerge w:val="restart"/>
          </w:tcPr>
          <w:p w14:paraId="443D3C73">
            <w:pPr>
              <w:pStyle w:val="6"/>
              <w:jc w:val="center"/>
            </w:pPr>
            <w:r>
              <w:t>2.2.7</w:t>
            </w:r>
          </w:p>
        </w:tc>
        <w:tc>
          <w:tcPr>
            <w:tcW w:w="7994" w:type="dxa"/>
            <w:gridSpan w:val="3"/>
            <w:tcBorders>
              <w:bottom w:val="nil"/>
            </w:tcBorders>
          </w:tcPr>
          <w:p w14:paraId="4C31BEA5">
            <w:pPr>
              <w:pStyle w:val="6"/>
              <w:jc w:val="both"/>
            </w:pPr>
            <w:r>
              <w:t>Первый закон термодинамики:</w:t>
            </w:r>
          </w:p>
        </w:tc>
      </w:tr>
      <w:tr w14:paraId="6657E607">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08046AC5"/>
        </w:tc>
        <w:tc>
          <w:tcPr>
            <w:tcW w:w="1191" w:type="dxa"/>
            <w:vMerge w:val="continue"/>
          </w:tcPr>
          <w:p w14:paraId="7B55BF37"/>
        </w:tc>
        <w:tc>
          <w:tcPr>
            <w:tcW w:w="7994" w:type="dxa"/>
            <w:gridSpan w:val="3"/>
            <w:tcBorders>
              <w:top w:val="nil"/>
              <w:bottom w:val="nil"/>
            </w:tcBorders>
          </w:tcPr>
          <w:p w14:paraId="5F984B54">
            <w:pPr>
              <w:pStyle w:val="6"/>
              <w:jc w:val="both"/>
            </w:pPr>
            <w:r>
              <w:rPr>
                <w:position w:val="-10"/>
              </w:rPr>
              <w:drawing>
                <wp:inline distT="0" distB="0" distL="0" distR="0">
                  <wp:extent cx="2057400" cy="257175"/>
                  <wp:effectExtent l="0" t="0" r="0" b="0"/>
                  <wp:docPr id="1798" name="Консультант Плюс"/>
                  <wp:cNvGraphicFramePr/>
                  <a:graphic xmlns:a="http://schemas.openxmlformats.org/drawingml/2006/main">
                    <a:graphicData uri="http://schemas.openxmlformats.org/drawingml/2006/picture">
                      <pic:pic xmlns:pic="http://schemas.openxmlformats.org/drawingml/2006/picture">
                        <pic:nvPicPr>
                          <pic:cNvPr id="1798" name="Консультант Плюс"/>
                          <pic:cNvPicPr preferRelativeResize="0"/>
                        </pic:nvPicPr>
                        <pic:blipFill>
                          <a:blip r:embed="rId270" cstate="print">
                            <a:extLst>
                              <a:ext uri="{28A0092B-C50C-407E-A947-70E740481C1C}">
                                <a14:useLocalDpi xmlns:a14="http://schemas.microsoft.com/office/drawing/2010/main" val="0"/>
                              </a:ext>
                            </a:extLst>
                          </a:blip>
                          <a:srcRect/>
                          <a:stretch>
                            <a:fillRect/>
                          </a:stretch>
                        </pic:blipFill>
                        <pic:spPr>
                          <a:xfrm>
                            <a:off x="0" y="0"/>
                            <a:ext cx="2057400" cy="257175"/>
                          </a:xfrm>
                          <a:prstGeom prst="rect">
                            <a:avLst/>
                          </a:prstGeom>
                          <a:noFill/>
                          <a:ln>
                            <a:noFill/>
                          </a:ln>
                        </pic:spPr>
                      </pic:pic>
                    </a:graphicData>
                  </a:graphic>
                </wp:inline>
              </w:drawing>
            </w:r>
            <w:r>
              <w:t>.</w:t>
            </w:r>
          </w:p>
        </w:tc>
      </w:tr>
      <w:tr w14:paraId="446217BC">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45F6AF77"/>
        </w:tc>
        <w:tc>
          <w:tcPr>
            <w:tcW w:w="1191" w:type="dxa"/>
            <w:vMerge w:val="continue"/>
          </w:tcPr>
          <w:p w14:paraId="13B74239"/>
        </w:tc>
        <w:tc>
          <w:tcPr>
            <w:tcW w:w="7994" w:type="dxa"/>
            <w:gridSpan w:val="3"/>
            <w:tcBorders>
              <w:top w:val="nil"/>
              <w:bottom w:val="nil"/>
            </w:tcBorders>
          </w:tcPr>
          <w:p w14:paraId="1FB01BC8">
            <w:pPr>
              <w:pStyle w:val="6"/>
              <w:jc w:val="both"/>
            </w:pPr>
            <w:r>
              <w:t>Адиабата:</w:t>
            </w:r>
          </w:p>
        </w:tc>
      </w:tr>
      <w:tr w14:paraId="029911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7BA28CBE"/>
        </w:tc>
        <w:tc>
          <w:tcPr>
            <w:tcW w:w="1191" w:type="dxa"/>
            <w:vMerge w:val="continue"/>
          </w:tcPr>
          <w:p w14:paraId="57566484"/>
        </w:tc>
        <w:tc>
          <w:tcPr>
            <w:tcW w:w="7994" w:type="dxa"/>
            <w:gridSpan w:val="3"/>
            <w:tcBorders>
              <w:top w:val="nil"/>
            </w:tcBorders>
          </w:tcPr>
          <w:p w14:paraId="67F9FC2E">
            <w:pPr>
              <w:pStyle w:val="6"/>
              <w:jc w:val="both"/>
            </w:pPr>
            <w:r>
              <w:rPr>
                <w:position w:val="-8"/>
              </w:rPr>
              <w:drawing>
                <wp:inline distT="0" distB="0" distL="0" distR="0">
                  <wp:extent cx="2009775" cy="228600"/>
                  <wp:effectExtent l="0" t="0" r="0" b="0"/>
                  <wp:docPr id="1799" name="Консультант Плюс"/>
                  <wp:cNvGraphicFramePr/>
                  <a:graphic xmlns:a="http://schemas.openxmlformats.org/drawingml/2006/main">
                    <a:graphicData uri="http://schemas.openxmlformats.org/drawingml/2006/picture">
                      <pic:pic xmlns:pic="http://schemas.openxmlformats.org/drawingml/2006/picture">
                        <pic:nvPicPr>
                          <pic:cNvPr id="1799" name="Консультант Плюс"/>
                          <pic:cNvPicPr preferRelativeResize="0"/>
                        </pic:nvPicPr>
                        <pic:blipFill>
                          <a:blip r:embed="rId271" cstate="print">
                            <a:extLst>
                              <a:ext uri="{28A0092B-C50C-407E-A947-70E740481C1C}">
                                <a14:useLocalDpi xmlns:a14="http://schemas.microsoft.com/office/drawing/2010/main" val="0"/>
                              </a:ext>
                            </a:extLst>
                          </a:blip>
                          <a:srcRect/>
                          <a:stretch>
                            <a:fillRect/>
                          </a:stretch>
                        </pic:blipFill>
                        <pic:spPr>
                          <a:xfrm>
                            <a:off x="0" y="0"/>
                            <a:ext cx="2009775" cy="228600"/>
                          </a:xfrm>
                          <a:prstGeom prst="rect">
                            <a:avLst/>
                          </a:prstGeom>
                          <a:noFill/>
                          <a:ln>
                            <a:noFill/>
                          </a:ln>
                        </pic:spPr>
                      </pic:pic>
                    </a:graphicData>
                  </a:graphic>
                </wp:inline>
              </w:drawing>
            </w:r>
          </w:p>
        </w:tc>
      </w:tr>
      <w:tr w14:paraId="0F5DC6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0C0C2C7F"/>
        </w:tc>
        <w:tc>
          <w:tcPr>
            <w:tcW w:w="1191" w:type="dxa"/>
          </w:tcPr>
          <w:p w14:paraId="14B7DDA4">
            <w:pPr>
              <w:pStyle w:val="6"/>
              <w:jc w:val="center"/>
            </w:pPr>
            <w:r>
              <w:t>2.2.8</w:t>
            </w:r>
          </w:p>
        </w:tc>
        <w:tc>
          <w:tcPr>
            <w:tcW w:w="7994" w:type="dxa"/>
            <w:gridSpan w:val="3"/>
          </w:tcPr>
          <w:p w14:paraId="29DEEB6A">
            <w:pPr>
              <w:pStyle w:val="6"/>
              <w:jc w:val="both"/>
            </w:pPr>
            <w:r>
              <w:t>Второй закон термодинамики. Необратимые процессы</w:t>
            </w:r>
          </w:p>
        </w:tc>
      </w:tr>
      <w:tr w14:paraId="1994B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33D4E988"/>
        </w:tc>
        <w:tc>
          <w:tcPr>
            <w:tcW w:w="1191" w:type="dxa"/>
            <w:vMerge w:val="restart"/>
          </w:tcPr>
          <w:p w14:paraId="28B86FB1">
            <w:pPr>
              <w:pStyle w:val="6"/>
              <w:jc w:val="center"/>
            </w:pPr>
            <w:r>
              <w:t>2.2.9</w:t>
            </w:r>
          </w:p>
        </w:tc>
        <w:tc>
          <w:tcPr>
            <w:tcW w:w="7994" w:type="dxa"/>
            <w:gridSpan w:val="3"/>
            <w:tcBorders>
              <w:bottom w:val="nil"/>
            </w:tcBorders>
          </w:tcPr>
          <w:p w14:paraId="21AE092D">
            <w:pPr>
              <w:pStyle w:val="6"/>
              <w:jc w:val="both"/>
            </w:pPr>
            <w:r>
              <w:t>Принципы действия тепловых машин. КПД:</w:t>
            </w:r>
          </w:p>
        </w:tc>
      </w:tr>
      <w:tr w14:paraId="2A5C96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34E12D3C"/>
        </w:tc>
        <w:tc>
          <w:tcPr>
            <w:tcW w:w="1191" w:type="dxa"/>
            <w:vMerge w:val="continue"/>
          </w:tcPr>
          <w:p w14:paraId="338F4861"/>
        </w:tc>
        <w:tc>
          <w:tcPr>
            <w:tcW w:w="7994" w:type="dxa"/>
            <w:gridSpan w:val="3"/>
            <w:tcBorders>
              <w:top w:val="nil"/>
            </w:tcBorders>
          </w:tcPr>
          <w:p w14:paraId="778F963C">
            <w:pPr>
              <w:pStyle w:val="6"/>
              <w:jc w:val="both"/>
            </w:pPr>
            <w:r>
              <w:rPr>
                <w:position w:val="-28"/>
              </w:rPr>
              <w:drawing>
                <wp:inline distT="0" distB="0" distL="0" distR="0">
                  <wp:extent cx="2238375" cy="485775"/>
                  <wp:effectExtent l="0" t="0" r="0" b="0"/>
                  <wp:docPr id="1800" name="Консультант Плюс"/>
                  <wp:cNvGraphicFramePr/>
                  <a:graphic xmlns:a="http://schemas.openxmlformats.org/drawingml/2006/main">
                    <a:graphicData uri="http://schemas.openxmlformats.org/drawingml/2006/picture">
                      <pic:pic xmlns:pic="http://schemas.openxmlformats.org/drawingml/2006/picture">
                        <pic:nvPicPr>
                          <pic:cNvPr id="1800" name="Консультант Плюс"/>
                          <pic:cNvPicPr preferRelativeResize="0"/>
                        </pic:nvPicPr>
                        <pic:blipFill>
                          <a:blip r:embed="rId272" cstate="print">
                            <a:extLst>
                              <a:ext uri="{28A0092B-C50C-407E-A947-70E740481C1C}">
                                <a14:useLocalDpi xmlns:a14="http://schemas.microsoft.com/office/drawing/2010/main" val="0"/>
                              </a:ext>
                            </a:extLst>
                          </a:blip>
                          <a:srcRect/>
                          <a:stretch>
                            <a:fillRect/>
                          </a:stretch>
                        </pic:blipFill>
                        <pic:spPr>
                          <a:xfrm>
                            <a:off x="0" y="0"/>
                            <a:ext cx="2238375" cy="485775"/>
                          </a:xfrm>
                          <a:prstGeom prst="rect">
                            <a:avLst/>
                          </a:prstGeom>
                          <a:noFill/>
                          <a:ln>
                            <a:noFill/>
                          </a:ln>
                        </pic:spPr>
                      </pic:pic>
                    </a:graphicData>
                  </a:graphic>
                </wp:inline>
              </w:drawing>
            </w:r>
          </w:p>
        </w:tc>
      </w:tr>
      <w:tr w14:paraId="78B55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03C8BF1B"/>
        </w:tc>
        <w:tc>
          <w:tcPr>
            <w:tcW w:w="1191" w:type="dxa"/>
            <w:vMerge w:val="restart"/>
          </w:tcPr>
          <w:p w14:paraId="5A3FB253">
            <w:pPr>
              <w:pStyle w:val="6"/>
              <w:jc w:val="center"/>
            </w:pPr>
            <w:r>
              <w:t>2.2.10</w:t>
            </w:r>
          </w:p>
        </w:tc>
        <w:tc>
          <w:tcPr>
            <w:tcW w:w="7994" w:type="dxa"/>
            <w:gridSpan w:val="3"/>
            <w:tcBorders>
              <w:bottom w:val="nil"/>
            </w:tcBorders>
          </w:tcPr>
          <w:p w14:paraId="1A73BA92">
            <w:pPr>
              <w:pStyle w:val="6"/>
              <w:jc w:val="both"/>
            </w:pPr>
            <w:r>
              <w:t>Максимальное значение КПД. Цикл Карно:</w:t>
            </w:r>
          </w:p>
        </w:tc>
      </w:tr>
      <w:tr w14:paraId="30E6B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69E2D276"/>
        </w:tc>
        <w:tc>
          <w:tcPr>
            <w:tcW w:w="1191" w:type="dxa"/>
            <w:vMerge w:val="continue"/>
          </w:tcPr>
          <w:p w14:paraId="0E616FB5"/>
        </w:tc>
        <w:tc>
          <w:tcPr>
            <w:tcW w:w="7994" w:type="dxa"/>
            <w:gridSpan w:val="3"/>
            <w:tcBorders>
              <w:top w:val="nil"/>
            </w:tcBorders>
          </w:tcPr>
          <w:p w14:paraId="0BA360D7">
            <w:pPr>
              <w:pStyle w:val="6"/>
              <w:jc w:val="both"/>
            </w:pPr>
            <w:r>
              <w:rPr>
                <w:position w:val="-26"/>
              </w:rPr>
              <w:drawing>
                <wp:inline distT="0" distB="0" distL="0" distR="0">
                  <wp:extent cx="2295525" cy="466725"/>
                  <wp:effectExtent l="0" t="0" r="0" b="0"/>
                  <wp:docPr id="1801" name="Консультант Плюс"/>
                  <wp:cNvGraphicFramePr/>
                  <a:graphic xmlns:a="http://schemas.openxmlformats.org/drawingml/2006/main">
                    <a:graphicData uri="http://schemas.openxmlformats.org/drawingml/2006/picture">
                      <pic:pic xmlns:pic="http://schemas.openxmlformats.org/drawingml/2006/picture">
                        <pic:nvPicPr>
                          <pic:cNvPr id="1801" name="Консультант Плюс"/>
                          <pic:cNvPicPr preferRelativeResize="0"/>
                        </pic:nvPicPr>
                        <pic:blipFill>
                          <a:blip r:embed="rId273" cstate="print">
                            <a:extLst>
                              <a:ext uri="{28A0092B-C50C-407E-A947-70E740481C1C}">
                                <a14:useLocalDpi xmlns:a14="http://schemas.microsoft.com/office/drawing/2010/main" val="0"/>
                              </a:ext>
                            </a:extLst>
                          </a:blip>
                          <a:srcRect/>
                          <a:stretch>
                            <a:fillRect/>
                          </a:stretch>
                        </pic:blipFill>
                        <pic:spPr>
                          <a:xfrm>
                            <a:off x="0" y="0"/>
                            <a:ext cx="2295525" cy="466725"/>
                          </a:xfrm>
                          <a:prstGeom prst="rect">
                            <a:avLst/>
                          </a:prstGeom>
                          <a:noFill/>
                          <a:ln>
                            <a:noFill/>
                          </a:ln>
                        </pic:spPr>
                      </pic:pic>
                    </a:graphicData>
                  </a:graphic>
                </wp:inline>
              </w:drawing>
            </w:r>
          </w:p>
        </w:tc>
      </w:tr>
      <w:tr w14:paraId="45A0FF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0BAFABDD"/>
        </w:tc>
        <w:tc>
          <w:tcPr>
            <w:tcW w:w="1191" w:type="dxa"/>
          </w:tcPr>
          <w:p w14:paraId="107A965D">
            <w:pPr>
              <w:pStyle w:val="6"/>
              <w:jc w:val="center"/>
            </w:pPr>
            <w:r>
              <w:t>2.2.11</w:t>
            </w:r>
          </w:p>
        </w:tc>
        <w:tc>
          <w:tcPr>
            <w:tcW w:w="7994" w:type="dxa"/>
            <w:gridSpan w:val="3"/>
          </w:tcPr>
          <w:p w14:paraId="09501476">
            <w:pPr>
              <w:pStyle w:val="6"/>
              <w:jc w:val="both"/>
            </w:pPr>
            <w:r>
              <w:t>Уравнение теплового баланса: Q</w:t>
            </w:r>
            <w:r>
              <w:rPr>
                <w:vertAlign w:val="subscript"/>
              </w:rPr>
              <w:t>1</w:t>
            </w:r>
            <w:r>
              <w:t xml:space="preserve"> + Q</w:t>
            </w:r>
            <w:r>
              <w:rPr>
                <w:vertAlign w:val="subscript"/>
              </w:rPr>
              <w:t>2</w:t>
            </w:r>
            <w:r>
              <w:t xml:space="preserve"> + Q</w:t>
            </w:r>
            <w:r>
              <w:rPr>
                <w:vertAlign w:val="subscript"/>
              </w:rPr>
              <w:t>3</w:t>
            </w:r>
            <w:r>
              <w:t xml:space="preserve"> + ... = 0</w:t>
            </w:r>
          </w:p>
        </w:tc>
      </w:tr>
      <w:tr w14:paraId="4F53A7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tcPr>
          <w:p w14:paraId="682DD4D9">
            <w:pPr>
              <w:pStyle w:val="6"/>
              <w:jc w:val="center"/>
            </w:pPr>
            <w:r>
              <w:t>3</w:t>
            </w:r>
          </w:p>
        </w:tc>
        <w:tc>
          <w:tcPr>
            <w:tcW w:w="1191" w:type="dxa"/>
          </w:tcPr>
          <w:p w14:paraId="0ECF57FA">
            <w:pPr>
              <w:pStyle w:val="6"/>
            </w:pPr>
          </w:p>
        </w:tc>
        <w:tc>
          <w:tcPr>
            <w:tcW w:w="7994" w:type="dxa"/>
            <w:gridSpan w:val="3"/>
          </w:tcPr>
          <w:p w14:paraId="1889EDE6">
            <w:pPr>
              <w:pStyle w:val="6"/>
              <w:jc w:val="both"/>
            </w:pPr>
            <w:r>
              <w:t>ЭЛЕКТРОДИНАМИКА</w:t>
            </w:r>
          </w:p>
        </w:tc>
      </w:tr>
      <w:tr w14:paraId="19CC60FC">
        <w:tblPrEx>
          <w:tblCellMar>
            <w:top w:w="102" w:type="dxa"/>
            <w:left w:w="62" w:type="dxa"/>
            <w:bottom w:w="102" w:type="dxa"/>
            <w:right w:w="62" w:type="dxa"/>
          </w:tblCellMar>
        </w:tblPrEx>
        <w:tc>
          <w:tcPr>
            <w:tcW w:w="1020" w:type="dxa"/>
          </w:tcPr>
          <w:p w14:paraId="539C69B8">
            <w:pPr>
              <w:pStyle w:val="6"/>
              <w:jc w:val="center"/>
            </w:pPr>
            <w:r>
              <w:t>3.1</w:t>
            </w:r>
          </w:p>
        </w:tc>
        <w:tc>
          <w:tcPr>
            <w:tcW w:w="1191" w:type="dxa"/>
          </w:tcPr>
          <w:p w14:paraId="56DB5F9C">
            <w:pPr>
              <w:pStyle w:val="6"/>
            </w:pPr>
          </w:p>
        </w:tc>
        <w:tc>
          <w:tcPr>
            <w:tcW w:w="7994" w:type="dxa"/>
            <w:gridSpan w:val="3"/>
          </w:tcPr>
          <w:p w14:paraId="1364DF4B">
            <w:pPr>
              <w:pStyle w:val="6"/>
              <w:jc w:val="both"/>
            </w:pPr>
            <w:r>
              <w:t>ЭЛЕКТРИЧЕСКОЕ ПОЛЕ</w:t>
            </w:r>
          </w:p>
        </w:tc>
      </w:tr>
      <w:tr w14:paraId="30ADC4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restart"/>
          </w:tcPr>
          <w:p w14:paraId="71FBA0F2">
            <w:pPr>
              <w:pStyle w:val="6"/>
            </w:pPr>
          </w:p>
        </w:tc>
        <w:tc>
          <w:tcPr>
            <w:tcW w:w="1191" w:type="dxa"/>
          </w:tcPr>
          <w:p w14:paraId="4A9476BF">
            <w:pPr>
              <w:pStyle w:val="6"/>
              <w:jc w:val="center"/>
            </w:pPr>
            <w:r>
              <w:t>3.1.1</w:t>
            </w:r>
          </w:p>
        </w:tc>
        <w:tc>
          <w:tcPr>
            <w:tcW w:w="7994" w:type="dxa"/>
            <w:gridSpan w:val="3"/>
          </w:tcPr>
          <w:p w14:paraId="38CCFFB2">
            <w:pPr>
              <w:pStyle w:val="6"/>
              <w:jc w:val="both"/>
            </w:pPr>
            <w:r>
              <w:t>Электризация тел и ее проявления. Электрический заряд. Два вида заряда. Элементарный электрический заряд. Закон сохранения электрического заряда</w:t>
            </w:r>
          </w:p>
        </w:tc>
      </w:tr>
      <w:tr w14:paraId="27AB7B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6C1A7F45"/>
        </w:tc>
        <w:tc>
          <w:tcPr>
            <w:tcW w:w="1191" w:type="dxa"/>
            <w:vMerge w:val="restart"/>
          </w:tcPr>
          <w:p w14:paraId="3527B5BE">
            <w:pPr>
              <w:pStyle w:val="6"/>
              <w:jc w:val="center"/>
            </w:pPr>
            <w:r>
              <w:t>3.1.2</w:t>
            </w:r>
          </w:p>
        </w:tc>
        <w:tc>
          <w:tcPr>
            <w:tcW w:w="7994" w:type="dxa"/>
            <w:gridSpan w:val="3"/>
            <w:tcBorders>
              <w:bottom w:val="nil"/>
            </w:tcBorders>
          </w:tcPr>
          <w:p w14:paraId="24A83161">
            <w:pPr>
              <w:pStyle w:val="6"/>
              <w:jc w:val="both"/>
            </w:pPr>
            <w:r>
              <w:t>Взаимодействие зарядов. Точечные заряды. Закон Кулона:</w:t>
            </w:r>
          </w:p>
          <w:p w14:paraId="36BA272B">
            <w:pPr>
              <w:pStyle w:val="6"/>
              <w:jc w:val="both"/>
            </w:pPr>
            <w:r>
              <w:t>в однородном веществе с диэлектрической проницаемостью </w:t>
            </w:r>
            <w:r>
              <w:rPr>
                <w:position w:val="-1"/>
              </w:rPr>
              <w:drawing>
                <wp:inline distT="0" distB="0" distL="0" distR="0">
                  <wp:extent cx="114300" cy="142875"/>
                  <wp:effectExtent l="0" t="0" r="0" b="0"/>
                  <wp:docPr id="1802" name="Консультант Плюс"/>
                  <wp:cNvGraphicFramePr/>
                  <a:graphic xmlns:a="http://schemas.openxmlformats.org/drawingml/2006/main">
                    <a:graphicData uri="http://schemas.openxmlformats.org/drawingml/2006/picture">
                      <pic:pic xmlns:pic="http://schemas.openxmlformats.org/drawingml/2006/picture">
                        <pic:nvPicPr>
                          <pic:cNvPr id="1802" name="Консультант Плюс"/>
                          <pic:cNvPicPr preferRelativeResize="0"/>
                        </pic:nvPicPr>
                        <pic:blipFill>
                          <a:blip r:embed="rId274" cstate="print">
                            <a:extLst>
                              <a:ext uri="{28A0092B-C50C-407E-A947-70E740481C1C}">
                                <a14:useLocalDpi xmlns:a14="http://schemas.microsoft.com/office/drawing/2010/main" val="0"/>
                              </a:ext>
                            </a:extLst>
                          </a:blip>
                          <a:srcRect/>
                          <a:stretch>
                            <a:fillRect/>
                          </a:stretch>
                        </pic:blipFill>
                        <pic:spPr>
                          <a:xfrm>
                            <a:off x="0" y="0"/>
                            <a:ext cx="114300" cy="142875"/>
                          </a:xfrm>
                          <a:prstGeom prst="rect">
                            <a:avLst/>
                          </a:prstGeom>
                          <a:noFill/>
                          <a:ln>
                            <a:noFill/>
                          </a:ln>
                        </pic:spPr>
                      </pic:pic>
                    </a:graphicData>
                  </a:graphic>
                </wp:inline>
              </w:drawing>
            </w:r>
          </w:p>
        </w:tc>
      </w:tr>
      <w:tr w14:paraId="3CF411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0B555D7A"/>
        </w:tc>
        <w:tc>
          <w:tcPr>
            <w:tcW w:w="1191" w:type="dxa"/>
            <w:vMerge w:val="continue"/>
          </w:tcPr>
          <w:p w14:paraId="25059471"/>
        </w:tc>
        <w:tc>
          <w:tcPr>
            <w:tcW w:w="7994" w:type="dxa"/>
            <w:gridSpan w:val="3"/>
            <w:tcBorders>
              <w:top w:val="nil"/>
            </w:tcBorders>
          </w:tcPr>
          <w:p w14:paraId="1DC830E7">
            <w:pPr>
              <w:pStyle w:val="6"/>
              <w:jc w:val="both"/>
            </w:pPr>
            <w:r>
              <w:rPr>
                <w:position w:val="-26"/>
              </w:rPr>
              <w:drawing>
                <wp:inline distT="0" distB="0" distL="0" distR="0">
                  <wp:extent cx="1933575" cy="457200"/>
                  <wp:effectExtent l="0" t="0" r="0" b="0"/>
                  <wp:docPr id="1803" name="Консультант Плюс"/>
                  <wp:cNvGraphicFramePr/>
                  <a:graphic xmlns:a="http://schemas.openxmlformats.org/drawingml/2006/main">
                    <a:graphicData uri="http://schemas.openxmlformats.org/drawingml/2006/picture">
                      <pic:pic xmlns:pic="http://schemas.openxmlformats.org/drawingml/2006/picture">
                        <pic:nvPicPr>
                          <pic:cNvPr id="1803" name="Консультант Плюс"/>
                          <pic:cNvPicPr preferRelativeResize="0"/>
                        </pic:nvPicPr>
                        <pic:blipFill>
                          <a:blip r:embed="rId275" cstate="print">
                            <a:extLst>
                              <a:ext uri="{28A0092B-C50C-407E-A947-70E740481C1C}">
                                <a14:useLocalDpi xmlns:a14="http://schemas.microsoft.com/office/drawing/2010/main" val="0"/>
                              </a:ext>
                            </a:extLst>
                          </a:blip>
                          <a:srcRect/>
                          <a:stretch>
                            <a:fillRect/>
                          </a:stretch>
                        </pic:blipFill>
                        <pic:spPr>
                          <a:xfrm>
                            <a:off x="0" y="0"/>
                            <a:ext cx="1933575" cy="457200"/>
                          </a:xfrm>
                          <a:prstGeom prst="rect">
                            <a:avLst/>
                          </a:prstGeom>
                          <a:noFill/>
                          <a:ln>
                            <a:noFill/>
                          </a:ln>
                        </pic:spPr>
                      </pic:pic>
                    </a:graphicData>
                  </a:graphic>
                </wp:inline>
              </w:drawing>
            </w:r>
          </w:p>
        </w:tc>
      </w:tr>
      <w:tr w14:paraId="0F00BC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5A050614"/>
        </w:tc>
        <w:tc>
          <w:tcPr>
            <w:tcW w:w="1191" w:type="dxa"/>
          </w:tcPr>
          <w:p w14:paraId="39AF114B">
            <w:pPr>
              <w:pStyle w:val="6"/>
              <w:jc w:val="center"/>
            </w:pPr>
            <w:r>
              <w:t>3.1.3</w:t>
            </w:r>
          </w:p>
        </w:tc>
        <w:tc>
          <w:tcPr>
            <w:tcW w:w="7994" w:type="dxa"/>
            <w:gridSpan w:val="3"/>
          </w:tcPr>
          <w:p w14:paraId="7DB711A4">
            <w:pPr>
              <w:pStyle w:val="6"/>
              <w:jc w:val="both"/>
            </w:pPr>
            <w:r>
              <w:t>Электрическое поле. Его действие на электрические заряды</w:t>
            </w:r>
          </w:p>
        </w:tc>
      </w:tr>
      <w:tr w14:paraId="030568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01CF2149"/>
        </w:tc>
        <w:tc>
          <w:tcPr>
            <w:tcW w:w="1191" w:type="dxa"/>
            <w:vMerge w:val="restart"/>
          </w:tcPr>
          <w:p w14:paraId="3B645EDA">
            <w:pPr>
              <w:pStyle w:val="6"/>
              <w:jc w:val="center"/>
            </w:pPr>
            <w:r>
              <w:t>3.1.4</w:t>
            </w:r>
          </w:p>
        </w:tc>
        <w:tc>
          <w:tcPr>
            <w:tcW w:w="7994" w:type="dxa"/>
            <w:gridSpan w:val="3"/>
            <w:tcBorders>
              <w:bottom w:val="nil"/>
            </w:tcBorders>
          </w:tcPr>
          <w:p w14:paraId="7CBC39EA">
            <w:pPr>
              <w:pStyle w:val="6"/>
              <w:jc w:val="both"/>
            </w:pPr>
            <w:r>
              <w:t xml:space="preserve">Напряженность электрического поля: </w:t>
            </w:r>
            <w:r>
              <w:rPr>
                <w:position w:val="-26"/>
              </w:rPr>
              <w:drawing>
                <wp:inline distT="0" distB="0" distL="0" distR="0">
                  <wp:extent cx="762000" cy="466725"/>
                  <wp:effectExtent l="0" t="0" r="0" b="0"/>
                  <wp:docPr id="1804" name="Консультант Плюс"/>
                  <wp:cNvGraphicFramePr/>
                  <a:graphic xmlns:a="http://schemas.openxmlformats.org/drawingml/2006/main">
                    <a:graphicData uri="http://schemas.openxmlformats.org/drawingml/2006/picture">
                      <pic:pic xmlns:pic="http://schemas.openxmlformats.org/drawingml/2006/picture">
                        <pic:nvPicPr>
                          <pic:cNvPr id="1804" name="Консультант Плюс"/>
                          <pic:cNvPicPr preferRelativeResize="0"/>
                        </pic:nvPicPr>
                        <pic:blipFill>
                          <a:blip r:embed="rId276" cstate="print">
                            <a:extLst>
                              <a:ext uri="{28A0092B-C50C-407E-A947-70E740481C1C}">
                                <a14:useLocalDpi xmlns:a14="http://schemas.microsoft.com/office/drawing/2010/main" val="0"/>
                              </a:ext>
                            </a:extLst>
                          </a:blip>
                          <a:srcRect/>
                          <a:stretch>
                            <a:fillRect/>
                          </a:stretch>
                        </pic:blipFill>
                        <pic:spPr>
                          <a:xfrm>
                            <a:off x="0" y="0"/>
                            <a:ext cx="762000" cy="466725"/>
                          </a:xfrm>
                          <a:prstGeom prst="rect">
                            <a:avLst/>
                          </a:prstGeom>
                          <a:noFill/>
                          <a:ln>
                            <a:noFill/>
                          </a:ln>
                        </pic:spPr>
                      </pic:pic>
                    </a:graphicData>
                  </a:graphic>
                </wp:inline>
              </w:drawing>
            </w:r>
            <w:r>
              <w:t>.</w:t>
            </w:r>
          </w:p>
        </w:tc>
      </w:tr>
      <w:tr w14:paraId="3FF8ED70">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4978B66A"/>
        </w:tc>
        <w:tc>
          <w:tcPr>
            <w:tcW w:w="1191" w:type="dxa"/>
            <w:vMerge w:val="continue"/>
          </w:tcPr>
          <w:p w14:paraId="2F433068"/>
        </w:tc>
        <w:tc>
          <w:tcPr>
            <w:tcW w:w="7994" w:type="dxa"/>
            <w:gridSpan w:val="3"/>
            <w:tcBorders>
              <w:top w:val="nil"/>
              <w:bottom w:val="nil"/>
            </w:tcBorders>
          </w:tcPr>
          <w:p w14:paraId="2D82F7F7">
            <w:pPr>
              <w:pStyle w:val="6"/>
              <w:jc w:val="both"/>
            </w:pPr>
            <w:r>
              <w:t xml:space="preserve">Поле точечного заряда: </w:t>
            </w:r>
            <w:r>
              <w:rPr>
                <w:position w:val="-20"/>
              </w:rPr>
              <w:drawing>
                <wp:inline distT="0" distB="0" distL="0" distR="0">
                  <wp:extent cx="609600" cy="390525"/>
                  <wp:effectExtent l="0" t="0" r="0" b="0"/>
                  <wp:docPr id="1805" name="Консультант Плюс"/>
                  <wp:cNvGraphicFramePr/>
                  <a:graphic xmlns:a="http://schemas.openxmlformats.org/drawingml/2006/main">
                    <a:graphicData uri="http://schemas.openxmlformats.org/drawingml/2006/picture">
                      <pic:pic xmlns:pic="http://schemas.openxmlformats.org/drawingml/2006/picture">
                        <pic:nvPicPr>
                          <pic:cNvPr id="1805" name="Консультант Плюс"/>
                          <pic:cNvPicPr preferRelativeResize="0"/>
                        </pic:nvPicPr>
                        <pic:blipFill>
                          <a:blip r:embed="rId277" cstate="print">
                            <a:extLst>
                              <a:ext uri="{28A0092B-C50C-407E-A947-70E740481C1C}">
                                <a14:useLocalDpi xmlns:a14="http://schemas.microsoft.com/office/drawing/2010/main" val="0"/>
                              </a:ext>
                            </a:extLst>
                          </a:blip>
                          <a:srcRect/>
                          <a:stretch>
                            <a:fillRect/>
                          </a:stretch>
                        </pic:blipFill>
                        <pic:spPr>
                          <a:xfrm>
                            <a:off x="0" y="0"/>
                            <a:ext cx="609600" cy="390525"/>
                          </a:xfrm>
                          <a:prstGeom prst="rect">
                            <a:avLst/>
                          </a:prstGeom>
                          <a:noFill/>
                          <a:ln>
                            <a:noFill/>
                          </a:ln>
                        </pic:spPr>
                      </pic:pic>
                    </a:graphicData>
                  </a:graphic>
                </wp:inline>
              </w:drawing>
            </w:r>
            <w:r>
              <w:t>,</w:t>
            </w:r>
          </w:p>
        </w:tc>
      </w:tr>
      <w:tr w14:paraId="07444368">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37F4AE4D"/>
        </w:tc>
        <w:tc>
          <w:tcPr>
            <w:tcW w:w="1191" w:type="dxa"/>
            <w:vMerge w:val="continue"/>
          </w:tcPr>
          <w:p w14:paraId="35573B50"/>
        </w:tc>
        <w:tc>
          <w:tcPr>
            <w:tcW w:w="7994" w:type="dxa"/>
            <w:gridSpan w:val="3"/>
            <w:tcBorders>
              <w:top w:val="nil"/>
              <w:bottom w:val="nil"/>
            </w:tcBorders>
          </w:tcPr>
          <w:p w14:paraId="4318B95B">
            <w:pPr>
              <w:pStyle w:val="6"/>
              <w:jc w:val="both"/>
            </w:pPr>
            <w:r>
              <w:t xml:space="preserve">однородное поле: </w:t>
            </w:r>
            <w:r>
              <w:rPr>
                <w:position w:val="-7"/>
              </w:rPr>
              <w:drawing>
                <wp:inline distT="0" distB="0" distL="0" distR="0">
                  <wp:extent cx="638175" cy="219075"/>
                  <wp:effectExtent l="0" t="0" r="0" b="0"/>
                  <wp:docPr id="1806" name="Консультант Плюс"/>
                  <wp:cNvGraphicFramePr/>
                  <a:graphic xmlns:a="http://schemas.openxmlformats.org/drawingml/2006/main">
                    <a:graphicData uri="http://schemas.openxmlformats.org/drawingml/2006/picture">
                      <pic:pic xmlns:pic="http://schemas.openxmlformats.org/drawingml/2006/picture">
                        <pic:nvPicPr>
                          <pic:cNvPr id="1806" name="Консультант Плюс"/>
                          <pic:cNvPicPr preferRelativeResize="0"/>
                        </pic:nvPicPr>
                        <pic:blipFill>
                          <a:blip r:embed="rId278" cstate="print">
                            <a:extLst>
                              <a:ext uri="{28A0092B-C50C-407E-A947-70E740481C1C}">
                                <a14:useLocalDpi xmlns:a14="http://schemas.microsoft.com/office/drawing/2010/main" val="0"/>
                              </a:ext>
                            </a:extLst>
                          </a:blip>
                          <a:srcRect/>
                          <a:stretch>
                            <a:fillRect/>
                          </a:stretch>
                        </pic:blipFill>
                        <pic:spPr>
                          <a:xfrm>
                            <a:off x="0" y="0"/>
                            <a:ext cx="638175" cy="219075"/>
                          </a:xfrm>
                          <a:prstGeom prst="rect">
                            <a:avLst/>
                          </a:prstGeom>
                          <a:noFill/>
                          <a:ln>
                            <a:noFill/>
                          </a:ln>
                        </pic:spPr>
                      </pic:pic>
                    </a:graphicData>
                  </a:graphic>
                </wp:inline>
              </w:drawing>
            </w:r>
            <w:r>
              <w:t>.</w:t>
            </w:r>
          </w:p>
        </w:tc>
      </w:tr>
      <w:tr w14:paraId="0467A4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056EAB58"/>
        </w:tc>
        <w:tc>
          <w:tcPr>
            <w:tcW w:w="1191" w:type="dxa"/>
            <w:vMerge w:val="continue"/>
          </w:tcPr>
          <w:p w14:paraId="68D108E4"/>
        </w:tc>
        <w:tc>
          <w:tcPr>
            <w:tcW w:w="7994" w:type="dxa"/>
            <w:gridSpan w:val="3"/>
            <w:tcBorders>
              <w:top w:val="nil"/>
            </w:tcBorders>
          </w:tcPr>
          <w:p w14:paraId="79DB8348">
            <w:pPr>
              <w:pStyle w:val="6"/>
              <w:jc w:val="both"/>
            </w:pPr>
            <w:r>
              <w:t>Картины линий напряженности этих полей</w:t>
            </w:r>
          </w:p>
        </w:tc>
      </w:tr>
      <w:tr w14:paraId="342FA39C">
        <w:tblPrEx>
          <w:tblCellMar>
            <w:top w:w="102" w:type="dxa"/>
            <w:left w:w="62" w:type="dxa"/>
            <w:bottom w:w="102" w:type="dxa"/>
            <w:right w:w="62" w:type="dxa"/>
          </w:tblCellMar>
        </w:tblPrEx>
        <w:tc>
          <w:tcPr>
            <w:tcW w:w="1020" w:type="dxa"/>
            <w:vMerge w:val="continue"/>
          </w:tcPr>
          <w:p w14:paraId="07905AFE"/>
        </w:tc>
        <w:tc>
          <w:tcPr>
            <w:tcW w:w="1191" w:type="dxa"/>
            <w:vMerge w:val="restart"/>
          </w:tcPr>
          <w:p w14:paraId="4462F83D">
            <w:pPr>
              <w:pStyle w:val="6"/>
              <w:jc w:val="center"/>
            </w:pPr>
            <w:r>
              <w:t>3.1.5</w:t>
            </w:r>
          </w:p>
        </w:tc>
        <w:tc>
          <w:tcPr>
            <w:tcW w:w="7994" w:type="dxa"/>
            <w:gridSpan w:val="3"/>
            <w:tcBorders>
              <w:bottom w:val="nil"/>
            </w:tcBorders>
          </w:tcPr>
          <w:p w14:paraId="395B8068">
            <w:pPr>
              <w:pStyle w:val="6"/>
              <w:jc w:val="both"/>
            </w:pPr>
            <w:r>
              <w:t>Потенциальность электростатического поля.</w:t>
            </w:r>
          </w:p>
        </w:tc>
      </w:tr>
      <w:tr w14:paraId="51AA3BED">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2DA1707B"/>
        </w:tc>
        <w:tc>
          <w:tcPr>
            <w:tcW w:w="1191" w:type="dxa"/>
            <w:vMerge w:val="continue"/>
          </w:tcPr>
          <w:p w14:paraId="35A3F54F"/>
        </w:tc>
        <w:tc>
          <w:tcPr>
            <w:tcW w:w="7994" w:type="dxa"/>
            <w:gridSpan w:val="3"/>
            <w:tcBorders>
              <w:top w:val="nil"/>
              <w:bottom w:val="nil"/>
            </w:tcBorders>
          </w:tcPr>
          <w:p w14:paraId="5BC0D75E">
            <w:pPr>
              <w:pStyle w:val="6"/>
              <w:jc w:val="both"/>
            </w:pPr>
            <w:r>
              <w:t>Разность потенциалов и напряжение:</w:t>
            </w:r>
          </w:p>
        </w:tc>
      </w:tr>
      <w:tr w14:paraId="2AB7D524">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0340EF96"/>
        </w:tc>
        <w:tc>
          <w:tcPr>
            <w:tcW w:w="1191" w:type="dxa"/>
            <w:vMerge w:val="continue"/>
          </w:tcPr>
          <w:p w14:paraId="28BF7EC2"/>
        </w:tc>
        <w:tc>
          <w:tcPr>
            <w:tcW w:w="7994" w:type="dxa"/>
            <w:gridSpan w:val="3"/>
            <w:tcBorders>
              <w:top w:val="nil"/>
              <w:bottom w:val="nil"/>
            </w:tcBorders>
          </w:tcPr>
          <w:p w14:paraId="42E27B43">
            <w:pPr>
              <w:pStyle w:val="6"/>
              <w:jc w:val="both"/>
            </w:pPr>
            <w:r>
              <w:rPr>
                <w:position w:val="-10"/>
              </w:rPr>
              <w:drawing>
                <wp:inline distT="0" distB="0" distL="0" distR="0">
                  <wp:extent cx="1895475" cy="257175"/>
                  <wp:effectExtent l="0" t="0" r="0" b="0"/>
                  <wp:docPr id="1807" name="Консультант Плюс"/>
                  <wp:cNvGraphicFramePr/>
                  <a:graphic xmlns:a="http://schemas.openxmlformats.org/drawingml/2006/main">
                    <a:graphicData uri="http://schemas.openxmlformats.org/drawingml/2006/picture">
                      <pic:pic xmlns:pic="http://schemas.openxmlformats.org/drawingml/2006/picture">
                        <pic:nvPicPr>
                          <pic:cNvPr id="1807" name="Консультант Плюс"/>
                          <pic:cNvPicPr preferRelativeResize="0"/>
                        </pic:nvPicPr>
                        <pic:blipFill>
                          <a:blip r:embed="rId279" cstate="print">
                            <a:extLst>
                              <a:ext uri="{28A0092B-C50C-407E-A947-70E740481C1C}">
                                <a14:useLocalDpi xmlns:a14="http://schemas.microsoft.com/office/drawing/2010/main" val="0"/>
                              </a:ext>
                            </a:extLst>
                          </a:blip>
                          <a:srcRect/>
                          <a:stretch>
                            <a:fillRect/>
                          </a:stretch>
                        </pic:blipFill>
                        <pic:spPr>
                          <a:xfrm>
                            <a:off x="0" y="0"/>
                            <a:ext cx="1895475" cy="257175"/>
                          </a:xfrm>
                          <a:prstGeom prst="rect">
                            <a:avLst/>
                          </a:prstGeom>
                          <a:noFill/>
                          <a:ln>
                            <a:noFill/>
                          </a:ln>
                        </pic:spPr>
                      </pic:pic>
                    </a:graphicData>
                  </a:graphic>
                </wp:inline>
              </w:drawing>
            </w:r>
            <w:r>
              <w:t>.</w:t>
            </w:r>
          </w:p>
        </w:tc>
      </w:tr>
      <w:tr w14:paraId="1CE15EA0">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58429259"/>
        </w:tc>
        <w:tc>
          <w:tcPr>
            <w:tcW w:w="1191" w:type="dxa"/>
            <w:vMerge w:val="continue"/>
          </w:tcPr>
          <w:p w14:paraId="09C92D02"/>
        </w:tc>
        <w:tc>
          <w:tcPr>
            <w:tcW w:w="7994" w:type="dxa"/>
            <w:gridSpan w:val="3"/>
            <w:tcBorders>
              <w:top w:val="nil"/>
              <w:bottom w:val="nil"/>
            </w:tcBorders>
          </w:tcPr>
          <w:p w14:paraId="56911CEF">
            <w:pPr>
              <w:pStyle w:val="6"/>
              <w:jc w:val="both"/>
            </w:pPr>
            <w:r>
              <w:t>Потенциальная энергия заряда в электростатическом поле:</w:t>
            </w:r>
          </w:p>
        </w:tc>
      </w:tr>
      <w:tr w14:paraId="133BECD6">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46B94111"/>
        </w:tc>
        <w:tc>
          <w:tcPr>
            <w:tcW w:w="1191" w:type="dxa"/>
            <w:vMerge w:val="continue"/>
          </w:tcPr>
          <w:p w14:paraId="7125D20A"/>
        </w:tc>
        <w:tc>
          <w:tcPr>
            <w:tcW w:w="7994" w:type="dxa"/>
            <w:gridSpan w:val="3"/>
            <w:tcBorders>
              <w:top w:val="nil"/>
              <w:bottom w:val="nil"/>
            </w:tcBorders>
          </w:tcPr>
          <w:p w14:paraId="5B1720AC">
            <w:pPr>
              <w:pStyle w:val="6"/>
              <w:jc w:val="both"/>
            </w:pPr>
            <w:r>
              <w:rPr>
                <w:position w:val="-5"/>
              </w:rPr>
              <w:drawing>
                <wp:inline distT="0" distB="0" distL="0" distR="0">
                  <wp:extent cx="504825" cy="200025"/>
                  <wp:effectExtent l="0" t="0" r="0" b="0"/>
                  <wp:docPr id="1808" name="Консультант Плюс"/>
                  <wp:cNvGraphicFramePr/>
                  <a:graphic xmlns:a="http://schemas.openxmlformats.org/drawingml/2006/main">
                    <a:graphicData uri="http://schemas.openxmlformats.org/drawingml/2006/picture">
                      <pic:pic xmlns:pic="http://schemas.openxmlformats.org/drawingml/2006/picture">
                        <pic:nvPicPr>
                          <pic:cNvPr id="1808" name="Консультант Плюс"/>
                          <pic:cNvPicPr preferRelativeResize="0"/>
                        </pic:nvPicPr>
                        <pic:blipFill>
                          <a:blip r:embed="rId280" cstate="print">
                            <a:extLst>
                              <a:ext uri="{28A0092B-C50C-407E-A947-70E740481C1C}">
                                <a14:useLocalDpi xmlns:a14="http://schemas.microsoft.com/office/drawing/2010/main" val="0"/>
                              </a:ext>
                            </a:extLst>
                          </a:blip>
                          <a:srcRect/>
                          <a:stretch>
                            <a:fillRect/>
                          </a:stretch>
                        </pic:blipFill>
                        <pic:spPr>
                          <a:xfrm>
                            <a:off x="0" y="0"/>
                            <a:ext cx="504825" cy="200025"/>
                          </a:xfrm>
                          <a:prstGeom prst="rect">
                            <a:avLst/>
                          </a:prstGeom>
                          <a:noFill/>
                          <a:ln>
                            <a:noFill/>
                          </a:ln>
                        </pic:spPr>
                      </pic:pic>
                    </a:graphicData>
                  </a:graphic>
                </wp:inline>
              </w:drawing>
            </w:r>
            <w:r>
              <w:t>.</w:t>
            </w:r>
          </w:p>
        </w:tc>
      </w:tr>
      <w:tr w14:paraId="396E5E62">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3BDEAF94"/>
        </w:tc>
        <w:tc>
          <w:tcPr>
            <w:tcW w:w="1191" w:type="dxa"/>
            <w:vMerge w:val="continue"/>
          </w:tcPr>
          <w:p w14:paraId="6C3C0062"/>
        </w:tc>
        <w:tc>
          <w:tcPr>
            <w:tcW w:w="7994" w:type="dxa"/>
            <w:gridSpan w:val="3"/>
            <w:tcBorders>
              <w:top w:val="nil"/>
              <w:bottom w:val="nil"/>
            </w:tcBorders>
          </w:tcPr>
          <w:p w14:paraId="5055DBBB">
            <w:pPr>
              <w:pStyle w:val="6"/>
              <w:jc w:val="both"/>
            </w:pPr>
            <w:r>
              <w:rPr>
                <w:position w:val="-4"/>
              </w:rPr>
              <w:drawing>
                <wp:inline distT="0" distB="0" distL="0" distR="0">
                  <wp:extent cx="619125" cy="180975"/>
                  <wp:effectExtent l="0" t="0" r="0" b="0"/>
                  <wp:docPr id="1809" name="Консультант Плюс"/>
                  <wp:cNvGraphicFramePr/>
                  <a:graphic xmlns:a="http://schemas.openxmlformats.org/drawingml/2006/main">
                    <a:graphicData uri="http://schemas.openxmlformats.org/drawingml/2006/picture">
                      <pic:pic xmlns:pic="http://schemas.openxmlformats.org/drawingml/2006/picture">
                        <pic:nvPicPr>
                          <pic:cNvPr id="1809" name="Консультант Плюс"/>
                          <pic:cNvPicPr preferRelativeResize="0"/>
                        </pic:nvPicPr>
                        <pic:blipFill>
                          <a:blip r:embed="rId281" cstate="print">
                            <a:extLst>
                              <a:ext uri="{28A0092B-C50C-407E-A947-70E740481C1C}">
                                <a14:useLocalDpi xmlns:a14="http://schemas.microsoft.com/office/drawing/2010/main" val="0"/>
                              </a:ext>
                            </a:extLst>
                          </a:blip>
                          <a:srcRect/>
                          <a:stretch>
                            <a:fillRect/>
                          </a:stretch>
                        </pic:blipFill>
                        <pic:spPr>
                          <a:xfrm>
                            <a:off x="0" y="0"/>
                            <a:ext cx="619125" cy="180975"/>
                          </a:xfrm>
                          <a:prstGeom prst="rect">
                            <a:avLst/>
                          </a:prstGeom>
                          <a:noFill/>
                          <a:ln>
                            <a:noFill/>
                          </a:ln>
                        </pic:spPr>
                      </pic:pic>
                    </a:graphicData>
                  </a:graphic>
                </wp:inline>
              </w:drawing>
            </w:r>
          </w:p>
        </w:tc>
      </w:tr>
      <w:tr w14:paraId="000C3C3E">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079923CA"/>
        </w:tc>
        <w:tc>
          <w:tcPr>
            <w:tcW w:w="1191" w:type="dxa"/>
            <w:vMerge w:val="continue"/>
          </w:tcPr>
          <w:p w14:paraId="1AE3304F"/>
        </w:tc>
        <w:tc>
          <w:tcPr>
            <w:tcW w:w="7994" w:type="dxa"/>
            <w:gridSpan w:val="3"/>
            <w:tcBorders>
              <w:top w:val="nil"/>
              <w:bottom w:val="nil"/>
            </w:tcBorders>
          </w:tcPr>
          <w:p w14:paraId="544CCC48">
            <w:pPr>
              <w:pStyle w:val="6"/>
              <w:jc w:val="both"/>
            </w:pPr>
            <w:r>
              <w:t xml:space="preserve">Потенциал электростатического поля: </w:t>
            </w:r>
            <w:r>
              <w:rPr>
                <w:position w:val="-23"/>
              </w:rPr>
              <w:drawing>
                <wp:inline distT="0" distB="0" distL="0" distR="0">
                  <wp:extent cx="447675" cy="419100"/>
                  <wp:effectExtent l="0" t="0" r="0" b="0"/>
                  <wp:docPr id="1810" name="Консультант Плюс"/>
                  <wp:cNvGraphicFramePr/>
                  <a:graphic xmlns:a="http://schemas.openxmlformats.org/drawingml/2006/main">
                    <a:graphicData uri="http://schemas.openxmlformats.org/drawingml/2006/picture">
                      <pic:pic xmlns:pic="http://schemas.openxmlformats.org/drawingml/2006/picture">
                        <pic:nvPicPr>
                          <pic:cNvPr id="1810" name="Консультант Плюс"/>
                          <pic:cNvPicPr preferRelativeResize="0"/>
                        </pic:nvPicPr>
                        <pic:blipFill>
                          <a:blip r:embed="rId282" cstate="print">
                            <a:extLst>
                              <a:ext uri="{28A0092B-C50C-407E-A947-70E740481C1C}">
                                <a14:useLocalDpi xmlns:a14="http://schemas.microsoft.com/office/drawing/2010/main" val="0"/>
                              </a:ext>
                            </a:extLst>
                          </a:blip>
                          <a:srcRect/>
                          <a:stretch>
                            <a:fillRect/>
                          </a:stretch>
                        </pic:blipFill>
                        <pic:spPr>
                          <a:xfrm>
                            <a:off x="0" y="0"/>
                            <a:ext cx="447675" cy="419100"/>
                          </a:xfrm>
                          <a:prstGeom prst="rect">
                            <a:avLst/>
                          </a:prstGeom>
                          <a:noFill/>
                          <a:ln>
                            <a:noFill/>
                          </a:ln>
                        </pic:spPr>
                      </pic:pic>
                    </a:graphicData>
                  </a:graphic>
                </wp:inline>
              </w:drawing>
            </w:r>
            <w:r>
              <w:t>.</w:t>
            </w:r>
          </w:p>
        </w:tc>
      </w:tr>
      <w:tr w14:paraId="1AA5FB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577CA54B"/>
        </w:tc>
        <w:tc>
          <w:tcPr>
            <w:tcW w:w="1191" w:type="dxa"/>
            <w:vMerge w:val="continue"/>
          </w:tcPr>
          <w:p w14:paraId="12E9ADD4"/>
        </w:tc>
        <w:tc>
          <w:tcPr>
            <w:tcW w:w="7994" w:type="dxa"/>
            <w:gridSpan w:val="3"/>
            <w:tcBorders>
              <w:top w:val="nil"/>
            </w:tcBorders>
          </w:tcPr>
          <w:p w14:paraId="075D45BE">
            <w:pPr>
              <w:pStyle w:val="6"/>
              <w:jc w:val="both"/>
            </w:pPr>
            <w:r>
              <w:t>Связь напряженности поля и разности потенциалов для однородного электростатического поля: U = Ed</w:t>
            </w:r>
          </w:p>
        </w:tc>
      </w:tr>
      <w:tr w14:paraId="1EA07D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4C264482"/>
        </w:tc>
        <w:tc>
          <w:tcPr>
            <w:tcW w:w="1191" w:type="dxa"/>
            <w:vMerge w:val="restart"/>
          </w:tcPr>
          <w:p w14:paraId="00BF9AD2">
            <w:pPr>
              <w:pStyle w:val="6"/>
              <w:jc w:val="center"/>
            </w:pPr>
            <w:r>
              <w:t>3.1.6</w:t>
            </w:r>
          </w:p>
        </w:tc>
        <w:tc>
          <w:tcPr>
            <w:tcW w:w="7994" w:type="dxa"/>
            <w:gridSpan w:val="3"/>
            <w:tcBorders>
              <w:bottom w:val="nil"/>
            </w:tcBorders>
          </w:tcPr>
          <w:p w14:paraId="2E4CD527">
            <w:pPr>
              <w:pStyle w:val="6"/>
              <w:jc w:val="both"/>
            </w:pPr>
            <w:r>
              <w:t>Принцип суперпозиции электрических полей:</w:t>
            </w:r>
          </w:p>
        </w:tc>
      </w:tr>
      <w:tr w14:paraId="176321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7EA93761"/>
        </w:tc>
        <w:tc>
          <w:tcPr>
            <w:tcW w:w="1191" w:type="dxa"/>
            <w:vMerge w:val="continue"/>
          </w:tcPr>
          <w:p w14:paraId="1A00BA9F"/>
        </w:tc>
        <w:tc>
          <w:tcPr>
            <w:tcW w:w="7994" w:type="dxa"/>
            <w:gridSpan w:val="3"/>
            <w:tcBorders>
              <w:top w:val="nil"/>
            </w:tcBorders>
          </w:tcPr>
          <w:p w14:paraId="34565418">
            <w:pPr>
              <w:pStyle w:val="6"/>
              <w:jc w:val="both"/>
            </w:pPr>
            <w:r>
              <w:rPr>
                <w:position w:val="-10"/>
              </w:rPr>
              <w:drawing>
                <wp:inline distT="0" distB="0" distL="0" distR="0">
                  <wp:extent cx="981075" cy="257175"/>
                  <wp:effectExtent l="0" t="0" r="0" b="0"/>
                  <wp:docPr id="1811" name="Консультант Плюс"/>
                  <wp:cNvGraphicFramePr/>
                  <a:graphic xmlns:a="http://schemas.openxmlformats.org/drawingml/2006/main">
                    <a:graphicData uri="http://schemas.openxmlformats.org/drawingml/2006/picture">
                      <pic:pic xmlns:pic="http://schemas.openxmlformats.org/drawingml/2006/picture">
                        <pic:nvPicPr>
                          <pic:cNvPr id="1811" name="Консультант Плюс"/>
                          <pic:cNvPicPr preferRelativeResize="0"/>
                        </pic:nvPicPr>
                        <pic:blipFill>
                          <a:blip r:embed="rId283" cstate="print">
                            <a:extLst>
                              <a:ext uri="{28A0092B-C50C-407E-A947-70E740481C1C}">
                                <a14:useLocalDpi xmlns:a14="http://schemas.microsoft.com/office/drawing/2010/main" val="0"/>
                              </a:ext>
                            </a:extLst>
                          </a:blip>
                          <a:srcRect/>
                          <a:stretch>
                            <a:fillRect/>
                          </a:stretch>
                        </pic:blipFill>
                        <pic:spPr>
                          <a:xfrm>
                            <a:off x="0" y="0"/>
                            <a:ext cx="981075" cy="257175"/>
                          </a:xfrm>
                          <a:prstGeom prst="rect">
                            <a:avLst/>
                          </a:prstGeom>
                          <a:noFill/>
                          <a:ln>
                            <a:noFill/>
                          </a:ln>
                        </pic:spPr>
                      </pic:pic>
                    </a:graphicData>
                  </a:graphic>
                </wp:inline>
              </w:drawing>
            </w:r>
            <w:r>
              <w:t>, </w:t>
            </w:r>
            <w:r>
              <w:rPr>
                <w:position w:val="-8"/>
              </w:rPr>
              <w:drawing>
                <wp:inline distT="0" distB="0" distL="0" distR="0">
                  <wp:extent cx="952500" cy="228600"/>
                  <wp:effectExtent l="0" t="0" r="0" b="0"/>
                  <wp:docPr id="1812" name="Консультант Плюс"/>
                  <wp:cNvGraphicFramePr/>
                  <a:graphic xmlns:a="http://schemas.openxmlformats.org/drawingml/2006/main">
                    <a:graphicData uri="http://schemas.openxmlformats.org/drawingml/2006/picture">
                      <pic:pic xmlns:pic="http://schemas.openxmlformats.org/drawingml/2006/picture">
                        <pic:nvPicPr>
                          <pic:cNvPr id="1812" name="Консультант Плюс"/>
                          <pic:cNvPicPr preferRelativeResize="0"/>
                        </pic:nvPicPr>
                        <pic:blipFill>
                          <a:blip r:embed="rId284" cstate="print">
                            <a:extLst>
                              <a:ext uri="{28A0092B-C50C-407E-A947-70E740481C1C}">
                                <a14:useLocalDpi xmlns:a14="http://schemas.microsoft.com/office/drawing/2010/main" val="0"/>
                              </a:ext>
                            </a:extLst>
                          </a:blip>
                          <a:srcRect/>
                          <a:stretch>
                            <a:fillRect/>
                          </a:stretch>
                        </pic:blipFill>
                        <pic:spPr>
                          <a:xfrm>
                            <a:off x="0" y="0"/>
                            <a:ext cx="952500" cy="228600"/>
                          </a:xfrm>
                          <a:prstGeom prst="rect">
                            <a:avLst/>
                          </a:prstGeom>
                          <a:noFill/>
                          <a:ln>
                            <a:noFill/>
                          </a:ln>
                        </pic:spPr>
                      </pic:pic>
                    </a:graphicData>
                  </a:graphic>
                </wp:inline>
              </w:drawing>
            </w:r>
          </w:p>
        </w:tc>
      </w:tr>
      <w:tr w14:paraId="5816CE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1DEC0E19"/>
        </w:tc>
        <w:tc>
          <w:tcPr>
            <w:tcW w:w="1191" w:type="dxa"/>
          </w:tcPr>
          <w:p w14:paraId="5CA9453A">
            <w:pPr>
              <w:pStyle w:val="6"/>
              <w:jc w:val="center"/>
            </w:pPr>
            <w:r>
              <w:t>3.1.7</w:t>
            </w:r>
          </w:p>
        </w:tc>
        <w:tc>
          <w:tcPr>
            <w:tcW w:w="7994" w:type="dxa"/>
            <w:gridSpan w:val="3"/>
          </w:tcPr>
          <w:p w14:paraId="58933DEA">
            <w:pPr>
              <w:pStyle w:val="6"/>
              <w:jc w:val="both"/>
            </w:pPr>
            <w:r>
              <w:t xml:space="preserve">Проводники в электростатическом поле. Условие равновесия зарядов: внутри проводника </w:t>
            </w:r>
            <w:r>
              <w:rPr>
                <w:position w:val="-11"/>
              </w:rPr>
              <w:drawing>
                <wp:inline distT="0" distB="0" distL="0" distR="0">
                  <wp:extent cx="381000" cy="276225"/>
                  <wp:effectExtent l="0" t="0" r="0" b="0"/>
                  <wp:docPr id="1813" name="Консультант Плюс"/>
                  <wp:cNvGraphicFramePr/>
                  <a:graphic xmlns:a="http://schemas.openxmlformats.org/drawingml/2006/main">
                    <a:graphicData uri="http://schemas.openxmlformats.org/drawingml/2006/picture">
                      <pic:pic xmlns:pic="http://schemas.openxmlformats.org/drawingml/2006/picture">
                        <pic:nvPicPr>
                          <pic:cNvPr id="1813" name="Консультант Плюс"/>
                          <pic:cNvPicPr preferRelativeResize="0"/>
                        </pic:nvPicPr>
                        <pic:blipFill>
                          <a:blip r:embed="rId285" cstate="print">
                            <a:extLst>
                              <a:ext uri="{28A0092B-C50C-407E-A947-70E740481C1C}">
                                <a14:useLocalDpi xmlns:a14="http://schemas.microsoft.com/office/drawing/2010/main" val="0"/>
                              </a:ext>
                            </a:extLst>
                          </a:blip>
                          <a:srcRect/>
                          <a:stretch>
                            <a:fillRect/>
                          </a:stretch>
                        </pic:blipFill>
                        <pic:spPr>
                          <a:xfrm>
                            <a:off x="0" y="0"/>
                            <a:ext cx="381000" cy="276225"/>
                          </a:xfrm>
                          <a:prstGeom prst="rect">
                            <a:avLst/>
                          </a:prstGeom>
                          <a:noFill/>
                          <a:ln>
                            <a:noFill/>
                          </a:ln>
                        </pic:spPr>
                      </pic:pic>
                    </a:graphicData>
                  </a:graphic>
                </wp:inline>
              </w:drawing>
            </w:r>
            <w:r>
              <w:t>, внутри и на поверхности проводника </w:t>
            </w:r>
            <w:r>
              <w:rPr>
                <w:position w:val="-5"/>
              </w:rPr>
              <w:drawing>
                <wp:inline distT="0" distB="0" distL="0" distR="0">
                  <wp:extent cx="609600" cy="190500"/>
                  <wp:effectExtent l="0" t="0" r="0" b="0"/>
                  <wp:docPr id="1814" name="Консультант Плюс"/>
                  <wp:cNvGraphicFramePr/>
                  <a:graphic xmlns:a="http://schemas.openxmlformats.org/drawingml/2006/main">
                    <a:graphicData uri="http://schemas.openxmlformats.org/drawingml/2006/picture">
                      <pic:pic xmlns:pic="http://schemas.openxmlformats.org/drawingml/2006/picture">
                        <pic:nvPicPr>
                          <pic:cNvPr id="1814" name="Консультант Плюс"/>
                          <pic:cNvPicPr preferRelativeResize="0"/>
                        </pic:nvPicPr>
                        <pic:blipFill>
                          <a:blip r:embed="rId286" cstate="print">
                            <a:extLst>
                              <a:ext uri="{28A0092B-C50C-407E-A947-70E740481C1C}">
                                <a14:useLocalDpi xmlns:a14="http://schemas.microsoft.com/office/drawing/2010/main" val="0"/>
                              </a:ext>
                            </a:extLst>
                          </a:blip>
                          <a:srcRect/>
                          <a:stretch>
                            <a:fillRect/>
                          </a:stretch>
                        </pic:blipFill>
                        <pic:spPr>
                          <a:xfrm>
                            <a:off x="0" y="0"/>
                            <a:ext cx="609600" cy="190500"/>
                          </a:xfrm>
                          <a:prstGeom prst="rect">
                            <a:avLst/>
                          </a:prstGeom>
                          <a:noFill/>
                          <a:ln>
                            <a:noFill/>
                          </a:ln>
                        </pic:spPr>
                      </pic:pic>
                    </a:graphicData>
                  </a:graphic>
                </wp:inline>
              </w:drawing>
            </w:r>
          </w:p>
        </w:tc>
      </w:tr>
      <w:tr w14:paraId="1EDC52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65BCA1FB"/>
        </w:tc>
        <w:tc>
          <w:tcPr>
            <w:tcW w:w="1191" w:type="dxa"/>
          </w:tcPr>
          <w:p w14:paraId="5F28B135">
            <w:pPr>
              <w:pStyle w:val="6"/>
              <w:jc w:val="center"/>
            </w:pPr>
            <w:r>
              <w:t>3.1.8</w:t>
            </w:r>
          </w:p>
        </w:tc>
        <w:tc>
          <w:tcPr>
            <w:tcW w:w="7994" w:type="dxa"/>
            <w:gridSpan w:val="3"/>
          </w:tcPr>
          <w:p w14:paraId="1F218BEE">
            <w:pPr>
              <w:pStyle w:val="6"/>
              <w:jc w:val="both"/>
            </w:pPr>
            <w:r>
              <w:t>Диэлектрики в электростатическом поле. Диэлектрическая проницаемость вещества </w:t>
            </w:r>
            <w:r>
              <w:rPr>
                <w:position w:val="-1"/>
              </w:rPr>
              <w:drawing>
                <wp:inline distT="0" distB="0" distL="0" distR="0">
                  <wp:extent cx="114300" cy="142875"/>
                  <wp:effectExtent l="0" t="0" r="0" b="0"/>
                  <wp:docPr id="1815" name="Консультант Плюс"/>
                  <wp:cNvGraphicFramePr/>
                  <a:graphic xmlns:a="http://schemas.openxmlformats.org/drawingml/2006/main">
                    <a:graphicData uri="http://schemas.openxmlformats.org/drawingml/2006/picture">
                      <pic:pic xmlns:pic="http://schemas.openxmlformats.org/drawingml/2006/picture">
                        <pic:nvPicPr>
                          <pic:cNvPr id="1815" name="Консультант Плюс"/>
                          <pic:cNvPicPr preferRelativeResize="0"/>
                        </pic:nvPicPr>
                        <pic:blipFill>
                          <a:blip r:embed="rId274" cstate="print">
                            <a:extLst>
                              <a:ext uri="{28A0092B-C50C-407E-A947-70E740481C1C}">
                                <a14:useLocalDpi xmlns:a14="http://schemas.microsoft.com/office/drawing/2010/main" val="0"/>
                              </a:ext>
                            </a:extLst>
                          </a:blip>
                          <a:srcRect/>
                          <a:stretch>
                            <a:fillRect/>
                          </a:stretch>
                        </pic:blipFill>
                        <pic:spPr>
                          <a:xfrm>
                            <a:off x="0" y="0"/>
                            <a:ext cx="114300" cy="142875"/>
                          </a:xfrm>
                          <a:prstGeom prst="rect">
                            <a:avLst/>
                          </a:prstGeom>
                          <a:noFill/>
                          <a:ln>
                            <a:noFill/>
                          </a:ln>
                        </pic:spPr>
                      </pic:pic>
                    </a:graphicData>
                  </a:graphic>
                </wp:inline>
              </w:drawing>
            </w:r>
          </w:p>
        </w:tc>
      </w:tr>
      <w:tr w14:paraId="2BB52D2C">
        <w:tblPrEx>
          <w:tblCellMar>
            <w:top w:w="102" w:type="dxa"/>
            <w:left w:w="62" w:type="dxa"/>
            <w:bottom w:w="102" w:type="dxa"/>
            <w:right w:w="62" w:type="dxa"/>
          </w:tblCellMar>
        </w:tblPrEx>
        <w:tc>
          <w:tcPr>
            <w:tcW w:w="1020" w:type="dxa"/>
            <w:vMerge w:val="continue"/>
          </w:tcPr>
          <w:p w14:paraId="552A5F41"/>
        </w:tc>
        <w:tc>
          <w:tcPr>
            <w:tcW w:w="1191" w:type="dxa"/>
            <w:vMerge w:val="restart"/>
          </w:tcPr>
          <w:p w14:paraId="41E669C0">
            <w:pPr>
              <w:pStyle w:val="6"/>
              <w:jc w:val="center"/>
            </w:pPr>
            <w:r>
              <w:t>3.1.9</w:t>
            </w:r>
          </w:p>
        </w:tc>
        <w:tc>
          <w:tcPr>
            <w:tcW w:w="7994" w:type="dxa"/>
            <w:gridSpan w:val="3"/>
            <w:tcBorders>
              <w:bottom w:val="nil"/>
            </w:tcBorders>
          </w:tcPr>
          <w:p w14:paraId="0EFAC3E5">
            <w:pPr>
              <w:pStyle w:val="6"/>
              <w:jc w:val="both"/>
            </w:pPr>
            <w:r>
              <w:t xml:space="preserve">Конденсатор. Электроемкость конденсатора: </w:t>
            </w:r>
            <w:r>
              <w:rPr>
                <w:position w:val="-20"/>
              </w:rPr>
              <w:drawing>
                <wp:inline distT="0" distB="0" distL="0" distR="0">
                  <wp:extent cx="447675" cy="390525"/>
                  <wp:effectExtent l="0" t="0" r="0" b="0"/>
                  <wp:docPr id="1816" name="Консультант Плюс"/>
                  <wp:cNvGraphicFramePr/>
                  <a:graphic xmlns:a="http://schemas.openxmlformats.org/drawingml/2006/main">
                    <a:graphicData uri="http://schemas.openxmlformats.org/drawingml/2006/picture">
                      <pic:pic xmlns:pic="http://schemas.openxmlformats.org/drawingml/2006/picture">
                        <pic:nvPicPr>
                          <pic:cNvPr id="1816" name="Консультант Плюс"/>
                          <pic:cNvPicPr preferRelativeResize="0"/>
                        </pic:nvPicPr>
                        <pic:blipFill>
                          <a:blip r:embed="rId287" cstate="print">
                            <a:extLst>
                              <a:ext uri="{28A0092B-C50C-407E-A947-70E740481C1C}">
                                <a14:useLocalDpi xmlns:a14="http://schemas.microsoft.com/office/drawing/2010/main" val="0"/>
                              </a:ext>
                            </a:extLst>
                          </a:blip>
                          <a:srcRect/>
                          <a:stretch>
                            <a:fillRect/>
                          </a:stretch>
                        </pic:blipFill>
                        <pic:spPr>
                          <a:xfrm>
                            <a:off x="0" y="0"/>
                            <a:ext cx="447675" cy="390525"/>
                          </a:xfrm>
                          <a:prstGeom prst="rect">
                            <a:avLst/>
                          </a:prstGeom>
                          <a:noFill/>
                          <a:ln>
                            <a:noFill/>
                          </a:ln>
                        </pic:spPr>
                      </pic:pic>
                    </a:graphicData>
                  </a:graphic>
                </wp:inline>
              </w:drawing>
            </w:r>
            <w:r>
              <w:t>.</w:t>
            </w:r>
          </w:p>
        </w:tc>
      </w:tr>
      <w:tr w14:paraId="742F5072">
        <w:tblPrEx>
          <w:tblCellMar>
            <w:top w:w="102" w:type="dxa"/>
            <w:left w:w="62" w:type="dxa"/>
            <w:bottom w:w="102" w:type="dxa"/>
            <w:right w:w="62" w:type="dxa"/>
          </w:tblCellMar>
        </w:tblPrEx>
        <w:tc>
          <w:tcPr>
            <w:tcW w:w="1020" w:type="dxa"/>
            <w:vMerge w:val="continue"/>
          </w:tcPr>
          <w:p w14:paraId="680A10CC"/>
        </w:tc>
        <w:tc>
          <w:tcPr>
            <w:tcW w:w="1191" w:type="dxa"/>
            <w:vMerge w:val="continue"/>
          </w:tcPr>
          <w:p w14:paraId="4FA8F99A"/>
        </w:tc>
        <w:tc>
          <w:tcPr>
            <w:tcW w:w="7994" w:type="dxa"/>
            <w:gridSpan w:val="3"/>
            <w:tcBorders>
              <w:top w:val="nil"/>
            </w:tcBorders>
          </w:tcPr>
          <w:p w14:paraId="639070B7">
            <w:pPr>
              <w:pStyle w:val="6"/>
              <w:jc w:val="both"/>
            </w:pPr>
            <w:r>
              <w:t>Электроемкость плоского конденсатора: </w:t>
            </w:r>
            <w:r>
              <w:rPr>
                <w:position w:val="-20"/>
              </w:rPr>
              <w:drawing>
                <wp:inline distT="0" distB="0" distL="0" distR="0">
                  <wp:extent cx="962025" cy="390525"/>
                  <wp:effectExtent l="0" t="0" r="0" b="0"/>
                  <wp:docPr id="1817" name="Консультант Плюс"/>
                  <wp:cNvGraphicFramePr/>
                  <a:graphic xmlns:a="http://schemas.openxmlformats.org/drawingml/2006/main">
                    <a:graphicData uri="http://schemas.openxmlformats.org/drawingml/2006/picture">
                      <pic:pic xmlns:pic="http://schemas.openxmlformats.org/drawingml/2006/picture">
                        <pic:nvPicPr>
                          <pic:cNvPr id="1817" name="Консультант Плюс"/>
                          <pic:cNvPicPr preferRelativeResize="0"/>
                        </pic:nvPicPr>
                        <pic:blipFill>
                          <a:blip r:embed="rId288" cstate="print">
                            <a:extLst>
                              <a:ext uri="{28A0092B-C50C-407E-A947-70E740481C1C}">
                                <a14:useLocalDpi xmlns:a14="http://schemas.microsoft.com/office/drawing/2010/main" val="0"/>
                              </a:ext>
                            </a:extLst>
                          </a:blip>
                          <a:srcRect/>
                          <a:stretch>
                            <a:fillRect/>
                          </a:stretch>
                        </pic:blipFill>
                        <pic:spPr>
                          <a:xfrm>
                            <a:off x="0" y="0"/>
                            <a:ext cx="962025" cy="390525"/>
                          </a:xfrm>
                          <a:prstGeom prst="rect">
                            <a:avLst/>
                          </a:prstGeom>
                          <a:noFill/>
                          <a:ln>
                            <a:noFill/>
                          </a:ln>
                        </pic:spPr>
                      </pic:pic>
                    </a:graphicData>
                  </a:graphic>
                </wp:inline>
              </w:drawing>
            </w:r>
          </w:p>
        </w:tc>
      </w:tr>
      <w:tr w14:paraId="32F000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0A95D5D5"/>
        </w:tc>
        <w:tc>
          <w:tcPr>
            <w:tcW w:w="1191" w:type="dxa"/>
            <w:vMerge w:val="restart"/>
          </w:tcPr>
          <w:p w14:paraId="3BEDF601">
            <w:pPr>
              <w:pStyle w:val="6"/>
              <w:jc w:val="center"/>
            </w:pPr>
            <w:r>
              <w:t>3.1.10</w:t>
            </w:r>
          </w:p>
        </w:tc>
        <w:tc>
          <w:tcPr>
            <w:tcW w:w="7994" w:type="dxa"/>
            <w:gridSpan w:val="3"/>
            <w:tcBorders>
              <w:bottom w:val="nil"/>
            </w:tcBorders>
          </w:tcPr>
          <w:p w14:paraId="57CE4D7F">
            <w:pPr>
              <w:pStyle w:val="6"/>
              <w:jc w:val="both"/>
            </w:pPr>
            <w:r>
              <w:t>Параллельное соединение конденсаторов:</w:t>
            </w:r>
          </w:p>
        </w:tc>
      </w:tr>
      <w:tr w14:paraId="23A2E128">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72E97FE6"/>
        </w:tc>
        <w:tc>
          <w:tcPr>
            <w:tcW w:w="1191" w:type="dxa"/>
            <w:vMerge w:val="continue"/>
          </w:tcPr>
          <w:p w14:paraId="6B4283B3"/>
        </w:tc>
        <w:tc>
          <w:tcPr>
            <w:tcW w:w="7994" w:type="dxa"/>
            <w:gridSpan w:val="3"/>
            <w:tcBorders>
              <w:top w:val="nil"/>
              <w:bottom w:val="nil"/>
            </w:tcBorders>
          </w:tcPr>
          <w:p w14:paraId="674C0E42">
            <w:pPr>
              <w:pStyle w:val="6"/>
              <w:jc w:val="both"/>
            </w:pPr>
            <w:r>
              <w:t>q = q</w:t>
            </w:r>
            <w:r>
              <w:rPr>
                <w:vertAlign w:val="subscript"/>
              </w:rPr>
              <w:t>1</w:t>
            </w:r>
            <w:r>
              <w:t xml:space="preserve"> + q</w:t>
            </w:r>
            <w:r>
              <w:rPr>
                <w:vertAlign w:val="subscript"/>
              </w:rPr>
              <w:t>2</w:t>
            </w:r>
            <w:r>
              <w:t xml:space="preserve"> + ..., U</w:t>
            </w:r>
            <w:r>
              <w:rPr>
                <w:vertAlign w:val="subscript"/>
              </w:rPr>
              <w:t>1</w:t>
            </w:r>
            <w:r>
              <w:t xml:space="preserve"> = U</w:t>
            </w:r>
            <w:r>
              <w:rPr>
                <w:vertAlign w:val="subscript"/>
              </w:rPr>
              <w:t>2</w:t>
            </w:r>
            <w:r>
              <w:t xml:space="preserve"> = ..., C</w:t>
            </w:r>
            <w:r>
              <w:rPr>
                <w:vertAlign w:val="subscript"/>
              </w:rPr>
              <w:t>паралл</w:t>
            </w:r>
            <w:r>
              <w:t xml:space="preserve"> = C</w:t>
            </w:r>
            <w:r>
              <w:rPr>
                <w:vertAlign w:val="subscript"/>
              </w:rPr>
              <w:t>1</w:t>
            </w:r>
            <w:r>
              <w:t xml:space="preserve"> + C</w:t>
            </w:r>
            <w:r>
              <w:rPr>
                <w:vertAlign w:val="subscript"/>
              </w:rPr>
              <w:t>2</w:t>
            </w:r>
            <w:r>
              <w:t xml:space="preserve"> + ...</w:t>
            </w:r>
          </w:p>
        </w:tc>
      </w:tr>
      <w:tr w14:paraId="08556696">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526B56FB"/>
        </w:tc>
        <w:tc>
          <w:tcPr>
            <w:tcW w:w="1191" w:type="dxa"/>
            <w:vMerge w:val="continue"/>
          </w:tcPr>
          <w:p w14:paraId="44F393F6"/>
        </w:tc>
        <w:tc>
          <w:tcPr>
            <w:tcW w:w="7994" w:type="dxa"/>
            <w:gridSpan w:val="3"/>
            <w:tcBorders>
              <w:top w:val="nil"/>
              <w:bottom w:val="nil"/>
            </w:tcBorders>
          </w:tcPr>
          <w:p w14:paraId="6C71E56D">
            <w:pPr>
              <w:pStyle w:val="6"/>
              <w:jc w:val="both"/>
            </w:pPr>
            <w:r>
              <w:t>Последовательное соединение конденсаторов:</w:t>
            </w:r>
          </w:p>
        </w:tc>
      </w:tr>
      <w:tr w14:paraId="428EA4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1B79F69E"/>
        </w:tc>
        <w:tc>
          <w:tcPr>
            <w:tcW w:w="1191" w:type="dxa"/>
            <w:vMerge w:val="continue"/>
          </w:tcPr>
          <w:p w14:paraId="636C674E"/>
        </w:tc>
        <w:tc>
          <w:tcPr>
            <w:tcW w:w="7994" w:type="dxa"/>
            <w:gridSpan w:val="3"/>
            <w:tcBorders>
              <w:top w:val="nil"/>
            </w:tcBorders>
          </w:tcPr>
          <w:p w14:paraId="16861A9A">
            <w:pPr>
              <w:pStyle w:val="6"/>
              <w:jc w:val="both"/>
            </w:pPr>
            <w:r>
              <w:t>U = U</w:t>
            </w:r>
            <w:r>
              <w:rPr>
                <w:vertAlign w:val="subscript"/>
              </w:rPr>
              <w:t>1</w:t>
            </w:r>
            <w:r>
              <w:t xml:space="preserve"> + U</w:t>
            </w:r>
            <w:r>
              <w:rPr>
                <w:vertAlign w:val="subscript"/>
              </w:rPr>
              <w:t>2</w:t>
            </w:r>
            <w:r>
              <w:t xml:space="preserve"> + ..., q</w:t>
            </w:r>
            <w:r>
              <w:rPr>
                <w:vertAlign w:val="subscript"/>
              </w:rPr>
              <w:t>1</w:t>
            </w:r>
            <w:r>
              <w:t xml:space="preserve"> = q</w:t>
            </w:r>
            <w:r>
              <w:rPr>
                <w:vertAlign w:val="subscript"/>
              </w:rPr>
              <w:t>2</w:t>
            </w:r>
            <w:r>
              <w:t xml:space="preserve"> = ..., </w:t>
            </w:r>
            <w:r>
              <w:rPr>
                <w:position w:val="-23"/>
              </w:rPr>
              <w:drawing>
                <wp:inline distT="0" distB="0" distL="0" distR="0">
                  <wp:extent cx="1228725" cy="428625"/>
                  <wp:effectExtent l="0" t="0" r="0" b="0"/>
                  <wp:docPr id="1818" name="Консультант Плюс"/>
                  <wp:cNvGraphicFramePr/>
                  <a:graphic xmlns:a="http://schemas.openxmlformats.org/drawingml/2006/main">
                    <a:graphicData uri="http://schemas.openxmlformats.org/drawingml/2006/picture">
                      <pic:pic xmlns:pic="http://schemas.openxmlformats.org/drawingml/2006/picture">
                        <pic:nvPicPr>
                          <pic:cNvPr id="1818" name="Консультант Плюс"/>
                          <pic:cNvPicPr preferRelativeResize="0"/>
                        </pic:nvPicPr>
                        <pic:blipFill>
                          <a:blip r:embed="rId289" cstate="print">
                            <a:extLst>
                              <a:ext uri="{28A0092B-C50C-407E-A947-70E740481C1C}">
                                <a14:useLocalDpi xmlns:a14="http://schemas.microsoft.com/office/drawing/2010/main" val="0"/>
                              </a:ext>
                            </a:extLst>
                          </a:blip>
                          <a:srcRect/>
                          <a:stretch>
                            <a:fillRect/>
                          </a:stretch>
                        </pic:blipFill>
                        <pic:spPr>
                          <a:xfrm>
                            <a:off x="0" y="0"/>
                            <a:ext cx="1228725" cy="428625"/>
                          </a:xfrm>
                          <a:prstGeom prst="rect">
                            <a:avLst/>
                          </a:prstGeom>
                          <a:noFill/>
                          <a:ln>
                            <a:noFill/>
                          </a:ln>
                        </pic:spPr>
                      </pic:pic>
                    </a:graphicData>
                  </a:graphic>
                </wp:inline>
              </w:drawing>
            </w:r>
          </w:p>
        </w:tc>
      </w:tr>
      <w:tr w14:paraId="1E20C1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3731D242"/>
        </w:tc>
        <w:tc>
          <w:tcPr>
            <w:tcW w:w="1191" w:type="dxa"/>
          </w:tcPr>
          <w:p w14:paraId="4DD2083A">
            <w:pPr>
              <w:pStyle w:val="6"/>
              <w:jc w:val="center"/>
            </w:pPr>
            <w:r>
              <w:t>3.1.11</w:t>
            </w:r>
          </w:p>
        </w:tc>
        <w:tc>
          <w:tcPr>
            <w:tcW w:w="7994" w:type="dxa"/>
            <w:gridSpan w:val="3"/>
          </w:tcPr>
          <w:p w14:paraId="71AEFFD2">
            <w:pPr>
              <w:pStyle w:val="6"/>
              <w:jc w:val="both"/>
            </w:pPr>
            <w:r>
              <w:t>Энергия заряженного конденсатора: </w:t>
            </w:r>
            <w:r>
              <w:rPr>
                <w:position w:val="-23"/>
              </w:rPr>
              <w:drawing>
                <wp:inline distT="0" distB="0" distL="0" distR="0">
                  <wp:extent cx="1447800" cy="419100"/>
                  <wp:effectExtent l="0" t="0" r="0" b="0"/>
                  <wp:docPr id="1819" name="Консультант Плюс"/>
                  <wp:cNvGraphicFramePr/>
                  <a:graphic xmlns:a="http://schemas.openxmlformats.org/drawingml/2006/main">
                    <a:graphicData uri="http://schemas.openxmlformats.org/drawingml/2006/picture">
                      <pic:pic xmlns:pic="http://schemas.openxmlformats.org/drawingml/2006/picture">
                        <pic:nvPicPr>
                          <pic:cNvPr id="1819" name="Консультант Плюс"/>
                          <pic:cNvPicPr preferRelativeResize="0"/>
                        </pic:nvPicPr>
                        <pic:blipFill>
                          <a:blip r:embed="rId290" cstate="print">
                            <a:extLst>
                              <a:ext uri="{28A0092B-C50C-407E-A947-70E740481C1C}">
                                <a14:useLocalDpi xmlns:a14="http://schemas.microsoft.com/office/drawing/2010/main" val="0"/>
                              </a:ext>
                            </a:extLst>
                          </a:blip>
                          <a:srcRect/>
                          <a:stretch>
                            <a:fillRect/>
                          </a:stretch>
                        </pic:blipFill>
                        <pic:spPr>
                          <a:xfrm>
                            <a:off x="0" y="0"/>
                            <a:ext cx="1447800" cy="419100"/>
                          </a:xfrm>
                          <a:prstGeom prst="rect">
                            <a:avLst/>
                          </a:prstGeom>
                          <a:noFill/>
                          <a:ln>
                            <a:noFill/>
                          </a:ln>
                        </pic:spPr>
                      </pic:pic>
                    </a:graphicData>
                  </a:graphic>
                </wp:inline>
              </w:drawing>
            </w:r>
          </w:p>
        </w:tc>
      </w:tr>
      <w:tr w14:paraId="0FDE40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tcPr>
          <w:p w14:paraId="42F1E680">
            <w:pPr>
              <w:pStyle w:val="6"/>
              <w:jc w:val="center"/>
            </w:pPr>
            <w:r>
              <w:t>3.2</w:t>
            </w:r>
          </w:p>
        </w:tc>
        <w:tc>
          <w:tcPr>
            <w:tcW w:w="1191" w:type="dxa"/>
          </w:tcPr>
          <w:p w14:paraId="5AEB412C">
            <w:pPr>
              <w:pStyle w:val="6"/>
            </w:pPr>
          </w:p>
        </w:tc>
        <w:tc>
          <w:tcPr>
            <w:tcW w:w="7994" w:type="dxa"/>
            <w:gridSpan w:val="3"/>
          </w:tcPr>
          <w:p w14:paraId="49CFB03C">
            <w:pPr>
              <w:pStyle w:val="6"/>
              <w:jc w:val="both"/>
            </w:pPr>
            <w:r>
              <w:t>ЗАКОНЫ ПОСТОЯННОГО ТОКА</w:t>
            </w:r>
          </w:p>
        </w:tc>
      </w:tr>
      <w:tr w14:paraId="6AA0B0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restart"/>
          </w:tcPr>
          <w:p w14:paraId="76F23DD1">
            <w:pPr>
              <w:pStyle w:val="6"/>
            </w:pPr>
          </w:p>
        </w:tc>
        <w:tc>
          <w:tcPr>
            <w:tcW w:w="1191" w:type="dxa"/>
            <w:vMerge w:val="restart"/>
          </w:tcPr>
          <w:p w14:paraId="5AD8F8BB">
            <w:pPr>
              <w:pStyle w:val="6"/>
              <w:jc w:val="center"/>
            </w:pPr>
            <w:r>
              <w:t>3.2.1</w:t>
            </w:r>
          </w:p>
        </w:tc>
        <w:tc>
          <w:tcPr>
            <w:tcW w:w="7994" w:type="dxa"/>
            <w:gridSpan w:val="3"/>
            <w:tcBorders>
              <w:bottom w:val="nil"/>
            </w:tcBorders>
          </w:tcPr>
          <w:p w14:paraId="1D0A81ED">
            <w:pPr>
              <w:pStyle w:val="6"/>
              <w:jc w:val="both"/>
            </w:pPr>
            <w:r>
              <w:t xml:space="preserve">Сила тока: </w:t>
            </w:r>
            <w:r>
              <w:rPr>
                <w:position w:val="-25"/>
              </w:rPr>
              <w:drawing>
                <wp:inline distT="0" distB="0" distL="0" distR="0">
                  <wp:extent cx="723900" cy="447675"/>
                  <wp:effectExtent l="0" t="0" r="0" b="0"/>
                  <wp:docPr id="1820" name="Консультант Плюс"/>
                  <wp:cNvGraphicFramePr/>
                  <a:graphic xmlns:a="http://schemas.openxmlformats.org/drawingml/2006/main">
                    <a:graphicData uri="http://schemas.openxmlformats.org/drawingml/2006/picture">
                      <pic:pic xmlns:pic="http://schemas.openxmlformats.org/drawingml/2006/picture">
                        <pic:nvPicPr>
                          <pic:cNvPr id="1820" name="Консультант Плюс"/>
                          <pic:cNvPicPr preferRelativeResize="0"/>
                        </pic:nvPicPr>
                        <pic:blipFill>
                          <a:blip r:embed="rId291" cstate="print">
                            <a:extLst>
                              <a:ext uri="{28A0092B-C50C-407E-A947-70E740481C1C}">
                                <a14:useLocalDpi xmlns:a14="http://schemas.microsoft.com/office/drawing/2010/main" val="0"/>
                              </a:ext>
                            </a:extLst>
                          </a:blip>
                          <a:srcRect/>
                          <a:stretch>
                            <a:fillRect/>
                          </a:stretch>
                        </pic:blipFill>
                        <pic:spPr>
                          <a:xfrm>
                            <a:off x="0" y="0"/>
                            <a:ext cx="723900" cy="447675"/>
                          </a:xfrm>
                          <a:prstGeom prst="rect">
                            <a:avLst/>
                          </a:prstGeom>
                          <a:noFill/>
                          <a:ln>
                            <a:noFill/>
                          </a:ln>
                        </pic:spPr>
                      </pic:pic>
                    </a:graphicData>
                  </a:graphic>
                </wp:inline>
              </w:drawing>
            </w:r>
            <w:r>
              <w:t>. Постоянный ток: I = const</w:t>
            </w:r>
          </w:p>
        </w:tc>
      </w:tr>
      <w:tr w14:paraId="017AD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3BF1E09D"/>
        </w:tc>
        <w:tc>
          <w:tcPr>
            <w:tcW w:w="1191" w:type="dxa"/>
            <w:vMerge w:val="continue"/>
          </w:tcPr>
          <w:p w14:paraId="1B520733"/>
        </w:tc>
        <w:tc>
          <w:tcPr>
            <w:tcW w:w="7994" w:type="dxa"/>
            <w:gridSpan w:val="3"/>
            <w:tcBorders>
              <w:top w:val="nil"/>
            </w:tcBorders>
          </w:tcPr>
          <w:p w14:paraId="11F45C34">
            <w:pPr>
              <w:pStyle w:val="6"/>
              <w:jc w:val="both"/>
            </w:pPr>
            <w:r>
              <w:t>Для постоянного тока q = It</w:t>
            </w:r>
          </w:p>
        </w:tc>
      </w:tr>
      <w:tr w14:paraId="53730B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02BE9DAE"/>
        </w:tc>
        <w:tc>
          <w:tcPr>
            <w:tcW w:w="1191" w:type="dxa"/>
          </w:tcPr>
          <w:p w14:paraId="086F4318">
            <w:pPr>
              <w:pStyle w:val="6"/>
              <w:jc w:val="center"/>
            </w:pPr>
            <w:r>
              <w:t>3.2.2</w:t>
            </w:r>
          </w:p>
        </w:tc>
        <w:tc>
          <w:tcPr>
            <w:tcW w:w="7994" w:type="dxa"/>
            <w:gridSpan w:val="3"/>
          </w:tcPr>
          <w:p w14:paraId="08BF7290">
            <w:pPr>
              <w:pStyle w:val="6"/>
              <w:jc w:val="both"/>
            </w:pPr>
            <w:r>
              <w:t>Условия существования электрического тока.</w:t>
            </w:r>
          </w:p>
          <w:p w14:paraId="0553876B">
            <w:pPr>
              <w:pStyle w:val="6"/>
              <w:jc w:val="both"/>
            </w:pPr>
            <w:r>
              <w:t>Напряжение U и ЭДС E</w:t>
            </w:r>
          </w:p>
        </w:tc>
      </w:tr>
      <w:tr w14:paraId="0C78F8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3A32CA60"/>
        </w:tc>
        <w:tc>
          <w:tcPr>
            <w:tcW w:w="1191" w:type="dxa"/>
          </w:tcPr>
          <w:p w14:paraId="41FA42FE">
            <w:pPr>
              <w:pStyle w:val="6"/>
              <w:jc w:val="center"/>
            </w:pPr>
            <w:r>
              <w:t>3.2.3</w:t>
            </w:r>
          </w:p>
        </w:tc>
        <w:tc>
          <w:tcPr>
            <w:tcW w:w="7994" w:type="dxa"/>
            <w:gridSpan w:val="3"/>
          </w:tcPr>
          <w:p w14:paraId="3FDB66F3">
            <w:pPr>
              <w:pStyle w:val="6"/>
              <w:jc w:val="both"/>
            </w:pPr>
            <w:r>
              <w:t>Закон Ома для участка цепи: </w:t>
            </w:r>
            <w:r>
              <w:rPr>
                <w:position w:val="-20"/>
              </w:rPr>
              <w:drawing>
                <wp:inline distT="0" distB="0" distL="0" distR="0">
                  <wp:extent cx="419100" cy="390525"/>
                  <wp:effectExtent l="0" t="0" r="0" b="0"/>
                  <wp:docPr id="1821" name="Консультант Плюс"/>
                  <wp:cNvGraphicFramePr/>
                  <a:graphic xmlns:a="http://schemas.openxmlformats.org/drawingml/2006/main">
                    <a:graphicData uri="http://schemas.openxmlformats.org/drawingml/2006/picture">
                      <pic:pic xmlns:pic="http://schemas.openxmlformats.org/drawingml/2006/picture">
                        <pic:nvPicPr>
                          <pic:cNvPr id="1821" name="Консультант Плюс"/>
                          <pic:cNvPicPr preferRelativeResize="0"/>
                        </pic:nvPicPr>
                        <pic:blipFill>
                          <a:blip r:embed="rId292" cstate="print">
                            <a:extLst>
                              <a:ext uri="{28A0092B-C50C-407E-A947-70E740481C1C}">
                                <a14:useLocalDpi xmlns:a14="http://schemas.microsoft.com/office/drawing/2010/main" val="0"/>
                              </a:ext>
                            </a:extLst>
                          </a:blip>
                          <a:srcRect/>
                          <a:stretch>
                            <a:fillRect/>
                          </a:stretch>
                        </pic:blipFill>
                        <pic:spPr>
                          <a:xfrm>
                            <a:off x="0" y="0"/>
                            <a:ext cx="419100" cy="390525"/>
                          </a:xfrm>
                          <a:prstGeom prst="rect">
                            <a:avLst/>
                          </a:prstGeom>
                          <a:noFill/>
                          <a:ln>
                            <a:noFill/>
                          </a:ln>
                        </pic:spPr>
                      </pic:pic>
                    </a:graphicData>
                  </a:graphic>
                </wp:inline>
              </w:drawing>
            </w:r>
          </w:p>
        </w:tc>
      </w:tr>
      <w:tr w14:paraId="43AB23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03B63219"/>
        </w:tc>
        <w:tc>
          <w:tcPr>
            <w:tcW w:w="1191" w:type="dxa"/>
          </w:tcPr>
          <w:p w14:paraId="66520A46">
            <w:pPr>
              <w:pStyle w:val="6"/>
              <w:jc w:val="center"/>
            </w:pPr>
            <w:r>
              <w:t>3.2.4</w:t>
            </w:r>
          </w:p>
        </w:tc>
        <w:tc>
          <w:tcPr>
            <w:tcW w:w="7994" w:type="dxa"/>
            <w:gridSpan w:val="3"/>
          </w:tcPr>
          <w:p w14:paraId="619D7949">
            <w:pPr>
              <w:pStyle w:val="6"/>
              <w:jc w:val="both"/>
            </w:pPr>
            <w:r>
              <w:t>Электрическое сопротивление. Зависимость сопротивления однородного проводника от его длины и сечения. Удельное сопротивление вещества. </w:t>
            </w:r>
            <w:r>
              <w:rPr>
                <w:position w:val="-20"/>
              </w:rPr>
              <w:drawing>
                <wp:inline distT="0" distB="0" distL="0" distR="0">
                  <wp:extent cx="504825" cy="390525"/>
                  <wp:effectExtent l="0" t="0" r="0" b="0"/>
                  <wp:docPr id="1822" name="Консультант Плюс"/>
                  <wp:cNvGraphicFramePr/>
                  <a:graphic xmlns:a="http://schemas.openxmlformats.org/drawingml/2006/main">
                    <a:graphicData uri="http://schemas.openxmlformats.org/drawingml/2006/picture">
                      <pic:pic xmlns:pic="http://schemas.openxmlformats.org/drawingml/2006/picture">
                        <pic:nvPicPr>
                          <pic:cNvPr id="1822" name="Консультант Плюс"/>
                          <pic:cNvPicPr preferRelativeResize="0"/>
                        </pic:nvPicPr>
                        <pic:blipFill>
                          <a:blip r:embed="rId293" cstate="print">
                            <a:extLst>
                              <a:ext uri="{28A0092B-C50C-407E-A947-70E740481C1C}">
                                <a14:useLocalDpi xmlns:a14="http://schemas.microsoft.com/office/drawing/2010/main" val="0"/>
                              </a:ext>
                            </a:extLst>
                          </a:blip>
                          <a:srcRect/>
                          <a:stretch>
                            <a:fillRect/>
                          </a:stretch>
                        </pic:blipFill>
                        <pic:spPr>
                          <a:xfrm>
                            <a:off x="0" y="0"/>
                            <a:ext cx="504825" cy="390525"/>
                          </a:xfrm>
                          <a:prstGeom prst="rect">
                            <a:avLst/>
                          </a:prstGeom>
                          <a:noFill/>
                          <a:ln>
                            <a:noFill/>
                          </a:ln>
                        </pic:spPr>
                      </pic:pic>
                    </a:graphicData>
                  </a:graphic>
                </wp:inline>
              </w:drawing>
            </w:r>
          </w:p>
        </w:tc>
      </w:tr>
      <w:tr w14:paraId="284797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15EA3B1A"/>
        </w:tc>
        <w:tc>
          <w:tcPr>
            <w:tcW w:w="1191" w:type="dxa"/>
            <w:vMerge w:val="restart"/>
          </w:tcPr>
          <w:p w14:paraId="144AC8FE">
            <w:pPr>
              <w:pStyle w:val="6"/>
              <w:jc w:val="center"/>
            </w:pPr>
            <w:r>
              <w:t>3.2.5</w:t>
            </w:r>
          </w:p>
        </w:tc>
        <w:tc>
          <w:tcPr>
            <w:tcW w:w="7994" w:type="dxa"/>
            <w:gridSpan w:val="3"/>
            <w:tcBorders>
              <w:bottom w:val="nil"/>
            </w:tcBorders>
          </w:tcPr>
          <w:p w14:paraId="025154B1">
            <w:pPr>
              <w:pStyle w:val="6"/>
              <w:jc w:val="both"/>
            </w:pPr>
            <w:r>
              <w:t xml:space="preserve">Источники тока. ЭДС источника тока: </w:t>
            </w:r>
            <w:r>
              <w:rPr>
                <w:position w:val="-25"/>
              </w:rPr>
              <w:drawing>
                <wp:inline distT="0" distB="0" distL="0" distR="0">
                  <wp:extent cx="981075" cy="447675"/>
                  <wp:effectExtent l="0" t="0" r="0" b="0"/>
                  <wp:docPr id="1823" name="Консультант Плюс"/>
                  <wp:cNvGraphicFramePr/>
                  <a:graphic xmlns:a="http://schemas.openxmlformats.org/drawingml/2006/main">
                    <a:graphicData uri="http://schemas.openxmlformats.org/drawingml/2006/picture">
                      <pic:pic xmlns:pic="http://schemas.openxmlformats.org/drawingml/2006/picture">
                        <pic:nvPicPr>
                          <pic:cNvPr id="1823" name="Консультант Плюс"/>
                          <pic:cNvPicPr preferRelativeResize="0"/>
                        </pic:nvPicPr>
                        <pic:blipFill>
                          <a:blip r:embed="rId294" cstate="print">
                            <a:extLst>
                              <a:ext uri="{28A0092B-C50C-407E-A947-70E740481C1C}">
                                <a14:useLocalDpi xmlns:a14="http://schemas.microsoft.com/office/drawing/2010/main" val="0"/>
                              </a:ext>
                            </a:extLst>
                          </a:blip>
                          <a:srcRect/>
                          <a:stretch>
                            <a:fillRect/>
                          </a:stretch>
                        </pic:blipFill>
                        <pic:spPr>
                          <a:xfrm>
                            <a:off x="0" y="0"/>
                            <a:ext cx="981075" cy="447675"/>
                          </a:xfrm>
                          <a:prstGeom prst="rect">
                            <a:avLst/>
                          </a:prstGeom>
                          <a:noFill/>
                          <a:ln>
                            <a:noFill/>
                          </a:ln>
                        </pic:spPr>
                      </pic:pic>
                    </a:graphicData>
                  </a:graphic>
                </wp:inline>
              </w:drawing>
            </w:r>
            <w:r>
              <w:t>.</w:t>
            </w:r>
          </w:p>
        </w:tc>
      </w:tr>
      <w:tr w14:paraId="3441EC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39A6146B"/>
        </w:tc>
        <w:tc>
          <w:tcPr>
            <w:tcW w:w="1191" w:type="dxa"/>
            <w:vMerge w:val="continue"/>
          </w:tcPr>
          <w:p w14:paraId="19544BA8"/>
        </w:tc>
        <w:tc>
          <w:tcPr>
            <w:tcW w:w="7994" w:type="dxa"/>
            <w:gridSpan w:val="3"/>
            <w:tcBorders>
              <w:top w:val="nil"/>
            </w:tcBorders>
          </w:tcPr>
          <w:p w14:paraId="7586AAE2">
            <w:pPr>
              <w:pStyle w:val="6"/>
              <w:jc w:val="both"/>
            </w:pPr>
            <w:r>
              <w:t>Внутреннее сопротивление источника тока</w:t>
            </w:r>
          </w:p>
        </w:tc>
      </w:tr>
      <w:tr w14:paraId="05B436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6DD0CA33"/>
        </w:tc>
        <w:tc>
          <w:tcPr>
            <w:tcW w:w="1191" w:type="dxa"/>
          </w:tcPr>
          <w:p w14:paraId="6CA794B6">
            <w:pPr>
              <w:pStyle w:val="6"/>
              <w:jc w:val="center"/>
            </w:pPr>
            <w:r>
              <w:t>3.2.6</w:t>
            </w:r>
          </w:p>
        </w:tc>
        <w:tc>
          <w:tcPr>
            <w:tcW w:w="5717" w:type="dxa"/>
            <w:gridSpan w:val="2"/>
            <w:tcBorders>
              <w:right w:val="nil"/>
            </w:tcBorders>
          </w:tcPr>
          <w:p w14:paraId="5E6D4676">
            <w:pPr>
              <w:pStyle w:val="6"/>
              <w:jc w:val="both"/>
            </w:pPr>
            <w:r>
              <w:t>Закон Ома для полной (замкнутой) электрической цепи: E = IR + Ir, откуда </w:t>
            </w:r>
            <w:r>
              <w:rPr>
                <w:position w:val="-20"/>
              </w:rPr>
              <w:drawing>
                <wp:inline distT="0" distB="0" distL="0" distR="0">
                  <wp:extent cx="609600" cy="390525"/>
                  <wp:effectExtent l="0" t="0" r="0" b="0"/>
                  <wp:docPr id="1824" name="Консультант Плюс"/>
                  <wp:cNvGraphicFramePr/>
                  <a:graphic xmlns:a="http://schemas.openxmlformats.org/drawingml/2006/main">
                    <a:graphicData uri="http://schemas.openxmlformats.org/drawingml/2006/picture">
                      <pic:pic xmlns:pic="http://schemas.openxmlformats.org/drawingml/2006/picture">
                        <pic:nvPicPr>
                          <pic:cNvPr id="1824" name="Консультант Плюс"/>
                          <pic:cNvPicPr preferRelativeResize="0"/>
                        </pic:nvPicPr>
                        <pic:blipFill>
                          <a:blip r:embed="rId295" cstate="print">
                            <a:extLst>
                              <a:ext uri="{28A0092B-C50C-407E-A947-70E740481C1C}">
                                <a14:useLocalDpi xmlns:a14="http://schemas.microsoft.com/office/drawing/2010/main" val="0"/>
                              </a:ext>
                            </a:extLst>
                          </a:blip>
                          <a:srcRect/>
                          <a:stretch>
                            <a:fillRect/>
                          </a:stretch>
                        </pic:blipFill>
                        <pic:spPr>
                          <a:xfrm>
                            <a:off x="0" y="0"/>
                            <a:ext cx="609600" cy="390525"/>
                          </a:xfrm>
                          <a:prstGeom prst="rect">
                            <a:avLst/>
                          </a:prstGeom>
                          <a:noFill/>
                          <a:ln>
                            <a:noFill/>
                          </a:ln>
                        </pic:spPr>
                      </pic:pic>
                    </a:graphicData>
                  </a:graphic>
                </wp:inline>
              </w:drawing>
            </w:r>
          </w:p>
        </w:tc>
        <w:tc>
          <w:tcPr>
            <w:tcW w:w="2277" w:type="dxa"/>
            <w:tcBorders>
              <w:left w:val="nil"/>
            </w:tcBorders>
          </w:tcPr>
          <w:p w14:paraId="639B7518">
            <w:pPr>
              <w:pStyle w:val="6"/>
              <w:jc w:val="right"/>
            </w:pPr>
            <w:r>
              <w:rPr>
                <w:position w:val="-37"/>
              </w:rPr>
              <w:drawing>
                <wp:inline distT="0" distB="0" distL="0" distR="0">
                  <wp:extent cx="956945" cy="597535"/>
                  <wp:effectExtent l="0" t="0" r="0" b="0"/>
                  <wp:docPr id="1825" name="Консультант Плюс"/>
                  <wp:cNvGraphicFramePr/>
                  <a:graphic xmlns:a="http://schemas.openxmlformats.org/drawingml/2006/main">
                    <a:graphicData uri="http://schemas.openxmlformats.org/drawingml/2006/picture">
                      <pic:pic xmlns:pic="http://schemas.openxmlformats.org/drawingml/2006/picture">
                        <pic:nvPicPr>
                          <pic:cNvPr id="1825" name="Консультант Плюс"/>
                          <pic:cNvPicPr preferRelativeResize="0"/>
                        </pic:nvPicPr>
                        <pic:blipFill>
                          <a:blip r:embed="rId296">
                            <a:extLst>
                              <a:ext uri="{28A0092B-C50C-407E-A947-70E740481C1C}">
                                <a14:useLocalDpi xmlns:a14="http://schemas.microsoft.com/office/drawing/2010/main" val="0"/>
                              </a:ext>
                            </a:extLst>
                          </a:blip>
                          <a:srcRect/>
                          <a:stretch>
                            <a:fillRect/>
                          </a:stretch>
                        </pic:blipFill>
                        <pic:spPr>
                          <a:xfrm>
                            <a:off x="0" y="0"/>
                            <a:ext cx="956945" cy="597535"/>
                          </a:xfrm>
                          <a:prstGeom prst="rect">
                            <a:avLst/>
                          </a:prstGeom>
                          <a:noFill/>
                          <a:ln>
                            <a:noFill/>
                          </a:ln>
                        </pic:spPr>
                      </pic:pic>
                    </a:graphicData>
                  </a:graphic>
                </wp:inline>
              </w:drawing>
            </w:r>
          </w:p>
        </w:tc>
      </w:tr>
      <w:tr w14:paraId="416DA9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761C7BAA"/>
        </w:tc>
        <w:tc>
          <w:tcPr>
            <w:tcW w:w="1191" w:type="dxa"/>
            <w:vMerge w:val="restart"/>
          </w:tcPr>
          <w:p w14:paraId="4D41FDBE">
            <w:pPr>
              <w:pStyle w:val="6"/>
              <w:jc w:val="center"/>
            </w:pPr>
            <w:r>
              <w:t>3.2.7</w:t>
            </w:r>
          </w:p>
        </w:tc>
        <w:tc>
          <w:tcPr>
            <w:tcW w:w="7994" w:type="dxa"/>
            <w:gridSpan w:val="3"/>
            <w:tcBorders>
              <w:bottom w:val="nil"/>
            </w:tcBorders>
          </w:tcPr>
          <w:p w14:paraId="2A3FFC06">
            <w:pPr>
              <w:pStyle w:val="6"/>
              <w:jc w:val="both"/>
            </w:pPr>
            <w:r>
              <w:t>Параллельное соединение проводников:</w:t>
            </w:r>
          </w:p>
        </w:tc>
      </w:tr>
      <w:tr w14:paraId="3B5287AC">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73DF832B"/>
        </w:tc>
        <w:tc>
          <w:tcPr>
            <w:tcW w:w="1191" w:type="dxa"/>
            <w:vMerge w:val="continue"/>
          </w:tcPr>
          <w:p w14:paraId="56FE3D02"/>
        </w:tc>
        <w:tc>
          <w:tcPr>
            <w:tcW w:w="7994" w:type="dxa"/>
            <w:gridSpan w:val="3"/>
            <w:tcBorders>
              <w:top w:val="nil"/>
              <w:bottom w:val="nil"/>
            </w:tcBorders>
          </w:tcPr>
          <w:p w14:paraId="0E854C8B">
            <w:pPr>
              <w:pStyle w:val="6"/>
              <w:jc w:val="both"/>
            </w:pPr>
            <w:r>
              <w:t>I = I</w:t>
            </w:r>
            <w:r>
              <w:rPr>
                <w:vertAlign w:val="subscript"/>
              </w:rPr>
              <w:t>1</w:t>
            </w:r>
            <w:r>
              <w:t xml:space="preserve"> + I</w:t>
            </w:r>
            <w:r>
              <w:rPr>
                <w:vertAlign w:val="subscript"/>
              </w:rPr>
              <w:t>2</w:t>
            </w:r>
            <w:r>
              <w:t xml:space="preserve"> + ..., U</w:t>
            </w:r>
            <w:r>
              <w:rPr>
                <w:vertAlign w:val="subscript"/>
              </w:rPr>
              <w:t>1</w:t>
            </w:r>
            <w:r>
              <w:t xml:space="preserve"> = U</w:t>
            </w:r>
            <w:r>
              <w:rPr>
                <w:vertAlign w:val="subscript"/>
              </w:rPr>
              <w:t>2</w:t>
            </w:r>
            <w:r>
              <w:t xml:space="preserve"> = ..., </w:t>
            </w:r>
            <w:r>
              <w:rPr>
                <w:position w:val="-25"/>
              </w:rPr>
              <w:drawing>
                <wp:inline distT="0" distB="0" distL="0" distR="0">
                  <wp:extent cx="1295400" cy="447675"/>
                  <wp:effectExtent l="0" t="0" r="0" b="0"/>
                  <wp:docPr id="1826" name="Консультант Плюс"/>
                  <wp:cNvGraphicFramePr/>
                  <a:graphic xmlns:a="http://schemas.openxmlformats.org/drawingml/2006/main">
                    <a:graphicData uri="http://schemas.openxmlformats.org/drawingml/2006/picture">
                      <pic:pic xmlns:pic="http://schemas.openxmlformats.org/drawingml/2006/picture">
                        <pic:nvPicPr>
                          <pic:cNvPr id="1826" name="Консультант Плюс"/>
                          <pic:cNvPicPr preferRelativeResize="0"/>
                        </pic:nvPicPr>
                        <pic:blipFill>
                          <a:blip r:embed="rId297" cstate="print">
                            <a:extLst>
                              <a:ext uri="{28A0092B-C50C-407E-A947-70E740481C1C}">
                                <a14:useLocalDpi xmlns:a14="http://schemas.microsoft.com/office/drawing/2010/main" val="0"/>
                              </a:ext>
                            </a:extLst>
                          </a:blip>
                          <a:srcRect/>
                          <a:stretch>
                            <a:fillRect/>
                          </a:stretch>
                        </pic:blipFill>
                        <pic:spPr>
                          <a:xfrm>
                            <a:off x="0" y="0"/>
                            <a:ext cx="1295400" cy="447675"/>
                          </a:xfrm>
                          <a:prstGeom prst="rect">
                            <a:avLst/>
                          </a:prstGeom>
                          <a:noFill/>
                          <a:ln>
                            <a:noFill/>
                          </a:ln>
                        </pic:spPr>
                      </pic:pic>
                    </a:graphicData>
                  </a:graphic>
                </wp:inline>
              </w:drawing>
            </w:r>
            <w:r>
              <w:t>.</w:t>
            </w:r>
          </w:p>
        </w:tc>
      </w:tr>
      <w:tr w14:paraId="41F9E7F4">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4974978B"/>
        </w:tc>
        <w:tc>
          <w:tcPr>
            <w:tcW w:w="1191" w:type="dxa"/>
            <w:vMerge w:val="continue"/>
          </w:tcPr>
          <w:p w14:paraId="4EC3CA5A"/>
        </w:tc>
        <w:tc>
          <w:tcPr>
            <w:tcW w:w="7994" w:type="dxa"/>
            <w:gridSpan w:val="3"/>
            <w:tcBorders>
              <w:top w:val="nil"/>
              <w:bottom w:val="nil"/>
            </w:tcBorders>
          </w:tcPr>
          <w:p w14:paraId="62EA1105">
            <w:pPr>
              <w:pStyle w:val="6"/>
              <w:jc w:val="both"/>
            </w:pPr>
            <w:r>
              <w:t>Последовательное соединение проводников:</w:t>
            </w:r>
          </w:p>
        </w:tc>
      </w:tr>
      <w:tr w14:paraId="3C1DF0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343F7598"/>
        </w:tc>
        <w:tc>
          <w:tcPr>
            <w:tcW w:w="1191" w:type="dxa"/>
            <w:vMerge w:val="continue"/>
          </w:tcPr>
          <w:p w14:paraId="538DE7A5"/>
        </w:tc>
        <w:tc>
          <w:tcPr>
            <w:tcW w:w="7994" w:type="dxa"/>
            <w:gridSpan w:val="3"/>
            <w:tcBorders>
              <w:top w:val="nil"/>
            </w:tcBorders>
          </w:tcPr>
          <w:p w14:paraId="79E19112">
            <w:pPr>
              <w:pStyle w:val="6"/>
              <w:jc w:val="both"/>
              <w:rPr>
                <w:lang w:val="en-US"/>
              </w:rPr>
            </w:pPr>
            <w:r>
              <w:rPr>
                <w:lang w:val="en-US"/>
              </w:rPr>
              <w:t>U = U</w:t>
            </w:r>
            <w:r>
              <w:rPr>
                <w:vertAlign w:val="subscript"/>
                <w:lang w:val="en-US"/>
              </w:rPr>
              <w:t>1</w:t>
            </w:r>
            <w:r>
              <w:rPr>
                <w:lang w:val="en-US"/>
              </w:rPr>
              <w:t xml:space="preserve"> + U</w:t>
            </w:r>
            <w:r>
              <w:rPr>
                <w:vertAlign w:val="subscript"/>
                <w:lang w:val="en-US"/>
              </w:rPr>
              <w:t>2</w:t>
            </w:r>
            <w:r>
              <w:rPr>
                <w:lang w:val="en-US"/>
              </w:rPr>
              <w:t xml:space="preserve"> + ..., I</w:t>
            </w:r>
            <w:r>
              <w:rPr>
                <w:vertAlign w:val="subscript"/>
                <w:lang w:val="en-US"/>
              </w:rPr>
              <w:t>1</w:t>
            </w:r>
            <w:r>
              <w:rPr>
                <w:lang w:val="en-US"/>
              </w:rPr>
              <w:t xml:space="preserve"> = I</w:t>
            </w:r>
            <w:r>
              <w:rPr>
                <w:vertAlign w:val="subscript"/>
                <w:lang w:val="en-US"/>
              </w:rPr>
              <w:t>2</w:t>
            </w:r>
            <w:r>
              <w:rPr>
                <w:lang w:val="en-US"/>
              </w:rPr>
              <w:t xml:space="preserve"> = ..., R</w:t>
            </w:r>
            <w:r>
              <w:rPr>
                <w:vertAlign w:val="subscript"/>
              </w:rPr>
              <w:t>посл</w:t>
            </w:r>
            <w:r>
              <w:rPr>
                <w:lang w:val="en-US"/>
              </w:rPr>
              <w:t xml:space="preserve"> = R</w:t>
            </w:r>
            <w:r>
              <w:rPr>
                <w:vertAlign w:val="subscript"/>
                <w:lang w:val="en-US"/>
              </w:rPr>
              <w:t>1</w:t>
            </w:r>
            <w:r>
              <w:rPr>
                <w:lang w:val="en-US"/>
              </w:rPr>
              <w:t xml:space="preserve"> + R</w:t>
            </w:r>
            <w:r>
              <w:rPr>
                <w:vertAlign w:val="subscript"/>
                <w:lang w:val="en-US"/>
              </w:rPr>
              <w:t>2</w:t>
            </w:r>
            <w:r>
              <w:rPr>
                <w:lang w:val="en-US"/>
              </w:rPr>
              <w:t xml:space="preserve"> + ...</w:t>
            </w:r>
          </w:p>
        </w:tc>
      </w:tr>
      <w:tr w14:paraId="4AD503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49564A57">
            <w:pPr>
              <w:rPr>
                <w:lang w:val="en-US"/>
              </w:rPr>
            </w:pPr>
          </w:p>
        </w:tc>
        <w:tc>
          <w:tcPr>
            <w:tcW w:w="1191" w:type="dxa"/>
            <w:vMerge w:val="restart"/>
          </w:tcPr>
          <w:p w14:paraId="447669A6">
            <w:pPr>
              <w:pStyle w:val="6"/>
              <w:jc w:val="center"/>
            </w:pPr>
            <w:r>
              <w:t>3.2.8</w:t>
            </w:r>
          </w:p>
        </w:tc>
        <w:tc>
          <w:tcPr>
            <w:tcW w:w="7994" w:type="dxa"/>
            <w:gridSpan w:val="3"/>
            <w:tcBorders>
              <w:bottom w:val="nil"/>
            </w:tcBorders>
          </w:tcPr>
          <w:p w14:paraId="2C425A25">
            <w:pPr>
              <w:pStyle w:val="6"/>
              <w:jc w:val="both"/>
            </w:pPr>
            <w:r>
              <w:t>Работа электрического тока: A = IUt.</w:t>
            </w:r>
          </w:p>
        </w:tc>
      </w:tr>
      <w:tr w14:paraId="73375EE2">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46D74BE7"/>
        </w:tc>
        <w:tc>
          <w:tcPr>
            <w:tcW w:w="1191" w:type="dxa"/>
            <w:vMerge w:val="continue"/>
          </w:tcPr>
          <w:p w14:paraId="1B5AAEB5"/>
        </w:tc>
        <w:tc>
          <w:tcPr>
            <w:tcW w:w="7994" w:type="dxa"/>
            <w:gridSpan w:val="3"/>
            <w:tcBorders>
              <w:top w:val="nil"/>
              <w:bottom w:val="nil"/>
            </w:tcBorders>
          </w:tcPr>
          <w:p w14:paraId="484F3F80">
            <w:pPr>
              <w:pStyle w:val="6"/>
              <w:jc w:val="both"/>
            </w:pPr>
            <w:r>
              <w:t>Закон Джоуля - Ленца: Q = I</w:t>
            </w:r>
            <w:r>
              <w:rPr>
                <w:vertAlign w:val="superscript"/>
              </w:rPr>
              <w:t>2</w:t>
            </w:r>
            <w:r>
              <w:t>Rt.</w:t>
            </w:r>
          </w:p>
        </w:tc>
      </w:tr>
      <w:tr w14:paraId="637590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42C87C9B"/>
        </w:tc>
        <w:tc>
          <w:tcPr>
            <w:tcW w:w="1191" w:type="dxa"/>
            <w:vMerge w:val="continue"/>
          </w:tcPr>
          <w:p w14:paraId="57E0B343"/>
        </w:tc>
        <w:tc>
          <w:tcPr>
            <w:tcW w:w="7994" w:type="dxa"/>
            <w:gridSpan w:val="3"/>
            <w:tcBorders>
              <w:top w:val="nil"/>
            </w:tcBorders>
          </w:tcPr>
          <w:p w14:paraId="23CF19DF">
            <w:pPr>
              <w:pStyle w:val="6"/>
              <w:jc w:val="both"/>
            </w:pPr>
            <w:r>
              <w:t>На резисторе R: </w:t>
            </w:r>
            <w:r>
              <w:rPr>
                <w:position w:val="-23"/>
              </w:rPr>
              <w:drawing>
                <wp:inline distT="0" distB="0" distL="0" distR="0">
                  <wp:extent cx="1638300" cy="419100"/>
                  <wp:effectExtent l="0" t="0" r="0" b="0"/>
                  <wp:docPr id="1827" name="Консультант Плюс"/>
                  <wp:cNvGraphicFramePr/>
                  <a:graphic xmlns:a="http://schemas.openxmlformats.org/drawingml/2006/main">
                    <a:graphicData uri="http://schemas.openxmlformats.org/drawingml/2006/picture">
                      <pic:pic xmlns:pic="http://schemas.openxmlformats.org/drawingml/2006/picture">
                        <pic:nvPicPr>
                          <pic:cNvPr id="1827" name="Консультант Плюс"/>
                          <pic:cNvPicPr preferRelativeResize="0"/>
                        </pic:nvPicPr>
                        <pic:blipFill>
                          <a:blip r:embed="rId298" cstate="print">
                            <a:extLst>
                              <a:ext uri="{28A0092B-C50C-407E-A947-70E740481C1C}">
                                <a14:useLocalDpi xmlns:a14="http://schemas.microsoft.com/office/drawing/2010/main" val="0"/>
                              </a:ext>
                            </a:extLst>
                          </a:blip>
                          <a:srcRect/>
                          <a:stretch>
                            <a:fillRect/>
                          </a:stretch>
                        </pic:blipFill>
                        <pic:spPr>
                          <a:xfrm>
                            <a:off x="0" y="0"/>
                            <a:ext cx="1638300" cy="419100"/>
                          </a:xfrm>
                          <a:prstGeom prst="rect">
                            <a:avLst/>
                          </a:prstGeom>
                          <a:noFill/>
                          <a:ln>
                            <a:noFill/>
                          </a:ln>
                        </pic:spPr>
                      </pic:pic>
                    </a:graphicData>
                  </a:graphic>
                </wp:inline>
              </w:drawing>
            </w:r>
          </w:p>
        </w:tc>
      </w:tr>
      <w:tr w14:paraId="3643B295">
        <w:tblPrEx>
          <w:tblCellMar>
            <w:top w:w="102" w:type="dxa"/>
            <w:left w:w="62" w:type="dxa"/>
            <w:bottom w:w="102" w:type="dxa"/>
            <w:right w:w="62" w:type="dxa"/>
          </w:tblCellMar>
        </w:tblPrEx>
        <w:tc>
          <w:tcPr>
            <w:tcW w:w="1020" w:type="dxa"/>
            <w:vMerge w:val="continue"/>
          </w:tcPr>
          <w:p w14:paraId="78890633"/>
        </w:tc>
        <w:tc>
          <w:tcPr>
            <w:tcW w:w="1191" w:type="dxa"/>
            <w:vMerge w:val="restart"/>
          </w:tcPr>
          <w:p w14:paraId="7E72841F">
            <w:pPr>
              <w:pStyle w:val="6"/>
              <w:jc w:val="center"/>
            </w:pPr>
            <w:r>
              <w:t>3.2.9</w:t>
            </w:r>
          </w:p>
        </w:tc>
        <w:tc>
          <w:tcPr>
            <w:tcW w:w="7994" w:type="dxa"/>
            <w:gridSpan w:val="3"/>
            <w:tcBorders>
              <w:bottom w:val="nil"/>
            </w:tcBorders>
          </w:tcPr>
          <w:p w14:paraId="547BAFBF">
            <w:pPr>
              <w:pStyle w:val="6"/>
              <w:jc w:val="both"/>
            </w:pPr>
            <w:r>
              <w:t xml:space="preserve">Мощность электрического тока: </w:t>
            </w:r>
            <w:r>
              <w:rPr>
                <w:position w:val="-25"/>
              </w:rPr>
              <w:drawing>
                <wp:inline distT="0" distB="0" distL="0" distR="0">
                  <wp:extent cx="1114425" cy="447675"/>
                  <wp:effectExtent l="0" t="0" r="0" b="0"/>
                  <wp:docPr id="1828" name="Консультант Плюс"/>
                  <wp:cNvGraphicFramePr/>
                  <a:graphic xmlns:a="http://schemas.openxmlformats.org/drawingml/2006/main">
                    <a:graphicData uri="http://schemas.openxmlformats.org/drawingml/2006/picture">
                      <pic:pic xmlns:pic="http://schemas.openxmlformats.org/drawingml/2006/picture">
                        <pic:nvPicPr>
                          <pic:cNvPr id="1828" name="Консультант Плюс"/>
                          <pic:cNvPicPr preferRelativeResize="0"/>
                        </pic:nvPicPr>
                        <pic:blipFill>
                          <a:blip r:embed="rId299" cstate="print">
                            <a:extLst>
                              <a:ext uri="{28A0092B-C50C-407E-A947-70E740481C1C}">
                                <a14:useLocalDpi xmlns:a14="http://schemas.microsoft.com/office/drawing/2010/main" val="0"/>
                              </a:ext>
                            </a:extLst>
                          </a:blip>
                          <a:srcRect/>
                          <a:stretch>
                            <a:fillRect/>
                          </a:stretch>
                        </pic:blipFill>
                        <pic:spPr>
                          <a:xfrm>
                            <a:off x="0" y="0"/>
                            <a:ext cx="1114425" cy="447675"/>
                          </a:xfrm>
                          <a:prstGeom prst="rect">
                            <a:avLst/>
                          </a:prstGeom>
                          <a:noFill/>
                          <a:ln>
                            <a:noFill/>
                          </a:ln>
                        </pic:spPr>
                      </pic:pic>
                    </a:graphicData>
                  </a:graphic>
                </wp:inline>
              </w:drawing>
            </w:r>
            <w:r>
              <w:t>.</w:t>
            </w:r>
          </w:p>
        </w:tc>
      </w:tr>
      <w:tr w14:paraId="15295F8C">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06BB85DB"/>
        </w:tc>
        <w:tc>
          <w:tcPr>
            <w:tcW w:w="1191" w:type="dxa"/>
            <w:vMerge w:val="continue"/>
          </w:tcPr>
          <w:p w14:paraId="10FA5FCE"/>
        </w:tc>
        <w:tc>
          <w:tcPr>
            <w:tcW w:w="7994" w:type="dxa"/>
            <w:gridSpan w:val="3"/>
            <w:tcBorders>
              <w:top w:val="nil"/>
              <w:bottom w:val="nil"/>
            </w:tcBorders>
          </w:tcPr>
          <w:p w14:paraId="47945A32">
            <w:pPr>
              <w:pStyle w:val="6"/>
              <w:jc w:val="both"/>
            </w:pPr>
            <w:r>
              <w:t xml:space="preserve">Тепловая мощность, выделяемая на резисторе: </w:t>
            </w:r>
            <w:r>
              <w:rPr>
                <w:position w:val="-23"/>
              </w:rPr>
              <w:drawing>
                <wp:inline distT="0" distB="0" distL="0" distR="0">
                  <wp:extent cx="1228725" cy="419100"/>
                  <wp:effectExtent l="0" t="0" r="0" b="0"/>
                  <wp:docPr id="1829" name="Консультант Плюс"/>
                  <wp:cNvGraphicFramePr/>
                  <a:graphic xmlns:a="http://schemas.openxmlformats.org/drawingml/2006/main">
                    <a:graphicData uri="http://schemas.openxmlformats.org/drawingml/2006/picture">
                      <pic:pic xmlns:pic="http://schemas.openxmlformats.org/drawingml/2006/picture">
                        <pic:nvPicPr>
                          <pic:cNvPr id="1829" name="Консультант Плюс"/>
                          <pic:cNvPicPr preferRelativeResize="0"/>
                        </pic:nvPicPr>
                        <pic:blipFill>
                          <a:blip r:embed="rId300" cstate="print">
                            <a:extLst>
                              <a:ext uri="{28A0092B-C50C-407E-A947-70E740481C1C}">
                                <a14:useLocalDpi xmlns:a14="http://schemas.microsoft.com/office/drawing/2010/main" val="0"/>
                              </a:ext>
                            </a:extLst>
                          </a:blip>
                          <a:srcRect/>
                          <a:stretch>
                            <a:fillRect/>
                          </a:stretch>
                        </pic:blipFill>
                        <pic:spPr>
                          <a:xfrm>
                            <a:off x="0" y="0"/>
                            <a:ext cx="1228725" cy="419100"/>
                          </a:xfrm>
                          <a:prstGeom prst="rect">
                            <a:avLst/>
                          </a:prstGeom>
                          <a:noFill/>
                          <a:ln>
                            <a:noFill/>
                          </a:ln>
                        </pic:spPr>
                      </pic:pic>
                    </a:graphicData>
                  </a:graphic>
                </wp:inline>
              </w:drawing>
            </w:r>
            <w:r>
              <w:t>.</w:t>
            </w:r>
          </w:p>
        </w:tc>
      </w:tr>
      <w:tr w14:paraId="0EF9B1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614079CD"/>
        </w:tc>
        <w:tc>
          <w:tcPr>
            <w:tcW w:w="1191" w:type="dxa"/>
            <w:vMerge w:val="continue"/>
          </w:tcPr>
          <w:p w14:paraId="0FE1A156"/>
        </w:tc>
        <w:tc>
          <w:tcPr>
            <w:tcW w:w="7994" w:type="dxa"/>
            <w:gridSpan w:val="3"/>
            <w:tcBorders>
              <w:top w:val="nil"/>
            </w:tcBorders>
          </w:tcPr>
          <w:p w14:paraId="401058FD">
            <w:pPr>
              <w:pStyle w:val="6"/>
              <w:jc w:val="both"/>
            </w:pPr>
            <w:r>
              <w:t>Мощность источника тока: </w:t>
            </w:r>
            <w:r>
              <w:rPr>
                <w:position w:val="-25"/>
              </w:rPr>
              <w:drawing>
                <wp:inline distT="0" distB="0" distL="0" distR="0">
                  <wp:extent cx="1400175" cy="447675"/>
                  <wp:effectExtent l="0" t="0" r="0" b="0"/>
                  <wp:docPr id="1830" name="Консультант Плюс"/>
                  <wp:cNvGraphicFramePr/>
                  <a:graphic xmlns:a="http://schemas.openxmlformats.org/drawingml/2006/main">
                    <a:graphicData uri="http://schemas.openxmlformats.org/drawingml/2006/picture">
                      <pic:pic xmlns:pic="http://schemas.openxmlformats.org/drawingml/2006/picture">
                        <pic:nvPicPr>
                          <pic:cNvPr id="1830" name="Консультант Плюс"/>
                          <pic:cNvPicPr preferRelativeResize="0"/>
                        </pic:nvPicPr>
                        <pic:blipFill>
                          <a:blip r:embed="rId301" cstate="print">
                            <a:extLst>
                              <a:ext uri="{28A0092B-C50C-407E-A947-70E740481C1C}">
                                <a14:useLocalDpi xmlns:a14="http://schemas.microsoft.com/office/drawing/2010/main" val="0"/>
                              </a:ext>
                            </a:extLst>
                          </a:blip>
                          <a:srcRect/>
                          <a:stretch>
                            <a:fillRect/>
                          </a:stretch>
                        </pic:blipFill>
                        <pic:spPr>
                          <a:xfrm>
                            <a:off x="0" y="0"/>
                            <a:ext cx="1400175" cy="447675"/>
                          </a:xfrm>
                          <a:prstGeom prst="rect">
                            <a:avLst/>
                          </a:prstGeom>
                          <a:noFill/>
                          <a:ln>
                            <a:noFill/>
                          </a:ln>
                        </pic:spPr>
                      </pic:pic>
                    </a:graphicData>
                  </a:graphic>
                </wp:inline>
              </w:drawing>
            </w:r>
          </w:p>
        </w:tc>
      </w:tr>
      <w:tr w14:paraId="780A9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22800F1A"/>
        </w:tc>
        <w:tc>
          <w:tcPr>
            <w:tcW w:w="1191" w:type="dxa"/>
          </w:tcPr>
          <w:p w14:paraId="08BFA0BF">
            <w:pPr>
              <w:pStyle w:val="6"/>
              <w:jc w:val="center"/>
            </w:pPr>
            <w:r>
              <w:t>3.2.10</w:t>
            </w:r>
          </w:p>
        </w:tc>
        <w:tc>
          <w:tcPr>
            <w:tcW w:w="7994" w:type="dxa"/>
            <w:gridSpan w:val="3"/>
          </w:tcPr>
          <w:p w14:paraId="10BD0D9C">
            <w:pPr>
              <w:pStyle w:val="6"/>
              <w:jc w:val="both"/>
            </w:pPr>
            <w:r>
              <w:t>Свободные носители электрических зарядов в проводниках. Механизмы проводимости твердых металлов, растворов и расплавов электролитов, газов. Полупроводники. Полупроводниковый диод</w:t>
            </w:r>
          </w:p>
        </w:tc>
      </w:tr>
      <w:tr w14:paraId="6F78B45D">
        <w:tblPrEx>
          <w:tblCellMar>
            <w:top w:w="102" w:type="dxa"/>
            <w:left w:w="62" w:type="dxa"/>
            <w:bottom w:w="102" w:type="dxa"/>
            <w:right w:w="62" w:type="dxa"/>
          </w:tblCellMar>
        </w:tblPrEx>
        <w:tc>
          <w:tcPr>
            <w:tcW w:w="1020" w:type="dxa"/>
          </w:tcPr>
          <w:p w14:paraId="07E54EF5">
            <w:pPr>
              <w:pStyle w:val="6"/>
              <w:jc w:val="center"/>
            </w:pPr>
            <w:r>
              <w:t>3.3</w:t>
            </w:r>
          </w:p>
        </w:tc>
        <w:tc>
          <w:tcPr>
            <w:tcW w:w="1191" w:type="dxa"/>
          </w:tcPr>
          <w:p w14:paraId="3E042FFE">
            <w:pPr>
              <w:pStyle w:val="6"/>
            </w:pPr>
          </w:p>
        </w:tc>
        <w:tc>
          <w:tcPr>
            <w:tcW w:w="7994" w:type="dxa"/>
            <w:gridSpan w:val="3"/>
          </w:tcPr>
          <w:p w14:paraId="264D95AB">
            <w:pPr>
              <w:pStyle w:val="6"/>
              <w:jc w:val="both"/>
            </w:pPr>
            <w:r>
              <w:t>МАГНИТНОЕ ПОЛЕ</w:t>
            </w:r>
          </w:p>
        </w:tc>
      </w:tr>
      <w:tr w14:paraId="0291E6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restart"/>
          </w:tcPr>
          <w:p w14:paraId="48C64276">
            <w:pPr>
              <w:pStyle w:val="6"/>
            </w:pPr>
          </w:p>
        </w:tc>
        <w:tc>
          <w:tcPr>
            <w:tcW w:w="1191" w:type="dxa"/>
            <w:vMerge w:val="restart"/>
          </w:tcPr>
          <w:p w14:paraId="4D65884D">
            <w:pPr>
              <w:pStyle w:val="6"/>
              <w:jc w:val="center"/>
            </w:pPr>
            <w:r>
              <w:t>3.3.1</w:t>
            </w:r>
          </w:p>
        </w:tc>
        <w:tc>
          <w:tcPr>
            <w:tcW w:w="7994" w:type="dxa"/>
            <w:gridSpan w:val="3"/>
            <w:tcBorders>
              <w:bottom w:val="nil"/>
            </w:tcBorders>
          </w:tcPr>
          <w:p w14:paraId="2C7032B2">
            <w:pPr>
              <w:pStyle w:val="6"/>
              <w:jc w:val="both"/>
            </w:pPr>
            <w:r>
              <w:t>Механическое взаимодействие магнитов. Магнитное поле. Вектор магнитной индукции. Принцип суперпозиции магнитных полей: </w:t>
            </w:r>
            <w:r>
              <w:rPr>
                <w:position w:val="-10"/>
              </w:rPr>
              <w:drawing>
                <wp:inline distT="0" distB="0" distL="0" distR="0">
                  <wp:extent cx="962025" cy="257175"/>
                  <wp:effectExtent l="0" t="0" r="0" b="0"/>
                  <wp:docPr id="1831" name="Консультант Плюс"/>
                  <wp:cNvGraphicFramePr/>
                  <a:graphic xmlns:a="http://schemas.openxmlformats.org/drawingml/2006/main">
                    <a:graphicData uri="http://schemas.openxmlformats.org/drawingml/2006/picture">
                      <pic:pic xmlns:pic="http://schemas.openxmlformats.org/drawingml/2006/picture">
                        <pic:nvPicPr>
                          <pic:cNvPr id="1831" name="Консультант Плюс"/>
                          <pic:cNvPicPr preferRelativeResize="0"/>
                        </pic:nvPicPr>
                        <pic:blipFill>
                          <a:blip r:embed="rId302" cstate="print">
                            <a:extLst>
                              <a:ext uri="{28A0092B-C50C-407E-A947-70E740481C1C}">
                                <a14:useLocalDpi xmlns:a14="http://schemas.microsoft.com/office/drawing/2010/main" val="0"/>
                              </a:ext>
                            </a:extLst>
                          </a:blip>
                          <a:srcRect/>
                          <a:stretch>
                            <a:fillRect/>
                          </a:stretch>
                        </pic:blipFill>
                        <pic:spPr>
                          <a:xfrm>
                            <a:off x="0" y="0"/>
                            <a:ext cx="962025" cy="257175"/>
                          </a:xfrm>
                          <a:prstGeom prst="rect">
                            <a:avLst/>
                          </a:prstGeom>
                          <a:noFill/>
                          <a:ln>
                            <a:noFill/>
                          </a:ln>
                        </pic:spPr>
                      </pic:pic>
                    </a:graphicData>
                  </a:graphic>
                </wp:inline>
              </w:drawing>
            </w:r>
          </w:p>
        </w:tc>
      </w:tr>
      <w:tr w14:paraId="53004E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1B41FBF8"/>
        </w:tc>
        <w:tc>
          <w:tcPr>
            <w:tcW w:w="1191" w:type="dxa"/>
            <w:vMerge w:val="continue"/>
          </w:tcPr>
          <w:p w14:paraId="65C1AD68"/>
        </w:tc>
        <w:tc>
          <w:tcPr>
            <w:tcW w:w="7994" w:type="dxa"/>
            <w:gridSpan w:val="3"/>
            <w:tcBorders>
              <w:top w:val="nil"/>
            </w:tcBorders>
          </w:tcPr>
          <w:p w14:paraId="7ED292DC">
            <w:pPr>
              <w:pStyle w:val="6"/>
              <w:jc w:val="both"/>
            </w:pPr>
            <w:r>
              <w:t>Линии индукции магнитного поля. Картина линий индукции магнитного поля полосового и подковообразного постоянных магнитов</w:t>
            </w:r>
          </w:p>
        </w:tc>
      </w:tr>
      <w:tr w14:paraId="3BF148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499EAFC8"/>
        </w:tc>
        <w:tc>
          <w:tcPr>
            <w:tcW w:w="1191" w:type="dxa"/>
          </w:tcPr>
          <w:p w14:paraId="5F276A67">
            <w:pPr>
              <w:pStyle w:val="6"/>
              <w:jc w:val="center"/>
            </w:pPr>
            <w:r>
              <w:t>3.3.2</w:t>
            </w:r>
          </w:p>
        </w:tc>
        <w:tc>
          <w:tcPr>
            <w:tcW w:w="7994" w:type="dxa"/>
            <w:gridSpan w:val="3"/>
          </w:tcPr>
          <w:p w14:paraId="760DEBB6">
            <w:pPr>
              <w:pStyle w:val="6"/>
              <w:jc w:val="both"/>
            </w:pPr>
            <w:r>
              <w:t>Опыт Эрстеда. Магнитное поле проводника с током. Картина линий индукции магнитного поля длинного прямого проводника и замкнутого кольцевого проводника, катушки с током</w:t>
            </w:r>
          </w:p>
        </w:tc>
      </w:tr>
      <w:tr w14:paraId="3DB71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30EC1D59"/>
        </w:tc>
        <w:tc>
          <w:tcPr>
            <w:tcW w:w="1191" w:type="dxa"/>
          </w:tcPr>
          <w:p w14:paraId="375ECE75">
            <w:pPr>
              <w:pStyle w:val="6"/>
              <w:jc w:val="center"/>
            </w:pPr>
            <w:r>
              <w:t>3.3.3</w:t>
            </w:r>
          </w:p>
        </w:tc>
        <w:tc>
          <w:tcPr>
            <w:tcW w:w="7994" w:type="dxa"/>
            <w:gridSpan w:val="3"/>
          </w:tcPr>
          <w:p w14:paraId="1BBDEFFE">
            <w:pPr>
              <w:pStyle w:val="6"/>
              <w:jc w:val="both"/>
            </w:pPr>
            <w:r>
              <w:t>Сила Ампера, ее направление и величина:</w:t>
            </w:r>
          </w:p>
          <w:p w14:paraId="6FB83185">
            <w:pPr>
              <w:pStyle w:val="6"/>
              <w:jc w:val="both"/>
            </w:pPr>
            <w:r>
              <w:rPr>
                <w:position w:val="-8"/>
              </w:rPr>
              <w:drawing>
                <wp:inline distT="0" distB="0" distL="0" distR="0">
                  <wp:extent cx="1000125" cy="228600"/>
                  <wp:effectExtent l="0" t="0" r="0" b="0"/>
                  <wp:docPr id="1832" name="Консультант Плюс"/>
                  <wp:cNvGraphicFramePr/>
                  <a:graphic xmlns:a="http://schemas.openxmlformats.org/drawingml/2006/main">
                    <a:graphicData uri="http://schemas.openxmlformats.org/drawingml/2006/picture">
                      <pic:pic xmlns:pic="http://schemas.openxmlformats.org/drawingml/2006/picture">
                        <pic:nvPicPr>
                          <pic:cNvPr id="1832" name="Консультант Плюс"/>
                          <pic:cNvPicPr preferRelativeResize="0"/>
                        </pic:nvPicPr>
                        <pic:blipFill>
                          <a:blip r:embed="rId303" cstate="print">
                            <a:extLst>
                              <a:ext uri="{28A0092B-C50C-407E-A947-70E740481C1C}">
                                <a14:useLocalDpi xmlns:a14="http://schemas.microsoft.com/office/drawing/2010/main" val="0"/>
                              </a:ext>
                            </a:extLst>
                          </a:blip>
                          <a:srcRect/>
                          <a:stretch>
                            <a:fillRect/>
                          </a:stretch>
                        </pic:blipFill>
                        <pic:spPr>
                          <a:xfrm>
                            <a:off x="0" y="0"/>
                            <a:ext cx="1000125" cy="228600"/>
                          </a:xfrm>
                          <a:prstGeom prst="rect">
                            <a:avLst/>
                          </a:prstGeom>
                          <a:noFill/>
                          <a:ln>
                            <a:noFill/>
                          </a:ln>
                        </pic:spPr>
                      </pic:pic>
                    </a:graphicData>
                  </a:graphic>
                </wp:inline>
              </w:drawing>
            </w:r>
            <w:r>
              <w:t xml:space="preserve">, где </w:t>
            </w:r>
            <w:r>
              <w:rPr>
                <w:position w:val="-1"/>
              </w:rPr>
              <w:drawing>
                <wp:inline distT="0" distB="0" distL="0" distR="0">
                  <wp:extent cx="123825" cy="142875"/>
                  <wp:effectExtent l="0" t="0" r="0" b="0"/>
                  <wp:docPr id="1833" name="Консультант Плюс"/>
                  <wp:cNvGraphicFramePr/>
                  <a:graphic xmlns:a="http://schemas.openxmlformats.org/drawingml/2006/main">
                    <a:graphicData uri="http://schemas.openxmlformats.org/drawingml/2006/picture">
                      <pic:pic xmlns:pic="http://schemas.openxmlformats.org/drawingml/2006/picture">
                        <pic:nvPicPr>
                          <pic:cNvPr id="1833" name="Консультант Плюс"/>
                          <pic:cNvPicPr preferRelativeResize="0"/>
                        </pic:nvPicPr>
                        <pic:blipFill>
                          <a:blip r:embed="rId304" cstate="print">
                            <a:extLst>
                              <a:ext uri="{28A0092B-C50C-407E-A947-70E740481C1C}">
                                <a14:useLocalDpi xmlns:a14="http://schemas.microsoft.com/office/drawing/2010/main" val="0"/>
                              </a:ext>
                            </a:extLst>
                          </a:blip>
                          <a:srcRect/>
                          <a:stretch>
                            <a:fillRect/>
                          </a:stretch>
                        </pic:blipFill>
                        <pic:spPr>
                          <a:xfrm>
                            <a:off x="0" y="0"/>
                            <a:ext cx="123825" cy="142875"/>
                          </a:xfrm>
                          <a:prstGeom prst="rect">
                            <a:avLst/>
                          </a:prstGeom>
                          <a:noFill/>
                          <a:ln>
                            <a:noFill/>
                          </a:ln>
                        </pic:spPr>
                      </pic:pic>
                    </a:graphicData>
                  </a:graphic>
                </wp:inline>
              </w:drawing>
            </w:r>
            <w:r>
              <w:t xml:space="preserve"> - угол между направлением проводника и вектором </w:t>
            </w:r>
            <w:r>
              <w:rPr>
                <w:position w:val="-5"/>
              </w:rPr>
              <w:drawing>
                <wp:inline distT="0" distB="0" distL="0" distR="0">
                  <wp:extent cx="152400" cy="200025"/>
                  <wp:effectExtent l="0" t="0" r="0" b="0"/>
                  <wp:docPr id="1834" name="Консультант Плюс"/>
                  <wp:cNvGraphicFramePr/>
                  <a:graphic xmlns:a="http://schemas.openxmlformats.org/drawingml/2006/main">
                    <a:graphicData uri="http://schemas.openxmlformats.org/drawingml/2006/picture">
                      <pic:pic xmlns:pic="http://schemas.openxmlformats.org/drawingml/2006/picture">
                        <pic:nvPicPr>
                          <pic:cNvPr id="1834" name="Консультант Плюс"/>
                          <pic:cNvPicPr preferRelativeResize="0"/>
                        </pic:nvPicPr>
                        <pic:blipFill>
                          <a:blip r:embed="rId305" cstate="print">
                            <a:extLst>
                              <a:ext uri="{28A0092B-C50C-407E-A947-70E740481C1C}">
                                <a14:useLocalDpi xmlns:a14="http://schemas.microsoft.com/office/drawing/2010/main" val="0"/>
                              </a:ext>
                            </a:extLst>
                          </a:blip>
                          <a:srcRect/>
                          <a:stretch>
                            <a:fillRect/>
                          </a:stretch>
                        </pic:blipFill>
                        <pic:spPr>
                          <a:xfrm>
                            <a:off x="0" y="0"/>
                            <a:ext cx="152400" cy="200025"/>
                          </a:xfrm>
                          <a:prstGeom prst="rect">
                            <a:avLst/>
                          </a:prstGeom>
                          <a:noFill/>
                          <a:ln>
                            <a:noFill/>
                          </a:ln>
                        </pic:spPr>
                      </pic:pic>
                    </a:graphicData>
                  </a:graphic>
                </wp:inline>
              </w:drawing>
            </w:r>
          </w:p>
        </w:tc>
      </w:tr>
      <w:tr w14:paraId="44C374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7D4EB7BE"/>
        </w:tc>
        <w:tc>
          <w:tcPr>
            <w:tcW w:w="1191" w:type="dxa"/>
          </w:tcPr>
          <w:p w14:paraId="21FC6C21">
            <w:pPr>
              <w:pStyle w:val="6"/>
              <w:jc w:val="center"/>
            </w:pPr>
            <w:r>
              <w:t>3.3.4</w:t>
            </w:r>
          </w:p>
        </w:tc>
        <w:tc>
          <w:tcPr>
            <w:tcW w:w="7994" w:type="dxa"/>
            <w:gridSpan w:val="3"/>
          </w:tcPr>
          <w:p w14:paraId="0C99AA2D">
            <w:pPr>
              <w:pStyle w:val="6"/>
              <w:jc w:val="both"/>
            </w:pPr>
            <w:r>
              <w:t xml:space="preserve">Сила Лоренца, ее направление и величина: </w:t>
            </w:r>
            <w:r>
              <w:rPr>
                <w:position w:val="-10"/>
              </w:rPr>
              <w:drawing>
                <wp:inline distT="0" distB="0" distL="0" distR="0">
                  <wp:extent cx="1076325" cy="257175"/>
                  <wp:effectExtent l="0" t="0" r="0" b="0"/>
                  <wp:docPr id="1835" name="Консультант Плюс"/>
                  <wp:cNvGraphicFramePr/>
                  <a:graphic xmlns:a="http://schemas.openxmlformats.org/drawingml/2006/main">
                    <a:graphicData uri="http://schemas.openxmlformats.org/drawingml/2006/picture">
                      <pic:pic xmlns:pic="http://schemas.openxmlformats.org/drawingml/2006/picture">
                        <pic:nvPicPr>
                          <pic:cNvPr id="1835" name="Консультант Плюс"/>
                          <pic:cNvPicPr preferRelativeResize="0"/>
                        </pic:nvPicPr>
                        <pic:blipFill>
                          <a:blip r:embed="rId306" cstate="print">
                            <a:extLst>
                              <a:ext uri="{28A0092B-C50C-407E-A947-70E740481C1C}">
                                <a14:useLocalDpi xmlns:a14="http://schemas.microsoft.com/office/drawing/2010/main" val="0"/>
                              </a:ext>
                            </a:extLst>
                          </a:blip>
                          <a:srcRect/>
                          <a:stretch>
                            <a:fillRect/>
                          </a:stretch>
                        </pic:blipFill>
                        <pic:spPr>
                          <a:xfrm>
                            <a:off x="0" y="0"/>
                            <a:ext cx="1076325" cy="257175"/>
                          </a:xfrm>
                          <a:prstGeom prst="rect">
                            <a:avLst/>
                          </a:prstGeom>
                          <a:noFill/>
                          <a:ln>
                            <a:noFill/>
                          </a:ln>
                        </pic:spPr>
                      </pic:pic>
                    </a:graphicData>
                  </a:graphic>
                </wp:inline>
              </w:drawing>
            </w:r>
            <w:r>
              <w:t xml:space="preserve">, где </w:t>
            </w:r>
            <w:r>
              <w:rPr>
                <w:position w:val="-1"/>
              </w:rPr>
              <w:drawing>
                <wp:inline distT="0" distB="0" distL="0" distR="0">
                  <wp:extent cx="123825" cy="142875"/>
                  <wp:effectExtent l="0" t="0" r="0" b="0"/>
                  <wp:docPr id="1836" name="Консультант Плюс"/>
                  <wp:cNvGraphicFramePr/>
                  <a:graphic xmlns:a="http://schemas.openxmlformats.org/drawingml/2006/main">
                    <a:graphicData uri="http://schemas.openxmlformats.org/drawingml/2006/picture">
                      <pic:pic xmlns:pic="http://schemas.openxmlformats.org/drawingml/2006/picture">
                        <pic:nvPicPr>
                          <pic:cNvPr id="1836" name="Консультант Плюс"/>
                          <pic:cNvPicPr preferRelativeResize="0"/>
                        </pic:nvPicPr>
                        <pic:blipFill>
                          <a:blip r:embed="rId304" cstate="print">
                            <a:extLst>
                              <a:ext uri="{28A0092B-C50C-407E-A947-70E740481C1C}">
                                <a14:useLocalDpi xmlns:a14="http://schemas.microsoft.com/office/drawing/2010/main" val="0"/>
                              </a:ext>
                            </a:extLst>
                          </a:blip>
                          <a:srcRect/>
                          <a:stretch>
                            <a:fillRect/>
                          </a:stretch>
                        </pic:blipFill>
                        <pic:spPr>
                          <a:xfrm>
                            <a:off x="0" y="0"/>
                            <a:ext cx="123825" cy="142875"/>
                          </a:xfrm>
                          <a:prstGeom prst="rect">
                            <a:avLst/>
                          </a:prstGeom>
                          <a:noFill/>
                          <a:ln>
                            <a:noFill/>
                          </a:ln>
                        </pic:spPr>
                      </pic:pic>
                    </a:graphicData>
                  </a:graphic>
                </wp:inline>
              </w:drawing>
            </w:r>
            <w:r>
              <w:t xml:space="preserve"> - угол между векторами </w:t>
            </w:r>
            <w:r>
              <w:rPr>
                <w:position w:val="-4"/>
              </w:rPr>
              <w:drawing>
                <wp:inline distT="0" distB="0" distL="0" distR="0">
                  <wp:extent cx="142875" cy="180975"/>
                  <wp:effectExtent l="0" t="0" r="0" b="0"/>
                  <wp:docPr id="1837" name="Консультант Плюс"/>
                  <wp:cNvGraphicFramePr/>
                  <a:graphic xmlns:a="http://schemas.openxmlformats.org/drawingml/2006/main">
                    <a:graphicData uri="http://schemas.openxmlformats.org/drawingml/2006/picture">
                      <pic:pic xmlns:pic="http://schemas.openxmlformats.org/drawingml/2006/picture">
                        <pic:nvPicPr>
                          <pic:cNvPr id="1837" name="Консультант Плюс"/>
                          <pic:cNvPicPr preferRelativeResize="0"/>
                        </pic:nvPicPr>
                        <pic:blipFill>
                          <a:blip r:embed="rId307" cstate="print">
                            <a:extLst>
                              <a:ext uri="{28A0092B-C50C-407E-A947-70E740481C1C}">
                                <a14:useLocalDpi xmlns:a14="http://schemas.microsoft.com/office/drawing/2010/main" val="0"/>
                              </a:ext>
                            </a:extLst>
                          </a:blip>
                          <a:srcRect/>
                          <a:stretch>
                            <a:fillRect/>
                          </a:stretch>
                        </pic:blipFill>
                        <pic:spPr>
                          <a:xfrm>
                            <a:off x="0" y="0"/>
                            <a:ext cx="142875" cy="180975"/>
                          </a:xfrm>
                          <a:prstGeom prst="rect">
                            <a:avLst/>
                          </a:prstGeom>
                          <a:noFill/>
                          <a:ln>
                            <a:noFill/>
                          </a:ln>
                        </pic:spPr>
                      </pic:pic>
                    </a:graphicData>
                  </a:graphic>
                </wp:inline>
              </w:drawing>
            </w:r>
            <w:r>
              <w:t xml:space="preserve"> и </w:t>
            </w:r>
            <w:r>
              <w:rPr>
                <w:position w:val="-5"/>
              </w:rPr>
              <w:drawing>
                <wp:inline distT="0" distB="0" distL="0" distR="0">
                  <wp:extent cx="152400" cy="200025"/>
                  <wp:effectExtent l="0" t="0" r="0" b="0"/>
                  <wp:docPr id="1838" name="Консультант Плюс"/>
                  <wp:cNvGraphicFramePr/>
                  <a:graphic xmlns:a="http://schemas.openxmlformats.org/drawingml/2006/main">
                    <a:graphicData uri="http://schemas.openxmlformats.org/drawingml/2006/picture">
                      <pic:pic xmlns:pic="http://schemas.openxmlformats.org/drawingml/2006/picture">
                        <pic:nvPicPr>
                          <pic:cNvPr id="1838" name="Консультант Плюс"/>
                          <pic:cNvPicPr preferRelativeResize="0"/>
                        </pic:nvPicPr>
                        <pic:blipFill>
                          <a:blip r:embed="rId305" cstate="print">
                            <a:extLst>
                              <a:ext uri="{28A0092B-C50C-407E-A947-70E740481C1C}">
                                <a14:useLocalDpi xmlns:a14="http://schemas.microsoft.com/office/drawing/2010/main" val="0"/>
                              </a:ext>
                            </a:extLst>
                          </a:blip>
                          <a:srcRect/>
                          <a:stretch>
                            <a:fillRect/>
                          </a:stretch>
                        </pic:blipFill>
                        <pic:spPr>
                          <a:xfrm>
                            <a:off x="0" y="0"/>
                            <a:ext cx="152400" cy="200025"/>
                          </a:xfrm>
                          <a:prstGeom prst="rect">
                            <a:avLst/>
                          </a:prstGeom>
                          <a:noFill/>
                          <a:ln>
                            <a:noFill/>
                          </a:ln>
                        </pic:spPr>
                      </pic:pic>
                    </a:graphicData>
                  </a:graphic>
                </wp:inline>
              </w:drawing>
            </w:r>
            <w:r>
              <w:t>. Движение заряженной частицы в однородном магнитном поле</w:t>
            </w:r>
          </w:p>
        </w:tc>
      </w:tr>
      <w:tr w14:paraId="41BA08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tcPr>
          <w:p w14:paraId="5F065297">
            <w:pPr>
              <w:pStyle w:val="6"/>
              <w:jc w:val="center"/>
            </w:pPr>
            <w:r>
              <w:t>3.4</w:t>
            </w:r>
          </w:p>
        </w:tc>
        <w:tc>
          <w:tcPr>
            <w:tcW w:w="1191" w:type="dxa"/>
          </w:tcPr>
          <w:p w14:paraId="2A9FA021">
            <w:pPr>
              <w:pStyle w:val="6"/>
            </w:pPr>
          </w:p>
        </w:tc>
        <w:tc>
          <w:tcPr>
            <w:tcW w:w="7994" w:type="dxa"/>
            <w:gridSpan w:val="3"/>
          </w:tcPr>
          <w:p w14:paraId="2DBC8EC5">
            <w:pPr>
              <w:pStyle w:val="6"/>
              <w:jc w:val="both"/>
            </w:pPr>
            <w:r>
              <w:t>ЭЛЕКТРОМАГНИТНАЯ ИНДУКЦИЯ</w:t>
            </w:r>
          </w:p>
        </w:tc>
      </w:tr>
      <w:tr w14:paraId="4F0F45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restart"/>
          </w:tcPr>
          <w:p w14:paraId="5AA7CA04">
            <w:pPr>
              <w:pStyle w:val="6"/>
            </w:pPr>
          </w:p>
        </w:tc>
        <w:tc>
          <w:tcPr>
            <w:tcW w:w="1191" w:type="dxa"/>
            <w:vMerge w:val="restart"/>
          </w:tcPr>
          <w:p w14:paraId="506809B7">
            <w:pPr>
              <w:pStyle w:val="6"/>
              <w:jc w:val="center"/>
            </w:pPr>
            <w:r>
              <w:t>3.4.1</w:t>
            </w:r>
          </w:p>
        </w:tc>
        <w:tc>
          <w:tcPr>
            <w:tcW w:w="4592" w:type="dxa"/>
            <w:tcBorders>
              <w:bottom w:val="nil"/>
              <w:right w:val="nil"/>
            </w:tcBorders>
          </w:tcPr>
          <w:p w14:paraId="4A69FF4E">
            <w:pPr>
              <w:pStyle w:val="6"/>
              <w:jc w:val="both"/>
            </w:pPr>
            <w:r>
              <w:t>Поток вектора магнитной индукции:</w:t>
            </w:r>
          </w:p>
        </w:tc>
        <w:tc>
          <w:tcPr>
            <w:tcW w:w="3402" w:type="dxa"/>
            <w:gridSpan w:val="2"/>
            <w:vMerge w:val="restart"/>
            <w:tcBorders>
              <w:left w:val="nil"/>
            </w:tcBorders>
          </w:tcPr>
          <w:p w14:paraId="56C5F8FA">
            <w:pPr>
              <w:pStyle w:val="6"/>
              <w:jc w:val="center"/>
            </w:pPr>
            <w:r>
              <w:rPr>
                <w:position w:val="-52"/>
              </w:rPr>
              <w:drawing>
                <wp:inline distT="0" distB="0" distL="0" distR="0">
                  <wp:extent cx="2081530" cy="796925"/>
                  <wp:effectExtent l="0" t="0" r="0" b="0"/>
                  <wp:docPr id="1839" name="Консультант Плюс"/>
                  <wp:cNvGraphicFramePr/>
                  <a:graphic xmlns:a="http://schemas.openxmlformats.org/drawingml/2006/main">
                    <a:graphicData uri="http://schemas.openxmlformats.org/drawingml/2006/picture">
                      <pic:pic xmlns:pic="http://schemas.openxmlformats.org/drawingml/2006/picture">
                        <pic:nvPicPr>
                          <pic:cNvPr id="1839" name="Консультант Плюс"/>
                          <pic:cNvPicPr preferRelativeResize="0"/>
                        </pic:nvPicPr>
                        <pic:blipFill>
                          <a:blip r:embed="rId308">
                            <a:extLst>
                              <a:ext uri="{28A0092B-C50C-407E-A947-70E740481C1C}">
                                <a14:useLocalDpi xmlns:a14="http://schemas.microsoft.com/office/drawing/2010/main" val="0"/>
                              </a:ext>
                            </a:extLst>
                          </a:blip>
                          <a:srcRect/>
                          <a:stretch>
                            <a:fillRect/>
                          </a:stretch>
                        </pic:blipFill>
                        <pic:spPr>
                          <a:xfrm>
                            <a:off x="0" y="0"/>
                            <a:ext cx="2081530" cy="796925"/>
                          </a:xfrm>
                          <a:prstGeom prst="rect">
                            <a:avLst/>
                          </a:prstGeom>
                          <a:noFill/>
                          <a:ln>
                            <a:noFill/>
                          </a:ln>
                        </pic:spPr>
                      </pic:pic>
                    </a:graphicData>
                  </a:graphic>
                </wp:inline>
              </w:drawing>
            </w:r>
          </w:p>
        </w:tc>
      </w:tr>
      <w:tr w14:paraId="73DE08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7D757C3F"/>
        </w:tc>
        <w:tc>
          <w:tcPr>
            <w:tcW w:w="1191" w:type="dxa"/>
            <w:vMerge w:val="continue"/>
          </w:tcPr>
          <w:p w14:paraId="6D2660B1"/>
        </w:tc>
        <w:tc>
          <w:tcPr>
            <w:tcW w:w="4592" w:type="dxa"/>
            <w:tcBorders>
              <w:top w:val="nil"/>
              <w:right w:val="nil"/>
            </w:tcBorders>
          </w:tcPr>
          <w:p w14:paraId="556F7AFC">
            <w:pPr>
              <w:pStyle w:val="6"/>
              <w:jc w:val="both"/>
            </w:pPr>
            <w:r>
              <w:rPr>
                <w:position w:val="-8"/>
              </w:rPr>
              <w:drawing>
                <wp:inline distT="0" distB="0" distL="0" distR="0">
                  <wp:extent cx="1219200" cy="228600"/>
                  <wp:effectExtent l="0" t="0" r="0" b="0"/>
                  <wp:docPr id="1840" name="Консультант Плюс"/>
                  <wp:cNvGraphicFramePr/>
                  <a:graphic xmlns:a="http://schemas.openxmlformats.org/drawingml/2006/main">
                    <a:graphicData uri="http://schemas.openxmlformats.org/drawingml/2006/picture">
                      <pic:pic xmlns:pic="http://schemas.openxmlformats.org/drawingml/2006/picture">
                        <pic:nvPicPr>
                          <pic:cNvPr id="1840" name="Консультант Плюс"/>
                          <pic:cNvPicPr preferRelativeResize="0"/>
                        </pic:nvPicPr>
                        <pic:blipFill>
                          <a:blip r:embed="rId309" cstate="print">
                            <a:extLst>
                              <a:ext uri="{28A0092B-C50C-407E-A947-70E740481C1C}">
                                <a14:useLocalDpi xmlns:a14="http://schemas.microsoft.com/office/drawing/2010/main" val="0"/>
                              </a:ext>
                            </a:extLst>
                          </a:blip>
                          <a:srcRect/>
                          <a:stretch>
                            <a:fillRect/>
                          </a:stretch>
                        </pic:blipFill>
                        <pic:spPr>
                          <a:xfrm>
                            <a:off x="0" y="0"/>
                            <a:ext cx="1219200" cy="228600"/>
                          </a:xfrm>
                          <a:prstGeom prst="rect">
                            <a:avLst/>
                          </a:prstGeom>
                          <a:noFill/>
                          <a:ln>
                            <a:noFill/>
                          </a:ln>
                        </pic:spPr>
                      </pic:pic>
                    </a:graphicData>
                  </a:graphic>
                </wp:inline>
              </w:drawing>
            </w:r>
          </w:p>
        </w:tc>
        <w:tc>
          <w:tcPr>
            <w:tcW w:w="3402" w:type="dxa"/>
            <w:gridSpan w:val="2"/>
            <w:vMerge w:val="continue"/>
            <w:tcBorders>
              <w:left w:val="nil"/>
            </w:tcBorders>
          </w:tcPr>
          <w:p w14:paraId="5C69BF38"/>
        </w:tc>
      </w:tr>
      <w:tr w14:paraId="16B5B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52B20CDE"/>
        </w:tc>
        <w:tc>
          <w:tcPr>
            <w:tcW w:w="1191" w:type="dxa"/>
          </w:tcPr>
          <w:p w14:paraId="56E13C9A">
            <w:pPr>
              <w:pStyle w:val="6"/>
              <w:jc w:val="center"/>
            </w:pPr>
            <w:r>
              <w:t>3.4.2</w:t>
            </w:r>
          </w:p>
        </w:tc>
        <w:tc>
          <w:tcPr>
            <w:tcW w:w="7994" w:type="dxa"/>
            <w:gridSpan w:val="3"/>
          </w:tcPr>
          <w:p w14:paraId="0AC0CFBA">
            <w:pPr>
              <w:pStyle w:val="6"/>
              <w:jc w:val="both"/>
            </w:pPr>
            <w:r>
              <w:t>Явление электромагнитной индукции. ЭДС индукции</w:t>
            </w:r>
          </w:p>
        </w:tc>
      </w:tr>
      <w:tr w14:paraId="532793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1DE6D12B"/>
        </w:tc>
        <w:tc>
          <w:tcPr>
            <w:tcW w:w="1191" w:type="dxa"/>
            <w:vMerge w:val="restart"/>
          </w:tcPr>
          <w:p w14:paraId="55CB8A89">
            <w:pPr>
              <w:pStyle w:val="6"/>
              <w:jc w:val="center"/>
            </w:pPr>
            <w:r>
              <w:t>3.4.3</w:t>
            </w:r>
          </w:p>
        </w:tc>
        <w:tc>
          <w:tcPr>
            <w:tcW w:w="7994" w:type="dxa"/>
            <w:gridSpan w:val="3"/>
            <w:tcBorders>
              <w:bottom w:val="nil"/>
            </w:tcBorders>
          </w:tcPr>
          <w:p w14:paraId="4777E2A2">
            <w:pPr>
              <w:pStyle w:val="6"/>
              <w:jc w:val="both"/>
            </w:pPr>
            <w:r>
              <w:t>Закон электромагнитной индукции Фарадея:</w:t>
            </w:r>
          </w:p>
        </w:tc>
      </w:tr>
      <w:tr w14:paraId="7EDDA0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13E95929"/>
        </w:tc>
        <w:tc>
          <w:tcPr>
            <w:tcW w:w="1191" w:type="dxa"/>
            <w:vMerge w:val="continue"/>
          </w:tcPr>
          <w:p w14:paraId="3B4503CD"/>
        </w:tc>
        <w:tc>
          <w:tcPr>
            <w:tcW w:w="7994" w:type="dxa"/>
            <w:gridSpan w:val="3"/>
            <w:tcBorders>
              <w:top w:val="nil"/>
            </w:tcBorders>
          </w:tcPr>
          <w:p w14:paraId="44227EFE">
            <w:pPr>
              <w:pStyle w:val="6"/>
              <w:jc w:val="both"/>
            </w:pPr>
            <w:r>
              <w:rPr>
                <w:position w:val="-25"/>
              </w:rPr>
              <w:drawing>
                <wp:inline distT="0" distB="0" distL="0" distR="0">
                  <wp:extent cx="1343025" cy="447675"/>
                  <wp:effectExtent l="0" t="0" r="0" b="0"/>
                  <wp:docPr id="1841" name="Консультант Плюс"/>
                  <wp:cNvGraphicFramePr/>
                  <a:graphic xmlns:a="http://schemas.openxmlformats.org/drawingml/2006/main">
                    <a:graphicData uri="http://schemas.openxmlformats.org/drawingml/2006/picture">
                      <pic:pic xmlns:pic="http://schemas.openxmlformats.org/drawingml/2006/picture">
                        <pic:nvPicPr>
                          <pic:cNvPr id="1841" name="Консультант Плюс"/>
                          <pic:cNvPicPr preferRelativeResize="0"/>
                        </pic:nvPicPr>
                        <pic:blipFill>
                          <a:blip r:embed="rId310" cstate="print">
                            <a:extLst>
                              <a:ext uri="{28A0092B-C50C-407E-A947-70E740481C1C}">
                                <a14:useLocalDpi xmlns:a14="http://schemas.microsoft.com/office/drawing/2010/main" val="0"/>
                              </a:ext>
                            </a:extLst>
                          </a:blip>
                          <a:srcRect/>
                          <a:stretch>
                            <a:fillRect/>
                          </a:stretch>
                        </pic:blipFill>
                        <pic:spPr>
                          <a:xfrm>
                            <a:off x="0" y="0"/>
                            <a:ext cx="1343025" cy="447675"/>
                          </a:xfrm>
                          <a:prstGeom prst="rect">
                            <a:avLst/>
                          </a:prstGeom>
                          <a:noFill/>
                          <a:ln>
                            <a:noFill/>
                          </a:ln>
                        </pic:spPr>
                      </pic:pic>
                    </a:graphicData>
                  </a:graphic>
                </wp:inline>
              </w:drawing>
            </w:r>
          </w:p>
        </w:tc>
      </w:tr>
      <w:tr w14:paraId="2403DB5E">
        <w:tblPrEx>
          <w:tblCellMar>
            <w:top w:w="102" w:type="dxa"/>
            <w:left w:w="62" w:type="dxa"/>
            <w:bottom w:w="102" w:type="dxa"/>
            <w:right w:w="62" w:type="dxa"/>
          </w:tblCellMar>
        </w:tblPrEx>
        <w:tc>
          <w:tcPr>
            <w:tcW w:w="1020" w:type="dxa"/>
            <w:vMerge w:val="continue"/>
          </w:tcPr>
          <w:p w14:paraId="7D787B69"/>
        </w:tc>
        <w:tc>
          <w:tcPr>
            <w:tcW w:w="1191" w:type="dxa"/>
            <w:vMerge w:val="restart"/>
          </w:tcPr>
          <w:p w14:paraId="536B3EA0">
            <w:pPr>
              <w:pStyle w:val="6"/>
              <w:jc w:val="center"/>
            </w:pPr>
            <w:r>
              <w:t>3.4.4</w:t>
            </w:r>
          </w:p>
        </w:tc>
        <w:tc>
          <w:tcPr>
            <w:tcW w:w="4592" w:type="dxa"/>
            <w:tcBorders>
              <w:bottom w:val="nil"/>
              <w:right w:val="nil"/>
            </w:tcBorders>
          </w:tcPr>
          <w:p w14:paraId="248CE671">
            <w:pPr>
              <w:pStyle w:val="6"/>
            </w:pPr>
            <w:r>
              <w:t xml:space="preserve">ЭДС индукции в прямом проводнике длиной l, движущемся со скоростью </w:t>
            </w:r>
            <w:r>
              <w:rPr>
                <w:position w:val="-4"/>
              </w:rPr>
              <w:drawing>
                <wp:inline distT="0" distB="0" distL="0" distR="0">
                  <wp:extent cx="142875" cy="180975"/>
                  <wp:effectExtent l="0" t="0" r="0" b="0"/>
                  <wp:docPr id="1842" name="Консультант Плюс"/>
                  <wp:cNvGraphicFramePr/>
                  <a:graphic xmlns:a="http://schemas.openxmlformats.org/drawingml/2006/main">
                    <a:graphicData uri="http://schemas.openxmlformats.org/drawingml/2006/picture">
                      <pic:pic xmlns:pic="http://schemas.openxmlformats.org/drawingml/2006/picture">
                        <pic:nvPicPr>
                          <pic:cNvPr id="1842" name="Консультант Плюс"/>
                          <pic:cNvPicPr preferRelativeResize="0"/>
                        </pic:nvPicPr>
                        <pic:blipFill>
                          <a:blip r:embed="rId311" cstate="print">
                            <a:extLst>
                              <a:ext uri="{28A0092B-C50C-407E-A947-70E740481C1C}">
                                <a14:useLocalDpi xmlns:a14="http://schemas.microsoft.com/office/drawing/2010/main" val="0"/>
                              </a:ext>
                            </a:extLst>
                          </a:blip>
                          <a:srcRect/>
                          <a:stretch>
                            <a:fillRect/>
                          </a:stretch>
                        </pic:blipFill>
                        <pic:spPr>
                          <a:xfrm>
                            <a:off x="0" y="0"/>
                            <a:ext cx="142875" cy="180975"/>
                          </a:xfrm>
                          <a:prstGeom prst="rect">
                            <a:avLst/>
                          </a:prstGeom>
                          <a:noFill/>
                          <a:ln>
                            <a:noFill/>
                          </a:ln>
                        </pic:spPr>
                      </pic:pic>
                    </a:graphicData>
                  </a:graphic>
                </wp:inline>
              </w:drawing>
            </w:r>
            <w:r>
              <w:t xml:space="preserve"> </w:t>
            </w:r>
            <w:r>
              <w:rPr>
                <w:position w:val="-14"/>
              </w:rPr>
              <w:drawing>
                <wp:inline distT="0" distB="0" distL="0" distR="0">
                  <wp:extent cx="495300" cy="304800"/>
                  <wp:effectExtent l="0" t="0" r="0" b="0"/>
                  <wp:docPr id="1843" name="Консультант Плюс"/>
                  <wp:cNvGraphicFramePr/>
                  <a:graphic xmlns:a="http://schemas.openxmlformats.org/drawingml/2006/main">
                    <a:graphicData uri="http://schemas.openxmlformats.org/drawingml/2006/picture">
                      <pic:pic xmlns:pic="http://schemas.openxmlformats.org/drawingml/2006/picture">
                        <pic:nvPicPr>
                          <pic:cNvPr id="1843" name="Консультант Плюс"/>
                          <pic:cNvPicPr preferRelativeResize="0"/>
                        </pic:nvPicPr>
                        <pic:blipFill>
                          <a:blip r:embed="rId312" cstate="print">
                            <a:extLst>
                              <a:ext uri="{28A0092B-C50C-407E-A947-70E740481C1C}">
                                <a14:useLocalDpi xmlns:a14="http://schemas.microsoft.com/office/drawing/2010/main" val="0"/>
                              </a:ext>
                            </a:extLst>
                          </a:blip>
                          <a:srcRect/>
                          <a:stretch>
                            <a:fillRect/>
                          </a:stretch>
                        </pic:blipFill>
                        <pic:spPr>
                          <a:xfrm>
                            <a:off x="0" y="0"/>
                            <a:ext cx="495300" cy="304800"/>
                          </a:xfrm>
                          <a:prstGeom prst="rect">
                            <a:avLst/>
                          </a:prstGeom>
                          <a:noFill/>
                          <a:ln>
                            <a:noFill/>
                          </a:ln>
                        </pic:spPr>
                      </pic:pic>
                    </a:graphicData>
                  </a:graphic>
                </wp:inline>
              </w:drawing>
            </w:r>
            <w:r>
              <w:t xml:space="preserve"> в однородном магнитном поле B:</w:t>
            </w:r>
          </w:p>
        </w:tc>
        <w:tc>
          <w:tcPr>
            <w:tcW w:w="3402" w:type="dxa"/>
            <w:gridSpan w:val="2"/>
            <w:tcBorders>
              <w:left w:val="nil"/>
              <w:bottom w:val="nil"/>
            </w:tcBorders>
          </w:tcPr>
          <w:p w14:paraId="1534DD3F">
            <w:pPr>
              <w:pStyle w:val="6"/>
              <w:jc w:val="center"/>
            </w:pPr>
            <w:r>
              <w:rPr>
                <w:position w:val="-79"/>
              </w:rPr>
              <w:drawing>
                <wp:inline distT="0" distB="0" distL="0" distR="0">
                  <wp:extent cx="2081530" cy="1137285"/>
                  <wp:effectExtent l="0" t="0" r="0" b="0"/>
                  <wp:docPr id="1844" name="Консультант Плюс"/>
                  <wp:cNvGraphicFramePr/>
                  <a:graphic xmlns:a="http://schemas.openxmlformats.org/drawingml/2006/main">
                    <a:graphicData uri="http://schemas.openxmlformats.org/drawingml/2006/picture">
                      <pic:pic xmlns:pic="http://schemas.openxmlformats.org/drawingml/2006/picture">
                        <pic:nvPicPr>
                          <pic:cNvPr id="1844" name="Консультант Плюс"/>
                          <pic:cNvPicPr preferRelativeResize="0"/>
                        </pic:nvPicPr>
                        <pic:blipFill>
                          <a:blip r:embed="rId313">
                            <a:extLst>
                              <a:ext uri="{28A0092B-C50C-407E-A947-70E740481C1C}">
                                <a14:useLocalDpi xmlns:a14="http://schemas.microsoft.com/office/drawing/2010/main" val="0"/>
                              </a:ext>
                            </a:extLst>
                          </a:blip>
                          <a:srcRect/>
                          <a:stretch>
                            <a:fillRect/>
                          </a:stretch>
                        </pic:blipFill>
                        <pic:spPr>
                          <a:xfrm>
                            <a:off x="0" y="0"/>
                            <a:ext cx="2081530" cy="1137285"/>
                          </a:xfrm>
                          <a:prstGeom prst="rect">
                            <a:avLst/>
                          </a:prstGeom>
                          <a:noFill/>
                          <a:ln>
                            <a:noFill/>
                          </a:ln>
                        </pic:spPr>
                      </pic:pic>
                    </a:graphicData>
                  </a:graphic>
                </wp:inline>
              </w:drawing>
            </w:r>
          </w:p>
        </w:tc>
      </w:tr>
      <w:tr w14:paraId="642003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2B15635A"/>
        </w:tc>
        <w:tc>
          <w:tcPr>
            <w:tcW w:w="1191" w:type="dxa"/>
            <w:vMerge w:val="continue"/>
          </w:tcPr>
          <w:p w14:paraId="2A7CF76D"/>
        </w:tc>
        <w:tc>
          <w:tcPr>
            <w:tcW w:w="7994" w:type="dxa"/>
            <w:gridSpan w:val="3"/>
            <w:tcBorders>
              <w:top w:val="nil"/>
            </w:tcBorders>
          </w:tcPr>
          <w:p w14:paraId="02FC6445">
            <w:pPr>
              <w:pStyle w:val="6"/>
            </w:pPr>
            <w:r>
              <w:rPr>
                <w:position w:val="-10"/>
              </w:rPr>
              <w:drawing>
                <wp:inline distT="0" distB="0" distL="0" distR="0">
                  <wp:extent cx="942975" cy="257175"/>
                  <wp:effectExtent l="0" t="0" r="0" b="0"/>
                  <wp:docPr id="1845" name="Консультант Плюс"/>
                  <wp:cNvGraphicFramePr/>
                  <a:graphic xmlns:a="http://schemas.openxmlformats.org/drawingml/2006/main">
                    <a:graphicData uri="http://schemas.openxmlformats.org/drawingml/2006/picture">
                      <pic:pic xmlns:pic="http://schemas.openxmlformats.org/drawingml/2006/picture">
                        <pic:nvPicPr>
                          <pic:cNvPr id="1845" name="Консультант Плюс"/>
                          <pic:cNvPicPr preferRelativeResize="0"/>
                        </pic:nvPicPr>
                        <pic:blipFill>
                          <a:blip r:embed="rId314" cstate="print">
                            <a:extLst>
                              <a:ext uri="{28A0092B-C50C-407E-A947-70E740481C1C}">
                                <a14:useLocalDpi xmlns:a14="http://schemas.microsoft.com/office/drawing/2010/main" val="0"/>
                              </a:ext>
                            </a:extLst>
                          </a:blip>
                          <a:srcRect/>
                          <a:stretch>
                            <a:fillRect/>
                          </a:stretch>
                        </pic:blipFill>
                        <pic:spPr>
                          <a:xfrm>
                            <a:off x="0" y="0"/>
                            <a:ext cx="942975" cy="257175"/>
                          </a:xfrm>
                          <a:prstGeom prst="rect">
                            <a:avLst/>
                          </a:prstGeom>
                          <a:noFill/>
                          <a:ln>
                            <a:noFill/>
                          </a:ln>
                        </pic:spPr>
                      </pic:pic>
                    </a:graphicData>
                  </a:graphic>
                </wp:inline>
              </w:drawing>
            </w:r>
            <w:r>
              <w:t xml:space="preserve">, где </w:t>
            </w:r>
            <w:r>
              <w:rPr>
                <w:position w:val="-1"/>
              </w:rPr>
              <w:drawing>
                <wp:inline distT="0" distB="0" distL="0" distR="0">
                  <wp:extent cx="123825" cy="142875"/>
                  <wp:effectExtent l="0" t="0" r="0" b="0"/>
                  <wp:docPr id="1846" name="Консультант Плюс"/>
                  <wp:cNvGraphicFramePr/>
                  <a:graphic xmlns:a="http://schemas.openxmlformats.org/drawingml/2006/main">
                    <a:graphicData uri="http://schemas.openxmlformats.org/drawingml/2006/picture">
                      <pic:pic xmlns:pic="http://schemas.openxmlformats.org/drawingml/2006/picture">
                        <pic:nvPicPr>
                          <pic:cNvPr id="1846" name="Консультант Плюс"/>
                          <pic:cNvPicPr preferRelativeResize="0"/>
                        </pic:nvPicPr>
                        <pic:blipFill>
                          <a:blip r:embed="rId304" cstate="print">
                            <a:extLst>
                              <a:ext uri="{28A0092B-C50C-407E-A947-70E740481C1C}">
                                <a14:useLocalDpi xmlns:a14="http://schemas.microsoft.com/office/drawing/2010/main" val="0"/>
                              </a:ext>
                            </a:extLst>
                          </a:blip>
                          <a:srcRect/>
                          <a:stretch>
                            <a:fillRect/>
                          </a:stretch>
                        </pic:blipFill>
                        <pic:spPr>
                          <a:xfrm>
                            <a:off x="0" y="0"/>
                            <a:ext cx="123825" cy="142875"/>
                          </a:xfrm>
                          <a:prstGeom prst="rect">
                            <a:avLst/>
                          </a:prstGeom>
                          <a:noFill/>
                          <a:ln>
                            <a:noFill/>
                          </a:ln>
                        </pic:spPr>
                      </pic:pic>
                    </a:graphicData>
                  </a:graphic>
                </wp:inline>
              </w:drawing>
            </w:r>
            <w:r>
              <w:t xml:space="preserve"> - угол между вектором B и нормалью </w:t>
            </w:r>
            <w:r>
              <w:rPr>
                <w:position w:val="-4"/>
              </w:rPr>
              <w:drawing>
                <wp:inline distT="0" distB="0" distL="0" distR="0">
                  <wp:extent cx="123825" cy="180975"/>
                  <wp:effectExtent l="0" t="0" r="0" b="0"/>
                  <wp:docPr id="1847" name="Консультант Плюс"/>
                  <wp:cNvGraphicFramePr/>
                  <a:graphic xmlns:a="http://schemas.openxmlformats.org/drawingml/2006/main">
                    <a:graphicData uri="http://schemas.openxmlformats.org/drawingml/2006/picture">
                      <pic:pic xmlns:pic="http://schemas.openxmlformats.org/drawingml/2006/picture">
                        <pic:nvPicPr>
                          <pic:cNvPr id="1847" name="Консультант Плюс"/>
                          <pic:cNvPicPr preferRelativeResize="0"/>
                        </pic:nvPicPr>
                        <pic:blipFill>
                          <a:blip r:embed="rId315" cstate="print">
                            <a:extLst>
                              <a:ext uri="{28A0092B-C50C-407E-A947-70E740481C1C}">
                                <a14:useLocalDpi xmlns:a14="http://schemas.microsoft.com/office/drawing/2010/main" val="0"/>
                              </a:ext>
                            </a:extLst>
                          </a:blip>
                          <a:srcRect/>
                          <a:stretch>
                            <a:fillRect/>
                          </a:stretch>
                        </pic:blipFill>
                        <pic:spPr>
                          <a:xfrm>
                            <a:off x="0" y="0"/>
                            <a:ext cx="123825" cy="180975"/>
                          </a:xfrm>
                          <a:prstGeom prst="rect">
                            <a:avLst/>
                          </a:prstGeom>
                          <a:noFill/>
                          <a:ln>
                            <a:noFill/>
                          </a:ln>
                        </pic:spPr>
                      </pic:pic>
                    </a:graphicData>
                  </a:graphic>
                </wp:inline>
              </w:drawing>
            </w:r>
            <w:r>
              <w:t xml:space="preserve"> к плоскости, в которой лежат векторы </w:t>
            </w:r>
            <w:r>
              <w:rPr>
                <w:position w:val="-7"/>
              </w:rPr>
              <w:drawing>
                <wp:inline distT="0" distB="0" distL="0" distR="0">
                  <wp:extent cx="114300" cy="219075"/>
                  <wp:effectExtent l="0" t="0" r="0" b="0"/>
                  <wp:docPr id="1848" name="Консультант Плюс"/>
                  <wp:cNvGraphicFramePr/>
                  <a:graphic xmlns:a="http://schemas.openxmlformats.org/drawingml/2006/main">
                    <a:graphicData uri="http://schemas.openxmlformats.org/drawingml/2006/picture">
                      <pic:pic xmlns:pic="http://schemas.openxmlformats.org/drawingml/2006/picture">
                        <pic:nvPicPr>
                          <pic:cNvPr id="1848" name="Консультант Плюс"/>
                          <pic:cNvPicPr preferRelativeResize="0"/>
                        </pic:nvPicPr>
                        <pic:blipFill>
                          <a:blip r:embed="rId316" cstate="print">
                            <a:extLst>
                              <a:ext uri="{28A0092B-C50C-407E-A947-70E740481C1C}">
                                <a14:useLocalDpi xmlns:a14="http://schemas.microsoft.com/office/drawing/2010/main" val="0"/>
                              </a:ext>
                            </a:extLst>
                          </a:blip>
                          <a:srcRect/>
                          <a:stretch>
                            <a:fillRect/>
                          </a:stretch>
                        </pic:blipFill>
                        <pic:spPr>
                          <a:xfrm>
                            <a:off x="0" y="0"/>
                            <a:ext cx="114300" cy="219075"/>
                          </a:xfrm>
                          <a:prstGeom prst="rect">
                            <a:avLst/>
                          </a:prstGeom>
                          <a:noFill/>
                          <a:ln>
                            <a:noFill/>
                          </a:ln>
                        </pic:spPr>
                      </pic:pic>
                    </a:graphicData>
                  </a:graphic>
                </wp:inline>
              </w:drawing>
            </w:r>
            <w:r>
              <w:t xml:space="preserve"> и </w:t>
            </w:r>
            <w:r>
              <w:rPr>
                <w:position w:val="-4"/>
              </w:rPr>
              <w:drawing>
                <wp:inline distT="0" distB="0" distL="0" distR="0">
                  <wp:extent cx="142875" cy="180975"/>
                  <wp:effectExtent l="0" t="0" r="0" b="0"/>
                  <wp:docPr id="1849" name="Консультант Плюс"/>
                  <wp:cNvGraphicFramePr/>
                  <a:graphic xmlns:a="http://schemas.openxmlformats.org/drawingml/2006/main">
                    <a:graphicData uri="http://schemas.openxmlformats.org/drawingml/2006/picture">
                      <pic:pic xmlns:pic="http://schemas.openxmlformats.org/drawingml/2006/picture">
                        <pic:nvPicPr>
                          <pic:cNvPr id="1849" name="Консультант Плюс"/>
                          <pic:cNvPicPr preferRelativeResize="0"/>
                        </pic:nvPicPr>
                        <pic:blipFill>
                          <a:blip r:embed="rId317" cstate="print">
                            <a:extLst>
                              <a:ext uri="{28A0092B-C50C-407E-A947-70E740481C1C}">
                                <a14:useLocalDpi xmlns:a14="http://schemas.microsoft.com/office/drawing/2010/main" val="0"/>
                              </a:ext>
                            </a:extLst>
                          </a:blip>
                          <a:srcRect/>
                          <a:stretch>
                            <a:fillRect/>
                          </a:stretch>
                        </pic:blipFill>
                        <pic:spPr>
                          <a:xfrm>
                            <a:off x="0" y="0"/>
                            <a:ext cx="142875" cy="180975"/>
                          </a:xfrm>
                          <a:prstGeom prst="rect">
                            <a:avLst/>
                          </a:prstGeom>
                          <a:noFill/>
                          <a:ln>
                            <a:noFill/>
                          </a:ln>
                        </pic:spPr>
                      </pic:pic>
                    </a:graphicData>
                  </a:graphic>
                </wp:inline>
              </w:drawing>
            </w:r>
            <w:r>
              <w:t xml:space="preserve">; если </w:t>
            </w:r>
            <w:r>
              <w:rPr>
                <w:position w:val="-7"/>
              </w:rPr>
              <w:drawing>
                <wp:inline distT="0" distB="0" distL="0" distR="0">
                  <wp:extent cx="390525" cy="219075"/>
                  <wp:effectExtent l="0" t="0" r="0" b="0"/>
                  <wp:docPr id="1850" name="Консультант Плюс"/>
                  <wp:cNvGraphicFramePr/>
                  <a:graphic xmlns:a="http://schemas.openxmlformats.org/drawingml/2006/main">
                    <a:graphicData uri="http://schemas.openxmlformats.org/drawingml/2006/picture">
                      <pic:pic xmlns:pic="http://schemas.openxmlformats.org/drawingml/2006/picture">
                        <pic:nvPicPr>
                          <pic:cNvPr id="1850" name="Консультант Плюс"/>
                          <pic:cNvPicPr preferRelativeResize="0"/>
                        </pic:nvPicPr>
                        <pic:blipFill>
                          <a:blip r:embed="rId318" cstate="print">
                            <a:extLst>
                              <a:ext uri="{28A0092B-C50C-407E-A947-70E740481C1C}">
                                <a14:useLocalDpi xmlns:a14="http://schemas.microsoft.com/office/drawing/2010/main" val="0"/>
                              </a:ext>
                            </a:extLst>
                          </a:blip>
                          <a:srcRect/>
                          <a:stretch>
                            <a:fillRect/>
                          </a:stretch>
                        </pic:blipFill>
                        <pic:spPr>
                          <a:xfrm>
                            <a:off x="0" y="0"/>
                            <a:ext cx="390525" cy="219075"/>
                          </a:xfrm>
                          <a:prstGeom prst="rect">
                            <a:avLst/>
                          </a:prstGeom>
                          <a:noFill/>
                          <a:ln>
                            <a:noFill/>
                          </a:ln>
                        </pic:spPr>
                      </pic:pic>
                    </a:graphicData>
                  </a:graphic>
                </wp:inline>
              </w:drawing>
            </w:r>
            <w:r>
              <w:t xml:space="preserve"> и </w:t>
            </w:r>
            <w:r>
              <w:rPr>
                <w:position w:val="-7"/>
              </w:rPr>
              <w:drawing>
                <wp:inline distT="0" distB="0" distL="0" distR="0">
                  <wp:extent cx="409575" cy="219075"/>
                  <wp:effectExtent l="0" t="0" r="0" b="0"/>
                  <wp:docPr id="1851" name="Консультант Плюс"/>
                  <wp:cNvGraphicFramePr/>
                  <a:graphic xmlns:a="http://schemas.openxmlformats.org/drawingml/2006/main">
                    <a:graphicData uri="http://schemas.openxmlformats.org/drawingml/2006/picture">
                      <pic:pic xmlns:pic="http://schemas.openxmlformats.org/drawingml/2006/picture">
                        <pic:nvPicPr>
                          <pic:cNvPr id="1851" name="Консультант Плюс"/>
                          <pic:cNvPicPr preferRelativeResize="0"/>
                        </pic:nvPicPr>
                        <pic:blipFill>
                          <a:blip r:embed="rId319" cstate="print">
                            <a:extLst>
                              <a:ext uri="{28A0092B-C50C-407E-A947-70E740481C1C}">
                                <a14:useLocalDpi xmlns:a14="http://schemas.microsoft.com/office/drawing/2010/main" val="0"/>
                              </a:ext>
                            </a:extLst>
                          </a:blip>
                          <a:srcRect/>
                          <a:stretch>
                            <a:fillRect/>
                          </a:stretch>
                        </pic:blipFill>
                        <pic:spPr>
                          <a:xfrm>
                            <a:off x="0" y="0"/>
                            <a:ext cx="409575" cy="219075"/>
                          </a:xfrm>
                          <a:prstGeom prst="rect">
                            <a:avLst/>
                          </a:prstGeom>
                          <a:noFill/>
                          <a:ln>
                            <a:noFill/>
                          </a:ln>
                        </pic:spPr>
                      </pic:pic>
                    </a:graphicData>
                  </a:graphic>
                </wp:inline>
              </w:drawing>
            </w:r>
            <w:r>
              <w:t>, то </w:t>
            </w:r>
            <w:r>
              <w:rPr>
                <w:position w:val="-10"/>
              </w:rPr>
              <w:drawing>
                <wp:inline distT="0" distB="0" distL="0" distR="0">
                  <wp:extent cx="619125" cy="257175"/>
                  <wp:effectExtent l="0" t="0" r="0" b="0"/>
                  <wp:docPr id="1852" name="Консультант Плюс"/>
                  <wp:cNvGraphicFramePr/>
                  <a:graphic xmlns:a="http://schemas.openxmlformats.org/drawingml/2006/main">
                    <a:graphicData uri="http://schemas.openxmlformats.org/drawingml/2006/picture">
                      <pic:pic xmlns:pic="http://schemas.openxmlformats.org/drawingml/2006/picture">
                        <pic:nvPicPr>
                          <pic:cNvPr id="1852" name="Консультант Плюс"/>
                          <pic:cNvPicPr preferRelativeResize="0"/>
                        </pic:nvPicPr>
                        <pic:blipFill>
                          <a:blip r:embed="rId320" cstate="print">
                            <a:extLst>
                              <a:ext uri="{28A0092B-C50C-407E-A947-70E740481C1C}">
                                <a14:useLocalDpi xmlns:a14="http://schemas.microsoft.com/office/drawing/2010/main" val="0"/>
                              </a:ext>
                            </a:extLst>
                          </a:blip>
                          <a:srcRect/>
                          <a:stretch>
                            <a:fillRect/>
                          </a:stretch>
                        </pic:blipFill>
                        <pic:spPr>
                          <a:xfrm>
                            <a:off x="0" y="0"/>
                            <a:ext cx="619125" cy="257175"/>
                          </a:xfrm>
                          <a:prstGeom prst="rect">
                            <a:avLst/>
                          </a:prstGeom>
                          <a:noFill/>
                          <a:ln>
                            <a:noFill/>
                          </a:ln>
                        </pic:spPr>
                      </pic:pic>
                    </a:graphicData>
                  </a:graphic>
                </wp:inline>
              </w:drawing>
            </w:r>
          </w:p>
        </w:tc>
      </w:tr>
      <w:tr w14:paraId="3C5534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71AA1E16"/>
        </w:tc>
        <w:tc>
          <w:tcPr>
            <w:tcW w:w="1191" w:type="dxa"/>
          </w:tcPr>
          <w:p w14:paraId="7E743D35">
            <w:pPr>
              <w:pStyle w:val="6"/>
              <w:jc w:val="center"/>
            </w:pPr>
            <w:r>
              <w:t>3.4.5</w:t>
            </w:r>
          </w:p>
        </w:tc>
        <w:tc>
          <w:tcPr>
            <w:tcW w:w="7994" w:type="dxa"/>
            <w:gridSpan w:val="3"/>
          </w:tcPr>
          <w:p w14:paraId="6995216F">
            <w:pPr>
              <w:pStyle w:val="6"/>
              <w:jc w:val="both"/>
            </w:pPr>
            <w:r>
              <w:t>Правило Ленца</w:t>
            </w:r>
          </w:p>
        </w:tc>
      </w:tr>
      <w:tr w14:paraId="16DCE8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2D5712AA"/>
        </w:tc>
        <w:tc>
          <w:tcPr>
            <w:tcW w:w="1191" w:type="dxa"/>
            <w:vMerge w:val="restart"/>
          </w:tcPr>
          <w:p w14:paraId="4264D9AE">
            <w:pPr>
              <w:pStyle w:val="6"/>
              <w:jc w:val="center"/>
            </w:pPr>
            <w:r>
              <w:t>3.4.6</w:t>
            </w:r>
          </w:p>
        </w:tc>
        <w:tc>
          <w:tcPr>
            <w:tcW w:w="7994" w:type="dxa"/>
            <w:gridSpan w:val="3"/>
            <w:tcBorders>
              <w:bottom w:val="nil"/>
            </w:tcBorders>
          </w:tcPr>
          <w:p w14:paraId="6B09AAB0">
            <w:pPr>
              <w:pStyle w:val="6"/>
              <w:jc w:val="both"/>
            </w:pPr>
            <w:r>
              <w:t xml:space="preserve">Индуктивность: </w:t>
            </w:r>
            <w:r>
              <w:rPr>
                <w:position w:val="-20"/>
              </w:rPr>
              <w:drawing>
                <wp:inline distT="0" distB="0" distL="0" distR="0">
                  <wp:extent cx="428625" cy="390525"/>
                  <wp:effectExtent l="0" t="0" r="0" b="0"/>
                  <wp:docPr id="1853" name="Консультант Плюс"/>
                  <wp:cNvGraphicFramePr/>
                  <a:graphic xmlns:a="http://schemas.openxmlformats.org/drawingml/2006/main">
                    <a:graphicData uri="http://schemas.openxmlformats.org/drawingml/2006/picture">
                      <pic:pic xmlns:pic="http://schemas.openxmlformats.org/drawingml/2006/picture">
                        <pic:nvPicPr>
                          <pic:cNvPr id="1853" name="Консультант Плюс"/>
                          <pic:cNvPicPr preferRelativeResize="0"/>
                        </pic:nvPicPr>
                        <pic:blipFill>
                          <a:blip r:embed="rId321" cstate="print">
                            <a:extLst>
                              <a:ext uri="{28A0092B-C50C-407E-A947-70E740481C1C}">
                                <a14:useLocalDpi xmlns:a14="http://schemas.microsoft.com/office/drawing/2010/main" val="0"/>
                              </a:ext>
                            </a:extLst>
                          </a:blip>
                          <a:srcRect/>
                          <a:stretch>
                            <a:fillRect/>
                          </a:stretch>
                        </pic:blipFill>
                        <pic:spPr>
                          <a:xfrm>
                            <a:off x="0" y="0"/>
                            <a:ext cx="428625" cy="390525"/>
                          </a:xfrm>
                          <a:prstGeom prst="rect">
                            <a:avLst/>
                          </a:prstGeom>
                          <a:noFill/>
                          <a:ln>
                            <a:noFill/>
                          </a:ln>
                        </pic:spPr>
                      </pic:pic>
                    </a:graphicData>
                  </a:graphic>
                </wp:inline>
              </w:drawing>
            </w:r>
            <w:r>
              <w:t>, или Ф = LI.</w:t>
            </w:r>
          </w:p>
        </w:tc>
      </w:tr>
      <w:tr w14:paraId="390ADD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668421D6"/>
        </w:tc>
        <w:tc>
          <w:tcPr>
            <w:tcW w:w="1191" w:type="dxa"/>
            <w:vMerge w:val="continue"/>
          </w:tcPr>
          <w:p w14:paraId="048D175E"/>
        </w:tc>
        <w:tc>
          <w:tcPr>
            <w:tcW w:w="7994" w:type="dxa"/>
            <w:gridSpan w:val="3"/>
            <w:tcBorders>
              <w:top w:val="nil"/>
            </w:tcBorders>
          </w:tcPr>
          <w:p w14:paraId="6FE2AF2B">
            <w:pPr>
              <w:pStyle w:val="6"/>
              <w:jc w:val="both"/>
            </w:pPr>
            <w:r>
              <w:t>Самоиндукция. ЭДС самоиндукции: </w:t>
            </w:r>
            <w:r>
              <w:rPr>
                <w:position w:val="-25"/>
              </w:rPr>
              <w:drawing>
                <wp:inline distT="0" distB="0" distL="0" distR="0">
                  <wp:extent cx="1447800" cy="447675"/>
                  <wp:effectExtent l="0" t="0" r="0" b="0"/>
                  <wp:docPr id="1854" name="Консультант Плюс"/>
                  <wp:cNvGraphicFramePr/>
                  <a:graphic xmlns:a="http://schemas.openxmlformats.org/drawingml/2006/main">
                    <a:graphicData uri="http://schemas.openxmlformats.org/drawingml/2006/picture">
                      <pic:pic xmlns:pic="http://schemas.openxmlformats.org/drawingml/2006/picture">
                        <pic:nvPicPr>
                          <pic:cNvPr id="1854" name="Консультант Плюс"/>
                          <pic:cNvPicPr preferRelativeResize="0"/>
                        </pic:nvPicPr>
                        <pic:blipFill>
                          <a:blip r:embed="rId322" cstate="print">
                            <a:extLst>
                              <a:ext uri="{28A0092B-C50C-407E-A947-70E740481C1C}">
                                <a14:useLocalDpi xmlns:a14="http://schemas.microsoft.com/office/drawing/2010/main" val="0"/>
                              </a:ext>
                            </a:extLst>
                          </a:blip>
                          <a:srcRect/>
                          <a:stretch>
                            <a:fillRect/>
                          </a:stretch>
                        </pic:blipFill>
                        <pic:spPr>
                          <a:xfrm>
                            <a:off x="0" y="0"/>
                            <a:ext cx="1447800" cy="447675"/>
                          </a:xfrm>
                          <a:prstGeom prst="rect">
                            <a:avLst/>
                          </a:prstGeom>
                          <a:noFill/>
                          <a:ln>
                            <a:noFill/>
                          </a:ln>
                        </pic:spPr>
                      </pic:pic>
                    </a:graphicData>
                  </a:graphic>
                </wp:inline>
              </w:drawing>
            </w:r>
          </w:p>
        </w:tc>
      </w:tr>
      <w:tr w14:paraId="366E6B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6C44CAC9"/>
        </w:tc>
        <w:tc>
          <w:tcPr>
            <w:tcW w:w="1191" w:type="dxa"/>
          </w:tcPr>
          <w:p w14:paraId="0326151A">
            <w:pPr>
              <w:pStyle w:val="6"/>
              <w:jc w:val="center"/>
            </w:pPr>
            <w:r>
              <w:t>3.4.7</w:t>
            </w:r>
          </w:p>
        </w:tc>
        <w:tc>
          <w:tcPr>
            <w:tcW w:w="7994" w:type="dxa"/>
            <w:gridSpan w:val="3"/>
          </w:tcPr>
          <w:p w14:paraId="4FC4AE25">
            <w:pPr>
              <w:pStyle w:val="6"/>
              <w:jc w:val="both"/>
            </w:pPr>
            <w:r>
              <w:t>Энергия магнитного поля катушки с током: </w:t>
            </w:r>
            <w:r>
              <w:rPr>
                <w:position w:val="-23"/>
              </w:rPr>
              <w:drawing>
                <wp:inline distT="0" distB="0" distL="0" distR="0">
                  <wp:extent cx="619125" cy="419100"/>
                  <wp:effectExtent l="0" t="0" r="0" b="0"/>
                  <wp:docPr id="1855" name="Консультант Плюс"/>
                  <wp:cNvGraphicFramePr/>
                  <a:graphic xmlns:a="http://schemas.openxmlformats.org/drawingml/2006/main">
                    <a:graphicData uri="http://schemas.openxmlformats.org/drawingml/2006/picture">
                      <pic:pic xmlns:pic="http://schemas.openxmlformats.org/drawingml/2006/picture">
                        <pic:nvPicPr>
                          <pic:cNvPr id="1855" name="Консультант Плюс"/>
                          <pic:cNvPicPr preferRelativeResize="0"/>
                        </pic:nvPicPr>
                        <pic:blipFill>
                          <a:blip r:embed="rId323" cstate="print">
                            <a:extLst>
                              <a:ext uri="{28A0092B-C50C-407E-A947-70E740481C1C}">
                                <a14:useLocalDpi xmlns:a14="http://schemas.microsoft.com/office/drawing/2010/main" val="0"/>
                              </a:ext>
                            </a:extLst>
                          </a:blip>
                          <a:srcRect/>
                          <a:stretch>
                            <a:fillRect/>
                          </a:stretch>
                        </pic:blipFill>
                        <pic:spPr>
                          <a:xfrm>
                            <a:off x="0" y="0"/>
                            <a:ext cx="619125" cy="419100"/>
                          </a:xfrm>
                          <a:prstGeom prst="rect">
                            <a:avLst/>
                          </a:prstGeom>
                          <a:noFill/>
                          <a:ln>
                            <a:noFill/>
                          </a:ln>
                        </pic:spPr>
                      </pic:pic>
                    </a:graphicData>
                  </a:graphic>
                </wp:inline>
              </w:drawing>
            </w:r>
          </w:p>
        </w:tc>
      </w:tr>
      <w:tr w14:paraId="083BCD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tcPr>
          <w:p w14:paraId="54240F78">
            <w:pPr>
              <w:pStyle w:val="6"/>
              <w:jc w:val="center"/>
            </w:pPr>
            <w:r>
              <w:t>3.5</w:t>
            </w:r>
          </w:p>
        </w:tc>
        <w:tc>
          <w:tcPr>
            <w:tcW w:w="1191" w:type="dxa"/>
          </w:tcPr>
          <w:p w14:paraId="7D418A63">
            <w:pPr>
              <w:pStyle w:val="6"/>
            </w:pPr>
          </w:p>
        </w:tc>
        <w:tc>
          <w:tcPr>
            <w:tcW w:w="7994" w:type="dxa"/>
            <w:gridSpan w:val="3"/>
          </w:tcPr>
          <w:p w14:paraId="19CC0212">
            <w:pPr>
              <w:pStyle w:val="6"/>
              <w:jc w:val="both"/>
            </w:pPr>
            <w:r>
              <w:t>ЭЛЕКТРОМАГНИТНЫЕ КОЛЕБАНИЯ И ВОЛНЫ</w:t>
            </w:r>
          </w:p>
        </w:tc>
      </w:tr>
      <w:tr w14:paraId="371C39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restart"/>
          </w:tcPr>
          <w:p w14:paraId="571336F8">
            <w:pPr>
              <w:pStyle w:val="6"/>
            </w:pPr>
          </w:p>
        </w:tc>
        <w:tc>
          <w:tcPr>
            <w:tcW w:w="1191" w:type="dxa"/>
            <w:vMerge w:val="restart"/>
          </w:tcPr>
          <w:p w14:paraId="0EEBCAD9">
            <w:pPr>
              <w:pStyle w:val="6"/>
              <w:jc w:val="center"/>
            </w:pPr>
            <w:r>
              <w:t>3.5.1</w:t>
            </w:r>
          </w:p>
        </w:tc>
        <w:tc>
          <w:tcPr>
            <w:tcW w:w="5717" w:type="dxa"/>
            <w:gridSpan w:val="2"/>
            <w:tcBorders>
              <w:bottom w:val="nil"/>
              <w:right w:val="nil"/>
            </w:tcBorders>
          </w:tcPr>
          <w:p w14:paraId="53126A84">
            <w:pPr>
              <w:pStyle w:val="6"/>
              <w:jc w:val="both"/>
            </w:pPr>
            <w:r>
              <w:t>Колебательный контур. Свободные электромагнитные колебания в идеальном колебательном контуре:</w:t>
            </w:r>
          </w:p>
        </w:tc>
        <w:tc>
          <w:tcPr>
            <w:tcW w:w="2277" w:type="dxa"/>
            <w:tcBorders>
              <w:left w:val="nil"/>
              <w:bottom w:val="nil"/>
            </w:tcBorders>
          </w:tcPr>
          <w:p w14:paraId="50B329C7">
            <w:pPr>
              <w:pStyle w:val="6"/>
              <w:jc w:val="center"/>
            </w:pPr>
            <w:r>
              <w:rPr>
                <w:position w:val="-38"/>
              </w:rPr>
              <w:drawing>
                <wp:inline distT="0" distB="0" distL="0" distR="0">
                  <wp:extent cx="822960" cy="621665"/>
                  <wp:effectExtent l="0" t="0" r="0" b="0"/>
                  <wp:docPr id="1856" name="Консультант Плюс"/>
                  <wp:cNvGraphicFramePr/>
                  <a:graphic xmlns:a="http://schemas.openxmlformats.org/drawingml/2006/main">
                    <a:graphicData uri="http://schemas.openxmlformats.org/drawingml/2006/picture">
                      <pic:pic xmlns:pic="http://schemas.openxmlformats.org/drawingml/2006/picture">
                        <pic:nvPicPr>
                          <pic:cNvPr id="1856" name="Консультант Плюс"/>
                          <pic:cNvPicPr preferRelativeResize="0"/>
                        </pic:nvPicPr>
                        <pic:blipFill>
                          <a:blip r:embed="rId324">
                            <a:extLst>
                              <a:ext uri="{28A0092B-C50C-407E-A947-70E740481C1C}">
                                <a14:useLocalDpi xmlns:a14="http://schemas.microsoft.com/office/drawing/2010/main" val="0"/>
                              </a:ext>
                            </a:extLst>
                          </a:blip>
                          <a:srcRect/>
                          <a:stretch>
                            <a:fillRect/>
                          </a:stretch>
                        </pic:blipFill>
                        <pic:spPr>
                          <a:xfrm>
                            <a:off x="0" y="0"/>
                            <a:ext cx="822960" cy="621665"/>
                          </a:xfrm>
                          <a:prstGeom prst="rect">
                            <a:avLst/>
                          </a:prstGeom>
                          <a:noFill/>
                          <a:ln>
                            <a:noFill/>
                          </a:ln>
                        </pic:spPr>
                      </pic:pic>
                    </a:graphicData>
                  </a:graphic>
                </wp:inline>
              </w:drawing>
            </w:r>
          </w:p>
        </w:tc>
      </w:tr>
      <w:tr w14:paraId="30194E39">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15D82D7A"/>
        </w:tc>
        <w:tc>
          <w:tcPr>
            <w:tcW w:w="1191" w:type="dxa"/>
            <w:vMerge w:val="continue"/>
          </w:tcPr>
          <w:p w14:paraId="681482F8"/>
        </w:tc>
        <w:tc>
          <w:tcPr>
            <w:tcW w:w="7994" w:type="dxa"/>
            <w:gridSpan w:val="3"/>
            <w:tcBorders>
              <w:top w:val="nil"/>
              <w:bottom w:val="nil"/>
            </w:tcBorders>
          </w:tcPr>
          <w:p w14:paraId="50D343F8">
            <w:pPr>
              <w:pStyle w:val="6"/>
              <w:jc w:val="both"/>
            </w:pPr>
            <w:r>
              <w:rPr>
                <w:position w:val="-32"/>
              </w:rPr>
              <w:drawing>
                <wp:inline distT="0" distB="0" distL="0" distR="0">
                  <wp:extent cx="3114675" cy="533400"/>
                  <wp:effectExtent l="0" t="0" r="0" b="0"/>
                  <wp:docPr id="1857" name="Консультант Плюс"/>
                  <wp:cNvGraphicFramePr/>
                  <a:graphic xmlns:a="http://schemas.openxmlformats.org/drawingml/2006/main">
                    <a:graphicData uri="http://schemas.openxmlformats.org/drawingml/2006/picture">
                      <pic:pic xmlns:pic="http://schemas.openxmlformats.org/drawingml/2006/picture">
                        <pic:nvPicPr>
                          <pic:cNvPr id="1857" name="Консультант Плюс"/>
                          <pic:cNvPicPr preferRelativeResize="0"/>
                        </pic:nvPicPr>
                        <pic:blipFill>
                          <a:blip r:embed="rId325" cstate="print">
                            <a:extLst>
                              <a:ext uri="{28A0092B-C50C-407E-A947-70E740481C1C}">
                                <a14:useLocalDpi xmlns:a14="http://schemas.microsoft.com/office/drawing/2010/main" val="0"/>
                              </a:ext>
                            </a:extLst>
                          </a:blip>
                          <a:srcRect/>
                          <a:stretch>
                            <a:fillRect/>
                          </a:stretch>
                        </pic:blipFill>
                        <pic:spPr>
                          <a:xfrm>
                            <a:off x="0" y="0"/>
                            <a:ext cx="3114675" cy="533400"/>
                          </a:xfrm>
                          <a:prstGeom prst="rect">
                            <a:avLst/>
                          </a:prstGeom>
                          <a:noFill/>
                          <a:ln>
                            <a:noFill/>
                          </a:ln>
                        </pic:spPr>
                      </pic:pic>
                    </a:graphicData>
                  </a:graphic>
                </wp:inline>
              </w:drawing>
            </w:r>
          </w:p>
        </w:tc>
      </w:tr>
      <w:tr w14:paraId="49C295AF">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759177D4"/>
        </w:tc>
        <w:tc>
          <w:tcPr>
            <w:tcW w:w="1191" w:type="dxa"/>
            <w:vMerge w:val="continue"/>
          </w:tcPr>
          <w:p w14:paraId="77F3C171"/>
        </w:tc>
        <w:tc>
          <w:tcPr>
            <w:tcW w:w="7994" w:type="dxa"/>
            <w:gridSpan w:val="3"/>
            <w:tcBorders>
              <w:top w:val="nil"/>
              <w:bottom w:val="nil"/>
            </w:tcBorders>
          </w:tcPr>
          <w:p w14:paraId="7CBE29DB">
            <w:pPr>
              <w:pStyle w:val="6"/>
              <w:jc w:val="both"/>
            </w:pPr>
            <w:r>
              <w:t xml:space="preserve">Формула Томсона: </w:t>
            </w:r>
            <w:r>
              <w:rPr>
                <w:position w:val="-8"/>
              </w:rPr>
              <w:drawing>
                <wp:inline distT="0" distB="0" distL="0" distR="0">
                  <wp:extent cx="771525" cy="228600"/>
                  <wp:effectExtent l="0" t="0" r="0" b="0"/>
                  <wp:docPr id="1858" name="Консультант Плюс"/>
                  <wp:cNvGraphicFramePr/>
                  <a:graphic xmlns:a="http://schemas.openxmlformats.org/drawingml/2006/main">
                    <a:graphicData uri="http://schemas.openxmlformats.org/drawingml/2006/picture">
                      <pic:pic xmlns:pic="http://schemas.openxmlformats.org/drawingml/2006/picture">
                        <pic:nvPicPr>
                          <pic:cNvPr id="1858" name="Консультант Плюс"/>
                          <pic:cNvPicPr preferRelativeResize="0"/>
                        </pic:nvPicPr>
                        <pic:blipFill>
                          <a:blip r:embed="rId326" cstate="print">
                            <a:extLst>
                              <a:ext uri="{28A0092B-C50C-407E-A947-70E740481C1C}">
                                <a14:useLocalDpi xmlns:a14="http://schemas.microsoft.com/office/drawing/2010/main" val="0"/>
                              </a:ext>
                            </a:extLst>
                          </a:blip>
                          <a:srcRect/>
                          <a:stretch>
                            <a:fillRect/>
                          </a:stretch>
                        </pic:blipFill>
                        <pic:spPr>
                          <a:xfrm>
                            <a:off x="0" y="0"/>
                            <a:ext cx="771525" cy="228600"/>
                          </a:xfrm>
                          <a:prstGeom prst="rect">
                            <a:avLst/>
                          </a:prstGeom>
                          <a:noFill/>
                          <a:ln>
                            <a:noFill/>
                          </a:ln>
                        </pic:spPr>
                      </pic:pic>
                    </a:graphicData>
                  </a:graphic>
                </wp:inline>
              </w:drawing>
            </w:r>
            <w:r>
              <w:t xml:space="preserve">, откуда </w:t>
            </w:r>
            <w:r>
              <w:rPr>
                <w:position w:val="-23"/>
              </w:rPr>
              <w:drawing>
                <wp:inline distT="0" distB="0" distL="0" distR="0">
                  <wp:extent cx="981075" cy="419100"/>
                  <wp:effectExtent l="0" t="0" r="0" b="0"/>
                  <wp:docPr id="1859" name="Консультант Плюс"/>
                  <wp:cNvGraphicFramePr/>
                  <a:graphic xmlns:a="http://schemas.openxmlformats.org/drawingml/2006/main">
                    <a:graphicData uri="http://schemas.openxmlformats.org/drawingml/2006/picture">
                      <pic:pic xmlns:pic="http://schemas.openxmlformats.org/drawingml/2006/picture">
                        <pic:nvPicPr>
                          <pic:cNvPr id="1859" name="Консультант Плюс"/>
                          <pic:cNvPicPr preferRelativeResize="0"/>
                        </pic:nvPicPr>
                        <pic:blipFill>
                          <a:blip r:embed="rId327" cstate="print">
                            <a:extLst>
                              <a:ext uri="{28A0092B-C50C-407E-A947-70E740481C1C}">
                                <a14:useLocalDpi xmlns:a14="http://schemas.microsoft.com/office/drawing/2010/main" val="0"/>
                              </a:ext>
                            </a:extLst>
                          </a:blip>
                          <a:srcRect/>
                          <a:stretch>
                            <a:fillRect/>
                          </a:stretch>
                        </pic:blipFill>
                        <pic:spPr>
                          <a:xfrm>
                            <a:off x="0" y="0"/>
                            <a:ext cx="981075" cy="419100"/>
                          </a:xfrm>
                          <a:prstGeom prst="rect">
                            <a:avLst/>
                          </a:prstGeom>
                          <a:noFill/>
                          <a:ln>
                            <a:noFill/>
                          </a:ln>
                        </pic:spPr>
                      </pic:pic>
                    </a:graphicData>
                  </a:graphic>
                </wp:inline>
              </w:drawing>
            </w:r>
            <w:r>
              <w:t>.</w:t>
            </w:r>
          </w:p>
        </w:tc>
      </w:tr>
      <w:tr w14:paraId="3879F8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7D4F3851"/>
        </w:tc>
        <w:tc>
          <w:tcPr>
            <w:tcW w:w="1191" w:type="dxa"/>
            <w:vMerge w:val="continue"/>
          </w:tcPr>
          <w:p w14:paraId="20223BC2"/>
        </w:tc>
        <w:tc>
          <w:tcPr>
            <w:tcW w:w="7994" w:type="dxa"/>
            <w:gridSpan w:val="3"/>
            <w:tcBorders>
              <w:top w:val="nil"/>
            </w:tcBorders>
          </w:tcPr>
          <w:p w14:paraId="7A3571C4">
            <w:pPr>
              <w:pStyle w:val="6"/>
              <w:jc w:val="both"/>
            </w:pPr>
            <w:r>
              <w:t>Связь амплитуды заряда конденсатора с амплитудой силы тока при свободных электромагнитных колебаниях в идеальном колебательном контуре: </w:t>
            </w:r>
            <w:r>
              <w:rPr>
                <w:position w:val="-20"/>
              </w:rPr>
              <w:drawing>
                <wp:inline distT="0" distB="0" distL="0" distR="0">
                  <wp:extent cx="714375" cy="390525"/>
                  <wp:effectExtent l="0" t="0" r="0" b="0"/>
                  <wp:docPr id="1860" name="Консультант Плюс"/>
                  <wp:cNvGraphicFramePr/>
                  <a:graphic xmlns:a="http://schemas.openxmlformats.org/drawingml/2006/main">
                    <a:graphicData uri="http://schemas.openxmlformats.org/drawingml/2006/picture">
                      <pic:pic xmlns:pic="http://schemas.openxmlformats.org/drawingml/2006/picture">
                        <pic:nvPicPr>
                          <pic:cNvPr id="1860" name="Консультант Плюс"/>
                          <pic:cNvPicPr preferRelativeResize="0"/>
                        </pic:nvPicPr>
                        <pic:blipFill>
                          <a:blip r:embed="rId328" cstate="print">
                            <a:extLst>
                              <a:ext uri="{28A0092B-C50C-407E-A947-70E740481C1C}">
                                <a14:useLocalDpi xmlns:a14="http://schemas.microsoft.com/office/drawing/2010/main" val="0"/>
                              </a:ext>
                            </a:extLst>
                          </a:blip>
                          <a:srcRect/>
                          <a:stretch>
                            <a:fillRect/>
                          </a:stretch>
                        </pic:blipFill>
                        <pic:spPr>
                          <a:xfrm>
                            <a:off x="0" y="0"/>
                            <a:ext cx="714375" cy="390525"/>
                          </a:xfrm>
                          <a:prstGeom prst="rect">
                            <a:avLst/>
                          </a:prstGeom>
                          <a:noFill/>
                          <a:ln>
                            <a:noFill/>
                          </a:ln>
                        </pic:spPr>
                      </pic:pic>
                    </a:graphicData>
                  </a:graphic>
                </wp:inline>
              </w:drawing>
            </w:r>
          </w:p>
        </w:tc>
      </w:tr>
      <w:tr w14:paraId="7E0587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6EEC3258"/>
        </w:tc>
        <w:tc>
          <w:tcPr>
            <w:tcW w:w="1191" w:type="dxa"/>
            <w:vMerge w:val="restart"/>
          </w:tcPr>
          <w:p w14:paraId="3B8DD149">
            <w:pPr>
              <w:pStyle w:val="6"/>
              <w:jc w:val="center"/>
            </w:pPr>
            <w:r>
              <w:t>3.5.2</w:t>
            </w:r>
          </w:p>
        </w:tc>
        <w:tc>
          <w:tcPr>
            <w:tcW w:w="7994" w:type="dxa"/>
            <w:gridSpan w:val="3"/>
            <w:tcBorders>
              <w:bottom w:val="nil"/>
            </w:tcBorders>
          </w:tcPr>
          <w:p w14:paraId="53F0CBEB">
            <w:pPr>
              <w:pStyle w:val="6"/>
              <w:jc w:val="both"/>
            </w:pPr>
            <w:r>
              <w:t>Закон сохранения энергии в идеальном колебательном контуре:</w:t>
            </w:r>
          </w:p>
        </w:tc>
      </w:tr>
      <w:tr w14:paraId="7B7224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41546978"/>
        </w:tc>
        <w:tc>
          <w:tcPr>
            <w:tcW w:w="1191" w:type="dxa"/>
            <w:vMerge w:val="continue"/>
          </w:tcPr>
          <w:p w14:paraId="60B5DCC8"/>
        </w:tc>
        <w:tc>
          <w:tcPr>
            <w:tcW w:w="7994" w:type="dxa"/>
            <w:gridSpan w:val="3"/>
            <w:tcBorders>
              <w:top w:val="nil"/>
            </w:tcBorders>
          </w:tcPr>
          <w:p w14:paraId="4E61FEE4">
            <w:pPr>
              <w:pStyle w:val="6"/>
              <w:jc w:val="both"/>
            </w:pPr>
            <w:r>
              <w:rPr>
                <w:position w:val="-23"/>
              </w:rPr>
              <w:drawing>
                <wp:inline distT="0" distB="0" distL="0" distR="0">
                  <wp:extent cx="2409825" cy="419100"/>
                  <wp:effectExtent l="0" t="0" r="0" b="0"/>
                  <wp:docPr id="1861" name="Консультант Плюс"/>
                  <wp:cNvGraphicFramePr/>
                  <a:graphic xmlns:a="http://schemas.openxmlformats.org/drawingml/2006/main">
                    <a:graphicData uri="http://schemas.openxmlformats.org/drawingml/2006/picture">
                      <pic:pic xmlns:pic="http://schemas.openxmlformats.org/drawingml/2006/picture">
                        <pic:nvPicPr>
                          <pic:cNvPr id="1861" name="Консультант Плюс"/>
                          <pic:cNvPicPr preferRelativeResize="0"/>
                        </pic:nvPicPr>
                        <pic:blipFill>
                          <a:blip r:embed="rId329" cstate="print">
                            <a:extLst>
                              <a:ext uri="{28A0092B-C50C-407E-A947-70E740481C1C}">
                                <a14:useLocalDpi xmlns:a14="http://schemas.microsoft.com/office/drawing/2010/main" val="0"/>
                              </a:ext>
                            </a:extLst>
                          </a:blip>
                          <a:srcRect/>
                          <a:stretch>
                            <a:fillRect/>
                          </a:stretch>
                        </pic:blipFill>
                        <pic:spPr>
                          <a:xfrm>
                            <a:off x="0" y="0"/>
                            <a:ext cx="2409825" cy="419100"/>
                          </a:xfrm>
                          <a:prstGeom prst="rect">
                            <a:avLst/>
                          </a:prstGeom>
                          <a:noFill/>
                          <a:ln>
                            <a:noFill/>
                          </a:ln>
                        </pic:spPr>
                      </pic:pic>
                    </a:graphicData>
                  </a:graphic>
                </wp:inline>
              </w:drawing>
            </w:r>
            <w:r>
              <w:t>.</w:t>
            </w:r>
          </w:p>
        </w:tc>
      </w:tr>
      <w:tr w14:paraId="4FDBA6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20BBCC43"/>
        </w:tc>
        <w:tc>
          <w:tcPr>
            <w:tcW w:w="1191" w:type="dxa"/>
          </w:tcPr>
          <w:p w14:paraId="16EDB3E4">
            <w:pPr>
              <w:pStyle w:val="6"/>
              <w:jc w:val="center"/>
            </w:pPr>
            <w:r>
              <w:t>3.5.3</w:t>
            </w:r>
          </w:p>
        </w:tc>
        <w:tc>
          <w:tcPr>
            <w:tcW w:w="7994" w:type="dxa"/>
            <w:gridSpan w:val="3"/>
          </w:tcPr>
          <w:p w14:paraId="3C0D7B23">
            <w:pPr>
              <w:pStyle w:val="6"/>
              <w:jc w:val="both"/>
            </w:pPr>
            <w:r>
              <w:t>Вынужденные электромагнитные колебания. Резонанс</w:t>
            </w:r>
          </w:p>
        </w:tc>
      </w:tr>
      <w:tr w14:paraId="5FF8EC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52B880AB"/>
        </w:tc>
        <w:tc>
          <w:tcPr>
            <w:tcW w:w="1191" w:type="dxa"/>
          </w:tcPr>
          <w:p w14:paraId="2012E348">
            <w:pPr>
              <w:pStyle w:val="6"/>
              <w:jc w:val="center"/>
            </w:pPr>
            <w:r>
              <w:t>3.5.4</w:t>
            </w:r>
          </w:p>
        </w:tc>
        <w:tc>
          <w:tcPr>
            <w:tcW w:w="7994" w:type="dxa"/>
            <w:gridSpan w:val="3"/>
          </w:tcPr>
          <w:p w14:paraId="7C3E9441">
            <w:pPr>
              <w:pStyle w:val="6"/>
              <w:jc w:val="both"/>
            </w:pPr>
            <w:r>
              <w:t>Переменный ток. Производство, передача и потребление электрической энергии</w:t>
            </w:r>
          </w:p>
        </w:tc>
      </w:tr>
      <w:tr w14:paraId="179470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28691E94"/>
        </w:tc>
        <w:tc>
          <w:tcPr>
            <w:tcW w:w="1191" w:type="dxa"/>
          </w:tcPr>
          <w:p w14:paraId="03A6F708">
            <w:pPr>
              <w:pStyle w:val="6"/>
              <w:jc w:val="center"/>
            </w:pPr>
            <w:r>
              <w:t>3.5.5</w:t>
            </w:r>
          </w:p>
        </w:tc>
        <w:tc>
          <w:tcPr>
            <w:tcW w:w="7994" w:type="dxa"/>
            <w:gridSpan w:val="3"/>
          </w:tcPr>
          <w:p w14:paraId="63FA2889">
            <w:pPr>
              <w:pStyle w:val="6"/>
              <w:jc w:val="both"/>
            </w:pPr>
            <w:r>
              <w:t>Свойства электромагнитных волн. Взаимная ориентация векторов в электромагнитной волне в вакууме: </w:t>
            </w:r>
            <w:r>
              <w:rPr>
                <w:position w:val="-7"/>
              </w:rPr>
              <w:drawing>
                <wp:inline distT="0" distB="0" distL="0" distR="0">
                  <wp:extent cx="676275" cy="219075"/>
                  <wp:effectExtent l="0" t="0" r="0" b="0"/>
                  <wp:docPr id="1862" name="Консультант Плюс"/>
                  <wp:cNvGraphicFramePr/>
                  <a:graphic xmlns:a="http://schemas.openxmlformats.org/drawingml/2006/main">
                    <a:graphicData uri="http://schemas.openxmlformats.org/drawingml/2006/picture">
                      <pic:pic xmlns:pic="http://schemas.openxmlformats.org/drawingml/2006/picture">
                        <pic:nvPicPr>
                          <pic:cNvPr id="1862" name="Консультант Плюс"/>
                          <pic:cNvPicPr preferRelativeResize="0"/>
                        </pic:nvPicPr>
                        <pic:blipFill>
                          <a:blip r:embed="rId330" cstate="print">
                            <a:extLst>
                              <a:ext uri="{28A0092B-C50C-407E-A947-70E740481C1C}">
                                <a14:useLocalDpi xmlns:a14="http://schemas.microsoft.com/office/drawing/2010/main" val="0"/>
                              </a:ext>
                            </a:extLst>
                          </a:blip>
                          <a:srcRect/>
                          <a:stretch>
                            <a:fillRect/>
                          </a:stretch>
                        </pic:blipFill>
                        <pic:spPr>
                          <a:xfrm>
                            <a:off x="0" y="0"/>
                            <a:ext cx="676275" cy="219075"/>
                          </a:xfrm>
                          <a:prstGeom prst="rect">
                            <a:avLst/>
                          </a:prstGeom>
                          <a:noFill/>
                          <a:ln>
                            <a:noFill/>
                          </a:ln>
                        </pic:spPr>
                      </pic:pic>
                    </a:graphicData>
                  </a:graphic>
                </wp:inline>
              </w:drawing>
            </w:r>
          </w:p>
        </w:tc>
      </w:tr>
      <w:tr w14:paraId="6F6AFD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03060100"/>
        </w:tc>
        <w:tc>
          <w:tcPr>
            <w:tcW w:w="1191" w:type="dxa"/>
          </w:tcPr>
          <w:p w14:paraId="50D147D4">
            <w:pPr>
              <w:pStyle w:val="6"/>
              <w:jc w:val="center"/>
            </w:pPr>
            <w:r>
              <w:t>3.5.6</w:t>
            </w:r>
          </w:p>
        </w:tc>
        <w:tc>
          <w:tcPr>
            <w:tcW w:w="7994" w:type="dxa"/>
            <w:gridSpan w:val="3"/>
          </w:tcPr>
          <w:p w14:paraId="50EA4845">
            <w:pPr>
              <w:pStyle w:val="6"/>
              <w:jc w:val="both"/>
            </w:pPr>
            <w:r>
              <w:t>Шкала электромагнитных волн. Применение электромагнитных волн в технике и быту</w:t>
            </w:r>
          </w:p>
        </w:tc>
      </w:tr>
      <w:tr w14:paraId="518E52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tcPr>
          <w:p w14:paraId="338908B4">
            <w:pPr>
              <w:pStyle w:val="6"/>
              <w:jc w:val="center"/>
            </w:pPr>
            <w:r>
              <w:t>3.6</w:t>
            </w:r>
          </w:p>
        </w:tc>
        <w:tc>
          <w:tcPr>
            <w:tcW w:w="1191" w:type="dxa"/>
          </w:tcPr>
          <w:p w14:paraId="21C0A0E8">
            <w:pPr>
              <w:pStyle w:val="6"/>
            </w:pPr>
          </w:p>
        </w:tc>
        <w:tc>
          <w:tcPr>
            <w:tcW w:w="7994" w:type="dxa"/>
            <w:gridSpan w:val="3"/>
          </w:tcPr>
          <w:p w14:paraId="283B3A55">
            <w:pPr>
              <w:pStyle w:val="6"/>
              <w:jc w:val="both"/>
            </w:pPr>
            <w:r>
              <w:t>ОПТИКА</w:t>
            </w:r>
          </w:p>
        </w:tc>
      </w:tr>
      <w:tr w14:paraId="610F7916">
        <w:tblPrEx>
          <w:tblCellMar>
            <w:top w:w="102" w:type="dxa"/>
            <w:left w:w="62" w:type="dxa"/>
            <w:bottom w:w="102" w:type="dxa"/>
            <w:right w:w="62" w:type="dxa"/>
          </w:tblCellMar>
        </w:tblPrEx>
        <w:tc>
          <w:tcPr>
            <w:tcW w:w="1020" w:type="dxa"/>
            <w:vMerge w:val="restart"/>
          </w:tcPr>
          <w:p w14:paraId="50069FB2">
            <w:pPr>
              <w:pStyle w:val="6"/>
            </w:pPr>
          </w:p>
        </w:tc>
        <w:tc>
          <w:tcPr>
            <w:tcW w:w="1191" w:type="dxa"/>
          </w:tcPr>
          <w:p w14:paraId="57C0A6BA">
            <w:pPr>
              <w:pStyle w:val="6"/>
              <w:jc w:val="center"/>
            </w:pPr>
            <w:r>
              <w:t>3.6.1</w:t>
            </w:r>
          </w:p>
        </w:tc>
        <w:tc>
          <w:tcPr>
            <w:tcW w:w="7994" w:type="dxa"/>
            <w:gridSpan w:val="3"/>
          </w:tcPr>
          <w:p w14:paraId="69574849">
            <w:pPr>
              <w:pStyle w:val="6"/>
              <w:jc w:val="both"/>
            </w:pPr>
            <w:r>
              <w:t>Прямолинейное распространение света в однородной среде. Точечный источник. Луч света</w:t>
            </w:r>
          </w:p>
        </w:tc>
      </w:tr>
      <w:tr w14:paraId="2F73CA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63D250CF"/>
        </w:tc>
        <w:tc>
          <w:tcPr>
            <w:tcW w:w="1191" w:type="dxa"/>
          </w:tcPr>
          <w:p w14:paraId="01141468">
            <w:pPr>
              <w:pStyle w:val="6"/>
              <w:jc w:val="center"/>
            </w:pPr>
            <w:r>
              <w:t>3.6.2</w:t>
            </w:r>
          </w:p>
        </w:tc>
        <w:tc>
          <w:tcPr>
            <w:tcW w:w="4592" w:type="dxa"/>
            <w:tcBorders>
              <w:right w:val="nil"/>
            </w:tcBorders>
          </w:tcPr>
          <w:p w14:paraId="7BE1773B">
            <w:pPr>
              <w:pStyle w:val="6"/>
              <w:jc w:val="both"/>
            </w:pPr>
            <w:r>
              <w:t>Законы отражения света. </w:t>
            </w:r>
            <w:r>
              <w:rPr>
                <w:position w:val="-5"/>
              </w:rPr>
              <w:drawing>
                <wp:inline distT="0" distB="0" distL="0" distR="0">
                  <wp:extent cx="352425" cy="200025"/>
                  <wp:effectExtent l="0" t="0" r="0" b="0"/>
                  <wp:docPr id="1863" name="Консультант Плюс"/>
                  <wp:cNvGraphicFramePr/>
                  <a:graphic xmlns:a="http://schemas.openxmlformats.org/drawingml/2006/main">
                    <a:graphicData uri="http://schemas.openxmlformats.org/drawingml/2006/picture">
                      <pic:pic xmlns:pic="http://schemas.openxmlformats.org/drawingml/2006/picture">
                        <pic:nvPicPr>
                          <pic:cNvPr id="1863" name="Консультант Плюс"/>
                          <pic:cNvPicPr preferRelativeResize="0"/>
                        </pic:nvPicPr>
                        <pic:blipFill>
                          <a:blip r:embed="rId331" cstate="print">
                            <a:extLst>
                              <a:ext uri="{28A0092B-C50C-407E-A947-70E740481C1C}">
                                <a14:useLocalDpi xmlns:a14="http://schemas.microsoft.com/office/drawing/2010/main" val="0"/>
                              </a:ext>
                            </a:extLst>
                          </a:blip>
                          <a:srcRect/>
                          <a:stretch>
                            <a:fillRect/>
                          </a:stretch>
                        </pic:blipFill>
                        <pic:spPr>
                          <a:xfrm>
                            <a:off x="0" y="0"/>
                            <a:ext cx="352425" cy="200025"/>
                          </a:xfrm>
                          <a:prstGeom prst="rect">
                            <a:avLst/>
                          </a:prstGeom>
                          <a:noFill/>
                          <a:ln>
                            <a:noFill/>
                          </a:ln>
                        </pic:spPr>
                      </pic:pic>
                    </a:graphicData>
                  </a:graphic>
                </wp:inline>
              </w:drawing>
            </w:r>
          </w:p>
        </w:tc>
        <w:tc>
          <w:tcPr>
            <w:tcW w:w="3402" w:type="dxa"/>
            <w:gridSpan w:val="2"/>
            <w:tcBorders>
              <w:left w:val="nil"/>
            </w:tcBorders>
            <w:vAlign w:val="bottom"/>
          </w:tcPr>
          <w:p w14:paraId="44747DFF">
            <w:pPr>
              <w:pStyle w:val="6"/>
              <w:jc w:val="center"/>
            </w:pPr>
            <w:r>
              <w:rPr>
                <w:position w:val="-39"/>
              </w:rPr>
              <w:drawing>
                <wp:inline distT="0" distB="0" distL="0" distR="0">
                  <wp:extent cx="1463040" cy="633730"/>
                  <wp:effectExtent l="0" t="0" r="0" b="0"/>
                  <wp:docPr id="1864" name="Консультант Плюс"/>
                  <wp:cNvGraphicFramePr/>
                  <a:graphic xmlns:a="http://schemas.openxmlformats.org/drawingml/2006/main">
                    <a:graphicData uri="http://schemas.openxmlformats.org/drawingml/2006/picture">
                      <pic:pic xmlns:pic="http://schemas.openxmlformats.org/drawingml/2006/picture">
                        <pic:nvPicPr>
                          <pic:cNvPr id="1864" name="Консультант Плюс"/>
                          <pic:cNvPicPr preferRelativeResize="0"/>
                        </pic:nvPicPr>
                        <pic:blipFill>
                          <a:blip r:embed="rId332">
                            <a:extLst>
                              <a:ext uri="{28A0092B-C50C-407E-A947-70E740481C1C}">
                                <a14:useLocalDpi xmlns:a14="http://schemas.microsoft.com/office/drawing/2010/main" val="0"/>
                              </a:ext>
                            </a:extLst>
                          </a:blip>
                          <a:srcRect/>
                          <a:stretch>
                            <a:fillRect/>
                          </a:stretch>
                        </pic:blipFill>
                        <pic:spPr>
                          <a:xfrm>
                            <a:off x="0" y="0"/>
                            <a:ext cx="1463040" cy="633730"/>
                          </a:xfrm>
                          <a:prstGeom prst="rect">
                            <a:avLst/>
                          </a:prstGeom>
                          <a:noFill/>
                          <a:ln>
                            <a:noFill/>
                          </a:ln>
                        </pic:spPr>
                      </pic:pic>
                    </a:graphicData>
                  </a:graphic>
                </wp:inline>
              </w:drawing>
            </w:r>
          </w:p>
        </w:tc>
      </w:tr>
      <w:tr w14:paraId="7E6892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76CA437F"/>
        </w:tc>
        <w:tc>
          <w:tcPr>
            <w:tcW w:w="1191" w:type="dxa"/>
          </w:tcPr>
          <w:p w14:paraId="25279CE3">
            <w:pPr>
              <w:pStyle w:val="6"/>
              <w:jc w:val="center"/>
            </w:pPr>
            <w:r>
              <w:t>3.6.3</w:t>
            </w:r>
          </w:p>
        </w:tc>
        <w:tc>
          <w:tcPr>
            <w:tcW w:w="7994" w:type="dxa"/>
            <w:gridSpan w:val="3"/>
          </w:tcPr>
          <w:p w14:paraId="6B6B1659">
            <w:pPr>
              <w:pStyle w:val="6"/>
              <w:jc w:val="both"/>
            </w:pPr>
            <w:r>
              <w:t>Построение изображений в плоском зеркале</w:t>
            </w:r>
          </w:p>
        </w:tc>
      </w:tr>
      <w:tr w14:paraId="45F19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01475934"/>
        </w:tc>
        <w:tc>
          <w:tcPr>
            <w:tcW w:w="1191" w:type="dxa"/>
            <w:vMerge w:val="restart"/>
          </w:tcPr>
          <w:p w14:paraId="1F703CDD">
            <w:pPr>
              <w:pStyle w:val="6"/>
              <w:jc w:val="center"/>
            </w:pPr>
            <w:r>
              <w:t>3.6.4</w:t>
            </w:r>
          </w:p>
        </w:tc>
        <w:tc>
          <w:tcPr>
            <w:tcW w:w="4592" w:type="dxa"/>
            <w:tcBorders>
              <w:bottom w:val="nil"/>
              <w:right w:val="nil"/>
            </w:tcBorders>
          </w:tcPr>
          <w:p w14:paraId="0C03BF76">
            <w:pPr>
              <w:pStyle w:val="6"/>
              <w:jc w:val="both"/>
            </w:pPr>
            <w:r>
              <w:t>Законы преломления света.</w:t>
            </w:r>
          </w:p>
          <w:p w14:paraId="23DC933D">
            <w:pPr>
              <w:pStyle w:val="6"/>
              <w:jc w:val="both"/>
            </w:pPr>
            <w:r>
              <w:t xml:space="preserve">Преломление света: </w:t>
            </w:r>
            <w:r>
              <w:rPr>
                <w:position w:val="-8"/>
              </w:rPr>
              <w:drawing>
                <wp:inline distT="0" distB="0" distL="0" distR="0">
                  <wp:extent cx="1028700" cy="228600"/>
                  <wp:effectExtent l="0" t="0" r="0" b="0"/>
                  <wp:docPr id="1865" name="Консультант Плюс"/>
                  <wp:cNvGraphicFramePr/>
                  <a:graphic xmlns:a="http://schemas.openxmlformats.org/drawingml/2006/main">
                    <a:graphicData uri="http://schemas.openxmlformats.org/drawingml/2006/picture">
                      <pic:pic xmlns:pic="http://schemas.openxmlformats.org/drawingml/2006/picture">
                        <pic:nvPicPr>
                          <pic:cNvPr id="1865" name="Консультант Плюс"/>
                          <pic:cNvPicPr preferRelativeResize="0"/>
                        </pic:nvPicPr>
                        <pic:blipFill>
                          <a:blip r:embed="rId333" cstate="print">
                            <a:extLst>
                              <a:ext uri="{28A0092B-C50C-407E-A947-70E740481C1C}">
                                <a14:useLocalDpi xmlns:a14="http://schemas.microsoft.com/office/drawing/2010/main" val="0"/>
                              </a:ext>
                            </a:extLst>
                          </a:blip>
                          <a:srcRect/>
                          <a:stretch>
                            <a:fillRect/>
                          </a:stretch>
                        </pic:blipFill>
                        <pic:spPr>
                          <a:xfrm>
                            <a:off x="0" y="0"/>
                            <a:ext cx="1028700" cy="228600"/>
                          </a:xfrm>
                          <a:prstGeom prst="rect">
                            <a:avLst/>
                          </a:prstGeom>
                          <a:noFill/>
                          <a:ln>
                            <a:noFill/>
                          </a:ln>
                        </pic:spPr>
                      </pic:pic>
                    </a:graphicData>
                  </a:graphic>
                </wp:inline>
              </w:drawing>
            </w:r>
            <w:r>
              <w:t>.</w:t>
            </w:r>
          </w:p>
          <w:p w14:paraId="584D2C7A">
            <w:pPr>
              <w:pStyle w:val="6"/>
              <w:jc w:val="both"/>
            </w:pPr>
            <w:r>
              <w:t>Абсолютный показатель преломления:</w:t>
            </w:r>
          </w:p>
          <w:p w14:paraId="2264E0EC">
            <w:pPr>
              <w:pStyle w:val="6"/>
              <w:jc w:val="both"/>
            </w:pPr>
            <w:r>
              <w:rPr>
                <w:position w:val="-20"/>
              </w:rPr>
              <w:drawing>
                <wp:inline distT="0" distB="0" distL="0" distR="0">
                  <wp:extent cx="523875" cy="390525"/>
                  <wp:effectExtent l="0" t="0" r="0" b="0"/>
                  <wp:docPr id="1866" name="Консультант Плюс"/>
                  <wp:cNvGraphicFramePr/>
                  <a:graphic xmlns:a="http://schemas.openxmlformats.org/drawingml/2006/main">
                    <a:graphicData uri="http://schemas.openxmlformats.org/drawingml/2006/picture">
                      <pic:pic xmlns:pic="http://schemas.openxmlformats.org/drawingml/2006/picture">
                        <pic:nvPicPr>
                          <pic:cNvPr id="1866" name="Консультант Плюс"/>
                          <pic:cNvPicPr preferRelativeResize="0"/>
                        </pic:nvPicPr>
                        <pic:blipFill>
                          <a:blip r:embed="rId334" cstate="print">
                            <a:extLst>
                              <a:ext uri="{28A0092B-C50C-407E-A947-70E740481C1C}">
                                <a14:useLocalDpi xmlns:a14="http://schemas.microsoft.com/office/drawing/2010/main" val="0"/>
                              </a:ext>
                            </a:extLst>
                          </a:blip>
                          <a:srcRect/>
                          <a:stretch>
                            <a:fillRect/>
                          </a:stretch>
                        </pic:blipFill>
                        <pic:spPr>
                          <a:xfrm>
                            <a:off x="0" y="0"/>
                            <a:ext cx="523875" cy="390525"/>
                          </a:xfrm>
                          <a:prstGeom prst="rect">
                            <a:avLst/>
                          </a:prstGeom>
                          <a:noFill/>
                          <a:ln>
                            <a:noFill/>
                          </a:ln>
                        </pic:spPr>
                      </pic:pic>
                    </a:graphicData>
                  </a:graphic>
                </wp:inline>
              </w:drawing>
            </w:r>
            <w:r>
              <w:t>.</w:t>
            </w:r>
          </w:p>
        </w:tc>
        <w:tc>
          <w:tcPr>
            <w:tcW w:w="3402" w:type="dxa"/>
            <w:gridSpan w:val="2"/>
            <w:tcBorders>
              <w:left w:val="nil"/>
              <w:bottom w:val="nil"/>
            </w:tcBorders>
            <w:vAlign w:val="center"/>
          </w:tcPr>
          <w:p w14:paraId="785A2D7D">
            <w:pPr>
              <w:pStyle w:val="6"/>
              <w:jc w:val="center"/>
            </w:pPr>
            <w:r>
              <w:rPr>
                <w:position w:val="-69"/>
              </w:rPr>
              <w:drawing>
                <wp:inline distT="0" distB="0" distL="0" distR="0">
                  <wp:extent cx="1536065" cy="1005840"/>
                  <wp:effectExtent l="0" t="0" r="0" b="0"/>
                  <wp:docPr id="1867" name="Консультант Плюс"/>
                  <wp:cNvGraphicFramePr/>
                  <a:graphic xmlns:a="http://schemas.openxmlformats.org/drawingml/2006/main">
                    <a:graphicData uri="http://schemas.openxmlformats.org/drawingml/2006/picture">
                      <pic:pic xmlns:pic="http://schemas.openxmlformats.org/drawingml/2006/picture">
                        <pic:nvPicPr>
                          <pic:cNvPr id="1867" name="Консультант Плюс"/>
                          <pic:cNvPicPr preferRelativeResize="0"/>
                        </pic:nvPicPr>
                        <pic:blipFill>
                          <a:blip r:embed="rId335">
                            <a:extLst>
                              <a:ext uri="{28A0092B-C50C-407E-A947-70E740481C1C}">
                                <a14:useLocalDpi xmlns:a14="http://schemas.microsoft.com/office/drawing/2010/main" val="0"/>
                              </a:ext>
                            </a:extLst>
                          </a:blip>
                          <a:srcRect/>
                          <a:stretch>
                            <a:fillRect/>
                          </a:stretch>
                        </pic:blipFill>
                        <pic:spPr>
                          <a:xfrm>
                            <a:off x="0" y="0"/>
                            <a:ext cx="1536065" cy="1005840"/>
                          </a:xfrm>
                          <a:prstGeom prst="rect">
                            <a:avLst/>
                          </a:prstGeom>
                          <a:noFill/>
                          <a:ln>
                            <a:noFill/>
                          </a:ln>
                        </pic:spPr>
                      </pic:pic>
                    </a:graphicData>
                  </a:graphic>
                </wp:inline>
              </w:drawing>
            </w:r>
          </w:p>
        </w:tc>
      </w:tr>
      <w:tr w14:paraId="79A85C17">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63AF15A5"/>
        </w:tc>
        <w:tc>
          <w:tcPr>
            <w:tcW w:w="1191" w:type="dxa"/>
            <w:vMerge w:val="continue"/>
          </w:tcPr>
          <w:p w14:paraId="01C01D21"/>
        </w:tc>
        <w:tc>
          <w:tcPr>
            <w:tcW w:w="7994" w:type="dxa"/>
            <w:gridSpan w:val="3"/>
            <w:tcBorders>
              <w:top w:val="nil"/>
              <w:bottom w:val="nil"/>
            </w:tcBorders>
          </w:tcPr>
          <w:p w14:paraId="31642C38">
            <w:pPr>
              <w:pStyle w:val="6"/>
              <w:jc w:val="both"/>
            </w:pPr>
            <w:r>
              <w:t xml:space="preserve">Относительный показатель преломления: </w:t>
            </w:r>
            <w:r>
              <w:rPr>
                <w:position w:val="-23"/>
              </w:rPr>
              <w:drawing>
                <wp:inline distT="0" distB="0" distL="0" distR="0">
                  <wp:extent cx="885825" cy="428625"/>
                  <wp:effectExtent l="0" t="0" r="0" b="0"/>
                  <wp:docPr id="1868" name="Консультант Плюс"/>
                  <wp:cNvGraphicFramePr/>
                  <a:graphic xmlns:a="http://schemas.openxmlformats.org/drawingml/2006/main">
                    <a:graphicData uri="http://schemas.openxmlformats.org/drawingml/2006/picture">
                      <pic:pic xmlns:pic="http://schemas.openxmlformats.org/drawingml/2006/picture">
                        <pic:nvPicPr>
                          <pic:cNvPr id="1868" name="Консультант Плюс"/>
                          <pic:cNvPicPr preferRelativeResize="0"/>
                        </pic:nvPicPr>
                        <pic:blipFill>
                          <a:blip r:embed="rId336" cstate="print">
                            <a:extLst>
                              <a:ext uri="{28A0092B-C50C-407E-A947-70E740481C1C}">
                                <a14:useLocalDpi xmlns:a14="http://schemas.microsoft.com/office/drawing/2010/main" val="0"/>
                              </a:ext>
                            </a:extLst>
                          </a:blip>
                          <a:srcRect/>
                          <a:stretch>
                            <a:fillRect/>
                          </a:stretch>
                        </pic:blipFill>
                        <pic:spPr>
                          <a:xfrm>
                            <a:off x="0" y="0"/>
                            <a:ext cx="885825" cy="428625"/>
                          </a:xfrm>
                          <a:prstGeom prst="rect">
                            <a:avLst/>
                          </a:prstGeom>
                          <a:noFill/>
                          <a:ln>
                            <a:noFill/>
                          </a:ln>
                        </pic:spPr>
                      </pic:pic>
                    </a:graphicData>
                  </a:graphic>
                </wp:inline>
              </w:drawing>
            </w:r>
            <w:r>
              <w:t>.</w:t>
            </w:r>
          </w:p>
        </w:tc>
      </w:tr>
      <w:tr w14:paraId="2C03948E">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72E513C1"/>
        </w:tc>
        <w:tc>
          <w:tcPr>
            <w:tcW w:w="1191" w:type="dxa"/>
            <w:vMerge w:val="continue"/>
          </w:tcPr>
          <w:p w14:paraId="60298C58"/>
        </w:tc>
        <w:tc>
          <w:tcPr>
            <w:tcW w:w="7994" w:type="dxa"/>
            <w:gridSpan w:val="3"/>
            <w:tcBorders>
              <w:top w:val="nil"/>
              <w:bottom w:val="nil"/>
            </w:tcBorders>
          </w:tcPr>
          <w:p w14:paraId="274E4614">
            <w:pPr>
              <w:pStyle w:val="6"/>
              <w:jc w:val="both"/>
            </w:pPr>
            <w:r>
              <w:t>Ход лучей в призме.</w:t>
            </w:r>
          </w:p>
          <w:p w14:paraId="5784A69A">
            <w:pPr>
              <w:pStyle w:val="6"/>
              <w:jc w:val="both"/>
            </w:pPr>
            <w:r>
              <w:t>Соотношение частот и соотношение длин волн при переходе монохроматического света через границу раздела двух оптических сред:</w:t>
            </w:r>
          </w:p>
        </w:tc>
      </w:tr>
      <w:tr w14:paraId="7914A7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2EE8EE71"/>
        </w:tc>
        <w:tc>
          <w:tcPr>
            <w:tcW w:w="1191" w:type="dxa"/>
            <w:vMerge w:val="continue"/>
          </w:tcPr>
          <w:p w14:paraId="189F8CBA"/>
        </w:tc>
        <w:tc>
          <w:tcPr>
            <w:tcW w:w="7994" w:type="dxa"/>
            <w:gridSpan w:val="3"/>
            <w:tcBorders>
              <w:top w:val="nil"/>
            </w:tcBorders>
          </w:tcPr>
          <w:p w14:paraId="632A2F78">
            <w:pPr>
              <w:pStyle w:val="6"/>
              <w:jc w:val="both"/>
            </w:pPr>
            <w:r>
              <w:rPr>
                <w:position w:val="-8"/>
              </w:rPr>
              <w:drawing>
                <wp:inline distT="0" distB="0" distL="0" distR="0">
                  <wp:extent cx="457200" cy="228600"/>
                  <wp:effectExtent l="0" t="0" r="0" b="0"/>
                  <wp:docPr id="1869" name="Консультант Плюс"/>
                  <wp:cNvGraphicFramePr/>
                  <a:graphic xmlns:a="http://schemas.openxmlformats.org/drawingml/2006/main">
                    <a:graphicData uri="http://schemas.openxmlformats.org/drawingml/2006/picture">
                      <pic:pic xmlns:pic="http://schemas.openxmlformats.org/drawingml/2006/picture">
                        <pic:nvPicPr>
                          <pic:cNvPr id="1869" name="Консультант Плюс"/>
                          <pic:cNvPicPr preferRelativeResize="0"/>
                        </pic:nvPicPr>
                        <pic:blipFill>
                          <a:blip r:embed="rId337" cstate="print">
                            <a:extLst>
                              <a:ext uri="{28A0092B-C50C-407E-A947-70E740481C1C}">
                                <a14:useLocalDpi xmlns:a14="http://schemas.microsoft.com/office/drawing/2010/main" val="0"/>
                              </a:ext>
                            </a:extLst>
                          </a:blip>
                          <a:srcRect/>
                          <a:stretch>
                            <a:fillRect/>
                          </a:stretch>
                        </pic:blipFill>
                        <pic:spPr>
                          <a:xfrm>
                            <a:off x="0" y="0"/>
                            <a:ext cx="457200" cy="228600"/>
                          </a:xfrm>
                          <a:prstGeom prst="rect">
                            <a:avLst/>
                          </a:prstGeom>
                          <a:noFill/>
                          <a:ln>
                            <a:noFill/>
                          </a:ln>
                        </pic:spPr>
                      </pic:pic>
                    </a:graphicData>
                  </a:graphic>
                </wp:inline>
              </w:drawing>
            </w:r>
            <w:r>
              <w:t>, </w:t>
            </w:r>
            <w:r>
              <w:rPr>
                <w:position w:val="-8"/>
              </w:rPr>
              <w:drawing>
                <wp:inline distT="0" distB="0" distL="0" distR="0">
                  <wp:extent cx="685800" cy="228600"/>
                  <wp:effectExtent l="0" t="0" r="0" b="0"/>
                  <wp:docPr id="1870" name="Консультант Плюс"/>
                  <wp:cNvGraphicFramePr/>
                  <a:graphic xmlns:a="http://schemas.openxmlformats.org/drawingml/2006/main">
                    <a:graphicData uri="http://schemas.openxmlformats.org/drawingml/2006/picture">
                      <pic:pic xmlns:pic="http://schemas.openxmlformats.org/drawingml/2006/picture">
                        <pic:nvPicPr>
                          <pic:cNvPr id="1870" name="Консультант Плюс"/>
                          <pic:cNvPicPr preferRelativeResize="0"/>
                        </pic:nvPicPr>
                        <pic:blipFill>
                          <a:blip r:embed="rId338" cstate="print">
                            <a:extLst>
                              <a:ext uri="{28A0092B-C50C-407E-A947-70E740481C1C}">
                                <a14:useLocalDpi xmlns:a14="http://schemas.microsoft.com/office/drawing/2010/main" val="0"/>
                              </a:ext>
                            </a:extLst>
                          </a:blip>
                          <a:srcRect/>
                          <a:stretch>
                            <a:fillRect/>
                          </a:stretch>
                        </pic:blipFill>
                        <pic:spPr>
                          <a:xfrm>
                            <a:off x="0" y="0"/>
                            <a:ext cx="685800" cy="228600"/>
                          </a:xfrm>
                          <a:prstGeom prst="rect">
                            <a:avLst/>
                          </a:prstGeom>
                          <a:noFill/>
                          <a:ln>
                            <a:noFill/>
                          </a:ln>
                        </pic:spPr>
                      </pic:pic>
                    </a:graphicData>
                  </a:graphic>
                </wp:inline>
              </w:drawing>
            </w:r>
          </w:p>
        </w:tc>
      </w:tr>
      <w:tr w14:paraId="75AAEFB3">
        <w:tblPrEx>
          <w:tblCellMar>
            <w:top w:w="102" w:type="dxa"/>
            <w:left w:w="62" w:type="dxa"/>
            <w:bottom w:w="102" w:type="dxa"/>
            <w:right w:w="62" w:type="dxa"/>
          </w:tblCellMar>
        </w:tblPrEx>
        <w:tc>
          <w:tcPr>
            <w:tcW w:w="1020" w:type="dxa"/>
            <w:vMerge w:val="continue"/>
          </w:tcPr>
          <w:p w14:paraId="0B81B591"/>
        </w:tc>
        <w:tc>
          <w:tcPr>
            <w:tcW w:w="1191" w:type="dxa"/>
            <w:vMerge w:val="restart"/>
          </w:tcPr>
          <w:p w14:paraId="1DD8B66B">
            <w:pPr>
              <w:pStyle w:val="6"/>
              <w:jc w:val="center"/>
            </w:pPr>
            <w:r>
              <w:t>3.6.5</w:t>
            </w:r>
          </w:p>
        </w:tc>
        <w:tc>
          <w:tcPr>
            <w:tcW w:w="4592" w:type="dxa"/>
            <w:tcBorders>
              <w:bottom w:val="nil"/>
              <w:right w:val="nil"/>
            </w:tcBorders>
          </w:tcPr>
          <w:p w14:paraId="0505DC2F">
            <w:pPr>
              <w:pStyle w:val="6"/>
              <w:jc w:val="both"/>
            </w:pPr>
            <w:r>
              <w:t>Полное внутреннее отражение.</w:t>
            </w:r>
          </w:p>
          <w:p w14:paraId="25EA3A2C">
            <w:pPr>
              <w:pStyle w:val="6"/>
              <w:jc w:val="both"/>
            </w:pPr>
            <w:r>
              <w:t>Предельный угол полного внутреннего отражения:</w:t>
            </w:r>
          </w:p>
        </w:tc>
        <w:tc>
          <w:tcPr>
            <w:tcW w:w="3402" w:type="dxa"/>
            <w:gridSpan w:val="2"/>
            <w:vMerge w:val="restart"/>
            <w:tcBorders>
              <w:left w:val="nil"/>
            </w:tcBorders>
          </w:tcPr>
          <w:p w14:paraId="6CF43080">
            <w:pPr>
              <w:pStyle w:val="6"/>
              <w:jc w:val="center"/>
            </w:pPr>
            <w:r>
              <w:rPr>
                <w:position w:val="-69"/>
              </w:rPr>
              <w:drawing>
                <wp:inline distT="0" distB="0" distL="0" distR="0">
                  <wp:extent cx="1597025" cy="1011555"/>
                  <wp:effectExtent l="0" t="0" r="0" b="0"/>
                  <wp:docPr id="1871" name="Консультант Плюс"/>
                  <wp:cNvGraphicFramePr/>
                  <a:graphic xmlns:a="http://schemas.openxmlformats.org/drawingml/2006/main">
                    <a:graphicData uri="http://schemas.openxmlformats.org/drawingml/2006/picture">
                      <pic:pic xmlns:pic="http://schemas.openxmlformats.org/drawingml/2006/picture">
                        <pic:nvPicPr>
                          <pic:cNvPr id="1871" name="Консультант Плюс"/>
                          <pic:cNvPicPr preferRelativeResize="0"/>
                        </pic:nvPicPr>
                        <pic:blipFill>
                          <a:blip r:embed="rId339">
                            <a:extLst>
                              <a:ext uri="{28A0092B-C50C-407E-A947-70E740481C1C}">
                                <a14:useLocalDpi xmlns:a14="http://schemas.microsoft.com/office/drawing/2010/main" val="0"/>
                              </a:ext>
                            </a:extLst>
                          </a:blip>
                          <a:srcRect/>
                          <a:stretch>
                            <a:fillRect/>
                          </a:stretch>
                        </pic:blipFill>
                        <pic:spPr>
                          <a:xfrm>
                            <a:off x="0" y="0"/>
                            <a:ext cx="1597025" cy="1011555"/>
                          </a:xfrm>
                          <a:prstGeom prst="rect">
                            <a:avLst/>
                          </a:prstGeom>
                          <a:noFill/>
                          <a:ln>
                            <a:noFill/>
                          </a:ln>
                        </pic:spPr>
                      </pic:pic>
                    </a:graphicData>
                  </a:graphic>
                </wp:inline>
              </w:drawing>
            </w:r>
          </w:p>
        </w:tc>
      </w:tr>
      <w:tr w14:paraId="3D323AED">
        <w:tblPrEx>
          <w:tblCellMar>
            <w:top w:w="102" w:type="dxa"/>
            <w:left w:w="62" w:type="dxa"/>
            <w:bottom w:w="102" w:type="dxa"/>
            <w:right w:w="62" w:type="dxa"/>
          </w:tblCellMar>
        </w:tblPrEx>
        <w:tc>
          <w:tcPr>
            <w:tcW w:w="1020" w:type="dxa"/>
            <w:vMerge w:val="continue"/>
          </w:tcPr>
          <w:p w14:paraId="3E32BE0A"/>
        </w:tc>
        <w:tc>
          <w:tcPr>
            <w:tcW w:w="1191" w:type="dxa"/>
            <w:vMerge w:val="continue"/>
          </w:tcPr>
          <w:p w14:paraId="25F8D40B"/>
        </w:tc>
        <w:tc>
          <w:tcPr>
            <w:tcW w:w="4592" w:type="dxa"/>
            <w:tcBorders>
              <w:top w:val="nil"/>
              <w:right w:val="nil"/>
            </w:tcBorders>
          </w:tcPr>
          <w:p w14:paraId="5AD2101B">
            <w:pPr>
              <w:pStyle w:val="6"/>
              <w:jc w:val="both"/>
            </w:pPr>
            <w:r>
              <w:rPr>
                <w:position w:val="-23"/>
              </w:rPr>
              <w:drawing>
                <wp:inline distT="0" distB="0" distL="0" distR="0">
                  <wp:extent cx="1143000" cy="428625"/>
                  <wp:effectExtent l="0" t="0" r="0" b="0"/>
                  <wp:docPr id="1872" name="Консультант Плюс"/>
                  <wp:cNvGraphicFramePr/>
                  <a:graphic xmlns:a="http://schemas.openxmlformats.org/drawingml/2006/main">
                    <a:graphicData uri="http://schemas.openxmlformats.org/drawingml/2006/picture">
                      <pic:pic xmlns:pic="http://schemas.openxmlformats.org/drawingml/2006/picture">
                        <pic:nvPicPr>
                          <pic:cNvPr id="1872" name="Консультант Плюс"/>
                          <pic:cNvPicPr preferRelativeResize="0"/>
                        </pic:nvPicPr>
                        <pic:blipFill>
                          <a:blip r:embed="rId340" cstate="print">
                            <a:extLst>
                              <a:ext uri="{28A0092B-C50C-407E-A947-70E740481C1C}">
                                <a14:useLocalDpi xmlns:a14="http://schemas.microsoft.com/office/drawing/2010/main" val="0"/>
                              </a:ext>
                            </a:extLst>
                          </a:blip>
                          <a:srcRect/>
                          <a:stretch>
                            <a:fillRect/>
                          </a:stretch>
                        </pic:blipFill>
                        <pic:spPr>
                          <a:xfrm>
                            <a:off x="0" y="0"/>
                            <a:ext cx="1143000" cy="428625"/>
                          </a:xfrm>
                          <a:prstGeom prst="rect">
                            <a:avLst/>
                          </a:prstGeom>
                          <a:noFill/>
                          <a:ln>
                            <a:noFill/>
                          </a:ln>
                        </pic:spPr>
                      </pic:pic>
                    </a:graphicData>
                  </a:graphic>
                </wp:inline>
              </w:drawing>
            </w:r>
          </w:p>
        </w:tc>
        <w:tc>
          <w:tcPr>
            <w:tcW w:w="3402" w:type="dxa"/>
            <w:gridSpan w:val="2"/>
            <w:vMerge w:val="continue"/>
            <w:tcBorders>
              <w:left w:val="nil"/>
            </w:tcBorders>
          </w:tcPr>
          <w:p w14:paraId="7E9263EE"/>
        </w:tc>
      </w:tr>
      <w:tr w14:paraId="30F3AB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063B068D"/>
        </w:tc>
        <w:tc>
          <w:tcPr>
            <w:tcW w:w="1191" w:type="dxa"/>
          </w:tcPr>
          <w:p w14:paraId="1A242353">
            <w:pPr>
              <w:pStyle w:val="6"/>
              <w:jc w:val="center"/>
            </w:pPr>
            <w:r>
              <w:t>3.6.6</w:t>
            </w:r>
          </w:p>
        </w:tc>
        <w:tc>
          <w:tcPr>
            <w:tcW w:w="7994" w:type="dxa"/>
            <w:gridSpan w:val="3"/>
          </w:tcPr>
          <w:p w14:paraId="71CA5A93">
            <w:pPr>
              <w:pStyle w:val="6"/>
              <w:jc w:val="both"/>
            </w:pPr>
            <w:r>
              <w:t>Собирающие и рассеивающие линзы. Тонкая линза. Фокусное расстояние и оптическая сила тонкой линзы: </w:t>
            </w:r>
            <w:r>
              <w:rPr>
                <w:position w:val="-20"/>
              </w:rPr>
              <w:drawing>
                <wp:inline distT="0" distB="0" distL="0" distR="0">
                  <wp:extent cx="457200" cy="390525"/>
                  <wp:effectExtent l="0" t="0" r="0" b="0"/>
                  <wp:docPr id="1873" name="Консультант Плюс"/>
                  <wp:cNvGraphicFramePr/>
                  <a:graphic xmlns:a="http://schemas.openxmlformats.org/drawingml/2006/main">
                    <a:graphicData uri="http://schemas.openxmlformats.org/drawingml/2006/picture">
                      <pic:pic xmlns:pic="http://schemas.openxmlformats.org/drawingml/2006/picture">
                        <pic:nvPicPr>
                          <pic:cNvPr id="1873" name="Консультант Плюс"/>
                          <pic:cNvPicPr preferRelativeResize="0"/>
                        </pic:nvPicPr>
                        <pic:blipFill>
                          <a:blip r:embed="rId341" cstate="print">
                            <a:extLst>
                              <a:ext uri="{28A0092B-C50C-407E-A947-70E740481C1C}">
                                <a14:useLocalDpi xmlns:a14="http://schemas.microsoft.com/office/drawing/2010/main" val="0"/>
                              </a:ext>
                            </a:extLst>
                          </a:blip>
                          <a:srcRect/>
                          <a:stretch>
                            <a:fillRect/>
                          </a:stretch>
                        </pic:blipFill>
                        <pic:spPr>
                          <a:xfrm>
                            <a:off x="0" y="0"/>
                            <a:ext cx="457200" cy="390525"/>
                          </a:xfrm>
                          <a:prstGeom prst="rect">
                            <a:avLst/>
                          </a:prstGeom>
                          <a:noFill/>
                          <a:ln>
                            <a:noFill/>
                          </a:ln>
                        </pic:spPr>
                      </pic:pic>
                    </a:graphicData>
                  </a:graphic>
                </wp:inline>
              </w:drawing>
            </w:r>
          </w:p>
        </w:tc>
      </w:tr>
      <w:tr w14:paraId="79940D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51ED35A0"/>
        </w:tc>
        <w:tc>
          <w:tcPr>
            <w:tcW w:w="1191" w:type="dxa"/>
            <w:vMerge w:val="restart"/>
          </w:tcPr>
          <w:p w14:paraId="2BA27B8F">
            <w:pPr>
              <w:pStyle w:val="6"/>
              <w:jc w:val="center"/>
            </w:pPr>
            <w:r>
              <w:t>3.6.7</w:t>
            </w:r>
          </w:p>
        </w:tc>
        <w:tc>
          <w:tcPr>
            <w:tcW w:w="4592" w:type="dxa"/>
            <w:tcBorders>
              <w:bottom w:val="nil"/>
              <w:right w:val="nil"/>
            </w:tcBorders>
          </w:tcPr>
          <w:p w14:paraId="1305DF8D">
            <w:pPr>
              <w:pStyle w:val="6"/>
              <w:jc w:val="both"/>
            </w:pPr>
            <w:r>
              <w:t>Формула тонкой линзы:</w:t>
            </w:r>
          </w:p>
        </w:tc>
        <w:tc>
          <w:tcPr>
            <w:tcW w:w="3402" w:type="dxa"/>
            <w:gridSpan w:val="2"/>
            <w:vMerge w:val="restart"/>
            <w:tcBorders>
              <w:left w:val="nil"/>
              <w:bottom w:val="nil"/>
            </w:tcBorders>
          </w:tcPr>
          <w:p w14:paraId="750B513F">
            <w:pPr>
              <w:pStyle w:val="6"/>
              <w:jc w:val="center"/>
            </w:pPr>
            <w:r>
              <w:rPr>
                <w:position w:val="-100"/>
              </w:rPr>
              <w:drawing>
                <wp:inline distT="0" distB="0" distL="0" distR="0">
                  <wp:extent cx="2081530" cy="1403350"/>
                  <wp:effectExtent l="0" t="0" r="0" b="0"/>
                  <wp:docPr id="1874" name="Консультант Плюс"/>
                  <wp:cNvGraphicFramePr/>
                  <a:graphic xmlns:a="http://schemas.openxmlformats.org/drawingml/2006/main">
                    <a:graphicData uri="http://schemas.openxmlformats.org/drawingml/2006/picture">
                      <pic:pic xmlns:pic="http://schemas.openxmlformats.org/drawingml/2006/picture">
                        <pic:nvPicPr>
                          <pic:cNvPr id="1874" name="Консультант Плюс"/>
                          <pic:cNvPicPr preferRelativeResize="0"/>
                        </pic:nvPicPr>
                        <pic:blipFill>
                          <a:blip r:embed="rId342">
                            <a:extLst>
                              <a:ext uri="{28A0092B-C50C-407E-A947-70E740481C1C}">
                                <a14:useLocalDpi xmlns:a14="http://schemas.microsoft.com/office/drawing/2010/main" val="0"/>
                              </a:ext>
                            </a:extLst>
                          </a:blip>
                          <a:srcRect/>
                          <a:stretch>
                            <a:fillRect/>
                          </a:stretch>
                        </pic:blipFill>
                        <pic:spPr>
                          <a:xfrm>
                            <a:off x="0" y="0"/>
                            <a:ext cx="2081530" cy="1403350"/>
                          </a:xfrm>
                          <a:prstGeom prst="rect">
                            <a:avLst/>
                          </a:prstGeom>
                          <a:noFill/>
                          <a:ln>
                            <a:noFill/>
                          </a:ln>
                        </pic:spPr>
                      </pic:pic>
                    </a:graphicData>
                  </a:graphic>
                </wp:inline>
              </w:drawing>
            </w:r>
          </w:p>
        </w:tc>
      </w:tr>
      <w:tr w14:paraId="0BFEA953">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2D4A13BD"/>
        </w:tc>
        <w:tc>
          <w:tcPr>
            <w:tcW w:w="1191" w:type="dxa"/>
            <w:vMerge w:val="continue"/>
          </w:tcPr>
          <w:p w14:paraId="753CC51E"/>
        </w:tc>
        <w:tc>
          <w:tcPr>
            <w:tcW w:w="4592" w:type="dxa"/>
            <w:tcBorders>
              <w:top w:val="nil"/>
              <w:bottom w:val="nil"/>
              <w:right w:val="nil"/>
            </w:tcBorders>
          </w:tcPr>
          <w:p w14:paraId="399B8EEB">
            <w:pPr>
              <w:pStyle w:val="6"/>
              <w:jc w:val="both"/>
            </w:pPr>
            <w:r>
              <w:rPr>
                <w:position w:val="-23"/>
              </w:rPr>
              <w:drawing>
                <wp:inline distT="0" distB="0" distL="0" distR="0">
                  <wp:extent cx="723900" cy="419100"/>
                  <wp:effectExtent l="0" t="0" r="0" b="0"/>
                  <wp:docPr id="1875" name="Консультант Плюс"/>
                  <wp:cNvGraphicFramePr/>
                  <a:graphic xmlns:a="http://schemas.openxmlformats.org/drawingml/2006/main">
                    <a:graphicData uri="http://schemas.openxmlformats.org/drawingml/2006/picture">
                      <pic:pic xmlns:pic="http://schemas.openxmlformats.org/drawingml/2006/picture">
                        <pic:nvPicPr>
                          <pic:cNvPr id="1875" name="Консультант Плюс"/>
                          <pic:cNvPicPr preferRelativeResize="0"/>
                        </pic:nvPicPr>
                        <pic:blipFill>
                          <a:blip r:embed="rId343" cstate="print">
                            <a:extLst>
                              <a:ext uri="{28A0092B-C50C-407E-A947-70E740481C1C}">
                                <a14:useLocalDpi xmlns:a14="http://schemas.microsoft.com/office/drawing/2010/main" val="0"/>
                              </a:ext>
                            </a:extLst>
                          </a:blip>
                          <a:srcRect/>
                          <a:stretch>
                            <a:fillRect/>
                          </a:stretch>
                        </pic:blipFill>
                        <pic:spPr>
                          <a:xfrm>
                            <a:off x="0" y="0"/>
                            <a:ext cx="723900" cy="419100"/>
                          </a:xfrm>
                          <a:prstGeom prst="rect">
                            <a:avLst/>
                          </a:prstGeom>
                          <a:noFill/>
                          <a:ln>
                            <a:noFill/>
                          </a:ln>
                        </pic:spPr>
                      </pic:pic>
                    </a:graphicData>
                  </a:graphic>
                </wp:inline>
              </w:drawing>
            </w:r>
            <w:r>
              <w:t>.</w:t>
            </w:r>
          </w:p>
        </w:tc>
        <w:tc>
          <w:tcPr>
            <w:tcW w:w="3402" w:type="dxa"/>
            <w:gridSpan w:val="2"/>
            <w:vMerge w:val="continue"/>
            <w:tcBorders>
              <w:left w:val="nil"/>
              <w:bottom w:val="nil"/>
            </w:tcBorders>
          </w:tcPr>
          <w:p w14:paraId="2B87992A"/>
        </w:tc>
      </w:tr>
      <w:tr w14:paraId="5F2E3C72">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73ABEE52"/>
        </w:tc>
        <w:tc>
          <w:tcPr>
            <w:tcW w:w="1191" w:type="dxa"/>
            <w:vMerge w:val="continue"/>
          </w:tcPr>
          <w:p w14:paraId="730BA413"/>
        </w:tc>
        <w:tc>
          <w:tcPr>
            <w:tcW w:w="4592" w:type="dxa"/>
            <w:tcBorders>
              <w:top w:val="nil"/>
              <w:bottom w:val="nil"/>
              <w:right w:val="nil"/>
            </w:tcBorders>
          </w:tcPr>
          <w:p w14:paraId="143D8DD8">
            <w:pPr>
              <w:pStyle w:val="6"/>
              <w:jc w:val="both"/>
            </w:pPr>
            <w:r>
              <w:t>Увеличение, даваемое линзой:</w:t>
            </w:r>
          </w:p>
        </w:tc>
        <w:tc>
          <w:tcPr>
            <w:tcW w:w="3402" w:type="dxa"/>
            <w:gridSpan w:val="2"/>
            <w:vMerge w:val="continue"/>
            <w:tcBorders>
              <w:left w:val="nil"/>
              <w:bottom w:val="nil"/>
            </w:tcBorders>
          </w:tcPr>
          <w:p w14:paraId="29951E0C"/>
        </w:tc>
      </w:tr>
      <w:tr w14:paraId="085DD2E1">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rPr>
          <w:trHeight w:val="256" w:hRule="atLeast"/>
        </w:trPr>
        <w:tc>
          <w:tcPr>
            <w:tcW w:w="1020" w:type="dxa"/>
            <w:vMerge w:val="continue"/>
          </w:tcPr>
          <w:p w14:paraId="37CE9CAD"/>
        </w:tc>
        <w:tc>
          <w:tcPr>
            <w:tcW w:w="1191" w:type="dxa"/>
            <w:vMerge w:val="continue"/>
          </w:tcPr>
          <w:p w14:paraId="1BEEDED7"/>
        </w:tc>
        <w:tc>
          <w:tcPr>
            <w:tcW w:w="4592" w:type="dxa"/>
            <w:vMerge w:val="restart"/>
            <w:tcBorders>
              <w:top w:val="nil"/>
              <w:bottom w:val="nil"/>
              <w:right w:val="nil"/>
            </w:tcBorders>
          </w:tcPr>
          <w:p w14:paraId="4FA7558A">
            <w:pPr>
              <w:pStyle w:val="6"/>
              <w:jc w:val="both"/>
            </w:pPr>
            <w:r>
              <w:rPr>
                <w:position w:val="-23"/>
              </w:rPr>
              <w:drawing>
                <wp:inline distT="0" distB="0" distL="0" distR="0">
                  <wp:extent cx="790575" cy="419100"/>
                  <wp:effectExtent l="0" t="0" r="0" b="0"/>
                  <wp:docPr id="1876" name="Консультант Плюс"/>
                  <wp:cNvGraphicFramePr/>
                  <a:graphic xmlns:a="http://schemas.openxmlformats.org/drawingml/2006/main">
                    <a:graphicData uri="http://schemas.openxmlformats.org/drawingml/2006/picture">
                      <pic:pic xmlns:pic="http://schemas.openxmlformats.org/drawingml/2006/picture">
                        <pic:nvPicPr>
                          <pic:cNvPr id="1876" name="Консультант Плюс"/>
                          <pic:cNvPicPr preferRelativeResize="0"/>
                        </pic:nvPicPr>
                        <pic:blipFill>
                          <a:blip r:embed="rId344" cstate="print">
                            <a:extLst>
                              <a:ext uri="{28A0092B-C50C-407E-A947-70E740481C1C}">
                                <a14:useLocalDpi xmlns:a14="http://schemas.microsoft.com/office/drawing/2010/main" val="0"/>
                              </a:ext>
                            </a:extLst>
                          </a:blip>
                          <a:srcRect/>
                          <a:stretch>
                            <a:fillRect/>
                          </a:stretch>
                        </pic:blipFill>
                        <pic:spPr>
                          <a:xfrm>
                            <a:off x="0" y="0"/>
                            <a:ext cx="790575" cy="419100"/>
                          </a:xfrm>
                          <a:prstGeom prst="rect">
                            <a:avLst/>
                          </a:prstGeom>
                          <a:noFill/>
                          <a:ln>
                            <a:noFill/>
                          </a:ln>
                        </pic:spPr>
                      </pic:pic>
                    </a:graphicData>
                  </a:graphic>
                </wp:inline>
              </w:drawing>
            </w:r>
            <w:r>
              <w:t>.</w:t>
            </w:r>
          </w:p>
        </w:tc>
        <w:tc>
          <w:tcPr>
            <w:tcW w:w="3402" w:type="dxa"/>
            <w:gridSpan w:val="2"/>
            <w:vMerge w:val="continue"/>
            <w:tcBorders>
              <w:left w:val="nil"/>
              <w:bottom w:val="nil"/>
            </w:tcBorders>
          </w:tcPr>
          <w:p w14:paraId="0861487B"/>
        </w:tc>
      </w:tr>
      <w:tr w14:paraId="65EC75A1">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rPr>
          <w:trHeight w:val="256" w:hRule="atLeast"/>
        </w:trPr>
        <w:tc>
          <w:tcPr>
            <w:tcW w:w="1020" w:type="dxa"/>
            <w:vMerge w:val="continue"/>
          </w:tcPr>
          <w:p w14:paraId="6684C69D"/>
        </w:tc>
        <w:tc>
          <w:tcPr>
            <w:tcW w:w="1191" w:type="dxa"/>
            <w:vMerge w:val="continue"/>
          </w:tcPr>
          <w:p w14:paraId="7F8450C7"/>
        </w:tc>
        <w:tc>
          <w:tcPr>
            <w:tcW w:w="4592" w:type="dxa"/>
            <w:vMerge w:val="continue"/>
            <w:tcBorders>
              <w:top w:val="nil"/>
              <w:bottom w:val="nil"/>
              <w:right w:val="nil"/>
            </w:tcBorders>
          </w:tcPr>
          <w:p w14:paraId="0691CD79"/>
        </w:tc>
        <w:tc>
          <w:tcPr>
            <w:tcW w:w="3402" w:type="dxa"/>
            <w:gridSpan w:val="2"/>
            <w:vMerge w:val="restart"/>
            <w:tcBorders>
              <w:top w:val="nil"/>
              <w:left w:val="nil"/>
              <w:bottom w:val="nil"/>
            </w:tcBorders>
          </w:tcPr>
          <w:p w14:paraId="106803BD">
            <w:pPr>
              <w:pStyle w:val="6"/>
              <w:jc w:val="both"/>
            </w:pPr>
            <w:r>
              <w:rPr>
                <w:position w:val="-20"/>
              </w:rPr>
              <w:drawing>
                <wp:inline distT="0" distB="0" distL="0" distR="0">
                  <wp:extent cx="1228725" cy="390525"/>
                  <wp:effectExtent l="0" t="0" r="0" b="0"/>
                  <wp:docPr id="1877" name="Консультант Плюс"/>
                  <wp:cNvGraphicFramePr/>
                  <a:graphic xmlns:a="http://schemas.openxmlformats.org/drawingml/2006/main">
                    <a:graphicData uri="http://schemas.openxmlformats.org/drawingml/2006/picture">
                      <pic:pic xmlns:pic="http://schemas.openxmlformats.org/drawingml/2006/picture">
                        <pic:nvPicPr>
                          <pic:cNvPr id="1877" name="Консультант Плюс"/>
                          <pic:cNvPicPr preferRelativeResize="0"/>
                        </pic:nvPicPr>
                        <pic:blipFill>
                          <a:blip r:embed="rId345" cstate="print">
                            <a:extLst>
                              <a:ext uri="{28A0092B-C50C-407E-A947-70E740481C1C}">
                                <a14:useLocalDpi xmlns:a14="http://schemas.microsoft.com/office/drawing/2010/main" val="0"/>
                              </a:ext>
                            </a:extLst>
                          </a:blip>
                          <a:srcRect/>
                          <a:stretch>
                            <a:fillRect/>
                          </a:stretch>
                        </pic:blipFill>
                        <pic:spPr>
                          <a:xfrm>
                            <a:off x="0" y="0"/>
                            <a:ext cx="1228725" cy="390525"/>
                          </a:xfrm>
                          <a:prstGeom prst="rect">
                            <a:avLst/>
                          </a:prstGeom>
                          <a:noFill/>
                          <a:ln>
                            <a:noFill/>
                          </a:ln>
                        </pic:spPr>
                      </pic:pic>
                    </a:graphicData>
                  </a:graphic>
                </wp:inline>
              </w:drawing>
            </w:r>
            <w:r>
              <w:t>,</w:t>
            </w:r>
          </w:p>
        </w:tc>
      </w:tr>
      <w:tr w14:paraId="3B33098C">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3034878F"/>
        </w:tc>
        <w:tc>
          <w:tcPr>
            <w:tcW w:w="1191" w:type="dxa"/>
            <w:vMerge w:val="continue"/>
          </w:tcPr>
          <w:p w14:paraId="3BA5DD49"/>
        </w:tc>
        <w:tc>
          <w:tcPr>
            <w:tcW w:w="4592" w:type="dxa"/>
            <w:tcBorders>
              <w:top w:val="nil"/>
              <w:bottom w:val="nil"/>
              <w:right w:val="nil"/>
            </w:tcBorders>
          </w:tcPr>
          <w:p w14:paraId="492F9CAD">
            <w:pPr>
              <w:pStyle w:val="6"/>
              <w:jc w:val="both"/>
            </w:pPr>
            <w:r>
              <w:t>В случае рассеивающей линзы:</w:t>
            </w:r>
          </w:p>
        </w:tc>
        <w:tc>
          <w:tcPr>
            <w:tcW w:w="3402" w:type="dxa"/>
            <w:gridSpan w:val="2"/>
            <w:vMerge w:val="continue"/>
            <w:tcBorders>
              <w:top w:val="nil"/>
              <w:left w:val="nil"/>
              <w:bottom w:val="nil"/>
            </w:tcBorders>
          </w:tcPr>
          <w:p w14:paraId="143F5878"/>
        </w:tc>
      </w:tr>
      <w:tr w14:paraId="520832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671B764F"/>
        </w:tc>
        <w:tc>
          <w:tcPr>
            <w:tcW w:w="1191" w:type="dxa"/>
            <w:vMerge w:val="continue"/>
          </w:tcPr>
          <w:p w14:paraId="73C9A244"/>
        </w:tc>
        <w:tc>
          <w:tcPr>
            <w:tcW w:w="7994" w:type="dxa"/>
            <w:gridSpan w:val="3"/>
            <w:tcBorders>
              <w:top w:val="nil"/>
            </w:tcBorders>
          </w:tcPr>
          <w:p w14:paraId="55B2D48A">
            <w:pPr>
              <w:pStyle w:val="6"/>
              <w:jc w:val="both"/>
            </w:pPr>
            <w:r>
              <w:rPr>
                <w:position w:val="-23"/>
              </w:rPr>
              <w:drawing>
                <wp:inline distT="0" distB="0" distL="0" distR="0">
                  <wp:extent cx="981075" cy="419100"/>
                  <wp:effectExtent l="0" t="0" r="0" b="0"/>
                  <wp:docPr id="1878" name="Консультант Плюс"/>
                  <wp:cNvGraphicFramePr/>
                  <a:graphic xmlns:a="http://schemas.openxmlformats.org/drawingml/2006/main">
                    <a:graphicData uri="http://schemas.openxmlformats.org/drawingml/2006/picture">
                      <pic:pic xmlns:pic="http://schemas.openxmlformats.org/drawingml/2006/picture">
                        <pic:nvPicPr>
                          <pic:cNvPr id="1878" name="Консультант Плюс"/>
                          <pic:cNvPicPr preferRelativeResize="0"/>
                        </pic:nvPicPr>
                        <pic:blipFill>
                          <a:blip r:embed="rId346" cstate="print">
                            <a:extLst>
                              <a:ext uri="{28A0092B-C50C-407E-A947-70E740481C1C}">
                                <a14:useLocalDpi xmlns:a14="http://schemas.microsoft.com/office/drawing/2010/main" val="0"/>
                              </a:ext>
                            </a:extLst>
                          </a:blip>
                          <a:srcRect/>
                          <a:stretch>
                            <a:fillRect/>
                          </a:stretch>
                        </pic:blipFill>
                        <pic:spPr>
                          <a:xfrm>
                            <a:off x="0" y="0"/>
                            <a:ext cx="981075" cy="419100"/>
                          </a:xfrm>
                          <a:prstGeom prst="rect">
                            <a:avLst/>
                          </a:prstGeom>
                          <a:noFill/>
                          <a:ln>
                            <a:noFill/>
                          </a:ln>
                        </pic:spPr>
                      </pic:pic>
                    </a:graphicData>
                  </a:graphic>
                </wp:inline>
              </w:drawing>
            </w:r>
          </w:p>
        </w:tc>
      </w:tr>
      <w:tr w14:paraId="725E6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156A6757"/>
        </w:tc>
        <w:tc>
          <w:tcPr>
            <w:tcW w:w="1191" w:type="dxa"/>
          </w:tcPr>
          <w:p w14:paraId="4FD54A38">
            <w:pPr>
              <w:pStyle w:val="6"/>
              <w:jc w:val="center"/>
            </w:pPr>
            <w:r>
              <w:t>3.6.8</w:t>
            </w:r>
          </w:p>
        </w:tc>
        <w:tc>
          <w:tcPr>
            <w:tcW w:w="7994" w:type="dxa"/>
            <w:gridSpan w:val="3"/>
          </w:tcPr>
          <w:p w14:paraId="7733EB32">
            <w:pPr>
              <w:pStyle w:val="6"/>
              <w:jc w:val="both"/>
            </w:pPr>
            <w:r>
              <w:t>Ход луча, прошедшего линзу под произвольным углом к ее главной оптической оси. Построение изображений точки и отрезка прямой в собирающих и рассеивающих линзах и их системах</w:t>
            </w:r>
          </w:p>
        </w:tc>
      </w:tr>
      <w:tr w14:paraId="1AC12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7F954882"/>
        </w:tc>
        <w:tc>
          <w:tcPr>
            <w:tcW w:w="1191" w:type="dxa"/>
          </w:tcPr>
          <w:p w14:paraId="7C921318">
            <w:pPr>
              <w:pStyle w:val="6"/>
              <w:jc w:val="center"/>
            </w:pPr>
            <w:r>
              <w:t>3.6.9</w:t>
            </w:r>
          </w:p>
        </w:tc>
        <w:tc>
          <w:tcPr>
            <w:tcW w:w="7994" w:type="dxa"/>
            <w:gridSpan w:val="3"/>
          </w:tcPr>
          <w:p w14:paraId="4E0EEFCA">
            <w:pPr>
              <w:pStyle w:val="6"/>
              <w:jc w:val="both"/>
            </w:pPr>
            <w:r>
              <w:t>Фотоаппарат как оптический прибор. Глаз как оптическая система</w:t>
            </w:r>
          </w:p>
        </w:tc>
      </w:tr>
      <w:tr w14:paraId="51038647">
        <w:tblPrEx>
          <w:tblCellMar>
            <w:top w:w="102" w:type="dxa"/>
            <w:left w:w="62" w:type="dxa"/>
            <w:bottom w:w="102" w:type="dxa"/>
            <w:right w:w="62" w:type="dxa"/>
          </w:tblCellMar>
        </w:tblPrEx>
        <w:tc>
          <w:tcPr>
            <w:tcW w:w="1020" w:type="dxa"/>
            <w:vMerge w:val="continue"/>
          </w:tcPr>
          <w:p w14:paraId="0FEA52E4"/>
        </w:tc>
        <w:tc>
          <w:tcPr>
            <w:tcW w:w="1191" w:type="dxa"/>
            <w:vMerge w:val="restart"/>
          </w:tcPr>
          <w:p w14:paraId="5A343E5F">
            <w:pPr>
              <w:pStyle w:val="6"/>
              <w:jc w:val="center"/>
            </w:pPr>
            <w:r>
              <w:t>3.6.10</w:t>
            </w:r>
          </w:p>
        </w:tc>
        <w:tc>
          <w:tcPr>
            <w:tcW w:w="7994" w:type="dxa"/>
            <w:gridSpan w:val="3"/>
            <w:tcBorders>
              <w:bottom w:val="nil"/>
            </w:tcBorders>
          </w:tcPr>
          <w:p w14:paraId="525B5731">
            <w:pPr>
              <w:pStyle w:val="6"/>
              <w:jc w:val="both"/>
            </w:pPr>
            <w:r>
              <w:t>Интерференция света. Когерентные источники. Условия наблюдения максимумов и минимумов в интерференционной картине от двух синфазных когерентных источников:</w:t>
            </w:r>
          </w:p>
        </w:tc>
      </w:tr>
      <w:tr w14:paraId="5A788F58">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6F099B2D"/>
        </w:tc>
        <w:tc>
          <w:tcPr>
            <w:tcW w:w="1191" w:type="dxa"/>
            <w:vMerge w:val="continue"/>
          </w:tcPr>
          <w:p w14:paraId="3923EE11"/>
        </w:tc>
        <w:tc>
          <w:tcPr>
            <w:tcW w:w="7994" w:type="dxa"/>
            <w:gridSpan w:val="3"/>
            <w:tcBorders>
              <w:top w:val="nil"/>
              <w:bottom w:val="nil"/>
            </w:tcBorders>
          </w:tcPr>
          <w:p w14:paraId="794DB522">
            <w:pPr>
              <w:pStyle w:val="6"/>
              <w:jc w:val="both"/>
            </w:pPr>
            <w:r>
              <w:t xml:space="preserve">максимумы - </w:t>
            </w:r>
            <w:r>
              <w:rPr>
                <w:position w:val="-20"/>
              </w:rPr>
              <w:drawing>
                <wp:inline distT="0" distB="0" distL="0" distR="0">
                  <wp:extent cx="609600" cy="390525"/>
                  <wp:effectExtent l="0" t="0" r="0" b="0"/>
                  <wp:docPr id="1879" name="Консультант Плюс"/>
                  <wp:cNvGraphicFramePr/>
                  <a:graphic xmlns:a="http://schemas.openxmlformats.org/drawingml/2006/main">
                    <a:graphicData uri="http://schemas.openxmlformats.org/drawingml/2006/picture">
                      <pic:pic xmlns:pic="http://schemas.openxmlformats.org/drawingml/2006/picture">
                        <pic:nvPicPr>
                          <pic:cNvPr id="1879" name="Консультант Плюс"/>
                          <pic:cNvPicPr preferRelativeResize="0"/>
                        </pic:nvPicPr>
                        <pic:blipFill>
                          <a:blip r:embed="rId347" cstate="print">
                            <a:extLst>
                              <a:ext uri="{28A0092B-C50C-407E-A947-70E740481C1C}">
                                <a14:useLocalDpi xmlns:a14="http://schemas.microsoft.com/office/drawing/2010/main" val="0"/>
                              </a:ext>
                            </a:extLst>
                          </a:blip>
                          <a:srcRect/>
                          <a:stretch>
                            <a:fillRect/>
                          </a:stretch>
                        </pic:blipFill>
                        <pic:spPr>
                          <a:xfrm>
                            <a:off x="0" y="0"/>
                            <a:ext cx="609600" cy="390525"/>
                          </a:xfrm>
                          <a:prstGeom prst="rect">
                            <a:avLst/>
                          </a:prstGeom>
                          <a:noFill/>
                          <a:ln>
                            <a:noFill/>
                          </a:ln>
                        </pic:spPr>
                      </pic:pic>
                    </a:graphicData>
                  </a:graphic>
                </wp:inline>
              </w:drawing>
            </w:r>
            <w:r>
              <w:t>, m = 0, +/- 1, +/- 2, +/- 3, ...,</w:t>
            </w:r>
          </w:p>
        </w:tc>
      </w:tr>
      <w:tr w14:paraId="220A7FC0">
        <w:tblPrEx>
          <w:tblCellMar>
            <w:top w:w="102" w:type="dxa"/>
            <w:left w:w="62" w:type="dxa"/>
            <w:bottom w:w="102" w:type="dxa"/>
            <w:right w:w="62" w:type="dxa"/>
          </w:tblCellMar>
        </w:tblPrEx>
        <w:tc>
          <w:tcPr>
            <w:tcW w:w="1020" w:type="dxa"/>
            <w:vMerge w:val="continue"/>
          </w:tcPr>
          <w:p w14:paraId="1C1BA0B7"/>
        </w:tc>
        <w:tc>
          <w:tcPr>
            <w:tcW w:w="1191" w:type="dxa"/>
            <w:vMerge w:val="continue"/>
          </w:tcPr>
          <w:p w14:paraId="2257A89E"/>
        </w:tc>
        <w:tc>
          <w:tcPr>
            <w:tcW w:w="7994" w:type="dxa"/>
            <w:gridSpan w:val="3"/>
            <w:tcBorders>
              <w:top w:val="nil"/>
            </w:tcBorders>
          </w:tcPr>
          <w:p w14:paraId="6072BC64">
            <w:pPr>
              <w:pStyle w:val="6"/>
              <w:jc w:val="both"/>
            </w:pPr>
            <w:r>
              <w:t xml:space="preserve">минимумы - </w:t>
            </w:r>
            <w:r>
              <w:rPr>
                <w:position w:val="-20"/>
              </w:rPr>
              <w:drawing>
                <wp:inline distT="0" distB="0" distL="0" distR="0">
                  <wp:extent cx="914400" cy="390525"/>
                  <wp:effectExtent l="0" t="0" r="0" b="0"/>
                  <wp:docPr id="1880" name="Консультант Плюс"/>
                  <wp:cNvGraphicFramePr/>
                  <a:graphic xmlns:a="http://schemas.openxmlformats.org/drawingml/2006/main">
                    <a:graphicData uri="http://schemas.openxmlformats.org/drawingml/2006/picture">
                      <pic:pic xmlns:pic="http://schemas.openxmlformats.org/drawingml/2006/picture">
                        <pic:nvPicPr>
                          <pic:cNvPr id="1880" name="Консультант Плюс"/>
                          <pic:cNvPicPr preferRelativeResize="0"/>
                        </pic:nvPicPr>
                        <pic:blipFill>
                          <a:blip r:embed="rId348" cstate="print">
                            <a:extLst>
                              <a:ext uri="{28A0092B-C50C-407E-A947-70E740481C1C}">
                                <a14:useLocalDpi xmlns:a14="http://schemas.microsoft.com/office/drawing/2010/main" val="0"/>
                              </a:ext>
                            </a:extLst>
                          </a:blip>
                          <a:srcRect/>
                          <a:stretch>
                            <a:fillRect/>
                          </a:stretch>
                        </pic:blipFill>
                        <pic:spPr>
                          <a:xfrm>
                            <a:off x="0" y="0"/>
                            <a:ext cx="914400" cy="390525"/>
                          </a:xfrm>
                          <a:prstGeom prst="rect">
                            <a:avLst/>
                          </a:prstGeom>
                          <a:noFill/>
                          <a:ln>
                            <a:noFill/>
                          </a:ln>
                        </pic:spPr>
                      </pic:pic>
                    </a:graphicData>
                  </a:graphic>
                </wp:inline>
              </w:drawing>
            </w:r>
            <w:r>
              <w:t>, m = 0, +/- 1, +/- 2, +/- 3, ...</w:t>
            </w:r>
          </w:p>
        </w:tc>
      </w:tr>
      <w:tr w14:paraId="5ED511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513867B5"/>
        </w:tc>
        <w:tc>
          <w:tcPr>
            <w:tcW w:w="1191" w:type="dxa"/>
            <w:vMerge w:val="restart"/>
          </w:tcPr>
          <w:p w14:paraId="2D2362A0">
            <w:pPr>
              <w:pStyle w:val="6"/>
              <w:jc w:val="center"/>
            </w:pPr>
            <w:r>
              <w:t>3.6.11</w:t>
            </w:r>
          </w:p>
        </w:tc>
        <w:tc>
          <w:tcPr>
            <w:tcW w:w="7994" w:type="dxa"/>
            <w:gridSpan w:val="3"/>
            <w:tcBorders>
              <w:bottom w:val="nil"/>
            </w:tcBorders>
          </w:tcPr>
          <w:p w14:paraId="4EC5F98C">
            <w:pPr>
              <w:pStyle w:val="6"/>
              <w:jc w:val="both"/>
            </w:pPr>
            <w:r>
              <w:t xml:space="preserve">Дифракция света. Дифракционная решетка. Условие наблюдения главных максимумов при нормальном падении монохроматического света с длиной волны </w:t>
            </w:r>
            <w:r>
              <w:rPr>
                <w:position w:val="-2"/>
              </w:rPr>
              <w:drawing>
                <wp:inline distT="0" distB="0" distL="0" distR="0">
                  <wp:extent cx="123825" cy="161925"/>
                  <wp:effectExtent l="0" t="0" r="0" b="0"/>
                  <wp:docPr id="1881" name="Консультант Плюс"/>
                  <wp:cNvGraphicFramePr/>
                  <a:graphic xmlns:a="http://schemas.openxmlformats.org/drawingml/2006/main">
                    <a:graphicData uri="http://schemas.openxmlformats.org/drawingml/2006/picture">
                      <pic:pic xmlns:pic="http://schemas.openxmlformats.org/drawingml/2006/picture">
                        <pic:nvPicPr>
                          <pic:cNvPr id="1881" name="Консультант Плюс"/>
                          <pic:cNvPicPr preferRelativeResize="0"/>
                        </pic:nvPicPr>
                        <pic:blipFill>
                          <a:blip r:embed="rId349" cstate="print">
                            <a:extLst>
                              <a:ext uri="{28A0092B-C50C-407E-A947-70E740481C1C}">
                                <a14:useLocalDpi xmlns:a14="http://schemas.microsoft.com/office/drawing/2010/main" val="0"/>
                              </a:ext>
                            </a:extLst>
                          </a:blip>
                          <a:srcRect/>
                          <a:stretch>
                            <a:fillRect/>
                          </a:stretch>
                        </pic:blipFill>
                        <pic:spPr>
                          <a:xfrm>
                            <a:off x="0" y="0"/>
                            <a:ext cx="123825" cy="161925"/>
                          </a:xfrm>
                          <a:prstGeom prst="rect">
                            <a:avLst/>
                          </a:prstGeom>
                          <a:noFill/>
                          <a:ln>
                            <a:noFill/>
                          </a:ln>
                        </pic:spPr>
                      </pic:pic>
                    </a:graphicData>
                  </a:graphic>
                </wp:inline>
              </w:drawing>
            </w:r>
            <w:r>
              <w:t xml:space="preserve"> на решетку с периодом d:</w:t>
            </w:r>
          </w:p>
        </w:tc>
      </w:tr>
      <w:tr w14:paraId="4728E4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370AB677"/>
        </w:tc>
        <w:tc>
          <w:tcPr>
            <w:tcW w:w="1191" w:type="dxa"/>
            <w:vMerge w:val="continue"/>
          </w:tcPr>
          <w:p w14:paraId="778074E8"/>
        </w:tc>
        <w:tc>
          <w:tcPr>
            <w:tcW w:w="7994" w:type="dxa"/>
            <w:gridSpan w:val="3"/>
            <w:tcBorders>
              <w:top w:val="nil"/>
            </w:tcBorders>
          </w:tcPr>
          <w:p w14:paraId="19A219A2">
            <w:pPr>
              <w:pStyle w:val="6"/>
              <w:jc w:val="both"/>
            </w:pPr>
            <w:r>
              <w:rPr>
                <w:position w:val="-8"/>
              </w:rPr>
              <w:drawing>
                <wp:inline distT="0" distB="0" distL="0" distR="0">
                  <wp:extent cx="876300" cy="228600"/>
                  <wp:effectExtent l="0" t="0" r="0" b="0"/>
                  <wp:docPr id="1882" name="Консультант Плюс"/>
                  <wp:cNvGraphicFramePr/>
                  <a:graphic xmlns:a="http://schemas.openxmlformats.org/drawingml/2006/main">
                    <a:graphicData uri="http://schemas.openxmlformats.org/drawingml/2006/picture">
                      <pic:pic xmlns:pic="http://schemas.openxmlformats.org/drawingml/2006/picture">
                        <pic:nvPicPr>
                          <pic:cNvPr id="1882" name="Консультант Плюс"/>
                          <pic:cNvPicPr preferRelativeResize="0"/>
                        </pic:nvPicPr>
                        <pic:blipFill>
                          <a:blip r:embed="rId350" cstate="print">
                            <a:extLst>
                              <a:ext uri="{28A0092B-C50C-407E-A947-70E740481C1C}">
                                <a14:useLocalDpi xmlns:a14="http://schemas.microsoft.com/office/drawing/2010/main" val="0"/>
                              </a:ext>
                            </a:extLst>
                          </a:blip>
                          <a:srcRect/>
                          <a:stretch>
                            <a:fillRect/>
                          </a:stretch>
                        </pic:blipFill>
                        <pic:spPr>
                          <a:xfrm>
                            <a:off x="0" y="0"/>
                            <a:ext cx="876300" cy="228600"/>
                          </a:xfrm>
                          <a:prstGeom prst="rect">
                            <a:avLst/>
                          </a:prstGeom>
                          <a:noFill/>
                          <a:ln>
                            <a:noFill/>
                          </a:ln>
                        </pic:spPr>
                      </pic:pic>
                    </a:graphicData>
                  </a:graphic>
                </wp:inline>
              </w:drawing>
            </w:r>
            <w:r>
              <w:t>, m = 0, +/- 1, +/- 2, +/- 3, ...</w:t>
            </w:r>
          </w:p>
        </w:tc>
      </w:tr>
      <w:tr w14:paraId="27BF6A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0BD6DA3D"/>
        </w:tc>
        <w:tc>
          <w:tcPr>
            <w:tcW w:w="1191" w:type="dxa"/>
          </w:tcPr>
          <w:p w14:paraId="5E480D62">
            <w:pPr>
              <w:pStyle w:val="6"/>
              <w:jc w:val="center"/>
            </w:pPr>
            <w:r>
              <w:t>3.6.12</w:t>
            </w:r>
          </w:p>
        </w:tc>
        <w:tc>
          <w:tcPr>
            <w:tcW w:w="7994" w:type="dxa"/>
            <w:gridSpan w:val="3"/>
          </w:tcPr>
          <w:p w14:paraId="7485119B">
            <w:pPr>
              <w:pStyle w:val="6"/>
              <w:jc w:val="both"/>
            </w:pPr>
            <w:r>
              <w:t>Дисперсия света</w:t>
            </w:r>
          </w:p>
        </w:tc>
      </w:tr>
      <w:tr w14:paraId="1D777D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tcPr>
          <w:p w14:paraId="2477CCDB">
            <w:pPr>
              <w:pStyle w:val="6"/>
              <w:jc w:val="center"/>
            </w:pPr>
            <w:r>
              <w:t>4</w:t>
            </w:r>
          </w:p>
        </w:tc>
        <w:tc>
          <w:tcPr>
            <w:tcW w:w="1191" w:type="dxa"/>
          </w:tcPr>
          <w:p w14:paraId="153243B1">
            <w:pPr>
              <w:pStyle w:val="6"/>
            </w:pPr>
          </w:p>
        </w:tc>
        <w:tc>
          <w:tcPr>
            <w:tcW w:w="7994" w:type="dxa"/>
            <w:gridSpan w:val="3"/>
          </w:tcPr>
          <w:p w14:paraId="022E97AD">
            <w:pPr>
              <w:pStyle w:val="6"/>
              <w:jc w:val="both"/>
            </w:pPr>
            <w:r>
              <w:t>КВАНТОВАЯ ФИЗИКА</w:t>
            </w:r>
          </w:p>
        </w:tc>
      </w:tr>
      <w:tr w14:paraId="293872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tcPr>
          <w:p w14:paraId="12DAADBE">
            <w:pPr>
              <w:pStyle w:val="6"/>
              <w:jc w:val="center"/>
            </w:pPr>
            <w:r>
              <w:t>4.1</w:t>
            </w:r>
          </w:p>
        </w:tc>
        <w:tc>
          <w:tcPr>
            <w:tcW w:w="1191" w:type="dxa"/>
          </w:tcPr>
          <w:p w14:paraId="255B8F5C">
            <w:pPr>
              <w:pStyle w:val="6"/>
            </w:pPr>
          </w:p>
        </w:tc>
        <w:tc>
          <w:tcPr>
            <w:tcW w:w="7994" w:type="dxa"/>
            <w:gridSpan w:val="3"/>
          </w:tcPr>
          <w:p w14:paraId="5CC3872C">
            <w:pPr>
              <w:pStyle w:val="6"/>
              <w:jc w:val="both"/>
            </w:pPr>
            <w:r>
              <w:t>КОРПУСКУЛЯРНО-ВОЛНОВОЙ ДУАЛИЗМ</w:t>
            </w:r>
          </w:p>
        </w:tc>
      </w:tr>
      <w:tr w14:paraId="0FAD6A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restart"/>
          </w:tcPr>
          <w:p w14:paraId="2DC95C0F">
            <w:pPr>
              <w:pStyle w:val="6"/>
            </w:pPr>
          </w:p>
        </w:tc>
        <w:tc>
          <w:tcPr>
            <w:tcW w:w="1191" w:type="dxa"/>
          </w:tcPr>
          <w:p w14:paraId="08925590">
            <w:pPr>
              <w:pStyle w:val="6"/>
              <w:jc w:val="center"/>
            </w:pPr>
            <w:r>
              <w:t>4.1.1</w:t>
            </w:r>
          </w:p>
        </w:tc>
        <w:tc>
          <w:tcPr>
            <w:tcW w:w="7994" w:type="dxa"/>
            <w:gridSpan w:val="3"/>
          </w:tcPr>
          <w:p w14:paraId="681E2BC1">
            <w:pPr>
              <w:pStyle w:val="6"/>
              <w:jc w:val="both"/>
            </w:pPr>
            <w:r>
              <w:t>Гипотеза М. Планка о квантах. Формула Планка: </w:t>
            </w:r>
            <w:r>
              <w:rPr>
                <w:position w:val="-4"/>
              </w:rPr>
              <w:drawing>
                <wp:inline distT="0" distB="0" distL="0" distR="0">
                  <wp:extent cx="447675" cy="180975"/>
                  <wp:effectExtent l="0" t="0" r="0" b="0"/>
                  <wp:docPr id="1883" name="Консультант Плюс"/>
                  <wp:cNvGraphicFramePr/>
                  <a:graphic xmlns:a="http://schemas.openxmlformats.org/drawingml/2006/main">
                    <a:graphicData uri="http://schemas.openxmlformats.org/drawingml/2006/picture">
                      <pic:pic xmlns:pic="http://schemas.openxmlformats.org/drawingml/2006/picture">
                        <pic:nvPicPr>
                          <pic:cNvPr id="1883" name="Консультант Плюс"/>
                          <pic:cNvPicPr preferRelativeResize="0"/>
                        </pic:nvPicPr>
                        <pic:blipFill>
                          <a:blip r:embed="rId351" cstate="print">
                            <a:extLst>
                              <a:ext uri="{28A0092B-C50C-407E-A947-70E740481C1C}">
                                <a14:useLocalDpi xmlns:a14="http://schemas.microsoft.com/office/drawing/2010/main" val="0"/>
                              </a:ext>
                            </a:extLst>
                          </a:blip>
                          <a:srcRect/>
                          <a:stretch>
                            <a:fillRect/>
                          </a:stretch>
                        </pic:blipFill>
                        <pic:spPr>
                          <a:xfrm>
                            <a:off x="0" y="0"/>
                            <a:ext cx="447675" cy="180975"/>
                          </a:xfrm>
                          <a:prstGeom prst="rect">
                            <a:avLst/>
                          </a:prstGeom>
                          <a:noFill/>
                          <a:ln>
                            <a:noFill/>
                          </a:ln>
                        </pic:spPr>
                      </pic:pic>
                    </a:graphicData>
                  </a:graphic>
                </wp:inline>
              </w:drawing>
            </w:r>
          </w:p>
        </w:tc>
      </w:tr>
      <w:tr w14:paraId="77226378">
        <w:tblPrEx>
          <w:tblCellMar>
            <w:top w:w="102" w:type="dxa"/>
            <w:left w:w="62" w:type="dxa"/>
            <w:bottom w:w="102" w:type="dxa"/>
            <w:right w:w="62" w:type="dxa"/>
          </w:tblCellMar>
        </w:tblPrEx>
        <w:tc>
          <w:tcPr>
            <w:tcW w:w="1020" w:type="dxa"/>
            <w:vMerge w:val="continue"/>
          </w:tcPr>
          <w:p w14:paraId="4BFEE358"/>
        </w:tc>
        <w:tc>
          <w:tcPr>
            <w:tcW w:w="1191" w:type="dxa"/>
            <w:vMerge w:val="restart"/>
          </w:tcPr>
          <w:p w14:paraId="61BF7319">
            <w:pPr>
              <w:pStyle w:val="6"/>
              <w:jc w:val="center"/>
            </w:pPr>
            <w:r>
              <w:t>4.1.2</w:t>
            </w:r>
          </w:p>
        </w:tc>
        <w:tc>
          <w:tcPr>
            <w:tcW w:w="7994" w:type="dxa"/>
            <w:gridSpan w:val="3"/>
            <w:tcBorders>
              <w:bottom w:val="nil"/>
            </w:tcBorders>
          </w:tcPr>
          <w:p w14:paraId="6483F628">
            <w:pPr>
              <w:pStyle w:val="6"/>
              <w:jc w:val="both"/>
            </w:pPr>
            <w:r>
              <w:t xml:space="preserve">Фотоны. Энергия фотона: </w:t>
            </w:r>
            <w:r>
              <w:rPr>
                <w:position w:val="-20"/>
              </w:rPr>
              <w:drawing>
                <wp:inline distT="0" distB="0" distL="0" distR="0">
                  <wp:extent cx="1104900" cy="390525"/>
                  <wp:effectExtent l="0" t="0" r="0" b="0"/>
                  <wp:docPr id="1884" name="Консультант Плюс"/>
                  <wp:cNvGraphicFramePr/>
                  <a:graphic xmlns:a="http://schemas.openxmlformats.org/drawingml/2006/main">
                    <a:graphicData uri="http://schemas.openxmlformats.org/drawingml/2006/picture">
                      <pic:pic xmlns:pic="http://schemas.openxmlformats.org/drawingml/2006/picture">
                        <pic:nvPicPr>
                          <pic:cNvPr id="1884" name="Консультант Плюс"/>
                          <pic:cNvPicPr preferRelativeResize="0"/>
                        </pic:nvPicPr>
                        <pic:blipFill>
                          <a:blip r:embed="rId352" cstate="print">
                            <a:extLst>
                              <a:ext uri="{28A0092B-C50C-407E-A947-70E740481C1C}">
                                <a14:useLocalDpi xmlns:a14="http://schemas.microsoft.com/office/drawing/2010/main" val="0"/>
                              </a:ext>
                            </a:extLst>
                          </a:blip>
                          <a:srcRect/>
                          <a:stretch>
                            <a:fillRect/>
                          </a:stretch>
                        </pic:blipFill>
                        <pic:spPr>
                          <a:xfrm>
                            <a:off x="0" y="0"/>
                            <a:ext cx="1104900" cy="390525"/>
                          </a:xfrm>
                          <a:prstGeom prst="rect">
                            <a:avLst/>
                          </a:prstGeom>
                          <a:noFill/>
                          <a:ln>
                            <a:noFill/>
                          </a:ln>
                        </pic:spPr>
                      </pic:pic>
                    </a:graphicData>
                  </a:graphic>
                </wp:inline>
              </w:drawing>
            </w:r>
            <w:r>
              <w:t>.</w:t>
            </w:r>
          </w:p>
        </w:tc>
      </w:tr>
      <w:tr w14:paraId="673B3BF9">
        <w:tblPrEx>
          <w:tblCellMar>
            <w:top w:w="102" w:type="dxa"/>
            <w:left w:w="62" w:type="dxa"/>
            <w:bottom w:w="102" w:type="dxa"/>
            <w:right w:w="62" w:type="dxa"/>
          </w:tblCellMar>
        </w:tblPrEx>
        <w:tc>
          <w:tcPr>
            <w:tcW w:w="1020" w:type="dxa"/>
            <w:vMerge w:val="continue"/>
          </w:tcPr>
          <w:p w14:paraId="521EB9D9"/>
        </w:tc>
        <w:tc>
          <w:tcPr>
            <w:tcW w:w="1191" w:type="dxa"/>
            <w:vMerge w:val="continue"/>
          </w:tcPr>
          <w:p w14:paraId="264DC501"/>
        </w:tc>
        <w:tc>
          <w:tcPr>
            <w:tcW w:w="7994" w:type="dxa"/>
            <w:gridSpan w:val="3"/>
            <w:tcBorders>
              <w:top w:val="nil"/>
            </w:tcBorders>
          </w:tcPr>
          <w:p w14:paraId="60B2BE02">
            <w:pPr>
              <w:pStyle w:val="6"/>
              <w:jc w:val="both"/>
            </w:pPr>
            <w:r>
              <w:t>Импульс фотона: </w:t>
            </w:r>
            <w:r>
              <w:rPr>
                <w:position w:val="-20"/>
              </w:rPr>
              <w:drawing>
                <wp:inline distT="0" distB="0" distL="0" distR="0">
                  <wp:extent cx="1019175" cy="390525"/>
                  <wp:effectExtent l="0" t="0" r="0" b="0"/>
                  <wp:docPr id="1885" name="Консультант Плюс"/>
                  <wp:cNvGraphicFramePr/>
                  <a:graphic xmlns:a="http://schemas.openxmlformats.org/drawingml/2006/main">
                    <a:graphicData uri="http://schemas.openxmlformats.org/drawingml/2006/picture">
                      <pic:pic xmlns:pic="http://schemas.openxmlformats.org/drawingml/2006/picture">
                        <pic:nvPicPr>
                          <pic:cNvPr id="1885" name="Консультант Плюс"/>
                          <pic:cNvPicPr preferRelativeResize="0"/>
                        </pic:nvPicPr>
                        <pic:blipFill>
                          <a:blip r:embed="rId353" cstate="print">
                            <a:extLst>
                              <a:ext uri="{28A0092B-C50C-407E-A947-70E740481C1C}">
                                <a14:useLocalDpi xmlns:a14="http://schemas.microsoft.com/office/drawing/2010/main" val="0"/>
                              </a:ext>
                            </a:extLst>
                          </a:blip>
                          <a:srcRect/>
                          <a:stretch>
                            <a:fillRect/>
                          </a:stretch>
                        </pic:blipFill>
                        <pic:spPr>
                          <a:xfrm>
                            <a:off x="0" y="0"/>
                            <a:ext cx="1019175" cy="390525"/>
                          </a:xfrm>
                          <a:prstGeom prst="rect">
                            <a:avLst/>
                          </a:prstGeom>
                          <a:noFill/>
                          <a:ln>
                            <a:noFill/>
                          </a:ln>
                        </pic:spPr>
                      </pic:pic>
                    </a:graphicData>
                  </a:graphic>
                </wp:inline>
              </w:drawing>
            </w:r>
          </w:p>
        </w:tc>
      </w:tr>
      <w:tr w14:paraId="78048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121EE9A3"/>
        </w:tc>
        <w:tc>
          <w:tcPr>
            <w:tcW w:w="1191" w:type="dxa"/>
          </w:tcPr>
          <w:p w14:paraId="77165FAC">
            <w:pPr>
              <w:pStyle w:val="6"/>
              <w:jc w:val="center"/>
            </w:pPr>
            <w:r>
              <w:t>4.1.3</w:t>
            </w:r>
          </w:p>
        </w:tc>
        <w:tc>
          <w:tcPr>
            <w:tcW w:w="7994" w:type="dxa"/>
            <w:gridSpan w:val="3"/>
          </w:tcPr>
          <w:p w14:paraId="1956D3FD">
            <w:pPr>
              <w:pStyle w:val="6"/>
              <w:jc w:val="both"/>
            </w:pPr>
            <w:r>
              <w:t>Фотоэффект. Опыты А.Г. Столетова. Законы фотоэффекта</w:t>
            </w:r>
          </w:p>
        </w:tc>
      </w:tr>
      <w:tr w14:paraId="0904F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5175C3D7"/>
        </w:tc>
        <w:tc>
          <w:tcPr>
            <w:tcW w:w="1191" w:type="dxa"/>
            <w:vMerge w:val="restart"/>
          </w:tcPr>
          <w:p w14:paraId="5FC8A077">
            <w:pPr>
              <w:pStyle w:val="6"/>
              <w:jc w:val="center"/>
            </w:pPr>
            <w:r>
              <w:t>4.1.4</w:t>
            </w:r>
          </w:p>
        </w:tc>
        <w:tc>
          <w:tcPr>
            <w:tcW w:w="7994" w:type="dxa"/>
            <w:gridSpan w:val="3"/>
            <w:tcBorders>
              <w:bottom w:val="nil"/>
            </w:tcBorders>
          </w:tcPr>
          <w:p w14:paraId="1D893CF9">
            <w:pPr>
              <w:pStyle w:val="6"/>
              <w:jc w:val="both"/>
            </w:pPr>
            <w:r>
              <w:t>Уравнение Эйнштейна для фотоэффекта:</w:t>
            </w:r>
          </w:p>
        </w:tc>
      </w:tr>
      <w:tr w14:paraId="48326D25">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666E836D"/>
        </w:tc>
        <w:tc>
          <w:tcPr>
            <w:tcW w:w="1191" w:type="dxa"/>
            <w:vMerge w:val="continue"/>
          </w:tcPr>
          <w:p w14:paraId="54F6A5E2"/>
        </w:tc>
        <w:tc>
          <w:tcPr>
            <w:tcW w:w="7994" w:type="dxa"/>
            <w:gridSpan w:val="3"/>
            <w:tcBorders>
              <w:top w:val="nil"/>
              <w:bottom w:val="nil"/>
            </w:tcBorders>
          </w:tcPr>
          <w:p w14:paraId="3A59C733">
            <w:pPr>
              <w:pStyle w:val="6"/>
              <w:jc w:val="both"/>
            </w:pPr>
            <w:r>
              <w:t>E</w:t>
            </w:r>
            <w:r>
              <w:rPr>
                <w:vertAlign w:val="subscript"/>
              </w:rPr>
              <w:t>фотона</w:t>
            </w:r>
            <w:r>
              <w:t xml:space="preserve"> = A</w:t>
            </w:r>
            <w:r>
              <w:rPr>
                <w:vertAlign w:val="subscript"/>
              </w:rPr>
              <w:t>выхода</w:t>
            </w:r>
            <w:r>
              <w:t xml:space="preserve"> + E</w:t>
            </w:r>
            <w:r>
              <w:rPr>
                <w:vertAlign w:val="subscript"/>
              </w:rPr>
              <w:t>кин max</w:t>
            </w:r>
            <w:r>
              <w:t>,</w:t>
            </w:r>
          </w:p>
        </w:tc>
      </w:tr>
      <w:tr w14:paraId="1ECA6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1B16FB19"/>
        </w:tc>
        <w:tc>
          <w:tcPr>
            <w:tcW w:w="1191" w:type="dxa"/>
            <w:vMerge w:val="continue"/>
          </w:tcPr>
          <w:p w14:paraId="3082F5DE"/>
        </w:tc>
        <w:tc>
          <w:tcPr>
            <w:tcW w:w="7994" w:type="dxa"/>
            <w:gridSpan w:val="3"/>
            <w:tcBorders>
              <w:top w:val="nil"/>
            </w:tcBorders>
          </w:tcPr>
          <w:p w14:paraId="59DE1FAC">
            <w:pPr>
              <w:pStyle w:val="6"/>
              <w:jc w:val="both"/>
            </w:pPr>
            <w:r>
              <w:t xml:space="preserve">где </w:t>
            </w:r>
            <w:r>
              <w:rPr>
                <w:position w:val="-20"/>
              </w:rPr>
              <w:drawing>
                <wp:inline distT="0" distB="0" distL="0" distR="0">
                  <wp:extent cx="1057275" cy="390525"/>
                  <wp:effectExtent l="0" t="0" r="0" b="0"/>
                  <wp:docPr id="1886" name="Консультант Плюс"/>
                  <wp:cNvGraphicFramePr/>
                  <a:graphic xmlns:a="http://schemas.openxmlformats.org/drawingml/2006/main">
                    <a:graphicData uri="http://schemas.openxmlformats.org/drawingml/2006/picture">
                      <pic:pic xmlns:pic="http://schemas.openxmlformats.org/drawingml/2006/picture">
                        <pic:nvPicPr>
                          <pic:cNvPr id="1886" name="Консультант Плюс"/>
                          <pic:cNvPicPr preferRelativeResize="0"/>
                        </pic:nvPicPr>
                        <pic:blipFill>
                          <a:blip r:embed="rId354" cstate="print">
                            <a:extLst>
                              <a:ext uri="{28A0092B-C50C-407E-A947-70E740481C1C}">
                                <a14:useLocalDpi xmlns:a14="http://schemas.microsoft.com/office/drawing/2010/main" val="0"/>
                              </a:ext>
                            </a:extLst>
                          </a:blip>
                          <a:srcRect/>
                          <a:stretch>
                            <a:fillRect/>
                          </a:stretch>
                        </pic:blipFill>
                        <pic:spPr>
                          <a:xfrm>
                            <a:off x="0" y="0"/>
                            <a:ext cx="1057275" cy="390525"/>
                          </a:xfrm>
                          <a:prstGeom prst="rect">
                            <a:avLst/>
                          </a:prstGeom>
                          <a:noFill/>
                          <a:ln>
                            <a:noFill/>
                          </a:ln>
                        </pic:spPr>
                      </pic:pic>
                    </a:graphicData>
                  </a:graphic>
                </wp:inline>
              </w:drawing>
            </w:r>
            <w:r>
              <w:t xml:space="preserve">, </w:t>
            </w:r>
            <w:r>
              <w:rPr>
                <w:position w:val="-25"/>
              </w:rPr>
              <w:drawing>
                <wp:inline distT="0" distB="0" distL="0" distR="0">
                  <wp:extent cx="1209675" cy="447675"/>
                  <wp:effectExtent l="0" t="0" r="0" b="0"/>
                  <wp:docPr id="1887" name="Консультант Плюс"/>
                  <wp:cNvGraphicFramePr/>
                  <a:graphic xmlns:a="http://schemas.openxmlformats.org/drawingml/2006/main">
                    <a:graphicData uri="http://schemas.openxmlformats.org/drawingml/2006/picture">
                      <pic:pic xmlns:pic="http://schemas.openxmlformats.org/drawingml/2006/picture">
                        <pic:nvPicPr>
                          <pic:cNvPr id="1887" name="Консультант Плюс"/>
                          <pic:cNvPicPr preferRelativeResize="0"/>
                        </pic:nvPicPr>
                        <pic:blipFill>
                          <a:blip r:embed="rId355" cstate="print">
                            <a:extLst>
                              <a:ext uri="{28A0092B-C50C-407E-A947-70E740481C1C}">
                                <a14:useLocalDpi xmlns:a14="http://schemas.microsoft.com/office/drawing/2010/main" val="0"/>
                              </a:ext>
                            </a:extLst>
                          </a:blip>
                          <a:srcRect/>
                          <a:stretch>
                            <a:fillRect/>
                          </a:stretch>
                        </pic:blipFill>
                        <pic:spPr>
                          <a:xfrm>
                            <a:off x="0" y="0"/>
                            <a:ext cx="1209675" cy="447675"/>
                          </a:xfrm>
                          <a:prstGeom prst="rect">
                            <a:avLst/>
                          </a:prstGeom>
                          <a:noFill/>
                          <a:ln>
                            <a:noFill/>
                          </a:ln>
                        </pic:spPr>
                      </pic:pic>
                    </a:graphicData>
                  </a:graphic>
                </wp:inline>
              </w:drawing>
            </w:r>
            <w:r>
              <w:t>, </w:t>
            </w:r>
            <w:r>
              <w:rPr>
                <w:position w:val="-23"/>
              </w:rPr>
              <w:drawing>
                <wp:inline distT="0" distB="0" distL="0" distR="0">
                  <wp:extent cx="1447800" cy="419100"/>
                  <wp:effectExtent l="0" t="0" r="0" b="0"/>
                  <wp:docPr id="1888" name="Консультант Плюс"/>
                  <wp:cNvGraphicFramePr/>
                  <a:graphic xmlns:a="http://schemas.openxmlformats.org/drawingml/2006/main">
                    <a:graphicData uri="http://schemas.openxmlformats.org/drawingml/2006/picture">
                      <pic:pic xmlns:pic="http://schemas.openxmlformats.org/drawingml/2006/picture">
                        <pic:nvPicPr>
                          <pic:cNvPr id="1888" name="Консультант Плюс"/>
                          <pic:cNvPicPr preferRelativeResize="0"/>
                        </pic:nvPicPr>
                        <pic:blipFill>
                          <a:blip r:embed="rId356" cstate="print">
                            <a:extLst>
                              <a:ext uri="{28A0092B-C50C-407E-A947-70E740481C1C}">
                                <a14:useLocalDpi xmlns:a14="http://schemas.microsoft.com/office/drawing/2010/main" val="0"/>
                              </a:ext>
                            </a:extLst>
                          </a:blip>
                          <a:srcRect/>
                          <a:stretch>
                            <a:fillRect/>
                          </a:stretch>
                        </pic:blipFill>
                        <pic:spPr>
                          <a:xfrm>
                            <a:off x="0" y="0"/>
                            <a:ext cx="1447800" cy="419100"/>
                          </a:xfrm>
                          <a:prstGeom prst="rect">
                            <a:avLst/>
                          </a:prstGeom>
                          <a:noFill/>
                          <a:ln>
                            <a:noFill/>
                          </a:ln>
                        </pic:spPr>
                      </pic:pic>
                    </a:graphicData>
                  </a:graphic>
                </wp:inline>
              </w:drawing>
            </w:r>
          </w:p>
        </w:tc>
      </w:tr>
      <w:tr w14:paraId="5A648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4ECADE5F"/>
        </w:tc>
        <w:tc>
          <w:tcPr>
            <w:tcW w:w="1191" w:type="dxa"/>
          </w:tcPr>
          <w:p w14:paraId="3B4ACD11">
            <w:pPr>
              <w:pStyle w:val="6"/>
              <w:jc w:val="center"/>
            </w:pPr>
            <w:r>
              <w:t>4.1.5</w:t>
            </w:r>
          </w:p>
        </w:tc>
        <w:tc>
          <w:tcPr>
            <w:tcW w:w="7994" w:type="dxa"/>
            <w:gridSpan w:val="3"/>
          </w:tcPr>
          <w:p w14:paraId="20C6F441">
            <w:pPr>
              <w:pStyle w:val="6"/>
              <w:jc w:val="both"/>
            </w:pPr>
            <w:r>
              <w:t>Давление света. Давление света на полностью отражающую поверхность и на полностью поглощающую поверхность</w:t>
            </w:r>
          </w:p>
        </w:tc>
      </w:tr>
      <w:tr w14:paraId="25AEBF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tcPr>
          <w:p w14:paraId="2E6CA1EF">
            <w:pPr>
              <w:pStyle w:val="6"/>
              <w:jc w:val="center"/>
            </w:pPr>
            <w:r>
              <w:t>4.2</w:t>
            </w:r>
          </w:p>
        </w:tc>
        <w:tc>
          <w:tcPr>
            <w:tcW w:w="1191" w:type="dxa"/>
          </w:tcPr>
          <w:p w14:paraId="40BEF636">
            <w:pPr>
              <w:pStyle w:val="6"/>
            </w:pPr>
          </w:p>
        </w:tc>
        <w:tc>
          <w:tcPr>
            <w:tcW w:w="7994" w:type="dxa"/>
            <w:gridSpan w:val="3"/>
          </w:tcPr>
          <w:p w14:paraId="1C25C6DC">
            <w:pPr>
              <w:pStyle w:val="6"/>
              <w:jc w:val="both"/>
            </w:pPr>
            <w:r>
              <w:t>ФИЗИКА АТОМА</w:t>
            </w:r>
          </w:p>
        </w:tc>
      </w:tr>
      <w:tr w14:paraId="7A02D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restart"/>
          </w:tcPr>
          <w:p w14:paraId="23C80F57">
            <w:pPr>
              <w:pStyle w:val="6"/>
            </w:pPr>
          </w:p>
        </w:tc>
        <w:tc>
          <w:tcPr>
            <w:tcW w:w="1191" w:type="dxa"/>
          </w:tcPr>
          <w:p w14:paraId="0F8D8098">
            <w:pPr>
              <w:pStyle w:val="6"/>
              <w:jc w:val="center"/>
            </w:pPr>
            <w:r>
              <w:t>4.2.1</w:t>
            </w:r>
          </w:p>
        </w:tc>
        <w:tc>
          <w:tcPr>
            <w:tcW w:w="7994" w:type="dxa"/>
            <w:gridSpan w:val="3"/>
          </w:tcPr>
          <w:p w14:paraId="7B666CD9">
            <w:pPr>
              <w:pStyle w:val="6"/>
              <w:jc w:val="both"/>
            </w:pPr>
            <w:r>
              <w:t>Планетарная модель атома</w:t>
            </w:r>
          </w:p>
        </w:tc>
      </w:tr>
      <w:tr w14:paraId="5B1C9AF7">
        <w:tblPrEx>
          <w:tblCellMar>
            <w:top w:w="102" w:type="dxa"/>
            <w:left w:w="62" w:type="dxa"/>
            <w:bottom w:w="102" w:type="dxa"/>
            <w:right w:w="62" w:type="dxa"/>
          </w:tblCellMar>
        </w:tblPrEx>
        <w:tc>
          <w:tcPr>
            <w:tcW w:w="1020" w:type="dxa"/>
            <w:vMerge w:val="continue"/>
          </w:tcPr>
          <w:p w14:paraId="72F8EA87"/>
        </w:tc>
        <w:tc>
          <w:tcPr>
            <w:tcW w:w="1191" w:type="dxa"/>
            <w:vMerge w:val="restart"/>
          </w:tcPr>
          <w:p w14:paraId="62EC74EC">
            <w:pPr>
              <w:pStyle w:val="6"/>
              <w:jc w:val="center"/>
            </w:pPr>
            <w:r>
              <w:t>4.2.2</w:t>
            </w:r>
          </w:p>
        </w:tc>
        <w:tc>
          <w:tcPr>
            <w:tcW w:w="7994" w:type="dxa"/>
            <w:gridSpan w:val="3"/>
            <w:tcBorders>
              <w:bottom w:val="nil"/>
            </w:tcBorders>
          </w:tcPr>
          <w:p w14:paraId="464610E8">
            <w:pPr>
              <w:pStyle w:val="6"/>
              <w:jc w:val="both"/>
            </w:pPr>
            <w:r>
              <w:t>Постулаты Бора. Излучение и поглощение фотонов при переходе атома с одного уровня энергии на другой:</w:t>
            </w:r>
          </w:p>
        </w:tc>
      </w:tr>
      <w:tr w14:paraId="6E3F01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26586467"/>
        </w:tc>
        <w:tc>
          <w:tcPr>
            <w:tcW w:w="1191" w:type="dxa"/>
            <w:vMerge w:val="continue"/>
          </w:tcPr>
          <w:p w14:paraId="19E514AB"/>
        </w:tc>
        <w:tc>
          <w:tcPr>
            <w:tcW w:w="7994" w:type="dxa"/>
            <w:gridSpan w:val="3"/>
            <w:tcBorders>
              <w:top w:val="nil"/>
            </w:tcBorders>
          </w:tcPr>
          <w:p w14:paraId="0FCFCC1A">
            <w:pPr>
              <w:pStyle w:val="6"/>
              <w:jc w:val="both"/>
            </w:pPr>
            <w:r>
              <w:rPr>
                <w:position w:val="-23"/>
              </w:rPr>
              <w:drawing>
                <wp:inline distT="0" distB="0" distL="0" distR="0">
                  <wp:extent cx="1381125" cy="428625"/>
                  <wp:effectExtent l="0" t="0" r="0" b="0"/>
                  <wp:docPr id="1889" name="Консультант Плюс"/>
                  <wp:cNvGraphicFramePr/>
                  <a:graphic xmlns:a="http://schemas.openxmlformats.org/drawingml/2006/main">
                    <a:graphicData uri="http://schemas.openxmlformats.org/drawingml/2006/picture">
                      <pic:pic xmlns:pic="http://schemas.openxmlformats.org/drawingml/2006/picture">
                        <pic:nvPicPr>
                          <pic:cNvPr id="1889" name="Консультант Плюс"/>
                          <pic:cNvPicPr preferRelativeResize="0"/>
                        </pic:nvPicPr>
                        <pic:blipFill>
                          <a:blip r:embed="rId357" cstate="print">
                            <a:extLst>
                              <a:ext uri="{28A0092B-C50C-407E-A947-70E740481C1C}">
                                <a14:useLocalDpi xmlns:a14="http://schemas.microsoft.com/office/drawing/2010/main" val="0"/>
                              </a:ext>
                            </a:extLst>
                          </a:blip>
                          <a:srcRect/>
                          <a:stretch>
                            <a:fillRect/>
                          </a:stretch>
                        </pic:blipFill>
                        <pic:spPr>
                          <a:xfrm>
                            <a:off x="0" y="0"/>
                            <a:ext cx="1381125" cy="428625"/>
                          </a:xfrm>
                          <a:prstGeom prst="rect">
                            <a:avLst/>
                          </a:prstGeom>
                          <a:noFill/>
                          <a:ln>
                            <a:noFill/>
                          </a:ln>
                        </pic:spPr>
                      </pic:pic>
                    </a:graphicData>
                  </a:graphic>
                </wp:inline>
              </w:drawing>
            </w:r>
          </w:p>
        </w:tc>
      </w:tr>
      <w:tr w14:paraId="73B336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5792175A"/>
        </w:tc>
        <w:tc>
          <w:tcPr>
            <w:tcW w:w="1191" w:type="dxa"/>
            <w:vMerge w:val="restart"/>
          </w:tcPr>
          <w:p w14:paraId="4DD82C62">
            <w:pPr>
              <w:pStyle w:val="6"/>
              <w:jc w:val="center"/>
            </w:pPr>
            <w:r>
              <w:t>4.2.3</w:t>
            </w:r>
          </w:p>
        </w:tc>
        <w:tc>
          <w:tcPr>
            <w:tcW w:w="7994" w:type="dxa"/>
            <w:gridSpan w:val="3"/>
            <w:tcBorders>
              <w:bottom w:val="nil"/>
            </w:tcBorders>
          </w:tcPr>
          <w:p w14:paraId="331ABA17">
            <w:pPr>
              <w:pStyle w:val="6"/>
              <w:jc w:val="both"/>
            </w:pPr>
            <w:r>
              <w:t>Линейчатые спектры.</w:t>
            </w:r>
          </w:p>
        </w:tc>
      </w:tr>
      <w:tr w14:paraId="1DEB87C6">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4B0566C6"/>
        </w:tc>
        <w:tc>
          <w:tcPr>
            <w:tcW w:w="1191" w:type="dxa"/>
            <w:vMerge w:val="continue"/>
          </w:tcPr>
          <w:p w14:paraId="776E8E42"/>
        </w:tc>
        <w:tc>
          <w:tcPr>
            <w:tcW w:w="7994" w:type="dxa"/>
            <w:gridSpan w:val="3"/>
            <w:tcBorders>
              <w:top w:val="nil"/>
              <w:bottom w:val="nil"/>
            </w:tcBorders>
          </w:tcPr>
          <w:p w14:paraId="424C079A">
            <w:pPr>
              <w:pStyle w:val="6"/>
              <w:jc w:val="both"/>
            </w:pPr>
            <w:r>
              <w:t>Спектр уровней энергии атома водорода:</w:t>
            </w:r>
          </w:p>
        </w:tc>
      </w:tr>
      <w:tr w14:paraId="72E0F2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4C88722A"/>
        </w:tc>
        <w:tc>
          <w:tcPr>
            <w:tcW w:w="1191" w:type="dxa"/>
            <w:vMerge w:val="continue"/>
          </w:tcPr>
          <w:p w14:paraId="67EC8B2B"/>
        </w:tc>
        <w:tc>
          <w:tcPr>
            <w:tcW w:w="7994" w:type="dxa"/>
            <w:gridSpan w:val="3"/>
            <w:tcBorders>
              <w:top w:val="nil"/>
            </w:tcBorders>
          </w:tcPr>
          <w:p w14:paraId="099CB40E">
            <w:pPr>
              <w:pStyle w:val="6"/>
              <w:jc w:val="both"/>
            </w:pPr>
            <w:r>
              <w:rPr>
                <w:position w:val="-20"/>
              </w:rPr>
              <w:drawing>
                <wp:inline distT="0" distB="0" distL="0" distR="0">
                  <wp:extent cx="942975" cy="390525"/>
                  <wp:effectExtent l="0" t="0" r="0" b="0"/>
                  <wp:docPr id="1890" name="Консультант Плюс"/>
                  <wp:cNvGraphicFramePr/>
                  <a:graphic xmlns:a="http://schemas.openxmlformats.org/drawingml/2006/main">
                    <a:graphicData uri="http://schemas.openxmlformats.org/drawingml/2006/picture">
                      <pic:pic xmlns:pic="http://schemas.openxmlformats.org/drawingml/2006/picture">
                        <pic:nvPicPr>
                          <pic:cNvPr id="1890" name="Консультант Плюс"/>
                          <pic:cNvPicPr preferRelativeResize="0"/>
                        </pic:nvPicPr>
                        <pic:blipFill>
                          <a:blip r:embed="rId358" cstate="print">
                            <a:extLst>
                              <a:ext uri="{28A0092B-C50C-407E-A947-70E740481C1C}">
                                <a14:useLocalDpi xmlns:a14="http://schemas.microsoft.com/office/drawing/2010/main" val="0"/>
                              </a:ext>
                            </a:extLst>
                          </a:blip>
                          <a:srcRect/>
                          <a:stretch>
                            <a:fillRect/>
                          </a:stretch>
                        </pic:blipFill>
                        <pic:spPr>
                          <a:xfrm>
                            <a:off x="0" y="0"/>
                            <a:ext cx="942975" cy="390525"/>
                          </a:xfrm>
                          <a:prstGeom prst="rect">
                            <a:avLst/>
                          </a:prstGeom>
                          <a:noFill/>
                          <a:ln>
                            <a:noFill/>
                          </a:ln>
                        </pic:spPr>
                      </pic:pic>
                    </a:graphicData>
                  </a:graphic>
                </wp:inline>
              </w:drawing>
            </w:r>
            <w:r>
              <w:t>, n = 1, 2, 3, ...</w:t>
            </w:r>
          </w:p>
        </w:tc>
      </w:tr>
      <w:tr w14:paraId="7F8728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tcPr>
          <w:p w14:paraId="2ACE24B2">
            <w:pPr>
              <w:pStyle w:val="6"/>
              <w:jc w:val="center"/>
            </w:pPr>
            <w:r>
              <w:t>4.3</w:t>
            </w:r>
          </w:p>
        </w:tc>
        <w:tc>
          <w:tcPr>
            <w:tcW w:w="1191" w:type="dxa"/>
          </w:tcPr>
          <w:p w14:paraId="2955DC27">
            <w:pPr>
              <w:pStyle w:val="6"/>
            </w:pPr>
          </w:p>
        </w:tc>
        <w:tc>
          <w:tcPr>
            <w:tcW w:w="7994" w:type="dxa"/>
            <w:gridSpan w:val="3"/>
          </w:tcPr>
          <w:p w14:paraId="48170478">
            <w:pPr>
              <w:pStyle w:val="6"/>
              <w:jc w:val="both"/>
            </w:pPr>
            <w:r>
              <w:t>ФИЗИКА АТОМНОГО ЯДРА</w:t>
            </w:r>
          </w:p>
        </w:tc>
      </w:tr>
      <w:tr w14:paraId="6B6F29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restart"/>
          </w:tcPr>
          <w:p w14:paraId="6807ED65">
            <w:pPr>
              <w:pStyle w:val="6"/>
            </w:pPr>
          </w:p>
        </w:tc>
        <w:tc>
          <w:tcPr>
            <w:tcW w:w="1191" w:type="dxa"/>
          </w:tcPr>
          <w:p w14:paraId="3161C5FC">
            <w:pPr>
              <w:pStyle w:val="6"/>
              <w:jc w:val="center"/>
            </w:pPr>
            <w:r>
              <w:t>4.3.1</w:t>
            </w:r>
          </w:p>
        </w:tc>
        <w:tc>
          <w:tcPr>
            <w:tcW w:w="7994" w:type="dxa"/>
            <w:gridSpan w:val="3"/>
          </w:tcPr>
          <w:p w14:paraId="01A2DFD5">
            <w:pPr>
              <w:pStyle w:val="6"/>
              <w:jc w:val="both"/>
            </w:pPr>
            <w:r>
              <w:t>Нуклонная модель ядра Гейзенберга - Иваненко. Заряд ядра. Массовое число ядра. Изотопы</w:t>
            </w:r>
          </w:p>
        </w:tc>
      </w:tr>
      <w:tr w14:paraId="60B49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49EB2D7F"/>
        </w:tc>
        <w:tc>
          <w:tcPr>
            <w:tcW w:w="1191" w:type="dxa"/>
            <w:vMerge w:val="restart"/>
          </w:tcPr>
          <w:p w14:paraId="5ABE8E58">
            <w:pPr>
              <w:pStyle w:val="6"/>
              <w:jc w:val="center"/>
            </w:pPr>
            <w:r>
              <w:t>4.3.2</w:t>
            </w:r>
          </w:p>
        </w:tc>
        <w:tc>
          <w:tcPr>
            <w:tcW w:w="7994" w:type="dxa"/>
            <w:gridSpan w:val="3"/>
            <w:tcBorders>
              <w:bottom w:val="nil"/>
            </w:tcBorders>
          </w:tcPr>
          <w:p w14:paraId="1A9744BA">
            <w:pPr>
              <w:pStyle w:val="6"/>
              <w:jc w:val="both"/>
            </w:pPr>
            <w:r>
              <w:t>Радиоактивность.</w:t>
            </w:r>
          </w:p>
        </w:tc>
      </w:tr>
      <w:tr w14:paraId="111F7837">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0B784469"/>
        </w:tc>
        <w:tc>
          <w:tcPr>
            <w:tcW w:w="1191" w:type="dxa"/>
            <w:vMerge w:val="continue"/>
          </w:tcPr>
          <w:p w14:paraId="39A40A86"/>
        </w:tc>
        <w:tc>
          <w:tcPr>
            <w:tcW w:w="7994" w:type="dxa"/>
            <w:gridSpan w:val="3"/>
            <w:tcBorders>
              <w:top w:val="nil"/>
              <w:bottom w:val="nil"/>
            </w:tcBorders>
          </w:tcPr>
          <w:p w14:paraId="57E1FF94">
            <w:pPr>
              <w:pStyle w:val="6"/>
              <w:jc w:val="both"/>
            </w:pPr>
            <w:r>
              <w:t xml:space="preserve">Альфа-распад: </w:t>
            </w:r>
            <w:r>
              <w:rPr>
                <w:position w:val="-8"/>
              </w:rPr>
              <w:drawing>
                <wp:inline distT="0" distB="0" distL="0" distR="0">
                  <wp:extent cx="1133475" cy="238125"/>
                  <wp:effectExtent l="0" t="0" r="0" b="0"/>
                  <wp:docPr id="1891" name="Консультант Плюс"/>
                  <wp:cNvGraphicFramePr/>
                  <a:graphic xmlns:a="http://schemas.openxmlformats.org/drawingml/2006/main">
                    <a:graphicData uri="http://schemas.openxmlformats.org/drawingml/2006/picture">
                      <pic:pic xmlns:pic="http://schemas.openxmlformats.org/drawingml/2006/picture">
                        <pic:nvPicPr>
                          <pic:cNvPr id="1891" name="Консультант Плюс"/>
                          <pic:cNvPicPr preferRelativeResize="0"/>
                        </pic:nvPicPr>
                        <pic:blipFill>
                          <a:blip r:embed="rId359" cstate="print">
                            <a:extLst>
                              <a:ext uri="{28A0092B-C50C-407E-A947-70E740481C1C}">
                                <a14:useLocalDpi xmlns:a14="http://schemas.microsoft.com/office/drawing/2010/main" val="0"/>
                              </a:ext>
                            </a:extLst>
                          </a:blip>
                          <a:srcRect/>
                          <a:stretch>
                            <a:fillRect/>
                          </a:stretch>
                        </pic:blipFill>
                        <pic:spPr>
                          <a:xfrm>
                            <a:off x="0" y="0"/>
                            <a:ext cx="1133475" cy="238125"/>
                          </a:xfrm>
                          <a:prstGeom prst="rect">
                            <a:avLst/>
                          </a:prstGeom>
                          <a:noFill/>
                          <a:ln>
                            <a:noFill/>
                          </a:ln>
                        </pic:spPr>
                      </pic:pic>
                    </a:graphicData>
                  </a:graphic>
                </wp:inline>
              </w:drawing>
            </w:r>
            <w:r>
              <w:t>.</w:t>
            </w:r>
          </w:p>
        </w:tc>
      </w:tr>
      <w:tr w14:paraId="2B4C9B1B">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536F665A"/>
        </w:tc>
        <w:tc>
          <w:tcPr>
            <w:tcW w:w="1191" w:type="dxa"/>
            <w:vMerge w:val="continue"/>
          </w:tcPr>
          <w:p w14:paraId="1658822F"/>
        </w:tc>
        <w:tc>
          <w:tcPr>
            <w:tcW w:w="7994" w:type="dxa"/>
            <w:gridSpan w:val="3"/>
            <w:tcBorders>
              <w:top w:val="nil"/>
              <w:bottom w:val="nil"/>
            </w:tcBorders>
          </w:tcPr>
          <w:p w14:paraId="582488FE">
            <w:pPr>
              <w:pStyle w:val="6"/>
              <w:jc w:val="both"/>
            </w:pPr>
            <w:r>
              <w:t>Бета-распад.</w:t>
            </w:r>
          </w:p>
        </w:tc>
      </w:tr>
      <w:tr w14:paraId="3414B469">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01CED3A5"/>
        </w:tc>
        <w:tc>
          <w:tcPr>
            <w:tcW w:w="1191" w:type="dxa"/>
            <w:vMerge w:val="continue"/>
          </w:tcPr>
          <w:p w14:paraId="7FA95E8E"/>
        </w:tc>
        <w:tc>
          <w:tcPr>
            <w:tcW w:w="7994" w:type="dxa"/>
            <w:gridSpan w:val="3"/>
            <w:tcBorders>
              <w:top w:val="nil"/>
              <w:bottom w:val="nil"/>
            </w:tcBorders>
          </w:tcPr>
          <w:p w14:paraId="372C5B45">
            <w:pPr>
              <w:pStyle w:val="6"/>
              <w:jc w:val="both"/>
            </w:pPr>
            <w:r>
              <w:t xml:space="preserve">Электронный </w:t>
            </w:r>
            <w:r>
              <w:rPr>
                <w:position w:val="-5"/>
              </w:rPr>
              <w:drawing>
                <wp:inline distT="0" distB="0" distL="0" distR="0">
                  <wp:extent cx="609600" cy="200025"/>
                  <wp:effectExtent l="0" t="0" r="0" b="0"/>
                  <wp:docPr id="1892" name="Консультант Плюс"/>
                  <wp:cNvGraphicFramePr/>
                  <a:graphic xmlns:a="http://schemas.openxmlformats.org/drawingml/2006/main">
                    <a:graphicData uri="http://schemas.openxmlformats.org/drawingml/2006/picture">
                      <pic:pic xmlns:pic="http://schemas.openxmlformats.org/drawingml/2006/picture">
                        <pic:nvPicPr>
                          <pic:cNvPr id="1892" name="Консультант Плюс"/>
                          <pic:cNvPicPr preferRelativeResize="0"/>
                        </pic:nvPicPr>
                        <pic:blipFill>
                          <a:blip r:embed="rId360" cstate="print">
                            <a:extLst>
                              <a:ext uri="{28A0092B-C50C-407E-A947-70E740481C1C}">
                                <a14:useLocalDpi xmlns:a14="http://schemas.microsoft.com/office/drawing/2010/main" val="0"/>
                              </a:ext>
                            </a:extLst>
                          </a:blip>
                          <a:srcRect/>
                          <a:stretch>
                            <a:fillRect/>
                          </a:stretch>
                        </pic:blipFill>
                        <pic:spPr>
                          <a:xfrm>
                            <a:off x="0" y="0"/>
                            <a:ext cx="609600" cy="200025"/>
                          </a:xfrm>
                          <a:prstGeom prst="rect">
                            <a:avLst/>
                          </a:prstGeom>
                          <a:noFill/>
                          <a:ln>
                            <a:noFill/>
                          </a:ln>
                        </pic:spPr>
                      </pic:pic>
                    </a:graphicData>
                  </a:graphic>
                </wp:inline>
              </w:drawing>
            </w:r>
            <w:r>
              <w:t xml:space="preserve">: </w:t>
            </w:r>
            <w:r>
              <w:rPr>
                <w:position w:val="-8"/>
              </w:rPr>
              <w:drawing>
                <wp:inline distT="0" distB="0" distL="0" distR="0">
                  <wp:extent cx="1323975" cy="238125"/>
                  <wp:effectExtent l="0" t="0" r="0" b="0"/>
                  <wp:docPr id="1893" name="Консультант Плюс"/>
                  <wp:cNvGraphicFramePr/>
                  <a:graphic xmlns:a="http://schemas.openxmlformats.org/drawingml/2006/main">
                    <a:graphicData uri="http://schemas.openxmlformats.org/drawingml/2006/picture">
                      <pic:pic xmlns:pic="http://schemas.openxmlformats.org/drawingml/2006/picture">
                        <pic:nvPicPr>
                          <pic:cNvPr id="1893" name="Консультант Плюс"/>
                          <pic:cNvPicPr preferRelativeResize="0"/>
                        </pic:nvPicPr>
                        <pic:blipFill>
                          <a:blip r:embed="rId361" cstate="print">
                            <a:extLst>
                              <a:ext uri="{28A0092B-C50C-407E-A947-70E740481C1C}">
                                <a14:useLocalDpi xmlns:a14="http://schemas.microsoft.com/office/drawing/2010/main" val="0"/>
                              </a:ext>
                            </a:extLst>
                          </a:blip>
                          <a:srcRect/>
                          <a:stretch>
                            <a:fillRect/>
                          </a:stretch>
                        </pic:blipFill>
                        <pic:spPr>
                          <a:xfrm>
                            <a:off x="0" y="0"/>
                            <a:ext cx="1323975" cy="238125"/>
                          </a:xfrm>
                          <a:prstGeom prst="rect">
                            <a:avLst/>
                          </a:prstGeom>
                          <a:noFill/>
                          <a:ln>
                            <a:noFill/>
                          </a:ln>
                        </pic:spPr>
                      </pic:pic>
                    </a:graphicData>
                  </a:graphic>
                </wp:inline>
              </w:drawing>
            </w:r>
            <w:r>
              <w:t>.</w:t>
            </w:r>
          </w:p>
        </w:tc>
      </w:tr>
      <w:tr w14:paraId="13BFA230">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020" w:type="dxa"/>
            <w:vMerge w:val="continue"/>
          </w:tcPr>
          <w:p w14:paraId="716D6480"/>
        </w:tc>
        <w:tc>
          <w:tcPr>
            <w:tcW w:w="1191" w:type="dxa"/>
            <w:vMerge w:val="continue"/>
          </w:tcPr>
          <w:p w14:paraId="4B51B478"/>
        </w:tc>
        <w:tc>
          <w:tcPr>
            <w:tcW w:w="7994" w:type="dxa"/>
            <w:gridSpan w:val="3"/>
            <w:tcBorders>
              <w:top w:val="nil"/>
              <w:bottom w:val="nil"/>
            </w:tcBorders>
          </w:tcPr>
          <w:p w14:paraId="49EC21B8">
            <w:pPr>
              <w:pStyle w:val="6"/>
              <w:jc w:val="both"/>
            </w:pPr>
            <w:r>
              <w:t xml:space="preserve">Позитронный </w:t>
            </w:r>
            <w:r>
              <w:rPr>
                <w:position w:val="-5"/>
              </w:rPr>
              <w:drawing>
                <wp:inline distT="0" distB="0" distL="0" distR="0">
                  <wp:extent cx="609600" cy="200025"/>
                  <wp:effectExtent l="0" t="0" r="0" b="0"/>
                  <wp:docPr id="1894" name="Консультант Плюс"/>
                  <wp:cNvGraphicFramePr/>
                  <a:graphic xmlns:a="http://schemas.openxmlformats.org/drawingml/2006/main">
                    <a:graphicData uri="http://schemas.openxmlformats.org/drawingml/2006/picture">
                      <pic:pic xmlns:pic="http://schemas.openxmlformats.org/drawingml/2006/picture">
                        <pic:nvPicPr>
                          <pic:cNvPr id="1894" name="Консультант Плюс"/>
                          <pic:cNvPicPr preferRelativeResize="0"/>
                        </pic:nvPicPr>
                        <pic:blipFill>
                          <a:blip r:embed="rId360" cstate="print">
                            <a:extLst>
                              <a:ext uri="{28A0092B-C50C-407E-A947-70E740481C1C}">
                                <a14:useLocalDpi xmlns:a14="http://schemas.microsoft.com/office/drawing/2010/main" val="0"/>
                              </a:ext>
                            </a:extLst>
                          </a:blip>
                          <a:srcRect/>
                          <a:stretch>
                            <a:fillRect/>
                          </a:stretch>
                        </pic:blipFill>
                        <pic:spPr>
                          <a:xfrm>
                            <a:off x="0" y="0"/>
                            <a:ext cx="609600" cy="200025"/>
                          </a:xfrm>
                          <a:prstGeom prst="rect">
                            <a:avLst/>
                          </a:prstGeom>
                          <a:noFill/>
                          <a:ln>
                            <a:noFill/>
                          </a:ln>
                        </pic:spPr>
                      </pic:pic>
                    </a:graphicData>
                  </a:graphic>
                </wp:inline>
              </w:drawing>
            </w:r>
            <w:r>
              <w:t xml:space="preserve">: </w:t>
            </w:r>
            <w:r>
              <w:rPr>
                <w:position w:val="-8"/>
              </w:rPr>
              <w:drawing>
                <wp:inline distT="0" distB="0" distL="0" distR="0">
                  <wp:extent cx="1304925" cy="238125"/>
                  <wp:effectExtent l="0" t="0" r="0" b="0"/>
                  <wp:docPr id="1895" name="Консультант Плюс"/>
                  <wp:cNvGraphicFramePr/>
                  <a:graphic xmlns:a="http://schemas.openxmlformats.org/drawingml/2006/main">
                    <a:graphicData uri="http://schemas.openxmlformats.org/drawingml/2006/picture">
                      <pic:pic xmlns:pic="http://schemas.openxmlformats.org/drawingml/2006/picture">
                        <pic:nvPicPr>
                          <pic:cNvPr id="1895" name="Консультант Плюс"/>
                          <pic:cNvPicPr preferRelativeResize="0"/>
                        </pic:nvPicPr>
                        <pic:blipFill>
                          <a:blip r:embed="rId362" cstate="print">
                            <a:extLst>
                              <a:ext uri="{28A0092B-C50C-407E-A947-70E740481C1C}">
                                <a14:useLocalDpi xmlns:a14="http://schemas.microsoft.com/office/drawing/2010/main" val="0"/>
                              </a:ext>
                            </a:extLst>
                          </a:blip>
                          <a:srcRect/>
                          <a:stretch>
                            <a:fillRect/>
                          </a:stretch>
                        </pic:blipFill>
                        <pic:spPr>
                          <a:xfrm>
                            <a:off x="0" y="0"/>
                            <a:ext cx="1304925" cy="238125"/>
                          </a:xfrm>
                          <a:prstGeom prst="rect">
                            <a:avLst/>
                          </a:prstGeom>
                          <a:noFill/>
                          <a:ln>
                            <a:noFill/>
                          </a:ln>
                        </pic:spPr>
                      </pic:pic>
                    </a:graphicData>
                  </a:graphic>
                </wp:inline>
              </w:drawing>
            </w:r>
            <w:r>
              <w:t>.</w:t>
            </w:r>
          </w:p>
        </w:tc>
      </w:tr>
      <w:tr w14:paraId="088B04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1CB891EF"/>
        </w:tc>
        <w:tc>
          <w:tcPr>
            <w:tcW w:w="1191" w:type="dxa"/>
            <w:vMerge w:val="continue"/>
          </w:tcPr>
          <w:p w14:paraId="20682E89"/>
        </w:tc>
        <w:tc>
          <w:tcPr>
            <w:tcW w:w="7994" w:type="dxa"/>
            <w:gridSpan w:val="3"/>
            <w:tcBorders>
              <w:top w:val="nil"/>
            </w:tcBorders>
          </w:tcPr>
          <w:p w14:paraId="3F785925">
            <w:pPr>
              <w:pStyle w:val="6"/>
              <w:jc w:val="both"/>
            </w:pPr>
            <w:r>
              <w:t>Гамма-излучение</w:t>
            </w:r>
          </w:p>
        </w:tc>
      </w:tr>
      <w:tr w14:paraId="219893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7CEF59EC"/>
        </w:tc>
        <w:tc>
          <w:tcPr>
            <w:tcW w:w="1191" w:type="dxa"/>
            <w:vMerge w:val="restart"/>
          </w:tcPr>
          <w:p w14:paraId="5952997B">
            <w:pPr>
              <w:pStyle w:val="6"/>
              <w:jc w:val="center"/>
            </w:pPr>
            <w:r>
              <w:t>4.3.3</w:t>
            </w:r>
          </w:p>
        </w:tc>
        <w:tc>
          <w:tcPr>
            <w:tcW w:w="7994" w:type="dxa"/>
            <w:gridSpan w:val="3"/>
            <w:tcBorders>
              <w:bottom w:val="nil"/>
            </w:tcBorders>
          </w:tcPr>
          <w:p w14:paraId="0AF0B279">
            <w:pPr>
              <w:pStyle w:val="6"/>
              <w:jc w:val="both"/>
            </w:pPr>
            <w:r>
              <w:t xml:space="preserve">Закон радиоактивного распада: </w:t>
            </w:r>
            <w:r>
              <w:rPr>
                <w:position w:val="-17"/>
              </w:rPr>
              <w:drawing>
                <wp:inline distT="0" distB="0" distL="0" distR="0">
                  <wp:extent cx="962025" cy="352425"/>
                  <wp:effectExtent l="0" t="0" r="0" b="0"/>
                  <wp:docPr id="1896" name="Консультант Плюс"/>
                  <wp:cNvGraphicFramePr/>
                  <a:graphic xmlns:a="http://schemas.openxmlformats.org/drawingml/2006/main">
                    <a:graphicData uri="http://schemas.openxmlformats.org/drawingml/2006/picture">
                      <pic:pic xmlns:pic="http://schemas.openxmlformats.org/drawingml/2006/picture">
                        <pic:nvPicPr>
                          <pic:cNvPr id="1896" name="Консультант Плюс"/>
                          <pic:cNvPicPr preferRelativeResize="0"/>
                        </pic:nvPicPr>
                        <pic:blipFill>
                          <a:blip r:embed="rId363" cstate="print">
                            <a:extLst>
                              <a:ext uri="{28A0092B-C50C-407E-A947-70E740481C1C}">
                                <a14:useLocalDpi xmlns:a14="http://schemas.microsoft.com/office/drawing/2010/main" val="0"/>
                              </a:ext>
                            </a:extLst>
                          </a:blip>
                          <a:srcRect/>
                          <a:stretch>
                            <a:fillRect/>
                          </a:stretch>
                        </pic:blipFill>
                        <pic:spPr>
                          <a:xfrm>
                            <a:off x="0" y="0"/>
                            <a:ext cx="962025" cy="352425"/>
                          </a:xfrm>
                          <a:prstGeom prst="rect">
                            <a:avLst/>
                          </a:prstGeom>
                          <a:noFill/>
                          <a:ln>
                            <a:noFill/>
                          </a:ln>
                        </pic:spPr>
                      </pic:pic>
                    </a:graphicData>
                  </a:graphic>
                </wp:inline>
              </w:drawing>
            </w:r>
            <w:r>
              <w:t>.</w:t>
            </w:r>
          </w:p>
        </w:tc>
      </w:tr>
      <w:tr w14:paraId="4B597C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43E159A2"/>
        </w:tc>
        <w:tc>
          <w:tcPr>
            <w:tcW w:w="1191" w:type="dxa"/>
            <w:vMerge w:val="continue"/>
          </w:tcPr>
          <w:p w14:paraId="07809D64"/>
        </w:tc>
        <w:tc>
          <w:tcPr>
            <w:tcW w:w="7994" w:type="dxa"/>
            <w:gridSpan w:val="3"/>
            <w:tcBorders>
              <w:top w:val="nil"/>
            </w:tcBorders>
          </w:tcPr>
          <w:p w14:paraId="06441D14">
            <w:pPr>
              <w:pStyle w:val="6"/>
              <w:jc w:val="both"/>
            </w:pPr>
            <w:r>
              <w:t>Пусть m - масса радиоактивного вещества. Тогда </w:t>
            </w:r>
            <w:r>
              <w:rPr>
                <w:position w:val="-17"/>
              </w:rPr>
              <w:drawing>
                <wp:inline distT="0" distB="0" distL="0" distR="0">
                  <wp:extent cx="942975" cy="352425"/>
                  <wp:effectExtent l="0" t="0" r="0" b="0"/>
                  <wp:docPr id="1897" name="Консультант Плюс"/>
                  <wp:cNvGraphicFramePr/>
                  <a:graphic xmlns:a="http://schemas.openxmlformats.org/drawingml/2006/main">
                    <a:graphicData uri="http://schemas.openxmlformats.org/drawingml/2006/picture">
                      <pic:pic xmlns:pic="http://schemas.openxmlformats.org/drawingml/2006/picture">
                        <pic:nvPicPr>
                          <pic:cNvPr id="1897" name="Консультант Плюс"/>
                          <pic:cNvPicPr preferRelativeResize="0"/>
                        </pic:nvPicPr>
                        <pic:blipFill>
                          <a:blip r:embed="rId364" cstate="print">
                            <a:extLst>
                              <a:ext uri="{28A0092B-C50C-407E-A947-70E740481C1C}">
                                <a14:useLocalDpi xmlns:a14="http://schemas.microsoft.com/office/drawing/2010/main" val="0"/>
                              </a:ext>
                            </a:extLst>
                          </a:blip>
                          <a:srcRect/>
                          <a:stretch>
                            <a:fillRect/>
                          </a:stretch>
                        </pic:blipFill>
                        <pic:spPr>
                          <a:xfrm>
                            <a:off x="0" y="0"/>
                            <a:ext cx="942975" cy="352425"/>
                          </a:xfrm>
                          <a:prstGeom prst="rect">
                            <a:avLst/>
                          </a:prstGeom>
                          <a:noFill/>
                          <a:ln>
                            <a:noFill/>
                          </a:ln>
                        </pic:spPr>
                      </pic:pic>
                    </a:graphicData>
                  </a:graphic>
                </wp:inline>
              </w:drawing>
            </w:r>
          </w:p>
        </w:tc>
      </w:tr>
      <w:tr w14:paraId="62F1AA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20" w:type="dxa"/>
            <w:vMerge w:val="continue"/>
          </w:tcPr>
          <w:p w14:paraId="5C99538E"/>
        </w:tc>
        <w:tc>
          <w:tcPr>
            <w:tcW w:w="1191" w:type="dxa"/>
          </w:tcPr>
          <w:p w14:paraId="02C34249">
            <w:pPr>
              <w:pStyle w:val="6"/>
              <w:jc w:val="center"/>
            </w:pPr>
            <w:r>
              <w:t>4.3.4</w:t>
            </w:r>
          </w:p>
        </w:tc>
        <w:tc>
          <w:tcPr>
            <w:tcW w:w="7994" w:type="dxa"/>
            <w:gridSpan w:val="3"/>
          </w:tcPr>
          <w:p w14:paraId="1D2C816C">
            <w:pPr>
              <w:pStyle w:val="6"/>
              <w:jc w:val="both"/>
            </w:pPr>
            <w:r>
              <w:t>Ядерные реакции. Деление и синтез ядер</w:t>
            </w:r>
          </w:p>
        </w:tc>
      </w:tr>
    </w:tbl>
    <w:p w14:paraId="70CFDA39">
      <w:pPr>
        <w:pStyle w:val="6"/>
        <w:spacing w:before="200"/>
        <w:ind w:firstLine="540"/>
        <w:jc w:val="both"/>
        <w:rPr>
          <w:lang w:val="ru-RU"/>
        </w:rPr>
      </w:pPr>
      <w:r>
        <w:rPr>
          <w:lang w:val="ru-RU"/>
        </w:rPr>
        <w:t>Химия</w:t>
      </w:r>
    </w:p>
    <w:p w14:paraId="269F9936">
      <w:pPr>
        <w:pStyle w:val="6"/>
        <w:spacing w:before="200"/>
        <w:ind w:firstLine="540"/>
        <w:jc w:val="both"/>
      </w:pPr>
      <w:r>
        <w:t>В федеральных и региональных процедурах оценки качества образования используется перечень (кодификатор) распределенных по классам проверяемых требований к результатам освоения основной образовательной программы среднего общего образования и элементов содержания по химии.</w:t>
      </w:r>
    </w:p>
    <w:p w14:paraId="217654C4">
      <w:pPr>
        <w:pStyle w:val="6"/>
        <w:ind w:firstLine="540"/>
        <w:jc w:val="both"/>
      </w:pPr>
    </w:p>
    <w:p w14:paraId="3370B0E1">
      <w:pPr>
        <w:pStyle w:val="6"/>
        <w:jc w:val="right"/>
      </w:pPr>
      <w:r>
        <w:t>Таблица 15</w:t>
      </w:r>
    </w:p>
    <w:p w14:paraId="2DEAC70D">
      <w:pPr>
        <w:pStyle w:val="6"/>
        <w:ind w:firstLine="540"/>
        <w:jc w:val="both"/>
      </w:pPr>
    </w:p>
    <w:p w14:paraId="092EFF8E">
      <w:pPr>
        <w:pStyle w:val="6"/>
        <w:jc w:val="center"/>
      </w:pPr>
      <w:r>
        <w:t>Проверяемые требования к результатам освоения основной</w:t>
      </w:r>
    </w:p>
    <w:p w14:paraId="09B9CE32">
      <w:pPr>
        <w:pStyle w:val="6"/>
        <w:jc w:val="center"/>
      </w:pPr>
      <w:r>
        <w:t>образовательной программы (10 класс)</w:t>
      </w:r>
    </w:p>
    <w:p w14:paraId="29CF928C">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027206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01" w:type="dxa"/>
          </w:tcPr>
          <w:p w14:paraId="5669802B">
            <w:pPr>
              <w:pStyle w:val="6"/>
              <w:jc w:val="center"/>
            </w:pPr>
            <w:r>
              <w:t>Код проверяемого результата</w:t>
            </w:r>
          </w:p>
        </w:tc>
        <w:tc>
          <w:tcPr>
            <w:tcW w:w="7370" w:type="dxa"/>
          </w:tcPr>
          <w:p w14:paraId="3ACD3CA9">
            <w:pPr>
              <w:pStyle w:val="6"/>
              <w:jc w:val="center"/>
            </w:pPr>
            <w:r>
              <w:t>Проверяемые предметные результаты освоения основной образовательной программы среднего общего образования</w:t>
            </w:r>
          </w:p>
        </w:tc>
      </w:tr>
      <w:tr w14:paraId="0113C9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8E0E517">
            <w:pPr>
              <w:pStyle w:val="6"/>
              <w:jc w:val="center"/>
            </w:pPr>
            <w:r>
              <w:t>1</w:t>
            </w:r>
          </w:p>
        </w:tc>
        <w:tc>
          <w:tcPr>
            <w:tcW w:w="7370" w:type="dxa"/>
          </w:tcPr>
          <w:p w14:paraId="4FA0B6AC">
            <w:pPr>
              <w:pStyle w:val="6"/>
              <w:jc w:val="both"/>
            </w:pPr>
            <w:r>
              <w:t>Теоретические основы органической химии</w:t>
            </w:r>
          </w:p>
        </w:tc>
      </w:tr>
      <w:tr w14:paraId="51BE7F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CD759DA">
            <w:pPr>
              <w:pStyle w:val="6"/>
              <w:jc w:val="center"/>
            </w:pPr>
            <w:r>
              <w:t>1.1</w:t>
            </w:r>
          </w:p>
        </w:tc>
        <w:tc>
          <w:tcPr>
            <w:tcW w:w="7370" w:type="dxa"/>
          </w:tcPr>
          <w:p w14:paraId="30347686">
            <w:pPr>
              <w:pStyle w:val="6"/>
              <w:jc w:val="both"/>
            </w:pPr>
            <w:r>
              <w:t>Сформированность представлений о химической составляющей естественнонаучной картины мира, роли химии в познании явлений природы, в формировании мышления и культуры личности, ее функциональной грамотности, необходимой для решения практических задач и экологически обоснованного отношения к своему здоровью и природной среде</w:t>
            </w:r>
          </w:p>
        </w:tc>
      </w:tr>
      <w:tr w14:paraId="44A368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B11C113">
            <w:pPr>
              <w:pStyle w:val="6"/>
              <w:jc w:val="center"/>
            </w:pPr>
            <w:r>
              <w:t>1.2</w:t>
            </w:r>
          </w:p>
        </w:tc>
        <w:tc>
          <w:tcPr>
            <w:tcW w:w="7370" w:type="dxa"/>
          </w:tcPr>
          <w:p w14:paraId="7F8C3B27">
            <w:pPr>
              <w:pStyle w:val="6"/>
              <w:jc w:val="both"/>
            </w:pPr>
            <w:r>
              <w:t>Владение системой химических знаний, которая включает: основополагающие понятия (молекула, валентность, электроотрицательность, степень окисления, химическая связь, моль, молярная масса, молярный объем, углеродный скелет, функциональная группа, радикал, изомерия, изомеры, гомологический ряд, гомологи, углеводороды, кислород- и азотсодержащие соединения, биологически активные вещества (углеводы, жиры, белки), мономер, полимер, структурное звено, высокомолекулярные соединения); теории и законы (теория химического строения органических веществ А.М. Бутлерова), закономерности, символический язык химии, фактологические сведения о свойствах, составе, получении и безопасном использовании важнейших неорганических и органических веществ в быту и практической деятельности человека</w:t>
            </w:r>
          </w:p>
        </w:tc>
      </w:tr>
      <w:tr w14:paraId="6048AA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8F0138D">
            <w:pPr>
              <w:pStyle w:val="6"/>
              <w:jc w:val="center"/>
            </w:pPr>
            <w:r>
              <w:t>1.3</w:t>
            </w:r>
          </w:p>
        </w:tc>
        <w:tc>
          <w:tcPr>
            <w:tcW w:w="7370" w:type="dxa"/>
          </w:tcPr>
          <w:p w14:paraId="4682F627">
            <w:pPr>
              <w:pStyle w:val="6"/>
              <w:jc w:val="both"/>
            </w:pPr>
            <w:r>
              <w:t>Сформированность умений выявлять характерные признаки понятий, устанавливать их взаимосвязь, использовать соответствующие понятия при описании состава, строения и превращений органических соединений</w:t>
            </w:r>
          </w:p>
        </w:tc>
      </w:tr>
      <w:tr w14:paraId="2A0A07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F72C2E2">
            <w:pPr>
              <w:pStyle w:val="6"/>
              <w:jc w:val="center"/>
            </w:pPr>
            <w:r>
              <w:t>1.4</w:t>
            </w:r>
          </w:p>
        </w:tc>
        <w:tc>
          <w:tcPr>
            <w:tcW w:w="7370" w:type="dxa"/>
          </w:tcPr>
          <w:p w14:paraId="720CB781">
            <w:pPr>
              <w:pStyle w:val="6"/>
              <w:jc w:val="both"/>
            </w:pPr>
            <w:r>
              <w:t>сформированность умений использовать химическую символику для составления молекулярных и структурных (развернутой, сокращенной) формул органических веществ и уравнений химических реакций, изготавливать модели молекул органических веществ для иллюстрации их химического и пространственного строения</w:t>
            </w:r>
          </w:p>
        </w:tc>
      </w:tr>
      <w:tr w14:paraId="7C79ED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12FDDDD">
            <w:pPr>
              <w:pStyle w:val="6"/>
              <w:jc w:val="center"/>
            </w:pPr>
            <w:r>
              <w:t>1.5</w:t>
            </w:r>
          </w:p>
        </w:tc>
        <w:tc>
          <w:tcPr>
            <w:tcW w:w="7370" w:type="dxa"/>
          </w:tcPr>
          <w:p w14:paraId="596E7E96">
            <w:pPr>
              <w:pStyle w:val="6"/>
              <w:jc w:val="both"/>
            </w:pPr>
            <w:r>
              <w:t>Сформированность умений устанавливать принадлежность изученных органических веществ по их составу и строению к определенному классу (группе) соединений (углеводороды, кислород и азотсодержащие соединения, высокомолекулярные соединения), давать им названия по систематической номенклатуре (IUPAC)</w:t>
            </w:r>
          </w:p>
        </w:tc>
      </w:tr>
      <w:tr w14:paraId="716348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E12E9D3">
            <w:pPr>
              <w:pStyle w:val="6"/>
              <w:jc w:val="center"/>
            </w:pPr>
            <w:r>
              <w:t>1.5</w:t>
            </w:r>
          </w:p>
        </w:tc>
        <w:tc>
          <w:tcPr>
            <w:tcW w:w="7370" w:type="dxa"/>
          </w:tcPr>
          <w:p w14:paraId="06177290">
            <w:pPr>
              <w:pStyle w:val="6"/>
              <w:jc w:val="both"/>
            </w:pPr>
            <w:r>
              <w:t>Сформированность умения определять виды химической связи в органических соединениях (одинарные и кратные)</w:t>
            </w:r>
          </w:p>
        </w:tc>
      </w:tr>
      <w:tr w14:paraId="363DFE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B56FA6C">
            <w:pPr>
              <w:pStyle w:val="6"/>
              <w:jc w:val="center"/>
            </w:pPr>
            <w:r>
              <w:t>1.6</w:t>
            </w:r>
          </w:p>
        </w:tc>
        <w:tc>
          <w:tcPr>
            <w:tcW w:w="7370" w:type="dxa"/>
          </w:tcPr>
          <w:p w14:paraId="41914E44">
            <w:pPr>
              <w:pStyle w:val="6"/>
              <w:jc w:val="both"/>
            </w:pPr>
            <w:r>
              <w:t>Сформированность умения применять: положения теории строения органических веществ А.М. Бутлерова для объяснения зависимости свойств веществ от их состава и строения; закон сохранения массы веществ</w:t>
            </w:r>
          </w:p>
        </w:tc>
      </w:tr>
      <w:tr w14:paraId="31E12B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28E6AD1">
            <w:pPr>
              <w:pStyle w:val="6"/>
              <w:jc w:val="center"/>
            </w:pPr>
            <w:r>
              <w:t>2</w:t>
            </w:r>
          </w:p>
        </w:tc>
        <w:tc>
          <w:tcPr>
            <w:tcW w:w="7370" w:type="dxa"/>
          </w:tcPr>
          <w:p w14:paraId="7E9157BB">
            <w:pPr>
              <w:pStyle w:val="6"/>
              <w:jc w:val="both"/>
            </w:pPr>
            <w:r>
              <w:t>Углеводороды. Кислородсодержащие и азотсодержащие органические соединения. Высокомолекулярные соединения</w:t>
            </w:r>
          </w:p>
        </w:tc>
      </w:tr>
      <w:tr w14:paraId="50F769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542DFAE">
            <w:pPr>
              <w:pStyle w:val="6"/>
              <w:jc w:val="center"/>
            </w:pPr>
            <w:r>
              <w:t>2.1</w:t>
            </w:r>
          </w:p>
        </w:tc>
        <w:tc>
          <w:tcPr>
            <w:tcW w:w="7370" w:type="dxa"/>
          </w:tcPr>
          <w:p w14:paraId="301137E7">
            <w:pPr>
              <w:pStyle w:val="6"/>
              <w:jc w:val="both"/>
            </w:pPr>
            <w:r>
              <w:t>Сформированность умений приводить тривиальные названия отдельных органических веществ (этилен, пропилен, ацетилен, этиленгликоль, глицерин, фенол, формальдегид, ацетальдегид, муравьиная кислота, уксусная кислота, олеиновая кислота, стеариновая кислота, глюкоза, фруктоза, крахмал, целлюлоза, глицин)</w:t>
            </w:r>
          </w:p>
        </w:tc>
      </w:tr>
      <w:tr w14:paraId="571E0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4FC68AD">
            <w:pPr>
              <w:pStyle w:val="6"/>
              <w:jc w:val="center"/>
            </w:pPr>
            <w:r>
              <w:t>2.2</w:t>
            </w:r>
          </w:p>
        </w:tc>
        <w:tc>
          <w:tcPr>
            <w:tcW w:w="7370" w:type="dxa"/>
          </w:tcPr>
          <w:p w14:paraId="4D60BDB2">
            <w:pPr>
              <w:pStyle w:val="6"/>
              <w:jc w:val="both"/>
            </w:pPr>
            <w:r>
              <w:t>Сформированность умений характеризовать состав, строение, физические и химические свойства типичных представителей различных классов органических веществ (метан, этан, этилен, пропилен, ацетилен, бутадиен-1,3, метилбутадиен-1,3, бензол, метанол, этанол, этиленгликоль, глицерин, фенол, ацетальдегид, муравьиная и уксусная кислоты, глюкоза, крахмал, целлюлоза, аминоуксусная кислота)</w:t>
            </w:r>
          </w:p>
        </w:tc>
      </w:tr>
      <w:tr w14:paraId="602295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F952D99">
            <w:pPr>
              <w:pStyle w:val="6"/>
              <w:jc w:val="center"/>
            </w:pPr>
            <w:r>
              <w:t>2.3</w:t>
            </w:r>
          </w:p>
        </w:tc>
        <w:tc>
          <w:tcPr>
            <w:tcW w:w="7370" w:type="dxa"/>
          </w:tcPr>
          <w:p w14:paraId="6B0B3D2B">
            <w:pPr>
              <w:pStyle w:val="6"/>
              <w:jc w:val="both"/>
            </w:pPr>
            <w:r>
              <w:t>Сформированность умения иллюстрировать генетическую связь между типичными представителями различных классов органических веществ уравнениями соответствующих химических реакций с использованием структурных формул</w:t>
            </w:r>
          </w:p>
        </w:tc>
      </w:tr>
      <w:tr w14:paraId="3D92AC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863A16B">
            <w:pPr>
              <w:pStyle w:val="6"/>
              <w:jc w:val="center"/>
            </w:pPr>
            <w:r>
              <w:t>2.4</w:t>
            </w:r>
          </w:p>
        </w:tc>
        <w:tc>
          <w:tcPr>
            <w:tcW w:w="7370" w:type="dxa"/>
          </w:tcPr>
          <w:p w14:paraId="2290B1D1">
            <w:pPr>
              <w:pStyle w:val="6"/>
              <w:jc w:val="both"/>
            </w:pPr>
            <w:r>
              <w:t>Сформированность умения характеризовать источники углеводородного сырья (нефть, природный газ, уголь), способы их переработки и практическое применение продуктов переработки</w:t>
            </w:r>
          </w:p>
        </w:tc>
      </w:tr>
      <w:tr w14:paraId="7CA929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958C156">
            <w:pPr>
              <w:pStyle w:val="6"/>
              <w:jc w:val="center"/>
            </w:pPr>
            <w:r>
              <w:t>3</w:t>
            </w:r>
          </w:p>
        </w:tc>
        <w:tc>
          <w:tcPr>
            <w:tcW w:w="7370" w:type="dxa"/>
          </w:tcPr>
          <w:p w14:paraId="76D5E855">
            <w:pPr>
              <w:pStyle w:val="6"/>
              <w:jc w:val="both"/>
            </w:pPr>
            <w:r>
              <w:t>Химия и жизнь. Расчеты</w:t>
            </w:r>
          </w:p>
        </w:tc>
      </w:tr>
      <w:tr w14:paraId="6E65EA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1326596">
            <w:pPr>
              <w:pStyle w:val="6"/>
              <w:jc w:val="center"/>
            </w:pPr>
            <w:r>
              <w:t>3.1</w:t>
            </w:r>
          </w:p>
        </w:tc>
        <w:tc>
          <w:tcPr>
            <w:tcW w:w="7370" w:type="dxa"/>
          </w:tcPr>
          <w:p w14:paraId="60F59880">
            <w:pPr>
              <w:pStyle w:val="6"/>
              <w:jc w:val="both"/>
            </w:pPr>
            <w:r>
              <w:t>Сформированность умений владеть системой знаний об основных методах научного познания, используемых в химии при изучении веществ и химических явлений (наблюдение, измерение, эксперимент, моделирование), использовать системные химические знания для принятия решений в конкретных жизненных ситуациях, связанных с веществами и их применением</w:t>
            </w:r>
          </w:p>
        </w:tc>
      </w:tr>
      <w:tr w14:paraId="719255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CF82AA4">
            <w:pPr>
              <w:pStyle w:val="6"/>
              <w:jc w:val="center"/>
            </w:pPr>
            <w:r>
              <w:t>3.2</w:t>
            </w:r>
          </w:p>
        </w:tc>
        <w:tc>
          <w:tcPr>
            <w:tcW w:w="7370" w:type="dxa"/>
          </w:tcPr>
          <w:p w14:paraId="3F3A54F8">
            <w:pPr>
              <w:pStyle w:val="6"/>
              <w:jc w:val="both"/>
            </w:pPr>
            <w:r>
              <w:t>Сформированность умений соблюдать правила пользования химической посудой и лабораторным оборудованием, а также правила обращения с веществами в соответствии с инструкциями по выполнению лабораторных химических опытов</w:t>
            </w:r>
          </w:p>
        </w:tc>
      </w:tr>
      <w:tr w14:paraId="3D106F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512EB67">
            <w:pPr>
              <w:pStyle w:val="6"/>
              <w:jc w:val="center"/>
            </w:pPr>
            <w:r>
              <w:t>3.3</w:t>
            </w:r>
          </w:p>
        </w:tc>
        <w:tc>
          <w:tcPr>
            <w:tcW w:w="7370" w:type="dxa"/>
          </w:tcPr>
          <w:p w14:paraId="40B122CC">
            <w:pPr>
              <w:pStyle w:val="6"/>
              <w:jc w:val="both"/>
            </w:pPr>
            <w:r>
              <w:t>Сформированность умений планировать и выполнять химический эксперимент (превращения органических веществ при нагревании, получение этилена и изучение его свойств, качественные реакции органических веществ, денатурация белков при нагревании, цветные реакции белков)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 в форме записи уравнений соответствующих реакций и формулировать выводы на основе этих результатов</w:t>
            </w:r>
          </w:p>
        </w:tc>
      </w:tr>
      <w:tr w14:paraId="59DACF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6202A9E">
            <w:pPr>
              <w:pStyle w:val="6"/>
              <w:jc w:val="center"/>
            </w:pPr>
            <w:r>
              <w:t>3.4</w:t>
            </w:r>
          </w:p>
        </w:tc>
        <w:tc>
          <w:tcPr>
            <w:tcW w:w="7370" w:type="dxa"/>
          </w:tcPr>
          <w:p w14:paraId="7B0A7654">
            <w:pPr>
              <w:pStyle w:val="6"/>
              <w:jc w:val="both"/>
            </w:pPr>
            <w:r>
              <w:t>Сформированность умений проводить вычисления по химическим уравнениям (массы, объема, количества исходного вещества или продукта реакции по известным массе, объему, количеству одного из исходных веществ или продуктов реакции)</w:t>
            </w:r>
          </w:p>
        </w:tc>
      </w:tr>
      <w:tr w14:paraId="478F4A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AF8A026">
            <w:pPr>
              <w:pStyle w:val="6"/>
              <w:jc w:val="center"/>
            </w:pPr>
            <w:r>
              <w:t>3.5</w:t>
            </w:r>
          </w:p>
        </w:tc>
        <w:tc>
          <w:tcPr>
            <w:tcW w:w="7370" w:type="dxa"/>
          </w:tcPr>
          <w:p w14:paraId="4674381D">
            <w:pPr>
              <w:pStyle w:val="6"/>
              <w:jc w:val="both"/>
            </w:pPr>
            <w:r>
              <w:t>Сформированность умений критически анализировать химическую информацию, получаемую из разных источников (средства массовой информации, сеть Интернет и другие)</w:t>
            </w:r>
          </w:p>
        </w:tc>
      </w:tr>
      <w:tr w14:paraId="320497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28602D5">
            <w:pPr>
              <w:pStyle w:val="6"/>
              <w:jc w:val="center"/>
            </w:pPr>
            <w:r>
              <w:t>3.6</w:t>
            </w:r>
          </w:p>
        </w:tc>
        <w:tc>
          <w:tcPr>
            <w:tcW w:w="7370" w:type="dxa"/>
          </w:tcPr>
          <w:p w14:paraId="2A6D075D">
            <w:pPr>
              <w:pStyle w:val="6"/>
              <w:jc w:val="both"/>
            </w:pPr>
            <w:r>
              <w:t>Сформированность умений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 осознавать опасность воздействия на живые организмы определенных органических веществ, понимая смысл показателя ПДК (предельно допустимой концентрации), пояснять на примерах способы уменьшения и предотвращения их вредного воздействия на организм человека</w:t>
            </w:r>
          </w:p>
        </w:tc>
      </w:tr>
    </w:tbl>
    <w:p w14:paraId="5268CC34">
      <w:pPr>
        <w:pStyle w:val="6"/>
        <w:ind w:firstLine="540"/>
        <w:jc w:val="both"/>
      </w:pPr>
    </w:p>
    <w:p w14:paraId="0C31174E">
      <w:pPr>
        <w:pStyle w:val="6"/>
        <w:jc w:val="right"/>
      </w:pPr>
      <w:r>
        <w:t>Таблица 15.1</w:t>
      </w:r>
    </w:p>
    <w:p w14:paraId="680A5502">
      <w:pPr>
        <w:pStyle w:val="6"/>
        <w:ind w:firstLine="540"/>
        <w:jc w:val="both"/>
      </w:pPr>
    </w:p>
    <w:p w14:paraId="34D80440">
      <w:pPr>
        <w:pStyle w:val="6"/>
        <w:jc w:val="center"/>
      </w:pPr>
      <w:r>
        <w:t>Проверяемые элементы содержания (10 класс)</w:t>
      </w:r>
    </w:p>
    <w:p w14:paraId="273BB7EB">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64153C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53A5283">
            <w:pPr>
              <w:pStyle w:val="6"/>
              <w:jc w:val="center"/>
            </w:pPr>
            <w:r>
              <w:t>Код</w:t>
            </w:r>
          </w:p>
        </w:tc>
        <w:tc>
          <w:tcPr>
            <w:tcW w:w="7994" w:type="dxa"/>
          </w:tcPr>
          <w:p w14:paraId="0723E389">
            <w:pPr>
              <w:pStyle w:val="6"/>
              <w:jc w:val="center"/>
            </w:pPr>
            <w:r>
              <w:t>Проверяемый элемент содержания</w:t>
            </w:r>
          </w:p>
        </w:tc>
      </w:tr>
      <w:tr w14:paraId="18D1A6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434248F">
            <w:pPr>
              <w:pStyle w:val="6"/>
              <w:jc w:val="center"/>
            </w:pPr>
            <w:r>
              <w:t>1</w:t>
            </w:r>
          </w:p>
        </w:tc>
        <w:tc>
          <w:tcPr>
            <w:tcW w:w="7994" w:type="dxa"/>
          </w:tcPr>
          <w:p w14:paraId="5B0E5BFB">
            <w:pPr>
              <w:pStyle w:val="6"/>
              <w:jc w:val="both"/>
            </w:pPr>
            <w:r>
              <w:t>Теоретические основы органической химии</w:t>
            </w:r>
          </w:p>
        </w:tc>
      </w:tr>
      <w:tr w14:paraId="46DFF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CB635AB">
            <w:pPr>
              <w:pStyle w:val="6"/>
              <w:jc w:val="center"/>
            </w:pPr>
            <w:r>
              <w:t>1.1</w:t>
            </w:r>
          </w:p>
        </w:tc>
        <w:tc>
          <w:tcPr>
            <w:tcW w:w="7994" w:type="dxa"/>
          </w:tcPr>
          <w:p w14:paraId="0908B2FC">
            <w:pPr>
              <w:pStyle w:val="6"/>
              <w:jc w:val="both"/>
            </w:pPr>
            <w:r>
              <w:t>Предмет органической химии: ее возникновение, развитие и значение в получении новых веществ и материалов. Теория строения органических соединений А.М. Бутлерова, ее основные положения</w:t>
            </w:r>
          </w:p>
        </w:tc>
      </w:tr>
      <w:tr w14:paraId="6315D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4F19352">
            <w:pPr>
              <w:pStyle w:val="6"/>
              <w:jc w:val="center"/>
            </w:pPr>
            <w:r>
              <w:t>1.2</w:t>
            </w:r>
          </w:p>
        </w:tc>
        <w:tc>
          <w:tcPr>
            <w:tcW w:w="7994" w:type="dxa"/>
          </w:tcPr>
          <w:p w14:paraId="203FA3CE">
            <w:pPr>
              <w:pStyle w:val="6"/>
              <w:jc w:val="both"/>
            </w:pPr>
            <w:r>
              <w:t>Структурные формулы органических веществ. Гомология, изомерия. Химическая связь в органических соединениях - одинарные и кратные связи. Представление о классификации органических веществ</w:t>
            </w:r>
          </w:p>
        </w:tc>
      </w:tr>
      <w:tr w14:paraId="41168B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477A0F1">
            <w:pPr>
              <w:pStyle w:val="6"/>
              <w:jc w:val="center"/>
            </w:pPr>
            <w:r>
              <w:t>1.3</w:t>
            </w:r>
          </w:p>
        </w:tc>
        <w:tc>
          <w:tcPr>
            <w:tcW w:w="7994" w:type="dxa"/>
          </w:tcPr>
          <w:p w14:paraId="1E69747C">
            <w:pPr>
              <w:pStyle w:val="6"/>
              <w:jc w:val="both"/>
            </w:pPr>
            <w:r>
              <w:t>Номенклатура органических соединений (систематическая) и тривиальные названия важнейших представителей классов органических веществ</w:t>
            </w:r>
          </w:p>
        </w:tc>
      </w:tr>
      <w:tr w14:paraId="36089D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5C79E52">
            <w:pPr>
              <w:pStyle w:val="6"/>
              <w:jc w:val="center"/>
            </w:pPr>
            <w:r>
              <w:t>2</w:t>
            </w:r>
          </w:p>
        </w:tc>
        <w:tc>
          <w:tcPr>
            <w:tcW w:w="7994" w:type="dxa"/>
          </w:tcPr>
          <w:p w14:paraId="46309732">
            <w:pPr>
              <w:pStyle w:val="6"/>
              <w:jc w:val="both"/>
            </w:pPr>
            <w:r>
              <w:t>Углеводороды</w:t>
            </w:r>
          </w:p>
        </w:tc>
      </w:tr>
      <w:tr w14:paraId="034B91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47A7655">
            <w:pPr>
              <w:pStyle w:val="6"/>
              <w:jc w:val="center"/>
            </w:pPr>
            <w:r>
              <w:t>2.1</w:t>
            </w:r>
          </w:p>
        </w:tc>
        <w:tc>
          <w:tcPr>
            <w:tcW w:w="7994" w:type="dxa"/>
          </w:tcPr>
          <w:p w14:paraId="6C86E4EF">
            <w:pPr>
              <w:pStyle w:val="6"/>
              <w:jc w:val="both"/>
            </w:pPr>
            <w:r>
              <w:t>Алканы: состав и строение, гомологический ряд. Метан и этан - простейшие представители алканов: физические и химические свойства (реакции замещения и горения), нахождение в природе, получение и применение</w:t>
            </w:r>
          </w:p>
        </w:tc>
      </w:tr>
      <w:tr w14:paraId="71EECE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5519E59">
            <w:pPr>
              <w:pStyle w:val="6"/>
              <w:jc w:val="center"/>
            </w:pPr>
            <w:r>
              <w:t>2.2</w:t>
            </w:r>
          </w:p>
        </w:tc>
        <w:tc>
          <w:tcPr>
            <w:tcW w:w="7994" w:type="dxa"/>
          </w:tcPr>
          <w:p w14:paraId="6CC84024">
            <w:pPr>
              <w:pStyle w:val="6"/>
              <w:jc w:val="both"/>
            </w:pPr>
            <w:r>
              <w:t>Алкены: состав и строение, гомологический ряд. Этилен и пропилен - простейшие представители алкенов: физические и химические свойства (реакции гидрирования, галогенирования, гидратации, окисления и полимеризации), получение и применение</w:t>
            </w:r>
          </w:p>
        </w:tc>
      </w:tr>
      <w:tr w14:paraId="3502F0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1383384">
            <w:pPr>
              <w:pStyle w:val="6"/>
              <w:jc w:val="center"/>
            </w:pPr>
            <w:r>
              <w:t>2.3</w:t>
            </w:r>
          </w:p>
        </w:tc>
        <w:tc>
          <w:tcPr>
            <w:tcW w:w="7994" w:type="dxa"/>
          </w:tcPr>
          <w:p w14:paraId="5CE9C6BE">
            <w:pPr>
              <w:pStyle w:val="6"/>
              <w:jc w:val="both"/>
            </w:pPr>
            <w:r>
              <w:t>Алкадиены: бутадиен-1,3 и метилбутадиен-1,3: строение, важнейшие химические свойства (реакция полимеризации). Получение синтетического каучука и резины</w:t>
            </w:r>
          </w:p>
        </w:tc>
      </w:tr>
      <w:tr w14:paraId="31BF5E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BC81F0F">
            <w:pPr>
              <w:pStyle w:val="6"/>
              <w:jc w:val="center"/>
            </w:pPr>
            <w:r>
              <w:t>2.4</w:t>
            </w:r>
          </w:p>
        </w:tc>
        <w:tc>
          <w:tcPr>
            <w:tcW w:w="7994" w:type="dxa"/>
          </w:tcPr>
          <w:p w14:paraId="7202B795">
            <w:pPr>
              <w:pStyle w:val="6"/>
              <w:jc w:val="both"/>
            </w:pPr>
            <w:r>
              <w:t>Алкины: состав и особенности строения, гомологический ряд. Ацетилен - простейший представитель алкинов: состав, строение, физические и химические свойства (реакции гидрирования, галогенирования, гидратации, горения), получение и применение</w:t>
            </w:r>
          </w:p>
        </w:tc>
      </w:tr>
      <w:tr w14:paraId="2D6747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6B24D69">
            <w:pPr>
              <w:pStyle w:val="6"/>
              <w:jc w:val="center"/>
            </w:pPr>
            <w:r>
              <w:t>2.5</w:t>
            </w:r>
          </w:p>
        </w:tc>
        <w:tc>
          <w:tcPr>
            <w:tcW w:w="7994" w:type="dxa"/>
          </w:tcPr>
          <w:p w14:paraId="77A45973">
            <w:pPr>
              <w:pStyle w:val="6"/>
              <w:jc w:val="both"/>
            </w:pPr>
            <w:r>
              <w:t>Арены. Бензол: состав, строение, физические и химические свойства (реакции галогенирования и нитрования), получение и применение. Толуол: состав, строение, физические и химические свойства (реакции галогенирования и нитрования), получение и применение. Токсичность аренов. Генетическая связь между углеводородами, принадлежащими к различным классам</w:t>
            </w:r>
          </w:p>
        </w:tc>
      </w:tr>
      <w:tr w14:paraId="1A160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A848DB1">
            <w:pPr>
              <w:pStyle w:val="6"/>
              <w:jc w:val="center"/>
            </w:pPr>
            <w:r>
              <w:t>2.6</w:t>
            </w:r>
          </w:p>
        </w:tc>
        <w:tc>
          <w:tcPr>
            <w:tcW w:w="7994" w:type="dxa"/>
          </w:tcPr>
          <w:p w14:paraId="63E55425">
            <w:pPr>
              <w:pStyle w:val="6"/>
              <w:jc w:val="both"/>
            </w:pPr>
            <w:r>
              <w:t>Природные источники углеводородов. Природный газ и попутные нефтяные газы. Нефть и ее происхождение. Способы переработки нефти: перегонка, крекинг (термический, каталитический), пиролиз. Продукты переработки нефти, их применение в промышленности и в быту. Каменный уголь и продукты его переработки</w:t>
            </w:r>
          </w:p>
        </w:tc>
      </w:tr>
      <w:tr w14:paraId="24F2BC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EF6F7E6">
            <w:pPr>
              <w:pStyle w:val="6"/>
              <w:jc w:val="center"/>
            </w:pPr>
            <w:r>
              <w:t>3</w:t>
            </w:r>
          </w:p>
        </w:tc>
        <w:tc>
          <w:tcPr>
            <w:tcW w:w="7994" w:type="dxa"/>
          </w:tcPr>
          <w:p w14:paraId="33D203D2">
            <w:pPr>
              <w:pStyle w:val="6"/>
              <w:jc w:val="both"/>
            </w:pPr>
            <w:r>
              <w:t>Кислородсодержащие органические соединения</w:t>
            </w:r>
          </w:p>
        </w:tc>
      </w:tr>
      <w:tr w14:paraId="3AFD0A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6B3FA5C">
            <w:pPr>
              <w:pStyle w:val="6"/>
              <w:jc w:val="center"/>
            </w:pPr>
            <w:r>
              <w:t>3.1</w:t>
            </w:r>
          </w:p>
        </w:tc>
        <w:tc>
          <w:tcPr>
            <w:tcW w:w="7994" w:type="dxa"/>
          </w:tcPr>
          <w:p w14:paraId="12DC5655">
            <w:pPr>
              <w:pStyle w:val="6"/>
              <w:jc w:val="both"/>
            </w:pPr>
            <w:r>
              <w:t>Предельные одноатомные спирты. Метанол и этанол: строение, физические и химические свойства (реакции с активными металлами, галогеноводородами, горение), применение. Водородные связи между молекулами спиртов. Действие метанола и этанола на организм человека. Многоатомные спирты. Этиленгликоль и глицерин: строение, физические и химические свойства (взаимодействие со щелочными металлами, качественная реакция на многоатомные спирты). Действие на организм человека. Применение глицерина и этиленгликоля</w:t>
            </w:r>
          </w:p>
        </w:tc>
      </w:tr>
      <w:tr w14:paraId="429219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22D0010">
            <w:pPr>
              <w:pStyle w:val="6"/>
              <w:jc w:val="center"/>
            </w:pPr>
            <w:r>
              <w:t>3.2</w:t>
            </w:r>
          </w:p>
        </w:tc>
        <w:tc>
          <w:tcPr>
            <w:tcW w:w="7994" w:type="dxa"/>
          </w:tcPr>
          <w:p w14:paraId="67EB3B27">
            <w:pPr>
              <w:pStyle w:val="6"/>
              <w:jc w:val="both"/>
            </w:pPr>
            <w:r>
              <w:t>Фенол: строение молекулы, физические и химические свойства. Токсичность фенола. Применение фенола</w:t>
            </w:r>
          </w:p>
        </w:tc>
      </w:tr>
      <w:tr w14:paraId="2596F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EAB1483">
            <w:pPr>
              <w:pStyle w:val="6"/>
              <w:jc w:val="center"/>
            </w:pPr>
            <w:r>
              <w:t>3.3</w:t>
            </w:r>
          </w:p>
        </w:tc>
        <w:tc>
          <w:tcPr>
            <w:tcW w:w="7994" w:type="dxa"/>
          </w:tcPr>
          <w:p w14:paraId="6AF93957">
            <w:pPr>
              <w:pStyle w:val="6"/>
              <w:jc w:val="both"/>
            </w:pPr>
            <w:r>
              <w:t>Альдегиды и кетоны. Формальдегид, ацетальдегид: строение, физические и химические свойства (реакции окисления и восстановления, качественные реакции), получение и применение</w:t>
            </w:r>
          </w:p>
        </w:tc>
      </w:tr>
      <w:tr w14:paraId="6BD35F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5452479">
            <w:pPr>
              <w:pStyle w:val="6"/>
              <w:jc w:val="center"/>
            </w:pPr>
            <w:r>
              <w:t>3.4</w:t>
            </w:r>
          </w:p>
        </w:tc>
        <w:tc>
          <w:tcPr>
            <w:tcW w:w="7994" w:type="dxa"/>
          </w:tcPr>
          <w:p w14:paraId="79C376E9">
            <w:pPr>
              <w:pStyle w:val="6"/>
              <w:jc w:val="both"/>
            </w:pPr>
            <w:r>
              <w:t>Одноосновные предельные карбоновые кислоты. Муравьиная и уксусная кислоты: строение, физические и химические свойства (свойства, общие для класса кислот, реакция этерификации), получение и применение. Стеариновая и олеиновая кислоты как представители высших карбоновых кислот. Мыла как соли высших карбоновых кислот, их моющее действие</w:t>
            </w:r>
          </w:p>
        </w:tc>
      </w:tr>
      <w:tr w14:paraId="7D5DD2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EECA987">
            <w:pPr>
              <w:pStyle w:val="6"/>
              <w:jc w:val="center"/>
            </w:pPr>
            <w:r>
              <w:t>3.5</w:t>
            </w:r>
          </w:p>
        </w:tc>
        <w:tc>
          <w:tcPr>
            <w:tcW w:w="7994" w:type="dxa"/>
          </w:tcPr>
          <w:p w14:paraId="3CF8ADC3">
            <w:pPr>
              <w:pStyle w:val="6"/>
              <w:jc w:val="both"/>
            </w:pPr>
            <w:r>
              <w:t>Сложные эфиры как производные карбоновых кислот. Гидролиз сложных эфиров. Жиры. Гидролиз жиров. Применение жиров. Биологическая роль жиров</w:t>
            </w:r>
          </w:p>
        </w:tc>
      </w:tr>
      <w:tr w14:paraId="3B98F1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524D473">
            <w:pPr>
              <w:pStyle w:val="6"/>
              <w:jc w:val="center"/>
            </w:pPr>
            <w:r>
              <w:t>3.6</w:t>
            </w:r>
          </w:p>
        </w:tc>
        <w:tc>
          <w:tcPr>
            <w:tcW w:w="7994" w:type="dxa"/>
          </w:tcPr>
          <w:p w14:paraId="294684B1">
            <w:pPr>
              <w:pStyle w:val="6"/>
              <w:jc w:val="both"/>
            </w:pPr>
            <w:r>
              <w:t>Углеводы: состав, классификация углеводов (моно-, ди- и полисахариды). Глюкоза - простейший моносахарид: особенности строения молекулы, физические и химические свойства (взаимодействие с гидроксидом меди (II), окисление аммиачным раствором оксида серебра (I), восстановление, брожение глюкозы), нахождение в природе, применение, биологическая роль. Фотосинтез. Фруктоза как изомер глюкозы. Крахмал и целлюлоза как природные полимеры. Строение крахмала и целлюлозы. Физические и химические свойства крахмала (гидролиз, качественная реакция с иодом)</w:t>
            </w:r>
          </w:p>
        </w:tc>
      </w:tr>
      <w:tr w14:paraId="75BD6B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2D5967D">
            <w:pPr>
              <w:pStyle w:val="6"/>
              <w:jc w:val="center"/>
            </w:pPr>
            <w:r>
              <w:t>4</w:t>
            </w:r>
          </w:p>
        </w:tc>
        <w:tc>
          <w:tcPr>
            <w:tcW w:w="7994" w:type="dxa"/>
          </w:tcPr>
          <w:p w14:paraId="077E9F36">
            <w:pPr>
              <w:pStyle w:val="6"/>
              <w:jc w:val="both"/>
            </w:pPr>
            <w:r>
              <w:t>Азотсодержащие органические соединения</w:t>
            </w:r>
          </w:p>
        </w:tc>
      </w:tr>
      <w:tr w14:paraId="1E2B30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D9F99D6">
            <w:pPr>
              <w:pStyle w:val="6"/>
              <w:jc w:val="center"/>
            </w:pPr>
            <w:r>
              <w:t>4.1</w:t>
            </w:r>
          </w:p>
        </w:tc>
        <w:tc>
          <w:tcPr>
            <w:tcW w:w="7994" w:type="dxa"/>
          </w:tcPr>
          <w:p w14:paraId="6ADE788E">
            <w:pPr>
              <w:pStyle w:val="6"/>
              <w:jc w:val="both"/>
            </w:pPr>
            <w:r>
              <w:t>Аминокислоты как амфотерные органические соединения. Физические и химические свойства аминокислот (на примере глицина). Биологическое значение аминокислот. Пептиды</w:t>
            </w:r>
          </w:p>
        </w:tc>
      </w:tr>
      <w:tr w14:paraId="0F0652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598729E">
            <w:pPr>
              <w:pStyle w:val="6"/>
              <w:jc w:val="center"/>
            </w:pPr>
            <w:r>
              <w:t>4.2</w:t>
            </w:r>
          </w:p>
        </w:tc>
        <w:tc>
          <w:tcPr>
            <w:tcW w:w="7994" w:type="dxa"/>
          </w:tcPr>
          <w:p w14:paraId="226C193E">
            <w:pPr>
              <w:pStyle w:val="6"/>
              <w:jc w:val="both"/>
            </w:pPr>
            <w:r>
              <w:t>Белки как природные высокомолекулярные соединения. Первичная, вторичная и третичная структура белков. Химические свойства белков: гидролиз, денатурация, качественные реакции на белки</w:t>
            </w:r>
          </w:p>
        </w:tc>
      </w:tr>
      <w:tr w14:paraId="323168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73E3B39">
            <w:pPr>
              <w:pStyle w:val="6"/>
              <w:jc w:val="center"/>
            </w:pPr>
            <w:r>
              <w:t>5</w:t>
            </w:r>
          </w:p>
        </w:tc>
        <w:tc>
          <w:tcPr>
            <w:tcW w:w="7994" w:type="dxa"/>
          </w:tcPr>
          <w:p w14:paraId="1459FBC1">
            <w:pPr>
              <w:pStyle w:val="6"/>
              <w:jc w:val="both"/>
            </w:pPr>
            <w:r>
              <w:t>Высокомолекулярные соединения</w:t>
            </w:r>
          </w:p>
        </w:tc>
      </w:tr>
      <w:tr w14:paraId="4122F0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4DB6EE4">
            <w:pPr>
              <w:pStyle w:val="6"/>
              <w:jc w:val="center"/>
            </w:pPr>
            <w:r>
              <w:t>5.1</w:t>
            </w:r>
          </w:p>
        </w:tc>
        <w:tc>
          <w:tcPr>
            <w:tcW w:w="7994" w:type="dxa"/>
          </w:tcPr>
          <w:p w14:paraId="513AB1A5">
            <w:pPr>
              <w:pStyle w:val="6"/>
              <w:jc w:val="both"/>
            </w:pPr>
            <w:r>
              <w:t>Основные понятия химии высокомолекулярных соединений: мономер, полимер, структурное звено, степень полимеризации, средняя молекулярная масса. Основные методы синтеза высокомолекулярных соединений - полимеризация и поликонденсация</w:t>
            </w:r>
          </w:p>
        </w:tc>
      </w:tr>
      <w:tr w14:paraId="594DF9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7EB92D8">
            <w:pPr>
              <w:pStyle w:val="6"/>
              <w:jc w:val="center"/>
            </w:pPr>
            <w:r>
              <w:t>5.2</w:t>
            </w:r>
          </w:p>
        </w:tc>
        <w:tc>
          <w:tcPr>
            <w:tcW w:w="7994" w:type="dxa"/>
          </w:tcPr>
          <w:p w14:paraId="5AED1916">
            <w:pPr>
              <w:pStyle w:val="6"/>
              <w:jc w:val="both"/>
            </w:pPr>
            <w:r>
              <w:t>Экспериментальные методы изучения веществ и их превращений: ознакомление с образцами природных и искусственных волокон, пластмасс, каучуков. Получение синтетического каучука и резины</w:t>
            </w:r>
          </w:p>
        </w:tc>
      </w:tr>
    </w:tbl>
    <w:p w14:paraId="54F65025">
      <w:pPr>
        <w:pStyle w:val="6"/>
        <w:ind w:firstLine="540"/>
        <w:jc w:val="both"/>
      </w:pPr>
    </w:p>
    <w:p w14:paraId="642E0006">
      <w:pPr>
        <w:pStyle w:val="6"/>
        <w:jc w:val="right"/>
      </w:pPr>
      <w:r>
        <w:t>Таблица 15.2</w:t>
      </w:r>
    </w:p>
    <w:p w14:paraId="52767E06">
      <w:pPr>
        <w:pStyle w:val="6"/>
        <w:ind w:firstLine="540"/>
        <w:jc w:val="both"/>
      </w:pPr>
    </w:p>
    <w:p w14:paraId="04864803">
      <w:pPr>
        <w:pStyle w:val="6"/>
        <w:jc w:val="center"/>
      </w:pPr>
      <w:r>
        <w:t>Проверяемые требования к результатам освоения основной</w:t>
      </w:r>
    </w:p>
    <w:p w14:paraId="1C56D23A">
      <w:pPr>
        <w:pStyle w:val="6"/>
        <w:jc w:val="center"/>
      </w:pPr>
      <w:r>
        <w:t>образовательной программы (11 класс)</w:t>
      </w:r>
    </w:p>
    <w:p w14:paraId="3BE7FCC3">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56E03D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01" w:type="dxa"/>
          </w:tcPr>
          <w:p w14:paraId="4356B021">
            <w:pPr>
              <w:pStyle w:val="6"/>
              <w:jc w:val="center"/>
            </w:pPr>
            <w:r>
              <w:t>Код проверяемого результата</w:t>
            </w:r>
          </w:p>
        </w:tc>
        <w:tc>
          <w:tcPr>
            <w:tcW w:w="7370" w:type="dxa"/>
          </w:tcPr>
          <w:p w14:paraId="4F161AF4">
            <w:pPr>
              <w:pStyle w:val="6"/>
              <w:jc w:val="center"/>
            </w:pPr>
            <w:r>
              <w:t>Проверяемые предметные результаты освоения основной образовательной программы среднего общего образования</w:t>
            </w:r>
          </w:p>
        </w:tc>
      </w:tr>
      <w:tr w14:paraId="5690E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5810A87">
            <w:pPr>
              <w:pStyle w:val="6"/>
              <w:jc w:val="center"/>
            </w:pPr>
            <w:r>
              <w:t>1</w:t>
            </w:r>
          </w:p>
        </w:tc>
        <w:tc>
          <w:tcPr>
            <w:tcW w:w="7370" w:type="dxa"/>
          </w:tcPr>
          <w:p w14:paraId="23C432D7">
            <w:pPr>
              <w:pStyle w:val="6"/>
              <w:jc w:val="both"/>
            </w:pPr>
            <w:r>
              <w:t>Теоретические основы химии</w:t>
            </w:r>
          </w:p>
        </w:tc>
      </w:tr>
      <w:tr w14:paraId="607ABE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3B1ACC3">
            <w:pPr>
              <w:pStyle w:val="6"/>
              <w:jc w:val="center"/>
            </w:pPr>
            <w:r>
              <w:t>1.1</w:t>
            </w:r>
          </w:p>
        </w:tc>
        <w:tc>
          <w:tcPr>
            <w:tcW w:w="7370" w:type="dxa"/>
          </w:tcPr>
          <w:p w14:paraId="371927FF">
            <w:pPr>
              <w:pStyle w:val="6"/>
              <w:jc w:val="both"/>
            </w:pPr>
            <w:r>
              <w:t>Владение системой химических знаний, которая включает: основополагающие понятия (химический элемент, атом, электронная оболочка атома, s-, p-, d-электронные орбитали атомов, ион, молекула, валентность, электроотрицательность, степень окисления, химическая связь, моль, молярная масса, молярный объем, кристаллическая решетка, типы химических реакций (окислительно-восстановительные, экзо- и эндотермические, реакции ионного обмена), раствор, электролиты, неэлектролиты, электролитическая диссоциация, окислитель, восстановитель, скорость химической реакции, химическое равновесие); теории и законы (теория электролитической диссоциации, Периодический закон Д.И. Менделеева, закон сохранения массы), закономерности, символический язык химии, фактологические сведения о свойствах, составе, получении и безопасном использовании важнейших неорганических веществ в быту и практической деятельности человека</w:t>
            </w:r>
          </w:p>
        </w:tc>
      </w:tr>
      <w:tr w14:paraId="717252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22484B8">
            <w:pPr>
              <w:pStyle w:val="6"/>
              <w:jc w:val="center"/>
            </w:pPr>
            <w:r>
              <w:t>1.2</w:t>
            </w:r>
          </w:p>
        </w:tc>
        <w:tc>
          <w:tcPr>
            <w:tcW w:w="7370" w:type="dxa"/>
          </w:tcPr>
          <w:p w14:paraId="3EC82ECD">
            <w:pPr>
              <w:pStyle w:val="6"/>
              <w:jc w:val="both"/>
            </w:pPr>
            <w:r>
              <w:t>Сформированность умений выявлять характерные признаки и взаимосвязь изученных понятий, применять соответствующие понятия при описании строения и свойств неорганических веществ и их превращений; выявлять взаимосвязь химических знаний с понятиями и представлениями других естественнонаучных предметов</w:t>
            </w:r>
          </w:p>
        </w:tc>
      </w:tr>
      <w:tr w14:paraId="49E78E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27EC17E">
            <w:pPr>
              <w:pStyle w:val="6"/>
              <w:jc w:val="center"/>
            </w:pPr>
            <w:r>
              <w:t>1.3</w:t>
            </w:r>
          </w:p>
        </w:tc>
        <w:tc>
          <w:tcPr>
            <w:tcW w:w="7370" w:type="dxa"/>
          </w:tcPr>
          <w:p w14:paraId="0E71DDC6">
            <w:pPr>
              <w:pStyle w:val="6"/>
              <w:jc w:val="both"/>
            </w:pPr>
            <w:r>
              <w:t>Владение основными методами научного познания веществ и химических явлений (наблюдение, измерение, эксперимент, моделирование)</w:t>
            </w:r>
          </w:p>
        </w:tc>
      </w:tr>
      <w:tr w14:paraId="05BB14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8B37B65">
            <w:pPr>
              <w:pStyle w:val="6"/>
              <w:jc w:val="center"/>
            </w:pPr>
            <w:r>
              <w:t>1.4</w:t>
            </w:r>
          </w:p>
        </w:tc>
        <w:tc>
          <w:tcPr>
            <w:tcW w:w="7370" w:type="dxa"/>
          </w:tcPr>
          <w:p w14:paraId="7BBBDE86">
            <w:pPr>
              <w:pStyle w:val="6"/>
              <w:jc w:val="both"/>
            </w:pPr>
            <w:r>
              <w:t>Сформированность умений определять валентность и степень окисления химических элементов в соединениях различного состава, вид химической связи (ковалентная, ионная, металлическая, водородная) в соединениях, тип кристаллической решетки конкретного вещества (атомная, молекулярная, ионная, металлическая)</w:t>
            </w:r>
          </w:p>
        </w:tc>
      </w:tr>
      <w:tr w14:paraId="02E882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D263E6F">
            <w:pPr>
              <w:pStyle w:val="6"/>
              <w:jc w:val="center"/>
            </w:pPr>
            <w:r>
              <w:t>1.5</w:t>
            </w:r>
          </w:p>
        </w:tc>
        <w:tc>
          <w:tcPr>
            <w:tcW w:w="7370" w:type="dxa"/>
          </w:tcPr>
          <w:p w14:paraId="0269F5C1">
            <w:pPr>
              <w:pStyle w:val="6"/>
              <w:jc w:val="both"/>
            </w:pPr>
            <w:r>
              <w:t>Сформированность умений определять характер среды в водных растворах неорганических соединений</w:t>
            </w:r>
          </w:p>
        </w:tc>
      </w:tr>
      <w:tr w14:paraId="22A626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A1EAF82">
            <w:pPr>
              <w:pStyle w:val="6"/>
              <w:jc w:val="center"/>
            </w:pPr>
            <w:r>
              <w:t>1.6</w:t>
            </w:r>
          </w:p>
        </w:tc>
        <w:tc>
          <w:tcPr>
            <w:tcW w:w="7370" w:type="dxa"/>
          </w:tcPr>
          <w:p w14:paraId="2C7583F9">
            <w:pPr>
              <w:pStyle w:val="6"/>
              <w:jc w:val="both"/>
            </w:pPr>
            <w:r>
              <w:t>Сформированность умения классифицировать химические реакции по различным признакам (числу и составу реагирующих веществ, тепловому эффекту реакции, изменению степеней окисления элементов, обратимости реакции, участию катализатора)</w:t>
            </w:r>
          </w:p>
        </w:tc>
      </w:tr>
      <w:tr w14:paraId="6D46C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ABD1D86">
            <w:pPr>
              <w:pStyle w:val="6"/>
              <w:jc w:val="center"/>
            </w:pPr>
            <w:r>
              <w:t>1.7</w:t>
            </w:r>
          </w:p>
        </w:tc>
        <w:tc>
          <w:tcPr>
            <w:tcW w:w="7370" w:type="dxa"/>
          </w:tcPr>
          <w:p w14:paraId="445BDE19">
            <w:pPr>
              <w:pStyle w:val="6"/>
              <w:jc w:val="both"/>
            </w:pPr>
            <w:r>
              <w:t>Сформированность умений составлять уравнения реакций различных типов, полные и сокращенные уравнения реакций ионного обмена, учитывая условия, при которых эти реакции идут до конца</w:t>
            </w:r>
          </w:p>
        </w:tc>
      </w:tr>
      <w:tr w14:paraId="1B5BA3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AF100D2">
            <w:pPr>
              <w:pStyle w:val="6"/>
              <w:jc w:val="center"/>
            </w:pPr>
            <w:r>
              <w:t>1.8</w:t>
            </w:r>
          </w:p>
        </w:tc>
        <w:tc>
          <w:tcPr>
            <w:tcW w:w="7370" w:type="dxa"/>
          </w:tcPr>
          <w:p w14:paraId="23A1D04D">
            <w:pPr>
              <w:pStyle w:val="6"/>
              <w:jc w:val="both"/>
            </w:pPr>
            <w:r>
              <w:t>Сформированность умений проводить реакции, подтверждающие качественный состав различных неорганических веществ, распознавать опытным путем ионы, присутствующие в водных растворах неорганических веществ</w:t>
            </w:r>
          </w:p>
        </w:tc>
      </w:tr>
      <w:tr w14:paraId="18746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0D1C003">
            <w:pPr>
              <w:pStyle w:val="6"/>
              <w:jc w:val="center"/>
            </w:pPr>
            <w:r>
              <w:t>1.9</w:t>
            </w:r>
          </w:p>
        </w:tc>
        <w:tc>
          <w:tcPr>
            <w:tcW w:w="7370" w:type="dxa"/>
          </w:tcPr>
          <w:p w14:paraId="2D7F13A2">
            <w:pPr>
              <w:pStyle w:val="6"/>
              <w:jc w:val="both"/>
            </w:pPr>
            <w:r>
              <w:t>Сформированность умений раскрывать сущность окислительно-восстановительных реакций посредством составления электронного баланса этих реакций</w:t>
            </w:r>
          </w:p>
        </w:tc>
      </w:tr>
      <w:tr w14:paraId="6F13C3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718DC87">
            <w:pPr>
              <w:pStyle w:val="6"/>
              <w:jc w:val="center"/>
            </w:pPr>
            <w:r>
              <w:t>1.10</w:t>
            </w:r>
          </w:p>
        </w:tc>
        <w:tc>
          <w:tcPr>
            <w:tcW w:w="7370" w:type="dxa"/>
          </w:tcPr>
          <w:p w14:paraId="04CCD2C4">
            <w:pPr>
              <w:pStyle w:val="6"/>
              <w:jc w:val="both"/>
            </w:pPr>
            <w:r>
              <w:t>Сформированность умений объяснять зависимость скорости химической реакции от различных факторов</w:t>
            </w:r>
          </w:p>
        </w:tc>
      </w:tr>
      <w:tr w14:paraId="6FB411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67AD253">
            <w:pPr>
              <w:pStyle w:val="6"/>
              <w:jc w:val="center"/>
            </w:pPr>
            <w:r>
              <w:t>1.11</w:t>
            </w:r>
          </w:p>
        </w:tc>
        <w:tc>
          <w:tcPr>
            <w:tcW w:w="7370" w:type="dxa"/>
          </w:tcPr>
          <w:p w14:paraId="3308A1C0">
            <w:pPr>
              <w:pStyle w:val="6"/>
              <w:jc w:val="both"/>
            </w:pPr>
            <w:r>
              <w:t>Сформированность умений объяснять характер смещения химического равновесия в зависимости от внешнего воздействия (принцип Ле Шателье)</w:t>
            </w:r>
          </w:p>
        </w:tc>
      </w:tr>
      <w:tr w14:paraId="330DA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58A762D">
            <w:pPr>
              <w:pStyle w:val="6"/>
              <w:jc w:val="center"/>
            </w:pPr>
            <w:r>
              <w:t>2</w:t>
            </w:r>
          </w:p>
        </w:tc>
        <w:tc>
          <w:tcPr>
            <w:tcW w:w="7370" w:type="dxa"/>
          </w:tcPr>
          <w:p w14:paraId="648E2679">
            <w:pPr>
              <w:pStyle w:val="6"/>
              <w:jc w:val="both"/>
            </w:pPr>
            <w:r>
              <w:t>Общая и неорганическая химия</w:t>
            </w:r>
          </w:p>
        </w:tc>
      </w:tr>
      <w:tr w14:paraId="1A3D9D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2D1B7B5">
            <w:pPr>
              <w:pStyle w:val="6"/>
              <w:jc w:val="center"/>
            </w:pPr>
            <w:r>
              <w:t>2.1</w:t>
            </w:r>
          </w:p>
        </w:tc>
        <w:tc>
          <w:tcPr>
            <w:tcW w:w="7370" w:type="dxa"/>
          </w:tcPr>
          <w:p w14:paraId="2008E09B">
            <w:pPr>
              <w:pStyle w:val="6"/>
              <w:jc w:val="both"/>
            </w:pPr>
            <w:r>
              <w:t>Сформированность умений раскрывать смысл Периодического закона Д.И. Менделеева и демонстрировать его систематизирующую, объяснительную и прогностическую функции</w:t>
            </w:r>
          </w:p>
        </w:tc>
      </w:tr>
      <w:tr w14:paraId="2D915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D23245D">
            <w:pPr>
              <w:pStyle w:val="6"/>
              <w:jc w:val="center"/>
            </w:pPr>
            <w:r>
              <w:t>2.2</w:t>
            </w:r>
          </w:p>
        </w:tc>
        <w:tc>
          <w:tcPr>
            <w:tcW w:w="7370" w:type="dxa"/>
          </w:tcPr>
          <w:p w14:paraId="0AADF045">
            <w:pPr>
              <w:pStyle w:val="6"/>
              <w:jc w:val="both"/>
            </w:pPr>
            <w:r>
              <w:t>Сформированность умений характеризовать электронное строение атомов химических элементов 1 - 4 периодов Периодической системы химических элементов Д.И. Менделеева, используя понятия "s-, p-, d-электронные орбитали", "энергетические уровни", объяснять закономерности изменения свойств химических элементов и их соединений по периодам и группам Периодической системы химических элементов Д.И. Менделеева</w:t>
            </w:r>
          </w:p>
        </w:tc>
      </w:tr>
      <w:tr w14:paraId="3A0300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16446BF">
            <w:pPr>
              <w:pStyle w:val="6"/>
              <w:jc w:val="center"/>
            </w:pPr>
            <w:r>
              <w:t>2.3</w:t>
            </w:r>
          </w:p>
        </w:tc>
        <w:tc>
          <w:tcPr>
            <w:tcW w:w="7370" w:type="dxa"/>
          </w:tcPr>
          <w:p w14:paraId="5348F18B">
            <w:pPr>
              <w:pStyle w:val="6"/>
              <w:jc w:val="both"/>
            </w:pPr>
            <w:r>
              <w:t>Сформированность умений характеризовать (описывать) общие химические свойства неорганических веществ различных классов, подтверждать существование генетической связи между неорганическими веществами с помощью уравнений соответствующих химических реакций</w:t>
            </w:r>
          </w:p>
        </w:tc>
      </w:tr>
      <w:tr w14:paraId="20A0CD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38DB96D">
            <w:pPr>
              <w:pStyle w:val="6"/>
              <w:jc w:val="center"/>
            </w:pPr>
            <w:r>
              <w:t>2.4</w:t>
            </w:r>
          </w:p>
        </w:tc>
        <w:tc>
          <w:tcPr>
            <w:tcW w:w="7370" w:type="dxa"/>
          </w:tcPr>
          <w:p w14:paraId="6A2D0E4C">
            <w:pPr>
              <w:pStyle w:val="6"/>
              <w:jc w:val="both"/>
            </w:pPr>
            <w:r>
              <w:t>Сформированность умений устанавливать принадлежность неорганических веществ по их составу к определенному классу (группе) соединений (простые вещества - металлы и неметаллы, оксиды, основания, кислоты, амфотерные гидроксиды, соли)</w:t>
            </w:r>
          </w:p>
        </w:tc>
      </w:tr>
      <w:tr w14:paraId="43A0FA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F94EA98">
            <w:pPr>
              <w:pStyle w:val="6"/>
              <w:jc w:val="center"/>
            </w:pPr>
            <w:r>
              <w:t>2.5</w:t>
            </w:r>
          </w:p>
        </w:tc>
        <w:tc>
          <w:tcPr>
            <w:tcW w:w="7370" w:type="dxa"/>
          </w:tcPr>
          <w:p w14:paraId="6BAD5A8A">
            <w:pPr>
              <w:pStyle w:val="6"/>
              <w:jc w:val="both"/>
            </w:pPr>
            <w:r>
              <w:t>Сформированность умений использовать химическую символику для составления формул веществ и уравнений химических реакций, систематическую номенклатуру (IUPAC) и тривиальные названия отдельных неорганических веществ (угарный газ, углекислый газ, аммиак, гашеная известь, негашеная известь, питьевая сода, пирит и другие)</w:t>
            </w:r>
          </w:p>
        </w:tc>
      </w:tr>
      <w:tr w14:paraId="0DB6DC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1FDAB36">
            <w:pPr>
              <w:pStyle w:val="6"/>
              <w:jc w:val="center"/>
            </w:pPr>
            <w:r>
              <w:t>2.6</w:t>
            </w:r>
          </w:p>
        </w:tc>
        <w:tc>
          <w:tcPr>
            <w:tcW w:w="7370" w:type="dxa"/>
          </w:tcPr>
          <w:p w14:paraId="50EFF37D">
            <w:pPr>
              <w:pStyle w:val="6"/>
              <w:jc w:val="both"/>
            </w:pPr>
            <w:r>
              <w:t>Сформированность умений характеризовать (описывать) общие химические свойства неорганических веществ различных классов, подтверждать существование генетической связи между неорганическими веществами с помощью уравнений соответствующих химических реакций</w:t>
            </w:r>
          </w:p>
        </w:tc>
      </w:tr>
      <w:tr w14:paraId="5F163A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8056D2B">
            <w:pPr>
              <w:pStyle w:val="6"/>
              <w:jc w:val="center"/>
            </w:pPr>
            <w:r>
              <w:t>2.7</w:t>
            </w:r>
          </w:p>
        </w:tc>
        <w:tc>
          <w:tcPr>
            <w:tcW w:w="7370" w:type="dxa"/>
          </w:tcPr>
          <w:p w14:paraId="5998C3E4">
            <w:pPr>
              <w:pStyle w:val="6"/>
              <w:jc w:val="both"/>
            </w:pPr>
            <w:r>
              <w:t>Сформированность умений планировать и выполнять химический эксперимент (разложение пероксида водорода в присутствии катализатора, определение среды растворов веществ с помощью универсального индикатора, влияние различных факторов на скорость химической реакции, реакции ионного обмена, качественные реакции на сульфат-, карбонат- и хлорид-анионы, на катион аммония, решение экспериментальных задач по темам "Металлы" и "Неметаллы")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 в форме записи уравнений соответствующих реакций и формулировать выводы на основе этих результатов</w:t>
            </w:r>
          </w:p>
        </w:tc>
      </w:tr>
      <w:tr w14:paraId="4E4E8A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9C5DA83">
            <w:pPr>
              <w:pStyle w:val="6"/>
              <w:jc w:val="center"/>
            </w:pPr>
            <w:r>
              <w:t>2.8</w:t>
            </w:r>
          </w:p>
        </w:tc>
        <w:tc>
          <w:tcPr>
            <w:tcW w:w="7370" w:type="dxa"/>
          </w:tcPr>
          <w:p w14:paraId="4C9E64EC">
            <w:pPr>
              <w:pStyle w:val="6"/>
              <w:jc w:val="both"/>
            </w:pPr>
            <w:r>
              <w:t>Сформированность умений соблюдать правила пользования химической посудой и лабораторным оборудованием, а также правила обращения с веществами в соответствии с инструкциями по выполнению лабораторных химических опытов</w:t>
            </w:r>
          </w:p>
        </w:tc>
      </w:tr>
      <w:tr w14:paraId="06294A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C2AEAAD">
            <w:pPr>
              <w:pStyle w:val="6"/>
              <w:jc w:val="center"/>
            </w:pPr>
            <w:r>
              <w:t>2.9</w:t>
            </w:r>
          </w:p>
        </w:tc>
        <w:tc>
          <w:tcPr>
            <w:tcW w:w="7370" w:type="dxa"/>
          </w:tcPr>
          <w:p w14:paraId="61974AA5">
            <w:pPr>
              <w:pStyle w:val="6"/>
              <w:jc w:val="both"/>
            </w:pPr>
            <w:r>
              <w:t>Сформированность умений характеризовать химические процессы, лежащие в основе промышленного получения серной кислоты, аммиака, а также сформированность представлений об общих научных принципах и экологических проблемах химического производства</w:t>
            </w:r>
          </w:p>
        </w:tc>
      </w:tr>
      <w:tr w14:paraId="7B120F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67260A6">
            <w:pPr>
              <w:pStyle w:val="6"/>
              <w:jc w:val="center"/>
            </w:pPr>
            <w:r>
              <w:t>3</w:t>
            </w:r>
          </w:p>
        </w:tc>
        <w:tc>
          <w:tcPr>
            <w:tcW w:w="7370" w:type="dxa"/>
          </w:tcPr>
          <w:p w14:paraId="5F03A1F1">
            <w:pPr>
              <w:pStyle w:val="6"/>
              <w:jc w:val="both"/>
            </w:pPr>
            <w:r>
              <w:t>Химия и жизнь. Расчеты</w:t>
            </w:r>
          </w:p>
        </w:tc>
      </w:tr>
      <w:tr w14:paraId="7C4EC3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89A5C95">
            <w:pPr>
              <w:pStyle w:val="6"/>
              <w:jc w:val="center"/>
            </w:pPr>
            <w:r>
              <w:t>3.1</w:t>
            </w:r>
          </w:p>
        </w:tc>
        <w:tc>
          <w:tcPr>
            <w:tcW w:w="7370" w:type="dxa"/>
          </w:tcPr>
          <w:p w14:paraId="33DBC155">
            <w:pPr>
              <w:pStyle w:val="6"/>
              <w:jc w:val="both"/>
            </w:pPr>
            <w:r>
              <w:t>Сформированность представлений о химической составляющей естественнонаучной картины мира, роли химии в познании явлений природы, в формировании мышления и культуры личности, ее функциональной грамотности, необходимой для решения практических задач и экологически обоснованного отношения к своему здоровью и природной среде</w:t>
            </w:r>
          </w:p>
        </w:tc>
      </w:tr>
      <w:tr w14:paraId="2793ED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F56225A">
            <w:pPr>
              <w:pStyle w:val="6"/>
              <w:jc w:val="center"/>
            </w:pPr>
            <w:r>
              <w:t>3.2</w:t>
            </w:r>
          </w:p>
        </w:tc>
        <w:tc>
          <w:tcPr>
            <w:tcW w:w="7370" w:type="dxa"/>
          </w:tcPr>
          <w:p w14:paraId="77601FB5">
            <w:pPr>
              <w:pStyle w:val="6"/>
              <w:jc w:val="both"/>
            </w:pPr>
            <w:r>
              <w:t>Сформированность умений критически анализировать химическую информацию, получаемую из разных источников (средства массовой коммуникации, сеть Интернет и другие)</w:t>
            </w:r>
          </w:p>
        </w:tc>
      </w:tr>
      <w:tr w14:paraId="4C14B6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C90A1AE">
            <w:pPr>
              <w:pStyle w:val="6"/>
              <w:jc w:val="center"/>
            </w:pPr>
            <w:r>
              <w:t>3.3</w:t>
            </w:r>
          </w:p>
        </w:tc>
        <w:tc>
          <w:tcPr>
            <w:tcW w:w="7370" w:type="dxa"/>
          </w:tcPr>
          <w:p w14:paraId="138D5C67">
            <w:pPr>
              <w:pStyle w:val="6"/>
              <w:jc w:val="both"/>
            </w:pPr>
            <w:r>
              <w:t>Сформированность умений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w:t>
            </w:r>
          </w:p>
        </w:tc>
      </w:tr>
      <w:tr w14:paraId="25929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72221DA">
            <w:pPr>
              <w:pStyle w:val="6"/>
              <w:jc w:val="center"/>
            </w:pPr>
            <w:r>
              <w:t>3.4</w:t>
            </w:r>
          </w:p>
        </w:tc>
        <w:tc>
          <w:tcPr>
            <w:tcW w:w="7370" w:type="dxa"/>
          </w:tcPr>
          <w:p w14:paraId="4E5FFFA0">
            <w:pPr>
              <w:pStyle w:val="6"/>
              <w:jc w:val="both"/>
            </w:pPr>
            <w:r>
              <w:t>Осознавать опасность воздействия на живые организмы определенных веществ, понимая смысл показателя ПДК, пояснять на примерах способы уменьшения и предотвращения их вредного воздействия на организм человека</w:t>
            </w:r>
          </w:p>
        </w:tc>
      </w:tr>
      <w:tr w14:paraId="1E00D1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C08304F">
            <w:pPr>
              <w:pStyle w:val="6"/>
              <w:jc w:val="center"/>
            </w:pPr>
            <w:r>
              <w:t>3.5</w:t>
            </w:r>
          </w:p>
        </w:tc>
        <w:tc>
          <w:tcPr>
            <w:tcW w:w="7370" w:type="dxa"/>
          </w:tcPr>
          <w:p w14:paraId="45E63391">
            <w:pPr>
              <w:pStyle w:val="6"/>
              <w:jc w:val="both"/>
            </w:pPr>
            <w:r>
              <w:t>Сформированность умений проводить вычисления с использованием понятия "массовая доля вещества в растворе", объемных отношений газов при химических реакциях, массы вещества или объема газов по известному количеству вещества, массе или объему одного из участвующих в реакции веществ, теплового эффекта реакции на основе законов сохранения массы веществ, превращения и сохранения энергии</w:t>
            </w:r>
          </w:p>
        </w:tc>
      </w:tr>
    </w:tbl>
    <w:p w14:paraId="6A3E24AE">
      <w:pPr>
        <w:pStyle w:val="6"/>
        <w:ind w:firstLine="540"/>
        <w:jc w:val="both"/>
      </w:pPr>
    </w:p>
    <w:p w14:paraId="4F3CA891">
      <w:pPr>
        <w:pStyle w:val="6"/>
        <w:jc w:val="right"/>
      </w:pPr>
      <w:r>
        <w:t>Таблица 15.3</w:t>
      </w:r>
    </w:p>
    <w:p w14:paraId="1EDBD2A4">
      <w:pPr>
        <w:pStyle w:val="6"/>
        <w:ind w:firstLine="540"/>
        <w:jc w:val="both"/>
      </w:pPr>
    </w:p>
    <w:p w14:paraId="786505A4">
      <w:pPr>
        <w:pStyle w:val="6"/>
        <w:jc w:val="center"/>
      </w:pPr>
      <w:r>
        <w:t>Проверяемые элементы содержания (11 класс)</w:t>
      </w:r>
    </w:p>
    <w:p w14:paraId="4B4CD3F9">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374F2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3D2FE02">
            <w:pPr>
              <w:pStyle w:val="6"/>
              <w:jc w:val="center"/>
            </w:pPr>
            <w:r>
              <w:t>Код</w:t>
            </w:r>
          </w:p>
        </w:tc>
        <w:tc>
          <w:tcPr>
            <w:tcW w:w="7994" w:type="dxa"/>
          </w:tcPr>
          <w:p w14:paraId="60B1E0FD">
            <w:pPr>
              <w:pStyle w:val="6"/>
              <w:jc w:val="center"/>
            </w:pPr>
            <w:r>
              <w:t>Проверяемый элемент содержания</w:t>
            </w:r>
          </w:p>
        </w:tc>
      </w:tr>
      <w:tr w14:paraId="3C2DE7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F895C9D">
            <w:pPr>
              <w:pStyle w:val="6"/>
              <w:jc w:val="center"/>
            </w:pPr>
            <w:r>
              <w:t>1</w:t>
            </w:r>
          </w:p>
        </w:tc>
        <w:tc>
          <w:tcPr>
            <w:tcW w:w="7994" w:type="dxa"/>
          </w:tcPr>
          <w:p w14:paraId="00CFBC54">
            <w:pPr>
              <w:pStyle w:val="6"/>
              <w:jc w:val="both"/>
            </w:pPr>
            <w:r>
              <w:t>Теоретические основы химии</w:t>
            </w:r>
          </w:p>
        </w:tc>
      </w:tr>
      <w:tr w14:paraId="3A3164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7D5A64A">
            <w:pPr>
              <w:pStyle w:val="6"/>
              <w:jc w:val="center"/>
            </w:pPr>
            <w:r>
              <w:t>1.1</w:t>
            </w:r>
          </w:p>
        </w:tc>
        <w:tc>
          <w:tcPr>
            <w:tcW w:w="7994" w:type="dxa"/>
          </w:tcPr>
          <w:p w14:paraId="3848DA35">
            <w:pPr>
              <w:pStyle w:val="6"/>
              <w:jc w:val="both"/>
            </w:pPr>
            <w:r>
              <w:t>Химический элемент. Атом. Ядро атома, изотопы. Электронная оболочка. Энергетические уровни, подуровни. Атомные орбитали, s-, p-, d-элементы. Особенности распределения электронов по орбиталям в атомах элементов первых четырех периодов. Электронная конфигурация атомов</w:t>
            </w:r>
          </w:p>
        </w:tc>
      </w:tr>
      <w:tr w14:paraId="3B03D0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8D4FB6C">
            <w:pPr>
              <w:pStyle w:val="6"/>
              <w:jc w:val="center"/>
            </w:pPr>
            <w:r>
              <w:t>1.2</w:t>
            </w:r>
          </w:p>
        </w:tc>
        <w:tc>
          <w:tcPr>
            <w:tcW w:w="7994" w:type="dxa"/>
          </w:tcPr>
          <w:p w14:paraId="2CD96FEC">
            <w:pPr>
              <w:pStyle w:val="6"/>
              <w:jc w:val="both"/>
            </w:pPr>
            <w:r>
              <w:t>Периодический закон и Периодическая система химических элементов Д.И. Менделеева. Связь периодического закона и Периодической системы химических элементов Д.И. Менделеева с современной теорией строения атомов. Закономерности изменения свойств химических элементов и образуемых ими простых и сложных веществ по группам и периодам. Значение периодического закона в развитии науки</w:t>
            </w:r>
          </w:p>
        </w:tc>
      </w:tr>
      <w:tr w14:paraId="00CC9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C232033">
            <w:pPr>
              <w:pStyle w:val="6"/>
              <w:jc w:val="center"/>
            </w:pPr>
            <w:r>
              <w:t>1.3</w:t>
            </w:r>
          </w:p>
        </w:tc>
        <w:tc>
          <w:tcPr>
            <w:tcW w:w="7994" w:type="dxa"/>
          </w:tcPr>
          <w:p w14:paraId="3E4BBAE2">
            <w:pPr>
              <w:pStyle w:val="6"/>
              <w:jc w:val="both"/>
            </w:pPr>
            <w:r>
              <w:t>Строение вещества. Химическая связь. Виды химической связи (ковалентная неполярная и полярная, ионная, металлическая). Ионы: катионы и анионы. Механизмы образования ковалентной химической связи (обменный и донорно-акцепторный). Водородная связь</w:t>
            </w:r>
          </w:p>
        </w:tc>
      </w:tr>
      <w:tr w14:paraId="2C804E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B509C51">
            <w:pPr>
              <w:pStyle w:val="6"/>
              <w:jc w:val="center"/>
            </w:pPr>
            <w:r>
              <w:t>1.4</w:t>
            </w:r>
          </w:p>
        </w:tc>
        <w:tc>
          <w:tcPr>
            <w:tcW w:w="7994" w:type="dxa"/>
          </w:tcPr>
          <w:p w14:paraId="181228C9">
            <w:pPr>
              <w:pStyle w:val="6"/>
              <w:jc w:val="both"/>
            </w:pPr>
            <w:r>
              <w:t>Валентность. Электроотрицательность. Степень окисления</w:t>
            </w:r>
          </w:p>
        </w:tc>
      </w:tr>
      <w:tr w14:paraId="73A279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9BF890D">
            <w:pPr>
              <w:pStyle w:val="6"/>
              <w:jc w:val="center"/>
            </w:pPr>
            <w:r>
              <w:t>1.5</w:t>
            </w:r>
          </w:p>
        </w:tc>
        <w:tc>
          <w:tcPr>
            <w:tcW w:w="7994" w:type="dxa"/>
          </w:tcPr>
          <w:p w14:paraId="1CD245BF">
            <w:pPr>
              <w:pStyle w:val="6"/>
              <w:jc w:val="both"/>
            </w:pPr>
            <w:r>
              <w:t>Вещества молекулярного и немолекулярного строения. Закон постоянства состава вещества. Типы кристаллических решеток. Зависимость свойства веществ от типа кристаллической решетки. Понятие о дисперсных системах. Истинные и коллоидные растворы. Массовая доля вещества в растворе</w:t>
            </w:r>
          </w:p>
        </w:tc>
      </w:tr>
      <w:tr w14:paraId="224272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6C35877">
            <w:pPr>
              <w:pStyle w:val="6"/>
              <w:jc w:val="center"/>
            </w:pPr>
            <w:r>
              <w:t>1.6</w:t>
            </w:r>
          </w:p>
        </w:tc>
        <w:tc>
          <w:tcPr>
            <w:tcW w:w="7994" w:type="dxa"/>
          </w:tcPr>
          <w:p w14:paraId="11152CCB">
            <w:pPr>
              <w:pStyle w:val="6"/>
              <w:jc w:val="both"/>
            </w:pPr>
            <w:r>
              <w:t>Классификация неорганических соединений. Номенклатура неорганических веществ</w:t>
            </w:r>
          </w:p>
        </w:tc>
      </w:tr>
      <w:tr w14:paraId="505F24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E51276E">
            <w:pPr>
              <w:pStyle w:val="6"/>
              <w:jc w:val="center"/>
            </w:pPr>
            <w:r>
              <w:t>1.7</w:t>
            </w:r>
          </w:p>
        </w:tc>
        <w:tc>
          <w:tcPr>
            <w:tcW w:w="7994" w:type="dxa"/>
          </w:tcPr>
          <w:p w14:paraId="6450A0D5">
            <w:pPr>
              <w:pStyle w:val="6"/>
              <w:jc w:val="both"/>
            </w:pPr>
            <w:r>
              <w:t>Химическая реакция. Классификация химических реакций в неорганической и органической химии. Закон сохранения массы веществ, закон сохранения и превращения энергии при химических реакциях</w:t>
            </w:r>
          </w:p>
        </w:tc>
      </w:tr>
      <w:tr w14:paraId="421430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4DCCD38">
            <w:pPr>
              <w:pStyle w:val="6"/>
              <w:jc w:val="center"/>
            </w:pPr>
            <w:r>
              <w:t>1.8</w:t>
            </w:r>
          </w:p>
        </w:tc>
        <w:tc>
          <w:tcPr>
            <w:tcW w:w="7994" w:type="dxa"/>
          </w:tcPr>
          <w:p w14:paraId="2C504A18">
            <w:pPr>
              <w:pStyle w:val="6"/>
              <w:jc w:val="both"/>
            </w:pPr>
            <w:r>
              <w:t>Скорость реакции, ее зависимость от различных факторов</w:t>
            </w:r>
          </w:p>
        </w:tc>
      </w:tr>
      <w:tr w14:paraId="16D443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8495501">
            <w:pPr>
              <w:pStyle w:val="6"/>
              <w:jc w:val="center"/>
            </w:pPr>
            <w:r>
              <w:t>1.9</w:t>
            </w:r>
          </w:p>
        </w:tc>
        <w:tc>
          <w:tcPr>
            <w:tcW w:w="7994" w:type="dxa"/>
          </w:tcPr>
          <w:p w14:paraId="1F878650">
            <w:pPr>
              <w:pStyle w:val="6"/>
              <w:jc w:val="both"/>
            </w:pPr>
            <w:r>
              <w:t>Обратимые реакции. Химическое равновесие. Факторы, влияющие на состояние химического равновесия. Принцип Ле Шателье</w:t>
            </w:r>
          </w:p>
        </w:tc>
      </w:tr>
      <w:tr w14:paraId="3107F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54F687D">
            <w:pPr>
              <w:pStyle w:val="6"/>
              <w:jc w:val="center"/>
            </w:pPr>
            <w:r>
              <w:t>1.10</w:t>
            </w:r>
          </w:p>
        </w:tc>
        <w:tc>
          <w:tcPr>
            <w:tcW w:w="7994" w:type="dxa"/>
          </w:tcPr>
          <w:p w14:paraId="7FFA5C07">
            <w:pPr>
              <w:pStyle w:val="6"/>
              <w:jc w:val="both"/>
            </w:pPr>
            <w:r>
              <w:t>Электролитическая диссоциация. Сильные и слабые электролиты. Среда водных растворов веществ: кислая, нейтральная, щелочная. Реакции ионного обмена</w:t>
            </w:r>
          </w:p>
        </w:tc>
      </w:tr>
      <w:tr w14:paraId="339BD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50D111C">
            <w:pPr>
              <w:pStyle w:val="6"/>
              <w:jc w:val="center"/>
            </w:pPr>
            <w:r>
              <w:t>1.11</w:t>
            </w:r>
          </w:p>
        </w:tc>
        <w:tc>
          <w:tcPr>
            <w:tcW w:w="7994" w:type="dxa"/>
          </w:tcPr>
          <w:p w14:paraId="4568B524">
            <w:pPr>
              <w:pStyle w:val="6"/>
              <w:jc w:val="both"/>
            </w:pPr>
            <w:r>
              <w:t>Окислительно-восстановительные реакции</w:t>
            </w:r>
          </w:p>
        </w:tc>
      </w:tr>
      <w:tr w14:paraId="7CA88B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466C24C">
            <w:pPr>
              <w:pStyle w:val="6"/>
              <w:jc w:val="center"/>
            </w:pPr>
            <w:r>
              <w:t>2</w:t>
            </w:r>
          </w:p>
        </w:tc>
        <w:tc>
          <w:tcPr>
            <w:tcW w:w="7994" w:type="dxa"/>
          </w:tcPr>
          <w:p w14:paraId="1AF7CDCD">
            <w:pPr>
              <w:pStyle w:val="6"/>
              <w:jc w:val="both"/>
            </w:pPr>
            <w:r>
              <w:t>Неорганическая химия</w:t>
            </w:r>
          </w:p>
        </w:tc>
      </w:tr>
      <w:tr w14:paraId="2EF27F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AE810C6">
            <w:pPr>
              <w:pStyle w:val="6"/>
              <w:jc w:val="center"/>
            </w:pPr>
            <w:r>
              <w:t>2.1</w:t>
            </w:r>
          </w:p>
        </w:tc>
        <w:tc>
          <w:tcPr>
            <w:tcW w:w="7994" w:type="dxa"/>
          </w:tcPr>
          <w:p w14:paraId="4B252880">
            <w:pPr>
              <w:pStyle w:val="6"/>
              <w:jc w:val="both"/>
            </w:pPr>
            <w:r>
              <w:t>Неметаллы. Положение неметаллов в Периодической системе химических элементов Д.И. Менделеева и особенности строения атомов. Физические свойства неметаллов. Аллотропия неметаллов (на примере кислорода, серы, фосфора и углерода)</w:t>
            </w:r>
          </w:p>
        </w:tc>
      </w:tr>
      <w:tr w14:paraId="27F58B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84D9D2A">
            <w:pPr>
              <w:pStyle w:val="6"/>
              <w:jc w:val="center"/>
            </w:pPr>
            <w:r>
              <w:t>2.2</w:t>
            </w:r>
          </w:p>
        </w:tc>
        <w:tc>
          <w:tcPr>
            <w:tcW w:w="7994" w:type="dxa"/>
          </w:tcPr>
          <w:p w14:paraId="68AA8319">
            <w:pPr>
              <w:pStyle w:val="6"/>
              <w:jc w:val="both"/>
            </w:pPr>
            <w:r>
              <w:t>Химические свойства важнейших неметаллов (галогенов, серы, азота, фосфора, углерода и кремния) и их соединений (оксидов, кислородсодержащих кислот, водородных соединений). Применение важнейших неметаллов и их соединений</w:t>
            </w:r>
          </w:p>
        </w:tc>
      </w:tr>
      <w:tr w14:paraId="3F43F2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02DD9DA">
            <w:pPr>
              <w:pStyle w:val="6"/>
              <w:jc w:val="center"/>
            </w:pPr>
            <w:r>
              <w:t>2.3</w:t>
            </w:r>
          </w:p>
        </w:tc>
        <w:tc>
          <w:tcPr>
            <w:tcW w:w="7994" w:type="dxa"/>
          </w:tcPr>
          <w:p w14:paraId="70788BA9">
            <w:pPr>
              <w:pStyle w:val="6"/>
              <w:jc w:val="both"/>
            </w:pPr>
            <w:r>
              <w:t>Металлы. Положение металлов в Периодической системе химических элементов Д.И. Менделеева. Особенности строения электронных оболочек атомов металлов. Общие физические свойства металлов. Сплавы металлов. Электрохимический ряд напряжений металлов</w:t>
            </w:r>
          </w:p>
        </w:tc>
      </w:tr>
      <w:tr w14:paraId="72B854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39634F9">
            <w:pPr>
              <w:pStyle w:val="6"/>
              <w:jc w:val="center"/>
            </w:pPr>
            <w:r>
              <w:t>2.4</w:t>
            </w:r>
          </w:p>
        </w:tc>
        <w:tc>
          <w:tcPr>
            <w:tcW w:w="7994" w:type="dxa"/>
          </w:tcPr>
          <w:p w14:paraId="2D2C7FE3">
            <w:pPr>
              <w:pStyle w:val="6"/>
              <w:jc w:val="both"/>
            </w:pPr>
            <w:r>
              <w:t>Химические свойства важнейших металлов (натрий, калий, кальций, магний, алюминий, цинк, хром, железо, медь) и их соединений. Общие способы получения металлов. Применение металлов в быту и технике</w:t>
            </w:r>
          </w:p>
        </w:tc>
      </w:tr>
      <w:tr w14:paraId="2EAF9E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52E603B">
            <w:pPr>
              <w:pStyle w:val="6"/>
              <w:jc w:val="center"/>
            </w:pPr>
            <w:r>
              <w:t>2.5</w:t>
            </w:r>
          </w:p>
        </w:tc>
        <w:tc>
          <w:tcPr>
            <w:tcW w:w="7994" w:type="dxa"/>
          </w:tcPr>
          <w:p w14:paraId="77C0521F">
            <w:pPr>
              <w:pStyle w:val="6"/>
              <w:jc w:val="both"/>
            </w:pPr>
            <w:r>
              <w:t>Генетическая связь неорганических веществ, принадлежащих к различным классам</w:t>
            </w:r>
          </w:p>
        </w:tc>
      </w:tr>
      <w:tr w14:paraId="450E62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F3CD5A9">
            <w:pPr>
              <w:pStyle w:val="6"/>
              <w:jc w:val="center"/>
            </w:pPr>
            <w:r>
              <w:t>3</w:t>
            </w:r>
          </w:p>
        </w:tc>
        <w:tc>
          <w:tcPr>
            <w:tcW w:w="7994" w:type="dxa"/>
          </w:tcPr>
          <w:p w14:paraId="4631E009">
            <w:pPr>
              <w:pStyle w:val="6"/>
              <w:jc w:val="both"/>
            </w:pPr>
            <w:r>
              <w:t>Химия и жизнь</w:t>
            </w:r>
          </w:p>
        </w:tc>
      </w:tr>
      <w:tr w14:paraId="7E6E81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4F78ADB">
            <w:pPr>
              <w:pStyle w:val="6"/>
              <w:jc w:val="center"/>
            </w:pPr>
            <w:r>
              <w:t>3.1</w:t>
            </w:r>
          </w:p>
        </w:tc>
        <w:tc>
          <w:tcPr>
            <w:tcW w:w="7994" w:type="dxa"/>
          </w:tcPr>
          <w:p w14:paraId="0C3E41ED">
            <w:pPr>
              <w:pStyle w:val="6"/>
              <w:jc w:val="both"/>
            </w:pPr>
            <w:r>
              <w:t>Роль химии в обеспечении экологической, энергетической и пищевой безопасности, развитии медицины. Понятие о научных методах познания веществ и химических реакций</w:t>
            </w:r>
          </w:p>
        </w:tc>
      </w:tr>
      <w:tr w14:paraId="356BA0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C84E6A1">
            <w:pPr>
              <w:pStyle w:val="6"/>
              <w:jc w:val="center"/>
            </w:pPr>
            <w:r>
              <w:t>3.2</w:t>
            </w:r>
          </w:p>
        </w:tc>
        <w:tc>
          <w:tcPr>
            <w:tcW w:w="7994" w:type="dxa"/>
          </w:tcPr>
          <w:p w14:paraId="4114F02D">
            <w:pPr>
              <w:pStyle w:val="6"/>
              <w:jc w:val="both"/>
            </w:pPr>
            <w:r>
              <w:t>Представления об общих научных принципах промышленного получения важнейших веществ. Человек в мире веществ и материалов: важнейшие строительные материалы, конструкционные материалы, краски, стекло, керамика, материалы для электроники, наноматериалы, органические и минеральные удобрения</w:t>
            </w:r>
          </w:p>
        </w:tc>
      </w:tr>
      <w:tr w14:paraId="5995C7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A971C6A">
            <w:pPr>
              <w:pStyle w:val="6"/>
              <w:jc w:val="center"/>
            </w:pPr>
            <w:r>
              <w:t>3.3</w:t>
            </w:r>
          </w:p>
        </w:tc>
        <w:tc>
          <w:tcPr>
            <w:tcW w:w="7994" w:type="dxa"/>
          </w:tcPr>
          <w:p w14:paraId="2EED6DA2">
            <w:pPr>
              <w:pStyle w:val="6"/>
              <w:jc w:val="both"/>
            </w:pPr>
            <w:r>
              <w:t>Химия и здоровье человека: правила использования лекарственных препаратов, правила безопасного использования препаратов бытовой химии в повседневной жизни</w:t>
            </w:r>
          </w:p>
        </w:tc>
      </w:tr>
    </w:tbl>
    <w:p w14:paraId="02244083">
      <w:pPr>
        <w:pStyle w:val="6"/>
        <w:spacing w:before="200"/>
        <w:ind w:firstLine="540"/>
        <w:jc w:val="both"/>
      </w:pPr>
      <w:r>
        <w:t xml:space="preserve"> Для проведения единого государственного экзамена по химии (далее - ЕГЭ по химии) используется перечень (кодификатор) проверяемых требований к результатам освоения основной образовательной программы среднего общего образования и элементов содержания.</w:t>
      </w:r>
    </w:p>
    <w:p w14:paraId="681F7655">
      <w:pPr>
        <w:pStyle w:val="6"/>
        <w:ind w:firstLine="540"/>
        <w:jc w:val="both"/>
      </w:pPr>
    </w:p>
    <w:p w14:paraId="6C37B041">
      <w:pPr>
        <w:pStyle w:val="6"/>
        <w:jc w:val="right"/>
      </w:pPr>
      <w:r>
        <w:t>Таблица 15.4</w:t>
      </w:r>
    </w:p>
    <w:p w14:paraId="231DDA31">
      <w:pPr>
        <w:pStyle w:val="6"/>
        <w:ind w:firstLine="540"/>
        <w:jc w:val="both"/>
      </w:pPr>
    </w:p>
    <w:p w14:paraId="41D42F64">
      <w:pPr>
        <w:pStyle w:val="6"/>
        <w:jc w:val="center"/>
      </w:pPr>
      <w:r>
        <w:t>Проверяемые на ЕГЭ по химии требования</w:t>
      </w:r>
    </w:p>
    <w:p w14:paraId="2489ECE1">
      <w:pPr>
        <w:pStyle w:val="6"/>
        <w:jc w:val="center"/>
      </w:pPr>
      <w:r>
        <w:t>к результатам освоения основной образовательной программы</w:t>
      </w:r>
    </w:p>
    <w:p w14:paraId="2B0F2E51">
      <w:pPr>
        <w:pStyle w:val="6"/>
        <w:jc w:val="center"/>
      </w:pPr>
      <w:r>
        <w:t>среднего общего образования</w:t>
      </w:r>
    </w:p>
    <w:p w14:paraId="71175BB1">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7434C4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929C569">
            <w:pPr>
              <w:pStyle w:val="6"/>
              <w:jc w:val="center"/>
            </w:pPr>
            <w:r>
              <w:t>Код проверяемого требования</w:t>
            </w:r>
          </w:p>
        </w:tc>
        <w:tc>
          <w:tcPr>
            <w:tcW w:w="7370" w:type="dxa"/>
          </w:tcPr>
          <w:p w14:paraId="5983022B">
            <w:pPr>
              <w:pStyle w:val="6"/>
              <w:jc w:val="center"/>
            </w:pPr>
            <w:r>
              <w:t>Проверяемые требования к предметным результатам освоения основной образовательной программы среднего общего образования</w:t>
            </w:r>
          </w:p>
        </w:tc>
      </w:tr>
      <w:tr w14:paraId="3E5E78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AEE4063">
            <w:pPr>
              <w:pStyle w:val="6"/>
              <w:jc w:val="center"/>
            </w:pPr>
            <w:r>
              <w:t>1</w:t>
            </w:r>
          </w:p>
        </w:tc>
        <w:tc>
          <w:tcPr>
            <w:tcW w:w="7370" w:type="dxa"/>
          </w:tcPr>
          <w:p w14:paraId="5C4CBFF8">
            <w:pPr>
              <w:pStyle w:val="6"/>
              <w:jc w:val="both"/>
            </w:pPr>
            <w:r>
              <w:t>Владение системой химических знаний, которая включает:</w:t>
            </w:r>
          </w:p>
        </w:tc>
      </w:tr>
      <w:tr w14:paraId="41624C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B149736">
            <w:pPr>
              <w:pStyle w:val="6"/>
              <w:jc w:val="center"/>
            </w:pPr>
            <w:r>
              <w:t>1.1</w:t>
            </w:r>
          </w:p>
        </w:tc>
        <w:tc>
          <w:tcPr>
            <w:tcW w:w="7370" w:type="dxa"/>
          </w:tcPr>
          <w:p w14:paraId="7EED6D05">
            <w:pPr>
              <w:pStyle w:val="6"/>
              <w:jc w:val="both"/>
            </w:pPr>
            <w:r>
              <w:t>основополагающие понятия (химический элемент, атом, изотопы, электронная оболочка атома, s-, p-, d-электронные орбитали атомов, основное и возбужденное состояние атома, ион, молекула, валентность, электроотрицательность, степень окисления, химическая связь (</w:t>
            </w:r>
            <w:r>
              <w:rPr>
                <w:position w:val="-1"/>
              </w:rPr>
              <w:drawing>
                <wp:inline distT="0" distB="0" distL="0" distR="0">
                  <wp:extent cx="180975" cy="142875"/>
                  <wp:effectExtent l="0" t="0" r="0" b="0"/>
                  <wp:docPr id="1898" name="Консультант Плюс"/>
                  <wp:cNvGraphicFramePr/>
                  <a:graphic xmlns:a="http://schemas.openxmlformats.org/drawingml/2006/main">
                    <a:graphicData uri="http://schemas.openxmlformats.org/drawingml/2006/picture">
                      <pic:pic xmlns:pic="http://schemas.openxmlformats.org/drawingml/2006/picture">
                        <pic:nvPicPr>
                          <pic:cNvPr id="1898" name="Консультант Плюс"/>
                          <pic:cNvPicPr preferRelativeResize="0"/>
                        </pic:nvPicPr>
                        <pic:blipFill>
                          <a:blip r:embed="rId365" cstate="print">
                            <a:extLst>
                              <a:ext uri="{28A0092B-C50C-407E-A947-70E740481C1C}">
                                <a14:useLocalDpi xmlns:a14="http://schemas.microsoft.com/office/drawing/2010/main" val="0"/>
                              </a:ext>
                            </a:extLst>
                          </a:blip>
                          <a:srcRect/>
                          <a:stretch>
                            <a:fillRect/>
                          </a:stretch>
                        </pic:blipFill>
                        <pic:spPr>
                          <a:xfrm>
                            <a:off x="0" y="0"/>
                            <a:ext cx="180975" cy="142875"/>
                          </a:xfrm>
                          <a:prstGeom prst="rect">
                            <a:avLst/>
                          </a:prstGeom>
                          <a:noFill/>
                          <a:ln>
                            <a:noFill/>
                          </a:ln>
                        </pic:spPr>
                      </pic:pic>
                    </a:graphicData>
                  </a:graphic>
                </wp:inline>
              </w:drawing>
            </w:r>
            <w:r>
              <w:t xml:space="preserve"> и </w:t>
            </w:r>
            <w:r>
              <w:rPr>
                <w:position w:val="-1"/>
              </w:rPr>
              <w:drawing>
                <wp:inline distT="0" distB="0" distL="0" distR="0">
                  <wp:extent cx="504825" cy="142875"/>
                  <wp:effectExtent l="0" t="0" r="0" b="0"/>
                  <wp:docPr id="1899" name="Консультант Плюс"/>
                  <wp:cNvGraphicFramePr/>
                  <a:graphic xmlns:a="http://schemas.openxmlformats.org/drawingml/2006/main">
                    <a:graphicData uri="http://schemas.openxmlformats.org/drawingml/2006/picture">
                      <pic:pic xmlns:pic="http://schemas.openxmlformats.org/drawingml/2006/picture">
                        <pic:nvPicPr>
                          <pic:cNvPr id="1899" name="Консультант Плюс"/>
                          <pic:cNvPicPr preferRelativeResize="0"/>
                        </pic:nvPicPr>
                        <pic:blipFill>
                          <a:blip r:embed="rId366" cstate="print">
                            <a:extLst>
                              <a:ext uri="{28A0092B-C50C-407E-A947-70E740481C1C}">
                                <a14:useLocalDpi xmlns:a14="http://schemas.microsoft.com/office/drawing/2010/main" val="0"/>
                              </a:ext>
                            </a:extLst>
                          </a:blip>
                          <a:srcRect/>
                          <a:stretch>
                            <a:fillRect/>
                          </a:stretch>
                        </pic:blipFill>
                        <pic:spPr>
                          <a:xfrm>
                            <a:off x="0" y="0"/>
                            <a:ext cx="504825" cy="142875"/>
                          </a:xfrm>
                          <a:prstGeom prst="rect">
                            <a:avLst/>
                          </a:prstGeom>
                          <a:noFill/>
                          <a:ln>
                            <a:noFill/>
                          </a:ln>
                        </pic:spPr>
                      </pic:pic>
                    </a:graphicData>
                  </a:graphic>
                </wp:inline>
              </w:drawing>
            </w:r>
            <w:r>
              <w:t>, кратные связи), гибридизация атомных орбиталей, кристаллическая решетка, моль, молярная масса, молярный объем, молярная концентрация, растворы (истинные, дисперсные системы), кристаллогидраты, углеродный скелет, функциональная группа, радикал, изомеры, структурная формула, изомерия (структурная, геометрическая (цис-, трансизомерия), гомологический ряд, гомологи, углеводороды, кислород- и азотсодержащие соединения, биологически активные вещества (углеводы, жиры, белки), мономер, полимер, структурное звено, высокомолекулярные соединения, крекинг, риформинг, типы химических реакций (окислительно-восстановительные, экзо- и эндотермические, реакции ионного обмена, гомо- и гетерогенные, обратимые и необратимые), раствор, электролиты, неэлектролиты, электролитическая диссоциация, степень диссоциации, окислитель, восстановитель, электролиз, скорость химической реакции, химическое равновесие)</w:t>
            </w:r>
          </w:p>
        </w:tc>
      </w:tr>
      <w:tr w14:paraId="3A002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9C8AF43">
            <w:pPr>
              <w:pStyle w:val="6"/>
              <w:jc w:val="center"/>
            </w:pPr>
            <w:r>
              <w:t>1.2</w:t>
            </w:r>
          </w:p>
        </w:tc>
        <w:tc>
          <w:tcPr>
            <w:tcW w:w="7370" w:type="dxa"/>
          </w:tcPr>
          <w:p w14:paraId="0F5830C4">
            <w:pPr>
              <w:pStyle w:val="6"/>
              <w:jc w:val="both"/>
            </w:pPr>
            <w:r>
              <w:t>теории и законы (теория химического строения органических веществ А.М. Бутлерова, теория электролитической диссоциации, Периодический закон Д.И. Менделеева, закон сохранения массы), закономерности, символический язык химии, мировоззренческие знания, лежащие в основе понимания причинности и системности химических явлений, современные представления о строении вещества на атомном, молекулярном и надмолекулярном уровнях</w:t>
            </w:r>
          </w:p>
        </w:tc>
      </w:tr>
      <w:tr w14:paraId="615EF7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FD1AEDD">
            <w:pPr>
              <w:pStyle w:val="6"/>
              <w:jc w:val="center"/>
            </w:pPr>
            <w:r>
              <w:t>1.3</w:t>
            </w:r>
          </w:p>
        </w:tc>
        <w:tc>
          <w:tcPr>
            <w:tcW w:w="7370" w:type="dxa"/>
          </w:tcPr>
          <w:p w14:paraId="1CF147A2">
            <w:pPr>
              <w:pStyle w:val="6"/>
              <w:jc w:val="both"/>
            </w:pPr>
            <w:r>
              <w:t>представления о механизмах химических реакций, термодинамических и кинетических закономерностях их протекания, о химическом равновесии, дисперсных системах</w:t>
            </w:r>
          </w:p>
        </w:tc>
      </w:tr>
      <w:tr w14:paraId="6E3A14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7E2B714">
            <w:pPr>
              <w:pStyle w:val="6"/>
              <w:jc w:val="center"/>
            </w:pPr>
            <w:r>
              <w:t>1.4</w:t>
            </w:r>
          </w:p>
        </w:tc>
        <w:tc>
          <w:tcPr>
            <w:tcW w:w="7370" w:type="dxa"/>
          </w:tcPr>
          <w:p w14:paraId="6AF54DBA">
            <w:pPr>
              <w:pStyle w:val="6"/>
              <w:jc w:val="both"/>
            </w:pPr>
            <w:r>
              <w:t>фактологические сведения о свойствах, составе, получении и безопасном использовании важнейших неорганических и органических веществ в быту и практической деятельности человека</w:t>
            </w:r>
          </w:p>
        </w:tc>
      </w:tr>
      <w:tr w14:paraId="4D5993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A5A52BD">
            <w:pPr>
              <w:pStyle w:val="6"/>
              <w:jc w:val="center"/>
            </w:pPr>
            <w:r>
              <w:t>1.5</w:t>
            </w:r>
          </w:p>
        </w:tc>
        <w:tc>
          <w:tcPr>
            <w:tcW w:w="7370" w:type="dxa"/>
          </w:tcPr>
          <w:p w14:paraId="7AF6D822">
            <w:pPr>
              <w:pStyle w:val="6"/>
              <w:jc w:val="both"/>
            </w:pPr>
            <w:r>
              <w:t>общие научные принципы химического производства (на примере производства серной кислоты, аммиака, метанола, переработки нефти)</w:t>
            </w:r>
          </w:p>
        </w:tc>
      </w:tr>
      <w:tr w14:paraId="2981A3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E5516C3">
            <w:pPr>
              <w:pStyle w:val="6"/>
              <w:jc w:val="center"/>
            </w:pPr>
            <w:r>
              <w:t>2</w:t>
            </w:r>
          </w:p>
        </w:tc>
        <w:tc>
          <w:tcPr>
            <w:tcW w:w="7370" w:type="dxa"/>
          </w:tcPr>
          <w:p w14:paraId="09D6E6C4">
            <w:pPr>
              <w:pStyle w:val="6"/>
              <w:jc w:val="both"/>
            </w:pPr>
            <w:r>
              <w:t>Сформированность умений выявлять:</w:t>
            </w:r>
          </w:p>
        </w:tc>
      </w:tr>
      <w:tr w14:paraId="74FDB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845CF60">
            <w:pPr>
              <w:pStyle w:val="6"/>
              <w:jc w:val="center"/>
            </w:pPr>
            <w:r>
              <w:t>2.1</w:t>
            </w:r>
          </w:p>
        </w:tc>
        <w:tc>
          <w:tcPr>
            <w:tcW w:w="7370" w:type="dxa"/>
          </w:tcPr>
          <w:p w14:paraId="20CE81FF">
            <w:pPr>
              <w:pStyle w:val="6"/>
              <w:jc w:val="both"/>
            </w:pPr>
            <w:r>
              <w:t>характерные признаки и взаимосвязь изученных понятий, применять соответствующие понятия при описании строения и свойств неорганических и органических веществ и их превращений</w:t>
            </w:r>
          </w:p>
        </w:tc>
      </w:tr>
      <w:tr w14:paraId="096C3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2935E34">
            <w:pPr>
              <w:pStyle w:val="6"/>
              <w:jc w:val="center"/>
            </w:pPr>
            <w:r>
              <w:t>2.2</w:t>
            </w:r>
          </w:p>
        </w:tc>
        <w:tc>
          <w:tcPr>
            <w:tcW w:w="7370" w:type="dxa"/>
          </w:tcPr>
          <w:p w14:paraId="1078DF47">
            <w:pPr>
              <w:pStyle w:val="6"/>
              <w:jc w:val="both"/>
            </w:pPr>
            <w:r>
              <w:t>взаимосвязь химических знаний с понятиями и представлениями других предметов для более осознанного понимания и объяснения сущности материального единства мира</w:t>
            </w:r>
          </w:p>
        </w:tc>
      </w:tr>
      <w:tr w14:paraId="38111B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57E3963">
            <w:pPr>
              <w:pStyle w:val="6"/>
              <w:jc w:val="center"/>
            </w:pPr>
            <w:r>
              <w:t>3</w:t>
            </w:r>
          </w:p>
        </w:tc>
        <w:tc>
          <w:tcPr>
            <w:tcW w:w="7370" w:type="dxa"/>
          </w:tcPr>
          <w:p w14:paraId="77C6719A">
            <w:pPr>
              <w:pStyle w:val="6"/>
              <w:jc w:val="both"/>
            </w:pPr>
            <w:r>
              <w:t>Сформированность умения использовать:</w:t>
            </w:r>
          </w:p>
        </w:tc>
      </w:tr>
      <w:tr w14:paraId="4BE162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66B9E52">
            <w:pPr>
              <w:pStyle w:val="6"/>
              <w:jc w:val="center"/>
            </w:pPr>
            <w:r>
              <w:t>3.1</w:t>
            </w:r>
          </w:p>
        </w:tc>
        <w:tc>
          <w:tcPr>
            <w:tcW w:w="7370" w:type="dxa"/>
          </w:tcPr>
          <w:p w14:paraId="7AD0B2C3">
            <w:pPr>
              <w:pStyle w:val="6"/>
              <w:jc w:val="both"/>
            </w:pPr>
            <w:r>
              <w:t>наименования химических соединений международного союза теоретической и прикладной химии и тривиальные названия веществ, относящихся к изученным классам органических и неорганических соединений</w:t>
            </w:r>
          </w:p>
        </w:tc>
      </w:tr>
      <w:tr w14:paraId="7DD478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5195D34">
            <w:pPr>
              <w:pStyle w:val="6"/>
              <w:jc w:val="center"/>
            </w:pPr>
            <w:r>
              <w:t>3.2</w:t>
            </w:r>
          </w:p>
        </w:tc>
        <w:tc>
          <w:tcPr>
            <w:tcW w:w="7370" w:type="dxa"/>
          </w:tcPr>
          <w:p w14:paraId="38486CF2">
            <w:pPr>
              <w:pStyle w:val="6"/>
              <w:jc w:val="both"/>
            </w:pPr>
            <w:r>
              <w:t>химическую символику для составления формул неорганических веществ, молекулярных и структурных (развернутых, сокращенных и скелетных) формул органических веществ</w:t>
            </w:r>
          </w:p>
        </w:tc>
      </w:tr>
      <w:tr w14:paraId="62CF3A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78EA5E8">
            <w:pPr>
              <w:pStyle w:val="6"/>
              <w:jc w:val="center"/>
            </w:pPr>
            <w:r>
              <w:t>4</w:t>
            </w:r>
          </w:p>
        </w:tc>
        <w:tc>
          <w:tcPr>
            <w:tcW w:w="7370" w:type="dxa"/>
          </w:tcPr>
          <w:p w14:paraId="5AA15A70">
            <w:pPr>
              <w:pStyle w:val="6"/>
              <w:jc w:val="both"/>
            </w:pPr>
            <w:r>
              <w:t>Сформированность умения классифицировать:</w:t>
            </w:r>
          </w:p>
        </w:tc>
      </w:tr>
      <w:tr w14:paraId="7F709B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EEAA477">
            <w:pPr>
              <w:pStyle w:val="6"/>
              <w:jc w:val="center"/>
            </w:pPr>
            <w:r>
              <w:t>4.1</w:t>
            </w:r>
          </w:p>
        </w:tc>
        <w:tc>
          <w:tcPr>
            <w:tcW w:w="7370" w:type="dxa"/>
          </w:tcPr>
          <w:p w14:paraId="2525E51C">
            <w:pPr>
              <w:pStyle w:val="6"/>
              <w:jc w:val="both"/>
            </w:pPr>
            <w:r>
              <w:t>неорганические вещества, самостоятельно выбирать основания и критерии для классификации изучаемых химических объектов</w:t>
            </w:r>
          </w:p>
        </w:tc>
      </w:tr>
      <w:tr w14:paraId="5326F9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DDBAF8A">
            <w:pPr>
              <w:pStyle w:val="6"/>
              <w:jc w:val="center"/>
            </w:pPr>
            <w:r>
              <w:t>4.2</w:t>
            </w:r>
          </w:p>
        </w:tc>
        <w:tc>
          <w:tcPr>
            <w:tcW w:w="7370" w:type="dxa"/>
          </w:tcPr>
          <w:p w14:paraId="3FB9F195">
            <w:pPr>
              <w:pStyle w:val="6"/>
              <w:jc w:val="both"/>
            </w:pPr>
            <w:r>
              <w:t>органические вещества, самостоятельно выбирать основания и критерии для классификации изучаемых химических объектов</w:t>
            </w:r>
          </w:p>
        </w:tc>
      </w:tr>
      <w:tr w14:paraId="4560F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529F8E6">
            <w:pPr>
              <w:pStyle w:val="6"/>
              <w:jc w:val="center"/>
            </w:pPr>
            <w:r>
              <w:t>4.3</w:t>
            </w:r>
          </w:p>
        </w:tc>
        <w:tc>
          <w:tcPr>
            <w:tcW w:w="7370" w:type="dxa"/>
          </w:tcPr>
          <w:p w14:paraId="4B42199E">
            <w:pPr>
              <w:pStyle w:val="6"/>
              <w:jc w:val="both"/>
            </w:pPr>
            <w:r>
              <w:t>по различным признакам (числу и составу реагирующих веществ, тепловому эффекту реакции, изменению степеней окисления элементов, обратимости реакции, участию катализатора)</w:t>
            </w:r>
          </w:p>
        </w:tc>
      </w:tr>
      <w:tr w14:paraId="71B695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AF383A3">
            <w:pPr>
              <w:pStyle w:val="6"/>
              <w:jc w:val="center"/>
            </w:pPr>
            <w:r>
              <w:t>5</w:t>
            </w:r>
          </w:p>
        </w:tc>
        <w:tc>
          <w:tcPr>
            <w:tcW w:w="7370" w:type="dxa"/>
          </w:tcPr>
          <w:p w14:paraId="12F88F32">
            <w:pPr>
              <w:pStyle w:val="6"/>
              <w:jc w:val="both"/>
            </w:pPr>
            <w:r>
              <w:t>Сформированность умения характеризовать электронное строение атомов (в основном и возбужденном состоянии) и ионов химических элементов 1 - 4 периодов Периодической системы Д.И. Менделеева и их валентные возможности, используя понятия s-, p-, d-электронные орбитали, энергетические уровни</w:t>
            </w:r>
          </w:p>
        </w:tc>
      </w:tr>
      <w:tr w14:paraId="3D6FE4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C51C7CB">
            <w:pPr>
              <w:pStyle w:val="6"/>
              <w:jc w:val="center"/>
            </w:pPr>
            <w:r>
              <w:t>6</w:t>
            </w:r>
          </w:p>
        </w:tc>
        <w:tc>
          <w:tcPr>
            <w:tcW w:w="7370" w:type="dxa"/>
          </w:tcPr>
          <w:p w14:paraId="1A2D2B6B">
            <w:pPr>
              <w:pStyle w:val="6"/>
              <w:jc w:val="both"/>
            </w:pPr>
            <w:r>
              <w:t>Сформированность умения объяснять закономерности изменения свойств химических элементов и образуемых ими соединений по периодам и группам</w:t>
            </w:r>
          </w:p>
        </w:tc>
      </w:tr>
      <w:tr w14:paraId="41B1E4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13E4C45">
            <w:pPr>
              <w:pStyle w:val="6"/>
              <w:jc w:val="center"/>
            </w:pPr>
            <w:r>
              <w:t>7</w:t>
            </w:r>
          </w:p>
        </w:tc>
        <w:tc>
          <w:tcPr>
            <w:tcW w:w="7370" w:type="dxa"/>
          </w:tcPr>
          <w:p w14:paraId="102E0250">
            <w:pPr>
              <w:pStyle w:val="6"/>
              <w:jc w:val="both"/>
            </w:pPr>
            <w:r>
              <w:t>Сформированность умения составлять уравнения химических реакций и раскрывать их сущность:</w:t>
            </w:r>
          </w:p>
        </w:tc>
      </w:tr>
      <w:tr w14:paraId="1B9306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F2F2534">
            <w:pPr>
              <w:pStyle w:val="6"/>
              <w:jc w:val="center"/>
            </w:pPr>
            <w:r>
              <w:t>7.1</w:t>
            </w:r>
          </w:p>
        </w:tc>
        <w:tc>
          <w:tcPr>
            <w:tcW w:w="7370" w:type="dxa"/>
          </w:tcPr>
          <w:p w14:paraId="4AC02525">
            <w:pPr>
              <w:pStyle w:val="6"/>
              <w:jc w:val="both"/>
            </w:pPr>
            <w:r>
              <w:t>окислительно-восстановительных реакций посредством составления электронного баланса этих реакций</w:t>
            </w:r>
          </w:p>
        </w:tc>
      </w:tr>
      <w:tr w14:paraId="17ED1C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5B53A14">
            <w:pPr>
              <w:pStyle w:val="6"/>
              <w:jc w:val="center"/>
            </w:pPr>
            <w:r>
              <w:t>7.2</w:t>
            </w:r>
          </w:p>
        </w:tc>
        <w:tc>
          <w:tcPr>
            <w:tcW w:w="7370" w:type="dxa"/>
          </w:tcPr>
          <w:p w14:paraId="68E03A24">
            <w:pPr>
              <w:pStyle w:val="6"/>
              <w:jc w:val="both"/>
            </w:pPr>
            <w:r>
              <w:t>уравнения реакций различных типов; полные и сокращенные уравнения реакций ионного обмена, учитывая условия, при которых эти реакции идут до конца</w:t>
            </w:r>
          </w:p>
        </w:tc>
      </w:tr>
      <w:tr w14:paraId="22E547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7901417">
            <w:pPr>
              <w:pStyle w:val="6"/>
              <w:jc w:val="center"/>
            </w:pPr>
            <w:r>
              <w:t>7.3</w:t>
            </w:r>
          </w:p>
        </w:tc>
        <w:tc>
          <w:tcPr>
            <w:tcW w:w="7370" w:type="dxa"/>
          </w:tcPr>
          <w:p w14:paraId="465AA088">
            <w:pPr>
              <w:pStyle w:val="6"/>
              <w:jc w:val="both"/>
            </w:pPr>
            <w:r>
              <w:t>реакций гидролиза, реакций комплексообразования (на примере гидроксокомплексов цинка и алюминия)</w:t>
            </w:r>
          </w:p>
        </w:tc>
      </w:tr>
      <w:tr w14:paraId="6F9563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1F6ADD8">
            <w:pPr>
              <w:pStyle w:val="6"/>
              <w:jc w:val="center"/>
            </w:pPr>
            <w:r>
              <w:t>8</w:t>
            </w:r>
          </w:p>
        </w:tc>
        <w:tc>
          <w:tcPr>
            <w:tcW w:w="7370" w:type="dxa"/>
          </w:tcPr>
          <w:p w14:paraId="19CECF72">
            <w:pPr>
              <w:pStyle w:val="6"/>
              <w:jc w:val="both"/>
            </w:pPr>
            <w:r>
              <w:t>Сформированность умения подтверждать:</w:t>
            </w:r>
          </w:p>
        </w:tc>
      </w:tr>
      <w:tr w14:paraId="7EF035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36BE7CB">
            <w:pPr>
              <w:pStyle w:val="6"/>
              <w:jc w:val="center"/>
            </w:pPr>
            <w:r>
              <w:t>8.1</w:t>
            </w:r>
          </w:p>
        </w:tc>
        <w:tc>
          <w:tcPr>
            <w:tcW w:w="7370" w:type="dxa"/>
          </w:tcPr>
          <w:p w14:paraId="0985D285">
            <w:pPr>
              <w:pStyle w:val="6"/>
              <w:jc w:val="both"/>
            </w:pPr>
            <w:r>
              <w:t>на конкретных примерах характер зависимости реакционной способности органических соединений от кратности и типа ковалентной связи (</w:t>
            </w:r>
            <w:r>
              <w:rPr>
                <w:position w:val="-1"/>
              </w:rPr>
              <w:drawing>
                <wp:inline distT="0" distB="0" distL="0" distR="0">
                  <wp:extent cx="180975" cy="142875"/>
                  <wp:effectExtent l="0" t="0" r="0" b="0"/>
                  <wp:docPr id="1900" name="Консультант Плюс"/>
                  <wp:cNvGraphicFramePr/>
                  <a:graphic xmlns:a="http://schemas.openxmlformats.org/drawingml/2006/main">
                    <a:graphicData uri="http://schemas.openxmlformats.org/drawingml/2006/picture">
                      <pic:pic xmlns:pic="http://schemas.openxmlformats.org/drawingml/2006/picture">
                        <pic:nvPicPr>
                          <pic:cNvPr id="1900" name="Консультант Плюс"/>
                          <pic:cNvPicPr preferRelativeResize="0"/>
                        </pic:nvPicPr>
                        <pic:blipFill>
                          <a:blip r:embed="rId365" cstate="print">
                            <a:extLst>
                              <a:ext uri="{28A0092B-C50C-407E-A947-70E740481C1C}">
                                <a14:useLocalDpi xmlns:a14="http://schemas.microsoft.com/office/drawing/2010/main" val="0"/>
                              </a:ext>
                            </a:extLst>
                          </a:blip>
                          <a:srcRect/>
                          <a:stretch>
                            <a:fillRect/>
                          </a:stretch>
                        </pic:blipFill>
                        <pic:spPr>
                          <a:xfrm>
                            <a:off x="0" y="0"/>
                            <a:ext cx="180975" cy="142875"/>
                          </a:xfrm>
                          <a:prstGeom prst="rect">
                            <a:avLst/>
                          </a:prstGeom>
                          <a:noFill/>
                          <a:ln>
                            <a:noFill/>
                          </a:ln>
                        </pic:spPr>
                      </pic:pic>
                    </a:graphicData>
                  </a:graphic>
                </wp:inline>
              </w:drawing>
            </w:r>
            <w:r>
              <w:t xml:space="preserve"> и </w:t>
            </w:r>
            <w:r>
              <w:rPr>
                <w:position w:val="-1"/>
              </w:rPr>
              <w:drawing>
                <wp:inline distT="0" distB="0" distL="0" distR="0">
                  <wp:extent cx="523875" cy="142875"/>
                  <wp:effectExtent l="0" t="0" r="0" b="0"/>
                  <wp:docPr id="1901" name="Консультант Плюс"/>
                  <wp:cNvGraphicFramePr/>
                  <a:graphic xmlns:a="http://schemas.openxmlformats.org/drawingml/2006/main">
                    <a:graphicData uri="http://schemas.openxmlformats.org/drawingml/2006/picture">
                      <pic:pic xmlns:pic="http://schemas.openxmlformats.org/drawingml/2006/picture">
                        <pic:nvPicPr>
                          <pic:cNvPr id="1901" name="Консультант Плюс"/>
                          <pic:cNvPicPr preferRelativeResize="0"/>
                        </pic:nvPicPr>
                        <pic:blipFill>
                          <a:blip r:embed="rId367" cstate="print">
                            <a:extLst>
                              <a:ext uri="{28A0092B-C50C-407E-A947-70E740481C1C}">
                                <a14:useLocalDpi xmlns:a14="http://schemas.microsoft.com/office/drawing/2010/main" val="0"/>
                              </a:ext>
                            </a:extLst>
                          </a:blip>
                          <a:srcRect/>
                          <a:stretch>
                            <a:fillRect/>
                          </a:stretch>
                        </pic:blipFill>
                        <pic:spPr>
                          <a:xfrm>
                            <a:off x="0" y="0"/>
                            <a:ext cx="523875" cy="142875"/>
                          </a:xfrm>
                          <a:prstGeom prst="rect">
                            <a:avLst/>
                          </a:prstGeom>
                          <a:noFill/>
                          <a:ln>
                            <a:noFill/>
                          </a:ln>
                        </pic:spPr>
                      </pic:pic>
                    </a:graphicData>
                  </a:graphic>
                </wp:inline>
              </w:drawing>
            </w:r>
            <w:r>
              <w:t>), взаимного влияния атомов и групп атомов в молекулах, а также от особенностей реализации различных механизмов протекания реакций</w:t>
            </w:r>
          </w:p>
        </w:tc>
      </w:tr>
      <w:tr w14:paraId="35692F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448FD8B">
            <w:pPr>
              <w:pStyle w:val="6"/>
              <w:jc w:val="center"/>
            </w:pPr>
            <w:r>
              <w:t>8.2</w:t>
            </w:r>
          </w:p>
        </w:tc>
        <w:tc>
          <w:tcPr>
            <w:tcW w:w="7370" w:type="dxa"/>
          </w:tcPr>
          <w:p w14:paraId="57CBACA7">
            <w:pPr>
              <w:pStyle w:val="6"/>
              <w:jc w:val="both"/>
            </w:pPr>
            <w:r>
              <w:t>характерные химические свойства веществ соответствующими экспериментами и записями уравнений химических реакций</w:t>
            </w:r>
          </w:p>
        </w:tc>
      </w:tr>
      <w:tr w14:paraId="3EFE86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41E13D7">
            <w:pPr>
              <w:pStyle w:val="6"/>
              <w:jc w:val="center"/>
            </w:pPr>
            <w:r>
              <w:t>9</w:t>
            </w:r>
          </w:p>
        </w:tc>
        <w:tc>
          <w:tcPr>
            <w:tcW w:w="7370" w:type="dxa"/>
          </w:tcPr>
          <w:p w14:paraId="7BBC146A">
            <w:pPr>
              <w:pStyle w:val="6"/>
              <w:jc w:val="both"/>
            </w:pPr>
            <w:r>
              <w:t>Сформированность умения характеризовать состав и важнейшие свойства веществ, принадлежащих к определенным классам и группам соединений (простые вещества, оксиды, гидроксиды, соли; углеводороды, простые эфиры, спирты, фенолы, альдегиды, кетоны, карбоновые кислоты, сложные эфиры, жиры, углеводы, амины, аминокислоты, белки)</w:t>
            </w:r>
          </w:p>
        </w:tc>
      </w:tr>
      <w:tr w14:paraId="596EB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C9FDB6D">
            <w:pPr>
              <w:pStyle w:val="6"/>
              <w:jc w:val="center"/>
            </w:pPr>
            <w:r>
              <w:t>10</w:t>
            </w:r>
          </w:p>
        </w:tc>
        <w:tc>
          <w:tcPr>
            <w:tcW w:w="7370" w:type="dxa"/>
          </w:tcPr>
          <w:p w14:paraId="10B728A3">
            <w:pPr>
              <w:pStyle w:val="6"/>
              <w:jc w:val="both"/>
            </w:pPr>
            <w:r>
              <w:t>Сформированность умения проводить расчеты по химическим формулам и уравнениям химических реакций с использованием физических величин:</w:t>
            </w:r>
          </w:p>
        </w:tc>
      </w:tr>
      <w:tr w14:paraId="69B76E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24977B5">
            <w:pPr>
              <w:pStyle w:val="6"/>
              <w:jc w:val="center"/>
            </w:pPr>
            <w:r>
              <w:t>10.1</w:t>
            </w:r>
          </w:p>
        </w:tc>
        <w:tc>
          <w:tcPr>
            <w:tcW w:w="7370" w:type="dxa"/>
          </w:tcPr>
          <w:p w14:paraId="452062F6">
            <w:pPr>
              <w:pStyle w:val="6"/>
              <w:jc w:val="both"/>
            </w:pPr>
            <w:r>
              <w:t>массы (объема, количества вещества) продукта реакции, если одно из исходных веществ дано в виде раствора с определенной массовой долей растворенного вещества или дано в избытке (имеет примеси)</w:t>
            </w:r>
          </w:p>
        </w:tc>
      </w:tr>
      <w:tr w14:paraId="65F27C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F56B5EB">
            <w:pPr>
              <w:pStyle w:val="6"/>
              <w:jc w:val="center"/>
            </w:pPr>
            <w:r>
              <w:t>10.2</w:t>
            </w:r>
          </w:p>
        </w:tc>
        <w:tc>
          <w:tcPr>
            <w:tcW w:w="7370" w:type="dxa"/>
          </w:tcPr>
          <w:p w14:paraId="0263095C">
            <w:pPr>
              <w:pStyle w:val="6"/>
              <w:jc w:val="both"/>
            </w:pPr>
            <w:r>
              <w:t>массовой или объемной доли, выхода продукта реакции</w:t>
            </w:r>
          </w:p>
        </w:tc>
      </w:tr>
      <w:tr w14:paraId="10711E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4212E16">
            <w:pPr>
              <w:pStyle w:val="6"/>
              <w:jc w:val="center"/>
            </w:pPr>
            <w:r>
              <w:t>10.3</w:t>
            </w:r>
          </w:p>
        </w:tc>
        <w:tc>
          <w:tcPr>
            <w:tcW w:w="7370" w:type="dxa"/>
          </w:tcPr>
          <w:p w14:paraId="3A755452">
            <w:pPr>
              <w:pStyle w:val="6"/>
              <w:jc w:val="both"/>
            </w:pPr>
            <w:r>
              <w:t>теплового эффекта реакций</w:t>
            </w:r>
          </w:p>
        </w:tc>
      </w:tr>
      <w:tr w14:paraId="062143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477D298">
            <w:pPr>
              <w:pStyle w:val="6"/>
              <w:jc w:val="center"/>
            </w:pPr>
            <w:r>
              <w:t>10.4</w:t>
            </w:r>
          </w:p>
        </w:tc>
        <w:tc>
          <w:tcPr>
            <w:tcW w:w="7370" w:type="dxa"/>
          </w:tcPr>
          <w:p w14:paraId="4E459BCA">
            <w:pPr>
              <w:pStyle w:val="6"/>
              <w:jc w:val="both"/>
            </w:pPr>
            <w:r>
              <w:t>объемных отношений газов</w:t>
            </w:r>
          </w:p>
        </w:tc>
      </w:tr>
      <w:tr w14:paraId="18D256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37CF12F">
            <w:pPr>
              <w:pStyle w:val="6"/>
              <w:jc w:val="center"/>
            </w:pPr>
            <w:r>
              <w:t>10.5</w:t>
            </w:r>
          </w:p>
        </w:tc>
        <w:tc>
          <w:tcPr>
            <w:tcW w:w="7370" w:type="dxa"/>
          </w:tcPr>
          <w:p w14:paraId="0C402DBB">
            <w:pPr>
              <w:pStyle w:val="6"/>
              <w:jc w:val="both"/>
            </w:pPr>
            <w:r>
              <w:t>по нахождению химической формулы вещества</w:t>
            </w:r>
          </w:p>
        </w:tc>
      </w:tr>
      <w:tr w14:paraId="35F704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5BAA83D">
            <w:pPr>
              <w:pStyle w:val="6"/>
              <w:jc w:val="center"/>
            </w:pPr>
            <w:r>
              <w:t>11</w:t>
            </w:r>
          </w:p>
        </w:tc>
        <w:tc>
          <w:tcPr>
            <w:tcW w:w="7370" w:type="dxa"/>
          </w:tcPr>
          <w:p w14:paraId="4AC43299">
            <w:pPr>
              <w:pStyle w:val="6"/>
              <w:jc w:val="both"/>
            </w:pPr>
            <w:r>
              <w:t>Владение системой знаний о методах научного познания явлений природы, используемых в естественных науках и умение применять эти знания при экспериментальном исследовании веществ и для объяснения химических явлений, имеющих место в природе, практической деятельности человека и в повседневной жизни</w:t>
            </w:r>
          </w:p>
        </w:tc>
      </w:tr>
      <w:tr w14:paraId="475464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23A0467">
            <w:pPr>
              <w:pStyle w:val="6"/>
              <w:jc w:val="center"/>
            </w:pPr>
            <w:r>
              <w:t>12</w:t>
            </w:r>
          </w:p>
        </w:tc>
        <w:tc>
          <w:tcPr>
            <w:tcW w:w="7370" w:type="dxa"/>
          </w:tcPr>
          <w:p w14:paraId="10A711AF">
            <w:pPr>
              <w:pStyle w:val="6"/>
              <w:jc w:val="both"/>
            </w:pPr>
            <w:r>
              <w:t>Сформированность умения применять (использовать) знания о составе и свойствах веществ для экспериментальной проверки гипотез относительно закономерностей протекания химических реакций и прогнозирования возможностей их осуществления; системные химические знания для объяснения и прогнозирования явлений, имеющих естественнонаучную природу; для принятия грамотных решений проблем в ситуациях, связанных с химией</w:t>
            </w:r>
          </w:p>
        </w:tc>
      </w:tr>
      <w:tr w14:paraId="376490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8DA805D">
            <w:pPr>
              <w:pStyle w:val="6"/>
              <w:jc w:val="center"/>
            </w:pPr>
            <w:r>
              <w:t>13</w:t>
            </w:r>
          </w:p>
        </w:tc>
        <w:tc>
          <w:tcPr>
            <w:tcW w:w="7370" w:type="dxa"/>
          </w:tcPr>
          <w:p w14:paraId="0F5FCC4D">
            <w:pPr>
              <w:pStyle w:val="6"/>
              <w:jc w:val="both"/>
            </w:pPr>
            <w:r>
              <w:t>Сформированность умения планировать и проводить химический эксперимент (получение и изучение свойств неорганических и органических веществ, качественные реакции углеводородов различных классов и кислородсодержащих органических веществ, решение экспериментальных задач по распознаванию неорганических и органических веществ) с соблюдением правил безопасного обращения с веществами и лабораторным оборудованием; формулировать цели исследования; представлять в различной форме результаты эксперимента, анализировать и оценивать их достоверность</w:t>
            </w:r>
          </w:p>
        </w:tc>
      </w:tr>
      <w:tr w14:paraId="4F968B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3E47B5B">
            <w:pPr>
              <w:pStyle w:val="6"/>
              <w:jc w:val="center"/>
            </w:pPr>
            <w:r>
              <w:t>14</w:t>
            </w:r>
          </w:p>
        </w:tc>
        <w:tc>
          <w:tcPr>
            <w:tcW w:w="7370" w:type="dxa"/>
          </w:tcPr>
          <w:p w14:paraId="0165A052">
            <w:pPr>
              <w:pStyle w:val="6"/>
              <w:jc w:val="both"/>
            </w:pPr>
            <w:r>
              <w:t>Сформированность умения осуществлять целенаправленный поиск химической информации в различных источниках (научная и учебно-научная литература, средства массовой информации, сеть Интернет и другие), критически анализировать химическую информацию, перерабатывать ее и использовать в соответствии с поставленной учебной задачей</w:t>
            </w:r>
          </w:p>
        </w:tc>
      </w:tr>
      <w:tr w14:paraId="0E9431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9D76D6B">
            <w:pPr>
              <w:pStyle w:val="6"/>
              <w:jc w:val="center"/>
            </w:pPr>
            <w:r>
              <w:t>15</w:t>
            </w:r>
          </w:p>
        </w:tc>
        <w:tc>
          <w:tcPr>
            <w:tcW w:w="7370" w:type="dxa"/>
          </w:tcPr>
          <w:p w14:paraId="6E5D3D29">
            <w:pPr>
              <w:pStyle w:val="6"/>
              <w:jc w:val="both"/>
            </w:pPr>
            <w:r>
              <w:t>Сформированность умения прогнозировать, анализировать и оценивать информацию с позиций экологической безопасности последствий бытовой и производственной деятельности человека, связанной с переработкой веществ; сформированность умений осознавать опасность воздействия на живые организмы определенных веществ, понимая смысл показателя предельной допустимой концентрации, и пояснять на примерах способы уменьшения и предотвращения их вредного воздействия на организм человека</w:t>
            </w:r>
          </w:p>
        </w:tc>
      </w:tr>
    </w:tbl>
    <w:p w14:paraId="45CC5EFA">
      <w:pPr>
        <w:pStyle w:val="6"/>
        <w:ind w:firstLine="540"/>
        <w:jc w:val="both"/>
      </w:pPr>
    </w:p>
    <w:p w14:paraId="26FB081A">
      <w:pPr>
        <w:pStyle w:val="6"/>
        <w:jc w:val="right"/>
      </w:pPr>
      <w:r>
        <w:t>Таблица 15.5</w:t>
      </w:r>
    </w:p>
    <w:p w14:paraId="0D3CAFAF">
      <w:pPr>
        <w:pStyle w:val="6"/>
        <w:ind w:firstLine="540"/>
        <w:jc w:val="both"/>
      </w:pPr>
    </w:p>
    <w:p w14:paraId="4DC80BF0">
      <w:pPr>
        <w:pStyle w:val="6"/>
        <w:jc w:val="center"/>
      </w:pPr>
      <w:r>
        <w:t>Перечень элементов содержания, проверяемых на ЕГЭ по химии</w:t>
      </w:r>
    </w:p>
    <w:p w14:paraId="157102C6">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53294D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77" w:type="dxa"/>
          </w:tcPr>
          <w:p w14:paraId="6B84B6EE">
            <w:pPr>
              <w:pStyle w:val="6"/>
              <w:jc w:val="center"/>
            </w:pPr>
            <w:r>
              <w:t>Код</w:t>
            </w:r>
          </w:p>
        </w:tc>
        <w:tc>
          <w:tcPr>
            <w:tcW w:w="7994" w:type="dxa"/>
          </w:tcPr>
          <w:p w14:paraId="1551B81E">
            <w:pPr>
              <w:pStyle w:val="6"/>
              <w:jc w:val="center"/>
            </w:pPr>
            <w:r>
              <w:t>Проверяемый элемент содержания</w:t>
            </w:r>
          </w:p>
        </w:tc>
      </w:tr>
      <w:tr w14:paraId="0AF9A9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A4B2237">
            <w:pPr>
              <w:pStyle w:val="6"/>
              <w:jc w:val="center"/>
            </w:pPr>
            <w:r>
              <w:t>1</w:t>
            </w:r>
          </w:p>
        </w:tc>
        <w:tc>
          <w:tcPr>
            <w:tcW w:w="7994" w:type="dxa"/>
          </w:tcPr>
          <w:p w14:paraId="79228DDB">
            <w:pPr>
              <w:pStyle w:val="6"/>
              <w:jc w:val="both"/>
            </w:pPr>
            <w:r>
              <w:t>Теоретические основы химии</w:t>
            </w:r>
          </w:p>
        </w:tc>
      </w:tr>
      <w:tr w14:paraId="31BC17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7385E04">
            <w:pPr>
              <w:pStyle w:val="6"/>
              <w:jc w:val="center"/>
            </w:pPr>
            <w:r>
              <w:t>1.1</w:t>
            </w:r>
          </w:p>
        </w:tc>
        <w:tc>
          <w:tcPr>
            <w:tcW w:w="7994" w:type="dxa"/>
          </w:tcPr>
          <w:p w14:paraId="3B51D01D">
            <w:pPr>
              <w:pStyle w:val="6"/>
              <w:jc w:val="both"/>
            </w:pPr>
            <w:r>
              <w:t>Строение вещества. Современная модель строения атома. Распределение электронов по энергетическим уровням. Классификация химических элементов. Особенности строения энергетических уровней атомов (s-, p-, d-элементов). Основное и возбужденное состояния атомов. Электронная конфигурация атома. Валентные электроны</w:t>
            </w:r>
          </w:p>
        </w:tc>
      </w:tr>
      <w:tr w14:paraId="6F9713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E22C69F">
            <w:pPr>
              <w:pStyle w:val="6"/>
              <w:jc w:val="center"/>
            </w:pPr>
            <w:r>
              <w:t>1.2</w:t>
            </w:r>
          </w:p>
        </w:tc>
        <w:tc>
          <w:tcPr>
            <w:tcW w:w="7994" w:type="dxa"/>
          </w:tcPr>
          <w:p w14:paraId="3CA0C1D2">
            <w:pPr>
              <w:pStyle w:val="6"/>
              <w:jc w:val="both"/>
            </w:pPr>
            <w:r>
              <w:t>Периодическая система химических элементов Д.И. Менделеева. Физический смысл Периодического закона Д.И. Менделеева. Причины и закономерности изменения свойств элементов и их соединений по периодам и группам. Закономерности в изменении свойств простых веществ, водородных соединений, высших оксидов и гидроксидов</w:t>
            </w:r>
          </w:p>
        </w:tc>
      </w:tr>
      <w:tr w14:paraId="413FB6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E1EB186">
            <w:pPr>
              <w:pStyle w:val="6"/>
              <w:jc w:val="center"/>
            </w:pPr>
            <w:r>
              <w:t>1.3</w:t>
            </w:r>
          </w:p>
        </w:tc>
        <w:tc>
          <w:tcPr>
            <w:tcW w:w="7994" w:type="dxa"/>
          </w:tcPr>
          <w:p w14:paraId="4E723E61">
            <w:pPr>
              <w:pStyle w:val="6"/>
              <w:jc w:val="both"/>
            </w:pPr>
            <w:r>
              <w:t>Валентность. Электроотрицательность. Степень окисления</w:t>
            </w:r>
          </w:p>
        </w:tc>
      </w:tr>
      <w:tr w14:paraId="56ECA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3D656CB">
            <w:pPr>
              <w:pStyle w:val="6"/>
              <w:jc w:val="center"/>
            </w:pPr>
            <w:r>
              <w:t>1.4</w:t>
            </w:r>
          </w:p>
        </w:tc>
        <w:tc>
          <w:tcPr>
            <w:tcW w:w="7994" w:type="dxa"/>
          </w:tcPr>
          <w:p w14:paraId="3B2EEF3D">
            <w:pPr>
              <w:pStyle w:val="6"/>
              <w:jc w:val="both"/>
            </w:pPr>
            <w:r>
              <w:t>Виды химической связи (ковалентная, ионная, металлическая, водородная) и механизмы ее образования. Межмолекулярные взаимодействия. Вещества молекулярного и немолекулярного строения. Типы кристаллических решеток. Зависимость свойства веществ от типа кристаллической решетки</w:t>
            </w:r>
          </w:p>
        </w:tc>
      </w:tr>
      <w:tr w14:paraId="357525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E7F58D0">
            <w:pPr>
              <w:pStyle w:val="6"/>
              <w:jc w:val="center"/>
            </w:pPr>
            <w:r>
              <w:t>1.5</w:t>
            </w:r>
          </w:p>
        </w:tc>
        <w:tc>
          <w:tcPr>
            <w:tcW w:w="7994" w:type="dxa"/>
          </w:tcPr>
          <w:p w14:paraId="4D299F7D">
            <w:pPr>
              <w:pStyle w:val="6"/>
              <w:jc w:val="both"/>
            </w:pPr>
            <w:r>
              <w:t>Химическая реакция. Классификация химических реакций в неорганической и органической химии. Закон сохранения массы веществ</w:t>
            </w:r>
          </w:p>
        </w:tc>
      </w:tr>
      <w:tr w14:paraId="0E3F4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71DD2BE">
            <w:pPr>
              <w:pStyle w:val="6"/>
              <w:jc w:val="center"/>
            </w:pPr>
            <w:r>
              <w:t>1.6</w:t>
            </w:r>
          </w:p>
        </w:tc>
        <w:tc>
          <w:tcPr>
            <w:tcW w:w="7994" w:type="dxa"/>
          </w:tcPr>
          <w:p w14:paraId="39D3CA0F">
            <w:pPr>
              <w:pStyle w:val="6"/>
              <w:jc w:val="both"/>
            </w:pPr>
            <w:r>
              <w:t>Скорость реакции, ее зависимость от различных факторов</w:t>
            </w:r>
          </w:p>
        </w:tc>
      </w:tr>
      <w:tr w14:paraId="7870EE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D446E8E">
            <w:pPr>
              <w:pStyle w:val="6"/>
              <w:jc w:val="center"/>
            </w:pPr>
            <w:r>
              <w:t>1.7</w:t>
            </w:r>
          </w:p>
        </w:tc>
        <w:tc>
          <w:tcPr>
            <w:tcW w:w="7994" w:type="dxa"/>
          </w:tcPr>
          <w:p w14:paraId="3AF9355A">
            <w:pPr>
              <w:pStyle w:val="6"/>
              <w:jc w:val="both"/>
            </w:pPr>
            <w:r>
              <w:t>Тепловые эффекты химических реакций. Термохимические уравнения</w:t>
            </w:r>
          </w:p>
        </w:tc>
      </w:tr>
      <w:tr w14:paraId="272BF5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295AE22">
            <w:pPr>
              <w:pStyle w:val="6"/>
              <w:jc w:val="center"/>
            </w:pPr>
            <w:r>
              <w:t>1.8</w:t>
            </w:r>
          </w:p>
        </w:tc>
        <w:tc>
          <w:tcPr>
            <w:tcW w:w="7994" w:type="dxa"/>
          </w:tcPr>
          <w:p w14:paraId="5DE2DBDB">
            <w:pPr>
              <w:pStyle w:val="6"/>
              <w:jc w:val="both"/>
            </w:pPr>
            <w:r>
              <w:t>Обратимые реакции. Химическое равновесие. Факторы, влияющие на состояние химического равновесия. Принцип Ле Шателье</w:t>
            </w:r>
          </w:p>
        </w:tc>
      </w:tr>
      <w:tr w14:paraId="4BC9F8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94DBED8">
            <w:pPr>
              <w:pStyle w:val="6"/>
              <w:jc w:val="center"/>
            </w:pPr>
            <w:r>
              <w:t>1.9</w:t>
            </w:r>
          </w:p>
        </w:tc>
        <w:tc>
          <w:tcPr>
            <w:tcW w:w="7994" w:type="dxa"/>
          </w:tcPr>
          <w:p w14:paraId="5B4B55EC">
            <w:pPr>
              <w:pStyle w:val="6"/>
              <w:jc w:val="both"/>
            </w:pPr>
            <w:r>
              <w:t>Электролитическая диссоциация. Сильные и слабые электролиты. Среда водных растворов веществ: кислая, нейтральная, щелочная. Степень диссоциации. Реакции ионного обмена</w:t>
            </w:r>
          </w:p>
        </w:tc>
      </w:tr>
      <w:tr w14:paraId="79A2E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F23D18D">
            <w:pPr>
              <w:pStyle w:val="6"/>
              <w:jc w:val="center"/>
            </w:pPr>
            <w:r>
              <w:t>1.10</w:t>
            </w:r>
          </w:p>
        </w:tc>
        <w:tc>
          <w:tcPr>
            <w:tcW w:w="7994" w:type="dxa"/>
          </w:tcPr>
          <w:p w14:paraId="212EB243">
            <w:pPr>
              <w:pStyle w:val="6"/>
              <w:jc w:val="both"/>
            </w:pPr>
            <w:r>
              <w:t>Гидролиз солей. Ионное произведение воды. Водородный показатель (pH) раствора</w:t>
            </w:r>
          </w:p>
        </w:tc>
      </w:tr>
      <w:tr w14:paraId="7E7370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EA1F20B">
            <w:pPr>
              <w:pStyle w:val="6"/>
              <w:jc w:val="center"/>
            </w:pPr>
            <w:r>
              <w:t>1.11</w:t>
            </w:r>
          </w:p>
        </w:tc>
        <w:tc>
          <w:tcPr>
            <w:tcW w:w="7994" w:type="dxa"/>
          </w:tcPr>
          <w:p w14:paraId="64F44640">
            <w:pPr>
              <w:pStyle w:val="6"/>
              <w:jc w:val="both"/>
            </w:pPr>
            <w:r>
              <w:t>Способы выражения концентрации растворов: массовая доля растворенного вещества, молярная концентрация. Насыщенные и ненасыщенные растворы, растворимость. Кристаллогидраты</w:t>
            </w:r>
          </w:p>
        </w:tc>
      </w:tr>
      <w:tr w14:paraId="5B8EF7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BBDB102">
            <w:pPr>
              <w:pStyle w:val="6"/>
              <w:jc w:val="center"/>
            </w:pPr>
            <w:r>
              <w:t>1.12</w:t>
            </w:r>
          </w:p>
        </w:tc>
        <w:tc>
          <w:tcPr>
            <w:tcW w:w="7994" w:type="dxa"/>
          </w:tcPr>
          <w:p w14:paraId="5B959713">
            <w:pPr>
              <w:pStyle w:val="6"/>
              <w:jc w:val="both"/>
            </w:pPr>
            <w:r>
              <w:t>Окислительно-восстановительные реакции. Поведение веществ в средах с разным значением pH. Методы электронного баланса</w:t>
            </w:r>
          </w:p>
        </w:tc>
      </w:tr>
      <w:tr w14:paraId="6DD529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AAE7A2C">
            <w:pPr>
              <w:pStyle w:val="6"/>
              <w:jc w:val="center"/>
            </w:pPr>
            <w:r>
              <w:t>1.13</w:t>
            </w:r>
          </w:p>
        </w:tc>
        <w:tc>
          <w:tcPr>
            <w:tcW w:w="7994" w:type="dxa"/>
          </w:tcPr>
          <w:p w14:paraId="43B0D07A">
            <w:pPr>
              <w:pStyle w:val="6"/>
              <w:jc w:val="both"/>
            </w:pPr>
            <w:r>
              <w:t>Электролиз растворов и расплавов солей</w:t>
            </w:r>
          </w:p>
        </w:tc>
      </w:tr>
      <w:tr w14:paraId="39AAFC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82CD297">
            <w:pPr>
              <w:pStyle w:val="6"/>
              <w:jc w:val="center"/>
            </w:pPr>
            <w:r>
              <w:t>2</w:t>
            </w:r>
          </w:p>
        </w:tc>
        <w:tc>
          <w:tcPr>
            <w:tcW w:w="7994" w:type="dxa"/>
          </w:tcPr>
          <w:p w14:paraId="01D70A32">
            <w:pPr>
              <w:pStyle w:val="6"/>
              <w:jc w:val="both"/>
            </w:pPr>
            <w:r>
              <w:t>Основы неорганической химии</w:t>
            </w:r>
          </w:p>
        </w:tc>
      </w:tr>
      <w:tr w14:paraId="6773B0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364000E">
            <w:pPr>
              <w:pStyle w:val="6"/>
              <w:jc w:val="center"/>
            </w:pPr>
            <w:r>
              <w:t>2.1</w:t>
            </w:r>
          </w:p>
        </w:tc>
        <w:tc>
          <w:tcPr>
            <w:tcW w:w="7994" w:type="dxa"/>
          </w:tcPr>
          <w:p w14:paraId="554F26CC">
            <w:pPr>
              <w:pStyle w:val="6"/>
              <w:jc w:val="both"/>
            </w:pPr>
            <w:r>
              <w:t>Классификация неорганических соединений. Номенклатура неорганических веществ</w:t>
            </w:r>
          </w:p>
        </w:tc>
      </w:tr>
      <w:tr w14:paraId="17F4DE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47AC90B">
            <w:pPr>
              <w:pStyle w:val="6"/>
              <w:jc w:val="center"/>
            </w:pPr>
            <w:r>
              <w:t>2.2</w:t>
            </w:r>
          </w:p>
        </w:tc>
        <w:tc>
          <w:tcPr>
            <w:tcW w:w="7994" w:type="dxa"/>
          </w:tcPr>
          <w:p w14:paraId="525C387F">
            <w:pPr>
              <w:pStyle w:val="6"/>
              <w:jc w:val="both"/>
            </w:pPr>
            <w:r>
              <w:t>Химические свойства важнейших металлов (натрий, калий, кальций, магний, алюминий, цинк, хром, железо, медь) и их соединений. Общие способы получения металлов</w:t>
            </w:r>
          </w:p>
        </w:tc>
      </w:tr>
      <w:tr w14:paraId="01A494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5114A8D">
            <w:pPr>
              <w:pStyle w:val="6"/>
              <w:jc w:val="center"/>
            </w:pPr>
            <w:r>
              <w:t>2.3</w:t>
            </w:r>
          </w:p>
        </w:tc>
        <w:tc>
          <w:tcPr>
            <w:tcW w:w="7994" w:type="dxa"/>
          </w:tcPr>
          <w:p w14:paraId="00B0C5EF">
            <w:pPr>
              <w:pStyle w:val="6"/>
              <w:jc w:val="both"/>
            </w:pPr>
            <w:r>
              <w:t>Химические свойства важнейших неметаллов (галогенов, серы, азота, фосфора, углерода и кремния) и их соединений (оксидов, кислородсодержащих кислот, водородных соединений)</w:t>
            </w:r>
          </w:p>
        </w:tc>
      </w:tr>
      <w:tr w14:paraId="688A55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A9DD3F9">
            <w:pPr>
              <w:pStyle w:val="6"/>
              <w:jc w:val="center"/>
            </w:pPr>
            <w:r>
              <w:t>2.4</w:t>
            </w:r>
          </w:p>
        </w:tc>
        <w:tc>
          <w:tcPr>
            <w:tcW w:w="7994" w:type="dxa"/>
          </w:tcPr>
          <w:p w14:paraId="726555A8">
            <w:pPr>
              <w:pStyle w:val="6"/>
              <w:jc w:val="both"/>
            </w:pPr>
            <w:r>
              <w:t>Генетическая связь неорганических веществ, принадлежащих к различным классам</w:t>
            </w:r>
          </w:p>
        </w:tc>
      </w:tr>
      <w:tr w14:paraId="124446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D4540D0">
            <w:pPr>
              <w:pStyle w:val="6"/>
              <w:jc w:val="center"/>
            </w:pPr>
            <w:r>
              <w:t>2.5</w:t>
            </w:r>
          </w:p>
        </w:tc>
        <w:tc>
          <w:tcPr>
            <w:tcW w:w="7994" w:type="dxa"/>
          </w:tcPr>
          <w:p w14:paraId="02891907">
            <w:pPr>
              <w:pStyle w:val="6"/>
              <w:jc w:val="both"/>
            </w:pPr>
            <w:r>
              <w:t>Идентификация неорганических соединений. Качественные реакции на неорганические вещества и ионы</w:t>
            </w:r>
          </w:p>
        </w:tc>
      </w:tr>
      <w:tr w14:paraId="7FDCED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0234D99">
            <w:pPr>
              <w:pStyle w:val="6"/>
              <w:jc w:val="center"/>
            </w:pPr>
            <w:r>
              <w:t>3</w:t>
            </w:r>
          </w:p>
        </w:tc>
        <w:tc>
          <w:tcPr>
            <w:tcW w:w="7994" w:type="dxa"/>
          </w:tcPr>
          <w:p w14:paraId="4BDFC5C6">
            <w:pPr>
              <w:pStyle w:val="6"/>
              <w:jc w:val="both"/>
            </w:pPr>
            <w:r>
              <w:t>Основы органической химии</w:t>
            </w:r>
          </w:p>
        </w:tc>
      </w:tr>
      <w:tr w14:paraId="043471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9E9F3CC">
            <w:pPr>
              <w:pStyle w:val="6"/>
              <w:jc w:val="center"/>
            </w:pPr>
            <w:r>
              <w:t>3.1</w:t>
            </w:r>
          </w:p>
        </w:tc>
        <w:tc>
          <w:tcPr>
            <w:tcW w:w="7994" w:type="dxa"/>
          </w:tcPr>
          <w:p w14:paraId="5E0DF472">
            <w:pPr>
              <w:pStyle w:val="6"/>
              <w:jc w:val="both"/>
            </w:pPr>
            <w:r>
              <w:t xml:space="preserve">Основные положения теории химического строения органических соединений А.М. Бутлерова. Углеродный скелет органической молекулы. Кратность химической связи, </w:t>
            </w:r>
            <w:r>
              <w:rPr>
                <w:position w:val="-1"/>
              </w:rPr>
              <w:drawing>
                <wp:inline distT="0" distB="0" distL="0" distR="0">
                  <wp:extent cx="180975" cy="142875"/>
                  <wp:effectExtent l="0" t="0" r="0" b="0"/>
                  <wp:docPr id="1902" name="Консультант Плюс"/>
                  <wp:cNvGraphicFramePr/>
                  <a:graphic xmlns:a="http://schemas.openxmlformats.org/drawingml/2006/main">
                    <a:graphicData uri="http://schemas.openxmlformats.org/drawingml/2006/picture">
                      <pic:pic xmlns:pic="http://schemas.openxmlformats.org/drawingml/2006/picture">
                        <pic:nvPicPr>
                          <pic:cNvPr id="1902" name="Консультант Плюс"/>
                          <pic:cNvPicPr preferRelativeResize="0"/>
                        </pic:nvPicPr>
                        <pic:blipFill>
                          <a:blip r:embed="rId368" cstate="print">
                            <a:extLst>
                              <a:ext uri="{28A0092B-C50C-407E-A947-70E740481C1C}">
                                <a14:useLocalDpi xmlns:a14="http://schemas.microsoft.com/office/drawing/2010/main" val="0"/>
                              </a:ext>
                            </a:extLst>
                          </a:blip>
                          <a:srcRect/>
                          <a:stretch>
                            <a:fillRect/>
                          </a:stretch>
                        </pic:blipFill>
                        <pic:spPr>
                          <a:xfrm>
                            <a:off x="0" y="0"/>
                            <a:ext cx="180975" cy="142875"/>
                          </a:xfrm>
                          <a:prstGeom prst="rect">
                            <a:avLst/>
                          </a:prstGeom>
                          <a:noFill/>
                          <a:ln>
                            <a:noFill/>
                          </a:ln>
                        </pic:spPr>
                      </pic:pic>
                    </a:graphicData>
                  </a:graphic>
                </wp:inline>
              </w:drawing>
            </w:r>
            <w:r>
              <w:t xml:space="preserve"> и </w:t>
            </w:r>
            <w:r>
              <w:rPr>
                <w:position w:val="-1"/>
              </w:rPr>
              <w:drawing>
                <wp:inline distT="0" distB="0" distL="0" distR="0">
                  <wp:extent cx="523875" cy="142875"/>
                  <wp:effectExtent l="0" t="0" r="0" b="0"/>
                  <wp:docPr id="1903" name="Консультант Плюс"/>
                  <wp:cNvGraphicFramePr/>
                  <a:graphic xmlns:a="http://schemas.openxmlformats.org/drawingml/2006/main">
                    <a:graphicData uri="http://schemas.openxmlformats.org/drawingml/2006/picture">
                      <pic:pic xmlns:pic="http://schemas.openxmlformats.org/drawingml/2006/picture">
                        <pic:nvPicPr>
                          <pic:cNvPr id="1903" name="Консультант Плюс"/>
                          <pic:cNvPicPr preferRelativeResize="0"/>
                        </pic:nvPicPr>
                        <pic:blipFill>
                          <a:blip r:embed="rId369" cstate="print">
                            <a:extLst>
                              <a:ext uri="{28A0092B-C50C-407E-A947-70E740481C1C}">
                                <a14:useLocalDpi xmlns:a14="http://schemas.microsoft.com/office/drawing/2010/main" val="0"/>
                              </a:ext>
                            </a:extLst>
                          </a:blip>
                          <a:srcRect/>
                          <a:stretch>
                            <a:fillRect/>
                          </a:stretch>
                        </pic:blipFill>
                        <pic:spPr>
                          <a:xfrm>
                            <a:off x="0" y="0"/>
                            <a:ext cx="523875" cy="142875"/>
                          </a:xfrm>
                          <a:prstGeom prst="rect">
                            <a:avLst/>
                          </a:prstGeom>
                          <a:noFill/>
                          <a:ln>
                            <a:noFill/>
                          </a:ln>
                        </pic:spPr>
                      </pic:pic>
                    </a:graphicData>
                  </a:graphic>
                </wp:inline>
              </w:drawing>
            </w:r>
            <w:r>
              <w:t>. sp</w:t>
            </w:r>
            <w:r>
              <w:rPr>
                <w:vertAlign w:val="superscript"/>
              </w:rPr>
              <w:t>3</w:t>
            </w:r>
            <w:r>
              <w:t>-, sp</w:t>
            </w:r>
            <w:r>
              <w:rPr>
                <w:vertAlign w:val="superscript"/>
              </w:rPr>
              <w:t>2</w:t>
            </w:r>
            <w:r>
              <w:t>-, sp-гибридизации орбиталей атомов углерода. Зависимость свойств веществ от химического строения молекул. Гомологи. Гомологический ряд. Изомерия и изомеры</w:t>
            </w:r>
          </w:p>
        </w:tc>
      </w:tr>
      <w:tr w14:paraId="57DA4D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6B6EE4B">
            <w:pPr>
              <w:pStyle w:val="6"/>
              <w:jc w:val="center"/>
            </w:pPr>
            <w:r>
              <w:t>3.2</w:t>
            </w:r>
          </w:p>
        </w:tc>
        <w:tc>
          <w:tcPr>
            <w:tcW w:w="7994" w:type="dxa"/>
          </w:tcPr>
          <w:p w14:paraId="1F545DD7">
            <w:pPr>
              <w:pStyle w:val="6"/>
              <w:jc w:val="both"/>
            </w:pPr>
            <w:r>
              <w:t>Понятие о функциональной группе. Ориентационные эффекты заместителей</w:t>
            </w:r>
          </w:p>
        </w:tc>
      </w:tr>
      <w:tr w14:paraId="6499D1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2A02594">
            <w:pPr>
              <w:pStyle w:val="6"/>
              <w:jc w:val="center"/>
            </w:pPr>
            <w:r>
              <w:t>3.3</w:t>
            </w:r>
          </w:p>
        </w:tc>
        <w:tc>
          <w:tcPr>
            <w:tcW w:w="7994" w:type="dxa"/>
          </w:tcPr>
          <w:p w14:paraId="3B64120C">
            <w:pPr>
              <w:pStyle w:val="6"/>
              <w:jc w:val="both"/>
            </w:pPr>
            <w:r>
              <w:t>Представление о классификации органических веществ. Номенклатура органических соединений (систематическая) и тривиальные названия важнейших представителей классов органических веществ</w:t>
            </w:r>
          </w:p>
        </w:tc>
      </w:tr>
      <w:tr w14:paraId="65FED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77F4419">
            <w:pPr>
              <w:pStyle w:val="6"/>
              <w:jc w:val="center"/>
            </w:pPr>
            <w:r>
              <w:t>3.4</w:t>
            </w:r>
          </w:p>
        </w:tc>
        <w:tc>
          <w:tcPr>
            <w:tcW w:w="7994" w:type="dxa"/>
          </w:tcPr>
          <w:p w14:paraId="75183917">
            <w:pPr>
              <w:pStyle w:val="6"/>
              <w:jc w:val="both"/>
            </w:pPr>
            <w:r>
              <w:t>Свободнорадикальный и ионный механизмы реакции. Понятие о нуклеофиле и электрофиле. Правило Марковникова. Правило Зайцева</w:t>
            </w:r>
          </w:p>
        </w:tc>
      </w:tr>
      <w:tr w14:paraId="6280F3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15B4EEC">
            <w:pPr>
              <w:pStyle w:val="6"/>
              <w:jc w:val="center"/>
            </w:pPr>
            <w:r>
              <w:t>3.5</w:t>
            </w:r>
          </w:p>
        </w:tc>
        <w:tc>
          <w:tcPr>
            <w:tcW w:w="7994" w:type="dxa"/>
          </w:tcPr>
          <w:p w14:paraId="5C665E6B">
            <w:pPr>
              <w:pStyle w:val="6"/>
              <w:jc w:val="both"/>
            </w:pPr>
            <w:r>
              <w:t>Алканы. Химические свойства алканов: галогенирование, дегидрирование, термическое разложение, крекинг, изомеризация, горение. Получение алканов. Циклоалканы. Специфика свойств циклоалканов с малым размером цикла. Реакции присоединения и радикального замещения</w:t>
            </w:r>
          </w:p>
        </w:tc>
      </w:tr>
      <w:tr w14:paraId="0C4E5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37F44B6">
            <w:pPr>
              <w:pStyle w:val="6"/>
              <w:jc w:val="center"/>
            </w:pPr>
            <w:r>
              <w:t>3.6</w:t>
            </w:r>
          </w:p>
        </w:tc>
        <w:tc>
          <w:tcPr>
            <w:tcW w:w="7994" w:type="dxa"/>
          </w:tcPr>
          <w:p w14:paraId="477E9070">
            <w:pPr>
              <w:pStyle w:val="6"/>
              <w:jc w:val="both"/>
            </w:pPr>
            <w:r>
              <w:t>Алкены. Химические свойства: реакции присоединения (галогенирование, гидрирование, гидрогалогенирование, гидратация), горения, окисления и полимеризации. Промышленные и лабораторные способы получения алкенов</w:t>
            </w:r>
          </w:p>
        </w:tc>
      </w:tr>
      <w:tr w14:paraId="1D8AB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C477DF9">
            <w:pPr>
              <w:pStyle w:val="6"/>
              <w:jc w:val="center"/>
            </w:pPr>
            <w:r>
              <w:t>3.7</w:t>
            </w:r>
          </w:p>
        </w:tc>
        <w:tc>
          <w:tcPr>
            <w:tcW w:w="7994" w:type="dxa"/>
          </w:tcPr>
          <w:p w14:paraId="1F9E9C7B">
            <w:pPr>
              <w:pStyle w:val="6"/>
              <w:jc w:val="both"/>
            </w:pPr>
            <w:r>
              <w:t>Алкадиены. Химические свойства алкадиенов: реакции присоединения (гидрирование, галогенирование), горения и полимеризации. Получение алкадиенов</w:t>
            </w:r>
          </w:p>
        </w:tc>
      </w:tr>
      <w:tr w14:paraId="055449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13B4C99">
            <w:pPr>
              <w:pStyle w:val="6"/>
              <w:jc w:val="center"/>
            </w:pPr>
            <w:r>
              <w:t>3.8</w:t>
            </w:r>
          </w:p>
        </w:tc>
        <w:tc>
          <w:tcPr>
            <w:tcW w:w="7994" w:type="dxa"/>
          </w:tcPr>
          <w:p w14:paraId="46A5CA89">
            <w:pPr>
              <w:pStyle w:val="6"/>
              <w:jc w:val="both"/>
            </w:pPr>
            <w:r>
              <w:t>Алкины. Химические свойства: реакции присоединения (галогенирование, гидрирование, гидратация, гидрогалогенирование) как способ получения полимеров и других полезных продуктов. Реакции замещения. Горение ацетилена как источник высокотемпературного пламени для сварки и резки металлов. Применение ацетилена</w:t>
            </w:r>
          </w:p>
        </w:tc>
      </w:tr>
      <w:tr w14:paraId="26B60D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395571C">
            <w:pPr>
              <w:pStyle w:val="6"/>
              <w:jc w:val="center"/>
            </w:pPr>
            <w:r>
              <w:t>3.9</w:t>
            </w:r>
          </w:p>
        </w:tc>
        <w:tc>
          <w:tcPr>
            <w:tcW w:w="7994" w:type="dxa"/>
          </w:tcPr>
          <w:p w14:paraId="6E779173">
            <w:pPr>
              <w:pStyle w:val="6"/>
              <w:jc w:val="both"/>
            </w:pPr>
            <w:r>
              <w:t>Арены. Химические свойства бензола: реакции электрофильного замещения, присоединения (гидрирование, галогенирование). Реакция горения. Особенности химических свойств толуола. Получение бензола. Особенности химических свойств стирола. Полимеризация стирола. Способы получения и применение ароматических углеводородов</w:t>
            </w:r>
          </w:p>
        </w:tc>
      </w:tr>
      <w:tr w14:paraId="12E68F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236E970">
            <w:pPr>
              <w:pStyle w:val="6"/>
              <w:jc w:val="center"/>
            </w:pPr>
            <w:r>
              <w:t>3.10</w:t>
            </w:r>
          </w:p>
        </w:tc>
        <w:tc>
          <w:tcPr>
            <w:tcW w:w="7994" w:type="dxa"/>
          </w:tcPr>
          <w:p w14:paraId="265C84CD">
            <w:pPr>
              <w:pStyle w:val="6"/>
              <w:jc w:val="both"/>
            </w:pPr>
            <w:r>
              <w:t>Спирты. Предельные одноатомные спирты. Химические свойства: взаимодействие с натрием как способ установления наличия гидроксогруппы, с галогеноводородами как способ получения растворителей, внутри- и межмолекулярная дегидратация. Реакция горения. Получение этанола: реакция брожения глюкозы, гидратация этилена. Этиленгликоль и глицерин как представители предельных многоатомных спиртов</w:t>
            </w:r>
          </w:p>
        </w:tc>
      </w:tr>
      <w:tr w14:paraId="3FE06C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52A45C1">
            <w:pPr>
              <w:pStyle w:val="6"/>
              <w:jc w:val="center"/>
            </w:pPr>
            <w:r>
              <w:t>3.11</w:t>
            </w:r>
          </w:p>
        </w:tc>
        <w:tc>
          <w:tcPr>
            <w:tcW w:w="7994" w:type="dxa"/>
          </w:tcPr>
          <w:p w14:paraId="4EF130C4">
            <w:pPr>
              <w:pStyle w:val="6"/>
              <w:jc w:val="both"/>
            </w:pPr>
            <w:r>
              <w:t>Фенол. Химические свойства фенола (реакции с натрием, гидроксидом натрия, бромом). Получение фенола</w:t>
            </w:r>
          </w:p>
        </w:tc>
      </w:tr>
      <w:tr w14:paraId="4D4EB0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D744804">
            <w:pPr>
              <w:pStyle w:val="6"/>
              <w:jc w:val="center"/>
            </w:pPr>
            <w:r>
              <w:t>3.12</w:t>
            </w:r>
          </w:p>
        </w:tc>
        <w:tc>
          <w:tcPr>
            <w:tcW w:w="7994" w:type="dxa"/>
          </w:tcPr>
          <w:p w14:paraId="6D7BF16B">
            <w:pPr>
              <w:pStyle w:val="6"/>
              <w:jc w:val="both"/>
            </w:pPr>
            <w:r>
              <w:t>Альдегиды. Химические свойства предельных альдегидов: гидрирование; качественные реакции на карбонильную группу (реакция "серебряного зеркала", взаимодействие с гидроксидом меди (II). Получение предельных альдегидов: окисление спиртов, гидратация ацетилена. Ацетон как представитель кетонов. Особенности реакции окисления ацетона</w:t>
            </w:r>
          </w:p>
        </w:tc>
      </w:tr>
      <w:tr w14:paraId="10B5BA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1B0A64E">
            <w:pPr>
              <w:pStyle w:val="6"/>
              <w:jc w:val="center"/>
            </w:pPr>
            <w:r>
              <w:t>3.13</w:t>
            </w:r>
          </w:p>
        </w:tc>
        <w:tc>
          <w:tcPr>
            <w:tcW w:w="7994" w:type="dxa"/>
          </w:tcPr>
          <w:p w14:paraId="5D65ADA1">
            <w:pPr>
              <w:pStyle w:val="6"/>
              <w:jc w:val="both"/>
            </w:pPr>
            <w:r>
              <w:t>Карбоновые кислоты. Химические свойства предельных одноосновных карбоновых кислот. Особенности химических свойств муравьиной кислоты. Получение предельных одноосновных карбоновых кислот: окисление алканов, алкенов, первичных спиртов, альдегидов. Высшие предельные и непредельные карбоновые кислоты</w:t>
            </w:r>
          </w:p>
        </w:tc>
      </w:tr>
      <w:tr w14:paraId="58E192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FF784C9">
            <w:pPr>
              <w:pStyle w:val="6"/>
              <w:jc w:val="center"/>
            </w:pPr>
            <w:r>
              <w:t>3.14</w:t>
            </w:r>
          </w:p>
        </w:tc>
        <w:tc>
          <w:tcPr>
            <w:tcW w:w="7994" w:type="dxa"/>
          </w:tcPr>
          <w:p w14:paraId="10A3AC56">
            <w:pPr>
              <w:pStyle w:val="6"/>
              <w:jc w:val="both"/>
            </w:pPr>
            <w:r>
              <w:t xml:space="preserve">Сложные эфиры и жиры. Способы получения сложных эфиров. Обратимость реакции этерификации. Применение сложных эфиров в пищевой и парфюмерной промышленности. Жиры как сложные эфиры глицерина и высших карбоновых кислот. Химические свойства жиров: гидрирование, окисление. Гидролиз, или омыление, жиров как способ промышленного получения солей высших карбоновых кислот. </w:t>
            </w:r>
            <w:r>
              <w:rPr>
                <w:position w:val="-4"/>
              </w:rPr>
              <w:drawing>
                <wp:inline distT="0" distB="0" distL="0" distR="0">
                  <wp:extent cx="428625" cy="180975"/>
                  <wp:effectExtent l="0" t="0" r="0" b="0"/>
                  <wp:docPr id="1904" name="Консультант Плюс"/>
                  <wp:cNvGraphicFramePr/>
                  <a:graphic xmlns:a="http://schemas.openxmlformats.org/drawingml/2006/main">
                    <a:graphicData uri="http://schemas.openxmlformats.org/drawingml/2006/picture">
                      <pic:pic xmlns:pic="http://schemas.openxmlformats.org/drawingml/2006/picture">
                        <pic:nvPicPr>
                          <pic:cNvPr id="1904" name="Консультант Плюс"/>
                          <pic:cNvPicPr preferRelativeResize="0"/>
                        </pic:nvPicPr>
                        <pic:blipFill>
                          <a:blip r:embed="rId370" cstate="print">
                            <a:extLst>
                              <a:ext uri="{28A0092B-C50C-407E-A947-70E740481C1C}">
                                <a14:useLocalDpi xmlns:a14="http://schemas.microsoft.com/office/drawing/2010/main" val="0"/>
                              </a:ext>
                            </a:extLst>
                          </a:blip>
                          <a:srcRect/>
                          <a:stretch>
                            <a:fillRect/>
                          </a:stretch>
                        </pic:blipFill>
                        <pic:spPr>
                          <a:xfrm>
                            <a:off x="0" y="0"/>
                            <a:ext cx="428625" cy="180975"/>
                          </a:xfrm>
                          <a:prstGeom prst="rect">
                            <a:avLst/>
                          </a:prstGeom>
                          <a:noFill/>
                          <a:ln>
                            <a:noFill/>
                          </a:ln>
                        </pic:spPr>
                      </pic:pic>
                    </a:graphicData>
                  </a:graphic>
                </wp:inline>
              </w:drawing>
            </w:r>
            <w:r>
              <w:t xml:space="preserve"> как соли высших карбоновых кислот</w:t>
            </w:r>
          </w:p>
        </w:tc>
      </w:tr>
      <w:tr w14:paraId="09A63A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AED7B6C">
            <w:pPr>
              <w:pStyle w:val="6"/>
              <w:jc w:val="center"/>
            </w:pPr>
            <w:r>
              <w:t>3.15</w:t>
            </w:r>
          </w:p>
        </w:tc>
        <w:tc>
          <w:tcPr>
            <w:tcW w:w="7994" w:type="dxa"/>
          </w:tcPr>
          <w:p w14:paraId="4BE12DC6">
            <w:pPr>
              <w:pStyle w:val="6"/>
              <w:jc w:val="both"/>
            </w:pPr>
            <w:r>
              <w:t>Химические свойства глюкозы: реакции с участием спиртовых и альдегидной групп и молочнокислое брожение. Применение глюкозы, ее значение в жизнедеятельности организма. Дисахариды: сахароза, мальтоза. Восстанавливающие и невосстанавливающие дисахариды. Гидролиз дисахаридов. Полисахариды: крахмал, гликоген. Строение макромолекул крахмала, гликогена и целлюлозы. Физические свойства крахмала и целлюлозы. Химические свойства крахмала: гидролиз, качественная реакция с иодом. Химические свойства целлюлозы: гидролиз, получение эфиров целлюлозы. Понятие об искусственных волокнах (вискоза, ацетатный шелк)</w:t>
            </w:r>
          </w:p>
        </w:tc>
      </w:tr>
      <w:tr w14:paraId="57F6EB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3949E62">
            <w:pPr>
              <w:pStyle w:val="6"/>
              <w:jc w:val="center"/>
            </w:pPr>
            <w:r>
              <w:t>3.16</w:t>
            </w:r>
          </w:p>
        </w:tc>
        <w:tc>
          <w:tcPr>
            <w:tcW w:w="7994" w:type="dxa"/>
          </w:tcPr>
          <w:p w14:paraId="55F07C9D">
            <w:pPr>
              <w:pStyle w:val="6"/>
              <w:jc w:val="both"/>
            </w:pPr>
            <w:r>
              <w:t>Амины. Амины как органические основания: реакции с водой, кислотами, реакция горения. Анилин как представитель ароматических аминов. Химические свойства анилина: взаимодействие с кислотами, бромной водой, окисление. Получение аминов алкилированием аммиака и восстановлением нитропроизводных углеводородов</w:t>
            </w:r>
          </w:p>
        </w:tc>
      </w:tr>
      <w:tr w14:paraId="03962E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EE5D2BB">
            <w:pPr>
              <w:pStyle w:val="6"/>
              <w:jc w:val="center"/>
            </w:pPr>
            <w:r>
              <w:t>3.17</w:t>
            </w:r>
          </w:p>
        </w:tc>
        <w:tc>
          <w:tcPr>
            <w:tcW w:w="7994" w:type="dxa"/>
          </w:tcPr>
          <w:p w14:paraId="766D3170">
            <w:pPr>
              <w:pStyle w:val="6"/>
              <w:jc w:val="both"/>
            </w:pPr>
            <w:r>
              <w:t>Аминокислоты и белки. Аминокислоты как амфотерные органические соединения. Основные аминокислоты, образующие белки. Химические свойства белков: гидролиз, денатурация, качественные (цветные) реакции на белки</w:t>
            </w:r>
          </w:p>
        </w:tc>
      </w:tr>
      <w:tr w14:paraId="71C823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0099A28">
            <w:pPr>
              <w:pStyle w:val="6"/>
              <w:jc w:val="center"/>
            </w:pPr>
            <w:r>
              <w:t>3.18</w:t>
            </w:r>
          </w:p>
        </w:tc>
        <w:tc>
          <w:tcPr>
            <w:tcW w:w="7994" w:type="dxa"/>
          </w:tcPr>
          <w:p w14:paraId="0D9FC88C">
            <w:pPr>
              <w:pStyle w:val="6"/>
              <w:jc w:val="both"/>
            </w:pPr>
            <w:r>
              <w:t>Строение и структура полимеров. Зависимость свойств полимеров от строения молекул. Основные способы получения высокомолекулярных соединений: реакции полимеризации и поликонденсации. Классификация волокон</w:t>
            </w:r>
          </w:p>
        </w:tc>
      </w:tr>
      <w:tr w14:paraId="6BE08A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1A018C5">
            <w:pPr>
              <w:pStyle w:val="6"/>
              <w:jc w:val="center"/>
            </w:pPr>
            <w:r>
              <w:t>3.19</w:t>
            </w:r>
          </w:p>
        </w:tc>
        <w:tc>
          <w:tcPr>
            <w:tcW w:w="7994" w:type="dxa"/>
          </w:tcPr>
          <w:p w14:paraId="504C04FB">
            <w:pPr>
              <w:pStyle w:val="6"/>
              <w:jc w:val="both"/>
            </w:pPr>
            <w:r>
              <w:t>Идентификация органических соединений. Решение экспериментальных задач на распознавание органических веществ</w:t>
            </w:r>
          </w:p>
        </w:tc>
      </w:tr>
      <w:tr w14:paraId="39349F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CF6D2DA">
            <w:pPr>
              <w:pStyle w:val="6"/>
              <w:jc w:val="center"/>
            </w:pPr>
            <w:r>
              <w:t>3.20</w:t>
            </w:r>
          </w:p>
        </w:tc>
        <w:tc>
          <w:tcPr>
            <w:tcW w:w="7994" w:type="dxa"/>
          </w:tcPr>
          <w:p w14:paraId="12CF9747">
            <w:pPr>
              <w:pStyle w:val="6"/>
              <w:jc w:val="both"/>
            </w:pPr>
            <w:r>
              <w:t>Генетическая связь между классами органических соединений</w:t>
            </w:r>
          </w:p>
        </w:tc>
      </w:tr>
      <w:tr w14:paraId="219E07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2F9796C">
            <w:pPr>
              <w:pStyle w:val="6"/>
              <w:jc w:val="center"/>
            </w:pPr>
            <w:r>
              <w:t>4</w:t>
            </w:r>
          </w:p>
        </w:tc>
        <w:tc>
          <w:tcPr>
            <w:tcW w:w="7994" w:type="dxa"/>
          </w:tcPr>
          <w:p w14:paraId="1F7998EE">
            <w:pPr>
              <w:pStyle w:val="6"/>
              <w:jc w:val="both"/>
            </w:pPr>
            <w:r>
              <w:t>Химия и жизнь</w:t>
            </w:r>
          </w:p>
        </w:tc>
      </w:tr>
      <w:tr w14:paraId="7B37F3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461733F">
            <w:pPr>
              <w:pStyle w:val="6"/>
              <w:jc w:val="center"/>
            </w:pPr>
            <w:r>
              <w:t>4.1</w:t>
            </w:r>
          </w:p>
        </w:tc>
        <w:tc>
          <w:tcPr>
            <w:tcW w:w="7994" w:type="dxa"/>
          </w:tcPr>
          <w:p w14:paraId="543AAB61">
            <w:pPr>
              <w:pStyle w:val="6"/>
              <w:jc w:val="both"/>
            </w:pPr>
            <w:r>
              <w:t>Химия в повседневной жизни. Правила безопасной работы с едкими, горючими и токсичными веществами, средствами бытовой химии</w:t>
            </w:r>
          </w:p>
        </w:tc>
      </w:tr>
      <w:tr w14:paraId="6A999E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EE54792">
            <w:pPr>
              <w:pStyle w:val="6"/>
              <w:jc w:val="center"/>
            </w:pPr>
            <w:r>
              <w:t>4.2</w:t>
            </w:r>
          </w:p>
        </w:tc>
        <w:tc>
          <w:tcPr>
            <w:tcW w:w="7994" w:type="dxa"/>
          </w:tcPr>
          <w:p w14:paraId="20466BAE">
            <w:pPr>
              <w:pStyle w:val="6"/>
              <w:jc w:val="both"/>
            </w:pPr>
            <w:r>
              <w:t>Химия и здоровье. Химия в медицине. Химия и сельское хозяйство. Химия в промышленности. Химия и энергетика: природный и попутный нефтяной газы, их состав и использование. Состав нефти и ее переработка (природные источники углеводородов)</w:t>
            </w:r>
          </w:p>
        </w:tc>
      </w:tr>
      <w:tr w14:paraId="2196D8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BA5A347">
            <w:pPr>
              <w:pStyle w:val="6"/>
              <w:jc w:val="center"/>
            </w:pPr>
            <w:r>
              <w:t>4.3</w:t>
            </w:r>
          </w:p>
        </w:tc>
        <w:tc>
          <w:tcPr>
            <w:tcW w:w="7994" w:type="dxa"/>
          </w:tcPr>
          <w:p w14:paraId="386E9EEC">
            <w:pPr>
              <w:pStyle w:val="6"/>
              <w:jc w:val="both"/>
            </w:pPr>
            <w:r>
              <w:t>Химия и экология. Химическое загрязнение окружающей среды и его последствия. Охрана гидросферы, почвы, атмосферы, флоры и фауны от химического загрязнения. Проблема отходов и побочных продуктов. Альтернативные источники энергии</w:t>
            </w:r>
          </w:p>
        </w:tc>
      </w:tr>
      <w:tr w14:paraId="0C9F57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4B37D94">
            <w:pPr>
              <w:pStyle w:val="6"/>
              <w:jc w:val="center"/>
            </w:pPr>
            <w:r>
              <w:t>4.4</w:t>
            </w:r>
          </w:p>
        </w:tc>
        <w:tc>
          <w:tcPr>
            <w:tcW w:w="7994" w:type="dxa"/>
          </w:tcPr>
          <w:p w14:paraId="744BFCD5">
            <w:pPr>
              <w:pStyle w:val="6"/>
              <w:jc w:val="both"/>
            </w:pPr>
            <w:r>
              <w:t>Общие представления о промышленных способах получения химических веществ (на примере производства аммиака, серной кислоты). Черная и цветная металлургия. Стекло и силикатная промышленность. Промышленная органическая химия. Сырье для органической промышленности</w:t>
            </w:r>
          </w:p>
        </w:tc>
      </w:tr>
      <w:tr w14:paraId="01A0A1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7E06713">
            <w:pPr>
              <w:pStyle w:val="6"/>
              <w:jc w:val="center"/>
            </w:pPr>
            <w:r>
              <w:t>5</w:t>
            </w:r>
          </w:p>
        </w:tc>
        <w:tc>
          <w:tcPr>
            <w:tcW w:w="7994" w:type="dxa"/>
          </w:tcPr>
          <w:p w14:paraId="4738D892">
            <w:pPr>
              <w:pStyle w:val="6"/>
              <w:jc w:val="both"/>
            </w:pPr>
            <w:r>
              <w:t>Типы расчетных задач</w:t>
            </w:r>
          </w:p>
        </w:tc>
      </w:tr>
      <w:tr w14:paraId="332DBF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95B9CD4">
            <w:pPr>
              <w:pStyle w:val="6"/>
              <w:jc w:val="center"/>
            </w:pPr>
            <w:r>
              <w:t>5.1</w:t>
            </w:r>
          </w:p>
        </w:tc>
        <w:tc>
          <w:tcPr>
            <w:tcW w:w="7994" w:type="dxa"/>
          </w:tcPr>
          <w:p w14:paraId="59329C0D">
            <w:pPr>
              <w:pStyle w:val="6"/>
              <w:jc w:val="both"/>
            </w:pPr>
            <w:r>
              <w:t>Расчеты массы вещества или объема газов по известному количеству вещества, массе или объему одного из участвующих в реакции веществ</w:t>
            </w:r>
          </w:p>
        </w:tc>
      </w:tr>
      <w:tr w14:paraId="602D5C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128D614">
            <w:pPr>
              <w:pStyle w:val="6"/>
              <w:jc w:val="center"/>
            </w:pPr>
            <w:r>
              <w:t>5.2</w:t>
            </w:r>
          </w:p>
        </w:tc>
        <w:tc>
          <w:tcPr>
            <w:tcW w:w="7994" w:type="dxa"/>
          </w:tcPr>
          <w:p w14:paraId="550F2740">
            <w:pPr>
              <w:pStyle w:val="6"/>
              <w:jc w:val="both"/>
            </w:pPr>
            <w:r>
              <w:t>Расчеты теплового эффекта реакции</w:t>
            </w:r>
          </w:p>
        </w:tc>
      </w:tr>
      <w:tr w14:paraId="73CA6A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D4BDA9A">
            <w:pPr>
              <w:pStyle w:val="6"/>
              <w:jc w:val="center"/>
            </w:pPr>
            <w:r>
              <w:t>5.3</w:t>
            </w:r>
          </w:p>
        </w:tc>
        <w:tc>
          <w:tcPr>
            <w:tcW w:w="7994" w:type="dxa"/>
          </w:tcPr>
          <w:p w14:paraId="70BCEC80">
            <w:pPr>
              <w:pStyle w:val="6"/>
              <w:jc w:val="both"/>
            </w:pPr>
            <w:r>
              <w:t>Расчеты объемных отношений газов при химических реакциях</w:t>
            </w:r>
          </w:p>
        </w:tc>
      </w:tr>
      <w:tr w14:paraId="47BC73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5F47532">
            <w:pPr>
              <w:pStyle w:val="6"/>
              <w:jc w:val="center"/>
            </w:pPr>
            <w:r>
              <w:t>5.4</w:t>
            </w:r>
          </w:p>
        </w:tc>
        <w:tc>
          <w:tcPr>
            <w:tcW w:w="7994" w:type="dxa"/>
          </w:tcPr>
          <w:p w14:paraId="3DB8AB4F">
            <w:pPr>
              <w:pStyle w:val="6"/>
              <w:jc w:val="both"/>
            </w:pPr>
            <w:r>
              <w:t>Расчеты массы (объема, количества вещества) продуктов реакции, если одно из веществ дано в избытке (имеет примеси)</w:t>
            </w:r>
          </w:p>
        </w:tc>
      </w:tr>
      <w:tr w14:paraId="2EEFC2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C2CE279">
            <w:pPr>
              <w:pStyle w:val="6"/>
              <w:jc w:val="center"/>
            </w:pPr>
            <w:r>
              <w:t>5.5</w:t>
            </w:r>
          </w:p>
        </w:tc>
        <w:tc>
          <w:tcPr>
            <w:tcW w:w="7994" w:type="dxa"/>
          </w:tcPr>
          <w:p w14:paraId="193CB1EE">
            <w:pPr>
              <w:pStyle w:val="6"/>
              <w:jc w:val="both"/>
            </w:pPr>
            <w:r>
              <w:t>Расчеты массовой или объемной доли выхода продукта реакции от теоретически возможного</w:t>
            </w:r>
          </w:p>
        </w:tc>
      </w:tr>
      <w:tr w14:paraId="7F83C1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7FBF694">
            <w:pPr>
              <w:pStyle w:val="6"/>
              <w:jc w:val="center"/>
            </w:pPr>
            <w:r>
              <w:t>5.6</w:t>
            </w:r>
          </w:p>
        </w:tc>
        <w:tc>
          <w:tcPr>
            <w:tcW w:w="7994" w:type="dxa"/>
          </w:tcPr>
          <w:p w14:paraId="1EB2316D">
            <w:pPr>
              <w:pStyle w:val="6"/>
              <w:jc w:val="both"/>
            </w:pPr>
            <w:r>
              <w:t>Расчеты массы (объема, количества вещества) продукта реакции, если одно из веществ дано в виде раствора с определенной массовой долей растворенного вещества</w:t>
            </w:r>
          </w:p>
        </w:tc>
      </w:tr>
      <w:tr w14:paraId="12BB4B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7F684A2">
            <w:pPr>
              <w:pStyle w:val="6"/>
              <w:jc w:val="center"/>
            </w:pPr>
            <w:r>
              <w:t>5.7</w:t>
            </w:r>
          </w:p>
        </w:tc>
        <w:tc>
          <w:tcPr>
            <w:tcW w:w="7994" w:type="dxa"/>
          </w:tcPr>
          <w:p w14:paraId="5BC8CC28">
            <w:pPr>
              <w:pStyle w:val="6"/>
              <w:jc w:val="both"/>
            </w:pPr>
            <w:r>
              <w:t>Расчеты с использованием понятий "массовая доля", "молярная концентрация", "растворимость"</w:t>
            </w:r>
          </w:p>
        </w:tc>
      </w:tr>
      <w:tr w14:paraId="20D6C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6C8E0DF">
            <w:pPr>
              <w:pStyle w:val="6"/>
              <w:jc w:val="center"/>
            </w:pPr>
            <w:r>
              <w:t>5.8</w:t>
            </w:r>
          </w:p>
        </w:tc>
        <w:tc>
          <w:tcPr>
            <w:tcW w:w="7994" w:type="dxa"/>
          </w:tcPr>
          <w:p w14:paraId="26891BED">
            <w:pPr>
              <w:pStyle w:val="6"/>
              <w:jc w:val="both"/>
            </w:pPr>
            <w:r>
              <w:t>Нахождение молекулярной формулы органического вещества по его плотности и массовым долям элементов, входящих в его состав, или по продуктам сгорания</w:t>
            </w:r>
          </w:p>
        </w:tc>
      </w:tr>
    </w:tbl>
    <w:p w14:paraId="16501628">
      <w:pPr>
        <w:pStyle w:val="6"/>
        <w:spacing w:before="200"/>
        <w:ind w:firstLine="540"/>
        <w:jc w:val="both"/>
        <w:rPr>
          <w:lang w:val="ru-RU"/>
        </w:rPr>
      </w:pPr>
      <w:r>
        <w:rPr>
          <w:lang w:val="ru-RU"/>
        </w:rPr>
        <w:t>Биология</w:t>
      </w:r>
    </w:p>
    <w:p w14:paraId="5BB0F931">
      <w:pPr>
        <w:pStyle w:val="6"/>
        <w:spacing w:before="200"/>
        <w:ind w:firstLine="540"/>
        <w:jc w:val="both"/>
      </w:pPr>
      <w:r>
        <w:t xml:space="preserve"> В федеральных и региональных процедурах оценки качества образования используется перечень (кодификатор) распределенных по классам проверяемых требований к результатам освоения основной образовательной программы среднего общего образования и элементов содержания по биологии.</w:t>
      </w:r>
    </w:p>
    <w:p w14:paraId="1E1918E3">
      <w:pPr>
        <w:pStyle w:val="6"/>
        <w:ind w:firstLine="540"/>
        <w:jc w:val="both"/>
      </w:pPr>
    </w:p>
    <w:p w14:paraId="25945CE7">
      <w:pPr>
        <w:pStyle w:val="6"/>
        <w:jc w:val="right"/>
      </w:pPr>
      <w:r>
        <w:t>Таблица 16</w:t>
      </w:r>
    </w:p>
    <w:p w14:paraId="013873E5">
      <w:pPr>
        <w:pStyle w:val="6"/>
        <w:ind w:firstLine="540"/>
        <w:jc w:val="both"/>
      </w:pPr>
    </w:p>
    <w:p w14:paraId="7E8E010F">
      <w:pPr>
        <w:pStyle w:val="6"/>
        <w:jc w:val="center"/>
      </w:pPr>
      <w:r>
        <w:t>Проверяемые требования к результатам освоения основной</w:t>
      </w:r>
    </w:p>
    <w:p w14:paraId="5CB5549F">
      <w:pPr>
        <w:pStyle w:val="6"/>
        <w:jc w:val="center"/>
      </w:pPr>
      <w:r>
        <w:t>образовательной программы (10 класс)</w:t>
      </w:r>
    </w:p>
    <w:p w14:paraId="7D7B93A7">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2C0DEB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96005D2">
            <w:pPr>
              <w:pStyle w:val="6"/>
              <w:jc w:val="center"/>
            </w:pPr>
            <w:r>
              <w:t>Код проверяемого результата</w:t>
            </w:r>
          </w:p>
        </w:tc>
        <w:tc>
          <w:tcPr>
            <w:tcW w:w="7370" w:type="dxa"/>
          </w:tcPr>
          <w:p w14:paraId="76EB2688">
            <w:pPr>
              <w:pStyle w:val="6"/>
              <w:jc w:val="center"/>
            </w:pPr>
            <w:r>
              <w:t>Проверяемые предметные результаты освоения основной образовательной программы среднего общего образования</w:t>
            </w:r>
          </w:p>
        </w:tc>
      </w:tr>
      <w:tr w14:paraId="7E5C73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7CD4133">
            <w:pPr>
              <w:pStyle w:val="6"/>
              <w:jc w:val="center"/>
            </w:pPr>
            <w:r>
              <w:t>1</w:t>
            </w:r>
          </w:p>
        </w:tc>
        <w:tc>
          <w:tcPr>
            <w:tcW w:w="7370" w:type="dxa"/>
          </w:tcPr>
          <w:p w14:paraId="6E26D039">
            <w:pPr>
              <w:pStyle w:val="6"/>
              <w:jc w:val="both"/>
            </w:pPr>
            <w:r>
              <w:t>Сформированность знаний о месте и роли биологии в системе научного знания естественных наук, в формировании современной естественно-научной картины мира и научного мировоззрения; о вкладе российских и зарубежных ученых-биологов в развитие биологии; функциональной грамотности человека для решения жизненных задач</w:t>
            </w:r>
          </w:p>
        </w:tc>
      </w:tr>
      <w:tr w14:paraId="45B315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8900A21">
            <w:pPr>
              <w:pStyle w:val="6"/>
              <w:jc w:val="center"/>
            </w:pPr>
            <w:r>
              <w:t>2</w:t>
            </w:r>
          </w:p>
        </w:tc>
        <w:tc>
          <w:tcPr>
            <w:tcW w:w="7370" w:type="dxa"/>
          </w:tcPr>
          <w:p w14:paraId="186A26C0">
            <w:pPr>
              <w:pStyle w:val="6"/>
              <w:jc w:val="both"/>
            </w:pPr>
            <w:r>
              <w:t>Умение раскрывать содержание биологических терминов и понятий: жизнь, клетка, организм; метаболизм (обмен веществ и превращение энергии), гомеостаз (саморегуляция), уровневая организация живых систем, самовоспроизведение (репродукция), наследственность, изменчивость, рост и развитие</w:t>
            </w:r>
          </w:p>
        </w:tc>
      </w:tr>
      <w:tr w14:paraId="28FB5B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D0ACCF7">
            <w:pPr>
              <w:pStyle w:val="6"/>
              <w:jc w:val="center"/>
            </w:pPr>
            <w:r>
              <w:t>3</w:t>
            </w:r>
          </w:p>
        </w:tc>
        <w:tc>
          <w:tcPr>
            <w:tcW w:w="7370" w:type="dxa"/>
          </w:tcPr>
          <w:p w14:paraId="1A4CF23A">
            <w:pPr>
              <w:pStyle w:val="6"/>
              <w:jc w:val="both"/>
            </w:pPr>
            <w:r>
              <w:t>Умение излагать биологические теории (клеточная, хромосомная, мутационная), законы (Г. Менделя, Т. Моргана, Н.И. Вавилова) и учения (о центрах многообразия и происхождения культурных растений Н.И. Вавилова), определять границы их применимости к живым системам</w:t>
            </w:r>
          </w:p>
        </w:tc>
      </w:tr>
      <w:tr w14:paraId="634F7D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CBB3F64">
            <w:pPr>
              <w:pStyle w:val="6"/>
              <w:jc w:val="center"/>
            </w:pPr>
            <w:r>
              <w:t>4</w:t>
            </w:r>
          </w:p>
        </w:tc>
        <w:tc>
          <w:tcPr>
            <w:tcW w:w="7370" w:type="dxa"/>
          </w:tcPr>
          <w:p w14:paraId="37FC2B8C">
            <w:pPr>
              <w:pStyle w:val="6"/>
              <w:jc w:val="both"/>
            </w:pPr>
            <w:r>
              <w:t>Умение владеть методами научного познания в биологии (наблюдение и описание живых систем, процессов и явлений; организация и проведение биологического эксперимента, выдвижение гипотезы; выявление зависимости между исследуемыми величинами, объяснение полученных результатов, использованных научных понятий, теорий и законов; умение делать выводы на основании полученных результатов)</w:t>
            </w:r>
          </w:p>
        </w:tc>
      </w:tr>
      <w:tr w14:paraId="5F57D0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491334B">
            <w:pPr>
              <w:pStyle w:val="6"/>
              <w:jc w:val="center"/>
            </w:pPr>
            <w:r>
              <w:t>5</w:t>
            </w:r>
          </w:p>
        </w:tc>
        <w:tc>
          <w:tcPr>
            <w:tcW w:w="7370" w:type="dxa"/>
          </w:tcPr>
          <w:p w14:paraId="497B73BA">
            <w:pPr>
              <w:pStyle w:val="6"/>
              <w:jc w:val="both"/>
            </w:pPr>
            <w:r>
              <w:t>Умение выделять существенные признаки вирусов, клеток прокариот и эукариот, одноклеточных и многоклеточных организмов; особенности процессов обмена веществ и превращения энергии в клетке, фотосинтеза, пластического и энергетического обмена, хемосинтеза, митоза, мейоза, оплодотворения, размножения, индивидуального развития организма (онтогенез)</w:t>
            </w:r>
          </w:p>
        </w:tc>
      </w:tr>
      <w:tr w14:paraId="3A52C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16B96CF">
            <w:pPr>
              <w:pStyle w:val="6"/>
              <w:jc w:val="center"/>
            </w:pPr>
            <w:r>
              <w:t>6</w:t>
            </w:r>
          </w:p>
        </w:tc>
        <w:tc>
          <w:tcPr>
            <w:tcW w:w="7370" w:type="dxa"/>
          </w:tcPr>
          <w:p w14:paraId="4A30BD31">
            <w:pPr>
              <w:pStyle w:val="6"/>
              <w:jc w:val="both"/>
            </w:pPr>
            <w:r>
              <w:t>Умение применять полученные знания для объяснения биологических процессов и явлений, для принятия практических решений в повседневной жизни в целях обеспечения безопасности своего здоровья и здоровья окружающих людей, соблюдения норм грамотного поведения в окружающей природной среде; понимание необходимости использования достижений современной биологии и биотехнологий для рационального природопользования</w:t>
            </w:r>
          </w:p>
        </w:tc>
      </w:tr>
      <w:tr w14:paraId="5F7F48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BDE9F92">
            <w:pPr>
              <w:pStyle w:val="6"/>
              <w:jc w:val="center"/>
            </w:pPr>
            <w:r>
              <w:t>7</w:t>
            </w:r>
          </w:p>
        </w:tc>
        <w:tc>
          <w:tcPr>
            <w:tcW w:w="7370" w:type="dxa"/>
          </w:tcPr>
          <w:p w14:paraId="5729BF89">
            <w:pPr>
              <w:pStyle w:val="6"/>
              <w:jc w:val="both"/>
            </w:pPr>
            <w:r>
              <w:t>Умение решать элементарные генетические задачи на моно- и дигибридное скрещивание, сцепленное наследование; составлять схемы моногибридного скрещивания для предсказания наследования признаков у организмов</w:t>
            </w:r>
          </w:p>
        </w:tc>
      </w:tr>
      <w:tr w14:paraId="3BD524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2565BC6">
            <w:pPr>
              <w:pStyle w:val="6"/>
              <w:jc w:val="center"/>
            </w:pPr>
            <w:r>
              <w:t>8</w:t>
            </w:r>
          </w:p>
        </w:tc>
        <w:tc>
          <w:tcPr>
            <w:tcW w:w="7370" w:type="dxa"/>
          </w:tcPr>
          <w:p w14:paraId="4C1B89B6">
            <w:pPr>
              <w:pStyle w:val="6"/>
              <w:jc w:val="both"/>
            </w:pPr>
            <w:r>
              <w:t>Умение выполнять лабораторные и практические работы, соблюдать правила при работе с учебным и лабораторным оборудованием</w:t>
            </w:r>
          </w:p>
        </w:tc>
      </w:tr>
      <w:tr w14:paraId="18EEE2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428AA14">
            <w:pPr>
              <w:pStyle w:val="6"/>
              <w:jc w:val="center"/>
            </w:pPr>
            <w:r>
              <w:t>9</w:t>
            </w:r>
          </w:p>
        </w:tc>
        <w:tc>
          <w:tcPr>
            <w:tcW w:w="7370" w:type="dxa"/>
          </w:tcPr>
          <w:p w14:paraId="51DC2B80">
            <w:pPr>
              <w:pStyle w:val="6"/>
              <w:jc w:val="both"/>
            </w:pPr>
            <w:r>
              <w:t>Умение критически оценивать и интерпретировать информацию биологического содержания, включающую псевдонаучные знания из различных источников (СМИ, научно-популярные материалы); этические аспекты современных исследований в биологии, медицине, биотехнологии</w:t>
            </w:r>
          </w:p>
        </w:tc>
      </w:tr>
      <w:tr w14:paraId="092143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8373115">
            <w:pPr>
              <w:pStyle w:val="6"/>
              <w:jc w:val="center"/>
            </w:pPr>
            <w:r>
              <w:t>10</w:t>
            </w:r>
          </w:p>
        </w:tc>
        <w:tc>
          <w:tcPr>
            <w:tcW w:w="7370" w:type="dxa"/>
          </w:tcPr>
          <w:p w14:paraId="58B49602">
            <w:pPr>
              <w:pStyle w:val="6"/>
              <w:jc w:val="both"/>
            </w:pPr>
            <w:r>
              <w:t>Умение создавать собственные письменные и устные сообщения, обобщая биологическую информацию из нескольких источников, грамотно использовать понятийный аппарат биологии</w:t>
            </w:r>
          </w:p>
        </w:tc>
      </w:tr>
    </w:tbl>
    <w:p w14:paraId="6B49B8C0">
      <w:pPr>
        <w:pStyle w:val="6"/>
        <w:ind w:firstLine="540"/>
        <w:jc w:val="both"/>
      </w:pPr>
    </w:p>
    <w:p w14:paraId="04065A2D">
      <w:pPr>
        <w:pStyle w:val="6"/>
        <w:jc w:val="right"/>
      </w:pPr>
      <w:r>
        <w:t>Таблица 16.1</w:t>
      </w:r>
    </w:p>
    <w:p w14:paraId="7FBBD581">
      <w:pPr>
        <w:pStyle w:val="6"/>
        <w:ind w:firstLine="540"/>
        <w:jc w:val="both"/>
      </w:pPr>
    </w:p>
    <w:p w14:paraId="153AA2E3">
      <w:pPr>
        <w:pStyle w:val="6"/>
        <w:jc w:val="center"/>
      </w:pPr>
      <w:r>
        <w:t>Проверяемые элементы содержания (10 класс)</w:t>
      </w:r>
    </w:p>
    <w:p w14:paraId="370E978E">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5E7F78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145CCCB">
            <w:pPr>
              <w:pStyle w:val="6"/>
              <w:jc w:val="center"/>
            </w:pPr>
            <w:r>
              <w:t>Код</w:t>
            </w:r>
          </w:p>
        </w:tc>
        <w:tc>
          <w:tcPr>
            <w:tcW w:w="7994" w:type="dxa"/>
          </w:tcPr>
          <w:p w14:paraId="0270EBED">
            <w:pPr>
              <w:pStyle w:val="6"/>
              <w:jc w:val="center"/>
            </w:pPr>
            <w:r>
              <w:t>Проверяемый элемент содержания</w:t>
            </w:r>
          </w:p>
        </w:tc>
      </w:tr>
      <w:tr w14:paraId="0AA87E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D54CFA5">
            <w:pPr>
              <w:pStyle w:val="6"/>
              <w:jc w:val="center"/>
            </w:pPr>
            <w:r>
              <w:t>1</w:t>
            </w:r>
          </w:p>
        </w:tc>
        <w:tc>
          <w:tcPr>
            <w:tcW w:w="7994" w:type="dxa"/>
          </w:tcPr>
          <w:p w14:paraId="2BD843D8">
            <w:pPr>
              <w:pStyle w:val="6"/>
              <w:jc w:val="both"/>
            </w:pPr>
            <w:r>
              <w:t>Биология как наука</w:t>
            </w:r>
          </w:p>
        </w:tc>
      </w:tr>
      <w:tr w14:paraId="0496E9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1000D05">
            <w:pPr>
              <w:pStyle w:val="6"/>
              <w:jc w:val="center"/>
            </w:pPr>
            <w:r>
              <w:t>1.1</w:t>
            </w:r>
          </w:p>
        </w:tc>
        <w:tc>
          <w:tcPr>
            <w:tcW w:w="7994" w:type="dxa"/>
          </w:tcPr>
          <w:p w14:paraId="2EB0B86E">
            <w:pPr>
              <w:pStyle w:val="6"/>
              <w:jc w:val="both"/>
            </w:pPr>
            <w:r>
              <w:t>Биология - наука о живой природе. Роль биологии в формировании современной научной картины мира. Система биологических наук</w:t>
            </w:r>
          </w:p>
        </w:tc>
      </w:tr>
      <w:tr w14:paraId="47EE8B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20060B0">
            <w:pPr>
              <w:pStyle w:val="6"/>
              <w:jc w:val="center"/>
            </w:pPr>
            <w:r>
              <w:t>1.2</w:t>
            </w:r>
          </w:p>
        </w:tc>
        <w:tc>
          <w:tcPr>
            <w:tcW w:w="7994" w:type="dxa"/>
          </w:tcPr>
          <w:p w14:paraId="5FFF0784">
            <w:pPr>
              <w:pStyle w:val="6"/>
              <w:jc w:val="both"/>
            </w:pPr>
            <w:r>
              <w:t>Методы познания живой природы (наблюдение, эксперимент, описание, измерение, классификация, моделирование, статистическая обработка данных)</w:t>
            </w:r>
          </w:p>
        </w:tc>
      </w:tr>
      <w:tr w14:paraId="5C2E2F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755EE63">
            <w:pPr>
              <w:pStyle w:val="6"/>
              <w:jc w:val="center"/>
            </w:pPr>
            <w:r>
              <w:t>2</w:t>
            </w:r>
          </w:p>
        </w:tc>
        <w:tc>
          <w:tcPr>
            <w:tcW w:w="7994" w:type="dxa"/>
          </w:tcPr>
          <w:p w14:paraId="7D39666A">
            <w:pPr>
              <w:pStyle w:val="6"/>
              <w:jc w:val="both"/>
            </w:pPr>
            <w:r>
              <w:t>Живые системы и их организация</w:t>
            </w:r>
          </w:p>
        </w:tc>
      </w:tr>
      <w:tr w14:paraId="6CEA14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CED647">
            <w:pPr>
              <w:pStyle w:val="6"/>
              <w:jc w:val="center"/>
            </w:pPr>
            <w:r>
              <w:t>2.1</w:t>
            </w:r>
          </w:p>
        </w:tc>
        <w:tc>
          <w:tcPr>
            <w:tcW w:w="7994" w:type="dxa"/>
          </w:tcPr>
          <w:p w14:paraId="51CDE983">
            <w:pPr>
              <w:pStyle w:val="6"/>
              <w:jc w:val="both"/>
            </w:pPr>
            <w:r>
              <w:t>Живые системы (биосистемы) как предмет изучения биологии. Свойства биосистем и их разнообразие</w:t>
            </w:r>
          </w:p>
        </w:tc>
      </w:tr>
      <w:tr w14:paraId="7D892B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620E7A0">
            <w:pPr>
              <w:pStyle w:val="6"/>
              <w:jc w:val="center"/>
            </w:pPr>
            <w:r>
              <w:t>2.2</w:t>
            </w:r>
          </w:p>
        </w:tc>
        <w:tc>
          <w:tcPr>
            <w:tcW w:w="7994" w:type="dxa"/>
          </w:tcPr>
          <w:p w14:paraId="0B2E85E1">
            <w:pPr>
              <w:pStyle w:val="6"/>
              <w:jc w:val="both"/>
            </w:pPr>
            <w:r>
              <w:t>Уровни организации биосистем: молекулярно-генетический, клеточный, организменный, популяционно-видовой, экосистемный, биосферный</w:t>
            </w:r>
          </w:p>
        </w:tc>
      </w:tr>
      <w:tr w14:paraId="3FCD5C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FD58B94">
            <w:pPr>
              <w:pStyle w:val="6"/>
              <w:jc w:val="center"/>
            </w:pPr>
            <w:r>
              <w:t>3</w:t>
            </w:r>
          </w:p>
        </w:tc>
        <w:tc>
          <w:tcPr>
            <w:tcW w:w="7994" w:type="dxa"/>
          </w:tcPr>
          <w:p w14:paraId="2931D29C">
            <w:pPr>
              <w:pStyle w:val="6"/>
              <w:jc w:val="both"/>
            </w:pPr>
            <w:r>
              <w:t>Химический состав и строение клетки</w:t>
            </w:r>
          </w:p>
        </w:tc>
      </w:tr>
      <w:tr w14:paraId="32D30F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AB4E3AA">
            <w:pPr>
              <w:pStyle w:val="6"/>
              <w:jc w:val="center"/>
            </w:pPr>
            <w:r>
              <w:t>3.1</w:t>
            </w:r>
          </w:p>
        </w:tc>
        <w:tc>
          <w:tcPr>
            <w:tcW w:w="7994" w:type="dxa"/>
          </w:tcPr>
          <w:p w14:paraId="45A71DDA">
            <w:pPr>
              <w:pStyle w:val="6"/>
              <w:jc w:val="both"/>
            </w:pPr>
            <w:r>
              <w:t>Химический состав клетки. Химические элементы: макроэлементы, микроэлементы. Вода и минеральные вещества. Функции воды и минеральных веществ в клетке. Поддержание осмотического баланса</w:t>
            </w:r>
          </w:p>
        </w:tc>
      </w:tr>
      <w:tr w14:paraId="14F103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EEA9BA7">
            <w:pPr>
              <w:pStyle w:val="6"/>
              <w:jc w:val="center"/>
            </w:pPr>
            <w:r>
              <w:t>3.2</w:t>
            </w:r>
          </w:p>
        </w:tc>
        <w:tc>
          <w:tcPr>
            <w:tcW w:w="7994" w:type="dxa"/>
          </w:tcPr>
          <w:p w14:paraId="20BC592B">
            <w:pPr>
              <w:pStyle w:val="6"/>
              <w:jc w:val="both"/>
            </w:pPr>
            <w:r>
              <w:t>Белки. Состав и строение белков. Аминокислоты - мономеры белков. Незаменимые и заменимые аминокислоты. Аминокислотный состав. Уровни структуры белковой молекулы (первичная, вторичная, третичная и четвертичная структура). Химические свойства белков. Биологические функции белков.</w:t>
            </w:r>
          </w:p>
          <w:p w14:paraId="165290E7">
            <w:pPr>
              <w:pStyle w:val="6"/>
              <w:jc w:val="both"/>
            </w:pPr>
            <w:r>
              <w:t>Ферменты - биологические катализаторы. Строение фермента: активный центр, субстратная специфичность. Коферменты. Витамины. Отличия ферментов от неорганических катализаторов</w:t>
            </w:r>
          </w:p>
        </w:tc>
      </w:tr>
      <w:tr w14:paraId="00694D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AE66249">
            <w:pPr>
              <w:pStyle w:val="6"/>
              <w:jc w:val="center"/>
            </w:pPr>
            <w:r>
              <w:t>3.3</w:t>
            </w:r>
          </w:p>
        </w:tc>
        <w:tc>
          <w:tcPr>
            <w:tcW w:w="7994" w:type="dxa"/>
          </w:tcPr>
          <w:p w14:paraId="6374FDCB">
            <w:pPr>
              <w:pStyle w:val="6"/>
              <w:jc w:val="both"/>
            </w:pPr>
            <w:r>
              <w:t>Углеводы: моносахариды (глюкоза, рибоза и дезоксирибоза), дисахариды (сахароза, лактоза) и полисахариды (крахмал, гликоген, целлюлоза). Биологические функции углеводов.</w:t>
            </w:r>
          </w:p>
          <w:p w14:paraId="4F4F7F48">
            <w:pPr>
              <w:pStyle w:val="6"/>
              <w:jc w:val="both"/>
            </w:pPr>
            <w:r>
              <w:t>Липиды: триглицериды, стероиды, фосфолипиды. Гидрофильно-гидрофобные свойства. Биологические функции липидов. Сравнение углеводов, белков и липидов как источников энергии</w:t>
            </w:r>
          </w:p>
        </w:tc>
      </w:tr>
      <w:tr w14:paraId="28F492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444C77A">
            <w:pPr>
              <w:pStyle w:val="6"/>
              <w:jc w:val="center"/>
            </w:pPr>
            <w:r>
              <w:t>3.4</w:t>
            </w:r>
          </w:p>
        </w:tc>
        <w:tc>
          <w:tcPr>
            <w:tcW w:w="7994" w:type="dxa"/>
          </w:tcPr>
          <w:p w14:paraId="50433497">
            <w:pPr>
              <w:pStyle w:val="6"/>
              <w:jc w:val="both"/>
            </w:pPr>
            <w:r>
              <w:t>Нуклеиновые кислоты: ДНК и РНК. Нуклеотиды - мономеры нуклеиновых кислот. Строение и функции ДНК. Строение и функции РНК. АТФ: строение и функции</w:t>
            </w:r>
          </w:p>
        </w:tc>
      </w:tr>
      <w:tr w14:paraId="7745A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5D15428">
            <w:pPr>
              <w:pStyle w:val="6"/>
              <w:jc w:val="center"/>
            </w:pPr>
            <w:r>
              <w:t>3.5</w:t>
            </w:r>
          </w:p>
        </w:tc>
        <w:tc>
          <w:tcPr>
            <w:tcW w:w="7994" w:type="dxa"/>
          </w:tcPr>
          <w:p w14:paraId="05EFA88B">
            <w:pPr>
              <w:pStyle w:val="6"/>
              <w:jc w:val="both"/>
            </w:pPr>
            <w:r>
              <w:t>Цитология - наука о клетке. Клеточная теория. Методы изучения клеток</w:t>
            </w:r>
          </w:p>
        </w:tc>
      </w:tr>
      <w:tr w14:paraId="5BBC3E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59C9273">
            <w:pPr>
              <w:pStyle w:val="6"/>
              <w:jc w:val="center"/>
            </w:pPr>
            <w:r>
              <w:t>3.6</w:t>
            </w:r>
          </w:p>
        </w:tc>
        <w:tc>
          <w:tcPr>
            <w:tcW w:w="7994" w:type="dxa"/>
          </w:tcPr>
          <w:p w14:paraId="5E382D49">
            <w:pPr>
              <w:pStyle w:val="6"/>
              <w:jc w:val="both"/>
            </w:pPr>
            <w:r>
              <w:t>Клетка как целостная живая система. Общие признаки клеток: замкнутая наружная мембрана, молекулы ДНК как генетический аппарат, система синтеза белка</w:t>
            </w:r>
          </w:p>
        </w:tc>
      </w:tr>
      <w:tr w14:paraId="729EE6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5F8FB22">
            <w:pPr>
              <w:pStyle w:val="6"/>
              <w:jc w:val="center"/>
            </w:pPr>
            <w:r>
              <w:t>3.7</w:t>
            </w:r>
          </w:p>
        </w:tc>
        <w:tc>
          <w:tcPr>
            <w:tcW w:w="7994" w:type="dxa"/>
          </w:tcPr>
          <w:p w14:paraId="0A036632">
            <w:pPr>
              <w:pStyle w:val="6"/>
              <w:jc w:val="both"/>
            </w:pPr>
            <w:r>
              <w:t>Типы клеток: эукариотическая и прокариотическая. Особенности строения прокариотической клетки. Клеточная стенка бактерий. Строение эукариотической клетки. Основные отличия растительной, животной и грибной клетки</w:t>
            </w:r>
          </w:p>
        </w:tc>
      </w:tr>
      <w:tr w14:paraId="28837A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F00ED1F">
            <w:pPr>
              <w:pStyle w:val="6"/>
              <w:jc w:val="center"/>
            </w:pPr>
            <w:r>
              <w:t>3.8</w:t>
            </w:r>
          </w:p>
        </w:tc>
        <w:tc>
          <w:tcPr>
            <w:tcW w:w="7994" w:type="dxa"/>
          </w:tcPr>
          <w:p w14:paraId="215F57FF">
            <w:pPr>
              <w:pStyle w:val="6"/>
              <w:jc w:val="both"/>
            </w:pPr>
            <w:r>
              <w:t>Поверхностные структуры клеток - клеточная стенка, гликокаликс, их функции. Плазматическая мембрана, ее свойства и функции. Цитоплазма и ее органоиды. Одномембранные органоиды клетки: эндоплазматическая сеть (ЭПС), аппарат Гольджи, лизосомы. Полуавтономные органоиды клетки: митохондрии, пластиды. Происхождение митохондрий и пластид. Виды пластид. Немембранные органоиды клетки: рибосомы, клеточный центр, реснички, жгутики. Функции органоидов клетки. Включения</w:t>
            </w:r>
          </w:p>
        </w:tc>
      </w:tr>
      <w:tr w14:paraId="77240C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991774C">
            <w:pPr>
              <w:pStyle w:val="6"/>
              <w:jc w:val="center"/>
            </w:pPr>
            <w:r>
              <w:t>3.9</w:t>
            </w:r>
          </w:p>
        </w:tc>
        <w:tc>
          <w:tcPr>
            <w:tcW w:w="7994" w:type="dxa"/>
          </w:tcPr>
          <w:p w14:paraId="328B662D">
            <w:pPr>
              <w:pStyle w:val="6"/>
              <w:jc w:val="both"/>
            </w:pPr>
            <w:r>
              <w:t>Ядро - регуляторный центр клетки. Строение ядра: ядерная оболочка, кариоплазма, хроматин, ядрышко. Хромосомы</w:t>
            </w:r>
          </w:p>
        </w:tc>
      </w:tr>
      <w:tr w14:paraId="5FFF05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2AAA866">
            <w:pPr>
              <w:pStyle w:val="6"/>
              <w:jc w:val="center"/>
            </w:pPr>
            <w:r>
              <w:t>3.10</w:t>
            </w:r>
          </w:p>
        </w:tc>
        <w:tc>
          <w:tcPr>
            <w:tcW w:w="7994" w:type="dxa"/>
          </w:tcPr>
          <w:p w14:paraId="61815723">
            <w:pPr>
              <w:pStyle w:val="6"/>
              <w:jc w:val="both"/>
            </w:pPr>
            <w:r>
              <w:t>Транспорт веществ в клетке</w:t>
            </w:r>
          </w:p>
        </w:tc>
      </w:tr>
      <w:tr w14:paraId="0CDACD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0442F2C">
            <w:pPr>
              <w:pStyle w:val="6"/>
              <w:jc w:val="center"/>
            </w:pPr>
            <w:r>
              <w:t>4</w:t>
            </w:r>
          </w:p>
        </w:tc>
        <w:tc>
          <w:tcPr>
            <w:tcW w:w="7994" w:type="dxa"/>
          </w:tcPr>
          <w:p w14:paraId="1D45CDC7">
            <w:pPr>
              <w:pStyle w:val="6"/>
              <w:jc w:val="both"/>
            </w:pPr>
            <w:r>
              <w:t>Жизнедеятельность клетки</w:t>
            </w:r>
          </w:p>
        </w:tc>
      </w:tr>
      <w:tr w14:paraId="7CEBA6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1B7BDA8">
            <w:pPr>
              <w:pStyle w:val="6"/>
              <w:jc w:val="center"/>
            </w:pPr>
            <w:r>
              <w:t>4.1</w:t>
            </w:r>
          </w:p>
        </w:tc>
        <w:tc>
          <w:tcPr>
            <w:tcW w:w="7994" w:type="dxa"/>
          </w:tcPr>
          <w:p w14:paraId="5CD92754">
            <w:pPr>
              <w:pStyle w:val="6"/>
              <w:jc w:val="both"/>
            </w:pPr>
            <w:r>
              <w:t>Обмен веществ, или метаболизм. Ассимиляция (пластический обмен) и диссимиляция (энергетический обмен) - две стороны единого процесса метаболизма. Типы обмена веществ: автотрофный и гетеротрофный. Роль ферментов в обмене веществ и превращении энергии в клетке</w:t>
            </w:r>
          </w:p>
        </w:tc>
      </w:tr>
      <w:tr w14:paraId="0B8AFB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1D1F771">
            <w:pPr>
              <w:pStyle w:val="6"/>
              <w:jc w:val="center"/>
            </w:pPr>
            <w:r>
              <w:t>4.2</w:t>
            </w:r>
          </w:p>
        </w:tc>
        <w:tc>
          <w:tcPr>
            <w:tcW w:w="7994" w:type="dxa"/>
          </w:tcPr>
          <w:p w14:paraId="3E86A096">
            <w:pPr>
              <w:pStyle w:val="6"/>
              <w:jc w:val="both"/>
            </w:pPr>
            <w:r>
              <w:t>Фотосинтез. Световая и темновая фазы фотосинтеза. Реакции фотосинтеза. Эффективность фотосинтеза. Значение фотосинтеза для жизни на Земле. Влияние условий среды на фотосинтез и способы повышения его продуктивности у культурных растений.</w:t>
            </w:r>
          </w:p>
          <w:p w14:paraId="35CB7C59">
            <w:pPr>
              <w:pStyle w:val="6"/>
              <w:jc w:val="both"/>
            </w:pPr>
            <w:r>
              <w:t>Хемосинтез. Хемосинтезирующие бактерии. Значение хемосинтеза для жизни на Земле</w:t>
            </w:r>
          </w:p>
        </w:tc>
      </w:tr>
      <w:tr w14:paraId="5CC385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D00BA70">
            <w:pPr>
              <w:pStyle w:val="6"/>
              <w:jc w:val="center"/>
            </w:pPr>
            <w:r>
              <w:t>4.3</w:t>
            </w:r>
          </w:p>
        </w:tc>
        <w:tc>
          <w:tcPr>
            <w:tcW w:w="7994" w:type="dxa"/>
          </w:tcPr>
          <w:p w14:paraId="348ED24D">
            <w:pPr>
              <w:pStyle w:val="6"/>
              <w:jc w:val="both"/>
            </w:pPr>
            <w:r>
              <w:t>Энергетический обмен в клетке. Расщепление веществ, выделение и аккумулирование энергии в клетке. Этапы энергетического обмена. Гликолиз. Брожение и его виды. Кислородное окисление, или клеточное дыхание. Эффективность энергетического обмена</w:t>
            </w:r>
          </w:p>
        </w:tc>
      </w:tr>
      <w:tr w14:paraId="5ADFF6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AFB5864">
            <w:pPr>
              <w:pStyle w:val="6"/>
              <w:jc w:val="center"/>
            </w:pPr>
            <w:r>
              <w:t>4.4</w:t>
            </w:r>
          </w:p>
        </w:tc>
        <w:tc>
          <w:tcPr>
            <w:tcW w:w="7994" w:type="dxa"/>
          </w:tcPr>
          <w:p w14:paraId="719BF161">
            <w:pPr>
              <w:pStyle w:val="6"/>
              <w:jc w:val="both"/>
            </w:pPr>
            <w:r>
              <w:t>Реакции матричного синтеза. Генетическая информация и ДНК. Реализация генетической информации в клетке. Генетический код и его свойства. Транскрипция - матричный синтез РНК. Трансляция - биосинтез белка. Кодирование аминокислот. Роль рибосом в биосинтезе белка</w:t>
            </w:r>
          </w:p>
        </w:tc>
      </w:tr>
      <w:tr w14:paraId="6CEF78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B830476">
            <w:pPr>
              <w:pStyle w:val="6"/>
              <w:jc w:val="center"/>
            </w:pPr>
            <w:r>
              <w:t>4.5</w:t>
            </w:r>
          </w:p>
        </w:tc>
        <w:tc>
          <w:tcPr>
            <w:tcW w:w="7994" w:type="dxa"/>
          </w:tcPr>
          <w:p w14:paraId="2EC45B1C">
            <w:pPr>
              <w:pStyle w:val="6"/>
              <w:jc w:val="both"/>
            </w:pPr>
            <w:r>
              <w:t>Неклеточные формы жизни - вирусы. История открытия вирусов (Д.И. Ивановский). Особенности строения и жизнедеятельности вирусов. Бактериофаги. Болезни растений, животных и человека, вызываемые вирусами. Вирус иммунодефицита человека (ВИЧ) - возбудитель СПИДа. Профилактика распространения вирусных заболеваний</w:t>
            </w:r>
          </w:p>
        </w:tc>
      </w:tr>
      <w:tr w14:paraId="0060A1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DC38DAA">
            <w:pPr>
              <w:pStyle w:val="6"/>
              <w:jc w:val="center"/>
            </w:pPr>
            <w:r>
              <w:t>5</w:t>
            </w:r>
          </w:p>
        </w:tc>
        <w:tc>
          <w:tcPr>
            <w:tcW w:w="7994" w:type="dxa"/>
          </w:tcPr>
          <w:p w14:paraId="368066E6">
            <w:pPr>
              <w:pStyle w:val="6"/>
              <w:jc w:val="both"/>
            </w:pPr>
            <w:r>
              <w:t>Размножение и индивидуальное развитие организмов</w:t>
            </w:r>
          </w:p>
        </w:tc>
      </w:tr>
      <w:tr w14:paraId="0A7746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E0ED08A">
            <w:pPr>
              <w:pStyle w:val="6"/>
              <w:jc w:val="center"/>
            </w:pPr>
            <w:r>
              <w:t>5.1</w:t>
            </w:r>
          </w:p>
        </w:tc>
        <w:tc>
          <w:tcPr>
            <w:tcW w:w="7994" w:type="dxa"/>
          </w:tcPr>
          <w:p w14:paraId="0B23F476">
            <w:pPr>
              <w:pStyle w:val="6"/>
              <w:jc w:val="both"/>
            </w:pPr>
            <w:r>
              <w:t>Клеточный цикл, или жизненный цикл клетки. Интерфаза и митоз. Процессы, протекающие в интерфазе. Репликация - реакция матричного синтеза ДНК. Строение хромосом. Хромосомный набор - кариотип. Диплоидный и гаплоидный хромосомные наборы. Хроматиды. Цитологические основы размножения и индивидуального развития организмов.</w:t>
            </w:r>
          </w:p>
          <w:p w14:paraId="000E5EB9">
            <w:pPr>
              <w:pStyle w:val="6"/>
              <w:jc w:val="both"/>
            </w:pPr>
            <w:r>
              <w:t>Деление клетки - митоз. Стадии митоза. Процессы, происходящие на разных стадиях митоза. Биологический смысл митоза</w:t>
            </w:r>
          </w:p>
        </w:tc>
      </w:tr>
      <w:tr w14:paraId="2EB64E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00E03BA">
            <w:pPr>
              <w:pStyle w:val="6"/>
              <w:jc w:val="center"/>
            </w:pPr>
            <w:r>
              <w:t>5.2</w:t>
            </w:r>
          </w:p>
        </w:tc>
        <w:tc>
          <w:tcPr>
            <w:tcW w:w="7994" w:type="dxa"/>
          </w:tcPr>
          <w:p w14:paraId="06B4BABE">
            <w:pPr>
              <w:pStyle w:val="6"/>
              <w:jc w:val="both"/>
            </w:pPr>
            <w:r>
              <w:t>Формы размножения организмов: бесполое и половое. Виды бесполого размножения: деление надвое, почкование одно- и многоклеточных, спорообразование, вегетативное размножение. Искусственное клонирование организмов, его значение для селекции</w:t>
            </w:r>
          </w:p>
        </w:tc>
      </w:tr>
      <w:tr w14:paraId="199BB5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FFA7966">
            <w:pPr>
              <w:pStyle w:val="6"/>
              <w:jc w:val="center"/>
            </w:pPr>
            <w:r>
              <w:t>5.3</w:t>
            </w:r>
          </w:p>
        </w:tc>
        <w:tc>
          <w:tcPr>
            <w:tcW w:w="7994" w:type="dxa"/>
          </w:tcPr>
          <w:p w14:paraId="1D30042A">
            <w:pPr>
              <w:pStyle w:val="6"/>
              <w:jc w:val="both"/>
            </w:pPr>
            <w:r>
              <w:t>Половое размножение, его отличия от бесполого.</w:t>
            </w:r>
          </w:p>
          <w:p w14:paraId="759BD810">
            <w:pPr>
              <w:pStyle w:val="6"/>
              <w:jc w:val="both"/>
            </w:pPr>
            <w:r>
              <w:t>Мейоз. Стадии мейоза. Процессы, происходящие на стадиях мейоза. Поведение хромосом в мейозе. Кроссинговер. Биологический смысл и значение мейоза</w:t>
            </w:r>
          </w:p>
        </w:tc>
      </w:tr>
      <w:tr w14:paraId="398CC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C68EA93">
            <w:pPr>
              <w:pStyle w:val="6"/>
              <w:jc w:val="center"/>
            </w:pPr>
            <w:r>
              <w:t>5.4</w:t>
            </w:r>
          </w:p>
        </w:tc>
        <w:tc>
          <w:tcPr>
            <w:tcW w:w="7994" w:type="dxa"/>
          </w:tcPr>
          <w:p w14:paraId="6F06AA4F">
            <w:pPr>
              <w:pStyle w:val="6"/>
              <w:jc w:val="both"/>
            </w:pPr>
            <w:r>
              <w:t>Гаметогенез - процесс образования половых клеток у животных. Половые железы: семенники и яичники. Образование и развитие половых клеток - гамет (сперматозоид, яйцеклетка) - сперматогенез и оогенез. Особенности строения яйцеклеток и сперматозоидов. Оплодотворение. Партеногенез</w:t>
            </w:r>
          </w:p>
        </w:tc>
      </w:tr>
      <w:tr w14:paraId="56822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AD006D0">
            <w:pPr>
              <w:pStyle w:val="6"/>
              <w:jc w:val="center"/>
            </w:pPr>
            <w:r>
              <w:t>5.5</w:t>
            </w:r>
          </w:p>
        </w:tc>
        <w:tc>
          <w:tcPr>
            <w:tcW w:w="7994" w:type="dxa"/>
          </w:tcPr>
          <w:p w14:paraId="63E1209B">
            <w:pPr>
              <w:pStyle w:val="6"/>
              <w:jc w:val="both"/>
            </w:pPr>
            <w:r>
              <w:t>Индивидуальное развитие (онтогенез). Эмбриональное развитие (эмбриогенез). Этапы эмбрионального развития у позвоночных животных: дробление, гаструляция, органогенез. Постэмбриональное развитие. Типы постэмбрионального развития: прямое, непрямое (личиночное). Влияние среды на развитие организмов; факторы, способные вызывать врожденные уродства.</w:t>
            </w:r>
          </w:p>
          <w:p w14:paraId="62DFE22E">
            <w:pPr>
              <w:pStyle w:val="6"/>
              <w:jc w:val="both"/>
            </w:pPr>
            <w:r>
              <w:t>Рост и развитие растений. Онтогенез цветкового растения: строение семени, стадии развития</w:t>
            </w:r>
          </w:p>
        </w:tc>
      </w:tr>
      <w:tr w14:paraId="33D021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E73209">
            <w:pPr>
              <w:pStyle w:val="6"/>
              <w:jc w:val="center"/>
            </w:pPr>
            <w:r>
              <w:t>6</w:t>
            </w:r>
          </w:p>
        </w:tc>
        <w:tc>
          <w:tcPr>
            <w:tcW w:w="7994" w:type="dxa"/>
          </w:tcPr>
          <w:p w14:paraId="5B60C1AA">
            <w:pPr>
              <w:pStyle w:val="6"/>
              <w:jc w:val="both"/>
            </w:pPr>
            <w:r>
              <w:t>Наследственность и изменчивость организмов</w:t>
            </w:r>
          </w:p>
        </w:tc>
      </w:tr>
      <w:tr w14:paraId="760DBC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B10B85B">
            <w:pPr>
              <w:pStyle w:val="6"/>
              <w:jc w:val="center"/>
            </w:pPr>
            <w:r>
              <w:t>6.1</w:t>
            </w:r>
          </w:p>
        </w:tc>
        <w:tc>
          <w:tcPr>
            <w:tcW w:w="7994" w:type="dxa"/>
          </w:tcPr>
          <w:p w14:paraId="083280C5">
            <w:pPr>
              <w:pStyle w:val="6"/>
              <w:jc w:val="both"/>
            </w:pPr>
            <w:r>
              <w:t>Предмет и задачи генетики. История развития генетики. Вклад российских и зарубежных ученых в развитие генетики. Методы генетики (гибридологический, цитогенетический, молекулярно-генетический). Основные генетические понятия. Генетическая символика, используемая в схемах скрещиваний</w:t>
            </w:r>
          </w:p>
        </w:tc>
      </w:tr>
      <w:tr w14:paraId="18187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B3F9E17">
            <w:pPr>
              <w:pStyle w:val="6"/>
              <w:jc w:val="center"/>
            </w:pPr>
            <w:r>
              <w:t>6.2</w:t>
            </w:r>
          </w:p>
        </w:tc>
        <w:tc>
          <w:tcPr>
            <w:tcW w:w="7994" w:type="dxa"/>
          </w:tcPr>
          <w:p w14:paraId="7E9A7A50">
            <w:pPr>
              <w:pStyle w:val="6"/>
              <w:jc w:val="both"/>
            </w:pPr>
            <w:r>
              <w:t>Закономерности наследования признаков, установленные Г. Менделем. Моногибридное скрещивание. Закон единообразия гибридов первого поколения. Правило доминирования. Закон расщепления признаков. Гипотеза чистоты гамет. Полное и неполное доминирование.</w:t>
            </w:r>
          </w:p>
          <w:p w14:paraId="2F8DF6ED">
            <w:pPr>
              <w:pStyle w:val="6"/>
              <w:jc w:val="both"/>
            </w:pPr>
            <w:r>
              <w:t>Дигибридное скрещивание. Закон независимого наследования признаков. Цитогенетические основы дигибридного скрещивания. Анализирующее скрещивание. Использование анализирующего скрещивания для определения генотипа особи</w:t>
            </w:r>
          </w:p>
        </w:tc>
      </w:tr>
      <w:tr w14:paraId="148174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2A2B009">
            <w:pPr>
              <w:pStyle w:val="6"/>
              <w:jc w:val="center"/>
            </w:pPr>
            <w:r>
              <w:t>6.3</w:t>
            </w:r>
          </w:p>
        </w:tc>
        <w:tc>
          <w:tcPr>
            <w:tcW w:w="7994" w:type="dxa"/>
          </w:tcPr>
          <w:p w14:paraId="49C1F9E7">
            <w:pPr>
              <w:pStyle w:val="6"/>
              <w:jc w:val="both"/>
            </w:pPr>
            <w:r>
              <w:t>Сцепленное наследование признаков. Работа Т. Моргана по сцепленному наследованию генов. Нарушение сцепления генов в результате кроссинговера. Хромосомная теория наследственности. Генетические карты.</w:t>
            </w:r>
          </w:p>
          <w:p w14:paraId="43977BDC">
            <w:pPr>
              <w:pStyle w:val="6"/>
              <w:jc w:val="both"/>
            </w:pPr>
            <w:r>
              <w:t>Генетика пола. Хромосомное определение пола. Аутосомы и половые хромосомы. Гомогаметные и гетерогаметные организмы. Наследование признаков, сцепленных с полом</w:t>
            </w:r>
          </w:p>
        </w:tc>
      </w:tr>
      <w:tr w14:paraId="07DD9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6E3C573">
            <w:pPr>
              <w:pStyle w:val="6"/>
              <w:jc w:val="center"/>
            </w:pPr>
            <w:r>
              <w:t>6.4</w:t>
            </w:r>
          </w:p>
        </w:tc>
        <w:tc>
          <w:tcPr>
            <w:tcW w:w="7994" w:type="dxa"/>
          </w:tcPr>
          <w:p w14:paraId="6BB8C198">
            <w:pPr>
              <w:pStyle w:val="6"/>
              <w:jc w:val="both"/>
            </w:pPr>
            <w:r>
              <w:t>Изменчивость. Виды изменчивости: ненаследственная и наследственная. Роль среды в ненаследственной изменчивости. Характеристика модификационной изменчивости. Вариационный ряд и вариационная кривая. Норма реакции признака. Количественные и качественные признаки и их норма реакции. Свойства модификационной изменчивости</w:t>
            </w:r>
          </w:p>
        </w:tc>
      </w:tr>
      <w:tr w14:paraId="1D072A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9B39127">
            <w:pPr>
              <w:pStyle w:val="6"/>
              <w:jc w:val="center"/>
            </w:pPr>
            <w:r>
              <w:t>6.5</w:t>
            </w:r>
          </w:p>
        </w:tc>
        <w:tc>
          <w:tcPr>
            <w:tcW w:w="7994" w:type="dxa"/>
          </w:tcPr>
          <w:p w14:paraId="4EECAC14">
            <w:pPr>
              <w:pStyle w:val="6"/>
              <w:jc w:val="both"/>
            </w:pPr>
            <w:r>
              <w:t>Наследственная, или генотипическая, изменчивость. Комбинативная изменчивость. Мейоз и половой процесс - основа комбинативной изменчивости. Мутационная изменчивость. Классификация мутаций: генные хромосомные, геномные. Частота и причины мутаций. Мутагенные факторы. Закон гомологических рядов в наследственной изменчивости Н.И. Вавилова</w:t>
            </w:r>
          </w:p>
        </w:tc>
      </w:tr>
      <w:tr w14:paraId="206985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050CC45">
            <w:pPr>
              <w:pStyle w:val="6"/>
              <w:jc w:val="center"/>
            </w:pPr>
            <w:r>
              <w:t>6.6</w:t>
            </w:r>
          </w:p>
        </w:tc>
        <w:tc>
          <w:tcPr>
            <w:tcW w:w="7994" w:type="dxa"/>
          </w:tcPr>
          <w:p w14:paraId="7AB10E4F">
            <w:pPr>
              <w:pStyle w:val="6"/>
              <w:jc w:val="both"/>
            </w:pPr>
            <w:r>
              <w:t>Генетика человека. Кариотип человека. Основные методы генетики человека: генеалогический, близнецовый, цитогенетический, биохимический, молекулярно-генетический. Современное определение генотипа: полногеномное секвенирование, генотипирование, в том числе с помощью ПЦР-анализа. Наследственные заболевания человека: генные болезни, болезни с наследственной предрасположенностью, хромосомные болезни. Соматические и генеративные мутации. Принципы здорового образа жизни, диагностики, профилактики и лечения генетических болезней. Медико-генетическое консультирование. Значение медицинской генетики в предотвращении и лечении генетических заболеваний человека</w:t>
            </w:r>
          </w:p>
        </w:tc>
      </w:tr>
      <w:tr w14:paraId="10D476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E4B70DF">
            <w:pPr>
              <w:pStyle w:val="6"/>
              <w:jc w:val="center"/>
            </w:pPr>
            <w:r>
              <w:t>7</w:t>
            </w:r>
          </w:p>
        </w:tc>
        <w:tc>
          <w:tcPr>
            <w:tcW w:w="7994" w:type="dxa"/>
          </w:tcPr>
          <w:p w14:paraId="26129E7E">
            <w:pPr>
              <w:pStyle w:val="6"/>
              <w:jc w:val="both"/>
            </w:pPr>
            <w:r>
              <w:t>Селекция организмов. Основы биотехнологии</w:t>
            </w:r>
          </w:p>
        </w:tc>
      </w:tr>
      <w:tr w14:paraId="09CAAB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1FAF394">
            <w:pPr>
              <w:pStyle w:val="6"/>
              <w:jc w:val="center"/>
            </w:pPr>
            <w:r>
              <w:t>7.1</w:t>
            </w:r>
          </w:p>
        </w:tc>
        <w:tc>
          <w:tcPr>
            <w:tcW w:w="7994" w:type="dxa"/>
          </w:tcPr>
          <w:p w14:paraId="5867033D">
            <w:pPr>
              <w:pStyle w:val="6"/>
              <w:jc w:val="both"/>
            </w:pPr>
            <w:r>
              <w:t>Селекция как наука и процесс. Зарождение селекции и доместикация. Учение Н.И. Вавилова о центрах происхождения и многообразия культурных растений. Центры происхождения домашних животных. Сорт, порода, штамм</w:t>
            </w:r>
          </w:p>
        </w:tc>
      </w:tr>
      <w:tr w14:paraId="5E1B08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570B7FE">
            <w:pPr>
              <w:pStyle w:val="6"/>
              <w:jc w:val="center"/>
            </w:pPr>
            <w:r>
              <w:t>7.2</w:t>
            </w:r>
          </w:p>
        </w:tc>
        <w:tc>
          <w:tcPr>
            <w:tcW w:w="7994" w:type="dxa"/>
          </w:tcPr>
          <w:p w14:paraId="6C5B0BF6">
            <w:pPr>
              <w:pStyle w:val="6"/>
              <w:jc w:val="both"/>
            </w:pPr>
            <w:r>
              <w:t>Современные методы селекции. Массовый и индивидуальный отборы в селекции растений и животных. Оценка экстерьера. Близкородственное скрещивание - инбридинг. Чистая линия. Скрещивание чистых линий. Гетерозис, или гибридная сила. Неродственное скрещивание - аутбридинг. Отдаленная гибридизация и ее успехи. Искусственный мутагенез и получение полиплоидов. Достижения селекции растений, животных и микроорганизмов</w:t>
            </w:r>
          </w:p>
        </w:tc>
      </w:tr>
      <w:tr w14:paraId="05E382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C687254">
            <w:pPr>
              <w:pStyle w:val="6"/>
              <w:jc w:val="center"/>
            </w:pPr>
            <w:r>
              <w:t>7.3</w:t>
            </w:r>
          </w:p>
        </w:tc>
        <w:tc>
          <w:tcPr>
            <w:tcW w:w="7994" w:type="dxa"/>
          </w:tcPr>
          <w:p w14:paraId="1690CF77">
            <w:pPr>
              <w:pStyle w:val="6"/>
              <w:jc w:val="both"/>
            </w:pPr>
            <w:r>
              <w:t>Биотехнология как отрасль производства. Генная инженерия. Этапы создания рекомбинантной ДНК и трансгенных организмов. Клеточная инженерия. Клеточные культуры. Микроклональное размножение растений. Клонирование высокопродуктивных сельскохозяйственных организмов. Экологические и этические проблемы. ГМО - генетически модифицированные организмы</w:t>
            </w:r>
          </w:p>
        </w:tc>
      </w:tr>
    </w:tbl>
    <w:p w14:paraId="24002A1D">
      <w:pPr>
        <w:pStyle w:val="6"/>
        <w:ind w:firstLine="540"/>
        <w:jc w:val="both"/>
      </w:pPr>
    </w:p>
    <w:p w14:paraId="092AF071">
      <w:pPr>
        <w:pStyle w:val="6"/>
        <w:jc w:val="right"/>
      </w:pPr>
      <w:r>
        <w:t>Таблица 16.2</w:t>
      </w:r>
    </w:p>
    <w:p w14:paraId="564ACBB3">
      <w:pPr>
        <w:pStyle w:val="6"/>
        <w:ind w:firstLine="540"/>
        <w:jc w:val="both"/>
      </w:pPr>
    </w:p>
    <w:p w14:paraId="5081A012">
      <w:pPr>
        <w:pStyle w:val="6"/>
        <w:jc w:val="center"/>
      </w:pPr>
      <w:r>
        <w:t>Проверяемые требования к результатам освоения основной</w:t>
      </w:r>
    </w:p>
    <w:p w14:paraId="53860348">
      <w:pPr>
        <w:pStyle w:val="6"/>
        <w:jc w:val="center"/>
      </w:pPr>
      <w:r>
        <w:t>образовательной программы 11 класса</w:t>
      </w:r>
    </w:p>
    <w:p w14:paraId="0073866B">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7A455B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01" w:type="dxa"/>
          </w:tcPr>
          <w:p w14:paraId="39B77E21">
            <w:pPr>
              <w:pStyle w:val="6"/>
              <w:jc w:val="center"/>
            </w:pPr>
            <w:r>
              <w:t>Код проверяемого результата</w:t>
            </w:r>
          </w:p>
        </w:tc>
        <w:tc>
          <w:tcPr>
            <w:tcW w:w="7370" w:type="dxa"/>
          </w:tcPr>
          <w:p w14:paraId="4993E60F">
            <w:pPr>
              <w:pStyle w:val="6"/>
              <w:jc w:val="center"/>
            </w:pPr>
            <w:r>
              <w:t>Проверяемые предметные результаты освоения основной образовательной программы среднего общего образования</w:t>
            </w:r>
          </w:p>
        </w:tc>
      </w:tr>
      <w:tr w14:paraId="551754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1CBAA5C">
            <w:pPr>
              <w:pStyle w:val="6"/>
              <w:jc w:val="center"/>
            </w:pPr>
            <w:r>
              <w:t>1</w:t>
            </w:r>
          </w:p>
        </w:tc>
        <w:tc>
          <w:tcPr>
            <w:tcW w:w="7370" w:type="dxa"/>
          </w:tcPr>
          <w:p w14:paraId="3879CDDA">
            <w:pPr>
              <w:pStyle w:val="6"/>
              <w:jc w:val="both"/>
            </w:pPr>
            <w:r>
              <w:t>Сформированность знаний о месте и роли биологии в системе научного знания естественных наук, в формировании современной естественно-научной картины мира и научного мировоззрения; о вкладе российских и зарубежных ученых-биологов в развитие биологии; функциональной грамотности человека для решения жизненных задач</w:t>
            </w:r>
          </w:p>
        </w:tc>
      </w:tr>
      <w:tr w14:paraId="5506D6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AC0C33D">
            <w:pPr>
              <w:pStyle w:val="6"/>
              <w:jc w:val="center"/>
            </w:pPr>
            <w:r>
              <w:t>2</w:t>
            </w:r>
          </w:p>
        </w:tc>
        <w:tc>
          <w:tcPr>
            <w:tcW w:w="7370" w:type="dxa"/>
          </w:tcPr>
          <w:p w14:paraId="35DBB95D">
            <w:pPr>
              <w:pStyle w:val="6"/>
              <w:jc w:val="both"/>
            </w:pPr>
            <w:r>
              <w:t>Умение раскрывать содержание биологических терминов и понятий: вид, популяция, генофонд, эволюция, движущие силы (факторы) эволюции, приспособленность организмов, видообразование, экологические факторы, экосистема, продуценты, консументы, редуценты, цепи питания, экологическая пирамида, биогеоценоз, биосфера</w:t>
            </w:r>
          </w:p>
        </w:tc>
      </w:tr>
      <w:tr w14:paraId="61499C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0BEB192">
            <w:pPr>
              <w:pStyle w:val="6"/>
              <w:jc w:val="center"/>
            </w:pPr>
            <w:r>
              <w:t>3</w:t>
            </w:r>
          </w:p>
        </w:tc>
        <w:tc>
          <w:tcPr>
            <w:tcW w:w="7370" w:type="dxa"/>
          </w:tcPr>
          <w:p w14:paraId="1B5DB44E">
            <w:pPr>
              <w:pStyle w:val="6"/>
              <w:jc w:val="both"/>
            </w:pPr>
            <w:r>
              <w:t>Умение излагать биологические теории (эволюционная теория Ч. Дарвина, синтетическая теория эволюции), законы и закономерности (зародышевого сходства К.М. Бэра, чередования главных направлений и путей эволюции А.Н. Северцова, учения о биосфере В.И. Вернадского), определять границы их применимости к живым системам</w:t>
            </w:r>
          </w:p>
        </w:tc>
      </w:tr>
      <w:tr w14:paraId="1E569A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3A17DD1">
            <w:pPr>
              <w:pStyle w:val="6"/>
              <w:jc w:val="center"/>
            </w:pPr>
            <w:r>
              <w:t>4</w:t>
            </w:r>
          </w:p>
        </w:tc>
        <w:tc>
          <w:tcPr>
            <w:tcW w:w="7370" w:type="dxa"/>
          </w:tcPr>
          <w:p w14:paraId="0A60445E">
            <w:pPr>
              <w:pStyle w:val="6"/>
              <w:jc w:val="both"/>
            </w:pPr>
            <w:r>
              <w:t>Умение владеть методами научного познания в биологии (наблюдение и описание живых систем, процессов и явлений; организация и проведение биологического эксперимента, выдвижение гипотезы; выявление зависимости между исследуемыми величинами, объяснение полученных результатов, использованных научных понятий, теорий и законов; умение делать выводы на основании полученных результатов)</w:t>
            </w:r>
          </w:p>
        </w:tc>
      </w:tr>
      <w:tr w14:paraId="5551AB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38CF3DF">
            <w:pPr>
              <w:pStyle w:val="6"/>
              <w:jc w:val="center"/>
            </w:pPr>
            <w:r>
              <w:t>5</w:t>
            </w:r>
          </w:p>
        </w:tc>
        <w:tc>
          <w:tcPr>
            <w:tcW w:w="7370" w:type="dxa"/>
          </w:tcPr>
          <w:p w14:paraId="5BAF97BB">
            <w:pPr>
              <w:pStyle w:val="6"/>
              <w:jc w:val="both"/>
            </w:pPr>
            <w:r>
              <w:t>Умение выделять существенные признаки строения биологических объектов: видов, популяций, продуцентов, консументов, редуцентов, биогеоценозов и экосистем; особенности процессов наследственной изменчивости, естественного отбора, видообразования, приспособленности организмов, действия экологических факторов на организмы, переноса веществ и потока энергии в экосистемах, антропогенных изменений в экосистемах своей местности, круговорота веществ и биогеохимических циклов в биосфере</w:t>
            </w:r>
          </w:p>
        </w:tc>
      </w:tr>
      <w:tr w14:paraId="0B1F6A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D2A4BCD">
            <w:pPr>
              <w:pStyle w:val="6"/>
              <w:jc w:val="center"/>
            </w:pPr>
            <w:r>
              <w:t>6</w:t>
            </w:r>
          </w:p>
        </w:tc>
        <w:tc>
          <w:tcPr>
            <w:tcW w:w="7370" w:type="dxa"/>
          </w:tcPr>
          <w:p w14:paraId="6F04610B">
            <w:pPr>
              <w:pStyle w:val="6"/>
              <w:jc w:val="both"/>
            </w:pPr>
            <w:r>
              <w:t>Умение применять полученные знания для объяснения биологических процессов и явлений, для принятия практических решений в повседневной жизни в целях обеспечения безопасности своего здоровья и здоровья окружающих людей, соблюдения норм грамотного поведения в окружающей природной среде; понимание необходимости использования достижений современной биологии для рационального природопользования</w:t>
            </w:r>
          </w:p>
        </w:tc>
      </w:tr>
      <w:tr w14:paraId="17AFE2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0053445">
            <w:pPr>
              <w:pStyle w:val="6"/>
              <w:jc w:val="center"/>
            </w:pPr>
            <w:r>
              <w:t>7</w:t>
            </w:r>
          </w:p>
        </w:tc>
        <w:tc>
          <w:tcPr>
            <w:tcW w:w="7370" w:type="dxa"/>
          </w:tcPr>
          <w:p w14:paraId="45851D1E">
            <w:pPr>
              <w:pStyle w:val="6"/>
              <w:jc w:val="both"/>
            </w:pPr>
            <w:r>
              <w:t>Умение решать элементарные биологические задачи, составлять схемы переноса веществ и энергии в экосистемах (цепи питания)</w:t>
            </w:r>
          </w:p>
        </w:tc>
      </w:tr>
      <w:tr w14:paraId="270D72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6785B03">
            <w:pPr>
              <w:pStyle w:val="6"/>
              <w:jc w:val="center"/>
            </w:pPr>
            <w:r>
              <w:t>8</w:t>
            </w:r>
          </w:p>
        </w:tc>
        <w:tc>
          <w:tcPr>
            <w:tcW w:w="7370" w:type="dxa"/>
          </w:tcPr>
          <w:p w14:paraId="0B39C74A">
            <w:pPr>
              <w:pStyle w:val="6"/>
              <w:jc w:val="both"/>
            </w:pPr>
            <w:r>
              <w:t>Умение выполнять лабораторные и практические работы, соблюдать правила при работе с учебным и лабораторным оборудованием</w:t>
            </w:r>
          </w:p>
        </w:tc>
      </w:tr>
      <w:tr w14:paraId="119A0F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E957F27">
            <w:pPr>
              <w:pStyle w:val="6"/>
              <w:jc w:val="center"/>
            </w:pPr>
            <w:r>
              <w:t>9</w:t>
            </w:r>
          </w:p>
        </w:tc>
        <w:tc>
          <w:tcPr>
            <w:tcW w:w="7370" w:type="dxa"/>
          </w:tcPr>
          <w:p w14:paraId="2C90404F">
            <w:pPr>
              <w:pStyle w:val="6"/>
              <w:jc w:val="both"/>
            </w:pPr>
            <w:r>
              <w:t>Умение критически оценивать и интерпретировать информацию биологического содержания, включающую псевдонаучные знания из различных источников (СМИ, научно-популярные материалы); рассматривать глобальные экологические проблемы современности, формировать по отношению к ним собственную позицию</w:t>
            </w:r>
          </w:p>
        </w:tc>
      </w:tr>
      <w:tr w14:paraId="6965A8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66DA2D5">
            <w:pPr>
              <w:pStyle w:val="6"/>
              <w:jc w:val="center"/>
            </w:pPr>
            <w:r>
              <w:t>10</w:t>
            </w:r>
          </w:p>
        </w:tc>
        <w:tc>
          <w:tcPr>
            <w:tcW w:w="7370" w:type="dxa"/>
          </w:tcPr>
          <w:p w14:paraId="364C704A">
            <w:pPr>
              <w:pStyle w:val="6"/>
              <w:jc w:val="both"/>
            </w:pPr>
            <w:r>
              <w:t>Умение создавать собственные письменные и устные сообщения, обобщая биологическую информацию из нескольких источников, грамотно использовать понятийный аппарат биологии</w:t>
            </w:r>
          </w:p>
        </w:tc>
      </w:tr>
    </w:tbl>
    <w:p w14:paraId="75B1785D">
      <w:pPr>
        <w:pStyle w:val="6"/>
        <w:ind w:firstLine="540"/>
        <w:jc w:val="both"/>
      </w:pPr>
    </w:p>
    <w:p w14:paraId="2C433D24">
      <w:pPr>
        <w:pStyle w:val="6"/>
        <w:jc w:val="right"/>
      </w:pPr>
      <w:r>
        <w:t>Таблица 16.3</w:t>
      </w:r>
    </w:p>
    <w:p w14:paraId="1BAAEB78">
      <w:pPr>
        <w:pStyle w:val="6"/>
        <w:ind w:firstLine="540"/>
        <w:jc w:val="both"/>
      </w:pPr>
    </w:p>
    <w:p w14:paraId="776B381C">
      <w:pPr>
        <w:pStyle w:val="6"/>
        <w:jc w:val="center"/>
      </w:pPr>
      <w:r>
        <w:t>Проверяемые элементы содержания (11 класс)</w:t>
      </w:r>
    </w:p>
    <w:p w14:paraId="6904BDBB">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63030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1D1FC4F">
            <w:pPr>
              <w:pStyle w:val="6"/>
              <w:jc w:val="center"/>
            </w:pPr>
            <w:r>
              <w:t>Код</w:t>
            </w:r>
          </w:p>
        </w:tc>
        <w:tc>
          <w:tcPr>
            <w:tcW w:w="7994" w:type="dxa"/>
          </w:tcPr>
          <w:p w14:paraId="36887903">
            <w:pPr>
              <w:pStyle w:val="6"/>
              <w:jc w:val="center"/>
            </w:pPr>
            <w:r>
              <w:t>Проверяемый элемент содержания</w:t>
            </w:r>
          </w:p>
        </w:tc>
      </w:tr>
      <w:tr w14:paraId="3D48FC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2B05A1F">
            <w:pPr>
              <w:pStyle w:val="6"/>
              <w:jc w:val="center"/>
            </w:pPr>
            <w:r>
              <w:t>1</w:t>
            </w:r>
          </w:p>
        </w:tc>
        <w:tc>
          <w:tcPr>
            <w:tcW w:w="7994" w:type="dxa"/>
          </w:tcPr>
          <w:p w14:paraId="3EC53CB5">
            <w:pPr>
              <w:pStyle w:val="6"/>
              <w:jc w:val="both"/>
            </w:pPr>
            <w:r>
              <w:t>Эволюционная биология</w:t>
            </w:r>
          </w:p>
        </w:tc>
      </w:tr>
      <w:tr w14:paraId="7D9570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9DDC942">
            <w:pPr>
              <w:pStyle w:val="6"/>
              <w:jc w:val="center"/>
            </w:pPr>
            <w:r>
              <w:t>1.1</w:t>
            </w:r>
          </w:p>
        </w:tc>
        <w:tc>
          <w:tcPr>
            <w:tcW w:w="7994" w:type="dxa"/>
          </w:tcPr>
          <w:p w14:paraId="79D820AB">
            <w:pPr>
              <w:pStyle w:val="6"/>
              <w:jc w:val="both"/>
            </w:pPr>
            <w:r>
              <w:t>Эволюционная теория и ее место в биологии.</w:t>
            </w:r>
          </w:p>
          <w:p w14:paraId="0FD12673">
            <w:pPr>
              <w:pStyle w:val="6"/>
              <w:jc w:val="both"/>
            </w:pPr>
            <w:r>
              <w:t>Свидетельства эволюции. Палеонтологические: последовательность появления видов в палеонтологической летописи, переходные формы. Биогеографические: сходство и различие фаун и флор материков и островов. Эмбриологические: сходства и различия эмбрионов разных видов позвоночных. Сравнительно-анатомические: гомологичные, аналогичные, рудиментарные органы, атавизмы. Молекулярно-биохимические: сходство механизмов наследственности и основных метаболических путей у всех организмов</w:t>
            </w:r>
          </w:p>
        </w:tc>
      </w:tr>
      <w:tr w14:paraId="537133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AE5C5BC">
            <w:pPr>
              <w:pStyle w:val="6"/>
              <w:jc w:val="center"/>
            </w:pPr>
            <w:r>
              <w:t>1.2</w:t>
            </w:r>
          </w:p>
        </w:tc>
        <w:tc>
          <w:tcPr>
            <w:tcW w:w="7994" w:type="dxa"/>
          </w:tcPr>
          <w:p w14:paraId="33324E14">
            <w:pPr>
              <w:pStyle w:val="6"/>
              <w:jc w:val="both"/>
            </w:pPr>
            <w:r>
              <w:t>Эволюционная теория Ч. Дарвина. Предпосылки возникновения дарвинизма. Движущие силы эволюции видов по Дарвину (избыточное размножение при ограниченности ресурсов, неопределенная изменчивость, борьба за существование, естественный отбор)</w:t>
            </w:r>
          </w:p>
        </w:tc>
      </w:tr>
      <w:tr w14:paraId="1B4FD3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9ED8365">
            <w:pPr>
              <w:pStyle w:val="6"/>
              <w:jc w:val="center"/>
            </w:pPr>
            <w:r>
              <w:t>1.3</w:t>
            </w:r>
          </w:p>
        </w:tc>
        <w:tc>
          <w:tcPr>
            <w:tcW w:w="7994" w:type="dxa"/>
          </w:tcPr>
          <w:p w14:paraId="49762D50">
            <w:pPr>
              <w:pStyle w:val="6"/>
              <w:jc w:val="both"/>
            </w:pPr>
            <w:r>
              <w:t>Синтетическая теория эволюции (СТЭ) и основные ее положения. Микроэволюция. Популяция как единица вида и эволюции</w:t>
            </w:r>
          </w:p>
        </w:tc>
      </w:tr>
      <w:tr w14:paraId="04689D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805BD48">
            <w:pPr>
              <w:pStyle w:val="6"/>
              <w:jc w:val="center"/>
            </w:pPr>
            <w:r>
              <w:t>1.4</w:t>
            </w:r>
          </w:p>
        </w:tc>
        <w:tc>
          <w:tcPr>
            <w:tcW w:w="7994" w:type="dxa"/>
          </w:tcPr>
          <w:p w14:paraId="5D862B5D">
            <w:pPr>
              <w:pStyle w:val="6"/>
              <w:jc w:val="both"/>
            </w:pPr>
            <w:r>
              <w:t>Движущие силы (факторы) эволюции видов в природе. Мутационный процесс и комбинативная изменчивость. Популяционные волны и дрейф генов. Изоляция и миграция. Естественный отбор - направляющий фактор эволюции. Формы естественного отбора.</w:t>
            </w:r>
          </w:p>
          <w:p w14:paraId="75EB3275">
            <w:pPr>
              <w:pStyle w:val="6"/>
              <w:jc w:val="both"/>
            </w:pPr>
            <w:r>
              <w:t>Приспособленность организмов как результат эволюции. Примеры приспособлений у организмов. Ароморфозы и идиоадаптации.</w:t>
            </w:r>
          </w:p>
          <w:p w14:paraId="30DF6E47">
            <w:pPr>
              <w:pStyle w:val="6"/>
              <w:jc w:val="both"/>
            </w:pPr>
            <w:r>
              <w:t>Вид и видообразование. Критерии вида. Основные формы видообразования: географическое, экологическое</w:t>
            </w:r>
          </w:p>
        </w:tc>
      </w:tr>
      <w:tr w14:paraId="6B1CDC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C7E8C1D">
            <w:pPr>
              <w:pStyle w:val="6"/>
              <w:jc w:val="center"/>
            </w:pPr>
            <w:r>
              <w:t>1.5</w:t>
            </w:r>
          </w:p>
        </w:tc>
        <w:tc>
          <w:tcPr>
            <w:tcW w:w="7994" w:type="dxa"/>
          </w:tcPr>
          <w:p w14:paraId="7E5C6EA1">
            <w:pPr>
              <w:pStyle w:val="6"/>
              <w:jc w:val="both"/>
            </w:pPr>
            <w:r>
              <w:t>Макроэволюция. Формы эволюции: филетическая, дивергентная, конвергентная, параллельная. Необратимость эволюции</w:t>
            </w:r>
          </w:p>
        </w:tc>
      </w:tr>
      <w:tr w14:paraId="540E6D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C7CD85F">
            <w:pPr>
              <w:pStyle w:val="6"/>
              <w:jc w:val="center"/>
            </w:pPr>
            <w:r>
              <w:t>2</w:t>
            </w:r>
          </w:p>
        </w:tc>
        <w:tc>
          <w:tcPr>
            <w:tcW w:w="7994" w:type="dxa"/>
          </w:tcPr>
          <w:p w14:paraId="54F9C859">
            <w:pPr>
              <w:pStyle w:val="6"/>
              <w:jc w:val="both"/>
            </w:pPr>
            <w:r>
              <w:t>Возникновение и развитие жизни на Земле</w:t>
            </w:r>
          </w:p>
        </w:tc>
      </w:tr>
      <w:tr w14:paraId="5C046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33F53B7">
            <w:pPr>
              <w:pStyle w:val="6"/>
              <w:jc w:val="center"/>
            </w:pPr>
            <w:r>
              <w:t>2.1</w:t>
            </w:r>
          </w:p>
        </w:tc>
        <w:tc>
          <w:tcPr>
            <w:tcW w:w="7994" w:type="dxa"/>
          </w:tcPr>
          <w:p w14:paraId="50F74208">
            <w:pPr>
              <w:pStyle w:val="6"/>
              <w:jc w:val="both"/>
            </w:pPr>
            <w:r>
              <w:t>Донаучные представления о зарождении жизни. Научные гипотезы возникновения жизни на Земле: абиогенез и панспермия. Химическая эволюция. Экспериментальное подтверждение химической эволюции. Начальные этапы биологической эволюции. Гипотеза РНК-мира. Первые клетки и их эволюция. Формирование основных групп живых организмов</w:t>
            </w:r>
          </w:p>
        </w:tc>
      </w:tr>
      <w:tr w14:paraId="4D0E93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BB955C0">
            <w:pPr>
              <w:pStyle w:val="6"/>
              <w:jc w:val="center"/>
            </w:pPr>
            <w:r>
              <w:t>2.2</w:t>
            </w:r>
          </w:p>
        </w:tc>
        <w:tc>
          <w:tcPr>
            <w:tcW w:w="7994" w:type="dxa"/>
          </w:tcPr>
          <w:p w14:paraId="74FA9978">
            <w:pPr>
              <w:pStyle w:val="6"/>
              <w:jc w:val="both"/>
            </w:pPr>
            <w:r>
              <w:t>Развитие жизни на Земле по эрам и периодам. Катархей. Архейская и протерозойская эры. Палеозойская эра и ее периоды: кембрийский, ордовикский, силурийский, девонский, каменноугольный, пермский. Мезозойская эра и ее периоды: триасовый, юрский, меловой.</w:t>
            </w:r>
          </w:p>
          <w:p w14:paraId="0508272A">
            <w:pPr>
              <w:pStyle w:val="6"/>
              <w:jc w:val="both"/>
            </w:pPr>
            <w:r>
              <w:t>Кайнозойская эра и ее периоды: палеогеновый, неогеновый, антропогеновый. Характеристика климата и геологических процессов. Основные этапы эволюции растительного и животного мира. Ароморфозы у растений и животных. Появление, расцвет и вымирание групп живых организмов</w:t>
            </w:r>
          </w:p>
        </w:tc>
      </w:tr>
      <w:tr w14:paraId="6DABAB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38626CD">
            <w:pPr>
              <w:pStyle w:val="6"/>
              <w:jc w:val="center"/>
            </w:pPr>
            <w:r>
              <w:t>2.3</w:t>
            </w:r>
          </w:p>
        </w:tc>
        <w:tc>
          <w:tcPr>
            <w:tcW w:w="7994" w:type="dxa"/>
          </w:tcPr>
          <w:p w14:paraId="2D501D99">
            <w:pPr>
              <w:pStyle w:val="6"/>
              <w:jc w:val="both"/>
            </w:pPr>
            <w:r>
              <w:t>Система органического мира как отражение эволюции. Основные систематические группы организмов</w:t>
            </w:r>
          </w:p>
        </w:tc>
      </w:tr>
      <w:tr w14:paraId="44ADFA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89D4EDC">
            <w:pPr>
              <w:pStyle w:val="6"/>
              <w:jc w:val="center"/>
            </w:pPr>
            <w:r>
              <w:t>2.4</w:t>
            </w:r>
          </w:p>
        </w:tc>
        <w:tc>
          <w:tcPr>
            <w:tcW w:w="7994" w:type="dxa"/>
          </w:tcPr>
          <w:p w14:paraId="4166C554">
            <w:pPr>
              <w:pStyle w:val="6"/>
              <w:jc w:val="both"/>
            </w:pPr>
            <w:r>
              <w:t>Эволюция человека. Антропология как наука. Развитие представлений о происхождении человека. Методы изучения антропогенеза. Сходства и различия человека и животных. Систематическое положение человека.</w:t>
            </w:r>
          </w:p>
          <w:p w14:paraId="72AC0251">
            <w:pPr>
              <w:pStyle w:val="6"/>
              <w:jc w:val="both"/>
            </w:pPr>
            <w:r>
              <w:t>Движущие силы (факторы) антропогенеза. Наследственная изменчивость и естественный отбор. Общественный образ жизни, изготовление орудий труда, мышление, речь</w:t>
            </w:r>
          </w:p>
        </w:tc>
      </w:tr>
      <w:tr w14:paraId="5CCCE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A8B45B0">
            <w:pPr>
              <w:pStyle w:val="6"/>
              <w:jc w:val="center"/>
            </w:pPr>
            <w:r>
              <w:t>2.5</w:t>
            </w:r>
          </w:p>
        </w:tc>
        <w:tc>
          <w:tcPr>
            <w:tcW w:w="7994" w:type="dxa"/>
          </w:tcPr>
          <w:p w14:paraId="7EC1D41B">
            <w:pPr>
              <w:pStyle w:val="6"/>
              <w:jc w:val="both"/>
            </w:pPr>
            <w:r>
              <w:t>Основные стадии и ветви эволюции человека: австралопитеки, Человек умелый, Человек прямоходящий, Человек неандертальский, Человек разумный. Находки ископаемых останков, время существования, область распространения, объем головного мозга, образ жизни, орудия</w:t>
            </w:r>
          </w:p>
        </w:tc>
      </w:tr>
      <w:tr w14:paraId="087428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82D8C25">
            <w:pPr>
              <w:pStyle w:val="6"/>
              <w:jc w:val="center"/>
            </w:pPr>
            <w:r>
              <w:t>2.6</w:t>
            </w:r>
          </w:p>
        </w:tc>
        <w:tc>
          <w:tcPr>
            <w:tcW w:w="7994" w:type="dxa"/>
          </w:tcPr>
          <w:p w14:paraId="4800B146">
            <w:pPr>
              <w:pStyle w:val="6"/>
              <w:jc w:val="both"/>
            </w:pPr>
            <w:r>
              <w:t>Человеческие расы. Основные большие расы: европеоидная (евразийская), негро-австралоидная (экваториальная), монголоидная (азиатско-американская). Черты приспособленности представителей человеческих рас к условиям существования. Единство человеческих рас. Критика расизма</w:t>
            </w:r>
          </w:p>
        </w:tc>
      </w:tr>
      <w:tr w14:paraId="0B8AD0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22E1441">
            <w:pPr>
              <w:pStyle w:val="6"/>
              <w:jc w:val="center"/>
            </w:pPr>
            <w:r>
              <w:t>3</w:t>
            </w:r>
          </w:p>
        </w:tc>
        <w:tc>
          <w:tcPr>
            <w:tcW w:w="7994" w:type="dxa"/>
          </w:tcPr>
          <w:p w14:paraId="27BAE166">
            <w:pPr>
              <w:pStyle w:val="6"/>
              <w:jc w:val="both"/>
            </w:pPr>
            <w:r>
              <w:t>Организмы и окружающая среда</w:t>
            </w:r>
          </w:p>
        </w:tc>
      </w:tr>
      <w:tr w14:paraId="2575C4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5AACE89">
            <w:pPr>
              <w:pStyle w:val="6"/>
              <w:jc w:val="center"/>
            </w:pPr>
            <w:r>
              <w:t>3.1</w:t>
            </w:r>
          </w:p>
        </w:tc>
        <w:tc>
          <w:tcPr>
            <w:tcW w:w="7994" w:type="dxa"/>
          </w:tcPr>
          <w:p w14:paraId="6D21B9C0">
            <w:pPr>
              <w:pStyle w:val="6"/>
              <w:jc w:val="both"/>
            </w:pPr>
            <w:r>
              <w:t>Экология как наука. Задачи и разделы экологии. Методы экологических исследований. Экологическое мировоззрение. Среды обитания организмов: водная, наземно-воздушная, почвенная, внутриорганизменная</w:t>
            </w:r>
          </w:p>
        </w:tc>
      </w:tr>
      <w:tr w14:paraId="51199AC2">
        <w:tblPrEx>
          <w:tblCellMar>
            <w:top w:w="102" w:type="dxa"/>
            <w:left w:w="62" w:type="dxa"/>
            <w:bottom w:w="102" w:type="dxa"/>
            <w:right w:w="62" w:type="dxa"/>
          </w:tblCellMar>
        </w:tblPrEx>
        <w:tc>
          <w:tcPr>
            <w:tcW w:w="1077" w:type="dxa"/>
          </w:tcPr>
          <w:p w14:paraId="7A5161AA">
            <w:pPr>
              <w:pStyle w:val="6"/>
              <w:jc w:val="center"/>
            </w:pPr>
            <w:r>
              <w:t>3.2</w:t>
            </w:r>
          </w:p>
        </w:tc>
        <w:tc>
          <w:tcPr>
            <w:tcW w:w="7994" w:type="dxa"/>
          </w:tcPr>
          <w:p w14:paraId="7F9F13AA">
            <w:pPr>
              <w:pStyle w:val="6"/>
              <w:jc w:val="both"/>
            </w:pPr>
            <w:r>
              <w:t>Экологические факторы. Классификация экологических факторов: абиотические, биотические и антропогенные. Действие экологических факторов на организмы</w:t>
            </w:r>
          </w:p>
        </w:tc>
      </w:tr>
      <w:tr w14:paraId="2E1AD1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E6D0037">
            <w:pPr>
              <w:pStyle w:val="6"/>
              <w:jc w:val="center"/>
            </w:pPr>
            <w:r>
              <w:t>3.3</w:t>
            </w:r>
          </w:p>
        </w:tc>
        <w:tc>
          <w:tcPr>
            <w:tcW w:w="7994" w:type="dxa"/>
          </w:tcPr>
          <w:p w14:paraId="1A073A7C">
            <w:pPr>
              <w:pStyle w:val="6"/>
              <w:jc w:val="both"/>
            </w:pPr>
            <w:r>
              <w:t>Абиотические факторы: свет, температура, влажность. Фотопериодизм. Приспособления организмов к действию абиотических факторов. Биологические ритмы</w:t>
            </w:r>
          </w:p>
        </w:tc>
      </w:tr>
      <w:tr w14:paraId="7F2C16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2F6E1F5">
            <w:pPr>
              <w:pStyle w:val="6"/>
              <w:jc w:val="center"/>
            </w:pPr>
            <w:r>
              <w:t>3.4</w:t>
            </w:r>
          </w:p>
        </w:tc>
        <w:tc>
          <w:tcPr>
            <w:tcW w:w="7994" w:type="dxa"/>
          </w:tcPr>
          <w:p w14:paraId="24DB86E3">
            <w:pPr>
              <w:pStyle w:val="6"/>
              <w:jc w:val="both"/>
            </w:pPr>
            <w:r>
              <w:t>Биотические факторы. Виды биотических взаимодействий: конкуренция, хищничество, паразитизм, мутуализм, комменсализм (нахлебничество, квартирантство), аменсализм, нейтрализм. Значение биотических взаимодействий для существования организмов в природных сообществах</w:t>
            </w:r>
          </w:p>
        </w:tc>
      </w:tr>
      <w:tr w14:paraId="166265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EB757FF">
            <w:pPr>
              <w:pStyle w:val="6"/>
              <w:jc w:val="center"/>
            </w:pPr>
            <w:r>
              <w:t>3.5</w:t>
            </w:r>
          </w:p>
        </w:tc>
        <w:tc>
          <w:tcPr>
            <w:tcW w:w="7994" w:type="dxa"/>
          </w:tcPr>
          <w:p w14:paraId="57C46AF8">
            <w:pPr>
              <w:pStyle w:val="6"/>
              <w:jc w:val="both"/>
            </w:pPr>
            <w:r>
              <w:t>Экологические характеристики популяции. Основные показатели популяции: численность, плотность, рождаемость, смертность, прирост, миграция. Динамика численности популяции и ее регуляция</w:t>
            </w:r>
          </w:p>
        </w:tc>
      </w:tr>
      <w:tr w14:paraId="2F9074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35DE27E">
            <w:pPr>
              <w:pStyle w:val="6"/>
              <w:jc w:val="center"/>
            </w:pPr>
            <w:r>
              <w:t>4.</w:t>
            </w:r>
          </w:p>
        </w:tc>
        <w:tc>
          <w:tcPr>
            <w:tcW w:w="7994" w:type="dxa"/>
          </w:tcPr>
          <w:p w14:paraId="34C5D4E9">
            <w:pPr>
              <w:pStyle w:val="6"/>
              <w:jc w:val="both"/>
            </w:pPr>
            <w:r>
              <w:t>Сообщества и экологические системы</w:t>
            </w:r>
          </w:p>
        </w:tc>
      </w:tr>
      <w:tr w14:paraId="793173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871A852">
            <w:pPr>
              <w:pStyle w:val="6"/>
              <w:jc w:val="center"/>
            </w:pPr>
            <w:r>
              <w:t>4.1</w:t>
            </w:r>
          </w:p>
        </w:tc>
        <w:tc>
          <w:tcPr>
            <w:tcW w:w="7994" w:type="dxa"/>
          </w:tcPr>
          <w:p w14:paraId="55BFA8A6">
            <w:pPr>
              <w:pStyle w:val="6"/>
              <w:jc w:val="both"/>
            </w:pPr>
            <w:r>
              <w:t>Сообщество организмов - биоценоз. Структуры биоценоза: видовая, пространственная, трофическая (пищевая). Виды-доминанты. Связи в биоценозе</w:t>
            </w:r>
          </w:p>
        </w:tc>
      </w:tr>
      <w:tr w14:paraId="438E17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3DC4A8F">
            <w:pPr>
              <w:pStyle w:val="6"/>
              <w:jc w:val="center"/>
            </w:pPr>
            <w:r>
              <w:t>4.2</w:t>
            </w:r>
          </w:p>
        </w:tc>
        <w:tc>
          <w:tcPr>
            <w:tcW w:w="7994" w:type="dxa"/>
          </w:tcPr>
          <w:p w14:paraId="2A60D0F1">
            <w:pPr>
              <w:pStyle w:val="6"/>
              <w:jc w:val="both"/>
            </w:pPr>
            <w:r>
              <w:t>Экологические системы (экосистемы). Понятие об экосистеме и биогеоценозе. Функциональные компоненты экосистемы: продуценты, консументы, редуценты. Круговорот веществ и поток энергии в экосистеме. Трофические (пищевые) уровни экосистемы. Пищевые цепи и сети. Основные показатели экосистемы: биомасса, продукция. Экологические пирамиды: продукции, численности, биомассы. Свойства экосистем: устойчивость, саморегуляция, развитие. Сукцессия</w:t>
            </w:r>
          </w:p>
        </w:tc>
      </w:tr>
      <w:tr w14:paraId="3F6915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3E0F888">
            <w:pPr>
              <w:pStyle w:val="6"/>
              <w:jc w:val="center"/>
            </w:pPr>
            <w:r>
              <w:t>4.3</w:t>
            </w:r>
          </w:p>
        </w:tc>
        <w:tc>
          <w:tcPr>
            <w:tcW w:w="7994" w:type="dxa"/>
          </w:tcPr>
          <w:p w14:paraId="7B027B93">
            <w:pPr>
              <w:pStyle w:val="6"/>
              <w:jc w:val="both"/>
            </w:pPr>
            <w:r>
              <w:t>Природные экосистемы. Экосистемы озер и рек. Экосистема хвойного или широколиственного леса.</w:t>
            </w:r>
          </w:p>
          <w:p w14:paraId="036E129B">
            <w:pPr>
              <w:pStyle w:val="6"/>
              <w:jc w:val="both"/>
            </w:pPr>
            <w:r>
              <w:t>Антропогенные экосистемы. Агроэкосистемы. Урбоэкосистемы. Биологическое и хозяйственное значение агроэкосистем и урбоэкосистем.</w:t>
            </w:r>
          </w:p>
          <w:p w14:paraId="3481AF5D">
            <w:pPr>
              <w:pStyle w:val="6"/>
              <w:jc w:val="both"/>
            </w:pPr>
            <w:r>
              <w:t>Биоразнообразие как фактор устойчивости экосистем. Сохранение биологического разнообразия на Земле</w:t>
            </w:r>
          </w:p>
        </w:tc>
      </w:tr>
      <w:tr w14:paraId="38A8FB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D601D8D">
            <w:pPr>
              <w:pStyle w:val="6"/>
              <w:jc w:val="center"/>
            </w:pPr>
            <w:r>
              <w:t>4.4</w:t>
            </w:r>
          </w:p>
        </w:tc>
        <w:tc>
          <w:tcPr>
            <w:tcW w:w="7994" w:type="dxa"/>
          </w:tcPr>
          <w:p w14:paraId="06B4B438">
            <w:pPr>
              <w:pStyle w:val="6"/>
              <w:jc w:val="both"/>
            </w:pPr>
            <w:r>
              <w:t>Учение В.И. Вернадского о биосфере. Границы, состав и структура биосферы. Живое вещество и его функции. Особенности биосферы как глобальной экосистемы. Динамическое равновесие и обратная связь в биосфере. Круговороты веществ и биогеохимические циклы элементов (углерода, азота). Зональность биосферы. Основные биомы суши</w:t>
            </w:r>
          </w:p>
        </w:tc>
      </w:tr>
      <w:tr w14:paraId="6B914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0B77B47">
            <w:pPr>
              <w:pStyle w:val="6"/>
              <w:jc w:val="center"/>
            </w:pPr>
            <w:r>
              <w:t>4.5</w:t>
            </w:r>
          </w:p>
        </w:tc>
        <w:tc>
          <w:tcPr>
            <w:tcW w:w="7994" w:type="dxa"/>
          </w:tcPr>
          <w:p w14:paraId="089C1A69">
            <w:pPr>
              <w:pStyle w:val="6"/>
              <w:jc w:val="both"/>
            </w:pPr>
            <w:r>
              <w:t>Человечество в биосфере Земли. Антропогенные изменения в биосфере. Глобальные экологические проблемы.</w:t>
            </w:r>
          </w:p>
          <w:p w14:paraId="065BEE8D">
            <w:pPr>
              <w:pStyle w:val="6"/>
              <w:jc w:val="both"/>
            </w:pPr>
            <w:r>
              <w:t>Основа рационального управления природными ресурсами и их использование. Достижения биологии и охрана природы</w:t>
            </w:r>
          </w:p>
        </w:tc>
      </w:tr>
    </w:tbl>
    <w:p w14:paraId="49E1CD5D">
      <w:pPr>
        <w:pStyle w:val="6"/>
        <w:spacing w:before="200"/>
        <w:jc w:val="right"/>
      </w:pPr>
      <w:r>
        <w:t>";</w:t>
      </w:r>
    </w:p>
    <w:p w14:paraId="4FD9E923">
      <w:pPr>
        <w:pStyle w:val="6"/>
        <w:ind w:firstLine="540"/>
        <w:jc w:val="both"/>
      </w:pPr>
    </w:p>
    <w:p w14:paraId="674F4F42">
      <w:pPr>
        <w:pStyle w:val="6"/>
        <w:spacing w:before="200"/>
        <w:ind w:firstLine="540"/>
        <w:jc w:val="both"/>
      </w:pPr>
      <w:r>
        <w:t>Для проведения единого государственного экзамена по биологии (далее - ЕГЭ по биологии) используется перечень (кодификатор) проверяемых требований к результатам освоения основной образовательной программы среднего общего образования и элементов содержания.</w:t>
      </w:r>
    </w:p>
    <w:p w14:paraId="791A24AB">
      <w:pPr>
        <w:pStyle w:val="6"/>
        <w:ind w:firstLine="540"/>
        <w:jc w:val="both"/>
      </w:pPr>
    </w:p>
    <w:p w14:paraId="110A1974">
      <w:pPr>
        <w:pStyle w:val="6"/>
        <w:jc w:val="right"/>
      </w:pPr>
      <w:r>
        <w:t>Таблица 16.4</w:t>
      </w:r>
    </w:p>
    <w:p w14:paraId="08963E3B">
      <w:pPr>
        <w:pStyle w:val="6"/>
        <w:ind w:firstLine="540"/>
        <w:jc w:val="both"/>
      </w:pPr>
    </w:p>
    <w:p w14:paraId="7D72F907">
      <w:pPr>
        <w:pStyle w:val="6"/>
        <w:jc w:val="center"/>
      </w:pPr>
      <w:r>
        <w:t>Проверяемые на ЕГЭ по биологии требования</w:t>
      </w:r>
    </w:p>
    <w:p w14:paraId="4C7B3291">
      <w:pPr>
        <w:pStyle w:val="6"/>
        <w:jc w:val="center"/>
      </w:pPr>
      <w:r>
        <w:t>к результатам освоения основной образовательной программы</w:t>
      </w:r>
    </w:p>
    <w:p w14:paraId="0BC0E1C7">
      <w:pPr>
        <w:pStyle w:val="6"/>
        <w:jc w:val="center"/>
      </w:pPr>
      <w:r>
        <w:t>среднего общего образования</w:t>
      </w:r>
    </w:p>
    <w:p w14:paraId="4AB0CB3D">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4D5FB4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01" w:type="dxa"/>
          </w:tcPr>
          <w:p w14:paraId="341A1EFA">
            <w:pPr>
              <w:pStyle w:val="6"/>
              <w:jc w:val="center"/>
            </w:pPr>
            <w:r>
              <w:t>Код проверяемого требования</w:t>
            </w:r>
          </w:p>
        </w:tc>
        <w:tc>
          <w:tcPr>
            <w:tcW w:w="7370" w:type="dxa"/>
          </w:tcPr>
          <w:p w14:paraId="39C6D50A">
            <w:pPr>
              <w:pStyle w:val="6"/>
              <w:jc w:val="center"/>
            </w:pPr>
            <w:r>
              <w:t>Проверяемые требования к предметным результатам освоения основной образовательной программы среднего общего образования</w:t>
            </w:r>
          </w:p>
        </w:tc>
      </w:tr>
      <w:tr w14:paraId="732278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BAF81CE">
            <w:pPr>
              <w:pStyle w:val="6"/>
              <w:jc w:val="center"/>
            </w:pPr>
            <w:r>
              <w:t>1</w:t>
            </w:r>
          </w:p>
        </w:tc>
        <w:tc>
          <w:tcPr>
            <w:tcW w:w="7370" w:type="dxa"/>
          </w:tcPr>
          <w:p w14:paraId="33CB3227">
            <w:pPr>
              <w:pStyle w:val="6"/>
              <w:jc w:val="both"/>
            </w:pPr>
            <w:r>
              <w:t>Сформированность знаний о месте и роли биологии в системе естественных наук, в формировании современной естественнонаучной картины мира, в познании законов природы и решении жизненно важных социально-этических, экономических, экологических проблем человечества, а также в решении вопросов рационального природопользования, в формировании ценностного отношения к природе, обществу, человеку; о вкладе российских и зарубежных ученых - биологов в развитие биологии</w:t>
            </w:r>
          </w:p>
        </w:tc>
      </w:tr>
      <w:tr w14:paraId="717320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C442BBC">
            <w:pPr>
              <w:pStyle w:val="6"/>
              <w:jc w:val="center"/>
            </w:pPr>
            <w:r>
              <w:t>2</w:t>
            </w:r>
          </w:p>
        </w:tc>
        <w:tc>
          <w:tcPr>
            <w:tcW w:w="7370" w:type="dxa"/>
          </w:tcPr>
          <w:p w14:paraId="7AB14232">
            <w:pPr>
              <w:pStyle w:val="6"/>
              <w:jc w:val="both"/>
            </w:pPr>
            <w:r>
              <w:t>Владение системой знаний об основных методах научного познания, используемых в биологических исследованиях живых объектов и экосистем (описание, измерение, проведение наблюдений); способами выявления и оценки антропогенных изменений в природе.</w:t>
            </w:r>
          </w:p>
          <w:p w14:paraId="4F2B20D8">
            <w:pPr>
              <w:pStyle w:val="6"/>
              <w:jc w:val="both"/>
            </w:pPr>
            <w:r>
              <w:t>Умение выдвигать гипотезы, проверять их экспериментальными средствами, формулируя цель исследования, анализировать полученные результаты и делать выводы.</w:t>
            </w:r>
          </w:p>
          <w:p w14:paraId="63917DB9">
            <w:pPr>
              <w:pStyle w:val="6"/>
              <w:jc w:val="both"/>
            </w:pPr>
            <w:r>
              <w:t>Выявление зависимости между исследуемыми величинами, объяснение полученных результатов и формулирование выводов с использованием научных понятий, теорий и законов</w:t>
            </w:r>
          </w:p>
        </w:tc>
      </w:tr>
      <w:tr w14:paraId="4BE504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41076A7">
            <w:pPr>
              <w:pStyle w:val="6"/>
              <w:jc w:val="center"/>
            </w:pPr>
            <w:r>
              <w:t>3</w:t>
            </w:r>
          </w:p>
        </w:tc>
        <w:tc>
          <w:tcPr>
            <w:tcW w:w="7370" w:type="dxa"/>
          </w:tcPr>
          <w:p w14:paraId="75660866">
            <w:pPr>
              <w:pStyle w:val="6"/>
              <w:jc w:val="both"/>
            </w:pPr>
            <w:r>
              <w:t>Умение владеть системой биологических знаний, которая включает: основополагающие биологические термины и понятия (жизнь, клетка, ткань, орган, организм, вид, популяция, экосистема, биоценоз, биосфера; метаболизм, гомеостаз, клеточный иммунитет, биосинтез белка, биополимеры, дискретность, саморегуляция, самовоспроизведение, наследственность, изменчивость, энергозависимость, рост и развитие);</w:t>
            </w:r>
          </w:p>
          <w:p w14:paraId="4F6B5B8E">
            <w:pPr>
              <w:pStyle w:val="6"/>
              <w:jc w:val="both"/>
            </w:pPr>
            <w:r>
              <w:t>биологические теории: клеточная теория Т. Шванна, М. Шлейдена, Р. Вирхова; клонально-селективного иммунитета П. Эрлих, И.И. Мечникова, хромосомная теория наследственности Т. Моргана, закон зародышевого сходства К. Бэра, эволюционная теория Ч. Дарвина, синтетическая теория эволюции, теория антропогенеза Ч. Дарвина; теория биогеоценоза В.Н. Сукачева; учение Н.И. Вавилова о центрах многообразия и происхождения культурных растений, учение А.Н. Северцова о путях и направлениях эволюции, учение В.И. Вернадского - о биосфере); законы (единообразия потомков первого поколения, расщепления признаков, независимого наследования признаков Г. Менделя; сцепленного наследования признаков и нарушения сцепления генов Т. Моргана; гомологических рядов в наследственной изменчивости Н.И. Вавилова; генетического равновесия Дж. Харди и В. Вайнберга; зародышевого сходства К. Бэра; биогенетический закон Э. Геккеля, Ф. Мюллера);</w:t>
            </w:r>
          </w:p>
          <w:p w14:paraId="583A4D46">
            <w:pPr>
              <w:pStyle w:val="6"/>
              <w:jc w:val="both"/>
            </w:pPr>
            <w:r>
              <w:t>принципы (чистоты гамет, комплементарности);</w:t>
            </w:r>
          </w:p>
          <w:p w14:paraId="62D01C95">
            <w:pPr>
              <w:pStyle w:val="6"/>
              <w:jc w:val="both"/>
            </w:pPr>
            <w:r>
              <w:t>правила (минимума Ю. Либиха, экологической пирамиды чисел, биомассы и энергии);</w:t>
            </w:r>
          </w:p>
          <w:p w14:paraId="43B9421E">
            <w:pPr>
              <w:pStyle w:val="6"/>
              <w:jc w:val="both"/>
            </w:pPr>
            <w:r>
              <w:t>гипотезы (коацерватной А.И. Опарина, первичного бульона Дж. Холдейна, микросфер С. Фокса, рибозима Т. Чек)</w:t>
            </w:r>
          </w:p>
        </w:tc>
      </w:tr>
      <w:tr w14:paraId="46958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25F6071">
            <w:pPr>
              <w:pStyle w:val="6"/>
              <w:jc w:val="center"/>
            </w:pPr>
            <w:r>
              <w:t>4</w:t>
            </w:r>
          </w:p>
        </w:tc>
        <w:tc>
          <w:tcPr>
            <w:tcW w:w="7370" w:type="dxa"/>
          </w:tcPr>
          <w:p w14:paraId="54AFC0BA">
            <w:pPr>
              <w:pStyle w:val="6"/>
              <w:jc w:val="both"/>
            </w:pPr>
            <w:r>
              <w:t>Умение решать поисковые биологические задачи; выявлять причинно-следственные связи между исследуемыми биологическими объектами, процессами и явлениями; делать выводы и прогнозы на основании полученных результатов;</w:t>
            </w:r>
          </w:p>
          <w:p w14:paraId="1490ACF8">
            <w:pPr>
              <w:pStyle w:val="6"/>
              <w:jc w:val="both"/>
            </w:pPr>
            <w:r>
              <w:t>составлять генотипические схемы скрещивания для разных типов наследования признаков у организмов, составлять схемы переноса веществ и энергии в экосистемах (цепи питания, пищевые сети)</w:t>
            </w:r>
          </w:p>
        </w:tc>
      </w:tr>
      <w:tr w14:paraId="7C07A7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795DB0E">
            <w:pPr>
              <w:pStyle w:val="6"/>
              <w:jc w:val="center"/>
            </w:pPr>
            <w:r>
              <w:t>5</w:t>
            </w:r>
          </w:p>
        </w:tc>
        <w:tc>
          <w:tcPr>
            <w:tcW w:w="7370" w:type="dxa"/>
          </w:tcPr>
          <w:p w14:paraId="2F227DEB">
            <w:pPr>
              <w:pStyle w:val="6"/>
              <w:jc w:val="both"/>
            </w:pPr>
            <w:r>
              <w:t>Умение устанавливать взаимосвязи между строением и функциями: органоидов, клеток разных тканей, органами и системами органов у растений, животных и человека; между этапами обмена веществ; этапами клеточного цикла и жизненных циклов организмов; этапами эмбрионального развития; генотипом и фенотипом, фенотипом и факторами среды обитания; процессами эволюции; движущими силами антропогенеза; компонентами различных экосистем и приспособлениями к ним организмов</w:t>
            </w:r>
          </w:p>
        </w:tc>
      </w:tr>
      <w:tr w14:paraId="38C534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D731442">
            <w:pPr>
              <w:pStyle w:val="6"/>
              <w:jc w:val="center"/>
            </w:pPr>
            <w:r>
              <w:t>6</w:t>
            </w:r>
          </w:p>
        </w:tc>
        <w:tc>
          <w:tcPr>
            <w:tcW w:w="7370" w:type="dxa"/>
          </w:tcPr>
          <w:p w14:paraId="19C32D64">
            <w:pPr>
              <w:pStyle w:val="6"/>
              <w:jc w:val="both"/>
            </w:pPr>
            <w:r>
              <w:t>Умение выделять существенные признаки:</w:t>
            </w:r>
          </w:p>
          <w:p w14:paraId="1834791A">
            <w:pPr>
              <w:pStyle w:val="6"/>
              <w:jc w:val="both"/>
            </w:pPr>
            <w:r>
              <w:t>строения вирусов, клеток прокариот и эукариот; одноклеточных и многоклеточных организмов, видов, биогеоценозов, экосистем и биосферы; строения органов и систем органов растений, животных, человека; процессов жизнедеятельности, протекающих в организмах растений, животных и человека; биологических процессов: обмена веществ (метаболизм), информации и превращения энергии, брожения, автотрофного и гетеротрофного типов питания, фотосинтеза и хемосинтеза, митоза, мейоза, гаметогенеза, эмбриогенеза, постэмбрионального развития, размножения, индивидуального развития организма (онтогенеза), взаимодействия генов, гетерозиса; действий искусственного отбора, стабилизирующего, движущего и разрывающего естественного отбора; аллопатрического и симпатрического видообразования; влияния движущих сил эволюции на генофонд популяции; приспособленности организмов к среде обитания, чередования направлений эволюции; круговорота веществ и потока энергии в экосистемах</w:t>
            </w:r>
          </w:p>
        </w:tc>
      </w:tr>
      <w:tr w14:paraId="21BC14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9C041ED">
            <w:pPr>
              <w:pStyle w:val="6"/>
              <w:jc w:val="center"/>
            </w:pPr>
            <w:r>
              <w:t>7</w:t>
            </w:r>
          </w:p>
        </w:tc>
        <w:tc>
          <w:tcPr>
            <w:tcW w:w="7370" w:type="dxa"/>
          </w:tcPr>
          <w:p w14:paraId="1F906BB5">
            <w:pPr>
              <w:pStyle w:val="6"/>
              <w:jc w:val="both"/>
            </w:pPr>
            <w:r>
              <w:t>Сформированность умения выделять существенные признаки вирусов, клеток прокариот и эукариот; одноклеточных и многоклеточных организмов, видов, биогеоценозов и экосистем; особенности процессов обмена веществ и превращения энергии в клетке, фотосинтеза, пластического и энергетического обмена, хемосинтеза, митоза, мейоза, оплодотворения, развития и размножения, индивидуального развития организма (онтогенеза), борьбы за существование, естественного отбора, видообразования, приспособленности организмов к среде обитания, влияния компонентов экосистем, антропогенных изменений в экосистемах своей местности, круговорота веществ и превращения энергии в биосфере</w:t>
            </w:r>
          </w:p>
        </w:tc>
      </w:tr>
      <w:tr w14:paraId="285B1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83BF2EE">
            <w:pPr>
              <w:pStyle w:val="6"/>
              <w:jc w:val="center"/>
            </w:pPr>
            <w:r>
              <w:t>8</w:t>
            </w:r>
          </w:p>
        </w:tc>
        <w:tc>
          <w:tcPr>
            <w:tcW w:w="7370" w:type="dxa"/>
          </w:tcPr>
          <w:p w14:paraId="0EF99F9F">
            <w:pPr>
              <w:pStyle w:val="6"/>
              <w:jc w:val="both"/>
            </w:pPr>
            <w:r>
              <w:t>Умение использовать соответствующие аргументы, биологическую терминологию и символику для доказательства родства организмов разных систематических групп; взаимосвязи организмов и среды обитания; единства человеческих рас; необходимости здорового образа жизни, сохранения разнообразия видов и экосистем как условия сосуществования природы и человечества</w:t>
            </w:r>
          </w:p>
        </w:tc>
      </w:tr>
      <w:tr w14:paraId="712506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AC4F09A">
            <w:pPr>
              <w:pStyle w:val="6"/>
              <w:jc w:val="center"/>
            </w:pPr>
            <w:r>
              <w:t>9</w:t>
            </w:r>
          </w:p>
        </w:tc>
        <w:tc>
          <w:tcPr>
            <w:tcW w:w="7370" w:type="dxa"/>
          </w:tcPr>
          <w:p w14:paraId="5F11F5A8">
            <w:pPr>
              <w:pStyle w:val="6"/>
              <w:jc w:val="both"/>
            </w:pPr>
            <w:r>
              <w:t>Умение критически оценивать информацию биологического содержания; интерпретировать этические аспекты современных исследований в биологии, медицине, биотехнологии; рассматривать глобальные экологические проблемы современности, формировать по отношению к ним собственную позицию</w:t>
            </w:r>
          </w:p>
        </w:tc>
      </w:tr>
    </w:tbl>
    <w:p w14:paraId="7DF3F506">
      <w:pPr>
        <w:pStyle w:val="6"/>
        <w:ind w:firstLine="540"/>
        <w:jc w:val="both"/>
      </w:pPr>
    </w:p>
    <w:p w14:paraId="05E739FA">
      <w:pPr>
        <w:pStyle w:val="6"/>
        <w:jc w:val="right"/>
      </w:pPr>
      <w:r>
        <w:t>Таблица 16.5</w:t>
      </w:r>
    </w:p>
    <w:p w14:paraId="134A9848">
      <w:pPr>
        <w:pStyle w:val="6"/>
        <w:ind w:firstLine="540"/>
        <w:jc w:val="both"/>
      </w:pPr>
    </w:p>
    <w:p w14:paraId="3DAE2039">
      <w:pPr>
        <w:pStyle w:val="6"/>
        <w:jc w:val="center"/>
      </w:pPr>
      <w:r>
        <w:t>Перечень элементов содержания, проверяемых на ЕГЭ</w:t>
      </w:r>
    </w:p>
    <w:p w14:paraId="51FD5383">
      <w:pPr>
        <w:pStyle w:val="6"/>
        <w:jc w:val="center"/>
      </w:pPr>
      <w:r>
        <w:t>по биологии</w:t>
      </w:r>
    </w:p>
    <w:p w14:paraId="74AB30CC">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7371A9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77" w:type="dxa"/>
          </w:tcPr>
          <w:p w14:paraId="4D362CF3">
            <w:pPr>
              <w:pStyle w:val="6"/>
              <w:jc w:val="center"/>
            </w:pPr>
            <w:r>
              <w:t>Код</w:t>
            </w:r>
          </w:p>
        </w:tc>
        <w:tc>
          <w:tcPr>
            <w:tcW w:w="7994" w:type="dxa"/>
          </w:tcPr>
          <w:p w14:paraId="250BA6F8">
            <w:pPr>
              <w:pStyle w:val="6"/>
              <w:jc w:val="center"/>
            </w:pPr>
            <w:r>
              <w:t>Проверяемый элемент содержания</w:t>
            </w:r>
          </w:p>
        </w:tc>
      </w:tr>
      <w:tr w14:paraId="63FE1C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D6E3599">
            <w:pPr>
              <w:pStyle w:val="6"/>
              <w:jc w:val="center"/>
            </w:pPr>
            <w:r>
              <w:t>1</w:t>
            </w:r>
          </w:p>
        </w:tc>
        <w:tc>
          <w:tcPr>
            <w:tcW w:w="7994" w:type="dxa"/>
          </w:tcPr>
          <w:p w14:paraId="3094B7A7">
            <w:pPr>
              <w:pStyle w:val="6"/>
              <w:jc w:val="both"/>
            </w:pPr>
            <w:r>
              <w:t>Биология как наука. Живые системы и их изучение</w:t>
            </w:r>
          </w:p>
        </w:tc>
      </w:tr>
      <w:tr w14:paraId="1592A5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E5B7612">
            <w:pPr>
              <w:pStyle w:val="6"/>
              <w:jc w:val="center"/>
            </w:pPr>
            <w:r>
              <w:t>1.1</w:t>
            </w:r>
          </w:p>
        </w:tc>
        <w:tc>
          <w:tcPr>
            <w:tcW w:w="7994" w:type="dxa"/>
          </w:tcPr>
          <w:p w14:paraId="449235C2">
            <w:pPr>
              <w:pStyle w:val="6"/>
              <w:jc w:val="both"/>
            </w:pPr>
            <w:r>
              <w:t>Современная биология - комплексная наука. Биологические науки и изучаемые ими проблемы. Фундаментальные, прикладные и поисковые научные исследования в биологии.</w:t>
            </w:r>
          </w:p>
          <w:p w14:paraId="396F81CD">
            <w:pPr>
              <w:pStyle w:val="6"/>
              <w:jc w:val="both"/>
            </w:pPr>
            <w:r>
              <w:t>Значение биологии в формировании современной естественно-научной картины мира. Профессии, связанные с биологией. Значение биологии в практической деятельности человека: медицине, сельском хозяйстве, промышленности, охране природы</w:t>
            </w:r>
          </w:p>
        </w:tc>
      </w:tr>
      <w:tr w14:paraId="1977FE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89A84C7">
            <w:pPr>
              <w:pStyle w:val="6"/>
              <w:jc w:val="center"/>
            </w:pPr>
            <w:r>
              <w:t>1.2</w:t>
            </w:r>
          </w:p>
        </w:tc>
        <w:tc>
          <w:tcPr>
            <w:tcW w:w="7994" w:type="dxa"/>
          </w:tcPr>
          <w:p w14:paraId="1F175B48">
            <w:pPr>
              <w:pStyle w:val="6"/>
              <w:jc w:val="both"/>
            </w:pPr>
            <w:r>
              <w:t>Живые системы как предмет изучения биологии. Свойства живых систем: единство химического состава, дискретность и целостность, сложность и упорядоченность структуры, открытость, самоорганизация, самовоспроизведение, раздражимость, изменчивость, рост и развитие.</w:t>
            </w:r>
          </w:p>
          <w:p w14:paraId="4CE82FB3">
            <w:pPr>
              <w:pStyle w:val="6"/>
              <w:jc w:val="both"/>
            </w:pPr>
            <w:r>
              <w:t>Уровни организации живых систем: молекулярный, клеточный, тканевый, организменный, популяционно-видовой, экосистемный (биогеоценотический), биосферный. Процессы, происходящие в живых системах. Основные признаки живого. Жизнь как форма существования материи</w:t>
            </w:r>
          </w:p>
        </w:tc>
      </w:tr>
      <w:tr w14:paraId="116684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9A0A784">
            <w:pPr>
              <w:pStyle w:val="6"/>
              <w:jc w:val="center"/>
            </w:pPr>
            <w:r>
              <w:t>1.3</w:t>
            </w:r>
          </w:p>
        </w:tc>
        <w:tc>
          <w:tcPr>
            <w:tcW w:w="7994" w:type="dxa"/>
          </w:tcPr>
          <w:p w14:paraId="7FE4BE9F">
            <w:pPr>
              <w:pStyle w:val="6"/>
              <w:jc w:val="both"/>
            </w:pPr>
            <w:r>
              <w:t>Методы биологической науки. Наблюдение, измерение, эксперимент, систематизация, метаанализ. Понятие о зависимой и независимой переменной. Планирование эксперимента. Постановка и проверка гипотез. Нулевая гипотеза. Понятие выборки и ее достоверность. Разброс в биологических данных. Оценка достоверности полученных результатов. Причины искажения результатов эксперимента. Понятие статистического теста</w:t>
            </w:r>
          </w:p>
        </w:tc>
      </w:tr>
      <w:tr w14:paraId="0F9A65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501B570">
            <w:pPr>
              <w:pStyle w:val="6"/>
              <w:jc w:val="center"/>
            </w:pPr>
            <w:r>
              <w:t>2</w:t>
            </w:r>
          </w:p>
        </w:tc>
        <w:tc>
          <w:tcPr>
            <w:tcW w:w="7994" w:type="dxa"/>
          </w:tcPr>
          <w:p w14:paraId="3B6E7DD7">
            <w:pPr>
              <w:pStyle w:val="6"/>
              <w:jc w:val="both"/>
            </w:pPr>
            <w:r>
              <w:t>Клетка как биологическая система</w:t>
            </w:r>
          </w:p>
        </w:tc>
      </w:tr>
      <w:tr w14:paraId="66DD5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358AE09">
            <w:pPr>
              <w:pStyle w:val="6"/>
              <w:jc w:val="center"/>
            </w:pPr>
            <w:r>
              <w:t>2.1</w:t>
            </w:r>
          </w:p>
        </w:tc>
        <w:tc>
          <w:tcPr>
            <w:tcW w:w="7994" w:type="dxa"/>
          </w:tcPr>
          <w:p w14:paraId="29557868">
            <w:pPr>
              <w:pStyle w:val="6"/>
              <w:jc w:val="both"/>
            </w:pPr>
            <w:r>
              <w:t>Клетка - структурно-функциональная единица живого. История открытия клетки. Работы Р. Гука, А. Левенгука. Клеточная теория (Т. Шванн, М. Шлейден, Р. Вирхов). Основные положения современной клеточной теории.</w:t>
            </w:r>
          </w:p>
          <w:p w14:paraId="39DFDC77">
            <w:pPr>
              <w:pStyle w:val="6"/>
              <w:jc w:val="both"/>
            </w:pPr>
            <w:r>
              <w:t>Методы молекулярной и клеточной биологии: микроскопия, хроматография, электрофорез, метод меченых атомов, дифференциальное центрифугирование, культивирование клеток</w:t>
            </w:r>
          </w:p>
        </w:tc>
      </w:tr>
      <w:tr w14:paraId="4FFFE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254AF40">
            <w:pPr>
              <w:pStyle w:val="6"/>
              <w:jc w:val="center"/>
            </w:pPr>
            <w:r>
              <w:t>2.2</w:t>
            </w:r>
          </w:p>
        </w:tc>
        <w:tc>
          <w:tcPr>
            <w:tcW w:w="7994" w:type="dxa"/>
          </w:tcPr>
          <w:p w14:paraId="4AE3AAB5">
            <w:pPr>
              <w:pStyle w:val="6"/>
              <w:jc w:val="both"/>
            </w:pPr>
            <w:r>
              <w:t>Химический состав клетки. Макро-, микро- и ультрамикроэлементы. Вода и ее роль как растворителя, реагента, участие в структурировании клетки, теплорегуляции. Минеральные вещества клетки, их биологическая роль. Роль катионов и анионов в клетке.</w:t>
            </w:r>
          </w:p>
          <w:p w14:paraId="7C5C09AB">
            <w:pPr>
              <w:pStyle w:val="6"/>
              <w:jc w:val="both"/>
            </w:pPr>
            <w:r>
              <w:t>Биологические полимеры. Белки. Аминокислотный состав белков. Структуры белковой молекулы. Первичная структура белка, пептидная связь. Вторичная, третичная, четвертичная структуры. Денатурация. Свойства белков. Классификация белков. Биологические функции белков.</w:t>
            </w:r>
          </w:p>
          <w:p w14:paraId="169DFFD0">
            <w:pPr>
              <w:pStyle w:val="6"/>
              <w:jc w:val="both"/>
            </w:pPr>
            <w:r>
              <w:t>Углеводы. Моносахариды, дисахариды, олигосахариды и полисахариды. Общий план строения и физико-химические свойства углеводов. Биологические функции углеводов.</w:t>
            </w:r>
          </w:p>
          <w:p w14:paraId="3583C94B">
            <w:pPr>
              <w:pStyle w:val="6"/>
              <w:jc w:val="both"/>
            </w:pPr>
            <w:r>
              <w:t>Липиды. Гидрофильно-гидрофобные свойства. Классификация липидов. Триглицериды, фосфолипиды, воски, стероиды. Биологические функции липидов. Общие свойства биологических мембран - текучесть, способность к самозамыканию, полупроницаемость.</w:t>
            </w:r>
          </w:p>
          <w:p w14:paraId="52258374">
            <w:pPr>
              <w:pStyle w:val="6"/>
              <w:jc w:val="both"/>
            </w:pPr>
            <w:r>
              <w:t>Нуклеиновые кислоты. ДНК и РНК. Строение нуклеиновых кислот. Нуклеотиды. Принцип комплементарности. Правило Чаргаффа. Структура ДНК - двойная спираль. Местонахождение и биологические функции ДНК. Виды РНК. Функции РНК в клетке.</w:t>
            </w:r>
          </w:p>
          <w:p w14:paraId="36C27709">
            <w:pPr>
              <w:pStyle w:val="6"/>
              <w:jc w:val="both"/>
            </w:pPr>
            <w:r>
              <w:t>Строение молекулы АТФ. Макроэргические связи в молекуле АТФ. Биологические функции АТФ. Восстановленные переносчики, их функции в клетке. Секвенирование ДНК.</w:t>
            </w:r>
          </w:p>
          <w:p w14:paraId="74FB0098">
            <w:pPr>
              <w:pStyle w:val="6"/>
              <w:jc w:val="both"/>
            </w:pPr>
            <w:r>
              <w:t>Структурная биология: биохимические и биофизические исследования состава и пространственной структуры биомолекул</w:t>
            </w:r>
          </w:p>
        </w:tc>
      </w:tr>
      <w:tr w14:paraId="7EBE3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1EE7D92">
            <w:pPr>
              <w:pStyle w:val="6"/>
              <w:jc w:val="center"/>
            </w:pPr>
            <w:r>
              <w:t>2.3</w:t>
            </w:r>
          </w:p>
        </w:tc>
        <w:tc>
          <w:tcPr>
            <w:tcW w:w="7994" w:type="dxa"/>
          </w:tcPr>
          <w:p w14:paraId="2CB46A06">
            <w:pPr>
              <w:pStyle w:val="6"/>
              <w:jc w:val="both"/>
            </w:pPr>
            <w:r>
              <w:t>Типы клеток: эукариотическая и прокариотическая. Структурно-функциональные образования клетки.</w:t>
            </w:r>
          </w:p>
          <w:p w14:paraId="7B8F7521">
            <w:pPr>
              <w:pStyle w:val="6"/>
              <w:jc w:val="both"/>
            </w:pPr>
            <w:r>
              <w:t>Строение прокариотической клетки. Клеточная стенка бактерий и архей. Особенности строения гетеротрофной и автотрофной прокариотических клеток. Место и роль прокариот в биоценозах.</w:t>
            </w:r>
          </w:p>
          <w:p w14:paraId="04567037">
            <w:pPr>
              <w:pStyle w:val="6"/>
              <w:jc w:val="both"/>
            </w:pPr>
            <w:r>
              <w:t>Строение и функционирование эукариотической клетки. Плазматическая мембрана (плазмалемма). Структура плазматической мембраны. Транспорт веществ через плазматическую мембрану: пассивный (диффузия, облегченная диффузия), активный (первичный и вторичный активный транспорт). Полупроницаемость мембраны. Работа натрий-калиевого насоса. Эндоцитоз: пиноцитоз, фагоцитоз. Экзоцитоз. Клеточная стенка. Структура и функции клеточной стенки растений, грибов.</w:t>
            </w:r>
          </w:p>
          <w:p w14:paraId="4A7E720E">
            <w:pPr>
              <w:pStyle w:val="6"/>
              <w:jc w:val="both"/>
            </w:pPr>
            <w:r>
              <w:t>Цитоплазма. Цитозоль. Цитоскелет. Движение цитоплазмы. Органоиды клетки. Одномембранные органоиды клетки: эндоплазматическая сеть (ЭПС), аппарат Гольджи, лизосомы, их строение и функции. Взаимосвязь одномембранных органоидов клетки. Строение гранулярного ретикулума. Синтез растворимых белков. Синтез клеточных мембран. Гладкий (агранулярный) эндоплазматический ретикулум. Секреторная функция аппарата Гольджи. Транспорт веществ в клетке. Вакуоли растительных клеток. Клеточный сок. Тургор.</w:t>
            </w:r>
          </w:p>
          <w:p w14:paraId="5EDDFC22">
            <w:pPr>
              <w:pStyle w:val="6"/>
              <w:jc w:val="both"/>
            </w:pPr>
            <w:r>
              <w:t>Полуавтономные органоиды клетки: митохондрии, пластиды.</w:t>
            </w:r>
          </w:p>
          <w:p w14:paraId="59861178">
            <w:pPr>
              <w:pStyle w:val="6"/>
              <w:jc w:val="both"/>
            </w:pPr>
            <w:r>
              <w:t>Строение и функции митохондрий и пластид. Первичные, вторичные и сложные пластиды фотосинтезирующих эукариот. Хлоропласты, хромопласты, лейкопласты высших растений.</w:t>
            </w:r>
          </w:p>
          <w:p w14:paraId="2D9F4D90">
            <w:pPr>
              <w:pStyle w:val="6"/>
              <w:jc w:val="both"/>
            </w:pPr>
            <w:r>
              <w:t>Немембранные органоиды клетки Строение и функции немембранных органоидов клетки. Рибосомы. Микрофиламенты. Мышечные клетки. Микротрубочки. Клеточный центр. Строение и движение жгутиков и ресничек. Микротрубочки цитоплазмы. Центриоль.</w:t>
            </w:r>
          </w:p>
          <w:p w14:paraId="101B7891">
            <w:pPr>
              <w:pStyle w:val="6"/>
              <w:jc w:val="both"/>
            </w:pPr>
            <w:r>
              <w:t>Ядро. Оболочка ядра, хроматин, кариоплазма, ядрышки, их строение и функции. Ядерный белковый матрикс. Пространственное расположение хромосом в интерфазном ядре. Белки хроматина - гистоны.</w:t>
            </w:r>
          </w:p>
          <w:p w14:paraId="5C1FFCC6">
            <w:pPr>
              <w:pStyle w:val="6"/>
              <w:jc w:val="both"/>
            </w:pPr>
            <w:r>
              <w:t>Клеточные включения. Сравнительная характеристика клеток эукариот (растительной, животной, грибной)</w:t>
            </w:r>
          </w:p>
        </w:tc>
      </w:tr>
      <w:tr w14:paraId="1E1583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06E2E2B">
            <w:pPr>
              <w:pStyle w:val="6"/>
              <w:jc w:val="center"/>
            </w:pPr>
            <w:r>
              <w:t>2.4</w:t>
            </w:r>
          </w:p>
        </w:tc>
        <w:tc>
          <w:tcPr>
            <w:tcW w:w="7994" w:type="dxa"/>
          </w:tcPr>
          <w:p w14:paraId="64F11119">
            <w:pPr>
              <w:pStyle w:val="6"/>
              <w:jc w:val="both"/>
            </w:pPr>
            <w:r>
              <w:t>Ассимиляция и диссимиляция - две стороны метаболизма. Типы обмена веществ: автотрофный и гетеротрофный. Участие кислорода в обменных процессах. Энергетическое обеспечение клетки: превращение АТФ в обменных процессах. Ферментативный характер реакций клеточного метаболизма. Ферменты, их строение, свойства и механизм действия. Коферменты. Отличия ферментов от неорганических катализаторов. Белки-активаторы и белки-ингибиторы. Зависимость скорости ферментативных реакций от различных факторов.</w:t>
            </w:r>
          </w:p>
          <w:p w14:paraId="61A801C0">
            <w:pPr>
              <w:pStyle w:val="6"/>
              <w:jc w:val="both"/>
            </w:pPr>
            <w:r>
              <w:t>Первичный синтез органических веществ в клетке. Фотосинтез. Роль хлоропластов в процессе фотосинтеза. Световая и темновая фазы. Продуктивность фотосинтеза. Влияние различных факторов на скорость фотосинтеза. Значение фотосинтеза.</w:t>
            </w:r>
          </w:p>
          <w:p w14:paraId="753FE99B">
            <w:pPr>
              <w:pStyle w:val="6"/>
              <w:jc w:val="both"/>
            </w:pPr>
            <w:r>
              <w:t>Хемосинтез. Разнообразие организмов-хемосинтетиков: нитрифицирующие бактерии, железобактерии, серобактерии, водородные бактерии. Значение хемосинтеза.</w:t>
            </w:r>
          </w:p>
          <w:p w14:paraId="21F9799E">
            <w:pPr>
              <w:pStyle w:val="6"/>
              <w:jc w:val="both"/>
            </w:pPr>
            <w:r>
              <w:t>Анаэробные организмы. Виды брожения. Продукты брожения и их использование человеком. Анаэробные микроорганизмы как объекты биотехнологии и возбудители болезней.</w:t>
            </w:r>
          </w:p>
          <w:p w14:paraId="7AA17206">
            <w:pPr>
              <w:pStyle w:val="6"/>
              <w:jc w:val="both"/>
            </w:pPr>
            <w:r>
              <w:t>Аэробные организмы. Этапы энергетического обмена. Подготовительный этап. Гликолиз - бескислородное расщепление глюкозы.</w:t>
            </w:r>
          </w:p>
          <w:p w14:paraId="3D9D5DF5">
            <w:pPr>
              <w:pStyle w:val="6"/>
              <w:jc w:val="both"/>
            </w:pPr>
            <w:r>
              <w:t>Биологическое окисление, или клеточное дыхание. Роль митохондрий в процессах биологического окисления. Циклические реакции. Окислительное фосфорилирование. Преимущества аэробного пути обмена веществ перед анаэробным. Эффективность энергетического обмена</w:t>
            </w:r>
          </w:p>
        </w:tc>
      </w:tr>
      <w:tr w14:paraId="48F5D8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0C9C3ED">
            <w:pPr>
              <w:pStyle w:val="6"/>
              <w:jc w:val="center"/>
            </w:pPr>
            <w:r>
              <w:t>2.5</w:t>
            </w:r>
          </w:p>
        </w:tc>
        <w:tc>
          <w:tcPr>
            <w:tcW w:w="7994" w:type="dxa"/>
          </w:tcPr>
          <w:p w14:paraId="34786EC5">
            <w:pPr>
              <w:pStyle w:val="6"/>
              <w:jc w:val="both"/>
            </w:pPr>
            <w:r>
              <w:t>Реакции матричного синтеза. Принцип комплементарности в реакциях матричного синтеза. Реализация наследственной информации. Генетический код, его свойства. Транскрипция - матричный синтез РНК. Принципы транскрипции: комплементарность, антипараллельность, асимметричность. Трансляция и ее этапы. Участие транспортных РНК в биосинтезе белка. Условия биосинтеза белка. Кодирование аминокислот. Роль рибосом в биосинтезе белка.</w:t>
            </w:r>
          </w:p>
          <w:p w14:paraId="2942D3AE">
            <w:pPr>
              <w:pStyle w:val="6"/>
              <w:jc w:val="both"/>
            </w:pPr>
            <w:r>
              <w:t>Организация генома у прокариот и эукариот. Регуляция активности генов у прокариот. Гипотеза оперона (Ф. Жакоб, Ж. Мано). Регуляция обменных процессов в клетке. Клеточный гомеостаз.</w:t>
            </w:r>
          </w:p>
          <w:p w14:paraId="12CEC7CE">
            <w:pPr>
              <w:pStyle w:val="6"/>
              <w:jc w:val="both"/>
            </w:pPr>
            <w:r>
              <w:t>Вирусы - неклеточные формы жизни и облигатные паразиты. Строение простых и сложных вирусов, ретровирусов, бактериофагов.</w:t>
            </w:r>
          </w:p>
          <w:p w14:paraId="42E6449A">
            <w:pPr>
              <w:pStyle w:val="6"/>
              <w:jc w:val="both"/>
            </w:pPr>
            <w:r>
              <w:t>Вирусные заболевания человека, животных, растений. СПИД, COVID-19, социальные и медицинские проблемы</w:t>
            </w:r>
          </w:p>
        </w:tc>
      </w:tr>
      <w:tr w14:paraId="58BB4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B3F59BB">
            <w:pPr>
              <w:pStyle w:val="6"/>
              <w:jc w:val="center"/>
            </w:pPr>
            <w:r>
              <w:t>2.6</w:t>
            </w:r>
          </w:p>
        </w:tc>
        <w:tc>
          <w:tcPr>
            <w:tcW w:w="7994" w:type="dxa"/>
          </w:tcPr>
          <w:p w14:paraId="30338B60">
            <w:pPr>
              <w:pStyle w:val="6"/>
              <w:jc w:val="both"/>
            </w:pPr>
            <w:r>
              <w:t>Клеточный цикл, его периоды и регуляция. Интерфаза и митоз. Особенности процессов, протекающих в интерфазе. Подготовка клетки к делению. Пресинтетический (постмитотический), синтетический и постсинтетический (премитотический) периоды интерфазы.</w:t>
            </w:r>
          </w:p>
          <w:p w14:paraId="52256A8C">
            <w:pPr>
              <w:pStyle w:val="6"/>
              <w:jc w:val="both"/>
            </w:pPr>
            <w:r>
              <w:t>Матричный синтез ДНК-репликация. Принципы репликации ДНК: комплементарность, полуконсервативный синтез, антипараллельность. Механизм репликации ДНК. Хромосомы. Строение хромосом. Теломеры и теломераза. Хромосомный набор клетки - кариотип. Диплоидный и гаплоидный наборы хромосом. Гомологичные хромосомы. Половые хромосомы.</w:t>
            </w:r>
          </w:p>
          <w:p w14:paraId="468455B3">
            <w:pPr>
              <w:pStyle w:val="6"/>
              <w:jc w:val="both"/>
            </w:pPr>
            <w:r>
              <w:t>Деление клетки - митоз. Стадии митоза и происходящие в них процессы. Типы митоза. Кариокинез и цитокинез. Биологическое значение митоза. Регуляция митотического цикла клетки. Программируемая клеточная гибель - апоптоз.</w:t>
            </w:r>
          </w:p>
          <w:p w14:paraId="0B401CEA">
            <w:pPr>
              <w:pStyle w:val="6"/>
              <w:jc w:val="both"/>
            </w:pPr>
            <w:r>
              <w:t>Функциональная геномика</w:t>
            </w:r>
          </w:p>
        </w:tc>
      </w:tr>
      <w:tr w14:paraId="584839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0A298F8">
            <w:pPr>
              <w:pStyle w:val="6"/>
              <w:jc w:val="center"/>
            </w:pPr>
            <w:r>
              <w:t>3</w:t>
            </w:r>
          </w:p>
        </w:tc>
        <w:tc>
          <w:tcPr>
            <w:tcW w:w="7994" w:type="dxa"/>
          </w:tcPr>
          <w:p w14:paraId="59A8654E">
            <w:pPr>
              <w:pStyle w:val="6"/>
              <w:jc w:val="both"/>
            </w:pPr>
            <w:r>
              <w:t>Организм как биологическая система</w:t>
            </w:r>
          </w:p>
        </w:tc>
      </w:tr>
      <w:tr w14:paraId="69A2ED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C539A12">
            <w:pPr>
              <w:pStyle w:val="6"/>
              <w:jc w:val="center"/>
            </w:pPr>
            <w:r>
              <w:t>3.1</w:t>
            </w:r>
          </w:p>
        </w:tc>
        <w:tc>
          <w:tcPr>
            <w:tcW w:w="7994" w:type="dxa"/>
          </w:tcPr>
          <w:p w14:paraId="681388F2">
            <w:pPr>
              <w:pStyle w:val="6"/>
              <w:jc w:val="both"/>
            </w:pPr>
            <w:r>
              <w:t>Одноклеточные, колониальные, многоклеточные организмы и многотканевые организмы.</w:t>
            </w:r>
          </w:p>
          <w:p w14:paraId="22CB0317">
            <w:pPr>
              <w:pStyle w:val="6"/>
              <w:jc w:val="both"/>
            </w:pPr>
            <w:r>
              <w:t>Формы размножения организмов: бесполое (включая вегетативное) и половое. Виды бесполого размножения: почкование, споруляция, фрагментация, клонирование.</w:t>
            </w:r>
          </w:p>
          <w:p w14:paraId="3E66F188">
            <w:pPr>
              <w:pStyle w:val="6"/>
              <w:jc w:val="both"/>
            </w:pPr>
            <w:r>
              <w:t>Половое размножение. Половые клетки, или гаметы. Мейоз. Стадии мейоза. Поведение хромосом в мейозе. Кроссинговер. Биологический смысл мейоза и полового процесса. Мейоз и его место в жизненном цикле организмов.</w:t>
            </w:r>
          </w:p>
          <w:p w14:paraId="600E31B8">
            <w:pPr>
              <w:pStyle w:val="6"/>
              <w:jc w:val="both"/>
            </w:pPr>
            <w:r>
              <w:t>Предзародышевое развитие. Гаметогенез у животных. Половые железы. Образование и развитие половых клеток. Сперматогенез и оогенез. Строение половых клеток. Оплодотворение и эмбриональное развитие животных. Способы оплодотворения: наружное, внутреннее. Партеногенез.</w:t>
            </w:r>
          </w:p>
          <w:p w14:paraId="6F4F6914">
            <w:pPr>
              <w:pStyle w:val="6"/>
              <w:jc w:val="both"/>
            </w:pPr>
            <w:r>
              <w:t>Индивидуальное развитие организмов (онтогенез). Стадии эмбриогенеза животных (на примере лягушки). Дробление. Типы дробления. Особенности дробления млекопитающих. Зародышевые листки (гаструляция). Закладка органов и тканей из зародышевых листков. Взаимное влияние частей развивающегося зародыша (эмбриональная индукция). Закладка плана строения животного как результат иерархических взаимодействий генов. Влияние на эмбриональное развитие различных факторов окружающей среды. Рост и развитие животных. Постэмбриональный период. Прямое и непрямое развитие. Развитие с метаморфозом у беспозвоночных и позвоночных животных. Биологическое значение прямого и непрямого развития, их распространение в природе. Типы роста животных. Факторы регуляции роста животных и человека. Стадии постэмбрионального развития у животных и человека. Периоды онтогенеза человека.</w:t>
            </w:r>
          </w:p>
          <w:p w14:paraId="58D4C901">
            <w:pPr>
              <w:pStyle w:val="6"/>
              <w:jc w:val="both"/>
            </w:pPr>
            <w:r>
              <w:t>Размножение и развитие растений. Гаметофит и спорофит. Мейоз в жизненном цикле растений. Образование спор в процессе мейоза. Гаметогенез у растений. Оплодотворение и развитие растительных организмов. Двойное оплодотворение у цветковых растений. Образование и развитие семени. Механизмы регуляции онтогенеза у растений и животных</w:t>
            </w:r>
          </w:p>
        </w:tc>
      </w:tr>
      <w:tr w14:paraId="201C9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DC5B766">
            <w:pPr>
              <w:pStyle w:val="6"/>
              <w:jc w:val="center"/>
            </w:pPr>
            <w:r>
              <w:t>3.2</w:t>
            </w:r>
          </w:p>
        </w:tc>
        <w:tc>
          <w:tcPr>
            <w:tcW w:w="7994" w:type="dxa"/>
          </w:tcPr>
          <w:p w14:paraId="1322CBE7">
            <w:pPr>
              <w:pStyle w:val="6"/>
              <w:jc w:val="both"/>
            </w:pPr>
            <w:r>
              <w:t>История становления и развития генетики как науки. Основные генетические понятия и символы. Гомологичные хромосомы, аллельные гены, альтернативные признаки, доминантный и рецессивный признак, гомозигота, гетерозигота, чистая линия, гибриды, генотип, фенотип. Основные методы генетики: гибридологический, цитологический, молекулярно-генетический</w:t>
            </w:r>
          </w:p>
        </w:tc>
      </w:tr>
      <w:tr w14:paraId="6DE9F0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A16A179">
            <w:pPr>
              <w:pStyle w:val="6"/>
              <w:jc w:val="center"/>
            </w:pPr>
            <w:r>
              <w:t>3.3</w:t>
            </w:r>
          </w:p>
        </w:tc>
        <w:tc>
          <w:tcPr>
            <w:tcW w:w="7994" w:type="dxa"/>
          </w:tcPr>
          <w:p w14:paraId="0EE8F7C9">
            <w:pPr>
              <w:pStyle w:val="6"/>
              <w:jc w:val="both"/>
            </w:pPr>
            <w:r>
              <w:t>Моногибридное скрещивание. Первый закон Менделя - закон единообразия гибридов первого поколения. Правило доминирования. Второй закон Менделя - закон расщепления признаков. Цитологические основы моногибридного скрещивания. Гипотеза чистоты гамет.</w:t>
            </w:r>
          </w:p>
          <w:p w14:paraId="27F3B286">
            <w:pPr>
              <w:pStyle w:val="6"/>
              <w:jc w:val="both"/>
            </w:pPr>
            <w:r>
              <w:t>Анализирующее скрещивание. Промежуточный характер наследования. Расщепление признаков при неполном доминировании.</w:t>
            </w:r>
          </w:p>
          <w:p w14:paraId="1FC67900">
            <w:pPr>
              <w:pStyle w:val="6"/>
              <w:jc w:val="both"/>
            </w:pPr>
            <w:r>
              <w:t>Дигибридное скрещивание. Третий закон Менделя - закон независимого наследования признаков. Цитологические основы дигибридного скрещивания.</w:t>
            </w:r>
          </w:p>
          <w:p w14:paraId="0E6291BA">
            <w:pPr>
              <w:pStyle w:val="6"/>
              <w:jc w:val="both"/>
            </w:pPr>
            <w:r>
              <w:t>Сцепленное наследование признаков. Работы Т. Моргана. Сцепленное наследование генов, нарушение сцепления между генами. Хромосомная теория наследственности.</w:t>
            </w:r>
          </w:p>
          <w:p w14:paraId="3FC4CAD7">
            <w:pPr>
              <w:pStyle w:val="6"/>
              <w:jc w:val="both"/>
            </w:pPr>
            <w:r>
              <w:t>Генетика пола. Хромосомный механизм определения пола. Аутосомы и половые хромосомы. Гомогаметный и гетерогаметный пол. Генетическая структура половых хромосом. Наследование признаков, сцепленных с полом. Генотип как целостная система. Плейотропия - множественное действие гена. Множественный аллелизм. Взаимодействие неаллельных генов. Комплементарность. Эпистаз. Полимерия</w:t>
            </w:r>
          </w:p>
        </w:tc>
      </w:tr>
      <w:tr w14:paraId="066D99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F43F289">
            <w:pPr>
              <w:pStyle w:val="6"/>
              <w:jc w:val="center"/>
            </w:pPr>
            <w:r>
              <w:t>3.4</w:t>
            </w:r>
          </w:p>
        </w:tc>
        <w:tc>
          <w:tcPr>
            <w:tcW w:w="7994" w:type="dxa"/>
          </w:tcPr>
          <w:p w14:paraId="2210B613">
            <w:pPr>
              <w:pStyle w:val="6"/>
              <w:jc w:val="both"/>
            </w:pPr>
            <w:r>
              <w:t>Взаимодействие генотипа и среды при формировании фенотипа. Изменчивость признаков. Качественные и количественные признаки. Виды изменчивости: ненаследственная и наследственная.</w:t>
            </w:r>
          </w:p>
          <w:p w14:paraId="71741306">
            <w:pPr>
              <w:pStyle w:val="6"/>
              <w:jc w:val="both"/>
            </w:pPr>
            <w:r>
              <w:t>Модификационная изменчивость. Роль среды в формировании модификационной изменчивости. Норма реакции признака. Вариационный ряд и вариационная кривая (В. Иоганнсен). Свойства модификационной изменчивости.</w:t>
            </w:r>
          </w:p>
          <w:p w14:paraId="5B0A23D4">
            <w:pPr>
              <w:pStyle w:val="6"/>
              <w:jc w:val="both"/>
            </w:pPr>
            <w:r>
              <w:t>Генотипическая изменчивость. Свойства генотипической изменчивости. Виды генотипической изменчивости: комбинативная, мутационная.</w:t>
            </w:r>
          </w:p>
          <w:p w14:paraId="4DF21A2C">
            <w:pPr>
              <w:pStyle w:val="6"/>
              <w:jc w:val="both"/>
            </w:pPr>
            <w:r>
              <w:t>Комбинативная изменчивость. Мейоз и половой процесс - основа комбинативной изменчивости. Роль комбинативной изменчивости в создании генетического разнообразия в пределах одного вида.</w:t>
            </w:r>
          </w:p>
          <w:p w14:paraId="0DAD80D6">
            <w:pPr>
              <w:pStyle w:val="6"/>
              <w:jc w:val="both"/>
            </w:pPr>
            <w:r>
              <w:t>Мутационная изменчивость. Виды мутаций: генные, хромосомные, геномные. Спонтанные и индуцированные мутации. Ядерные и цитоплазматические мутации. Соматические и половые мутации. Причины возникновения мутаций. Мутагены и их влияние на организмы. Закономерности мутационного процесса. Закон гомологических рядов в наследственной изменчивости (Н.И. Вавилов). Внеядерная изменчивость и наследственность</w:t>
            </w:r>
          </w:p>
        </w:tc>
      </w:tr>
      <w:tr w14:paraId="46D5E6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888EF73">
            <w:pPr>
              <w:pStyle w:val="6"/>
              <w:jc w:val="center"/>
            </w:pPr>
            <w:r>
              <w:t>3.5</w:t>
            </w:r>
          </w:p>
        </w:tc>
        <w:tc>
          <w:tcPr>
            <w:tcW w:w="7994" w:type="dxa"/>
          </w:tcPr>
          <w:p w14:paraId="72DCCDE2">
            <w:pPr>
              <w:pStyle w:val="6"/>
              <w:jc w:val="both"/>
            </w:pPr>
            <w:r>
              <w:t>Кариотип человека. Международная программа исследования генома человека. Методы изучения генетики человека: генеалогический, близнецовый, цитогенетический, популяционно-статистический, молекулярно-генетический. Современное определение генотипа: полногеномное секвенирование, генотипирование, в том числе с помощью ПЦР-анализа. Наследственные заболевания человека. Генные и хромосомные болезни человека. Болезни с наследственной предрасположенностью. Значение медицинской генетики в предотвращении и лечении генетических заболеваний человека. Стволовые клетки</w:t>
            </w:r>
          </w:p>
        </w:tc>
      </w:tr>
      <w:tr w14:paraId="567761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699113D">
            <w:pPr>
              <w:pStyle w:val="6"/>
              <w:jc w:val="center"/>
            </w:pPr>
            <w:r>
              <w:t>3.6</w:t>
            </w:r>
          </w:p>
        </w:tc>
        <w:tc>
          <w:tcPr>
            <w:tcW w:w="7994" w:type="dxa"/>
          </w:tcPr>
          <w:p w14:paraId="67E9EEE8">
            <w:pPr>
              <w:pStyle w:val="6"/>
              <w:jc w:val="both"/>
            </w:pPr>
            <w:r>
              <w:t>Доместикация и селекция. Зарождение селекции и доместикации. Учение Н.И. Вавилова о центрах происхождения и многообразия культурных растений. Роль селекции в создании сортов растений и пород животных. Сорт, порода, штамм. Закон гомологических рядов в наследственной изменчивости Н.И. Вавилова, его значение для селекционной работы.</w:t>
            </w:r>
          </w:p>
          <w:p w14:paraId="334C6A2B">
            <w:pPr>
              <w:pStyle w:val="6"/>
              <w:jc w:val="both"/>
            </w:pPr>
            <w:r>
              <w:t>Методы селекционной работы. Искусственный отбор: массовый и индивидуальный. Этапы комбинационной селекции. Испытание производителей по потомству. Отбор по генотипу с помощью оценки фенотипа потомства и отбор по генотипу с помощью анализа ДНК.</w:t>
            </w:r>
          </w:p>
          <w:p w14:paraId="0ADD4370">
            <w:pPr>
              <w:pStyle w:val="6"/>
              <w:jc w:val="both"/>
            </w:pPr>
            <w:r>
              <w:t>Искусственный мутагенез как метод селекционной работы. Радиационный и химический мутагенез как источник мутаций у культурных форм организмов. Использование геномного редактирования и методов рекомбинантных ДНК для получения исходного материала для селекции.</w:t>
            </w:r>
          </w:p>
          <w:p w14:paraId="28102BFC">
            <w:pPr>
              <w:pStyle w:val="6"/>
              <w:jc w:val="both"/>
            </w:pPr>
            <w:r>
              <w:t>Получение полиплоидов. Внутривидовая гибридизация. Близкородственное скрещивание, или инбридинг. Неродственное скрещивание, или аутбридинг. Гетерозис и его причины. Использование гетерозиса в селекции. Отдаленная гибридизация. Преодоление бесплодия межвидовых гибридов. Достижения селекции растений и животных</w:t>
            </w:r>
          </w:p>
        </w:tc>
      </w:tr>
      <w:tr w14:paraId="1D718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F37E4D0">
            <w:pPr>
              <w:pStyle w:val="6"/>
              <w:jc w:val="center"/>
            </w:pPr>
            <w:r>
              <w:t>3.7</w:t>
            </w:r>
          </w:p>
        </w:tc>
        <w:tc>
          <w:tcPr>
            <w:tcW w:w="7994" w:type="dxa"/>
          </w:tcPr>
          <w:p w14:paraId="2604E8AF">
            <w:pPr>
              <w:pStyle w:val="6"/>
              <w:jc w:val="both"/>
            </w:pPr>
            <w:r>
              <w:t>Объекты, используемые в биотехнологии, - клеточные и тканевые культуры, микроорганизмы, их характеристика. Традиционная биотехнология: хлебопечение, получение кисломолочных продуктов, виноделие. Микробиологический синтез. Объекты микробиологических технологий. Производство белка, аминокислот и витаминов. Искусственное оплодотворение. Реконструкция яйцеклеток и клонирование животных. Метод трансплантации ядер клеток.</w:t>
            </w:r>
          </w:p>
          <w:p w14:paraId="59C6CCB3">
            <w:pPr>
              <w:pStyle w:val="6"/>
              <w:jc w:val="both"/>
            </w:pPr>
            <w:r>
              <w:t>Хромосомная и генная инженерия. Искусственный синтез гена и конструирование рекомбинантных ДНК. Достижения и перспективы хромосомной и генной инженерии. Медицинские биотехнологии. Использование стволовых клеток</w:t>
            </w:r>
          </w:p>
        </w:tc>
      </w:tr>
      <w:tr w14:paraId="27D148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8BC1750">
            <w:pPr>
              <w:pStyle w:val="6"/>
              <w:jc w:val="center"/>
            </w:pPr>
            <w:r>
              <w:t>4</w:t>
            </w:r>
          </w:p>
        </w:tc>
        <w:tc>
          <w:tcPr>
            <w:tcW w:w="7994" w:type="dxa"/>
          </w:tcPr>
          <w:p w14:paraId="2070764E">
            <w:pPr>
              <w:pStyle w:val="6"/>
              <w:jc w:val="both"/>
            </w:pPr>
            <w:r>
              <w:t>Система и многообразие органического мира</w:t>
            </w:r>
          </w:p>
        </w:tc>
      </w:tr>
      <w:tr w14:paraId="537C23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C5EF798">
            <w:pPr>
              <w:pStyle w:val="6"/>
              <w:jc w:val="center"/>
            </w:pPr>
            <w:r>
              <w:t>4.1</w:t>
            </w:r>
          </w:p>
        </w:tc>
        <w:tc>
          <w:tcPr>
            <w:tcW w:w="7994" w:type="dxa"/>
          </w:tcPr>
          <w:p w14:paraId="384DD909">
            <w:pPr>
              <w:pStyle w:val="6"/>
              <w:jc w:val="both"/>
            </w:pPr>
            <w:r>
              <w:t>Биологическое разнообразие организмов. Современная система органического мира. Принципы классификации организмов. Основные систематические группы организмов.</w:t>
            </w:r>
          </w:p>
          <w:p w14:paraId="5E3107DD">
            <w:pPr>
              <w:pStyle w:val="6"/>
              <w:jc w:val="both"/>
            </w:pPr>
            <w:r>
              <w:t>Особенности строения и жизнедеятельности одноклеточных организмов. Бактерии, археи, одноклеточные грибы, одноклеточные водоросли, другие протисты. Колониальные организмы. Движение одноклеточных организмов: амебоидное, жгутиковое, ресничное. Защита у одноклеточных организмов. Раздражимость у одноклеточных организмов. Таксисы</w:t>
            </w:r>
          </w:p>
        </w:tc>
      </w:tr>
      <w:tr w14:paraId="6AA196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B79BD31">
            <w:pPr>
              <w:pStyle w:val="6"/>
              <w:jc w:val="center"/>
            </w:pPr>
            <w:r>
              <w:t>4.2</w:t>
            </w:r>
          </w:p>
        </w:tc>
        <w:tc>
          <w:tcPr>
            <w:tcW w:w="7994" w:type="dxa"/>
          </w:tcPr>
          <w:p w14:paraId="5F140928">
            <w:pPr>
              <w:pStyle w:val="6"/>
              <w:jc w:val="both"/>
            </w:pPr>
            <w:r>
              <w:t>Многоклеточные растения. Взаимосвязь частей многоклеточного организма. Ткани, органы и системы органов многоклеточного организма. Организм как единое целое. Ткани растений. Типы растительных тканей: образовательная, покровная, проводящая, основная, механическая. Особенности строения, функций и расположения тканей в органах растений</w:t>
            </w:r>
          </w:p>
        </w:tc>
      </w:tr>
      <w:tr w14:paraId="3D319D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3FE5B3B">
            <w:pPr>
              <w:pStyle w:val="6"/>
              <w:jc w:val="center"/>
            </w:pPr>
            <w:r>
              <w:t>4.3</w:t>
            </w:r>
          </w:p>
        </w:tc>
        <w:tc>
          <w:tcPr>
            <w:tcW w:w="7994" w:type="dxa"/>
          </w:tcPr>
          <w:p w14:paraId="65800993">
            <w:pPr>
              <w:pStyle w:val="6"/>
              <w:jc w:val="both"/>
            </w:pPr>
            <w:r>
              <w:t>Вегетативные и генеративные органы растений. Функции органов и систем органов. Каркас растений. Движение многоклеточных растений: тропизмы и настии. Поглощение воды, углекислого газа и минеральных веществ растениями. Дыхание растений. Диффузия газов через поверхность клетки. Транспортные системы растений. Выделение у растений. Защита у многоклеточных растений. Кутикула. Средства пассивной и химической защиты. Фитонциды.</w:t>
            </w:r>
          </w:p>
          <w:p w14:paraId="0B259F08">
            <w:pPr>
              <w:pStyle w:val="6"/>
              <w:jc w:val="both"/>
            </w:pPr>
            <w:r>
              <w:t>Раздражимость и регуляция у организмов. Раздражимость и регуляция у многоклеточных растений. Ростовые вещества и их значение</w:t>
            </w:r>
          </w:p>
        </w:tc>
      </w:tr>
      <w:tr w14:paraId="6263E5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A752E6E">
            <w:pPr>
              <w:pStyle w:val="6"/>
              <w:jc w:val="center"/>
            </w:pPr>
            <w:r>
              <w:t>4.5</w:t>
            </w:r>
          </w:p>
        </w:tc>
        <w:tc>
          <w:tcPr>
            <w:tcW w:w="7994" w:type="dxa"/>
          </w:tcPr>
          <w:p w14:paraId="4109DE4C">
            <w:pPr>
              <w:pStyle w:val="6"/>
              <w:jc w:val="both"/>
            </w:pPr>
            <w:r>
              <w:t>Многоклеточные животные. Взаимосвязь частей многоклеточного организма. Ткани, органы и системы органов многоклеточного организма. Организм как единое целое. Гомеостаз. Ткани животных и человека. Типы животных тканей: эпителиальная, соединительная, мышечная, нервная. Особенности строения, функций и расположения тканей в органах животных и человека</w:t>
            </w:r>
          </w:p>
        </w:tc>
      </w:tr>
      <w:tr w14:paraId="57CF40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FF7813F">
            <w:pPr>
              <w:pStyle w:val="6"/>
              <w:jc w:val="center"/>
            </w:pPr>
            <w:r>
              <w:t>4.6</w:t>
            </w:r>
          </w:p>
        </w:tc>
        <w:tc>
          <w:tcPr>
            <w:tcW w:w="7994" w:type="dxa"/>
          </w:tcPr>
          <w:p w14:paraId="46B2324B">
            <w:pPr>
              <w:pStyle w:val="6"/>
              <w:jc w:val="both"/>
            </w:pPr>
            <w:r>
              <w:t>Органы и системы органов животных. Функции органов и систем органов. Опора тела организмов. Скелеты одноклеточных и многоклеточных животных. Наружный и внутренний скелет. Строение и типы соединения костей.</w:t>
            </w:r>
          </w:p>
          <w:p w14:paraId="7F0E0A9C">
            <w:pPr>
              <w:pStyle w:val="6"/>
              <w:jc w:val="both"/>
            </w:pPr>
            <w:r>
              <w:t>Движение многоклеточных животных. Питание животных. Питание позвоночных животных. Дыхание животных. Кожное дыхание. Жаберное и легочное дыхание.</w:t>
            </w:r>
          </w:p>
          <w:p w14:paraId="6D6463AD">
            <w:pPr>
              <w:pStyle w:val="6"/>
              <w:jc w:val="both"/>
            </w:pPr>
            <w:r>
              <w:t>Дыхание позвоночных животных. Эволюционное усложнение строения легких позвоночных животных. Дыхательная система человека. Механизм вентиляции легких у птиц и млекопитающих. Транспорт веществ у организмов. Транспорт веществ у животных. Кровеносная система и ее органы. Кровеносная система позвоночных животных. Круги кровообращения. Эволюционные усложнения строения кровеносной системы позвоночных животных. Выделение у организмов. Выделение у животных. Сократительные вакуоли. Органы выделения. Связь полости тела с кровеносной и выделительной системами. Выделение у позвоночных животных. Защита у многоклеточных животных. Покровы и их производные. Раздражимость и регуляция у организмов. Раздражимость у одноклеточных организмов. Таксисы. Раздражимость и регуляция у многоклеточных растений. Ростовые вещества и их значение.</w:t>
            </w:r>
          </w:p>
          <w:p w14:paraId="712E9162">
            <w:pPr>
              <w:pStyle w:val="6"/>
              <w:jc w:val="both"/>
            </w:pPr>
            <w:r>
              <w:t>Нервная система и рефлекторная регуляция у многоклеточных животных. Нервная система и ее отделы. Эволюционное усложнение строения нервной системы у животных.</w:t>
            </w:r>
          </w:p>
          <w:p w14:paraId="7D288795">
            <w:pPr>
              <w:pStyle w:val="6"/>
              <w:jc w:val="both"/>
            </w:pPr>
            <w:r>
              <w:t>Разработка алгоритмов и программ для эффективной функциональной аннотации геномов, транскриптомов, протеомов, метаболомов микроорганизмов, растений, животных и человека</w:t>
            </w:r>
          </w:p>
        </w:tc>
      </w:tr>
      <w:tr w14:paraId="06D81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ABAF749">
            <w:pPr>
              <w:pStyle w:val="6"/>
              <w:jc w:val="center"/>
            </w:pPr>
            <w:r>
              <w:t>5</w:t>
            </w:r>
          </w:p>
        </w:tc>
        <w:tc>
          <w:tcPr>
            <w:tcW w:w="7994" w:type="dxa"/>
          </w:tcPr>
          <w:p w14:paraId="5CCBECF6">
            <w:pPr>
              <w:pStyle w:val="6"/>
              <w:jc w:val="both"/>
            </w:pPr>
            <w:r>
              <w:t>Организм человека и его здоровье</w:t>
            </w:r>
          </w:p>
        </w:tc>
      </w:tr>
      <w:tr w14:paraId="783EF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B14AB5F">
            <w:pPr>
              <w:pStyle w:val="6"/>
              <w:jc w:val="center"/>
            </w:pPr>
            <w:r>
              <w:t>5.1</w:t>
            </w:r>
          </w:p>
        </w:tc>
        <w:tc>
          <w:tcPr>
            <w:tcW w:w="7994" w:type="dxa"/>
          </w:tcPr>
          <w:p w14:paraId="71D9727A">
            <w:pPr>
              <w:pStyle w:val="6"/>
              <w:jc w:val="both"/>
            </w:pPr>
            <w:r>
              <w:t>Органы и системы органов человека. Отделы головного мозга позвоночных животных. Рефлекс и рефлекторная дуга. Безусловные и условные рефлексы. Гуморальная регуляция и эндокринная система животных и человека. Железы эндокринной системы и их гормоны. Действие гормонов. Взаимосвязь нервной и эндокринной систем. Гипоталамо-гипофизарная система. Рефлекс и рефлекторная дуга. Безусловные и условные рефлексы</w:t>
            </w:r>
          </w:p>
        </w:tc>
      </w:tr>
      <w:tr w14:paraId="1A0C84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7D80EC1">
            <w:pPr>
              <w:pStyle w:val="6"/>
              <w:jc w:val="center"/>
            </w:pPr>
            <w:r>
              <w:t>5.2</w:t>
            </w:r>
          </w:p>
        </w:tc>
        <w:tc>
          <w:tcPr>
            <w:tcW w:w="7994" w:type="dxa"/>
          </w:tcPr>
          <w:p w14:paraId="66AD6DD5">
            <w:pPr>
              <w:pStyle w:val="6"/>
              <w:jc w:val="both"/>
            </w:pPr>
            <w:r>
              <w:t>Защита организма от болезней. Иммунная система человека. Клеточный и гуморальный иммунитет. Врожденный, приобретенный специфический иммунитет. Теория клонально-селективного иммунитета (П. Эрлих, Ф.М. Бернет, С. Тонегава). Воспалительные ответы организмов. Роль врожденного иммунитета в развитии системных заболеваний</w:t>
            </w:r>
          </w:p>
        </w:tc>
      </w:tr>
      <w:tr w14:paraId="767F13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94D1BF5">
            <w:pPr>
              <w:pStyle w:val="6"/>
              <w:jc w:val="center"/>
            </w:pPr>
            <w:r>
              <w:t>5.3</w:t>
            </w:r>
          </w:p>
        </w:tc>
        <w:tc>
          <w:tcPr>
            <w:tcW w:w="7994" w:type="dxa"/>
          </w:tcPr>
          <w:p w14:paraId="2E5299F1">
            <w:pPr>
              <w:pStyle w:val="6"/>
              <w:jc w:val="both"/>
            </w:pPr>
            <w:r>
              <w:t>Кровеносная система и ее органы. Сердце, кровеносные сосуды и кровь. Круги кровообращения. Работа сердца и ее регуляция</w:t>
            </w:r>
          </w:p>
        </w:tc>
      </w:tr>
      <w:tr w14:paraId="12C418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9E69DF8">
            <w:pPr>
              <w:pStyle w:val="6"/>
              <w:jc w:val="center"/>
            </w:pPr>
            <w:r>
              <w:t>5.4</w:t>
            </w:r>
          </w:p>
        </w:tc>
        <w:tc>
          <w:tcPr>
            <w:tcW w:w="7994" w:type="dxa"/>
          </w:tcPr>
          <w:p w14:paraId="60369D4E">
            <w:pPr>
              <w:pStyle w:val="6"/>
              <w:jc w:val="both"/>
            </w:pPr>
            <w:r>
              <w:t>Дыхание человека. Диффузия газов через поверхность клетки. Дыхательная система человека. Дыхательная поверхность. Регуляция дыхания. Дыхательные объемы</w:t>
            </w:r>
          </w:p>
        </w:tc>
      </w:tr>
      <w:tr w14:paraId="6F5C17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63C632B">
            <w:pPr>
              <w:pStyle w:val="6"/>
              <w:jc w:val="center"/>
            </w:pPr>
            <w:r>
              <w:t>5.5</w:t>
            </w:r>
          </w:p>
        </w:tc>
        <w:tc>
          <w:tcPr>
            <w:tcW w:w="7994" w:type="dxa"/>
          </w:tcPr>
          <w:p w14:paraId="38EAFA87">
            <w:pPr>
              <w:pStyle w:val="6"/>
              <w:jc w:val="both"/>
            </w:pPr>
            <w:r>
              <w:t>Пищеварительная система человека. Отделы пищеварительного тракта. Пищеварительные железы. Внутриполостное и внутриклеточное пищеварение</w:t>
            </w:r>
          </w:p>
        </w:tc>
      </w:tr>
      <w:tr w14:paraId="55C0A9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174B018">
            <w:pPr>
              <w:pStyle w:val="6"/>
              <w:jc w:val="center"/>
            </w:pPr>
            <w:r>
              <w:t>5.6</w:t>
            </w:r>
          </w:p>
        </w:tc>
        <w:tc>
          <w:tcPr>
            <w:tcW w:w="7994" w:type="dxa"/>
          </w:tcPr>
          <w:p w14:paraId="0E7DBC25">
            <w:pPr>
              <w:pStyle w:val="6"/>
              <w:jc w:val="both"/>
            </w:pPr>
            <w:r>
              <w:t>Покровы и их производные. Органы выделения. Почки. Строение и функционирование нефрона. Фильтрация, секреция и обратное всасывание как механизмы работы органов выделения. Образование мочи у человека</w:t>
            </w:r>
          </w:p>
        </w:tc>
      </w:tr>
      <w:tr w14:paraId="056F7C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5ACC862">
            <w:pPr>
              <w:pStyle w:val="6"/>
              <w:jc w:val="center"/>
            </w:pPr>
            <w:r>
              <w:t>5.7</w:t>
            </w:r>
          </w:p>
        </w:tc>
        <w:tc>
          <w:tcPr>
            <w:tcW w:w="7994" w:type="dxa"/>
          </w:tcPr>
          <w:p w14:paraId="17DDFBFF">
            <w:pPr>
              <w:pStyle w:val="6"/>
              <w:jc w:val="both"/>
            </w:pPr>
            <w:r>
              <w:t>Движение человека: мышечная система. Скелетные мышцы и их работа. Строение и типы соединения костей</w:t>
            </w:r>
          </w:p>
        </w:tc>
      </w:tr>
      <w:tr w14:paraId="09AEB1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AA54F12">
            <w:pPr>
              <w:pStyle w:val="6"/>
              <w:jc w:val="center"/>
            </w:pPr>
            <w:r>
              <w:t>6</w:t>
            </w:r>
          </w:p>
        </w:tc>
        <w:tc>
          <w:tcPr>
            <w:tcW w:w="7994" w:type="dxa"/>
          </w:tcPr>
          <w:p w14:paraId="43038731">
            <w:pPr>
              <w:pStyle w:val="6"/>
              <w:jc w:val="both"/>
            </w:pPr>
            <w:r>
              <w:t>Теория эволюции. Развитие жизни на Земле</w:t>
            </w:r>
          </w:p>
        </w:tc>
      </w:tr>
      <w:tr w14:paraId="40BD61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2C15537">
            <w:pPr>
              <w:pStyle w:val="6"/>
              <w:jc w:val="center"/>
            </w:pPr>
            <w:r>
              <w:t>6.1</w:t>
            </w:r>
          </w:p>
        </w:tc>
        <w:tc>
          <w:tcPr>
            <w:tcW w:w="7994" w:type="dxa"/>
          </w:tcPr>
          <w:p w14:paraId="7B005636">
            <w:pPr>
              <w:pStyle w:val="6"/>
              <w:jc w:val="both"/>
            </w:pPr>
            <w:r>
              <w:t>Эволюционная теория Ч. Дарвина. Предпосылки возникновения дарвинизма. Жизнь и научная деятельность Ч. Дарвина.</w:t>
            </w:r>
          </w:p>
          <w:p w14:paraId="0A42B854">
            <w:pPr>
              <w:pStyle w:val="6"/>
              <w:jc w:val="both"/>
            </w:pPr>
            <w:r>
              <w:t>Движущие силы эволюции видов по Ч. Дарвину (высокая интенсивность размножения организмов, наследственная изменчивость, борьба за существование, естественный и искусственный отбор).</w:t>
            </w:r>
          </w:p>
          <w:p w14:paraId="188D7A96">
            <w:pPr>
              <w:pStyle w:val="6"/>
              <w:jc w:val="both"/>
            </w:pPr>
            <w:r>
              <w:t>Оформление синтетической теории эволюции (СТЭ). Нейтральная теория эволюции. Современная эволюционная биология. Значение эволюционной теории в формировании естественно-научной картины мира</w:t>
            </w:r>
          </w:p>
        </w:tc>
      </w:tr>
      <w:tr w14:paraId="6C6015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E39EF47">
            <w:pPr>
              <w:pStyle w:val="6"/>
              <w:jc w:val="center"/>
            </w:pPr>
            <w:r>
              <w:t>6.2</w:t>
            </w:r>
          </w:p>
        </w:tc>
        <w:tc>
          <w:tcPr>
            <w:tcW w:w="7994" w:type="dxa"/>
          </w:tcPr>
          <w:p w14:paraId="51A0A279">
            <w:pPr>
              <w:pStyle w:val="6"/>
              <w:jc w:val="both"/>
            </w:pPr>
            <w:r>
              <w:t>Популяция как элементарная единица эволюции. Современные методы оценки генетического разнообразия и структуры популяций. Изменение генофонда популяции как элементарное эволюционное явление. Закон генетического равновесия Дж. Харди, В. Вайнберга.</w:t>
            </w:r>
          </w:p>
          <w:p w14:paraId="7AE99D65">
            <w:pPr>
              <w:pStyle w:val="6"/>
              <w:jc w:val="both"/>
            </w:pPr>
            <w:r>
              <w:t>Элементарные факторы (движущие силы) эволюции. Мутационный процесс. Комбинативная изменчивость. Дрейф генов - случайные ненаправленные изменения частот аллелей в популяциях. Эффект основателя. Миграции. Изоляция популяций: географическая (пространственная), биологическая (репродуктивная).</w:t>
            </w:r>
          </w:p>
          <w:p w14:paraId="3A91789D">
            <w:pPr>
              <w:pStyle w:val="6"/>
              <w:jc w:val="both"/>
            </w:pPr>
            <w:r>
              <w:t>Естественный отбор - направляющий фактор эволюции. Формы естественного отбора: движущий, стабилизирующий, разрывающий (дизруптивный). Половой отбор.</w:t>
            </w:r>
          </w:p>
          <w:p w14:paraId="7269C7CD">
            <w:pPr>
              <w:pStyle w:val="6"/>
              <w:jc w:val="both"/>
            </w:pPr>
            <w:r>
              <w:t>Приспособленность организмов как результат микроэволюции. Возникновение приспособлений у организмов. Ароморфозы и идиоадаптации. Примеры приспособлений у организмов. Относительность приспособленности организмов.</w:t>
            </w:r>
          </w:p>
          <w:p w14:paraId="753251CC">
            <w:pPr>
              <w:pStyle w:val="6"/>
              <w:jc w:val="both"/>
            </w:pPr>
            <w:r>
              <w:t>Вид, его критерии и структура. Видообразование как результат микроэволюции. Изоляция - ключевой фактор видообразования. Пути и способы видообразования: аллопатрическое (географическое), симпатрическое (экологическое), "мгновенное" (полиплоидизация, гибридизация). Длительность эволюционных процессов.</w:t>
            </w:r>
          </w:p>
          <w:p w14:paraId="34416A6A">
            <w:pPr>
              <w:pStyle w:val="6"/>
              <w:jc w:val="both"/>
            </w:pPr>
            <w:r>
              <w:t>Механизмы формирования биологического разнообразия.</w:t>
            </w:r>
          </w:p>
          <w:p w14:paraId="6270C3F4">
            <w:pPr>
              <w:pStyle w:val="6"/>
              <w:jc w:val="both"/>
            </w:pPr>
            <w:r>
              <w:t>Роль эволюционной биологии в разработке научных методов сохранения биоразнообразия. Микроэволюция и коэволюция паразитов и их хозяев. Механизмы формирования устойчивости к антибиотикам и способы борьбы с ней</w:t>
            </w:r>
          </w:p>
        </w:tc>
      </w:tr>
      <w:tr w14:paraId="479F8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DA49622">
            <w:pPr>
              <w:pStyle w:val="6"/>
              <w:jc w:val="center"/>
            </w:pPr>
            <w:r>
              <w:t>6.3</w:t>
            </w:r>
          </w:p>
        </w:tc>
        <w:tc>
          <w:tcPr>
            <w:tcW w:w="7994" w:type="dxa"/>
          </w:tcPr>
          <w:p w14:paraId="7B2AB51A">
            <w:pPr>
              <w:pStyle w:val="6"/>
              <w:jc w:val="both"/>
            </w:pPr>
            <w:r>
              <w:t>Методы изучения макроэволюции. Палеонтологические методы изучения эволюции. Переходные формы и филогенетические ряды организмов.</w:t>
            </w:r>
          </w:p>
          <w:p w14:paraId="0C97EF25">
            <w:pPr>
              <w:pStyle w:val="6"/>
              <w:jc w:val="both"/>
            </w:pPr>
            <w:r>
              <w:t>Биогеографические методы изучения эволюции. Сравнение флоры и фауны материков и островов. Биогеографические области Земли. Виды-эндемики и реликты.</w:t>
            </w:r>
          </w:p>
          <w:p w14:paraId="31DCFAFD">
            <w:pPr>
              <w:pStyle w:val="6"/>
              <w:jc w:val="both"/>
            </w:pPr>
            <w:r>
              <w:t>Эмбриологические и сравнительно-морфологические методы изучения эволюции. Генетические механизмы эволюции онтогенеза и появления эволюционных новшеств. Гомологичные и аналогичные органы. Рудиментарные органы и атавизмы. Молекулярно-генетические, биохимические и математические методы изучения эволюции. Гомологичные гены. Современные методы построения филогенетических деревьев. Хромосомные мутации и эволюция геномов.</w:t>
            </w:r>
          </w:p>
          <w:p w14:paraId="1736E412">
            <w:pPr>
              <w:pStyle w:val="6"/>
              <w:jc w:val="both"/>
            </w:pPr>
            <w:r>
              <w:t>Общие закономерности (правила) эволюции. Необратимость эволюции. Адаптивная радиация. Неравномерность темпов эволюции</w:t>
            </w:r>
          </w:p>
        </w:tc>
      </w:tr>
      <w:tr w14:paraId="67CF95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A9A6E11">
            <w:pPr>
              <w:pStyle w:val="6"/>
              <w:jc w:val="center"/>
            </w:pPr>
            <w:r>
              <w:t>6.4</w:t>
            </w:r>
          </w:p>
        </w:tc>
        <w:tc>
          <w:tcPr>
            <w:tcW w:w="7994" w:type="dxa"/>
          </w:tcPr>
          <w:p w14:paraId="00D50B07">
            <w:pPr>
              <w:pStyle w:val="6"/>
              <w:jc w:val="both"/>
            </w:pPr>
            <w:r>
              <w:t>Научные гипотезы происхождения жизни на Земле. Абиогенез и панспермия. Донаучные представления о зарождении жизни (креационизм). Гипотеза постоянного самозарождения жизни и ее опровержение опытами Ф. Реди, Л. Спалланцани, Л. Пастера. Происхождение жизни и астробиология.</w:t>
            </w:r>
          </w:p>
          <w:p w14:paraId="11614013">
            <w:pPr>
              <w:pStyle w:val="6"/>
              <w:jc w:val="both"/>
            </w:pPr>
            <w:r>
              <w:t>Основные этапы неорганической эволюции. Планетарная (геологическая) эволюция. Химическая эволюция. Абиогенный синтез органических веществ из неорганических. Опыт С. Миллера и Г. Юри. Образование полимеров из мономеров. Коацерватная гипотеза А.И. Опарина, гипотеза первичного бульона Дж. Холдейна, генетическая гипотеза Г. Меллера. Рибозимы (Т. Чек) и гипотеза "мира РНК" У. Гилберта. Формирование мембран и возникновение протоклетки.</w:t>
            </w:r>
          </w:p>
          <w:p w14:paraId="15716740">
            <w:pPr>
              <w:pStyle w:val="6"/>
              <w:jc w:val="both"/>
            </w:pPr>
            <w:r>
              <w:t>История Земли и методы ее изучения. Ископаемые органические остатки. Геохронология и ее методы. Относительная и абсолютная геохронология. Геохронологическая шкала: эоны, эры, периоды, эпохи.</w:t>
            </w:r>
          </w:p>
          <w:p w14:paraId="295776A5">
            <w:pPr>
              <w:pStyle w:val="6"/>
              <w:jc w:val="both"/>
            </w:pPr>
            <w:r>
              <w:t>Начальные этапы органической эволюции. Появление и эволюция первых клеток. Эволюция метаболизма. Возникновение первых экосистем. Современные микробные биопленки как аналог первых на Земле сообществ. Строматолиты. Прокариоты и эукариоты.</w:t>
            </w:r>
          </w:p>
          <w:p w14:paraId="61CCB331">
            <w:pPr>
              <w:pStyle w:val="6"/>
              <w:jc w:val="both"/>
            </w:pPr>
            <w:r>
              <w:t>Происхождение эукариот (симбиогенез). Эволюционное происхождение вирусов. Происхождение многоклеточных организмов. Возникновение основных групп многоклеточных организмов.</w:t>
            </w:r>
          </w:p>
          <w:p w14:paraId="55D89747">
            <w:pPr>
              <w:pStyle w:val="6"/>
              <w:jc w:val="both"/>
            </w:pPr>
            <w:r>
              <w:t>Основные этапы эволюции высших растений. Основные ароморфозы растений. Выход растений на сушу. Появление споровых растений и завоевание ими суши. Семенные растения. Происхождение цветковых растений.</w:t>
            </w:r>
          </w:p>
          <w:p w14:paraId="2532B897">
            <w:pPr>
              <w:pStyle w:val="6"/>
              <w:jc w:val="both"/>
            </w:pPr>
            <w:r>
              <w:t>Основные этапы эволюции животного мира. Основные ароморфозы животных. Вендская фауна. Кембрийский взрыв - появление современных типов. Первые хордовые животные. Жизнь в воде. Эволюция позвоночных. Происхождение амфибий и рептилий. Происхождение млекопитающих и птиц. Принцип ключевого ароморфоза. Освоение беспозвоночными и позвоночными животными суши.</w:t>
            </w:r>
          </w:p>
          <w:p w14:paraId="016D5C11">
            <w:pPr>
              <w:pStyle w:val="6"/>
              <w:jc w:val="both"/>
            </w:pPr>
            <w:r>
              <w:t>Развитие жизни на Земле по эрам и периодам: архей, протерозой, палеозой, мезозой, кайнозой. Общая характеристика климата и геологических процессов. Появление и расцвет характерных организмов. Углеобразование: его условия и влияние на газовый состав атмосферы.</w:t>
            </w:r>
          </w:p>
          <w:p w14:paraId="1622971B">
            <w:pPr>
              <w:pStyle w:val="6"/>
              <w:jc w:val="both"/>
            </w:pPr>
            <w:r>
              <w:t>Массовые вымирания - экологические кризисы прошлого. Причины и следствия массовых вымираний. Современный экологический кризис, его особенности</w:t>
            </w:r>
          </w:p>
        </w:tc>
      </w:tr>
      <w:tr w14:paraId="021133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3491DBD">
            <w:pPr>
              <w:pStyle w:val="6"/>
              <w:jc w:val="center"/>
            </w:pPr>
            <w:r>
              <w:t>6.5</w:t>
            </w:r>
          </w:p>
        </w:tc>
        <w:tc>
          <w:tcPr>
            <w:tcW w:w="7994" w:type="dxa"/>
          </w:tcPr>
          <w:p w14:paraId="6C9AF9A2">
            <w:pPr>
              <w:pStyle w:val="6"/>
              <w:jc w:val="both"/>
            </w:pPr>
            <w:r>
              <w:t>Разделы и задачи антропологии. Методы антропологии. Становление представлений о происхождении человека. Современные научные теории.</w:t>
            </w:r>
          </w:p>
          <w:p w14:paraId="17662C17">
            <w:pPr>
              <w:pStyle w:val="6"/>
              <w:jc w:val="both"/>
            </w:pPr>
            <w:r>
              <w:t>Сходство человека с животными. Систематическое положение человека. Свидетельства сходства человека с животными: сравнительно-морфологические, эмбриологические, физиолого-биохимические, поведенческие. Отличия человека от животных. Прямохождение и комплекс связанных с ним признаков. Развитие головного мозга и второй сигнальной системы.</w:t>
            </w:r>
          </w:p>
          <w:p w14:paraId="1693B5F0">
            <w:pPr>
              <w:pStyle w:val="6"/>
              <w:jc w:val="both"/>
            </w:pPr>
            <w:r>
              <w:t>Движущие силы (факторы) антропогенеза: биологические, социальные. Соотношение биологических и социальных факторов в антропогенезе.</w:t>
            </w:r>
          </w:p>
          <w:p w14:paraId="03D7A003">
            <w:pPr>
              <w:pStyle w:val="6"/>
              <w:jc w:val="both"/>
            </w:pPr>
            <w:r>
              <w:t>Основные стадии антропогенеза. Австралопитеки - двуногие предки людей. Человек умелый, первые изготовления орудий труда. Человек прямоходящий и первый выход людей за пределы Африки. Человек гейдельбергский - общий предок неандертальского человека и человека разумного. Человек неандертальский как вид людей холодного климата. Человек разумный современного типа, денисовский человек, освоение континентов за пределами Африки.</w:t>
            </w:r>
          </w:p>
          <w:p w14:paraId="3FACB8D1">
            <w:pPr>
              <w:pStyle w:val="6"/>
              <w:jc w:val="both"/>
            </w:pPr>
            <w:r>
              <w:t>Эволюция современного человека. Естественный отбор в популяциях человека. Мутационный процесс и полиморфизм. Популяционные волны, дрейф генов, миграция и "эффект основателя" в популяциях современного человека.</w:t>
            </w:r>
          </w:p>
          <w:p w14:paraId="02D8141B">
            <w:pPr>
              <w:pStyle w:val="6"/>
              <w:jc w:val="both"/>
            </w:pPr>
            <w:r>
              <w:t>Человеческие расы. Понятие о расе. Большие расы: европеоидная (евразийская), австрало-негроидная (экваториальная), монголоидная (азиатско-американская). Время и пути расселения человека по планете. Единство человеческих рас. Научная несостоятельность расизма. Приспособленность человека к разным условиям окружающей среды. Влияние географической среды и дрейфа генов на морфологию и физиологию человека</w:t>
            </w:r>
          </w:p>
        </w:tc>
      </w:tr>
      <w:tr w14:paraId="228971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AA38733">
            <w:pPr>
              <w:pStyle w:val="6"/>
              <w:jc w:val="center"/>
            </w:pPr>
            <w:r>
              <w:t>7</w:t>
            </w:r>
          </w:p>
        </w:tc>
        <w:tc>
          <w:tcPr>
            <w:tcW w:w="7994" w:type="dxa"/>
          </w:tcPr>
          <w:p w14:paraId="08EBEAA7">
            <w:pPr>
              <w:pStyle w:val="6"/>
              <w:jc w:val="both"/>
            </w:pPr>
            <w:r>
              <w:t>Экосистемы и присущие им закономерности</w:t>
            </w:r>
          </w:p>
        </w:tc>
      </w:tr>
      <w:tr w14:paraId="5DDD3A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6B6432E">
            <w:pPr>
              <w:pStyle w:val="6"/>
              <w:jc w:val="center"/>
            </w:pPr>
            <w:r>
              <w:t>7.1</w:t>
            </w:r>
          </w:p>
        </w:tc>
        <w:tc>
          <w:tcPr>
            <w:tcW w:w="7994" w:type="dxa"/>
          </w:tcPr>
          <w:p w14:paraId="2CAABD65">
            <w:pPr>
              <w:pStyle w:val="6"/>
              <w:jc w:val="both"/>
            </w:pPr>
            <w:r>
              <w:t>Разделы и задачи экологии. Связь экологии с другими науками.</w:t>
            </w:r>
          </w:p>
          <w:p w14:paraId="51CB766A">
            <w:pPr>
              <w:pStyle w:val="6"/>
              <w:jc w:val="both"/>
            </w:pPr>
            <w:r>
              <w:t>Методы экологии. Полевые наблюдения. Эксперименты в экологии: природные и лабораторные. Моделирование в экологии. Мониторинг окружающей среды: локальный, региональный и глобальный</w:t>
            </w:r>
          </w:p>
        </w:tc>
      </w:tr>
      <w:tr w14:paraId="186D19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96FF19C">
            <w:pPr>
              <w:pStyle w:val="6"/>
              <w:jc w:val="center"/>
            </w:pPr>
            <w:r>
              <w:t>7.2</w:t>
            </w:r>
          </w:p>
        </w:tc>
        <w:tc>
          <w:tcPr>
            <w:tcW w:w="7994" w:type="dxa"/>
          </w:tcPr>
          <w:p w14:paraId="08BA4BFB">
            <w:pPr>
              <w:pStyle w:val="6"/>
              <w:jc w:val="both"/>
            </w:pPr>
            <w:r>
              <w:t>Экологические факторы и закономерности их действия. Классификация экологических факторов: абиотические, биотические, антропогенные. Общие закономерности действия экологических факторов. Правило минимума (К. Шпренгель, Ю. Либих). Толерантность. Эврибионтные и стенобионтные организмы.</w:t>
            </w:r>
          </w:p>
          <w:p w14:paraId="68BDAFEE">
            <w:pPr>
              <w:pStyle w:val="6"/>
              <w:jc w:val="both"/>
            </w:pPr>
            <w:r>
              <w:t>Абиотические факторы. Свет как экологический фактор. Действие разных участков солнечного спектра на организмы. Экологические группы растений и животных по отношению к свету. Сигнальная роль света. Фотопериодизм. Температура как экологический фактор. Действие температуры на организмы. Пойкилотермные и гомойотермные организмы. Эвритермные и стенотермные организмы.</w:t>
            </w:r>
          </w:p>
          <w:p w14:paraId="764DE337">
            <w:pPr>
              <w:pStyle w:val="6"/>
              <w:jc w:val="both"/>
            </w:pPr>
            <w:r>
              <w:t>Влажность как экологический фактор. Приспособления растений к поддержанию водного баланса. Классификация растений по отношению к воде. Приспособления животных к изменению водного режима.</w:t>
            </w:r>
          </w:p>
          <w:p w14:paraId="3E376D44">
            <w:pPr>
              <w:pStyle w:val="6"/>
              <w:jc w:val="both"/>
            </w:pPr>
            <w:r>
              <w:t>Среды обитания организмов: водная, наземно-воздушная, почвенная, глубинная подпочвенная, внутриорганизменная. Физико-химические особенности сред обитания организмов. Приспособления организмов к жизни в разных средах.</w:t>
            </w:r>
          </w:p>
          <w:p w14:paraId="6C0A5D3A">
            <w:pPr>
              <w:pStyle w:val="6"/>
              <w:jc w:val="both"/>
            </w:pPr>
            <w:r>
              <w:t>Биологические ритмы. Внешние и внутренние ритмы. Суточные и годичные ритмы. Приспособленность организмов к сезонным изменениям условий жизни.</w:t>
            </w:r>
          </w:p>
          <w:p w14:paraId="140F7A97">
            <w:pPr>
              <w:pStyle w:val="6"/>
              <w:jc w:val="both"/>
            </w:pPr>
            <w:r>
              <w:t>Жизненные формы организмов. Понятие о жизненной форме. Жизненные формы растений: деревья, кустарники, кустарнички, многолетние травы, однолетние травы. Жизненные формы животных: гидробионты, геобионты, аэробионты. Особенности строения и образа жизни.</w:t>
            </w:r>
          </w:p>
          <w:p w14:paraId="1538BF7C">
            <w:pPr>
              <w:pStyle w:val="6"/>
              <w:jc w:val="both"/>
            </w:pPr>
            <w:r>
              <w:t>Биотические факторы. Виды биотических взаимодействий: конкуренция, хищничество, симбиоз и его формы. Паразитизм, кооперация, мутуализм, комменсализм (квартирантство, нахлебничество). Нетрофические взаимодействия (топические, форические, фабрические). Значение биотических взаимодействий для существования организмов в среде обитания. Принцип конкурентного исключения</w:t>
            </w:r>
          </w:p>
        </w:tc>
      </w:tr>
      <w:tr w14:paraId="40A372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C772FBB">
            <w:pPr>
              <w:pStyle w:val="6"/>
              <w:jc w:val="center"/>
            </w:pPr>
            <w:r>
              <w:t>7.3</w:t>
            </w:r>
          </w:p>
        </w:tc>
        <w:tc>
          <w:tcPr>
            <w:tcW w:w="7994" w:type="dxa"/>
          </w:tcPr>
          <w:p w14:paraId="5393CEFD">
            <w:pPr>
              <w:pStyle w:val="6"/>
              <w:jc w:val="both"/>
            </w:pPr>
            <w:r>
              <w:t>Экологические характеристики популяции. Популяция как биологическая система. Роль неоднородности среды, физических барьеров и особенностей биологии видов в формировании пространственной структуры популяций. Основные показатели популяции: численность, плотность, возрастная и половая структура, рождаемость, прирост, темп роста, смертность, миграция.</w:t>
            </w:r>
          </w:p>
          <w:p w14:paraId="36874869">
            <w:pPr>
              <w:pStyle w:val="6"/>
              <w:jc w:val="both"/>
            </w:pPr>
            <w:r>
              <w:t>Экологическая структура популяции. Оценка численности популяции. Динамика популяции и ее регуляция. Биотический потенциал популяции. Моделирование динамики популяции. Кривые роста численности популяции. Кривые выживания. Регуляция численности популяций: роль факторов, зависящих и не зависящих от плотности. Экологические стратегии видов (r- и K-стратегии).</w:t>
            </w:r>
          </w:p>
          <w:p w14:paraId="4C70627E">
            <w:pPr>
              <w:pStyle w:val="6"/>
              <w:jc w:val="both"/>
            </w:pPr>
            <w:r>
              <w:t>Понятие об экологической нише вида. Местообитание. Многомерная модель экологической ниши Дж.И. Хатчинсона. Размеры экологической ниши. Потенциальная и реализованная ниши.</w:t>
            </w:r>
          </w:p>
          <w:p w14:paraId="76FC5497">
            <w:pPr>
              <w:pStyle w:val="6"/>
              <w:jc w:val="both"/>
            </w:pPr>
            <w:r>
              <w:t>Вид как система популяций. Ареалы видов. Виды и их жизненные стратегии. Закономерности поведения и миграций животных. Биологические инвазии чужеродных видов</w:t>
            </w:r>
          </w:p>
        </w:tc>
      </w:tr>
      <w:tr w14:paraId="019169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779BC08">
            <w:pPr>
              <w:pStyle w:val="6"/>
              <w:jc w:val="center"/>
            </w:pPr>
            <w:r>
              <w:t>7.4</w:t>
            </w:r>
          </w:p>
        </w:tc>
        <w:tc>
          <w:tcPr>
            <w:tcW w:w="7994" w:type="dxa"/>
          </w:tcPr>
          <w:p w14:paraId="6F7D7922">
            <w:pPr>
              <w:pStyle w:val="6"/>
              <w:jc w:val="both"/>
            </w:pPr>
            <w:r>
              <w:t>Сообщества организмов. Биоценоз и его структура. Связи между организмами в биоценозе. Экосистема как открытая система (А.Дж. Тенсли). Функциональные блоки организмов в экосистеме: продуценты, консументы, редуценты. Трофические уровни. Трофические цепи и сети. Абиотические блоки экосистем. Почвы и илы в экосистемах. Круговорот веществ и поток энергии в экосистеме.</w:t>
            </w:r>
          </w:p>
          <w:p w14:paraId="643ED5C8">
            <w:pPr>
              <w:pStyle w:val="6"/>
              <w:jc w:val="both"/>
            </w:pPr>
            <w:r>
              <w:t>Основные показатели экосистемы. Биомасса и продукция. Экологические пирамиды чисел, биомассы и энергии.</w:t>
            </w:r>
          </w:p>
          <w:p w14:paraId="2F06F00F">
            <w:pPr>
              <w:pStyle w:val="6"/>
              <w:jc w:val="both"/>
            </w:pPr>
            <w:r>
              <w:t>Направленные закономерные смены сообществ - сукцессии. Первичные и вторичные сукцессии и их причины. Антропогенные воздействия на сукцессии. Климаксное сообщество. Биоразнообразие и полнота круговорота веществ - основа устойчивости сообществ.</w:t>
            </w:r>
          </w:p>
          <w:p w14:paraId="265C2E02">
            <w:pPr>
              <w:pStyle w:val="6"/>
              <w:jc w:val="both"/>
            </w:pPr>
            <w:r>
              <w:t>Природные экосистемы. Антропогенные экосистемы. Агроэкосистема. Агроценоз. Различия между антропогенными и природными экосистемами.</w:t>
            </w:r>
          </w:p>
          <w:p w14:paraId="1ED6D4C7">
            <w:pPr>
              <w:pStyle w:val="6"/>
              <w:jc w:val="both"/>
            </w:pPr>
            <w:r>
              <w:t>Урбоэкосистемы. Основные компоненты урбоэкосистем. Городская флора и фауна. Синантропизация городской фауны. Биологическое и хозяйственное значение агроэкосистем и урбоэкосистем. Закономерности формирования основных взаимодействий организмов в экосистемах.</w:t>
            </w:r>
          </w:p>
          <w:p w14:paraId="74F71C5E">
            <w:pPr>
              <w:pStyle w:val="6"/>
              <w:jc w:val="both"/>
            </w:pPr>
            <w:r>
              <w:t>Перенос энергии и веществ между смежными экосистемами. Устойчивость организмов, популяций и экосистем в условиях естественных и антропогенных воздействий</w:t>
            </w:r>
          </w:p>
        </w:tc>
      </w:tr>
      <w:tr w14:paraId="094FAC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655F246">
            <w:pPr>
              <w:pStyle w:val="6"/>
              <w:jc w:val="center"/>
            </w:pPr>
            <w:r>
              <w:t>7.5</w:t>
            </w:r>
          </w:p>
        </w:tc>
        <w:tc>
          <w:tcPr>
            <w:tcW w:w="7994" w:type="dxa"/>
          </w:tcPr>
          <w:p w14:paraId="4C40B230">
            <w:pPr>
              <w:pStyle w:val="6"/>
              <w:jc w:val="both"/>
            </w:pPr>
            <w:r>
              <w:t>Биосфера - общепланетарная оболочка Земли, где существует или существовала жизнь. Учение В.И. Вернадского о биосфере. Области биосферы и ее состав. Живое вещество биосферы и его функции.</w:t>
            </w:r>
          </w:p>
          <w:p w14:paraId="5374F9EC">
            <w:pPr>
              <w:pStyle w:val="6"/>
              <w:jc w:val="both"/>
            </w:pPr>
            <w:r>
              <w:t>Закономерности существования биосферы. Особенности биосферы как глобальной экосистемы. Динамическое равновесие в биосфере. Круговороты веществ и биогеохимические циклы (углерода, азота). Ритмичность явлений в биосфере.</w:t>
            </w:r>
          </w:p>
          <w:p w14:paraId="339F1F0D">
            <w:pPr>
              <w:pStyle w:val="6"/>
              <w:jc w:val="both"/>
            </w:pPr>
            <w:r>
              <w:t>Зональность биосферы. Понятие о биоме. Основные биомы суши: тундра, хвойные леса, смешанные и широколиственные леса, степи, саванны, пустыни, тропические леса, высокогорья. Климат, растительный и животный мир биомов суши.</w:t>
            </w:r>
          </w:p>
          <w:p w14:paraId="3B5FBCEA">
            <w:pPr>
              <w:pStyle w:val="6"/>
              <w:jc w:val="both"/>
            </w:pPr>
            <w:r>
              <w:t>Структура и функция живых систем, оценка их ресурсного потенциала и биосферных функций</w:t>
            </w:r>
          </w:p>
        </w:tc>
      </w:tr>
      <w:tr w14:paraId="1654FA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C3CAFD5">
            <w:pPr>
              <w:pStyle w:val="6"/>
              <w:jc w:val="center"/>
            </w:pPr>
            <w:r>
              <w:t>7.6</w:t>
            </w:r>
          </w:p>
        </w:tc>
        <w:tc>
          <w:tcPr>
            <w:tcW w:w="7994" w:type="dxa"/>
          </w:tcPr>
          <w:p w14:paraId="76524BBA">
            <w:pPr>
              <w:pStyle w:val="6"/>
              <w:jc w:val="both"/>
            </w:pPr>
            <w:r>
              <w:t>Экологические кризисы и их причины. Воздействие человека на биосферу. Загрязнение воздушной среды. Охрана воздуха. Загрязнение водной среды. Охрана водных ресурсов. Разрушение почвы. Охрана почвенных ресурсов. Изменение климата.</w:t>
            </w:r>
          </w:p>
          <w:p w14:paraId="70E62ECE">
            <w:pPr>
              <w:pStyle w:val="6"/>
              <w:jc w:val="both"/>
            </w:pPr>
            <w:r>
              <w:t>Антропогенное воздействие на растительный и животный мир. Охрана растительного и животного мира. Основные принципы охраны природы. Красные книги. Особо охраняемые природные территории (ООПТ).</w:t>
            </w:r>
          </w:p>
          <w:p w14:paraId="2B4BBD1D">
            <w:pPr>
              <w:pStyle w:val="6"/>
              <w:jc w:val="both"/>
            </w:pPr>
            <w:r>
              <w:t>Ботанические сады и зоологические парки.</w:t>
            </w:r>
          </w:p>
          <w:p w14:paraId="1EC54EB6">
            <w:pPr>
              <w:pStyle w:val="6"/>
              <w:jc w:val="both"/>
            </w:pPr>
            <w:r>
              <w:t>Основные принципы устойчивого развития человечества и природы. Рациональное природопользование и сохранение биологического разнообразия Земли</w:t>
            </w:r>
          </w:p>
        </w:tc>
      </w:tr>
    </w:tbl>
    <w:p w14:paraId="7A56AEAD">
      <w:pPr>
        <w:pStyle w:val="6"/>
        <w:spacing w:before="200"/>
        <w:ind w:firstLine="540"/>
        <w:jc w:val="both"/>
        <w:rPr>
          <w:lang w:val="ru-RU"/>
        </w:rPr>
      </w:pPr>
      <w:r>
        <w:rPr>
          <w:lang w:val="ru-RU"/>
        </w:rPr>
        <w:t>История</w:t>
      </w:r>
    </w:p>
    <w:p w14:paraId="62CF4A52">
      <w:pPr>
        <w:pStyle w:val="6"/>
        <w:spacing w:before="200"/>
        <w:ind w:firstLine="540"/>
        <w:jc w:val="both"/>
      </w:pPr>
      <w:r>
        <w:t>Поурочное планирование</w:t>
      </w:r>
    </w:p>
    <w:p w14:paraId="1C4A2A39">
      <w:pPr>
        <w:pStyle w:val="6"/>
        <w:jc w:val="both"/>
      </w:pPr>
    </w:p>
    <w:p w14:paraId="4427D3EF">
      <w:pPr>
        <w:pStyle w:val="6"/>
        <w:jc w:val="right"/>
      </w:pPr>
      <w:r>
        <w:t>Таблица 17</w:t>
      </w:r>
    </w:p>
    <w:p w14:paraId="700433A4">
      <w:pPr>
        <w:pStyle w:val="6"/>
        <w:jc w:val="both"/>
      </w:pPr>
    </w:p>
    <w:p w14:paraId="1096CCCB">
      <w:pPr>
        <w:pStyle w:val="6"/>
        <w:jc w:val="both"/>
      </w:pPr>
      <w:r>
        <w:t>10 класс</w:t>
      </w:r>
    </w:p>
    <w:p w14:paraId="5C20C5A6">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7937"/>
      </w:tblGrid>
      <w:tr w14:paraId="6E051C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34" w:type="dxa"/>
          </w:tcPr>
          <w:p w14:paraId="2DFB86BB">
            <w:pPr>
              <w:pStyle w:val="6"/>
              <w:jc w:val="center"/>
            </w:pPr>
            <w:r>
              <w:t>N урока</w:t>
            </w:r>
          </w:p>
        </w:tc>
        <w:tc>
          <w:tcPr>
            <w:tcW w:w="7937" w:type="dxa"/>
          </w:tcPr>
          <w:p w14:paraId="1E2A8B86">
            <w:pPr>
              <w:pStyle w:val="6"/>
              <w:jc w:val="center"/>
            </w:pPr>
            <w:r>
              <w:t>Тема урока</w:t>
            </w:r>
          </w:p>
        </w:tc>
      </w:tr>
      <w:tr w14:paraId="004DA3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4C6D737">
            <w:pPr>
              <w:pStyle w:val="6"/>
              <w:jc w:val="center"/>
            </w:pPr>
            <w:r>
              <w:t>Урок 1</w:t>
            </w:r>
          </w:p>
        </w:tc>
        <w:tc>
          <w:tcPr>
            <w:tcW w:w="7937" w:type="dxa"/>
          </w:tcPr>
          <w:p w14:paraId="0D6B2AB4">
            <w:pPr>
              <w:pStyle w:val="6"/>
              <w:jc w:val="both"/>
            </w:pPr>
            <w:r>
              <w:t>Введение во Всеобщую историю начала XX в.</w:t>
            </w:r>
          </w:p>
        </w:tc>
      </w:tr>
      <w:tr w14:paraId="631266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A0ECE29">
            <w:pPr>
              <w:pStyle w:val="6"/>
              <w:jc w:val="center"/>
            </w:pPr>
            <w:r>
              <w:t>Урок 2</w:t>
            </w:r>
          </w:p>
        </w:tc>
        <w:tc>
          <w:tcPr>
            <w:tcW w:w="7937" w:type="dxa"/>
          </w:tcPr>
          <w:p w14:paraId="135EC8E5">
            <w:pPr>
              <w:pStyle w:val="6"/>
              <w:jc w:val="both"/>
            </w:pPr>
            <w:r>
              <w:t>Мир накануне Первой мировой войны</w:t>
            </w:r>
          </w:p>
        </w:tc>
      </w:tr>
      <w:tr w14:paraId="4982E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AFD295F">
            <w:pPr>
              <w:pStyle w:val="6"/>
              <w:jc w:val="center"/>
            </w:pPr>
            <w:r>
              <w:t>Урок 3</w:t>
            </w:r>
          </w:p>
        </w:tc>
        <w:tc>
          <w:tcPr>
            <w:tcW w:w="7937" w:type="dxa"/>
          </w:tcPr>
          <w:p w14:paraId="3D4F0848">
            <w:pPr>
              <w:pStyle w:val="6"/>
              <w:jc w:val="both"/>
            </w:pPr>
            <w:r>
              <w:t>Первая мировая война. 1914 - 1918 г.г</w:t>
            </w:r>
          </w:p>
        </w:tc>
      </w:tr>
      <w:tr w14:paraId="4857E028">
        <w:tblPrEx>
          <w:tblCellMar>
            <w:top w:w="102" w:type="dxa"/>
            <w:left w:w="62" w:type="dxa"/>
            <w:bottom w:w="102" w:type="dxa"/>
            <w:right w:w="62" w:type="dxa"/>
          </w:tblCellMar>
        </w:tblPrEx>
        <w:tc>
          <w:tcPr>
            <w:tcW w:w="1134" w:type="dxa"/>
            <w:vAlign w:val="center"/>
          </w:tcPr>
          <w:p w14:paraId="4377D2E2">
            <w:pPr>
              <w:pStyle w:val="6"/>
              <w:jc w:val="center"/>
            </w:pPr>
            <w:r>
              <w:t>Урок 4</w:t>
            </w:r>
          </w:p>
        </w:tc>
        <w:tc>
          <w:tcPr>
            <w:tcW w:w="7937" w:type="dxa"/>
          </w:tcPr>
          <w:p w14:paraId="367F8D10">
            <w:pPr>
              <w:pStyle w:val="6"/>
              <w:jc w:val="both"/>
            </w:pPr>
            <w:r>
              <w:t>Повторительно-обобщающий урок по теме "Мир накануне и в годы Первой Мировой войны"</w:t>
            </w:r>
          </w:p>
        </w:tc>
      </w:tr>
      <w:tr w14:paraId="6044F5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86733B1">
            <w:pPr>
              <w:pStyle w:val="6"/>
              <w:jc w:val="center"/>
            </w:pPr>
            <w:r>
              <w:t>Урок 5</w:t>
            </w:r>
          </w:p>
        </w:tc>
        <w:tc>
          <w:tcPr>
            <w:tcW w:w="7937" w:type="dxa"/>
          </w:tcPr>
          <w:p w14:paraId="2E6AD4F2">
            <w:pPr>
              <w:pStyle w:val="6"/>
              <w:jc w:val="both"/>
            </w:pPr>
            <w:r>
              <w:t>Распад империй и образование новых национальных государств в Европе</w:t>
            </w:r>
          </w:p>
        </w:tc>
      </w:tr>
      <w:tr w14:paraId="176929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12CB08E">
            <w:pPr>
              <w:pStyle w:val="6"/>
              <w:jc w:val="center"/>
            </w:pPr>
            <w:r>
              <w:t>Урок 6</w:t>
            </w:r>
          </w:p>
        </w:tc>
        <w:tc>
          <w:tcPr>
            <w:tcW w:w="7937" w:type="dxa"/>
          </w:tcPr>
          <w:p w14:paraId="099F639A">
            <w:pPr>
              <w:pStyle w:val="6"/>
              <w:jc w:val="both"/>
            </w:pPr>
            <w:r>
              <w:t>Версальско-Вашингтонская система международных отношений</w:t>
            </w:r>
          </w:p>
        </w:tc>
      </w:tr>
      <w:tr w14:paraId="05919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D53EB0A">
            <w:pPr>
              <w:pStyle w:val="6"/>
              <w:jc w:val="center"/>
            </w:pPr>
            <w:r>
              <w:t>Урок 7</w:t>
            </w:r>
          </w:p>
        </w:tc>
        <w:tc>
          <w:tcPr>
            <w:tcW w:w="7937" w:type="dxa"/>
          </w:tcPr>
          <w:p w14:paraId="60B11FF6">
            <w:pPr>
              <w:pStyle w:val="6"/>
              <w:jc w:val="both"/>
            </w:pPr>
            <w:r>
              <w:t>Страны Европы и Северной Америки в 1920-е гг.</w:t>
            </w:r>
          </w:p>
        </w:tc>
      </w:tr>
      <w:tr w14:paraId="7B6E16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1F9D8D4">
            <w:pPr>
              <w:pStyle w:val="6"/>
              <w:jc w:val="center"/>
            </w:pPr>
            <w:r>
              <w:t>Урок 8</w:t>
            </w:r>
          </w:p>
        </w:tc>
        <w:tc>
          <w:tcPr>
            <w:tcW w:w="7937" w:type="dxa"/>
          </w:tcPr>
          <w:p w14:paraId="2CAAE739">
            <w:pPr>
              <w:pStyle w:val="6"/>
              <w:jc w:val="both"/>
            </w:pPr>
            <w:r>
              <w:t>Итальянский фашизм. Авторитарные режимы в Европе.</w:t>
            </w:r>
          </w:p>
        </w:tc>
      </w:tr>
      <w:tr w14:paraId="64298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0BF0B07">
            <w:pPr>
              <w:pStyle w:val="6"/>
              <w:jc w:val="center"/>
            </w:pPr>
            <w:r>
              <w:t>Урок 9</w:t>
            </w:r>
          </w:p>
        </w:tc>
        <w:tc>
          <w:tcPr>
            <w:tcW w:w="7937" w:type="dxa"/>
          </w:tcPr>
          <w:p w14:paraId="2D93F9A9">
            <w:pPr>
              <w:pStyle w:val="6"/>
              <w:jc w:val="both"/>
            </w:pPr>
            <w:r>
              <w:t>Великая депрессия. Преобразования Ф. Рузвельта в США</w:t>
            </w:r>
          </w:p>
        </w:tc>
      </w:tr>
      <w:tr w14:paraId="09CC99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84DCE72">
            <w:pPr>
              <w:pStyle w:val="6"/>
            </w:pPr>
            <w:r>
              <w:t>Урок 10</w:t>
            </w:r>
          </w:p>
        </w:tc>
        <w:tc>
          <w:tcPr>
            <w:tcW w:w="7937" w:type="dxa"/>
          </w:tcPr>
          <w:p w14:paraId="696A8034">
            <w:pPr>
              <w:pStyle w:val="6"/>
              <w:jc w:val="both"/>
            </w:pPr>
            <w:r>
              <w:t>Германский нацизм. Нарастание агрессии в мире.</w:t>
            </w:r>
          </w:p>
        </w:tc>
      </w:tr>
      <w:tr w14:paraId="5E72A7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D665F65">
            <w:pPr>
              <w:pStyle w:val="6"/>
            </w:pPr>
            <w:r>
              <w:t>Урок 11</w:t>
            </w:r>
          </w:p>
        </w:tc>
        <w:tc>
          <w:tcPr>
            <w:tcW w:w="7937" w:type="dxa"/>
          </w:tcPr>
          <w:p w14:paraId="03B96B9C">
            <w:pPr>
              <w:pStyle w:val="6"/>
              <w:jc w:val="both"/>
            </w:pPr>
            <w:r>
              <w:t>Рост международной напряженности в 1930-е гг. Гражданская война в Испании</w:t>
            </w:r>
          </w:p>
        </w:tc>
      </w:tr>
      <w:tr w14:paraId="20832F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A7EB59E">
            <w:pPr>
              <w:pStyle w:val="6"/>
            </w:pPr>
            <w:r>
              <w:t>Урок 12</w:t>
            </w:r>
          </w:p>
        </w:tc>
        <w:tc>
          <w:tcPr>
            <w:tcW w:w="7937" w:type="dxa"/>
          </w:tcPr>
          <w:p w14:paraId="0DB7F159">
            <w:pPr>
              <w:pStyle w:val="6"/>
              <w:jc w:val="both"/>
            </w:pPr>
            <w:r>
              <w:t>Повторительно-обобщающий урок по теме "Страны Европы и Северной Америки в 1920-е гг."</w:t>
            </w:r>
          </w:p>
        </w:tc>
      </w:tr>
      <w:tr w14:paraId="271623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7D7FBD7">
            <w:pPr>
              <w:pStyle w:val="6"/>
            </w:pPr>
            <w:r>
              <w:t>Урок 13</w:t>
            </w:r>
          </w:p>
        </w:tc>
        <w:tc>
          <w:tcPr>
            <w:tcW w:w="7937" w:type="dxa"/>
          </w:tcPr>
          <w:p w14:paraId="4C339226">
            <w:pPr>
              <w:pStyle w:val="6"/>
              <w:jc w:val="both"/>
            </w:pPr>
            <w:r>
              <w:t>Страны Азии, Африки и Латинской Америки в 1918 - 1930 гг.</w:t>
            </w:r>
          </w:p>
        </w:tc>
      </w:tr>
      <w:tr w14:paraId="7ED4F7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78DA6CC">
            <w:pPr>
              <w:pStyle w:val="6"/>
            </w:pPr>
            <w:r>
              <w:t>Урок 14</w:t>
            </w:r>
          </w:p>
        </w:tc>
        <w:tc>
          <w:tcPr>
            <w:tcW w:w="7937" w:type="dxa"/>
          </w:tcPr>
          <w:p w14:paraId="7538158F">
            <w:pPr>
              <w:pStyle w:val="6"/>
              <w:jc w:val="both"/>
            </w:pPr>
            <w:r>
              <w:t>Страны Азии, Африки и Латинской Америки в 1918 - 1930 гг.</w:t>
            </w:r>
          </w:p>
        </w:tc>
      </w:tr>
      <w:tr w14:paraId="36B0A6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0EBE574">
            <w:pPr>
              <w:pStyle w:val="6"/>
            </w:pPr>
            <w:r>
              <w:t>Урок 15</w:t>
            </w:r>
          </w:p>
        </w:tc>
        <w:tc>
          <w:tcPr>
            <w:tcW w:w="7937" w:type="dxa"/>
          </w:tcPr>
          <w:p w14:paraId="5770035B">
            <w:pPr>
              <w:pStyle w:val="6"/>
              <w:jc w:val="both"/>
            </w:pPr>
            <w:r>
              <w:t>Международные отношения в 1930-е гг.</w:t>
            </w:r>
          </w:p>
        </w:tc>
      </w:tr>
      <w:tr w14:paraId="1379F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311EDE1">
            <w:pPr>
              <w:pStyle w:val="6"/>
            </w:pPr>
            <w:r>
              <w:t>Урок 16</w:t>
            </w:r>
          </w:p>
        </w:tc>
        <w:tc>
          <w:tcPr>
            <w:tcW w:w="7937" w:type="dxa"/>
          </w:tcPr>
          <w:p w14:paraId="2A90A773">
            <w:pPr>
              <w:pStyle w:val="6"/>
              <w:jc w:val="both"/>
            </w:pPr>
            <w:r>
              <w:t>Развитие науки и культуры в 1914 - 1930-х гг.</w:t>
            </w:r>
          </w:p>
        </w:tc>
      </w:tr>
      <w:tr w14:paraId="0DE03E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0EDCB63">
            <w:pPr>
              <w:pStyle w:val="6"/>
            </w:pPr>
            <w:r>
              <w:t>Урок 17</w:t>
            </w:r>
          </w:p>
        </w:tc>
        <w:tc>
          <w:tcPr>
            <w:tcW w:w="7937" w:type="dxa"/>
          </w:tcPr>
          <w:p w14:paraId="49B4B613">
            <w:pPr>
              <w:pStyle w:val="6"/>
              <w:jc w:val="both"/>
            </w:pPr>
            <w:r>
              <w:t>Развитие науки и культуры в 1914 - 1930-х гг.</w:t>
            </w:r>
          </w:p>
        </w:tc>
      </w:tr>
      <w:tr w14:paraId="7EFDD7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819EF70">
            <w:pPr>
              <w:pStyle w:val="6"/>
            </w:pPr>
            <w:r>
              <w:t>Урок 18</w:t>
            </w:r>
          </w:p>
        </w:tc>
        <w:tc>
          <w:tcPr>
            <w:tcW w:w="7937" w:type="dxa"/>
          </w:tcPr>
          <w:p w14:paraId="12A893D1">
            <w:pPr>
              <w:pStyle w:val="6"/>
              <w:jc w:val="both"/>
            </w:pPr>
            <w:r>
              <w:t>Повторительно-обобщающий урок по теме "Мир в 1918 - 1938 гг."</w:t>
            </w:r>
          </w:p>
        </w:tc>
      </w:tr>
      <w:tr w14:paraId="152BE9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4C64D4D">
            <w:pPr>
              <w:pStyle w:val="6"/>
            </w:pPr>
            <w:r>
              <w:t>Урок 19</w:t>
            </w:r>
          </w:p>
        </w:tc>
        <w:tc>
          <w:tcPr>
            <w:tcW w:w="7937" w:type="dxa"/>
          </w:tcPr>
          <w:p w14:paraId="00FC1AEF">
            <w:pPr>
              <w:pStyle w:val="6"/>
              <w:jc w:val="both"/>
            </w:pPr>
            <w:r>
              <w:t>Начальный период Второй мировой войны</w:t>
            </w:r>
          </w:p>
        </w:tc>
      </w:tr>
      <w:tr w14:paraId="6A95F1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5D224FE">
            <w:pPr>
              <w:pStyle w:val="6"/>
            </w:pPr>
            <w:r>
              <w:t>Урок 20</w:t>
            </w:r>
          </w:p>
        </w:tc>
        <w:tc>
          <w:tcPr>
            <w:tcW w:w="7937" w:type="dxa"/>
          </w:tcPr>
          <w:p w14:paraId="053DDC53">
            <w:pPr>
              <w:pStyle w:val="6"/>
              <w:jc w:val="both"/>
            </w:pPr>
            <w:r>
              <w:t>Начало Великой Отечественной войны и войны на Тихом океане</w:t>
            </w:r>
          </w:p>
        </w:tc>
      </w:tr>
      <w:tr w14:paraId="471DF7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23C87CD">
            <w:pPr>
              <w:pStyle w:val="6"/>
            </w:pPr>
            <w:r>
              <w:t>Урок 21</w:t>
            </w:r>
          </w:p>
        </w:tc>
        <w:tc>
          <w:tcPr>
            <w:tcW w:w="7937" w:type="dxa"/>
          </w:tcPr>
          <w:p w14:paraId="68FA5FCF">
            <w:pPr>
              <w:pStyle w:val="6"/>
              <w:jc w:val="both"/>
            </w:pPr>
            <w:r>
              <w:t>Коренной перелом во Второй мировой войне</w:t>
            </w:r>
          </w:p>
        </w:tc>
      </w:tr>
      <w:tr w14:paraId="640D67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AF121D0">
            <w:pPr>
              <w:pStyle w:val="6"/>
            </w:pPr>
            <w:r>
              <w:t>Урок 22</w:t>
            </w:r>
          </w:p>
        </w:tc>
        <w:tc>
          <w:tcPr>
            <w:tcW w:w="7937" w:type="dxa"/>
          </w:tcPr>
          <w:p w14:paraId="1257F3EE">
            <w:pPr>
              <w:pStyle w:val="6"/>
              <w:jc w:val="both"/>
            </w:pPr>
            <w:r>
              <w:t>Разгром Германии, Японии и их союзников</w:t>
            </w:r>
          </w:p>
        </w:tc>
      </w:tr>
      <w:tr w14:paraId="7F73C9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3843C6B">
            <w:pPr>
              <w:pStyle w:val="6"/>
            </w:pPr>
            <w:r>
              <w:t>Урок 23</w:t>
            </w:r>
          </w:p>
        </w:tc>
        <w:tc>
          <w:tcPr>
            <w:tcW w:w="7937" w:type="dxa"/>
          </w:tcPr>
          <w:p w14:paraId="05EA69AA">
            <w:pPr>
              <w:pStyle w:val="6"/>
              <w:jc w:val="both"/>
            </w:pPr>
            <w:r>
              <w:t>Повторительно-обобщающий урок по курсу "Всеобщая история. 1914 - 1945 гг."</w:t>
            </w:r>
          </w:p>
        </w:tc>
      </w:tr>
      <w:tr w14:paraId="639BEC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B626BE3">
            <w:pPr>
              <w:pStyle w:val="6"/>
            </w:pPr>
            <w:r>
              <w:t>Урок 24</w:t>
            </w:r>
          </w:p>
        </w:tc>
        <w:tc>
          <w:tcPr>
            <w:tcW w:w="7937" w:type="dxa"/>
          </w:tcPr>
          <w:p w14:paraId="725987A7">
            <w:pPr>
              <w:pStyle w:val="6"/>
              <w:jc w:val="both"/>
            </w:pPr>
            <w:r>
              <w:t>Введение в Историю России начала XX в.</w:t>
            </w:r>
          </w:p>
        </w:tc>
      </w:tr>
      <w:tr w14:paraId="41E09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4F0CEA3">
            <w:pPr>
              <w:pStyle w:val="6"/>
            </w:pPr>
            <w:r>
              <w:t>Урок 25</w:t>
            </w:r>
          </w:p>
        </w:tc>
        <w:tc>
          <w:tcPr>
            <w:tcW w:w="7937" w:type="dxa"/>
          </w:tcPr>
          <w:p w14:paraId="330DD02A">
            <w:pPr>
              <w:pStyle w:val="6"/>
              <w:jc w:val="both"/>
            </w:pPr>
            <w:r>
              <w:t>Россия и мир накануне Первой мировой войны</w:t>
            </w:r>
          </w:p>
        </w:tc>
      </w:tr>
      <w:tr w14:paraId="28525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91A5DA7">
            <w:pPr>
              <w:pStyle w:val="6"/>
            </w:pPr>
            <w:r>
              <w:t>Урок 26</w:t>
            </w:r>
          </w:p>
        </w:tc>
        <w:tc>
          <w:tcPr>
            <w:tcW w:w="7937" w:type="dxa"/>
          </w:tcPr>
          <w:p w14:paraId="69498488">
            <w:pPr>
              <w:pStyle w:val="6"/>
              <w:jc w:val="both"/>
            </w:pPr>
            <w:r>
              <w:t>Российская армия на фронтах Первой мировой войны</w:t>
            </w:r>
          </w:p>
        </w:tc>
      </w:tr>
      <w:tr w14:paraId="3656D5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C91AFA2">
            <w:pPr>
              <w:pStyle w:val="6"/>
            </w:pPr>
            <w:r>
              <w:t>Урок 27</w:t>
            </w:r>
          </w:p>
        </w:tc>
        <w:tc>
          <w:tcPr>
            <w:tcW w:w="7937" w:type="dxa"/>
          </w:tcPr>
          <w:p w14:paraId="787360A9">
            <w:pPr>
              <w:pStyle w:val="6"/>
              <w:jc w:val="both"/>
            </w:pPr>
            <w:r>
              <w:t>Нарастание революционных настроений. Власть, экономика и общество в годы Первой мировой войны</w:t>
            </w:r>
          </w:p>
        </w:tc>
      </w:tr>
      <w:tr w14:paraId="095C0E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773899F">
            <w:pPr>
              <w:pStyle w:val="6"/>
            </w:pPr>
            <w:r>
              <w:t>Урок 28</w:t>
            </w:r>
          </w:p>
        </w:tc>
        <w:tc>
          <w:tcPr>
            <w:tcW w:w="7937" w:type="dxa"/>
          </w:tcPr>
          <w:p w14:paraId="576CBA3B">
            <w:pPr>
              <w:pStyle w:val="6"/>
              <w:jc w:val="both"/>
            </w:pPr>
            <w:r>
              <w:t>Российская революция. Февраль 1917 г.</w:t>
            </w:r>
          </w:p>
        </w:tc>
      </w:tr>
      <w:tr w14:paraId="616EE7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86D5708">
            <w:pPr>
              <w:pStyle w:val="6"/>
            </w:pPr>
            <w:r>
              <w:t>Урок 29</w:t>
            </w:r>
          </w:p>
        </w:tc>
        <w:tc>
          <w:tcPr>
            <w:tcW w:w="7937" w:type="dxa"/>
          </w:tcPr>
          <w:p w14:paraId="5B543EEF">
            <w:pPr>
              <w:pStyle w:val="6"/>
              <w:jc w:val="both"/>
            </w:pPr>
            <w:r>
              <w:t>Российская революция. Октябрь 1917 г.</w:t>
            </w:r>
          </w:p>
        </w:tc>
      </w:tr>
      <w:tr w14:paraId="444890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B6A57FE">
            <w:pPr>
              <w:pStyle w:val="6"/>
            </w:pPr>
            <w:r>
              <w:t>Урок 30</w:t>
            </w:r>
          </w:p>
        </w:tc>
        <w:tc>
          <w:tcPr>
            <w:tcW w:w="7937" w:type="dxa"/>
          </w:tcPr>
          <w:p w14:paraId="7C227A2A">
            <w:pPr>
              <w:pStyle w:val="6"/>
              <w:jc w:val="both"/>
            </w:pPr>
            <w:r>
              <w:t>Первые революционные преобразования большевиков</w:t>
            </w:r>
          </w:p>
        </w:tc>
      </w:tr>
      <w:tr w14:paraId="1ED6D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A32C871">
            <w:pPr>
              <w:pStyle w:val="6"/>
            </w:pPr>
            <w:r>
              <w:t>Урок 31</w:t>
            </w:r>
          </w:p>
        </w:tc>
        <w:tc>
          <w:tcPr>
            <w:tcW w:w="7937" w:type="dxa"/>
          </w:tcPr>
          <w:p w14:paraId="30A6665B">
            <w:pPr>
              <w:pStyle w:val="6"/>
              <w:jc w:val="both"/>
            </w:pPr>
            <w:r>
              <w:t>Экономическая политика советской власти</w:t>
            </w:r>
          </w:p>
        </w:tc>
      </w:tr>
      <w:tr w14:paraId="2AC415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0493111">
            <w:pPr>
              <w:pStyle w:val="6"/>
            </w:pPr>
            <w:r>
              <w:t>Урок 32</w:t>
            </w:r>
          </w:p>
        </w:tc>
        <w:tc>
          <w:tcPr>
            <w:tcW w:w="7937" w:type="dxa"/>
          </w:tcPr>
          <w:p w14:paraId="5E7BC611">
            <w:pPr>
              <w:pStyle w:val="6"/>
              <w:jc w:val="both"/>
            </w:pPr>
            <w:r>
              <w:t>Гражданская война: истоки и основные участники.</w:t>
            </w:r>
          </w:p>
        </w:tc>
      </w:tr>
      <w:tr w14:paraId="48113A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E74D3D3">
            <w:pPr>
              <w:pStyle w:val="6"/>
            </w:pPr>
            <w:r>
              <w:t>Урок 33</w:t>
            </w:r>
          </w:p>
        </w:tc>
        <w:tc>
          <w:tcPr>
            <w:tcW w:w="7937" w:type="dxa"/>
          </w:tcPr>
          <w:p w14:paraId="57EE0B2F">
            <w:pPr>
              <w:pStyle w:val="6"/>
              <w:jc w:val="both"/>
            </w:pPr>
            <w:r>
              <w:t>На фронтах Гражданской войны.</w:t>
            </w:r>
          </w:p>
        </w:tc>
      </w:tr>
      <w:tr w14:paraId="61803969">
        <w:tblPrEx>
          <w:tblCellMar>
            <w:top w:w="102" w:type="dxa"/>
            <w:left w:w="62" w:type="dxa"/>
            <w:bottom w:w="102" w:type="dxa"/>
            <w:right w:w="62" w:type="dxa"/>
          </w:tblCellMar>
        </w:tblPrEx>
        <w:tc>
          <w:tcPr>
            <w:tcW w:w="1134" w:type="dxa"/>
          </w:tcPr>
          <w:p w14:paraId="4771242C">
            <w:pPr>
              <w:pStyle w:val="6"/>
            </w:pPr>
            <w:r>
              <w:t>Урок 34</w:t>
            </w:r>
          </w:p>
        </w:tc>
        <w:tc>
          <w:tcPr>
            <w:tcW w:w="7937" w:type="dxa"/>
          </w:tcPr>
          <w:p w14:paraId="231DC512">
            <w:pPr>
              <w:pStyle w:val="6"/>
              <w:jc w:val="both"/>
            </w:pPr>
            <w:r>
              <w:t>Революция и Гражданская война на национальных окраинах</w:t>
            </w:r>
          </w:p>
        </w:tc>
      </w:tr>
      <w:tr w14:paraId="390BC6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23269AF">
            <w:pPr>
              <w:pStyle w:val="6"/>
            </w:pPr>
            <w:r>
              <w:t>Урок 35</w:t>
            </w:r>
          </w:p>
        </w:tc>
        <w:tc>
          <w:tcPr>
            <w:tcW w:w="7937" w:type="dxa"/>
          </w:tcPr>
          <w:p w14:paraId="55680618">
            <w:pPr>
              <w:pStyle w:val="6"/>
              <w:jc w:val="both"/>
            </w:pPr>
            <w:r>
              <w:t>Идеология и культура в годы Гражданской войны. Перемены в повседневной жизни и общественных настроениях</w:t>
            </w:r>
          </w:p>
        </w:tc>
      </w:tr>
      <w:tr w14:paraId="3DBAB7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208334D">
            <w:pPr>
              <w:pStyle w:val="6"/>
            </w:pPr>
            <w:r>
              <w:t>Урок 36</w:t>
            </w:r>
          </w:p>
        </w:tc>
        <w:tc>
          <w:tcPr>
            <w:tcW w:w="7937" w:type="dxa"/>
          </w:tcPr>
          <w:p w14:paraId="4D7163A9">
            <w:pPr>
              <w:pStyle w:val="6"/>
              <w:jc w:val="both"/>
            </w:pPr>
            <w:r>
              <w:t>Наш край в 1914 - 1922 гг.</w:t>
            </w:r>
          </w:p>
        </w:tc>
      </w:tr>
      <w:tr w14:paraId="76202B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2F70B81">
            <w:pPr>
              <w:pStyle w:val="6"/>
            </w:pPr>
            <w:r>
              <w:t>Урок 37</w:t>
            </w:r>
          </w:p>
        </w:tc>
        <w:tc>
          <w:tcPr>
            <w:tcW w:w="7937" w:type="dxa"/>
          </w:tcPr>
          <w:p w14:paraId="24F4037A">
            <w:pPr>
              <w:pStyle w:val="6"/>
              <w:jc w:val="both"/>
            </w:pPr>
            <w:r>
              <w:t>Повторительно-обобщающий урок по теме "Россия в 1914 - 1922 гг."</w:t>
            </w:r>
          </w:p>
        </w:tc>
      </w:tr>
      <w:tr w14:paraId="08B86D61">
        <w:tblPrEx>
          <w:tblCellMar>
            <w:top w:w="102" w:type="dxa"/>
            <w:left w:w="62" w:type="dxa"/>
            <w:bottom w:w="102" w:type="dxa"/>
            <w:right w:w="62" w:type="dxa"/>
          </w:tblCellMar>
        </w:tblPrEx>
        <w:tc>
          <w:tcPr>
            <w:tcW w:w="1134" w:type="dxa"/>
            <w:vAlign w:val="center"/>
          </w:tcPr>
          <w:p w14:paraId="6561F5BE">
            <w:pPr>
              <w:pStyle w:val="6"/>
            </w:pPr>
            <w:r>
              <w:t>Урок 38</w:t>
            </w:r>
          </w:p>
        </w:tc>
        <w:tc>
          <w:tcPr>
            <w:tcW w:w="7937" w:type="dxa"/>
          </w:tcPr>
          <w:p w14:paraId="215A601A">
            <w:pPr>
              <w:pStyle w:val="6"/>
              <w:jc w:val="both"/>
            </w:pPr>
            <w:r>
              <w:t>Экономический и политический кризис начала 1920-х гг. Переход к новой экономической политике (нэпу)</w:t>
            </w:r>
          </w:p>
        </w:tc>
      </w:tr>
      <w:tr w14:paraId="388FE0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7CC241F">
            <w:pPr>
              <w:pStyle w:val="6"/>
            </w:pPr>
            <w:r>
              <w:t>Урок 39</w:t>
            </w:r>
          </w:p>
        </w:tc>
        <w:tc>
          <w:tcPr>
            <w:tcW w:w="7937" w:type="dxa"/>
          </w:tcPr>
          <w:p w14:paraId="1B3EA7A3">
            <w:pPr>
              <w:pStyle w:val="6"/>
              <w:jc w:val="both"/>
            </w:pPr>
            <w:r>
              <w:t>Экономическое и социальное развитие в годы новой экономической политики (нэпа)</w:t>
            </w:r>
          </w:p>
        </w:tc>
      </w:tr>
      <w:tr w14:paraId="331149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80CA6E1">
            <w:pPr>
              <w:pStyle w:val="6"/>
            </w:pPr>
            <w:r>
              <w:t>Урок 40</w:t>
            </w:r>
          </w:p>
        </w:tc>
        <w:tc>
          <w:tcPr>
            <w:tcW w:w="7937" w:type="dxa"/>
          </w:tcPr>
          <w:p w14:paraId="5B4A6A0B">
            <w:pPr>
              <w:pStyle w:val="6"/>
              <w:jc w:val="both"/>
            </w:pPr>
            <w:r>
              <w:t>Образование СССР. Национальная политика в 1920-е гг.</w:t>
            </w:r>
          </w:p>
        </w:tc>
      </w:tr>
      <w:tr w14:paraId="472C08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D1B5066">
            <w:pPr>
              <w:pStyle w:val="6"/>
            </w:pPr>
            <w:r>
              <w:t>Урок 41</w:t>
            </w:r>
          </w:p>
        </w:tc>
        <w:tc>
          <w:tcPr>
            <w:tcW w:w="7937" w:type="dxa"/>
          </w:tcPr>
          <w:p w14:paraId="1ACEC403">
            <w:pPr>
              <w:pStyle w:val="6"/>
              <w:jc w:val="both"/>
            </w:pPr>
            <w:r>
              <w:t>Политическое развитие в 1920-е гг.</w:t>
            </w:r>
          </w:p>
        </w:tc>
      </w:tr>
      <w:tr w14:paraId="54B9B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7641ACC">
            <w:pPr>
              <w:pStyle w:val="6"/>
            </w:pPr>
            <w:r>
              <w:t>Урок 42</w:t>
            </w:r>
          </w:p>
        </w:tc>
        <w:tc>
          <w:tcPr>
            <w:tcW w:w="7937" w:type="dxa"/>
          </w:tcPr>
          <w:p w14:paraId="0ADE5F98">
            <w:pPr>
              <w:pStyle w:val="6"/>
              <w:jc w:val="both"/>
            </w:pPr>
            <w:r>
              <w:t>Международное положение и внешняя политика СССР в 1920-е гг.</w:t>
            </w:r>
          </w:p>
        </w:tc>
      </w:tr>
      <w:tr w14:paraId="5497BC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4336F8D">
            <w:pPr>
              <w:pStyle w:val="6"/>
            </w:pPr>
            <w:r>
              <w:t>Урок 43</w:t>
            </w:r>
          </w:p>
        </w:tc>
        <w:tc>
          <w:tcPr>
            <w:tcW w:w="7937" w:type="dxa"/>
          </w:tcPr>
          <w:p w14:paraId="0D22C2A5">
            <w:pPr>
              <w:pStyle w:val="6"/>
              <w:jc w:val="both"/>
            </w:pPr>
            <w:r>
              <w:t>Культурное пространство советского общества в 1920-е гг.</w:t>
            </w:r>
          </w:p>
        </w:tc>
      </w:tr>
      <w:tr w14:paraId="6F5845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C901069">
            <w:pPr>
              <w:pStyle w:val="6"/>
            </w:pPr>
            <w:r>
              <w:t>Урок 44</w:t>
            </w:r>
          </w:p>
        </w:tc>
        <w:tc>
          <w:tcPr>
            <w:tcW w:w="7937" w:type="dxa"/>
          </w:tcPr>
          <w:p w14:paraId="54B533D9">
            <w:pPr>
              <w:pStyle w:val="6"/>
              <w:jc w:val="both"/>
            </w:pPr>
            <w:r>
              <w:t>"Великий перелом". Индустриализация</w:t>
            </w:r>
          </w:p>
        </w:tc>
      </w:tr>
      <w:tr w14:paraId="3FC4EA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4C8C484">
            <w:pPr>
              <w:pStyle w:val="6"/>
            </w:pPr>
            <w:r>
              <w:t>Урок 45</w:t>
            </w:r>
          </w:p>
        </w:tc>
        <w:tc>
          <w:tcPr>
            <w:tcW w:w="7937" w:type="dxa"/>
          </w:tcPr>
          <w:p w14:paraId="3E306CA6">
            <w:pPr>
              <w:pStyle w:val="6"/>
              <w:jc w:val="both"/>
            </w:pPr>
            <w:r>
              <w:t>Коллективизация сельского хозяйства</w:t>
            </w:r>
          </w:p>
        </w:tc>
      </w:tr>
      <w:tr w14:paraId="20F273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72DF014">
            <w:pPr>
              <w:pStyle w:val="6"/>
            </w:pPr>
            <w:r>
              <w:t>Урок 46</w:t>
            </w:r>
          </w:p>
        </w:tc>
        <w:tc>
          <w:tcPr>
            <w:tcW w:w="7937" w:type="dxa"/>
          </w:tcPr>
          <w:p w14:paraId="092AF627">
            <w:pPr>
              <w:pStyle w:val="6"/>
              <w:jc w:val="both"/>
            </w:pPr>
            <w:r>
              <w:t>Политическая система и национальная политика СССР в 1930-е гг.</w:t>
            </w:r>
          </w:p>
        </w:tc>
      </w:tr>
      <w:tr w14:paraId="78A70ADB">
        <w:tblPrEx>
          <w:tblCellMar>
            <w:top w:w="102" w:type="dxa"/>
            <w:left w:w="62" w:type="dxa"/>
            <w:bottom w:w="102" w:type="dxa"/>
            <w:right w:w="62" w:type="dxa"/>
          </w:tblCellMar>
        </w:tblPrEx>
        <w:tc>
          <w:tcPr>
            <w:tcW w:w="1134" w:type="dxa"/>
            <w:vAlign w:val="center"/>
          </w:tcPr>
          <w:p w14:paraId="404ED442">
            <w:pPr>
              <w:pStyle w:val="6"/>
            </w:pPr>
            <w:r>
              <w:t>Урок 47</w:t>
            </w:r>
          </w:p>
        </w:tc>
        <w:tc>
          <w:tcPr>
            <w:tcW w:w="7937" w:type="dxa"/>
          </w:tcPr>
          <w:p w14:paraId="042CCF2D">
            <w:pPr>
              <w:pStyle w:val="6"/>
              <w:jc w:val="both"/>
            </w:pPr>
            <w:r>
              <w:t>Культурное пространство советского общества в 1930-е гг.: создание "нового человека</w:t>
            </w:r>
          </w:p>
        </w:tc>
      </w:tr>
      <w:tr w14:paraId="47C37616">
        <w:tblPrEx>
          <w:tblCellMar>
            <w:top w:w="102" w:type="dxa"/>
            <w:left w:w="62" w:type="dxa"/>
            <w:bottom w:w="102" w:type="dxa"/>
            <w:right w:w="62" w:type="dxa"/>
          </w:tblCellMar>
        </w:tblPrEx>
        <w:tc>
          <w:tcPr>
            <w:tcW w:w="1134" w:type="dxa"/>
          </w:tcPr>
          <w:p w14:paraId="32651420">
            <w:pPr>
              <w:pStyle w:val="6"/>
            </w:pPr>
            <w:r>
              <w:t>Урок 48</w:t>
            </w:r>
          </w:p>
        </w:tc>
        <w:tc>
          <w:tcPr>
            <w:tcW w:w="7937" w:type="dxa"/>
          </w:tcPr>
          <w:p w14:paraId="01CE5C7C">
            <w:pPr>
              <w:pStyle w:val="6"/>
              <w:jc w:val="both"/>
            </w:pPr>
            <w:r>
              <w:t>Развитие науки, образования, здравоохранения в 1930-е гг.</w:t>
            </w:r>
          </w:p>
        </w:tc>
      </w:tr>
      <w:tr w14:paraId="660521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65FEAF2">
            <w:pPr>
              <w:pStyle w:val="6"/>
            </w:pPr>
            <w:r>
              <w:t>Урок 49</w:t>
            </w:r>
          </w:p>
        </w:tc>
        <w:tc>
          <w:tcPr>
            <w:tcW w:w="7937" w:type="dxa"/>
          </w:tcPr>
          <w:p w14:paraId="3EC5F964">
            <w:pPr>
              <w:pStyle w:val="6"/>
              <w:jc w:val="both"/>
            </w:pPr>
            <w:r>
              <w:t>Советское искусство 1930-х гг.</w:t>
            </w:r>
          </w:p>
        </w:tc>
      </w:tr>
      <w:tr w14:paraId="29D431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DB4A92E">
            <w:pPr>
              <w:pStyle w:val="6"/>
            </w:pPr>
            <w:r>
              <w:t>Урок 50</w:t>
            </w:r>
          </w:p>
        </w:tc>
        <w:tc>
          <w:tcPr>
            <w:tcW w:w="7937" w:type="dxa"/>
          </w:tcPr>
          <w:p w14:paraId="75DA386C">
            <w:pPr>
              <w:pStyle w:val="6"/>
              <w:jc w:val="both"/>
            </w:pPr>
            <w:r>
              <w:t>Повседневная жизнь населения в 1930-е гг.</w:t>
            </w:r>
          </w:p>
        </w:tc>
      </w:tr>
      <w:tr w14:paraId="4EC77D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A68B93E">
            <w:pPr>
              <w:pStyle w:val="6"/>
            </w:pPr>
            <w:r>
              <w:t>Урок 51</w:t>
            </w:r>
          </w:p>
        </w:tc>
        <w:tc>
          <w:tcPr>
            <w:tcW w:w="7937" w:type="dxa"/>
          </w:tcPr>
          <w:p w14:paraId="7B58AE28">
            <w:pPr>
              <w:pStyle w:val="6"/>
              <w:jc w:val="both"/>
            </w:pPr>
            <w:r>
              <w:t>СССР и мировое сообщество в 1929 - 1939 гг.</w:t>
            </w:r>
          </w:p>
        </w:tc>
      </w:tr>
      <w:tr w14:paraId="2C68B3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F9A45FA">
            <w:pPr>
              <w:pStyle w:val="6"/>
            </w:pPr>
            <w:r>
              <w:t>Урок 52</w:t>
            </w:r>
          </w:p>
        </w:tc>
        <w:tc>
          <w:tcPr>
            <w:tcW w:w="7937" w:type="dxa"/>
          </w:tcPr>
          <w:p w14:paraId="33DCF648">
            <w:pPr>
              <w:pStyle w:val="6"/>
              <w:jc w:val="both"/>
            </w:pPr>
            <w:r>
              <w:t>СССР накануне Великой Отечественной войны.</w:t>
            </w:r>
          </w:p>
        </w:tc>
      </w:tr>
      <w:tr w14:paraId="1482A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3A7F2D4">
            <w:pPr>
              <w:pStyle w:val="6"/>
            </w:pPr>
            <w:r>
              <w:t>Урок 53</w:t>
            </w:r>
          </w:p>
        </w:tc>
        <w:tc>
          <w:tcPr>
            <w:tcW w:w="7937" w:type="dxa"/>
          </w:tcPr>
          <w:p w14:paraId="4E2EF9FA">
            <w:pPr>
              <w:pStyle w:val="6"/>
              <w:jc w:val="both"/>
            </w:pPr>
            <w:r>
              <w:t>Наш край в 1920 - 1930-е гг.</w:t>
            </w:r>
          </w:p>
        </w:tc>
      </w:tr>
      <w:tr w14:paraId="678F4C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B5FBF83">
            <w:pPr>
              <w:pStyle w:val="6"/>
            </w:pPr>
            <w:r>
              <w:t>Урок 54</w:t>
            </w:r>
          </w:p>
        </w:tc>
        <w:tc>
          <w:tcPr>
            <w:tcW w:w="7937" w:type="dxa"/>
          </w:tcPr>
          <w:p w14:paraId="07D78CD9">
            <w:pPr>
              <w:pStyle w:val="6"/>
              <w:jc w:val="both"/>
            </w:pPr>
            <w:r>
              <w:t>Повторительно-обобщающий урок по разделу "Советский Союз в 1920 - 1930-е гг."</w:t>
            </w:r>
          </w:p>
        </w:tc>
      </w:tr>
      <w:tr w14:paraId="748992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AF585E9">
            <w:pPr>
              <w:pStyle w:val="6"/>
            </w:pPr>
            <w:r>
              <w:t>Урок 55</w:t>
            </w:r>
          </w:p>
        </w:tc>
        <w:tc>
          <w:tcPr>
            <w:tcW w:w="7937" w:type="dxa"/>
          </w:tcPr>
          <w:p w14:paraId="375D6F13">
            <w:pPr>
              <w:pStyle w:val="6"/>
              <w:jc w:val="both"/>
            </w:pPr>
            <w:r>
              <w:t>Контрольная работа</w:t>
            </w:r>
          </w:p>
        </w:tc>
      </w:tr>
      <w:tr w14:paraId="7FFFFA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459729C">
            <w:pPr>
              <w:pStyle w:val="6"/>
            </w:pPr>
            <w:r>
              <w:t>Урок 56</w:t>
            </w:r>
          </w:p>
        </w:tc>
        <w:tc>
          <w:tcPr>
            <w:tcW w:w="7937" w:type="dxa"/>
          </w:tcPr>
          <w:p w14:paraId="5A951F90">
            <w:pPr>
              <w:pStyle w:val="6"/>
              <w:jc w:val="both"/>
            </w:pPr>
            <w:r>
              <w:t>Начало Великой Отечественной войны. Битва за Москву и блокада Ленинграда</w:t>
            </w:r>
          </w:p>
        </w:tc>
      </w:tr>
      <w:tr w14:paraId="5B3E3F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F8D41BD">
            <w:pPr>
              <w:pStyle w:val="6"/>
            </w:pPr>
            <w:r>
              <w:t>Урок 57</w:t>
            </w:r>
          </w:p>
        </w:tc>
        <w:tc>
          <w:tcPr>
            <w:tcW w:w="7937" w:type="dxa"/>
          </w:tcPr>
          <w:p w14:paraId="38DFE69C">
            <w:pPr>
              <w:pStyle w:val="6"/>
              <w:jc w:val="both"/>
            </w:pPr>
            <w:r>
              <w:t>Фронт за линией фронта</w:t>
            </w:r>
          </w:p>
        </w:tc>
      </w:tr>
      <w:tr w14:paraId="45DFE3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A56CD6D">
            <w:pPr>
              <w:pStyle w:val="6"/>
            </w:pPr>
            <w:r>
              <w:t>Урок 58</w:t>
            </w:r>
          </w:p>
        </w:tc>
        <w:tc>
          <w:tcPr>
            <w:tcW w:w="7937" w:type="dxa"/>
          </w:tcPr>
          <w:p w14:paraId="244899B9">
            <w:pPr>
              <w:pStyle w:val="6"/>
              <w:jc w:val="both"/>
            </w:pPr>
            <w:r>
              <w:t>Единство фронта и тыла</w:t>
            </w:r>
          </w:p>
        </w:tc>
      </w:tr>
      <w:tr w14:paraId="1AA37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DAF6F4C">
            <w:pPr>
              <w:pStyle w:val="6"/>
            </w:pPr>
            <w:r>
              <w:t>Урок 59</w:t>
            </w:r>
          </w:p>
        </w:tc>
        <w:tc>
          <w:tcPr>
            <w:tcW w:w="7937" w:type="dxa"/>
          </w:tcPr>
          <w:p w14:paraId="58949716">
            <w:pPr>
              <w:pStyle w:val="6"/>
              <w:jc w:val="both"/>
            </w:pPr>
            <w:r>
              <w:t>Сталинградская битва. Начало коренного перелома в ходе войны</w:t>
            </w:r>
          </w:p>
        </w:tc>
      </w:tr>
      <w:tr w14:paraId="34264E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3C5EE35">
            <w:pPr>
              <w:pStyle w:val="6"/>
            </w:pPr>
            <w:r>
              <w:t>Урок 60</w:t>
            </w:r>
          </w:p>
        </w:tc>
        <w:tc>
          <w:tcPr>
            <w:tcW w:w="7937" w:type="dxa"/>
          </w:tcPr>
          <w:p w14:paraId="13D9EF8A">
            <w:pPr>
              <w:pStyle w:val="6"/>
              <w:jc w:val="both"/>
            </w:pPr>
            <w:r>
              <w:t>Курская битва. Завершение коренного перелома</w:t>
            </w:r>
          </w:p>
        </w:tc>
      </w:tr>
      <w:tr w14:paraId="58E783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200C05D">
            <w:pPr>
              <w:pStyle w:val="6"/>
            </w:pPr>
            <w:r>
              <w:t>Урок 61</w:t>
            </w:r>
          </w:p>
        </w:tc>
        <w:tc>
          <w:tcPr>
            <w:tcW w:w="7937" w:type="dxa"/>
          </w:tcPr>
          <w:p w14:paraId="4B5A3456">
            <w:pPr>
              <w:pStyle w:val="6"/>
              <w:jc w:val="both"/>
            </w:pPr>
            <w:r>
              <w:t>"Десять сталинских ударов" и изгнание врага с территории СССР</w:t>
            </w:r>
          </w:p>
        </w:tc>
      </w:tr>
      <w:tr w14:paraId="73A6AD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1261818">
            <w:pPr>
              <w:pStyle w:val="6"/>
            </w:pPr>
            <w:r>
              <w:t>Урок 62</w:t>
            </w:r>
          </w:p>
        </w:tc>
        <w:tc>
          <w:tcPr>
            <w:tcW w:w="7937" w:type="dxa"/>
          </w:tcPr>
          <w:p w14:paraId="69168324">
            <w:pPr>
              <w:pStyle w:val="6"/>
              <w:jc w:val="both"/>
            </w:pPr>
            <w:r>
              <w:t>Наука и культура в годы войны</w:t>
            </w:r>
          </w:p>
        </w:tc>
      </w:tr>
      <w:tr w14:paraId="0A4D22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1461062">
            <w:pPr>
              <w:pStyle w:val="6"/>
            </w:pPr>
            <w:r>
              <w:t>Урок 63</w:t>
            </w:r>
          </w:p>
        </w:tc>
        <w:tc>
          <w:tcPr>
            <w:tcW w:w="7937" w:type="dxa"/>
          </w:tcPr>
          <w:p w14:paraId="19DE4188">
            <w:pPr>
              <w:pStyle w:val="6"/>
              <w:jc w:val="both"/>
            </w:pPr>
            <w:r>
              <w:t>Освобождение народов Европы. Победа СССР в Великой Отечественной войне</w:t>
            </w:r>
          </w:p>
        </w:tc>
      </w:tr>
      <w:tr w14:paraId="54A98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E799212">
            <w:pPr>
              <w:pStyle w:val="6"/>
            </w:pPr>
            <w:r>
              <w:t>Урок 64</w:t>
            </w:r>
          </w:p>
        </w:tc>
        <w:tc>
          <w:tcPr>
            <w:tcW w:w="7937" w:type="dxa"/>
          </w:tcPr>
          <w:p w14:paraId="1BAFE8AD">
            <w:pPr>
              <w:pStyle w:val="6"/>
              <w:jc w:val="both"/>
            </w:pPr>
            <w:r>
              <w:t>Освобождение народов Европы. Победа СССР в Великой Отечественной войне</w:t>
            </w:r>
          </w:p>
        </w:tc>
      </w:tr>
      <w:tr w14:paraId="089D96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7F7C2D5">
            <w:pPr>
              <w:pStyle w:val="6"/>
            </w:pPr>
            <w:r>
              <w:t>Урок 65</w:t>
            </w:r>
          </w:p>
        </w:tc>
        <w:tc>
          <w:tcPr>
            <w:tcW w:w="7937" w:type="dxa"/>
          </w:tcPr>
          <w:p w14:paraId="5CC653BD">
            <w:pPr>
              <w:pStyle w:val="6"/>
              <w:jc w:val="both"/>
            </w:pPr>
            <w:r>
              <w:t>Война с Японией. Окончание Второй мировой войны</w:t>
            </w:r>
          </w:p>
        </w:tc>
      </w:tr>
      <w:tr w14:paraId="4CCE24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BEED53D">
            <w:pPr>
              <w:pStyle w:val="6"/>
            </w:pPr>
            <w:r>
              <w:t>Урок 66</w:t>
            </w:r>
          </w:p>
        </w:tc>
        <w:tc>
          <w:tcPr>
            <w:tcW w:w="7937" w:type="dxa"/>
          </w:tcPr>
          <w:p w14:paraId="6650B266">
            <w:pPr>
              <w:pStyle w:val="6"/>
              <w:jc w:val="both"/>
            </w:pPr>
            <w:r>
              <w:t>Окончание Второй мировой войны. Итоги и уроки.</w:t>
            </w:r>
          </w:p>
        </w:tc>
      </w:tr>
      <w:tr w14:paraId="5DC0F5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7AD1D9F">
            <w:pPr>
              <w:pStyle w:val="6"/>
            </w:pPr>
            <w:r>
              <w:t>Урок 67</w:t>
            </w:r>
          </w:p>
        </w:tc>
        <w:tc>
          <w:tcPr>
            <w:tcW w:w="7937" w:type="dxa"/>
          </w:tcPr>
          <w:p w14:paraId="66092951">
            <w:pPr>
              <w:pStyle w:val="6"/>
              <w:jc w:val="both"/>
            </w:pPr>
            <w:r>
              <w:t>Наш край в 1941 - 1945 гг.</w:t>
            </w:r>
          </w:p>
        </w:tc>
      </w:tr>
      <w:tr w14:paraId="357511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8CEA159">
            <w:pPr>
              <w:pStyle w:val="6"/>
            </w:pPr>
            <w:r>
              <w:t>Урок 68</w:t>
            </w:r>
          </w:p>
        </w:tc>
        <w:tc>
          <w:tcPr>
            <w:tcW w:w="7937" w:type="dxa"/>
          </w:tcPr>
          <w:p w14:paraId="70000D54">
            <w:pPr>
              <w:pStyle w:val="6"/>
              <w:jc w:val="both"/>
            </w:pPr>
            <w:r>
              <w:t>Повторительно-обобщающий урок по теме "Великая Отечественная война 1941 - 1945 гг."</w:t>
            </w:r>
          </w:p>
        </w:tc>
      </w:tr>
      <w:tr w14:paraId="1C2F46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071" w:type="dxa"/>
            <w:gridSpan w:val="2"/>
            <w:vAlign w:val="center"/>
          </w:tcPr>
          <w:p w14:paraId="23DB0B50">
            <w:pPr>
              <w:pStyle w:val="6"/>
            </w:pPr>
            <w:r>
              <w:t>ОБЩЕЕ КОЛИЧЕСТВО УРОКОВ ПО ПРОГРАММЕ: 68, из них уроков, отведенных на контрольные работы (в том числе Всероссийские проверочные работы), - не более 6</w:t>
            </w:r>
          </w:p>
        </w:tc>
      </w:tr>
    </w:tbl>
    <w:p w14:paraId="60FB943C">
      <w:pPr>
        <w:pStyle w:val="6"/>
        <w:jc w:val="both"/>
      </w:pPr>
    </w:p>
    <w:p w14:paraId="4521BC30">
      <w:pPr>
        <w:pStyle w:val="6"/>
        <w:jc w:val="right"/>
      </w:pPr>
      <w:r>
        <w:t>Таблица 17.1</w:t>
      </w:r>
    </w:p>
    <w:p w14:paraId="73B73C29">
      <w:pPr>
        <w:pStyle w:val="6"/>
        <w:jc w:val="both"/>
      </w:pPr>
    </w:p>
    <w:p w14:paraId="31AD19DC">
      <w:pPr>
        <w:pStyle w:val="6"/>
        <w:jc w:val="both"/>
      </w:pPr>
      <w:r>
        <w:t>11 класс</w:t>
      </w:r>
    </w:p>
    <w:p w14:paraId="553C0680">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7937"/>
      </w:tblGrid>
      <w:tr w14:paraId="2DD87C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34" w:type="dxa"/>
          </w:tcPr>
          <w:p w14:paraId="65B55B72">
            <w:pPr>
              <w:pStyle w:val="6"/>
              <w:jc w:val="center"/>
            </w:pPr>
            <w:r>
              <w:t>N урока</w:t>
            </w:r>
          </w:p>
        </w:tc>
        <w:tc>
          <w:tcPr>
            <w:tcW w:w="7937" w:type="dxa"/>
          </w:tcPr>
          <w:p w14:paraId="4C87479F">
            <w:pPr>
              <w:pStyle w:val="6"/>
              <w:jc w:val="center"/>
            </w:pPr>
            <w:r>
              <w:t>Тема урока</w:t>
            </w:r>
          </w:p>
        </w:tc>
      </w:tr>
      <w:tr w14:paraId="6881CD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B4D4ADA">
            <w:pPr>
              <w:pStyle w:val="6"/>
              <w:jc w:val="center"/>
            </w:pPr>
            <w:r>
              <w:t>Урок 1</w:t>
            </w:r>
          </w:p>
        </w:tc>
        <w:tc>
          <w:tcPr>
            <w:tcW w:w="7937" w:type="dxa"/>
            <w:vAlign w:val="center"/>
          </w:tcPr>
          <w:p w14:paraId="0A2331D3">
            <w:pPr>
              <w:pStyle w:val="6"/>
              <w:jc w:val="both"/>
            </w:pPr>
            <w:r>
              <w:t>Введение. Мир во второй половине XX в. - начале XXI в.</w:t>
            </w:r>
          </w:p>
        </w:tc>
      </w:tr>
      <w:tr w14:paraId="0F701B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87AEBD7">
            <w:pPr>
              <w:pStyle w:val="6"/>
              <w:jc w:val="center"/>
            </w:pPr>
            <w:r>
              <w:t>Урок 2</w:t>
            </w:r>
          </w:p>
        </w:tc>
        <w:tc>
          <w:tcPr>
            <w:tcW w:w="7937" w:type="dxa"/>
            <w:vAlign w:val="center"/>
          </w:tcPr>
          <w:p w14:paraId="5B91FE7C">
            <w:pPr>
              <w:pStyle w:val="6"/>
              <w:jc w:val="both"/>
            </w:pPr>
            <w:r>
              <w:t>Начало холодной войны и формирование биполярной системы</w:t>
            </w:r>
          </w:p>
        </w:tc>
      </w:tr>
      <w:tr w14:paraId="51FD7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567E0BE">
            <w:pPr>
              <w:pStyle w:val="6"/>
              <w:jc w:val="center"/>
            </w:pPr>
            <w:r>
              <w:t>Урок 3</w:t>
            </w:r>
          </w:p>
        </w:tc>
        <w:tc>
          <w:tcPr>
            <w:tcW w:w="7937" w:type="dxa"/>
            <w:vAlign w:val="center"/>
          </w:tcPr>
          <w:p w14:paraId="0E178098">
            <w:pPr>
              <w:pStyle w:val="6"/>
              <w:jc w:val="both"/>
            </w:pPr>
            <w:r>
              <w:t>США и страны Западной Европы во второй половине XX в.</w:t>
            </w:r>
          </w:p>
        </w:tc>
      </w:tr>
      <w:tr w14:paraId="55836E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33A0D88">
            <w:pPr>
              <w:pStyle w:val="6"/>
              <w:jc w:val="center"/>
            </w:pPr>
            <w:r>
              <w:t>Урок 4</w:t>
            </w:r>
          </w:p>
        </w:tc>
        <w:tc>
          <w:tcPr>
            <w:tcW w:w="7937" w:type="dxa"/>
            <w:vAlign w:val="center"/>
          </w:tcPr>
          <w:p w14:paraId="504CD63A">
            <w:pPr>
              <w:pStyle w:val="6"/>
              <w:jc w:val="both"/>
            </w:pPr>
            <w:r>
              <w:t>США и страны Западной Европы во второй половине XX в.</w:t>
            </w:r>
          </w:p>
        </w:tc>
      </w:tr>
      <w:tr w14:paraId="44C515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908BFC8">
            <w:pPr>
              <w:pStyle w:val="6"/>
              <w:jc w:val="center"/>
            </w:pPr>
            <w:r>
              <w:t>Урок 5</w:t>
            </w:r>
          </w:p>
        </w:tc>
        <w:tc>
          <w:tcPr>
            <w:tcW w:w="7937" w:type="dxa"/>
            <w:vAlign w:val="center"/>
          </w:tcPr>
          <w:p w14:paraId="100F8304">
            <w:pPr>
              <w:pStyle w:val="6"/>
              <w:jc w:val="both"/>
            </w:pPr>
            <w:r>
              <w:t>США и страны Западной Европы в конце XX - начале XXI в.</w:t>
            </w:r>
          </w:p>
        </w:tc>
      </w:tr>
      <w:tr w14:paraId="10863F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7AD95DE">
            <w:pPr>
              <w:pStyle w:val="6"/>
              <w:jc w:val="center"/>
            </w:pPr>
            <w:r>
              <w:t>Урок 6</w:t>
            </w:r>
          </w:p>
        </w:tc>
        <w:tc>
          <w:tcPr>
            <w:tcW w:w="7937" w:type="dxa"/>
          </w:tcPr>
          <w:p w14:paraId="07CBC364">
            <w:pPr>
              <w:pStyle w:val="6"/>
              <w:jc w:val="both"/>
            </w:pPr>
            <w:r>
              <w:t>Страны Центральной и Восточной Европы во второй половине XX - начале XXI в.</w:t>
            </w:r>
          </w:p>
        </w:tc>
      </w:tr>
      <w:tr w14:paraId="2BB903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B668AC5">
            <w:pPr>
              <w:pStyle w:val="6"/>
              <w:jc w:val="center"/>
            </w:pPr>
            <w:r>
              <w:t>Урок 7</w:t>
            </w:r>
          </w:p>
        </w:tc>
        <w:tc>
          <w:tcPr>
            <w:tcW w:w="7937" w:type="dxa"/>
          </w:tcPr>
          <w:p w14:paraId="2FB0B36F">
            <w:pPr>
              <w:pStyle w:val="6"/>
              <w:jc w:val="both"/>
            </w:pPr>
            <w:r>
              <w:t>Страны Центральной и Восточной Европы во второй половине XX - начале XXI в.</w:t>
            </w:r>
          </w:p>
        </w:tc>
      </w:tr>
      <w:tr w14:paraId="39C9E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986E6C0">
            <w:pPr>
              <w:pStyle w:val="6"/>
              <w:jc w:val="center"/>
            </w:pPr>
            <w:r>
              <w:t>Урок 8</w:t>
            </w:r>
          </w:p>
        </w:tc>
        <w:tc>
          <w:tcPr>
            <w:tcW w:w="7937" w:type="dxa"/>
            <w:vAlign w:val="center"/>
          </w:tcPr>
          <w:p w14:paraId="338168DB">
            <w:pPr>
              <w:pStyle w:val="6"/>
              <w:jc w:val="both"/>
            </w:pPr>
            <w:r>
              <w:t>Страны Восточной и Юго-Восточной Азии в 1940 - 1970-х гг.</w:t>
            </w:r>
          </w:p>
        </w:tc>
      </w:tr>
      <w:tr w14:paraId="74B5D3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4BDA000">
            <w:pPr>
              <w:pStyle w:val="6"/>
              <w:jc w:val="center"/>
            </w:pPr>
            <w:r>
              <w:t>Урок 9</w:t>
            </w:r>
          </w:p>
        </w:tc>
        <w:tc>
          <w:tcPr>
            <w:tcW w:w="7937" w:type="dxa"/>
          </w:tcPr>
          <w:p w14:paraId="158DFEC4">
            <w:pPr>
              <w:pStyle w:val="6"/>
              <w:jc w:val="both"/>
            </w:pPr>
            <w:r>
              <w:t>Страны Азии: социалистический выбор развития</w:t>
            </w:r>
          </w:p>
        </w:tc>
      </w:tr>
      <w:tr w14:paraId="2CFBF4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0572E36">
            <w:pPr>
              <w:pStyle w:val="6"/>
              <w:jc w:val="center"/>
            </w:pPr>
            <w:r>
              <w:t>Урок 10</w:t>
            </w:r>
          </w:p>
        </w:tc>
        <w:tc>
          <w:tcPr>
            <w:tcW w:w="7937" w:type="dxa"/>
            <w:vAlign w:val="center"/>
          </w:tcPr>
          <w:p w14:paraId="6A548AC9">
            <w:pPr>
              <w:pStyle w:val="6"/>
              <w:jc w:val="both"/>
            </w:pPr>
            <w:r>
              <w:t>Страны Восточной Азии во второй половине XX в. - начале XXI в.</w:t>
            </w:r>
          </w:p>
        </w:tc>
      </w:tr>
      <w:tr w14:paraId="4074D8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AE8685C">
            <w:pPr>
              <w:pStyle w:val="6"/>
              <w:jc w:val="center"/>
            </w:pPr>
            <w:r>
              <w:t>Урок 11</w:t>
            </w:r>
          </w:p>
        </w:tc>
        <w:tc>
          <w:tcPr>
            <w:tcW w:w="7937" w:type="dxa"/>
          </w:tcPr>
          <w:p w14:paraId="4485ED79">
            <w:pPr>
              <w:pStyle w:val="6"/>
              <w:jc w:val="both"/>
            </w:pPr>
            <w:r>
              <w:t>Страны Южной и Юго-Восточной Азии во второй половине XX в. - начале XXI в.</w:t>
            </w:r>
          </w:p>
        </w:tc>
      </w:tr>
      <w:tr w14:paraId="089EAE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97A5681">
            <w:pPr>
              <w:pStyle w:val="6"/>
              <w:jc w:val="center"/>
            </w:pPr>
            <w:r>
              <w:t>Урок 12</w:t>
            </w:r>
          </w:p>
        </w:tc>
        <w:tc>
          <w:tcPr>
            <w:tcW w:w="7937" w:type="dxa"/>
          </w:tcPr>
          <w:p w14:paraId="7A5A9A31">
            <w:pPr>
              <w:pStyle w:val="6"/>
              <w:jc w:val="both"/>
            </w:pPr>
            <w:r>
              <w:t>Страны Ближнего и Среднего Востока во второй половине XX в. - начале XXI в.</w:t>
            </w:r>
          </w:p>
        </w:tc>
      </w:tr>
      <w:tr w14:paraId="6BA145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FE48F6E">
            <w:pPr>
              <w:pStyle w:val="6"/>
              <w:jc w:val="center"/>
            </w:pPr>
            <w:r>
              <w:t>Урок 13</w:t>
            </w:r>
          </w:p>
        </w:tc>
        <w:tc>
          <w:tcPr>
            <w:tcW w:w="7937" w:type="dxa"/>
          </w:tcPr>
          <w:p w14:paraId="4BE769B6">
            <w:pPr>
              <w:pStyle w:val="6"/>
              <w:jc w:val="both"/>
            </w:pPr>
            <w:r>
              <w:t>Страны Тропической и Южной Африки. Освобождение от колониальной зависимости</w:t>
            </w:r>
          </w:p>
        </w:tc>
      </w:tr>
      <w:tr w14:paraId="2C83E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4298151">
            <w:pPr>
              <w:pStyle w:val="6"/>
              <w:jc w:val="center"/>
            </w:pPr>
            <w:r>
              <w:t>Урок 14</w:t>
            </w:r>
          </w:p>
        </w:tc>
        <w:tc>
          <w:tcPr>
            <w:tcW w:w="7937" w:type="dxa"/>
            <w:vAlign w:val="center"/>
          </w:tcPr>
          <w:p w14:paraId="1064B7F6">
            <w:pPr>
              <w:pStyle w:val="6"/>
              <w:jc w:val="both"/>
            </w:pPr>
            <w:r>
              <w:t>Страны Латинской Америки во второй половине XX - начале XXI в.</w:t>
            </w:r>
          </w:p>
        </w:tc>
      </w:tr>
      <w:tr w14:paraId="7CF7E4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155A495">
            <w:pPr>
              <w:pStyle w:val="6"/>
              <w:jc w:val="center"/>
            </w:pPr>
            <w:r>
              <w:t>Урок 15</w:t>
            </w:r>
          </w:p>
        </w:tc>
        <w:tc>
          <w:tcPr>
            <w:tcW w:w="7937" w:type="dxa"/>
          </w:tcPr>
          <w:p w14:paraId="3DD8F910">
            <w:pPr>
              <w:pStyle w:val="6"/>
              <w:jc w:val="both"/>
            </w:pPr>
            <w:r>
              <w:t>Повторительно-обобщающий урок по разделу "Страны Азии, Африки и Латинской Америки во второй половине XX в. - начале XXI в."</w:t>
            </w:r>
          </w:p>
        </w:tc>
      </w:tr>
      <w:tr w14:paraId="183262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4524A53">
            <w:pPr>
              <w:pStyle w:val="6"/>
              <w:jc w:val="center"/>
            </w:pPr>
            <w:r>
              <w:t>Урок 16</w:t>
            </w:r>
          </w:p>
        </w:tc>
        <w:tc>
          <w:tcPr>
            <w:tcW w:w="7937" w:type="dxa"/>
            <w:vAlign w:val="center"/>
          </w:tcPr>
          <w:p w14:paraId="1BB17CFE">
            <w:pPr>
              <w:pStyle w:val="6"/>
              <w:jc w:val="both"/>
            </w:pPr>
            <w:r>
              <w:t>Международные отношения в конце 1940-е - конце 1980-х гг.</w:t>
            </w:r>
          </w:p>
        </w:tc>
      </w:tr>
      <w:tr w14:paraId="65EFE0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9F35CDB">
            <w:pPr>
              <w:pStyle w:val="6"/>
              <w:jc w:val="center"/>
            </w:pPr>
            <w:r>
              <w:t>Урок 17</w:t>
            </w:r>
          </w:p>
        </w:tc>
        <w:tc>
          <w:tcPr>
            <w:tcW w:w="7937" w:type="dxa"/>
            <w:vAlign w:val="center"/>
          </w:tcPr>
          <w:p w14:paraId="75AAD36F">
            <w:pPr>
              <w:pStyle w:val="6"/>
              <w:jc w:val="both"/>
            </w:pPr>
            <w:r>
              <w:t>Международные отношения в конце 1940-е - конце 1980-х гг.</w:t>
            </w:r>
          </w:p>
        </w:tc>
      </w:tr>
      <w:tr w14:paraId="3C7C77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D950AE2">
            <w:pPr>
              <w:pStyle w:val="6"/>
              <w:jc w:val="center"/>
            </w:pPr>
            <w:r>
              <w:t>Урок 18</w:t>
            </w:r>
          </w:p>
        </w:tc>
        <w:tc>
          <w:tcPr>
            <w:tcW w:w="7937" w:type="dxa"/>
          </w:tcPr>
          <w:p w14:paraId="1E823CF2">
            <w:pPr>
              <w:pStyle w:val="6"/>
              <w:jc w:val="both"/>
            </w:pPr>
            <w:r>
              <w:t>Международные отношения в 1990-е - 2023 г.</w:t>
            </w:r>
          </w:p>
        </w:tc>
      </w:tr>
      <w:tr w14:paraId="3605CA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0425B9E">
            <w:pPr>
              <w:pStyle w:val="6"/>
              <w:jc w:val="center"/>
            </w:pPr>
            <w:r>
              <w:t>Урок 19</w:t>
            </w:r>
          </w:p>
        </w:tc>
        <w:tc>
          <w:tcPr>
            <w:tcW w:w="7937" w:type="dxa"/>
          </w:tcPr>
          <w:p w14:paraId="2F152B43">
            <w:pPr>
              <w:pStyle w:val="6"/>
              <w:jc w:val="both"/>
            </w:pPr>
            <w:r>
              <w:t>Международные отношения в 1990-е - 2023 г. Кризис глобального доминирования Запада.</w:t>
            </w:r>
          </w:p>
        </w:tc>
      </w:tr>
      <w:tr w14:paraId="2070C2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7411C41">
            <w:pPr>
              <w:pStyle w:val="6"/>
              <w:jc w:val="center"/>
            </w:pPr>
            <w:r>
              <w:t>Урок 20</w:t>
            </w:r>
          </w:p>
        </w:tc>
        <w:tc>
          <w:tcPr>
            <w:tcW w:w="7937" w:type="dxa"/>
            <w:vAlign w:val="center"/>
          </w:tcPr>
          <w:p w14:paraId="0AF063EF">
            <w:pPr>
              <w:pStyle w:val="6"/>
              <w:jc w:val="both"/>
            </w:pPr>
            <w:r>
              <w:t>Развития науки во второй половине XX в. - начале XXI в.</w:t>
            </w:r>
          </w:p>
        </w:tc>
      </w:tr>
      <w:tr w14:paraId="5AC4D3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401C6F7">
            <w:pPr>
              <w:pStyle w:val="6"/>
              <w:jc w:val="center"/>
            </w:pPr>
            <w:r>
              <w:t>Урок 21</w:t>
            </w:r>
          </w:p>
        </w:tc>
        <w:tc>
          <w:tcPr>
            <w:tcW w:w="7937" w:type="dxa"/>
          </w:tcPr>
          <w:p w14:paraId="3F957A33">
            <w:pPr>
              <w:pStyle w:val="6"/>
              <w:jc w:val="both"/>
            </w:pPr>
            <w:r>
              <w:t>Развитие культуры и искусства во второй половине XX в. - начале XXI в.</w:t>
            </w:r>
          </w:p>
        </w:tc>
      </w:tr>
      <w:tr w14:paraId="3FFABA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FA95B1E">
            <w:pPr>
              <w:pStyle w:val="6"/>
              <w:jc w:val="center"/>
            </w:pPr>
            <w:r>
              <w:t>Урок 22</w:t>
            </w:r>
          </w:p>
        </w:tc>
        <w:tc>
          <w:tcPr>
            <w:tcW w:w="7937" w:type="dxa"/>
          </w:tcPr>
          <w:p w14:paraId="6E5B9ED8">
            <w:pPr>
              <w:pStyle w:val="6"/>
              <w:jc w:val="both"/>
            </w:pPr>
            <w:r>
              <w:t>Глобальные проблемы современности.</w:t>
            </w:r>
          </w:p>
        </w:tc>
      </w:tr>
      <w:tr w14:paraId="3E2075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C038E27">
            <w:pPr>
              <w:pStyle w:val="6"/>
              <w:jc w:val="center"/>
            </w:pPr>
            <w:r>
              <w:t>Урок 23</w:t>
            </w:r>
          </w:p>
        </w:tc>
        <w:tc>
          <w:tcPr>
            <w:tcW w:w="7937" w:type="dxa"/>
          </w:tcPr>
          <w:p w14:paraId="7F3E2683">
            <w:pPr>
              <w:pStyle w:val="6"/>
              <w:jc w:val="both"/>
            </w:pPr>
            <w:r>
              <w:t>Повторительно-обобщающий урок по теме "Всеобщая история 1945 - 2022 гг."</w:t>
            </w:r>
          </w:p>
        </w:tc>
      </w:tr>
      <w:tr w14:paraId="64E66A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BE90058">
            <w:pPr>
              <w:pStyle w:val="6"/>
              <w:jc w:val="center"/>
            </w:pPr>
            <w:r>
              <w:t>Урок 24</w:t>
            </w:r>
          </w:p>
        </w:tc>
        <w:tc>
          <w:tcPr>
            <w:tcW w:w="7937" w:type="dxa"/>
            <w:vAlign w:val="center"/>
          </w:tcPr>
          <w:p w14:paraId="306A9E50">
            <w:pPr>
              <w:pStyle w:val="6"/>
              <w:jc w:val="both"/>
            </w:pPr>
            <w:r>
              <w:t>Введение в курс "История России. 1945 год - начало XXI в."</w:t>
            </w:r>
          </w:p>
        </w:tc>
      </w:tr>
      <w:tr w14:paraId="3F0DD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87851D1">
            <w:pPr>
              <w:pStyle w:val="6"/>
              <w:jc w:val="center"/>
            </w:pPr>
            <w:r>
              <w:t>Урок 25</w:t>
            </w:r>
          </w:p>
        </w:tc>
        <w:tc>
          <w:tcPr>
            <w:tcW w:w="7937" w:type="dxa"/>
            <w:vAlign w:val="center"/>
          </w:tcPr>
          <w:p w14:paraId="56300EE7">
            <w:pPr>
              <w:pStyle w:val="6"/>
              <w:jc w:val="both"/>
            </w:pPr>
            <w:r>
              <w:t>Восстановление и развитие экономики и социальной сферы.</w:t>
            </w:r>
          </w:p>
        </w:tc>
      </w:tr>
      <w:tr w14:paraId="431DB7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BC4E04A">
            <w:pPr>
              <w:pStyle w:val="6"/>
              <w:jc w:val="center"/>
            </w:pPr>
            <w:r>
              <w:t>Урок 26</w:t>
            </w:r>
          </w:p>
        </w:tc>
        <w:tc>
          <w:tcPr>
            <w:tcW w:w="7937" w:type="dxa"/>
          </w:tcPr>
          <w:p w14:paraId="6610D458">
            <w:pPr>
              <w:pStyle w:val="6"/>
              <w:jc w:val="both"/>
            </w:pPr>
            <w:r>
              <w:t>Политическая система в послевоенные годы.</w:t>
            </w:r>
          </w:p>
        </w:tc>
      </w:tr>
      <w:tr w14:paraId="120B1C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3A3916E">
            <w:pPr>
              <w:pStyle w:val="6"/>
              <w:jc w:val="center"/>
            </w:pPr>
            <w:r>
              <w:t>Урок 27</w:t>
            </w:r>
          </w:p>
        </w:tc>
        <w:tc>
          <w:tcPr>
            <w:tcW w:w="7937" w:type="dxa"/>
            <w:vAlign w:val="center"/>
          </w:tcPr>
          <w:p w14:paraId="4BA8B566">
            <w:pPr>
              <w:pStyle w:val="6"/>
              <w:jc w:val="both"/>
            </w:pPr>
            <w:r>
              <w:t>Идеология, наука, культура и спорт в послевоенные годы.</w:t>
            </w:r>
          </w:p>
        </w:tc>
      </w:tr>
      <w:tr w14:paraId="091D47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63EA78E">
            <w:pPr>
              <w:pStyle w:val="6"/>
              <w:jc w:val="center"/>
            </w:pPr>
            <w:r>
              <w:t>Урок 28</w:t>
            </w:r>
          </w:p>
        </w:tc>
        <w:tc>
          <w:tcPr>
            <w:tcW w:w="7937" w:type="dxa"/>
          </w:tcPr>
          <w:p w14:paraId="7F60C032">
            <w:pPr>
              <w:pStyle w:val="6"/>
              <w:jc w:val="both"/>
            </w:pPr>
            <w:r>
              <w:t>Место и роль СССР в послевоенном мире. Внешняя политика СССР в 1945 - 1953 гг.</w:t>
            </w:r>
          </w:p>
        </w:tc>
      </w:tr>
      <w:tr w14:paraId="6F8F9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72A391C">
            <w:pPr>
              <w:pStyle w:val="6"/>
              <w:jc w:val="center"/>
            </w:pPr>
            <w:r>
              <w:t>Урок 29</w:t>
            </w:r>
          </w:p>
        </w:tc>
        <w:tc>
          <w:tcPr>
            <w:tcW w:w="7937" w:type="dxa"/>
            <w:vAlign w:val="center"/>
          </w:tcPr>
          <w:p w14:paraId="4A9FB16C">
            <w:pPr>
              <w:pStyle w:val="6"/>
              <w:jc w:val="both"/>
            </w:pPr>
            <w:r>
              <w:t>Новое руководство страны. Смена политического курса.</w:t>
            </w:r>
          </w:p>
        </w:tc>
      </w:tr>
      <w:tr w14:paraId="3CF42C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E18FF92">
            <w:pPr>
              <w:pStyle w:val="6"/>
              <w:jc w:val="center"/>
            </w:pPr>
            <w:r>
              <w:t>Урок 30</w:t>
            </w:r>
          </w:p>
        </w:tc>
        <w:tc>
          <w:tcPr>
            <w:tcW w:w="7937" w:type="dxa"/>
            <w:vAlign w:val="center"/>
          </w:tcPr>
          <w:p w14:paraId="3B3BEA70">
            <w:pPr>
              <w:pStyle w:val="6"/>
              <w:jc w:val="both"/>
            </w:pPr>
            <w:r>
              <w:t>Экономическое и социальное развитие в 1953 - 1964 гг.</w:t>
            </w:r>
          </w:p>
        </w:tc>
      </w:tr>
      <w:tr w14:paraId="3DE69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5E095A7">
            <w:pPr>
              <w:pStyle w:val="6"/>
              <w:jc w:val="center"/>
            </w:pPr>
            <w:r>
              <w:t>Урок 31</w:t>
            </w:r>
          </w:p>
        </w:tc>
        <w:tc>
          <w:tcPr>
            <w:tcW w:w="7937" w:type="dxa"/>
          </w:tcPr>
          <w:p w14:paraId="34A735EA">
            <w:pPr>
              <w:pStyle w:val="6"/>
              <w:jc w:val="both"/>
            </w:pPr>
            <w:r>
              <w:t>Развитие науки и техники. в 1953 - 1964 гг.</w:t>
            </w:r>
          </w:p>
        </w:tc>
      </w:tr>
      <w:tr w14:paraId="5253D1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9A43328">
            <w:pPr>
              <w:pStyle w:val="6"/>
              <w:jc w:val="center"/>
            </w:pPr>
            <w:r>
              <w:t>Урок 32</w:t>
            </w:r>
          </w:p>
        </w:tc>
        <w:tc>
          <w:tcPr>
            <w:tcW w:w="7937" w:type="dxa"/>
          </w:tcPr>
          <w:p w14:paraId="29F5F3D8">
            <w:pPr>
              <w:pStyle w:val="6"/>
              <w:jc w:val="both"/>
            </w:pPr>
            <w:r>
              <w:t>Культурное пространство в 1953 - 1964 гг.</w:t>
            </w:r>
          </w:p>
        </w:tc>
      </w:tr>
      <w:tr w14:paraId="487F93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D02D1E1">
            <w:pPr>
              <w:pStyle w:val="6"/>
              <w:jc w:val="center"/>
            </w:pPr>
            <w:r>
              <w:t>Урок 33</w:t>
            </w:r>
          </w:p>
        </w:tc>
        <w:tc>
          <w:tcPr>
            <w:tcW w:w="7937" w:type="dxa"/>
          </w:tcPr>
          <w:p w14:paraId="1D8E1598">
            <w:pPr>
              <w:pStyle w:val="6"/>
              <w:jc w:val="both"/>
            </w:pPr>
            <w:r>
              <w:t>Перемены в повседневной жизни в 1953 - 1964 гг.</w:t>
            </w:r>
          </w:p>
        </w:tc>
      </w:tr>
      <w:tr w14:paraId="17DF3C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5B7CE41">
            <w:pPr>
              <w:pStyle w:val="6"/>
              <w:jc w:val="center"/>
            </w:pPr>
            <w:r>
              <w:t>Урок 34</w:t>
            </w:r>
          </w:p>
        </w:tc>
        <w:tc>
          <w:tcPr>
            <w:tcW w:w="7937" w:type="dxa"/>
          </w:tcPr>
          <w:p w14:paraId="75A70524">
            <w:pPr>
              <w:pStyle w:val="6"/>
              <w:jc w:val="both"/>
            </w:pPr>
            <w:r>
              <w:t>Внешняя политика в 1953 - 1964 гг.</w:t>
            </w:r>
          </w:p>
        </w:tc>
      </w:tr>
      <w:tr w14:paraId="03F4D8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1375ECE">
            <w:pPr>
              <w:pStyle w:val="6"/>
              <w:jc w:val="center"/>
            </w:pPr>
            <w:r>
              <w:t>Урок 35</w:t>
            </w:r>
          </w:p>
        </w:tc>
        <w:tc>
          <w:tcPr>
            <w:tcW w:w="7937" w:type="dxa"/>
          </w:tcPr>
          <w:p w14:paraId="3601FAA1">
            <w:pPr>
              <w:pStyle w:val="6"/>
              <w:jc w:val="both"/>
            </w:pPr>
            <w:r>
              <w:t>Повторительно-обобщающий урок по темам "СССР в послевоенные годы" и "СССР в 1953 - 1964 гг."</w:t>
            </w:r>
          </w:p>
        </w:tc>
      </w:tr>
      <w:tr w14:paraId="357B49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CF4C97D">
            <w:pPr>
              <w:pStyle w:val="6"/>
              <w:jc w:val="center"/>
            </w:pPr>
            <w:r>
              <w:t>Урок 36</w:t>
            </w:r>
          </w:p>
        </w:tc>
        <w:tc>
          <w:tcPr>
            <w:tcW w:w="7937" w:type="dxa"/>
          </w:tcPr>
          <w:p w14:paraId="0F12B784">
            <w:pPr>
              <w:pStyle w:val="6"/>
              <w:jc w:val="both"/>
            </w:pPr>
            <w:r>
              <w:t>Политическое развитие СССР в 1964 - 1985 гг.</w:t>
            </w:r>
          </w:p>
        </w:tc>
      </w:tr>
      <w:tr w14:paraId="50602D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D7335B4">
            <w:pPr>
              <w:pStyle w:val="6"/>
              <w:jc w:val="center"/>
            </w:pPr>
            <w:r>
              <w:t>Урок 37</w:t>
            </w:r>
          </w:p>
        </w:tc>
        <w:tc>
          <w:tcPr>
            <w:tcW w:w="7937" w:type="dxa"/>
            <w:vAlign w:val="center"/>
          </w:tcPr>
          <w:p w14:paraId="52D1184F">
            <w:pPr>
              <w:pStyle w:val="6"/>
              <w:jc w:val="both"/>
            </w:pPr>
            <w:r>
              <w:t>Социально-экономическое развитие в 1964 - 1985 гг.</w:t>
            </w:r>
          </w:p>
        </w:tc>
      </w:tr>
      <w:tr w14:paraId="283930C2">
        <w:tblPrEx>
          <w:tblCellMar>
            <w:top w:w="102" w:type="dxa"/>
            <w:left w:w="62" w:type="dxa"/>
            <w:bottom w:w="102" w:type="dxa"/>
            <w:right w:w="62" w:type="dxa"/>
          </w:tblCellMar>
        </w:tblPrEx>
        <w:tc>
          <w:tcPr>
            <w:tcW w:w="1134" w:type="dxa"/>
          </w:tcPr>
          <w:p w14:paraId="7E2468B5">
            <w:pPr>
              <w:pStyle w:val="6"/>
              <w:jc w:val="center"/>
            </w:pPr>
            <w:r>
              <w:t>Урок 38</w:t>
            </w:r>
          </w:p>
        </w:tc>
        <w:tc>
          <w:tcPr>
            <w:tcW w:w="7937" w:type="dxa"/>
            <w:vAlign w:val="center"/>
          </w:tcPr>
          <w:p w14:paraId="427751C2">
            <w:pPr>
              <w:pStyle w:val="6"/>
              <w:jc w:val="both"/>
            </w:pPr>
            <w:r>
              <w:t>Развитие науки, образование, здравоохранения в 1964 - 1985 гг.</w:t>
            </w:r>
          </w:p>
        </w:tc>
      </w:tr>
      <w:tr w14:paraId="377003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F902F3F">
            <w:pPr>
              <w:pStyle w:val="6"/>
              <w:jc w:val="center"/>
            </w:pPr>
            <w:r>
              <w:t>Урок 39</w:t>
            </w:r>
          </w:p>
        </w:tc>
        <w:tc>
          <w:tcPr>
            <w:tcW w:w="7937" w:type="dxa"/>
          </w:tcPr>
          <w:p w14:paraId="278BE614">
            <w:pPr>
              <w:pStyle w:val="6"/>
              <w:jc w:val="both"/>
            </w:pPr>
            <w:r>
              <w:t>Идеология и культура в 1964 - 1985 гг.</w:t>
            </w:r>
          </w:p>
        </w:tc>
      </w:tr>
      <w:tr w14:paraId="60593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E4741D2">
            <w:pPr>
              <w:pStyle w:val="6"/>
              <w:jc w:val="center"/>
            </w:pPr>
            <w:r>
              <w:t>Урок 40</w:t>
            </w:r>
          </w:p>
        </w:tc>
        <w:tc>
          <w:tcPr>
            <w:tcW w:w="7937" w:type="dxa"/>
            <w:vAlign w:val="center"/>
          </w:tcPr>
          <w:p w14:paraId="37BFEA04">
            <w:pPr>
              <w:pStyle w:val="6"/>
              <w:jc w:val="both"/>
            </w:pPr>
            <w:r>
              <w:t>Повседневная жизнь советского общества в 1964 - 1985 гг.</w:t>
            </w:r>
          </w:p>
        </w:tc>
      </w:tr>
      <w:tr w14:paraId="597DB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B8DB9FD">
            <w:pPr>
              <w:pStyle w:val="6"/>
              <w:jc w:val="center"/>
            </w:pPr>
            <w:r>
              <w:t>Урок 41</w:t>
            </w:r>
          </w:p>
        </w:tc>
        <w:tc>
          <w:tcPr>
            <w:tcW w:w="7937" w:type="dxa"/>
            <w:vAlign w:val="center"/>
          </w:tcPr>
          <w:p w14:paraId="41672BD5">
            <w:pPr>
              <w:pStyle w:val="6"/>
              <w:jc w:val="both"/>
            </w:pPr>
            <w:r>
              <w:t>Национальная политика и национальные движения в 1964 - 1985 гг.</w:t>
            </w:r>
          </w:p>
        </w:tc>
      </w:tr>
      <w:tr w14:paraId="5B279D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A23E60A">
            <w:pPr>
              <w:pStyle w:val="6"/>
              <w:jc w:val="center"/>
            </w:pPr>
            <w:r>
              <w:t>Урок 42</w:t>
            </w:r>
          </w:p>
        </w:tc>
        <w:tc>
          <w:tcPr>
            <w:tcW w:w="7937" w:type="dxa"/>
          </w:tcPr>
          <w:p w14:paraId="1B7AB3B4">
            <w:pPr>
              <w:pStyle w:val="6"/>
              <w:jc w:val="both"/>
            </w:pPr>
            <w:r>
              <w:t>Внешняя политика СССР в 1964 - 1985 гг.</w:t>
            </w:r>
          </w:p>
        </w:tc>
      </w:tr>
      <w:tr w14:paraId="17069A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2815889">
            <w:pPr>
              <w:pStyle w:val="6"/>
              <w:jc w:val="center"/>
            </w:pPr>
            <w:r>
              <w:t>Урок 43</w:t>
            </w:r>
          </w:p>
        </w:tc>
        <w:tc>
          <w:tcPr>
            <w:tcW w:w="7937" w:type="dxa"/>
            <w:vAlign w:val="center"/>
          </w:tcPr>
          <w:p w14:paraId="57A83A98">
            <w:pPr>
              <w:pStyle w:val="6"/>
              <w:jc w:val="both"/>
            </w:pPr>
            <w:r>
              <w:t>СССР и мир в начале 1980-х. Предпосылки реформ</w:t>
            </w:r>
          </w:p>
        </w:tc>
      </w:tr>
      <w:tr w14:paraId="4B77FE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FFA4A08">
            <w:pPr>
              <w:pStyle w:val="6"/>
              <w:jc w:val="center"/>
            </w:pPr>
            <w:r>
              <w:t>Урок 44</w:t>
            </w:r>
          </w:p>
        </w:tc>
        <w:tc>
          <w:tcPr>
            <w:tcW w:w="7937" w:type="dxa"/>
            <w:vAlign w:val="center"/>
          </w:tcPr>
          <w:p w14:paraId="468D6DA8">
            <w:pPr>
              <w:pStyle w:val="6"/>
              <w:jc w:val="both"/>
            </w:pPr>
            <w:r>
              <w:t>Социально-экономическое развитие СССР в 1985 - 1991 гг.</w:t>
            </w:r>
          </w:p>
        </w:tc>
      </w:tr>
      <w:tr w14:paraId="25552A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87CBC31">
            <w:pPr>
              <w:pStyle w:val="6"/>
              <w:jc w:val="center"/>
            </w:pPr>
            <w:r>
              <w:t>Урок 45</w:t>
            </w:r>
          </w:p>
        </w:tc>
        <w:tc>
          <w:tcPr>
            <w:tcW w:w="7937" w:type="dxa"/>
          </w:tcPr>
          <w:p w14:paraId="173CB968">
            <w:pPr>
              <w:pStyle w:val="6"/>
              <w:jc w:val="both"/>
            </w:pPr>
            <w:r>
              <w:t>Перемены в духовной сфере в годы перестройки.</w:t>
            </w:r>
          </w:p>
        </w:tc>
      </w:tr>
      <w:tr w14:paraId="7D1110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C5901A2">
            <w:pPr>
              <w:pStyle w:val="6"/>
              <w:jc w:val="center"/>
            </w:pPr>
            <w:r>
              <w:t>Урок 46</w:t>
            </w:r>
          </w:p>
        </w:tc>
        <w:tc>
          <w:tcPr>
            <w:tcW w:w="7937" w:type="dxa"/>
          </w:tcPr>
          <w:p w14:paraId="0089C93A">
            <w:pPr>
              <w:pStyle w:val="6"/>
              <w:jc w:val="both"/>
            </w:pPr>
            <w:r>
              <w:t>Реформа политической системы СССР и ее итоги.</w:t>
            </w:r>
          </w:p>
        </w:tc>
      </w:tr>
      <w:tr w14:paraId="2CBF1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EB01815">
            <w:pPr>
              <w:pStyle w:val="6"/>
              <w:jc w:val="center"/>
            </w:pPr>
            <w:r>
              <w:t>Урок 47</w:t>
            </w:r>
          </w:p>
        </w:tc>
        <w:tc>
          <w:tcPr>
            <w:tcW w:w="7937" w:type="dxa"/>
            <w:vAlign w:val="center"/>
          </w:tcPr>
          <w:p w14:paraId="1FE0585F">
            <w:pPr>
              <w:pStyle w:val="6"/>
              <w:jc w:val="both"/>
            </w:pPr>
            <w:r>
              <w:t>Новое политическое мышление и перемены во внешней политике.</w:t>
            </w:r>
          </w:p>
        </w:tc>
      </w:tr>
      <w:tr w14:paraId="4AB459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E6F187A">
            <w:pPr>
              <w:pStyle w:val="6"/>
              <w:jc w:val="center"/>
            </w:pPr>
            <w:r>
              <w:t>Урок 48</w:t>
            </w:r>
          </w:p>
        </w:tc>
        <w:tc>
          <w:tcPr>
            <w:tcW w:w="7937" w:type="dxa"/>
          </w:tcPr>
          <w:p w14:paraId="11F875AE">
            <w:pPr>
              <w:pStyle w:val="6"/>
              <w:jc w:val="both"/>
            </w:pPr>
            <w:r>
              <w:t>Национальная политика и подъем национальных движений.</w:t>
            </w:r>
          </w:p>
          <w:p w14:paraId="24132CA7">
            <w:pPr>
              <w:pStyle w:val="6"/>
              <w:jc w:val="both"/>
            </w:pPr>
            <w:r>
              <w:t>Распад СССР</w:t>
            </w:r>
          </w:p>
        </w:tc>
      </w:tr>
      <w:tr w14:paraId="36F8E7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29D8F25">
            <w:pPr>
              <w:pStyle w:val="6"/>
              <w:jc w:val="center"/>
            </w:pPr>
            <w:r>
              <w:t>Урок 49</w:t>
            </w:r>
          </w:p>
        </w:tc>
        <w:tc>
          <w:tcPr>
            <w:tcW w:w="7937" w:type="dxa"/>
          </w:tcPr>
          <w:p w14:paraId="167F4376">
            <w:pPr>
              <w:pStyle w:val="6"/>
              <w:jc w:val="both"/>
            </w:pPr>
            <w:r>
              <w:t>Наш край в 1945 - 1991 гг.</w:t>
            </w:r>
          </w:p>
        </w:tc>
      </w:tr>
      <w:tr w14:paraId="4884A4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972A128">
            <w:pPr>
              <w:pStyle w:val="6"/>
              <w:jc w:val="center"/>
            </w:pPr>
            <w:r>
              <w:t>Урок 50</w:t>
            </w:r>
          </w:p>
        </w:tc>
        <w:tc>
          <w:tcPr>
            <w:tcW w:w="7937" w:type="dxa"/>
            <w:vAlign w:val="center"/>
          </w:tcPr>
          <w:p w14:paraId="27329B0D">
            <w:pPr>
              <w:pStyle w:val="6"/>
              <w:jc w:val="both"/>
            </w:pPr>
            <w:r>
              <w:t>Повторительно-обобщающий урок по теме "СССР в 1964 - 1991 гг."</w:t>
            </w:r>
          </w:p>
        </w:tc>
      </w:tr>
      <w:tr w14:paraId="3169E8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398623E">
            <w:pPr>
              <w:pStyle w:val="6"/>
              <w:jc w:val="center"/>
            </w:pPr>
            <w:r>
              <w:t>Урок 51</w:t>
            </w:r>
          </w:p>
        </w:tc>
        <w:tc>
          <w:tcPr>
            <w:tcW w:w="7937" w:type="dxa"/>
          </w:tcPr>
          <w:p w14:paraId="7D70B849">
            <w:pPr>
              <w:pStyle w:val="6"/>
              <w:jc w:val="both"/>
            </w:pPr>
            <w:r>
              <w:t>Российская экономика в условиях рынка</w:t>
            </w:r>
          </w:p>
        </w:tc>
      </w:tr>
      <w:tr w14:paraId="090C73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D061B4C">
            <w:pPr>
              <w:pStyle w:val="6"/>
              <w:jc w:val="center"/>
            </w:pPr>
            <w:r>
              <w:t>Урок 52</w:t>
            </w:r>
          </w:p>
        </w:tc>
        <w:tc>
          <w:tcPr>
            <w:tcW w:w="7937" w:type="dxa"/>
            <w:vAlign w:val="center"/>
          </w:tcPr>
          <w:p w14:paraId="2DDB475C">
            <w:pPr>
              <w:pStyle w:val="6"/>
              <w:jc w:val="both"/>
            </w:pPr>
            <w:r>
              <w:t>Политическое развитие Российской Федерации в 1990-е гг.</w:t>
            </w:r>
          </w:p>
        </w:tc>
      </w:tr>
      <w:tr w14:paraId="0FE496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77B1EB1">
            <w:pPr>
              <w:pStyle w:val="6"/>
              <w:jc w:val="center"/>
            </w:pPr>
            <w:r>
              <w:t>Урок 53</w:t>
            </w:r>
          </w:p>
        </w:tc>
        <w:tc>
          <w:tcPr>
            <w:tcW w:w="7937" w:type="dxa"/>
            <w:vAlign w:val="center"/>
          </w:tcPr>
          <w:p w14:paraId="0D146E2D">
            <w:pPr>
              <w:pStyle w:val="6"/>
              <w:jc w:val="both"/>
            </w:pPr>
            <w:r>
              <w:t>Межнациональные отношения и национальная политика в 1990-е гг.</w:t>
            </w:r>
          </w:p>
        </w:tc>
      </w:tr>
      <w:tr w14:paraId="572BE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15A76DC">
            <w:pPr>
              <w:pStyle w:val="6"/>
              <w:jc w:val="center"/>
            </w:pPr>
            <w:r>
              <w:t>Урок 54</w:t>
            </w:r>
          </w:p>
        </w:tc>
        <w:tc>
          <w:tcPr>
            <w:tcW w:w="7937" w:type="dxa"/>
          </w:tcPr>
          <w:p w14:paraId="0F41974B">
            <w:pPr>
              <w:pStyle w:val="6"/>
              <w:jc w:val="both"/>
            </w:pPr>
            <w:r>
              <w:t>Повседневная жизнь в 1990-е гг.</w:t>
            </w:r>
          </w:p>
        </w:tc>
      </w:tr>
      <w:tr w14:paraId="02DB54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BF2ADC7">
            <w:pPr>
              <w:pStyle w:val="6"/>
              <w:jc w:val="center"/>
            </w:pPr>
            <w:r>
              <w:t>Урок 55</w:t>
            </w:r>
          </w:p>
        </w:tc>
        <w:tc>
          <w:tcPr>
            <w:tcW w:w="7937" w:type="dxa"/>
            <w:vAlign w:val="center"/>
          </w:tcPr>
          <w:p w14:paraId="5ACE16C7">
            <w:pPr>
              <w:pStyle w:val="6"/>
              <w:jc w:val="both"/>
            </w:pPr>
            <w:r>
              <w:t>Россия и мир. Внешняя политика Российской Федерации в 1990-е гг.</w:t>
            </w:r>
          </w:p>
        </w:tc>
      </w:tr>
      <w:tr w14:paraId="1A774F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755495A">
            <w:pPr>
              <w:pStyle w:val="6"/>
              <w:jc w:val="center"/>
            </w:pPr>
            <w:r>
              <w:t>Урок 56</w:t>
            </w:r>
          </w:p>
        </w:tc>
        <w:tc>
          <w:tcPr>
            <w:tcW w:w="7937" w:type="dxa"/>
          </w:tcPr>
          <w:p w14:paraId="31113270">
            <w:pPr>
              <w:pStyle w:val="6"/>
              <w:jc w:val="both"/>
            </w:pPr>
            <w:r>
              <w:t>Политические вызовы и новые приоритеты внутренней политики России в начале XXI в.</w:t>
            </w:r>
          </w:p>
        </w:tc>
      </w:tr>
      <w:tr w14:paraId="598ABC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0FCA2A7">
            <w:pPr>
              <w:pStyle w:val="6"/>
              <w:jc w:val="center"/>
            </w:pPr>
            <w:r>
              <w:t>Урок 57</w:t>
            </w:r>
          </w:p>
        </w:tc>
        <w:tc>
          <w:tcPr>
            <w:tcW w:w="7937" w:type="dxa"/>
          </w:tcPr>
          <w:p w14:paraId="3AFAB8C4">
            <w:pPr>
              <w:pStyle w:val="6"/>
              <w:jc w:val="both"/>
            </w:pPr>
            <w:r>
              <w:t>Россия в 2008 - 2011 гг.</w:t>
            </w:r>
          </w:p>
        </w:tc>
      </w:tr>
      <w:tr w14:paraId="1CB2F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47D7D2B">
            <w:pPr>
              <w:pStyle w:val="6"/>
              <w:jc w:val="center"/>
            </w:pPr>
            <w:r>
              <w:t>Урок 58</w:t>
            </w:r>
          </w:p>
        </w:tc>
        <w:tc>
          <w:tcPr>
            <w:tcW w:w="7937" w:type="dxa"/>
          </w:tcPr>
          <w:p w14:paraId="61D8565C">
            <w:pPr>
              <w:pStyle w:val="6"/>
              <w:jc w:val="both"/>
            </w:pPr>
            <w:r>
              <w:t>Социально-экономическое развитие России в начале XXI в. Приоритетные национальные проекты.</w:t>
            </w:r>
          </w:p>
        </w:tc>
      </w:tr>
      <w:tr w14:paraId="183CFF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F4FF987">
            <w:pPr>
              <w:pStyle w:val="6"/>
              <w:jc w:val="center"/>
            </w:pPr>
            <w:r>
              <w:t>Урок 59</w:t>
            </w:r>
          </w:p>
        </w:tc>
        <w:tc>
          <w:tcPr>
            <w:tcW w:w="7937" w:type="dxa"/>
          </w:tcPr>
          <w:p w14:paraId="2A1EB792">
            <w:pPr>
              <w:pStyle w:val="6"/>
              <w:jc w:val="both"/>
            </w:pPr>
            <w:r>
              <w:t>Культура, наука, спорт и общественная жизнь в 1990-х - начале 2020-х гг.</w:t>
            </w:r>
          </w:p>
        </w:tc>
      </w:tr>
      <w:tr w14:paraId="17F549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F67A5AF">
            <w:pPr>
              <w:pStyle w:val="6"/>
              <w:jc w:val="center"/>
            </w:pPr>
            <w:r>
              <w:t>Урок 60</w:t>
            </w:r>
          </w:p>
        </w:tc>
        <w:tc>
          <w:tcPr>
            <w:tcW w:w="7937" w:type="dxa"/>
          </w:tcPr>
          <w:p w14:paraId="57117469">
            <w:pPr>
              <w:pStyle w:val="6"/>
              <w:jc w:val="both"/>
            </w:pPr>
            <w:r>
              <w:t>Культура, наука, спорт и общественная жизнь в 1990-х - начале 2020-х гг.</w:t>
            </w:r>
          </w:p>
        </w:tc>
      </w:tr>
      <w:tr w14:paraId="1E8DB8C0">
        <w:tblPrEx>
          <w:tblCellMar>
            <w:top w:w="102" w:type="dxa"/>
            <w:left w:w="62" w:type="dxa"/>
            <w:bottom w:w="102" w:type="dxa"/>
            <w:right w:w="62" w:type="dxa"/>
          </w:tblCellMar>
        </w:tblPrEx>
        <w:tc>
          <w:tcPr>
            <w:tcW w:w="1134" w:type="dxa"/>
          </w:tcPr>
          <w:p w14:paraId="48A89403">
            <w:pPr>
              <w:pStyle w:val="6"/>
              <w:jc w:val="center"/>
            </w:pPr>
            <w:r>
              <w:t>Урок 61</w:t>
            </w:r>
          </w:p>
        </w:tc>
        <w:tc>
          <w:tcPr>
            <w:tcW w:w="7937" w:type="dxa"/>
            <w:vAlign w:val="center"/>
          </w:tcPr>
          <w:p w14:paraId="1D1BF5BC">
            <w:pPr>
              <w:pStyle w:val="6"/>
              <w:jc w:val="both"/>
            </w:pPr>
            <w:r>
              <w:t>Внешняя политика в начале XXI в. Россия в современном мире</w:t>
            </w:r>
          </w:p>
        </w:tc>
      </w:tr>
      <w:tr w14:paraId="5105DC46">
        <w:tblPrEx>
          <w:tblCellMar>
            <w:top w:w="102" w:type="dxa"/>
            <w:left w:w="62" w:type="dxa"/>
            <w:bottom w:w="102" w:type="dxa"/>
            <w:right w:w="62" w:type="dxa"/>
          </w:tblCellMar>
        </w:tblPrEx>
        <w:tc>
          <w:tcPr>
            <w:tcW w:w="1134" w:type="dxa"/>
          </w:tcPr>
          <w:p w14:paraId="35C5B366">
            <w:pPr>
              <w:pStyle w:val="6"/>
              <w:jc w:val="center"/>
            </w:pPr>
            <w:r>
              <w:t>Урок 62</w:t>
            </w:r>
          </w:p>
        </w:tc>
        <w:tc>
          <w:tcPr>
            <w:tcW w:w="7937" w:type="dxa"/>
            <w:vAlign w:val="center"/>
          </w:tcPr>
          <w:p w14:paraId="24D2E012">
            <w:pPr>
              <w:pStyle w:val="6"/>
              <w:jc w:val="both"/>
            </w:pPr>
            <w:r>
              <w:t>Внешняя политика в начале XXI в. Россия в современном мире</w:t>
            </w:r>
          </w:p>
        </w:tc>
      </w:tr>
      <w:tr w14:paraId="4A41CE4A">
        <w:tblPrEx>
          <w:tblCellMar>
            <w:top w:w="102" w:type="dxa"/>
            <w:left w:w="62" w:type="dxa"/>
            <w:bottom w:w="102" w:type="dxa"/>
            <w:right w:w="62" w:type="dxa"/>
          </w:tblCellMar>
        </w:tblPrEx>
        <w:tc>
          <w:tcPr>
            <w:tcW w:w="1134" w:type="dxa"/>
          </w:tcPr>
          <w:p w14:paraId="454D05E7">
            <w:pPr>
              <w:pStyle w:val="6"/>
              <w:jc w:val="center"/>
            </w:pPr>
            <w:r>
              <w:t>Урок 63</w:t>
            </w:r>
          </w:p>
        </w:tc>
        <w:tc>
          <w:tcPr>
            <w:tcW w:w="7937" w:type="dxa"/>
          </w:tcPr>
          <w:p w14:paraId="5513E8AF">
            <w:pPr>
              <w:pStyle w:val="6"/>
              <w:jc w:val="both"/>
            </w:pPr>
            <w:r>
              <w:t>Россия в 2012 - начале 2020-х гг.</w:t>
            </w:r>
          </w:p>
        </w:tc>
      </w:tr>
      <w:tr w14:paraId="4C48E82A">
        <w:tblPrEx>
          <w:tblCellMar>
            <w:top w:w="102" w:type="dxa"/>
            <w:left w:w="62" w:type="dxa"/>
            <w:bottom w:w="102" w:type="dxa"/>
            <w:right w:w="62" w:type="dxa"/>
          </w:tblCellMar>
        </w:tblPrEx>
        <w:tc>
          <w:tcPr>
            <w:tcW w:w="1134" w:type="dxa"/>
          </w:tcPr>
          <w:p w14:paraId="2BFD14C7">
            <w:pPr>
              <w:pStyle w:val="6"/>
              <w:jc w:val="center"/>
            </w:pPr>
            <w:r>
              <w:t>Урок 64</w:t>
            </w:r>
          </w:p>
        </w:tc>
        <w:tc>
          <w:tcPr>
            <w:tcW w:w="7937" w:type="dxa"/>
            <w:vAlign w:val="center"/>
          </w:tcPr>
          <w:p w14:paraId="3C0DCCAD">
            <w:pPr>
              <w:pStyle w:val="6"/>
              <w:jc w:val="both"/>
            </w:pPr>
            <w:r>
              <w:t>Россия сегодня. Специальная военная операция (СВО)</w:t>
            </w:r>
          </w:p>
        </w:tc>
      </w:tr>
      <w:tr w14:paraId="09D628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08CCC09">
            <w:pPr>
              <w:pStyle w:val="6"/>
              <w:jc w:val="center"/>
            </w:pPr>
            <w:r>
              <w:t>Урок 65</w:t>
            </w:r>
          </w:p>
        </w:tc>
        <w:tc>
          <w:tcPr>
            <w:tcW w:w="7937" w:type="dxa"/>
            <w:vAlign w:val="center"/>
          </w:tcPr>
          <w:p w14:paraId="0062E057">
            <w:pPr>
              <w:pStyle w:val="6"/>
              <w:jc w:val="both"/>
            </w:pPr>
            <w:r>
              <w:t>Россия сегодня. Специальная военная операция (СВО)</w:t>
            </w:r>
          </w:p>
        </w:tc>
      </w:tr>
      <w:tr w14:paraId="65C12B20">
        <w:tblPrEx>
          <w:tblCellMar>
            <w:top w:w="102" w:type="dxa"/>
            <w:left w:w="62" w:type="dxa"/>
            <w:bottom w:w="102" w:type="dxa"/>
            <w:right w:w="62" w:type="dxa"/>
          </w:tblCellMar>
        </w:tblPrEx>
        <w:tc>
          <w:tcPr>
            <w:tcW w:w="1134" w:type="dxa"/>
          </w:tcPr>
          <w:p w14:paraId="29507227">
            <w:pPr>
              <w:pStyle w:val="6"/>
              <w:jc w:val="center"/>
            </w:pPr>
            <w:r>
              <w:t>Урок 66</w:t>
            </w:r>
          </w:p>
        </w:tc>
        <w:tc>
          <w:tcPr>
            <w:tcW w:w="7937" w:type="dxa"/>
          </w:tcPr>
          <w:p w14:paraId="17665732">
            <w:pPr>
              <w:pStyle w:val="6"/>
              <w:jc w:val="both"/>
            </w:pPr>
            <w:r>
              <w:t>Наш край в 1992 - 2022 гг.</w:t>
            </w:r>
          </w:p>
        </w:tc>
      </w:tr>
      <w:tr w14:paraId="7A3883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1537AC9">
            <w:pPr>
              <w:pStyle w:val="6"/>
              <w:jc w:val="center"/>
            </w:pPr>
            <w:r>
              <w:t>Урок 67</w:t>
            </w:r>
          </w:p>
        </w:tc>
        <w:tc>
          <w:tcPr>
            <w:tcW w:w="7937" w:type="dxa"/>
          </w:tcPr>
          <w:p w14:paraId="4CACC940">
            <w:pPr>
              <w:pStyle w:val="6"/>
              <w:jc w:val="both"/>
            </w:pPr>
            <w:r>
              <w:t>Повторительно-обобщающий урок по теме "Российская Федерация в 1992 - начале 2020-х гг."</w:t>
            </w:r>
          </w:p>
        </w:tc>
      </w:tr>
      <w:tr w14:paraId="6C6FF4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D5406D5">
            <w:pPr>
              <w:pStyle w:val="6"/>
              <w:jc w:val="center"/>
            </w:pPr>
            <w:r>
              <w:t>Урок 68</w:t>
            </w:r>
          </w:p>
        </w:tc>
        <w:tc>
          <w:tcPr>
            <w:tcW w:w="7937" w:type="dxa"/>
          </w:tcPr>
          <w:p w14:paraId="7221F593">
            <w:pPr>
              <w:pStyle w:val="6"/>
              <w:jc w:val="both"/>
            </w:pPr>
            <w:r>
              <w:t>Итоговый обобщающий урок по курсу "История России. 1945 год - начало XXI в."</w:t>
            </w:r>
          </w:p>
        </w:tc>
      </w:tr>
      <w:tr w14:paraId="686E92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071" w:type="dxa"/>
            <w:gridSpan w:val="2"/>
            <w:vAlign w:val="center"/>
          </w:tcPr>
          <w:p w14:paraId="0D4ABD96">
            <w:pPr>
              <w:pStyle w:val="6"/>
              <w:jc w:val="both"/>
            </w:pPr>
            <w:r>
              <w:t>ОБЩЕЕ КОЛИЧЕСТВО УРОКОВ ПО ПРОГРАММЕ: 68, из них уроков, отведенных на контрольные работы, - не более 6</w:t>
            </w:r>
          </w:p>
        </w:tc>
      </w:tr>
    </w:tbl>
    <w:p w14:paraId="15724FBD">
      <w:pPr>
        <w:pStyle w:val="6"/>
        <w:jc w:val="both"/>
      </w:pPr>
    </w:p>
    <w:p w14:paraId="313F83B1">
      <w:pPr>
        <w:pStyle w:val="6"/>
        <w:ind w:firstLine="540"/>
        <w:jc w:val="both"/>
      </w:pPr>
      <w:r>
        <w:t xml:space="preserve"> В федеральных и региональных процедурах оценки качества образования используется перечень (кодификатор) распределенных по классам проверяемых требований к результатам освоения основной образовательной программы среднего общего образования и элементов содержания по истории.</w:t>
      </w:r>
    </w:p>
    <w:p w14:paraId="2696FD75">
      <w:pPr>
        <w:pStyle w:val="6"/>
        <w:jc w:val="both"/>
      </w:pPr>
    </w:p>
    <w:p w14:paraId="5DD3EA9D">
      <w:pPr>
        <w:pStyle w:val="6"/>
        <w:jc w:val="right"/>
      </w:pPr>
      <w:r>
        <w:t>Таблица 18</w:t>
      </w:r>
    </w:p>
    <w:p w14:paraId="0676E354">
      <w:pPr>
        <w:pStyle w:val="6"/>
        <w:jc w:val="both"/>
      </w:pPr>
    </w:p>
    <w:p w14:paraId="74F1F3EC">
      <w:pPr>
        <w:pStyle w:val="6"/>
        <w:jc w:val="center"/>
      </w:pPr>
      <w:r>
        <w:t>Проверяемые требования к результатам освоения основной</w:t>
      </w:r>
    </w:p>
    <w:p w14:paraId="456EE169">
      <w:pPr>
        <w:pStyle w:val="6"/>
        <w:jc w:val="center"/>
      </w:pPr>
      <w:r>
        <w:t>образовательной программы (10 класс)</w:t>
      </w:r>
    </w:p>
    <w:p w14:paraId="67094272">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6C8CF6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01" w:type="dxa"/>
          </w:tcPr>
          <w:p w14:paraId="53D905A8">
            <w:pPr>
              <w:pStyle w:val="6"/>
              <w:jc w:val="center"/>
            </w:pPr>
            <w:r>
              <w:t>Код проверяемого результата</w:t>
            </w:r>
          </w:p>
        </w:tc>
        <w:tc>
          <w:tcPr>
            <w:tcW w:w="7370" w:type="dxa"/>
          </w:tcPr>
          <w:p w14:paraId="239763F9">
            <w:pPr>
              <w:pStyle w:val="6"/>
              <w:jc w:val="center"/>
            </w:pPr>
            <w:r>
              <w:t>Проверяемые предметные результаты освоения основной образовательной программы среднего общего образования</w:t>
            </w:r>
          </w:p>
        </w:tc>
      </w:tr>
      <w:tr w14:paraId="3F95B1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F3E50BE">
            <w:pPr>
              <w:pStyle w:val="6"/>
              <w:jc w:val="center"/>
            </w:pPr>
            <w:r>
              <w:t>1</w:t>
            </w:r>
          </w:p>
        </w:tc>
        <w:tc>
          <w:tcPr>
            <w:tcW w:w="7370" w:type="dxa"/>
          </w:tcPr>
          <w:p w14:paraId="12FCB10A">
            <w:pPr>
              <w:pStyle w:val="6"/>
              <w:jc w:val="both"/>
            </w:pPr>
            <w:r>
              <w:t>Понимание значимости России в мировых политических и социально-экономических процессах 1914 - 1945 гг.,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индустриализации и коллективизации в Союзе Советских Социалистических Республик, решающую роль СССР в победе над нацизмом, значение советских научно-технологических успехов</w:t>
            </w:r>
          </w:p>
        </w:tc>
      </w:tr>
      <w:tr w14:paraId="75B9AD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C3785FD">
            <w:pPr>
              <w:pStyle w:val="6"/>
              <w:jc w:val="center"/>
            </w:pPr>
            <w:r>
              <w:t>1.1</w:t>
            </w:r>
          </w:p>
        </w:tc>
        <w:tc>
          <w:tcPr>
            <w:tcW w:w="7370" w:type="dxa"/>
          </w:tcPr>
          <w:p w14:paraId="1CF44502">
            <w:pPr>
              <w:pStyle w:val="6"/>
              <w:jc w:val="both"/>
            </w:pPr>
            <w:r>
              <w:t>Называть наиболее значимые события истории России 1914 - 1945 гг., объяснять их особую значимость для истории нашей страны</w:t>
            </w:r>
          </w:p>
        </w:tc>
      </w:tr>
      <w:tr w14:paraId="0FBC6D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2E86FF0">
            <w:pPr>
              <w:pStyle w:val="6"/>
              <w:jc w:val="center"/>
            </w:pPr>
            <w:r>
              <w:t>1.2</w:t>
            </w:r>
          </w:p>
        </w:tc>
        <w:tc>
          <w:tcPr>
            <w:tcW w:w="7370" w:type="dxa"/>
          </w:tcPr>
          <w:p w14:paraId="20D5FB4B">
            <w:pPr>
              <w:pStyle w:val="6"/>
              <w:jc w:val="both"/>
            </w:pPr>
            <w:r>
              <w:t>Определять и объяснять (аргументировать) свое отношение и оценку наиболее значительных событий, явлений, процессов истории России 1914 - 1945 гг., их значение для истории России и человечества в целом</w:t>
            </w:r>
          </w:p>
        </w:tc>
      </w:tr>
      <w:tr w14:paraId="5891F1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EA5BF25">
            <w:pPr>
              <w:pStyle w:val="6"/>
              <w:jc w:val="center"/>
            </w:pPr>
            <w:r>
              <w:t>1.3</w:t>
            </w:r>
          </w:p>
        </w:tc>
        <w:tc>
          <w:tcPr>
            <w:tcW w:w="7370" w:type="dxa"/>
          </w:tcPr>
          <w:p w14:paraId="7A7CAFA7">
            <w:pPr>
              <w:pStyle w:val="6"/>
              <w:jc w:val="both"/>
            </w:pPr>
            <w:r>
              <w:t>Используя знания по истории России и всемирной истории 1914 - 1945 гг., выявлять попытки фальсификации истории</w:t>
            </w:r>
          </w:p>
        </w:tc>
      </w:tr>
      <w:tr w14:paraId="17417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98E2DFA">
            <w:pPr>
              <w:pStyle w:val="6"/>
              <w:jc w:val="center"/>
            </w:pPr>
            <w:r>
              <w:t>1.4</w:t>
            </w:r>
          </w:p>
        </w:tc>
        <w:tc>
          <w:tcPr>
            <w:tcW w:w="7370" w:type="dxa"/>
          </w:tcPr>
          <w:p w14:paraId="7B4A86FD">
            <w:pPr>
              <w:pStyle w:val="6"/>
              <w:jc w:val="both"/>
            </w:pPr>
            <w:r>
              <w:t>Используя знания по истории России, аргументированно противостоять попыткам фальсификации исторических фактов, связанных с важнейшими событиями, явлениями, процессами истории России 1914 - 1945 гг.</w:t>
            </w:r>
          </w:p>
        </w:tc>
      </w:tr>
      <w:tr w14:paraId="37AB9D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1D97954">
            <w:pPr>
              <w:pStyle w:val="6"/>
              <w:jc w:val="center"/>
            </w:pPr>
            <w:r>
              <w:t>2</w:t>
            </w:r>
          </w:p>
        </w:tc>
        <w:tc>
          <w:tcPr>
            <w:tcW w:w="7370" w:type="dxa"/>
          </w:tcPr>
          <w:p w14:paraId="68FE03CF">
            <w:pPr>
              <w:pStyle w:val="6"/>
              <w:jc w:val="both"/>
            </w:pPr>
            <w:r>
              <w:t>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1914 - 1945 гг.</w:t>
            </w:r>
          </w:p>
        </w:tc>
      </w:tr>
      <w:tr w14:paraId="78CA68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C2E1EB6">
            <w:pPr>
              <w:pStyle w:val="6"/>
              <w:jc w:val="center"/>
            </w:pPr>
            <w:r>
              <w:t>2.1</w:t>
            </w:r>
          </w:p>
        </w:tc>
        <w:tc>
          <w:tcPr>
            <w:tcW w:w="7370" w:type="dxa"/>
          </w:tcPr>
          <w:p w14:paraId="5FBED311">
            <w:pPr>
              <w:pStyle w:val="6"/>
              <w:jc w:val="both"/>
            </w:pPr>
            <w:r>
              <w:t>Называть имена наиболее выдающихся деятелей истории России 1914 - 1945 гг., события, процессы, в которых они участвовали</w:t>
            </w:r>
          </w:p>
        </w:tc>
      </w:tr>
      <w:tr w14:paraId="14D748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497B2F3">
            <w:pPr>
              <w:pStyle w:val="6"/>
              <w:jc w:val="center"/>
            </w:pPr>
            <w:r>
              <w:t>2.2</w:t>
            </w:r>
          </w:p>
        </w:tc>
        <w:tc>
          <w:tcPr>
            <w:tcW w:w="7370" w:type="dxa"/>
          </w:tcPr>
          <w:p w14:paraId="0232B0C3">
            <w:pPr>
              <w:pStyle w:val="6"/>
              <w:jc w:val="both"/>
            </w:pPr>
            <w:r>
              <w:t>Характеризовать деятельность исторических личностей в рамках событий, процессов истории России 1914 - 1945 гг., оценивать значение их деятельности для истории нашей страны и человечества в целом</w:t>
            </w:r>
          </w:p>
        </w:tc>
      </w:tr>
      <w:tr w14:paraId="6BB755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9EA3D3D">
            <w:pPr>
              <w:pStyle w:val="6"/>
              <w:jc w:val="center"/>
            </w:pPr>
            <w:r>
              <w:t>2.3</w:t>
            </w:r>
          </w:p>
        </w:tc>
        <w:tc>
          <w:tcPr>
            <w:tcW w:w="7370" w:type="dxa"/>
          </w:tcPr>
          <w:p w14:paraId="7060818F">
            <w:pPr>
              <w:pStyle w:val="6"/>
              <w:jc w:val="both"/>
            </w:pPr>
            <w:r>
              <w:t>Характеризовать значение и последствия событий 1914 - 1945 гг., в которых участвовали выдающиеся исторические личности, для истории России</w:t>
            </w:r>
          </w:p>
        </w:tc>
      </w:tr>
      <w:tr w14:paraId="496BD0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F40DAFE">
            <w:pPr>
              <w:pStyle w:val="6"/>
              <w:jc w:val="center"/>
            </w:pPr>
            <w:r>
              <w:t>2.4</w:t>
            </w:r>
          </w:p>
        </w:tc>
        <w:tc>
          <w:tcPr>
            <w:tcW w:w="7370" w:type="dxa"/>
          </w:tcPr>
          <w:p w14:paraId="259CCC2B">
            <w:pPr>
              <w:pStyle w:val="6"/>
              <w:jc w:val="both"/>
            </w:pPr>
            <w:r>
              <w:t>Определять и объяснять (аргументировать) свое отношение и оценку деятельности исторических личностей</w:t>
            </w:r>
          </w:p>
        </w:tc>
      </w:tr>
      <w:tr w14:paraId="593288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B1CD5B5">
            <w:pPr>
              <w:pStyle w:val="6"/>
              <w:jc w:val="center"/>
            </w:pPr>
            <w:r>
              <w:t>3</w:t>
            </w:r>
          </w:p>
        </w:tc>
        <w:tc>
          <w:tcPr>
            <w:tcW w:w="7370" w:type="dxa"/>
          </w:tcPr>
          <w:p w14:paraId="782019F2">
            <w:pPr>
              <w:pStyle w:val="6"/>
              <w:jc w:val="both"/>
            </w:pPr>
            <w:r>
              <w:t>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1914 - 1945 гг. и их участников, образа жизни людей и его изменения в Новейшую эпоху; формулировать и обосновывать собственную точку зрения (версию, оценку) с помощью фактического материала, в том числе используя источники разных типов</w:t>
            </w:r>
          </w:p>
        </w:tc>
      </w:tr>
      <w:tr w14:paraId="0C379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BAA27C1">
            <w:pPr>
              <w:pStyle w:val="6"/>
              <w:jc w:val="center"/>
            </w:pPr>
            <w:r>
              <w:t>3.1</w:t>
            </w:r>
          </w:p>
        </w:tc>
        <w:tc>
          <w:tcPr>
            <w:tcW w:w="7370" w:type="dxa"/>
          </w:tcPr>
          <w:p w14:paraId="6FB0E3EF">
            <w:pPr>
              <w:pStyle w:val="6"/>
              <w:jc w:val="both"/>
            </w:pPr>
            <w:r>
              <w:t>Объяснять смысл изученных (изучаемых) исторических понятий и терминов из истории России, и всемирной истории 1914 - 1945 гг., привлекая учебные тексты и (или) дополнительные источники информации; корректно использовать исторические понятия и термины в устной речи, при подготовке конспекта, реферата</w:t>
            </w:r>
          </w:p>
        </w:tc>
      </w:tr>
      <w:tr w14:paraId="30D78D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8552B6E">
            <w:pPr>
              <w:pStyle w:val="6"/>
              <w:jc w:val="center"/>
            </w:pPr>
            <w:r>
              <w:t>3.2</w:t>
            </w:r>
          </w:p>
        </w:tc>
        <w:tc>
          <w:tcPr>
            <w:tcW w:w="7370" w:type="dxa"/>
          </w:tcPr>
          <w:p w14:paraId="30247D3D">
            <w:pPr>
              <w:pStyle w:val="6"/>
              <w:jc w:val="both"/>
            </w:pPr>
            <w:r>
              <w:t>По самостоятельно составленному плану представлять развернутый рассказ (описание) о ключевых событиях родного края, истории России и всемирной истории 1914 - 1945 гг. с использованием контекстной информации, представленной в исторических источниках, учебной, художественной и научно-популярной литературе, визуальных материалах и других</w:t>
            </w:r>
          </w:p>
        </w:tc>
      </w:tr>
      <w:tr w14:paraId="192138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7E8C731">
            <w:pPr>
              <w:pStyle w:val="6"/>
              <w:jc w:val="center"/>
            </w:pPr>
            <w:r>
              <w:t>3.3</w:t>
            </w:r>
          </w:p>
        </w:tc>
        <w:tc>
          <w:tcPr>
            <w:tcW w:w="7370" w:type="dxa"/>
          </w:tcPr>
          <w:p w14:paraId="14F210FA">
            <w:pPr>
              <w:pStyle w:val="6"/>
              <w:jc w:val="both"/>
            </w:pPr>
            <w:r>
              <w:t>Составлять развернутую характеристику исторических личностей с описанием и оценкой их деятельности; характеризовать условия и образ жизни людей в России и других странах в 1914 - 1945 гг., анализируя изменения, произошедшие в течение рассматриваемого периода</w:t>
            </w:r>
          </w:p>
        </w:tc>
      </w:tr>
      <w:tr w14:paraId="01FF74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9CCC399">
            <w:pPr>
              <w:pStyle w:val="6"/>
              <w:jc w:val="center"/>
            </w:pPr>
            <w:r>
              <w:t>3.4</w:t>
            </w:r>
          </w:p>
        </w:tc>
        <w:tc>
          <w:tcPr>
            <w:tcW w:w="7370" w:type="dxa"/>
          </w:tcPr>
          <w:p w14:paraId="7847AFEA">
            <w:pPr>
              <w:pStyle w:val="6"/>
              <w:jc w:val="both"/>
            </w:pPr>
            <w:r>
              <w:t>Представлять описание памятников материальной и художественной культуры 1914 - 1945 гг., их назначение, характеризовать обстоятельства их создания, называть авторов памятников культуры, определять жанр, стиль, особенности технических и художественных приемов создания памятников культуры</w:t>
            </w:r>
          </w:p>
        </w:tc>
      </w:tr>
      <w:tr w14:paraId="1F8A2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68D748F">
            <w:pPr>
              <w:pStyle w:val="6"/>
              <w:jc w:val="center"/>
            </w:pPr>
            <w:r>
              <w:t>3.5</w:t>
            </w:r>
          </w:p>
        </w:tc>
        <w:tc>
          <w:tcPr>
            <w:tcW w:w="7370" w:type="dxa"/>
          </w:tcPr>
          <w:p w14:paraId="251794D6">
            <w:pPr>
              <w:pStyle w:val="6"/>
              <w:jc w:val="both"/>
            </w:pPr>
            <w:r>
              <w:t>Представлять результаты самостоятельного изучения исторической информации из истории России и всемирной истории 1914 - 1945 гг. в форме сложного плана, конспекта, реферата</w:t>
            </w:r>
          </w:p>
        </w:tc>
      </w:tr>
      <w:tr w14:paraId="5DB13F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041864C">
            <w:pPr>
              <w:pStyle w:val="6"/>
              <w:jc w:val="center"/>
            </w:pPr>
            <w:r>
              <w:t>3.6</w:t>
            </w:r>
          </w:p>
        </w:tc>
        <w:tc>
          <w:tcPr>
            <w:tcW w:w="7370" w:type="dxa"/>
          </w:tcPr>
          <w:p w14:paraId="2117FF9E">
            <w:pPr>
              <w:pStyle w:val="6"/>
              <w:jc w:val="both"/>
            </w:pPr>
            <w:r>
              <w:t>Определять и объяснять с использованием фактического материала свое отношение к наиболее значительным событиям, достижениям и личностям истории России и зарубежных стран 1914 - 1945 гг.</w:t>
            </w:r>
          </w:p>
        </w:tc>
      </w:tr>
      <w:tr w14:paraId="0D24C2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FCB5533">
            <w:pPr>
              <w:pStyle w:val="6"/>
              <w:jc w:val="center"/>
            </w:pPr>
            <w:r>
              <w:t>3.7</w:t>
            </w:r>
          </w:p>
        </w:tc>
        <w:tc>
          <w:tcPr>
            <w:tcW w:w="7370" w:type="dxa"/>
          </w:tcPr>
          <w:p w14:paraId="11F770A4">
            <w:pPr>
              <w:pStyle w:val="6"/>
              <w:jc w:val="both"/>
            </w:pPr>
            <w:r>
              <w:t>Понимать необходимость фактической аргументации для обоснования своей позиции; самостоятельно отбирать факты, которые могут быть использованы для подтверждения или опровержения какой-либо оценки исторических событий</w:t>
            </w:r>
          </w:p>
        </w:tc>
      </w:tr>
      <w:tr w14:paraId="6CCB3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C9CD714">
            <w:pPr>
              <w:pStyle w:val="6"/>
              <w:jc w:val="center"/>
            </w:pPr>
            <w:r>
              <w:t>3.8</w:t>
            </w:r>
          </w:p>
        </w:tc>
        <w:tc>
          <w:tcPr>
            <w:tcW w:w="7370" w:type="dxa"/>
          </w:tcPr>
          <w:p w14:paraId="7390EE3C">
            <w:pPr>
              <w:pStyle w:val="6"/>
              <w:jc w:val="both"/>
            </w:pPr>
            <w:r>
              <w:t>Формулировать аргументы для подтверждения или опровержения собственной или предложенной точки зрения по дискуссионной проблеме из истории России и всемирной истории 1914 - 1945 гг.; сравнивать предложенную аргументацию, выбирать наиболее аргументированную позицию</w:t>
            </w:r>
          </w:p>
        </w:tc>
      </w:tr>
      <w:tr w14:paraId="578F27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20D5793">
            <w:pPr>
              <w:pStyle w:val="6"/>
              <w:jc w:val="center"/>
            </w:pPr>
            <w:r>
              <w:t>4</w:t>
            </w:r>
          </w:p>
        </w:tc>
        <w:tc>
          <w:tcPr>
            <w:tcW w:w="7370" w:type="dxa"/>
          </w:tcPr>
          <w:p w14:paraId="02F14AF3">
            <w:pPr>
              <w:pStyle w:val="6"/>
              <w:jc w:val="both"/>
            </w:pPr>
            <w:r>
              <w:t>Умение выявлять существенные черты исторических событий, явлений, процессов 1914 - 1945 гг.; систематизировать историческую информацию в соответствии с заданными критериями; сравнивать изученные исторические события, явления, процессы</w:t>
            </w:r>
          </w:p>
        </w:tc>
      </w:tr>
      <w:tr w14:paraId="0C21AC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1CBC482">
            <w:pPr>
              <w:pStyle w:val="6"/>
              <w:jc w:val="center"/>
            </w:pPr>
            <w:r>
              <w:t>4.1</w:t>
            </w:r>
          </w:p>
        </w:tc>
        <w:tc>
          <w:tcPr>
            <w:tcW w:w="7370" w:type="dxa"/>
          </w:tcPr>
          <w:p w14:paraId="48B86BEC">
            <w:pPr>
              <w:pStyle w:val="6"/>
              <w:jc w:val="both"/>
            </w:pPr>
            <w:r>
              <w:t>Называть характерные, существенные признаки событий, процессов, явлений истории России и всеобщей истории 1914 - 1945 гг.</w:t>
            </w:r>
          </w:p>
        </w:tc>
      </w:tr>
      <w:tr w14:paraId="5546A6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C530540">
            <w:pPr>
              <w:pStyle w:val="6"/>
              <w:jc w:val="center"/>
            </w:pPr>
            <w:r>
              <w:t>4.2</w:t>
            </w:r>
          </w:p>
        </w:tc>
        <w:tc>
          <w:tcPr>
            <w:tcW w:w="7370" w:type="dxa"/>
          </w:tcPr>
          <w:p w14:paraId="7E3898AC">
            <w:pPr>
              <w:pStyle w:val="6"/>
              <w:jc w:val="both"/>
            </w:pPr>
            <w:r>
              <w:t>Различать в исторической информации из курсов истории России и зарубежных стран 1914 - 1945 гг. события, явления, процессы; факты и мнения, описания и объяснения, гипотезы и теории</w:t>
            </w:r>
          </w:p>
        </w:tc>
      </w:tr>
      <w:tr w14:paraId="0BAF6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D92B37F">
            <w:pPr>
              <w:pStyle w:val="6"/>
              <w:jc w:val="center"/>
            </w:pPr>
            <w:r>
              <w:t>4.3</w:t>
            </w:r>
          </w:p>
        </w:tc>
        <w:tc>
          <w:tcPr>
            <w:tcW w:w="7370" w:type="dxa"/>
          </w:tcPr>
          <w:p w14:paraId="45342A5C">
            <w:pPr>
              <w:pStyle w:val="6"/>
              <w:jc w:val="both"/>
            </w:pPr>
            <w:r>
              <w:t>Группировать, систематизировать исторические факты по самостоятельно определяемому признаку (хронологии, принадлежности к историческим процессам, типологическим основаниям и другим)</w:t>
            </w:r>
          </w:p>
        </w:tc>
      </w:tr>
      <w:tr w14:paraId="63850E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95B0925">
            <w:pPr>
              <w:pStyle w:val="6"/>
              <w:jc w:val="center"/>
            </w:pPr>
            <w:r>
              <w:t>4.4</w:t>
            </w:r>
          </w:p>
        </w:tc>
        <w:tc>
          <w:tcPr>
            <w:tcW w:w="7370" w:type="dxa"/>
          </w:tcPr>
          <w:p w14:paraId="211E9882">
            <w:pPr>
              <w:pStyle w:val="6"/>
              <w:jc w:val="both"/>
            </w:pPr>
            <w:r>
              <w:t>Обобщать историческую информацию по истории России и зарубежных стран 1914 - 1945 гг.</w:t>
            </w:r>
          </w:p>
        </w:tc>
      </w:tr>
      <w:tr w14:paraId="35583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053FC1E">
            <w:pPr>
              <w:pStyle w:val="6"/>
              <w:jc w:val="center"/>
            </w:pPr>
            <w:r>
              <w:t>4.5</w:t>
            </w:r>
          </w:p>
        </w:tc>
        <w:tc>
          <w:tcPr>
            <w:tcW w:w="7370" w:type="dxa"/>
          </w:tcPr>
          <w:p w14:paraId="208EBA76">
            <w:pPr>
              <w:pStyle w:val="6"/>
              <w:jc w:val="both"/>
            </w:pPr>
            <w:r>
              <w:t>На основе изучения исторического материала давать оценку возможности (корректности) сравнения событий, явлений, процессов, взглядов исторических деятелей истории России и зарубежных стран в 1914 - 1945 гг.</w:t>
            </w:r>
          </w:p>
        </w:tc>
      </w:tr>
      <w:tr w14:paraId="3DC095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5A5A260">
            <w:pPr>
              <w:pStyle w:val="6"/>
              <w:jc w:val="center"/>
            </w:pPr>
            <w:r>
              <w:t>4.6</w:t>
            </w:r>
          </w:p>
        </w:tc>
        <w:tc>
          <w:tcPr>
            <w:tcW w:w="7370" w:type="dxa"/>
          </w:tcPr>
          <w:p w14:paraId="2F94F341">
            <w:pPr>
              <w:pStyle w:val="6"/>
              <w:jc w:val="both"/>
            </w:pPr>
            <w:r>
              <w:t>Сравнивать исторические события, явления, процессы, взгляды исторических деятелей истории России и зарубежных стран 1914 - 1945 гг. по самостоятельно определенным критериям; на основе сравнения самостоятельно делать выводы</w:t>
            </w:r>
          </w:p>
        </w:tc>
      </w:tr>
      <w:tr w14:paraId="1BA29D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57503FB">
            <w:pPr>
              <w:pStyle w:val="6"/>
              <w:jc w:val="center"/>
            </w:pPr>
            <w:r>
              <w:t>4.7</w:t>
            </w:r>
          </w:p>
        </w:tc>
        <w:tc>
          <w:tcPr>
            <w:tcW w:w="7370" w:type="dxa"/>
          </w:tcPr>
          <w:p w14:paraId="60280E4E">
            <w:pPr>
              <w:pStyle w:val="6"/>
              <w:jc w:val="both"/>
            </w:pPr>
            <w:r>
              <w:t>На основе изучения исторического материала устанавливать исторические аналогии</w:t>
            </w:r>
          </w:p>
        </w:tc>
      </w:tr>
      <w:tr w14:paraId="0E5717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863F87D">
            <w:pPr>
              <w:pStyle w:val="6"/>
              <w:jc w:val="center"/>
            </w:pPr>
            <w:r>
              <w:t>5</w:t>
            </w:r>
          </w:p>
        </w:tc>
        <w:tc>
          <w:tcPr>
            <w:tcW w:w="7370" w:type="dxa"/>
          </w:tcPr>
          <w:p w14:paraId="54ADE0AE">
            <w:pPr>
              <w:pStyle w:val="6"/>
              <w:jc w:val="both"/>
            </w:pPr>
            <w:r>
              <w:t xml:space="preserve">Умение устанавливать причинно-следственные, пространственные, </w:t>
            </w:r>
            <w:r>
              <w:rPr>
                <w:position w:val="-7"/>
              </w:rPr>
              <w:drawing>
                <wp:inline distT="0" distB="0" distL="0" distR="0">
                  <wp:extent cx="762000" cy="219075"/>
                  <wp:effectExtent l="0" t="0" r="0" b="0"/>
                  <wp:docPr id="1905" name="Консультант Плюс"/>
                  <wp:cNvGraphicFramePr/>
                  <a:graphic xmlns:a="http://schemas.openxmlformats.org/drawingml/2006/main">
                    <a:graphicData uri="http://schemas.openxmlformats.org/drawingml/2006/picture">
                      <pic:pic xmlns:pic="http://schemas.openxmlformats.org/drawingml/2006/picture">
                        <pic:nvPicPr>
                          <pic:cNvPr id="1905" name="Консультант Плюс"/>
                          <pic:cNvPicPr preferRelativeResize="0"/>
                        </pic:nvPicPr>
                        <pic:blipFill>
                          <a:blip r:embed="rId371" cstate="print">
                            <a:extLst>
                              <a:ext uri="{28A0092B-C50C-407E-A947-70E740481C1C}">
                                <a14:useLocalDpi xmlns:a14="http://schemas.microsoft.com/office/drawing/2010/main" val="0"/>
                              </a:ext>
                            </a:extLst>
                          </a:blip>
                          <a:srcRect/>
                          <a:stretch>
                            <a:fillRect/>
                          </a:stretch>
                        </pic:blipFill>
                        <pic:spPr>
                          <a:xfrm>
                            <a:off x="0" y="0"/>
                            <a:ext cx="762000" cy="219075"/>
                          </a:xfrm>
                          <a:prstGeom prst="rect">
                            <a:avLst/>
                          </a:prstGeom>
                          <a:noFill/>
                          <a:ln>
                            <a:noFill/>
                          </a:ln>
                        </pic:spPr>
                      </pic:pic>
                    </a:graphicData>
                  </a:graphic>
                </wp:inline>
              </w:drawing>
            </w:r>
            <w:r>
              <w:t xml:space="preserve"> связи исторических событий, явлений, процессов; характеризовать их итоги; соотносить события истории родного края и истории России в 1914 - 1945 гг.; определять современников исторических событий истории России и человечества в целом в 1914 - 1945 гг.</w:t>
            </w:r>
          </w:p>
        </w:tc>
      </w:tr>
      <w:tr w14:paraId="027657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39A54EF">
            <w:pPr>
              <w:pStyle w:val="6"/>
              <w:jc w:val="center"/>
            </w:pPr>
            <w:r>
              <w:t>5.1</w:t>
            </w:r>
          </w:p>
        </w:tc>
        <w:tc>
          <w:tcPr>
            <w:tcW w:w="7370" w:type="dxa"/>
          </w:tcPr>
          <w:p w14:paraId="1C3E2463">
            <w:pPr>
              <w:pStyle w:val="6"/>
              <w:jc w:val="both"/>
            </w:pPr>
            <w:r>
              <w:t>На основе изученного материала по истории России и зарубежных стран 1914 - 1945 гг. определять (различать) причины, предпосылки, поводы, последствия; указывать итоги, значение исторических событий, явлений, процессов</w:t>
            </w:r>
          </w:p>
        </w:tc>
      </w:tr>
      <w:tr w14:paraId="5AEC3A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5194F64">
            <w:pPr>
              <w:pStyle w:val="6"/>
              <w:jc w:val="center"/>
            </w:pPr>
            <w:r>
              <w:t>5.2</w:t>
            </w:r>
          </w:p>
        </w:tc>
        <w:tc>
          <w:tcPr>
            <w:tcW w:w="7370" w:type="dxa"/>
          </w:tcPr>
          <w:p w14:paraId="73947D8B">
            <w:pPr>
              <w:pStyle w:val="6"/>
              <w:jc w:val="both"/>
            </w:pPr>
            <w:r>
              <w:t xml:space="preserve">Устанавливать причинно-следственные, пространственные, </w:t>
            </w:r>
            <w:r>
              <w:rPr>
                <w:position w:val="-7"/>
              </w:rPr>
              <w:drawing>
                <wp:inline distT="0" distB="0" distL="0" distR="0">
                  <wp:extent cx="762000" cy="219075"/>
                  <wp:effectExtent l="0" t="0" r="0" b="0"/>
                  <wp:docPr id="1906" name="Консультант Плюс"/>
                  <wp:cNvGraphicFramePr/>
                  <a:graphic xmlns:a="http://schemas.openxmlformats.org/drawingml/2006/main">
                    <a:graphicData uri="http://schemas.openxmlformats.org/drawingml/2006/picture">
                      <pic:pic xmlns:pic="http://schemas.openxmlformats.org/drawingml/2006/picture">
                        <pic:nvPicPr>
                          <pic:cNvPr id="1906" name="Консультант Плюс"/>
                          <pic:cNvPicPr preferRelativeResize="0"/>
                        </pic:nvPicPr>
                        <pic:blipFill>
                          <a:blip r:embed="rId371" cstate="print">
                            <a:extLst>
                              <a:ext uri="{28A0092B-C50C-407E-A947-70E740481C1C}">
                                <a14:useLocalDpi xmlns:a14="http://schemas.microsoft.com/office/drawing/2010/main" val="0"/>
                              </a:ext>
                            </a:extLst>
                          </a:blip>
                          <a:srcRect/>
                          <a:stretch>
                            <a:fillRect/>
                          </a:stretch>
                        </pic:blipFill>
                        <pic:spPr>
                          <a:xfrm>
                            <a:off x="0" y="0"/>
                            <a:ext cx="762000" cy="219075"/>
                          </a:xfrm>
                          <a:prstGeom prst="rect">
                            <a:avLst/>
                          </a:prstGeom>
                          <a:noFill/>
                          <a:ln>
                            <a:noFill/>
                          </a:ln>
                        </pic:spPr>
                      </pic:pic>
                    </a:graphicData>
                  </a:graphic>
                </wp:inline>
              </w:drawing>
            </w:r>
            <w:r>
              <w:t xml:space="preserve"> связи между историческими событиями, явлениями, процессами на основе анализа исторической ситуации (информации) из истории России и зарубежных стран 1914 - 1945 гг.</w:t>
            </w:r>
          </w:p>
        </w:tc>
      </w:tr>
      <w:tr w14:paraId="2C8F30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E3BC87F">
            <w:pPr>
              <w:pStyle w:val="6"/>
              <w:jc w:val="center"/>
            </w:pPr>
            <w:r>
              <w:t>5.3</w:t>
            </w:r>
          </w:p>
        </w:tc>
        <w:tc>
          <w:tcPr>
            <w:tcW w:w="7370" w:type="dxa"/>
          </w:tcPr>
          <w:p w14:paraId="51F905C3">
            <w:pPr>
              <w:pStyle w:val="6"/>
              <w:jc w:val="both"/>
            </w:pPr>
            <w:r>
              <w:t>Делать предположения о возможных причинах (предпосылках) и последствиях исторических событий, явлений, процессов истории России и зарубежных стран 1914 - 1945 гг.</w:t>
            </w:r>
          </w:p>
        </w:tc>
      </w:tr>
      <w:tr w14:paraId="415BF4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63AB2AE">
            <w:pPr>
              <w:pStyle w:val="6"/>
              <w:jc w:val="center"/>
            </w:pPr>
            <w:r>
              <w:t>5.4</w:t>
            </w:r>
          </w:p>
        </w:tc>
        <w:tc>
          <w:tcPr>
            <w:tcW w:w="7370" w:type="dxa"/>
          </w:tcPr>
          <w:p w14:paraId="03DDDD7C">
            <w:pPr>
              <w:pStyle w:val="6"/>
              <w:jc w:val="both"/>
            </w:pPr>
            <w:r>
              <w:t>Излагать исторический материал на основе понимания причинно-следственных, пространственно-временных связей исторических событий, явлений, процессов</w:t>
            </w:r>
          </w:p>
        </w:tc>
      </w:tr>
      <w:tr w14:paraId="0D49F9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E7437D9">
            <w:pPr>
              <w:pStyle w:val="6"/>
              <w:jc w:val="center"/>
            </w:pPr>
            <w:r>
              <w:t>5.5</w:t>
            </w:r>
          </w:p>
        </w:tc>
        <w:tc>
          <w:tcPr>
            <w:tcW w:w="7370" w:type="dxa"/>
          </w:tcPr>
          <w:p w14:paraId="62890E4E">
            <w:pPr>
              <w:pStyle w:val="6"/>
              <w:jc w:val="both"/>
            </w:pPr>
            <w:r>
              <w:t>Соотносить события истории родного края, истории России и зарубежных стран 1914 - 1945 гг.</w:t>
            </w:r>
          </w:p>
        </w:tc>
      </w:tr>
      <w:tr w14:paraId="4E7099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FB3FA26">
            <w:pPr>
              <w:pStyle w:val="6"/>
              <w:jc w:val="center"/>
            </w:pPr>
            <w:r>
              <w:t>5.6</w:t>
            </w:r>
          </w:p>
        </w:tc>
        <w:tc>
          <w:tcPr>
            <w:tcW w:w="7370" w:type="dxa"/>
          </w:tcPr>
          <w:p w14:paraId="1A84BB18">
            <w:pPr>
              <w:pStyle w:val="6"/>
              <w:jc w:val="both"/>
            </w:pPr>
            <w:r>
              <w:t>Определять современников исторических событий, явлений, процессов истории России и человечества в целом 1914 - 1945 гг.</w:t>
            </w:r>
          </w:p>
        </w:tc>
      </w:tr>
      <w:tr w14:paraId="1CAAB5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C1C6B05">
            <w:pPr>
              <w:pStyle w:val="6"/>
              <w:jc w:val="center"/>
            </w:pPr>
            <w:r>
              <w:t>6</w:t>
            </w:r>
          </w:p>
        </w:tc>
        <w:tc>
          <w:tcPr>
            <w:tcW w:w="7370" w:type="dxa"/>
          </w:tcPr>
          <w:p w14:paraId="5C0C3728">
            <w:pPr>
              <w:pStyle w:val="6"/>
              <w:jc w:val="both"/>
            </w:pPr>
            <w:r>
              <w:t>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1914 - 1945 гг.,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tc>
      </w:tr>
      <w:tr w14:paraId="1C304A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34ABA4D">
            <w:pPr>
              <w:pStyle w:val="6"/>
              <w:jc w:val="center"/>
            </w:pPr>
            <w:r>
              <w:t>6.1</w:t>
            </w:r>
          </w:p>
        </w:tc>
        <w:tc>
          <w:tcPr>
            <w:tcW w:w="7370" w:type="dxa"/>
          </w:tcPr>
          <w:p w14:paraId="53B8512A">
            <w:pPr>
              <w:pStyle w:val="6"/>
              <w:jc w:val="both"/>
            </w:pPr>
            <w:r>
              <w:t>Различать виды письменных исторических источников по истории России и всемирной истории 1914 - 1945 гг.</w:t>
            </w:r>
          </w:p>
        </w:tc>
      </w:tr>
      <w:tr w14:paraId="17A4E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08CB47C">
            <w:pPr>
              <w:pStyle w:val="6"/>
              <w:jc w:val="center"/>
            </w:pPr>
            <w:r>
              <w:t>6.2</w:t>
            </w:r>
          </w:p>
        </w:tc>
        <w:tc>
          <w:tcPr>
            <w:tcW w:w="7370" w:type="dxa"/>
          </w:tcPr>
          <w:p w14:paraId="7BDEC9F5">
            <w:pPr>
              <w:pStyle w:val="6"/>
              <w:jc w:val="both"/>
            </w:pPr>
            <w:r>
              <w:t>Определять авторство письменного исторического источника по истории России и зарубежных стран 1914 - 1945 гг., время и место его создания, события, явления, процессы, о которых идет речь и другое, соотносить информацию письменного источника с историческим контекстом</w:t>
            </w:r>
          </w:p>
        </w:tc>
      </w:tr>
      <w:tr w14:paraId="245765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D4141BE">
            <w:pPr>
              <w:pStyle w:val="6"/>
              <w:jc w:val="center"/>
            </w:pPr>
            <w:r>
              <w:t>6.3</w:t>
            </w:r>
          </w:p>
        </w:tc>
        <w:tc>
          <w:tcPr>
            <w:tcW w:w="7370" w:type="dxa"/>
          </w:tcPr>
          <w:p w14:paraId="6925D571">
            <w:pPr>
              <w:pStyle w:val="6"/>
              <w:jc w:val="both"/>
            </w:pPr>
            <w:r>
              <w:t>Определять на основе информации, представленной в письменном историческом источнике, характерные признаки описываемых событий, явлений, процессов по истории России и зарубежных стран 1914 - 1945 гг.</w:t>
            </w:r>
          </w:p>
        </w:tc>
      </w:tr>
      <w:tr w14:paraId="668FEF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70F0B02">
            <w:pPr>
              <w:pStyle w:val="6"/>
              <w:jc w:val="center"/>
            </w:pPr>
            <w:r>
              <w:t>6.4</w:t>
            </w:r>
          </w:p>
        </w:tc>
        <w:tc>
          <w:tcPr>
            <w:tcW w:w="7370" w:type="dxa"/>
          </w:tcPr>
          <w:p w14:paraId="7C0FF5E5">
            <w:pPr>
              <w:pStyle w:val="6"/>
              <w:jc w:val="both"/>
            </w:pPr>
            <w:r>
              <w:t>Анализировать письменный исторический источник по истории России и зарубежных стран 1914 - 1945 гг. с точки зрения его темы, цели, позиции автора документа и участников событий, основной мысли, основной и дополнительной информации, достоверности содержания</w:t>
            </w:r>
          </w:p>
        </w:tc>
      </w:tr>
      <w:tr w14:paraId="1722E4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4C6184B">
            <w:pPr>
              <w:pStyle w:val="6"/>
              <w:jc w:val="center"/>
            </w:pPr>
            <w:r>
              <w:t>6.5</w:t>
            </w:r>
          </w:p>
        </w:tc>
        <w:tc>
          <w:tcPr>
            <w:tcW w:w="7370" w:type="dxa"/>
          </w:tcPr>
          <w:p w14:paraId="72934E31">
            <w:pPr>
              <w:pStyle w:val="6"/>
              <w:jc w:val="both"/>
            </w:pPr>
            <w:r>
              <w:t>Соотносить содержание исторического источника по истории России и зарубежных стран 1914 - 1945 гг. с учебным текстом, другими источниками исторической информации (в том числе исторической картой (схемой)</w:t>
            </w:r>
          </w:p>
        </w:tc>
      </w:tr>
      <w:tr w14:paraId="169808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315FD32">
            <w:pPr>
              <w:pStyle w:val="6"/>
              <w:jc w:val="center"/>
            </w:pPr>
            <w:r>
              <w:t>6.6</w:t>
            </w:r>
          </w:p>
        </w:tc>
        <w:tc>
          <w:tcPr>
            <w:tcW w:w="7370" w:type="dxa"/>
          </w:tcPr>
          <w:p w14:paraId="5CA5BB97">
            <w:pPr>
              <w:pStyle w:val="6"/>
              <w:jc w:val="both"/>
            </w:pPr>
            <w:r>
              <w:t>Сопоставлять, анализировать информацию из двух или более письменных исторических источников по истории России и зарубежных стран 1914 - 1945 гг., делать выводы</w:t>
            </w:r>
          </w:p>
        </w:tc>
      </w:tr>
      <w:tr w14:paraId="17C46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85F6808">
            <w:pPr>
              <w:pStyle w:val="6"/>
              <w:jc w:val="center"/>
            </w:pPr>
            <w:r>
              <w:t>6.7</w:t>
            </w:r>
          </w:p>
        </w:tc>
        <w:tc>
          <w:tcPr>
            <w:tcW w:w="7370" w:type="dxa"/>
          </w:tcPr>
          <w:p w14:paraId="5B7F7E1D">
            <w:pPr>
              <w:pStyle w:val="6"/>
              <w:jc w:val="both"/>
            </w:pPr>
            <w:r>
              <w:t>Использовать исторические письменные источники при аргументации дискуссионных точек зрения</w:t>
            </w:r>
          </w:p>
        </w:tc>
      </w:tr>
      <w:tr w14:paraId="28740A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8A559EF">
            <w:pPr>
              <w:pStyle w:val="6"/>
              <w:jc w:val="center"/>
            </w:pPr>
            <w:r>
              <w:t>6.8</w:t>
            </w:r>
          </w:p>
        </w:tc>
        <w:tc>
          <w:tcPr>
            <w:tcW w:w="7370" w:type="dxa"/>
          </w:tcPr>
          <w:p w14:paraId="0CABAEED">
            <w:pPr>
              <w:pStyle w:val="6"/>
              <w:jc w:val="both"/>
            </w:pPr>
            <w:r>
              <w:t>Проводить атрибуцию вещественного исторического источника (определять утилитарное назначение изучаемого предмета, материальную основу и технику создания, размер, надписи и другое; соотносить вещественный исторический источник с периодом, к которому он относится, и другое); используя контекстную информацию, описывать вещественный исторический источник</w:t>
            </w:r>
          </w:p>
        </w:tc>
      </w:tr>
      <w:tr w14:paraId="13681D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5005D34">
            <w:pPr>
              <w:pStyle w:val="6"/>
              <w:jc w:val="center"/>
            </w:pPr>
            <w:r>
              <w:t>6.9</w:t>
            </w:r>
          </w:p>
        </w:tc>
        <w:tc>
          <w:tcPr>
            <w:tcW w:w="7370" w:type="dxa"/>
          </w:tcPr>
          <w:p w14:paraId="15C1C19E">
            <w:pPr>
              <w:pStyle w:val="6"/>
              <w:jc w:val="both"/>
            </w:pPr>
            <w:r>
              <w:t>Проводить атрибуцию визуальных и аудиовизуальных исторических источников по истории России и зарубежных стран 1914 - 1945 гг. (определять авторство, время создания, события, связанные с историческими источниками); используя контекстную информацию, описывать визуальный и аудиовизуальный исторический источник</w:t>
            </w:r>
          </w:p>
        </w:tc>
      </w:tr>
      <w:tr w14:paraId="60BDFE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B32314D">
            <w:pPr>
              <w:pStyle w:val="6"/>
              <w:jc w:val="center"/>
            </w:pPr>
            <w:r>
              <w:t>7</w:t>
            </w:r>
          </w:p>
        </w:tc>
        <w:tc>
          <w:tcPr>
            <w:tcW w:w="7370" w:type="dxa"/>
          </w:tcPr>
          <w:p w14:paraId="0867771B">
            <w:pPr>
              <w:pStyle w:val="6"/>
              <w:jc w:val="both"/>
            </w:pPr>
            <w:r>
              <w:t>Умение осуществлять с соблюдением правил информационной безопасности поиск исторической информации по истории России и зарубежных стран 1914 - 1945 гг.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tc>
      </w:tr>
      <w:tr w14:paraId="6B3A9B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040EA4C">
            <w:pPr>
              <w:pStyle w:val="6"/>
              <w:jc w:val="center"/>
            </w:pPr>
            <w:r>
              <w:t>7.1</w:t>
            </w:r>
          </w:p>
        </w:tc>
        <w:tc>
          <w:tcPr>
            <w:tcW w:w="7370" w:type="dxa"/>
          </w:tcPr>
          <w:p w14:paraId="0AB1650B">
            <w:pPr>
              <w:pStyle w:val="6"/>
              <w:jc w:val="both"/>
            </w:pPr>
            <w:r>
              <w:t>Знать и использовать правила информационной безопасности при поиске исторической информации</w:t>
            </w:r>
          </w:p>
        </w:tc>
      </w:tr>
      <w:tr w14:paraId="23D19F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99C5F7E">
            <w:pPr>
              <w:pStyle w:val="6"/>
              <w:jc w:val="center"/>
            </w:pPr>
            <w:r>
              <w:t>7.2</w:t>
            </w:r>
          </w:p>
        </w:tc>
        <w:tc>
          <w:tcPr>
            <w:tcW w:w="7370" w:type="dxa"/>
          </w:tcPr>
          <w:p w14:paraId="1CE4F860">
            <w:pPr>
              <w:pStyle w:val="6"/>
              <w:jc w:val="both"/>
            </w:pPr>
            <w:r>
              <w:t>Самостоятельно осуществлять поиск достоверных исторических источников, необходимых для изучения событий (явлений, процессов) истории России и зарубежных стран 1914 - 1945 гг.</w:t>
            </w:r>
          </w:p>
        </w:tc>
      </w:tr>
      <w:tr w14:paraId="5CBAC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F0ADEEF">
            <w:pPr>
              <w:pStyle w:val="6"/>
              <w:jc w:val="center"/>
            </w:pPr>
            <w:r>
              <w:t>7.3</w:t>
            </w:r>
          </w:p>
        </w:tc>
        <w:tc>
          <w:tcPr>
            <w:tcW w:w="7370" w:type="dxa"/>
          </w:tcPr>
          <w:p w14:paraId="1A735935">
            <w:pPr>
              <w:pStyle w:val="6"/>
              <w:jc w:val="both"/>
            </w:pPr>
            <w:r>
              <w:t>На основе знаний по истории самостоятельно подбирать достоверные визуальные источники исторической информации, иллюстрирующие сущностные признаки исторических событий, явлений, процессов</w:t>
            </w:r>
          </w:p>
        </w:tc>
      </w:tr>
      <w:tr w14:paraId="3A53BA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9B8D9DB">
            <w:pPr>
              <w:pStyle w:val="6"/>
              <w:jc w:val="center"/>
            </w:pPr>
            <w:r>
              <w:t>7.4</w:t>
            </w:r>
          </w:p>
        </w:tc>
        <w:tc>
          <w:tcPr>
            <w:tcW w:w="7370" w:type="dxa"/>
          </w:tcPr>
          <w:p w14:paraId="4C2AF047">
            <w:pPr>
              <w:pStyle w:val="6"/>
              <w:jc w:val="both"/>
            </w:pPr>
            <w:r>
              <w:t>Самостоятельно осуществлять поиск исторической информации, необходимой для анализа исторических событий, процессов, явлений истории России и зарубежных стран 1914 - 1945 гг.</w:t>
            </w:r>
          </w:p>
        </w:tc>
      </w:tr>
      <w:tr w14:paraId="65C49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D0B6C75">
            <w:pPr>
              <w:pStyle w:val="6"/>
              <w:jc w:val="center"/>
            </w:pPr>
            <w:r>
              <w:t>7.5</w:t>
            </w:r>
          </w:p>
        </w:tc>
        <w:tc>
          <w:tcPr>
            <w:tcW w:w="7370" w:type="dxa"/>
          </w:tcPr>
          <w:p w14:paraId="5FF39124">
            <w:pPr>
              <w:pStyle w:val="6"/>
              <w:jc w:val="both"/>
            </w:pPr>
            <w:r>
              <w:t>Используя знания по истории, оценивать полноту и достоверность информации с точки зрения ее соответствия исторической действительности</w:t>
            </w:r>
          </w:p>
        </w:tc>
      </w:tr>
      <w:tr w14:paraId="04469D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9D579D4">
            <w:pPr>
              <w:pStyle w:val="6"/>
              <w:jc w:val="center"/>
            </w:pPr>
            <w:r>
              <w:t>8</w:t>
            </w:r>
          </w:p>
        </w:tc>
        <w:tc>
          <w:tcPr>
            <w:tcW w:w="7370" w:type="dxa"/>
          </w:tcPr>
          <w:p w14:paraId="03C9DBED">
            <w:pPr>
              <w:pStyle w:val="6"/>
              <w:jc w:val="both"/>
            </w:pPr>
            <w:r>
              <w:t>Умение анализировать текстовые, визуальные источники исторической информации, в том числе исторические карты (схемы), по истории России и зарубежных стран 1914 - 1945 гг.; сопоставлять информацию, представленную в различных источниках; формализовать историческую информацию в виде таблиц, схем, графиков, диаграмм; приобретение опыта осуществления проектной деятельности в форме разработки и представления учебных проектов по новейшей истории, в том числе на региональном материале (с использованием ресурсов библиотек, музеев и других)</w:t>
            </w:r>
          </w:p>
        </w:tc>
      </w:tr>
      <w:tr w14:paraId="68A98C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FAE61CA">
            <w:pPr>
              <w:pStyle w:val="6"/>
              <w:jc w:val="center"/>
            </w:pPr>
            <w:r>
              <w:t>8.1</w:t>
            </w:r>
          </w:p>
        </w:tc>
        <w:tc>
          <w:tcPr>
            <w:tcW w:w="7370" w:type="dxa"/>
          </w:tcPr>
          <w:p w14:paraId="2B55C206">
            <w:pPr>
              <w:pStyle w:val="6"/>
              <w:jc w:val="both"/>
            </w:pPr>
            <w:r>
              <w:t>Определять на основе информации, представленной в текстовом источнике исторической информации, характерные признаки описываемых событий (явлений, процессов) истории России и зарубежных стран 1914 - 1945 гг.</w:t>
            </w:r>
          </w:p>
        </w:tc>
      </w:tr>
      <w:tr w14:paraId="7605E7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F81E36F">
            <w:pPr>
              <w:pStyle w:val="6"/>
              <w:jc w:val="center"/>
            </w:pPr>
            <w:r>
              <w:t>8.2</w:t>
            </w:r>
          </w:p>
        </w:tc>
        <w:tc>
          <w:tcPr>
            <w:tcW w:w="7370" w:type="dxa"/>
          </w:tcPr>
          <w:p w14:paraId="49F2D344">
            <w:pPr>
              <w:pStyle w:val="6"/>
              <w:jc w:val="both"/>
            </w:pPr>
            <w:r>
              <w:t>Отвечать на вопросы по содержанию текстового источника исторической информации по истории России и зарубежных стран 1914 - 1945 гг. и составлять на его основе план, таблицу, схему</w:t>
            </w:r>
          </w:p>
        </w:tc>
      </w:tr>
      <w:tr w14:paraId="4C8B7F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B29001A">
            <w:pPr>
              <w:pStyle w:val="6"/>
              <w:jc w:val="center"/>
            </w:pPr>
            <w:r>
              <w:t>8.3</w:t>
            </w:r>
          </w:p>
        </w:tc>
        <w:tc>
          <w:tcPr>
            <w:tcW w:w="7370" w:type="dxa"/>
          </w:tcPr>
          <w:p w14:paraId="161DC34D">
            <w:pPr>
              <w:pStyle w:val="6"/>
              <w:jc w:val="both"/>
            </w:pPr>
            <w:r>
              <w:t>Узнавать, показывать и называть на карте (схеме) объекты, обозначенные условными знаками, характеризовать историческое пространство (географические объекты, территории расселения народов, государства, места расположения памятников культуры и другое), изучаемые события, явления, процессы истории России и зарубежных стран 1914 - 1945 гг.</w:t>
            </w:r>
          </w:p>
        </w:tc>
      </w:tr>
      <w:tr w14:paraId="20121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91FE726">
            <w:pPr>
              <w:pStyle w:val="6"/>
              <w:jc w:val="center"/>
            </w:pPr>
            <w:r>
              <w:t>8.4</w:t>
            </w:r>
          </w:p>
        </w:tc>
        <w:tc>
          <w:tcPr>
            <w:tcW w:w="7370" w:type="dxa"/>
          </w:tcPr>
          <w:p w14:paraId="14A69002">
            <w:pPr>
              <w:pStyle w:val="6"/>
              <w:jc w:val="both"/>
            </w:pPr>
            <w:r>
              <w:t>Привлекать контекстную информацию при работе с исторической картой и рассказывать об исторических событиях, используя историческую карту</w:t>
            </w:r>
          </w:p>
        </w:tc>
      </w:tr>
      <w:tr w14:paraId="14C768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38E1B7A">
            <w:pPr>
              <w:pStyle w:val="6"/>
              <w:jc w:val="center"/>
            </w:pPr>
            <w:r>
              <w:t>8.5</w:t>
            </w:r>
          </w:p>
        </w:tc>
        <w:tc>
          <w:tcPr>
            <w:tcW w:w="7370" w:type="dxa"/>
          </w:tcPr>
          <w:p w14:paraId="2338B420">
            <w:pPr>
              <w:pStyle w:val="6"/>
              <w:jc w:val="both"/>
            </w:pPr>
            <w:r>
              <w:t>Сопоставлять, анализировать информацию, представленную на двух или более исторических картах (схемах) по истории России и зарубежных стран 1914 - 1945 гг.; оформлять результаты анализа исторической карты (схемы) в виде таблицы, схемы; делать выводы</w:t>
            </w:r>
          </w:p>
        </w:tc>
      </w:tr>
      <w:tr w14:paraId="42581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E78E812">
            <w:pPr>
              <w:pStyle w:val="6"/>
              <w:jc w:val="center"/>
            </w:pPr>
            <w:r>
              <w:t>8.6</w:t>
            </w:r>
          </w:p>
        </w:tc>
        <w:tc>
          <w:tcPr>
            <w:tcW w:w="7370" w:type="dxa"/>
          </w:tcPr>
          <w:p w14:paraId="70061BCC">
            <w:pPr>
              <w:pStyle w:val="6"/>
              <w:jc w:val="both"/>
            </w:pPr>
            <w:r>
              <w:t>На основании информации, представленной на карте (схеме) по истории России и зарубежных стран 1914 - 1945 гг., проводить сравнение исторических объектов (размеры территорий стран, расстояния и другие), социально-экономических и геополитических условий существования государств, народов; делать выводы</w:t>
            </w:r>
          </w:p>
        </w:tc>
      </w:tr>
      <w:tr w14:paraId="53110C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94C5DF8">
            <w:pPr>
              <w:pStyle w:val="6"/>
              <w:jc w:val="center"/>
            </w:pPr>
            <w:r>
              <w:t>8.7</w:t>
            </w:r>
          </w:p>
        </w:tc>
        <w:tc>
          <w:tcPr>
            <w:tcW w:w="7370" w:type="dxa"/>
          </w:tcPr>
          <w:p w14:paraId="2AA78034">
            <w:pPr>
              <w:pStyle w:val="6"/>
              <w:jc w:val="both"/>
            </w:pPr>
            <w:r>
              <w:t>Сопоставлять информацию, представленную на исторической карте (схеме) по истории России и зарубежных стран 1914 - 1945 гг., с информацией из аутентичных исторических источников и источников исторической информации</w:t>
            </w:r>
          </w:p>
        </w:tc>
      </w:tr>
      <w:tr w14:paraId="45F057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AE353F4">
            <w:pPr>
              <w:pStyle w:val="6"/>
              <w:jc w:val="center"/>
            </w:pPr>
            <w:r>
              <w:t>8.8</w:t>
            </w:r>
          </w:p>
        </w:tc>
        <w:tc>
          <w:tcPr>
            <w:tcW w:w="7370" w:type="dxa"/>
          </w:tcPr>
          <w:p w14:paraId="4AEF4FEA">
            <w:pPr>
              <w:pStyle w:val="6"/>
              <w:jc w:val="both"/>
            </w:pPr>
            <w:r>
              <w:t>Определять события, явления, процессы, которым посвящены визуальные источники исторической информации</w:t>
            </w:r>
          </w:p>
        </w:tc>
      </w:tr>
      <w:tr w14:paraId="7C5A3B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66FE94B">
            <w:pPr>
              <w:pStyle w:val="6"/>
              <w:jc w:val="center"/>
            </w:pPr>
            <w:r>
              <w:t>8.9</w:t>
            </w:r>
          </w:p>
        </w:tc>
        <w:tc>
          <w:tcPr>
            <w:tcW w:w="7370" w:type="dxa"/>
          </w:tcPr>
          <w:p w14:paraId="57239FE1">
            <w:pPr>
              <w:pStyle w:val="6"/>
              <w:jc w:val="both"/>
            </w:pPr>
            <w:r>
              <w:t>На основании визуальных источников исторической информации и статистической информации по истории России и зарубежных стран 1914 - 1945 гг. проводить сравнение исторических событий, явлений, процессов истории России и зарубежных стран 1914 - 1945 гг.</w:t>
            </w:r>
          </w:p>
        </w:tc>
      </w:tr>
      <w:tr w14:paraId="5184BB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EDDFB99">
            <w:pPr>
              <w:pStyle w:val="6"/>
              <w:jc w:val="center"/>
            </w:pPr>
            <w:r>
              <w:t>8.10</w:t>
            </w:r>
          </w:p>
        </w:tc>
        <w:tc>
          <w:tcPr>
            <w:tcW w:w="7370" w:type="dxa"/>
          </w:tcPr>
          <w:p w14:paraId="2BF718DD">
            <w:pPr>
              <w:pStyle w:val="6"/>
              <w:jc w:val="both"/>
            </w:pPr>
            <w:r>
              <w:t>Сопоставлять визуальные источники исторической информации по истории России и зарубежных стран 1914 - 1945 гг. с информацией из других исторических источников, делать выводы</w:t>
            </w:r>
          </w:p>
        </w:tc>
      </w:tr>
      <w:tr w14:paraId="3EEEEB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357FA71">
            <w:pPr>
              <w:pStyle w:val="6"/>
              <w:jc w:val="center"/>
            </w:pPr>
            <w:r>
              <w:t>8.11</w:t>
            </w:r>
          </w:p>
        </w:tc>
        <w:tc>
          <w:tcPr>
            <w:tcW w:w="7370" w:type="dxa"/>
          </w:tcPr>
          <w:p w14:paraId="3F306B2C">
            <w:pPr>
              <w:pStyle w:val="6"/>
              <w:jc w:val="both"/>
            </w:pPr>
            <w:r>
              <w:t>Представлять историческую информацию в виде таблиц, графиков, схем, диаграмм</w:t>
            </w:r>
          </w:p>
        </w:tc>
      </w:tr>
      <w:tr w14:paraId="35C9B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63979E3">
            <w:pPr>
              <w:pStyle w:val="6"/>
              <w:jc w:val="center"/>
            </w:pPr>
            <w:r>
              <w:t>8.12</w:t>
            </w:r>
          </w:p>
        </w:tc>
        <w:tc>
          <w:tcPr>
            <w:tcW w:w="7370" w:type="dxa"/>
          </w:tcPr>
          <w:p w14:paraId="79CBA57A">
            <w:pPr>
              <w:pStyle w:val="6"/>
              <w:jc w:val="both"/>
            </w:pPr>
            <w:r>
              <w:t>Использовать умения, приобретенные в процессе изучения истории, для участия в подготовке учебных проектов по истории России 1914 - 1945 гг., в том числе на региональном материале, с использованием ресурсов библиотек, музеев и других</w:t>
            </w:r>
          </w:p>
        </w:tc>
      </w:tr>
      <w:tr w14:paraId="15C5B5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1C31BBB">
            <w:pPr>
              <w:pStyle w:val="6"/>
              <w:jc w:val="center"/>
            </w:pPr>
            <w:r>
              <w:t>9</w:t>
            </w:r>
          </w:p>
        </w:tc>
        <w:tc>
          <w:tcPr>
            <w:tcW w:w="7370" w:type="dxa"/>
          </w:tcPr>
          <w:p w14:paraId="17996F78">
            <w:pPr>
              <w:pStyle w:val="6"/>
              <w:jc w:val="both"/>
            </w:pPr>
            <w:r>
              <w:t>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tc>
      </w:tr>
      <w:tr w14:paraId="40F84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631AAC2">
            <w:pPr>
              <w:pStyle w:val="6"/>
              <w:jc w:val="center"/>
            </w:pPr>
            <w:r>
              <w:t>9.1</w:t>
            </w:r>
          </w:p>
        </w:tc>
        <w:tc>
          <w:tcPr>
            <w:tcW w:w="7370" w:type="dxa"/>
          </w:tcPr>
          <w:p w14:paraId="7D9353B9">
            <w:pPr>
              <w:pStyle w:val="6"/>
              <w:jc w:val="both"/>
            </w:pPr>
            <w:r>
              <w:t>Понимать особенности политического, социально-экономического и историко-культурного развития России как многонационального государства; знакомство с культурой, традициями и обычаями народов России</w:t>
            </w:r>
          </w:p>
        </w:tc>
      </w:tr>
      <w:tr w14:paraId="6B5DF8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B065D1A">
            <w:pPr>
              <w:pStyle w:val="6"/>
              <w:jc w:val="center"/>
            </w:pPr>
            <w:r>
              <w:t>9.2</w:t>
            </w:r>
          </w:p>
        </w:tc>
        <w:tc>
          <w:tcPr>
            <w:tcW w:w="7370" w:type="dxa"/>
          </w:tcPr>
          <w:p w14:paraId="5ED1D20E">
            <w:pPr>
              <w:pStyle w:val="6"/>
              <w:jc w:val="both"/>
            </w:pPr>
            <w:r>
              <w:t>Знать исторические примеры эффективного взаимодействия народов нашей страны для защиты Родины от внешних врагов, достижения общих целей в деле политического, социально-экономического и культурного развития России</w:t>
            </w:r>
          </w:p>
        </w:tc>
      </w:tr>
      <w:tr w14:paraId="5B5779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B641734">
            <w:pPr>
              <w:pStyle w:val="6"/>
              <w:jc w:val="center"/>
            </w:pPr>
            <w:r>
              <w:t>9.3</w:t>
            </w:r>
          </w:p>
        </w:tc>
        <w:tc>
          <w:tcPr>
            <w:tcW w:w="7370" w:type="dxa"/>
          </w:tcPr>
          <w:p w14:paraId="77385BB6">
            <w:pPr>
              <w:pStyle w:val="6"/>
              <w:jc w:val="both"/>
            </w:pPr>
            <w:r>
              <w:t>Понимать особенности общения с представителями другой культуры, национальной и религиозной принадлежности, важность учета в общении традиций, обычаев, особенностей культуры народов нашей страны</w:t>
            </w:r>
          </w:p>
        </w:tc>
      </w:tr>
      <w:tr w14:paraId="5A0230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657AB2D">
            <w:pPr>
              <w:pStyle w:val="6"/>
              <w:jc w:val="center"/>
            </w:pPr>
            <w:r>
              <w:t>9.4</w:t>
            </w:r>
          </w:p>
        </w:tc>
        <w:tc>
          <w:tcPr>
            <w:tcW w:w="7370" w:type="dxa"/>
          </w:tcPr>
          <w:p w14:paraId="475EC7EA">
            <w:pPr>
              <w:pStyle w:val="6"/>
              <w:jc w:val="both"/>
            </w:pPr>
            <w:r>
              <w:t>Участвовать в диалогическом и полилогическом общении, посвященном проблемам, связанным с историей России и зарубежных стран 1914 - 1945 гг.; создавать устные монологические высказывания разной коммуникативной направленности в зависимости от целей, сферы и ситуации общения с соблюдением норм современного русского языка и речевого этикета</w:t>
            </w:r>
          </w:p>
        </w:tc>
      </w:tr>
      <w:tr w14:paraId="5A8EF0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9885647">
            <w:pPr>
              <w:pStyle w:val="6"/>
              <w:jc w:val="center"/>
            </w:pPr>
            <w:r>
              <w:t>10</w:t>
            </w:r>
          </w:p>
        </w:tc>
        <w:tc>
          <w:tcPr>
            <w:tcW w:w="7370" w:type="dxa"/>
          </w:tcPr>
          <w:p w14:paraId="042A799D">
            <w:pPr>
              <w:pStyle w:val="6"/>
              <w:jc w:val="both"/>
            </w:pPr>
            <w:r>
              <w:t>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tc>
      </w:tr>
      <w:tr w14:paraId="70971A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DDBAE65">
            <w:pPr>
              <w:pStyle w:val="6"/>
              <w:jc w:val="center"/>
            </w:pPr>
            <w:r>
              <w:t>10.1</w:t>
            </w:r>
          </w:p>
        </w:tc>
        <w:tc>
          <w:tcPr>
            <w:tcW w:w="7370" w:type="dxa"/>
          </w:tcPr>
          <w:p w14:paraId="13AC884B">
            <w:pPr>
              <w:pStyle w:val="6"/>
              <w:jc w:val="both"/>
            </w:pPr>
            <w:r>
              <w:t>Понимать значение подвига советского народа в годы Великой Отечественной войны, значение достижений народов нашей страны в других важнейших событиях, процессах истории России и зарубежных стран 1914 - 1945 гг., осознавать и понимать ценность сопричастности своей семьи к событиям, явлениям, процессам истории России</w:t>
            </w:r>
          </w:p>
        </w:tc>
      </w:tr>
      <w:tr w14:paraId="192F83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2EA33E0">
            <w:pPr>
              <w:pStyle w:val="6"/>
              <w:jc w:val="center"/>
            </w:pPr>
            <w:r>
              <w:t>10.2</w:t>
            </w:r>
          </w:p>
        </w:tc>
        <w:tc>
          <w:tcPr>
            <w:tcW w:w="7370" w:type="dxa"/>
          </w:tcPr>
          <w:p w14:paraId="645F2F87">
            <w:pPr>
              <w:pStyle w:val="6"/>
              <w:jc w:val="both"/>
            </w:pPr>
            <w:r>
              <w:t>Используя исторические факты, характеризовать значение достижений народов нашей страны в событиях, явлениях, процессах истории России и зарубежных стран 1914 - 1945 гг.</w:t>
            </w:r>
          </w:p>
        </w:tc>
      </w:tr>
      <w:tr w14:paraId="4ABB37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CB1F91D">
            <w:pPr>
              <w:pStyle w:val="6"/>
              <w:jc w:val="center"/>
            </w:pPr>
            <w:r>
              <w:t>10.3</w:t>
            </w:r>
          </w:p>
        </w:tc>
        <w:tc>
          <w:tcPr>
            <w:tcW w:w="7370" w:type="dxa"/>
          </w:tcPr>
          <w:p w14:paraId="733477D6">
            <w:pPr>
              <w:pStyle w:val="6"/>
              <w:jc w:val="both"/>
            </w:pPr>
            <w:r>
              <w:t>Используя знания по истории России и зарубежных стран 1914 - 1945 гг., выявлять в исторической информации попытки фальсификации истории, приводить аргументы в защиту исторической правды</w:t>
            </w:r>
          </w:p>
        </w:tc>
      </w:tr>
      <w:tr w14:paraId="2AEA91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7FC56F6">
            <w:pPr>
              <w:pStyle w:val="6"/>
              <w:jc w:val="center"/>
            </w:pPr>
            <w:r>
              <w:t>10.4</w:t>
            </w:r>
          </w:p>
        </w:tc>
        <w:tc>
          <w:tcPr>
            <w:tcW w:w="7370" w:type="dxa"/>
          </w:tcPr>
          <w:p w14:paraId="4579B782">
            <w:pPr>
              <w:pStyle w:val="6"/>
              <w:jc w:val="both"/>
            </w:pPr>
            <w:r>
              <w:t>Активно участвовать в дискуссиях, не допуская умаления подвига народа при защите Отечества</w:t>
            </w:r>
          </w:p>
        </w:tc>
      </w:tr>
      <w:tr w14:paraId="1B087E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94AB2DA">
            <w:pPr>
              <w:pStyle w:val="6"/>
              <w:jc w:val="center"/>
            </w:pPr>
            <w:r>
              <w:t>11</w:t>
            </w:r>
          </w:p>
        </w:tc>
        <w:tc>
          <w:tcPr>
            <w:tcW w:w="7370" w:type="dxa"/>
          </w:tcPr>
          <w:p w14:paraId="68790ABA">
            <w:pPr>
              <w:pStyle w:val="6"/>
              <w:jc w:val="both"/>
            </w:pPr>
            <w:r>
              <w:t>Знание ключевых событий, основных дат и этапов истории России и мира в 1914 - 1945 гг.; выдающихся деятелей отечественной и всемирной истории; важнейших достижений культуры, ценностных ориентиров</w:t>
            </w:r>
          </w:p>
        </w:tc>
      </w:tr>
      <w:tr w14:paraId="19FD41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FA938E5">
            <w:pPr>
              <w:pStyle w:val="6"/>
              <w:jc w:val="center"/>
            </w:pPr>
            <w:r>
              <w:t>11.1</w:t>
            </w:r>
          </w:p>
        </w:tc>
        <w:tc>
          <w:tcPr>
            <w:tcW w:w="7370" w:type="dxa"/>
          </w:tcPr>
          <w:p w14:paraId="30810990">
            <w:pPr>
              <w:pStyle w:val="6"/>
              <w:jc w:val="both"/>
            </w:pPr>
            <w:r>
              <w:t>Указывать хронологические рамки основных периодов отечественной и всеобщей истории 1914 - 1945 гг.</w:t>
            </w:r>
          </w:p>
        </w:tc>
      </w:tr>
      <w:tr w14:paraId="0798C7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D39973E">
            <w:pPr>
              <w:pStyle w:val="6"/>
              <w:jc w:val="center"/>
            </w:pPr>
            <w:r>
              <w:t>11.2</w:t>
            </w:r>
          </w:p>
        </w:tc>
        <w:tc>
          <w:tcPr>
            <w:tcW w:w="7370" w:type="dxa"/>
          </w:tcPr>
          <w:p w14:paraId="621210C0">
            <w:pPr>
              <w:pStyle w:val="6"/>
              <w:jc w:val="both"/>
            </w:pPr>
            <w:r>
              <w:t>Называть даты важнейших событий и процессов отечественной и всеобщей истории 1914 - 1945 гг.</w:t>
            </w:r>
          </w:p>
        </w:tc>
      </w:tr>
      <w:tr w14:paraId="0CA622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CE450A6">
            <w:pPr>
              <w:pStyle w:val="6"/>
              <w:jc w:val="center"/>
            </w:pPr>
            <w:r>
              <w:t>11.3</w:t>
            </w:r>
          </w:p>
        </w:tc>
        <w:tc>
          <w:tcPr>
            <w:tcW w:w="7370" w:type="dxa"/>
          </w:tcPr>
          <w:p w14:paraId="700A9EBB">
            <w:pPr>
              <w:pStyle w:val="6"/>
              <w:jc w:val="both"/>
            </w:pPr>
            <w:r>
              <w:t>Выявлять синхронность исторических процессов отечественной и всеобщей истории 1914 - 1945 гг.</w:t>
            </w:r>
          </w:p>
        </w:tc>
      </w:tr>
      <w:tr w14:paraId="633826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7776FE4">
            <w:pPr>
              <w:pStyle w:val="6"/>
              <w:jc w:val="center"/>
            </w:pPr>
            <w:r>
              <w:t>11.4</w:t>
            </w:r>
          </w:p>
        </w:tc>
        <w:tc>
          <w:tcPr>
            <w:tcW w:w="7370" w:type="dxa"/>
          </w:tcPr>
          <w:p w14:paraId="55643F16">
            <w:pPr>
              <w:pStyle w:val="6"/>
              <w:jc w:val="both"/>
            </w:pPr>
            <w:r>
              <w:t>Делать выводы о тенденциях развития своей страны и других стран в данный период</w:t>
            </w:r>
          </w:p>
        </w:tc>
      </w:tr>
      <w:tr w14:paraId="303A03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230F7C5">
            <w:pPr>
              <w:pStyle w:val="6"/>
              <w:jc w:val="center"/>
            </w:pPr>
            <w:r>
              <w:t>11.5</w:t>
            </w:r>
          </w:p>
        </w:tc>
        <w:tc>
          <w:tcPr>
            <w:tcW w:w="7370" w:type="dxa"/>
          </w:tcPr>
          <w:p w14:paraId="0F4A3D61">
            <w:pPr>
              <w:pStyle w:val="6"/>
              <w:jc w:val="both"/>
            </w:pPr>
            <w:r>
              <w:t>Характеризовать место, обстоятельства, участников, результаты и последствия важнейших исторических событий, явлений, процессов истории России 1914 - 1945 гг.</w:t>
            </w:r>
          </w:p>
        </w:tc>
      </w:tr>
    </w:tbl>
    <w:p w14:paraId="2CE7E657">
      <w:pPr>
        <w:pStyle w:val="6"/>
        <w:jc w:val="both"/>
      </w:pPr>
    </w:p>
    <w:p w14:paraId="2A76797D">
      <w:pPr>
        <w:pStyle w:val="6"/>
        <w:jc w:val="right"/>
      </w:pPr>
      <w:r>
        <w:t>Таблица 18.1</w:t>
      </w:r>
    </w:p>
    <w:p w14:paraId="60F69053">
      <w:pPr>
        <w:pStyle w:val="6"/>
        <w:jc w:val="both"/>
      </w:pPr>
    </w:p>
    <w:p w14:paraId="218242C7">
      <w:pPr>
        <w:pStyle w:val="6"/>
        <w:jc w:val="center"/>
      </w:pPr>
      <w:r>
        <w:t>Проверяемые элементы содержания (10 класс)</w:t>
      </w:r>
    </w:p>
    <w:p w14:paraId="79DE0CC8">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5EF69F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77" w:type="dxa"/>
          </w:tcPr>
          <w:p w14:paraId="26396C3E">
            <w:pPr>
              <w:pStyle w:val="6"/>
              <w:jc w:val="center"/>
            </w:pPr>
            <w:r>
              <w:t>Код</w:t>
            </w:r>
          </w:p>
        </w:tc>
        <w:tc>
          <w:tcPr>
            <w:tcW w:w="7994" w:type="dxa"/>
          </w:tcPr>
          <w:p w14:paraId="532B8D33">
            <w:pPr>
              <w:pStyle w:val="6"/>
              <w:jc w:val="center"/>
            </w:pPr>
            <w:r>
              <w:t>Проверяемый элемент содержания</w:t>
            </w:r>
          </w:p>
        </w:tc>
      </w:tr>
      <w:tr w14:paraId="3B5543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071" w:type="dxa"/>
            <w:gridSpan w:val="2"/>
          </w:tcPr>
          <w:p w14:paraId="28743B72">
            <w:pPr>
              <w:pStyle w:val="6"/>
              <w:jc w:val="both"/>
            </w:pPr>
            <w:r>
              <w:t>ВСЕОБЩАЯ ИСТОРИЯ</w:t>
            </w:r>
          </w:p>
        </w:tc>
      </w:tr>
      <w:tr w14:paraId="68D795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44840EE8">
            <w:pPr>
              <w:pStyle w:val="6"/>
              <w:jc w:val="center"/>
            </w:pPr>
            <w:r>
              <w:t>1</w:t>
            </w:r>
          </w:p>
        </w:tc>
        <w:tc>
          <w:tcPr>
            <w:tcW w:w="7994" w:type="dxa"/>
            <w:vAlign w:val="center"/>
          </w:tcPr>
          <w:p w14:paraId="44C3D2D5">
            <w:pPr>
              <w:pStyle w:val="6"/>
              <w:jc w:val="both"/>
            </w:pPr>
            <w:r>
              <w:t>Мир накануне и в годы Первой мировой войны</w:t>
            </w:r>
          </w:p>
        </w:tc>
      </w:tr>
      <w:tr w14:paraId="0F4764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B985365">
            <w:pPr>
              <w:pStyle w:val="6"/>
              <w:jc w:val="center"/>
            </w:pPr>
            <w:r>
              <w:t>1.1</w:t>
            </w:r>
          </w:p>
        </w:tc>
        <w:tc>
          <w:tcPr>
            <w:tcW w:w="7994" w:type="dxa"/>
          </w:tcPr>
          <w:p w14:paraId="47E89B6F">
            <w:pPr>
              <w:pStyle w:val="6"/>
              <w:jc w:val="both"/>
            </w:pPr>
            <w:r>
              <w:t>Понятие "Новейшее время". Хронологические рамки и периодизация Новейшей истории. Мир в начале XX в. Развитие индустриального общества. Технический прогресс. Изменение социальной структуры общества. Политические течения: либерализм, консерватизм, социал-демократия, анархизм. Рабочее и социалистическое движение. Профсоюзы. Мир империй - наследие XIX в. Империализм. Национализм. Старые и новые лидеры индустриального мира. Блоки великих держав: Тройственный союз, Антанта. Региональные конфликты и войны в конце XIX - начале XX в.</w:t>
            </w:r>
          </w:p>
        </w:tc>
      </w:tr>
      <w:tr w14:paraId="12936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0CC0D23">
            <w:pPr>
              <w:pStyle w:val="6"/>
              <w:jc w:val="center"/>
            </w:pPr>
            <w:r>
              <w:t>1.2</w:t>
            </w:r>
          </w:p>
        </w:tc>
        <w:tc>
          <w:tcPr>
            <w:tcW w:w="7994" w:type="dxa"/>
          </w:tcPr>
          <w:p w14:paraId="69A896C3">
            <w:pPr>
              <w:pStyle w:val="6"/>
              <w:jc w:val="both"/>
            </w:pPr>
            <w:r>
              <w:t>Первая мировая война (1914 - 1918). Причины Первой мировой войны. Убийство в Сараево. Нападение Австро-Венгрии на Сербию. Вступление в войну европейских держав. Цели и планы сторон. Сражение на Марне. Позиционная война. Боевые операции на Восточном фронте, их роль в общем ходе войны. Изменения в составе воюющих блоков (вступление в войну Османской империи, Италии, Болгарии). Четверной союз. Верден. Сомма. Люди на фронтах и в тылу. Националистическая пропаганда. Новые методы ведения войны. Власть и общество в годы войны. Положение населения в тылу воюющих стран. Вынужденные переселения, геноцид. Рост антивоенных настроений. Завершающий этап войны. Объявление США войны Германии. Бои на Западном фронте. Революция в России и выход Советской России из войны. Капитуляция государств Четверного союза. Политические, экономические и социальные последствия Первой мировой войны</w:t>
            </w:r>
          </w:p>
        </w:tc>
      </w:tr>
      <w:tr w14:paraId="1E7E62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124E701">
            <w:pPr>
              <w:pStyle w:val="6"/>
              <w:jc w:val="center"/>
            </w:pPr>
            <w:r>
              <w:t>2</w:t>
            </w:r>
          </w:p>
        </w:tc>
        <w:tc>
          <w:tcPr>
            <w:tcW w:w="7994" w:type="dxa"/>
          </w:tcPr>
          <w:p w14:paraId="03949C03">
            <w:pPr>
              <w:pStyle w:val="6"/>
              <w:jc w:val="both"/>
            </w:pPr>
            <w:r>
              <w:t>Мир в 1918 - 1939 гг.</w:t>
            </w:r>
          </w:p>
        </w:tc>
      </w:tr>
      <w:tr w14:paraId="463C21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AF24FF9">
            <w:pPr>
              <w:pStyle w:val="6"/>
              <w:jc w:val="center"/>
            </w:pPr>
            <w:r>
              <w:t>2.1</w:t>
            </w:r>
          </w:p>
        </w:tc>
        <w:tc>
          <w:tcPr>
            <w:tcW w:w="7994" w:type="dxa"/>
          </w:tcPr>
          <w:p w14:paraId="65BB5D2D">
            <w:pPr>
              <w:pStyle w:val="6"/>
              <w:jc w:val="both"/>
            </w:pPr>
            <w:r>
              <w:t>От войны к миру. Распад империй и образование новых национальных государств в Европе. Планы послевоенного устройства мира. 14 пунктов В. Вильсона. Парижская мирная конференция. Лига Наций. Вашингтонская конференция. Версальско-Вашингтонская система. Революционные события 1918 - 1919 гг. в Европе. Ноябрьская революция в Германии. Веймарская республика. Образование Коминтерна. Венгерская советская республика</w:t>
            </w:r>
          </w:p>
        </w:tc>
      </w:tr>
      <w:tr w14:paraId="1A73F5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EBE79AC">
            <w:pPr>
              <w:pStyle w:val="6"/>
              <w:jc w:val="center"/>
            </w:pPr>
            <w:r>
              <w:t>2.2</w:t>
            </w:r>
          </w:p>
        </w:tc>
        <w:tc>
          <w:tcPr>
            <w:tcW w:w="7994" w:type="dxa"/>
          </w:tcPr>
          <w:p w14:paraId="53E77777">
            <w:pPr>
              <w:pStyle w:val="6"/>
              <w:jc w:val="both"/>
            </w:pPr>
            <w:r>
              <w:t>Страны Европы и Северной Америки в 1920 - 1930-е гг. Рост влияния социалистических партий и профсоюзов. Приход лейбористов к власти в Великобритании. Зарождение фашистского движения в Италии; Б. Муссолини. Приход фашистов к власти и утверждение тоталитарного режима в Италии. Стабилизация 1920-х гг. Эра процветания в США. Мировой экономический кризис 1929 - 1933 гг. и начало Великой депрессии. Проявления и социально-политические последствия кризиса. "Новый курс" Ф.Д. Рузвельта (цель, мероприятия, итоги). Кейнсианство. Государственное регулирование экономики. Альтернативные стратегии выхода из мирового экономического кризиса. Становление нацизма в Германии. Национал-социалистическая немецкая рабочая партия (НСДАП); А. Гитлер. Приход нацистов к власти. Нацистский режим в Германии (политическая система, экономическая политика, идеология). Нюрнбергские законы. Подготовка Германии к войне. Установление авторитарных режимов в странах Европы в 1920 - 1930-х гг. Борьба против угрозы фашизма. Тактика единого рабочего фронта и Народного фронта. Приход к власти и политика правительств Народного фронта во Франции, Испании. Франкистский мятеж и гражданская война в Испании (участники, основные сражения). Позиции европейских держав в отношении Испании. Советская помощь Испании. Оборона Мадрида. Поражение Испанской Республики</w:t>
            </w:r>
          </w:p>
        </w:tc>
      </w:tr>
      <w:tr w14:paraId="181F13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57230E6">
            <w:pPr>
              <w:pStyle w:val="6"/>
              <w:jc w:val="center"/>
            </w:pPr>
            <w:r>
              <w:t>2.3</w:t>
            </w:r>
          </w:p>
        </w:tc>
        <w:tc>
          <w:tcPr>
            <w:tcW w:w="7994" w:type="dxa"/>
          </w:tcPr>
          <w:p w14:paraId="146A9428">
            <w:pPr>
              <w:pStyle w:val="6"/>
              <w:jc w:val="both"/>
            </w:pPr>
            <w:r>
              <w:t>Страны Азии, Латинской Америки в 1918 - 1930-е гг. Распад Османской империи. Провозглашение Турецкой Республики. Курс преобразований М. Кемаля Ататюрка. Страны Восточной и Южной Азии. Революция 1925 - 1927 гг. в Китае. Режим Чан Кайши и гражданская война с коммунистами. "Великий поход" Красной армии Китая. Национально-освободительное движение в Индии в 1919 - 1939 гг. Индийский национальный конгресс. М.К. Ганди. Мексиканская революция 1910 - 1917 гг., ее итоги и значение. Реформы и революционные движения в латиноамериканских странах. Народный фронт в Чили</w:t>
            </w:r>
          </w:p>
        </w:tc>
      </w:tr>
      <w:tr w14:paraId="7E748C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4D2965E">
            <w:pPr>
              <w:pStyle w:val="6"/>
              <w:jc w:val="center"/>
            </w:pPr>
            <w:r>
              <w:t>2.4</w:t>
            </w:r>
          </w:p>
        </w:tc>
        <w:tc>
          <w:tcPr>
            <w:tcW w:w="7994" w:type="dxa"/>
          </w:tcPr>
          <w:p w14:paraId="16C090C1">
            <w:pPr>
              <w:pStyle w:val="6"/>
              <w:jc w:val="both"/>
            </w:pPr>
            <w:r>
              <w:t>Международные отношения в 1920 - 1930-х гг. Версальская система 1920-х гг. Планы Дауэса и Юнга. Советское государство в международных отношениях в 1920-х гг. (Генуэзская конференция, соглашение в Рапалло, выход СССР из дипломатической изоляции). Пакт Бриана-Келлога. "Эра пацифизма". Нарастание агрессии в мире в 1930-х гг. Агрессия Японии против Китая (1931 - 1933). Итало-эфиопская война (1935). Инициативы СССР по созданию системы коллективной безопасности. Агрессивная политика Германии в Европе (оккупация Рейнской зоны, аншлюс Австрии). Судетский кризис. Мюнхенское соглашение и его последствия. Политика "умиротворения" агрессора. Создание оси Берлин - Рим - Токио. Японо-китайская война. Советско-японские конфликты у озера Хасан и реки Халхин-Гол. Британско-франко-советские переговоры в Москве. Советско-германский договор о ненападении и его последствия</w:t>
            </w:r>
          </w:p>
        </w:tc>
      </w:tr>
      <w:tr w14:paraId="3B0271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475BA31">
            <w:pPr>
              <w:pStyle w:val="6"/>
              <w:jc w:val="center"/>
            </w:pPr>
            <w:r>
              <w:t>2.5</w:t>
            </w:r>
          </w:p>
        </w:tc>
        <w:tc>
          <w:tcPr>
            <w:tcW w:w="7994" w:type="dxa"/>
          </w:tcPr>
          <w:p w14:paraId="1FB76A0B">
            <w:pPr>
              <w:pStyle w:val="6"/>
              <w:jc w:val="both"/>
            </w:pPr>
            <w:r>
              <w:t>Развитие культуры в 1914 - 1930-х гг. Научные открытия первых десятилетий XX в. (физика, химия, биология, медицина и другие). Технический прогресс в 1920 - 1930-х гг. Изменение облика городов.</w:t>
            </w:r>
          </w:p>
          <w:p w14:paraId="17486343">
            <w:pPr>
              <w:pStyle w:val="6"/>
              <w:jc w:val="both"/>
            </w:pPr>
            <w:r>
              <w:t>"Потерянное поколение": тема войны в литературе и художественной культуре. Основные направления в искусстве. Модернизм, авангардизм, сюрреализм, абстракционизм, реализм. Ведущие деятели культуры первой трети XX в. Кинематограф 1920 - 1930-х гг. Тоталитаризм и культура. Массовая культура. Олимпийское движение</w:t>
            </w:r>
          </w:p>
        </w:tc>
      </w:tr>
      <w:tr w14:paraId="164018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FD1D5DD">
            <w:pPr>
              <w:pStyle w:val="6"/>
              <w:jc w:val="center"/>
            </w:pPr>
            <w:r>
              <w:t>3</w:t>
            </w:r>
          </w:p>
        </w:tc>
        <w:tc>
          <w:tcPr>
            <w:tcW w:w="7994" w:type="dxa"/>
          </w:tcPr>
          <w:p w14:paraId="2137B5DA">
            <w:pPr>
              <w:pStyle w:val="6"/>
              <w:jc w:val="both"/>
            </w:pPr>
            <w:r>
              <w:t>Вторая мировая война</w:t>
            </w:r>
          </w:p>
        </w:tc>
      </w:tr>
      <w:tr w14:paraId="5F798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6614CE3">
            <w:pPr>
              <w:pStyle w:val="6"/>
              <w:jc w:val="center"/>
            </w:pPr>
            <w:r>
              <w:t>3.1</w:t>
            </w:r>
          </w:p>
        </w:tc>
        <w:tc>
          <w:tcPr>
            <w:tcW w:w="7994" w:type="dxa"/>
          </w:tcPr>
          <w:p w14:paraId="3CAAB552">
            <w:pPr>
              <w:pStyle w:val="6"/>
              <w:jc w:val="both"/>
            </w:pPr>
            <w:r>
              <w:t>Начало Второй мировой войны. Причины Второй мировой войны. Нападение Германии на Польшу и начало мировой войны. Стратегические планы главных воюющих сторон. Разгром Польши. Блицкриг. "Странная война". Советско-финляндская война и ее международные последствия. Захват Германией Дании и Норвегии. Разгром Франции и ее союзников. Битва за Британию. Агрессия Германии и ее союзников на Балканах</w:t>
            </w:r>
          </w:p>
        </w:tc>
      </w:tr>
      <w:tr w14:paraId="1A8BF9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336BA1C">
            <w:pPr>
              <w:pStyle w:val="6"/>
              <w:jc w:val="center"/>
            </w:pPr>
            <w:r>
              <w:t>3.2</w:t>
            </w:r>
          </w:p>
        </w:tc>
        <w:tc>
          <w:tcPr>
            <w:tcW w:w="7994" w:type="dxa"/>
          </w:tcPr>
          <w:p w14:paraId="1D1C418F">
            <w:pPr>
              <w:pStyle w:val="6"/>
              <w:jc w:val="both"/>
            </w:pPr>
            <w:r>
              <w:t>1941 год. Начало Великой Отечественной войны и войны на Тихом океане. Нападение Германии на СССР. Планы Германии в отношении СССР; план "Барбаросса", план "Ост". Начало Великой Отечественной войны. Ход событий на советско-германском фронте в 1941 г. Нападение японских войск на Перл-Харбор, вступление США в войну. Формирование антигитлеровской коалиции. Ленд-лиз</w:t>
            </w:r>
          </w:p>
        </w:tc>
      </w:tr>
      <w:tr w14:paraId="5FFE4F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59271B3">
            <w:pPr>
              <w:pStyle w:val="6"/>
              <w:jc w:val="center"/>
            </w:pPr>
            <w:r>
              <w:t>3.3</w:t>
            </w:r>
          </w:p>
        </w:tc>
        <w:tc>
          <w:tcPr>
            <w:tcW w:w="7994" w:type="dxa"/>
          </w:tcPr>
          <w:p w14:paraId="65ABF47E">
            <w:pPr>
              <w:pStyle w:val="6"/>
              <w:jc w:val="both"/>
            </w:pPr>
            <w:r>
              <w:t>Положение в оккупированных странах. "Новый порядок". Нацистская политика геноцида, холокост. Концентрационные лагеря. Принудительная трудовая миграция и насильственные переселения. Коллаборационизм. Движение Сопротивления. Партизанская война в Югославии</w:t>
            </w:r>
          </w:p>
        </w:tc>
      </w:tr>
      <w:tr w14:paraId="5FB97F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6A37193">
            <w:pPr>
              <w:pStyle w:val="6"/>
              <w:jc w:val="center"/>
            </w:pPr>
            <w:r>
              <w:t>3.4</w:t>
            </w:r>
          </w:p>
        </w:tc>
        <w:tc>
          <w:tcPr>
            <w:tcW w:w="7994" w:type="dxa"/>
          </w:tcPr>
          <w:p w14:paraId="14C9CE15">
            <w:pPr>
              <w:pStyle w:val="6"/>
              <w:jc w:val="both"/>
            </w:pPr>
            <w:r>
              <w:t>Коренной перелом в войне. Сталинградская битва. Курская битва. Война в Северной Африке. Высадка союзнических войск в Италии и падение режима Муссолини. Перелом в войне на Тихом океане. Тегеранская конференция. "Большая тройка"</w:t>
            </w:r>
          </w:p>
        </w:tc>
      </w:tr>
      <w:tr w14:paraId="05511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0FEF56A">
            <w:pPr>
              <w:pStyle w:val="6"/>
              <w:jc w:val="center"/>
            </w:pPr>
            <w:r>
              <w:t>3.5</w:t>
            </w:r>
          </w:p>
        </w:tc>
        <w:tc>
          <w:tcPr>
            <w:tcW w:w="7994" w:type="dxa"/>
          </w:tcPr>
          <w:p w14:paraId="28410395">
            <w:pPr>
              <w:pStyle w:val="6"/>
              <w:jc w:val="both"/>
            </w:pPr>
            <w:r>
              <w:t>Разгром Германии, Японии и их союзников. Открытие второго фронта в Европе, наступление союзников. Военные операции Красной Армии в 1944 - 1945 гг., их роль в освобождении стран Европы. Восстания против оккупантов и их пособников в европейских странах. Конференции руководителей ведущих держав антигитлеровской коалиции; Ялтинская конференция. Разгром военных сил Германии и взятие Берлина. Капитуляция Германии. Роль СССР в разгроме нацистской Германии и освобождении народов Европы. Потсдамская конференция. Создание ООН. Завершение мировой войны на Дальнем Востоке. Американские атомные бомбардировки Хиросимы и Нагасаки. Вступление СССР в войну против Японии, разгром Квантунской армии. Капитуляция Японии. Нюрнбергский трибунал и Токийский процесс над военными преступниками Германии и Японии. Итоги Второй мировой войны</w:t>
            </w:r>
          </w:p>
        </w:tc>
      </w:tr>
      <w:tr w14:paraId="53B7B2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071" w:type="dxa"/>
            <w:gridSpan w:val="2"/>
          </w:tcPr>
          <w:p w14:paraId="6535C003">
            <w:pPr>
              <w:pStyle w:val="6"/>
              <w:jc w:val="both"/>
            </w:pPr>
            <w:r>
              <w:t>ИСТОРИЯ РОССИИ</w:t>
            </w:r>
          </w:p>
        </w:tc>
      </w:tr>
      <w:tr w14:paraId="1173A6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0256CBF">
            <w:pPr>
              <w:pStyle w:val="6"/>
              <w:jc w:val="center"/>
            </w:pPr>
            <w:r>
              <w:t>4</w:t>
            </w:r>
          </w:p>
        </w:tc>
        <w:tc>
          <w:tcPr>
            <w:tcW w:w="7994" w:type="dxa"/>
          </w:tcPr>
          <w:p w14:paraId="6A792419">
            <w:pPr>
              <w:pStyle w:val="6"/>
              <w:jc w:val="both"/>
            </w:pPr>
            <w:r>
              <w:t>Россия в Первой мировой войне (1914 - 1918)</w:t>
            </w:r>
          </w:p>
        </w:tc>
      </w:tr>
      <w:tr w14:paraId="032080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90F7B6F">
            <w:pPr>
              <w:pStyle w:val="6"/>
              <w:jc w:val="center"/>
            </w:pPr>
            <w:r>
              <w:t>4.1</w:t>
            </w:r>
          </w:p>
        </w:tc>
        <w:tc>
          <w:tcPr>
            <w:tcW w:w="7994" w:type="dxa"/>
          </w:tcPr>
          <w:p w14:paraId="6B8279D8">
            <w:pPr>
              <w:pStyle w:val="6"/>
              <w:jc w:val="both"/>
            </w:pPr>
            <w:r>
              <w:t>Россия и мир накануне Первой мировой войны. Вступление России в войну. Геополитические и военно-стратегические планы командования</w:t>
            </w:r>
          </w:p>
        </w:tc>
      </w:tr>
      <w:tr w14:paraId="16FF7B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A815E50">
            <w:pPr>
              <w:pStyle w:val="6"/>
              <w:jc w:val="center"/>
            </w:pPr>
            <w:r>
              <w:t>4.2</w:t>
            </w:r>
          </w:p>
        </w:tc>
        <w:tc>
          <w:tcPr>
            <w:tcW w:w="7994" w:type="dxa"/>
          </w:tcPr>
          <w:p w14:paraId="12FC80E0">
            <w:pPr>
              <w:pStyle w:val="6"/>
              <w:jc w:val="both"/>
            </w:pPr>
            <w:r>
              <w:t>Боевые действия на Австро-германском и Кавказском фронтах, взаимодействие с союзниками по Антанте. Брусиловский прорыв и его значение. Массовый героизм воинов. Людские потери. Политизация и начало морального разложения армии</w:t>
            </w:r>
          </w:p>
        </w:tc>
      </w:tr>
      <w:tr w14:paraId="302F52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B1F4815">
            <w:pPr>
              <w:pStyle w:val="6"/>
              <w:jc w:val="center"/>
            </w:pPr>
            <w:r>
              <w:t>4.3</w:t>
            </w:r>
          </w:p>
        </w:tc>
        <w:tc>
          <w:tcPr>
            <w:tcW w:w="7994" w:type="dxa"/>
          </w:tcPr>
          <w:p w14:paraId="47FE072F">
            <w:pPr>
              <w:pStyle w:val="6"/>
              <w:jc w:val="both"/>
            </w:pPr>
            <w:r>
              <w:t>Власть, экономика и общество в условиях войны. Милитаризация экономики. Формирование военно-промышленных комитетов. Пропаганда патриотизма и восприятие войны обществом. Содействие гражданского населения армии и создание общественных организаций помощи фронту. Введение государством карточной системы снабжения в городе и разверстки в деревне</w:t>
            </w:r>
          </w:p>
        </w:tc>
      </w:tr>
      <w:tr w14:paraId="47538D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7222389">
            <w:pPr>
              <w:pStyle w:val="6"/>
              <w:jc w:val="center"/>
            </w:pPr>
            <w:r>
              <w:t>4.4</w:t>
            </w:r>
          </w:p>
        </w:tc>
        <w:tc>
          <w:tcPr>
            <w:tcW w:w="7994" w:type="dxa"/>
          </w:tcPr>
          <w:p w14:paraId="4C998DF4">
            <w:pPr>
              <w:pStyle w:val="6"/>
              <w:jc w:val="both"/>
            </w:pPr>
            <w:r>
              <w:t>Нарастание экономического кризиса и смена общественных настроений. Кадровая чехарда в правительстве. Взаимоотношения представительной и исполнительной ветвей власти. Прогрессивный блок и его программа. Распутинщина и десакрализация власти. Политические партии и война: оборонцы, интернационалисты и пораженцы. Влияние большевистской пропаганды. Возрастание роли армии в жизни общества</w:t>
            </w:r>
          </w:p>
        </w:tc>
      </w:tr>
      <w:tr w14:paraId="33D657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7E9DC5F">
            <w:pPr>
              <w:pStyle w:val="6"/>
              <w:jc w:val="center"/>
            </w:pPr>
            <w:r>
              <w:t>5</w:t>
            </w:r>
          </w:p>
        </w:tc>
        <w:tc>
          <w:tcPr>
            <w:tcW w:w="7994" w:type="dxa"/>
          </w:tcPr>
          <w:p w14:paraId="515BF445">
            <w:pPr>
              <w:pStyle w:val="6"/>
              <w:jc w:val="both"/>
            </w:pPr>
            <w:r>
              <w:t>Великая российская революция (1917 - 1922)</w:t>
            </w:r>
          </w:p>
        </w:tc>
      </w:tr>
      <w:tr w14:paraId="069FFE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6D7DFC1">
            <w:pPr>
              <w:pStyle w:val="6"/>
              <w:jc w:val="center"/>
            </w:pPr>
            <w:r>
              <w:t>5.1</w:t>
            </w:r>
          </w:p>
        </w:tc>
        <w:tc>
          <w:tcPr>
            <w:tcW w:w="7994" w:type="dxa"/>
          </w:tcPr>
          <w:p w14:paraId="2BF9ED83">
            <w:pPr>
              <w:pStyle w:val="6"/>
              <w:jc w:val="both"/>
            </w:pPr>
            <w:r>
              <w:t>Понятие Великой российской революции, продолжавшейся от свержения самодержавия до создания Советского Союза. Три основных этапа: Февральская революция, Октябрьская революция, Гражданская война. Российская империя накануне революции. Территория и население. Объективные и субъективные причины обострения экономического и политического кризиса. Война как революционизирующий фактор. Национальные и конфессиональные проблемы. Незавершенность и противоречия модернизации. Основные социальные слои, политические партии и их лидеры накануне революции</w:t>
            </w:r>
          </w:p>
        </w:tc>
      </w:tr>
      <w:tr w14:paraId="3DC0C2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6A505AD">
            <w:pPr>
              <w:pStyle w:val="6"/>
              <w:jc w:val="center"/>
            </w:pPr>
            <w:r>
              <w:t>5.2</w:t>
            </w:r>
          </w:p>
        </w:tc>
        <w:tc>
          <w:tcPr>
            <w:tcW w:w="7994" w:type="dxa"/>
          </w:tcPr>
          <w:p w14:paraId="3F916C97">
            <w:pPr>
              <w:pStyle w:val="6"/>
              <w:jc w:val="both"/>
            </w:pPr>
            <w:r>
              <w:t>Основные этапы и хронология революционных событий 1917 г. Февраль - март: восстание в Петрограде и падение монархии. Конец Российской империи. Отклики внутри страны: Москва, периферия, фронт, национальные регионы. Формирование Временного правительства и программа его деятельности. Петроградский Совет рабочих и солдатских депутатов и его декреты</w:t>
            </w:r>
          </w:p>
        </w:tc>
      </w:tr>
      <w:tr w14:paraId="614991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3F5671D">
            <w:pPr>
              <w:pStyle w:val="6"/>
              <w:jc w:val="center"/>
            </w:pPr>
            <w:r>
              <w:t>5.3</w:t>
            </w:r>
          </w:p>
        </w:tc>
        <w:tc>
          <w:tcPr>
            <w:tcW w:w="7994" w:type="dxa"/>
          </w:tcPr>
          <w:p w14:paraId="6D1C92EE">
            <w:pPr>
              <w:pStyle w:val="6"/>
              <w:jc w:val="both"/>
            </w:pPr>
            <w:r>
              <w:t>Весна - лето 1917 г.: зыбкое равновесие политических сил при росте влияния большевиков во главе с В.И. Лениным. Июльский кризис и конец двоевластия. Восстановление патриаршества</w:t>
            </w:r>
          </w:p>
        </w:tc>
      </w:tr>
      <w:tr w14:paraId="6C428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5BEB24C">
            <w:pPr>
              <w:pStyle w:val="6"/>
              <w:jc w:val="center"/>
            </w:pPr>
            <w:r>
              <w:t>5.4</w:t>
            </w:r>
          </w:p>
        </w:tc>
        <w:tc>
          <w:tcPr>
            <w:tcW w:w="7994" w:type="dxa"/>
          </w:tcPr>
          <w:p w14:paraId="55DEF5D4">
            <w:pPr>
              <w:pStyle w:val="6"/>
              <w:jc w:val="both"/>
            </w:pPr>
            <w:r>
              <w:t>Выступление Л.Г. Корнилова против Временного правительства. Провозглашение России республикой. Свержение Временного правительства и взятие власти большевиками 25 октября (7 ноября) 1917 г. В.И. Ленин как политический деятель</w:t>
            </w:r>
          </w:p>
        </w:tc>
      </w:tr>
      <w:tr w14:paraId="60C8F8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3B28BC1">
            <w:pPr>
              <w:pStyle w:val="6"/>
              <w:jc w:val="center"/>
            </w:pPr>
            <w:r>
              <w:t>6</w:t>
            </w:r>
          </w:p>
        </w:tc>
        <w:tc>
          <w:tcPr>
            <w:tcW w:w="7994" w:type="dxa"/>
          </w:tcPr>
          <w:p w14:paraId="73542AA6">
            <w:pPr>
              <w:pStyle w:val="6"/>
              <w:jc w:val="both"/>
            </w:pPr>
            <w:r>
              <w:t>Первые революционные преобразования большевиков</w:t>
            </w:r>
          </w:p>
        </w:tc>
      </w:tr>
      <w:tr w14:paraId="5477E4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496C4ED">
            <w:pPr>
              <w:pStyle w:val="6"/>
              <w:jc w:val="center"/>
            </w:pPr>
            <w:r>
              <w:t>6.1</w:t>
            </w:r>
          </w:p>
        </w:tc>
        <w:tc>
          <w:tcPr>
            <w:tcW w:w="7994" w:type="dxa"/>
          </w:tcPr>
          <w:p w14:paraId="0FBDE12F">
            <w:pPr>
              <w:pStyle w:val="6"/>
              <w:jc w:val="both"/>
            </w:pPr>
            <w:r>
              <w:t>Первые мероприятия большевиков в политической, экономической и социальной сферах. Борьба за армию. Декрет о мире и заключение Брестского мира. Национализация промышленности. Декрет о земле и принципы наделения крестьян землей. Отделение Церкви от государства</w:t>
            </w:r>
          </w:p>
        </w:tc>
      </w:tr>
      <w:tr w14:paraId="5F06E0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7AABA83">
            <w:pPr>
              <w:pStyle w:val="6"/>
              <w:jc w:val="center"/>
            </w:pPr>
            <w:r>
              <w:t>6.2</w:t>
            </w:r>
          </w:p>
        </w:tc>
        <w:tc>
          <w:tcPr>
            <w:tcW w:w="7994" w:type="dxa"/>
          </w:tcPr>
          <w:p w14:paraId="6CCF8270">
            <w:pPr>
              <w:pStyle w:val="6"/>
              <w:jc w:val="both"/>
            </w:pPr>
            <w:r>
              <w:t xml:space="preserve">Созыв и разгон Учредительного собрания. Слом старого и создание нового госаппарата. Советы как форма власти. Всероссийский центральный исполнительный комитет (ВЦИК) Советов. Совнарком. Всероссийская Чрезвычайная Комиссия (ВЧК) по борьбе с контрреволюцией и саботажем. Создание Высшего совета народного хозяйства (ВСНХ). Первая </w:t>
            </w:r>
            <w:r>
              <w:fldChar w:fldCharType="begin"/>
            </w:r>
            <w:r>
              <w:instrText xml:space="preserve"> HYPERLINK "https://login.consultant.ru/link/?req=doc&amp;base=ESU&amp;n=2929" \o "Ссылка на КонсультантПлюс" \h </w:instrText>
            </w:r>
            <w:r>
              <w:fldChar w:fldCharType="separate"/>
            </w:r>
            <w:r>
              <w:rPr>
                <w:color w:val="0000FF"/>
              </w:rPr>
              <w:t>Конституция</w:t>
            </w:r>
            <w:r>
              <w:rPr>
                <w:color w:val="0000FF"/>
              </w:rPr>
              <w:fldChar w:fldCharType="end"/>
            </w:r>
            <w:r>
              <w:t xml:space="preserve"> РСФСР 1918 г.</w:t>
            </w:r>
          </w:p>
        </w:tc>
      </w:tr>
      <w:tr w14:paraId="5708DC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657CCE4">
            <w:pPr>
              <w:pStyle w:val="6"/>
              <w:jc w:val="center"/>
            </w:pPr>
            <w:r>
              <w:t>7</w:t>
            </w:r>
          </w:p>
        </w:tc>
        <w:tc>
          <w:tcPr>
            <w:tcW w:w="7994" w:type="dxa"/>
          </w:tcPr>
          <w:p w14:paraId="23C2B465">
            <w:pPr>
              <w:pStyle w:val="6"/>
              <w:jc w:val="both"/>
            </w:pPr>
            <w:r>
              <w:t>Гражданская война и ее последствия</w:t>
            </w:r>
          </w:p>
        </w:tc>
      </w:tr>
      <w:tr w14:paraId="3A9D90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FF168DE">
            <w:pPr>
              <w:pStyle w:val="6"/>
              <w:jc w:val="center"/>
            </w:pPr>
            <w:r>
              <w:t>7.1</w:t>
            </w:r>
          </w:p>
        </w:tc>
        <w:tc>
          <w:tcPr>
            <w:tcW w:w="7994" w:type="dxa"/>
          </w:tcPr>
          <w:p w14:paraId="56A8E7FB">
            <w:pPr>
              <w:pStyle w:val="6"/>
              <w:jc w:val="both"/>
            </w:pPr>
            <w:r>
              <w:t>Установление советской власти в центре и на местах осенью 1917 - весной 1918 г. Начало формирования основных очагов сопротивления большевикам. Ситуация на Дону. Позиция Украинской Центральной рады. Восстание чехословацкого корпуса</w:t>
            </w:r>
          </w:p>
        </w:tc>
      </w:tr>
      <w:tr w14:paraId="67630D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A82DA5E">
            <w:pPr>
              <w:pStyle w:val="6"/>
              <w:jc w:val="center"/>
            </w:pPr>
            <w:r>
              <w:t>7.2</w:t>
            </w:r>
          </w:p>
        </w:tc>
        <w:tc>
          <w:tcPr>
            <w:tcW w:w="7994" w:type="dxa"/>
          </w:tcPr>
          <w:p w14:paraId="617A62D4">
            <w:pPr>
              <w:pStyle w:val="6"/>
              <w:jc w:val="both"/>
            </w:pPr>
            <w:r>
              <w:t>Гражданская война как общенациональная катастрофа. Человеческие потери. Причины, этапы и основные события Гражданской войны. Военная интервенция</w:t>
            </w:r>
          </w:p>
        </w:tc>
      </w:tr>
      <w:tr w14:paraId="46FCE0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49FF285">
            <w:pPr>
              <w:pStyle w:val="6"/>
              <w:jc w:val="center"/>
            </w:pPr>
            <w:r>
              <w:t>7.3</w:t>
            </w:r>
          </w:p>
        </w:tc>
        <w:tc>
          <w:tcPr>
            <w:tcW w:w="7994" w:type="dxa"/>
          </w:tcPr>
          <w:p w14:paraId="6165C18C">
            <w:pPr>
              <w:pStyle w:val="6"/>
              <w:jc w:val="both"/>
            </w:pPr>
            <w:r>
              <w:t>Палитра антибольшевистских сил: их характеристика и взаимоотношения. Идеология Белого движения. Положение населения на территориях антибольшевистских сил. Будни села: красные продотряды и белые реквизиции</w:t>
            </w:r>
          </w:p>
        </w:tc>
      </w:tr>
      <w:tr w14:paraId="0EFEA4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A783482">
            <w:pPr>
              <w:pStyle w:val="6"/>
              <w:jc w:val="center"/>
            </w:pPr>
            <w:r>
              <w:t>7.4</w:t>
            </w:r>
          </w:p>
        </w:tc>
        <w:tc>
          <w:tcPr>
            <w:tcW w:w="7994" w:type="dxa"/>
          </w:tcPr>
          <w:p w14:paraId="62E478F5">
            <w:pPr>
              <w:pStyle w:val="6"/>
              <w:jc w:val="both"/>
            </w:pPr>
            <w:r>
              <w:t>Политика "военного коммунизма". Продразверстка, принудительная трудовая повинность, административное распределение товаров и услуг. Разработка плана ГОЭЛРО. Создание регулярной Красной Армии. Использование военспецов. Выступление левых эсеров. Красный и белый террор, их масштабы. Убийство царской семьи. Ущемление прав Советов в пользу чрезвычайных органов: Чрезвычайных комиссий (ЧК), комбедов и ревкомов. Причины победы Красной Армии в Гражданской войне. Вопрос о земле. Национальный фактор в Гражданской войне. Декларация прав народов России и ее значение</w:t>
            </w:r>
          </w:p>
        </w:tc>
      </w:tr>
      <w:tr w14:paraId="1411E2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C72253F">
            <w:pPr>
              <w:pStyle w:val="6"/>
              <w:jc w:val="center"/>
            </w:pPr>
            <w:r>
              <w:t>7.5</w:t>
            </w:r>
          </w:p>
        </w:tc>
        <w:tc>
          <w:tcPr>
            <w:tcW w:w="7994" w:type="dxa"/>
          </w:tcPr>
          <w:p w14:paraId="338DEFD6">
            <w:pPr>
              <w:pStyle w:val="6"/>
              <w:jc w:val="both"/>
            </w:pPr>
            <w:r>
              <w:t>Особенности Гражданской войны на Украине, в Закавказье и Средней Азии, в Сибири и на Дальнем Востоке. Польско-советская война. Поражение армии Врангеля в Крыму. Эмиграция и формирование русского зарубежья. Последние отголоски Гражданской войны в регионах в конце 1921 - 1922 г.</w:t>
            </w:r>
          </w:p>
        </w:tc>
      </w:tr>
      <w:tr w14:paraId="27970A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16BC4F1">
            <w:pPr>
              <w:pStyle w:val="6"/>
              <w:jc w:val="center"/>
            </w:pPr>
            <w:r>
              <w:t>8</w:t>
            </w:r>
          </w:p>
        </w:tc>
        <w:tc>
          <w:tcPr>
            <w:tcW w:w="7994" w:type="dxa"/>
          </w:tcPr>
          <w:p w14:paraId="796BEBCA">
            <w:pPr>
              <w:pStyle w:val="6"/>
              <w:jc w:val="both"/>
            </w:pPr>
            <w:r>
              <w:t>Идеология и культура Советской России периода Гражданской войны</w:t>
            </w:r>
          </w:p>
        </w:tc>
      </w:tr>
      <w:tr w14:paraId="6F29D0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6A506A1">
            <w:pPr>
              <w:pStyle w:val="6"/>
              <w:jc w:val="center"/>
            </w:pPr>
            <w:r>
              <w:t>8.1</w:t>
            </w:r>
          </w:p>
        </w:tc>
        <w:tc>
          <w:tcPr>
            <w:tcW w:w="7994" w:type="dxa"/>
          </w:tcPr>
          <w:p w14:paraId="72B35559">
            <w:pPr>
              <w:pStyle w:val="6"/>
              <w:jc w:val="both"/>
            </w:pPr>
            <w:r>
              <w:t>Идеология и культура Советской России периода Гражданской войны. Создание Государственной комиссии по просвещению и Пролеткульта. Наглядная агитация и массовая пропаганда коммунистических идей. Национализация театров и кинематографа. Пролетаризация вузов, организация рабфаков. Антирелигиозная пропаганда и секуляризация жизни общества. Ликвидация сословных привилегий. Законодательное закрепление равноправия полов</w:t>
            </w:r>
          </w:p>
        </w:tc>
      </w:tr>
      <w:tr w14:paraId="1E38D5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DC0B561">
            <w:pPr>
              <w:pStyle w:val="6"/>
              <w:jc w:val="center"/>
            </w:pPr>
            <w:r>
              <w:t>8.2</w:t>
            </w:r>
          </w:p>
        </w:tc>
        <w:tc>
          <w:tcPr>
            <w:tcW w:w="7994" w:type="dxa"/>
          </w:tcPr>
          <w:p w14:paraId="4A359C20">
            <w:pPr>
              <w:pStyle w:val="6"/>
              <w:jc w:val="both"/>
            </w:pPr>
            <w:r>
              <w:t>Повседневная жизнь. Городской быт: бесплатный транспорт, товары по карточкам, субботники и трудовые мобилизации. Комитеты бедноты и рост социальной напряженности в деревне. Проблема массовой детской беспризорности</w:t>
            </w:r>
          </w:p>
        </w:tc>
      </w:tr>
      <w:tr w14:paraId="795D35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BC20EB8">
            <w:pPr>
              <w:pStyle w:val="6"/>
              <w:jc w:val="center"/>
            </w:pPr>
            <w:r>
              <w:t>8.3</w:t>
            </w:r>
          </w:p>
        </w:tc>
        <w:tc>
          <w:tcPr>
            <w:tcW w:w="7994" w:type="dxa"/>
          </w:tcPr>
          <w:p w14:paraId="53870186">
            <w:pPr>
              <w:pStyle w:val="6"/>
              <w:jc w:val="both"/>
            </w:pPr>
            <w:r>
              <w:t>Наш край в 1914 - 1922 гг.</w:t>
            </w:r>
          </w:p>
        </w:tc>
      </w:tr>
      <w:tr w14:paraId="0CF37E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F73965A">
            <w:pPr>
              <w:pStyle w:val="6"/>
              <w:jc w:val="center"/>
            </w:pPr>
            <w:r>
              <w:t>9</w:t>
            </w:r>
          </w:p>
        </w:tc>
        <w:tc>
          <w:tcPr>
            <w:tcW w:w="7994" w:type="dxa"/>
          </w:tcPr>
          <w:p w14:paraId="7F53A0BD">
            <w:pPr>
              <w:pStyle w:val="6"/>
              <w:jc w:val="both"/>
            </w:pPr>
            <w:r>
              <w:t>СССР в годы новой экономической политики (нэпа) (1921 - 1928)</w:t>
            </w:r>
          </w:p>
        </w:tc>
      </w:tr>
      <w:tr w14:paraId="64003A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C8141B5">
            <w:pPr>
              <w:pStyle w:val="6"/>
              <w:jc w:val="center"/>
            </w:pPr>
            <w:r>
              <w:t>9.1</w:t>
            </w:r>
          </w:p>
        </w:tc>
        <w:tc>
          <w:tcPr>
            <w:tcW w:w="7994" w:type="dxa"/>
          </w:tcPr>
          <w:p w14:paraId="04036292">
            <w:pPr>
              <w:pStyle w:val="6"/>
              <w:jc w:val="both"/>
            </w:pPr>
            <w:r>
              <w:t>Катастрофические последствия Первой мировой и Гражданской войн. Демографическая ситуация в начале 1920-х гг. Экономическая разруха. Голод 1921 - 1922 гг. и его преодоление. Реквизиция церковного имущества, сопротивление верующих и преследование священнослужителей. Крестьянские восстания в Сибири, на Тамбовщине, в Поволжье и другие. Кронштадтское восстание. Отказ большевиков от "военного коммунизма" и переход к новой экономической политике (нэпу). Использование рыночных механизмов и товарно-денежных отношений для улучшения экономической ситуации. Замена продразверстки в деревне единым продналогом. Стимулирование кооперации. Финансовая реформа 1922 - 1924 гг. Создание Госплана и разработка годовых и пятилетних планов развития народного хозяйства. Учреждение в СССР звания Героя Труда (1927 г., с 1938 г. - Герой Социалистического Труда)</w:t>
            </w:r>
          </w:p>
        </w:tc>
      </w:tr>
      <w:tr w14:paraId="6B30FF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1E75245">
            <w:pPr>
              <w:pStyle w:val="6"/>
              <w:jc w:val="center"/>
            </w:pPr>
            <w:r>
              <w:t>9.2</w:t>
            </w:r>
          </w:p>
        </w:tc>
        <w:tc>
          <w:tcPr>
            <w:tcW w:w="7994" w:type="dxa"/>
          </w:tcPr>
          <w:p w14:paraId="0AA17D48">
            <w:pPr>
              <w:pStyle w:val="6"/>
              <w:jc w:val="both"/>
            </w:pPr>
            <w:r>
              <w:t xml:space="preserve">Предпосылки и значение образования СССР. Принятие </w:t>
            </w:r>
            <w:r>
              <w:fldChar w:fldCharType="begin"/>
            </w:r>
            <w:r>
              <w:instrText xml:space="preserve"> HYPERLINK "https://login.consultant.ru/link/?req=doc&amp;base=ESU&amp;n=18243" \o "Ссылка на КонсультантПлюс" \h </w:instrText>
            </w:r>
            <w:r>
              <w:fldChar w:fldCharType="separate"/>
            </w:r>
            <w:r>
              <w:rPr>
                <w:color w:val="0000FF"/>
              </w:rPr>
              <w:t>Конституции</w:t>
            </w:r>
            <w:r>
              <w:rPr>
                <w:color w:val="0000FF"/>
              </w:rPr>
              <w:fldChar w:fldCharType="end"/>
            </w:r>
            <w:r>
              <w:t xml:space="preserve"> СССР 1924 г. Ситуация в Закавказье и Средней Азии. Создание новых национальных образований в 1920-е гг. Политика "коренизации" и борьба по вопросу о национальном строительстве</w:t>
            </w:r>
          </w:p>
        </w:tc>
      </w:tr>
      <w:tr w14:paraId="7BA6CF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262AA9F">
            <w:pPr>
              <w:pStyle w:val="6"/>
              <w:jc w:val="center"/>
            </w:pPr>
            <w:r>
              <w:t>9.3</w:t>
            </w:r>
          </w:p>
        </w:tc>
        <w:tc>
          <w:tcPr>
            <w:tcW w:w="7994" w:type="dxa"/>
          </w:tcPr>
          <w:p w14:paraId="429A360D">
            <w:pPr>
              <w:pStyle w:val="6"/>
              <w:jc w:val="both"/>
            </w:pPr>
            <w:r>
              <w:t>Ликвидация небольшевистских партий и установление в СССР однопартийной политической системы. Смерть В.И. Ленина и борьба за власть. Ситуация в партии и возрастание роли партийного аппарата. Ликвидация оппозиции внутри ВКП(б) к концу 1920-х гг.</w:t>
            </w:r>
          </w:p>
        </w:tc>
      </w:tr>
      <w:tr w14:paraId="75AB5D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74709BC">
            <w:pPr>
              <w:pStyle w:val="6"/>
              <w:jc w:val="center"/>
            </w:pPr>
            <w:r>
              <w:t>9.4</w:t>
            </w:r>
          </w:p>
        </w:tc>
        <w:tc>
          <w:tcPr>
            <w:tcW w:w="7994" w:type="dxa"/>
          </w:tcPr>
          <w:p w14:paraId="0AE24D8A">
            <w:pPr>
              <w:pStyle w:val="6"/>
              <w:jc w:val="both"/>
            </w:pPr>
            <w:r>
              <w:t>Социальная политика большевиков. Положение рабочих и крестьян. Эмансипация женщин. Социальные лифты. Становление системы здравоохранения. Охрана материнства и детства. Борьба с беспризорностью и преступностью. Меры по сокращению безработицы. Положение бывших представителей "эксплуататорских классов". Деревенский социум: кулаки, середняки и бедняки. Сельскохозяйственные коммуны, артели и Товарищества по совместной обработке земли (ТОЗы)</w:t>
            </w:r>
          </w:p>
        </w:tc>
      </w:tr>
      <w:tr w14:paraId="6592F8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BF8DDDD">
            <w:pPr>
              <w:pStyle w:val="6"/>
              <w:jc w:val="center"/>
            </w:pPr>
            <w:r>
              <w:t>10</w:t>
            </w:r>
          </w:p>
        </w:tc>
        <w:tc>
          <w:tcPr>
            <w:tcW w:w="7994" w:type="dxa"/>
          </w:tcPr>
          <w:p w14:paraId="400CBB96">
            <w:pPr>
              <w:pStyle w:val="6"/>
              <w:jc w:val="both"/>
            </w:pPr>
            <w:r>
              <w:t>Советский Союз в 1929 - 1941 гг.</w:t>
            </w:r>
          </w:p>
        </w:tc>
      </w:tr>
      <w:tr w14:paraId="0DF57F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851365A">
            <w:pPr>
              <w:pStyle w:val="6"/>
              <w:jc w:val="center"/>
            </w:pPr>
            <w:r>
              <w:t>10.1</w:t>
            </w:r>
          </w:p>
        </w:tc>
        <w:tc>
          <w:tcPr>
            <w:tcW w:w="7994" w:type="dxa"/>
          </w:tcPr>
          <w:p w14:paraId="24A3D4AA">
            <w:pPr>
              <w:pStyle w:val="6"/>
              <w:jc w:val="both"/>
            </w:pPr>
            <w:r>
              <w:t>"Великий перелом". Перестройка экономики на основе командного администрирования. Форсированная индустриализация. Создание рабочих и инженерных кадров. Социалистическое соревнование. Ударники и стахановцы. Ликвидация частной торговли и предпринимательства. Кризис снабжения и введение карточной системы</w:t>
            </w:r>
          </w:p>
        </w:tc>
      </w:tr>
      <w:tr w14:paraId="067342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4D018F6">
            <w:pPr>
              <w:pStyle w:val="6"/>
              <w:jc w:val="center"/>
            </w:pPr>
            <w:r>
              <w:t>10.2</w:t>
            </w:r>
          </w:p>
        </w:tc>
        <w:tc>
          <w:tcPr>
            <w:tcW w:w="7994" w:type="dxa"/>
          </w:tcPr>
          <w:p w14:paraId="081E6D80">
            <w:pPr>
              <w:pStyle w:val="6"/>
              <w:jc w:val="both"/>
            </w:pPr>
            <w:r>
              <w:t>Коллективизация сельского хозяйства и ее трагические последствия. Раскулачивание. Сопротивление крестьян. Становление колхозного строя. Создание машинно-тракторных станций (МТС). Голод в СССР в 1932 - 1933 гг. как следствие коллективизации</w:t>
            </w:r>
          </w:p>
        </w:tc>
      </w:tr>
      <w:tr w14:paraId="47ACE3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15C49B8">
            <w:pPr>
              <w:pStyle w:val="6"/>
              <w:jc w:val="center"/>
            </w:pPr>
            <w:r>
              <w:t>10.3</w:t>
            </w:r>
          </w:p>
        </w:tc>
        <w:tc>
          <w:tcPr>
            <w:tcW w:w="7994" w:type="dxa"/>
          </w:tcPr>
          <w:p w14:paraId="6CBE26D8">
            <w:pPr>
              <w:pStyle w:val="6"/>
              <w:jc w:val="both"/>
            </w:pPr>
            <w:r>
              <w:t>Крупнейшие стройки первых пятилеток в центре и национальных республиках. Строительство Московского метрополитена. Создание новых отраслей промышленности. Форсирование военного производства и освоения новой техники. Ужесточение трудового законодательства. Результаты, цена и издержки модернизации. Превращение СССР в аграрно-индустриальную державу. Ликвидация безработицы</w:t>
            </w:r>
          </w:p>
        </w:tc>
      </w:tr>
      <w:tr w14:paraId="18C8C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D15E20E">
            <w:pPr>
              <w:pStyle w:val="6"/>
              <w:jc w:val="center"/>
            </w:pPr>
            <w:r>
              <w:t>10.4</w:t>
            </w:r>
          </w:p>
        </w:tc>
        <w:tc>
          <w:tcPr>
            <w:tcW w:w="7994" w:type="dxa"/>
          </w:tcPr>
          <w:p w14:paraId="1B764F50">
            <w:pPr>
              <w:pStyle w:val="6"/>
              <w:jc w:val="both"/>
            </w:pPr>
            <w:r>
              <w:t>Утверждение культа личности Сталина. Партийные органы как инструмент сталинской политики. Органы госбезопасности и их роль в поддержании диктатуры. Ужесточение цензуры. "История ВКП(б). Краткий курс". Усиление идеологического контроля над обществом. Введение паспортной системы. Массовые политические репрессии 1937 - 1938 гг. Результаты репрессий на уровне регионов и национальных республик. Репрессии против священнослужителей. ГУЛАГ. Роль принудительного труда в осуществлении индустриализации и в освоении труднодоступных территорий</w:t>
            </w:r>
          </w:p>
        </w:tc>
      </w:tr>
      <w:tr w14:paraId="5ECC83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44A9A76">
            <w:pPr>
              <w:pStyle w:val="6"/>
              <w:jc w:val="center"/>
            </w:pPr>
            <w:r>
              <w:t>10.5</w:t>
            </w:r>
          </w:p>
        </w:tc>
        <w:tc>
          <w:tcPr>
            <w:tcW w:w="7994" w:type="dxa"/>
          </w:tcPr>
          <w:p w14:paraId="5FBFF714">
            <w:pPr>
              <w:pStyle w:val="6"/>
              <w:jc w:val="both"/>
            </w:pPr>
            <w:r>
              <w:t xml:space="preserve">Советская социальная и национальная политика 1930-х гг. Пропаганда и реальные достижения. </w:t>
            </w:r>
            <w:r>
              <w:fldChar w:fldCharType="begin"/>
            </w:r>
            <w:r>
              <w:instrText xml:space="preserve"> HYPERLINK "https://login.consultant.ru/link/?req=doc&amp;base=ESU&amp;n=3007" \o "Ссылка на КонсультантПлюс" \h </w:instrText>
            </w:r>
            <w:r>
              <w:fldChar w:fldCharType="separate"/>
            </w:r>
            <w:r>
              <w:rPr>
                <w:color w:val="0000FF"/>
              </w:rPr>
              <w:t>Конституция</w:t>
            </w:r>
            <w:r>
              <w:rPr>
                <w:color w:val="0000FF"/>
              </w:rPr>
              <w:fldChar w:fldCharType="end"/>
            </w:r>
            <w:r>
              <w:t xml:space="preserve"> СССР 1936 г.</w:t>
            </w:r>
          </w:p>
        </w:tc>
      </w:tr>
      <w:tr w14:paraId="17C9D8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3072CEBA">
            <w:pPr>
              <w:pStyle w:val="6"/>
              <w:jc w:val="center"/>
            </w:pPr>
            <w:r>
              <w:t>11</w:t>
            </w:r>
          </w:p>
        </w:tc>
        <w:tc>
          <w:tcPr>
            <w:tcW w:w="7994" w:type="dxa"/>
            <w:vAlign w:val="center"/>
          </w:tcPr>
          <w:p w14:paraId="4624CDF9">
            <w:pPr>
              <w:pStyle w:val="6"/>
              <w:jc w:val="both"/>
            </w:pPr>
            <w:r>
              <w:t>Культурное пространство советского общества в 1920 - 1930-е гг.</w:t>
            </w:r>
          </w:p>
        </w:tc>
      </w:tr>
      <w:tr w14:paraId="6E35E8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9D9DD43">
            <w:pPr>
              <w:pStyle w:val="6"/>
              <w:jc w:val="center"/>
            </w:pPr>
            <w:r>
              <w:t>11.1</w:t>
            </w:r>
          </w:p>
        </w:tc>
        <w:tc>
          <w:tcPr>
            <w:tcW w:w="7994" w:type="dxa"/>
          </w:tcPr>
          <w:p w14:paraId="230F39DF">
            <w:pPr>
              <w:pStyle w:val="6"/>
              <w:jc w:val="both"/>
            </w:pPr>
            <w:r>
              <w:t>Повседневная жизнь и общественные настроения в годы новой экономической политики (нэпа). Повышение общего уровня жизни. Нэпманы и отношение к ним в обществе. "Коммунистическое чванство". Разрушение традиционной морали. Отношение к семье, браку, воспитанию детей. Советские обряды и праздники. Наступление на религию. Пролеткульт и нэпманская культура. Борьба с безграмотностью. Основные направления в литературе и архитектуре. Достижения в области киноискусства. Советский авангард. Создание национальной письменности и смена алфавитов. Деятельность Наркомпроса. Рабфаки. Культура и идеология</w:t>
            </w:r>
          </w:p>
        </w:tc>
      </w:tr>
      <w:tr w14:paraId="78B343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C53ED56">
            <w:pPr>
              <w:pStyle w:val="6"/>
              <w:jc w:val="center"/>
            </w:pPr>
            <w:r>
              <w:t>11.2</w:t>
            </w:r>
          </w:p>
        </w:tc>
        <w:tc>
          <w:tcPr>
            <w:tcW w:w="7994" w:type="dxa"/>
          </w:tcPr>
          <w:p w14:paraId="2DF3CE1C">
            <w:pPr>
              <w:pStyle w:val="6"/>
              <w:jc w:val="both"/>
            </w:pPr>
            <w:r>
              <w:t>Создание "нового человека". Пропаганда коллективистских ценностей. Воспитание интернационализма и советского патриотизма. Общественный энтузиазм периода первых пятилеток. Развитие спорта. Освоение Арктики. Эпопея челюскинцев. Престижность военной профессии и научно-инженерного труда. Учреждение звания Героя Советского Союза (1934) и первые награждения.</w:t>
            </w:r>
          </w:p>
          <w:p w14:paraId="453BE7CE">
            <w:pPr>
              <w:pStyle w:val="6"/>
              <w:jc w:val="both"/>
            </w:pPr>
            <w:r>
              <w:t>Культурная революция. От обязательного начального образования к массовой средней школе. Установление жесткого государственного контроля над сферой литературы и искусства. Создание творческих союзов и их роль в пропаганде советской культуры. Социалистический реализм. Литература и кинематограф 1930-х гг.</w:t>
            </w:r>
          </w:p>
          <w:p w14:paraId="3F36116F">
            <w:pPr>
              <w:pStyle w:val="6"/>
              <w:jc w:val="both"/>
            </w:pPr>
            <w:r>
              <w:t>Наука в 1930-е гг. Академия наук СССР. Создание новых научных центров. Выдающиеся ученые и конструкторы гражданской и военной техники. Формирование национальной интеллигенции.</w:t>
            </w:r>
          </w:p>
          <w:p w14:paraId="47C989D5">
            <w:pPr>
              <w:pStyle w:val="6"/>
              <w:jc w:val="both"/>
            </w:pPr>
            <w:r>
              <w:t>Повседневность 1930-х гг. Снижение уровня доходов населения по сравнению с периодом новой экономической политики (нэпа). Деньги, карточки и очереди. Из деревни в город: последствия вынужденного переселения и миграции населения. Жилищная проблема. Коллективные формы быта. Возвращение к традиционным ценностям в середине 1930-х гг. Досуг в городе. Пионерия и комсомол. Военно-спортивные организации. Материнство и детство в 1930-е гг. Жизнь в деревне</w:t>
            </w:r>
          </w:p>
        </w:tc>
      </w:tr>
      <w:tr w14:paraId="3C5A9B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34AF569">
            <w:pPr>
              <w:pStyle w:val="6"/>
              <w:jc w:val="center"/>
            </w:pPr>
            <w:r>
              <w:t>12</w:t>
            </w:r>
          </w:p>
        </w:tc>
        <w:tc>
          <w:tcPr>
            <w:tcW w:w="7994" w:type="dxa"/>
          </w:tcPr>
          <w:p w14:paraId="06730C77">
            <w:pPr>
              <w:pStyle w:val="6"/>
              <w:jc w:val="both"/>
            </w:pPr>
            <w:r>
              <w:t>Внешняя политика СССР в 1920 - 1930-е гг.</w:t>
            </w:r>
          </w:p>
        </w:tc>
      </w:tr>
      <w:tr w14:paraId="41DAF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2B0F916">
            <w:pPr>
              <w:pStyle w:val="6"/>
              <w:jc w:val="center"/>
            </w:pPr>
            <w:r>
              <w:t>12.1</w:t>
            </w:r>
          </w:p>
        </w:tc>
        <w:tc>
          <w:tcPr>
            <w:tcW w:w="7994" w:type="dxa"/>
          </w:tcPr>
          <w:p w14:paraId="08B33D5D">
            <w:pPr>
              <w:pStyle w:val="6"/>
              <w:jc w:val="both"/>
            </w:pPr>
            <w:r>
              <w:t>Внешняя политика: от курса на мировую революцию к концепции построения социализма в одной стране. Деятельность Коминтерна как инструмента мировой революции. Договор в Рапалло. Выход СССР из международной изоляции. Вступление СССР в Лигу Наций</w:t>
            </w:r>
          </w:p>
        </w:tc>
      </w:tr>
      <w:tr w14:paraId="26D8D1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19688F6">
            <w:pPr>
              <w:pStyle w:val="6"/>
              <w:jc w:val="center"/>
            </w:pPr>
            <w:r>
              <w:t>12.2</w:t>
            </w:r>
          </w:p>
        </w:tc>
        <w:tc>
          <w:tcPr>
            <w:tcW w:w="7994" w:type="dxa"/>
          </w:tcPr>
          <w:p w14:paraId="4F16C8A9">
            <w:pPr>
              <w:pStyle w:val="6"/>
              <w:jc w:val="both"/>
            </w:pPr>
            <w:r>
              <w:t>Возрастание угрозы мировой войны. Попытки организовать систему коллективной безопасности в Европе. Советские добровольцы в Испании и в Китае. Вооруженные конфликты на озере Хасан, реке Халхин-Гол</w:t>
            </w:r>
          </w:p>
        </w:tc>
      </w:tr>
      <w:tr w14:paraId="2443DC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A079B35">
            <w:pPr>
              <w:pStyle w:val="6"/>
              <w:jc w:val="center"/>
            </w:pPr>
            <w:r>
              <w:t>12.3</w:t>
            </w:r>
          </w:p>
        </w:tc>
        <w:tc>
          <w:tcPr>
            <w:tcW w:w="7994" w:type="dxa"/>
          </w:tcPr>
          <w:p w14:paraId="06B929FC">
            <w:pPr>
              <w:pStyle w:val="6"/>
              <w:jc w:val="both"/>
            </w:pPr>
            <w:r>
              <w:t xml:space="preserve">СССР накануне Великой Отечественной войны. Мюнхенский договор 1938 г. и угроза международной изоляции СССР. Заключение </w:t>
            </w:r>
            <w:r>
              <w:fldChar w:fldCharType="begin"/>
            </w:r>
            <w:r>
              <w:instrText xml:space="preserve"> HYPERLINK "https://login.consultant.ru/link/?req=doc&amp;base=INT&amp;n=11665" \o "Ссылка на КонсультантПлюс" \h </w:instrText>
            </w:r>
            <w:r>
              <w:fldChar w:fldCharType="separate"/>
            </w:r>
            <w:r>
              <w:rPr>
                <w:color w:val="0000FF"/>
              </w:rPr>
              <w:t>договора</w:t>
            </w:r>
            <w:r>
              <w:rPr>
                <w:color w:val="0000FF"/>
              </w:rPr>
              <w:fldChar w:fldCharType="end"/>
            </w:r>
            <w:r>
              <w:t xml:space="preserve"> о ненападении между СССР и Германией в 1939 г. Зимняя война с Финляндией. Включение в состав СССР Латвии, Литвы и Эстонии; Бессарабии, Северной Буковины, Западной Украины и Западной Белоруссии. Катынская трагедия</w:t>
            </w:r>
          </w:p>
        </w:tc>
      </w:tr>
      <w:tr w14:paraId="7BB69C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17EF911">
            <w:pPr>
              <w:pStyle w:val="6"/>
              <w:jc w:val="center"/>
            </w:pPr>
            <w:r>
              <w:t>12.4</w:t>
            </w:r>
          </w:p>
        </w:tc>
        <w:tc>
          <w:tcPr>
            <w:tcW w:w="7994" w:type="dxa"/>
          </w:tcPr>
          <w:p w14:paraId="274C03BB">
            <w:pPr>
              <w:pStyle w:val="6"/>
              <w:jc w:val="both"/>
            </w:pPr>
            <w:r>
              <w:t>Наш край в 1920 - 1930-е гг.</w:t>
            </w:r>
          </w:p>
        </w:tc>
      </w:tr>
      <w:tr w14:paraId="3A086F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3B636FA">
            <w:pPr>
              <w:pStyle w:val="6"/>
              <w:jc w:val="center"/>
            </w:pPr>
            <w:r>
              <w:t>13</w:t>
            </w:r>
          </w:p>
        </w:tc>
        <w:tc>
          <w:tcPr>
            <w:tcW w:w="7994" w:type="dxa"/>
          </w:tcPr>
          <w:p w14:paraId="78B0E8E5">
            <w:pPr>
              <w:pStyle w:val="6"/>
              <w:jc w:val="both"/>
            </w:pPr>
            <w:r>
              <w:t>Первый период войны (июнь 1941 - осень 1942 г.)</w:t>
            </w:r>
          </w:p>
        </w:tc>
      </w:tr>
      <w:tr w14:paraId="0A616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3CFE30F">
            <w:pPr>
              <w:pStyle w:val="6"/>
              <w:jc w:val="center"/>
            </w:pPr>
            <w:r>
              <w:t>13.1</w:t>
            </w:r>
          </w:p>
        </w:tc>
        <w:tc>
          <w:tcPr>
            <w:tcW w:w="7994" w:type="dxa"/>
          </w:tcPr>
          <w:p w14:paraId="52DA6BF1">
            <w:pPr>
              <w:pStyle w:val="6"/>
              <w:jc w:val="both"/>
            </w:pPr>
            <w:r>
              <w:t>План "Барбаросса". Соотношение сил противников на 22 июня 1941 г. Вторжение Германии и ее сателлитов на территорию СССР. Брестская крепость. Массовый героизм воинов, представителей всех народов СССР. Причины поражений Красной Армии на начальном этапе войны. Чрезвычайные меры руководства страны, образование Государственного комитета обороны. Роль партии в мобилизации сил на отпор врагу. Создание дивизий народного ополчения. Смоленское сражение. Наступление советских войск под Ельней. Начало блокады Ленинграда. Оборона Одессы и Севастополя. Срыв гитлеровских планов молниеносной войны</w:t>
            </w:r>
          </w:p>
        </w:tc>
      </w:tr>
      <w:tr w14:paraId="19311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C61AAAC">
            <w:pPr>
              <w:pStyle w:val="6"/>
              <w:jc w:val="center"/>
            </w:pPr>
            <w:r>
              <w:t>13.2</w:t>
            </w:r>
          </w:p>
        </w:tc>
        <w:tc>
          <w:tcPr>
            <w:tcW w:w="7994" w:type="dxa"/>
          </w:tcPr>
          <w:p w14:paraId="312532A8">
            <w:pPr>
              <w:pStyle w:val="6"/>
              <w:jc w:val="both"/>
            </w:pPr>
            <w:r>
              <w:t>Битва за Москву. Наступление гитлеровских войск: Москва на осадном положении. Парад 7 ноября 1941 г. на Красной площади. Переход в контрнаступление и разгром немецкой группировки под Москвой. Наступательные операции Красной Армии зимой - весной 1942 г. Итоги Московской битвы</w:t>
            </w:r>
          </w:p>
        </w:tc>
      </w:tr>
      <w:tr w14:paraId="796965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3110F40">
            <w:pPr>
              <w:pStyle w:val="6"/>
              <w:jc w:val="center"/>
            </w:pPr>
            <w:r>
              <w:t>13.3</w:t>
            </w:r>
          </w:p>
        </w:tc>
        <w:tc>
          <w:tcPr>
            <w:tcW w:w="7994" w:type="dxa"/>
          </w:tcPr>
          <w:p w14:paraId="5420C7AE">
            <w:pPr>
              <w:pStyle w:val="6"/>
              <w:jc w:val="both"/>
            </w:pPr>
            <w:r>
              <w:t>Блокада Ленинграда. Героизм и трагедия гражданского населения. Эвакуация ленинградцев. Дорога жизни</w:t>
            </w:r>
          </w:p>
        </w:tc>
      </w:tr>
      <w:tr w14:paraId="4AEE08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2887B38">
            <w:pPr>
              <w:pStyle w:val="6"/>
              <w:jc w:val="center"/>
            </w:pPr>
            <w:r>
              <w:t>13.4</w:t>
            </w:r>
          </w:p>
        </w:tc>
        <w:tc>
          <w:tcPr>
            <w:tcW w:w="7994" w:type="dxa"/>
          </w:tcPr>
          <w:p w14:paraId="3792C78E">
            <w:pPr>
              <w:pStyle w:val="6"/>
              <w:jc w:val="both"/>
            </w:pPr>
            <w:r>
              <w:t>Перестройка экономики на военный лад. Эвакуация предприятий, населения и ресурсов. Введение норм военной дисциплины на производстве и транспорте</w:t>
            </w:r>
          </w:p>
        </w:tc>
      </w:tr>
      <w:tr w14:paraId="79C936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84B2C3E">
            <w:pPr>
              <w:pStyle w:val="6"/>
              <w:jc w:val="center"/>
            </w:pPr>
            <w:r>
              <w:t>13.5</w:t>
            </w:r>
          </w:p>
        </w:tc>
        <w:tc>
          <w:tcPr>
            <w:tcW w:w="7994" w:type="dxa"/>
          </w:tcPr>
          <w:p w14:paraId="6EF4B343">
            <w:pPr>
              <w:pStyle w:val="6"/>
              <w:jc w:val="both"/>
            </w:pPr>
            <w:r>
              <w:t>Нацистский оккупационный режим. Генеральный план "Ост". Нацистская пропаганда. Массовые преступления гитлеровцев против советских граждан. Концлагеря и гетто. Холокост. Этнические чистки на оккупированной территории СССР. Нацистский плен. Уничтожение военнопленных и медицинские эксперименты над заключенными. Угон советских людей в Германию. Разграбление и уничтожение культурных ценностей. Начало массового сопротивления врагу. Восстания в нацистских лагерях. Развертывание партизанского движения</w:t>
            </w:r>
          </w:p>
        </w:tc>
      </w:tr>
      <w:tr w14:paraId="4DA92B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2C85D05">
            <w:pPr>
              <w:pStyle w:val="6"/>
              <w:jc w:val="center"/>
            </w:pPr>
            <w:r>
              <w:t>14</w:t>
            </w:r>
          </w:p>
        </w:tc>
        <w:tc>
          <w:tcPr>
            <w:tcW w:w="7994" w:type="dxa"/>
          </w:tcPr>
          <w:p w14:paraId="1AFA7843">
            <w:pPr>
              <w:pStyle w:val="6"/>
              <w:jc w:val="both"/>
            </w:pPr>
            <w:r>
              <w:t>Коренной перелом в ходе войны (осень 1942 - 1943 г.)</w:t>
            </w:r>
          </w:p>
        </w:tc>
      </w:tr>
      <w:tr w14:paraId="2632F5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1CD5E5B">
            <w:pPr>
              <w:pStyle w:val="6"/>
              <w:jc w:val="center"/>
            </w:pPr>
            <w:r>
              <w:t>14.1</w:t>
            </w:r>
          </w:p>
        </w:tc>
        <w:tc>
          <w:tcPr>
            <w:tcW w:w="7994" w:type="dxa"/>
          </w:tcPr>
          <w:p w14:paraId="149534EA">
            <w:pPr>
              <w:pStyle w:val="6"/>
              <w:jc w:val="both"/>
            </w:pPr>
            <w:r>
              <w:t>Сталинградская битва. Германское наступление весной - летом 1942 г. Поражение советских войск в Крыму. Битва за Кавказ. Оборона Сталинграда. Дом Павлова. Окружение неприятельской группировки под Сталинградом. Разгром окруженных под Сталинградом гитлеровцев. Итоги и значение победы Красной Армии под Сталинградом</w:t>
            </w:r>
          </w:p>
        </w:tc>
      </w:tr>
      <w:tr w14:paraId="48EC87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C973BC9">
            <w:pPr>
              <w:pStyle w:val="6"/>
              <w:jc w:val="center"/>
            </w:pPr>
            <w:r>
              <w:t>14.2</w:t>
            </w:r>
          </w:p>
        </w:tc>
        <w:tc>
          <w:tcPr>
            <w:tcW w:w="7994" w:type="dxa"/>
          </w:tcPr>
          <w:p w14:paraId="5E2049AA">
            <w:pPr>
              <w:pStyle w:val="6"/>
              <w:jc w:val="both"/>
            </w:pPr>
            <w:r>
              <w:t>Прорыв блокады Ленинграда в январе 1943 г. Значение героического сопротивления Ленинграда</w:t>
            </w:r>
          </w:p>
        </w:tc>
      </w:tr>
      <w:tr w14:paraId="4BB529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08B81FA">
            <w:pPr>
              <w:pStyle w:val="6"/>
              <w:jc w:val="center"/>
            </w:pPr>
            <w:r>
              <w:t>14.3</w:t>
            </w:r>
          </w:p>
        </w:tc>
        <w:tc>
          <w:tcPr>
            <w:tcW w:w="7994" w:type="dxa"/>
          </w:tcPr>
          <w:p w14:paraId="581D00BF">
            <w:pPr>
              <w:pStyle w:val="6"/>
              <w:jc w:val="both"/>
            </w:pPr>
            <w:r>
              <w:t>Битва на Курской дуге. Соотношение сил. Провал немецкого наступления. Танковые сражения под Прохоровкой и Обоянью. Переход советских войск в наступление. Итоги и значение Курской битвы. Битва за Днепр. Освобождение Левобережной Украины и форсирование Днепра. Освобождение Киева. Итоги наступления Красной Армии летом - осенью 1943 г.</w:t>
            </w:r>
          </w:p>
        </w:tc>
      </w:tr>
      <w:tr w14:paraId="5827FE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578D481">
            <w:pPr>
              <w:pStyle w:val="6"/>
              <w:jc w:val="center"/>
            </w:pPr>
            <w:r>
              <w:t>14.4</w:t>
            </w:r>
          </w:p>
        </w:tc>
        <w:tc>
          <w:tcPr>
            <w:tcW w:w="7994" w:type="dxa"/>
          </w:tcPr>
          <w:p w14:paraId="06330C60">
            <w:pPr>
              <w:pStyle w:val="6"/>
              <w:jc w:val="both"/>
            </w:pPr>
            <w:r>
              <w:t>СССР и союзники. Проблема второго фронта. Ленд-лиз. Тегеранская конференция 1943 г.</w:t>
            </w:r>
          </w:p>
        </w:tc>
      </w:tr>
      <w:tr w14:paraId="6B65F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7016FE8">
            <w:pPr>
              <w:pStyle w:val="6"/>
              <w:jc w:val="center"/>
            </w:pPr>
            <w:r>
              <w:t>14.5</w:t>
            </w:r>
          </w:p>
        </w:tc>
        <w:tc>
          <w:tcPr>
            <w:tcW w:w="7994" w:type="dxa"/>
          </w:tcPr>
          <w:p w14:paraId="7683D1BD">
            <w:pPr>
              <w:pStyle w:val="6"/>
              <w:jc w:val="both"/>
            </w:pPr>
            <w:r>
              <w:t>За линией фронта. Развертывание массового партизанского движения. Антифашистское подполье в крупных городах. Значение партизанской и подпольной борьбы для победы над врагом.</w:t>
            </w:r>
          </w:p>
          <w:p w14:paraId="3C825D52">
            <w:pPr>
              <w:pStyle w:val="6"/>
              <w:jc w:val="both"/>
            </w:pPr>
            <w:r>
              <w:t>Сотрудничество с врагом (коллаборационизм): формы, причины, масштабы. Создание гитлеровцами воинских формирований из советских военнопленных. Антисоветские национальные военные формирования в составе вермахта. Судебные процессы на территории СССР над военными преступниками и пособниками оккупантов в 1943 - 1946 гг.</w:t>
            </w:r>
          </w:p>
        </w:tc>
      </w:tr>
      <w:tr w14:paraId="2DA756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9EE00CE">
            <w:pPr>
              <w:pStyle w:val="6"/>
              <w:jc w:val="center"/>
            </w:pPr>
            <w:r>
              <w:t>15</w:t>
            </w:r>
          </w:p>
        </w:tc>
        <w:tc>
          <w:tcPr>
            <w:tcW w:w="7994" w:type="dxa"/>
          </w:tcPr>
          <w:p w14:paraId="3CE1DA2E">
            <w:pPr>
              <w:pStyle w:val="6"/>
              <w:jc w:val="both"/>
            </w:pPr>
            <w:r>
              <w:t>Человек и война: единство фронта и тыла</w:t>
            </w:r>
          </w:p>
        </w:tc>
      </w:tr>
      <w:tr w14:paraId="7261B2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0784959">
            <w:pPr>
              <w:pStyle w:val="6"/>
              <w:jc w:val="center"/>
            </w:pPr>
            <w:r>
              <w:t>15.1</w:t>
            </w:r>
          </w:p>
        </w:tc>
        <w:tc>
          <w:tcPr>
            <w:tcW w:w="7994" w:type="dxa"/>
          </w:tcPr>
          <w:p w14:paraId="039FF1D9">
            <w:pPr>
              <w:pStyle w:val="6"/>
              <w:jc w:val="both"/>
            </w:pPr>
            <w:r>
              <w:t>"Все для фронта, все для победы!". Трудовой подвиг народа. Роль женщин и подростков в промышленном и сельскохозяйственном производстве. Самоотверженный труд ученых. Помощь населения фронту.</w:t>
            </w:r>
          </w:p>
          <w:p w14:paraId="468B0E27">
            <w:pPr>
              <w:pStyle w:val="6"/>
              <w:jc w:val="both"/>
            </w:pPr>
            <w:r>
              <w:t>Повседневность военного времени. Фронтовая повседневность. Боевое братство. Женщины на войне. Письма с фронта и на фронт. Повседневность в советском тылу. Военная дисциплина на производстве. Карточная система и нормы снабжения в городах. Положение в деревне. Стратегии выживания в городе и на селе. Государственные меры и общественные инициативы по спасению детей</w:t>
            </w:r>
          </w:p>
        </w:tc>
      </w:tr>
      <w:tr w14:paraId="5A41A0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11A9808">
            <w:pPr>
              <w:pStyle w:val="6"/>
              <w:jc w:val="center"/>
            </w:pPr>
            <w:r>
              <w:t>15.2</w:t>
            </w:r>
          </w:p>
        </w:tc>
        <w:tc>
          <w:tcPr>
            <w:tcW w:w="7994" w:type="dxa"/>
          </w:tcPr>
          <w:p w14:paraId="02140EEE">
            <w:pPr>
              <w:pStyle w:val="6"/>
              <w:jc w:val="both"/>
            </w:pPr>
            <w:r>
              <w:t>Культурное пространство в годы войны. Песня "Священная война" - призыв к сопротивлению врагу. Советские писатели, композиторы, художники, ученые в условиях войны. Песенное творчество и фольклор. Кино военных лет. Государство и Церковь в годы войны. Патриотическое служение представителей религиозных конфессий. Культурные и научные связи с союзниками</w:t>
            </w:r>
          </w:p>
        </w:tc>
      </w:tr>
      <w:tr w14:paraId="442FB6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8A6C0B2">
            <w:pPr>
              <w:pStyle w:val="6"/>
              <w:jc w:val="center"/>
            </w:pPr>
            <w:r>
              <w:t>16</w:t>
            </w:r>
          </w:p>
        </w:tc>
        <w:tc>
          <w:tcPr>
            <w:tcW w:w="7994" w:type="dxa"/>
          </w:tcPr>
          <w:p w14:paraId="45A35B5E">
            <w:pPr>
              <w:pStyle w:val="6"/>
              <w:jc w:val="both"/>
            </w:pPr>
            <w:r>
              <w:t>Победа СССР в Великой Отечественной войне. Окончание Второй мировой войны (1944 - сентябрь 1945 г.)</w:t>
            </w:r>
          </w:p>
        </w:tc>
      </w:tr>
      <w:tr w14:paraId="2AB70B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59C0F90">
            <w:pPr>
              <w:pStyle w:val="6"/>
              <w:jc w:val="center"/>
            </w:pPr>
            <w:r>
              <w:t>16.1</w:t>
            </w:r>
          </w:p>
        </w:tc>
        <w:tc>
          <w:tcPr>
            <w:tcW w:w="7994" w:type="dxa"/>
          </w:tcPr>
          <w:p w14:paraId="77B8F0BF">
            <w:pPr>
              <w:pStyle w:val="6"/>
              <w:jc w:val="both"/>
            </w:pPr>
            <w:r>
              <w:t>Освобождение Правобережной Украины и Крыма. Наступление советских войск в Белоруссии и Прибалтике. Боевые действия в Восточной и Центральной Европе и освободительная миссия Красной Армии. Висло-Одерская операция</w:t>
            </w:r>
          </w:p>
        </w:tc>
      </w:tr>
      <w:tr w14:paraId="39DB49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14792CD">
            <w:pPr>
              <w:pStyle w:val="6"/>
              <w:jc w:val="center"/>
            </w:pPr>
            <w:r>
              <w:t>16.2</w:t>
            </w:r>
          </w:p>
        </w:tc>
        <w:tc>
          <w:tcPr>
            <w:tcW w:w="7994" w:type="dxa"/>
          </w:tcPr>
          <w:p w14:paraId="7D966D69">
            <w:pPr>
              <w:pStyle w:val="6"/>
              <w:jc w:val="both"/>
            </w:pPr>
            <w:r>
              <w:t>Битва за Берлин. Капитуляция Германии. Встреча на Эльбе. Репатриация советских граждан в ходе войны и после ее окончания</w:t>
            </w:r>
          </w:p>
        </w:tc>
      </w:tr>
      <w:tr w14:paraId="05F170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4F931B8">
            <w:pPr>
              <w:pStyle w:val="6"/>
              <w:jc w:val="center"/>
            </w:pPr>
            <w:r>
              <w:t>16.3</w:t>
            </w:r>
          </w:p>
        </w:tc>
        <w:tc>
          <w:tcPr>
            <w:tcW w:w="7994" w:type="dxa"/>
          </w:tcPr>
          <w:p w14:paraId="585A2E80">
            <w:pPr>
              <w:pStyle w:val="6"/>
              <w:jc w:val="both"/>
            </w:pPr>
            <w:r>
              <w:t>Война и общество. Восстановление хозяйства в освобожденных районах. Начало советского атомного проекта. Реэвакуация и нормализация повседневной жизни. Депортации репрессированных народов. Взаимоотношения государства и Церкви</w:t>
            </w:r>
          </w:p>
        </w:tc>
      </w:tr>
      <w:tr w14:paraId="2FEAE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292DB65">
            <w:pPr>
              <w:pStyle w:val="6"/>
              <w:jc w:val="center"/>
            </w:pPr>
            <w:r>
              <w:t>16.4</w:t>
            </w:r>
          </w:p>
        </w:tc>
        <w:tc>
          <w:tcPr>
            <w:tcW w:w="7994" w:type="dxa"/>
          </w:tcPr>
          <w:p w14:paraId="3434F4DE">
            <w:pPr>
              <w:pStyle w:val="6"/>
              <w:jc w:val="both"/>
            </w:pPr>
            <w:r>
              <w:t>Открытие второго фронта в Европе. Ялтинская конференция 1945 г.: основные решения. Потсдамская конференция. Судьба послевоенной Германии. Политика денацификации, демилитаризации, демонополизации, демократизации (четыре "Д")</w:t>
            </w:r>
          </w:p>
        </w:tc>
      </w:tr>
      <w:tr w14:paraId="3E073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5543BE2">
            <w:pPr>
              <w:pStyle w:val="6"/>
              <w:jc w:val="center"/>
            </w:pPr>
            <w:r>
              <w:t>16.5</w:t>
            </w:r>
          </w:p>
        </w:tc>
        <w:tc>
          <w:tcPr>
            <w:tcW w:w="7994" w:type="dxa"/>
          </w:tcPr>
          <w:p w14:paraId="492D812E">
            <w:pPr>
              <w:pStyle w:val="6"/>
              <w:jc w:val="both"/>
            </w:pPr>
            <w:r>
              <w:t>Советско-японская война 1945 г. Разгром Квантунской армии. Ядерные бомбардировки японских городов американской авиацией и их последствия</w:t>
            </w:r>
          </w:p>
        </w:tc>
      </w:tr>
      <w:tr w14:paraId="4452C7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AAEA2A5">
            <w:pPr>
              <w:pStyle w:val="6"/>
              <w:jc w:val="center"/>
            </w:pPr>
            <w:r>
              <w:t>16.6</w:t>
            </w:r>
          </w:p>
        </w:tc>
        <w:tc>
          <w:tcPr>
            <w:tcW w:w="7994" w:type="dxa"/>
          </w:tcPr>
          <w:p w14:paraId="2F123A93">
            <w:pPr>
              <w:pStyle w:val="6"/>
              <w:jc w:val="both"/>
            </w:pPr>
            <w:r>
              <w:t>Создание ООН. Осуждение главных военных преступников. Нюрнбергский и Токийский судебные процессы.</w:t>
            </w:r>
          </w:p>
          <w:p w14:paraId="6CF6A2D6">
            <w:pPr>
              <w:pStyle w:val="6"/>
              <w:jc w:val="both"/>
            </w:pPr>
            <w:r>
              <w:t>Итоги Великой Отечественной и Второй мировой войны. Решающий вклад СССР в победу антигитлеровской коалиции. Людские и материальные потери. Изменение политической карты мира</w:t>
            </w:r>
          </w:p>
        </w:tc>
      </w:tr>
      <w:tr w14:paraId="733723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6C49497">
            <w:pPr>
              <w:pStyle w:val="6"/>
              <w:jc w:val="center"/>
            </w:pPr>
            <w:r>
              <w:t>16.7</w:t>
            </w:r>
          </w:p>
        </w:tc>
        <w:tc>
          <w:tcPr>
            <w:tcW w:w="7994" w:type="dxa"/>
          </w:tcPr>
          <w:p w14:paraId="0C9BB808">
            <w:pPr>
              <w:pStyle w:val="6"/>
              <w:jc w:val="both"/>
            </w:pPr>
            <w:r>
              <w:t>Наш край в 1941 - 1945 гг.</w:t>
            </w:r>
          </w:p>
        </w:tc>
      </w:tr>
    </w:tbl>
    <w:p w14:paraId="22D46B72">
      <w:pPr>
        <w:pStyle w:val="6"/>
        <w:jc w:val="both"/>
      </w:pPr>
    </w:p>
    <w:p w14:paraId="05D1199A">
      <w:pPr>
        <w:pStyle w:val="6"/>
        <w:jc w:val="right"/>
      </w:pPr>
      <w:r>
        <w:t>Таблица 18.2</w:t>
      </w:r>
    </w:p>
    <w:p w14:paraId="79B751CB">
      <w:pPr>
        <w:pStyle w:val="6"/>
        <w:jc w:val="both"/>
      </w:pPr>
    </w:p>
    <w:p w14:paraId="63D5A030">
      <w:pPr>
        <w:pStyle w:val="6"/>
        <w:jc w:val="center"/>
      </w:pPr>
      <w:r>
        <w:t>Проверяемые требования к результатам освоения основной</w:t>
      </w:r>
    </w:p>
    <w:p w14:paraId="6ED7A1C8">
      <w:pPr>
        <w:pStyle w:val="6"/>
        <w:jc w:val="center"/>
      </w:pPr>
      <w:r>
        <w:t>образовательной программы (11 класс)</w:t>
      </w:r>
    </w:p>
    <w:p w14:paraId="3EB4E6D3">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54AA7A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01" w:type="dxa"/>
          </w:tcPr>
          <w:p w14:paraId="03A28A1B">
            <w:pPr>
              <w:pStyle w:val="6"/>
              <w:jc w:val="center"/>
            </w:pPr>
            <w:r>
              <w:t>Код проверяемого результата</w:t>
            </w:r>
          </w:p>
        </w:tc>
        <w:tc>
          <w:tcPr>
            <w:tcW w:w="7370" w:type="dxa"/>
          </w:tcPr>
          <w:p w14:paraId="34885498">
            <w:pPr>
              <w:pStyle w:val="6"/>
              <w:jc w:val="center"/>
            </w:pPr>
            <w:r>
              <w:t>Проверяемые предметные результаты освоения основной образовательной программы среднего общего образования</w:t>
            </w:r>
          </w:p>
        </w:tc>
      </w:tr>
      <w:tr w14:paraId="76D5F2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DFD214C">
            <w:pPr>
              <w:pStyle w:val="6"/>
              <w:jc w:val="center"/>
            </w:pPr>
            <w:r>
              <w:t>1</w:t>
            </w:r>
          </w:p>
        </w:tc>
        <w:tc>
          <w:tcPr>
            <w:tcW w:w="7370" w:type="dxa"/>
          </w:tcPr>
          <w:p w14:paraId="04831770">
            <w:pPr>
              <w:pStyle w:val="6"/>
              <w:jc w:val="both"/>
            </w:pPr>
            <w:r>
              <w:t>Понимание значимости России в мировых политических и социально-экономических процессах 1945 - 2022 гг., знание достижений страны и ее народа; умение характеризовать историческое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1945 - 2022 гг.; особенности развития культуры народов СССР (России)</w:t>
            </w:r>
          </w:p>
        </w:tc>
      </w:tr>
      <w:tr w14:paraId="5B868B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4907B09">
            <w:pPr>
              <w:pStyle w:val="6"/>
              <w:jc w:val="center"/>
            </w:pPr>
            <w:r>
              <w:t>1.1</w:t>
            </w:r>
          </w:p>
        </w:tc>
        <w:tc>
          <w:tcPr>
            <w:tcW w:w="7370" w:type="dxa"/>
          </w:tcPr>
          <w:p w14:paraId="69AC9511">
            <w:pPr>
              <w:pStyle w:val="6"/>
              <w:jc w:val="both"/>
            </w:pPr>
            <w:r>
              <w:t>Называть наиболее значимые события истории России 1945 - 2022 гг., объяснять их особую значимость для истории нашей страны</w:t>
            </w:r>
          </w:p>
        </w:tc>
      </w:tr>
      <w:tr w14:paraId="51BF5B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A53E2D9">
            <w:pPr>
              <w:pStyle w:val="6"/>
              <w:jc w:val="center"/>
            </w:pPr>
            <w:r>
              <w:t>1.2</w:t>
            </w:r>
          </w:p>
        </w:tc>
        <w:tc>
          <w:tcPr>
            <w:tcW w:w="7370" w:type="dxa"/>
          </w:tcPr>
          <w:p w14:paraId="3007FA3F">
            <w:pPr>
              <w:pStyle w:val="6"/>
              <w:jc w:val="both"/>
            </w:pPr>
            <w:r>
              <w:t>Определять и объяснять (аргументировать) свое отношение и оценку наиболее значительных событий, явлений, процессов истории России 1945 - 2022 гг., их значение для истории России и человечества в целом</w:t>
            </w:r>
          </w:p>
        </w:tc>
      </w:tr>
      <w:tr w14:paraId="2A6D06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71D920A">
            <w:pPr>
              <w:pStyle w:val="6"/>
              <w:jc w:val="center"/>
            </w:pPr>
            <w:r>
              <w:t>1.3</w:t>
            </w:r>
          </w:p>
        </w:tc>
        <w:tc>
          <w:tcPr>
            <w:tcW w:w="7370" w:type="dxa"/>
          </w:tcPr>
          <w:p w14:paraId="7FF905F1">
            <w:pPr>
              <w:pStyle w:val="6"/>
              <w:jc w:val="both"/>
            </w:pPr>
            <w:r>
              <w:t>Используя знания по истории России и всемирной истории 1945 - 2022 гг., выявлять попытки фальсификации истории</w:t>
            </w:r>
          </w:p>
        </w:tc>
      </w:tr>
      <w:tr w14:paraId="77FA6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372A5DF">
            <w:pPr>
              <w:pStyle w:val="6"/>
              <w:jc w:val="center"/>
            </w:pPr>
            <w:r>
              <w:t>1.4</w:t>
            </w:r>
          </w:p>
        </w:tc>
        <w:tc>
          <w:tcPr>
            <w:tcW w:w="7370" w:type="dxa"/>
          </w:tcPr>
          <w:p w14:paraId="077FDA4E">
            <w:pPr>
              <w:pStyle w:val="6"/>
              <w:jc w:val="both"/>
            </w:pPr>
            <w:r>
              <w:t>Используя знания по истории России, аргументированно противостоять попыткам фальсификации исторических фактов, связанных с важнейшими событиями, явлениями, процессами истории России 1945 - 2022 гг.</w:t>
            </w:r>
          </w:p>
        </w:tc>
      </w:tr>
      <w:tr w14:paraId="57B6F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B55641E">
            <w:pPr>
              <w:pStyle w:val="6"/>
              <w:jc w:val="center"/>
            </w:pPr>
            <w:r>
              <w:t>2</w:t>
            </w:r>
          </w:p>
        </w:tc>
        <w:tc>
          <w:tcPr>
            <w:tcW w:w="7370" w:type="dxa"/>
          </w:tcPr>
          <w:p w14:paraId="36A8A37B">
            <w:pPr>
              <w:pStyle w:val="6"/>
              <w:jc w:val="both"/>
            </w:pPr>
            <w:r>
              <w:t>Знание имен исторических личностей, внесших значительный вклад в социально-экономическое, политическое и культурное развитие России в 1945 - 2022 гг.</w:t>
            </w:r>
          </w:p>
        </w:tc>
      </w:tr>
      <w:tr w14:paraId="151491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79377A5">
            <w:pPr>
              <w:pStyle w:val="6"/>
              <w:jc w:val="center"/>
            </w:pPr>
            <w:r>
              <w:t>2.1</w:t>
            </w:r>
          </w:p>
        </w:tc>
        <w:tc>
          <w:tcPr>
            <w:tcW w:w="7370" w:type="dxa"/>
          </w:tcPr>
          <w:p w14:paraId="51989E5E">
            <w:pPr>
              <w:pStyle w:val="6"/>
              <w:jc w:val="both"/>
            </w:pPr>
            <w:r>
              <w:t>Называть имена наиболее выдающихся деятелей истории России 1945 - 2022 гг., события, процессы, в которых они участвовали</w:t>
            </w:r>
          </w:p>
        </w:tc>
      </w:tr>
      <w:tr w14:paraId="10A62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578A183">
            <w:pPr>
              <w:pStyle w:val="6"/>
              <w:jc w:val="center"/>
            </w:pPr>
            <w:r>
              <w:t>2.2</w:t>
            </w:r>
          </w:p>
        </w:tc>
        <w:tc>
          <w:tcPr>
            <w:tcW w:w="7370" w:type="dxa"/>
          </w:tcPr>
          <w:p w14:paraId="6BB277A6">
            <w:pPr>
              <w:pStyle w:val="6"/>
              <w:jc w:val="both"/>
            </w:pPr>
            <w:r>
              <w:t>Характеризовать деятельность исторических личностей в рамках событий, процессов истории России 1945 - 2022 гг., оценивать значение их деятельности для истории нашей страны и человечества в целом</w:t>
            </w:r>
          </w:p>
        </w:tc>
      </w:tr>
      <w:tr w14:paraId="79791B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C8E39AF">
            <w:pPr>
              <w:pStyle w:val="6"/>
              <w:jc w:val="center"/>
            </w:pPr>
            <w:r>
              <w:t>2.3</w:t>
            </w:r>
          </w:p>
        </w:tc>
        <w:tc>
          <w:tcPr>
            <w:tcW w:w="7370" w:type="dxa"/>
          </w:tcPr>
          <w:p w14:paraId="501F0C6D">
            <w:pPr>
              <w:pStyle w:val="6"/>
              <w:jc w:val="both"/>
            </w:pPr>
            <w:r>
              <w:t>Характеризовать значение и последствия событий 1945 - 2022 гг., в которых участвовали выдающиеся исторические личности, для истории России</w:t>
            </w:r>
          </w:p>
        </w:tc>
      </w:tr>
      <w:tr w14:paraId="5F73E4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633FA53">
            <w:pPr>
              <w:pStyle w:val="6"/>
              <w:jc w:val="center"/>
            </w:pPr>
            <w:r>
              <w:t>2.4</w:t>
            </w:r>
          </w:p>
        </w:tc>
        <w:tc>
          <w:tcPr>
            <w:tcW w:w="7370" w:type="dxa"/>
          </w:tcPr>
          <w:p w14:paraId="272F92FC">
            <w:pPr>
              <w:pStyle w:val="6"/>
              <w:jc w:val="both"/>
            </w:pPr>
            <w:r>
              <w:t>Определять и объяснять (аргументировать) свое отношение и оценку деятельности исторических личностей</w:t>
            </w:r>
          </w:p>
        </w:tc>
      </w:tr>
      <w:tr w14:paraId="7DA07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6EAE56B">
            <w:pPr>
              <w:pStyle w:val="6"/>
              <w:jc w:val="center"/>
            </w:pPr>
            <w:r>
              <w:t>3</w:t>
            </w:r>
          </w:p>
        </w:tc>
        <w:tc>
          <w:tcPr>
            <w:tcW w:w="7370" w:type="dxa"/>
          </w:tcPr>
          <w:p w14:paraId="279FF243">
            <w:pPr>
              <w:pStyle w:val="6"/>
              <w:jc w:val="both"/>
            </w:pPr>
            <w:r>
              <w:t>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1945 - 2022 гг. и их участников, образа жизни людей и его изменения в Новейшую эпоху; формулировать и обосновывать собственную точку зрения (версию, оценку) с помощью фактического материала, в том числе используя источники разных типов</w:t>
            </w:r>
          </w:p>
        </w:tc>
      </w:tr>
      <w:tr w14:paraId="4C78DE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B9BE78B">
            <w:pPr>
              <w:pStyle w:val="6"/>
              <w:jc w:val="center"/>
            </w:pPr>
            <w:r>
              <w:t>3.1</w:t>
            </w:r>
          </w:p>
        </w:tc>
        <w:tc>
          <w:tcPr>
            <w:tcW w:w="7370" w:type="dxa"/>
          </w:tcPr>
          <w:p w14:paraId="36CC29E7">
            <w:pPr>
              <w:pStyle w:val="6"/>
              <w:jc w:val="both"/>
            </w:pPr>
            <w:r>
              <w:t>Объяснять смысл изученных (изучаемых) исторических понятий и терминов из истории России и всемирной истории 1945 - 2022 гг., привлекая учебные тексты и (или) дополнительные источники информации; корректно использовать исторические понятия и термины в устной речи, при подготовке конспекта, реферата</w:t>
            </w:r>
          </w:p>
        </w:tc>
      </w:tr>
      <w:tr w14:paraId="3816FC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42D8CE0">
            <w:pPr>
              <w:pStyle w:val="6"/>
              <w:jc w:val="center"/>
            </w:pPr>
            <w:r>
              <w:t>3.2</w:t>
            </w:r>
          </w:p>
        </w:tc>
        <w:tc>
          <w:tcPr>
            <w:tcW w:w="7370" w:type="dxa"/>
          </w:tcPr>
          <w:p w14:paraId="50125D44">
            <w:pPr>
              <w:pStyle w:val="6"/>
              <w:jc w:val="both"/>
            </w:pPr>
            <w:r>
              <w:t>По самостоятельно составленному плану представлять развернутый рассказ (описание) о ключевых событиях родного края, истории России и всемирной истории 1945 - 2022 гг. с использованием контекстной информации, представленной в исторических источниках, учебной, художественной и научно-популярной литературе, визуальных материалах и другом</w:t>
            </w:r>
          </w:p>
        </w:tc>
      </w:tr>
      <w:tr w14:paraId="417E4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7E255CB">
            <w:pPr>
              <w:pStyle w:val="6"/>
              <w:jc w:val="center"/>
            </w:pPr>
            <w:r>
              <w:t>3.3</w:t>
            </w:r>
          </w:p>
        </w:tc>
        <w:tc>
          <w:tcPr>
            <w:tcW w:w="7370" w:type="dxa"/>
          </w:tcPr>
          <w:p w14:paraId="61FEDAFC">
            <w:pPr>
              <w:pStyle w:val="6"/>
              <w:jc w:val="both"/>
            </w:pPr>
            <w:r>
              <w:t>Составлять развернутую характеристику исторических личностей с описанием и оценкой их деятельности; характеризовать условия и образ жизни людей в России и других странах в 1945 - 2022 гг., анализируя изменения, произошедшие в течение рассматриваемого периода</w:t>
            </w:r>
          </w:p>
        </w:tc>
      </w:tr>
      <w:tr w14:paraId="3BB4B8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D40A9EA">
            <w:pPr>
              <w:pStyle w:val="6"/>
              <w:jc w:val="center"/>
            </w:pPr>
            <w:r>
              <w:t>3.4</w:t>
            </w:r>
          </w:p>
        </w:tc>
        <w:tc>
          <w:tcPr>
            <w:tcW w:w="7370" w:type="dxa"/>
          </w:tcPr>
          <w:p w14:paraId="0D757103">
            <w:pPr>
              <w:pStyle w:val="6"/>
              <w:jc w:val="both"/>
            </w:pPr>
            <w:r>
              <w:t>Представлять описание памятников материальной и художественной культуры 1945 - 2022 гг., их назначение, характеризовать обстоятельства их создания, называть авторов памятников культуры, определять жанр, стиль, особенности технических и художественных приемов создания памятников культуры</w:t>
            </w:r>
          </w:p>
        </w:tc>
      </w:tr>
      <w:tr w14:paraId="0A40B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FF92FD5">
            <w:pPr>
              <w:pStyle w:val="6"/>
              <w:jc w:val="center"/>
            </w:pPr>
            <w:r>
              <w:t>3.5</w:t>
            </w:r>
          </w:p>
        </w:tc>
        <w:tc>
          <w:tcPr>
            <w:tcW w:w="7370" w:type="dxa"/>
          </w:tcPr>
          <w:p w14:paraId="60FF680F">
            <w:pPr>
              <w:pStyle w:val="6"/>
              <w:jc w:val="both"/>
            </w:pPr>
            <w:r>
              <w:t>Представлять результаты самостоятельного изучения исторической информации из истории России и всемирной истории 1945 - 2022 гг. в форме сложного плана, конспекта, реферата</w:t>
            </w:r>
          </w:p>
        </w:tc>
      </w:tr>
      <w:tr w14:paraId="3B4C50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F0808D4">
            <w:pPr>
              <w:pStyle w:val="6"/>
              <w:jc w:val="center"/>
            </w:pPr>
            <w:r>
              <w:t>3.6</w:t>
            </w:r>
          </w:p>
        </w:tc>
        <w:tc>
          <w:tcPr>
            <w:tcW w:w="7370" w:type="dxa"/>
          </w:tcPr>
          <w:p w14:paraId="4261EEF6">
            <w:pPr>
              <w:pStyle w:val="6"/>
              <w:jc w:val="both"/>
            </w:pPr>
            <w:r>
              <w:t>Определять и объяснять с использованием фактического материала свое отношение к наиболее значительным событиям, достижениям и личностям истории России и зарубежных стран 1945 - 2022 гг.</w:t>
            </w:r>
          </w:p>
        </w:tc>
      </w:tr>
      <w:tr w14:paraId="1EA5C3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4D3F133">
            <w:pPr>
              <w:pStyle w:val="6"/>
              <w:jc w:val="center"/>
            </w:pPr>
            <w:r>
              <w:t>3.7</w:t>
            </w:r>
          </w:p>
        </w:tc>
        <w:tc>
          <w:tcPr>
            <w:tcW w:w="7370" w:type="dxa"/>
          </w:tcPr>
          <w:p w14:paraId="627786A8">
            <w:pPr>
              <w:pStyle w:val="6"/>
              <w:jc w:val="both"/>
            </w:pPr>
            <w:r>
              <w:t>Понимать необходимость фактической аргументации для обоснования своей позиции; самостоятельно отбирать факты, которые могут быть использованы для подтверждения (опровержения) какой-либо оценки исторических событий</w:t>
            </w:r>
          </w:p>
        </w:tc>
      </w:tr>
      <w:tr w14:paraId="5EE4F9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1FB1FF2">
            <w:pPr>
              <w:pStyle w:val="6"/>
              <w:jc w:val="center"/>
            </w:pPr>
            <w:r>
              <w:t>3.8</w:t>
            </w:r>
          </w:p>
        </w:tc>
        <w:tc>
          <w:tcPr>
            <w:tcW w:w="7370" w:type="dxa"/>
          </w:tcPr>
          <w:p w14:paraId="3E9E022A">
            <w:pPr>
              <w:pStyle w:val="6"/>
              <w:jc w:val="both"/>
            </w:pPr>
            <w:r>
              <w:t>Формулировать аргументы для подтверждения (опровержения) собственной или предложенной точки зрения по дискуссионной проблеме из истории России и всемирной истории 1945 - 2022 гг.; сравнивать предложенную аргументацию, выбирать наиболее аргументированную позицию</w:t>
            </w:r>
          </w:p>
        </w:tc>
      </w:tr>
      <w:tr w14:paraId="50EAAC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583904A">
            <w:pPr>
              <w:pStyle w:val="6"/>
              <w:jc w:val="center"/>
            </w:pPr>
            <w:r>
              <w:t>4</w:t>
            </w:r>
          </w:p>
        </w:tc>
        <w:tc>
          <w:tcPr>
            <w:tcW w:w="7370" w:type="dxa"/>
          </w:tcPr>
          <w:p w14:paraId="68A117C5">
            <w:pPr>
              <w:pStyle w:val="6"/>
              <w:jc w:val="both"/>
            </w:pPr>
            <w:r>
              <w:t>Умение выявлять существенные черты исторических событий, явлений, процессов 1945 - 2022 гг.; систематизировать историческую информацию в соответствии с заданными критериями; сравнивать изученные исторические события, явления, процессы</w:t>
            </w:r>
          </w:p>
        </w:tc>
      </w:tr>
      <w:tr w14:paraId="168B4A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D59A1F8">
            <w:pPr>
              <w:pStyle w:val="6"/>
              <w:jc w:val="center"/>
            </w:pPr>
            <w:r>
              <w:t>4.1</w:t>
            </w:r>
          </w:p>
        </w:tc>
        <w:tc>
          <w:tcPr>
            <w:tcW w:w="7370" w:type="dxa"/>
          </w:tcPr>
          <w:p w14:paraId="6D5274E2">
            <w:pPr>
              <w:pStyle w:val="6"/>
              <w:jc w:val="both"/>
            </w:pPr>
            <w:r>
              <w:t>Называть характерные, существенные признаки событий, процессов, явлений истории России и всеобщей истории 1945 - 2022 гг.</w:t>
            </w:r>
          </w:p>
        </w:tc>
      </w:tr>
      <w:tr w14:paraId="55F641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45F1DEB">
            <w:pPr>
              <w:pStyle w:val="6"/>
              <w:jc w:val="center"/>
            </w:pPr>
            <w:r>
              <w:t>4.2</w:t>
            </w:r>
          </w:p>
        </w:tc>
        <w:tc>
          <w:tcPr>
            <w:tcW w:w="7370" w:type="dxa"/>
          </w:tcPr>
          <w:p w14:paraId="5275D2C6">
            <w:pPr>
              <w:pStyle w:val="6"/>
              <w:jc w:val="both"/>
            </w:pPr>
            <w:r>
              <w:t>Различать в исторической информации из курсов истории России и зарубежных стран 1945 - 2022 гг. события, явления, процессы; факты и мнения, описания и объяснения, гипотезы и теории</w:t>
            </w:r>
          </w:p>
        </w:tc>
      </w:tr>
      <w:tr w14:paraId="07AAE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EF54D21">
            <w:pPr>
              <w:pStyle w:val="6"/>
              <w:jc w:val="center"/>
            </w:pPr>
            <w:r>
              <w:t>4.3</w:t>
            </w:r>
          </w:p>
        </w:tc>
        <w:tc>
          <w:tcPr>
            <w:tcW w:w="7370" w:type="dxa"/>
          </w:tcPr>
          <w:p w14:paraId="3F21EB41">
            <w:pPr>
              <w:pStyle w:val="6"/>
              <w:jc w:val="both"/>
            </w:pPr>
            <w:r>
              <w:t>Группировать, систематизировать исторические факты по самостоятельно определяемому признаку (хронологии, принадлежности к историческим процессам, типологическим основаниям и другому)</w:t>
            </w:r>
          </w:p>
        </w:tc>
      </w:tr>
      <w:tr w14:paraId="2BF230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DA7EC4E">
            <w:pPr>
              <w:pStyle w:val="6"/>
              <w:jc w:val="center"/>
            </w:pPr>
            <w:r>
              <w:t>4.4</w:t>
            </w:r>
          </w:p>
        </w:tc>
        <w:tc>
          <w:tcPr>
            <w:tcW w:w="7370" w:type="dxa"/>
          </w:tcPr>
          <w:p w14:paraId="3B822EEE">
            <w:pPr>
              <w:pStyle w:val="6"/>
              <w:jc w:val="both"/>
            </w:pPr>
            <w:r>
              <w:t>Обобщать историческую информацию по истории России и зарубежных стран 1945 - 2022 гг.</w:t>
            </w:r>
          </w:p>
        </w:tc>
      </w:tr>
      <w:tr w14:paraId="758352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707E470">
            <w:pPr>
              <w:pStyle w:val="6"/>
              <w:jc w:val="center"/>
            </w:pPr>
            <w:r>
              <w:t>4.5</w:t>
            </w:r>
          </w:p>
        </w:tc>
        <w:tc>
          <w:tcPr>
            <w:tcW w:w="7370" w:type="dxa"/>
          </w:tcPr>
          <w:p w14:paraId="75CC4A0A">
            <w:pPr>
              <w:pStyle w:val="6"/>
              <w:jc w:val="both"/>
            </w:pPr>
            <w:r>
              <w:t>На основе изучения исторического материала давать оценку возможности (корректности) сравнения событий, явлений, процессов, взглядов исторических деятелей истории России и зарубежных стран в 1945 - 2022 гг.</w:t>
            </w:r>
          </w:p>
        </w:tc>
      </w:tr>
      <w:tr w14:paraId="5D7439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0A6F6E2">
            <w:pPr>
              <w:pStyle w:val="6"/>
              <w:jc w:val="center"/>
            </w:pPr>
            <w:r>
              <w:t>4.6</w:t>
            </w:r>
          </w:p>
        </w:tc>
        <w:tc>
          <w:tcPr>
            <w:tcW w:w="7370" w:type="dxa"/>
          </w:tcPr>
          <w:p w14:paraId="17EB989D">
            <w:pPr>
              <w:pStyle w:val="6"/>
              <w:jc w:val="both"/>
            </w:pPr>
            <w:r>
              <w:t>Сравнивать исторические события, явления, процессы, взгляды исторических деятелей истории России и зарубежных стран 1945 - 2022 гг. по самостоятельно определенным критериям; на основе сравнения самостоятельно делать выводы</w:t>
            </w:r>
          </w:p>
        </w:tc>
      </w:tr>
      <w:tr w14:paraId="095476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328B899">
            <w:pPr>
              <w:pStyle w:val="6"/>
              <w:jc w:val="center"/>
            </w:pPr>
            <w:r>
              <w:t>4.7</w:t>
            </w:r>
          </w:p>
        </w:tc>
        <w:tc>
          <w:tcPr>
            <w:tcW w:w="7370" w:type="dxa"/>
          </w:tcPr>
          <w:p w14:paraId="437FA67E">
            <w:pPr>
              <w:pStyle w:val="6"/>
              <w:jc w:val="both"/>
            </w:pPr>
            <w:r>
              <w:t>На основе изучения исторического материала устанавливать исторические аналогии</w:t>
            </w:r>
          </w:p>
        </w:tc>
      </w:tr>
      <w:tr w14:paraId="23005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348E479">
            <w:pPr>
              <w:pStyle w:val="6"/>
              <w:jc w:val="center"/>
            </w:pPr>
            <w:r>
              <w:t>5</w:t>
            </w:r>
          </w:p>
        </w:tc>
        <w:tc>
          <w:tcPr>
            <w:tcW w:w="7370" w:type="dxa"/>
          </w:tcPr>
          <w:p w14:paraId="78507DC4">
            <w:pPr>
              <w:pStyle w:val="6"/>
              <w:jc w:val="both"/>
            </w:pPr>
            <w:r>
              <w:t xml:space="preserve">Умение устанавливать причинно-следственные, пространственные, </w:t>
            </w:r>
            <w:r>
              <w:rPr>
                <w:position w:val="-7"/>
              </w:rPr>
              <w:drawing>
                <wp:inline distT="0" distB="0" distL="0" distR="0">
                  <wp:extent cx="762000" cy="219075"/>
                  <wp:effectExtent l="0" t="0" r="0" b="0"/>
                  <wp:docPr id="1907" name="Консультант Плюс"/>
                  <wp:cNvGraphicFramePr/>
                  <a:graphic xmlns:a="http://schemas.openxmlformats.org/drawingml/2006/main">
                    <a:graphicData uri="http://schemas.openxmlformats.org/drawingml/2006/picture">
                      <pic:pic xmlns:pic="http://schemas.openxmlformats.org/drawingml/2006/picture">
                        <pic:nvPicPr>
                          <pic:cNvPr id="1907" name="Консультант Плюс"/>
                          <pic:cNvPicPr preferRelativeResize="0"/>
                        </pic:nvPicPr>
                        <pic:blipFill>
                          <a:blip r:embed="rId371" cstate="print">
                            <a:extLst>
                              <a:ext uri="{28A0092B-C50C-407E-A947-70E740481C1C}">
                                <a14:useLocalDpi xmlns:a14="http://schemas.microsoft.com/office/drawing/2010/main" val="0"/>
                              </a:ext>
                            </a:extLst>
                          </a:blip>
                          <a:srcRect/>
                          <a:stretch>
                            <a:fillRect/>
                          </a:stretch>
                        </pic:blipFill>
                        <pic:spPr>
                          <a:xfrm>
                            <a:off x="0" y="0"/>
                            <a:ext cx="762000" cy="219075"/>
                          </a:xfrm>
                          <a:prstGeom prst="rect">
                            <a:avLst/>
                          </a:prstGeom>
                          <a:noFill/>
                          <a:ln>
                            <a:noFill/>
                          </a:ln>
                        </pic:spPr>
                      </pic:pic>
                    </a:graphicData>
                  </a:graphic>
                </wp:inline>
              </w:drawing>
            </w:r>
            <w:r>
              <w:t xml:space="preserve"> связи исторических событий, явлений, процессов; характеризовать их итоги; соотносить события истории родного края и истории России в 1945 - 2022 гг.; определять современников исторических событий истории России и человечества в целом в 1945 - 2022 гг.</w:t>
            </w:r>
          </w:p>
        </w:tc>
      </w:tr>
      <w:tr w14:paraId="28D2C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19BC26C">
            <w:pPr>
              <w:pStyle w:val="6"/>
              <w:jc w:val="center"/>
            </w:pPr>
            <w:r>
              <w:t>5.1</w:t>
            </w:r>
          </w:p>
        </w:tc>
        <w:tc>
          <w:tcPr>
            <w:tcW w:w="7370" w:type="dxa"/>
          </w:tcPr>
          <w:p w14:paraId="5AB57CB4">
            <w:pPr>
              <w:pStyle w:val="6"/>
              <w:jc w:val="both"/>
            </w:pPr>
            <w:r>
              <w:t>На основе изученного материала по истории России и зарубежных стран 1945 - 2022 гг. определять (различать) причины, предпосылки, поводы, последствия, указывать итоги, значение исторических событий, явлений, процессов</w:t>
            </w:r>
          </w:p>
        </w:tc>
      </w:tr>
      <w:tr w14:paraId="5D4C90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138519D">
            <w:pPr>
              <w:pStyle w:val="6"/>
              <w:jc w:val="center"/>
            </w:pPr>
            <w:r>
              <w:t>5.2</w:t>
            </w:r>
          </w:p>
        </w:tc>
        <w:tc>
          <w:tcPr>
            <w:tcW w:w="7370" w:type="dxa"/>
          </w:tcPr>
          <w:p w14:paraId="322B6987">
            <w:pPr>
              <w:pStyle w:val="6"/>
              <w:jc w:val="both"/>
            </w:pPr>
            <w:r>
              <w:t xml:space="preserve">Устанавливать причинно-следственные, пространственные, </w:t>
            </w:r>
            <w:r>
              <w:rPr>
                <w:position w:val="-7"/>
              </w:rPr>
              <w:drawing>
                <wp:inline distT="0" distB="0" distL="0" distR="0">
                  <wp:extent cx="762000" cy="219075"/>
                  <wp:effectExtent l="0" t="0" r="0" b="0"/>
                  <wp:docPr id="1908" name="Консультант Плюс"/>
                  <wp:cNvGraphicFramePr/>
                  <a:graphic xmlns:a="http://schemas.openxmlformats.org/drawingml/2006/main">
                    <a:graphicData uri="http://schemas.openxmlformats.org/drawingml/2006/picture">
                      <pic:pic xmlns:pic="http://schemas.openxmlformats.org/drawingml/2006/picture">
                        <pic:nvPicPr>
                          <pic:cNvPr id="1908" name="Консультант Плюс"/>
                          <pic:cNvPicPr preferRelativeResize="0"/>
                        </pic:nvPicPr>
                        <pic:blipFill>
                          <a:blip r:embed="rId371" cstate="print">
                            <a:extLst>
                              <a:ext uri="{28A0092B-C50C-407E-A947-70E740481C1C}">
                                <a14:useLocalDpi xmlns:a14="http://schemas.microsoft.com/office/drawing/2010/main" val="0"/>
                              </a:ext>
                            </a:extLst>
                          </a:blip>
                          <a:srcRect/>
                          <a:stretch>
                            <a:fillRect/>
                          </a:stretch>
                        </pic:blipFill>
                        <pic:spPr>
                          <a:xfrm>
                            <a:off x="0" y="0"/>
                            <a:ext cx="762000" cy="219075"/>
                          </a:xfrm>
                          <a:prstGeom prst="rect">
                            <a:avLst/>
                          </a:prstGeom>
                          <a:noFill/>
                          <a:ln>
                            <a:noFill/>
                          </a:ln>
                        </pic:spPr>
                      </pic:pic>
                    </a:graphicData>
                  </a:graphic>
                </wp:inline>
              </w:drawing>
            </w:r>
            <w:r>
              <w:t xml:space="preserve"> связи между историческими событиями, явлениями, процессами на основе анализа исторической ситуации (информации) из истории России и зарубежных стран 1945 - 2022 гг.</w:t>
            </w:r>
          </w:p>
        </w:tc>
      </w:tr>
      <w:tr w14:paraId="0576BF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3146650">
            <w:pPr>
              <w:pStyle w:val="6"/>
              <w:jc w:val="center"/>
            </w:pPr>
            <w:r>
              <w:t>5.3</w:t>
            </w:r>
          </w:p>
        </w:tc>
        <w:tc>
          <w:tcPr>
            <w:tcW w:w="7370" w:type="dxa"/>
          </w:tcPr>
          <w:p w14:paraId="3AEA9A03">
            <w:pPr>
              <w:pStyle w:val="6"/>
              <w:jc w:val="both"/>
            </w:pPr>
            <w:r>
              <w:t>Делать предположения о возможных причинах (предпосылках) и последствиях исторических событий, явлений, процессов истории России и зарубежных стран 1945 - 2022 гг.</w:t>
            </w:r>
          </w:p>
        </w:tc>
      </w:tr>
      <w:tr w14:paraId="23E651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1BACE98">
            <w:pPr>
              <w:pStyle w:val="6"/>
              <w:jc w:val="center"/>
            </w:pPr>
            <w:r>
              <w:t>5.4</w:t>
            </w:r>
          </w:p>
        </w:tc>
        <w:tc>
          <w:tcPr>
            <w:tcW w:w="7370" w:type="dxa"/>
          </w:tcPr>
          <w:p w14:paraId="4C5C7401">
            <w:pPr>
              <w:pStyle w:val="6"/>
              <w:jc w:val="both"/>
            </w:pPr>
            <w:r>
              <w:t>Излагать исторический материал на основе понимания причинно-следственных, пространственно-временных связей исторических событий, явлений, процессов</w:t>
            </w:r>
          </w:p>
        </w:tc>
      </w:tr>
      <w:tr w14:paraId="2EB25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2338DFE">
            <w:pPr>
              <w:pStyle w:val="6"/>
              <w:jc w:val="center"/>
            </w:pPr>
            <w:r>
              <w:t>5.5</w:t>
            </w:r>
          </w:p>
        </w:tc>
        <w:tc>
          <w:tcPr>
            <w:tcW w:w="7370" w:type="dxa"/>
          </w:tcPr>
          <w:p w14:paraId="773B81F3">
            <w:pPr>
              <w:pStyle w:val="6"/>
              <w:jc w:val="both"/>
            </w:pPr>
            <w:r>
              <w:t>Соотносить события истории родного края, истории России и зарубежных стран 1945 - 2022 гг.</w:t>
            </w:r>
          </w:p>
        </w:tc>
      </w:tr>
      <w:tr w14:paraId="5CC2BC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1BF012C">
            <w:pPr>
              <w:pStyle w:val="6"/>
              <w:jc w:val="center"/>
            </w:pPr>
            <w:r>
              <w:t>5.6</w:t>
            </w:r>
          </w:p>
        </w:tc>
        <w:tc>
          <w:tcPr>
            <w:tcW w:w="7370" w:type="dxa"/>
          </w:tcPr>
          <w:p w14:paraId="1690BAE6">
            <w:pPr>
              <w:pStyle w:val="6"/>
              <w:jc w:val="both"/>
            </w:pPr>
            <w:r>
              <w:t>Определять современников исторических событий, явлений, процессов истории России и человечества в целом 1945 - 2022 гг.</w:t>
            </w:r>
          </w:p>
        </w:tc>
      </w:tr>
      <w:tr w14:paraId="08B046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A650465">
            <w:pPr>
              <w:pStyle w:val="6"/>
              <w:jc w:val="center"/>
            </w:pPr>
            <w:r>
              <w:t>6</w:t>
            </w:r>
          </w:p>
        </w:tc>
        <w:tc>
          <w:tcPr>
            <w:tcW w:w="7370" w:type="dxa"/>
          </w:tcPr>
          <w:p w14:paraId="0DC7B8A9">
            <w:pPr>
              <w:pStyle w:val="6"/>
              <w:jc w:val="both"/>
            </w:pPr>
            <w:r>
              <w:t>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1945 - 2022 гг.,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tc>
      </w:tr>
      <w:tr w14:paraId="747254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DB32ECB">
            <w:pPr>
              <w:pStyle w:val="6"/>
              <w:jc w:val="center"/>
            </w:pPr>
            <w:r>
              <w:t>6.1</w:t>
            </w:r>
          </w:p>
        </w:tc>
        <w:tc>
          <w:tcPr>
            <w:tcW w:w="7370" w:type="dxa"/>
          </w:tcPr>
          <w:p w14:paraId="4C5A4068">
            <w:pPr>
              <w:pStyle w:val="6"/>
              <w:jc w:val="both"/>
            </w:pPr>
            <w:r>
              <w:t>Различать виды письменных исторических источников по истории России и всемирной истории 1945 - 2022 гг.</w:t>
            </w:r>
          </w:p>
        </w:tc>
      </w:tr>
      <w:tr w14:paraId="2C3900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4B8F3A8">
            <w:pPr>
              <w:pStyle w:val="6"/>
              <w:jc w:val="center"/>
            </w:pPr>
            <w:r>
              <w:t>6.2</w:t>
            </w:r>
          </w:p>
        </w:tc>
        <w:tc>
          <w:tcPr>
            <w:tcW w:w="7370" w:type="dxa"/>
          </w:tcPr>
          <w:p w14:paraId="7BC361AF">
            <w:pPr>
              <w:pStyle w:val="6"/>
              <w:jc w:val="both"/>
            </w:pPr>
            <w:r>
              <w:t>Определять авторство письменного исторического источника по истории России и зарубежных стран 1945 - 2022 гг., время и место его создания, события, явления, процессы, о которых идет речь и другое, соотносить информацию письменного источника с историческим контекстом</w:t>
            </w:r>
          </w:p>
        </w:tc>
      </w:tr>
      <w:tr w14:paraId="48F494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39AD557">
            <w:pPr>
              <w:pStyle w:val="6"/>
              <w:jc w:val="center"/>
            </w:pPr>
            <w:r>
              <w:t>6.3</w:t>
            </w:r>
          </w:p>
        </w:tc>
        <w:tc>
          <w:tcPr>
            <w:tcW w:w="7370" w:type="dxa"/>
          </w:tcPr>
          <w:p w14:paraId="5ACDCA18">
            <w:pPr>
              <w:pStyle w:val="6"/>
              <w:jc w:val="both"/>
            </w:pPr>
            <w:r>
              <w:t>Определять на основе информации, представленной в письменном историческом источнике, характерные признаки описываемых событий, явлений, процессов по истории России и зарубежных стран 1945 - 2022 гг.</w:t>
            </w:r>
          </w:p>
        </w:tc>
      </w:tr>
      <w:tr w14:paraId="422EC6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5EC0160">
            <w:pPr>
              <w:pStyle w:val="6"/>
              <w:jc w:val="center"/>
            </w:pPr>
            <w:r>
              <w:t>6.4</w:t>
            </w:r>
          </w:p>
        </w:tc>
        <w:tc>
          <w:tcPr>
            <w:tcW w:w="7370" w:type="dxa"/>
          </w:tcPr>
          <w:p w14:paraId="62C22E4F">
            <w:pPr>
              <w:pStyle w:val="6"/>
              <w:jc w:val="both"/>
            </w:pPr>
            <w:r>
              <w:t>Анализировать письменный исторический источник по истории России и зарубежных стран 1945 - 2022 гг. с точки зрения его темы, цели, позиции автора документа и участников событий, основной мысли, основной и дополнительной информации, достоверности содержания</w:t>
            </w:r>
          </w:p>
        </w:tc>
      </w:tr>
      <w:tr w14:paraId="544369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2ADE8EF">
            <w:pPr>
              <w:pStyle w:val="6"/>
              <w:jc w:val="center"/>
            </w:pPr>
            <w:r>
              <w:t>6.5</w:t>
            </w:r>
          </w:p>
        </w:tc>
        <w:tc>
          <w:tcPr>
            <w:tcW w:w="7370" w:type="dxa"/>
          </w:tcPr>
          <w:p w14:paraId="256E30B5">
            <w:pPr>
              <w:pStyle w:val="6"/>
              <w:jc w:val="both"/>
            </w:pPr>
            <w:r>
              <w:t>Соотносить содержание исторического источника по истории России и зарубежных стран 1945 - 2022 гг. с учебным текстом, другими источниками исторической информации (в том числе исторической картой (схемой)</w:t>
            </w:r>
          </w:p>
        </w:tc>
      </w:tr>
      <w:tr w14:paraId="2FEE7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382E041">
            <w:pPr>
              <w:pStyle w:val="6"/>
              <w:jc w:val="center"/>
            </w:pPr>
            <w:r>
              <w:t>6.6</w:t>
            </w:r>
          </w:p>
        </w:tc>
        <w:tc>
          <w:tcPr>
            <w:tcW w:w="7370" w:type="dxa"/>
          </w:tcPr>
          <w:p w14:paraId="0F7BE6C7">
            <w:pPr>
              <w:pStyle w:val="6"/>
              <w:jc w:val="both"/>
            </w:pPr>
            <w:r>
              <w:t>Сопоставлять, анализировать информацию из двух или более письменных исторических источников по истории России и зарубежных стран 1945 - 2022 гг., делать выводы</w:t>
            </w:r>
          </w:p>
        </w:tc>
      </w:tr>
      <w:tr w14:paraId="029979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13B5BB9">
            <w:pPr>
              <w:pStyle w:val="6"/>
              <w:jc w:val="center"/>
            </w:pPr>
            <w:r>
              <w:t>6.7</w:t>
            </w:r>
          </w:p>
        </w:tc>
        <w:tc>
          <w:tcPr>
            <w:tcW w:w="7370" w:type="dxa"/>
          </w:tcPr>
          <w:p w14:paraId="73CED547">
            <w:pPr>
              <w:pStyle w:val="6"/>
              <w:jc w:val="both"/>
            </w:pPr>
            <w:r>
              <w:t>Использовать исторические письменные источники при аргументации дискуссионных точек зрения</w:t>
            </w:r>
          </w:p>
        </w:tc>
      </w:tr>
      <w:tr w14:paraId="3949C6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5EE5F95">
            <w:pPr>
              <w:pStyle w:val="6"/>
              <w:jc w:val="center"/>
            </w:pPr>
            <w:r>
              <w:t>6.8</w:t>
            </w:r>
          </w:p>
        </w:tc>
        <w:tc>
          <w:tcPr>
            <w:tcW w:w="7370" w:type="dxa"/>
          </w:tcPr>
          <w:p w14:paraId="24C8C141">
            <w:pPr>
              <w:pStyle w:val="6"/>
              <w:jc w:val="both"/>
            </w:pPr>
            <w:r>
              <w:t>Проводить атрибуцию вещественного исторического источника (определять утилитарное назначение изучаемого предмета, материальную основу и технику создания, размер, надписи и другое; соотносить вещественный исторический источник с периодом, к которому он относится, и другое); используя контекстную информацию, описывать вещественный исторический источник</w:t>
            </w:r>
          </w:p>
        </w:tc>
      </w:tr>
      <w:tr w14:paraId="014FBB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5357429">
            <w:pPr>
              <w:pStyle w:val="6"/>
              <w:jc w:val="center"/>
            </w:pPr>
            <w:r>
              <w:t>6.9</w:t>
            </w:r>
          </w:p>
        </w:tc>
        <w:tc>
          <w:tcPr>
            <w:tcW w:w="7370" w:type="dxa"/>
          </w:tcPr>
          <w:p w14:paraId="228FCD43">
            <w:pPr>
              <w:pStyle w:val="6"/>
              <w:jc w:val="both"/>
            </w:pPr>
            <w:r>
              <w:t>Проводить атрибуцию визуальных и аудиовизуальных исторических источников по истории России и зарубежных стран 1945 - 2022 гг. (определять авторство, время создания, события, связанные с историческими источниками); используя контекстную информацию, описывать визуальный и аудиовизуальный исторический источник</w:t>
            </w:r>
          </w:p>
        </w:tc>
      </w:tr>
      <w:tr w14:paraId="56321D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AA3BC05">
            <w:pPr>
              <w:pStyle w:val="6"/>
              <w:jc w:val="center"/>
            </w:pPr>
            <w:r>
              <w:t>7</w:t>
            </w:r>
          </w:p>
        </w:tc>
        <w:tc>
          <w:tcPr>
            <w:tcW w:w="7370" w:type="dxa"/>
          </w:tcPr>
          <w:p w14:paraId="448A23D0">
            <w:pPr>
              <w:pStyle w:val="6"/>
              <w:jc w:val="both"/>
            </w:pPr>
            <w:r>
              <w:t>Умение осуществлять с соблюдением правил информационной безопасности поиск исторической информации по истории России и зарубежных стран 1945 - 2022 гг.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tc>
      </w:tr>
      <w:tr w14:paraId="027AEB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DF0869A">
            <w:pPr>
              <w:pStyle w:val="6"/>
              <w:jc w:val="center"/>
            </w:pPr>
            <w:r>
              <w:t>7.1</w:t>
            </w:r>
          </w:p>
        </w:tc>
        <w:tc>
          <w:tcPr>
            <w:tcW w:w="7370" w:type="dxa"/>
          </w:tcPr>
          <w:p w14:paraId="2B2ACC0E">
            <w:pPr>
              <w:pStyle w:val="6"/>
              <w:jc w:val="both"/>
            </w:pPr>
            <w:r>
              <w:t>Знать и использовать правила информационной безопасности при поиске исторической информации</w:t>
            </w:r>
          </w:p>
        </w:tc>
      </w:tr>
      <w:tr w14:paraId="69A70B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9A4950A">
            <w:pPr>
              <w:pStyle w:val="6"/>
              <w:jc w:val="center"/>
            </w:pPr>
            <w:r>
              <w:t>7.2</w:t>
            </w:r>
          </w:p>
        </w:tc>
        <w:tc>
          <w:tcPr>
            <w:tcW w:w="7370" w:type="dxa"/>
          </w:tcPr>
          <w:p w14:paraId="6E4A5571">
            <w:pPr>
              <w:pStyle w:val="6"/>
              <w:jc w:val="both"/>
            </w:pPr>
            <w:r>
              <w:t>Самостоятельно осуществлять поиск достоверных исторических источников, необходимых для изучения событий (явлений, процессов) истории России и зарубежных стран 1945 - 2022 гг.</w:t>
            </w:r>
          </w:p>
        </w:tc>
      </w:tr>
      <w:tr w14:paraId="58F76E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1023D03">
            <w:pPr>
              <w:pStyle w:val="6"/>
              <w:jc w:val="center"/>
            </w:pPr>
            <w:r>
              <w:t>7.3</w:t>
            </w:r>
          </w:p>
        </w:tc>
        <w:tc>
          <w:tcPr>
            <w:tcW w:w="7370" w:type="dxa"/>
          </w:tcPr>
          <w:p w14:paraId="4826BDE8">
            <w:pPr>
              <w:pStyle w:val="6"/>
              <w:jc w:val="both"/>
            </w:pPr>
            <w:r>
              <w:t>На основе знаний по истории самостоятельно подбирать достоверные визуальные источники исторической информации, иллюстрирующие сущностные признаки исторических событий, явлений, процессов</w:t>
            </w:r>
          </w:p>
        </w:tc>
      </w:tr>
      <w:tr w14:paraId="5278A7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AB66057">
            <w:pPr>
              <w:pStyle w:val="6"/>
              <w:jc w:val="center"/>
            </w:pPr>
            <w:r>
              <w:t>7.4</w:t>
            </w:r>
          </w:p>
        </w:tc>
        <w:tc>
          <w:tcPr>
            <w:tcW w:w="7370" w:type="dxa"/>
          </w:tcPr>
          <w:p w14:paraId="2AC6BE02">
            <w:pPr>
              <w:pStyle w:val="6"/>
              <w:jc w:val="both"/>
            </w:pPr>
            <w:r>
              <w:t>Самостоятельно осуществлять поиск исторической информации, необходимой для анализа исторических событий, процессов, явлений истории России и зарубежных стран 1945 - 2022 гг.</w:t>
            </w:r>
          </w:p>
        </w:tc>
      </w:tr>
      <w:tr w14:paraId="6399F1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EC73246">
            <w:pPr>
              <w:pStyle w:val="6"/>
              <w:jc w:val="center"/>
            </w:pPr>
            <w:r>
              <w:t>7.5</w:t>
            </w:r>
          </w:p>
        </w:tc>
        <w:tc>
          <w:tcPr>
            <w:tcW w:w="7370" w:type="dxa"/>
          </w:tcPr>
          <w:p w14:paraId="01F95D1D">
            <w:pPr>
              <w:pStyle w:val="6"/>
              <w:jc w:val="both"/>
            </w:pPr>
            <w:r>
              <w:t>Используя знания по истории, оценивать полноту и достоверность информации с точки зрения ее соответствия исторической действительности</w:t>
            </w:r>
          </w:p>
        </w:tc>
      </w:tr>
      <w:tr w14:paraId="059C37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BF966F9">
            <w:pPr>
              <w:pStyle w:val="6"/>
              <w:jc w:val="center"/>
            </w:pPr>
            <w:r>
              <w:t>8</w:t>
            </w:r>
          </w:p>
        </w:tc>
        <w:tc>
          <w:tcPr>
            <w:tcW w:w="7370" w:type="dxa"/>
          </w:tcPr>
          <w:p w14:paraId="0F6F9941">
            <w:pPr>
              <w:pStyle w:val="6"/>
              <w:jc w:val="both"/>
            </w:pPr>
            <w:r>
              <w:t>Умение анализировать текстовые, визуальные источники исторической информации, в том числе исторические карты (схемы), по истории России и зарубежных стран 1945 - 2022 гг.; сопоставлять информацию, представленную в различных источниках; формализовать историческую информацию в виде таблиц, схем, графиков, диаграмм; приобретение опыта осуществления проектной деятельности в форме разработки и представления учебных проектов по новейшей истории, в том числе на региональном материале (с использованием ресурсов библиотек, музеев и других)</w:t>
            </w:r>
          </w:p>
        </w:tc>
      </w:tr>
      <w:tr w14:paraId="295446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25E7DD2">
            <w:pPr>
              <w:pStyle w:val="6"/>
              <w:jc w:val="center"/>
            </w:pPr>
            <w:r>
              <w:t>8.1</w:t>
            </w:r>
          </w:p>
        </w:tc>
        <w:tc>
          <w:tcPr>
            <w:tcW w:w="7370" w:type="dxa"/>
          </w:tcPr>
          <w:p w14:paraId="6C93ACEA">
            <w:pPr>
              <w:pStyle w:val="6"/>
              <w:jc w:val="both"/>
            </w:pPr>
            <w:r>
              <w:t>Определять на основе информации, представленной в текстовом источнике исторической информации, характерные признаки описываемых событий (явлений, процессов) истории России и зарубежных стран 1945 - 2022 гг.</w:t>
            </w:r>
          </w:p>
        </w:tc>
      </w:tr>
      <w:tr w14:paraId="276E94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3D818F3">
            <w:pPr>
              <w:pStyle w:val="6"/>
              <w:jc w:val="center"/>
            </w:pPr>
            <w:r>
              <w:t>8.2</w:t>
            </w:r>
          </w:p>
        </w:tc>
        <w:tc>
          <w:tcPr>
            <w:tcW w:w="7370" w:type="dxa"/>
          </w:tcPr>
          <w:p w14:paraId="264D6FDC">
            <w:pPr>
              <w:pStyle w:val="6"/>
              <w:jc w:val="both"/>
            </w:pPr>
            <w:r>
              <w:t>Отвечать на вопросы по содержанию текстового источника исторической информации по истории России и зарубежных стран 1945 - 2022 гг. и составлять на его основе план, таблицу, схему</w:t>
            </w:r>
          </w:p>
        </w:tc>
      </w:tr>
      <w:tr w14:paraId="4E5DD7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197274A">
            <w:pPr>
              <w:pStyle w:val="6"/>
              <w:jc w:val="center"/>
            </w:pPr>
            <w:r>
              <w:t>8.3</w:t>
            </w:r>
          </w:p>
        </w:tc>
        <w:tc>
          <w:tcPr>
            <w:tcW w:w="7370" w:type="dxa"/>
          </w:tcPr>
          <w:p w14:paraId="4AC5DCAF">
            <w:pPr>
              <w:pStyle w:val="6"/>
              <w:jc w:val="both"/>
            </w:pPr>
            <w:r>
              <w:t>Узнавать, показывать и называть на карте (схеме) объекты, обозначенные условными знаками, характеризовать историческое пространство (географические объекты, территории расселения народов, государства, места расположения памятников культуры и другое), изучаемые события, явления, процессы истории России и зарубежных стран 1945 - 2022 гг.</w:t>
            </w:r>
          </w:p>
        </w:tc>
      </w:tr>
      <w:tr w14:paraId="13FBE7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67DC10A">
            <w:pPr>
              <w:pStyle w:val="6"/>
              <w:jc w:val="center"/>
            </w:pPr>
            <w:r>
              <w:t>8.4</w:t>
            </w:r>
          </w:p>
        </w:tc>
        <w:tc>
          <w:tcPr>
            <w:tcW w:w="7370" w:type="dxa"/>
          </w:tcPr>
          <w:p w14:paraId="2A9C6137">
            <w:pPr>
              <w:pStyle w:val="6"/>
              <w:jc w:val="both"/>
            </w:pPr>
            <w:r>
              <w:t>Привлекать контекстную информацию при работе с исторической картой и рассказывать об исторических событиях, используя историческую карту</w:t>
            </w:r>
          </w:p>
        </w:tc>
      </w:tr>
      <w:tr w14:paraId="0956F6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CC9A7B7">
            <w:pPr>
              <w:pStyle w:val="6"/>
              <w:jc w:val="center"/>
            </w:pPr>
            <w:r>
              <w:t>8.5</w:t>
            </w:r>
          </w:p>
        </w:tc>
        <w:tc>
          <w:tcPr>
            <w:tcW w:w="7370" w:type="dxa"/>
          </w:tcPr>
          <w:p w14:paraId="65B4CFD4">
            <w:pPr>
              <w:pStyle w:val="6"/>
              <w:jc w:val="both"/>
            </w:pPr>
            <w:r>
              <w:t>Сопоставлять, анализировать информацию, представленную на двух или более исторических картах (схемах) по истории России и зарубежных стран 1945 - 2022 гг.; оформлять результаты анализа исторической карты (схемы) в виде таблицы, схемы; делать выводы</w:t>
            </w:r>
          </w:p>
        </w:tc>
      </w:tr>
      <w:tr w14:paraId="5BA46D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1376613">
            <w:pPr>
              <w:pStyle w:val="6"/>
              <w:jc w:val="center"/>
            </w:pPr>
            <w:r>
              <w:t>8.6</w:t>
            </w:r>
          </w:p>
        </w:tc>
        <w:tc>
          <w:tcPr>
            <w:tcW w:w="7370" w:type="dxa"/>
          </w:tcPr>
          <w:p w14:paraId="5FAC28CF">
            <w:pPr>
              <w:pStyle w:val="6"/>
              <w:jc w:val="both"/>
            </w:pPr>
            <w:r>
              <w:t>На основании информации, представленной на карте (схеме) по истории России и зарубежных стран 1945 - 2022 гг., проводить сравнение исторических объектов (размеры территорий стран, расстояния и другие), социально-экономических и геополитических условий существования государств, народов; делать выводы</w:t>
            </w:r>
          </w:p>
        </w:tc>
      </w:tr>
      <w:tr w14:paraId="0286A3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ACCB330">
            <w:pPr>
              <w:pStyle w:val="6"/>
              <w:jc w:val="center"/>
            </w:pPr>
            <w:r>
              <w:t>8.7</w:t>
            </w:r>
          </w:p>
        </w:tc>
        <w:tc>
          <w:tcPr>
            <w:tcW w:w="7370" w:type="dxa"/>
          </w:tcPr>
          <w:p w14:paraId="3B2588F5">
            <w:pPr>
              <w:pStyle w:val="6"/>
              <w:jc w:val="both"/>
            </w:pPr>
            <w:r>
              <w:t>Сопоставлять информацию, представленную на исторической карте (схеме) по истории России и зарубежных стран 1945 - 2022 гг., с информацией из аутентичных исторических источников и источников исторической информации</w:t>
            </w:r>
          </w:p>
        </w:tc>
      </w:tr>
      <w:tr w14:paraId="371288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FDC47B5">
            <w:pPr>
              <w:pStyle w:val="6"/>
              <w:jc w:val="center"/>
            </w:pPr>
            <w:r>
              <w:t>8.8</w:t>
            </w:r>
          </w:p>
        </w:tc>
        <w:tc>
          <w:tcPr>
            <w:tcW w:w="7370" w:type="dxa"/>
          </w:tcPr>
          <w:p w14:paraId="5DE327EB">
            <w:pPr>
              <w:pStyle w:val="6"/>
              <w:jc w:val="both"/>
            </w:pPr>
            <w:r>
              <w:t>Определять события, явления, процессы, которым посвящены визуальные источники исторической информации</w:t>
            </w:r>
          </w:p>
        </w:tc>
      </w:tr>
      <w:tr w14:paraId="3D5801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F08B1C0">
            <w:pPr>
              <w:pStyle w:val="6"/>
              <w:jc w:val="center"/>
            </w:pPr>
            <w:r>
              <w:t>8.9</w:t>
            </w:r>
          </w:p>
        </w:tc>
        <w:tc>
          <w:tcPr>
            <w:tcW w:w="7370" w:type="dxa"/>
          </w:tcPr>
          <w:p w14:paraId="75573B9B">
            <w:pPr>
              <w:pStyle w:val="6"/>
              <w:jc w:val="both"/>
            </w:pPr>
            <w:r>
              <w:t>На основании визуальных источников исторической информации и статистической информации по истории России и зарубежных стран 1945 - 2022 гг. проводить сравнение исторических событий, явлений, процессов истории России и зарубежных стран 1945 - 2022 гг.</w:t>
            </w:r>
          </w:p>
        </w:tc>
      </w:tr>
      <w:tr w14:paraId="32FA41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E477C24">
            <w:pPr>
              <w:pStyle w:val="6"/>
              <w:jc w:val="center"/>
            </w:pPr>
            <w:r>
              <w:t>8.10</w:t>
            </w:r>
          </w:p>
        </w:tc>
        <w:tc>
          <w:tcPr>
            <w:tcW w:w="7370" w:type="dxa"/>
          </w:tcPr>
          <w:p w14:paraId="690E8566">
            <w:pPr>
              <w:pStyle w:val="6"/>
              <w:jc w:val="both"/>
            </w:pPr>
            <w:r>
              <w:t>Сопоставлять визуальные источники исторической информации по истории России и зарубежных стран 1945 - 2022 гг. с информацией из других исторических источников, делать выводы</w:t>
            </w:r>
          </w:p>
        </w:tc>
      </w:tr>
      <w:tr w14:paraId="4E65BC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84B7B33">
            <w:pPr>
              <w:pStyle w:val="6"/>
              <w:jc w:val="center"/>
            </w:pPr>
            <w:r>
              <w:t>8.11</w:t>
            </w:r>
          </w:p>
        </w:tc>
        <w:tc>
          <w:tcPr>
            <w:tcW w:w="7370" w:type="dxa"/>
          </w:tcPr>
          <w:p w14:paraId="4A850FED">
            <w:pPr>
              <w:pStyle w:val="6"/>
              <w:jc w:val="both"/>
            </w:pPr>
            <w:r>
              <w:t>Представлять историческую информацию в виде таблиц, графиков, схем, диаграмм</w:t>
            </w:r>
          </w:p>
        </w:tc>
      </w:tr>
      <w:tr w14:paraId="5FCDD8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B5F387E">
            <w:pPr>
              <w:pStyle w:val="6"/>
              <w:jc w:val="center"/>
            </w:pPr>
            <w:r>
              <w:t>8.12</w:t>
            </w:r>
          </w:p>
        </w:tc>
        <w:tc>
          <w:tcPr>
            <w:tcW w:w="7370" w:type="dxa"/>
          </w:tcPr>
          <w:p w14:paraId="7C6E30A8">
            <w:pPr>
              <w:pStyle w:val="6"/>
              <w:jc w:val="both"/>
            </w:pPr>
            <w:r>
              <w:t>Использовать умения, приобретенные в процессе изучения истории, для участия в подготовке учебных проектов по истории России 1945 - 2022 гг., в том числе на региональном материале, с использованием ресурсов библиотек, музеев и других</w:t>
            </w:r>
          </w:p>
        </w:tc>
      </w:tr>
      <w:tr w14:paraId="676885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B54278D">
            <w:pPr>
              <w:pStyle w:val="6"/>
              <w:jc w:val="center"/>
            </w:pPr>
            <w:r>
              <w:t>9</w:t>
            </w:r>
          </w:p>
        </w:tc>
        <w:tc>
          <w:tcPr>
            <w:tcW w:w="7370" w:type="dxa"/>
          </w:tcPr>
          <w:p w14:paraId="3093D678">
            <w:pPr>
              <w:pStyle w:val="6"/>
              <w:jc w:val="both"/>
            </w:pPr>
            <w:r>
              <w:t>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tc>
      </w:tr>
      <w:tr w14:paraId="38F29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7EBB743">
            <w:pPr>
              <w:pStyle w:val="6"/>
              <w:jc w:val="center"/>
            </w:pPr>
            <w:r>
              <w:t>9.1</w:t>
            </w:r>
          </w:p>
        </w:tc>
        <w:tc>
          <w:tcPr>
            <w:tcW w:w="7370" w:type="dxa"/>
          </w:tcPr>
          <w:p w14:paraId="1A822C5D">
            <w:pPr>
              <w:pStyle w:val="6"/>
              <w:jc w:val="both"/>
            </w:pPr>
            <w:r>
              <w:t>Понимать особенности политического, социально-экономического и историко-культурного развития России как многонационального государства; знакомство с культурой, традициями и обычаями народов России</w:t>
            </w:r>
          </w:p>
        </w:tc>
      </w:tr>
      <w:tr w14:paraId="31D020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A31F11B">
            <w:pPr>
              <w:pStyle w:val="6"/>
              <w:jc w:val="center"/>
            </w:pPr>
            <w:r>
              <w:t>9.2</w:t>
            </w:r>
          </w:p>
        </w:tc>
        <w:tc>
          <w:tcPr>
            <w:tcW w:w="7370" w:type="dxa"/>
          </w:tcPr>
          <w:p w14:paraId="4911AEA4">
            <w:pPr>
              <w:pStyle w:val="6"/>
              <w:jc w:val="both"/>
            </w:pPr>
            <w:r>
              <w:t>Знать исторические примеры эффективного взаимодействия народов нашей страны для защиты Родины от внешних врагов, достижения общих целей в деле политического, социально-экономического и культурного развития России</w:t>
            </w:r>
          </w:p>
        </w:tc>
      </w:tr>
      <w:tr w14:paraId="4E6200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CDFF897">
            <w:pPr>
              <w:pStyle w:val="6"/>
              <w:jc w:val="center"/>
            </w:pPr>
            <w:r>
              <w:t>9.3</w:t>
            </w:r>
          </w:p>
        </w:tc>
        <w:tc>
          <w:tcPr>
            <w:tcW w:w="7370" w:type="dxa"/>
          </w:tcPr>
          <w:p w14:paraId="2DDABC12">
            <w:pPr>
              <w:pStyle w:val="6"/>
              <w:jc w:val="both"/>
            </w:pPr>
            <w:r>
              <w:t>Понимать особенности общения с представителями другой культуры, национальной и религиозной принадлежности, важность учета в общении традиций, обычаев, особенностей культуры народов нашей страны</w:t>
            </w:r>
          </w:p>
        </w:tc>
      </w:tr>
      <w:tr w14:paraId="677589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9E04DE7">
            <w:pPr>
              <w:pStyle w:val="6"/>
              <w:jc w:val="center"/>
            </w:pPr>
            <w:r>
              <w:t>9.4</w:t>
            </w:r>
          </w:p>
        </w:tc>
        <w:tc>
          <w:tcPr>
            <w:tcW w:w="7370" w:type="dxa"/>
          </w:tcPr>
          <w:p w14:paraId="79566583">
            <w:pPr>
              <w:pStyle w:val="6"/>
              <w:jc w:val="both"/>
            </w:pPr>
            <w:r>
              <w:t>Участвовать в диалогическом и полилогическом общении, посвященном проблемам, связанным с историей России и зарубежных стран 1945 - 2022 гг.; создавать устные монологические высказывания разной коммуникативной направленности в зависимости от целей, сферы и ситуации общения с соблюдением норм современного русского языка и речевого этикета</w:t>
            </w:r>
          </w:p>
        </w:tc>
      </w:tr>
      <w:tr w14:paraId="6F4164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3E1D983">
            <w:pPr>
              <w:pStyle w:val="6"/>
              <w:jc w:val="center"/>
            </w:pPr>
            <w:r>
              <w:t>10</w:t>
            </w:r>
          </w:p>
        </w:tc>
        <w:tc>
          <w:tcPr>
            <w:tcW w:w="7370" w:type="dxa"/>
          </w:tcPr>
          <w:p w14:paraId="31F4D54E">
            <w:pPr>
              <w:pStyle w:val="6"/>
              <w:jc w:val="both"/>
            </w:pPr>
            <w:r>
              <w:t>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tc>
      </w:tr>
      <w:tr w14:paraId="6C2A7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90ED5CE">
            <w:pPr>
              <w:pStyle w:val="6"/>
              <w:jc w:val="center"/>
            </w:pPr>
            <w:r>
              <w:t>10.1</w:t>
            </w:r>
          </w:p>
        </w:tc>
        <w:tc>
          <w:tcPr>
            <w:tcW w:w="7370" w:type="dxa"/>
          </w:tcPr>
          <w:p w14:paraId="0F0418DD">
            <w:pPr>
              <w:pStyle w:val="6"/>
              <w:jc w:val="both"/>
            </w:pPr>
            <w:r>
              <w:t>Понимать значение подвига советского народа в годы Великой Отечественной войны, значение достижений народов нашей страны в других важнейших событиях, процессах истории России и зарубежных стран 1945 - 2022 гг., осознавать и понимать ценность сопричастности своей семьи к событиям, явлениям, процессам истории России</w:t>
            </w:r>
          </w:p>
        </w:tc>
      </w:tr>
      <w:tr w14:paraId="3C823F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04D2CE0">
            <w:pPr>
              <w:pStyle w:val="6"/>
              <w:jc w:val="center"/>
            </w:pPr>
            <w:r>
              <w:t>10.2</w:t>
            </w:r>
          </w:p>
        </w:tc>
        <w:tc>
          <w:tcPr>
            <w:tcW w:w="7370" w:type="dxa"/>
          </w:tcPr>
          <w:p w14:paraId="0FC470E5">
            <w:pPr>
              <w:pStyle w:val="6"/>
              <w:jc w:val="both"/>
            </w:pPr>
            <w:r>
              <w:t>Используя исторические факты, характеризовать значение достижений народов нашей страны в событиях, явлениях, процессах истории России и зарубежных стран 1945 - 2022 гг.</w:t>
            </w:r>
          </w:p>
        </w:tc>
      </w:tr>
      <w:tr w14:paraId="1F832D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3B1FD4C">
            <w:pPr>
              <w:pStyle w:val="6"/>
              <w:jc w:val="center"/>
            </w:pPr>
            <w:r>
              <w:t>10.3</w:t>
            </w:r>
          </w:p>
        </w:tc>
        <w:tc>
          <w:tcPr>
            <w:tcW w:w="7370" w:type="dxa"/>
          </w:tcPr>
          <w:p w14:paraId="21194E83">
            <w:pPr>
              <w:pStyle w:val="6"/>
              <w:jc w:val="both"/>
            </w:pPr>
            <w:r>
              <w:t>Используя знания по истории России и зарубежных стран 1945 - 2022 гг., выявлять в исторической информации попытки фальсификации истории, приводить аргументы в защиту исторической правды</w:t>
            </w:r>
          </w:p>
        </w:tc>
      </w:tr>
      <w:tr w14:paraId="2F5E73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D776375">
            <w:pPr>
              <w:pStyle w:val="6"/>
              <w:jc w:val="center"/>
            </w:pPr>
            <w:r>
              <w:t>10.4</w:t>
            </w:r>
          </w:p>
        </w:tc>
        <w:tc>
          <w:tcPr>
            <w:tcW w:w="7370" w:type="dxa"/>
          </w:tcPr>
          <w:p w14:paraId="5C57B554">
            <w:pPr>
              <w:pStyle w:val="6"/>
              <w:jc w:val="both"/>
            </w:pPr>
            <w:r>
              <w:t>Активно участвовать в дискуссиях, не допуская умаления подвига народа при защите Отечества</w:t>
            </w:r>
          </w:p>
        </w:tc>
      </w:tr>
      <w:tr w14:paraId="096C47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BB89C41">
            <w:pPr>
              <w:pStyle w:val="6"/>
              <w:jc w:val="center"/>
            </w:pPr>
            <w:r>
              <w:t>11</w:t>
            </w:r>
          </w:p>
        </w:tc>
        <w:tc>
          <w:tcPr>
            <w:tcW w:w="7370" w:type="dxa"/>
          </w:tcPr>
          <w:p w14:paraId="3507EC07">
            <w:pPr>
              <w:pStyle w:val="6"/>
              <w:jc w:val="both"/>
            </w:pPr>
            <w:r>
              <w:t>Знание ключевых событий, основных дат и этапов истории России и мира в 1945 - 2022 гг.; выдающихся деятелей отечественной и всемирной истории; важнейших достижений культуры, ценностных ориентиров</w:t>
            </w:r>
          </w:p>
        </w:tc>
      </w:tr>
      <w:tr w14:paraId="42E48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1F2DDDC">
            <w:pPr>
              <w:pStyle w:val="6"/>
              <w:jc w:val="center"/>
            </w:pPr>
            <w:r>
              <w:t>11.1</w:t>
            </w:r>
          </w:p>
        </w:tc>
        <w:tc>
          <w:tcPr>
            <w:tcW w:w="7370" w:type="dxa"/>
          </w:tcPr>
          <w:p w14:paraId="55BC3CC6">
            <w:pPr>
              <w:pStyle w:val="6"/>
              <w:jc w:val="both"/>
            </w:pPr>
            <w:r>
              <w:t>Указывать хронологические рамки основных периодов отечественной и всеобщей истории 1945 - 2022 гг.</w:t>
            </w:r>
          </w:p>
        </w:tc>
      </w:tr>
      <w:tr w14:paraId="63ABAB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B6B424E">
            <w:pPr>
              <w:pStyle w:val="6"/>
              <w:jc w:val="center"/>
            </w:pPr>
            <w:r>
              <w:t>11.2</w:t>
            </w:r>
          </w:p>
        </w:tc>
        <w:tc>
          <w:tcPr>
            <w:tcW w:w="7370" w:type="dxa"/>
          </w:tcPr>
          <w:p w14:paraId="41175A9C">
            <w:pPr>
              <w:pStyle w:val="6"/>
              <w:jc w:val="both"/>
            </w:pPr>
            <w:r>
              <w:t>Называть даты важнейших событий и процессов отечественной и всеобщей истории 1945 - 2022 гг.</w:t>
            </w:r>
          </w:p>
        </w:tc>
      </w:tr>
      <w:tr w14:paraId="349BC6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4D695E2">
            <w:pPr>
              <w:pStyle w:val="6"/>
              <w:jc w:val="center"/>
            </w:pPr>
            <w:r>
              <w:t>11.3</w:t>
            </w:r>
          </w:p>
        </w:tc>
        <w:tc>
          <w:tcPr>
            <w:tcW w:w="7370" w:type="dxa"/>
          </w:tcPr>
          <w:p w14:paraId="73C1F99F">
            <w:pPr>
              <w:pStyle w:val="6"/>
              <w:jc w:val="both"/>
            </w:pPr>
            <w:r>
              <w:t>Выявлять синхронность исторических процессов отечественной и всеобщей истории 1945 - 2022 гг.</w:t>
            </w:r>
          </w:p>
        </w:tc>
      </w:tr>
      <w:tr w14:paraId="38FAEA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C0E0291">
            <w:pPr>
              <w:pStyle w:val="6"/>
              <w:jc w:val="center"/>
            </w:pPr>
            <w:r>
              <w:t>11.4</w:t>
            </w:r>
          </w:p>
        </w:tc>
        <w:tc>
          <w:tcPr>
            <w:tcW w:w="7370" w:type="dxa"/>
          </w:tcPr>
          <w:p w14:paraId="74D8ADE4">
            <w:pPr>
              <w:pStyle w:val="6"/>
              <w:jc w:val="both"/>
            </w:pPr>
            <w:r>
              <w:t>Делать выводы о тенденциях развития своей страны и других стран в данный период</w:t>
            </w:r>
          </w:p>
        </w:tc>
      </w:tr>
      <w:tr w14:paraId="2FD6F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F86E4A4">
            <w:pPr>
              <w:pStyle w:val="6"/>
              <w:jc w:val="center"/>
            </w:pPr>
            <w:r>
              <w:t>11.5</w:t>
            </w:r>
          </w:p>
        </w:tc>
        <w:tc>
          <w:tcPr>
            <w:tcW w:w="7370" w:type="dxa"/>
          </w:tcPr>
          <w:p w14:paraId="0BADE0FC">
            <w:pPr>
              <w:pStyle w:val="6"/>
              <w:jc w:val="both"/>
            </w:pPr>
            <w:r>
              <w:t>Характеризовать место, обстоятельства, участников, результаты и последствия важнейших исторических событий, явлений, процессов истории России 1945 - 2022 гг.</w:t>
            </w:r>
          </w:p>
        </w:tc>
      </w:tr>
    </w:tbl>
    <w:p w14:paraId="4002A964">
      <w:pPr>
        <w:pStyle w:val="6"/>
        <w:jc w:val="both"/>
      </w:pPr>
    </w:p>
    <w:p w14:paraId="21F22C8D">
      <w:pPr>
        <w:pStyle w:val="6"/>
        <w:jc w:val="right"/>
      </w:pPr>
      <w:r>
        <w:t>Таблица 18.3</w:t>
      </w:r>
    </w:p>
    <w:p w14:paraId="168AAFD1">
      <w:pPr>
        <w:pStyle w:val="6"/>
        <w:jc w:val="both"/>
      </w:pPr>
    </w:p>
    <w:p w14:paraId="37453EC3">
      <w:pPr>
        <w:pStyle w:val="6"/>
        <w:jc w:val="center"/>
      </w:pPr>
      <w:r>
        <w:t>Проверяемые элементы содержания (11 класс)</w:t>
      </w:r>
    </w:p>
    <w:p w14:paraId="308A361F">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1EAE64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5C07EB">
            <w:pPr>
              <w:pStyle w:val="6"/>
              <w:jc w:val="center"/>
            </w:pPr>
            <w:r>
              <w:t>Код</w:t>
            </w:r>
          </w:p>
        </w:tc>
        <w:tc>
          <w:tcPr>
            <w:tcW w:w="7994" w:type="dxa"/>
          </w:tcPr>
          <w:p w14:paraId="0738A714">
            <w:pPr>
              <w:pStyle w:val="6"/>
              <w:jc w:val="center"/>
            </w:pPr>
            <w:r>
              <w:t>Проверяемый элемент содержания</w:t>
            </w:r>
          </w:p>
        </w:tc>
      </w:tr>
      <w:tr w14:paraId="30E09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071" w:type="dxa"/>
            <w:gridSpan w:val="2"/>
          </w:tcPr>
          <w:p w14:paraId="789D62E9">
            <w:pPr>
              <w:pStyle w:val="6"/>
              <w:jc w:val="both"/>
            </w:pPr>
            <w:r>
              <w:t>ВСЕОБЩАЯ ИСТОРИЯ</w:t>
            </w:r>
          </w:p>
        </w:tc>
      </w:tr>
      <w:tr w14:paraId="30EC28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vAlign w:val="center"/>
          </w:tcPr>
          <w:p w14:paraId="04244D37">
            <w:pPr>
              <w:pStyle w:val="6"/>
              <w:jc w:val="center"/>
            </w:pPr>
            <w:r>
              <w:t>1</w:t>
            </w:r>
          </w:p>
        </w:tc>
        <w:tc>
          <w:tcPr>
            <w:tcW w:w="7994" w:type="dxa"/>
            <w:vAlign w:val="center"/>
          </w:tcPr>
          <w:p w14:paraId="7CFE6C01">
            <w:pPr>
              <w:pStyle w:val="6"/>
              <w:jc w:val="both"/>
            </w:pPr>
            <w:r>
              <w:t>Страны Северной Америки и Европы во второй половине XX - начале XXI в.</w:t>
            </w:r>
          </w:p>
        </w:tc>
      </w:tr>
      <w:tr w14:paraId="307A3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18C53AE">
            <w:pPr>
              <w:pStyle w:val="6"/>
              <w:jc w:val="center"/>
            </w:pPr>
            <w:r>
              <w:t>1.1</w:t>
            </w:r>
          </w:p>
        </w:tc>
        <w:tc>
          <w:tcPr>
            <w:tcW w:w="7994" w:type="dxa"/>
          </w:tcPr>
          <w:p w14:paraId="3F2F463B">
            <w:pPr>
              <w:pStyle w:val="6"/>
              <w:jc w:val="both"/>
            </w:pPr>
            <w:r>
              <w:t>От мира к холодной войне. Речь У. Черчилля в Фултоне. Доктрина Трумэна. План Маршалла. Разделенная Европа. Раскол Германии и образование двух германских государств. Совет экономической взаимопомощи. Формирование двух военно-политических блоков (Организация Североатлантического договора (НАТО) и Организация Варшавского договора (ОВД)</w:t>
            </w:r>
          </w:p>
        </w:tc>
      </w:tr>
      <w:tr w14:paraId="01111D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CBDF133">
            <w:pPr>
              <w:pStyle w:val="6"/>
              <w:jc w:val="center"/>
            </w:pPr>
            <w:r>
              <w:t>1.2</w:t>
            </w:r>
          </w:p>
        </w:tc>
        <w:tc>
          <w:tcPr>
            <w:tcW w:w="7994" w:type="dxa"/>
          </w:tcPr>
          <w:p w14:paraId="13C388B2">
            <w:pPr>
              <w:pStyle w:val="6"/>
              <w:jc w:val="both"/>
            </w:pPr>
            <w:r>
              <w:t>Соединенные Штаты Америки. Послевоенный экономический подъем. Развитие постиндустриального общества. Общество потребления. Демократы и республиканцы у власти: президенты США и повороты политического курса. Социальные движения (борьба против расовой сегрегации, за гражданские права, выступления против войны во Вьетнаме). Внешняя политика США во второй половине XX - начале XXI в. Развитие отношений с СССР, Российской Федерацией</w:t>
            </w:r>
          </w:p>
        </w:tc>
      </w:tr>
      <w:tr w14:paraId="6B173A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4A31E7E">
            <w:pPr>
              <w:pStyle w:val="6"/>
              <w:jc w:val="center"/>
            </w:pPr>
            <w:r>
              <w:t>1.3</w:t>
            </w:r>
          </w:p>
        </w:tc>
        <w:tc>
          <w:tcPr>
            <w:tcW w:w="7994" w:type="dxa"/>
          </w:tcPr>
          <w:p w14:paraId="2AF75F05">
            <w:pPr>
              <w:pStyle w:val="6"/>
              <w:jc w:val="both"/>
            </w:pPr>
            <w:r>
              <w:t>Страны Западной Европы. Экономическая и политическая ситуация в первые послевоенные годы. Научно-техническая революция. Становление социально ориентированной рыночной экономики. Германское "экономическое чудо". Установление V Республики во Франции. Лейбористы и консерваторы в Великобритании. Начало европейской интеграции (ЕЭС). "Бурные шестидесятые". "Скандинавская модель" социально-экономического развития. Падение диктатур в Греции, Португалии, Испании. Экономические кризисы 1970-х - начала 1980-х гг. Неоконсерватизм. Европейский союз</w:t>
            </w:r>
          </w:p>
        </w:tc>
      </w:tr>
      <w:tr w14:paraId="08160C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92ED193">
            <w:pPr>
              <w:pStyle w:val="6"/>
              <w:jc w:val="center"/>
            </w:pPr>
            <w:r>
              <w:t>1.4</w:t>
            </w:r>
          </w:p>
        </w:tc>
        <w:tc>
          <w:tcPr>
            <w:tcW w:w="7994" w:type="dxa"/>
          </w:tcPr>
          <w:p w14:paraId="75577C09">
            <w:pPr>
              <w:pStyle w:val="6"/>
              <w:jc w:val="both"/>
            </w:pPr>
            <w:r>
              <w:t>Страны Центральной и Восточной Европы во второй половине XX - начале XXI в. Революции второй половины 1940-х гг. и установление коммунистических режимов. Совет экономической взаимопомощи (СЭВ) и ОВД. Достижения и проблемы социалистического развития в 1950-е гг. Выступления в ГДР (1953), Польше и Венгрии (1956). Югославская модель социализма. "Пражская весна" 1968 г. и ее подавление. Движение "Солидарность" в Польше. Перестройка в СССР и страны Восточного блока. Революции 1989 - 1990 гг. в странах Центральной и Восточной Европы. Распад ОВД, СЭВ. Образование новых государств на постсоветском пространстве. Разделение Чехословакии. Распад Югославии и война на Балканах. Агрессия НАТО против Югославии. Развитие восточно-европейских государств в XXI в. (экономика, политика, внешнеполитическая ориентация, участие в интеграционных процессах)</w:t>
            </w:r>
          </w:p>
        </w:tc>
      </w:tr>
      <w:tr w14:paraId="10332E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3EE484B">
            <w:pPr>
              <w:pStyle w:val="6"/>
              <w:jc w:val="center"/>
            </w:pPr>
            <w:r>
              <w:t>2</w:t>
            </w:r>
          </w:p>
        </w:tc>
        <w:tc>
          <w:tcPr>
            <w:tcW w:w="7994" w:type="dxa"/>
          </w:tcPr>
          <w:p w14:paraId="007F93C6">
            <w:pPr>
              <w:pStyle w:val="6"/>
              <w:jc w:val="both"/>
            </w:pPr>
            <w:r>
              <w:t>Страны Азии, Африки и Латинской Америки во второй половине XX - начале XXI в.: проблемы и пути модернизации. Обретение независимости и выбор путей развития странами Азии и Африки</w:t>
            </w:r>
          </w:p>
        </w:tc>
      </w:tr>
      <w:tr w14:paraId="4795D5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2853D60">
            <w:pPr>
              <w:pStyle w:val="6"/>
              <w:jc w:val="center"/>
            </w:pPr>
            <w:r>
              <w:t>2.1</w:t>
            </w:r>
          </w:p>
        </w:tc>
        <w:tc>
          <w:tcPr>
            <w:tcW w:w="7994" w:type="dxa"/>
          </w:tcPr>
          <w:p w14:paraId="1BB116C0">
            <w:pPr>
              <w:pStyle w:val="6"/>
              <w:jc w:val="both"/>
            </w:pPr>
            <w:r>
              <w:t>Страны Восточной, Юго-Восточной и Южной Азии. Освободительная борьба и провозглашение национальных государств в регионе. Китай: провозглашение республики; социалистический эксперимент; Мао Цзэдун и маоизм; экономические реформы конца 1970-х - 1980-х гг. и их последствия; современное развитие. Разделение Вьетнама и Кореи на государства с разным общественно-политическим строем. Индия: провозглашение независимости; курс Неру; внутренняя и внешняя политика современного индийского государства. Успехи модернизации. Япония после Второй мировой войны: от поражения к лидерству. Восстановление суверенитета страны. Японское "экономическое чудо". Новые индустриальные страны (Сингапур, Южная Корея)</w:t>
            </w:r>
          </w:p>
        </w:tc>
      </w:tr>
      <w:tr w14:paraId="1766F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A8A21A5">
            <w:pPr>
              <w:pStyle w:val="6"/>
              <w:jc w:val="center"/>
            </w:pPr>
            <w:r>
              <w:t>2.2</w:t>
            </w:r>
          </w:p>
        </w:tc>
        <w:tc>
          <w:tcPr>
            <w:tcW w:w="7994" w:type="dxa"/>
          </w:tcPr>
          <w:p w14:paraId="42AD60C2">
            <w:pPr>
              <w:pStyle w:val="6"/>
              <w:jc w:val="both"/>
            </w:pPr>
            <w:r>
              <w:t>Страны Ближнего Востока и Северной Африки. Турция: политическое развитие, достижения и проблемы модернизации. Иран: реформы 1960 - 1970-х гг.; исламская революция. Афганистан: смена политических режимов, роль внешних сил. Провозглашение независимых государств на Ближнем Востоке и в Северной Африке. Палестинская проблема. Создание государства Израиль. Египет: выбор пути развития; внешнеполитический курс. Суэцкий конфликт. Арабо-израильские войны и попытки урегулирования на Ближнем Востоке. Политическое развитие арабских стран в конце XX - начале XXI в. "Арабская весна" и смена политических режимов в начале 2010-х гг. Гражданская война в Сирии</w:t>
            </w:r>
          </w:p>
        </w:tc>
      </w:tr>
      <w:tr w14:paraId="024EB9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C2EDAF8">
            <w:pPr>
              <w:pStyle w:val="6"/>
              <w:jc w:val="center"/>
            </w:pPr>
            <w:r>
              <w:t>2.3</w:t>
            </w:r>
          </w:p>
        </w:tc>
        <w:tc>
          <w:tcPr>
            <w:tcW w:w="7994" w:type="dxa"/>
          </w:tcPr>
          <w:p w14:paraId="20063196">
            <w:pPr>
              <w:pStyle w:val="6"/>
              <w:jc w:val="both"/>
            </w:pPr>
            <w:r>
              <w:t>Страны Тропической и Южной Африки. Этапы провозглашения независимости ("год Африки", 1970 - 1980-е гг.). Выбор путей развития. Попытки утверждения демократических режимов и возникновение диктатур. Организация Африканского единства. Система апартеида на юге Африки и ее падение. Сепаратизм. Гражданские войны и этнические конфликты в Африке</w:t>
            </w:r>
          </w:p>
        </w:tc>
      </w:tr>
      <w:tr w14:paraId="48F3DF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F275613">
            <w:pPr>
              <w:pStyle w:val="6"/>
              <w:jc w:val="center"/>
            </w:pPr>
            <w:r>
              <w:t>2.4</w:t>
            </w:r>
          </w:p>
        </w:tc>
        <w:tc>
          <w:tcPr>
            <w:tcW w:w="7994" w:type="dxa"/>
          </w:tcPr>
          <w:p w14:paraId="5772EE91">
            <w:pPr>
              <w:pStyle w:val="6"/>
              <w:jc w:val="both"/>
            </w:pPr>
            <w:r>
              <w:t>Страны Латинской Америки во второй половине XX - начале XXI в. Положение стран Латинской Америки в середине XX в.: проблемы внутреннего развития, влияние США. Аграрные реформы и импортозамещающая индустриализация. Националреформизм. Революция на Кубе. Диктатуры и демократизация в странах Латинской Америки. Революции конца 1960-х - 1970-х гг. (Перу, Чили, Никарагуа). "Левый поворот" в конце XX в.</w:t>
            </w:r>
          </w:p>
        </w:tc>
      </w:tr>
      <w:tr w14:paraId="6043CF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FAA1753">
            <w:pPr>
              <w:pStyle w:val="6"/>
              <w:jc w:val="center"/>
            </w:pPr>
            <w:r>
              <w:t>3</w:t>
            </w:r>
          </w:p>
        </w:tc>
        <w:tc>
          <w:tcPr>
            <w:tcW w:w="7994" w:type="dxa"/>
          </w:tcPr>
          <w:p w14:paraId="63A796FE">
            <w:pPr>
              <w:pStyle w:val="6"/>
              <w:jc w:val="both"/>
            </w:pPr>
            <w:r>
              <w:t>Международные отношения во второй половине XX - начале XXI в. Основные этапы развития международных отношений во второй половине 1940-х - 2020-х гг.</w:t>
            </w:r>
          </w:p>
        </w:tc>
      </w:tr>
      <w:tr w14:paraId="29099A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BBD0CD6">
            <w:pPr>
              <w:pStyle w:val="6"/>
              <w:jc w:val="center"/>
            </w:pPr>
            <w:r>
              <w:t>3.1</w:t>
            </w:r>
          </w:p>
        </w:tc>
        <w:tc>
          <w:tcPr>
            <w:tcW w:w="7994" w:type="dxa"/>
          </w:tcPr>
          <w:p w14:paraId="31DD042A">
            <w:pPr>
              <w:pStyle w:val="6"/>
              <w:jc w:val="both"/>
            </w:pPr>
            <w:r>
              <w:t>Международные кризисы и региональные конфликты в годы холодной войны (берлинские кризисы, Корейская война, войны в Индокитае, Суэцкий кризис, Карибский (Кубинский) кризис). Создание Движения неприсоединения. Гонка вооружений. Война во Вьетнаме</w:t>
            </w:r>
          </w:p>
        </w:tc>
      </w:tr>
      <w:tr w14:paraId="7BD07C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0C7476B">
            <w:pPr>
              <w:pStyle w:val="6"/>
              <w:jc w:val="center"/>
            </w:pPr>
            <w:r>
              <w:t>3.2</w:t>
            </w:r>
          </w:p>
        </w:tc>
        <w:tc>
          <w:tcPr>
            <w:tcW w:w="7994" w:type="dxa"/>
          </w:tcPr>
          <w:p w14:paraId="16A17A99">
            <w:pPr>
              <w:pStyle w:val="6"/>
              <w:jc w:val="both"/>
            </w:pPr>
            <w:r>
              <w:t xml:space="preserve">Разрядка международной напряженности в конце 1960-х - первой половине 1970-х гг. </w:t>
            </w:r>
            <w:r>
              <w:fldChar w:fldCharType="begin"/>
            </w:r>
            <w:r>
              <w:instrText xml:space="preserve"> HYPERLINK "https://login.consultant.ru/link/?req=doc&amp;base=INT&amp;n=15317" \o "Ссылка на КонсультантПлюс" \h </w:instrText>
            </w:r>
            <w:r>
              <w:fldChar w:fldCharType="separate"/>
            </w:r>
            <w:r>
              <w:rPr>
                <w:color w:val="0000FF"/>
              </w:rPr>
              <w:t>Договор</w:t>
            </w:r>
            <w:r>
              <w:rPr>
                <w:color w:val="0000FF"/>
              </w:rPr>
              <w:fldChar w:fldCharType="end"/>
            </w:r>
            <w:r>
              <w:t xml:space="preserve"> о запрещении ядерных испытаний в трех средах. </w:t>
            </w:r>
            <w:r>
              <w:fldChar w:fldCharType="begin"/>
            </w:r>
            <w:r>
              <w:instrText xml:space="preserve"> HYPERLINK "https://login.consultant.ru/link/?req=doc&amp;base=INT&amp;n=15325" \o "Ссылка на КонсультантПлюс" \h </w:instrText>
            </w:r>
            <w:r>
              <w:fldChar w:fldCharType="separate"/>
            </w:r>
            <w:r>
              <w:rPr>
                <w:color w:val="0000FF"/>
              </w:rPr>
              <w:t>Договор</w:t>
            </w:r>
            <w:r>
              <w:rPr>
                <w:color w:val="0000FF"/>
              </w:rPr>
              <w:fldChar w:fldCharType="end"/>
            </w:r>
            <w:r>
              <w:t xml:space="preserve"> о нераспространении ядерного оружия (1968). "Пражская весна" 1968 г. и ввод войск государств - участников ОВД в Чехословакию. Урегулирование германского вопроса (договоры ФРГ с СССР и Польшей, четырехстороннее соглашение по Западному Берлину). Договоры об ограничении стратегических вооружений (ОСВ). Совещание по безопасности и сотрудничеству в Европе (Хельсинки, 1975)</w:t>
            </w:r>
          </w:p>
        </w:tc>
      </w:tr>
      <w:tr w14:paraId="0DD842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09D45F5">
            <w:pPr>
              <w:pStyle w:val="6"/>
              <w:jc w:val="center"/>
            </w:pPr>
            <w:r>
              <w:t>3.3</w:t>
            </w:r>
          </w:p>
        </w:tc>
        <w:tc>
          <w:tcPr>
            <w:tcW w:w="7994" w:type="dxa"/>
          </w:tcPr>
          <w:p w14:paraId="43E60634">
            <w:pPr>
              <w:pStyle w:val="6"/>
              <w:jc w:val="both"/>
            </w:pPr>
            <w:r>
              <w:t>Ввод советских войск в Афганистан (1979). Возвращение к политике холодной войны. Наращивание стратегических вооружений. Американский проект СОИ. Провозглашение советской концепции нового политического мышления в 1980-х гг. Революции 1989 - 1991 гг. в странах Центральной и Восточной Европы, их внешнеполитические последствия. Распад СССР и Восточного блока. Российская Федерация - правопреемник СССР на международной арене. Образование СНГ</w:t>
            </w:r>
          </w:p>
        </w:tc>
      </w:tr>
      <w:tr w14:paraId="47994F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8943C9C">
            <w:pPr>
              <w:pStyle w:val="6"/>
              <w:jc w:val="center"/>
            </w:pPr>
            <w:r>
              <w:t>3.4</w:t>
            </w:r>
          </w:p>
        </w:tc>
        <w:tc>
          <w:tcPr>
            <w:tcW w:w="7994" w:type="dxa"/>
          </w:tcPr>
          <w:p w14:paraId="2B5DED36">
            <w:pPr>
              <w:pStyle w:val="6"/>
              <w:jc w:val="both"/>
            </w:pPr>
            <w:r>
              <w:t>Международные отношения в конце XX - начале XXI в. От биполярного к многополюсному миру. Региональная и межрегиональная интеграция. Россия в современном мире: восстановление лидирующих позиций, отстаивание национальных интересов. Усиление позиций Китая на международной арене. Военные конфликты. Международный терроризм. Мировое сообщество и роль России в противостоянии угрозам и вызовам в начале XX в.</w:t>
            </w:r>
          </w:p>
        </w:tc>
      </w:tr>
      <w:tr w14:paraId="2CB340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39C0264">
            <w:pPr>
              <w:pStyle w:val="6"/>
              <w:jc w:val="center"/>
            </w:pPr>
            <w:r>
              <w:t>4</w:t>
            </w:r>
          </w:p>
        </w:tc>
        <w:tc>
          <w:tcPr>
            <w:tcW w:w="7994" w:type="dxa"/>
          </w:tcPr>
          <w:p w14:paraId="6A60846F">
            <w:pPr>
              <w:pStyle w:val="6"/>
              <w:jc w:val="both"/>
            </w:pPr>
            <w:r>
              <w:t>Развитие науки и культуры во второй половине XX - начале XXI в. Современный мир</w:t>
            </w:r>
          </w:p>
        </w:tc>
      </w:tr>
      <w:tr w14:paraId="3629E7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0C4AF34">
            <w:pPr>
              <w:pStyle w:val="6"/>
              <w:jc w:val="center"/>
            </w:pPr>
            <w:r>
              <w:t>4.1</w:t>
            </w:r>
          </w:p>
        </w:tc>
        <w:tc>
          <w:tcPr>
            <w:tcW w:w="7994" w:type="dxa"/>
          </w:tcPr>
          <w:p w14:paraId="3D89C6C9">
            <w:pPr>
              <w:pStyle w:val="6"/>
              <w:jc w:val="both"/>
            </w:pPr>
            <w:r>
              <w:t>Развитие науки во второй половине XX - начале XXI в. (ядерная физика, химия, биология, медицина). Научно-техническая революция. Использование ядерной энергии в мирных целях. Достижения в области космонавтики (СССР, США). Развитие электротехники и робототехники. Информационная революция. Сеть Интернет</w:t>
            </w:r>
          </w:p>
        </w:tc>
      </w:tr>
      <w:tr w14:paraId="074D3A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C2CF8BD">
            <w:pPr>
              <w:pStyle w:val="6"/>
              <w:jc w:val="center"/>
            </w:pPr>
            <w:r>
              <w:t>4.2</w:t>
            </w:r>
          </w:p>
        </w:tc>
        <w:tc>
          <w:tcPr>
            <w:tcW w:w="7994" w:type="dxa"/>
          </w:tcPr>
          <w:p w14:paraId="6D65E715">
            <w:pPr>
              <w:pStyle w:val="6"/>
              <w:jc w:val="both"/>
            </w:pPr>
            <w:r>
              <w:t>Течения и стили в художественной культуре второй половины XX - начала XXI в.: от модернизма к постмодернизму. Литература. Живопись. Архитектура: новые технологии, концепции, художественные решения. Дизайн. Кинематограф. Музыка: развитие традиций и авангардные течения. Джаз. Рок-музыка. Массовая культура. Молодежная культура</w:t>
            </w:r>
          </w:p>
        </w:tc>
      </w:tr>
      <w:tr w14:paraId="5A868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EA69D2B">
            <w:pPr>
              <w:pStyle w:val="6"/>
              <w:jc w:val="center"/>
            </w:pPr>
            <w:r>
              <w:t>4.3</w:t>
            </w:r>
          </w:p>
        </w:tc>
        <w:tc>
          <w:tcPr>
            <w:tcW w:w="7994" w:type="dxa"/>
          </w:tcPr>
          <w:p w14:paraId="66B19ABD">
            <w:pPr>
              <w:pStyle w:val="6"/>
              <w:jc w:val="both"/>
            </w:pPr>
            <w:r>
              <w:t>Глобальные проблемы человечества. Существование и распространение ядерного оружия. Проблема природных ресурсов и экологии. Проблема беженцев. Эпидемии в современном мире</w:t>
            </w:r>
          </w:p>
        </w:tc>
      </w:tr>
      <w:tr w14:paraId="605E96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071" w:type="dxa"/>
            <w:gridSpan w:val="2"/>
          </w:tcPr>
          <w:p w14:paraId="0E7372AB">
            <w:pPr>
              <w:pStyle w:val="6"/>
              <w:jc w:val="both"/>
            </w:pPr>
            <w:r>
              <w:t>ИСТОРИЯ РОССИИ</w:t>
            </w:r>
          </w:p>
        </w:tc>
      </w:tr>
      <w:tr w14:paraId="4559F0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65F9B20">
            <w:pPr>
              <w:pStyle w:val="6"/>
              <w:jc w:val="center"/>
            </w:pPr>
            <w:r>
              <w:t>5</w:t>
            </w:r>
          </w:p>
        </w:tc>
        <w:tc>
          <w:tcPr>
            <w:tcW w:w="7994" w:type="dxa"/>
          </w:tcPr>
          <w:p w14:paraId="4B26E0ED">
            <w:pPr>
              <w:pStyle w:val="6"/>
              <w:jc w:val="both"/>
            </w:pPr>
            <w:r>
              <w:t>СССР в 1945 - 1953 гг.</w:t>
            </w:r>
          </w:p>
        </w:tc>
      </w:tr>
      <w:tr w14:paraId="0796A2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91BECBD">
            <w:pPr>
              <w:pStyle w:val="6"/>
              <w:jc w:val="center"/>
            </w:pPr>
            <w:r>
              <w:t>5.1</w:t>
            </w:r>
          </w:p>
        </w:tc>
        <w:tc>
          <w:tcPr>
            <w:tcW w:w="7994" w:type="dxa"/>
          </w:tcPr>
          <w:p w14:paraId="2A87739F">
            <w:pPr>
              <w:pStyle w:val="6"/>
              <w:jc w:val="both"/>
            </w:pPr>
            <w:r>
              <w:t>Влияние последствий войны на советскую систему и общество. Разруха. Демобилизация армии. Социальная адаптация фронтовиков. Репатриация. Рост беспризорности и решение проблем послевоенного детства. Рост преступности</w:t>
            </w:r>
          </w:p>
        </w:tc>
      </w:tr>
      <w:tr w14:paraId="0736DF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C476830">
            <w:pPr>
              <w:pStyle w:val="6"/>
              <w:jc w:val="center"/>
            </w:pPr>
            <w:r>
              <w:t>5.2</w:t>
            </w:r>
          </w:p>
        </w:tc>
        <w:tc>
          <w:tcPr>
            <w:tcW w:w="7994" w:type="dxa"/>
          </w:tcPr>
          <w:p w14:paraId="040337A5">
            <w:pPr>
              <w:pStyle w:val="6"/>
              <w:jc w:val="both"/>
            </w:pPr>
            <w:r>
              <w:t>Ресурсы и приоритеты восстановления. Демилитаризация экономики и переориентация на выпуск гражданской продукции. Восстановление индустриального потенциала страны. Сельское хозяйство и положение деревни. Репарации, их размеры и значение для экономики. Советский атомный проект, его успехи и значение. Начало гонки вооружений. Положение на послевоенном потребительском рынке. Колхозный рынок. Голод 1946 - 1947 гг. Денежная реформа и отмена карточной системы (1947)</w:t>
            </w:r>
          </w:p>
        </w:tc>
      </w:tr>
      <w:tr w14:paraId="42574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E49C6C7">
            <w:pPr>
              <w:pStyle w:val="6"/>
              <w:jc w:val="center"/>
            </w:pPr>
            <w:r>
              <w:t>5.3</w:t>
            </w:r>
          </w:p>
        </w:tc>
        <w:tc>
          <w:tcPr>
            <w:tcW w:w="7994" w:type="dxa"/>
          </w:tcPr>
          <w:p w14:paraId="33CC60EF">
            <w:pPr>
              <w:pStyle w:val="6"/>
              <w:jc w:val="both"/>
            </w:pPr>
            <w:r>
              <w:t>Сталин и его окружение. Ужесточение административно-командной системы. Соперничество в верхних эшелонах власти. Усиление идеологического контроля. Послевоенные репрессии. "Ленинградское дело". Борьба с космополитизмом. "Дело врачей"</w:t>
            </w:r>
          </w:p>
        </w:tc>
      </w:tr>
      <w:tr w14:paraId="42E66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7364B5B">
            <w:pPr>
              <w:pStyle w:val="6"/>
              <w:jc w:val="center"/>
            </w:pPr>
            <w:r>
              <w:t>5.4</w:t>
            </w:r>
          </w:p>
        </w:tc>
        <w:tc>
          <w:tcPr>
            <w:tcW w:w="7994" w:type="dxa"/>
          </w:tcPr>
          <w:p w14:paraId="057BA789">
            <w:pPr>
              <w:pStyle w:val="6"/>
              <w:jc w:val="both"/>
            </w:pPr>
            <w:r>
              <w:t>Сохранение трудового законодательства военного времени на период восстановления разрушенного хозяйства. Союзный центр и национальные регионы: проблемы взаимоотношений</w:t>
            </w:r>
          </w:p>
        </w:tc>
      </w:tr>
      <w:tr w14:paraId="0A9F63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27560E5">
            <w:pPr>
              <w:pStyle w:val="6"/>
              <w:jc w:val="center"/>
            </w:pPr>
            <w:r>
              <w:t>6</w:t>
            </w:r>
          </w:p>
        </w:tc>
        <w:tc>
          <w:tcPr>
            <w:tcW w:w="7994" w:type="dxa"/>
          </w:tcPr>
          <w:p w14:paraId="118A4450">
            <w:pPr>
              <w:pStyle w:val="6"/>
              <w:jc w:val="both"/>
            </w:pPr>
            <w:r>
              <w:t>СССР в середине 1950-х - первой половине 1960-х гг.</w:t>
            </w:r>
          </w:p>
        </w:tc>
      </w:tr>
      <w:tr w14:paraId="00DCE4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4B0D98E">
            <w:pPr>
              <w:pStyle w:val="6"/>
              <w:jc w:val="center"/>
            </w:pPr>
            <w:r>
              <w:t>6.1</w:t>
            </w:r>
          </w:p>
        </w:tc>
        <w:tc>
          <w:tcPr>
            <w:tcW w:w="7994" w:type="dxa"/>
          </w:tcPr>
          <w:p w14:paraId="072FD53F">
            <w:pPr>
              <w:pStyle w:val="6"/>
              <w:jc w:val="both"/>
            </w:pPr>
            <w:r>
              <w:t>Смена политического курса. Смерть Сталина и настроения в обществе. Борьба за власть в советском руководстве. Переход политического лидерства к Н.С. Хрущеву. Первые признаки наступления оттепели в политике, экономике, культурной сфере. XX съезд партии и разоблачение культа личности Сталина. Реакция на доклад Хрущева в стране и мире. Начало реабилитации жертв массовых политических репрессий и смягчение политической цензуры. Возвращение депортированных народов. Особенности национальной политики. Утверждение единоличной власти Хрущева</w:t>
            </w:r>
          </w:p>
        </w:tc>
      </w:tr>
      <w:tr w14:paraId="37CBA6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7C86612">
            <w:pPr>
              <w:pStyle w:val="6"/>
              <w:jc w:val="center"/>
            </w:pPr>
            <w:r>
              <w:t>6.2</w:t>
            </w:r>
          </w:p>
        </w:tc>
        <w:tc>
          <w:tcPr>
            <w:tcW w:w="7994" w:type="dxa"/>
          </w:tcPr>
          <w:p w14:paraId="3BBF6F14">
            <w:pPr>
              <w:pStyle w:val="6"/>
              <w:jc w:val="both"/>
            </w:pPr>
            <w:r>
              <w:t>Культурное пространство и повседневная жизнь. Изменение общественной атмосферы. Шестидесятники. Литература, кинематограф, театр, живопись: новые тенденции. Образование и наука. Приоткрытие железного занавеса. Всемирный фестиваль молодежи и студентов 1957 г. Популярные формы досуга. Неофициальная культура. Хрущев и интеллигенция. Антирелигиозные кампании. Гонения на Церковь. Диссиденты. Самиздат и "тамиздат"</w:t>
            </w:r>
          </w:p>
        </w:tc>
      </w:tr>
      <w:tr w14:paraId="3F095C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E0AADE4">
            <w:pPr>
              <w:pStyle w:val="6"/>
              <w:jc w:val="center"/>
            </w:pPr>
            <w:r>
              <w:t>6.3</w:t>
            </w:r>
          </w:p>
        </w:tc>
        <w:tc>
          <w:tcPr>
            <w:tcW w:w="7994" w:type="dxa"/>
          </w:tcPr>
          <w:p w14:paraId="157489E4">
            <w:pPr>
              <w:pStyle w:val="6"/>
              <w:jc w:val="both"/>
            </w:pPr>
            <w:r>
              <w:t>Социально-экономическое развитие СССР. "Догнать и перегнать Америку". Попытки решения продовольственной проблемы. Освоение целинных земель</w:t>
            </w:r>
          </w:p>
        </w:tc>
      </w:tr>
      <w:tr w14:paraId="4493F9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F70F10A">
            <w:pPr>
              <w:pStyle w:val="6"/>
              <w:jc w:val="center"/>
            </w:pPr>
            <w:r>
              <w:t>6.4</w:t>
            </w:r>
          </w:p>
        </w:tc>
        <w:tc>
          <w:tcPr>
            <w:tcW w:w="7994" w:type="dxa"/>
          </w:tcPr>
          <w:p w14:paraId="094AA64A">
            <w:pPr>
              <w:pStyle w:val="6"/>
              <w:jc w:val="both"/>
            </w:pPr>
            <w:r>
              <w:t>Научно-техническая революция (НТР) в СССР. Военный и гражданский секторы экономики. Создание ракетно-ядерного щита. Начало освоения космоса. Запуск первого спутника Земли. Исторические полеты Ю.А. Гагарина и первой в мире женщины-космонавта В.В. Терешковой. Влияние НТР на перемены в повседневной жизни людей</w:t>
            </w:r>
          </w:p>
        </w:tc>
      </w:tr>
      <w:tr w14:paraId="116547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2B3B1B1">
            <w:pPr>
              <w:pStyle w:val="6"/>
              <w:jc w:val="center"/>
            </w:pPr>
            <w:r>
              <w:t>6.5</w:t>
            </w:r>
          </w:p>
        </w:tc>
        <w:tc>
          <w:tcPr>
            <w:tcW w:w="7994" w:type="dxa"/>
          </w:tcPr>
          <w:p w14:paraId="5FDA3022">
            <w:pPr>
              <w:pStyle w:val="6"/>
              <w:jc w:val="both"/>
            </w:pPr>
            <w:r>
              <w:t>Реформы в промышленности. Переход от отраслевой системы управления к совнархозам. Расширение прав союзных республик. Изменения в социальной и профессиональной структуре советского общества к началу 1960-х гг. Преобладание горожан над сельским населением. Положение и проблемы рабочего класса, колхозного крестьянства и интеллигенции. Востребованность научного и инженерного труда</w:t>
            </w:r>
          </w:p>
        </w:tc>
      </w:tr>
      <w:tr w14:paraId="007C54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E35D6C0">
            <w:pPr>
              <w:pStyle w:val="6"/>
              <w:jc w:val="center"/>
            </w:pPr>
            <w:r>
              <w:t>6.6</w:t>
            </w:r>
          </w:p>
        </w:tc>
        <w:tc>
          <w:tcPr>
            <w:tcW w:w="7994" w:type="dxa"/>
          </w:tcPr>
          <w:p w14:paraId="4FB72E31">
            <w:pPr>
              <w:pStyle w:val="6"/>
              <w:jc w:val="both"/>
            </w:pPr>
            <w:r>
              <w:t>XXII съезд КПСС и Программа построения коммунизма в СССР. Воспитание "нового человека". Бригады коммунистического труда. Общественные формы управления. Социальные программы. Реформа системы образования. Пенсионная реформа. Массовое жилищное строительство. Рост доходов населения и дефицит товаров народного потребления</w:t>
            </w:r>
          </w:p>
        </w:tc>
      </w:tr>
      <w:tr w14:paraId="0F465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CBA4455">
            <w:pPr>
              <w:pStyle w:val="6"/>
              <w:jc w:val="center"/>
            </w:pPr>
            <w:r>
              <w:t>6.7</w:t>
            </w:r>
          </w:p>
        </w:tc>
        <w:tc>
          <w:tcPr>
            <w:tcW w:w="7994" w:type="dxa"/>
          </w:tcPr>
          <w:p w14:paraId="68985393">
            <w:pPr>
              <w:pStyle w:val="6"/>
              <w:jc w:val="both"/>
            </w:pPr>
            <w:r>
              <w:t>Внешняя политика. СССР и страны Запада. Международные военно-политические кризисы, позиция СССР и стратегия ядерного сдерживания (Суэцкий кризис 1956 г., Берлинский кризис 1961 г., Карибский кризис 1962 г.). СССР и мировая социалистическая система. Распад колониальных систем и борьба за влияние в странах третьего мира</w:t>
            </w:r>
          </w:p>
        </w:tc>
      </w:tr>
      <w:tr w14:paraId="00455C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CE4F309">
            <w:pPr>
              <w:pStyle w:val="6"/>
              <w:jc w:val="center"/>
            </w:pPr>
            <w:r>
              <w:t>6.8</w:t>
            </w:r>
          </w:p>
        </w:tc>
        <w:tc>
          <w:tcPr>
            <w:tcW w:w="7994" w:type="dxa"/>
          </w:tcPr>
          <w:p w14:paraId="56C5DFA8">
            <w:pPr>
              <w:pStyle w:val="6"/>
              <w:jc w:val="both"/>
            </w:pPr>
            <w:r>
              <w:t>Конец оттепели. Нарастание негативных тенденций в обществе. Кризис доверия власти. Новочеркасские события. Смещение Н.С. Хрущева</w:t>
            </w:r>
          </w:p>
        </w:tc>
      </w:tr>
      <w:tr w14:paraId="0CE7A9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A8AB72B">
            <w:pPr>
              <w:pStyle w:val="6"/>
              <w:jc w:val="center"/>
            </w:pPr>
            <w:r>
              <w:t>7</w:t>
            </w:r>
          </w:p>
        </w:tc>
        <w:tc>
          <w:tcPr>
            <w:tcW w:w="7994" w:type="dxa"/>
          </w:tcPr>
          <w:p w14:paraId="14F24FD9">
            <w:pPr>
              <w:pStyle w:val="6"/>
              <w:jc w:val="both"/>
            </w:pPr>
            <w:r>
              <w:t>Советское государство и общество в середине 1960-х - начале 1980-х гг.</w:t>
            </w:r>
          </w:p>
        </w:tc>
      </w:tr>
      <w:tr w14:paraId="73F7C9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FEB96E8">
            <w:pPr>
              <w:pStyle w:val="6"/>
              <w:jc w:val="center"/>
            </w:pPr>
            <w:r>
              <w:t>7.1</w:t>
            </w:r>
          </w:p>
        </w:tc>
        <w:tc>
          <w:tcPr>
            <w:tcW w:w="7994" w:type="dxa"/>
          </w:tcPr>
          <w:p w14:paraId="46801255">
            <w:pPr>
              <w:pStyle w:val="6"/>
              <w:jc w:val="both"/>
            </w:pPr>
            <w:r>
              <w:t xml:space="preserve">Приход к власти Л.И. Брежнева; его окружение и смена политического курса. Десталинизация и ресталинизация. Экономические реформы 1960-х гг. Новые ориентиры аграрной политики. Косыгинская реформа. </w:t>
            </w:r>
            <w:r>
              <w:fldChar w:fldCharType="begin"/>
            </w:r>
            <w:r>
              <w:instrText xml:space="preserve"> HYPERLINK "https://login.consultant.ru/link/?req=doc&amp;base=ESU&amp;n=514" \o "Ссылка на КонсультантПлюс" \h </w:instrText>
            </w:r>
            <w:r>
              <w:fldChar w:fldCharType="separate"/>
            </w:r>
            <w:r>
              <w:rPr>
                <w:color w:val="0000FF"/>
              </w:rPr>
              <w:t>Конституция</w:t>
            </w:r>
            <w:r>
              <w:rPr>
                <w:color w:val="0000FF"/>
              </w:rPr>
              <w:fldChar w:fldCharType="end"/>
            </w:r>
            <w:r>
              <w:t xml:space="preserve"> СССР 1977 г. Концепция "развитого социализма"</w:t>
            </w:r>
          </w:p>
        </w:tc>
      </w:tr>
      <w:tr w14:paraId="55370C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810848B">
            <w:pPr>
              <w:pStyle w:val="6"/>
              <w:jc w:val="center"/>
            </w:pPr>
            <w:r>
              <w:t>7.2</w:t>
            </w:r>
          </w:p>
        </w:tc>
        <w:tc>
          <w:tcPr>
            <w:tcW w:w="7994" w:type="dxa"/>
          </w:tcPr>
          <w:p w14:paraId="691B9587">
            <w:pPr>
              <w:pStyle w:val="6"/>
              <w:jc w:val="both"/>
            </w:pPr>
            <w:r>
              <w:t>Нарастание застойных тенденций в экономике и кризис идеологии. Замедление темпов развития. Новые попытки реформирования экономики. Цена сохранения СССР статуса сверхдержавы. Рост масштабов и роли ВПК. Трудности развития агропромышленного комплекса. Советские научные и технические приоритеты. Создание топливно-энергетического комплекса (ТЭК)</w:t>
            </w:r>
          </w:p>
        </w:tc>
      </w:tr>
      <w:tr w14:paraId="33B1A6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CCC8317">
            <w:pPr>
              <w:pStyle w:val="6"/>
              <w:jc w:val="center"/>
            </w:pPr>
            <w:r>
              <w:t>7.3</w:t>
            </w:r>
          </w:p>
        </w:tc>
        <w:tc>
          <w:tcPr>
            <w:tcW w:w="7994" w:type="dxa"/>
          </w:tcPr>
          <w:p w14:paraId="5388C308">
            <w:pPr>
              <w:pStyle w:val="6"/>
              <w:jc w:val="both"/>
            </w:pPr>
            <w:r>
              <w:t>Повседневность в городе и в деревне. Рост социальной мобильности. Миграция населения в крупные города и проблема неперспективных деревень. Популярные формы досуга населения. Уровень жизни разных социальных слоев. Социальное и экономическое развитие союзных республик. Общественные настроения. Потребительские тенденции в советском обществе. Дефицит и очереди</w:t>
            </w:r>
          </w:p>
        </w:tc>
      </w:tr>
      <w:tr w14:paraId="79B6AA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8FB9CF6">
            <w:pPr>
              <w:pStyle w:val="6"/>
              <w:jc w:val="center"/>
            </w:pPr>
            <w:r>
              <w:t>7.4</w:t>
            </w:r>
          </w:p>
        </w:tc>
        <w:tc>
          <w:tcPr>
            <w:tcW w:w="7994" w:type="dxa"/>
          </w:tcPr>
          <w:p w14:paraId="45AA2230">
            <w:pPr>
              <w:pStyle w:val="6"/>
              <w:jc w:val="both"/>
            </w:pPr>
            <w:r>
              <w:t>Развитие физкультуры и спорта в СССР. XXII летние Олимпийские игры 1980 г. в Москве. Литература и искусство: поиски новых путей. Авторское кино. Авангардное искусство. Неформалы (клуб самодеятельной песни (КСП), движение Клуба веселых и находчивых (КВН) и другие). Диссидентский вызов. Борьба с инакомыслием. Судебные процессы. Цензура и самиздат</w:t>
            </w:r>
          </w:p>
        </w:tc>
      </w:tr>
      <w:tr w14:paraId="1AECA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9B73666">
            <w:pPr>
              <w:pStyle w:val="6"/>
              <w:jc w:val="center"/>
            </w:pPr>
            <w:r>
              <w:t>7.5</w:t>
            </w:r>
          </w:p>
        </w:tc>
        <w:tc>
          <w:tcPr>
            <w:tcW w:w="7994" w:type="dxa"/>
          </w:tcPr>
          <w:p w14:paraId="1D0449B8">
            <w:pPr>
              <w:pStyle w:val="6"/>
              <w:jc w:val="both"/>
            </w:pPr>
            <w:r>
              <w:t>Новые вызовы внешнего мира. Между разрядкой и конфронтацией. Возрастание международной напряженности. Холодная война и мировые конфликты. Пражская весна и снижение международного авторитета СССР. Достижение военно-стратегического паритета с США. Политика разрядки. Совещание по безопасности и сотрудничеству в Европе (СБСЕ) в Хельсинки. Ввод войск в Афганистан. Подъем антикоммунистических настроений в Восточной Европе. Кризис просоветских режимов</w:t>
            </w:r>
          </w:p>
        </w:tc>
      </w:tr>
      <w:tr w14:paraId="5FD4B9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612DABF">
            <w:pPr>
              <w:pStyle w:val="6"/>
              <w:jc w:val="center"/>
            </w:pPr>
            <w:r>
              <w:t>7.6</w:t>
            </w:r>
          </w:p>
        </w:tc>
        <w:tc>
          <w:tcPr>
            <w:tcW w:w="7994" w:type="dxa"/>
          </w:tcPr>
          <w:p w14:paraId="6BDA0A1E">
            <w:pPr>
              <w:pStyle w:val="6"/>
              <w:jc w:val="both"/>
            </w:pPr>
            <w:r>
              <w:t>Л.И. Брежнев в оценках современников и историков</w:t>
            </w:r>
          </w:p>
        </w:tc>
      </w:tr>
      <w:tr w14:paraId="248BAC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6055A7D">
            <w:pPr>
              <w:pStyle w:val="6"/>
              <w:jc w:val="center"/>
            </w:pPr>
            <w:r>
              <w:t>8</w:t>
            </w:r>
          </w:p>
        </w:tc>
        <w:tc>
          <w:tcPr>
            <w:tcW w:w="7994" w:type="dxa"/>
          </w:tcPr>
          <w:p w14:paraId="44EF0417">
            <w:pPr>
              <w:pStyle w:val="6"/>
              <w:jc w:val="both"/>
            </w:pPr>
            <w:r>
              <w:t>Политика перестройки. Распад СССР (1985 - 1991)</w:t>
            </w:r>
          </w:p>
        </w:tc>
      </w:tr>
      <w:tr w14:paraId="021B84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AD6FD42">
            <w:pPr>
              <w:pStyle w:val="6"/>
              <w:jc w:val="center"/>
            </w:pPr>
            <w:r>
              <w:t>8.1</w:t>
            </w:r>
          </w:p>
        </w:tc>
        <w:tc>
          <w:tcPr>
            <w:tcW w:w="7994" w:type="dxa"/>
          </w:tcPr>
          <w:p w14:paraId="49212630">
            <w:pPr>
              <w:pStyle w:val="6"/>
              <w:jc w:val="both"/>
            </w:pPr>
            <w:r>
              <w:t>Нарастание кризисных явлений в социально-экономической и идейно-политической сферах. Резкое падение мировых цен на нефть и его негативные последствия для советской экономики. М.С. Горбачев и его окружение: курс на реформы. Антиалкогольная кампания 1985 г. и ее противоречивые результаты. Чернобыльская трагедия. Реформы в экономике, в политической и государственной сферах. Законы о госпредприятии и об индивидуальной трудовой деятельности. Принятие закона о приватизации государственных предприятий</w:t>
            </w:r>
          </w:p>
        </w:tc>
      </w:tr>
      <w:tr w14:paraId="59BAE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15F0E3D">
            <w:pPr>
              <w:pStyle w:val="6"/>
              <w:jc w:val="center"/>
            </w:pPr>
            <w:r>
              <w:t>8.2</w:t>
            </w:r>
          </w:p>
        </w:tc>
        <w:tc>
          <w:tcPr>
            <w:tcW w:w="7994" w:type="dxa"/>
          </w:tcPr>
          <w:p w14:paraId="40E29C4D">
            <w:pPr>
              <w:pStyle w:val="6"/>
              <w:jc w:val="both"/>
            </w:pPr>
            <w:r>
              <w:t>Гласность и плюрализм. Политизация жизни и подъем гражданской активности населения. Либерализация цензуры. Общественные настроения и дискуссии в обществе. Отказ от догматизма в идеологии. Вторая волна десталинизации. История страны как фактор политической жизни. Отношение к войне в Афганистане. Неформальные политические объединения</w:t>
            </w:r>
          </w:p>
        </w:tc>
      </w:tr>
      <w:tr w14:paraId="533D0B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EDC2687">
            <w:pPr>
              <w:pStyle w:val="6"/>
              <w:jc w:val="center"/>
            </w:pPr>
            <w:r>
              <w:t>8.3</w:t>
            </w:r>
          </w:p>
        </w:tc>
        <w:tc>
          <w:tcPr>
            <w:tcW w:w="7994" w:type="dxa"/>
          </w:tcPr>
          <w:p w14:paraId="71739620">
            <w:pPr>
              <w:pStyle w:val="6"/>
              <w:jc w:val="both"/>
            </w:pPr>
            <w:r>
              <w:t>Новое мышление М.С. Горбачева. Изменения в советской внешней политике. Односторонние уступки Западу. Роспуск СЭВ и Организации Варшавского договора. Объединение Германии. Начало вывода советских войск из Центральной и Восточной Европы. Завершение холодной войны</w:t>
            </w:r>
          </w:p>
        </w:tc>
      </w:tr>
      <w:tr w14:paraId="33D914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E22C9A2">
            <w:pPr>
              <w:pStyle w:val="6"/>
              <w:jc w:val="center"/>
            </w:pPr>
            <w:r>
              <w:t>8.4</w:t>
            </w:r>
          </w:p>
        </w:tc>
        <w:tc>
          <w:tcPr>
            <w:tcW w:w="7994" w:type="dxa"/>
          </w:tcPr>
          <w:p w14:paraId="2432AA4D">
            <w:pPr>
              <w:pStyle w:val="6"/>
              <w:jc w:val="both"/>
            </w:pPr>
            <w:r>
              <w:t>Демократизация советской политической системы. XIX конференция КПСС и ее решения. Альтернативные выборы народных депутатов. Съезды народных депутатов - высший орган государственной власти. I съезд народных депутатов СССР и его значение. Демократы первой волны, их лидеры и программы</w:t>
            </w:r>
          </w:p>
        </w:tc>
      </w:tr>
      <w:tr w14:paraId="4DD5C0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C250862">
            <w:pPr>
              <w:pStyle w:val="6"/>
              <w:jc w:val="center"/>
            </w:pPr>
            <w:r>
              <w:t>8.5</w:t>
            </w:r>
          </w:p>
        </w:tc>
        <w:tc>
          <w:tcPr>
            <w:tcW w:w="7994" w:type="dxa"/>
          </w:tcPr>
          <w:p w14:paraId="16D61186">
            <w:pPr>
              <w:pStyle w:val="6"/>
              <w:jc w:val="both"/>
            </w:pPr>
            <w:r>
              <w:t>Подъем национальных движений, нагнетание националистических и сепаратистских настроений. Обострение межнационального противостояния: Закавказье, Прибалтика, Украина, Молдавия. Позиции республиканских лидеров и национальных элит</w:t>
            </w:r>
          </w:p>
        </w:tc>
      </w:tr>
      <w:tr w14:paraId="10FEEB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DA27E44">
            <w:pPr>
              <w:pStyle w:val="6"/>
              <w:jc w:val="center"/>
            </w:pPr>
            <w:r>
              <w:t>8.6</w:t>
            </w:r>
          </w:p>
        </w:tc>
        <w:tc>
          <w:tcPr>
            <w:tcW w:w="7994" w:type="dxa"/>
          </w:tcPr>
          <w:p w14:paraId="62BB3235">
            <w:pPr>
              <w:pStyle w:val="6"/>
              <w:jc w:val="both"/>
            </w:pPr>
            <w:r>
              <w:t xml:space="preserve">Последний этап перестройки: 1990 - 1991 гг. Отмена </w:t>
            </w:r>
            <w:r>
              <w:fldChar w:fldCharType="begin"/>
            </w:r>
            <w:r>
              <w:instrText xml:space="preserve"> HYPERLINK "https://login.consultant.ru/link/?req=doc&amp;base=ESU&amp;n=514&amp;dst=100037" \o "Ссылка на КонсультантПлюс" \h </w:instrText>
            </w:r>
            <w:r>
              <w:fldChar w:fldCharType="separate"/>
            </w:r>
            <w:r>
              <w:rPr>
                <w:color w:val="0000FF"/>
              </w:rPr>
              <w:t>6-й статьи</w:t>
            </w:r>
            <w:r>
              <w:rPr>
                <w:color w:val="0000FF"/>
              </w:rPr>
              <w:fldChar w:fldCharType="end"/>
            </w:r>
            <w:r>
              <w:t xml:space="preserve"> Конституции СССР о руководящей роли КПСС. Становление многопартийности. Кризис в КПСС и создание Коммунистической партии РСФСР. I съезд народных депутатов РСФСР и его решения. Противостояние союзной и российской власти. Введение поста Президента и избрание М.С. Горбачева Президентом СССР. Избрание Б.Н. Ельцина Президентом РСФСР. Углубление политического кризиса</w:t>
            </w:r>
          </w:p>
        </w:tc>
      </w:tr>
      <w:tr w14:paraId="2C885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23626D8">
            <w:pPr>
              <w:pStyle w:val="6"/>
              <w:jc w:val="center"/>
            </w:pPr>
            <w:r>
              <w:t>8.7</w:t>
            </w:r>
          </w:p>
        </w:tc>
        <w:tc>
          <w:tcPr>
            <w:tcW w:w="7994" w:type="dxa"/>
          </w:tcPr>
          <w:p w14:paraId="778E9A07">
            <w:pPr>
              <w:pStyle w:val="6"/>
              <w:jc w:val="both"/>
            </w:pPr>
            <w:r>
              <w:t>Усиление центробежных тенденций и угрозы распада СССР. Декларация о государственном суверенитете РСФСР. Дискуссии о путях обновления Союза ССР. Ново-Огаревский процесс и попытки подписания нового Союзного договора. "Парад суверенитетов". Референдум о сохранении СССР. Превращение экономического кризиса в стране в ведущий политический фактор. Нарастание разбалансированности в экономике. Введение карточной системы снабжения. Реалии 1991 г.: конфискационная денежная реформа, трехкратное повышение государственных цен, пустые полки магазинов. Разработка союзным и российским руководством программ перехода к рыночной экономике. Радикализация общественных настроений. Забастовочное движение. Новый этап в государственно-конфессиональных отношениях</w:t>
            </w:r>
          </w:p>
        </w:tc>
      </w:tr>
      <w:tr w14:paraId="76D5E5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54E4E13">
            <w:pPr>
              <w:pStyle w:val="6"/>
              <w:jc w:val="center"/>
            </w:pPr>
            <w:r>
              <w:t>8.8</w:t>
            </w:r>
          </w:p>
        </w:tc>
        <w:tc>
          <w:tcPr>
            <w:tcW w:w="7994" w:type="dxa"/>
          </w:tcPr>
          <w:p w14:paraId="51157A54">
            <w:pPr>
              <w:pStyle w:val="6"/>
              <w:jc w:val="both"/>
            </w:pPr>
            <w:r>
              <w:t>Попытка государственного переворота в августе 1991 г. Планы ГКЧП и защитники Белого дома. Победа Ельцина. Ослабление союзной власти. Распад структур КПСС. Оформление фактического распада СССР. Беловежские и Алма-Атинские соглашения, создание Содружества Независимых Государств (СНГ). Реакция мирового сообщества на распад СССР. Россия как преемник СССР на международной арене</w:t>
            </w:r>
          </w:p>
        </w:tc>
      </w:tr>
      <w:tr w14:paraId="6B370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28A45A9">
            <w:pPr>
              <w:pStyle w:val="6"/>
              <w:jc w:val="center"/>
            </w:pPr>
            <w:r>
              <w:t>8.9</w:t>
            </w:r>
          </w:p>
        </w:tc>
        <w:tc>
          <w:tcPr>
            <w:tcW w:w="7994" w:type="dxa"/>
          </w:tcPr>
          <w:p w14:paraId="0FD5ED1F">
            <w:pPr>
              <w:pStyle w:val="6"/>
              <w:jc w:val="both"/>
            </w:pPr>
            <w:r>
              <w:t>Наш край в 1945 - 1991 гг.</w:t>
            </w:r>
          </w:p>
        </w:tc>
      </w:tr>
      <w:tr w14:paraId="5A687E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D339C71">
            <w:pPr>
              <w:pStyle w:val="6"/>
              <w:jc w:val="center"/>
            </w:pPr>
            <w:r>
              <w:t>9</w:t>
            </w:r>
          </w:p>
        </w:tc>
        <w:tc>
          <w:tcPr>
            <w:tcW w:w="7994" w:type="dxa"/>
          </w:tcPr>
          <w:p w14:paraId="6097E8C6">
            <w:pPr>
              <w:pStyle w:val="6"/>
              <w:jc w:val="both"/>
            </w:pPr>
            <w:r>
              <w:t>Становление новой России (1992 - 1999)</w:t>
            </w:r>
          </w:p>
        </w:tc>
      </w:tr>
      <w:tr w14:paraId="31DE52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15A0960">
            <w:pPr>
              <w:pStyle w:val="6"/>
              <w:jc w:val="center"/>
            </w:pPr>
            <w:r>
              <w:t>9.1</w:t>
            </w:r>
          </w:p>
        </w:tc>
        <w:tc>
          <w:tcPr>
            <w:tcW w:w="7994" w:type="dxa"/>
          </w:tcPr>
          <w:p w14:paraId="36C4F666">
            <w:pPr>
              <w:pStyle w:val="6"/>
              <w:jc w:val="both"/>
            </w:pPr>
            <w:r>
              <w:t>Б.Н. Ельцин и его окружение. Общественная поддержка курса реформ. Правительство реформаторов во главе с Е.Т. Гайдаром. Начало радикальных экономических преобразований. Либерализация цен. "Шоковая терапия". Ваучерная приватизация. Гиперинфляция, рост цен и падение жизненного уровня населения. Безработица. Черный рынок и криминализация жизни. Рост недовольства граждан первыми результатами экономических реформ. Корректировка курса реформ и попытки стабилизации экономики. Роль иностранных займов. Тенденции деиндустриализации и увеличения зависимости экономики от мировых цен на энергоносители. Ситуация в российском сельском хозяйстве и увеличение зависимости от экспорта продовольствия. Финансовые пирамиды. Дефолт 1998 г. и его последствия</w:t>
            </w:r>
          </w:p>
        </w:tc>
      </w:tr>
      <w:tr w14:paraId="66EB84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60B01D5">
            <w:pPr>
              <w:pStyle w:val="6"/>
              <w:jc w:val="center"/>
            </w:pPr>
            <w:r>
              <w:t>9.2</w:t>
            </w:r>
          </w:p>
        </w:tc>
        <w:tc>
          <w:tcPr>
            <w:tcW w:w="7994" w:type="dxa"/>
          </w:tcPr>
          <w:p w14:paraId="45A46C5B">
            <w:pPr>
              <w:pStyle w:val="6"/>
              <w:jc w:val="both"/>
            </w:pPr>
            <w:r>
              <w:t xml:space="preserve">Нарастание политико-конституционного кризиса в условиях ухудшения экономической ситуации. </w:t>
            </w:r>
            <w:r>
              <w:fldChar w:fldCharType="begin"/>
            </w:r>
            <w:r>
              <w:instrText xml:space="preserve"> HYPERLINK "https://login.consultant.ru/link/?req=doc&amp;base=LAW&amp;n=40589" \o "Указ Президента РФ от 21.09.1993 N 1400 (ред. от 10.01.2003) " \h </w:instrText>
            </w:r>
            <w:r>
              <w:fldChar w:fldCharType="separate"/>
            </w:r>
            <w:r>
              <w:rPr>
                <w:color w:val="0000FF"/>
              </w:rPr>
              <w:t>Указ</w:t>
            </w:r>
            <w:r>
              <w:rPr>
                <w:color w:val="0000FF"/>
              </w:rPr>
              <w:fldChar w:fldCharType="end"/>
            </w:r>
            <w:r>
              <w:t xml:space="preserve"> Б.Н. Ельцина N 1400 и его оценка Конституционным судом. Возможность мирного выхода из политического кризиса. Трагические события осени 1993 г. в Москве. Всенародное голосование (плебисцит) по проекту </w:t>
            </w:r>
            <w:r>
              <w:fldChar w:fldCharType="begin"/>
            </w:r>
            <w:r>
              <w:instrText xml:space="preserve"> HYPERLINK "https://login.consultant.ru/link/?req=doc&amp;base=LAW&amp;n=2875" \h </w:instrText>
            </w:r>
            <w:r>
              <w:fldChar w:fldCharType="separate"/>
            </w:r>
            <w:r>
              <w:rPr>
                <w:color w:val="0000FF"/>
              </w:rPr>
              <w:t>Конституции</w:t>
            </w:r>
            <w:r>
              <w:rPr>
                <w:color w:val="0000FF"/>
              </w:rPr>
              <w:fldChar w:fldCharType="end"/>
            </w:r>
            <w:r>
              <w:t xml:space="preserve"> России 1993 г. Ликвидация Советов и создание новой системы государственного устройства. Принятие </w:t>
            </w:r>
            <w:r>
              <w:fldChar w:fldCharType="begin"/>
            </w:r>
            <w:r>
              <w:instrText xml:space="preserve"> HYPERLINK "https://login.consultant.ru/link/?req=doc&amp;base=LAW&amp;n=2875" \h </w:instrText>
            </w:r>
            <w:r>
              <w:fldChar w:fldCharType="separate"/>
            </w:r>
            <w:r>
              <w:rPr>
                <w:color w:val="0000FF"/>
              </w:rPr>
              <w:t>Конституции</w:t>
            </w:r>
            <w:r>
              <w:rPr>
                <w:color w:val="0000FF"/>
              </w:rPr>
              <w:fldChar w:fldCharType="end"/>
            </w:r>
            <w:r>
              <w:t xml:space="preserve"> России 1993 г. и ее значение. Становление российского парламентаризма. Разделение властей. Проблемы построения федеративного государства. Утверждение государственной символики. Российская многопартийность и строительство гражданского общества. Основные политические партии и движения 1990-х гг., их лидеры и платформы. Кризис центральной власти. Обострение ситуации на Северном Кавказе. Вторжение террористических группировок в Дагестан. Добровольная отставка Б.Н. Ельцина</w:t>
            </w:r>
          </w:p>
        </w:tc>
      </w:tr>
      <w:tr w14:paraId="46AB27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9665C90">
            <w:pPr>
              <w:pStyle w:val="6"/>
              <w:jc w:val="center"/>
            </w:pPr>
            <w:r>
              <w:t>9.3</w:t>
            </w:r>
          </w:p>
        </w:tc>
        <w:tc>
          <w:tcPr>
            <w:tcW w:w="7994" w:type="dxa"/>
          </w:tcPr>
          <w:p w14:paraId="0FE86CEF">
            <w:pPr>
              <w:pStyle w:val="6"/>
              <w:jc w:val="both"/>
            </w:pPr>
            <w:r>
              <w:t>Обострение межнациональных и межконфессиональных отношений в 1990-е гг. Подписание Федеративного договора (1992) и отдельных соглашений центра с республиками. Взаимоотношения центра и субъектов Федерации. Военно-политический кризис в Чеченской Республике</w:t>
            </w:r>
          </w:p>
        </w:tc>
      </w:tr>
      <w:tr w14:paraId="25650B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2EA5B9C">
            <w:pPr>
              <w:pStyle w:val="6"/>
              <w:jc w:val="center"/>
            </w:pPr>
            <w:r>
              <w:t>9.4</w:t>
            </w:r>
          </w:p>
        </w:tc>
        <w:tc>
          <w:tcPr>
            <w:tcW w:w="7994" w:type="dxa"/>
          </w:tcPr>
          <w:p w14:paraId="34D7D5E6">
            <w:pPr>
              <w:pStyle w:val="6"/>
              <w:jc w:val="both"/>
            </w:pPr>
            <w:r>
              <w:t>Повседневная жизнь россиян в условиях реформ. Свобода СМИ. Свобода предпринимательской деятельности. Возможность выезда за рубеж. Кризис образования и науки. Социальная поляризация общества и смена ценностных ориентиров. Безработица и детская беспризорность. Проблемы русскоязычного населения в бывших республиках СССР</w:t>
            </w:r>
          </w:p>
        </w:tc>
      </w:tr>
      <w:tr w14:paraId="0AE996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C6BCB73">
            <w:pPr>
              <w:pStyle w:val="6"/>
              <w:jc w:val="center"/>
            </w:pPr>
            <w:r>
              <w:t>9.5</w:t>
            </w:r>
          </w:p>
        </w:tc>
        <w:tc>
          <w:tcPr>
            <w:tcW w:w="7994" w:type="dxa"/>
          </w:tcPr>
          <w:p w14:paraId="60EB206D">
            <w:pPr>
              <w:pStyle w:val="6"/>
              <w:jc w:val="both"/>
            </w:pPr>
            <w:r>
              <w:t>Новые приоритеты внешней политики. Россия - правопреемник СССР на международной арене. Значение сохранения Россией статуса ядерной державы. Взаимоотношения с США и странами Запада. Россия на постсоветском пространстве. СНГ и союз с Белоруссией. Военно-политическое сотрудничество в рамках СНГ</w:t>
            </w:r>
          </w:p>
        </w:tc>
      </w:tr>
      <w:tr w14:paraId="5CA8B4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27A7131">
            <w:pPr>
              <w:pStyle w:val="6"/>
              <w:jc w:val="center"/>
            </w:pPr>
            <w:r>
              <w:t>10</w:t>
            </w:r>
          </w:p>
        </w:tc>
        <w:tc>
          <w:tcPr>
            <w:tcW w:w="7994" w:type="dxa"/>
          </w:tcPr>
          <w:p w14:paraId="0934B3DE">
            <w:pPr>
              <w:pStyle w:val="6"/>
              <w:jc w:val="both"/>
            </w:pPr>
            <w:r>
              <w:t>Россия в XXI в.: вызовы времени и задачи модернизации</w:t>
            </w:r>
          </w:p>
        </w:tc>
      </w:tr>
      <w:tr w14:paraId="216EA0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D2CC908">
            <w:pPr>
              <w:pStyle w:val="6"/>
              <w:jc w:val="center"/>
            </w:pPr>
            <w:r>
              <w:t>10.1</w:t>
            </w:r>
          </w:p>
        </w:tc>
        <w:tc>
          <w:tcPr>
            <w:tcW w:w="7994" w:type="dxa"/>
          </w:tcPr>
          <w:p w14:paraId="14664C82">
            <w:pPr>
              <w:pStyle w:val="6"/>
              <w:jc w:val="both"/>
            </w:pPr>
            <w:r>
              <w:t>Политические и экономические приоритеты. Вступление в должность Президента В.В. Путина и связанные с этим ожидания. Начало преодоления негативных последствий 1990-х гг. Основные направления внутренней и внешней политики. Федерализм и сепаратизм. Создание федеральных округов. Восстановление единого правового пространства страны. Разграничение властных полномочий центра и регионов. Террористическая угроза и борьба с ней. Урегулирование кризиса в Чеченской Республике. Построение вертикали власти и гражданское общество. Военная реформа</w:t>
            </w:r>
          </w:p>
        </w:tc>
      </w:tr>
      <w:tr w14:paraId="3633E5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A9D2213">
            <w:pPr>
              <w:pStyle w:val="6"/>
              <w:jc w:val="center"/>
            </w:pPr>
            <w:r>
              <w:t>10.2</w:t>
            </w:r>
          </w:p>
        </w:tc>
        <w:tc>
          <w:tcPr>
            <w:tcW w:w="7994" w:type="dxa"/>
          </w:tcPr>
          <w:p w14:paraId="28478C73">
            <w:pPr>
              <w:pStyle w:val="6"/>
              <w:jc w:val="both"/>
            </w:pPr>
            <w:r>
              <w:t>Экономический подъем 1999 - 2007 гг. и кризис 2008 г. Структура экономики, роль нефтегазового сектора и задачи инновационного развития. Крупнейшие инфраструктурные проекты. Сельское хозяйство. Россия в системе мировой рыночной экономики. Начало (2005) и продолжение (2018) реализации приоритетных национальных проектов</w:t>
            </w:r>
          </w:p>
        </w:tc>
      </w:tr>
      <w:tr w14:paraId="2EA0DF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0FF3463">
            <w:pPr>
              <w:pStyle w:val="6"/>
              <w:jc w:val="center"/>
            </w:pPr>
            <w:r>
              <w:t>10.3</w:t>
            </w:r>
          </w:p>
        </w:tc>
        <w:tc>
          <w:tcPr>
            <w:tcW w:w="7994" w:type="dxa"/>
          </w:tcPr>
          <w:p w14:paraId="3160E22F">
            <w:pPr>
              <w:pStyle w:val="6"/>
              <w:jc w:val="both"/>
            </w:pPr>
            <w:r>
              <w:t>Президент Д.А. Медведев, премьер-министр В.В. Путин. Основные направления внешней и внутренней политики. Проблема стабильности и преемственности власти</w:t>
            </w:r>
          </w:p>
        </w:tc>
      </w:tr>
      <w:tr w14:paraId="6992C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4287B39">
            <w:pPr>
              <w:pStyle w:val="6"/>
              <w:jc w:val="center"/>
            </w:pPr>
            <w:r>
              <w:t>10.4</w:t>
            </w:r>
          </w:p>
        </w:tc>
        <w:tc>
          <w:tcPr>
            <w:tcW w:w="7994" w:type="dxa"/>
          </w:tcPr>
          <w:p w14:paraId="43BFFC7D">
            <w:pPr>
              <w:pStyle w:val="6"/>
              <w:jc w:val="both"/>
            </w:pPr>
            <w:r>
              <w:t>Избрание В.В. Путина Президентом Российской Федерации в 2012 г. и переизбрание на новый срок в 2018 г. Вхождение Крыма в состав России и реализация инфраструктурных проектов в Крыму (строительство Крымского моста, трассы "Таврида" и других). Начало конституционной реформы (2020)</w:t>
            </w:r>
          </w:p>
        </w:tc>
      </w:tr>
      <w:tr w14:paraId="0CB4A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AD3AD1E">
            <w:pPr>
              <w:pStyle w:val="6"/>
              <w:jc w:val="center"/>
            </w:pPr>
            <w:r>
              <w:t>10.5</w:t>
            </w:r>
          </w:p>
        </w:tc>
        <w:tc>
          <w:tcPr>
            <w:tcW w:w="7994" w:type="dxa"/>
          </w:tcPr>
          <w:p w14:paraId="5ED678E2">
            <w:pPr>
              <w:pStyle w:val="6"/>
              <w:jc w:val="both"/>
            </w:pPr>
            <w:r>
              <w:t>Новый облик российского общества после распада СССР. Социальная и профессиональная структура. Занятость и трудовая миграция. Миграционная политика. Основные принципы и направления государственной социальной политики. Реформы здравоохранения. Пенсионные реформы. Реформирование образования, культуры, науки и его результаты. Начало конституционной реформы. Снижение средней продолжительности жизни и тенденции депопуляции. Государственные программы демографического возрождения России. Разработка семейной политики и меры по поощрению рождаемости. Пропаганда спорта и здорового образа жизни и их результаты. XXII Олимпийские и XI Паралимпийские зимние игры в Сочи (2014), успехи российских спортсменов, допинговые скандалы и их последствия для российского спорта. Чемпионат мира по футболу и открытие нового образа России миру. Повседневная жизнь. Социальная дифференциация. Качество, уровень жизни и размеры доходов разных слоев населения. Постановка государством вопроса о социальной ответственности бизнеса. Модернизация бытовой сферы. Досуг. Россиянин в глобальном информационном пространстве: СМИ, компьютеризация, сеть Интернет. Массовая автомобилизация. Военно-патриотические движения. Марш "Бессмертный полк". Празднование 75-летия Победы в Великой Отечественной войне (2020)</w:t>
            </w:r>
          </w:p>
        </w:tc>
      </w:tr>
      <w:tr w14:paraId="789852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76DA3B3">
            <w:pPr>
              <w:pStyle w:val="6"/>
              <w:jc w:val="center"/>
            </w:pPr>
            <w:r>
              <w:t>10.6</w:t>
            </w:r>
          </w:p>
        </w:tc>
        <w:tc>
          <w:tcPr>
            <w:tcW w:w="7994" w:type="dxa"/>
          </w:tcPr>
          <w:p w14:paraId="362851AF">
            <w:pPr>
              <w:pStyle w:val="6"/>
              <w:jc w:val="both"/>
            </w:pPr>
            <w:r>
              <w:t>Внешняя политика в конце XX - начале XXI в. Утверждение новой концепции внешней политики Российской Федерации (2000) и ее реализация. Постепенное восстановление лидирующих позиций России в международных отношениях. Современная концепция российской внешней политики. Участие в международной борьбе с терроризмом и в урегулировании локальных конфликтов. Оказание помощи Сирии в борьбе с международным терроризмом и в преодолении внутриполитического кризиса (с 2015 г.). Приближение военной инфраструктуры НАТО к российским границам и ответные меры. Односторонний выход США из международных соглашений по контролю над вооружениями и последствия для России. Создание Россией нового высокоточного оружия и реакция в мире</w:t>
            </w:r>
          </w:p>
        </w:tc>
      </w:tr>
      <w:tr w14:paraId="775127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E661A0B">
            <w:pPr>
              <w:pStyle w:val="6"/>
              <w:jc w:val="center"/>
            </w:pPr>
            <w:r>
              <w:t>10.7</w:t>
            </w:r>
          </w:p>
        </w:tc>
        <w:tc>
          <w:tcPr>
            <w:tcW w:w="7994" w:type="dxa"/>
          </w:tcPr>
          <w:p w14:paraId="1093B6B2">
            <w:pPr>
              <w:pStyle w:val="6"/>
              <w:jc w:val="both"/>
            </w:pPr>
            <w:r>
              <w:t>Центробежные и партнерские тенденции в СНГ. Союзное государство России и Беларуси. Россия в СНГ и в Евразийском экономическом сообществе (ЕврАзЭС). Миротворческие миссии России. Приднестровье. Россия в условиях нападения Грузии на Южную Осетию в 2008 г. (операция по принуждению Грузии к миру). Отношения с США и Евросоюзом. Вступление в Совет Европы. Сотрудничество России со странами ШОС (Шанхайской организации сотрудничества) и БРИКС. Деятельность "Большой двадцатки". Дальневосточное и другие направления политики России. Сланцевая революция в США и борьба за передел мирового нефтегазового рынка</w:t>
            </w:r>
          </w:p>
        </w:tc>
      </w:tr>
      <w:tr w14:paraId="4D417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1F49F96">
            <w:pPr>
              <w:pStyle w:val="6"/>
              <w:jc w:val="center"/>
            </w:pPr>
            <w:r>
              <w:t>10.8</w:t>
            </w:r>
          </w:p>
        </w:tc>
        <w:tc>
          <w:tcPr>
            <w:tcW w:w="7994" w:type="dxa"/>
          </w:tcPr>
          <w:p w14:paraId="5CCE2586">
            <w:pPr>
              <w:pStyle w:val="6"/>
              <w:jc w:val="both"/>
            </w:pPr>
            <w:r>
              <w:t>Государственный переворот на Украине 2014 г. и позиция России. Воссоединение Крыма и Севастополя с Россией и его международные последствия. Минские соглашения по Донбассу и гуманитарная поддержка Донецкой Народной Республики (ДНР) и Луганской Народной Республики (ЛНР). Специальная военная операция (2022). Введение США и их союзниками политических и экономических санкций против России и их последствия</w:t>
            </w:r>
          </w:p>
        </w:tc>
      </w:tr>
      <w:tr w14:paraId="4108DC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BBE2B62">
            <w:pPr>
              <w:pStyle w:val="6"/>
              <w:jc w:val="center"/>
            </w:pPr>
            <w:r>
              <w:t>10.9</w:t>
            </w:r>
          </w:p>
        </w:tc>
        <w:tc>
          <w:tcPr>
            <w:tcW w:w="7994" w:type="dxa"/>
          </w:tcPr>
          <w:p w14:paraId="75B46429">
            <w:pPr>
              <w:pStyle w:val="6"/>
              <w:jc w:val="both"/>
            </w:pPr>
            <w:r>
              <w:t>Россия в борьбе с коронавирусной пандемией, оказание помощи зарубежным странам. Мир и процессы глобализации в новых условиях. Международный нефтяной кризис 2020 г. и его последствия. Россия в современном мире</w:t>
            </w:r>
          </w:p>
        </w:tc>
      </w:tr>
      <w:tr w14:paraId="3158F0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1B7BCC2">
            <w:pPr>
              <w:pStyle w:val="6"/>
              <w:jc w:val="center"/>
            </w:pPr>
            <w:r>
              <w:t>10.10</w:t>
            </w:r>
          </w:p>
        </w:tc>
        <w:tc>
          <w:tcPr>
            <w:tcW w:w="7994" w:type="dxa"/>
          </w:tcPr>
          <w:p w14:paraId="124BBAC0">
            <w:pPr>
              <w:pStyle w:val="6"/>
              <w:jc w:val="both"/>
            </w:pPr>
            <w:r>
              <w:t>Религия, наука и культура России в конце XX - начале XXI в. Повышение общественной роли СМИ и сети Интернет. Коммерциализация культуры. Ведущие тенденции в развитии образования и науки. Модернизация образовательной системы. Основные достижения российских ученых и недостаточная востребованность результатов их научной деятельности. Религиозные конфессии и повышение их роли в жизни страны. Особенности развития современной художественной культуры: литературы, киноискусства, театра, изобразительного искусства. Процессы глобализации и массовая культура</w:t>
            </w:r>
          </w:p>
        </w:tc>
      </w:tr>
      <w:tr w14:paraId="65DAFA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D836F6B">
            <w:pPr>
              <w:pStyle w:val="6"/>
              <w:jc w:val="center"/>
            </w:pPr>
            <w:r>
              <w:t>10.11</w:t>
            </w:r>
          </w:p>
        </w:tc>
        <w:tc>
          <w:tcPr>
            <w:tcW w:w="7994" w:type="dxa"/>
          </w:tcPr>
          <w:p w14:paraId="65A0225B">
            <w:pPr>
              <w:pStyle w:val="6"/>
              <w:jc w:val="both"/>
            </w:pPr>
            <w:r>
              <w:t>Наш край в 1992 - 2022 гг.</w:t>
            </w:r>
          </w:p>
        </w:tc>
      </w:tr>
    </w:tbl>
    <w:p w14:paraId="38177192">
      <w:pPr>
        <w:pStyle w:val="6"/>
        <w:spacing w:before="200"/>
        <w:ind w:firstLine="540"/>
        <w:jc w:val="both"/>
      </w:pPr>
      <w:r>
        <w:t xml:space="preserve"> Для проведения единого государственного экзамена по истории (далее - ЕГЭ по истории) используется перечень (кодификатор) проверяемых требований к результатам освоения основной образовательной программы среднего общего образования и элементов содержания.</w:t>
      </w:r>
    </w:p>
    <w:p w14:paraId="7A1A2C18">
      <w:pPr>
        <w:pStyle w:val="6"/>
        <w:jc w:val="both"/>
      </w:pPr>
    </w:p>
    <w:p w14:paraId="5A37D89A">
      <w:pPr>
        <w:pStyle w:val="6"/>
        <w:jc w:val="right"/>
      </w:pPr>
      <w:r>
        <w:t>Таблица 18.4</w:t>
      </w:r>
    </w:p>
    <w:p w14:paraId="1F562112">
      <w:pPr>
        <w:pStyle w:val="6"/>
        <w:jc w:val="both"/>
      </w:pPr>
    </w:p>
    <w:p w14:paraId="16D5A928">
      <w:pPr>
        <w:pStyle w:val="6"/>
        <w:jc w:val="center"/>
      </w:pPr>
      <w:r>
        <w:t>Проверяемые на ЕГЭ по истории требования</w:t>
      </w:r>
    </w:p>
    <w:p w14:paraId="19E555DF">
      <w:pPr>
        <w:pStyle w:val="6"/>
        <w:jc w:val="center"/>
      </w:pPr>
      <w:r>
        <w:t>к результатам освоения основной образовательной программы</w:t>
      </w:r>
    </w:p>
    <w:p w14:paraId="3D878225">
      <w:pPr>
        <w:pStyle w:val="6"/>
        <w:jc w:val="center"/>
      </w:pPr>
      <w:r>
        <w:t>среднего общего образования</w:t>
      </w:r>
    </w:p>
    <w:p w14:paraId="564BD555">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615A8C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9C6221B">
            <w:pPr>
              <w:pStyle w:val="6"/>
              <w:jc w:val="center"/>
            </w:pPr>
            <w:r>
              <w:t>Код проверяемого требования</w:t>
            </w:r>
          </w:p>
        </w:tc>
        <w:tc>
          <w:tcPr>
            <w:tcW w:w="7370" w:type="dxa"/>
          </w:tcPr>
          <w:p w14:paraId="3886DD60">
            <w:pPr>
              <w:pStyle w:val="6"/>
              <w:jc w:val="center"/>
            </w:pPr>
            <w:r>
              <w:t>Проверяемые требования к предметным результатам освоения основной образовательной программы среднего общего образования</w:t>
            </w:r>
          </w:p>
        </w:tc>
      </w:tr>
      <w:tr w14:paraId="3BE1E5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67EF958">
            <w:pPr>
              <w:pStyle w:val="6"/>
              <w:jc w:val="center"/>
            </w:pPr>
            <w:r>
              <w:t>1</w:t>
            </w:r>
          </w:p>
        </w:tc>
        <w:tc>
          <w:tcPr>
            <w:tcW w:w="7370" w:type="dxa"/>
          </w:tcPr>
          <w:p w14:paraId="2A137A15">
            <w:pPr>
              <w:pStyle w:val="6"/>
              <w:jc w:val="both"/>
            </w:pPr>
            <w:r>
              <w:t>Знание ключевых событий, основных дат и этапов истории России и мира в XX - начале XXI вв.</w:t>
            </w:r>
          </w:p>
        </w:tc>
      </w:tr>
      <w:tr w14:paraId="4656AA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85B0499">
            <w:pPr>
              <w:pStyle w:val="6"/>
              <w:jc w:val="center"/>
            </w:pPr>
            <w:r>
              <w:t>2</w:t>
            </w:r>
          </w:p>
        </w:tc>
        <w:tc>
          <w:tcPr>
            <w:tcW w:w="7370" w:type="dxa"/>
          </w:tcPr>
          <w:p w14:paraId="009774F8">
            <w:pPr>
              <w:pStyle w:val="6"/>
              <w:jc w:val="both"/>
            </w:pPr>
            <w:r>
              <w:t>Знание выдающихся деятелей отечественной и всемирной истории XX - начала XXI вв., в том числе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XX - начале XXI вв.</w:t>
            </w:r>
          </w:p>
        </w:tc>
      </w:tr>
      <w:tr w14:paraId="20FBE2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9CF506F">
            <w:pPr>
              <w:pStyle w:val="6"/>
              <w:jc w:val="center"/>
            </w:pPr>
            <w:r>
              <w:t>3</w:t>
            </w:r>
          </w:p>
        </w:tc>
        <w:tc>
          <w:tcPr>
            <w:tcW w:w="7370" w:type="dxa"/>
          </w:tcPr>
          <w:p w14:paraId="71B6313A">
            <w:pPr>
              <w:pStyle w:val="6"/>
              <w:jc w:val="both"/>
            </w:pPr>
            <w:r>
              <w:t>Знание важнейших достижений культуры России и мира в XX - начале XXI вв., ценностных ориентиров; умение характеризовать вклад российской культуры в мировую культуру</w:t>
            </w:r>
          </w:p>
        </w:tc>
      </w:tr>
      <w:tr w14:paraId="613E30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A4D1A61">
            <w:pPr>
              <w:pStyle w:val="6"/>
              <w:jc w:val="center"/>
            </w:pPr>
            <w:r>
              <w:t>4</w:t>
            </w:r>
          </w:p>
        </w:tc>
        <w:tc>
          <w:tcPr>
            <w:tcW w:w="7370" w:type="dxa"/>
          </w:tcPr>
          <w:p w14:paraId="62BE3E47">
            <w:pPr>
              <w:pStyle w:val="6"/>
              <w:jc w:val="both"/>
            </w:pPr>
            <w:r>
              <w:t>Понимание значимости России в мировых политических и социально-экономических процессах с древнейших времен до настоящего времени, в том числе в мировых политических и социально-экономических процессах XX - начала XXI вв.;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(нэпа), индустриализации и коллективизации в Союзе Советских Социалистических Республик,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XX - начала XXI вв.; особенности развития культуры народов СССР (России)</w:t>
            </w:r>
          </w:p>
        </w:tc>
      </w:tr>
      <w:tr w14:paraId="3C97B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32E9DF2">
            <w:pPr>
              <w:pStyle w:val="6"/>
              <w:jc w:val="center"/>
            </w:pPr>
            <w:r>
              <w:t>5</w:t>
            </w:r>
          </w:p>
        </w:tc>
        <w:tc>
          <w:tcPr>
            <w:tcW w:w="7370" w:type="dxa"/>
          </w:tcPr>
          <w:p w14:paraId="126C123A">
            <w:pPr>
              <w:pStyle w:val="6"/>
              <w:jc w:val="both"/>
            </w:pPr>
            <w:r>
              <w:t>Умение выявлять существенные черты исторических событий, явлений, процессов; анализировать; характеризовать исторические события, явления, процессы с древнейших времен до настоящего времени, в том числе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вв. и их участников, образа жизни людей и его изменения в Новейшую эпоху; рассказывать о подвигах народа при защите Отечества</w:t>
            </w:r>
          </w:p>
        </w:tc>
      </w:tr>
      <w:tr w14:paraId="75F90D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3FDB487">
            <w:pPr>
              <w:pStyle w:val="6"/>
              <w:jc w:val="center"/>
            </w:pPr>
            <w:r>
              <w:t>6</w:t>
            </w:r>
          </w:p>
        </w:tc>
        <w:tc>
          <w:tcPr>
            <w:tcW w:w="7370" w:type="dxa"/>
          </w:tcPr>
          <w:p w14:paraId="696D3784">
            <w:pPr>
              <w:pStyle w:val="6"/>
              <w:jc w:val="both"/>
            </w:pPr>
            <w:r>
              <w:t>Формулировать и обосновывать собственную точку зрения (версию, оценку) с помощью фактического материала, в том числе используя источники разных типов</w:t>
            </w:r>
          </w:p>
        </w:tc>
      </w:tr>
      <w:tr w14:paraId="2BEF00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63D3152">
            <w:pPr>
              <w:pStyle w:val="6"/>
              <w:jc w:val="center"/>
            </w:pPr>
            <w:r>
              <w:t>7</w:t>
            </w:r>
          </w:p>
        </w:tc>
        <w:tc>
          <w:tcPr>
            <w:tcW w:w="7370" w:type="dxa"/>
          </w:tcPr>
          <w:p w14:paraId="79096273">
            <w:pPr>
              <w:pStyle w:val="6"/>
              <w:jc w:val="both"/>
            </w:pPr>
            <w:r>
              <w:t>Систематизировать историческую информацию в соответствии с заданными критериями</w:t>
            </w:r>
          </w:p>
        </w:tc>
      </w:tr>
      <w:tr w14:paraId="4AF020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2DCEB2A">
            <w:pPr>
              <w:pStyle w:val="6"/>
              <w:jc w:val="center"/>
            </w:pPr>
            <w:r>
              <w:t>8</w:t>
            </w:r>
          </w:p>
        </w:tc>
        <w:tc>
          <w:tcPr>
            <w:tcW w:w="7370" w:type="dxa"/>
          </w:tcPr>
          <w:p w14:paraId="7085E6D8">
            <w:pPr>
              <w:pStyle w:val="6"/>
              <w:jc w:val="both"/>
            </w:pPr>
            <w:r>
              <w:t>Умение анализировать, сравнивать исторические события, явления, процессы</w:t>
            </w:r>
          </w:p>
        </w:tc>
      </w:tr>
      <w:tr w14:paraId="79C9A9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E713592">
            <w:pPr>
              <w:pStyle w:val="6"/>
              <w:jc w:val="center"/>
            </w:pPr>
            <w:r>
              <w:t>9</w:t>
            </w:r>
          </w:p>
        </w:tc>
        <w:tc>
          <w:tcPr>
            <w:tcW w:w="7370" w:type="dxa"/>
          </w:tcPr>
          <w:p w14:paraId="2EE2E6BE">
            <w:pPr>
              <w:pStyle w:val="6"/>
              <w:jc w:val="both"/>
            </w:pPr>
            <w:r>
              <w:t>Владение комплексом хронологических умений</w:t>
            </w:r>
          </w:p>
        </w:tc>
      </w:tr>
      <w:tr w14:paraId="78FE85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763A9E8">
            <w:pPr>
              <w:pStyle w:val="6"/>
              <w:jc w:val="center"/>
            </w:pPr>
            <w:r>
              <w:t>10</w:t>
            </w:r>
          </w:p>
        </w:tc>
        <w:tc>
          <w:tcPr>
            <w:tcW w:w="7370" w:type="dxa"/>
          </w:tcPr>
          <w:p w14:paraId="37166954">
            <w:pPr>
              <w:pStyle w:val="6"/>
              <w:jc w:val="both"/>
            </w:pPr>
            <w:r>
              <w:t>Умение устанавливать причинно-следственные, пространственные связи исторических событий, явлений, процессов с древнейших времен до настоящего времени, характеризовать их итоги; соотносить события истории родного края и истории России в XX - начале XXI вв.; определять современников исторических событий истории России и человечества в целом в XX - начале XXI века</w:t>
            </w:r>
          </w:p>
        </w:tc>
      </w:tr>
      <w:tr w14:paraId="66CDDF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8CA4ABA">
            <w:pPr>
              <w:pStyle w:val="6"/>
              <w:jc w:val="center"/>
            </w:pPr>
            <w:r>
              <w:t>11</w:t>
            </w:r>
          </w:p>
        </w:tc>
        <w:tc>
          <w:tcPr>
            <w:tcW w:w="7370" w:type="dxa"/>
          </w:tcPr>
          <w:p w14:paraId="01D2BEF9">
            <w:pPr>
              <w:pStyle w:val="6"/>
              <w:jc w:val="both"/>
            </w:pPr>
            <w:r>
              <w:t>Сформированность представлений о методах изучения исторических источников;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XX - начала XXI вв.,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 учитывать при работе специфику современных источников социальной и личной информации</w:t>
            </w:r>
          </w:p>
        </w:tc>
      </w:tr>
      <w:tr w14:paraId="302AD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99B1AEE">
            <w:pPr>
              <w:pStyle w:val="6"/>
              <w:jc w:val="center"/>
            </w:pPr>
            <w:r>
              <w:t>12</w:t>
            </w:r>
          </w:p>
        </w:tc>
        <w:tc>
          <w:tcPr>
            <w:tcW w:w="7370" w:type="dxa"/>
          </w:tcPr>
          <w:p w14:paraId="25C37577">
            <w:pPr>
              <w:pStyle w:val="6"/>
              <w:jc w:val="both"/>
            </w:pPr>
            <w:r>
              <w:t>Умение объяснять критерии поиска исторических источников и находить их; объяснять значимость конкретных источников при изучении событий и процессов истории России и истории зарубежных стран; приобретение опыта осуществления учебно-исследовательской деятельности</w:t>
            </w:r>
          </w:p>
        </w:tc>
      </w:tr>
      <w:tr w14:paraId="7AC4F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20B244F">
            <w:pPr>
              <w:pStyle w:val="6"/>
              <w:jc w:val="center"/>
            </w:pPr>
            <w:r>
              <w:t>13</w:t>
            </w:r>
          </w:p>
        </w:tc>
        <w:tc>
          <w:tcPr>
            <w:tcW w:w="7370" w:type="dxa"/>
          </w:tcPr>
          <w:p w14:paraId="6EA5F95C">
            <w:pPr>
              <w:pStyle w:val="6"/>
              <w:jc w:val="both"/>
            </w:pPr>
            <w:r>
              <w:t>Умение осуществлять с соблюдением правил информационной безопасности поиск исторической информации по истории России и зарубежных стран XX - начала XXI вв.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tc>
      </w:tr>
      <w:tr w14:paraId="7FB889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4560898">
            <w:pPr>
              <w:pStyle w:val="6"/>
              <w:jc w:val="center"/>
            </w:pPr>
            <w:r>
              <w:t>14</w:t>
            </w:r>
          </w:p>
        </w:tc>
        <w:tc>
          <w:tcPr>
            <w:tcW w:w="7370" w:type="dxa"/>
          </w:tcPr>
          <w:p w14:paraId="49BBBAD7">
            <w:pPr>
              <w:pStyle w:val="6"/>
              <w:jc w:val="both"/>
            </w:pPr>
            <w:r>
              <w:t>Умение анализировать текстовые, визуальные источники исторической информации, в том числе исторические карты (схемы), по истории России и зарубежных стран XX - начала XXI вв.; сопоставлять информацию, представленную в различных источниках; формализовать историческую информацию в виде таблиц, схем, графиков, диаграмм</w:t>
            </w:r>
          </w:p>
        </w:tc>
      </w:tr>
      <w:tr w14:paraId="58E9A2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B7F8F46">
            <w:pPr>
              <w:pStyle w:val="6"/>
              <w:jc w:val="center"/>
            </w:pPr>
            <w:r>
              <w:t>15</w:t>
            </w:r>
          </w:p>
        </w:tc>
        <w:tc>
          <w:tcPr>
            <w:tcW w:w="7370" w:type="dxa"/>
          </w:tcPr>
          <w:p w14:paraId="7CA0ED26">
            <w:pPr>
              <w:pStyle w:val="6"/>
              <w:jc w:val="both"/>
            </w:pPr>
            <w:r>
              <w:t>Сформированность представлений о предмете, научных и социальных функциях исторического знания</w:t>
            </w:r>
          </w:p>
        </w:tc>
      </w:tr>
      <w:tr w14:paraId="7BD26A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74226E7">
            <w:pPr>
              <w:pStyle w:val="6"/>
              <w:jc w:val="center"/>
            </w:pPr>
            <w:r>
              <w:t>16</w:t>
            </w:r>
          </w:p>
        </w:tc>
        <w:tc>
          <w:tcPr>
            <w:tcW w:w="7370" w:type="dxa"/>
          </w:tcPr>
          <w:p w14:paraId="3908FC29">
            <w:pPr>
              <w:pStyle w:val="6"/>
              <w:jc w:val="both"/>
            </w:pPr>
            <w:r>
              <w:t>Приобретение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и так далее)</w:t>
            </w:r>
          </w:p>
        </w:tc>
      </w:tr>
      <w:tr w14:paraId="612909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4FE94F0">
            <w:pPr>
              <w:pStyle w:val="6"/>
              <w:jc w:val="center"/>
            </w:pPr>
            <w:r>
              <w:t>17</w:t>
            </w:r>
          </w:p>
        </w:tc>
        <w:tc>
          <w:tcPr>
            <w:tcW w:w="7370" w:type="dxa"/>
          </w:tcPr>
          <w:p w14:paraId="7A6404A2">
            <w:pPr>
              <w:pStyle w:val="6"/>
              <w:jc w:val="both"/>
            </w:pPr>
            <w:r>
              <w:t>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tc>
      </w:tr>
      <w:tr w14:paraId="0DE38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60B317A">
            <w:pPr>
              <w:pStyle w:val="6"/>
              <w:jc w:val="center"/>
            </w:pPr>
            <w:r>
              <w:t>18</w:t>
            </w:r>
          </w:p>
        </w:tc>
        <w:tc>
          <w:tcPr>
            <w:tcW w:w="7370" w:type="dxa"/>
          </w:tcPr>
          <w:p w14:paraId="216010D3">
            <w:pPr>
              <w:pStyle w:val="6"/>
              <w:jc w:val="both"/>
            </w:pPr>
            <w:r>
              <w:t>Умение отстаивать историческую правду, не допускать умаления подвига народа при защите Отечества в ходе дискуссий и других форм межличностного взаимодействия, а также при разработке и представлении учебных проектов и исследований по новейшей истории, аргументированно критиковать фальсификации отечественной истории; разоблачать фальсификации отечественной истории</w:t>
            </w:r>
          </w:p>
        </w:tc>
      </w:tr>
    </w:tbl>
    <w:p w14:paraId="7EFA90D5">
      <w:pPr>
        <w:pStyle w:val="6"/>
        <w:jc w:val="both"/>
      </w:pPr>
    </w:p>
    <w:p w14:paraId="1A2FEA28">
      <w:pPr>
        <w:pStyle w:val="6"/>
        <w:jc w:val="right"/>
      </w:pPr>
      <w:r>
        <w:t>Таблица 18.5</w:t>
      </w:r>
    </w:p>
    <w:p w14:paraId="1D502E69">
      <w:pPr>
        <w:pStyle w:val="6"/>
        <w:jc w:val="both"/>
      </w:pPr>
    </w:p>
    <w:p w14:paraId="2C29720B">
      <w:pPr>
        <w:pStyle w:val="6"/>
        <w:jc w:val="center"/>
      </w:pPr>
      <w:r>
        <w:t>Перечень элементов содержания, проверяемых на ЕГЭ по истории</w:t>
      </w:r>
    </w:p>
    <w:p w14:paraId="49F1E8EE">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649C6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77" w:type="dxa"/>
          </w:tcPr>
          <w:p w14:paraId="4387F9FE">
            <w:pPr>
              <w:pStyle w:val="6"/>
              <w:jc w:val="center"/>
            </w:pPr>
            <w:r>
              <w:t>Код</w:t>
            </w:r>
          </w:p>
        </w:tc>
        <w:tc>
          <w:tcPr>
            <w:tcW w:w="7994" w:type="dxa"/>
          </w:tcPr>
          <w:p w14:paraId="0CE56437">
            <w:pPr>
              <w:pStyle w:val="6"/>
              <w:jc w:val="center"/>
            </w:pPr>
            <w:r>
              <w:t>Проверяемый элемент содержания</w:t>
            </w:r>
          </w:p>
        </w:tc>
      </w:tr>
      <w:tr w14:paraId="0D3784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76E5DB0">
            <w:pPr>
              <w:pStyle w:val="6"/>
              <w:jc w:val="center"/>
            </w:pPr>
            <w:r>
              <w:t>1 - 6</w:t>
            </w:r>
          </w:p>
        </w:tc>
        <w:tc>
          <w:tcPr>
            <w:tcW w:w="7994" w:type="dxa"/>
          </w:tcPr>
          <w:p w14:paraId="1C034B59">
            <w:pPr>
              <w:pStyle w:val="6"/>
              <w:jc w:val="both"/>
            </w:pPr>
            <w:r>
              <w:t>История России с древнейших времен до 1914 г. (на основе кодификатора проверяемых элементов содержания для проведения основного государственного экзамена)</w:t>
            </w:r>
          </w:p>
        </w:tc>
      </w:tr>
      <w:tr w14:paraId="644CAA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B11A636">
            <w:pPr>
              <w:pStyle w:val="6"/>
              <w:jc w:val="center"/>
            </w:pPr>
            <w:r>
              <w:t>7</w:t>
            </w:r>
          </w:p>
        </w:tc>
        <w:tc>
          <w:tcPr>
            <w:tcW w:w="7994" w:type="dxa"/>
          </w:tcPr>
          <w:p w14:paraId="27F73587">
            <w:pPr>
              <w:pStyle w:val="6"/>
              <w:jc w:val="both"/>
            </w:pPr>
            <w:r>
              <w:t>История России. 1914 - 1945 гг.</w:t>
            </w:r>
          </w:p>
        </w:tc>
      </w:tr>
      <w:tr w14:paraId="11742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DCD7205">
            <w:pPr>
              <w:pStyle w:val="6"/>
              <w:jc w:val="center"/>
            </w:pPr>
            <w:r>
              <w:t>7.1</w:t>
            </w:r>
          </w:p>
        </w:tc>
        <w:tc>
          <w:tcPr>
            <w:tcW w:w="7994" w:type="dxa"/>
          </w:tcPr>
          <w:p w14:paraId="3AC5EBF6">
            <w:pPr>
              <w:pStyle w:val="6"/>
              <w:jc w:val="both"/>
            </w:pPr>
            <w:r>
              <w:t>Россия в Первой мировой войне (1914 - 1918)</w:t>
            </w:r>
          </w:p>
        </w:tc>
      </w:tr>
      <w:tr w14:paraId="08940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85856E9">
            <w:pPr>
              <w:pStyle w:val="6"/>
              <w:jc w:val="center"/>
            </w:pPr>
            <w:r>
              <w:t>7.2</w:t>
            </w:r>
          </w:p>
        </w:tc>
        <w:tc>
          <w:tcPr>
            <w:tcW w:w="7994" w:type="dxa"/>
          </w:tcPr>
          <w:p w14:paraId="653A2CFE">
            <w:pPr>
              <w:pStyle w:val="6"/>
              <w:jc w:val="both"/>
            </w:pPr>
            <w:r>
              <w:t>1917 год: от Февраля к Октябрю</w:t>
            </w:r>
          </w:p>
        </w:tc>
      </w:tr>
      <w:tr w14:paraId="2A354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18ECEBC">
            <w:pPr>
              <w:pStyle w:val="6"/>
              <w:jc w:val="center"/>
            </w:pPr>
            <w:r>
              <w:t>7.3</w:t>
            </w:r>
          </w:p>
        </w:tc>
        <w:tc>
          <w:tcPr>
            <w:tcW w:w="7994" w:type="dxa"/>
          </w:tcPr>
          <w:p w14:paraId="49DA9E2D">
            <w:pPr>
              <w:pStyle w:val="6"/>
              <w:jc w:val="both"/>
            </w:pPr>
            <w:r>
              <w:t>Первые революционные преобразования большевиков</w:t>
            </w:r>
          </w:p>
        </w:tc>
      </w:tr>
      <w:tr w14:paraId="7034EF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24AADB2">
            <w:pPr>
              <w:pStyle w:val="6"/>
              <w:jc w:val="center"/>
            </w:pPr>
            <w:r>
              <w:t>7.4</w:t>
            </w:r>
          </w:p>
        </w:tc>
        <w:tc>
          <w:tcPr>
            <w:tcW w:w="7994" w:type="dxa"/>
          </w:tcPr>
          <w:p w14:paraId="0E709D70">
            <w:pPr>
              <w:pStyle w:val="6"/>
              <w:jc w:val="both"/>
            </w:pPr>
            <w:r>
              <w:t>Гражданская война и ее последствия</w:t>
            </w:r>
          </w:p>
        </w:tc>
      </w:tr>
      <w:tr w14:paraId="15F2BF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5C06268">
            <w:pPr>
              <w:pStyle w:val="6"/>
              <w:jc w:val="center"/>
            </w:pPr>
            <w:r>
              <w:t>7.5</w:t>
            </w:r>
          </w:p>
        </w:tc>
        <w:tc>
          <w:tcPr>
            <w:tcW w:w="7994" w:type="dxa"/>
          </w:tcPr>
          <w:p w14:paraId="0430A54A">
            <w:pPr>
              <w:pStyle w:val="6"/>
              <w:jc w:val="both"/>
            </w:pPr>
            <w:r>
              <w:t>Идеология и культура Советской России периода Гражданской войны</w:t>
            </w:r>
          </w:p>
        </w:tc>
      </w:tr>
      <w:tr w14:paraId="22BC27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0AD23FC">
            <w:pPr>
              <w:pStyle w:val="6"/>
              <w:jc w:val="center"/>
            </w:pPr>
            <w:r>
              <w:t>7.6</w:t>
            </w:r>
          </w:p>
        </w:tc>
        <w:tc>
          <w:tcPr>
            <w:tcW w:w="7994" w:type="dxa"/>
          </w:tcPr>
          <w:p w14:paraId="49DAF9A0">
            <w:pPr>
              <w:pStyle w:val="6"/>
              <w:jc w:val="both"/>
            </w:pPr>
            <w:r>
              <w:t>СССР в годы новой экономической политики (нэпа) (1921 - 1928)</w:t>
            </w:r>
          </w:p>
        </w:tc>
      </w:tr>
      <w:tr w14:paraId="59D6D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5891A80">
            <w:pPr>
              <w:pStyle w:val="6"/>
              <w:jc w:val="center"/>
            </w:pPr>
            <w:r>
              <w:t>7.7</w:t>
            </w:r>
          </w:p>
        </w:tc>
        <w:tc>
          <w:tcPr>
            <w:tcW w:w="7994" w:type="dxa"/>
          </w:tcPr>
          <w:p w14:paraId="7A75B48A">
            <w:pPr>
              <w:pStyle w:val="6"/>
              <w:jc w:val="both"/>
            </w:pPr>
            <w:r>
              <w:t>Советский Союз в 1929 - 1941 гг.</w:t>
            </w:r>
          </w:p>
        </w:tc>
      </w:tr>
      <w:tr w14:paraId="3EA457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2A391E0">
            <w:pPr>
              <w:pStyle w:val="6"/>
              <w:jc w:val="center"/>
            </w:pPr>
            <w:r>
              <w:t>7.8</w:t>
            </w:r>
          </w:p>
        </w:tc>
        <w:tc>
          <w:tcPr>
            <w:tcW w:w="7994" w:type="dxa"/>
          </w:tcPr>
          <w:p w14:paraId="5A5D2F78">
            <w:pPr>
              <w:pStyle w:val="6"/>
              <w:jc w:val="both"/>
            </w:pPr>
            <w:r>
              <w:t>Культурное пространство советского общества в 1920 - 1930-е гг.</w:t>
            </w:r>
          </w:p>
        </w:tc>
      </w:tr>
      <w:tr w14:paraId="39BD1A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2F0D2FD">
            <w:pPr>
              <w:pStyle w:val="6"/>
              <w:jc w:val="center"/>
            </w:pPr>
            <w:r>
              <w:t>7.9</w:t>
            </w:r>
          </w:p>
        </w:tc>
        <w:tc>
          <w:tcPr>
            <w:tcW w:w="7994" w:type="dxa"/>
          </w:tcPr>
          <w:p w14:paraId="71BEF250">
            <w:pPr>
              <w:pStyle w:val="6"/>
              <w:jc w:val="both"/>
            </w:pPr>
            <w:r>
              <w:t>Внешняя политика СССР в 1920 - 1930-е гг.</w:t>
            </w:r>
          </w:p>
        </w:tc>
      </w:tr>
      <w:tr w14:paraId="481995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EE79163">
            <w:pPr>
              <w:pStyle w:val="6"/>
              <w:jc w:val="center"/>
            </w:pPr>
            <w:r>
              <w:t>8</w:t>
            </w:r>
          </w:p>
        </w:tc>
        <w:tc>
          <w:tcPr>
            <w:tcW w:w="7994" w:type="dxa"/>
          </w:tcPr>
          <w:p w14:paraId="59F601E8">
            <w:pPr>
              <w:pStyle w:val="6"/>
              <w:jc w:val="both"/>
            </w:pPr>
            <w:r>
              <w:t>Великая Отечественная война (1941 - 1945)</w:t>
            </w:r>
          </w:p>
        </w:tc>
      </w:tr>
      <w:tr w14:paraId="199DA3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46157B3">
            <w:pPr>
              <w:pStyle w:val="6"/>
              <w:jc w:val="center"/>
            </w:pPr>
            <w:r>
              <w:t>8.1</w:t>
            </w:r>
          </w:p>
        </w:tc>
        <w:tc>
          <w:tcPr>
            <w:tcW w:w="7994" w:type="dxa"/>
          </w:tcPr>
          <w:p w14:paraId="31018DF2">
            <w:pPr>
              <w:pStyle w:val="6"/>
              <w:jc w:val="both"/>
            </w:pPr>
            <w:r>
              <w:t>Первый период войны (июнь 1941 - осень 1942 г.)</w:t>
            </w:r>
          </w:p>
        </w:tc>
      </w:tr>
      <w:tr w14:paraId="08DF35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2D79F41">
            <w:pPr>
              <w:pStyle w:val="6"/>
              <w:jc w:val="center"/>
            </w:pPr>
            <w:r>
              <w:t>8.2</w:t>
            </w:r>
          </w:p>
        </w:tc>
        <w:tc>
          <w:tcPr>
            <w:tcW w:w="7994" w:type="dxa"/>
          </w:tcPr>
          <w:p w14:paraId="16CF999C">
            <w:pPr>
              <w:pStyle w:val="6"/>
              <w:jc w:val="both"/>
            </w:pPr>
            <w:r>
              <w:t>Коренной перелом в ходе войны (осень 1942 - 1943 г.)</w:t>
            </w:r>
          </w:p>
        </w:tc>
      </w:tr>
      <w:tr w14:paraId="0346C4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388D8A8">
            <w:pPr>
              <w:pStyle w:val="6"/>
              <w:jc w:val="center"/>
            </w:pPr>
            <w:r>
              <w:t>8.3</w:t>
            </w:r>
          </w:p>
        </w:tc>
        <w:tc>
          <w:tcPr>
            <w:tcW w:w="7994" w:type="dxa"/>
          </w:tcPr>
          <w:p w14:paraId="3158E2FA">
            <w:pPr>
              <w:pStyle w:val="6"/>
              <w:jc w:val="both"/>
            </w:pPr>
            <w:r>
              <w:t>Человек и война: единство фронта и тыла</w:t>
            </w:r>
          </w:p>
        </w:tc>
      </w:tr>
      <w:tr w14:paraId="5D24B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120CE06">
            <w:pPr>
              <w:pStyle w:val="6"/>
              <w:jc w:val="center"/>
            </w:pPr>
            <w:r>
              <w:t>8.4</w:t>
            </w:r>
          </w:p>
        </w:tc>
        <w:tc>
          <w:tcPr>
            <w:tcW w:w="7994" w:type="dxa"/>
          </w:tcPr>
          <w:p w14:paraId="5782A0A4">
            <w:pPr>
              <w:pStyle w:val="6"/>
              <w:jc w:val="both"/>
            </w:pPr>
            <w:r>
              <w:t>Победа СССР в Великой Отечественной войне. Окончание Второй мировой войны (1944 - сентябрь 1945 г.)</w:t>
            </w:r>
          </w:p>
        </w:tc>
      </w:tr>
      <w:tr w14:paraId="75571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950CD1C">
            <w:pPr>
              <w:pStyle w:val="6"/>
              <w:jc w:val="center"/>
            </w:pPr>
            <w:r>
              <w:t>9</w:t>
            </w:r>
          </w:p>
        </w:tc>
        <w:tc>
          <w:tcPr>
            <w:tcW w:w="7994" w:type="dxa"/>
          </w:tcPr>
          <w:p w14:paraId="209B8444">
            <w:pPr>
              <w:pStyle w:val="6"/>
              <w:jc w:val="both"/>
            </w:pPr>
            <w:r>
              <w:t>СССР в 1945 - 1991 гг.</w:t>
            </w:r>
          </w:p>
        </w:tc>
      </w:tr>
      <w:tr w14:paraId="4DDC81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3088A28">
            <w:pPr>
              <w:pStyle w:val="6"/>
              <w:jc w:val="center"/>
            </w:pPr>
            <w:r>
              <w:t>9.1</w:t>
            </w:r>
          </w:p>
        </w:tc>
        <w:tc>
          <w:tcPr>
            <w:tcW w:w="7994" w:type="dxa"/>
          </w:tcPr>
          <w:p w14:paraId="0D1ABFB7">
            <w:pPr>
              <w:pStyle w:val="6"/>
              <w:jc w:val="both"/>
            </w:pPr>
            <w:r>
              <w:t>СССР в 1945 - 1953 гг.</w:t>
            </w:r>
          </w:p>
        </w:tc>
      </w:tr>
      <w:tr w14:paraId="3BBB8B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D9E4A94">
            <w:pPr>
              <w:pStyle w:val="6"/>
              <w:jc w:val="center"/>
            </w:pPr>
            <w:r>
              <w:t>9.2</w:t>
            </w:r>
          </w:p>
        </w:tc>
        <w:tc>
          <w:tcPr>
            <w:tcW w:w="7994" w:type="dxa"/>
          </w:tcPr>
          <w:p w14:paraId="4D8FFC56">
            <w:pPr>
              <w:pStyle w:val="6"/>
              <w:jc w:val="both"/>
            </w:pPr>
            <w:r>
              <w:t>СССР в середине 1950-х - первой половине 1960-х гг.</w:t>
            </w:r>
          </w:p>
        </w:tc>
      </w:tr>
      <w:tr w14:paraId="3A1A09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AF51EAA">
            <w:pPr>
              <w:pStyle w:val="6"/>
              <w:jc w:val="center"/>
            </w:pPr>
            <w:r>
              <w:t>9.3</w:t>
            </w:r>
          </w:p>
        </w:tc>
        <w:tc>
          <w:tcPr>
            <w:tcW w:w="7994" w:type="dxa"/>
          </w:tcPr>
          <w:p w14:paraId="33E9943E">
            <w:pPr>
              <w:pStyle w:val="6"/>
              <w:jc w:val="both"/>
            </w:pPr>
            <w:r>
              <w:t>Советское государство и общество в середине 1960-х - начале 1980-х гг.</w:t>
            </w:r>
          </w:p>
        </w:tc>
      </w:tr>
      <w:tr w14:paraId="41719C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F750029">
            <w:pPr>
              <w:pStyle w:val="6"/>
              <w:jc w:val="center"/>
            </w:pPr>
            <w:r>
              <w:t>9.4</w:t>
            </w:r>
          </w:p>
        </w:tc>
        <w:tc>
          <w:tcPr>
            <w:tcW w:w="7994" w:type="dxa"/>
          </w:tcPr>
          <w:p w14:paraId="385DF55E">
            <w:pPr>
              <w:pStyle w:val="6"/>
              <w:jc w:val="both"/>
            </w:pPr>
            <w:r>
              <w:t>Политика перестройки. Распад СССР (1985 - 1991)</w:t>
            </w:r>
          </w:p>
        </w:tc>
      </w:tr>
      <w:tr w14:paraId="193D0D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785DCDA">
            <w:pPr>
              <w:pStyle w:val="6"/>
              <w:jc w:val="center"/>
            </w:pPr>
            <w:r>
              <w:t>10</w:t>
            </w:r>
          </w:p>
        </w:tc>
        <w:tc>
          <w:tcPr>
            <w:tcW w:w="7994" w:type="dxa"/>
          </w:tcPr>
          <w:p w14:paraId="1B5C46A0">
            <w:pPr>
              <w:pStyle w:val="6"/>
              <w:jc w:val="both"/>
            </w:pPr>
            <w:r>
              <w:t>Российская Федерация в 1992 - 2022 гг.</w:t>
            </w:r>
          </w:p>
        </w:tc>
      </w:tr>
      <w:tr w14:paraId="24CAE6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1BC80E7">
            <w:pPr>
              <w:pStyle w:val="6"/>
              <w:jc w:val="center"/>
            </w:pPr>
            <w:r>
              <w:t>10.1</w:t>
            </w:r>
          </w:p>
        </w:tc>
        <w:tc>
          <w:tcPr>
            <w:tcW w:w="7994" w:type="dxa"/>
          </w:tcPr>
          <w:p w14:paraId="5594DEF9">
            <w:pPr>
              <w:pStyle w:val="6"/>
              <w:jc w:val="both"/>
            </w:pPr>
            <w:r>
              <w:t>Становление новой России (1992 - 1999)</w:t>
            </w:r>
          </w:p>
        </w:tc>
      </w:tr>
      <w:tr w14:paraId="646358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2DFAA3B">
            <w:pPr>
              <w:pStyle w:val="6"/>
              <w:jc w:val="center"/>
            </w:pPr>
            <w:r>
              <w:t>10.2</w:t>
            </w:r>
          </w:p>
        </w:tc>
        <w:tc>
          <w:tcPr>
            <w:tcW w:w="7994" w:type="dxa"/>
          </w:tcPr>
          <w:p w14:paraId="0E678991">
            <w:pPr>
              <w:pStyle w:val="6"/>
              <w:jc w:val="both"/>
            </w:pPr>
            <w:r>
              <w:t>Россия в XXI в.: вызовы времени и задачи модернизации</w:t>
            </w:r>
          </w:p>
        </w:tc>
      </w:tr>
      <w:tr w14:paraId="40A85E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9D167B9">
            <w:pPr>
              <w:pStyle w:val="6"/>
              <w:jc w:val="center"/>
            </w:pPr>
            <w:r>
              <w:t>11</w:t>
            </w:r>
          </w:p>
        </w:tc>
        <w:tc>
          <w:tcPr>
            <w:tcW w:w="7994" w:type="dxa"/>
          </w:tcPr>
          <w:p w14:paraId="7C658B52">
            <w:pPr>
              <w:pStyle w:val="6"/>
              <w:jc w:val="both"/>
            </w:pPr>
            <w:r>
              <w:t>Всеобщая история. 1914 - 1945 гг.</w:t>
            </w:r>
          </w:p>
        </w:tc>
      </w:tr>
      <w:tr w14:paraId="2E1A9D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0D12038">
            <w:pPr>
              <w:pStyle w:val="6"/>
              <w:jc w:val="center"/>
            </w:pPr>
            <w:r>
              <w:t>11.1</w:t>
            </w:r>
          </w:p>
        </w:tc>
        <w:tc>
          <w:tcPr>
            <w:tcW w:w="7994" w:type="dxa"/>
          </w:tcPr>
          <w:p w14:paraId="28E48340">
            <w:pPr>
              <w:pStyle w:val="6"/>
              <w:jc w:val="both"/>
            </w:pPr>
            <w:r>
              <w:t>Мир накануне и в годы Первой мировой войны</w:t>
            </w:r>
          </w:p>
        </w:tc>
      </w:tr>
      <w:tr w14:paraId="7C49D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9F1AFB3">
            <w:pPr>
              <w:pStyle w:val="6"/>
              <w:jc w:val="center"/>
            </w:pPr>
            <w:r>
              <w:t>11.2</w:t>
            </w:r>
          </w:p>
        </w:tc>
        <w:tc>
          <w:tcPr>
            <w:tcW w:w="7994" w:type="dxa"/>
          </w:tcPr>
          <w:p w14:paraId="48D830A3">
            <w:pPr>
              <w:pStyle w:val="6"/>
              <w:jc w:val="both"/>
            </w:pPr>
            <w:r>
              <w:t>Мир в 1918 - 1939 гг.</w:t>
            </w:r>
          </w:p>
        </w:tc>
      </w:tr>
      <w:tr w14:paraId="421D0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9324437">
            <w:pPr>
              <w:pStyle w:val="6"/>
              <w:jc w:val="center"/>
            </w:pPr>
            <w:r>
              <w:t>11.3</w:t>
            </w:r>
          </w:p>
        </w:tc>
        <w:tc>
          <w:tcPr>
            <w:tcW w:w="7994" w:type="dxa"/>
          </w:tcPr>
          <w:p w14:paraId="04806F7E">
            <w:pPr>
              <w:pStyle w:val="6"/>
              <w:jc w:val="both"/>
            </w:pPr>
            <w:r>
              <w:t>Вторая мировая война</w:t>
            </w:r>
          </w:p>
        </w:tc>
      </w:tr>
      <w:tr w14:paraId="04C265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EE0DA22">
            <w:pPr>
              <w:pStyle w:val="6"/>
              <w:jc w:val="center"/>
            </w:pPr>
            <w:r>
              <w:t>12</w:t>
            </w:r>
          </w:p>
        </w:tc>
        <w:tc>
          <w:tcPr>
            <w:tcW w:w="7994" w:type="dxa"/>
          </w:tcPr>
          <w:p w14:paraId="1CE29C1F">
            <w:pPr>
              <w:pStyle w:val="6"/>
              <w:jc w:val="both"/>
            </w:pPr>
            <w:r>
              <w:t>Всеобщая история. 1945 - 2022 гг.</w:t>
            </w:r>
          </w:p>
        </w:tc>
      </w:tr>
      <w:tr w14:paraId="30EAE2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3DF68D4">
            <w:pPr>
              <w:pStyle w:val="6"/>
              <w:jc w:val="center"/>
            </w:pPr>
            <w:r>
              <w:t>12.1</w:t>
            </w:r>
          </w:p>
        </w:tc>
        <w:tc>
          <w:tcPr>
            <w:tcW w:w="7994" w:type="dxa"/>
          </w:tcPr>
          <w:p w14:paraId="7A6E0BEB">
            <w:pPr>
              <w:pStyle w:val="6"/>
              <w:jc w:val="both"/>
            </w:pPr>
            <w:r>
              <w:t>Страны Северной Америки и Европы во второй половине XX - начале XXI в.</w:t>
            </w:r>
          </w:p>
        </w:tc>
      </w:tr>
      <w:tr w14:paraId="278F31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1E4C8C2">
            <w:pPr>
              <w:pStyle w:val="6"/>
              <w:jc w:val="center"/>
            </w:pPr>
            <w:r>
              <w:t>12.2</w:t>
            </w:r>
          </w:p>
        </w:tc>
        <w:tc>
          <w:tcPr>
            <w:tcW w:w="7994" w:type="dxa"/>
          </w:tcPr>
          <w:p w14:paraId="368CE0EF">
            <w:pPr>
              <w:pStyle w:val="6"/>
              <w:jc w:val="both"/>
            </w:pPr>
            <w:r>
              <w:t>Страны Азии, Африки во второй половине XX - начале XXI в.: проблемы и пути модернизации</w:t>
            </w:r>
          </w:p>
        </w:tc>
      </w:tr>
      <w:tr w14:paraId="7E197C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EE86826">
            <w:pPr>
              <w:pStyle w:val="6"/>
              <w:jc w:val="center"/>
            </w:pPr>
            <w:r>
              <w:t>12.3</w:t>
            </w:r>
          </w:p>
        </w:tc>
        <w:tc>
          <w:tcPr>
            <w:tcW w:w="7994" w:type="dxa"/>
          </w:tcPr>
          <w:p w14:paraId="2C34FFB2">
            <w:pPr>
              <w:pStyle w:val="6"/>
              <w:jc w:val="both"/>
            </w:pPr>
            <w:r>
              <w:t>Страны Латинской Америки во второй половине XX - начале XXI в.</w:t>
            </w:r>
          </w:p>
        </w:tc>
      </w:tr>
      <w:tr w14:paraId="6F829F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0CE17F7">
            <w:pPr>
              <w:pStyle w:val="6"/>
              <w:jc w:val="center"/>
            </w:pPr>
            <w:r>
              <w:t>12.4</w:t>
            </w:r>
          </w:p>
        </w:tc>
        <w:tc>
          <w:tcPr>
            <w:tcW w:w="7994" w:type="dxa"/>
          </w:tcPr>
          <w:p w14:paraId="0AD7197E">
            <w:pPr>
              <w:pStyle w:val="6"/>
              <w:jc w:val="both"/>
            </w:pPr>
            <w:r>
              <w:t>Международные отношения во второй половине XX - начале XXI в.</w:t>
            </w:r>
          </w:p>
        </w:tc>
      </w:tr>
      <w:tr w14:paraId="7744D4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37D23B6">
            <w:pPr>
              <w:pStyle w:val="6"/>
              <w:jc w:val="center"/>
            </w:pPr>
            <w:r>
              <w:t>12.5</w:t>
            </w:r>
          </w:p>
        </w:tc>
        <w:tc>
          <w:tcPr>
            <w:tcW w:w="7994" w:type="dxa"/>
          </w:tcPr>
          <w:p w14:paraId="60C7C040">
            <w:pPr>
              <w:pStyle w:val="6"/>
              <w:jc w:val="both"/>
            </w:pPr>
            <w:r>
              <w:t>Развитие науки и культуры во второй половине XX - начале XXI в.</w:t>
            </w:r>
          </w:p>
        </w:tc>
      </w:tr>
      <w:tr w14:paraId="7CE85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8F1C2DA">
            <w:pPr>
              <w:pStyle w:val="6"/>
              <w:jc w:val="center"/>
            </w:pPr>
            <w:r>
              <w:t>12.6</w:t>
            </w:r>
          </w:p>
        </w:tc>
        <w:tc>
          <w:tcPr>
            <w:tcW w:w="7994" w:type="dxa"/>
          </w:tcPr>
          <w:p w14:paraId="2CEEC395">
            <w:pPr>
              <w:pStyle w:val="6"/>
              <w:jc w:val="both"/>
            </w:pPr>
            <w:r>
              <w:t>Современный мир</w:t>
            </w:r>
          </w:p>
        </w:tc>
      </w:tr>
    </w:tbl>
    <w:p w14:paraId="08964384">
      <w:pPr>
        <w:pStyle w:val="6"/>
        <w:spacing w:before="200"/>
        <w:ind w:firstLine="540"/>
        <w:jc w:val="both"/>
        <w:rPr>
          <w:lang w:val="ru-RU"/>
        </w:rPr>
      </w:pPr>
      <w:r>
        <w:rPr>
          <w:lang w:val="ru-RU"/>
        </w:rPr>
        <w:t>Обществознание</w:t>
      </w:r>
    </w:p>
    <w:p w14:paraId="1762001D">
      <w:pPr>
        <w:pStyle w:val="6"/>
        <w:spacing w:before="200"/>
        <w:ind w:firstLine="540"/>
        <w:jc w:val="both"/>
      </w:pPr>
      <w:r>
        <w:t xml:space="preserve"> Поурочное планирование</w:t>
      </w:r>
    </w:p>
    <w:p w14:paraId="170B6946">
      <w:pPr>
        <w:pStyle w:val="6"/>
        <w:jc w:val="both"/>
      </w:pPr>
    </w:p>
    <w:p w14:paraId="02F9145F">
      <w:pPr>
        <w:pStyle w:val="6"/>
        <w:jc w:val="right"/>
      </w:pPr>
      <w:r>
        <w:t>Таблица 19</w:t>
      </w:r>
    </w:p>
    <w:p w14:paraId="270B0552">
      <w:pPr>
        <w:pStyle w:val="6"/>
        <w:jc w:val="both"/>
      </w:pPr>
    </w:p>
    <w:p w14:paraId="58F01F39">
      <w:pPr>
        <w:pStyle w:val="6"/>
        <w:jc w:val="both"/>
      </w:pPr>
      <w:r>
        <w:t>10 класс</w:t>
      </w:r>
    </w:p>
    <w:p w14:paraId="66644999">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7937"/>
      </w:tblGrid>
      <w:tr w14:paraId="340B04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D556217">
            <w:pPr>
              <w:pStyle w:val="6"/>
              <w:jc w:val="center"/>
            </w:pPr>
            <w:r>
              <w:t>N урока</w:t>
            </w:r>
          </w:p>
        </w:tc>
        <w:tc>
          <w:tcPr>
            <w:tcW w:w="7937" w:type="dxa"/>
          </w:tcPr>
          <w:p w14:paraId="7656B433">
            <w:pPr>
              <w:pStyle w:val="6"/>
              <w:jc w:val="center"/>
            </w:pPr>
            <w:r>
              <w:t>Тема урока</w:t>
            </w:r>
          </w:p>
        </w:tc>
      </w:tr>
      <w:tr w14:paraId="70C957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BD296F8">
            <w:pPr>
              <w:pStyle w:val="6"/>
            </w:pPr>
            <w:r>
              <w:t>Урок 1</w:t>
            </w:r>
          </w:p>
        </w:tc>
        <w:tc>
          <w:tcPr>
            <w:tcW w:w="7937" w:type="dxa"/>
          </w:tcPr>
          <w:p w14:paraId="2352829C">
            <w:pPr>
              <w:pStyle w:val="6"/>
              <w:jc w:val="both"/>
            </w:pPr>
            <w:r>
              <w:t>Общество как система</w:t>
            </w:r>
          </w:p>
        </w:tc>
      </w:tr>
      <w:tr w14:paraId="3289C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0A283E8">
            <w:pPr>
              <w:pStyle w:val="6"/>
            </w:pPr>
            <w:r>
              <w:t>Урок 2</w:t>
            </w:r>
          </w:p>
        </w:tc>
        <w:tc>
          <w:tcPr>
            <w:tcW w:w="7937" w:type="dxa"/>
          </w:tcPr>
          <w:p w14:paraId="0BE1FB8F">
            <w:pPr>
              <w:pStyle w:val="6"/>
              <w:jc w:val="both"/>
            </w:pPr>
            <w:r>
              <w:t>Общество и общественные отношения</w:t>
            </w:r>
          </w:p>
        </w:tc>
      </w:tr>
      <w:tr w14:paraId="52DF0A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87A17DE">
            <w:pPr>
              <w:pStyle w:val="6"/>
            </w:pPr>
            <w:r>
              <w:t>Урок 3</w:t>
            </w:r>
          </w:p>
        </w:tc>
        <w:tc>
          <w:tcPr>
            <w:tcW w:w="7937" w:type="dxa"/>
          </w:tcPr>
          <w:p w14:paraId="28F0AE3A">
            <w:pPr>
              <w:pStyle w:val="6"/>
              <w:jc w:val="both"/>
            </w:pPr>
            <w:r>
              <w:t>Социальные институты в обществе</w:t>
            </w:r>
          </w:p>
        </w:tc>
      </w:tr>
      <w:tr w14:paraId="39A3D2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3615B35">
            <w:pPr>
              <w:pStyle w:val="6"/>
            </w:pPr>
            <w:r>
              <w:t>Урок 4</w:t>
            </w:r>
          </w:p>
        </w:tc>
        <w:tc>
          <w:tcPr>
            <w:tcW w:w="7937" w:type="dxa"/>
          </w:tcPr>
          <w:p w14:paraId="60699373">
            <w:pPr>
              <w:pStyle w:val="6"/>
              <w:jc w:val="both"/>
            </w:pPr>
            <w:r>
              <w:t>Информационное общество и его особенности</w:t>
            </w:r>
          </w:p>
        </w:tc>
      </w:tr>
      <w:tr w14:paraId="640D1E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AC6EEA3">
            <w:pPr>
              <w:pStyle w:val="6"/>
            </w:pPr>
            <w:r>
              <w:t>Урок 5</w:t>
            </w:r>
          </w:p>
        </w:tc>
        <w:tc>
          <w:tcPr>
            <w:tcW w:w="7937" w:type="dxa"/>
          </w:tcPr>
          <w:p w14:paraId="43B994CF">
            <w:pPr>
              <w:pStyle w:val="6"/>
              <w:jc w:val="both"/>
            </w:pPr>
            <w:r>
              <w:t>Роль массовых коммуникаций в современном обществе</w:t>
            </w:r>
          </w:p>
        </w:tc>
      </w:tr>
      <w:tr w14:paraId="2C84A6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FDADC0C">
            <w:pPr>
              <w:pStyle w:val="6"/>
            </w:pPr>
            <w:r>
              <w:t>Урок 6</w:t>
            </w:r>
          </w:p>
        </w:tc>
        <w:tc>
          <w:tcPr>
            <w:tcW w:w="7937" w:type="dxa"/>
          </w:tcPr>
          <w:p w14:paraId="3F428EB9">
            <w:pPr>
              <w:pStyle w:val="6"/>
              <w:jc w:val="both"/>
            </w:pPr>
            <w:r>
              <w:t>Многообразие общественного развития</w:t>
            </w:r>
          </w:p>
        </w:tc>
      </w:tr>
      <w:tr w14:paraId="36C909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A31E424">
            <w:pPr>
              <w:pStyle w:val="6"/>
            </w:pPr>
            <w:r>
              <w:t>Урок 7</w:t>
            </w:r>
          </w:p>
        </w:tc>
        <w:tc>
          <w:tcPr>
            <w:tcW w:w="7937" w:type="dxa"/>
          </w:tcPr>
          <w:p w14:paraId="57066671">
            <w:pPr>
              <w:pStyle w:val="6"/>
              <w:jc w:val="both"/>
            </w:pPr>
            <w:r>
              <w:t>Общественный прогресс и его последствия</w:t>
            </w:r>
          </w:p>
        </w:tc>
      </w:tr>
      <w:tr w14:paraId="55D161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832EF92">
            <w:pPr>
              <w:pStyle w:val="6"/>
            </w:pPr>
            <w:r>
              <w:t>Урок 8</w:t>
            </w:r>
          </w:p>
        </w:tc>
        <w:tc>
          <w:tcPr>
            <w:tcW w:w="7937" w:type="dxa"/>
          </w:tcPr>
          <w:p w14:paraId="4D6FDC56">
            <w:pPr>
              <w:pStyle w:val="6"/>
              <w:jc w:val="both"/>
            </w:pPr>
            <w:r>
              <w:t>Глобализация и ее противоречия</w:t>
            </w:r>
          </w:p>
        </w:tc>
      </w:tr>
      <w:tr w14:paraId="4E2204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F27E85D">
            <w:pPr>
              <w:pStyle w:val="6"/>
            </w:pPr>
            <w:r>
              <w:t>Урок 9</w:t>
            </w:r>
          </w:p>
        </w:tc>
        <w:tc>
          <w:tcPr>
            <w:tcW w:w="7937" w:type="dxa"/>
          </w:tcPr>
          <w:p w14:paraId="6A96C369">
            <w:pPr>
              <w:pStyle w:val="6"/>
              <w:jc w:val="both"/>
            </w:pPr>
            <w:r>
              <w:t>Личность в современном обществе</w:t>
            </w:r>
          </w:p>
        </w:tc>
      </w:tr>
      <w:tr w14:paraId="2E0AFA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0C99312">
            <w:pPr>
              <w:pStyle w:val="6"/>
            </w:pPr>
            <w:r>
              <w:t>Урок 10</w:t>
            </w:r>
          </w:p>
        </w:tc>
        <w:tc>
          <w:tcPr>
            <w:tcW w:w="7937" w:type="dxa"/>
          </w:tcPr>
          <w:p w14:paraId="5BA38969">
            <w:pPr>
              <w:pStyle w:val="6"/>
              <w:jc w:val="both"/>
            </w:pPr>
            <w:r>
              <w:t>Становление личности в процессе социализации</w:t>
            </w:r>
          </w:p>
        </w:tc>
      </w:tr>
      <w:tr w14:paraId="6944EF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760482E">
            <w:pPr>
              <w:pStyle w:val="6"/>
            </w:pPr>
            <w:r>
              <w:t>Урок 11</w:t>
            </w:r>
          </w:p>
        </w:tc>
        <w:tc>
          <w:tcPr>
            <w:tcW w:w="7937" w:type="dxa"/>
          </w:tcPr>
          <w:p w14:paraId="497DF35E">
            <w:pPr>
              <w:pStyle w:val="6"/>
              <w:jc w:val="both"/>
            </w:pPr>
            <w:r>
              <w:t>Общественное и индивидуальное сознание. Самосознание и социальное поведение</w:t>
            </w:r>
          </w:p>
        </w:tc>
      </w:tr>
      <w:tr w14:paraId="20BB70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4EF493D">
            <w:pPr>
              <w:pStyle w:val="6"/>
            </w:pPr>
            <w:r>
              <w:t>Урок 12</w:t>
            </w:r>
          </w:p>
        </w:tc>
        <w:tc>
          <w:tcPr>
            <w:tcW w:w="7937" w:type="dxa"/>
          </w:tcPr>
          <w:p w14:paraId="5A4E53CE">
            <w:pPr>
              <w:pStyle w:val="6"/>
              <w:jc w:val="both"/>
            </w:pPr>
            <w:r>
              <w:t>Деятельность человека</w:t>
            </w:r>
          </w:p>
        </w:tc>
      </w:tr>
      <w:tr w14:paraId="2F1D41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6568E49">
            <w:pPr>
              <w:pStyle w:val="6"/>
            </w:pPr>
            <w:r>
              <w:t>Урок 13</w:t>
            </w:r>
          </w:p>
        </w:tc>
        <w:tc>
          <w:tcPr>
            <w:tcW w:w="7937" w:type="dxa"/>
          </w:tcPr>
          <w:p w14:paraId="0F7FB55A">
            <w:pPr>
              <w:pStyle w:val="6"/>
              <w:jc w:val="both"/>
            </w:pPr>
            <w:r>
              <w:t>Свобода и необходимость в деятельности человека</w:t>
            </w:r>
          </w:p>
        </w:tc>
      </w:tr>
      <w:tr w14:paraId="7BBE3E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29068E5">
            <w:pPr>
              <w:pStyle w:val="6"/>
            </w:pPr>
            <w:r>
              <w:t>Урок 14</w:t>
            </w:r>
          </w:p>
        </w:tc>
        <w:tc>
          <w:tcPr>
            <w:tcW w:w="7937" w:type="dxa"/>
          </w:tcPr>
          <w:p w14:paraId="01A0E124">
            <w:pPr>
              <w:pStyle w:val="6"/>
              <w:jc w:val="both"/>
            </w:pPr>
            <w:r>
              <w:t>Познавательная деятельность человека</w:t>
            </w:r>
          </w:p>
        </w:tc>
      </w:tr>
      <w:tr w14:paraId="459503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B1F22DB">
            <w:pPr>
              <w:pStyle w:val="6"/>
            </w:pPr>
            <w:r>
              <w:t>Урок 15</w:t>
            </w:r>
          </w:p>
        </w:tc>
        <w:tc>
          <w:tcPr>
            <w:tcW w:w="7937" w:type="dxa"/>
          </w:tcPr>
          <w:p w14:paraId="7E47E876">
            <w:pPr>
              <w:pStyle w:val="6"/>
              <w:jc w:val="both"/>
            </w:pPr>
            <w:r>
              <w:t>Истина и ее критерии</w:t>
            </w:r>
          </w:p>
        </w:tc>
      </w:tr>
      <w:tr w14:paraId="60BBE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EDD0991">
            <w:pPr>
              <w:pStyle w:val="6"/>
            </w:pPr>
            <w:r>
              <w:t>Урок 16</w:t>
            </w:r>
          </w:p>
        </w:tc>
        <w:tc>
          <w:tcPr>
            <w:tcW w:w="7937" w:type="dxa"/>
          </w:tcPr>
          <w:p w14:paraId="46EFBE21">
            <w:pPr>
              <w:pStyle w:val="6"/>
              <w:jc w:val="both"/>
            </w:pPr>
            <w:r>
              <w:t>Научное познание</w:t>
            </w:r>
          </w:p>
        </w:tc>
      </w:tr>
      <w:tr w14:paraId="3D0C4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978EF44">
            <w:pPr>
              <w:pStyle w:val="6"/>
            </w:pPr>
            <w:r>
              <w:t>Урок 17</w:t>
            </w:r>
          </w:p>
        </w:tc>
        <w:tc>
          <w:tcPr>
            <w:tcW w:w="7937" w:type="dxa"/>
          </w:tcPr>
          <w:p w14:paraId="62DBEAC2">
            <w:pPr>
              <w:pStyle w:val="6"/>
              <w:jc w:val="both"/>
            </w:pPr>
            <w:r>
              <w:t>Повторительно-обобщающий урок по теме "Человек в обществе"</w:t>
            </w:r>
          </w:p>
        </w:tc>
      </w:tr>
      <w:tr w14:paraId="6AD09C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A7E2F2C">
            <w:pPr>
              <w:pStyle w:val="6"/>
            </w:pPr>
            <w:r>
              <w:t>Урок 18</w:t>
            </w:r>
          </w:p>
        </w:tc>
        <w:tc>
          <w:tcPr>
            <w:tcW w:w="7937" w:type="dxa"/>
          </w:tcPr>
          <w:p w14:paraId="591FB3ED">
            <w:pPr>
              <w:pStyle w:val="6"/>
              <w:jc w:val="both"/>
            </w:pPr>
            <w:r>
              <w:t>Повторительно-обобщающий урок по теме "Человек в обществе"</w:t>
            </w:r>
          </w:p>
        </w:tc>
      </w:tr>
      <w:tr w14:paraId="6E1B71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B364FAD">
            <w:pPr>
              <w:pStyle w:val="6"/>
            </w:pPr>
            <w:r>
              <w:t>Урок 19</w:t>
            </w:r>
          </w:p>
        </w:tc>
        <w:tc>
          <w:tcPr>
            <w:tcW w:w="7937" w:type="dxa"/>
          </w:tcPr>
          <w:p w14:paraId="1E7D90D9">
            <w:pPr>
              <w:pStyle w:val="6"/>
              <w:jc w:val="both"/>
            </w:pPr>
            <w:r>
              <w:t>Духовная деятельность человека</w:t>
            </w:r>
          </w:p>
        </w:tc>
      </w:tr>
      <w:tr w14:paraId="18D7AB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6D64CDB">
            <w:pPr>
              <w:pStyle w:val="6"/>
            </w:pPr>
            <w:r>
              <w:t>Урок 20</w:t>
            </w:r>
          </w:p>
        </w:tc>
        <w:tc>
          <w:tcPr>
            <w:tcW w:w="7937" w:type="dxa"/>
          </w:tcPr>
          <w:p w14:paraId="2710CFAF">
            <w:pPr>
              <w:pStyle w:val="6"/>
              <w:jc w:val="both"/>
            </w:pPr>
            <w:r>
              <w:t>Культура и ее формы</w:t>
            </w:r>
          </w:p>
        </w:tc>
      </w:tr>
      <w:tr w14:paraId="6EC66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31FA5E1">
            <w:pPr>
              <w:pStyle w:val="6"/>
            </w:pPr>
            <w:r>
              <w:t>Урок 21</w:t>
            </w:r>
          </w:p>
        </w:tc>
        <w:tc>
          <w:tcPr>
            <w:tcW w:w="7937" w:type="dxa"/>
          </w:tcPr>
          <w:p w14:paraId="61277DE1">
            <w:pPr>
              <w:pStyle w:val="6"/>
              <w:jc w:val="both"/>
            </w:pPr>
            <w:r>
              <w:t>Вклад российской культуры в формирование ценностей современного общества</w:t>
            </w:r>
          </w:p>
        </w:tc>
      </w:tr>
      <w:tr w14:paraId="531E84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ADEC012">
            <w:pPr>
              <w:pStyle w:val="6"/>
            </w:pPr>
            <w:r>
              <w:t>Урок 22</w:t>
            </w:r>
          </w:p>
        </w:tc>
        <w:tc>
          <w:tcPr>
            <w:tcW w:w="7937" w:type="dxa"/>
          </w:tcPr>
          <w:p w14:paraId="69FA9B57">
            <w:pPr>
              <w:pStyle w:val="6"/>
              <w:jc w:val="both"/>
            </w:pPr>
            <w:r>
              <w:t>Мораль как общечеловеческая ценность и социальный регулятор</w:t>
            </w:r>
          </w:p>
        </w:tc>
      </w:tr>
      <w:tr w14:paraId="1D1080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EAF9DF0">
            <w:pPr>
              <w:pStyle w:val="6"/>
            </w:pPr>
            <w:r>
              <w:t>Урок 23</w:t>
            </w:r>
          </w:p>
        </w:tc>
        <w:tc>
          <w:tcPr>
            <w:tcW w:w="7937" w:type="dxa"/>
          </w:tcPr>
          <w:p w14:paraId="3238EEFC">
            <w:pPr>
              <w:pStyle w:val="6"/>
              <w:jc w:val="both"/>
            </w:pPr>
            <w:r>
              <w:t>Категории морали</w:t>
            </w:r>
          </w:p>
        </w:tc>
      </w:tr>
      <w:tr w14:paraId="7CF8EF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0620F0B">
            <w:pPr>
              <w:pStyle w:val="6"/>
            </w:pPr>
            <w:r>
              <w:t>Урок 24</w:t>
            </w:r>
          </w:p>
        </w:tc>
        <w:tc>
          <w:tcPr>
            <w:tcW w:w="7937" w:type="dxa"/>
          </w:tcPr>
          <w:p w14:paraId="3AE355E7">
            <w:pPr>
              <w:pStyle w:val="6"/>
              <w:jc w:val="both"/>
            </w:pPr>
            <w:r>
              <w:t>Гражданственность и патриотизм</w:t>
            </w:r>
          </w:p>
        </w:tc>
      </w:tr>
      <w:tr w14:paraId="2881A8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94FD6AF">
            <w:pPr>
              <w:pStyle w:val="6"/>
            </w:pPr>
            <w:r>
              <w:t>Урок 25</w:t>
            </w:r>
          </w:p>
        </w:tc>
        <w:tc>
          <w:tcPr>
            <w:tcW w:w="7937" w:type="dxa"/>
          </w:tcPr>
          <w:p w14:paraId="75E2C619">
            <w:pPr>
              <w:pStyle w:val="6"/>
              <w:jc w:val="both"/>
            </w:pPr>
            <w:r>
              <w:t>Наука и ее функции</w:t>
            </w:r>
          </w:p>
        </w:tc>
      </w:tr>
      <w:tr w14:paraId="3F420D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D5E509C">
            <w:pPr>
              <w:pStyle w:val="6"/>
            </w:pPr>
            <w:r>
              <w:t>Урок 26</w:t>
            </w:r>
          </w:p>
        </w:tc>
        <w:tc>
          <w:tcPr>
            <w:tcW w:w="7937" w:type="dxa"/>
          </w:tcPr>
          <w:p w14:paraId="473905EF">
            <w:pPr>
              <w:pStyle w:val="6"/>
              <w:jc w:val="both"/>
            </w:pPr>
            <w:r>
              <w:t>Роль науки в современном обществе</w:t>
            </w:r>
          </w:p>
        </w:tc>
      </w:tr>
      <w:tr w14:paraId="0B3A43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8A7C036">
            <w:pPr>
              <w:pStyle w:val="6"/>
            </w:pPr>
            <w:r>
              <w:t>Урок 27</w:t>
            </w:r>
          </w:p>
        </w:tc>
        <w:tc>
          <w:tcPr>
            <w:tcW w:w="7937" w:type="dxa"/>
          </w:tcPr>
          <w:p w14:paraId="4005B368">
            <w:pPr>
              <w:pStyle w:val="6"/>
              <w:jc w:val="both"/>
            </w:pPr>
            <w:r>
              <w:t>Образование в современном обществе</w:t>
            </w:r>
          </w:p>
        </w:tc>
      </w:tr>
      <w:tr w14:paraId="6A64F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82CCB05">
            <w:pPr>
              <w:pStyle w:val="6"/>
            </w:pPr>
            <w:r>
              <w:t>Урок 28</w:t>
            </w:r>
          </w:p>
        </w:tc>
        <w:tc>
          <w:tcPr>
            <w:tcW w:w="7937" w:type="dxa"/>
          </w:tcPr>
          <w:p w14:paraId="7136282C">
            <w:pPr>
              <w:pStyle w:val="6"/>
              <w:jc w:val="both"/>
            </w:pPr>
            <w:r>
              <w:t>Основные направления развития образования в Российской Федерации</w:t>
            </w:r>
          </w:p>
        </w:tc>
      </w:tr>
      <w:tr w14:paraId="395A6F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1F25040">
            <w:pPr>
              <w:pStyle w:val="6"/>
            </w:pPr>
            <w:r>
              <w:t>Урок 29</w:t>
            </w:r>
          </w:p>
        </w:tc>
        <w:tc>
          <w:tcPr>
            <w:tcW w:w="7937" w:type="dxa"/>
          </w:tcPr>
          <w:p w14:paraId="2512F4A9">
            <w:pPr>
              <w:pStyle w:val="6"/>
              <w:jc w:val="both"/>
            </w:pPr>
            <w:r>
              <w:t>Религия и ее роль в жизни человека и общества</w:t>
            </w:r>
          </w:p>
        </w:tc>
      </w:tr>
      <w:tr w14:paraId="6686DE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1707E93">
            <w:pPr>
              <w:pStyle w:val="6"/>
            </w:pPr>
            <w:r>
              <w:t>Урок 30</w:t>
            </w:r>
          </w:p>
        </w:tc>
        <w:tc>
          <w:tcPr>
            <w:tcW w:w="7937" w:type="dxa"/>
          </w:tcPr>
          <w:p w14:paraId="749A13FC">
            <w:pPr>
              <w:pStyle w:val="6"/>
              <w:jc w:val="both"/>
            </w:pPr>
            <w:r>
              <w:t>Мировые и национальные религии</w:t>
            </w:r>
          </w:p>
        </w:tc>
      </w:tr>
      <w:tr w14:paraId="70106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52A02CD">
            <w:pPr>
              <w:pStyle w:val="6"/>
            </w:pPr>
            <w:r>
              <w:t>Урок 31</w:t>
            </w:r>
          </w:p>
        </w:tc>
        <w:tc>
          <w:tcPr>
            <w:tcW w:w="7937" w:type="dxa"/>
          </w:tcPr>
          <w:p w14:paraId="0A02D13F">
            <w:pPr>
              <w:pStyle w:val="6"/>
              <w:jc w:val="both"/>
            </w:pPr>
            <w:r>
              <w:t>Искусство</w:t>
            </w:r>
          </w:p>
        </w:tc>
      </w:tr>
      <w:tr w14:paraId="58F95E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E54C717">
            <w:pPr>
              <w:pStyle w:val="6"/>
            </w:pPr>
            <w:r>
              <w:t>Урок 32</w:t>
            </w:r>
          </w:p>
        </w:tc>
        <w:tc>
          <w:tcPr>
            <w:tcW w:w="7937" w:type="dxa"/>
          </w:tcPr>
          <w:p w14:paraId="06E3E6F4">
            <w:pPr>
              <w:pStyle w:val="6"/>
              <w:jc w:val="both"/>
            </w:pPr>
            <w:r>
              <w:t>Особенности профессиональной деятельности в сфере науки, образования и искусства</w:t>
            </w:r>
          </w:p>
        </w:tc>
      </w:tr>
      <w:tr w14:paraId="718620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C090929">
            <w:pPr>
              <w:pStyle w:val="6"/>
            </w:pPr>
            <w:r>
              <w:t>Урок 33</w:t>
            </w:r>
          </w:p>
        </w:tc>
        <w:tc>
          <w:tcPr>
            <w:tcW w:w="7937" w:type="dxa"/>
          </w:tcPr>
          <w:p w14:paraId="0482F5A2">
            <w:pPr>
              <w:pStyle w:val="6"/>
              <w:jc w:val="both"/>
            </w:pPr>
            <w:r>
              <w:t>Повторительно-обобщающий урок по теме "Духовная культура"</w:t>
            </w:r>
          </w:p>
        </w:tc>
      </w:tr>
      <w:tr w14:paraId="2A5540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0DCBBB5">
            <w:pPr>
              <w:pStyle w:val="6"/>
            </w:pPr>
            <w:r>
              <w:t>Урок 34</w:t>
            </w:r>
          </w:p>
        </w:tc>
        <w:tc>
          <w:tcPr>
            <w:tcW w:w="7937" w:type="dxa"/>
          </w:tcPr>
          <w:p w14:paraId="79CEB99F">
            <w:pPr>
              <w:pStyle w:val="6"/>
              <w:jc w:val="both"/>
            </w:pPr>
            <w:r>
              <w:t>Повторительно-обобщающий урок по теме "Духовная культура"</w:t>
            </w:r>
          </w:p>
        </w:tc>
      </w:tr>
      <w:tr w14:paraId="634F95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A4CC65B">
            <w:pPr>
              <w:pStyle w:val="6"/>
            </w:pPr>
            <w:r>
              <w:t>Урок 35</w:t>
            </w:r>
          </w:p>
        </w:tc>
        <w:tc>
          <w:tcPr>
            <w:tcW w:w="7937" w:type="dxa"/>
          </w:tcPr>
          <w:p w14:paraId="42253DFA">
            <w:pPr>
              <w:pStyle w:val="6"/>
              <w:jc w:val="both"/>
            </w:pPr>
            <w:r>
              <w:t>Экономика - основа жизнедеятельности общества</w:t>
            </w:r>
          </w:p>
        </w:tc>
      </w:tr>
      <w:tr w14:paraId="629552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C7233C2">
            <w:pPr>
              <w:pStyle w:val="6"/>
            </w:pPr>
            <w:r>
              <w:t>Урок 36</w:t>
            </w:r>
          </w:p>
        </w:tc>
        <w:tc>
          <w:tcPr>
            <w:tcW w:w="7937" w:type="dxa"/>
          </w:tcPr>
          <w:p w14:paraId="7FDEA9A4">
            <w:pPr>
              <w:pStyle w:val="6"/>
              <w:jc w:val="both"/>
            </w:pPr>
            <w:r>
              <w:t>Макроэкономические показатели и качество жизни</w:t>
            </w:r>
          </w:p>
        </w:tc>
      </w:tr>
      <w:tr w14:paraId="59691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C9191B5">
            <w:pPr>
              <w:pStyle w:val="6"/>
            </w:pPr>
            <w:r>
              <w:t>Урок 37</w:t>
            </w:r>
          </w:p>
        </w:tc>
        <w:tc>
          <w:tcPr>
            <w:tcW w:w="7937" w:type="dxa"/>
          </w:tcPr>
          <w:p w14:paraId="304B884B">
            <w:pPr>
              <w:pStyle w:val="6"/>
              <w:jc w:val="both"/>
            </w:pPr>
            <w:r>
              <w:t>Экономика как наука</w:t>
            </w:r>
          </w:p>
        </w:tc>
      </w:tr>
      <w:tr w14:paraId="5D0F1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56E8CAC">
            <w:pPr>
              <w:pStyle w:val="6"/>
            </w:pPr>
            <w:r>
              <w:t>Урок 38</w:t>
            </w:r>
          </w:p>
        </w:tc>
        <w:tc>
          <w:tcPr>
            <w:tcW w:w="7937" w:type="dxa"/>
          </w:tcPr>
          <w:p w14:paraId="105D04BD">
            <w:pPr>
              <w:pStyle w:val="6"/>
              <w:jc w:val="both"/>
            </w:pPr>
            <w:r>
              <w:t>Экономические системы</w:t>
            </w:r>
          </w:p>
        </w:tc>
      </w:tr>
      <w:tr w14:paraId="3347FD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0E038CD">
            <w:pPr>
              <w:pStyle w:val="6"/>
            </w:pPr>
            <w:r>
              <w:t>Урок 39</w:t>
            </w:r>
          </w:p>
        </w:tc>
        <w:tc>
          <w:tcPr>
            <w:tcW w:w="7937" w:type="dxa"/>
          </w:tcPr>
          <w:p w14:paraId="30003CFF">
            <w:pPr>
              <w:pStyle w:val="6"/>
              <w:jc w:val="both"/>
            </w:pPr>
            <w:r>
              <w:t>Экономический рост</w:t>
            </w:r>
          </w:p>
        </w:tc>
      </w:tr>
      <w:tr w14:paraId="546C33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DC11F1E">
            <w:pPr>
              <w:pStyle w:val="6"/>
            </w:pPr>
            <w:r>
              <w:t>Урок 40</w:t>
            </w:r>
          </w:p>
        </w:tc>
        <w:tc>
          <w:tcPr>
            <w:tcW w:w="7937" w:type="dxa"/>
          </w:tcPr>
          <w:p w14:paraId="2FC7E3A0">
            <w:pPr>
              <w:pStyle w:val="6"/>
              <w:jc w:val="both"/>
            </w:pPr>
            <w:r>
              <w:t>Экономический цикл</w:t>
            </w:r>
          </w:p>
        </w:tc>
      </w:tr>
      <w:tr w14:paraId="7839A3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D646A09">
            <w:pPr>
              <w:pStyle w:val="6"/>
            </w:pPr>
            <w:r>
              <w:t>Урок 41</w:t>
            </w:r>
          </w:p>
        </w:tc>
        <w:tc>
          <w:tcPr>
            <w:tcW w:w="7937" w:type="dxa"/>
          </w:tcPr>
          <w:p w14:paraId="1E6A5256">
            <w:pPr>
              <w:pStyle w:val="6"/>
              <w:jc w:val="both"/>
            </w:pPr>
            <w:r>
              <w:t>Рыночные отношения в экономике</w:t>
            </w:r>
          </w:p>
        </w:tc>
      </w:tr>
      <w:tr w14:paraId="37F7D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75DB9EF">
            <w:pPr>
              <w:pStyle w:val="6"/>
            </w:pPr>
            <w:r>
              <w:t>Урок 42</w:t>
            </w:r>
          </w:p>
        </w:tc>
        <w:tc>
          <w:tcPr>
            <w:tcW w:w="7937" w:type="dxa"/>
          </w:tcPr>
          <w:p w14:paraId="6119DE5C">
            <w:pPr>
              <w:pStyle w:val="6"/>
              <w:jc w:val="both"/>
            </w:pPr>
            <w:r>
              <w:t>Рыночные механизмы</w:t>
            </w:r>
          </w:p>
        </w:tc>
      </w:tr>
      <w:tr w14:paraId="11FE2C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512AFBE">
            <w:pPr>
              <w:pStyle w:val="6"/>
            </w:pPr>
            <w:r>
              <w:t>Урок 43</w:t>
            </w:r>
          </w:p>
        </w:tc>
        <w:tc>
          <w:tcPr>
            <w:tcW w:w="7937" w:type="dxa"/>
          </w:tcPr>
          <w:p w14:paraId="247ECD18">
            <w:pPr>
              <w:pStyle w:val="6"/>
              <w:jc w:val="both"/>
            </w:pPr>
            <w:r>
              <w:t>Рынки</w:t>
            </w:r>
          </w:p>
        </w:tc>
      </w:tr>
      <w:tr w14:paraId="1B3AC4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3D96702">
            <w:pPr>
              <w:pStyle w:val="6"/>
            </w:pPr>
            <w:r>
              <w:t>Урок 44</w:t>
            </w:r>
          </w:p>
        </w:tc>
        <w:tc>
          <w:tcPr>
            <w:tcW w:w="7937" w:type="dxa"/>
          </w:tcPr>
          <w:p w14:paraId="186D997F">
            <w:pPr>
              <w:pStyle w:val="6"/>
              <w:jc w:val="both"/>
            </w:pPr>
            <w:r>
              <w:t>Государственное регулирование рынков</w:t>
            </w:r>
          </w:p>
        </w:tc>
      </w:tr>
      <w:tr w14:paraId="01EC8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0ADFAD9">
            <w:pPr>
              <w:pStyle w:val="6"/>
            </w:pPr>
            <w:r>
              <w:t>Урок 45</w:t>
            </w:r>
          </w:p>
        </w:tc>
        <w:tc>
          <w:tcPr>
            <w:tcW w:w="7937" w:type="dxa"/>
          </w:tcPr>
          <w:p w14:paraId="1248D585">
            <w:pPr>
              <w:pStyle w:val="6"/>
              <w:jc w:val="both"/>
            </w:pPr>
            <w:r>
              <w:t>Особенности рыночных отношений в современной экономике</w:t>
            </w:r>
          </w:p>
        </w:tc>
      </w:tr>
      <w:tr w14:paraId="5B917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46397DB">
            <w:pPr>
              <w:pStyle w:val="6"/>
            </w:pPr>
            <w:r>
              <w:t>Урок 46</w:t>
            </w:r>
          </w:p>
        </w:tc>
        <w:tc>
          <w:tcPr>
            <w:tcW w:w="7937" w:type="dxa"/>
          </w:tcPr>
          <w:p w14:paraId="351EBADC">
            <w:pPr>
              <w:pStyle w:val="6"/>
              <w:jc w:val="both"/>
            </w:pPr>
            <w:r>
              <w:t>Рынок труда</w:t>
            </w:r>
          </w:p>
        </w:tc>
      </w:tr>
      <w:tr w14:paraId="209579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9B5BBBB">
            <w:pPr>
              <w:pStyle w:val="6"/>
            </w:pPr>
            <w:r>
              <w:t>Урок 47</w:t>
            </w:r>
          </w:p>
        </w:tc>
        <w:tc>
          <w:tcPr>
            <w:tcW w:w="7937" w:type="dxa"/>
          </w:tcPr>
          <w:p w14:paraId="42ECEF84">
            <w:pPr>
              <w:pStyle w:val="6"/>
              <w:jc w:val="both"/>
            </w:pPr>
            <w:r>
              <w:t>Экономическая деятельность</w:t>
            </w:r>
          </w:p>
        </w:tc>
      </w:tr>
      <w:tr w14:paraId="31102C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1215EE9">
            <w:pPr>
              <w:pStyle w:val="6"/>
            </w:pPr>
            <w:r>
              <w:t>Урок 48</w:t>
            </w:r>
          </w:p>
        </w:tc>
        <w:tc>
          <w:tcPr>
            <w:tcW w:w="7937" w:type="dxa"/>
          </w:tcPr>
          <w:p w14:paraId="0D299E86">
            <w:pPr>
              <w:pStyle w:val="6"/>
              <w:jc w:val="both"/>
            </w:pPr>
            <w:r>
              <w:t>Рациональное экономическое поведение</w:t>
            </w:r>
          </w:p>
        </w:tc>
      </w:tr>
      <w:tr w14:paraId="706647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9DB2646">
            <w:pPr>
              <w:pStyle w:val="6"/>
            </w:pPr>
            <w:r>
              <w:t>Урок 49</w:t>
            </w:r>
          </w:p>
        </w:tc>
        <w:tc>
          <w:tcPr>
            <w:tcW w:w="7937" w:type="dxa"/>
          </w:tcPr>
          <w:p w14:paraId="1337889C">
            <w:pPr>
              <w:pStyle w:val="6"/>
              <w:jc w:val="both"/>
            </w:pPr>
            <w:r>
              <w:t>Экономика предприятия</w:t>
            </w:r>
          </w:p>
        </w:tc>
      </w:tr>
      <w:tr w14:paraId="5FA40A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F53AF9F">
            <w:pPr>
              <w:pStyle w:val="6"/>
            </w:pPr>
            <w:r>
              <w:t>Урок 50</w:t>
            </w:r>
          </w:p>
        </w:tc>
        <w:tc>
          <w:tcPr>
            <w:tcW w:w="7937" w:type="dxa"/>
          </w:tcPr>
          <w:p w14:paraId="2D8C0915">
            <w:pPr>
              <w:pStyle w:val="6"/>
              <w:jc w:val="both"/>
            </w:pPr>
            <w:r>
              <w:t>Факторы производства</w:t>
            </w:r>
          </w:p>
        </w:tc>
      </w:tr>
      <w:tr w14:paraId="19B9D2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410E1FE">
            <w:pPr>
              <w:pStyle w:val="6"/>
            </w:pPr>
            <w:r>
              <w:t>Урок 51</w:t>
            </w:r>
          </w:p>
        </w:tc>
        <w:tc>
          <w:tcPr>
            <w:tcW w:w="7937" w:type="dxa"/>
          </w:tcPr>
          <w:p w14:paraId="380B6C34">
            <w:pPr>
              <w:pStyle w:val="6"/>
              <w:jc w:val="both"/>
            </w:pPr>
            <w:r>
              <w:t>Эффективность предприятия</w:t>
            </w:r>
          </w:p>
        </w:tc>
      </w:tr>
      <w:tr w14:paraId="391DFF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D3667C2">
            <w:pPr>
              <w:pStyle w:val="6"/>
            </w:pPr>
            <w:r>
              <w:t>Урок 52</w:t>
            </w:r>
          </w:p>
        </w:tc>
        <w:tc>
          <w:tcPr>
            <w:tcW w:w="7937" w:type="dxa"/>
          </w:tcPr>
          <w:p w14:paraId="320AFD60">
            <w:pPr>
              <w:pStyle w:val="6"/>
              <w:jc w:val="both"/>
            </w:pPr>
            <w:r>
              <w:t>Предпринимательская деятельность</w:t>
            </w:r>
          </w:p>
        </w:tc>
      </w:tr>
      <w:tr w14:paraId="6CEBBD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E659525">
            <w:pPr>
              <w:pStyle w:val="6"/>
            </w:pPr>
            <w:r>
              <w:t>Урок 53</w:t>
            </w:r>
          </w:p>
        </w:tc>
        <w:tc>
          <w:tcPr>
            <w:tcW w:w="7937" w:type="dxa"/>
          </w:tcPr>
          <w:p w14:paraId="331C963E">
            <w:pPr>
              <w:pStyle w:val="6"/>
              <w:jc w:val="both"/>
            </w:pPr>
            <w:r>
              <w:t>Финансовый рынок и финансовые институты</w:t>
            </w:r>
          </w:p>
        </w:tc>
      </w:tr>
      <w:tr w14:paraId="32F52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078EAD6">
            <w:pPr>
              <w:pStyle w:val="6"/>
            </w:pPr>
            <w:r>
              <w:t>Урок 54</w:t>
            </w:r>
          </w:p>
        </w:tc>
        <w:tc>
          <w:tcPr>
            <w:tcW w:w="7937" w:type="dxa"/>
          </w:tcPr>
          <w:p w14:paraId="2484302C">
            <w:pPr>
              <w:pStyle w:val="6"/>
              <w:jc w:val="both"/>
            </w:pPr>
            <w:r>
              <w:t>Банковская система</w:t>
            </w:r>
          </w:p>
        </w:tc>
      </w:tr>
      <w:tr w14:paraId="4E2985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C9501D3">
            <w:pPr>
              <w:pStyle w:val="6"/>
            </w:pPr>
            <w:r>
              <w:t>Урок 55</w:t>
            </w:r>
          </w:p>
        </w:tc>
        <w:tc>
          <w:tcPr>
            <w:tcW w:w="7937" w:type="dxa"/>
          </w:tcPr>
          <w:p w14:paraId="60E7059B">
            <w:pPr>
              <w:pStyle w:val="6"/>
              <w:jc w:val="both"/>
            </w:pPr>
            <w:r>
              <w:t>Инфляция</w:t>
            </w:r>
          </w:p>
        </w:tc>
      </w:tr>
      <w:tr w14:paraId="5D2009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2335956">
            <w:pPr>
              <w:pStyle w:val="6"/>
            </w:pPr>
            <w:r>
              <w:t>Урок 56</w:t>
            </w:r>
          </w:p>
        </w:tc>
        <w:tc>
          <w:tcPr>
            <w:tcW w:w="7937" w:type="dxa"/>
          </w:tcPr>
          <w:p w14:paraId="7306E407">
            <w:pPr>
              <w:pStyle w:val="6"/>
              <w:jc w:val="both"/>
            </w:pPr>
            <w:r>
              <w:t>Экономика и государство</w:t>
            </w:r>
          </w:p>
        </w:tc>
      </w:tr>
      <w:tr w14:paraId="26883D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C86D207">
            <w:pPr>
              <w:pStyle w:val="6"/>
            </w:pPr>
            <w:r>
              <w:t>Урок 57</w:t>
            </w:r>
          </w:p>
        </w:tc>
        <w:tc>
          <w:tcPr>
            <w:tcW w:w="7937" w:type="dxa"/>
          </w:tcPr>
          <w:p w14:paraId="08124834">
            <w:pPr>
              <w:pStyle w:val="6"/>
              <w:jc w:val="both"/>
            </w:pPr>
            <w:r>
              <w:t>Бюджетная политика</w:t>
            </w:r>
          </w:p>
        </w:tc>
      </w:tr>
      <w:tr w14:paraId="16317A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FC37EF8">
            <w:pPr>
              <w:pStyle w:val="6"/>
            </w:pPr>
            <w:r>
              <w:t>Урок 58</w:t>
            </w:r>
          </w:p>
        </w:tc>
        <w:tc>
          <w:tcPr>
            <w:tcW w:w="7937" w:type="dxa"/>
          </w:tcPr>
          <w:p w14:paraId="4781E5D3">
            <w:pPr>
              <w:pStyle w:val="6"/>
              <w:jc w:val="both"/>
            </w:pPr>
            <w:r>
              <w:t>Государственное регулирование экономики. Налоги и налоговая система Российской Федерации</w:t>
            </w:r>
          </w:p>
        </w:tc>
      </w:tr>
      <w:tr w14:paraId="263B62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CEE6845">
            <w:pPr>
              <w:pStyle w:val="6"/>
            </w:pPr>
            <w:r>
              <w:t>Урок 59</w:t>
            </w:r>
          </w:p>
        </w:tc>
        <w:tc>
          <w:tcPr>
            <w:tcW w:w="7937" w:type="dxa"/>
          </w:tcPr>
          <w:p w14:paraId="5ECA5BE2">
            <w:pPr>
              <w:pStyle w:val="6"/>
              <w:jc w:val="both"/>
            </w:pPr>
            <w:r>
              <w:t>Мировая экономика</w:t>
            </w:r>
          </w:p>
        </w:tc>
      </w:tr>
      <w:tr w14:paraId="4CF8B3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4B87C9E">
            <w:pPr>
              <w:pStyle w:val="6"/>
            </w:pPr>
            <w:r>
              <w:t>Урок 60</w:t>
            </w:r>
          </w:p>
        </w:tc>
        <w:tc>
          <w:tcPr>
            <w:tcW w:w="7937" w:type="dxa"/>
          </w:tcPr>
          <w:p w14:paraId="124E23BC">
            <w:pPr>
              <w:pStyle w:val="6"/>
              <w:jc w:val="both"/>
            </w:pPr>
            <w:r>
              <w:t>Особенности международной торговли</w:t>
            </w:r>
          </w:p>
        </w:tc>
      </w:tr>
      <w:tr w14:paraId="582AD6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BDED848">
            <w:pPr>
              <w:pStyle w:val="6"/>
            </w:pPr>
            <w:r>
              <w:t>Урок 61</w:t>
            </w:r>
          </w:p>
        </w:tc>
        <w:tc>
          <w:tcPr>
            <w:tcW w:w="7937" w:type="dxa"/>
          </w:tcPr>
          <w:p w14:paraId="75D1619B">
            <w:pPr>
              <w:pStyle w:val="6"/>
              <w:jc w:val="both"/>
            </w:pPr>
            <w:r>
              <w:t>Повторительно-обобщающий урок по теме "Экономическая жизнь общества"</w:t>
            </w:r>
          </w:p>
        </w:tc>
      </w:tr>
      <w:tr w14:paraId="07A610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8016AC8">
            <w:pPr>
              <w:pStyle w:val="6"/>
            </w:pPr>
            <w:r>
              <w:t>Урок 62</w:t>
            </w:r>
          </w:p>
        </w:tc>
        <w:tc>
          <w:tcPr>
            <w:tcW w:w="7937" w:type="dxa"/>
          </w:tcPr>
          <w:p w14:paraId="3BB81A5F">
            <w:pPr>
              <w:pStyle w:val="6"/>
              <w:jc w:val="both"/>
            </w:pPr>
            <w:r>
              <w:t>Повторительно-обобщающий урок по теме "Экономическая жизнь общества". Контрольная работа</w:t>
            </w:r>
          </w:p>
        </w:tc>
      </w:tr>
      <w:tr w14:paraId="100CEC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69C503D">
            <w:pPr>
              <w:pStyle w:val="6"/>
            </w:pPr>
            <w:r>
              <w:t>Урок 63</w:t>
            </w:r>
          </w:p>
        </w:tc>
        <w:tc>
          <w:tcPr>
            <w:tcW w:w="7937" w:type="dxa"/>
          </w:tcPr>
          <w:p w14:paraId="3ADC205B">
            <w:pPr>
              <w:pStyle w:val="6"/>
              <w:jc w:val="both"/>
            </w:pPr>
            <w:r>
              <w:t>Итоговое повторение, представление результатов проектно-исследовательской деятельности</w:t>
            </w:r>
          </w:p>
        </w:tc>
      </w:tr>
      <w:tr w14:paraId="317F2F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F20A5B4">
            <w:pPr>
              <w:pStyle w:val="6"/>
            </w:pPr>
            <w:r>
              <w:t>Урок 64</w:t>
            </w:r>
          </w:p>
        </w:tc>
        <w:tc>
          <w:tcPr>
            <w:tcW w:w="7937" w:type="dxa"/>
          </w:tcPr>
          <w:p w14:paraId="2089F239">
            <w:pPr>
              <w:pStyle w:val="6"/>
              <w:jc w:val="both"/>
            </w:pPr>
            <w:r>
              <w:t>Итоговое повторение, представление результатов проектно-исследовательской деятельности</w:t>
            </w:r>
          </w:p>
        </w:tc>
      </w:tr>
      <w:tr w14:paraId="3D5EE7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1131C73">
            <w:pPr>
              <w:pStyle w:val="6"/>
            </w:pPr>
            <w:r>
              <w:t>Урок 65</w:t>
            </w:r>
          </w:p>
        </w:tc>
        <w:tc>
          <w:tcPr>
            <w:tcW w:w="7937" w:type="dxa"/>
          </w:tcPr>
          <w:p w14:paraId="02CBBED5">
            <w:pPr>
              <w:pStyle w:val="6"/>
              <w:jc w:val="both"/>
            </w:pPr>
            <w:r>
              <w:t>Итоговое повторение, представление результатов проектно-исследовательской деятельности</w:t>
            </w:r>
          </w:p>
        </w:tc>
      </w:tr>
      <w:tr w14:paraId="722DD4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68E3A04">
            <w:pPr>
              <w:pStyle w:val="6"/>
            </w:pPr>
            <w:r>
              <w:t>Урок 66</w:t>
            </w:r>
          </w:p>
        </w:tc>
        <w:tc>
          <w:tcPr>
            <w:tcW w:w="7937" w:type="dxa"/>
          </w:tcPr>
          <w:p w14:paraId="4F187603">
            <w:pPr>
              <w:pStyle w:val="6"/>
              <w:jc w:val="both"/>
            </w:pPr>
            <w:r>
              <w:t>Итоговое повторение, представление результатов проектно-исследовательской деятельности</w:t>
            </w:r>
          </w:p>
        </w:tc>
      </w:tr>
      <w:tr w14:paraId="265C30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5F2D5B3">
            <w:pPr>
              <w:pStyle w:val="6"/>
            </w:pPr>
            <w:r>
              <w:t>Урок 67</w:t>
            </w:r>
          </w:p>
        </w:tc>
        <w:tc>
          <w:tcPr>
            <w:tcW w:w="7937" w:type="dxa"/>
          </w:tcPr>
          <w:p w14:paraId="2B16831B">
            <w:pPr>
              <w:pStyle w:val="6"/>
              <w:jc w:val="both"/>
            </w:pPr>
            <w:r>
              <w:t>Итоговое повторение, представление результатов проектно-исследовательской деятельности</w:t>
            </w:r>
          </w:p>
        </w:tc>
      </w:tr>
      <w:tr w14:paraId="277B09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36EBBB6">
            <w:pPr>
              <w:pStyle w:val="6"/>
            </w:pPr>
            <w:r>
              <w:t>Урок 68</w:t>
            </w:r>
          </w:p>
        </w:tc>
        <w:tc>
          <w:tcPr>
            <w:tcW w:w="7937" w:type="dxa"/>
          </w:tcPr>
          <w:p w14:paraId="764CB219">
            <w:pPr>
              <w:pStyle w:val="6"/>
              <w:jc w:val="both"/>
            </w:pPr>
            <w:r>
              <w:t>Итоговое повторение, представление результатов проектно-исследовательской деятельности</w:t>
            </w:r>
          </w:p>
        </w:tc>
      </w:tr>
      <w:tr w14:paraId="10022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071" w:type="dxa"/>
            <w:gridSpan w:val="2"/>
          </w:tcPr>
          <w:p w14:paraId="5B346B2A">
            <w:pPr>
              <w:pStyle w:val="6"/>
              <w:jc w:val="both"/>
            </w:pPr>
            <w:r>
              <w:t>ОБЩЕЕ КОЛИЧЕСТВО УРОКОВ ПО ПРОГРАММЕ: 68, из них уроков, отведенных на контрольные работы (в том числе Всероссийские проверочные работы), - не более 6</w:t>
            </w:r>
          </w:p>
        </w:tc>
      </w:tr>
    </w:tbl>
    <w:p w14:paraId="7231EEAB">
      <w:pPr>
        <w:pStyle w:val="6"/>
        <w:jc w:val="both"/>
      </w:pPr>
    </w:p>
    <w:p w14:paraId="30BB56AA">
      <w:pPr>
        <w:pStyle w:val="6"/>
        <w:jc w:val="right"/>
      </w:pPr>
      <w:r>
        <w:t>Таблица 19.1</w:t>
      </w:r>
    </w:p>
    <w:p w14:paraId="479BF424">
      <w:pPr>
        <w:pStyle w:val="6"/>
        <w:jc w:val="both"/>
      </w:pPr>
    </w:p>
    <w:p w14:paraId="4812FD75">
      <w:pPr>
        <w:pStyle w:val="6"/>
        <w:jc w:val="both"/>
      </w:pPr>
      <w:r>
        <w:t>11 класс</w:t>
      </w:r>
    </w:p>
    <w:p w14:paraId="2105A303">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7937"/>
      </w:tblGrid>
      <w:tr w14:paraId="7EBA2E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34" w:type="dxa"/>
          </w:tcPr>
          <w:p w14:paraId="7C25E715">
            <w:pPr>
              <w:pStyle w:val="6"/>
              <w:jc w:val="center"/>
            </w:pPr>
            <w:r>
              <w:t>N урока</w:t>
            </w:r>
          </w:p>
        </w:tc>
        <w:tc>
          <w:tcPr>
            <w:tcW w:w="7937" w:type="dxa"/>
          </w:tcPr>
          <w:p w14:paraId="40587818">
            <w:pPr>
              <w:pStyle w:val="6"/>
              <w:jc w:val="center"/>
            </w:pPr>
            <w:r>
              <w:t>Тема урока</w:t>
            </w:r>
          </w:p>
        </w:tc>
      </w:tr>
      <w:tr w14:paraId="0B66FA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C2DB9EF">
            <w:pPr>
              <w:pStyle w:val="6"/>
            </w:pPr>
            <w:r>
              <w:t>Урок 1</w:t>
            </w:r>
          </w:p>
        </w:tc>
        <w:tc>
          <w:tcPr>
            <w:tcW w:w="7937" w:type="dxa"/>
          </w:tcPr>
          <w:p w14:paraId="539DA556">
            <w:pPr>
              <w:pStyle w:val="6"/>
              <w:jc w:val="both"/>
            </w:pPr>
            <w:r>
              <w:t>Социальная структура общества. Социальная стратификация российского общества</w:t>
            </w:r>
          </w:p>
        </w:tc>
      </w:tr>
      <w:tr w14:paraId="7E6CFB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B2A71BA">
            <w:pPr>
              <w:pStyle w:val="6"/>
            </w:pPr>
            <w:r>
              <w:t>Урок 2</w:t>
            </w:r>
          </w:p>
        </w:tc>
        <w:tc>
          <w:tcPr>
            <w:tcW w:w="7937" w:type="dxa"/>
          </w:tcPr>
          <w:p w14:paraId="2B49D703">
            <w:pPr>
              <w:pStyle w:val="6"/>
              <w:jc w:val="both"/>
            </w:pPr>
            <w:r>
              <w:t>Социальное положение личности в обществе и пути его изменения. Социальная мобильность и ее виды</w:t>
            </w:r>
          </w:p>
        </w:tc>
      </w:tr>
      <w:tr w14:paraId="22E20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57E26B3">
            <w:pPr>
              <w:pStyle w:val="6"/>
            </w:pPr>
            <w:r>
              <w:t>Урок 3</w:t>
            </w:r>
          </w:p>
        </w:tc>
        <w:tc>
          <w:tcPr>
            <w:tcW w:w="7937" w:type="dxa"/>
          </w:tcPr>
          <w:p w14:paraId="05AFF975">
            <w:pPr>
              <w:pStyle w:val="6"/>
              <w:jc w:val="both"/>
            </w:pPr>
            <w:r>
              <w:t>Семья как социальный институт</w:t>
            </w:r>
          </w:p>
        </w:tc>
      </w:tr>
      <w:tr w14:paraId="51FE81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34D66B4">
            <w:pPr>
              <w:pStyle w:val="6"/>
            </w:pPr>
            <w:r>
              <w:t>Урок 4</w:t>
            </w:r>
          </w:p>
        </w:tc>
        <w:tc>
          <w:tcPr>
            <w:tcW w:w="7937" w:type="dxa"/>
          </w:tcPr>
          <w:p w14:paraId="1C6CE918">
            <w:pPr>
              <w:pStyle w:val="6"/>
              <w:jc w:val="both"/>
            </w:pPr>
            <w:r>
              <w:t>Семья и семейные ценности</w:t>
            </w:r>
          </w:p>
        </w:tc>
      </w:tr>
      <w:tr w14:paraId="5A3CE2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52AE95E">
            <w:pPr>
              <w:pStyle w:val="6"/>
            </w:pPr>
            <w:r>
              <w:t>Урок 5</w:t>
            </w:r>
          </w:p>
        </w:tc>
        <w:tc>
          <w:tcPr>
            <w:tcW w:w="7937" w:type="dxa"/>
          </w:tcPr>
          <w:p w14:paraId="339BEE36">
            <w:pPr>
              <w:pStyle w:val="6"/>
              <w:jc w:val="both"/>
            </w:pPr>
            <w:r>
              <w:t>Этнические общности и нации. Национальная политика в Российской Федерации</w:t>
            </w:r>
          </w:p>
        </w:tc>
      </w:tr>
      <w:tr w14:paraId="7719F2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015EEDD">
            <w:pPr>
              <w:pStyle w:val="6"/>
            </w:pPr>
            <w:r>
              <w:t>Урок 6</w:t>
            </w:r>
          </w:p>
        </w:tc>
        <w:tc>
          <w:tcPr>
            <w:tcW w:w="7937" w:type="dxa"/>
          </w:tcPr>
          <w:p w14:paraId="6FDA15C3">
            <w:pPr>
              <w:pStyle w:val="6"/>
              <w:jc w:val="both"/>
            </w:pPr>
            <w:r>
              <w:t>Социальные нормы и отклоняющееся поведение</w:t>
            </w:r>
          </w:p>
        </w:tc>
      </w:tr>
      <w:tr w14:paraId="79014D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4F5E594">
            <w:pPr>
              <w:pStyle w:val="6"/>
            </w:pPr>
            <w:r>
              <w:t>Урок 7</w:t>
            </w:r>
          </w:p>
        </w:tc>
        <w:tc>
          <w:tcPr>
            <w:tcW w:w="7937" w:type="dxa"/>
          </w:tcPr>
          <w:p w14:paraId="6E714C1E">
            <w:pPr>
              <w:pStyle w:val="6"/>
              <w:jc w:val="both"/>
            </w:pPr>
            <w:r>
              <w:t>Социальный контроль. Социальный конфликт</w:t>
            </w:r>
          </w:p>
        </w:tc>
      </w:tr>
      <w:tr w14:paraId="6C7A98E1">
        <w:tblPrEx>
          <w:tblCellMar>
            <w:top w:w="102" w:type="dxa"/>
            <w:left w:w="62" w:type="dxa"/>
            <w:bottom w:w="102" w:type="dxa"/>
            <w:right w:w="62" w:type="dxa"/>
          </w:tblCellMar>
        </w:tblPrEx>
        <w:tc>
          <w:tcPr>
            <w:tcW w:w="1134" w:type="dxa"/>
            <w:vAlign w:val="center"/>
          </w:tcPr>
          <w:p w14:paraId="270E6AB7">
            <w:pPr>
              <w:pStyle w:val="6"/>
            </w:pPr>
            <w:r>
              <w:t>Урок 8</w:t>
            </w:r>
          </w:p>
        </w:tc>
        <w:tc>
          <w:tcPr>
            <w:tcW w:w="7937" w:type="dxa"/>
          </w:tcPr>
          <w:p w14:paraId="28EF2D71">
            <w:pPr>
              <w:pStyle w:val="6"/>
              <w:jc w:val="both"/>
            </w:pPr>
            <w:r>
              <w:t>Особенности профессиональной деятельности социолога и социального психолога</w:t>
            </w:r>
          </w:p>
        </w:tc>
      </w:tr>
      <w:tr w14:paraId="07D66B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2851BF0">
            <w:pPr>
              <w:pStyle w:val="6"/>
            </w:pPr>
            <w:r>
              <w:t>Урок 9</w:t>
            </w:r>
          </w:p>
        </w:tc>
        <w:tc>
          <w:tcPr>
            <w:tcW w:w="7937" w:type="dxa"/>
          </w:tcPr>
          <w:p w14:paraId="4524F4CA">
            <w:pPr>
              <w:pStyle w:val="6"/>
              <w:jc w:val="both"/>
            </w:pPr>
            <w:r>
              <w:t>Повторительно-обобщающий урок по теме "Социальная сфера"</w:t>
            </w:r>
          </w:p>
        </w:tc>
      </w:tr>
      <w:tr w14:paraId="460D79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F57BD8A">
            <w:pPr>
              <w:pStyle w:val="6"/>
            </w:pPr>
            <w:r>
              <w:t>Урок 10</w:t>
            </w:r>
          </w:p>
        </w:tc>
        <w:tc>
          <w:tcPr>
            <w:tcW w:w="7937" w:type="dxa"/>
          </w:tcPr>
          <w:p w14:paraId="45BDA7F6">
            <w:pPr>
              <w:pStyle w:val="6"/>
              <w:jc w:val="both"/>
            </w:pPr>
            <w:r>
              <w:t>Политическая власть и политические отношения</w:t>
            </w:r>
          </w:p>
        </w:tc>
      </w:tr>
      <w:tr w14:paraId="0183C9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2AB51EE">
            <w:pPr>
              <w:pStyle w:val="6"/>
            </w:pPr>
            <w:r>
              <w:t>Урок 11</w:t>
            </w:r>
          </w:p>
        </w:tc>
        <w:tc>
          <w:tcPr>
            <w:tcW w:w="7937" w:type="dxa"/>
          </w:tcPr>
          <w:p w14:paraId="62471F10">
            <w:pPr>
              <w:pStyle w:val="6"/>
              <w:jc w:val="both"/>
            </w:pPr>
            <w:r>
              <w:t>Политические институты</w:t>
            </w:r>
          </w:p>
        </w:tc>
      </w:tr>
      <w:tr w14:paraId="7BA51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F6C7EC4">
            <w:pPr>
              <w:pStyle w:val="6"/>
            </w:pPr>
            <w:r>
              <w:t>Урок 12</w:t>
            </w:r>
          </w:p>
        </w:tc>
        <w:tc>
          <w:tcPr>
            <w:tcW w:w="7937" w:type="dxa"/>
          </w:tcPr>
          <w:p w14:paraId="5E9D2ADD">
            <w:pPr>
              <w:pStyle w:val="6"/>
              <w:jc w:val="both"/>
            </w:pPr>
            <w:r>
              <w:t>Политическая система</w:t>
            </w:r>
          </w:p>
        </w:tc>
      </w:tr>
      <w:tr w14:paraId="5082B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8FD223D">
            <w:pPr>
              <w:pStyle w:val="6"/>
            </w:pPr>
            <w:r>
              <w:t>Урок 13</w:t>
            </w:r>
          </w:p>
        </w:tc>
        <w:tc>
          <w:tcPr>
            <w:tcW w:w="7937" w:type="dxa"/>
          </w:tcPr>
          <w:p w14:paraId="17287A16">
            <w:pPr>
              <w:pStyle w:val="6"/>
              <w:jc w:val="both"/>
            </w:pPr>
            <w:r>
              <w:t>Государство - основной институт политической системы. Формы государства</w:t>
            </w:r>
          </w:p>
        </w:tc>
      </w:tr>
      <w:tr w14:paraId="25DBB7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E392857">
            <w:pPr>
              <w:pStyle w:val="6"/>
            </w:pPr>
            <w:r>
              <w:t>Урок 14</w:t>
            </w:r>
          </w:p>
        </w:tc>
        <w:tc>
          <w:tcPr>
            <w:tcW w:w="7937" w:type="dxa"/>
          </w:tcPr>
          <w:p w14:paraId="21DE71F2">
            <w:pPr>
              <w:pStyle w:val="6"/>
              <w:jc w:val="both"/>
            </w:pPr>
            <w:r>
              <w:t>Основы конституционного строя Российской Федерации</w:t>
            </w:r>
          </w:p>
        </w:tc>
      </w:tr>
      <w:tr w14:paraId="66BCCF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2CAF463">
            <w:pPr>
              <w:pStyle w:val="6"/>
            </w:pPr>
            <w:r>
              <w:t>Урок 15</w:t>
            </w:r>
          </w:p>
        </w:tc>
        <w:tc>
          <w:tcPr>
            <w:tcW w:w="7937" w:type="dxa"/>
          </w:tcPr>
          <w:p w14:paraId="2B4516F0">
            <w:pPr>
              <w:pStyle w:val="6"/>
              <w:jc w:val="both"/>
            </w:pPr>
            <w:r>
              <w:t>Государство Российская Федерация</w:t>
            </w:r>
          </w:p>
        </w:tc>
      </w:tr>
      <w:tr w14:paraId="6AB89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407028E">
            <w:pPr>
              <w:pStyle w:val="6"/>
            </w:pPr>
            <w:r>
              <w:t>Урок 16</w:t>
            </w:r>
          </w:p>
        </w:tc>
        <w:tc>
          <w:tcPr>
            <w:tcW w:w="7937" w:type="dxa"/>
          </w:tcPr>
          <w:p w14:paraId="44D6BF73">
            <w:pPr>
              <w:pStyle w:val="6"/>
              <w:jc w:val="both"/>
            </w:pPr>
            <w:r>
              <w:t>Государственное управление в Российской Федерации</w:t>
            </w:r>
          </w:p>
        </w:tc>
      </w:tr>
      <w:tr w14:paraId="0EC75E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B2BC240">
            <w:pPr>
              <w:pStyle w:val="6"/>
            </w:pPr>
            <w:r>
              <w:t>Урок 17</w:t>
            </w:r>
          </w:p>
        </w:tc>
        <w:tc>
          <w:tcPr>
            <w:tcW w:w="7937" w:type="dxa"/>
          </w:tcPr>
          <w:p w14:paraId="61D74518">
            <w:pPr>
              <w:pStyle w:val="6"/>
              <w:jc w:val="both"/>
            </w:pPr>
            <w:r>
              <w:t>Национальная безопасность</w:t>
            </w:r>
          </w:p>
        </w:tc>
      </w:tr>
      <w:tr w14:paraId="65B58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8E81B4E">
            <w:pPr>
              <w:pStyle w:val="6"/>
            </w:pPr>
            <w:r>
              <w:t>Урок 18</w:t>
            </w:r>
          </w:p>
        </w:tc>
        <w:tc>
          <w:tcPr>
            <w:tcW w:w="7937" w:type="dxa"/>
          </w:tcPr>
          <w:p w14:paraId="31E72429">
            <w:pPr>
              <w:pStyle w:val="6"/>
              <w:jc w:val="both"/>
            </w:pPr>
            <w:r>
              <w:t>Политическая культура общества и личности</w:t>
            </w:r>
          </w:p>
        </w:tc>
      </w:tr>
      <w:tr w14:paraId="32520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F61F5BB">
            <w:pPr>
              <w:pStyle w:val="6"/>
            </w:pPr>
            <w:r>
              <w:t>Урок 19</w:t>
            </w:r>
          </w:p>
        </w:tc>
        <w:tc>
          <w:tcPr>
            <w:tcW w:w="7937" w:type="dxa"/>
          </w:tcPr>
          <w:p w14:paraId="113B8D18">
            <w:pPr>
              <w:pStyle w:val="6"/>
              <w:jc w:val="both"/>
            </w:pPr>
            <w:r>
              <w:t>Политическая идеология</w:t>
            </w:r>
          </w:p>
        </w:tc>
      </w:tr>
      <w:tr w14:paraId="648D6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1ABD98F">
            <w:pPr>
              <w:pStyle w:val="6"/>
            </w:pPr>
            <w:r>
              <w:t>Урок 20</w:t>
            </w:r>
          </w:p>
        </w:tc>
        <w:tc>
          <w:tcPr>
            <w:tcW w:w="7937" w:type="dxa"/>
          </w:tcPr>
          <w:p w14:paraId="5BBA787C">
            <w:pPr>
              <w:pStyle w:val="6"/>
              <w:jc w:val="both"/>
            </w:pPr>
            <w:r>
              <w:t>Политический процесс. Участники политического процесса</w:t>
            </w:r>
          </w:p>
        </w:tc>
      </w:tr>
      <w:tr w14:paraId="096A3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A71E8B0">
            <w:pPr>
              <w:pStyle w:val="6"/>
            </w:pPr>
            <w:r>
              <w:t>Урок 21</w:t>
            </w:r>
          </w:p>
        </w:tc>
        <w:tc>
          <w:tcPr>
            <w:tcW w:w="7937" w:type="dxa"/>
          </w:tcPr>
          <w:p w14:paraId="029F315D">
            <w:pPr>
              <w:pStyle w:val="6"/>
              <w:jc w:val="both"/>
            </w:pPr>
            <w:r>
              <w:t>Политические партии</w:t>
            </w:r>
          </w:p>
        </w:tc>
      </w:tr>
      <w:tr w14:paraId="6F6BDB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876270F">
            <w:pPr>
              <w:pStyle w:val="6"/>
            </w:pPr>
            <w:r>
              <w:t>Урок 22</w:t>
            </w:r>
          </w:p>
        </w:tc>
        <w:tc>
          <w:tcPr>
            <w:tcW w:w="7937" w:type="dxa"/>
          </w:tcPr>
          <w:p w14:paraId="793CD979">
            <w:pPr>
              <w:pStyle w:val="6"/>
              <w:jc w:val="both"/>
            </w:pPr>
            <w:r>
              <w:t>Типы избирательных систем</w:t>
            </w:r>
          </w:p>
        </w:tc>
      </w:tr>
      <w:tr w14:paraId="740448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939EC39">
            <w:pPr>
              <w:pStyle w:val="6"/>
            </w:pPr>
            <w:r>
              <w:t>Урок 23</w:t>
            </w:r>
          </w:p>
        </w:tc>
        <w:tc>
          <w:tcPr>
            <w:tcW w:w="7937" w:type="dxa"/>
          </w:tcPr>
          <w:p w14:paraId="6AE09C67">
            <w:pPr>
              <w:pStyle w:val="6"/>
              <w:jc w:val="both"/>
            </w:pPr>
            <w:r>
              <w:t>Избирательная система Российской Федерации</w:t>
            </w:r>
          </w:p>
        </w:tc>
      </w:tr>
      <w:tr w14:paraId="0492E5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FCDFBD1">
            <w:pPr>
              <w:pStyle w:val="6"/>
            </w:pPr>
            <w:r>
              <w:t>Урок 24</w:t>
            </w:r>
          </w:p>
        </w:tc>
        <w:tc>
          <w:tcPr>
            <w:tcW w:w="7937" w:type="dxa"/>
          </w:tcPr>
          <w:p w14:paraId="2D656242">
            <w:pPr>
              <w:pStyle w:val="6"/>
              <w:jc w:val="both"/>
            </w:pPr>
            <w:r>
              <w:t>Политическая элита. Политическое лидерство</w:t>
            </w:r>
          </w:p>
        </w:tc>
      </w:tr>
      <w:tr w14:paraId="6F6A70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CCC4540">
            <w:pPr>
              <w:pStyle w:val="6"/>
            </w:pPr>
            <w:r>
              <w:t>Урок 25</w:t>
            </w:r>
          </w:p>
        </w:tc>
        <w:tc>
          <w:tcPr>
            <w:tcW w:w="7937" w:type="dxa"/>
          </w:tcPr>
          <w:p w14:paraId="6E067A24">
            <w:pPr>
              <w:pStyle w:val="6"/>
              <w:jc w:val="both"/>
            </w:pPr>
            <w:r>
              <w:t>Повторительно-обобщающий урок по теме "Политическая сфера"</w:t>
            </w:r>
          </w:p>
        </w:tc>
      </w:tr>
      <w:tr w14:paraId="048B0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2833109">
            <w:pPr>
              <w:pStyle w:val="6"/>
            </w:pPr>
            <w:r>
              <w:t>Урок 26</w:t>
            </w:r>
          </w:p>
        </w:tc>
        <w:tc>
          <w:tcPr>
            <w:tcW w:w="7937" w:type="dxa"/>
          </w:tcPr>
          <w:p w14:paraId="57F26F45">
            <w:pPr>
              <w:pStyle w:val="6"/>
              <w:jc w:val="both"/>
            </w:pPr>
            <w:r>
              <w:t>Система права</w:t>
            </w:r>
          </w:p>
        </w:tc>
      </w:tr>
      <w:tr w14:paraId="40EEF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EF62E7A">
            <w:pPr>
              <w:pStyle w:val="6"/>
            </w:pPr>
            <w:r>
              <w:t>Урок 27</w:t>
            </w:r>
          </w:p>
        </w:tc>
        <w:tc>
          <w:tcPr>
            <w:tcW w:w="7937" w:type="dxa"/>
          </w:tcPr>
          <w:p w14:paraId="5479C8F3">
            <w:pPr>
              <w:pStyle w:val="6"/>
              <w:jc w:val="both"/>
            </w:pPr>
            <w:r>
              <w:t>Правовые отношения</w:t>
            </w:r>
          </w:p>
        </w:tc>
      </w:tr>
      <w:tr w14:paraId="211943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796485C">
            <w:pPr>
              <w:pStyle w:val="6"/>
            </w:pPr>
            <w:r>
              <w:t>Урок 28</w:t>
            </w:r>
          </w:p>
        </w:tc>
        <w:tc>
          <w:tcPr>
            <w:tcW w:w="7937" w:type="dxa"/>
          </w:tcPr>
          <w:p w14:paraId="62289761">
            <w:pPr>
              <w:pStyle w:val="6"/>
              <w:jc w:val="both"/>
            </w:pPr>
            <w:r>
              <w:t>Правонарушение и юридическая ответственность</w:t>
            </w:r>
          </w:p>
        </w:tc>
      </w:tr>
      <w:tr w14:paraId="6E1CC9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2E61180">
            <w:pPr>
              <w:pStyle w:val="6"/>
            </w:pPr>
            <w:r>
              <w:t>Урок 29</w:t>
            </w:r>
          </w:p>
        </w:tc>
        <w:tc>
          <w:tcPr>
            <w:tcW w:w="7937" w:type="dxa"/>
          </w:tcPr>
          <w:p w14:paraId="5E840AB5">
            <w:pPr>
              <w:pStyle w:val="6"/>
              <w:jc w:val="both"/>
            </w:pPr>
            <w:r>
              <w:fldChar w:fldCharType="begin"/>
            </w:r>
            <w:r>
              <w:instrText xml:space="preserve"> HYPERLINK "https://login.consultant.ru/link/?req=doc&amp;base=LAW&amp;n=2875" \h </w:instrText>
            </w:r>
            <w:r>
              <w:fldChar w:fldCharType="separate"/>
            </w:r>
            <w:r>
              <w:rPr>
                <w:color w:val="0000FF"/>
              </w:rPr>
              <w:t>Конституция</w:t>
            </w:r>
            <w:r>
              <w:rPr>
                <w:color w:val="0000FF"/>
              </w:rPr>
              <w:fldChar w:fldCharType="end"/>
            </w:r>
            <w:r>
              <w:t xml:space="preserve"> Российской Федерации</w:t>
            </w:r>
          </w:p>
        </w:tc>
      </w:tr>
      <w:tr w14:paraId="6AF8E1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32495F9">
            <w:pPr>
              <w:pStyle w:val="6"/>
            </w:pPr>
            <w:r>
              <w:t>Урок 30</w:t>
            </w:r>
          </w:p>
        </w:tc>
        <w:tc>
          <w:tcPr>
            <w:tcW w:w="7937" w:type="dxa"/>
          </w:tcPr>
          <w:p w14:paraId="4E7A1034">
            <w:pPr>
              <w:pStyle w:val="6"/>
              <w:jc w:val="both"/>
            </w:pPr>
            <w:r>
              <w:t>Конституционные права и свободы человека и гражданина Российской Федерации</w:t>
            </w:r>
          </w:p>
        </w:tc>
      </w:tr>
      <w:tr w14:paraId="369DD7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586605D">
            <w:pPr>
              <w:pStyle w:val="6"/>
            </w:pPr>
            <w:r>
              <w:t>Урок 31</w:t>
            </w:r>
          </w:p>
        </w:tc>
        <w:tc>
          <w:tcPr>
            <w:tcW w:w="7937" w:type="dxa"/>
          </w:tcPr>
          <w:p w14:paraId="5015C605">
            <w:pPr>
              <w:pStyle w:val="6"/>
              <w:jc w:val="both"/>
            </w:pPr>
            <w:r>
              <w:t>Конституционные обязанности гражданина Российской Федерации</w:t>
            </w:r>
          </w:p>
        </w:tc>
      </w:tr>
      <w:tr w14:paraId="6A15ED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6B79136">
            <w:pPr>
              <w:pStyle w:val="6"/>
            </w:pPr>
            <w:r>
              <w:t>Урок 32</w:t>
            </w:r>
          </w:p>
        </w:tc>
        <w:tc>
          <w:tcPr>
            <w:tcW w:w="7937" w:type="dxa"/>
          </w:tcPr>
          <w:p w14:paraId="6330DB5F">
            <w:pPr>
              <w:pStyle w:val="6"/>
              <w:jc w:val="both"/>
            </w:pPr>
            <w:r>
              <w:t>Механизмы защиты прав человека</w:t>
            </w:r>
          </w:p>
        </w:tc>
      </w:tr>
      <w:tr w14:paraId="4CFE1C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81A96B3">
            <w:pPr>
              <w:pStyle w:val="6"/>
            </w:pPr>
            <w:r>
              <w:t>Урок 33</w:t>
            </w:r>
          </w:p>
        </w:tc>
        <w:tc>
          <w:tcPr>
            <w:tcW w:w="7937" w:type="dxa"/>
          </w:tcPr>
          <w:p w14:paraId="5C8CA710">
            <w:pPr>
              <w:pStyle w:val="6"/>
              <w:jc w:val="both"/>
            </w:pPr>
            <w:r>
              <w:t>Правовое регулирование гражданских правоотношений</w:t>
            </w:r>
          </w:p>
        </w:tc>
      </w:tr>
      <w:tr w14:paraId="47C2B0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586D1EF">
            <w:pPr>
              <w:pStyle w:val="6"/>
            </w:pPr>
            <w:r>
              <w:t>Урок 34</w:t>
            </w:r>
          </w:p>
        </w:tc>
        <w:tc>
          <w:tcPr>
            <w:tcW w:w="7937" w:type="dxa"/>
          </w:tcPr>
          <w:p w14:paraId="393F665B">
            <w:pPr>
              <w:pStyle w:val="6"/>
              <w:jc w:val="both"/>
            </w:pPr>
            <w:r>
              <w:t>Организационно-правовые формы юридических лиц</w:t>
            </w:r>
          </w:p>
        </w:tc>
      </w:tr>
      <w:tr w14:paraId="2379D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186B930">
            <w:pPr>
              <w:pStyle w:val="6"/>
            </w:pPr>
            <w:r>
              <w:t>Урок 35</w:t>
            </w:r>
          </w:p>
        </w:tc>
        <w:tc>
          <w:tcPr>
            <w:tcW w:w="7937" w:type="dxa"/>
          </w:tcPr>
          <w:p w14:paraId="578AD64A">
            <w:pPr>
              <w:pStyle w:val="6"/>
              <w:jc w:val="both"/>
            </w:pPr>
            <w:r>
              <w:t>Правовое регулирование семейных правоотношений</w:t>
            </w:r>
          </w:p>
        </w:tc>
      </w:tr>
      <w:tr w14:paraId="50C59E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07AE3FB">
            <w:pPr>
              <w:pStyle w:val="6"/>
            </w:pPr>
            <w:r>
              <w:t>Урок 36</w:t>
            </w:r>
          </w:p>
        </w:tc>
        <w:tc>
          <w:tcPr>
            <w:tcW w:w="7937" w:type="dxa"/>
          </w:tcPr>
          <w:p w14:paraId="30B5FBE9">
            <w:pPr>
              <w:pStyle w:val="6"/>
              <w:jc w:val="both"/>
            </w:pPr>
            <w:r>
              <w:t>Права и обязанности родителей и детей</w:t>
            </w:r>
          </w:p>
        </w:tc>
      </w:tr>
      <w:tr w14:paraId="23AC8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FE3DFD7">
            <w:pPr>
              <w:pStyle w:val="6"/>
            </w:pPr>
            <w:r>
              <w:t>Урок 37</w:t>
            </w:r>
          </w:p>
        </w:tc>
        <w:tc>
          <w:tcPr>
            <w:tcW w:w="7937" w:type="dxa"/>
          </w:tcPr>
          <w:p w14:paraId="778D53BE">
            <w:pPr>
              <w:pStyle w:val="6"/>
              <w:jc w:val="both"/>
            </w:pPr>
            <w:r>
              <w:t>Правовое регулирование трудовых правоотношений</w:t>
            </w:r>
          </w:p>
        </w:tc>
      </w:tr>
      <w:tr w14:paraId="698024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39FB565">
            <w:pPr>
              <w:pStyle w:val="6"/>
            </w:pPr>
            <w:r>
              <w:t>Урок 38</w:t>
            </w:r>
          </w:p>
        </w:tc>
        <w:tc>
          <w:tcPr>
            <w:tcW w:w="7937" w:type="dxa"/>
          </w:tcPr>
          <w:p w14:paraId="6DE81567">
            <w:pPr>
              <w:pStyle w:val="6"/>
              <w:jc w:val="both"/>
            </w:pPr>
            <w:r>
              <w:t>Особенности трудовых правоотношений с участием несовершеннолетних работников</w:t>
            </w:r>
          </w:p>
        </w:tc>
      </w:tr>
      <w:tr w14:paraId="0F782E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2EF5BCC">
            <w:pPr>
              <w:pStyle w:val="6"/>
            </w:pPr>
            <w:r>
              <w:t>Урок 39</w:t>
            </w:r>
          </w:p>
        </w:tc>
        <w:tc>
          <w:tcPr>
            <w:tcW w:w="7937" w:type="dxa"/>
          </w:tcPr>
          <w:p w14:paraId="7EDB0E73">
            <w:pPr>
              <w:pStyle w:val="6"/>
              <w:jc w:val="both"/>
            </w:pPr>
            <w:r>
              <w:t>Правовое регулирование налоговых правоотношений</w:t>
            </w:r>
          </w:p>
        </w:tc>
      </w:tr>
      <w:tr w14:paraId="035669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89EC470">
            <w:pPr>
              <w:pStyle w:val="6"/>
            </w:pPr>
            <w:r>
              <w:t>Урок 40</w:t>
            </w:r>
          </w:p>
        </w:tc>
        <w:tc>
          <w:tcPr>
            <w:tcW w:w="7937" w:type="dxa"/>
          </w:tcPr>
          <w:p w14:paraId="3AF20C26">
            <w:pPr>
              <w:pStyle w:val="6"/>
              <w:jc w:val="both"/>
            </w:pPr>
            <w:r>
              <w:t>Права и обязанности налогоплательщиков. Ответственность за налоговые правонарушения</w:t>
            </w:r>
          </w:p>
        </w:tc>
      </w:tr>
      <w:tr w14:paraId="71D49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DFC15FE">
            <w:pPr>
              <w:pStyle w:val="6"/>
            </w:pPr>
            <w:r>
              <w:t>Урок 41</w:t>
            </w:r>
          </w:p>
        </w:tc>
        <w:tc>
          <w:tcPr>
            <w:tcW w:w="7937" w:type="dxa"/>
          </w:tcPr>
          <w:p w14:paraId="64776D0D">
            <w:pPr>
              <w:pStyle w:val="6"/>
              <w:jc w:val="both"/>
            </w:pPr>
            <w:r>
              <w:t>Правовое регулирование образовательных правоотношений. Система образования в Российской Федерации</w:t>
            </w:r>
          </w:p>
        </w:tc>
      </w:tr>
      <w:tr w14:paraId="2FC06A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D3906BF">
            <w:pPr>
              <w:pStyle w:val="6"/>
            </w:pPr>
            <w:r>
              <w:t>Урок 42</w:t>
            </w:r>
          </w:p>
        </w:tc>
        <w:tc>
          <w:tcPr>
            <w:tcW w:w="7937" w:type="dxa"/>
          </w:tcPr>
          <w:p w14:paraId="6B5CAF26">
            <w:pPr>
              <w:pStyle w:val="6"/>
              <w:jc w:val="both"/>
            </w:pPr>
            <w:r>
              <w:t>Правовое регулирование административных правоотношений</w:t>
            </w:r>
          </w:p>
        </w:tc>
      </w:tr>
      <w:tr w14:paraId="7DAE6F64">
        <w:tblPrEx>
          <w:tblCellMar>
            <w:top w:w="102" w:type="dxa"/>
            <w:left w:w="62" w:type="dxa"/>
            <w:bottom w:w="102" w:type="dxa"/>
            <w:right w:w="62" w:type="dxa"/>
          </w:tblCellMar>
        </w:tblPrEx>
        <w:tc>
          <w:tcPr>
            <w:tcW w:w="1134" w:type="dxa"/>
            <w:vAlign w:val="center"/>
          </w:tcPr>
          <w:p w14:paraId="64BD6EAF">
            <w:pPr>
              <w:pStyle w:val="6"/>
            </w:pPr>
            <w:r>
              <w:t>Урок 43</w:t>
            </w:r>
          </w:p>
        </w:tc>
        <w:tc>
          <w:tcPr>
            <w:tcW w:w="7937" w:type="dxa"/>
          </w:tcPr>
          <w:p w14:paraId="0D250136">
            <w:pPr>
              <w:pStyle w:val="6"/>
              <w:jc w:val="both"/>
            </w:pPr>
            <w:r>
              <w:t>Экологическое законодательство</w:t>
            </w:r>
          </w:p>
        </w:tc>
      </w:tr>
      <w:tr w14:paraId="18BC33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FE0E046">
            <w:pPr>
              <w:pStyle w:val="6"/>
            </w:pPr>
            <w:r>
              <w:t>Урок 44</w:t>
            </w:r>
          </w:p>
        </w:tc>
        <w:tc>
          <w:tcPr>
            <w:tcW w:w="7937" w:type="dxa"/>
          </w:tcPr>
          <w:p w14:paraId="13051D0A">
            <w:pPr>
              <w:pStyle w:val="6"/>
              <w:jc w:val="both"/>
            </w:pPr>
            <w:r>
              <w:t>Уголовное право</w:t>
            </w:r>
          </w:p>
        </w:tc>
      </w:tr>
      <w:tr w14:paraId="6DCD86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665193D">
            <w:pPr>
              <w:pStyle w:val="6"/>
            </w:pPr>
            <w:r>
              <w:t>Урок 45</w:t>
            </w:r>
          </w:p>
        </w:tc>
        <w:tc>
          <w:tcPr>
            <w:tcW w:w="7937" w:type="dxa"/>
          </w:tcPr>
          <w:p w14:paraId="2FC78A6D">
            <w:pPr>
              <w:pStyle w:val="6"/>
              <w:jc w:val="both"/>
            </w:pPr>
            <w:r>
              <w:t>Особенности уголовной ответственности несовершеннолетних</w:t>
            </w:r>
          </w:p>
        </w:tc>
      </w:tr>
      <w:tr w14:paraId="306E7B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2F9B769">
            <w:pPr>
              <w:pStyle w:val="6"/>
            </w:pPr>
            <w:r>
              <w:t>Урок 46</w:t>
            </w:r>
          </w:p>
        </w:tc>
        <w:tc>
          <w:tcPr>
            <w:tcW w:w="7937" w:type="dxa"/>
          </w:tcPr>
          <w:p w14:paraId="468290FB">
            <w:pPr>
              <w:pStyle w:val="6"/>
              <w:jc w:val="both"/>
            </w:pPr>
            <w:r>
              <w:t>Основные принципы конституционного, арбитражного процессов</w:t>
            </w:r>
          </w:p>
        </w:tc>
      </w:tr>
      <w:tr w14:paraId="122BB8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3578FFA">
            <w:pPr>
              <w:pStyle w:val="6"/>
            </w:pPr>
            <w:r>
              <w:t>Урок 47</w:t>
            </w:r>
          </w:p>
        </w:tc>
        <w:tc>
          <w:tcPr>
            <w:tcW w:w="7937" w:type="dxa"/>
          </w:tcPr>
          <w:p w14:paraId="2019F34B">
            <w:pPr>
              <w:pStyle w:val="6"/>
              <w:jc w:val="both"/>
            </w:pPr>
            <w:r>
              <w:t>Основные принципы гражданского процесса</w:t>
            </w:r>
          </w:p>
        </w:tc>
      </w:tr>
      <w:tr w14:paraId="495C24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359294A">
            <w:pPr>
              <w:pStyle w:val="6"/>
            </w:pPr>
            <w:r>
              <w:t>Урок 48</w:t>
            </w:r>
          </w:p>
        </w:tc>
        <w:tc>
          <w:tcPr>
            <w:tcW w:w="7937" w:type="dxa"/>
          </w:tcPr>
          <w:p w14:paraId="4B79476C">
            <w:pPr>
              <w:pStyle w:val="6"/>
              <w:jc w:val="both"/>
            </w:pPr>
            <w:r>
              <w:t>Основные принципы административного процесса</w:t>
            </w:r>
          </w:p>
        </w:tc>
      </w:tr>
      <w:tr w14:paraId="225A3C7E">
        <w:tblPrEx>
          <w:tblCellMar>
            <w:top w:w="102" w:type="dxa"/>
            <w:left w:w="62" w:type="dxa"/>
            <w:bottom w:w="102" w:type="dxa"/>
            <w:right w:w="62" w:type="dxa"/>
          </w:tblCellMar>
        </w:tblPrEx>
        <w:tc>
          <w:tcPr>
            <w:tcW w:w="1134" w:type="dxa"/>
            <w:vAlign w:val="center"/>
          </w:tcPr>
          <w:p w14:paraId="27C8F127">
            <w:pPr>
              <w:pStyle w:val="6"/>
            </w:pPr>
            <w:r>
              <w:t>Урок 49</w:t>
            </w:r>
          </w:p>
        </w:tc>
        <w:tc>
          <w:tcPr>
            <w:tcW w:w="7937" w:type="dxa"/>
          </w:tcPr>
          <w:p w14:paraId="398BBD47">
            <w:pPr>
              <w:pStyle w:val="6"/>
              <w:jc w:val="both"/>
            </w:pPr>
            <w:r>
              <w:t>Основные принципы уголовного процесса</w:t>
            </w:r>
          </w:p>
        </w:tc>
      </w:tr>
      <w:tr w14:paraId="63AFDE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772C73C">
            <w:pPr>
              <w:pStyle w:val="6"/>
            </w:pPr>
            <w:r>
              <w:t>Урок 50</w:t>
            </w:r>
          </w:p>
        </w:tc>
        <w:tc>
          <w:tcPr>
            <w:tcW w:w="7937" w:type="dxa"/>
          </w:tcPr>
          <w:p w14:paraId="5FD97078">
            <w:pPr>
              <w:pStyle w:val="6"/>
              <w:jc w:val="both"/>
            </w:pPr>
            <w:r>
              <w:t>Повторительно-обобщающий урок по теме "Правовое регулирование общественных отношений в Российской Федерации"</w:t>
            </w:r>
          </w:p>
        </w:tc>
      </w:tr>
      <w:tr w14:paraId="649BA8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BCCAB8D">
            <w:pPr>
              <w:pStyle w:val="6"/>
            </w:pPr>
            <w:r>
              <w:t>Урок 51</w:t>
            </w:r>
          </w:p>
        </w:tc>
        <w:tc>
          <w:tcPr>
            <w:tcW w:w="7937" w:type="dxa"/>
          </w:tcPr>
          <w:p w14:paraId="3AF41FE6">
            <w:pPr>
              <w:pStyle w:val="6"/>
              <w:jc w:val="both"/>
            </w:pPr>
            <w:r>
              <w:t>Итоговое повторение, представление результатов проектно-исследовательской деятельности</w:t>
            </w:r>
          </w:p>
        </w:tc>
      </w:tr>
      <w:tr w14:paraId="2C78CB71">
        <w:tblPrEx>
          <w:tblCellMar>
            <w:top w:w="102" w:type="dxa"/>
            <w:left w:w="62" w:type="dxa"/>
            <w:bottom w:w="102" w:type="dxa"/>
            <w:right w:w="62" w:type="dxa"/>
          </w:tblCellMar>
        </w:tblPrEx>
        <w:tc>
          <w:tcPr>
            <w:tcW w:w="9071" w:type="dxa"/>
            <w:gridSpan w:val="2"/>
            <w:vAlign w:val="center"/>
          </w:tcPr>
          <w:p w14:paraId="35C83DD6">
            <w:pPr>
              <w:pStyle w:val="6"/>
              <w:jc w:val="both"/>
            </w:pPr>
            <w:r>
              <w:t>ОБЩЕЕ КОЛИЧЕСТВО УРОКОВ ПО ПРОГРАММЕ: 51, из них уроков, отведенных на контрольные работы, - не более 5</w:t>
            </w:r>
          </w:p>
        </w:tc>
      </w:tr>
    </w:tbl>
    <w:p w14:paraId="6ADAF859">
      <w:pPr>
        <w:pStyle w:val="6"/>
        <w:jc w:val="both"/>
      </w:pPr>
    </w:p>
    <w:p w14:paraId="10EC7496">
      <w:pPr>
        <w:pStyle w:val="6"/>
        <w:ind w:firstLine="540"/>
        <w:jc w:val="both"/>
      </w:pPr>
      <w:r>
        <w:t xml:space="preserve"> В федеральных и региональных процедурах оценки качества образования используется перечень (кодификатор) распределенных по классам проверяемых требований к результатам освоения основной образовательной программы среднего общего образования и элементов содержания по обществознанию.</w:t>
      </w:r>
    </w:p>
    <w:p w14:paraId="422F40F7">
      <w:pPr>
        <w:pStyle w:val="6"/>
        <w:jc w:val="both"/>
      </w:pPr>
    </w:p>
    <w:p w14:paraId="200D04B5">
      <w:pPr>
        <w:pStyle w:val="6"/>
        <w:jc w:val="right"/>
      </w:pPr>
      <w:r>
        <w:t>Таблица 20</w:t>
      </w:r>
    </w:p>
    <w:p w14:paraId="2E16FD76">
      <w:pPr>
        <w:pStyle w:val="6"/>
        <w:jc w:val="both"/>
      </w:pPr>
    </w:p>
    <w:p w14:paraId="0245E13B">
      <w:pPr>
        <w:pStyle w:val="6"/>
        <w:jc w:val="center"/>
      </w:pPr>
      <w:r>
        <w:t>Проверяемые требования к результатам освоения основной</w:t>
      </w:r>
    </w:p>
    <w:p w14:paraId="57F00EC9">
      <w:pPr>
        <w:pStyle w:val="6"/>
        <w:jc w:val="center"/>
      </w:pPr>
      <w:r>
        <w:t>образовательной программы (10 класс)</w:t>
      </w:r>
    </w:p>
    <w:p w14:paraId="1EF93B65">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7B425C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01" w:type="dxa"/>
          </w:tcPr>
          <w:p w14:paraId="5F5DCF83">
            <w:pPr>
              <w:pStyle w:val="6"/>
              <w:jc w:val="center"/>
            </w:pPr>
            <w:r>
              <w:t>Код проверяемого результата</w:t>
            </w:r>
          </w:p>
        </w:tc>
        <w:tc>
          <w:tcPr>
            <w:tcW w:w="7370" w:type="dxa"/>
          </w:tcPr>
          <w:p w14:paraId="05F3DE00">
            <w:pPr>
              <w:pStyle w:val="6"/>
              <w:jc w:val="center"/>
            </w:pPr>
            <w:r>
              <w:t>Проверяемые предметные результаты освоения основной образовательной программы среднего общего образования</w:t>
            </w:r>
          </w:p>
        </w:tc>
      </w:tr>
      <w:tr w14:paraId="7301D7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ADC7186">
            <w:pPr>
              <w:pStyle w:val="6"/>
              <w:jc w:val="center"/>
            </w:pPr>
            <w:r>
              <w:t>1</w:t>
            </w:r>
          </w:p>
        </w:tc>
        <w:tc>
          <w:tcPr>
            <w:tcW w:w="7370" w:type="dxa"/>
          </w:tcPr>
          <w:p w14:paraId="2204E78F">
            <w:pPr>
              <w:pStyle w:val="6"/>
              <w:jc w:val="both"/>
            </w:pPr>
            <w:r>
              <w:t>Человек в обществе</w:t>
            </w:r>
          </w:p>
        </w:tc>
      </w:tr>
      <w:tr w14:paraId="4446A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9B9E403">
            <w:pPr>
              <w:pStyle w:val="6"/>
              <w:jc w:val="center"/>
            </w:pPr>
            <w:r>
              <w:t>1.1</w:t>
            </w:r>
          </w:p>
        </w:tc>
        <w:tc>
          <w:tcPr>
            <w:tcW w:w="7370" w:type="dxa"/>
          </w:tcPr>
          <w:p w14:paraId="7B411901">
            <w:pPr>
              <w:pStyle w:val="6"/>
              <w:jc w:val="both"/>
            </w:pPr>
            <w:r>
              <w:t>Владеть знаниями об обществе как целостной развивающейся системе в единстве и взаимодействии основных сфер и социальных институтов; общественных потребностях и общественных отношениях; социальной динамике и ее формах; особенностях процесса цифровизации и влияния массовых коммуникаций на все сферы жизни общества; глобальных проблемах и вызовах современности; перспективах развития современного общества, тенденциях развития Российской Федерации; человеке как субъекте общественных отношений и сознательной деятельности; особенностях социализации личности и ее этапах в современных условиях; деятельности и ее структуре; сознании, самосознании и социальном поведении; познании мира; истине и ее критериях; формах и методах мышления</w:t>
            </w:r>
          </w:p>
        </w:tc>
      </w:tr>
      <w:tr w14:paraId="5EB4C8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70182BB">
            <w:pPr>
              <w:pStyle w:val="6"/>
              <w:jc w:val="center"/>
            </w:pPr>
            <w:r>
              <w:t>1.2</w:t>
            </w:r>
          </w:p>
        </w:tc>
        <w:tc>
          <w:tcPr>
            <w:tcW w:w="7370" w:type="dxa"/>
          </w:tcPr>
          <w:p w14:paraId="6947872E">
            <w:pPr>
              <w:pStyle w:val="6"/>
              <w:jc w:val="both"/>
            </w:pPr>
            <w:r>
              <w:t>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Родины, осознания ценности культуры России и традиций народов России, общественной стабильности и целостности государства на примерах раздела "Человек в обществе"</w:t>
            </w:r>
          </w:p>
        </w:tc>
      </w:tr>
      <w:tr w14:paraId="554290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AF0726D">
            <w:pPr>
              <w:pStyle w:val="6"/>
              <w:jc w:val="center"/>
            </w:pPr>
            <w:r>
              <w:t>1.3</w:t>
            </w:r>
          </w:p>
        </w:tc>
        <w:tc>
          <w:tcPr>
            <w:tcW w:w="7370" w:type="dxa"/>
          </w:tcPr>
          <w:p w14:paraId="7C3395F5">
            <w:pPr>
              <w:pStyle w:val="6"/>
              <w:jc w:val="both"/>
            </w:pPr>
            <w:r>
              <w:t>Уметь определять смысл, различать признаки научных понятий и использовать понятийный аппарат при анализе и оценке социальных явлений, в том числе достижений российской науки и искусства, направлений научно-технологического развития Российской Федерации, при изложении собственных суждений и построении устных и письменных высказываний, включая понятия: общество и его типы, социальный институт, общественный прогресс, деятельность, социальные интересы, глобализация, личность, социализация, истина, мышление;</w:t>
            </w:r>
          </w:p>
          <w:p w14:paraId="7F5E462D">
            <w:pPr>
              <w:pStyle w:val="6"/>
              <w:jc w:val="both"/>
            </w:pPr>
            <w:r>
              <w:t>определять различные смыслы многозначных понятий, в том числе: общество, личность, свобода;</w:t>
            </w:r>
          </w:p>
          <w:p w14:paraId="626D20C2">
            <w:pPr>
              <w:pStyle w:val="6"/>
              <w:jc w:val="both"/>
            </w:pPr>
            <w:r>
              <w:t>классифицировать и типологизировать на основе предложенных критериев используемые в социальных науках понятия и термины, отражающие явления и процессы социальной действительности, в том числе: виды и формы деятельности</w:t>
            </w:r>
          </w:p>
        </w:tc>
      </w:tr>
      <w:tr w14:paraId="5F328B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6EBB47A">
            <w:pPr>
              <w:pStyle w:val="6"/>
              <w:jc w:val="center"/>
            </w:pPr>
            <w:r>
              <w:t>1.4</w:t>
            </w:r>
          </w:p>
        </w:tc>
        <w:tc>
          <w:tcPr>
            <w:tcW w:w="7370" w:type="dxa"/>
          </w:tcPr>
          <w:p w14:paraId="33A38AB8">
            <w:pPr>
              <w:pStyle w:val="6"/>
              <w:jc w:val="both"/>
            </w:pPr>
            <w:r>
              <w:t>Уметь устанавливать, выявлять, объяснять и конкретизировать примерами причинно-следственные, функциональные, иерархические и другие связи подсистем и элементов общества; владеть уровнями и методами научного познания, мышления и деятельности, общественного и индивидуального сознания, чувственного и рационального познания;</w:t>
            </w:r>
          </w:p>
          <w:p w14:paraId="50DEE625">
            <w:pPr>
              <w:pStyle w:val="6"/>
              <w:jc w:val="both"/>
            </w:pPr>
            <w:r>
              <w:t>характеризовать причины и последствия преобразований в жизни российского общества, противоречивого характера общественного прогресса, глобализации</w:t>
            </w:r>
          </w:p>
        </w:tc>
      </w:tr>
      <w:tr w14:paraId="0ECC15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E216481">
            <w:pPr>
              <w:pStyle w:val="6"/>
              <w:jc w:val="center"/>
            </w:pPr>
            <w:r>
              <w:t>1.5</w:t>
            </w:r>
          </w:p>
        </w:tc>
        <w:tc>
          <w:tcPr>
            <w:tcW w:w="7370" w:type="dxa"/>
          </w:tcPr>
          <w:p w14:paraId="2EE615C1">
            <w:pPr>
              <w:pStyle w:val="6"/>
              <w:jc w:val="both"/>
            </w:pPr>
            <w:r>
              <w:t>Иметь представления о методах изучения социальных явлений и процессов в социальных науках, включая универсальные методы науки, а также специальные методы социального познания, в том числе социологические опросы, биографический метод, социальное прогнозирование, метод моделирования и сравнительно-исторический метод</w:t>
            </w:r>
          </w:p>
        </w:tc>
      </w:tr>
      <w:tr w14:paraId="3ACC7C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C7B7C53">
            <w:pPr>
              <w:pStyle w:val="6"/>
              <w:jc w:val="center"/>
            </w:pPr>
            <w:r>
              <w:t>1.6</w:t>
            </w:r>
          </w:p>
        </w:tc>
        <w:tc>
          <w:tcPr>
            <w:tcW w:w="7370" w:type="dxa"/>
          </w:tcPr>
          <w:p w14:paraId="4597D98D">
            <w:pPr>
              <w:pStyle w:val="6"/>
              <w:jc w:val="both"/>
            </w:pPr>
            <w:r>
              <w:t>Применять знания, полученные при изучении раздела "Человек в обществе" для анализа социальной информации о многообразии путей и форм общественного развития, российском обществе, об угрозах и вызовах развития в XXI в.,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СМИ;</w:t>
            </w:r>
          </w:p>
          <w:p w14:paraId="75A8E599">
            <w:pPr>
              <w:pStyle w:val="6"/>
              <w:jc w:val="both"/>
            </w:pPr>
            <w:r>
              <w:t>осуществлять поиск социальной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 при изучении раздела "Человек в обществе"</w:t>
            </w:r>
          </w:p>
        </w:tc>
      </w:tr>
      <w:tr w14:paraId="1C5085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D73CEB1">
            <w:pPr>
              <w:pStyle w:val="6"/>
              <w:jc w:val="center"/>
            </w:pPr>
            <w:r>
              <w:t>1.7</w:t>
            </w:r>
          </w:p>
        </w:tc>
        <w:tc>
          <w:tcPr>
            <w:tcW w:w="7370" w:type="dxa"/>
          </w:tcPr>
          <w:p w14:paraId="0DD63EC3">
            <w:pPr>
              <w:pStyle w:val="6"/>
              <w:jc w:val="both"/>
            </w:pPr>
            <w:r>
              <w:t>Осуществлять учебно-исследовательскую и проектную деятельность с использованием полученных знаний об обществе, о человеке, его познавательной деятельности и творческой активности, представлять ее результаты в виде завершенных проектов, презентаций, творческих работ социальной и междисциплинарной направленности; подготавливать устные выступления и письменные работы (развернутые ответы, сочинения) по изученным темам, составлять сложный и тезисный план развернутых ответов; анализировать неадаптированные тексты</w:t>
            </w:r>
          </w:p>
        </w:tc>
      </w:tr>
      <w:tr w14:paraId="7D6D9C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D9DD2BC">
            <w:pPr>
              <w:pStyle w:val="6"/>
              <w:jc w:val="center"/>
            </w:pPr>
            <w:r>
              <w:t>1.8</w:t>
            </w:r>
          </w:p>
        </w:tc>
        <w:tc>
          <w:tcPr>
            <w:tcW w:w="7370" w:type="dxa"/>
          </w:tcPr>
          <w:p w14:paraId="38906172">
            <w:pPr>
              <w:pStyle w:val="6"/>
              <w:jc w:val="both"/>
            </w:pPr>
            <w:r>
              <w:t>Использовать обществоведческие знания для взаимодействия с представителями других национальностей и культур в целях успешного выполнения типичных социальных ролей, ориентации в актуальных общественных событиях, определения личной гражданской позиции, осознания значимости здорового образа жизни, роли непрерывного образования; использовать средства информационно-коммуникационных технологий в решении различных задач при изучении раздела "Человек в обществе"</w:t>
            </w:r>
          </w:p>
        </w:tc>
      </w:tr>
      <w:tr w14:paraId="45432A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2876BE3">
            <w:pPr>
              <w:pStyle w:val="6"/>
              <w:jc w:val="center"/>
            </w:pPr>
            <w:r>
              <w:t>1.9</w:t>
            </w:r>
          </w:p>
        </w:tc>
        <w:tc>
          <w:tcPr>
            <w:tcW w:w="7370" w:type="dxa"/>
          </w:tcPr>
          <w:p w14:paraId="7E649AA0">
            <w:pPr>
              <w:pStyle w:val="6"/>
              <w:jc w:val="both"/>
            </w:pPr>
            <w:r>
              <w:t>Формулировать, основываясь на социальных ценностях и приобретенных знаниях о человеке в обществе, собственные суждения и аргументы по проблемам влияния социокультурных факторов на формирование личности, противоречивых последствий глобализации, соотношения свободы и необходимости в деятельности человека;</w:t>
            </w:r>
          </w:p>
          <w:p w14:paraId="641F5D9A">
            <w:pPr>
              <w:pStyle w:val="6"/>
              <w:jc w:val="both"/>
            </w:pPr>
            <w:r>
              <w:t>конкретизировать теоретические положения, в том числе о типах общества, многообразии путей и форм общественного развития, человеке как результате биологической и социокультурной эволюции, многообразии видов деятельности и ее мотивации, этапах социализации, фактами социальной действительности, модельными ситуациями, примерами из личного социального опыта</w:t>
            </w:r>
          </w:p>
        </w:tc>
      </w:tr>
      <w:tr w14:paraId="76D5C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A32E5A5">
            <w:pPr>
              <w:pStyle w:val="6"/>
              <w:jc w:val="center"/>
            </w:pPr>
            <w:r>
              <w:t>1.10</w:t>
            </w:r>
          </w:p>
        </w:tc>
        <w:tc>
          <w:tcPr>
            <w:tcW w:w="7370" w:type="dxa"/>
          </w:tcPr>
          <w:p w14:paraId="2B7F487F">
            <w:pPr>
              <w:pStyle w:val="6"/>
              <w:jc w:val="both"/>
            </w:pPr>
            <w:r>
              <w:t>Оценивать социальную информацию по проблемам развития современного общества, общественного и индивидуального сознания, потребностей и интересов личности, научного познания в социально-гуманитарных науках, в том числе поступающую по каналам сетевых коммуникаций, определять степень достоверности информации; соотносить различные оценки социальных явлений, содержащиеся в источниках информации; давать оценку действиям людей в типичных (модельных) ситуациях с точки зрения социальных норм</w:t>
            </w:r>
          </w:p>
        </w:tc>
      </w:tr>
      <w:tr w14:paraId="36F726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8710CC4">
            <w:pPr>
              <w:pStyle w:val="6"/>
              <w:jc w:val="center"/>
            </w:pPr>
            <w:r>
              <w:t>1.11</w:t>
            </w:r>
          </w:p>
        </w:tc>
        <w:tc>
          <w:tcPr>
            <w:tcW w:w="7370" w:type="dxa"/>
          </w:tcPr>
          <w:p w14:paraId="7B254DD5">
            <w:pPr>
              <w:pStyle w:val="6"/>
              <w:jc w:val="both"/>
            </w:pPr>
            <w:r>
              <w:t>Самостоятельно оценивать практические ситуации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ценностей, социальных норм, включая нормы морали и права, экономической рациональности; осознавать неприемлемость антиобщественного поведения, опасность алкоголизма и наркомании</w:t>
            </w:r>
          </w:p>
        </w:tc>
      </w:tr>
      <w:tr w14:paraId="143C19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5AB2058">
            <w:pPr>
              <w:pStyle w:val="6"/>
              <w:jc w:val="center"/>
            </w:pPr>
            <w:r>
              <w:t>2</w:t>
            </w:r>
          </w:p>
        </w:tc>
        <w:tc>
          <w:tcPr>
            <w:tcW w:w="7370" w:type="dxa"/>
          </w:tcPr>
          <w:p w14:paraId="04363746">
            <w:pPr>
              <w:pStyle w:val="6"/>
              <w:jc w:val="both"/>
            </w:pPr>
            <w:r>
              <w:t>Духовная культура</w:t>
            </w:r>
          </w:p>
        </w:tc>
      </w:tr>
      <w:tr w14:paraId="4D759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B743F68">
            <w:pPr>
              <w:pStyle w:val="6"/>
              <w:jc w:val="center"/>
            </w:pPr>
            <w:r>
              <w:t>2.1</w:t>
            </w:r>
          </w:p>
        </w:tc>
        <w:tc>
          <w:tcPr>
            <w:tcW w:w="7370" w:type="dxa"/>
          </w:tcPr>
          <w:p w14:paraId="4CB64ADF">
            <w:pPr>
              <w:pStyle w:val="6"/>
              <w:jc w:val="both"/>
            </w:pPr>
            <w:r>
              <w:t>Владеть знаниями об историческом и этническом многообразии культур, связи духовной и материальной культуры, особенностях профессиональной деятельности в области науки и культуры</w:t>
            </w:r>
          </w:p>
        </w:tc>
      </w:tr>
      <w:tr w14:paraId="170C0E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B3CE7E8">
            <w:pPr>
              <w:pStyle w:val="6"/>
              <w:jc w:val="center"/>
            </w:pPr>
            <w:r>
              <w:t>2.2</w:t>
            </w:r>
          </w:p>
        </w:tc>
        <w:tc>
          <w:tcPr>
            <w:tcW w:w="7370" w:type="dxa"/>
          </w:tcPr>
          <w:p w14:paraId="6991D837">
            <w:pPr>
              <w:pStyle w:val="6"/>
              <w:jc w:val="both"/>
            </w:pPr>
            <w:r>
              <w:t>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Родины, осознания ценности культуры России и традиций народов России, общественной стабильности и целостности государства, на примерах раздела "Духовная культура"</w:t>
            </w:r>
          </w:p>
        </w:tc>
      </w:tr>
      <w:tr w14:paraId="7F3F3A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48FED68">
            <w:pPr>
              <w:pStyle w:val="6"/>
              <w:jc w:val="center"/>
            </w:pPr>
            <w:r>
              <w:t>2.3</w:t>
            </w:r>
          </w:p>
        </w:tc>
        <w:tc>
          <w:tcPr>
            <w:tcW w:w="7370" w:type="dxa"/>
          </w:tcPr>
          <w:p w14:paraId="5807C677">
            <w:pPr>
              <w:pStyle w:val="6"/>
              <w:jc w:val="both"/>
            </w:pPr>
            <w:r>
              <w:t>Уметь определять смысл, различать признаки научных понятий и использовать понятийный аппарат при анализе и оценке социальных явлений, в том числе достижений российской науки и искусства, направлений научно-технологического развития Российской Федерации, при изложении собственных суждений и построении устных и письменных высказываний, включая понятия: духовная культура, духовные ценности, народная культура, массовая культура, элитарная культура, ценности и идеалы; образование, наука, искусство, религия, мораль, мировоззрение;</w:t>
            </w:r>
          </w:p>
          <w:p w14:paraId="21C43B9D">
            <w:pPr>
              <w:pStyle w:val="6"/>
              <w:jc w:val="both"/>
            </w:pPr>
            <w:r>
              <w:t>определять различные смыслы многозначных понятий, в том числе: культура;</w:t>
            </w:r>
          </w:p>
          <w:p w14:paraId="4B5963BE">
            <w:pPr>
              <w:pStyle w:val="6"/>
              <w:jc w:val="both"/>
            </w:pPr>
            <w:r>
              <w:t>классифицировать и типологизировать на основе предложенных критериев используемые в социальных науках понятия и термины, отражающие явления и процессы социальной действительности, в том числе: виды знания, науки, религий; виды и уровни образования в Российской Федерации</w:t>
            </w:r>
          </w:p>
        </w:tc>
      </w:tr>
      <w:tr w14:paraId="589B60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CC65331">
            <w:pPr>
              <w:pStyle w:val="6"/>
              <w:jc w:val="center"/>
            </w:pPr>
            <w:r>
              <w:t>2.4</w:t>
            </w:r>
          </w:p>
        </w:tc>
        <w:tc>
          <w:tcPr>
            <w:tcW w:w="7370" w:type="dxa"/>
          </w:tcPr>
          <w:p w14:paraId="25900FE9">
            <w:pPr>
              <w:pStyle w:val="6"/>
              <w:jc w:val="both"/>
            </w:pPr>
            <w:r>
              <w:t>Уметь устанавливать, выявлять, объяснять и конкретизировать примерами причинно-следственные, функциональные, иерархические и другие связи подсистем и элементов общества, материальной и духовной культуры, массовой и элитарной культуры;</w:t>
            </w:r>
          </w:p>
          <w:p w14:paraId="68F39D8C">
            <w:pPr>
              <w:pStyle w:val="6"/>
              <w:jc w:val="both"/>
            </w:pPr>
            <w:r>
              <w:t>характеризовать причины и последствия преобразований в духовной сфере жизни российского общества, культурного многообразия современного общества, возрастания роли науки в современном обществе; отражать связи социальных объектов и явлений с помощью различных знаковых систем, в том числе в таблицах, схемах, диаграммах, графиках</w:t>
            </w:r>
          </w:p>
        </w:tc>
      </w:tr>
      <w:tr w14:paraId="42730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C12FD4D">
            <w:pPr>
              <w:pStyle w:val="6"/>
              <w:jc w:val="center"/>
            </w:pPr>
            <w:r>
              <w:t>2.5</w:t>
            </w:r>
          </w:p>
        </w:tc>
        <w:tc>
          <w:tcPr>
            <w:tcW w:w="7370" w:type="dxa"/>
          </w:tcPr>
          <w:p w14:paraId="445D7D25">
            <w:pPr>
              <w:pStyle w:val="6"/>
              <w:jc w:val="both"/>
            </w:pPr>
            <w:r>
              <w:t>Иметь представления о методах изучения социальных явлений и процессов в социальных науках, включая универсальные методы науки, а также специальные методы социального познания, в том числе социологические опросы, биографический метод, социальное прогнозирование, метод моделирования и сравнительно-исторический метод</w:t>
            </w:r>
          </w:p>
        </w:tc>
      </w:tr>
      <w:tr w14:paraId="25ACA6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829E7FA">
            <w:pPr>
              <w:pStyle w:val="6"/>
              <w:jc w:val="center"/>
            </w:pPr>
            <w:r>
              <w:t>2.6</w:t>
            </w:r>
          </w:p>
        </w:tc>
        <w:tc>
          <w:tcPr>
            <w:tcW w:w="7370" w:type="dxa"/>
          </w:tcPr>
          <w:p w14:paraId="5841D73E">
            <w:pPr>
              <w:pStyle w:val="6"/>
              <w:jc w:val="both"/>
            </w:pPr>
            <w:r>
              <w:t>Применять знания, полученные при изучении раздела "Духовная культура" для анализа социальной информации о развитии духовной культуры,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СМИ;</w:t>
            </w:r>
          </w:p>
          <w:p w14:paraId="7BCBBF38">
            <w:pPr>
              <w:pStyle w:val="6"/>
              <w:jc w:val="both"/>
            </w:pPr>
            <w:r>
              <w:t>осуществлять поиск социальной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 при изучении раздела "Духовная культура"</w:t>
            </w:r>
          </w:p>
        </w:tc>
      </w:tr>
      <w:tr w14:paraId="450C7D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883BEB6">
            <w:pPr>
              <w:pStyle w:val="6"/>
              <w:jc w:val="center"/>
            </w:pPr>
            <w:r>
              <w:t>2.7</w:t>
            </w:r>
          </w:p>
        </w:tc>
        <w:tc>
          <w:tcPr>
            <w:tcW w:w="7370" w:type="dxa"/>
          </w:tcPr>
          <w:p w14:paraId="03704625">
            <w:pPr>
              <w:pStyle w:val="6"/>
              <w:jc w:val="both"/>
            </w:pPr>
            <w:r>
              <w:t>Осуществлять учебно-исследовательскую и проектную деятельность с использованием полученных знаний об обществе, о его духовной культуре,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изученным темам, составлять сложный и тезисный план развернутых ответов; анализировать неадаптированные тексты</w:t>
            </w:r>
          </w:p>
        </w:tc>
      </w:tr>
      <w:tr w14:paraId="5545C2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DC71D7A">
            <w:pPr>
              <w:pStyle w:val="6"/>
              <w:jc w:val="center"/>
            </w:pPr>
            <w:r>
              <w:t>2.8</w:t>
            </w:r>
          </w:p>
        </w:tc>
        <w:tc>
          <w:tcPr>
            <w:tcW w:w="7370" w:type="dxa"/>
          </w:tcPr>
          <w:p w14:paraId="12E0223E">
            <w:pPr>
              <w:pStyle w:val="6"/>
              <w:jc w:val="both"/>
            </w:pPr>
            <w:r>
              <w:t>Использовать обществоведческие знания для взаимодействия с представителями других национальностей и культур в целях успешного выполнения типичных социальных ролей, ориентации в актуальных общественных событиях, определения личной гражданской позиции, осознания значимости здорового образа жизни, роли непрерывного образования; использовать средства информационно-коммуникационных технологий в решении различных задач при изучении раздела "Духовная культура"</w:t>
            </w:r>
          </w:p>
        </w:tc>
      </w:tr>
      <w:tr w14:paraId="256CAB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84D040C">
            <w:pPr>
              <w:pStyle w:val="6"/>
              <w:jc w:val="center"/>
            </w:pPr>
            <w:r>
              <w:t>2.9</w:t>
            </w:r>
          </w:p>
        </w:tc>
        <w:tc>
          <w:tcPr>
            <w:tcW w:w="7370" w:type="dxa"/>
          </w:tcPr>
          <w:p w14:paraId="78ED2EB2">
            <w:pPr>
              <w:pStyle w:val="6"/>
              <w:jc w:val="both"/>
            </w:pPr>
            <w:r>
              <w:t>Формулировать, основываясь на социальных ценностях и приобретенных знаниях о духовной культуре, собственные суждения и аргументы по проблемам значения культурных ценностей и норм в жизни общества, в духовном развитии личности;</w:t>
            </w:r>
          </w:p>
          <w:p w14:paraId="575F42BD">
            <w:pPr>
              <w:pStyle w:val="6"/>
              <w:jc w:val="both"/>
            </w:pPr>
            <w:r>
              <w:t>конкретизировать теоретические положения, в том числе об особенностях научного познания в социально-гуманитарных науках, духовных ценностях, субкультуре и контркультуре, диалоге культур, категориях морали, возможностях самовоспитания, особенностях образования и науки в современном обществе, свободе совести, значении поддержания межконфессионального мира в Российской Федерации, многообразии функций искусства, достижениях современного российского искусства, фактами социальной действительности, модельными ситуациями, примерами из личного социального опыта</w:t>
            </w:r>
          </w:p>
        </w:tc>
      </w:tr>
      <w:tr w14:paraId="0ECAB4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4E72F7F">
            <w:pPr>
              <w:pStyle w:val="6"/>
              <w:jc w:val="center"/>
            </w:pPr>
            <w:r>
              <w:t>2.10</w:t>
            </w:r>
          </w:p>
        </w:tc>
        <w:tc>
          <w:tcPr>
            <w:tcW w:w="7370" w:type="dxa"/>
          </w:tcPr>
          <w:p w14:paraId="7A83E053">
            <w:pPr>
              <w:pStyle w:val="6"/>
              <w:jc w:val="both"/>
            </w:pPr>
            <w:r>
              <w:t>Оценивать социальную информацию по проблемам научного познания в социально-гуманитарных науках, духовной культуры, в том числе поступающую по каналам сетевых коммуникаций, определять степень достоверности информации; соотносить различные оценки социальных явлений, содержащиеся в источниках информации; давать оценку действиям людей в типичных (модельных) ситуациях с точки зрения социальных норм</w:t>
            </w:r>
          </w:p>
        </w:tc>
      </w:tr>
      <w:tr w14:paraId="2E856E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A72FBEF">
            <w:pPr>
              <w:pStyle w:val="6"/>
              <w:jc w:val="center"/>
            </w:pPr>
            <w:r>
              <w:t>2.11</w:t>
            </w:r>
          </w:p>
        </w:tc>
        <w:tc>
          <w:tcPr>
            <w:tcW w:w="7370" w:type="dxa"/>
          </w:tcPr>
          <w:p w14:paraId="195F6045">
            <w:pPr>
              <w:pStyle w:val="6"/>
              <w:jc w:val="both"/>
            </w:pPr>
            <w:r>
              <w:t>Самостоятельно оценивать практические ситуации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ценностей, социальных норм, включая нормы морали и права, экономической рациональности; осознавать неприемлемость антиобщественного поведения, опасность алкоголизма и наркомании</w:t>
            </w:r>
          </w:p>
        </w:tc>
      </w:tr>
      <w:tr w14:paraId="06FE3C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04AC113">
            <w:pPr>
              <w:pStyle w:val="6"/>
              <w:jc w:val="center"/>
            </w:pPr>
            <w:r>
              <w:t>3</w:t>
            </w:r>
          </w:p>
        </w:tc>
        <w:tc>
          <w:tcPr>
            <w:tcW w:w="7370" w:type="dxa"/>
          </w:tcPr>
          <w:p w14:paraId="4B72EEC1">
            <w:pPr>
              <w:pStyle w:val="6"/>
              <w:jc w:val="both"/>
            </w:pPr>
            <w:r>
              <w:t>Экономическая жизнь общества</w:t>
            </w:r>
          </w:p>
        </w:tc>
      </w:tr>
      <w:tr w14:paraId="490FD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C4DA819">
            <w:pPr>
              <w:pStyle w:val="6"/>
              <w:jc w:val="center"/>
            </w:pPr>
            <w:r>
              <w:t>3.1</w:t>
            </w:r>
          </w:p>
        </w:tc>
        <w:tc>
          <w:tcPr>
            <w:tcW w:w="7370" w:type="dxa"/>
          </w:tcPr>
          <w:p w14:paraId="48138753">
            <w:pPr>
              <w:pStyle w:val="6"/>
              <w:jc w:val="both"/>
            </w:pPr>
            <w:r>
              <w:t>Владеть знаниями об экономике как науке и хозяйстве; роли государства в экономике, в том числе государственной политике поддержки малого бизнеса и предпринимательства, конкуренции и импортозамещения; особенностях рыночных отношений в современной экономике; роли государственного бюджета в реализации полномочий органов государственной власти, механизмах принятия бюджетных решений; особенностях профессиональной деятельности в экономической и финансовой сферах</w:t>
            </w:r>
          </w:p>
        </w:tc>
      </w:tr>
      <w:tr w14:paraId="421259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FDFE8EE">
            <w:pPr>
              <w:pStyle w:val="6"/>
              <w:jc w:val="center"/>
            </w:pPr>
            <w:r>
              <w:t>3.2</w:t>
            </w:r>
          </w:p>
        </w:tc>
        <w:tc>
          <w:tcPr>
            <w:tcW w:w="7370" w:type="dxa"/>
          </w:tcPr>
          <w:p w14:paraId="01FE5F5F">
            <w:pPr>
              <w:pStyle w:val="6"/>
              <w:jc w:val="both"/>
            </w:pPr>
            <w:r>
              <w:t>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Родины, осознания ценности культуры России и традиций народов России, общественной стабильности и целостности государства, на примерах раздела "Экономическая жизнь общества"</w:t>
            </w:r>
          </w:p>
        </w:tc>
      </w:tr>
      <w:tr w14:paraId="68E5CC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1F35CCE">
            <w:pPr>
              <w:pStyle w:val="6"/>
              <w:jc w:val="center"/>
            </w:pPr>
            <w:r>
              <w:t>3.3</w:t>
            </w:r>
          </w:p>
        </w:tc>
        <w:tc>
          <w:tcPr>
            <w:tcW w:w="7370" w:type="dxa"/>
          </w:tcPr>
          <w:p w14:paraId="70CFA7C8">
            <w:pPr>
              <w:pStyle w:val="6"/>
              <w:jc w:val="both"/>
            </w:pPr>
            <w:r>
              <w:t>Уметь определять смысл, различать признаки научных понятий и использовать понятийный аппарат при анализе и оценке социальных явлений, в том числе достижений российской науки и искусства, направлений научно-технологического развития Российской Федерации, при изложении собственных суждений и построении устных и письменных высказываний, включая понятия: экономическая система, экономический рост, экономический цикл, ограниченность ресурсов, общественные блага, валовой внутренний продукт, факторы долгосрочного экономического роста, механизмы государственного регулирования экономики, международное разделение труда;</w:t>
            </w:r>
          </w:p>
          <w:p w14:paraId="0B9C04A4">
            <w:pPr>
              <w:pStyle w:val="6"/>
              <w:jc w:val="both"/>
            </w:pPr>
            <w:r>
              <w:t>определять различные смыслы многозначных понятий, в том числе: экономика, собственность;</w:t>
            </w:r>
          </w:p>
          <w:p w14:paraId="146A0D9C">
            <w:pPr>
              <w:pStyle w:val="6"/>
              <w:jc w:val="both"/>
            </w:pPr>
            <w:r>
              <w:t>классифицировать и типологизировать на основе предложенных критериев используемые в социальных науках понятия и термины, отражающие явления и процессы социальной действительности, в том числе: виды налоговых систем, издержек производства, безработицы, финансовых услуг, типы и виды рыночных структур, факторы производства, источники финансирования предприятий</w:t>
            </w:r>
          </w:p>
        </w:tc>
      </w:tr>
      <w:tr w14:paraId="344270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2470A8B">
            <w:pPr>
              <w:pStyle w:val="6"/>
              <w:jc w:val="center"/>
            </w:pPr>
            <w:r>
              <w:t>3.4</w:t>
            </w:r>
          </w:p>
        </w:tc>
        <w:tc>
          <w:tcPr>
            <w:tcW w:w="7370" w:type="dxa"/>
          </w:tcPr>
          <w:p w14:paraId="79B6C51C">
            <w:pPr>
              <w:pStyle w:val="6"/>
              <w:jc w:val="both"/>
            </w:pPr>
            <w:r>
              <w:t>Уметь устанавливать, выявлять, объяснять и конкретизировать примерами причинно-следственные, функциональные, иерархические и другие связи экономической деятельности и проблем устойчивого развития, макроэкономических показателей и качества жизни, спроса и предложения;</w:t>
            </w:r>
          </w:p>
          <w:p w14:paraId="73D33191">
            <w:pPr>
              <w:pStyle w:val="6"/>
              <w:jc w:val="both"/>
            </w:pPr>
            <w:r>
              <w:t>характеризовать причины и последствия преобразований в экономической сфере жизни российского общества, инфляции, безработицы; экономические функции государства, Центрального банка Российской Федерации, налоговой системы Российской Федерации, предпринимательства;</w:t>
            </w:r>
          </w:p>
          <w:p w14:paraId="15B52FC4">
            <w:pPr>
              <w:pStyle w:val="6"/>
              <w:jc w:val="both"/>
            </w:pPr>
            <w:r>
              <w:t>отражать связи социальных объектов и явлений с помощью различных знаковых систем, в том числе в таблицах, схемах, диаграммах, графиках</w:t>
            </w:r>
          </w:p>
        </w:tc>
      </w:tr>
      <w:tr w14:paraId="00C176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4876DED">
            <w:pPr>
              <w:pStyle w:val="6"/>
              <w:jc w:val="center"/>
            </w:pPr>
            <w:r>
              <w:t>3.5</w:t>
            </w:r>
          </w:p>
        </w:tc>
        <w:tc>
          <w:tcPr>
            <w:tcW w:w="7370" w:type="dxa"/>
          </w:tcPr>
          <w:p w14:paraId="0CA16993">
            <w:pPr>
              <w:pStyle w:val="6"/>
              <w:jc w:val="both"/>
            </w:pPr>
            <w:r>
              <w:t>Иметь представления о методах изучения социальных явлений и процессов в социальных науках, включая универсальные методы науки, а также специальные методы социального познания, в том числе социологические опросы, биографический метод, социальное прогнозирование, метод моделирования и сравнительно-исторический метод</w:t>
            </w:r>
          </w:p>
        </w:tc>
      </w:tr>
      <w:tr w14:paraId="09A083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7B37106">
            <w:pPr>
              <w:pStyle w:val="6"/>
              <w:jc w:val="center"/>
            </w:pPr>
            <w:r>
              <w:t>3.6</w:t>
            </w:r>
          </w:p>
        </w:tc>
        <w:tc>
          <w:tcPr>
            <w:tcW w:w="7370" w:type="dxa"/>
          </w:tcPr>
          <w:p w14:paraId="7FDDF02B">
            <w:pPr>
              <w:pStyle w:val="6"/>
              <w:jc w:val="both"/>
            </w:pPr>
            <w:r>
              <w:t>Применять знания, полученные при изучении раздела "Экономическая жизнь общества", для анализа социальной информации о проблемах и современных тенденциях, направлениях и механизмах экономического развития,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СМИ;</w:t>
            </w:r>
          </w:p>
          <w:p w14:paraId="2A454836">
            <w:pPr>
              <w:pStyle w:val="6"/>
              <w:jc w:val="both"/>
            </w:pPr>
            <w:r>
              <w:t>осуществлять поиск социальной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 при изучении раздела "Экономическая жизнь общества"</w:t>
            </w:r>
          </w:p>
        </w:tc>
      </w:tr>
      <w:tr w14:paraId="181E87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167D5CC">
            <w:pPr>
              <w:pStyle w:val="6"/>
              <w:jc w:val="center"/>
            </w:pPr>
            <w:r>
              <w:t>3.7</w:t>
            </w:r>
          </w:p>
        </w:tc>
        <w:tc>
          <w:tcPr>
            <w:tcW w:w="7370" w:type="dxa"/>
          </w:tcPr>
          <w:p w14:paraId="034C955C">
            <w:pPr>
              <w:pStyle w:val="6"/>
              <w:jc w:val="both"/>
            </w:pPr>
            <w:r>
              <w:t>Осуществлять учебно-исследовательскую и проектную деятельность с использованием полученных знаний об экономической жизни общества, представлять ее результаты в виде завершенных проектов, презентаций, творческих работ социальной и междисциплинарной направленности;</w:t>
            </w:r>
          </w:p>
          <w:p w14:paraId="538B0AC3">
            <w:pPr>
              <w:pStyle w:val="6"/>
              <w:jc w:val="both"/>
            </w:pPr>
            <w:r>
              <w:t>подготавливать устные выступления и письменные работы (развернутые ответы, сочинения) по изученным темам, составлять сложный и тезисный план развернутых ответов; анализировать неадаптированные тексты</w:t>
            </w:r>
          </w:p>
        </w:tc>
      </w:tr>
      <w:tr w14:paraId="7F6E5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092AD50">
            <w:pPr>
              <w:pStyle w:val="6"/>
              <w:jc w:val="center"/>
            </w:pPr>
            <w:r>
              <w:t>3.8</w:t>
            </w:r>
          </w:p>
        </w:tc>
        <w:tc>
          <w:tcPr>
            <w:tcW w:w="7370" w:type="dxa"/>
          </w:tcPr>
          <w:p w14:paraId="7CC99B03">
            <w:pPr>
              <w:pStyle w:val="6"/>
              <w:jc w:val="both"/>
            </w:pPr>
            <w:r>
              <w:t>Использовать обществоведческие знания для взаимодействия с представителями других национальностей и культур в целях успешного выполнения типичных социальных ролей, ориентации в актуальных общественных событиях, определения личной гражданской позиции, осознания значимости здорового образа жизни, роли непрерывного образования; использовать средства информационно-коммуникационных технологий в решении различных задач при изучении раздела "Экономическая жизнь общества"</w:t>
            </w:r>
          </w:p>
        </w:tc>
      </w:tr>
      <w:tr w14:paraId="475EEC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67B46AB">
            <w:pPr>
              <w:pStyle w:val="6"/>
              <w:jc w:val="center"/>
            </w:pPr>
            <w:r>
              <w:t>3.9</w:t>
            </w:r>
          </w:p>
        </w:tc>
        <w:tc>
          <w:tcPr>
            <w:tcW w:w="7370" w:type="dxa"/>
          </w:tcPr>
          <w:p w14:paraId="12C068B7">
            <w:pPr>
              <w:pStyle w:val="6"/>
              <w:jc w:val="both"/>
            </w:pPr>
            <w:r>
              <w:t>Формулировать, основываясь на социальных ценностях и приобретенных знаниях об экономической жизни общества, собственные суждения и аргументы по проблемам роли государства в экономике, путей достижения экономического роста, взаимосвязи экономической свободы и социальной ответственности;</w:t>
            </w:r>
          </w:p>
          <w:p w14:paraId="30F975CD">
            <w:pPr>
              <w:pStyle w:val="6"/>
              <w:jc w:val="both"/>
            </w:pPr>
            <w:r>
              <w:t>конкретизировать теоретические положения, в том числе об использовании мер государственной поддержки малого и среднего предпринимательства в Российской Федерации, выборе способов рационального экономического поведения людей, особенностях труда молодежи в условиях конкуренции на рынке труда, фактами социальной действительности, модельными ситуациями, примерами из личного социального опыта</w:t>
            </w:r>
          </w:p>
        </w:tc>
      </w:tr>
      <w:tr w14:paraId="1EE68A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76114AE">
            <w:pPr>
              <w:pStyle w:val="6"/>
              <w:jc w:val="center"/>
            </w:pPr>
            <w:r>
              <w:t>3.10</w:t>
            </w:r>
          </w:p>
        </w:tc>
        <w:tc>
          <w:tcPr>
            <w:tcW w:w="7370" w:type="dxa"/>
          </w:tcPr>
          <w:p w14:paraId="613F6D42">
            <w:pPr>
              <w:pStyle w:val="6"/>
              <w:jc w:val="both"/>
            </w:pPr>
            <w:r>
              <w:t>Применять знания о финансах и бюджетном регулировании при пользовании финансовыми услугами и инструментами, в том числе находить, анализировать и использовать информацию для принятия ответственных решений по достижению финансовых целей и управлению личными финансами при реализации прав и обязанностей потребителя финансовых услуг с учетом основных способов снижения рисков и правил личной финансовой безопасности</w:t>
            </w:r>
          </w:p>
        </w:tc>
      </w:tr>
      <w:tr w14:paraId="347140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4107B2B">
            <w:pPr>
              <w:pStyle w:val="6"/>
              <w:jc w:val="center"/>
            </w:pPr>
            <w:r>
              <w:t>3.11</w:t>
            </w:r>
          </w:p>
        </w:tc>
        <w:tc>
          <w:tcPr>
            <w:tcW w:w="7370" w:type="dxa"/>
          </w:tcPr>
          <w:p w14:paraId="2DA1C78A">
            <w:pPr>
              <w:pStyle w:val="6"/>
              <w:jc w:val="both"/>
            </w:pPr>
            <w:r>
              <w:t>Оценивать социальную информацию по проблемам экономической жизни общества, в том числе поступающую по каналам сетевых коммуникаций, определять степень достоверности информации; соотносить различные оценки социальных явлений, содержащиеся в источниках информации; давать оценку действиям людей в типичных (модельных) ситуациях с точки зрения социальных норм</w:t>
            </w:r>
          </w:p>
        </w:tc>
      </w:tr>
      <w:tr w14:paraId="28107A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9D0B275">
            <w:pPr>
              <w:pStyle w:val="6"/>
              <w:jc w:val="center"/>
            </w:pPr>
            <w:r>
              <w:t>3.12</w:t>
            </w:r>
          </w:p>
        </w:tc>
        <w:tc>
          <w:tcPr>
            <w:tcW w:w="7370" w:type="dxa"/>
          </w:tcPr>
          <w:p w14:paraId="2BF8C373">
            <w:pPr>
              <w:pStyle w:val="6"/>
              <w:jc w:val="both"/>
            </w:pPr>
            <w:r>
              <w:t>Самостоятельно оценивать практические ситуации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ценностей, социальных норм, включая нормы морали и права, экономической рациональности; осознавать неприемлемость антиобщественного поведения, опасность алкоголизма и наркомании</w:t>
            </w:r>
          </w:p>
        </w:tc>
      </w:tr>
    </w:tbl>
    <w:p w14:paraId="7901393D">
      <w:pPr>
        <w:pStyle w:val="6"/>
        <w:jc w:val="both"/>
      </w:pPr>
    </w:p>
    <w:p w14:paraId="572BDC43">
      <w:pPr>
        <w:pStyle w:val="6"/>
        <w:jc w:val="right"/>
      </w:pPr>
      <w:r>
        <w:t>Таблица 20.1</w:t>
      </w:r>
    </w:p>
    <w:p w14:paraId="5F07D6C1">
      <w:pPr>
        <w:pStyle w:val="6"/>
        <w:jc w:val="both"/>
      </w:pPr>
    </w:p>
    <w:p w14:paraId="7C1BF9AF">
      <w:pPr>
        <w:pStyle w:val="6"/>
        <w:jc w:val="center"/>
      </w:pPr>
      <w:r>
        <w:t>Проверяемые элементы содержания (10 класс)</w:t>
      </w:r>
    </w:p>
    <w:p w14:paraId="202D95CD">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45791C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914E50A">
            <w:pPr>
              <w:pStyle w:val="6"/>
              <w:jc w:val="center"/>
            </w:pPr>
            <w:r>
              <w:t>Код</w:t>
            </w:r>
          </w:p>
        </w:tc>
        <w:tc>
          <w:tcPr>
            <w:tcW w:w="7994" w:type="dxa"/>
          </w:tcPr>
          <w:p w14:paraId="35EC4593">
            <w:pPr>
              <w:pStyle w:val="6"/>
              <w:jc w:val="center"/>
            </w:pPr>
            <w:r>
              <w:t>Проверяемый элемент содержания</w:t>
            </w:r>
          </w:p>
        </w:tc>
      </w:tr>
      <w:tr w14:paraId="17FA7F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08BB94F">
            <w:pPr>
              <w:pStyle w:val="6"/>
              <w:jc w:val="center"/>
            </w:pPr>
            <w:r>
              <w:t>1</w:t>
            </w:r>
          </w:p>
        </w:tc>
        <w:tc>
          <w:tcPr>
            <w:tcW w:w="7994" w:type="dxa"/>
          </w:tcPr>
          <w:p w14:paraId="728D1C9F">
            <w:pPr>
              <w:pStyle w:val="6"/>
              <w:jc w:val="both"/>
            </w:pPr>
            <w:r>
              <w:t>Человек в обществе</w:t>
            </w:r>
          </w:p>
        </w:tc>
      </w:tr>
      <w:tr w14:paraId="13642A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67BFAF5">
            <w:pPr>
              <w:pStyle w:val="6"/>
              <w:jc w:val="center"/>
            </w:pPr>
            <w:r>
              <w:t>1.1</w:t>
            </w:r>
          </w:p>
        </w:tc>
        <w:tc>
          <w:tcPr>
            <w:tcW w:w="7994" w:type="dxa"/>
          </w:tcPr>
          <w:p w14:paraId="6DC0E024">
            <w:pPr>
              <w:pStyle w:val="6"/>
              <w:jc w:val="both"/>
            </w:pPr>
            <w:r>
              <w:t>Общество как система. Общественные отношения. Связи между подсистемами и элементами общества</w:t>
            </w:r>
          </w:p>
        </w:tc>
      </w:tr>
      <w:tr w14:paraId="16DDDA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38EC514">
            <w:pPr>
              <w:pStyle w:val="6"/>
              <w:jc w:val="center"/>
            </w:pPr>
            <w:r>
              <w:t>1.2</w:t>
            </w:r>
          </w:p>
        </w:tc>
        <w:tc>
          <w:tcPr>
            <w:tcW w:w="7994" w:type="dxa"/>
          </w:tcPr>
          <w:p w14:paraId="1C473523">
            <w:pPr>
              <w:pStyle w:val="6"/>
              <w:jc w:val="both"/>
            </w:pPr>
            <w:r>
              <w:t>Общественные потребности и социальные институты. Признаки и функции социальных институтов</w:t>
            </w:r>
          </w:p>
        </w:tc>
      </w:tr>
      <w:tr w14:paraId="2DA2E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D9BC29B">
            <w:pPr>
              <w:pStyle w:val="6"/>
              <w:jc w:val="center"/>
            </w:pPr>
            <w:r>
              <w:t>1.3</w:t>
            </w:r>
          </w:p>
        </w:tc>
        <w:tc>
          <w:tcPr>
            <w:tcW w:w="7994" w:type="dxa"/>
          </w:tcPr>
          <w:p w14:paraId="5370B23A">
            <w:pPr>
              <w:pStyle w:val="6"/>
              <w:jc w:val="both"/>
            </w:pPr>
            <w:r>
              <w:t>Типы обществ. Постиндустриальное (информационное) общество и его особенности. Роль массовой коммуникации в современном обществе</w:t>
            </w:r>
          </w:p>
        </w:tc>
      </w:tr>
      <w:tr w14:paraId="066F2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E346972">
            <w:pPr>
              <w:pStyle w:val="6"/>
              <w:jc w:val="center"/>
            </w:pPr>
            <w:r>
              <w:t>1.4</w:t>
            </w:r>
          </w:p>
        </w:tc>
        <w:tc>
          <w:tcPr>
            <w:tcW w:w="7994" w:type="dxa"/>
          </w:tcPr>
          <w:p w14:paraId="15262897">
            <w:pPr>
              <w:pStyle w:val="6"/>
              <w:jc w:val="both"/>
            </w:pPr>
            <w:r>
              <w:t>Многообразие путей и форм общественного развития. Эволюция, социальная революция. Реформа. Общественный прогресс, его критерии. Противоречивый характер прогресса</w:t>
            </w:r>
          </w:p>
        </w:tc>
      </w:tr>
      <w:tr w14:paraId="04797B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118151B">
            <w:pPr>
              <w:pStyle w:val="6"/>
              <w:jc w:val="center"/>
            </w:pPr>
            <w:r>
              <w:t>1.5</w:t>
            </w:r>
          </w:p>
        </w:tc>
        <w:tc>
          <w:tcPr>
            <w:tcW w:w="7994" w:type="dxa"/>
          </w:tcPr>
          <w:p w14:paraId="48B92D00">
            <w:pPr>
              <w:pStyle w:val="6"/>
              <w:jc w:val="both"/>
            </w:pPr>
            <w:r>
              <w:t>Глобализация и ее противоречивые последствия. Российское общество и человек перед лицом угроз и вызовов XXI в.</w:t>
            </w:r>
          </w:p>
        </w:tc>
      </w:tr>
      <w:tr w14:paraId="3C4685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2BEC6F9">
            <w:pPr>
              <w:pStyle w:val="6"/>
              <w:jc w:val="center"/>
            </w:pPr>
            <w:r>
              <w:t>1.6</w:t>
            </w:r>
          </w:p>
        </w:tc>
        <w:tc>
          <w:tcPr>
            <w:tcW w:w="7994" w:type="dxa"/>
          </w:tcPr>
          <w:p w14:paraId="5BBF1423">
            <w:pPr>
              <w:pStyle w:val="6"/>
              <w:jc w:val="both"/>
            </w:pPr>
            <w:r>
              <w:t>Человек как результат биологической и социокультурной эволюции. Влияние социокультурных факторов на формирование личности. Личность в современном обществе. Коммуникативные качества личности</w:t>
            </w:r>
          </w:p>
        </w:tc>
      </w:tr>
      <w:tr w14:paraId="4A0677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5D8DC73">
            <w:pPr>
              <w:pStyle w:val="6"/>
              <w:jc w:val="center"/>
            </w:pPr>
            <w:r>
              <w:t>1.7</w:t>
            </w:r>
          </w:p>
        </w:tc>
        <w:tc>
          <w:tcPr>
            <w:tcW w:w="7994" w:type="dxa"/>
          </w:tcPr>
          <w:p w14:paraId="1F920608">
            <w:pPr>
              <w:pStyle w:val="6"/>
              <w:jc w:val="both"/>
            </w:pPr>
            <w:r>
              <w:t>Общественное и индивидуальное сознание. Самосознание и социальное поведение. Мировоззрение, его роль в жизнедеятельности человека</w:t>
            </w:r>
          </w:p>
        </w:tc>
      </w:tr>
      <w:tr w14:paraId="46A826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41F9F70">
            <w:pPr>
              <w:pStyle w:val="6"/>
              <w:jc w:val="center"/>
            </w:pPr>
            <w:r>
              <w:t>1.8</w:t>
            </w:r>
          </w:p>
        </w:tc>
        <w:tc>
          <w:tcPr>
            <w:tcW w:w="7994" w:type="dxa"/>
          </w:tcPr>
          <w:p w14:paraId="48561F3E">
            <w:pPr>
              <w:pStyle w:val="6"/>
              <w:jc w:val="both"/>
            </w:pPr>
            <w:r>
              <w:t>Социализация личности и ее этапы. Агенты (институты) социализации</w:t>
            </w:r>
          </w:p>
        </w:tc>
      </w:tr>
      <w:tr w14:paraId="17E32C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BFEB924">
            <w:pPr>
              <w:pStyle w:val="6"/>
              <w:jc w:val="center"/>
            </w:pPr>
            <w:r>
              <w:t>1.9</w:t>
            </w:r>
          </w:p>
        </w:tc>
        <w:tc>
          <w:tcPr>
            <w:tcW w:w="7994" w:type="dxa"/>
          </w:tcPr>
          <w:p w14:paraId="71C209CC">
            <w:pPr>
              <w:pStyle w:val="6"/>
              <w:jc w:val="both"/>
            </w:pPr>
            <w:r>
              <w:t>Деятельность и ее структура. Мотивация деятельности. Потребности и интересы. Многообразие видов деятельности. Свобода и необходимость в деятельности человека</w:t>
            </w:r>
          </w:p>
        </w:tc>
      </w:tr>
      <w:tr w14:paraId="3FECB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C0E1075">
            <w:pPr>
              <w:pStyle w:val="6"/>
              <w:jc w:val="center"/>
            </w:pPr>
            <w:r>
              <w:t>1.10</w:t>
            </w:r>
          </w:p>
        </w:tc>
        <w:tc>
          <w:tcPr>
            <w:tcW w:w="7994" w:type="dxa"/>
          </w:tcPr>
          <w:p w14:paraId="014D9054">
            <w:pPr>
              <w:pStyle w:val="6"/>
              <w:jc w:val="both"/>
            </w:pPr>
            <w:r>
              <w:t>Познание мира. Чувственное и рациональное познание. Знание как результат познавательной деятельности, его виды</w:t>
            </w:r>
          </w:p>
        </w:tc>
      </w:tr>
      <w:tr w14:paraId="6EB294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9C866BF">
            <w:pPr>
              <w:pStyle w:val="6"/>
              <w:jc w:val="center"/>
            </w:pPr>
            <w:r>
              <w:t>1.11</w:t>
            </w:r>
          </w:p>
        </w:tc>
        <w:tc>
          <w:tcPr>
            <w:tcW w:w="7994" w:type="dxa"/>
          </w:tcPr>
          <w:p w14:paraId="341BAE46">
            <w:pPr>
              <w:pStyle w:val="6"/>
              <w:jc w:val="both"/>
            </w:pPr>
            <w:r>
              <w:t>Мышление, его формы и методы</w:t>
            </w:r>
          </w:p>
        </w:tc>
      </w:tr>
      <w:tr w14:paraId="4CE67C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F171BD3">
            <w:pPr>
              <w:pStyle w:val="6"/>
              <w:jc w:val="center"/>
            </w:pPr>
            <w:r>
              <w:t>1.12</w:t>
            </w:r>
          </w:p>
        </w:tc>
        <w:tc>
          <w:tcPr>
            <w:tcW w:w="7994" w:type="dxa"/>
          </w:tcPr>
          <w:p w14:paraId="2C92BAD5">
            <w:pPr>
              <w:pStyle w:val="6"/>
              <w:jc w:val="both"/>
            </w:pPr>
            <w:r>
              <w:t>Понятие истины, ее критерии. Абсолютная, относительная истина</w:t>
            </w:r>
          </w:p>
        </w:tc>
      </w:tr>
      <w:tr w14:paraId="6E2CE5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889CB86">
            <w:pPr>
              <w:pStyle w:val="6"/>
              <w:jc w:val="center"/>
            </w:pPr>
            <w:r>
              <w:t>2</w:t>
            </w:r>
          </w:p>
        </w:tc>
        <w:tc>
          <w:tcPr>
            <w:tcW w:w="7994" w:type="dxa"/>
          </w:tcPr>
          <w:p w14:paraId="2A2A613A">
            <w:pPr>
              <w:pStyle w:val="6"/>
              <w:jc w:val="both"/>
            </w:pPr>
            <w:r>
              <w:t>Духовная культура</w:t>
            </w:r>
          </w:p>
        </w:tc>
      </w:tr>
      <w:tr w14:paraId="1D14B4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23496C2">
            <w:pPr>
              <w:pStyle w:val="6"/>
              <w:jc w:val="center"/>
            </w:pPr>
            <w:r>
              <w:t>2.1</w:t>
            </w:r>
          </w:p>
        </w:tc>
        <w:tc>
          <w:tcPr>
            <w:tcW w:w="7994" w:type="dxa"/>
          </w:tcPr>
          <w:p w14:paraId="2D9D0930">
            <w:pPr>
              <w:pStyle w:val="6"/>
              <w:jc w:val="both"/>
            </w:pPr>
            <w:r>
              <w:t>Духовная деятельность человека. Духовные ценности российского общества. Материальная и духовная культура. Формы культуры. Народная, массовая и элитарная культура</w:t>
            </w:r>
          </w:p>
        </w:tc>
      </w:tr>
      <w:tr w14:paraId="13DF08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5BDDFE6">
            <w:pPr>
              <w:pStyle w:val="6"/>
              <w:jc w:val="center"/>
            </w:pPr>
            <w:r>
              <w:t>2.2</w:t>
            </w:r>
          </w:p>
        </w:tc>
        <w:tc>
          <w:tcPr>
            <w:tcW w:w="7994" w:type="dxa"/>
          </w:tcPr>
          <w:p w14:paraId="6D4433D4">
            <w:pPr>
              <w:pStyle w:val="6"/>
              <w:jc w:val="both"/>
            </w:pPr>
            <w:r>
              <w:t>Молодежная субкультура. Контркультура. Функции культуры. Культурное многообразие современного общества. Диалог культур. Вклад российской культуры в формирование ценностей современного общества</w:t>
            </w:r>
          </w:p>
        </w:tc>
      </w:tr>
      <w:tr w14:paraId="39E03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64EBE62">
            <w:pPr>
              <w:pStyle w:val="6"/>
              <w:jc w:val="center"/>
            </w:pPr>
            <w:r>
              <w:t>2.3</w:t>
            </w:r>
          </w:p>
        </w:tc>
        <w:tc>
          <w:tcPr>
            <w:tcW w:w="7994" w:type="dxa"/>
          </w:tcPr>
          <w:p w14:paraId="266F3168">
            <w:pPr>
              <w:pStyle w:val="6"/>
              <w:jc w:val="both"/>
            </w:pPr>
            <w:r>
              <w:t>Мораль как общечеловеческая ценность и социальный регулятор. Категории морали. Гражданственность. Патриотизм</w:t>
            </w:r>
          </w:p>
        </w:tc>
      </w:tr>
      <w:tr w14:paraId="35C12E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474CE40">
            <w:pPr>
              <w:pStyle w:val="6"/>
              <w:jc w:val="center"/>
            </w:pPr>
            <w:r>
              <w:t>2.4</w:t>
            </w:r>
          </w:p>
        </w:tc>
        <w:tc>
          <w:tcPr>
            <w:tcW w:w="7994" w:type="dxa"/>
          </w:tcPr>
          <w:p w14:paraId="79FDC11B">
            <w:pPr>
              <w:pStyle w:val="6"/>
              <w:jc w:val="both"/>
            </w:pPr>
            <w:r>
              <w:t>Естественные, технические, точные и социально-гуманитарные науки. Особенности, уровни и методы научного познания. Особенности научного познания в социально-гуманитарных науках. Наука. Функции науки. Возрастание роли науки в современном обществе. Направления научно-технологического развития и научные достижения Российской Федерации</w:t>
            </w:r>
          </w:p>
        </w:tc>
      </w:tr>
      <w:tr w14:paraId="4F230A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8EC8994">
            <w:pPr>
              <w:pStyle w:val="6"/>
              <w:jc w:val="center"/>
            </w:pPr>
            <w:r>
              <w:t>2.5</w:t>
            </w:r>
          </w:p>
        </w:tc>
        <w:tc>
          <w:tcPr>
            <w:tcW w:w="7994" w:type="dxa"/>
          </w:tcPr>
          <w:p w14:paraId="40F5B74F">
            <w:pPr>
              <w:pStyle w:val="6"/>
              <w:jc w:val="both"/>
            </w:pPr>
            <w:r>
              <w:t>Образование в современном обществе. Российская система образования. Основные направления развития образования в Российской Федерации. Непрерывность образования в информационном обществе. Значение самообразования. Цифровые образовательные ресурсы</w:t>
            </w:r>
          </w:p>
        </w:tc>
      </w:tr>
      <w:tr w14:paraId="34927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4770A90">
            <w:pPr>
              <w:pStyle w:val="6"/>
              <w:jc w:val="center"/>
            </w:pPr>
            <w:r>
              <w:t>2.6</w:t>
            </w:r>
          </w:p>
        </w:tc>
        <w:tc>
          <w:tcPr>
            <w:tcW w:w="7994" w:type="dxa"/>
          </w:tcPr>
          <w:p w14:paraId="57D00396">
            <w:pPr>
              <w:pStyle w:val="6"/>
              <w:jc w:val="both"/>
            </w:pPr>
            <w:r>
              <w:t>Религия, ее роль в жизни общества и человека. Мировые и национальные религии. Значение поддержания межконфессионального мира в Российской Федерации. Свобода совести</w:t>
            </w:r>
          </w:p>
        </w:tc>
      </w:tr>
      <w:tr w14:paraId="5F22A6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64F1470">
            <w:pPr>
              <w:pStyle w:val="6"/>
              <w:jc w:val="center"/>
            </w:pPr>
            <w:r>
              <w:t>2.7</w:t>
            </w:r>
          </w:p>
        </w:tc>
        <w:tc>
          <w:tcPr>
            <w:tcW w:w="7994" w:type="dxa"/>
          </w:tcPr>
          <w:p w14:paraId="303E53C1">
            <w:pPr>
              <w:pStyle w:val="6"/>
              <w:jc w:val="both"/>
            </w:pPr>
            <w:r>
              <w:t>Искусство, его основные функции. Особенности искусства как формы духовной культуры. Достижения современного российского искусства</w:t>
            </w:r>
          </w:p>
        </w:tc>
      </w:tr>
      <w:tr w14:paraId="49072A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067CC84">
            <w:pPr>
              <w:pStyle w:val="6"/>
              <w:jc w:val="center"/>
            </w:pPr>
            <w:r>
              <w:t>2.8</w:t>
            </w:r>
          </w:p>
        </w:tc>
        <w:tc>
          <w:tcPr>
            <w:tcW w:w="7994" w:type="dxa"/>
          </w:tcPr>
          <w:p w14:paraId="35DA59BB">
            <w:pPr>
              <w:pStyle w:val="6"/>
              <w:jc w:val="both"/>
            </w:pPr>
            <w:r>
              <w:t>Особенности профессиональной деятельности в сфере науки, образования, искусства</w:t>
            </w:r>
          </w:p>
        </w:tc>
      </w:tr>
      <w:tr w14:paraId="59BC43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8BA2E26">
            <w:pPr>
              <w:pStyle w:val="6"/>
              <w:jc w:val="center"/>
            </w:pPr>
            <w:r>
              <w:t>3</w:t>
            </w:r>
          </w:p>
        </w:tc>
        <w:tc>
          <w:tcPr>
            <w:tcW w:w="7994" w:type="dxa"/>
          </w:tcPr>
          <w:p w14:paraId="1CFCB25B">
            <w:pPr>
              <w:pStyle w:val="6"/>
              <w:jc w:val="both"/>
            </w:pPr>
            <w:r>
              <w:t>Экономическая жизнь общества</w:t>
            </w:r>
          </w:p>
        </w:tc>
      </w:tr>
      <w:tr w14:paraId="715742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AD6E389">
            <w:pPr>
              <w:pStyle w:val="6"/>
              <w:jc w:val="center"/>
            </w:pPr>
            <w:r>
              <w:t>3.1</w:t>
            </w:r>
          </w:p>
        </w:tc>
        <w:tc>
          <w:tcPr>
            <w:tcW w:w="7994" w:type="dxa"/>
          </w:tcPr>
          <w:p w14:paraId="663A2181">
            <w:pPr>
              <w:pStyle w:val="6"/>
              <w:jc w:val="both"/>
            </w:pPr>
            <w:r>
              <w:t>Роль экономики в жизни общества. Макроэкономические показатели и качество жизни. Предмет и методы экономической науки. Ограниченность ресурсов. Кривая производственных возможностей</w:t>
            </w:r>
          </w:p>
        </w:tc>
      </w:tr>
      <w:tr w14:paraId="6E84CE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35CA7D2">
            <w:pPr>
              <w:pStyle w:val="6"/>
              <w:jc w:val="center"/>
            </w:pPr>
            <w:r>
              <w:t>3.2</w:t>
            </w:r>
          </w:p>
        </w:tc>
        <w:tc>
          <w:tcPr>
            <w:tcW w:w="7994" w:type="dxa"/>
          </w:tcPr>
          <w:p w14:paraId="4A93C454">
            <w:pPr>
              <w:pStyle w:val="6"/>
              <w:jc w:val="both"/>
            </w:pPr>
            <w:r>
              <w:t>Типы экономических систем</w:t>
            </w:r>
          </w:p>
        </w:tc>
      </w:tr>
      <w:tr w14:paraId="1376BC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4FEAEF1">
            <w:pPr>
              <w:pStyle w:val="6"/>
              <w:jc w:val="center"/>
            </w:pPr>
            <w:r>
              <w:t>3.3</w:t>
            </w:r>
          </w:p>
        </w:tc>
        <w:tc>
          <w:tcPr>
            <w:tcW w:w="7994" w:type="dxa"/>
          </w:tcPr>
          <w:p w14:paraId="1278BEAD">
            <w:pPr>
              <w:pStyle w:val="6"/>
              <w:jc w:val="both"/>
            </w:pPr>
            <w:r>
              <w:t>Экономический рост и пути его достижения. Факторы долгосрочного экономического роста</w:t>
            </w:r>
          </w:p>
        </w:tc>
      </w:tr>
      <w:tr w14:paraId="13D2BE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0CB4058">
            <w:pPr>
              <w:pStyle w:val="6"/>
              <w:jc w:val="center"/>
            </w:pPr>
            <w:r>
              <w:t>3.4</w:t>
            </w:r>
          </w:p>
        </w:tc>
        <w:tc>
          <w:tcPr>
            <w:tcW w:w="7994" w:type="dxa"/>
          </w:tcPr>
          <w:p w14:paraId="11A40AB2">
            <w:pPr>
              <w:pStyle w:val="6"/>
              <w:jc w:val="both"/>
            </w:pPr>
            <w:r>
              <w:t>Понятие экономического цикла. Фазы экономического цикла. Причины экономических циклов</w:t>
            </w:r>
          </w:p>
        </w:tc>
      </w:tr>
      <w:tr w14:paraId="05F81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B254DCC">
            <w:pPr>
              <w:pStyle w:val="6"/>
              <w:jc w:val="center"/>
            </w:pPr>
            <w:r>
              <w:t>3.5</w:t>
            </w:r>
          </w:p>
        </w:tc>
        <w:tc>
          <w:tcPr>
            <w:tcW w:w="7994" w:type="dxa"/>
          </w:tcPr>
          <w:p w14:paraId="1F1F6B90">
            <w:pPr>
              <w:pStyle w:val="6"/>
              <w:jc w:val="both"/>
            </w:pPr>
            <w:r>
              <w:t>Рыночный спрос. Закон спроса. Эластичность спроса. Рыночное предложение. Закон предложения. Эластичность предложения</w:t>
            </w:r>
          </w:p>
        </w:tc>
      </w:tr>
      <w:tr w14:paraId="42346C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B4A8F8C">
            <w:pPr>
              <w:pStyle w:val="6"/>
              <w:jc w:val="center"/>
            </w:pPr>
            <w:r>
              <w:t>3.6</w:t>
            </w:r>
          </w:p>
        </w:tc>
        <w:tc>
          <w:tcPr>
            <w:tcW w:w="7994" w:type="dxa"/>
          </w:tcPr>
          <w:p w14:paraId="33627B74">
            <w:pPr>
              <w:pStyle w:val="6"/>
              <w:jc w:val="both"/>
            </w:pPr>
            <w:r>
              <w:t>Функционирование рынков. Рынки труда, капитала, земли, информации. Государственное регулирование рынков. Конкуренция и монополия. Государственная политика по развитию конкуренции. Антимонопольное регулирование в Российской Федерации</w:t>
            </w:r>
          </w:p>
        </w:tc>
      </w:tr>
      <w:tr w14:paraId="5F25F6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FDF66A6">
            <w:pPr>
              <w:pStyle w:val="6"/>
              <w:jc w:val="center"/>
            </w:pPr>
            <w:r>
              <w:t>3.7</w:t>
            </w:r>
          </w:p>
        </w:tc>
        <w:tc>
          <w:tcPr>
            <w:tcW w:w="7994" w:type="dxa"/>
          </w:tcPr>
          <w:p w14:paraId="5FDBD248">
            <w:pPr>
              <w:pStyle w:val="6"/>
              <w:jc w:val="both"/>
            </w:pPr>
            <w:r>
              <w:t>Рынок труда. Заработная плата и стимулирование труда. Особенности труда молодежи. Деятельность профсоюзов. Занятость и безработица. Причины и виды безработицы. Государственная политика Российской Федерации в области занятости</w:t>
            </w:r>
          </w:p>
        </w:tc>
      </w:tr>
      <w:tr w14:paraId="358A8B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46BBB50">
            <w:pPr>
              <w:pStyle w:val="6"/>
              <w:jc w:val="center"/>
            </w:pPr>
            <w:r>
              <w:t>3.8</w:t>
            </w:r>
          </w:p>
        </w:tc>
        <w:tc>
          <w:tcPr>
            <w:tcW w:w="7994" w:type="dxa"/>
          </w:tcPr>
          <w:p w14:paraId="2532CF38">
            <w:pPr>
              <w:pStyle w:val="6"/>
              <w:jc w:val="both"/>
            </w:pPr>
            <w:r>
              <w:t>Рациональное экономическое поведение. Экономическая свобода и социальная ответственность. Экономическая деятельность и проблемы устойчивого развития общества. Особенности профессиональной деятельности в экономической и финансовой сферах</w:t>
            </w:r>
          </w:p>
        </w:tc>
      </w:tr>
      <w:tr w14:paraId="1A26E0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196329E">
            <w:pPr>
              <w:pStyle w:val="6"/>
              <w:jc w:val="center"/>
            </w:pPr>
            <w:r>
              <w:t>3.9</w:t>
            </w:r>
          </w:p>
        </w:tc>
        <w:tc>
          <w:tcPr>
            <w:tcW w:w="7994" w:type="dxa"/>
          </w:tcPr>
          <w:p w14:paraId="44268913">
            <w:pPr>
              <w:pStyle w:val="6"/>
              <w:jc w:val="both"/>
            </w:pPr>
            <w:r>
              <w:t>Предприятие в экономике. Цели предприятия. Факторы производства</w:t>
            </w:r>
          </w:p>
        </w:tc>
      </w:tr>
      <w:tr w14:paraId="194DC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4A2A66B">
            <w:pPr>
              <w:pStyle w:val="6"/>
              <w:jc w:val="center"/>
            </w:pPr>
            <w:r>
              <w:t>3.10</w:t>
            </w:r>
          </w:p>
        </w:tc>
        <w:tc>
          <w:tcPr>
            <w:tcW w:w="7994" w:type="dxa"/>
          </w:tcPr>
          <w:p w14:paraId="3FE4C5F4">
            <w:pPr>
              <w:pStyle w:val="6"/>
              <w:jc w:val="both"/>
            </w:pPr>
            <w:r>
              <w:t>Альтернативная стоимость, способы и источники финансирования предприятий. Издержки, их виды. Выручка, прибыль</w:t>
            </w:r>
          </w:p>
        </w:tc>
      </w:tr>
      <w:tr w14:paraId="1C9AD3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4710306">
            <w:pPr>
              <w:pStyle w:val="6"/>
              <w:jc w:val="center"/>
            </w:pPr>
            <w:r>
              <w:t>3.11</w:t>
            </w:r>
          </w:p>
        </w:tc>
        <w:tc>
          <w:tcPr>
            <w:tcW w:w="7994" w:type="dxa"/>
          </w:tcPr>
          <w:p w14:paraId="268C80C9">
            <w:pPr>
              <w:pStyle w:val="6"/>
              <w:jc w:val="both"/>
            </w:pPr>
            <w:r>
              <w:t>Поддержка малого и среднего предпринимательства в Российской Федерации. Государственная политика импортозамещения в Российской Федерации</w:t>
            </w:r>
          </w:p>
        </w:tc>
      </w:tr>
      <w:tr w14:paraId="1CC2A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B0BC44E">
            <w:pPr>
              <w:pStyle w:val="6"/>
              <w:jc w:val="center"/>
            </w:pPr>
            <w:r>
              <w:t>3.12</w:t>
            </w:r>
          </w:p>
        </w:tc>
        <w:tc>
          <w:tcPr>
            <w:tcW w:w="7994" w:type="dxa"/>
          </w:tcPr>
          <w:p w14:paraId="63E57EBE">
            <w:pPr>
              <w:pStyle w:val="6"/>
              <w:jc w:val="both"/>
            </w:pPr>
            <w:r>
              <w:t>Финансовый рынок. Финансовые институты. Банки. Банковская система. Центральный банк Российской Федерации: задачи и функции. Цифровые финансовые услуги. Финансовые технологии и финансовая безопасность</w:t>
            </w:r>
          </w:p>
        </w:tc>
      </w:tr>
      <w:tr w14:paraId="5BFD2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2050E86">
            <w:pPr>
              <w:pStyle w:val="6"/>
              <w:jc w:val="center"/>
            </w:pPr>
            <w:r>
              <w:t>3.13</w:t>
            </w:r>
          </w:p>
        </w:tc>
        <w:tc>
          <w:tcPr>
            <w:tcW w:w="7994" w:type="dxa"/>
          </w:tcPr>
          <w:p w14:paraId="415482B0">
            <w:pPr>
              <w:pStyle w:val="6"/>
              <w:jc w:val="both"/>
            </w:pPr>
            <w:r>
              <w:t>Денежные агрегаты. Монетарная политика Банка России. Инфляция: причины, виды, последствия</w:t>
            </w:r>
          </w:p>
        </w:tc>
      </w:tr>
      <w:tr w14:paraId="151522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32B0C41">
            <w:pPr>
              <w:pStyle w:val="6"/>
              <w:jc w:val="center"/>
            </w:pPr>
            <w:r>
              <w:t>3.14</w:t>
            </w:r>
          </w:p>
        </w:tc>
        <w:tc>
          <w:tcPr>
            <w:tcW w:w="7994" w:type="dxa"/>
          </w:tcPr>
          <w:p w14:paraId="2E0C74AD">
            <w:pPr>
              <w:pStyle w:val="6"/>
              <w:jc w:val="both"/>
            </w:pPr>
            <w:r>
              <w:t>Экономика и государство. Экономические функции государства. Общественные блага. Внешние эффекты. Цифровизация экономики в Российской Федерации</w:t>
            </w:r>
          </w:p>
        </w:tc>
      </w:tr>
      <w:tr w14:paraId="79F0D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21543DA">
            <w:pPr>
              <w:pStyle w:val="6"/>
              <w:jc w:val="center"/>
            </w:pPr>
            <w:r>
              <w:t>3.15</w:t>
            </w:r>
          </w:p>
        </w:tc>
        <w:tc>
          <w:tcPr>
            <w:tcW w:w="7994" w:type="dxa"/>
          </w:tcPr>
          <w:p w14:paraId="63CF6A62">
            <w:pPr>
              <w:pStyle w:val="6"/>
              <w:jc w:val="both"/>
            </w:pPr>
            <w:r>
              <w:t>Государственный бюджет. Дефицит и профицит государственного бюджета. Принцип сбалансированности государственного бюджета. Государственный долг</w:t>
            </w:r>
          </w:p>
        </w:tc>
      </w:tr>
      <w:tr w14:paraId="383369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8E29A1A">
            <w:pPr>
              <w:pStyle w:val="6"/>
              <w:jc w:val="center"/>
            </w:pPr>
            <w:r>
              <w:t>3.16</w:t>
            </w:r>
          </w:p>
        </w:tc>
        <w:tc>
          <w:tcPr>
            <w:tcW w:w="7994" w:type="dxa"/>
          </w:tcPr>
          <w:p w14:paraId="3CE14AD7">
            <w:pPr>
              <w:pStyle w:val="6"/>
              <w:jc w:val="both"/>
            </w:pPr>
            <w:r>
              <w:t>Налоговая система Российской Федерации. Функции налогов. Система налогов и сборов в Российской Федерации. Налоговые льготы и вычеты. Фискальная политика государства.</w:t>
            </w:r>
          </w:p>
        </w:tc>
      </w:tr>
      <w:tr w14:paraId="76F560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618F0C2">
            <w:pPr>
              <w:pStyle w:val="6"/>
              <w:jc w:val="center"/>
            </w:pPr>
            <w:r>
              <w:t>3.17</w:t>
            </w:r>
          </w:p>
        </w:tc>
        <w:tc>
          <w:tcPr>
            <w:tcW w:w="7994" w:type="dxa"/>
          </w:tcPr>
          <w:p w14:paraId="01998390">
            <w:pPr>
              <w:pStyle w:val="6"/>
              <w:jc w:val="both"/>
            </w:pPr>
            <w:r>
              <w:t>Мировая экономика. Международное разделение труда. Экспорт и импорт товаров и услуг. Выгоды и убытки от участия в международной торговле. Государственное регулирование внешней торговли</w:t>
            </w:r>
          </w:p>
        </w:tc>
      </w:tr>
    </w:tbl>
    <w:p w14:paraId="6EE4D85D">
      <w:pPr>
        <w:pStyle w:val="6"/>
        <w:jc w:val="both"/>
      </w:pPr>
    </w:p>
    <w:p w14:paraId="3280193F">
      <w:pPr>
        <w:pStyle w:val="6"/>
        <w:jc w:val="right"/>
      </w:pPr>
      <w:r>
        <w:t>Таблица 20.2</w:t>
      </w:r>
    </w:p>
    <w:p w14:paraId="79776B71">
      <w:pPr>
        <w:pStyle w:val="6"/>
        <w:jc w:val="both"/>
      </w:pPr>
    </w:p>
    <w:p w14:paraId="2CE00D68">
      <w:pPr>
        <w:pStyle w:val="6"/>
        <w:jc w:val="center"/>
      </w:pPr>
      <w:r>
        <w:t>Проверяемые требования к результатам освоения основной</w:t>
      </w:r>
    </w:p>
    <w:p w14:paraId="408702D1">
      <w:pPr>
        <w:pStyle w:val="6"/>
        <w:jc w:val="center"/>
      </w:pPr>
      <w:r>
        <w:t>образовательной программы (11 класс)</w:t>
      </w:r>
    </w:p>
    <w:p w14:paraId="0798B69B">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6BA10B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01" w:type="dxa"/>
          </w:tcPr>
          <w:p w14:paraId="21CAFC89">
            <w:pPr>
              <w:pStyle w:val="6"/>
              <w:jc w:val="center"/>
            </w:pPr>
            <w:r>
              <w:t>Код проверяемого результата</w:t>
            </w:r>
          </w:p>
        </w:tc>
        <w:tc>
          <w:tcPr>
            <w:tcW w:w="7370" w:type="dxa"/>
          </w:tcPr>
          <w:p w14:paraId="58BE65EA">
            <w:pPr>
              <w:pStyle w:val="6"/>
              <w:jc w:val="center"/>
            </w:pPr>
            <w:r>
              <w:t>Проверяемые предметные результаты освоения основной образовательной программы среднего общего образования</w:t>
            </w:r>
          </w:p>
        </w:tc>
      </w:tr>
      <w:tr w14:paraId="3AC57C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9310DD8">
            <w:pPr>
              <w:pStyle w:val="6"/>
              <w:jc w:val="center"/>
            </w:pPr>
            <w:r>
              <w:t>1</w:t>
            </w:r>
          </w:p>
        </w:tc>
        <w:tc>
          <w:tcPr>
            <w:tcW w:w="7370" w:type="dxa"/>
          </w:tcPr>
          <w:p w14:paraId="6D41927B">
            <w:pPr>
              <w:pStyle w:val="6"/>
              <w:jc w:val="both"/>
            </w:pPr>
            <w:r>
              <w:t>Социальная сфера</w:t>
            </w:r>
          </w:p>
        </w:tc>
      </w:tr>
      <w:tr w14:paraId="17B85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A8FE0DB">
            <w:pPr>
              <w:pStyle w:val="6"/>
              <w:jc w:val="center"/>
            </w:pPr>
            <w:r>
              <w:t>1.1</w:t>
            </w:r>
          </w:p>
        </w:tc>
        <w:tc>
          <w:tcPr>
            <w:tcW w:w="7370" w:type="dxa"/>
          </w:tcPr>
          <w:p w14:paraId="43C7CB54">
            <w:pPr>
              <w:pStyle w:val="6"/>
              <w:jc w:val="both"/>
            </w:pPr>
            <w:r>
              <w:t>Владеть знаниями о социальной структуре общества, критериях социальной стратификации; формах и факторах социальной мобильности в современном обществе, о семье как социальном институте, возрастании роли семейных ценностей; направлениях социальной политики в Российской Федерации, в том числе в области поддержки семьи</w:t>
            </w:r>
          </w:p>
        </w:tc>
      </w:tr>
      <w:tr w14:paraId="2066BD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4B062A9">
            <w:pPr>
              <w:pStyle w:val="6"/>
              <w:jc w:val="center"/>
            </w:pPr>
            <w:r>
              <w:t>1.2</w:t>
            </w:r>
          </w:p>
        </w:tc>
        <w:tc>
          <w:tcPr>
            <w:tcW w:w="7370" w:type="dxa"/>
          </w:tcPr>
          <w:p w14:paraId="2A8D93F8">
            <w:pPr>
              <w:pStyle w:val="6"/>
              <w:jc w:val="both"/>
            </w:pPr>
            <w:r>
              <w:t>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Родины, осознания ценности культуры России и традиций народов России, общественной стабильности и целостности государства, на примерах раздела "Социальная сфера"</w:t>
            </w:r>
          </w:p>
        </w:tc>
      </w:tr>
      <w:tr w14:paraId="05CDF0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89DE685">
            <w:pPr>
              <w:pStyle w:val="6"/>
              <w:jc w:val="center"/>
            </w:pPr>
            <w:r>
              <w:t>1.3</w:t>
            </w:r>
          </w:p>
        </w:tc>
        <w:tc>
          <w:tcPr>
            <w:tcW w:w="7370" w:type="dxa"/>
          </w:tcPr>
          <w:p w14:paraId="46F82948">
            <w:pPr>
              <w:pStyle w:val="6"/>
              <w:jc w:val="both"/>
            </w:pPr>
            <w:r>
              <w:t>Уметь определять смысл, различать признаки научных понятий и использовать понятийный аппарат при анализе и оценке социальных явлений при изложении собственных суждений и построении устных и письменных высказываний, включая понятия: социальные общности, социальные группы и отношения между ними, социальная стратификация, социальное неравенство, социальный статус, социальная роль, социальная мобильность, семья и брак, этнические общности, нация, социальные нормы, социальный контроль и самоконтроль, социальный конфликт;</w:t>
            </w:r>
          </w:p>
          <w:p w14:paraId="795265E9">
            <w:pPr>
              <w:pStyle w:val="6"/>
              <w:jc w:val="both"/>
            </w:pPr>
            <w:r>
              <w:t>определять различные смыслы многозначных понятий, в том числе: социальная справедливость, социальный институт;</w:t>
            </w:r>
          </w:p>
          <w:p w14:paraId="034F6C07">
            <w:pPr>
              <w:pStyle w:val="6"/>
              <w:jc w:val="both"/>
            </w:pPr>
            <w:r>
              <w:t>классифицировать и типологизировать на основе предложенных критериев используемые в социальных науках понятия и термины, отражающие социальные явления и процессы, в том числе: социальные общности и группы, виды социальной мобильности, типы семьи, социальные нормы, социальные конфликты, формы социальных девиаций, виды миграционных процессов в современном мире</w:t>
            </w:r>
          </w:p>
        </w:tc>
      </w:tr>
      <w:tr w14:paraId="245A94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36FEED6">
            <w:pPr>
              <w:pStyle w:val="6"/>
              <w:jc w:val="center"/>
            </w:pPr>
            <w:r>
              <w:t>1.4</w:t>
            </w:r>
          </w:p>
        </w:tc>
        <w:tc>
          <w:tcPr>
            <w:tcW w:w="7370" w:type="dxa"/>
          </w:tcPr>
          <w:p w14:paraId="0FB73083">
            <w:pPr>
              <w:pStyle w:val="6"/>
              <w:jc w:val="both"/>
            </w:pPr>
            <w:r>
              <w:t>Уметь устанавливать, выявлять, объяснять причинно-следственные, функциональные, иерархические и другие связи при описании социальной структуры;</w:t>
            </w:r>
          </w:p>
          <w:p w14:paraId="27D8D83E">
            <w:pPr>
              <w:pStyle w:val="6"/>
              <w:jc w:val="both"/>
            </w:pPr>
            <w:r>
              <w:t>приводить примеры взаимосвязи социальной, политической и других сфер жизни общества; права и морали;</w:t>
            </w:r>
          </w:p>
          <w:p w14:paraId="23EAA7D9">
            <w:pPr>
              <w:pStyle w:val="6"/>
              <w:jc w:val="both"/>
            </w:pPr>
            <w:r>
              <w:t>характеризовать причины и последствия преобразований в социальной сфере, возрастания социальной мобильности, сохранения социального неравенства, социальных конфликтов, отклоняющегося (девиантного) поведения;</w:t>
            </w:r>
          </w:p>
          <w:p w14:paraId="6D63403E">
            <w:pPr>
              <w:pStyle w:val="6"/>
              <w:jc w:val="both"/>
            </w:pPr>
            <w:r>
              <w:t>характеризовать функции семьи, социальных норм, включая нормы права; социального контроля;</w:t>
            </w:r>
          </w:p>
          <w:p w14:paraId="76F4E50B">
            <w:pPr>
              <w:pStyle w:val="6"/>
              <w:jc w:val="both"/>
            </w:pPr>
            <w:r>
              <w:t>отражать связи социальных объектов и явлений с помощью различных знаковых систем, в том числе в таблицах, схемах, диаграммах, графиках</w:t>
            </w:r>
          </w:p>
        </w:tc>
      </w:tr>
      <w:tr w14:paraId="43B8D5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22EEE75">
            <w:pPr>
              <w:pStyle w:val="6"/>
              <w:jc w:val="center"/>
            </w:pPr>
            <w:r>
              <w:t>1.5</w:t>
            </w:r>
          </w:p>
        </w:tc>
        <w:tc>
          <w:tcPr>
            <w:tcW w:w="7370" w:type="dxa"/>
          </w:tcPr>
          <w:p w14:paraId="6F1FC552">
            <w:pPr>
              <w:pStyle w:val="6"/>
              <w:jc w:val="both"/>
            </w:pPr>
            <w:r>
              <w:t>Иметь представления о методах изучения социальной сферы жизни общества, включая универсальные методы науки, а также специальные методы социального познания, в том числе социологические опросы, биографический, сравнительно-правовой метод, политическое прогнозирование</w:t>
            </w:r>
          </w:p>
        </w:tc>
      </w:tr>
      <w:tr w14:paraId="40AA5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F88C6A6">
            <w:pPr>
              <w:pStyle w:val="6"/>
              <w:jc w:val="center"/>
            </w:pPr>
            <w:r>
              <w:t>1.6</w:t>
            </w:r>
          </w:p>
        </w:tc>
        <w:tc>
          <w:tcPr>
            <w:tcW w:w="7370" w:type="dxa"/>
          </w:tcPr>
          <w:p w14:paraId="0333E041">
            <w:pPr>
              <w:pStyle w:val="6"/>
              <w:jc w:val="both"/>
            </w:pPr>
            <w:r>
              <w:t>Применять знания, полученные при изучении раздела "Социальная сфера", для анализа социальной информации о социальном развитии российского общества,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СМИ;</w:t>
            </w:r>
          </w:p>
          <w:p w14:paraId="0FBD37E2">
            <w:pPr>
              <w:pStyle w:val="6"/>
              <w:jc w:val="both"/>
            </w:pPr>
            <w:r>
              <w:t>осуществлять поиск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 при изучении раздела "Социальная сфера"</w:t>
            </w:r>
          </w:p>
        </w:tc>
      </w:tr>
      <w:tr w14:paraId="1C7805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CCB422D">
            <w:pPr>
              <w:pStyle w:val="6"/>
              <w:jc w:val="center"/>
            </w:pPr>
            <w:r>
              <w:t>1.7</w:t>
            </w:r>
          </w:p>
        </w:tc>
        <w:tc>
          <w:tcPr>
            <w:tcW w:w="7370" w:type="dxa"/>
          </w:tcPr>
          <w:p w14:paraId="6F8E6FD5">
            <w:pPr>
              <w:pStyle w:val="6"/>
              <w:jc w:val="both"/>
            </w:pPr>
            <w:r>
              <w:t>Осуществлять учебно-исследовательскую и проектную деятельность с использованием полученных знаний о структуре общества, социальных отношениях, представлять ее результаты в виде завершенных проектов, презентаций, творческих работ социальной и междисциплинарной направленности;</w:t>
            </w:r>
          </w:p>
          <w:p w14:paraId="4F8C8CB3">
            <w:pPr>
              <w:pStyle w:val="6"/>
              <w:jc w:val="both"/>
            </w:pPr>
            <w:r>
              <w:t>подготавливать устные выступления и письменные работы (развернутые ответы, сочинения) по изученным темам, составлять сложный и тезисный планы развернутых ответов; анализировать неадаптированные тексты</w:t>
            </w:r>
          </w:p>
        </w:tc>
      </w:tr>
      <w:tr w14:paraId="6D58EA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9B32A04">
            <w:pPr>
              <w:pStyle w:val="6"/>
              <w:jc w:val="center"/>
            </w:pPr>
            <w:r>
              <w:t>1.8</w:t>
            </w:r>
          </w:p>
        </w:tc>
        <w:tc>
          <w:tcPr>
            <w:tcW w:w="7370" w:type="dxa"/>
          </w:tcPr>
          <w:p w14:paraId="53E6E4E1">
            <w:pPr>
              <w:pStyle w:val="6"/>
              <w:jc w:val="both"/>
            </w:pPr>
            <w:r>
              <w:t>Использовать политические и правовые знания для взаимодействия с представителями других национальностей и культур в целях успешного выполнения типичных социальных ролей, ориентации в актуальных общественных событиях, определения личной гражданской позиции; осознания роли непрерывного образования; использовать средства информационно-коммуникационных технологий в решении различных задач при изучении раздела "Социальная сфера"</w:t>
            </w:r>
          </w:p>
        </w:tc>
      </w:tr>
      <w:tr w14:paraId="3F9C63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CCFFDB7">
            <w:pPr>
              <w:pStyle w:val="6"/>
              <w:jc w:val="center"/>
            </w:pPr>
            <w:r>
              <w:t>1.9</w:t>
            </w:r>
          </w:p>
        </w:tc>
        <w:tc>
          <w:tcPr>
            <w:tcW w:w="7370" w:type="dxa"/>
          </w:tcPr>
          <w:p w14:paraId="6B42B1EA">
            <w:pPr>
              <w:pStyle w:val="6"/>
              <w:jc w:val="both"/>
            </w:pPr>
            <w:r>
              <w:t>Формулировать на основе социальных ценностей и приобретенных знаний о структуре общества и социальных взаимодействиях собственные суждения и аргументы по проблемам социальной мобильности, ее форм и каналов в современном российском обществе; миграционных процессов; тенденций развития семьи;</w:t>
            </w:r>
          </w:p>
          <w:p w14:paraId="1455FDB7">
            <w:pPr>
              <w:pStyle w:val="6"/>
              <w:jc w:val="both"/>
            </w:pPr>
            <w:r>
              <w:t>использовать ключевые понятия, теоретические положения, в том числе о социальной структуре российского общества, роли семьи в жизни личности и в развитии общества;</w:t>
            </w:r>
          </w:p>
          <w:p w14:paraId="5C2DDB78">
            <w:pPr>
              <w:pStyle w:val="6"/>
              <w:jc w:val="both"/>
            </w:pPr>
            <w:r>
              <w:t>конкретизировать теоретические положения о конституционных принципах национальной политики в Российской Федерации; социальных конфликтах, включая этносоциальные, и путях их разрешения; государственной поддержке социально незащищенных слоев общества и мерах социальной поддержки семьи в Российской Федерации фактами социальной действительности, модельными ситуациями, примерами из личного социального опыта</w:t>
            </w:r>
          </w:p>
        </w:tc>
      </w:tr>
      <w:tr w14:paraId="180691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19EDBE1">
            <w:pPr>
              <w:pStyle w:val="6"/>
              <w:jc w:val="center"/>
            </w:pPr>
            <w:r>
              <w:t>1.10</w:t>
            </w:r>
          </w:p>
        </w:tc>
        <w:tc>
          <w:tcPr>
            <w:tcW w:w="7370" w:type="dxa"/>
          </w:tcPr>
          <w:p w14:paraId="1C8FFB59">
            <w:pPr>
              <w:pStyle w:val="6"/>
              <w:jc w:val="both"/>
            </w:pPr>
            <w:r>
              <w:t>Оценивать социальную информацию по проблемам социальных отношений, в том числе поступающую по каналам сетевых коммуникаций, определять степень достоверности информации; соотносить различные оценки социального взаимодействия, содержащиеся в источниках информации; давать оценку действиям людей в типичных (модельных) ситуациях с точки зрения социальных норм, в том числе норм морали и права</w:t>
            </w:r>
          </w:p>
        </w:tc>
      </w:tr>
      <w:tr w14:paraId="6E407C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DFE7ADA">
            <w:pPr>
              <w:pStyle w:val="6"/>
              <w:jc w:val="center"/>
            </w:pPr>
            <w:r>
              <w:t>1.11</w:t>
            </w:r>
          </w:p>
        </w:tc>
        <w:tc>
          <w:tcPr>
            <w:tcW w:w="7370" w:type="dxa"/>
          </w:tcPr>
          <w:p w14:paraId="0A2EADBA">
            <w:pPr>
              <w:pStyle w:val="6"/>
              <w:jc w:val="both"/>
            </w:pPr>
            <w:r>
              <w:t>Самостоятельно оценивать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социальных норм, включая нормы морали и права, ценностей; осознавать неприемлемость антиобщественного поведения, опасность алкоголизма и наркомании</w:t>
            </w:r>
          </w:p>
        </w:tc>
      </w:tr>
      <w:tr w14:paraId="4D6878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1481E87">
            <w:pPr>
              <w:pStyle w:val="6"/>
              <w:jc w:val="center"/>
            </w:pPr>
            <w:r>
              <w:t>2</w:t>
            </w:r>
          </w:p>
        </w:tc>
        <w:tc>
          <w:tcPr>
            <w:tcW w:w="7370" w:type="dxa"/>
          </w:tcPr>
          <w:p w14:paraId="6A4AC50D">
            <w:pPr>
              <w:pStyle w:val="6"/>
              <w:jc w:val="both"/>
            </w:pPr>
            <w:r>
              <w:t>Политическая сфера</w:t>
            </w:r>
          </w:p>
        </w:tc>
      </w:tr>
      <w:tr w14:paraId="6ACCDB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1E5CA65">
            <w:pPr>
              <w:pStyle w:val="6"/>
              <w:jc w:val="center"/>
            </w:pPr>
            <w:r>
              <w:t>2.1</w:t>
            </w:r>
          </w:p>
        </w:tc>
        <w:tc>
          <w:tcPr>
            <w:tcW w:w="7370" w:type="dxa"/>
          </w:tcPr>
          <w:p w14:paraId="34F6AE1D">
            <w:pPr>
              <w:pStyle w:val="6"/>
              <w:jc w:val="both"/>
            </w:pPr>
            <w:r>
              <w:t>Владеть знаниями о структуре и функциях политической системы общества, направлениях государственной политики Российской Федерации; конституционном статусе и полномочиях органов государственной власти</w:t>
            </w:r>
          </w:p>
        </w:tc>
      </w:tr>
      <w:tr w14:paraId="0D55D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A465BAE">
            <w:pPr>
              <w:pStyle w:val="6"/>
              <w:jc w:val="center"/>
            </w:pPr>
            <w:r>
              <w:t>2.2</w:t>
            </w:r>
          </w:p>
        </w:tc>
        <w:tc>
          <w:tcPr>
            <w:tcW w:w="7370" w:type="dxa"/>
          </w:tcPr>
          <w:p w14:paraId="25B8AFDE">
            <w:pPr>
              <w:pStyle w:val="6"/>
              <w:jc w:val="both"/>
            </w:pPr>
            <w:r>
              <w:t>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Родины, осознания ценности культуры России и традиций народов России, общественной стабильности и целостности государства на примерах раздела "Политическая сфера"</w:t>
            </w:r>
          </w:p>
        </w:tc>
      </w:tr>
      <w:tr w14:paraId="2075C6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BD85702">
            <w:pPr>
              <w:pStyle w:val="6"/>
              <w:jc w:val="center"/>
            </w:pPr>
            <w:r>
              <w:t>2.3</w:t>
            </w:r>
          </w:p>
        </w:tc>
        <w:tc>
          <w:tcPr>
            <w:tcW w:w="7370" w:type="dxa"/>
          </w:tcPr>
          <w:p w14:paraId="6D3BC3B0">
            <w:pPr>
              <w:pStyle w:val="6"/>
              <w:jc w:val="both"/>
            </w:pPr>
            <w:r>
              <w:t>Уметь определять смысл, различать признаки научных понятий и использовать понятийный аппарат при анализе и оценке социальных явлений при изложении собственных суждений и построении устных и письменных высказываний, включая понятия: политическая власть, политический институт, политические отношения, политическая система, государство, национальная безопасность, политическая культура, политическая элита, политическое лидерство, политический процесс;</w:t>
            </w:r>
          </w:p>
          <w:p w14:paraId="4139CBBB">
            <w:pPr>
              <w:pStyle w:val="6"/>
              <w:jc w:val="both"/>
            </w:pPr>
            <w:r>
              <w:t>определять различные смыслы многозначных понятий, в том числе: власть;</w:t>
            </w:r>
          </w:p>
          <w:p w14:paraId="7D3CB09A">
            <w:pPr>
              <w:pStyle w:val="6"/>
              <w:jc w:val="both"/>
            </w:pPr>
            <w:r>
              <w:t>классифицировать и типологизировать на основе предложенных критериев используемые в социальных науках понятия и термины, отражающие социальные явления и процессы, в том числе: формы государства, политические партии, виды политического лидерства, избирательных и партийных систем, политических идеологий</w:t>
            </w:r>
          </w:p>
        </w:tc>
      </w:tr>
      <w:tr w14:paraId="306FE4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012B6C5">
            <w:pPr>
              <w:pStyle w:val="6"/>
              <w:jc w:val="center"/>
            </w:pPr>
            <w:r>
              <w:t>2.4</w:t>
            </w:r>
          </w:p>
        </w:tc>
        <w:tc>
          <w:tcPr>
            <w:tcW w:w="7370" w:type="dxa"/>
          </w:tcPr>
          <w:p w14:paraId="6D11FEFA">
            <w:pPr>
              <w:pStyle w:val="6"/>
              <w:jc w:val="both"/>
            </w:pPr>
            <w:r>
              <w:t>Уметь устанавливать, выявлять, объяснять причинно-следственные, функциональные, иерархические и другие связи при описании формы государства, политической культуры личности и ее политического поведения;</w:t>
            </w:r>
          </w:p>
          <w:p w14:paraId="4B01A6CF">
            <w:pPr>
              <w:pStyle w:val="6"/>
              <w:jc w:val="both"/>
            </w:pPr>
            <w:r>
              <w:t>приводить примеры взаимосвязи социальной, политической и других сфер жизни общества;</w:t>
            </w:r>
          </w:p>
          <w:p w14:paraId="7D8C6ED6">
            <w:pPr>
              <w:pStyle w:val="6"/>
              <w:jc w:val="both"/>
            </w:pPr>
            <w:r>
              <w:t>характеризовать причины и последствия преобразований в политической сфере, абсентеизма, коррупции;</w:t>
            </w:r>
          </w:p>
          <w:p w14:paraId="6B5CD3A1">
            <w:pPr>
              <w:pStyle w:val="6"/>
              <w:jc w:val="both"/>
            </w:pPr>
            <w:r>
              <w:t>характеризовать функции государства, субъектов и органов государственной власти в Российской Федерации, политических партий, средств массовой информации в политической жизни общества;</w:t>
            </w:r>
          </w:p>
          <w:p w14:paraId="6E4B956F">
            <w:pPr>
              <w:pStyle w:val="6"/>
              <w:jc w:val="both"/>
            </w:pPr>
            <w:r>
              <w:t>отражать связи социальных объектов и явлений с помощью различных знаковых систем, в том числе в таблицах, схемах, диаграммах, графиках</w:t>
            </w:r>
          </w:p>
        </w:tc>
      </w:tr>
      <w:tr w14:paraId="6D428B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21DF518">
            <w:pPr>
              <w:pStyle w:val="6"/>
              <w:jc w:val="center"/>
            </w:pPr>
            <w:r>
              <w:t>2.5</w:t>
            </w:r>
          </w:p>
        </w:tc>
        <w:tc>
          <w:tcPr>
            <w:tcW w:w="7370" w:type="dxa"/>
          </w:tcPr>
          <w:p w14:paraId="27670468">
            <w:pPr>
              <w:pStyle w:val="6"/>
              <w:jc w:val="both"/>
            </w:pPr>
            <w:r>
              <w:t>Иметь представления о методах изучения социальной, политической сферы жизни общества, включая универсальные методы науки, а также специальные методы социального познания, в том числе социологические опросы, биографический, сравнительно-правовой метод, политическое прогнозирование</w:t>
            </w:r>
          </w:p>
        </w:tc>
      </w:tr>
      <w:tr w14:paraId="78EFFA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9799478">
            <w:pPr>
              <w:pStyle w:val="6"/>
              <w:jc w:val="center"/>
            </w:pPr>
            <w:r>
              <w:t>2.6</w:t>
            </w:r>
          </w:p>
        </w:tc>
        <w:tc>
          <w:tcPr>
            <w:tcW w:w="7370" w:type="dxa"/>
          </w:tcPr>
          <w:p w14:paraId="09BCF5E3">
            <w:pPr>
              <w:pStyle w:val="6"/>
              <w:jc w:val="both"/>
            </w:pPr>
            <w:r>
              <w:t>Применять знания, полученные при изучении раздела "Политическая сфера", для анализа социальной информации о политическом развитии российского общества, направлениях государственной политики в Российской Федерации,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СМИ;</w:t>
            </w:r>
          </w:p>
          <w:p w14:paraId="4707D0FD">
            <w:pPr>
              <w:pStyle w:val="6"/>
              <w:jc w:val="both"/>
            </w:pPr>
            <w:r>
              <w:t>осуществлять поиск политической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 при изучении раздела "Политическая сфера"</w:t>
            </w:r>
          </w:p>
        </w:tc>
      </w:tr>
      <w:tr w14:paraId="6CD4EB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C229F19">
            <w:pPr>
              <w:pStyle w:val="6"/>
              <w:jc w:val="center"/>
            </w:pPr>
            <w:r>
              <w:t>2.7</w:t>
            </w:r>
          </w:p>
        </w:tc>
        <w:tc>
          <w:tcPr>
            <w:tcW w:w="7370" w:type="dxa"/>
          </w:tcPr>
          <w:p w14:paraId="7964555E">
            <w:pPr>
              <w:pStyle w:val="6"/>
              <w:jc w:val="both"/>
            </w:pPr>
            <w:r>
              <w:t>Осуществлять учебно-исследовательскую и проектную деятельность с использованием полученных знаний о политической сфере,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изученным темам, составлять сложный и тезисный план развернутых ответов; анализировать неадаптированные тексты</w:t>
            </w:r>
          </w:p>
        </w:tc>
      </w:tr>
      <w:tr w14:paraId="79DF12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5FF0410">
            <w:pPr>
              <w:pStyle w:val="6"/>
              <w:jc w:val="center"/>
            </w:pPr>
            <w:r>
              <w:t>2.8</w:t>
            </w:r>
          </w:p>
        </w:tc>
        <w:tc>
          <w:tcPr>
            <w:tcW w:w="7370" w:type="dxa"/>
          </w:tcPr>
          <w:p w14:paraId="5B92BBBD">
            <w:pPr>
              <w:pStyle w:val="6"/>
              <w:jc w:val="both"/>
            </w:pPr>
            <w:r>
              <w:t>Использовать политические знания для взаимодействия с представителями других национальностей и культур в целях успешного выполнения типичных социальных ролей, ориентации в актуальных общественных событиях, определения личной гражданской позиции; осознания роли непрерывного образования; использовать средства информационно-коммуникационных технологий в решении различных задач при изучении раздела "Политическая сфера"</w:t>
            </w:r>
          </w:p>
        </w:tc>
      </w:tr>
      <w:tr w14:paraId="48F14B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639376C">
            <w:pPr>
              <w:pStyle w:val="6"/>
              <w:jc w:val="center"/>
            </w:pPr>
            <w:r>
              <w:t>2.9</w:t>
            </w:r>
          </w:p>
        </w:tc>
        <w:tc>
          <w:tcPr>
            <w:tcW w:w="7370" w:type="dxa"/>
          </w:tcPr>
          <w:p w14:paraId="577E6E4A">
            <w:pPr>
              <w:pStyle w:val="6"/>
              <w:jc w:val="both"/>
            </w:pPr>
            <w:r>
              <w:t>Формулировать на основе социальных ценностей и приобретенных знаний о политической сфере собственные суждения и аргументы по проблемам участия субъектов политики в политическом процессе, опасности коррупции и необходимости борьбы с ней; использовать ключевые понятия, теоретические положения, в том числе об особенностях политической власти, структуре политической системы; роли сети Интернета в современной политической коммуникации;</w:t>
            </w:r>
          </w:p>
          <w:p w14:paraId="4D6A4D7E">
            <w:pPr>
              <w:pStyle w:val="6"/>
              <w:jc w:val="both"/>
            </w:pPr>
            <w:r>
              <w:t>конкретизировать теоретические положения о федеративном устройстве и политической системе Российской Федерации на современном этапе, государственном суверенитете; избирательной системе в Российской Федерации, государственной службе и статусе государственного служащего фактами социальной действительности, модельными ситуациями, примерами из личного социального опыта</w:t>
            </w:r>
          </w:p>
        </w:tc>
      </w:tr>
      <w:tr w14:paraId="530313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CCAA566">
            <w:pPr>
              <w:pStyle w:val="6"/>
              <w:jc w:val="center"/>
            </w:pPr>
            <w:r>
              <w:t>2.10</w:t>
            </w:r>
          </w:p>
        </w:tc>
        <w:tc>
          <w:tcPr>
            <w:tcW w:w="7370" w:type="dxa"/>
          </w:tcPr>
          <w:p w14:paraId="096309E4">
            <w:pPr>
              <w:pStyle w:val="6"/>
              <w:jc w:val="both"/>
            </w:pPr>
            <w:r>
              <w:t>Оценивать социальную информацию по проблемам политической жизни общества, в том числе поступающую по каналам сетевых коммуникаций, определять степень достоверности информации; соотносить различные оценки социального взаимодействия, политических событий, правовых отношений, содержащиеся в источниках информации; давать оценку действиям людей в типичных (модельных) ситуациях с точки зрения социальных норм, в том числе норм морали и права</w:t>
            </w:r>
          </w:p>
        </w:tc>
      </w:tr>
      <w:tr w14:paraId="0E0E68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F99208C">
            <w:pPr>
              <w:pStyle w:val="6"/>
              <w:jc w:val="center"/>
            </w:pPr>
            <w:r>
              <w:t>2.11</w:t>
            </w:r>
          </w:p>
        </w:tc>
        <w:tc>
          <w:tcPr>
            <w:tcW w:w="7370" w:type="dxa"/>
          </w:tcPr>
          <w:p w14:paraId="3A17F4A8">
            <w:pPr>
              <w:pStyle w:val="6"/>
              <w:jc w:val="both"/>
            </w:pPr>
            <w:r>
              <w:t>Самостоятельно оценивать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социальных норм, включая нормы морали и права, ценностей; осознавать неприемлемость антиобщественного поведения, опасность алкоголизма и наркомании</w:t>
            </w:r>
          </w:p>
        </w:tc>
      </w:tr>
      <w:tr w14:paraId="074343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F90D078">
            <w:pPr>
              <w:pStyle w:val="6"/>
              <w:jc w:val="center"/>
            </w:pPr>
            <w:r>
              <w:t>3</w:t>
            </w:r>
          </w:p>
        </w:tc>
        <w:tc>
          <w:tcPr>
            <w:tcW w:w="7370" w:type="dxa"/>
          </w:tcPr>
          <w:p w14:paraId="0641E50F">
            <w:pPr>
              <w:pStyle w:val="6"/>
              <w:jc w:val="both"/>
            </w:pPr>
            <w:r>
              <w:t>Правовое регулирование общественных отношений в Российской Федерации</w:t>
            </w:r>
          </w:p>
        </w:tc>
      </w:tr>
      <w:tr w14:paraId="1E007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79F0BDE">
            <w:pPr>
              <w:pStyle w:val="6"/>
              <w:jc w:val="center"/>
            </w:pPr>
            <w:r>
              <w:t>3.1</w:t>
            </w:r>
          </w:p>
        </w:tc>
        <w:tc>
          <w:tcPr>
            <w:tcW w:w="7370" w:type="dxa"/>
          </w:tcPr>
          <w:p w14:paraId="72CACB1F">
            <w:pPr>
              <w:pStyle w:val="6"/>
              <w:jc w:val="both"/>
            </w:pPr>
            <w:r>
              <w:t>Владеть знаниями о праве как социальном регуляторе, системе права и законодательстве Российской Федерации, системе прав, свобод и обязанностей человека и гражданина в Российской Федерации, правах ребенка и механизмах защиты прав в Российской Федерации; правовом регулировании гражданских, семейных, трудовых, налоговых, образовательных, административных, уголовных правовых отношений;</w:t>
            </w:r>
          </w:p>
          <w:p w14:paraId="595A6B95">
            <w:pPr>
              <w:pStyle w:val="6"/>
              <w:jc w:val="both"/>
            </w:pPr>
            <w:r>
              <w:t>экологическом законодательстве, гражданском, административном и уголовном судопроизводстве</w:t>
            </w:r>
          </w:p>
        </w:tc>
      </w:tr>
      <w:tr w14:paraId="44F0B6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A31DD08">
            <w:pPr>
              <w:pStyle w:val="6"/>
              <w:jc w:val="center"/>
            </w:pPr>
            <w:r>
              <w:t>3.2</w:t>
            </w:r>
          </w:p>
        </w:tc>
        <w:tc>
          <w:tcPr>
            <w:tcW w:w="7370" w:type="dxa"/>
          </w:tcPr>
          <w:p w14:paraId="13700810">
            <w:pPr>
              <w:pStyle w:val="6"/>
              <w:jc w:val="both"/>
            </w:pPr>
            <w:r>
              <w:t>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Родины, осознания ценности культуры России и традиций народов России, общественной стабильности и целостности государства на примерах раздела "Правовое регулирование общественных отношений в Российской Федерации"</w:t>
            </w:r>
          </w:p>
        </w:tc>
      </w:tr>
      <w:tr w14:paraId="7A12E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A9F246C">
            <w:pPr>
              <w:pStyle w:val="6"/>
              <w:jc w:val="center"/>
            </w:pPr>
            <w:r>
              <w:t>3.3</w:t>
            </w:r>
          </w:p>
        </w:tc>
        <w:tc>
          <w:tcPr>
            <w:tcW w:w="7370" w:type="dxa"/>
          </w:tcPr>
          <w:p w14:paraId="6CCB750D">
            <w:pPr>
              <w:pStyle w:val="6"/>
              <w:jc w:val="both"/>
            </w:pPr>
            <w:r>
              <w:t>Уметь определять смысл, различать признаки научных понятий и использовать понятийный аппарат при анализе и оценке социальных явлений при изложении собственных суждений и построении устных и письменных высказываний, включая понятия: право, источник права, система права, норма права, отрасль права, институт права, правонарушение, юридическая ответственность, нормативный правовой акт, закон, подзаконный акт, законодательный процесс, правовой статус, гражданство Российской Федерации, налог;</w:t>
            </w:r>
          </w:p>
          <w:p w14:paraId="75B83B71">
            <w:pPr>
              <w:pStyle w:val="6"/>
              <w:jc w:val="both"/>
            </w:pPr>
            <w:r>
              <w:t>определять различные смыслы многозначных понятий;</w:t>
            </w:r>
          </w:p>
          <w:p w14:paraId="01EE3BC4">
            <w:pPr>
              <w:pStyle w:val="6"/>
              <w:jc w:val="both"/>
            </w:pPr>
            <w:r>
              <w:t>классифицировать и типологизировать на основе предложенных критериев используемые в социальных науках понятия и термины, отражающие социальные явления и процессы, в том числе: правовые нормы, отрасли и институты права, источники права, нормативные правовые акты, виды правовых отношений, правонарушения; виды юридической ответственности, права и свободы человека и гражданина Российской Федерации, конституционные обязанности гражданина Российской Федерации, способы защиты гражданских прав, правоохранительные органы, организационно-правовые формы юридических лиц, права и обязанности родителей и детей, права и обязанности работников и работодателей, дисциплинарные взыскания, налоги и сборы в Российской Федерации, права и обязанности налогоплательщиков, виды административных правонарушений и наказаний, экологические правонарушения, способы защиты права на благоприятную окружающую среду, виды преступлений, виды наказаний в уголовном праве</w:t>
            </w:r>
          </w:p>
        </w:tc>
      </w:tr>
      <w:tr w14:paraId="6321A5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BDB7A12">
            <w:pPr>
              <w:pStyle w:val="6"/>
              <w:jc w:val="center"/>
            </w:pPr>
            <w:r>
              <w:t>3.4</w:t>
            </w:r>
          </w:p>
        </w:tc>
        <w:tc>
          <w:tcPr>
            <w:tcW w:w="7370" w:type="dxa"/>
          </w:tcPr>
          <w:p w14:paraId="23470EFC">
            <w:pPr>
              <w:pStyle w:val="6"/>
              <w:jc w:val="both"/>
            </w:pPr>
            <w:r>
              <w:t>Уметь устанавливать, выявлять, объяснять причинно-следственные, функциональные, иерархические и другие связи при описании системы права, нормативно-правовых актов, прав, свобод и обязанностей;</w:t>
            </w:r>
          </w:p>
          <w:p w14:paraId="2FD810DC">
            <w:pPr>
              <w:pStyle w:val="6"/>
              <w:jc w:val="both"/>
            </w:pPr>
            <w:r>
              <w:t>приводить примеры взаимосвязи социальной, политической и других сфер жизни общества; права и морали; государства и права; действия правовых регуляторов и развития общественных процессов;</w:t>
            </w:r>
          </w:p>
          <w:p w14:paraId="58184F24">
            <w:pPr>
              <w:pStyle w:val="6"/>
              <w:jc w:val="both"/>
            </w:pPr>
            <w:r>
              <w:t>характеризовать причины и последствия преобразований в правовом регулировании общественных отношений в Российской Федерации, правонарушения и юридической ответственности за него, коррупции;</w:t>
            </w:r>
          </w:p>
          <w:p w14:paraId="7C43AF68">
            <w:pPr>
              <w:pStyle w:val="6"/>
              <w:jc w:val="both"/>
            </w:pPr>
            <w:r>
              <w:t>характеризовать функции правоохранительных органов;</w:t>
            </w:r>
          </w:p>
          <w:p w14:paraId="7DEBE3EC">
            <w:pPr>
              <w:pStyle w:val="6"/>
              <w:jc w:val="both"/>
            </w:pPr>
            <w:r>
              <w:t>отражать связи социальных объектов и явлений с помощью различных знаковых систем, в том числе в таблицах, схемах, диаграммах, графиках</w:t>
            </w:r>
          </w:p>
        </w:tc>
      </w:tr>
      <w:tr w14:paraId="282C0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76FB855">
            <w:pPr>
              <w:pStyle w:val="6"/>
              <w:jc w:val="center"/>
            </w:pPr>
            <w:r>
              <w:t>3.5</w:t>
            </w:r>
          </w:p>
        </w:tc>
        <w:tc>
          <w:tcPr>
            <w:tcW w:w="7370" w:type="dxa"/>
          </w:tcPr>
          <w:p w14:paraId="5CCD7390">
            <w:pPr>
              <w:pStyle w:val="6"/>
              <w:jc w:val="both"/>
            </w:pPr>
            <w:r>
              <w:t>Иметь представления о методах изучения социальной, политической сфер жизни общества, включая универсальные методы науки, а также специальные методы социального познания, в том числе социологические опросы, биографический, сравнительно-правовой метод, политическое прогнозирование</w:t>
            </w:r>
          </w:p>
        </w:tc>
      </w:tr>
      <w:tr w14:paraId="2E4E1E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A1E9F37">
            <w:pPr>
              <w:pStyle w:val="6"/>
              <w:jc w:val="center"/>
            </w:pPr>
            <w:r>
              <w:t>3.6</w:t>
            </w:r>
          </w:p>
        </w:tc>
        <w:tc>
          <w:tcPr>
            <w:tcW w:w="7370" w:type="dxa"/>
          </w:tcPr>
          <w:p w14:paraId="1829CD4C">
            <w:pPr>
              <w:pStyle w:val="6"/>
              <w:jc w:val="both"/>
            </w:pPr>
            <w:r>
              <w:t>Применять знания, полученные при изучении раздела "Правовое регулирование общественных отношений в Российской Федерации", для анализа социальной информации о правовом регулировании общественных процессов в Российской Федерации,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СМИ;</w:t>
            </w:r>
          </w:p>
          <w:p w14:paraId="2B494D4C">
            <w:pPr>
              <w:pStyle w:val="6"/>
              <w:jc w:val="both"/>
            </w:pPr>
            <w:r>
              <w:t>осуществлять поиск правовой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 при изучении раздела "Правовое регулирование общественных отношений в Российской Федерации"</w:t>
            </w:r>
          </w:p>
        </w:tc>
      </w:tr>
      <w:tr w14:paraId="26DEBF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7A7861E">
            <w:pPr>
              <w:pStyle w:val="6"/>
              <w:jc w:val="center"/>
            </w:pPr>
            <w:r>
              <w:t>3.7</w:t>
            </w:r>
          </w:p>
        </w:tc>
        <w:tc>
          <w:tcPr>
            <w:tcW w:w="7370" w:type="dxa"/>
          </w:tcPr>
          <w:p w14:paraId="2035F93F">
            <w:pPr>
              <w:pStyle w:val="6"/>
              <w:jc w:val="both"/>
            </w:pPr>
            <w:r>
              <w:t>Осуществлять учебно-исследовательскую и проектную деятельность с использованием полученных знаний о правовом регулировании и законодательстве Российской Федерации, представлять ее результаты в виде завершенных проектов, презентаций, творческих работ социальной и междисциплинарной направленности; подготавливать устные выступления и письменные работы (развернутые ответы, сочинения) по изученным темам, составлять сложный и тезисный план развернутых ответов; анализировать неадаптированные тексты</w:t>
            </w:r>
          </w:p>
        </w:tc>
      </w:tr>
      <w:tr w14:paraId="553308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3FBFEF2">
            <w:pPr>
              <w:pStyle w:val="6"/>
              <w:jc w:val="center"/>
            </w:pPr>
            <w:r>
              <w:t>3.8</w:t>
            </w:r>
          </w:p>
        </w:tc>
        <w:tc>
          <w:tcPr>
            <w:tcW w:w="7370" w:type="dxa"/>
          </w:tcPr>
          <w:p w14:paraId="09B4ECAE">
            <w:pPr>
              <w:pStyle w:val="6"/>
              <w:jc w:val="both"/>
            </w:pPr>
            <w:r>
              <w:t>Использовать правовые знания для взаимодействия с представителями других национальностей и культур в целях успешного выполнения типичных социальных ролей, ориентации в актуальных общественных событиях, определения личной гражданской позиции; осознания роли непрерывного образования; использовать средства информационно-коммуникационных технологий в решении различных задач при изучении раздела "Правовое регулирование общественных отношений в Российской Федерации"</w:t>
            </w:r>
          </w:p>
        </w:tc>
      </w:tr>
      <w:tr w14:paraId="15A10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E18125B">
            <w:pPr>
              <w:pStyle w:val="6"/>
              <w:jc w:val="center"/>
            </w:pPr>
            <w:r>
              <w:t>3.9</w:t>
            </w:r>
          </w:p>
        </w:tc>
        <w:tc>
          <w:tcPr>
            <w:tcW w:w="7370" w:type="dxa"/>
          </w:tcPr>
          <w:p w14:paraId="2B0D2832">
            <w:pPr>
              <w:pStyle w:val="6"/>
              <w:jc w:val="both"/>
            </w:pPr>
            <w:r>
              <w:t>Формулировать на основе социальных ценностей и приобретенных знаний собственные суждения и аргументы о соотношении прав и свобод человека с обязанностями и правовой ответственностью;</w:t>
            </w:r>
          </w:p>
          <w:p w14:paraId="13DB097F">
            <w:pPr>
              <w:pStyle w:val="6"/>
              <w:jc w:val="both"/>
            </w:pPr>
            <w:r>
              <w:t>использовать ключевые понятия, теоретические положения, в том числе о необходимости поддержания законности и правопорядка, юридической ответственности за совершение правонарушений, механизмах защиты прав человека, особенностях трудовых правоотношений несовершеннолетних работников, особенностях уголовной ответственности несовершеннолетних, для объяснения явлений социальной действительности;</w:t>
            </w:r>
          </w:p>
          <w:p w14:paraId="7791D5EB">
            <w:pPr>
              <w:pStyle w:val="6"/>
              <w:jc w:val="both"/>
            </w:pPr>
            <w:r>
              <w:t>конкретизировать теоретические положения об основах конституционного строя Российской Федерации; субъектах гражданских правоотношений; юридической ответственности и ее видах; правовом регулировании оказания образовательных услуг; порядке приема на работу, заключения и расторжения трудового договора, в том числе несовершеннолетних граждан; защите трудовых прав работников; порядке и условиях заключения и расторжения брака; правах и обязанностях налогоплательщика; принципах уголовного права, уголовного процесса, гражданского процесса фактами социальной действительности, модельными ситуациями, примерами из личного социального опыта</w:t>
            </w:r>
          </w:p>
        </w:tc>
      </w:tr>
      <w:tr w14:paraId="1547E2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332C47C">
            <w:pPr>
              <w:pStyle w:val="6"/>
              <w:jc w:val="center"/>
            </w:pPr>
            <w:r>
              <w:t>3.10</w:t>
            </w:r>
          </w:p>
        </w:tc>
        <w:tc>
          <w:tcPr>
            <w:tcW w:w="7370" w:type="dxa"/>
          </w:tcPr>
          <w:p w14:paraId="081AA0EC">
            <w:pPr>
              <w:pStyle w:val="6"/>
              <w:jc w:val="both"/>
            </w:pPr>
            <w:r>
              <w:t>Применять знание о правах и обязанностях потребителя финансовых услуг, зафиксированных в законодательстве Российской Федерации; находить, анализировать и использовать информацию, предоставленную государственными органами, в том числе в цифровой среде, в целях управления личными финансами и обеспечения личной финансовой безопасности</w:t>
            </w:r>
          </w:p>
        </w:tc>
      </w:tr>
      <w:tr w14:paraId="39E033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1CE66C7">
            <w:pPr>
              <w:pStyle w:val="6"/>
              <w:jc w:val="center"/>
            </w:pPr>
            <w:r>
              <w:t>3.11</w:t>
            </w:r>
          </w:p>
        </w:tc>
        <w:tc>
          <w:tcPr>
            <w:tcW w:w="7370" w:type="dxa"/>
          </w:tcPr>
          <w:p w14:paraId="28C96E74">
            <w:pPr>
              <w:pStyle w:val="6"/>
              <w:jc w:val="both"/>
            </w:pPr>
            <w:r>
              <w:t>Оценивать социальную информацию по проблемам социальных отношений, политической жизни общества, правового регулирования, в том числе поступающую по каналам сетевых коммуникаций, определять степень достоверности информации; соотносить различные оценки социального взаимодействия, политических событий, правовых отношений, содержащиеся в источниках информации; давать оценку действиям людей типичных (модельных) ситуациях с точки зрения социальных норм, в том числе норм морали и права</w:t>
            </w:r>
          </w:p>
        </w:tc>
      </w:tr>
      <w:tr w14:paraId="38191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3F76632">
            <w:pPr>
              <w:pStyle w:val="6"/>
              <w:jc w:val="center"/>
            </w:pPr>
            <w:r>
              <w:t>3.12</w:t>
            </w:r>
          </w:p>
        </w:tc>
        <w:tc>
          <w:tcPr>
            <w:tcW w:w="7370" w:type="dxa"/>
          </w:tcPr>
          <w:p w14:paraId="35843F3B">
            <w:pPr>
              <w:pStyle w:val="6"/>
              <w:jc w:val="both"/>
            </w:pPr>
            <w:r>
              <w:t>Самостоятельно оценивать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социальных норм, включая нормы морали и права, ценностей; осознавать неприемлемость антиобщественного поведения, опасность алкоголизма и наркомании</w:t>
            </w:r>
          </w:p>
        </w:tc>
      </w:tr>
    </w:tbl>
    <w:p w14:paraId="18881AF8">
      <w:pPr>
        <w:pStyle w:val="6"/>
        <w:jc w:val="both"/>
      </w:pPr>
    </w:p>
    <w:p w14:paraId="03605EFB">
      <w:pPr>
        <w:pStyle w:val="6"/>
        <w:jc w:val="right"/>
      </w:pPr>
      <w:r>
        <w:t>Таблица 20.3</w:t>
      </w:r>
    </w:p>
    <w:p w14:paraId="24AB8CBF">
      <w:pPr>
        <w:pStyle w:val="6"/>
        <w:jc w:val="both"/>
      </w:pPr>
    </w:p>
    <w:p w14:paraId="783634DB">
      <w:pPr>
        <w:pStyle w:val="6"/>
        <w:jc w:val="center"/>
      </w:pPr>
      <w:r>
        <w:t>Проверяемые элементы содержания (11 класс)</w:t>
      </w:r>
    </w:p>
    <w:p w14:paraId="69A60652">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6C5F3B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58D054C">
            <w:pPr>
              <w:pStyle w:val="6"/>
              <w:jc w:val="center"/>
            </w:pPr>
            <w:r>
              <w:t>Код</w:t>
            </w:r>
          </w:p>
        </w:tc>
        <w:tc>
          <w:tcPr>
            <w:tcW w:w="7994" w:type="dxa"/>
          </w:tcPr>
          <w:p w14:paraId="5783B5FD">
            <w:pPr>
              <w:pStyle w:val="6"/>
              <w:jc w:val="center"/>
            </w:pPr>
            <w:r>
              <w:t>Проверяемый элемент содержания</w:t>
            </w:r>
          </w:p>
        </w:tc>
      </w:tr>
      <w:tr w14:paraId="6F56D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217EABB">
            <w:pPr>
              <w:pStyle w:val="6"/>
              <w:jc w:val="center"/>
            </w:pPr>
            <w:r>
              <w:t>1</w:t>
            </w:r>
          </w:p>
        </w:tc>
        <w:tc>
          <w:tcPr>
            <w:tcW w:w="7994" w:type="dxa"/>
          </w:tcPr>
          <w:p w14:paraId="151F1F23">
            <w:pPr>
              <w:pStyle w:val="6"/>
              <w:jc w:val="both"/>
            </w:pPr>
            <w:r>
              <w:t>Социальная сфера.</w:t>
            </w:r>
          </w:p>
        </w:tc>
      </w:tr>
      <w:tr w14:paraId="2F2C63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CA4FAE2">
            <w:pPr>
              <w:pStyle w:val="6"/>
              <w:jc w:val="center"/>
            </w:pPr>
            <w:r>
              <w:t>1.1</w:t>
            </w:r>
          </w:p>
        </w:tc>
        <w:tc>
          <w:tcPr>
            <w:tcW w:w="7994" w:type="dxa"/>
          </w:tcPr>
          <w:p w14:paraId="0B74E41E">
            <w:pPr>
              <w:pStyle w:val="6"/>
              <w:jc w:val="both"/>
            </w:pPr>
            <w:r>
              <w:t>Социальные общности, группы, их типы. Социальная структура российского общества. Государственная поддержка социально незащищенных слоев общества в Российской Федерации</w:t>
            </w:r>
          </w:p>
        </w:tc>
      </w:tr>
      <w:tr w14:paraId="2E937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9F3FD28">
            <w:pPr>
              <w:pStyle w:val="6"/>
              <w:jc w:val="center"/>
            </w:pPr>
            <w:r>
              <w:t>1.2</w:t>
            </w:r>
          </w:p>
        </w:tc>
        <w:tc>
          <w:tcPr>
            <w:tcW w:w="7994" w:type="dxa"/>
          </w:tcPr>
          <w:p w14:paraId="7908D45B">
            <w:pPr>
              <w:pStyle w:val="6"/>
              <w:jc w:val="both"/>
            </w:pPr>
            <w:r>
              <w:t>Социальная стратификация, ее критерии. Социальное неравенство</w:t>
            </w:r>
          </w:p>
        </w:tc>
      </w:tr>
      <w:tr w14:paraId="7C7FDC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25D514F">
            <w:pPr>
              <w:pStyle w:val="6"/>
              <w:jc w:val="center"/>
            </w:pPr>
            <w:r>
              <w:t>1.3</w:t>
            </w:r>
          </w:p>
        </w:tc>
        <w:tc>
          <w:tcPr>
            <w:tcW w:w="7994" w:type="dxa"/>
          </w:tcPr>
          <w:p w14:paraId="76234377">
            <w:pPr>
              <w:pStyle w:val="6"/>
              <w:jc w:val="both"/>
            </w:pPr>
            <w:r>
              <w:t>Положение индивида в обществе. Социальные статусы и роли. Социальная мобильность, ее формы и каналы в современном российском обществе</w:t>
            </w:r>
          </w:p>
        </w:tc>
      </w:tr>
      <w:tr w14:paraId="17DD3B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B5B46FB">
            <w:pPr>
              <w:pStyle w:val="6"/>
              <w:jc w:val="center"/>
            </w:pPr>
            <w:r>
              <w:t>1.4</w:t>
            </w:r>
          </w:p>
        </w:tc>
        <w:tc>
          <w:tcPr>
            <w:tcW w:w="7994" w:type="dxa"/>
          </w:tcPr>
          <w:p w14:paraId="2400C020">
            <w:pPr>
              <w:pStyle w:val="6"/>
              <w:jc w:val="both"/>
            </w:pPr>
            <w:r>
              <w:t>Семья и брак. Функции и типы семьи. Семья как важнейший социальный институт. Тенденции развития семьи в современном мире. Меры социальной поддержки семьи в Российской Федерации. Помощь государства многодетным семьям</w:t>
            </w:r>
          </w:p>
        </w:tc>
      </w:tr>
      <w:tr w14:paraId="064BC5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6E5BDE8">
            <w:pPr>
              <w:pStyle w:val="6"/>
              <w:jc w:val="center"/>
            </w:pPr>
            <w:r>
              <w:t>1.5</w:t>
            </w:r>
          </w:p>
        </w:tc>
        <w:tc>
          <w:tcPr>
            <w:tcW w:w="7994" w:type="dxa"/>
          </w:tcPr>
          <w:p w14:paraId="0ECBC970">
            <w:pPr>
              <w:pStyle w:val="6"/>
              <w:jc w:val="both"/>
            </w:pPr>
            <w:r>
              <w:t>Миграционные процессы в современном мире. Этнические общности. Нации и межнациональные отношения. Этносоциальные конфликты, способы их предотвращения и пути разрешения. Конституционные принципы национальной политики в Российской Федерации</w:t>
            </w:r>
          </w:p>
        </w:tc>
      </w:tr>
      <w:tr w14:paraId="17F0AF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F772ADD">
            <w:pPr>
              <w:pStyle w:val="6"/>
              <w:jc w:val="center"/>
            </w:pPr>
            <w:r>
              <w:t>1.6</w:t>
            </w:r>
          </w:p>
        </w:tc>
        <w:tc>
          <w:tcPr>
            <w:tcW w:w="7994" w:type="dxa"/>
          </w:tcPr>
          <w:p w14:paraId="4DF48096">
            <w:pPr>
              <w:pStyle w:val="6"/>
              <w:jc w:val="both"/>
            </w:pPr>
            <w:r>
              <w:t>Социальные нормы и отклоняющееся (девиантное) поведение. Формы социальных девиаций. Конформизм. Социальный контроль и самоконтроль</w:t>
            </w:r>
          </w:p>
        </w:tc>
      </w:tr>
      <w:tr w14:paraId="0E224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4854CDC">
            <w:pPr>
              <w:pStyle w:val="6"/>
              <w:jc w:val="center"/>
            </w:pPr>
            <w:r>
              <w:t>1.7</w:t>
            </w:r>
          </w:p>
        </w:tc>
        <w:tc>
          <w:tcPr>
            <w:tcW w:w="7994" w:type="dxa"/>
          </w:tcPr>
          <w:p w14:paraId="4720ECE6">
            <w:pPr>
              <w:pStyle w:val="6"/>
              <w:jc w:val="both"/>
            </w:pPr>
            <w:r>
              <w:t>Социальный конфликт. Виды социальных конфликтов, их причины. Способы разрешения социальных конфликтов</w:t>
            </w:r>
          </w:p>
        </w:tc>
      </w:tr>
      <w:tr w14:paraId="11E832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F0A2533">
            <w:pPr>
              <w:pStyle w:val="6"/>
              <w:jc w:val="center"/>
            </w:pPr>
            <w:r>
              <w:t>1.8</w:t>
            </w:r>
          </w:p>
        </w:tc>
        <w:tc>
          <w:tcPr>
            <w:tcW w:w="7994" w:type="dxa"/>
          </w:tcPr>
          <w:p w14:paraId="1E380D6B">
            <w:pPr>
              <w:pStyle w:val="6"/>
              <w:jc w:val="both"/>
            </w:pPr>
            <w:r>
              <w:t>Особенности профессиональной деятельности социолога, социального психолога</w:t>
            </w:r>
          </w:p>
        </w:tc>
      </w:tr>
      <w:tr w14:paraId="0948F8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66542D6">
            <w:pPr>
              <w:pStyle w:val="6"/>
              <w:jc w:val="center"/>
            </w:pPr>
            <w:r>
              <w:t>2</w:t>
            </w:r>
          </w:p>
        </w:tc>
        <w:tc>
          <w:tcPr>
            <w:tcW w:w="7994" w:type="dxa"/>
          </w:tcPr>
          <w:p w14:paraId="02C58C94">
            <w:pPr>
              <w:pStyle w:val="6"/>
              <w:jc w:val="both"/>
            </w:pPr>
            <w:r>
              <w:t>Политическая сфера</w:t>
            </w:r>
          </w:p>
        </w:tc>
      </w:tr>
      <w:tr w14:paraId="2A1051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544D559">
            <w:pPr>
              <w:pStyle w:val="6"/>
              <w:jc w:val="center"/>
            </w:pPr>
            <w:r>
              <w:t>2.1</w:t>
            </w:r>
          </w:p>
        </w:tc>
        <w:tc>
          <w:tcPr>
            <w:tcW w:w="7994" w:type="dxa"/>
          </w:tcPr>
          <w:p w14:paraId="129F273B">
            <w:pPr>
              <w:pStyle w:val="6"/>
              <w:jc w:val="both"/>
            </w:pPr>
            <w:r>
              <w:t>Политическая власть и субъекты политики в современном обществе. Политические институты. Политическая деятельность</w:t>
            </w:r>
          </w:p>
        </w:tc>
      </w:tr>
      <w:tr w14:paraId="7B2E0B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5A6486C">
            <w:pPr>
              <w:pStyle w:val="6"/>
              <w:jc w:val="center"/>
            </w:pPr>
            <w:r>
              <w:t>2.2</w:t>
            </w:r>
          </w:p>
        </w:tc>
        <w:tc>
          <w:tcPr>
            <w:tcW w:w="7994" w:type="dxa"/>
          </w:tcPr>
          <w:p w14:paraId="32AB78F9">
            <w:pPr>
              <w:pStyle w:val="6"/>
              <w:jc w:val="both"/>
            </w:pPr>
            <w:r>
              <w:t>Политическая система общества, ее структура и функции. Политическая система Российской Федерации на современном этапе</w:t>
            </w:r>
          </w:p>
        </w:tc>
      </w:tr>
      <w:tr w14:paraId="206CDD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5F2A020">
            <w:pPr>
              <w:pStyle w:val="6"/>
              <w:jc w:val="center"/>
            </w:pPr>
            <w:r>
              <w:t>2.3</w:t>
            </w:r>
          </w:p>
        </w:tc>
        <w:tc>
          <w:tcPr>
            <w:tcW w:w="7994" w:type="dxa"/>
          </w:tcPr>
          <w:p w14:paraId="07F5AFA9">
            <w:pPr>
              <w:pStyle w:val="6"/>
              <w:jc w:val="both"/>
            </w:pPr>
            <w:r>
              <w:t>Государство как основной институт политической системы.</w:t>
            </w:r>
          </w:p>
          <w:p w14:paraId="250CA35F">
            <w:pPr>
              <w:pStyle w:val="6"/>
              <w:jc w:val="both"/>
            </w:pPr>
            <w:r>
              <w:t>Государственный суверенитет. Функции государства</w:t>
            </w:r>
          </w:p>
        </w:tc>
      </w:tr>
      <w:tr w14:paraId="6E9F5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5D5FC16">
            <w:pPr>
              <w:pStyle w:val="6"/>
              <w:jc w:val="center"/>
            </w:pPr>
            <w:r>
              <w:t>2.4</w:t>
            </w:r>
          </w:p>
        </w:tc>
        <w:tc>
          <w:tcPr>
            <w:tcW w:w="7994" w:type="dxa"/>
          </w:tcPr>
          <w:p w14:paraId="0FCFF1A0">
            <w:pPr>
              <w:pStyle w:val="6"/>
              <w:jc w:val="both"/>
            </w:pPr>
            <w:r>
              <w:t>Форма государства: форма правления, форма государственного (территориального) устройства, политический режим. Типология форм государства</w:t>
            </w:r>
          </w:p>
        </w:tc>
      </w:tr>
      <w:tr w14:paraId="00DFA6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8F2EB16">
            <w:pPr>
              <w:pStyle w:val="6"/>
              <w:jc w:val="center"/>
            </w:pPr>
            <w:r>
              <w:t>2.5</w:t>
            </w:r>
          </w:p>
        </w:tc>
        <w:tc>
          <w:tcPr>
            <w:tcW w:w="7994" w:type="dxa"/>
          </w:tcPr>
          <w:p w14:paraId="7EF216B7">
            <w:pPr>
              <w:pStyle w:val="6"/>
              <w:jc w:val="both"/>
            </w:pPr>
            <w:r>
              <w:t>Федеративное устройство Российской Федерации. Субъекты государственной власти в Российской Федерации</w:t>
            </w:r>
          </w:p>
        </w:tc>
      </w:tr>
      <w:tr w14:paraId="04F9F3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CC63888">
            <w:pPr>
              <w:pStyle w:val="6"/>
              <w:jc w:val="center"/>
            </w:pPr>
            <w:r>
              <w:t>2.6</w:t>
            </w:r>
          </w:p>
        </w:tc>
        <w:tc>
          <w:tcPr>
            <w:tcW w:w="7994" w:type="dxa"/>
          </w:tcPr>
          <w:p w14:paraId="78F77ED9">
            <w:pPr>
              <w:pStyle w:val="6"/>
              <w:jc w:val="both"/>
            </w:pPr>
            <w:r>
              <w:t>Государственное управление в Российской Федерации. Государственная служба и статус государственного служащего. Опасность коррупции, антикоррупционная политика государства, механизмы противодействия коррупции</w:t>
            </w:r>
          </w:p>
        </w:tc>
      </w:tr>
      <w:tr w14:paraId="4BCA5E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C4365CF">
            <w:pPr>
              <w:pStyle w:val="6"/>
              <w:jc w:val="center"/>
            </w:pPr>
            <w:r>
              <w:t>2.7</w:t>
            </w:r>
          </w:p>
        </w:tc>
        <w:tc>
          <w:tcPr>
            <w:tcW w:w="7994" w:type="dxa"/>
          </w:tcPr>
          <w:p w14:paraId="2C30B16C">
            <w:pPr>
              <w:pStyle w:val="6"/>
              <w:jc w:val="both"/>
            </w:pPr>
            <w:r>
              <w:t>Обеспечение национальной безопасности в Российской Федерации. Государственная политика Российской Федерации по противодействию экстремизму</w:t>
            </w:r>
          </w:p>
        </w:tc>
      </w:tr>
      <w:tr w14:paraId="61ACDB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D7F191D">
            <w:pPr>
              <w:pStyle w:val="6"/>
              <w:jc w:val="center"/>
            </w:pPr>
            <w:r>
              <w:t>2.8</w:t>
            </w:r>
          </w:p>
        </w:tc>
        <w:tc>
          <w:tcPr>
            <w:tcW w:w="7994" w:type="dxa"/>
          </w:tcPr>
          <w:p w14:paraId="084B9FB3">
            <w:pPr>
              <w:pStyle w:val="6"/>
              <w:jc w:val="both"/>
            </w:pPr>
            <w:r>
              <w:t>Политическая культура общества и личности. Политическое поведение. Политическое участие. Политический процесс и участие в нем субъектов политики. Формы участия граждан в политике. Причины абсентеизма</w:t>
            </w:r>
          </w:p>
        </w:tc>
      </w:tr>
      <w:tr w14:paraId="31DB2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6653EF8">
            <w:pPr>
              <w:pStyle w:val="6"/>
              <w:jc w:val="center"/>
            </w:pPr>
            <w:r>
              <w:t>2.9</w:t>
            </w:r>
          </w:p>
        </w:tc>
        <w:tc>
          <w:tcPr>
            <w:tcW w:w="7994" w:type="dxa"/>
          </w:tcPr>
          <w:p w14:paraId="62E3052B">
            <w:pPr>
              <w:pStyle w:val="6"/>
              <w:jc w:val="both"/>
            </w:pPr>
            <w:r>
              <w:t>Политическая идеология, ее роль в обществе. Основные идейно-политические течения современности</w:t>
            </w:r>
          </w:p>
        </w:tc>
      </w:tr>
      <w:tr w14:paraId="30CCB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70BDB71">
            <w:pPr>
              <w:pStyle w:val="6"/>
              <w:jc w:val="center"/>
            </w:pPr>
            <w:r>
              <w:t>2.10</w:t>
            </w:r>
          </w:p>
        </w:tc>
        <w:tc>
          <w:tcPr>
            <w:tcW w:w="7994" w:type="dxa"/>
          </w:tcPr>
          <w:p w14:paraId="3B082D90">
            <w:pPr>
              <w:pStyle w:val="6"/>
              <w:jc w:val="both"/>
            </w:pPr>
            <w:r>
              <w:t>Политические партии как субъекты политики, их функции, виды. Типы партийных систем</w:t>
            </w:r>
          </w:p>
        </w:tc>
      </w:tr>
      <w:tr w14:paraId="1840E8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C8C9404">
            <w:pPr>
              <w:pStyle w:val="6"/>
              <w:jc w:val="center"/>
            </w:pPr>
            <w:r>
              <w:t>2.11</w:t>
            </w:r>
          </w:p>
        </w:tc>
        <w:tc>
          <w:tcPr>
            <w:tcW w:w="7994" w:type="dxa"/>
          </w:tcPr>
          <w:p w14:paraId="17D5B5FC">
            <w:pPr>
              <w:pStyle w:val="6"/>
              <w:jc w:val="both"/>
            </w:pPr>
            <w:r>
              <w:t>Избирательная система. Типы избирательных систем: мажоритарная, пропорциональная, смешанная. Избирательная система Российской Федерации</w:t>
            </w:r>
          </w:p>
        </w:tc>
      </w:tr>
      <w:tr w14:paraId="758121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76A155B">
            <w:pPr>
              <w:pStyle w:val="6"/>
              <w:jc w:val="center"/>
            </w:pPr>
            <w:r>
              <w:t>2.12</w:t>
            </w:r>
          </w:p>
        </w:tc>
        <w:tc>
          <w:tcPr>
            <w:tcW w:w="7994" w:type="dxa"/>
          </w:tcPr>
          <w:p w14:paraId="66488A9F">
            <w:pPr>
              <w:pStyle w:val="6"/>
              <w:jc w:val="both"/>
            </w:pPr>
            <w:r>
              <w:t>Политическая элита и политическое лидерство. Типология лидерства</w:t>
            </w:r>
          </w:p>
        </w:tc>
      </w:tr>
      <w:tr w14:paraId="33050E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E63037D">
            <w:pPr>
              <w:pStyle w:val="6"/>
              <w:jc w:val="center"/>
            </w:pPr>
            <w:r>
              <w:t>2.13</w:t>
            </w:r>
          </w:p>
        </w:tc>
        <w:tc>
          <w:tcPr>
            <w:tcW w:w="7994" w:type="dxa"/>
          </w:tcPr>
          <w:p w14:paraId="766F6635">
            <w:pPr>
              <w:pStyle w:val="6"/>
              <w:jc w:val="both"/>
            </w:pPr>
            <w:r>
              <w:t>Роль средств массовой информации в политической жизни общества. Сеть Интернет в современной политической коммуникации</w:t>
            </w:r>
          </w:p>
        </w:tc>
      </w:tr>
      <w:tr w14:paraId="704AEC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A526B9C">
            <w:pPr>
              <w:pStyle w:val="6"/>
              <w:jc w:val="center"/>
            </w:pPr>
            <w:r>
              <w:t>3</w:t>
            </w:r>
          </w:p>
        </w:tc>
        <w:tc>
          <w:tcPr>
            <w:tcW w:w="7994" w:type="dxa"/>
          </w:tcPr>
          <w:p w14:paraId="1F4BE993">
            <w:pPr>
              <w:pStyle w:val="6"/>
              <w:jc w:val="both"/>
            </w:pPr>
            <w:r>
              <w:t>Правовое регулирование общественных отношений в Российской Федерации</w:t>
            </w:r>
          </w:p>
        </w:tc>
      </w:tr>
      <w:tr w14:paraId="785E9F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0B9E241">
            <w:pPr>
              <w:pStyle w:val="6"/>
              <w:jc w:val="center"/>
            </w:pPr>
            <w:r>
              <w:t>3.1</w:t>
            </w:r>
          </w:p>
        </w:tc>
        <w:tc>
          <w:tcPr>
            <w:tcW w:w="7994" w:type="dxa"/>
          </w:tcPr>
          <w:p w14:paraId="4C07D3FF">
            <w:pPr>
              <w:pStyle w:val="6"/>
              <w:jc w:val="both"/>
            </w:pPr>
            <w:r>
              <w:t>Право в системе социальных норм. Источники права. Нормативные правовые акты, их виды. Законы и законодательный процесс в Российской Федерации</w:t>
            </w:r>
          </w:p>
        </w:tc>
      </w:tr>
      <w:tr w14:paraId="0A1CB1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02FE092">
            <w:pPr>
              <w:pStyle w:val="6"/>
              <w:jc w:val="center"/>
            </w:pPr>
            <w:r>
              <w:t>3.2</w:t>
            </w:r>
          </w:p>
        </w:tc>
        <w:tc>
          <w:tcPr>
            <w:tcW w:w="7994" w:type="dxa"/>
          </w:tcPr>
          <w:p w14:paraId="721D9392">
            <w:pPr>
              <w:pStyle w:val="6"/>
              <w:jc w:val="both"/>
            </w:pPr>
            <w:r>
              <w:t>Система российского права</w:t>
            </w:r>
          </w:p>
        </w:tc>
      </w:tr>
      <w:tr w14:paraId="44C62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9D1589D">
            <w:pPr>
              <w:pStyle w:val="6"/>
              <w:jc w:val="center"/>
            </w:pPr>
            <w:r>
              <w:t>3.3</w:t>
            </w:r>
          </w:p>
        </w:tc>
        <w:tc>
          <w:tcPr>
            <w:tcW w:w="7994" w:type="dxa"/>
          </w:tcPr>
          <w:p w14:paraId="696EFDBA">
            <w:pPr>
              <w:pStyle w:val="6"/>
              <w:jc w:val="both"/>
            </w:pPr>
            <w:r>
              <w:t>Правоотношения, их субъекты</w:t>
            </w:r>
          </w:p>
        </w:tc>
      </w:tr>
      <w:tr w14:paraId="6B84B7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1EF7786">
            <w:pPr>
              <w:pStyle w:val="6"/>
              <w:jc w:val="center"/>
            </w:pPr>
            <w:r>
              <w:t>3.4</w:t>
            </w:r>
          </w:p>
        </w:tc>
        <w:tc>
          <w:tcPr>
            <w:tcW w:w="7994" w:type="dxa"/>
          </w:tcPr>
          <w:p w14:paraId="24A10385">
            <w:pPr>
              <w:pStyle w:val="6"/>
              <w:jc w:val="both"/>
            </w:pPr>
            <w:r>
              <w:t>Правонарушение и юридическая ответственность</w:t>
            </w:r>
          </w:p>
        </w:tc>
      </w:tr>
      <w:tr w14:paraId="1928EF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DBAEC97">
            <w:pPr>
              <w:pStyle w:val="6"/>
              <w:jc w:val="center"/>
            </w:pPr>
            <w:r>
              <w:t>3.5</w:t>
            </w:r>
          </w:p>
        </w:tc>
        <w:tc>
          <w:tcPr>
            <w:tcW w:w="7994" w:type="dxa"/>
          </w:tcPr>
          <w:p w14:paraId="5EAA3EA3">
            <w:pPr>
              <w:pStyle w:val="6"/>
              <w:jc w:val="both"/>
            </w:pPr>
            <w:r>
              <w:t>Функции правоохранительных органов Российской Федерации</w:t>
            </w:r>
          </w:p>
        </w:tc>
      </w:tr>
      <w:tr w14:paraId="0F31BF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1D8C8AD">
            <w:pPr>
              <w:pStyle w:val="6"/>
              <w:jc w:val="center"/>
            </w:pPr>
            <w:r>
              <w:t>3.6</w:t>
            </w:r>
          </w:p>
        </w:tc>
        <w:tc>
          <w:tcPr>
            <w:tcW w:w="7994" w:type="dxa"/>
          </w:tcPr>
          <w:p w14:paraId="5115B29A">
            <w:pPr>
              <w:pStyle w:val="6"/>
              <w:jc w:val="both"/>
            </w:pPr>
            <w:r>
              <w:fldChar w:fldCharType="begin"/>
            </w:r>
            <w:r>
              <w:instrText xml:space="preserve"> HYPERLINK "https://login.consultant.ru/link/?req=doc&amp;base=LAW&amp;n=2875" \h </w:instrText>
            </w:r>
            <w:r>
              <w:fldChar w:fldCharType="separate"/>
            </w:r>
            <w:r>
              <w:rPr>
                <w:color w:val="0000FF"/>
              </w:rPr>
              <w:t>Конституция</w:t>
            </w:r>
            <w:r>
              <w:rPr>
                <w:color w:val="0000FF"/>
              </w:rPr>
              <w:fldChar w:fldCharType="end"/>
            </w:r>
            <w:r>
              <w:t xml:space="preserve"> Российской Федерации. Основы конституционного строя Российской Федерации. Гражданство Российской Федерации</w:t>
            </w:r>
          </w:p>
        </w:tc>
      </w:tr>
      <w:tr w14:paraId="68186F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1F2935D">
            <w:pPr>
              <w:pStyle w:val="6"/>
              <w:jc w:val="center"/>
            </w:pPr>
            <w:r>
              <w:t>3.7</w:t>
            </w:r>
          </w:p>
        </w:tc>
        <w:tc>
          <w:tcPr>
            <w:tcW w:w="7994" w:type="dxa"/>
          </w:tcPr>
          <w:p w14:paraId="642514B4">
            <w:pPr>
              <w:pStyle w:val="6"/>
              <w:jc w:val="both"/>
            </w:pPr>
            <w:r>
              <w:t>Личные (гражданские), политические, социально-экономические и культурные права и свободы человека и гражданина Российской Федерации. Конституционные обязанности гражданина Российской Федерации. Международная защита прав человека в условиях мирного и военного времени</w:t>
            </w:r>
          </w:p>
        </w:tc>
      </w:tr>
      <w:tr w14:paraId="213392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7E13B7F">
            <w:pPr>
              <w:pStyle w:val="6"/>
              <w:jc w:val="center"/>
            </w:pPr>
            <w:r>
              <w:t>3.8</w:t>
            </w:r>
          </w:p>
        </w:tc>
        <w:tc>
          <w:tcPr>
            <w:tcW w:w="7994" w:type="dxa"/>
          </w:tcPr>
          <w:p w14:paraId="316F77A1">
            <w:pPr>
              <w:pStyle w:val="6"/>
              <w:jc w:val="both"/>
            </w:pPr>
            <w:r>
              <w:t>Гражданское право. Гражданские правоотношения. Субъекты гражданского права. Организационно-правовые формы юридических лиц. Особенности правового статуса несовершеннолетних. Гражданская дееспособность несовершеннолетних</w:t>
            </w:r>
          </w:p>
        </w:tc>
      </w:tr>
      <w:tr w14:paraId="34DC24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E9BC27B">
            <w:pPr>
              <w:pStyle w:val="6"/>
              <w:jc w:val="center"/>
            </w:pPr>
            <w:r>
              <w:t>3.9</w:t>
            </w:r>
          </w:p>
        </w:tc>
        <w:tc>
          <w:tcPr>
            <w:tcW w:w="7994" w:type="dxa"/>
          </w:tcPr>
          <w:p w14:paraId="00E79F27">
            <w:pPr>
              <w:pStyle w:val="6"/>
              <w:jc w:val="both"/>
            </w:pPr>
            <w:r>
              <w:t>Семейное право. Порядок и условия заключения и расторжения брака. Правовое регулирование отношений супругов. Права и обязанности родителей и детей</w:t>
            </w:r>
          </w:p>
        </w:tc>
      </w:tr>
      <w:tr w14:paraId="773281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4B529C7">
            <w:pPr>
              <w:pStyle w:val="6"/>
              <w:jc w:val="center"/>
            </w:pPr>
            <w:r>
              <w:t>3.10</w:t>
            </w:r>
          </w:p>
        </w:tc>
        <w:tc>
          <w:tcPr>
            <w:tcW w:w="7994" w:type="dxa"/>
          </w:tcPr>
          <w:p w14:paraId="1FB77518">
            <w:pPr>
              <w:pStyle w:val="6"/>
              <w:jc w:val="both"/>
            </w:pPr>
            <w:r>
              <w:t>Трудовое право. Трудовые правоотношения. Порядок приема на работу, заключения и расторжения трудового договора. Права и обязанности работников и работодателей. Дисциплинарная ответственность. Защита трудовых прав работников. Особенности трудовых правоотношений с участием несовершеннолетних работников</w:t>
            </w:r>
          </w:p>
        </w:tc>
      </w:tr>
      <w:tr w14:paraId="5B5095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76A63A0">
            <w:pPr>
              <w:pStyle w:val="6"/>
              <w:jc w:val="center"/>
            </w:pPr>
            <w:r>
              <w:t>3.11</w:t>
            </w:r>
          </w:p>
        </w:tc>
        <w:tc>
          <w:tcPr>
            <w:tcW w:w="7994" w:type="dxa"/>
          </w:tcPr>
          <w:p w14:paraId="5732AB30">
            <w:pPr>
              <w:pStyle w:val="6"/>
              <w:jc w:val="both"/>
            </w:pPr>
            <w:r>
              <w:t>Законодательство Российской Федерации о налогах и сборах. Участники отношений, регулируемых законодательством о налогах и сборах. Права и обязанности налогоплательщиков. Ответственность за налоговые правонарушения</w:t>
            </w:r>
          </w:p>
        </w:tc>
      </w:tr>
      <w:tr w14:paraId="4B17E5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C75CA55">
            <w:pPr>
              <w:pStyle w:val="6"/>
              <w:jc w:val="center"/>
            </w:pPr>
            <w:r>
              <w:t>3.12</w:t>
            </w:r>
          </w:p>
        </w:tc>
        <w:tc>
          <w:tcPr>
            <w:tcW w:w="7994" w:type="dxa"/>
          </w:tcPr>
          <w:p w14:paraId="1CAFA16D">
            <w:pPr>
              <w:pStyle w:val="6"/>
              <w:jc w:val="both"/>
            </w:pPr>
            <w:r>
              <w:t xml:space="preserve">Федеральный </w:t>
            </w:r>
            <w:r>
              <w:fldChar w:fldCharType="begin"/>
            </w:r>
            <w:r>
              <w:instrText xml:space="preserve"> HYPERLINK "https://login.consultant.ru/link/?req=doc&amp;base=LAW&amp;n=500133" \o "Федеральный закон от 29.12.2012 N 273-ФЗ (ред. от 28.02.2025) " \h </w:instrText>
            </w:r>
            <w:r>
              <w:fldChar w:fldCharType="separate"/>
            </w:r>
            <w:r>
              <w:rPr>
                <w:color w:val="0000FF"/>
              </w:rPr>
              <w:t>закон</w:t>
            </w:r>
            <w:r>
              <w:rPr>
                <w:color w:val="0000FF"/>
              </w:rPr>
              <w:fldChar w:fldCharType="end"/>
            </w:r>
            <w:r>
              <w:t xml:space="preserve"> от 29.12.2012 N 273-ФЗ "Об образовании в Российской Федерации". Порядок приема на обучение в образовательные организации среднего профессионального и высшего образования</w:t>
            </w:r>
          </w:p>
        </w:tc>
      </w:tr>
      <w:tr w14:paraId="0BB03B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3A484D1">
            <w:pPr>
              <w:pStyle w:val="6"/>
              <w:jc w:val="center"/>
            </w:pPr>
            <w:r>
              <w:t>3.13</w:t>
            </w:r>
          </w:p>
        </w:tc>
        <w:tc>
          <w:tcPr>
            <w:tcW w:w="7994" w:type="dxa"/>
          </w:tcPr>
          <w:p w14:paraId="7CC7AB76">
            <w:pPr>
              <w:pStyle w:val="6"/>
              <w:jc w:val="both"/>
            </w:pPr>
            <w:r>
              <w:t>Административное право и его субъекты. Административное правонарушение и административная ответственность</w:t>
            </w:r>
          </w:p>
        </w:tc>
      </w:tr>
      <w:tr w14:paraId="2AAF4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0FBA72">
            <w:pPr>
              <w:pStyle w:val="6"/>
              <w:jc w:val="center"/>
            </w:pPr>
            <w:r>
              <w:t>3.14</w:t>
            </w:r>
          </w:p>
        </w:tc>
        <w:tc>
          <w:tcPr>
            <w:tcW w:w="7994" w:type="dxa"/>
          </w:tcPr>
          <w:p w14:paraId="3C3660E8">
            <w:pPr>
              <w:pStyle w:val="6"/>
              <w:jc w:val="both"/>
            </w:pPr>
            <w:r>
              <w:t>Уголовное право. Основные принципы уголовного права. Понятие преступления и виды преступлений. Уголовная ответственность, ее цели, виды наказаний в уголовном праве. Особенности уголовной ответственности несовершеннолетних</w:t>
            </w:r>
          </w:p>
        </w:tc>
      </w:tr>
      <w:tr w14:paraId="3B9B8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05E054C">
            <w:pPr>
              <w:pStyle w:val="6"/>
              <w:jc w:val="center"/>
            </w:pPr>
            <w:r>
              <w:t>3.15</w:t>
            </w:r>
          </w:p>
        </w:tc>
        <w:tc>
          <w:tcPr>
            <w:tcW w:w="7994" w:type="dxa"/>
          </w:tcPr>
          <w:p w14:paraId="39D13972">
            <w:pPr>
              <w:pStyle w:val="6"/>
              <w:jc w:val="both"/>
            </w:pPr>
            <w:r>
              <w:t>Уголовный процесс, его принципы и стадии. Участники уголовного процесса</w:t>
            </w:r>
          </w:p>
        </w:tc>
      </w:tr>
      <w:tr w14:paraId="2974ED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2C2E891">
            <w:pPr>
              <w:pStyle w:val="6"/>
              <w:jc w:val="center"/>
            </w:pPr>
            <w:r>
              <w:t>3.16</w:t>
            </w:r>
          </w:p>
        </w:tc>
        <w:tc>
          <w:tcPr>
            <w:tcW w:w="7994" w:type="dxa"/>
          </w:tcPr>
          <w:p w14:paraId="6644B11E">
            <w:pPr>
              <w:pStyle w:val="6"/>
              <w:jc w:val="both"/>
            </w:pPr>
            <w:r>
              <w:t>Гражданские споры, порядок их рассмотрения. Основные принципы гражданского процесса. Участники гражданского процесса</w:t>
            </w:r>
          </w:p>
        </w:tc>
      </w:tr>
      <w:tr w14:paraId="7B5BDB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5E6BB25">
            <w:pPr>
              <w:pStyle w:val="6"/>
              <w:jc w:val="center"/>
            </w:pPr>
            <w:r>
              <w:t>3.17</w:t>
            </w:r>
          </w:p>
        </w:tc>
        <w:tc>
          <w:tcPr>
            <w:tcW w:w="7994" w:type="dxa"/>
          </w:tcPr>
          <w:p w14:paraId="2173D5FC">
            <w:pPr>
              <w:pStyle w:val="6"/>
              <w:jc w:val="both"/>
            </w:pPr>
            <w:r>
              <w:t>Конституционное судопроизводство. Арбитражное судопроизводство</w:t>
            </w:r>
          </w:p>
        </w:tc>
      </w:tr>
      <w:tr w14:paraId="4D5E05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B03AC3D">
            <w:pPr>
              <w:pStyle w:val="6"/>
              <w:jc w:val="center"/>
            </w:pPr>
            <w:r>
              <w:t>3.18</w:t>
            </w:r>
          </w:p>
        </w:tc>
        <w:tc>
          <w:tcPr>
            <w:tcW w:w="7994" w:type="dxa"/>
          </w:tcPr>
          <w:p w14:paraId="18840D2A">
            <w:pPr>
              <w:pStyle w:val="6"/>
              <w:jc w:val="both"/>
            </w:pPr>
            <w:r>
              <w:t>Административный процесс. Судебное производство по делам об административных правонарушениях</w:t>
            </w:r>
          </w:p>
        </w:tc>
      </w:tr>
      <w:tr w14:paraId="13AD5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7BD4663">
            <w:pPr>
              <w:pStyle w:val="6"/>
              <w:jc w:val="center"/>
            </w:pPr>
            <w:r>
              <w:t>3.19</w:t>
            </w:r>
          </w:p>
        </w:tc>
        <w:tc>
          <w:tcPr>
            <w:tcW w:w="7994" w:type="dxa"/>
          </w:tcPr>
          <w:p w14:paraId="1E802451">
            <w:pPr>
              <w:pStyle w:val="6"/>
              <w:jc w:val="both"/>
            </w:pPr>
            <w:r>
              <w:t>Экологическое законодательство. Экологические правонарушения. Способы защиты права на благоприятную окружающую среду</w:t>
            </w:r>
          </w:p>
        </w:tc>
      </w:tr>
      <w:tr w14:paraId="15EA44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59B5CBB">
            <w:pPr>
              <w:pStyle w:val="6"/>
              <w:jc w:val="center"/>
            </w:pPr>
            <w:r>
              <w:t>3.20</w:t>
            </w:r>
          </w:p>
        </w:tc>
        <w:tc>
          <w:tcPr>
            <w:tcW w:w="7994" w:type="dxa"/>
          </w:tcPr>
          <w:p w14:paraId="6613EE97">
            <w:pPr>
              <w:pStyle w:val="6"/>
              <w:jc w:val="both"/>
            </w:pPr>
            <w:r>
              <w:t>Юридическое образование, юристы как социально-профессиональная группа</w:t>
            </w:r>
          </w:p>
        </w:tc>
      </w:tr>
    </w:tbl>
    <w:p w14:paraId="43B4290C">
      <w:pPr>
        <w:pStyle w:val="6"/>
        <w:spacing w:before="200"/>
        <w:ind w:firstLine="540"/>
        <w:jc w:val="both"/>
      </w:pPr>
      <w:r>
        <w:t xml:space="preserve"> Общее число часов, рекомендованных для изучения обществознания 272 часа - часов: в 10 классе - 136 часов (4 часа в неделю), в 11 классе - 136 часов (4 часа в неделю).</w:t>
      </w:r>
    </w:p>
    <w:p w14:paraId="26E8BFA0">
      <w:pPr>
        <w:pStyle w:val="6"/>
        <w:spacing w:before="200"/>
        <w:ind w:firstLine="540"/>
        <w:jc w:val="both"/>
      </w:pPr>
      <w:r>
        <w:t xml:space="preserve"> Для проведения единого государственного экзамена по обществознанию (далее - ЕГЭ по обществознанию) используется перечень (кодификатор) проверяемых требований к результатам освоения основной образовательной программы среднего общего образования и элементов содержания.</w:t>
      </w:r>
    </w:p>
    <w:p w14:paraId="2AE6DD96">
      <w:pPr>
        <w:pStyle w:val="6"/>
        <w:jc w:val="both"/>
      </w:pPr>
    </w:p>
    <w:p w14:paraId="00CEDEAB">
      <w:pPr>
        <w:pStyle w:val="6"/>
        <w:jc w:val="right"/>
      </w:pPr>
      <w:r>
        <w:t>Таблица 20.4</w:t>
      </w:r>
    </w:p>
    <w:p w14:paraId="7DF90F71">
      <w:pPr>
        <w:pStyle w:val="6"/>
        <w:jc w:val="both"/>
      </w:pPr>
    </w:p>
    <w:p w14:paraId="3E1BBB9E">
      <w:pPr>
        <w:pStyle w:val="6"/>
        <w:jc w:val="center"/>
      </w:pPr>
      <w:r>
        <w:t>Проверяемые на ЕГЭ по обществознанию требования</w:t>
      </w:r>
    </w:p>
    <w:p w14:paraId="497F2360">
      <w:pPr>
        <w:pStyle w:val="6"/>
        <w:jc w:val="center"/>
      </w:pPr>
      <w:r>
        <w:t>к результатам освоения основной образовательной программы</w:t>
      </w:r>
    </w:p>
    <w:p w14:paraId="1F9CF5B9">
      <w:pPr>
        <w:pStyle w:val="6"/>
        <w:jc w:val="center"/>
      </w:pPr>
      <w:r>
        <w:t>среднего общего образования</w:t>
      </w:r>
    </w:p>
    <w:p w14:paraId="1CAA295B">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7C9EC5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01" w:type="dxa"/>
          </w:tcPr>
          <w:p w14:paraId="7A1E3BD5">
            <w:pPr>
              <w:pStyle w:val="6"/>
              <w:jc w:val="center"/>
            </w:pPr>
            <w:r>
              <w:t>Код проверяемого требования</w:t>
            </w:r>
          </w:p>
        </w:tc>
        <w:tc>
          <w:tcPr>
            <w:tcW w:w="7370" w:type="dxa"/>
          </w:tcPr>
          <w:p w14:paraId="55372424">
            <w:pPr>
              <w:pStyle w:val="6"/>
              <w:jc w:val="center"/>
            </w:pPr>
            <w:r>
              <w:t>Проверяемые требования к предметным результатам освоения основной образовательной программы среднего общего образования</w:t>
            </w:r>
          </w:p>
        </w:tc>
      </w:tr>
      <w:tr w14:paraId="57F703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BA97F49">
            <w:pPr>
              <w:pStyle w:val="6"/>
              <w:jc w:val="center"/>
            </w:pPr>
            <w:r>
              <w:t>1</w:t>
            </w:r>
          </w:p>
        </w:tc>
        <w:tc>
          <w:tcPr>
            <w:tcW w:w="7370" w:type="dxa"/>
          </w:tcPr>
          <w:p w14:paraId="0897C176">
            <w:pPr>
              <w:pStyle w:val="6"/>
              <w:jc w:val="both"/>
            </w:pPr>
            <w:r>
              <w:t>Сформированность знаний об основах общественных наук: социальной психологии, экономики, социологии, политологии, правоведении и философии, их предмете и методах исследования, этапах и основных направлениях развития, о месте и роли отдельных научных дисциплин в социальном познании, о роли научного знания в постижении и преобразовании социальной действительности; о взаимосвязи общественных наук, необходимости комплексного подхода к изучению социальных явлений и процессов.</w:t>
            </w:r>
          </w:p>
          <w:p w14:paraId="1118ECD6">
            <w:pPr>
              <w:pStyle w:val="6"/>
              <w:jc w:val="both"/>
            </w:pPr>
            <w:r>
              <w:t>Сформированность знаний об (о): обществе как целостной развивающейся системе в единстве и взаимодействии основных сфер и институтов; основах социальной динамики; особенностях процесса цифровизации и влиянии массовых коммуникаций на все сферы жизни общества; глобальных проблемах и вызовах современности; перспективах развития современного общества, в том числе тенденций развития Российской Федерации; человеке как субъекте общественных отношений и сознательной деятельности; особенностях социализации личности в современных условиях, сознании, познании и самосознании человека; особенностях профессиональной деятельности в области науки, культуры, экономической и финансовой сферах; значении духовной культуры общества и разнообразии ее видов и форм; экономике как науке и хозяйстве, роли государства в экономике, в том числе государственной политики поддержки конкуренции и импортозамещения, особенностях рыночных отношений в современной экономике; роли государственного бюджета в реализации полномочий органов государственной власти, этапах бюджетного процесса, механизмах принятия бюджетных решений; социальных отношениях, направлениях социальной политики в Российской Федерации, в том числе поддержки семьи, государственной политики в сфере межнациональных отношений; структуре и функциях политической системы общества, направлениях государственной политики Российской Федерации; конституционном статусе и полномочиях органов государственной власти; системе прав человека и гражданина в Российской Федерации, правах ребенка и механизмах защиты прав в Российской Федерации; правовом регулировании гражданских, семейных, трудовых, налоговых, образовательных, административных, уголовных общественных отношений; системе права и законодательства Российской Федерации</w:t>
            </w:r>
          </w:p>
        </w:tc>
      </w:tr>
      <w:tr w14:paraId="73CC3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7917609">
            <w:pPr>
              <w:pStyle w:val="6"/>
              <w:jc w:val="center"/>
            </w:pPr>
            <w:r>
              <w:t>2</w:t>
            </w:r>
          </w:p>
        </w:tc>
        <w:tc>
          <w:tcPr>
            <w:tcW w:w="7370" w:type="dxa"/>
          </w:tcPr>
          <w:p w14:paraId="347895FC">
            <w:pPr>
              <w:pStyle w:val="6"/>
              <w:jc w:val="both"/>
            </w:pPr>
            <w:r>
              <w:t>Овладение элементами методологии социального познания; умение применять методы научного познания социальных процессов, явлений для принятия обоснованных решений в различных областях жизнедеятельности, планирования и достижения познавательных и практических целей</w:t>
            </w:r>
          </w:p>
        </w:tc>
      </w:tr>
      <w:tr w14:paraId="30B1E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C0C96C7">
            <w:pPr>
              <w:pStyle w:val="6"/>
              <w:jc w:val="center"/>
            </w:pPr>
            <w:r>
              <w:t>3</w:t>
            </w:r>
          </w:p>
        </w:tc>
        <w:tc>
          <w:tcPr>
            <w:tcW w:w="7370" w:type="dxa"/>
          </w:tcPr>
          <w:p w14:paraId="457026B2">
            <w:pPr>
              <w:pStyle w:val="6"/>
              <w:jc w:val="both"/>
            </w:pPr>
            <w:r>
              <w:t>Умение 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Родины, осознания ценности культуры России и традиций народов России, общественной стабильности и целостности государства</w:t>
            </w:r>
          </w:p>
        </w:tc>
      </w:tr>
      <w:tr w14:paraId="4285F7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4BCE1AA">
            <w:pPr>
              <w:pStyle w:val="6"/>
              <w:jc w:val="center"/>
            </w:pPr>
            <w:r>
              <w:t>4</w:t>
            </w:r>
          </w:p>
        </w:tc>
        <w:tc>
          <w:tcPr>
            <w:tcW w:w="7370" w:type="dxa"/>
          </w:tcPr>
          <w:p w14:paraId="4C1D8F87">
            <w:pPr>
              <w:pStyle w:val="6"/>
              <w:jc w:val="both"/>
            </w:pPr>
            <w:r>
              <w:t>Владение базовым понятийным аппаратом социальных наук, умение различать существенные и несущественные признаки понятий, определять различные смыслы многозначных понятий, классифицировать используемые в социальных науках понятия и термины; использовать понятийный аппарат при анализе и оценке социальных явлений, для ориентации в социальных науках, при изложении собственных суждений и построении устных и письменных высказываний</w:t>
            </w:r>
          </w:p>
        </w:tc>
      </w:tr>
      <w:tr w14:paraId="0D692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3E45E1C">
            <w:pPr>
              <w:pStyle w:val="6"/>
              <w:jc w:val="center"/>
            </w:pPr>
            <w:r>
              <w:t>5</w:t>
            </w:r>
          </w:p>
        </w:tc>
        <w:tc>
          <w:tcPr>
            <w:tcW w:w="7370" w:type="dxa"/>
          </w:tcPr>
          <w:p w14:paraId="0FECFC21">
            <w:pPr>
              <w:pStyle w:val="6"/>
              <w:jc w:val="both"/>
            </w:pPr>
            <w:r>
              <w:t>Владение умениями устанавливать, выявлять, объяснять причинно-следственные, функциональные, иерархические и другие связи социальных объектов и процессов, включая умения характеризовать взаимовлияние природы и общества, приводить примеры взаимосвязи всех сфер жизни общества; выявлять причины и последствия преобразований в различных сферах жизни российского общества; характеризовать функции социальных институтов; обосновывать иерархию нормативных правовых актов в системе российского законодательства</w:t>
            </w:r>
          </w:p>
        </w:tc>
      </w:tr>
      <w:tr w14:paraId="76F58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D73A70D">
            <w:pPr>
              <w:pStyle w:val="6"/>
              <w:jc w:val="center"/>
            </w:pPr>
            <w:r>
              <w:t>6</w:t>
            </w:r>
          </w:p>
        </w:tc>
        <w:tc>
          <w:tcPr>
            <w:tcW w:w="7370" w:type="dxa"/>
          </w:tcPr>
          <w:p w14:paraId="5173626C">
            <w:pPr>
              <w:pStyle w:val="6"/>
              <w:jc w:val="both"/>
            </w:pPr>
            <w:r>
              <w:t>Владение умениями применять полученные знания при анализе социальной информации,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средствах массовой информации; осуществлять поиск социальной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w:t>
            </w:r>
          </w:p>
        </w:tc>
      </w:tr>
      <w:tr w14:paraId="5AEDFB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DCA6F87">
            <w:pPr>
              <w:pStyle w:val="6"/>
              <w:jc w:val="center"/>
            </w:pPr>
            <w:r>
              <w:t>7</w:t>
            </w:r>
          </w:p>
        </w:tc>
        <w:tc>
          <w:tcPr>
            <w:tcW w:w="7370" w:type="dxa"/>
          </w:tcPr>
          <w:p w14:paraId="44B3927D">
            <w:pPr>
              <w:pStyle w:val="6"/>
              <w:jc w:val="both"/>
            </w:pPr>
            <w:r>
              <w:t>Сформированность навыков оценивания социальной информации, в том числе поступающей по каналам сетевых коммуникаций, владение умением определять степень достоверности информации; владение умением соотносить различные оценки социальных явлений, содержащиеся в источниках информации, давать на основе полученных знаний правовую оценку действиям людей в модельных ситуациях</w:t>
            </w:r>
          </w:p>
        </w:tc>
      </w:tr>
      <w:tr w14:paraId="2B5F54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8344BD0">
            <w:pPr>
              <w:pStyle w:val="6"/>
              <w:jc w:val="center"/>
            </w:pPr>
            <w:r>
              <w:t>8</w:t>
            </w:r>
          </w:p>
        </w:tc>
        <w:tc>
          <w:tcPr>
            <w:tcW w:w="7370" w:type="dxa"/>
          </w:tcPr>
          <w:p w14:paraId="2BADDD2E">
            <w:pPr>
              <w:pStyle w:val="6"/>
              <w:jc w:val="both"/>
            </w:pPr>
            <w:r>
              <w:t>Умение при анализе социальных явлений соотносить различные теоретические подходы, делать выводы и обосновывать их на теоретическом и фактически-эмпирическом уровнях; вести дискуссию, выстраивать аргументы с привлечением научных фактов и идей; владение приемами ранжирования источников социальной информации по целям распространения, жанрам, с позиции достоверности сведений</w:t>
            </w:r>
          </w:p>
        </w:tc>
      </w:tr>
      <w:tr w14:paraId="2C7A48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209A0BB">
            <w:pPr>
              <w:pStyle w:val="6"/>
              <w:jc w:val="center"/>
            </w:pPr>
            <w:r>
              <w:t>9</w:t>
            </w:r>
          </w:p>
        </w:tc>
        <w:tc>
          <w:tcPr>
            <w:tcW w:w="7370" w:type="dxa"/>
          </w:tcPr>
          <w:p w14:paraId="0615967F">
            <w:pPr>
              <w:pStyle w:val="6"/>
              <w:jc w:val="both"/>
            </w:pPr>
            <w:r>
              <w:t>Владение умениями проводить с использованием полученных знаний учебно-исследовательскую и проектную деятельность,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социальной проблематике, составлять сложный и тезисный план развернутых ответов, анализировать неадаптированные тексты на социальную тематику</w:t>
            </w:r>
          </w:p>
        </w:tc>
      </w:tr>
      <w:tr w14:paraId="57628C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BD6F3BB">
            <w:pPr>
              <w:pStyle w:val="6"/>
              <w:jc w:val="center"/>
            </w:pPr>
            <w:r>
              <w:t>10</w:t>
            </w:r>
          </w:p>
        </w:tc>
        <w:tc>
          <w:tcPr>
            <w:tcW w:w="7370" w:type="dxa"/>
          </w:tcPr>
          <w:p w14:paraId="4D89EEE9">
            <w:pPr>
              <w:pStyle w:val="6"/>
              <w:jc w:val="both"/>
            </w:pPr>
            <w:r>
              <w:t>Способность делать объектом рефлексии собственный социальный опыт, использовать его при решении познавательных задач</w:t>
            </w:r>
          </w:p>
        </w:tc>
      </w:tr>
      <w:tr w14:paraId="1175B5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7C6ADED">
            <w:pPr>
              <w:pStyle w:val="6"/>
              <w:jc w:val="center"/>
            </w:pPr>
            <w:r>
              <w:t>11</w:t>
            </w:r>
          </w:p>
        </w:tc>
        <w:tc>
          <w:tcPr>
            <w:tcW w:w="7370" w:type="dxa"/>
          </w:tcPr>
          <w:p w14:paraId="0055F604">
            <w:pPr>
              <w:pStyle w:val="6"/>
              <w:jc w:val="both"/>
            </w:pPr>
            <w:r>
              <w:t>Владение умениями формулировать на основе приобретенных социально-гуманитарных знаний собственные суждения и аргументы по определенным проблемам с точки зрения социальных ценностей и использовать ключевые понятия, теоретические положения социальных наук для объяснения явлений социальной действительности; конкретизировать теоретические положения фактами социальной действительности, модельными ситуациями, примерами из личного социального опыта и фактами социальной действительности, в том числе по соблюдению правил здорового образа жизни; умение создавать типологии социальных процессов и явлений на основе предложенных критериев</w:t>
            </w:r>
          </w:p>
        </w:tc>
      </w:tr>
      <w:tr w14:paraId="06FD38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0165BB3">
            <w:pPr>
              <w:pStyle w:val="6"/>
              <w:jc w:val="center"/>
            </w:pPr>
            <w:r>
              <w:t>12</w:t>
            </w:r>
          </w:p>
        </w:tc>
        <w:tc>
          <w:tcPr>
            <w:tcW w:w="7370" w:type="dxa"/>
          </w:tcPr>
          <w:p w14:paraId="1D16A8C1">
            <w:pPr>
              <w:pStyle w:val="6"/>
              <w:jc w:val="both"/>
            </w:pPr>
            <w:r>
              <w:t>Готовность применять знания о финансах и бюджетном регулировании при пользовании финансовыми услугами и инструментами, использовать финансовую информацию для достижения личных финансовых целей, обеспечивать финансовую безопасность с учетом рисков и способов их снижения; сформированность гражданской ответственности в части уплаты налогов для развития общества и государства</w:t>
            </w:r>
          </w:p>
        </w:tc>
      </w:tr>
      <w:tr w14:paraId="594FBC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22071E7">
            <w:pPr>
              <w:pStyle w:val="6"/>
              <w:jc w:val="center"/>
            </w:pPr>
            <w:r>
              <w:t>13</w:t>
            </w:r>
          </w:p>
        </w:tc>
        <w:tc>
          <w:tcPr>
            <w:tcW w:w="7370" w:type="dxa"/>
          </w:tcPr>
          <w:p w14:paraId="17BE18ED">
            <w:pPr>
              <w:pStyle w:val="6"/>
              <w:jc w:val="both"/>
            </w:pPr>
            <w:r>
              <w:t>Владение умением самостоятельно оценивать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социальных норм, ценностей, экономической рациональности и финансовой грамотности; осознавать неприемлемость антиобщественного поведения, осознавать опасность алкоголизма и наркомании, необходимость мер юридической ответственности, в том числе для несовершеннолетних граждан</w:t>
            </w:r>
          </w:p>
        </w:tc>
      </w:tr>
      <w:tr w14:paraId="04F345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1816C46">
            <w:pPr>
              <w:pStyle w:val="6"/>
              <w:jc w:val="center"/>
            </w:pPr>
            <w:r>
              <w:t>14</w:t>
            </w:r>
          </w:p>
        </w:tc>
        <w:tc>
          <w:tcPr>
            <w:tcW w:w="7370" w:type="dxa"/>
          </w:tcPr>
          <w:p w14:paraId="2CCFDF14">
            <w:pPr>
              <w:pStyle w:val="6"/>
              <w:jc w:val="both"/>
            </w:pPr>
            <w:r>
              <w:t>Использование обществоведческих знаний для взаимодействия с представителями других национальностей и культур в целях успешного выполнения типичных социальных ролей, реализации прав и осознанного выполнения обязанностей гражданина Российской Федерации, в том числе правомерного налогового поведения; ориентации в актуальных общественных событиях, определения личной гражданской позиции; осознание значимости здорового образа жизни, роли непрерывного образования; использование средств информационно-коммуникационных технологий в решении различных задач</w:t>
            </w:r>
          </w:p>
        </w:tc>
      </w:tr>
    </w:tbl>
    <w:p w14:paraId="7721B21F">
      <w:pPr>
        <w:pStyle w:val="6"/>
        <w:jc w:val="both"/>
      </w:pPr>
    </w:p>
    <w:p w14:paraId="38CE181C">
      <w:pPr>
        <w:pStyle w:val="6"/>
        <w:jc w:val="right"/>
      </w:pPr>
      <w:r>
        <w:t>Таблица 20.5</w:t>
      </w:r>
    </w:p>
    <w:p w14:paraId="373881DA">
      <w:pPr>
        <w:pStyle w:val="6"/>
        <w:jc w:val="both"/>
      </w:pPr>
    </w:p>
    <w:p w14:paraId="2EED6F99">
      <w:pPr>
        <w:pStyle w:val="6"/>
        <w:jc w:val="center"/>
      </w:pPr>
      <w:r>
        <w:t>Перечень элементов содержания, проверяемых на ЕГЭ</w:t>
      </w:r>
    </w:p>
    <w:p w14:paraId="35EBC055">
      <w:pPr>
        <w:pStyle w:val="6"/>
        <w:jc w:val="center"/>
      </w:pPr>
      <w:r>
        <w:t>по обществознанию</w:t>
      </w:r>
    </w:p>
    <w:p w14:paraId="0FA0A7D8">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1557A3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1D33524">
            <w:pPr>
              <w:pStyle w:val="6"/>
              <w:jc w:val="center"/>
            </w:pPr>
            <w:r>
              <w:t>Код</w:t>
            </w:r>
          </w:p>
        </w:tc>
        <w:tc>
          <w:tcPr>
            <w:tcW w:w="7994" w:type="dxa"/>
          </w:tcPr>
          <w:p w14:paraId="569B2F1F">
            <w:pPr>
              <w:pStyle w:val="6"/>
              <w:jc w:val="center"/>
            </w:pPr>
            <w:r>
              <w:t>Проверяемый элемент содержания</w:t>
            </w:r>
          </w:p>
        </w:tc>
      </w:tr>
      <w:tr w14:paraId="308D01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06D69CE">
            <w:pPr>
              <w:pStyle w:val="6"/>
              <w:jc w:val="center"/>
            </w:pPr>
            <w:r>
              <w:t>1</w:t>
            </w:r>
          </w:p>
        </w:tc>
        <w:tc>
          <w:tcPr>
            <w:tcW w:w="7994" w:type="dxa"/>
          </w:tcPr>
          <w:p w14:paraId="549272D1">
            <w:pPr>
              <w:pStyle w:val="6"/>
              <w:jc w:val="both"/>
            </w:pPr>
            <w:r>
              <w:t>Человек в обществе. Духовная культура/Введение в социальную психологию. Введение в социальную философию</w:t>
            </w:r>
          </w:p>
        </w:tc>
      </w:tr>
      <w:tr w14:paraId="33419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471429E">
            <w:pPr>
              <w:pStyle w:val="6"/>
              <w:jc w:val="center"/>
            </w:pPr>
            <w:r>
              <w:t>1.1</w:t>
            </w:r>
          </w:p>
        </w:tc>
        <w:tc>
          <w:tcPr>
            <w:tcW w:w="7994" w:type="dxa"/>
          </w:tcPr>
          <w:p w14:paraId="535B8DD0">
            <w:pPr>
              <w:pStyle w:val="6"/>
              <w:jc w:val="both"/>
            </w:pPr>
            <w:r>
              <w:t>Человек как результат биологической и социокультурной эволюции. Влияние социокультурных факторов на формирование личности. Личность в современном обществе. Коммуникативные качества личности. Потребности и интересы</w:t>
            </w:r>
          </w:p>
        </w:tc>
      </w:tr>
      <w:tr w14:paraId="3629B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DF44DAD">
            <w:pPr>
              <w:pStyle w:val="6"/>
              <w:jc w:val="center"/>
            </w:pPr>
            <w:r>
              <w:t>1.2</w:t>
            </w:r>
          </w:p>
        </w:tc>
        <w:tc>
          <w:tcPr>
            <w:tcW w:w="7994" w:type="dxa"/>
          </w:tcPr>
          <w:p w14:paraId="5D2331CB">
            <w:pPr>
              <w:pStyle w:val="6"/>
              <w:jc w:val="both"/>
            </w:pPr>
            <w:r>
              <w:t>Мировоззрение, его роль в жизнедеятельности человека. Общественное и индивидуальное сознание. Самосознание и социальное поведение</w:t>
            </w:r>
          </w:p>
        </w:tc>
      </w:tr>
      <w:tr w14:paraId="607B3A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0B55006">
            <w:pPr>
              <w:pStyle w:val="6"/>
              <w:jc w:val="center"/>
            </w:pPr>
            <w:r>
              <w:t>1.3</w:t>
            </w:r>
          </w:p>
        </w:tc>
        <w:tc>
          <w:tcPr>
            <w:tcW w:w="7994" w:type="dxa"/>
          </w:tcPr>
          <w:p w14:paraId="6505C3E5">
            <w:pPr>
              <w:pStyle w:val="6"/>
              <w:jc w:val="both"/>
            </w:pPr>
            <w:r>
              <w:t>Деятельность и ее структура. Мотивация деятельности. Многообразие видов деятельности. Свобода и необходимость в деятельности человека</w:t>
            </w:r>
          </w:p>
        </w:tc>
      </w:tr>
      <w:tr w14:paraId="7E3E5A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C11EFE1">
            <w:pPr>
              <w:pStyle w:val="6"/>
              <w:jc w:val="center"/>
            </w:pPr>
            <w:r>
              <w:t>1.4</w:t>
            </w:r>
          </w:p>
        </w:tc>
        <w:tc>
          <w:tcPr>
            <w:tcW w:w="7994" w:type="dxa"/>
          </w:tcPr>
          <w:p w14:paraId="3DEEDE0D">
            <w:pPr>
              <w:pStyle w:val="6"/>
              <w:jc w:val="both"/>
            </w:pPr>
            <w:r>
              <w:t>Познавательная деятельность. Познание мира. Чувственное и рациональное познание. Мышление, его формы и методы. Знание как результат познавательной деятельности, его виды</w:t>
            </w:r>
          </w:p>
        </w:tc>
      </w:tr>
      <w:tr w14:paraId="255249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198E805">
            <w:pPr>
              <w:pStyle w:val="6"/>
              <w:jc w:val="center"/>
            </w:pPr>
            <w:r>
              <w:t>1.5</w:t>
            </w:r>
          </w:p>
        </w:tc>
        <w:tc>
          <w:tcPr>
            <w:tcW w:w="7994" w:type="dxa"/>
          </w:tcPr>
          <w:p w14:paraId="7DFAF224">
            <w:pPr>
              <w:pStyle w:val="6"/>
              <w:jc w:val="both"/>
            </w:pPr>
            <w:r>
              <w:t>Понятие истины, ее критерии. Абсолютная, относительная истина</w:t>
            </w:r>
          </w:p>
        </w:tc>
      </w:tr>
      <w:tr w14:paraId="74D5A5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D418498">
            <w:pPr>
              <w:pStyle w:val="6"/>
              <w:jc w:val="center"/>
            </w:pPr>
            <w:r>
              <w:t>1.6</w:t>
            </w:r>
          </w:p>
        </w:tc>
        <w:tc>
          <w:tcPr>
            <w:tcW w:w="7994" w:type="dxa"/>
          </w:tcPr>
          <w:p w14:paraId="3C9A49AD">
            <w:pPr>
              <w:pStyle w:val="6"/>
              <w:jc w:val="both"/>
            </w:pPr>
            <w:r>
              <w:t>Общество как система. Общественные отношения. Связи между подсистемами и элементами общества</w:t>
            </w:r>
          </w:p>
        </w:tc>
      </w:tr>
      <w:tr w14:paraId="75D804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CD67D56">
            <w:pPr>
              <w:pStyle w:val="6"/>
              <w:jc w:val="center"/>
            </w:pPr>
            <w:r>
              <w:t>1.7</w:t>
            </w:r>
          </w:p>
        </w:tc>
        <w:tc>
          <w:tcPr>
            <w:tcW w:w="7994" w:type="dxa"/>
          </w:tcPr>
          <w:p w14:paraId="2311D85B">
            <w:pPr>
              <w:pStyle w:val="6"/>
              <w:jc w:val="both"/>
            </w:pPr>
            <w:r>
              <w:t>Общественные потребности и социальные институты. Признаки и функции социальных институтов</w:t>
            </w:r>
          </w:p>
        </w:tc>
      </w:tr>
      <w:tr w14:paraId="4B6D8D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0A0BC66">
            <w:pPr>
              <w:pStyle w:val="6"/>
              <w:jc w:val="center"/>
            </w:pPr>
            <w:r>
              <w:t>1.8</w:t>
            </w:r>
          </w:p>
        </w:tc>
        <w:tc>
          <w:tcPr>
            <w:tcW w:w="7994" w:type="dxa"/>
          </w:tcPr>
          <w:p w14:paraId="45DC72F8">
            <w:pPr>
              <w:pStyle w:val="6"/>
              <w:jc w:val="both"/>
            </w:pPr>
            <w:r>
              <w:t>Типы обществ. Постиндустриальное (информационное) общество и его особенности. Роль массовой коммуникации в современном обществе</w:t>
            </w:r>
          </w:p>
        </w:tc>
      </w:tr>
      <w:tr w14:paraId="5D7FB6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7185F69">
            <w:pPr>
              <w:pStyle w:val="6"/>
              <w:jc w:val="center"/>
            </w:pPr>
            <w:r>
              <w:t>1.9</w:t>
            </w:r>
          </w:p>
        </w:tc>
        <w:tc>
          <w:tcPr>
            <w:tcW w:w="7994" w:type="dxa"/>
          </w:tcPr>
          <w:p w14:paraId="688DE7C3">
            <w:pPr>
              <w:pStyle w:val="6"/>
              <w:jc w:val="both"/>
            </w:pPr>
            <w:r>
              <w:t>Многообразие путей и форм общественного развития. Эволюция, социальная революция. Реформа. Общественный прогресс, его критерии. Противоречивый характер прогресса. Глобализация и ее противоречивые последствия. Российское общество и человек перед лицом угроз и вызовов XXI в.</w:t>
            </w:r>
          </w:p>
        </w:tc>
      </w:tr>
      <w:tr w14:paraId="65CA0D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BF072AA">
            <w:pPr>
              <w:pStyle w:val="6"/>
              <w:jc w:val="center"/>
            </w:pPr>
            <w:r>
              <w:t>1.10</w:t>
            </w:r>
          </w:p>
        </w:tc>
        <w:tc>
          <w:tcPr>
            <w:tcW w:w="7994" w:type="dxa"/>
          </w:tcPr>
          <w:p w14:paraId="4A749F5B">
            <w:pPr>
              <w:pStyle w:val="6"/>
              <w:jc w:val="both"/>
            </w:pPr>
            <w:r>
              <w:t>Духовная деятельность человека. Духовные ценности российского общества. Материальная и духовная культура. Формы культуры. Народная, массовая и элитарная культура. Контркультура. Функции культуры. Культурное многообразие современного общества. Диалог культур. Вклад российской культуры в формирование ценностей современного общества</w:t>
            </w:r>
          </w:p>
        </w:tc>
      </w:tr>
      <w:tr w14:paraId="2EB106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BBA6BCB">
            <w:pPr>
              <w:pStyle w:val="6"/>
              <w:jc w:val="center"/>
            </w:pPr>
            <w:r>
              <w:t>1.11</w:t>
            </w:r>
          </w:p>
        </w:tc>
        <w:tc>
          <w:tcPr>
            <w:tcW w:w="7994" w:type="dxa"/>
          </w:tcPr>
          <w:p w14:paraId="270AA3AB">
            <w:pPr>
              <w:pStyle w:val="6"/>
              <w:jc w:val="both"/>
            </w:pPr>
            <w:r>
              <w:t>Мораль как общечеловеческая ценность и социальный регулятор. Категории морали. Нравственность. Этика и этические нормы. Гражданственность. Патриотизм</w:t>
            </w:r>
          </w:p>
        </w:tc>
      </w:tr>
      <w:tr w14:paraId="0A900E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BDCD912">
            <w:pPr>
              <w:pStyle w:val="6"/>
              <w:jc w:val="center"/>
            </w:pPr>
            <w:r>
              <w:t>1.12</w:t>
            </w:r>
          </w:p>
        </w:tc>
        <w:tc>
          <w:tcPr>
            <w:tcW w:w="7994" w:type="dxa"/>
          </w:tcPr>
          <w:p w14:paraId="3AC0D0F4">
            <w:pPr>
              <w:pStyle w:val="6"/>
              <w:jc w:val="both"/>
            </w:pPr>
            <w:r>
              <w:t>Наука. Естественные, технические, точные и социально-гуманитарные науки. Особенности, уровни и методы научного познания. Особенности научного познания в социально-гуманитарных науках. Функции науки. Возрастание роли науки в современном обществе. Направления научно-технологического развития и научные достижения Российской Федерации</w:t>
            </w:r>
          </w:p>
        </w:tc>
      </w:tr>
      <w:tr w14:paraId="4C1D65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BFA89EA">
            <w:pPr>
              <w:pStyle w:val="6"/>
              <w:jc w:val="center"/>
            </w:pPr>
            <w:r>
              <w:t>1.13</w:t>
            </w:r>
          </w:p>
        </w:tc>
        <w:tc>
          <w:tcPr>
            <w:tcW w:w="7994" w:type="dxa"/>
          </w:tcPr>
          <w:p w14:paraId="299C9E38">
            <w:pPr>
              <w:pStyle w:val="6"/>
              <w:jc w:val="both"/>
            </w:pPr>
            <w:r>
              <w:t>Образование в современном обществе. Российская система образования. Основные направления развития образования в Российской Федерации. Непрерывность образования в информационном обществе. Значение самообразования</w:t>
            </w:r>
          </w:p>
        </w:tc>
      </w:tr>
      <w:tr w14:paraId="7245EA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6E58066">
            <w:pPr>
              <w:pStyle w:val="6"/>
              <w:jc w:val="center"/>
            </w:pPr>
            <w:r>
              <w:t>1.14</w:t>
            </w:r>
          </w:p>
        </w:tc>
        <w:tc>
          <w:tcPr>
            <w:tcW w:w="7994" w:type="dxa"/>
          </w:tcPr>
          <w:p w14:paraId="2B28F06D">
            <w:pPr>
              <w:pStyle w:val="6"/>
              <w:jc w:val="both"/>
            </w:pPr>
            <w:r>
              <w:t>Религия, ее роль в жизни общества и человека. Мировые и национальные религии. Значение поддержания межконфессионального мира в Российской Федерации. Свобода совести</w:t>
            </w:r>
          </w:p>
        </w:tc>
      </w:tr>
      <w:tr w14:paraId="0BE2B6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A3A8EC7">
            <w:pPr>
              <w:pStyle w:val="6"/>
              <w:jc w:val="center"/>
            </w:pPr>
            <w:r>
              <w:t>1.15</w:t>
            </w:r>
          </w:p>
        </w:tc>
        <w:tc>
          <w:tcPr>
            <w:tcW w:w="7994" w:type="dxa"/>
          </w:tcPr>
          <w:p w14:paraId="34D9332E">
            <w:pPr>
              <w:pStyle w:val="6"/>
              <w:jc w:val="both"/>
            </w:pPr>
            <w:r>
              <w:t>Искусство, его основные функции. Особенности искусства как формы духовной культуры. Достижения современного российского искусства</w:t>
            </w:r>
          </w:p>
        </w:tc>
      </w:tr>
      <w:tr w14:paraId="5492E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044501E">
            <w:pPr>
              <w:pStyle w:val="6"/>
              <w:jc w:val="center"/>
            </w:pPr>
            <w:r>
              <w:t>2</w:t>
            </w:r>
          </w:p>
        </w:tc>
        <w:tc>
          <w:tcPr>
            <w:tcW w:w="7994" w:type="dxa"/>
          </w:tcPr>
          <w:p w14:paraId="121C876C">
            <w:pPr>
              <w:pStyle w:val="6"/>
              <w:jc w:val="both"/>
            </w:pPr>
            <w:r>
              <w:t>Экономическая жизнь общества (Введение в экономику)</w:t>
            </w:r>
          </w:p>
        </w:tc>
      </w:tr>
      <w:tr w14:paraId="4A5DE2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14FA9D1">
            <w:pPr>
              <w:pStyle w:val="6"/>
              <w:jc w:val="center"/>
            </w:pPr>
            <w:r>
              <w:t>2.1</w:t>
            </w:r>
          </w:p>
        </w:tc>
        <w:tc>
          <w:tcPr>
            <w:tcW w:w="7994" w:type="dxa"/>
          </w:tcPr>
          <w:p w14:paraId="212A6CBA">
            <w:pPr>
              <w:pStyle w:val="6"/>
              <w:jc w:val="both"/>
            </w:pPr>
            <w:r>
              <w:t>Роль экономики в жизни общества. Микроэкономика, макроэкономика, мировая экономика. Предмет и методы экономической науки. Ограниченность ресурсов. Кривая производственных возможностей. Экономический выбор. Главные вопросы экономики</w:t>
            </w:r>
          </w:p>
        </w:tc>
      </w:tr>
      <w:tr w14:paraId="6BDD7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C675A07">
            <w:pPr>
              <w:pStyle w:val="6"/>
              <w:jc w:val="center"/>
            </w:pPr>
            <w:r>
              <w:t>2.2</w:t>
            </w:r>
          </w:p>
        </w:tc>
        <w:tc>
          <w:tcPr>
            <w:tcW w:w="7994" w:type="dxa"/>
          </w:tcPr>
          <w:p w14:paraId="7F4BEAE2">
            <w:pPr>
              <w:pStyle w:val="6"/>
              <w:jc w:val="both"/>
            </w:pPr>
            <w:r>
              <w:t>Экономические институты и их роль в развитии общества. Собственность. Экономическое содержание собственности</w:t>
            </w:r>
          </w:p>
        </w:tc>
      </w:tr>
      <w:tr w14:paraId="14DEAD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411CC20">
            <w:pPr>
              <w:pStyle w:val="6"/>
              <w:jc w:val="center"/>
            </w:pPr>
            <w:r>
              <w:t>2.3</w:t>
            </w:r>
          </w:p>
        </w:tc>
        <w:tc>
          <w:tcPr>
            <w:tcW w:w="7994" w:type="dxa"/>
          </w:tcPr>
          <w:p w14:paraId="6D5E9BEC">
            <w:pPr>
              <w:pStyle w:val="6"/>
              <w:jc w:val="both"/>
            </w:pPr>
            <w:r>
              <w:t>Типы экономических систем</w:t>
            </w:r>
          </w:p>
        </w:tc>
      </w:tr>
      <w:tr w14:paraId="3AABD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24DAF2B">
            <w:pPr>
              <w:pStyle w:val="6"/>
              <w:jc w:val="center"/>
            </w:pPr>
            <w:r>
              <w:t>2.4</w:t>
            </w:r>
          </w:p>
        </w:tc>
        <w:tc>
          <w:tcPr>
            <w:tcW w:w="7994" w:type="dxa"/>
          </w:tcPr>
          <w:p w14:paraId="45FE2702">
            <w:pPr>
              <w:pStyle w:val="6"/>
              <w:jc w:val="both"/>
            </w:pPr>
            <w:r>
              <w:t>Экономическая деятельность и ее субъекты. Домашние хозяйства, предприятия, государство. Потребление, сбережения, инвестиции. Экономические отношения и экономические интересы. Рациональное поведение людей в экономике. Экономическая свобода и социальная ответственность субъектов экономики. Экономическая деятельность и проблемы устойчивого развития общества</w:t>
            </w:r>
          </w:p>
        </w:tc>
      </w:tr>
      <w:tr w14:paraId="63CE4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D6DFA5D">
            <w:pPr>
              <w:pStyle w:val="6"/>
              <w:jc w:val="center"/>
            </w:pPr>
            <w:r>
              <w:t>2.5</w:t>
            </w:r>
          </w:p>
        </w:tc>
        <w:tc>
          <w:tcPr>
            <w:tcW w:w="7994" w:type="dxa"/>
          </w:tcPr>
          <w:p w14:paraId="66D8926A">
            <w:pPr>
              <w:pStyle w:val="6"/>
              <w:jc w:val="both"/>
            </w:pPr>
            <w:r>
              <w:t>Институт рынка. Функционирование рынков. Рыночное ценообразование. Рыночный спрос, величина и факторы спроса. Рыночное предложение, величина и факторы предложения. Закон спроса. Закон предложения. Рыночное равновесие, равновесная цена. Эластичность спроса и эластичность предложения. Товары Гиффена и эффект Веблена. Рынки труда, капитала, земли, информации</w:t>
            </w:r>
          </w:p>
        </w:tc>
      </w:tr>
      <w:tr w14:paraId="35EA4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D1BFF19">
            <w:pPr>
              <w:pStyle w:val="6"/>
              <w:jc w:val="center"/>
            </w:pPr>
            <w:r>
              <w:t>2.6</w:t>
            </w:r>
          </w:p>
        </w:tc>
        <w:tc>
          <w:tcPr>
            <w:tcW w:w="7994" w:type="dxa"/>
          </w:tcPr>
          <w:p w14:paraId="19AC3AFD">
            <w:pPr>
              <w:pStyle w:val="6"/>
              <w:jc w:val="both"/>
            </w:pPr>
            <w:r>
              <w:t>Конкуренция как основа функционирования рынка. Типы рыночных структур. Совершенная и несовершенная конкуренция. Монополистическая конкуренция. Олигополия. Монополия, виды монополий. Монопсония. Государственная политика Российской Федерации по поддержке и защите конкуренции. Методы антимонопольного регулирования экономики</w:t>
            </w:r>
          </w:p>
        </w:tc>
      </w:tr>
      <w:tr w14:paraId="45E8D3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3F1E264">
            <w:pPr>
              <w:pStyle w:val="6"/>
              <w:jc w:val="center"/>
            </w:pPr>
            <w:r>
              <w:t>2.7</w:t>
            </w:r>
          </w:p>
        </w:tc>
        <w:tc>
          <w:tcPr>
            <w:tcW w:w="7994" w:type="dxa"/>
          </w:tcPr>
          <w:p w14:paraId="1C2D606A">
            <w:pPr>
              <w:pStyle w:val="6"/>
              <w:jc w:val="both"/>
            </w:pPr>
            <w:r>
              <w:t>Рынок труда. Заработная плата и стимулирование труда. Минимальная оплата труда. Занятость и безработица. Причины и виды безработицы. Государственная политика Российской Федерации в области занятости. Особенности труда молодежи. Деятельность профсоюзов. Потребности современного рынка труда в Российской Федерации</w:t>
            </w:r>
          </w:p>
        </w:tc>
      </w:tr>
      <w:tr w14:paraId="5D3068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A6E08EC">
            <w:pPr>
              <w:pStyle w:val="6"/>
              <w:jc w:val="center"/>
            </w:pPr>
            <w:r>
              <w:t>2.8</w:t>
            </w:r>
          </w:p>
        </w:tc>
        <w:tc>
          <w:tcPr>
            <w:tcW w:w="7994" w:type="dxa"/>
          </w:tcPr>
          <w:p w14:paraId="2A4EE00B">
            <w:pPr>
              <w:pStyle w:val="6"/>
              <w:jc w:val="both"/>
            </w:pPr>
            <w:r>
              <w:t>Предприятие (фирма) в экономике. Цели предприятия. Экономические цели фирмы. Производство. Факторы производства и факторные доходы. Альтернативная стоимость, способы и источники финансирования предприятий. Показатели деятельности фирмы. Издержки, их виды (необратимые издержки, постоянные и переменные издержки, средние и предельные издержки). Амортизационные отчисления. Выручка, прибыль. Экономическая эффективность. Эффект масштаба производства. Влияние конкуренции на деятельность фирмы</w:t>
            </w:r>
          </w:p>
        </w:tc>
      </w:tr>
      <w:tr w14:paraId="1D2FA3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89184D5">
            <w:pPr>
              <w:pStyle w:val="6"/>
              <w:jc w:val="center"/>
            </w:pPr>
            <w:r>
              <w:t>2.9</w:t>
            </w:r>
          </w:p>
        </w:tc>
        <w:tc>
          <w:tcPr>
            <w:tcW w:w="7994" w:type="dxa"/>
          </w:tcPr>
          <w:p w14:paraId="24D2EA05">
            <w:pPr>
              <w:pStyle w:val="6"/>
              <w:jc w:val="both"/>
            </w:pPr>
            <w:r>
              <w:t>Институт предпринимательства и его роль в экономике. Виды и мотивы предпринимательской деятельности. Организационно-правовые формы предприятий. Малый бизнес. Этика предпринимательства. Поддержка малого и среднего предпринимательства в Российской Федерации</w:t>
            </w:r>
          </w:p>
        </w:tc>
      </w:tr>
      <w:tr w14:paraId="0E266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FD90ECA">
            <w:pPr>
              <w:pStyle w:val="6"/>
              <w:jc w:val="center"/>
            </w:pPr>
            <w:r>
              <w:t>2.10</w:t>
            </w:r>
          </w:p>
        </w:tc>
        <w:tc>
          <w:tcPr>
            <w:tcW w:w="7994" w:type="dxa"/>
          </w:tcPr>
          <w:p w14:paraId="33DA5217">
            <w:pPr>
              <w:pStyle w:val="6"/>
              <w:jc w:val="both"/>
            </w:pPr>
            <w:r>
              <w:t>Финансовый рынок, виды и функции. Фондовый рынок. Финансовые институты. Банки. Банковская система. Центральный банк Российской Федерации: задачи и функции. Денежно-кредитная (монетарная) политика Банка России. Денежные агрегаты. Денежная масса и денежная база. Денежный мультипликатор</w:t>
            </w:r>
          </w:p>
        </w:tc>
      </w:tr>
      <w:tr w14:paraId="608B3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81B0980">
            <w:pPr>
              <w:pStyle w:val="6"/>
              <w:jc w:val="center"/>
            </w:pPr>
            <w:r>
              <w:t>2.11</w:t>
            </w:r>
          </w:p>
        </w:tc>
        <w:tc>
          <w:tcPr>
            <w:tcW w:w="7994" w:type="dxa"/>
          </w:tcPr>
          <w:p w14:paraId="21E56982">
            <w:pPr>
              <w:pStyle w:val="6"/>
              <w:jc w:val="both"/>
            </w:pPr>
            <w:r>
              <w:t>Финансовые услуги. Вклады и кредиты. Цифровые финансовые услуги. Финансовые технологии и финансовая безопасность. Цифровые финансовые активы</w:t>
            </w:r>
          </w:p>
        </w:tc>
      </w:tr>
      <w:tr w14:paraId="362C62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09A2BC0">
            <w:pPr>
              <w:pStyle w:val="6"/>
              <w:jc w:val="center"/>
            </w:pPr>
            <w:r>
              <w:t>2.12</w:t>
            </w:r>
          </w:p>
        </w:tc>
        <w:tc>
          <w:tcPr>
            <w:tcW w:w="7994" w:type="dxa"/>
          </w:tcPr>
          <w:p w14:paraId="0BD01C0B">
            <w:pPr>
              <w:pStyle w:val="6"/>
              <w:jc w:val="both"/>
            </w:pPr>
            <w:r>
              <w:t>Инфляция: причины, виды, социально-экономические последствия. Антиинфляционная политика в Российской Федерации</w:t>
            </w:r>
          </w:p>
        </w:tc>
      </w:tr>
      <w:tr w14:paraId="1FB9FD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C147538">
            <w:pPr>
              <w:pStyle w:val="6"/>
              <w:jc w:val="center"/>
            </w:pPr>
            <w:r>
              <w:t>2.13</w:t>
            </w:r>
          </w:p>
        </w:tc>
        <w:tc>
          <w:tcPr>
            <w:tcW w:w="7994" w:type="dxa"/>
          </w:tcPr>
          <w:p w14:paraId="1BA5581C">
            <w:pPr>
              <w:pStyle w:val="6"/>
              <w:jc w:val="both"/>
            </w:pPr>
            <w:r>
              <w:t>Государство в экономике. Несовершенства рыночной организации хозяйства. Экономические функции государства. Общественные блага. Государственное регулирование рынков. Внешние эффекты. Информация как ресурс экономики. Асимметрия информации. Способы решения проблемы асимметрии информации. Цифровизация экономики в Российской Федерации</w:t>
            </w:r>
          </w:p>
        </w:tc>
      </w:tr>
      <w:tr w14:paraId="2E5A1C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3723010">
            <w:pPr>
              <w:pStyle w:val="6"/>
              <w:jc w:val="center"/>
            </w:pPr>
            <w:r>
              <w:t>2.14</w:t>
            </w:r>
          </w:p>
        </w:tc>
        <w:tc>
          <w:tcPr>
            <w:tcW w:w="7994" w:type="dxa"/>
          </w:tcPr>
          <w:p w14:paraId="15406EC9">
            <w:pPr>
              <w:pStyle w:val="6"/>
              <w:jc w:val="both"/>
            </w:pPr>
            <w:r>
              <w:t>Государственный бюджет. Дефицит и профицит государственного бюджета. Принцип сбалансированности государственного бюджета. Государственный долг</w:t>
            </w:r>
          </w:p>
        </w:tc>
      </w:tr>
      <w:tr w14:paraId="529E25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1A0686B">
            <w:pPr>
              <w:pStyle w:val="6"/>
              <w:jc w:val="center"/>
            </w:pPr>
            <w:r>
              <w:t>2.15</w:t>
            </w:r>
          </w:p>
        </w:tc>
        <w:tc>
          <w:tcPr>
            <w:tcW w:w="7994" w:type="dxa"/>
          </w:tcPr>
          <w:p w14:paraId="0B97E043">
            <w:pPr>
              <w:pStyle w:val="6"/>
              <w:jc w:val="both"/>
            </w:pPr>
            <w:r>
              <w:t>Налоговая система Российской Федерации. Налоги. Виды налогов. Принципы налогообложения в Российской Федерации. Функции налогов. Система налогов и сборов в Российской Федерации. Налоговые льготы и вычеты. Налогообложение и субсидирование. Фискальная политика государства</w:t>
            </w:r>
          </w:p>
        </w:tc>
      </w:tr>
      <w:tr w14:paraId="798D1D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413A659">
            <w:pPr>
              <w:pStyle w:val="6"/>
              <w:jc w:val="center"/>
            </w:pPr>
            <w:r>
              <w:t>2.16</w:t>
            </w:r>
          </w:p>
        </w:tc>
        <w:tc>
          <w:tcPr>
            <w:tcW w:w="7994" w:type="dxa"/>
          </w:tcPr>
          <w:p w14:paraId="574B9F8C">
            <w:pPr>
              <w:pStyle w:val="6"/>
              <w:jc w:val="both"/>
            </w:pPr>
            <w:r>
              <w:t>Экономический рост и пути его достижения. Измерение экономического роста. Основные макроэкономические показатели: валовой национальный продукт (ВНП), валовой внутренний продукт (ВВП). Связь между показателями ВВП и ВНП. Реальный и номинальный валовой внутренний продукт. Макроэкономические показатели и качество жизни. Факторы долгосрочного экономического роста</w:t>
            </w:r>
          </w:p>
        </w:tc>
      </w:tr>
      <w:tr w14:paraId="416C7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6E337CC">
            <w:pPr>
              <w:pStyle w:val="6"/>
              <w:jc w:val="center"/>
            </w:pPr>
            <w:r>
              <w:t>2.17</w:t>
            </w:r>
          </w:p>
        </w:tc>
        <w:tc>
          <w:tcPr>
            <w:tcW w:w="7994" w:type="dxa"/>
          </w:tcPr>
          <w:p w14:paraId="0BE6679E">
            <w:pPr>
              <w:pStyle w:val="6"/>
              <w:jc w:val="both"/>
            </w:pPr>
            <w:r>
              <w:t>Понятие экономического цикла. Фазы экономического цикла. Причины экономических циклов</w:t>
            </w:r>
          </w:p>
        </w:tc>
      </w:tr>
      <w:tr w14:paraId="5C330B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1D1A0D2">
            <w:pPr>
              <w:pStyle w:val="6"/>
              <w:jc w:val="center"/>
            </w:pPr>
            <w:r>
              <w:t>2.18</w:t>
            </w:r>
          </w:p>
        </w:tc>
        <w:tc>
          <w:tcPr>
            <w:tcW w:w="7994" w:type="dxa"/>
          </w:tcPr>
          <w:p w14:paraId="48209AF4">
            <w:pPr>
              <w:pStyle w:val="6"/>
              <w:jc w:val="both"/>
            </w:pPr>
            <w:r>
              <w:t>Мировая экономика. Международное разделение труда. Внешняя торговля. Сравнительные преимущества в международной торговле. Экспорт и импорт товаров и услуг. Выгоды и убытки от участия в международной торговле. Государственное регулирование внешней торговли. Международные расчеты. Платежный баланс. Валютный рынок. Государственная политика импортозамещения в Российской Федерации</w:t>
            </w:r>
          </w:p>
        </w:tc>
      </w:tr>
      <w:tr w14:paraId="3CFFB0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27F9196">
            <w:pPr>
              <w:pStyle w:val="6"/>
              <w:jc w:val="center"/>
            </w:pPr>
            <w:r>
              <w:t>3</w:t>
            </w:r>
          </w:p>
        </w:tc>
        <w:tc>
          <w:tcPr>
            <w:tcW w:w="7994" w:type="dxa"/>
          </w:tcPr>
          <w:p w14:paraId="47CACC35">
            <w:pPr>
              <w:pStyle w:val="6"/>
              <w:jc w:val="both"/>
            </w:pPr>
            <w:r>
              <w:t>Социальная сфера (Введение в социологию)</w:t>
            </w:r>
          </w:p>
        </w:tc>
      </w:tr>
      <w:tr w14:paraId="687D36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7E297F0">
            <w:pPr>
              <w:pStyle w:val="6"/>
              <w:jc w:val="center"/>
            </w:pPr>
            <w:r>
              <w:t>3.1</w:t>
            </w:r>
          </w:p>
        </w:tc>
        <w:tc>
          <w:tcPr>
            <w:tcW w:w="7994" w:type="dxa"/>
          </w:tcPr>
          <w:p w14:paraId="26B08650">
            <w:pPr>
              <w:pStyle w:val="6"/>
              <w:jc w:val="both"/>
            </w:pPr>
            <w:r>
              <w:t>Социальные общности, группы, их типы. Социальная стратификация, ее критерии. Социальное неравенство. Социальная структура российского общества</w:t>
            </w:r>
          </w:p>
        </w:tc>
      </w:tr>
      <w:tr w14:paraId="08E6D5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53F1208">
            <w:pPr>
              <w:pStyle w:val="6"/>
              <w:jc w:val="center"/>
            </w:pPr>
            <w:r>
              <w:t>3.2</w:t>
            </w:r>
          </w:p>
        </w:tc>
        <w:tc>
          <w:tcPr>
            <w:tcW w:w="7994" w:type="dxa"/>
          </w:tcPr>
          <w:p w14:paraId="249597F4">
            <w:pPr>
              <w:pStyle w:val="6"/>
              <w:jc w:val="both"/>
            </w:pPr>
            <w:r>
              <w:t>Этнические общности. Этнокультурные ценности и традиции. Нация как этническая и гражданская общность. Этнические отношения. Этническое многообразие современного мира. Миграционные процессы в современном мире. Этносоциальные конфликты, способы их предотвращения и пути разрешения. Конституционные принципы (основы) национальной политики в Российской Федерации</w:t>
            </w:r>
          </w:p>
        </w:tc>
      </w:tr>
      <w:tr w14:paraId="0E2CF6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623BDED">
            <w:pPr>
              <w:pStyle w:val="6"/>
              <w:jc w:val="center"/>
            </w:pPr>
            <w:r>
              <w:t>3.3</w:t>
            </w:r>
          </w:p>
        </w:tc>
        <w:tc>
          <w:tcPr>
            <w:tcW w:w="7994" w:type="dxa"/>
          </w:tcPr>
          <w:p w14:paraId="47C8D46B">
            <w:pPr>
              <w:pStyle w:val="6"/>
              <w:jc w:val="both"/>
            </w:pPr>
            <w:r>
              <w:t>Молодежь как социальная группа, ее социальные и социально--психологические характеристики. Молодежная субкультура. Проблемы молодежи в современной России</w:t>
            </w:r>
          </w:p>
        </w:tc>
      </w:tr>
      <w:tr w14:paraId="2E4798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BF05CBC">
            <w:pPr>
              <w:pStyle w:val="6"/>
              <w:jc w:val="center"/>
            </w:pPr>
            <w:r>
              <w:t>3.4</w:t>
            </w:r>
          </w:p>
        </w:tc>
        <w:tc>
          <w:tcPr>
            <w:tcW w:w="7994" w:type="dxa"/>
          </w:tcPr>
          <w:p w14:paraId="7617693F">
            <w:pPr>
              <w:pStyle w:val="6"/>
              <w:jc w:val="both"/>
            </w:pPr>
            <w:r>
              <w:t>Положение индивида в обществе. Социальные статусы и роли. Социальная мобильность, ее формы и каналы в современном российском обществе</w:t>
            </w:r>
          </w:p>
        </w:tc>
      </w:tr>
      <w:tr w14:paraId="7232D0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A457A72">
            <w:pPr>
              <w:pStyle w:val="6"/>
              <w:jc w:val="center"/>
            </w:pPr>
            <w:r>
              <w:t>3.5</w:t>
            </w:r>
          </w:p>
        </w:tc>
        <w:tc>
          <w:tcPr>
            <w:tcW w:w="7994" w:type="dxa"/>
          </w:tcPr>
          <w:p w14:paraId="5E70B038">
            <w:pPr>
              <w:pStyle w:val="6"/>
              <w:jc w:val="both"/>
            </w:pPr>
            <w:r>
              <w:t>Семья и брак. Функции и типы семьи. Семья как важнейший социальный институт</w:t>
            </w:r>
          </w:p>
        </w:tc>
      </w:tr>
      <w:tr w14:paraId="3C8754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F809CA9">
            <w:pPr>
              <w:pStyle w:val="6"/>
              <w:jc w:val="center"/>
            </w:pPr>
            <w:r>
              <w:t>3.6</w:t>
            </w:r>
          </w:p>
        </w:tc>
        <w:tc>
          <w:tcPr>
            <w:tcW w:w="7994" w:type="dxa"/>
          </w:tcPr>
          <w:p w14:paraId="191FAAF1">
            <w:pPr>
              <w:pStyle w:val="6"/>
              <w:jc w:val="both"/>
            </w:pPr>
            <w:r>
              <w:t>Социализация личности и ее этапы. Агенты (институты) социализации</w:t>
            </w:r>
          </w:p>
        </w:tc>
      </w:tr>
      <w:tr w14:paraId="2AE8FD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5DFE38B">
            <w:pPr>
              <w:pStyle w:val="6"/>
              <w:jc w:val="center"/>
            </w:pPr>
            <w:r>
              <w:t>3.7</w:t>
            </w:r>
          </w:p>
        </w:tc>
        <w:tc>
          <w:tcPr>
            <w:tcW w:w="7994" w:type="dxa"/>
          </w:tcPr>
          <w:p w14:paraId="3CD22CB8">
            <w:pPr>
              <w:pStyle w:val="6"/>
              <w:jc w:val="both"/>
            </w:pPr>
            <w:r>
              <w:t>Социальные нормы и отклоняющееся (девиантное) поведение. Формы социальных девиаций. Конформизм. Социальный контроль и самоконтроль</w:t>
            </w:r>
          </w:p>
        </w:tc>
      </w:tr>
      <w:tr w14:paraId="66679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12DB146">
            <w:pPr>
              <w:pStyle w:val="6"/>
              <w:jc w:val="center"/>
            </w:pPr>
            <w:r>
              <w:t>3.8</w:t>
            </w:r>
          </w:p>
        </w:tc>
        <w:tc>
          <w:tcPr>
            <w:tcW w:w="7994" w:type="dxa"/>
          </w:tcPr>
          <w:p w14:paraId="1FF04EA3">
            <w:pPr>
              <w:pStyle w:val="6"/>
              <w:jc w:val="both"/>
            </w:pPr>
            <w:r>
              <w:t>Социальный конфликт. Виды социальных конфликтов, их причины. Способы разрешения социальных конфликтов</w:t>
            </w:r>
          </w:p>
        </w:tc>
      </w:tr>
      <w:tr w14:paraId="7678C1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DBA5952">
            <w:pPr>
              <w:pStyle w:val="6"/>
              <w:jc w:val="center"/>
            </w:pPr>
            <w:r>
              <w:t>3.9</w:t>
            </w:r>
          </w:p>
        </w:tc>
        <w:tc>
          <w:tcPr>
            <w:tcW w:w="7994" w:type="dxa"/>
          </w:tcPr>
          <w:p w14:paraId="695774D1">
            <w:pPr>
              <w:pStyle w:val="6"/>
              <w:jc w:val="both"/>
            </w:pPr>
            <w:r>
              <w:t>Государственная поддержка социально незащищенных слоев общества в Российской Федерации. Государственная молодежная политика Российской Федерации. Меры социальной поддержки семьи в Российской Федерации. Помощь государства многодетным семьям</w:t>
            </w:r>
          </w:p>
        </w:tc>
      </w:tr>
      <w:tr w14:paraId="64FA3F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5996C29">
            <w:pPr>
              <w:pStyle w:val="6"/>
              <w:jc w:val="center"/>
            </w:pPr>
            <w:r>
              <w:t>3.10</w:t>
            </w:r>
          </w:p>
        </w:tc>
        <w:tc>
          <w:tcPr>
            <w:tcW w:w="7994" w:type="dxa"/>
          </w:tcPr>
          <w:p w14:paraId="5E908DE2">
            <w:pPr>
              <w:pStyle w:val="6"/>
              <w:jc w:val="both"/>
            </w:pPr>
            <w:r>
              <w:t>Особенности профессиональной деятельности в сфере науки, образования, искусства. Особенности профессиональной деятельности в экономической и финансовых сферах. Особенности профессиональной деятельности социолога, социального психолога. Особенности профессиональной деятельности политолога. Юридическое образование, юристы как социально-профессиональная группа</w:t>
            </w:r>
          </w:p>
        </w:tc>
      </w:tr>
      <w:tr w14:paraId="1E82E2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189E9F4">
            <w:pPr>
              <w:pStyle w:val="6"/>
              <w:jc w:val="center"/>
            </w:pPr>
            <w:r>
              <w:t>4</w:t>
            </w:r>
          </w:p>
        </w:tc>
        <w:tc>
          <w:tcPr>
            <w:tcW w:w="7994" w:type="dxa"/>
          </w:tcPr>
          <w:p w14:paraId="4CAAB653">
            <w:pPr>
              <w:pStyle w:val="6"/>
              <w:jc w:val="both"/>
            </w:pPr>
            <w:r>
              <w:t>Политическая сфера/Введение в политологию</w:t>
            </w:r>
          </w:p>
        </w:tc>
      </w:tr>
      <w:tr w14:paraId="284A14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EC619BB">
            <w:pPr>
              <w:pStyle w:val="6"/>
              <w:jc w:val="center"/>
            </w:pPr>
            <w:r>
              <w:t>4.1</w:t>
            </w:r>
          </w:p>
        </w:tc>
        <w:tc>
          <w:tcPr>
            <w:tcW w:w="7994" w:type="dxa"/>
          </w:tcPr>
          <w:p w14:paraId="4356DE7C">
            <w:pPr>
              <w:pStyle w:val="6"/>
              <w:jc w:val="both"/>
            </w:pPr>
            <w:r>
              <w:t>Политическая власть и субъекты политики в современном обществе. Структура, ресурсы и функции политической власти. Легитимность власти. Политические институты. Политическая деятельность</w:t>
            </w:r>
          </w:p>
        </w:tc>
      </w:tr>
      <w:tr w14:paraId="7E9371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385EB34">
            <w:pPr>
              <w:pStyle w:val="6"/>
              <w:jc w:val="center"/>
            </w:pPr>
            <w:r>
              <w:t>4.2</w:t>
            </w:r>
          </w:p>
        </w:tc>
        <w:tc>
          <w:tcPr>
            <w:tcW w:w="7994" w:type="dxa"/>
          </w:tcPr>
          <w:p w14:paraId="26D35A3C">
            <w:pPr>
              <w:pStyle w:val="6"/>
              <w:jc w:val="both"/>
            </w:pPr>
            <w:r>
              <w:t>Политическая система общества, ее структура и функции. Политическая система Российской Федерации на современном этапе</w:t>
            </w:r>
          </w:p>
        </w:tc>
      </w:tr>
      <w:tr w14:paraId="290938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79E8839">
            <w:pPr>
              <w:pStyle w:val="6"/>
              <w:jc w:val="center"/>
            </w:pPr>
            <w:r>
              <w:t>4.3</w:t>
            </w:r>
          </w:p>
        </w:tc>
        <w:tc>
          <w:tcPr>
            <w:tcW w:w="7994" w:type="dxa"/>
          </w:tcPr>
          <w:p w14:paraId="6FB1B4D3">
            <w:pPr>
              <w:pStyle w:val="6"/>
              <w:jc w:val="both"/>
            </w:pPr>
            <w:r>
              <w:t>Государство как основной институт политической системы. Государственный суверенитет. Функции государства</w:t>
            </w:r>
          </w:p>
        </w:tc>
      </w:tr>
      <w:tr w14:paraId="0DF3C5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B421EA3">
            <w:pPr>
              <w:pStyle w:val="6"/>
              <w:jc w:val="center"/>
            </w:pPr>
            <w:r>
              <w:t>4.4</w:t>
            </w:r>
          </w:p>
        </w:tc>
        <w:tc>
          <w:tcPr>
            <w:tcW w:w="7994" w:type="dxa"/>
          </w:tcPr>
          <w:p w14:paraId="27E2FA9D">
            <w:pPr>
              <w:pStyle w:val="6"/>
              <w:jc w:val="both"/>
            </w:pPr>
            <w:r>
              <w:t>Понятие формы государства. Формы правления. Государственно-территориальное устройство. Политический режим. Типы политических режимов. Демократия, ее основные ценности и признаки. Гражданское общество</w:t>
            </w:r>
          </w:p>
        </w:tc>
      </w:tr>
      <w:tr w14:paraId="48B2FB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5B249A3">
            <w:pPr>
              <w:pStyle w:val="6"/>
              <w:jc w:val="center"/>
            </w:pPr>
            <w:r>
              <w:t>4.5</w:t>
            </w:r>
          </w:p>
        </w:tc>
        <w:tc>
          <w:tcPr>
            <w:tcW w:w="7994" w:type="dxa"/>
          </w:tcPr>
          <w:p w14:paraId="4C144AF5">
            <w:pPr>
              <w:pStyle w:val="6"/>
              <w:jc w:val="both"/>
            </w:pPr>
            <w:r>
              <w:t>Федеративное устройство Российской Федерации</w:t>
            </w:r>
          </w:p>
        </w:tc>
      </w:tr>
      <w:tr w14:paraId="1A5623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EF7E244">
            <w:pPr>
              <w:pStyle w:val="6"/>
              <w:jc w:val="center"/>
            </w:pPr>
            <w:r>
              <w:t>4.6</w:t>
            </w:r>
          </w:p>
        </w:tc>
        <w:tc>
          <w:tcPr>
            <w:tcW w:w="7994" w:type="dxa"/>
          </w:tcPr>
          <w:p w14:paraId="6BBAF8F5">
            <w:pPr>
              <w:pStyle w:val="6"/>
              <w:jc w:val="both"/>
            </w:pPr>
            <w:r>
              <w:t>Субъекты государственной власти в Российской Федерации</w:t>
            </w:r>
          </w:p>
        </w:tc>
      </w:tr>
      <w:tr w14:paraId="3F369F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CFFF67F">
            <w:pPr>
              <w:pStyle w:val="6"/>
              <w:jc w:val="center"/>
            </w:pPr>
            <w:r>
              <w:t>4.7</w:t>
            </w:r>
          </w:p>
        </w:tc>
        <w:tc>
          <w:tcPr>
            <w:tcW w:w="7994" w:type="dxa"/>
          </w:tcPr>
          <w:p w14:paraId="61DFD641">
            <w:pPr>
              <w:pStyle w:val="6"/>
              <w:jc w:val="both"/>
            </w:pPr>
            <w:r>
              <w:t>Государственное управление в Российской Федерации. Государственная служба и статус государственного служащего. Опасность коррупции, антикоррупционная политика государства, механизмы противодействия коррупции. Обеспечение национальной безопасности в Российской Федерации. Государственная политика Российской Федерации по противодействию экстремизму</w:t>
            </w:r>
          </w:p>
        </w:tc>
      </w:tr>
      <w:tr w14:paraId="744CBA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F639DAB">
            <w:pPr>
              <w:pStyle w:val="6"/>
              <w:jc w:val="center"/>
            </w:pPr>
            <w:r>
              <w:t>4.8</w:t>
            </w:r>
          </w:p>
        </w:tc>
        <w:tc>
          <w:tcPr>
            <w:tcW w:w="7994" w:type="dxa"/>
          </w:tcPr>
          <w:p w14:paraId="4CC778E7">
            <w:pPr>
              <w:pStyle w:val="6"/>
              <w:jc w:val="both"/>
            </w:pPr>
            <w:r>
              <w:t>Политическая культура общества и личности. Политическое поведение. Политическое участие. Причины абсентеизма. Политический процесс. Формы участия граждан в политике</w:t>
            </w:r>
          </w:p>
        </w:tc>
      </w:tr>
      <w:tr w14:paraId="780ECA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151C05F">
            <w:pPr>
              <w:pStyle w:val="6"/>
              <w:jc w:val="center"/>
            </w:pPr>
            <w:r>
              <w:t>4.9</w:t>
            </w:r>
          </w:p>
        </w:tc>
        <w:tc>
          <w:tcPr>
            <w:tcW w:w="7994" w:type="dxa"/>
          </w:tcPr>
          <w:p w14:paraId="148E6C61">
            <w:pPr>
              <w:pStyle w:val="6"/>
              <w:jc w:val="both"/>
            </w:pPr>
            <w:r>
              <w:t>Политическая идеология, ее роль в обществе. Основные идейно-политические течения современности. Политические партии как субъекты политики, их функции, виды. Типы партийных систем</w:t>
            </w:r>
          </w:p>
        </w:tc>
      </w:tr>
      <w:tr w14:paraId="65371B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355DD88">
            <w:pPr>
              <w:pStyle w:val="6"/>
              <w:jc w:val="center"/>
            </w:pPr>
            <w:r>
              <w:t>4.10</w:t>
            </w:r>
          </w:p>
        </w:tc>
        <w:tc>
          <w:tcPr>
            <w:tcW w:w="7994" w:type="dxa"/>
          </w:tcPr>
          <w:p w14:paraId="467AA802">
            <w:pPr>
              <w:pStyle w:val="6"/>
              <w:jc w:val="both"/>
            </w:pPr>
            <w:r>
              <w:t>Избирательная система. Типы избирательных систем: мажоритарная, пропорциональная, смешанная. Избирательная система Российской Федерации</w:t>
            </w:r>
          </w:p>
        </w:tc>
      </w:tr>
      <w:tr w14:paraId="4B7EBD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1552D38">
            <w:pPr>
              <w:pStyle w:val="6"/>
              <w:jc w:val="center"/>
            </w:pPr>
            <w:r>
              <w:t>4.11</w:t>
            </w:r>
          </w:p>
        </w:tc>
        <w:tc>
          <w:tcPr>
            <w:tcW w:w="7994" w:type="dxa"/>
          </w:tcPr>
          <w:p w14:paraId="70851E64">
            <w:pPr>
              <w:pStyle w:val="6"/>
              <w:jc w:val="both"/>
            </w:pPr>
            <w:r>
              <w:t>Политическая элита и политическое лидерство. Типология лидерства</w:t>
            </w:r>
          </w:p>
        </w:tc>
      </w:tr>
      <w:tr w14:paraId="2D4B2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140F7BC">
            <w:pPr>
              <w:pStyle w:val="6"/>
              <w:jc w:val="center"/>
            </w:pPr>
            <w:r>
              <w:t>4.12</w:t>
            </w:r>
          </w:p>
        </w:tc>
        <w:tc>
          <w:tcPr>
            <w:tcW w:w="7994" w:type="dxa"/>
          </w:tcPr>
          <w:p w14:paraId="55226582">
            <w:pPr>
              <w:pStyle w:val="6"/>
              <w:jc w:val="both"/>
            </w:pPr>
            <w:r>
              <w:t>Роль средств массовой информации в политической жизни общества. Сеть Интернет в современной политической коммуникации</w:t>
            </w:r>
          </w:p>
        </w:tc>
      </w:tr>
      <w:tr w14:paraId="428EBA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E0C77F2">
            <w:pPr>
              <w:pStyle w:val="6"/>
              <w:jc w:val="center"/>
            </w:pPr>
            <w:r>
              <w:t>5</w:t>
            </w:r>
          </w:p>
        </w:tc>
        <w:tc>
          <w:tcPr>
            <w:tcW w:w="7994" w:type="dxa"/>
          </w:tcPr>
          <w:p w14:paraId="109959E3">
            <w:pPr>
              <w:pStyle w:val="6"/>
              <w:jc w:val="both"/>
            </w:pPr>
            <w:r>
              <w:t>Правовое регулирование общественных отношений в Российской Федерации/Введение в правоведение</w:t>
            </w:r>
          </w:p>
        </w:tc>
      </w:tr>
      <w:tr w14:paraId="1C62BD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AA8C900">
            <w:pPr>
              <w:pStyle w:val="6"/>
              <w:jc w:val="center"/>
            </w:pPr>
            <w:r>
              <w:t>5.1</w:t>
            </w:r>
          </w:p>
        </w:tc>
        <w:tc>
          <w:tcPr>
            <w:tcW w:w="7994" w:type="dxa"/>
          </w:tcPr>
          <w:p w14:paraId="456EB5DE">
            <w:pPr>
              <w:pStyle w:val="6"/>
              <w:jc w:val="both"/>
            </w:pPr>
            <w:r>
              <w:t>Право как социальный институт. Понятие, признаки и функции права. Роль права в жизни общества. Понятие, структура и виды правовых норм</w:t>
            </w:r>
          </w:p>
        </w:tc>
      </w:tr>
      <w:tr w14:paraId="2C055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1A2E273">
            <w:pPr>
              <w:pStyle w:val="6"/>
              <w:jc w:val="center"/>
            </w:pPr>
            <w:r>
              <w:t>5.2</w:t>
            </w:r>
          </w:p>
        </w:tc>
        <w:tc>
          <w:tcPr>
            <w:tcW w:w="7994" w:type="dxa"/>
          </w:tcPr>
          <w:p w14:paraId="25052965">
            <w:pPr>
              <w:pStyle w:val="6"/>
              <w:jc w:val="both"/>
            </w:pPr>
            <w:r>
              <w:t>Источники права: нормативный правовой акт, нормативный договор, правовой обычай, судебный прецедент. Нормативные правовые акты, их виды. Законы и законодательный процесс в Российской Федерации</w:t>
            </w:r>
          </w:p>
        </w:tc>
      </w:tr>
      <w:tr w14:paraId="6CCB44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84B8954">
            <w:pPr>
              <w:pStyle w:val="6"/>
              <w:jc w:val="center"/>
            </w:pPr>
            <w:r>
              <w:t>5.3</w:t>
            </w:r>
          </w:p>
        </w:tc>
        <w:tc>
          <w:tcPr>
            <w:tcW w:w="7994" w:type="dxa"/>
          </w:tcPr>
          <w:p w14:paraId="5F67A380">
            <w:pPr>
              <w:pStyle w:val="6"/>
              <w:jc w:val="both"/>
            </w:pPr>
            <w:r>
              <w:t>Система права. Отрасли права. Частное и публичное, материальное и процессуальное право, национальное и международное право. Система российского права</w:t>
            </w:r>
          </w:p>
        </w:tc>
      </w:tr>
      <w:tr w14:paraId="635A8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3EE82A3">
            <w:pPr>
              <w:pStyle w:val="6"/>
              <w:jc w:val="center"/>
            </w:pPr>
            <w:r>
              <w:t>5.4</w:t>
            </w:r>
          </w:p>
        </w:tc>
        <w:tc>
          <w:tcPr>
            <w:tcW w:w="7994" w:type="dxa"/>
          </w:tcPr>
          <w:p w14:paraId="5875E3CE">
            <w:pPr>
              <w:pStyle w:val="6"/>
              <w:jc w:val="both"/>
            </w:pPr>
            <w:r>
              <w:t>Понятие и признаки правоотношений. Субъекты правоотношений, их виды</w:t>
            </w:r>
          </w:p>
        </w:tc>
      </w:tr>
      <w:tr w14:paraId="2BBC75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F518B07">
            <w:pPr>
              <w:pStyle w:val="6"/>
              <w:jc w:val="center"/>
            </w:pPr>
            <w:r>
              <w:t>5.5</w:t>
            </w:r>
          </w:p>
        </w:tc>
        <w:tc>
          <w:tcPr>
            <w:tcW w:w="7994" w:type="dxa"/>
          </w:tcPr>
          <w:p w14:paraId="54325CE7">
            <w:pPr>
              <w:pStyle w:val="6"/>
              <w:jc w:val="both"/>
            </w:pPr>
            <w:r>
              <w:t>Правомерное поведение и правонарушение. Виды правонарушений, состав правонарушения. Понятие и виды юридической ответственности</w:t>
            </w:r>
          </w:p>
        </w:tc>
      </w:tr>
      <w:tr w14:paraId="2FC6E6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2EA8D18">
            <w:pPr>
              <w:pStyle w:val="6"/>
              <w:jc w:val="center"/>
            </w:pPr>
            <w:r>
              <w:t>5.6</w:t>
            </w:r>
          </w:p>
        </w:tc>
        <w:tc>
          <w:tcPr>
            <w:tcW w:w="7994" w:type="dxa"/>
          </w:tcPr>
          <w:p w14:paraId="29E06E28">
            <w:pPr>
              <w:pStyle w:val="6"/>
              <w:jc w:val="both"/>
            </w:pPr>
            <w:r>
              <w:fldChar w:fldCharType="begin"/>
            </w:r>
            <w:r>
              <w:instrText xml:space="preserve"> HYPERLINK "https://login.consultant.ru/link/?req=doc&amp;base=LAW&amp;n=2875" \h </w:instrText>
            </w:r>
            <w:r>
              <w:fldChar w:fldCharType="separate"/>
            </w:r>
            <w:r>
              <w:rPr>
                <w:color w:val="0000FF"/>
              </w:rPr>
              <w:t>Конституция</w:t>
            </w:r>
            <w:r>
              <w:rPr>
                <w:color w:val="0000FF"/>
              </w:rPr>
              <w:fldChar w:fldCharType="end"/>
            </w:r>
            <w:r>
              <w:t xml:space="preserve"> Российской Федерации. Основы конституционного строя Российской Федерации. Гражданство Российской Федерации: понятие, принципы, основания приобретения</w:t>
            </w:r>
          </w:p>
        </w:tc>
      </w:tr>
      <w:tr w14:paraId="43ACD1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D011511">
            <w:pPr>
              <w:pStyle w:val="6"/>
              <w:jc w:val="center"/>
            </w:pPr>
            <w:r>
              <w:t>5.7</w:t>
            </w:r>
          </w:p>
        </w:tc>
        <w:tc>
          <w:tcPr>
            <w:tcW w:w="7994" w:type="dxa"/>
          </w:tcPr>
          <w:p w14:paraId="635118ED">
            <w:pPr>
              <w:pStyle w:val="6"/>
              <w:jc w:val="both"/>
            </w:pPr>
            <w:r>
              <w:t>Личные (гражданские), политические, социально-экономические и культурные права и свободы человека и гражданина Российской Федерации. Конституционные обязанности гражданина Российской Федерации. Воинская обязанность и альтернативная гражданская служба</w:t>
            </w:r>
          </w:p>
        </w:tc>
      </w:tr>
      <w:tr w14:paraId="1BBB2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815923C">
            <w:pPr>
              <w:pStyle w:val="6"/>
              <w:jc w:val="center"/>
            </w:pPr>
            <w:r>
              <w:t>5.8</w:t>
            </w:r>
          </w:p>
        </w:tc>
        <w:tc>
          <w:tcPr>
            <w:tcW w:w="7994" w:type="dxa"/>
          </w:tcPr>
          <w:p w14:paraId="090AB873">
            <w:pPr>
              <w:pStyle w:val="6"/>
              <w:jc w:val="both"/>
            </w:pPr>
            <w:r>
              <w:t>Гражданское право. Гражданско-правовые отношения: понятия и виды. Субъекты гражданского права. Физические и юридические лица. Организационно-правовые формы юридических лиц. Правоспособность и дееспособность. Дееспособность несовершеннолетних. Защита гражданских прав. Гражданско-правовая ответственность</w:t>
            </w:r>
          </w:p>
        </w:tc>
      </w:tr>
      <w:tr w14:paraId="123311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BCC482C">
            <w:pPr>
              <w:pStyle w:val="6"/>
              <w:jc w:val="center"/>
            </w:pPr>
            <w:r>
              <w:t>5.9</w:t>
            </w:r>
          </w:p>
        </w:tc>
        <w:tc>
          <w:tcPr>
            <w:tcW w:w="7994" w:type="dxa"/>
          </w:tcPr>
          <w:p w14:paraId="6D803386">
            <w:pPr>
              <w:pStyle w:val="6"/>
              <w:jc w:val="both"/>
            </w:pPr>
            <w:r>
              <w:t>Семейное право. Семья и брак как социально-правовые институты. Порядок и условия заключения и расторжения брака. Правовое регулирование отношений супругов. Права и обязанности членов семьи (супругов, родителей и детей)</w:t>
            </w:r>
          </w:p>
        </w:tc>
      </w:tr>
      <w:tr w14:paraId="7093B9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F04BD93">
            <w:pPr>
              <w:pStyle w:val="6"/>
              <w:jc w:val="center"/>
            </w:pPr>
            <w:r>
              <w:t>5.10</w:t>
            </w:r>
          </w:p>
        </w:tc>
        <w:tc>
          <w:tcPr>
            <w:tcW w:w="7994" w:type="dxa"/>
          </w:tcPr>
          <w:p w14:paraId="32390513">
            <w:pPr>
              <w:pStyle w:val="6"/>
              <w:jc w:val="both"/>
            </w:pPr>
            <w:r>
              <w:t>Трудовое право. Трудовые правоотношения. Порядок приема на работу. Трудовой договор. Заключение и прекращение трудового договора. Права и обязанности работников и работодателей. Дисциплинарная ответственность. Защита трудовых прав работников. Особенности правового регулирования труда несовершеннолетних в Российской Федерации</w:t>
            </w:r>
          </w:p>
        </w:tc>
      </w:tr>
      <w:tr w14:paraId="749701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37BD4A0">
            <w:pPr>
              <w:pStyle w:val="6"/>
              <w:jc w:val="center"/>
            </w:pPr>
            <w:r>
              <w:t>5.11</w:t>
            </w:r>
          </w:p>
        </w:tc>
        <w:tc>
          <w:tcPr>
            <w:tcW w:w="7994" w:type="dxa"/>
          </w:tcPr>
          <w:p w14:paraId="7F307AA1">
            <w:pPr>
              <w:pStyle w:val="6"/>
              <w:jc w:val="both"/>
            </w:pPr>
            <w:r>
              <w:t>Законодательство Российской Федерации о налогах и сборах. Участники отношений, регулируемых законодательством о налогах и сборах. Права и обязанности налогоплательщиков. Ответственность за налоговые правонарушения</w:t>
            </w:r>
          </w:p>
        </w:tc>
      </w:tr>
      <w:tr w14:paraId="50D849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DF2DD0C">
            <w:pPr>
              <w:pStyle w:val="6"/>
              <w:jc w:val="center"/>
            </w:pPr>
            <w:r>
              <w:t>5.12</w:t>
            </w:r>
          </w:p>
        </w:tc>
        <w:tc>
          <w:tcPr>
            <w:tcW w:w="7994" w:type="dxa"/>
          </w:tcPr>
          <w:p w14:paraId="4E15E424">
            <w:pPr>
              <w:pStyle w:val="6"/>
              <w:jc w:val="both"/>
            </w:pPr>
            <w:r>
              <w:t>Образовательное право в российской правовой системе. Образовательные правоотношения. Права и обязанности участников образовательного процесса</w:t>
            </w:r>
          </w:p>
        </w:tc>
      </w:tr>
      <w:tr w14:paraId="0BE840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BB56C1D">
            <w:pPr>
              <w:pStyle w:val="6"/>
              <w:jc w:val="center"/>
            </w:pPr>
            <w:r>
              <w:t>5.13</w:t>
            </w:r>
          </w:p>
        </w:tc>
        <w:tc>
          <w:tcPr>
            <w:tcW w:w="7994" w:type="dxa"/>
          </w:tcPr>
          <w:p w14:paraId="73C203EE">
            <w:pPr>
              <w:pStyle w:val="6"/>
              <w:jc w:val="both"/>
            </w:pPr>
            <w:r>
              <w:t>Административное право и его субъекты. Административное правонарушение и административная ответственность, виды наказаний в административном праве</w:t>
            </w:r>
          </w:p>
        </w:tc>
      </w:tr>
      <w:tr w14:paraId="0FD947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CD4EF71">
            <w:pPr>
              <w:pStyle w:val="6"/>
              <w:jc w:val="center"/>
            </w:pPr>
            <w:r>
              <w:t>5.14</w:t>
            </w:r>
          </w:p>
        </w:tc>
        <w:tc>
          <w:tcPr>
            <w:tcW w:w="7994" w:type="dxa"/>
          </w:tcPr>
          <w:p w14:paraId="51CE1AD1">
            <w:pPr>
              <w:pStyle w:val="6"/>
              <w:jc w:val="both"/>
            </w:pPr>
            <w:r>
              <w:t>Экологическое законодательство. Экологические правонарушения. Способы защиты права на благоприятную окружающую среду</w:t>
            </w:r>
          </w:p>
        </w:tc>
      </w:tr>
      <w:tr w14:paraId="0DD0D3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6A41A6F">
            <w:pPr>
              <w:pStyle w:val="6"/>
              <w:jc w:val="center"/>
            </w:pPr>
            <w:r>
              <w:t>5.15</w:t>
            </w:r>
          </w:p>
        </w:tc>
        <w:tc>
          <w:tcPr>
            <w:tcW w:w="7994" w:type="dxa"/>
          </w:tcPr>
          <w:p w14:paraId="68D1F05F">
            <w:pPr>
              <w:pStyle w:val="6"/>
              <w:jc w:val="both"/>
            </w:pPr>
            <w:r>
              <w:t>Уголовное право. Основные принципы уголовного права. Понятие преступления и виды преступлений. Уголовная ответственность, ее цели, виды наказаний в уголовном праве. Особенности уголовной ответственности несовершеннолетних</w:t>
            </w:r>
          </w:p>
        </w:tc>
      </w:tr>
      <w:tr w14:paraId="6EED9F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C70F05E">
            <w:pPr>
              <w:pStyle w:val="6"/>
              <w:jc w:val="center"/>
            </w:pPr>
            <w:r>
              <w:t>5.16</w:t>
            </w:r>
          </w:p>
        </w:tc>
        <w:tc>
          <w:tcPr>
            <w:tcW w:w="7994" w:type="dxa"/>
          </w:tcPr>
          <w:p w14:paraId="3BDE7E21">
            <w:pPr>
              <w:pStyle w:val="6"/>
              <w:jc w:val="both"/>
            </w:pPr>
            <w:r>
              <w:t>Гражданское процессуальное право. Принципы гражданского судопроизводства. Участники гражданского процесса. Стадии гражданского процесса</w:t>
            </w:r>
          </w:p>
        </w:tc>
      </w:tr>
      <w:tr w14:paraId="67E66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A0D4159">
            <w:pPr>
              <w:pStyle w:val="6"/>
              <w:jc w:val="center"/>
            </w:pPr>
            <w:r>
              <w:t>5.17</w:t>
            </w:r>
          </w:p>
        </w:tc>
        <w:tc>
          <w:tcPr>
            <w:tcW w:w="7994" w:type="dxa"/>
          </w:tcPr>
          <w:p w14:paraId="7DBD1739">
            <w:pPr>
              <w:pStyle w:val="6"/>
              <w:jc w:val="both"/>
            </w:pPr>
            <w:r>
              <w:t>Административный процесс. Судебное производство по делам об административных правонарушениях</w:t>
            </w:r>
          </w:p>
        </w:tc>
      </w:tr>
      <w:tr w14:paraId="59CFB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F8DFF39">
            <w:pPr>
              <w:pStyle w:val="6"/>
              <w:jc w:val="center"/>
            </w:pPr>
            <w:r>
              <w:t>5.18</w:t>
            </w:r>
          </w:p>
        </w:tc>
        <w:tc>
          <w:tcPr>
            <w:tcW w:w="7994" w:type="dxa"/>
          </w:tcPr>
          <w:p w14:paraId="52F47B73">
            <w:pPr>
              <w:pStyle w:val="6"/>
              <w:jc w:val="both"/>
            </w:pPr>
            <w:r>
              <w:t>Уголовное процессуальное право. Принципы уголовного судопроизводства. Участники уголовного процесса. Стадии уголовного процесса. Меры процессуального принуждения</w:t>
            </w:r>
          </w:p>
        </w:tc>
      </w:tr>
      <w:tr w14:paraId="279E18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F7C3EF5">
            <w:pPr>
              <w:pStyle w:val="6"/>
              <w:jc w:val="center"/>
            </w:pPr>
            <w:r>
              <w:t>5.19</w:t>
            </w:r>
          </w:p>
        </w:tc>
        <w:tc>
          <w:tcPr>
            <w:tcW w:w="7994" w:type="dxa"/>
          </w:tcPr>
          <w:p w14:paraId="6B7329B8">
            <w:pPr>
              <w:pStyle w:val="6"/>
              <w:jc w:val="both"/>
            </w:pPr>
            <w:r>
              <w:t>Конституционное судопроизводство. Арбитражное судопроизводство</w:t>
            </w:r>
          </w:p>
        </w:tc>
      </w:tr>
      <w:tr w14:paraId="033A32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1626A5D">
            <w:pPr>
              <w:pStyle w:val="6"/>
              <w:jc w:val="center"/>
            </w:pPr>
            <w:r>
              <w:t>5.20</w:t>
            </w:r>
          </w:p>
        </w:tc>
        <w:tc>
          <w:tcPr>
            <w:tcW w:w="7994" w:type="dxa"/>
          </w:tcPr>
          <w:p w14:paraId="0AF1B076">
            <w:pPr>
              <w:pStyle w:val="6"/>
              <w:jc w:val="both"/>
            </w:pPr>
            <w:r>
              <w:t>Правоохранительные органы Российской Федерации</w:t>
            </w:r>
          </w:p>
        </w:tc>
      </w:tr>
    </w:tbl>
    <w:p w14:paraId="1ED84151">
      <w:pPr>
        <w:pStyle w:val="6"/>
        <w:spacing w:before="200"/>
        <w:ind w:firstLine="540"/>
        <w:jc w:val="both"/>
        <w:rPr>
          <w:lang w:val="ru-RU"/>
        </w:rPr>
      </w:pPr>
      <w:r>
        <w:rPr>
          <w:lang w:val="ru-RU"/>
        </w:rPr>
        <w:t>География</w:t>
      </w:r>
    </w:p>
    <w:p w14:paraId="4F2C3C8A">
      <w:pPr>
        <w:pStyle w:val="6"/>
        <w:spacing w:before="200"/>
        <w:ind w:firstLine="540"/>
        <w:jc w:val="both"/>
      </w:pPr>
      <w:r>
        <w:t>Поурочное планирование</w:t>
      </w:r>
    </w:p>
    <w:p w14:paraId="35085DB0">
      <w:pPr>
        <w:pStyle w:val="6"/>
        <w:jc w:val="both"/>
      </w:pPr>
    </w:p>
    <w:p w14:paraId="07FC4A6F">
      <w:pPr>
        <w:pStyle w:val="6"/>
        <w:jc w:val="right"/>
      </w:pPr>
      <w:r>
        <w:t>Таблица 21</w:t>
      </w:r>
    </w:p>
    <w:p w14:paraId="102A95AE">
      <w:pPr>
        <w:pStyle w:val="6"/>
        <w:jc w:val="both"/>
      </w:pPr>
    </w:p>
    <w:p w14:paraId="0B7D7753">
      <w:pPr>
        <w:pStyle w:val="6"/>
        <w:jc w:val="both"/>
      </w:pPr>
      <w:r>
        <w:t>10 класс</w:t>
      </w:r>
    </w:p>
    <w:p w14:paraId="27F729F2">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91"/>
        <w:gridCol w:w="6405"/>
        <w:gridCol w:w="1473"/>
      </w:tblGrid>
      <w:tr w14:paraId="0D289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5776E6E4">
            <w:pPr>
              <w:pStyle w:val="6"/>
              <w:jc w:val="center"/>
            </w:pPr>
            <w:r>
              <w:t>N урока</w:t>
            </w:r>
          </w:p>
        </w:tc>
        <w:tc>
          <w:tcPr>
            <w:tcW w:w="6405" w:type="dxa"/>
          </w:tcPr>
          <w:p w14:paraId="33E60CC5">
            <w:pPr>
              <w:pStyle w:val="6"/>
              <w:jc w:val="center"/>
            </w:pPr>
            <w:r>
              <w:t>Тема урока</w:t>
            </w:r>
          </w:p>
        </w:tc>
        <w:tc>
          <w:tcPr>
            <w:tcW w:w="1473" w:type="dxa"/>
          </w:tcPr>
          <w:p w14:paraId="581E25B8">
            <w:pPr>
              <w:pStyle w:val="6"/>
              <w:jc w:val="center"/>
            </w:pPr>
            <w:r>
              <w:t>Количество часов на практические работы</w:t>
            </w:r>
          </w:p>
        </w:tc>
      </w:tr>
      <w:tr w14:paraId="5840BB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A7061BA">
            <w:pPr>
              <w:pStyle w:val="6"/>
            </w:pPr>
            <w:r>
              <w:t>Урок 1</w:t>
            </w:r>
          </w:p>
        </w:tc>
        <w:tc>
          <w:tcPr>
            <w:tcW w:w="6405" w:type="dxa"/>
          </w:tcPr>
          <w:p w14:paraId="0165B1FE">
            <w:pPr>
              <w:pStyle w:val="6"/>
              <w:jc w:val="both"/>
            </w:pPr>
            <w:r>
              <w:t>Традиционные и новые методы исследований в географии. Источники географической информации</w:t>
            </w:r>
          </w:p>
        </w:tc>
        <w:tc>
          <w:tcPr>
            <w:tcW w:w="1473" w:type="dxa"/>
          </w:tcPr>
          <w:p w14:paraId="57F60E99">
            <w:pPr>
              <w:pStyle w:val="6"/>
            </w:pPr>
          </w:p>
        </w:tc>
      </w:tr>
      <w:tr w14:paraId="7852F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BCCEB2A">
            <w:pPr>
              <w:pStyle w:val="6"/>
            </w:pPr>
            <w:r>
              <w:t>Урок 2</w:t>
            </w:r>
          </w:p>
        </w:tc>
        <w:tc>
          <w:tcPr>
            <w:tcW w:w="6405" w:type="dxa"/>
          </w:tcPr>
          <w:p w14:paraId="04F52307">
            <w:pPr>
              <w:pStyle w:val="6"/>
              <w:jc w:val="both"/>
            </w:pPr>
            <w:r>
              <w:t>Элементы географической культуры. Их значимость для представителей разных профессий</w:t>
            </w:r>
          </w:p>
        </w:tc>
        <w:tc>
          <w:tcPr>
            <w:tcW w:w="1473" w:type="dxa"/>
          </w:tcPr>
          <w:p w14:paraId="15CE7A73">
            <w:pPr>
              <w:pStyle w:val="6"/>
            </w:pPr>
          </w:p>
        </w:tc>
      </w:tr>
      <w:tr w14:paraId="0B2C47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3D1BE71">
            <w:pPr>
              <w:pStyle w:val="6"/>
            </w:pPr>
            <w:r>
              <w:t>Урок 3</w:t>
            </w:r>
          </w:p>
        </w:tc>
        <w:tc>
          <w:tcPr>
            <w:tcW w:w="6405" w:type="dxa"/>
          </w:tcPr>
          <w:p w14:paraId="5050B244">
            <w:pPr>
              <w:pStyle w:val="6"/>
              <w:jc w:val="both"/>
            </w:pPr>
            <w:r>
              <w:t>Географическая среда как геосистема. Географическая и окружающая среда</w:t>
            </w:r>
          </w:p>
        </w:tc>
        <w:tc>
          <w:tcPr>
            <w:tcW w:w="1473" w:type="dxa"/>
          </w:tcPr>
          <w:p w14:paraId="0DFE89B4">
            <w:pPr>
              <w:pStyle w:val="6"/>
            </w:pPr>
          </w:p>
        </w:tc>
      </w:tr>
      <w:tr w14:paraId="33CDE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FE128B3">
            <w:pPr>
              <w:pStyle w:val="6"/>
            </w:pPr>
            <w:r>
              <w:t>Урок 4</w:t>
            </w:r>
          </w:p>
        </w:tc>
        <w:tc>
          <w:tcPr>
            <w:tcW w:w="6405" w:type="dxa"/>
          </w:tcPr>
          <w:p w14:paraId="6A5F5C73">
            <w:pPr>
              <w:pStyle w:val="6"/>
              <w:jc w:val="both"/>
            </w:pPr>
            <w:r>
              <w:t>Естественный и антропогенный ландшафты. Практическая работа "Классификация ландшафтов с использованием источников географической информации"</w:t>
            </w:r>
          </w:p>
        </w:tc>
        <w:tc>
          <w:tcPr>
            <w:tcW w:w="1473" w:type="dxa"/>
            <w:vAlign w:val="center"/>
          </w:tcPr>
          <w:p w14:paraId="402F48FA">
            <w:pPr>
              <w:pStyle w:val="6"/>
              <w:jc w:val="center"/>
            </w:pPr>
            <w:r>
              <w:t>0,5</w:t>
            </w:r>
          </w:p>
        </w:tc>
      </w:tr>
      <w:tr w14:paraId="70EBF5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0D4E7AD">
            <w:pPr>
              <w:pStyle w:val="6"/>
            </w:pPr>
            <w:r>
              <w:t>Урок 5</w:t>
            </w:r>
          </w:p>
        </w:tc>
        <w:tc>
          <w:tcPr>
            <w:tcW w:w="6405" w:type="dxa"/>
          </w:tcPr>
          <w:p w14:paraId="26EB9E4C">
            <w:pPr>
              <w:pStyle w:val="6"/>
              <w:jc w:val="both"/>
            </w:pPr>
            <w:r>
              <w:t>Проблемы взаимодействия человека и природы. Опасные природные явления, климатические изменения, их последствия</w:t>
            </w:r>
          </w:p>
        </w:tc>
        <w:tc>
          <w:tcPr>
            <w:tcW w:w="1473" w:type="dxa"/>
          </w:tcPr>
          <w:p w14:paraId="06CB0A48">
            <w:pPr>
              <w:pStyle w:val="6"/>
            </w:pPr>
          </w:p>
        </w:tc>
      </w:tr>
      <w:tr w14:paraId="0DECE2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E1545C4">
            <w:pPr>
              <w:pStyle w:val="6"/>
            </w:pPr>
            <w:r>
              <w:t>Урок 6</w:t>
            </w:r>
          </w:p>
        </w:tc>
        <w:tc>
          <w:tcPr>
            <w:tcW w:w="6405" w:type="dxa"/>
          </w:tcPr>
          <w:p w14:paraId="7D859CD1">
            <w:pPr>
              <w:pStyle w:val="6"/>
              <w:jc w:val="both"/>
            </w:pPr>
            <w:r>
              <w:t>Стратегия устойчивого развития. ООПТ. Объекты Всемирного природного и культурного наследия. Практическая работа "Определение целей и задач учебного исследования, связанного с опасными природными явлениями и (или) глобальными изменениями климата и (или) загрязнением Мирового океана, выбор формы фиксации результатов наблюдения (исследования)"</w:t>
            </w:r>
          </w:p>
        </w:tc>
        <w:tc>
          <w:tcPr>
            <w:tcW w:w="1473" w:type="dxa"/>
            <w:vAlign w:val="center"/>
          </w:tcPr>
          <w:p w14:paraId="3BAEDACB">
            <w:pPr>
              <w:pStyle w:val="6"/>
              <w:jc w:val="center"/>
            </w:pPr>
            <w:r>
              <w:t>0,5</w:t>
            </w:r>
          </w:p>
        </w:tc>
      </w:tr>
      <w:tr w14:paraId="4CEB6C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2337322">
            <w:pPr>
              <w:pStyle w:val="6"/>
            </w:pPr>
            <w:r>
              <w:t>Урок 7</w:t>
            </w:r>
          </w:p>
        </w:tc>
        <w:tc>
          <w:tcPr>
            <w:tcW w:w="6405" w:type="dxa"/>
          </w:tcPr>
          <w:p w14:paraId="1BC03162">
            <w:pPr>
              <w:pStyle w:val="6"/>
              <w:jc w:val="both"/>
            </w:pPr>
            <w:r>
              <w:t>Природные ресурсы и их виды. Природно-ресурсный капитал регионов, крупных стран, в том числе России. Ресурсообеспеченность. Практическая работа "Оценка природно-ресурсного капитала одной из стран (по выбору) по источникам географической информации"</w:t>
            </w:r>
          </w:p>
        </w:tc>
        <w:tc>
          <w:tcPr>
            <w:tcW w:w="1473" w:type="dxa"/>
            <w:vAlign w:val="center"/>
          </w:tcPr>
          <w:p w14:paraId="3DA49683">
            <w:pPr>
              <w:pStyle w:val="6"/>
              <w:jc w:val="center"/>
            </w:pPr>
            <w:r>
              <w:t>0,5</w:t>
            </w:r>
          </w:p>
        </w:tc>
      </w:tr>
      <w:tr w14:paraId="06527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A432A0E">
            <w:pPr>
              <w:pStyle w:val="6"/>
            </w:pPr>
            <w:r>
              <w:t>Урок 8</w:t>
            </w:r>
          </w:p>
        </w:tc>
        <w:tc>
          <w:tcPr>
            <w:tcW w:w="6405" w:type="dxa"/>
          </w:tcPr>
          <w:p w14:paraId="08394E04">
            <w:pPr>
              <w:pStyle w:val="6"/>
              <w:jc w:val="both"/>
            </w:pPr>
            <w:r>
              <w:t>Агроклиматические ресурсы. Рекреационные ресурсы. Практическая работа "Определение ресурсообеспеченности стран отдельными видами природных ресурсов"</w:t>
            </w:r>
          </w:p>
        </w:tc>
        <w:tc>
          <w:tcPr>
            <w:tcW w:w="1473" w:type="dxa"/>
            <w:vAlign w:val="center"/>
          </w:tcPr>
          <w:p w14:paraId="5F27DCDA">
            <w:pPr>
              <w:pStyle w:val="6"/>
              <w:jc w:val="center"/>
            </w:pPr>
            <w:r>
              <w:t>0,5</w:t>
            </w:r>
          </w:p>
        </w:tc>
      </w:tr>
      <w:tr w14:paraId="140E1B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C00FB61">
            <w:pPr>
              <w:pStyle w:val="6"/>
            </w:pPr>
            <w:r>
              <w:t>Урок 9</w:t>
            </w:r>
          </w:p>
        </w:tc>
        <w:tc>
          <w:tcPr>
            <w:tcW w:w="6405" w:type="dxa"/>
          </w:tcPr>
          <w:p w14:paraId="022876F6">
            <w:pPr>
              <w:pStyle w:val="6"/>
              <w:jc w:val="both"/>
            </w:pPr>
            <w:r>
              <w:t>Обобщение знаний по разделам "География как наука. Природопользование и геоэкология"</w:t>
            </w:r>
          </w:p>
        </w:tc>
        <w:tc>
          <w:tcPr>
            <w:tcW w:w="1473" w:type="dxa"/>
          </w:tcPr>
          <w:p w14:paraId="490FE3B1">
            <w:pPr>
              <w:pStyle w:val="6"/>
            </w:pPr>
          </w:p>
        </w:tc>
      </w:tr>
      <w:tr w14:paraId="5FE94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FDF92F1">
            <w:pPr>
              <w:pStyle w:val="6"/>
            </w:pPr>
            <w:r>
              <w:t>Урок 10</w:t>
            </w:r>
          </w:p>
        </w:tc>
        <w:tc>
          <w:tcPr>
            <w:tcW w:w="6405" w:type="dxa"/>
          </w:tcPr>
          <w:p w14:paraId="2FF3D078">
            <w:pPr>
              <w:pStyle w:val="6"/>
              <w:jc w:val="both"/>
            </w:pPr>
            <w:r>
              <w:t>Теоретические основы геополитики как науки. Политическая география и геополитика. Политическая карта мира и изменения, на ней происходящие. Новая многополярная модель политического мироустройства. Политико-географическое положение (ПГП). Специфика России как евразийского и приарктического государства</w:t>
            </w:r>
          </w:p>
        </w:tc>
        <w:tc>
          <w:tcPr>
            <w:tcW w:w="1473" w:type="dxa"/>
          </w:tcPr>
          <w:p w14:paraId="0341DA40">
            <w:pPr>
              <w:pStyle w:val="6"/>
            </w:pPr>
          </w:p>
        </w:tc>
      </w:tr>
      <w:tr w14:paraId="2FC1FF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6C03F468">
            <w:pPr>
              <w:pStyle w:val="6"/>
            </w:pPr>
            <w:r>
              <w:t>Урок 11</w:t>
            </w:r>
          </w:p>
        </w:tc>
        <w:tc>
          <w:tcPr>
            <w:tcW w:w="6405" w:type="dxa"/>
          </w:tcPr>
          <w:p w14:paraId="50FE3CA7">
            <w:pPr>
              <w:pStyle w:val="6"/>
              <w:jc w:val="both"/>
            </w:pPr>
            <w:r>
              <w:t>Основные типы стран: критерии их выделения</w:t>
            </w:r>
          </w:p>
        </w:tc>
        <w:tc>
          <w:tcPr>
            <w:tcW w:w="1473" w:type="dxa"/>
          </w:tcPr>
          <w:p w14:paraId="78613F76">
            <w:pPr>
              <w:pStyle w:val="6"/>
            </w:pPr>
          </w:p>
        </w:tc>
      </w:tr>
      <w:tr w14:paraId="7090C9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04239EA">
            <w:pPr>
              <w:pStyle w:val="6"/>
            </w:pPr>
            <w:r>
              <w:t>Урок 12</w:t>
            </w:r>
          </w:p>
        </w:tc>
        <w:tc>
          <w:tcPr>
            <w:tcW w:w="6405" w:type="dxa"/>
          </w:tcPr>
          <w:p w14:paraId="0D0E71E5">
            <w:pPr>
              <w:pStyle w:val="6"/>
              <w:jc w:val="both"/>
            </w:pPr>
            <w:r>
              <w:t>Формы правления государств мира, унитарное и федеративное устройство.</w:t>
            </w:r>
          </w:p>
        </w:tc>
        <w:tc>
          <w:tcPr>
            <w:tcW w:w="1473" w:type="dxa"/>
          </w:tcPr>
          <w:p w14:paraId="3DD43E61">
            <w:pPr>
              <w:pStyle w:val="6"/>
            </w:pPr>
          </w:p>
        </w:tc>
      </w:tr>
      <w:tr w14:paraId="0BF63E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D63DFA2">
            <w:pPr>
              <w:pStyle w:val="6"/>
            </w:pPr>
            <w:r>
              <w:t>Урок 13</w:t>
            </w:r>
          </w:p>
        </w:tc>
        <w:tc>
          <w:tcPr>
            <w:tcW w:w="6405" w:type="dxa"/>
          </w:tcPr>
          <w:p w14:paraId="766158DD">
            <w:pPr>
              <w:pStyle w:val="6"/>
              <w:jc w:val="both"/>
            </w:pPr>
            <w:r>
              <w:t>Численность населения мира. Теория демографического перехода. Воспроизводство населения, его типы. Практическая работа "Определение и сравнение темпов роста населения крупных по численности населения стран, регионов мира"</w:t>
            </w:r>
          </w:p>
        </w:tc>
        <w:tc>
          <w:tcPr>
            <w:tcW w:w="1473" w:type="dxa"/>
            <w:vAlign w:val="center"/>
          </w:tcPr>
          <w:p w14:paraId="12D8E4F1">
            <w:pPr>
              <w:pStyle w:val="6"/>
              <w:jc w:val="center"/>
            </w:pPr>
            <w:r>
              <w:t>0,5</w:t>
            </w:r>
          </w:p>
        </w:tc>
      </w:tr>
      <w:tr w14:paraId="755A28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4789F58">
            <w:pPr>
              <w:pStyle w:val="6"/>
            </w:pPr>
            <w:r>
              <w:t>Урок 14</w:t>
            </w:r>
          </w:p>
        </w:tc>
        <w:tc>
          <w:tcPr>
            <w:tcW w:w="6405" w:type="dxa"/>
          </w:tcPr>
          <w:p w14:paraId="71E938B5">
            <w:pPr>
              <w:pStyle w:val="6"/>
              <w:jc w:val="both"/>
            </w:pPr>
            <w:r>
              <w:t>Демографическая политика и ее направления. Теория демографического перехода. Практическая работа "Объяснение особенности демографической политики в странах с различным типом воспроизводства населения"</w:t>
            </w:r>
          </w:p>
        </w:tc>
        <w:tc>
          <w:tcPr>
            <w:tcW w:w="1473" w:type="dxa"/>
            <w:vAlign w:val="center"/>
          </w:tcPr>
          <w:p w14:paraId="1C8EE78F">
            <w:pPr>
              <w:pStyle w:val="6"/>
              <w:jc w:val="center"/>
            </w:pPr>
            <w:r>
              <w:t>0,5</w:t>
            </w:r>
          </w:p>
        </w:tc>
      </w:tr>
      <w:tr w14:paraId="6F1AE4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E5C642C">
            <w:pPr>
              <w:pStyle w:val="6"/>
            </w:pPr>
            <w:r>
              <w:t>Урок 15</w:t>
            </w:r>
          </w:p>
        </w:tc>
        <w:tc>
          <w:tcPr>
            <w:tcW w:w="6405" w:type="dxa"/>
          </w:tcPr>
          <w:p w14:paraId="072B4F5A">
            <w:pPr>
              <w:pStyle w:val="6"/>
              <w:jc w:val="both"/>
            </w:pPr>
            <w:r>
              <w:t>Возрастной и половой состав населения мира. Практическая работа "Сравнение половой и возрастной структуры в странах различных типов воспроизводства населения на основе анализа половозрастных пирамид"</w:t>
            </w:r>
          </w:p>
        </w:tc>
        <w:tc>
          <w:tcPr>
            <w:tcW w:w="1473" w:type="dxa"/>
            <w:vAlign w:val="center"/>
          </w:tcPr>
          <w:p w14:paraId="425707D5">
            <w:pPr>
              <w:pStyle w:val="6"/>
              <w:jc w:val="center"/>
            </w:pPr>
            <w:r>
              <w:t>0,5</w:t>
            </w:r>
          </w:p>
        </w:tc>
      </w:tr>
      <w:tr w14:paraId="7A2142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8A08F8B">
            <w:pPr>
              <w:pStyle w:val="6"/>
            </w:pPr>
            <w:r>
              <w:t>Урок 16</w:t>
            </w:r>
          </w:p>
        </w:tc>
        <w:tc>
          <w:tcPr>
            <w:tcW w:w="6405" w:type="dxa"/>
          </w:tcPr>
          <w:p w14:paraId="7DEA60EE">
            <w:pPr>
              <w:pStyle w:val="6"/>
              <w:jc w:val="both"/>
            </w:pPr>
            <w:r>
              <w:t>Структура занятости населения. Этнический и религиозный состав населения. Религии. География культуры в системе географических наук. Практическая работа "Прогнозирование изменений возрастной структуры отдельных стран на основе анализа различных источников географической информации"</w:t>
            </w:r>
          </w:p>
        </w:tc>
        <w:tc>
          <w:tcPr>
            <w:tcW w:w="1473" w:type="dxa"/>
            <w:vAlign w:val="center"/>
          </w:tcPr>
          <w:p w14:paraId="667A4DFE">
            <w:pPr>
              <w:pStyle w:val="6"/>
              <w:jc w:val="center"/>
            </w:pPr>
            <w:r>
              <w:t>0,5</w:t>
            </w:r>
          </w:p>
        </w:tc>
      </w:tr>
      <w:tr w14:paraId="3210E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BC05400">
            <w:pPr>
              <w:pStyle w:val="6"/>
            </w:pPr>
            <w:r>
              <w:t>Урок 17</w:t>
            </w:r>
          </w:p>
        </w:tc>
        <w:tc>
          <w:tcPr>
            <w:tcW w:w="6405" w:type="dxa"/>
          </w:tcPr>
          <w:p w14:paraId="317FBFA0">
            <w:pPr>
              <w:pStyle w:val="6"/>
              <w:jc w:val="both"/>
            </w:pPr>
            <w:r>
              <w:t>Географические особенности размещения населения и факторы, его определяющие. Плотность населения, ареалы высокой и низкой плотности населения. Миграции населения: причины, основные типы и направления</w:t>
            </w:r>
          </w:p>
        </w:tc>
        <w:tc>
          <w:tcPr>
            <w:tcW w:w="1473" w:type="dxa"/>
          </w:tcPr>
          <w:p w14:paraId="6A6AC538">
            <w:pPr>
              <w:pStyle w:val="6"/>
            </w:pPr>
          </w:p>
        </w:tc>
      </w:tr>
      <w:tr w14:paraId="01A1C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16B39FD">
            <w:pPr>
              <w:pStyle w:val="6"/>
            </w:pPr>
            <w:r>
              <w:t>Урок 18</w:t>
            </w:r>
          </w:p>
        </w:tc>
        <w:tc>
          <w:tcPr>
            <w:tcW w:w="6405" w:type="dxa"/>
          </w:tcPr>
          <w:p w14:paraId="1777E766">
            <w:pPr>
              <w:pStyle w:val="6"/>
              <w:jc w:val="both"/>
            </w:pPr>
            <w:r>
              <w:t>Расселение населения: типы и формы. Урбанизация. Городские агломерации и мегалополисы мира. Практическая работа "Сравнение и объяснение различий в соотношении городского и сельского населения разных регионов мира на основе анализа статистических данных"</w:t>
            </w:r>
          </w:p>
        </w:tc>
        <w:tc>
          <w:tcPr>
            <w:tcW w:w="1473" w:type="dxa"/>
          </w:tcPr>
          <w:p w14:paraId="53E0FB27">
            <w:pPr>
              <w:pStyle w:val="6"/>
              <w:jc w:val="center"/>
            </w:pPr>
            <w:r>
              <w:t>0,5</w:t>
            </w:r>
          </w:p>
        </w:tc>
      </w:tr>
      <w:tr w14:paraId="0C79EA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6B5E175">
            <w:pPr>
              <w:pStyle w:val="6"/>
            </w:pPr>
            <w:r>
              <w:t>Урок 19</w:t>
            </w:r>
          </w:p>
        </w:tc>
        <w:tc>
          <w:tcPr>
            <w:tcW w:w="6405" w:type="dxa"/>
          </w:tcPr>
          <w:p w14:paraId="4151F70B">
            <w:pPr>
              <w:pStyle w:val="6"/>
              <w:jc w:val="both"/>
            </w:pPr>
            <w:r>
              <w:t>Качество жизни населения, показатели. ИЧР. Практическая работа "Объяснение различий в показателях качества жизни населения в отдельных регионах и странах мира на основе анализа источников географической информации"</w:t>
            </w:r>
          </w:p>
        </w:tc>
        <w:tc>
          <w:tcPr>
            <w:tcW w:w="1473" w:type="dxa"/>
            <w:vAlign w:val="center"/>
          </w:tcPr>
          <w:p w14:paraId="5145C9A3">
            <w:pPr>
              <w:pStyle w:val="6"/>
              <w:jc w:val="center"/>
            </w:pPr>
            <w:r>
              <w:t>0,5</w:t>
            </w:r>
          </w:p>
        </w:tc>
      </w:tr>
      <w:tr w14:paraId="0AD895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2B32410">
            <w:pPr>
              <w:pStyle w:val="6"/>
            </w:pPr>
            <w:r>
              <w:t>Урок 20</w:t>
            </w:r>
          </w:p>
        </w:tc>
        <w:tc>
          <w:tcPr>
            <w:tcW w:w="6405" w:type="dxa"/>
          </w:tcPr>
          <w:p w14:paraId="0A817177">
            <w:pPr>
              <w:pStyle w:val="6"/>
              <w:jc w:val="both"/>
            </w:pPr>
            <w:r>
              <w:t>Мировое хозяйство: определение и состав. Отраслевая, территориальная и функциональная структура</w:t>
            </w:r>
          </w:p>
        </w:tc>
        <w:tc>
          <w:tcPr>
            <w:tcW w:w="1473" w:type="dxa"/>
          </w:tcPr>
          <w:p w14:paraId="10A9A1E3">
            <w:pPr>
              <w:pStyle w:val="6"/>
            </w:pPr>
          </w:p>
        </w:tc>
      </w:tr>
      <w:tr w14:paraId="0E8AAB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C3FB5E2">
            <w:pPr>
              <w:pStyle w:val="6"/>
            </w:pPr>
            <w:r>
              <w:t>Урок 21</w:t>
            </w:r>
          </w:p>
        </w:tc>
        <w:tc>
          <w:tcPr>
            <w:tcW w:w="6405" w:type="dxa"/>
          </w:tcPr>
          <w:p w14:paraId="15326457">
            <w:pPr>
              <w:pStyle w:val="6"/>
              <w:jc w:val="both"/>
            </w:pPr>
            <w:r>
              <w:t>Международное географическое разделение труда (МГРТ). Отрасли международной специализации. Аграрные, индустриальные и постиндустриальные страны. Роль и место России в МГРТ. Практическая работа "Сравнение структуры экономики аграрных, индустриальных и постиндустриальных стран"</w:t>
            </w:r>
          </w:p>
        </w:tc>
        <w:tc>
          <w:tcPr>
            <w:tcW w:w="1473" w:type="dxa"/>
            <w:vAlign w:val="center"/>
          </w:tcPr>
          <w:p w14:paraId="1D4DE80A">
            <w:pPr>
              <w:pStyle w:val="6"/>
              <w:jc w:val="center"/>
            </w:pPr>
            <w:r>
              <w:t>0,5</w:t>
            </w:r>
          </w:p>
        </w:tc>
      </w:tr>
      <w:tr w14:paraId="221D71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6D4532C">
            <w:pPr>
              <w:pStyle w:val="6"/>
            </w:pPr>
            <w:r>
              <w:t>Урок 22</w:t>
            </w:r>
          </w:p>
        </w:tc>
        <w:tc>
          <w:tcPr>
            <w:tcW w:w="6405" w:type="dxa"/>
          </w:tcPr>
          <w:p w14:paraId="01AA7F77">
            <w:pPr>
              <w:pStyle w:val="6"/>
              <w:jc w:val="both"/>
            </w:pPr>
            <w:r>
              <w:t>Международная экономическая интеграция (МЭИ). Крупнейшие международные отраслевые и региональные интеграционные группировки. Роль транснациональных корпораций (ТНК) в современной мировой экономике</w:t>
            </w:r>
          </w:p>
        </w:tc>
        <w:tc>
          <w:tcPr>
            <w:tcW w:w="1473" w:type="dxa"/>
          </w:tcPr>
          <w:p w14:paraId="62306D80">
            <w:pPr>
              <w:pStyle w:val="6"/>
            </w:pPr>
          </w:p>
        </w:tc>
      </w:tr>
      <w:tr w14:paraId="284989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F5C3AA6">
            <w:pPr>
              <w:pStyle w:val="6"/>
            </w:pPr>
            <w:r>
              <w:t>Урок 23</w:t>
            </w:r>
          </w:p>
        </w:tc>
        <w:tc>
          <w:tcPr>
            <w:tcW w:w="6405" w:type="dxa"/>
          </w:tcPr>
          <w:p w14:paraId="586E0259">
            <w:pPr>
              <w:pStyle w:val="6"/>
              <w:jc w:val="both"/>
            </w:pPr>
            <w:r>
              <w:t>Географические особенности размещения основных видов сырьевых и топливных ресурсов. Страны-лидеры по запасам и добыче нефти, природного газа и угля</w:t>
            </w:r>
          </w:p>
        </w:tc>
        <w:tc>
          <w:tcPr>
            <w:tcW w:w="1473" w:type="dxa"/>
          </w:tcPr>
          <w:p w14:paraId="4F027683">
            <w:pPr>
              <w:pStyle w:val="6"/>
            </w:pPr>
          </w:p>
        </w:tc>
      </w:tr>
      <w:tr w14:paraId="345F8E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1597DBD">
            <w:pPr>
              <w:pStyle w:val="6"/>
            </w:pPr>
            <w:r>
              <w:t>Урок 24</w:t>
            </w:r>
          </w:p>
        </w:tc>
        <w:tc>
          <w:tcPr>
            <w:tcW w:w="6405" w:type="dxa"/>
          </w:tcPr>
          <w:p w14:paraId="7F875E62">
            <w:pPr>
              <w:pStyle w:val="6"/>
              <w:jc w:val="both"/>
            </w:pPr>
            <w:r>
              <w:t>Топливно-энергетический комплекс (ТЭК) мира: основные этапы развития, "энергопереход". География отраслей топливной промышленности</w:t>
            </w:r>
          </w:p>
        </w:tc>
        <w:tc>
          <w:tcPr>
            <w:tcW w:w="1473" w:type="dxa"/>
          </w:tcPr>
          <w:p w14:paraId="372109BF">
            <w:pPr>
              <w:pStyle w:val="6"/>
            </w:pPr>
          </w:p>
        </w:tc>
      </w:tr>
      <w:tr w14:paraId="0E9078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E99B6D0">
            <w:pPr>
              <w:pStyle w:val="6"/>
            </w:pPr>
            <w:r>
              <w:t>Урок 25</w:t>
            </w:r>
          </w:p>
        </w:tc>
        <w:tc>
          <w:tcPr>
            <w:tcW w:w="6405" w:type="dxa"/>
          </w:tcPr>
          <w:p w14:paraId="73E325A9">
            <w:pPr>
              <w:pStyle w:val="6"/>
              <w:jc w:val="both"/>
            </w:pPr>
            <w:r>
              <w:t>Мировая электроэнергетика. Структура мирового производства электроэнергии и ее географические особенности. Роль России. Практическая работа "Представление в виде диаграмм данных о динамике изменения объемов и структуры производства электроэнергии в мире"</w:t>
            </w:r>
          </w:p>
        </w:tc>
        <w:tc>
          <w:tcPr>
            <w:tcW w:w="1473" w:type="dxa"/>
            <w:vAlign w:val="center"/>
          </w:tcPr>
          <w:p w14:paraId="1D136DC5">
            <w:pPr>
              <w:pStyle w:val="6"/>
              <w:jc w:val="center"/>
            </w:pPr>
            <w:r>
              <w:t>0,5</w:t>
            </w:r>
          </w:p>
        </w:tc>
      </w:tr>
      <w:tr w14:paraId="47B946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EC15863">
            <w:pPr>
              <w:pStyle w:val="6"/>
            </w:pPr>
            <w:r>
              <w:t>Урок 26</w:t>
            </w:r>
          </w:p>
        </w:tc>
        <w:tc>
          <w:tcPr>
            <w:tcW w:w="6405" w:type="dxa"/>
          </w:tcPr>
          <w:p w14:paraId="59BCC812">
            <w:pPr>
              <w:pStyle w:val="6"/>
              <w:jc w:val="both"/>
            </w:pPr>
            <w:r>
              <w:t>Металлургия мира. Географические особенности сырьевой базы. Ведущие страны-производители и экспортеры продукции черных и цветных металлов</w:t>
            </w:r>
          </w:p>
        </w:tc>
        <w:tc>
          <w:tcPr>
            <w:tcW w:w="1473" w:type="dxa"/>
          </w:tcPr>
          <w:p w14:paraId="0BE2B78F">
            <w:pPr>
              <w:pStyle w:val="6"/>
            </w:pPr>
          </w:p>
        </w:tc>
      </w:tr>
      <w:tr w14:paraId="5B3811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812B608">
            <w:pPr>
              <w:pStyle w:val="6"/>
            </w:pPr>
            <w:r>
              <w:t>Урок 27</w:t>
            </w:r>
          </w:p>
        </w:tc>
        <w:tc>
          <w:tcPr>
            <w:tcW w:w="6405" w:type="dxa"/>
          </w:tcPr>
          <w:p w14:paraId="0435AB31">
            <w:pPr>
              <w:pStyle w:val="6"/>
              <w:jc w:val="both"/>
            </w:pPr>
            <w:r>
              <w:t>Машиностроительный комплекс мира. Ведущие страны-производители и экспортеры продукции автомобилестроения, авиастроения и микроэлектроники</w:t>
            </w:r>
          </w:p>
        </w:tc>
        <w:tc>
          <w:tcPr>
            <w:tcW w:w="1473" w:type="dxa"/>
          </w:tcPr>
          <w:p w14:paraId="7054584A">
            <w:pPr>
              <w:pStyle w:val="6"/>
            </w:pPr>
          </w:p>
        </w:tc>
      </w:tr>
      <w:tr w14:paraId="79F281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C72A3BC">
            <w:pPr>
              <w:pStyle w:val="6"/>
            </w:pPr>
            <w:r>
              <w:t>Урок 28</w:t>
            </w:r>
          </w:p>
        </w:tc>
        <w:tc>
          <w:tcPr>
            <w:tcW w:w="6405" w:type="dxa"/>
          </w:tcPr>
          <w:p w14:paraId="68160746">
            <w:pPr>
              <w:pStyle w:val="6"/>
              <w:jc w:val="both"/>
            </w:pPr>
            <w:r>
              <w:t>Химическая промышленность. Ведущие страны-производители и экспортеры продукции. Лесопромышленный комплекс мира. Ведущие страны - производители продукции и влияние химической и лесной промышленности на окружающую среду</w:t>
            </w:r>
          </w:p>
        </w:tc>
        <w:tc>
          <w:tcPr>
            <w:tcW w:w="1473" w:type="dxa"/>
          </w:tcPr>
          <w:p w14:paraId="32835EA4">
            <w:pPr>
              <w:pStyle w:val="6"/>
            </w:pPr>
          </w:p>
        </w:tc>
      </w:tr>
      <w:tr w14:paraId="77F9B9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25AE85B1">
            <w:pPr>
              <w:pStyle w:val="6"/>
            </w:pPr>
            <w:r>
              <w:t>Урок 29</w:t>
            </w:r>
          </w:p>
        </w:tc>
        <w:tc>
          <w:tcPr>
            <w:tcW w:w="6405" w:type="dxa"/>
          </w:tcPr>
          <w:p w14:paraId="6A0757AB">
            <w:pPr>
              <w:pStyle w:val="6"/>
              <w:jc w:val="both"/>
            </w:pPr>
            <w:r>
              <w:t>Контрольная работа</w:t>
            </w:r>
          </w:p>
        </w:tc>
        <w:tc>
          <w:tcPr>
            <w:tcW w:w="1473" w:type="dxa"/>
          </w:tcPr>
          <w:p w14:paraId="287ED74F">
            <w:pPr>
              <w:pStyle w:val="6"/>
            </w:pPr>
          </w:p>
        </w:tc>
      </w:tr>
      <w:tr w14:paraId="173364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47BDDA74">
            <w:pPr>
              <w:pStyle w:val="6"/>
            </w:pPr>
            <w:r>
              <w:t>Урок 30</w:t>
            </w:r>
          </w:p>
        </w:tc>
        <w:tc>
          <w:tcPr>
            <w:tcW w:w="6405" w:type="dxa"/>
          </w:tcPr>
          <w:p w14:paraId="100280AC">
            <w:pPr>
              <w:pStyle w:val="6"/>
              <w:jc w:val="both"/>
            </w:pPr>
            <w:r>
              <w:t>Контрольная работа</w:t>
            </w:r>
          </w:p>
        </w:tc>
        <w:tc>
          <w:tcPr>
            <w:tcW w:w="1473" w:type="dxa"/>
          </w:tcPr>
          <w:p w14:paraId="65C25688">
            <w:pPr>
              <w:pStyle w:val="6"/>
            </w:pPr>
          </w:p>
        </w:tc>
      </w:tr>
      <w:tr w14:paraId="4E3251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D402B47">
            <w:pPr>
              <w:pStyle w:val="6"/>
            </w:pPr>
            <w:r>
              <w:t>Урок 31</w:t>
            </w:r>
          </w:p>
        </w:tc>
        <w:tc>
          <w:tcPr>
            <w:tcW w:w="6405" w:type="dxa"/>
          </w:tcPr>
          <w:p w14:paraId="6328BD1F">
            <w:pPr>
              <w:pStyle w:val="6"/>
              <w:jc w:val="both"/>
            </w:pPr>
            <w:r>
              <w:t>Географические различия в обеспеченности земельными ресурсами. Земельный фонд мира, его структура. Современные тенденции развития отрасли. Органическое сельское хозяйство</w:t>
            </w:r>
          </w:p>
        </w:tc>
        <w:tc>
          <w:tcPr>
            <w:tcW w:w="1473" w:type="dxa"/>
          </w:tcPr>
          <w:p w14:paraId="7C1D9760">
            <w:pPr>
              <w:pStyle w:val="6"/>
            </w:pPr>
          </w:p>
        </w:tc>
      </w:tr>
      <w:tr w14:paraId="52335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2B4640C">
            <w:pPr>
              <w:pStyle w:val="6"/>
            </w:pPr>
            <w:r>
              <w:t>Урок 32</w:t>
            </w:r>
          </w:p>
        </w:tc>
        <w:tc>
          <w:tcPr>
            <w:tcW w:w="6405" w:type="dxa"/>
          </w:tcPr>
          <w:p w14:paraId="045E479C">
            <w:pPr>
              <w:pStyle w:val="6"/>
              <w:jc w:val="both"/>
            </w:pPr>
            <w:r>
              <w:t>Растениеводство и животноводство. География. Ведущие экспортеры и импортеры. Влияние на окружающую среду. Практическая работа "Определение направления грузопотоков продовольствия на основе анализа статистических материалов и создание карты "Основные экспортеры и импортеры продовольствия"</w:t>
            </w:r>
          </w:p>
        </w:tc>
        <w:tc>
          <w:tcPr>
            <w:tcW w:w="1473" w:type="dxa"/>
            <w:vAlign w:val="center"/>
          </w:tcPr>
          <w:p w14:paraId="32C9291E">
            <w:pPr>
              <w:pStyle w:val="6"/>
              <w:jc w:val="center"/>
            </w:pPr>
            <w:r>
              <w:t>0,5</w:t>
            </w:r>
          </w:p>
        </w:tc>
      </w:tr>
      <w:tr w14:paraId="72A2D5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53EDEB0">
            <w:pPr>
              <w:pStyle w:val="6"/>
            </w:pPr>
            <w:r>
              <w:t>Урок 33</w:t>
            </w:r>
          </w:p>
        </w:tc>
        <w:tc>
          <w:tcPr>
            <w:tcW w:w="6405" w:type="dxa"/>
          </w:tcPr>
          <w:p w14:paraId="686CE2A5">
            <w:pPr>
              <w:pStyle w:val="6"/>
              <w:jc w:val="both"/>
            </w:pPr>
            <w:r>
              <w:t>Сфера нематериального производства. Мировой транспорт. Роль разных видов транспорта в современном мире. Основные международные магистрали и транспортные узлы. Мировая система научно-исследовательских и опытно-конструкторских работ (НИОКР)</w:t>
            </w:r>
          </w:p>
        </w:tc>
        <w:tc>
          <w:tcPr>
            <w:tcW w:w="1473" w:type="dxa"/>
          </w:tcPr>
          <w:p w14:paraId="35CB788C">
            <w:pPr>
              <w:pStyle w:val="6"/>
            </w:pPr>
          </w:p>
        </w:tc>
      </w:tr>
      <w:tr w14:paraId="21E862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0B65037">
            <w:pPr>
              <w:pStyle w:val="6"/>
            </w:pPr>
            <w:r>
              <w:t>Урок 34</w:t>
            </w:r>
          </w:p>
        </w:tc>
        <w:tc>
          <w:tcPr>
            <w:tcW w:w="6405" w:type="dxa"/>
          </w:tcPr>
          <w:p w14:paraId="6FBFBD30">
            <w:pPr>
              <w:pStyle w:val="6"/>
              <w:jc w:val="both"/>
            </w:pPr>
            <w:r>
              <w:t>Международные экономические отношения: основные формы и факторы, влияющие на их развитие. География международных финансовых центров. Мировая торговля и туризм</w:t>
            </w:r>
          </w:p>
        </w:tc>
        <w:tc>
          <w:tcPr>
            <w:tcW w:w="1473" w:type="dxa"/>
          </w:tcPr>
          <w:p w14:paraId="7544FBE9">
            <w:pPr>
              <w:pStyle w:val="6"/>
            </w:pPr>
          </w:p>
        </w:tc>
      </w:tr>
      <w:tr w14:paraId="5C2B52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069" w:type="dxa"/>
            <w:gridSpan w:val="3"/>
          </w:tcPr>
          <w:p w14:paraId="15BA78D5">
            <w:pPr>
              <w:pStyle w:val="6"/>
              <w:jc w:val="both"/>
            </w:pPr>
            <w:r>
              <w:t>ОБЩЕЕ КОЛИЧЕСТВО УРОКОВ ПО ПРОГРАММЕ: 34, из них уроков, отведенных на контрольные работы (в том числе Всероссийские проверочные работы), - не более 3</w:t>
            </w:r>
          </w:p>
        </w:tc>
      </w:tr>
    </w:tbl>
    <w:p w14:paraId="3996C0DD">
      <w:pPr>
        <w:pStyle w:val="6"/>
        <w:jc w:val="both"/>
      </w:pPr>
    </w:p>
    <w:p w14:paraId="180F264B">
      <w:pPr>
        <w:pStyle w:val="6"/>
        <w:jc w:val="right"/>
      </w:pPr>
      <w:r>
        <w:t>Таблица 21.1</w:t>
      </w:r>
    </w:p>
    <w:p w14:paraId="768F6BE5">
      <w:pPr>
        <w:pStyle w:val="6"/>
        <w:jc w:val="both"/>
      </w:pPr>
    </w:p>
    <w:p w14:paraId="514D4A05">
      <w:pPr>
        <w:pStyle w:val="6"/>
        <w:jc w:val="both"/>
      </w:pPr>
      <w:r>
        <w:t>11 класс</w:t>
      </w:r>
    </w:p>
    <w:p w14:paraId="57B707A6">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91"/>
        <w:gridCol w:w="6405"/>
        <w:gridCol w:w="1473"/>
      </w:tblGrid>
      <w:tr w14:paraId="7CE6E6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91" w:type="dxa"/>
          </w:tcPr>
          <w:p w14:paraId="01CD77D8">
            <w:pPr>
              <w:pStyle w:val="6"/>
              <w:jc w:val="center"/>
            </w:pPr>
            <w:r>
              <w:t>N урока</w:t>
            </w:r>
          </w:p>
        </w:tc>
        <w:tc>
          <w:tcPr>
            <w:tcW w:w="6405" w:type="dxa"/>
          </w:tcPr>
          <w:p w14:paraId="50E6E4CD">
            <w:pPr>
              <w:pStyle w:val="6"/>
              <w:jc w:val="center"/>
            </w:pPr>
            <w:r>
              <w:t>Тема урока</w:t>
            </w:r>
          </w:p>
        </w:tc>
        <w:tc>
          <w:tcPr>
            <w:tcW w:w="1473" w:type="dxa"/>
          </w:tcPr>
          <w:p w14:paraId="0B487D24">
            <w:pPr>
              <w:pStyle w:val="6"/>
              <w:jc w:val="center"/>
            </w:pPr>
            <w:r>
              <w:t>Количество часов на практические работы</w:t>
            </w:r>
          </w:p>
        </w:tc>
      </w:tr>
      <w:tr w14:paraId="3D86D3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7675A9F">
            <w:pPr>
              <w:pStyle w:val="6"/>
            </w:pPr>
            <w:r>
              <w:t>Урок 1</w:t>
            </w:r>
          </w:p>
        </w:tc>
        <w:tc>
          <w:tcPr>
            <w:tcW w:w="6405" w:type="dxa"/>
          </w:tcPr>
          <w:p w14:paraId="5B9FA94F">
            <w:pPr>
              <w:pStyle w:val="6"/>
              <w:jc w:val="both"/>
            </w:pPr>
            <w:r>
              <w:t>Многообразие подходов к выделению регионов мира. Зарубежная Европа: состав, общая характеристика. Геополитические проблемы региона</w:t>
            </w:r>
          </w:p>
        </w:tc>
        <w:tc>
          <w:tcPr>
            <w:tcW w:w="1473" w:type="dxa"/>
            <w:vAlign w:val="center"/>
          </w:tcPr>
          <w:p w14:paraId="19E3D55B">
            <w:pPr>
              <w:pStyle w:val="6"/>
            </w:pPr>
          </w:p>
        </w:tc>
      </w:tr>
      <w:tr w14:paraId="723497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ABB69D9">
            <w:pPr>
              <w:pStyle w:val="6"/>
            </w:pPr>
            <w:r>
              <w:t>Урок 2</w:t>
            </w:r>
          </w:p>
        </w:tc>
        <w:tc>
          <w:tcPr>
            <w:tcW w:w="6405" w:type="dxa"/>
          </w:tcPr>
          <w:p w14:paraId="29934439">
            <w:pPr>
              <w:pStyle w:val="6"/>
              <w:jc w:val="both"/>
            </w:pPr>
            <w:r>
              <w:t>Западная Европа. Общие черты и особенности природно-ресурсного капитала, населения и хозяйства стран субрегиона</w:t>
            </w:r>
          </w:p>
        </w:tc>
        <w:tc>
          <w:tcPr>
            <w:tcW w:w="1473" w:type="dxa"/>
            <w:vAlign w:val="center"/>
          </w:tcPr>
          <w:p w14:paraId="203DE4D5">
            <w:pPr>
              <w:pStyle w:val="6"/>
            </w:pPr>
          </w:p>
        </w:tc>
      </w:tr>
      <w:tr w14:paraId="63C709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8200A19">
            <w:pPr>
              <w:pStyle w:val="6"/>
            </w:pPr>
            <w:r>
              <w:t>Урок 3</w:t>
            </w:r>
          </w:p>
        </w:tc>
        <w:tc>
          <w:tcPr>
            <w:tcW w:w="6405" w:type="dxa"/>
          </w:tcPr>
          <w:p w14:paraId="21FD3604">
            <w:pPr>
              <w:pStyle w:val="6"/>
              <w:jc w:val="both"/>
            </w:pPr>
            <w:r>
              <w:t>Северная Европа: общие черты и особенности природно-ресурсного капитала, населения и хозяйства субрегиона</w:t>
            </w:r>
          </w:p>
        </w:tc>
        <w:tc>
          <w:tcPr>
            <w:tcW w:w="1473" w:type="dxa"/>
            <w:vAlign w:val="center"/>
          </w:tcPr>
          <w:p w14:paraId="50EB09AB">
            <w:pPr>
              <w:pStyle w:val="6"/>
            </w:pPr>
          </w:p>
        </w:tc>
      </w:tr>
      <w:tr w14:paraId="3BD619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C2CB09E">
            <w:pPr>
              <w:pStyle w:val="6"/>
            </w:pPr>
            <w:r>
              <w:t>Урок 4</w:t>
            </w:r>
          </w:p>
        </w:tc>
        <w:tc>
          <w:tcPr>
            <w:tcW w:w="6405" w:type="dxa"/>
          </w:tcPr>
          <w:p w14:paraId="3D7A5012">
            <w:pPr>
              <w:pStyle w:val="6"/>
              <w:jc w:val="both"/>
            </w:pPr>
            <w:r>
              <w:t>Южная Европа: общие черты и особенности природно-ресурсного капитала, населения и хозяйства субрегиона</w:t>
            </w:r>
          </w:p>
        </w:tc>
        <w:tc>
          <w:tcPr>
            <w:tcW w:w="1473" w:type="dxa"/>
            <w:vAlign w:val="center"/>
          </w:tcPr>
          <w:p w14:paraId="4800B144">
            <w:pPr>
              <w:pStyle w:val="6"/>
            </w:pPr>
          </w:p>
        </w:tc>
      </w:tr>
      <w:tr w14:paraId="53FE4D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C5611D1">
            <w:pPr>
              <w:pStyle w:val="6"/>
            </w:pPr>
            <w:r>
              <w:t>Урок 5</w:t>
            </w:r>
          </w:p>
        </w:tc>
        <w:tc>
          <w:tcPr>
            <w:tcW w:w="6405" w:type="dxa"/>
          </w:tcPr>
          <w:p w14:paraId="4D7E7B93">
            <w:pPr>
              <w:pStyle w:val="6"/>
              <w:jc w:val="both"/>
            </w:pPr>
            <w:r>
              <w:t>Восточная Европа: общие черты и особенности природно-ресурсного капитала, населения и хозяйства субрегиона</w:t>
            </w:r>
          </w:p>
        </w:tc>
        <w:tc>
          <w:tcPr>
            <w:tcW w:w="1473" w:type="dxa"/>
            <w:vAlign w:val="center"/>
          </w:tcPr>
          <w:p w14:paraId="22EC3137">
            <w:pPr>
              <w:pStyle w:val="6"/>
            </w:pPr>
          </w:p>
        </w:tc>
      </w:tr>
      <w:tr w14:paraId="0C74DD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1F00DAA">
            <w:pPr>
              <w:pStyle w:val="6"/>
            </w:pPr>
            <w:r>
              <w:t>Урок 6</w:t>
            </w:r>
          </w:p>
        </w:tc>
        <w:tc>
          <w:tcPr>
            <w:tcW w:w="6405" w:type="dxa"/>
          </w:tcPr>
          <w:p w14:paraId="5B4C7BAC">
            <w:pPr>
              <w:pStyle w:val="6"/>
              <w:jc w:val="both"/>
            </w:pPr>
            <w:r>
              <w:t>Практическая работа "Сравнение по уровню социально-экономического развития стран различных субрегионов зарубежной Европы с использованием источников географической информации"</w:t>
            </w:r>
          </w:p>
        </w:tc>
        <w:tc>
          <w:tcPr>
            <w:tcW w:w="1473" w:type="dxa"/>
            <w:vAlign w:val="center"/>
          </w:tcPr>
          <w:p w14:paraId="400B64BC">
            <w:pPr>
              <w:pStyle w:val="6"/>
              <w:jc w:val="center"/>
            </w:pPr>
            <w:r>
              <w:t>0,5</w:t>
            </w:r>
          </w:p>
        </w:tc>
      </w:tr>
      <w:tr w14:paraId="5FC981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2DC1F8E">
            <w:pPr>
              <w:pStyle w:val="6"/>
            </w:pPr>
            <w:r>
              <w:t>Урок 7</w:t>
            </w:r>
          </w:p>
        </w:tc>
        <w:tc>
          <w:tcPr>
            <w:tcW w:w="6405" w:type="dxa"/>
          </w:tcPr>
          <w:p w14:paraId="36996DE5">
            <w:pPr>
              <w:pStyle w:val="6"/>
              <w:jc w:val="both"/>
            </w:pPr>
            <w:r>
              <w:t>Зарубежная Азия: состав, общая экономико-географическая характеристика. Юго-Западная Азия. Иран: общая экономико-географическая характеристика. Современные проблемы</w:t>
            </w:r>
          </w:p>
        </w:tc>
        <w:tc>
          <w:tcPr>
            <w:tcW w:w="1473" w:type="dxa"/>
            <w:vAlign w:val="center"/>
          </w:tcPr>
          <w:p w14:paraId="16B2DBEC">
            <w:pPr>
              <w:pStyle w:val="6"/>
            </w:pPr>
          </w:p>
        </w:tc>
      </w:tr>
      <w:tr w14:paraId="1B1FE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87AE54C">
            <w:pPr>
              <w:pStyle w:val="6"/>
            </w:pPr>
            <w:r>
              <w:t>Урок 8</w:t>
            </w:r>
          </w:p>
        </w:tc>
        <w:tc>
          <w:tcPr>
            <w:tcW w:w="6405" w:type="dxa"/>
          </w:tcPr>
          <w:p w14:paraId="7B560100">
            <w:pPr>
              <w:pStyle w:val="6"/>
              <w:jc w:val="both"/>
            </w:pPr>
            <w:r>
              <w:t>Южная Азия. Индия: общая экономико-географическая характеристика. Современные проблемы</w:t>
            </w:r>
          </w:p>
        </w:tc>
        <w:tc>
          <w:tcPr>
            <w:tcW w:w="1473" w:type="dxa"/>
            <w:vAlign w:val="center"/>
          </w:tcPr>
          <w:p w14:paraId="17822863">
            <w:pPr>
              <w:pStyle w:val="6"/>
            </w:pPr>
          </w:p>
        </w:tc>
      </w:tr>
      <w:tr w14:paraId="0470B9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7A46D5E">
            <w:pPr>
              <w:pStyle w:val="6"/>
            </w:pPr>
            <w:r>
              <w:t>Урок 9</w:t>
            </w:r>
          </w:p>
        </w:tc>
        <w:tc>
          <w:tcPr>
            <w:tcW w:w="6405" w:type="dxa"/>
          </w:tcPr>
          <w:p w14:paraId="39991061">
            <w:pPr>
              <w:pStyle w:val="6"/>
              <w:jc w:val="both"/>
            </w:pPr>
            <w:r>
              <w:t>Центральная Азия: общие черты и особенности природно-ресурсного капитала, населения и хозяйства субрегиона. Современные проблемы</w:t>
            </w:r>
          </w:p>
        </w:tc>
        <w:tc>
          <w:tcPr>
            <w:tcW w:w="1473" w:type="dxa"/>
            <w:vAlign w:val="center"/>
          </w:tcPr>
          <w:p w14:paraId="66A802AC">
            <w:pPr>
              <w:pStyle w:val="6"/>
            </w:pPr>
          </w:p>
        </w:tc>
      </w:tr>
      <w:tr w14:paraId="30B59A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83DB9E0">
            <w:pPr>
              <w:pStyle w:val="6"/>
            </w:pPr>
            <w:r>
              <w:t>Урок 10</w:t>
            </w:r>
          </w:p>
        </w:tc>
        <w:tc>
          <w:tcPr>
            <w:tcW w:w="6405" w:type="dxa"/>
          </w:tcPr>
          <w:p w14:paraId="3DFA094E">
            <w:pPr>
              <w:pStyle w:val="6"/>
              <w:jc w:val="both"/>
            </w:pPr>
            <w:r>
              <w:t>Юго-Восточная Азия: общие черты и особенности природно-ресурсного капитала, населения и хозяйства субрегиона. Современные проблемы</w:t>
            </w:r>
          </w:p>
        </w:tc>
        <w:tc>
          <w:tcPr>
            <w:tcW w:w="1473" w:type="dxa"/>
            <w:vAlign w:val="center"/>
          </w:tcPr>
          <w:p w14:paraId="36163DB7">
            <w:pPr>
              <w:pStyle w:val="6"/>
            </w:pPr>
          </w:p>
        </w:tc>
      </w:tr>
      <w:tr w14:paraId="65B993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D219DE6">
            <w:pPr>
              <w:pStyle w:val="6"/>
            </w:pPr>
            <w:r>
              <w:t>Урок 11</w:t>
            </w:r>
          </w:p>
        </w:tc>
        <w:tc>
          <w:tcPr>
            <w:tcW w:w="6405" w:type="dxa"/>
          </w:tcPr>
          <w:p w14:paraId="636A432A">
            <w:pPr>
              <w:pStyle w:val="6"/>
              <w:jc w:val="both"/>
            </w:pPr>
            <w:r>
              <w:t>Восточная Азия. Китай: общая экономико-географическая характеристика. Современные проблемы. Практическая работа "Сравнение международной промышленной и сельскохозяйственной специализации Китая и Индии на основании анализа данных об экспорте основных видов продукции"</w:t>
            </w:r>
          </w:p>
        </w:tc>
        <w:tc>
          <w:tcPr>
            <w:tcW w:w="1473" w:type="dxa"/>
            <w:vAlign w:val="center"/>
          </w:tcPr>
          <w:p w14:paraId="0A0CAC36">
            <w:pPr>
              <w:pStyle w:val="6"/>
              <w:jc w:val="center"/>
            </w:pPr>
            <w:r>
              <w:t>0,5</w:t>
            </w:r>
          </w:p>
        </w:tc>
      </w:tr>
      <w:tr w14:paraId="014E3D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5AB34B5">
            <w:pPr>
              <w:pStyle w:val="6"/>
            </w:pPr>
            <w:r>
              <w:t>Урок 12</w:t>
            </w:r>
          </w:p>
        </w:tc>
        <w:tc>
          <w:tcPr>
            <w:tcW w:w="6405" w:type="dxa"/>
          </w:tcPr>
          <w:p w14:paraId="3217E7B9">
            <w:pPr>
              <w:pStyle w:val="6"/>
              <w:jc w:val="both"/>
            </w:pPr>
            <w:r>
              <w:t>Восточная Азия. Япония: общая экономико-географическая характеристика. Современные проблемы</w:t>
            </w:r>
          </w:p>
        </w:tc>
        <w:tc>
          <w:tcPr>
            <w:tcW w:w="1473" w:type="dxa"/>
            <w:vAlign w:val="center"/>
          </w:tcPr>
          <w:p w14:paraId="19A74D17">
            <w:pPr>
              <w:pStyle w:val="6"/>
            </w:pPr>
          </w:p>
        </w:tc>
      </w:tr>
      <w:tr w14:paraId="73A0AEEE">
        <w:tblPrEx>
          <w:tblCellMar>
            <w:top w:w="102" w:type="dxa"/>
            <w:left w:w="62" w:type="dxa"/>
            <w:bottom w:w="102" w:type="dxa"/>
            <w:right w:w="62" w:type="dxa"/>
          </w:tblCellMar>
        </w:tblPrEx>
        <w:tc>
          <w:tcPr>
            <w:tcW w:w="1191" w:type="dxa"/>
            <w:vAlign w:val="center"/>
          </w:tcPr>
          <w:p w14:paraId="26DF069B">
            <w:pPr>
              <w:pStyle w:val="6"/>
            </w:pPr>
            <w:r>
              <w:t>Урок 13</w:t>
            </w:r>
          </w:p>
        </w:tc>
        <w:tc>
          <w:tcPr>
            <w:tcW w:w="6405" w:type="dxa"/>
          </w:tcPr>
          <w:p w14:paraId="0024C090">
            <w:pPr>
              <w:pStyle w:val="6"/>
              <w:jc w:val="both"/>
            </w:pPr>
            <w:r>
              <w:t>Резервный урок. Современные экономические отношения России со странами Зарубежной Азии (Китай, Индия, Турция, страны Центральной Азии). Обобщение по темам: Зарубежная Европа. Зарубежная Азия</w:t>
            </w:r>
          </w:p>
        </w:tc>
        <w:tc>
          <w:tcPr>
            <w:tcW w:w="1473" w:type="dxa"/>
            <w:vAlign w:val="center"/>
          </w:tcPr>
          <w:p w14:paraId="2E185AA2">
            <w:pPr>
              <w:pStyle w:val="6"/>
            </w:pPr>
          </w:p>
        </w:tc>
      </w:tr>
      <w:tr w14:paraId="2FCFC6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056AE57">
            <w:pPr>
              <w:pStyle w:val="6"/>
            </w:pPr>
            <w:r>
              <w:t>Урок 14</w:t>
            </w:r>
          </w:p>
        </w:tc>
        <w:tc>
          <w:tcPr>
            <w:tcW w:w="6405" w:type="dxa"/>
          </w:tcPr>
          <w:p w14:paraId="79AD6614">
            <w:pPr>
              <w:pStyle w:val="6"/>
              <w:jc w:val="both"/>
            </w:pPr>
            <w:r>
              <w:t>Америка. Субрегионы: Северная Америка, Латинская Америка: общая экономико-географическая характеристика</w:t>
            </w:r>
          </w:p>
        </w:tc>
        <w:tc>
          <w:tcPr>
            <w:tcW w:w="1473" w:type="dxa"/>
            <w:vAlign w:val="center"/>
          </w:tcPr>
          <w:p w14:paraId="34C3FD9B">
            <w:pPr>
              <w:pStyle w:val="6"/>
            </w:pPr>
          </w:p>
        </w:tc>
      </w:tr>
      <w:tr w14:paraId="3D59D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04ED77C">
            <w:pPr>
              <w:pStyle w:val="6"/>
            </w:pPr>
            <w:r>
              <w:t>Урок 15</w:t>
            </w:r>
          </w:p>
        </w:tc>
        <w:tc>
          <w:tcPr>
            <w:tcW w:w="6405" w:type="dxa"/>
          </w:tcPr>
          <w:p w14:paraId="054B5382">
            <w:pPr>
              <w:pStyle w:val="6"/>
              <w:jc w:val="both"/>
            </w:pPr>
            <w:r>
              <w:t>Субрегионы Америки. Особенности природно-ресурсного капитала, населения и хозяйства</w:t>
            </w:r>
          </w:p>
        </w:tc>
        <w:tc>
          <w:tcPr>
            <w:tcW w:w="1473" w:type="dxa"/>
            <w:vAlign w:val="center"/>
          </w:tcPr>
          <w:p w14:paraId="59B7F52E">
            <w:pPr>
              <w:pStyle w:val="6"/>
            </w:pPr>
          </w:p>
        </w:tc>
      </w:tr>
      <w:tr w14:paraId="298DCF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5289623">
            <w:pPr>
              <w:pStyle w:val="6"/>
            </w:pPr>
            <w:r>
              <w:t>Урок 16</w:t>
            </w:r>
          </w:p>
        </w:tc>
        <w:tc>
          <w:tcPr>
            <w:tcW w:w="6405" w:type="dxa"/>
          </w:tcPr>
          <w:p w14:paraId="76D86E39">
            <w:pPr>
              <w:pStyle w:val="6"/>
              <w:jc w:val="both"/>
            </w:pPr>
            <w:r>
              <w:t>США: особенности экономико-географического положения (ЭГП), природно-ресурсного капитала, населения и хозяйства, современные проблемы</w:t>
            </w:r>
          </w:p>
        </w:tc>
        <w:tc>
          <w:tcPr>
            <w:tcW w:w="1473" w:type="dxa"/>
            <w:vAlign w:val="center"/>
          </w:tcPr>
          <w:p w14:paraId="41B48683">
            <w:pPr>
              <w:pStyle w:val="6"/>
              <w:jc w:val="center"/>
            </w:pPr>
            <w:r>
              <w:t>1</w:t>
            </w:r>
          </w:p>
        </w:tc>
      </w:tr>
      <w:tr w14:paraId="2BAD8C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DBD8298">
            <w:pPr>
              <w:pStyle w:val="6"/>
            </w:pPr>
            <w:r>
              <w:t>Урок 17</w:t>
            </w:r>
          </w:p>
        </w:tc>
        <w:tc>
          <w:tcPr>
            <w:tcW w:w="6405" w:type="dxa"/>
          </w:tcPr>
          <w:p w14:paraId="57E0E679">
            <w:pPr>
              <w:pStyle w:val="6"/>
              <w:jc w:val="both"/>
            </w:pPr>
            <w:r>
              <w:t>Канада: особенности экономико-географического положения (ЭГП), природно-ресурсного капитала, населения и хозяйства, современные проблемы</w:t>
            </w:r>
          </w:p>
        </w:tc>
        <w:tc>
          <w:tcPr>
            <w:tcW w:w="1473" w:type="dxa"/>
            <w:vAlign w:val="center"/>
          </w:tcPr>
          <w:p w14:paraId="414F8867">
            <w:pPr>
              <w:pStyle w:val="6"/>
            </w:pPr>
          </w:p>
        </w:tc>
      </w:tr>
      <w:tr w14:paraId="620DF7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F4EDB07">
            <w:pPr>
              <w:pStyle w:val="6"/>
            </w:pPr>
            <w:r>
              <w:t>Урок 18</w:t>
            </w:r>
          </w:p>
        </w:tc>
        <w:tc>
          <w:tcPr>
            <w:tcW w:w="6405" w:type="dxa"/>
          </w:tcPr>
          <w:p w14:paraId="2D5E4643">
            <w:pPr>
              <w:pStyle w:val="6"/>
              <w:jc w:val="both"/>
            </w:pPr>
            <w:r>
              <w:t>Мексика: особенности экономико-географического положения (ЭГП), природно-ресурсного капитала, населения и хозяйства, современные проблемы</w:t>
            </w:r>
          </w:p>
        </w:tc>
        <w:tc>
          <w:tcPr>
            <w:tcW w:w="1473" w:type="dxa"/>
            <w:vAlign w:val="center"/>
          </w:tcPr>
          <w:p w14:paraId="69684C0D">
            <w:pPr>
              <w:pStyle w:val="6"/>
            </w:pPr>
          </w:p>
        </w:tc>
      </w:tr>
      <w:tr w14:paraId="5AC961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7CEF28C">
            <w:pPr>
              <w:pStyle w:val="6"/>
            </w:pPr>
            <w:r>
              <w:t>Урок 19</w:t>
            </w:r>
          </w:p>
        </w:tc>
        <w:tc>
          <w:tcPr>
            <w:tcW w:w="6405" w:type="dxa"/>
          </w:tcPr>
          <w:p w14:paraId="1590CB9E">
            <w:pPr>
              <w:pStyle w:val="6"/>
              <w:jc w:val="both"/>
            </w:pPr>
            <w:r>
              <w:t>Бразилия: особенности экономико-географического положения (ЭГП), природно-ресурсного капитала, населения и хозяйства, современные проблемы. Практическая работа "Особенности территориальной структуры хозяйства Канады и Бразилии на основе анализа географических карт"</w:t>
            </w:r>
          </w:p>
        </w:tc>
        <w:tc>
          <w:tcPr>
            <w:tcW w:w="1473" w:type="dxa"/>
            <w:vAlign w:val="center"/>
          </w:tcPr>
          <w:p w14:paraId="11F1BCD8">
            <w:pPr>
              <w:pStyle w:val="6"/>
              <w:jc w:val="center"/>
            </w:pPr>
            <w:r>
              <w:t>0,5</w:t>
            </w:r>
          </w:p>
        </w:tc>
      </w:tr>
      <w:tr w14:paraId="7D5B4B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D5E94CD">
            <w:pPr>
              <w:pStyle w:val="6"/>
            </w:pPr>
            <w:r>
              <w:t>Урок 20</w:t>
            </w:r>
          </w:p>
        </w:tc>
        <w:tc>
          <w:tcPr>
            <w:tcW w:w="6405" w:type="dxa"/>
          </w:tcPr>
          <w:p w14:paraId="0CB4D847">
            <w:pPr>
              <w:pStyle w:val="6"/>
              <w:jc w:val="both"/>
            </w:pPr>
            <w:r>
              <w:t>Африка: состав (субрегионы), общая экономико-географическая характеристика. Особенности. Экономические и социальные проблемы субрегионов. Последствия колониализма в экономике Африке.</w:t>
            </w:r>
          </w:p>
        </w:tc>
        <w:tc>
          <w:tcPr>
            <w:tcW w:w="1473" w:type="dxa"/>
            <w:vAlign w:val="center"/>
          </w:tcPr>
          <w:p w14:paraId="13236053">
            <w:pPr>
              <w:pStyle w:val="6"/>
            </w:pPr>
          </w:p>
        </w:tc>
      </w:tr>
      <w:tr w14:paraId="598E09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1584B1B">
            <w:pPr>
              <w:pStyle w:val="6"/>
            </w:pPr>
            <w:r>
              <w:t>Урок 21</w:t>
            </w:r>
          </w:p>
        </w:tc>
        <w:tc>
          <w:tcPr>
            <w:tcW w:w="6405" w:type="dxa"/>
          </w:tcPr>
          <w:p w14:paraId="6197EC13">
            <w:pPr>
              <w:pStyle w:val="6"/>
              <w:jc w:val="both"/>
            </w:pPr>
            <w:r>
              <w:t>Северная Африка. Особенности природно-ресурсного капитала, населения и хозяйства Алжира и Египта</w:t>
            </w:r>
          </w:p>
        </w:tc>
        <w:tc>
          <w:tcPr>
            <w:tcW w:w="1473" w:type="dxa"/>
            <w:vAlign w:val="center"/>
          </w:tcPr>
          <w:p w14:paraId="332A1AAF">
            <w:pPr>
              <w:pStyle w:val="6"/>
            </w:pPr>
          </w:p>
        </w:tc>
      </w:tr>
      <w:tr w14:paraId="7300EF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B2E7DD4">
            <w:pPr>
              <w:pStyle w:val="6"/>
            </w:pPr>
            <w:r>
              <w:t>Урок 22</w:t>
            </w:r>
          </w:p>
        </w:tc>
        <w:tc>
          <w:tcPr>
            <w:tcW w:w="6405" w:type="dxa"/>
            <w:vAlign w:val="center"/>
          </w:tcPr>
          <w:p w14:paraId="1475FF42">
            <w:pPr>
              <w:pStyle w:val="6"/>
              <w:jc w:val="both"/>
            </w:pPr>
            <w:r>
              <w:t>Южная Африка. Особенности природно-ресурсного капитала, населения и хозяйства ЮАР</w:t>
            </w:r>
          </w:p>
        </w:tc>
        <w:tc>
          <w:tcPr>
            <w:tcW w:w="1473" w:type="dxa"/>
            <w:vAlign w:val="center"/>
          </w:tcPr>
          <w:p w14:paraId="32356352">
            <w:pPr>
              <w:pStyle w:val="6"/>
            </w:pPr>
          </w:p>
        </w:tc>
      </w:tr>
      <w:tr w14:paraId="13C812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1A4F362">
            <w:pPr>
              <w:pStyle w:val="6"/>
            </w:pPr>
            <w:r>
              <w:t>Урок 23</w:t>
            </w:r>
          </w:p>
        </w:tc>
        <w:tc>
          <w:tcPr>
            <w:tcW w:w="6405" w:type="dxa"/>
          </w:tcPr>
          <w:p w14:paraId="470D3AFA">
            <w:pPr>
              <w:pStyle w:val="6"/>
              <w:jc w:val="both"/>
            </w:pPr>
            <w:r>
              <w:t>Западная Африка, Центральная Африка, Восточная Африка. Особенности природно-ресурсного капитала, населения и хозяйства Нигерии. Практическая работа "Сравнение на основе анализа статистических данных роли сельского хозяйства в экономике Алжира и Эфиопии"</w:t>
            </w:r>
          </w:p>
        </w:tc>
        <w:tc>
          <w:tcPr>
            <w:tcW w:w="1473" w:type="dxa"/>
            <w:vAlign w:val="center"/>
          </w:tcPr>
          <w:p w14:paraId="7CF1F937">
            <w:pPr>
              <w:pStyle w:val="6"/>
              <w:jc w:val="center"/>
            </w:pPr>
            <w:r>
              <w:t>0,5</w:t>
            </w:r>
          </w:p>
        </w:tc>
      </w:tr>
      <w:tr w14:paraId="7BCABB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8160BF5">
            <w:pPr>
              <w:pStyle w:val="6"/>
            </w:pPr>
            <w:r>
              <w:t>Урок 24</w:t>
            </w:r>
          </w:p>
        </w:tc>
        <w:tc>
          <w:tcPr>
            <w:tcW w:w="6405" w:type="dxa"/>
          </w:tcPr>
          <w:p w14:paraId="684CCE8A">
            <w:pPr>
              <w:pStyle w:val="6"/>
              <w:jc w:val="both"/>
            </w:pPr>
            <w:r>
              <w:t>Резервный урок. Обобщающее повторение по темам: Америка, Африка</w:t>
            </w:r>
          </w:p>
        </w:tc>
        <w:tc>
          <w:tcPr>
            <w:tcW w:w="1473" w:type="dxa"/>
            <w:vAlign w:val="center"/>
          </w:tcPr>
          <w:p w14:paraId="5AD70B19">
            <w:pPr>
              <w:pStyle w:val="6"/>
            </w:pPr>
          </w:p>
        </w:tc>
      </w:tr>
      <w:tr w14:paraId="45E27A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BE77038">
            <w:pPr>
              <w:pStyle w:val="6"/>
            </w:pPr>
            <w:r>
              <w:t>Урок 25</w:t>
            </w:r>
          </w:p>
        </w:tc>
        <w:tc>
          <w:tcPr>
            <w:tcW w:w="6405" w:type="dxa"/>
          </w:tcPr>
          <w:p w14:paraId="7F34ADC3">
            <w:pPr>
              <w:pStyle w:val="6"/>
              <w:jc w:val="both"/>
            </w:pPr>
            <w:r>
              <w:t>Австралия и Океания: особенности географического положения Австралийского Союза: главные факторы размещения населения и развития хозяйства. Место в МГРТ</w:t>
            </w:r>
          </w:p>
        </w:tc>
        <w:tc>
          <w:tcPr>
            <w:tcW w:w="1473" w:type="dxa"/>
            <w:vAlign w:val="center"/>
          </w:tcPr>
          <w:p w14:paraId="5FF24489">
            <w:pPr>
              <w:pStyle w:val="6"/>
            </w:pPr>
          </w:p>
        </w:tc>
      </w:tr>
      <w:tr w14:paraId="570354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A20D220">
            <w:pPr>
              <w:pStyle w:val="6"/>
            </w:pPr>
            <w:r>
              <w:t>Урок 26</w:t>
            </w:r>
          </w:p>
        </w:tc>
        <w:tc>
          <w:tcPr>
            <w:tcW w:w="6405" w:type="dxa"/>
          </w:tcPr>
          <w:p w14:paraId="0A36507D">
            <w:pPr>
              <w:pStyle w:val="6"/>
              <w:jc w:val="both"/>
            </w:pPr>
            <w:r>
              <w:t>Океания: особенности природных ресурсов, населения и хозяйства. Место в МГРТ</w:t>
            </w:r>
          </w:p>
        </w:tc>
        <w:tc>
          <w:tcPr>
            <w:tcW w:w="1473" w:type="dxa"/>
            <w:vAlign w:val="center"/>
          </w:tcPr>
          <w:p w14:paraId="752AB53B">
            <w:pPr>
              <w:pStyle w:val="6"/>
            </w:pPr>
          </w:p>
        </w:tc>
      </w:tr>
      <w:tr w14:paraId="5B5DF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44E550E">
            <w:pPr>
              <w:pStyle w:val="6"/>
            </w:pPr>
            <w:r>
              <w:t>Урок 27</w:t>
            </w:r>
          </w:p>
        </w:tc>
        <w:tc>
          <w:tcPr>
            <w:tcW w:w="6405" w:type="dxa"/>
          </w:tcPr>
          <w:p w14:paraId="1C660DA4">
            <w:pPr>
              <w:pStyle w:val="6"/>
              <w:jc w:val="both"/>
            </w:pPr>
            <w:r>
              <w:t>Роль и место России в мировой политике, экономике, человеческом потенциале. Особенности интеграции России в мировое сообщество</w:t>
            </w:r>
          </w:p>
        </w:tc>
        <w:tc>
          <w:tcPr>
            <w:tcW w:w="1473" w:type="dxa"/>
            <w:vAlign w:val="center"/>
          </w:tcPr>
          <w:p w14:paraId="001B8F71">
            <w:pPr>
              <w:pStyle w:val="6"/>
            </w:pPr>
          </w:p>
        </w:tc>
      </w:tr>
      <w:tr w14:paraId="2021E7CE">
        <w:tblPrEx>
          <w:tblCellMar>
            <w:top w:w="102" w:type="dxa"/>
            <w:left w:w="62" w:type="dxa"/>
            <w:bottom w:w="102" w:type="dxa"/>
            <w:right w:w="62" w:type="dxa"/>
          </w:tblCellMar>
        </w:tblPrEx>
        <w:tc>
          <w:tcPr>
            <w:tcW w:w="1191" w:type="dxa"/>
            <w:vAlign w:val="center"/>
          </w:tcPr>
          <w:p w14:paraId="4F3E08AC">
            <w:pPr>
              <w:pStyle w:val="6"/>
            </w:pPr>
            <w:r>
              <w:t>Урок 28</w:t>
            </w:r>
          </w:p>
        </w:tc>
        <w:tc>
          <w:tcPr>
            <w:tcW w:w="6405" w:type="dxa"/>
          </w:tcPr>
          <w:p w14:paraId="746B50CA">
            <w:pPr>
              <w:pStyle w:val="6"/>
              <w:jc w:val="both"/>
            </w:pPr>
            <w:r>
              <w:t>Географические аспекты решения внешнеэкономических и внешнеполитических задач развития экономики России</w:t>
            </w:r>
          </w:p>
        </w:tc>
        <w:tc>
          <w:tcPr>
            <w:tcW w:w="1473" w:type="dxa"/>
            <w:vAlign w:val="center"/>
          </w:tcPr>
          <w:p w14:paraId="792185EC">
            <w:pPr>
              <w:pStyle w:val="6"/>
            </w:pPr>
          </w:p>
        </w:tc>
      </w:tr>
      <w:tr w14:paraId="4E351C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CDB18D6">
            <w:pPr>
              <w:pStyle w:val="6"/>
            </w:pPr>
            <w:r>
              <w:t>Урок 29</w:t>
            </w:r>
          </w:p>
        </w:tc>
        <w:tc>
          <w:tcPr>
            <w:tcW w:w="6405" w:type="dxa"/>
          </w:tcPr>
          <w:p w14:paraId="4FAE7342">
            <w:pPr>
              <w:pStyle w:val="6"/>
              <w:jc w:val="both"/>
            </w:pPr>
            <w:r>
              <w:t>Практическая работа по теме "Изменение направления международных экономических связей России в новых геоэкономических и геополитических условиях"</w:t>
            </w:r>
          </w:p>
        </w:tc>
        <w:tc>
          <w:tcPr>
            <w:tcW w:w="1473" w:type="dxa"/>
            <w:vAlign w:val="center"/>
          </w:tcPr>
          <w:p w14:paraId="7821CA85">
            <w:pPr>
              <w:pStyle w:val="6"/>
              <w:jc w:val="center"/>
            </w:pPr>
            <w:r>
              <w:t>1</w:t>
            </w:r>
          </w:p>
        </w:tc>
      </w:tr>
      <w:tr w14:paraId="1E0B8C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35F0090">
            <w:pPr>
              <w:pStyle w:val="6"/>
            </w:pPr>
            <w:r>
              <w:t>Урок 30</w:t>
            </w:r>
          </w:p>
        </w:tc>
        <w:tc>
          <w:tcPr>
            <w:tcW w:w="6405" w:type="dxa"/>
            <w:vAlign w:val="center"/>
          </w:tcPr>
          <w:p w14:paraId="40BED684">
            <w:pPr>
              <w:pStyle w:val="6"/>
              <w:jc w:val="both"/>
            </w:pPr>
            <w:r>
              <w:t>Контрольная работа</w:t>
            </w:r>
          </w:p>
        </w:tc>
        <w:tc>
          <w:tcPr>
            <w:tcW w:w="1473" w:type="dxa"/>
            <w:vAlign w:val="center"/>
          </w:tcPr>
          <w:p w14:paraId="3312580D">
            <w:pPr>
              <w:pStyle w:val="6"/>
            </w:pPr>
          </w:p>
        </w:tc>
      </w:tr>
      <w:tr w14:paraId="174A73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8B39525">
            <w:pPr>
              <w:pStyle w:val="6"/>
            </w:pPr>
            <w:r>
              <w:t>Урок 31</w:t>
            </w:r>
          </w:p>
        </w:tc>
        <w:tc>
          <w:tcPr>
            <w:tcW w:w="6405" w:type="dxa"/>
          </w:tcPr>
          <w:p w14:paraId="02AA6E38">
            <w:pPr>
              <w:pStyle w:val="6"/>
              <w:jc w:val="both"/>
            </w:pPr>
            <w:r>
              <w:t>Группы глобальных проблем. Геополитические проблемы. Геоэкология - фокус глобальных проблем человечества</w:t>
            </w:r>
          </w:p>
        </w:tc>
        <w:tc>
          <w:tcPr>
            <w:tcW w:w="1473" w:type="dxa"/>
            <w:vAlign w:val="center"/>
          </w:tcPr>
          <w:p w14:paraId="63FE99C8">
            <w:pPr>
              <w:pStyle w:val="6"/>
            </w:pPr>
          </w:p>
        </w:tc>
      </w:tr>
      <w:tr w14:paraId="65EE98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118DE86">
            <w:pPr>
              <w:pStyle w:val="6"/>
            </w:pPr>
            <w:r>
              <w:t>Урок 32</w:t>
            </w:r>
          </w:p>
        </w:tc>
        <w:tc>
          <w:tcPr>
            <w:tcW w:w="6405" w:type="dxa"/>
          </w:tcPr>
          <w:p w14:paraId="47519257">
            <w:pPr>
              <w:pStyle w:val="6"/>
              <w:jc w:val="both"/>
            </w:pPr>
            <w:r>
              <w:t>Глобальные проблемы народонаселения: демографическая, продовольственная, роста городов, здоровья и долголетия человека</w:t>
            </w:r>
          </w:p>
        </w:tc>
        <w:tc>
          <w:tcPr>
            <w:tcW w:w="1473" w:type="dxa"/>
            <w:vAlign w:val="center"/>
          </w:tcPr>
          <w:p w14:paraId="7182A14D">
            <w:pPr>
              <w:pStyle w:val="6"/>
            </w:pPr>
          </w:p>
        </w:tc>
      </w:tr>
      <w:tr w14:paraId="2912D6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896B020">
            <w:pPr>
              <w:pStyle w:val="6"/>
            </w:pPr>
            <w:r>
              <w:t>Урок 33</w:t>
            </w:r>
          </w:p>
        </w:tc>
        <w:tc>
          <w:tcPr>
            <w:tcW w:w="6405" w:type="dxa"/>
          </w:tcPr>
          <w:p w14:paraId="6901CFD6">
            <w:pPr>
              <w:pStyle w:val="6"/>
              <w:jc w:val="both"/>
            </w:pPr>
            <w:r>
              <w:t>Взаимосвязь глобальных проблем и проблем народонаселения. Возможные пути решения. Роль России в их решении. Практическая работа "Выявление примеров взаимосвязи глобальных проблем человечества на основе анализа различных источников географической информации и участия России в их решении"</w:t>
            </w:r>
          </w:p>
        </w:tc>
        <w:tc>
          <w:tcPr>
            <w:tcW w:w="1473" w:type="dxa"/>
            <w:vAlign w:val="center"/>
          </w:tcPr>
          <w:p w14:paraId="43F52928">
            <w:pPr>
              <w:pStyle w:val="6"/>
              <w:jc w:val="center"/>
            </w:pPr>
            <w:r>
              <w:t>0,5</w:t>
            </w:r>
          </w:p>
        </w:tc>
      </w:tr>
      <w:tr w14:paraId="140596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9BF5484">
            <w:pPr>
              <w:pStyle w:val="6"/>
            </w:pPr>
            <w:r>
              <w:t>Урок 34</w:t>
            </w:r>
          </w:p>
        </w:tc>
        <w:tc>
          <w:tcPr>
            <w:tcW w:w="6405" w:type="dxa"/>
            <w:vAlign w:val="center"/>
          </w:tcPr>
          <w:p w14:paraId="63E44B08">
            <w:pPr>
              <w:pStyle w:val="6"/>
              <w:jc w:val="both"/>
            </w:pPr>
            <w:r>
              <w:t>Резервный урок. Обобщение по теме: Глобальные проблемы человечества</w:t>
            </w:r>
          </w:p>
        </w:tc>
        <w:tc>
          <w:tcPr>
            <w:tcW w:w="1473" w:type="dxa"/>
            <w:vAlign w:val="center"/>
          </w:tcPr>
          <w:p w14:paraId="025A2537">
            <w:pPr>
              <w:pStyle w:val="6"/>
            </w:pPr>
          </w:p>
        </w:tc>
      </w:tr>
      <w:tr w14:paraId="45C0B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069" w:type="dxa"/>
            <w:gridSpan w:val="3"/>
          </w:tcPr>
          <w:p w14:paraId="49B397B8">
            <w:pPr>
              <w:pStyle w:val="6"/>
              <w:jc w:val="both"/>
            </w:pPr>
            <w:r>
              <w:t>ОБЩЕЕ КОЛИЧЕСТВО УРОКОВ ПО ПРОГРАММЕ: 34, из них уроков, отведенных на контрольные работы, - не более 3</w:t>
            </w:r>
          </w:p>
        </w:tc>
      </w:tr>
    </w:tbl>
    <w:p w14:paraId="56FDCE45">
      <w:pPr>
        <w:pStyle w:val="6"/>
        <w:jc w:val="both"/>
      </w:pPr>
    </w:p>
    <w:p w14:paraId="482AB7B7">
      <w:pPr>
        <w:pStyle w:val="6"/>
        <w:ind w:firstLine="540"/>
        <w:jc w:val="both"/>
      </w:pPr>
      <w:r>
        <w:t>В федеральных и региональных процедурах оценки качества образования используется перечень (кодификатор) распределенных по классам проверяемых требований к результатам освоения основной образовательной программы среднего общего образования и элементов содержания по географии.</w:t>
      </w:r>
    </w:p>
    <w:p w14:paraId="68D77202">
      <w:pPr>
        <w:pStyle w:val="6"/>
        <w:jc w:val="both"/>
      </w:pPr>
    </w:p>
    <w:p w14:paraId="0953734D">
      <w:pPr>
        <w:pStyle w:val="6"/>
        <w:jc w:val="right"/>
      </w:pPr>
      <w:r>
        <w:t>Таблица 22</w:t>
      </w:r>
    </w:p>
    <w:p w14:paraId="616D5AAD">
      <w:pPr>
        <w:pStyle w:val="6"/>
        <w:jc w:val="both"/>
      </w:pPr>
    </w:p>
    <w:p w14:paraId="4D666A10">
      <w:pPr>
        <w:pStyle w:val="6"/>
        <w:jc w:val="center"/>
      </w:pPr>
      <w:r>
        <w:t>Проверяемые требования к результатам освоения основной</w:t>
      </w:r>
    </w:p>
    <w:p w14:paraId="2A6F34FC">
      <w:pPr>
        <w:pStyle w:val="6"/>
        <w:jc w:val="center"/>
      </w:pPr>
      <w:r>
        <w:t>образовательной программы (10 класс)</w:t>
      </w:r>
    </w:p>
    <w:p w14:paraId="76C179D1">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0A10C5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1035C57">
            <w:pPr>
              <w:pStyle w:val="6"/>
              <w:jc w:val="center"/>
            </w:pPr>
            <w:r>
              <w:t>Код проверяемого результата</w:t>
            </w:r>
          </w:p>
        </w:tc>
        <w:tc>
          <w:tcPr>
            <w:tcW w:w="7370" w:type="dxa"/>
          </w:tcPr>
          <w:p w14:paraId="493ACE90">
            <w:pPr>
              <w:pStyle w:val="6"/>
              <w:jc w:val="center"/>
            </w:pPr>
            <w:r>
              <w:t>Проверяемые предметные результаты освоения основной образовательной программы среднего общего образования</w:t>
            </w:r>
          </w:p>
        </w:tc>
      </w:tr>
      <w:tr w14:paraId="168306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D94C194">
            <w:pPr>
              <w:pStyle w:val="6"/>
              <w:jc w:val="center"/>
            </w:pPr>
            <w:r>
              <w:t>1</w:t>
            </w:r>
          </w:p>
        </w:tc>
        <w:tc>
          <w:tcPr>
            <w:tcW w:w="7370" w:type="dxa"/>
          </w:tcPr>
          <w:p w14:paraId="6B127F86">
            <w:pPr>
              <w:pStyle w:val="6"/>
              <w:jc w:val="both"/>
            </w:pPr>
            <w:r>
              <w:t>Понимание роли и места современной географической науки в системе научных дисциплин, ее участия в решении важнейших проблем человечества</w:t>
            </w:r>
          </w:p>
        </w:tc>
      </w:tr>
      <w:tr w14:paraId="6639FE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182234B">
            <w:pPr>
              <w:pStyle w:val="6"/>
              <w:jc w:val="center"/>
            </w:pPr>
            <w:r>
              <w:t>1.1</w:t>
            </w:r>
          </w:p>
        </w:tc>
        <w:tc>
          <w:tcPr>
            <w:tcW w:w="7370" w:type="dxa"/>
          </w:tcPr>
          <w:p w14:paraId="543BC870">
            <w:pPr>
              <w:pStyle w:val="6"/>
              <w:jc w:val="both"/>
            </w:pPr>
            <w:r>
              <w:t>Приводить примеры проявления глобальных проблем, в решении которых принимает участие современная географическая наука, на региональном уровне, в разных странах, в том числе в России</w:t>
            </w:r>
          </w:p>
        </w:tc>
      </w:tr>
      <w:tr w14:paraId="3ABC0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4820B3F">
            <w:pPr>
              <w:pStyle w:val="6"/>
              <w:jc w:val="center"/>
            </w:pPr>
            <w:r>
              <w:t>2</w:t>
            </w:r>
          </w:p>
        </w:tc>
        <w:tc>
          <w:tcPr>
            <w:tcW w:w="7370" w:type="dxa"/>
          </w:tcPr>
          <w:p w14:paraId="75A074B6">
            <w:pPr>
              <w:pStyle w:val="6"/>
              <w:jc w:val="both"/>
            </w:pPr>
            <w:r>
              <w:t>Освоение и применение знаний о размещении основных географических объектов и территориальной организации природы и общества</w:t>
            </w:r>
          </w:p>
        </w:tc>
      </w:tr>
      <w:tr w14:paraId="5ED3E0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008F8FB">
            <w:pPr>
              <w:pStyle w:val="6"/>
              <w:jc w:val="center"/>
            </w:pPr>
            <w:r>
              <w:t>2.1</w:t>
            </w:r>
          </w:p>
        </w:tc>
        <w:tc>
          <w:tcPr>
            <w:tcW w:w="7370" w:type="dxa"/>
          </w:tcPr>
          <w:p w14:paraId="164509FD">
            <w:pPr>
              <w:pStyle w:val="6"/>
              <w:jc w:val="both"/>
            </w:pPr>
            <w:r>
              <w:t>Выбирать и использовать источники географической информации для определения положения и взаиморасположения объектов в пространстве</w:t>
            </w:r>
          </w:p>
        </w:tc>
      </w:tr>
      <w:tr w14:paraId="378F7C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D57B4E3">
            <w:pPr>
              <w:pStyle w:val="6"/>
              <w:jc w:val="center"/>
            </w:pPr>
            <w:r>
              <w:t>2.2</w:t>
            </w:r>
          </w:p>
        </w:tc>
        <w:tc>
          <w:tcPr>
            <w:tcW w:w="7370" w:type="dxa"/>
          </w:tcPr>
          <w:p w14:paraId="429B01BD">
            <w:pPr>
              <w:pStyle w:val="6"/>
              <w:jc w:val="both"/>
            </w:pPr>
            <w:r>
              <w:t>Описывать положение и взаиморасположение географических объектов в пространстве; новую многополярную модель политического мироустройства, ареалы распространения основных религий</w:t>
            </w:r>
          </w:p>
        </w:tc>
      </w:tr>
      <w:tr w14:paraId="54B61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12F4334">
            <w:pPr>
              <w:pStyle w:val="6"/>
              <w:jc w:val="center"/>
            </w:pPr>
            <w:r>
              <w:t>2.3</w:t>
            </w:r>
          </w:p>
        </w:tc>
        <w:tc>
          <w:tcPr>
            <w:tcW w:w="7370" w:type="dxa"/>
          </w:tcPr>
          <w:p w14:paraId="34D7DB00">
            <w:pPr>
              <w:pStyle w:val="6"/>
              <w:jc w:val="both"/>
            </w:pPr>
            <w:r>
              <w:t>Приводить примеры наиболее крупных стран по численности населения и площади территории, стран, имеющих различное географическое положение, стран с различными формами правления и государственного устройства, стран - лидеров по производству основных видов промышленной и сельскохозяйственной продукции, основных международных магистралей и транспортных узлов, стран - лидеров по запасам минеральных, лесных, земельных, водных ресурсов</w:t>
            </w:r>
          </w:p>
        </w:tc>
      </w:tr>
      <w:tr w14:paraId="4B03E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FED1A09">
            <w:pPr>
              <w:pStyle w:val="6"/>
              <w:jc w:val="center"/>
            </w:pPr>
            <w:r>
              <w:t>3</w:t>
            </w:r>
          </w:p>
        </w:tc>
        <w:tc>
          <w:tcPr>
            <w:tcW w:w="7370" w:type="dxa"/>
          </w:tcPr>
          <w:p w14:paraId="5670C15C">
            <w:pPr>
              <w:pStyle w:val="6"/>
              <w:jc w:val="both"/>
            </w:pPr>
            <w:r>
              <w:t>Сформированность системы комплексных социально ориентированных географических знаний о закономерностях развития природы, размещения населения и хозяйства</w:t>
            </w:r>
          </w:p>
        </w:tc>
      </w:tr>
      <w:tr w14:paraId="641AA7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DB8D876">
            <w:pPr>
              <w:pStyle w:val="6"/>
              <w:jc w:val="center"/>
            </w:pPr>
            <w:r>
              <w:t>3.1</w:t>
            </w:r>
          </w:p>
        </w:tc>
        <w:tc>
          <w:tcPr>
            <w:tcW w:w="7370" w:type="dxa"/>
          </w:tcPr>
          <w:p w14:paraId="2BD8BF81">
            <w:pPr>
              <w:pStyle w:val="6"/>
              <w:jc w:val="both"/>
            </w:pPr>
            <w:r>
              <w:t>Различать географические процессы и явления: урбанизацию, субурбанизацию, ложную урбанизацию, эмиграцию, иммиграцию, демографический взрыв и демографический кризис и распознавать их проявления в повседневной жизни</w:t>
            </w:r>
          </w:p>
        </w:tc>
      </w:tr>
      <w:tr w14:paraId="74A54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49F2256">
            <w:pPr>
              <w:pStyle w:val="6"/>
              <w:jc w:val="center"/>
            </w:pPr>
            <w:r>
              <w:t>3.2</w:t>
            </w:r>
          </w:p>
        </w:tc>
        <w:tc>
          <w:tcPr>
            <w:tcW w:w="7370" w:type="dxa"/>
          </w:tcPr>
          <w:p w14:paraId="0E5EE7F9">
            <w:pPr>
              <w:pStyle w:val="6"/>
              <w:jc w:val="both"/>
            </w:pPr>
            <w:r>
              <w:t>Использовать знания об основных географических закономерностях для определения и сравнения свойств изученных географических объектов, процессов и явлений; для определения и сравнения показателей уровня развития мирового хозяйства (объемы ВВП, промышленного, сельскохозяйственного производства и другие) и важнейших отраслей хозяйства в отдельных странах; сравнение показателей, характеризующих демографическую ситуацию, урбанизацию, миграции и качество жизни населения мира и отдельных стран; сравнения структуры экономики аграрных, индустриальных и постиндустриальных стран; регионов и стран по обеспеченности минеральными, водными, земельными и лесными ресурсами с использованием источников географической информации</w:t>
            </w:r>
          </w:p>
        </w:tc>
      </w:tr>
      <w:tr w14:paraId="08021B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AB6F0C0">
            <w:pPr>
              <w:pStyle w:val="6"/>
              <w:jc w:val="center"/>
            </w:pPr>
            <w:r>
              <w:t>3.3</w:t>
            </w:r>
          </w:p>
        </w:tc>
        <w:tc>
          <w:tcPr>
            <w:tcW w:w="7370" w:type="dxa"/>
          </w:tcPr>
          <w:p w14:paraId="31319C4A">
            <w:pPr>
              <w:pStyle w:val="6"/>
              <w:jc w:val="both"/>
            </w:pPr>
            <w:r>
              <w:t>Использовать знания об основных географических закономерностях для классификации крупнейших стран, в том числе по особенностям географического положения, форме правления и государственного устройства, уровню социально-экономического развития, типам воспроизводства населения, занимаемым ими позициям относительно России, для классификации ландшафтов с использованием источников географической информации</w:t>
            </w:r>
          </w:p>
        </w:tc>
      </w:tr>
      <w:tr w14:paraId="02DE51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09C6E5B">
            <w:pPr>
              <w:pStyle w:val="6"/>
              <w:jc w:val="center"/>
            </w:pPr>
            <w:r>
              <w:t>3.4</w:t>
            </w:r>
          </w:p>
        </w:tc>
        <w:tc>
          <w:tcPr>
            <w:tcW w:w="7370" w:type="dxa"/>
          </w:tcPr>
          <w:p w14:paraId="6B17D5B9">
            <w:pPr>
              <w:pStyle w:val="6"/>
              <w:jc w:val="both"/>
            </w:pPr>
            <w:r>
              <w:t>Устанавливать взаимосвязи между социально-экономическими и геоэкологическими процессами и явлениями: между природными условиями и размещением населения, в том числе между глобальным изменением климата и изменением уровня Мирового океана, хозяйственной деятельностью и возможными изменениями в размещении населения, между развитием науки и технологии и возможностями человека прогнозировать опасные природные явления и противостоять им; между значениями показателей рождаемости, смертности, средней ожидаемой продолжительности жизни и возрастной структурой населения, развитием отраслей мирового хозяйства и особенностями их влияния на окружающую среду</w:t>
            </w:r>
          </w:p>
        </w:tc>
      </w:tr>
      <w:tr w14:paraId="185D4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8CCE316">
            <w:pPr>
              <w:pStyle w:val="6"/>
              <w:jc w:val="center"/>
            </w:pPr>
            <w:r>
              <w:t>3.5</w:t>
            </w:r>
          </w:p>
        </w:tc>
        <w:tc>
          <w:tcPr>
            <w:tcW w:w="7370" w:type="dxa"/>
          </w:tcPr>
          <w:p w14:paraId="38CF22CD">
            <w:pPr>
              <w:pStyle w:val="6"/>
              <w:jc w:val="both"/>
            </w:pPr>
            <w:r>
              <w:t>Формулировать и (или) обосновывать выводы на основе использования географических знаний</w:t>
            </w:r>
          </w:p>
        </w:tc>
      </w:tr>
      <w:tr w14:paraId="1A1B19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CE322E2">
            <w:pPr>
              <w:pStyle w:val="6"/>
              <w:jc w:val="center"/>
            </w:pPr>
            <w:r>
              <w:t>4</w:t>
            </w:r>
          </w:p>
        </w:tc>
        <w:tc>
          <w:tcPr>
            <w:tcW w:w="7370" w:type="dxa"/>
          </w:tcPr>
          <w:p w14:paraId="7CBFD430">
            <w:pPr>
              <w:pStyle w:val="6"/>
              <w:jc w:val="both"/>
            </w:pPr>
            <w:r>
              <w:t>Владение географической терминологией и системой базовых географических понятий</w:t>
            </w:r>
          </w:p>
        </w:tc>
      </w:tr>
      <w:tr w14:paraId="348A0B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38DA380">
            <w:pPr>
              <w:pStyle w:val="6"/>
              <w:jc w:val="center"/>
            </w:pPr>
            <w:r>
              <w:t>4.1</w:t>
            </w:r>
          </w:p>
        </w:tc>
        <w:tc>
          <w:tcPr>
            <w:tcW w:w="7370" w:type="dxa"/>
          </w:tcPr>
          <w:p w14:paraId="36E84F83">
            <w:pPr>
              <w:pStyle w:val="6"/>
              <w:jc w:val="both"/>
            </w:pPr>
            <w:r>
              <w:t>Применять социально-экономические понятия: политическая карта, государство, политико-географическое положение, монархия, республика, унитарное государство, федеративное государство, воспроизводство населения, демографический взрыв, демографический кризис, демографический переход, старение населения, состав населения, структура населения, экономически активное население, ИЧР, народ, этнос, плотность населения, миграции населения, "климатические беженцы", расселение населения, демографическая политика, субурбанизация, ложная урбанизация, мегалополисы - для решения учебных и (или) практико-ориентированных задач</w:t>
            </w:r>
          </w:p>
        </w:tc>
      </w:tr>
      <w:tr w14:paraId="009D1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6F21C33">
            <w:pPr>
              <w:pStyle w:val="6"/>
              <w:jc w:val="center"/>
            </w:pPr>
            <w:r>
              <w:t>4.2</w:t>
            </w:r>
          </w:p>
        </w:tc>
        <w:tc>
          <w:tcPr>
            <w:tcW w:w="7370" w:type="dxa"/>
          </w:tcPr>
          <w:p w14:paraId="19A99B0F">
            <w:pPr>
              <w:pStyle w:val="6"/>
              <w:jc w:val="both"/>
            </w:pPr>
            <w:r>
              <w:t>Применять социально-экономические понятия: развитые и развивающиеся, новые индустриальные, нефтедобывающие страны, ресурсообеспеченность, мировое хозяйство, международная экономическая интеграция, международная хозяйственная специализация, международное географическое разделение труда, отраслевая и территориальная структура мирового хозяйства, транснациональные корпорации (ТНК), "сланцевая революция", "водородная энергетика", "зеленая энергетика", органическое сельское хозяйство, глобализация мировой экономики и деглобализация, "энергопереход", международные экономические отношения, устойчивое развитие - для решения учебных и (или) практико-ориентированных задач</w:t>
            </w:r>
          </w:p>
        </w:tc>
      </w:tr>
      <w:tr w14:paraId="078691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DCF191D">
            <w:pPr>
              <w:pStyle w:val="6"/>
              <w:jc w:val="center"/>
            </w:pPr>
            <w:r>
              <w:t>5</w:t>
            </w:r>
          </w:p>
        </w:tc>
        <w:tc>
          <w:tcPr>
            <w:tcW w:w="7370" w:type="dxa"/>
          </w:tcPr>
          <w:p w14:paraId="3CF1CF41">
            <w:pPr>
              <w:pStyle w:val="6"/>
              <w:jc w:val="both"/>
            </w:pPr>
            <w:r>
              <w:t>Сформированность умений проводить наблюдения за отдельными географическими объектами, процессами и явлениями, их изменениями в результате воздействия природных и антропогенных факторов</w:t>
            </w:r>
          </w:p>
        </w:tc>
      </w:tr>
      <w:tr w14:paraId="7FAEFA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38FC695">
            <w:pPr>
              <w:pStyle w:val="6"/>
              <w:jc w:val="center"/>
            </w:pPr>
            <w:r>
              <w:t>5.1</w:t>
            </w:r>
          </w:p>
        </w:tc>
        <w:tc>
          <w:tcPr>
            <w:tcW w:w="7370" w:type="dxa"/>
          </w:tcPr>
          <w:p w14:paraId="3EEC169A">
            <w:pPr>
              <w:pStyle w:val="6"/>
              <w:jc w:val="both"/>
            </w:pPr>
            <w:r>
              <w:t>Определять цели и задачи проведения наблюдения (исследования); выбирать форму фиксации результатов наблюдения или исследования</w:t>
            </w:r>
          </w:p>
        </w:tc>
      </w:tr>
      <w:tr w14:paraId="7255CC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D1F7ED0">
            <w:pPr>
              <w:pStyle w:val="6"/>
              <w:jc w:val="center"/>
            </w:pPr>
            <w:r>
              <w:t>6</w:t>
            </w:r>
          </w:p>
        </w:tc>
        <w:tc>
          <w:tcPr>
            <w:tcW w:w="7370" w:type="dxa"/>
          </w:tcPr>
          <w:p w14:paraId="38E990C7">
            <w:pPr>
              <w:pStyle w:val="6"/>
              <w:jc w:val="both"/>
            </w:pPr>
            <w:r>
              <w:t>Сформированность умений находить и использовать различные источники географической информации для получения новых знаний о природных и социально-экономических процессах и явлениях, выявления закономерностей и тенденций их развития, прогнозирования</w:t>
            </w:r>
          </w:p>
        </w:tc>
      </w:tr>
      <w:tr w14:paraId="50FB98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A570698">
            <w:pPr>
              <w:pStyle w:val="6"/>
              <w:jc w:val="center"/>
            </w:pPr>
            <w:r>
              <w:t>6.1</w:t>
            </w:r>
          </w:p>
        </w:tc>
        <w:tc>
          <w:tcPr>
            <w:tcW w:w="7370" w:type="dxa"/>
          </w:tcPr>
          <w:p w14:paraId="5A835FAC">
            <w:pPr>
              <w:pStyle w:val="6"/>
              <w:jc w:val="both"/>
            </w:pPr>
            <w:r>
              <w:t>Выбирать и использовать источники географической информации (картографические, статистические, текстовые, видео- и фотоизображения, геоинформационные системы), адекватные решаемым задачам</w:t>
            </w:r>
          </w:p>
        </w:tc>
      </w:tr>
      <w:tr w14:paraId="5462C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8D4AD8C">
            <w:pPr>
              <w:pStyle w:val="6"/>
              <w:jc w:val="center"/>
            </w:pPr>
            <w:r>
              <w:t>6.2</w:t>
            </w:r>
          </w:p>
        </w:tc>
        <w:tc>
          <w:tcPr>
            <w:tcW w:w="7370" w:type="dxa"/>
          </w:tcPr>
          <w:p w14:paraId="203EF271">
            <w:pPr>
              <w:pStyle w:val="6"/>
              <w:jc w:val="both"/>
            </w:pPr>
            <w:r>
              <w:t>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социально-экономических, природных и экологических процессов и явлений</w:t>
            </w:r>
          </w:p>
        </w:tc>
      </w:tr>
      <w:tr w14:paraId="01D603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17E0C4B">
            <w:pPr>
              <w:pStyle w:val="6"/>
              <w:jc w:val="center"/>
            </w:pPr>
            <w:r>
              <w:t>6.3</w:t>
            </w:r>
          </w:p>
        </w:tc>
        <w:tc>
          <w:tcPr>
            <w:tcW w:w="7370" w:type="dxa"/>
          </w:tcPr>
          <w:p w14:paraId="6C75BD8D">
            <w:pPr>
              <w:pStyle w:val="6"/>
              <w:jc w:val="both"/>
            </w:pPr>
            <w:r>
              <w:t>Определять и сравнивать по географическим картам различного содержания и другим источникам географической информации качественные и количественные показатели, характеризующие изученные географические объекты, процессы и явления</w:t>
            </w:r>
          </w:p>
        </w:tc>
      </w:tr>
      <w:tr w14:paraId="74E63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4D62A27">
            <w:pPr>
              <w:pStyle w:val="6"/>
              <w:jc w:val="center"/>
            </w:pPr>
            <w:r>
              <w:t>6.4</w:t>
            </w:r>
          </w:p>
        </w:tc>
        <w:tc>
          <w:tcPr>
            <w:tcW w:w="7370" w:type="dxa"/>
          </w:tcPr>
          <w:p w14:paraId="7BFE7205">
            <w:pPr>
              <w:pStyle w:val="6"/>
              <w:jc w:val="both"/>
            </w:pPr>
            <w:r>
              <w:t>Прогнозировать изменения состава и структуры населения, в том числе возрастной структуры населения отдельных стран</w:t>
            </w:r>
          </w:p>
        </w:tc>
      </w:tr>
      <w:tr w14:paraId="57C300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1F72FF2">
            <w:pPr>
              <w:pStyle w:val="6"/>
              <w:jc w:val="center"/>
            </w:pPr>
            <w:r>
              <w:t>6.5</w:t>
            </w:r>
          </w:p>
        </w:tc>
        <w:tc>
          <w:tcPr>
            <w:tcW w:w="7370" w:type="dxa"/>
          </w:tcPr>
          <w:p w14:paraId="30971D51">
            <w:pPr>
              <w:pStyle w:val="6"/>
              <w:jc w:val="both"/>
            </w:pPr>
            <w:r>
              <w:t>Определять и находить в комплексе источников недостоверную и противоречивую географическую информацию для решения учебных и (или) практико-ориентированных задач</w:t>
            </w:r>
          </w:p>
        </w:tc>
      </w:tr>
      <w:tr w14:paraId="5B6C94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EE421AB">
            <w:pPr>
              <w:pStyle w:val="6"/>
              <w:jc w:val="center"/>
            </w:pPr>
            <w:r>
              <w:t>6.6</w:t>
            </w:r>
          </w:p>
        </w:tc>
        <w:tc>
          <w:tcPr>
            <w:tcW w:w="7370" w:type="dxa"/>
          </w:tcPr>
          <w:p w14:paraId="5ADB9CD8">
            <w:pPr>
              <w:pStyle w:val="6"/>
              <w:jc w:val="both"/>
            </w:pPr>
            <w:r>
              <w:t>Самостоятельно находить, отбирать и применять различные методы познания для решения практико-ориентированных задач</w:t>
            </w:r>
          </w:p>
        </w:tc>
      </w:tr>
      <w:tr w14:paraId="3D7336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FFBF3C1">
            <w:pPr>
              <w:pStyle w:val="6"/>
              <w:jc w:val="center"/>
            </w:pPr>
            <w:r>
              <w:t>7</w:t>
            </w:r>
          </w:p>
        </w:tc>
        <w:tc>
          <w:tcPr>
            <w:tcW w:w="7370" w:type="dxa"/>
          </w:tcPr>
          <w:p w14:paraId="374509D6">
            <w:pPr>
              <w:pStyle w:val="6"/>
              <w:jc w:val="both"/>
            </w:pPr>
            <w:r>
              <w:t>Владение умениями географического анализа и интерпретации информации из различных источников</w:t>
            </w:r>
          </w:p>
        </w:tc>
      </w:tr>
      <w:tr w14:paraId="59FF17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B5C79A4">
            <w:pPr>
              <w:pStyle w:val="6"/>
              <w:jc w:val="center"/>
            </w:pPr>
            <w:r>
              <w:t>7.1</w:t>
            </w:r>
          </w:p>
        </w:tc>
        <w:tc>
          <w:tcPr>
            <w:tcW w:w="7370" w:type="dxa"/>
          </w:tcPr>
          <w:p w14:paraId="3011A254">
            <w:pPr>
              <w:pStyle w:val="6"/>
              <w:jc w:val="both"/>
            </w:pPr>
            <w:r>
              <w:t>Находить, отбирать, систематизировать информацию, необходимую для изучения географических объектов и явлений, отдельных территорий мира и России, их обеспеченности природными и человеческими ресурсами, хозяйственного потенциала, экологических проблем</w:t>
            </w:r>
          </w:p>
        </w:tc>
      </w:tr>
      <w:tr w14:paraId="799574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E729C75">
            <w:pPr>
              <w:pStyle w:val="6"/>
              <w:jc w:val="center"/>
            </w:pPr>
            <w:r>
              <w:t>7.2</w:t>
            </w:r>
          </w:p>
        </w:tc>
        <w:tc>
          <w:tcPr>
            <w:tcW w:w="7370" w:type="dxa"/>
          </w:tcPr>
          <w:p w14:paraId="626B28B6">
            <w:pPr>
              <w:pStyle w:val="6"/>
              <w:jc w:val="both"/>
            </w:pPr>
            <w:r>
              <w:t>Представлять в различных формах (графики, таблицы, схемы, диаграммы, карты и другие) географическую информацию о населении мира и России, отраслевой и территориальной структуре мирового хозяйства, географических особенностях развития отдельных отраслей</w:t>
            </w:r>
          </w:p>
        </w:tc>
      </w:tr>
      <w:tr w14:paraId="1BDA49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7EA6D33">
            <w:pPr>
              <w:pStyle w:val="6"/>
              <w:jc w:val="center"/>
            </w:pPr>
            <w:r>
              <w:t>7.3</w:t>
            </w:r>
          </w:p>
        </w:tc>
        <w:tc>
          <w:tcPr>
            <w:tcW w:w="7370" w:type="dxa"/>
          </w:tcPr>
          <w:p w14:paraId="4AC51EEF">
            <w:pPr>
              <w:pStyle w:val="6"/>
              <w:jc w:val="both"/>
            </w:pPr>
            <w:r>
              <w:t>Формулировать выводы и заключения на основе анализа и интерпретации информации из различных источников; критически оценивать и интерпретировать информацию, получаемую из различных источников</w:t>
            </w:r>
          </w:p>
        </w:tc>
      </w:tr>
      <w:tr w14:paraId="129EA5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512207E">
            <w:pPr>
              <w:pStyle w:val="6"/>
              <w:jc w:val="center"/>
            </w:pPr>
            <w:r>
              <w:t>8</w:t>
            </w:r>
          </w:p>
        </w:tc>
        <w:tc>
          <w:tcPr>
            <w:tcW w:w="7370" w:type="dxa"/>
          </w:tcPr>
          <w:p w14:paraId="70B4D450">
            <w:pPr>
              <w:pStyle w:val="6"/>
              <w:jc w:val="both"/>
            </w:pPr>
            <w:r>
              <w:t>Сформированность умений применять географические знания для объяснения изученных социально-экономических и геоэкологических процессов и явлений</w:t>
            </w:r>
          </w:p>
        </w:tc>
      </w:tr>
      <w:tr w14:paraId="52C344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39DEB4B">
            <w:pPr>
              <w:pStyle w:val="6"/>
              <w:jc w:val="center"/>
            </w:pPr>
            <w:r>
              <w:t>8.1</w:t>
            </w:r>
          </w:p>
        </w:tc>
        <w:tc>
          <w:tcPr>
            <w:tcW w:w="7370" w:type="dxa"/>
          </w:tcPr>
          <w:p w14:paraId="0A805192">
            <w:pPr>
              <w:pStyle w:val="6"/>
              <w:jc w:val="both"/>
            </w:pPr>
            <w:r>
              <w:t>Объяснять особенности демографической политики в странах с различным типом воспроизводства населения, направления международных миграций, различия в уровнях урбанизации, в уровне и качестве жизни населения, влияние природно-ресурсного капитала на формирование отраслевой структуры хозяйства отдельных стран</w:t>
            </w:r>
          </w:p>
        </w:tc>
      </w:tr>
      <w:tr w14:paraId="0D0AB5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8163EAE">
            <w:pPr>
              <w:pStyle w:val="6"/>
              <w:jc w:val="center"/>
            </w:pPr>
            <w:r>
              <w:t>8.2</w:t>
            </w:r>
          </w:p>
        </w:tc>
        <w:tc>
          <w:tcPr>
            <w:tcW w:w="7370" w:type="dxa"/>
          </w:tcPr>
          <w:p w14:paraId="5C1CF7CC">
            <w:pPr>
              <w:pStyle w:val="6"/>
              <w:jc w:val="both"/>
            </w:pPr>
            <w:r>
              <w:t>Использовать географические знания о мировом хозяйстве и населении мира, об особенностях взаимодействия природы и общества для решения учебных и (или) практике-ориентированных задач</w:t>
            </w:r>
          </w:p>
        </w:tc>
      </w:tr>
      <w:tr w14:paraId="531883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8E9A54B">
            <w:pPr>
              <w:pStyle w:val="6"/>
              <w:jc w:val="center"/>
            </w:pPr>
            <w:r>
              <w:t>9</w:t>
            </w:r>
          </w:p>
        </w:tc>
        <w:tc>
          <w:tcPr>
            <w:tcW w:w="7370" w:type="dxa"/>
          </w:tcPr>
          <w:p w14:paraId="02E2CEA6">
            <w:pPr>
              <w:pStyle w:val="6"/>
              <w:jc w:val="both"/>
            </w:pPr>
            <w:r>
              <w:t>Сформированность умений применять географические знания для оценки разнообразных явлений и процессов</w:t>
            </w:r>
          </w:p>
        </w:tc>
      </w:tr>
      <w:tr w14:paraId="0304EC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2DEB005">
            <w:pPr>
              <w:pStyle w:val="6"/>
              <w:jc w:val="center"/>
            </w:pPr>
            <w:r>
              <w:t>9.1</w:t>
            </w:r>
          </w:p>
        </w:tc>
        <w:tc>
          <w:tcPr>
            <w:tcW w:w="7370" w:type="dxa"/>
          </w:tcPr>
          <w:p w14:paraId="6ADEEF31">
            <w:pPr>
              <w:pStyle w:val="6"/>
              <w:jc w:val="both"/>
            </w:pPr>
            <w:r>
              <w:t>Оценивать географические факторы, определяющие сущность и динамику важнейших социально-экономических и геоэкологических процессов</w:t>
            </w:r>
          </w:p>
        </w:tc>
      </w:tr>
      <w:tr w14:paraId="3F1D7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E62EB78">
            <w:pPr>
              <w:pStyle w:val="6"/>
              <w:jc w:val="center"/>
            </w:pPr>
            <w:r>
              <w:t>9.2</w:t>
            </w:r>
          </w:p>
        </w:tc>
        <w:tc>
          <w:tcPr>
            <w:tcW w:w="7370" w:type="dxa"/>
          </w:tcPr>
          <w:p w14:paraId="2C1D146F">
            <w:pPr>
              <w:pStyle w:val="6"/>
              <w:jc w:val="both"/>
            </w:pPr>
            <w:r>
              <w:t>Оценивать изученные социально-экономические и геоэкологические процессы и явления, в том числе оценивать природно-ресурсный капитал одной из стран с использованием источников географической информации, влияние урбанизации на окружающую среду, тенденции развития основных отраслей мирового хозяйства и изменения его отраслевой и территориальной структуры, изменение климата и уровня Мирового океана для различных территорий, изменение содержания парниковых газов в атмосфере и меры, предпринимаемые для уменьшения их выбросов</w:t>
            </w:r>
          </w:p>
        </w:tc>
      </w:tr>
      <w:tr w14:paraId="3D9CA0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0210345">
            <w:pPr>
              <w:pStyle w:val="6"/>
              <w:jc w:val="center"/>
            </w:pPr>
            <w:r>
              <w:t>10</w:t>
            </w:r>
          </w:p>
        </w:tc>
        <w:tc>
          <w:tcPr>
            <w:tcW w:w="7370" w:type="dxa"/>
          </w:tcPr>
          <w:p w14:paraId="4024BFAC">
            <w:pPr>
              <w:pStyle w:val="6"/>
              <w:jc w:val="both"/>
            </w:pPr>
            <w:r>
              <w:t>Сформированность знаний об основных проблемах взаимодействия природы и общества, о природных и социально-экономических аспектах экологических проблем</w:t>
            </w:r>
          </w:p>
        </w:tc>
      </w:tr>
      <w:tr w14:paraId="7D199A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6C4F276">
            <w:pPr>
              <w:pStyle w:val="6"/>
              <w:jc w:val="center"/>
            </w:pPr>
            <w:r>
              <w:t>10.1</w:t>
            </w:r>
          </w:p>
        </w:tc>
        <w:tc>
          <w:tcPr>
            <w:tcW w:w="7370" w:type="dxa"/>
          </w:tcPr>
          <w:p w14:paraId="464D8EF0">
            <w:pPr>
              <w:pStyle w:val="6"/>
              <w:jc w:val="both"/>
            </w:pPr>
            <w:r>
              <w:t>Описывать географические аспекты проблем взаимодействия природы и общества: различия в особенностях проявления глобальных изменений климата, повышения уровня Мирового океана, в объемах выбросов парниковых газов в разных регионах мира; изменения геосистем в результате природных и антропогенных воздействий на примере регионов и стран мира, на планетарном уровне</w:t>
            </w:r>
          </w:p>
        </w:tc>
      </w:tr>
    </w:tbl>
    <w:p w14:paraId="54F72880">
      <w:pPr>
        <w:pStyle w:val="6"/>
        <w:jc w:val="both"/>
      </w:pPr>
    </w:p>
    <w:p w14:paraId="28BD410A">
      <w:pPr>
        <w:pStyle w:val="6"/>
        <w:jc w:val="right"/>
      </w:pPr>
      <w:r>
        <w:t>Таблица 22.1</w:t>
      </w:r>
    </w:p>
    <w:p w14:paraId="6ECB3444">
      <w:pPr>
        <w:pStyle w:val="6"/>
        <w:jc w:val="both"/>
      </w:pPr>
    </w:p>
    <w:p w14:paraId="462771D9">
      <w:pPr>
        <w:pStyle w:val="6"/>
        <w:jc w:val="center"/>
      </w:pPr>
      <w:r>
        <w:t>Проверяемые элементы содержания (10 класс)</w:t>
      </w:r>
    </w:p>
    <w:p w14:paraId="702E0EBC">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45DB15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A70D13F">
            <w:pPr>
              <w:pStyle w:val="6"/>
              <w:jc w:val="center"/>
            </w:pPr>
            <w:r>
              <w:t>Код</w:t>
            </w:r>
          </w:p>
        </w:tc>
        <w:tc>
          <w:tcPr>
            <w:tcW w:w="7994" w:type="dxa"/>
          </w:tcPr>
          <w:p w14:paraId="3E2B1936">
            <w:pPr>
              <w:pStyle w:val="6"/>
              <w:jc w:val="center"/>
            </w:pPr>
            <w:r>
              <w:t>Проверяемый элемент содержания</w:t>
            </w:r>
          </w:p>
        </w:tc>
      </w:tr>
      <w:tr w14:paraId="32606C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B1BABB6">
            <w:pPr>
              <w:pStyle w:val="6"/>
              <w:jc w:val="center"/>
            </w:pPr>
            <w:r>
              <w:t>1</w:t>
            </w:r>
          </w:p>
        </w:tc>
        <w:tc>
          <w:tcPr>
            <w:tcW w:w="7994" w:type="dxa"/>
          </w:tcPr>
          <w:p w14:paraId="17500268">
            <w:pPr>
              <w:pStyle w:val="6"/>
              <w:jc w:val="both"/>
            </w:pPr>
            <w:r>
              <w:t>География как наука</w:t>
            </w:r>
          </w:p>
        </w:tc>
      </w:tr>
      <w:tr w14:paraId="76F56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13FD4D8">
            <w:pPr>
              <w:pStyle w:val="6"/>
              <w:jc w:val="center"/>
            </w:pPr>
            <w:r>
              <w:t>1.1</w:t>
            </w:r>
          </w:p>
        </w:tc>
        <w:tc>
          <w:tcPr>
            <w:tcW w:w="7994" w:type="dxa"/>
          </w:tcPr>
          <w:p w14:paraId="35D03B8F">
            <w:pPr>
              <w:pStyle w:val="6"/>
              <w:jc w:val="both"/>
            </w:pPr>
            <w:r>
              <w:t>Традиционные и новые методы в географии. Географические прогнозы. Традиционные и новые методы исследований в географических науках, их использование в разных сферах человеческой деятельности. Современные направления географических исследований. Источники географической информации, географическая информационная система (ГИС). Географические прогнозы как результат географических исследований</w:t>
            </w:r>
          </w:p>
        </w:tc>
      </w:tr>
      <w:tr w14:paraId="336898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8929DEE">
            <w:pPr>
              <w:pStyle w:val="6"/>
              <w:jc w:val="center"/>
            </w:pPr>
            <w:r>
              <w:t>1.2</w:t>
            </w:r>
          </w:p>
        </w:tc>
        <w:tc>
          <w:tcPr>
            <w:tcW w:w="7994" w:type="dxa"/>
          </w:tcPr>
          <w:p w14:paraId="5C018E06">
            <w:pPr>
              <w:pStyle w:val="6"/>
              <w:jc w:val="both"/>
            </w:pPr>
            <w:r>
              <w:t>Географическая культура. Элементы географической культуры: географическая картина мира, географическое мышление, язык географии. Их значимость для представителей разных профессий</w:t>
            </w:r>
          </w:p>
        </w:tc>
      </w:tr>
      <w:tr w14:paraId="298CE7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9168144">
            <w:pPr>
              <w:pStyle w:val="6"/>
              <w:jc w:val="center"/>
            </w:pPr>
            <w:r>
              <w:t>2</w:t>
            </w:r>
          </w:p>
        </w:tc>
        <w:tc>
          <w:tcPr>
            <w:tcW w:w="7994" w:type="dxa"/>
          </w:tcPr>
          <w:p w14:paraId="7209852B">
            <w:pPr>
              <w:pStyle w:val="6"/>
              <w:jc w:val="both"/>
            </w:pPr>
            <w:r>
              <w:t>Природопользование и геоэкология</w:t>
            </w:r>
          </w:p>
        </w:tc>
      </w:tr>
      <w:tr w14:paraId="7E1769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61F01FF">
            <w:pPr>
              <w:pStyle w:val="6"/>
              <w:jc w:val="center"/>
            </w:pPr>
            <w:r>
              <w:t>2.1</w:t>
            </w:r>
          </w:p>
        </w:tc>
        <w:tc>
          <w:tcPr>
            <w:tcW w:w="7994" w:type="dxa"/>
          </w:tcPr>
          <w:p w14:paraId="41F18B6E">
            <w:pPr>
              <w:pStyle w:val="6"/>
              <w:jc w:val="both"/>
            </w:pPr>
            <w:r>
              <w:t>Географическая среда. Географическая среда как геосистема; факторы, ее формирующие и изменяющие. Адаптация человека к различным природным условиям территорий, ее изменение во времени. Географическая и окружающая среда. Естественный и антропогенный ландшафты. Проблема сохранения ландшафтного и культурного разнообразия на Земле</w:t>
            </w:r>
          </w:p>
        </w:tc>
      </w:tr>
      <w:tr w14:paraId="4669A9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B70A313">
            <w:pPr>
              <w:pStyle w:val="6"/>
              <w:jc w:val="center"/>
            </w:pPr>
            <w:r>
              <w:t>2.2</w:t>
            </w:r>
          </w:p>
        </w:tc>
        <w:tc>
          <w:tcPr>
            <w:tcW w:w="7994" w:type="dxa"/>
          </w:tcPr>
          <w:p w14:paraId="1680C02E">
            <w:pPr>
              <w:pStyle w:val="6"/>
              <w:jc w:val="both"/>
            </w:pPr>
            <w:r>
              <w:t>Проблемы взаимодействия человека и природы. Опасные природные явления, климатические изменения, повышение уровня Мирового океана, загрязнение окружающей среды "Климатические беженцы"</w:t>
            </w:r>
          </w:p>
        </w:tc>
      </w:tr>
      <w:tr w14:paraId="404942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EBEF292">
            <w:pPr>
              <w:pStyle w:val="6"/>
              <w:jc w:val="center"/>
            </w:pPr>
            <w:r>
              <w:t>2.3</w:t>
            </w:r>
          </w:p>
        </w:tc>
        <w:tc>
          <w:tcPr>
            <w:tcW w:w="7994" w:type="dxa"/>
          </w:tcPr>
          <w:p w14:paraId="51B9CDE4">
            <w:pPr>
              <w:pStyle w:val="6"/>
              <w:jc w:val="both"/>
            </w:pPr>
            <w:r>
              <w:t>Стратегия устойчивого развития Цели устойчивого развития и роль географических наук в их достижении. Особо охраняемые природные территории как один из объектов целей устойчивого развития. Объекты Всемирного природного и культурного наследия</w:t>
            </w:r>
          </w:p>
        </w:tc>
      </w:tr>
      <w:tr w14:paraId="35FA6B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4185E92">
            <w:pPr>
              <w:pStyle w:val="6"/>
              <w:jc w:val="center"/>
            </w:pPr>
            <w:r>
              <w:t>2.4</w:t>
            </w:r>
          </w:p>
        </w:tc>
        <w:tc>
          <w:tcPr>
            <w:tcW w:w="7994" w:type="dxa"/>
          </w:tcPr>
          <w:p w14:paraId="5D98CABA">
            <w:pPr>
              <w:pStyle w:val="6"/>
              <w:jc w:val="both"/>
            </w:pPr>
            <w:r>
              <w:t>Природные ресурсы и их виды. Особенности размещения природных ресурсов мира. Природно-ресурсный капитал регионов, крупных стран, в том числе России</w:t>
            </w:r>
          </w:p>
        </w:tc>
      </w:tr>
      <w:tr w14:paraId="49DA3E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0FE7DAA">
            <w:pPr>
              <w:pStyle w:val="6"/>
              <w:jc w:val="center"/>
            </w:pPr>
            <w:r>
              <w:t>2.5</w:t>
            </w:r>
          </w:p>
        </w:tc>
        <w:tc>
          <w:tcPr>
            <w:tcW w:w="7994" w:type="dxa"/>
          </w:tcPr>
          <w:p w14:paraId="6FF08EC0">
            <w:pPr>
              <w:pStyle w:val="6"/>
              <w:jc w:val="both"/>
            </w:pPr>
            <w:r>
              <w:t>Ресурсообеспеченность. Истощение природных ресурсов. Обеспеченность стран стратегическими ресурсами: нефтью, газом, ураном, рудными и другими полезными ископаемыми. Земельные ресурсы. Обеспеченность человечества пресной водой. Гидроэнергоресурсы Земли, перспективы их использования. География лесных ресурсов, лесной фонд мира. Обезлесение - его причины и распространение. Роль природных ресурсов Мирового океана (энергетических, биологических, минеральных) в жизни человечества и перспективы их использования. Агроклиматические ресурсы. Рекреационные ресурсы</w:t>
            </w:r>
          </w:p>
        </w:tc>
      </w:tr>
      <w:tr w14:paraId="16E9A1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240E702">
            <w:pPr>
              <w:pStyle w:val="6"/>
              <w:jc w:val="center"/>
            </w:pPr>
            <w:r>
              <w:t>3</w:t>
            </w:r>
          </w:p>
        </w:tc>
        <w:tc>
          <w:tcPr>
            <w:tcW w:w="7994" w:type="dxa"/>
          </w:tcPr>
          <w:p w14:paraId="320C7E22">
            <w:pPr>
              <w:pStyle w:val="6"/>
              <w:jc w:val="both"/>
            </w:pPr>
            <w:r>
              <w:t>Современная политическая карта</w:t>
            </w:r>
          </w:p>
        </w:tc>
      </w:tr>
      <w:tr w14:paraId="06EEEE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C568007">
            <w:pPr>
              <w:pStyle w:val="6"/>
              <w:jc w:val="center"/>
            </w:pPr>
            <w:r>
              <w:t>3.1</w:t>
            </w:r>
          </w:p>
        </w:tc>
        <w:tc>
          <w:tcPr>
            <w:tcW w:w="7994" w:type="dxa"/>
          </w:tcPr>
          <w:p w14:paraId="01459DD1">
            <w:pPr>
              <w:pStyle w:val="6"/>
              <w:jc w:val="both"/>
            </w:pPr>
            <w:r>
              <w:t>Политическая география и геополитика. Политическая карта мира и изменения, на ней происходящие. Новая многополярная модель политического мироустройства, очаги геополитических конфликтов. Политико-географическое положение. Специфика России как евразийского и приарктического государства</w:t>
            </w:r>
          </w:p>
        </w:tc>
      </w:tr>
      <w:tr w14:paraId="75FFA2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B5324E5">
            <w:pPr>
              <w:pStyle w:val="6"/>
              <w:jc w:val="center"/>
            </w:pPr>
            <w:r>
              <w:t>3.2</w:t>
            </w:r>
          </w:p>
        </w:tc>
        <w:tc>
          <w:tcPr>
            <w:tcW w:w="7994" w:type="dxa"/>
          </w:tcPr>
          <w:p w14:paraId="19775299">
            <w:pPr>
              <w:pStyle w:val="6"/>
              <w:jc w:val="both"/>
            </w:pPr>
            <w:r>
              <w:t>Классификации и типология стран мира. Основные типы стран: критерии их выделения. Формы правления государства и государственного устройства. Формы правления государств мира, унитарное и федеративное устройство</w:t>
            </w:r>
          </w:p>
        </w:tc>
      </w:tr>
      <w:tr w14:paraId="5E7649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66D3983">
            <w:pPr>
              <w:pStyle w:val="6"/>
              <w:jc w:val="center"/>
            </w:pPr>
            <w:r>
              <w:t>4</w:t>
            </w:r>
          </w:p>
        </w:tc>
        <w:tc>
          <w:tcPr>
            <w:tcW w:w="7994" w:type="dxa"/>
          </w:tcPr>
          <w:p w14:paraId="12B83DA9">
            <w:pPr>
              <w:pStyle w:val="6"/>
              <w:jc w:val="both"/>
            </w:pPr>
            <w:r>
              <w:t>Население мира</w:t>
            </w:r>
          </w:p>
        </w:tc>
      </w:tr>
      <w:tr w14:paraId="40BDDC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21AD6F6">
            <w:pPr>
              <w:pStyle w:val="6"/>
              <w:jc w:val="center"/>
            </w:pPr>
            <w:r>
              <w:t>4.1</w:t>
            </w:r>
          </w:p>
        </w:tc>
        <w:tc>
          <w:tcPr>
            <w:tcW w:w="7994" w:type="dxa"/>
          </w:tcPr>
          <w:p w14:paraId="3009B7D9">
            <w:pPr>
              <w:pStyle w:val="6"/>
              <w:jc w:val="both"/>
            </w:pPr>
            <w:r>
              <w:t>Численность населения мира и динамика ее изменения. Воспроизводство населения, его типы и особенности в странах с различным уровнем социально-экономического развития (демографический взрыв, демографический кризис, старение населения). Демографическая политика и ее направления в странах различных типов воспроизводства населения. Теория демографического перехода</w:t>
            </w:r>
          </w:p>
        </w:tc>
      </w:tr>
      <w:tr w14:paraId="60AEF3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3F866B4">
            <w:pPr>
              <w:pStyle w:val="6"/>
              <w:jc w:val="center"/>
            </w:pPr>
            <w:r>
              <w:t>4.2</w:t>
            </w:r>
          </w:p>
        </w:tc>
        <w:tc>
          <w:tcPr>
            <w:tcW w:w="7994" w:type="dxa"/>
          </w:tcPr>
          <w:p w14:paraId="58B30480">
            <w:pPr>
              <w:pStyle w:val="6"/>
              <w:jc w:val="both"/>
            </w:pPr>
            <w:r>
              <w:t>Состав и структура населения. Возрастной и половой состав населения мира. Структура занятости населения в странах с различным уровнем социально-экономического развития</w:t>
            </w:r>
          </w:p>
        </w:tc>
      </w:tr>
      <w:tr w14:paraId="19B601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15AE2B3">
            <w:pPr>
              <w:pStyle w:val="6"/>
              <w:jc w:val="center"/>
            </w:pPr>
            <w:r>
              <w:t>4.3</w:t>
            </w:r>
          </w:p>
        </w:tc>
        <w:tc>
          <w:tcPr>
            <w:tcW w:w="7994" w:type="dxa"/>
          </w:tcPr>
          <w:p w14:paraId="06904C67">
            <w:pPr>
              <w:pStyle w:val="6"/>
              <w:jc w:val="both"/>
            </w:pPr>
            <w:r>
              <w:t>Этнический состав населения. Крупные народы, языковые семьи и группы, особенности их размещения. Религиозный состав населения. Мировые и национальные религии, главные районы распространения. Население мира и глобализация. География культуры в системе географических наук. Современные цивилизации, географические рубежи цивилизации Запада и цивилизации Востока</w:t>
            </w:r>
          </w:p>
        </w:tc>
      </w:tr>
      <w:tr w14:paraId="6A459D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2DD9A8B">
            <w:pPr>
              <w:pStyle w:val="6"/>
              <w:jc w:val="center"/>
            </w:pPr>
            <w:r>
              <w:t>4.4</w:t>
            </w:r>
          </w:p>
        </w:tc>
        <w:tc>
          <w:tcPr>
            <w:tcW w:w="7994" w:type="dxa"/>
          </w:tcPr>
          <w:p w14:paraId="4316A590">
            <w:pPr>
              <w:pStyle w:val="6"/>
              <w:jc w:val="both"/>
            </w:pPr>
            <w:r>
              <w:t>Размещение населения. Географические особенности размещения населения и факторы, его определяющие. Плотность населения, ареалы высокой и низкой плотности населения</w:t>
            </w:r>
          </w:p>
        </w:tc>
      </w:tr>
      <w:tr w14:paraId="35238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29238BC">
            <w:pPr>
              <w:pStyle w:val="6"/>
              <w:jc w:val="center"/>
            </w:pPr>
            <w:r>
              <w:t>4.5</w:t>
            </w:r>
          </w:p>
        </w:tc>
        <w:tc>
          <w:tcPr>
            <w:tcW w:w="7994" w:type="dxa"/>
          </w:tcPr>
          <w:p w14:paraId="2D74CEE7">
            <w:pPr>
              <w:pStyle w:val="6"/>
              <w:jc w:val="both"/>
            </w:pPr>
            <w:r>
              <w:t>Миграции населения: причины, основные типы и направления</w:t>
            </w:r>
          </w:p>
        </w:tc>
      </w:tr>
      <w:tr w14:paraId="6DC9A8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7547F39">
            <w:pPr>
              <w:pStyle w:val="6"/>
              <w:jc w:val="center"/>
            </w:pPr>
            <w:r>
              <w:t>4.6</w:t>
            </w:r>
          </w:p>
        </w:tc>
        <w:tc>
          <w:tcPr>
            <w:tcW w:w="7994" w:type="dxa"/>
          </w:tcPr>
          <w:p w14:paraId="3CBC41DD">
            <w:pPr>
              <w:pStyle w:val="6"/>
              <w:jc w:val="both"/>
            </w:pPr>
            <w:r>
              <w:t>Расселение населения: типы и формы. Понятие об урбанизации, ее особенности в странах различных социально-экономических типов. Городские агломерации и мегалополисы мира</w:t>
            </w:r>
          </w:p>
        </w:tc>
      </w:tr>
      <w:tr w14:paraId="36E249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78B008A">
            <w:pPr>
              <w:pStyle w:val="6"/>
              <w:jc w:val="center"/>
            </w:pPr>
            <w:r>
              <w:t>4.7</w:t>
            </w:r>
          </w:p>
        </w:tc>
        <w:tc>
          <w:tcPr>
            <w:tcW w:w="7994" w:type="dxa"/>
          </w:tcPr>
          <w:p w14:paraId="1E265F99">
            <w:pPr>
              <w:pStyle w:val="6"/>
              <w:jc w:val="both"/>
            </w:pPr>
            <w:r>
              <w:t>Качество жизни населения как совокупность экономических, социальных, культурных, экологических условий жизни людей. Показатели, характеризующие качество жизни населения. Индекс человеческого развития как интегральный показатель сравнения качества жизни населения различных стран и регионов мира</w:t>
            </w:r>
          </w:p>
        </w:tc>
      </w:tr>
      <w:tr w14:paraId="1E63D1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02E6AD3">
            <w:pPr>
              <w:pStyle w:val="6"/>
              <w:jc w:val="center"/>
            </w:pPr>
            <w:r>
              <w:t>5</w:t>
            </w:r>
          </w:p>
        </w:tc>
        <w:tc>
          <w:tcPr>
            <w:tcW w:w="7994" w:type="dxa"/>
          </w:tcPr>
          <w:p w14:paraId="47104DAF">
            <w:pPr>
              <w:pStyle w:val="6"/>
              <w:jc w:val="both"/>
            </w:pPr>
            <w:r>
              <w:t>Мировое хозяйство</w:t>
            </w:r>
          </w:p>
        </w:tc>
      </w:tr>
      <w:tr w14:paraId="612575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08E4A47">
            <w:pPr>
              <w:pStyle w:val="6"/>
              <w:jc w:val="center"/>
            </w:pPr>
            <w:r>
              <w:t>5.1</w:t>
            </w:r>
          </w:p>
        </w:tc>
        <w:tc>
          <w:tcPr>
            <w:tcW w:w="7994" w:type="dxa"/>
          </w:tcPr>
          <w:p w14:paraId="6F38144D">
            <w:pPr>
              <w:pStyle w:val="6"/>
              <w:jc w:val="both"/>
            </w:pPr>
            <w:r>
              <w:t>Мировое хозяйство: состав. Основные этапы развития мирового хозяйства. Факторы размещения производства и их влияние на современное развитие мирового хозяйства. Отраслевая, территориальная и функциональная структура мирового хозяйства</w:t>
            </w:r>
          </w:p>
        </w:tc>
      </w:tr>
      <w:tr w14:paraId="7A0DA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5FFF771">
            <w:pPr>
              <w:pStyle w:val="6"/>
              <w:jc w:val="center"/>
            </w:pPr>
            <w:r>
              <w:t>5.2</w:t>
            </w:r>
          </w:p>
        </w:tc>
        <w:tc>
          <w:tcPr>
            <w:tcW w:w="7994" w:type="dxa"/>
          </w:tcPr>
          <w:p w14:paraId="5BE8EF96">
            <w:pPr>
              <w:pStyle w:val="6"/>
              <w:jc w:val="both"/>
            </w:pPr>
            <w:r>
              <w:t>Международное географическое разделение труда. Отрасли международной специализации. Условия формирования международной специализации стран и роль географических факторов в ее формировании. Аграрные, индустриальные и постиндустриальные страны. Роль и место России в международном географическом разделении труда</w:t>
            </w:r>
          </w:p>
        </w:tc>
      </w:tr>
      <w:tr w14:paraId="2A6AA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1B721D0">
            <w:pPr>
              <w:pStyle w:val="6"/>
              <w:jc w:val="center"/>
            </w:pPr>
            <w:r>
              <w:t>5.3</w:t>
            </w:r>
          </w:p>
        </w:tc>
        <w:tc>
          <w:tcPr>
            <w:tcW w:w="7994" w:type="dxa"/>
          </w:tcPr>
          <w:p w14:paraId="6D8ABBF2">
            <w:pPr>
              <w:pStyle w:val="6"/>
              <w:jc w:val="both"/>
            </w:pPr>
            <w:r>
              <w:t>Международная экономическая интеграция. Крупнейшие международные отраслевые и региональные интеграционные группировки. Глобализация мировой экономики и ее влияние на хозяйство стран разных социально-экономических типов. Транснациональные корпорации (ТНК) и их роль в современной экономике</w:t>
            </w:r>
          </w:p>
        </w:tc>
      </w:tr>
      <w:tr w14:paraId="3D6593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B27DB0C">
            <w:pPr>
              <w:pStyle w:val="6"/>
              <w:jc w:val="center"/>
            </w:pPr>
            <w:r>
              <w:t>5.4</w:t>
            </w:r>
          </w:p>
        </w:tc>
        <w:tc>
          <w:tcPr>
            <w:tcW w:w="7994" w:type="dxa"/>
          </w:tcPr>
          <w:p w14:paraId="458EFED0">
            <w:pPr>
              <w:pStyle w:val="6"/>
              <w:jc w:val="both"/>
            </w:pPr>
            <w:r>
              <w:t>Топливно-энергетический комплекс мира: основные этапы развития, "энергопереход". География отраслей топливной промышленности. Страны - лидеры по запасам и добыче нефти, природного газа и угля. Крупнейшие страны - экспортеры и импортеры нефти, природного газа и угля. Организация стран - экспортеров нефти. Современные тенденции развития отрасли, изменяющие ее географию, "сланцевая революция", "водородная" энергетика, "зеленая энергетика". Мировая электроэнергетика. Структура мирового производства электроэнергии и ее географические особенности. Быстрый рост производства электроэнергии с использованием возобновляемых источников энергии (ВИЭ). Страны - лидеры по развитию "возобновляемой" энергетики. Воздействие на окружающую среду топливной промышленности и различных типов электростанций, включая ВИЭ. Роль России как крупнейшего поставщика топливно-энергетических и сырьевых ресурсов в мировой экономике</w:t>
            </w:r>
          </w:p>
        </w:tc>
      </w:tr>
      <w:tr w14:paraId="1404B0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A08B789">
            <w:pPr>
              <w:pStyle w:val="6"/>
              <w:jc w:val="center"/>
            </w:pPr>
            <w:r>
              <w:t>5.5</w:t>
            </w:r>
          </w:p>
        </w:tc>
        <w:tc>
          <w:tcPr>
            <w:tcW w:w="7994" w:type="dxa"/>
          </w:tcPr>
          <w:p w14:paraId="3C7AEE66">
            <w:pPr>
              <w:pStyle w:val="6"/>
              <w:jc w:val="both"/>
            </w:pPr>
            <w:r>
              <w:t>Металлургия мира. Географические особенности сырьевой базы черной и цветной металлургии. Ведущие страны - производители и экспортеры стали, меди и алюминия. Современные тенденции развития отрасли. Влияние металлургии на окружающую среду. Место России в мировом производстве и экспорте цветных и черных металлов. Химическая промышленность и лесопромышленный комплекс мира. Ведущие страны-производители и экспортеры продукции</w:t>
            </w:r>
          </w:p>
        </w:tc>
      </w:tr>
      <w:tr w14:paraId="6DE8A6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AA0D6A8">
            <w:pPr>
              <w:pStyle w:val="6"/>
              <w:jc w:val="center"/>
            </w:pPr>
            <w:r>
              <w:t>5.6</w:t>
            </w:r>
          </w:p>
        </w:tc>
        <w:tc>
          <w:tcPr>
            <w:tcW w:w="7994" w:type="dxa"/>
          </w:tcPr>
          <w:p w14:paraId="3377169D">
            <w:pPr>
              <w:pStyle w:val="6"/>
              <w:jc w:val="both"/>
            </w:pPr>
            <w:r>
              <w:t>Машиностроительный комплекс мира. Ведущие страны - производители и экспортеры продукции автомобилестроения, авиастроения и микроэлектроники</w:t>
            </w:r>
          </w:p>
        </w:tc>
      </w:tr>
      <w:tr w14:paraId="10125C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8C5C621">
            <w:pPr>
              <w:pStyle w:val="6"/>
              <w:jc w:val="center"/>
            </w:pPr>
            <w:r>
              <w:t>5.7</w:t>
            </w:r>
          </w:p>
        </w:tc>
        <w:tc>
          <w:tcPr>
            <w:tcW w:w="7994" w:type="dxa"/>
          </w:tcPr>
          <w:p w14:paraId="381BCA95">
            <w:pPr>
              <w:pStyle w:val="6"/>
              <w:jc w:val="both"/>
            </w:pPr>
            <w:r>
              <w:t>Сельское хозяйство мира. Географические различия в обеспеченности земельными ресурсами. Земельный фонд мира, его структура. Современные тенденции развития отрасли. Органическое сельское хозяйство. Растениеводство. География производства основных продовольственных культур. Ведущие экспортеры и импортеры. Роль России как одного из главных экспортеров зерновых культур. Животноводство. Ведущие экспортеры и импортеры продукции животноводства. Рыболовство и аквакультура: географические особенности. Влияние сельского хозяйства и отдельных его отраслей на окружающую среду</w:t>
            </w:r>
          </w:p>
        </w:tc>
      </w:tr>
      <w:tr w14:paraId="53958F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50DC509">
            <w:pPr>
              <w:pStyle w:val="6"/>
              <w:jc w:val="center"/>
            </w:pPr>
            <w:r>
              <w:t>5.8</w:t>
            </w:r>
          </w:p>
        </w:tc>
        <w:tc>
          <w:tcPr>
            <w:tcW w:w="7994" w:type="dxa"/>
          </w:tcPr>
          <w:p w14:paraId="11B54ABB">
            <w:pPr>
              <w:pStyle w:val="6"/>
              <w:jc w:val="both"/>
            </w:pPr>
            <w:r>
              <w:t>Сфера нематериального производства. Мировой транспорт. Роль разных видов транспорта в современном мире. Основные международные магистрали и транспортные узлы. Мировая система научно-исследовательских и опытно-конструкторских работ (НИОКР). Международные экономические отношения: основные формы и факторы, влияющие на их развитие. География международных финансовых центров. Мировая торговля и туризм</w:t>
            </w:r>
          </w:p>
        </w:tc>
      </w:tr>
    </w:tbl>
    <w:p w14:paraId="4201D63A">
      <w:pPr>
        <w:pStyle w:val="6"/>
        <w:jc w:val="both"/>
      </w:pPr>
    </w:p>
    <w:p w14:paraId="0447896B">
      <w:pPr>
        <w:pStyle w:val="6"/>
        <w:jc w:val="right"/>
      </w:pPr>
      <w:r>
        <w:t>Таблица 22.2</w:t>
      </w:r>
    </w:p>
    <w:p w14:paraId="69DE4488">
      <w:pPr>
        <w:pStyle w:val="6"/>
        <w:jc w:val="both"/>
      </w:pPr>
    </w:p>
    <w:p w14:paraId="14B70BE9">
      <w:pPr>
        <w:pStyle w:val="6"/>
        <w:jc w:val="center"/>
      </w:pPr>
      <w:r>
        <w:t>Проверяемые требования к результатам освоения основной</w:t>
      </w:r>
    </w:p>
    <w:p w14:paraId="5CB967B4">
      <w:pPr>
        <w:pStyle w:val="6"/>
        <w:jc w:val="center"/>
      </w:pPr>
      <w:r>
        <w:t>образовательной программы (11 класс)</w:t>
      </w:r>
    </w:p>
    <w:p w14:paraId="3FD376C3">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2BC7E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84EAF80">
            <w:pPr>
              <w:pStyle w:val="6"/>
              <w:jc w:val="center"/>
            </w:pPr>
            <w:r>
              <w:t>Код проверяемого результата</w:t>
            </w:r>
          </w:p>
        </w:tc>
        <w:tc>
          <w:tcPr>
            <w:tcW w:w="7370" w:type="dxa"/>
          </w:tcPr>
          <w:p w14:paraId="2FBF8375">
            <w:pPr>
              <w:pStyle w:val="6"/>
              <w:jc w:val="center"/>
            </w:pPr>
            <w:r>
              <w:t>Проверяемые предметные результаты освоения основной образовательной программы среднего общего образования</w:t>
            </w:r>
          </w:p>
        </w:tc>
      </w:tr>
      <w:tr w14:paraId="4D2BEC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3682171">
            <w:pPr>
              <w:pStyle w:val="6"/>
              <w:jc w:val="center"/>
            </w:pPr>
            <w:r>
              <w:t>1</w:t>
            </w:r>
          </w:p>
        </w:tc>
        <w:tc>
          <w:tcPr>
            <w:tcW w:w="7370" w:type="dxa"/>
          </w:tcPr>
          <w:p w14:paraId="2A57BD74">
            <w:pPr>
              <w:pStyle w:val="6"/>
              <w:jc w:val="both"/>
            </w:pPr>
            <w:r>
              <w:t>Понимание роли и места современной географической науки в системе научных дисциплин, ее участия в решении важнейших проблем человечества</w:t>
            </w:r>
          </w:p>
        </w:tc>
      </w:tr>
      <w:tr w14:paraId="58929E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DFF4DDC">
            <w:pPr>
              <w:pStyle w:val="6"/>
              <w:jc w:val="center"/>
            </w:pPr>
            <w:r>
              <w:t>1.1</w:t>
            </w:r>
          </w:p>
        </w:tc>
        <w:tc>
          <w:tcPr>
            <w:tcW w:w="7370" w:type="dxa"/>
          </w:tcPr>
          <w:p w14:paraId="7B8A94B1">
            <w:pPr>
              <w:pStyle w:val="6"/>
              <w:jc w:val="both"/>
            </w:pPr>
            <w:r>
              <w:t>Определять роль географических наук в достижении целей устойчивого развития</w:t>
            </w:r>
          </w:p>
        </w:tc>
      </w:tr>
      <w:tr w14:paraId="482945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EE14B89">
            <w:pPr>
              <w:pStyle w:val="6"/>
              <w:jc w:val="center"/>
            </w:pPr>
            <w:r>
              <w:t>2</w:t>
            </w:r>
          </w:p>
        </w:tc>
        <w:tc>
          <w:tcPr>
            <w:tcW w:w="7370" w:type="dxa"/>
          </w:tcPr>
          <w:p w14:paraId="3A53159E">
            <w:pPr>
              <w:pStyle w:val="6"/>
              <w:jc w:val="both"/>
            </w:pPr>
            <w:r>
              <w:t>Освоение и применение знаний о размещении основных географических объектов и территориальной организации природы и общества</w:t>
            </w:r>
          </w:p>
        </w:tc>
      </w:tr>
      <w:tr w14:paraId="77374B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EF7C2A6">
            <w:pPr>
              <w:pStyle w:val="6"/>
              <w:jc w:val="center"/>
            </w:pPr>
            <w:r>
              <w:t>2.1</w:t>
            </w:r>
          </w:p>
        </w:tc>
        <w:tc>
          <w:tcPr>
            <w:tcW w:w="7370" w:type="dxa"/>
          </w:tcPr>
          <w:p w14:paraId="4E45AC09">
            <w:pPr>
              <w:pStyle w:val="6"/>
              <w:jc w:val="both"/>
            </w:pPr>
            <w:r>
              <w:t>Выбирать и использовать источники географической информации для определения положения и взаиморасположения регионов и стран в пространстве</w:t>
            </w:r>
          </w:p>
        </w:tc>
      </w:tr>
      <w:tr w14:paraId="30B5B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3ADAA81">
            <w:pPr>
              <w:pStyle w:val="6"/>
              <w:jc w:val="center"/>
            </w:pPr>
            <w:r>
              <w:t>2.2</w:t>
            </w:r>
          </w:p>
        </w:tc>
        <w:tc>
          <w:tcPr>
            <w:tcW w:w="7370" w:type="dxa"/>
          </w:tcPr>
          <w:p w14:paraId="251E4AD1">
            <w:pPr>
              <w:pStyle w:val="6"/>
              <w:jc w:val="both"/>
            </w:pPr>
            <w:r>
              <w:t>Описывать положение и взаиморасположение регионов и стран в пространстве, особенности природно-ресурсного капитала, населения и хозяйства регионов и изученных стран</w:t>
            </w:r>
          </w:p>
        </w:tc>
      </w:tr>
      <w:tr w14:paraId="7A95D2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5C7C8D7">
            <w:pPr>
              <w:pStyle w:val="6"/>
              <w:jc w:val="center"/>
            </w:pPr>
            <w:r>
              <w:t>3</w:t>
            </w:r>
          </w:p>
        </w:tc>
        <w:tc>
          <w:tcPr>
            <w:tcW w:w="7370" w:type="dxa"/>
          </w:tcPr>
          <w:p w14:paraId="6E8069DD">
            <w:pPr>
              <w:pStyle w:val="6"/>
              <w:jc w:val="both"/>
            </w:pPr>
            <w:r>
              <w:t>Сформированность системы комплексных социально ориентированных географических знаний о закономерностях развития природы, размещения населения и хозяйства</w:t>
            </w:r>
          </w:p>
        </w:tc>
      </w:tr>
      <w:tr w14:paraId="77B736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4571421">
            <w:pPr>
              <w:pStyle w:val="6"/>
              <w:jc w:val="center"/>
            </w:pPr>
            <w:r>
              <w:t>3.1</w:t>
            </w:r>
          </w:p>
        </w:tc>
        <w:tc>
          <w:tcPr>
            <w:tcW w:w="7370" w:type="dxa"/>
          </w:tcPr>
          <w:p w14:paraId="74C2A90D">
            <w:pPr>
              <w:pStyle w:val="6"/>
              <w:jc w:val="both"/>
            </w:pPr>
            <w:r>
              <w:t>Распознавать географические особенности проявления процессов воспроизводства, миграции населения и урбанизации в различных регионах мира и изученных странах</w:t>
            </w:r>
          </w:p>
        </w:tc>
      </w:tr>
      <w:tr w14:paraId="07D60A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5AC2BAE">
            <w:pPr>
              <w:pStyle w:val="6"/>
              <w:jc w:val="center"/>
            </w:pPr>
            <w:r>
              <w:t>3.2</w:t>
            </w:r>
          </w:p>
        </w:tc>
        <w:tc>
          <w:tcPr>
            <w:tcW w:w="7370" w:type="dxa"/>
          </w:tcPr>
          <w:p w14:paraId="6B9AC575">
            <w:pPr>
              <w:pStyle w:val="6"/>
              <w:jc w:val="both"/>
            </w:pPr>
            <w:r>
              <w:t>Использовать знания об основных географических закономерностях для определения географических факторов международной хозяйственной специализации изученных стран; для сравнения регионов мира и изученных стран по уровню социально-экономического развития, специализации различных стран и по их месту в МГРТ</w:t>
            </w:r>
          </w:p>
        </w:tc>
      </w:tr>
      <w:tr w14:paraId="25357E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204E47A">
            <w:pPr>
              <w:pStyle w:val="6"/>
              <w:jc w:val="center"/>
            </w:pPr>
            <w:r>
              <w:t>3.3</w:t>
            </w:r>
          </w:p>
        </w:tc>
        <w:tc>
          <w:tcPr>
            <w:tcW w:w="7370" w:type="dxa"/>
          </w:tcPr>
          <w:p w14:paraId="7822CA72">
            <w:pPr>
              <w:pStyle w:val="6"/>
              <w:jc w:val="both"/>
            </w:pPr>
            <w:r>
              <w:t>Использовать знания об основных географических закономерностях для классификации стран отдельных регионов мира, в том числе по особенностям географического положения, форме правления и государственного устройства, уровню социально-экономического развития, типам воспроизводства населения с использованием источников географической информации</w:t>
            </w:r>
          </w:p>
        </w:tc>
      </w:tr>
      <w:tr w14:paraId="25153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983CC66">
            <w:pPr>
              <w:pStyle w:val="6"/>
              <w:jc w:val="center"/>
            </w:pPr>
            <w:r>
              <w:t>3.4</w:t>
            </w:r>
          </w:p>
        </w:tc>
        <w:tc>
          <w:tcPr>
            <w:tcW w:w="7370" w:type="dxa"/>
          </w:tcPr>
          <w:p w14:paraId="55BE8BEF">
            <w:pPr>
              <w:pStyle w:val="6"/>
              <w:jc w:val="both"/>
            </w:pPr>
            <w:r>
              <w:t>Устанавливать взаимосвязи между социально-экономическими и геоэкологическими процессами и явлениями в изученных странах; природными условиями и размещением населения; между природными условиями, природно-ресурсным капиталом и отраслевой структурой хозяйства изученных стран</w:t>
            </w:r>
          </w:p>
        </w:tc>
      </w:tr>
      <w:tr w14:paraId="3F0643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28D7451">
            <w:pPr>
              <w:pStyle w:val="6"/>
              <w:jc w:val="center"/>
            </w:pPr>
            <w:r>
              <w:t>3.5</w:t>
            </w:r>
          </w:p>
        </w:tc>
        <w:tc>
          <w:tcPr>
            <w:tcW w:w="7370" w:type="dxa"/>
          </w:tcPr>
          <w:p w14:paraId="11DC824D">
            <w:pPr>
              <w:pStyle w:val="6"/>
              <w:jc w:val="both"/>
            </w:pPr>
            <w:r>
              <w:t>Прогнозировать изменения возрастной структуры населения отдельных стран с использованием источников географической информации</w:t>
            </w:r>
          </w:p>
        </w:tc>
      </w:tr>
      <w:tr w14:paraId="7E065A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24FF9FD">
            <w:pPr>
              <w:pStyle w:val="6"/>
              <w:jc w:val="center"/>
            </w:pPr>
            <w:r>
              <w:t>3.6</w:t>
            </w:r>
          </w:p>
        </w:tc>
        <w:tc>
          <w:tcPr>
            <w:tcW w:w="7370" w:type="dxa"/>
          </w:tcPr>
          <w:p w14:paraId="1B18F646">
            <w:pPr>
              <w:pStyle w:val="6"/>
              <w:jc w:val="both"/>
            </w:pPr>
            <w:r>
              <w:t>Формулировать и (или) обосновывать выводы на основе использования географических знаний</w:t>
            </w:r>
          </w:p>
        </w:tc>
      </w:tr>
      <w:tr w14:paraId="70D94A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56C27CB">
            <w:pPr>
              <w:pStyle w:val="6"/>
              <w:jc w:val="center"/>
            </w:pPr>
            <w:r>
              <w:t>4</w:t>
            </w:r>
          </w:p>
        </w:tc>
        <w:tc>
          <w:tcPr>
            <w:tcW w:w="7370" w:type="dxa"/>
          </w:tcPr>
          <w:p w14:paraId="62177D96">
            <w:pPr>
              <w:pStyle w:val="6"/>
              <w:jc w:val="both"/>
            </w:pPr>
            <w:r>
              <w:t>Владение географической терминологией и системой базовых географических понятий</w:t>
            </w:r>
          </w:p>
        </w:tc>
      </w:tr>
      <w:tr w14:paraId="218535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5A155BB">
            <w:pPr>
              <w:pStyle w:val="6"/>
              <w:jc w:val="center"/>
            </w:pPr>
            <w:r>
              <w:t>4.1</w:t>
            </w:r>
          </w:p>
        </w:tc>
        <w:tc>
          <w:tcPr>
            <w:tcW w:w="7370" w:type="dxa"/>
          </w:tcPr>
          <w:p w14:paraId="717CDBCF">
            <w:pPr>
              <w:pStyle w:val="6"/>
              <w:jc w:val="both"/>
            </w:pPr>
            <w:r>
              <w:t>Применять социально-экономические понятия: политическая карта, государство; политико-географическое положение, монархия, республика, унитарное государство, федеративное государство; воспроизводство населения, демографический взрыв, демографический кризис, старение населения, состав населения, структура населения, экономически активное население, ИЧР, народ, этнос, плотность населения, миграции населения, расселение населения, демографическая политика, субурбанизация, ложная урбанизация; мегалополисы - для решения учебных и (или) практико-ориентированных задач</w:t>
            </w:r>
          </w:p>
        </w:tc>
      </w:tr>
      <w:tr w14:paraId="42BCA8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8BE5DB8">
            <w:pPr>
              <w:pStyle w:val="6"/>
              <w:jc w:val="center"/>
            </w:pPr>
            <w:r>
              <w:t>4.2</w:t>
            </w:r>
          </w:p>
        </w:tc>
        <w:tc>
          <w:tcPr>
            <w:tcW w:w="7370" w:type="dxa"/>
          </w:tcPr>
          <w:p w14:paraId="4B8BDCFB">
            <w:pPr>
              <w:pStyle w:val="6"/>
              <w:jc w:val="both"/>
            </w:pPr>
            <w:r>
              <w:t>Применять социально-экономические понятия: развитые и развивающиеся, новые индустриальные, нефтедобывающие страны; ресурсообеспеченность, мировое хозяйство, международная экономическая интеграция; международная хозяйственная специализация, международное географическое разделение труда; отраслевая и территориальная структура мирового хозяйства, транснациональные корпорации (ТНК), "сланцевая революция", водородная энергетика, "зеленая энергетика", органическое сельское хозяйство; глобализация мировой экономики и деглобализация, "энергопереход", международные экономические отношения, устойчивое развитие - для решения учебных и (или) практико-ориентированных задач</w:t>
            </w:r>
          </w:p>
        </w:tc>
      </w:tr>
      <w:tr w14:paraId="12B434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1CB1E02">
            <w:pPr>
              <w:pStyle w:val="6"/>
              <w:jc w:val="center"/>
            </w:pPr>
            <w:r>
              <w:t>5</w:t>
            </w:r>
          </w:p>
        </w:tc>
        <w:tc>
          <w:tcPr>
            <w:tcW w:w="7370" w:type="dxa"/>
          </w:tcPr>
          <w:p w14:paraId="3B3C5445">
            <w:pPr>
              <w:pStyle w:val="6"/>
              <w:jc w:val="both"/>
            </w:pPr>
            <w:r>
              <w:t>Сформированность умений проводить наблюдения за отдельными географическими объектами, процессами и явлениями, их изменениями в результате воздействия природных и антропогенных факторов</w:t>
            </w:r>
          </w:p>
        </w:tc>
      </w:tr>
      <w:tr w14:paraId="52BE99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F6865A1">
            <w:pPr>
              <w:pStyle w:val="6"/>
              <w:jc w:val="center"/>
            </w:pPr>
            <w:r>
              <w:t>5.1</w:t>
            </w:r>
          </w:p>
        </w:tc>
        <w:tc>
          <w:tcPr>
            <w:tcW w:w="7370" w:type="dxa"/>
          </w:tcPr>
          <w:p w14:paraId="022FBB17">
            <w:pPr>
              <w:pStyle w:val="6"/>
              <w:jc w:val="both"/>
            </w:pPr>
            <w:r>
              <w:t>Определять цели и задачи проведения наблюдения (исследования); выбирать форму фиксации результатов наблюдения (исследования)</w:t>
            </w:r>
          </w:p>
        </w:tc>
      </w:tr>
      <w:tr w14:paraId="5560F8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612B7B5">
            <w:pPr>
              <w:pStyle w:val="6"/>
              <w:jc w:val="center"/>
            </w:pPr>
            <w:r>
              <w:t>5.2</w:t>
            </w:r>
          </w:p>
        </w:tc>
        <w:tc>
          <w:tcPr>
            <w:tcW w:w="7370" w:type="dxa"/>
          </w:tcPr>
          <w:p w14:paraId="01359DE8">
            <w:pPr>
              <w:pStyle w:val="6"/>
              <w:jc w:val="both"/>
            </w:pPr>
            <w:r>
              <w:t>Формулировать обобщения и выводы по результатам наблюдения (исследования)</w:t>
            </w:r>
          </w:p>
        </w:tc>
      </w:tr>
      <w:tr w14:paraId="2C7DE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9AA9F9D">
            <w:pPr>
              <w:pStyle w:val="6"/>
              <w:jc w:val="center"/>
            </w:pPr>
            <w:r>
              <w:t>6</w:t>
            </w:r>
          </w:p>
        </w:tc>
        <w:tc>
          <w:tcPr>
            <w:tcW w:w="7370" w:type="dxa"/>
          </w:tcPr>
          <w:p w14:paraId="3C652513">
            <w:pPr>
              <w:pStyle w:val="6"/>
              <w:jc w:val="both"/>
            </w:pPr>
            <w:r>
              <w:t>Сформированность умений находить и использовать различные источники географической информации для получения новых знаний о природных и социально-экономических процессах и явлениях, выявления закономерностей и тенденций их развития, прогнозирования</w:t>
            </w:r>
          </w:p>
        </w:tc>
      </w:tr>
      <w:tr w14:paraId="15DA90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513CC31">
            <w:pPr>
              <w:pStyle w:val="6"/>
              <w:jc w:val="center"/>
            </w:pPr>
            <w:r>
              <w:t>6.1</w:t>
            </w:r>
          </w:p>
        </w:tc>
        <w:tc>
          <w:tcPr>
            <w:tcW w:w="7370" w:type="dxa"/>
          </w:tcPr>
          <w:p w14:paraId="2176419C">
            <w:pPr>
              <w:pStyle w:val="6"/>
              <w:jc w:val="both"/>
            </w:pPr>
            <w:r>
              <w:t>Выбирать и использовать источники географической информации (картографические, статистические, текстовые, видео- и фотоизображения, геоинформационные системы), адекватные решаемым задачам</w:t>
            </w:r>
          </w:p>
        </w:tc>
      </w:tr>
      <w:tr w14:paraId="451896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368D9E7">
            <w:pPr>
              <w:pStyle w:val="6"/>
              <w:jc w:val="center"/>
            </w:pPr>
            <w:r>
              <w:t>6.2</w:t>
            </w:r>
          </w:p>
        </w:tc>
        <w:tc>
          <w:tcPr>
            <w:tcW w:w="7370" w:type="dxa"/>
          </w:tcPr>
          <w:p w14:paraId="574D107C">
            <w:pPr>
              <w:pStyle w:val="6"/>
              <w:jc w:val="both"/>
            </w:pPr>
            <w:r>
              <w:t>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социально-экономических, природных и экологических процессов и явлений на территории регионов мира и отдельных стран</w:t>
            </w:r>
          </w:p>
        </w:tc>
      </w:tr>
      <w:tr w14:paraId="5BCA8F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9EC2E01">
            <w:pPr>
              <w:pStyle w:val="6"/>
              <w:jc w:val="center"/>
            </w:pPr>
            <w:r>
              <w:t>6.3</w:t>
            </w:r>
          </w:p>
        </w:tc>
        <w:tc>
          <w:tcPr>
            <w:tcW w:w="7370" w:type="dxa"/>
          </w:tcPr>
          <w:p w14:paraId="702F0148">
            <w:pPr>
              <w:pStyle w:val="6"/>
              <w:jc w:val="both"/>
            </w:pPr>
            <w:r>
              <w:t>Определять и сравнивать по географическим картам разного содержания и другим источникам географической информации качественные и количественные показатели, характеризующие регионы и страны, а также географические процессы и явления, происходящие в них; географические факторы международной хозяйственной специализации отдельных стран</w:t>
            </w:r>
          </w:p>
        </w:tc>
      </w:tr>
      <w:tr w14:paraId="360EB0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FB7F653">
            <w:pPr>
              <w:pStyle w:val="6"/>
              <w:jc w:val="center"/>
            </w:pPr>
            <w:r>
              <w:t>6.4</w:t>
            </w:r>
          </w:p>
        </w:tc>
        <w:tc>
          <w:tcPr>
            <w:tcW w:w="7370" w:type="dxa"/>
          </w:tcPr>
          <w:p w14:paraId="24A54301">
            <w:pPr>
              <w:pStyle w:val="6"/>
              <w:jc w:val="both"/>
            </w:pPr>
            <w:r>
              <w:t>Определять и находить в комплексе источников недостоверную и противоречивую географическую информацию о регионах мира и странах для решения учебных и (или) практико-ориентированных задач</w:t>
            </w:r>
          </w:p>
        </w:tc>
      </w:tr>
      <w:tr w14:paraId="09A6F4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042E8B4">
            <w:pPr>
              <w:pStyle w:val="6"/>
              <w:jc w:val="center"/>
            </w:pPr>
            <w:r>
              <w:t>6.5</w:t>
            </w:r>
          </w:p>
        </w:tc>
        <w:tc>
          <w:tcPr>
            <w:tcW w:w="7370" w:type="dxa"/>
          </w:tcPr>
          <w:p w14:paraId="4AFA47F2">
            <w:pPr>
              <w:pStyle w:val="6"/>
              <w:jc w:val="both"/>
            </w:pPr>
            <w:r>
              <w:t>Самостоятельно находить, отбирать и применять различные методы познания для решения практико-ориентированных задач</w:t>
            </w:r>
          </w:p>
        </w:tc>
      </w:tr>
      <w:tr w14:paraId="35B11C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FEEEF45">
            <w:pPr>
              <w:pStyle w:val="6"/>
              <w:jc w:val="center"/>
            </w:pPr>
            <w:r>
              <w:t>7</w:t>
            </w:r>
          </w:p>
        </w:tc>
        <w:tc>
          <w:tcPr>
            <w:tcW w:w="7370" w:type="dxa"/>
          </w:tcPr>
          <w:p w14:paraId="242EE447">
            <w:pPr>
              <w:pStyle w:val="6"/>
              <w:jc w:val="both"/>
            </w:pPr>
            <w:r>
              <w:t>Владение умениями географического анализа и интерпретации информации из различных источников</w:t>
            </w:r>
          </w:p>
        </w:tc>
      </w:tr>
      <w:tr w14:paraId="57A1B7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4FBFF97">
            <w:pPr>
              <w:pStyle w:val="6"/>
              <w:jc w:val="center"/>
            </w:pPr>
            <w:r>
              <w:t>7.1</w:t>
            </w:r>
          </w:p>
        </w:tc>
        <w:tc>
          <w:tcPr>
            <w:tcW w:w="7370" w:type="dxa"/>
          </w:tcPr>
          <w:p w14:paraId="1DB012BB">
            <w:pPr>
              <w:pStyle w:val="6"/>
              <w:jc w:val="both"/>
            </w:pPr>
            <w:r>
              <w:t>Находить, отбирать, систематизировать информацию, необходимую для изучения регионов мира и стран (в том числе и России), их обеспеченности природными и человеческими ресурсами; для изучения хозяйственного потенциала стран, глобальных проблем человечества и их проявления на территории (в том числе и России)</w:t>
            </w:r>
          </w:p>
        </w:tc>
      </w:tr>
      <w:tr w14:paraId="3CF867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1661F61">
            <w:pPr>
              <w:pStyle w:val="6"/>
              <w:jc w:val="center"/>
            </w:pPr>
            <w:r>
              <w:t>7.2</w:t>
            </w:r>
          </w:p>
        </w:tc>
        <w:tc>
          <w:tcPr>
            <w:tcW w:w="7370" w:type="dxa"/>
          </w:tcPr>
          <w:p w14:paraId="24F982EF">
            <w:pPr>
              <w:pStyle w:val="6"/>
              <w:jc w:val="both"/>
            </w:pPr>
            <w:r>
              <w:t>Представлять в различных формах (графики, таблицы, схемы, диаграммы, карты и другие) географическую информацию о населении, размещении хозяйства регионов мира и изученных стран; отраслевой и территориальной структуре их хозяйств, географических особенностях развития отдельных отраслей</w:t>
            </w:r>
          </w:p>
        </w:tc>
      </w:tr>
      <w:tr w14:paraId="0576F8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D0089AB">
            <w:pPr>
              <w:pStyle w:val="6"/>
              <w:jc w:val="center"/>
            </w:pPr>
            <w:r>
              <w:t>7.3</w:t>
            </w:r>
          </w:p>
        </w:tc>
        <w:tc>
          <w:tcPr>
            <w:tcW w:w="7370" w:type="dxa"/>
          </w:tcPr>
          <w:p w14:paraId="68522AE4">
            <w:pPr>
              <w:pStyle w:val="6"/>
              <w:jc w:val="both"/>
            </w:pPr>
            <w:r>
              <w:t>Формулировать выводы и заключения на основе анализа и интерпретации информации из различных источников; критически оценивать и интерпретировать информацию, получаемую из различных источников</w:t>
            </w:r>
          </w:p>
        </w:tc>
      </w:tr>
      <w:tr w14:paraId="0783B1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98D809E">
            <w:pPr>
              <w:pStyle w:val="6"/>
              <w:jc w:val="center"/>
            </w:pPr>
            <w:r>
              <w:t>8</w:t>
            </w:r>
          </w:p>
        </w:tc>
        <w:tc>
          <w:tcPr>
            <w:tcW w:w="7370" w:type="dxa"/>
          </w:tcPr>
          <w:p w14:paraId="10BA083A">
            <w:pPr>
              <w:pStyle w:val="6"/>
              <w:jc w:val="both"/>
            </w:pPr>
            <w:r>
              <w:t>Сформированность умений применять географические знания для объяснения изученных социально-экономических и геоэкологических явлений и процессов в странах мира</w:t>
            </w:r>
          </w:p>
        </w:tc>
      </w:tr>
      <w:tr w14:paraId="6DC480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F499922">
            <w:pPr>
              <w:pStyle w:val="6"/>
              <w:jc w:val="center"/>
            </w:pPr>
            <w:r>
              <w:t>8.1</w:t>
            </w:r>
          </w:p>
        </w:tc>
        <w:tc>
          <w:tcPr>
            <w:tcW w:w="7370" w:type="dxa"/>
          </w:tcPr>
          <w:p w14:paraId="305508AE">
            <w:pPr>
              <w:pStyle w:val="6"/>
              <w:jc w:val="both"/>
            </w:pPr>
            <w:r>
              <w:t>Объяснять географические особенности стран с разным уровнем социально-экономического развития, в том числе объяснять различие в составе, структуре и размещении населения, в уровне и качестве жизни населения</w:t>
            </w:r>
          </w:p>
        </w:tc>
      </w:tr>
      <w:tr w14:paraId="6DC09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8B74594">
            <w:pPr>
              <w:pStyle w:val="6"/>
              <w:jc w:val="center"/>
            </w:pPr>
            <w:r>
              <w:t>8.2</w:t>
            </w:r>
          </w:p>
        </w:tc>
        <w:tc>
          <w:tcPr>
            <w:tcW w:w="7370" w:type="dxa"/>
          </w:tcPr>
          <w:p w14:paraId="4A365717">
            <w:pPr>
              <w:pStyle w:val="6"/>
              <w:jc w:val="both"/>
            </w:pPr>
            <w:r>
              <w:t>Объяснять влияние природно-ресурсного капитала на формирование отраслевой структуры хозяйства отдельных стран; особенности отраслевой и территориальной структуры хозяйства изученных стран, особенности международной специализации стран и роль географических факторов в ее формировании; особенности проявления глобальных проблем человечества в различных странах с использованием источников географической информации</w:t>
            </w:r>
          </w:p>
        </w:tc>
      </w:tr>
      <w:tr w14:paraId="2378FD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E5D2A69">
            <w:pPr>
              <w:pStyle w:val="6"/>
              <w:jc w:val="center"/>
            </w:pPr>
            <w:r>
              <w:t>9</w:t>
            </w:r>
          </w:p>
        </w:tc>
        <w:tc>
          <w:tcPr>
            <w:tcW w:w="7370" w:type="dxa"/>
          </w:tcPr>
          <w:p w14:paraId="30AA5BFD">
            <w:pPr>
              <w:pStyle w:val="6"/>
              <w:jc w:val="both"/>
            </w:pPr>
            <w:r>
              <w:t>Сформированность умений применять географические знания для оценки разнообразных явлений и процессов</w:t>
            </w:r>
          </w:p>
        </w:tc>
      </w:tr>
      <w:tr w14:paraId="1AF7F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A36FD43">
            <w:pPr>
              <w:pStyle w:val="6"/>
              <w:jc w:val="center"/>
            </w:pPr>
            <w:r>
              <w:t>9.1</w:t>
            </w:r>
          </w:p>
        </w:tc>
        <w:tc>
          <w:tcPr>
            <w:tcW w:w="7370" w:type="dxa"/>
          </w:tcPr>
          <w:p w14:paraId="12E68910">
            <w:pPr>
              <w:pStyle w:val="6"/>
              <w:jc w:val="both"/>
            </w:pPr>
            <w:r>
              <w:t>Оценивать географические факторы, определяющие сущность и динамику важнейших социально-экономических и геоэкологических процессов; изученные социально-экономические и геоэкологические процессы и явления; политико-географическое положение изученных регионов, стран и России; влияние международных миграций на демографическую и социально-экономическую ситуацию в изученных странах; роль России как крупнейшего поставщика топливно-энергетических и сырьевых ресурсов в мировой экономике; конкурентные преимущества экономики России</w:t>
            </w:r>
          </w:p>
        </w:tc>
      </w:tr>
      <w:tr w14:paraId="6B7FD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3603099">
            <w:pPr>
              <w:pStyle w:val="6"/>
              <w:jc w:val="center"/>
            </w:pPr>
            <w:r>
              <w:t>9.2</w:t>
            </w:r>
          </w:p>
        </w:tc>
        <w:tc>
          <w:tcPr>
            <w:tcW w:w="7370" w:type="dxa"/>
          </w:tcPr>
          <w:p w14:paraId="00563DDC">
            <w:pPr>
              <w:pStyle w:val="6"/>
              <w:jc w:val="both"/>
            </w:pPr>
            <w:r>
              <w:t>Оценивать различные точки зрения по актуальным экологическим и социально-экономическим проблемам мира и России, изменения направления международных экономических связей России в новых экономических условиях</w:t>
            </w:r>
          </w:p>
        </w:tc>
      </w:tr>
      <w:tr w14:paraId="3C6FC6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B470B17">
            <w:pPr>
              <w:pStyle w:val="6"/>
              <w:jc w:val="center"/>
            </w:pPr>
            <w:r>
              <w:t>10</w:t>
            </w:r>
          </w:p>
        </w:tc>
        <w:tc>
          <w:tcPr>
            <w:tcW w:w="7370" w:type="dxa"/>
          </w:tcPr>
          <w:p w14:paraId="7DA96FEF">
            <w:pPr>
              <w:pStyle w:val="6"/>
              <w:jc w:val="both"/>
            </w:pPr>
            <w:r>
              <w:t>Сформированность знаний об основных проблемах взаимодействия природы и общества, о природных и социально-экономических аспектах экологических проблем</w:t>
            </w:r>
          </w:p>
        </w:tc>
      </w:tr>
      <w:tr w14:paraId="286AC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8CD45C6">
            <w:pPr>
              <w:pStyle w:val="6"/>
              <w:jc w:val="center"/>
            </w:pPr>
            <w:r>
              <w:t>10.1</w:t>
            </w:r>
          </w:p>
        </w:tc>
        <w:tc>
          <w:tcPr>
            <w:tcW w:w="7370" w:type="dxa"/>
          </w:tcPr>
          <w:p w14:paraId="2A0BCCBB">
            <w:pPr>
              <w:pStyle w:val="6"/>
              <w:jc w:val="both"/>
            </w:pPr>
            <w:r>
              <w:t>Описывать географические аспекты проблем взаимодействия природы и общества</w:t>
            </w:r>
          </w:p>
        </w:tc>
      </w:tr>
      <w:tr w14:paraId="1FAC84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64C03AB">
            <w:pPr>
              <w:pStyle w:val="6"/>
              <w:jc w:val="center"/>
            </w:pPr>
            <w:r>
              <w:t>10.2</w:t>
            </w:r>
          </w:p>
        </w:tc>
        <w:tc>
          <w:tcPr>
            <w:tcW w:w="7370" w:type="dxa"/>
          </w:tcPr>
          <w:p w14:paraId="469162E2">
            <w:pPr>
              <w:pStyle w:val="6"/>
              <w:jc w:val="both"/>
            </w:pPr>
            <w:r>
              <w:t>Приводить примеры взаимосвязи глобальных проблем; возможных путей решения глобальных проблем</w:t>
            </w:r>
          </w:p>
        </w:tc>
      </w:tr>
    </w:tbl>
    <w:p w14:paraId="0D42A78B">
      <w:pPr>
        <w:pStyle w:val="6"/>
        <w:ind w:firstLine="540"/>
        <w:jc w:val="both"/>
      </w:pPr>
    </w:p>
    <w:p w14:paraId="143A10A2">
      <w:pPr>
        <w:pStyle w:val="6"/>
        <w:jc w:val="right"/>
      </w:pPr>
      <w:r>
        <w:t>Таблица 22.3</w:t>
      </w:r>
    </w:p>
    <w:p w14:paraId="195EC2C4">
      <w:pPr>
        <w:pStyle w:val="6"/>
        <w:ind w:firstLine="540"/>
        <w:jc w:val="both"/>
      </w:pPr>
    </w:p>
    <w:p w14:paraId="6CC5DE8C">
      <w:pPr>
        <w:pStyle w:val="6"/>
        <w:jc w:val="center"/>
      </w:pPr>
      <w:r>
        <w:t>Проверяемые элементы содержания (11 класс)</w:t>
      </w:r>
    </w:p>
    <w:p w14:paraId="3F87EBA8">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4814D7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B8126C8">
            <w:pPr>
              <w:pStyle w:val="6"/>
              <w:jc w:val="center"/>
            </w:pPr>
            <w:r>
              <w:t>Код</w:t>
            </w:r>
          </w:p>
        </w:tc>
        <w:tc>
          <w:tcPr>
            <w:tcW w:w="7994" w:type="dxa"/>
          </w:tcPr>
          <w:p w14:paraId="3F3C16C2">
            <w:pPr>
              <w:pStyle w:val="6"/>
              <w:jc w:val="center"/>
            </w:pPr>
            <w:r>
              <w:t>Проверяемый элемент содержания</w:t>
            </w:r>
          </w:p>
        </w:tc>
      </w:tr>
      <w:tr w14:paraId="5A8E6B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AF0B63A">
            <w:pPr>
              <w:pStyle w:val="6"/>
              <w:jc w:val="center"/>
            </w:pPr>
            <w:r>
              <w:t>1</w:t>
            </w:r>
          </w:p>
        </w:tc>
        <w:tc>
          <w:tcPr>
            <w:tcW w:w="7994" w:type="dxa"/>
          </w:tcPr>
          <w:p w14:paraId="0C1AE06A">
            <w:pPr>
              <w:pStyle w:val="6"/>
              <w:jc w:val="both"/>
            </w:pPr>
            <w:r>
              <w:t>Регионы и страны мира</w:t>
            </w:r>
          </w:p>
        </w:tc>
      </w:tr>
      <w:tr w14:paraId="1819FD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8B128DA">
            <w:pPr>
              <w:pStyle w:val="6"/>
              <w:jc w:val="center"/>
            </w:pPr>
            <w:r>
              <w:t>1.1</w:t>
            </w:r>
          </w:p>
        </w:tc>
        <w:tc>
          <w:tcPr>
            <w:tcW w:w="7994" w:type="dxa"/>
          </w:tcPr>
          <w:p w14:paraId="0C5F8193">
            <w:pPr>
              <w:pStyle w:val="6"/>
              <w:jc w:val="both"/>
            </w:pPr>
            <w:r>
              <w:t>Зарубежная Европа: состав (субрегионы: Западная Европа, Северная Европа, Южная Европа, Восточная Европа), общая экономико-географическая характеристика. Общие черты и особенности природно-ресурсного капитала, населения и хозяйства стран субрегионов. Геополитические проблемы региона</w:t>
            </w:r>
          </w:p>
        </w:tc>
      </w:tr>
      <w:tr w14:paraId="747C3E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8E84C15">
            <w:pPr>
              <w:pStyle w:val="6"/>
              <w:jc w:val="center"/>
            </w:pPr>
            <w:r>
              <w:t>1.2</w:t>
            </w:r>
          </w:p>
        </w:tc>
        <w:tc>
          <w:tcPr>
            <w:tcW w:w="7994" w:type="dxa"/>
          </w:tcPr>
          <w:p w14:paraId="58F4F9B7">
            <w:pPr>
              <w:pStyle w:val="6"/>
              <w:jc w:val="both"/>
            </w:pPr>
            <w:r>
              <w:t>Зарубежная Азия: состав (субрегионы: Юго-Западная Азия, Центральная Азия, Восточная Азия, Южная Азия, Юго-Восточная Азия), общая экономико-географическая характеристика. Общие черты и особенности природно-ресурсного капитала, населения и хозяйства субрегионов. Особенности экономико-географического положения, природно-ресурсного капитала, населения, хозяйства стран зарубежной Азии, современные проблемы</w:t>
            </w:r>
          </w:p>
        </w:tc>
      </w:tr>
      <w:tr w14:paraId="23C2D5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1CA24A1">
            <w:pPr>
              <w:pStyle w:val="6"/>
              <w:jc w:val="center"/>
            </w:pPr>
            <w:r>
              <w:t>1.3</w:t>
            </w:r>
          </w:p>
        </w:tc>
        <w:tc>
          <w:tcPr>
            <w:tcW w:w="7994" w:type="dxa"/>
          </w:tcPr>
          <w:p w14:paraId="09AF8FFB">
            <w:pPr>
              <w:pStyle w:val="6"/>
              <w:jc w:val="both"/>
            </w:pPr>
            <w:r>
              <w:t>Америка: состав (субрегионы: США и Канада, Латинская Америка), общая экономико-географическая характеристика. Особенности природно-ресурсного капитала, населения и хозяйства субрегионов. Особенности экономико-географического положения природно-ресурсного капитала, населения, хозяйства стран Америки, современные проблемы</w:t>
            </w:r>
          </w:p>
        </w:tc>
      </w:tr>
      <w:tr w14:paraId="0DDD82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D68EB3D">
            <w:pPr>
              <w:pStyle w:val="6"/>
              <w:jc w:val="center"/>
            </w:pPr>
            <w:r>
              <w:t>1.4</w:t>
            </w:r>
          </w:p>
        </w:tc>
        <w:tc>
          <w:tcPr>
            <w:tcW w:w="7994" w:type="dxa"/>
          </w:tcPr>
          <w:p w14:paraId="51BC2B3C">
            <w:pPr>
              <w:pStyle w:val="6"/>
              <w:jc w:val="both"/>
            </w:pPr>
            <w:r>
              <w:t>Африка: состав (субрегионы: Северная Африка, Западная Африка, Центральная Африка, Восточная Африка, Южная Африка). Общая экономико-географическая характеристика. Особенности природно-ресурсного капитала, населения и хозяйства субрегионов. Экономические и социальные проблемы региона. Особенности экономико-географического положения, природно-ресурсного капитала, населения, хозяйства стран Африки</w:t>
            </w:r>
          </w:p>
        </w:tc>
      </w:tr>
      <w:tr w14:paraId="3A2F17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9695580">
            <w:pPr>
              <w:pStyle w:val="6"/>
              <w:jc w:val="center"/>
            </w:pPr>
            <w:r>
              <w:t>1.5</w:t>
            </w:r>
          </w:p>
        </w:tc>
        <w:tc>
          <w:tcPr>
            <w:tcW w:w="7994" w:type="dxa"/>
          </w:tcPr>
          <w:p w14:paraId="72C01E7B">
            <w:pPr>
              <w:pStyle w:val="6"/>
              <w:jc w:val="both"/>
            </w:pPr>
            <w:r>
              <w:t>Австралия и Океания: особенности географического положения. Австралийский Союз: главные факторы размещения населения и развития хозяйства. Экономико-географическое положение, природно-ресурсный капитал. Отрасли международной специализации. Географическая и товарная структура экспорта. Океания: особенности природных ресурсов, населения и хозяйства. Место в международном географическом разделении труда</w:t>
            </w:r>
          </w:p>
        </w:tc>
      </w:tr>
      <w:tr w14:paraId="72FB6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EC40936">
            <w:pPr>
              <w:pStyle w:val="6"/>
              <w:jc w:val="center"/>
            </w:pPr>
            <w:r>
              <w:t>1.6</w:t>
            </w:r>
          </w:p>
        </w:tc>
        <w:tc>
          <w:tcPr>
            <w:tcW w:w="7994" w:type="dxa"/>
          </w:tcPr>
          <w:p w14:paraId="601D6EC4">
            <w:pPr>
              <w:pStyle w:val="6"/>
              <w:jc w:val="both"/>
            </w:pPr>
            <w:r>
              <w:t>Россия на геополитической, геоэкономической и геодемографической карте мира. Роль и место России в мировой политике, экономике, человеческом потенциале. Особенности интеграции России в мировое сообщество. Географические аспекты решения внешнеэкономических и внешнеполитических задач развития экономики России</w:t>
            </w:r>
          </w:p>
        </w:tc>
      </w:tr>
      <w:tr w14:paraId="04067B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2EBE840">
            <w:pPr>
              <w:pStyle w:val="6"/>
              <w:jc w:val="center"/>
            </w:pPr>
            <w:r>
              <w:t>2</w:t>
            </w:r>
          </w:p>
        </w:tc>
        <w:tc>
          <w:tcPr>
            <w:tcW w:w="7994" w:type="dxa"/>
          </w:tcPr>
          <w:p w14:paraId="541B9263">
            <w:pPr>
              <w:pStyle w:val="6"/>
              <w:jc w:val="both"/>
            </w:pPr>
            <w:r>
              <w:t>Глобальные проблемы человечества</w:t>
            </w:r>
          </w:p>
        </w:tc>
      </w:tr>
      <w:tr w14:paraId="5DCCB5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8B85837">
            <w:pPr>
              <w:pStyle w:val="6"/>
              <w:jc w:val="center"/>
            </w:pPr>
            <w:r>
              <w:t>2.1</w:t>
            </w:r>
          </w:p>
        </w:tc>
        <w:tc>
          <w:tcPr>
            <w:tcW w:w="7994" w:type="dxa"/>
          </w:tcPr>
          <w:p w14:paraId="3E67F716">
            <w:pPr>
              <w:pStyle w:val="6"/>
              <w:jc w:val="both"/>
            </w:pPr>
            <w:r>
              <w:t>Геополитические проблемы: проблема сохранения мира на планете и причины роста глобальной и региональной нестабильности. Проблема разрыва в уровне социально-экономического развития между развитыми и развивающимися странами и причина ее возникновения</w:t>
            </w:r>
          </w:p>
        </w:tc>
      </w:tr>
      <w:tr w14:paraId="6CAE96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AD337BD">
            <w:pPr>
              <w:pStyle w:val="6"/>
              <w:jc w:val="center"/>
            </w:pPr>
            <w:r>
              <w:t>2.2</w:t>
            </w:r>
          </w:p>
        </w:tc>
        <w:tc>
          <w:tcPr>
            <w:tcW w:w="7994" w:type="dxa"/>
          </w:tcPr>
          <w:p w14:paraId="11C22894">
            <w:pPr>
              <w:pStyle w:val="6"/>
              <w:jc w:val="both"/>
            </w:pPr>
            <w:r>
              <w:t>Геоэкология - фокус глобальных проблем человечества. Глобальные экологические проблемы как проблемы, связанные с усилением воздействия человека на природу и влиянием природы на жизнь человека и его хозяйственную деятельность. Проблема глобальных климатических изменений, проблема стихийных природных бедствий, глобальные сырьевая и энергетическая проблемы, проблема дефицита водных ресурсов и ухудшения их качества, проблемы опустынивания и деградации земель и почв, проблема сохранения биоразнообразия. Проблема загрязнения Мирового океана и освоения его ресурсов</w:t>
            </w:r>
          </w:p>
        </w:tc>
      </w:tr>
      <w:tr w14:paraId="55B00E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75D0A00">
            <w:pPr>
              <w:pStyle w:val="6"/>
              <w:jc w:val="center"/>
            </w:pPr>
            <w:r>
              <w:t>2.3</w:t>
            </w:r>
          </w:p>
        </w:tc>
        <w:tc>
          <w:tcPr>
            <w:tcW w:w="7994" w:type="dxa"/>
          </w:tcPr>
          <w:p w14:paraId="60B0E8BD">
            <w:pPr>
              <w:pStyle w:val="6"/>
              <w:jc w:val="both"/>
            </w:pPr>
            <w:r>
              <w:t>Глобальные проблемы народонаселения: демографическая, продовольственная, роста городов, здоровья и долголетия человека</w:t>
            </w:r>
          </w:p>
        </w:tc>
      </w:tr>
      <w:tr w14:paraId="399DF2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A41E308">
            <w:pPr>
              <w:pStyle w:val="6"/>
              <w:jc w:val="center"/>
            </w:pPr>
            <w:r>
              <w:t>2.4</w:t>
            </w:r>
          </w:p>
        </w:tc>
        <w:tc>
          <w:tcPr>
            <w:tcW w:w="7994" w:type="dxa"/>
          </w:tcPr>
          <w:p w14:paraId="340D6B8D">
            <w:pPr>
              <w:pStyle w:val="6"/>
              <w:jc w:val="both"/>
            </w:pPr>
            <w:r>
              <w:t>Взаимосвязь глобальных геополитических, экологических проблем и проблем народонаселения. Возможные пути решения глобальных проблем. Необходимость переоценки человечеством и отдельными странами некоторых ранее устоявшихся экономических, политических, идеологических и культурных ориентиров. Роль России в решении глобальных проблем</w:t>
            </w:r>
          </w:p>
        </w:tc>
      </w:tr>
    </w:tbl>
    <w:p w14:paraId="21B5D419">
      <w:pPr>
        <w:pStyle w:val="6"/>
        <w:spacing w:before="200"/>
        <w:jc w:val="right"/>
      </w:pPr>
      <w:r>
        <w:t>";</w:t>
      </w:r>
    </w:p>
    <w:p w14:paraId="1E232413">
      <w:pPr>
        <w:pStyle w:val="6"/>
        <w:ind w:firstLine="540"/>
        <w:jc w:val="both"/>
      </w:pPr>
    </w:p>
    <w:p w14:paraId="1460B72D">
      <w:pPr>
        <w:pStyle w:val="6"/>
        <w:spacing w:before="200"/>
        <w:ind w:firstLine="540"/>
        <w:jc w:val="both"/>
      </w:pPr>
      <w:r>
        <w:t xml:space="preserve"> Для проведения единого государственного экзамена по географии (далее - ЕГЭ по географии) используется перечень (кодификатор) проверяемых требований к результатам освоения основной образовательной программы среднего общего образования и элементов содержания.</w:t>
      </w:r>
    </w:p>
    <w:p w14:paraId="44D32A8F">
      <w:pPr>
        <w:pStyle w:val="6"/>
        <w:ind w:firstLine="540"/>
        <w:jc w:val="both"/>
      </w:pPr>
    </w:p>
    <w:p w14:paraId="1287ECF2">
      <w:pPr>
        <w:pStyle w:val="6"/>
        <w:jc w:val="right"/>
      </w:pPr>
      <w:r>
        <w:t>Таблица 22.4</w:t>
      </w:r>
    </w:p>
    <w:p w14:paraId="0EFCAF7C">
      <w:pPr>
        <w:pStyle w:val="6"/>
        <w:ind w:firstLine="540"/>
        <w:jc w:val="both"/>
      </w:pPr>
    </w:p>
    <w:p w14:paraId="39D19B9E">
      <w:pPr>
        <w:pStyle w:val="6"/>
        <w:jc w:val="center"/>
      </w:pPr>
      <w:r>
        <w:t>Проверяемые на ЕГЭ по географии требования</w:t>
      </w:r>
    </w:p>
    <w:p w14:paraId="0AC762E8">
      <w:pPr>
        <w:pStyle w:val="6"/>
        <w:jc w:val="center"/>
      </w:pPr>
      <w:r>
        <w:t>к результатам освоения основной образовательной программы</w:t>
      </w:r>
    </w:p>
    <w:p w14:paraId="3F5D46DC">
      <w:pPr>
        <w:pStyle w:val="6"/>
        <w:jc w:val="center"/>
      </w:pPr>
      <w:r>
        <w:t>среднего общего образования</w:t>
      </w:r>
    </w:p>
    <w:p w14:paraId="0D3E266C">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7BC12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01" w:type="dxa"/>
          </w:tcPr>
          <w:p w14:paraId="6833BE43">
            <w:pPr>
              <w:pStyle w:val="6"/>
              <w:jc w:val="center"/>
            </w:pPr>
            <w:r>
              <w:t>Код проверяемого требования</w:t>
            </w:r>
          </w:p>
        </w:tc>
        <w:tc>
          <w:tcPr>
            <w:tcW w:w="7370" w:type="dxa"/>
          </w:tcPr>
          <w:p w14:paraId="4FA3269D">
            <w:pPr>
              <w:pStyle w:val="6"/>
              <w:jc w:val="center"/>
            </w:pPr>
            <w:r>
              <w:t>Проверяемые требования к предметным результатам освоения основной образовательной программы среднего общего образования</w:t>
            </w:r>
          </w:p>
        </w:tc>
      </w:tr>
      <w:tr w14:paraId="1B9645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D7AF8D1">
            <w:pPr>
              <w:pStyle w:val="6"/>
              <w:jc w:val="center"/>
            </w:pPr>
            <w:r>
              <w:t>1</w:t>
            </w:r>
          </w:p>
        </w:tc>
        <w:tc>
          <w:tcPr>
            <w:tcW w:w="7370" w:type="dxa"/>
          </w:tcPr>
          <w:p w14:paraId="14C82BAD">
            <w:pPr>
              <w:pStyle w:val="6"/>
              <w:jc w:val="both"/>
            </w:pPr>
            <w:r>
              <w:t>Определять проблемы взаимодействия географической среды и общества; задачи, возникающие при решении средствами географических наук глобальных проблем, проявляющихся на региональном уровне; определять аспекты глобальных проблем на региональном и локальном уровнях, которые могут быть решены средствами географических наук</w:t>
            </w:r>
          </w:p>
        </w:tc>
      </w:tr>
      <w:tr w14:paraId="19887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F0BD8AA">
            <w:pPr>
              <w:pStyle w:val="6"/>
              <w:jc w:val="center"/>
            </w:pPr>
            <w:r>
              <w:t>2</w:t>
            </w:r>
          </w:p>
        </w:tc>
        <w:tc>
          <w:tcPr>
            <w:tcW w:w="7370" w:type="dxa"/>
          </w:tcPr>
          <w:p w14:paraId="133E571B">
            <w:pPr>
              <w:pStyle w:val="6"/>
              <w:jc w:val="both"/>
            </w:pPr>
            <w:r>
              <w:t>Освоение и применение знаний о размещении основных географических объектов и территориальной организации природы и общества; выбирать и использовать источники географической информации для определения положения и взаиморасположения объектов в пространстве; описывать положение и взаиморасположение географических объектов в пространстве</w:t>
            </w:r>
          </w:p>
        </w:tc>
      </w:tr>
      <w:tr w14:paraId="14FD4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AA82186">
            <w:pPr>
              <w:pStyle w:val="6"/>
              <w:jc w:val="center"/>
            </w:pPr>
            <w:r>
              <w:t>3</w:t>
            </w:r>
          </w:p>
        </w:tc>
        <w:tc>
          <w:tcPr>
            <w:tcW w:w="7370" w:type="dxa"/>
          </w:tcPr>
          <w:p w14:paraId="69A3574B">
            <w:pPr>
              <w:pStyle w:val="6"/>
              <w:jc w:val="both"/>
            </w:pPr>
            <w:r>
              <w:t>Выделять географическую информацию, представленную в различных источниках, необходимую для подтверждения тех или иных тезисов;</w:t>
            </w:r>
          </w:p>
          <w:p w14:paraId="0F1BDE2F">
            <w:pPr>
              <w:pStyle w:val="6"/>
              <w:jc w:val="both"/>
            </w:pPr>
            <w:r>
              <w:t>выделять географические факторы, определяющие сущность и динамику важнейших природных, социально-экономических объектов, процессов и явлений и экологических процессов</w:t>
            </w:r>
          </w:p>
        </w:tc>
      </w:tr>
      <w:tr w14:paraId="777417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E359FCA">
            <w:pPr>
              <w:pStyle w:val="6"/>
              <w:jc w:val="center"/>
            </w:pPr>
            <w:r>
              <w:t>4</w:t>
            </w:r>
          </w:p>
        </w:tc>
        <w:tc>
          <w:tcPr>
            <w:tcW w:w="7370" w:type="dxa"/>
          </w:tcPr>
          <w:p w14:paraId="531AE275">
            <w:pPr>
              <w:pStyle w:val="6"/>
              <w:jc w:val="both"/>
            </w:pPr>
            <w:r>
              <w:t>Владение географической терминологией и системой географических понятий; различать географические процессы и явления и распознавать их проявления в повседневной жизни</w:t>
            </w:r>
          </w:p>
        </w:tc>
      </w:tr>
      <w:tr w14:paraId="1AAF42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75E39BA">
            <w:pPr>
              <w:pStyle w:val="6"/>
              <w:jc w:val="center"/>
            </w:pPr>
            <w:r>
              <w:t>5</w:t>
            </w:r>
          </w:p>
        </w:tc>
        <w:tc>
          <w:tcPr>
            <w:tcW w:w="7370" w:type="dxa"/>
          </w:tcPr>
          <w:p w14:paraId="0D2619BA">
            <w:pPr>
              <w:pStyle w:val="6"/>
              <w:jc w:val="both"/>
            </w:pPr>
            <w:r>
              <w:t>Использовать географические знания о природе Земли и России, о мировом хозяйстве и хозяйстве России, населении мира и России, об особенностях взаимодействия природы и общества для решения учебных и (или) практико-ориентированных задач в контексте реальной жизни, в том числе для выделения факторов, определяющих географическое проявление глобальных проблем человечества на региональном и локальном уровнях</w:t>
            </w:r>
          </w:p>
        </w:tc>
      </w:tr>
      <w:tr w14:paraId="17F7AB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CDBE3B1">
            <w:pPr>
              <w:pStyle w:val="6"/>
              <w:jc w:val="center"/>
            </w:pPr>
            <w:r>
              <w:t>6</w:t>
            </w:r>
          </w:p>
        </w:tc>
        <w:tc>
          <w:tcPr>
            <w:tcW w:w="7370" w:type="dxa"/>
          </w:tcPr>
          <w:p w14:paraId="07F2FF01">
            <w:pPr>
              <w:pStyle w:val="6"/>
              <w:jc w:val="both"/>
            </w:pPr>
            <w:r>
              <w:t>Использовать знания об основных географических закономерностях для определения и сравнения свойств изученных географических объектов, явлений и процессов</w:t>
            </w:r>
          </w:p>
        </w:tc>
      </w:tr>
      <w:tr w14:paraId="4AA1C9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EB15F21">
            <w:pPr>
              <w:pStyle w:val="6"/>
              <w:jc w:val="center"/>
            </w:pPr>
            <w:r>
              <w:t>7</w:t>
            </w:r>
          </w:p>
        </w:tc>
        <w:tc>
          <w:tcPr>
            <w:tcW w:w="7370" w:type="dxa"/>
          </w:tcPr>
          <w:p w14:paraId="2A5712D6">
            <w:pPr>
              <w:pStyle w:val="6"/>
              <w:jc w:val="both"/>
            </w:pPr>
            <w:r>
              <w:t>Проводить классификацию географических объектов, процессов и явлений</w:t>
            </w:r>
          </w:p>
        </w:tc>
      </w:tr>
      <w:tr w14:paraId="5AA1F8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5DC3DF3">
            <w:pPr>
              <w:pStyle w:val="6"/>
              <w:jc w:val="center"/>
            </w:pPr>
            <w:r>
              <w:t>8</w:t>
            </w:r>
          </w:p>
        </w:tc>
        <w:tc>
          <w:tcPr>
            <w:tcW w:w="7370" w:type="dxa"/>
          </w:tcPr>
          <w:p w14:paraId="6A53FDC2">
            <w:pPr>
              <w:pStyle w:val="6"/>
              <w:jc w:val="both"/>
            </w:pPr>
            <w:r>
              <w:t>Устанавливать взаимосвязи между социально-экономическими и геоэкологическими процессами и явлениями; между природными условиями и размещением населения, между природными условиями и природно-ресурсным капиталом и отраслевой структурой хозяйства стран</w:t>
            </w:r>
          </w:p>
        </w:tc>
      </w:tr>
      <w:tr w14:paraId="678015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C4DE06A">
            <w:pPr>
              <w:pStyle w:val="6"/>
              <w:jc w:val="center"/>
            </w:pPr>
            <w:r>
              <w:t>9</w:t>
            </w:r>
          </w:p>
        </w:tc>
        <w:tc>
          <w:tcPr>
            <w:tcW w:w="7370" w:type="dxa"/>
          </w:tcPr>
          <w:p w14:paraId="7FF09DFC">
            <w:pPr>
              <w:pStyle w:val="6"/>
              <w:jc w:val="both"/>
            </w:pPr>
            <w:r>
              <w:t>Использовать источники географической информации (картографические, статистические, текстовые, видео- и фотоизображения, геоинформационные системы), адекватные решаемым задачам; 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социально-экономических, природных и экологических процессов и явлений; определять и сравнивать по географическим картам разного содержания и другим источникам географической информации качественные и количественные показатели, характеризующие географические объекты, процессы и явления; определять и находить в комплексе источников недостоверную и противоречивую географическую информацию</w:t>
            </w:r>
          </w:p>
        </w:tc>
      </w:tr>
      <w:tr w14:paraId="3E39AB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9AD07B9">
            <w:pPr>
              <w:pStyle w:val="6"/>
              <w:jc w:val="center"/>
            </w:pPr>
            <w:r>
              <w:t>10</w:t>
            </w:r>
          </w:p>
        </w:tc>
        <w:tc>
          <w:tcPr>
            <w:tcW w:w="7370" w:type="dxa"/>
          </w:tcPr>
          <w:p w14:paraId="55C63E55">
            <w:pPr>
              <w:pStyle w:val="6"/>
              <w:jc w:val="both"/>
            </w:pPr>
            <w:r>
              <w:t>Умение определять по разным источникам информации географические аспекты и тенденции развития природных, социально-экономических и геоэкологических объектов, процессов и явлений; анализировать и интерпретировать полученные данные, критически их оценивать, формулировать выводы</w:t>
            </w:r>
          </w:p>
        </w:tc>
      </w:tr>
      <w:tr w14:paraId="1243A2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77438A6">
            <w:pPr>
              <w:pStyle w:val="6"/>
              <w:jc w:val="center"/>
            </w:pPr>
            <w:r>
              <w:t>11</w:t>
            </w:r>
          </w:p>
        </w:tc>
        <w:tc>
          <w:tcPr>
            <w:tcW w:w="7370" w:type="dxa"/>
          </w:tcPr>
          <w:p w14:paraId="45CE1409">
            <w:pPr>
              <w:pStyle w:val="6"/>
              <w:jc w:val="both"/>
            </w:pPr>
            <w:r>
              <w:t>Представлять в различных формах (графики, таблицы, схемы, диаграммы, карты) географическую информацию</w:t>
            </w:r>
          </w:p>
        </w:tc>
      </w:tr>
      <w:tr w14:paraId="59A52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636CB2E">
            <w:pPr>
              <w:pStyle w:val="6"/>
              <w:jc w:val="center"/>
            </w:pPr>
            <w:r>
              <w:t>12</w:t>
            </w:r>
          </w:p>
        </w:tc>
        <w:tc>
          <w:tcPr>
            <w:tcW w:w="7370" w:type="dxa"/>
          </w:tcPr>
          <w:p w14:paraId="3123EC13">
            <w:pPr>
              <w:pStyle w:val="6"/>
              <w:jc w:val="both"/>
            </w:pPr>
            <w:r>
              <w:t>Объяснять изученные социально-экономические и геоэкологические процессы и явления; объяснять географические особенности стран с разным уровнем социально-экономического развития, включая особенности проявления в них глобальных проблем человечества</w:t>
            </w:r>
          </w:p>
        </w:tc>
      </w:tr>
      <w:tr w14:paraId="70B1E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8246B31">
            <w:pPr>
              <w:pStyle w:val="6"/>
              <w:jc w:val="center"/>
            </w:pPr>
            <w:r>
              <w:t>13</w:t>
            </w:r>
          </w:p>
        </w:tc>
        <w:tc>
          <w:tcPr>
            <w:tcW w:w="7370" w:type="dxa"/>
          </w:tcPr>
          <w:p w14:paraId="64424DDA">
            <w:pPr>
              <w:pStyle w:val="6"/>
              <w:jc w:val="both"/>
            </w:pPr>
            <w:r>
              <w:t>Оценивать географические факторы, определяющие сущность и динамику важнейших социально-экономических и геоэкологических процессов; оценивать уровень безопасности окружающей среды, адаптации к изменению ее условий, в том числе на территории России; оценивать влияние последствий изменений в окружающей среде на различные сферы человеческой деятельности на региональном уровне; решение проблем, имеющих географические аспекты</w:t>
            </w:r>
          </w:p>
        </w:tc>
      </w:tr>
      <w:tr w14:paraId="5BEF2C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86F6F7D">
            <w:pPr>
              <w:pStyle w:val="6"/>
              <w:jc w:val="center"/>
            </w:pPr>
            <w:r>
              <w:t>14</w:t>
            </w:r>
          </w:p>
        </w:tc>
        <w:tc>
          <w:tcPr>
            <w:tcW w:w="7370" w:type="dxa"/>
          </w:tcPr>
          <w:p w14:paraId="7DF131AB">
            <w:pPr>
              <w:pStyle w:val="6"/>
              <w:jc w:val="both"/>
            </w:pPr>
            <w:r>
              <w:t>Оценивать различные подходы к решению геоэкологических проблем, различные точки зрения по актуальным экологическим и социально-экономическим проблемам мира и России;</w:t>
            </w:r>
          </w:p>
          <w:p w14:paraId="2898A7F2">
            <w:pPr>
              <w:pStyle w:val="6"/>
              <w:jc w:val="both"/>
            </w:pPr>
            <w:r>
              <w:t>оценивать природно-ресурсный потенциал стран и регионов России для развития отдельных отраслей промышленности и сельского хозяйства</w:t>
            </w:r>
          </w:p>
        </w:tc>
      </w:tr>
      <w:tr w14:paraId="0E06C0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5F31146">
            <w:pPr>
              <w:pStyle w:val="6"/>
              <w:jc w:val="center"/>
            </w:pPr>
            <w:r>
              <w:t>15</w:t>
            </w:r>
          </w:p>
        </w:tc>
        <w:tc>
          <w:tcPr>
            <w:tcW w:w="7370" w:type="dxa"/>
          </w:tcPr>
          <w:p w14:paraId="04E6F40A">
            <w:pPr>
              <w:pStyle w:val="6"/>
              <w:jc w:val="both"/>
            </w:pPr>
            <w:r>
              <w:t>Составление географических прогнозов</w:t>
            </w:r>
          </w:p>
        </w:tc>
      </w:tr>
    </w:tbl>
    <w:p w14:paraId="32E89C0E">
      <w:pPr>
        <w:pStyle w:val="6"/>
        <w:ind w:firstLine="540"/>
        <w:jc w:val="both"/>
      </w:pPr>
    </w:p>
    <w:p w14:paraId="685F3643">
      <w:pPr>
        <w:pStyle w:val="6"/>
        <w:jc w:val="right"/>
      </w:pPr>
      <w:r>
        <w:t>Таблица 22.5</w:t>
      </w:r>
    </w:p>
    <w:p w14:paraId="10E2A8ED">
      <w:pPr>
        <w:pStyle w:val="6"/>
        <w:ind w:firstLine="540"/>
        <w:jc w:val="both"/>
      </w:pPr>
    </w:p>
    <w:p w14:paraId="75005ED8">
      <w:pPr>
        <w:pStyle w:val="6"/>
        <w:jc w:val="center"/>
      </w:pPr>
      <w:r>
        <w:t>Перечень элементов содержания, проверяемых на ЕГЭ</w:t>
      </w:r>
    </w:p>
    <w:p w14:paraId="53C01E3A">
      <w:pPr>
        <w:pStyle w:val="6"/>
        <w:jc w:val="center"/>
      </w:pPr>
      <w:r>
        <w:t>по географии</w:t>
      </w:r>
    </w:p>
    <w:p w14:paraId="7024BDC6">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76E0A5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15E1EF2">
            <w:pPr>
              <w:pStyle w:val="6"/>
              <w:jc w:val="center"/>
            </w:pPr>
            <w:r>
              <w:t>Код</w:t>
            </w:r>
          </w:p>
        </w:tc>
        <w:tc>
          <w:tcPr>
            <w:tcW w:w="7994" w:type="dxa"/>
          </w:tcPr>
          <w:p w14:paraId="1D18FC01">
            <w:pPr>
              <w:pStyle w:val="6"/>
              <w:jc w:val="center"/>
            </w:pPr>
            <w:r>
              <w:t>Проверяемый элемент содержания</w:t>
            </w:r>
          </w:p>
        </w:tc>
      </w:tr>
      <w:tr w14:paraId="051A48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15F6DA3">
            <w:pPr>
              <w:pStyle w:val="6"/>
              <w:jc w:val="center"/>
            </w:pPr>
            <w:r>
              <w:t>1</w:t>
            </w:r>
          </w:p>
        </w:tc>
        <w:tc>
          <w:tcPr>
            <w:tcW w:w="7994" w:type="dxa"/>
          </w:tcPr>
          <w:p w14:paraId="4E1D9688">
            <w:pPr>
              <w:pStyle w:val="6"/>
              <w:jc w:val="both"/>
            </w:pPr>
            <w:r>
              <w:t>География в современном мире</w:t>
            </w:r>
          </w:p>
        </w:tc>
      </w:tr>
      <w:tr w14:paraId="59E8F8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D2D5260">
            <w:pPr>
              <w:pStyle w:val="6"/>
              <w:jc w:val="center"/>
            </w:pPr>
            <w:r>
              <w:t>1.1</w:t>
            </w:r>
          </w:p>
        </w:tc>
        <w:tc>
          <w:tcPr>
            <w:tcW w:w="7994" w:type="dxa"/>
          </w:tcPr>
          <w:p w14:paraId="397E75E0">
            <w:pPr>
              <w:pStyle w:val="6"/>
              <w:jc w:val="both"/>
            </w:pPr>
            <w:r>
              <w:t>Традиционные и новые методы исследований в географических науках, их использование в разных сферах человеческой деятельности. Роль географических наук в достижении целей устойчивого развития и решении глобальных проблем</w:t>
            </w:r>
          </w:p>
        </w:tc>
      </w:tr>
      <w:tr w14:paraId="1BD53B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92E76FB">
            <w:pPr>
              <w:pStyle w:val="6"/>
              <w:jc w:val="center"/>
            </w:pPr>
            <w:r>
              <w:t>1.2</w:t>
            </w:r>
          </w:p>
        </w:tc>
        <w:tc>
          <w:tcPr>
            <w:tcW w:w="7994" w:type="dxa"/>
          </w:tcPr>
          <w:p w14:paraId="596D4B5C">
            <w:pPr>
              <w:pStyle w:val="6"/>
              <w:jc w:val="both"/>
            </w:pPr>
            <w:r>
              <w:t>Источники географической информации, ГИС. Картографический метод исследования в географии.</w:t>
            </w:r>
          </w:p>
          <w:p w14:paraId="2AE31C7C">
            <w:pPr>
              <w:pStyle w:val="6"/>
              <w:jc w:val="both"/>
            </w:pPr>
            <w:r>
              <w:t>Карта как источник географической информации</w:t>
            </w:r>
          </w:p>
        </w:tc>
      </w:tr>
      <w:tr w14:paraId="511681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59D589D">
            <w:pPr>
              <w:pStyle w:val="6"/>
              <w:jc w:val="center"/>
            </w:pPr>
            <w:r>
              <w:t>2</w:t>
            </w:r>
          </w:p>
        </w:tc>
        <w:tc>
          <w:tcPr>
            <w:tcW w:w="7994" w:type="dxa"/>
          </w:tcPr>
          <w:p w14:paraId="6ED24B9C">
            <w:pPr>
              <w:pStyle w:val="6"/>
              <w:jc w:val="both"/>
            </w:pPr>
            <w:r>
              <w:t>Географическая среда как сфера взаимодействия общества и природы</w:t>
            </w:r>
          </w:p>
        </w:tc>
      </w:tr>
      <w:tr w14:paraId="374D9D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9979AE9">
            <w:pPr>
              <w:pStyle w:val="6"/>
              <w:jc w:val="center"/>
            </w:pPr>
            <w:r>
              <w:t>2.1</w:t>
            </w:r>
          </w:p>
        </w:tc>
        <w:tc>
          <w:tcPr>
            <w:tcW w:w="7994" w:type="dxa"/>
          </w:tcPr>
          <w:p w14:paraId="2023F6EA">
            <w:pPr>
              <w:pStyle w:val="6"/>
              <w:jc w:val="both"/>
            </w:pPr>
            <w:r>
              <w:t>Развитие земной коры во времени. Геологическая хронология. Этапы геологической истории земной коры</w:t>
            </w:r>
          </w:p>
        </w:tc>
      </w:tr>
      <w:tr w14:paraId="49D007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3460EF3">
            <w:pPr>
              <w:pStyle w:val="6"/>
              <w:jc w:val="center"/>
            </w:pPr>
            <w:r>
              <w:t>2.2</w:t>
            </w:r>
          </w:p>
        </w:tc>
        <w:tc>
          <w:tcPr>
            <w:tcW w:w="7994" w:type="dxa"/>
          </w:tcPr>
          <w:p w14:paraId="43E735A3">
            <w:pPr>
              <w:pStyle w:val="6"/>
              <w:jc w:val="both"/>
            </w:pPr>
            <w:r>
              <w:t>Тектоника литосферных плит. Тектонические структуры. Взаимосвязь тектонических структур и форм рельефа. Закономерности распространения основных форм рельефа на поверхности Земли. Эндогенные и экзогенные процессы рельефообразования. Антропогенный рельеф</w:t>
            </w:r>
          </w:p>
        </w:tc>
      </w:tr>
      <w:tr w14:paraId="7A43F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ED70AE9">
            <w:pPr>
              <w:pStyle w:val="6"/>
              <w:jc w:val="center"/>
            </w:pPr>
            <w:r>
              <w:t>2.3</w:t>
            </w:r>
          </w:p>
        </w:tc>
        <w:tc>
          <w:tcPr>
            <w:tcW w:w="7994" w:type="dxa"/>
          </w:tcPr>
          <w:p w14:paraId="3B18C2B7">
            <w:pPr>
              <w:pStyle w:val="6"/>
              <w:jc w:val="both"/>
            </w:pPr>
            <w:r>
              <w:t>Атмосфера и климат Земли. Агроклиматические ресурсы</w:t>
            </w:r>
          </w:p>
        </w:tc>
      </w:tr>
      <w:tr w14:paraId="6DB904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A7AAFC8">
            <w:pPr>
              <w:pStyle w:val="6"/>
              <w:jc w:val="center"/>
            </w:pPr>
            <w:r>
              <w:t>2.4</w:t>
            </w:r>
          </w:p>
        </w:tc>
        <w:tc>
          <w:tcPr>
            <w:tcW w:w="7994" w:type="dxa"/>
          </w:tcPr>
          <w:p w14:paraId="62C9A950">
            <w:pPr>
              <w:pStyle w:val="6"/>
              <w:jc w:val="both"/>
            </w:pPr>
            <w:r>
              <w:t>Гидросфера и водные ресурсы</w:t>
            </w:r>
          </w:p>
        </w:tc>
      </w:tr>
      <w:tr w14:paraId="0CC860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AF6BBBD">
            <w:pPr>
              <w:pStyle w:val="6"/>
              <w:jc w:val="center"/>
            </w:pPr>
            <w:r>
              <w:t>2.5</w:t>
            </w:r>
          </w:p>
        </w:tc>
        <w:tc>
          <w:tcPr>
            <w:tcW w:w="7994" w:type="dxa"/>
          </w:tcPr>
          <w:p w14:paraId="3032BC20">
            <w:pPr>
              <w:pStyle w:val="6"/>
              <w:jc w:val="both"/>
            </w:pPr>
            <w:r>
              <w:t>Мировой океан как часть гидросферы. Ресурсы Мирового океана</w:t>
            </w:r>
          </w:p>
        </w:tc>
      </w:tr>
      <w:tr w14:paraId="259A3B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E69EEC4">
            <w:pPr>
              <w:pStyle w:val="6"/>
              <w:jc w:val="center"/>
            </w:pPr>
            <w:r>
              <w:t>2.6</w:t>
            </w:r>
          </w:p>
        </w:tc>
        <w:tc>
          <w:tcPr>
            <w:tcW w:w="7994" w:type="dxa"/>
          </w:tcPr>
          <w:p w14:paraId="53A8DE03">
            <w:pPr>
              <w:pStyle w:val="6"/>
              <w:jc w:val="both"/>
            </w:pPr>
            <w:r>
              <w:t>Биосфера и биологические ресурсы мира. Почвы и земельные ресурсы мира</w:t>
            </w:r>
          </w:p>
        </w:tc>
      </w:tr>
      <w:tr w14:paraId="321F37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FAD9670">
            <w:pPr>
              <w:pStyle w:val="6"/>
              <w:jc w:val="center"/>
            </w:pPr>
            <w:r>
              <w:t>2.7</w:t>
            </w:r>
          </w:p>
        </w:tc>
        <w:tc>
          <w:tcPr>
            <w:tcW w:w="7994" w:type="dxa"/>
          </w:tcPr>
          <w:p w14:paraId="4FACDFFE">
            <w:pPr>
              <w:pStyle w:val="6"/>
              <w:jc w:val="both"/>
            </w:pPr>
            <w:r>
              <w:t>Закон географической зональности. Природные комплексы как системы, их компоненты и свойства</w:t>
            </w:r>
          </w:p>
        </w:tc>
      </w:tr>
      <w:tr w14:paraId="79D237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5504DFA">
            <w:pPr>
              <w:pStyle w:val="6"/>
              <w:jc w:val="center"/>
            </w:pPr>
            <w:r>
              <w:t>2.8</w:t>
            </w:r>
          </w:p>
        </w:tc>
        <w:tc>
          <w:tcPr>
            <w:tcW w:w="7994" w:type="dxa"/>
          </w:tcPr>
          <w:p w14:paraId="1E579757">
            <w:pPr>
              <w:pStyle w:val="6"/>
              <w:jc w:val="both"/>
            </w:pPr>
            <w:r>
              <w:t>Природные условия и ресурсы. Особенности размещения природных ресурсов мира. Ресурсообеспеченнность</w:t>
            </w:r>
          </w:p>
        </w:tc>
      </w:tr>
      <w:tr w14:paraId="19BE32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DA8ECF8">
            <w:pPr>
              <w:pStyle w:val="6"/>
              <w:jc w:val="center"/>
            </w:pPr>
            <w:r>
              <w:t>2.9</w:t>
            </w:r>
          </w:p>
        </w:tc>
        <w:tc>
          <w:tcPr>
            <w:tcW w:w="7994" w:type="dxa"/>
          </w:tcPr>
          <w:p w14:paraId="6F254B0F">
            <w:pPr>
              <w:pStyle w:val="6"/>
              <w:jc w:val="both"/>
            </w:pPr>
            <w:r>
              <w:t>Природопользование</w:t>
            </w:r>
          </w:p>
        </w:tc>
      </w:tr>
      <w:tr w14:paraId="1C8427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4373C2E">
            <w:pPr>
              <w:pStyle w:val="6"/>
              <w:jc w:val="center"/>
            </w:pPr>
            <w:r>
              <w:t>2.10</w:t>
            </w:r>
          </w:p>
        </w:tc>
        <w:tc>
          <w:tcPr>
            <w:tcW w:w="7994" w:type="dxa"/>
          </w:tcPr>
          <w:p w14:paraId="0E34316E">
            <w:pPr>
              <w:pStyle w:val="6"/>
              <w:jc w:val="both"/>
            </w:pPr>
            <w:r>
              <w:t>Виды стихийных бедствий и опасных природных явлений. Географические особенности распространения стихийных бедствий. Регионы природных рисков на территории России.</w:t>
            </w:r>
          </w:p>
          <w:p w14:paraId="1244CC1C">
            <w:pPr>
              <w:pStyle w:val="6"/>
              <w:jc w:val="both"/>
            </w:pPr>
            <w:r>
              <w:t>Землетрясения, извержения вулканов, оценка их интенсивности и прогноз возможных последствий в странах с различным уровнем социально-экономического развития</w:t>
            </w:r>
          </w:p>
        </w:tc>
      </w:tr>
      <w:tr w14:paraId="776FC1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A12CF3D">
            <w:pPr>
              <w:pStyle w:val="6"/>
              <w:jc w:val="center"/>
            </w:pPr>
            <w:r>
              <w:t>2.11</w:t>
            </w:r>
          </w:p>
        </w:tc>
        <w:tc>
          <w:tcPr>
            <w:tcW w:w="7994" w:type="dxa"/>
          </w:tcPr>
          <w:p w14:paraId="088D3045">
            <w:pPr>
              <w:pStyle w:val="6"/>
              <w:jc w:val="both"/>
            </w:pPr>
            <w:r>
              <w:t>Концепция устойчивого развития. Стратегия устойчивого развития России</w:t>
            </w:r>
          </w:p>
        </w:tc>
      </w:tr>
      <w:tr w14:paraId="394897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06A0AFA">
            <w:pPr>
              <w:pStyle w:val="6"/>
              <w:jc w:val="center"/>
            </w:pPr>
            <w:r>
              <w:t>3</w:t>
            </w:r>
          </w:p>
        </w:tc>
        <w:tc>
          <w:tcPr>
            <w:tcW w:w="7994" w:type="dxa"/>
          </w:tcPr>
          <w:p w14:paraId="6F241614">
            <w:pPr>
              <w:pStyle w:val="6"/>
              <w:jc w:val="both"/>
            </w:pPr>
            <w:r>
              <w:t>Население мира</w:t>
            </w:r>
          </w:p>
        </w:tc>
      </w:tr>
      <w:tr w14:paraId="7F0649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BF01230">
            <w:pPr>
              <w:pStyle w:val="6"/>
              <w:jc w:val="center"/>
            </w:pPr>
            <w:r>
              <w:t>3.1</w:t>
            </w:r>
          </w:p>
        </w:tc>
        <w:tc>
          <w:tcPr>
            <w:tcW w:w="7994" w:type="dxa"/>
          </w:tcPr>
          <w:p w14:paraId="3337CA71">
            <w:pPr>
              <w:pStyle w:val="6"/>
              <w:jc w:val="both"/>
            </w:pPr>
            <w:r>
              <w:t>Численность и воспроизводство населения. Численность населения мира и динамика ее изменения. Воспроизводство населения, его типы и особенности в странах с различным уровнем социально-экономического развития (демографический взрыв, демографический кризис, старение населения). Демографическая ситуация в России и ее региональные различия. Демографическая политика и ее направления в странах различных типов воспроизводства населения. Теория демографического перехода</w:t>
            </w:r>
          </w:p>
        </w:tc>
      </w:tr>
      <w:tr w14:paraId="2C0F69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FEE4BBD">
            <w:pPr>
              <w:pStyle w:val="6"/>
              <w:jc w:val="center"/>
            </w:pPr>
            <w:r>
              <w:t>3.2</w:t>
            </w:r>
          </w:p>
        </w:tc>
        <w:tc>
          <w:tcPr>
            <w:tcW w:w="7994" w:type="dxa"/>
          </w:tcPr>
          <w:p w14:paraId="14E52E81">
            <w:pPr>
              <w:pStyle w:val="6"/>
              <w:jc w:val="both"/>
            </w:pPr>
            <w:r>
              <w:t>Возрастной и половой состав населения мира</w:t>
            </w:r>
          </w:p>
        </w:tc>
      </w:tr>
      <w:tr w14:paraId="18234B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74CFA76">
            <w:pPr>
              <w:pStyle w:val="6"/>
              <w:jc w:val="center"/>
            </w:pPr>
            <w:r>
              <w:t>3.3</w:t>
            </w:r>
          </w:p>
        </w:tc>
        <w:tc>
          <w:tcPr>
            <w:tcW w:w="7994" w:type="dxa"/>
          </w:tcPr>
          <w:p w14:paraId="0EC4AC4F">
            <w:pPr>
              <w:pStyle w:val="6"/>
              <w:jc w:val="both"/>
            </w:pPr>
            <w:r>
              <w:t>Расселение населения мира. Размещение и плотность населения. Факторы, влияющие на размещение населения</w:t>
            </w:r>
          </w:p>
        </w:tc>
      </w:tr>
      <w:tr w14:paraId="73A7C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4F2FD74">
            <w:pPr>
              <w:pStyle w:val="6"/>
              <w:jc w:val="center"/>
            </w:pPr>
            <w:r>
              <w:t>3.4</w:t>
            </w:r>
          </w:p>
        </w:tc>
        <w:tc>
          <w:tcPr>
            <w:tcW w:w="7994" w:type="dxa"/>
          </w:tcPr>
          <w:p w14:paraId="27C11F46">
            <w:pPr>
              <w:pStyle w:val="6"/>
              <w:jc w:val="both"/>
            </w:pPr>
            <w:r>
              <w:t>Городское и сельское расселение. Сущность и географические закономерности глобального процесса урбанизации. Проблемы урбанизации и их географические аспекты</w:t>
            </w:r>
          </w:p>
        </w:tc>
      </w:tr>
      <w:tr w14:paraId="04B565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4E5CF4F">
            <w:pPr>
              <w:pStyle w:val="6"/>
              <w:jc w:val="center"/>
            </w:pPr>
            <w:r>
              <w:t>3.5</w:t>
            </w:r>
          </w:p>
        </w:tc>
        <w:tc>
          <w:tcPr>
            <w:tcW w:w="7994" w:type="dxa"/>
          </w:tcPr>
          <w:p w14:paraId="0C9F38FB">
            <w:pPr>
              <w:pStyle w:val="6"/>
              <w:jc w:val="both"/>
            </w:pPr>
            <w:r>
              <w:t>Миграции населения. Основные направления и типы миграций в мире</w:t>
            </w:r>
          </w:p>
        </w:tc>
      </w:tr>
      <w:tr w14:paraId="47E7F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815A259">
            <w:pPr>
              <w:pStyle w:val="6"/>
              <w:jc w:val="center"/>
            </w:pPr>
            <w:r>
              <w:t>3.6</w:t>
            </w:r>
          </w:p>
        </w:tc>
        <w:tc>
          <w:tcPr>
            <w:tcW w:w="7994" w:type="dxa"/>
          </w:tcPr>
          <w:p w14:paraId="2866DF39">
            <w:pPr>
              <w:pStyle w:val="6"/>
              <w:jc w:val="both"/>
            </w:pPr>
            <w:r>
              <w:t>Качество жизни населения. Ожидаемая продолжительность жизни и ее различия по странам мира</w:t>
            </w:r>
          </w:p>
        </w:tc>
      </w:tr>
      <w:tr w14:paraId="6038A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B4FAD83">
            <w:pPr>
              <w:pStyle w:val="6"/>
              <w:jc w:val="center"/>
            </w:pPr>
            <w:r>
              <w:t>3.7</w:t>
            </w:r>
          </w:p>
        </w:tc>
        <w:tc>
          <w:tcPr>
            <w:tcW w:w="7994" w:type="dxa"/>
          </w:tcPr>
          <w:p w14:paraId="245A6D5D">
            <w:pPr>
              <w:pStyle w:val="6"/>
              <w:jc w:val="both"/>
            </w:pPr>
            <w:r>
              <w:t>Структура занятости населения в странах с различным уровнем социально-экономического развития</w:t>
            </w:r>
          </w:p>
        </w:tc>
      </w:tr>
      <w:tr w14:paraId="02D7C2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BFA5947">
            <w:pPr>
              <w:pStyle w:val="6"/>
              <w:jc w:val="center"/>
            </w:pPr>
            <w:r>
              <w:t>3.8</w:t>
            </w:r>
          </w:p>
        </w:tc>
        <w:tc>
          <w:tcPr>
            <w:tcW w:w="7994" w:type="dxa"/>
          </w:tcPr>
          <w:p w14:paraId="1B499289">
            <w:pPr>
              <w:pStyle w:val="6"/>
              <w:jc w:val="both"/>
            </w:pPr>
            <w:r>
              <w:t>География религий в современном мире. Геопространства православия, ислама и буддизма на территории России</w:t>
            </w:r>
          </w:p>
        </w:tc>
      </w:tr>
      <w:tr w14:paraId="360710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67C1603">
            <w:pPr>
              <w:pStyle w:val="6"/>
              <w:jc w:val="center"/>
            </w:pPr>
            <w:r>
              <w:t>4</w:t>
            </w:r>
          </w:p>
        </w:tc>
        <w:tc>
          <w:tcPr>
            <w:tcW w:w="7994" w:type="dxa"/>
          </w:tcPr>
          <w:p w14:paraId="5BB04AC2">
            <w:pPr>
              <w:pStyle w:val="6"/>
              <w:jc w:val="both"/>
            </w:pPr>
            <w:r>
              <w:t>Мировое хозяйство</w:t>
            </w:r>
          </w:p>
        </w:tc>
      </w:tr>
      <w:tr w14:paraId="5CF9D3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AB8690F">
            <w:pPr>
              <w:pStyle w:val="6"/>
              <w:jc w:val="center"/>
            </w:pPr>
            <w:r>
              <w:t>4.1</w:t>
            </w:r>
          </w:p>
        </w:tc>
        <w:tc>
          <w:tcPr>
            <w:tcW w:w="7994" w:type="dxa"/>
          </w:tcPr>
          <w:p w14:paraId="265D7938">
            <w:pPr>
              <w:pStyle w:val="6"/>
              <w:jc w:val="both"/>
            </w:pPr>
            <w:r>
              <w:t>Состав и структура мирового хозяйства. Отраслевая, территориальная и функциональная структура мирового хозяйства</w:t>
            </w:r>
          </w:p>
        </w:tc>
      </w:tr>
      <w:tr w14:paraId="2A6267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6B252E8">
            <w:pPr>
              <w:pStyle w:val="6"/>
              <w:jc w:val="center"/>
            </w:pPr>
            <w:r>
              <w:t>4.2</w:t>
            </w:r>
          </w:p>
        </w:tc>
        <w:tc>
          <w:tcPr>
            <w:tcW w:w="7994" w:type="dxa"/>
          </w:tcPr>
          <w:p w14:paraId="4586769E">
            <w:pPr>
              <w:pStyle w:val="6"/>
              <w:jc w:val="both"/>
            </w:pPr>
            <w:r>
              <w:t>География ведущих отраслей промышленности мира. Факторы размещения предприятий отраслей промышленности. Ведущие страны - производители и экспортеры основных видов промышленной продукции</w:t>
            </w:r>
          </w:p>
        </w:tc>
      </w:tr>
      <w:tr w14:paraId="71F0B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04F184E">
            <w:pPr>
              <w:pStyle w:val="6"/>
              <w:jc w:val="center"/>
            </w:pPr>
            <w:r>
              <w:t>4.3</w:t>
            </w:r>
          </w:p>
        </w:tc>
        <w:tc>
          <w:tcPr>
            <w:tcW w:w="7994" w:type="dxa"/>
          </w:tcPr>
          <w:p w14:paraId="0E223043">
            <w:pPr>
              <w:pStyle w:val="6"/>
              <w:jc w:val="both"/>
            </w:pPr>
            <w:r>
              <w:t>Сельское хозяйство мира. Географические различия в обеспеченности земельными ресурсами. Земельный фонд мира, его структура. Современные тенденции развития отрасли. Ведущие страны - производители и экспортеры основных видов сельскохозяйственной продукции</w:t>
            </w:r>
          </w:p>
        </w:tc>
      </w:tr>
      <w:tr w14:paraId="57AA64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CDB02B7">
            <w:pPr>
              <w:pStyle w:val="6"/>
              <w:jc w:val="center"/>
            </w:pPr>
            <w:r>
              <w:t>4.4</w:t>
            </w:r>
          </w:p>
        </w:tc>
        <w:tc>
          <w:tcPr>
            <w:tcW w:w="7994" w:type="dxa"/>
          </w:tcPr>
          <w:p w14:paraId="17F8CA8F">
            <w:pPr>
              <w:pStyle w:val="6"/>
              <w:jc w:val="both"/>
            </w:pPr>
            <w:r>
              <w:t>Сфера услуг. Мировой транспорт. Основные международные магистрали и транспортные узлы. Международные экономические отношения. Мировой рынок товаров и услуг. География международных экономических связей. Мировая торговля и туризм</w:t>
            </w:r>
          </w:p>
        </w:tc>
      </w:tr>
      <w:tr w14:paraId="0E65A8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589F09F">
            <w:pPr>
              <w:pStyle w:val="6"/>
              <w:jc w:val="center"/>
            </w:pPr>
            <w:r>
              <w:t>4.5</w:t>
            </w:r>
          </w:p>
        </w:tc>
        <w:tc>
          <w:tcPr>
            <w:tcW w:w="7994" w:type="dxa"/>
          </w:tcPr>
          <w:p w14:paraId="5872B4DF">
            <w:pPr>
              <w:pStyle w:val="6"/>
              <w:jc w:val="both"/>
            </w:pPr>
            <w:r>
              <w:t>Международное географическое разделение труда. Отрасли международной специализации. Факторы конкурентного преимущества стран, определяющие их международную специализацию на современном этапе развития мирового хозяйства</w:t>
            </w:r>
          </w:p>
        </w:tc>
      </w:tr>
      <w:tr w14:paraId="6243A0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026D9A2">
            <w:pPr>
              <w:pStyle w:val="6"/>
              <w:jc w:val="center"/>
            </w:pPr>
            <w:r>
              <w:t>4.6</w:t>
            </w:r>
          </w:p>
        </w:tc>
        <w:tc>
          <w:tcPr>
            <w:tcW w:w="7994" w:type="dxa"/>
          </w:tcPr>
          <w:p w14:paraId="2BD77BDA">
            <w:pPr>
              <w:pStyle w:val="6"/>
              <w:jc w:val="both"/>
            </w:pPr>
            <w:r>
              <w:t>Международная экономическая интеграция и глобализация мировой экономики. Международная экономическая интеграция. Крупнейшие международные отраслевые и региональные экономические союзы</w:t>
            </w:r>
          </w:p>
        </w:tc>
      </w:tr>
      <w:tr w14:paraId="11F4A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665A8F0">
            <w:pPr>
              <w:pStyle w:val="6"/>
              <w:jc w:val="center"/>
            </w:pPr>
            <w:r>
              <w:t>5</w:t>
            </w:r>
          </w:p>
        </w:tc>
        <w:tc>
          <w:tcPr>
            <w:tcW w:w="7994" w:type="dxa"/>
          </w:tcPr>
          <w:p w14:paraId="57E6CBDC">
            <w:pPr>
              <w:pStyle w:val="6"/>
              <w:jc w:val="both"/>
            </w:pPr>
            <w:r>
              <w:t>Регионы и страны мира</w:t>
            </w:r>
          </w:p>
        </w:tc>
      </w:tr>
      <w:tr w14:paraId="7DEB1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E97600D">
            <w:pPr>
              <w:pStyle w:val="6"/>
              <w:jc w:val="center"/>
            </w:pPr>
            <w:r>
              <w:t>5.1</w:t>
            </w:r>
          </w:p>
        </w:tc>
        <w:tc>
          <w:tcPr>
            <w:tcW w:w="7994" w:type="dxa"/>
          </w:tcPr>
          <w:p w14:paraId="506713D5">
            <w:pPr>
              <w:pStyle w:val="6"/>
              <w:jc w:val="both"/>
            </w:pPr>
            <w:r>
              <w:t>Современная политическая карта. Классификации и типология стран мира. Основные типы стран. Формы правления стран мира, особенности их пространственного размещения. Формы государственного устройства и их распространение в мире</w:t>
            </w:r>
          </w:p>
        </w:tc>
      </w:tr>
      <w:tr w14:paraId="09B9B2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5ADF0E7">
            <w:pPr>
              <w:pStyle w:val="6"/>
              <w:jc w:val="center"/>
            </w:pPr>
            <w:r>
              <w:t>5.2</w:t>
            </w:r>
          </w:p>
        </w:tc>
        <w:tc>
          <w:tcPr>
            <w:tcW w:w="7994" w:type="dxa"/>
          </w:tcPr>
          <w:p w14:paraId="5E55707D">
            <w:pPr>
              <w:pStyle w:val="6"/>
              <w:jc w:val="both"/>
            </w:pPr>
            <w:r>
              <w:t>Особенности экономико-географического положения, природно-ресурсного капитала, населения, хозяйства регионов и крупных стран мира</w:t>
            </w:r>
          </w:p>
        </w:tc>
      </w:tr>
      <w:tr w14:paraId="196206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49687BC">
            <w:pPr>
              <w:pStyle w:val="6"/>
              <w:jc w:val="center"/>
            </w:pPr>
            <w:r>
              <w:t>6</w:t>
            </w:r>
          </w:p>
        </w:tc>
        <w:tc>
          <w:tcPr>
            <w:tcW w:w="7994" w:type="dxa"/>
          </w:tcPr>
          <w:p w14:paraId="7D568318">
            <w:pPr>
              <w:pStyle w:val="6"/>
              <w:jc w:val="both"/>
            </w:pPr>
            <w:r>
              <w:t>Место России в современном мире</w:t>
            </w:r>
          </w:p>
        </w:tc>
      </w:tr>
      <w:tr w14:paraId="7EAA5B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2158860">
            <w:pPr>
              <w:pStyle w:val="6"/>
              <w:jc w:val="center"/>
            </w:pPr>
            <w:r>
              <w:t>6.1</w:t>
            </w:r>
          </w:p>
        </w:tc>
        <w:tc>
          <w:tcPr>
            <w:tcW w:w="7994" w:type="dxa"/>
          </w:tcPr>
          <w:p w14:paraId="7DD92A12">
            <w:pPr>
              <w:pStyle w:val="6"/>
              <w:jc w:val="both"/>
            </w:pPr>
            <w:r>
              <w:t>Россия на геополитической карте мира</w:t>
            </w:r>
          </w:p>
        </w:tc>
      </w:tr>
      <w:tr w14:paraId="5A17F2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1EB9896">
            <w:pPr>
              <w:pStyle w:val="6"/>
              <w:jc w:val="center"/>
            </w:pPr>
            <w:r>
              <w:t>6.2</w:t>
            </w:r>
          </w:p>
        </w:tc>
        <w:tc>
          <w:tcPr>
            <w:tcW w:w="7994" w:type="dxa"/>
          </w:tcPr>
          <w:p w14:paraId="08FC1B06">
            <w:pPr>
              <w:pStyle w:val="6"/>
              <w:jc w:val="both"/>
            </w:pPr>
            <w:r>
              <w:t>Россия на геодемографической карте мира. Демографический потенциал России. Численность населения России, ее динамика</w:t>
            </w:r>
          </w:p>
        </w:tc>
      </w:tr>
      <w:tr w14:paraId="57078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1904B3D">
            <w:pPr>
              <w:pStyle w:val="6"/>
              <w:jc w:val="center"/>
            </w:pPr>
            <w:r>
              <w:t>6.3</w:t>
            </w:r>
          </w:p>
        </w:tc>
        <w:tc>
          <w:tcPr>
            <w:tcW w:w="7994" w:type="dxa"/>
          </w:tcPr>
          <w:p w14:paraId="66F3BEEE">
            <w:pPr>
              <w:pStyle w:val="6"/>
              <w:jc w:val="both"/>
            </w:pPr>
            <w:r>
              <w:t>Размещение населения России. Основная полоса расселения</w:t>
            </w:r>
          </w:p>
        </w:tc>
      </w:tr>
      <w:tr w14:paraId="19D5C5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B43496A">
            <w:pPr>
              <w:pStyle w:val="6"/>
              <w:jc w:val="center"/>
            </w:pPr>
            <w:r>
              <w:t>6.4</w:t>
            </w:r>
          </w:p>
        </w:tc>
        <w:tc>
          <w:tcPr>
            <w:tcW w:w="7994" w:type="dxa"/>
          </w:tcPr>
          <w:p w14:paraId="218B8805">
            <w:pPr>
              <w:pStyle w:val="6"/>
              <w:jc w:val="both"/>
            </w:pPr>
            <w:r>
              <w:t>Система городских и сельских поселений Российской Федерации. Крупнейшие городские агломерации России, динамика численности их населения</w:t>
            </w:r>
          </w:p>
        </w:tc>
      </w:tr>
      <w:tr w14:paraId="6D4748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CFF7567">
            <w:pPr>
              <w:pStyle w:val="6"/>
              <w:jc w:val="center"/>
            </w:pPr>
            <w:r>
              <w:t>6.5</w:t>
            </w:r>
          </w:p>
        </w:tc>
        <w:tc>
          <w:tcPr>
            <w:tcW w:w="7994" w:type="dxa"/>
          </w:tcPr>
          <w:p w14:paraId="744EE5DD">
            <w:pPr>
              <w:pStyle w:val="6"/>
              <w:jc w:val="both"/>
            </w:pPr>
            <w:r>
              <w:t>Россия на геоэкономической карте мира. Природно-ресурсный потенциал России. Современные тенденции изменения отраслевой и территориальной структуры хозяйства России. Специализация и особенности промышленного производства в России. Факторы, влияющие на изменение отраслевой и территориальной структуры хозяйства России в новых экономических условиях. Состав и место агропромышленного комплекса (АПК) в отраслевой структуре хозяйства России. Импортозамещение как фактор развития российской экономики. Россия в мировой системе интеграционных отношений. Транспортная система России. Роль и место России в международном географическом разделении труда</w:t>
            </w:r>
          </w:p>
        </w:tc>
      </w:tr>
      <w:tr w14:paraId="2422EB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5C49EB0">
            <w:pPr>
              <w:pStyle w:val="6"/>
              <w:jc w:val="center"/>
            </w:pPr>
            <w:r>
              <w:t>6.6</w:t>
            </w:r>
          </w:p>
        </w:tc>
        <w:tc>
          <w:tcPr>
            <w:tcW w:w="7994" w:type="dxa"/>
          </w:tcPr>
          <w:p w14:paraId="35C9C3E1">
            <w:pPr>
              <w:pStyle w:val="6"/>
              <w:jc w:val="both"/>
            </w:pPr>
            <w:r>
              <w:t>Географические районы России</w:t>
            </w:r>
          </w:p>
        </w:tc>
      </w:tr>
      <w:tr w14:paraId="4C8BDB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601240A">
            <w:pPr>
              <w:pStyle w:val="6"/>
              <w:jc w:val="center"/>
            </w:pPr>
            <w:r>
              <w:t>7</w:t>
            </w:r>
          </w:p>
        </w:tc>
        <w:tc>
          <w:tcPr>
            <w:tcW w:w="7994" w:type="dxa"/>
          </w:tcPr>
          <w:p w14:paraId="55D2050F">
            <w:pPr>
              <w:pStyle w:val="6"/>
              <w:jc w:val="both"/>
            </w:pPr>
            <w:r>
              <w:t>Глобальные проблемы человечества</w:t>
            </w:r>
          </w:p>
        </w:tc>
      </w:tr>
      <w:tr w14:paraId="7BB40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7A41E1D">
            <w:pPr>
              <w:pStyle w:val="6"/>
              <w:jc w:val="center"/>
            </w:pPr>
            <w:r>
              <w:t>7.1</w:t>
            </w:r>
          </w:p>
        </w:tc>
        <w:tc>
          <w:tcPr>
            <w:tcW w:w="7994" w:type="dxa"/>
          </w:tcPr>
          <w:p w14:paraId="6F847DF5">
            <w:pPr>
              <w:pStyle w:val="6"/>
              <w:jc w:val="both"/>
            </w:pPr>
            <w:r>
              <w:t>Глобальные проблемы человечества: геополитические, экологические, социально-демографические. Место России в реализации стратегий решения глобальных проблем</w:t>
            </w:r>
          </w:p>
        </w:tc>
      </w:tr>
    </w:tbl>
    <w:p w14:paraId="092C4E10">
      <w:pPr>
        <w:pStyle w:val="6"/>
        <w:spacing w:before="200"/>
        <w:ind w:firstLine="540"/>
        <w:jc w:val="both"/>
      </w:pPr>
      <w:r>
        <w:t xml:space="preserve"> Способы самостоятельной двигательной деятельности.</w:t>
      </w:r>
    </w:p>
    <w:p w14:paraId="1B860B2F">
      <w:pPr>
        <w:pStyle w:val="6"/>
        <w:spacing w:before="200"/>
        <w:ind w:firstLine="540"/>
        <w:jc w:val="both"/>
      </w:pPr>
      <w:r>
        <w:t>Современные оздоровительные методы и процедуры в режиме здорового образа жизни. Релаксация как метод восстановления после психического и физического напряжения, характеристика основных методов, приемов и процедур, правила их проведения (методика Э. Джекобсона, аутогенная тренировка И. Шульца, дыхательная гимнастика А.Н. Стрельниковой, синхрогимнастика по методу "Ключ").</w:t>
      </w:r>
    </w:p>
    <w:p w14:paraId="2F516A0D">
      <w:pPr>
        <w:pStyle w:val="6"/>
        <w:spacing w:before="200"/>
        <w:ind w:firstLine="540"/>
        <w:jc w:val="both"/>
      </w:pPr>
      <w:r>
        <w:t>Объективные и субъективные признаки утомления. Средства восстановления после физических нагрузок и соревновательной деятельности: правила организации и проведения, основные приемы.</w:t>
      </w:r>
    </w:p>
    <w:p w14:paraId="20FF08CA">
      <w:pPr>
        <w:pStyle w:val="6"/>
        <w:spacing w:before="200"/>
        <w:ind w:firstLine="540"/>
        <w:jc w:val="both"/>
      </w:pPr>
      <w:r>
        <w:t>Самостоятельная подготовка к выполнению нормативных требований комплекса "Готов к труду и обороне". Структурная организация самостоятельной подготовки к выполнению требований комплекса "Готов к труду и обороне", способы определения направленности ее тренировочных занятий в годичном цикле. Техника выполнения обязательных и дополнительных тестовых упражнений, способы их освоения и оценивания.</w:t>
      </w:r>
    </w:p>
    <w:p w14:paraId="6F57581D">
      <w:pPr>
        <w:pStyle w:val="6"/>
        <w:spacing w:before="200"/>
        <w:ind w:firstLine="540"/>
        <w:jc w:val="both"/>
      </w:pPr>
      <w:r>
        <w:t>Самостоятельная физическая подготовка и особенности планирования ее направленности по тренировочным циклам, правила контроля и индивидуализации содержания физической нагрузки.";</w:t>
      </w:r>
    </w:p>
    <w:p w14:paraId="397BF9A4">
      <w:pPr>
        <w:pStyle w:val="6"/>
        <w:spacing w:before="200"/>
        <w:ind w:firstLine="540"/>
        <w:jc w:val="both"/>
      </w:pPr>
      <w:r>
        <w:t>При изучении модуля "Самбо" на уровне среднего общего образования у обучающихся будут сформированы следующие предметные результаты:</w:t>
      </w:r>
    </w:p>
    <w:p w14:paraId="4EFF53EF">
      <w:pPr>
        <w:pStyle w:val="6"/>
        <w:spacing w:before="200"/>
        <w:ind w:firstLine="540"/>
        <w:jc w:val="both"/>
      </w:pPr>
      <w:r>
        <w:t>знание истории и современного развития самбо, его наследие, традиции традиций, движение в мире, в Российской Федерации, в регионе, легендарных отечественных самбистов, тренеров, научных деятелей и функционеров, принесших славу российскому самбо;</w:t>
      </w:r>
    </w:p>
    <w:p w14:paraId="30F45DD9">
      <w:pPr>
        <w:pStyle w:val="6"/>
        <w:spacing w:before="200"/>
        <w:ind w:firstLine="540"/>
        <w:jc w:val="both"/>
      </w:pPr>
      <w:r>
        <w:t>характеристика роли и основных функций главных организаций и федераций (российских, региональных), осуществляющих управление самбо;</w:t>
      </w:r>
    </w:p>
    <w:p w14:paraId="78C31CC5">
      <w:pPr>
        <w:pStyle w:val="6"/>
        <w:spacing w:before="200"/>
        <w:ind w:firstLine="540"/>
        <w:jc w:val="both"/>
      </w:pPr>
      <w:r>
        <w:t>умение анализировать результаты соревнований по самбо, входящих в официальный календарь соревнований (международный, всероссийский, региональный);</w:t>
      </w:r>
    </w:p>
    <w:p w14:paraId="26F06841">
      <w:pPr>
        <w:pStyle w:val="6"/>
        <w:spacing w:before="200"/>
        <w:ind w:firstLine="540"/>
        <w:jc w:val="both"/>
      </w:pPr>
      <w:r>
        <w:t>понимание роли занятий самбо как средства укрепления здоровья, повышения функциональных возможностей основных систем организма и развития физических качеств, характеристика способов повышения основных систем организма и развития физических качеств, а также его прикладное значение;</w:t>
      </w:r>
    </w:p>
    <w:p w14:paraId="30271736">
      <w:pPr>
        <w:pStyle w:val="6"/>
        <w:spacing w:before="200"/>
        <w:ind w:firstLine="540"/>
        <w:jc w:val="both"/>
      </w:pPr>
      <w:r>
        <w:t>использование навыков: организации и проведения самостоятельных занятий по самбо, составления индивидуальных планов, включая способы самостоятельного освоения двигательных действий, подбор подводящих, подготовительных и специальных упражнений, самоконтроля в учебной и соревновательной деятельности, применение средств восстановления организма после физической нагрузки на занятиях самбо в учебной и соревновательной деятельности;</w:t>
      </w:r>
    </w:p>
    <w:p w14:paraId="69680A83">
      <w:pPr>
        <w:pStyle w:val="6"/>
        <w:spacing w:before="200"/>
        <w:ind w:firstLine="540"/>
        <w:jc w:val="both"/>
      </w:pPr>
      <w:r>
        <w:t>знание и применение основ формирования сбалансированного питания самбиста;</w:t>
      </w:r>
    </w:p>
    <w:p w14:paraId="3CC1EC5D">
      <w:pPr>
        <w:pStyle w:val="6"/>
        <w:spacing w:before="200"/>
        <w:ind w:firstLine="540"/>
        <w:jc w:val="both"/>
      </w:pPr>
      <w:r>
        <w:t>составление, подбор и выполнение специальных упражнений по самбо с учетом их классификации для составления комплексов, в том числе индивидуальных, различной направленности;</w:t>
      </w:r>
    </w:p>
    <w:p w14:paraId="59EA1B6A">
      <w:pPr>
        <w:pStyle w:val="6"/>
        <w:spacing w:before="200"/>
        <w:ind w:firstLine="540"/>
        <w:jc w:val="both"/>
      </w:pPr>
      <w:r>
        <w:t>использование правил подбора физических упражнений для развития физических качеств самбиста, специально-подготовительных упражнений, формирующих двигательные умения и навыки технических и тактических действий самбиста, определение их эффективности;</w:t>
      </w:r>
    </w:p>
    <w:p w14:paraId="09315601">
      <w:pPr>
        <w:pStyle w:val="6"/>
        <w:spacing w:before="200"/>
        <w:ind w:firstLine="540"/>
        <w:jc w:val="both"/>
      </w:pPr>
      <w:r>
        <w:t>знание техники выполнения и демонстрация правильной техники и выполнения упражнения для развития физических качеств самбиста, умение выявлять и устранять ошибки при выполнении упражнений;</w:t>
      </w:r>
    </w:p>
    <w:p w14:paraId="11DE0CAC">
      <w:pPr>
        <w:pStyle w:val="6"/>
        <w:spacing w:before="200"/>
        <w:ind w:firstLine="540"/>
        <w:jc w:val="both"/>
      </w:pPr>
      <w:r>
        <w:t>классификация техники и тактики самбо, владение и применение технических и тактических элементов в период тренировочных поединков и соревнований;</w:t>
      </w:r>
    </w:p>
    <w:p w14:paraId="3C2A3A07">
      <w:pPr>
        <w:pStyle w:val="6"/>
        <w:spacing w:before="200"/>
        <w:ind w:firstLine="540"/>
        <w:jc w:val="both"/>
      </w:pPr>
      <w:r>
        <w:t>выявление ошибок в технике выполнения упражнений, формирующих двигательные умения и навыки технических и тактических действий самбиста;</w:t>
      </w:r>
    </w:p>
    <w:p w14:paraId="2A058B4B">
      <w:pPr>
        <w:pStyle w:val="6"/>
        <w:spacing w:before="200"/>
        <w:ind w:firstLine="540"/>
        <w:jc w:val="both"/>
      </w:pPr>
      <w:r>
        <w:t>демонстрация технических действий по самбо и самозащите;</w:t>
      </w:r>
    </w:p>
    <w:p w14:paraId="46436DB8">
      <w:pPr>
        <w:pStyle w:val="6"/>
        <w:spacing w:before="200"/>
        <w:ind w:firstLine="540"/>
        <w:jc w:val="both"/>
      </w:pPr>
      <w:r>
        <w:t>осуществление соревновательной деятельности в соответствии с официальными правилами самбо и судейской практики;</w:t>
      </w:r>
    </w:p>
    <w:p w14:paraId="5E19F785">
      <w:pPr>
        <w:pStyle w:val="6"/>
        <w:spacing w:before="200"/>
        <w:ind w:firstLine="540"/>
        <w:jc w:val="both"/>
      </w:pPr>
      <w:r>
        <w:t>определение признаков положительного влияния занятий самбо на укрепление здоровья, устанавливать связь между развитием физических качеств и основных систем организма;</w:t>
      </w:r>
    </w:p>
    <w:p w14:paraId="36359BBF">
      <w:pPr>
        <w:pStyle w:val="6"/>
        <w:spacing w:before="200"/>
        <w:ind w:firstLine="540"/>
        <w:jc w:val="both"/>
      </w:pPr>
      <w:r>
        <w:t>соблюдение требований безопасности при организации занятий самбо, знание правил оказания первой помощи при травмах и ушибах во время занятий физическими упражнениями, и самбо в частности;</w:t>
      </w:r>
    </w:p>
    <w:p w14:paraId="019B2673">
      <w:pPr>
        <w:pStyle w:val="6"/>
        <w:spacing w:before="200"/>
        <w:ind w:firstLine="540"/>
        <w:jc w:val="both"/>
      </w:pPr>
      <w:r>
        <w:t>использование занятий самбо для организации индивидуального отдыха и досуга, укрепления собственного здоровья, повышения уровня физических кондиций;</w:t>
      </w:r>
    </w:p>
    <w:p w14:paraId="6BE2D222">
      <w:pPr>
        <w:pStyle w:val="6"/>
        <w:spacing w:before="200"/>
        <w:ind w:firstLine="540"/>
        <w:jc w:val="both"/>
      </w:pPr>
      <w:r>
        <w:t>проведение тестирования уровня физической подготовленности самбистов, характеристика основных показателей развития физических качеств и состояния здоровья, сравнение своих результатов выполнения контрольных упражнений с эталонными результатами;</w:t>
      </w:r>
    </w:p>
    <w:p w14:paraId="44FD9115">
      <w:pPr>
        <w:pStyle w:val="6"/>
        <w:spacing w:before="200"/>
        <w:ind w:firstLine="540"/>
        <w:jc w:val="both"/>
      </w:pPr>
      <w:r>
        <w:t>ведение дневника самбиста по физкультурной деятельности, включая оформление планов проведения самостоятельных занятий с физическими упражнениями разной функциональной направленностью, данные контроля динамики индивидуального физического развития и физической подготовленности;</w:t>
      </w:r>
    </w:p>
    <w:p w14:paraId="0ED10241">
      <w:pPr>
        <w:pStyle w:val="6"/>
        <w:spacing w:before="200"/>
        <w:ind w:firstLine="540"/>
        <w:jc w:val="both"/>
      </w:pPr>
      <w:r>
        <w:t>способность проводить самостоятельные занятия по самбо по освоению новых двигательных действий и развитию основных физических качеств, контролировать и анализировать эффективность этих занятий;</w:t>
      </w:r>
    </w:p>
    <w:p w14:paraId="63D03F5F">
      <w:pPr>
        <w:pStyle w:val="6"/>
        <w:spacing w:before="200"/>
        <w:ind w:firstLine="540"/>
        <w:jc w:val="both"/>
      </w:pPr>
      <w:r>
        <w:t>знание и применение способов и методов профилактики пагубных привычек, асоциального и созависимого поведения, знание понятий "допинг" и "антидопинг".";</w:t>
      </w:r>
    </w:p>
    <w:p w14:paraId="464D8174">
      <w:pPr>
        <w:pStyle w:val="6"/>
        <w:spacing w:before="200"/>
        <w:ind w:firstLine="540"/>
        <w:jc w:val="both"/>
      </w:pPr>
      <w:r>
        <w:t>1) Знания о гандболе.</w:t>
      </w:r>
    </w:p>
    <w:p w14:paraId="17571293">
      <w:pPr>
        <w:pStyle w:val="6"/>
        <w:spacing w:before="200"/>
        <w:ind w:firstLine="540"/>
        <w:jc w:val="both"/>
      </w:pPr>
      <w:r>
        <w:t>История развития современного гандбола в Российской Федерации, в регионе. Гандбольные клубы, их история и традиции. Легендарные отечественные гандболисты и тренеры. Достижения отечественной сборной команды страны. Главные российские гандбольные организации и федерации, осуществляющие управление гандболом, их роль и основные функции.</w:t>
      </w:r>
    </w:p>
    <w:p w14:paraId="51B2DF04">
      <w:pPr>
        <w:pStyle w:val="6"/>
        <w:spacing w:before="200"/>
        <w:ind w:firstLine="540"/>
        <w:jc w:val="both"/>
      </w:pPr>
      <w:r>
        <w:t>Правила соревнований игры в гандбол. Официальный календарь соревнований (международных, всероссийских, региональных).</w:t>
      </w:r>
    </w:p>
    <w:p w14:paraId="18F3C8F0">
      <w:pPr>
        <w:pStyle w:val="6"/>
        <w:spacing w:before="200"/>
        <w:ind w:firstLine="540"/>
        <w:jc w:val="both"/>
      </w:pPr>
      <w:r>
        <w:t>Понятия и характеристика технических элементов гандбола, их название и методика выполнения. Характеристика тактики гандбола и ее компонентов.</w:t>
      </w:r>
    </w:p>
    <w:p w14:paraId="31FAF227">
      <w:pPr>
        <w:pStyle w:val="6"/>
        <w:spacing w:before="200"/>
        <w:ind w:firstLine="540"/>
        <w:jc w:val="both"/>
      </w:pPr>
      <w:r>
        <w:t>Занятия гандболом как средство укрепления здоровья, повышения функциональных возможностей основных систем организма и развития физических качеств.</w:t>
      </w:r>
    </w:p>
    <w:p w14:paraId="7631B6A0">
      <w:pPr>
        <w:pStyle w:val="6"/>
        <w:spacing w:before="200"/>
        <w:ind w:firstLine="540"/>
        <w:jc w:val="both"/>
      </w:pPr>
      <w:r>
        <w:t>Правила подбора физических упражнений для развития физических качеств игроков в гандболе. Основные средства и методы обучения технике и тактике игры "гандбола".</w:t>
      </w:r>
    </w:p>
    <w:p w14:paraId="14224B77">
      <w:pPr>
        <w:pStyle w:val="6"/>
        <w:spacing w:before="200"/>
        <w:ind w:firstLine="540"/>
        <w:jc w:val="both"/>
      </w:pPr>
      <w:r>
        <w:t>Комплексы упражнений для развития физических качеств гандболиста. Здоровьеформирующие факторы и средства.</w:t>
      </w:r>
    </w:p>
    <w:p w14:paraId="45D2ACFA">
      <w:pPr>
        <w:pStyle w:val="6"/>
        <w:spacing w:before="200"/>
        <w:ind w:firstLine="540"/>
        <w:jc w:val="both"/>
      </w:pPr>
      <w:r>
        <w:t>Вредные привычки, причины их возникновения и пагубное влияние на организм человека и его здоровье.</w:t>
      </w:r>
    </w:p>
    <w:p w14:paraId="42DA088F">
      <w:pPr>
        <w:pStyle w:val="6"/>
        <w:spacing w:before="200"/>
        <w:ind w:firstLine="540"/>
        <w:jc w:val="both"/>
      </w:pPr>
      <w:r>
        <w:t>Требования безопасности при организации занятий гандболом. Характерные травмы гандболистов и мероприятия по их предупреждению.</w:t>
      </w:r>
    </w:p>
    <w:p w14:paraId="74D93EE9">
      <w:pPr>
        <w:pStyle w:val="6"/>
        <w:spacing w:before="200"/>
        <w:ind w:firstLine="540"/>
        <w:jc w:val="both"/>
      </w:pPr>
      <w:r>
        <w:t>2) Способы самостоятельной деятельности.</w:t>
      </w:r>
    </w:p>
    <w:p w14:paraId="620AA740">
      <w:pPr>
        <w:pStyle w:val="6"/>
        <w:spacing w:before="200"/>
        <w:ind w:firstLine="540"/>
        <w:jc w:val="both"/>
      </w:pPr>
      <w:r>
        <w:t>Самостоятельный подбор упражнений, определение их назначения для развития определенных физических качеств и последовательность их выполнения, дозировка нагрузки.</w:t>
      </w:r>
    </w:p>
    <w:p w14:paraId="3D98ECC8">
      <w:pPr>
        <w:pStyle w:val="6"/>
        <w:spacing w:before="200"/>
        <w:ind w:firstLine="540"/>
        <w:jc w:val="both"/>
      </w:pPr>
      <w:r>
        <w:t>Организация и проведение самостоятельных занятий по гандболу. Составление планов и самостоятельное проведение занятий по гандболу.</w:t>
      </w:r>
    </w:p>
    <w:p w14:paraId="6D925B83">
      <w:pPr>
        <w:pStyle w:val="6"/>
        <w:spacing w:before="200"/>
        <w:ind w:firstLine="540"/>
        <w:jc w:val="both"/>
      </w:pPr>
      <w:r>
        <w:t>Способы самостоятельного освоения двигательных действий, подбор подводящих, подготовительных и специальных упражнений.</w:t>
      </w:r>
    </w:p>
    <w:p w14:paraId="40174C80">
      <w:pPr>
        <w:pStyle w:val="6"/>
        <w:spacing w:before="200"/>
        <w:ind w:firstLine="540"/>
        <w:jc w:val="both"/>
      </w:pPr>
      <w:r>
        <w:t>Самоконтроль и его роль в учебной и соревновательной деятельности. Первые внешние признаки утомления. Средства восстановления организма после физической нагрузки. Правильное сбалансированное питание гандболиста. Личный "Дневник развития и здоровья".</w:t>
      </w:r>
    </w:p>
    <w:p w14:paraId="33189FC4">
      <w:pPr>
        <w:pStyle w:val="6"/>
        <w:spacing w:before="200"/>
        <w:ind w:firstLine="540"/>
        <w:jc w:val="both"/>
      </w:pPr>
      <w:r>
        <w:t>Правила личной гигиены, требования к спортивной одежде и обуви для занятий гандболом. Правила ухода за спортивным инвентарем и оборудованием.</w:t>
      </w:r>
    </w:p>
    <w:p w14:paraId="2BA1DBAF">
      <w:pPr>
        <w:pStyle w:val="6"/>
        <w:spacing w:before="200"/>
        <w:ind w:firstLine="540"/>
        <w:jc w:val="both"/>
      </w:pPr>
      <w:r>
        <w:t>Классификация физических упражнений: подготовительные, общеразвивающие, специальные и корригирующие. Составление индивидуальных комплексов упражнений различной направленности.</w:t>
      </w:r>
    </w:p>
    <w:p w14:paraId="7D99FCBB">
      <w:pPr>
        <w:pStyle w:val="6"/>
        <w:spacing w:before="200"/>
        <w:ind w:firstLine="540"/>
        <w:jc w:val="both"/>
      </w:pPr>
      <w:r>
        <w:t>Тестирование уровня физической подготовленности в гандболе.</w:t>
      </w:r>
    </w:p>
    <w:p w14:paraId="505BE5A3">
      <w:pPr>
        <w:pStyle w:val="6"/>
        <w:spacing w:before="200"/>
        <w:ind w:firstLine="540"/>
        <w:jc w:val="both"/>
      </w:pPr>
      <w:r>
        <w:t>3) Физическое совершенствование.</w:t>
      </w:r>
    </w:p>
    <w:p w14:paraId="7C3B7098">
      <w:pPr>
        <w:pStyle w:val="6"/>
        <w:spacing w:before="200"/>
        <w:ind w:firstLine="540"/>
        <w:jc w:val="both"/>
      </w:pPr>
      <w:r>
        <w:t>Комплексы упражнений для развития физических качеств (ловкости, гибкости, силы, выносливости, быстроты и скоростных способностей).</w:t>
      </w:r>
    </w:p>
    <w:p w14:paraId="1072E38E">
      <w:pPr>
        <w:pStyle w:val="6"/>
        <w:spacing w:before="200"/>
        <w:ind w:firstLine="540"/>
        <w:jc w:val="both"/>
      </w:pPr>
      <w:r>
        <w:t>Совершенствование технических приемов и тактических действий по гандболу, изученных на уровне основного общего образования.</w:t>
      </w:r>
    </w:p>
    <w:p w14:paraId="64A5C3F0">
      <w:pPr>
        <w:pStyle w:val="6"/>
        <w:spacing w:before="200"/>
        <w:ind w:firstLine="540"/>
        <w:jc w:val="both"/>
      </w:pPr>
      <w:r>
        <w:t>Комплексы упражнений, формирующие двигательные умения и навыки и технические действия гандболиста:</w:t>
      </w:r>
    </w:p>
    <w:p w14:paraId="09715D30">
      <w:pPr>
        <w:pStyle w:val="6"/>
        <w:spacing w:before="200"/>
        <w:ind w:firstLine="540"/>
        <w:jc w:val="both"/>
      </w:pPr>
      <w:r>
        <w:t>общеподготовительные упражнения (ОРУ, упражнения со снарядами, на снарядах из других видов спорта (легкая атлетика, гимнастика);</w:t>
      </w:r>
    </w:p>
    <w:p w14:paraId="4393B908">
      <w:pPr>
        <w:pStyle w:val="6"/>
        <w:spacing w:before="200"/>
        <w:ind w:firstLine="540"/>
        <w:jc w:val="both"/>
      </w:pPr>
      <w:r>
        <w:t>специально-подготовительные (имитационные, в том числе прыжковые, упражнения на специальных тренажерах, модернизированные спортивные игры (элементы баскетбола, волейбола, футбола), проводимые с учетом гандбольной специализации, основные (соревновательные упражнения (броски мяча, ведение, передачи, бег, игровые упражнения (3 x 3, 6 x 5, 6 x 4 и другие), двусторонние игры.</w:t>
      </w:r>
    </w:p>
    <w:p w14:paraId="61EF40E3">
      <w:pPr>
        <w:pStyle w:val="6"/>
        <w:spacing w:before="200"/>
        <w:ind w:firstLine="540"/>
        <w:jc w:val="both"/>
      </w:pPr>
      <w:r>
        <w:t>Специально-подготовительные упражнения, развивающие основные качества, необходимые для овладения техникой и тактикой игры в гандбол.</w:t>
      </w:r>
    </w:p>
    <w:p w14:paraId="5236F874">
      <w:pPr>
        <w:pStyle w:val="6"/>
        <w:spacing w:before="200"/>
        <w:ind w:firstLine="540"/>
        <w:jc w:val="both"/>
      </w:pPr>
      <w:r>
        <w:t>Индивидуальные технические действия: верхний и нижний опорные броски, броски в прыжке, передачи мяча, финты, постановка заслонов.</w:t>
      </w:r>
    </w:p>
    <w:p w14:paraId="7A73F06B">
      <w:pPr>
        <w:pStyle w:val="6"/>
        <w:spacing w:before="200"/>
        <w:ind w:firstLine="540"/>
        <w:jc w:val="both"/>
      </w:pPr>
      <w:r>
        <w:t>Перемещения. Бег с изменением направления, с изменением скорости, смена бега спиной вперед, лицом вперед, челночный, зигзагом, подскоками.</w:t>
      </w:r>
    </w:p>
    <w:p w14:paraId="02706B70">
      <w:pPr>
        <w:pStyle w:val="6"/>
        <w:spacing w:before="200"/>
        <w:ind w:firstLine="540"/>
        <w:jc w:val="both"/>
      </w:pPr>
      <w:r>
        <w:t>Ловля мяча, летящего навстречу с большой скоростью, при активном сопротивлении. Передача мяча по прямой и навесной траекториям полета, с отскоком от площадки. Ведение мяча с переводом с одной руки на другую перед собой и за спиной.</w:t>
      </w:r>
    </w:p>
    <w:p w14:paraId="6590149A">
      <w:pPr>
        <w:pStyle w:val="6"/>
        <w:spacing w:before="200"/>
        <w:ind w:firstLine="540"/>
        <w:jc w:val="both"/>
      </w:pPr>
      <w:r>
        <w:t>Бросок хлестом сверху и сбоку, в опорном положении, с разбега с подскоком. Сверху и сбоку, в опорном положении, с приставным шагом в разбеге. В опорном положении с наклоном туловища вправо, влево. Блокирование мяча двумя руками сверху на месте, в прыжке. Одной рукой сбоку, снизу. При параллельном перемещении с нападающим (боком, спиной к нападающему). Блокирование игрока без мяча руками, туловищем, с мячом. Отбор мяча при броске в опорном положении, при броске в прыжке.</w:t>
      </w:r>
    </w:p>
    <w:p w14:paraId="13AA7543">
      <w:pPr>
        <w:pStyle w:val="6"/>
        <w:spacing w:before="200"/>
        <w:ind w:firstLine="540"/>
        <w:jc w:val="both"/>
      </w:pPr>
      <w:r>
        <w:t>Техника вратаря. Задержание мяча ногами в выпаде, в "шпагате", смыкание двух ног, скачком вперед. Передачи мяча. Приемы полевого игрока.</w:t>
      </w:r>
    </w:p>
    <w:p w14:paraId="0405875F">
      <w:pPr>
        <w:pStyle w:val="6"/>
        <w:spacing w:before="200"/>
        <w:ind w:firstLine="540"/>
        <w:jc w:val="both"/>
      </w:pPr>
      <w:r>
        <w:t>Технические действия вратаря: основная стойка, передвижение, отбивание мяча. Задержание мяча. Финты стойкой (опустить руки, расставить, согнуть ноги), выбором позиции в воротах (сместиться вперед в сторону), выбором позиции в площади вратаря (показать выход вперед - остаться на месте).</w:t>
      </w:r>
    </w:p>
    <w:p w14:paraId="280309C3">
      <w:pPr>
        <w:pStyle w:val="6"/>
        <w:spacing w:before="200"/>
        <w:ind w:firstLine="540"/>
        <w:jc w:val="both"/>
      </w:pPr>
      <w:r>
        <w:t>Тактические действия (индивидуальные, групповые, командные): тактика атаки, тактика обороны, тактика игры в неравенстве, тактические действия с учетом игровых амплуа в команде, быстрые переключения в действиях - от нападения к защите и от защиты к нападению.</w:t>
      </w:r>
    </w:p>
    <w:p w14:paraId="6F7AE736">
      <w:pPr>
        <w:pStyle w:val="6"/>
        <w:spacing w:before="200"/>
        <w:ind w:firstLine="540"/>
        <w:jc w:val="both"/>
      </w:pPr>
      <w:r>
        <w:t>Тактические взаимодействия: в парах, тройках, группах.</w:t>
      </w:r>
    </w:p>
    <w:p w14:paraId="35C524FA">
      <w:pPr>
        <w:pStyle w:val="6"/>
        <w:spacing w:before="200"/>
        <w:ind w:firstLine="540"/>
        <w:jc w:val="both"/>
      </w:pPr>
      <w:r>
        <w:t>Комплексы специальной разминки перед соревнованиями.</w:t>
      </w:r>
    </w:p>
    <w:p w14:paraId="4A02EF29">
      <w:pPr>
        <w:pStyle w:val="6"/>
        <w:spacing w:before="200"/>
        <w:ind w:firstLine="540"/>
        <w:jc w:val="both"/>
      </w:pPr>
      <w:r>
        <w:t>Учебные игры в гандбол. Участие в соревновательной деятельности.";</w:t>
      </w:r>
    </w:p>
    <w:p w14:paraId="28A6D60C">
      <w:pPr>
        <w:pStyle w:val="6"/>
        <w:spacing w:before="200"/>
        <w:ind w:firstLine="540"/>
        <w:jc w:val="both"/>
      </w:pPr>
      <w:r>
        <w:t xml:space="preserve"> При изучении модуля "Гандбол" на уровне среднего общего образования у обучающихся будут сформированы следующие личностные результаты:</w:t>
      </w:r>
    </w:p>
    <w:p w14:paraId="4B87F09D">
      <w:pPr>
        <w:pStyle w:val="6"/>
        <w:spacing w:before="200"/>
        <w:ind w:firstLine="540"/>
        <w:jc w:val="both"/>
      </w:pPr>
      <w:r>
        <w:t>основы саморазвития и самовоспитания через ценности, традиции и идеалы главных гандбольных организаций регионального и всероссийского уровней, отечественных гандбольных клубов;</w:t>
      </w:r>
    </w:p>
    <w:p w14:paraId="2639BC2C">
      <w:pPr>
        <w:pStyle w:val="6"/>
        <w:spacing w:before="200"/>
        <w:ind w:firstLine="540"/>
        <w:jc w:val="both"/>
      </w:pPr>
      <w:r>
        <w:t>основные нормы морали, духовно-нравственной культуры и ценностного отношения к физической культуре, как неотъемлемой части общечеловеческой культуры;</w:t>
      </w:r>
    </w:p>
    <w:p w14:paraId="4700EDE2">
      <w:pPr>
        <w:pStyle w:val="6"/>
        <w:spacing w:before="200"/>
        <w:ind w:firstLine="540"/>
        <w:jc w:val="both"/>
      </w:pPr>
      <w:r>
        <w:t>способность вести диалог с другими людьми, достигать в нем взаимопонимания, находить общие цели и сотрудничать для их достижения в учебной, тренировочной, досуговой, игровой и соревновательной деятельности, судейской практики на принципах доброжелательности и взаимопомощи;</w:t>
      </w:r>
    </w:p>
    <w:p w14:paraId="7B324072">
      <w:pPr>
        <w:pStyle w:val="6"/>
        <w:spacing w:before="200"/>
        <w:ind w:firstLine="540"/>
        <w:jc w:val="both"/>
      </w:pPr>
      <w:r>
        <w:t>навыки сотрудничества со сверстниками, детьми младшего возраста, взрослыми в учебной, игровой, досуговой и соревновательной деятельности, судейской практике, способность к самостоятельной, творческой и ответственной деятельности средствами гандбола;</w:t>
      </w:r>
    </w:p>
    <w:p w14:paraId="36694AD4">
      <w:pPr>
        <w:pStyle w:val="6"/>
        <w:spacing w:before="200"/>
        <w:ind w:firstLine="540"/>
        <w:jc w:val="both"/>
      </w:pPr>
      <w:r>
        <w:t>осознанный выбор будущей профессии и возможностей реализации собственных жизненных планов средствами гандбола как условие успешной профессиональной, спортивной и общественной деятельности;</w:t>
      </w:r>
    </w:p>
    <w:p w14:paraId="4D7BF4C4">
      <w:pPr>
        <w:pStyle w:val="6"/>
        <w:spacing w:before="200"/>
        <w:ind w:firstLine="540"/>
        <w:jc w:val="both"/>
      </w:pPr>
      <w:r>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 умение оказывать первую помощь.";</w:t>
      </w:r>
    </w:p>
    <w:p w14:paraId="49270342">
      <w:pPr>
        <w:pStyle w:val="6"/>
        <w:spacing w:before="200"/>
        <w:ind w:firstLine="540"/>
        <w:jc w:val="both"/>
      </w:pPr>
      <w:r>
        <w:t xml:space="preserve"> При изучении модуля "Гандбол" на уровне среднего общего образования у обучающихся будут сформированы следующие предметные результаты:</w:t>
      </w:r>
    </w:p>
    <w:p w14:paraId="7A648BDC">
      <w:pPr>
        <w:pStyle w:val="6"/>
        <w:spacing w:before="200"/>
        <w:ind w:firstLine="540"/>
        <w:jc w:val="both"/>
      </w:pPr>
      <w:r>
        <w:t>знание истории развития современного гандбола, традиций клубного гандбольного движения в Российской Федерации, в регионе, легендарных отечественных гандболистов и тренеров, принесших славу российскому гандболу;</w:t>
      </w:r>
    </w:p>
    <w:p w14:paraId="167A94BA">
      <w:pPr>
        <w:pStyle w:val="6"/>
        <w:spacing w:before="200"/>
        <w:ind w:firstLine="540"/>
        <w:jc w:val="both"/>
      </w:pPr>
      <w:r>
        <w:t>характеристика роли и основных функций главных российских гандбольных организаций и федераций, осуществляющих управление гандболом;</w:t>
      </w:r>
    </w:p>
    <w:p w14:paraId="18746418">
      <w:pPr>
        <w:pStyle w:val="6"/>
        <w:spacing w:before="200"/>
        <w:ind w:firstLine="540"/>
        <w:jc w:val="both"/>
      </w:pPr>
      <w:r>
        <w:t>понимание роли и значения занятий гандболом в формировании личностных качеств, в активном включении в здоровый образ жизни, укреплении и сохранении индивидуального здоровья;</w:t>
      </w:r>
    </w:p>
    <w:p w14:paraId="46638E5F">
      <w:pPr>
        <w:pStyle w:val="6"/>
        <w:spacing w:before="200"/>
        <w:ind w:firstLine="540"/>
        <w:jc w:val="both"/>
      </w:pPr>
      <w:r>
        <w:t>использование навыков: организации и проведения самостоятельных занятий по гандболу, составления индивидуальных планов, включая способы самостоятельного освоения двигательных действий, подбор подводящих, подготовительных и специальных упражнений, самоконтроля в учебной и соревновательной деятельности, применение средств восстановления организма после физической нагрузки на занятиях гандболом в учебной и соревновательной деятельности;</w:t>
      </w:r>
    </w:p>
    <w:p w14:paraId="660F8616">
      <w:pPr>
        <w:pStyle w:val="6"/>
        <w:spacing w:before="200"/>
        <w:ind w:firstLine="540"/>
        <w:jc w:val="both"/>
      </w:pPr>
      <w:r>
        <w:t>знание и применение основ формирования сбалансированного питания гандболиста;</w:t>
      </w:r>
    </w:p>
    <w:p w14:paraId="7D908CC8">
      <w:pPr>
        <w:pStyle w:val="6"/>
        <w:spacing w:before="200"/>
        <w:ind w:firstLine="540"/>
        <w:jc w:val="both"/>
      </w:pPr>
      <w:r>
        <w:t>составление, подбор и выполнение упражнений с учетом их классификации для составления комплексов, в том числе индивидуальных, различной направленности;</w:t>
      </w:r>
    </w:p>
    <w:p w14:paraId="3FF5CBE9">
      <w:pPr>
        <w:pStyle w:val="6"/>
        <w:spacing w:before="200"/>
        <w:ind w:firstLine="540"/>
        <w:jc w:val="both"/>
      </w:pPr>
      <w:r>
        <w:t>использование правил подбора физических упражнений для развития физических качеств гандболиста, специально-подготовительных упражнений, формирующих двигательные умения и навыки технических и тактических действий гандболиста, определение их эффективности;</w:t>
      </w:r>
    </w:p>
    <w:p w14:paraId="0690080E">
      <w:pPr>
        <w:pStyle w:val="6"/>
        <w:spacing w:before="200"/>
        <w:ind w:firstLine="540"/>
        <w:jc w:val="both"/>
      </w:pPr>
      <w:r>
        <w:t>знание техники выполнения и демонстрация правильной техники и выполнения упражнения для развития физических качеств гандболиста, умение выявлять и устранять ошибки при выполнении упражнений;</w:t>
      </w:r>
    </w:p>
    <w:p w14:paraId="08E45738">
      <w:pPr>
        <w:pStyle w:val="6"/>
        <w:spacing w:before="200"/>
        <w:ind w:firstLine="540"/>
        <w:jc w:val="both"/>
      </w:pPr>
      <w:r>
        <w:t>классификация техники и тактики игры в гандбол, технических и тактических элементов гандбола, применение и владение техническими и тактическими элементами в игровых заданиях и соревнованиях;</w:t>
      </w:r>
    </w:p>
    <w:p w14:paraId="0927C158">
      <w:pPr>
        <w:pStyle w:val="6"/>
        <w:spacing w:before="200"/>
        <w:ind w:firstLine="540"/>
        <w:jc w:val="both"/>
      </w:pPr>
      <w:r>
        <w:t>выполнение командных атакующих действий и способов атаки и контратаки в гандболе, тактических комбинаций при различных игровых ситуациях;</w:t>
      </w:r>
    </w:p>
    <w:p w14:paraId="1D4A5CB7">
      <w:pPr>
        <w:pStyle w:val="6"/>
        <w:spacing w:before="200"/>
        <w:ind w:firstLine="540"/>
        <w:jc w:val="both"/>
      </w:pPr>
      <w:r>
        <w:t>выявление ошибок в технике выполнения упражнений, формирующих двигательные умения и навыки технических и тактических действий гандболиста;</w:t>
      </w:r>
    </w:p>
    <w:p w14:paraId="44A07A73">
      <w:pPr>
        <w:pStyle w:val="6"/>
        <w:spacing w:before="200"/>
        <w:ind w:firstLine="540"/>
        <w:jc w:val="both"/>
      </w:pPr>
      <w:r>
        <w:t>демонстрация совершенствования техники передвижения и ложных действий, техники выполнения бросков, техники игры вратаря, индивидуальных, групповых и командных тактических действий;</w:t>
      </w:r>
    </w:p>
    <w:p w14:paraId="723E46AE">
      <w:pPr>
        <w:pStyle w:val="6"/>
        <w:spacing w:before="200"/>
        <w:ind w:firstLine="540"/>
        <w:jc w:val="both"/>
      </w:pPr>
      <w:r>
        <w:t>осуществление соревновательной деятельности в соответствии с правилами игры в гандбол, судейской практики;</w:t>
      </w:r>
    </w:p>
    <w:p w14:paraId="2D4EEE42">
      <w:pPr>
        <w:pStyle w:val="6"/>
        <w:spacing w:before="200"/>
        <w:ind w:firstLine="540"/>
        <w:jc w:val="both"/>
      </w:pPr>
      <w:r>
        <w:t>определение признаков положительного влияния занятий гандболом на укрепление здоровья, устанавливать связь между развитием физических качеств и основных систем организма;</w:t>
      </w:r>
    </w:p>
    <w:p w14:paraId="57C0BA75">
      <w:pPr>
        <w:pStyle w:val="6"/>
        <w:spacing w:before="200"/>
        <w:ind w:firstLine="540"/>
        <w:jc w:val="both"/>
      </w:pPr>
      <w:r>
        <w:t>соблюдение требований безопасности при организации занятий гандболом, знание правил оказания первой помощи при травмах и ушибах во время занятий физическими упражнениями, и гандболом в частности;</w:t>
      </w:r>
    </w:p>
    <w:p w14:paraId="2DD1C75F">
      <w:pPr>
        <w:pStyle w:val="6"/>
        <w:spacing w:before="200"/>
        <w:ind w:firstLine="540"/>
        <w:jc w:val="both"/>
      </w:pPr>
      <w:r>
        <w:t>использование занятий гандболом для организации индивидуального отдыха и досуга, укрепления собственного здоровья, повышения уровня физических кондиций;</w:t>
      </w:r>
    </w:p>
    <w:p w14:paraId="04F5A070">
      <w:pPr>
        <w:pStyle w:val="6"/>
        <w:spacing w:before="200"/>
        <w:ind w:firstLine="540"/>
        <w:jc w:val="both"/>
      </w:pPr>
      <w:r>
        <w:t>проведение тестирования уровня физической подготовленности гандболистов, характеристика основных показателей развития физических качеств и состояния здоровья, сравнение своих результатов выполнения контрольных упражнений с эталонными результатами;</w:t>
      </w:r>
    </w:p>
    <w:p w14:paraId="70C8F347">
      <w:pPr>
        <w:pStyle w:val="6"/>
        <w:spacing w:before="200"/>
        <w:ind w:firstLine="540"/>
        <w:jc w:val="both"/>
      </w:pPr>
      <w:r>
        <w:t>ведение дневника по физкультурной деятельности, включая оформление планов проведения самостоятельных занятий с физическими упражнениями разной функциональной направленности, данные контроля динамики индивидуального физического развития и физической подготовленности;</w:t>
      </w:r>
    </w:p>
    <w:p w14:paraId="1D2BE75F">
      <w:pPr>
        <w:pStyle w:val="6"/>
        <w:spacing w:before="200"/>
        <w:ind w:firstLine="540"/>
        <w:jc w:val="both"/>
      </w:pPr>
      <w:r>
        <w:t>способность проводить самостоятельные занятия по гандболу по освоению новых двигательных действий и развитию основных физических качеств, контролировать и анализировать эффективность этих занятий;</w:t>
      </w:r>
    </w:p>
    <w:p w14:paraId="7BCA791A">
      <w:pPr>
        <w:pStyle w:val="6"/>
        <w:spacing w:before="200"/>
        <w:ind w:firstLine="540"/>
        <w:jc w:val="both"/>
      </w:pPr>
      <w:r>
        <w:t>знание контрольно-тестовых упражнений для определения уровня физической, технической и тактической подготовленности игроков в гандбол;</w:t>
      </w:r>
    </w:p>
    <w:p w14:paraId="2EBDC83D">
      <w:pPr>
        <w:pStyle w:val="6"/>
        <w:spacing w:before="200"/>
        <w:ind w:firstLine="540"/>
        <w:jc w:val="both"/>
      </w:pPr>
      <w:r>
        <w:t>знание и применение способов и методов профилактики пагубных привычек, асоциального и созависимого поведения, знание антидопинговых правил.";</w:t>
      </w:r>
    </w:p>
    <w:p w14:paraId="26A6F585">
      <w:pPr>
        <w:pStyle w:val="6"/>
        <w:spacing w:before="200"/>
        <w:ind w:firstLine="540"/>
        <w:jc w:val="both"/>
      </w:pPr>
      <w:r>
        <w:t>При изучении модуля "Хоккей" на уровне среднего общего образования у обучающихся будут сформированы следующие личностные результаты:</w:t>
      </w:r>
    </w:p>
    <w:p w14:paraId="016E15A8">
      <w:pPr>
        <w:pStyle w:val="6"/>
        <w:spacing w:before="200"/>
        <w:ind w:firstLine="540"/>
        <w:jc w:val="both"/>
      </w:pPr>
      <w:r>
        <w:t>проявление чувства патриотизма, ответственности перед Родиной, гордости за свой край, свою Родину, уважение государственных символов (герб, флаг, гимн), готовность к служению Отечеству, его защите на примере роли, традиций и развития хоккея в современном обществе, в Российской Федерации, в регионе;</w:t>
      </w:r>
    </w:p>
    <w:p w14:paraId="56477DB3">
      <w:pPr>
        <w:pStyle w:val="6"/>
        <w:spacing w:before="200"/>
        <w:ind w:firstLine="540"/>
        <w:jc w:val="both"/>
      </w:pPr>
      <w:r>
        <w:t>сформированность основ саморазвития и самовоспитания через ценности, традиции и идеалы главных хоккейных организаций регионального и всероссийского уровней, отечественных хоккейных клубов;</w:t>
      </w:r>
    </w:p>
    <w:p w14:paraId="7BA58A38">
      <w:pPr>
        <w:pStyle w:val="6"/>
        <w:spacing w:before="200"/>
        <w:ind w:firstLine="540"/>
        <w:jc w:val="both"/>
      </w:pPr>
      <w:r>
        <w:t>сформированность основных норм морали, духовно-нравственной культуры и ценностного отношения к физической культуре как неотъемлемой части общечеловеческой культуры средствами хоккея;</w:t>
      </w:r>
    </w:p>
    <w:p w14:paraId="1496F524">
      <w:pPr>
        <w:pStyle w:val="6"/>
        <w:spacing w:before="200"/>
        <w:ind w:firstLine="540"/>
        <w:jc w:val="both"/>
      </w:pPr>
      <w:r>
        <w:t>сформированность способности вести диалог с другими людьми, достигать в нем взаимопонимания, находить общие цели и сотрудничать для их достижения в учебной, игровой и соревновательной деятельности;</w:t>
      </w:r>
    </w:p>
    <w:p w14:paraId="4562DC2A">
      <w:pPr>
        <w:pStyle w:val="6"/>
        <w:spacing w:before="200"/>
        <w:ind w:firstLine="540"/>
        <w:jc w:val="both"/>
      </w:pPr>
      <w:r>
        <w:t>проявление навыков сотрудничества со сверстниками, детьми младшего возраста, взрослыми в учебной, игровой, досуговой и соревновательной деятельности, судейской практике, способность к самостоятельной, творческой и ответственной деятельности средствами хоккея;</w:t>
      </w:r>
    </w:p>
    <w:p w14:paraId="6CE390DA">
      <w:pPr>
        <w:pStyle w:val="6"/>
        <w:spacing w:before="200"/>
        <w:ind w:firstLine="540"/>
        <w:jc w:val="both"/>
      </w:pPr>
      <w:r>
        <w:t>готовность к осознанному выбору будущей профессии и возможностей реализации собственных жизненных планов средствами хоккея как условие успешной профессиональной, спортивной и общественной деятельности;</w:t>
      </w:r>
    </w:p>
    <w:p w14:paraId="61B65F94">
      <w:pPr>
        <w:pStyle w:val="6"/>
        <w:spacing w:before="200"/>
        <w:ind w:firstLine="540"/>
        <w:jc w:val="both"/>
      </w:pPr>
      <w:r>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 умение оказывать первую помощь.";</w:t>
      </w:r>
    </w:p>
    <w:p w14:paraId="26266CF3">
      <w:pPr>
        <w:pStyle w:val="6"/>
        <w:spacing w:before="200"/>
        <w:ind w:firstLine="540"/>
        <w:jc w:val="both"/>
      </w:pPr>
      <w:r>
        <w:fldChar w:fldCharType="begin"/>
      </w:r>
      <w:r>
        <w:instrText xml:space="preserve"> HYPERLINK "https://login.consultant.ru/link/?req=doc&amp;base=LAW&amp;n=471727&amp;dst=135290" \o "Приказ Минпросвещения России от 18.05.2023 N 371 (ред. от 19.03.2024) " \h </w:instrText>
      </w:r>
      <w:r>
        <w:fldChar w:fldCharType="separate"/>
      </w:r>
      <w:r>
        <w:rPr>
          <w:color w:val="0000FF"/>
        </w:rPr>
        <w:t>подпункт 127.9.4.7.3</w:t>
      </w:r>
      <w:r>
        <w:rPr>
          <w:color w:val="0000FF"/>
        </w:rPr>
        <w:fldChar w:fldCharType="end"/>
      </w:r>
      <w:r>
        <w:t xml:space="preserve"> изложить в следующей редакции:</w:t>
      </w:r>
    </w:p>
    <w:p w14:paraId="0CCC200A">
      <w:pPr>
        <w:pStyle w:val="6"/>
        <w:spacing w:before="200"/>
        <w:ind w:firstLine="540"/>
        <w:jc w:val="both"/>
      </w:pPr>
      <w:r>
        <w:t>"127.9.4.7.3. При изучении модуля "Хоккей" на уровне среднего общего образования у обучающихся будут сформированы следующие предметные результаты:</w:t>
      </w:r>
    </w:p>
    <w:p w14:paraId="608E7577">
      <w:pPr>
        <w:pStyle w:val="6"/>
        <w:spacing w:before="200"/>
        <w:ind w:firstLine="540"/>
        <w:jc w:val="both"/>
      </w:pPr>
      <w:r>
        <w:t>знание истории развития современного хоккея, традиций клубного хоккейного движения в Российской Федерации и в регионе, легендарных отечественных хоккеистов и тренеров, принесших славу российскому хоккею;</w:t>
      </w:r>
    </w:p>
    <w:p w14:paraId="330AF1CE">
      <w:pPr>
        <w:pStyle w:val="6"/>
        <w:spacing w:before="200"/>
        <w:ind w:firstLine="540"/>
        <w:jc w:val="both"/>
      </w:pPr>
      <w:r>
        <w:t>способность характеризовать роль и основные функции главных всероссийских и региональных хоккейных организаций и федераций, осуществляющих управление хоккеем;</w:t>
      </w:r>
    </w:p>
    <w:p w14:paraId="649C0798">
      <w:pPr>
        <w:pStyle w:val="6"/>
        <w:spacing w:before="200"/>
        <w:ind w:firstLine="540"/>
        <w:jc w:val="both"/>
      </w:pPr>
      <w:r>
        <w:t>понимание роли занятий хоккеем как средства укрепления здоровья, повышения функциональных возможностей основных систем организма и развития физических качеств, характеристика способов повышения основных систем организма и развития физических качеств;</w:t>
      </w:r>
    </w:p>
    <w:p w14:paraId="58C022CB">
      <w:pPr>
        <w:pStyle w:val="6"/>
        <w:spacing w:before="200"/>
        <w:ind w:firstLine="540"/>
        <w:jc w:val="both"/>
      </w:pPr>
      <w:r>
        <w:t>использование навыков: организации и проведения самостоятельных занятий по хоккею, составления индивидуальных планов, включая способы самостоятельного освоения двигательных действий, подбор подводящих, подготовительных и специальных упражнений, самоконтроля в учебной и соревновательной деятельности, применение средств восстановления организма после физической нагрузки на занятиях хоккеем в учебной и соревновательной деятельности;</w:t>
      </w:r>
    </w:p>
    <w:p w14:paraId="2C5F3E66">
      <w:pPr>
        <w:pStyle w:val="6"/>
        <w:spacing w:before="200"/>
        <w:ind w:firstLine="540"/>
        <w:jc w:val="both"/>
      </w:pPr>
      <w:r>
        <w:t>знание и применение основ формирования сбалансированного питания хоккеиста;</w:t>
      </w:r>
    </w:p>
    <w:p w14:paraId="4C67D3BC">
      <w:pPr>
        <w:pStyle w:val="6"/>
        <w:spacing w:before="200"/>
        <w:ind w:firstLine="540"/>
        <w:jc w:val="both"/>
      </w:pPr>
      <w:r>
        <w:t>составление, подбор и выполнение упражнений с учетом их классификации для составления комплексов, в том числе индивидуальных, различной направленности;</w:t>
      </w:r>
    </w:p>
    <w:p w14:paraId="4A0A8354">
      <w:pPr>
        <w:pStyle w:val="6"/>
        <w:spacing w:before="200"/>
        <w:ind w:firstLine="540"/>
        <w:jc w:val="both"/>
      </w:pPr>
      <w:r>
        <w:t>использование правил подбора физических упражнений для развития физических качеств хоккеиста, специально-подготовительных упражнений, формирующих двигательные умения и навыки технических и тактических действий хоккеиста, определение их эффективности;</w:t>
      </w:r>
    </w:p>
    <w:p w14:paraId="42FB269E">
      <w:pPr>
        <w:pStyle w:val="6"/>
        <w:spacing w:before="200"/>
        <w:ind w:firstLine="540"/>
        <w:jc w:val="both"/>
      </w:pPr>
      <w:r>
        <w:t>знание техники выполнения и демонстрация правильной техники и выполнения упражнения для воспитания физических качеств, умение выявлять и устранять ошибки при выполнении упражнений;</w:t>
      </w:r>
    </w:p>
    <w:p w14:paraId="582B2408">
      <w:pPr>
        <w:pStyle w:val="6"/>
        <w:spacing w:before="200"/>
        <w:ind w:firstLine="540"/>
        <w:jc w:val="both"/>
      </w:pPr>
      <w:r>
        <w:t>знание классификации техники и тактики игры в хоккей, технических и тактических элементов хоккея, применение и владение техническими и тактическими элементами в игровых заданиях и соревнованиях;</w:t>
      </w:r>
    </w:p>
    <w:p w14:paraId="67E354AD">
      <w:pPr>
        <w:pStyle w:val="6"/>
        <w:spacing w:before="200"/>
        <w:ind w:firstLine="540"/>
        <w:jc w:val="both"/>
      </w:pPr>
      <w:r>
        <w:t>выполнение командных атакующих действий и способов атаки и контратаки в хоккее, тактических комбинаций при различных игровых ситуациях;</w:t>
      </w:r>
    </w:p>
    <w:p w14:paraId="1276FCD0">
      <w:pPr>
        <w:pStyle w:val="6"/>
        <w:spacing w:before="200"/>
        <w:ind w:firstLine="540"/>
        <w:jc w:val="both"/>
      </w:pPr>
      <w:r>
        <w:t>выявление ошибок в технике выполнения упражнений, формирующих двигательные умения и навыки технических и тактических действий хоккеиста;</w:t>
      </w:r>
    </w:p>
    <w:p w14:paraId="7AF76698">
      <w:pPr>
        <w:pStyle w:val="6"/>
        <w:spacing w:before="200"/>
        <w:ind w:firstLine="540"/>
        <w:jc w:val="both"/>
      </w:pPr>
      <w:r>
        <w:t>демонстрация совершенствования техники передвижения на коньках, техники владения клюшкой и шайбой, техники игры вратаря, индивидуальных, групповых и командных тактических действий;</w:t>
      </w:r>
    </w:p>
    <w:p w14:paraId="755682FB">
      <w:pPr>
        <w:pStyle w:val="6"/>
        <w:spacing w:before="200"/>
        <w:ind w:firstLine="540"/>
        <w:jc w:val="both"/>
      </w:pPr>
      <w:r>
        <w:t>осуществление соревновательной деятельности в соответствии с правилами вида спорта "хоккей", судейской практики;</w:t>
      </w:r>
    </w:p>
    <w:p w14:paraId="75CCCAAC">
      <w:pPr>
        <w:pStyle w:val="6"/>
        <w:spacing w:before="200"/>
        <w:ind w:firstLine="540"/>
        <w:jc w:val="both"/>
      </w:pPr>
      <w:r>
        <w:t>определение признаков положительного влияния занятий хоккеем на укрепление здоровья, установление связей между развитием физических качеств и основных систем организма;</w:t>
      </w:r>
    </w:p>
    <w:p w14:paraId="6B896592">
      <w:pPr>
        <w:pStyle w:val="6"/>
        <w:spacing w:before="200"/>
        <w:ind w:firstLine="540"/>
        <w:jc w:val="both"/>
      </w:pPr>
      <w:r>
        <w:t>соблюдение требований безопасности при организации занятий хоккеем, знание правил оказания первой помощи при травмах и ушибах во время занятий физическими упражнениями и хоккеем в частности;</w:t>
      </w:r>
    </w:p>
    <w:p w14:paraId="1A24D353">
      <w:pPr>
        <w:pStyle w:val="6"/>
        <w:spacing w:before="200"/>
        <w:ind w:firstLine="540"/>
        <w:jc w:val="both"/>
      </w:pPr>
      <w:r>
        <w:t>использование занятий хоккеем для организации индивидуального отдыха и досуга, укрепления собственного здоровья, повышения уровня физических кондиций;</w:t>
      </w:r>
    </w:p>
    <w:p w14:paraId="17266724">
      <w:pPr>
        <w:pStyle w:val="6"/>
        <w:spacing w:before="200"/>
        <w:ind w:firstLine="540"/>
        <w:jc w:val="both"/>
      </w:pPr>
      <w:r>
        <w:t>проведение тестирования уровня физической подготовленности хоккеистов, характеристика основных показателей развития физических качеств и состояния здоровья, сравнение своих результатов выполнения контрольных упражнений с эталонными результатами;</w:t>
      </w:r>
    </w:p>
    <w:p w14:paraId="1D626B7F">
      <w:pPr>
        <w:pStyle w:val="6"/>
        <w:spacing w:before="200"/>
        <w:ind w:firstLine="540"/>
        <w:jc w:val="both"/>
      </w:pPr>
      <w:r>
        <w:t>ведение дневника по физкультурной деятельности, включая оформление планов проведения самостоятельных занятий с физическими упражнениями разной функциональной направленностью, данные контроля динамики индивидуального физического развития и уровня физической подготовленности;</w:t>
      </w:r>
    </w:p>
    <w:p w14:paraId="5C8B6C26">
      <w:pPr>
        <w:pStyle w:val="6"/>
        <w:spacing w:before="200"/>
        <w:ind w:firstLine="540"/>
        <w:jc w:val="both"/>
      </w:pPr>
      <w:r>
        <w:t>способность проводить самостоятельные занятия по хоккею по освоению новых двигательных действий и воспитанию основных физических качеств, контролировать и анализировать эффективность этих занятий;</w:t>
      </w:r>
    </w:p>
    <w:p w14:paraId="0BA4E2A7">
      <w:pPr>
        <w:pStyle w:val="6"/>
        <w:spacing w:before="200"/>
        <w:ind w:firstLine="540"/>
        <w:jc w:val="both"/>
      </w:pPr>
      <w:r>
        <w:t>знание и применение способов и методов профилактики пагубных привычек, асоциального и созависимого поведения, знание антидопинговых правил.";</w:t>
      </w:r>
    </w:p>
    <w:p w14:paraId="709AED98">
      <w:pPr>
        <w:pStyle w:val="6"/>
        <w:spacing w:before="200"/>
        <w:ind w:firstLine="540"/>
        <w:jc w:val="both"/>
      </w:pPr>
      <w:r>
        <w:t>Содержание модуля "Городошный спорт".</w:t>
      </w:r>
    </w:p>
    <w:p w14:paraId="08669E79">
      <w:pPr>
        <w:pStyle w:val="6"/>
        <w:spacing w:before="200"/>
        <w:ind w:firstLine="540"/>
        <w:jc w:val="both"/>
      </w:pPr>
      <w:r>
        <w:t>1) Знания о городошном спорте.</w:t>
      </w:r>
    </w:p>
    <w:p w14:paraId="0D9ED846">
      <w:pPr>
        <w:pStyle w:val="6"/>
        <w:spacing w:before="200"/>
        <w:ind w:firstLine="540"/>
        <w:jc w:val="both"/>
      </w:pPr>
      <w:r>
        <w:t>Роль и функции Общероссийской общественной организации "Федерация городошного спорта России.</w:t>
      </w:r>
    </w:p>
    <w:p w14:paraId="3F5AAB1E">
      <w:pPr>
        <w:pStyle w:val="6"/>
        <w:spacing w:before="200"/>
        <w:ind w:firstLine="540"/>
        <w:jc w:val="both"/>
      </w:pPr>
      <w:r>
        <w:t>Современные тенденции развития городошного спорта на территории России, региона.</w:t>
      </w:r>
    </w:p>
    <w:p w14:paraId="5410295C">
      <w:pPr>
        <w:pStyle w:val="6"/>
        <w:spacing w:before="200"/>
        <w:ind w:firstLine="540"/>
        <w:jc w:val="both"/>
      </w:pPr>
      <w:r>
        <w:t>История отечественных городошных клубов и команд.</w:t>
      </w:r>
    </w:p>
    <w:p w14:paraId="49B64A92">
      <w:pPr>
        <w:pStyle w:val="6"/>
        <w:spacing w:before="200"/>
        <w:ind w:firstLine="540"/>
        <w:jc w:val="both"/>
      </w:pPr>
      <w:r>
        <w:t>Основные направления развития спортивного менеджмента и маркетинга в городошном спорте.</w:t>
      </w:r>
    </w:p>
    <w:p w14:paraId="2279E3B7">
      <w:pPr>
        <w:pStyle w:val="6"/>
        <w:spacing w:before="200"/>
        <w:ind w:firstLine="540"/>
        <w:jc w:val="both"/>
      </w:pPr>
      <w:r>
        <w:t>Средства общей и специальной физической подготовки, применяемые в образовательной и тренировочной деятельности при занятиях городошным спортом.</w:t>
      </w:r>
    </w:p>
    <w:p w14:paraId="6B223699">
      <w:pPr>
        <w:pStyle w:val="6"/>
        <w:spacing w:before="200"/>
        <w:ind w:firstLine="540"/>
        <w:jc w:val="both"/>
      </w:pPr>
      <w:r>
        <w:t>Влияние занятий городошным спортом на физическую, психическую, интеллектуальную и социальную деятельность человека.</w:t>
      </w:r>
    </w:p>
    <w:p w14:paraId="56A42F27">
      <w:pPr>
        <w:pStyle w:val="6"/>
        <w:spacing w:before="200"/>
        <w:ind w:firstLine="540"/>
        <w:jc w:val="both"/>
      </w:pPr>
      <w:r>
        <w:t>Психологическая подготовка городошников.</w:t>
      </w:r>
    </w:p>
    <w:p w14:paraId="6310F245">
      <w:pPr>
        <w:pStyle w:val="6"/>
        <w:spacing w:before="200"/>
        <w:ind w:firstLine="540"/>
        <w:jc w:val="both"/>
      </w:pPr>
      <w:r>
        <w:t>Правила по технике безопасности во время занятий и соревнований по городошному спорту.</w:t>
      </w:r>
    </w:p>
    <w:p w14:paraId="586D2AC4">
      <w:pPr>
        <w:pStyle w:val="6"/>
        <w:spacing w:before="200"/>
        <w:ind w:firstLine="540"/>
        <w:jc w:val="both"/>
      </w:pPr>
      <w:r>
        <w:t>Профилактика спортивного травматизма городошников, причины возникновения травм и методы их устранения.</w:t>
      </w:r>
    </w:p>
    <w:p w14:paraId="77567DE7">
      <w:pPr>
        <w:pStyle w:val="6"/>
        <w:spacing w:before="200"/>
        <w:ind w:firstLine="540"/>
        <w:jc w:val="both"/>
      </w:pPr>
      <w:r>
        <w:t>Профилактика пагубных привычек, неприятие асоциального ведомого (отклоняющегося) деструктивного поведения. Антидопинговое поведение.</w:t>
      </w:r>
    </w:p>
    <w:p w14:paraId="0D97B73F">
      <w:pPr>
        <w:pStyle w:val="6"/>
        <w:spacing w:before="200"/>
        <w:ind w:firstLine="540"/>
        <w:jc w:val="both"/>
      </w:pPr>
      <w:r>
        <w:t>Правила безопасного, правомерного поведения во время соревнований различного ранга по городошному спорту в качестве зрителя, болельщика.</w:t>
      </w:r>
    </w:p>
    <w:p w14:paraId="42DBC044">
      <w:pPr>
        <w:pStyle w:val="6"/>
        <w:spacing w:before="200"/>
        <w:ind w:firstLine="540"/>
        <w:jc w:val="both"/>
      </w:pPr>
      <w:r>
        <w:t>Взаимосвязь развития физических качеств и специальной физической подготовки городошников в формировании и совершенствовании технического мастерства.</w:t>
      </w:r>
    </w:p>
    <w:p w14:paraId="22D28CCB">
      <w:pPr>
        <w:pStyle w:val="6"/>
        <w:spacing w:before="200"/>
        <w:ind w:firstLine="540"/>
        <w:jc w:val="both"/>
      </w:pPr>
      <w:r>
        <w:t>Гигиенические основы образовательной, тренировочной и досуговой двигательной деятельности (режим труда и отдыха).</w:t>
      </w:r>
    </w:p>
    <w:p w14:paraId="0B7C1702">
      <w:pPr>
        <w:pStyle w:val="6"/>
        <w:spacing w:before="200"/>
        <w:ind w:firstLine="540"/>
        <w:jc w:val="both"/>
      </w:pPr>
      <w:r>
        <w:t>2) Способы самостоятельной деятельности.</w:t>
      </w:r>
    </w:p>
    <w:p w14:paraId="6D5C48CE">
      <w:pPr>
        <w:pStyle w:val="6"/>
        <w:spacing w:before="200"/>
        <w:ind w:firstLine="540"/>
        <w:jc w:val="both"/>
      </w:pPr>
      <w:r>
        <w:t>Планирование самостоятельной тренировки по городошному спорту. Организация и проведение самостоятельных занятий по городкам.</w:t>
      </w:r>
    </w:p>
    <w:p w14:paraId="16D60692">
      <w:pPr>
        <w:pStyle w:val="6"/>
        <w:spacing w:before="200"/>
        <w:ind w:firstLine="540"/>
        <w:jc w:val="both"/>
      </w:pPr>
      <w:r>
        <w:t>Способы самостоятельного освоения двигательных действий, подбор подготовительных и специальных упражнений.</w:t>
      </w:r>
    </w:p>
    <w:p w14:paraId="0790F1AC">
      <w:pPr>
        <w:pStyle w:val="6"/>
        <w:spacing w:before="200"/>
        <w:ind w:firstLine="540"/>
        <w:jc w:val="both"/>
      </w:pPr>
      <w:r>
        <w:t>Комплексы городошных упражнений общеразвивающего, подготовительного и специального воздействия.</w:t>
      </w:r>
    </w:p>
    <w:p w14:paraId="4132B75C">
      <w:pPr>
        <w:pStyle w:val="6"/>
        <w:spacing w:before="200"/>
        <w:ind w:firstLine="540"/>
        <w:jc w:val="both"/>
      </w:pPr>
      <w:r>
        <w:t>Комплексы специальных (городошных) упражнений на развитие: скоростно-силовых качеств, силовой выносливости, общей выносливости, координации движений.</w:t>
      </w:r>
    </w:p>
    <w:p w14:paraId="001EC58A">
      <w:pPr>
        <w:pStyle w:val="6"/>
        <w:spacing w:before="200"/>
        <w:ind w:firstLine="540"/>
        <w:jc w:val="both"/>
      </w:pPr>
      <w:r>
        <w:t>Самоконтроль и его роль в образовательной и тренировочной деятельности. Объективные и субъективные признаки утомления. Средства восстановления организма после физической нагрузки.</w:t>
      </w:r>
    </w:p>
    <w:p w14:paraId="427F8AF8">
      <w:pPr>
        <w:pStyle w:val="6"/>
        <w:spacing w:before="200"/>
        <w:ind w:firstLine="540"/>
        <w:jc w:val="both"/>
      </w:pPr>
      <w:r>
        <w:t>Способы индивидуального регулирования физической нагрузки с учетом уровня физического развития и функционального состояния.</w:t>
      </w:r>
    </w:p>
    <w:p w14:paraId="3361C786">
      <w:pPr>
        <w:pStyle w:val="6"/>
        <w:spacing w:before="200"/>
        <w:ind w:firstLine="540"/>
        <w:jc w:val="both"/>
      </w:pPr>
      <w:r>
        <w:t>Средства восстановления после физических нагрузок на занятиях городошным спортом и в соревновательной деятельности.</w:t>
      </w:r>
    </w:p>
    <w:p w14:paraId="556BAF5D">
      <w:pPr>
        <w:pStyle w:val="6"/>
        <w:spacing w:before="200"/>
        <w:ind w:firstLine="540"/>
        <w:jc w:val="both"/>
      </w:pPr>
      <w:r>
        <w:t>Тестирование уровня физической подготовленности в городошном спорте. Контрольно-тестовые упражнения по общей и специальной физической подготовке.</w:t>
      </w:r>
    </w:p>
    <w:p w14:paraId="1BCAB2D5">
      <w:pPr>
        <w:pStyle w:val="6"/>
        <w:spacing w:before="200"/>
        <w:ind w:firstLine="540"/>
        <w:jc w:val="both"/>
      </w:pPr>
      <w:r>
        <w:t>Системы (технологии) проведения соревнований по городошному спорту.</w:t>
      </w:r>
    </w:p>
    <w:p w14:paraId="1B99DCE3">
      <w:pPr>
        <w:pStyle w:val="6"/>
        <w:spacing w:before="200"/>
        <w:ind w:firstLine="540"/>
        <w:jc w:val="both"/>
      </w:pPr>
      <w:r>
        <w:t>Технологии предупреждения и нивелирования конфликтных ситуаций во время занятий городошным спортом, решения спорных и проблемных ситуаций.</w:t>
      </w:r>
    </w:p>
    <w:p w14:paraId="561DE85B">
      <w:pPr>
        <w:pStyle w:val="6"/>
        <w:spacing w:before="200"/>
        <w:ind w:firstLine="540"/>
        <w:jc w:val="both"/>
      </w:pPr>
      <w:r>
        <w:t>Причины возникновения ошибок при выполнении технических приемов и способы их устранения.</w:t>
      </w:r>
    </w:p>
    <w:p w14:paraId="09E72650">
      <w:pPr>
        <w:pStyle w:val="6"/>
        <w:spacing w:before="200"/>
        <w:ind w:firstLine="540"/>
        <w:jc w:val="both"/>
      </w:pPr>
      <w:r>
        <w:t>Основы анализа собственной игры и игры команды соперников.</w:t>
      </w:r>
    </w:p>
    <w:p w14:paraId="6C480F70">
      <w:pPr>
        <w:pStyle w:val="6"/>
        <w:spacing w:before="200"/>
        <w:ind w:firstLine="540"/>
        <w:jc w:val="both"/>
      </w:pPr>
      <w:r>
        <w:t>Технические требования к инвентарю и оборудованию для занятий городошным спортом.</w:t>
      </w:r>
    </w:p>
    <w:p w14:paraId="3F475427">
      <w:pPr>
        <w:pStyle w:val="6"/>
        <w:spacing w:before="200"/>
        <w:ind w:firstLine="540"/>
        <w:jc w:val="both"/>
      </w:pPr>
      <w:r>
        <w:t>3) Физическое совершенствование.</w:t>
      </w:r>
    </w:p>
    <w:p w14:paraId="4A077F43">
      <w:pPr>
        <w:pStyle w:val="6"/>
        <w:spacing w:before="200"/>
        <w:ind w:firstLine="540"/>
        <w:jc w:val="both"/>
      </w:pPr>
      <w:r>
        <w:t>Комплексы упражнений для развития физических качеств (ловкости, гибкости, силы, выносливости, быстроты и скоростных способностей).</w:t>
      </w:r>
    </w:p>
    <w:p w14:paraId="5A1FAACF">
      <w:pPr>
        <w:pStyle w:val="6"/>
        <w:spacing w:before="200"/>
        <w:ind w:firstLine="540"/>
        <w:jc w:val="both"/>
      </w:pPr>
      <w:r>
        <w:t>Комплексы упражнений, формирующие двигательные умения и навыки технических приемов и тактических действий городошника.</w:t>
      </w:r>
    </w:p>
    <w:p w14:paraId="6FFF2DC8">
      <w:pPr>
        <w:pStyle w:val="6"/>
        <w:spacing w:before="200"/>
        <w:ind w:firstLine="540"/>
        <w:jc w:val="both"/>
      </w:pPr>
      <w:r>
        <w:t>Технические приемы и тактические действия в городошном спорте, изученные на уровне основного общего образования.</w:t>
      </w:r>
    </w:p>
    <w:p w14:paraId="620B5235">
      <w:pPr>
        <w:pStyle w:val="6"/>
        <w:spacing w:before="200"/>
        <w:ind w:firstLine="540"/>
        <w:jc w:val="both"/>
      </w:pPr>
      <w:r>
        <w:t>Бросок биты с полукона.</w:t>
      </w:r>
    </w:p>
    <w:p w14:paraId="2A49B2C5">
      <w:pPr>
        <w:pStyle w:val="6"/>
        <w:spacing w:before="200"/>
        <w:ind w:firstLine="540"/>
        <w:jc w:val="both"/>
      </w:pPr>
      <w:r>
        <w:t>Бросок биты с кона.</w:t>
      </w:r>
    </w:p>
    <w:p w14:paraId="2E22F115">
      <w:pPr>
        <w:pStyle w:val="6"/>
        <w:spacing w:before="200"/>
        <w:ind w:firstLine="540"/>
        <w:jc w:val="both"/>
      </w:pPr>
      <w:r>
        <w:t>Выбивание одиночных городков в различных точках "города" и "пригорода". Выбивание комбинаций городков из 2-х, 3-х, 4-х городков в различном расположении. Выбивание штрафного городка и комбинаций с ним.</w:t>
      </w:r>
    </w:p>
    <w:p w14:paraId="3A596A8B">
      <w:pPr>
        <w:pStyle w:val="6"/>
        <w:spacing w:before="200"/>
        <w:ind w:firstLine="540"/>
        <w:jc w:val="both"/>
      </w:pPr>
      <w:r>
        <w:t>Выбивание простых фигур, широких фигур, высоких фигур, фигуры "Колодец" и фигуры "Письмо", добивание комбинаций городков от фигуры "Письмо".</w:t>
      </w:r>
    </w:p>
    <w:p w14:paraId="270C91DD">
      <w:pPr>
        <w:pStyle w:val="6"/>
        <w:spacing w:before="200"/>
        <w:ind w:firstLine="540"/>
        <w:jc w:val="both"/>
      </w:pPr>
      <w:r>
        <w:t>Тактика ведения игры.</w:t>
      </w:r>
    </w:p>
    <w:p w14:paraId="1DAEA37F">
      <w:pPr>
        <w:pStyle w:val="6"/>
        <w:spacing w:before="200"/>
        <w:ind w:firstLine="540"/>
        <w:jc w:val="both"/>
      </w:pPr>
      <w:r>
        <w:t>Индивидуальные тактические действия. Тактика выбивания одиночных городков, комбинаций городков с полукона.</w:t>
      </w:r>
    </w:p>
    <w:p w14:paraId="50C3E0FA">
      <w:pPr>
        <w:pStyle w:val="6"/>
        <w:spacing w:before="200"/>
        <w:ind w:firstLine="540"/>
        <w:jc w:val="both"/>
      </w:pPr>
      <w:r>
        <w:t>Тактика выбивания фигур и комбинаций городков от фигуры "Письмо" с кона. Различные варианты выбивания высоких фигур и комбинаций городков от фигуры "Письмо" с кона.</w:t>
      </w:r>
    </w:p>
    <w:p w14:paraId="48C930C1">
      <w:pPr>
        <w:pStyle w:val="6"/>
        <w:spacing w:before="200"/>
        <w:ind w:firstLine="540"/>
        <w:jc w:val="both"/>
      </w:pPr>
      <w:r>
        <w:t>Групповые действия. Взаимодействия с партнерами при выбивании фигур и добивании оставшихся городков с использованием различных тактических вариантов расстановки, основанной на индивидуальных особенностях (сильных и слабых сторонах) спортсменов.</w:t>
      </w:r>
    </w:p>
    <w:p w14:paraId="527EF510">
      <w:pPr>
        <w:pStyle w:val="6"/>
        <w:spacing w:before="200"/>
        <w:ind w:firstLine="540"/>
        <w:jc w:val="both"/>
      </w:pPr>
      <w:r>
        <w:t>Командные действия. Взаимодействия с партнерами при разных составах команд.</w:t>
      </w:r>
    </w:p>
    <w:p w14:paraId="5C5CCFB6">
      <w:pPr>
        <w:pStyle w:val="6"/>
        <w:spacing w:before="200"/>
        <w:ind w:firstLine="540"/>
        <w:jc w:val="both"/>
      </w:pPr>
      <w:r>
        <w:t>Тактические действия со сменой расстановки в команде для получения или удержания преимущества перед соперником.</w:t>
      </w:r>
    </w:p>
    <w:p w14:paraId="6641FE15">
      <w:pPr>
        <w:pStyle w:val="6"/>
        <w:spacing w:before="200"/>
        <w:ind w:firstLine="540"/>
        <w:jc w:val="both"/>
      </w:pPr>
      <w:r>
        <w:t xml:space="preserve"> При изучении модуля "Городошный спорт" на уровне среднего общего образования у обучающихся будут сформированы следующие предметные результаты:</w:t>
      </w:r>
    </w:p>
    <w:p w14:paraId="0EAB9686">
      <w:pPr>
        <w:pStyle w:val="6"/>
        <w:spacing w:before="200"/>
        <w:ind w:firstLine="540"/>
        <w:jc w:val="both"/>
      </w:pPr>
      <w:r>
        <w:t>знание названий, структуры и функций официальных органов управления городошным движением, роли Общероссийской общественной организации "Федерация городошного спорта России" в формировании стратегических инициатив, современных тенденций развития современного городошного спорта;</w:t>
      </w:r>
    </w:p>
    <w:p w14:paraId="6FE2FFDB">
      <w:pPr>
        <w:pStyle w:val="6"/>
        <w:spacing w:before="200"/>
        <w:ind w:firstLine="540"/>
        <w:jc w:val="both"/>
      </w:pPr>
      <w:r>
        <w:t>знание современного состояния городошного спорта в России; регионы России, наиболее успешно развивающие городошный спорт, команды - победители всероссийских соревнований;</w:t>
      </w:r>
    </w:p>
    <w:p w14:paraId="6C027266">
      <w:pPr>
        <w:pStyle w:val="6"/>
        <w:spacing w:before="200"/>
        <w:ind w:firstLine="540"/>
        <w:jc w:val="both"/>
      </w:pPr>
      <w:r>
        <w:t>способность аргументированно принимать участие в обсуждении успехов и неудач сборной команды страны;</w:t>
      </w:r>
    </w:p>
    <w:p w14:paraId="56EFEA06">
      <w:pPr>
        <w:pStyle w:val="6"/>
        <w:spacing w:before="200"/>
        <w:ind w:firstLine="540"/>
        <w:jc w:val="both"/>
      </w:pPr>
      <w:r>
        <w:t>способность анализировать результаты соревнований, входящих в официальный календарь соревнований (международных, всероссийских, региональных); различать системы проведения соревнований по городошному спорту, понимать структуру спортивных соревнований и физкультурных мероприятий по городошному спорту и его спортивным дисциплинам среди различных возрастных групп и категорий участников;</w:t>
      </w:r>
    </w:p>
    <w:p w14:paraId="26B54EED">
      <w:pPr>
        <w:pStyle w:val="6"/>
        <w:spacing w:before="200"/>
        <w:ind w:firstLine="540"/>
        <w:jc w:val="both"/>
      </w:pPr>
      <w:r>
        <w:t>владение основными направлениями спортивного (городошного) маркетинга, стремление к профессиональному самоопределению средствами городошного спорта в области физической культуры и спорта;</w:t>
      </w:r>
    </w:p>
    <w:p w14:paraId="5E5C7E8C">
      <w:pPr>
        <w:pStyle w:val="6"/>
        <w:spacing w:before="200"/>
        <w:ind w:firstLine="540"/>
        <w:jc w:val="both"/>
      </w:pPr>
      <w:r>
        <w:t>способность характеризовать влияние занятий городошным спортом на физическую, психическую, интеллектуальную и социальную деятельность человека;</w:t>
      </w:r>
    </w:p>
    <w:p w14:paraId="55E6B46F">
      <w:pPr>
        <w:pStyle w:val="6"/>
        <w:spacing w:before="200"/>
        <w:ind w:firstLine="540"/>
        <w:jc w:val="both"/>
      </w:pPr>
      <w:r>
        <w:t>понимание роли и взаимосвязи развития физических качеств и специальной физической подготовки городошников в формировании и совершенствовании технического и тактического мастерства;</w:t>
      </w:r>
    </w:p>
    <w:p w14:paraId="01944691">
      <w:pPr>
        <w:pStyle w:val="6"/>
        <w:spacing w:before="200"/>
        <w:ind w:firstLine="540"/>
        <w:jc w:val="both"/>
      </w:pPr>
      <w:r>
        <w:t>способность характеризовать и демонстрировать средства общей и специальной физической подготовки, применять их в образовательной и тренировочной деятельности на занятиях городошным спортом;</w:t>
      </w:r>
    </w:p>
    <w:p w14:paraId="2AFCA6AF">
      <w:pPr>
        <w:pStyle w:val="6"/>
        <w:spacing w:before="200"/>
        <w:ind w:firstLine="540"/>
        <w:jc w:val="both"/>
      </w:pPr>
      <w:r>
        <w:t>владение навыками разработки и выполнения физических упражнений различной целевой и функциональной направленности, с использованием средств городошного спорта, применение их в игровой и соревновательной деятельности;</w:t>
      </w:r>
    </w:p>
    <w:p w14:paraId="44E53130">
      <w:pPr>
        <w:pStyle w:val="6"/>
        <w:spacing w:before="200"/>
        <w:ind w:firstLine="540"/>
        <w:jc w:val="both"/>
      </w:pPr>
      <w:r>
        <w:t>способность характеризовать и демонстрировать комплексы упражнений, формирующие двигательные умения и навыки тактических приемов городошного спорта;</w:t>
      </w:r>
    </w:p>
    <w:p w14:paraId="0260E02A">
      <w:pPr>
        <w:pStyle w:val="6"/>
        <w:spacing w:before="200"/>
        <w:ind w:firstLine="540"/>
        <w:jc w:val="both"/>
      </w:pPr>
      <w:r>
        <w:t>способность демонстрировать технику бросков с кона и полукона по фигурам, одиночно стоящим городкам и комбинациям городков; применение изученных технических действий в учебной, игровой, досуговой и соревновательной деятельности;</w:t>
      </w:r>
    </w:p>
    <w:p w14:paraId="09B34DBC">
      <w:pPr>
        <w:pStyle w:val="6"/>
        <w:spacing w:before="200"/>
        <w:ind w:firstLine="540"/>
        <w:jc w:val="both"/>
      </w:pPr>
      <w:r>
        <w:t>моделирование и демонстрация индивидуальных, групповых и командных действий в тактике городошного спорта с учетом игровых амплуа, наиболее рациональных способов решения спортивной задачи; применение изученных тактических действий в учебной, игровой, соревновательной и досуговой деятельности; способность слаженно действовать в постоянно изменяющихся игровых ситуациях командной борьбы;</w:t>
      </w:r>
    </w:p>
    <w:p w14:paraId="19D1AA3D">
      <w:pPr>
        <w:pStyle w:val="6"/>
        <w:spacing w:before="200"/>
        <w:ind w:firstLine="540"/>
        <w:jc w:val="both"/>
      </w:pPr>
      <w:r>
        <w:t>способность планировать, организовывать и проводить самостоятельные тренировки по городошному спорту с учетом применения способов самостоятельного освоения двигательных действий, подбора упражнений для развития специальных физических качеств городошника;</w:t>
      </w:r>
    </w:p>
    <w:p w14:paraId="0E3F229A">
      <w:pPr>
        <w:pStyle w:val="6"/>
        <w:spacing w:before="200"/>
        <w:ind w:firstLine="540"/>
        <w:jc w:val="both"/>
      </w:pPr>
      <w:r>
        <w:t>участие в соревновательной деятельности на внутришкольном, районном, муниципальном, городском, региональном, всероссийском уровнях; применение правил соревнований и судейской терминологии в судейской практике и игре;</w:t>
      </w:r>
    </w:p>
    <w:p w14:paraId="1E170E54">
      <w:pPr>
        <w:pStyle w:val="6"/>
        <w:spacing w:before="200"/>
        <w:ind w:firstLine="540"/>
        <w:jc w:val="both"/>
      </w:pPr>
      <w:r>
        <w:t>владение технологиями предупреждения и нивелирования конфликтных ситуаций во время занятий городошным спортом, решения спорных и проблемных ситуаций на основе уважительного и доброжелательного отношения к окружающим;</w:t>
      </w:r>
    </w:p>
    <w:p w14:paraId="4B25C975">
      <w:pPr>
        <w:pStyle w:val="6"/>
        <w:spacing w:before="200"/>
        <w:ind w:firstLine="540"/>
        <w:jc w:val="both"/>
      </w:pPr>
      <w:r>
        <w:t>способность понимать сущность возникновения ошибок в двигательной (технической) деятельности при выполнении технических приемов, анализировать и находить способы устранения ошибок; проводить анализ собственной игры и игры команды соперников, выделять слабые и сильные стороны игры, делать выводы;</w:t>
      </w:r>
    </w:p>
    <w:p w14:paraId="40FAAC80">
      <w:pPr>
        <w:pStyle w:val="6"/>
        <w:spacing w:before="200"/>
        <w:ind w:firstLine="540"/>
        <w:jc w:val="both"/>
      </w:pPr>
      <w:r>
        <w:t>соблюдение требований к местам проведения занятий городошным спортом, способность применять знания в самостоятельном выборе спортивного инвентаря (технические требования к инвентарю и оборудованию), мест для самостоятельных занятий городками в досуговой деятельности;</w:t>
      </w:r>
    </w:p>
    <w:p w14:paraId="0ACFCD58">
      <w:pPr>
        <w:pStyle w:val="6"/>
        <w:spacing w:before="200"/>
        <w:ind w:firstLine="540"/>
        <w:jc w:val="both"/>
      </w:pPr>
      <w:r>
        <w:t>соблюдение правил техники безопасности во время занятий и соревнований по городошному спорту; знание причин возникновения травм и умение оказывать первую помощь при травмах и повреждениях во время занятий городошным спортом;</w:t>
      </w:r>
    </w:p>
    <w:p w14:paraId="55EF33DE">
      <w:pPr>
        <w:pStyle w:val="6"/>
        <w:spacing w:before="200"/>
        <w:ind w:firstLine="540"/>
        <w:jc w:val="both"/>
      </w:pPr>
      <w:r>
        <w:t>соблюдение гигиенических основ образовательной, тренировочной и досуговой двигательной деятельности, основ организации здорового образа жизни средствами городошного спорта;</w:t>
      </w:r>
    </w:p>
    <w:p w14:paraId="20470ED1">
      <w:pPr>
        <w:pStyle w:val="6"/>
        <w:spacing w:before="200"/>
        <w:ind w:firstLine="540"/>
        <w:jc w:val="both"/>
      </w:pPr>
      <w:r>
        <w:t>владение способами самоконтроля и применение в учебной, тренировочной и соревновательной деятельности средств восстановления после физической нагрузки, способов индивидуального регулирования физической нагрузки с учетом уровня физического развития и функционального состояния;</w:t>
      </w:r>
    </w:p>
    <w:p w14:paraId="1DB14156">
      <w:pPr>
        <w:pStyle w:val="6"/>
        <w:spacing w:before="200"/>
        <w:ind w:firstLine="540"/>
        <w:jc w:val="both"/>
      </w:pPr>
      <w:r>
        <w:t>способность проводить контрольно-тестовые упражнения по общей, специальной и технической подготовке городошников в соответствии с методикой; выявлять особенности в приросте показателей физической подготовленности, сравнивать их с возрастными стандартами физической подготовленности;</w:t>
      </w:r>
    </w:p>
    <w:p w14:paraId="66B5C390">
      <w:pPr>
        <w:pStyle w:val="6"/>
        <w:spacing w:before="200"/>
        <w:ind w:firstLine="540"/>
        <w:jc w:val="both"/>
      </w:pPr>
      <w:r>
        <w:t>способность соблюдать правила безопасного, правомерного поведения во время соревнований различного уровня по городошному спорту в качестве зрителя, болельщика;</w:t>
      </w:r>
    </w:p>
    <w:p w14:paraId="1E24B592">
      <w:pPr>
        <w:pStyle w:val="6"/>
        <w:spacing w:before="200"/>
        <w:ind w:firstLine="540"/>
        <w:jc w:val="both"/>
      </w:pPr>
      <w:r>
        <w:t>способность применять способы и методы профилактики пагубных привычек, асоциального и созависимого поведения, антидопингового поведения.";</w:t>
      </w:r>
    </w:p>
    <w:p w14:paraId="4946AB88">
      <w:pPr>
        <w:pStyle w:val="6"/>
        <w:spacing w:before="200"/>
        <w:ind w:firstLine="540"/>
        <w:jc w:val="both"/>
      </w:pPr>
      <w:r>
        <w:t>При изучении модуля "Компьютерный спорт" на уровне среднего общего образования у обучающихся будут сформированы следующие предметные результаты:</w:t>
      </w:r>
    </w:p>
    <w:p w14:paraId="091A45C3">
      <w:pPr>
        <w:pStyle w:val="6"/>
        <w:spacing w:before="200"/>
        <w:ind w:firstLine="540"/>
        <w:jc w:val="both"/>
      </w:pPr>
      <w:r>
        <w:t>знание роли киберспортивных общественных организаций регионального, всероссийского и мирового уровней, общих сведений о развитии компьютерного спорта в России и за рубежом, порядка управления компьютерным спортом;</w:t>
      </w:r>
    </w:p>
    <w:p w14:paraId="51BB889B">
      <w:pPr>
        <w:pStyle w:val="6"/>
        <w:spacing w:before="200"/>
        <w:ind w:firstLine="540"/>
        <w:jc w:val="both"/>
      </w:pPr>
      <w:r>
        <w:t>умение анализировать результаты соревнований, входящих в официальный календарь соревнований (всероссийских, региональных);</w:t>
      </w:r>
    </w:p>
    <w:p w14:paraId="75D9ED08">
      <w:pPr>
        <w:pStyle w:val="6"/>
        <w:spacing w:before="200"/>
        <w:ind w:firstLine="540"/>
        <w:jc w:val="both"/>
      </w:pPr>
      <w:r>
        <w:t>понимание роли занятий компьютерным спортом как средства укрепления здоровья, повышения функциональных возможностей основных систем организма и развития физических качеств; характеристика способов повышения основных систем организма и развития физических качеств;</w:t>
      </w:r>
    </w:p>
    <w:p w14:paraId="17A5BB89">
      <w:pPr>
        <w:pStyle w:val="6"/>
        <w:spacing w:before="200"/>
        <w:ind w:firstLine="540"/>
        <w:jc w:val="both"/>
      </w:pPr>
      <w:r>
        <w:t>использование навыков: организации и проведения самостоятельных занятий по компьютерному спорту, составления индивидуальных планов, включая способы самостоятельного освоения двигательных действий, подбор подводящих, подготовительных и специальных упражнений; самоконтроля в учебной и соревновательной деятельности; применение средств восстановления организма после спортивной нагрузки на занятиях компьютерным спортом в учебной и соревновательной деятельности;</w:t>
      </w:r>
    </w:p>
    <w:p w14:paraId="4D864182">
      <w:pPr>
        <w:pStyle w:val="6"/>
        <w:spacing w:before="200"/>
        <w:ind w:firstLine="540"/>
        <w:jc w:val="both"/>
      </w:pPr>
      <w:r>
        <w:t>знание и применение основ формирования сбалансированного питания киберспортсмена;</w:t>
      </w:r>
    </w:p>
    <w:p w14:paraId="1D8DF88C">
      <w:pPr>
        <w:pStyle w:val="6"/>
        <w:spacing w:before="200"/>
        <w:ind w:firstLine="540"/>
        <w:jc w:val="both"/>
      </w:pPr>
      <w:r>
        <w:t>подбор, составление и выполнение упражнений с учетом их классификации для составления комплексов, в том числе индивидуальных, различной направленности;</w:t>
      </w:r>
    </w:p>
    <w:p w14:paraId="09C6ECC2">
      <w:pPr>
        <w:pStyle w:val="6"/>
        <w:spacing w:before="200"/>
        <w:ind w:firstLine="540"/>
        <w:jc w:val="both"/>
      </w:pPr>
      <w:r>
        <w:t>использование правил подбора упражнений для развития психологических и физических качеств киберспортсмена; специально-подготовительных упражнений, определение их эффективности;</w:t>
      </w:r>
    </w:p>
    <w:p w14:paraId="21CD47D0">
      <w:pPr>
        <w:pStyle w:val="6"/>
        <w:spacing w:before="200"/>
        <w:ind w:firstLine="540"/>
        <w:jc w:val="both"/>
      </w:pPr>
      <w:r>
        <w:t>знание техники выполнения и демонстрация правильной техники и выполнения упражнений для развития психологических и физических качеств киберспортсмена, умение выявлять и устранять ошибки при выполнении упражнений;</w:t>
      </w:r>
    </w:p>
    <w:p w14:paraId="41B41FE0">
      <w:pPr>
        <w:pStyle w:val="6"/>
        <w:spacing w:before="200"/>
        <w:ind w:firstLine="540"/>
        <w:jc w:val="both"/>
      </w:pPr>
      <w:r>
        <w:t>классификация стратегии и тактики игры в компьютерном спорте, технических и тактических элементов видеоигр, применение и владение стратегическими, техническими и тактическими элементами в игровых заданиях и соревнованиях;</w:t>
      </w:r>
    </w:p>
    <w:p w14:paraId="3E792812">
      <w:pPr>
        <w:pStyle w:val="6"/>
        <w:spacing w:before="200"/>
        <w:ind w:firstLine="540"/>
        <w:jc w:val="both"/>
      </w:pPr>
      <w:r>
        <w:t>выполнение результативных действий, реализация комбинаций при различных игровых ситуациях;</w:t>
      </w:r>
    </w:p>
    <w:p w14:paraId="1E12D878">
      <w:pPr>
        <w:pStyle w:val="6"/>
        <w:spacing w:before="200"/>
        <w:ind w:firstLine="540"/>
        <w:jc w:val="both"/>
      </w:pPr>
      <w:r>
        <w:t>выявление ошибок при анализе своих игр и игр других киберспортсменов;</w:t>
      </w:r>
    </w:p>
    <w:p w14:paraId="1A6A6620">
      <w:pPr>
        <w:pStyle w:val="6"/>
        <w:spacing w:before="200"/>
        <w:ind w:firstLine="540"/>
        <w:jc w:val="both"/>
      </w:pPr>
      <w:r>
        <w:t>совершенствование индивидуальных, групповых и командных тактических действий;</w:t>
      </w:r>
    </w:p>
    <w:p w14:paraId="2A6D0E9A">
      <w:pPr>
        <w:pStyle w:val="6"/>
        <w:spacing w:before="200"/>
        <w:ind w:firstLine="540"/>
        <w:jc w:val="both"/>
      </w:pPr>
      <w:r>
        <w:t>осуществление соревновательной деятельности в соответствии с правилами компьютерного спорта;</w:t>
      </w:r>
    </w:p>
    <w:p w14:paraId="5385D509">
      <w:pPr>
        <w:pStyle w:val="6"/>
        <w:spacing w:before="200"/>
        <w:ind w:firstLine="540"/>
        <w:jc w:val="both"/>
      </w:pPr>
      <w:r>
        <w:t>осуществление судейской практики;</w:t>
      </w:r>
    </w:p>
    <w:p w14:paraId="6328AC86">
      <w:pPr>
        <w:pStyle w:val="6"/>
        <w:spacing w:before="200"/>
        <w:ind w:firstLine="540"/>
        <w:jc w:val="both"/>
      </w:pPr>
      <w:r>
        <w:t>определение признаков положительного влияния занятий компьютерным спортом на укрепление здоровья, связи между развитием психофизиологических качеств и основных систем организма;</w:t>
      </w:r>
    </w:p>
    <w:p w14:paraId="6149532E">
      <w:pPr>
        <w:pStyle w:val="6"/>
        <w:spacing w:before="200"/>
        <w:ind w:firstLine="540"/>
        <w:jc w:val="both"/>
      </w:pPr>
      <w:r>
        <w:t>использование занятий компьютерным спортом для организации индивидуального отдыха и досуга, укрепления собственного здоровья, повышения уровня психических и физических кондиций;</w:t>
      </w:r>
    </w:p>
    <w:p w14:paraId="6486B4A5">
      <w:pPr>
        <w:pStyle w:val="6"/>
        <w:spacing w:before="200"/>
        <w:ind w:firstLine="540"/>
        <w:jc w:val="both"/>
      </w:pPr>
      <w:r>
        <w:t>проведение тестирования уровня физической подготовленности киберспортсменов, характеристика основных показателей развития психологических и физических качеств и состояния здоровья, сравнение своих результатов выполнения контрольных упражнений с эталонными результатами;</w:t>
      </w:r>
    </w:p>
    <w:p w14:paraId="04806D5F">
      <w:pPr>
        <w:pStyle w:val="6"/>
        <w:spacing w:before="200"/>
        <w:ind w:firstLine="540"/>
        <w:jc w:val="both"/>
      </w:pPr>
      <w:r>
        <w:t>способность проводить самостоятельные занятия по компьютерному спорту по освоению новых действий и развитию основных качеств, контролировать и анализировать эффективность этих занятий;</w:t>
      </w:r>
    </w:p>
    <w:p w14:paraId="14565F9E">
      <w:pPr>
        <w:pStyle w:val="6"/>
        <w:spacing w:before="200"/>
        <w:ind w:firstLine="540"/>
        <w:jc w:val="both"/>
      </w:pPr>
      <w:r>
        <w:t>знание и применение способов и методов профилактики пагубных привычек, асоциального и созависимого поведения, знание понятий "допинг" и "антидопинг".";</w:t>
      </w:r>
    </w:p>
    <w:p w14:paraId="445B48BC">
      <w:pPr>
        <w:pStyle w:val="6"/>
        <w:spacing w:before="200"/>
        <w:ind w:firstLine="540"/>
        <w:jc w:val="both"/>
        <w:rPr>
          <w:lang w:val="ru-RU"/>
        </w:rPr>
      </w:pPr>
      <w:r>
        <w:rPr>
          <w:lang w:val="ru-RU"/>
        </w:rPr>
        <w:t>ОБЗР</w:t>
      </w:r>
    </w:p>
    <w:p w14:paraId="4C4E2795">
      <w:pPr>
        <w:pStyle w:val="6"/>
        <w:spacing w:before="200"/>
        <w:ind w:firstLine="540"/>
        <w:jc w:val="both"/>
      </w:pPr>
      <w:r>
        <w:t xml:space="preserve"> Поурочное планирование</w:t>
      </w:r>
    </w:p>
    <w:p w14:paraId="122B184B">
      <w:pPr>
        <w:pStyle w:val="6"/>
        <w:ind w:firstLine="540"/>
        <w:jc w:val="both"/>
      </w:pPr>
    </w:p>
    <w:p w14:paraId="692C5FFE">
      <w:pPr>
        <w:pStyle w:val="6"/>
        <w:jc w:val="right"/>
      </w:pPr>
      <w:r>
        <w:t>Таблица 23</w:t>
      </w:r>
    </w:p>
    <w:p w14:paraId="5B3E168F">
      <w:pPr>
        <w:pStyle w:val="6"/>
        <w:ind w:firstLine="540"/>
        <w:jc w:val="both"/>
      </w:pPr>
    </w:p>
    <w:p w14:paraId="36C685DD">
      <w:pPr>
        <w:pStyle w:val="6"/>
        <w:jc w:val="both"/>
      </w:pPr>
      <w:r>
        <w:t>10 класс</w:t>
      </w:r>
    </w:p>
    <w:p w14:paraId="3A6BDE68">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7937"/>
      </w:tblGrid>
      <w:tr w14:paraId="2C02D1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34" w:type="dxa"/>
          </w:tcPr>
          <w:p w14:paraId="372A61D4">
            <w:pPr>
              <w:pStyle w:val="6"/>
              <w:jc w:val="center"/>
            </w:pPr>
            <w:r>
              <w:t>N урока</w:t>
            </w:r>
          </w:p>
        </w:tc>
        <w:tc>
          <w:tcPr>
            <w:tcW w:w="7937" w:type="dxa"/>
          </w:tcPr>
          <w:p w14:paraId="1BADAB8A">
            <w:pPr>
              <w:pStyle w:val="6"/>
              <w:jc w:val="center"/>
            </w:pPr>
            <w:r>
              <w:t>Тема урока</w:t>
            </w:r>
          </w:p>
        </w:tc>
      </w:tr>
      <w:tr w14:paraId="76ABE1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67F53B1">
            <w:pPr>
              <w:pStyle w:val="6"/>
            </w:pPr>
            <w:r>
              <w:t>Урок 1</w:t>
            </w:r>
          </w:p>
        </w:tc>
        <w:tc>
          <w:tcPr>
            <w:tcW w:w="7937" w:type="dxa"/>
          </w:tcPr>
          <w:p w14:paraId="4C07F349">
            <w:pPr>
              <w:pStyle w:val="6"/>
              <w:jc w:val="both"/>
            </w:pPr>
            <w:r>
              <w:t>Взаимодействие личности, общества и государства в обеспечении национальной безопасности</w:t>
            </w:r>
          </w:p>
        </w:tc>
      </w:tr>
      <w:tr w14:paraId="1455DA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FCE4D6B">
            <w:pPr>
              <w:pStyle w:val="6"/>
            </w:pPr>
            <w:r>
              <w:t>Урок 2</w:t>
            </w:r>
          </w:p>
        </w:tc>
        <w:tc>
          <w:tcPr>
            <w:tcW w:w="7937" w:type="dxa"/>
          </w:tcPr>
          <w:p w14:paraId="770C99D9">
            <w:pPr>
              <w:pStyle w:val="6"/>
              <w:jc w:val="both"/>
            </w:pPr>
            <w:r>
              <w:t>Государственная и общественная безопасность</w:t>
            </w:r>
          </w:p>
        </w:tc>
      </w:tr>
      <w:tr w14:paraId="5C10B5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B96B21C">
            <w:pPr>
              <w:pStyle w:val="6"/>
            </w:pPr>
            <w:r>
              <w:t>Урок 3</w:t>
            </w:r>
          </w:p>
        </w:tc>
        <w:tc>
          <w:tcPr>
            <w:tcW w:w="7937" w:type="dxa"/>
          </w:tcPr>
          <w:p w14:paraId="1622AB02">
            <w:pPr>
              <w:pStyle w:val="6"/>
              <w:jc w:val="both"/>
            </w:pPr>
            <w:r>
              <w:t>Роль личности, общества и государства в предупреждении и ликвидации чрезвычайных ситуаций</w:t>
            </w:r>
          </w:p>
        </w:tc>
      </w:tr>
      <w:tr w14:paraId="6C05E1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B84BB86">
            <w:pPr>
              <w:pStyle w:val="6"/>
            </w:pPr>
            <w:r>
              <w:t>Урок 4</w:t>
            </w:r>
          </w:p>
        </w:tc>
        <w:tc>
          <w:tcPr>
            <w:tcW w:w="7937" w:type="dxa"/>
          </w:tcPr>
          <w:p w14:paraId="3D395D64">
            <w:pPr>
              <w:pStyle w:val="6"/>
              <w:jc w:val="both"/>
            </w:pPr>
            <w:r>
              <w:t>Оборона страны как обязательное условие благополучного развития страны</w:t>
            </w:r>
          </w:p>
        </w:tc>
      </w:tr>
      <w:tr w14:paraId="61416C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77A60B8">
            <w:pPr>
              <w:pStyle w:val="6"/>
            </w:pPr>
            <w:r>
              <w:t>Урок 5</w:t>
            </w:r>
          </w:p>
        </w:tc>
        <w:tc>
          <w:tcPr>
            <w:tcW w:w="7937" w:type="dxa"/>
            <w:vAlign w:val="center"/>
          </w:tcPr>
          <w:p w14:paraId="461D67ED">
            <w:pPr>
              <w:pStyle w:val="6"/>
              <w:jc w:val="both"/>
            </w:pPr>
            <w:r>
              <w:t>Строевые приемы и движение без оружия (строевая подготовка)</w:t>
            </w:r>
          </w:p>
        </w:tc>
      </w:tr>
      <w:tr w14:paraId="76B5BD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6E85AA7">
            <w:pPr>
              <w:pStyle w:val="6"/>
            </w:pPr>
            <w:r>
              <w:t>Урок 6</w:t>
            </w:r>
          </w:p>
        </w:tc>
        <w:tc>
          <w:tcPr>
            <w:tcW w:w="7937" w:type="dxa"/>
            <w:vAlign w:val="center"/>
          </w:tcPr>
          <w:p w14:paraId="263F4E7A">
            <w:pPr>
              <w:pStyle w:val="6"/>
              <w:jc w:val="both"/>
            </w:pPr>
            <w:r>
              <w:t>Основные виды тактических действий войск (тактическая подготовка)</w:t>
            </w:r>
          </w:p>
        </w:tc>
      </w:tr>
      <w:tr w14:paraId="0FC867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FDFAD0B">
            <w:pPr>
              <w:pStyle w:val="6"/>
            </w:pPr>
            <w:r>
              <w:t>Урок 7</w:t>
            </w:r>
          </w:p>
        </w:tc>
        <w:tc>
          <w:tcPr>
            <w:tcW w:w="7937" w:type="dxa"/>
          </w:tcPr>
          <w:p w14:paraId="2E16270F">
            <w:pPr>
              <w:pStyle w:val="6"/>
              <w:jc w:val="both"/>
            </w:pPr>
            <w:r>
              <w:t>Требования безопасности при обращении с оружием и боеприпасами (огневая подготовка)</w:t>
            </w:r>
          </w:p>
        </w:tc>
      </w:tr>
      <w:tr w14:paraId="257B4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815373A">
            <w:pPr>
              <w:pStyle w:val="6"/>
            </w:pPr>
            <w:r>
              <w:t>Урок 8</w:t>
            </w:r>
          </w:p>
        </w:tc>
        <w:tc>
          <w:tcPr>
            <w:tcW w:w="7937" w:type="dxa"/>
          </w:tcPr>
          <w:p w14:paraId="75279496">
            <w:pPr>
              <w:pStyle w:val="6"/>
              <w:jc w:val="both"/>
            </w:pPr>
            <w:r>
              <w:t>Виды, назначение и тактико-технические характеристики современного стрелкового оружия (огневая подготовка)</w:t>
            </w:r>
          </w:p>
        </w:tc>
      </w:tr>
      <w:tr w14:paraId="5F36F6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54886B1">
            <w:pPr>
              <w:pStyle w:val="6"/>
            </w:pPr>
            <w:r>
              <w:t>Урок 9</w:t>
            </w:r>
          </w:p>
        </w:tc>
        <w:tc>
          <w:tcPr>
            <w:tcW w:w="7937" w:type="dxa"/>
          </w:tcPr>
          <w:p w14:paraId="0DED97FA">
            <w:pPr>
              <w:pStyle w:val="6"/>
              <w:jc w:val="both"/>
            </w:pPr>
            <w:r>
              <w:t>Беспилотные летательные аппараты (БПЛА) - эффективное средство вооруженной борьбы (основы технической подготовки и связи)</w:t>
            </w:r>
          </w:p>
        </w:tc>
      </w:tr>
      <w:tr w14:paraId="2B5AA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38AC308">
            <w:pPr>
              <w:pStyle w:val="6"/>
            </w:pPr>
            <w:r>
              <w:t>Урок 10</w:t>
            </w:r>
          </w:p>
        </w:tc>
        <w:tc>
          <w:tcPr>
            <w:tcW w:w="7937" w:type="dxa"/>
          </w:tcPr>
          <w:p w14:paraId="0C31B169">
            <w:pPr>
              <w:pStyle w:val="6"/>
              <w:jc w:val="both"/>
            </w:pPr>
            <w:r>
              <w:t>Предназначение, общее устройство и тактико-технические характеристики переносных радиостанций (основы технической подготовки и связи)</w:t>
            </w:r>
          </w:p>
        </w:tc>
      </w:tr>
      <w:tr w14:paraId="76E822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2D00EA1">
            <w:pPr>
              <w:pStyle w:val="6"/>
            </w:pPr>
            <w:r>
              <w:t>Урок 11</w:t>
            </w:r>
          </w:p>
        </w:tc>
        <w:tc>
          <w:tcPr>
            <w:tcW w:w="7937" w:type="dxa"/>
          </w:tcPr>
          <w:p w14:paraId="4DC9AC5B">
            <w:pPr>
              <w:pStyle w:val="6"/>
              <w:jc w:val="both"/>
            </w:pPr>
            <w:r>
              <w:t>Свойства местности и их применение в военном деле (военная топография)</w:t>
            </w:r>
          </w:p>
        </w:tc>
      </w:tr>
      <w:tr w14:paraId="2D348E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333728B">
            <w:pPr>
              <w:pStyle w:val="6"/>
            </w:pPr>
            <w:r>
              <w:t>Урок 12</w:t>
            </w:r>
          </w:p>
        </w:tc>
        <w:tc>
          <w:tcPr>
            <w:tcW w:w="7937" w:type="dxa"/>
          </w:tcPr>
          <w:p w14:paraId="6CEC40BA">
            <w:pPr>
              <w:pStyle w:val="6"/>
              <w:jc w:val="both"/>
            </w:pPr>
            <w:r>
              <w:t>Фортификационное оборудование позиции отделения. Виды укрытий и убежищ (инженерная подготовка)</w:t>
            </w:r>
          </w:p>
        </w:tc>
      </w:tr>
      <w:tr w14:paraId="298AE4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15149A5">
            <w:pPr>
              <w:pStyle w:val="6"/>
            </w:pPr>
            <w:r>
              <w:t>Урок 13</w:t>
            </w:r>
          </w:p>
        </w:tc>
        <w:tc>
          <w:tcPr>
            <w:tcW w:w="7937" w:type="dxa"/>
          </w:tcPr>
          <w:p w14:paraId="0D4D79E7">
            <w:pPr>
              <w:pStyle w:val="6"/>
              <w:jc w:val="both"/>
            </w:pPr>
            <w:r>
              <w:t>Оружие массового поражения (радиационная, химическая, биологическая защита)</w:t>
            </w:r>
          </w:p>
        </w:tc>
      </w:tr>
      <w:tr w14:paraId="768997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EC6850E">
            <w:pPr>
              <w:pStyle w:val="6"/>
            </w:pPr>
            <w:r>
              <w:t>Урок 14</w:t>
            </w:r>
          </w:p>
        </w:tc>
        <w:tc>
          <w:tcPr>
            <w:tcW w:w="7937" w:type="dxa"/>
          </w:tcPr>
          <w:p w14:paraId="36ED6F6B">
            <w:pPr>
              <w:pStyle w:val="6"/>
              <w:jc w:val="both"/>
            </w:pPr>
            <w:r>
              <w:t>Первая помощь на поле боя (военно-медицинская подготовка. Тактическая медицина)</w:t>
            </w:r>
          </w:p>
        </w:tc>
      </w:tr>
      <w:tr w14:paraId="655390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CA7AD0A">
            <w:pPr>
              <w:pStyle w:val="6"/>
            </w:pPr>
            <w:r>
              <w:t>Урок 15</w:t>
            </w:r>
          </w:p>
        </w:tc>
        <w:tc>
          <w:tcPr>
            <w:tcW w:w="7937" w:type="dxa"/>
          </w:tcPr>
          <w:p w14:paraId="6F4EF1EB">
            <w:pPr>
              <w:pStyle w:val="6"/>
              <w:jc w:val="both"/>
            </w:pPr>
            <w:r>
              <w:t>Первая помощь на поле боя (военно-медицинская подготовка. Тактическая медицина)</w:t>
            </w:r>
          </w:p>
        </w:tc>
      </w:tr>
      <w:tr w14:paraId="1501F7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86FC7E8">
            <w:pPr>
              <w:pStyle w:val="6"/>
            </w:pPr>
            <w:r>
              <w:t>Урок 16</w:t>
            </w:r>
          </w:p>
        </w:tc>
        <w:tc>
          <w:tcPr>
            <w:tcW w:w="7937" w:type="dxa"/>
          </w:tcPr>
          <w:p w14:paraId="312D4A11">
            <w:pPr>
              <w:pStyle w:val="6"/>
              <w:jc w:val="both"/>
            </w:pPr>
            <w:r>
              <w:t>Особенности прохождения военной службы по призыву и по контракту. Военно-учебные заведения и военно-учебные центры (тактическая подготовка)</w:t>
            </w:r>
          </w:p>
        </w:tc>
      </w:tr>
      <w:tr w14:paraId="015D9C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3E89193">
            <w:pPr>
              <w:pStyle w:val="6"/>
            </w:pPr>
            <w:r>
              <w:t>Урок 17</w:t>
            </w:r>
          </w:p>
        </w:tc>
        <w:tc>
          <w:tcPr>
            <w:tcW w:w="7937" w:type="dxa"/>
            <w:vAlign w:val="center"/>
          </w:tcPr>
          <w:p w14:paraId="22896DD7">
            <w:pPr>
              <w:pStyle w:val="6"/>
              <w:jc w:val="both"/>
            </w:pPr>
            <w:r>
              <w:t>Современные представления о культуре безопасности</w:t>
            </w:r>
          </w:p>
        </w:tc>
      </w:tr>
      <w:tr w14:paraId="6F2B5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3454E2B">
            <w:pPr>
              <w:pStyle w:val="6"/>
            </w:pPr>
            <w:r>
              <w:t>Урок 18</w:t>
            </w:r>
          </w:p>
        </w:tc>
        <w:tc>
          <w:tcPr>
            <w:tcW w:w="7937" w:type="dxa"/>
            <w:vAlign w:val="center"/>
          </w:tcPr>
          <w:p w14:paraId="0EF72CBF">
            <w:pPr>
              <w:pStyle w:val="6"/>
              <w:jc w:val="both"/>
            </w:pPr>
            <w:r>
              <w:t>Влияние поведения на безопасность. Риск-ориентированный подход к обеспечению безопасности на уровне личности, общества, государства</w:t>
            </w:r>
          </w:p>
        </w:tc>
      </w:tr>
      <w:tr w14:paraId="3E4E80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4292015">
            <w:pPr>
              <w:pStyle w:val="6"/>
            </w:pPr>
            <w:r>
              <w:t>Урок 19</w:t>
            </w:r>
          </w:p>
        </w:tc>
        <w:tc>
          <w:tcPr>
            <w:tcW w:w="7937" w:type="dxa"/>
          </w:tcPr>
          <w:p w14:paraId="32FB8926">
            <w:pPr>
              <w:pStyle w:val="6"/>
              <w:jc w:val="both"/>
            </w:pPr>
            <w:r>
              <w:t>Источники опасности в быту</w:t>
            </w:r>
          </w:p>
        </w:tc>
      </w:tr>
      <w:tr w14:paraId="53048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2ADB9E8">
            <w:pPr>
              <w:pStyle w:val="6"/>
            </w:pPr>
            <w:r>
              <w:t>Урок 20</w:t>
            </w:r>
          </w:p>
        </w:tc>
        <w:tc>
          <w:tcPr>
            <w:tcW w:w="7937" w:type="dxa"/>
            <w:vAlign w:val="center"/>
          </w:tcPr>
          <w:p w14:paraId="3841432F">
            <w:pPr>
              <w:pStyle w:val="6"/>
              <w:jc w:val="both"/>
            </w:pPr>
            <w:r>
              <w:t>Профилактика и первая помощь при отравлениях</w:t>
            </w:r>
          </w:p>
        </w:tc>
      </w:tr>
      <w:tr w14:paraId="6441DD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68A381C">
            <w:pPr>
              <w:pStyle w:val="6"/>
            </w:pPr>
            <w:r>
              <w:t>Урок 21</w:t>
            </w:r>
          </w:p>
        </w:tc>
        <w:tc>
          <w:tcPr>
            <w:tcW w:w="7937" w:type="dxa"/>
            <w:vAlign w:val="center"/>
          </w:tcPr>
          <w:p w14:paraId="4B0A69DE">
            <w:pPr>
              <w:pStyle w:val="6"/>
              <w:jc w:val="both"/>
            </w:pPr>
            <w:r>
              <w:t>Безопасность в быту. Предупреждение травм и первая помощь при них</w:t>
            </w:r>
          </w:p>
        </w:tc>
      </w:tr>
      <w:tr w14:paraId="57FF0E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5002155">
            <w:pPr>
              <w:pStyle w:val="6"/>
            </w:pPr>
            <w:r>
              <w:t>Урок 22</w:t>
            </w:r>
          </w:p>
        </w:tc>
        <w:tc>
          <w:tcPr>
            <w:tcW w:w="7937" w:type="dxa"/>
          </w:tcPr>
          <w:p w14:paraId="6CC1F36C">
            <w:pPr>
              <w:pStyle w:val="6"/>
              <w:jc w:val="both"/>
            </w:pPr>
            <w:r>
              <w:t>Пожарная безопасность в быту</w:t>
            </w:r>
          </w:p>
        </w:tc>
      </w:tr>
      <w:tr w14:paraId="4177C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CE2DB6B">
            <w:pPr>
              <w:pStyle w:val="6"/>
            </w:pPr>
            <w:r>
              <w:t>Урок 23</w:t>
            </w:r>
          </w:p>
        </w:tc>
        <w:tc>
          <w:tcPr>
            <w:tcW w:w="7937" w:type="dxa"/>
            <w:vAlign w:val="center"/>
          </w:tcPr>
          <w:p w14:paraId="44E0A1E9">
            <w:pPr>
              <w:pStyle w:val="6"/>
              <w:jc w:val="both"/>
            </w:pPr>
            <w:r>
              <w:t>Безопасное поведение в местах общего пользования</w:t>
            </w:r>
          </w:p>
        </w:tc>
      </w:tr>
      <w:tr w14:paraId="3B2018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FCDA44E">
            <w:pPr>
              <w:pStyle w:val="6"/>
            </w:pPr>
            <w:r>
              <w:t>Урок 24</w:t>
            </w:r>
          </w:p>
        </w:tc>
        <w:tc>
          <w:tcPr>
            <w:tcW w:w="7937" w:type="dxa"/>
            <w:vAlign w:val="center"/>
          </w:tcPr>
          <w:p w14:paraId="5F5BBFA3">
            <w:pPr>
              <w:pStyle w:val="6"/>
              <w:jc w:val="both"/>
            </w:pPr>
            <w:r>
              <w:t>Безопасное поведение в местах общего пользования</w:t>
            </w:r>
          </w:p>
        </w:tc>
      </w:tr>
      <w:tr w14:paraId="316A85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1F3076E">
            <w:pPr>
              <w:pStyle w:val="6"/>
            </w:pPr>
            <w:r>
              <w:t>Урок 25</w:t>
            </w:r>
          </w:p>
        </w:tc>
        <w:tc>
          <w:tcPr>
            <w:tcW w:w="7937" w:type="dxa"/>
          </w:tcPr>
          <w:p w14:paraId="45DB043E">
            <w:pPr>
              <w:pStyle w:val="6"/>
              <w:jc w:val="both"/>
            </w:pPr>
            <w:r>
              <w:t>Безопасность дорожного движения</w:t>
            </w:r>
          </w:p>
        </w:tc>
      </w:tr>
      <w:tr w14:paraId="45B699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65530A6">
            <w:pPr>
              <w:pStyle w:val="6"/>
            </w:pPr>
            <w:r>
              <w:t>Урок 26</w:t>
            </w:r>
          </w:p>
        </w:tc>
        <w:tc>
          <w:tcPr>
            <w:tcW w:w="7937" w:type="dxa"/>
          </w:tcPr>
          <w:p w14:paraId="669052A0">
            <w:pPr>
              <w:pStyle w:val="6"/>
              <w:jc w:val="both"/>
            </w:pPr>
            <w:r>
              <w:t>Безопасность дорожного движения</w:t>
            </w:r>
          </w:p>
        </w:tc>
      </w:tr>
      <w:tr w14:paraId="38EA2D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DF4E8A2">
            <w:pPr>
              <w:pStyle w:val="6"/>
            </w:pPr>
            <w:r>
              <w:t>Урок 27</w:t>
            </w:r>
          </w:p>
        </w:tc>
        <w:tc>
          <w:tcPr>
            <w:tcW w:w="7937" w:type="dxa"/>
            <w:vAlign w:val="center"/>
          </w:tcPr>
          <w:p w14:paraId="20C22CEA">
            <w:pPr>
              <w:pStyle w:val="6"/>
              <w:jc w:val="both"/>
            </w:pPr>
            <w:r>
              <w:t>Порядок действий при дорожно-транспортных происшествиях</w:t>
            </w:r>
          </w:p>
        </w:tc>
      </w:tr>
      <w:tr w14:paraId="655E89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F6A8268">
            <w:pPr>
              <w:pStyle w:val="6"/>
            </w:pPr>
            <w:r>
              <w:t>Урок 28</w:t>
            </w:r>
          </w:p>
        </w:tc>
        <w:tc>
          <w:tcPr>
            <w:tcW w:w="7937" w:type="dxa"/>
            <w:vAlign w:val="center"/>
          </w:tcPr>
          <w:p w14:paraId="0D6D48C6">
            <w:pPr>
              <w:pStyle w:val="6"/>
              <w:jc w:val="both"/>
            </w:pPr>
            <w:r>
              <w:t>Безопасное поведение на разных видах транспорта</w:t>
            </w:r>
          </w:p>
        </w:tc>
      </w:tr>
      <w:tr w14:paraId="003632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5B18A1B">
            <w:pPr>
              <w:pStyle w:val="6"/>
            </w:pPr>
            <w:r>
              <w:t>Урок 29</w:t>
            </w:r>
          </w:p>
        </w:tc>
        <w:tc>
          <w:tcPr>
            <w:tcW w:w="7937" w:type="dxa"/>
            <w:vAlign w:val="center"/>
          </w:tcPr>
          <w:p w14:paraId="70EEC50F">
            <w:pPr>
              <w:pStyle w:val="6"/>
              <w:jc w:val="both"/>
            </w:pPr>
            <w:r>
              <w:t>Безопасное поведение на разных видах транспорта</w:t>
            </w:r>
          </w:p>
        </w:tc>
      </w:tr>
      <w:tr w14:paraId="60F7A7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3780984">
            <w:pPr>
              <w:pStyle w:val="6"/>
            </w:pPr>
            <w:r>
              <w:t>Урок 30</w:t>
            </w:r>
          </w:p>
        </w:tc>
        <w:tc>
          <w:tcPr>
            <w:tcW w:w="7937" w:type="dxa"/>
          </w:tcPr>
          <w:p w14:paraId="545AEAD8">
            <w:pPr>
              <w:pStyle w:val="6"/>
              <w:jc w:val="both"/>
            </w:pPr>
            <w:r>
              <w:t>Безопасность в общественных местах. Опасности социально-психологического характера</w:t>
            </w:r>
          </w:p>
        </w:tc>
      </w:tr>
      <w:tr w14:paraId="3EDCD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FD7CA8A">
            <w:pPr>
              <w:pStyle w:val="6"/>
            </w:pPr>
            <w:r>
              <w:t>Урок 31</w:t>
            </w:r>
          </w:p>
        </w:tc>
        <w:tc>
          <w:tcPr>
            <w:tcW w:w="7937" w:type="dxa"/>
            <w:vAlign w:val="center"/>
          </w:tcPr>
          <w:p w14:paraId="717EBDD3">
            <w:pPr>
              <w:pStyle w:val="6"/>
              <w:jc w:val="both"/>
            </w:pPr>
            <w:r>
              <w:t>Опасности криминального характера, меры защиты от них</w:t>
            </w:r>
          </w:p>
        </w:tc>
      </w:tr>
      <w:tr w14:paraId="14885E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0F5B2BD">
            <w:pPr>
              <w:pStyle w:val="6"/>
            </w:pPr>
            <w:r>
              <w:t>Урок 32</w:t>
            </w:r>
          </w:p>
        </w:tc>
        <w:tc>
          <w:tcPr>
            <w:tcW w:w="7937" w:type="dxa"/>
            <w:vAlign w:val="center"/>
          </w:tcPr>
          <w:p w14:paraId="462E041B">
            <w:pPr>
              <w:pStyle w:val="6"/>
              <w:jc w:val="both"/>
            </w:pPr>
            <w:r>
              <w:t>Опасности криминального характера, меры защиты от них</w:t>
            </w:r>
          </w:p>
        </w:tc>
      </w:tr>
      <w:tr w14:paraId="4C57AB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FD09102">
            <w:pPr>
              <w:pStyle w:val="6"/>
            </w:pPr>
            <w:r>
              <w:t>Урок 33</w:t>
            </w:r>
          </w:p>
        </w:tc>
        <w:tc>
          <w:tcPr>
            <w:tcW w:w="7937" w:type="dxa"/>
          </w:tcPr>
          <w:p w14:paraId="49057EA9">
            <w:pPr>
              <w:pStyle w:val="6"/>
              <w:jc w:val="both"/>
            </w:pPr>
            <w:r>
              <w:t>Действия при пожаре, обрушении конструкций, угрозе или совершении террористического акта</w:t>
            </w:r>
          </w:p>
        </w:tc>
      </w:tr>
      <w:tr w14:paraId="35770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F73F421">
            <w:pPr>
              <w:pStyle w:val="6"/>
            </w:pPr>
            <w:r>
              <w:t>Урок 34</w:t>
            </w:r>
          </w:p>
        </w:tc>
        <w:tc>
          <w:tcPr>
            <w:tcW w:w="7937" w:type="dxa"/>
          </w:tcPr>
          <w:p w14:paraId="62810A4E">
            <w:pPr>
              <w:pStyle w:val="6"/>
              <w:jc w:val="both"/>
            </w:pPr>
            <w:r>
              <w:t>Действия при пожаре, обрушении конструкций, угрозе или совершении террористического акта</w:t>
            </w:r>
          </w:p>
        </w:tc>
      </w:tr>
      <w:tr w14:paraId="570D1B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071" w:type="dxa"/>
            <w:gridSpan w:val="2"/>
          </w:tcPr>
          <w:p w14:paraId="23677552">
            <w:pPr>
              <w:pStyle w:val="6"/>
              <w:jc w:val="both"/>
            </w:pPr>
            <w:r>
              <w:t>ОБЩЕЕ КОЛИЧЕСТВО УРОКОВ ПО ПРОГРАММЕ: 34, из них уроков, отведенных на контрольные работы, - не более 3</w:t>
            </w:r>
          </w:p>
        </w:tc>
      </w:tr>
    </w:tbl>
    <w:p w14:paraId="124D617F">
      <w:pPr>
        <w:pStyle w:val="6"/>
        <w:ind w:firstLine="540"/>
        <w:jc w:val="both"/>
      </w:pPr>
    </w:p>
    <w:p w14:paraId="6D762C83">
      <w:pPr>
        <w:pStyle w:val="6"/>
        <w:jc w:val="right"/>
      </w:pPr>
      <w:r>
        <w:t>Таблица 23.1</w:t>
      </w:r>
    </w:p>
    <w:p w14:paraId="3391979B">
      <w:pPr>
        <w:pStyle w:val="6"/>
        <w:ind w:firstLine="540"/>
        <w:jc w:val="both"/>
      </w:pPr>
    </w:p>
    <w:p w14:paraId="3AAF9FC5">
      <w:pPr>
        <w:pStyle w:val="6"/>
        <w:jc w:val="both"/>
      </w:pPr>
      <w:r>
        <w:t>11 класс</w:t>
      </w:r>
    </w:p>
    <w:p w14:paraId="313D7B62">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7937"/>
      </w:tblGrid>
      <w:tr w14:paraId="0FFB32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F7DB451">
            <w:pPr>
              <w:pStyle w:val="6"/>
              <w:jc w:val="center"/>
            </w:pPr>
            <w:r>
              <w:t>N урока</w:t>
            </w:r>
          </w:p>
        </w:tc>
        <w:tc>
          <w:tcPr>
            <w:tcW w:w="7937" w:type="dxa"/>
          </w:tcPr>
          <w:p w14:paraId="015B2046">
            <w:pPr>
              <w:pStyle w:val="6"/>
              <w:jc w:val="center"/>
            </w:pPr>
            <w:r>
              <w:t>Тема урока</w:t>
            </w:r>
          </w:p>
        </w:tc>
      </w:tr>
      <w:tr w14:paraId="6CB25C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6AC34A6">
            <w:pPr>
              <w:pStyle w:val="6"/>
            </w:pPr>
            <w:r>
              <w:t>Урок 1</w:t>
            </w:r>
          </w:p>
        </w:tc>
        <w:tc>
          <w:tcPr>
            <w:tcW w:w="7937" w:type="dxa"/>
          </w:tcPr>
          <w:p w14:paraId="0FD90C20">
            <w:pPr>
              <w:pStyle w:val="6"/>
              <w:jc w:val="both"/>
            </w:pPr>
            <w:r>
              <w:t>Безопасность в природной среде</w:t>
            </w:r>
          </w:p>
        </w:tc>
      </w:tr>
      <w:tr w14:paraId="4AE2A5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AD0BCB6">
            <w:pPr>
              <w:pStyle w:val="6"/>
            </w:pPr>
            <w:r>
              <w:t>Урок 2</w:t>
            </w:r>
          </w:p>
        </w:tc>
        <w:tc>
          <w:tcPr>
            <w:tcW w:w="7937" w:type="dxa"/>
          </w:tcPr>
          <w:p w14:paraId="48D603CF">
            <w:pPr>
              <w:pStyle w:val="6"/>
              <w:jc w:val="both"/>
            </w:pPr>
            <w:r>
              <w:t>Выживание в автономных условиях</w:t>
            </w:r>
          </w:p>
        </w:tc>
      </w:tr>
      <w:tr w14:paraId="1017E0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C675802">
            <w:pPr>
              <w:pStyle w:val="6"/>
            </w:pPr>
            <w:r>
              <w:t>Урок 3</w:t>
            </w:r>
          </w:p>
        </w:tc>
        <w:tc>
          <w:tcPr>
            <w:tcW w:w="7937" w:type="dxa"/>
          </w:tcPr>
          <w:p w14:paraId="03969F21">
            <w:pPr>
              <w:pStyle w:val="6"/>
              <w:jc w:val="both"/>
            </w:pPr>
            <w:r>
              <w:t>Природные чрезвычайные ситуации. Природные пожары</w:t>
            </w:r>
          </w:p>
        </w:tc>
      </w:tr>
      <w:tr w14:paraId="4C74FE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318F09D">
            <w:pPr>
              <w:pStyle w:val="6"/>
            </w:pPr>
            <w:r>
              <w:t>Урок 4</w:t>
            </w:r>
          </w:p>
        </w:tc>
        <w:tc>
          <w:tcPr>
            <w:tcW w:w="7937" w:type="dxa"/>
          </w:tcPr>
          <w:p w14:paraId="64476F58">
            <w:pPr>
              <w:pStyle w:val="6"/>
              <w:jc w:val="both"/>
            </w:pPr>
            <w:r>
              <w:t>Природные чрезвычайные ситуации. Опасные геологические явления и процессы: землетрясения, извержение вулканов, оползни, сели, камнепады</w:t>
            </w:r>
          </w:p>
        </w:tc>
      </w:tr>
      <w:tr w14:paraId="09665C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0115C51">
            <w:pPr>
              <w:pStyle w:val="6"/>
            </w:pPr>
            <w:r>
              <w:t>Урок 5</w:t>
            </w:r>
          </w:p>
        </w:tc>
        <w:tc>
          <w:tcPr>
            <w:tcW w:w="7937" w:type="dxa"/>
          </w:tcPr>
          <w:p w14:paraId="6DE157A2">
            <w:pPr>
              <w:pStyle w:val="6"/>
              <w:jc w:val="both"/>
            </w:pPr>
            <w:r>
              <w:t>Природные чрезвычайные ситуации. Опасные гидрологические явления и процессы: наводнения, паводки, половодья, цунами, сели, лавины</w:t>
            </w:r>
          </w:p>
        </w:tc>
      </w:tr>
      <w:tr w14:paraId="30215B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E9F5574">
            <w:pPr>
              <w:pStyle w:val="6"/>
            </w:pPr>
            <w:r>
              <w:t>Урок 6</w:t>
            </w:r>
          </w:p>
        </w:tc>
        <w:tc>
          <w:tcPr>
            <w:tcW w:w="7937" w:type="dxa"/>
          </w:tcPr>
          <w:p w14:paraId="18ACB20E">
            <w:pPr>
              <w:pStyle w:val="6"/>
              <w:jc w:val="both"/>
            </w:pPr>
            <w:r>
              <w:t>Природные чрезвычайные ситуации. Опасные метеорологические явления и процессы: ливни, град, мороз, жара</w:t>
            </w:r>
          </w:p>
        </w:tc>
      </w:tr>
      <w:tr w14:paraId="05BA8B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02C6918">
            <w:pPr>
              <w:pStyle w:val="6"/>
            </w:pPr>
            <w:r>
              <w:t>Урок 7</w:t>
            </w:r>
          </w:p>
        </w:tc>
        <w:tc>
          <w:tcPr>
            <w:tcW w:w="7937" w:type="dxa"/>
          </w:tcPr>
          <w:p w14:paraId="21548819">
            <w:pPr>
              <w:pStyle w:val="6"/>
              <w:jc w:val="both"/>
            </w:pPr>
            <w:r>
              <w:t>Экологическая грамотность и разумное природопользование</w:t>
            </w:r>
          </w:p>
        </w:tc>
      </w:tr>
      <w:tr w14:paraId="665B20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216A3E7">
            <w:pPr>
              <w:pStyle w:val="6"/>
            </w:pPr>
            <w:r>
              <w:t>Урок 8</w:t>
            </w:r>
          </w:p>
        </w:tc>
        <w:tc>
          <w:tcPr>
            <w:tcW w:w="7937" w:type="dxa"/>
          </w:tcPr>
          <w:p w14:paraId="2672EE52">
            <w:pPr>
              <w:pStyle w:val="6"/>
              <w:jc w:val="both"/>
            </w:pPr>
            <w:r>
              <w:t>Факторы, влияющие на здоровье человека. Здоровый образ жизни</w:t>
            </w:r>
          </w:p>
        </w:tc>
      </w:tr>
      <w:tr w14:paraId="08628B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302663B">
            <w:pPr>
              <w:pStyle w:val="6"/>
            </w:pPr>
            <w:r>
              <w:t>Урок 9</w:t>
            </w:r>
          </w:p>
        </w:tc>
        <w:tc>
          <w:tcPr>
            <w:tcW w:w="7937" w:type="dxa"/>
          </w:tcPr>
          <w:p w14:paraId="60934465">
            <w:pPr>
              <w:pStyle w:val="6"/>
              <w:jc w:val="both"/>
            </w:pPr>
            <w:r>
              <w:t>Инфекционные заболевания. Значение вакцинации в борьбе с инфекционными заболеваниями</w:t>
            </w:r>
          </w:p>
        </w:tc>
      </w:tr>
      <w:tr w14:paraId="63993D17">
        <w:tblPrEx>
          <w:tblCellMar>
            <w:top w:w="102" w:type="dxa"/>
            <w:left w:w="62" w:type="dxa"/>
            <w:bottom w:w="102" w:type="dxa"/>
            <w:right w:w="62" w:type="dxa"/>
          </w:tblCellMar>
        </w:tblPrEx>
        <w:tc>
          <w:tcPr>
            <w:tcW w:w="1134" w:type="dxa"/>
            <w:vAlign w:val="center"/>
          </w:tcPr>
          <w:p w14:paraId="202D7E14">
            <w:pPr>
              <w:pStyle w:val="6"/>
            </w:pPr>
            <w:r>
              <w:t>Урок 10</w:t>
            </w:r>
          </w:p>
        </w:tc>
        <w:tc>
          <w:tcPr>
            <w:tcW w:w="7937" w:type="dxa"/>
          </w:tcPr>
          <w:p w14:paraId="513DE6E7">
            <w:pPr>
              <w:pStyle w:val="6"/>
              <w:jc w:val="both"/>
            </w:pPr>
            <w:r>
              <w:t>Инфекционные заболевания. Значение вакцинации в борьбе с инфекционными заболеваниями</w:t>
            </w:r>
          </w:p>
        </w:tc>
      </w:tr>
      <w:tr w14:paraId="51E336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A5C4DBC">
            <w:pPr>
              <w:pStyle w:val="6"/>
            </w:pPr>
            <w:r>
              <w:t>Урок 11</w:t>
            </w:r>
          </w:p>
        </w:tc>
        <w:tc>
          <w:tcPr>
            <w:tcW w:w="7937" w:type="dxa"/>
          </w:tcPr>
          <w:p w14:paraId="32E35D17">
            <w:pPr>
              <w:pStyle w:val="6"/>
              <w:jc w:val="both"/>
            </w:pPr>
            <w:r>
              <w:t>Неинфекционные заболевания. Факторы риска и меры профилактики. Роль диспансеризации для сохранения здоровья</w:t>
            </w:r>
          </w:p>
        </w:tc>
      </w:tr>
      <w:tr w14:paraId="450FD0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4CBE33A">
            <w:pPr>
              <w:pStyle w:val="6"/>
            </w:pPr>
            <w:r>
              <w:t>Урок 12</w:t>
            </w:r>
          </w:p>
        </w:tc>
        <w:tc>
          <w:tcPr>
            <w:tcW w:w="7937" w:type="dxa"/>
          </w:tcPr>
          <w:p w14:paraId="0935A08E">
            <w:pPr>
              <w:pStyle w:val="6"/>
              <w:jc w:val="both"/>
            </w:pPr>
            <w:r>
              <w:t>Психическое здоровье и психологическое благополучие</w:t>
            </w:r>
          </w:p>
        </w:tc>
      </w:tr>
      <w:tr w14:paraId="44FB7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7AC7B5C">
            <w:pPr>
              <w:pStyle w:val="6"/>
            </w:pPr>
            <w:r>
              <w:t>Урок 13</w:t>
            </w:r>
          </w:p>
        </w:tc>
        <w:tc>
          <w:tcPr>
            <w:tcW w:w="7937" w:type="dxa"/>
          </w:tcPr>
          <w:p w14:paraId="37922637">
            <w:pPr>
              <w:pStyle w:val="6"/>
              <w:jc w:val="both"/>
            </w:pPr>
            <w:r>
              <w:t>Первая помощь пострадавшему</w:t>
            </w:r>
          </w:p>
        </w:tc>
      </w:tr>
      <w:tr w14:paraId="25BDB6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F6B8740">
            <w:pPr>
              <w:pStyle w:val="6"/>
            </w:pPr>
            <w:r>
              <w:t>Урок 14</w:t>
            </w:r>
          </w:p>
        </w:tc>
        <w:tc>
          <w:tcPr>
            <w:tcW w:w="7937" w:type="dxa"/>
          </w:tcPr>
          <w:p w14:paraId="63FF88A2">
            <w:pPr>
              <w:pStyle w:val="6"/>
              <w:jc w:val="both"/>
            </w:pPr>
            <w:r>
              <w:t>Первая помощь пострадавшему</w:t>
            </w:r>
          </w:p>
        </w:tc>
      </w:tr>
      <w:tr w14:paraId="3E9E27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2B51175">
            <w:pPr>
              <w:pStyle w:val="6"/>
            </w:pPr>
            <w:r>
              <w:t>Урок 15</w:t>
            </w:r>
          </w:p>
        </w:tc>
        <w:tc>
          <w:tcPr>
            <w:tcW w:w="7937" w:type="dxa"/>
          </w:tcPr>
          <w:p w14:paraId="689DD664">
            <w:pPr>
              <w:pStyle w:val="6"/>
              <w:jc w:val="both"/>
            </w:pPr>
            <w:r>
              <w:t>Общение в жизни человека. Межличностное общение, общение в группе</w:t>
            </w:r>
          </w:p>
        </w:tc>
      </w:tr>
      <w:tr w14:paraId="5A7734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8CB7E15">
            <w:pPr>
              <w:pStyle w:val="6"/>
            </w:pPr>
            <w:r>
              <w:t>Урок 16</w:t>
            </w:r>
          </w:p>
        </w:tc>
        <w:tc>
          <w:tcPr>
            <w:tcW w:w="7937" w:type="dxa"/>
          </w:tcPr>
          <w:p w14:paraId="694791BE">
            <w:pPr>
              <w:pStyle w:val="6"/>
              <w:jc w:val="both"/>
            </w:pPr>
            <w:r>
              <w:t>Конфликты и способы их разрешения</w:t>
            </w:r>
          </w:p>
        </w:tc>
      </w:tr>
      <w:tr w14:paraId="65A81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902DEFD">
            <w:pPr>
              <w:pStyle w:val="6"/>
            </w:pPr>
            <w:r>
              <w:t>Урок 17</w:t>
            </w:r>
          </w:p>
        </w:tc>
        <w:tc>
          <w:tcPr>
            <w:tcW w:w="7937" w:type="dxa"/>
          </w:tcPr>
          <w:p w14:paraId="0D0AB78E">
            <w:pPr>
              <w:pStyle w:val="6"/>
              <w:jc w:val="both"/>
            </w:pPr>
            <w:r>
              <w:t>Конфликты и способы их разрешения</w:t>
            </w:r>
          </w:p>
        </w:tc>
      </w:tr>
      <w:tr w14:paraId="467795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DAE0C61">
            <w:pPr>
              <w:pStyle w:val="6"/>
            </w:pPr>
            <w:r>
              <w:t>Урок 18</w:t>
            </w:r>
          </w:p>
        </w:tc>
        <w:tc>
          <w:tcPr>
            <w:tcW w:w="7937" w:type="dxa"/>
          </w:tcPr>
          <w:p w14:paraId="392A37B8">
            <w:pPr>
              <w:pStyle w:val="6"/>
              <w:jc w:val="both"/>
            </w:pPr>
            <w:r>
              <w:t>Конструктивные и деструктивные способы психологического воздействия</w:t>
            </w:r>
          </w:p>
        </w:tc>
      </w:tr>
      <w:tr w14:paraId="613D1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AB16F0A">
            <w:pPr>
              <w:pStyle w:val="6"/>
            </w:pPr>
            <w:r>
              <w:t>Урок 19</w:t>
            </w:r>
          </w:p>
        </w:tc>
        <w:tc>
          <w:tcPr>
            <w:tcW w:w="7937" w:type="dxa"/>
          </w:tcPr>
          <w:p w14:paraId="598C622C">
            <w:pPr>
              <w:pStyle w:val="6"/>
              <w:jc w:val="both"/>
            </w:pPr>
            <w:r>
              <w:t>Конструктивные и деструктивные способы психологического воздействия</w:t>
            </w:r>
          </w:p>
        </w:tc>
      </w:tr>
      <w:tr w14:paraId="572EDC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F998274">
            <w:pPr>
              <w:pStyle w:val="6"/>
            </w:pPr>
            <w:r>
              <w:t>Урок 20</w:t>
            </w:r>
          </w:p>
        </w:tc>
        <w:tc>
          <w:tcPr>
            <w:tcW w:w="7937" w:type="dxa"/>
          </w:tcPr>
          <w:p w14:paraId="2C1800BA">
            <w:pPr>
              <w:pStyle w:val="6"/>
              <w:jc w:val="both"/>
            </w:pPr>
            <w:r>
              <w:t>Психологические механизмы воздействия на большие группы людей</w:t>
            </w:r>
          </w:p>
        </w:tc>
      </w:tr>
      <w:tr w14:paraId="1513DF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38994BB">
            <w:pPr>
              <w:pStyle w:val="6"/>
            </w:pPr>
            <w:r>
              <w:t>Урок 21</w:t>
            </w:r>
          </w:p>
        </w:tc>
        <w:tc>
          <w:tcPr>
            <w:tcW w:w="7937" w:type="dxa"/>
          </w:tcPr>
          <w:p w14:paraId="53AB60F2">
            <w:pPr>
              <w:pStyle w:val="6"/>
              <w:jc w:val="both"/>
            </w:pPr>
            <w:r>
              <w:t>Психологические механизмы воздействия на большие группы людей</w:t>
            </w:r>
          </w:p>
        </w:tc>
      </w:tr>
      <w:tr w14:paraId="624E59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BD79F9D">
            <w:pPr>
              <w:pStyle w:val="6"/>
            </w:pPr>
            <w:r>
              <w:t>Урок 22</w:t>
            </w:r>
          </w:p>
        </w:tc>
        <w:tc>
          <w:tcPr>
            <w:tcW w:w="7937" w:type="dxa"/>
          </w:tcPr>
          <w:p w14:paraId="057C8325">
            <w:pPr>
              <w:pStyle w:val="6"/>
              <w:jc w:val="both"/>
            </w:pPr>
            <w:r>
              <w:t>Безопасность в цифровой среде</w:t>
            </w:r>
          </w:p>
        </w:tc>
      </w:tr>
      <w:tr w14:paraId="0CF8E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C67BBB1">
            <w:pPr>
              <w:pStyle w:val="6"/>
            </w:pPr>
            <w:r>
              <w:t>Урок 23</w:t>
            </w:r>
          </w:p>
        </w:tc>
        <w:tc>
          <w:tcPr>
            <w:tcW w:w="7937" w:type="dxa"/>
          </w:tcPr>
          <w:p w14:paraId="0D6C13FC">
            <w:pPr>
              <w:pStyle w:val="6"/>
              <w:jc w:val="both"/>
            </w:pPr>
            <w:r>
              <w:t>Опасности, связанные с использованием программного обеспечения</w:t>
            </w:r>
          </w:p>
        </w:tc>
      </w:tr>
      <w:tr w14:paraId="3E606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D131A6C">
            <w:pPr>
              <w:pStyle w:val="6"/>
            </w:pPr>
            <w:r>
              <w:t>Урок 24</w:t>
            </w:r>
          </w:p>
        </w:tc>
        <w:tc>
          <w:tcPr>
            <w:tcW w:w="7937" w:type="dxa"/>
          </w:tcPr>
          <w:p w14:paraId="22D1D6E7">
            <w:pPr>
              <w:pStyle w:val="6"/>
              <w:jc w:val="both"/>
            </w:pPr>
            <w:r>
              <w:t>Опасности, связанные с коммуникацией в цифровой среде</w:t>
            </w:r>
          </w:p>
        </w:tc>
      </w:tr>
      <w:tr w14:paraId="314993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351555F">
            <w:pPr>
              <w:pStyle w:val="6"/>
            </w:pPr>
            <w:r>
              <w:t>Урок 25</w:t>
            </w:r>
          </w:p>
        </w:tc>
        <w:tc>
          <w:tcPr>
            <w:tcW w:w="7937" w:type="dxa"/>
          </w:tcPr>
          <w:p w14:paraId="293F9643">
            <w:pPr>
              <w:pStyle w:val="6"/>
              <w:jc w:val="both"/>
            </w:pPr>
            <w:r>
              <w:t>Опасности, связанные с коммуникацией в цифровой среде</w:t>
            </w:r>
          </w:p>
        </w:tc>
      </w:tr>
      <w:tr w14:paraId="50489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8E65B3F">
            <w:pPr>
              <w:pStyle w:val="6"/>
            </w:pPr>
            <w:r>
              <w:t>Урок 26</w:t>
            </w:r>
          </w:p>
        </w:tc>
        <w:tc>
          <w:tcPr>
            <w:tcW w:w="7937" w:type="dxa"/>
          </w:tcPr>
          <w:p w14:paraId="40841737">
            <w:pPr>
              <w:pStyle w:val="6"/>
              <w:jc w:val="both"/>
            </w:pPr>
            <w:r>
              <w:t>Достоверность информации в цифровой среде</w:t>
            </w:r>
          </w:p>
        </w:tc>
      </w:tr>
      <w:tr w14:paraId="5E3DC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84C9F35">
            <w:pPr>
              <w:pStyle w:val="6"/>
            </w:pPr>
            <w:r>
              <w:t>Урок 27</w:t>
            </w:r>
          </w:p>
        </w:tc>
        <w:tc>
          <w:tcPr>
            <w:tcW w:w="7937" w:type="dxa"/>
          </w:tcPr>
          <w:p w14:paraId="79326199">
            <w:pPr>
              <w:pStyle w:val="6"/>
              <w:jc w:val="both"/>
            </w:pPr>
            <w:r>
              <w:t>Достоверность информации в цифровой среде</w:t>
            </w:r>
          </w:p>
        </w:tc>
      </w:tr>
      <w:tr w14:paraId="6211F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6D2CA4E">
            <w:pPr>
              <w:pStyle w:val="6"/>
            </w:pPr>
            <w:r>
              <w:t>Урок 28</w:t>
            </w:r>
          </w:p>
        </w:tc>
        <w:tc>
          <w:tcPr>
            <w:tcW w:w="7937" w:type="dxa"/>
          </w:tcPr>
          <w:p w14:paraId="64BB93FC">
            <w:pPr>
              <w:pStyle w:val="6"/>
              <w:jc w:val="both"/>
            </w:pPr>
            <w:r>
              <w:t>Защита прав в цифровом пространстве</w:t>
            </w:r>
          </w:p>
        </w:tc>
      </w:tr>
      <w:tr w14:paraId="7F6833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3300A2A">
            <w:pPr>
              <w:pStyle w:val="6"/>
            </w:pPr>
            <w:r>
              <w:t>Урок 29</w:t>
            </w:r>
          </w:p>
        </w:tc>
        <w:tc>
          <w:tcPr>
            <w:tcW w:w="7937" w:type="dxa"/>
          </w:tcPr>
          <w:p w14:paraId="04D3A31F">
            <w:pPr>
              <w:pStyle w:val="6"/>
              <w:jc w:val="both"/>
            </w:pPr>
            <w:r>
              <w:t>Экстремизм и терроризм как угроза устойчивого развития общества</w:t>
            </w:r>
          </w:p>
        </w:tc>
      </w:tr>
      <w:tr w14:paraId="2F206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C6931F1">
            <w:pPr>
              <w:pStyle w:val="6"/>
            </w:pPr>
            <w:r>
              <w:t>Урок 30</w:t>
            </w:r>
          </w:p>
        </w:tc>
        <w:tc>
          <w:tcPr>
            <w:tcW w:w="7937" w:type="dxa"/>
          </w:tcPr>
          <w:p w14:paraId="28432B89">
            <w:pPr>
              <w:pStyle w:val="6"/>
              <w:jc w:val="both"/>
            </w:pPr>
            <w:r>
              <w:t>Экстремизм и терроризм как угроза устойчивого развития общества</w:t>
            </w:r>
          </w:p>
        </w:tc>
      </w:tr>
      <w:tr w14:paraId="2B89BC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48C3184">
            <w:pPr>
              <w:pStyle w:val="6"/>
            </w:pPr>
            <w:r>
              <w:t>Урок 31</w:t>
            </w:r>
          </w:p>
        </w:tc>
        <w:tc>
          <w:tcPr>
            <w:tcW w:w="7937" w:type="dxa"/>
          </w:tcPr>
          <w:p w14:paraId="6D570CDC">
            <w:pPr>
              <w:pStyle w:val="6"/>
              <w:jc w:val="both"/>
            </w:pPr>
            <w:r>
              <w:t>Правила безопасного поведения при угрозе и совершении террористического акта</w:t>
            </w:r>
          </w:p>
        </w:tc>
      </w:tr>
      <w:tr w14:paraId="7E1EEB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A9BEFBF">
            <w:pPr>
              <w:pStyle w:val="6"/>
            </w:pPr>
            <w:r>
              <w:t>Урок 32</w:t>
            </w:r>
          </w:p>
        </w:tc>
        <w:tc>
          <w:tcPr>
            <w:tcW w:w="7937" w:type="dxa"/>
          </w:tcPr>
          <w:p w14:paraId="571E3857">
            <w:pPr>
              <w:pStyle w:val="6"/>
              <w:jc w:val="both"/>
            </w:pPr>
            <w:r>
              <w:t>Правила безопасного поведения при угрозе и совершении террористического акта</w:t>
            </w:r>
          </w:p>
        </w:tc>
      </w:tr>
      <w:tr w14:paraId="4007BB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C3B041B">
            <w:pPr>
              <w:pStyle w:val="6"/>
            </w:pPr>
            <w:r>
              <w:t>Урок 33</w:t>
            </w:r>
          </w:p>
        </w:tc>
        <w:tc>
          <w:tcPr>
            <w:tcW w:w="7937" w:type="dxa"/>
          </w:tcPr>
          <w:p w14:paraId="39653261">
            <w:pPr>
              <w:pStyle w:val="6"/>
              <w:jc w:val="both"/>
            </w:pPr>
            <w:r>
              <w:t>Противодействие экстремизму и терроризму</w:t>
            </w:r>
          </w:p>
        </w:tc>
      </w:tr>
      <w:tr w14:paraId="313C8E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8A6ADE9">
            <w:pPr>
              <w:pStyle w:val="6"/>
            </w:pPr>
            <w:r>
              <w:t>Урок 34</w:t>
            </w:r>
          </w:p>
        </w:tc>
        <w:tc>
          <w:tcPr>
            <w:tcW w:w="7937" w:type="dxa"/>
          </w:tcPr>
          <w:p w14:paraId="08A663D8">
            <w:pPr>
              <w:pStyle w:val="6"/>
              <w:jc w:val="both"/>
            </w:pPr>
            <w:r>
              <w:t>Противодействие экстремизму и терроризму</w:t>
            </w:r>
          </w:p>
        </w:tc>
      </w:tr>
      <w:tr w14:paraId="73A67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071" w:type="dxa"/>
            <w:gridSpan w:val="2"/>
          </w:tcPr>
          <w:p w14:paraId="3129F9E4">
            <w:pPr>
              <w:pStyle w:val="6"/>
              <w:jc w:val="both"/>
            </w:pPr>
            <w:r>
              <w:t>ОБЩЕЕ КОЛИЧЕСТВО УРОКОВ ПО ПРОГРАММЕ: 34, из них уроков, отведенных на контрольные работы, - не более 3</w:t>
            </w:r>
          </w:p>
        </w:tc>
      </w:tr>
    </w:tbl>
    <w:p w14:paraId="09E91663">
      <w:pPr>
        <w:pStyle w:val="6"/>
        <w:spacing w:before="200"/>
        <w:jc w:val="both"/>
      </w:pPr>
      <w:r>
        <w:t xml:space="preserve"> Продолжительность учебного года среднего общего образования составляет 34 недели. Учебный план определяет количество учебных занятий за 2 года на одного обучающегося - не менее 2312 часов и не более 2516 часов (не более 37 часов в неделю).";</w:t>
      </w:r>
    </w:p>
    <w:p w14:paraId="0A1F074F">
      <w:pPr>
        <w:pStyle w:val="6"/>
        <w:spacing w:before="200"/>
        <w:ind w:firstLine="540"/>
        <w:jc w:val="both"/>
      </w:pPr>
      <w:r>
        <w:t xml:space="preserve"> При реализации вариантов федерального учебного плана естественно-научного, гуманитарного, социально-экономического, технологического, количество часов на физическую культуру составляет 2, третий час рекомендуется реализовывать образовательной организацией за счет часов части, формируемой участниками образовательных отношений, включая использование учебных модулей по видам спорта.";</w:t>
      </w:r>
    </w:p>
    <w:p w14:paraId="73E6E2D8">
      <w:pPr>
        <w:pStyle w:val="6"/>
        <w:spacing w:before="200"/>
        <w:ind w:firstLine="540"/>
        <w:jc w:val="both"/>
      </w:pPr>
      <w:r>
        <w:t xml:space="preserve"> Суммарный объем домашнего задания по всем предметам для каждого класса не должен превышать продолжительности выполнения 3,5 часа. Образовательной организацией осуществляется координация и контроль объема домашнего задания обучающихся каждого класса по всем предметам в соответствии с Гигиеническими </w:t>
      </w:r>
      <w:r>
        <w:fldChar w:fldCharType="begin"/>
      </w:r>
      <w:r>
        <w:instrText xml:space="preserve"> HYPERLINK "https://login.consultant.ru/link/?req=doc&amp;base=LAW&amp;n=441707&amp;dst=100137" \o "Постановление Главного государственного санитарного врача РФ от 28.01.2021 N 2 (ред. от 30.12.2022) " </w:instrText>
      </w:r>
      <w:r>
        <w:fldChar w:fldCharType="separate"/>
      </w:r>
      <w:r>
        <w:rPr>
          <w:color w:val="0000FF"/>
        </w:rPr>
        <w:t>нормативами</w:t>
      </w:r>
      <w:r>
        <w:rPr>
          <w:color w:val="0000FF"/>
        </w:rPr>
        <w:fldChar w:fldCharType="end"/>
      </w:r>
      <w:r>
        <w:t xml:space="preserve"> и Санитано-эпидемиологическими </w:t>
      </w:r>
      <w:r>
        <w:fldChar w:fldCharType="begin"/>
      </w:r>
      <w:r>
        <w:instrText xml:space="preserve"> HYPERLINK "https://login.consultant.ru/link/?req=doc&amp;base=LAW&amp;n=486034&amp;dst=100047" \o "Постановление Главного государственного санитарного врача РФ от 28.09.2020 N 28 (ред. от 30.08.2024) " </w:instrText>
      </w:r>
      <w:r>
        <w:fldChar w:fldCharType="separate"/>
      </w:r>
      <w:r>
        <w:rPr>
          <w:color w:val="0000FF"/>
        </w:rPr>
        <w:t>требованиями</w:t>
      </w:r>
      <w:r>
        <w:rPr>
          <w:color w:val="0000FF"/>
        </w:rPr>
        <w:fldChar w:fldCharType="end"/>
      </w:r>
      <w:r>
        <w:t>.</w:t>
      </w:r>
    </w:p>
    <w:p w14:paraId="771E68DB">
      <w:pPr>
        <w:pStyle w:val="6"/>
        <w:spacing w:before="200"/>
        <w:ind w:firstLine="540"/>
        <w:jc w:val="both"/>
      </w:pPr>
      <w:r>
        <w:t>Домашнее задание на следующий урок рекомендуется задавать на текущем уроке, при наличии электронного журнала дублировать в нем задание не позднее времени окончания учебного дня. Для выполнения задания, требующего длительной подготовки (например, подготовка доклада, реферата, оформление презентации, заучивание стихотворений), рекомендуется предоставлять достаточное количество времени.</w:t>
      </w:r>
    </w:p>
    <w:p w14:paraId="5D670AA4">
      <w:pPr>
        <w:pStyle w:val="6"/>
        <w:spacing w:before="200"/>
        <w:ind w:firstLine="540"/>
        <w:jc w:val="both"/>
      </w:pPr>
      <w:r>
        <w:t xml:space="preserve">Использование электронных средств обучения в ходе реализации образовательной деятельности, включая выполнение домашних заданий, внеурочную деятельность, проводится в соответствии с Санитарно-эпидемиологическими </w:t>
      </w:r>
      <w:r>
        <w:fldChar w:fldCharType="begin"/>
      </w:r>
      <w:r>
        <w:instrText xml:space="preserve"> HYPERLINK "https://login.consultant.ru/link/?req=doc&amp;base=LAW&amp;n=486034&amp;dst=100047" \o "Постановление Главного государственного санитарного врача РФ от 28.09.2020 N 28 (ред. от 30.08.2024) " </w:instrText>
      </w:r>
      <w:r>
        <w:fldChar w:fldCharType="separate"/>
      </w:r>
      <w:r>
        <w:rPr>
          <w:color w:val="0000FF"/>
        </w:rPr>
        <w:t>требованиями</w:t>
      </w:r>
      <w:r>
        <w:rPr>
          <w:color w:val="0000FF"/>
        </w:rPr>
        <w:fldChar w:fldCharType="end"/>
      </w:r>
      <w:r>
        <w:t xml:space="preserve"> и Гигиеническими </w:t>
      </w:r>
      <w:r>
        <w:fldChar w:fldCharType="begin"/>
      </w:r>
      <w:r>
        <w:instrText xml:space="preserve"> HYPERLINK "https://login.consultant.ru/link/?req=doc&amp;base=LAW&amp;n=441707&amp;dst=100137" \o "Постановление Главного государственного санитарного врача РФ от 28.01.2021 N 2 (ред. от 30.12.2022) " </w:instrText>
      </w:r>
      <w:r>
        <w:fldChar w:fldCharType="separate"/>
      </w:r>
      <w:r>
        <w:rPr>
          <w:color w:val="0000FF"/>
        </w:rPr>
        <w:t>нормативами</w:t>
      </w:r>
      <w:r>
        <w:rPr>
          <w:color w:val="0000FF"/>
        </w:rPr>
        <w:fldChar w:fldCharType="end"/>
      </w:r>
      <w:r>
        <w:t>.";</w:t>
      </w:r>
    </w:p>
    <w:p w14:paraId="778DBA00">
      <w:pPr>
        <w:spacing w:after="1"/>
      </w:pPr>
    </w:p>
    <w:p w14:paraId="50395353">
      <w:pPr>
        <w:pStyle w:val="6"/>
        <w:spacing w:before="200"/>
        <w:ind w:firstLine="540"/>
        <w:jc w:val="both"/>
      </w:pPr>
      <w:r>
        <w:t xml:space="preserve"> Объем максимально допустимой нагрузки в течение недели в соответствии со всеми вариантами федеральных учебных планов составляет:</w:t>
      </w:r>
    </w:p>
    <w:p w14:paraId="4DE687FD">
      <w:pPr>
        <w:pStyle w:val="6"/>
        <w:spacing w:before="200"/>
        <w:ind w:firstLine="540"/>
        <w:jc w:val="both"/>
        <w:rPr>
          <w:rFonts w:hint="default"/>
          <w:lang w:val="ru-RU"/>
        </w:rPr>
      </w:pPr>
      <w:r>
        <w:t>в 10 классе - 34 часа (5-дневная учебная неделя)</w:t>
      </w:r>
      <w:r>
        <w:rPr>
          <w:rFonts w:hint="default"/>
          <w:lang w:val="ru-RU"/>
        </w:rPr>
        <w:t>.</w:t>
      </w:r>
    </w:p>
    <w:p w14:paraId="1F007B69">
      <w:pPr>
        <w:pStyle w:val="6"/>
        <w:spacing w:before="200"/>
        <w:ind w:firstLine="540"/>
        <w:jc w:val="both"/>
      </w:pPr>
      <w:r>
        <w:t>в 11 классе - 34 часа (5-дневная учебная неделя)</w:t>
      </w:r>
    </w:p>
    <w:p w14:paraId="1840225C">
      <w:pPr>
        <w:pStyle w:val="6"/>
        <w:spacing w:before="200"/>
        <w:ind w:firstLine="540"/>
        <w:jc w:val="both"/>
      </w:pPr>
      <w:r>
        <w:t>Объем максимально допустимой нагрузки в течение года составляет:</w:t>
      </w:r>
    </w:p>
    <w:p w14:paraId="0188B296">
      <w:pPr>
        <w:pStyle w:val="6"/>
        <w:spacing w:before="200"/>
        <w:ind w:firstLine="540"/>
        <w:jc w:val="both"/>
      </w:pPr>
      <w:r>
        <w:t>в 10 классе - 1156 часов (5-дневная учебная неделя).</w:t>
      </w:r>
    </w:p>
    <w:p w14:paraId="57B27D79">
      <w:pPr>
        <w:pStyle w:val="6"/>
        <w:spacing w:before="200"/>
        <w:ind w:firstLine="540"/>
        <w:jc w:val="both"/>
        <w:rPr>
          <w:rFonts w:hint="default"/>
          <w:lang w:val="ru-RU"/>
        </w:rPr>
      </w:pPr>
      <w:r>
        <w:t>в 11 классе - 1156 часов (5-дневная учебная неделя)</w:t>
      </w:r>
      <w:r>
        <w:rPr>
          <w:rFonts w:hint="default"/>
          <w:lang w:val="ru-RU"/>
        </w:rPr>
        <w:t>.</w:t>
      </w:r>
    </w:p>
    <w:p w14:paraId="055604AD">
      <w:pPr>
        <w:pStyle w:val="6"/>
        <w:spacing w:before="200"/>
        <w:ind w:firstLine="540"/>
        <w:jc w:val="both"/>
      </w:pPr>
      <w:r>
        <w:t xml:space="preserve"> Режим работы и график учебного года устанавливается образовательной организацией самостоятельно с учетом законодательства Российской Федерации и гигиенических нормативов (по четвертям, триместрам, индивидуальному графику).";</w:t>
      </w:r>
    </w:p>
    <w:p w14:paraId="4240AB50">
      <w:pPr>
        <w:pStyle w:val="6"/>
        <w:spacing w:before="200"/>
        <w:ind w:firstLine="540"/>
        <w:jc w:val="both"/>
      </w:pPr>
      <w:r>
        <w:t xml:space="preserve"> С целью профилактики переутомления в федеральном календарном учебном графике предусматривается чередование периодов учебного времени и каникул. Продолжительность каникул должна составлять не менее 7 календарных дней. Предусмотрено не менее 8 недель для летних каникул. При возникновении отдельных чрезвычайных ситуаций, в том числе военных действий, на отдельных территориях общеобразовательные организации могут вводить дополнительные каникулы в течение учебного года с сентября по май со сдвигом учебного процесса на летние месяцы.</w:t>
      </w:r>
    </w:p>
    <w:p w14:paraId="5B374CD0">
      <w:pPr>
        <w:pStyle w:val="6"/>
        <w:spacing w:before="200"/>
        <w:ind w:firstLine="540"/>
        <w:jc w:val="both"/>
      </w:pPr>
      <w:r>
        <w:t>Наиболее рациональным графиком является равномерное чередование периодов учебы и каникул в течение учебного года - 5 - 6 недель учебных периодов чередуются с недельными каникулам. Суммарная минимальная продолжительность каникул составляет: не менее 126 дней для 10 классов, 42 дня для 11 классов.</w:t>
      </w:r>
    </w:p>
    <w:p w14:paraId="1C87B136">
      <w:pPr>
        <w:pStyle w:val="6"/>
        <w:spacing w:before="200"/>
        <w:ind w:firstLine="540"/>
        <w:jc w:val="both"/>
      </w:pPr>
      <w:r>
        <w:t>При организации учебного графика по четвертям продолжительность учебных четвертей составляет: I четверть - 8 учебных недель; II четверть - 8 учебных недель; III четверть - 11 учебных недель, IV четверть - 7 учебных недель.</w:t>
      </w:r>
    </w:p>
    <w:p w14:paraId="15E49732">
      <w:pPr>
        <w:pStyle w:val="6"/>
        <w:spacing w:before="200"/>
        <w:ind w:firstLine="540"/>
        <w:jc w:val="both"/>
      </w:pPr>
      <w:r>
        <w:t xml:space="preserve"> Один час в неделю для обучающихся 10 - 11 классов рекомендуется отводить на внеурочное занятие "Россия - мои горизонты".</w:t>
      </w:r>
    </w:p>
    <w:p w14:paraId="27836087">
      <w:pPr>
        <w:pStyle w:val="6"/>
        <w:spacing w:before="200"/>
        <w:ind w:firstLine="540"/>
        <w:jc w:val="both"/>
      </w:pPr>
      <w:r>
        <w:t xml:space="preserve"> Внеурочные занятия "Россия - мои горизонты" направлены на формирование готовности обучающихся к профессиональному самоопределению, приобретение навыков и умений карьерной грамотности и других компетенций, необходимых для осуществления всех этапов карьерной самонавигации, приобретение и осмысления профориентационно значимого опыта.</w:t>
      </w:r>
    </w:p>
    <w:p w14:paraId="0B72CD6D">
      <w:pPr>
        <w:pStyle w:val="6"/>
        <w:spacing w:before="200"/>
        <w:ind w:firstLine="540"/>
        <w:jc w:val="both"/>
      </w:pPr>
      <w:r>
        <w:t>Основной формат внеурочных занятий "Россия - мои горизонты" - профориентационное занятие. Основные темы занятий связаны с востребованными профессиями реального сектора экономики, а также с выдающимися достижениями России в отраслях промышленности, цифровых технологиях, инженерном деле, государственном управлении и общественной безопасности, медицине и здравоохранении, агросфере, социальном развитии, туризме, креативных индустриях и других отраслях экономики.";</w:t>
      </w:r>
    </w:p>
    <w:p w14:paraId="5AA59056">
      <w:pPr>
        <w:pStyle w:val="6"/>
        <w:spacing w:before="200"/>
        <w:ind w:firstLine="540"/>
        <w:jc w:val="both"/>
      </w:pPr>
      <w:r>
        <w:t>На курсы внеурочной деятельности по выбору обучающихся еженедельно расходуется до 4 часов, на организационное обеспечение учебной деятельности, на обеспечение благополучия обучающегося еженедельно до 1 часа, на профориентацию обучающихся еженедельно до 1 часа.</w:t>
      </w:r>
    </w:p>
    <w:p w14:paraId="62FCB714">
      <w:pPr>
        <w:pStyle w:val="6"/>
        <w:spacing w:before="200"/>
        <w:ind w:firstLine="540"/>
        <w:jc w:val="both"/>
      </w:pPr>
      <w:r>
        <w:t>Формы реализации внеурочной деятельности образовательная организация определяет самостоятельно.".</w:t>
      </w:r>
    </w:p>
    <w:p w14:paraId="5CF10F98">
      <w:pPr>
        <w:pStyle w:val="6"/>
        <w:spacing w:before="200"/>
        <w:ind w:firstLine="540"/>
        <w:jc w:val="both"/>
        <w:rPr>
          <w:rFonts w:hint="default"/>
          <w:lang w:val="ru-RU"/>
        </w:rPr>
      </w:pPr>
      <w:r>
        <w:rPr>
          <w:lang w:val="ru-RU"/>
        </w:rPr>
        <w:t>ООП</w:t>
      </w:r>
      <w:r>
        <w:rPr>
          <w:rFonts w:hint="default"/>
          <w:lang w:val="ru-RU"/>
        </w:rPr>
        <w:t xml:space="preserve"> НОО</w:t>
      </w:r>
    </w:p>
    <w:p w14:paraId="11978A9E">
      <w:pPr>
        <w:pStyle w:val="6"/>
        <w:spacing w:before="200"/>
        <w:ind w:firstLine="540"/>
        <w:jc w:val="both"/>
      </w:pPr>
      <w:r>
        <w:rPr>
          <w:lang w:val="ru-RU"/>
        </w:rPr>
        <w:t>О</w:t>
      </w:r>
      <w:r>
        <w:t>ОП НОО учитывает следующие принципы:</w:t>
      </w:r>
    </w:p>
    <w:p w14:paraId="1161C370">
      <w:pPr>
        <w:pStyle w:val="6"/>
        <w:spacing w:before="200"/>
        <w:ind w:firstLine="540"/>
        <w:jc w:val="both"/>
      </w:pPr>
      <w:r>
        <w:t>1) принцип учета ФГОС НОО: ФОП НОО базируется на требованиях, предъявляемых ФГОС НОО к целям, содержанию, планируемым результатам и условиям обучения на уровне начального общего образования;</w:t>
      </w:r>
    </w:p>
    <w:p w14:paraId="6BFD5E6B">
      <w:pPr>
        <w:pStyle w:val="6"/>
        <w:spacing w:before="200"/>
        <w:ind w:firstLine="540"/>
        <w:jc w:val="both"/>
      </w:pPr>
      <w:r>
        <w:t>2) принцип учета языка обучения: с учетом условий функционирования образовательной организации ФОП НОО характеризует право получения образования на родном языке из числа языков народов Российской Федерации и отражает механизмы реализации данного принципа в учебных планах, планах внеурочной деятельности;</w:t>
      </w:r>
    </w:p>
    <w:p w14:paraId="6F82926D">
      <w:pPr>
        <w:pStyle w:val="6"/>
        <w:spacing w:before="200"/>
        <w:ind w:firstLine="540"/>
        <w:jc w:val="both"/>
      </w:pPr>
      <w:r>
        <w:t>3) принцип учета ведущей деятельности обучающегося: программа обеспечивает конструирование учебного процесса в структуре учебной деятельности, предусматривает механизмы формирования всех компонентов учебной деятельности (мотив, цель, учебная задача, учебные операции, контроль и самоконтроль);</w:t>
      </w:r>
    </w:p>
    <w:p w14:paraId="6330E626">
      <w:pPr>
        <w:pStyle w:val="6"/>
        <w:spacing w:before="200"/>
        <w:ind w:firstLine="540"/>
        <w:jc w:val="both"/>
      </w:pPr>
      <w:r>
        <w:t>4) принцип индивидуализации обучения: программа предусматривает возможность и механизмы разработки индивидуальных программ и учебных планов для обучения детей с особыми способностями, потребностями и интересами с учетом мнения родителей (законных представителей) обучающегося;</w:t>
      </w:r>
    </w:p>
    <w:p w14:paraId="049950EA">
      <w:pPr>
        <w:pStyle w:val="6"/>
        <w:spacing w:before="200"/>
        <w:ind w:firstLine="540"/>
        <w:jc w:val="both"/>
      </w:pPr>
      <w:r>
        <w:t>5) принцип преемственности и перспективности: программа обеспечивает связь и динамику в формировании знаний, умений и способов деятельности, а также успешную адаптацию обучающихся к обучению по образовательным программам основного общего образования, единые подходы между их обучением и развитием на уровнях начального общего и основного общего образования;</w:t>
      </w:r>
    </w:p>
    <w:p w14:paraId="24AFF017">
      <w:pPr>
        <w:pStyle w:val="6"/>
        <w:spacing w:before="200"/>
        <w:ind w:firstLine="540"/>
        <w:jc w:val="both"/>
      </w:pPr>
      <w:r>
        <w:t>6) принцип здоровьесбережения: при организации образовательной деятельности не допускается использование технологий, которые могут нанести вред физическому и (или) психическому здоровью обучающихся, приоритет использования здоровьесберегающих педагогических технологий;</w:t>
      </w:r>
    </w:p>
    <w:p w14:paraId="0D1B91EB">
      <w:pPr>
        <w:pStyle w:val="6"/>
        <w:spacing w:before="200"/>
        <w:ind w:firstLine="540"/>
        <w:jc w:val="both"/>
      </w:pPr>
      <w:r>
        <w:t xml:space="preserve">7) принцип обеспечения санитарно-эпидемиологической безопасности обучающихся в соответствии с требованиями, предусмотренным санитарными правилами и нормами </w:t>
      </w:r>
      <w:r>
        <w:fldChar w:fldCharType="begin"/>
      </w:r>
      <w:r>
        <w:instrText xml:space="preserve"> HYPERLINK "https://login.consultant.ru/link/?req=doc&amp;base=LAW&amp;n=441707&amp;dst=100137" \o "Постановление Главного государственного санитарного врача РФ от 28.01.2021 N 2 (ред. от 30.12.2022) " </w:instrText>
      </w:r>
      <w:r>
        <w:fldChar w:fldCharType="separate"/>
      </w:r>
      <w:r>
        <w:rPr>
          <w:color w:val="0000FF"/>
        </w:rPr>
        <w:t>СанПиН 1.2.3685-21</w:t>
      </w:r>
      <w:r>
        <w:rPr>
          <w:color w:val="0000FF"/>
        </w:rPr>
        <w:fldChar w:fldCharType="end"/>
      </w:r>
      <w:r>
        <w:t xml:space="preserve">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 января 2021 г. N 2 (зарегистрировано Министерством юстиции Российской Федерации 29 января 2021 г., регистрационный N 62296), с изменениями, внесенными постановлением Главного государственного санитарного врача Российской Федерации от 30 декабря 2022 г. N 24 (зарегистрировано Министерством юстиции Российской Федерации 9 марта 2023 г., регистрационный N 72558), действующими до 1 марта 2027 г. (далее - Гигиенические нормативы), и санитарными правилами </w:t>
      </w:r>
      <w:r>
        <w:fldChar w:fldCharType="begin"/>
      </w:r>
      <w:r>
        <w:instrText xml:space="preserve"> HYPERLINK "https://login.consultant.ru/link/?req=doc&amp;base=LAW&amp;n=486034&amp;dst=100047" \o "Постановление Главного государственного санитарного врача РФ от 28.09.2020 N 28 (ред. от 30.08.2024) " </w:instrText>
      </w:r>
      <w:r>
        <w:fldChar w:fldCharType="separate"/>
      </w:r>
      <w:r>
        <w:rPr>
          <w:color w:val="0000FF"/>
        </w:rPr>
        <w:t>СП 2.4.3648-20</w:t>
      </w:r>
      <w:r>
        <w:rPr>
          <w:color w:val="0000FF"/>
        </w:rPr>
        <w:fldChar w:fldCharType="end"/>
      </w:r>
      <w:r>
        <w:t xml:space="preserve"> "Санитарно-эпидемиологические требования к организациям воспитания и обучения, отдыха и оздоровления детей и молодежи", утвержденными постановлением Главного государственного санитарного врача Российской Федерации от 28 сентября 2020 г. N 28 (зарегистрировано Министерством юстиции Российской Федерации 18 декабря 2020 г., регистрационный N 61573), действующими до 1 января 2027 г. (далее - Санитарно-эпидемиологические требования).";</w:t>
      </w:r>
    </w:p>
    <w:p w14:paraId="48BDB7B8">
      <w:pPr>
        <w:pStyle w:val="6"/>
        <w:spacing w:before="200"/>
        <w:ind w:firstLine="540"/>
        <w:jc w:val="both"/>
      </w:pPr>
      <w:r>
        <w:t xml:space="preserve">"При реализации трехгодичного срока обучения на уровне начального общего образования необходимо равномерно распределять образовательную нагрузку на три года обучения, корректировать общий объем аудиторной нагрузки обучающихся по индивидуальным учебным планам в соответствии с Гигиеническими </w:t>
      </w:r>
      <w:r>
        <w:fldChar w:fldCharType="begin"/>
      </w:r>
      <w:r>
        <w:instrText xml:space="preserve"> HYPERLINK "https://login.consultant.ru/link/?req=doc&amp;base=LAW&amp;n=441707&amp;dst=100137" \o "Постановление Главного государственного санитарного врача РФ от 28.01.2021 N 2 (ред. от 30.12.2022) " </w:instrText>
      </w:r>
      <w:r>
        <w:fldChar w:fldCharType="separate"/>
      </w:r>
      <w:r>
        <w:rPr>
          <w:color w:val="0000FF"/>
        </w:rPr>
        <w:t>нормативами</w:t>
      </w:r>
      <w:r>
        <w:rPr>
          <w:color w:val="0000FF"/>
        </w:rPr>
        <w:fldChar w:fldCharType="end"/>
      </w:r>
      <w:r>
        <w:t xml:space="preserve"> и Санитарно-эпидемиологическими </w:t>
      </w:r>
      <w:r>
        <w:fldChar w:fldCharType="begin"/>
      </w:r>
      <w:r>
        <w:instrText xml:space="preserve"> HYPERLINK "https://login.consultant.ru/link/?req=doc&amp;base=LAW&amp;n=486034&amp;dst=100047" \o "Постановление Главного государственного санитарного врача РФ от 28.09.2020 N 28 (ред. от 30.08.2024) " </w:instrText>
      </w:r>
      <w:r>
        <w:fldChar w:fldCharType="separate"/>
      </w:r>
      <w:r>
        <w:rPr>
          <w:color w:val="0000FF"/>
        </w:rPr>
        <w:t>требованиями</w:t>
      </w:r>
      <w:r>
        <w:rPr>
          <w:color w:val="0000FF"/>
        </w:rPr>
        <w:fldChar w:fldCharType="end"/>
      </w:r>
      <w:r>
        <w:t>.";</w:t>
      </w:r>
    </w:p>
    <w:p w14:paraId="2882FCDD">
      <w:pPr>
        <w:pStyle w:val="6"/>
        <w:spacing w:before="200"/>
        <w:ind w:firstLine="540"/>
        <w:jc w:val="both"/>
      </w:pPr>
      <w:r>
        <w:t>Внутренняя оценка включает:</w:t>
      </w:r>
    </w:p>
    <w:p w14:paraId="4F1EA872">
      <w:pPr>
        <w:pStyle w:val="6"/>
        <w:spacing w:before="200"/>
        <w:ind w:firstLine="540"/>
        <w:jc w:val="both"/>
      </w:pPr>
      <w:r>
        <w:t>стартовую диагностику;</w:t>
      </w:r>
    </w:p>
    <w:p w14:paraId="7CE73D84">
      <w:pPr>
        <w:pStyle w:val="6"/>
        <w:spacing w:before="200"/>
        <w:ind w:firstLine="540"/>
        <w:jc w:val="both"/>
      </w:pPr>
      <w:r>
        <w:t>текущую и тематическую оценки;</w:t>
      </w:r>
    </w:p>
    <w:p w14:paraId="65E17B64">
      <w:pPr>
        <w:pStyle w:val="6"/>
        <w:spacing w:before="200"/>
        <w:ind w:firstLine="540"/>
        <w:jc w:val="both"/>
      </w:pPr>
      <w:r>
        <w:t>итоговую оценку;</w:t>
      </w:r>
    </w:p>
    <w:p w14:paraId="6361244A">
      <w:pPr>
        <w:pStyle w:val="6"/>
        <w:spacing w:before="200"/>
        <w:ind w:firstLine="540"/>
        <w:jc w:val="both"/>
      </w:pPr>
      <w:r>
        <w:t>промежуточную аттестацию;</w:t>
      </w:r>
    </w:p>
    <w:p w14:paraId="100BC324">
      <w:pPr>
        <w:pStyle w:val="6"/>
        <w:spacing w:before="200"/>
        <w:ind w:firstLine="540"/>
        <w:jc w:val="both"/>
      </w:pPr>
      <w:r>
        <w:t>психолого-педагогическое наблюдение;</w:t>
      </w:r>
    </w:p>
    <w:p w14:paraId="6B5D93AB">
      <w:pPr>
        <w:pStyle w:val="6"/>
        <w:spacing w:before="200"/>
        <w:ind w:firstLine="540"/>
        <w:jc w:val="both"/>
      </w:pPr>
      <w:r>
        <w:t>внутренний мониторинг образовательных достижений обучающихся.</w:t>
      </w:r>
    </w:p>
    <w:p w14:paraId="7189024A">
      <w:pPr>
        <w:pStyle w:val="6"/>
        <w:spacing w:before="200"/>
        <w:ind w:firstLine="540"/>
        <w:jc w:val="both"/>
      </w:pPr>
      <w:r>
        <w:t>Длительность контрольной работы, являющейся формой письменной проверки результатов обучения с целью оценки уровня достижения предметных и (или) метапредметных результатов, составляет один урок (не более чем 45 минут), контрольные работы проводятся, начиная со 2 класса.</w:t>
      </w:r>
    </w:p>
    <w:p w14:paraId="6A718661">
      <w:pPr>
        <w:pStyle w:val="6"/>
        <w:spacing w:before="200"/>
        <w:ind w:firstLine="540"/>
        <w:jc w:val="both"/>
      </w:pPr>
      <w:r>
        <w:t>При этом объем учебного времени, затрачиваемого на проведение оценочных процедур, не должен превышать 10% от всего объема учебного времени, отводимого на изучение данного учебного предмета в данном классе в текущем учебном году";</w:t>
      </w:r>
    </w:p>
    <w:p w14:paraId="55C119A7">
      <w:pPr>
        <w:pStyle w:val="6"/>
        <w:spacing w:before="200"/>
        <w:ind w:firstLine="540"/>
        <w:jc w:val="both"/>
      </w:pPr>
      <w:r>
        <w:t xml:space="preserve"> В федеральных и региональных процедурах оценки качества образования используется перечень (кодификатор) проверяемых требований к метапредметным результатам освоения основной образовательной программы начального общего образования</w:t>
      </w:r>
    </w:p>
    <w:p w14:paraId="5EB1200B">
      <w:pPr>
        <w:pStyle w:val="6"/>
        <w:ind w:firstLine="540"/>
        <w:jc w:val="both"/>
      </w:pPr>
    </w:p>
    <w:p w14:paraId="0C562BBB">
      <w:pPr>
        <w:pStyle w:val="6"/>
        <w:jc w:val="right"/>
      </w:pPr>
      <w:r>
        <w:t>Таблица 1</w:t>
      </w:r>
    </w:p>
    <w:p w14:paraId="2029102A">
      <w:pPr>
        <w:pStyle w:val="6"/>
        <w:ind w:firstLine="540"/>
        <w:jc w:val="both"/>
      </w:pPr>
    </w:p>
    <w:p w14:paraId="15F68E28">
      <w:pPr>
        <w:pStyle w:val="6"/>
        <w:jc w:val="center"/>
      </w:pPr>
      <w:r>
        <w:t>Перечень (кодификатор) проверяемых</w:t>
      </w:r>
    </w:p>
    <w:p w14:paraId="6DF8126D">
      <w:pPr>
        <w:pStyle w:val="6"/>
        <w:jc w:val="center"/>
      </w:pPr>
      <w:r>
        <w:t>требований к метапредметным результатам освоения основной</w:t>
      </w:r>
    </w:p>
    <w:p w14:paraId="234491F3">
      <w:pPr>
        <w:pStyle w:val="6"/>
        <w:jc w:val="center"/>
      </w:pPr>
      <w:r>
        <w:t>образовательной программы начального общего образования</w:t>
      </w:r>
    </w:p>
    <w:p w14:paraId="568D1655">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74C82D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01" w:type="dxa"/>
          </w:tcPr>
          <w:p w14:paraId="4E0047EB">
            <w:pPr>
              <w:pStyle w:val="6"/>
              <w:jc w:val="center"/>
            </w:pPr>
            <w:r>
              <w:t>Код проверяемого требования</w:t>
            </w:r>
          </w:p>
        </w:tc>
        <w:tc>
          <w:tcPr>
            <w:tcW w:w="7370" w:type="dxa"/>
          </w:tcPr>
          <w:p w14:paraId="44CF25C2">
            <w:pPr>
              <w:pStyle w:val="6"/>
              <w:jc w:val="center"/>
            </w:pPr>
            <w:r>
              <w:t>Проверяемые требования к метапредметным результатам освоения основной образовательной программы начального общего образования</w:t>
            </w:r>
          </w:p>
        </w:tc>
      </w:tr>
      <w:tr w14:paraId="00DB30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2398081B">
            <w:pPr>
              <w:pStyle w:val="6"/>
              <w:jc w:val="center"/>
            </w:pPr>
            <w:r>
              <w:t>1</w:t>
            </w:r>
          </w:p>
        </w:tc>
        <w:tc>
          <w:tcPr>
            <w:tcW w:w="7370" w:type="dxa"/>
          </w:tcPr>
          <w:p w14:paraId="6594D46D">
            <w:pPr>
              <w:pStyle w:val="6"/>
              <w:jc w:val="both"/>
            </w:pPr>
            <w:r>
              <w:t>Познавательные УУД</w:t>
            </w:r>
          </w:p>
        </w:tc>
      </w:tr>
      <w:tr w14:paraId="0A07F1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vAlign w:val="center"/>
          </w:tcPr>
          <w:p w14:paraId="2C5372B8">
            <w:pPr>
              <w:pStyle w:val="6"/>
              <w:jc w:val="center"/>
            </w:pPr>
            <w:r>
              <w:t>1.1</w:t>
            </w:r>
          </w:p>
        </w:tc>
        <w:tc>
          <w:tcPr>
            <w:tcW w:w="7370" w:type="dxa"/>
          </w:tcPr>
          <w:p w14:paraId="10D9EB3C">
            <w:pPr>
              <w:pStyle w:val="6"/>
              <w:jc w:val="both"/>
            </w:pPr>
            <w:r>
              <w:t>Базовые логические действия</w:t>
            </w:r>
          </w:p>
        </w:tc>
      </w:tr>
      <w:tr w14:paraId="1FFF57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DBBF27F">
            <w:pPr>
              <w:pStyle w:val="6"/>
              <w:jc w:val="center"/>
            </w:pPr>
            <w:r>
              <w:t>1.1.1</w:t>
            </w:r>
          </w:p>
        </w:tc>
        <w:tc>
          <w:tcPr>
            <w:tcW w:w="7370" w:type="dxa"/>
          </w:tcPr>
          <w:p w14:paraId="507F4A47">
            <w:pPr>
              <w:pStyle w:val="6"/>
              <w:jc w:val="both"/>
            </w:pPr>
            <w:r>
              <w:t>Сравнивать объекты, устанавливать основания для сравнения, устанавливать аналогии</w:t>
            </w:r>
          </w:p>
        </w:tc>
      </w:tr>
      <w:tr w14:paraId="318BBB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F024F61">
            <w:pPr>
              <w:pStyle w:val="6"/>
              <w:jc w:val="center"/>
            </w:pPr>
            <w:r>
              <w:t>1.1.2</w:t>
            </w:r>
          </w:p>
        </w:tc>
        <w:tc>
          <w:tcPr>
            <w:tcW w:w="7370" w:type="dxa"/>
          </w:tcPr>
          <w:p w14:paraId="7AF6CE08">
            <w:pPr>
              <w:pStyle w:val="6"/>
              <w:jc w:val="both"/>
            </w:pPr>
            <w:r>
              <w:t>Объединять части объекта (объекты) по определенному признаку; определять существенный признак для классификации, классифицировать предложенные объекты</w:t>
            </w:r>
          </w:p>
        </w:tc>
      </w:tr>
      <w:tr w14:paraId="638155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5BED3FA">
            <w:pPr>
              <w:pStyle w:val="6"/>
              <w:jc w:val="center"/>
            </w:pPr>
            <w:r>
              <w:t>1.1.3</w:t>
            </w:r>
          </w:p>
        </w:tc>
        <w:tc>
          <w:tcPr>
            <w:tcW w:w="7370" w:type="dxa"/>
          </w:tcPr>
          <w:p w14:paraId="0DD032EE">
            <w:pPr>
              <w:pStyle w:val="6"/>
              <w:jc w:val="both"/>
            </w:pPr>
            <w:r>
              <w:t>Находить закономерности и противоречия в рассматриваемых фактах, данных и наблюдениях на основе предложенного педагогическим работником алгоритма;</w:t>
            </w:r>
          </w:p>
          <w:p w14:paraId="44D7166B">
            <w:pPr>
              <w:pStyle w:val="6"/>
              <w:jc w:val="both"/>
            </w:pPr>
            <w:r>
              <w:t>выявлять недостаток информации для решения учебной (практической) задачи на основе предложенного алгоритма</w:t>
            </w:r>
          </w:p>
        </w:tc>
      </w:tr>
      <w:tr w14:paraId="1AA76F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526079F">
            <w:pPr>
              <w:pStyle w:val="6"/>
              <w:jc w:val="center"/>
            </w:pPr>
            <w:r>
              <w:t>1.1.4</w:t>
            </w:r>
          </w:p>
        </w:tc>
        <w:tc>
          <w:tcPr>
            <w:tcW w:w="7370" w:type="dxa"/>
          </w:tcPr>
          <w:p w14:paraId="00C6250A">
            <w:pPr>
              <w:pStyle w:val="6"/>
              <w:jc w:val="both"/>
            </w:pPr>
            <w:r>
              <w:t>Устанавливать причинно-следственные связи в ситуациях, поддающихся непосредственному наблюдению или знакомых по опыту, делать выводы</w:t>
            </w:r>
          </w:p>
        </w:tc>
      </w:tr>
      <w:tr w14:paraId="0E5C88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4089AA3">
            <w:pPr>
              <w:pStyle w:val="6"/>
              <w:jc w:val="center"/>
            </w:pPr>
            <w:r>
              <w:t>1.2</w:t>
            </w:r>
          </w:p>
        </w:tc>
        <w:tc>
          <w:tcPr>
            <w:tcW w:w="7370" w:type="dxa"/>
          </w:tcPr>
          <w:p w14:paraId="5B77BCAC">
            <w:pPr>
              <w:pStyle w:val="6"/>
              <w:jc w:val="both"/>
            </w:pPr>
            <w:r>
              <w:t>Базовые исследовательские действия</w:t>
            </w:r>
          </w:p>
        </w:tc>
      </w:tr>
      <w:tr w14:paraId="338BD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0228069">
            <w:pPr>
              <w:pStyle w:val="6"/>
              <w:jc w:val="center"/>
            </w:pPr>
            <w:r>
              <w:t>1.2.1</w:t>
            </w:r>
          </w:p>
        </w:tc>
        <w:tc>
          <w:tcPr>
            <w:tcW w:w="7370" w:type="dxa"/>
          </w:tcPr>
          <w:p w14:paraId="2CB41D93">
            <w:pPr>
              <w:pStyle w:val="6"/>
              <w:jc w:val="both"/>
            </w:pPr>
            <w:r>
              <w:t>Определять разрыв между реальным и желательным состоянием объекта (ситуации) на основе предложенных педагогическим работником вопросов;</w:t>
            </w:r>
          </w:p>
          <w:p w14:paraId="32F2E08E">
            <w:pPr>
              <w:pStyle w:val="6"/>
              <w:jc w:val="both"/>
            </w:pPr>
            <w:r>
              <w:t>с помощью педагогического работника формулировать цель, планировать изменения объекта, ситуации</w:t>
            </w:r>
          </w:p>
        </w:tc>
      </w:tr>
      <w:tr w14:paraId="49020F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321F067">
            <w:pPr>
              <w:pStyle w:val="6"/>
              <w:jc w:val="center"/>
            </w:pPr>
            <w:r>
              <w:t>1.2.2</w:t>
            </w:r>
          </w:p>
        </w:tc>
        <w:tc>
          <w:tcPr>
            <w:tcW w:w="7370" w:type="dxa"/>
          </w:tcPr>
          <w:p w14:paraId="0D2AE146">
            <w:pPr>
              <w:pStyle w:val="6"/>
              <w:jc w:val="both"/>
            </w:pPr>
            <w:r>
              <w:t>Сравнивать несколько вариантов решения задачи, выбирать наиболее подходящий (на основе предложенных критериев)</w:t>
            </w:r>
          </w:p>
        </w:tc>
      </w:tr>
      <w:tr w14:paraId="65FEDA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C10B566">
            <w:pPr>
              <w:pStyle w:val="6"/>
              <w:jc w:val="center"/>
            </w:pPr>
            <w:r>
              <w:t>1.2.3</w:t>
            </w:r>
          </w:p>
        </w:tc>
        <w:tc>
          <w:tcPr>
            <w:tcW w:w="7370" w:type="dxa"/>
          </w:tcPr>
          <w:p w14:paraId="55C000F4">
            <w:pPr>
              <w:pStyle w:val="6"/>
              <w:jc w:val="both"/>
            </w:pPr>
            <w:r>
              <w:t>Проводить по предложенному плану опыт, несложное исследование по установлению особенностей объекта изучения и связей между объектами (часть - целое, причина - следствие)</w:t>
            </w:r>
          </w:p>
        </w:tc>
      </w:tr>
      <w:tr w14:paraId="4F1709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7F41F8D">
            <w:pPr>
              <w:pStyle w:val="6"/>
              <w:jc w:val="center"/>
            </w:pPr>
            <w:r>
              <w:t>1.2.4</w:t>
            </w:r>
          </w:p>
        </w:tc>
        <w:tc>
          <w:tcPr>
            <w:tcW w:w="7370" w:type="dxa"/>
          </w:tcPr>
          <w:p w14:paraId="5F6E876A">
            <w:pPr>
              <w:pStyle w:val="6"/>
              <w:jc w:val="both"/>
            </w:pPr>
            <w:r>
              <w:t>Формулировать выводы и подкреплять их доказательствами на основе результатов проведенного наблюдения (опыта, измерения, классификации, сравнения, исследования)</w:t>
            </w:r>
          </w:p>
        </w:tc>
      </w:tr>
      <w:tr w14:paraId="3940BC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813C360">
            <w:pPr>
              <w:pStyle w:val="6"/>
              <w:jc w:val="center"/>
            </w:pPr>
            <w:r>
              <w:t>1.2.5</w:t>
            </w:r>
          </w:p>
        </w:tc>
        <w:tc>
          <w:tcPr>
            <w:tcW w:w="7370" w:type="dxa"/>
          </w:tcPr>
          <w:p w14:paraId="19DF90C5">
            <w:pPr>
              <w:pStyle w:val="6"/>
              <w:jc w:val="both"/>
            </w:pPr>
            <w:r>
              <w:t>Прогнозировать возможное развитие процессов, событий и их последствия в аналогичных или сходных ситуациях</w:t>
            </w:r>
          </w:p>
        </w:tc>
      </w:tr>
      <w:tr w14:paraId="24F360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40A5033">
            <w:pPr>
              <w:pStyle w:val="6"/>
              <w:jc w:val="center"/>
            </w:pPr>
            <w:r>
              <w:t>1.3</w:t>
            </w:r>
          </w:p>
        </w:tc>
        <w:tc>
          <w:tcPr>
            <w:tcW w:w="7370" w:type="dxa"/>
          </w:tcPr>
          <w:p w14:paraId="37AB2A13">
            <w:pPr>
              <w:pStyle w:val="6"/>
              <w:jc w:val="both"/>
            </w:pPr>
            <w:r>
              <w:t>Работа с информацией</w:t>
            </w:r>
          </w:p>
        </w:tc>
      </w:tr>
      <w:tr w14:paraId="06AF54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7EAFEC0">
            <w:pPr>
              <w:pStyle w:val="6"/>
              <w:jc w:val="center"/>
            </w:pPr>
            <w:r>
              <w:t>1.3.1</w:t>
            </w:r>
          </w:p>
        </w:tc>
        <w:tc>
          <w:tcPr>
            <w:tcW w:w="7370" w:type="dxa"/>
          </w:tcPr>
          <w:p w14:paraId="383F32E5">
            <w:pPr>
              <w:pStyle w:val="6"/>
              <w:jc w:val="both"/>
            </w:pPr>
            <w:r>
              <w:t>Выбирать источник получения информации;</w:t>
            </w:r>
          </w:p>
          <w:p w14:paraId="728AEFCC">
            <w:pPr>
              <w:pStyle w:val="6"/>
              <w:jc w:val="both"/>
            </w:pPr>
            <w:r>
              <w:t>соблюдать с помощью взрослых (педагогических работников, родителей (законных представителей) несовершеннолетних обучающихся) правила информационной безопасности при поиске информации в сети Интернет</w:t>
            </w:r>
          </w:p>
        </w:tc>
      </w:tr>
      <w:tr w14:paraId="027FE2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AC86392">
            <w:pPr>
              <w:pStyle w:val="6"/>
              <w:jc w:val="center"/>
            </w:pPr>
            <w:r>
              <w:t>1.3.2</w:t>
            </w:r>
          </w:p>
        </w:tc>
        <w:tc>
          <w:tcPr>
            <w:tcW w:w="7370" w:type="dxa"/>
          </w:tcPr>
          <w:p w14:paraId="39F9163F">
            <w:pPr>
              <w:pStyle w:val="6"/>
              <w:jc w:val="both"/>
            </w:pPr>
            <w:r>
              <w:t>Согласно заданному алгоритму находить в предложенном источнике информацию, представленную в явном виде</w:t>
            </w:r>
          </w:p>
        </w:tc>
      </w:tr>
      <w:tr w14:paraId="5A7A8E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BC81EFD">
            <w:pPr>
              <w:pStyle w:val="6"/>
              <w:jc w:val="center"/>
            </w:pPr>
            <w:r>
              <w:t>1.3.3</w:t>
            </w:r>
          </w:p>
        </w:tc>
        <w:tc>
          <w:tcPr>
            <w:tcW w:w="7370" w:type="dxa"/>
          </w:tcPr>
          <w:p w14:paraId="75D8590C">
            <w:pPr>
              <w:pStyle w:val="6"/>
              <w:jc w:val="both"/>
            </w:pPr>
            <w:r>
              <w:t>Распознавать достоверную и недостоверную информацию самостоятельно или на основании предложенного педагогическим работником способа ее проверки</w:t>
            </w:r>
          </w:p>
        </w:tc>
      </w:tr>
      <w:tr w14:paraId="5DAB1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E210461">
            <w:pPr>
              <w:pStyle w:val="6"/>
              <w:jc w:val="center"/>
            </w:pPr>
            <w:r>
              <w:t>1.3.4</w:t>
            </w:r>
          </w:p>
        </w:tc>
        <w:tc>
          <w:tcPr>
            <w:tcW w:w="7370" w:type="dxa"/>
          </w:tcPr>
          <w:p w14:paraId="0D217E1A">
            <w:pPr>
              <w:pStyle w:val="6"/>
              <w:jc w:val="both"/>
            </w:pPr>
            <w:r>
              <w:t>Анализировать и создавать текстовую, видео-, графическую, звуковую информацию в соответствии с учебной задачей</w:t>
            </w:r>
          </w:p>
        </w:tc>
      </w:tr>
      <w:tr w14:paraId="17204B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9CDC633">
            <w:pPr>
              <w:pStyle w:val="6"/>
              <w:jc w:val="center"/>
            </w:pPr>
            <w:r>
              <w:t>1.3.5</w:t>
            </w:r>
          </w:p>
        </w:tc>
        <w:tc>
          <w:tcPr>
            <w:tcW w:w="7370" w:type="dxa"/>
          </w:tcPr>
          <w:p w14:paraId="6B44F803">
            <w:pPr>
              <w:pStyle w:val="6"/>
              <w:jc w:val="both"/>
            </w:pPr>
            <w:r>
              <w:t>Самостоятельно создавать схемы, таблицы для представления информации</w:t>
            </w:r>
          </w:p>
        </w:tc>
      </w:tr>
      <w:tr w14:paraId="77D910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3D26D3F">
            <w:pPr>
              <w:pStyle w:val="6"/>
              <w:jc w:val="center"/>
            </w:pPr>
            <w:r>
              <w:t>2</w:t>
            </w:r>
          </w:p>
        </w:tc>
        <w:tc>
          <w:tcPr>
            <w:tcW w:w="7370" w:type="dxa"/>
          </w:tcPr>
          <w:p w14:paraId="1892B95D">
            <w:pPr>
              <w:pStyle w:val="6"/>
              <w:jc w:val="both"/>
            </w:pPr>
            <w:r>
              <w:t>Коммуникативные УУД</w:t>
            </w:r>
          </w:p>
        </w:tc>
      </w:tr>
      <w:tr w14:paraId="428E62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2A486F3">
            <w:pPr>
              <w:pStyle w:val="6"/>
              <w:jc w:val="center"/>
            </w:pPr>
            <w:r>
              <w:t>2.1</w:t>
            </w:r>
          </w:p>
        </w:tc>
        <w:tc>
          <w:tcPr>
            <w:tcW w:w="7370" w:type="dxa"/>
          </w:tcPr>
          <w:p w14:paraId="6717BD2A">
            <w:pPr>
              <w:pStyle w:val="6"/>
              <w:jc w:val="both"/>
            </w:pPr>
            <w:r>
              <w:t>Общение</w:t>
            </w:r>
          </w:p>
        </w:tc>
      </w:tr>
      <w:tr w14:paraId="646DA5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45BF967">
            <w:pPr>
              <w:pStyle w:val="6"/>
              <w:jc w:val="center"/>
            </w:pPr>
            <w:r>
              <w:t>2.1.1</w:t>
            </w:r>
          </w:p>
        </w:tc>
        <w:tc>
          <w:tcPr>
            <w:tcW w:w="7370" w:type="dxa"/>
          </w:tcPr>
          <w:p w14:paraId="67FB657C">
            <w:pPr>
              <w:pStyle w:val="6"/>
              <w:jc w:val="both"/>
            </w:pPr>
            <w:r>
              <w:t>Воспринимать и формулировать суждения, выражать эмоции в соответствии с целями и условиями общения в знакомой среде;</w:t>
            </w:r>
          </w:p>
          <w:p w14:paraId="22362F8E">
            <w:pPr>
              <w:pStyle w:val="6"/>
              <w:jc w:val="both"/>
            </w:pPr>
            <w:r>
              <w:t>проявлять уважительное отношение к собеседнику, соблюдать правила ведения диалога и дискуссии;</w:t>
            </w:r>
          </w:p>
          <w:p w14:paraId="5C51E4E9">
            <w:pPr>
              <w:pStyle w:val="6"/>
              <w:jc w:val="both"/>
            </w:pPr>
            <w:r>
              <w:t>признавать возможность существования разных точек зрения;</w:t>
            </w:r>
          </w:p>
          <w:p w14:paraId="2BB189CA">
            <w:pPr>
              <w:pStyle w:val="6"/>
              <w:jc w:val="both"/>
            </w:pPr>
            <w:r>
              <w:t>корректно и аргументированно высказывать свое мнение</w:t>
            </w:r>
          </w:p>
        </w:tc>
      </w:tr>
      <w:tr w14:paraId="4CE3B0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1A89760">
            <w:pPr>
              <w:pStyle w:val="6"/>
              <w:jc w:val="center"/>
            </w:pPr>
            <w:r>
              <w:t>2.1.2</w:t>
            </w:r>
          </w:p>
        </w:tc>
        <w:tc>
          <w:tcPr>
            <w:tcW w:w="7370" w:type="dxa"/>
          </w:tcPr>
          <w:p w14:paraId="106D43DB">
            <w:pPr>
              <w:pStyle w:val="6"/>
              <w:jc w:val="both"/>
            </w:pPr>
            <w:r>
              <w:t>Строить речевое высказывание в соответствии с поставленной задачей;</w:t>
            </w:r>
          </w:p>
          <w:p w14:paraId="1B4D0261">
            <w:pPr>
              <w:pStyle w:val="6"/>
              <w:jc w:val="both"/>
            </w:pPr>
            <w:r>
              <w:t>создавать устные и письменные тексты (описание, рассуждение, повествование);</w:t>
            </w:r>
          </w:p>
          <w:p w14:paraId="68E42C04">
            <w:pPr>
              <w:pStyle w:val="6"/>
              <w:jc w:val="both"/>
            </w:pPr>
            <w:r>
              <w:t>подготавливать небольшие публичные выступления</w:t>
            </w:r>
          </w:p>
        </w:tc>
      </w:tr>
      <w:tr w14:paraId="3F292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0524818">
            <w:pPr>
              <w:pStyle w:val="6"/>
              <w:jc w:val="center"/>
            </w:pPr>
            <w:r>
              <w:t>2.1.3</w:t>
            </w:r>
          </w:p>
        </w:tc>
        <w:tc>
          <w:tcPr>
            <w:tcW w:w="7370" w:type="dxa"/>
          </w:tcPr>
          <w:p w14:paraId="229FFAAF">
            <w:pPr>
              <w:pStyle w:val="6"/>
              <w:jc w:val="both"/>
            </w:pPr>
            <w:r>
              <w:t>Подбирать иллюстративный материал (рисунки, фото, плакаты) к тексту выступления</w:t>
            </w:r>
          </w:p>
        </w:tc>
      </w:tr>
      <w:tr w14:paraId="684B52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D2B3107">
            <w:pPr>
              <w:pStyle w:val="6"/>
              <w:jc w:val="center"/>
            </w:pPr>
            <w:r>
              <w:t>2.2</w:t>
            </w:r>
          </w:p>
        </w:tc>
        <w:tc>
          <w:tcPr>
            <w:tcW w:w="7370" w:type="dxa"/>
          </w:tcPr>
          <w:p w14:paraId="006B00EF">
            <w:pPr>
              <w:pStyle w:val="6"/>
              <w:jc w:val="both"/>
            </w:pPr>
            <w:r>
              <w:t>Совместная деятельность</w:t>
            </w:r>
          </w:p>
        </w:tc>
      </w:tr>
      <w:tr w14:paraId="40C5F7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A476C18">
            <w:pPr>
              <w:pStyle w:val="6"/>
              <w:jc w:val="center"/>
            </w:pPr>
            <w:r>
              <w:t>2.2.1</w:t>
            </w:r>
          </w:p>
        </w:tc>
        <w:tc>
          <w:tcPr>
            <w:tcW w:w="7370" w:type="dxa"/>
          </w:tcPr>
          <w:p w14:paraId="2B96E46F">
            <w:pPr>
              <w:pStyle w:val="6"/>
              <w:jc w:val="both"/>
            </w:pPr>
            <w:r>
              <w:t>Формулировать краткосрочные и долгосрочные цели (индивидуальные с учетом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14:paraId="7791BCA2">
            <w:pPr>
              <w:pStyle w:val="6"/>
              <w:jc w:val="both"/>
            </w:pPr>
            <w:r>
              <w:t>принимать цель совместной деятельности, коллективно строить действия по ее достижению: распределять роли, договариваться, обсуждать процесс и результат совместной работы;</w:t>
            </w:r>
          </w:p>
          <w:p w14:paraId="4E307A66">
            <w:pPr>
              <w:pStyle w:val="6"/>
              <w:jc w:val="both"/>
            </w:pPr>
            <w:r>
              <w:t>проявлять готовность руководить, выполнять поручения, подчиняться;</w:t>
            </w:r>
          </w:p>
          <w:p w14:paraId="6411C329">
            <w:pPr>
              <w:pStyle w:val="6"/>
              <w:jc w:val="both"/>
            </w:pPr>
            <w:r>
              <w:t>ответственно выполнять свою часть работы;</w:t>
            </w:r>
          </w:p>
          <w:p w14:paraId="135F5110">
            <w:pPr>
              <w:pStyle w:val="6"/>
              <w:jc w:val="both"/>
            </w:pPr>
            <w:r>
              <w:t>оценивать свой вклад в общий результат;</w:t>
            </w:r>
          </w:p>
          <w:p w14:paraId="0FE80811">
            <w:pPr>
              <w:pStyle w:val="6"/>
              <w:jc w:val="both"/>
            </w:pPr>
            <w:r>
              <w:t>выполнять совместные проектные задания с использованием предложенных образцов</w:t>
            </w:r>
          </w:p>
        </w:tc>
      </w:tr>
      <w:tr w14:paraId="2EA766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A89F0C0">
            <w:pPr>
              <w:pStyle w:val="6"/>
              <w:jc w:val="center"/>
            </w:pPr>
            <w:r>
              <w:t>3</w:t>
            </w:r>
          </w:p>
        </w:tc>
        <w:tc>
          <w:tcPr>
            <w:tcW w:w="7370" w:type="dxa"/>
          </w:tcPr>
          <w:p w14:paraId="5E54AEAB">
            <w:pPr>
              <w:pStyle w:val="6"/>
              <w:jc w:val="both"/>
            </w:pPr>
            <w:r>
              <w:t>Регулятивные УУД</w:t>
            </w:r>
          </w:p>
        </w:tc>
      </w:tr>
      <w:tr w14:paraId="76C7FE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2548A30">
            <w:pPr>
              <w:pStyle w:val="6"/>
              <w:jc w:val="center"/>
            </w:pPr>
            <w:r>
              <w:t>3.1</w:t>
            </w:r>
          </w:p>
        </w:tc>
        <w:tc>
          <w:tcPr>
            <w:tcW w:w="7370" w:type="dxa"/>
          </w:tcPr>
          <w:p w14:paraId="28BED156">
            <w:pPr>
              <w:pStyle w:val="6"/>
              <w:jc w:val="both"/>
            </w:pPr>
            <w:r>
              <w:t>Самоорганизация</w:t>
            </w:r>
          </w:p>
        </w:tc>
      </w:tr>
      <w:tr w14:paraId="50CCF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080AA8B">
            <w:pPr>
              <w:pStyle w:val="6"/>
              <w:jc w:val="center"/>
            </w:pPr>
            <w:r>
              <w:t>3.1.1</w:t>
            </w:r>
          </w:p>
        </w:tc>
        <w:tc>
          <w:tcPr>
            <w:tcW w:w="7370" w:type="dxa"/>
          </w:tcPr>
          <w:p w14:paraId="11047C37">
            <w:pPr>
              <w:pStyle w:val="6"/>
              <w:jc w:val="both"/>
            </w:pPr>
            <w:r>
              <w:t>Планировать действия по решению учебной задачи для получения результата; выстраивать последовательность выбранных действий</w:t>
            </w:r>
          </w:p>
        </w:tc>
      </w:tr>
      <w:tr w14:paraId="25AA19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0FE4811">
            <w:pPr>
              <w:pStyle w:val="6"/>
              <w:jc w:val="center"/>
            </w:pPr>
            <w:r>
              <w:t>3.2</w:t>
            </w:r>
          </w:p>
        </w:tc>
        <w:tc>
          <w:tcPr>
            <w:tcW w:w="7370" w:type="dxa"/>
          </w:tcPr>
          <w:p w14:paraId="0A962027">
            <w:pPr>
              <w:pStyle w:val="6"/>
              <w:jc w:val="both"/>
            </w:pPr>
            <w:r>
              <w:t>Самоконтроль</w:t>
            </w:r>
          </w:p>
        </w:tc>
      </w:tr>
      <w:tr w14:paraId="2FF0B2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63719B2">
            <w:pPr>
              <w:pStyle w:val="6"/>
              <w:jc w:val="center"/>
            </w:pPr>
            <w:r>
              <w:t>3.2.1</w:t>
            </w:r>
          </w:p>
        </w:tc>
        <w:tc>
          <w:tcPr>
            <w:tcW w:w="7370" w:type="dxa"/>
          </w:tcPr>
          <w:p w14:paraId="12EB8D27">
            <w:pPr>
              <w:pStyle w:val="6"/>
              <w:jc w:val="both"/>
            </w:pPr>
            <w:r>
              <w:t>Устанавливать причины успеха (неудач) учебной деятельности;</w:t>
            </w:r>
          </w:p>
          <w:p w14:paraId="22DE74E1">
            <w:pPr>
              <w:pStyle w:val="6"/>
              <w:jc w:val="both"/>
            </w:pPr>
            <w:r>
              <w:t>корректировать свои учебные действия для преодоления ошибок</w:t>
            </w:r>
          </w:p>
        </w:tc>
      </w:tr>
    </w:tbl>
    <w:p w14:paraId="1CEE97A7">
      <w:pPr>
        <w:pStyle w:val="6"/>
        <w:spacing w:before="200"/>
        <w:ind w:firstLine="540"/>
        <w:jc w:val="both"/>
      </w:pPr>
      <w:r>
        <w:t xml:space="preserve"> Содержание программы по русскому языку составлено таким образом, что достижение обучающимися как личностных, так и метапредметных результатов обеспечивает преемственность и перспективность в изучении русского языка на уровне начального общего образования и готовности обучающегося к дальнейшему обучению.</w:t>
      </w:r>
    </w:p>
    <w:p w14:paraId="56398925">
      <w:pPr>
        <w:pStyle w:val="6"/>
        <w:spacing w:before="200"/>
        <w:ind w:firstLine="540"/>
        <w:jc w:val="both"/>
      </w:pPr>
      <w:r>
        <w:t>Общее число часов, рекомендованных для изучения русского языка, - 675 (5 часов в неделю в каждом классе): в 1 классе - 165 часов, во 2 - 4 классах - по 170 часов.</w:t>
      </w:r>
    </w:p>
    <w:p w14:paraId="58CDFC34">
      <w:pPr>
        <w:pStyle w:val="6"/>
        <w:ind w:firstLine="540"/>
        <w:jc w:val="both"/>
      </w:pPr>
    </w:p>
    <w:p w14:paraId="6FC26EE6">
      <w:pPr>
        <w:pStyle w:val="6"/>
        <w:ind w:firstLine="540"/>
        <w:jc w:val="both"/>
      </w:pPr>
    </w:p>
    <w:p w14:paraId="0DFE514D">
      <w:pPr>
        <w:pStyle w:val="6"/>
        <w:jc w:val="both"/>
      </w:pPr>
      <w:r>
        <w:t>Вариант 1 Поурочное планирование для педагогов, использующих учебники "Азбука" (авторы В.Г. Горецкий и другие), "Русский язык. 1 - 4 класс. (авторы В.П. Канакина, В.Г. Горецкий)</w:t>
      </w:r>
    </w:p>
    <w:p w14:paraId="295A9D1D">
      <w:pPr>
        <w:pStyle w:val="6"/>
        <w:ind w:firstLine="540"/>
        <w:jc w:val="both"/>
      </w:pPr>
    </w:p>
    <w:p w14:paraId="56B735EC">
      <w:pPr>
        <w:pStyle w:val="6"/>
        <w:jc w:val="right"/>
      </w:pPr>
      <w:r>
        <w:t>Таблица 2</w:t>
      </w:r>
    </w:p>
    <w:p w14:paraId="0E90390D">
      <w:pPr>
        <w:pStyle w:val="6"/>
        <w:ind w:firstLine="540"/>
        <w:jc w:val="both"/>
      </w:pPr>
    </w:p>
    <w:p w14:paraId="4AA8E2B3">
      <w:pPr>
        <w:pStyle w:val="6"/>
        <w:jc w:val="both"/>
      </w:pPr>
      <w:r>
        <w:t>1 класс</w:t>
      </w:r>
    </w:p>
    <w:p w14:paraId="604F6E70">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7937"/>
      </w:tblGrid>
      <w:tr w14:paraId="30633E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34" w:type="dxa"/>
          </w:tcPr>
          <w:p w14:paraId="57727E4D">
            <w:pPr>
              <w:pStyle w:val="6"/>
              <w:jc w:val="center"/>
            </w:pPr>
            <w:r>
              <w:t>N урока</w:t>
            </w:r>
          </w:p>
        </w:tc>
        <w:tc>
          <w:tcPr>
            <w:tcW w:w="7937" w:type="dxa"/>
          </w:tcPr>
          <w:p w14:paraId="4DB6A44C">
            <w:pPr>
              <w:pStyle w:val="6"/>
              <w:jc w:val="center"/>
            </w:pPr>
            <w:r>
              <w:t>Тема урока</w:t>
            </w:r>
          </w:p>
        </w:tc>
      </w:tr>
      <w:tr w14:paraId="3EB2BE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FF3BDDE">
            <w:pPr>
              <w:pStyle w:val="6"/>
            </w:pPr>
            <w:r>
              <w:t>Урок 1</w:t>
            </w:r>
          </w:p>
        </w:tc>
        <w:tc>
          <w:tcPr>
            <w:tcW w:w="7937" w:type="dxa"/>
          </w:tcPr>
          <w:p w14:paraId="0BE441BC">
            <w:pPr>
              <w:pStyle w:val="6"/>
              <w:jc w:val="both"/>
            </w:pPr>
            <w:r>
              <w:t>Совместное составление небольших рассказов о любимых играх</w:t>
            </w:r>
          </w:p>
        </w:tc>
      </w:tr>
      <w:tr w14:paraId="599982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64357FE">
            <w:pPr>
              <w:pStyle w:val="6"/>
            </w:pPr>
            <w:r>
              <w:t>Урок 2</w:t>
            </w:r>
          </w:p>
        </w:tc>
        <w:tc>
          <w:tcPr>
            <w:tcW w:w="7937" w:type="dxa"/>
          </w:tcPr>
          <w:p w14:paraId="56500125">
            <w:pPr>
              <w:pStyle w:val="6"/>
              <w:jc w:val="both"/>
            </w:pPr>
            <w:r>
              <w:t>Совместное составление небольших рассказов о любимом дне</w:t>
            </w:r>
          </w:p>
        </w:tc>
      </w:tr>
      <w:tr w14:paraId="1711E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21D1CB5">
            <w:pPr>
              <w:pStyle w:val="6"/>
            </w:pPr>
            <w:r>
              <w:t>Урок 3</w:t>
            </w:r>
          </w:p>
        </w:tc>
        <w:tc>
          <w:tcPr>
            <w:tcW w:w="7937" w:type="dxa"/>
          </w:tcPr>
          <w:p w14:paraId="3ABC6896">
            <w:pPr>
              <w:pStyle w:val="6"/>
              <w:jc w:val="both"/>
            </w:pPr>
            <w:r>
              <w:t>Различение предложения и слова</w:t>
            </w:r>
          </w:p>
        </w:tc>
      </w:tr>
      <w:tr w14:paraId="224FFA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E7855B4">
            <w:pPr>
              <w:pStyle w:val="6"/>
            </w:pPr>
            <w:r>
              <w:t>Урок 4</w:t>
            </w:r>
          </w:p>
        </w:tc>
        <w:tc>
          <w:tcPr>
            <w:tcW w:w="7937" w:type="dxa"/>
          </w:tcPr>
          <w:p w14:paraId="42E37ECA">
            <w:pPr>
              <w:pStyle w:val="6"/>
              <w:jc w:val="both"/>
            </w:pPr>
            <w:r>
              <w:t>Работа с предложением: выделение слов, изменение их порядка. Различение предложения и слова. Закрепление</w:t>
            </w:r>
          </w:p>
        </w:tc>
      </w:tr>
      <w:tr w14:paraId="43B46A0A">
        <w:tblPrEx>
          <w:tblCellMar>
            <w:top w:w="102" w:type="dxa"/>
            <w:left w:w="62" w:type="dxa"/>
            <w:bottom w:w="102" w:type="dxa"/>
            <w:right w:w="62" w:type="dxa"/>
          </w:tblCellMar>
        </w:tblPrEx>
        <w:tc>
          <w:tcPr>
            <w:tcW w:w="1134" w:type="dxa"/>
          </w:tcPr>
          <w:p w14:paraId="17CAD94E">
            <w:pPr>
              <w:pStyle w:val="6"/>
            </w:pPr>
            <w:r>
              <w:t>Урок 5</w:t>
            </w:r>
          </w:p>
        </w:tc>
        <w:tc>
          <w:tcPr>
            <w:tcW w:w="7937" w:type="dxa"/>
          </w:tcPr>
          <w:p w14:paraId="3EB74A8A">
            <w:pPr>
              <w:pStyle w:val="6"/>
              <w:jc w:val="both"/>
            </w:pPr>
            <w:r>
              <w:t>Составление предложения из слов. Работа с предложением</w:t>
            </w:r>
          </w:p>
        </w:tc>
      </w:tr>
      <w:tr w14:paraId="676F05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A2D3A39">
            <w:pPr>
              <w:pStyle w:val="6"/>
            </w:pPr>
            <w:r>
              <w:t>Урок 6</w:t>
            </w:r>
          </w:p>
        </w:tc>
        <w:tc>
          <w:tcPr>
            <w:tcW w:w="7937" w:type="dxa"/>
          </w:tcPr>
          <w:p w14:paraId="55EC0695">
            <w:pPr>
              <w:pStyle w:val="6"/>
              <w:jc w:val="both"/>
            </w:pPr>
            <w:r>
              <w:t>Составление предложения из слов</w:t>
            </w:r>
          </w:p>
        </w:tc>
      </w:tr>
      <w:tr w14:paraId="1E8E1F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D715D95">
            <w:pPr>
              <w:pStyle w:val="6"/>
            </w:pPr>
            <w:r>
              <w:t>Урок 7</w:t>
            </w:r>
          </w:p>
        </w:tc>
        <w:tc>
          <w:tcPr>
            <w:tcW w:w="7937" w:type="dxa"/>
          </w:tcPr>
          <w:p w14:paraId="3323C584">
            <w:pPr>
              <w:pStyle w:val="6"/>
              <w:jc w:val="both"/>
            </w:pPr>
            <w:r>
              <w:t>Слово как объект изучения. Различение слова и обозначаемого им предмета</w:t>
            </w:r>
          </w:p>
        </w:tc>
      </w:tr>
      <w:tr w14:paraId="182479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E559DA4">
            <w:pPr>
              <w:pStyle w:val="6"/>
            </w:pPr>
            <w:r>
              <w:t>Урок 8</w:t>
            </w:r>
          </w:p>
        </w:tc>
        <w:tc>
          <w:tcPr>
            <w:tcW w:w="7937" w:type="dxa"/>
          </w:tcPr>
          <w:p w14:paraId="01B4275C">
            <w:pPr>
              <w:pStyle w:val="6"/>
              <w:jc w:val="both"/>
            </w:pPr>
            <w:r>
              <w:t>Звуки речи. Интонационное выделение звука в слове</w:t>
            </w:r>
          </w:p>
        </w:tc>
      </w:tr>
      <w:tr w14:paraId="00E0AF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EA0229E">
            <w:pPr>
              <w:pStyle w:val="6"/>
            </w:pPr>
            <w:r>
              <w:t>Урок 9</w:t>
            </w:r>
          </w:p>
        </w:tc>
        <w:tc>
          <w:tcPr>
            <w:tcW w:w="7937" w:type="dxa"/>
          </w:tcPr>
          <w:p w14:paraId="743E0C4C">
            <w:pPr>
              <w:pStyle w:val="6"/>
              <w:jc w:val="both"/>
            </w:pPr>
            <w:r>
              <w:t>Определяем самый частый звук в стихотворении</w:t>
            </w:r>
          </w:p>
        </w:tc>
      </w:tr>
      <w:tr w14:paraId="62574F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13B8E74">
            <w:pPr>
              <w:pStyle w:val="6"/>
            </w:pPr>
            <w:r>
              <w:t>Урок 10</w:t>
            </w:r>
          </w:p>
        </w:tc>
        <w:tc>
          <w:tcPr>
            <w:tcW w:w="7937" w:type="dxa"/>
          </w:tcPr>
          <w:p w14:paraId="03C469FE">
            <w:pPr>
              <w:pStyle w:val="6"/>
              <w:jc w:val="both"/>
            </w:pPr>
            <w:r>
              <w:t>Различаем первые звуки в словах</w:t>
            </w:r>
          </w:p>
        </w:tc>
      </w:tr>
      <w:tr w14:paraId="73E0B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E2762ED">
            <w:pPr>
              <w:pStyle w:val="6"/>
            </w:pPr>
            <w:r>
              <w:t>Урок 11</w:t>
            </w:r>
          </w:p>
        </w:tc>
        <w:tc>
          <w:tcPr>
            <w:tcW w:w="7937" w:type="dxa"/>
          </w:tcPr>
          <w:p w14:paraId="25F2A3AC">
            <w:pPr>
              <w:pStyle w:val="6"/>
              <w:jc w:val="both"/>
            </w:pPr>
            <w:r>
              <w:t>Устанавливаем последовательность звуков в слове</w:t>
            </w:r>
          </w:p>
        </w:tc>
      </w:tr>
      <w:tr w14:paraId="2B168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3C19306">
            <w:pPr>
              <w:pStyle w:val="6"/>
            </w:pPr>
            <w:r>
              <w:t>Урок 12</w:t>
            </w:r>
          </w:p>
        </w:tc>
        <w:tc>
          <w:tcPr>
            <w:tcW w:w="7937" w:type="dxa"/>
          </w:tcPr>
          <w:p w14:paraId="093516C7">
            <w:pPr>
              <w:pStyle w:val="6"/>
              <w:jc w:val="both"/>
            </w:pPr>
            <w:r>
              <w:t>Сравниваем слова, различающиеся одним звуком</w:t>
            </w:r>
          </w:p>
        </w:tc>
      </w:tr>
      <w:tr w14:paraId="66AE65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0E9B141">
            <w:pPr>
              <w:pStyle w:val="6"/>
            </w:pPr>
            <w:r>
              <w:t>Урок 13</w:t>
            </w:r>
          </w:p>
        </w:tc>
        <w:tc>
          <w:tcPr>
            <w:tcW w:w="7937" w:type="dxa"/>
          </w:tcPr>
          <w:p w14:paraId="758C0A31">
            <w:pPr>
              <w:pStyle w:val="6"/>
              <w:jc w:val="both"/>
            </w:pPr>
            <w:r>
              <w:t>Проводим параллельные линии</w:t>
            </w:r>
          </w:p>
        </w:tc>
      </w:tr>
      <w:tr w14:paraId="0C215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9946432">
            <w:pPr>
              <w:pStyle w:val="6"/>
            </w:pPr>
            <w:r>
              <w:t>Урок 14</w:t>
            </w:r>
          </w:p>
        </w:tc>
        <w:tc>
          <w:tcPr>
            <w:tcW w:w="7937" w:type="dxa"/>
          </w:tcPr>
          <w:p w14:paraId="33C661C9">
            <w:pPr>
              <w:pStyle w:val="6"/>
              <w:jc w:val="both"/>
            </w:pPr>
            <w:r>
              <w:t>Отрабатываем параллельные линии</w:t>
            </w:r>
          </w:p>
        </w:tc>
      </w:tr>
      <w:tr w14:paraId="5278E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5F4F45A">
            <w:pPr>
              <w:pStyle w:val="6"/>
            </w:pPr>
            <w:r>
              <w:t>Урок 15</w:t>
            </w:r>
          </w:p>
        </w:tc>
        <w:tc>
          <w:tcPr>
            <w:tcW w:w="7937" w:type="dxa"/>
          </w:tcPr>
          <w:p w14:paraId="6F6FD25B">
            <w:pPr>
              <w:pStyle w:val="6"/>
              <w:jc w:val="both"/>
            </w:pPr>
            <w:r>
              <w:t>Ориентируемся на рабочей строке</w:t>
            </w:r>
          </w:p>
        </w:tc>
      </w:tr>
      <w:tr w14:paraId="18F064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3F5B3CD">
            <w:pPr>
              <w:pStyle w:val="6"/>
            </w:pPr>
            <w:r>
              <w:t>Урок 16</w:t>
            </w:r>
          </w:p>
        </w:tc>
        <w:tc>
          <w:tcPr>
            <w:tcW w:w="7937" w:type="dxa"/>
          </w:tcPr>
          <w:p w14:paraId="4C943F56">
            <w:pPr>
              <w:pStyle w:val="6"/>
              <w:jc w:val="both"/>
            </w:pPr>
            <w:r>
              <w:t>Пишем элементы букв</w:t>
            </w:r>
          </w:p>
        </w:tc>
      </w:tr>
      <w:tr w14:paraId="68BEAE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CDFCA55">
            <w:pPr>
              <w:pStyle w:val="6"/>
            </w:pPr>
            <w:r>
              <w:t>Урок 17</w:t>
            </w:r>
          </w:p>
        </w:tc>
        <w:tc>
          <w:tcPr>
            <w:tcW w:w="7937" w:type="dxa"/>
          </w:tcPr>
          <w:p w14:paraId="0F428528">
            <w:pPr>
              <w:pStyle w:val="6"/>
              <w:jc w:val="both"/>
            </w:pPr>
            <w:r>
              <w:t>Особенность гласных звуков</w:t>
            </w:r>
          </w:p>
        </w:tc>
      </w:tr>
      <w:tr w14:paraId="41B6ED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F4994FA">
            <w:pPr>
              <w:pStyle w:val="6"/>
            </w:pPr>
            <w:r>
              <w:t>Урок 18</w:t>
            </w:r>
          </w:p>
        </w:tc>
        <w:tc>
          <w:tcPr>
            <w:tcW w:w="7937" w:type="dxa"/>
          </w:tcPr>
          <w:p w14:paraId="3C825B00">
            <w:pPr>
              <w:pStyle w:val="6"/>
              <w:jc w:val="both"/>
            </w:pPr>
            <w:r>
              <w:t>Отрабатываем письмо элементов букв</w:t>
            </w:r>
          </w:p>
        </w:tc>
      </w:tr>
      <w:tr w14:paraId="60CD33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845FC9F">
            <w:pPr>
              <w:pStyle w:val="6"/>
            </w:pPr>
            <w:r>
              <w:t>Урок 19</w:t>
            </w:r>
          </w:p>
        </w:tc>
        <w:tc>
          <w:tcPr>
            <w:tcW w:w="7937" w:type="dxa"/>
          </w:tcPr>
          <w:p w14:paraId="42F8C364">
            <w:pPr>
              <w:pStyle w:val="6"/>
              <w:jc w:val="both"/>
            </w:pPr>
            <w:r>
              <w:t>Письмо строчной и заглавной букв А, а</w:t>
            </w:r>
          </w:p>
        </w:tc>
      </w:tr>
      <w:tr w14:paraId="01385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723EA96">
            <w:pPr>
              <w:pStyle w:val="6"/>
            </w:pPr>
            <w:r>
              <w:t>Урок 20</w:t>
            </w:r>
          </w:p>
        </w:tc>
        <w:tc>
          <w:tcPr>
            <w:tcW w:w="7937" w:type="dxa"/>
          </w:tcPr>
          <w:p w14:paraId="37EA279D">
            <w:pPr>
              <w:pStyle w:val="6"/>
              <w:jc w:val="both"/>
            </w:pPr>
            <w:r>
              <w:t>Закрепление написания строчной и заглавной букв А, а</w:t>
            </w:r>
          </w:p>
        </w:tc>
      </w:tr>
      <w:tr w14:paraId="75247D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DD7234B">
            <w:pPr>
              <w:pStyle w:val="6"/>
            </w:pPr>
            <w:r>
              <w:t>Урок 21</w:t>
            </w:r>
          </w:p>
        </w:tc>
        <w:tc>
          <w:tcPr>
            <w:tcW w:w="7937" w:type="dxa"/>
          </w:tcPr>
          <w:p w14:paraId="5E4F8264">
            <w:pPr>
              <w:pStyle w:val="6"/>
              <w:jc w:val="both"/>
            </w:pPr>
            <w:r>
              <w:t>Слогообразующая функция гласных звуков</w:t>
            </w:r>
          </w:p>
        </w:tc>
      </w:tr>
      <w:tr w14:paraId="402CD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296946F">
            <w:pPr>
              <w:pStyle w:val="6"/>
            </w:pPr>
            <w:r>
              <w:t>Урок 22</w:t>
            </w:r>
          </w:p>
        </w:tc>
        <w:tc>
          <w:tcPr>
            <w:tcW w:w="7937" w:type="dxa"/>
          </w:tcPr>
          <w:p w14:paraId="4CDF91DE">
            <w:pPr>
              <w:pStyle w:val="6"/>
              <w:jc w:val="both"/>
            </w:pPr>
            <w:r>
              <w:t>Письмо строчной и заглавной букв О, о</w:t>
            </w:r>
          </w:p>
        </w:tc>
      </w:tr>
      <w:tr w14:paraId="16CCAC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571B5F0">
            <w:pPr>
              <w:pStyle w:val="6"/>
            </w:pPr>
            <w:r>
              <w:t>Урок 23</w:t>
            </w:r>
          </w:p>
        </w:tc>
        <w:tc>
          <w:tcPr>
            <w:tcW w:w="7937" w:type="dxa"/>
          </w:tcPr>
          <w:p w14:paraId="05F73A48">
            <w:pPr>
              <w:pStyle w:val="6"/>
              <w:jc w:val="both"/>
            </w:pPr>
            <w:r>
              <w:t>Закрепление написания строчной и заглавной букв О, о</w:t>
            </w:r>
          </w:p>
        </w:tc>
      </w:tr>
      <w:tr w14:paraId="7AA489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3EA9FEF">
            <w:pPr>
              <w:pStyle w:val="6"/>
            </w:pPr>
            <w:r>
              <w:t>Урок 24</w:t>
            </w:r>
          </w:p>
        </w:tc>
        <w:tc>
          <w:tcPr>
            <w:tcW w:w="7937" w:type="dxa"/>
          </w:tcPr>
          <w:p w14:paraId="0BDA4369">
            <w:pPr>
              <w:pStyle w:val="6"/>
              <w:jc w:val="both"/>
            </w:pPr>
            <w:r>
              <w:t>Письмо строчной и заглавной букв И, и</w:t>
            </w:r>
          </w:p>
        </w:tc>
      </w:tr>
      <w:tr w14:paraId="08B3D5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CB4FFD1">
            <w:pPr>
              <w:pStyle w:val="6"/>
            </w:pPr>
            <w:r>
              <w:t>Урок 25</w:t>
            </w:r>
          </w:p>
        </w:tc>
        <w:tc>
          <w:tcPr>
            <w:tcW w:w="7937" w:type="dxa"/>
          </w:tcPr>
          <w:p w14:paraId="5F93152B">
            <w:pPr>
              <w:pStyle w:val="6"/>
              <w:jc w:val="both"/>
            </w:pPr>
            <w:r>
              <w:t>Отрабатываем умение определять количества слогов в слове</w:t>
            </w:r>
          </w:p>
        </w:tc>
      </w:tr>
      <w:tr w14:paraId="11A6C0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C16C8CF">
            <w:pPr>
              <w:pStyle w:val="6"/>
            </w:pPr>
            <w:r>
              <w:t>Урок 26</w:t>
            </w:r>
          </w:p>
        </w:tc>
        <w:tc>
          <w:tcPr>
            <w:tcW w:w="7937" w:type="dxa"/>
          </w:tcPr>
          <w:p w14:paraId="643ADE0C">
            <w:pPr>
              <w:pStyle w:val="6"/>
              <w:jc w:val="both"/>
            </w:pPr>
            <w:r>
              <w:t>Закрепление написания строчной и заглавной букв И, и</w:t>
            </w:r>
          </w:p>
        </w:tc>
      </w:tr>
      <w:tr w14:paraId="223C21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99C82D4">
            <w:pPr>
              <w:pStyle w:val="6"/>
            </w:pPr>
            <w:r>
              <w:t>Урок 27</w:t>
            </w:r>
          </w:p>
        </w:tc>
        <w:tc>
          <w:tcPr>
            <w:tcW w:w="7937" w:type="dxa"/>
          </w:tcPr>
          <w:p w14:paraId="267812F7">
            <w:pPr>
              <w:pStyle w:val="6"/>
              <w:jc w:val="both"/>
            </w:pPr>
            <w:r>
              <w:t>Письмо строчной буквы ы</w:t>
            </w:r>
          </w:p>
        </w:tc>
      </w:tr>
      <w:tr w14:paraId="32FA730D">
        <w:tblPrEx>
          <w:tblCellMar>
            <w:top w:w="102" w:type="dxa"/>
            <w:left w:w="62" w:type="dxa"/>
            <w:bottom w:w="102" w:type="dxa"/>
            <w:right w:w="62" w:type="dxa"/>
          </w:tblCellMar>
        </w:tblPrEx>
        <w:tc>
          <w:tcPr>
            <w:tcW w:w="1134" w:type="dxa"/>
          </w:tcPr>
          <w:p w14:paraId="543DA2F7">
            <w:pPr>
              <w:pStyle w:val="6"/>
            </w:pPr>
            <w:r>
              <w:t>Урок 28</w:t>
            </w:r>
          </w:p>
        </w:tc>
        <w:tc>
          <w:tcPr>
            <w:tcW w:w="7937" w:type="dxa"/>
          </w:tcPr>
          <w:p w14:paraId="252FB6BC">
            <w:pPr>
              <w:pStyle w:val="6"/>
              <w:jc w:val="both"/>
            </w:pPr>
            <w:r>
              <w:t>Письмо строчной и заглавной букв У, у</w:t>
            </w:r>
          </w:p>
        </w:tc>
      </w:tr>
      <w:tr w14:paraId="653F908D">
        <w:tblPrEx>
          <w:tblCellMar>
            <w:top w:w="102" w:type="dxa"/>
            <w:left w:w="62" w:type="dxa"/>
            <w:bottom w:w="102" w:type="dxa"/>
            <w:right w:w="62" w:type="dxa"/>
          </w:tblCellMar>
        </w:tblPrEx>
        <w:tc>
          <w:tcPr>
            <w:tcW w:w="1134" w:type="dxa"/>
          </w:tcPr>
          <w:p w14:paraId="61DE7612">
            <w:pPr>
              <w:pStyle w:val="6"/>
            </w:pPr>
            <w:r>
              <w:t>Урок 29</w:t>
            </w:r>
          </w:p>
        </w:tc>
        <w:tc>
          <w:tcPr>
            <w:tcW w:w="7937" w:type="dxa"/>
          </w:tcPr>
          <w:p w14:paraId="7060DB7B">
            <w:pPr>
              <w:pStyle w:val="6"/>
              <w:jc w:val="both"/>
            </w:pPr>
            <w:r>
              <w:t>Закрепление написания строчной и заглавной букв У, у</w:t>
            </w:r>
          </w:p>
        </w:tc>
      </w:tr>
      <w:tr w14:paraId="6B312136">
        <w:tblPrEx>
          <w:tblCellMar>
            <w:top w:w="102" w:type="dxa"/>
            <w:left w:w="62" w:type="dxa"/>
            <w:bottom w:w="102" w:type="dxa"/>
            <w:right w:w="62" w:type="dxa"/>
          </w:tblCellMar>
        </w:tblPrEx>
        <w:tc>
          <w:tcPr>
            <w:tcW w:w="1134" w:type="dxa"/>
          </w:tcPr>
          <w:p w14:paraId="053BBCC3">
            <w:pPr>
              <w:pStyle w:val="6"/>
            </w:pPr>
            <w:r>
              <w:t>Урок 30</w:t>
            </w:r>
          </w:p>
        </w:tc>
        <w:tc>
          <w:tcPr>
            <w:tcW w:w="7937" w:type="dxa"/>
          </w:tcPr>
          <w:p w14:paraId="46D520F8">
            <w:pPr>
              <w:pStyle w:val="6"/>
              <w:jc w:val="both"/>
            </w:pPr>
            <w:r>
              <w:t>Повторяем особенности гласных звуков</w:t>
            </w:r>
          </w:p>
        </w:tc>
      </w:tr>
      <w:tr w14:paraId="740F12D8">
        <w:tblPrEx>
          <w:tblCellMar>
            <w:top w:w="102" w:type="dxa"/>
            <w:left w:w="62" w:type="dxa"/>
            <w:bottom w:w="102" w:type="dxa"/>
            <w:right w:w="62" w:type="dxa"/>
          </w:tblCellMar>
        </w:tblPrEx>
        <w:tc>
          <w:tcPr>
            <w:tcW w:w="1134" w:type="dxa"/>
          </w:tcPr>
          <w:p w14:paraId="56A36AB5">
            <w:pPr>
              <w:pStyle w:val="6"/>
            </w:pPr>
            <w:r>
              <w:t>Урок 31</w:t>
            </w:r>
          </w:p>
        </w:tc>
        <w:tc>
          <w:tcPr>
            <w:tcW w:w="7937" w:type="dxa"/>
          </w:tcPr>
          <w:p w14:paraId="774F7873">
            <w:pPr>
              <w:pStyle w:val="6"/>
              <w:jc w:val="both"/>
            </w:pPr>
            <w:r>
              <w:t>Сравниваем начертания изученных букв, обозначающих гласные звуки</w:t>
            </w:r>
          </w:p>
        </w:tc>
      </w:tr>
      <w:tr w14:paraId="4AED6B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8B50540">
            <w:pPr>
              <w:pStyle w:val="6"/>
            </w:pPr>
            <w:r>
              <w:t>Урок 32</w:t>
            </w:r>
          </w:p>
        </w:tc>
        <w:tc>
          <w:tcPr>
            <w:tcW w:w="7937" w:type="dxa"/>
          </w:tcPr>
          <w:p w14:paraId="2DC44F43">
            <w:pPr>
              <w:pStyle w:val="6"/>
              <w:jc w:val="both"/>
            </w:pPr>
            <w:r>
              <w:t>Пишем буквы, обозначающие гласные звуки</w:t>
            </w:r>
          </w:p>
        </w:tc>
      </w:tr>
      <w:tr w14:paraId="0D3518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ABFFB0B">
            <w:pPr>
              <w:pStyle w:val="6"/>
            </w:pPr>
            <w:r>
              <w:t>Урок 33</w:t>
            </w:r>
          </w:p>
        </w:tc>
        <w:tc>
          <w:tcPr>
            <w:tcW w:w="7937" w:type="dxa"/>
          </w:tcPr>
          <w:p w14:paraId="6F8C17A8">
            <w:pPr>
              <w:pStyle w:val="6"/>
              <w:jc w:val="both"/>
            </w:pPr>
            <w:r>
              <w:t>Письмо строчной и заглавной букв Н, н</w:t>
            </w:r>
          </w:p>
        </w:tc>
      </w:tr>
      <w:tr w14:paraId="56BD48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0F53C9D">
            <w:pPr>
              <w:pStyle w:val="6"/>
            </w:pPr>
            <w:r>
              <w:t>Урок 34</w:t>
            </w:r>
          </w:p>
        </w:tc>
        <w:tc>
          <w:tcPr>
            <w:tcW w:w="7937" w:type="dxa"/>
          </w:tcPr>
          <w:p w14:paraId="78FECA18">
            <w:pPr>
              <w:pStyle w:val="6"/>
              <w:jc w:val="both"/>
            </w:pPr>
            <w:r>
              <w:t>Закрепление написания строчной и заглавной букв Н, н</w:t>
            </w:r>
          </w:p>
        </w:tc>
      </w:tr>
      <w:tr w14:paraId="2C9F09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6BBC9CF">
            <w:pPr>
              <w:pStyle w:val="6"/>
            </w:pPr>
            <w:r>
              <w:t>Урок 35</w:t>
            </w:r>
          </w:p>
        </w:tc>
        <w:tc>
          <w:tcPr>
            <w:tcW w:w="7937" w:type="dxa"/>
          </w:tcPr>
          <w:p w14:paraId="1BB8F615">
            <w:pPr>
              <w:pStyle w:val="6"/>
              <w:jc w:val="both"/>
            </w:pPr>
            <w:r>
              <w:t>Звуковой анализ слов, работа со звуковыми моделями слов</w:t>
            </w:r>
          </w:p>
        </w:tc>
      </w:tr>
      <w:tr w14:paraId="061C41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EE71E53">
            <w:pPr>
              <w:pStyle w:val="6"/>
            </w:pPr>
            <w:r>
              <w:t>Урок 36</w:t>
            </w:r>
          </w:p>
        </w:tc>
        <w:tc>
          <w:tcPr>
            <w:tcW w:w="7937" w:type="dxa"/>
          </w:tcPr>
          <w:p w14:paraId="11C52767">
            <w:pPr>
              <w:pStyle w:val="6"/>
              <w:jc w:val="both"/>
            </w:pPr>
            <w:r>
              <w:t>Письмо строчной и заглавной букв С, с</w:t>
            </w:r>
          </w:p>
        </w:tc>
      </w:tr>
      <w:tr w14:paraId="455960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D585B9D">
            <w:pPr>
              <w:pStyle w:val="6"/>
            </w:pPr>
            <w:r>
              <w:t>Урок 37</w:t>
            </w:r>
          </w:p>
        </w:tc>
        <w:tc>
          <w:tcPr>
            <w:tcW w:w="7937" w:type="dxa"/>
          </w:tcPr>
          <w:p w14:paraId="4CE66627">
            <w:pPr>
              <w:pStyle w:val="6"/>
              <w:jc w:val="both"/>
            </w:pPr>
            <w:r>
              <w:t>Закрепление написания строчной и заглавной букв С, с</w:t>
            </w:r>
          </w:p>
        </w:tc>
      </w:tr>
      <w:tr w14:paraId="233A91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F967F3D">
            <w:pPr>
              <w:pStyle w:val="6"/>
            </w:pPr>
            <w:r>
              <w:t>Урок 38</w:t>
            </w:r>
          </w:p>
        </w:tc>
        <w:tc>
          <w:tcPr>
            <w:tcW w:w="7937" w:type="dxa"/>
          </w:tcPr>
          <w:p w14:paraId="0272477C">
            <w:pPr>
              <w:pStyle w:val="6"/>
              <w:jc w:val="both"/>
            </w:pPr>
            <w:r>
              <w:t>Письмо строчной и заглавной букв К, к</w:t>
            </w:r>
          </w:p>
        </w:tc>
      </w:tr>
      <w:tr w14:paraId="085047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D71C535">
            <w:pPr>
              <w:pStyle w:val="6"/>
            </w:pPr>
            <w:r>
              <w:t>Урок 39</w:t>
            </w:r>
          </w:p>
        </w:tc>
        <w:tc>
          <w:tcPr>
            <w:tcW w:w="7937" w:type="dxa"/>
          </w:tcPr>
          <w:p w14:paraId="78B8C9E0">
            <w:pPr>
              <w:pStyle w:val="6"/>
              <w:jc w:val="both"/>
            </w:pPr>
            <w:r>
              <w:t>Закрепление написания строчной и заглавной букв К, к</w:t>
            </w:r>
          </w:p>
        </w:tc>
      </w:tr>
      <w:tr w14:paraId="1E55FC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F847F42">
            <w:pPr>
              <w:pStyle w:val="6"/>
            </w:pPr>
            <w:r>
              <w:t>Урок 40</w:t>
            </w:r>
          </w:p>
        </w:tc>
        <w:tc>
          <w:tcPr>
            <w:tcW w:w="7937" w:type="dxa"/>
          </w:tcPr>
          <w:p w14:paraId="36E3F590">
            <w:pPr>
              <w:pStyle w:val="6"/>
              <w:jc w:val="both"/>
            </w:pPr>
            <w:r>
              <w:t>Письмо строчной и заглавной букв Т, т</w:t>
            </w:r>
          </w:p>
        </w:tc>
      </w:tr>
      <w:tr w14:paraId="70CEBB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6A48A65">
            <w:pPr>
              <w:pStyle w:val="6"/>
            </w:pPr>
            <w:r>
              <w:t>Урок 41</w:t>
            </w:r>
          </w:p>
        </w:tc>
        <w:tc>
          <w:tcPr>
            <w:tcW w:w="7937" w:type="dxa"/>
          </w:tcPr>
          <w:p w14:paraId="2D0ADF7D">
            <w:pPr>
              <w:pStyle w:val="6"/>
              <w:jc w:val="both"/>
            </w:pPr>
            <w:r>
              <w:t>Закрепление написания строчной и заглавной букв Т, т</w:t>
            </w:r>
          </w:p>
        </w:tc>
      </w:tr>
      <w:tr w14:paraId="49E036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DB70DD7">
            <w:pPr>
              <w:pStyle w:val="6"/>
            </w:pPr>
            <w:r>
              <w:t>Урок 42</w:t>
            </w:r>
          </w:p>
        </w:tc>
        <w:tc>
          <w:tcPr>
            <w:tcW w:w="7937" w:type="dxa"/>
          </w:tcPr>
          <w:p w14:paraId="738AAEC6">
            <w:pPr>
              <w:pStyle w:val="6"/>
              <w:jc w:val="both"/>
            </w:pPr>
            <w:r>
              <w:t>Письмо строчной и заглавной букв Л, л</w:t>
            </w:r>
          </w:p>
        </w:tc>
      </w:tr>
      <w:tr w14:paraId="1A0B04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AAC144C">
            <w:pPr>
              <w:pStyle w:val="6"/>
            </w:pPr>
            <w:r>
              <w:t>Урок 43</w:t>
            </w:r>
          </w:p>
        </w:tc>
        <w:tc>
          <w:tcPr>
            <w:tcW w:w="7937" w:type="dxa"/>
          </w:tcPr>
          <w:p w14:paraId="1C7B3571">
            <w:pPr>
              <w:pStyle w:val="6"/>
              <w:jc w:val="both"/>
            </w:pPr>
            <w:r>
              <w:t>Закрепление написания строчной и заглавной букв Л, л</w:t>
            </w:r>
          </w:p>
        </w:tc>
      </w:tr>
      <w:tr w14:paraId="2264B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F23C13A">
            <w:pPr>
              <w:pStyle w:val="6"/>
            </w:pPr>
            <w:r>
              <w:t>Урок 44</w:t>
            </w:r>
          </w:p>
        </w:tc>
        <w:tc>
          <w:tcPr>
            <w:tcW w:w="7937" w:type="dxa"/>
          </w:tcPr>
          <w:p w14:paraId="5B9C682E">
            <w:pPr>
              <w:pStyle w:val="6"/>
              <w:jc w:val="both"/>
            </w:pPr>
            <w:r>
              <w:t>Письмо строчной и заглавной букв Р, р</w:t>
            </w:r>
          </w:p>
        </w:tc>
      </w:tr>
      <w:tr w14:paraId="15BD39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F3185C7">
            <w:pPr>
              <w:pStyle w:val="6"/>
            </w:pPr>
            <w:r>
              <w:t>Урок 45</w:t>
            </w:r>
          </w:p>
        </w:tc>
        <w:tc>
          <w:tcPr>
            <w:tcW w:w="7937" w:type="dxa"/>
          </w:tcPr>
          <w:p w14:paraId="15BA58EE">
            <w:pPr>
              <w:pStyle w:val="6"/>
              <w:jc w:val="both"/>
            </w:pPr>
            <w:r>
              <w:t>Особенность согласных звуков, обозначаемых изучаемыми буквами: непарные звонкие</w:t>
            </w:r>
          </w:p>
        </w:tc>
      </w:tr>
      <w:tr w14:paraId="2D14E9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1C224C5">
            <w:pPr>
              <w:pStyle w:val="6"/>
            </w:pPr>
            <w:r>
              <w:t>Урок 46</w:t>
            </w:r>
          </w:p>
        </w:tc>
        <w:tc>
          <w:tcPr>
            <w:tcW w:w="7937" w:type="dxa"/>
          </w:tcPr>
          <w:p w14:paraId="70EA2D6D">
            <w:pPr>
              <w:pStyle w:val="6"/>
              <w:jc w:val="both"/>
            </w:pPr>
            <w:r>
              <w:t>Закрепление написания строчной и заглавной букв Р, р</w:t>
            </w:r>
          </w:p>
        </w:tc>
      </w:tr>
      <w:tr w14:paraId="6299D7B7">
        <w:tblPrEx>
          <w:tblCellMar>
            <w:top w:w="102" w:type="dxa"/>
            <w:left w:w="62" w:type="dxa"/>
            <w:bottom w:w="102" w:type="dxa"/>
            <w:right w:w="62" w:type="dxa"/>
          </w:tblCellMar>
        </w:tblPrEx>
        <w:tc>
          <w:tcPr>
            <w:tcW w:w="1134" w:type="dxa"/>
          </w:tcPr>
          <w:p w14:paraId="5545FCD3">
            <w:pPr>
              <w:pStyle w:val="6"/>
            </w:pPr>
            <w:r>
              <w:t>Урок 47</w:t>
            </w:r>
          </w:p>
        </w:tc>
        <w:tc>
          <w:tcPr>
            <w:tcW w:w="7937" w:type="dxa"/>
          </w:tcPr>
          <w:p w14:paraId="5083517C">
            <w:pPr>
              <w:pStyle w:val="6"/>
              <w:jc w:val="both"/>
            </w:pPr>
            <w:r>
              <w:t>Письмо строчной и заглавной букв В, в</w:t>
            </w:r>
          </w:p>
        </w:tc>
      </w:tr>
      <w:tr w14:paraId="24FA0FC7">
        <w:tblPrEx>
          <w:tblCellMar>
            <w:top w:w="102" w:type="dxa"/>
            <w:left w:w="62" w:type="dxa"/>
            <w:bottom w:w="102" w:type="dxa"/>
            <w:right w:w="62" w:type="dxa"/>
          </w:tblCellMar>
        </w:tblPrEx>
        <w:tc>
          <w:tcPr>
            <w:tcW w:w="1134" w:type="dxa"/>
          </w:tcPr>
          <w:p w14:paraId="60C40D83">
            <w:pPr>
              <w:pStyle w:val="6"/>
            </w:pPr>
            <w:r>
              <w:t>Урок 48</w:t>
            </w:r>
          </w:p>
        </w:tc>
        <w:tc>
          <w:tcPr>
            <w:tcW w:w="7937" w:type="dxa"/>
          </w:tcPr>
          <w:p w14:paraId="651B815B">
            <w:pPr>
              <w:pStyle w:val="6"/>
              <w:jc w:val="both"/>
            </w:pPr>
            <w:r>
              <w:t>Закрепление написания строчной и заглавной букв В, в</w:t>
            </w:r>
          </w:p>
        </w:tc>
      </w:tr>
      <w:tr w14:paraId="69FFF1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AF8AD60">
            <w:pPr>
              <w:pStyle w:val="6"/>
            </w:pPr>
            <w:r>
              <w:t>Урок 49</w:t>
            </w:r>
          </w:p>
        </w:tc>
        <w:tc>
          <w:tcPr>
            <w:tcW w:w="7937" w:type="dxa"/>
          </w:tcPr>
          <w:p w14:paraId="2D2B1222">
            <w:pPr>
              <w:pStyle w:val="6"/>
              <w:jc w:val="both"/>
            </w:pPr>
            <w:r>
              <w:t>Письмо строчной и заглавной букв Е, е</w:t>
            </w:r>
          </w:p>
        </w:tc>
      </w:tr>
      <w:tr w14:paraId="0685EA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372FE49">
            <w:pPr>
              <w:pStyle w:val="6"/>
            </w:pPr>
            <w:r>
              <w:t>Урок 50</w:t>
            </w:r>
          </w:p>
        </w:tc>
        <w:tc>
          <w:tcPr>
            <w:tcW w:w="7937" w:type="dxa"/>
          </w:tcPr>
          <w:p w14:paraId="626F3413">
            <w:pPr>
              <w:pStyle w:val="6"/>
              <w:jc w:val="both"/>
            </w:pPr>
            <w:r>
              <w:t>Звуковой анализ слов, работа со звуковыми моделями слов</w:t>
            </w:r>
          </w:p>
        </w:tc>
      </w:tr>
      <w:tr w14:paraId="321E4D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C0049D2">
            <w:pPr>
              <w:pStyle w:val="6"/>
            </w:pPr>
            <w:r>
              <w:t>Урок 51</w:t>
            </w:r>
          </w:p>
        </w:tc>
        <w:tc>
          <w:tcPr>
            <w:tcW w:w="7937" w:type="dxa"/>
          </w:tcPr>
          <w:p w14:paraId="7070A2DE">
            <w:pPr>
              <w:pStyle w:val="6"/>
              <w:jc w:val="both"/>
            </w:pPr>
            <w:r>
              <w:t>Закрепление написания строчной и заглавной букв Е, е</w:t>
            </w:r>
          </w:p>
        </w:tc>
      </w:tr>
      <w:tr w14:paraId="21D533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21F3F02">
            <w:pPr>
              <w:pStyle w:val="6"/>
            </w:pPr>
            <w:r>
              <w:t>Урок 52</w:t>
            </w:r>
          </w:p>
        </w:tc>
        <w:tc>
          <w:tcPr>
            <w:tcW w:w="7937" w:type="dxa"/>
          </w:tcPr>
          <w:p w14:paraId="2960386F">
            <w:pPr>
              <w:pStyle w:val="6"/>
              <w:jc w:val="both"/>
            </w:pPr>
            <w:r>
              <w:t>Письмо строчной и заглавной букв П, п</w:t>
            </w:r>
          </w:p>
        </w:tc>
      </w:tr>
      <w:tr w14:paraId="095D7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45B2621">
            <w:pPr>
              <w:pStyle w:val="6"/>
            </w:pPr>
            <w:r>
              <w:t>Урок 53</w:t>
            </w:r>
          </w:p>
        </w:tc>
        <w:tc>
          <w:tcPr>
            <w:tcW w:w="7937" w:type="dxa"/>
          </w:tcPr>
          <w:p w14:paraId="5A4023B3">
            <w:pPr>
              <w:pStyle w:val="6"/>
              <w:jc w:val="both"/>
            </w:pPr>
            <w:r>
              <w:t>Закрепление написания строчной и заглавной букв П, п</w:t>
            </w:r>
          </w:p>
        </w:tc>
      </w:tr>
      <w:tr w14:paraId="4C1BE9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16ED6B4">
            <w:pPr>
              <w:pStyle w:val="6"/>
            </w:pPr>
            <w:r>
              <w:t>Урок 54</w:t>
            </w:r>
          </w:p>
        </w:tc>
        <w:tc>
          <w:tcPr>
            <w:tcW w:w="7937" w:type="dxa"/>
          </w:tcPr>
          <w:p w14:paraId="144894CC">
            <w:pPr>
              <w:pStyle w:val="6"/>
              <w:jc w:val="both"/>
            </w:pPr>
            <w:r>
              <w:t>Письмо строчной и заглавной букв М, м</w:t>
            </w:r>
          </w:p>
        </w:tc>
      </w:tr>
      <w:tr w14:paraId="544BDC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C7AA525">
            <w:pPr>
              <w:pStyle w:val="6"/>
            </w:pPr>
            <w:r>
              <w:t>Урок 55</w:t>
            </w:r>
          </w:p>
        </w:tc>
        <w:tc>
          <w:tcPr>
            <w:tcW w:w="7937" w:type="dxa"/>
          </w:tcPr>
          <w:p w14:paraId="4647A43C">
            <w:pPr>
              <w:pStyle w:val="6"/>
              <w:jc w:val="both"/>
            </w:pPr>
            <w:r>
              <w:t>Различаем звонкие и глухие согласные</w:t>
            </w:r>
          </w:p>
        </w:tc>
      </w:tr>
      <w:tr w14:paraId="3D8ACB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0697626">
            <w:pPr>
              <w:pStyle w:val="6"/>
            </w:pPr>
            <w:r>
              <w:t>Урок 56</w:t>
            </w:r>
          </w:p>
        </w:tc>
        <w:tc>
          <w:tcPr>
            <w:tcW w:w="7937" w:type="dxa"/>
          </w:tcPr>
          <w:p w14:paraId="6BBB636A">
            <w:pPr>
              <w:pStyle w:val="6"/>
              <w:jc w:val="both"/>
            </w:pPr>
            <w:r>
              <w:t>Закрепление написания строчной и заглавной букв М, м</w:t>
            </w:r>
          </w:p>
        </w:tc>
      </w:tr>
      <w:tr w14:paraId="046F09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861745A">
            <w:pPr>
              <w:pStyle w:val="6"/>
            </w:pPr>
            <w:r>
              <w:t>Урок 57</w:t>
            </w:r>
          </w:p>
        </w:tc>
        <w:tc>
          <w:tcPr>
            <w:tcW w:w="7937" w:type="dxa"/>
          </w:tcPr>
          <w:p w14:paraId="13C2380E">
            <w:pPr>
              <w:pStyle w:val="6"/>
              <w:jc w:val="both"/>
            </w:pPr>
            <w:r>
              <w:t>Письмо строчной и заглавной букв З, з</w:t>
            </w:r>
          </w:p>
        </w:tc>
      </w:tr>
      <w:tr w14:paraId="19C9CE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5805ED0">
            <w:pPr>
              <w:pStyle w:val="6"/>
            </w:pPr>
            <w:r>
              <w:t>Урок 58</w:t>
            </w:r>
          </w:p>
        </w:tc>
        <w:tc>
          <w:tcPr>
            <w:tcW w:w="7937" w:type="dxa"/>
          </w:tcPr>
          <w:p w14:paraId="16FD967C">
            <w:pPr>
              <w:pStyle w:val="6"/>
              <w:jc w:val="both"/>
            </w:pPr>
            <w:r>
              <w:t>Закрепление написания строчной и заглавной букв З, з</w:t>
            </w:r>
          </w:p>
        </w:tc>
      </w:tr>
      <w:tr w14:paraId="31B117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C786657">
            <w:pPr>
              <w:pStyle w:val="6"/>
            </w:pPr>
            <w:r>
              <w:t>Урок 59</w:t>
            </w:r>
          </w:p>
        </w:tc>
        <w:tc>
          <w:tcPr>
            <w:tcW w:w="7937" w:type="dxa"/>
          </w:tcPr>
          <w:p w14:paraId="2708FC60">
            <w:pPr>
              <w:pStyle w:val="6"/>
              <w:jc w:val="both"/>
            </w:pPr>
            <w:r>
              <w:t>Письмо строчной и заглавной букв Б, б</w:t>
            </w:r>
          </w:p>
        </w:tc>
      </w:tr>
      <w:tr w14:paraId="3442AA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A5ED1E6">
            <w:pPr>
              <w:pStyle w:val="6"/>
            </w:pPr>
            <w:r>
              <w:t>Урок 60</w:t>
            </w:r>
          </w:p>
        </w:tc>
        <w:tc>
          <w:tcPr>
            <w:tcW w:w="7937" w:type="dxa"/>
          </w:tcPr>
          <w:p w14:paraId="2C1FD6DF">
            <w:pPr>
              <w:pStyle w:val="6"/>
              <w:jc w:val="both"/>
            </w:pPr>
            <w:r>
              <w:t>Звуковой анализ слов, работа со звуковыми моделями слов</w:t>
            </w:r>
          </w:p>
        </w:tc>
      </w:tr>
      <w:tr w14:paraId="20FCF3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76D54C0">
            <w:pPr>
              <w:pStyle w:val="6"/>
            </w:pPr>
            <w:r>
              <w:t>Урок 61</w:t>
            </w:r>
          </w:p>
        </w:tc>
        <w:tc>
          <w:tcPr>
            <w:tcW w:w="7937" w:type="dxa"/>
          </w:tcPr>
          <w:p w14:paraId="2C244BAA">
            <w:pPr>
              <w:pStyle w:val="6"/>
              <w:jc w:val="both"/>
            </w:pPr>
            <w:r>
              <w:t>Закрепление написания строчной и заглавной букв Б, б</w:t>
            </w:r>
          </w:p>
        </w:tc>
      </w:tr>
      <w:tr w14:paraId="402E3F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EC0FC96">
            <w:pPr>
              <w:pStyle w:val="6"/>
            </w:pPr>
            <w:r>
              <w:t>Урок 62</w:t>
            </w:r>
          </w:p>
        </w:tc>
        <w:tc>
          <w:tcPr>
            <w:tcW w:w="7937" w:type="dxa"/>
          </w:tcPr>
          <w:p w14:paraId="62C4419D">
            <w:pPr>
              <w:pStyle w:val="6"/>
              <w:jc w:val="both"/>
            </w:pPr>
            <w:r>
              <w:t>Письмо строчной и заглавной букв Д, д</w:t>
            </w:r>
          </w:p>
        </w:tc>
      </w:tr>
      <w:tr w14:paraId="724DCC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AD4513E">
            <w:pPr>
              <w:pStyle w:val="6"/>
            </w:pPr>
            <w:r>
              <w:t>Урок 63</w:t>
            </w:r>
          </w:p>
        </w:tc>
        <w:tc>
          <w:tcPr>
            <w:tcW w:w="7937" w:type="dxa"/>
          </w:tcPr>
          <w:p w14:paraId="4925D4CB">
            <w:pPr>
              <w:pStyle w:val="6"/>
              <w:jc w:val="both"/>
            </w:pPr>
            <w:r>
              <w:t>Закрепление написания строчной и заглавной букв Д, д</w:t>
            </w:r>
          </w:p>
        </w:tc>
      </w:tr>
      <w:tr w14:paraId="7C9F23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B885127">
            <w:pPr>
              <w:pStyle w:val="6"/>
            </w:pPr>
            <w:r>
              <w:t>Урок 64</w:t>
            </w:r>
          </w:p>
        </w:tc>
        <w:tc>
          <w:tcPr>
            <w:tcW w:w="7937" w:type="dxa"/>
          </w:tcPr>
          <w:p w14:paraId="6FE8347C">
            <w:pPr>
              <w:pStyle w:val="6"/>
              <w:jc w:val="both"/>
            </w:pPr>
            <w:r>
              <w:t>Особенность согласных звуков, обозначаемых изучаемыми буквами: парные по звонкости-глухости согласные</w:t>
            </w:r>
          </w:p>
        </w:tc>
      </w:tr>
      <w:tr w14:paraId="4257DF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5FA85C5">
            <w:pPr>
              <w:pStyle w:val="6"/>
            </w:pPr>
            <w:r>
              <w:t>Урок 65</w:t>
            </w:r>
          </w:p>
        </w:tc>
        <w:tc>
          <w:tcPr>
            <w:tcW w:w="7937" w:type="dxa"/>
          </w:tcPr>
          <w:p w14:paraId="0053A9D3">
            <w:pPr>
              <w:pStyle w:val="6"/>
              <w:jc w:val="both"/>
            </w:pPr>
            <w:r>
              <w:t>Письмо строчной и заглавной букв Я, я</w:t>
            </w:r>
          </w:p>
        </w:tc>
      </w:tr>
      <w:tr w14:paraId="258448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DA7253A">
            <w:pPr>
              <w:pStyle w:val="6"/>
            </w:pPr>
            <w:r>
              <w:t>Урок 66</w:t>
            </w:r>
          </w:p>
        </w:tc>
        <w:tc>
          <w:tcPr>
            <w:tcW w:w="7937" w:type="dxa"/>
          </w:tcPr>
          <w:p w14:paraId="3FB2B7A7">
            <w:pPr>
              <w:pStyle w:val="6"/>
              <w:jc w:val="both"/>
            </w:pPr>
            <w:r>
              <w:t>Закрепление написания строчной и заглавной Я, я</w:t>
            </w:r>
          </w:p>
        </w:tc>
      </w:tr>
      <w:tr w14:paraId="2DE74D54">
        <w:tblPrEx>
          <w:tblCellMar>
            <w:top w:w="102" w:type="dxa"/>
            <w:left w:w="62" w:type="dxa"/>
            <w:bottom w:w="102" w:type="dxa"/>
            <w:right w:w="62" w:type="dxa"/>
          </w:tblCellMar>
        </w:tblPrEx>
        <w:tc>
          <w:tcPr>
            <w:tcW w:w="1134" w:type="dxa"/>
          </w:tcPr>
          <w:p w14:paraId="5DE6C1BF">
            <w:pPr>
              <w:pStyle w:val="6"/>
            </w:pPr>
            <w:r>
              <w:t>Урок 67</w:t>
            </w:r>
          </w:p>
        </w:tc>
        <w:tc>
          <w:tcPr>
            <w:tcW w:w="7937" w:type="dxa"/>
          </w:tcPr>
          <w:p w14:paraId="1FFAC26B">
            <w:pPr>
              <w:pStyle w:val="6"/>
              <w:jc w:val="both"/>
            </w:pPr>
            <w:r>
              <w:t>Письмо строчной и заглавной букв Г, г</w:t>
            </w:r>
          </w:p>
        </w:tc>
      </w:tr>
      <w:tr w14:paraId="7F881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255F089">
            <w:pPr>
              <w:pStyle w:val="6"/>
            </w:pPr>
            <w:r>
              <w:t>Урок 68</w:t>
            </w:r>
          </w:p>
        </w:tc>
        <w:tc>
          <w:tcPr>
            <w:tcW w:w="7937" w:type="dxa"/>
          </w:tcPr>
          <w:p w14:paraId="5ECF36CD">
            <w:pPr>
              <w:pStyle w:val="6"/>
              <w:jc w:val="both"/>
            </w:pPr>
            <w:r>
              <w:t>Закрепление написания строчной и заглавной букв Г, г</w:t>
            </w:r>
          </w:p>
        </w:tc>
      </w:tr>
      <w:tr w14:paraId="12F03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A59BBEC">
            <w:pPr>
              <w:pStyle w:val="6"/>
            </w:pPr>
            <w:r>
              <w:t>Урок 69</w:t>
            </w:r>
          </w:p>
        </w:tc>
        <w:tc>
          <w:tcPr>
            <w:tcW w:w="7937" w:type="dxa"/>
          </w:tcPr>
          <w:p w14:paraId="2216808A">
            <w:pPr>
              <w:pStyle w:val="6"/>
              <w:jc w:val="both"/>
            </w:pPr>
            <w:r>
              <w:t>Письмо строчной и заглавной букв Ч, ч</w:t>
            </w:r>
          </w:p>
        </w:tc>
      </w:tr>
      <w:tr w14:paraId="1FC98D24">
        <w:tblPrEx>
          <w:tblCellMar>
            <w:top w:w="102" w:type="dxa"/>
            <w:left w:w="62" w:type="dxa"/>
            <w:bottom w:w="102" w:type="dxa"/>
            <w:right w:w="62" w:type="dxa"/>
          </w:tblCellMar>
        </w:tblPrEx>
        <w:tc>
          <w:tcPr>
            <w:tcW w:w="1134" w:type="dxa"/>
          </w:tcPr>
          <w:p w14:paraId="24CBE1A8">
            <w:pPr>
              <w:pStyle w:val="6"/>
            </w:pPr>
            <w:r>
              <w:t>Урок 70</w:t>
            </w:r>
          </w:p>
        </w:tc>
        <w:tc>
          <w:tcPr>
            <w:tcW w:w="7937" w:type="dxa"/>
          </w:tcPr>
          <w:p w14:paraId="19925CE5">
            <w:pPr>
              <w:pStyle w:val="6"/>
              <w:jc w:val="both"/>
            </w:pPr>
            <w:r>
              <w:t>Твердые и мягкие согласные звуки</w:t>
            </w:r>
          </w:p>
        </w:tc>
      </w:tr>
      <w:tr w14:paraId="34394B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69874CC">
            <w:pPr>
              <w:pStyle w:val="6"/>
            </w:pPr>
            <w:r>
              <w:t>Урок 71</w:t>
            </w:r>
          </w:p>
        </w:tc>
        <w:tc>
          <w:tcPr>
            <w:tcW w:w="7937" w:type="dxa"/>
          </w:tcPr>
          <w:p w14:paraId="74F56DBC">
            <w:pPr>
              <w:pStyle w:val="6"/>
              <w:jc w:val="both"/>
            </w:pPr>
            <w:r>
              <w:t>Закрепление написания строчной и заглавной букв Ч, ч</w:t>
            </w:r>
          </w:p>
        </w:tc>
      </w:tr>
      <w:tr w14:paraId="5FFCCA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F099858">
            <w:pPr>
              <w:pStyle w:val="6"/>
            </w:pPr>
            <w:r>
              <w:t>Урок 72</w:t>
            </w:r>
          </w:p>
        </w:tc>
        <w:tc>
          <w:tcPr>
            <w:tcW w:w="7937" w:type="dxa"/>
          </w:tcPr>
          <w:p w14:paraId="58FCDC52">
            <w:pPr>
              <w:pStyle w:val="6"/>
              <w:jc w:val="both"/>
            </w:pPr>
            <w:r>
              <w:t>Письмо строчной буквы ь</w:t>
            </w:r>
          </w:p>
        </w:tc>
      </w:tr>
      <w:tr w14:paraId="62439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3694F2D">
            <w:pPr>
              <w:pStyle w:val="6"/>
            </w:pPr>
            <w:r>
              <w:t>Урок 73</w:t>
            </w:r>
          </w:p>
        </w:tc>
        <w:tc>
          <w:tcPr>
            <w:tcW w:w="7937" w:type="dxa"/>
          </w:tcPr>
          <w:p w14:paraId="4B9D5BE9">
            <w:pPr>
              <w:pStyle w:val="6"/>
              <w:jc w:val="both"/>
            </w:pPr>
            <w:r>
              <w:t>Отрабатываем умение проводить звуковой анализ. Подбор слов, соответствующих заданной модели. Функции буквы ь</w:t>
            </w:r>
          </w:p>
        </w:tc>
      </w:tr>
      <w:tr w14:paraId="1A1DCB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874C55A">
            <w:pPr>
              <w:pStyle w:val="6"/>
            </w:pPr>
            <w:r>
              <w:t>Урок 74</w:t>
            </w:r>
          </w:p>
        </w:tc>
        <w:tc>
          <w:tcPr>
            <w:tcW w:w="7937" w:type="dxa"/>
          </w:tcPr>
          <w:p w14:paraId="71DD43EF">
            <w:pPr>
              <w:pStyle w:val="6"/>
              <w:jc w:val="both"/>
            </w:pPr>
            <w:r>
              <w:t>Письмо строчной и заглавной букв Ш, ш</w:t>
            </w:r>
          </w:p>
        </w:tc>
      </w:tr>
      <w:tr w14:paraId="35AF9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6BFFB5E">
            <w:pPr>
              <w:pStyle w:val="6"/>
            </w:pPr>
            <w:r>
              <w:t>Урок 75</w:t>
            </w:r>
          </w:p>
        </w:tc>
        <w:tc>
          <w:tcPr>
            <w:tcW w:w="7937" w:type="dxa"/>
          </w:tcPr>
          <w:p w14:paraId="60D6CDE0">
            <w:pPr>
              <w:pStyle w:val="6"/>
              <w:jc w:val="both"/>
            </w:pPr>
            <w:r>
              <w:t>Подбор слов, соответствующих заданной модели</w:t>
            </w:r>
          </w:p>
        </w:tc>
      </w:tr>
      <w:tr w14:paraId="5F79CE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75E4F6C">
            <w:pPr>
              <w:pStyle w:val="6"/>
            </w:pPr>
            <w:r>
              <w:t>Урок 76</w:t>
            </w:r>
          </w:p>
        </w:tc>
        <w:tc>
          <w:tcPr>
            <w:tcW w:w="7937" w:type="dxa"/>
          </w:tcPr>
          <w:p w14:paraId="66E7B0A0">
            <w:pPr>
              <w:pStyle w:val="6"/>
              <w:jc w:val="both"/>
            </w:pPr>
            <w:r>
              <w:t>Закрепление написания строчной и заглавной букв Ш, ш</w:t>
            </w:r>
          </w:p>
        </w:tc>
      </w:tr>
      <w:tr w14:paraId="2197C3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51BEA55">
            <w:pPr>
              <w:pStyle w:val="6"/>
            </w:pPr>
            <w:r>
              <w:t>Урок 77</w:t>
            </w:r>
          </w:p>
        </w:tc>
        <w:tc>
          <w:tcPr>
            <w:tcW w:w="7937" w:type="dxa"/>
          </w:tcPr>
          <w:p w14:paraId="33E49AFF">
            <w:pPr>
              <w:pStyle w:val="6"/>
              <w:jc w:val="both"/>
            </w:pPr>
            <w:r>
              <w:t>Письмо строчной и заглавной букв Ж, ж</w:t>
            </w:r>
          </w:p>
        </w:tc>
      </w:tr>
      <w:tr w14:paraId="50DF52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53FEB3B">
            <w:pPr>
              <w:pStyle w:val="6"/>
            </w:pPr>
            <w:r>
              <w:t>Урок 78</w:t>
            </w:r>
          </w:p>
        </w:tc>
        <w:tc>
          <w:tcPr>
            <w:tcW w:w="7937" w:type="dxa"/>
          </w:tcPr>
          <w:p w14:paraId="5628D06A">
            <w:pPr>
              <w:pStyle w:val="6"/>
              <w:jc w:val="both"/>
            </w:pPr>
            <w:r>
              <w:t>Закрепление написания строчной и заглавной букв Ж, ж</w:t>
            </w:r>
          </w:p>
        </w:tc>
      </w:tr>
      <w:tr w14:paraId="0B948A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60BF5FE">
            <w:pPr>
              <w:pStyle w:val="6"/>
            </w:pPr>
            <w:r>
              <w:t>Урок 79</w:t>
            </w:r>
          </w:p>
        </w:tc>
        <w:tc>
          <w:tcPr>
            <w:tcW w:w="7937" w:type="dxa"/>
          </w:tcPr>
          <w:p w14:paraId="7814230A">
            <w:pPr>
              <w:pStyle w:val="6"/>
              <w:jc w:val="both"/>
            </w:pPr>
            <w:r>
              <w:t>Особенности шипящих звуков</w:t>
            </w:r>
          </w:p>
        </w:tc>
      </w:tr>
      <w:tr w14:paraId="4E9D98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FDEB861">
            <w:pPr>
              <w:pStyle w:val="6"/>
            </w:pPr>
            <w:r>
              <w:t>Урок 80</w:t>
            </w:r>
          </w:p>
        </w:tc>
        <w:tc>
          <w:tcPr>
            <w:tcW w:w="7937" w:type="dxa"/>
          </w:tcPr>
          <w:p w14:paraId="1F2934EB">
            <w:pPr>
              <w:pStyle w:val="6"/>
              <w:jc w:val="both"/>
            </w:pPr>
            <w:r>
              <w:t>Письмо строчной и заглавной букв Ё, ё</w:t>
            </w:r>
          </w:p>
        </w:tc>
      </w:tr>
      <w:tr w14:paraId="318E4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7A94272">
            <w:pPr>
              <w:pStyle w:val="6"/>
            </w:pPr>
            <w:r>
              <w:t>Урок 81</w:t>
            </w:r>
          </w:p>
        </w:tc>
        <w:tc>
          <w:tcPr>
            <w:tcW w:w="7937" w:type="dxa"/>
          </w:tcPr>
          <w:p w14:paraId="6F2DEC2D">
            <w:pPr>
              <w:pStyle w:val="6"/>
              <w:jc w:val="both"/>
            </w:pPr>
            <w:r>
              <w:t>Закрепление написания строчной и заглавной букв Ё, ё</w:t>
            </w:r>
          </w:p>
        </w:tc>
      </w:tr>
      <w:tr w14:paraId="0F3AD80F">
        <w:tblPrEx>
          <w:tblCellMar>
            <w:top w:w="102" w:type="dxa"/>
            <w:left w:w="62" w:type="dxa"/>
            <w:bottom w:w="102" w:type="dxa"/>
            <w:right w:w="62" w:type="dxa"/>
          </w:tblCellMar>
        </w:tblPrEx>
        <w:tc>
          <w:tcPr>
            <w:tcW w:w="1134" w:type="dxa"/>
          </w:tcPr>
          <w:p w14:paraId="36C9621A">
            <w:pPr>
              <w:pStyle w:val="6"/>
            </w:pPr>
            <w:r>
              <w:t>Урок 82</w:t>
            </w:r>
          </w:p>
        </w:tc>
        <w:tc>
          <w:tcPr>
            <w:tcW w:w="7937" w:type="dxa"/>
          </w:tcPr>
          <w:p w14:paraId="1FE9BD21">
            <w:pPr>
              <w:pStyle w:val="6"/>
              <w:jc w:val="both"/>
            </w:pPr>
            <w:r>
              <w:t>Письмо строчной и заглавной букв Й, й</w:t>
            </w:r>
          </w:p>
        </w:tc>
      </w:tr>
      <w:tr w14:paraId="63787F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F0DD7D8">
            <w:pPr>
              <w:pStyle w:val="6"/>
            </w:pPr>
            <w:r>
              <w:t>Урок 83</w:t>
            </w:r>
          </w:p>
        </w:tc>
        <w:tc>
          <w:tcPr>
            <w:tcW w:w="7937" w:type="dxa"/>
          </w:tcPr>
          <w:p w14:paraId="4405D2DB">
            <w:pPr>
              <w:pStyle w:val="6"/>
              <w:jc w:val="both"/>
            </w:pPr>
            <w:r>
              <w:t>Закрепление написания строчной и заглавной букв Й, й. Особенность согласных звуков, обозначаемых изучаемыми буквами</w:t>
            </w:r>
          </w:p>
        </w:tc>
      </w:tr>
      <w:tr w14:paraId="3B827442">
        <w:tblPrEx>
          <w:tblCellMar>
            <w:top w:w="102" w:type="dxa"/>
            <w:left w:w="62" w:type="dxa"/>
            <w:bottom w:w="102" w:type="dxa"/>
            <w:right w:w="62" w:type="dxa"/>
          </w:tblCellMar>
        </w:tblPrEx>
        <w:tc>
          <w:tcPr>
            <w:tcW w:w="1134" w:type="dxa"/>
          </w:tcPr>
          <w:p w14:paraId="366AF888">
            <w:pPr>
              <w:pStyle w:val="6"/>
            </w:pPr>
            <w:r>
              <w:t>Урок 84</w:t>
            </w:r>
          </w:p>
        </w:tc>
        <w:tc>
          <w:tcPr>
            <w:tcW w:w="7937" w:type="dxa"/>
          </w:tcPr>
          <w:p w14:paraId="5EEE9B9B">
            <w:pPr>
              <w:pStyle w:val="6"/>
              <w:jc w:val="both"/>
            </w:pPr>
            <w:r>
              <w:t>Письмо строчной и заглавной букв Х, х</w:t>
            </w:r>
          </w:p>
        </w:tc>
      </w:tr>
      <w:tr w14:paraId="2804F6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4AA8AC7">
            <w:pPr>
              <w:pStyle w:val="6"/>
            </w:pPr>
            <w:r>
              <w:t>Урок 85</w:t>
            </w:r>
          </w:p>
        </w:tc>
        <w:tc>
          <w:tcPr>
            <w:tcW w:w="7937" w:type="dxa"/>
          </w:tcPr>
          <w:p w14:paraId="102FB262">
            <w:pPr>
              <w:pStyle w:val="6"/>
              <w:jc w:val="both"/>
            </w:pPr>
            <w:r>
              <w:t>Закрепление написания строчной и заглавной букв Х, х</w:t>
            </w:r>
          </w:p>
        </w:tc>
      </w:tr>
      <w:tr w14:paraId="239457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B9B90DB">
            <w:pPr>
              <w:pStyle w:val="6"/>
            </w:pPr>
            <w:r>
              <w:t>Урок 86</w:t>
            </w:r>
          </w:p>
        </w:tc>
        <w:tc>
          <w:tcPr>
            <w:tcW w:w="7937" w:type="dxa"/>
          </w:tcPr>
          <w:p w14:paraId="600A9F77">
            <w:pPr>
              <w:pStyle w:val="6"/>
              <w:jc w:val="both"/>
            </w:pPr>
            <w:r>
              <w:t>Письмо строчной и заглавной букв Ю, ю</w:t>
            </w:r>
          </w:p>
        </w:tc>
      </w:tr>
      <w:tr w14:paraId="644642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7933E68">
            <w:pPr>
              <w:pStyle w:val="6"/>
            </w:pPr>
            <w:r>
              <w:t>Урок 87</w:t>
            </w:r>
          </w:p>
        </w:tc>
        <w:tc>
          <w:tcPr>
            <w:tcW w:w="7937" w:type="dxa"/>
          </w:tcPr>
          <w:p w14:paraId="2E3795C7">
            <w:pPr>
              <w:pStyle w:val="6"/>
              <w:jc w:val="both"/>
            </w:pPr>
            <w:r>
              <w:t>Закрепление написания строчной и заглавной букв Ю, ю</w:t>
            </w:r>
          </w:p>
        </w:tc>
      </w:tr>
      <w:tr w14:paraId="42432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0E0E831">
            <w:pPr>
              <w:pStyle w:val="6"/>
            </w:pPr>
            <w:r>
              <w:t>Урок 88</w:t>
            </w:r>
          </w:p>
        </w:tc>
        <w:tc>
          <w:tcPr>
            <w:tcW w:w="7937" w:type="dxa"/>
          </w:tcPr>
          <w:p w14:paraId="7F99B2ED">
            <w:pPr>
              <w:pStyle w:val="6"/>
              <w:jc w:val="both"/>
            </w:pPr>
            <w:r>
              <w:t>Письмо строчной и заглавной букв Ц, ц</w:t>
            </w:r>
          </w:p>
        </w:tc>
      </w:tr>
      <w:tr w14:paraId="1A17F7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900B57E">
            <w:pPr>
              <w:pStyle w:val="6"/>
            </w:pPr>
            <w:r>
              <w:t>Урок 89</w:t>
            </w:r>
          </w:p>
        </w:tc>
        <w:tc>
          <w:tcPr>
            <w:tcW w:w="7937" w:type="dxa"/>
          </w:tcPr>
          <w:p w14:paraId="475BC9F1">
            <w:pPr>
              <w:pStyle w:val="6"/>
              <w:jc w:val="both"/>
            </w:pPr>
            <w:r>
              <w:t>Закрепление написания строчной и заглавной букв Ц, ц</w:t>
            </w:r>
          </w:p>
        </w:tc>
      </w:tr>
      <w:tr w14:paraId="7619AB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30C8713">
            <w:pPr>
              <w:pStyle w:val="6"/>
            </w:pPr>
            <w:r>
              <w:t>Урок 90</w:t>
            </w:r>
          </w:p>
        </w:tc>
        <w:tc>
          <w:tcPr>
            <w:tcW w:w="7937" w:type="dxa"/>
          </w:tcPr>
          <w:p w14:paraId="556C6754">
            <w:pPr>
              <w:pStyle w:val="6"/>
              <w:jc w:val="both"/>
            </w:pPr>
            <w:r>
              <w:t>Тренируемся подбирать слова, соответствующие заданной модели</w:t>
            </w:r>
          </w:p>
        </w:tc>
      </w:tr>
      <w:tr w14:paraId="463169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737928D">
            <w:pPr>
              <w:pStyle w:val="6"/>
            </w:pPr>
            <w:r>
              <w:t>Урок 91</w:t>
            </w:r>
          </w:p>
        </w:tc>
        <w:tc>
          <w:tcPr>
            <w:tcW w:w="7937" w:type="dxa"/>
          </w:tcPr>
          <w:p w14:paraId="22FDB332">
            <w:pPr>
              <w:pStyle w:val="6"/>
              <w:jc w:val="both"/>
            </w:pPr>
            <w:r>
              <w:t>Письмо строчной и заглавной букв Э, э</w:t>
            </w:r>
          </w:p>
        </w:tc>
      </w:tr>
      <w:tr w14:paraId="4B7E28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72FB2F9">
            <w:pPr>
              <w:pStyle w:val="6"/>
            </w:pPr>
            <w:r>
              <w:t>Урок 92</w:t>
            </w:r>
          </w:p>
        </w:tc>
        <w:tc>
          <w:tcPr>
            <w:tcW w:w="7937" w:type="dxa"/>
          </w:tcPr>
          <w:p w14:paraId="25B1EF6F">
            <w:pPr>
              <w:pStyle w:val="6"/>
              <w:jc w:val="both"/>
            </w:pPr>
            <w:r>
              <w:t>Закрепление написания строчной и заглавной букв Э, э</w:t>
            </w:r>
          </w:p>
        </w:tc>
      </w:tr>
      <w:tr w14:paraId="53EB13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F202DFB">
            <w:pPr>
              <w:pStyle w:val="6"/>
            </w:pPr>
            <w:r>
              <w:t>Урок 93</w:t>
            </w:r>
          </w:p>
        </w:tc>
        <w:tc>
          <w:tcPr>
            <w:tcW w:w="7937" w:type="dxa"/>
          </w:tcPr>
          <w:p w14:paraId="2607C2E8">
            <w:pPr>
              <w:pStyle w:val="6"/>
              <w:jc w:val="both"/>
            </w:pPr>
            <w:r>
              <w:t>Письмо строчной и заглавной букв Щ, щ</w:t>
            </w:r>
          </w:p>
        </w:tc>
      </w:tr>
      <w:tr w14:paraId="0ED164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8FB6DDB">
            <w:pPr>
              <w:pStyle w:val="6"/>
            </w:pPr>
            <w:r>
              <w:t>Урок 94</w:t>
            </w:r>
          </w:p>
        </w:tc>
        <w:tc>
          <w:tcPr>
            <w:tcW w:w="7937" w:type="dxa"/>
          </w:tcPr>
          <w:p w14:paraId="314E1833">
            <w:pPr>
              <w:pStyle w:val="6"/>
              <w:jc w:val="both"/>
            </w:pPr>
            <w:r>
              <w:t>Закрепление написания строчной и заглавной букв Щ, щ</w:t>
            </w:r>
          </w:p>
        </w:tc>
      </w:tr>
      <w:tr w14:paraId="317A21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9D4D641">
            <w:pPr>
              <w:pStyle w:val="6"/>
            </w:pPr>
            <w:r>
              <w:t>Урок 95</w:t>
            </w:r>
          </w:p>
        </w:tc>
        <w:tc>
          <w:tcPr>
            <w:tcW w:w="7937" w:type="dxa"/>
          </w:tcPr>
          <w:p w14:paraId="50470619">
            <w:pPr>
              <w:pStyle w:val="6"/>
              <w:jc w:val="both"/>
            </w:pPr>
            <w:r>
              <w:t>Особенность согласных звуков, обозначаемых изучаемыми буквами: непарные глухие</w:t>
            </w:r>
          </w:p>
        </w:tc>
      </w:tr>
      <w:tr w14:paraId="039E37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38B31D6">
            <w:pPr>
              <w:pStyle w:val="6"/>
            </w:pPr>
            <w:r>
              <w:t>Урок 96</w:t>
            </w:r>
          </w:p>
        </w:tc>
        <w:tc>
          <w:tcPr>
            <w:tcW w:w="7937" w:type="dxa"/>
          </w:tcPr>
          <w:p w14:paraId="5D6A6B4F">
            <w:pPr>
              <w:pStyle w:val="6"/>
              <w:jc w:val="both"/>
            </w:pPr>
            <w:r>
              <w:t>Письмо строчной и заглавной букв Ф, ф</w:t>
            </w:r>
          </w:p>
        </w:tc>
      </w:tr>
      <w:tr w14:paraId="53522C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98BA004">
            <w:pPr>
              <w:pStyle w:val="6"/>
            </w:pPr>
            <w:r>
              <w:t>Урок 97</w:t>
            </w:r>
          </w:p>
        </w:tc>
        <w:tc>
          <w:tcPr>
            <w:tcW w:w="7937" w:type="dxa"/>
          </w:tcPr>
          <w:p w14:paraId="226F9B8D">
            <w:pPr>
              <w:pStyle w:val="6"/>
              <w:jc w:val="both"/>
            </w:pPr>
            <w:r>
              <w:t>Закрепление написания строчной и заглавной букв Ф, ф</w:t>
            </w:r>
          </w:p>
        </w:tc>
      </w:tr>
      <w:tr w14:paraId="4070F8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F557140">
            <w:pPr>
              <w:pStyle w:val="6"/>
            </w:pPr>
            <w:r>
              <w:t>Урок 98</w:t>
            </w:r>
          </w:p>
        </w:tc>
        <w:tc>
          <w:tcPr>
            <w:tcW w:w="7937" w:type="dxa"/>
          </w:tcPr>
          <w:p w14:paraId="597D8E6D">
            <w:pPr>
              <w:pStyle w:val="6"/>
              <w:jc w:val="both"/>
            </w:pPr>
            <w:r>
              <w:t>Построение моделей звукового состава слов</w:t>
            </w:r>
          </w:p>
        </w:tc>
      </w:tr>
      <w:tr w14:paraId="0FA3FB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2A7A1ED">
            <w:pPr>
              <w:pStyle w:val="6"/>
            </w:pPr>
            <w:r>
              <w:t>Урок 99</w:t>
            </w:r>
          </w:p>
        </w:tc>
        <w:tc>
          <w:tcPr>
            <w:tcW w:w="7937" w:type="dxa"/>
          </w:tcPr>
          <w:p w14:paraId="2359E9D7">
            <w:pPr>
              <w:pStyle w:val="6"/>
              <w:jc w:val="both"/>
            </w:pPr>
            <w:r>
              <w:t>Обобщаем знания о согласных звуках</w:t>
            </w:r>
          </w:p>
        </w:tc>
      </w:tr>
      <w:tr w14:paraId="4ECCF0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FA85656">
            <w:pPr>
              <w:pStyle w:val="6"/>
            </w:pPr>
            <w:r>
              <w:t>Урок 100</w:t>
            </w:r>
          </w:p>
        </w:tc>
        <w:tc>
          <w:tcPr>
            <w:tcW w:w="7937" w:type="dxa"/>
          </w:tcPr>
          <w:p w14:paraId="0F2D45D3">
            <w:pPr>
              <w:pStyle w:val="6"/>
              <w:jc w:val="both"/>
            </w:pPr>
            <w:r>
              <w:t>Письмо строчной буквы ъ</w:t>
            </w:r>
          </w:p>
        </w:tc>
      </w:tr>
      <w:tr w14:paraId="3CAC51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7AB58DA">
            <w:pPr>
              <w:pStyle w:val="6"/>
            </w:pPr>
            <w:r>
              <w:t>Урок 101</w:t>
            </w:r>
          </w:p>
        </w:tc>
        <w:tc>
          <w:tcPr>
            <w:tcW w:w="7937" w:type="dxa"/>
          </w:tcPr>
          <w:p w14:paraId="3C725A6A">
            <w:pPr>
              <w:pStyle w:val="6"/>
              <w:jc w:val="both"/>
            </w:pPr>
            <w:r>
              <w:t>Резервный урок. Отработка написания букв, написание которых вызывает трудности у учащихся класса</w:t>
            </w:r>
          </w:p>
        </w:tc>
      </w:tr>
      <w:tr w14:paraId="3F3825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FC76C86">
            <w:pPr>
              <w:pStyle w:val="6"/>
            </w:pPr>
            <w:r>
              <w:t>Урок 102</w:t>
            </w:r>
          </w:p>
        </w:tc>
        <w:tc>
          <w:tcPr>
            <w:tcW w:w="7937" w:type="dxa"/>
          </w:tcPr>
          <w:p w14:paraId="67B63290">
            <w:pPr>
              <w:pStyle w:val="6"/>
              <w:jc w:val="both"/>
            </w:pPr>
            <w:r>
              <w:t>Резервный урок. Отработка написания букв, написание которых вызывает трудности у учащихся класса</w:t>
            </w:r>
          </w:p>
        </w:tc>
      </w:tr>
      <w:tr w14:paraId="7AFD74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19648CA">
            <w:pPr>
              <w:pStyle w:val="6"/>
            </w:pPr>
            <w:r>
              <w:t>Урок 103</w:t>
            </w:r>
          </w:p>
        </w:tc>
        <w:tc>
          <w:tcPr>
            <w:tcW w:w="7937" w:type="dxa"/>
          </w:tcPr>
          <w:p w14:paraId="1FAFB76C">
            <w:pPr>
              <w:pStyle w:val="6"/>
              <w:jc w:val="both"/>
            </w:pPr>
            <w:r>
              <w:t>Резервный урок. Отработка написания букв, написание которых вызывает трудности у учащихся класса</w:t>
            </w:r>
          </w:p>
        </w:tc>
      </w:tr>
      <w:tr w14:paraId="1ABB0A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198C9CC">
            <w:pPr>
              <w:pStyle w:val="6"/>
            </w:pPr>
            <w:r>
              <w:t>Урок 104</w:t>
            </w:r>
          </w:p>
        </w:tc>
        <w:tc>
          <w:tcPr>
            <w:tcW w:w="7937" w:type="dxa"/>
          </w:tcPr>
          <w:p w14:paraId="70F20F96">
            <w:pPr>
              <w:pStyle w:val="6"/>
              <w:jc w:val="both"/>
            </w:pPr>
            <w:r>
              <w:t>Резервный урок. Отрабатываем умение определять количество слогов в слове</w:t>
            </w:r>
          </w:p>
        </w:tc>
      </w:tr>
      <w:tr w14:paraId="30A793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794C4F7">
            <w:pPr>
              <w:pStyle w:val="6"/>
            </w:pPr>
            <w:r>
              <w:t>Урок 105</w:t>
            </w:r>
          </w:p>
        </w:tc>
        <w:tc>
          <w:tcPr>
            <w:tcW w:w="7937" w:type="dxa"/>
          </w:tcPr>
          <w:p w14:paraId="64F1CC2C">
            <w:pPr>
              <w:pStyle w:val="6"/>
              <w:jc w:val="both"/>
            </w:pPr>
            <w:r>
              <w:t>Резервный урок. Раздельное написание слов в предложении</w:t>
            </w:r>
          </w:p>
        </w:tc>
      </w:tr>
      <w:tr w14:paraId="3A3B7B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2C31417">
            <w:pPr>
              <w:pStyle w:val="6"/>
            </w:pPr>
            <w:r>
              <w:t>Урок 106</w:t>
            </w:r>
          </w:p>
        </w:tc>
        <w:tc>
          <w:tcPr>
            <w:tcW w:w="7937" w:type="dxa"/>
          </w:tcPr>
          <w:p w14:paraId="7B328411">
            <w:pPr>
              <w:pStyle w:val="6"/>
              <w:jc w:val="both"/>
            </w:pPr>
            <w:r>
              <w:t>Язык как основное средство человеческого общения.</w:t>
            </w:r>
          </w:p>
        </w:tc>
      </w:tr>
      <w:tr w14:paraId="6EC726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F9D9F6D">
            <w:pPr>
              <w:pStyle w:val="6"/>
            </w:pPr>
            <w:r>
              <w:t>Урок 107</w:t>
            </w:r>
          </w:p>
        </w:tc>
        <w:tc>
          <w:tcPr>
            <w:tcW w:w="7937" w:type="dxa"/>
          </w:tcPr>
          <w:p w14:paraId="55DBFFE9">
            <w:pPr>
              <w:pStyle w:val="6"/>
              <w:jc w:val="both"/>
            </w:pPr>
            <w:r>
              <w:t>Речь как основная форма общения между людьми</w:t>
            </w:r>
          </w:p>
        </w:tc>
      </w:tr>
      <w:tr w14:paraId="77E776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A4836CF">
            <w:pPr>
              <w:pStyle w:val="6"/>
            </w:pPr>
            <w:r>
              <w:t>Урок 108</w:t>
            </w:r>
          </w:p>
        </w:tc>
        <w:tc>
          <w:tcPr>
            <w:tcW w:w="7937" w:type="dxa"/>
          </w:tcPr>
          <w:p w14:paraId="6273D9A0">
            <w:pPr>
              <w:pStyle w:val="6"/>
              <w:jc w:val="both"/>
            </w:pPr>
            <w:r>
              <w:t>Текст как единица речи</w:t>
            </w:r>
          </w:p>
        </w:tc>
      </w:tr>
      <w:tr w14:paraId="7E896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3FC580B">
            <w:pPr>
              <w:pStyle w:val="6"/>
            </w:pPr>
            <w:r>
              <w:t>Урок 109</w:t>
            </w:r>
          </w:p>
        </w:tc>
        <w:tc>
          <w:tcPr>
            <w:tcW w:w="7937" w:type="dxa"/>
          </w:tcPr>
          <w:p w14:paraId="3726F81B">
            <w:pPr>
              <w:pStyle w:val="6"/>
              <w:jc w:val="both"/>
            </w:pPr>
            <w:r>
              <w:t>Предложение как единица языка</w:t>
            </w:r>
          </w:p>
        </w:tc>
      </w:tr>
      <w:tr w14:paraId="0196B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FC846E1">
            <w:pPr>
              <w:pStyle w:val="6"/>
            </w:pPr>
            <w:r>
              <w:t>Урок 110</w:t>
            </w:r>
          </w:p>
        </w:tc>
        <w:tc>
          <w:tcPr>
            <w:tcW w:w="7937" w:type="dxa"/>
          </w:tcPr>
          <w:p w14:paraId="3EF68ECF">
            <w:pPr>
              <w:pStyle w:val="6"/>
              <w:jc w:val="both"/>
            </w:pPr>
            <w:r>
              <w:t>Правила оформления предложений: заглавная буква в начале и знак в конце предложения. Как правильно записать предложение. Введение алгоритма списывания предложений</w:t>
            </w:r>
          </w:p>
        </w:tc>
      </w:tr>
      <w:tr w14:paraId="6BB110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2B72AD1">
            <w:pPr>
              <w:pStyle w:val="6"/>
            </w:pPr>
            <w:r>
              <w:t>Урок 111</w:t>
            </w:r>
          </w:p>
        </w:tc>
        <w:tc>
          <w:tcPr>
            <w:tcW w:w="7937" w:type="dxa"/>
          </w:tcPr>
          <w:p w14:paraId="58B59101">
            <w:pPr>
              <w:pStyle w:val="6"/>
              <w:jc w:val="both"/>
            </w:pPr>
            <w:r>
              <w:t>Слово и предложение: сходство и различие. Как составить предложение из набора слов</w:t>
            </w:r>
          </w:p>
        </w:tc>
      </w:tr>
      <w:tr w14:paraId="7780C9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BDB638C">
            <w:pPr>
              <w:pStyle w:val="6"/>
            </w:pPr>
            <w:r>
              <w:t>Урок 112</w:t>
            </w:r>
          </w:p>
        </w:tc>
        <w:tc>
          <w:tcPr>
            <w:tcW w:w="7937" w:type="dxa"/>
          </w:tcPr>
          <w:p w14:paraId="4DAE7604">
            <w:pPr>
              <w:pStyle w:val="6"/>
              <w:jc w:val="both"/>
            </w:pPr>
            <w:r>
              <w:t>Установление связи слов в предложении при помощи смысловых вопросов</w:t>
            </w:r>
          </w:p>
        </w:tc>
      </w:tr>
      <w:tr w14:paraId="74B3D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CE00374">
            <w:pPr>
              <w:pStyle w:val="6"/>
            </w:pPr>
            <w:r>
              <w:t>Урок 113</w:t>
            </w:r>
          </w:p>
        </w:tc>
        <w:tc>
          <w:tcPr>
            <w:tcW w:w="7937" w:type="dxa"/>
          </w:tcPr>
          <w:p w14:paraId="6D8C84C2">
            <w:pPr>
              <w:pStyle w:val="6"/>
              <w:jc w:val="both"/>
            </w:pPr>
            <w:r>
              <w:t>Составление предложений из набора форм слов. Отработка алгоритма записи слов и предложений</w:t>
            </w:r>
          </w:p>
        </w:tc>
      </w:tr>
      <w:tr w14:paraId="332BB0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9A4ACED">
            <w:pPr>
              <w:pStyle w:val="6"/>
            </w:pPr>
            <w:r>
              <w:t>Урок 114</w:t>
            </w:r>
          </w:p>
        </w:tc>
        <w:tc>
          <w:tcPr>
            <w:tcW w:w="7937" w:type="dxa"/>
          </w:tcPr>
          <w:p w14:paraId="336D7D91">
            <w:pPr>
              <w:pStyle w:val="6"/>
              <w:jc w:val="both"/>
            </w:pPr>
            <w:r>
              <w:t>Восстановление деформированных предложений.</w:t>
            </w:r>
          </w:p>
        </w:tc>
      </w:tr>
      <w:tr w14:paraId="53ACE6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2C1912D">
            <w:pPr>
              <w:pStyle w:val="6"/>
            </w:pPr>
            <w:r>
              <w:t>Урок 115</w:t>
            </w:r>
          </w:p>
        </w:tc>
        <w:tc>
          <w:tcPr>
            <w:tcW w:w="7937" w:type="dxa"/>
          </w:tcPr>
          <w:p w14:paraId="70FC8D2F">
            <w:pPr>
              <w:pStyle w:val="6"/>
              <w:jc w:val="both"/>
            </w:pPr>
            <w:r>
              <w:t>Ситуации общения. Диалог</w:t>
            </w:r>
          </w:p>
        </w:tc>
      </w:tr>
      <w:tr w14:paraId="2447483E">
        <w:tblPrEx>
          <w:tblCellMar>
            <w:top w:w="102" w:type="dxa"/>
            <w:left w:w="62" w:type="dxa"/>
            <w:bottom w:w="102" w:type="dxa"/>
            <w:right w:w="62" w:type="dxa"/>
          </w:tblCellMar>
        </w:tblPrEx>
        <w:tc>
          <w:tcPr>
            <w:tcW w:w="1134" w:type="dxa"/>
          </w:tcPr>
          <w:p w14:paraId="75962DE3">
            <w:pPr>
              <w:pStyle w:val="6"/>
            </w:pPr>
            <w:r>
              <w:t>Урок 116</w:t>
            </w:r>
          </w:p>
        </w:tc>
        <w:tc>
          <w:tcPr>
            <w:tcW w:w="7937" w:type="dxa"/>
          </w:tcPr>
          <w:p w14:paraId="7FC2B1B1">
            <w:pPr>
              <w:pStyle w:val="6"/>
              <w:jc w:val="both"/>
            </w:pPr>
            <w:r>
              <w:t>Слово как единица языка. Значение слова</w:t>
            </w:r>
          </w:p>
        </w:tc>
      </w:tr>
      <w:tr w14:paraId="7537CD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E65A16C">
            <w:pPr>
              <w:pStyle w:val="6"/>
            </w:pPr>
            <w:r>
              <w:t>Урок 117</w:t>
            </w:r>
          </w:p>
        </w:tc>
        <w:tc>
          <w:tcPr>
            <w:tcW w:w="7937" w:type="dxa"/>
          </w:tcPr>
          <w:p w14:paraId="1282D02F">
            <w:pPr>
              <w:pStyle w:val="6"/>
              <w:jc w:val="both"/>
            </w:pPr>
            <w:r>
              <w:t>Составление небольших устных рассказов</w:t>
            </w:r>
          </w:p>
        </w:tc>
      </w:tr>
      <w:tr w14:paraId="325353AA">
        <w:tblPrEx>
          <w:tblCellMar>
            <w:top w:w="102" w:type="dxa"/>
            <w:left w:w="62" w:type="dxa"/>
            <w:bottom w:w="102" w:type="dxa"/>
            <w:right w:w="62" w:type="dxa"/>
          </w:tblCellMar>
        </w:tblPrEx>
        <w:tc>
          <w:tcPr>
            <w:tcW w:w="1134" w:type="dxa"/>
          </w:tcPr>
          <w:p w14:paraId="65BD123A">
            <w:pPr>
              <w:pStyle w:val="6"/>
            </w:pPr>
            <w:r>
              <w:t>Урок 118</w:t>
            </w:r>
          </w:p>
        </w:tc>
        <w:tc>
          <w:tcPr>
            <w:tcW w:w="7937" w:type="dxa"/>
          </w:tcPr>
          <w:p w14:paraId="049965DF">
            <w:pPr>
              <w:pStyle w:val="6"/>
              <w:jc w:val="both"/>
            </w:pPr>
            <w:r>
              <w:t>Слова, называющие предметы</w:t>
            </w:r>
          </w:p>
        </w:tc>
      </w:tr>
      <w:tr w14:paraId="055F3D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66B647B">
            <w:pPr>
              <w:pStyle w:val="6"/>
            </w:pPr>
            <w:r>
              <w:t>Урок 119</w:t>
            </w:r>
          </w:p>
        </w:tc>
        <w:tc>
          <w:tcPr>
            <w:tcW w:w="7937" w:type="dxa"/>
          </w:tcPr>
          <w:p w14:paraId="43ACE002">
            <w:pPr>
              <w:pStyle w:val="6"/>
              <w:jc w:val="both"/>
            </w:pPr>
            <w:r>
              <w:t>Слова, отвечающие на вопросы кто?, что? Составление предложений из набора слов</w:t>
            </w:r>
          </w:p>
        </w:tc>
      </w:tr>
      <w:tr w14:paraId="4982B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30AEE3E">
            <w:pPr>
              <w:pStyle w:val="6"/>
            </w:pPr>
            <w:r>
              <w:t>Урок 120</w:t>
            </w:r>
          </w:p>
        </w:tc>
        <w:tc>
          <w:tcPr>
            <w:tcW w:w="7937" w:type="dxa"/>
          </w:tcPr>
          <w:p w14:paraId="3CF48E21">
            <w:pPr>
              <w:pStyle w:val="6"/>
              <w:jc w:val="both"/>
            </w:pPr>
            <w:r>
              <w:t>Слова, называющие признака предмета</w:t>
            </w:r>
          </w:p>
        </w:tc>
      </w:tr>
      <w:tr w14:paraId="2391C9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AB0025D">
            <w:pPr>
              <w:pStyle w:val="6"/>
            </w:pPr>
            <w:r>
              <w:t>Урок 121</w:t>
            </w:r>
          </w:p>
        </w:tc>
        <w:tc>
          <w:tcPr>
            <w:tcW w:w="7937" w:type="dxa"/>
          </w:tcPr>
          <w:p w14:paraId="4C1C6DAD">
            <w:pPr>
              <w:pStyle w:val="6"/>
              <w:jc w:val="both"/>
            </w:pPr>
            <w:r>
              <w:t>Слова, отвечающие на вопросы какой?, какая? какое?, какие?</w:t>
            </w:r>
          </w:p>
        </w:tc>
      </w:tr>
      <w:tr w14:paraId="53DDA7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8C44236">
            <w:pPr>
              <w:pStyle w:val="6"/>
            </w:pPr>
            <w:r>
              <w:t>Урок 122</w:t>
            </w:r>
          </w:p>
        </w:tc>
        <w:tc>
          <w:tcPr>
            <w:tcW w:w="7937" w:type="dxa"/>
          </w:tcPr>
          <w:p w14:paraId="3BC43911">
            <w:pPr>
              <w:pStyle w:val="6"/>
              <w:jc w:val="both"/>
            </w:pPr>
            <w:r>
              <w:t>Слова, называющие действия предмета</w:t>
            </w:r>
          </w:p>
        </w:tc>
      </w:tr>
      <w:tr w14:paraId="4B427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B7C0781">
            <w:pPr>
              <w:pStyle w:val="6"/>
            </w:pPr>
            <w:r>
              <w:t>Урок 123</w:t>
            </w:r>
          </w:p>
        </w:tc>
        <w:tc>
          <w:tcPr>
            <w:tcW w:w="7937" w:type="dxa"/>
          </w:tcPr>
          <w:p w14:paraId="62E94174">
            <w:pPr>
              <w:pStyle w:val="6"/>
              <w:jc w:val="both"/>
            </w:pPr>
            <w:r>
              <w:t>Слова, отвечающие на вопросы что делать?, что сделать?</w:t>
            </w:r>
          </w:p>
        </w:tc>
      </w:tr>
      <w:tr w14:paraId="28B6E8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36F3AD7">
            <w:pPr>
              <w:pStyle w:val="6"/>
            </w:pPr>
            <w:r>
              <w:t>Урок 124</w:t>
            </w:r>
          </w:p>
        </w:tc>
        <w:tc>
          <w:tcPr>
            <w:tcW w:w="7937" w:type="dxa"/>
          </w:tcPr>
          <w:p w14:paraId="48BD5EE3">
            <w:pPr>
              <w:pStyle w:val="6"/>
              <w:jc w:val="both"/>
            </w:pPr>
            <w:r>
              <w:t>Отрабатываем умение задать вопрос к слову</w:t>
            </w:r>
          </w:p>
        </w:tc>
      </w:tr>
      <w:tr w14:paraId="119DF5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2BB36DB">
            <w:pPr>
              <w:pStyle w:val="6"/>
            </w:pPr>
            <w:r>
              <w:t>Урок 125</w:t>
            </w:r>
          </w:p>
        </w:tc>
        <w:tc>
          <w:tcPr>
            <w:tcW w:w="7937" w:type="dxa"/>
          </w:tcPr>
          <w:p w14:paraId="52B7C588">
            <w:pPr>
              <w:pStyle w:val="6"/>
              <w:jc w:val="both"/>
            </w:pPr>
            <w:r>
              <w:t>Наблюдаем за значениями слов. Сколько значений может быть у слова</w:t>
            </w:r>
          </w:p>
        </w:tc>
      </w:tr>
      <w:tr w14:paraId="387D72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39ADB3F">
            <w:pPr>
              <w:pStyle w:val="6"/>
            </w:pPr>
            <w:r>
              <w:t>Урок 126</w:t>
            </w:r>
          </w:p>
        </w:tc>
        <w:tc>
          <w:tcPr>
            <w:tcW w:w="7937" w:type="dxa"/>
          </w:tcPr>
          <w:p w14:paraId="457A93EB">
            <w:pPr>
              <w:pStyle w:val="6"/>
              <w:jc w:val="both"/>
            </w:pPr>
            <w:r>
              <w:t>Отработка алгоритма списывания текста</w:t>
            </w:r>
          </w:p>
        </w:tc>
      </w:tr>
      <w:tr w14:paraId="073991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D8C61BD">
            <w:pPr>
              <w:pStyle w:val="6"/>
            </w:pPr>
            <w:r>
              <w:t>Урок 127</w:t>
            </w:r>
          </w:p>
        </w:tc>
        <w:tc>
          <w:tcPr>
            <w:tcW w:w="7937" w:type="dxa"/>
          </w:tcPr>
          <w:p w14:paraId="632A60CA">
            <w:pPr>
              <w:pStyle w:val="6"/>
              <w:jc w:val="both"/>
            </w:pPr>
            <w:r>
              <w:t>Слова, близкие по значению. Отработка алгоритма списывания предложений</w:t>
            </w:r>
          </w:p>
        </w:tc>
      </w:tr>
      <w:tr w14:paraId="3364CC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76CD40D">
            <w:pPr>
              <w:pStyle w:val="6"/>
            </w:pPr>
            <w:r>
              <w:t>Урок 128</w:t>
            </w:r>
          </w:p>
        </w:tc>
        <w:tc>
          <w:tcPr>
            <w:tcW w:w="7937" w:type="dxa"/>
          </w:tcPr>
          <w:p w14:paraId="2C66208E">
            <w:pPr>
              <w:pStyle w:val="6"/>
              <w:jc w:val="both"/>
            </w:pPr>
            <w:r>
              <w:t>Наблюдение в тексте за словами, близкими по значению</w:t>
            </w:r>
          </w:p>
        </w:tc>
      </w:tr>
      <w:tr w14:paraId="4702BF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E042746">
            <w:pPr>
              <w:pStyle w:val="6"/>
            </w:pPr>
            <w:r>
              <w:t>Урок 129</w:t>
            </w:r>
          </w:p>
        </w:tc>
        <w:tc>
          <w:tcPr>
            <w:tcW w:w="7937" w:type="dxa"/>
          </w:tcPr>
          <w:p w14:paraId="1C5AAFD0">
            <w:pPr>
              <w:pStyle w:val="6"/>
              <w:jc w:val="both"/>
            </w:pPr>
            <w:r>
              <w:t>Речевой этикет: ситуация обращение с просьбой. Какие слова мы называем вежливыми</w:t>
            </w:r>
          </w:p>
        </w:tc>
      </w:tr>
      <w:tr w14:paraId="57217D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4F11599">
            <w:pPr>
              <w:pStyle w:val="6"/>
            </w:pPr>
            <w:r>
              <w:t>Урок 130</w:t>
            </w:r>
          </w:p>
        </w:tc>
        <w:tc>
          <w:tcPr>
            <w:tcW w:w="7937" w:type="dxa"/>
          </w:tcPr>
          <w:p w14:paraId="05393F9B">
            <w:pPr>
              <w:pStyle w:val="6"/>
              <w:jc w:val="both"/>
            </w:pPr>
            <w:r>
              <w:t>Речевой этикет: ситуация благодарности. Мягкий знак. Когда употребляется в словах буква ь</w:t>
            </w:r>
          </w:p>
        </w:tc>
      </w:tr>
      <w:tr w14:paraId="426C1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9EC8C3F">
            <w:pPr>
              <w:pStyle w:val="6"/>
            </w:pPr>
            <w:r>
              <w:t>Урок 131</w:t>
            </w:r>
          </w:p>
        </w:tc>
        <w:tc>
          <w:tcPr>
            <w:tcW w:w="7937" w:type="dxa"/>
          </w:tcPr>
          <w:p w14:paraId="3BBD50D2">
            <w:pPr>
              <w:pStyle w:val="6"/>
              <w:jc w:val="both"/>
            </w:pPr>
            <w:r>
              <w:t>Слог. Определение количества слогов в слове. Ударный слог. Деление слов на слоги</w:t>
            </w:r>
          </w:p>
        </w:tc>
      </w:tr>
      <w:tr w14:paraId="4C8264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30FA530">
            <w:pPr>
              <w:pStyle w:val="6"/>
            </w:pPr>
            <w:r>
              <w:t>Урок 132</w:t>
            </w:r>
          </w:p>
        </w:tc>
        <w:tc>
          <w:tcPr>
            <w:tcW w:w="7937" w:type="dxa"/>
          </w:tcPr>
          <w:p w14:paraId="4221A11D">
            <w:pPr>
              <w:pStyle w:val="6"/>
              <w:jc w:val="both"/>
            </w:pPr>
            <w:r>
              <w:t>Отработка правила переноса слов. Когда нужен перенос слова</w:t>
            </w:r>
          </w:p>
        </w:tc>
      </w:tr>
      <w:tr w14:paraId="6DFF39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51BC0D9">
            <w:pPr>
              <w:pStyle w:val="6"/>
            </w:pPr>
            <w:r>
              <w:t>Урок 133</w:t>
            </w:r>
          </w:p>
        </w:tc>
        <w:tc>
          <w:tcPr>
            <w:tcW w:w="7937" w:type="dxa"/>
          </w:tcPr>
          <w:p w14:paraId="001BA43E">
            <w:pPr>
              <w:pStyle w:val="6"/>
              <w:jc w:val="both"/>
            </w:pPr>
            <w:r>
              <w:t>Установление соотношения звукового и буквенного состава слова. Объяснительное письмо слов и предложений</w:t>
            </w:r>
          </w:p>
        </w:tc>
      </w:tr>
      <w:tr w14:paraId="4F9C39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898BE57">
            <w:pPr>
              <w:pStyle w:val="6"/>
            </w:pPr>
            <w:r>
              <w:t>Урок 134</w:t>
            </w:r>
          </w:p>
        </w:tc>
        <w:tc>
          <w:tcPr>
            <w:tcW w:w="7937" w:type="dxa"/>
          </w:tcPr>
          <w:p w14:paraId="78B12399">
            <w:pPr>
              <w:pStyle w:val="6"/>
              <w:jc w:val="both"/>
            </w:pPr>
            <w:r>
              <w:t>Алфавит</w:t>
            </w:r>
          </w:p>
        </w:tc>
      </w:tr>
      <w:tr w14:paraId="5AFBF5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FDB18F9">
            <w:pPr>
              <w:pStyle w:val="6"/>
            </w:pPr>
            <w:r>
              <w:t>Урок 135</w:t>
            </w:r>
          </w:p>
        </w:tc>
        <w:tc>
          <w:tcPr>
            <w:tcW w:w="7937" w:type="dxa"/>
          </w:tcPr>
          <w:p w14:paraId="4F18385B">
            <w:pPr>
              <w:pStyle w:val="6"/>
              <w:jc w:val="both"/>
            </w:pPr>
            <w:r>
              <w:t>Использование алфавита для упорядочения списка слов</w:t>
            </w:r>
          </w:p>
        </w:tc>
      </w:tr>
      <w:tr w14:paraId="757872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D408139">
            <w:pPr>
              <w:pStyle w:val="6"/>
            </w:pPr>
            <w:r>
              <w:t>Урок 136</w:t>
            </w:r>
          </w:p>
        </w:tc>
        <w:tc>
          <w:tcPr>
            <w:tcW w:w="7937" w:type="dxa"/>
          </w:tcPr>
          <w:p w14:paraId="259C55C2">
            <w:pPr>
              <w:pStyle w:val="6"/>
              <w:jc w:val="both"/>
            </w:pPr>
            <w:r>
              <w:t>Звуки речи. Гласные и согласные звуки, их различение</w:t>
            </w:r>
          </w:p>
        </w:tc>
      </w:tr>
      <w:tr w14:paraId="70EBD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0544A50">
            <w:pPr>
              <w:pStyle w:val="6"/>
            </w:pPr>
            <w:r>
              <w:t>Урок 137</w:t>
            </w:r>
          </w:p>
        </w:tc>
        <w:tc>
          <w:tcPr>
            <w:tcW w:w="7937" w:type="dxa"/>
          </w:tcPr>
          <w:p w14:paraId="6FF4F15F">
            <w:pPr>
              <w:pStyle w:val="6"/>
              <w:jc w:val="both"/>
            </w:pPr>
            <w:r>
              <w:t>Речевой этикет: ситуация знакомства</w:t>
            </w:r>
          </w:p>
        </w:tc>
      </w:tr>
      <w:tr w14:paraId="4D69F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AB5A54D">
            <w:pPr>
              <w:pStyle w:val="6"/>
            </w:pPr>
            <w:r>
              <w:t>Урок 138</w:t>
            </w:r>
          </w:p>
        </w:tc>
        <w:tc>
          <w:tcPr>
            <w:tcW w:w="7937" w:type="dxa"/>
          </w:tcPr>
          <w:p w14:paraId="487920F8">
            <w:pPr>
              <w:pStyle w:val="6"/>
              <w:jc w:val="both"/>
            </w:pPr>
            <w:r>
              <w:t>Гласные ударные и безударные. Ударение в слове</w:t>
            </w:r>
          </w:p>
        </w:tc>
      </w:tr>
      <w:tr w14:paraId="217915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2E41915">
            <w:pPr>
              <w:pStyle w:val="6"/>
            </w:pPr>
            <w:r>
              <w:t>Урок 139</w:t>
            </w:r>
          </w:p>
        </w:tc>
        <w:tc>
          <w:tcPr>
            <w:tcW w:w="7937" w:type="dxa"/>
          </w:tcPr>
          <w:p w14:paraId="40A77E27">
            <w:pPr>
              <w:pStyle w:val="6"/>
              <w:jc w:val="both"/>
            </w:pPr>
            <w:r>
              <w:t>Резервный урок. Как обозначить буквой безударный гласный звук</w:t>
            </w:r>
          </w:p>
        </w:tc>
      </w:tr>
      <w:tr w14:paraId="21B3A6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37A0EB0">
            <w:pPr>
              <w:pStyle w:val="6"/>
            </w:pPr>
            <w:r>
              <w:t>Урок 140</w:t>
            </w:r>
          </w:p>
        </w:tc>
        <w:tc>
          <w:tcPr>
            <w:tcW w:w="7937" w:type="dxa"/>
          </w:tcPr>
          <w:p w14:paraId="2E878D90">
            <w:pPr>
              <w:pStyle w:val="6"/>
              <w:jc w:val="both"/>
            </w:pPr>
            <w:r>
              <w:t>Общее представление о родственных словах. Объяснительное письмо слов</w:t>
            </w:r>
          </w:p>
        </w:tc>
      </w:tr>
      <w:tr w14:paraId="7E237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079D342">
            <w:pPr>
              <w:pStyle w:val="6"/>
            </w:pPr>
            <w:r>
              <w:t>Урок 141</w:t>
            </w:r>
          </w:p>
        </w:tc>
        <w:tc>
          <w:tcPr>
            <w:tcW w:w="7937" w:type="dxa"/>
          </w:tcPr>
          <w:p w14:paraId="4A68016E">
            <w:pPr>
              <w:pStyle w:val="6"/>
              <w:jc w:val="both"/>
            </w:pPr>
            <w:r>
              <w:t>Учимся запоминать слова с непроверяемыми гласными и согласными</w:t>
            </w:r>
          </w:p>
        </w:tc>
      </w:tr>
      <w:tr w14:paraId="1EA275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B4C83F9">
            <w:pPr>
              <w:pStyle w:val="6"/>
            </w:pPr>
            <w:r>
              <w:t>Урок 142</w:t>
            </w:r>
          </w:p>
        </w:tc>
        <w:tc>
          <w:tcPr>
            <w:tcW w:w="7937" w:type="dxa"/>
          </w:tcPr>
          <w:p w14:paraId="7E383E04">
            <w:pPr>
              <w:pStyle w:val="6"/>
              <w:jc w:val="both"/>
            </w:pPr>
            <w:r>
              <w:t>Составление небольших устных рассказов на основе наблюдений</w:t>
            </w:r>
          </w:p>
        </w:tc>
      </w:tr>
      <w:tr w14:paraId="717A6D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65ED148">
            <w:pPr>
              <w:pStyle w:val="6"/>
            </w:pPr>
            <w:r>
              <w:t>Урок 143</w:t>
            </w:r>
          </w:p>
        </w:tc>
        <w:tc>
          <w:tcPr>
            <w:tcW w:w="7937" w:type="dxa"/>
          </w:tcPr>
          <w:p w14:paraId="2599C931">
            <w:pPr>
              <w:pStyle w:val="6"/>
              <w:jc w:val="both"/>
            </w:pPr>
            <w:r>
              <w:t>Резервный урок. Буквы И и Й. Перенос слов со строки на строку</w:t>
            </w:r>
          </w:p>
        </w:tc>
      </w:tr>
      <w:tr w14:paraId="3291F1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3FB62FD">
            <w:pPr>
              <w:pStyle w:val="6"/>
            </w:pPr>
            <w:r>
              <w:t>Урок 144</w:t>
            </w:r>
          </w:p>
        </w:tc>
        <w:tc>
          <w:tcPr>
            <w:tcW w:w="7937" w:type="dxa"/>
          </w:tcPr>
          <w:p w14:paraId="640A66A3">
            <w:pPr>
              <w:pStyle w:val="6"/>
              <w:jc w:val="both"/>
            </w:pPr>
            <w:r>
              <w:t>Функции букв е, ё, ю, я. Как обозначить на письме мягкость согласных звуков</w:t>
            </w:r>
          </w:p>
        </w:tc>
      </w:tr>
      <w:tr w14:paraId="59A8C9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E346363">
            <w:pPr>
              <w:pStyle w:val="6"/>
            </w:pPr>
            <w:r>
              <w:t>Урок 145</w:t>
            </w:r>
          </w:p>
        </w:tc>
        <w:tc>
          <w:tcPr>
            <w:tcW w:w="7937" w:type="dxa"/>
          </w:tcPr>
          <w:p w14:paraId="186552CC">
            <w:pPr>
              <w:pStyle w:val="6"/>
              <w:jc w:val="both"/>
            </w:pPr>
            <w:r>
              <w:t>Восстановление деформированного текста. Когда употребляется в словах буква ь</w:t>
            </w:r>
          </w:p>
        </w:tc>
      </w:tr>
      <w:tr w14:paraId="0575EC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B1ACB6C">
            <w:pPr>
              <w:pStyle w:val="6"/>
            </w:pPr>
            <w:r>
              <w:t>Урок 146</w:t>
            </w:r>
          </w:p>
        </w:tc>
        <w:tc>
          <w:tcPr>
            <w:tcW w:w="7937" w:type="dxa"/>
          </w:tcPr>
          <w:p w14:paraId="5E84F7BE">
            <w:pPr>
              <w:pStyle w:val="6"/>
              <w:jc w:val="both"/>
            </w:pPr>
            <w:r>
              <w:t>Согласные звуки: систематизация знаний. Глухие и звонкие согласные звуки</w:t>
            </w:r>
          </w:p>
        </w:tc>
      </w:tr>
      <w:tr w14:paraId="6CF0E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9E96D06">
            <w:pPr>
              <w:pStyle w:val="6"/>
            </w:pPr>
            <w:r>
              <w:t>Урок 147</w:t>
            </w:r>
          </w:p>
        </w:tc>
        <w:tc>
          <w:tcPr>
            <w:tcW w:w="7937" w:type="dxa"/>
          </w:tcPr>
          <w:p w14:paraId="4C5EFF90">
            <w:pPr>
              <w:pStyle w:val="6"/>
              <w:jc w:val="both"/>
            </w:pPr>
            <w:r>
              <w:t>Резервный урок. Как обозначить буквой парный по глухости-звонкости согласный звук</w:t>
            </w:r>
          </w:p>
        </w:tc>
      </w:tr>
      <w:tr w14:paraId="31273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286327C">
            <w:pPr>
              <w:pStyle w:val="6"/>
            </w:pPr>
            <w:r>
              <w:t>Урок 148</w:t>
            </w:r>
          </w:p>
        </w:tc>
        <w:tc>
          <w:tcPr>
            <w:tcW w:w="7937" w:type="dxa"/>
          </w:tcPr>
          <w:p w14:paraId="4CFF3588">
            <w:pPr>
              <w:pStyle w:val="6"/>
              <w:jc w:val="both"/>
            </w:pPr>
            <w:r>
              <w:t>Обучение приемам самопроверки после списывания текста. Правописание букв парных по глухости-звонкости согласных</w:t>
            </w:r>
          </w:p>
        </w:tc>
      </w:tr>
      <w:tr w14:paraId="3562F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61CB823">
            <w:pPr>
              <w:pStyle w:val="6"/>
            </w:pPr>
            <w:r>
              <w:t>Урок 149</w:t>
            </w:r>
          </w:p>
        </w:tc>
        <w:tc>
          <w:tcPr>
            <w:tcW w:w="7937" w:type="dxa"/>
          </w:tcPr>
          <w:p w14:paraId="3DDB650E">
            <w:pPr>
              <w:pStyle w:val="6"/>
              <w:jc w:val="both"/>
            </w:pPr>
            <w:r>
              <w:t>Правописание сочетаний чк, чн. Шипящие согласные звуки</w:t>
            </w:r>
          </w:p>
        </w:tc>
      </w:tr>
      <w:tr w14:paraId="2AE20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EF4A0A2">
            <w:pPr>
              <w:pStyle w:val="6"/>
            </w:pPr>
            <w:r>
              <w:t>Урок 150</w:t>
            </w:r>
          </w:p>
        </w:tc>
        <w:tc>
          <w:tcPr>
            <w:tcW w:w="7937" w:type="dxa"/>
          </w:tcPr>
          <w:p w14:paraId="4A978355">
            <w:pPr>
              <w:pStyle w:val="6"/>
              <w:jc w:val="both"/>
            </w:pPr>
            <w:r>
              <w:t>Закрепление правописания слов с сочетаниями чк, чн. Объяснительное письмо слов и предложений</w:t>
            </w:r>
          </w:p>
        </w:tc>
      </w:tr>
      <w:tr w14:paraId="782B9E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8C3BB3C">
            <w:pPr>
              <w:pStyle w:val="6"/>
            </w:pPr>
            <w:r>
              <w:t>Урок 151</w:t>
            </w:r>
          </w:p>
        </w:tc>
        <w:tc>
          <w:tcPr>
            <w:tcW w:w="7937" w:type="dxa"/>
          </w:tcPr>
          <w:p w14:paraId="79F0B0F7">
            <w:pPr>
              <w:pStyle w:val="6"/>
              <w:jc w:val="both"/>
            </w:pPr>
            <w:r>
              <w:t>Гласные после шипящих в сочетаниях жи, ши (в положении под ударением)</w:t>
            </w:r>
          </w:p>
        </w:tc>
      </w:tr>
      <w:tr w14:paraId="0824D1E2">
        <w:tblPrEx>
          <w:tblCellMar>
            <w:top w:w="102" w:type="dxa"/>
            <w:left w:w="62" w:type="dxa"/>
            <w:bottom w:w="102" w:type="dxa"/>
            <w:right w:w="62" w:type="dxa"/>
          </w:tblCellMar>
        </w:tblPrEx>
        <w:tc>
          <w:tcPr>
            <w:tcW w:w="1134" w:type="dxa"/>
            <w:vAlign w:val="center"/>
          </w:tcPr>
          <w:p w14:paraId="1A05F9EC">
            <w:pPr>
              <w:pStyle w:val="6"/>
            </w:pPr>
            <w:r>
              <w:t>Урок 152</w:t>
            </w:r>
          </w:p>
        </w:tc>
        <w:tc>
          <w:tcPr>
            <w:tcW w:w="7937" w:type="dxa"/>
          </w:tcPr>
          <w:p w14:paraId="65448CBA">
            <w:pPr>
              <w:pStyle w:val="6"/>
              <w:jc w:val="both"/>
            </w:pPr>
            <w:r>
              <w:t>Закрепление правописания гласных после шипящих в сочетаниях жи, ши</w:t>
            </w:r>
          </w:p>
        </w:tc>
      </w:tr>
      <w:tr w14:paraId="51C186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7229035">
            <w:pPr>
              <w:pStyle w:val="6"/>
            </w:pPr>
            <w:r>
              <w:t>Урок 153</w:t>
            </w:r>
          </w:p>
        </w:tc>
        <w:tc>
          <w:tcPr>
            <w:tcW w:w="7937" w:type="dxa"/>
          </w:tcPr>
          <w:p w14:paraId="199A0FA6">
            <w:pPr>
              <w:pStyle w:val="6"/>
              <w:jc w:val="both"/>
            </w:pPr>
            <w:r>
              <w:t>Гласные после шипящих в сочетаниях ча, ща, чу, щу</w:t>
            </w:r>
          </w:p>
        </w:tc>
      </w:tr>
      <w:tr w14:paraId="274D7A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193F87E">
            <w:pPr>
              <w:pStyle w:val="6"/>
            </w:pPr>
            <w:r>
              <w:t>Урок 154</w:t>
            </w:r>
          </w:p>
        </w:tc>
        <w:tc>
          <w:tcPr>
            <w:tcW w:w="7937" w:type="dxa"/>
          </w:tcPr>
          <w:p w14:paraId="53C10692">
            <w:pPr>
              <w:pStyle w:val="6"/>
              <w:jc w:val="both"/>
            </w:pPr>
            <w:r>
              <w:t>Речевой этикет: ситуация извинения</w:t>
            </w:r>
          </w:p>
        </w:tc>
      </w:tr>
      <w:tr w14:paraId="720CAE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A9E3C95">
            <w:pPr>
              <w:pStyle w:val="6"/>
            </w:pPr>
            <w:r>
              <w:t>Урок 155</w:t>
            </w:r>
          </w:p>
        </w:tc>
        <w:tc>
          <w:tcPr>
            <w:tcW w:w="7937" w:type="dxa"/>
          </w:tcPr>
          <w:p w14:paraId="14CA6037">
            <w:pPr>
              <w:pStyle w:val="6"/>
              <w:jc w:val="both"/>
            </w:pPr>
            <w:r>
              <w:t>Закрепление правописания гласных после шипящих в сочетаниях ча, ща, чу, щу</w:t>
            </w:r>
          </w:p>
        </w:tc>
      </w:tr>
      <w:tr w14:paraId="5A6B8E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36D18F3">
            <w:pPr>
              <w:pStyle w:val="6"/>
            </w:pPr>
            <w:r>
              <w:t>Урок 156</w:t>
            </w:r>
          </w:p>
        </w:tc>
        <w:tc>
          <w:tcPr>
            <w:tcW w:w="7937" w:type="dxa"/>
          </w:tcPr>
          <w:p w14:paraId="42CFD21D">
            <w:pPr>
              <w:pStyle w:val="6"/>
              <w:jc w:val="both"/>
            </w:pPr>
            <w:r>
              <w:t>Заглавная буква в именах собственных: в именах и фамилиях людей.</w:t>
            </w:r>
          </w:p>
          <w:p w14:paraId="020F707C">
            <w:pPr>
              <w:pStyle w:val="6"/>
              <w:jc w:val="both"/>
            </w:pPr>
            <w:r>
              <w:t>Заглавная буква в именах собственных: в кличках животных</w:t>
            </w:r>
          </w:p>
        </w:tc>
      </w:tr>
      <w:tr w14:paraId="4B318247">
        <w:tblPrEx>
          <w:tblCellMar>
            <w:top w:w="102" w:type="dxa"/>
            <w:left w:w="62" w:type="dxa"/>
            <w:bottom w:w="102" w:type="dxa"/>
            <w:right w:w="62" w:type="dxa"/>
          </w:tblCellMar>
        </w:tblPrEx>
        <w:tc>
          <w:tcPr>
            <w:tcW w:w="1134" w:type="dxa"/>
            <w:vAlign w:val="center"/>
          </w:tcPr>
          <w:p w14:paraId="792B6C21">
            <w:pPr>
              <w:pStyle w:val="6"/>
            </w:pPr>
            <w:r>
              <w:t>Урок 157</w:t>
            </w:r>
          </w:p>
        </w:tc>
        <w:tc>
          <w:tcPr>
            <w:tcW w:w="7937" w:type="dxa"/>
          </w:tcPr>
          <w:p w14:paraId="552C18FF">
            <w:pPr>
              <w:pStyle w:val="6"/>
              <w:jc w:val="both"/>
            </w:pPr>
            <w:r>
              <w:t>Знаки препинания в конце предложения: точка, вопросительный и восклицательный знаки</w:t>
            </w:r>
          </w:p>
        </w:tc>
      </w:tr>
      <w:tr w14:paraId="63A44A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6CCE57D">
            <w:pPr>
              <w:pStyle w:val="6"/>
            </w:pPr>
            <w:r>
              <w:t>Урок 158</w:t>
            </w:r>
          </w:p>
        </w:tc>
        <w:tc>
          <w:tcPr>
            <w:tcW w:w="7937" w:type="dxa"/>
          </w:tcPr>
          <w:p w14:paraId="53C6072E">
            <w:pPr>
              <w:pStyle w:val="6"/>
              <w:jc w:val="both"/>
            </w:pPr>
            <w:r>
              <w:t>Резервный урок. Перенос слов со строки на строку</w:t>
            </w:r>
          </w:p>
        </w:tc>
      </w:tr>
      <w:tr w14:paraId="67848D40">
        <w:tblPrEx>
          <w:tblCellMar>
            <w:top w:w="102" w:type="dxa"/>
            <w:left w:w="62" w:type="dxa"/>
            <w:bottom w:w="102" w:type="dxa"/>
            <w:right w:w="62" w:type="dxa"/>
          </w:tblCellMar>
        </w:tblPrEx>
        <w:tc>
          <w:tcPr>
            <w:tcW w:w="1134" w:type="dxa"/>
          </w:tcPr>
          <w:p w14:paraId="18717DFD">
            <w:pPr>
              <w:pStyle w:val="6"/>
            </w:pPr>
            <w:r>
              <w:t>Урок 159</w:t>
            </w:r>
          </w:p>
        </w:tc>
        <w:tc>
          <w:tcPr>
            <w:tcW w:w="7937" w:type="dxa"/>
          </w:tcPr>
          <w:p w14:paraId="7D23C87B">
            <w:pPr>
              <w:pStyle w:val="6"/>
              <w:jc w:val="both"/>
            </w:pPr>
            <w:r>
              <w:t>Резервный урок. Объяснительное письмо под диктовку слов</w:t>
            </w:r>
          </w:p>
        </w:tc>
      </w:tr>
      <w:tr w14:paraId="1BEAE8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A7B9434">
            <w:pPr>
              <w:pStyle w:val="6"/>
            </w:pPr>
            <w:r>
              <w:t>Урок 160</w:t>
            </w:r>
          </w:p>
        </w:tc>
        <w:tc>
          <w:tcPr>
            <w:tcW w:w="7937" w:type="dxa"/>
          </w:tcPr>
          <w:p w14:paraId="72AC81E6">
            <w:pPr>
              <w:pStyle w:val="6"/>
              <w:jc w:val="both"/>
            </w:pPr>
            <w:r>
              <w:t>Резервный урок. Объяснительное письмо под диктовку слов</w:t>
            </w:r>
          </w:p>
        </w:tc>
      </w:tr>
      <w:tr w14:paraId="057E25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212BF43">
            <w:pPr>
              <w:pStyle w:val="6"/>
            </w:pPr>
            <w:r>
              <w:t>Урок 161</w:t>
            </w:r>
          </w:p>
        </w:tc>
        <w:tc>
          <w:tcPr>
            <w:tcW w:w="7937" w:type="dxa"/>
          </w:tcPr>
          <w:p w14:paraId="73D44653">
            <w:pPr>
              <w:pStyle w:val="6"/>
              <w:jc w:val="both"/>
            </w:pPr>
            <w:r>
              <w:t>Резервный урок. Объяснительное письмо под диктовку слов и предложений</w:t>
            </w:r>
          </w:p>
        </w:tc>
      </w:tr>
      <w:tr w14:paraId="4ED19BB6">
        <w:tblPrEx>
          <w:tblCellMar>
            <w:top w:w="102" w:type="dxa"/>
            <w:left w:w="62" w:type="dxa"/>
            <w:bottom w:w="102" w:type="dxa"/>
            <w:right w:w="62" w:type="dxa"/>
          </w:tblCellMar>
        </w:tblPrEx>
        <w:tc>
          <w:tcPr>
            <w:tcW w:w="1134" w:type="dxa"/>
          </w:tcPr>
          <w:p w14:paraId="2A4751FB">
            <w:pPr>
              <w:pStyle w:val="6"/>
            </w:pPr>
            <w:r>
              <w:t>Урок 162</w:t>
            </w:r>
          </w:p>
        </w:tc>
        <w:tc>
          <w:tcPr>
            <w:tcW w:w="7937" w:type="dxa"/>
          </w:tcPr>
          <w:p w14:paraId="20D3A59C">
            <w:pPr>
              <w:pStyle w:val="6"/>
              <w:jc w:val="both"/>
            </w:pPr>
            <w:r>
              <w:t>Резервный урок. Объяснительная запись под диктовку текста</w:t>
            </w:r>
          </w:p>
        </w:tc>
      </w:tr>
      <w:tr w14:paraId="000791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70E5A92">
            <w:pPr>
              <w:pStyle w:val="6"/>
            </w:pPr>
            <w:r>
              <w:t>Урок 163</w:t>
            </w:r>
          </w:p>
        </w:tc>
        <w:tc>
          <w:tcPr>
            <w:tcW w:w="7937" w:type="dxa"/>
          </w:tcPr>
          <w:p w14:paraId="603F704A">
            <w:pPr>
              <w:pStyle w:val="6"/>
              <w:jc w:val="both"/>
            </w:pPr>
            <w:r>
              <w:t>Объяснительный диктант</w:t>
            </w:r>
          </w:p>
        </w:tc>
      </w:tr>
      <w:tr w14:paraId="5915E2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0F8359D">
            <w:pPr>
              <w:pStyle w:val="6"/>
            </w:pPr>
            <w:r>
              <w:t>Урок 164</w:t>
            </w:r>
          </w:p>
        </w:tc>
        <w:tc>
          <w:tcPr>
            <w:tcW w:w="7937" w:type="dxa"/>
          </w:tcPr>
          <w:p w14:paraId="21720FA0">
            <w:pPr>
              <w:pStyle w:val="6"/>
              <w:jc w:val="both"/>
            </w:pPr>
            <w:r>
              <w:t>Резервный урок. Как составить предложение из набора слов</w:t>
            </w:r>
          </w:p>
        </w:tc>
      </w:tr>
      <w:tr w14:paraId="0EB4F8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5D38682">
            <w:pPr>
              <w:pStyle w:val="6"/>
            </w:pPr>
            <w:r>
              <w:t>Урок 165</w:t>
            </w:r>
          </w:p>
        </w:tc>
        <w:tc>
          <w:tcPr>
            <w:tcW w:w="7937" w:type="dxa"/>
          </w:tcPr>
          <w:p w14:paraId="2DBEA57A">
            <w:pPr>
              <w:pStyle w:val="6"/>
              <w:jc w:val="both"/>
            </w:pPr>
            <w:r>
              <w:t>Резервный урок. Составление из набора форм слов предложений</w:t>
            </w:r>
          </w:p>
        </w:tc>
      </w:tr>
      <w:tr w14:paraId="2D275F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071" w:type="dxa"/>
            <w:gridSpan w:val="2"/>
          </w:tcPr>
          <w:p w14:paraId="130D510E">
            <w:pPr>
              <w:pStyle w:val="6"/>
              <w:jc w:val="both"/>
            </w:pPr>
            <w:r>
              <w:t>ОБЩЕЕ КОЛИЧЕСТВО УРОКОВ ПО ПРОГРАММЕ: 165</w:t>
            </w:r>
          </w:p>
        </w:tc>
      </w:tr>
    </w:tbl>
    <w:p w14:paraId="00B4DC8F">
      <w:pPr>
        <w:pStyle w:val="6"/>
        <w:ind w:firstLine="540"/>
        <w:jc w:val="both"/>
      </w:pPr>
    </w:p>
    <w:p w14:paraId="04CF8BEA">
      <w:pPr>
        <w:pStyle w:val="6"/>
        <w:jc w:val="right"/>
      </w:pPr>
      <w:r>
        <w:t>Таблица 2.1</w:t>
      </w:r>
    </w:p>
    <w:p w14:paraId="443C8276">
      <w:pPr>
        <w:pStyle w:val="6"/>
        <w:ind w:firstLine="540"/>
        <w:jc w:val="both"/>
      </w:pPr>
    </w:p>
    <w:p w14:paraId="45F9825F">
      <w:pPr>
        <w:pStyle w:val="6"/>
        <w:jc w:val="both"/>
      </w:pPr>
      <w:r>
        <w:t>2 класс</w:t>
      </w:r>
    </w:p>
    <w:p w14:paraId="1F15EB52">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7937"/>
      </w:tblGrid>
      <w:tr w14:paraId="290BAC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7C3C642">
            <w:pPr>
              <w:pStyle w:val="6"/>
              <w:jc w:val="center"/>
            </w:pPr>
            <w:r>
              <w:t>N урока</w:t>
            </w:r>
          </w:p>
        </w:tc>
        <w:tc>
          <w:tcPr>
            <w:tcW w:w="7937" w:type="dxa"/>
          </w:tcPr>
          <w:p w14:paraId="72DD78BD">
            <w:pPr>
              <w:pStyle w:val="6"/>
              <w:jc w:val="center"/>
            </w:pPr>
            <w:r>
              <w:t>Тема урока</w:t>
            </w:r>
          </w:p>
        </w:tc>
      </w:tr>
      <w:tr w14:paraId="46B4A2A4">
        <w:tblPrEx>
          <w:tblCellMar>
            <w:top w:w="102" w:type="dxa"/>
            <w:left w:w="62" w:type="dxa"/>
            <w:bottom w:w="102" w:type="dxa"/>
            <w:right w:w="62" w:type="dxa"/>
          </w:tblCellMar>
        </w:tblPrEx>
        <w:tc>
          <w:tcPr>
            <w:tcW w:w="1134" w:type="dxa"/>
            <w:vAlign w:val="center"/>
          </w:tcPr>
          <w:p w14:paraId="11994657">
            <w:pPr>
              <w:pStyle w:val="6"/>
            </w:pPr>
            <w:r>
              <w:t>Урок 1</w:t>
            </w:r>
          </w:p>
        </w:tc>
        <w:tc>
          <w:tcPr>
            <w:tcW w:w="7937" w:type="dxa"/>
          </w:tcPr>
          <w:p w14:paraId="6373CFA8">
            <w:pPr>
              <w:pStyle w:val="6"/>
              <w:jc w:val="both"/>
            </w:pPr>
            <w:r>
              <w:t>Язык как явление национальной культуры. Многообразие языкового пространства России и мира. Наша речь и наш язык</w:t>
            </w:r>
          </w:p>
        </w:tc>
      </w:tr>
      <w:tr w14:paraId="6F3989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F339CC0">
            <w:pPr>
              <w:pStyle w:val="6"/>
            </w:pPr>
            <w:r>
              <w:t>Урок 2</w:t>
            </w:r>
          </w:p>
        </w:tc>
        <w:tc>
          <w:tcPr>
            <w:tcW w:w="7937" w:type="dxa"/>
          </w:tcPr>
          <w:p w14:paraId="61369E7A">
            <w:pPr>
              <w:pStyle w:val="6"/>
              <w:jc w:val="both"/>
            </w:pPr>
            <w:r>
              <w:t>Диалогическая форма речи</w:t>
            </w:r>
          </w:p>
        </w:tc>
      </w:tr>
      <w:tr w14:paraId="50A07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D81DD1D">
            <w:pPr>
              <w:pStyle w:val="6"/>
            </w:pPr>
            <w:r>
              <w:t>Урок 3</w:t>
            </w:r>
          </w:p>
        </w:tc>
        <w:tc>
          <w:tcPr>
            <w:tcW w:w="7937" w:type="dxa"/>
          </w:tcPr>
          <w:p w14:paraId="0F8CD4AC">
            <w:pPr>
              <w:pStyle w:val="6"/>
              <w:jc w:val="both"/>
            </w:pPr>
            <w:r>
              <w:t>Резервный урок по разделу лексика: о происхождении слов</w:t>
            </w:r>
          </w:p>
        </w:tc>
      </w:tr>
      <w:tr w14:paraId="5410E3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6106523">
            <w:pPr>
              <w:pStyle w:val="6"/>
            </w:pPr>
            <w:r>
              <w:t>Урок 4</w:t>
            </w:r>
          </w:p>
        </w:tc>
        <w:tc>
          <w:tcPr>
            <w:tcW w:w="7937" w:type="dxa"/>
          </w:tcPr>
          <w:p w14:paraId="73962BC9">
            <w:pPr>
              <w:pStyle w:val="6"/>
              <w:jc w:val="both"/>
            </w:pPr>
            <w:r>
              <w:t>Текст</w:t>
            </w:r>
          </w:p>
        </w:tc>
      </w:tr>
      <w:tr w14:paraId="4F299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D745219">
            <w:pPr>
              <w:pStyle w:val="6"/>
            </w:pPr>
            <w:r>
              <w:t>Урок 5</w:t>
            </w:r>
          </w:p>
        </w:tc>
        <w:tc>
          <w:tcPr>
            <w:tcW w:w="7937" w:type="dxa"/>
          </w:tcPr>
          <w:p w14:paraId="754EADDC">
            <w:pPr>
              <w:pStyle w:val="6"/>
              <w:jc w:val="both"/>
            </w:pPr>
            <w:r>
              <w:t>Признаки текста: смысловое единство предложений в тексте; последовательность предложений в тексте; выражение в тексте законченной мысли</w:t>
            </w:r>
          </w:p>
        </w:tc>
      </w:tr>
      <w:tr w14:paraId="44ED79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9E286E6">
            <w:pPr>
              <w:pStyle w:val="6"/>
            </w:pPr>
            <w:r>
              <w:t>Урок 6</w:t>
            </w:r>
          </w:p>
        </w:tc>
        <w:tc>
          <w:tcPr>
            <w:tcW w:w="7937" w:type="dxa"/>
          </w:tcPr>
          <w:p w14:paraId="09BBC161">
            <w:pPr>
              <w:pStyle w:val="6"/>
              <w:jc w:val="both"/>
            </w:pPr>
            <w:r>
              <w:t>Тема текста</w:t>
            </w:r>
          </w:p>
        </w:tc>
      </w:tr>
      <w:tr w14:paraId="44CCD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0F471B2">
            <w:pPr>
              <w:pStyle w:val="6"/>
            </w:pPr>
            <w:r>
              <w:t>Урок 7</w:t>
            </w:r>
          </w:p>
        </w:tc>
        <w:tc>
          <w:tcPr>
            <w:tcW w:w="7937" w:type="dxa"/>
          </w:tcPr>
          <w:p w14:paraId="5F62869D">
            <w:pPr>
              <w:pStyle w:val="6"/>
              <w:jc w:val="both"/>
            </w:pPr>
            <w:r>
              <w:t>Основная мысль</w:t>
            </w:r>
          </w:p>
        </w:tc>
      </w:tr>
      <w:tr w14:paraId="6086C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13E14E0">
            <w:pPr>
              <w:pStyle w:val="6"/>
            </w:pPr>
            <w:r>
              <w:t>Урок 8</w:t>
            </w:r>
          </w:p>
        </w:tc>
        <w:tc>
          <w:tcPr>
            <w:tcW w:w="7937" w:type="dxa"/>
          </w:tcPr>
          <w:p w14:paraId="73486E75">
            <w:pPr>
              <w:pStyle w:val="6"/>
              <w:jc w:val="both"/>
            </w:pPr>
            <w:r>
              <w:t>Заглавие текста</w:t>
            </w:r>
          </w:p>
        </w:tc>
      </w:tr>
      <w:tr w14:paraId="64DA16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9B60B64">
            <w:pPr>
              <w:pStyle w:val="6"/>
            </w:pPr>
            <w:r>
              <w:t>Урок 9</w:t>
            </w:r>
          </w:p>
        </w:tc>
        <w:tc>
          <w:tcPr>
            <w:tcW w:w="7937" w:type="dxa"/>
          </w:tcPr>
          <w:p w14:paraId="245A9461">
            <w:pPr>
              <w:pStyle w:val="6"/>
              <w:jc w:val="both"/>
            </w:pPr>
            <w:r>
              <w:t>Подбор заголовков к предложенным текстам</w:t>
            </w:r>
          </w:p>
        </w:tc>
      </w:tr>
      <w:tr w14:paraId="51DC4F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A0EA150">
            <w:pPr>
              <w:pStyle w:val="6"/>
            </w:pPr>
            <w:r>
              <w:t>Урок 10</w:t>
            </w:r>
          </w:p>
        </w:tc>
        <w:tc>
          <w:tcPr>
            <w:tcW w:w="7937" w:type="dxa"/>
          </w:tcPr>
          <w:p w14:paraId="46D55E36">
            <w:pPr>
              <w:pStyle w:val="6"/>
              <w:jc w:val="both"/>
            </w:pPr>
            <w:r>
              <w:t>Отработка умения подбирать заголовки к предложенным текстам.</w:t>
            </w:r>
          </w:p>
          <w:p w14:paraId="680EA424">
            <w:pPr>
              <w:pStyle w:val="6"/>
              <w:jc w:val="both"/>
            </w:pPr>
            <w:r>
              <w:t>Отражение в заголовке темы или основной мысли текста</w:t>
            </w:r>
          </w:p>
        </w:tc>
      </w:tr>
      <w:tr w14:paraId="38316E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1D4F24D">
            <w:pPr>
              <w:pStyle w:val="6"/>
            </w:pPr>
            <w:r>
              <w:t>Урок 11</w:t>
            </w:r>
          </w:p>
        </w:tc>
        <w:tc>
          <w:tcPr>
            <w:tcW w:w="7937" w:type="dxa"/>
          </w:tcPr>
          <w:p w14:paraId="41C64FD8">
            <w:pPr>
              <w:pStyle w:val="6"/>
              <w:jc w:val="both"/>
            </w:pPr>
            <w:r>
              <w:t>Последовательность частей текста (абзацев). Абзац. Красная строка</w:t>
            </w:r>
          </w:p>
        </w:tc>
      </w:tr>
      <w:tr w14:paraId="27CD22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F7E22BA">
            <w:pPr>
              <w:pStyle w:val="6"/>
            </w:pPr>
            <w:r>
              <w:t>Урок 12</w:t>
            </w:r>
          </w:p>
        </w:tc>
        <w:tc>
          <w:tcPr>
            <w:tcW w:w="7937" w:type="dxa"/>
          </w:tcPr>
          <w:p w14:paraId="317DE653">
            <w:pPr>
              <w:pStyle w:val="6"/>
              <w:jc w:val="both"/>
            </w:pPr>
            <w:r>
              <w:t>Корректирование текстов с нарушенным порядком предложений. Тренинг</w:t>
            </w:r>
          </w:p>
        </w:tc>
      </w:tr>
      <w:tr w14:paraId="176DFF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771C54C">
            <w:pPr>
              <w:pStyle w:val="6"/>
            </w:pPr>
            <w:r>
              <w:t>Урок 13</w:t>
            </w:r>
          </w:p>
        </w:tc>
        <w:tc>
          <w:tcPr>
            <w:tcW w:w="7937" w:type="dxa"/>
          </w:tcPr>
          <w:p w14:paraId="1A360653">
            <w:pPr>
              <w:pStyle w:val="6"/>
              <w:jc w:val="both"/>
            </w:pPr>
            <w:r>
              <w:t>Отработка умения корректировать тексты с нарушенным порядком предложений</w:t>
            </w:r>
          </w:p>
        </w:tc>
      </w:tr>
      <w:tr w14:paraId="791175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41D9516">
            <w:pPr>
              <w:pStyle w:val="6"/>
            </w:pPr>
            <w:r>
              <w:t>Урок 14</w:t>
            </w:r>
          </w:p>
        </w:tc>
        <w:tc>
          <w:tcPr>
            <w:tcW w:w="7937" w:type="dxa"/>
          </w:tcPr>
          <w:p w14:paraId="2D64C2DE">
            <w:pPr>
              <w:pStyle w:val="6"/>
              <w:jc w:val="both"/>
            </w:pPr>
            <w:r>
              <w:t>Корректирование текстов с нарушенным порядком абзацев</w:t>
            </w:r>
          </w:p>
        </w:tc>
      </w:tr>
      <w:tr w14:paraId="36D103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F08CA74">
            <w:pPr>
              <w:pStyle w:val="6"/>
            </w:pPr>
            <w:r>
              <w:t>Урок 15</w:t>
            </w:r>
          </w:p>
        </w:tc>
        <w:tc>
          <w:tcPr>
            <w:tcW w:w="7937" w:type="dxa"/>
          </w:tcPr>
          <w:p w14:paraId="258A5F35">
            <w:pPr>
              <w:pStyle w:val="6"/>
              <w:jc w:val="both"/>
            </w:pPr>
            <w:r>
              <w:t>Отработка умения корректировать тексты с нарушенным порядком абзацев</w:t>
            </w:r>
          </w:p>
        </w:tc>
      </w:tr>
      <w:tr w14:paraId="38ACF1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67E4D14">
            <w:pPr>
              <w:pStyle w:val="6"/>
            </w:pPr>
            <w:r>
              <w:t>Урок 16</w:t>
            </w:r>
          </w:p>
        </w:tc>
        <w:tc>
          <w:tcPr>
            <w:tcW w:w="7937" w:type="dxa"/>
          </w:tcPr>
          <w:p w14:paraId="155A7500">
            <w:pPr>
              <w:pStyle w:val="6"/>
              <w:jc w:val="both"/>
            </w:pPr>
            <w:r>
              <w:t>Предложение как единица языка</w:t>
            </w:r>
          </w:p>
        </w:tc>
      </w:tr>
      <w:tr w14:paraId="77E954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27D9732">
            <w:pPr>
              <w:pStyle w:val="6"/>
            </w:pPr>
            <w:r>
              <w:t>Урок 17</w:t>
            </w:r>
          </w:p>
        </w:tc>
        <w:tc>
          <w:tcPr>
            <w:tcW w:w="7937" w:type="dxa"/>
          </w:tcPr>
          <w:p w14:paraId="77375749">
            <w:pPr>
              <w:pStyle w:val="6"/>
              <w:jc w:val="both"/>
            </w:pPr>
            <w:r>
              <w:t>Предложение и слово</w:t>
            </w:r>
          </w:p>
        </w:tc>
      </w:tr>
      <w:tr w14:paraId="695789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1AC6D18">
            <w:pPr>
              <w:pStyle w:val="6"/>
            </w:pPr>
            <w:r>
              <w:t>Урок 18</w:t>
            </w:r>
          </w:p>
        </w:tc>
        <w:tc>
          <w:tcPr>
            <w:tcW w:w="7937" w:type="dxa"/>
          </w:tcPr>
          <w:p w14:paraId="4C34C08B">
            <w:pPr>
              <w:pStyle w:val="6"/>
              <w:jc w:val="both"/>
            </w:pPr>
            <w:r>
              <w:t>Связь слов в предложении</w:t>
            </w:r>
          </w:p>
        </w:tc>
      </w:tr>
      <w:tr w14:paraId="2C3002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64EC6C3">
            <w:pPr>
              <w:pStyle w:val="6"/>
            </w:pPr>
            <w:r>
              <w:t>Урок 19</w:t>
            </w:r>
          </w:p>
        </w:tc>
        <w:tc>
          <w:tcPr>
            <w:tcW w:w="7937" w:type="dxa"/>
          </w:tcPr>
          <w:p w14:paraId="653BE94C">
            <w:pPr>
              <w:pStyle w:val="6"/>
              <w:jc w:val="both"/>
            </w:pPr>
            <w:r>
              <w:t>Виды предложений по цели высказывания</w:t>
            </w:r>
          </w:p>
        </w:tc>
      </w:tr>
      <w:tr w14:paraId="5DCD7A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7DE1924">
            <w:pPr>
              <w:pStyle w:val="6"/>
            </w:pPr>
            <w:r>
              <w:t>Урок 20</w:t>
            </w:r>
          </w:p>
        </w:tc>
        <w:tc>
          <w:tcPr>
            <w:tcW w:w="7937" w:type="dxa"/>
          </w:tcPr>
          <w:p w14:paraId="18D2F554">
            <w:pPr>
              <w:pStyle w:val="6"/>
              <w:jc w:val="both"/>
            </w:pPr>
            <w:r>
              <w:t>Повествовательные, вопросительные, побудительные предложения</w:t>
            </w:r>
          </w:p>
        </w:tc>
      </w:tr>
      <w:tr w14:paraId="016D8B10">
        <w:tblPrEx>
          <w:tblCellMar>
            <w:top w:w="102" w:type="dxa"/>
            <w:left w:w="62" w:type="dxa"/>
            <w:bottom w:w="102" w:type="dxa"/>
            <w:right w:w="62" w:type="dxa"/>
          </w:tblCellMar>
        </w:tblPrEx>
        <w:tc>
          <w:tcPr>
            <w:tcW w:w="1134" w:type="dxa"/>
          </w:tcPr>
          <w:p w14:paraId="454161DB">
            <w:pPr>
              <w:pStyle w:val="6"/>
            </w:pPr>
            <w:r>
              <w:t>Урок 21</w:t>
            </w:r>
          </w:p>
        </w:tc>
        <w:tc>
          <w:tcPr>
            <w:tcW w:w="7937" w:type="dxa"/>
          </w:tcPr>
          <w:p w14:paraId="077A1E1C">
            <w:pPr>
              <w:pStyle w:val="6"/>
              <w:jc w:val="both"/>
            </w:pPr>
            <w:r>
              <w:t>Восклицательные и невосклицательные</w:t>
            </w:r>
          </w:p>
        </w:tc>
      </w:tr>
      <w:tr w14:paraId="531F8C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727F945">
            <w:pPr>
              <w:pStyle w:val="6"/>
            </w:pPr>
            <w:r>
              <w:t>Урок 22</w:t>
            </w:r>
          </w:p>
        </w:tc>
        <w:tc>
          <w:tcPr>
            <w:tcW w:w="7937" w:type="dxa"/>
          </w:tcPr>
          <w:p w14:paraId="609ADA01">
            <w:pPr>
              <w:pStyle w:val="6"/>
              <w:jc w:val="both"/>
            </w:pPr>
            <w:r>
              <w:t>Наблюдение за выделением в устной речи одного из слов предложения (логическое ударение)</w:t>
            </w:r>
          </w:p>
        </w:tc>
      </w:tr>
      <w:tr w14:paraId="6EDD8AF3">
        <w:tblPrEx>
          <w:tblCellMar>
            <w:top w:w="102" w:type="dxa"/>
            <w:left w:w="62" w:type="dxa"/>
            <w:bottom w:w="102" w:type="dxa"/>
            <w:right w:w="62" w:type="dxa"/>
          </w:tblCellMar>
        </w:tblPrEx>
        <w:tc>
          <w:tcPr>
            <w:tcW w:w="1134" w:type="dxa"/>
            <w:vAlign w:val="center"/>
          </w:tcPr>
          <w:p w14:paraId="00BB54E5">
            <w:pPr>
              <w:pStyle w:val="6"/>
            </w:pPr>
            <w:r>
              <w:t>Урок 23</w:t>
            </w:r>
          </w:p>
        </w:tc>
        <w:tc>
          <w:tcPr>
            <w:tcW w:w="7937" w:type="dxa"/>
          </w:tcPr>
          <w:p w14:paraId="3FFC081A">
            <w:pPr>
              <w:pStyle w:val="6"/>
              <w:jc w:val="both"/>
            </w:pPr>
            <w:r>
              <w:t>Резервный урок по разделу синтаксис: наблюдение за главными и второстепенными членами предложения</w:t>
            </w:r>
          </w:p>
        </w:tc>
      </w:tr>
      <w:tr w14:paraId="013ECF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219DF19">
            <w:pPr>
              <w:pStyle w:val="6"/>
            </w:pPr>
            <w:r>
              <w:t>Урок 24</w:t>
            </w:r>
          </w:p>
        </w:tc>
        <w:tc>
          <w:tcPr>
            <w:tcW w:w="7937" w:type="dxa"/>
          </w:tcPr>
          <w:p w14:paraId="2BC6B2D2">
            <w:pPr>
              <w:pStyle w:val="6"/>
              <w:jc w:val="both"/>
            </w:pPr>
            <w:r>
              <w:t>Резервный урок по разделу синтаксис: установление связи слов в предложении</w:t>
            </w:r>
          </w:p>
        </w:tc>
      </w:tr>
      <w:tr w14:paraId="0E9AE7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404D101">
            <w:pPr>
              <w:pStyle w:val="6"/>
            </w:pPr>
            <w:r>
              <w:t>Урок 25</w:t>
            </w:r>
          </w:p>
        </w:tc>
        <w:tc>
          <w:tcPr>
            <w:tcW w:w="7937" w:type="dxa"/>
          </w:tcPr>
          <w:p w14:paraId="7ADC7977">
            <w:pPr>
              <w:pStyle w:val="6"/>
              <w:jc w:val="both"/>
            </w:pPr>
            <w:r>
              <w:t>Предложение: систематизация знаний</w:t>
            </w:r>
          </w:p>
        </w:tc>
      </w:tr>
      <w:tr w14:paraId="41056F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5022DB5">
            <w:pPr>
              <w:pStyle w:val="6"/>
            </w:pPr>
            <w:r>
              <w:t>Урок 26</w:t>
            </w:r>
          </w:p>
        </w:tc>
        <w:tc>
          <w:tcPr>
            <w:tcW w:w="7937" w:type="dxa"/>
          </w:tcPr>
          <w:p w14:paraId="02299A0B">
            <w:pPr>
              <w:pStyle w:val="6"/>
              <w:jc w:val="both"/>
            </w:pPr>
            <w:r>
              <w:t>Слово и его значение</w:t>
            </w:r>
          </w:p>
        </w:tc>
      </w:tr>
      <w:tr w14:paraId="0449D3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7B261F7">
            <w:pPr>
              <w:pStyle w:val="6"/>
            </w:pPr>
            <w:r>
              <w:t>Урок 27</w:t>
            </w:r>
          </w:p>
        </w:tc>
        <w:tc>
          <w:tcPr>
            <w:tcW w:w="7937" w:type="dxa"/>
          </w:tcPr>
          <w:p w14:paraId="67ADC52E">
            <w:pPr>
              <w:pStyle w:val="6"/>
              <w:jc w:val="both"/>
            </w:pPr>
            <w:r>
              <w:t>Значение слова в словаре. Уточняем значение слова самостоятельно, по тексту или с помощью толкового словаря</w:t>
            </w:r>
          </w:p>
        </w:tc>
      </w:tr>
      <w:tr w14:paraId="54A872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DF985C8">
            <w:pPr>
              <w:pStyle w:val="6"/>
            </w:pPr>
            <w:r>
              <w:t>Урок 28</w:t>
            </w:r>
          </w:p>
        </w:tc>
        <w:tc>
          <w:tcPr>
            <w:tcW w:w="7937" w:type="dxa"/>
          </w:tcPr>
          <w:p w14:paraId="54F6BB9E">
            <w:pPr>
              <w:pStyle w:val="6"/>
              <w:jc w:val="both"/>
            </w:pPr>
            <w:r>
              <w:t>Однозначные и многозначные слова</w:t>
            </w:r>
          </w:p>
        </w:tc>
      </w:tr>
      <w:tr w14:paraId="5342E2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DEF0BD3">
            <w:pPr>
              <w:pStyle w:val="6"/>
            </w:pPr>
            <w:r>
              <w:t>Урок 29</w:t>
            </w:r>
          </w:p>
        </w:tc>
        <w:tc>
          <w:tcPr>
            <w:tcW w:w="7937" w:type="dxa"/>
          </w:tcPr>
          <w:p w14:paraId="66D7ECBA">
            <w:pPr>
              <w:pStyle w:val="6"/>
              <w:jc w:val="both"/>
            </w:pPr>
            <w:r>
              <w:t>Значение слова в словаре и тексте</w:t>
            </w:r>
          </w:p>
        </w:tc>
      </w:tr>
      <w:tr w14:paraId="718482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D34340F">
            <w:pPr>
              <w:pStyle w:val="6"/>
            </w:pPr>
            <w:r>
              <w:t>Урок 30</w:t>
            </w:r>
          </w:p>
        </w:tc>
        <w:tc>
          <w:tcPr>
            <w:tcW w:w="7937" w:type="dxa"/>
          </w:tcPr>
          <w:p w14:paraId="3754C66A">
            <w:pPr>
              <w:pStyle w:val="6"/>
              <w:jc w:val="both"/>
            </w:pPr>
            <w:r>
              <w:t>Многозначные слова. Прямое и переносное значение слова</w:t>
            </w:r>
          </w:p>
        </w:tc>
      </w:tr>
      <w:tr w14:paraId="172FD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5C592D6">
            <w:pPr>
              <w:pStyle w:val="6"/>
            </w:pPr>
            <w:r>
              <w:t>Урок 31</w:t>
            </w:r>
          </w:p>
        </w:tc>
        <w:tc>
          <w:tcPr>
            <w:tcW w:w="7937" w:type="dxa"/>
          </w:tcPr>
          <w:p w14:paraId="7FF279A2">
            <w:pPr>
              <w:pStyle w:val="6"/>
              <w:jc w:val="both"/>
            </w:pPr>
            <w:r>
              <w:t>Синонимы</w:t>
            </w:r>
          </w:p>
        </w:tc>
      </w:tr>
      <w:tr w14:paraId="53AFE1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22F7132">
            <w:pPr>
              <w:pStyle w:val="6"/>
            </w:pPr>
            <w:r>
              <w:t>Урок 32</w:t>
            </w:r>
          </w:p>
        </w:tc>
        <w:tc>
          <w:tcPr>
            <w:tcW w:w="7937" w:type="dxa"/>
          </w:tcPr>
          <w:p w14:paraId="26EE71F6">
            <w:pPr>
              <w:pStyle w:val="6"/>
              <w:jc w:val="both"/>
            </w:pPr>
            <w:r>
              <w:t>Синонимы в тексте</w:t>
            </w:r>
          </w:p>
        </w:tc>
      </w:tr>
      <w:tr w14:paraId="16E47D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FADC8DF">
            <w:pPr>
              <w:pStyle w:val="6"/>
            </w:pPr>
            <w:r>
              <w:t>Урок 33</w:t>
            </w:r>
          </w:p>
        </w:tc>
        <w:tc>
          <w:tcPr>
            <w:tcW w:w="7937" w:type="dxa"/>
          </w:tcPr>
          <w:p w14:paraId="24711289">
            <w:pPr>
              <w:pStyle w:val="6"/>
              <w:jc w:val="both"/>
            </w:pPr>
            <w:r>
              <w:t>Антонимы</w:t>
            </w:r>
          </w:p>
        </w:tc>
      </w:tr>
      <w:tr w14:paraId="63376E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6E23401">
            <w:pPr>
              <w:pStyle w:val="6"/>
            </w:pPr>
            <w:r>
              <w:t>Урок 34</w:t>
            </w:r>
          </w:p>
        </w:tc>
        <w:tc>
          <w:tcPr>
            <w:tcW w:w="7937" w:type="dxa"/>
          </w:tcPr>
          <w:p w14:paraId="58DDEF39">
            <w:pPr>
              <w:pStyle w:val="6"/>
              <w:jc w:val="both"/>
            </w:pPr>
            <w:r>
              <w:t>Наблюдение за использованием антонимов</w:t>
            </w:r>
          </w:p>
        </w:tc>
      </w:tr>
      <w:tr w14:paraId="162408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148248C">
            <w:pPr>
              <w:pStyle w:val="6"/>
            </w:pPr>
            <w:r>
              <w:t>Урок 35</w:t>
            </w:r>
          </w:p>
        </w:tc>
        <w:tc>
          <w:tcPr>
            <w:tcW w:w="7937" w:type="dxa"/>
          </w:tcPr>
          <w:p w14:paraId="471A84D4">
            <w:pPr>
              <w:pStyle w:val="6"/>
              <w:jc w:val="both"/>
            </w:pPr>
            <w:r>
              <w:t>Резервный урок по разделу лексика: работаем с толковым словарем</w:t>
            </w:r>
          </w:p>
        </w:tc>
      </w:tr>
      <w:tr w14:paraId="328095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EACFE12">
            <w:pPr>
              <w:pStyle w:val="6"/>
            </w:pPr>
            <w:r>
              <w:t>Урок 36</w:t>
            </w:r>
          </w:p>
        </w:tc>
        <w:tc>
          <w:tcPr>
            <w:tcW w:w="7937" w:type="dxa"/>
          </w:tcPr>
          <w:p w14:paraId="3FC1767B">
            <w:pPr>
              <w:pStyle w:val="6"/>
              <w:jc w:val="both"/>
            </w:pPr>
            <w:r>
              <w:t>Обобщение знаний по разделу "Лексика"</w:t>
            </w:r>
          </w:p>
        </w:tc>
      </w:tr>
      <w:tr w14:paraId="4FCEB3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F353A4B">
            <w:pPr>
              <w:pStyle w:val="6"/>
            </w:pPr>
            <w:r>
              <w:t>Урок 37</w:t>
            </w:r>
          </w:p>
        </w:tc>
        <w:tc>
          <w:tcPr>
            <w:tcW w:w="7937" w:type="dxa"/>
          </w:tcPr>
          <w:p w14:paraId="1E64016E">
            <w:pPr>
              <w:pStyle w:val="6"/>
              <w:jc w:val="both"/>
            </w:pPr>
            <w:r>
              <w:t>Резервный урок по разделу лексика</w:t>
            </w:r>
          </w:p>
        </w:tc>
      </w:tr>
      <w:tr w14:paraId="405ED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BEE0F7A">
            <w:pPr>
              <w:pStyle w:val="6"/>
            </w:pPr>
            <w:r>
              <w:t>Урок 38</w:t>
            </w:r>
          </w:p>
        </w:tc>
        <w:tc>
          <w:tcPr>
            <w:tcW w:w="7937" w:type="dxa"/>
          </w:tcPr>
          <w:p w14:paraId="5AC27211">
            <w:pPr>
              <w:pStyle w:val="6"/>
              <w:jc w:val="both"/>
            </w:pPr>
            <w:r>
              <w:t>Однокоренные (родственные) слова. Корень слова</w:t>
            </w:r>
          </w:p>
        </w:tc>
      </w:tr>
      <w:tr w14:paraId="0DFCF4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84D57B3">
            <w:pPr>
              <w:pStyle w:val="6"/>
            </w:pPr>
            <w:r>
              <w:t>Урок 39</w:t>
            </w:r>
          </w:p>
        </w:tc>
        <w:tc>
          <w:tcPr>
            <w:tcW w:w="7937" w:type="dxa"/>
          </w:tcPr>
          <w:p w14:paraId="3BCD5384">
            <w:pPr>
              <w:pStyle w:val="6"/>
              <w:jc w:val="both"/>
            </w:pPr>
            <w:r>
              <w:t>Признаки однокоренных (родственных) слов. Корень слова</w:t>
            </w:r>
          </w:p>
        </w:tc>
      </w:tr>
      <w:tr w14:paraId="370E8E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E8F0E39">
            <w:pPr>
              <w:pStyle w:val="6"/>
            </w:pPr>
            <w:r>
              <w:t>Урок 40</w:t>
            </w:r>
          </w:p>
        </w:tc>
        <w:tc>
          <w:tcPr>
            <w:tcW w:w="7937" w:type="dxa"/>
          </w:tcPr>
          <w:p w14:paraId="646F9943">
            <w:pPr>
              <w:pStyle w:val="6"/>
              <w:jc w:val="both"/>
            </w:pPr>
            <w:r>
              <w:t>Корень как часть слова</w:t>
            </w:r>
          </w:p>
        </w:tc>
      </w:tr>
      <w:tr w14:paraId="6620E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623F8EA">
            <w:pPr>
              <w:pStyle w:val="6"/>
            </w:pPr>
            <w:r>
              <w:t>Урок 41</w:t>
            </w:r>
          </w:p>
        </w:tc>
        <w:tc>
          <w:tcPr>
            <w:tcW w:w="7937" w:type="dxa"/>
          </w:tcPr>
          <w:p w14:paraId="3E05035E">
            <w:pPr>
              <w:pStyle w:val="6"/>
              <w:jc w:val="both"/>
            </w:pPr>
            <w:r>
              <w:t>Корень как общая часть родственных слов</w:t>
            </w:r>
          </w:p>
        </w:tc>
      </w:tr>
      <w:tr w14:paraId="15B714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9F6640F">
            <w:pPr>
              <w:pStyle w:val="6"/>
            </w:pPr>
            <w:r>
              <w:t>Урок 42</w:t>
            </w:r>
          </w:p>
        </w:tc>
        <w:tc>
          <w:tcPr>
            <w:tcW w:w="7937" w:type="dxa"/>
          </w:tcPr>
          <w:p w14:paraId="125778A7">
            <w:pPr>
              <w:pStyle w:val="6"/>
              <w:jc w:val="both"/>
            </w:pPr>
            <w:r>
              <w:t>Корень слова: обобщение знаний</w:t>
            </w:r>
          </w:p>
        </w:tc>
      </w:tr>
      <w:tr w14:paraId="24DB11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C0A250B">
            <w:pPr>
              <w:pStyle w:val="6"/>
            </w:pPr>
            <w:r>
              <w:t>Урок 43</w:t>
            </w:r>
          </w:p>
        </w:tc>
        <w:tc>
          <w:tcPr>
            <w:tcW w:w="7937" w:type="dxa"/>
          </w:tcPr>
          <w:p w14:paraId="31B38E56">
            <w:pPr>
              <w:pStyle w:val="6"/>
              <w:jc w:val="both"/>
            </w:pPr>
            <w:r>
              <w:t>Окончание как изменяемая часть слова</w:t>
            </w:r>
          </w:p>
        </w:tc>
      </w:tr>
      <w:tr w14:paraId="069E99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52215A1">
            <w:pPr>
              <w:pStyle w:val="6"/>
            </w:pPr>
            <w:r>
              <w:t>Урок 44</w:t>
            </w:r>
          </w:p>
        </w:tc>
        <w:tc>
          <w:tcPr>
            <w:tcW w:w="7937" w:type="dxa"/>
          </w:tcPr>
          <w:p w14:paraId="0D518B38">
            <w:pPr>
              <w:pStyle w:val="6"/>
              <w:jc w:val="both"/>
            </w:pPr>
            <w:r>
              <w:t>Изменение формы слова с помощью окончания</w:t>
            </w:r>
          </w:p>
        </w:tc>
      </w:tr>
      <w:tr w14:paraId="20BAF5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3684A95">
            <w:pPr>
              <w:pStyle w:val="6"/>
            </w:pPr>
            <w:r>
              <w:t>Урок 45</w:t>
            </w:r>
          </w:p>
        </w:tc>
        <w:tc>
          <w:tcPr>
            <w:tcW w:w="7937" w:type="dxa"/>
          </w:tcPr>
          <w:p w14:paraId="7013AE75">
            <w:pPr>
              <w:pStyle w:val="6"/>
              <w:jc w:val="both"/>
            </w:pPr>
            <w:r>
              <w:t>Различение изменяемых и неизменяемых слов</w:t>
            </w:r>
          </w:p>
        </w:tc>
      </w:tr>
      <w:tr w14:paraId="0B1722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0ABAB55">
            <w:pPr>
              <w:pStyle w:val="6"/>
            </w:pPr>
            <w:r>
              <w:t>Урок 46</w:t>
            </w:r>
          </w:p>
        </w:tc>
        <w:tc>
          <w:tcPr>
            <w:tcW w:w="7937" w:type="dxa"/>
          </w:tcPr>
          <w:p w14:paraId="0CBD65F7">
            <w:pPr>
              <w:pStyle w:val="6"/>
              <w:jc w:val="both"/>
            </w:pPr>
            <w:r>
              <w:t>Резервный урок по разделу состав слова: нулевое окончание (наблюдение)</w:t>
            </w:r>
          </w:p>
        </w:tc>
      </w:tr>
      <w:tr w14:paraId="263A3D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3AF32BB">
            <w:pPr>
              <w:pStyle w:val="6"/>
            </w:pPr>
            <w:r>
              <w:t>Урок 47</w:t>
            </w:r>
          </w:p>
        </w:tc>
        <w:tc>
          <w:tcPr>
            <w:tcW w:w="7937" w:type="dxa"/>
          </w:tcPr>
          <w:p w14:paraId="6DE561A2">
            <w:pPr>
              <w:pStyle w:val="6"/>
              <w:jc w:val="both"/>
            </w:pPr>
            <w:r>
              <w:t>Суффикс как часть слова</w:t>
            </w:r>
          </w:p>
        </w:tc>
      </w:tr>
      <w:tr w14:paraId="38325D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8672767">
            <w:pPr>
              <w:pStyle w:val="6"/>
            </w:pPr>
            <w:r>
              <w:t>Урок 48</w:t>
            </w:r>
          </w:p>
        </w:tc>
        <w:tc>
          <w:tcPr>
            <w:tcW w:w="7937" w:type="dxa"/>
          </w:tcPr>
          <w:p w14:paraId="3D88BDE4">
            <w:pPr>
              <w:pStyle w:val="6"/>
              <w:jc w:val="both"/>
            </w:pPr>
            <w:r>
              <w:t>Приставка как часть слова (наблюдение)</w:t>
            </w:r>
          </w:p>
        </w:tc>
      </w:tr>
      <w:tr w14:paraId="506CA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7FFA0CA">
            <w:pPr>
              <w:pStyle w:val="6"/>
            </w:pPr>
            <w:r>
              <w:t>Урок 49</w:t>
            </w:r>
          </w:p>
        </w:tc>
        <w:tc>
          <w:tcPr>
            <w:tcW w:w="7937" w:type="dxa"/>
          </w:tcPr>
          <w:p w14:paraId="277FDEC7">
            <w:pPr>
              <w:pStyle w:val="6"/>
              <w:jc w:val="both"/>
            </w:pPr>
            <w:r>
              <w:t>Роль суффиксов и приставок</w:t>
            </w:r>
          </w:p>
        </w:tc>
      </w:tr>
      <w:tr w14:paraId="02F9F2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A75C346">
            <w:pPr>
              <w:pStyle w:val="6"/>
            </w:pPr>
            <w:r>
              <w:t>Урок 50</w:t>
            </w:r>
          </w:p>
        </w:tc>
        <w:tc>
          <w:tcPr>
            <w:tcW w:w="7937" w:type="dxa"/>
          </w:tcPr>
          <w:p w14:paraId="263CD6ED">
            <w:pPr>
              <w:pStyle w:val="6"/>
              <w:jc w:val="both"/>
            </w:pPr>
            <w:r>
              <w:t>Состав слова: систематизация знаний</w:t>
            </w:r>
          </w:p>
        </w:tc>
      </w:tr>
      <w:tr w14:paraId="05F089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C30687B">
            <w:pPr>
              <w:pStyle w:val="6"/>
            </w:pPr>
            <w:r>
              <w:t>Урок 51</w:t>
            </w:r>
          </w:p>
        </w:tc>
        <w:tc>
          <w:tcPr>
            <w:tcW w:w="7937" w:type="dxa"/>
          </w:tcPr>
          <w:p w14:paraId="3FBC3E89">
            <w:pPr>
              <w:pStyle w:val="6"/>
              <w:jc w:val="both"/>
            </w:pPr>
            <w:r>
              <w:t>Состав слова: обобщение</w:t>
            </w:r>
          </w:p>
        </w:tc>
      </w:tr>
      <w:tr w14:paraId="79F117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027D932">
            <w:pPr>
              <w:pStyle w:val="6"/>
            </w:pPr>
            <w:r>
              <w:t>Урок 52</w:t>
            </w:r>
          </w:p>
        </w:tc>
        <w:tc>
          <w:tcPr>
            <w:tcW w:w="7937" w:type="dxa"/>
          </w:tcPr>
          <w:p w14:paraId="57D829E8">
            <w:pPr>
              <w:pStyle w:val="6"/>
              <w:jc w:val="both"/>
            </w:pPr>
            <w:r>
              <w:t>Резервный урок по разделу состав слова: Тренинг. Нахождение однокоренных слов. Выделение корня</w:t>
            </w:r>
          </w:p>
        </w:tc>
      </w:tr>
      <w:tr w14:paraId="15CBBA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8B01575">
            <w:pPr>
              <w:pStyle w:val="6"/>
            </w:pPr>
            <w:r>
              <w:t>Урок 53</w:t>
            </w:r>
          </w:p>
        </w:tc>
        <w:tc>
          <w:tcPr>
            <w:tcW w:w="7937" w:type="dxa"/>
          </w:tcPr>
          <w:p w14:paraId="05B92578">
            <w:pPr>
              <w:pStyle w:val="6"/>
              <w:jc w:val="both"/>
            </w:pPr>
            <w:r>
              <w:t>Резервный урок по разделу состав слова: как образуются слова (наблюдение)</w:t>
            </w:r>
          </w:p>
        </w:tc>
      </w:tr>
      <w:tr w14:paraId="5F110C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F61E508">
            <w:pPr>
              <w:pStyle w:val="6"/>
            </w:pPr>
            <w:r>
              <w:t>Урок 54</w:t>
            </w:r>
          </w:p>
        </w:tc>
        <w:tc>
          <w:tcPr>
            <w:tcW w:w="7937" w:type="dxa"/>
          </w:tcPr>
          <w:p w14:paraId="7030528D">
            <w:pPr>
              <w:pStyle w:val="6"/>
              <w:jc w:val="both"/>
            </w:pPr>
            <w:r>
              <w:t>Суффикс как часть слова: наблюдение за значением</w:t>
            </w:r>
          </w:p>
        </w:tc>
      </w:tr>
      <w:tr w14:paraId="714B01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70CF362">
            <w:pPr>
              <w:pStyle w:val="6"/>
            </w:pPr>
            <w:r>
              <w:t>Урок 55</w:t>
            </w:r>
          </w:p>
        </w:tc>
        <w:tc>
          <w:tcPr>
            <w:tcW w:w="7937" w:type="dxa"/>
          </w:tcPr>
          <w:p w14:paraId="356C2FE8">
            <w:pPr>
              <w:pStyle w:val="6"/>
              <w:jc w:val="both"/>
            </w:pPr>
            <w:r>
              <w:t>Деление слов на слоги. Использование знания алфавита при работе со словарями</w:t>
            </w:r>
          </w:p>
        </w:tc>
      </w:tr>
      <w:tr w14:paraId="35C754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BDCEF20">
            <w:pPr>
              <w:pStyle w:val="6"/>
            </w:pPr>
            <w:r>
              <w:t>Урок 56</w:t>
            </w:r>
          </w:p>
        </w:tc>
        <w:tc>
          <w:tcPr>
            <w:tcW w:w="7937" w:type="dxa"/>
          </w:tcPr>
          <w:p w14:paraId="046F0BF4">
            <w:pPr>
              <w:pStyle w:val="6"/>
              <w:jc w:val="both"/>
            </w:pPr>
            <w:r>
              <w:t>Перенос слов по слогам</w:t>
            </w:r>
          </w:p>
        </w:tc>
      </w:tr>
      <w:tr w14:paraId="298990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36B1073">
            <w:pPr>
              <w:pStyle w:val="6"/>
            </w:pPr>
            <w:r>
              <w:t>Урок 57</w:t>
            </w:r>
          </w:p>
        </w:tc>
        <w:tc>
          <w:tcPr>
            <w:tcW w:w="7937" w:type="dxa"/>
          </w:tcPr>
          <w:p w14:paraId="30004C7F">
            <w:pPr>
              <w:pStyle w:val="6"/>
              <w:jc w:val="both"/>
            </w:pPr>
            <w:r>
              <w:t>Перенос слов по слогам: закрепление</w:t>
            </w:r>
          </w:p>
        </w:tc>
      </w:tr>
      <w:tr w14:paraId="49B8E9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E6FF250">
            <w:pPr>
              <w:pStyle w:val="6"/>
            </w:pPr>
            <w:r>
              <w:t>Урок 58</w:t>
            </w:r>
          </w:p>
        </w:tc>
        <w:tc>
          <w:tcPr>
            <w:tcW w:w="7937" w:type="dxa"/>
          </w:tcPr>
          <w:p w14:paraId="1C36BF3B">
            <w:pPr>
              <w:pStyle w:val="6"/>
              <w:jc w:val="both"/>
            </w:pPr>
            <w:r>
              <w:t>Различение звуков и букв. Различение ударных и безударных гласных звуков</w:t>
            </w:r>
          </w:p>
        </w:tc>
      </w:tr>
      <w:tr w14:paraId="084810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406AB4B">
            <w:pPr>
              <w:pStyle w:val="6"/>
            </w:pPr>
            <w:r>
              <w:t>Урок 59</w:t>
            </w:r>
          </w:p>
        </w:tc>
        <w:tc>
          <w:tcPr>
            <w:tcW w:w="7937" w:type="dxa"/>
          </w:tcPr>
          <w:p w14:paraId="46E97BA3">
            <w:pPr>
              <w:pStyle w:val="6"/>
              <w:jc w:val="both"/>
            </w:pPr>
            <w:r>
              <w:t>Составление устного рассказа по репродукции картины З. Серебряковой "За обедом"</w:t>
            </w:r>
          </w:p>
        </w:tc>
      </w:tr>
      <w:tr w14:paraId="5AA32C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EB9F6B7">
            <w:pPr>
              <w:pStyle w:val="6"/>
            </w:pPr>
            <w:r>
              <w:t>Урок 60</w:t>
            </w:r>
          </w:p>
        </w:tc>
        <w:tc>
          <w:tcPr>
            <w:tcW w:w="7937" w:type="dxa"/>
          </w:tcPr>
          <w:p w14:paraId="76836ADA">
            <w:pPr>
              <w:pStyle w:val="6"/>
              <w:jc w:val="both"/>
            </w:pPr>
            <w:r>
              <w:t>Резервный урок по разделу фонетика: различаем звуки и буквы</w:t>
            </w:r>
          </w:p>
        </w:tc>
      </w:tr>
      <w:tr w14:paraId="0A31E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E58B372">
            <w:pPr>
              <w:pStyle w:val="6"/>
            </w:pPr>
            <w:r>
              <w:t>Урок 61</w:t>
            </w:r>
          </w:p>
        </w:tc>
        <w:tc>
          <w:tcPr>
            <w:tcW w:w="7937" w:type="dxa"/>
          </w:tcPr>
          <w:p w14:paraId="4BBC8BBE">
            <w:pPr>
              <w:pStyle w:val="6"/>
              <w:jc w:val="both"/>
            </w:pPr>
            <w:r>
              <w:t>Подробное изложение повествовательного текста объемом 30 - 45 слов с использованием вопросов</w:t>
            </w:r>
          </w:p>
        </w:tc>
      </w:tr>
      <w:tr w14:paraId="62E7EC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519ADE3">
            <w:pPr>
              <w:pStyle w:val="6"/>
            </w:pPr>
            <w:r>
              <w:t>Урок 62</w:t>
            </w:r>
          </w:p>
        </w:tc>
        <w:tc>
          <w:tcPr>
            <w:tcW w:w="7937" w:type="dxa"/>
          </w:tcPr>
          <w:p w14:paraId="525ABCDF">
            <w:pPr>
              <w:pStyle w:val="6"/>
              <w:jc w:val="both"/>
            </w:pPr>
            <w:r>
              <w:t>Правописание слов с безударным гласным звуком в корне</w:t>
            </w:r>
          </w:p>
        </w:tc>
      </w:tr>
      <w:tr w14:paraId="2D1E98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464FE33">
            <w:pPr>
              <w:pStyle w:val="6"/>
            </w:pPr>
            <w:r>
              <w:t>Урок 63</w:t>
            </w:r>
          </w:p>
        </w:tc>
        <w:tc>
          <w:tcPr>
            <w:tcW w:w="7937" w:type="dxa"/>
          </w:tcPr>
          <w:p w14:paraId="3AD01BAD">
            <w:pPr>
              <w:pStyle w:val="6"/>
              <w:jc w:val="both"/>
            </w:pPr>
            <w:r>
              <w:t>Единообразное написание гласных в корне</w:t>
            </w:r>
          </w:p>
        </w:tc>
      </w:tr>
      <w:tr w14:paraId="64D42A2B">
        <w:tblPrEx>
          <w:tblCellMar>
            <w:top w:w="102" w:type="dxa"/>
            <w:left w:w="62" w:type="dxa"/>
            <w:bottom w:w="102" w:type="dxa"/>
            <w:right w:w="62" w:type="dxa"/>
          </w:tblCellMar>
        </w:tblPrEx>
        <w:tc>
          <w:tcPr>
            <w:tcW w:w="1134" w:type="dxa"/>
            <w:vAlign w:val="center"/>
          </w:tcPr>
          <w:p w14:paraId="12D70D35">
            <w:pPr>
              <w:pStyle w:val="6"/>
            </w:pPr>
            <w:r>
              <w:t>Урок 64</w:t>
            </w:r>
          </w:p>
        </w:tc>
        <w:tc>
          <w:tcPr>
            <w:tcW w:w="7937" w:type="dxa"/>
          </w:tcPr>
          <w:p w14:paraId="0672312B">
            <w:pPr>
              <w:pStyle w:val="6"/>
              <w:jc w:val="both"/>
            </w:pPr>
            <w:r>
              <w:t>Способы проверки написания буквы, обозначающей безударный гласный звук в корне слова</w:t>
            </w:r>
          </w:p>
        </w:tc>
      </w:tr>
      <w:tr w14:paraId="070622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51F222D">
            <w:pPr>
              <w:pStyle w:val="6"/>
            </w:pPr>
            <w:r>
              <w:t>Урок 65</w:t>
            </w:r>
          </w:p>
        </w:tc>
        <w:tc>
          <w:tcPr>
            <w:tcW w:w="7937" w:type="dxa"/>
          </w:tcPr>
          <w:p w14:paraId="67C4791C">
            <w:pPr>
              <w:pStyle w:val="6"/>
              <w:jc w:val="both"/>
            </w:pPr>
            <w:r>
              <w:t>Обозначение буквой безударного гласного звука в корне слова</w:t>
            </w:r>
          </w:p>
        </w:tc>
      </w:tr>
      <w:tr w14:paraId="3A5583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D6909BB">
            <w:pPr>
              <w:pStyle w:val="6"/>
            </w:pPr>
            <w:r>
              <w:t>Урок 66</w:t>
            </w:r>
          </w:p>
        </w:tc>
        <w:tc>
          <w:tcPr>
            <w:tcW w:w="7937" w:type="dxa"/>
          </w:tcPr>
          <w:p w14:paraId="6A350B60">
            <w:pPr>
              <w:pStyle w:val="6"/>
              <w:jc w:val="both"/>
            </w:pPr>
            <w:r>
              <w:t>Правописание слов с безударным гласным звуком в корне: закрепление</w:t>
            </w:r>
          </w:p>
        </w:tc>
      </w:tr>
      <w:tr w14:paraId="6689C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C1F51E8">
            <w:pPr>
              <w:pStyle w:val="6"/>
            </w:pPr>
            <w:r>
              <w:t>Урок 67</w:t>
            </w:r>
          </w:p>
        </w:tc>
        <w:tc>
          <w:tcPr>
            <w:tcW w:w="7937" w:type="dxa"/>
          </w:tcPr>
          <w:p w14:paraId="6C71A2C5">
            <w:pPr>
              <w:pStyle w:val="6"/>
              <w:jc w:val="both"/>
            </w:pPr>
            <w:r>
              <w:t>Объяснительный диктант: учимся обозначать безударные гласные в корне слова</w:t>
            </w:r>
          </w:p>
        </w:tc>
      </w:tr>
      <w:tr w14:paraId="4213B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2D81188">
            <w:pPr>
              <w:pStyle w:val="6"/>
            </w:pPr>
            <w:r>
              <w:t>Урок 68</w:t>
            </w:r>
          </w:p>
        </w:tc>
        <w:tc>
          <w:tcPr>
            <w:tcW w:w="7937" w:type="dxa"/>
          </w:tcPr>
          <w:p w14:paraId="1F61DD69">
            <w:pPr>
              <w:pStyle w:val="6"/>
              <w:jc w:val="both"/>
            </w:pPr>
            <w:r>
              <w:t>Непроверяемые гласные в корне слова</w:t>
            </w:r>
          </w:p>
        </w:tc>
      </w:tr>
      <w:tr w14:paraId="611380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EEC61E0">
            <w:pPr>
              <w:pStyle w:val="6"/>
            </w:pPr>
            <w:r>
              <w:t>Урок 69</w:t>
            </w:r>
          </w:p>
        </w:tc>
        <w:tc>
          <w:tcPr>
            <w:tcW w:w="7937" w:type="dxa"/>
          </w:tcPr>
          <w:p w14:paraId="2CC5B7AC">
            <w:pPr>
              <w:pStyle w:val="6"/>
              <w:jc w:val="both"/>
            </w:pPr>
            <w:r>
              <w:t>Правописание слов с проверяемыми и непроверяемыми безударными гласными в корне слова</w:t>
            </w:r>
          </w:p>
        </w:tc>
      </w:tr>
      <w:tr w14:paraId="71EB28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9F970F1">
            <w:pPr>
              <w:pStyle w:val="6"/>
            </w:pPr>
            <w:r>
              <w:t>Урок 70</w:t>
            </w:r>
          </w:p>
        </w:tc>
        <w:tc>
          <w:tcPr>
            <w:tcW w:w="7937" w:type="dxa"/>
          </w:tcPr>
          <w:p w14:paraId="2472E74F">
            <w:pPr>
              <w:pStyle w:val="6"/>
              <w:jc w:val="both"/>
            </w:pPr>
            <w:r>
              <w:t>Списывание текста. Словарный диктант</w:t>
            </w:r>
          </w:p>
        </w:tc>
      </w:tr>
      <w:tr w14:paraId="2F7317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1F5F293">
            <w:pPr>
              <w:pStyle w:val="6"/>
            </w:pPr>
            <w:r>
              <w:t>Урок 71</w:t>
            </w:r>
          </w:p>
        </w:tc>
        <w:tc>
          <w:tcPr>
            <w:tcW w:w="7937" w:type="dxa"/>
          </w:tcPr>
          <w:p w14:paraId="78823A50">
            <w:pPr>
              <w:pStyle w:val="6"/>
              <w:jc w:val="both"/>
            </w:pPr>
            <w:r>
              <w:t>Отработка правописания слов с орфограммами в значимых частях слов</w:t>
            </w:r>
          </w:p>
        </w:tc>
      </w:tr>
      <w:tr w14:paraId="3684BA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B08753C">
            <w:pPr>
              <w:pStyle w:val="6"/>
            </w:pPr>
            <w:r>
              <w:t>Урок 72</w:t>
            </w:r>
          </w:p>
        </w:tc>
        <w:tc>
          <w:tcPr>
            <w:tcW w:w="7937" w:type="dxa"/>
          </w:tcPr>
          <w:p w14:paraId="09192FD1">
            <w:pPr>
              <w:pStyle w:val="6"/>
              <w:jc w:val="both"/>
            </w:pPr>
            <w:r>
              <w:t>Парные и непарные по твердости - мягкости согласные звуки. Согласный звук [й'] и буква Й. Твердые и мягкие согласные звуки и буквы для их обозначения</w:t>
            </w:r>
          </w:p>
        </w:tc>
      </w:tr>
      <w:tr w14:paraId="1C4064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F0500C6">
            <w:pPr>
              <w:pStyle w:val="6"/>
            </w:pPr>
            <w:r>
              <w:t>Урок 73</w:t>
            </w:r>
          </w:p>
        </w:tc>
        <w:tc>
          <w:tcPr>
            <w:tcW w:w="7937" w:type="dxa"/>
          </w:tcPr>
          <w:p w14:paraId="1B18505E">
            <w:pPr>
              <w:pStyle w:val="6"/>
              <w:jc w:val="both"/>
            </w:pPr>
            <w:r>
              <w:t>Знакомство с жанром поздравления</w:t>
            </w:r>
          </w:p>
        </w:tc>
      </w:tr>
      <w:tr w14:paraId="5920E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28DFE4C">
            <w:pPr>
              <w:pStyle w:val="6"/>
            </w:pPr>
            <w:r>
              <w:t>Урок 74</w:t>
            </w:r>
          </w:p>
        </w:tc>
        <w:tc>
          <w:tcPr>
            <w:tcW w:w="7937" w:type="dxa"/>
          </w:tcPr>
          <w:p w14:paraId="1A11D516">
            <w:pPr>
              <w:pStyle w:val="6"/>
              <w:jc w:val="both"/>
            </w:pPr>
            <w:r>
              <w:t>Функции мягкого знака</w:t>
            </w:r>
          </w:p>
        </w:tc>
      </w:tr>
      <w:tr w14:paraId="3B6C5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DCFD73A">
            <w:pPr>
              <w:pStyle w:val="6"/>
            </w:pPr>
            <w:r>
              <w:t>Урок 75</w:t>
            </w:r>
          </w:p>
        </w:tc>
        <w:tc>
          <w:tcPr>
            <w:tcW w:w="7937" w:type="dxa"/>
          </w:tcPr>
          <w:p w14:paraId="1E217E7F">
            <w:pPr>
              <w:pStyle w:val="6"/>
              <w:jc w:val="both"/>
            </w:pPr>
            <w:r>
              <w:t>Резервный урок по разделу фонетика: учимся характеризовать звуки</w:t>
            </w:r>
          </w:p>
        </w:tc>
      </w:tr>
      <w:tr w14:paraId="498D0A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0614936">
            <w:pPr>
              <w:pStyle w:val="6"/>
            </w:pPr>
            <w:r>
              <w:t>Урок 76</w:t>
            </w:r>
          </w:p>
        </w:tc>
        <w:tc>
          <w:tcPr>
            <w:tcW w:w="7937" w:type="dxa"/>
          </w:tcPr>
          <w:p w14:paraId="4E486E09">
            <w:pPr>
              <w:pStyle w:val="6"/>
              <w:jc w:val="both"/>
            </w:pPr>
            <w:r>
              <w:t>Выбор языковых средств для ответа на заданный вопрос при работе в паре (группе)</w:t>
            </w:r>
          </w:p>
        </w:tc>
      </w:tr>
      <w:tr w14:paraId="26CF1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7CEB49A">
            <w:pPr>
              <w:pStyle w:val="6"/>
            </w:pPr>
            <w:r>
              <w:t>Урок 77</w:t>
            </w:r>
          </w:p>
        </w:tc>
        <w:tc>
          <w:tcPr>
            <w:tcW w:w="7937" w:type="dxa"/>
          </w:tcPr>
          <w:p w14:paraId="587D975E">
            <w:pPr>
              <w:pStyle w:val="6"/>
              <w:jc w:val="both"/>
            </w:pPr>
            <w:r>
              <w:t>Выбор языковых средств для выражения собственного мнения при работе в паре (группе)</w:t>
            </w:r>
          </w:p>
        </w:tc>
      </w:tr>
      <w:tr w14:paraId="0C1B59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905CC31">
            <w:pPr>
              <w:pStyle w:val="6"/>
            </w:pPr>
            <w:r>
              <w:t>Урок 78</w:t>
            </w:r>
          </w:p>
        </w:tc>
        <w:tc>
          <w:tcPr>
            <w:tcW w:w="7937" w:type="dxa"/>
          </w:tcPr>
          <w:p w14:paraId="7C1AF11A">
            <w:pPr>
              <w:pStyle w:val="6"/>
              <w:jc w:val="both"/>
            </w:pPr>
            <w:r>
              <w:t>Повторение алгоритма списывания текста</w:t>
            </w:r>
          </w:p>
        </w:tc>
      </w:tr>
      <w:tr w14:paraId="31EC1E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525CDFF">
            <w:pPr>
              <w:pStyle w:val="6"/>
            </w:pPr>
            <w:r>
              <w:t>Урок 79</w:t>
            </w:r>
          </w:p>
        </w:tc>
        <w:tc>
          <w:tcPr>
            <w:tcW w:w="7937" w:type="dxa"/>
          </w:tcPr>
          <w:p w14:paraId="7ECE0E06">
            <w:pPr>
              <w:pStyle w:val="6"/>
              <w:jc w:val="both"/>
            </w:pPr>
            <w:r>
              <w:t>Диктант на изученные правила (безударные гласные в корне слова)</w:t>
            </w:r>
          </w:p>
        </w:tc>
      </w:tr>
      <w:tr w14:paraId="542B3E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8D2009A">
            <w:pPr>
              <w:pStyle w:val="6"/>
            </w:pPr>
            <w:r>
              <w:t>Урок 80</w:t>
            </w:r>
          </w:p>
        </w:tc>
        <w:tc>
          <w:tcPr>
            <w:tcW w:w="7937" w:type="dxa"/>
          </w:tcPr>
          <w:p w14:paraId="3CA76963">
            <w:pPr>
              <w:pStyle w:val="6"/>
              <w:jc w:val="both"/>
            </w:pPr>
            <w:r>
              <w:t>Работа над ошибками, допущенными в диктанте</w:t>
            </w:r>
          </w:p>
        </w:tc>
      </w:tr>
      <w:tr w14:paraId="12AF4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064C3D2">
            <w:pPr>
              <w:pStyle w:val="6"/>
            </w:pPr>
            <w:r>
              <w:t>Урок 81</w:t>
            </w:r>
          </w:p>
        </w:tc>
        <w:tc>
          <w:tcPr>
            <w:tcW w:w="7937" w:type="dxa"/>
          </w:tcPr>
          <w:p w14:paraId="77C22D0E">
            <w:pPr>
              <w:pStyle w:val="6"/>
              <w:jc w:val="both"/>
            </w:pPr>
            <w:r>
              <w:t>Резервный урок по разделу орфография: тренинг "Знаки препинания в конце предложения" с использованием электронных образовательных ресурсов</w:t>
            </w:r>
          </w:p>
        </w:tc>
      </w:tr>
      <w:tr w14:paraId="136627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705F1BB">
            <w:pPr>
              <w:pStyle w:val="6"/>
            </w:pPr>
            <w:r>
              <w:t>Урок 82</w:t>
            </w:r>
          </w:p>
        </w:tc>
        <w:tc>
          <w:tcPr>
            <w:tcW w:w="7937" w:type="dxa"/>
          </w:tcPr>
          <w:p w14:paraId="5E6FD3CD">
            <w:pPr>
              <w:pStyle w:val="6"/>
              <w:jc w:val="both"/>
            </w:pPr>
            <w:r>
              <w:t>Резервный урок по разделу орфография: тренинг "Слог. Перенос слов" с использованием электронных образовательных ресурсов</w:t>
            </w:r>
          </w:p>
        </w:tc>
      </w:tr>
      <w:tr w14:paraId="524293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5191B60">
            <w:pPr>
              <w:pStyle w:val="6"/>
            </w:pPr>
            <w:r>
              <w:t>Урок 83</w:t>
            </w:r>
          </w:p>
        </w:tc>
        <w:tc>
          <w:tcPr>
            <w:tcW w:w="7937" w:type="dxa"/>
          </w:tcPr>
          <w:p w14:paraId="03887200">
            <w:pPr>
              <w:pStyle w:val="6"/>
              <w:jc w:val="both"/>
            </w:pPr>
            <w:r>
              <w:t>Резервный урок по разделу орфография: использование орфографического словаря учебника для определения (уточнения) написания слова</w:t>
            </w:r>
          </w:p>
        </w:tc>
      </w:tr>
      <w:tr w14:paraId="41FA4D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1646D44">
            <w:pPr>
              <w:pStyle w:val="6"/>
            </w:pPr>
            <w:r>
              <w:t>Урок 84</w:t>
            </w:r>
          </w:p>
        </w:tc>
        <w:tc>
          <w:tcPr>
            <w:tcW w:w="7937" w:type="dxa"/>
          </w:tcPr>
          <w:p w14:paraId="54F9A8AC">
            <w:pPr>
              <w:pStyle w:val="6"/>
              <w:jc w:val="both"/>
            </w:pPr>
            <w:r>
              <w:t>Сочетания чк, чн, чт, щн, нч</w:t>
            </w:r>
          </w:p>
        </w:tc>
      </w:tr>
      <w:tr w14:paraId="072FF0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EE7F527">
            <w:pPr>
              <w:pStyle w:val="6"/>
            </w:pPr>
            <w:r>
              <w:t>Урок 85</w:t>
            </w:r>
          </w:p>
        </w:tc>
        <w:tc>
          <w:tcPr>
            <w:tcW w:w="7937" w:type="dxa"/>
          </w:tcPr>
          <w:p w14:paraId="583FC48F">
            <w:pPr>
              <w:pStyle w:val="6"/>
              <w:jc w:val="both"/>
            </w:pPr>
            <w:r>
              <w:t>Выбор языковых средств для ведения разговора при работе в паре (группе) (начать, поддержать, закончить разговор, привлечь внимание и другие)</w:t>
            </w:r>
          </w:p>
        </w:tc>
      </w:tr>
      <w:tr w14:paraId="793434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FECC6D8">
            <w:pPr>
              <w:pStyle w:val="6"/>
            </w:pPr>
            <w:r>
              <w:t>Урок 86</w:t>
            </w:r>
          </w:p>
        </w:tc>
        <w:tc>
          <w:tcPr>
            <w:tcW w:w="7937" w:type="dxa"/>
          </w:tcPr>
          <w:p w14:paraId="7AD496E9">
            <w:pPr>
              <w:pStyle w:val="6"/>
              <w:jc w:val="both"/>
            </w:pPr>
            <w:r>
              <w:t>Гласные после шипящих в сочетаниях жи, ши (в положении под ударением)</w:t>
            </w:r>
          </w:p>
        </w:tc>
      </w:tr>
      <w:tr w14:paraId="1C1828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60B5D12">
            <w:pPr>
              <w:pStyle w:val="6"/>
            </w:pPr>
            <w:r>
              <w:t>Урок 87</w:t>
            </w:r>
          </w:p>
        </w:tc>
        <w:tc>
          <w:tcPr>
            <w:tcW w:w="7937" w:type="dxa"/>
          </w:tcPr>
          <w:p w14:paraId="68A8D27D">
            <w:pPr>
              <w:pStyle w:val="6"/>
              <w:jc w:val="both"/>
            </w:pPr>
            <w:r>
              <w:t>Гласные после шипящих в сочетаниях ча, ща, чу, щу</w:t>
            </w:r>
          </w:p>
        </w:tc>
      </w:tr>
      <w:tr w14:paraId="1BBE0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C5D3B3F">
            <w:pPr>
              <w:pStyle w:val="6"/>
            </w:pPr>
            <w:r>
              <w:t>Урок 88</w:t>
            </w:r>
          </w:p>
        </w:tc>
        <w:tc>
          <w:tcPr>
            <w:tcW w:w="7937" w:type="dxa"/>
          </w:tcPr>
          <w:p w14:paraId="794CF260">
            <w:pPr>
              <w:pStyle w:val="6"/>
              <w:jc w:val="both"/>
            </w:pPr>
            <w:r>
              <w:t>Диктант на изученные правила (гласные после шипящих, сочетания чк, чн, чт)</w:t>
            </w:r>
          </w:p>
        </w:tc>
      </w:tr>
      <w:tr w14:paraId="24DE23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52EC45A">
            <w:pPr>
              <w:pStyle w:val="6"/>
            </w:pPr>
            <w:r>
              <w:t>Урок 89</w:t>
            </w:r>
          </w:p>
        </w:tc>
        <w:tc>
          <w:tcPr>
            <w:tcW w:w="7937" w:type="dxa"/>
          </w:tcPr>
          <w:p w14:paraId="52A16E5F">
            <w:pPr>
              <w:pStyle w:val="6"/>
              <w:jc w:val="both"/>
            </w:pPr>
            <w:r>
              <w:t>Резервный урок по разделу развитие речи: составление текста по рисунку на тему "День рождения"</w:t>
            </w:r>
          </w:p>
        </w:tc>
      </w:tr>
      <w:tr w14:paraId="0A41DC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019239D">
            <w:pPr>
              <w:pStyle w:val="6"/>
            </w:pPr>
            <w:r>
              <w:t>Урок 90</w:t>
            </w:r>
          </w:p>
        </w:tc>
        <w:tc>
          <w:tcPr>
            <w:tcW w:w="7937" w:type="dxa"/>
          </w:tcPr>
          <w:p w14:paraId="10AC2786">
            <w:pPr>
              <w:pStyle w:val="6"/>
              <w:jc w:val="both"/>
            </w:pPr>
            <w:r>
              <w:t>Парные и непарные по звонкости - глухости согласные звуки</w:t>
            </w:r>
          </w:p>
        </w:tc>
      </w:tr>
      <w:tr w14:paraId="1DCB88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C9A7258">
            <w:pPr>
              <w:pStyle w:val="6"/>
            </w:pPr>
            <w:r>
              <w:t>Урок 91</w:t>
            </w:r>
          </w:p>
        </w:tc>
        <w:tc>
          <w:tcPr>
            <w:tcW w:w="7937" w:type="dxa"/>
          </w:tcPr>
          <w:p w14:paraId="008AF375">
            <w:pPr>
              <w:pStyle w:val="6"/>
              <w:jc w:val="both"/>
            </w:pPr>
            <w:r>
              <w:t>Правописание слов с парным по звонкости - глухости согласным в корне слова</w:t>
            </w:r>
          </w:p>
        </w:tc>
      </w:tr>
      <w:tr w14:paraId="68F004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7F430BC">
            <w:pPr>
              <w:pStyle w:val="6"/>
            </w:pPr>
            <w:r>
              <w:t>Урок 92</w:t>
            </w:r>
          </w:p>
        </w:tc>
        <w:tc>
          <w:tcPr>
            <w:tcW w:w="7937" w:type="dxa"/>
          </w:tcPr>
          <w:p w14:paraId="2E228170">
            <w:pPr>
              <w:pStyle w:val="6"/>
              <w:jc w:val="both"/>
            </w:pPr>
            <w:r>
              <w:t>Обозначение парных по звонкости - глухости согласных в корне слова</w:t>
            </w:r>
          </w:p>
        </w:tc>
      </w:tr>
      <w:tr w14:paraId="45BC69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CD3D89C">
            <w:pPr>
              <w:pStyle w:val="6"/>
            </w:pPr>
            <w:r>
              <w:t>Урок 93</w:t>
            </w:r>
          </w:p>
        </w:tc>
        <w:tc>
          <w:tcPr>
            <w:tcW w:w="7937" w:type="dxa"/>
          </w:tcPr>
          <w:p w14:paraId="4140A4CF">
            <w:pPr>
              <w:pStyle w:val="6"/>
              <w:jc w:val="both"/>
            </w:pPr>
            <w:r>
              <w:t>Способы проверки согласных в корне слова</w:t>
            </w:r>
          </w:p>
        </w:tc>
      </w:tr>
      <w:tr w14:paraId="6DE4B1EA">
        <w:tblPrEx>
          <w:tblCellMar>
            <w:top w:w="102" w:type="dxa"/>
            <w:left w:w="62" w:type="dxa"/>
            <w:bottom w:w="102" w:type="dxa"/>
            <w:right w:w="62" w:type="dxa"/>
          </w:tblCellMar>
        </w:tblPrEx>
        <w:tc>
          <w:tcPr>
            <w:tcW w:w="1134" w:type="dxa"/>
            <w:vAlign w:val="center"/>
          </w:tcPr>
          <w:p w14:paraId="001E3A42">
            <w:pPr>
              <w:pStyle w:val="6"/>
            </w:pPr>
            <w:r>
              <w:t>Урок 94</w:t>
            </w:r>
          </w:p>
        </w:tc>
        <w:tc>
          <w:tcPr>
            <w:tcW w:w="7937" w:type="dxa"/>
          </w:tcPr>
          <w:p w14:paraId="22FF39F2">
            <w:pPr>
              <w:pStyle w:val="6"/>
              <w:jc w:val="both"/>
            </w:pPr>
            <w:r>
              <w:t>Отработка правописания слов с парным по глухости звонкости согласным в корне слова</w:t>
            </w:r>
          </w:p>
        </w:tc>
      </w:tr>
      <w:tr w14:paraId="0BE434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EDB4E9E">
            <w:pPr>
              <w:pStyle w:val="6"/>
            </w:pPr>
            <w:r>
              <w:t>Урок 95</w:t>
            </w:r>
          </w:p>
        </w:tc>
        <w:tc>
          <w:tcPr>
            <w:tcW w:w="7937" w:type="dxa"/>
          </w:tcPr>
          <w:p w14:paraId="2BA93D94">
            <w:pPr>
              <w:pStyle w:val="6"/>
              <w:jc w:val="both"/>
            </w:pPr>
            <w:r>
              <w:t>Учимся писать буквы согласных в корне слова</w:t>
            </w:r>
          </w:p>
        </w:tc>
      </w:tr>
      <w:tr w14:paraId="505122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1C9D4DB">
            <w:pPr>
              <w:pStyle w:val="6"/>
            </w:pPr>
            <w:r>
              <w:t>Урок 96</w:t>
            </w:r>
          </w:p>
        </w:tc>
        <w:tc>
          <w:tcPr>
            <w:tcW w:w="7937" w:type="dxa"/>
          </w:tcPr>
          <w:p w14:paraId="1217EB8B">
            <w:pPr>
              <w:pStyle w:val="6"/>
              <w:jc w:val="both"/>
            </w:pPr>
            <w:r>
              <w:t>Объяснительный диктант: учимся писать буквы согласных в корне слова</w:t>
            </w:r>
          </w:p>
        </w:tc>
      </w:tr>
      <w:tr w14:paraId="0F977E61">
        <w:tblPrEx>
          <w:tblCellMar>
            <w:top w:w="102" w:type="dxa"/>
            <w:left w:w="62" w:type="dxa"/>
            <w:bottom w:w="102" w:type="dxa"/>
            <w:right w:w="62" w:type="dxa"/>
          </w:tblCellMar>
        </w:tblPrEx>
        <w:tc>
          <w:tcPr>
            <w:tcW w:w="1134" w:type="dxa"/>
          </w:tcPr>
          <w:p w14:paraId="070F803C">
            <w:pPr>
              <w:pStyle w:val="6"/>
            </w:pPr>
            <w:r>
              <w:t>Урок 97</w:t>
            </w:r>
          </w:p>
        </w:tc>
        <w:tc>
          <w:tcPr>
            <w:tcW w:w="7937" w:type="dxa"/>
          </w:tcPr>
          <w:p w14:paraId="7F1D5C06">
            <w:pPr>
              <w:pStyle w:val="6"/>
              <w:jc w:val="both"/>
            </w:pPr>
            <w:r>
              <w:t>Учимся писать буквы гласных и согласных в корне слова</w:t>
            </w:r>
          </w:p>
        </w:tc>
      </w:tr>
      <w:tr w14:paraId="6C6019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E72FC83">
            <w:pPr>
              <w:pStyle w:val="6"/>
            </w:pPr>
            <w:r>
              <w:t>Урок 98</w:t>
            </w:r>
          </w:p>
        </w:tc>
        <w:tc>
          <w:tcPr>
            <w:tcW w:w="7937" w:type="dxa"/>
          </w:tcPr>
          <w:p w14:paraId="1E039207">
            <w:pPr>
              <w:pStyle w:val="6"/>
              <w:jc w:val="both"/>
            </w:pPr>
            <w:r>
              <w:t>Различные способы решения орфографической задачи в зависимости от места орфограммы в слове. Тренинг "Правописание парных по глухости-звонкости согласных звуков в корне слова" с использованием электронных образовательных ресурсов</w:t>
            </w:r>
          </w:p>
        </w:tc>
      </w:tr>
      <w:tr w14:paraId="1B99B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F3236FA">
            <w:pPr>
              <w:pStyle w:val="6"/>
            </w:pPr>
            <w:r>
              <w:t>Урок 99</w:t>
            </w:r>
          </w:p>
        </w:tc>
        <w:tc>
          <w:tcPr>
            <w:tcW w:w="7937" w:type="dxa"/>
          </w:tcPr>
          <w:p w14:paraId="3FF004C9">
            <w:pPr>
              <w:pStyle w:val="6"/>
              <w:jc w:val="both"/>
            </w:pPr>
            <w:r>
              <w:t>Подробное изложение повествовательного текста объемом 30 - 45 слов с использованием вопросов</w:t>
            </w:r>
          </w:p>
        </w:tc>
      </w:tr>
      <w:tr w14:paraId="634622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D0EF2D7">
            <w:pPr>
              <w:pStyle w:val="6"/>
            </w:pPr>
            <w:r>
              <w:t>Урок 100</w:t>
            </w:r>
          </w:p>
        </w:tc>
        <w:tc>
          <w:tcPr>
            <w:tcW w:w="7937" w:type="dxa"/>
          </w:tcPr>
          <w:p w14:paraId="48697755">
            <w:pPr>
              <w:pStyle w:val="6"/>
              <w:jc w:val="both"/>
            </w:pPr>
            <w:r>
              <w:t>Списывание текста. Словарный диктант</w:t>
            </w:r>
          </w:p>
        </w:tc>
      </w:tr>
      <w:tr w14:paraId="72DD7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5181BAA">
            <w:pPr>
              <w:pStyle w:val="6"/>
            </w:pPr>
            <w:r>
              <w:t>Урок 101</w:t>
            </w:r>
          </w:p>
        </w:tc>
        <w:tc>
          <w:tcPr>
            <w:tcW w:w="7937" w:type="dxa"/>
          </w:tcPr>
          <w:p w14:paraId="2F4D4AA2">
            <w:pPr>
              <w:pStyle w:val="6"/>
              <w:jc w:val="both"/>
            </w:pPr>
            <w:r>
              <w:t>Использование на письме разделительных ъ и ь</w:t>
            </w:r>
          </w:p>
        </w:tc>
      </w:tr>
      <w:tr w14:paraId="5F0856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BD7039D">
            <w:pPr>
              <w:pStyle w:val="6"/>
            </w:pPr>
            <w:r>
              <w:t>Урок 102</w:t>
            </w:r>
          </w:p>
        </w:tc>
        <w:tc>
          <w:tcPr>
            <w:tcW w:w="7937" w:type="dxa"/>
          </w:tcPr>
          <w:p w14:paraId="2A131DC1">
            <w:pPr>
              <w:pStyle w:val="6"/>
              <w:jc w:val="both"/>
            </w:pPr>
            <w:r>
              <w:t>Правописание слов с разделительным мягким знаком</w:t>
            </w:r>
          </w:p>
        </w:tc>
      </w:tr>
      <w:tr w14:paraId="74D235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8EC10C0">
            <w:pPr>
              <w:pStyle w:val="6"/>
            </w:pPr>
            <w:r>
              <w:t>Урок 103</w:t>
            </w:r>
          </w:p>
        </w:tc>
        <w:tc>
          <w:tcPr>
            <w:tcW w:w="7937" w:type="dxa"/>
          </w:tcPr>
          <w:p w14:paraId="33AD0FAC">
            <w:pPr>
              <w:pStyle w:val="6"/>
              <w:jc w:val="both"/>
            </w:pPr>
            <w:r>
              <w:t>Отработка правописания слов с разделительным мягким знаком</w:t>
            </w:r>
          </w:p>
        </w:tc>
      </w:tr>
      <w:tr w14:paraId="5AFC2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53E7E47">
            <w:pPr>
              <w:pStyle w:val="6"/>
            </w:pPr>
            <w:r>
              <w:t>Урок 104</w:t>
            </w:r>
          </w:p>
        </w:tc>
        <w:tc>
          <w:tcPr>
            <w:tcW w:w="7937" w:type="dxa"/>
          </w:tcPr>
          <w:p w14:paraId="5C895B64">
            <w:pPr>
              <w:pStyle w:val="6"/>
              <w:jc w:val="both"/>
            </w:pPr>
            <w:r>
              <w:t>Отработка правописания слов с разделительным мягким знаком и другими изученными орфограммами</w:t>
            </w:r>
          </w:p>
        </w:tc>
      </w:tr>
      <w:tr w14:paraId="1D5AC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3D57395">
            <w:pPr>
              <w:pStyle w:val="6"/>
            </w:pPr>
            <w:r>
              <w:t>Урок 105</w:t>
            </w:r>
          </w:p>
        </w:tc>
        <w:tc>
          <w:tcPr>
            <w:tcW w:w="7937" w:type="dxa"/>
          </w:tcPr>
          <w:p w14:paraId="5420853C">
            <w:pPr>
              <w:pStyle w:val="6"/>
              <w:jc w:val="both"/>
            </w:pPr>
            <w:r>
              <w:t>Отработка способов решения орфографической задачи в зависимости от места орфограммы в слове. Тренинг "Правописание слов с разделительным мягким знаком" с использованием электронных образовательных ресурсов</w:t>
            </w:r>
          </w:p>
        </w:tc>
      </w:tr>
      <w:tr w14:paraId="1705F1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7E30438">
            <w:pPr>
              <w:pStyle w:val="6"/>
            </w:pPr>
            <w:r>
              <w:t>Урок 106</w:t>
            </w:r>
          </w:p>
        </w:tc>
        <w:tc>
          <w:tcPr>
            <w:tcW w:w="7937" w:type="dxa"/>
          </w:tcPr>
          <w:p w14:paraId="2F197506">
            <w:pPr>
              <w:pStyle w:val="6"/>
              <w:jc w:val="both"/>
            </w:pPr>
            <w:r>
              <w:t>Повторение правописания слов с орфограммами в значимых частях слов</w:t>
            </w:r>
          </w:p>
        </w:tc>
      </w:tr>
      <w:tr w14:paraId="0BC1CE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62BE4D0">
            <w:pPr>
              <w:pStyle w:val="6"/>
            </w:pPr>
            <w:r>
              <w:t>Урок 107</w:t>
            </w:r>
          </w:p>
        </w:tc>
        <w:tc>
          <w:tcPr>
            <w:tcW w:w="7937" w:type="dxa"/>
          </w:tcPr>
          <w:p w14:paraId="488CAF36">
            <w:pPr>
              <w:pStyle w:val="6"/>
              <w:jc w:val="both"/>
            </w:pPr>
            <w:r>
              <w:t>Списывание текста. Словарный диктант</w:t>
            </w:r>
          </w:p>
        </w:tc>
      </w:tr>
      <w:tr w14:paraId="4B54E3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2A7D870">
            <w:pPr>
              <w:pStyle w:val="6"/>
            </w:pPr>
            <w:r>
              <w:t>Урок 108</w:t>
            </w:r>
          </w:p>
        </w:tc>
        <w:tc>
          <w:tcPr>
            <w:tcW w:w="7937" w:type="dxa"/>
          </w:tcPr>
          <w:p w14:paraId="14565B7A">
            <w:pPr>
              <w:pStyle w:val="6"/>
              <w:jc w:val="both"/>
            </w:pPr>
            <w:r>
              <w:t>Имя существительное как часть речи</w:t>
            </w:r>
          </w:p>
        </w:tc>
      </w:tr>
      <w:tr w14:paraId="2FD78F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13A7C4A">
            <w:pPr>
              <w:pStyle w:val="6"/>
            </w:pPr>
            <w:r>
              <w:t>Урок 109</w:t>
            </w:r>
          </w:p>
        </w:tc>
        <w:tc>
          <w:tcPr>
            <w:tcW w:w="7937" w:type="dxa"/>
          </w:tcPr>
          <w:p w14:paraId="2F1D01C8">
            <w:pPr>
              <w:pStyle w:val="6"/>
              <w:jc w:val="both"/>
            </w:pPr>
            <w:r>
              <w:t>Имя существительное: употребление в речи</w:t>
            </w:r>
          </w:p>
        </w:tc>
      </w:tr>
      <w:tr w14:paraId="3D3631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8DBF6AE">
            <w:pPr>
              <w:pStyle w:val="6"/>
            </w:pPr>
            <w:r>
              <w:t>Урок 110</w:t>
            </w:r>
          </w:p>
        </w:tc>
        <w:tc>
          <w:tcPr>
            <w:tcW w:w="7937" w:type="dxa"/>
          </w:tcPr>
          <w:p w14:paraId="05108DA4">
            <w:pPr>
              <w:pStyle w:val="6"/>
              <w:jc w:val="both"/>
            </w:pPr>
            <w:r>
              <w:t>Имя существительное: значение</w:t>
            </w:r>
          </w:p>
        </w:tc>
      </w:tr>
      <w:tr w14:paraId="6A7EEB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616EA30">
            <w:pPr>
              <w:pStyle w:val="6"/>
            </w:pPr>
            <w:r>
              <w:t>Урок 111</w:t>
            </w:r>
          </w:p>
        </w:tc>
        <w:tc>
          <w:tcPr>
            <w:tcW w:w="7937" w:type="dxa"/>
          </w:tcPr>
          <w:p w14:paraId="06E47572">
            <w:pPr>
              <w:pStyle w:val="6"/>
              <w:jc w:val="both"/>
            </w:pPr>
            <w:r>
              <w:t>Имя существительное: вопросы ("кто?", "что?")</w:t>
            </w:r>
          </w:p>
        </w:tc>
      </w:tr>
      <w:tr w14:paraId="1F534D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352F7B7">
            <w:pPr>
              <w:pStyle w:val="6"/>
            </w:pPr>
            <w:r>
              <w:t>Урок 112</w:t>
            </w:r>
          </w:p>
        </w:tc>
        <w:tc>
          <w:tcPr>
            <w:tcW w:w="7937" w:type="dxa"/>
          </w:tcPr>
          <w:p w14:paraId="4DD8D931">
            <w:pPr>
              <w:pStyle w:val="6"/>
              <w:jc w:val="both"/>
            </w:pPr>
            <w:r>
              <w:t>Употребление заглавной и строчной буквы</w:t>
            </w:r>
          </w:p>
        </w:tc>
      </w:tr>
      <w:tr w14:paraId="709B6D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1224DF2">
            <w:pPr>
              <w:pStyle w:val="6"/>
            </w:pPr>
            <w:r>
              <w:t>Урок 113</w:t>
            </w:r>
          </w:p>
        </w:tc>
        <w:tc>
          <w:tcPr>
            <w:tcW w:w="7937" w:type="dxa"/>
          </w:tcPr>
          <w:p w14:paraId="2AC8B760">
            <w:pPr>
              <w:pStyle w:val="6"/>
              <w:jc w:val="both"/>
            </w:pPr>
            <w:r>
              <w:t>Составление устного рассказа по репродукции картины И. Шишкина "Утро в сосновом лесу"</w:t>
            </w:r>
          </w:p>
        </w:tc>
      </w:tr>
      <w:tr w14:paraId="71F737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0216E10">
            <w:pPr>
              <w:pStyle w:val="6"/>
            </w:pPr>
            <w:r>
              <w:t>Урок 114</w:t>
            </w:r>
          </w:p>
        </w:tc>
        <w:tc>
          <w:tcPr>
            <w:tcW w:w="7937" w:type="dxa"/>
          </w:tcPr>
          <w:p w14:paraId="14234ACA">
            <w:pPr>
              <w:pStyle w:val="6"/>
              <w:jc w:val="both"/>
            </w:pPr>
            <w:r>
              <w:t>Заглавная буква в именах собственных: имена, фамилии, отчества людей, клички животных</w:t>
            </w:r>
          </w:p>
        </w:tc>
      </w:tr>
      <w:tr w14:paraId="7A2BE6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9071373">
            <w:pPr>
              <w:pStyle w:val="6"/>
            </w:pPr>
            <w:r>
              <w:t>Урок 115</w:t>
            </w:r>
          </w:p>
        </w:tc>
        <w:tc>
          <w:tcPr>
            <w:tcW w:w="7937" w:type="dxa"/>
          </w:tcPr>
          <w:p w14:paraId="27F4FDC7">
            <w:pPr>
              <w:pStyle w:val="6"/>
              <w:jc w:val="both"/>
            </w:pPr>
            <w:r>
              <w:t>Заглавная буква в именах собственных: географические названия</w:t>
            </w:r>
          </w:p>
        </w:tc>
      </w:tr>
      <w:tr w14:paraId="3584B1D7">
        <w:tblPrEx>
          <w:tblCellMar>
            <w:top w:w="102" w:type="dxa"/>
            <w:left w:w="62" w:type="dxa"/>
            <w:bottom w:w="102" w:type="dxa"/>
            <w:right w:w="62" w:type="dxa"/>
          </w:tblCellMar>
        </w:tblPrEx>
        <w:tc>
          <w:tcPr>
            <w:tcW w:w="1134" w:type="dxa"/>
            <w:vAlign w:val="center"/>
          </w:tcPr>
          <w:p w14:paraId="712188F3">
            <w:pPr>
              <w:pStyle w:val="6"/>
            </w:pPr>
            <w:r>
              <w:t>Урок 116</w:t>
            </w:r>
          </w:p>
        </w:tc>
        <w:tc>
          <w:tcPr>
            <w:tcW w:w="7937" w:type="dxa"/>
          </w:tcPr>
          <w:p w14:paraId="27C2B5CB">
            <w:pPr>
              <w:pStyle w:val="6"/>
              <w:jc w:val="both"/>
            </w:pPr>
            <w:r>
              <w:t>Составление устного рассказа с использованием личных наблюдений и вопросов: составление текста о своем любимом домашнем питомце по вопросам</w:t>
            </w:r>
          </w:p>
        </w:tc>
      </w:tr>
      <w:tr w14:paraId="78EE06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8D16EC7">
            <w:pPr>
              <w:pStyle w:val="6"/>
            </w:pPr>
            <w:r>
              <w:t>Урок 117</w:t>
            </w:r>
          </w:p>
        </w:tc>
        <w:tc>
          <w:tcPr>
            <w:tcW w:w="7937" w:type="dxa"/>
          </w:tcPr>
          <w:p w14:paraId="33945E23">
            <w:pPr>
              <w:pStyle w:val="6"/>
              <w:jc w:val="both"/>
            </w:pPr>
            <w:r>
              <w:t>Имя существительное: изменение по числам</w:t>
            </w:r>
          </w:p>
        </w:tc>
      </w:tr>
      <w:tr w14:paraId="4AE13C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93C0310">
            <w:pPr>
              <w:pStyle w:val="6"/>
            </w:pPr>
            <w:r>
              <w:t>Урок 118</w:t>
            </w:r>
          </w:p>
        </w:tc>
        <w:tc>
          <w:tcPr>
            <w:tcW w:w="7937" w:type="dxa"/>
          </w:tcPr>
          <w:p w14:paraId="305006A4">
            <w:pPr>
              <w:pStyle w:val="6"/>
              <w:jc w:val="both"/>
            </w:pPr>
            <w:r>
              <w:t>Число имен существительных</w:t>
            </w:r>
          </w:p>
        </w:tc>
      </w:tr>
      <w:tr w14:paraId="1F8067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A7E2933">
            <w:pPr>
              <w:pStyle w:val="6"/>
            </w:pPr>
            <w:r>
              <w:t>Урок 119</w:t>
            </w:r>
          </w:p>
        </w:tc>
        <w:tc>
          <w:tcPr>
            <w:tcW w:w="7937" w:type="dxa"/>
          </w:tcPr>
          <w:p w14:paraId="5B3B7DB1">
            <w:pPr>
              <w:pStyle w:val="6"/>
              <w:jc w:val="both"/>
            </w:pPr>
            <w:r>
              <w:t>Резервный урок по разделу морфология: изменение по числам имен существительных</w:t>
            </w:r>
          </w:p>
        </w:tc>
      </w:tr>
      <w:tr w14:paraId="33F70C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FFDEA3E">
            <w:pPr>
              <w:pStyle w:val="6"/>
            </w:pPr>
            <w:r>
              <w:t>Урок 120</w:t>
            </w:r>
          </w:p>
        </w:tc>
        <w:tc>
          <w:tcPr>
            <w:tcW w:w="7937" w:type="dxa"/>
          </w:tcPr>
          <w:p w14:paraId="0B7526A2">
            <w:pPr>
              <w:pStyle w:val="6"/>
              <w:jc w:val="both"/>
            </w:pPr>
            <w:r>
              <w:t>Объяснительный диктант на изученные правила (орфограммы корня, заглавная буква и другие)</w:t>
            </w:r>
          </w:p>
        </w:tc>
      </w:tr>
      <w:tr w14:paraId="7A2B72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383120A">
            <w:pPr>
              <w:pStyle w:val="6"/>
            </w:pPr>
            <w:r>
              <w:t>Урок 121</w:t>
            </w:r>
          </w:p>
        </w:tc>
        <w:tc>
          <w:tcPr>
            <w:tcW w:w="7937" w:type="dxa"/>
          </w:tcPr>
          <w:p w14:paraId="1E9C3EBB">
            <w:pPr>
              <w:pStyle w:val="6"/>
              <w:jc w:val="both"/>
            </w:pPr>
            <w:r>
              <w:t>Глагол как часть речи</w:t>
            </w:r>
          </w:p>
        </w:tc>
      </w:tr>
      <w:tr w14:paraId="018115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8635E94">
            <w:pPr>
              <w:pStyle w:val="6"/>
            </w:pPr>
            <w:r>
              <w:t>Урок 122</w:t>
            </w:r>
          </w:p>
        </w:tc>
        <w:tc>
          <w:tcPr>
            <w:tcW w:w="7937" w:type="dxa"/>
          </w:tcPr>
          <w:p w14:paraId="79ECD07B">
            <w:pPr>
              <w:pStyle w:val="6"/>
              <w:jc w:val="both"/>
            </w:pPr>
            <w:r>
              <w:t>Глагол: значение. Для чего нужны глаголы в нашей речи?</w:t>
            </w:r>
          </w:p>
        </w:tc>
      </w:tr>
      <w:tr w14:paraId="24BB7F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80443F7">
            <w:pPr>
              <w:pStyle w:val="6"/>
            </w:pPr>
            <w:r>
              <w:t>Урок 123</w:t>
            </w:r>
          </w:p>
        </w:tc>
        <w:tc>
          <w:tcPr>
            <w:tcW w:w="7937" w:type="dxa"/>
          </w:tcPr>
          <w:p w14:paraId="66BC3A0F">
            <w:pPr>
              <w:pStyle w:val="6"/>
              <w:jc w:val="both"/>
            </w:pPr>
            <w:r>
              <w:t>Глагол: вопросы "что делать?", "что сделать?" и другие</w:t>
            </w:r>
          </w:p>
        </w:tc>
      </w:tr>
      <w:tr w14:paraId="550EC5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2A34CE7">
            <w:pPr>
              <w:pStyle w:val="6"/>
            </w:pPr>
            <w:r>
              <w:t>Урок 124</w:t>
            </w:r>
          </w:p>
        </w:tc>
        <w:tc>
          <w:tcPr>
            <w:tcW w:w="7937" w:type="dxa"/>
          </w:tcPr>
          <w:p w14:paraId="529DE4BB">
            <w:pPr>
              <w:pStyle w:val="6"/>
              <w:jc w:val="both"/>
            </w:pPr>
            <w:r>
              <w:t>Роль глаголов в речи</w:t>
            </w:r>
          </w:p>
        </w:tc>
      </w:tr>
      <w:tr w14:paraId="191F22C8">
        <w:tblPrEx>
          <w:tblCellMar>
            <w:top w:w="102" w:type="dxa"/>
            <w:left w:w="62" w:type="dxa"/>
            <w:bottom w:w="102" w:type="dxa"/>
            <w:right w:w="62" w:type="dxa"/>
          </w:tblCellMar>
        </w:tblPrEx>
        <w:tc>
          <w:tcPr>
            <w:tcW w:w="1134" w:type="dxa"/>
            <w:vAlign w:val="center"/>
          </w:tcPr>
          <w:p w14:paraId="33E0EFC4">
            <w:pPr>
              <w:pStyle w:val="6"/>
            </w:pPr>
            <w:r>
              <w:t>Урок 125</w:t>
            </w:r>
          </w:p>
        </w:tc>
        <w:tc>
          <w:tcPr>
            <w:tcW w:w="7937" w:type="dxa"/>
          </w:tcPr>
          <w:p w14:paraId="15B6CDCD">
            <w:pPr>
              <w:pStyle w:val="6"/>
              <w:jc w:val="both"/>
            </w:pPr>
            <w:r>
              <w:t>Резервный урок по разделу развитие речи: Составление текста на тему пословицы</w:t>
            </w:r>
          </w:p>
        </w:tc>
      </w:tr>
      <w:tr w14:paraId="67F498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1549353">
            <w:pPr>
              <w:pStyle w:val="6"/>
              <w:jc w:val="center"/>
            </w:pPr>
            <w:r>
              <w:t>Урок 126</w:t>
            </w:r>
          </w:p>
        </w:tc>
        <w:tc>
          <w:tcPr>
            <w:tcW w:w="7937" w:type="dxa"/>
          </w:tcPr>
          <w:p w14:paraId="5DF347E6">
            <w:pPr>
              <w:pStyle w:val="6"/>
              <w:jc w:val="both"/>
            </w:pPr>
            <w:r>
              <w:t>Текст-повествование</w:t>
            </w:r>
          </w:p>
        </w:tc>
      </w:tr>
      <w:tr w14:paraId="3EB10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3191483">
            <w:pPr>
              <w:pStyle w:val="6"/>
              <w:jc w:val="center"/>
            </w:pPr>
            <w:r>
              <w:t>Урок 127</w:t>
            </w:r>
          </w:p>
        </w:tc>
        <w:tc>
          <w:tcPr>
            <w:tcW w:w="7937" w:type="dxa"/>
          </w:tcPr>
          <w:p w14:paraId="7A239FAA">
            <w:pPr>
              <w:pStyle w:val="6"/>
              <w:jc w:val="both"/>
            </w:pPr>
            <w:r>
              <w:t>Особенности текстов-повествований</w:t>
            </w:r>
          </w:p>
        </w:tc>
      </w:tr>
      <w:tr w14:paraId="1AFBE1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3EFD5ED">
            <w:pPr>
              <w:pStyle w:val="6"/>
            </w:pPr>
            <w:r>
              <w:t>Урок 128</w:t>
            </w:r>
          </w:p>
        </w:tc>
        <w:tc>
          <w:tcPr>
            <w:tcW w:w="7937" w:type="dxa"/>
          </w:tcPr>
          <w:p w14:paraId="40A701EA">
            <w:pPr>
              <w:pStyle w:val="6"/>
              <w:jc w:val="both"/>
            </w:pPr>
            <w:r>
              <w:t>Резервный урок по разделу развитие речи: учимся сочинять текст-повествование. Составление текста-повествования на тему "Как приготовить салат"</w:t>
            </w:r>
          </w:p>
        </w:tc>
      </w:tr>
      <w:tr w14:paraId="70BD1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56083E8">
            <w:pPr>
              <w:pStyle w:val="6"/>
            </w:pPr>
            <w:r>
              <w:t>Урок 129</w:t>
            </w:r>
          </w:p>
        </w:tc>
        <w:tc>
          <w:tcPr>
            <w:tcW w:w="7937" w:type="dxa"/>
          </w:tcPr>
          <w:p w14:paraId="3D2F86B1">
            <w:pPr>
              <w:pStyle w:val="6"/>
              <w:jc w:val="both"/>
            </w:pPr>
            <w:r>
              <w:t>Обобщение знаний о глаголе</w:t>
            </w:r>
          </w:p>
        </w:tc>
      </w:tr>
      <w:tr w14:paraId="3D7A6E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40E11E8">
            <w:pPr>
              <w:pStyle w:val="6"/>
            </w:pPr>
            <w:r>
              <w:t>Урок 130</w:t>
            </w:r>
          </w:p>
        </w:tc>
        <w:tc>
          <w:tcPr>
            <w:tcW w:w="7937" w:type="dxa"/>
          </w:tcPr>
          <w:p w14:paraId="382CC362">
            <w:pPr>
              <w:pStyle w:val="6"/>
              <w:jc w:val="both"/>
            </w:pPr>
            <w:r>
              <w:t>Резервный урок по разделу морфология. Тренинг. Отработка темы "Глагол"</w:t>
            </w:r>
          </w:p>
        </w:tc>
      </w:tr>
      <w:tr w14:paraId="4C5F98F8">
        <w:tblPrEx>
          <w:tblCellMar>
            <w:top w:w="102" w:type="dxa"/>
            <w:left w:w="62" w:type="dxa"/>
            <w:bottom w:w="102" w:type="dxa"/>
            <w:right w:w="62" w:type="dxa"/>
          </w:tblCellMar>
        </w:tblPrEx>
        <w:tc>
          <w:tcPr>
            <w:tcW w:w="1134" w:type="dxa"/>
          </w:tcPr>
          <w:p w14:paraId="6506C8D3">
            <w:pPr>
              <w:pStyle w:val="6"/>
            </w:pPr>
            <w:r>
              <w:t>Урок 131</w:t>
            </w:r>
          </w:p>
        </w:tc>
        <w:tc>
          <w:tcPr>
            <w:tcW w:w="7937" w:type="dxa"/>
          </w:tcPr>
          <w:p w14:paraId="578581C4">
            <w:pPr>
              <w:pStyle w:val="6"/>
              <w:jc w:val="both"/>
            </w:pPr>
            <w:r>
              <w:t>Диктант на изученные правила (орфограммы корня)</w:t>
            </w:r>
          </w:p>
        </w:tc>
      </w:tr>
      <w:tr w14:paraId="462C42AE">
        <w:tblPrEx>
          <w:tblCellMar>
            <w:top w:w="102" w:type="dxa"/>
            <w:left w:w="62" w:type="dxa"/>
            <w:bottom w:w="102" w:type="dxa"/>
            <w:right w:w="62" w:type="dxa"/>
          </w:tblCellMar>
        </w:tblPrEx>
        <w:tc>
          <w:tcPr>
            <w:tcW w:w="1134" w:type="dxa"/>
          </w:tcPr>
          <w:p w14:paraId="701778D9">
            <w:pPr>
              <w:pStyle w:val="6"/>
            </w:pPr>
            <w:r>
              <w:t>Урок 132</w:t>
            </w:r>
          </w:p>
        </w:tc>
        <w:tc>
          <w:tcPr>
            <w:tcW w:w="7937" w:type="dxa"/>
          </w:tcPr>
          <w:p w14:paraId="4ED4F1F1">
            <w:pPr>
              <w:pStyle w:val="6"/>
              <w:jc w:val="both"/>
            </w:pPr>
            <w:r>
              <w:t>Работа над ошибками, допущенными в диктанте</w:t>
            </w:r>
          </w:p>
        </w:tc>
      </w:tr>
      <w:tr w14:paraId="53A6D4A4">
        <w:tblPrEx>
          <w:tblCellMar>
            <w:top w:w="102" w:type="dxa"/>
            <w:left w:w="62" w:type="dxa"/>
            <w:bottom w:w="102" w:type="dxa"/>
            <w:right w:w="62" w:type="dxa"/>
          </w:tblCellMar>
        </w:tblPrEx>
        <w:tc>
          <w:tcPr>
            <w:tcW w:w="1134" w:type="dxa"/>
          </w:tcPr>
          <w:p w14:paraId="2F4C59EF">
            <w:pPr>
              <w:pStyle w:val="6"/>
            </w:pPr>
            <w:r>
              <w:t>Урок 133</w:t>
            </w:r>
          </w:p>
        </w:tc>
        <w:tc>
          <w:tcPr>
            <w:tcW w:w="7937" w:type="dxa"/>
          </w:tcPr>
          <w:p w14:paraId="2BE3754B">
            <w:pPr>
              <w:pStyle w:val="6"/>
              <w:jc w:val="both"/>
            </w:pPr>
            <w:r>
              <w:t>Имя прилагательное как часть речи</w:t>
            </w:r>
          </w:p>
        </w:tc>
      </w:tr>
      <w:tr w14:paraId="7C698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B0D4159">
            <w:pPr>
              <w:pStyle w:val="6"/>
            </w:pPr>
            <w:r>
              <w:t>Урок 134</w:t>
            </w:r>
          </w:p>
        </w:tc>
        <w:tc>
          <w:tcPr>
            <w:tcW w:w="7937" w:type="dxa"/>
          </w:tcPr>
          <w:p w14:paraId="0184A238">
            <w:pPr>
              <w:pStyle w:val="6"/>
              <w:jc w:val="both"/>
            </w:pPr>
            <w:r>
              <w:t>Имя прилагательное: значение</w:t>
            </w:r>
          </w:p>
        </w:tc>
      </w:tr>
      <w:tr w14:paraId="579305BB">
        <w:tblPrEx>
          <w:tblCellMar>
            <w:top w:w="102" w:type="dxa"/>
            <w:left w:w="62" w:type="dxa"/>
            <w:bottom w:w="102" w:type="dxa"/>
            <w:right w:w="62" w:type="dxa"/>
          </w:tblCellMar>
        </w:tblPrEx>
        <w:tc>
          <w:tcPr>
            <w:tcW w:w="1134" w:type="dxa"/>
          </w:tcPr>
          <w:p w14:paraId="105A8EAF">
            <w:pPr>
              <w:pStyle w:val="6"/>
            </w:pPr>
            <w:r>
              <w:t>Урок 135</w:t>
            </w:r>
          </w:p>
        </w:tc>
        <w:tc>
          <w:tcPr>
            <w:tcW w:w="7937" w:type="dxa"/>
          </w:tcPr>
          <w:p w14:paraId="5C80F3C9">
            <w:pPr>
              <w:pStyle w:val="6"/>
              <w:jc w:val="both"/>
            </w:pPr>
            <w:r>
              <w:t>Обобщение знаний об имени прилагательном</w:t>
            </w:r>
          </w:p>
        </w:tc>
      </w:tr>
      <w:tr w14:paraId="1F69A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7DE8AAF">
            <w:pPr>
              <w:pStyle w:val="6"/>
            </w:pPr>
            <w:r>
              <w:t>Урок 136</w:t>
            </w:r>
          </w:p>
        </w:tc>
        <w:tc>
          <w:tcPr>
            <w:tcW w:w="7937" w:type="dxa"/>
          </w:tcPr>
          <w:p w14:paraId="15AB26AB">
            <w:pPr>
              <w:pStyle w:val="6"/>
              <w:jc w:val="both"/>
            </w:pPr>
            <w:r>
              <w:t>Резервный урок по разделу морфология: роль имен прилагательных в тексте</w:t>
            </w:r>
          </w:p>
        </w:tc>
      </w:tr>
      <w:tr w14:paraId="489FCB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73D77FA">
            <w:pPr>
              <w:pStyle w:val="6"/>
            </w:pPr>
            <w:r>
              <w:t>Урок 137</w:t>
            </w:r>
          </w:p>
        </w:tc>
        <w:tc>
          <w:tcPr>
            <w:tcW w:w="7937" w:type="dxa"/>
          </w:tcPr>
          <w:p w14:paraId="465F9286">
            <w:pPr>
              <w:pStyle w:val="6"/>
              <w:jc w:val="both"/>
            </w:pPr>
            <w:r>
              <w:t>Связь имени прилагательного с именем существительным</w:t>
            </w:r>
          </w:p>
        </w:tc>
      </w:tr>
      <w:tr w14:paraId="6296835A">
        <w:tblPrEx>
          <w:tblCellMar>
            <w:top w:w="102" w:type="dxa"/>
            <w:left w:w="62" w:type="dxa"/>
            <w:bottom w:w="102" w:type="dxa"/>
            <w:right w:w="62" w:type="dxa"/>
          </w:tblCellMar>
        </w:tblPrEx>
        <w:tc>
          <w:tcPr>
            <w:tcW w:w="1134" w:type="dxa"/>
          </w:tcPr>
          <w:p w14:paraId="7828DA22">
            <w:pPr>
              <w:pStyle w:val="6"/>
            </w:pPr>
            <w:r>
              <w:t>Урок 138</w:t>
            </w:r>
          </w:p>
        </w:tc>
        <w:tc>
          <w:tcPr>
            <w:tcW w:w="7937" w:type="dxa"/>
          </w:tcPr>
          <w:p w14:paraId="556973F5">
            <w:pPr>
              <w:pStyle w:val="6"/>
              <w:jc w:val="both"/>
            </w:pPr>
            <w:r>
              <w:t>Текст-описание</w:t>
            </w:r>
          </w:p>
        </w:tc>
      </w:tr>
      <w:tr w14:paraId="32FA50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DED9E7F">
            <w:pPr>
              <w:pStyle w:val="6"/>
            </w:pPr>
            <w:r>
              <w:t>Урок 139</w:t>
            </w:r>
          </w:p>
        </w:tc>
        <w:tc>
          <w:tcPr>
            <w:tcW w:w="7937" w:type="dxa"/>
          </w:tcPr>
          <w:p w14:paraId="7A66ECE4">
            <w:pPr>
              <w:pStyle w:val="6"/>
              <w:jc w:val="both"/>
            </w:pPr>
            <w:r>
              <w:t>Резервный урок по разделу развитие речи: составление текста (рассказа или сказки) на тему "Путешествие снежинки на землю"</w:t>
            </w:r>
          </w:p>
        </w:tc>
      </w:tr>
      <w:tr w14:paraId="16CDBD45">
        <w:tblPrEx>
          <w:tblCellMar>
            <w:top w:w="102" w:type="dxa"/>
            <w:left w:w="62" w:type="dxa"/>
            <w:bottom w:w="102" w:type="dxa"/>
            <w:right w:w="62" w:type="dxa"/>
          </w:tblCellMar>
        </w:tblPrEx>
        <w:tc>
          <w:tcPr>
            <w:tcW w:w="1134" w:type="dxa"/>
          </w:tcPr>
          <w:p w14:paraId="4D3A5650">
            <w:pPr>
              <w:pStyle w:val="6"/>
            </w:pPr>
            <w:r>
              <w:t>Урок 140</w:t>
            </w:r>
          </w:p>
        </w:tc>
        <w:tc>
          <w:tcPr>
            <w:tcW w:w="7937" w:type="dxa"/>
          </w:tcPr>
          <w:p w14:paraId="70C6CC35">
            <w:pPr>
              <w:pStyle w:val="6"/>
              <w:jc w:val="both"/>
            </w:pPr>
            <w:r>
              <w:t>Особенности текстов-описаний</w:t>
            </w:r>
          </w:p>
        </w:tc>
      </w:tr>
      <w:tr w14:paraId="61D130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B7115F9">
            <w:pPr>
              <w:pStyle w:val="6"/>
            </w:pPr>
            <w:r>
              <w:t>Урок 141</w:t>
            </w:r>
          </w:p>
        </w:tc>
        <w:tc>
          <w:tcPr>
            <w:tcW w:w="7937" w:type="dxa"/>
          </w:tcPr>
          <w:p w14:paraId="79274079">
            <w:pPr>
              <w:pStyle w:val="6"/>
              <w:jc w:val="both"/>
            </w:pPr>
            <w:r>
              <w:t>Резервный урок по разделу развитие речи: учимся сочинять текст-описание. Составление текста-описания натюрморта</w:t>
            </w:r>
          </w:p>
        </w:tc>
      </w:tr>
      <w:tr w14:paraId="0A3FF2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21D2281">
            <w:pPr>
              <w:pStyle w:val="6"/>
            </w:pPr>
            <w:r>
              <w:t>Урок 142</w:t>
            </w:r>
          </w:p>
        </w:tc>
        <w:tc>
          <w:tcPr>
            <w:tcW w:w="7937" w:type="dxa"/>
          </w:tcPr>
          <w:p w14:paraId="05EDD576">
            <w:pPr>
              <w:pStyle w:val="6"/>
              <w:jc w:val="both"/>
            </w:pPr>
            <w:r>
              <w:t>Диктант на изученные орфограммы в корне слова</w:t>
            </w:r>
          </w:p>
        </w:tc>
      </w:tr>
      <w:tr w14:paraId="4243B5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2316E19">
            <w:pPr>
              <w:pStyle w:val="6"/>
            </w:pPr>
            <w:r>
              <w:t>Урок 143</w:t>
            </w:r>
          </w:p>
        </w:tc>
        <w:tc>
          <w:tcPr>
            <w:tcW w:w="7937" w:type="dxa"/>
          </w:tcPr>
          <w:p w14:paraId="4CDD9CCC">
            <w:pPr>
              <w:pStyle w:val="6"/>
              <w:jc w:val="both"/>
            </w:pPr>
            <w:r>
              <w:t>Работа над ошибками, допущенными в диктанте</w:t>
            </w:r>
          </w:p>
        </w:tc>
      </w:tr>
      <w:tr w14:paraId="6FB831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A42C5D1">
            <w:pPr>
              <w:pStyle w:val="6"/>
            </w:pPr>
            <w:r>
              <w:t>Урок 144</w:t>
            </w:r>
          </w:p>
        </w:tc>
        <w:tc>
          <w:tcPr>
            <w:tcW w:w="7937" w:type="dxa"/>
          </w:tcPr>
          <w:p w14:paraId="3600097A">
            <w:pPr>
              <w:pStyle w:val="6"/>
              <w:jc w:val="both"/>
            </w:pPr>
            <w:r>
              <w:t>Резервный урок по разделу развитие речи: Составление текста о своем любимом домашнем питомце по вопросам</w:t>
            </w:r>
          </w:p>
        </w:tc>
      </w:tr>
      <w:tr w14:paraId="09AB19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334AD1E">
            <w:pPr>
              <w:pStyle w:val="6"/>
            </w:pPr>
            <w:r>
              <w:t>Урок 145</w:t>
            </w:r>
          </w:p>
        </w:tc>
        <w:tc>
          <w:tcPr>
            <w:tcW w:w="7937" w:type="dxa"/>
          </w:tcPr>
          <w:p w14:paraId="3F85D434">
            <w:pPr>
              <w:pStyle w:val="6"/>
              <w:jc w:val="both"/>
            </w:pPr>
            <w:r>
              <w:t>Резервный урок по разделу развитие речи: составление текста по рисунку с включением в него диалога. Практикум по овладению диалогической речью</w:t>
            </w:r>
          </w:p>
        </w:tc>
      </w:tr>
      <w:tr w14:paraId="63E858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67B9074">
            <w:pPr>
              <w:pStyle w:val="6"/>
            </w:pPr>
            <w:r>
              <w:t>Урок 146</w:t>
            </w:r>
          </w:p>
        </w:tc>
        <w:tc>
          <w:tcPr>
            <w:tcW w:w="7937" w:type="dxa"/>
          </w:tcPr>
          <w:p w14:paraId="79F50950">
            <w:pPr>
              <w:pStyle w:val="6"/>
              <w:jc w:val="both"/>
            </w:pPr>
            <w:r>
              <w:t>Текст-рассуждение</w:t>
            </w:r>
          </w:p>
        </w:tc>
      </w:tr>
      <w:tr w14:paraId="4C8B78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44AA3A6">
            <w:pPr>
              <w:pStyle w:val="6"/>
            </w:pPr>
            <w:r>
              <w:t>Урок 147</w:t>
            </w:r>
          </w:p>
        </w:tc>
        <w:tc>
          <w:tcPr>
            <w:tcW w:w="7937" w:type="dxa"/>
          </w:tcPr>
          <w:p w14:paraId="468C5578">
            <w:pPr>
              <w:pStyle w:val="6"/>
              <w:jc w:val="both"/>
            </w:pPr>
            <w:r>
              <w:t>Особенности текстов-рассуждений</w:t>
            </w:r>
          </w:p>
        </w:tc>
      </w:tr>
      <w:tr w14:paraId="0AFE1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9F5BE75">
            <w:pPr>
              <w:pStyle w:val="6"/>
            </w:pPr>
            <w:r>
              <w:t>Урок 148</w:t>
            </w:r>
          </w:p>
        </w:tc>
        <w:tc>
          <w:tcPr>
            <w:tcW w:w="7937" w:type="dxa"/>
          </w:tcPr>
          <w:p w14:paraId="5440B53D">
            <w:pPr>
              <w:pStyle w:val="6"/>
              <w:jc w:val="both"/>
            </w:pPr>
            <w:r>
              <w:t>Предлог. Отличие предлогов от приставок</w:t>
            </w:r>
          </w:p>
        </w:tc>
      </w:tr>
      <w:tr w14:paraId="04C4F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25A2452">
            <w:pPr>
              <w:pStyle w:val="6"/>
            </w:pPr>
            <w:r>
              <w:t>Урок 149</w:t>
            </w:r>
          </w:p>
        </w:tc>
        <w:tc>
          <w:tcPr>
            <w:tcW w:w="7937" w:type="dxa"/>
          </w:tcPr>
          <w:p w14:paraId="31A31CDE">
            <w:pPr>
              <w:pStyle w:val="6"/>
              <w:jc w:val="both"/>
            </w:pPr>
            <w:r>
              <w:t>Наиболее распространенные предлоги: в, на, из, без, над, до, у, о, об и другие</w:t>
            </w:r>
          </w:p>
        </w:tc>
      </w:tr>
      <w:tr w14:paraId="7687A4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7F2D633">
            <w:pPr>
              <w:pStyle w:val="6"/>
            </w:pPr>
            <w:r>
              <w:t>Урок 150</w:t>
            </w:r>
          </w:p>
        </w:tc>
        <w:tc>
          <w:tcPr>
            <w:tcW w:w="7937" w:type="dxa"/>
          </w:tcPr>
          <w:p w14:paraId="61C76797">
            <w:pPr>
              <w:pStyle w:val="6"/>
              <w:jc w:val="both"/>
            </w:pPr>
            <w:r>
              <w:t>Раздельное написание предлогов с именами существительными</w:t>
            </w:r>
          </w:p>
        </w:tc>
      </w:tr>
      <w:tr w14:paraId="21B32D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5154B8D">
            <w:pPr>
              <w:pStyle w:val="6"/>
            </w:pPr>
            <w:r>
              <w:t>Урок 151</w:t>
            </w:r>
          </w:p>
        </w:tc>
        <w:tc>
          <w:tcPr>
            <w:tcW w:w="7937" w:type="dxa"/>
          </w:tcPr>
          <w:p w14:paraId="5F651CB3">
            <w:pPr>
              <w:pStyle w:val="6"/>
              <w:jc w:val="both"/>
            </w:pPr>
            <w:r>
              <w:t>Раздельное написание предлогов с именами существительными: закрепление</w:t>
            </w:r>
          </w:p>
        </w:tc>
      </w:tr>
      <w:tr w14:paraId="5F897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906B1EA">
            <w:pPr>
              <w:pStyle w:val="6"/>
            </w:pPr>
            <w:r>
              <w:t>Урок 152</w:t>
            </w:r>
          </w:p>
        </w:tc>
        <w:tc>
          <w:tcPr>
            <w:tcW w:w="7937" w:type="dxa"/>
          </w:tcPr>
          <w:p w14:paraId="355F2573">
            <w:pPr>
              <w:pStyle w:val="6"/>
              <w:jc w:val="both"/>
            </w:pPr>
            <w:r>
              <w:t>Части речи: обобщение. Тренинг</w:t>
            </w:r>
          </w:p>
        </w:tc>
      </w:tr>
      <w:tr w14:paraId="5F44EE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5D00707">
            <w:pPr>
              <w:pStyle w:val="6"/>
            </w:pPr>
            <w:r>
              <w:t>Урок 153</w:t>
            </w:r>
          </w:p>
        </w:tc>
        <w:tc>
          <w:tcPr>
            <w:tcW w:w="7937" w:type="dxa"/>
          </w:tcPr>
          <w:p w14:paraId="768CBCDC">
            <w:pPr>
              <w:pStyle w:val="6"/>
              <w:jc w:val="both"/>
            </w:pPr>
            <w:r>
              <w:t>Умение договариваться и приходить к общему решению в совместной деятельности при проведении парной и групповой работы</w:t>
            </w:r>
          </w:p>
        </w:tc>
      </w:tr>
      <w:tr w14:paraId="7C070D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381437A">
            <w:pPr>
              <w:pStyle w:val="6"/>
            </w:pPr>
            <w:r>
              <w:t>Урок 154</w:t>
            </w:r>
          </w:p>
        </w:tc>
        <w:tc>
          <w:tcPr>
            <w:tcW w:w="7937" w:type="dxa"/>
          </w:tcPr>
          <w:p w14:paraId="058CADDE">
            <w:pPr>
              <w:pStyle w:val="6"/>
              <w:jc w:val="both"/>
            </w:pPr>
            <w:r>
              <w:t>Резервный урок по разделу морфология: части речи. Тренинг</w:t>
            </w:r>
          </w:p>
        </w:tc>
      </w:tr>
      <w:tr w14:paraId="1C3F5C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3DD3233">
            <w:pPr>
              <w:pStyle w:val="6"/>
            </w:pPr>
            <w:r>
              <w:t>Урок 155</w:t>
            </w:r>
          </w:p>
        </w:tc>
        <w:tc>
          <w:tcPr>
            <w:tcW w:w="7937" w:type="dxa"/>
          </w:tcPr>
          <w:p w14:paraId="5733A7BC">
            <w:pPr>
              <w:pStyle w:val="6"/>
              <w:jc w:val="both"/>
            </w:pPr>
            <w:r>
              <w:t>Различение текстов-описаний и текстов-повествований</w:t>
            </w:r>
          </w:p>
        </w:tc>
      </w:tr>
      <w:tr w14:paraId="05345E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FBBCAE2">
            <w:pPr>
              <w:pStyle w:val="6"/>
            </w:pPr>
            <w:r>
              <w:t>Урок 156</w:t>
            </w:r>
          </w:p>
        </w:tc>
        <w:tc>
          <w:tcPr>
            <w:tcW w:w="7937" w:type="dxa"/>
          </w:tcPr>
          <w:p w14:paraId="059ECB7F">
            <w:pPr>
              <w:pStyle w:val="6"/>
              <w:jc w:val="both"/>
            </w:pPr>
            <w:r>
              <w:t>Резервный урок по разделу морфология. Тренинг. Отработка темы "Предлоги"</w:t>
            </w:r>
          </w:p>
        </w:tc>
      </w:tr>
      <w:tr w14:paraId="166ED9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B09E1D1">
            <w:pPr>
              <w:pStyle w:val="6"/>
            </w:pPr>
            <w:r>
              <w:t>Урок 157</w:t>
            </w:r>
          </w:p>
        </w:tc>
        <w:tc>
          <w:tcPr>
            <w:tcW w:w="7937" w:type="dxa"/>
          </w:tcPr>
          <w:p w14:paraId="32B8DB7D">
            <w:pPr>
              <w:pStyle w:val="6"/>
              <w:jc w:val="both"/>
            </w:pPr>
            <w:r>
              <w:t>Части речи: систематизация знаний</w:t>
            </w:r>
          </w:p>
        </w:tc>
      </w:tr>
      <w:tr w14:paraId="697391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CFD11CD">
            <w:pPr>
              <w:pStyle w:val="6"/>
            </w:pPr>
            <w:r>
              <w:t>Урок 158</w:t>
            </w:r>
          </w:p>
        </w:tc>
        <w:tc>
          <w:tcPr>
            <w:tcW w:w="7937" w:type="dxa"/>
          </w:tcPr>
          <w:p w14:paraId="4747E7FF">
            <w:pPr>
              <w:pStyle w:val="6"/>
              <w:jc w:val="both"/>
            </w:pPr>
            <w:r>
              <w:t>Резервный урок по разделу морфология: роль имен существительных в тексте</w:t>
            </w:r>
          </w:p>
        </w:tc>
      </w:tr>
      <w:tr w14:paraId="7AC576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9CDDB85">
            <w:pPr>
              <w:pStyle w:val="6"/>
            </w:pPr>
            <w:r>
              <w:t>Урок 159</w:t>
            </w:r>
          </w:p>
        </w:tc>
        <w:tc>
          <w:tcPr>
            <w:tcW w:w="7937" w:type="dxa"/>
          </w:tcPr>
          <w:p w14:paraId="5567ADA2">
            <w:pPr>
              <w:pStyle w:val="6"/>
              <w:jc w:val="both"/>
            </w:pPr>
            <w:r>
              <w:t>Резервный урок по разделу морфология: роль глаголов в тексте</w:t>
            </w:r>
          </w:p>
        </w:tc>
      </w:tr>
      <w:tr w14:paraId="055145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5490261">
            <w:pPr>
              <w:pStyle w:val="6"/>
            </w:pPr>
            <w:r>
              <w:t>Урок 160</w:t>
            </w:r>
          </w:p>
        </w:tc>
        <w:tc>
          <w:tcPr>
            <w:tcW w:w="7937" w:type="dxa"/>
          </w:tcPr>
          <w:p w14:paraId="1C678609">
            <w:pPr>
              <w:pStyle w:val="6"/>
              <w:jc w:val="both"/>
            </w:pPr>
            <w:r>
              <w:t>Правописание слов с орфограммами в значимых частях слов: систематизация</w:t>
            </w:r>
          </w:p>
        </w:tc>
      </w:tr>
      <w:tr w14:paraId="213E57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3633E15">
            <w:pPr>
              <w:pStyle w:val="6"/>
            </w:pPr>
            <w:r>
              <w:t>Урок 161</w:t>
            </w:r>
          </w:p>
        </w:tc>
        <w:tc>
          <w:tcPr>
            <w:tcW w:w="7937" w:type="dxa"/>
          </w:tcPr>
          <w:p w14:paraId="0C2A8866">
            <w:pPr>
              <w:pStyle w:val="6"/>
              <w:jc w:val="both"/>
            </w:pPr>
            <w:r>
              <w:t>Правописание слов с орфограммами в значимых частях слов: обобщение</w:t>
            </w:r>
          </w:p>
        </w:tc>
      </w:tr>
      <w:tr w14:paraId="5CA1C8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004A00D">
            <w:pPr>
              <w:pStyle w:val="6"/>
            </w:pPr>
            <w:r>
              <w:t>Урок 162</w:t>
            </w:r>
          </w:p>
        </w:tc>
        <w:tc>
          <w:tcPr>
            <w:tcW w:w="7937" w:type="dxa"/>
          </w:tcPr>
          <w:p w14:paraId="271F2673">
            <w:pPr>
              <w:pStyle w:val="6"/>
              <w:jc w:val="both"/>
            </w:pPr>
            <w:r>
              <w:t>Резервный урок по разделу развитие речи</w:t>
            </w:r>
          </w:p>
        </w:tc>
      </w:tr>
      <w:tr w14:paraId="7E9F9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A014CFB">
            <w:pPr>
              <w:pStyle w:val="6"/>
            </w:pPr>
            <w:r>
              <w:t>Урок 163</w:t>
            </w:r>
          </w:p>
        </w:tc>
        <w:tc>
          <w:tcPr>
            <w:tcW w:w="7937" w:type="dxa"/>
          </w:tcPr>
          <w:p w14:paraId="6732CFC0">
            <w:pPr>
              <w:pStyle w:val="6"/>
              <w:jc w:val="both"/>
            </w:pPr>
            <w:r>
              <w:t>Резервный урок по разделу орфография: отработка орфограмм, вызывающих трудности. Тренинг "Правописание имен собственных" с использованием электронных образовательных ресурсов</w:t>
            </w:r>
          </w:p>
        </w:tc>
      </w:tr>
      <w:tr w14:paraId="17848A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F89321C">
            <w:pPr>
              <w:pStyle w:val="6"/>
            </w:pPr>
            <w:r>
              <w:t>Урок 164</w:t>
            </w:r>
          </w:p>
        </w:tc>
        <w:tc>
          <w:tcPr>
            <w:tcW w:w="7937" w:type="dxa"/>
          </w:tcPr>
          <w:p w14:paraId="72009BC5">
            <w:pPr>
              <w:pStyle w:val="6"/>
              <w:jc w:val="both"/>
            </w:pPr>
            <w:r>
              <w:t>Резервный урок по разделу орфография. Орфографическая зоркость как осознание места возможного возникновения орфографической ошибки: наблюдение за правописанием суффиксов имен существительных; правописание парных по глухости-звонкости согласны звуков в корне слова (с использованием электронных образовательных ресурсов)</w:t>
            </w:r>
          </w:p>
        </w:tc>
      </w:tr>
      <w:tr w14:paraId="523196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4E93BC7">
            <w:pPr>
              <w:pStyle w:val="6"/>
            </w:pPr>
            <w:r>
              <w:t>Урок 165</w:t>
            </w:r>
          </w:p>
        </w:tc>
        <w:tc>
          <w:tcPr>
            <w:tcW w:w="7937" w:type="dxa"/>
          </w:tcPr>
          <w:p w14:paraId="422842A8">
            <w:pPr>
              <w:pStyle w:val="6"/>
              <w:jc w:val="both"/>
            </w:pPr>
            <w:r>
              <w:t>Резервный урок по разделу орфография. Орфографическая зоркость как осознание места возможного возникновения орфографической ошибки: наблюдение за правописанием суффиксов имен прилагательных; правописание слов с разделительным мягким знаком (с использованием электронных образовательных ресурсов)</w:t>
            </w:r>
          </w:p>
        </w:tc>
      </w:tr>
      <w:tr w14:paraId="782082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D820440">
            <w:pPr>
              <w:pStyle w:val="6"/>
            </w:pPr>
            <w:r>
              <w:t>Урок 166</w:t>
            </w:r>
          </w:p>
        </w:tc>
        <w:tc>
          <w:tcPr>
            <w:tcW w:w="7937" w:type="dxa"/>
          </w:tcPr>
          <w:p w14:paraId="3D0140BA">
            <w:pPr>
              <w:pStyle w:val="6"/>
              <w:jc w:val="both"/>
            </w:pPr>
            <w:r>
              <w:t>Резервный урок по разделу орфография. Орфографическая зоркость как осознание места возможного возникновения орфографической ошибки: наблюдение за правописанием приставок; правописание буквосочетаний с шипящими звуками (с использованием электронных образовательных ресурсов)</w:t>
            </w:r>
          </w:p>
        </w:tc>
      </w:tr>
      <w:tr w14:paraId="04B049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0D648E9">
            <w:pPr>
              <w:pStyle w:val="6"/>
            </w:pPr>
            <w:r>
              <w:t>Урок 167</w:t>
            </w:r>
          </w:p>
        </w:tc>
        <w:tc>
          <w:tcPr>
            <w:tcW w:w="7937" w:type="dxa"/>
          </w:tcPr>
          <w:p w14:paraId="7F0260B7">
            <w:pPr>
              <w:pStyle w:val="6"/>
              <w:jc w:val="both"/>
            </w:pPr>
            <w:r>
              <w:t>Резервный урок по разделу орфография: отработка орфограмм, вызывающих трудности. Контроль "Правописание буквосочетаний с шипящими звуками" с использованием электронных образовательных ресурсов</w:t>
            </w:r>
          </w:p>
        </w:tc>
      </w:tr>
      <w:tr w14:paraId="4126FB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CA392EF">
            <w:pPr>
              <w:pStyle w:val="6"/>
            </w:pPr>
            <w:r>
              <w:t>Урок 168</w:t>
            </w:r>
          </w:p>
        </w:tc>
        <w:tc>
          <w:tcPr>
            <w:tcW w:w="7937" w:type="dxa"/>
          </w:tcPr>
          <w:p w14:paraId="0EE90062">
            <w:pPr>
              <w:pStyle w:val="6"/>
              <w:jc w:val="both"/>
            </w:pPr>
            <w:r>
              <w:t>Резервный урок по разделу орфография</w:t>
            </w:r>
          </w:p>
        </w:tc>
      </w:tr>
      <w:tr w14:paraId="126FE8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FABD78D">
            <w:pPr>
              <w:pStyle w:val="6"/>
            </w:pPr>
            <w:r>
              <w:t>Урок 169</w:t>
            </w:r>
          </w:p>
        </w:tc>
        <w:tc>
          <w:tcPr>
            <w:tcW w:w="7937" w:type="dxa"/>
          </w:tcPr>
          <w:p w14:paraId="7442D486">
            <w:pPr>
              <w:pStyle w:val="6"/>
              <w:jc w:val="both"/>
            </w:pPr>
            <w:r>
              <w:t>Резервный урок по разделу орфография</w:t>
            </w:r>
          </w:p>
        </w:tc>
      </w:tr>
      <w:tr w14:paraId="14BA64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56E24B2">
            <w:pPr>
              <w:pStyle w:val="6"/>
            </w:pPr>
            <w:r>
              <w:t>Урок 170</w:t>
            </w:r>
          </w:p>
        </w:tc>
        <w:tc>
          <w:tcPr>
            <w:tcW w:w="7937" w:type="dxa"/>
          </w:tcPr>
          <w:p w14:paraId="4DD7275F">
            <w:pPr>
              <w:pStyle w:val="6"/>
              <w:jc w:val="both"/>
            </w:pPr>
            <w:r>
              <w:t>Контрольная работа</w:t>
            </w:r>
          </w:p>
        </w:tc>
      </w:tr>
      <w:tr w14:paraId="461CB0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071" w:type="dxa"/>
            <w:gridSpan w:val="2"/>
          </w:tcPr>
          <w:p w14:paraId="2AE3836F">
            <w:pPr>
              <w:pStyle w:val="6"/>
              <w:jc w:val="both"/>
            </w:pPr>
            <w:r>
              <w:t>ОБЩЕЕ КОЛИЧЕСТВО УРОКОВ ПО ПРОГРАММЕ: 170, из них уроков, отведенных на контрольные работы, - не более 17</w:t>
            </w:r>
          </w:p>
        </w:tc>
      </w:tr>
    </w:tbl>
    <w:p w14:paraId="44EA8D21">
      <w:pPr>
        <w:pStyle w:val="6"/>
        <w:ind w:firstLine="540"/>
        <w:jc w:val="both"/>
      </w:pPr>
    </w:p>
    <w:p w14:paraId="1A8806BD">
      <w:pPr>
        <w:pStyle w:val="6"/>
        <w:jc w:val="right"/>
      </w:pPr>
      <w:r>
        <w:t>Таблица 2.2</w:t>
      </w:r>
    </w:p>
    <w:p w14:paraId="346ED86A">
      <w:pPr>
        <w:pStyle w:val="6"/>
        <w:ind w:firstLine="540"/>
        <w:jc w:val="both"/>
      </w:pPr>
    </w:p>
    <w:p w14:paraId="7BA7ADAC">
      <w:pPr>
        <w:pStyle w:val="6"/>
        <w:jc w:val="both"/>
      </w:pPr>
      <w:r>
        <w:t>3 класс</w:t>
      </w:r>
    </w:p>
    <w:p w14:paraId="0252B8D6">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7937"/>
      </w:tblGrid>
      <w:tr w14:paraId="7BBAD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2B702A5">
            <w:pPr>
              <w:pStyle w:val="6"/>
              <w:jc w:val="center"/>
            </w:pPr>
            <w:r>
              <w:t>N урока</w:t>
            </w:r>
          </w:p>
        </w:tc>
        <w:tc>
          <w:tcPr>
            <w:tcW w:w="7937" w:type="dxa"/>
          </w:tcPr>
          <w:p w14:paraId="650BA211">
            <w:pPr>
              <w:pStyle w:val="6"/>
              <w:jc w:val="center"/>
            </w:pPr>
            <w:r>
              <w:t>Тема урока</w:t>
            </w:r>
          </w:p>
        </w:tc>
      </w:tr>
      <w:tr w14:paraId="41F78D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35B659C">
            <w:pPr>
              <w:pStyle w:val="6"/>
              <w:jc w:val="center"/>
            </w:pPr>
            <w:r>
              <w:t>Урок 1</w:t>
            </w:r>
          </w:p>
        </w:tc>
        <w:tc>
          <w:tcPr>
            <w:tcW w:w="7937" w:type="dxa"/>
          </w:tcPr>
          <w:p w14:paraId="2C008525">
            <w:pPr>
              <w:pStyle w:val="6"/>
              <w:jc w:val="both"/>
            </w:pPr>
            <w:r>
              <w:t>Русский язык как государственный язык Российской Федерации</w:t>
            </w:r>
          </w:p>
        </w:tc>
      </w:tr>
      <w:tr w14:paraId="18CBFC6D">
        <w:tblPrEx>
          <w:tblCellMar>
            <w:top w:w="102" w:type="dxa"/>
            <w:left w:w="62" w:type="dxa"/>
            <w:bottom w:w="102" w:type="dxa"/>
            <w:right w:w="62" w:type="dxa"/>
          </w:tblCellMar>
        </w:tblPrEx>
        <w:tc>
          <w:tcPr>
            <w:tcW w:w="1134" w:type="dxa"/>
            <w:vAlign w:val="center"/>
          </w:tcPr>
          <w:p w14:paraId="357A71AE">
            <w:pPr>
              <w:pStyle w:val="6"/>
              <w:jc w:val="center"/>
            </w:pPr>
            <w:r>
              <w:t>Урок 2</w:t>
            </w:r>
          </w:p>
        </w:tc>
        <w:tc>
          <w:tcPr>
            <w:tcW w:w="7937" w:type="dxa"/>
          </w:tcPr>
          <w:p w14:paraId="4CCD7553">
            <w:pPr>
              <w:pStyle w:val="6"/>
              <w:jc w:val="both"/>
            </w:pPr>
            <w:r>
              <w:t>Повторение и продолжение работы с текстом, начатой во 2 классе: признаки текста</w:t>
            </w:r>
          </w:p>
        </w:tc>
      </w:tr>
      <w:tr w14:paraId="5459AB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256FBBE">
            <w:pPr>
              <w:pStyle w:val="6"/>
              <w:jc w:val="center"/>
            </w:pPr>
            <w:r>
              <w:t>Урок 3</w:t>
            </w:r>
          </w:p>
        </w:tc>
        <w:tc>
          <w:tcPr>
            <w:tcW w:w="7937" w:type="dxa"/>
          </w:tcPr>
          <w:p w14:paraId="2F663435">
            <w:pPr>
              <w:pStyle w:val="6"/>
              <w:jc w:val="both"/>
            </w:pPr>
            <w:r>
              <w:t>Повторение и продолжение работы с текстом, начатой во 2 классе: тема текста, основная мысль текста</w:t>
            </w:r>
          </w:p>
        </w:tc>
      </w:tr>
      <w:tr w14:paraId="2404F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4AEED10">
            <w:pPr>
              <w:pStyle w:val="6"/>
              <w:jc w:val="center"/>
            </w:pPr>
            <w:r>
              <w:t>Урок 4</w:t>
            </w:r>
          </w:p>
        </w:tc>
        <w:tc>
          <w:tcPr>
            <w:tcW w:w="7937" w:type="dxa"/>
          </w:tcPr>
          <w:p w14:paraId="370395A5">
            <w:pPr>
              <w:pStyle w:val="6"/>
              <w:jc w:val="both"/>
            </w:pPr>
            <w:r>
              <w:t>Повторение и продолжение работы с текстом, начатой во 2 классе: заголовок</w:t>
            </w:r>
          </w:p>
        </w:tc>
      </w:tr>
      <w:tr w14:paraId="78C7E1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8C80D83">
            <w:pPr>
              <w:pStyle w:val="6"/>
              <w:jc w:val="center"/>
            </w:pPr>
            <w:r>
              <w:t>Урок 5</w:t>
            </w:r>
          </w:p>
        </w:tc>
        <w:tc>
          <w:tcPr>
            <w:tcW w:w="7937" w:type="dxa"/>
          </w:tcPr>
          <w:p w14:paraId="5544D3D8">
            <w:pPr>
              <w:pStyle w:val="6"/>
              <w:jc w:val="both"/>
            </w:pPr>
            <w:r>
              <w:t>Определение типов текстов: повествование, описание, рассуждение</w:t>
            </w:r>
          </w:p>
        </w:tc>
      </w:tr>
      <w:tr w14:paraId="22DD68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1320134">
            <w:pPr>
              <w:pStyle w:val="6"/>
              <w:jc w:val="center"/>
            </w:pPr>
            <w:r>
              <w:t>Урок 6</w:t>
            </w:r>
          </w:p>
        </w:tc>
        <w:tc>
          <w:tcPr>
            <w:tcW w:w="7937" w:type="dxa"/>
          </w:tcPr>
          <w:p w14:paraId="405FF240">
            <w:pPr>
              <w:pStyle w:val="6"/>
              <w:jc w:val="both"/>
            </w:pPr>
            <w:r>
              <w:t>Отработка умения определять тип текста (повествование, описание, рассуждение)</w:t>
            </w:r>
          </w:p>
        </w:tc>
      </w:tr>
      <w:tr w14:paraId="17F9C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6D3CA08">
            <w:pPr>
              <w:pStyle w:val="6"/>
              <w:jc w:val="center"/>
            </w:pPr>
            <w:r>
              <w:t>Урок 7</w:t>
            </w:r>
          </w:p>
        </w:tc>
        <w:tc>
          <w:tcPr>
            <w:tcW w:w="7937" w:type="dxa"/>
          </w:tcPr>
          <w:p w14:paraId="6B12EB05">
            <w:pPr>
              <w:pStyle w:val="6"/>
              <w:jc w:val="both"/>
            </w:pPr>
            <w:r>
              <w:t>Определение типов текстов: обобщение</w:t>
            </w:r>
          </w:p>
        </w:tc>
      </w:tr>
      <w:tr w14:paraId="6C54EB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D8F72C5">
            <w:pPr>
              <w:pStyle w:val="6"/>
              <w:jc w:val="center"/>
            </w:pPr>
            <w:r>
              <w:t>Урок 8</w:t>
            </w:r>
          </w:p>
        </w:tc>
        <w:tc>
          <w:tcPr>
            <w:tcW w:w="7937" w:type="dxa"/>
          </w:tcPr>
          <w:p w14:paraId="7B2392AD">
            <w:pPr>
              <w:pStyle w:val="6"/>
              <w:jc w:val="both"/>
            </w:pPr>
            <w:r>
              <w:t>Корректирование текстов с нарушенным порядком предложений</w:t>
            </w:r>
          </w:p>
        </w:tc>
      </w:tr>
      <w:tr w14:paraId="4C176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607E158">
            <w:pPr>
              <w:pStyle w:val="6"/>
              <w:jc w:val="center"/>
            </w:pPr>
            <w:r>
              <w:t>Урок 9</w:t>
            </w:r>
          </w:p>
        </w:tc>
        <w:tc>
          <w:tcPr>
            <w:tcW w:w="7937" w:type="dxa"/>
          </w:tcPr>
          <w:p w14:paraId="1F4539C3">
            <w:pPr>
              <w:pStyle w:val="6"/>
              <w:jc w:val="both"/>
            </w:pPr>
            <w:r>
              <w:t>Предложение</w:t>
            </w:r>
          </w:p>
        </w:tc>
      </w:tr>
      <w:tr w14:paraId="0541DF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114A521">
            <w:pPr>
              <w:pStyle w:val="6"/>
            </w:pPr>
            <w:r>
              <w:t>Урок 10</w:t>
            </w:r>
          </w:p>
        </w:tc>
        <w:tc>
          <w:tcPr>
            <w:tcW w:w="7937" w:type="dxa"/>
          </w:tcPr>
          <w:p w14:paraId="5AABEE8F">
            <w:pPr>
              <w:pStyle w:val="6"/>
              <w:jc w:val="both"/>
            </w:pPr>
            <w:r>
              <w:t>Виды предложений по цели высказывания и интонации. Коллективное составление рассказа по картине</w:t>
            </w:r>
          </w:p>
        </w:tc>
      </w:tr>
      <w:tr w14:paraId="2EC4A1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EE95976">
            <w:pPr>
              <w:pStyle w:val="6"/>
            </w:pPr>
            <w:r>
              <w:t>Урок 11</w:t>
            </w:r>
          </w:p>
        </w:tc>
        <w:tc>
          <w:tcPr>
            <w:tcW w:w="7937" w:type="dxa"/>
          </w:tcPr>
          <w:p w14:paraId="4A121FFA">
            <w:pPr>
              <w:pStyle w:val="6"/>
              <w:jc w:val="both"/>
            </w:pPr>
            <w:r>
              <w:t>Обобщение знаний о видах предложений</w:t>
            </w:r>
          </w:p>
        </w:tc>
      </w:tr>
      <w:tr w14:paraId="4C2CD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FB73069">
            <w:pPr>
              <w:pStyle w:val="6"/>
            </w:pPr>
            <w:r>
              <w:t>Урок 12</w:t>
            </w:r>
          </w:p>
        </w:tc>
        <w:tc>
          <w:tcPr>
            <w:tcW w:w="7937" w:type="dxa"/>
          </w:tcPr>
          <w:p w14:paraId="246626C4">
            <w:pPr>
              <w:pStyle w:val="6"/>
              <w:jc w:val="both"/>
            </w:pPr>
            <w:r>
              <w:t>Связь слов в предложении</w:t>
            </w:r>
          </w:p>
        </w:tc>
      </w:tr>
      <w:tr w14:paraId="61E288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EF9A77B">
            <w:pPr>
              <w:pStyle w:val="6"/>
            </w:pPr>
            <w:r>
              <w:t>Урок 13</w:t>
            </w:r>
          </w:p>
        </w:tc>
        <w:tc>
          <w:tcPr>
            <w:tcW w:w="7937" w:type="dxa"/>
          </w:tcPr>
          <w:p w14:paraId="120EF075">
            <w:pPr>
              <w:pStyle w:val="6"/>
              <w:jc w:val="both"/>
            </w:pPr>
            <w:r>
              <w:t>Главные члены предложения</w:t>
            </w:r>
          </w:p>
        </w:tc>
      </w:tr>
      <w:tr w14:paraId="3EC32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9300062">
            <w:pPr>
              <w:pStyle w:val="6"/>
            </w:pPr>
            <w:r>
              <w:t>Урок 14</w:t>
            </w:r>
          </w:p>
        </w:tc>
        <w:tc>
          <w:tcPr>
            <w:tcW w:w="7937" w:type="dxa"/>
          </w:tcPr>
          <w:p w14:paraId="267E54D2">
            <w:pPr>
              <w:pStyle w:val="6"/>
              <w:jc w:val="both"/>
            </w:pPr>
            <w:r>
              <w:t>Подлежащее</w:t>
            </w:r>
          </w:p>
        </w:tc>
      </w:tr>
      <w:tr w14:paraId="58210D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1212443">
            <w:pPr>
              <w:pStyle w:val="6"/>
            </w:pPr>
            <w:r>
              <w:t>Урок 15</w:t>
            </w:r>
          </w:p>
        </w:tc>
        <w:tc>
          <w:tcPr>
            <w:tcW w:w="7937" w:type="dxa"/>
          </w:tcPr>
          <w:p w14:paraId="5E674FC1">
            <w:pPr>
              <w:pStyle w:val="6"/>
              <w:jc w:val="both"/>
            </w:pPr>
            <w:r>
              <w:t>Сказуемое</w:t>
            </w:r>
          </w:p>
        </w:tc>
      </w:tr>
      <w:tr w14:paraId="7592F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3132114">
            <w:pPr>
              <w:pStyle w:val="6"/>
            </w:pPr>
            <w:r>
              <w:t>Урок 16</w:t>
            </w:r>
          </w:p>
        </w:tc>
        <w:tc>
          <w:tcPr>
            <w:tcW w:w="7937" w:type="dxa"/>
          </w:tcPr>
          <w:p w14:paraId="07811467">
            <w:pPr>
              <w:pStyle w:val="6"/>
              <w:jc w:val="both"/>
            </w:pPr>
            <w:r>
              <w:t>Подлежащее и сказуемое</w:t>
            </w:r>
          </w:p>
        </w:tc>
      </w:tr>
      <w:tr w14:paraId="562DD2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CB55B99">
            <w:pPr>
              <w:pStyle w:val="6"/>
            </w:pPr>
            <w:r>
              <w:t>Урок 17</w:t>
            </w:r>
          </w:p>
        </w:tc>
        <w:tc>
          <w:tcPr>
            <w:tcW w:w="7937" w:type="dxa"/>
          </w:tcPr>
          <w:p w14:paraId="4517CB96">
            <w:pPr>
              <w:pStyle w:val="6"/>
              <w:jc w:val="both"/>
            </w:pPr>
            <w:r>
              <w:t>Второстепенные члены предложения</w:t>
            </w:r>
          </w:p>
        </w:tc>
      </w:tr>
      <w:tr w14:paraId="5927C0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C2B18EC">
            <w:pPr>
              <w:pStyle w:val="6"/>
            </w:pPr>
            <w:r>
              <w:t>Урок 18</w:t>
            </w:r>
          </w:p>
        </w:tc>
        <w:tc>
          <w:tcPr>
            <w:tcW w:w="7937" w:type="dxa"/>
          </w:tcPr>
          <w:p w14:paraId="48436D7F">
            <w:pPr>
              <w:pStyle w:val="6"/>
              <w:jc w:val="both"/>
            </w:pPr>
            <w:r>
              <w:t>Предложения распространенные и нераспространенные</w:t>
            </w:r>
          </w:p>
        </w:tc>
      </w:tr>
      <w:tr w14:paraId="7FE8E4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AD27C58">
            <w:pPr>
              <w:pStyle w:val="6"/>
            </w:pPr>
            <w:r>
              <w:t>Урок 19</w:t>
            </w:r>
          </w:p>
        </w:tc>
        <w:tc>
          <w:tcPr>
            <w:tcW w:w="7937" w:type="dxa"/>
          </w:tcPr>
          <w:p w14:paraId="29E80B02">
            <w:pPr>
              <w:pStyle w:val="6"/>
              <w:jc w:val="both"/>
            </w:pPr>
            <w:r>
              <w:t>Однородные члены предложения</w:t>
            </w:r>
          </w:p>
        </w:tc>
      </w:tr>
      <w:tr w14:paraId="5276B1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73F7A41">
            <w:pPr>
              <w:pStyle w:val="6"/>
            </w:pPr>
            <w:r>
              <w:t>Урок 20</w:t>
            </w:r>
          </w:p>
        </w:tc>
        <w:tc>
          <w:tcPr>
            <w:tcW w:w="7937" w:type="dxa"/>
          </w:tcPr>
          <w:p w14:paraId="726D99A0">
            <w:pPr>
              <w:pStyle w:val="6"/>
              <w:jc w:val="both"/>
            </w:pPr>
            <w:r>
              <w:t>Однородные члены предложения с союзами и, а, но</w:t>
            </w:r>
          </w:p>
        </w:tc>
      </w:tr>
      <w:tr w14:paraId="4B7666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FBC9B46">
            <w:pPr>
              <w:pStyle w:val="6"/>
            </w:pPr>
            <w:r>
              <w:t>Урок 21</w:t>
            </w:r>
          </w:p>
        </w:tc>
        <w:tc>
          <w:tcPr>
            <w:tcW w:w="7937" w:type="dxa"/>
          </w:tcPr>
          <w:p w14:paraId="59CD0933">
            <w:pPr>
              <w:pStyle w:val="6"/>
              <w:jc w:val="both"/>
            </w:pPr>
            <w:r>
              <w:t>Однородные члены предложения без союзов</w:t>
            </w:r>
          </w:p>
        </w:tc>
      </w:tr>
      <w:tr w14:paraId="56C01C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2C44687">
            <w:pPr>
              <w:pStyle w:val="6"/>
            </w:pPr>
            <w:r>
              <w:t>Урок 22</w:t>
            </w:r>
          </w:p>
        </w:tc>
        <w:tc>
          <w:tcPr>
            <w:tcW w:w="7937" w:type="dxa"/>
          </w:tcPr>
          <w:p w14:paraId="29BB19A2">
            <w:pPr>
              <w:pStyle w:val="6"/>
              <w:jc w:val="both"/>
            </w:pPr>
            <w:r>
              <w:t>Резервный урок по разделу синтаксис: отработка темы. Предложение и словосочетание (общее представление). Коллективное составление рассказа по картине</w:t>
            </w:r>
          </w:p>
        </w:tc>
      </w:tr>
      <w:tr w14:paraId="6D782F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9623422">
            <w:pPr>
              <w:pStyle w:val="6"/>
            </w:pPr>
            <w:r>
              <w:t>Урок 23</w:t>
            </w:r>
          </w:p>
        </w:tc>
        <w:tc>
          <w:tcPr>
            <w:tcW w:w="7937" w:type="dxa"/>
          </w:tcPr>
          <w:p w14:paraId="77FE025C">
            <w:pPr>
              <w:pStyle w:val="6"/>
              <w:jc w:val="both"/>
            </w:pPr>
            <w:r>
              <w:t>Резервный урок по разделу синтаксис: отработка темы "Простое предложение"</w:t>
            </w:r>
          </w:p>
        </w:tc>
      </w:tr>
      <w:tr w14:paraId="6C8DC6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214C25A">
            <w:pPr>
              <w:pStyle w:val="6"/>
            </w:pPr>
            <w:r>
              <w:t>Урок 24</w:t>
            </w:r>
          </w:p>
        </w:tc>
        <w:tc>
          <w:tcPr>
            <w:tcW w:w="7937" w:type="dxa"/>
          </w:tcPr>
          <w:p w14:paraId="19679FB3">
            <w:pPr>
              <w:pStyle w:val="6"/>
              <w:jc w:val="both"/>
            </w:pPr>
            <w:r>
              <w:t>Лексическое значение слова. Синонимы, антонимы</w:t>
            </w:r>
          </w:p>
        </w:tc>
      </w:tr>
      <w:tr w14:paraId="33AD6F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56A6A06">
            <w:pPr>
              <w:pStyle w:val="6"/>
            </w:pPr>
            <w:r>
              <w:t>Урок 25</w:t>
            </w:r>
          </w:p>
        </w:tc>
        <w:tc>
          <w:tcPr>
            <w:tcW w:w="7937" w:type="dxa"/>
          </w:tcPr>
          <w:p w14:paraId="08ADAD8A">
            <w:pPr>
              <w:pStyle w:val="6"/>
              <w:jc w:val="both"/>
            </w:pPr>
            <w:r>
              <w:t>Работаем с толковыми словарями</w:t>
            </w:r>
          </w:p>
        </w:tc>
      </w:tr>
      <w:tr w14:paraId="27CB8C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657611D">
            <w:pPr>
              <w:pStyle w:val="6"/>
            </w:pPr>
            <w:r>
              <w:t>Урок 26</w:t>
            </w:r>
          </w:p>
        </w:tc>
        <w:tc>
          <w:tcPr>
            <w:tcW w:w="7937" w:type="dxa"/>
          </w:tcPr>
          <w:p w14:paraId="783F1171">
            <w:pPr>
              <w:pStyle w:val="6"/>
              <w:jc w:val="both"/>
            </w:pPr>
            <w:r>
              <w:t>Прямое и переносное значение слова</w:t>
            </w:r>
          </w:p>
        </w:tc>
      </w:tr>
      <w:tr w14:paraId="5D7AA1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6BEB722">
            <w:pPr>
              <w:pStyle w:val="6"/>
            </w:pPr>
            <w:r>
              <w:t>Урок 27</w:t>
            </w:r>
          </w:p>
        </w:tc>
        <w:tc>
          <w:tcPr>
            <w:tcW w:w="7937" w:type="dxa"/>
          </w:tcPr>
          <w:p w14:paraId="5DF89622">
            <w:pPr>
              <w:pStyle w:val="6"/>
              <w:jc w:val="both"/>
            </w:pPr>
            <w:r>
              <w:t>Наблюдаем за значениями слов в тексте</w:t>
            </w:r>
          </w:p>
        </w:tc>
      </w:tr>
      <w:tr w14:paraId="52DCC1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F3EB8FB">
            <w:pPr>
              <w:pStyle w:val="6"/>
            </w:pPr>
            <w:r>
              <w:t>Урок 28</w:t>
            </w:r>
          </w:p>
        </w:tc>
        <w:tc>
          <w:tcPr>
            <w:tcW w:w="7937" w:type="dxa"/>
          </w:tcPr>
          <w:p w14:paraId="6E023DEF">
            <w:pPr>
              <w:pStyle w:val="6"/>
              <w:jc w:val="both"/>
            </w:pPr>
            <w:r>
              <w:t>Устаревшие слова (наблюдение)</w:t>
            </w:r>
          </w:p>
        </w:tc>
      </w:tr>
      <w:tr w14:paraId="37D4F1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E8EF60F">
            <w:pPr>
              <w:pStyle w:val="6"/>
            </w:pPr>
            <w:r>
              <w:t>Урок 29</w:t>
            </w:r>
          </w:p>
        </w:tc>
        <w:tc>
          <w:tcPr>
            <w:tcW w:w="7937" w:type="dxa"/>
          </w:tcPr>
          <w:p w14:paraId="70F373C4">
            <w:pPr>
              <w:pStyle w:val="6"/>
              <w:jc w:val="both"/>
            </w:pPr>
            <w:r>
              <w:t>Ключевые слова в тексте. Подробное изложение с языковым анализом текста</w:t>
            </w:r>
          </w:p>
        </w:tc>
      </w:tr>
      <w:tr w14:paraId="426BCE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41492C7">
            <w:pPr>
              <w:pStyle w:val="6"/>
            </w:pPr>
            <w:r>
              <w:t>Урок 30</w:t>
            </w:r>
          </w:p>
        </w:tc>
        <w:tc>
          <w:tcPr>
            <w:tcW w:w="7937" w:type="dxa"/>
          </w:tcPr>
          <w:p w14:paraId="2524A49C">
            <w:pPr>
              <w:pStyle w:val="6"/>
              <w:jc w:val="both"/>
            </w:pPr>
            <w:r>
              <w:t>Части речи. Обобщение и уточнение представлений об изученных частях речи</w:t>
            </w:r>
          </w:p>
        </w:tc>
      </w:tr>
      <w:tr w14:paraId="27B5DB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D53CB29">
            <w:pPr>
              <w:pStyle w:val="6"/>
            </w:pPr>
            <w:r>
              <w:t>Урок 31</w:t>
            </w:r>
          </w:p>
        </w:tc>
        <w:tc>
          <w:tcPr>
            <w:tcW w:w="7937" w:type="dxa"/>
          </w:tcPr>
          <w:p w14:paraId="70A83DA4">
            <w:pPr>
              <w:pStyle w:val="6"/>
              <w:jc w:val="both"/>
            </w:pPr>
            <w:r>
              <w:t>Составление плана текста. Составление предложений. Устное описание картины</w:t>
            </w:r>
          </w:p>
        </w:tc>
      </w:tr>
      <w:tr w14:paraId="6FFD39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8CD854A">
            <w:pPr>
              <w:pStyle w:val="6"/>
              <w:jc w:val="center"/>
            </w:pPr>
            <w:r>
              <w:t>Урок 32</w:t>
            </w:r>
          </w:p>
        </w:tc>
        <w:tc>
          <w:tcPr>
            <w:tcW w:w="7937" w:type="dxa"/>
          </w:tcPr>
          <w:p w14:paraId="0DF8D066">
            <w:pPr>
              <w:pStyle w:val="6"/>
              <w:jc w:val="both"/>
            </w:pPr>
            <w:r>
              <w:t>Однокоренные (родственные) слова; признаки однокоренных (родственных) слов</w:t>
            </w:r>
          </w:p>
        </w:tc>
      </w:tr>
      <w:tr w14:paraId="7268B1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00A1EBE">
            <w:pPr>
              <w:pStyle w:val="6"/>
              <w:jc w:val="center"/>
            </w:pPr>
            <w:r>
              <w:t>Урок 33</w:t>
            </w:r>
          </w:p>
        </w:tc>
        <w:tc>
          <w:tcPr>
            <w:tcW w:w="7937" w:type="dxa"/>
          </w:tcPr>
          <w:p w14:paraId="02860802">
            <w:pPr>
              <w:pStyle w:val="6"/>
              <w:jc w:val="both"/>
            </w:pPr>
            <w:r>
              <w:t>Характеристика звуков русского языка</w:t>
            </w:r>
          </w:p>
        </w:tc>
      </w:tr>
      <w:tr w14:paraId="2088E6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DB526CD">
            <w:pPr>
              <w:pStyle w:val="6"/>
              <w:jc w:val="center"/>
            </w:pPr>
            <w:r>
              <w:t>Урок 34</w:t>
            </w:r>
          </w:p>
        </w:tc>
        <w:tc>
          <w:tcPr>
            <w:tcW w:w="7937" w:type="dxa"/>
          </w:tcPr>
          <w:p w14:paraId="3EF52305">
            <w:pPr>
              <w:pStyle w:val="6"/>
              <w:jc w:val="both"/>
            </w:pPr>
            <w:r>
              <w:t>Повторение изученных орфографических правил: гласные после шипящих, буквосочетания чк, чн, чт, щн, нч</w:t>
            </w:r>
          </w:p>
        </w:tc>
      </w:tr>
      <w:tr w14:paraId="4F8C1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741803C">
            <w:pPr>
              <w:pStyle w:val="6"/>
              <w:jc w:val="center"/>
            </w:pPr>
            <w:r>
              <w:t>Урок 35</w:t>
            </w:r>
          </w:p>
        </w:tc>
        <w:tc>
          <w:tcPr>
            <w:tcW w:w="7937" w:type="dxa"/>
          </w:tcPr>
          <w:p w14:paraId="51A61D88">
            <w:pPr>
              <w:pStyle w:val="6"/>
              <w:jc w:val="both"/>
            </w:pPr>
            <w:r>
              <w:t>Повторяем правописание слов с разделительным мягким знаком</w:t>
            </w:r>
          </w:p>
        </w:tc>
      </w:tr>
      <w:tr w14:paraId="602C6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50D3FC7">
            <w:pPr>
              <w:pStyle w:val="6"/>
              <w:jc w:val="center"/>
            </w:pPr>
            <w:r>
              <w:t>Урок 36</w:t>
            </w:r>
          </w:p>
        </w:tc>
        <w:tc>
          <w:tcPr>
            <w:tcW w:w="7937" w:type="dxa"/>
          </w:tcPr>
          <w:p w14:paraId="470B1023">
            <w:pPr>
              <w:pStyle w:val="6"/>
              <w:jc w:val="both"/>
            </w:pPr>
            <w:r>
              <w:t>Соотношение звукового и буквенного состава слов</w:t>
            </w:r>
          </w:p>
        </w:tc>
      </w:tr>
      <w:tr w14:paraId="431428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09A02E9">
            <w:pPr>
              <w:pStyle w:val="6"/>
              <w:jc w:val="center"/>
            </w:pPr>
            <w:r>
              <w:t>Урок 37</w:t>
            </w:r>
          </w:p>
        </w:tc>
        <w:tc>
          <w:tcPr>
            <w:tcW w:w="7937" w:type="dxa"/>
          </w:tcPr>
          <w:p w14:paraId="1AF67961">
            <w:pPr>
              <w:pStyle w:val="6"/>
              <w:jc w:val="both"/>
            </w:pPr>
            <w:r>
              <w:t>План текста. Изложение повествовательного текста по вопросам или коллективно составленному плану</w:t>
            </w:r>
          </w:p>
        </w:tc>
      </w:tr>
      <w:tr w14:paraId="15F356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5EBD500">
            <w:pPr>
              <w:pStyle w:val="6"/>
              <w:jc w:val="center"/>
            </w:pPr>
            <w:r>
              <w:t>Урок 38</w:t>
            </w:r>
          </w:p>
        </w:tc>
        <w:tc>
          <w:tcPr>
            <w:tcW w:w="7937" w:type="dxa"/>
          </w:tcPr>
          <w:p w14:paraId="16AAE78D">
            <w:pPr>
              <w:pStyle w:val="6"/>
              <w:jc w:val="both"/>
            </w:pPr>
            <w:r>
              <w:t>Различение однокоренных слов и слов с омонимичными корнями</w:t>
            </w:r>
          </w:p>
        </w:tc>
      </w:tr>
      <w:tr w14:paraId="2A138F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60D732D">
            <w:pPr>
              <w:pStyle w:val="6"/>
              <w:jc w:val="center"/>
            </w:pPr>
            <w:r>
              <w:t>Урок 39</w:t>
            </w:r>
          </w:p>
        </w:tc>
        <w:tc>
          <w:tcPr>
            <w:tcW w:w="7937" w:type="dxa"/>
          </w:tcPr>
          <w:p w14:paraId="45D690FF">
            <w:pPr>
              <w:pStyle w:val="6"/>
              <w:jc w:val="both"/>
            </w:pPr>
            <w:r>
              <w:t>Отработка способов решения орфографической задачи в зависимости от места орфограммы в слове</w:t>
            </w:r>
          </w:p>
        </w:tc>
      </w:tr>
      <w:tr w14:paraId="3994FF63">
        <w:tblPrEx>
          <w:tblCellMar>
            <w:top w:w="102" w:type="dxa"/>
            <w:left w:w="62" w:type="dxa"/>
            <w:bottom w:w="102" w:type="dxa"/>
            <w:right w:w="62" w:type="dxa"/>
          </w:tblCellMar>
        </w:tblPrEx>
        <w:tc>
          <w:tcPr>
            <w:tcW w:w="1134" w:type="dxa"/>
            <w:vAlign w:val="center"/>
          </w:tcPr>
          <w:p w14:paraId="1D706521">
            <w:pPr>
              <w:pStyle w:val="6"/>
              <w:jc w:val="center"/>
            </w:pPr>
            <w:r>
              <w:t>Урок 40</w:t>
            </w:r>
          </w:p>
        </w:tc>
        <w:tc>
          <w:tcPr>
            <w:tcW w:w="7937" w:type="dxa"/>
          </w:tcPr>
          <w:p w14:paraId="78196FD6">
            <w:pPr>
              <w:pStyle w:val="6"/>
              <w:jc w:val="both"/>
            </w:pPr>
            <w:r>
              <w:t>Отработка способов решения орфографической задачи в зависимости от места орфограммы в слове: трудные случаи</w:t>
            </w:r>
          </w:p>
        </w:tc>
      </w:tr>
      <w:tr w14:paraId="01CE84B9">
        <w:tblPrEx>
          <w:tblCellMar>
            <w:top w:w="102" w:type="dxa"/>
            <w:left w:w="62" w:type="dxa"/>
            <w:bottom w:w="102" w:type="dxa"/>
            <w:right w:w="62" w:type="dxa"/>
          </w:tblCellMar>
        </w:tblPrEx>
        <w:tc>
          <w:tcPr>
            <w:tcW w:w="1134" w:type="dxa"/>
            <w:vAlign w:val="center"/>
          </w:tcPr>
          <w:p w14:paraId="0D57A3D7">
            <w:pPr>
              <w:pStyle w:val="6"/>
              <w:jc w:val="center"/>
            </w:pPr>
            <w:r>
              <w:t>Урок 41</w:t>
            </w:r>
          </w:p>
        </w:tc>
        <w:tc>
          <w:tcPr>
            <w:tcW w:w="7937" w:type="dxa"/>
          </w:tcPr>
          <w:p w14:paraId="443F4B8D">
            <w:pPr>
              <w:pStyle w:val="6"/>
              <w:jc w:val="both"/>
            </w:pPr>
            <w:r>
              <w:t>Окончание как изменяемая часть слова</w:t>
            </w:r>
          </w:p>
        </w:tc>
      </w:tr>
      <w:tr w14:paraId="4A3767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491BA52">
            <w:pPr>
              <w:pStyle w:val="6"/>
              <w:jc w:val="center"/>
            </w:pPr>
            <w:r>
              <w:t>Урок 42</w:t>
            </w:r>
          </w:p>
        </w:tc>
        <w:tc>
          <w:tcPr>
            <w:tcW w:w="7937" w:type="dxa"/>
          </w:tcPr>
          <w:p w14:paraId="10E13F3D">
            <w:pPr>
              <w:pStyle w:val="6"/>
              <w:jc w:val="both"/>
            </w:pPr>
            <w:r>
              <w:t>Нулевое окончание</w:t>
            </w:r>
          </w:p>
        </w:tc>
      </w:tr>
      <w:tr w14:paraId="6A8170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5EE9638">
            <w:pPr>
              <w:pStyle w:val="6"/>
              <w:jc w:val="center"/>
            </w:pPr>
            <w:r>
              <w:t>Урок 43</w:t>
            </w:r>
          </w:p>
        </w:tc>
        <w:tc>
          <w:tcPr>
            <w:tcW w:w="7937" w:type="dxa"/>
          </w:tcPr>
          <w:p w14:paraId="12F348B0">
            <w:pPr>
              <w:pStyle w:val="6"/>
              <w:jc w:val="both"/>
            </w:pPr>
            <w:r>
              <w:t>Однокоренные слова и формы одного и того же слова</w:t>
            </w:r>
          </w:p>
        </w:tc>
      </w:tr>
      <w:tr w14:paraId="664F39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23D2E73">
            <w:pPr>
              <w:pStyle w:val="6"/>
              <w:jc w:val="center"/>
            </w:pPr>
            <w:r>
              <w:t>Урок 44</w:t>
            </w:r>
          </w:p>
        </w:tc>
        <w:tc>
          <w:tcPr>
            <w:tcW w:w="7937" w:type="dxa"/>
          </w:tcPr>
          <w:p w14:paraId="37646537">
            <w:pPr>
              <w:pStyle w:val="6"/>
              <w:jc w:val="both"/>
            </w:pPr>
            <w:r>
              <w:t>Корень, приставка, суффикс - значимые части слова</w:t>
            </w:r>
          </w:p>
        </w:tc>
      </w:tr>
      <w:tr w14:paraId="56797D7A">
        <w:tblPrEx>
          <w:tblCellMar>
            <w:top w:w="102" w:type="dxa"/>
            <w:left w:w="62" w:type="dxa"/>
            <w:bottom w:w="102" w:type="dxa"/>
            <w:right w:w="62" w:type="dxa"/>
          </w:tblCellMar>
        </w:tblPrEx>
        <w:tc>
          <w:tcPr>
            <w:tcW w:w="1134" w:type="dxa"/>
            <w:vAlign w:val="center"/>
          </w:tcPr>
          <w:p w14:paraId="1F234939">
            <w:pPr>
              <w:pStyle w:val="6"/>
              <w:jc w:val="center"/>
            </w:pPr>
            <w:r>
              <w:t>Урок 45</w:t>
            </w:r>
          </w:p>
        </w:tc>
        <w:tc>
          <w:tcPr>
            <w:tcW w:w="7937" w:type="dxa"/>
          </w:tcPr>
          <w:p w14:paraId="7295DFBC">
            <w:pPr>
              <w:pStyle w:val="6"/>
              <w:jc w:val="both"/>
            </w:pPr>
            <w:r>
              <w:t>Выделение в словах с однозначно выделяемыми морфемами окончания, корня, приставки, суффикса</w:t>
            </w:r>
          </w:p>
        </w:tc>
      </w:tr>
      <w:tr w14:paraId="534ED7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8B24022">
            <w:pPr>
              <w:pStyle w:val="6"/>
              <w:jc w:val="center"/>
            </w:pPr>
            <w:r>
              <w:t>Урок 46</w:t>
            </w:r>
          </w:p>
        </w:tc>
        <w:tc>
          <w:tcPr>
            <w:tcW w:w="7937" w:type="dxa"/>
          </w:tcPr>
          <w:p w14:paraId="20CACD23">
            <w:pPr>
              <w:pStyle w:val="6"/>
              <w:jc w:val="both"/>
            </w:pPr>
            <w:r>
              <w:t>Создание собственных текстов-описаний. Устное описание картины</w:t>
            </w:r>
          </w:p>
        </w:tc>
      </w:tr>
      <w:tr w14:paraId="6195B009">
        <w:tblPrEx>
          <w:tblCellMar>
            <w:top w:w="102" w:type="dxa"/>
            <w:left w:w="62" w:type="dxa"/>
            <w:bottom w:w="102" w:type="dxa"/>
            <w:right w:w="62" w:type="dxa"/>
          </w:tblCellMar>
        </w:tblPrEx>
        <w:tc>
          <w:tcPr>
            <w:tcW w:w="1134" w:type="dxa"/>
            <w:vAlign w:val="center"/>
          </w:tcPr>
          <w:p w14:paraId="483A3FE0">
            <w:pPr>
              <w:pStyle w:val="6"/>
              <w:jc w:val="center"/>
            </w:pPr>
            <w:r>
              <w:t>Урок 47</w:t>
            </w:r>
          </w:p>
        </w:tc>
        <w:tc>
          <w:tcPr>
            <w:tcW w:w="7937" w:type="dxa"/>
          </w:tcPr>
          <w:p w14:paraId="541675F2">
            <w:pPr>
              <w:pStyle w:val="6"/>
              <w:jc w:val="both"/>
            </w:pPr>
            <w:r>
              <w:t>Состав слова: обобщение</w:t>
            </w:r>
          </w:p>
        </w:tc>
      </w:tr>
      <w:tr w14:paraId="0B98CA2A">
        <w:tblPrEx>
          <w:tblCellMar>
            <w:top w:w="102" w:type="dxa"/>
            <w:left w:w="62" w:type="dxa"/>
            <w:bottom w:w="102" w:type="dxa"/>
            <w:right w:w="62" w:type="dxa"/>
          </w:tblCellMar>
        </w:tblPrEx>
        <w:tc>
          <w:tcPr>
            <w:tcW w:w="1134" w:type="dxa"/>
            <w:vAlign w:val="center"/>
          </w:tcPr>
          <w:p w14:paraId="49C3FDCE">
            <w:pPr>
              <w:pStyle w:val="6"/>
              <w:jc w:val="center"/>
            </w:pPr>
            <w:r>
              <w:t>Урок 48</w:t>
            </w:r>
          </w:p>
        </w:tc>
        <w:tc>
          <w:tcPr>
            <w:tcW w:w="7937" w:type="dxa"/>
          </w:tcPr>
          <w:p w14:paraId="60F6878B">
            <w:pPr>
              <w:pStyle w:val="6"/>
              <w:jc w:val="both"/>
            </w:pPr>
            <w:r>
              <w:t>Изложение повествовательного текста с использованием предложенного плана</w:t>
            </w:r>
          </w:p>
        </w:tc>
      </w:tr>
      <w:tr w14:paraId="4D1A053E">
        <w:tblPrEx>
          <w:tblCellMar>
            <w:top w:w="102" w:type="dxa"/>
            <w:left w:w="62" w:type="dxa"/>
            <w:bottom w:w="102" w:type="dxa"/>
            <w:right w:w="62" w:type="dxa"/>
          </w:tblCellMar>
        </w:tblPrEx>
        <w:tc>
          <w:tcPr>
            <w:tcW w:w="1134" w:type="dxa"/>
            <w:vAlign w:val="center"/>
          </w:tcPr>
          <w:p w14:paraId="1308B0A6">
            <w:pPr>
              <w:pStyle w:val="6"/>
              <w:jc w:val="center"/>
            </w:pPr>
            <w:r>
              <w:t>Урок 49</w:t>
            </w:r>
          </w:p>
        </w:tc>
        <w:tc>
          <w:tcPr>
            <w:tcW w:w="7937" w:type="dxa"/>
          </w:tcPr>
          <w:p w14:paraId="6F39A897">
            <w:pPr>
              <w:pStyle w:val="6"/>
              <w:jc w:val="both"/>
            </w:pPr>
            <w:r>
              <w:t>Резервный урок по разделу состав слова: проектное задание "Семья слов"</w:t>
            </w:r>
          </w:p>
        </w:tc>
      </w:tr>
      <w:tr w14:paraId="231D6AD1">
        <w:tblPrEx>
          <w:tblCellMar>
            <w:top w:w="102" w:type="dxa"/>
            <w:left w:w="62" w:type="dxa"/>
            <w:bottom w:w="102" w:type="dxa"/>
            <w:right w:w="62" w:type="dxa"/>
          </w:tblCellMar>
        </w:tblPrEx>
        <w:tc>
          <w:tcPr>
            <w:tcW w:w="1134" w:type="dxa"/>
            <w:vAlign w:val="center"/>
          </w:tcPr>
          <w:p w14:paraId="716D03A1">
            <w:pPr>
              <w:pStyle w:val="6"/>
              <w:jc w:val="center"/>
            </w:pPr>
            <w:r>
              <w:t>Урок 50</w:t>
            </w:r>
          </w:p>
        </w:tc>
        <w:tc>
          <w:tcPr>
            <w:tcW w:w="7937" w:type="dxa"/>
          </w:tcPr>
          <w:p w14:paraId="1F98441B">
            <w:pPr>
              <w:pStyle w:val="6"/>
              <w:jc w:val="both"/>
            </w:pPr>
            <w:r>
              <w:t>Повторяем правописание проверяемых безударных гласных в корне слова</w:t>
            </w:r>
          </w:p>
        </w:tc>
      </w:tr>
      <w:tr w14:paraId="3FBC65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92D5EE7">
            <w:pPr>
              <w:pStyle w:val="6"/>
              <w:jc w:val="center"/>
            </w:pPr>
            <w:r>
              <w:t>Урок 51</w:t>
            </w:r>
          </w:p>
        </w:tc>
        <w:tc>
          <w:tcPr>
            <w:tcW w:w="7937" w:type="dxa"/>
          </w:tcPr>
          <w:p w14:paraId="0AA9AFD2">
            <w:pPr>
              <w:pStyle w:val="6"/>
              <w:jc w:val="both"/>
            </w:pPr>
            <w:r>
              <w:t>Повторяем правописание проверяемых и непроверяемых безударных гласных в корне слова</w:t>
            </w:r>
          </w:p>
        </w:tc>
      </w:tr>
      <w:tr w14:paraId="4CA54D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3CEB700">
            <w:pPr>
              <w:pStyle w:val="6"/>
              <w:jc w:val="center"/>
            </w:pPr>
            <w:r>
              <w:t>Урок 52</w:t>
            </w:r>
          </w:p>
        </w:tc>
        <w:tc>
          <w:tcPr>
            <w:tcW w:w="7937" w:type="dxa"/>
          </w:tcPr>
          <w:p w14:paraId="4D91C215">
            <w:pPr>
              <w:pStyle w:val="6"/>
              <w:jc w:val="both"/>
            </w:pPr>
            <w:r>
              <w:t>Правописание слов с двумя безударными гласными в корне слова</w:t>
            </w:r>
          </w:p>
        </w:tc>
      </w:tr>
      <w:tr w14:paraId="6781A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032EB1A">
            <w:pPr>
              <w:pStyle w:val="6"/>
              <w:jc w:val="center"/>
            </w:pPr>
            <w:r>
              <w:t>Урок 53</w:t>
            </w:r>
          </w:p>
        </w:tc>
        <w:tc>
          <w:tcPr>
            <w:tcW w:w="7937" w:type="dxa"/>
          </w:tcPr>
          <w:p w14:paraId="69359E2F">
            <w:pPr>
              <w:pStyle w:val="6"/>
              <w:jc w:val="both"/>
            </w:pPr>
            <w:r>
              <w:t>Закрепление способов проверки написания слов с двумя безударными гласными в корне слова</w:t>
            </w:r>
          </w:p>
        </w:tc>
      </w:tr>
      <w:tr w14:paraId="759D02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E74B736">
            <w:pPr>
              <w:pStyle w:val="6"/>
              <w:jc w:val="center"/>
            </w:pPr>
            <w:r>
              <w:t>Урок 54</w:t>
            </w:r>
          </w:p>
        </w:tc>
        <w:tc>
          <w:tcPr>
            <w:tcW w:w="7937" w:type="dxa"/>
          </w:tcPr>
          <w:p w14:paraId="1BA64716">
            <w:pPr>
              <w:pStyle w:val="6"/>
              <w:jc w:val="both"/>
            </w:pPr>
            <w:r>
              <w:t>Повторяем правописание парных по звонкости-глухости согласных в корне слова. Составление текста на основе личных наблюдений или по рисунку</w:t>
            </w:r>
          </w:p>
        </w:tc>
      </w:tr>
      <w:tr w14:paraId="03D01475">
        <w:tblPrEx>
          <w:tblCellMar>
            <w:top w:w="102" w:type="dxa"/>
            <w:left w:w="62" w:type="dxa"/>
            <w:bottom w:w="102" w:type="dxa"/>
            <w:right w:w="62" w:type="dxa"/>
          </w:tblCellMar>
        </w:tblPrEx>
        <w:tc>
          <w:tcPr>
            <w:tcW w:w="1134" w:type="dxa"/>
            <w:vAlign w:val="center"/>
          </w:tcPr>
          <w:p w14:paraId="4C8A0E0A">
            <w:pPr>
              <w:pStyle w:val="6"/>
              <w:jc w:val="center"/>
            </w:pPr>
            <w:r>
              <w:t>Урок 55</w:t>
            </w:r>
          </w:p>
        </w:tc>
        <w:tc>
          <w:tcPr>
            <w:tcW w:w="7937" w:type="dxa"/>
          </w:tcPr>
          <w:p w14:paraId="5E2267B2">
            <w:pPr>
              <w:pStyle w:val="6"/>
              <w:jc w:val="both"/>
            </w:pPr>
            <w:r>
              <w:t>Непроизносимые согласные в корне слова</w:t>
            </w:r>
          </w:p>
        </w:tc>
      </w:tr>
      <w:tr w14:paraId="0EBB42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42E499A">
            <w:pPr>
              <w:pStyle w:val="6"/>
              <w:jc w:val="center"/>
            </w:pPr>
            <w:r>
              <w:t>Урок 56</w:t>
            </w:r>
          </w:p>
        </w:tc>
        <w:tc>
          <w:tcPr>
            <w:tcW w:w="7937" w:type="dxa"/>
          </w:tcPr>
          <w:p w14:paraId="76EB02E9">
            <w:pPr>
              <w:pStyle w:val="6"/>
              <w:jc w:val="both"/>
            </w:pPr>
            <w:r>
              <w:t>Наблюдение за обозначением буквами непроизносимых согласных в корне слова</w:t>
            </w:r>
          </w:p>
        </w:tc>
      </w:tr>
      <w:tr w14:paraId="51B64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6741D4A">
            <w:pPr>
              <w:pStyle w:val="6"/>
              <w:jc w:val="center"/>
            </w:pPr>
            <w:r>
              <w:t>Урок 57</w:t>
            </w:r>
          </w:p>
        </w:tc>
        <w:tc>
          <w:tcPr>
            <w:tcW w:w="7937" w:type="dxa"/>
          </w:tcPr>
          <w:p w14:paraId="7596AC73">
            <w:pPr>
              <w:pStyle w:val="6"/>
              <w:jc w:val="both"/>
            </w:pPr>
            <w:r>
              <w:t>Отработка написания непроизносимых согласных в корне слова</w:t>
            </w:r>
          </w:p>
        </w:tc>
      </w:tr>
      <w:tr w14:paraId="076BD7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DA8ADD5">
            <w:pPr>
              <w:pStyle w:val="6"/>
              <w:jc w:val="center"/>
            </w:pPr>
            <w:r>
              <w:t>Урок 58</w:t>
            </w:r>
          </w:p>
        </w:tc>
        <w:tc>
          <w:tcPr>
            <w:tcW w:w="7937" w:type="dxa"/>
          </w:tcPr>
          <w:p w14:paraId="790AA232">
            <w:pPr>
              <w:pStyle w:val="6"/>
              <w:jc w:val="both"/>
            </w:pPr>
            <w:r>
              <w:t>Объяснительный диктант: отрабатываем написание слов с орфограммами корня</w:t>
            </w:r>
          </w:p>
        </w:tc>
      </w:tr>
      <w:tr w14:paraId="5998D9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8CC41BC">
            <w:pPr>
              <w:pStyle w:val="6"/>
              <w:jc w:val="center"/>
            </w:pPr>
            <w:r>
              <w:t>Урок 59</w:t>
            </w:r>
          </w:p>
        </w:tc>
        <w:tc>
          <w:tcPr>
            <w:tcW w:w="7937" w:type="dxa"/>
          </w:tcPr>
          <w:p w14:paraId="70979D70">
            <w:pPr>
              <w:pStyle w:val="6"/>
              <w:jc w:val="both"/>
            </w:pPr>
            <w:r>
              <w:t>Правописание слов с удвоенными согласными</w:t>
            </w:r>
          </w:p>
        </w:tc>
      </w:tr>
      <w:tr w14:paraId="0610C5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01BAB5D">
            <w:pPr>
              <w:pStyle w:val="6"/>
              <w:jc w:val="center"/>
            </w:pPr>
            <w:r>
              <w:t>Урок 60</w:t>
            </w:r>
          </w:p>
        </w:tc>
        <w:tc>
          <w:tcPr>
            <w:tcW w:w="7937" w:type="dxa"/>
          </w:tcPr>
          <w:p w14:paraId="0A77E787">
            <w:pPr>
              <w:pStyle w:val="6"/>
              <w:jc w:val="both"/>
            </w:pPr>
            <w:r>
              <w:t>Отработка правописания слов с удвоенными согласными</w:t>
            </w:r>
          </w:p>
        </w:tc>
      </w:tr>
      <w:tr w14:paraId="4C435F30">
        <w:tblPrEx>
          <w:tblCellMar>
            <w:top w:w="102" w:type="dxa"/>
            <w:left w:w="62" w:type="dxa"/>
            <w:bottom w:w="102" w:type="dxa"/>
            <w:right w:w="62" w:type="dxa"/>
          </w:tblCellMar>
        </w:tblPrEx>
        <w:tc>
          <w:tcPr>
            <w:tcW w:w="1134" w:type="dxa"/>
            <w:vAlign w:val="center"/>
          </w:tcPr>
          <w:p w14:paraId="2E9D7914">
            <w:pPr>
              <w:pStyle w:val="6"/>
              <w:jc w:val="center"/>
            </w:pPr>
            <w:r>
              <w:t>Урок 61</w:t>
            </w:r>
          </w:p>
        </w:tc>
        <w:tc>
          <w:tcPr>
            <w:tcW w:w="7937" w:type="dxa"/>
          </w:tcPr>
          <w:p w14:paraId="793FD3AE">
            <w:pPr>
              <w:pStyle w:val="6"/>
              <w:jc w:val="both"/>
            </w:pPr>
            <w:r>
              <w:t>Написание текста по заданному плану</w:t>
            </w:r>
          </w:p>
        </w:tc>
      </w:tr>
      <w:tr w14:paraId="04516A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58BE919">
            <w:pPr>
              <w:pStyle w:val="6"/>
              <w:jc w:val="center"/>
            </w:pPr>
            <w:r>
              <w:t>Урок 62</w:t>
            </w:r>
          </w:p>
        </w:tc>
        <w:tc>
          <w:tcPr>
            <w:tcW w:w="7937" w:type="dxa"/>
          </w:tcPr>
          <w:p w14:paraId="3DF9B8D5">
            <w:pPr>
              <w:pStyle w:val="6"/>
              <w:jc w:val="both"/>
            </w:pPr>
            <w:r>
              <w:t>Резервный урок по разделу орфография: контрольная работа по теме "Правописание слов с орфограммами в корне"</w:t>
            </w:r>
          </w:p>
        </w:tc>
      </w:tr>
      <w:tr w14:paraId="6A83F6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52C92A8">
            <w:pPr>
              <w:pStyle w:val="6"/>
              <w:jc w:val="center"/>
            </w:pPr>
            <w:r>
              <w:t>Урок 63</w:t>
            </w:r>
          </w:p>
        </w:tc>
        <w:tc>
          <w:tcPr>
            <w:tcW w:w="7937" w:type="dxa"/>
          </w:tcPr>
          <w:p w14:paraId="64F435DC">
            <w:pPr>
              <w:pStyle w:val="6"/>
              <w:jc w:val="both"/>
            </w:pPr>
            <w:r>
              <w:t>Различные способы решения орфографической задачи в зависимости от места орфограммы в слове: правописание суффиксов -ость, -ов и другие</w:t>
            </w:r>
          </w:p>
        </w:tc>
      </w:tr>
      <w:tr w14:paraId="40B792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4140F88">
            <w:pPr>
              <w:pStyle w:val="6"/>
              <w:jc w:val="center"/>
            </w:pPr>
            <w:r>
              <w:t>Урок 64</w:t>
            </w:r>
          </w:p>
        </w:tc>
        <w:tc>
          <w:tcPr>
            <w:tcW w:w="7937" w:type="dxa"/>
          </w:tcPr>
          <w:p w14:paraId="5412B00E">
            <w:pPr>
              <w:pStyle w:val="6"/>
              <w:jc w:val="both"/>
            </w:pPr>
            <w:r>
              <w:t>Отработка способов решения орфографической задачи в зависимости от места орфограммы в слове: закрепляем правописание суффиксов</w:t>
            </w:r>
          </w:p>
        </w:tc>
      </w:tr>
      <w:tr w14:paraId="574001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821FB4B">
            <w:pPr>
              <w:pStyle w:val="6"/>
              <w:jc w:val="center"/>
            </w:pPr>
            <w:r>
              <w:t>Урок 65</w:t>
            </w:r>
          </w:p>
        </w:tc>
        <w:tc>
          <w:tcPr>
            <w:tcW w:w="7937" w:type="dxa"/>
          </w:tcPr>
          <w:p w14:paraId="45132C4D">
            <w:pPr>
              <w:pStyle w:val="6"/>
              <w:jc w:val="both"/>
            </w:pPr>
            <w:r>
              <w:t>Различные способы решения орфографической задачи в зависимости от места орфограммы в слове: правописание приставок группа приставок с "о" и группа приставок с "а"</w:t>
            </w:r>
          </w:p>
        </w:tc>
      </w:tr>
      <w:tr w14:paraId="3819C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6578084">
            <w:pPr>
              <w:pStyle w:val="6"/>
              <w:jc w:val="center"/>
            </w:pPr>
            <w:r>
              <w:t>Урок 66</w:t>
            </w:r>
          </w:p>
        </w:tc>
        <w:tc>
          <w:tcPr>
            <w:tcW w:w="7937" w:type="dxa"/>
          </w:tcPr>
          <w:p w14:paraId="5857170A">
            <w:pPr>
              <w:pStyle w:val="6"/>
              <w:jc w:val="both"/>
            </w:pPr>
            <w:r>
              <w:t>Отработка способов решения орфографической задачи в зависимости от места орфограммы в слове: закрепляем правописание приставок</w:t>
            </w:r>
          </w:p>
        </w:tc>
      </w:tr>
      <w:tr w14:paraId="71B2E8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3CBC406">
            <w:pPr>
              <w:pStyle w:val="6"/>
              <w:jc w:val="center"/>
            </w:pPr>
            <w:r>
              <w:t>Урок 67</w:t>
            </w:r>
          </w:p>
        </w:tc>
        <w:tc>
          <w:tcPr>
            <w:tcW w:w="7937" w:type="dxa"/>
          </w:tcPr>
          <w:p w14:paraId="6C52D9F1">
            <w:pPr>
              <w:pStyle w:val="6"/>
              <w:jc w:val="both"/>
            </w:pPr>
            <w:r>
              <w:t>Закрепляем правописание суффиксов и приставок</w:t>
            </w:r>
          </w:p>
        </w:tc>
      </w:tr>
      <w:tr w14:paraId="64878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5BE0C9A">
            <w:pPr>
              <w:pStyle w:val="6"/>
              <w:jc w:val="center"/>
            </w:pPr>
            <w:r>
              <w:t>Урок 68</w:t>
            </w:r>
          </w:p>
        </w:tc>
        <w:tc>
          <w:tcPr>
            <w:tcW w:w="7937" w:type="dxa"/>
          </w:tcPr>
          <w:p w14:paraId="5B09E482">
            <w:pPr>
              <w:pStyle w:val="6"/>
              <w:jc w:val="both"/>
            </w:pPr>
            <w:r>
              <w:t>Продолжаем учиться писать приставки: пишем приставки</w:t>
            </w:r>
          </w:p>
        </w:tc>
      </w:tr>
      <w:tr w14:paraId="4FAF35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CD1D78E">
            <w:pPr>
              <w:pStyle w:val="6"/>
              <w:jc w:val="center"/>
            </w:pPr>
            <w:r>
              <w:t>Урок 69</w:t>
            </w:r>
          </w:p>
        </w:tc>
        <w:tc>
          <w:tcPr>
            <w:tcW w:w="7937" w:type="dxa"/>
          </w:tcPr>
          <w:p w14:paraId="1FEBFDDE">
            <w:pPr>
              <w:pStyle w:val="6"/>
              <w:jc w:val="both"/>
            </w:pPr>
            <w:r>
              <w:t>Разделительный твердый знак</w:t>
            </w:r>
          </w:p>
        </w:tc>
      </w:tr>
      <w:tr w14:paraId="04BDDB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5355E17">
            <w:pPr>
              <w:pStyle w:val="6"/>
              <w:jc w:val="center"/>
            </w:pPr>
            <w:r>
              <w:t>Урок 70</w:t>
            </w:r>
          </w:p>
        </w:tc>
        <w:tc>
          <w:tcPr>
            <w:tcW w:w="7937" w:type="dxa"/>
          </w:tcPr>
          <w:p w14:paraId="3991C415">
            <w:pPr>
              <w:pStyle w:val="6"/>
              <w:jc w:val="both"/>
            </w:pPr>
            <w:r>
              <w:t>Знакомство с жанром объявления</w:t>
            </w:r>
          </w:p>
        </w:tc>
      </w:tr>
      <w:tr w14:paraId="1FB69C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60DD9CE">
            <w:pPr>
              <w:pStyle w:val="6"/>
              <w:jc w:val="center"/>
            </w:pPr>
            <w:r>
              <w:t>Урок 71</w:t>
            </w:r>
          </w:p>
        </w:tc>
        <w:tc>
          <w:tcPr>
            <w:tcW w:w="7937" w:type="dxa"/>
          </w:tcPr>
          <w:p w14:paraId="56741E7E">
            <w:pPr>
              <w:pStyle w:val="6"/>
              <w:jc w:val="both"/>
            </w:pPr>
            <w:r>
              <w:t>Объясняющий диктант: повторение правил правописания</w:t>
            </w:r>
          </w:p>
        </w:tc>
      </w:tr>
      <w:tr w14:paraId="777F8B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42859F2">
            <w:pPr>
              <w:pStyle w:val="6"/>
              <w:jc w:val="center"/>
            </w:pPr>
            <w:r>
              <w:t>Урок 72</w:t>
            </w:r>
          </w:p>
        </w:tc>
        <w:tc>
          <w:tcPr>
            <w:tcW w:w="7937" w:type="dxa"/>
          </w:tcPr>
          <w:p w14:paraId="79568C08">
            <w:pPr>
              <w:pStyle w:val="6"/>
              <w:jc w:val="both"/>
            </w:pPr>
            <w:r>
              <w:t>Наблюдаем за знаками препинания в предложениях с однородными членами, не соединенными союзами</w:t>
            </w:r>
          </w:p>
        </w:tc>
      </w:tr>
      <w:tr w14:paraId="7A9169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F7E6986">
            <w:pPr>
              <w:pStyle w:val="6"/>
              <w:jc w:val="center"/>
            </w:pPr>
            <w:r>
              <w:t>Урок 73</w:t>
            </w:r>
          </w:p>
        </w:tc>
        <w:tc>
          <w:tcPr>
            <w:tcW w:w="7937" w:type="dxa"/>
          </w:tcPr>
          <w:p w14:paraId="70B14EE6">
            <w:pPr>
              <w:pStyle w:val="6"/>
              <w:jc w:val="both"/>
            </w:pPr>
            <w:r>
              <w:t>Наблюдаем за знаками препинания в предложениях с однородными членами</w:t>
            </w:r>
          </w:p>
        </w:tc>
      </w:tr>
      <w:tr w14:paraId="3AA1A2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E781047">
            <w:pPr>
              <w:pStyle w:val="6"/>
              <w:jc w:val="center"/>
            </w:pPr>
            <w:r>
              <w:t>Урок 74</w:t>
            </w:r>
          </w:p>
        </w:tc>
        <w:tc>
          <w:tcPr>
            <w:tcW w:w="7937" w:type="dxa"/>
          </w:tcPr>
          <w:p w14:paraId="07C6B6C8">
            <w:pPr>
              <w:pStyle w:val="6"/>
              <w:jc w:val="both"/>
            </w:pPr>
            <w:r>
              <w:t>Вспоминаем нормы речевого этикета: приглашение, просьба, извинение, благодарность, отказ</w:t>
            </w:r>
          </w:p>
        </w:tc>
      </w:tr>
      <w:tr w14:paraId="4157C5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A4E7E76">
            <w:pPr>
              <w:pStyle w:val="6"/>
              <w:jc w:val="center"/>
            </w:pPr>
            <w:r>
              <w:t>Урок 75</w:t>
            </w:r>
          </w:p>
        </w:tc>
        <w:tc>
          <w:tcPr>
            <w:tcW w:w="7937" w:type="dxa"/>
          </w:tcPr>
          <w:p w14:paraId="28AEC6A8">
            <w:pPr>
              <w:pStyle w:val="6"/>
              <w:jc w:val="both"/>
            </w:pPr>
            <w:r>
              <w:t>Продолжаем учиться составлять план текста. Составление и запись текста по рисунку на одну из данных тем</w:t>
            </w:r>
          </w:p>
        </w:tc>
      </w:tr>
      <w:tr w14:paraId="03E375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24236D9">
            <w:pPr>
              <w:pStyle w:val="6"/>
              <w:jc w:val="center"/>
            </w:pPr>
            <w:r>
              <w:t>Урок 76</w:t>
            </w:r>
          </w:p>
        </w:tc>
        <w:tc>
          <w:tcPr>
            <w:tcW w:w="7937" w:type="dxa"/>
          </w:tcPr>
          <w:p w14:paraId="298F719A">
            <w:pPr>
              <w:pStyle w:val="6"/>
              <w:jc w:val="both"/>
            </w:pPr>
            <w:r>
              <w:t>Резервный урок по разделу орфография: отработка орфограмм, вызывающих трудности</w:t>
            </w:r>
          </w:p>
        </w:tc>
      </w:tr>
      <w:tr w14:paraId="2E08DB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948DC12">
            <w:pPr>
              <w:pStyle w:val="6"/>
              <w:jc w:val="center"/>
            </w:pPr>
            <w:r>
              <w:t>Урок 77</w:t>
            </w:r>
          </w:p>
        </w:tc>
        <w:tc>
          <w:tcPr>
            <w:tcW w:w="7937" w:type="dxa"/>
          </w:tcPr>
          <w:p w14:paraId="3C558C2E">
            <w:pPr>
              <w:pStyle w:val="6"/>
              <w:jc w:val="both"/>
            </w:pPr>
            <w:r>
              <w:t>Резервный урок по разделу орфография: отработка орфограмм, вызывающих трудности</w:t>
            </w:r>
          </w:p>
        </w:tc>
      </w:tr>
      <w:tr w14:paraId="379EB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53EA973">
            <w:pPr>
              <w:pStyle w:val="6"/>
              <w:jc w:val="center"/>
            </w:pPr>
            <w:r>
              <w:t>Урок 78</w:t>
            </w:r>
          </w:p>
        </w:tc>
        <w:tc>
          <w:tcPr>
            <w:tcW w:w="7937" w:type="dxa"/>
          </w:tcPr>
          <w:p w14:paraId="61AE5693">
            <w:pPr>
              <w:pStyle w:val="6"/>
              <w:jc w:val="both"/>
            </w:pPr>
            <w:r>
              <w:t>Резервный урок по разделу орфография: отработка орфограмм, вызывающих трудности</w:t>
            </w:r>
          </w:p>
        </w:tc>
      </w:tr>
      <w:tr w14:paraId="19DEE6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59A4E66">
            <w:pPr>
              <w:pStyle w:val="6"/>
              <w:jc w:val="center"/>
            </w:pPr>
            <w:r>
              <w:t>Урок 79</w:t>
            </w:r>
          </w:p>
        </w:tc>
        <w:tc>
          <w:tcPr>
            <w:tcW w:w="7937" w:type="dxa"/>
          </w:tcPr>
          <w:p w14:paraId="1B807945">
            <w:pPr>
              <w:pStyle w:val="6"/>
              <w:jc w:val="both"/>
            </w:pPr>
            <w:r>
              <w:t>Резервный урок по разделу развитие речи: работаем с текстами</w:t>
            </w:r>
          </w:p>
        </w:tc>
      </w:tr>
      <w:tr w14:paraId="55C800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AD87DBB">
            <w:pPr>
              <w:pStyle w:val="6"/>
              <w:jc w:val="center"/>
            </w:pPr>
            <w:r>
              <w:t>Урок 80</w:t>
            </w:r>
          </w:p>
        </w:tc>
        <w:tc>
          <w:tcPr>
            <w:tcW w:w="7937" w:type="dxa"/>
          </w:tcPr>
          <w:p w14:paraId="72A7E0E3">
            <w:pPr>
              <w:pStyle w:val="6"/>
              <w:jc w:val="both"/>
            </w:pPr>
            <w:r>
              <w:t>Ознакомительное чтение: когда оно нужно</w:t>
            </w:r>
          </w:p>
        </w:tc>
      </w:tr>
      <w:tr w14:paraId="7B702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2159F80">
            <w:pPr>
              <w:pStyle w:val="6"/>
              <w:jc w:val="center"/>
            </w:pPr>
            <w:r>
              <w:t>Урок 81</w:t>
            </w:r>
          </w:p>
        </w:tc>
        <w:tc>
          <w:tcPr>
            <w:tcW w:w="7937" w:type="dxa"/>
          </w:tcPr>
          <w:p w14:paraId="195D3952">
            <w:pPr>
              <w:pStyle w:val="6"/>
              <w:jc w:val="both"/>
            </w:pPr>
            <w:r>
              <w:t>Имя существительное: общее значение, вопросы, употребление в речи. Части речи</w:t>
            </w:r>
          </w:p>
        </w:tc>
      </w:tr>
      <w:tr w14:paraId="3C4E22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50A9045">
            <w:pPr>
              <w:pStyle w:val="6"/>
              <w:jc w:val="center"/>
            </w:pPr>
            <w:r>
              <w:t>Урок 82</w:t>
            </w:r>
          </w:p>
        </w:tc>
        <w:tc>
          <w:tcPr>
            <w:tcW w:w="7937" w:type="dxa"/>
          </w:tcPr>
          <w:p w14:paraId="6C7F51C2">
            <w:pPr>
              <w:pStyle w:val="6"/>
              <w:jc w:val="both"/>
            </w:pPr>
            <w:r>
              <w:t>Имена существительные одушевленные и неодушевленные. Подробное изложение по самостоятельно составленному плану</w:t>
            </w:r>
          </w:p>
        </w:tc>
      </w:tr>
      <w:tr w14:paraId="7A7B56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2C0D713">
            <w:pPr>
              <w:pStyle w:val="6"/>
              <w:jc w:val="center"/>
            </w:pPr>
            <w:r>
              <w:t>Урок 83</w:t>
            </w:r>
          </w:p>
        </w:tc>
        <w:tc>
          <w:tcPr>
            <w:tcW w:w="7937" w:type="dxa"/>
          </w:tcPr>
          <w:p w14:paraId="714D6E0B">
            <w:pPr>
              <w:pStyle w:val="6"/>
              <w:jc w:val="both"/>
            </w:pPr>
            <w:r>
              <w:t>Изложение текста с использованием коллективно составленного плана</w:t>
            </w:r>
          </w:p>
        </w:tc>
      </w:tr>
      <w:tr w14:paraId="2CC0D0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7DC6BCA">
            <w:pPr>
              <w:pStyle w:val="6"/>
              <w:jc w:val="center"/>
            </w:pPr>
            <w:r>
              <w:t>Урок 84</w:t>
            </w:r>
          </w:p>
        </w:tc>
        <w:tc>
          <w:tcPr>
            <w:tcW w:w="7937" w:type="dxa"/>
          </w:tcPr>
          <w:p w14:paraId="6FA23ED0">
            <w:pPr>
              <w:pStyle w:val="6"/>
              <w:jc w:val="both"/>
            </w:pPr>
            <w:r>
              <w:t>Число имен существительных</w:t>
            </w:r>
          </w:p>
        </w:tc>
      </w:tr>
      <w:tr w14:paraId="3206F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47D048B">
            <w:pPr>
              <w:pStyle w:val="6"/>
              <w:jc w:val="center"/>
            </w:pPr>
            <w:r>
              <w:t>Урок 85</w:t>
            </w:r>
          </w:p>
        </w:tc>
        <w:tc>
          <w:tcPr>
            <w:tcW w:w="7937" w:type="dxa"/>
          </w:tcPr>
          <w:p w14:paraId="15C9839C">
            <w:pPr>
              <w:pStyle w:val="6"/>
              <w:jc w:val="both"/>
            </w:pPr>
            <w:r>
              <w:t>Имена существительные единственного и множественного числа. Имена существительные, имеющие форму одного числа</w:t>
            </w:r>
          </w:p>
        </w:tc>
      </w:tr>
      <w:tr w14:paraId="7BD8B8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6472451">
            <w:pPr>
              <w:pStyle w:val="6"/>
              <w:jc w:val="center"/>
            </w:pPr>
            <w:r>
              <w:t>Урок 86</w:t>
            </w:r>
          </w:p>
        </w:tc>
        <w:tc>
          <w:tcPr>
            <w:tcW w:w="7937" w:type="dxa"/>
          </w:tcPr>
          <w:p w14:paraId="1E9FAFFB">
            <w:pPr>
              <w:pStyle w:val="6"/>
              <w:jc w:val="both"/>
            </w:pPr>
            <w:r>
              <w:t>Изменение имен существительных по числам</w:t>
            </w:r>
          </w:p>
        </w:tc>
      </w:tr>
      <w:tr w14:paraId="0D3E84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AC36812">
            <w:pPr>
              <w:pStyle w:val="6"/>
              <w:jc w:val="center"/>
            </w:pPr>
            <w:r>
              <w:t>Урок 87</w:t>
            </w:r>
          </w:p>
        </w:tc>
        <w:tc>
          <w:tcPr>
            <w:tcW w:w="7937" w:type="dxa"/>
          </w:tcPr>
          <w:p w14:paraId="7DC8CAB0">
            <w:pPr>
              <w:pStyle w:val="6"/>
              <w:jc w:val="both"/>
            </w:pPr>
            <w:r>
              <w:t>Имена существительные мужского, женского и среднего рода</w:t>
            </w:r>
          </w:p>
        </w:tc>
      </w:tr>
      <w:tr w14:paraId="167B5B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B032928">
            <w:pPr>
              <w:pStyle w:val="6"/>
              <w:jc w:val="center"/>
            </w:pPr>
            <w:r>
              <w:t>Урок 88</w:t>
            </w:r>
          </w:p>
        </w:tc>
        <w:tc>
          <w:tcPr>
            <w:tcW w:w="7937" w:type="dxa"/>
          </w:tcPr>
          <w:p w14:paraId="2A03C011">
            <w:pPr>
              <w:pStyle w:val="6"/>
              <w:jc w:val="both"/>
            </w:pPr>
            <w:r>
              <w:t>Род имен существительных</w:t>
            </w:r>
          </w:p>
        </w:tc>
      </w:tr>
      <w:tr w14:paraId="6C52BD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87CC7B0">
            <w:pPr>
              <w:pStyle w:val="6"/>
              <w:jc w:val="center"/>
            </w:pPr>
            <w:r>
              <w:t>Урок 89</w:t>
            </w:r>
          </w:p>
        </w:tc>
        <w:tc>
          <w:tcPr>
            <w:tcW w:w="7937" w:type="dxa"/>
          </w:tcPr>
          <w:p w14:paraId="79C85B87">
            <w:pPr>
              <w:pStyle w:val="6"/>
              <w:jc w:val="both"/>
            </w:pPr>
            <w:r>
              <w:t>Мягкий знак после шипящих на конце имен существительных</w:t>
            </w:r>
          </w:p>
        </w:tc>
      </w:tr>
      <w:tr w14:paraId="79C373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7C98D9D">
            <w:pPr>
              <w:pStyle w:val="6"/>
              <w:jc w:val="center"/>
            </w:pPr>
            <w:r>
              <w:t>Урок 90</w:t>
            </w:r>
          </w:p>
        </w:tc>
        <w:tc>
          <w:tcPr>
            <w:tcW w:w="7937" w:type="dxa"/>
          </w:tcPr>
          <w:p w14:paraId="1D71C9FE">
            <w:pPr>
              <w:pStyle w:val="6"/>
              <w:jc w:val="both"/>
            </w:pPr>
            <w:r>
              <w:t>Закрепляем правило "Мягкий знак после шипящих на конце имен существительных"</w:t>
            </w:r>
          </w:p>
        </w:tc>
      </w:tr>
      <w:tr w14:paraId="6F764D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CD2DAC7">
            <w:pPr>
              <w:pStyle w:val="6"/>
              <w:jc w:val="center"/>
            </w:pPr>
            <w:r>
              <w:t>Урок 91</w:t>
            </w:r>
          </w:p>
        </w:tc>
        <w:tc>
          <w:tcPr>
            <w:tcW w:w="7937" w:type="dxa"/>
          </w:tcPr>
          <w:p w14:paraId="0F497DE2">
            <w:pPr>
              <w:pStyle w:val="6"/>
              <w:jc w:val="both"/>
            </w:pPr>
            <w:r>
              <w:t>Отрабатываем правило "Мягкий знак после шипящих на конце имен существительных". Объяснительный диктант</w:t>
            </w:r>
          </w:p>
        </w:tc>
      </w:tr>
      <w:tr w14:paraId="0B39B4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3340380">
            <w:pPr>
              <w:pStyle w:val="6"/>
              <w:jc w:val="center"/>
            </w:pPr>
            <w:r>
              <w:t>Урок 92</w:t>
            </w:r>
          </w:p>
        </w:tc>
        <w:tc>
          <w:tcPr>
            <w:tcW w:w="7937" w:type="dxa"/>
          </w:tcPr>
          <w:p w14:paraId="684E3673">
            <w:pPr>
              <w:pStyle w:val="6"/>
              <w:jc w:val="both"/>
            </w:pPr>
            <w:r>
              <w:t>Изложение текста с использованием коллективно составленного плана</w:t>
            </w:r>
          </w:p>
        </w:tc>
      </w:tr>
      <w:tr w14:paraId="323593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C589881">
            <w:pPr>
              <w:pStyle w:val="6"/>
              <w:jc w:val="center"/>
            </w:pPr>
            <w:r>
              <w:t>Урок 93</w:t>
            </w:r>
          </w:p>
        </w:tc>
        <w:tc>
          <w:tcPr>
            <w:tcW w:w="7937" w:type="dxa"/>
          </w:tcPr>
          <w:p w14:paraId="4058D45B">
            <w:pPr>
              <w:pStyle w:val="6"/>
              <w:jc w:val="both"/>
            </w:pPr>
            <w:r>
              <w:t>Падеж имен существительных</w:t>
            </w:r>
          </w:p>
        </w:tc>
      </w:tr>
      <w:tr w14:paraId="39022E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F28C434">
            <w:pPr>
              <w:pStyle w:val="6"/>
              <w:jc w:val="center"/>
            </w:pPr>
            <w:r>
              <w:t>Урок 94</w:t>
            </w:r>
          </w:p>
        </w:tc>
        <w:tc>
          <w:tcPr>
            <w:tcW w:w="7937" w:type="dxa"/>
          </w:tcPr>
          <w:p w14:paraId="01DC1BAB">
            <w:pPr>
              <w:pStyle w:val="6"/>
              <w:jc w:val="both"/>
            </w:pPr>
            <w:r>
              <w:t>Создание собственных текстов-повествований. Составление рассказа по картине</w:t>
            </w:r>
          </w:p>
        </w:tc>
      </w:tr>
      <w:tr w14:paraId="25E9CA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6732F83">
            <w:pPr>
              <w:pStyle w:val="6"/>
              <w:jc w:val="center"/>
            </w:pPr>
            <w:r>
              <w:t>Урок 95</w:t>
            </w:r>
          </w:p>
        </w:tc>
        <w:tc>
          <w:tcPr>
            <w:tcW w:w="7937" w:type="dxa"/>
          </w:tcPr>
          <w:p w14:paraId="5D0E9B6F">
            <w:pPr>
              <w:pStyle w:val="6"/>
              <w:jc w:val="both"/>
            </w:pPr>
            <w:r>
              <w:t>Падеж имен существительных: именительный падеж</w:t>
            </w:r>
          </w:p>
        </w:tc>
      </w:tr>
      <w:tr w14:paraId="246F143B">
        <w:tblPrEx>
          <w:tblCellMar>
            <w:top w:w="102" w:type="dxa"/>
            <w:left w:w="62" w:type="dxa"/>
            <w:bottom w:w="102" w:type="dxa"/>
            <w:right w:w="62" w:type="dxa"/>
          </w:tblCellMar>
        </w:tblPrEx>
        <w:tc>
          <w:tcPr>
            <w:tcW w:w="1134" w:type="dxa"/>
            <w:vAlign w:val="center"/>
          </w:tcPr>
          <w:p w14:paraId="42A8AA80">
            <w:pPr>
              <w:pStyle w:val="6"/>
              <w:jc w:val="center"/>
            </w:pPr>
            <w:r>
              <w:t>Урок 96</w:t>
            </w:r>
          </w:p>
        </w:tc>
        <w:tc>
          <w:tcPr>
            <w:tcW w:w="7937" w:type="dxa"/>
          </w:tcPr>
          <w:p w14:paraId="2F94C33E">
            <w:pPr>
              <w:pStyle w:val="6"/>
              <w:jc w:val="both"/>
            </w:pPr>
            <w:r>
              <w:t>Падеж имен существительных: родительный падеж</w:t>
            </w:r>
          </w:p>
        </w:tc>
      </w:tr>
      <w:tr w14:paraId="0CFAF58F">
        <w:tblPrEx>
          <w:tblCellMar>
            <w:top w:w="102" w:type="dxa"/>
            <w:left w:w="62" w:type="dxa"/>
            <w:bottom w:w="102" w:type="dxa"/>
            <w:right w:w="62" w:type="dxa"/>
          </w:tblCellMar>
        </w:tblPrEx>
        <w:tc>
          <w:tcPr>
            <w:tcW w:w="1134" w:type="dxa"/>
            <w:vAlign w:val="center"/>
          </w:tcPr>
          <w:p w14:paraId="3AAEA99E">
            <w:pPr>
              <w:pStyle w:val="6"/>
              <w:jc w:val="center"/>
            </w:pPr>
            <w:r>
              <w:t>Урок 97</w:t>
            </w:r>
          </w:p>
        </w:tc>
        <w:tc>
          <w:tcPr>
            <w:tcW w:w="7937" w:type="dxa"/>
          </w:tcPr>
          <w:p w14:paraId="6F06303D">
            <w:pPr>
              <w:pStyle w:val="6"/>
              <w:jc w:val="both"/>
            </w:pPr>
            <w:r>
              <w:t>Падеж имен существительных: дательный падеж</w:t>
            </w:r>
          </w:p>
        </w:tc>
      </w:tr>
      <w:tr w14:paraId="1439D6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C36D6A0">
            <w:pPr>
              <w:pStyle w:val="6"/>
              <w:jc w:val="center"/>
            </w:pPr>
            <w:r>
              <w:t>Урок 98</w:t>
            </w:r>
          </w:p>
        </w:tc>
        <w:tc>
          <w:tcPr>
            <w:tcW w:w="7937" w:type="dxa"/>
          </w:tcPr>
          <w:p w14:paraId="10A1B332">
            <w:pPr>
              <w:pStyle w:val="6"/>
              <w:jc w:val="both"/>
            </w:pPr>
            <w:r>
              <w:t>Пишем поздравительную открытку к празднику 8 Марта</w:t>
            </w:r>
          </w:p>
        </w:tc>
      </w:tr>
      <w:tr w14:paraId="2A4597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6A6BC5F">
            <w:pPr>
              <w:pStyle w:val="6"/>
              <w:jc w:val="center"/>
            </w:pPr>
            <w:r>
              <w:t>Урок 99</w:t>
            </w:r>
          </w:p>
        </w:tc>
        <w:tc>
          <w:tcPr>
            <w:tcW w:w="7937" w:type="dxa"/>
          </w:tcPr>
          <w:p w14:paraId="555B48CD">
            <w:pPr>
              <w:pStyle w:val="6"/>
              <w:jc w:val="both"/>
            </w:pPr>
            <w:r>
              <w:t>Падеж имен существительных: винительный падеж</w:t>
            </w:r>
          </w:p>
        </w:tc>
      </w:tr>
      <w:tr w14:paraId="79D75C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FC8324F">
            <w:pPr>
              <w:pStyle w:val="6"/>
              <w:jc w:val="center"/>
            </w:pPr>
            <w:r>
              <w:t>Урок 100</w:t>
            </w:r>
          </w:p>
        </w:tc>
        <w:tc>
          <w:tcPr>
            <w:tcW w:w="7937" w:type="dxa"/>
          </w:tcPr>
          <w:p w14:paraId="0D09370E">
            <w:pPr>
              <w:pStyle w:val="6"/>
              <w:jc w:val="both"/>
            </w:pPr>
            <w:r>
              <w:t>Падеж имен существительных: творительный падеж</w:t>
            </w:r>
          </w:p>
        </w:tc>
      </w:tr>
      <w:tr w14:paraId="010E1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55299D0">
            <w:pPr>
              <w:pStyle w:val="6"/>
              <w:jc w:val="center"/>
            </w:pPr>
            <w:r>
              <w:t>Урок 101</w:t>
            </w:r>
          </w:p>
        </w:tc>
        <w:tc>
          <w:tcPr>
            <w:tcW w:w="7937" w:type="dxa"/>
          </w:tcPr>
          <w:p w14:paraId="13FB3CC0">
            <w:pPr>
              <w:pStyle w:val="6"/>
              <w:jc w:val="both"/>
            </w:pPr>
            <w:r>
              <w:t>Падеж имен существительных: предложный падеж</w:t>
            </w:r>
          </w:p>
        </w:tc>
      </w:tr>
      <w:tr w14:paraId="07CE4B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4CD51CE">
            <w:pPr>
              <w:pStyle w:val="6"/>
              <w:jc w:val="center"/>
            </w:pPr>
            <w:r>
              <w:t>Урок 102</w:t>
            </w:r>
          </w:p>
        </w:tc>
        <w:tc>
          <w:tcPr>
            <w:tcW w:w="7937" w:type="dxa"/>
          </w:tcPr>
          <w:p w14:paraId="0740E5BF">
            <w:pPr>
              <w:pStyle w:val="6"/>
              <w:jc w:val="both"/>
            </w:pPr>
            <w:r>
              <w:t>Изменение имен существительных по падежам и числам (склонение).</w:t>
            </w:r>
          </w:p>
          <w:p w14:paraId="06A3BCD9">
            <w:pPr>
              <w:pStyle w:val="6"/>
              <w:jc w:val="both"/>
            </w:pPr>
            <w:r>
              <w:t>Устное описание картины</w:t>
            </w:r>
          </w:p>
        </w:tc>
      </w:tr>
      <w:tr w14:paraId="220279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5D4D23F">
            <w:pPr>
              <w:pStyle w:val="6"/>
              <w:jc w:val="center"/>
            </w:pPr>
            <w:r>
              <w:t>Урок 103</w:t>
            </w:r>
          </w:p>
        </w:tc>
        <w:tc>
          <w:tcPr>
            <w:tcW w:w="7937" w:type="dxa"/>
          </w:tcPr>
          <w:p w14:paraId="3FFF6552">
            <w:pPr>
              <w:pStyle w:val="6"/>
              <w:jc w:val="both"/>
            </w:pPr>
            <w:r>
              <w:t>Имена существительные 1-го, 2-го, 3-го склонений</w:t>
            </w:r>
          </w:p>
        </w:tc>
      </w:tr>
      <w:tr w14:paraId="1778A6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DA393B2">
            <w:pPr>
              <w:pStyle w:val="6"/>
              <w:jc w:val="center"/>
            </w:pPr>
            <w:r>
              <w:t>Урок 104</w:t>
            </w:r>
          </w:p>
        </w:tc>
        <w:tc>
          <w:tcPr>
            <w:tcW w:w="7937" w:type="dxa"/>
          </w:tcPr>
          <w:p w14:paraId="4E3EF530">
            <w:pPr>
              <w:pStyle w:val="6"/>
              <w:jc w:val="both"/>
            </w:pPr>
            <w:r>
              <w:t>Изложение текста с использованием самостоятельно составленного плана</w:t>
            </w:r>
          </w:p>
        </w:tc>
      </w:tr>
      <w:tr w14:paraId="7B007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CC589E2">
            <w:pPr>
              <w:pStyle w:val="6"/>
              <w:jc w:val="center"/>
            </w:pPr>
            <w:r>
              <w:t>Урок 105</w:t>
            </w:r>
          </w:p>
        </w:tc>
        <w:tc>
          <w:tcPr>
            <w:tcW w:w="7937" w:type="dxa"/>
          </w:tcPr>
          <w:p w14:paraId="02215EE1">
            <w:pPr>
              <w:pStyle w:val="6"/>
              <w:jc w:val="both"/>
            </w:pPr>
            <w:r>
              <w:t>Обобщение знаний об имени существительном. Коллективное составление текста по картине (по опорным словам)</w:t>
            </w:r>
          </w:p>
        </w:tc>
      </w:tr>
      <w:tr w14:paraId="3EC998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704A35B">
            <w:pPr>
              <w:pStyle w:val="6"/>
              <w:jc w:val="center"/>
            </w:pPr>
            <w:r>
              <w:t>Урок 106</w:t>
            </w:r>
          </w:p>
        </w:tc>
        <w:tc>
          <w:tcPr>
            <w:tcW w:w="7937" w:type="dxa"/>
          </w:tcPr>
          <w:p w14:paraId="1A25ED61">
            <w:pPr>
              <w:pStyle w:val="6"/>
              <w:jc w:val="both"/>
            </w:pPr>
            <w:r>
              <w:t>Наблюдение за правописанием безударных окончаний имен существительных 1-го склонения</w:t>
            </w:r>
          </w:p>
        </w:tc>
      </w:tr>
      <w:tr w14:paraId="3909AB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E74D555">
            <w:pPr>
              <w:pStyle w:val="6"/>
              <w:jc w:val="center"/>
            </w:pPr>
            <w:r>
              <w:t>Урок 107</w:t>
            </w:r>
          </w:p>
        </w:tc>
        <w:tc>
          <w:tcPr>
            <w:tcW w:w="7937" w:type="dxa"/>
          </w:tcPr>
          <w:p w14:paraId="538C9ACA">
            <w:pPr>
              <w:pStyle w:val="6"/>
              <w:jc w:val="both"/>
            </w:pPr>
            <w:r>
              <w:t>Правописание безударных окончаний имен существительных 1-го склонения</w:t>
            </w:r>
          </w:p>
        </w:tc>
      </w:tr>
      <w:tr w14:paraId="4E2C1A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25F97D8">
            <w:pPr>
              <w:pStyle w:val="6"/>
              <w:jc w:val="center"/>
            </w:pPr>
            <w:r>
              <w:t>Урок 108</w:t>
            </w:r>
          </w:p>
        </w:tc>
        <w:tc>
          <w:tcPr>
            <w:tcW w:w="7937" w:type="dxa"/>
          </w:tcPr>
          <w:p w14:paraId="22B5E7A0">
            <w:pPr>
              <w:pStyle w:val="6"/>
              <w:jc w:val="both"/>
            </w:pPr>
            <w:r>
              <w:t>Наблюдение за правописанием безударных окончаний имен существительных 2-го склонения</w:t>
            </w:r>
          </w:p>
        </w:tc>
      </w:tr>
      <w:tr w14:paraId="331E7B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FFE0541">
            <w:pPr>
              <w:pStyle w:val="6"/>
              <w:jc w:val="center"/>
            </w:pPr>
            <w:r>
              <w:t>Урок 109</w:t>
            </w:r>
          </w:p>
        </w:tc>
        <w:tc>
          <w:tcPr>
            <w:tcW w:w="7937" w:type="dxa"/>
          </w:tcPr>
          <w:p w14:paraId="0122AACB">
            <w:pPr>
              <w:pStyle w:val="6"/>
              <w:jc w:val="both"/>
            </w:pPr>
            <w:r>
              <w:t>Правописание безударных окончаний имен существительных 2-го склонения</w:t>
            </w:r>
          </w:p>
        </w:tc>
      </w:tr>
      <w:tr w14:paraId="645538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18A1A8E">
            <w:pPr>
              <w:pStyle w:val="6"/>
              <w:jc w:val="center"/>
            </w:pPr>
            <w:r>
              <w:t>Урок 110</w:t>
            </w:r>
          </w:p>
        </w:tc>
        <w:tc>
          <w:tcPr>
            <w:tcW w:w="7937" w:type="dxa"/>
          </w:tcPr>
          <w:p w14:paraId="4EF36402">
            <w:pPr>
              <w:pStyle w:val="6"/>
              <w:jc w:val="both"/>
            </w:pPr>
            <w:r>
              <w:t>Наблюдение за правописанием безударных окончаний имен существительных 3-го склонения</w:t>
            </w:r>
          </w:p>
        </w:tc>
      </w:tr>
      <w:tr w14:paraId="66B060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FCD1634">
            <w:pPr>
              <w:pStyle w:val="6"/>
              <w:jc w:val="center"/>
            </w:pPr>
            <w:r>
              <w:t>Урок 111</w:t>
            </w:r>
          </w:p>
        </w:tc>
        <w:tc>
          <w:tcPr>
            <w:tcW w:w="7937" w:type="dxa"/>
          </w:tcPr>
          <w:p w14:paraId="507E3935">
            <w:pPr>
              <w:pStyle w:val="6"/>
              <w:jc w:val="both"/>
            </w:pPr>
            <w:r>
              <w:t>Корректирование текстов с нарушенным порядком абзацев</w:t>
            </w:r>
          </w:p>
        </w:tc>
      </w:tr>
      <w:tr w14:paraId="028B6A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3368900">
            <w:pPr>
              <w:pStyle w:val="6"/>
              <w:jc w:val="center"/>
            </w:pPr>
            <w:r>
              <w:t>Урок 112</w:t>
            </w:r>
          </w:p>
        </w:tc>
        <w:tc>
          <w:tcPr>
            <w:tcW w:w="7937" w:type="dxa"/>
          </w:tcPr>
          <w:p w14:paraId="2674AA36">
            <w:pPr>
              <w:pStyle w:val="6"/>
              <w:jc w:val="both"/>
            </w:pPr>
            <w:r>
              <w:t>Правописание безударных окончаний имен существительных 3-го склонения</w:t>
            </w:r>
          </w:p>
        </w:tc>
      </w:tr>
      <w:tr w14:paraId="1662FB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4FAD949">
            <w:pPr>
              <w:pStyle w:val="6"/>
              <w:jc w:val="center"/>
            </w:pPr>
            <w:r>
              <w:t>Урок 113</w:t>
            </w:r>
          </w:p>
        </w:tc>
        <w:tc>
          <w:tcPr>
            <w:tcW w:w="7937" w:type="dxa"/>
          </w:tcPr>
          <w:p w14:paraId="0B548966">
            <w:pPr>
              <w:pStyle w:val="6"/>
              <w:jc w:val="both"/>
            </w:pPr>
            <w:r>
              <w:t>Правописание окончаний имен существительных во множественном числе</w:t>
            </w:r>
          </w:p>
        </w:tc>
      </w:tr>
      <w:tr w14:paraId="36E377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2E78D5A">
            <w:pPr>
              <w:pStyle w:val="6"/>
              <w:jc w:val="center"/>
            </w:pPr>
            <w:r>
              <w:t>Урок 114</w:t>
            </w:r>
          </w:p>
        </w:tc>
        <w:tc>
          <w:tcPr>
            <w:tcW w:w="7937" w:type="dxa"/>
          </w:tcPr>
          <w:p w14:paraId="767D6FA2">
            <w:pPr>
              <w:pStyle w:val="6"/>
              <w:jc w:val="both"/>
            </w:pPr>
            <w:r>
              <w:t>Правописание безударных окончаний имен существительных: систематизация знаний</w:t>
            </w:r>
          </w:p>
        </w:tc>
      </w:tr>
      <w:tr w14:paraId="2C7323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D472137">
            <w:pPr>
              <w:pStyle w:val="6"/>
              <w:jc w:val="center"/>
            </w:pPr>
            <w:r>
              <w:t>Урок 115</w:t>
            </w:r>
          </w:p>
        </w:tc>
        <w:tc>
          <w:tcPr>
            <w:tcW w:w="7937" w:type="dxa"/>
          </w:tcPr>
          <w:p w14:paraId="77AD80E5">
            <w:pPr>
              <w:pStyle w:val="6"/>
              <w:jc w:val="both"/>
            </w:pPr>
            <w:r>
              <w:t>Объяснительный диктант (безударные гласные в падежных окончаниях имен существительных)</w:t>
            </w:r>
          </w:p>
        </w:tc>
      </w:tr>
      <w:tr w14:paraId="7863F6A5">
        <w:tblPrEx>
          <w:tblCellMar>
            <w:top w:w="102" w:type="dxa"/>
            <w:left w:w="62" w:type="dxa"/>
            <w:bottom w:w="102" w:type="dxa"/>
            <w:right w:w="62" w:type="dxa"/>
          </w:tblCellMar>
        </w:tblPrEx>
        <w:tc>
          <w:tcPr>
            <w:tcW w:w="1134" w:type="dxa"/>
            <w:vAlign w:val="center"/>
          </w:tcPr>
          <w:p w14:paraId="420D3922">
            <w:pPr>
              <w:pStyle w:val="6"/>
              <w:jc w:val="center"/>
            </w:pPr>
            <w:r>
              <w:t>Урок 116</w:t>
            </w:r>
          </w:p>
        </w:tc>
        <w:tc>
          <w:tcPr>
            <w:tcW w:w="7937" w:type="dxa"/>
          </w:tcPr>
          <w:p w14:paraId="49FBC7E3">
            <w:pPr>
              <w:pStyle w:val="6"/>
              <w:jc w:val="both"/>
            </w:pPr>
            <w:r>
              <w:t>Правописание безударных окончаний имен существительных: обобщение</w:t>
            </w:r>
          </w:p>
        </w:tc>
      </w:tr>
      <w:tr w14:paraId="0A211A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05BFF6A">
            <w:pPr>
              <w:pStyle w:val="6"/>
              <w:jc w:val="center"/>
            </w:pPr>
            <w:r>
              <w:t>Урок 117</w:t>
            </w:r>
          </w:p>
        </w:tc>
        <w:tc>
          <w:tcPr>
            <w:tcW w:w="7937" w:type="dxa"/>
          </w:tcPr>
          <w:p w14:paraId="52FA1489">
            <w:pPr>
              <w:pStyle w:val="6"/>
              <w:jc w:val="both"/>
            </w:pPr>
            <w:r>
              <w:t>Резервный урок по разделу орфография: повторение по теме "Правописание безударных падежных окончаний имен существительных"</w:t>
            </w:r>
          </w:p>
        </w:tc>
      </w:tr>
      <w:tr w14:paraId="76C9B1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9E95BC8">
            <w:pPr>
              <w:pStyle w:val="6"/>
              <w:jc w:val="center"/>
            </w:pPr>
            <w:r>
              <w:t>Урок 118</w:t>
            </w:r>
          </w:p>
        </w:tc>
        <w:tc>
          <w:tcPr>
            <w:tcW w:w="7937" w:type="dxa"/>
          </w:tcPr>
          <w:p w14:paraId="6D30D81A">
            <w:pPr>
              <w:pStyle w:val="6"/>
              <w:jc w:val="both"/>
            </w:pPr>
            <w:r>
              <w:t>Имя прилагательное: общее значение, вопросы, употребление в речи</w:t>
            </w:r>
          </w:p>
        </w:tc>
      </w:tr>
      <w:tr w14:paraId="42BE88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036461C">
            <w:pPr>
              <w:pStyle w:val="6"/>
              <w:jc w:val="center"/>
            </w:pPr>
            <w:r>
              <w:t>Урок 119</w:t>
            </w:r>
          </w:p>
        </w:tc>
        <w:tc>
          <w:tcPr>
            <w:tcW w:w="7937" w:type="dxa"/>
          </w:tcPr>
          <w:p w14:paraId="71D9DD9B">
            <w:pPr>
              <w:pStyle w:val="6"/>
              <w:jc w:val="both"/>
            </w:pPr>
            <w:r>
              <w:t>Резервный урок по разделу развитие речи: работаем с текстами-описаниями в научном и художественном стилях. Изобразительно-выразительные средства в описательном тексте. Работа с картиной</w:t>
            </w:r>
          </w:p>
        </w:tc>
      </w:tr>
      <w:tr w14:paraId="699B4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EB996B7">
            <w:pPr>
              <w:pStyle w:val="6"/>
              <w:jc w:val="center"/>
            </w:pPr>
            <w:r>
              <w:t>Урок 120</w:t>
            </w:r>
          </w:p>
        </w:tc>
        <w:tc>
          <w:tcPr>
            <w:tcW w:w="7937" w:type="dxa"/>
          </w:tcPr>
          <w:p w14:paraId="13C88DBA">
            <w:pPr>
              <w:pStyle w:val="6"/>
              <w:jc w:val="both"/>
            </w:pPr>
            <w:r>
              <w:t>Изменение имен прилагательных по родам</w:t>
            </w:r>
          </w:p>
        </w:tc>
      </w:tr>
      <w:tr w14:paraId="02A90B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F6DB19C">
            <w:pPr>
              <w:pStyle w:val="6"/>
              <w:jc w:val="center"/>
            </w:pPr>
            <w:r>
              <w:t>Урок 121</w:t>
            </w:r>
          </w:p>
        </w:tc>
        <w:tc>
          <w:tcPr>
            <w:tcW w:w="7937" w:type="dxa"/>
          </w:tcPr>
          <w:p w14:paraId="105EB933">
            <w:pPr>
              <w:pStyle w:val="6"/>
              <w:jc w:val="both"/>
            </w:pPr>
            <w:r>
              <w:t>Зависимость формы имени прилагательного от формы имени существительного</w:t>
            </w:r>
          </w:p>
        </w:tc>
      </w:tr>
      <w:tr w14:paraId="21A4DF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700831E">
            <w:pPr>
              <w:pStyle w:val="6"/>
              <w:jc w:val="center"/>
            </w:pPr>
            <w:r>
              <w:t>Урок 122</w:t>
            </w:r>
          </w:p>
        </w:tc>
        <w:tc>
          <w:tcPr>
            <w:tcW w:w="7937" w:type="dxa"/>
          </w:tcPr>
          <w:p w14:paraId="5B8D7274">
            <w:pPr>
              <w:pStyle w:val="6"/>
              <w:jc w:val="both"/>
            </w:pPr>
            <w:r>
              <w:t>Изменение имен прилагательных по числам</w:t>
            </w:r>
          </w:p>
        </w:tc>
      </w:tr>
      <w:tr w14:paraId="5915F3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3852708">
            <w:pPr>
              <w:pStyle w:val="6"/>
              <w:jc w:val="center"/>
            </w:pPr>
            <w:r>
              <w:t>Урок 123</w:t>
            </w:r>
          </w:p>
        </w:tc>
        <w:tc>
          <w:tcPr>
            <w:tcW w:w="7937" w:type="dxa"/>
          </w:tcPr>
          <w:p w14:paraId="0A9F3702">
            <w:pPr>
              <w:pStyle w:val="6"/>
              <w:jc w:val="both"/>
            </w:pPr>
            <w:r>
              <w:t>Изменение имен прилагательных по падежам. Начальная форма имени прилагательного</w:t>
            </w:r>
          </w:p>
        </w:tc>
      </w:tr>
      <w:tr w14:paraId="2B621A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0904281">
            <w:pPr>
              <w:pStyle w:val="6"/>
              <w:jc w:val="center"/>
            </w:pPr>
            <w:r>
              <w:t>Урок 124</w:t>
            </w:r>
          </w:p>
        </w:tc>
        <w:tc>
          <w:tcPr>
            <w:tcW w:w="7937" w:type="dxa"/>
          </w:tcPr>
          <w:p w14:paraId="014533A2">
            <w:pPr>
              <w:pStyle w:val="6"/>
              <w:jc w:val="both"/>
            </w:pPr>
            <w:r>
              <w:t>Склонение имен прилагательных</w:t>
            </w:r>
          </w:p>
        </w:tc>
      </w:tr>
      <w:tr w14:paraId="275305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D374E2B">
            <w:pPr>
              <w:pStyle w:val="6"/>
              <w:jc w:val="center"/>
            </w:pPr>
            <w:r>
              <w:t>Урок 125</w:t>
            </w:r>
          </w:p>
        </w:tc>
        <w:tc>
          <w:tcPr>
            <w:tcW w:w="7937" w:type="dxa"/>
          </w:tcPr>
          <w:p w14:paraId="78ECE227">
            <w:pPr>
              <w:pStyle w:val="6"/>
              <w:jc w:val="both"/>
            </w:pPr>
            <w:r>
              <w:t>Значения имен прилагательных</w:t>
            </w:r>
          </w:p>
        </w:tc>
      </w:tr>
      <w:tr w14:paraId="64D1F6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BC8D16B">
            <w:pPr>
              <w:pStyle w:val="6"/>
              <w:jc w:val="center"/>
            </w:pPr>
            <w:r>
              <w:t>Урок 126</w:t>
            </w:r>
          </w:p>
        </w:tc>
        <w:tc>
          <w:tcPr>
            <w:tcW w:w="7937" w:type="dxa"/>
          </w:tcPr>
          <w:p w14:paraId="6932F077">
            <w:pPr>
              <w:pStyle w:val="6"/>
              <w:jc w:val="both"/>
            </w:pPr>
            <w:r>
              <w:t>Наблюдение за значениями имен прилагательных</w:t>
            </w:r>
          </w:p>
        </w:tc>
      </w:tr>
      <w:tr w14:paraId="06D64C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A55A5B6">
            <w:pPr>
              <w:pStyle w:val="6"/>
              <w:jc w:val="center"/>
            </w:pPr>
            <w:r>
              <w:t>Урок 127</w:t>
            </w:r>
          </w:p>
        </w:tc>
        <w:tc>
          <w:tcPr>
            <w:tcW w:w="7937" w:type="dxa"/>
          </w:tcPr>
          <w:p w14:paraId="2050B5C2">
            <w:pPr>
              <w:pStyle w:val="6"/>
              <w:jc w:val="both"/>
            </w:pPr>
            <w:r>
              <w:t>Значения имен прилагательных: обобщение. Устное описание картины</w:t>
            </w:r>
          </w:p>
        </w:tc>
      </w:tr>
      <w:tr w14:paraId="5620F1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3807D18">
            <w:pPr>
              <w:pStyle w:val="6"/>
              <w:jc w:val="center"/>
            </w:pPr>
            <w:r>
              <w:t>Урок 128</w:t>
            </w:r>
          </w:p>
        </w:tc>
        <w:tc>
          <w:tcPr>
            <w:tcW w:w="7937" w:type="dxa"/>
          </w:tcPr>
          <w:p w14:paraId="157703D8">
            <w:pPr>
              <w:pStyle w:val="6"/>
              <w:jc w:val="both"/>
            </w:pPr>
            <w:r>
              <w:t>Наблюдение за правописанием окончаний имен прилагательных в единственном числе</w:t>
            </w:r>
          </w:p>
        </w:tc>
      </w:tr>
      <w:tr w14:paraId="4EEE7A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1193DC5">
            <w:pPr>
              <w:pStyle w:val="6"/>
              <w:jc w:val="center"/>
            </w:pPr>
            <w:r>
              <w:t>Урок 129</w:t>
            </w:r>
          </w:p>
        </w:tc>
        <w:tc>
          <w:tcPr>
            <w:tcW w:w="7937" w:type="dxa"/>
          </w:tcPr>
          <w:p w14:paraId="5A1076B4">
            <w:pPr>
              <w:pStyle w:val="6"/>
              <w:jc w:val="both"/>
            </w:pPr>
            <w:r>
              <w:t>Наблюдение за правописанием окончаний имен прилагательных во множественном числе</w:t>
            </w:r>
          </w:p>
        </w:tc>
      </w:tr>
      <w:tr w14:paraId="0151FD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D8CE56E">
            <w:pPr>
              <w:pStyle w:val="6"/>
              <w:jc w:val="center"/>
            </w:pPr>
            <w:r>
              <w:t>Урок 130</w:t>
            </w:r>
          </w:p>
        </w:tc>
        <w:tc>
          <w:tcPr>
            <w:tcW w:w="7937" w:type="dxa"/>
          </w:tcPr>
          <w:p w14:paraId="1813993E">
            <w:pPr>
              <w:pStyle w:val="6"/>
              <w:jc w:val="both"/>
            </w:pPr>
            <w:r>
              <w:t>Правописание окончаний имен прилагательных в единственном и во множественном числе</w:t>
            </w:r>
          </w:p>
        </w:tc>
      </w:tr>
      <w:tr w14:paraId="2AB515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E96D2B8">
            <w:pPr>
              <w:pStyle w:val="6"/>
              <w:jc w:val="center"/>
            </w:pPr>
            <w:r>
              <w:t>Урок 131</w:t>
            </w:r>
          </w:p>
        </w:tc>
        <w:tc>
          <w:tcPr>
            <w:tcW w:w="7937" w:type="dxa"/>
          </w:tcPr>
          <w:p w14:paraId="6B4C0144">
            <w:pPr>
              <w:pStyle w:val="6"/>
              <w:jc w:val="both"/>
            </w:pPr>
            <w:r>
              <w:t>Обобщение знаний о написании окончаний имен прилагательных</w:t>
            </w:r>
          </w:p>
        </w:tc>
      </w:tr>
      <w:tr w14:paraId="4CDB3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79C5ED2">
            <w:pPr>
              <w:pStyle w:val="6"/>
              <w:jc w:val="center"/>
            </w:pPr>
            <w:r>
              <w:t>Урок 132</w:t>
            </w:r>
          </w:p>
        </w:tc>
        <w:tc>
          <w:tcPr>
            <w:tcW w:w="7937" w:type="dxa"/>
          </w:tcPr>
          <w:p w14:paraId="079936EC">
            <w:pPr>
              <w:pStyle w:val="6"/>
              <w:jc w:val="both"/>
            </w:pPr>
            <w:r>
              <w:t>Резервный урок по разделу орфография: повторение по теме "Правописание безударных падежных окончаний имен прилагательных"</w:t>
            </w:r>
          </w:p>
        </w:tc>
      </w:tr>
      <w:tr w14:paraId="40A355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B22D3D8">
            <w:pPr>
              <w:pStyle w:val="6"/>
              <w:jc w:val="center"/>
            </w:pPr>
            <w:r>
              <w:t>Урок 133</w:t>
            </w:r>
          </w:p>
        </w:tc>
        <w:tc>
          <w:tcPr>
            <w:tcW w:w="7937" w:type="dxa"/>
          </w:tcPr>
          <w:p w14:paraId="1DD418AC">
            <w:pPr>
              <w:pStyle w:val="6"/>
              <w:jc w:val="both"/>
            </w:pPr>
            <w:r>
              <w:t>Обобщение знаний о написании окончаний имен существительных и имен прилагательных</w:t>
            </w:r>
          </w:p>
        </w:tc>
      </w:tr>
      <w:tr w14:paraId="0958B2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43D0A83">
            <w:pPr>
              <w:pStyle w:val="6"/>
              <w:jc w:val="center"/>
            </w:pPr>
            <w:r>
              <w:t>Урок 134</w:t>
            </w:r>
          </w:p>
        </w:tc>
        <w:tc>
          <w:tcPr>
            <w:tcW w:w="7937" w:type="dxa"/>
          </w:tcPr>
          <w:p w14:paraId="5B6BD1FF">
            <w:pPr>
              <w:pStyle w:val="6"/>
              <w:jc w:val="both"/>
            </w:pPr>
            <w:r>
              <w:t>Местоимение (общее представление)</w:t>
            </w:r>
          </w:p>
        </w:tc>
      </w:tr>
      <w:tr w14:paraId="46E4E6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33CCE8A">
            <w:pPr>
              <w:pStyle w:val="6"/>
              <w:jc w:val="center"/>
            </w:pPr>
            <w:r>
              <w:t>Урок 135</w:t>
            </w:r>
          </w:p>
        </w:tc>
        <w:tc>
          <w:tcPr>
            <w:tcW w:w="7937" w:type="dxa"/>
          </w:tcPr>
          <w:p w14:paraId="692D6059">
            <w:pPr>
              <w:pStyle w:val="6"/>
              <w:jc w:val="both"/>
            </w:pPr>
            <w:r>
              <w:t>Личные местоимения</w:t>
            </w:r>
          </w:p>
        </w:tc>
      </w:tr>
      <w:tr w14:paraId="69FBCA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763547A">
            <w:pPr>
              <w:pStyle w:val="6"/>
              <w:jc w:val="center"/>
            </w:pPr>
            <w:r>
              <w:t>Урок 136</w:t>
            </w:r>
          </w:p>
        </w:tc>
        <w:tc>
          <w:tcPr>
            <w:tcW w:w="7937" w:type="dxa"/>
          </w:tcPr>
          <w:p w14:paraId="25B0501A">
            <w:pPr>
              <w:pStyle w:val="6"/>
              <w:jc w:val="both"/>
            </w:pPr>
            <w:r>
              <w:t>Как изменяются личные местоимения</w:t>
            </w:r>
          </w:p>
        </w:tc>
      </w:tr>
      <w:tr w14:paraId="2500B7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BF4B42C">
            <w:pPr>
              <w:pStyle w:val="6"/>
              <w:jc w:val="center"/>
            </w:pPr>
            <w:r>
              <w:t>Урок 137</w:t>
            </w:r>
          </w:p>
        </w:tc>
        <w:tc>
          <w:tcPr>
            <w:tcW w:w="7937" w:type="dxa"/>
          </w:tcPr>
          <w:p w14:paraId="4D672202">
            <w:pPr>
              <w:pStyle w:val="6"/>
              <w:jc w:val="both"/>
            </w:pPr>
            <w:r>
              <w:t>Резервный урок по разделу морфология: отработка темы "Изменение личных местоимений"</w:t>
            </w:r>
          </w:p>
        </w:tc>
      </w:tr>
      <w:tr w14:paraId="79DCF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7D4C4D1">
            <w:pPr>
              <w:pStyle w:val="6"/>
              <w:jc w:val="center"/>
            </w:pPr>
            <w:r>
              <w:t>Урок 138</w:t>
            </w:r>
          </w:p>
        </w:tc>
        <w:tc>
          <w:tcPr>
            <w:tcW w:w="7937" w:type="dxa"/>
          </w:tcPr>
          <w:p w14:paraId="439B4ED4">
            <w:pPr>
              <w:pStyle w:val="6"/>
              <w:jc w:val="both"/>
            </w:pPr>
            <w:r>
              <w:t>Употребление личных местоимений в речи</w:t>
            </w:r>
          </w:p>
        </w:tc>
      </w:tr>
      <w:tr w14:paraId="128DACB1">
        <w:tblPrEx>
          <w:tblCellMar>
            <w:top w:w="102" w:type="dxa"/>
            <w:left w:w="62" w:type="dxa"/>
            <w:bottom w:w="102" w:type="dxa"/>
            <w:right w:w="62" w:type="dxa"/>
          </w:tblCellMar>
        </w:tblPrEx>
        <w:tc>
          <w:tcPr>
            <w:tcW w:w="1134" w:type="dxa"/>
            <w:vAlign w:val="center"/>
          </w:tcPr>
          <w:p w14:paraId="79191814">
            <w:pPr>
              <w:pStyle w:val="6"/>
              <w:jc w:val="center"/>
            </w:pPr>
            <w:r>
              <w:t>Урок 139</w:t>
            </w:r>
          </w:p>
        </w:tc>
        <w:tc>
          <w:tcPr>
            <w:tcW w:w="7937" w:type="dxa"/>
          </w:tcPr>
          <w:p w14:paraId="01BB73C3">
            <w:pPr>
              <w:pStyle w:val="6"/>
              <w:jc w:val="both"/>
            </w:pPr>
            <w:r>
              <w:t>Правописание местоимений с предлогами</w:t>
            </w:r>
          </w:p>
        </w:tc>
      </w:tr>
      <w:tr w14:paraId="1181E6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8B0CC25">
            <w:pPr>
              <w:pStyle w:val="6"/>
              <w:jc w:val="center"/>
            </w:pPr>
            <w:r>
              <w:t>Урок 140</w:t>
            </w:r>
          </w:p>
        </w:tc>
        <w:tc>
          <w:tcPr>
            <w:tcW w:w="7937" w:type="dxa"/>
          </w:tcPr>
          <w:p w14:paraId="044D4E62">
            <w:pPr>
              <w:pStyle w:val="6"/>
              <w:jc w:val="both"/>
            </w:pPr>
            <w:r>
              <w:t>Правописание местоимений</w:t>
            </w:r>
          </w:p>
        </w:tc>
      </w:tr>
      <w:tr w14:paraId="4EDE9E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AF2262D">
            <w:pPr>
              <w:pStyle w:val="6"/>
              <w:jc w:val="center"/>
            </w:pPr>
            <w:r>
              <w:t>Урок 141</w:t>
            </w:r>
          </w:p>
        </w:tc>
        <w:tc>
          <w:tcPr>
            <w:tcW w:w="7937" w:type="dxa"/>
          </w:tcPr>
          <w:p w14:paraId="6CAFC47F">
            <w:pPr>
              <w:pStyle w:val="6"/>
              <w:jc w:val="both"/>
            </w:pPr>
            <w:r>
              <w:t>Знакомство с жанром письма</w:t>
            </w:r>
          </w:p>
        </w:tc>
      </w:tr>
      <w:tr w14:paraId="3B0AAA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5AC7837">
            <w:pPr>
              <w:pStyle w:val="6"/>
              <w:jc w:val="center"/>
            </w:pPr>
            <w:r>
              <w:t>Урок 142</w:t>
            </w:r>
          </w:p>
        </w:tc>
        <w:tc>
          <w:tcPr>
            <w:tcW w:w="7937" w:type="dxa"/>
          </w:tcPr>
          <w:p w14:paraId="5CC31FE1">
            <w:pPr>
              <w:pStyle w:val="6"/>
              <w:jc w:val="both"/>
            </w:pPr>
            <w:r>
              <w:t>Учимся писать письма</w:t>
            </w:r>
          </w:p>
        </w:tc>
      </w:tr>
      <w:tr w14:paraId="637490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F16AA0A">
            <w:pPr>
              <w:pStyle w:val="6"/>
              <w:jc w:val="center"/>
            </w:pPr>
            <w:r>
              <w:t>Урок 143</w:t>
            </w:r>
          </w:p>
        </w:tc>
        <w:tc>
          <w:tcPr>
            <w:tcW w:w="7937" w:type="dxa"/>
          </w:tcPr>
          <w:p w14:paraId="25BDD8D5">
            <w:pPr>
              <w:pStyle w:val="6"/>
              <w:jc w:val="both"/>
            </w:pPr>
            <w:r>
              <w:t>Использование личных местоимений для устранения неоправданных повторов в тексте</w:t>
            </w:r>
          </w:p>
        </w:tc>
      </w:tr>
      <w:tr w14:paraId="65D8B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3498350">
            <w:pPr>
              <w:pStyle w:val="6"/>
              <w:jc w:val="center"/>
            </w:pPr>
            <w:r>
              <w:t>Урок 144</w:t>
            </w:r>
          </w:p>
        </w:tc>
        <w:tc>
          <w:tcPr>
            <w:tcW w:w="7937" w:type="dxa"/>
          </w:tcPr>
          <w:p w14:paraId="18A61371">
            <w:pPr>
              <w:pStyle w:val="6"/>
              <w:jc w:val="both"/>
            </w:pPr>
            <w:r>
              <w:t>Наблюдение за связью предложений в тексте с помощью личных местоимений, синонимов, союзов и, а, но</w:t>
            </w:r>
          </w:p>
        </w:tc>
      </w:tr>
      <w:tr w14:paraId="17DB15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187E932">
            <w:pPr>
              <w:pStyle w:val="6"/>
              <w:jc w:val="center"/>
            </w:pPr>
            <w:r>
              <w:t>Урок 145</w:t>
            </w:r>
          </w:p>
        </w:tc>
        <w:tc>
          <w:tcPr>
            <w:tcW w:w="7937" w:type="dxa"/>
          </w:tcPr>
          <w:p w14:paraId="4C9AFDE6">
            <w:pPr>
              <w:pStyle w:val="6"/>
              <w:jc w:val="both"/>
            </w:pPr>
            <w:r>
              <w:t>Глагол: общее значение, вопросы, употребление в речи</w:t>
            </w:r>
          </w:p>
        </w:tc>
      </w:tr>
      <w:tr w14:paraId="2066AB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E1FF024">
            <w:pPr>
              <w:pStyle w:val="6"/>
              <w:jc w:val="center"/>
            </w:pPr>
            <w:r>
              <w:t>Урок 146</w:t>
            </w:r>
          </w:p>
        </w:tc>
        <w:tc>
          <w:tcPr>
            <w:tcW w:w="7937" w:type="dxa"/>
          </w:tcPr>
          <w:p w14:paraId="1C9A1710">
            <w:pPr>
              <w:pStyle w:val="6"/>
              <w:jc w:val="both"/>
            </w:pPr>
            <w:r>
              <w:t>Значение и употребление глаголов в речи. Составление текста по сюжетным рисункам</w:t>
            </w:r>
          </w:p>
        </w:tc>
      </w:tr>
      <w:tr w14:paraId="1E84A2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FC1D35F">
            <w:pPr>
              <w:pStyle w:val="6"/>
              <w:jc w:val="center"/>
            </w:pPr>
            <w:r>
              <w:t>Урок 147</w:t>
            </w:r>
          </w:p>
        </w:tc>
        <w:tc>
          <w:tcPr>
            <w:tcW w:w="7937" w:type="dxa"/>
          </w:tcPr>
          <w:p w14:paraId="7842A231">
            <w:pPr>
              <w:pStyle w:val="6"/>
              <w:jc w:val="both"/>
            </w:pPr>
            <w:r>
              <w:t>Неопределенная форма глагола</w:t>
            </w:r>
          </w:p>
        </w:tc>
      </w:tr>
      <w:tr w14:paraId="67A9C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4C71220">
            <w:pPr>
              <w:pStyle w:val="6"/>
              <w:jc w:val="center"/>
            </w:pPr>
            <w:r>
              <w:t>Урок 148</w:t>
            </w:r>
          </w:p>
        </w:tc>
        <w:tc>
          <w:tcPr>
            <w:tcW w:w="7937" w:type="dxa"/>
          </w:tcPr>
          <w:p w14:paraId="3B309C2D">
            <w:pPr>
              <w:pStyle w:val="6"/>
              <w:jc w:val="both"/>
            </w:pPr>
            <w:r>
              <w:t>Изменение глаголов по числам</w:t>
            </w:r>
          </w:p>
        </w:tc>
      </w:tr>
      <w:tr w14:paraId="541AF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06746C4">
            <w:pPr>
              <w:pStyle w:val="6"/>
              <w:jc w:val="center"/>
            </w:pPr>
            <w:r>
              <w:t>Урок 149</w:t>
            </w:r>
          </w:p>
        </w:tc>
        <w:tc>
          <w:tcPr>
            <w:tcW w:w="7937" w:type="dxa"/>
          </w:tcPr>
          <w:p w14:paraId="48F75CBD">
            <w:pPr>
              <w:pStyle w:val="6"/>
              <w:jc w:val="both"/>
            </w:pPr>
            <w:r>
              <w:t>Настоящее время глаголов</w:t>
            </w:r>
          </w:p>
        </w:tc>
      </w:tr>
      <w:tr w14:paraId="44160A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3395F29">
            <w:pPr>
              <w:pStyle w:val="6"/>
              <w:jc w:val="center"/>
            </w:pPr>
            <w:r>
              <w:t>Урок 150</w:t>
            </w:r>
          </w:p>
        </w:tc>
        <w:tc>
          <w:tcPr>
            <w:tcW w:w="7937" w:type="dxa"/>
          </w:tcPr>
          <w:p w14:paraId="32AB492A">
            <w:pPr>
              <w:pStyle w:val="6"/>
              <w:jc w:val="both"/>
            </w:pPr>
            <w:r>
              <w:t>Будущее время глаголов</w:t>
            </w:r>
          </w:p>
        </w:tc>
      </w:tr>
      <w:tr w14:paraId="09374E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5D39556">
            <w:pPr>
              <w:pStyle w:val="6"/>
              <w:jc w:val="center"/>
            </w:pPr>
            <w:r>
              <w:t>Урок 151</w:t>
            </w:r>
          </w:p>
        </w:tc>
        <w:tc>
          <w:tcPr>
            <w:tcW w:w="7937" w:type="dxa"/>
          </w:tcPr>
          <w:p w14:paraId="49F1EEAD">
            <w:pPr>
              <w:pStyle w:val="6"/>
              <w:jc w:val="both"/>
            </w:pPr>
            <w:r>
              <w:t>Прошедшее время глаголов. Составление текста-рассуждения по заданной теме</w:t>
            </w:r>
          </w:p>
        </w:tc>
      </w:tr>
      <w:tr w14:paraId="045360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10AF121">
            <w:pPr>
              <w:pStyle w:val="6"/>
              <w:jc w:val="center"/>
            </w:pPr>
            <w:r>
              <w:t>Урок 152</w:t>
            </w:r>
          </w:p>
        </w:tc>
        <w:tc>
          <w:tcPr>
            <w:tcW w:w="7937" w:type="dxa"/>
          </w:tcPr>
          <w:p w14:paraId="30E0D9A1">
            <w:pPr>
              <w:pStyle w:val="6"/>
              <w:jc w:val="both"/>
            </w:pPr>
            <w:r>
              <w:t>Наблюдение за связью предложений в тексте. Устный пересказ повествовательного текста по опорным словам и самостоятельно составленному плану</w:t>
            </w:r>
          </w:p>
        </w:tc>
      </w:tr>
      <w:tr w14:paraId="64A5DB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FA09942">
            <w:pPr>
              <w:pStyle w:val="6"/>
              <w:jc w:val="center"/>
            </w:pPr>
            <w:r>
              <w:t>Урок 153</w:t>
            </w:r>
          </w:p>
        </w:tc>
        <w:tc>
          <w:tcPr>
            <w:tcW w:w="7937" w:type="dxa"/>
          </w:tcPr>
          <w:p w14:paraId="418AA80D">
            <w:pPr>
              <w:pStyle w:val="6"/>
              <w:jc w:val="both"/>
            </w:pPr>
            <w:r>
              <w:t>Род глаголов в прошедшем времени</w:t>
            </w:r>
          </w:p>
        </w:tc>
      </w:tr>
      <w:tr w14:paraId="520315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4A506EC">
            <w:pPr>
              <w:pStyle w:val="6"/>
              <w:jc w:val="center"/>
            </w:pPr>
            <w:r>
              <w:t>Урок 154</w:t>
            </w:r>
          </w:p>
        </w:tc>
        <w:tc>
          <w:tcPr>
            <w:tcW w:w="7937" w:type="dxa"/>
          </w:tcPr>
          <w:p w14:paraId="0840243B">
            <w:pPr>
              <w:pStyle w:val="6"/>
              <w:jc w:val="both"/>
            </w:pPr>
            <w:r>
              <w:t>Наблюдение за написанием окончаний глаголов в прошедшем времени</w:t>
            </w:r>
          </w:p>
        </w:tc>
      </w:tr>
      <w:tr w14:paraId="2B5310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899D648">
            <w:pPr>
              <w:pStyle w:val="6"/>
              <w:jc w:val="center"/>
            </w:pPr>
            <w:r>
              <w:t>Урок 155</w:t>
            </w:r>
          </w:p>
        </w:tc>
        <w:tc>
          <w:tcPr>
            <w:tcW w:w="7937" w:type="dxa"/>
          </w:tcPr>
          <w:p w14:paraId="2E1D3FE1">
            <w:pPr>
              <w:pStyle w:val="6"/>
              <w:jc w:val="both"/>
            </w:pPr>
            <w:r>
              <w:t>Резервный урок по разделу морфология: отработка темы</w:t>
            </w:r>
          </w:p>
        </w:tc>
      </w:tr>
      <w:tr w14:paraId="2488B3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B0D8B01">
            <w:pPr>
              <w:pStyle w:val="6"/>
              <w:jc w:val="center"/>
            </w:pPr>
            <w:r>
              <w:t>Урок 156</w:t>
            </w:r>
          </w:p>
        </w:tc>
        <w:tc>
          <w:tcPr>
            <w:tcW w:w="7937" w:type="dxa"/>
          </w:tcPr>
          <w:p w14:paraId="579AD875">
            <w:pPr>
              <w:pStyle w:val="6"/>
              <w:jc w:val="both"/>
            </w:pPr>
            <w:r>
              <w:t>Частица не, ее значение</w:t>
            </w:r>
          </w:p>
        </w:tc>
      </w:tr>
      <w:tr w14:paraId="0DD90A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250DC45">
            <w:pPr>
              <w:pStyle w:val="6"/>
              <w:jc w:val="center"/>
            </w:pPr>
            <w:r>
              <w:t>Урок 157</w:t>
            </w:r>
          </w:p>
        </w:tc>
        <w:tc>
          <w:tcPr>
            <w:tcW w:w="7937" w:type="dxa"/>
          </w:tcPr>
          <w:p w14:paraId="4C52FFDA">
            <w:pPr>
              <w:pStyle w:val="6"/>
              <w:jc w:val="both"/>
            </w:pPr>
            <w:r>
              <w:t>Правописание частицы не с глаголами</w:t>
            </w:r>
          </w:p>
        </w:tc>
      </w:tr>
      <w:tr w14:paraId="1BABC2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64F2B7A">
            <w:pPr>
              <w:pStyle w:val="6"/>
              <w:jc w:val="center"/>
            </w:pPr>
            <w:r>
              <w:t>Урок 158</w:t>
            </w:r>
          </w:p>
        </w:tc>
        <w:tc>
          <w:tcPr>
            <w:tcW w:w="7937" w:type="dxa"/>
          </w:tcPr>
          <w:p w14:paraId="15B9C891">
            <w:pPr>
              <w:pStyle w:val="6"/>
              <w:jc w:val="both"/>
            </w:pPr>
            <w:r>
              <w:t>Создание собственных текстов-рассуждений. Составление совета-рассуждения с использованием побудительных предложений и глаголов с частицей не</w:t>
            </w:r>
          </w:p>
        </w:tc>
      </w:tr>
      <w:tr w14:paraId="278949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982146C">
            <w:pPr>
              <w:pStyle w:val="6"/>
              <w:jc w:val="center"/>
            </w:pPr>
            <w:r>
              <w:t>Урок 159</w:t>
            </w:r>
          </w:p>
        </w:tc>
        <w:tc>
          <w:tcPr>
            <w:tcW w:w="7937" w:type="dxa"/>
          </w:tcPr>
          <w:p w14:paraId="16D3224C">
            <w:pPr>
              <w:pStyle w:val="6"/>
              <w:jc w:val="both"/>
            </w:pPr>
            <w:r>
              <w:t>Правописание глаголов</w:t>
            </w:r>
          </w:p>
        </w:tc>
      </w:tr>
      <w:tr w14:paraId="77BAA1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25ED634">
            <w:pPr>
              <w:pStyle w:val="6"/>
              <w:jc w:val="center"/>
            </w:pPr>
            <w:r>
              <w:t>Урок 160</w:t>
            </w:r>
          </w:p>
        </w:tc>
        <w:tc>
          <w:tcPr>
            <w:tcW w:w="7937" w:type="dxa"/>
          </w:tcPr>
          <w:p w14:paraId="6176A591">
            <w:pPr>
              <w:pStyle w:val="6"/>
              <w:jc w:val="both"/>
            </w:pPr>
            <w:r>
              <w:t>Резервный урок по разделу морфология: отработка темы</w:t>
            </w:r>
          </w:p>
        </w:tc>
      </w:tr>
      <w:tr w14:paraId="75755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344BFCC">
            <w:pPr>
              <w:pStyle w:val="6"/>
              <w:jc w:val="center"/>
            </w:pPr>
            <w:r>
              <w:t>Урок 161</w:t>
            </w:r>
          </w:p>
        </w:tc>
        <w:tc>
          <w:tcPr>
            <w:tcW w:w="7937" w:type="dxa"/>
          </w:tcPr>
          <w:p w14:paraId="324CA659">
            <w:pPr>
              <w:pStyle w:val="6"/>
              <w:jc w:val="both"/>
            </w:pPr>
            <w:r>
              <w:t>Части речи: систематизация изученного в 3 классе</w:t>
            </w:r>
          </w:p>
        </w:tc>
      </w:tr>
      <w:tr w14:paraId="1FD63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3FBA820">
            <w:pPr>
              <w:pStyle w:val="6"/>
              <w:jc w:val="center"/>
            </w:pPr>
            <w:r>
              <w:t>Урок 162</w:t>
            </w:r>
          </w:p>
        </w:tc>
        <w:tc>
          <w:tcPr>
            <w:tcW w:w="7937" w:type="dxa"/>
          </w:tcPr>
          <w:p w14:paraId="3EDA2354">
            <w:pPr>
              <w:pStyle w:val="6"/>
              <w:jc w:val="both"/>
            </w:pPr>
            <w:r>
              <w:t>Части речи: обобщение. Подробное изложение повествовательного текста</w:t>
            </w:r>
          </w:p>
        </w:tc>
      </w:tr>
      <w:tr w14:paraId="1BA634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73EB886">
            <w:pPr>
              <w:pStyle w:val="6"/>
              <w:jc w:val="center"/>
            </w:pPr>
            <w:r>
              <w:t>Урок 163</w:t>
            </w:r>
          </w:p>
        </w:tc>
        <w:tc>
          <w:tcPr>
            <w:tcW w:w="7937" w:type="dxa"/>
          </w:tcPr>
          <w:p w14:paraId="5FFB49A6">
            <w:pPr>
              <w:pStyle w:val="6"/>
              <w:jc w:val="both"/>
            </w:pPr>
            <w:r>
              <w:t>Резервный урок: повторение по разделу морфология</w:t>
            </w:r>
          </w:p>
        </w:tc>
      </w:tr>
      <w:tr w14:paraId="176932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CD9E2A2">
            <w:pPr>
              <w:pStyle w:val="6"/>
              <w:jc w:val="center"/>
            </w:pPr>
            <w:r>
              <w:t>Урок 164</w:t>
            </w:r>
          </w:p>
        </w:tc>
        <w:tc>
          <w:tcPr>
            <w:tcW w:w="7937" w:type="dxa"/>
          </w:tcPr>
          <w:p w14:paraId="2DC563E6">
            <w:pPr>
              <w:pStyle w:val="6"/>
              <w:jc w:val="both"/>
            </w:pPr>
            <w:r>
              <w:t>Наблюдение за связью предложений в тексте с помощью союзов и, а, но. Корректирование текста с нарушенным порядком абзацев</w:t>
            </w:r>
          </w:p>
        </w:tc>
      </w:tr>
      <w:tr w14:paraId="33D056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C1A8052">
            <w:pPr>
              <w:pStyle w:val="6"/>
              <w:jc w:val="center"/>
            </w:pPr>
            <w:r>
              <w:t>Урок 165</w:t>
            </w:r>
          </w:p>
        </w:tc>
        <w:tc>
          <w:tcPr>
            <w:tcW w:w="7937" w:type="dxa"/>
          </w:tcPr>
          <w:p w14:paraId="0B4CF1B2">
            <w:pPr>
              <w:pStyle w:val="6"/>
              <w:jc w:val="both"/>
            </w:pPr>
            <w:r>
              <w:t>Повторяем правописание слов с изученными в 1 - 3 классах орфограммами в корне, приставках, окончаниях</w:t>
            </w:r>
          </w:p>
        </w:tc>
      </w:tr>
      <w:tr w14:paraId="23E1E6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95A93BE">
            <w:pPr>
              <w:pStyle w:val="6"/>
              <w:jc w:val="center"/>
            </w:pPr>
            <w:r>
              <w:t>Урок 166</w:t>
            </w:r>
          </w:p>
        </w:tc>
        <w:tc>
          <w:tcPr>
            <w:tcW w:w="7937" w:type="dxa"/>
          </w:tcPr>
          <w:p w14:paraId="44D99148">
            <w:pPr>
              <w:pStyle w:val="6"/>
              <w:jc w:val="both"/>
            </w:pPr>
            <w:r>
              <w:t>Повторяем правописание слов с изученными в 1 - 3 классах орфограммами</w:t>
            </w:r>
          </w:p>
        </w:tc>
      </w:tr>
      <w:tr w14:paraId="283BAE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AB94218">
            <w:pPr>
              <w:pStyle w:val="6"/>
              <w:jc w:val="center"/>
            </w:pPr>
            <w:r>
              <w:t>Урок 167</w:t>
            </w:r>
          </w:p>
        </w:tc>
        <w:tc>
          <w:tcPr>
            <w:tcW w:w="7937" w:type="dxa"/>
          </w:tcPr>
          <w:p w14:paraId="06191771">
            <w:pPr>
              <w:pStyle w:val="6"/>
              <w:jc w:val="both"/>
            </w:pPr>
            <w:r>
              <w:t>Резервный урок по разделу орфография: отработка орфограмм, вызывающих трудности</w:t>
            </w:r>
          </w:p>
        </w:tc>
      </w:tr>
      <w:tr w14:paraId="0264E6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4F5B7F9">
            <w:pPr>
              <w:pStyle w:val="6"/>
              <w:jc w:val="center"/>
            </w:pPr>
            <w:r>
              <w:t>Урок 168</w:t>
            </w:r>
          </w:p>
        </w:tc>
        <w:tc>
          <w:tcPr>
            <w:tcW w:w="7937" w:type="dxa"/>
          </w:tcPr>
          <w:p w14:paraId="05966BBE">
            <w:pPr>
              <w:pStyle w:val="6"/>
              <w:jc w:val="both"/>
            </w:pPr>
            <w:r>
              <w:t>Резервный урок по разделу орфография: отработка орфограмм, вызывающих трудности</w:t>
            </w:r>
          </w:p>
        </w:tc>
      </w:tr>
      <w:tr w14:paraId="27A14C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2BCA217">
            <w:pPr>
              <w:pStyle w:val="6"/>
              <w:jc w:val="center"/>
            </w:pPr>
            <w:r>
              <w:t>Урок 169</w:t>
            </w:r>
          </w:p>
        </w:tc>
        <w:tc>
          <w:tcPr>
            <w:tcW w:w="7937" w:type="dxa"/>
          </w:tcPr>
          <w:p w14:paraId="0F0441B4">
            <w:pPr>
              <w:pStyle w:val="6"/>
              <w:jc w:val="both"/>
            </w:pPr>
            <w:r>
              <w:t>Резервный урок по разделу орфография: контрольная работа "Чему мы научились на уроках правописания в 3 классе"</w:t>
            </w:r>
          </w:p>
        </w:tc>
      </w:tr>
      <w:tr w14:paraId="12FAED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084E5FD">
            <w:pPr>
              <w:pStyle w:val="6"/>
              <w:jc w:val="center"/>
            </w:pPr>
            <w:r>
              <w:t>Урок 170</w:t>
            </w:r>
          </w:p>
        </w:tc>
        <w:tc>
          <w:tcPr>
            <w:tcW w:w="7937" w:type="dxa"/>
          </w:tcPr>
          <w:p w14:paraId="6A520520">
            <w:pPr>
              <w:pStyle w:val="6"/>
              <w:jc w:val="both"/>
            </w:pPr>
            <w:r>
              <w:t>Как помочь вести диалог человеку, для которого русский язык не является родным. Изучающее чтение. Функции ознакомительного чтения, ситуации применения</w:t>
            </w:r>
          </w:p>
        </w:tc>
      </w:tr>
      <w:tr w14:paraId="329F8A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071" w:type="dxa"/>
            <w:gridSpan w:val="2"/>
            <w:vAlign w:val="center"/>
          </w:tcPr>
          <w:p w14:paraId="74E9DF74">
            <w:pPr>
              <w:pStyle w:val="6"/>
              <w:jc w:val="both"/>
            </w:pPr>
            <w:r>
              <w:t>ОБЩЕЕ КОЛИЧЕСТВО УРОКОВ ПО ПРОГРАММЕ: 170, из них уроков, отведенных на контрольные работы, - не более 17</w:t>
            </w:r>
          </w:p>
        </w:tc>
      </w:tr>
    </w:tbl>
    <w:p w14:paraId="179F735A">
      <w:pPr>
        <w:pStyle w:val="6"/>
        <w:jc w:val="both"/>
      </w:pPr>
    </w:p>
    <w:p w14:paraId="69B12DF0">
      <w:pPr>
        <w:pStyle w:val="6"/>
        <w:jc w:val="right"/>
      </w:pPr>
      <w:r>
        <w:t>Таблица 2.3</w:t>
      </w:r>
    </w:p>
    <w:p w14:paraId="56400BEA">
      <w:pPr>
        <w:pStyle w:val="6"/>
        <w:jc w:val="both"/>
      </w:pPr>
    </w:p>
    <w:p w14:paraId="3B949760">
      <w:pPr>
        <w:pStyle w:val="6"/>
        <w:jc w:val="both"/>
      </w:pPr>
      <w:r>
        <w:t>4 класс</w:t>
      </w:r>
    </w:p>
    <w:p w14:paraId="01A16570">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7937"/>
      </w:tblGrid>
      <w:tr w14:paraId="75270C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8EB80BE">
            <w:pPr>
              <w:pStyle w:val="6"/>
              <w:jc w:val="center"/>
            </w:pPr>
            <w:r>
              <w:t>N урока</w:t>
            </w:r>
          </w:p>
        </w:tc>
        <w:tc>
          <w:tcPr>
            <w:tcW w:w="7937" w:type="dxa"/>
          </w:tcPr>
          <w:p w14:paraId="6D3437C9">
            <w:pPr>
              <w:pStyle w:val="6"/>
              <w:jc w:val="center"/>
            </w:pPr>
            <w:r>
              <w:t>Тема урока</w:t>
            </w:r>
          </w:p>
        </w:tc>
      </w:tr>
      <w:tr w14:paraId="62575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BBAD21B">
            <w:pPr>
              <w:pStyle w:val="6"/>
              <w:jc w:val="center"/>
            </w:pPr>
            <w:r>
              <w:t>Урок 1</w:t>
            </w:r>
          </w:p>
        </w:tc>
        <w:tc>
          <w:tcPr>
            <w:tcW w:w="7937" w:type="dxa"/>
          </w:tcPr>
          <w:p w14:paraId="15EC8FA2">
            <w:pPr>
              <w:pStyle w:val="6"/>
              <w:jc w:val="both"/>
            </w:pPr>
            <w:r>
              <w:t>Русский язык как язык межнационального общения. Наша речь и наш язык</w:t>
            </w:r>
          </w:p>
        </w:tc>
      </w:tr>
      <w:tr w14:paraId="0A0C6F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8127E3D">
            <w:pPr>
              <w:pStyle w:val="6"/>
              <w:jc w:val="center"/>
            </w:pPr>
            <w:r>
              <w:t>Урок 2</w:t>
            </w:r>
          </w:p>
        </w:tc>
        <w:tc>
          <w:tcPr>
            <w:tcW w:w="7937" w:type="dxa"/>
          </w:tcPr>
          <w:p w14:paraId="2B347AD6">
            <w:pPr>
              <w:pStyle w:val="6"/>
              <w:jc w:val="both"/>
            </w:pPr>
            <w:r>
              <w:t>Текст: тема и основная мысль. Текст и его план</w:t>
            </w:r>
          </w:p>
        </w:tc>
      </w:tr>
      <w:tr w14:paraId="1D6988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ACDA7D1">
            <w:pPr>
              <w:pStyle w:val="6"/>
              <w:jc w:val="center"/>
            </w:pPr>
            <w:r>
              <w:t>Урок 3</w:t>
            </w:r>
          </w:p>
        </w:tc>
        <w:tc>
          <w:tcPr>
            <w:tcW w:w="7937" w:type="dxa"/>
          </w:tcPr>
          <w:p w14:paraId="6AA6206A">
            <w:pPr>
              <w:pStyle w:val="6"/>
              <w:jc w:val="both"/>
            </w:pPr>
            <w:r>
              <w:t>Текст: заголовок</w:t>
            </w:r>
          </w:p>
        </w:tc>
      </w:tr>
      <w:tr w14:paraId="6803D3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607CD0D">
            <w:pPr>
              <w:pStyle w:val="6"/>
              <w:jc w:val="center"/>
            </w:pPr>
            <w:r>
              <w:t>Урок 4</w:t>
            </w:r>
          </w:p>
        </w:tc>
        <w:tc>
          <w:tcPr>
            <w:tcW w:w="7937" w:type="dxa"/>
          </w:tcPr>
          <w:p w14:paraId="087B911C">
            <w:pPr>
              <w:pStyle w:val="6"/>
              <w:jc w:val="both"/>
            </w:pPr>
            <w:r>
              <w:t>Текст. План текста</w:t>
            </w:r>
          </w:p>
        </w:tc>
      </w:tr>
      <w:tr w14:paraId="15B6B1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2F6489E">
            <w:pPr>
              <w:pStyle w:val="6"/>
              <w:jc w:val="center"/>
            </w:pPr>
            <w:r>
              <w:t>Урок 5</w:t>
            </w:r>
          </w:p>
        </w:tc>
        <w:tc>
          <w:tcPr>
            <w:tcW w:w="7937" w:type="dxa"/>
          </w:tcPr>
          <w:p w14:paraId="36F4E263">
            <w:pPr>
              <w:pStyle w:val="6"/>
              <w:jc w:val="both"/>
            </w:pPr>
            <w:r>
              <w:t>Текст. Структура текста. Составление текста (сказки) по его началу</w:t>
            </w:r>
          </w:p>
        </w:tc>
      </w:tr>
      <w:tr w14:paraId="6DF1B7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E148850">
            <w:pPr>
              <w:pStyle w:val="6"/>
              <w:jc w:val="center"/>
            </w:pPr>
            <w:r>
              <w:t>Урок 6</w:t>
            </w:r>
          </w:p>
        </w:tc>
        <w:tc>
          <w:tcPr>
            <w:tcW w:w="7937" w:type="dxa"/>
          </w:tcPr>
          <w:p w14:paraId="386EB122">
            <w:pPr>
              <w:pStyle w:val="6"/>
              <w:jc w:val="both"/>
            </w:pPr>
            <w:r>
              <w:t>Вспоминаем типы текстов</w:t>
            </w:r>
          </w:p>
        </w:tc>
      </w:tr>
      <w:tr w14:paraId="266F00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B27D74B">
            <w:pPr>
              <w:pStyle w:val="6"/>
              <w:jc w:val="center"/>
            </w:pPr>
            <w:r>
              <w:t>Урок 7</w:t>
            </w:r>
          </w:p>
        </w:tc>
        <w:tc>
          <w:tcPr>
            <w:tcW w:w="7937" w:type="dxa"/>
          </w:tcPr>
          <w:p w14:paraId="2585EDE0">
            <w:pPr>
              <w:pStyle w:val="6"/>
              <w:jc w:val="both"/>
            </w:pPr>
            <w:r>
              <w:t>Различаем тексты-повествования, тексты-описания и тексты-рассуждения</w:t>
            </w:r>
          </w:p>
        </w:tc>
      </w:tr>
      <w:tr w14:paraId="5A8515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43B2EE7">
            <w:pPr>
              <w:pStyle w:val="6"/>
              <w:jc w:val="center"/>
            </w:pPr>
            <w:r>
              <w:t>Урок 8</w:t>
            </w:r>
          </w:p>
        </w:tc>
        <w:tc>
          <w:tcPr>
            <w:tcW w:w="7937" w:type="dxa"/>
          </w:tcPr>
          <w:p w14:paraId="200ACCD5">
            <w:pPr>
              <w:pStyle w:val="6"/>
              <w:jc w:val="both"/>
            </w:pPr>
            <w:r>
              <w:t>Текст. Образные языковые средства</w:t>
            </w:r>
          </w:p>
        </w:tc>
      </w:tr>
      <w:tr w14:paraId="23D79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EE2A667">
            <w:pPr>
              <w:pStyle w:val="6"/>
              <w:jc w:val="center"/>
            </w:pPr>
            <w:r>
              <w:t>Урок 9</w:t>
            </w:r>
          </w:p>
        </w:tc>
        <w:tc>
          <w:tcPr>
            <w:tcW w:w="7937" w:type="dxa"/>
          </w:tcPr>
          <w:p w14:paraId="0BC487A6">
            <w:pPr>
              <w:pStyle w:val="6"/>
              <w:jc w:val="both"/>
            </w:pPr>
            <w:r>
              <w:t>Подбираем заголовки, отражающие тему или основную мысль текста</w:t>
            </w:r>
          </w:p>
        </w:tc>
      </w:tr>
      <w:tr w14:paraId="52481C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7288B3D">
            <w:pPr>
              <w:pStyle w:val="6"/>
              <w:jc w:val="center"/>
            </w:pPr>
            <w:r>
              <w:t>Урок 10</w:t>
            </w:r>
          </w:p>
        </w:tc>
        <w:tc>
          <w:tcPr>
            <w:tcW w:w="7937" w:type="dxa"/>
          </w:tcPr>
          <w:p w14:paraId="1110C028">
            <w:pPr>
              <w:pStyle w:val="6"/>
              <w:jc w:val="both"/>
            </w:pPr>
            <w:r>
              <w:t>Пишем собственный текст по предложенному заголовку</w:t>
            </w:r>
          </w:p>
        </w:tc>
      </w:tr>
      <w:tr w14:paraId="6828C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A8221E6">
            <w:pPr>
              <w:pStyle w:val="6"/>
              <w:jc w:val="center"/>
            </w:pPr>
            <w:r>
              <w:t>Урок 11</w:t>
            </w:r>
          </w:p>
        </w:tc>
        <w:tc>
          <w:tcPr>
            <w:tcW w:w="7937" w:type="dxa"/>
          </w:tcPr>
          <w:p w14:paraId="67EFA008">
            <w:pPr>
              <w:pStyle w:val="6"/>
              <w:jc w:val="both"/>
            </w:pPr>
            <w:r>
              <w:t>Виды предложений по цели высказывания: повествовательные, вопросительные и побудительные</w:t>
            </w:r>
          </w:p>
        </w:tc>
      </w:tr>
      <w:tr w14:paraId="65A14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D88B86A">
            <w:pPr>
              <w:pStyle w:val="6"/>
              <w:jc w:val="center"/>
            </w:pPr>
            <w:r>
              <w:t>Урок 12</w:t>
            </w:r>
          </w:p>
        </w:tc>
        <w:tc>
          <w:tcPr>
            <w:tcW w:w="7937" w:type="dxa"/>
          </w:tcPr>
          <w:p w14:paraId="0583809E">
            <w:pPr>
              <w:pStyle w:val="6"/>
              <w:jc w:val="both"/>
            </w:pPr>
            <w:r>
              <w:t>Виды предложений по эмоциональной окраске: восклицательные и невосклицательные</w:t>
            </w:r>
          </w:p>
        </w:tc>
      </w:tr>
      <w:tr w14:paraId="15E009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ADD82F6">
            <w:pPr>
              <w:pStyle w:val="6"/>
              <w:jc w:val="center"/>
            </w:pPr>
            <w:r>
              <w:t>Урок 13</w:t>
            </w:r>
          </w:p>
        </w:tc>
        <w:tc>
          <w:tcPr>
            <w:tcW w:w="7937" w:type="dxa"/>
          </w:tcPr>
          <w:p w14:paraId="56893F45">
            <w:pPr>
              <w:pStyle w:val="6"/>
              <w:jc w:val="both"/>
            </w:pPr>
            <w:r>
              <w:t>Резервный урок по разделу синтаксис: предложения с обращениями (наблюдение)</w:t>
            </w:r>
          </w:p>
        </w:tc>
      </w:tr>
      <w:tr w14:paraId="737E0A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347278C">
            <w:pPr>
              <w:pStyle w:val="6"/>
              <w:jc w:val="center"/>
            </w:pPr>
            <w:r>
              <w:t>Урок 14</w:t>
            </w:r>
          </w:p>
        </w:tc>
        <w:tc>
          <w:tcPr>
            <w:tcW w:w="7937" w:type="dxa"/>
          </w:tcPr>
          <w:p w14:paraId="2FFE21F8">
            <w:pPr>
              <w:pStyle w:val="6"/>
              <w:jc w:val="both"/>
            </w:pPr>
            <w:r>
              <w:t>Распространенные и нераспространенные предложения</w:t>
            </w:r>
          </w:p>
        </w:tc>
      </w:tr>
      <w:tr w14:paraId="720F21D3">
        <w:tblPrEx>
          <w:tblCellMar>
            <w:top w:w="102" w:type="dxa"/>
            <w:left w:w="62" w:type="dxa"/>
            <w:bottom w:w="102" w:type="dxa"/>
            <w:right w:w="62" w:type="dxa"/>
          </w:tblCellMar>
        </w:tblPrEx>
        <w:tc>
          <w:tcPr>
            <w:tcW w:w="1134" w:type="dxa"/>
            <w:vAlign w:val="center"/>
          </w:tcPr>
          <w:p w14:paraId="7FB4AF81">
            <w:pPr>
              <w:pStyle w:val="6"/>
              <w:jc w:val="center"/>
            </w:pPr>
            <w:r>
              <w:t>Урок 15</w:t>
            </w:r>
          </w:p>
        </w:tc>
        <w:tc>
          <w:tcPr>
            <w:tcW w:w="7937" w:type="dxa"/>
          </w:tcPr>
          <w:p w14:paraId="7D67D5FD">
            <w:pPr>
              <w:pStyle w:val="6"/>
              <w:jc w:val="both"/>
            </w:pPr>
            <w:r>
              <w:t>Словосочетание</w:t>
            </w:r>
          </w:p>
        </w:tc>
      </w:tr>
      <w:tr w14:paraId="602E7D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C36BA92">
            <w:pPr>
              <w:pStyle w:val="6"/>
              <w:jc w:val="center"/>
            </w:pPr>
            <w:r>
              <w:t>Урок 16</w:t>
            </w:r>
          </w:p>
        </w:tc>
        <w:tc>
          <w:tcPr>
            <w:tcW w:w="7937" w:type="dxa"/>
          </w:tcPr>
          <w:p w14:paraId="11FBA7E0">
            <w:pPr>
              <w:pStyle w:val="6"/>
              <w:jc w:val="both"/>
            </w:pPr>
            <w:r>
              <w:t>Связь слов в словосочетании</w:t>
            </w:r>
          </w:p>
        </w:tc>
      </w:tr>
      <w:tr w14:paraId="5A70B9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F8D6B36">
            <w:pPr>
              <w:pStyle w:val="6"/>
              <w:jc w:val="center"/>
            </w:pPr>
            <w:r>
              <w:t>Урок 17</w:t>
            </w:r>
          </w:p>
        </w:tc>
        <w:tc>
          <w:tcPr>
            <w:tcW w:w="7937" w:type="dxa"/>
          </w:tcPr>
          <w:p w14:paraId="29700536">
            <w:pPr>
              <w:pStyle w:val="6"/>
              <w:jc w:val="both"/>
            </w:pPr>
            <w:r>
              <w:t>Связь между словами в предложении (при помощи смысловых вопросов)</w:t>
            </w:r>
          </w:p>
        </w:tc>
      </w:tr>
      <w:tr w14:paraId="1E3F9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A6A2AE6">
            <w:pPr>
              <w:pStyle w:val="6"/>
              <w:jc w:val="center"/>
            </w:pPr>
            <w:r>
              <w:t>Урок 18</w:t>
            </w:r>
          </w:p>
        </w:tc>
        <w:tc>
          <w:tcPr>
            <w:tcW w:w="7937" w:type="dxa"/>
          </w:tcPr>
          <w:p w14:paraId="09603919">
            <w:pPr>
              <w:pStyle w:val="6"/>
              <w:jc w:val="both"/>
            </w:pPr>
            <w:r>
              <w:t>Связь слов в словосочетании: обобщение</w:t>
            </w:r>
          </w:p>
        </w:tc>
      </w:tr>
      <w:tr w14:paraId="370B6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995BCED">
            <w:pPr>
              <w:pStyle w:val="6"/>
              <w:jc w:val="center"/>
            </w:pPr>
            <w:r>
              <w:t>Урок 19</w:t>
            </w:r>
          </w:p>
        </w:tc>
        <w:tc>
          <w:tcPr>
            <w:tcW w:w="7937" w:type="dxa"/>
          </w:tcPr>
          <w:p w14:paraId="3C3E0D6D">
            <w:pPr>
              <w:pStyle w:val="6"/>
              <w:jc w:val="both"/>
            </w:pPr>
            <w:r>
              <w:t>Предложение и словосочетание: сходство и различие. Тренинг</w:t>
            </w:r>
          </w:p>
        </w:tc>
      </w:tr>
      <w:tr w14:paraId="28F5857B">
        <w:tblPrEx>
          <w:tblCellMar>
            <w:top w:w="102" w:type="dxa"/>
            <w:left w:w="62" w:type="dxa"/>
            <w:bottom w:w="102" w:type="dxa"/>
            <w:right w:w="62" w:type="dxa"/>
          </w:tblCellMar>
        </w:tblPrEx>
        <w:tc>
          <w:tcPr>
            <w:tcW w:w="1134" w:type="dxa"/>
            <w:vAlign w:val="center"/>
          </w:tcPr>
          <w:p w14:paraId="5C53ACAE">
            <w:pPr>
              <w:pStyle w:val="6"/>
              <w:jc w:val="center"/>
            </w:pPr>
            <w:r>
              <w:t>Урок 20</w:t>
            </w:r>
          </w:p>
        </w:tc>
        <w:tc>
          <w:tcPr>
            <w:tcW w:w="7937" w:type="dxa"/>
          </w:tcPr>
          <w:p w14:paraId="5F1E50D6">
            <w:pPr>
              <w:pStyle w:val="6"/>
              <w:jc w:val="both"/>
            </w:pPr>
            <w:r>
              <w:t>Учимся пересказывать: подробный письменный пересказ текста. Изложение</w:t>
            </w:r>
          </w:p>
        </w:tc>
      </w:tr>
      <w:tr w14:paraId="7ACF58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4385D08">
            <w:pPr>
              <w:pStyle w:val="6"/>
              <w:jc w:val="center"/>
            </w:pPr>
            <w:r>
              <w:t>Урок 21</w:t>
            </w:r>
          </w:p>
        </w:tc>
        <w:tc>
          <w:tcPr>
            <w:tcW w:w="7937" w:type="dxa"/>
          </w:tcPr>
          <w:p w14:paraId="733C38EE">
            <w:pPr>
              <w:pStyle w:val="6"/>
              <w:jc w:val="both"/>
            </w:pPr>
            <w:r>
              <w:t>Повторение: слово, сочетание слов (словосочетание) и предложение. Тренинг</w:t>
            </w:r>
          </w:p>
        </w:tc>
      </w:tr>
      <w:tr w14:paraId="52505F08">
        <w:tblPrEx>
          <w:tblCellMar>
            <w:top w:w="102" w:type="dxa"/>
            <w:left w:w="62" w:type="dxa"/>
            <w:bottom w:w="102" w:type="dxa"/>
            <w:right w:w="62" w:type="dxa"/>
          </w:tblCellMar>
        </w:tblPrEx>
        <w:tc>
          <w:tcPr>
            <w:tcW w:w="1134" w:type="dxa"/>
            <w:vAlign w:val="center"/>
          </w:tcPr>
          <w:p w14:paraId="76D2E116">
            <w:pPr>
              <w:pStyle w:val="6"/>
              <w:jc w:val="center"/>
            </w:pPr>
            <w:r>
              <w:t>Урок 22</w:t>
            </w:r>
          </w:p>
        </w:tc>
        <w:tc>
          <w:tcPr>
            <w:tcW w:w="7937" w:type="dxa"/>
          </w:tcPr>
          <w:p w14:paraId="7EB01942">
            <w:pPr>
              <w:pStyle w:val="6"/>
              <w:jc w:val="both"/>
            </w:pPr>
            <w:r>
              <w:t>Предложения с однородными членами: без союзов, с союзами а, но, с одиночным союзом и</w:t>
            </w:r>
          </w:p>
        </w:tc>
      </w:tr>
      <w:tr w14:paraId="5C005874">
        <w:tblPrEx>
          <w:tblCellMar>
            <w:top w:w="102" w:type="dxa"/>
            <w:left w:w="62" w:type="dxa"/>
            <w:bottom w:w="102" w:type="dxa"/>
            <w:right w:w="62" w:type="dxa"/>
          </w:tblCellMar>
        </w:tblPrEx>
        <w:tc>
          <w:tcPr>
            <w:tcW w:w="1134" w:type="dxa"/>
            <w:vAlign w:val="center"/>
          </w:tcPr>
          <w:p w14:paraId="11E89C44">
            <w:pPr>
              <w:pStyle w:val="6"/>
              <w:jc w:val="center"/>
            </w:pPr>
            <w:r>
              <w:t>Урок 23</w:t>
            </w:r>
          </w:p>
        </w:tc>
        <w:tc>
          <w:tcPr>
            <w:tcW w:w="7937" w:type="dxa"/>
          </w:tcPr>
          <w:p w14:paraId="3782CA45">
            <w:pPr>
              <w:pStyle w:val="6"/>
              <w:jc w:val="both"/>
            </w:pPr>
            <w:r>
              <w:t>Интонация перечисления в предложениях с однородными членами</w:t>
            </w:r>
          </w:p>
        </w:tc>
      </w:tr>
      <w:tr w14:paraId="30BF46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5EE401C">
            <w:pPr>
              <w:pStyle w:val="6"/>
              <w:jc w:val="center"/>
            </w:pPr>
            <w:r>
              <w:t>Урок 24</w:t>
            </w:r>
          </w:p>
        </w:tc>
        <w:tc>
          <w:tcPr>
            <w:tcW w:w="7937" w:type="dxa"/>
          </w:tcPr>
          <w:p w14:paraId="3CDDCF3D">
            <w:pPr>
              <w:pStyle w:val="6"/>
              <w:jc w:val="both"/>
            </w:pPr>
            <w:r>
              <w:t>Знаки препинания в предложениях с однородными членами, соединенными союзами</w:t>
            </w:r>
          </w:p>
        </w:tc>
      </w:tr>
      <w:tr w14:paraId="2691F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8C3B22C">
            <w:pPr>
              <w:pStyle w:val="6"/>
              <w:jc w:val="center"/>
            </w:pPr>
            <w:r>
              <w:t>Урок 25</w:t>
            </w:r>
          </w:p>
        </w:tc>
        <w:tc>
          <w:tcPr>
            <w:tcW w:w="7937" w:type="dxa"/>
          </w:tcPr>
          <w:p w14:paraId="3295797F">
            <w:pPr>
              <w:pStyle w:val="6"/>
              <w:jc w:val="both"/>
            </w:pPr>
            <w:r>
              <w:t>Знаки препинания в предложениях с однородными членами, соединенными союзом и</w:t>
            </w:r>
          </w:p>
        </w:tc>
      </w:tr>
      <w:tr w14:paraId="676D76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1F53D1B">
            <w:pPr>
              <w:pStyle w:val="6"/>
              <w:jc w:val="center"/>
            </w:pPr>
            <w:r>
              <w:t>Урок 26</w:t>
            </w:r>
          </w:p>
        </w:tc>
        <w:tc>
          <w:tcPr>
            <w:tcW w:w="7937" w:type="dxa"/>
          </w:tcPr>
          <w:p w14:paraId="32B3A1DE">
            <w:pPr>
              <w:pStyle w:val="6"/>
              <w:jc w:val="both"/>
            </w:pPr>
            <w:r>
              <w:t>Знаки препинания в предложениях с однородными членами, соединенными союзами и, а, но</w:t>
            </w:r>
          </w:p>
        </w:tc>
      </w:tr>
      <w:tr w14:paraId="06E186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C2AE808">
            <w:pPr>
              <w:pStyle w:val="6"/>
              <w:jc w:val="center"/>
            </w:pPr>
            <w:r>
              <w:t>Урок 27</w:t>
            </w:r>
          </w:p>
        </w:tc>
        <w:tc>
          <w:tcPr>
            <w:tcW w:w="7937" w:type="dxa"/>
          </w:tcPr>
          <w:p w14:paraId="05648F0B">
            <w:pPr>
              <w:pStyle w:val="6"/>
              <w:jc w:val="both"/>
            </w:pPr>
            <w:r>
              <w:t>Знаки препинания в предложениях с однородными членами без союзов</w:t>
            </w:r>
          </w:p>
        </w:tc>
      </w:tr>
      <w:tr w14:paraId="43B5BB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8428A59">
            <w:pPr>
              <w:pStyle w:val="6"/>
              <w:jc w:val="center"/>
            </w:pPr>
            <w:r>
              <w:t>Урок 28</w:t>
            </w:r>
          </w:p>
        </w:tc>
        <w:tc>
          <w:tcPr>
            <w:tcW w:w="7937" w:type="dxa"/>
          </w:tcPr>
          <w:p w14:paraId="082D6016">
            <w:pPr>
              <w:pStyle w:val="6"/>
              <w:jc w:val="both"/>
            </w:pPr>
            <w:r>
              <w:t>Знаки препинания в предложениях с однородными членами, соединенными союзами и, а, но, и без союзов</w:t>
            </w:r>
          </w:p>
        </w:tc>
      </w:tr>
      <w:tr w14:paraId="25FC57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E33DF0D">
            <w:pPr>
              <w:pStyle w:val="6"/>
              <w:jc w:val="center"/>
            </w:pPr>
            <w:r>
              <w:t>Урок 29</w:t>
            </w:r>
          </w:p>
        </w:tc>
        <w:tc>
          <w:tcPr>
            <w:tcW w:w="7937" w:type="dxa"/>
          </w:tcPr>
          <w:p w14:paraId="21C84208">
            <w:pPr>
              <w:pStyle w:val="6"/>
              <w:jc w:val="both"/>
            </w:pPr>
            <w:r>
              <w:t>Резервный урок по разделу развитие речи: работаем с текстами.</w:t>
            </w:r>
          </w:p>
          <w:p w14:paraId="59F65A75">
            <w:pPr>
              <w:pStyle w:val="6"/>
              <w:jc w:val="both"/>
            </w:pPr>
            <w:r>
              <w:t>Написание текста по репродукции картины</w:t>
            </w:r>
          </w:p>
        </w:tc>
      </w:tr>
      <w:tr w14:paraId="2A4F9B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F24A072">
            <w:pPr>
              <w:pStyle w:val="6"/>
              <w:jc w:val="center"/>
            </w:pPr>
            <w:r>
              <w:t>Урок 30</w:t>
            </w:r>
          </w:p>
        </w:tc>
        <w:tc>
          <w:tcPr>
            <w:tcW w:w="7937" w:type="dxa"/>
          </w:tcPr>
          <w:p w14:paraId="4677BB31">
            <w:pPr>
              <w:pStyle w:val="6"/>
              <w:jc w:val="both"/>
            </w:pPr>
            <w:r>
              <w:t>Запятая между однородными членами. Тренинг</w:t>
            </w:r>
          </w:p>
        </w:tc>
      </w:tr>
      <w:tr w14:paraId="2CE909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5EC404E">
            <w:pPr>
              <w:pStyle w:val="6"/>
              <w:jc w:val="center"/>
            </w:pPr>
            <w:r>
              <w:t>Урок 31</w:t>
            </w:r>
          </w:p>
        </w:tc>
        <w:tc>
          <w:tcPr>
            <w:tcW w:w="7937" w:type="dxa"/>
          </w:tcPr>
          <w:p w14:paraId="272A2238">
            <w:pPr>
              <w:pStyle w:val="6"/>
              <w:jc w:val="both"/>
            </w:pPr>
            <w:r>
              <w:t>Запятая между однородными членами, соединенными союзом. Тренинг</w:t>
            </w:r>
          </w:p>
        </w:tc>
      </w:tr>
      <w:tr w14:paraId="18F337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8A3EC47">
            <w:pPr>
              <w:pStyle w:val="6"/>
              <w:jc w:val="center"/>
            </w:pPr>
            <w:r>
              <w:t>Урок 32</w:t>
            </w:r>
          </w:p>
        </w:tc>
        <w:tc>
          <w:tcPr>
            <w:tcW w:w="7937" w:type="dxa"/>
          </w:tcPr>
          <w:p w14:paraId="13AD0823">
            <w:pPr>
              <w:pStyle w:val="6"/>
              <w:jc w:val="both"/>
            </w:pPr>
            <w:r>
              <w:t>Простое и сложное предложение. Как отличить сложное предложение от простого предложения?</w:t>
            </w:r>
          </w:p>
        </w:tc>
      </w:tr>
      <w:tr w14:paraId="3A9D2B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572A098">
            <w:pPr>
              <w:pStyle w:val="6"/>
              <w:jc w:val="center"/>
            </w:pPr>
            <w:r>
              <w:t>Урок 33</w:t>
            </w:r>
          </w:p>
        </w:tc>
        <w:tc>
          <w:tcPr>
            <w:tcW w:w="7937" w:type="dxa"/>
          </w:tcPr>
          <w:p w14:paraId="03A1CF94">
            <w:pPr>
              <w:pStyle w:val="6"/>
              <w:jc w:val="both"/>
            </w:pPr>
            <w:r>
              <w:t>Союз как часть речи</w:t>
            </w:r>
          </w:p>
        </w:tc>
      </w:tr>
      <w:tr w14:paraId="5E716E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B6D9718">
            <w:pPr>
              <w:pStyle w:val="6"/>
              <w:jc w:val="center"/>
            </w:pPr>
            <w:r>
              <w:t>Урок 34</w:t>
            </w:r>
          </w:p>
        </w:tc>
        <w:tc>
          <w:tcPr>
            <w:tcW w:w="7937" w:type="dxa"/>
          </w:tcPr>
          <w:p w14:paraId="2C86F37A">
            <w:pPr>
              <w:pStyle w:val="6"/>
              <w:jc w:val="both"/>
            </w:pPr>
            <w:r>
              <w:t>Сложные предложения</w:t>
            </w:r>
          </w:p>
        </w:tc>
      </w:tr>
      <w:tr w14:paraId="0FA4E2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BBC06E9">
            <w:pPr>
              <w:pStyle w:val="6"/>
              <w:jc w:val="center"/>
            </w:pPr>
            <w:r>
              <w:t>Урок 35</w:t>
            </w:r>
          </w:p>
        </w:tc>
        <w:tc>
          <w:tcPr>
            <w:tcW w:w="7937" w:type="dxa"/>
          </w:tcPr>
          <w:p w14:paraId="519DBFBC">
            <w:pPr>
              <w:pStyle w:val="6"/>
              <w:jc w:val="both"/>
            </w:pPr>
            <w:r>
              <w:t>Сложные предложения с союзами и, а, но</w:t>
            </w:r>
          </w:p>
        </w:tc>
      </w:tr>
      <w:tr w14:paraId="141DCC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B6AF526">
            <w:pPr>
              <w:pStyle w:val="6"/>
              <w:jc w:val="center"/>
            </w:pPr>
            <w:r>
              <w:t>Урок 36</w:t>
            </w:r>
          </w:p>
        </w:tc>
        <w:tc>
          <w:tcPr>
            <w:tcW w:w="7937" w:type="dxa"/>
          </w:tcPr>
          <w:p w14:paraId="2119CC75">
            <w:pPr>
              <w:pStyle w:val="6"/>
              <w:jc w:val="both"/>
            </w:pPr>
            <w:r>
              <w:t>Союзы и, а, но в простых и сложных предложениях</w:t>
            </w:r>
          </w:p>
        </w:tc>
      </w:tr>
      <w:tr w14:paraId="40E2F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574A72A">
            <w:pPr>
              <w:pStyle w:val="6"/>
              <w:jc w:val="center"/>
            </w:pPr>
            <w:r>
              <w:t>Урок 37</w:t>
            </w:r>
          </w:p>
        </w:tc>
        <w:tc>
          <w:tcPr>
            <w:tcW w:w="7937" w:type="dxa"/>
          </w:tcPr>
          <w:p w14:paraId="72A5EC0F">
            <w:pPr>
              <w:pStyle w:val="6"/>
              <w:jc w:val="both"/>
            </w:pPr>
            <w:r>
              <w:t>Наблюдаем за знаками препинания в сложном предложении, состоящем из двух простых</w:t>
            </w:r>
          </w:p>
        </w:tc>
      </w:tr>
      <w:tr w14:paraId="7CCE7E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2E9BF64">
            <w:pPr>
              <w:pStyle w:val="6"/>
              <w:jc w:val="center"/>
            </w:pPr>
            <w:r>
              <w:t>Урок 38</w:t>
            </w:r>
          </w:p>
        </w:tc>
        <w:tc>
          <w:tcPr>
            <w:tcW w:w="7937" w:type="dxa"/>
          </w:tcPr>
          <w:p w14:paraId="2F4A3B9D">
            <w:pPr>
              <w:pStyle w:val="6"/>
              <w:jc w:val="both"/>
            </w:pPr>
            <w:r>
              <w:t>Пробуем ставить знаки препинания в сложном предложении, состоящем из двух простых</w:t>
            </w:r>
          </w:p>
        </w:tc>
      </w:tr>
      <w:tr w14:paraId="57BDA4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5A05455">
            <w:pPr>
              <w:pStyle w:val="6"/>
              <w:jc w:val="center"/>
            </w:pPr>
            <w:r>
              <w:t>Урок 39</w:t>
            </w:r>
          </w:p>
        </w:tc>
        <w:tc>
          <w:tcPr>
            <w:tcW w:w="7937" w:type="dxa"/>
          </w:tcPr>
          <w:p w14:paraId="4C481659">
            <w:pPr>
              <w:pStyle w:val="6"/>
              <w:jc w:val="both"/>
            </w:pPr>
            <w:r>
              <w:t>Сложные предложения без союзов. Тренинг</w:t>
            </w:r>
          </w:p>
        </w:tc>
      </w:tr>
      <w:tr w14:paraId="731007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4521910">
            <w:pPr>
              <w:pStyle w:val="6"/>
              <w:jc w:val="center"/>
            </w:pPr>
            <w:r>
              <w:t>Урок 40</w:t>
            </w:r>
          </w:p>
        </w:tc>
        <w:tc>
          <w:tcPr>
            <w:tcW w:w="7937" w:type="dxa"/>
          </w:tcPr>
          <w:p w14:paraId="586696C8">
            <w:pPr>
              <w:pStyle w:val="6"/>
              <w:jc w:val="both"/>
            </w:pPr>
            <w:r>
              <w:t>Предложения с прямой речью после слов автора</w:t>
            </w:r>
          </w:p>
        </w:tc>
      </w:tr>
      <w:tr w14:paraId="5A3960C1">
        <w:tblPrEx>
          <w:tblCellMar>
            <w:top w:w="102" w:type="dxa"/>
            <w:left w:w="62" w:type="dxa"/>
            <w:bottom w:w="102" w:type="dxa"/>
            <w:right w:w="62" w:type="dxa"/>
          </w:tblCellMar>
        </w:tblPrEx>
        <w:tc>
          <w:tcPr>
            <w:tcW w:w="1134" w:type="dxa"/>
            <w:vAlign w:val="center"/>
          </w:tcPr>
          <w:p w14:paraId="4D7B89D7">
            <w:pPr>
              <w:pStyle w:val="6"/>
              <w:jc w:val="center"/>
            </w:pPr>
            <w:r>
              <w:t>Урок 41</w:t>
            </w:r>
          </w:p>
        </w:tc>
        <w:tc>
          <w:tcPr>
            <w:tcW w:w="7937" w:type="dxa"/>
          </w:tcPr>
          <w:p w14:paraId="74535C47">
            <w:pPr>
              <w:pStyle w:val="6"/>
              <w:jc w:val="both"/>
            </w:pPr>
            <w:r>
              <w:t>Наблюдение за знаками препинания в предложении с прямой речью после слов автора</w:t>
            </w:r>
          </w:p>
        </w:tc>
      </w:tr>
      <w:tr w14:paraId="553A3A66">
        <w:tblPrEx>
          <w:tblCellMar>
            <w:top w:w="102" w:type="dxa"/>
            <w:left w:w="62" w:type="dxa"/>
            <w:bottom w:w="102" w:type="dxa"/>
            <w:right w:w="62" w:type="dxa"/>
          </w:tblCellMar>
        </w:tblPrEx>
        <w:tc>
          <w:tcPr>
            <w:tcW w:w="1134" w:type="dxa"/>
            <w:vAlign w:val="center"/>
          </w:tcPr>
          <w:p w14:paraId="72026FCA">
            <w:pPr>
              <w:pStyle w:val="6"/>
              <w:jc w:val="center"/>
            </w:pPr>
            <w:r>
              <w:t>Урок 42</w:t>
            </w:r>
          </w:p>
        </w:tc>
        <w:tc>
          <w:tcPr>
            <w:tcW w:w="7937" w:type="dxa"/>
          </w:tcPr>
          <w:p w14:paraId="0ED74F41">
            <w:pPr>
              <w:pStyle w:val="6"/>
              <w:jc w:val="both"/>
            </w:pPr>
            <w:r>
              <w:t>Резервный урок по разделу синтаксис: синтаксический анализ предложения</w:t>
            </w:r>
          </w:p>
        </w:tc>
      </w:tr>
      <w:tr w14:paraId="10E240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82DE19A">
            <w:pPr>
              <w:pStyle w:val="6"/>
              <w:jc w:val="center"/>
            </w:pPr>
            <w:r>
              <w:t>Урок 43</w:t>
            </w:r>
          </w:p>
        </w:tc>
        <w:tc>
          <w:tcPr>
            <w:tcW w:w="7937" w:type="dxa"/>
          </w:tcPr>
          <w:p w14:paraId="4FAEBA75">
            <w:pPr>
              <w:pStyle w:val="6"/>
              <w:jc w:val="both"/>
            </w:pPr>
            <w:r>
              <w:t>Резервный урок по разделу синтаксис: повторяем все, что узнали о синтаксисе</w:t>
            </w:r>
          </w:p>
        </w:tc>
      </w:tr>
      <w:tr w14:paraId="152E7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B10BFF2">
            <w:pPr>
              <w:pStyle w:val="6"/>
              <w:jc w:val="center"/>
            </w:pPr>
            <w:r>
              <w:t>Урок 44</w:t>
            </w:r>
          </w:p>
        </w:tc>
        <w:tc>
          <w:tcPr>
            <w:tcW w:w="7937" w:type="dxa"/>
          </w:tcPr>
          <w:p w14:paraId="4B77612A">
            <w:pPr>
              <w:pStyle w:val="6"/>
              <w:jc w:val="both"/>
            </w:pPr>
            <w:r>
              <w:t>Повторяем лексику: наблюдаем за использованием в речи устаревших слов. О происхождении слов. Заимствованные слова</w:t>
            </w:r>
          </w:p>
        </w:tc>
      </w:tr>
      <w:tr w14:paraId="295698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7AC864B">
            <w:pPr>
              <w:pStyle w:val="6"/>
              <w:jc w:val="center"/>
            </w:pPr>
            <w:r>
              <w:t>Урок 45</w:t>
            </w:r>
          </w:p>
        </w:tc>
        <w:tc>
          <w:tcPr>
            <w:tcW w:w="7937" w:type="dxa"/>
          </w:tcPr>
          <w:p w14:paraId="5F4A2DD9">
            <w:pPr>
              <w:pStyle w:val="6"/>
              <w:jc w:val="both"/>
            </w:pPr>
            <w:r>
              <w:t>Повторяем лексику: наблюдаем за использованием в речи синонимов, антонимов, омонимов. Слово и его значение. Многозначные слова</w:t>
            </w:r>
          </w:p>
        </w:tc>
      </w:tr>
      <w:tr w14:paraId="075C2B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781F3B8">
            <w:pPr>
              <w:pStyle w:val="6"/>
              <w:jc w:val="center"/>
            </w:pPr>
            <w:r>
              <w:t>Урок 46</w:t>
            </w:r>
          </w:p>
        </w:tc>
        <w:tc>
          <w:tcPr>
            <w:tcW w:w="7937" w:type="dxa"/>
          </w:tcPr>
          <w:p w14:paraId="4B54D52A">
            <w:pPr>
              <w:pStyle w:val="6"/>
              <w:jc w:val="both"/>
            </w:pPr>
            <w:r>
              <w:t>Сочинение как вид письменной работы. Написание сочинения по своим наблюдениям</w:t>
            </w:r>
          </w:p>
        </w:tc>
      </w:tr>
      <w:tr w14:paraId="1DCDA9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C1252E4">
            <w:pPr>
              <w:pStyle w:val="6"/>
              <w:jc w:val="center"/>
            </w:pPr>
            <w:r>
              <w:t>Урок 47</w:t>
            </w:r>
          </w:p>
        </w:tc>
        <w:tc>
          <w:tcPr>
            <w:tcW w:w="7937" w:type="dxa"/>
          </w:tcPr>
          <w:p w14:paraId="79341645">
            <w:pPr>
              <w:pStyle w:val="6"/>
              <w:jc w:val="both"/>
            </w:pPr>
            <w:r>
              <w:t>Наблюдаем за использованием в речи фразеологизмов</w:t>
            </w:r>
          </w:p>
        </w:tc>
      </w:tr>
      <w:tr w14:paraId="4BFD91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9FC9B1C">
            <w:pPr>
              <w:pStyle w:val="6"/>
              <w:jc w:val="center"/>
            </w:pPr>
            <w:r>
              <w:t>Урок 48</w:t>
            </w:r>
          </w:p>
        </w:tc>
        <w:tc>
          <w:tcPr>
            <w:tcW w:w="7937" w:type="dxa"/>
          </w:tcPr>
          <w:p w14:paraId="31D31854">
            <w:pPr>
              <w:pStyle w:val="6"/>
              <w:jc w:val="both"/>
            </w:pPr>
            <w:r>
              <w:t>Учимся понимать фразеологизмы</w:t>
            </w:r>
          </w:p>
        </w:tc>
      </w:tr>
      <w:tr w14:paraId="5535B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DC25D76">
            <w:pPr>
              <w:pStyle w:val="6"/>
              <w:jc w:val="center"/>
            </w:pPr>
            <w:r>
              <w:t>Урок 49</w:t>
            </w:r>
          </w:p>
        </w:tc>
        <w:tc>
          <w:tcPr>
            <w:tcW w:w="7937" w:type="dxa"/>
          </w:tcPr>
          <w:p w14:paraId="3AA4FF7F">
            <w:pPr>
              <w:pStyle w:val="6"/>
              <w:jc w:val="both"/>
            </w:pPr>
            <w:r>
              <w:t>Учимся использовать фразеологизмы</w:t>
            </w:r>
          </w:p>
        </w:tc>
      </w:tr>
      <w:tr w14:paraId="4C5517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70BBD67">
            <w:pPr>
              <w:pStyle w:val="6"/>
              <w:jc w:val="center"/>
            </w:pPr>
            <w:r>
              <w:t>Урок 50</w:t>
            </w:r>
          </w:p>
        </w:tc>
        <w:tc>
          <w:tcPr>
            <w:tcW w:w="7937" w:type="dxa"/>
          </w:tcPr>
          <w:p w14:paraId="6E38184A">
            <w:pPr>
              <w:pStyle w:val="6"/>
              <w:jc w:val="both"/>
            </w:pPr>
            <w:r>
              <w:t>Повторяем состав слова</w:t>
            </w:r>
          </w:p>
        </w:tc>
      </w:tr>
      <w:tr w14:paraId="5B63EB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C5FE286">
            <w:pPr>
              <w:pStyle w:val="6"/>
              <w:jc w:val="center"/>
            </w:pPr>
            <w:r>
              <w:t>Урок 51</w:t>
            </w:r>
          </w:p>
        </w:tc>
        <w:tc>
          <w:tcPr>
            <w:tcW w:w="7937" w:type="dxa"/>
          </w:tcPr>
          <w:p w14:paraId="17FB86ED">
            <w:pPr>
              <w:pStyle w:val="6"/>
              <w:jc w:val="both"/>
            </w:pPr>
            <w:r>
              <w:t>Основа слова</w:t>
            </w:r>
          </w:p>
        </w:tc>
      </w:tr>
      <w:tr w14:paraId="688576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1E5F1E3">
            <w:pPr>
              <w:pStyle w:val="6"/>
              <w:jc w:val="center"/>
            </w:pPr>
            <w:r>
              <w:t>Урок 52</w:t>
            </w:r>
          </w:p>
        </w:tc>
        <w:tc>
          <w:tcPr>
            <w:tcW w:w="7937" w:type="dxa"/>
          </w:tcPr>
          <w:p w14:paraId="55384B3A">
            <w:pPr>
              <w:pStyle w:val="6"/>
              <w:jc w:val="both"/>
            </w:pPr>
            <w:r>
              <w:t>Неизменяемые слова: состав слова. Выделение в словах окончания, корня, приставки, суффикса</w:t>
            </w:r>
          </w:p>
        </w:tc>
      </w:tr>
      <w:tr w14:paraId="04F7EB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5CB700F">
            <w:pPr>
              <w:pStyle w:val="6"/>
              <w:jc w:val="center"/>
            </w:pPr>
            <w:r>
              <w:t>Урок 53</w:t>
            </w:r>
          </w:p>
        </w:tc>
        <w:tc>
          <w:tcPr>
            <w:tcW w:w="7937" w:type="dxa"/>
          </w:tcPr>
          <w:p w14:paraId="64FFFCA4">
            <w:pPr>
              <w:pStyle w:val="6"/>
              <w:jc w:val="both"/>
            </w:pPr>
            <w:r>
              <w:t>Отрабатываем разбор слова по составу</w:t>
            </w:r>
          </w:p>
        </w:tc>
      </w:tr>
      <w:tr w14:paraId="5DB929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1DB55BD">
            <w:pPr>
              <w:pStyle w:val="6"/>
              <w:jc w:val="center"/>
            </w:pPr>
            <w:r>
              <w:t>Урок 54</w:t>
            </w:r>
          </w:p>
        </w:tc>
        <w:tc>
          <w:tcPr>
            <w:tcW w:w="7937" w:type="dxa"/>
          </w:tcPr>
          <w:p w14:paraId="757668AC">
            <w:pPr>
              <w:pStyle w:val="6"/>
              <w:jc w:val="both"/>
            </w:pPr>
            <w:r>
              <w:t>Правописание суффиксов имен существительных. Правописание приставок и суффиксов</w:t>
            </w:r>
          </w:p>
        </w:tc>
      </w:tr>
      <w:tr w14:paraId="48D018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5AEFFA3">
            <w:pPr>
              <w:pStyle w:val="6"/>
              <w:jc w:val="center"/>
            </w:pPr>
            <w:r>
              <w:t>Урок 55</w:t>
            </w:r>
          </w:p>
        </w:tc>
        <w:tc>
          <w:tcPr>
            <w:tcW w:w="7937" w:type="dxa"/>
          </w:tcPr>
          <w:p w14:paraId="53ECBBA3">
            <w:pPr>
              <w:pStyle w:val="6"/>
              <w:jc w:val="both"/>
            </w:pPr>
            <w:r>
              <w:t>Правила правописания, изученные в 1 - 3 классах. Правописание безударных гласных в корне слова. Правописание парных по глухости-звонкости согласных звуков в корне слова</w:t>
            </w:r>
          </w:p>
        </w:tc>
      </w:tr>
      <w:tr w14:paraId="5D8009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E7D1528">
            <w:pPr>
              <w:pStyle w:val="6"/>
              <w:jc w:val="center"/>
            </w:pPr>
            <w:r>
              <w:t>Урок 56</w:t>
            </w:r>
          </w:p>
        </w:tc>
        <w:tc>
          <w:tcPr>
            <w:tcW w:w="7937" w:type="dxa"/>
          </w:tcPr>
          <w:p w14:paraId="5D09201E">
            <w:pPr>
              <w:pStyle w:val="6"/>
              <w:jc w:val="both"/>
            </w:pPr>
            <w:r>
              <w:t>Повторение правил правописания, изученных в 1 - 3 классах. Правописание непроизносимых согласных. Правописание слов с удвоенными согласными. Правописание слов с буквами ъ и ь</w:t>
            </w:r>
          </w:p>
        </w:tc>
      </w:tr>
      <w:tr w14:paraId="633A8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69B73CD">
            <w:pPr>
              <w:pStyle w:val="6"/>
              <w:jc w:val="center"/>
            </w:pPr>
            <w:r>
              <w:t>Урок 57</w:t>
            </w:r>
          </w:p>
        </w:tc>
        <w:tc>
          <w:tcPr>
            <w:tcW w:w="7937" w:type="dxa"/>
          </w:tcPr>
          <w:p w14:paraId="0BC99B59">
            <w:pPr>
              <w:pStyle w:val="6"/>
              <w:jc w:val="both"/>
            </w:pPr>
            <w:r>
              <w:t>Обобщение: самостоятельные и служебные части речи</w:t>
            </w:r>
          </w:p>
        </w:tc>
      </w:tr>
      <w:tr w14:paraId="531123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89487ED">
            <w:pPr>
              <w:pStyle w:val="6"/>
              <w:jc w:val="center"/>
            </w:pPr>
            <w:r>
              <w:t>Урок 58</w:t>
            </w:r>
          </w:p>
        </w:tc>
        <w:tc>
          <w:tcPr>
            <w:tcW w:w="7937" w:type="dxa"/>
          </w:tcPr>
          <w:p w14:paraId="34CA3162">
            <w:pPr>
              <w:pStyle w:val="6"/>
              <w:jc w:val="both"/>
            </w:pPr>
            <w:r>
              <w:t>Наречие: значение, вопросы, употребление в речи</w:t>
            </w:r>
          </w:p>
        </w:tc>
      </w:tr>
      <w:tr w14:paraId="7A40FB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9770C1E">
            <w:pPr>
              <w:pStyle w:val="6"/>
              <w:jc w:val="center"/>
            </w:pPr>
            <w:r>
              <w:t>Урок 59</w:t>
            </w:r>
          </w:p>
        </w:tc>
        <w:tc>
          <w:tcPr>
            <w:tcW w:w="7937" w:type="dxa"/>
          </w:tcPr>
          <w:p w14:paraId="3A5A0DFB">
            <w:pPr>
              <w:pStyle w:val="6"/>
              <w:jc w:val="both"/>
            </w:pPr>
            <w:r>
              <w:t>Как образуются наречия. Виды наречий (наблюдение)</w:t>
            </w:r>
          </w:p>
        </w:tc>
      </w:tr>
      <w:tr w14:paraId="6C59A5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071C76C">
            <w:pPr>
              <w:pStyle w:val="6"/>
              <w:jc w:val="center"/>
            </w:pPr>
            <w:r>
              <w:t>Урок 60</w:t>
            </w:r>
          </w:p>
        </w:tc>
        <w:tc>
          <w:tcPr>
            <w:tcW w:w="7937" w:type="dxa"/>
          </w:tcPr>
          <w:p w14:paraId="4951D4AF">
            <w:pPr>
              <w:pStyle w:val="6"/>
              <w:jc w:val="both"/>
            </w:pPr>
            <w:r>
              <w:t>Наречие: обобщение знаний</w:t>
            </w:r>
          </w:p>
        </w:tc>
      </w:tr>
      <w:tr w14:paraId="261E95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9B42C56">
            <w:pPr>
              <w:pStyle w:val="6"/>
              <w:jc w:val="center"/>
            </w:pPr>
            <w:r>
              <w:t>Урок 61</w:t>
            </w:r>
          </w:p>
        </w:tc>
        <w:tc>
          <w:tcPr>
            <w:tcW w:w="7937" w:type="dxa"/>
          </w:tcPr>
          <w:p w14:paraId="172CC1C2">
            <w:pPr>
              <w:pStyle w:val="6"/>
              <w:jc w:val="both"/>
            </w:pPr>
            <w:r>
              <w:t>Значение наиболее употребляемых суффиксов изученных частей речи. Состав неизменяемых слов</w:t>
            </w:r>
          </w:p>
        </w:tc>
      </w:tr>
      <w:tr w14:paraId="3A22136F">
        <w:tblPrEx>
          <w:tblCellMar>
            <w:top w:w="102" w:type="dxa"/>
            <w:left w:w="62" w:type="dxa"/>
            <w:bottom w:w="102" w:type="dxa"/>
            <w:right w:w="62" w:type="dxa"/>
          </w:tblCellMar>
        </w:tblPrEx>
        <w:tc>
          <w:tcPr>
            <w:tcW w:w="1134" w:type="dxa"/>
            <w:vAlign w:val="center"/>
          </w:tcPr>
          <w:p w14:paraId="1B86EEFF">
            <w:pPr>
              <w:pStyle w:val="6"/>
              <w:jc w:val="center"/>
            </w:pPr>
            <w:r>
              <w:t>Урок 62</w:t>
            </w:r>
          </w:p>
        </w:tc>
        <w:tc>
          <w:tcPr>
            <w:tcW w:w="7937" w:type="dxa"/>
          </w:tcPr>
          <w:p w14:paraId="4B4E24AA">
            <w:pPr>
              <w:pStyle w:val="6"/>
              <w:jc w:val="both"/>
            </w:pPr>
            <w:r>
              <w:t>Резервный урок по разделу морфология: отработка темы "Имя существительное": Как определить падеж имени существительного? Признаки падежных форм имен существительных</w:t>
            </w:r>
          </w:p>
        </w:tc>
      </w:tr>
      <w:tr w14:paraId="7EC8BC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02D13B4">
            <w:pPr>
              <w:pStyle w:val="6"/>
              <w:jc w:val="center"/>
            </w:pPr>
            <w:r>
              <w:t>Урок 63</w:t>
            </w:r>
          </w:p>
        </w:tc>
        <w:tc>
          <w:tcPr>
            <w:tcW w:w="7937" w:type="dxa"/>
          </w:tcPr>
          <w:p w14:paraId="06AA8A7B">
            <w:pPr>
              <w:pStyle w:val="6"/>
              <w:jc w:val="both"/>
            </w:pPr>
            <w:r>
              <w:t>Несклоняемые имена существительные</w:t>
            </w:r>
          </w:p>
        </w:tc>
      </w:tr>
      <w:tr w14:paraId="44194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F7A9EDF">
            <w:pPr>
              <w:pStyle w:val="6"/>
              <w:jc w:val="center"/>
            </w:pPr>
            <w:r>
              <w:t>Урок 64</w:t>
            </w:r>
          </w:p>
        </w:tc>
        <w:tc>
          <w:tcPr>
            <w:tcW w:w="7937" w:type="dxa"/>
          </w:tcPr>
          <w:p w14:paraId="105E807D">
            <w:pPr>
              <w:pStyle w:val="6"/>
              <w:jc w:val="both"/>
            </w:pPr>
            <w:r>
              <w:t>Имена существительные 1-го, 2-го, 3-го склонений</w:t>
            </w:r>
          </w:p>
        </w:tc>
      </w:tr>
      <w:tr w14:paraId="245BC3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C54292A">
            <w:pPr>
              <w:pStyle w:val="6"/>
              <w:jc w:val="center"/>
            </w:pPr>
            <w:r>
              <w:t>Урок 65</w:t>
            </w:r>
          </w:p>
        </w:tc>
        <w:tc>
          <w:tcPr>
            <w:tcW w:w="7937" w:type="dxa"/>
          </w:tcPr>
          <w:p w14:paraId="328FF3E3">
            <w:pPr>
              <w:pStyle w:val="6"/>
              <w:jc w:val="both"/>
            </w:pPr>
            <w:r>
              <w:t>Падежные окончания имен существительных 1-го склонения</w:t>
            </w:r>
          </w:p>
        </w:tc>
      </w:tr>
      <w:tr w14:paraId="0EDA62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CD888F0">
            <w:pPr>
              <w:pStyle w:val="6"/>
              <w:jc w:val="center"/>
            </w:pPr>
            <w:r>
              <w:t>Урок 66</w:t>
            </w:r>
          </w:p>
        </w:tc>
        <w:tc>
          <w:tcPr>
            <w:tcW w:w="7937" w:type="dxa"/>
          </w:tcPr>
          <w:p w14:paraId="3679E69B">
            <w:pPr>
              <w:pStyle w:val="6"/>
              <w:jc w:val="both"/>
            </w:pPr>
            <w:r>
              <w:t>Резервный урок по разделу развитие речи: работаем с текстами. Составление текста по репродукции картины</w:t>
            </w:r>
          </w:p>
        </w:tc>
      </w:tr>
      <w:tr w14:paraId="1A5EC1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F46BAA7">
            <w:pPr>
              <w:pStyle w:val="6"/>
              <w:jc w:val="center"/>
            </w:pPr>
            <w:r>
              <w:t>Урок 67</w:t>
            </w:r>
          </w:p>
        </w:tc>
        <w:tc>
          <w:tcPr>
            <w:tcW w:w="7937" w:type="dxa"/>
          </w:tcPr>
          <w:p w14:paraId="029798D8">
            <w:pPr>
              <w:pStyle w:val="6"/>
              <w:jc w:val="both"/>
            </w:pPr>
            <w:r>
              <w:t>Падежные окончания имен существительных 2-го склонения</w:t>
            </w:r>
          </w:p>
        </w:tc>
      </w:tr>
      <w:tr w14:paraId="125292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675221E">
            <w:pPr>
              <w:pStyle w:val="6"/>
              <w:jc w:val="center"/>
            </w:pPr>
            <w:r>
              <w:t>Урок 68</w:t>
            </w:r>
          </w:p>
        </w:tc>
        <w:tc>
          <w:tcPr>
            <w:tcW w:w="7937" w:type="dxa"/>
          </w:tcPr>
          <w:p w14:paraId="271398EE">
            <w:pPr>
              <w:pStyle w:val="6"/>
              <w:jc w:val="both"/>
            </w:pPr>
            <w:r>
              <w:t>Падежные окончания имен существительных 3-го склонения</w:t>
            </w:r>
          </w:p>
        </w:tc>
      </w:tr>
      <w:tr w14:paraId="4C54C6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A478F54">
            <w:pPr>
              <w:pStyle w:val="6"/>
              <w:jc w:val="center"/>
            </w:pPr>
            <w:r>
              <w:t>Урок 69</w:t>
            </w:r>
          </w:p>
        </w:tc>
        <w:tc>
          <w:tcPr>
            <w:tcW w:w="7937" w:type="dxa"/>
          </w:tcPr>
          <w:p w14:paraId="5FC102AA">
            <w:pPr>
              <w:pStyle w:val="6"/>
              <w:jc w:val="both"/>
            </w:pPr>
            <w:r>
              <w:t>Особенности падежных окончаний имен существительных в дательном и предложном падеже</w:t>
            </w:r>
          </w:p>
        </w:tc>
      </w:tr>
      <w:tr w14:paraId="1ABBBC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A2BB197">
            <w:pPr>
              <w:pStyle w:val="6"/>
              <w:jc w:val="center"/>
            </w:pPr>
            <w:r>
              <w:t>Урок 70</w:t>
            </w:r>
          </w:p>
        </w:tc>
        <w:tc>
          <w:tcPr>
            <w:tcW w:w="7937" w:type="dxa"/>
          </w:tcPr>
          <w:p w14:paraId="6DEB0931">
            <w:pPr>
              <w:pStyle w:val="6"/>
              <w:jc w:val="both"/>
            </w:pPr>
            <w:r>
              <w:t>Особенности падежных окончаний имен существительных в родительном и винительном падеже</w:t>
            </w:r>
          </w:p>
        </w:tc>
      </w:tr>
      <w:tr w14:paraId="11ADEE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3677471">
            <w:pPr>
              <w:pStyle w:val="6"/>
              <w:jc w:val="center"/>
            </w:pPr>
            <w:r>
              <w:t>Урок 71</w:t>
            </w:r>
          </w:p>
        </w:tc>
        <w:tc>
          <w:tcPr>
            <w:tcW w:w="7937" w:type="dxa"/>
          </w:tcPr>
          <w:p w14:paraId="27B499F3">
            <w:pPr>
              <w:pStyle w:val="6"/>
              <w:jc w:val="both"/>
            </w:pPr>
            <w:r>
              <w:t>Правописание падежных окончаний имен существительных 1-го склонения</w:t>
            </w:r>
          </w:p>
        </w:tc>
      </w:tr>
      <w:tr w14:paraId="3AB2CC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CCFC544">
            <w:pPr>
              <w:pStyle w:val="6"/>
              <w:jc w:val="center"/>
            </w:pPr>
            <w:r>
              <w:t>Урок 72</w:t>
            </w:r>
          </w:p>
        </w:tc>
        <w:tc>
          <w:tcPr>
            <w:tcW w:w="7937" w:type="dxa"/>
          </w:tcPr>
          <w:p w14:paraId="49074844">
            <w:pPr>
              <w:pStyle w:val="6"/>
              <w:jc w:val="both"/>
            </w:pPr>
            <w:r>
              <w:t>Правописание падежных окончаний имен существительных 2-го склонения</w:t>
            </w:r>
          </w:p>
        </w:tc>
      </w:tr>
      <w:tr w14:paraId="3CD3E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FB6DE31">
            <w:pPr>
              <w:pStyle w:val="6"/>
              <w:jc w:val="center"/>
            </w:pPr>
            <w:r>
              <w:t>Урок 73</w:t>
            </w:r>
          </w:p>
        </w:tc>
        <w:tc>
          <w:tcPr>
            <w:tcW w:w="7937" w:type="dxa"/>
          </w:tcPr>
          <w:p w14:paraId="4452D9AA">
            <w:pPr>
              <w:pStyle w:val="6"/>
              <w:jc w:val="both"/>
            </w:pPr>
            <w:r>
              <w:t>Правописание падежных окончаний имен существительных 3-го склонения</w:t>
            </w:r>
          </w:p>
        </w:tc>
      </w:tr>
      <w:tr w14:paraId="0E4015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F1B0786">
            <w:pPr>
              <w:pStyle w:val="6"/>
              <w:jc w:val="center"/>
            </w:pPr>
            <w:r>
              <w:t>Урок 74</w:t>
            </w:r>
          </w:p>
        </w:tc>
        <w:tc>
          <w:tcPr>
            <w:tcW w:w="7937" w:type="dxa"/>
          </w:tcPr>
          <w:p w14:paraId="021DD562">
            <w:pPr>
              <w:pStyle w:val="6"/>
              <w:jc w:val="both"/>
            </w:pPr>
            <w:r>
              <w:t>Правописание падежных окончаний имен существительных в родительном и винительном падеже</w:t>
            </w:r>
          </w:p>
        </w:tc>
      </w:tr>
      <w:tr w14:paraId="5E83B76B">
        <w:tblPrEx>
          <w:tblCellMar>
            <w:top w:w="102" w:type="dxa"/>
            <w:left w:w="62" w:type="dxa"/>
            <w:bottom w:w="102" w:type="dxa"/>
            <w:right w:w="62" w:type="dxa"/>
          </w:tblCellMar>
        </w:tblPrEx>
        <w:tc>
          <w:tcPr>
            <w:tcW w:w="1134" w:type="dxa"/>
            <w:vAlign w:val="center"/>
          </w:tcPr>
          <w:p w14:paraId="7F04E146">
            <w:pPr>
              <w:pStyle w:val="6"/>
              <w:jc w:val="center"/>
            </w:pPr>
            <w:r>
              <w:t>Урок 75</w:t>
            </w:r>
          </w:p>
        </w:tc>
        <w:tc>
          <w:tcPr>
            <w:tcW w:w="7937" w:type="dxa"/>
          </w:tcPr>
          <w:p w14:paraId="09B403C8">
            <w:pPr>
              <w:pStyle w:val="6"/>
              <w:jc w:val="both"/>
            </w:pPr>
            <w:r>
              <w:t>Правописание падежных окончаний имен существительных в дательном и предложном падеже</w:t>
            </w:r>
          </w:p>
        </w:tc>
      </w:tr>
      <w:tr w14:paraId="0F4C4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321D069">
            <w:pPr>
              <w:pStyle w:val="6"/>
              <w:jc w:val="center"/>
            </w:pPr>
            <w:r>
              <w:t>Урок 76</w:t>
            </w:r>
          </w:p>
        </w:tc>
        <w:tc>
          <w:tcPr>
            <w:tcW w:w="7937" w:type="dxa"/>
          </w:tcPr>
          <w:p w14:paraId="5DF36F74">
            <w:pPr>
              <w:pStyle w:val="6"/>
              <w:jc w:val="both"/>
            </w:pPr>
            <w:r>
              <w:t>Правописание падежных окончаний имен существительных в творительном падеже</w:t>
            </w:r>
          </w:p>
        </w:tc>
      </w:tr>
      <w:tr w14:paraId="66076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C3B74C6">
            <w:pPr>
              <w:pStyle w:val="6"/>
              <w:jc w:val="center"/>
            </w:pPr>
            <w:r>
              <w:t>Урок 77</w:t>
            </w:r>
          </w:p>
        </w:tc>
        <w:tc>
          <w:tcPr>
            <w:tcW w:w="7937" w:type="dxa"/>
          </w:tcPr>
          <w:p w14:paraId="17341D1A">
            <w:pPr>
              <w:pStyle w:val="6"/>
              <w:jc w:val="both"/>
            </w:pPr>
            <w:r>
              <w:t>Правописание безударных падежных окончаний имен существительных во множественном числе</w:t>
            </w:r>
          </w:p>
        </w:tc>
      </w:tr>
      <w:tr w14:paraId="75A20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6122E0F">
            <w:pPr>
              <w:pStyle w:val="6"/>
              <w:jc w:val="center"/>
            </w:pPr>
            <w:r>
              <w:t>Урок 78</w:t>
            </w:r>
          </w:p>
        </w:tc>
        <w:tc>
          <w:tcPr>
            <w:tcW w:w="7937" w:type="dxa"/>
          </w:tcPr>
          <w:p w14:paraId="64978920">
            <w:pPr>
              <w:pStyle w:val="6"/>
              <w:jc w:val="both"/>
            </w:pPr>
            <w:r>
              <w:t>Падежные окончания имен существительных множественного числа в дательном, творительном, предложном падежах</w:t>
            </w:r>
          </w:p>
        </w:tc>
      </w:tr>
      <w:tr w14:paraId="2C6187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7502667">
            <w:pPr>
              <w:pStyle w:val="6"/>
              <w:jc w:val="center"/>
            </w:pPr>
            <w:r>
              <w:t>Урок 79</w:t>
            </w:r>
          </w:p>
        </w:tc>
        <w:tc>
          <w:tcPr>
            <w:tcW w:w="7937" w:type="dxa"/>
          </w:tcPr>
          <w:p w14:paraId="7CDD07C7">
            <w:pPr>
              <w:pStyle w:val="6"/>
              <w:jc w:val="both"/>
            </w:pPr>
            <w:r>
              <w:t>Безударные падежные окончания имен существительных: систематизация</w:t>
            </w:r>
          </w:p>
        </w:tc>
      </w:tr>
      <w:tr w14:paraId="10AE53C1">
        <w:tblPrEx>
          <w:tblCellMar>
            <w:top w:w="102" w:type="dxa"/>
            <w:left w:w="62" w:type="dxa"/>
            <w:bottom w:w="102" w:type="dxa"/>
            <w:right w:w="62" w:type="dxa"/>
          </w:tblCellMar>
        </w:tblPrEx>
        <w:tc>
          <w:tcPr>
            <w:tcW w:w="1134" w:type="dxa"/>
            <w:vAlign w:val="center"/>
          </w:tcPr>
          <w:p w14:paraId="1927E194">
            <w:pPr>
              <w:pStyle w:val="6"/>
              <w:jc w:val="center"/>
            </w:pPr>
            <w:r>
              <w:t>Урок 80</w:t>
            </w:r>
          </w:p>
        </w:tc>
        <w:tc>
          <w:tcPr>
            <w:tcW w:w="7937" w:type="dxa"/>
          </w:tcPr>
          <w:p w14:paraId="6E64095C">
            <w:pPr>
              <w:pStyle w:val="6"/>
              <w:jc w:val="both"/>
            </w:pPr>
            <w:r>
              <w:t>Безударные падежные окончания имен существительных: обобщение</w:t>
            </w:r>
          </w:p>
        </w:tc>
      </w:tr>
      <w:tr w14:paraId="5CB7DD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0149C9F">
            <w:pPr>
              <w:pStyle w:val="6"/>
              <w:jc w:val="center"/>
            </w:pPr>
            <w:r>
              <w:t>Урок 81</w:t>
            </w:r>
          </w:p>
        </w:tc>
        <w:tc>
          <w:tcPr>
            <w:tcW w:w="7937" w:type="dxa"/>
          </w:tcPr>
          <w:p w14:paraId="4A706D38">
            <w:pPr>
              <w:pStyle w:val="6"/>
              <w:jc w:val="both"/>
            </w:pPr>
            <w:r>
              <w:t>Морфологический разбор имени существительного</w:t>
            </w:r>
          </w:p>
        </w:tc>
      </w:tr>
      <w:tr w14:paraId="5A69A24E">
        <w:tblPrEx>
          <w:tblCellMar>
            <w:top w:w="102" w:type="dxa"/>
            <w:left w:w="62" w:type="dxa"/>
            <w:bottom w:w="102" w:type="dxa"/>
            <w:right w:w="62" w:type="dxa"/>
          </w:tblCellMar>
        </w:tblPrEx>
        <w:tc>
          <w:tcPr>
            <w:tcW w:w="1134" w:type="dxa"/>
            <w:vAlign w:val="center"/>
          </w:tcPr>
          <w:p w14:paraId="7CCAF9A9">
            <w:pPr>
              <w:pStyle w:val="6"/>
              <w:jc w:val="center"/>
            </w:pPr>
            <w:r>
              <w:t>Урок 82</w:t>
            </w:r>
          </w:p>
        </w:tc>
        <w:tc>
          <w:tcPr>
            <w:tcW w:w="7937" w:type="dxa"/>
          </w:tcPr>
          <w:p w14:paraId="5EF60560">
            <w:pPr>
              <w:pStyle w:val="6"/>
              <w:jc w:val="both"/>
            </w:pPr>
            <w:r>
              <w:t>Учимся пересказывать: выборочный устный пересказ текста</w:t>
            </w:r>
          </w:p>
        </w:tc>
      </w:tr>
      <w:tr w14:paraId="7593CA8F">
        <w:tblPrEx>
          <w:tblCellMar>
            <w:top w:w="102" w:type="dxa"/>
            <w:left w:w="62" w:type="dxa"/>
            <w:bottom w:w="102" w:type="dxa"/>
            <w:right w:w="62" w:type="dxa"/>
          </w:tblCellMar>
        </w:tblPrEx>
        <w:tc>
          <w:tcPr>
            <w:tcW w:w="1134" w:type="dxa"/>
            <w:vAlign w:val="center"/>
          </w:tcPr>
          <w:p w14:paraId="15E1CCA8">
            <w:pPr>
              <w:pStyle w:val="6"/>
              <w:jc w:val="center"/>
            </w:pPr>
            <w:r>
              <w:t>Урок 83</w:t>
            </w:r>
          </w:p>
        </w:tc>
        <w:tc>
          <w:tcPr>
            <w:tcW w:w="7937" w:type="dxa"/>
          </w:tcPr>
          <w:p w14:paraId="3B64BC66">
            <w:pPr>
              <w:pStyle w:val="6"/>
              <w:jc w:val="both"/>
            </w:pPr>
            <w:r>
              <w:t>Резервный урок по разделу орфография: Правописание безударных падежных окончаний имен существительных в единственном числе</w:t>
            </w:r>
          </w:p>
        </w:tc>
      </w:tr>
      <w:tr w14:paraId="3EFDDE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F478B5B">
            <w:pPr>
              <w:pStyle w:val="6"/>
              <w:jc w:val="center"/>
            </w:pPr>
            <w:r>
              <w:t>Урок 84</w:t>
            </w:r>
          </w:p>
        </w:tc>
        <w:tc>
          <w:tcPr>
            <w:tcW w:w="7937" w:type="dxa"/>
          </w:tcPr>
          <w:p w14:paraId="4C01128F">
            <w:pPr>
              <w:pStyle w:val="6"/>
              <w:jc w:val="both"/>
            </w:pPr>
            <w:r>
              <w:t>Правописание безударных падежных окончаний имен существительных во множественном числе</w:t>
            </w:r>
          </w:p>
        </w:tc>
      </w:tr>
      <w:tr w14:paraId="3B41E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2187A61">
            <w:pPr>
              <w:pStyle w:val="6"/>
              <w:jc w:val="center"/>
            </w:pPr>
            <w:r>
              <w:t>Урок 85</w:t>
            </w:r>
          </w:p>
        </w:tc>
        <w:tc>
          <w:tcPr>
            <w:tcW w:w="7937" w:type="dxa"/>
          </w:tcPr>
          <w:p w14:paraId="7A0DF29B">
            <w:pPr>
              <w:pStyle w:val="6"/>
              <w:jc w:val="both"/>
            </w:pPr>
            <w:r>
              <w:t>Пишем подробный пересказ текста. Изложение</w:t>
            </w:r>
          </w:p>
        </w:tc>
      </w:tr>
      <w:tr w14:paraId="183D23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385A4E2">
            <w:pPr>
              <w:pStyle w:val="6"/>
              <w:jc w:val="center"/>
            </w:pPr>
            <w:r>
              <w:t>Урок 86</w:t>
            </w:r>
          </w:p>
        </w:tc>
        <w:tc>
          <w:tcPr>
            <w:tcW w:w="7937" w:type="dxa"/>
          </w:tcPr>
          <w:p w14:paraId="4DFEE58B">
            <w:pPr>
              <w:pStyle w:val="6"/>
              <w:jc w:val="both"/>
            </w:pPr>
            <w:r>
              <w:t>Имя прилагательное. Значение и употребление имен прилагательных</w:t>
            </w:r>
          </w:p>
        </w:tc>
      </w:tr>
      <w:tr w14:paraId="5FCDC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79B94C4">
            <w:pPr>
              <w:pStyle w:val="6"/>
              <w:jc w:val="center"/>
            </w:pPr>
            <w:r>
              <w:t>Урок 87</w:t>
            </w:r>
          </w:p>
        </w:tc>
        <w:tc>
          <w:tcPr>
            <w:tcW w:w="7937" w:type="dxa"/>
          </w:tcPr>
          <w:p w14:paraId="2C601FAA">
            <w:pPr>
              <w:pStyle w:val="6"/>
              <w:jc w:val="both"/>
            </w:pPr>
            <w:r>
              <w:t>Зависимость формы имени прилагательного от формы имени существительного. Род и число имен прилагательных</w:t>
            </w:r>
          </w:p>
        </w:tc>
      </w:tr>
      <w:tr w14:paraId="4481C6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1A1D882">
            <w:pPr>
              <w:pStyle w:val="6"/>
              <w:jc w:val="center"/>
            </w:pPr>
            <w:r>
              <w:t>Урок 88</w:t>
            </w:r>
          </w:p>
        </w:tc>
        <w:tc>
          <w:tcPr>
            <w:tcW w:w="7937" w:type="dxa"/>
          </w:tcPr>
          <w:p w14:paraId="5FE834DF">
            <w:pPr>
              <w:pStyle w:val="6"/>
              <w:jc w:val="both"/>
            </w:pPr>
            <w:r>
              <w:t>Пишем сжатый пересказ текста</w:t>
            </w:r>
          </w:p>
        </w:tc>
      </w:tr>
      <w:tr w14:paraId="02F2DE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FD896B1">
            <w:pPr>
              <w:pStyle w:val="6"/>
              <w:jc w:val="center"/>
            </w:pPr>
            <w:r>
              <w:t>Урок 89</w:t>
            </w:r>
          </w:p>
        </w:tc>
        <w:tc>
          <w:tcPr>
            <w:tcW w:w="7937" w:type="dxa"/>
          </w:tcPr>
          <w:p w14:paraId="2945D819">
            <w:pPr>
              <w:pStyle w:val="6"/>
              <w:jc w:val="both"/>
            </w:pPr>
            <w:r>
              <w:t>Склонение имен прилагательных</w:t>
            </w:r>
          </w:p>
        </w:tc>
      </w:tr>
      <w:tr w14:paraId="7086D9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24B1792">
            <w:pPr>
              <w:pStyle w:val="6"/>
              <w:jc w:val="center"/>
            </w:pPr>
            <w:r>
              <w:t>Урок 90</w:t>
            </w:r>
          </w:p>
        </w:tc>
        <w:tc>
          <w:tcPr>
            <w:tcW w:w="7937" w:type="dxa"/>
          </w:tcPr>
          <w:p w14:paraId="0549F9DA">
            <w:pPr>
              <w:pStyle w:val="6"/>
              <w:jc w:val="both"/>
            </w:pPr>
            <w:r>
              <w:t>Правописание падежных окончаний имен прилагательных</w:t>
            </w:r>
          </w:p>
        </w:tc>
      </w:tr>
      <w:tr w14:paraId="33A4DE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486E2D3">
            <w:pPr>
              <w:pStyle w:val="6"/>
              <w:jc w:val="center"/>
            </w:pPr>
            <w:r>
              <w:t>Урок 91</w:t>
            </w:r>
          </w:p>
        </w:tc>
        <w:tc>
          <w:tcPr>
            <w:tcW w:w="7937" w:type="dxa"/>
          </w:tcPr>
          <w:p w14:paraId="00D2EA07">
            <w:pPr>
              <w:pStyle w:val="6"/>
              <w:jc w:val="both"/>
            </w:pPr>
            <w:r>
              <w:t>Правописание падежных окончаний имен прилагательных в единственном числе</w:t>
            </w:r>
          </w:p>
        </w:tc>
      </w:tr>
      <w:tr w14:paraId="421F0B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04148B3">
            <w:pPr>
              <w:pStyle w:val="6"/>
              <w:jc w:val="center"/>
            </w:pPr>
            <w:r>
              <w:t>Урок 92</w:t>
            </w:r>
          </w:p>
        </w:tc>
        <w:tc>
          <w:tcPr>
            <w:tcW w:w="7937" w:type="dxa"/>
          </w:tcPr>
          <w:p w14:paraId="4E6EB25D">
            <w:pPr>
              <w:pStyle w:val="6"/>
              <w:jc w:val="both"/>
            </w:pPr>
            <w:r>
              <w:t>Редактируем предложенный текст. Работа с деформированными предложениями и текстом</w:t>
            </w:r>
          </w:p>
        </w:tc>
      </w:tr>
      <w:tr w14:paraId="75F439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F17FFFA">
            <w:pPr>
              <w:pStyle w:val="6"/>
              <w:jc w:val="center"/>
            </w:pPr>
            <w:r>
              <w:t>Урок 93</w:t>
            </w:r>
          </w:p>
        </w:tc>
        <w:tc>
          <w:tcPr>
            <w:tcW w:w="7937" w:type="dxa"/>
          </w:tcPr>
          <w:p w14:paraId="57B00F90">
            <w:pPr>
              <w:pStyle w:val="6"/>
              <w:jc w:val="both"/>
            </w:pPr>
            <w:r>
              <w:t>Особенности склонения имен прилагательных во множественном числе</w:t>
            </w:r>
          </w:p>
        </w:tc>
      </w:tr>
      <w:tr w14:paraId="412EA2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F9C95DD">
            <w:pPr>
              <w:pStyle w:val="6"/>
              <w:jc w:val="center"/>
            </w:pPr>
            <w:r>
              <w:t>Урок 94</w:t>
            </w:r>
          </w:p>
        </w:tc>
        <w:tc>
          <w:tcPr>
            <w:tcW w:w="7937" w:type="dxa"/>
          </w:tcPr>
          <w:p w14:paraId="7CAF8AA7">
            <w:pPr>
              <w:pStyle w:val="6"/>
              <w:jc w:val="both"/>
            </w:pPr>
            <w:r>
              <w:t>Правописание падежных окончаний имен прилагательных во множественном числе</w:t>
            </w:r>
          </w:p>
        </w:tc>
      </w:tr>
      <w:tr w14:paraId="1DB830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98389AE">
            <w:pPr>
              <w:pStyle w:val="6"/>
              <w:jc w:val="center"/>
            </w:pPr>
            <w:r>
              <w:t>Урок 95</w:t>
            </w:r>
          </w:p>
        </w:tc>
        <w:tc>
          <w:tcPr>
            <w:tcW w:w="7937" w:type="dxa"/>
          </w:tcPr>
          <w:p w14:paraId="09A4F82A">
            <w:pPr>
              <w:pStyle w:val="6"/>
              <w:jc w:val="both"/>
            </w:pPr>
            <w:r>
              <w:t>Пишем сочинение-описание на тему. Составление сравнительного описания на заданную тему по данному началу</w:t>
            </w:r>
          </w:p>
        </w:tc>
      </w:tr>
      <w:tr w14:paraId="529C77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4A6CBF7">
            <w:pPr>
              <w:pStyle w:val="6"/>
              <w:jc w:val="center"/>
            </w:pPr>
            <w:r>
              <w:t>Урок 96</w:t>
            </w:r>
          </w:p>
        </w:tc>
        <w:tc>
          <w:tcPr>
            <w:tcW w:w="7937" w:type="dxa"/>
          </w:tcPr>
          <w:p w14:paraId="4D0078ED">
            <w:pPr>
              <w:pStyle w:val="6"/>
              <w:jc w:val="both"/>
            </w:pPr>
            <w:r>
              <w:t>Морфологический разбор имени прилагательного</w:t>
            </w:r>
          </w:p>
        </w:tc>
      </w:tr>
      <w:tr w14:paraId="51353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495AFC8">
            <w:pPr>
              <w:pStyle w:val="6"/>
              <w:jc w:val="center"/>
            </w:pPr>
            <w:r>
              <w:t>Урок 97</w:t>
            </w:r>
          </w:p>
        </w:tc>
        <w:tc>
          <w:tcPr>
            <w:tcW w:w="7937" w:type="dxa"/>
          </w:tcPr>
          <w:p w14:paraId="27CCDD7D">
            <w:pPr>
              <w:pStyle w:val="6"/>
              <w:jc w:val="both"/>
            </w:pPr>
            <w:r>
              <w:t>Безударные падежные окончания имен прилагательных: систематизация</w:t>
            </w:r>
          </w:p>
        </w:tc>
      </w:tr>
      <w:tr w14:paraId="7B9BD8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D30B506">
            <w:pPr>
              <w:pStyle w:val="6"/>
              <w:jc w:val="center"/>
            </w:pPr>
            <w:r>
              <w:t>Урок 98</w:t>
            </w:r>
          </w:p>
        </w:tc>
        <w:tc>
          <w:tcPr>
            <w:tcW w:w="7937" w:type="dxa"/>
          </w:tcPr>
          <w:p w14:paraId="42C68355">
            <w:pPr>
              <w:pStyle w:val="6"/>
              <w:jc w:val="both"/>
            </w:pPr>
            <w:r>
              <w:t>Безударные падежные окончания имен прилагательных: обобщение</w:t>
            </w:r>
          </w:p>
        </w:tc>
      </w:tr>
      <w:tr w14:paraId="4DA492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5120E10">
            <w:pPr>
              <w:pStyle w:val="6"/>
              <w:jc w:val="center"/>
            </w:pPr>
            <w:r>
              <w:t>Урок 99</w:t>
            </w:r>
          </w:p>
        </w:tc>
        <w:tc>
          <w:tcPr>
            <w:tcW w:w="7937" w:type="dxa"/>
          </w:tcPr>
          <w:p w14:paraId="2CF7D625">
            <w:pPr>
              <w:pStyle w:val="6"/>
              <w:jc w:val="both"/>
            </w:pPr>
            <w:r>
              <w:t>Можно ли по-разному читать один и тот же текст? Сравнение художественного и научного описания</w:t>
            </w:r>
          </w:p>
        </w:tc>
      </w:tr>
      <w:tr w14:paraId="1B6493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A6EF18D">
            <w:pPr>
              <w:pStyle w:val="6"/>
              <w:jc w:val="center"/>
            </w:pPr>
            <w:r>
              <w:t>Урок 100</w:t>
            </w:r>
          </w:p>
        </w:tc>
        <w:tc>
          <w:tcPr>
            <w:tcW w:w="7937" w:type="dxa"/>
          </w:tcPr>
          <w:p w14:paraId="76FFB5B9">
            <w:pPr>
              <w:pStyle w:val="6"/>
              <w:jc w:val="both"/>
            </w:pPr>
            <w:r>
              <w:t>Резервный урок по разделу морфология: Отработка темы "Имя прилагательное"</w:t>
            </w:r>
          </w:p>
        </w:tc>
      </w:tr>
      <w:tr w14:paraId="60EB3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0E5C6D1">
            <w:pPr>
              <w:pStyle w:val="6"/>
              <w:jc w:val="center"/>
            </w:pPr>
            <w:r>
              <w:t>Урок 101</w:t>
            </w:r>
          </w:p>
        </w:tc>
        <w:tc>
          <w:tcPr>
            <w:tcW w:w="7937" w:type="dxa"/>
          </w:tcPr>
          <w:p w14:paraId="0EB91383">
            <w:pPr>
              <w:pStyle w:val="6"/>
              <w:jc w:val="both"/>
            </w:pPr>
            <w:r>
              <w:t>Чем изучающее чтение отличается от ознакомительного чтения. Написание текста по репродукции картины</w:t>
            </w:r>
          </w:p>
        </w:tc>
      </w:tr>
      <w:tr w14:paraId="17F76C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F79719D">
            <w:pPr>
              <w:pStyle w:val="6"/>
              <w:jc w:val="center"/>
            </w:pPr>
            <w:r>
              <w:t>Урок 102</w:t>
            </w:r>
          </w:p>
        </w:tc>
        <w:tc>
          <w:tcPr>
            <w:tcW w:w="7937" w:type="dxa"/>
          </w:tcPr>
          <w:p w14:paraId="6C6C36BE">
            <w:pPr>
              <w:pStyle w:val="6"/>
              <w:jc w:val="both"/>
            </w:pPr>
            <w:r>
              <w:t>Нормы речевого этикета</w:t>
            </w:r>
          </w:p>
        </w:tc>
      </w:tr>
      <w:tr w14:paraId="546950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7022482">
            <w:pPr>
              <w:pStyle w:val="6"/>
              <w:jc w:val="center"/>
            </w:pPr>
            <w:r>
              <w:t>Урок 103</w:t>
            </w:r>
          </w:p>
        </w:tc>
        <w:tc>
          <w:tcPr>
            <w:tcW w:w="7937" w:type="dxa"/>
          </w:tcPr>
          <w:p w14:paraId="7A04C2C3">
            <w:pPr>
              <w:pStyle w:val="6"/>
              <w:jc w:val="both"/>
            </w:pPr>
            <w:r>
              <w:t>Правописание имен прилагательных: падежные окончания</w:t>
            </w:r>
          </w:p>
        </w:tc>
      </w:tr>
      <w:tr w14:paraId="1F65A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0FBBE3E">
            <w:pPr>
              <w:pStyle w:val="6"/>
              <w:jc w:val="center"/>
            </w:pPr>
            <w:r>
              <w:t>Урок 104</w:t>
            </w:r>
          </w:p>
        </w:tc>
        <w:tc>
          <w:tcPr>
            <w:tcW w:w="7937" w:type="dxa"/>
          </w:tcPr>
          <w:p w14:paraId="642A12D5">
            <w:pPr>
              <w:pStyle w:val="6"/>
              <w:jc w:val="both"/>
            </w:pPr>
            <w:r>
              <w:t>Резервный урок по разделу орфография: Правописание падежных окончаний имен прилагательных в единственном и множественном числе. Повторение</w:t>
            </w:r>
          </w:p>
        </w:tc>
      </w:tr>
      <w:tr w14:paraId="221E8BF0">
        <w:tblPrEx>
          <w:tblCellMar>
            <w:top w:w="102" w:type="dxa"/>
            <w:left w:w="62" w:type="dxa"/>
            <w:bottom w:w="102" w:type="dxa"/>
            <w:right w:w="62" w:type="dxa"/>
          </w:tblCellMar>
        </w:tblPrEx>
        <w:tc>
          <w:tcPr>
            <w:tcW w:w="1134" w:type="dxa"/>
            <w:vAlign w:val="center"/>
          </w:tcPr>
          <w:p w14:paraId="712CA16F">
            <w:pPr>
              <w:pStyle w:val="6"/>
              <w:jc w:val="center"/>
            </w:pPr>
            <w:r>
              <w:t>Урок 105</w:t>
            </w:r>
          </w:p>
        </w:tc>
        <w:tc>
          <w:tcPr>
            <w:tcW w:w="7937" w:type="dxa"/>
          </w:tcPr>
          <w:p w14:paraId="11BC4DF6">
            <w:pPr>
              <w:pStyle w:val="6"/>
              <w:jc w:val="both"/>
            </w:pPr>
            <w:r>
              <w:t>Местоимение. Личные местоимения</w:t>
            </w:r>
          </w:p>
        </w:tc>
      </w:tr>
      <w:tr w14:paraId="69A10C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DF27A8F">
            <w:pPr>
              <w:pStyle w:val="6"/>
              <w:jc w:val="center"/>
            </w:pPr>
            <w:r>
              <w:t>Урок 106</w:t>
            </w:r>
          </w:p>
        </w:tc>
        <w:tc>
          <w:tcPr>
            <w:tcW w:w="7937" w:type="dxa"/>
          </w:tcPr>
          <w:p w14:paraId="44ECC95D">
            <w:pPr>
              <w:pStyle w:val="6"/>
              <w:jc w:val="both"/>
            </w:pPr>
            <w:r>
              <w:t>Личные местоимения 1-го и 3-го лица единственного и множественного числа. Склонение личных местоимений 1-го и 2-го лица</w:t>
            </w:r>
          </w:p>
        </w:tc>
      </w:tr>
      <w:tr w14:paraId="6DEE0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6878B1C">
            <w:pPr>
              <w:pStyle w:val="6"/>
              <w:jc w:val="center"/>
            </w:pPr>
            <w:r>
              <w:t>Урок 107</w:t>
            </w:r>
          </w:p>
        </w:tc>
        <w:tc>
          <w:tcPr>
            <w:tcW w:w="7937" w:type="dxa"/>
          </w:tcPr>
          <w:p w14:paraId="0264D51F">
            <w:pPr>
              <w:pStyle w:val="6"/>
              <w:jc w:val="both"/>
            </w:pPr>
            <w:r>
              <w:t>Склонение личных местоимений. Склонение личных местоимений 3-го лица</w:t>
            </w:r>
          </w:p>
        </w:tc>
      </w:tr>
      <w:tr w14:paraId="309FE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0866EFA">
            <w:pPr>
              <w:pStyle w:val="6"/>
              <w:jc w:val="center"/>
            </w:pPr>
            <w:r>
              <w:t>Урок 108</w:t>
            </w:r>
          </w:p>
        </w:tc>
        <w:tc>
          <w:tcPr>
            <w:tcW w:w="7937" w:type="dxa"/>
          </w:tcPr>
          <w:p w14:paraId="5F6D4D70">
            <w:pPr>
              <w:pStyle w:val="6"/>
              <w:jc w:val="both"/>
            </w:pPr>
            <w:r>
              <w:t>Пишем текст по предложенному плану</w:t>
            </w:r>
          </w:p>
        </w:tc>
      </w:tr>
      <w:tr w14:paraId="37B4A2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34C2867">
            <w:pPr>
              <w:pStyle w:val="6"/>
              <w:jc w:val="center"/>
            </w:pPr>
            <w:r>
              <w:t>Урок 109</w:t>
            </w:r>
          </w:p>
        </w:tc>
        <w:tc>
          <w:tcPr>
            <w:tcW w:w="7937" w:type="dxa"/>
          </w:tcPr>
          <w:p w14:paraId="27C705B6">
            <w:pPr>
              <w:pStyle w:val="6"/>
              <w:jc w:val="both"/>
            </w:pPr>
            <w:r>
              <w:t>Правописание личных местоимений. Написание личных местоимений с предлогами</w:t>
            </w:r>
          </w:p>
        </w:tc>
      </w:tr>
      <w:tr w14:paraId="6B1DE6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7CC1424">
            <w:pPr>
              <w:pStyle w:val="6"/>
              <w:jc w:val="center"/>
            </w:pPr>
            <w:r>
              <w:t>Урок 110</w:t>
            </w:r>
          </w:p>
        </w:tc>
        <w:tc>
          <w:tcPr>
            <w:tcW w:w="7937" w:type="dxa"/>
          </w:tcPr>
          <w:p w14:paraId="215B71C2">
            <w:pPr>
              <w:pStyle w:val="6"/>
              <w:jc w:val="both"/>
            </w:pPr>
            <w:r>
              <w:t>Особенности диалога. Составление текста по рисунку с включением диалога. Инсценировка диалога. Составление диалога по данным условиям</w:t>
            </w:r>
          </w:p>
        </w:tc>
      </w:tr>
      <w:tr w14:paraId="3B58F7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4FD3EBD">
            <w:pPr>
              <w:pStyle w:val="6"/>
              <w:jc w:val="center"/>
            </w:pPr>
            <w:r>
              <w:t>Урок 111</w:t>
            </w:r>
          </w:p>
        </w:tc>
        <w:tc>
          <w:tcPr>
            <w:tcW w:w="7937" w:type="dxa"/>
          </w:tcPr>
          <w:p w14:paraId="7A49589A">
            <w:pPr>
              <w:pStyle w:val="6"/>
              <w:jc w:val="both"/>
            </w:pPr>
            <w:r>
              <w:t>Резервный урок по разделу морфология: тема "Использование местоимений для устранения неоправданного повтора слов в тексте"</w:t>
            </w:r>
          </w:p>
        </w:tc>
      </w:tr>
      <w:tr w14:paraId="635F70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BC4D353">
            <w:pPr>
              <w:pStyle w:val="6"/>
              <w:jc w:val="center"/>
            </w:pPr>
            <w:r>
              <w:t>Урок 112</w:t>
            </w:r>
          </w:p>
        </w:tc>
        <w:tc>
          <w:tcPr>
            <w:tcW w:w="7937" w:type="dxa"/>
          </w:tcPr>
          <w:p w14:paraId="7B39D8D1">
            <w:pPr>
              <w:pStyle w:val="6"/>
              <w:jc w:val="both"/>
            </w:pPr>
            <w:r>
              <w:t>Раздельное написание личных местоимений с предлогами. Тренинг</w:t>
            </w:r>
          </w:p>
        </w:tc>
      </w:tr>
      <w:tr w14:paraId="158747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39114FA">
            <w:pPr>
              <w:pStyle w:val="6"/>
              <w:jc w:val="center"/>
            </w:pPr>
            <w:r>
              <w:t>Урок 113</w:t>
            </w:r>
          </w:p>
        </w:tc>
        <w:tc>
          <w:tcPr>
            <w:tcW w:w="7937" w:type="dxa"/>
          </w:tcPr>
          <w:p w14:paraId="0761CAD5">
            <w:pPr>
              <w:pStyle w:val="6"/>
              <w:jc w:val="both"/>
            </w:pPr>
            <w:r>
              <w:t>Вспоминаем, как написать письмо, поздравительную открытку, объявление. Письмо. Написание поздравления к празднику 8 марта. Подбор и составление объявлений для стенной газеты</w:t>
            </w:r>
          </w:p>
        </w:tc>
      </w:tr>
      <w:tr w14:paraId="60F7BD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F543B15">
            <w:pPr>
              <w:pStyle w:val="6"/>
              <w:jc w:val="center"/>
            </w:pPr>
            <w:r>
              <w:t>Урок 114</w:t>
            </w:r>
          </w:p>
        </w:tc>
        <w:tc>
          <w:tcPr>
            <w:tcW w:w="7937" w:type="dxa"/>
          </w:tcPr>
          <w:p w14:paraId="671D89FA">
            <w:pPr>
              <w:pStyle w:val="6"/>
              <w:jc w:val="both"/>
            </w:pPr>
            <w:r>
              <w:t>Глагол как часть речи</w:t>
            </w:r>
          </w:p>
        </w:tc>
      </w:tr>
      <w:tr w14:paraId="520087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646BFD7">
            <w:pPr>
              <w:pStyle w:val="6"/>
              <w:jc w:val="center"/>
            </w:pPr>
            <w:r>
              <w:t>Урок 115</w:t>
            </w:r>
          </w:p>
        </w:tc>
        <w:tc>
          <w:tcPr>
            <w:tcW w:w="7937" w:type="dxa"/>
          </w:tcPr>
          <w:p w14:paraId="72B6FFB8">
            <w:pPr>
              <w:pStyle w:val="6"/>
              <w:jc w:val="both"/>
            </w:pPr>
            <w:r>
              <w:t>Различение глаголов, отвечающих на вопросы "что делать?" и "что сделать?"</w:t>
            </w:r>
          </w:p>
        </w:tc>
      </w:tr>
      <w:tr w14:paraId="053608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A272F6B">
            <w:pPr>
              <w:pStyle w:val="6"/>
              <w:jc w:val="center"/>
            </w:pPr>
            <w:r>
              <w:t>Урок 116</w:t>
            </w:r>
          </w:p>
        </w:tc>
        <w:tc>
          <w:tcPr>
            <w:tcW w:w="7937" w:type="dxa"/>
          </w:tcPr>
          <w:p w14:paraId="4D34E053">
            <w:pPr>
              <w:pStyle w:val="6"/>
              <w:jc w:val="both"/>
            </w:pPr>
            <w:r>
              <w:t>Неопределенная форма глагола</w:t>
            </w:r>
          </w:p>
        </w:tc>
      </w:tr>
      <w:tr w14:paraId="524E65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AC0A666">
            <w:pPr>
              <w:pStyle w:val="6"/>
              <w:jc w:val="center"/>
            </w:pPr>
            <w:r>
              <w:t>Урок 117</w:t>
            </w:r>
          </w:p>
        </w:tc>
        <w:tc>
          <w:tcPr>
            <w:tcW w:w="7937" w:type="dxa"/>
          </w:tcPr>
          <w:p w14:paraId="71CCB5F7">
            <w:pPr>
              <w:pStyle w:val="6"/>
              <w:jc w:val="both"/>
            </w:pPr>
            <w:r>
              <w:t>Пишем сочинение-отзыв по репродукции картины</w:t>
            </w:r>
          </w:p>
        </w:tc>
      </w:tr>
      <w:tr w14:paraId="2B460D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5E6B9E6">
            <w:pPr>
              <w:pStyle w:val="6"/>
              <w:jc w:val="center"/>
            </w:pPr>
            <w:r>
              <w:t>Урок 118</w:t>
            </w:r>
          </w:p>
        </w:tc>
        <w:tc>
          <w:tcPr>
            <w:tcW w:w="7937" w:type="dxa"/>
          </w:tcPr>
          <w:p w14:paraId="5F0FF06E">
            <w:pPr>
              <w:pStyle w:val="6"/>
              <w:jc w:val="both"/>
            </w:pPr>
            <w:r>
              <w:t>Настоящее время глагола</w:t>
            </w:r>
          </w:p>
        </w:tc>
      </w:tr>
      <w:tr w14:paraId="65E59D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9939F08">
            <w:pPr>
              <w:pStyle w:val="6"/>
              <w:jc w:val="center"/>
            </w:pPr>
            <w:r>
              <w:t>Урок 119</w:t>
            </w:r>
          </w:p>
        </w:tc>
        <w:tc>
          <w:tcPr>
            <w:tcW w:w="7937" w:type="dxa"/>
          </w:tcPr>
          <w:p w14:paraId="03C18DD4">
            <w:pPr>
              <w:pStyle w:val="6"/>
              <w:jc w:val="both"/>
            </w:pPr>
            <w:r>
              <w:t>Прошедшее время глагола</w:t>
            </w:r>
          </w:p>
        </w:tc>
      </w:tr>
      <w:tr w14:paraId="248D0F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72D42DE">
            <w:pPr>
              <w:pStyle w:val="6"/>
              <w:jc w:val="center"/>
            </w:pPr>
            <w:r>
              <w:t>Урок 120</w:t>
            </w:r>
          </w:p>
        </w:tc>
        <w:tc>
          <w:tcPr>
            <w:tcW w:w="7937" w:type="dxa"/>
          </w:tcPr>
          <w:p w14:paraId="10A2ED40">
            <w:pPr>
              <w:pStyle w:val="6"/>
              <w:jc w:val="both"/>
            </w:pPr>
            <w:r>
              <w:t>Будущее время глагола</w:t>
            </w:r>
          </w:p>
        </w:tc>
      </w:tr>
      <w:tr w14:paraId="026AE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1A4A8B1">
            <w:pPr>
              <w:pStyle w:val="6"/>
              <w:jc w:val="center"/>
            </w:pPr>
            <w:r>
              <w:t>Урок 121</w:t>
            </w:r>
          </w:p>
        </w:tc>
        <w:tc>
          <w:tcPr>
            <w:tcW w:w="7937" w:type="dxa"/>
          </w:tcPr>
          <w:p w14:paraId="3431A6D5">
            <w:pPr>
              <w:pStyle w:val="6"/>
              <w:jc w:val="both"/>
            </w:pPr>
            <w:r>
              <w:t>Настоящее, прошедшее и будущее время глагола</w:t>
            </w:r>
          </w:p>
        </w:tc>
      </w:tr>
      <w:tr w14:paraId="1E8D63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4767D2C">
            <w:pPr>
              <w:pStyle w:val="6"/>
              <w:jc w:val="center"/>
            </w:pPr>
            <w:r>
              <w:t>Урок 122</w:t>
            </w:r>
          </w:p>
        </w:tc>
        <w:tc>
          <w:tcPr>
            <w:tcW w:w="7937" w:type="dxa"/>
          </w:tcPr>
          <w:p w14:paraId="58020D2F">
            <w:pPr>
              <w:pStyle w:val="6"/>
              <w:jc w:val="both"/>
            </w:pPr>
            <w:r>
              <w:t>Ситуации устного и письменного общения. Составление текста о правилах уличного движения</w:t>
            </w:r>
          </w:p>
        </w:tc>
      </w:tr>
      <w:tr w14:paraId="19ECA3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91DAD6F">
            <w:pPr>
              <w:pStyle w:val="6"/>
              <w:jc w:val="center"/>
            </w:pPr>
            <w:r>
              <w:t>Урок 123</w:t>
            </w:r>
          </w:p>
        </w:tc>
        <w:tc>
          <w:tcPr>
            <w:tcW w:w="7937" w:type="dxa"/>
          </w:tcPr>
          <w:p w14:paraId="08650233">
            <w:pPr>
              <w:pStyle w:val="6"/>
              <w:jc w:val="both"/>
            </w:pPr>
            <w:r>
              <w:t>Речь: диалогическая и монологическая</w:t>
            </w:r>
          </w:p>
        </w:tc>
      </w:tr>
      <w:tr w14:paraId="70252F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9EA18E0">
            <w:pPr>
              <w:pStyle w:val="6"/>
              <w:jc w:val="center"/>
            </w:pPr>
            <w:r>
              <w:t>Урок 124</w:t>
            </w:r>
          </w:p>
        </w:tc>
        <w:tc>
          <w:tcPr>
            <w:tcW w:w="7937" w:type="dxa"/>
          </w:tcPr>
          <w:p w14:paraId="26EFEDFE">
            <w:pPr>
              <w:pStyle w:val="6"/>
              <w:jc w:val="both"/>
            </w:pPr>
            <w:r>
              <w:t>Особенности разбора глаголов по составу</w:t>
            </w:r>
          </w:p>
        </w:tc>
      </w:tr>
      <w:tr w14:paraId="2EFB24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4FE688C">
            <w:pPr>
              <w:pStyle w:val="6"/>
              <w:jc w:val="center"/>
            </w:pPr>
            <w:r>
              <w:t>Урок 125</w:t>
            </w:r>
          </w:p>
        </w:tc>
        <w:tc>
          <w:tcPr>
            <w:tcW w:w="7937" w:type="dxa"/>
          </w:tcPr>
          <w:p w14:paraId="1A70434C">
            <w:pPr>
              <w:pStyle w:val="6"/>
              <w:jc w:val="both"/>
            </w:pPr>
            <w:r>
              <w:t>Глагол в словосочетании</w:t>
            </w:r>
          </w:p>
        </w:tc>
      </w:tr>
      <w:tr w14:paraId="2B992D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4856600">
            <w:pPr>
              <w:pStyle w:val="6"/>
              <w:jc w:val="center"/>
            </w:pPr>
            <w:r>
              <w:t>Урок 126</w:t>
            </w:r>
          </w:p>
        </w:tc>
        <w:tc>
          <w:tcPr>
            <w:tcW w:w="7937" w:type="dxa"/>
          </w:tcPr>
          <w:p w14:paraId="6E077615">
            <w:pPr>
              <w:pStyle w:val="6"/>
              <w:jc w:val="both"/>
            </w:pPr>
            <w:r>
              <w:t>Глагол в предложении</w:t>
            </w:r>
          </w:p>
        </w:tc>
      </w:tr>
      <w:tr w14:paraId="7B4FED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F8C0376">
            <w:pPr>
              <w:pStyle w:val="6"/>
              <w:jc w:val="center"/>
            </w:pPr>
            <w:r>
              <w:t>Урок 127</w:t>
            </w:r>
          </w:p>
        </w:tc>
        <w:tc>
          <w:tcPr>
            <w:tcW w:w="7937" w:type="dxa"/>
          </w:tcPr>
          <w:p w14:paraId="0537960E">
            <w:pPr>
              <w:pStyle w:val="6"/>
              <w:jc w:val="both"/>
            </w:pPr>
            <w:r>
              <w:t>Спряжение глаголов: изменение по лицам и числам</w:t>
            </w:r>
          </w:p>
        </w:tc>
      </w:tr>
      <w:tr w14:paraId="7CE427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6908390">
            <w:pPr>
              <w:pStyle w:val="6"/>
              <w:jc w:val="center"/>
            </w:pPr>
            <w:r>
              <w:t>Урок 128</w:t>
            </w:r>
          </w:p>
        </w:tc>
        <w:tc>
          <w:tcPr>
            <w:tcW w:w="7937" w:type="dxa"/>
          </w:tcPr>
          <w:p w14:paraId="7109B2FC">
            <w:pPr>
              <w:pStyle w:val="6"/>
              <w:jc w:val="both"/>
            </w:pPr>
            <w:r>
              <w:t>Глаголы 2-го лица настоящего и будущего времени в единственном числе</w:t>
            </w:r>
          </w:p>
        </w:tc>
      </w:tr>
      <w:tr w14:paraId="635376D2">
        <w:tblPrEx>
          <w:tblCellMar>
            <w:top w:w="102" w:type="dxa"/>
            <w:left w:w="62" w:type="dxa"/>
            <w:bottom w:w="102" w:type="dxa"/>
            <w:right w:w="62" w:type="dxa"/>
          </w:tblCellMar>
        </w:tblPrEx>
        <w:tc>
          <w:tcPr>
            <w:tcW w:w="1134" w:type="dxa"/>
            <w:vAlign w:val="center"/>
          </w:tcPr>
          <w:p w14:paraId="6DD9CBA1">
            <w:pPr>
              <w:pStyle w:val="6"/>
              <w:jc w:val="center"/>
            </w:pPr>
            <w:r>
              <w:t>Урок 129</w:t>
            </w:r>
          </w:p>
        </w:tc>
        <w:tc>
          <w:tcPr>
            <w:tcW w:w="7937" w:type="dxa"/>
          </w:tcPr>
          <w:p w14:paraId="29A79A1E">
            <w:pPr>
              <w:pStyle w:val="6"/>
              <w:jc w:val="both"/>
            </w:pPr>
            <w:r>
              <w:t>Мягкий знак после шипящих на конце глаголов в форме 2-го лица единственного числа</w:t>
            </w:r>
          </w:p>
        </w:tc>
      </w:tr>
      <w:tr w14:paraId="18BD71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FF79C78">
            <w:pPr>
              <w:pStyle w:val="6"/>
              <w:jc w:val="center"/>
            </w:pPr>
            <w:r>
              <w:t>Урок 130</w:t>
            </w:r>
          </w:p>
        </w:tc>
        <w:tc>
          <w:tcPr>
            <w:tcW w:w="7937" w:type="dxa"/>
          </w:tcPr>
          <w:p w14:paraId="567B2D60">
            <w:pPr>
              <w:pStyle w:val="6"/>
              <w:jc w:val="both"/>
            </w:pPr>
            <w:r>
              <w:t>Отрабатываем правописание глаголов в форме 2-го лица единственного числа</w:t>
            </w:r>
          </w:p>
        </w:tc>
      </w:tr>
      <w:tr w14:paraId="55F7BF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83B3B33">
            <w:pPr>
              <w:pStyle w:val="6"/>
              <w:jc w:val="center"/>
            </w:pPr>
            <w:r>
              <w:t>Урок 131</w:t>
            </w:r>
          </w:p>
        </w:tc>
        <w:tc>
          <w:tcPr>
            <w:tcW w:w="7937" w:type="dxa"/>
          </w:tcPr>
          <w:p w14:paraId="6F783B7D">
            <w:pPr>
              <w:pStyle w:val="6"/>
              <w:jc w:val="both"/>
            </w:pPr>
            <w:r>
              <w:t>I и II спряжение глаголов</w:t>
            </w:r>
          </w:p>
        </w:tc>
      </w:tr>
      <w:tr w14:paraId="3C5067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61DC1A1">
            <w:pPr>
              <w:pStyle w:val="6"/>
              <w:jc w:val="center"/>
            </w:pPr>
            <w:r>
              <w:t>Урок 132</w:t>
            </w:r>
          </w:p>
        </w:tc>
        <w:tc>
          <w:tcPr>
            <w:tcW w:w="7937" w:type="dxa"/>
          </w:tcPr>
          <w:p w14:paraId="52AF0358">
            <w:pPr>
              <w:pStyle w:val="6"/>
              <w:jc w:val="both"/>
            </w:pPr>
            <w:r>
              <w:t>Личные формы глагола</w:t>
            </w:r>
          </w:p>
        </w:tc>
      </w:tr>
      <w:tr w14:paraId="0D802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E2DAE30">
            <w:pPr>
              <w:pStyle w:val="6"/>
              <w:jc w:val="center"/>
            </w:pPr>
            <w:r>
              <w:t>Урок 133</w:t>
            </w:r>
          </w:p>
        </w:tc>
        <w:tc>
          <w:tcPr>
            <w:tcW w:w="7937" w:type="dxa"/>
          </w:tcPr>
          <w:p w14:paraId="1A49C2D1">
            <w:pPr>
              <w:pStyle w:val="6"/>
              <w:jc w:val="both"/>
            </w:pPr>
            <w:r>
              <w:t>Личные окончания глаголов I и II спряжения</w:t>
            </w:r>
          </w:p>
        </w:tc>
      </w:tr>
      <w:tr w14:paraId="72288A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9BF72CC">
            <w:pPr>
              <w:pStyle w:val="6"/>
              <w:jc w:val="center"/>
            </w:pPr>
            <w:r>
              <w:t>Урок 134</w:t>
            </w:r>
          </w:p>
        </w:tc>
        <w:tc>
          <w:tcPr>
            <w:tcW w:w="7937" w:type="dxa"/>
          </w:tcPr>
          <w:p w14:paraId="26AD1186">
            <w:pPr>
              <w:pStyle w:val="6"/>
              <w:jc w:val="both"/>
            </w:pPr>
            <w:r>
              <w:t>Способы определения I и II спряжения глаголов</w:t>
            </w:r>
          </w:p>
        </w:tc>
      </w:tr>
      <w:tr w14:paraId="282643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655D52F">
            <w:pPr>
              <w:pStyle w:val="6"/>
              <w:jc w:val="center"/>
            </w:pPr>
            <w:r>
              <w:t>Урок 135</w:t>
            </w:r>
          </w:p>
        </w:tc>
        <w:tc>
          <w:tcPr>
            <w:tcW w:w="7937" w:type="dxa"/>
          </w:tcPr>
          <w:p w14:paraId="5449A825">
            <w:pPr>
              <w:pStyle w:val="6"/>
              <w:jc w:val="both"/>
            </w:pPr>
            <w:r>
              <w:t>Отработка способов определения I и II спряжения глаголов</w:t>
            </w:r>
          </w:p>
        </w:tc>
      </w:tr>
      <w:tr w14:paraId="66FA5E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273B76E">
            <w:pPr>
              <w:pStyle w:val="6"/>
              <w:jc w:val="center"/>
            </w:pPr>
            <w:r>
              <w:t>Урок 136</w:t>
            </w:r>
          </w:p>
        </w:tc>
        <w:tc>
          <w:tcPr>
            <w:tcW w:w="7937" w:type="dxa"/>
          </w:tcPr>
          <w:p w14:paraId="10DF4378">
            <w:pPr>
              <w:pStyle w:val="6"/>
              <w:jc w:val="both"/>
            </w:pPr>
            <w:r>
              <w:t>Пишем сочинение-повествование на тему. Составление рассказа (сказки) по содержанию пословицы, фразеологизма</w:t>
            </w:r>
          </w:p>
        </w:tc>
      </w:tr>
      <w:tr w14:paraId="5F9B27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B6259A3">
            <w:pPr>
              <w:pStyle w:val="6"/>
              <w:jc w:val="center"/>
            </w:pPr>
            <w:r>
              <w:t>Урок 137</w:t>
            </w:r>
          </w:p>
        </w:tc>
        <w:tc>
          <w:tcPr>
            <w:tcW w:w="7937" w:type="dxa"/>
          </w:tcPr>
          <w:p w14:paraId="494040AE">
            <w:pPr>
              <w:pStyle w:val="6"/>
              <w:jc w:val="both"/>
            </w:pPr>
            <w:r>
              <w:t>Отрабатываем правило определения спряжения глаголов с безударными личными окончаниями</w:t>
            </w:r>
          </w:p>
        </w:tc>
      </w:tr>
      <w:tr w14:paraId="5B843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B8A46E9">
            <w:pPr>
              <w:pStyle w:val="6"/>
              <w:jc w:val="center"/>
            </w:pPr>
            <w:r>
              <w:t>Урок 138</w:t>
            </w:r>
          </w:p>
        </w:tc>
        <w:tc>
          <w:tcPr>
            <w:tcW w:w="7937" w:type="dxa"/>
          </w:tcPr>
          <w:p w14:paraId="000EF551">
            <w:pPr>
              <w:pStyle w:val="6"/>
              <w:jc w:val="both"/>
            </w:pPr>
            <w:r>
              <w:t>Отрабатываем правописание безударных личных окончаний глаголов-исключений</w:t>
            </w:r>
          </w:p>
        </w:tc>
      </w:tr>
      <w:tr w14:paraId="35D12DC0">
        <w:tblPrEx>
          <w:tblCellMar>
            <w:top w:w="102" w:type="dxa"/>
            <w:left w:w="62" w:type="dxa"/>
            <w:bottom w:w="102" w:type="dxa"/>
            <w:right w:w="62" w:type="dxa"/>
          </w:tblCellMar>
        </w:tblPrEx>
        <w:tc>
          <w:tcPr>
            <w:tcW w:w="1134" w:type="dxa"/>
            <w:vAlign w:val="center"/>
          </w:tcPr>
          <w:p w14:paraId="4C8E91FB">
            <w:pPr>
              <w:pStyle w:val="6"/>
              <w:jc w:val="center"/>
            </w:pPr>
            <w:r>
              <w:t>Урок 139</w:t>
            </w:r>
          </w:p>
        </w:tc>
        <w:tc>
          <w:tcPr>
            <w:tcW w:w="7937" w:type="dxa"/>
          </w:tcPr>
          <w:p w14:paraId="22433494">
            <w:pPr>
              <w:pStyle w:val="6"/>
              <w:jc w:val="both"/>
            </w:pPr>
            <w:r>
              <w:t>Правописание безударных личных окончаний глаголов</w:t>
            </w:r>
          </w:p>
        </w:tc>
      </w:tr>
      <w:tr w14:paraId="4CE86BB0">
        <w:tblPrEx>
          <w:tblCellMar>
            <w:top w:w="102" w:type="dxa"/>
            <w:left w:w="62" w:type="dxa"/>
            <w:bottom w:w="102" w:type="dxa"/>
            <w:right w:w="62" w:type="dxa"/>
          </w:tblCellMar>
        </w:tblPrEx>
        <w:tc>
          <w:tcPr>
            <w:tcW w:w="1134" w:type="dxa"/>
            <w:vAlign w:val="center"/>
          </w:tcPr>
          <w:p w14:paraId="2F15C49E">
            <w:pPr>
              <w:pStyle w:val="6"/>
              <w:jc w:val="center"/>
            </w:pPr>
            <w:r>
              <w:t>Урок 140</w:t>
            </w:r>
          </w:p>
        </w:tc>
        <w:tc>
          <w:tcPr>
            <w:tcW w:w="7937" w:type="dxa"/>
          </w:tcPr>
          <w:p w14:paraId="1B6F0AC9">
            <w:pPr>
              <w:pStyle w:val="6"/>
              <w:jc w:val="both"/>
            </w:pPr>
            <w:r>
              <w:t>Отрабатываем правописание безударных личных окончаний глаголов</w:t>
            </w:r>
          </w:p>
        </w:tc>
      </w:tr>
      <w:tr w14:paraId="549A09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795A018">
            <w:pPr>
              <w:pStyle w:val="6"/>
              <w:jc w:val="center"/>
            </w:pPr>
            <w:r>
              <w:t>Урок 141</w:t>
            </w:r>
          </w:p>
        </w:tc>
        <w:tc>
          <w:tcPr>
            <w:tcW w:w="7937" w:type="dxa"/>
          </w:tcPr>
          <w:p w14:paraId="7EFBAA0C">
            <w:pPr>
              <w:pStyle w:val="6"/>
              <w:jc w:val="both"/>
            </w:pPr>
            <w:r>
              <w:t>Безударные личные окончания глаголов: трудные случаи</w:t>
            </w:r>
          </w:p>
        </w:tc>
      </w:tr>
      <w:tr w14:paraId="375C1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B8DC26E">
            <w:pPr>
              <w:pStyle w:val="6"/>
              <w:jc w:val="center"/>
            </w:pPr>
            <w:r>
              <w:t>Урок 142</w:t>
            </w:r>
          </w:p>
        </w:tc>
        <w:tc>
          <w:tcPr>
            <w:tcW w:w="7937" w:type="dxa"/>
          </w:tcPr>
          <w:p w14:paraId="04DFB893">
            <w:pPr>
              <w:pStyle w:val="6"/>
              <w:jc w:val="both"/>
            </w:pPr>
            <w:r>
              <w:t>Отрабатываем трудные случаи написания безударных личных окончаний глаголов</w:t>
            </w:r>
          </w:p>
        </w:tc>
      </w:tr>
      <w:tr w14:paraId="383A45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EBA2121">
            <w:pPr>
              <w:pStyle w:val="6"/>
              <w:jc w:val="center"/>
            </w:pPr>
            <w:r>
              <w:t>Урок 143</w:t>
            </w:r>
          </w:p>
        </w:tc>
        <w:tc>
          <w:tcPr>
            <w:tcW w:w="7937" w:type="dxa"/>
          </w:tcPr>
          <w:p w14:paraId="38A0492D">
            <w:pPr>
              <w:pStyle w:val="6"/>
              <w:jc w:val="both"/>
            </w:pPr>
            <w:r>
              <w:t>Резервный урок по разделу морфология: Что такое возвратные глаголы?</w:t>
            </w:r>
          </w:p>
        </w:tc>
      </w:tr>
      <w:tr w14:paraId="0CE384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4514533">
            <w:pPr>
              <w:pStyle w:val="6"/>
              <w:jc w:val="center"/>
            </w:pPr>
            <w:r>
              <w:t>Урок 144</w:t>
            </w:r>
          </w:p>
        </w:tc>
        <w:tc>
          <w:tcPr>
            <w:tcW w:w="7937" w:type="dxa"/>
          </w:tcPr>
          <w:p w14:paraId="4E651766">
            <w:pPr>
              <w:pStyle w:val="6"/>
              <w:jc w:val="both"/>
            </w:pPr>
            <w:r>
              <w:t>Правописание глаголов на -ться и -тся</w:t>
            </w:r>
          </w:p>
        </w:tc>
      </w:tr>
      <w:tr w14:paraId="320E251D">
        <w:tblPrEx>
          <w:tblCellMar>
            <w:top w:w="102" w:type="dxa"/>
            <w:left w:w="62" w:type="dxa"/>
            <w:bottom w:w="102" w:type="dxa"/>
            <w:right w:w="62" w:type="dxa"/>
          </w:tblCellMar>
        </w:tblPrEx>
        <w:tc>
          <w:tcPr>
            <w:tcW w:w="1134" w:type="dxa"/>
            <w:vAlign w:val="center"/>
          </w:tcPr>
          <w:p w14:paraId="014C7750">
            <w:pPr>
              <w:pStyle w:val="6"/>
              <w:jc w:val="center"/>
            </w:pPr>
            <w:r>
              <w:t>Урок 145</w:t>
            </w:r>
          </w:p>
        </w:tc>
        <w:tc>
          <w:tcPr>
            <w:tcW w:w="7937" w:type="dxa"/>
          </w:tcPr>
          <w:p w14:paraId="2A921783">
            <w:pPr>
              <w:pStyle w:val="6"/>
              <w:jc w:val="both"/>
            </w:pPr>
            <w:r>
              <w:t>Отрабатываем правописание глаголов на -ться и -тся</w:t>
            </w:r>
          </w:p>
        </w:tc>
      </w:tr>
      <w:tr w14:paraId="1BC2A1A8">
        <w:tblPrEx>
          <w:tblCellMar>
            <w:top w:w="102" w:type="dxa"/>
            <w:left w:w="62" w:type="dxa"/>
            <w:bottom w:w="102" w:type="dxa"/>
            <w:right w:w="62" w:type="dxa"/>
          </w:tblCellMar>
        </w:tblPrEx>
        <w:tc>
          <w:tcPr>
            <w:tcW w:w="1134" w:type="dxa"/>
            <w:vAlign w:val="center"/>
          </w:tcPr>
          <w:p w14:paraId="64FD49DB">
            <w:pPr>
              <w:pStyle w:val="6"/>
              <w:jc w:val="center"/>
            </w:pPr>
            <w:r>
              <w:t>Урок 146</w:t>
            </w:r>
          </w:p>
        </w:tc>
        <w:tc>
          <w:tcPr>
            <w:tcW w:w="7937" w:type="dxa"/>
          </w:tcPr>
          <w:p w14:paraId="6A1D365E">
            <w:pPr>
              <w:pStyle w:val="6"/>
              <w:jc w:val="both"/>
            </w:pPr>
            <w:r>
              <w:t>Частица не, ее значение (повторение)</w:t>
            </w:r>
          </w:p>
        </w:tc>
      </w:tr>
      <w:tr w14:paraId="6BF7A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86C3323">
            <w:pPr>
              <w:pStyle w:val="6"/>
              <w:jc w:val="center"/>
            </w:pPr>
            <w:r>
              <w:t>Урок 147</w:t>
            </w:r>
          </w:p>
        </w:tc>
        <w:tc>
          <w:tcPr>
            <w:tcW w:w="7937" w:type="dxa"/>
          </w:tcPr>
          <w:p w14:paraId="19EFAC56">
            <w:pPr>
              <w:pStyle w:val="6"/>
              <w:jc w:val="both"/>
            </w:pPr>
            <w:r>
              <w:t>Пишем сочинение-рассуждение на тему. Составление текста-рассуждения по таблице, правилу</w:t>
            </w:r>
          </w:p>
        </w:tc>
      </w:tr>
      <w:tr w14:paraId="2AE68A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DF814C4">
            <w:pPr>
              <w:pStyle w:val="6"/>
              <w:jc w:val="center"/>
            </w:pPr>
            <w:r>
              <w:t>Урок 148</w:t>
            </w:r>
          </w:p>
        </w:tc>
        <w:tc>
          <w:tcPr>
            <w:tcW w:w="7937" w:type="dxa"/>
          </w:tcPr>
          <w:p w14:paraId="70854C4E">
            <w:pPr>
              <w:pStyle w:val="6"/>
              <w:jc w:val="both"/>
            </w:pPr>
            <w:r>
              <w:t>Безударные личные окончания глаголов: систематизация</w:t>
            </w:r>
          </w:p>
        </w:tc>
      </w:tr>
      <w:tr w14:paraId="4EDCDF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BE42F41">
            <w:pPr>
              <w:pStyle w:val="6"/>
              <w:jc w:val="center"/>
            </w:pPr>
            <w:r>
              <w:t>Урок 149</w:t>
            </w:r>
          </w:p>
        </w:tc>
        <w:tc>
          <w:tcPr>
            <w:tcW w:w="7937" w:type="dxa"/>
          </w:tcPr>
          <w:p w14:paraId="55FE7A93">
            <w:pPr>
              <w:pStyle w:val="6"/>
              <w:jc w:val="both"/>
            </w:pPr>
            <w:r>
              <w:t>Безударные личные окончания глаголов: обобщение</w:t>
            </w:r>
          </w:p>
        </w:tc>
      </w:tr>
      <w:tr w14:paraId="3243A758">
        <w:tblPrEx>
          <w:tblCellMar>
            <w:top w:w="102" w:type="dxa"/>
            <w:left w:w="62" w:type="dxa"/>
            <w:bottom w:w="102" w:type="dxa"/>
            <w:right w:w="62" w:type="dxa"/>
          </w:tblCellMar>
        </w:tblPrEx>
        <w:tc>
          <w:tcPr>
            <w:tcW w:w="1134" w:type="dxa"/>
            <w:vAlign w:val="center"/>
          </w:tcPr>
          <w:p w14:paraId="1CDF9730">
            <w:pPr>
              <w:pStyle w:val="6"/>
              <w:jc w:val="center"/>
            </w:pPr>
            <w:r>
              <w:t>Урок 150</w:t>
            </w:r>
          </w:p>
        </w:tc>
        <w:tc>
          <w:tcPr>
            <w:tcW w:w="7937" w:type="dxa"/>
          </w:tcPr>
          <w:p w14:paraId="720D9E28">
            <w:pPr>
              <w:pStyle w:val="6"/>
              <w:jc w:val="both"/>
            </w:pPr>
            <w:r>
              <w:t>Правописание глаголов в прошедшем времени</w:t>
            </w:r>
          </w:p>
        </w:tc>
      </w:tr>
      <w:tr w14:paraId="66801D58">
        <w:tblPrEx>
          <w:tblCellMar>
            <w:top w:w="102" w:type="dxa"/>
            <w:left w:w="62" w:type="dxa"/>
            <w:bottom w:w="102" w:type="dxa"/>
            <w:right w:w="62" w:type="dxa"/>
          </w:tblCellMar>
        </w:tblPrEx>
        <w:tc>
          <w:tcPr>
            <w:tcW w:w="1134" w:type="dxa"/>
            <w:vAlign w:val="center"/>
          </w:tcPr>
          <w:p w14:paraId="535A15C7">
            <w:pPr>
              <w:pStyle w:val="6"/>
              <w:jc w:val="center"/>
            </w:pPr>
            <w:r>
              <w:t>Урок 151</w:t>
            </w:r>
          </w:p>
        </w:tc>
        <w:tc>
          <w:tcPr>
            <w:tcW w:w="7937" w:type="dxa"/>
          </w:tcPr>
          <w:p w14:paraId="4C30B5E1">
            <w:pPr>
              <w:pStyle w:val="6"/>
              <w:jc w:val="both"/>
            </w:pPr>
            <w:r>
              <w:t>Отрабатываем правописание суффиксов и окончаний глаголов в прошедшем времени</w:t>
            </w:r>
          </w:p>
        </w:tc>
      </w:tr>
      <w:tr w14:paraId="2C77D8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E5A12DD">
            <w:pPr>
              <w:pStyle w:val="6"/>
              <w:jc w:val="center"/>
            </w:pPr>
            <w:r>
              <w:t>Урок 152</w:t>
            </w:r>
          </w:p>
        </w:tc>
        <w:tc>
          <w:tcPr>
            <w:tcW w:w="7937" w:type="dxa"/>
          </w:tcPr>
          <w:p w14:paraId="34ED3608">
            <w:pPr>
              <w:pStyle w:val="6"/>
              <w:jc w:val="both"/>
            </w:pPr>
            <w:r>
              <w:t>Морфологический разбор глагола</w:t>
            </w:r>
          </w:p>
        </w:tc>
      </w:tr>
      <w:tr w14:paraId="50931CA1">
        <w:tblPrEx>
          <w:tblCellMar>
            <w:top w:w="102" w:type="dxa"/>
            <w:left w:w="62" w:type="dxa"/>
            <w:bottom w:w="102" w:type="dxa"/>
            <w:right w:w="62" w:type="dxa"/>
          </w:tblCellMar>
        </w:tblPrEx>
        <w:tc>
          <w:tcPr>
            <w:tcW w:w="1134" w:type="dxa"/>
            <w:vAlign w:val="center"/>
          </w:tcPr>
          <w:p w14:paraId="2358DABE">
            <w:pPr>
              <w:pStyle w:val="6"/>
              <w:jc w:val="center"/>
            </w:pPr>
            <w:r>
              <w:t>Урок 153</w:t>
            </w:r>
          </w:p>
        </w:tc>
        <w:tc>
          <w:tcPr>
            <w:tcW w:w="7937" w:type="dxa"/>
          </w:tcPr>
          <w:p w14:paraId="6FC2E5DF">
            <w:pPr>
              <w:pStyle w:val="6"/>
              <w:jc w:val="both"/>
            </w:pPr>
            <w:r>
              <w:t>Обобщение знаний о глаголе</w:t>
            </w:r>
          </w:p>
        </w:tc>
      </w:tr>
      <w:tr w14:paraId="6A9EC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9641790">
            <w:pPr>
              <w:pStyle w:val="6"/>
              <w:jc w:val="center"/>
            </w:pPr>
            <w:r>
              <w:t>Урок 154</w:t>
            </w:r>
          </w:p>
        </w:tc>
        <w:tc>
          <w:tcPr>
            <w:tcW w:w="7937" w:type="dxa"/>
          </w:tcPr>
          <w:p w14:paraId="3ED01570">
            <w:pPr>
              <w:pStyle w:val="6"/>
              <w:jc w:val="both"/>
            </w:pPr>
            <w:r>
              <w:t>Глагол: систематизация знаний</w:t>
            </w:r>
          </w:p>
        </w:tc>
      </w:tr>
      <w:tr w14:paraId="472F25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CF13E49">
            <w:pPr>
              <w:pStyle w:val="6"/>
              <w:jc w:val="center"/>
            </w:pPr>
            <w:r>
              <w:t>Урок 155</w:t>
            </w:r>
          </w:p>
        </w:tc>
        <w:tc>
          <w:tcPr>
            <w:tcW w:w="7937" w:type="dxa"/>
          </w:tcPr>
          <w:p w14:paraId="3E607466">
            <w:pPr>
              <w:pStyle w:val="6"/>
              <w:jc w:val="both"/>
            </w:pPr>
            <w:r>
              <w:t>Резервный урок по разделу морфология. Повторение</w:t>
            </w:r>
          </w:p>
        </w:tc>
      </w:tr>
      <w:tr w14:paraId="1536FC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D7F4E39">
            <w:pPr>
              <w:pStyle w:val="6"/>
              <w:jc w:val="center"/>
            </w:pPr>
            <w:r>
              <w:t>Урок 156</w:t>
            </w:r>
          </w:p>
        </w:tc>
        <w:tc>
          <w:tcPr>
            <w:tcW w:w="7937" w:type="dxa"/>
          </w:tcPr>
          <w:p w14:paraId="51C81296">
            <w:pPr>
              <w:pStyle w:val="6"/>
              <w:jc w:val="both"/>
            </w:pPr>
            <w:r>
              <w:t>Резервный урок по разделу морфология. Отработка темы "Глагол"</w:t>
            </w:r>
          </w:p>
        </w:tc>
      </w:tr>
      <w:tr w14:paraId="43A608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A2B4E08">
            <w:pPr>
              <w:pStyle w:val="6"/>
              <w:jc w:val="center"/>
            </w:pPr>
            <w:r>
              <w:t>Урок 157</w:t>
            </w:r>
          </w:p>
        </w:tc>
        <w:tc>
          <w:tcPr>
            <w:tcW w:w="7937" w:type="dxa"/>
          </w:tcPr>
          <w:p w14:paraId="09006D85">
            <w:pPr>
              <w:pStyle w:val="6"/>
              <w:jc w:val="both"/>
            </w:pPr>
            <w:r>
              <w:t>Резервный урок по разделу морфология. Проверь себя</w:t>
            </w:r>
          </w:p>
        </w:tc>
      </w:tr>
      <w:tr w14:paraId="4CE18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6C63161">
            <w:pPr>
              <w:pStyle w:val="6"/>
              <w:jc w:val="center"/>
            </w:pPr>
            <w:r>
              <w:t>Урок 158</w:t>
            </w:r>
          </w:p>
        </w:tc>
        <w:tc>
          <w:tcPr>
            <w:tcW w:w="7937" w:type="dxa"/>
          </w:tcPr>
          <w:p w14:paraId="4C866DAC">
            <w:pPr>
              <w:pStyle w:val="6"/>
              <w:jc w:val="both"/>
            </w:pPr>
            <w:r>
              <w:t>Резервный урок по разделу морфология: глагол. Отработка материала</w:t>
            </w:r>
          </w:p>
        </w:tc>
      </w:tr>
      <w:tr w14:paraId="5E2F39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C4E8E48">
            <w:pPr>
              <w:pStyle w:val="6"/>
              <w:jc w:val="center"/>
            </w:pPr>
            <w:r>
              <w:t>Урок 159</w:t>
            </w:r>
          </w:p>
        </w:tc>
        <w:tc>
          <w:tcPr>
            <w:tcW w:w="7937" w:type="dxa"/>
          </w:tcPr>
          <w:p w14:paraId="1277103E">
            <w:pPr>
              <w:pStyle w:val="6"/>
              <w:jc w:val="both"/>
            </w:pPr>
            <w:r>
              <w:t>Пишем подробный пересказ текста. Изложение</w:t>
            </w:r>
          </w:p>
        </w:tc>
      </w:tr>
      <w:tr w14:paraId="06ECC9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81FB5D3">
            <w:pPr>
              <w:pStyle w:val="6"/>
              <w:jc w:val="center"/>
            </w:pPr>
            <w:r>
              <w:t>Урок 160</w:t>
            </w:r>
          </w:p>
        </w:tc>
        <w:tc>
          <w:tcPr>
            <w:tcW w:w="7937" w:type="dxa"/>
          </w:tcPr>
          <w:p w14:paraId="7D185997">
            <w:pPr>
              <w:pStyle w:val="6"/>
              <w:jc w:val="both"/>
            </w:pPr>
            <w:r>
              <w:t>Изученные правила правописания глаголов: систематизация</w:t>
            </w:r>
          </w:p>
        </w:tc>
      </w:tr>
      <w:tr w14:paraId="0822F8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D25C7D4">
            <w:pPr>
              <w:pStyle w:val="6"/>
              <w:jc w:val="center"/>
            </w:pPr>
            <w:r>
              <w:t>Урок 161</w:t>
            </w:r>
          </w:p>
        </w:tc>
        <w:tc>
          <w:tcPr>
            <w:tcW w:w="7937" w:type="dxa"/>
          </w:tcPr>
          <w:p w14:paraId="3A0956FF">
            <w:pPr>
              <w:pStyle w:val="6"/>
              <w:jc w:val="both"/>
            </w:pPr>
            <w:r>
              <w:t>Отрабатываем изученные правила правописания глаголов</w:t>
            </w:r>
          </w:p>
        </w:tc>
      </w:tr>
      <w:tr w14:paraId="4DA6DA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644C4E4">
            <w:pPr>
              <w:pStyle w:val="6"/>
              <w:jc w:val="center"/>
            </w:pPr>
            <w:r>
              <w:t>Урок 162</w:t>
            </w:r>
          </w:p>
        </w:tc>
        <w:tc>
          <w:tcPr>
            <w:tcW w:w="7937" w:type="dxa"/>
          </w:tcPr>
          <w:p w14:paraId="31165EFB">
            <w:pPr>
              <w:pStyle w:val="6"/>
              <w:jc w:val="both"/>
            </w:pPr>
            <w:r>
              <w:t>Как сделать текст интереснее. Составление текста по репродукции картины</w:t>
            </w:r>
          </w:p>
        </w:tc>
      </w:tr>
      <w:tr w14:paraId="1F379D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FD77D1E">
            <w:pPr>
              <w:pStyle w:val="6"/>
              <w:jc w:val="center"/>
            </w:pPr>
            <w:r>
              <w:t>Урок 163</w:t>
            </w:r>
          </w:p>
        </w:tc>
        <w:tc>
          <w:tcPr>
            <w:tcW w:w="7937" w:type="dxa"/>
          </w:tcPr>
          <w:p w14:paraId="661D01FE">
            <w:pPr>
              <w:pStyle w:val="6"/>
              <w:jc w:val="both"/>
            </w:pPr>
            <w:r>
              <w:t>Наблюдаем за написанием разных частей речи</w:t>
            </w:r>
          </w:p>
        </w:tc>
      </w:tr>
      <w:tr w14:paraId="0811C3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1FAC231">
            <w:pPr>
              <w:pStyle w:val="6"/>
              <w:jc w:val="center"/>
            </w:pPr>
            <w:r>
              <w:t>Урок 164</w:t>
            </w:r>
          </w:p>
        </w:tc>
        <w:tc>
          <w:tcPr>
            <w:tcW w:w="7937" w:type="dxa"/>
          </w:tcPr>
          <w:p w14:paraId="394EEE85">
            <w:pPr>
              <w:pStyle w:val="6"/>
              <w:jc w:val="both"/>
            </w:pPr>
            <w:r>
              <w:t>Орфографический тренинг: правописание разных частей речи</w:t>
            </w:r>
          </w:p>
        </w:tc>
      </w:tr>
      <w:tr w14:paraId="717C06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BF7ACF9">
            <w:pPr>
              <w:pStyle w:val="6"/>
              <w:jc w:val="center"/>
            </w:pPr>
            <w:r>
              <w:t>Урок 165</w:t>
            </w:r>
          </w:p>
        </w:tc>
        <w:tc>
          <w:tcPr>
            <w:tcW w:w="7937" w:type="dxa"/>
          </w:tcPr>
          <w:p w14:paraId="52D1B086">
            <w:pPr>
              <w:pStyle w:val="6"/>
              <w:jc w:val="both"/>
            </w:pPr>
            <w:r>
              <w:t>Резервный урок по разделу орфография. Контрольная работа по теме "Безударные личные окончания глаголов"</w:t>
            </w:r>
          </w:p>
        </w:tc>
      </w:tr>
      <w:tr w14:paraId="382B73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79E1197">
            <w:pPr>
              <w:pStyle w:val="6"/>
              <w:jc w:val="center"/>
            </w:pPr>
            <w:r>
              <w:t>Урок 166</w:t>
            </w:r>
          </w:p>
        </w:tc>
        <w:tc>
          <w:tcPr>
            <w:tcW w:w="7937" w:type="dxa"/>
          </w:tcPr>
          <w:p w14:paraId="3CC82AC9">
            <w:pPr>
              <w:pStyle w:val="6"/>
              <w:jc w:val="both"/>
            </w:pPr>
            <w:r>
              <w:t>Учимся пересказывать: подробный устный пересказ текста</w:t>
            </w:r>
          </w:p>
        </w:tc>
      </w:tr>
      <w:tr w14:paraId="17755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3CF3BF5">
            <w:pPr>
              <w:pStyle w:val="6"/>
              <w:jc w:val="center"/>
            </w:pPr>
            <w:r>
              <w:t>Урок 167</w:t>
            </w:r>
          </w:p>
        </w:tc>
        <w:tc>
          <w:tcPr>
            <w:tcW w:w="7937" w:type="dxa"/>
          </w:tcPr>
          <w:p w14:paraId="72DA2055">
            <w:pPr>
              <w:pStyle w:val="6"/>
              <w:jc w:val="both"/>
            </w:pPr>
            <w:r>
              <w:t>Резервный урок: повторение по разделу развитие речи</w:t>
            </w:r>
          </w:p>
        </w:tc>
      </w:tr>
      <w:tr w14:paraId="0E1DCA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BD685FF">
            <w:pPr>
              <w:pStyle w:val="6"/>
              <w:jc w:val="center"/>
            </w:pPr>
            <w:r>
              <w:t>Урок 168</w:t>
            </w:r>
          </w:p>
        </w:tc>
        <w:tc>
          <w:tcPr>
            <w:tcW w:w="7937" w:type="dxa"/>
          </w:tcPr>
          <w:p w14:paraId="466C5546">
            <w:pPr>
              <w:pStyle w:val="6"/>
              <w:jc w:val="both"/>
            </w:pPr>
            <w:r>
              <w:t>Характеристика звуков русского языка. Звуки и буквы</w:t>
            </w:r>
          </w:p>
        </w:tc>
      </w:tr>
      <w:tr w14:paraId="4C5AAF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CBC68D5">
            <w:pPr>
              <w:pStyle w:val="6"/>
              <w:jc w:val="center"/>
            </w:pPr>
            <w:r>
              <w:t>Урок 169</w:t>
            </w:r>
          </w:p>
        </w:tc>
        <w:tc>
          <w:tcPr>
            <w:tcW w:w="7937" w:type="dxa"/>
          </w:tcPr>
          <w:p w14:paraId="227987C9">
            <w:pPr>
              <w:pStyle w:val="6"/>
              <w:jc w:val="both"/>
            </w:pPr>
            <w:r>
              <w:t>Звуко-буквенный разбор слова</w:t>
            </w:r>
          </w:p>
        </w:tc>
      </w:tr>
      <w:tr w14:paraId="1710F0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FEC566F">
            <w:pPr>
              <w:pStyle w:val="6"/>
              <w:jc w:val="center"/>
            </w:pPr>
            <w:r>
              <w:t>Урок 170</w:t>
            </w:r>
          </w:p>
        </w:tc>
        <w:tc>
          <w:tcPr>
            <w:tcW w:w="7937" w:type="dxa"/>
          </w:tcPr>
          <w:p w14:paraId="2C72BD28">
            <w:pPr>
              <w:pStyle w:val="6"/>
              <w:jc w:val="both"/>
            </w:pPr>
            <w:r>
              <w:t>Резервный урок по разделу орфография: контрольная работа по теме "Чему мы научились на уроках правописания в 4 классе"</w:t>
            </w:r>
          </w:p>
        </w:tc>
      </w:tr>
      <w:tr w14:paraId="6B7D05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071" w:type="dxa"/>
            <w:gridSpan w:val="2"/>
          </w:tcPr>
          <w:p w14:paraId="0D89C432">
            <w:pPr>
              <w:pStyle w:val="6"/>
              <w:jc w:val="both"/>
            </w:pPr>
            <w:r>
              <w:t>ОБЩЕЕ КОЛИЧЕСТВО УРОКОВ ПО ПРОГРАММЕ: 170, из них уроков, отведенных на контрольные работы (в том числе Всероссийские проверочные работы), - не более 17</w:t>
            </w:r>
          </w:p>
        </w:tc>
      </w:tr>
    </w:tbl>
    <w:p w14:paraId="361D43C9">
      <w:pPr>
        <w:pStyle w:val="6"/>
        <w:jc w:val="both"/>
      </w:pPr>
    </w:p>
    <w:p w14:paraId="651DA013">
      <w:pPr>
        <w:pStyle w:val="6"/>
        <w:ind w:firstLine="540"/>
        <w:jc w:val="both"/>
      </w:pPr>
      <w:r>
        <w:t xml:space="preserve"> В федеральных и региональных процедурах оценки качества образования используется перечень (кодификатор) распределенных по классам проверяемых требований к результатам освоения основной образовательной программы начального общего образования и элементов содержания по русскому языку.</w:t>
      </w:r>
    </w:p>
    <w:p w14:paraId="1D0A920C">
      <w:pPr>
        <w:pStyle w:val="6"/>
        <w:jc w:val="both"/>
      </w:pPr>
    </w:p>
    <w:p w14:paraId="576346B6">
      <w:pPr>
        <w:pStyle w:val="6"/>
        <w:jc w:val="right"/>
      </w:pPr>
      <w:r>
        <w:t>Таблица 3</w:t>
      </w:r>
    </w:p>
    <w:p w14:paraId="3125B50E">
      <w:pPr>
        <w:pStyle w:val="6"/>
        <w:jc w:val="both"/>
      </w:pPr>
    </w:p>
    <w:p w14:paraId="35DBEDEF">
      <w:pPr>
        <w:pStyle w:val="6"/>
        <w:jc w:val="center"/>
      </w:pPr>
      <w:r>
        <w:t>Проверяемые требования к результатам освоения основной</w:t>
      </w:r>
    </w:p>
    <w:p w14:paraId="2277A0DA">
      <w:pPr>
        <w:pStyle w:val="6"/>
        <w:jc w:val="center"/>
      </w:pPr>
      <w:r>
        <w:t>образовательной программы (1 класс)</w:t>
      </w:r>
    </w:p>
    <w:p w14:paraId="58D07EDB">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1C69C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74EB2AE">
            <w:pPr>
              <w:pStyle w:val="6"/>
              <w:jc w:val="center"/>
            </w:pPr>
            <w:r>
              <w:t>Код проверяемого результата</w:t>
            </w:r>
          </w:p>
        </w:tc>
        <w:tc>
          <w:tcPr>
            <w:tcW w:w="7370" w:type="dxa"/>
          </w:tcPr>
          <w:p w14:paraId="56A8A506">
            <w:pPr>
              <w:pStyle w:val="6"/>
              <w:jc w:val="center"/>
            </w:pPr>
            <w:r>
              <w:t>Проверяемые предметные результаты освоения основной образовательной программы начального общего образования</w:t>
            </w:r>
          </w:p>
        </w:tc>
      </w:tr>
      <w:tr w14:paraId="561EE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55A4F0C">
            <w:pPr>
              <w:pStyle w:val="6"/>
              <w:jc w:val="center"/>
            </w:pPr>
            <w:r>
              <w:t>1</w:t>
            </w:r>
          </w:p>
        </w:tc>
        <w:tc>
          <w:tcPr>
            <w:tcW w:w="7370" w:type="dxa"/>
          </w:tcPr>
          <w:p w14:paraId="6588B361">
            <w:pPr>
              <w:pStyle w:val="6"/>
              <w:jc w:val="both"/>
            </w:pPr>
            <w:r>
              <w:t>Фонетика. Орфоэпия</w:t>
            </w:r>
          </w:p>
        </w:tc>
      </w:tr>
      <w:tr w14:paraId="463C69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E0FC0F7">
            <w:pPr>
              <w:pStyle w:val="6"/>
              <w:jc w:val="center"/>
            </w:pPr>
            <w:r>
              <w:t>1.1</w:t>
            </w:r>
          </w:p>
        </w:tc>
        <w:tc>
          <w:tcPr>
            <w:tcW w:w="7370" w:type="dxa"/>
          </w:tcPr>
          <w:p w14:paraId="3D7D0C3E">
            <w:pPr>
              <w:pStyle w:val="6"/>
              <w:jc w:val="both"/>
            </w:pPr>
            <w:r>
              <w:t>Выделять звуки из слова</w:t>
            </w:r>
          </w:p>
        </w:tc>
      </w:tr>
      <w:tr w14:paraId="52C08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EC936E2">
            <w:pPr>
              <w:pStyle w:val="6"/>
              <w:jc w:val="center"/>
            </w:pPr>
            <w:r>
              <w:t>1.2</w:t>
            </w:r>
          </w:p>
        </w:tc>
        <w:tc>
          <w:tcPr>
            <w:tcW w:w="7370" w:type="dxa"/>
          </w:tcPr>
          <w:p w14:paraId="235EE71C">
            <w:pPr>
              <w:pStyle w:val="6"/>
              <w:jc w:val="both"/>
            </w:pPr>
            <w:r>
              <w:t>Различать гласные и согласные звуки (в том числе различать в словах согласный звук [й'] и гласный звук [и])</w:t>
            </w:r>
          </w:p>
        </w:tc>
      </w:tr>
      <w:tr w14:paraId="221CB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A95F12F">
            <w:pPr>
              <w:pStyle w:val="6"/>
              <w:jc w:val="center"/>
            </w:pPr>
            <w:r>
              <w:t>1.3</w:t>
            </w:r>
          </w:p>
        </w:tc>
        <w:tc>
          <w:tcPr>
            <w:tcW w:w="7370" w:type="dxa"/>
          </w:tcPr>
          <w:p w14:paraId="7317B3A8">
            <w:pPr>
              <w:pStyle w:val="6"/>
              <w:jc w:val="both"/>
            </w:pPr>
            <w:r>
              <w:t>Различать ударные и безударные гласные звуки</w:t>
            </w:r>
          </w:p>
        </w:tc>
      </w:tr>
      <w:tr w14:paraId="771A7E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06D0F13">
            <w:pPr>
              <w:pStyle w:val="6"/>
              <w:jc w:val="center"/>
            </w:pPr>
            <w:r>
              <w:t>1.4</w:t>
            </w:r>
          </w:p>
        </w:tc>
        <w:tc>
          <w:tcPr>
            <w:tcW w:w="7370" w:type="dxa"/>
          </w:tcPr>
          <w:p w14:paraId="6A866B3E">
            <w:pPr>
              <w:pStyle w:val="6"/>
              <w:jc w:val="both"/>
            </w:pPr>
            <w:r>
              <w:t>Различать согласные звуки: мягкие и твердые, звонкие и глухие (вне слова и в слове)</w:t>
            </w:r>
          </w:p>
        </w:tc>
      </w:tr>
      <w:tr w14:paraId="3CFC2B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6FF2678">
            <w:pPr>
              <w:pStyle w:val="6"/>
              <w:jc w:val="center"/>
            </w:pPr>
            <w:r>
              <w:t>1.5</w:t>
            </w:r>
          </w:p>
        </w:tc>
        <w:tc>
          <w:tcPr>
            <w:tcW w:w="7370" w:type="dxa"/>
          </w:tcPr>
          <w:p w14:paraId="7E51A4FE">
            <w:pPr>
              <w:pStyle w:val="6"/>
              <w:jc w:val="both"/>
            </w:pPr>
            <w:r>
              <w:t>Определять количество слогов в слове; делить слова на слоги (простые случаи: слова без стечения согласных); определять в слове ударный слог</w:t>
            </w:r>
          </w:p>
        </w:tc>
      </w:tr>
      <w:tr w14:paraId="4828DB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4B2DD29">
            <w:pPr>
              <w:pStyle w:val="6"/>
              <w:jc w:val="center"/>
            </w:pPr>
            <w:r>
              <w:t>1.6</w:t>
            </w:r>
          </w:p>
        </w:tc>
        <w:tc>
          <w:tcPr>
            <w:tcW w:w="7370" w:type="dxa"/>
          </w:tcPr>
          <w:p w14:paraId="528541A9">
            <w:pPr>
              <w:pStyle w:val="6"/>
              <w:jc w:val="both"/>
            </w:pPr>
            <w:r>
              <w:t>Использовать изученные понятия в процессе решения учебных задач</w:t>
            </w:r>
          </w:p>
        </w:tc>
      </w:tr>
      <w:tr w14:paraId="224A5F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973BBC0">
            <w:pPr>
              <w:pStyle w:val="6"/>
              <w:jc w:val="center"/>
            </w:pPr>
            <w:r>
              <w:t>2</w:t>
            </w:r>
          </w:p>
        </w:tc>
        <w:tc>
          <w:tcPr>
            <w:tcW w:w="7370" w:type="dxa"/>
          </w:tcPr>
          <w:p w14:paraId="42CF76E6">
            <w:pPr>
              <w:pStyle w:val="6"/>
              <w:jc w:val="both"/>
            </w:pPr>
            <w:r>
              <w:t>Графика</w:t>
            </w:r>
          </w:p>
        </w:tc>
      </w:tr>
      <w:tr w14:paraId="78F7ED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93131A5">
            <w:pPr>
              <w:pStyle w:val="6"/>
              <w:jc w:val="center"/>
            </w:pPr>
            <w:r>
              <w:t>2.1</w:t>
            </w:r>
          </w:p>
        </w:tc>
        <w:tc>
          <w:tcPr>
            <w:tcW w:w="7370" w:type="dxa"/>
          </w:tcPr>
          <w:p w14:paraId="62D09F1E">
            <w:pPr>
              <w:pStyle w:val="6"/>
              <w:jc w:val="both"/>
            </w:pPr>
            <w:r>
              <w:t>Различать понятия "звук" и "буква"</w:t>
            </w:r>
          </w:p>
        </w:tc>
      </w:tr>
      <w:tr w14:paraId="345813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1E2331C">
            <w:pPr>
              <w:pStyle w:val="6"/>
              <w:jc w:val="center"/>
            </w:pPr>
            <w:r>
              <w:t>2.2</w:t>
            </w:r>
          </w:p>
        </w:tc>
        <w:tc>
          <w:tcPr>
            <w:tcW w:w="7370" w:type="dxa"/>
          </w:tcPr>
          <w:p w14:paraId="7255C7BA">
            <w:pPr>
              <w:pStyle w:val="6"/>
              <w:jc w:val="both"/>
            </w:pPr>
            <w:r>
              <w:t>Обозначать на письме мягкость согласных звуков буквами е, е, ю, я и буквой ь в конце слова</w:t>
            </w:r>
          </w:p>
        </w:tc>
      </w:tr>
      <w:tr w14:paraId="7EF56C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466C761">
            <w:pPr>
              <w:pStyle w:val="6"/>
              <w:jc w:val="center"/>
            </w:pPr>
            <w:r>
              <w:t>2.3</w:t>
            </w:r>
          </w:p>
        </w:tc>
        <w:tc>
          <w:tcPr>
            <w:tcW w:w="7370" w:type="dxa"/>
          </w:tcPr>
          <w:p w14:paraId="716518EB">
            <w:pPr>
              <w:pStyle w:val="6"/>
              <w:jc w:val="both"/>
            </w:pPr>
            <w:r>
              <w:t>Правильно называть буквы русского алфавита</w:t>
            </w:r>
          </w:p>
        </w:tc>
      </w:tr>
      <w:tr w14:paraId="586561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23CBA8F">
            <w:pPr>
              <w:pStyle w:val="6"/>
              <w:jc w:val="center"/>
            </w:pPr>
            <w:r>
              <w:t>2.4</w:t>
            </w:r>
          </w:p>
        </w:tc>
        <w:tc>
          <w:tcPr>
            <w:tcW w:w="7370" w:type="dxa"/>
          </w:tcPr>
          <w:p w14:paraId="0D1511F6">
            <w:pPr>
              <w:pStyle w:val="6"/>
              <w:jc w:val="both"/>
            </w:pPr>
            <w:r>
              <w:t>Использовать знание последовательности букв русского алфавита для упорядочения небольшого списка слов</w:t>
            </w:r>
          </w:p>
        </w:tc>
      </w:tr>
      <w:tr w14:paraId="1A2B14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5E96C3F">
            <w:pPr>
              <w:pStyle w:val="6"/>
              <w:jc w:val="center"/>
            </w:pPr>
            <w:r>
              <w:t>2.5</w:t>
            </w:r>
          </w:p>
        </w:tc>
        <w:tc>
          <w:tcPr>
            <w:tcW w:w="7370" w:type="dxa"/>
          </w:tcPr>
          <w:p w14:paraId="1FD59F2C">
            <w:pPr>
              <w:pStyle w:val="6"/>
              <w:jc w:val="both"/>
            </w:pPr>
            <w:r>
              <w:t>Писать аккуратным разборчивым почерком без искажений заглавные и строчные буквы, соединения букв, слова</w:t>
            </w:r>
          </w:p>
        </w:tc>
      </w:tr>
      <w:tr w14:paraId="334582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0DEC3EE">
            <w:pPr>
              <w:pStyle w:val="6"/>
              <w:jc w:val="center"/>
            </w:pPr>
            <w:r>
              <w:t>2.6</w:t>
            </w:r>
          </w:p>
        </w:tc>
        <w:tc>
          <w:tcPr>
            <w:tcW w:w="7370" w:type="dxa"/>
          </w:tcPr>
          <w:p w14:paraId="382AA071">
            <w:pPr>
              <w:pStyle w:val="6"/>
              <w:jc w:val="both"/>
            </w:pPr>
            <w:r>
              <w:t>Использовать изученные понятия в процессе решения учебных задач</w:t>
            </w:r>
          </w:p>
        </w:tc>
      </w:tr>
      <w:tr w14:paraId="05E6B5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A8B5553">
            <w:pPr>
              <w:pStyle w:val="6"/>
              <w:jc w:val="center"/>
            </w:pPr>
            <w:r>
              <w:t>3</w:t>
            </w:r>
          </w:p>
        </w:tc>
        <w:tc>
          <w:tcPr>
            <w:tcW w:w="7370" w:type="dxa"/>
          </w:tcPr>
          <w:p w14:paraId="7B302305">
            <w:pPr>
              <w:pStyle w:val="6"/>
              <w:jc w:val="both"/>
            </w:pPr>
            <w:r>
              <w:t>Лексика</w:t>
            </w:r>
          </w:p>
        </w:tc>
      </w:tr>
      <w:tr w14:paraId="3482F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14CA419">
            <w:pPr>
              <w:pStyle w:val="6"/>
              <w:jc w:val="center"/>
            </w:pPr>
            <w:r>
              <w:t>3.1</w:t>
            </w:r>
          </w:p>
        </w:tc>
        <w:tc>
          <w:tcPr>
            <w:tcW w:w="7370" w:type="dxa"/>
          </w:tcPr>
          <w:p w14:paraId="70ECEFA5">
            <w:pPr>
              <w:pStyle w:val="6"/>
              <w:jc w:val="both"/>
            </w:pPr>
            <w:r>
              <w:t>Выделять слова из предложений</w:t>
            </w:r>
          </w:p>
        </w:tc>
      </w:tr>
      <w:tr w14:paraId="2D1A67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1E7C399">
            <w:pPr>
              <w:pStyle w:val="6"/>
              <w:jc w:val="center"/>
            </w:pPr>
            <w:r>
              <w:t>3.2</w:t>
            </w:r>
          </w:p>
        </w:tc>
        <w:tc>
          <w:tcPr>
            <w:tcW w:w="7370" w:type="dxa"/>
          </w:tcPr>
          <w:p w14:paraId="1E10D657">
            <w:pPr>
              <w:pStyle w:val="6"/>
              <w:jc w:val="both"/>
            </w:pPr>
            <w:r>
              <w:t>Находить в тексте слова, значение которых требует уточнения</w:t>
            </w:r>
          </w:p>
        </w:tc>
      </w:tr>
      <w:tr w14:paraId="700571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514B9D4">
            <w:pPr>
              <w:pStyle w:val="6"/>
              <w:jc w:val="center"/>
            </w:pPr>
            <w:r>
              <w:t>3.3</w:t>
            </w:r>
          </w:p>
        </w:tc>
        <w:tc>
          <w:tcPr>
            <w:tcW w:w="7370" w:type="dxa"/>
          </w:tcPr>
          <w:p w14:paraId="63634BE6">
            <w:pPr>
              <w:pStyle w:val="6"/>
              <w:jc w:val="both"/>
            </w:pPr>
            <w:r>
              <w:t>Использовать изученные понятия в процессе решения учебных задач</w:t>
            </w:r>
          </w:p>
        </w:tc>
      </w:tr>
      <w:tr w14:paraId="01A576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8FFACFD">
            <w:pPr>
              <w:pStyle w:val="6"/>
              <w:jc w:val="center"/>
            </w:pPr>
            <w:r>
              <w:t>4</w:t>
            </w:r>
          </w:p>
        </w:tc>
        <w:tc>
          <w:tcPr>
            <w:tcW w:w="7370" w:type="dxa"/>
          </w:tcPr>
          <w:p w14:paraId="61B484AF">
            <w:pPr>
              <w:pStyle w:val="6"/>
              <w:jc w:val="both"/>
            </w:pPr>
            <w:r>
              <w:t>Синтаксис</w:t>
            </w:r>
          </w:p>
        </w:tc>
      </w:tr>
      <w:tr w14:paraId="765F2A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DD09293">
            <w:pPr>
              <w:pStyle w:val="6"/>
              <w:jc w:val="center"/>
            </w:pPr>
            <w:r>
              <w:t>4.1</w:t>
            </w:r>
          </w:p>
        </w:tc>
        <w:tc>
          <w:tcPr>
            <w:tcW w:w="7370" w:type="dxa"/>
          </w:tcPr>
          <w:p w14:paraId="7DF86E59">
            <w:pPr>
              <w:pStyle w:val="6"/>
              <w:jc w:val="both"/>
            </w:pPr>
            <w:r>
              <w:t>Различать слово и предложение</w:t>
            </w:r>
          </w:p>
        </w:tc>
      </w:tr>
      <w:tr w14:paraId="75F06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BF69B2C">
            <w:pPr>
              <w:pStyle w:val="6"/>
              <w:jc w:val="center"/>
            </w:pPr>
            <w:r>
              <w:t>4.2</w:t>
            </w:r>
          </w:p>
        </w:tc>
        <w:tc>
          <w:tcPr>
            <w:tcW w:w="7370" w:type="dxa"/>
          </w:tcPr>
          <w:p w14:paraId="6EA0EA8B">
            <w:pPr>
              <w:pStyle w:val="6"/>
              <w:jc w:val="both"/>
            </w:pPr>
            <w:r>
              <w:t>Составлять предложение из набора форм слов</w:t>
            </w:r>
          </w:p>
        </w:tc>
      </w:tr>
      <w:tr w14:paraId="17CC6E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1A77072">
            <w:pPr>
              <w:pStyle w:val="6"/>
              <w:jc w:val="center"/>
            </w:pPr>
            <w:r>
              <w:t>4.3</w:t>
            </w:r>
          </w:p>
        </w:tc>
        <w:tc>
          <w:tcPr>
            <w:tcW w:w="7370" w:type="dxa"/>
          </w:tcPr>
          <w:p w14:paraId="719DE8B3">
            <w:pPr>
              <w:pStyle w:val="6"/>
              <w:jc w:val="both"/>
            </w:pPr>
            <w:r>
              <w:t>Использовать изученные понятия в процессе решения учебных задач</w:t>
            </w:r>
          </w:p>
        </w:tc>
      </w:tr>
      <w:tr w14:paraId="7BE037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2BC7A46">
            <w:pPr>
              <w:pStyle w:val="6"/>
              <w:jc w:val="center"/>
            </w:pPr>
            <w:r>
              <w:t>5</w:t>
            </w:r>
          </w:p>
        </w:tc>
        <w:tc>
          <w:tcPr>
            <w:tcW w:w="7370" w:type="dxa"/>
          </w:tcPr>
          <w:p w14:paraId="6EB770C0">
            <w:pPr>
              <w:pStyle w:val="6"/>
              <w:jc w:val="both"/>
            </w:pPr>
            <w:r>
              <w:t>Орфография и пунктуация</w:t>
            </w:r>
          </w:p>
        </w:tc>
      </w:tr>
      <w:tr w14:paraId="368117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FA751F5">
            <w:pPr>
              <w:pStyle w:val="6"/>
              <w:jc w:val="center"/>
            </w:pPr>
            <w:r>
              <w:t>5.1</w:t>
            </w:r>
          </w:p>
        </w:tc>
        <w:tc>
          <w:tcPr>
            <w:tcW w:w="7370" w:type="dxa"/>
          </w:tcPr>
          <w:p w14:paraId="58FBDAC0">
            <w:pPr>
              <w:pStyle w:val="6"/>
              <w:jc w:val="both"/>
            </w:pPr>
            <w:r>
              <w:t>Применять изученные правила правописания: знаки препинания в конце предложения: точка, вопросительный и восклицательный знаки</w:t>
            </w:r>
          </w:p>
        </w:tc>
      </w:tr>
      <w:tr w14:paraId="377B95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DCD9B08">
            <w:pPr>
              <w:pStyle w:val="6"/>
              <w:jc w:val="center"/>
            </w:pPr>
            <w:r>
              <w:t>5.2</w:t>
            </w:r>
          </w:p>
        </w:tc>
        <w:tc>
          <w:tcPr>
            <w:tcW w:w="7370" w:type="dxa"/>
          </w:tcPr>
          <w:p w14:paraId="0E8BC2E6">
            <w:pPr>
              <w:pStyle w:val="6"/>
              <w:jc w:val="both"/>
            </w:pPr>
            <w:r>
              <w:t>Применять изученные правила правописания: раздельное написание слов в предложении; заглавная буква в начале предложения и в именах собственных (имена и фамилии людей, клички животных); перенос слов по слогам (простые случаи: слова из слогов типа "согласный + гласный"); гласные после шипящих в сочетаниях жи, ши (в положении под ударением), ча, ща, чу, щу, непроверяемые гласные и согласные (перечень слов в орфографическом словаре учебника)</w:t>
            </w:r>
          </w:p>
        </w:tc>
      </w:tr>
      <w:tr w14:paraId="5FD89A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1D092F1">
            <w:pPr>
              <w:pStyle w:val="6"/>
              <w:jc w:val="center"/>
            </w:pPr>
            <w:r>
              <w:t>5.3</w:t>
            </w:r>
          </w:p>
        </w:tc>
        <w:tc>
          <w:tcPr>
            <w:tcW w:w="7370" w:type="dxa"/>
          </w:tcPr>
          <w:p w14:paraId="7D284B7D">
            <w:pPr>
              <w:pStyle w:val="6"/>
              <w:jc w:val="both"/>
            </w:pPr>
            <w:r>
              <w:t>Правильно списывать (без пропусков и искажений букв) слова и предложения, тексты объемом не более 25 слов</w:t>
            </w:r>
          </w:p>
        </w:tc>
      </w:tr>
      <w:tr w14:paraId="22D91E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9FC4503">
            <w:pPr>
              <w:pStyle w:val="6"/>
              <w:jc w:val="center"/>
            </w:pPr>
            <w:r>
              <w:t>5.4</w:t>
            </w:r>
          </w:p>
        </w:tc>
        <w:tc>
          <w:tcPr>
            <w:tcW w:w="7370" w:type="dxa"/>
          </w:tcPr>
          <w:p w14:paraId="385C4EB6">
            <w:pPr>
              <w:pStyle w:val="6"/>
              <w:jc w:val="both"/>
            </w:pPr>
            <w:r>
              <w:t>Писать под диктовку (без пропусков и искажений букв) слова,</w:t>
            </w:r>
          </w:p>
        </w:tc>
      </w:tr>
      <w:tr w14:paraId="10F323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BC53993">
            <w:pPr>
              <w:pStyle w:val="6"/>
            </w:pPr>
          </w:p>
        </w:tc>
        <w:tc>
          <w:tcPr>
            <w:tcW w:w="7370" w:type="dxa"/>
          </w:tcPr>
          <w:p w14:paraId="2B707102">
            <w:pPr>
              <w:pStyle w:val="6"/>
              <w:jc w:val="both"/>
            </w:pPr>
            <w:r>
              <w:t>предложения из 3 - 5 слов, тексты объемом не более 20 слов, правописание которых не расходится с произношением</w:t>
            </w:r>
          </w:p>
        </w:tc>
      </w:tr>
      <w:tr w14:paraId="4DD39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2175BC0">
            <w:pPr>
              <w:pStyle w:val="6"/>
              <w:jc w:val="center"/>
            </w:pPr>
            <w:r>
              <w:t>5.5</w:t>
            </w:r>
          </w:p>
        </w:tc>
        <w:tc>
          <w:tcPr>
            <w:tcW w:w="7370" w:type="dxa"/>
          </w:tcPr>
          <w:p w14:paraId="6C9F1202">
            <w:pPr>
              <w:pStyle w:val="6"/>
              <w:jc w:val="both"/>
            </w:pPr>
            <w:r>
              <w:t>Находить и исправлять ошибки на изученные правила, описки</w:t>
            </w:r>
          </w:p>
        </w:tc>
      </w:tr>
      <w:tr w14:paraId="60C9F6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6B6D01C">
            <w:pPr>
              <w:pStyle w:val="6"/>
              <w:jc w:val="center"/>
            </w:pPr>
            <w:r>
              <w:t>6</w:t>
            </w:r>
          </w:p>
        </w:tc>
        <w:tc>
          <w:tcPr>
            <w:tcW w:w="7370" w:type="dxa"/>
          </w:tcPr>
          <w:p w14:paraId="177B3F94">
            <w:pPr>
              <w:pStyle w:val="6"/>
              <w:jc w:val="both"/>
            </w:pPr>
            <w:r>
              <w:t>Развитие речи</w:t>
            </w:r>
          </w:p>
        </w:tc>
      </w:tr>
      <w:tr w14:paraId="4BBFB8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60B0685">
            <w:pPr>
              <w:pStyle w:val="6"/>
              <w:jc w:val="center"/>
            </w:pPr>
            <w:r>
              <w:t>6.1</w:t>
            </w:r>
          </w:p>
        </w:tc>
        <w:tc>
          <w:tcPr>
            <w:tcW w:w="7370" w:type="dxa"/>
          </w:tcPr>
          <w:p w14:paraId="1FB778AC">
            <w:pPr>
              <w:pStyle w:val="6"/>
              <w:jc w:val="both"/>
            </w:pPr>
            <w:r>
              <w:t>Понимать прослушанный текст</w:t>
            </w:r>
          </w:p>
        </w:tc>
      </w:tr>
      <w:tr w14:paraId="115190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814D6A5">
            <w:pPr>
              <w:pStyle w:val="6"/>
              <w:jc w:val="center"/>
            </w:pPr>
            <w:r>
              <w:t>6.2</w:t>
            </w:r>
          </w:p>
        </w:tc>
        <w:tc>
          <w:tcPr>
            <w:tcW w:w="7370" w:type="dxa"/>
          </w:tcPr>
          <w:p w14:paraId="39AF6C6B">
            <w:pPr>
              <w:pStyle w:val="6"/>
              <w:jc w:val="both"/>
            </w:pPr>
            <w:r>
              <w:t>Читать вслух и про себя (с пониманием) короткие тексты с соблюдением интонации и пауз в соответствии со знаками препинания в конце предложения</w:t>
            </w:r>
          </w:p>
        </w:tc>
      </w:tr>
      <w:tr w14:paraId="4DDF1C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DFAF3C9">
            <w:pPr>
              <w:pStyle w:val="6"/>
              <w:jc w:val="center"/>
            </w:pPr>
            <w:r>
              <w:t>6.3</w:t>
            </w:r>
          </w:p>
        </w:tc>
        <w:tc>
          <w:tcPr>
            <w:tcW w:w="7370" w:type="dxa"/>
          </w:tcPr>
          <w:p w14:paraId="527FC17C">
            <w:pPr>
              <w:pStyle w:val="6"/>
              <w:jc w:val="both"/>
            </w:pPr>
            <w:r>
              <w:t>Устно составлять текст из 3 - 5 предложений по сюжетным картинкам и на основе наблюдений</w:t>
            </w:r>
          </w:p>
        </w:tc>
      </w:tr>
    </w:tbl>
    <w:p w14:paraId="07A96CF3">
      <w:pPr>
        <w:pStyle w:val="6"/>
        <w:jc w:val="both"/>
      </w:pPr>
    </w:p>
    <w:p w14:paraId="3467E9EC">
      <w:pPr>
        <w:pStyle w:val="6"/>
        <w:jc w:val="right"/>
      </w:pPr>
      <w:r>
        <w:t>Таблица 3.1</w:t>
      </w:r>
    </w:p>
    <w:p w14:paraId="5E4D4660">
      <w:pPr>
        <w:pStyle w:val="6"/>
        <w:jc w:val="both"/>
      </w:pPr>
    </w:p>
    <w:p w14:paraId="053421D4">
      <w:pPr>
        <w:pStyle w:val="6"/>
        <w:jc w:val="center"/>
      </w:pPr>
      <w:r>
        <w:t>Проверяемые элементы содержания (1 класс)</w:t>
      </w:r>
    </w:p>
    <w:p w14:paraId="2E2263F6">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01DAA8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77" w:type="dxa"/>
          </w:tcPr>
          <w:p w14:paraId="0D0660F4">
            <w:pPr>
              <w:pStyle w:val="6"/>
              <w:jc w:val="center"/>
            </w:pPr>
            <w:r>
              <w:t>Код</w:t>
            </w:r>
          </w:p>
        </w:tc>
        <w:tc>
          <w:tcPr>
            <w:tcW w:w="7994" w:type="dxa"/>
          </w:tcPr>
          <w:p w14:paraId="4E8C052C">
            <w:pPr>
              <w:pStyle w:val="6"/>
              <w:jc w:val="center"/>
            </w:pPr>
            <w:r>
              <w:t>Проверяемый элемент содержания</w:t>
            </w:r>
          </w:p>
        </w:tc>
      </w:tr>
      <w:tr w14:paraId="738A72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DDD9C17">
            <w:pPr>
              <w:pStyle w:val="6"/>
              <w:jc w:val="center"/>
            </w:pPr>
            <w:r>
              <w:t>1</w:t>
            </w:r>
          </w:p>
        </w:tc>
        <w:tc>
          <w:tcPr>
            <w:tcW w:w="7994" w:type="dxa"/>
          </w:tcPr>
          <w:p w14:paraId="11C9A2E6">
            <w:pPr>
              <w:pStyle w:val="6"/>
              <w:jc w:val="both"/>
            </w:pPr>
            <w:r>
              <w:t>Фонетика. Орфоэпия</w:t>
            </w:r>
          </w:p>
        </w:tc>
      </w:tr>
      <w:tr w14:paraId="3F19C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E2C380C">
            <w:pPr>
              <w:pStyle w:val="6"/>
              <w:jc w:val="center"/>
            </w:pPr>
            <w:r>
              <w:t>1.1</w:t>
            </w:r>
          </w:p>
        </w:tc>
        <w:tc>
          <w:tcPr>
            <w:tcW w:w="7994" w:type="dxa"/>
          </w:tcPr>
          <w:p w14:paraId="57B42BC3">
            <w:pPr>
              <w:pStyle w:val="6"/>
              <w:jc w:val="both"/>
            </w:pPr>
            <w:r>
              <w:t>Звуки речи</w:t>
            </w:r>
          </w:p>
        </w:tc>
      </w:tr>
      <w:tr w14:paraId="154644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353ADCB">
            <w:pPr>
              <w:pStyle w:val="6"/>
              <w:jc w:val="center"/>
            </w:pPr>
            <w:r>
              <w:t>1.2</w:t>
            </w:r>
          </w:p>
        </w:tc>
        <w:tc>
          <w:tcPr>
            <w:tcW w:w="7994" w:type="dxa"/>
          </w:tcPr>
          <w:p w14:paraId="3BBF4301">
            <w:pPr>
              <w:pStyle w:val="6"/>
              <w:jc w:val="both"/>
            </w:pPr>
            <w:r>
              <w:t>Гласные и согласные звуки, их различение. Согласный звук [й'] и гласный звук [и]</w:t>
            </w:r>
          </w:p>
        </w:tc>
      </w:tr>
      <w:tr w14:paraId="2C2518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9919CB2">
            <w:pPr>
              <w:pStyle w:val="6"/>
              <w:jc w:val="center"/>
            </w:pPr>
            <w:r>
              <w:t>1.3</w:t>
            </w:r>
          </w:p>
        </w:tc>
        <w:tc>
          <w:tcPr>
            <w:tcW w:w="7994" w:type="dxa"/>
          </w:tcPr>
          <w:p w14:paraId="24F187C9">
            <w:pPr>
              <w:pStyle w:val="6"/>
              <w:jc w:val="both"/>
            </w:pPr>
            <w:r>
              <w:t>Ударение в слове. Гласные ударные и безударные</w:t>
            </w:r>
          </w:p>
        </w:tc>
      </w:tr>
      <w:tr w14:paraId="65315B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7BD00C7">
            <w:pPr>
              <w:pStyle w:val="6"/>
              <w:jc w:val="center"/>
            </w:pPr>
            <w:r>
              <w:t>1.4</w:t>
            </w:r>
          </w:p>
        </w:tc>
        <w:tc>
          <w:tcPr>
            <w:tcW w:w="7994" w:type="dxa"/>
          </w:tcPr>
          <w:p w14:paraId="6DC88CAC">
            <w:pPr>
              <w:pStyle w:val="6"/>
              <w:jc w:val="both"/>
            </w:pPr>
            <w:r>
              <w:t>Твердые и мягкие согласные звуки, их различение. Звонкие и глухие согласные звуки, их различение. Шипящие [ж], [ш], [ч'], [щ']</w:t>
            </w:r>
          </w:p>
        </w:tc>
      </w:tr>
      <w:tr w14:paraId="5C7DF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87C56EF">
            <w:pPr>
              <w:pStyle w:val="6"/>
              <w:jc w:val="center"/>
            </w:pPr>
            <w:r>
              <w:t>1.5</w:t>
            </w:r>
          </w:p>
        </w:tc>
        <w:tc>
          <w:tcPr>
            <w:tcW w:w="7994" w:type="dxa"/>
          </w:tcPr>
          <w:p w14:paraId="340D0663">
            <w:pPr>
              <w:pStyle w:val="6"/>
              <w:jc w:val="both"/>
            </w:pPr>
            <w:r>
              <w:t>Слог. Количество слогов в слове. Ударный слог. Деление слов на слоги (простые случаи, без стечения согласных)</w:t>
            </w:r>
          </w:p>
        </w:tc>
      </w:tr>
      <w:tr w14:paraId="175146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17E7D1C">
            <w:pPr>
              <w:pStyle w:val="6"/>
              <w:jc w:val="center"/>
            </w:pPr>
            <w:r>
              <w:t>1.6</w:t>
            </w:r>
          </w:p>
        </w:tc>
        <w:tc>
          <w:tcPr>
            <w:tcW w:w="7994" w:type="dxa"/>
          </w:tcPr>
          <w:p w14:paraId="16B2BCD9">
            <w:pPr>
              <w:pStyle w:val="6"/>
              <w:jc w:val="both"/>
            </w:pPr>
            <w:r>
              <w:t>Произношение звуков и сочетаний звуков, ударение в словах в соответствии с нормами современного русского литературного языка (на ограниченном перечне слов, отрабатываемом в учебнике)</w:t>
            </w:r>
          </w:p>
        </w:tc>
      </w:tr>
      <w:tr w14:paraId="4AAA7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15476B4">
            <w:pPr>
              <w:pStyle w:val="6"/>
              <w:jc w:val="center"/>
            </w:pPr>
            <w:r>
              <w:t>2</w:t>
            </w:r>
          </w:p>
        </w:tc>
        <w:tc>
          <w:tcPr>
            <w:tcW w:w="7994" w:type="dxa"/>
          </w:tcPr>
          <w:p w14:paraId="7D44F142">
            <w:pPr>
              <w:pStyle w:val="6"/>
              <w:jc w:val="both"/>
            </w:pPr>
            <w:r>
              <w:t>Графика</w:t>
            </w:r>
          </w:p>
        </w:tc>
      </w:tr>
      <w:tr w14:paraId="2B84C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D5F947A">
            <w:pPr>
              <w:pStyle w:val="6"/>
              <w:jc w:val="center"/>
            </w:pPr>
            <w:r>
              <w:t>2.1</w:t>
            </w:r>
          </w:p>
        </w:tc>
        <w:tc>
          <w:tcPr>
            <w:tcW w:w="7994" w:type="dxa"/>
          </w:tcPr>
          <w:p w14:paraId="60F652E9">
            <w:pPr>
              <w:pStyle w:val="6"/>
              <w:jc w:val="both"/>
            </w:pPr>
            <w:r>
              <w:t>Звук и буква. Различение звуков и букв</w:t>
            </w:r>
          </w:p>
        </w:tc>
      </w:tr>
      <w:tr w14:paraId="0FC6F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A8BA801">
            <w:pPr>
              <w:pStyle w:val="6"/>
              <w:jc w:val="center"/>
            </w:pPr>
            <w:r>
              <w:t>2.2</w:t>
            </w:r>
          </w:p>
        </w:tc>
        <w:tc>
          <w:tcPr>
            <w:tcW w:w="7994" w:type="dxa"/>
          </w:tcPr>
          <w:p w14:paraId="7DD67B95">
            <w:pPr>
              <w:pStyle w:val="6"/>
              <w:jc w:val="both"/>
            </w:pPr>
            <w:r>
              <w:t>Обозначение на письме твердости согласных звуков буквами а, о, у, ы, э; слова с буквой э</w:t>
            </w:r>
          </w:p>
        </w:tc>
      </w:tr>
      <w:tr w14:paraId="73EEC4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1D11C65">
            <w:pPr>
              <w:pStyle w:val="6"/>
              <w:jc w:val="center"/>
            </w:pPr>
            <w:r>
              <w:t>2.3</w:t>
            </w:r>
          </w:p>
        </w:tc>
        <w:tc>
          <w:tcPr>
            <w:tcW w:w="7994" w:type="dxa"/>
          </w:tcPr>
          <w:p w14:paraId="458BFB08">
            <w:pPr>
              <w:pStyle w:val="6"/>
              <w:jc w:val="both"/>
            </w:pPr>
            <w:r>
              <w:t>Обозначение на письме мягкости согласных звуков буквами е, ё, ю, я, и. Функции букв е, ё, ю, я</w:t>
            </w:r>
          </w:p>
        </w:tc>
      </w:tr>
      <w:tr w14:paraId="34E0B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3385608">
            <w:pPr>
              <w:pStyle w:val="6"/>
              <w:jc w:val="center"/>
            </w:pPr>
            <w:r>
              <w:t>2.4</w:t>
            </w:r>
          </w:p>
        </w:tc>
        <w:tc>
          <w:tcPr>
            <w:tcW w:w="7994" w:type="dxa"/>
          </w:tcPr>
          <w:p w14:paraId="204D8BE5">
            <w:pPr>
              <w:pStyle w:val="6"/>
              <w:jc w:val="both"/>
            </w:pPr>
            <w:r>
              <w:t>Мягкий знак как показатель мягкости предшествующего согласного звука в конце слова</w:t>
            </w:r>
          </w:p>
        </w:tc>
      </w:tr>
      <w:tr w14:paraId="53FBC9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06F1E98">
            <w:pPr>
              <w:pStyle w:val="6"/>
              <w:jc w:val="center"/>
            </w:pPr>
            <w:r>
              <w:t>2.5</w:t>
            </w:r>
          </w:p>
        </w:tc>
        <w:tc>
          <w:tcPr>
            <w:tcW w:w="7994" w:type="dxa"/>
          </w:tcPr>
          <w:p w14:paraId="1DA26C7A">
            <w:pPr>
              <w:pStyle w:val="6"/>
              <w:jc w:val="both"/>
            </w:pPr>
            <w:r>
              <w:t>Установление соотношения звукового и буквенного состава слова в словах типа стол, конь</w:t>
            </w:r>
          </w:p>
        </w:tc>
      </w:tr>
      <w:tr w14:paraId="42B1F9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378C1E6">
            <w:pPr>
              <w:pStyle w:val="6"/>
              <w:jc w:val="center"/>
            </w:pPr>
            <w:r>
              <w:t>2.6</w:t>
            </w:r>
          </w:p>
        </w:tc>
        <w:tc>
          <w:tcPr>
            <w:tcW w:w="7994" w:type="dxa"/>
          </w:tcPr>
          <w:p w14:paraId="61088EE8">
            <w:pPr>
              <w:pStyle w:val="6"/>
              <w:jc w:val="both"/>
            </w:pPr>
            <w:r>
              <w:t>Небуквенные графические средства: пробел между словами, знак переноса</w:t>
            </w:r>
          </w:p>
        </w:tc>
      </w:tr>
      <w:tr w14:paraId="082758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B37A8AA">
            <w:pPr>
              <w:pStyle w:val="6"/>
              <w:jc w:val="center"/>
            </w:pPr>
            <w:r>
              <w:t>2.7</w:t>
            </w:r>
          </w:p>
        </w:tc>
        <w:tc>
          <w:tcPr>
            <w:tcW w:w="7994" w:type="dxa"/>
          </w:tcPr>
          <w:p w14:paraId="2C12305C">
            <w:pPr>
              <w:pStyle w:val="6"/>
              <w:jc w:val="both"/>
            </w:pPr>
            <w:r>
              <w:t>Русский алфавит: правильное название букв, их последовательность</w:t>
            </w:r>
          </w:p>
        </w:tc>
      </w:tr>
      <w:tr w14:paraId="39AC0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0C7A80F">
            <w:pPr>
              <w:pStyle w:val="6"/>
              <w:jc w:val="center"/>
            </w:pPr>
            <w:r>
              <w:t>2.8</w:t>
            </w:r>
          </w:p>
        </w:tc>
        <w:tc>
          <w:tcPr>
            <w:tcW w:w="7994" w:type="dxa"/>
          </w:tcPr>
          <w:p w14:paraId="4D066759">
            <w:pPr>
              <w:pStyle w:val="6"/>
              <w:jc w:val="both"/>
            </w:pPr>
            <w:r>
              <w:t>Использование алфавита для упорядочения списка слов</w:t>
            </w:r>
          </w:p>
        </w:tc>
      </w:tr>
      <w:tr w14:paraId="19BFE4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63F63A4">
            <w:pPr>
              <w:pStyle w:val="6"/>
              <w:jc w:val="center"/>
            </w:pPr>
            <w:r>
              <w:t>3</w:t>
            </w:r>
          </w:p>
        </w:tc>
        <w:tc>
          <w:tcPr>
            <w:tcW w:w="7994" w:type="dxa"/>
          </w:tcPr>
          <w:p w14:paraId="322348BA">
            <w:pPr>
              <w:pStyle w:val="6"/>
              <w:jc w:val="both"/>
            </w:pPr>
            <w:r>
              <w:t>Лексика</w:t>
            </w:r>
          </w:p>
        </w:tc>
      </w:tr>
      <w:tr w14:paraId="21533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750C228">
            <w:pPr>
              <w:pStyle w:val="6"/>
              <w:jc w:val="center"/>
            </w:pPr>
            <w:r>
              <w:t>3.1</w:t>
            </w:r>
          </w:p>
        </w:tc>
        <w:tc>
          <w:tcPr>
            <w:tcW w:w="7994" w:type="dxa"/>
          </w:tcPr>
          <w:p w14:paraId="5082DFCC">
            <w:pPr>
              <w:pStyle w:val="6"/>
              <w:jc w:val="both"/>
            </w:pPr>
            <w:r>
              <w:t>Слово как единица языка (ознакомление)</w:t>
            </w:r>
          </w:p>
        </w:tc>
      </w:tr>
      <w:tr w14:paraId="3ADEB2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CB776B9">
            <w:pPr>
              <w:pStyle w:val="6"/>
              <w:jc w:val="center"/>
            </w:pPr>
            <w:r>
              <w:t>3.2</w:t>
            </w:r>
          </w:p>
        </w:tc>
        <w:tc>
          <w:tcPr>
            <w:tcW w:w="7994" w:type="dxa"/>
          </w:tcPr>
          <w:p w14:paraId="5934654B">
            <w:pPr>
              <w:pStyle w:val="6"/>
              <w:jc w:val="both"/>
            </w:pPr>
            <w:r>
              <w:t>Слово как название предмета, признака предмета, действия предмета (ознакомление)</w:t>
            </w:r>
          </w:p>
        </w:tc>
      </w:tr>
      <w:tr w14:paraId="3B7BFE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45F952B">
            <w:pPr>
              <w:pStyle w:val="6"/>
              <w:jc w:val="center"/>
            </w:pPr>
            <w:r>
              <w:t>3.3</w:t>
            </w:r>
          </w:p>
        </w:tc>
        <w:tc>
          <w:tcPr>
            <w:tcW w:w="7994" w:type="dxa"/>
          </w:tcPr>
          <w:p w14:paraId="3024AC87">
            <w:pPr>
              <w:pStyle w:val="6"/>
              <w:jc w:val="both"/>
            </w:pPr>
            <w:r>
              <w:t>Выявление слов, значение которых требует уточнения</w:t>
            </w:r>
          </w:p>
        </w:tc>
      </w:tr>
      <w:tr w14:paraId="7EB2F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57C76AC">
            <w:pPr>
              <w:pStyle w:val="6"/>
              <w:jc w:val="center"/>
            </w:pPr>
            <w:r>
              <w:t>4</w:t>
            </w:r>
          </w:p>
        </w:tc>
        <w:tc>
          <w:tcPr>
            <w:tcW w:w="7994" w:type="dxa"/>
          </w:tcPr>
          <w:p w14:paraId="0E4DCD4D">
            <w:pPr>
              <w:pStyle w:val="6"/>
              <w:jc w:val="both"/>
            </w:pPr>
            <w:r>
              <w:t>Синтаксис</w:t>
            </w:r>
          </w:p>
        </w:tc>
      </w:tr>
      <w:tr w14:paraId="0482C6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8078E27">
            <w:pPr>
              <w:pStyle w:val="6"/>
              <w:jc w:val="center"/>
            </w:pPr>
            <w:r>
              <w:t>4.1</w:t>
            </w:r>
          </w:p>
        </w:tc>
        <w:tc>
          <w:tcPr>
            <w:tcW w:w="7994" w:type="dxa"/>
          </w:tcPr>
          <w:p w14:paraId="3F88FF16">
            <w:pPr>
              <w:pStyle w:val="6"/>
              <w:jc w:val="both"/>
            </w:pPr>
            <w:r>
              <w:t>Предложение как единица языка (ознакомление)</w:t>
            </w:r>
          </w:p>
        </w:tc>
      </w:tr>
      <w:tr w14:paraId="5C523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DB32908">
            <w:pPr>
              <w:pStyle w:val="6"/>
              <w:jc w:val="center"/>
            </w:pPr>
            <w:r>
              <w:t>4.2</w:t>
            </w:r>
          </w:p>
        </w:tc>
        <w:tc>
          <w:tcPr>
            <w:tcW w:w="7994" w:type="dxa"/>
          </w:tcPr>
          <w:p w14:paraId="3A34605C">
            <w:pPr>
              <w:pStyle w:val="6"/>
              <w:jc w:val="both"/>
            </w:pPr>
            <w:r>
              <w:t>Слово, предложение (наблюдение над сходством и различием)</w:t>
            </w:r>
          </w:p>
        </w:tc>
      </w:tr>
      <w:tr w14:paraId="0B1CDD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29A813C">
            <w:pPr>
              <w:pStyle w:val="6"/>
              <w:jc w:val="center"/>
            </w:pPr>
            <w:r>
              <w:t>4.3</w:t>
            </w:r>
          </w:p>
        </w:tc>
        <w:tc>
          <w:tcPr>
            <w:tcW w:w="7994" w:type="dxa"/>
          </w:tcPr>
          <w:p w14:paraId="338D3DEB">
            <w:pPr>
              <w:pStyle w:val="6"/>
              <w:jc w:val="both"/>
            </w:pPr>
            <w:r>
              <w:t>Установление связи слов в предложении при помощи смысловых вопросов</w:t>
            </w:r>
          </w:p>
        </w:tc>
      </w:tr>
      <w:tr w14:paraId="7F0FE3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8CD2EC9">
            <w:pPr>
              <w:pStyle w:val="6"/>
              <w:jc w:val="center"/>
            </w:pPr>
            <w:r>
              <w:t>4.4</w:t>
            </w:r>
          </w:p>
        </w:tc>
        <w:tc>
          <w:tcPr>
            <w:tcW w:w="7994" w:type="dxa"/>
          </w:tcPr>
          <w:p w14:paraId="2865AEBF">
            <w:pPr>
              <w:pStyle w:val="6"/>
              <w:jc w:val="both"/>
            </w:pPr>
            <w:r>
              <w:t>Восстановление деформированных предложений</w:t>
            </w:r>
          </w:p>
        </w:tc>
      </w:tr>
      <w:tr w14:paraId="3B90EFEE">
        <w:tblPrEx>
          <w:tblCellMar>
            <w:top w:w="102" w:type="dxa"/>
            <w:left w:w="62" w:type="dxa"/>
            <w:bottom w:w="102" w:type="dxa"/>
            <w:right w:w="62" w:type="dxa"/>
          </w:tblCellMar>
        </w:tblPrEx>
        <w:tc>
          <w:tcPr>
            <w:tcW w:w="1077" w:type="dxa"/>
          </w:tcPr>
          <w:p w14:paraId="36E84DC3">
            <w:pPr>
              <w:pStyle w:val="6"/>
              <w:jc w:val="center"/>
            </w:pPr>
            <w:r>
              <w:t>4.5</w:t>
            </w:r>
          </w:p>
        </w:tc>
        <w:tc>
          <w:tcPr>
            <w:tcW w:w="7994" w:type="dxa"/>
          </w:tcPr>
          <w:p w14:paraId="199A367A">
            <w:pPr>
              <w:pStyle w:val="6"/>
              <w:jc w:val="both"/>
            </w:pPr>
            <w:r>
              <w:t>Составление предложений из набора форм слов</w:t>
            </w:r>
          </w:p>
        </w:tc>
      </w:tr>
      <w:tr w14:paraId="6E2249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388C1D2">
            <w:pPr>
              <w:pStyle w:val="6"/>
              <w:jc w:val="center"/>
            </w:pPr>
            <w:r>
              <w:t>5</w:t>
            </w:r>
          </w:p>
        </w:tc>
        <w:tc>
          <w:tcPr>
            <w:tcW w:w="7994" w:type="dxa"/>
          </w:tcPr>
          <w:p w14:paraId="7BD4EB34">
            <w:pPr>
              <w:pStyle w:val="6"/>
              <w:jc w:val="both"/>
            </w:pPr>
            <w:r>
              <w:t>Орфография и пунктуация</w:t>
            </w:r>
          </w:p>
        </w:tc>
      </w:tr>
      <w:tr w14:paraId="617470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7C28137">
            <w:pPr>
              <w:pStyle w:val="6"/>
              <w:jc w:val="center"/>
            </w:pPr>
            <w:r>
              <w:t>5.1</w:t>
            </w:r>
          </w:p>
        </w:tc>
        <w:tc>
          <w:tcPr>
            <w:tcW w:w="7994" w:type="dxa"/>
          </w:tcPr>
          <w:p w14:paraId="1A743236">
            <w:pPr>
              <w:pStyle w:val="6"/>
              <w:jc w:val="both"/>
            </w:pPr>
            <w:r>
              <w:t>Раздельное написание слов в предложении</w:t>
            </w:r>
          </w:p>
        </w:tc>
      </w:tr>
      <w:tr w14:paraId="5920DD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58D520E">
            <w:pPr>
              <w:pStyle w:val="6"/>
              <w:jc w:val="center"/>
            </w:pPr>
            <w:r>
              <w:t>5.2</w:t>
            </w:r>
          </w:p>
        </w:tc>
        <w:tc>
          <w:tcPr>
            <w:tcW w:w="7994" w:type="dxa"/>
          </w:tcPr>
          <w:p w14:paraId="193A6BD2">
            <w:pPr>
              <w:pStyle w:val="6"/>
              <w:jc w:val="both"/>
            </w:pPr>
            <w:r>
              <w:t>Заглавная буква в начале предложения и в именах собственных: в именах и фамилиях людей, кличках животных</w:t>
            </w:r>
          </w:p>
        </w:tc>
      </w:tr>
      <w:tr w14:paraId="6F8FA2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BDCF7D9">
            <w:pPr>
              <w:pStyle w:val="6"/>
              <w:jc w:val="center"/>
            </w:pPr>
            <w:r>
              <w:t>5.3</w:t>
            </w:r>
          </w:p>
        </w:tc>
        <w:tc>
          <w:tcPr>
            <w:tcW w:w="7994" w:type="dxa"/>
          </w:tcPr>
          <w:p w14:paraId="67627CFF">
            <w:pPr>
              <w:pStyle w:val="6"/>
              <w:jc w:val="both"/>
            </w:pPr>
            <w:r>
              <w:t>Перенос слов (без учета морфемного деления слова)</w:t>
            </w:r>
          </w:p>
        </w:tc>
      </w:tr>
      <w:tr w14:paraId="3D67A4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9439757">
            <w:pPr>
              <w:pStyle w:val="6"/>
              <w:jc w:val="center"/>
            </w:pPr>
            <w:r>
              <w:t>5.4</w:t>
            </w:r>
          </w:p>
        </w:tc>
        <w:tc>
          <w:tcPr>
            <w:tcW w:w="7994" w:type="dxa"/>
          </w:tcPr>
          <w:p w14:paraId="2B7CA0CA">
            <w:pPr>
              <w:pStyle w:val="6"/>
              <w:jc w:val="both"/>
            </w:pPr>
            <w:r>
              <w:t>Гласные после шипящих в сочетаниях жи, ши (в положении под ударением), ча, ща, чу, щу</w:t>
            </w:r>
          </w:p>
        </w:tc>
      </w:tr>
      <w:tr w14:paraId="15ADF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90AAF7D">
            <w:pPr>
              <w:pStyle w:val="6"/>
              <w:jc w:val="center"/>
            </w:pPr>
            <w:r>
              <w:t>5.5</w:t>
            </w:r>
          </w:p>
        </w:tc>
        <w:tc>
          <w:tcPr>
            <w:tcW w:w="7994" w:type="dxa"/>
          </w:tcPr>
          <w:p w14:paraId="16373DDA">
            <w:pPr>
              <w:pStyle w:val="6"/>
              <w:jc w:val="both"/>
            </w:pPr>
            <w:r>
              <w:t>Сочетания чк, чн</w:t>
            </w:r>
          </w:p>
        </w:tc>
      </w:tr>
      <w:tr w14:paraId="5FCB81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64684DA">
            <w:pPr>
              <w:pStyle w:val="6"/>
              <w:jc w:val="center"/>
            </w:pPr>
            <w:r>
              <w:t>5.6</w:t>
            </w:r>
          </w:p>
        </w:tc>
        <w:tc>
          <w:tcPr>
            <w:tcW w:w="7994" w:type="dxa"/>
          </w:tcPr>
          <w:p w14:paraId="7DFC0976">
            <w:pPr>
              <w:pStyle w:val="6"/>
              <w:jc w:val="both"/>
            </w:pPr>
            <w:r>
              <w:t>Слова с непроверяемыми гласными и согласными (перечень слов в орфографическом словаре учебника)</w:t>
            </w:r>
          </w:p>
        </w:tc>
      </w:tr>
      <w:tr w14:paraId="53C4A7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C93EB10">
            <w:pPr>
              <w:pStyle w:val="6"/>
              <w:jc w:val="center"/>
            </w:pPr>
            <w:r>
              <w:t>5.7</w:t>
            </w:r>
          </w:p>
        </w:tc>
        <w:tc>
          <w:tcPr>
            <w:tcW w:w="7994" w:type="dxa"/>
          </w:tcPr>
          <w:p w14:paraId="634BF46F">
            <w:pPr>
              <w:pStyle w:val="6"/>
              <w:jc w:val="both"/>
            </w:pPr>
            <w:r>
              <w:t>Знаки препинания в конце предложения: точка, вопросительный и восклицательный знаки</w:t>
            </w:r>
          </w:p>
        </w:tc>
      </w:tr>
      <w:tr w14:paraId="33333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812FBA6">
            <w:pPr>
              <w:pStyle w:val="6"/>
              <w:jc w:val="center"/>
            </w:pPr>
            <w:r>
              <w:t>5.8</w:t>
            </w:r>
          </w:p>
        </w:tc>
        <w:tc>
          <w:tcPr>
            <w:tcW w:w="7994" w:type="dxa"/>
          </w:tcPr>
          <w:p w14:paraId="177EEA31">
            <w:pPr>
              <w:pStyle w:val="6"/>
              <w:jc w:val="both"/>
            </w:pPr>
            <w:r>
              <w:t>Алгоритм списывания текста</w:t>
            </w:r>
          </w:p>
        </w:tc>
      </w:tr>
      <w:tr w14:paraId="605CAD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B608FA9">
            <w:pPr>
              <w:pStyle w:val="6"/>
              <w:jc w:val="center"/>
            </w:pPr>
            <w:r>
              <w:t>6</w:t>
            </w:r>
          </w:p>
        </w:tc>
        <w:tc>
          <w:tcPr>
            <w:tcW w:w="7994" w:type="dxa"/>
          </w:tcPr>
          <w:p w14:paraId="42FB552C">
            <w:pPr>
              <w:pStyle w:val="6"/>
              <w:jc w:val="both"/>
            </w:pPr>
            <w:r>
              <w:t>Развитие речи</w:t>
            </w:r>
          </w:p>
        </w:tc>
      </w:tr>
      <w:tr w14:paraId="0C74F4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7873BD5">
            <w:pPr>
              <w:pStyle w:val="6"/>
              <w:jc w:val="center"/>
            </w:pPr>
            <w:r>
              <w:t>6.1</w:t>
            </w:r>
          </w:p>
        </w:tc>
        <w:tc>
          <w:tcPr>
            <w:tcW w:w="7994" w:type="dxa"/>
          </w:tcPr>
          <w:p w14:paraId="753AAE81">
            <w:pPr>
              <w:pStyle w:val="6"/>
              <w:jc w:val="both"/>
            </w:pPr>
            <w:r>
              <w:t>Речь как основная форма общения между людьми</w:t>
            </w:r>
          </w:p>
        </w:tc>
      </w:tr>
      <w:tr w14:paraId="6A37F8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5F6EBFF">
            <w:pPr>
              <w:pStyle w:val="6"/>
              <w:jc w:val="center"/>
            </w:pPr>
            <w:r>
              <w:t>6.2</w:t>
            </w:r>
          </w:p>
        </w:tc>
        <w:tc>
          <w:tcPr>
            <w:tcW w:w="7994" w:type="dxa"/>
          </w:tcPr>
          <w:p w14:paraId="6352563A">
            <w:pPr>
              <w:pStyle w:val="6"/>
              <w:jc w:val="both"/>
            </w:pPr>
            <w:r>
              <w:t>Текст как единица речи (ознакомление)</w:t>
            </w:r>
          </w:p>
        </w:tc>
      </w:tr>
      <w:tr w14:paraId="22FEA1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E741A06">
            <w:pPr>
              <w:pStyle w:val="6"/>
              <w:jc w:val="center"/>
            </w:pPr>
            <w:r>
              <w:t>6.3</w:t>
            </w:r>
          </w:p>
        </w:tc>
        <w:tc>
          <w:tcPr>
            <w:tcW w:w="7994" w:type="dxa"/>
          </w:tcPr>
          <w:p w14:paraId="0AD756B7">
            <w:pPr>
              <w:pStyle w:val="6"/>
              <w:jc w:val="both"/>
            </w:pPr>
            <w:r>
              <w:t>Ситуация общения: цель общения, с кем и где происходит общение</w:t>
            </w:r>
          </w:p>
        </w:tc>
      </w:tr>
      <w:tr w14:paraId="18A048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6D86C85">
            <w:pPr>
              <w:pStyle w:val="6"/>
              <w:jc w:val="center"/>
            </w:pPr>
            <w:r>
              <w:t>6.4</w:t>
            </w:r>
          </w:p>
        </w:tc>
        <w:tc>
          <w:tcPr>
            <w:tcW w:w="7994" w:type="dxa"/>
          </w:tcPr>
          <w:p w14:paraId="0101973E">
            <w:pPr>
              <w:pStyle w:val="6"/>
              <w:jc w:val="both"/>
            </w:pPr>
            <w:r>
              <w:t>Ситуации устного общения (чтение диалогов по ролям, просмотр видеоматериалов, прослушивание аудиозаписи)</w:t>
            </w:r>
          </w:p>
        </w:tc>
      </w:tr>
      <w:tr w14:paraId="6A183A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CEED4F9">
            <w:pPr>
              <w:pStyle w:val="6"/>
              <w:jc w:val="center"/>
            </w:pPr>
            <w:r>
              <w:t>6.5</w:t>
            </w:r>
          </w:p>
        </w:tc>
        <w:tc>
          <w:tcPr>
            <w:tcW w:w="7994" w:type="dxa"/>
          </w:tcPr>
          <w:p w14:paraId="34FF2EED">
            <w:pPr>
              <w:pStyle w:val="6"/>
              <w:jc w:val="both"/>
            </w:pPr>
            <w:r>
              <w:t>Нормы речевого этикета в ситуациях учебного и бытового общения (приветствие, прощание, извинение, благодарность, обращение с просьбой)</w:t>
            </w:r>
          </w:p>
        </w:tc>
      </w:tr>
      <w:tr w14:paraId="585114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1115DB9">
            <w:pPr>
              <w:pStyle w:val="6"/>
              <w:jc w:val="center"/>
            </w:pPr>
            <w:r>
              <w:t>6.6</w:t>
            </w:r>
          </w:p>
        </w:tc>
        <w:tc>
          <w:tcPr>
            <w:tcW w:w="7994" w:type="dxa"/>
          </w:tcPr>
          <w:p w14:paraId="5A2FC660">
            <w:pPr>
              <w:pStyle w:val="6"/>
              <w:jc w:val="both"/>
            </w:pPr>
            <w:r>
              <w:t>Составление небольших рассказов на основе наблюдений</w:t>
            </w:r>
          </w:p>
        </w:tc>
      </w:tr>
    </w:tbl>
    <w:p w14:paraId="25A6A916">
      <w:pPr>
        <w:pStyle w:val="6"/>
        <w:jc w:val="both"/>
      </w:pPr>
    </w:p>
    <w:p w14:paraId="59B1E331">
      <w:pPr>
        <w:pStyle w:val="6"/>
        <w:jc w:val="right"/>
      </w:pPr>
      <w:r>
        <w:t>Таблица 3.2</w:t>
      </w:r>
    </w:p>
    <w:p w14:paraId="3F10C2BD">
      <w:pPr>
        <w:pStyle w:val="6"/>
        <w:jc w:val="both"/>
      </w:pPr>
    </w:p>
    <w:p w14:paraId="11A13309">
      <w:pPr>
        <w:pStyle w:val="6"/>
        <w:jc w:val="center"/>
      </w:pPr>
      <w:r>
        <w:t>Проверяемые требования к результатам освоения основной</w:t>
      </w:r>
    </w:p>
    <w:p w14:paraId="27DBAB5D">
      <w:pPr>
        <w:pStyle w:val="6"/>
        <w:jc w:val="center"/>
      </w:pPr>
      <w:r>
        <w:t>образовательной программы (2 класс)</w:t>
      </w:r>
    </w:p>
    <w:p w14:paraId="64301347">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34644F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01" w:type="dxa"/>
          </w:tcPr>
          <w:p w14:paraId="08B6D4E5">
            <w:pPr>
              <w:pStyle w:val="6"/>
              <w:jc w:val="center"/>
            </w:pPr>
            <w:r>
              <w:t>Код проверяемого результата</w:t>
            </w:r>
          </w:p>
        </w:tc>
        <w:tc>
          <w:tcPr>
            <w:tcW w:w="7370" w:type="dxa"/>
          </w:tcPr>
          <w:p w14:paraId="390771AE">
            <w:pPr>
              <w:pStyle w:val="6"/>
              <w:jc w:val="center"/>
            </w:pPr>
            <w:r>
              <w:t>Проверяемые предметные результаты освоения основной образовательной программы начального общего образования</w:t>
            </w:r>
          </w:p>
        </w:tc>
      </w:tr>
      <w:tr w14:paraId="708C68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07D5EFB">
            <w:pPr>
              <w:pStyle w:val="6"/>
              <w:jc w:val="center"/>
            </w:pPr>
            <w:r>
              <w:t>1</w:t>
            </w:r>
          </w:p>
        </w:tc>
        <w:tc>
          <w:tcPr>
            <w:tcW w:w="7370" w:type="dxa"/>
          </w:tcPr>
          <w:p w14:paraId="016D7C55">
            <w:pPr>
              <w:pStyle w:val="6"/>
              <w:jc w:val="both"/>
            </w:pPr>
            <w:r>
              <w:t>Фонетика. Графика. Орфоэпия</w:t>
            </w:r>
          </w:p>
        </w:tc>
      </w:tr>
      <w:tr w14:paraId="35DDE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527FD21">
            <w:pPr>
              <w:pStyle w:val="6"/>
              <w:jc w:val="center"/>
            </w:pPr>
            <w:r>
              <w:t>1.1</w:t>
            </w:r>
          </w:p>
        </w:tc>
        <w:tc>
          <w:tcPr>
            <w:tcW w:w="7370" w:type="dxa"/>
          </w:tcPr>
          <w:p w14:paraId="05DCB400">
            <w:pPr>
              <w:pStyle w:val="6"/>
              <w:jc w:val="both"/>
            </w:pPr>
            <w:r>
              <w:t>Характеризовать согласные звуки вне слова и в слове по заданным параметрам: согласный парный (непарный) по твердости (мягкости); согласный парный (непарный) по звонкости (глухости)</w:t>
            </w:r>
          </w:p>
        </w:tc>
      </w:tr>
      <w:tr w14:paraId="0E04BE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54F7C56">
            <w:pPr>
              <w:pStyle w:val="6"/>
              <w:jc w:val="center"/>
            </w:pPr>
            <w:r>
              <w:t>1.2</w:t>
            </w:r>
          </w:p>
        </w:tc>
        <w:tc>
          <w:tcPr>
            <w:tcW w:w="7370" w:type="dxa"/>
          </w:tcPr>
          <w:p w14:paraId="6D37AAB5">
            <w:pPr>
              <w:pStyle w:val="6"/>
              <w:jc w:val="both"/>
            </w:pPr>
            <w:r>
              <w:t>Определять количество слогов в слове; делить слово на слоги (в том числе слова со стечением согласных)</w:t>
            </w:r>
          </w:p>
        </w:tc>
      </w:tr>
      <w:tr w14:paraId="4E6C51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C0861C1">
            <w:pPr>
              <w:pStyle w:val="6"/>
              <w:jc w:val="center"/>
            </w:pPr>
            <w:r>
              <w:t>1.3</w:t>
            </w:r>
          </w:p>
        </w:tc>
        <w:tc>
          <w:tcPr>
            <w:tcW w:w="7370" w:type="dxa"/>
          </w:tcPr>
          <w:p w14:paraId="0D71EF70">
            <w:pPr>
              <w:pStyle w:val="6"/>
              <w:jc w:val="both"/>
            </w:pPr>
            <w:r>
              <w:t>Устанавливать соотношение звукового и буквенного состава слова, в том числе с учетом функций букв е, е, ю, я</w:t>
            </w:r>
          </w:p>
        </w:tc>
      </w:tr>
      <w:tr w14:paraId="10F2CC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EF656E3">
            <w:pPr>
              <w:pStyle w:val="6"/>
              <w:jc w:val="center"/>
            </w:pPr>
            <w:r>
              <w:t>1.4</w:t>
            </w:r>
          </w:p>
        </w:tc>
        <w:tc>
          <w:tcPr>
            <w:tcW w:w="7370" w:type="dxa"/>
          </w:tcPr>
          <w:p w14:paraId="0FDB40E6">
            <w:pPr>
              <w:pStyle w:val="6"/>
              <w:jc w:val="both"/>
            </w:pPr>
            <w:r>
              <w:t>Обозначать на письме мягкость согласных звуков буквой ь в середине слова</w:t>
            </w:r>
          </w:p>
        </w:tc>
      </w:tr>
      <w:tr w14:paraId="06C7DC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D7B9289">
            <w:pPr>
              <w:pStyle w:val="6"/>
              <w:jc w:val="center"/>
            </w:pPr>
            <w:r>
              <w:t>1.5</w:t>
            </w:r>
          </w:p>
        </w:tc>
        <w:tc>
          <w:tcPr>
            <w:tcW w:w="7370" w:type="dxa"/>
          </w:tcPr>
          <w:p w14:paraId="68A57A71">
            <w:pPr>
              <w:pStyle w:val="6"/>
              <w:jc w:val="both"/>
            </w:pPr>
            <w:r>
              <w:t>Пользоваться орфоэпическим словарем учебника</w:t>
            </w:r>
          </w:p>
        </w:tc>
      </w:tr>
      <w:tr w14:paraId="22CFD7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01826A4">
            <w:pPr>
              <w:pStyle w:val="6"/>
              <w:jc w:val="center"/>
            </w:pPr>
            <w:r>
              <w:t>1.6</w:t>
            </w:r>
          </w:p>
        </w:tc>
        <w:tc>
          <w:tcPr>
            <w:tcW w:w="7370" w:type="dxa"/>
          </w:tcPr>
          <w:p w14:paraId="776CDE44">
            <w:pPr>
              <w:pStyle w:val="6"/>
              <w:jc w:val="both"/>
            </w:pPr>
            <w:r>
              <w:t>Объяснять своими словами значение изученных понятий; использовать изученные понятия в процессе решения учебных задач</w:t>
            </w:r>
          </w:p>
        </w:tc>
      </w:tr>
      <w:tr w14:paraId="37D02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A05C0E8">
            <w:pPr>
              <w:pStyle w:val="6"/>
              <w:jc w:val="center"/>
            </w:pPr>
            <w:r>
              <w:t>2</w:t>
            </w:r>
          </w:p>
        </w:tc>
        <w:tc>
          <w:tcPr>
            <w:tcW w:w="7370" w:type="dxa"/>
          </w:tcPr>
          <w:p w14:paraId="52383136">
            <w:pPr>
              <w:pStyle w:val="6"/>
              <w:jc w:val="both"/>
            </w:pPr>
            <w:r>
              <w:t>Лексика</w:t>
            </w:r>
          </w:p>
        </w:tc>
      </w:tr>
      <w:tr w14:paraId="50A2D0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226ECEC">
            <w:pPr>
              <w:pStyle w:val="6"/>
              <w:jc w:val="center"/>
            </w:pPr>
            <w:r>
              <w:t>2.1</w:t>
            </w:r>
          </w:p>
        </w:tc>
        <w:tc>
          <w:tcPr>
            <w:tcW w:w="7370" w:type="dxa"/>
          </w:tcPr>
          <w:p w14:paraId="715D6AF6">
            <w:pPr>
              <w:pStyle w:val="6"/>
              <w:jc w:val="both"/>
            </w:pPr>
            <w:r>
              <w:t>Выявлять в тексте случаи употребления многозначных слов, понимать их значения и уточнять значения по учебным словарям</w:t>
            </w:r>
          </w:p>
        </w:tc>
      </w:tr>
      <w:tr w14:paraId="59D145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6ACD8EF">
            <w:pPr>
              <w:pStyle w:val="6"/>
              <w:jc w:val="center"/>
            </w:pPr>
            <w:r>
              <w:t>2.2</w:t>
            </w:r>
          </w:p>
        </w:tc>
        <w:tc>
          <w:tcPr>
            <w:tcW w:w="7370" w:type="dxa"/>
          </w:tcPr>
          <w:p w14:paraId="43938E82">
            <w:pPr>
              <w:pStyle w:val="6"/>
              <w:jc w:val="both"/>
            </w:pPr>
            <w:r>
              <w:t>Выявлять случаи употребления синонимов и антонимов (без называния терминов)</w:t>
            </w:r>
          </w:p>
        </w:tc>
      </w:tr>
      <w:tr w14:paraId="031B5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D2E0092">
            <w:pPr>
              <w:pStyle w:val="6"/>
              <w:jc w:val="center"/>
            </w:pPr>
            <w:r>
              <w:t>2.3</w:t>
            </w:r>
          </w:p>
        </w:tc>
        <w:tc>
          <w:tcPr>
            <w:tcW w:w="7370" w:type="dxa"/>
          </w:tcPr>
          <w:p w14:paraId="4BC87E62">
            <w:pPr>
              <w:pStyle w:val="6"/>
              <w:jc w:val="both"/>
            </w:pPr>
            <w:r>
              <w:t>Пользоваться толковым словарем учебника</w:t>
            </w:r>
          </w:p>
        </w:tc>
      </w:tr>
      <w:tr w14:paraId="01FF0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8CA32F8">
            <w:pPr>
              <w:pStyle w:val="6"/>
              <w:jc w:val="center"/>
            </w:pPr>
            <w:r>
              <w:t>2.4</w:t>
            </w:r>
          </w:p>
        </w:tc>
        <w:tc>
          <w:tcPr>
            <w:tcW w:w="7370" w:type="dxa"/>
          </w:tcPr>
          <w:p w14:paraId="4957EE2D">
            <w:pPr>
              <w:pStyle w:val="6"/>
              <w:jc w:val="both"/>
            </w:pPr>
            <w:r>
              <w:t>Объяснять своими словами значение изученных понятий; использовать изученные понятия в процессе решения учебных задач</w:t>
            </w:r>
          </w:p>
        </w:tc>
      </w:tr>
      <w:tr w14:paraId="3E8D5E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66ED599">
            <w:pPr>
              <w:pStyle w:val="6"/>
              <w:jc w:val="center"/>
            </w:pPr>
            <w:r>
              <w:t>3</w:t>
            </w:r>
          </w:p>
        </w:tc>
        <w:tc>
          <w:tcPr>
            <w:tcW w:w="7370" w:type="dxa"/>
          </w:tcPr>
          <w:p w14:paraId="2A6CD3DD">
            <w:pPr>
              <w:pStyle w:val="6"/>
              <w:jc w:val="both"/>
            </w:pPr>
            <w:r>
              <w:t>Состав слова (морфемика)</w:t>
            </w:r>
          </w:p>
        </w:tc>
      </w:tr>
      <w:tr w14:paraId="28D37E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80B5CC7">
            <w:pPr>
              <w:pStyle w:val="6"/>
              <w:jc w:val="center"/>
            </w:pPr>
            <w:r>
              <w:t>3.1</w:t>
            </w:r>
          </w:p>
        </w:tc>
        <w:tc>
          <w:tcPr>
            <w:tcW w:w="7370" w:type="dxa"/>
          </w:tcPr>
          <w:p w14:paraId="260B7690">
            <w:pPr>
              <w:pStyle w:val="6"/>
              <w:jc w:val="both"/>
            </w:pPr>
            <w:r>
              <w:t>Находить однокоренные слова</w:t>
            </w:r>
          </w:p>
        </w:tc>
      </w:tr>
      <w:tr w14:paraId="32A754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6157070">
            <w:pPr>
              <w:pStyle w:val="6"/>
              <w:jc w:val="center"/>
            </w:pPr>
            <w:r>
              <w:t>3.2</w:t>
            </w:r>
          </w:p>
        </w:tc>
        <w:tc>
          <w:tcPr>
            <w:tcW w:w="7370" w:type="dxa"/>
          </w:tcPr>
          <w:p w14:paraId="75D3B0C8">
            <w:pPr>
              <w:pStyle w:val="6"/>
              <w:jc w:val="both"/>
            </w:pPr>
            <w:r>
              <w:t>Выделять в слове корень (простые случаи)</w:t>
            </w:r>
          </w:p>
        </w:tc>
      </w:tr>
      <w:tr w14:paraId="64B109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EA4C393">
            <w:pPr>
              <w:pStyle w:val="6"/>
              <w:jc w:val="center"/>
            </w:pPr>
            <w:r>
              <w:t>3.3</w:t>
            </w:r>
          </w:p>
        </w:tc>
        <w:tc>
          <w:tcPr>
            <w:tcW w:w="7370" w:type="dxa"/>
          </w:tcPr>
          <w:p w14:paraId="26969A8B">
            <w:pPr>
              <w:pStyle w:val="6"/>
              <w:jc w:val="both"/>
            </w:pPr>
            <w:r>
              <w:t>Выделять в слове окончание</w:t>
            </w:r>
          </w:p>
        </w:tc>
      </w:tr>
      <w:tr w14:paraId="7C7278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A1328DD">
            <w:pPr>
              <w:pStyle w:val="6"/>
              <w:jc w:val="center"/>
            </w:pPr>
            <w:r>
              <w:t>3.4</w:t>
            </w:r>
          </w:p>
        </w:tc>
        <w:tc>
          <w:tcPr>
            <w:tcW w:w="7370" w:type="dxa"/>
          </w:tcPr>
          <w:p w14:paraId="30300BA8">
            <w:pPr>
              <w:pStyle w:val="6"/>
              <w:jc w:val="both"/>
            </w:pPr>
            <w:r>
              <w:t>Объяснять своими словами значение изученных понятий; использовать изученные понятия в процессе решения учебных задач</w:t>
            </w:r>
          </w:p>
        </w:tc>
      </w:tr>
      <w:tr w14:paraId="010949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DB5593A">
            <w:pPr>
              <w:pStyle w:val="6"/>
              <w:jc w:val="center"/>
            </w:pPr>
            <w:r>
              <w:t>4</w:t>
            </w:r>
          </w:p>
        </w:tc>
        <w:tc>
          <w:tcPr>
            <w:tcW w:w="7370" w:type="dxa"/>
          </w:tcPr>
          <w:p w14:paraId="30C651CD">
            <w:pPr>
              <w:pStyle w:val="6"/>
              <w:jc w:val="both"/>
            </w:pPr>
            <w:r>
              <w:t>Морфология</w:t>
            </w:r>
          </w:p>
        </w:tc>
      </w:tr>
      <w:tr w14:paraId="5E4B16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044D7AA">
            <w:pPr>
              <w:pStyle w:val="6"/>
              <w:jc w:val="center"/>
            </w:pPr>
            <w:r>
              <w:t>4.1</w:t>
            </w:r>
          </w:p>
        </w:tc>
        <w:tc>
          <w:tcPr>
            <w:tcW w:w="7370" w:type="dxa"/>
          </w:tcPr>
          <w:p w14:paraId="3C034688">
            <w:pPr>
              <w:pStyle w:val="6"/>
              <w:jc w:val="both"/>
            </w:pPr>
            <w:r>
              <w:t>Распознавать слова, отвечающие на вопросы "кто?", "что?"</w:t>
            </w:r>
          </w:p>
        </w:tc>
      </w:tr>
      <w:tr w14:paraId="6F3D90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3424F7F">
            <w:pPr>
              <w:pStyle w:val="6"/>
              <w:jc w:val="center"/>
            </w:pPr>
            <w:r>
              <w:t>4.2</w:t>
            </w:r>
          </w:p>
        </w:tc>
        <w:tc>
          <w:tcPr>
            <w:tcW w:w="7370" w:type="dxa"/>
          </w:tcPr>
          <w:p w14:paraId="78BE6AD0">
            <w:pPr>
              <w:pStyle w:val="6"/>
              <w:jc w:val="both"/>
            </w:pPr>
            <w:r>
              <w:t>Распознавать слова, отвечающие на вопросы "что делать?", "что сделать?" и другие</w:t>
            </w:r>
          </w:p>
        </w:tc>
      </w:tr>
      <w:tr w14:paraId="4BAC23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321D9FB">
            <w:pPr>
              <w:pStyle w:val="6"/>
              <w:jc w:val="center"/>
            </w:pPr>
            <w:r>
              <w:t>4.3</w:t>
            </w:r>
          </w:p>
        </w:tc>
        <w:tc>
          <w:tcPr>
            <w:tcW w:w="7370" w:type="dxa"/>
          </w:tcPr>
          <w:p w14:paraId="1AAC0AB4">
            <w:pPr>
              <w:pStyle w:val="6"/>
              <w:jc w:val="both"/>
            </w:pPr>
            <w:r>
              <w:t>Распознавать слова, отвечающие на вопросы "какой?", "какая?", "какое?", "какие?"</w:t>
            </w:r>
          </w:p>
        </w:tc>
      </w:tr>
      <w:tr w14:paraId="58A10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804A358">
            <w:pPr>
              <w:pStyle w:val="6"/>
              <w:jc w:val="center"/>
            </w:pPr>
            <w:r>
              <w:t>4.4</w:t>
            </w:r>
          </w:p>
        </w:tc>
        <w:tc>
          <w:tcPr>
            <w:tcW w:w="7370" w:type="dxa"/>
          </w:tcPr>
          <w:p w14:paraId="45954F0A">
            <w:pPr>
              <w:pStyle w:val="6"/>
              <w:jc w:val="both"/>
            </w:pPr>
            <w:r>
              <w:t>Объяснять своими словами значение изученных понятий; использовать изученные понятия в процессе решения учебных задач</w:t>
            </w:r>
          </w:p>
        </w:tc>
      </w:tr>
      <w:tr w14:paraId="0FE3E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37C079D">
            <w:pPr>
              <w:pStyle w:val="6"/>
              <w:jc w:val="center"/>
            </w:pPr>
            <w:r>
              <w:t>5</w:t>
            </w:r>
          </w:p>
        </w:tc>
        <w:tc>
          <w:tcPr>
            <w:tcW w:w="7370" w:type="dxa"/>
          </w:tcPr>
          <w:p w14:paraId="42DB6B2C">
            <w:pPr>
              <w:pStyle w:val="6"/>
              <w:jc w:val="both"/>
            </w:pPr>
            <w:r>
              <w:t>Синтаксис</w:t>
            </w:r>
          </w:p>
        </w:tc>
      </w:tr>
      <w:tr w14:paraId="093331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651F042">
            <w:pPr>
              <w:pStyle w:val="6"/>
              <w:jc w:val="center"/>
            </w:pPr>
            <w:r>
              <w:t>5.1</w:t>
            </w:r>
          </w:p>
        </w:tc>
        <w:tc>
          <w:tcPr>
            <w:tcW w:w="7370" w:type="dxa"/>
          </w:tcPr>
          <w:p w14:paraId="522AE6AD">
            <w:pPr>
              <w:pStyle w:val="6"/>
              <w:jc w:val="both"/>
            </w:pPr>
            <w:r>
              <w:t>Определять вид предложения по цели высказывания и по эмоциональной окраске</w:t>
            </w:r>
          </w:p>
        </w:tc>
      </w:tr>
      <w:tr w14:paraId="1EC83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79E0CFA">
            <w:pPr>
              <w:pStyle w:val="6"/>
              <w:jc w:val="center"/>
            </w:pPr>
            <w:r>
              <w:t>5.2</w:t>
            </w:r>
          </w:p>
        </w:tc>
        <w:tc>
          <w:tcPr>
            <w:tcW w:w="7370" w:type="dxa"/>
          </w:tcPr>
          <w:p w14:paraId="476FEDFB">
            <w:pPr>
              <w:pStyle w:val="6"/>
              <w:jc w:val="both"/>
            </w:pPr>
            <w:r>
              <w:t>Составлять предложения из слов, устанавливая между ними смысловую связь по вопросам</w:t>
            </w:r>
          </w:p>
        </w:tc>
      </w:tr>
      <w:tr w14:paraId="7A2C35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E1F9097">
            <w:pPr>
              <w:pStyle w:val="6"/>
              <w:jc w:val="center"/>
            </w:pPr>
            <w:r>
              <w:t>5.3</w:t>
            </w:r>
          </w:p>
        </w:tc>
        <w:tc>
          <w:tcPr>
            <w:tcW w:w="7370" w:type="dxa"/>
          </w:tcPr>
          <w:p w14:paraId="3275A4B5">
            <w:pPr>
              <w:pStyle w:val="6"/>
              <w:jc w:val="both"/>
            </w:pPr>
            <w:r>
              <w:t>Объяснять своими словами значение изученных понятий; использовать изученные понятия в процессе решения учебных задач</w:t>
            </w:r>
          </w:p>
        </w:tc>
      </w:tr>
      <w:tr w14:paraId="587B1D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D0E8E01">
            <w:pPr>
              <w:pStyle w:val="6"/>
              <w:jc w:val="center"/>
            </w:pPr>
            <w:r>
              <w:t>6</w:t>
            </w:r>
          </w:p>
        </w:tc>
        <w:tc>
          <w:tcPr>
            <w:tcW w:w="7370" w:type="dxa"/>
          </w:tcPr>
          <w:p w14:paraId="24DF27D2">
            <w:pPr>
              <w:pStyle w:val="6"/>
              <w:jc w:val="both"/>
            </w:pPr>
            <w:r>
              <w:t>Орфография и пунктуация</w:t>
            </w:r>
          </w:p>
        </w:tc>
      </w:tr>
      <w:tr w14:paraId="3F7F16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51085A1">
            <w:pPr>
              <w:pStyle w:val="6"/>
              <w:jc w:val="center"/>
            </w:pPr>
            <w:r>
              <w:t>6.1</w:t>
            </w:r>
          </w:p>
        </w:tc>
        <w:tc>
          <w:tcPr>
            <w:tcW w:w="7370" w:type="dxa"/>
          </w:tcPr>
          <w:p w14:paraId="12A6E3A3">
            <w:pPr>
              <w:pStyle w:val="6"/>
              <w:jc w:val="both"/>
            </w:pPr>
            <w:r>
              <w:t>Применять изученные правила правописания, в том числе: сочетания чк, чн, чт; щн, нч; проверяемые безударные гласные в корне слова; парные звонкие и глухие согласные в корне слова; непроверяемые гласные и согласные (перечень слов в орфографическом словаре учебника); заглавная буква в именах, отчествах, фамилиях людей, кличках животных, географических названиях; раздельное написание предлогов с именами существительными, разделительный мягкий знак</w:t>
            </w:r>
          </w:p>
        </w:tc>
      </w:tr>
      <w:tr w14:paraId="6860E6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24B9C66">
            <w:pPr>
              <w:pStyle w:val="6"/>
              <w:jc w:val="center"/>
            </w:pPr>
            <w:r>
              <w:t>6.2</w:t>
            </w:r>
          </w:p>
        </w:tc>
        <w:tc>
          <w:tcPr>
            <w:tcW w:w="7370" w:type="dxa"/>
          </w:tcPr>
          <w:p w14:paraId="0FC2EDD3">
            <w:pPr>
              <w:pStyle w:val="6"/>
              <w:jc w:val="both"/>
            </w:pPr>
            <w:r>
              <w:t>Находить место орфограммы в слове и между словами на изученные правила</w:t>
            </w:r>
          </w:p>
        </w:tc>
      </w:tr>
      <w:tr w14:paraId="79044E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0EC481B">
            <w:pPr>
              <w:pStyle w:val="6"/>
              <w:jc w:val="center"/>
            </w:pPr>
            <w:r>
              <w:t>6.3</w:t>
            </w:r>
          </w:p>
        </w:tc>
        <w:tc>
          <w:tcPr>
            <w:tcW w:w="7370" w:type="dxa"/>
          </w:tcPr>
          <w:p w14:paraId="3B4E1C74">
            <w:pPr>
              <w:pStyle w:val="6"/>
              <w:jc w:val="both"/>
            </w:pPr>
            <w:r>
              <w:t>Правильно списывать (без пропусков и искажений букв) слова и предложения, тексты объемом не более 50 слов</w:t>
            </w:r>
          </w:p>
        </w:tc>
      </w:tr>
      <w:tr w14:paraId="2E7224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07BA5D6">
            <w:pPr>
              <w:pStyle w:val="6"/>
              <w:jc w:val="center"/>
            </w:pPr>
            <w:r>
              <w:t>6.4</w:t>
            </w:r>
          </w:p>
        </w:tc>
        <w:tc>
          <w:tcPr>
            <w:tcW w:w="7370" w:type="dxa"/>
          </w:tcPr>
          <w:p w14:paraId="7BDF62F0">
            <w:pPr>
              <w:pStyle w:val="6"/>
              <w:jc w:val="both"/>
            </w:pPr>
            <w:r>
              <w:t>Писать под диктовку (без пропусков и искажений букв) слова, предложения, тексты объемом не более 45 слов с учетом изученных правил правописания</w:t>
            </w:r>
          </w:p>
        </w:tc>
      </w:tr>
      <w:tr w14:paraId="4CD191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8A8D41C">
            <w:pPr>
              <w:pStyle w:val="6"/>
              <w:jc w:val="center"/>
            </w:pPr>
            <w:r>
              <w:t>6.5</w:t>
            </w:r>
          </w:p>
        </w:tc>
        <w:tc>
          <w:tcPr>
            <w:tcW w:w="7370" w:type="dxa"/>
          </w:tcPr>
          <w:p w14:paraId="41D2691C">
            <w:pPr>
              <w:pStyle w:val="6"/>
              <w:jc w:val="both"/>
            </w:pPr>
            <w:r>
              <w:t>Находить и исправлять ошибки на изученные правила, описки</w:t>
            </w:r>
          </w:p>
        </w:tc>
      </w:tr>
      <w:tr w14:paraId="49DBBA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4CB1A9A">
            <w:pPr>
              <w:pStyle w:val="6"/>
              <w:jc w:val="center"/>
            </w:pPr>
            <w:r>
              <w:t>6.6</w:t>
            </w:r>
          </w:p>
        </w:tc>
        <w:tc>
          <w:tcPr>
            <w:tcW w:w="7370" w:type="dxa"/>
          </w:tcPr>
          <w:p w14:paraId="20E8EF47">
            <w:pPr>
              <w:pStyle w:val="6"/>
              <w:jc w:val="both"/>
            </w:pPr>
            <w:r>
              <w:t>Пользоваться орфографическим словарем учебника</w:t>
            </w:r>
          </w:p>
        </w:tc>
      </w:tr>
      <w:tr w14:paraId="23B5C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BF7BAE6">
            <w:pPr>
              <w:pStyle w:val="6"/>
              <w:jc w:val="center"/>
            </w:pPr>
            <w:r>
              <w:t>7</w:t>
            </w:r>
          </w:p>
        </w:tc>
        <w:tc>
          <w:tcPr>
            <w:tcW w:w="7370" w:type="dxa"/>
          </w:tcPr>
          <w:p w14:paraId="5B645ED3">
            <w:pPr>
              <w:pStyle w:val="6"/>
              <w:jc w:val="both"/>
            </w:pPr>
            <w:r>
              <w:t>Развитие речи</w:t>
            </w:r>
          </w:p>
        </w:tc>
      </w:tr>
      <w:tr w14:paraId="205EE1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7ADABBB">
            <w:pPr>
              <w:pStyle w:val="6"/>
              <w:jc w:val="center"/>
            </w:pPr>
            <w:r>
              <w:t>7.1</w:t>
            </w:r>
          </w:p>
        </w:tc>
        <w:tc>
          <w:tcPr>
            <w:tcW w:w="7370" w:type="dxa"/>
          </w:tcPr>
          <w:p w14:paraId="21403B8F">
            <w:pPr>
              <w:pStyle w:val="6"/>
              <w:jc w:val="both"/>
            </w:pPr>
            <w:r>
              <w:t>Строить устное диалогическое и монологическое высказывание (2 - 4 предложения на определенную тему, по наблюдениям) с соблюдением орфоэпических норм, правильной интонации</w:t>
            </w:r>
          </w:p>
        </w:tc>
      </w:tr>
      <w:tr w14:paraId="711955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15602C9">
            <w:pPr>
              <w:pStyle w:val="6"/>
              <w:jc w:val="center"/>
            </w:pPr>
            <w:r>
              <w:t>7.2</w:t>
            </w:r>
          </w:p>
        </w:tc>
        <w:tc>
          <w:tcPr>
            <w:tcW w:w="7370" w:type="dxa"/>
          </w:tcPr>
          <w:p w14:paraId="3DF6B328">
            <w:pPr>
              <w:pStyle w:val="6"/>
              <w:jc w:val="both"/>
            </w:pPr>
            <w:r>
              <w:t>Формулировать простые выводы на основе прочитанного (услышанного) устно и письменно (1 - 2 предложения)</w:t>
            </w:r>
          </w:p>
        </w:tc>
      </w:tr>
      <w:tr w14:paraId="5B24B9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F0C1369">
            <w:pPr>
              <w:pStyle w:val="6"/>
              <w:jc w:val="center"/>
            </w:pPr>
            <w:r>
              <w:t>7.3</w:t>
            </w:r>
          </w:p>
        </w:tc>
        <w:tc>
          <w:tcPr>
            <w:tcW w:w="7370" w:type="dxa"/>
          </w:tcPr>
          <w:p w14:paraId="3EA7A5C6">
            <w:pPr>
              <w:pStyle w:val="6"/>
              <w:jc w:val="both"/>
            </w:pPr>
            <w:r>
              <w:t>Определять тему текста и озаглавливать текст, отражая его тему</w:t>
            </w:r>
          </w:p>
        </w:tc>
      </w:tr>
      <w:tr w14:paraId="76813F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5DA9DB0">
            <w:pPr>
              <w:pStyle w:val="6"/>
              <w:jc w:val="center"/>
            </w:pPr>
            <w:r>
              <w:t>7.4</w:t>
            </w:r>
          </w:p>
        </w:tc>
        <w:tc>
          <w:tcPr>
            <w:tcW w:w="7370" w:type="dxa"/>
          </w:tcPr>
          <w:p w14:paraId="22B6332A">
            <w:pPr>
              <w:pStyle w:val="6"/>
              <w:jc w:val="both"/>
            </w:pPr>
            <w:r>
              <w:t>Составлять текст из разрозненных предложений, частей текста</w:t>
            </w:r>
          </w:p>
        </w:tc>
      </w:tr>
      <w:tr w14:paraId="4C2F9F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285816B">
            <w:pPr>
              <w:pStyle w:val="6"/>
              <w:jc w:val="center"/>
            </w:pPr>
            <w:r>
              <w:t>7.5</w:t>
            </w:r>
          </w:p>
        </w:tc>
        <w:tc>
          <w:tcPr>
            <w:tcW w:w="7370" w:type="dxa"/>
          </w:tcPr>
          <w:p w14:paraId="38A29FCA">
            <w:pPr>
              <w:pStyle w:val="6"/>
              <w:jc w:val="both"/>
            </w:pPr>
            <w:r>
              <w:t>Писать подробное изложение повествовательного текста объемом 30 - 45 слов с использованием вопросов</w:t>
            </w:r>
          </w:p>
        </w:tc>
      </w:tr>
    </w:tbl>
    <w:p w14:paraId="42B4C2D2">
      <w:pPr>
        <w:pStyle w:val="6"/>
        <w:jc w:val="both"/>
      </w:pPr>
    </w:p>
    <w:p w14:paraId="04E38896">
      <w:pPr>
        <w:pStyle w:val="6"/>
        <w:jc w:val="right"/>
      </w:pPr>
      <w:r>
        <w:t>Таблица 3.3</w:t>
      </w:r>
    </w:p>
    <w:p w14:paraId="1E39E3D2">
      <w:pPr>
        <w:pStyle w:val="6"/>
        <w:jc w:val="both"/>
      </w:pPr>
    </w:p>
    <w:p w14:paraId="5D7CE267">
      <w:pPr>
        <w:pStyle w:val="6"/>
        <w:jc w:val="center"/>
      </w:pPr>
      <w:r>
        <w:t>Проверяемые элементы содержания (2 класс)</w:t>
      </w:r>
    </w:p>
    <w:p w14:paraId="26EB8D4C">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03E028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77" w:type="dxa"/>
          </w:tcPr>
          <w:p w14:paraId="7F309944">
            <w:pPr>
              <w:pStyle w:val="6"/>
              <w:jc w:val="center"/>
            </w:pPr>
            <w:r>
              <w:t>Код</w:t>
            </w:r>
          </w:p>
        </w:tc>
        <w:tc>
          <w:tcPr>
            <w:tcW w:w="7994" w:type="dxa"/>
          </w:tcPr>
          <w:p w14:paraId="71BF74AA">
            <w:pPr>
              <w:pStyle w:val="6"/>
              <w:jc w:val="center"/>
            </w:pPr>
            <w:r>
              <w:t>Проверяемый элемент содержания</w:t>
            </w:r>
          </w:p>
        </w:tc>
      </w:tr>
      <w:tr w14:paraId="1FC3E1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1E47821">
            <w:pPr>
              <w:pStyle w:val="6"/>
              <w:jc w:val="center"/>
            </w:pPr>
            <w:r>
              <w:t>1</w:t>
            </w:r>
          </w:p>
        </w:tc>
        <w:tc>
          <w:tcPr>
            <w:tcW w:w="7994" w:type="dxa"/>
          </w:tcPr>
          <w:p w14:paraId="492D2CFD">
            <w:pPr>
              <w:pStyle w:val="6"/>
              <w:jc w:val="both"/>
            </w:pPr>
            <w:r>
              <w:t>Фонетика. Графика. Орфоэпия</w:t>
            </w:r>
          </w:p>
        </w:tc>
      </w:tr>
      <w:tr w14:paraId="1788EF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2CD7131">
            <w:pPr>
              <w:pStyle w:val="6"/>
              <w:jc w:val="center"/>
            </w:pPr>
            <w:r>
              <w:t>1.1</w:t>
            </w:r>
          </w:p>
        </w:tc>
        <w:tc>
          <w:tcPr>
            <w:tcW w:w="7994" w:type="dxa"/>
          </w:tcPr>
          <w:p w14:paraId="48943F09">
            <w:pPr>
              <w:pStyle w:val="6"/>
              <w:jc w:val="both"/>
            </w:pPr>
            <w:r>
              <w:t>Смыслоразличительная функция звуков; различение звуков и букв; различение ударных и безударных гласных звуков, согласного звука [й'] и гласного звука [и], твердых и мягких согласных звуков, звонких и глухих согласных звуков; шипящие согласные звуки [ж], [ш], [ч'], [щ']; обозначение на письме твердости и мягкости согласных звуков, функции букв е, ё, ю, я (повторение изученного в 1 классе)</w:t>
            </w:r>
          </w:p>
        </w:tc>
      </w:tr>
      <w:tr w14:paraId="19D5D7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9E5A889">
            <w:pPr>
              <w:pStyle w:val="6"/>
              <w:jc w:val="center"/>
            </w:pPr>
            <w:r>
              <w:t>1.2</w:t>
            </w:r>
          </w:p>
        </w:tc>
        <w:tc>
          <w:tcPr>
            <w:tcW w:w="7994" w:type="dxa"/>
          </w:tcPr>
          <w:p w14:paraId="3BBA3CED">
            <w:pPr>
              <w:pStyle w:val="6"/>
              <w:jc w:val="both"/>
            </w:pPr>
            <w:r>
              <w:t>Парные и непарные по твердости - мягкости согласные звуки.</w:t>
            </w:r>
          </w:p>
          <w:p w14:paraId="3E2A3903">
            <w:pPr>
              <w:pStyle w:val="6"/>
              <w:jc w:val="both"/>
            </w:pPr>
            <w:r>
              <w:t>Парные и непарные по звонкости - глухости согласные звуки</w:t>
            </w:r>
          </w:p>
        </w:tc>
      </w:tr>
      <w:tr w14:paraId="533F4E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0DEC7B2">
            <w:pPr>
              <w:pStyle w:val="6"/>
              <w:jc w:val="center"/>
            </w:pPr>
            <w:r>
              <w:t>1.3</w:t>
            </w:r>
          </w:p>
        </w:tc>
        <w:tc>
          <w:tcPr>
            <w:tcW w:w="7994" w:type="dxa"/>
          </w:tcPr>
          <w:p w14:paraId="0F35EBD9">
            <w:pPr>
              <w:pStyle w:val="6"/>
              <w:jc w:val="both"/>
            </w:pPr>
            <w:r>
              <w:t>Качественная характеристика звука: гласный - согласный; гласный ударный - безударный; согласный твердый - мягкий, парный - непарный; согласный звонкий - глухой, парный - непарный</w:t>
            </w:r>
          </w:p>
        </w:tc>
      </w:tr>
      <w:tr w14:paraId="5C5F0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ADBB15F">
            <w:pPr>
              <w:pStyle w:val="6"/>
              <w:jc w:val="center"/>
            </w:pPr>
            <w:r>
              <w:t>1.4</w:t>
            </w:r>
          </w:p>
        </w:tc>
        <w:tc>
          <w:tcPr>
            <w:tcW w:w="7994" w:type="dxa"/>
          </w:tcPr>
          <w:p w14:paraId="51E4E43E">
            <w:pPr>
              <w:pStyle w:val="6"/>
              <w:jc w:val="both"/>
            </w:pPr>
            <w:r>
              <w:t>Функции ь: показатель мягкости предшествующего согласного в конце и в середине слова; разделительный</w:t>
            </w:r>
          </w:p>
        </w:tc>
      </w:tr>
      <w:tr w14:paraId="70998A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B200FE3">
            <w:pPr>
              <w:pStyle w:val="6"/>
              <w:jc w:val="center"/>
            </w:pPr>
            <w:r>
              <w:t>1.5</w:t>
            </w:r>
          </w:p>
        </w:tc>
        <w:tc>
          <w:tcPr>
            <w:tcW w:w="7994" w:type="dxa"/>
          </w:tcPr>
          <w:p w14:paraId="35F56F1F">
            <w:pPr>
              <w:pStyle w:val="6"/>
              <w:jc w:val="both"/>
            </w:pPr>
            <w:r>
              <w:t>Использование на письме разделительных ъ и ь</w:t>
            </w:r>
          </w:p>
        </w:tc>
      </w:tr>
      <w:tr w14:paraId="415DC3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79ED076">
            <w:pPr>
              <w:pStyle w:val="6"/>
              <w:jc w:val="center"/>
            </w:pPr>
            <w:r>
              <w:t>1.6</w:t>
            </w:r>
          </w:p>
        </w:tc>
        <w:tc>
          <w:tcPr>
            <w:tcW w:w="7994" w:type="dxa"/>
          </w:tcPr>
          <w:p w14:paraId="5BF320C4">
            <w:pPr>
              <w:pStyle w:val="6"/>
              <w:jc w:val="both"/>
            </w:pPr>
            <w:r>
              <w:t>Соотношение звукового и буквенного состава в словах с буквами е, ё, ю, я (в начале слова и после гласных)</w:t>
            </w:r>
          </w:p>
        </w:tc>
      </w:tr>
      <w:tr w14:paraId="382783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A78CABD">
            <w:pPr>
              <w:pStyle w:val="6"/>
              <w:jc w:val="center"/>
            </w:pPr>
            <w:r>
              <w:t>1.7</w:t>
            </w:r>
          </w:p>
        </w:tc>
        <w:tc>
          <w:tcPr>
            <w:tcW w:w="7994" w:type="dxa"/>
          </w:tcPr>
          <w:p w14:paraId="42EBE6F6">
            <w:pPr>
              <w:pStyle w:val="6"/>
              <w:jc w:val="both"/>
            </w:pPr>
            <w:r>
              <w:t>Деление слов на слоги (в том числе при стечении согласных)</w:t>
            </w:r>
          </w:p>
        </w:tc>
      </w:tr>
      <w:tr w14:paraId="541917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5C63C52">
            <w:pPr>
              <w:pStyle w:val="6"/>
              <w:jc w:val="center"/>
            </w:pPr>
            <w:r>
              <w:t>1.8</w:t>
            </w:r>
          </w:p>
        </w:tc>
        <w:tc>
          <w:tcPr>
            <w:tcW w:w="7994" w:type="dxa"/>
          </w:tcPr>
          <w:p w14:paraId="4248642A">
            <w:pPr>
              <w:pStyle w:val="6"/>
              <w:jc w:val="both"/>
            </w:pPr>
            <w:r>
              <w:t>Использование знания алфавита при работе со словарями</w:t>
            </w:r>
          </w:p>
        </w:tc>
      </w:tr>
      <w:tr w14:paraId="1CCE2A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139A75F">
            <w:pPr>
              <w:pStyle w:val="6"/>
              <w:jc w:val="center"/>
            </w:pPr>
            <w:r>
              <w:t>1.9</w:t>
            </w:r>
          </w:p>
        </w:tc>
        <w:tc>
          <w:tcPr>
            <w:tcW w:w="7994" w:type="dxa"/>
          </w:tcPr>
          <w:p w14:paraId="18E01642">
            <w:pPr>
              <w:pStyle w:val="6"/>
              <w:jc w:val="both"/>
            </w:pPr>
            <w:r>
              <w:t>Небуквенные графические средства: пробел между словами, знак переноса, абзац (красная строка), пунктуационные знаки (в пределах изученного)</w:t>
            </w:r>
          </w:p>
        </w:tc>
      </w:tr>
      <w:tr w14:paraId="225D4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3727DD5">
            <w:pPr>
              <w:pStyle w:val="6"/>
              <w:jc w:val="center"/>
            </w:pPr>
            <w:r>
              <w:t>1.10</w:t>
            </w:r>
          </w:p>
        </w:tc>
        <w:tc>
          <w:tcPr>
            <w:tcW w:w="7994" w:type="dxa"/>
          </w:tcPr>
          <w:p w14:paraId="69D27606">
            <w:pPr>
              <w:pStyle w:val="6"/>
              <w:jc w:val="both"/>
            </w:pPr>
            <w:r>
              <w:t>Произношение звуков и сочетаний звуков, ударение в словах в соответствии с нормами современного русского литературного языка (на ограниченном перечне слов, отрабатываемом в учебнике)</w:t>
            </w:r>
          </w:p>
        </w:tc>
      </w:tr>
      <w:tr w14:paraId="2A5A1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F041998">
            <w:pPr>
              <w:pStyle w:val="6"/>
              <w:jc w:val="center"/>
            </w:pPr>
            <w:r>
              <w:t>1.11</w:t>
            </w:r>
          </w:p>
        </w:tc>
        <w:tc>
          <w:tcPr>
            <w:tcW w:w="7994" w:type="dxa"/>
          </w:tcPr>
          <w:p w14:paraId="5AF25E36">
            <w:pPr>
              <w:pStyle w:val="6"/>
              <w:jc w:val="both"/>
            </w:pPr>
            <w:r>
              <w:t>Использование отработанного перечня слов (орфоэпического словаря учебника) для решения практических задач</w:t>
            </w:r>
          </w:p>
        </w:tc>
      </w:tr>
      <w:tr w14:paraId="7E6043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3911028">
            <w:pPr>
              <w:pStyle w:val="6"/>
              <w:jc w:val="center"/>
            </w:pPr>
            <w:r>
              <w:t>2</w:t>
            </w:r>
          </w:p>
        </w:tc>
        <w:tc>
          <w:tcPr>
            <w:tcW w:w="7994" w:type="dxa"/>
          </w:tcPr>
          <w:p w14:paraId="05387858">
            <w:pPr>
              <w:pStyle w:val="6"/>
              <w:jc w:val="both"/>
            </w:pPr>
            <w:r>
              <w:t>Лексика</w:t>
            </w:r>
          </w:p>
        </w:tc>
      </w:tr>
      <w:tr w14:paraId="1181A6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5B64E69">
            <w:pPr>
              <w:pStyle w:val="6"/>
              <w:jc w:val="center"/>
            </w:pPr>
            <w:r>
              <w:t>2.1</w:t>
            </w:r>
          </w:p>
        </w:tc>
        <w:tc>
          <w:tcPr>
            <w:tcW w:w="7994" w:type="dxa"/>
          </w:tcPr>
          <w:p w14:paraId="4C36B651">
            <w:pPr>
              <w:pStyle w:val="6"/>
              <w:jc w:val="both"/>
            </w:pPr>
            <w:r>
              <w:t>Слово как единство звучания и значения</w:t>
            </w:r>
          </w:p>
        </w:tc>
      </w:tr>
      <w:tr w14:paraId="4B097A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B03E65">
            <w:pPr>
              <w:pStyle w:val="6"/>
              <w:jc w:val="center"/>
            </w:pPr>
            <w:r>
              <w:t>2.2</w:t>
            </w:r>
          </w:p>
        </w:tc>
        <w:tc>
          <w:tcPr>
            <w:tcW w:w="7994" w:type="dxa"/>
          </w:tcPr>
          <w:p w14:paraId="3C4F4E2C">
            <w:pPr>
              <w:pStyle w:val="6"/>
              <w:jc w:val="both"/>
            </w:pPr>
            <w:r>
              <w:t>Лексическое значение слова (общее представление)</w:t>
            </w:r>
          </w:p>
        </w:tc>
      </w:tr>
      <w:tr w14:paraId="072F00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CD1DB63">
            <w:pPr>
              <w:pStyle w:val="6"/>
              <w:jc w:val="center"/>
            </w:pPr>
            <w:r>
              <w:t>2.3</w:t>
            </w:r>
          </w:p>
        </w:tc>
        <w:tc>
          <w:tcPr>
            <w:tcW w:w="7994" w:type="dxa"/>
          </w:tcPr>
          <w:p w14:paraId="41F0839C">
            <w:pPr>
              <w:pStyle w:val="6"/>
              <w:jc w:val="both"/>
            </w:pPr>
            <w:r>
              <w:t>Выявление слов, значение которых требует уточнения</w:t>
            </w:r>
          </w:p>
        </w:tc>
      </w:tr>
      <w:tr w14:paraId="23E9F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E49A1FC">
            <w:pPr>
              <w:pStyle w:val="6"/>
              <w:jc w:val="center"/>
            </w:pPr>
            <w:r>
              <w:t>2.4</w:t>
            </w:r>
          </w:p>
        </w:tc>
        <w:tc>
          <w:tcPr>
            <w:tcW w:w="7994" w:type="dxa"/>
          </w:tcPr>
          <w:p w14:paraId="139190B5">
            <w:pPr>
              <w:pStyle w:val="6"/>
              <w:jc w:val="both"/>
            </w:pPr>
            <w:r>
              <w:t>Определение значения слова по тексту или уточнение значения с помощью толкового словаря</w:t>
            </w:r>
          </w:p>
        </w:tc>
      </w:tr>
      <w:tr w14:paraId="0A5E31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8868C0C">
            <w:pPr>
              <w:pStyle w:val="6"/>
              <w:jc w:val="center"/>
            </w:pPr>
            <w:r>
              <w:t>2.5</w:t>
            </w:r>
          </w:p>
        </w:tc>
        <w:tc>
          <w:tcPr>
            <w:tcW w:w="7994" w:type="dxa"/>
          </w:tcPr>
          <w:p w14:paraId="09B6A251">
            <w:pPr>
              <w:pStyle w:val="6"/>
              <w:jc w:val="both"/>
            </w:pPr>
            <w:r>
              <w:t>Однозначные и многозначные слова (простые случаи, наблюдение)</w:t>
            </w:r>
          </w:p>
        </w:tc>
      </w:tr>
      <w:tr w14:paraId="429F1B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74C697A">
            <w:pPr>
              <w:pStyle w:val="6"/>
              <w:jc w:val="center"/>
            </w:pPr>
            <w:r>
              <w:t>2.6</w:t>
            </w:r>
          </w:p>
        </w:tc>
        <w:tc>
          <w:tcPr>
            <w:tcW w:w="7994" w:type="dxa"/>
          </w:tcPr>
          <w:p w14:paraId="68435ACE">
            <w:pPr>
              <w:pStyle w:val="6"/>
              <w:jc w:val="both"/>
            </w:pPr>
            <w:r>
              <w:t>Наблюдение за использованием в речи синонимов, антонимов</w:t>
            </w:r>
          </w:p>
        </w:tc>
      </w:tr>
      <w:tr w14:paraId="7A5859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DA9E716">
            <w:pPr>
              <w:pStyle w:val="6"/>
              <w:jc w:val="center"/>
            </w:pPr>
            <w:r>
              <w:t>3</w:t>
            </w:r>
          </w:p>
        </w:tc>
        <w:tc>
          <w:tcPr>
            <w:tcW w:w="7994" w:type="dxa"/>
          </w:tcPr>
          <w:p w14:paraId="2D47F0B9">
            <w:pPr>
              <w:pStyle w:val="6"/>
              <w:jc w:val="both"/>
            </w:pPr>
            <w:r>
              <w:t>Состав слова (морфемика)</w:t>
            </w:r>
          </w:p>
        </w:tc>
      </w:tr>
      <w:tr w14:paraId="6FE173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42EC979">
            <w:pPr>
              <w:pStyle w:val="6"/>
              <w:jc w:val="center"/>
            </w:pPr>
            <w:r>
              <w:t>3.1</w:t>
            </w:r>
          </w:p>
        </w:tc>
        <w:tc>
          <w:tcPr>
            <w:tcW w:w="7994" w:type="dxa"/>
          </w:tcPr>
          <w:p w14:paraId="161E2FF3">
            <w:pPr>
              <w:pStyle w:val="6"/>
              <w:jc w:val="both"/>
            </w:pPr>
            <w:r>
              <w:t>Корень как обязательная часть слова</w:t>
            </w:r>
          </w:p>
        </w:tc>
      </w:tr>
      <w:tr w14:paraId="7FEACF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5ED50D8">
            <w:pPr>
              <w:pStyle w:val="6"/>
              <w:jc w:val="center"/>
            </w:pPr>
            <w:r>
              <w:t>3.2</w:t>
            </w:r>
          </w:p>
        </w:tc>
        <w:tc>
          <w:tcPr>
            <w:tcW w:w="7994" w:type="dxa"/>
          </w:tcPr>
          <w:p w14:paraId="59AF0D21">
            <w:pPr>
              <w:pStyle w:val="6"/>
              <w:jc w:val="both"/>
            </w:pPr>
            <w:r>
              <w:t>Однокоренные (родственные) слова. Признаки однокоренных (родственных) слов. Различение однокоренных слов и синонимов, однокоренных слов и слов с омонимичными корнями</w:t>
            </w:r>
          </w:p>
        </w:tc>
      </w:tr>
      <w:tr w14:paraId="3772FF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77AE525">
            <w:pPr>
              <w:pStyle w:val="6"/>
              <w:jc w:val="center"/>
            </w:pPr>
            <w:r>
              <w:t>3.3</w:t>
            </w:r>
          </w:p>
        </w:tc>
        <w:tc>
          <w:tcPr>
            <w:tcW w:w="7994" w:type="dxa"/>
          </w:tcPr>
          <w:p w14:paraId="4080D78F">
            <w:pPr>
              <w:pStyle w:val="6"/>
              <w:jc w:val="both"/>
            </w:pPr>
            <w:r>
              <w:t>Выделение в словах корня (простые случаи)</w:t>
            </w:r>
          </w:p>
        </w:tc>
      </w:tr>
      <w:tr w14:paraId="745091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25A8CDB">
            <w:pPr>
              <w:pStyle w:val="6"/>
              <w:jc w:val="center"/>
            </w:pPr>
            <w:r>
              <w:t>3.4</w:t>
            </w:r>
          </w:p>
        </w:tc>
        <w:tc>
          <w:tcPr>
            <w:tcW w:w="7994" w:type="dxa"/>
          </w:tcPr>
          <w:p w14:paraId="54ACFCE1">
            <w:pPr>
              <w:pStyle w:val="6"/>
              <w:jc w:val="both"/>
            </w:pPr>
            <w:r>
              <w:t>Окончание как изменяемая часть слова</w:t>
            </w:r>
          </w:p>
        </w:tc>
      </w:tr>
      <w:tr w14:paraId="0BAFB2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3F634B8">
            <w:pPr>
              <w:pStyle w:val="6"/>
              <w:jc w:val="center"/>
            </w:pPr>
            <w:r>
              <w:t>3.5</w:t>
            </w:r>
          </w:p>
        </w:tc>
        <w:tc>
          <w:tcPr>
            <w:tcW w:w="7994" w:type="dxa"/>
          </w:tcPr>
          <w:p w14:paraId="2B8C6D3A">
            <w:pPr>
              <w:pStyle w:val="6"/>
              <w:jc w:val="both"/>
            </w:pPr>
            <w:r>
              <w:t>Изменение формы слова с помощью окончания</w:t>
            </w:r>
          </w:p>
        </w:tc>
      </w:tr>
      <w:tr w14:paraId="4BCA64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5D2C20D">
            <w:pPr>
              <w:pStyle w:val="6"/>
              <w:jc w:val="center"/>
            </w:pPr>
            <w:r>
              <w:t>3.6</w:t>
            </w:r>
          </w:p>
        </w:tc>
        <w:tc>
          <w:tcPr>
            <w:tcW w:w="7994" w:type="dxa"/>
          </w:tcPr>
          <w:p w14:paraId="7A2C49C5">
            <w:pPr>
              <w:pStyle w:val="6"/>
              <w:jc w:val="both"/>
            </w:pPr>
            <w:r>
              <w:t>Различение изменяемых и неизменяемых слов</w:t>
            </w:r>
          </w:p>
        </w:tc>
      </w:tr>
      <w:tr w14:paraId="2FBEEA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7CB9C05">
            <w:pPr>
              <w:pStyle w:val="6"/>
              <w:jc w:val="center"/>
            </w:pPr>
            <w:r>
              <w:t>3.7</w:t>
            </w:r>
          </w:p>
        </w:tc>
        <w:tc>
          <w:tcPr>
            <w:tcW w:w="7994" w:type="dxa"/>
          </w:tcPr>
          <w:p w14:paraId="78F7ECD0">
            <w:pPr>
              <w:pStyle w:val="6"/>
              <w:jc w:val="both"/>
            </w:pPr>
            <w:r>
              <w:t>Суффикс как часть слова (наблюдение)</w:t>
            </w:r>
          </w:p>
        </w:tc>
      </w:tr>
      <w:tr w14:paraId="28D50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A172D2C">
            <w:pPr>
              <w:pStyle w:val="6"/>
              <w:jc w:val="center"/>
            </w:pPr>
            <w:r>
              <w:t>3.8</w:t>
            </w:r>
          </w:p>
        </w:tc>
        <w:tc>
          <w:tcPr>
            <w:tcW w:w="7994" w:type="dxa"/>
          </w:tcPr>
          <w:p w14:paraId="653D1746">
            <w:pPr>
              <w:pStyle w:val="6"/>
              <w:jc w:val="both"/>
            </w:pPr>
            <w:r>
              <w:t>Приставка как часть слова (наблюдение)</w:t>
            </w:r>
          </w:p>
        </w:tc>
      </w:tr>
      <w:tr w14:paraId="6E813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9D450E9">
            <w:pPr>
              <w:pStyle w:val="6"/>
              <w:jc w:val="center"/>
            </w:pPr>
            <w:r>
              <w:t>4</w:t>
            </w:r>
          </w:p>
        </w:tc>
        <w:tc>
          <w:tcPr>
            <w:tcW w:w="7994" w:type="dxa"/>
          </w:tcPr>
          <w:p w14:paraId="4556EED9">
            <w:pPr>
              <w:pStyle w:val="6"/>
              <w:jc w:val="both"/>
            </w:pPr>
            <w:r>
              <w:t>Морфология</w:t>
            </w:r>
          </w:p>
        </w:tc>
      </w:tr>
      <w:tr w14:paraId="1AEF78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F488781">
            <w:pPr>
              <w:pStyle w:val="6"/>
              <w:jc w:val="center"/>
            </w:pPr>
            <w:r>
              <w:t>4.1</w:t>
            </w:r>
          </w:p>
        </w:tc>
        <w:tc>
          <w:tcPr>
            <w:tcW w:w="7994" w:type="dxa"/>
          </w:tcPr>
          <w:p w14:paraId="46396F42">
            <w:pPr>
              <w:pStyle w:val="6"/>
              <w:jc w:val="both"/>
            </w:pPr>
            <w:r>
              <w:t>Имя существительное (ознакомление): общее значение, вопросы ("кто?", "что?"), употребление в речи</w:t>
            </w:r>
          </w:p>
        </w:tc>
      </w:tr>
      <w:tr w14:paraId="25FF1E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F779560">
            <w:pPr>
              <w:pStyle w:val="6"/>
              <w:jc w:val="center"/>
            </w:pPr>
            <w:r>
              <w:t>4.2</w:t>
            </w:r>
          </w:p>
        </w:tc>
        <w:tc>
          <w:tcPr>
            <w:tcW w:w="7994" w:type="dxa"/>
          </w:tcPr>
          <w:p w14:paraId="2B052932">
            <w:pPr>
              <w:pStyle w:val="6"/>
              <w:jc w:val="both"/>
            </w:pPr>
            <w:r>
              <w:t>Глагол (ознакомление): общее значение, вопросы ("что делать?", "что сделать?" и другие), употребление в речи</w:t>
            </w:r>
          </w:p>
        </w:tc>
      </w:tr>
      <w:tr w14:paraId="559D90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9190FA0">
            <w:pPr>
              <w:pStyle w:val="6"/>
              <w:jc w:val="center"/>
            </w:pPr>
            <w:r>
              <w:t>4.3</w:t>
            </w:r>
          </w:p>
        </w:tc>
        <w:tc>
          <w:tcPr>
            <w:tcW w:w="7994" w:type="dxa"/>
          </w:tcPr>
          <w:p w14:paraId="4502D13D">
            <w:pPr>
              <w:pStyle w:val="6"/>
              <w:jc w:val="both"/>
            </w:pPr>
            <w:r>
              <w:t>Имя прилагательное (ознакомление): общее значение, вопросы ("какой?", "какая?", "какое?", "какие?"), употребление в речи</w:t>
            </w:r>
          </w:p>
        </w:tc>
      </w:tr>
      <w:tr w14:paraId="6454D8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1131BD">
            <w:pPr>
              <w:pStyle w:val="6"/>
              <w:jc w:val="center"/>
            </w:pPr>
            <w:r>
              <w:t>4.4</w:t>
            </w:r>
          </w:p>
        </w:tc>
        <w:tc>
          <w:tcPr>
            <w:tcW w:w="7994" w:type="dxa"/>
          </w:tcPr>
          <w:p w14:paraId="708D3FE2">
            <w:pPr>
              <w:pStyle w:val="6"/>
              <w:jc w:val="both"/>
            </w:pPr>
            <w:r>
              <w:t>Предлог. Отличие предлогов от приставок. Наиболее распространенные предлоги: в, на, из, без, над, до, у, о, об и другие</w:t>
            </w:r>
          </w:p>
        </w:tc>
      </w:tr>
      <w:tr w14:paraId="611BBB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0E7CF68">
            <w:pPr>
              <w:pStyle w:val="6"/>
              <w:jc w:val="center"/>
            </w:pPr>
            <w:r>
              <w:t>5</w:t>
            </w:r>
          </w:p>
        </w:tc>
        <w:tc>
          <w:tcPr>
            <w:tcW w:w="7994" w:type="dxa"/>
          </w:tcPr>
          <w:p w14:paraId="75FA28F8">
            <w:pPr>
              <w:pStyle w:val="6"/>
              <w:jc w:val="both"/>
            </w:pPr>
            <w:r>
              <w:t>Синтаксис</w:t>
            </w:r>
          </w:p>
        </w:tc>
      </w:tr>
      <w:tr w14:paraId="788737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8F4C37B">
            <w:pPr>
              <w:pStyle w:val="6"/>
              <w:jc w:val="center"/>
            </w:pPr>
            <w:r>
              <w:t>5.1</w:t>
            </w:r>
          </w:p>
        </w:tc>
        <w:tc>
          <w:tcPr>
            <w:tcW w:w="7994" w:type="dxa"/>
          </w:tcPr>
          <w:p w14:paraId="5983EFAF">
            <w:pPr>
              <w:pStyle w:val="6"/>
              <w:jc w:val="both"/>
            </w:pPr>
            <w:r>
              <w:t>Порядок слов в предложении; связь слов в предложении (повторение)</w:t>
            </w:r>
          </w:p>
        </w:tc>
      </w:tr>
      <w:tr w14:paraId="65114C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1EAF053">
            <w:pPr>
              <w:pStyle w:val="6"/>
              <w:jc w:val="center"/>
            </w:pPr>
            <w:r>
              <w:t>5.2</w:t>
            </w:r>
          </w:p>
        </w:tc>
        <w:tc>
          <w:tcPr>
            <w:tcW w:w="7994" w:type="dxa"/>
          </w:tcPr>
          <w:p w14:paraId="04B886C3">
            <w:pPr>
              <w:pStyle w:val="6"/>
              <w:jc w:val="both"/>
            </w:pPr>
            <w:r>
              <w:t>Предложение как единица языка. Предложение и слово. Отличие предложения от слова</w:t>
            </w:r>
          </w:p>
        </w:tc>
      </w:tr>
      <w:tr w14:paraId="394E70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DA633AB">
            <w:pPr>
              <w:pStyle w:val="6"/>
              <w:jc w:val="center"/>
            </w:pPr>
            <w:r>
              <w:t>5.3</w:t>
            </w:r>
          </w:p>
        </w:tc>
        <w:tc>
          <w:tcPr>
            <w:tcW w:w="7994" w:type="dxa"/>
          </w:tcPr>
          <w:p w14:paraId="5EA1FF31">
            <w:pPr>
              <w:pStyle w:val="6"/>
              <w:jc w:val="both"/>
            </w:pPr>
            <w:r>
              <w:t>Наблюдение за выделением в устной речи одного из слов предложения (логическое ударение)</w:t>
            </w:r>
          </w:p>
        </w:tc>
      </w:tr>
      <w:tr w14:paraId="4E3CE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CC58F4B">
            <w:pPr>
              <w:pStyle w:val="6"/>
              <w:jc w:val="center"/>
            </w:pPr>
            <w:r>
              <w:t>5.4</w:t>
            </w:r>
          </w:p>
        </w:tc>
        <w:tc>
          <w:tcPr>
            <w:tcW w:w="7994" w:type="dxa"/>
          </w:tcPr>
          <w:p w14:paraId="518A919A">
            <w:pPr>
              <w:pStyle w:val="6"/>
              <w:jc w:val="both"/>
            </w:pPr>
            <w:r>
              <w:t>Виды предложений по цели высказывания: повествовательные, вопросительные, побудительные предложения</w:t>
            </w:r>
          </w:p>
        </w:tc>
      </w:tr>
      <w:tr w14:paraId="4D4ACD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BF0CA9B">
            <w:pPr>
              <w:pStyle w:val="6"/>
              <w:jc w:val="center"/>
            </w:pPr>
            <w:r>
              <w:t>5.5</w:t>
            </w:r>
          </w:p>
        </w:tc>
        <w:tc>
          <w:tcPr>
            <w:tcW w:w="7994" w:type="dxa"/>
          </w:tcPr>
          <w:p w14:paraId="55F0EB60">
            <w:pPr>
              <w:pStyle w:val="6"/>
              <w:jc w:val="both"/>
            </w:pPr>
            <w:r>
              <w:t>Виды предложений по эмоциональной окраске (по интонации): восклицательные и невосклицательные предложения</w:t>
            </w:r>
          </w:p>
        </w:tc>
      </w:tr>
      <w:tr w14:paraId="19A39621">
        <w:tblPrEx>
          <w:tblCellMar>
            <w:top w:w="102" w:type="dxa"/>
            <w:left w:w="62" w:type="dxa"/>
            <w:bottom w:w="102" w:type="dxa"/>
            <w:right w:w="62" w:type="dxa"/>
          </w:tblCellMar>
        </w:tblPrEx>
        <w:tc>
          <w:tcPr>
            <w:tcW w:w="1077" w:type="dxa"/>
          </w:tcPr>
          <w:p w14:paraId="7AB9712B">
            <w:pPr>
              <w:pStyle w:val="6"/>
              <w:jc w:val="center"/>
            </w:pPr>
            <w:r>
              <w:t>6</w:t>
            </w:r>
          </w:p>
        </w:tc>
        <w:tc>
          <w:tcPr>
            <w:tcW w:w="7994" w:type="dxa"/>
          </w:tcPr>
          <w:p w14:paraId="49872E3F">
            <w:pPr>
              <w:pStyle w:val="6"/>
              <w:jc w:val="both"/>
            </w:pPr>
            <w:r>
              <w:t>Орфография и пунктуация</w:t>
            </w:r>
          </w:p>
        </w:tc>
      </w:tr>
      <w:tr w14:paraId="2190BA7A">
        <w:tblPrEx>
          <w:tblCellMar>
            <w:top w:w="102" w:type="dxa"/>
            <w:left w:w="62" w:type="dxa"/>
            <w:bottom w:w="102" w:type="dxa"/>
            <w:right w:w="62" w:type="dxa"/>
          </w:tblCellMar>
        </w:tblPrEx>
        <w:tc>
          <w:tcPr>
            <w:tcW w:w="1077" w:type="dxa"/>
          </w:tcPr>
          <w:p w14:paraId="6FC7F0C4">
            <w:pPr>
              <w:pStyle w:val="6"/>
              <w:jc w:val="center"/>
            </w:pPr>
            <w:r>
              <w:t>6.1</w:t>
            </w:r>
          </w:p>
        </w:tc>
        <w:tc>
          <w:tcPr>
            <w:tcW w:w="7994" w:type="dxa"/>
          </w:tcPr>
          <w:p w14:paraId="0AE9E978">
            <w:pPr>
              <w:pStyle w:val="6"/>
              <w:jc w:val="both"/>
            </w:pPr>
            <w:r>
              <w:t>Заглавная буква в начале предложения и в именах собственных (имена и фамилии людей, клички животных); знаки препинания в конце предложения; перенос слов со строки на строку (без учета морфемного деления слова); гласные после шипящих в сочетаниях жи, ши (в положении под ударением), ча, ща, чу, щу, сочетания чк, чн (повторение правил правописания, изученных в 1 классе)</w:t>
            </w:r>
          </w:p>
        </w:tc>
      </w:tr>
      <w:tr w14:paraId="138464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329F66C">
            <w:pPr>
              <w:pStyle w:val="6"/>
              <w:jc w:val="center"/>
            </w:pPr>
            <w:r>
              <w:t>6.2</w:t>
            </w:r>
          </w:p>
        </w:tc>
        <w:tc>
          <w:tcPr>
            <w:tcW w:w="7994" w:type="dxa"/>
          </w:tcPr>
          <w:p w14:paraId="3C756766">
            <w:pPr>
              <w:pStyle w:val="6"/>
              <w:jc w:val="both"/>
            </w:pPr>
            <w:r>
              <w:t>Орфографическая зоркость как осознание места возможного возникновения орфографической ошибки. Понятие орфограммы</w:t>
            </w:r>
          </w:p>
        </w:tc>
      </w:tr>
      <w:tr w14:paraId="010F58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245F418">
            <w:pPr>
              <w:pStyle w:val="6"/>
              <w:jc w:val="center"/>
            </w:pPr>
            <w:r>
              <w:t>6.3</w:t>
            </w:r>
          </w:p>
        </w:tc>
        <w:tc>
          <w:tcPr>
            <w:tcW w:w="7994" w:type="dxa"/>
          </w:tcPr>
          <w:p w14:paraId="4F10DE04">
            <w:pPr>
              <w:pStyle w:val="6"/>
              <w:jc w:val="both"/>
            </w:pPr>
            <w:r>
              <w:t>Различные способы решения орфографической задачи в зависимости от места орфограммы в слове</w:t>
            </w:r>
          </w:p>
        </w:tc>
      </w:tr>
      <w:tr w14:paraId="1950FC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10CEF37">
            <w:pPr>
              <w:pStyle w:val="6"/>
              <w:jc w:val="center"/>
            </w:pPr>
            <w:r>
              <w:t>6.4</w:t>
            </w:r>
          </w:p>
        </w:tc>
        <w:tc>
          <w:tcPr>
            <w:tcW w:w="7994" w:type="dxa"/>
          </w:tcPr>
          <w:p w14:paraId="0EB0AC52">
            <w:pPr>
              <w:pStyle w:val="6"/>
              <w:jc w:val="both"/>
            </w:pPr>
            <w:r>
              <w:t>Использование орфографического словаря учебника для определения (уточнения) написания слова</w:t>
            </w:r>
          </w:p>
        </w:tc>
      </w:tr>
      <w:tr w14:paraId="0B522F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2FF22D1">
            <w:pPr>
              <w:pStyle w:val="6"/>
              <w:jc w:val="center"/>
            </w:pPr>
            <w:r>
              <w:t>6.5</w:t>
            </w:r>
          </w:p>
        </w:tc>
        <w:tc>
          <w:tcPr>
            <w:tcW w:w="7994" w:type="dxa"/>
          </w:tcPr>
          <w:p w14:paraId="4EC5CC7F">
            <w:pPr>
              <w:pStyle w:val="6"/>
              <w:jc w:val="both"/>
            </w:pPr>
            <w:r>
              <w:t>Контроль и самоконтроль при проверке собственных и предложенных текстов</w:t>
            </w:r>
          </w:p>
        </w:tc>
      </w:tr>
      <w:tr w14:paraId="0B4444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B86BCD1">
            <w:pPr>
              <w:pStyle w:val="6"/>
              <w:jc w:val="center"/>
            </w:pPr>
            <w:r>
              <w:t>6.6</w:t>
            </w:r>
          </w:p>
        </w:tc>
        <w:tc>
          <w:tcPr>
            <w:tcW w:w="7994" w:type="dxa"/>
          </w:tcPr>
          <w:p w14:paraId="275B1B5E">
            <w:pPr>
              <w:pStyle w:val="6"/>
              <w:jc w:val="both"/>
            </w:pPr>
            <w:r>
              <w:t>Разделительный мягкий знак</w:t>
            </w:r>
          </w:p>
        </w:tc>
      </w:tr>
      <w:tr w14:paraId="1C5D09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5FF1692">
            <w:pPr>
              <w:pStyle w:val="6"/>
              <w:jc w:val="center"/>
            </w:pPr>
            <w:r>
              <w:t>6.7</w:t>
            </w:r>
          </w:p>
        </w:tc>
        <w:tc>
          <w:tcPr>
            <w:tcW w:w="7994" w:type="dxa"/>
          </w:tcPr>
          <w:p w14:paraId="63216F4C">
            <w:pPr>
              <w:pStyle w:val="6"/>
              <w:jc w:val="both"/>
            </w:pPr>
            <w:r>
              <w:t>Сочетания чт, щн, нч</w:t>
            </w:r>
          </w:p>
        </w:tc>
      </w:tr>
      <w:tr w14:paraId="0F2C1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B7E67D1">
            <w:pPr>
              <w:pStyle w:val="6"/>
              <w:jc w:val="center"/>
            </w:pPr>
            <w:r>
              <w:t>6.8</w:t>
            </w:r>
          </w:p>
        </w:tc>
        <w:tc>
          <w:tcPr>
            <w:tcW w:w="7994" w:type="dxa"/>
          </w:tcPr>
          <w:p w14:paraId="66DD9F33">
            <w:pPr>
              <w:pStyle w:val="6"/>
              <w:jc w:val="both"/>
            </w:pPr>
            <w:r>
              <w:t>Проверяемые безударные гласные в корне слова</w:t>
            </w:r>
          </w:p>
        </w:tc>
      </w:tr>
      <w:tr w14:paraId="75CD3A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FDA28B9">
            <w:pPr>
              <w:pStyle w:val="6"/>
              <w:jc w:val="center"/>
            </w:pPr>
            <w:r>
              <w:t>6.9</w:t>
            </w:r>
          </w:p>
        </w:tc>
        <w:tc>
          <w:tcPr>
            <w:tcW w:w="7994" w:type="dxa"/>
          </w:tcPr>
          <w:p w14:paraId="719013B8">
            <w:pPr>
              <w:pStyle w:val="6"/>
              <w:jc w:val="both"/>
            </w:pPr>
            <w:r>
              <w:t>Парные звонкие и глухие согласные в корне слова</w:t>
            </w:r>
          </w:p>
        </w:tc>
      </w:tr>
      <w:tr w14:paraId="0BA9C6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6DD54BF">
            <w:pPr>
              <w:pStyle w:val="6"/>
              <w:jc w:val="center"/>
            </w:pPr>
            <w:r>
              <w:t>6.10</w:t>
            </w:r>
          </w:p>
        </w:tc>
        <w:tc>
          <w:tcPr>
            <w:tcW w:w="7994" w:type="dxa"/>
          </w:tcPr>
          <w:p w14:paraId="1F252CFF">
            <w:pPr>
              <w:pStyle w:val="6"/>
              <w:jc w:val="both"/>
            </w:pPr>
            <w:r>
              <w:t>Непроверяемые гласные и согласные (перечень слов в орфографическом словаре учебника)</w:t>
            </w:r>
          </w:p>
        </w:tc>
      </w:tr>
      <w:tr w14:paraId="7C2AB5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29BE281">
            <w:pPr>
              <w:pStyle w:val="6"/>
              <w:jc w:val="center"/>
            </w:pPr>
            <w:r>
              <w:t>6.11</w:t>
            </w:r>
          </w:p>
        </w:tc>
        <w:tc>
          <w:tcPr>
            <w:tcW w:w="7994" w:type="dxa"/>
          </w:tcPr>
          <w:p w14:paraId="0A6BA8EE">
            <w:pPr>
              <w:pStyle w:val="6"/>
              <w:jc w:val="both"/>
            </w:pPr>
            <w:r>
              <w:t>Заглавная буква в именах собственных: имена, фамилии, отчества людей, клички животных, географические названия</w:t>
            </w:r>
          </w:p>
        </w:tc>
      </w:tr>
      <w:tr w14:paraId="4704C2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4AC9424">
            <w:pPr>
              <w:pStyle w:val="6"/>
              <w:jc w:val="center"/>
            </w:pPr>
            <w:r>
              <w:t>6.12</w:t>
            </w:r>
          </w:p>
        </w:tc>
        <w:tc>
          <w:tcPr>
            <w:tcW w:w="7994" w:type="dxa"/>
          </w:tcPr>
          <w:p w14:paraId="6DC81762">
            <w:pPr>
              <w:pStyle w:val="6"/>
              <w:jc w:val="both"/>
            </w:pPr>
            <w:r>
              <w:t>Раздельное написание предлогов с именами существительными</w:t>
            </w:r>
          </w:p>
        </w:tc>
      </w:tr>
      <w:tr w14:paraId="615AA4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54604A5">
            <w:pPr>
              <w:pStyle w:val="6"/>
              <w:jc w:val="center"/>
            </w:pPr>
            <w:r>
              <w:t>7</w:t>
            </w:r>
          </w:p>
        </w:tc>
        <w:tc>
          <w:tcPr>
            <w:tcW w:w="7994" w:type="dxa"/>
          </w:tcPr>
          <w:p w14:paraId="5E30CE87">
            <w:pPr>
              <w:pStyle w:val="6"/>
              <w:jc w:val="both"/>
            </w:pPr>
            <w:r>
              <w:t>Развитие речи</w:t>
            </w:r>
          </w:p>
        </w:tc>
      </w:tr>
      <w:tr w14:paraId="7176AD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4609C17">
            <w:pPr>
              <w:pStyle w:val="6"/>
              <w:jc w:val="center"/>
            </w:pPr>
            <w:r>
              <w:t>7.1</w:t>
            </w:r>
          </w:p>
        </w:tc>
        <w:tc>
          <w:tcPr>
            <w:tcW w:w="7994" w:type="dxa"/>
          </w:tcPr>
          <w:p w14:paraId="4D67282C">
            <w:pPr>
              <w:pStyle w:val="6"/>
              <w:jc w:val="both"/>
            </w:pPr>
            <w:r>
              <w:t>Выбор языковых средств в соответствии с целями и условиями устного общения для эффективного решения коммуникативной задачи (для ответа на заданный вопрос, для выражения собственного мнения)</w:t>
            </w:r>
          </w:p>
        </w:tc>
      </w:tr>
      <w:tr w14:paraId="19BED3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2D7FCCD">
            <w:pPr>
              <w:pStyle w:val="6"/>
              <w:jc w:val="center"/>
            </w:pPr>
            <w:r>
              <w:t>7.2</w:t>
            </w:r>
          </w:p>
        </w:tc>
        <w:tc>
          <w:tcPr>
            <w:tcW w:w="7994" w:type="dxa"/>
          </w:tcPr>
          <w:p w14:paraId="3E94DA1A">
            <w:pPr>
              <w:pStyle w:val="6"/>
              <w:jc w:val="both"/>
            </w:pPr>
            <w:r>
              <w:t>Практическое овладение диалогической формой речи. Умение вести разговор (начать, поддержать, закончить разговор, привлечь внимание и другое). Умение договариваться и приходить к общему решению в совместной деятельности при проведении парной и групповой работы</w:t>
            </w:r>
          </w:p>
        </w:tc>
      </w:tr>
      <w:tr w14:paraId="27317C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A203D39">
            <w:pPr>
              <w:pStyle w:val="6"/>
              <w:jc w:val="center"/>
            </w:pPr>
            <w:r>
              <w:t>7.3</w:t>
            </w:r>
          </w:p>
        </w:tc>
        <w:tc>
          <w:tcPr>
            <w:tcW w:w="7994" w:type="dxa"/>
          </w:tcPr>
          <w:p w14:paraId="38540894">
            <w:pPr>
              <w:pStyle w:val="6"/>
              <w:jc w:val="both"/>
            </w:pPr>
            <w:r>
              <w:t>Соблюдение норм речевого этикета и орфоэпических норм в ситуациях учебного и бытового общения</w:t>
            </w:r>
          </w:p>
        </w:tc>
      </w:tr>
      <w:tr w14:paraId="7775A0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97F7155">
            <w:pPr>
              <w:pStyle w:val="6"/>
              <w:jc w:val="center"/>
            </w:pPr>
            <w:r>
              <w:t>7.4</w:t>
            </w:r>
          </w:p>
        </w:tc>
        <w:tc>
          <w:tcPr>
            <w:tcW w:w="7994" w:type="dxa"/>
          </w:tcPr>
          <w:p w14:paraId="26839C64">
            <w:pPr>
              <w:pStyle w:val="6"/>
              <w:jc w:val="both"/>
            </w:pPr>
            <w:r>
              <w:t>Составление устного рассказа по репродукции картины</w:t>
            </w:r>
          </w:p>
        </w:tc>
      </w:tr>
      <w:tr w14:paraId="4D737C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59850A">
            <w:pPr>
              <w:pStyle w:val="6"/>
              <w:jc w:val="center"/>
            </w:pPr>
            <w:r>
              <w:t>7.5</w:t>
            </w:r>
          </w:p>
        </w:tc>
        <w:tc>
          <w:tcPr>
            <w:tcW w:w="7994" w:type="dxa"/>
          </w:tcPr>
          <w:p w14:paraId="13A66893">
            <w:pPr>
              <w:pStyle w:val="6"/>
              <w:jc w:val="both"/>
            </w:pPr>
            <w:r>
              <w:t>Составление устного рассказа с использованием личных наблюдений и вопросов</w:t>
            </w:r>
          </w:p>
        </w:tc>
      </w:tr>
      <w:tr w14:paraId="775D6D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18FAF4E">
            <w:pPr>
              <w:pStyle w:val="6"/>
              <w:jc w:val="center"/>
            </w:pPr>
            <w:r>
              <w:t>7.6</w:t>
            </w:r>
          </w:p>
        </w:tc>
        <w:tc>
          <w:tcPr>
            <w:tcW w:w="7994" w:type="dxa"/>
          </w:tcPr>
          <w:p w14:paraId="3973FE47">
            <w:pPr>
              <w:pStyle w:val="6"/>
              <w:jc w:val="both"/>
            </w:pPr>
            <w:r>
              <w:t>Текст. Признаки текста: смысловое единство предложений в тексте; последовательность предложений в тексте; выражение в тексте законченной мысли</w:t>
            </w:r>
          </w:p>
        </w:tc>
      </w:tr>
      <w:tr w14:paraId="06C892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D82986C">
            <w:pPr>
              <w:pStyle w:val="6"/>
              <w:jc w:val="center"/>
            </w:pPr>
            <w:r>
              <w:t>7.7</w:t>
            </w:r>
          </w:p>
        </w:tc>
        <w:tc>
          <w:tcPr>
            <w:tcW w:w="7994" w:type="dxa"/>
          </w:tcPr>
          <w:p w14:paraId="57B547F2">
            <w:pPr>
              <w:pStyle w:val="6"/>
              <w:jc w:val="both"/>
            </w:pPr>
            <w:r>
              <w:t>Тема текста</w:t>
            </w:r>
          </w:p>
        </w:tc>
      </w:tr>
      <w:tr w14:paraId="66E61D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A249E03">
            <w:pPr>
              <w:pStyle w:val="6"/>
              <w:jc w:val="center"/>
            </w:pPr>
            <w:r>
              <w:t>7.8</w:t>
            </w:r>
          </w:p>
        </w:tc>
        <w:tc>
          <w:tcPr>
            <w:tcW w:w="7994" w:type="dxa"/>
          </w:tcPr>
          <w:p w14:paraId="4B769062">
            <w:pPr>
              <w:pStyle w:val="6"/>
              <w:jc w:val="both"/>
            </w:pPr>
            <w:r>
              <w:t>Основная мысль</w:t>
            </w:r>
          </w:p>
        </w:tc>
      </w:tr>
      <w:tr w14:paraId="361F2F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E287D80">
            <w:pPr>
              <w:pStyle w:val="6"/>
              <w:jc w:val="center"/>
            </w:pPr>
            <w:r>
              <w:t>7.9</w:t>
            </w:r>
          </w:p>
        </w:tc>
        <w:tc>
          <w:tcPr>
            <w:tcW w:w="7994" w:type="dxa"/>
          </w:tcPr>
          <w:p w14:paraId="03FA18EC">
            <w:pPr>
              <w:pStyle w:val="6"/>
              <w:jc w:val="both"/>
            </w:pPr>
            <w:r>
              <w:t>Заглавие текста. Подбор заголовков к предложенным текстам</w:t>
            </w:r>
          </w:p>
        </w:tc>
      </w:tr>
      <w:tr w14:paraId="45781B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B2F3EA9">
            <w:pPr>
              <w:pStyle w:val="6"/>
              <w:jc w:val="center"/>
            </w:pPr>
            <w:r>
              <w:t>7.10</w:t>
            </w:r>
          </w:p>
        </w:tc>
        <w:tc>
          <w:tcPr>
            <w:tcW w:w="7994" w:type="dxa"/>
          </w:tcPr>
          <w:p w14:paraId="092D484A">
            <w:pPr>
              <w:pStyle w:val="6"/>
              <w:jc w:val="both"/>
            </w:pPr>
            <w:r>
              <w:t>Последовательность частей текста (абзацев). Корректирование текстов с нарушенным порядком предложений и абзацев</w:t>
            </w:r>
          </w:p>
        </w:tc>
      </w:tr>
      <w:tr w14:paraId="00A1DB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4C5C139">
            <w:pPr>
              <w:pStyle w:val="6"/>
              <w:jc w:val="center"/>
            </w:pPr>
            <w:r>
              <w:t>7.11</w:t>
            </w:r>
          </w:p>
        </w:tc>
        <w:tc>
          <w:tcPr>
            <w:tcW w:w="7994" w:type="dxa"/>
          </w:tcPr>
          <w:p w14:paraId="245DB36E">
            <w:pPr>
              <w:pStyle w:val="6"/>
              <w:jc w:val="both"/>
            </w:pPr>
            <w:r>
              <w:t>Типы текстов: описание, повествование, рассуждение, их особенности (первичное ознакомление)</w:t>
            </w:r>
          </w:p>
        </w:tc>
      </w:tr>
      <w:tr w14:paraId="0983EA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9BD47C1">
            <w:pPr>
              <w:pStyle w:val="6"/>
              <w:jc w:val="center"/>
            </w:pPr>
            <w:r>
              <w:t>7.12</w:t>
            </w:r>
          </w:p>
        </w:tc>
        <w:tc>
          <w:tcPr>
            <w:tcW w:w="7994" w:type="dxa"/>
          </w:tcPr>
          <w:p w14:paraId="2F0278D7">
            <w:pPr>
              <w:pStyle w:val="6"/>
              <w:jc w:val="both"/>
            </w:pPr>
            <w:r>
              <w:t>Поздравление и поздравительная открытка</w:t>
            </w:r>
          </w:p>
        </w:tc>
      </w:tr>
      <w:tr w14:paraId="00B90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CEB236C">
            <w:pPr>
              <w:pStyle w:val="6"/>
              <w:jc w:val="center"/>
            </w:pPr>
            <w:r>
              <w:t>7.13</w:t>
            </w:r>
          </w:p>
        </w:tc>
        <w:tc>
          <w:tcPr>
            <w:tcW w:w="7994" w:type="dxa"/>
          </w:tcPr>
          <w:p w14:paraId="1A02CF56">
            <w:pPr>
              <w:pStyle w:val="6"/>
              <w:jc w:val="both"/>
            </w:pPr>
            <w:r>
              <w:t>Понимание текста: развитие умения формулировать простые выводы на основе информации, содержащейся в тексте</w:t>
            </w:r>
          </w:p>
        </w:tc>
      </w:tr>
      <w:tr w14:paraId="21A1C4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76598C9">
            <w:pPr>
              <w:pStyle w:val="6"/>
              <w:jc w:val="center"/>
            </w:pPr>
            <w:r>
              <w:t>7.14</w:t>
            </w:r>
          </w:p>
        </w:tc>
        <w:tc>
          <w:tcPr>
            <w:tcW w:w="7994" w:type="dxa"/>
          </w:tcPr>
          <w:p w14:paraId="1FA6F236">
            <w:pPr>
              <w:pStyle w:val="6"/>
              <w:jc w:val="both"/>
            </w:pPr>
            <w:r>
              <w:t>Выразительное чтение текста вслух с соблюдением правильной интонации</w:t>
            </w:r>
          </w:p>
        </w:tc>
      </w:tr>
      <w:tr w14:paraId="74B180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F65B8A7">
            <w:pPr>
              <w:pStyle w:val="6"/>
              <w:jc w:val="center"/>
            </w:pPr>
            <w:r>
              <w:t>7.15</w:t>
            </w:r>
          </w:p>
        </w:tc>
        <w:tc>
          <w:tcPr>
            <w:tcW w:w="7994" w:type="dxa"/>
          </w:tcPr>
          <w:p w14:paraId="3D01ECA9">
            <w:pPr>
              <w:pStyle w:val="6"/>
              <w:jc w:val="both"/>
            </w:pPr>
            <w:r>
              <w:t>Подробное изложение повествовательного текста объемом 30 - 45 слов с использованием вопросов</w:t>
            </w:r>
          </w:p>
        </w:tc>
      </w:tr>
    </w:tbl>
    <w:p w14:paraId="1AEC748C">
      <w:pPr>
        <w:pStyle w:val="6"/>
        <w:jc w:val="both"/>
      </w:pPr>
    </w:p>
    <w:p w14:paraId="4CE6F63F">
      <w:pPr>
        <w:pStyle w:val="6"/>
        <w:jc w:val="right"/>
      </w:pPr>
      <w:r>
        <w:t>Таблица 3.4</w:t>
      </w:r>
    </w:p>
    <w:p w14:paraId="204A757F">
      <w:pPr>
        <w:pStyle w:val="6"/>
        <w:jc w:val="both"/>
      </w:pPr>
    </w:p>
    <w:p w14:paraId="4962FC8D">
      <w:pPr>
        <w:pStyle w:val="6"/>
        <w:jc w:val="center"/>
      </w:pPr>
      <w:r>
        <w:t>Проверяемые требования к результатам освоения основной</w:t>
      </w:r>
    </w:p>
    <w:p w14:paraId="47541EE5">
      <w:pPr>
        <w:pStyle w:val="6"/>
        <w:jc w:val="center"/>
      </w:pPr>
      <w:r>
        <w:t>образовательной программы (3 класс)</w:t>
      </w:r>
    </w:p>
    <w:p w14:paraId="143D9648">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257FA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01" w:type="dxa"/>
          </w:tcPr>
          <w:p w14:paraId="54FE86D4">
            <w:pPr>
              <w:pStyle w:val="6"/>
              <w:jc w:val="center"/>
            </w:pPr>
            <w:r>
              <w:t>Код проверяемого результата</w:t>
            </w:r>
          </w:p>
        </w:tc>
        <w:tc>
          <w:tcPr>
            <w:tcW w:w="7370" w:type="dxa"/>
          </w:tcPr>
          <w:p w14:paraId="4B39C121">
            <w:pPr>
              <w:pStyle w:val="6"/>
              <w:jc w:val="center"/>
            </w:pPr>
            <w:r>
              <w:t>Проверяемые предметные результаты освоения основной образовательной программы начального общего образования</w:t>
            </w:r>
          </w:p>
        </w:tc>
      </w:tr>
      <w:tr w14:paraId="50E919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8C3459A">
            <w:pPr>
              <w:pStyle w:val="6"/>
              <w:jc w:val="center"/>
            </w:pPr>
            <w:r>
              <w:t>1</w:t>
            </w:r>
          </w:p>
        </w:tc>
        <w:tc>
          <w:tcPr>
            <w:tcW w:w="7370" w:type="dxa"/>
          </w:tcPr>
          <w:p w14:paraId="6C5A2AAE">
            <w:pPr>
              <w:pStyle w:val="6"/>
              <w:jc w:val="both"/>
            </w:pPr>
            <w:r>
              <w:t>Фонетика. Графика. Орфоэпия</w:t>
            </w:r>
          </w:p>
        </w:tc>
      </w:tr>
      <w:tr w14:paraId="40139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7F1BD35">
            <w:pPr>
              <w:pStyle w:val="6"/>
              <w:jc w:val="center"/>
            </w:pPr>
            <w:r>
              <w:t>1.1</w:t>
            </w:r>
          </w:p>
        </w:tc>
        <w:tc>
          <w:tcPr>
            <w:tcW w:w="7370" w:type="dxa"/>
          </w:tcPr>
          <w:p w14:paraId="6EF88B15">
            <w:pPr>
              <w:pStyle w:val="6"/>
              <w:jc w:val="both"/>
            </w:pPr>
            <w:r>
              <w:t>Характеризовать, сравнивать, классифицировать звуки вне слова и в слове по заданным параметрам</w:t>
            </w:r>
          </w:p>
        </w:tc>
      </w:tr>
      <w:tr w14:paraId="7BB0EC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E10F5A7">
            <w:pPr>
              <w:pStyle w:val="6"/>
              <w:jc w:val="center"/>
            </w:pPr>
            <w:r>
              <w:t>1.2</w:t>
            </w:r>
          </w:p>
        </w:tc>
        <w:tc>
          <w:tcPr>
            <w:tcW w:w="7370" w:type="dxa"/>
          </w:tcPr>
          <w:p w14:paraId="67FD75FE">
            <w:pPr>
              <w:pStyle w:val="6"/>
              <w:jc w:val="both"/>
            </w:pPr>
            <w:r>
              <w:t>Производить звуко-буквенный анализ слова (в словах с орфограммами; без транскрибирования)</w:t>
            </w:r>
          </w:p>
        </w:tc>
      </w:tr>
      <w:tr w14:paraId="6E199F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9D75309">
            <w:pPr>
              <w:pStyle w:val="6"/>
              <w:jc w:val="center"/>
            </w:pPr>
            <w:r>
              <w:t>1.3</w:t>
            </w:r>
          </w:p>
        </w:tc>
        <w:tc>
          <w:tcPr>
            <w:tcW w:w="7370" w:type="dxa"/>
          </w:tcPr>
          <w:p w14:paraId="062966D0">
            <w:pPr>
              <w:pStyle w:val="6"/>
              <w:jc w:val="both"/>
            </w:pPr>
            <w:r>
              <w:t>Определять функцию разделительных мягкого и твердого знаков в словах</w:t>
            </w:r>
          </w:p>
        </w:tc>
      </w:tr>
      <w:tr w14:paraId="5E1122CB">
        <w:tblPrEx>
          <w:tblCellMar>
            <w:top w:w="102" w:type="dxa"/>
            <w:left w:w="62" w:type="dxa"/>
            <w:bottom w:w="102" w:type="dxa"/>
            <w:right w:w="62" w:type="dxa"/>
          </w:tblCellMar>
        </w:tblPrEx>
        <w:tc>
          <w:tcPr>
            <w:tcW w:w="1701" w:type="dxa"/>
          </w:tcPr>
          <w:p w14:paraId="1DA8F239">
            <w:pPr>
              <w:pStyle w:val="6"/>
              <w:jc w:val="center"/>
            </w:pPr>
            <w:r>
              <w:t>1.4</w:t>
            </w:r>
          </w:p>
        </w:tc>
        <w:tc>
          <w:tcPr>
            <w:tcW w:w="7370" w:type="dxa"/>
          </w:tcPr>
          <w:p w14:paraId="73B443AE">
            <w:pPr>
              <w:pStyle w:val="6"/>
              <w:jc w:val="both"/>
            </w:pPr>
            <w:r>
              <w:t>Устанавливать соотношение звукового и буквенного состава, в том числе с учетом функций букв е, ё, ю, я, в словах с разделительными ъ, ь, в словах с непроизносимыми согласными</w:t>
            </w:r>
          </w:p>
        </w:tc>
      </w:tr>
      <w:tr w14:paraId="1F64A0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34C1D03">
            <w:pPr>
              <w:pStyle w:val="6"/>
              <w:jc w:val="center"/>
            </w:pPr>
            <w:r>
              <w:t>1.5</w:t>
            </w:r>
          </w:p>
        </w:tc>
        <w:tc>
          <w:tcPr>
            <w:tcW w:w="7370" w:type="dxa"/>
          </w:tcPr>
          <w:p w14:paraId="548858F7">
            <w:pPr>
              <w:pStyle w:val="6"/>
              <w:jc w:val="both"/>
            </w:pPr>
            <w:r>
              <w:t>Объяснять своими словами значение изученных понятий; использовать изученные понятия в процессе решения учебных задач</w:t>
            </w:r>
          </w:p>
        </w:tc>
      </w:tr>
      <w:tr w14:paraId="28F54D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E1896A7">
            <w:pPr>
              <w:pStyle w:val="6"/>
              <w:jc w:val="center"/>
            </w:pPr>
            <w:r>
              <w:t>2</w:t>
            </w:r>
          </w:p>
        </w:tc>
        <w:tc>
          <w:tcPr>
            <w:tcW w:w="7370" w:type="dxa"/>
          </w:tcPr>
          <w:p w14:paraId="15637976">
            <w:pPr>
              <w:pStyle w:val="6"/>
              <w:jc w:val="both"/>
            </w:pPr>
            <w:r>
              <w:t>Лексика</w:t>
            </w:r>
          </w:p>
        </w:tc>
      </w:tr>
      <w:tr w14:paraId="6BB7E6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C0432EB">
            <w:pPr>
              <w:pStyle w:val="6"/>
              <w:jc w:val="center"/>
            </w:pPr>
            <w:r>
              <w:t>2.1</w:t>
            </w:r>
          </w:p>
        </w:tc>
        <w:tc>
          <w:tcPr>
            <w:tcW w:w="7370" w:type="dxa"/>
          </w:tcPr>
          <w:p w14:paraId="019CF62A">
            <w:pPr>
              <w:pStyle w:val="6"/>
              <w:jc w:val="both"/>
            </w:pPr>
            <w:r>
              <w:t>Выявлять случаи употребления синонимов и антонимов</w:t>
            </w:r>
          </w:p>
        </w:tc>
      </w:tr>
      <w:tr w14:paraId="2852C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7032FA0">
            <w:pPr>
              <w:pStyle w:val="6"/>
              <w:jc w:val="center"/>
            </w:pPr>
            <w:r>
              <w:t>2.2</w:t>
            </w:r>
          </w:p>
        </w:tc>
        <w:tc>
          <w:tcPr>
            <w:tcW w:w="7370" w:type="dxa"/>
          </w:tcPr>
          <w:p w14:paraId="692E7940">
            <w:pPr>
              <w:pStyle w:val="6"/>
              <w:jc w:val="both"/>
            </w:pPr>
            <w:r>
              <w:t>Подбирать синонимы и антонимы к словам разных частей речи</w:t>
            </w:r>
          </w:p>
        </w:tc>
      </w:tr>
      <w:tr w14:paraId="239C51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E47D592">
            <w:pPr>
              <w:pStyle w:val="6"/>
              <w:jc w:val="center"/>
            </w:pPr>
            <w:r>
              <w:t>2.3</w:t>
            </w:r>
          </w:p>
        </w:tc>
        <w:tc>
          <w:tcPr>
            <w:tcW w:w="7370" w:type="dxa"/>
          </w:tcPr>
          <w:p w14:paraId="1373F3D4">
            <w:pPr>
              <w:pStyle w:val="6"/>
              <w:jc w:val="both"/>
            </w:pPr>
            <w:r>
              <w:t>Распознавать слова, употребленные в прямом и переносном значении (простые случаи)</w:t>
            </w:r>
          </w:p>
        </w:tc>
      </w:tr>
      <w:tr w14:paraId="73366B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AA70B8F">
            <w:pPr>
              <w:pStyle w:val="6"/>
              <w:jc w:val="center"/>
            </w:pPr>
            <w:r>
              <w:t>2.4</w:t>
            </w:r>
          </w:p>
        </w:tc>
        <w:tc>
          <w:tcPr>
            <w:tcW w:w="7370" w:type="dxa"/>
          </w:tcPr>
          <w:p w14:paraId="61B87DD3">
            <w:pPr>
              <w:pStyle w:val="6"/>
              <w:jc w:val="both"/>
            </w:pPr>
            <w:r>
              <w:t>Определять значение слова в тексте</w:t>
            </w:r>
          </w:p>
        </w:tc>
      </w:tr>
      <w:tr w14:paraId="782963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9CDFDF0">
            <w:pPr>
              <w:pStyle w:val="6"/>
              <w:jc w:val="center"/>
            </w:pPr>
            <w:r>
              <w:t>2.5</w:t>
            </w:r>
          </w:p>
        </w:tc>
        <w:tc>
          <w:tcPr>
            <w:tcW w:w="7370" w:type="dxa"/>
          </w:tcPr>
          <w:p w14:paraId="2A0BAB72">
            <w:pPr>
              <w:pStyle w:val="6"/>
              <w:jc w:val="both"/>
            </w:pPr>
            <w:r>
              <w:t>Уточнять значение слова с помощью толкового словаря</w:t>
            </w:r>
          </w:p>
        </w:tc>
      </w:tr>
      <w:tr w14:paraId="6002D9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562DB22">
            <w:pPr>
              <w:pStyle w:val="6"/>
              <w:jc w:val="center"/>
            </w:pPr>
            <w:r>
              <w:t>2.6</w:t>
            </w:r>
          </w:p>
        </w:tc>
        <w:tc>
          <w:tcPr>
            <w:tcW w:w="7370" w:type="dxa"/>
          </w:tcPr>
          <w:p w14:paraId="3BFF4CFD">
            <w:pPr>
              <w:pStyle w:val="6"/>
              <w:jc w:val="both"/>
            </w:pPr>
            <w:r>
              <w:t>Объяснять своими словами значение изученных понятий; использовать изученные понятия в процессе решения учебных задач</w:t>
            </w:r>
          </w:p>
        </w:tc>
      </w:tr>
      <w:tr w14:paraId="54F48F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0DD106A">
            <w:pPr>
              <w:pStyle w:val="6"/>
              <w:jc w:val="center"/>
            </w:pPr>
            <w:r>
              <w:t>3</w:t>
            </w:r>
          </w:p>
        </w:tc>
        <w:tc>
          <w:tcPr>
            <w:tcW w:w="7370" w:type="dxa"/>
          </w:tcPr>
          <w:p w14:paraId="3460111B">
            <w:pPr>
              <w:pStyle w:val="6"/>
              <w:jc w:val="both"/>
            </w:pPr>
            <w:r>
              <w:t>Состав слова (морфемика)</w:t>
            </w:r>
          </w:p>
        </w:tc>
      </w:tr>
      <w:tr w14:paraId="55DE9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185019B">
            <w:pPr>
              <w:pStyle w:val="6"/>
              <w:jc w:val="center"/>
            </w:pPr>
            <w:r>
              <w:t>3.1</w:t>
            </w:r>
          </w:p>
        </w:tc>
        <w:tc>
          <w:tcPr>
            <w:tcW w:w="7370" w:type="dxa"/>
          </w:tcPr>
          <w:p w14:paraId="49F3CB84">
            <w:pPr>
              <w:pStyle w:val="6"/>
              <w:jc w:val="both"/>
            </w:pPr>
            <w:r>
              <w:t>Различать однокоренные слова и формы одного и того же слова; различать однокоренные слова и слова с омонимичными корнями (без называния термина); различать однокоренные слова и синонимы</w:t>
            </w:r>
          </w:p>
        </w:tc>
      </w:tr>
      <w:tr w14:paraId="13F7A0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7901103">
            <w:pPr>
              <w:pStyle w:val="6"/>
              <w:jc w:val="center"/>
            </w:pPr>
            <w:r>
              <w:t>3.2</w:t>
            </w:r>
          </w:p>
        </w:tc>
        <w:tc>
          <w:tcPr>
            <w:tcW w:w="7370" w:type="dxa"/>
          </w:tcPr>
          <w:p w14:paraId="5906E958">
            <w:pPr>
              <w:pStyle w:val="6"/>
              <w:jc w:val="both"/>
            </w:pPr>
            <w:r>
              <w:t>Находить в словах с однозначно выделяемыми морфемами окончание, корень, приставку, суффикс</w:t>
            </w:r>
          </w:p>
        </w:tc>
      </w:tr>
      <w:tr w14:paraId="481578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10D5326">
            <w:pPr>
              <w:pStyle w:val="6"/>
              <w:jc w:val="center"/>
            </w:pPr>
            <w:r>
              <w:t>3.3</w:t>
            </w:r>
          </w:p>
        </w:tc>
        <w:tc>
          <w:tcPr>
            <w:tcW w:w="7370" w:type="dxa"/>
          </w:tcPr>
          <w:p w14:paraId="1E0949EA">
            <w:pPr>
              <w:pStyle w:val="6"/>
              <w:jc w:val="both"/>
            </w:pPr>
            <w:r>
              <w:t>Объяснять своими словами значение изученных понятий; использовать изученные понятия в процессе решения учебных задач</w:t>
            </w:r>
          </w:p>
        </w:tc>
      </w:tr>
      <w:tr w14:paraId="5117D5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8E62141">
            <w:pPr>
              <w:pStyle w:val="6"/>
              <w:jc w:val="center"/>
            </w:pPr>
            <w:r>
              <w:t>4</w:t>
            </w:r>
          </w:p>
        </w:tc>
        <w:tc>
          <w:tcPr>
            <w:tcW w:w="7370" w:type="dxa"/>
          </w:tcPr>
          <w:p w14:paraId="60739CB2">
            <w:pPr>
              <w:pStyle w:val="6"/>
              <w:jc w:val="both"/>
            </w:pPr>
            <w:r>
              <w:t>Морфология</w:t>
            </w:r>
          </w:p>
        </w:tc>
      </w:tr>
      <w:tr w14:paraId="2A58F4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FA1FE14">
            <w:pPr>
              <w:pStyle w:val="6"/>
              <w:jc w:val="center"/>
            </w:pPr>
            <w:r>
              <w:t>4.1</w:t>
            </w:r>
          </w:p>
        </w:tc>
        <w:tc>
          <w:tcPr>
            <w:tcW w:w="7370" w:type="dxa"/>
          </w:tcPr>
          <w:p w14:paraId="0AB27DC6">
            <w:pPr>
              <w:pStyle w:val="6"/>
              <w:jc w:val="both"/>
            </w:pPr>
            <w:r>
              <w:t>Распознавать имена существительные</w:t>
            </w:r>
          </w:p>
        </w:tc>
      </w:tr>
      <w:tr w14:paraId="395F67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D049357">
            <w:pPr>
              <w:pStyle w:val="6"/>
              <w:jc w:val="center"/>
            </w:pPr>
            <w:r>
              <w:t>4.2</w:t>
            </w:r>
          </w:p>
        </w:tc>
        <w:tc>
          <w:tcPr>
            <w:tcW w:w="7370" w:type="dxa"/>
          </w:tcPr>
          <w:p w14:paraId="7332521A">
            <w:pPr>
              <w:pStyle w:val="6"/>
              <w:jc w:val="both"/>
            </w:pPr>
            <w:r>
              <w:t>Определять грамматические признаки имен существительных: род, число, падеж</w:t>
            </w:r>
          </w:p>
        </w:tc>
      </w:tr>
      <w:tr w14:paraId="648A31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405E120">
            <w:pPr>
              <w:pStyle w:val="6"/>
              <w:jc w:val="center"/>
            </w:pPr>
            <w:r>
              <w:t>4.3</w:t>
            </w:r>
          </w:p>
        </w:tc>
        <w:tc>
          <w:tcPr>
            <w:tcW w:w="7370" w:type="dxa"/>
          </w:tcPr>
          <w:p w14:paraId="7D77DDEC">
            <w:pPr>
              <w:pStyle w:val="6"/>
              <w:jc w:val="both"/>
            </w:pPr>
            <w:r>
              <w:t>Склонять в единственном числе имена существительные с ударными окончаниями</w:t>
            </w:r>
          </w:p>
        </w:tc>
      </w:tr>
      <w:tr w14:paraId="564D8B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E017A8C">
            <w:pPr>
              <w:pStyle w:val="6"/>
              <w:jc w:val="center"/>
            </w:pPr>
            <w:r>
              <w:t>4.4</w:t>
            </w:r>
          </w:p>
        </w:tc>
        <w:tc>
          <w:tcPr>
            <w:tcW w:w="7370" w:type="dxa"/>
          </w:tcPr>
          <w:p w14:paraId="3FE0A1C1">
            <w:pPr>
              <w:pStyle w:val="6"/>
              <w:jc w:val="both"/>
            </w:pPr>
            <w:r>
              <w:t>Распознавать имена прилагательные</w:t>
            </w:r>
          </w:p>
        </w:tc>
      </w:tr>
      <w:tr w14:paraId="61F12E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DCC1755">
            <w:pPr>
              <w:pStyle w:val="6"/>
              <w:jc w:val="center"/>
            </w:pPr>
            <w:r>
              <w:t>4.5</w:t>
            </w:r>
          </w:p>
        </w:tc>
        <w:tc>
          <w:tcPr>
            <w:tcW w:w="7370" w:type="dxa"/>
          </w:tcPr>
          <w:p w14:paraId="165414EE">
            <w:pPr>
              <w:pStyle w:val="6"/>
              <w:jc w:val="both"/>
            </w:pPr>
            <w:r>
              <w:t>Определять грамматические признаки имен прилагательных: род, число, падеж</w:t>
            </w:r>
          </w:p>
        </w:tc>
      </w:tr>
      <w:tr w14:paraId="2BC090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F5368F9">
            <w:pPr>
              <w:pStyle w:val="6"/>
              <w:jc w:val="center"/>
            </w:pPr>
            <w:r>
              <w:t>4.6</w:t>
            </w:r>
          </w:p>
        </w:tc>
        <w:tc>
          <w:tcPr>
            <w:tcW w:w="7370" w:type="dxa"/>
          </w:tcPr>
          <w:p w14:paraId="0987513E">
            <w:pPr>
              <w:pStyle w:val="6"/>
              <w:jc w:val="both"/>
            </w:pPr>
            <w:r>
              <w:t>Изменять имена прилагательные по падежам, числам, родам (в единственном числе) в соответствии с падежом, числом и родом имен существительных</w:t>
            </w:r>
          </w:p>
        </w:tc>
      </w:tr>
      <w:tr w14:paraId="4428C4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B53B7E2">
            <w:pPr>
              <w:pStyle w:val="6"/>
              <w:jc w:val="center"/>
            </w:pPr>
            <w:r>
              <w:t>4.7</w:t>
            </w:r>
          </w:p>
        </w:tc>
        <w:tc>
          <w:tcPr>
            <w:tcW w:w="7370" w:type="dxa"/>
          </w:tcPr>
          <w:p w14:paraId="45BE0F14">
            <w:pPr>
              <w:pStyle w:val="6"/>
              <w:jc w:val="both"/>
            </w:pPr>
            <w:r>
              <w:t>Распознавать глаголы</w:t>
            </w:r>
          </w:p>
        </w:tc>
      </w:tr>
      <w:tr w14:paraId="3B67AB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90FF402">
            <w:pPr>
              <w:pStyle w:val="6"/>
              <w:jc w:val="center"/>
            </w:pPr>
            <w:r>
              <w:t>4.8</w:t>
            </w:r>
          </w:p>
        </w:tc>
        <w:tc>
          <w:tcPr>
            <w:tcW w:w="7370" w:type="dxa"/>
          </w:tcPr>
          <w:p w14:paraId="233D17D7">
            <w:pPr>
              <w:pStyle w:val="6"/>
              <w:jc w:val="both"/>
            </w:pPr>
            <w:r>
              <w:t>Различать глаголы, отвечающие на вопросы "что делать?" и "что сделать?"</w:t>
            </w:r>
          </w:p>
        </w:tc>
      </w:tr>
      <w:tr w14:paraId="5C4234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C58B6A5">
            <w:pPr>
              <w:pStyle w:val="6"/>
              <w:jc w:val="center"/>
            </w:pPr>
            <w:r>
              <w:t>4.9</w:t>
            </w:r>
          </w:p>
        </w:tc>
        <w:tc>
          <w:tcPr>
            <w:tcW w:w="7370" w:type="dxa"/>
          </w:tcPr>
          <w:p w14:paraId="5BA62A82">
            <w:pPr>
              <w:pStyle w:val="6"/>
              <w:jc w:val="both"/>
            </w:pPr>
            <w:r>
              <w:t>Определять грамматические признаки глаголов: форму времени, число, род (в прошедшем времени)</w:t>
            </w:r>
          </w:p>
        </w:tc>
      </w:tr>
      <w:tr w14:paraId="113FCC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7D99ADA">
            <w:pPr>
              <w:pStyle w:val="6"/>
              <w:jc w:val="center"/>
            </w:pPr>
            <w:r>
              <w:t>4.10</w:t>
            </w:r>
          </w:p>
        </w:tc>
        <w:tc>
          <w:tcPr>
            <w:tcW w:w="7370" w:type="dxa"/>
          </w:tcPr>
          <w:p w14:paraId="600FF2C8">
            <w:pPr>
              <w:pStyle w:val="6"/>
              <w:jc w:val="both"/>
            </w:pPr>
            <w:r>
              <w:t>Изменять глагол по временам (простые случаи), в прошедшем времени - по родам</w:t>
            </w:r>
          </w:p>
        </w:tc>
      </w:tr>
      <w:tr w14:paraId="021625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0DF9436">
            <w:pPr>
              <w:pStyle w:val="6"/>
              <w:jc w:val="center"/>
            </w:pPr>
            <w:r>
              <w:t>4.11</w:t>
            </w:r>
          </w:p>
        </w:tc>
        <w:tc>
          <w:tcPr>
            <w:tcW w:w="7370" w:type="dxa"/>
          </w:tcPr>
          <w:p w14:paraId="14CC0721">
            <w:pPr>
              <w:pStyle w:val="6"/>
              <w:jc w:val="both"/>
            </w:pPr>
            <w:r>
              <w:t>Распознавать личные местоимения (в начальной форме)</w:t>
            </w:r>
          </w:p>
        </w:tc>
      </w:tr>
      <w:tr w14:paraId="12D088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5BE66EC">
            <w:pPr>
              <w:pStyle w:val="6"/>
              <w:jc w:val="center"/>
            </w:pPr>
            <w:r>
              <w:t>4.12</w:t>
            </w:r>
          </w:p>
        </w:tc>
        <w:tc>
          <w:tcPr>
            <w:tcW w:w="7370" w:type="dxa"/>
          </w:tcPr>
          <w:p w14:paraId="392F114B">
            <w:pPr>
              <w:pStyle w:val="6"/>
              <w:jc w:val="both"/>
            </w:pPr>
            <w:r>
              <w:t>Использовать личные местоимения для устранения неоправданных повторов в тексте</w:t>
            </w:r>
          </w:p>
        </w:tc>
      </w:tr>
      <w:tr w14:paraId="31681EA3">
        <w:tblPrEx>
          <w:tblCellMar>
            <w:top w:w="102" w:type="dxa"/>
            <w:left w:w="62" w:type="dxa"/>
            <w:bottom w:w="102" w:type="dxa"/>
            <w:right w:w="62" w:type="dxa"/>
          </w:tblCellMar>
        </w:tblPrEx>
        <w:tc>
          <w:tcPr>
            <w:tcW w:w="1701" w:type="dxa"/>
          </w:tcPr>
          <w:p w14:paraId="2730D79E">
            <w:pPr>
              <w:pStyle w:val="6"/>
              <w:jc w:val="center"/>
            </w:pPr>
            <w:r>
              <w:t>4.13</w:t>
            </w:r>
          </w:p>
        </w:tc>
        <w:tc>
          <w:tcPr>
            <w:tcW w:w="7370" w:type="dxa"/>
          </w:tcPr>
          <w:p w14:paraId="6A3B6B98">
            <w:pPr>
              <w:pStyle w:val="6"/>
              <w:jc w:val="both"/>
            </w:pPr>
            <w:r>
              <w:t>Различать предлоги и приставки</w:t>
            </w:r>
          </w:p>
        </w:tc>
      </w:tr>
      <w:tr w14:paraId="16A3C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B088572">
            <w:pPr>
              <w:pStyle w:val="6"/>
              <w:jc w:val="center"/>
            </w:pPr>
            <w:r>
              <w:t>4.14</w:t>
            </w:r>
          </w:p>
        </w:tc>
        <w:tc>
          <w:tcPr>
            <w:tcW w:w="7370" w:type="dxa"/>
          </w:tcPr>
          <w:p w14:paraId="20899C7A">
            <w:pPr>
              <w:pStyle w:val="6"/>
              <w:jc w:val="both"/>
            </w:pPr>
            <w:r>
              <w:t>Объяснять своими словами значение изученных понятий; использовать изученные понятия в процессе решения учебных задач</w:t>
            </w:r>
          </w:p>
        </w:tc>
      </w:tr>
      <w:tr w14:paraId="07AF0A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A85CDF1">
            <w:pPr>
              <w:pStyle w:val="6"/>
              <w:jc w:val="center"/>
            </w:pPr>
            <w:r>
              <w:t>5</w:t>
            </w:r>
          </w:p>
        </w:tc>
        <w:tc>
          <w:tcPr>
            <w:tcW w:w="7370" w:type="dxa"/>
          </w:tcPr>
          <w:p w14:paraId="5FD07AB4">
            <w:pPr>
              <w:pStyle w:val="6"/>
              <w:jc w:val="both"/>
            </w:pPr>
            <w:r>
              <w:t>Синтаксис</w:t>
            </w:r>
          </w:p>
        </w:tc>
      </w:tr>
      <w:tr w14:paraId="582DB3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17ABA8C">
            <w:pPr>
              <w:pStyle w:val="6"/>
              <w:jc w:val="center"/>
            </w:pPr>
            <w:r>
              <w:t>5.1</w:t>
            </w:r>
          </w:p>
        </w:tc>
        <w:tc>
          <w:tcPr>
            <w:tcW w:w="7370" w:type="dxa"/>
          </w:tcPr>
          <w:p w14:paraId="42BB6322">
            <w:pPr>
              <w:pStyle w:val="6"/>
              <w:jc w:val="both"/>
            </w:pPr>
            <w:r>
              <w:t>Определять вид предложения по цели высказывания и по эмоциональной окраске</w:t>
            </w:r>
          </w:p>
        </w:tc>
      </w:tr>
      <w:tr w14:paraId="78C08B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4942871">
            <w:pPr>
              <w:pStyle w:val="6"/>
              <w:jc w:val="center"/>
            </w:pPr>
            <w:r>
              <w:t>5.2</w:t>
            </w:r>
          </w:p>
        </w:tc>
        <w:tc>
          <w:tcPr>
            <w:tcW w:w="7370" w:type="dxa"/>
          </w:tcPr>
          <w:p w14:paraId="35BB679F">
            <w:pPr>
              <w:pStyle w:val="6"/>
              <w:jc w:val="both"/>
            </w:pPr>
            <w:r>
              <w:t>Находить главные и второстепенные (без деления на виды) члены предложения</w:t>
            </w:r>
          </w:p>
        </w:tc>
      </w:tr>
      <w:tr w14:paraId="266CB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482D55C">
            <w:pPr>
              <w:pStyle w:val="6"/>
              <w:jc w:val="center"/>
            </w:pPr>
            <w:r>
              <w:t>5.3</w:t>
            </w:r>
          </w:p>
        </w:tc>
        <w:tc>
          <w:tcPr>
            <w:tcW w:w="7370" w:type="dxa"/>
          </w:tcPr>
          <w:p w14:paraId="60453C28">
            <w:pPr>
              <w:pStyle w:val="6"/>
              <w:jc w:val="both"/>
            </w:pPr>
            <w:r>
              <w:t>Распознавать распространенные и нераспространенные предложения</w:t>
            </w:r>
          </w:p>
        </w:tc>
      </w:tr>
      <w:tr w14:paraId="0979A7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AE0A232">
            <w:pPr>
              <w:pStyle w:val="6"/>
              <w:jc w:val="center"/>
            </w:pPr>
            <w:r>
              <w:t>5.4</w:t>
            </w:r>
          </w:p>
        </w:tc>
        <w:tc>
          <w:tcPr>
            <w:tcW w:w="7370" w:type="dxa"/>
          </w:tcPr>
          <w:p w14:paraId="5CA84C3E">
            <w:pPr>
              <w:pStyle w:val="6"/>
              <w:jc w:val="both"/>
            </w:pPr>
            <w:r>
              <w:t>Объяснять своими словами значение изученных понятий; использовать изученные понятия в процессе решения учебных задач</w:t>
            </w:r>
          </w:p>
        </w:tc>
      </w:tr>
      <w:tr w14:paraId="388A77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D601C7E">
            <w:pPr>
              <w:pStyle w:val="6"/>
              <w:jc w:val="center"/>
            </w:pPr>
            <w:r>
              <w:t>6</w:t>
            </w:r>
          </w:p>
        </w:tc>
        <w:tc>
          <w:tcPr>
            <w:tcW w:w="7370" w:type="dxa"/>
          </w:tcPr>
          <w:p w14:paraId="27F15416">
            <w:pPr>
              <w:pStyle w:val="6"/>
              <w:jc w:val="both"/>
            </w:pPr>
            <w:r>
              <w:t>Орфография и пунктуация</w:t>
            </w:r>
          </w:p>
        </w:tc>
      </w:tr>
      <w:tr w14:paraId="5C40DB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BC30315">
            <w:pPr>
              <w:pStyle w:val="6"/>
              <w:jc w:val="center"/>
            </w:pPr>
            <w:r>
              <w:t>6.1</w:t>
            </w:r>
          </w:p>
        </w:tc>
        <w:tc>
          <w:tcPr>
            <w:tcW w:w="7370" w:type="dxa"/>
          </w:tcPr>
          <w:p w14:paraId="013A849D">
            <w:pPr>
              <w:pStyle w:val="6"/>
              <w:jc w:val="both"/>
            </w:pPr>
            <w:r>
              <w:t>Применять изученные правила правописания, в том числе: непроверяемые гласные и согласные (перечень слов в орфографическом словаре учебника); непроизносимые согласные в корне слова; разделительный твердый знак; мягкий знак после шипящих на конце имен существительных; не с глаголами; раздельное написание предлогов со словами</w:t>
            </w:r>
          </w:p>
        </w:tc>
      </w:tr>
      <w:tr w14:paraId="123BC0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5D47781">
            <w:pPr>
              <w:pStyle w:val="6"/>
              <w:jc w:val="center"/>
            </w:pPr>
            <w:r>
              <w:t>6.2</w:t>
            </w:r>
          </w:p>
        </w:tc>
        <w:tc>
          <w:tcPr>
            <w:tcW w:w="7370" w:type="dxa"/>
          </w:tcPr>
          <w:p w14:paraId="589608F4">
            <w:pPr>
              <w:pStyle w:val="6"/>
              <w:jc w:val="both"/>
            </w:pPr>
            <w:r>
              <w:t>Находить место орфограммы в слове и между словами на изученные правила</w:t>
            </w:r>
          </w:p>
        </w:tc>
      </w:tr>
      <w:tr w14:paraId="50C89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9057B71">
            <w:pPr>
              <w:pStyle w:val="6"/>
              <w:jc w:val="center"/>
            </w:pPr>
            <w:r>
              <w:t>6.3</w:t>
            </w:r>
          </w:p>
        </w:tc>
        <w:tc>
          <w:tcPr>
            <w:tcW w:w="7370" w:type="dxa"/>
          </w:tcPr>
          <w:p w14:paraId="73DD273F">
            <w:pPr>
              <w:pStyle w:val="6"/>
              <w:jc w:val="both"/>
            </w:pPr>
            <w:r>
              <w:t>Правильно списывать слова, предложения, тексты объемом не более 70 слов</w:t>
            </w:r>
          </w:p>
        </w:tc>
      </w:tr>
      <w:tr w14:paraId="3B1C65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29F69AF">
            <w:pPr>
              <w:pStyle w:val="6"/>
              <w:jc w:val="center"/>
            </w:pPr>
            <w:r>
              <w:t>6.4</w:t>
            </w:r>
          </w:p>
        </w:tc>
        <w:tc>
          <w:tcPr>
            <w:tcW w:w="7370" w:type="dxa"/>
          </w:tcPr>
          <w:p w14:paraId="76068448">
            <w:pPr>
              <w:pStyle w:val="6"/>
              <w:jc w:val="both"/>
            </w:pPr>
            <w:r>
              <w:t>Писать под диктовку тексты объемом не более 65 слов с учетом изученных правил правописания</w:t>
            </w:r>
          </w:p>
        </w:tc>
      </w:tr>
      <w:tr w14:paraId="5EC40E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339DE79">
            <w:pPr>
              <w:pStyle w:val="6"/>
              <w:jc w:val="center"/>
            </w:pPr>
            <w:r>
              <w:t>6.5</w:t>
            </w:r>
          </w:p>
        </w:tc>
        <w:tc>
          <w:tcPr>
            <w:tcW w:w="7370" w:type="dxa"/>
          </w:tcPr>
          <w:p w14:paraId="788F833B">
            <w:pPr>
              <w:pStyle w:val="6"/>
              <w:jc w:val="both"/>
            </w:pPr>
            <w:r>
              <w:t>Находить и исправлять ошибки на изученные правила, описки</w:t>
            </w:r>
          </w:p>
        </w:tc>
      </w:tr>
      <w:tr w14:paraId="5D40F0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BA4993B">
            <w:pPr>
              <w:pStyle w:val="6"/>
              <w:jc w:val="center"/>
            </w:pPr>
            <w:r>
              <w:t>7</w:t>
            </w:r>
          </w:p>
        </w:tc>
        <w:tc>
          <w:tcPr>
            <w:tcW w:w="7370" w:type="dxa"/>
          </w:tcPr>
          <w:p w14:paraId="670DE323">
            <w:pPr>
              <w:pStyle w:val="6"/>
              <w:jc w:val="both"/>
            </w:pPr>
            <w:r>
              <w:t>Развитие речи</w:t>
            </w:r>
          </w:p>
        </w:tc>
      </w:tr>
      <w:tr w14:paraId="3FB5E7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2A5244D">
            <w:pPr>
              <w:pStyle w:val="6"/>
              <w:jc w:val="center"/>
            </w:pPr>
            <w:r>
              <w:t>7.1</w:t>
            </w:r>
          </w:p>
        </w:tc>
        <w:tc>
          <w:tcPr>
            <w:tcW w:w="7370" w:type="dxa"/>
          </w:tcPr>
          <w:p w14:paraId="3625BB42">
            <w:pPr>
              <w:pStyle w:val="6"/>
              <w:jc w:val="both"/>
            </w:pPr>
            <w:r>
              <w:t>Понимать тексты разных типов, находить в тексте заданную информацию</w:t>
            </w:r>
          </w:p>
        </w:tc>
      </w:tr>
      <w:tr w14:paraId="6CE546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B3BDE79">
            <w:pPr>
              <w:pStyle w:val="6"/>
              <w:jc w:val="center"/>
            </w:pPr>
            <w:r>
              <w:t>7.2</w:t>
            </w:r>
          </w:p>
        </w:tc>
        <w:tc>
          <w:tcPr>
            <w:tcW w:w="7370" w:type="dxa"/>
          </w:tcPr>
          <w:p w14:paraId="7A62A769">
            <w:pPr>
              <w:pStyle w:val="6"/>
              <w:jc w:val="both"/>
            </w:pPr>
            <w:r>
              <w:t>Формулировать устно и письменно на основе прочитанной (услышанной) информации простые выводы (1 - 2 предложения)</w:t>
            </w:r>
          </w:p>
        </w:tc>
      </w:tr>
      <w:tr w14:paraId="0B789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D4AF39C">
            <w:pPr>
              <w:pStyle w:val="6"/>
              <w:jc w:val="center"/>
            </w:pPr>
            <w:r>
              <w:t>7.3</w:t>
            </w:r>
          </w:p>
        </w:tc>
        <w:tc>
          <w:tcPr>
            <w:tcW w:w="7370" w:type="dxa"/>
          </w:tcPr>
          <w:p w14:paraId="3E7B87A8">
            <w:pPr>
              <w:pStyle w:val="6"/>
              <w:jc w:val="both"/>
            </w:pPr>
            <w:r>
              <w:t>Строить устное диалогическое и монологическое высказывание (3 - 5 предложений на определенную тему, по результатам наблюдений) с соблюдением орфоэпических норм, правильной интонации</w:t>
            </w:r>
          </w:p>
        </w:tc>
      </w:tr>
      <w:tr w14:paraId="3E0AB3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6554D3B">
            <w:pPr>
              <w:pStyle w:val="6"/>
              <w:jc w:val="center"/>
            </w:pPr>
            <w:r>
              <w:t>7.4</w:t>
            </w:r>
          </w:p>
        </w:tc>
        <w:tc>
          <w:tcPr>
            <w:tcW w:w="7370" w:type="dxa"/>
          </w:tcPr>
          <w:p w14:paraId="3CF3DA16">
            <w:pPr>
              <w:pStyle w:val="6"/>
              <w:jc w:val="both"/>
            </w:pPr>
            <w:r>
              <w:t>Создавать небольшие устные и письменные тексты (2 - 4 предложения), содержащие приглашение, просьбу, извинение, благодарность, отказ, с использованием норм речевого этикета</w:t>
            </w:r>
          </w:p>
        </w:tc>
      </w:tr>
      <w:tr w14:paraId="525B94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0126C25">
            <w:pPr>
              <w:pStyle w:val="6"/>
              <w:jc w:val="center"/>
            </w:pPr>
            <w:r>
              <w:t>7.5</w:t>
            </w:r>
          </w:p>
        </w:tc>
        <w:tc>
          <w:tcPr>
            <w:tcW w:w="7370" w:type="dxa"/>
          </w:tcPr>
          <w:p w14:paraId="6D3FFA17">
            <w:pPr>
              <w:pStyle w:val="6"/>
              <w:jc w:val="both"/>
            </w:pPr>
            <w:r>
              <w:t>Определять связь предложений в тексте (с помощью личных местоимений, синонимов, союзов и, а, но)</w:t>
            </w:r>
          </w:p>
        </w:tc>
      </w:tr>
      <w:tr w14:paraId="28F5E1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4A395BE">
            <w:pPr>
              <w:pStyle w:val="6"/>
              <w:jc w:val="center"/>
            </w:pPr>
            <w:r>
              <w:t>7.6</w:t>
            </w:r>
          </w:p>
        </w:tc>
        <w:tc>
          <w:tcPr>
            <w:tcW w:w="7370" w:type="dxa"/>
          </w:tcPr>
          <w:p w14:paraId="25E97A1A">
            <w:pPr>
              <w:pStyle w:val="6"/>
              <w:jc w:val="both"/>
            </w:pPr>
            <w:r>
              <w:t>Определять ключевые слова в тексте</w:t>
            </w:r>
          </w:p>
        </w:tc>
      </w:tr>
      <w:tr w14:paraId="36A01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45917C3">
            <w:pPr>
              <w:pStyle w:val="6"/>
              <w:jc w:val="center"/>
            </w:pPr>
            <w:r>
              <w:t>7.7</w:t>
            </w:r>
          </w:p>
        </w:tc>
        <w:tc>
          <w:tcPr>
            <w:tcW w:w="7370" w:type="dxa"/>
          </w:tcPr>
          <w:p w14:paraId="096A188C">
            <w:pPr>
              <w:pStyle w:val="6"/>
              <w:jc w:val="both"/>
            </w:pPr>
            <w:r>
              <w:t>Определять тему текста и основную мысль текста</w:t>
            </w:r>
          </w:p>
        </w:tc>
      </w:tr>
      <w:tr w14:paraId="4EFEB1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84348BB">
            <w:pPr>
              <w:pStyle w:val="6"/>
              <w:jc w:val="center"/>
            </w:pPr>
            <w:r>
              <w:t>7.8</w:t>
            </w:r>
          </w:p>
        </w:tc>
        <w:tc>
          <w:tcPr>
            <w:tcW w:w="7370" w:type="dxa"/>
          </w:tcPr>
          <w:p w14:paraId="379BB12A">
            <w:pPr>
              <w:pStyle w:val="6"/>
              <w:jc w:val="both"/>
            </w:pPr>
            <w:r>
              <w:t>Выявлять части текста (абзацы) и отражать с помощью ключевых слов или предложений их смысловое содержание</w:t>
            </w:r>
          </w:p>
        </w:tc>
      </w:tr>
      <w:tr w14:paraId="73237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5DF5DCE">
            <w:pPr>
              <w:pStyle w:val="6"/>
              <w:jc w:val="center"/>
            </w:pPr>
            <w:r>
              <w:t>7.9</w:t>
            </w:r>
          </w:p>
        </w:tc>
        <w:tc>
          <w:tcPr>
            <w:tcW w:w="7370" w:type="dxa"/>
          </w:tcPr>
          <w:p w14:paraId="35AC5485">
            <w:pPr>
              <w:pStyle w:val="6"/>
              <w:jc w:val="both"/>
            </w:pPr>
            <w:r>
              <w:t>Составлять план текста, создавать по нему текст и корректировать текст</w:t>
            </w:r>
          </w:p>
        </w:tc>
      </w:tr>
      <w:tr w14:paraId="412E1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8B67B66">
            <w:pPr>
              <w:pStyle w:val="6"/>
              <w:jc w:val="center"/>
            </w:pPr>
            <w:r>
              <w:t>7.10</w:t>
            </w:r>
          </w:p>
        </w:tc>
        <w:tc>
          <w:tcPr>
            <w:tcW w:w="7370" w:type="dxa"/>
          </w:tcPr>
          <w:p w14:paraId="0D9BEE3F">
            <w:pPr>
              <w:pStyle w:val="6"/>
              <w:jc w:val="both"/>
            </w:pPr>
            <w:r>
              <w:t>Писать подробное изложение по заданному, коллективно или самостоятельно составленному плану</w:t>
            </w:r>
          </w:p>
        </w:tc>
      </w:tr>
    </w:tbl>
    <w:p w14:paraId="6B603FD0">
      <w:pPr>
        <w:pStyle w:val="6"/>
        <w:jc w:val="both"/>
      </w:pPr>
    </w:p>
    <w:p w14:paraId="48308379">
      <w:pPr>
        <w:pStyle w:val="6"/>
        <w:jc w:val="right"/>
      </w:pPr>
      <w:r>
        <w:t>Таблица 3.5</w:t>
      </w:r>
    </w:p>
    <w:p w14:paraId="41DCE277">
      <w:pPr>
        <w:pStyle w:val="6"/>
        <w:jc w:val="both"/>
      </w:pPr>
    </w:p>
    <w:p w14:paraId="03AF1B81">
      <w:pPr>
        <w:pStyle w:val="6"/>
        <w:jc w:val="center"/>
      </w:pPr>
      <w:r>
        <w:t>Проверяемые элементы содержания (3 класс)</w:t>
      </w:r>
    </w:p>
    <w:p w14:paraId="378DC65E">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0DADDA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09065B5">
            <w:pPr>
              <w:pStyle w:val="6"/>
              <w:jc w:val="center"/>
            </w:pPr>
            <w:r>
              <w:t>Код</w:t>
            </w:r>
          </w:p>
        </w:tc>
        <w:tc>
          <w:tcPr>
            <w:tcW w:w="7994" w:type="dxa"/>
          </w:tcPr>
          <w:p w14:paraId="4458C1CC">
            <w:pPr>
              <w:pStyle w:val="6"/>
              <w:jc w:val="center"/>
            </w:pPr>
            <w:r>
              <w:t>Проверяемый элемент содержания</w:t>
            </w:r>
          </w:p>
        </w:tc>
      </w:tr>
      <w:tr w14:paraId="58985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690A6A8">
            <w:pPr>
              <w:pStyle w:val="6"/>
              <w:jc w:val="center"/>
            </w:pPr>
            <w:r>
              <w:t>1</w:t>
            </w:r>
          </w:p>
        </w:tc>
        <w:tc>
          <w:tcPr>
            <w:tcW w:w="7994" w:type="dxa"/>
          </w:tcPr>
          <w:p w14:paraId="71AA983B">
            <w:pPr>
              <w:pStyle w:val="6"/>
              <w:jc w:val="both"/>
            </w:pPr>
            <w:r>
              <w:t>Фонетика. Графика. Орфоэпия</w:t>
            </w:r>
          </w:p>
        </w:tc>
      </w:tr>
      <w:tr w14:paraId="7D717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8577F45">
            <w:pPr>
              <w:pStyle w:val="6"/>
              <w:jc w:val="center"/>
            </w:pPr>
            <w:r>
              <w:t>1.1</w:t>
            </w:r>
          </w:p>
        </w:tc>
        <w:tc>
          <w:tcPr>
            <w:tcW w:w="7994" w:type="dxa"/>
          </w:tcPr>
          <w:p w14:paraId="40BA0F86">
            <w:pPr>
              <w:pStyle w:val="6"/>
              <w:jc w:val="both"/>
            </w:pPr>
            <w:r>
              <w:t>Звуки русского языка: гласный (согласный); гласный ударный (безударный); согласный твердый (мягкий), парный (непарный); согласный глухой (звонкий), парный (непарный); функции разделительных ь и ъ, условия использования на письме разделительных мягкого и твердого знаков (повторение изученного)</w:t>
            </w:r>
          </w:p>
        </w:tc>
      </w:tr>
      <w:tr w14:paraId="3A373B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BBB5575">
            <w:pPr>
              <w:pStyle w:val="6"/>
              <w:jc w:val="center"/>
            </w:pPr>
            <w:r>
              <w:t>1.2</w:t>
            </w:r>
          </w:p>
        </w:tc>
        <w:tc>
          <w:tcPr>
            <w:tcW w:w="7994" w:type="dxa"/>
          </w:tcPr>
          <w:p w14:paraId="36B31741">
            <w:pPr>
              <w:pStyle w:val="6"/>
              <w:jc w:val="both"/>
            </w:pPr>
            <w:r>
              <w:t>Соотношение звукового и буквенного состава в словах с разделительными ъ и ь, в словах с непроизносимыми согласными</w:t>
            </w:r>
          </w:p>
        </w:tc>
      </w:tr>
      <w:tr w14:paraId="522EE0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FF58F02">
            <w:pPr>
              <w:pStyle w:val="6"/>
              <w:jc w:val="center"/>
            </w:pPr>
            <w:r>
              <w:t>1.3</w:t>
            </w:r>
          </w:p>
        </w:tc>
        <w:tc>
          <w:tcPr>
            <w:tcW w:w="7994" w:type="dxa"/>
          </w:tcPr>
          <w:p w14:paraId="6DE53B15">
            <w:pPr>
              <w:pStyle w:val="6"/>
              <w:jc w:val="both"/>
            </w:pPr>
            <w:r>
              <w:t>Использование алфавита при работе со словарями, справочниками, каталогами</w:t>
            </w:r>
          </w:p>
        </w:tc>
      </w:tr>
      <w:tr w14:paraId="398015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F2BDBD3">
            <w:pPr>
              <w:pStyle w:val="6"/>
              <w:jc w:val="center"/>
            </w:pPr>
            <w:r>
              <w:t>1.4</w:t>
            </w:r>
          </w:p>
        </w:tc>
        <w:tc>
          <w:tcPr>
            <w:tcW w:w="7994" w:type="dxa"/>
          </w:tcPr>
          <w:p w14:paraId="3EBE8760">
            <w:pPr>
              <w:pStyle w:val="6"/>
              <w:jc w:val="both"/>
            </w:pPr>
            <w:r>
              <w:t>Нормы произношения звуков и сочетаний звуков; ударение в словах в соответствии с нормами современного русского литературного языка (на ограниченном перечне слов, отрабатываемом в учебнике)</w:t>
            </w:r>
          </w:p>
        </w:tc>
      </w:tr>
      <w:tr w14:paraId="1C4751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8D77BEB">
            <w:pPr>
              <w:pStyle w:val="6"/>
              <w:jc w:val="center"/>
            </w:pPr>
            <w:r>
              <w:t>1.5</w:t>
            </w:r>
          </w:p>
        </w:tc>
        <w:tc>
          <w:tcPr>
            <w:tcW w:w="7994" w:type="dxa"/>
          </w:tcPr>
          <w:p w14:paraId="7CC692BC">
            <w:pPr>
              <w:pStyle w:val="6"/>
              <w:jc w:val="both"/>
            </w:pPr>
            <w:r>
              <w:t>Использование орфоэпического словаря для решения практических задач</w:t>
            </w:r>
          </w:p>
        </w:tc>
      </w:tr>
      <w:tr w14:paraId="7F8967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D1A0454">
            <w:pPr>
              <w:pStyle w:val="6"/>
              <w:jc w:val="center"/>
            </w:pPr>
            <w:r>
              <w:t>2</w:t>
            </w:r>
          </w:p>
        </w:tc>
        <w:tc>
          <w:tcPr>
            <w:tcW w:w="7994" w:type="dxa"/>
          </w:tcPr>
          <w:p w14:paraId="185B5B80">
            <w:pPr>
              <w:pStyle w:val="6"/>
              <w:jc w:val="both"/>
            </w:pPr>
            <w:r>
              <w:t>Лексика</w:t>
            </w:r>
          </w:p>
        </w:tc>
      </w:tr>
      <w:tr w14:paraId="37DAD7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E915E89">
            <w:pPr>
              <w:pStyle w:val="6"/>
              <w:jc w:val="center"/>
            </w:pPr>
            <w:r>
              <w:t>2.1</w:t>
            </w:r>
          </w:p>
        </w:tc>
        <w:tc>
          <w:tcPr>
            <w:tcW w:w="7994" w:type="dxa"/>
          </w:tcPr>
          <w:p w14:paraId="61CABD05">
            <w:pPr>
              <w:pStyle w:val="6"/>
              <w:jc w:val="both"/>
            </w:pPr>
            <w:r>
              <w:t>Повторение: лексическое значение слова</w:t>
            </w:r>
          </w:p>
        </w:tc>
      </w:tr>
      <w:tr w14:paraId="3A3FD0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6CD5F53">
            <w:pPr>
              <w:pStyle w:val="6"/>
              <w:jc w:val="center"/>
            </w:pPr>
            <w:r>
              <w:t>2.2</w:t>
            </w:r>
          </w:p>
        </w:tc>
        <w:tc>
          <w:tcPr>
            <w:tcW w:w="7994" w:type="dxa"/>
          </w:tcPr>
          <w:p w14:paraId="28007682">
            <w:pPr>
              <w:pStyle w:val="6"/>
              <w:jc w:val="both"/>
            </w:pPr>
            <w:r>
              <w:t>Прямое и переносное значение слова (ознакомление)</w:t>
            </w:r>
          </w:p>
        </w:tc>
      </w:tr>
      <w:tr w14:paraId="6DADB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3F031E3">
            <w:pPr>
              <w:pStyle w:val="6"/>
              <w:jc w:val="center"/>
            </w:pPr>
            <w:r>
              <w:t>2.3</w:t>
            </w:r>
          </w:p>
        </w:tc>
        <w:tc>
          <w:tcPr>
            <w:tcW w:w="7994" w:type="dxa"/>
          </w:tcPr>
          <w:p w14:paraId="5E64360C">
            <w:pPr>
              <w:pStyle w:val="6"/>
              <w:jc w:val="both"/>
            </w:pPr>
            <w:r>
              <w:t>Устаревшие слова (ознакомление)</w:t>
            </w:r>
          </w:p>
        </w:tc>
      </w:tr>
      <w:tr w14:paraId="42826B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5C3CFC8">
            <w:pPr>
              <w:pStyle w:val="6"/>
              <w:jc w:val="center"/>
            </w:pPr>
            <w:r>
              <w:t>3</w:t>
            </w:r>
          </w:p>
        </w:tc>
        <w:tc>
          <w:tcPr>
            <w:tcW w:w="7994" w:type="dxa"/>
          </w:tcPr>
          <w:p w14:paraId="4DC955D6">
            <w:pPr>
              <w:pStyle w:val="6"/>
              <w:jc w:val="both"/>
            </w:pPr>
            <w:r>
              <w:t>Состав слова (морфемика)</w:t>
            </w:r>
          </w:p>
        </w:tc>
      </w:tr>
      <w:tr w14:paraId="107C51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88A3451">
            <w:pPr>
              <w:pStyle w:val="6"/>
              <w:jc w:val="center"/>
            </w:pPr>
            <w:r>
              <w:t>3.1</w:t>
            </w:r>
          </w:p>
        </w:tc>
        <w:tc>
          <w:tcPr>
            <w:tcW w:w="7994" w:type="dxa"/>
          </w:tcPr>
          <w:p w14:paraId="0F1322CE">
            <w:pPr>
              <w:pStyle w:val="6"/>
              <w:jc w:val="both"/>
            </w:pPr>
            <w:r>
              <w:t>Корень как обязательная часть слова; однокоренные (родственные) слова; признаки однокоренных (родственных) слов; различение однокоренных слов и синонимов, однокоренных слов и слов с омонимичными корнями; выделение в словах корня (простые случаи); окончание как изменяемая часть слова (повторение изученного)</w:t>
            </w:r>
          </w:p>
        </w:tc>
      </w:tr>
      <w:tr w14:paraId="263B1E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543A63E">
            <w:pPr>
              <w:pStyle w:val="6"/>
              <w:jc w:val="center"/>
            </w:pPr>
            <w:r>
              <w:t>3.2</w:t>
            </w:r>
          </w:p>
        </w:tc>
        <w:tc>
          <w:tcPr>
            <w:tcW w:w="7994" w:type="dxa"/>
          </w:tcPr>
          <w:p w14:paraId="33B45473">
            <w:pPr>
              <w:pStyle w:val="6"/>
              <w:jc w:val="both"/>
            </w:pPr>
            <w:r>
              <w:t>Однокоренные слова и формы одного и того же слова</w:t>
            </w:r>
          </w:p>
        </w:tc>
      </w:tr>
      <w:tr w14:paraId="02520F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309BEB4">
            <w:pPr>
              <w:pStyle w:val="6"/>
              <w:jc w:val="center"/>
            </w:pPr>
            <w:r>
              <w:t>3.3</w:t>
            </w:r>
          </w:p>
        </w:tc>
        <w:tc>
          <w:tcPr>
            <w:tcW w:w="7994" w:type="dxa"/>
          </w:tcPr>
          <w:p w14:paraId="421EFC23">
            <w:pPr>
              <w:pStyle w:val="6"/>
              <w:jc w:val="both"/>
            </w:pPr>
            <w:r>
              <w:t>Корень, приставка, суффикс - значимые части слова</w:t>
            </w:r>
          </w:p>
        </w:tc>
      </w:tr>
      <w:tr w14:paraId="6F7500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C6C19B5">
            <w:pPr>
              <w:pStyle w:val="6"/>
              <w:jc w:val="center"/>
            </w:pPr>
            <w:r>
              <w:t>3.4</w:t>
            </w:r>
          </w:p>
        </w:tc>
        <w:tc>
          <w:tcPr>
            <w:tcW w:w="7994" w:type="dxa"/>
          </w:tcPr>
          <w:p w14:paraId="5B81636B">
            <w:pPr>
              <w:pStyle w:val="6"/>
              <w:jc w:val="both"/>
            </w:pPr>
            <w:r>
              <w:t>Нулевое окончание (ознакомление)</w:t>
            </w:r>
          </w:p>
        </w:tc>
      </w:tr>
      <w:tr w14:paraId="1DB0C5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9289D0D">
            <w:pPr>
              <w:pStyle w:val="6"/>
              <w:jc w:val="center"/>
            </w:pPr>
            <w:r>
              <w:t>3.5</w:t>
            </w:r>
          </w:p>
        </w:tc>
        <w:tc>
          <w:tcPr>
            <w:tcW w:w="7994" w:type="dxa"/>
          </w:tcPr>
          <w:p w14:paraId="024EAFD1">
            <w:pPr>
              <w:pStyle w:val="6"/>
              <w:jc w:val="both"/>
            </w:pPr>
            <w:r>
              <w:t>Выделение в словах с однозначно выделяемыми морфемами окончания, корня, приставки, суффикса</w:t>
            </w:r>
          </w:p>
        </w:tc>
      </w:tr>
      <w:tr w14:paraId="06829D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E3EE4D7">
            <w:pPr>
              <w:pStyle w:val="6"/>
              <w:jc w:val="center"/>
            </w:pPr>
            <w:r>
              <w:t>4</w:t>
            </w:r>
          </w:p>
        </w:tc>
        <w:tc>
          <w:tcPr>
            <w:tcW w:w="7994" w:type="dxa"/>
          </w:tcPr>
          <w:p w14:paraId="14128987">
            <w:pPr>
              <w:pStyle w:val="6"/>
              <w:jc w:val="both"/>
            </w:pPr>
            <w:r>
              <w:t>Морфология</w:t>
            </w:r>
          </w:p>
        </w:tc>
      </w:tr>
      <w:tr w14:paraId="54A254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8EC2054">
            <w:pPr>
              <w:pStyle w:val="6"/>
              <w:jc w:val="center"/>
            </w:pPr>
            <w:r>
              <w:t>4.1</w:t>
            </w:r>
          </w:p>
        </w:tc>
        <w:tc>
          <w:tcPr>
            <w:tcW w:w="7994" w:type="dxa"/>
          </w:tcPr>
          <w:p w14:paraId="50F0F14B">
            <w:pPr>
              <w:pStyle w:val="6"/>
              <w:jc w:val="both"/>
            </w:pPr>
            <w:r>
              <w:t>Имя существительное: общее значение, вопросы, употребление в речи</w:t>
            </w:r>
          </w:p>
        </w:tc>
      </w:tr>
      <w:tr w14:paraId="76E8D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EC87A86">
            <w:pPr>
              <w:pStyle w:val="6"/>
              <w:jc w:val="center"/>
            </w:pPr>
            <w:r>
              <w:t>4.2</w:t>
            </w:r>
          </w:p>
        </w:tc>
        <w:tc>
          <w:tcPr>
            <w:tcW w:w="7994" w:type="dxa"/>
          </w:tcPr>
          <w:p w14:paraId="16EF74BB">
            <w:pPr>
              <w:pStyle w:val="6"/>
              <w:jc w:val="both"/>
            </w:pPr>
            <w:r>
              <w:t>Имена существительные единственного и множественного числа</w:t>
            </w:r>
          </w:p>
        </w:tc>
      </w:tr>
      <w:tr w14:paraId="49D24F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F26079D">
            <w:pPr>
              <w:pStyle w:val="6"/>
              <w:jc w:val="center"/>
            </w:pPr>
            <w:r>
              <w:t>4.3</w:t>
            </w:r>
          </w:p>
        </w:tc>
        <w:tc>
          <w:tcPr>
            <w:tcW w:w="7994" w:type="dxa"/>
          </w:tcPr>
          <w:p w14:paraId="7FFADE58">
            <w:pPr>
              <w:pStyle w:val="6"/>
              <w:jc w:val="both"/>
            </w:pPr>
            <w:r>
              <w:t>Имена существительные мужского, женского и среднего рода</w:t>
            </w:r>
          </w:p>
        </w:tc>
      </w:tr>
      <w:tr w14:paraId="68B70F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E0434D0">
            <w:pPr>
              <w:pStyle w:val="6"/>
              <w:jc w:val="center"/>
            </w:pPr>
            <w:r>
              <w:t>4.4</w:t>
            </w:r>
          </w:p>
        </w:tc>
        <w:tc>
          <w:tcPr>
            <w:tcW w:w="7994" w:type="dxa"/>
          </w:tcPr>
          <w:p w14:paraId="499BA0FD">
            <w:pPr>
              <w:pStyle w:val="6"/>
              <w:jc w:val="both"/>
            </w:pPr>
            <w:r>
              <w:t>Падеж имен существительных. Определение падежа, в котором употреблено имя существительное</w:t>
            </w:r>
          </w:p>
        </w:tc>
      </w:tr>
      <w:tr w14:paraId="590520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B4CD209">
            <w:pPr>
              <w:pStyle w:val="6"/>
              <w:jc w:val="center"/>
            </w:pPr>
            <w:r>
              <w:t>4.5</w:t>
            </w:r>
          </w:p>
        </w:tc>
        <w:tc>
          <w:tcPr>
            <w:tcW w:w="7994" w:type="dxa"/>
          </w:tcPr>
          <w:p w14:paraId="31D25B0F">
            <w:pPr>
              <w:pStyle w:val="6"/>
              <w:jc w:val="both"/>
            </w:pPr>
            <w:r>
              <w:t>Изменение имен существительных по падежам и числам (склонение). Имена существительные 1-го, 2-го, 3-го склонений</w:t>
            </w:r>
          </w:p>
        </w:tc>
      </w:tr>
      <w:tr w14:paraId="5A1BF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1E649F6">
            <w:pPr>
              <w:pStyle w:val="6"/>
              <w:jc w:val="center"/>
            </w:pPr>
            <w:r>
              <w:t>4.6</w:t>
            </w:r>
          </w:p>
        </w:tc>
        <w:tc>
          <w:tcPr>
            <w:tcW w:w="7994" w:type="dxa"/>
          </w:tcPr>
          <w:p w14:paraId="45A9FCA8">
            <w:pPr>
              <w:pStyle w:val="6"/>
              <w:jc w:val="both"/>
            </w:pPr>
            <w:r>
              <w:t>Имена существительные одушевленные и неодушевленные</w:t>
            </w:r>
          </w:p>
        </w:tc>
      </w:tr>
      <w:tr w14:paraId="4AFACA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681C936">
            <w:pPr>
              <w:pStyle w:val="6"/>
              <w:jc w:val="center"/>
            </w:pPr>
            <w:r>
              <w:t>4.7</w:t>
            </w:r>
          </w:p>
        </w:tc>
        <w:tc>
          <w:tcPr>
            <w:tcW w:w="7994" w:type="dxa"/>
          </w:tcPr>
          <w:p w14:paraId="4848EDC7">
            <w:pPr>
              <w:pStyle w:val="6"/>
              <w:jc w:val="both"/>
            </w:pPr>
            <w:r>
              <w:t>Имя прилагательное: общее значение, вопросы, употребление в речи. Зависимость формы имени прилагательного от формы имени существительного</w:t>
            </w:r>
          </w:p>
        </w:tc>
      </w:tr>
      <w:tr w14:paraId="0A0909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F0CE118">
            <w:pPr>
              <w:pStyle w:val="6"/>
              <w:jc w:val="center"/>
            </w:pPr>
            <w:r>
              <w:t>4.8</w:t>
            </w:r>
          </w:p>
        </w:tc>
        <w:tc>
          <w:tcPr>
            <w:tcW w:w="7994" w:type="dxa"/>
          </w:tcPr>
          <w:p w14:paraId="051C17E7">
            <w:pPr>
              <w:pStyle w:val="6"/>
              <w:jc w:val="both"/>
            </w:pPr>
            <w:r>
              <w:t>Изменение имен прилагательных по родам, числам и падежам (кроме имен прилагательных на -ий, -ов, -ин). Склонение имен прилагательных</w:t>
            </w:r>
          </w:p>
        </w:tc>
      </w:tr>
      <w:tr w14:paraId="7057BF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1540500">
            <w:pPr>
              <w:pStyle w:val="6"/>
              <w:jc w:val="center"/>
            </w:pPr>
            <w:r>
              <w:t>4.9</w:t>
            </w:r>
          </w:p>
        </w:tc>
        <w:tc>
          <w:tcPr>
            <w:tcW w:w="7994" w:type="dxa"/>
          </w:tcPr>
          <w:p w14:paraId="3387CBC5">
            <w:pPr>
              <w:pStyle w:val="6"/>
              <w:jc w:val="both"/>
            </w:pPr>
            <w:r>
              <w:t>Местоимение (общее представление)</w:t>
            </w:r>
          </w:p>
        </w:tc>
      </w:tr>
      <w:tr w14:paraId="633E83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18D34B4">
            <w:pPr>
              <w:pStyle w:val="6"/>
              <w:jc w:val="center"/>
            </w:pPr>
            <w:r>
              <w:t>4.10</w:t>
            </w:r>
          </w:p>
        </w:tc>
        <w:tc>
          <w:tcPr>
            <w:tcW w:w="7994" w:type="dxa"/>
          </w:tcPr>
          <w:p w14:paraId="356247CC">
            <w:pPr>
              <w:pStyle w:val="6"/>
              <w:jc w:val="both"/>
            </w:pPr>
            <w:r>
              <w:t>Личные местоимения, их употребление в речи</w:t>
            </w:r>
          </w:p>
        </w:tc>
      </w:tr>
      <w:tr w14:paraId="61EE4B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1F8C89A">
            <w:pPr>
              <w:pStyle w:val="6"/>
              <w:jc w:val="center"/>
            </w:pPr>
            <w:r>
              <w:t>4.11</w:t>
            </w:r>
          </w:p>
        </w:tc>
        <w:tc>
          <w:tcPr>
            <w:tcW w:w="7994" w:type="dxa"/>
          </w:tcPr>
          <w:p w14:paraId="2F91ED3E">
            <w:pPr>
              <w:pStyle w:val="6"/>
              <w:jc w:val="both"/>
            </w:pPr>
            <w:r>
              <w:t>Использование личных местоимений для устранения неоправданных повторов в тексте</w:t>
            </w:r>
          </w:p>
        </w:tc>
      </w:tr>
      <w:tr w14:paraId="3B28D6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32A0B30">
            <w:pPr>
              <w:pStyle w:val="6"/>
              <w:jc w:val="center"/>
            </w:pPr>
            <w:r>
              <w:t>4.12</w:t>
            </w:r>
          </w:p>
        </w:tc>
        <w:tc>
          <w:tcPr>
            <w:tcW w:w="7994" w:type="dxa"/>
          </w:tcPr>
          <w:p w14:paraId="3C185FC1">
            <w:pPr>
              <w:pStyle w:val="6"/>
              <w:jc w:val="both"/>
            </w:pPr>
            <w:r>
              <w:t>Глагол: общее значение, вопросы, употребление в речи</w:t>
            </w:r>
          </w:p>
        </w:tc>
      </w:tr>
      <w:tr w14:paraId="3EA665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67AF598">
            <w:pPr>
              <w:pStyle w:val="6"/>
              <w:jc w:val="center"/>
            </w:pPr>
            <w:r>
              <w:t>4.13</w:t>
            </w:r>
          </w:p>
        </w:tc>
        <w:tc>
          <w:tcPr>
            <w:tcW w:w="7994" w:type="dxa"/>
          </w:tcPr>
          <w:p w14:paraId="2331F5E2">
            <w:pPr>
              <w:pStyle w:val="6"/>
              <w:jc w:val="both"/>
            </w:pPr>
            <w:r>
              <w:t>Неопределенная форма глагола</w:t>
            </w:r>
          </w:p>
        </w:tc>
      </w:tr>
      <w:tr w14:paraId="63E947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2C65ED5">
            <w:pPr>
              <w:pStyle w:val="6"/>
              <w:jc w:val="center"/>
            </w:pPr>
            <w:r>
              <w:t>4.14</w:t>
            </w:r>
          </w:p>
        </w:tc>
        <w:tc>
          <w:tcPr>
            <w:tcW w:w="7994" w:type="dxa"/>
          </w:tcPr>
          <w:p w14:paraId="356BBE39">
            <w:pPr>
              <w:pStyle w:val="6"/>
              <w:jc w:val="both"/>
            </w:pPr>
            <w:r>
              <w:t>Настоящее, будущее, прошедшее время глаголов</w:t>
            </w:r>
          </w:p>
        </w:tc>
      </w:tr>
      <w:tr w14:paraId="13F06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36DCFD9">
            <w:pPr>
              <w:pStyle w:val="6"/>
              <w:jc w:val="center"/>
            </w:pPr>
            <w:r>
              <w:t>4.15</w:t>
            </w:r>
          </w:p>
        </w:tc>
        <w:tc>
          <w:tcPr>
            <w:tcW w:w="7994" w:type="dxa"/>
          </w:tcPr>
          <w:p w14:paraId="259D7702">
            <w:pPr>
              <w:pStyle w:val="6"/>
              <w:jc w:val="both"/>
            </w:pPr>
            <w:r>
              <w:t>Изменение глаголов по временам, числам</w:t>
            </w:r>
          </w:p>
        </w:tc>
      </w:tr>
      <w:tr w14:paraId="57BE3D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E9D912F">
            <w:pPr>
              <w:pStyle w:val="6"/>
              <w:jc w:val="center"/>
            </w:pPr>
            <w:r>
              <w:t>4.16</w:t>
            </w:r>
          </w:p>
        </w:tc>
        <w:tc>
          <w:tcPr>
            <w:tcW w:w="7994" w:type="dxa"/>
          </w:tcPr>
          <w:p w14:paraId="138F3C1B">
            <w:pPr>
              <w:pStyle w:val="6"/>
              <w:jc w:val="both"/>
            </w:pPr>
            <w:r>
              <w:t>Род глаголов в прошедшем времени</w:t>
            </w:r>
          </w:p>
        </w:tc>
      </w:tr>
      <w:tr w14:paraId="7F346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71A29B8">
            <w:pPr>
              <w:pStyle w:val="6"/>
              <w:jc w:val="center"/>
            </w:pPr>
            <w:r>
              <w:t>4.17</w:t>
            </w:r>
          </w:p>
        </w:tc>
        <w:tc>
          <w:tcPr>
            <w:tcW w:w="7994" w:type="dxa"/>
          </w:tcPr>
          <w:p w14:paraId="463B767F">
            <w:pPr>
              <w:pStyle w:val="6"/>
              <w:jc w:val="both"/>
            </w:pPr>
            <w:r>
              <w:t>Частица не, ее значение</w:t>
            </w:r>
          </w:p>
        </w:tc>
      </w:tr>
      <w:tr w14:paraId="4327E6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B281360">
            <w:pPr>
              <w:pStyle w:val="6"/>
              <w:jc w:val="center"/>
            </w:pPr>
            <w:r>
              <w:t>5</w:t>
            </w:r>
          </w:p>
        </w:tc>
        <w:tc>
          <w:tcPr>
            <w:tcW w:w="7994" w:type="dxa"/>
          </w:tcPr>
          <w:p w14:paraId="563F50AE">
            <w:pPr>
              <w:pStyle w:val="6"/>
              <w:jc w:val="both"/>
            </w:pPr>
            <w:r>
              <w:t>Синтаксис</w:t>
            </w:r>
          </w:p>
        </w:tc>
      </w:tr>
      <w:tr w14:paraId="6C81A7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A9DF85">
            <w:pPr>
              <w:pStyle w:val="6"/>
              <w:jc w:val="center"/>
            </w:pPr>
            <w:r>
              <w:t>5.1</w:t>
            </w:r>
          </w:p>
        </w:tc>
        <w:tc>
          <w:tcPr>
            <w:tcW w:w="7994" w:type="dxa"/>
          </w:tcPr>
          <w:p w14:paraId="59811EB8">
            <w:pPr>
              <w:pStyle w:val="6"/>
              <w:jc w:val="both"/>
            </w:pPr>
            <w:r>
              <w:t>Предложение</w:t>
            </w:r>
          </w:p>
        </w:tc>
      </w:tr>
      <w:tr w14:paraId="164625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B35B1E8">
            <w:pPr>
              <w:pStyle w:val="6"/>
              <w:jc w:val="center"/>
            </w:pPr>
            <w:r>
              <w:t>5.2</w:t>
            </w:r>
          </w:p>
        </w:tc>
        <w:tc>
          <w:tcPr>
            <w:tcW w:w="7994" w:type="dxa"/>
          </w:tcPr>
          <w:p w14:paraId="2EB816B4">
            <w:pPr>
              <w:pStyle w:val="6"/>
              <w:jc w:val="both"/>
            </w:pPr>
            <w:r>
              <w:t>Установление при помощи смысловых (синтаксических) вопросов связи между словами в предложении</w:t>
            </w:r>
          </w:p>
        </w:tc>
      </w:tr>
      <w:tr w14:paraId="1A3C4B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02E0FC4">
            <w:pPr>
              <w:pStyle w:val="6"/>
              <w:jc w:val="center"/>
            </w:pPr>
            <w:r>
              <w:t>5.3</w:t>
            </w:r>
          </w:p>
        </w:tc>
        <w:tc>
          <w:tcPr>
            <w:tcW w:w="7994" w:type="dxa"/>
          </w:tcPr>
          <w:p w14:paraId="52CF9571">
            <w:pPr>
              <w:pStyle w:val="6"/>
              <w:jc w:val="both"/>
            </w:pPr>
            <w:r>
              <w:t>Главные члены предложения - подлежащее и сказуемое</w:t>
            </w:r>
          </w:p>
        </w:tc>
      </w:tr>
      <w:tr w14:paraId="02D5F1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59F8D48">
            <w:pPr>
              <w:pStyle w:val="6"/>
              <w:jc w:val="center"/>
            </w:pPr>
            <w:r>
              <w:t>5.4</w:t>
            </w:r>
          </w:p>
        </w:tc>
        <w:tc>
          <w:tcPr>
            <w:tcW w:w="7994" w:type="dxa"/>
          </w:tcPr>
          <w:p w14:paraId="214B1686">
            <w:pPr>
              <w:pStyle w:val="6"/>
              <w:jc w:val="both"/>
            </w:pPr>
            <w:r>
              <w:t>Второстепенные члены предложения (без деления на виды)</w:t>
            </w:r>
          </w:p>
        </w:tc>
      </w:tr>
      <w:tr w14:paraId="3FFFF3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76AEFF0">
            <w:pPr>
              <w:pStyle w:val="6"/>
              <w:jc w:val="center"/>
            </w:pPr>
            <w:r>
              <w:t>5.5</w:t>
            </w:r>
          </w:p>
        </w:tc>
        <w:tc>
          <w:tcPr>
            <w:tcW w:w="7994" w:type="dxa"/>
          </w:tcPr>
          <w:p w14:paraId="30913D6C">
            <w:pPr>
              <w:pStyle w:val="6"/>
              <w:jc w:val="both"/>
            </w:pPr>
            <w:r>
              <w:t>Предложения распространенные и нераспространенные</w:t>
            </w:r>
          </w:p>
        </w:tc>
      </w:tr>
      <w:tr w14:paraId="30228E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316FEEE">
            <w:pPr>
              <w:pStyle w:val="6"/>
              <w:jc w:val="center"/>
            </w:pPr>
            <w:r>
              <w:t>5.6</w:t>
            </w:r>
          </w:p>
        </w:tc>
        <w:tc>
          <w:tcPr>
            <w:tcW w:w="7994" w:type="dxa"/>
          </w:tcPr>
          <w:p w14:paraId="03A9152A">
            <w:pPr>
              <w:pStyle w:val="6"/>
              <w:jc w:val="both"/>
            </w:pPr>
            <w:r>
              <w:t>Наблюдение за однородными членами предложения с союзами и, а, но и без союзов</w:t>
            </w:r>
          </w:p>
        </w:tc>
      </w:tr>
      <w:tr w14:paraId="009EA3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20E6FD3">
            <w:pPr>
              <w:pStyle w:val="6"/>
              <w:jc w:val="center"/>
            </w:pPr>
            <w:r>
              <w:t>6</w:t>
            </w:r>
          </w:p>
        </w:tc>
        <w:tc>
          <w:tcPr>
            <w:tcW w:w="7994" w:type="dxa"/>
          </w:tcPr>
          <w:p w14:paraId="2D4F8A9B">
            <w:pPr>
              <w:pStyle w:val="6"/>
              <w:jc w:val="both"/>
            </w:pPr>
            <w:r>
              <w:t>Орфография и пунктуация</w:t>
            </w:r>
          </w:p>
        </w:tc>
      </w:tr>
      <w:tr w14:paraId="56E59F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043B838">
            <w:pPr>
              <w:pStyle w:val="6"/>
              <w:jc w:val="center"/>
            </w:pPr>
            <w:r>
              <w:t>6.1</w:t>
            </w:r>
          </w:p>
        </w:tc>
        <w:tc>
          <w:tcPr>
            <w:tcW w:w="7994" w:type="dxa"/>
          </w:tcPr>
          <w:p w14:paraId="50E85E39">
            <w:pPr>
              <w:pStyle w:val="6"/>
              <w:jc w:val="both"/>
            </w:pPr>
            <w:r>
              <w:t>Орфографическая зоркость как осознание места возможного возникновения орфографической ошибки, различные способы решения орфографической задачи в зависимости от места орфограммы в слове; контроль и самоконтроль при проверке собственных и предложенных текстов (повторение и применение на новом орфографическом материале)</w:t>
            </w:r>
          </w:p>
        </w:tc>
      </w:tr>
      <w:tr w14:paraId="6DBA03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77E44A0">
            <w:pPr>
              <w:pStyle w:val="6"/>
              <w:jc w:val="center"/>
            </w:pPr>
            <w:r>
              <w:t>6.2</w:t>
            </w:r>
          </w:p>
        </w:tc>
        <w:tc>
          <w:tcPr>
            <w:tcW w:w="7994" w:type="dxa"/>
          </w:tcPr>
          <w:p w14:paraId="694BC532">
            <w:pPr>
              <w:pStyle w:val="6"/>
              <w:jc w:val="both"/>
            </w:pPr>
            <w:r>
              <w:t>Использование орфографического словаря для определения (уточнения) написания слова</w:t>
            </w:r>
          </w:p>
        </w:tc>
      </w:tr>
      <w:tr w14:paraId="147258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D97CF88">
            <w:pPr>
              <w:pStyle w:val="6"/>
              <w:jc w:val="center"/>
            </w:pPr>
            <w:r>
              <w:t>6.3</w:t>
            </w:r>
          </w:p>
        </w:tc>
        <w:tc>
          <w:tcPr>
            <w:tcW w:w="7994" w:type="dxa"/>
          </w:tcPr>
          <w:p w14:paraId="4CB66A3F">
            <w:pPr>
              <w:pStyle w:val="6"/>
              <w:jc w:val="both"/>
            </w:pPr>
            <w:r>
              <w:t>Разделительный твердый знак</w:t>
            </w:r>
          </w:p>
        </w:tc>
      </w:tr>
      <w:tr w14:paraId="0C7315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0960060">
            <w:pPr>
              <w:pStyle w:val="6"/>
              <w:jc w:val="center"/>
            </w:pPr>
            <w:r>
              <w:t>6.4</w:t>
            </w:r>
          </w:p>
        </w:tc>
        <w:tc>
          <w:tcPr>
            <w:tcW w:w="7994" w:type="dxa"/>
          </w:tcPr>
          <w:p w14:paraId="21DE6352">
            <w:pPr>
              <w:pStyle w:val="6"/>
              <w:jc w:val="both"/>
            </w:pPr>
            <w:r>
              <w:t>Непроизносимые согласные в корне слова</w:t>
            </w:r>
          </w:p>
        </w:tc>
      </w:tr>
      <w:tr w14:paraId="564725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6065667">
            <w:pPr>
              <w:pStyle w:val="6"/>
              <w:jc w:val="center"/>
            </w:pPr>
            <w:r>
              <w:t>6.5</w:t>
            </w:r>
          </w:p>
        </w:tc>
        <w:tc>
          <w:tcPr>
            <w:tcW w:w="7994" w:type="dxa"/>
          </w:tcPr>
          <w:p w14:paraId="10BA4097">
            <w:pPr>
              <w:pStyle w:val="6"/>
              <w:jc w:val="both"/>
            </w:pPr>
            <w:r>
              <w:t>Мягкий знак после шипящих на конце имен существительных</w:t>
            </w:r>
          </w:p>
        </w:tc>
      </w:tr>
      <w:tr w14:paraId="4B622B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65E0E31">
            <w:pPr>
              <w:pStyle w:val="6"/>
              <w:jc w:val="center"/>
            </w:pPr>
            <w:r>
              <w:t>6.6</w:t>
            </w:r>
          </w:p>
        </w:tc>
        <w:tc>
          <w:tcPr>
            <w:tcW w:w="7994" w:type="dxa"/>
          </w:tcPr>
          <w:p w14:paraId="625D2BB7">
            <w:pPr>
              <w:pStyle w:val="6"/>
              <w:jc w:val="both"/>
            </w:pPr>
            <w:r>
              <w:t>Безударные гласные в падежных окончаниях имен существительных (на уровне наблюдения)</w:t>
            </w:r>
          </w:p>
        </w:tc>
      </w:tr>
      <w:tr w14:paraId="4B723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54D0124">
            <w:pPr>
              <w:pStyle w:val="6"/>
              <w:jc w:val="center"/>
            </w:pPr>
            <w:r>
              <w:t>6.7</w:t>
            </w:r>
          </w:p>
        </w:tc>
        <w:tc>
          <w:tcPr>
            <w:tcW w:w="7994" w:type="dxa"/>
          </w:tcPr>
          <w:p w14:paraId="7064F0BE">
            <w:pPr>
              <w:pStyle w:val="6"/>
              <w:jc w:val="both"/>
            </w:pPr>
            <w:r>
              <w:t>Безударные гласные в падежных окончаниях имен прилагательных (на уровне наблюдения)</w:t>
            </w:r>
          </w:p>
        </w:tc>
      </w:tr>
      <w:tr w14:paraId="03EA54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CB25E05">
            <w:pPr>
              <w:pStyle w:val="6"/>
              <w:jc w:val="center"/>
            </w:pPr>
            <w:r>
              <w:t>6.8</w:t>
            </w:r>
          </w:p>
        </w:tc>
        <w:tc>
          <w:tcPr>
            <w:tcW w:w="7994" w:type="dxa"/>
          </w:tcPr>
          <w:p w14:paraId="77E72343">
            <w:pPr>
              <w:pStyle w:val="6"/>
              <w:jc w:val="both"/>
            </w:pPr>
            <w:r>
              <w:t>Раздельное написание предлогов с личными местоимениями</w:t>
            </w:r>
          </w:p>
        </w:tc>
      </w:tr>
      <w:tr w14:paraId="7D01D7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EEECA93">
            <w:pPr>
              <w:pStyle w:val="6"/>
              <w:jc w:val="center"/>
            </w:pPr>
            <w:r>
              <w:t>6.9</w:t>
            </w:r>
          </w:p>
        </w:tc>
        <w:tc>
          <w:tcPr>
            <w:tcW w:w="7994" w:type="dxa"/>
          </w:tcPr>
          <w:p w14:paraId="4AF8AA11">
            <w:pPr>
              <w:pStyle w:val="6"/>
              <w:jc w:val="both"/>
            </w:pPr>
            <w:r>
              <w:t>Непроверяемые гласные и согласные (перечень слов в орфографическом словаре учебника)</w:t>
            </w:r>
          </w:p>
        </w:tc>
      </w:tr>
      <w:tr w14:paraId="0BAF77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ED5E116">
            <w:pPr>
              <w:pStyle w:val="6"/>
              <w:jc w:val="center"/>
            </w:pPr>
            <w:r>
              <w:t>6.10</w:t>
            </w:r>
          </w:p>
        </w:tc>
        <w:tc>
          <w:tcPr>
            <w:tcW w:w="7994" w:type="dxa"/>
          </w:tcPr>
          <w:p w14:paraId="016D37B0">
            <w:pPr>
              <w:pStyle w:val="6"/>
              <w:jc w:val="both"/>
            </w:pPr>
            <w:r>
              <w:t>Раздельное написание частицы не с глаголами</w:t>
            </w:r>
          </w:p>
        </w:tc>
      </w:tr>
      <w:tr w14:paraId="7AC040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B78F441">
            <w:pPr>
              <w:pStyle w:val="6"/>
              <w:jc w:val="center"/>
            </w:pPr>
            <w:r>
              <w:t>7</w:t>
            </w:r>
          </w:p>
        </w:tc>
        <w:tc>
          <w:tcPr>
            <w:tcW w:w="7994" w:type="dxa"/>
          </w:tcPr>
          <w:p w14:paraId="15C6FE4B">
            <w:pPr>
              <w:pStyle w:val="6"/>
              <w:jc w:val="both"/>
            </w:pPr>
            <w:r>
              <w:t>Развитие речи</w:t>
            </w:r>
          </w:p>
        </w:tc>
      </w:tr>
      <w:tr w14:paraId="76E32F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DED3C54">
            <w:pPr>
              <w:pStyle w:val="6"/>
              <w:jc w:val="center"/>
            </w:pPr>
            <w:r>
              <w:t>7.1</w:t>
            </w:r>
          </w:p>
        </w:tc>
        <w:tc>
          <w:tcPr>
            <w:tcW w:w="7994" w:type="dxa"/>
          </w:tcPr>
          <w:p w14:paraId="6D20FDD1">
            <w:pPr>
              <w:pStyle w:val="6"/>
              <w:jc w:val="both"/>
            </w:pPr>
            <w:r>
              <w:t>Нормы речевого этикета: устное и письменное приглашение, просьба, извинение, благодарность, отказ и другие</w:t>
            </w:r>
          </w:p>
        </w:tc>
      </w:tr>
      <w:tr w14:paraId="3CE388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2EC88FE">
            <w:pPr>
              <w:pStyle w:val="6"/>
              <w:jc w:val="center"/>
            </w:pPr>
            <w:r>
              <w:t>7.2</w:t>
            </w:r>
          </w:p>
        </w:tc>
        <w:tc>
          <w:tcPr>
            <w:tcW w:w="7994" w:type="dxa"/>
          </w:tcPr>
          <w:p w14:paraId="034172ED">
            <w:pPr>
              <w:pStyle w:val="6"/>
              <w:jc w:val="both"/>
            </w:pPr>
            <w:r>
              <w:t>Соблюдение норм речевого этикета и орфоэпических норм в ситуациях учебного и бытового общения</w:t>
            </w:r>
          </w:p>
        </w:tc>
      </w:tr>
      <w:tr w14:paraId="2C8074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7C5607D">
            <w:pPr>
              <w:pStyle w:val="6"/>
              <w:jc w:val="center"/>
            </w:pPr>
            <w:r>
              <w:t>7.3</w:t>
            </w:r>
          </w:p>
        </w:tc>
        <w:tc>
          <w:tcPr>
            <w:tcW w:w="7994" w:type="dxa"/>
          </w:tcPr>
          <w:p w14:paraId="2FB313EC">
            <w:pPr>
              <w:pStyle w:val="6"/>
              <w:jc w:val="both"/>
            </w:pPr>
            <w:r>
              <w:t>Речевые средства, помогающие: формулировать и аргументировать собственное мнение в диалоге и дискуссии; договариваться и приходить к общему решению в совместной деятельности; контролировать (устно координировать) действия при проведении парной и групповой работы</w:t>
            </w:r>
          </w:p>
        </w:tc>
      </w:tr>
      <w:tr w14:paraId="1018E5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128A2F1">
            <w:pPr>
              <w:pStyle w:val="6"/>
              <w:jc w:val="center"/>
            </w:pPr>
            <w:r>
              <w:t>7.4</w:t>
            </w:r>
          </w:p>
        </w:tc>
        <w:tc>
          <w:tcPr>
            <w:tcW w:w="7994" w:type="dxa"/>
          </w:tcPr>
          <w:p w14:paraId="748B2C62">
            <w:pPr>
              <w:pStyle w:val="6"/>
              <w:jc w:val="both"/>
            </w:pPr>
            <w:r>
              <w:t>Особенности речевого этикета в условиях общения с людьми, плохо владеющими русским языком</w:t>
            </w:r>
          </w:p>
        </w:tc>
      </w:tr>
      <w:tr w14:paraId="7F1ADA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AF2B607">
            <w:pPr>
              <w:pStyle w:val="6"/>
              <w:jc w:val="center"/>
            </w:pPr>
            <w:r>
              <w:t>7.5</w:t>
            </w:r>
          </w:p>
        </w:tc>
        <w:tc>
          <w:tcPr>
            <w:tcW w:w="7994" w:type="dxa"/>
          </w:tcPr>
          <w:p w14:paraId="26AB9321">
            <w:pPr>
              <w:pStyle w:val="6"/>
              <w:jc w:val="both"/>
            </w:pPr>
            <w:r>
              <w:t>Повторение и продолжение работы с текстом, начатой во 2 классе: признаки текста, тема текста, основная мысль текста, заголовок, корректирование текстов с нарушенным порядком предложений и абзацев</w:t>
            </w:r>
          </w:p>
        </w:tc>
      </w:tr>
      <w:tr w14:paraId="72A73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EC397F">
            <w:pPr>
              <w:pStyle w:val="6"/>
              <w:jc w:val="center"/>
            </w:pPr>
            <w:r>
              <w:t>7.6</w:t>
            </w:r>
          </w:p>
        </w:tc>
        <w:tc>
          <w:tcPr>
            <w:tcW w:w="7994" w:type="dxa"/>
          </w:tcPr>
          <w:p w14:paraId="291F2183">
            <w:pPr>
              <w:pStyle w:val="6"/>
              <w:jc w:val="both"/>
            </w:pPr>
            <w:r>
              <w:t>План текста. Составление плана текста, написание текста по заданному плану</w:t>
            </w:r>
          </w:p>
        </w:tc>
      </w:tr>
      <w:tr w14:paraId="60C1B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6E5EB89">
            <w:pPr>
              <w:pStyle w:val="6"/>
              <w:jc w:val="center"/>
            </w:pPr>
            <w:r>
              <w:t>7.7</w:t>
            </w:r>
          </w:p>
        </w:tc>
        <w:tc>
          <w:tcPr>
            <w:tcW w:w="7994" w:type="dxa"/>
          </w:tcPr>
          <w:p w14:paraId="48ED4E5B">
            <w:pPr>
              <w:pStyle w:val="6"/>
              <w:jc w:val="both"/>
            </w:pPr>
            <w:r>
              <w:t>Связь предложений в тексте с помощью личных местоимений, синонимов, союзов и, а, но</w:t>
            </w:r>
          </w:p>
        </w:tc>
      </w:tr>
      <w:tr w14:paraId="7F7BE0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3EEDA8A">
            <w:pPr>
              <w:pStyle w:val="6"/>
              <w:jc w:val="center"/>
            </w:pPr>
            <w:r>
              <w:t>7.8</w:t>
            </w:r>
          </w:p>
        </w:tc>
        <w:tc>
          <w:tcPr>
            <w:tcW w:w="7994" w:type="dxa"/>
          </w:tcPr>
          <w:p w14:paraId="542F9C00">
            <w:pPr>
              <w:pStyle w:val="6"/>
              <w:jc w:val="both"/>
            </w:pPr>
            <w:r>
              <w:t>Ключевые слова в тексте</w:t>
            </w:r>
          </w:p>
        </w:tc>
      </w:tr>
      <w:tr w14:paraId="2CC3E8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B3328A2">
            <w:pPr>
              <w:pStyle w:val="6"/>
              <w:jc w:val="center"/>
            </w:pPr>
            <w:r>
              <w:t>7.9</w:t>
            </w:r>
          </w:p>
        </w:tc>
        <w:tc>
          <w:tcPr>
            <w:tcW w:w="7994" w:type="dxa"/>
          </w:tcPr>
          <w:p w14:paraId="6744753E">
            <w:pPr>
              <w:pStyle w:val="6"/>
              <w:jc w:val="both"/>
            </w:pPr>
            <w:r>
              <w:t>Определение типов текстов (повествование, описание, рассуждение) и создание собственных текстов заданного типа</w:t>
            </w:r>
          </w:p>
        </w:tc>
      </w:tr>
      <w:tr w14:paraId="79BE92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D94F3C2">
            <w:pPr>
              <w:pStyle w:val="6"/>
              <w:jc w:val="center"/>
            </w:pPr>
            <w:r>
              <w:t>7.10</w:t>
            </w:r>
          </w:p>
        </w:tc>
        <w:tc>
          <w:tcPr>
            <w:tcW w:w="7994" w:type="dxa"/>
          </w:tcPr>
          <w:p w14:paraId="075A30C7">
            <w:pPr>
              <w:pStyle w:val="6"/>
              <w:jc w:val="both"/>
            </w:pPr>
            <w:r>
              <w:t>Жанр письма, объявления</w:t>
            </w:r>
          </w:p>
        </w:tc>
      </w:tr>
      <w:tr w14:paraId="7281E2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5CF4A91">
            <w:pPr>
              <w:pStyle w:val="6"/>
              <w:jc w:val="center"/>
            </w:pPr>
            <w:r>
              <w:t>7.11</w:t>
            </w:r>
          </w:p>
        </w:tc>
        <w:tc>
          <w:tcPr>
            <w:tcW w:w="7994" w:type="dxa"/>
          </w:tcPr>
          <w:p w14:paraId="64E48ADE">
            <w:pPr>
              <w:pStyle w:val="6"/>
              <w:jc w:val="both"/>
            </w:pPr>
            <w:r>
              <w:t>Изложение текста по коллективно или самостоятельно составленному плану</w:t>
            </w:r>
          </w:p>
        </w:tc>
      </w:tr>
      <w:tr w14:paraId="577B8A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DDCC0A3">
            <w:pPr>
              <w:pStyle w:val="6"/>
              <w:jc w:val="center"/>
            </w:pPr>
            <w:r>
              <w:t>7.12</w:t>
            </w:r>
          </w:p>
        </w:tc>
        <w:tc>
          <w:tcPr>
            <w:tcW w:w="7994" w:type="dxa"/>
          </w:tcPr>
          <w:p w14:paraId="44062CD3">
            <w:pPr>
              <w:pStyle w:val="6"/>
              <w:jc w:val="both"/>
            </w:pPr>
            <w:r>
              <w:t>Изучающее чтение</w:t>
            </w:r>
          </w:p>
        </w:tc>
      </w:tr>
      <w:tr w14:paraId="5D83DC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F1CFB5D">
            <w:pPr>
              <w:pStyle w:val="6"/>
              <w:jc w:val="center"/>
            </w:pPr>
            <w:r>
              <w:t>7.13</w:t>
            </w:r>
          </w:p>
        </w:tc>
        <w:tc>
          <w:tcPr>
            <w:tcW w:w="7994" w:type="dxa"/>
          </w:tcPr>
          <w:p w14:paraId="3F4B7677">
            <w:pPr>
              <w:pStyle w:val="6"/>
              <w:jc w:val="both"/>
            </w:pPr>
            <w:r>
              <w:t>Функции ознакомительного чтения, ситуации применения</w:t>
            </w:r>
          </w:p>
        </w:tc>
      </w:tr>
    </w:tbl>
    <w:p w14:paraId="44F80145">
      <w:pPr>
        <w:pStyle w:val="6"/>
        <w:jc w:val="both"/>
      </w:pPr>
    </w:p>
    <w:p w14:paraId="0A7B3901">
      <w:pPr>
        <w:pStyle w:val="6"/>
        <w:jc w:val="right"/>
      </w:pPr>
      <w:r>
        <w:t>Таблица 3.6</w:t>
      </w:r>
    </w:p>
    <w:p w14:paraId="1D3AB4E9">
      <w:pPr>
        <w:pStyle w:val="6"/>
        <w:jc w:val="both"/>
      </w:pPr>
    </w:p>
    <w:p w14:paraId="5074E023">
      <w:pPr>
        <w:pStyle w:val="6"/>
        <w:jc w:val="center"/>
      </w:pPr>
      <w:r>
        <w:t>Проверяемые требования к результатам освоения основной</w:t>
      </w:r>
    </w:p>
    <w:p w14:paraId="5765C970">
      <w:pPr>
        <w:pStyle w:val="6"/>
        <w:jc w:val="center"/>
      </w:pPr>
      <w:r>
        <w:t>образовательной программы (4 класс)</w:t>
      </w:r>
    </w:p>
    <w:p w14:paraId="3611FA8C">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1377EB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D57693B">
            <w:pPr>
              <w:pStyle w:val="6"/>
              <w:jc w:val="center"/>
            </w:pPr>
            <w:r>
              <w:t>Код проверяемого результата</w:t>
            </w:r>
          </w:p>
        </w:tc>
        <w:tc>
          <w:tcPr>
            <w:tcW w:w="7370" w:type="dxa"/>
          </w:tcPr>
          <w:p w14:paraId="2BAFCDFC">
            <w:pPr>
              <w:pStyle w:val="6"/>
              <w:jc w:val="center"/>
            </w:pPr>
            <w:r>
              <w:t>Проверяемые предметные результаты освоения основной образовательной программы начального общего образования</w:t>
            </w:r>
          </w:p>
        </w:tc>
      </w:tr>
      <w:tr w14:paraId="51E39A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40F718D">
            <w:pPr>
              <w:pStyle w:val="6"/>
              <w:jc w:val="center"/>
            </w:pPr>
            <w:r>
              <w:t>1</w:t>
            </w:r>
          </w:p>
        </w:tc>
        <w:tc>
          <w:tcPr>
            <w:tcW w:w="7370" w:type="dxa"/>
          </w:tcPr>
          <w:p w14:paraId="487D1062">
            <w:pPr>
              <w:pStyle w:val="6"/>
              <w:jc w:val="both"/>
            </w:pPr>
            <w:r>
              <w:t>Фонетика. Графика. Орфоэпия</w:t>
            </w:r>
          </w:p>
        </w:tc>
      </w:tr>
      <w:tr w14:paraId="085336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AC14CF5">
            <w:pPr>
              <w:pStyle w:val="6"/>
              <w:jc w:val="center"/>
            </w:pPr>
            <w:r>
              <w:t>1.1</w:t>
            </w:r>
          </w:p>
        </w:tc>
        <w:tc>
          <w:tcPr>
            <w:tcW w:w="7370" w:type="dxa"/>
          </w:tcPr>
          <w:p w14:paraId="2030B762">
            <w:pPr>
              <w:pStyle w:val="6"/>
              <w:jc w:val="both"/>
            </w:pPr>
            <w:r>
              <w:t>Проводить звуко-буквенный разбор слов (в соответствии с предложенным в учебнике алгоритмом)</w:t>
            </w:r>
          </w:p>
        </w:tc>
      </w:tr>
      <w:tr w14:paraId="67273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B57AC5F">
            <w:pPr>
              <w:pStyle w:val="6"/>
              <w:jc w:val="center"/>
            </w:pPr>
            <w:r>
              <w:t>1.2</w:t>
            </w:r>
          </w:p>
        </w:tc>
        <w:tc>
          <w:tcPr>
            <w:tcW w:w="7370" w:type="dxa"/>
          </w:tcPr>
          <w:p w14:paraId="1CF7AD1B">
            <w:pPr>
              <w:pStyle w:val="6"/>
              <w:jc w:val="both"/>
            </w:pPr>
            <w:r>
              <w:t>Объяснять своими словами значение изученных понятий; использовать изученные понятия в процессе решения учебных задач</w:t>
            </w:r>
          </w:p>
        </w:tc>
      </w:tr>
      <w:tr w14:paraId="6E380C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B7349AE">
            <w:pPr>
              <w:pStyle w:val="6"/>
              <w:jc w:val="center"/>
            </w:pPr>
            <w:r>
              <w:t>2</w:t>
            </w:r>
          </w:p>
        </w:tc>
        <w:tc>
          <w:tcPr>
            <w:tcW w:w="7370" w:type="dxa"/>
          </w:tcPr>
          <w:p w14:paraId="1003D59C">
            <w:pPr>
              <w:pStyle w:val="6"/>
              <w:jc w:val="both"/>
            </w:pPr>
            <w:r>
              <w:t>Лексика</w:t>
            </w:r>
          </w:p>
        </w:tc>
      </w:tr>
      <w:tr w14:paraId="0056C3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52F80D4">
            <w:pPr>
              <w:pStyle w:val="6"/>
              <w:jc w:val="center"/>
            </w:pPr>
            <w:r>
              <w:t>2.1</w:t>
            </w:r>
          </w:p>
        </w:tc>
        <w:tc>
          <w:tcPr>
            <w:tcW w:w="7370" w:type="dxa"/>
          </w:tcPr>
          <w:p w14:paraId="12F920D5">
            <w:pPr>
              <w:pStyle w:val="6"/>
              <w:jc w:val="both"/>
            </w:pPr>
            <w:r>
              <w:t>Подбирать к предложенным словам синонимы</w:t>
            </w:r>
          </w:p>
        </w:tc>
      </w:tr>
      <w:tr w14:paraId="7B6206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A8B781F">
            <w:pPr>
              <w:pStyle w:val="6"/>
              <w:jc w:val="center"/>
            </w:pPr>
            <w:r>
              <w:t>2.2</w:t>
            </w:r>
          </w:p>
        </w:tc>
        <w:tc>
          <w:tcPr>
            <w:tcW w:w="7370" w:type="dxa"/>
          </w:tcPr>
          <w:p w14:paraId="2B9392E0">
            <w:pPr>
              <w:pStyle w:val="6"/>
              <w:jc w:val="both"/>
            </w:pPr>
            <w:r>
              <w:t>Подбирать к предложенным словам антонимы</w:t>
            </w:r>
          </w:p>
        </w:tc>
      </w:tr>
      <w:tr w14:paraId="347985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738BF1E">
            <w:pPr>
              <w:pStyle w:val="6"/>
              <w:jc w:val="center"/>
            </w:pPr>
            <w:r>
              <w:t>2.3</w:t>
            </w:r>
          </w:p>
        </w:tc>
        <w:tc>
          <w:tcPr>
            <w:tcW w:w="7370" w:type="dxa"/>
          </w:tcPr>
          <w:p w14:paraId="5FA236D5">
            <w:pPr>
              <w:pStyle w:val="6"/>
              <w:jc w:val="both"/>
            </w:pPr>
            <w:r>
              <w:t>Выявлять в речи слова, значение которых требует уточнения, определять значение слова по контексту</w:t>
            </w:r>
          </w:p>
        </w:tc>
      </w:tr>
      <w:tr w14:paraId="0AC0FC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85DC567">
            <w:pPr>
              <w:pStyle w:val="6"/>
              <w:jc w:val="center"/>
            </w:pPr>
            <w:r>
              <w:t>2.4</w:t>
            </w:r>
          </w:p>
        </w:tc>
        <w:tc>
          <w:tcPr>
            <w:tcW w:w="7370" w:type="dxa"/>
          </w:tcPr>
          <w:p w14:paraId="25DDDA04">
            <w:pPr>
              <w:pStyle w:val="6"/>
              <w:jc w:val="both"/>
            </w:pPr>
            <w:r>
              <w:t>Уточнять значение слова с помощью справочных изданий, в том числе из числа верифицированных электронных ресурсов, включенных в федеральный перечень</w:t>
            </w:r>
          </w:p>
        </w:tc>
      </w:tr>
      <w:tr w14:paraId="639962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37BE8E0">
            <w:pPr>
              <w:pStyle w:val="6"/>
              <w:jc w:val="center"/>
            </w:pPr>
            <w:r>
              <w:t>2.5</w:t>
            </w:r>
          </w:p>
        </w:tc>
        <w:tc>
          <w:tcPr>
            <w:tcW w:w="7370" w:type="dxa"/>
          </w:tcPr>
          <w:p w14:paraId="32F0F6EE">
            <w:pPr>
              <w:pStyle w:val="6"/>
              <w:jc w:val="both"/>
            </w:pPr>
            <w:r>
              <w:t>Объяснять своими словами значение изученных понятий; использовать изученные понятия в процессе решения учебных задач</w:t>
            </w:r>
          </w:p>
        </w:tc>
      </w:tr>
      <w:tr w14:paraId="41CFD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5845840">
            <w:pPr>
              <w:pStyle w:val="6"/>
              <w:jc w:val="center"/>
            </w:pPr>
            <w:r>
              <w:t>3</w:t>
            </w:r>
          </w:p>
        </w:tc>
        <w:tc>
          <w:tcPr>
            <w:tcW w:w="7370" w:type="dxa"/>
          </w:tcPr>
          <w:p w14:paraId="67AC55E6">
            <w:pPr>
              <w:pStyle w:val="6"/>
              <w:jc w:val="both"/>
            </w:pPr>
            <w:r>
              <w:t>Состав слова (морфемика)</w:t>
            </w:r>
          </w:p>
        </w:tc>
      </w:tr>
      <w:tr w14:paraId="7D3A15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2D1A761">
            <w:pPr>
              <w:pStyle w:val="6"/>
              <w:jc w:val="center"/>
            </w:pPr>
            <w:r>
              <w:t>3.1</w:t>
            </w:r>
          </w:p>
        </w:tc>
        <w:tc>
          <w:tcPr>
            <w:tcW w:w="7370" w:type="dxa"/>
          </w:tcPr>
          <w:p w14:paraId="5B5FF4C5">
            <w:pPr>
              <w:pStyle w:val="6"/>
              <w:jc w:val="both"/>
            </w:pPr>
            <w:r>
              <w:t>Проводить разбор по составу слов с однозначно выделяемыми морфемами; составлять схему состава слова; соотносить состав слова с представленной схемой</w:t>
            </w:r>
          </w:p>
        </w:tc>
      </w:tr>
      <w:tr w14:paraId="74D98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4B33175">
            <w:pPr>
              <w:pStyle w:val="6"/>
              <w:jc w:val="center"/>
            </w:pPr>
            <w:r>
              <w:t>3.2</w:t>
            </w:r>
          </w:p>
        </w:tc>
        <w:tc>
          <w:tcPr>
            <w:tcW w:w="7370" w:type="dxa"/>
          </w:tcPr>
          <w:p w14:paraId="1BD68CFD">
            <w:pPr>
              <w:pStyle w:val="6"/>
              <w:jc w:val="both"/>
            </w:pPr>
            <w:r>
              <w:t>Объяснять своими словами значение изученных понятий; использовать изученные понятия в процессе решения учебных задач</w:t>
            </w:r>
          </w:p>
        </w:tc>
      </w:tr>
      <w:tr w14:paraId="37559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2A5DA70">
            <w:pPr>
              <w:pStyle w:val="6"/>
              <w:jc w:val="center"/>
            </w:pPr>
            <w:r>
              <w:t>4</w:t>
            </w:r>
          </w:p>
        </w:tc>
        <w:tc>
          <w:tcPr>
            <w:tcW w:w="7370" w:type="dxa"/>
          </w:tcPr>
          <w:p w14:paraId="39FDCB28">
            <w:pPr>
              <w:pStyle w:val="6"/>
              <w:jc w:val="both"/>
            </w:pPr>
            <w:r>
              <w:t>Морфология</w:t>
            </w:r>
          </w:p>
        </w:tc>
      </w:tr>
      <w:tr w14:paraId="65E6B3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565BD3F">
            <w:pPr>
              <w:pStyle w:val="6"/>
              <w:jc w:val="center"/>
            </w:pPr>
            <w:r>
              <w:t>4.1</w:t>
            </w:r>
          </w:p>
        </w:tc>
        <w:tc>
          <w:tcPr>
            <w:tcW w:w="7370" w:type="dxa"/>
          </w:tcPr>
          <w:p w14:paraId="79D377DE">
            <w:pPr>
              <w:pStyle w:val="6"/>
              <w:jc w:val="both"/>
            </w:pPr>
            <w:r>
              <w:t>Устанавливать принадлежность слова к определенной части речи (в объеме изученного) по комплексу освоенных грамматических признаков</w:t>
            </w:r>
          </w:p>
        </w:tc>
      </w:tr>
      <w:tr w14:paraId="636E4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E1D46CF">
            <w:pPr>
              <w:pStyle w:val="6"/>
              <w:jc w:val="center"/>
            </w:pPr>
            <w:r>
              <w:t>4.2</w:t>
            </w:r>
          </w:p>
        </w:tc>
        <w:tc>
          <w:tcPr>
            <w:tcW w:w="7370" w:type="dxa"/>
          </w:tcPr>
          <w:p w14:paraId="75010D5F">
            <w:pPr>
              <w:pStyle w:val="6"/>
              <w:jc w:val="both"/>
            </w:pPr>
            <w:r>
              <w:t>Определять грамматические признаки имен существительных: склонение, род, число, падеж</w:t>
            </w:r>
          </w:p>
        </w:tc>
      </w:tr>
      <w:tr w14:paraId="2AEF3B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CB2DC9C">
            <w:pPr>
              <w:pStyle w:val="6"/>
              <w:jc w:val="center"/>
            </w:pPr>
            <w:r>
              <w:t>4.3</w:t>
            </w:r>
          </w:p>
        </w:tc>
        <w:tc>
          <w:tcPr>
            <w:tcW w:w="7370" w:type="dxa"/>
          </w:tcPr>
          <w:p w14:paraId="343C9C36">
            <w:pPr>
              <w:pStyle w:val="6"/>
              <w:jc w:val="both"/>
            </w:pPr>
            <w:r>
              <w:t>Проводить разбор имени существительного как части речи</w:t>
            </w:r>
          </w:p>
        </w:tc>
      </w:tr>
      <w:tr w14:paraId="4D94E8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66BCDB0">
            <w:pPr>
              <w:pStyle w:val="6"/>
              <w:jc w:val="center"/>
            </w:pPr>
            <w:r>
              <w:t>4.4</w:t>
            </w:r>
          </w:p>
        </w:tc>
        <w:tc>
          <w:tcPr>
            <w:tcW w:w="7370" w:type="dxa"/>
          </w:tcPr>
          <w:p w14:paraId="6EE302D0">
            <w:pPr>
              <w:pStyle w:val="6"/>
              <w:jc w:val="both"/>
            </w:pPr>
            <w:r>
              <w:t>Определять грамматические признаки имен прилагательных: род (в единственном числе), число, падеж</w:t>
            </w:r>
          </w:p>
        </w:tc>
      </w:tr>
      <w:tr w14:paraId="4725FA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BFBEF61">
            <w:pPr>
              <w:pStyle w:val="6"/>
              <w:jc w:val="center"/>
            </w:pPr>
            <w:r>
              <w:t>4.5</w:t>
            </w:r>
          </w:p>
        </w:tc>
        <w:tc>
          <w:tcPr>
            <w:tcW w:w="7370" w:type="dxa"/>
          </w:tcPr>
          <w:p w14:paraId="1EA96AF4">
            <w:pPr>
              <w:pStyle w:val="6"/>
              <w:jc w:val="both"/>
            </w:pPr>
            <w:r>
              <w:t>Проводить разбор имени прилагательного как части речи</w:t>
            </w:r>
          </w:p>
        </w:tc>
      </w:tr>
      <w:tr w14:paraId="29825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033EC2F">
            <w:pPr>
              <w:pStyle w:val="6"/>
              <w:jc w:val="center"/>
            </w:pPr>
            <w:r>
              <w:t>4.6</w:t>
            </w:r>
          </w:p>
        </w:tc>
        <w:tc>
          <w:tcPr>
            <w:tcW w:w="7370" w:type="dxa"/>
          </w:tcPr>
          <w:p w14:paraId="727EA988">
            <w:pPr>
              <w:pStyle w:val="6"/>
              <w:jc w:val="both"/>
            </w:pPr>
            <w:r>
              <w:t>Устанавливать (находить) неопределенную форму глагола</w:t>
            </w:r>
          </w:p>
        </w:tc>
      </w:tr>
      <w:tr w14:paraId="2621FB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66B8CDB">
            <w:pPr>
              <w:pStyle w:val="6"/>
              <w:jc w:val="center"/>
            </w:pPr>
            <w:r>
              <w:t>4.7</w:t>
            </w:r>
          </w:p>
        </w:tc>
        <w:tc>
          <w:tcPr>
            <w:tcW w:w="7370" w:type="dxa"/>
          </w:tcPr>
          <w:p w14:paraId="1A4E638B">
            <w:pPr>
              <w:pStyle w:val="6"/>
              <w:jc w:val="both"/>
            </w:pPr>
            <w:r>
              <w:t>Определять грамматические признаки глаголов: спряжение, время, лицо (в настоящем и будущем времени), число, род (в прошедшем времени в единственном числе)</w:t>
            </w:r>
          </w:p>
        </w:tc>
      </w:tr>
      <w:tr w14:paraId="11E011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F2934DF">
            <w:pPr>
              <w:pStyle w:val="6"/>
              <w:jc w:val="center"/>
            </w:pPr>
            <w:r>
              <w:t>4.8</w:t>
            </w:r>
          </w:p>
        </w:tc>
        <w:tc>
          <w:tcPr>
            <w:tcW w:w="7370" w:type="dxa"/>
          </w:tcPr>
          <w:p w14:paraId="10E9B400">
            <w:pPr>
              <w:pStyle w:val="6"/>
              <w:jc w:val="both"/>
            </w:pPr>
            <w:r>
              <w:t>Изменять глаголы в настоящем и будущем времени по лицам и числам (спрягать)</w:t>
            </w:r>
          </w:p>
        </w:tc>
      </w:tr>
      <w:tr w14:paraId="30350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313DA5C">
            <w:pPr>
              <w:pStyle w:val="6"/>
              <w:jc w:val="center"/>
            </w:pPr>
            <w:r>
              <w:t>4.9</w:t>
            </w:r>
          </w:p>
        </w:tc>
        <w:tc>
          <w:tcPr>
            <w:tcW w:w="7370" w:type="dxa"/>
          </w:tcPr>
          <w:p w14:paraId="5AB461A8">
            <w:pPr>
              <w:pStyle w:val="6"/>
              <w:jc w:val="both"/>
            </w:pPr>
            <w:r>
              <w:t>Проводить разбор глагола как части речи</w:t>
            </w:r>
          </w:p>
        </w:tc>
      </w:tr>
      <w:tr w14:paraId="5C2F8C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5FE62C8">
            <w:pPr>
              <w:pStyle w:val="6"/>
              <w:jc w:val="center"/>
            </w:pPr>
            <w:r>
              <w:t>4.10</w:t>
            </w:r>
          </w:p>
        </w:tc>
        <w:tc>
          <w:tcPr>
            <w:tcW w:w="7370" w:type="dxa"/>
          </w:tcPr>
          <w:p w14:paraId="257B5A30">
            <w:pPr>
              <w:pStyle w:val="6"/>
              <w:jc w:val="both"/>
            </w:pPr>
            <w:r>
              <w:t>Определять грамматические признаки личного местоимения в начальной форме: лицо, число, род (у местоимений 3-го лица в единственном числе)</w:t>
            </w:r>
          </w:p>
        </w:tc>
      </w:tr>
      <w:tr w14:paraId="7EE787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28A628D">
            <w:pPr>
              <w:pStyle w:val="6"/>
              <w:jc w:val="center"/>
            </w:pPr>
            <w:r>
              <w:t>4.11</w:t>
            </w:r>
          </w:p>
        </w:tc>
        <w:tc>
          <w:tcPr>
            <w:tcW w:w="7370" w:type="dxa"/>
          </w:tcPr>
          <w:p w14:paraId="22866437">
            <w:pPr>
              <w:pStyle w:val="6"/>
              <w:jc w:val="both"/>
            </w:pPr>
            <w:r>
              <w:t>Использовать личные местоимения для устранения неоправданных повторов в тексте</w:t>
            </w:r>
          </w:p>
        </w:tc>
      </w:tr>
      <w:tr w14:paraId="1AC006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5B28115">
            <w:pPr>
              <w:pStyle w:val="6"/>
              <w:jc w:val="center"/>
            </w:pPr>
            <w:r>
              <w:t>4.12</w:t>
            </w:r>
          </w:p>
        </w:tc>
        <w:tc>
          <w:tcPr>
            <w:tcW w:w="7370" w:type="dxa"/>
          </w:tcPr>
          <w:p w14:paraId="4B7A4D8F">
            <w:pPr>
              <w:pStyle w:val="6"/>
              <w:jc w:val="both"/>
            </w:pPr>
            <w:r>
              <w:t>Объяснять своими словами значение изученных понятий; использовать изученные понятия в процессе решения учебных задач</w:t>
            </w:r>
          </w:p>
        </w:tc>
      </w:tr>
      <w:tr w14:paraId="588DBF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0A55357">
            <w:pPr>
              <w:pStyle w:val="6"/>
              <w:jc w:val="center"/>
            </w:pPr>
            <w:r>
              <w:t>5</w:t>
            </w:r>
          </w:p>
        </w:tc>
        <w:tc>
          <w:tcPr>
            <w:tcW w:w="7370" w:type="dxa"/>
          </w:tcPr>
          <w:p w14:paraId="216C3215">
            <w:pPr>
              <w:pStyle w:val="6"/>
              <w:jc w:val="both"/>
            </w:pPr>
            <w:r>
              <w:t>Синтаксис</w:t>
            </w:r>
          </w:p>
        </w:tc>
      </w:tr>
      <w:tr w14:paraId="7276A8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E4A833F">
            <w:pPr>
              <w:pStyle w:val="6"/>
              <w:jc w:val="center"/>
            </w:pPr>
            <w:r>
              <w:t>5.1</w:t>
            </w:r>
          </w:p>
        </w:tc>
        <w:tc>
          <w:tcPr>
            <w:tcW w:w="7370" w:type="dxa"/>
          </w:tcPr>
          <w:p w14:paraId="74F1CF4C">
            <w:pPr>
              <w:pStyle w:val="6"/>
              <w:jc w:val="both"/>
            </w:pPr>
            <w:r>
              <w:t>Различать предложение, словосочетание и слово</w:t>
            </w:r>
          </w:p>
        </w:tc>
      </w:tr>
      <w:tr w14:paraId="27C7A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0125116">
            <w:pPr>
              <w:pStyle w:val="6"/>
              <w:jc w:val="center"/>
            </w:pPr>
            <w:r>
              <w:t>5.2</w:t>
            </w:r>
          </w:p>
        </w:tc>
        <w:tc>
          <w:tcPr>
            <w:tcW w:w="7370" w:type="dxa"/>
          </w:tcPr>
          <w:p w14:paraId="6C8A54A1">
            <w:pPr>
              <w:pStyle w:val="6"/>
              <w:jc w:val="both"/>
            </w:pPr>
            <w:r>
              <w:t>Классифицировать предложения по цели высказывания и по эмоциональной окраске</w:t>
            </w:r>
          </w:p>
        </w:tc>
      </w:tr>
      <w:tr w14:paraId="0559F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0654D64">
            <w:pPr>
              <w:pStyle w:val="6"/>
              <w:jc w:val="center"/>
            </w:pPr>
            <w:r>
              <w:t>5.3</w:t>
            </w:r>
          </w:p>
        </w:tc>
        <w:tc>
          <w:tcPr>
            <w:tcW w:w="7370" w:type="dxa"/>
          </w:tcPr>
          <w:p w14:paraId="643A3774">
            <w:pPr>
              <w:pStyle w:val="6"/>
              <w:jc w:val="both"/>
            </w:pPr>
            <w:r>
              <w:t>Различать распространенные и нераспространенные предложения</w:t>
            </w:r>
          </w:p>
        </w:tc>
      </w:tr>
      <w:tr w14:paraId="0F7D2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755794D">
            <w:pPr>
              <w:pStyle w:val="6"/>
              <w:jc w:val="center"/>
            </w:pPr>
            <w:r>
              <w:t>5.4</w:t>
            </w:r>
          </w:p>
        </w:tc>
        <w:tc>
          <w:tcPr>
            <w:tcW w:w="7370" w:type="dxa"/>
          </w:tcPr>
          <w:p w14:paraId="5DDC75A3">
            <w:pPr>
              <w:pStyle w:val="6"/>
              <w:jc w:val="both"/>
            </w:pPr>
            <w:r>
              <w:t>Распознавать предложения с однородными членами</w:t>
            </w:r>
          </w:p>
        </w:tc>
      </w:tr>
      <w:tr w14:paraId="5DEA6A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47D76CD">
            <w:pPr>
              <w:pStyle w:val="6"/>
              <w:jc w:val="center"/>
            </w:pPr>
            <w:r>
              <w:t>5.5</w:t>
            </w:r>
          </w:p>
        </w:tc>
        <w:tc>
          <w:tcPr>
            <w:tcW w:w="7370" w:type="dxa"/>
          </w:tcPr>
          <w:p w14:paraId="51081811">
            <w:pPr>
              <w:pStyle w:val="6"/>
              <w:jc w:val="both"/>
            </w:pPr>
            <w:r>
              <w:t>Составлять предложения с однородными членами</w:t>
            </w:r>
          </w:p>
        </w:tc>
      </w:tr>
      <w:tr w14:paraId="5B76F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EEC2595">
            <w:pPr>
              <w:pStyle w:val="6"/>
              <w:jc w:val="center"/>
            </w:pPr>
            <w:r>
              <w:t>5.6</w:t>
            </w:r>
          </w:p>
        </w:tc>
        <w:tc>
          <w:tcPr>
            <w:tcW w:w="7370" w:type="dxa"/>
          </w:tcPr>
          <w:p w14:paraId="6F789D94">
            <w:pPr>
              <w:pStyle w:val="6"/>
              <w:jc w:val="both"/>
            </w:pPr>
            <w:r>
              <w:t>Использовать предложения с однородными членами в речи</w:t>
            </w:r>
          </w:p>
        </w:tc>
      </w:tr>
      <w:tr w14:paraId="7BE120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BE4FF71">
            <w:pPr>
              <w:pStyle w:val="6"/>
              <w:jc w:val="center"/>
            </w:pPr>
            <w:r>
              <w:t>5.7</w:t>
            </w:r>
          </w:p>
        </w:tc>
        <w:tc>
          <w:tcPr>
            <w:tcW w:w="7370" w:type="dxa"/>
          </w:tcPr>
          <w:p w14:paraId="384EDF9A">
            <w:pPr>
              <w:pStyle w:val="6"/>
              <w:jc w:val="both"/>
            </w:pPr>
            <w:r>
              <w:t>Разграничивать простые распространенные и сложные</w:t>
            </w:r>
          </w:p>
          <w:p w14:paraId="392DF36D">
            <w:pPr>
              <w:pStyle w:val="6"/>
              <w:jc w:val="both"/>
            </w:pPr>
            <w:r>
              <w:t>предложения, состоящие из двух простых (сложносочиненные с союзами и, а, но и бессоюзные сложные предложения без называния терминов)</w:t>
            </w:r>
          </w:p>
        </w:tc>
      </w:tr>
      <w:tr w14:paraId="713A7F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545DE34">
            <w:pPr>
              <w:pStyle w:val="6"/>
              <w:jc w:val="center"/>
            </w:pPr>
            <w:r>
              <w:t>5.8</w:t>
            </w:r>
          </w:p>
        </w:tc>
        <w:tc>
          <w:tcPr>
            <w:tcW w:w="7370" w:type="dxa"/>
          </w:tcPr>
          <w:p w14:paraId="52497F38">
            <w:pPr>
              <w:pStyle w:val="6"/>
              <w:jc w:val="both"/>
            </w:pPr>
            <w:r>
              <w:t>Составлять простые распространенные и сложные предложения, состоящие из двух простых (сложносочиненные с союзами и, а, но и бессоюзные сложные предложения без называния терминов)</w:t>
            </w:r>
          </w:p>
        </w:tc>
      </w:tr>
      <w:tr w14:paraId="52A680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38177B3">
            <w:pPr>
              <w:pStyle w:val="6"/>
              <w:jc w:val="center"/>
            </w:pPr>
            <w:r>
              <w:t>5.9</w:t>
            </w:r>
          </w:p>
        </w:tc>
        <w:tc>
          <w:tcPr>
            <w:tcW w:w="7370" w:type="dxa"/>
          </w:tcPr>
          <w:p w14:paraId="423D5A77">
            <w:pPr>
              <w:pStyle w:val="6"/>
              <w:jc w:val="both"/>
            </w:pPr>
            <w:r>
              <w:t>Производить синтаксический разбор простого предложения</w:t>
            </w:r>
          </w:p>
        </w:tc>
      </w:tr>
      <w:tr w14:paraId="3A5AE5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3FD47C7">
            <w:pPr>
              <w:pStyle w:val="6"/>
              <w:jc w:val="center"/>
            </w:pPr>
            <w:r>
              <w:t>5.10</w:t>
            </w:r>
          </w:p>
        </w:tc>
        <w:tc>
          <w:tcPr>
            <w:tcW w:w="7370" w:type="dxa"/>
          </w:tcPr>
          <w:p w14:paraId="30D098F5">
            <w:pPr>
              <w:pStyle w:val="6"/>
              <w:jc w:val="both"/>
            </w:pPr>
            <w:r>
              <w:t>Объяснять своими словами значение изученных понятий; использовать изученные понятия в процессе решения учебных задач</w:t>
            </w:r>
          </w:p>
        </w:tc>
      </w:tr>
      <w:tr w14:paraId="17FACD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9D9778B">
            <w:pPr>
              <w:pStyle w:val="6"/>
              <w:jc w:val="center"/>
            </w:pPr>
            <w:r>
              <w:t>6</w:t>
            </w:r>
          </w:p>
        </w:tc>
        <w:tc>
          <w:tcPr>
            <w:tcW w:w="7370" w:type="dxa"/>
          </w:tcPr>
          <w:p w14:paraId="7781E401">
            <w:pPr>
              <w:pStyle w:val="6"/>
              <w:jc w:val="both"/>
            </w:pPr>
            <w:r>
              <w:t>Орфография и пунктуация</w:t>
            </w:r>
          </w:p>
        </w:tc>
      </w:tr>
      <w:tr w14:paraId="11BB4C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3435F4B">
            <w:pPr>
              <w:pStyle w:val="6"/>
              <w:jc w:val="center"/>
            </w:pPr>
            <w:r>
              <w:t>6.1</w:t>
            </w:r>
          </w:p>
        </w:tc>
        <w:tc>
          <w:tcPr>
            <w:tcW w:w="7370" w:type="dxa"/>
          </w:tcPr>
          <w:p w14:paraId="344C2FB5">
            <w:pPr>
              <w:pStyle w:val="6"/>
              <w:jc w:val="both"/>
            </w:pPr>
            <w:r>
              <w:t>Применять изученные правила правописания, в том числе: знаки препинания в предложениях с однородными членами, соединенными союзами и, а, но и без союзов</w:t>
            </w:r>
          </w:p>
        </w:tc>
      </w:tr>
      <w:tr w14:paraId="4E7D7F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68E4D95">
            <w:pPr>
              <w:pStyle w:val="6"/>
              <w:jc w:val="center"/>
            </w:pPr>
            <w:r>
              <w:t>6.2</w:t>
            </w:r>
          </w:p>
        </w:tc>
        <w:tc>
          <w:tcPr>
            <w:tcW w:w="7370" w:type="dxa"/>
          </w:tcPr>
          <w:p w14:paraId="6AC475CA">
            <w:pPr>
              <w:pStyle w:val="6"/>
              <w:jc w:val="both"/>
            </w:pPr>
            <w:r>
              <w:t>Применять изученные правила правописания, в том числе: непроверяемые гласные и согласные (перечень слов в орфографическом словаре учебника); безударные падежные окончания имен существительных (кроме существительных на -мя, -ий, -ие, -ия, на -ья типа гостья, на -ье типа ожерелье во множественном числе, а также кроме собственных имен существительных на -ов, -ин, -ий); безударные падежные окончания имен прилагательных; мягкий знак после шипящих на конце глаголов в форме 2-го лица единственного числа; наличие или отсутствие мягкого знака в глаголах на -ться и -тся; безударные личные окончания глаголов</w:t>
            </w:r>
          </w:p>
        </w:tc>
      </w:tr>
      <w:tr w14:paraId="6D808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213988F">
            <w:pPr>
              <w:pStyle w:val="6"/>
              <w:jc w:val="center"/>
            </w:pPr>
            <w:r>
              <w:t>6.3</w:t>
            </w:r>
          </w:p>
        </w:tc>
        <w:tc>
          <w:tcPr>
            <w:tcW w:w="7370" w:type="dxa"/>
          </w:tcPr>
          <w:p w14:paraId="41BAFABB">
            <w:pPr>
              <w:pStyle w:val="6"/>
              <w:jc w:val="both"/>
            </w:pPr>
            <w:r>
              <w:t>Находить место орфограммы в слове и между словами на изученные правила</w:t>
            </w:r>
          </w:p>
        </w:tc>
      </w:tr>
      <w:tr w14:paraId="3A350D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225D5C7">
            <w:pPr>
              <w:pStyle w:val="6"/>
              <w:jc w:val="center"/>
            </w:pPr>
            <w:r>
              <w:t>6.4</w:t>
            </w:r>
          </w:p>
        </w:tc>
        <w:tc>
          <w:tcPr>
            <w:tcW w:w="7370" w:type="dxa"/>
          </w:tcPr>
          <w:p w14:paraId="2A027DCE">
            <w:pPr>
              <w:pStyle w:val="6"/>
              <w:jc w:val="both"/>
            </w:pPr>
            <w:r>
              <w:t>Правильно списывать тексты объемом не более 85 слов</w:t>
            </w:r>
          </w:p>
        </w:tc>
      </w:tr>
      <w:tr w14:paraId="4B68A7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2A67DEF">
            <w:pPr>
              <w:pStyle w:val="6"/>
              <w:jc w:val="center"/>
            </w:pPr>
            <w:r>
              <w:t>6.5</w:t>
            </w:r>
          </w:p>
        </w:tc>
        <w:tc>
          <w:tcPr>
            <w:tcW w:w="7370" w:type="dxa"/>
          </w:tcPr>
          <w:p w14:paraId="226B316D">
            <w:pPr>
              <w:pStyle w:val="6"/>
              <w:jc w:val="both"/>
            </w:pPr>
            <w:r>
              <w:t>Писать под диктовку тексты объемом не более 80 слов с учетом изученных правил правописания</w:t>
            </w:r>
          </w:p>
        </w:tc>
      </w:tr>
      <w:tr w14:paraId="2AFD26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C28DF1A">
            <w:pPr>
              <w:pStyle w:val="6"/>
              <w:jc w:val="center"/>
            </w:pPr>
            <w:r>
              <w:t>6.6</w:t>
            </w:r>
          </w:p>
        </w:tc>
        <w:tc>
          <w:tcPr>
            <w:tcW w:w="7370" w:type="dxa"/>
          </w:tcPr>
          <w:p w14:paraId="1FDBD47E">
            <w:pPr>
              <w:pStyle w:val="6"/>
              <w:jc w:val="both"/>
            </w:pPr>
            <w:r>
              <w:t>Находить и исправлять орфографические и пунктуационные ошибки на изученные правила, описки</w:t>
            </w:r>
          </w:p>
        </w:tc>
      </w:tr>
      <w:tr w14:paraId="0675D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C258AD9">
            <w:pPr>
              <w:pStyle w:val="6"/>
              <w:jc w:val="center"/>
            </w:pPr>
            <w:r>
              <w:t>7</w:t>
            </w:r>
          </w:p>
        </w:tc>
        <w:tc>
          <w:tcPr>
            <w:tcW w:w="7370" w:type="dxa"/>
          </w:tcPr>
          <w:p w14:paraId="1EB59338">
            <w:pPr>
              <w:pStyle w:val="6"/>
              <w:jc w:val="both"/>
            </w:pPr>
            <w:r>
              <w:t>Развитие речи</w:t>
            </w:r>
          </w:p>
        </w:tc>
      </w:tr>
      <w:tr w14:paraId="2EB0E5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296F910">
            <w:pPr>
              <w:pStyle w:val="6"/>
              <w:jc w:val="center"/>
            </w:pPr>
            <w:r>
              <w:t>7.1</w:t>
            </w:r>
          </w:p>
        </w:tc>
        <w:tc>
          <w:tcPr>
            <w:tcW w:w="7370" w:type="dxa"/>
          </w:tcPr>
          <w:p w14:paraId="0FF96100">
            <w:pPr>
              <w:pStyle w:val="6"/>
              <w:jc w:val="both"/>
            </w:pPr>
            <w:r>
              <w:t>Осознавать ситуацию общения (с какой целью, с кем, где происходит общение); выбирать адекватные языковые средства в ситуации общения</w:t>
            </w:r>
          </w:p>
        </w:tc>
      </w:tr>
      <w:tr w14:paraId="1368D3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5694AE8">
            <w:pPr>
              <w:pStyle w:val="6"/>
              <w:jc w:val="center"/>
            </w:pPr>
            <w:r>
              <w:t>7.2</w:t>
            </w:r>
          </w:p>
        </w:tc>
        <w:tc>
          <w:tcPr>
            <w:tcW w:w="7370" w:type="dxa"/>
          </w:tcPr>
          <w:p w14:paraId="5B206269">
            <w:pPr>
              <w:pStyle w:val="6"/>
              <w:jc w:val="both"/>
            </w:pPr>
            <w:r>
              <w:t>Строить устное диалогическое и монологическое высказывание (4 - 6 предложений), соблюдая орфоэпические нормы, правильную интонацию, нормы речевого взаимодействия</w:t>
            </w:r>
          </w:p>
        </w:tc>
      </w:tr>
      <w:tr w14:paraId="6211A3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474F993">
            <w:pPr>
              <w:pStyle w:val="6"/>
              <w:jc w:val="center"/>
            </w:pPr>
            <w:r>
              <w:t>7.3</w:t>
            </w:r>
          </w:p>
        </w:tc>
        <w:tc>
          <w:tcPr>
            <w:tcW w:w="7370" w:type="dxa"/>
          </w:tcPr>
          <w:p w14:paraId="5D456F79">
            <w:pPr>
              <w:pStyle w:val="6"/>
              <w:jc w:val="both"/>
            </w:pPr>
            <w:r>
              <w:t>Создавать небольшие устные и письменные тексты (3 - 5 предложений) для конкретной ситуации письменного общения (письма, поздравительные открытки, объявления и другие)</w:t>
            </w:r>
          </w:p>
        </w:tc>
      </w:tr>
      <w:tr w14:paraId="3EF0CC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BEC1443">
            <w:pPr>
              <w:pStyle w:val="6"/>
              <w:jc w:val="center"/>
            </w:pPr>
            <w:r>
              <w:t>7.4</w:t>
            </w:r>
          </w:p>
        </w:tc>
        <w:tc>
          <w:tcPr>
            <w:tcW w:w="7370" w:type="dxa"/>
          </w:tcPr>
          <w:p w14:paraId="67CF7F72">
            <w:pPr>
              <w:pStyle w:val="6"/>
              <w:jc w:val="both"/>
            </w:pPr>
            <w:r>
              <w:t>Определять тему и основную мысль текста; самостоятельно озаглавливать текст с использованием темы или основной мысли</w:t>
            </w:r>
          </w:p>
        </w:tc>
      </w:tr>
      <w:tr w14:paraId="30E957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9D4C83F">
            <w:pPr>
              <w:pStyle w:val="6"/>
              <w:jc w:val="center"/>
            </w:pPr>
            <w:r>
              <w:t>7.5</w:t>
            </w:r>
          </w:p>
        </w:tc>
        <w:tc>
          <w:tcPr>
            <w:tcW w:w="7370" w:type="dxa"/>
          </w:tcPr>
          <w:p w14:paraId="70A2EAE3">
            <w:pPr>
              <w:pStyle w:val="6"/>
              <w:jc w:val="both"/>
            </w:pPr>
            <w:r>
              <w:t>Корректировать порядок предложений и частей текста</w:t>
            </w:r>
          </w:p>
        </w:tc>
      </w:tr>
      <w:tr w14:paraId="2B5BFD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795EF1A">
            <w:pPr>
              <w:pStyle w:val="6"/>
              <w:jc w:val="center"/>
            </w:pPr>
            <w:r>
              <w:t>7.6</w:t>
            </w:r>
          </w:p>
        </w:tc>
        <w:tc>
          <w:tcPr>
            <w:tcW w:w="7370" w:type="dxa"/>
          </w:tcPr>
          <w:p w14:paraId="7A7A9849">
            <w:pPr>
              <w:pStyle w:val="6"/>
              <w:jc w:val="both"/>
            </w:pPr>
            <w:r>
              <w:t>Составлять план к заданным текстам</w:t>
            </w:r>
          </w:p>
        </w:tc>
      </w:tr>
      <w:tr w14:paraId="1DF00A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3C40B43">
            <w:pPr>
              <w:pStyle w:val="6"/>
              <w:jc w:val="center"/>
            </w:pPr>
            <w:r>
              <w:t>7.7</w:t>
            </w:r>
          </w:p>
        </w:tc>
        <w:tc>
          <w:tcPr>
            <w:tcW w:w="7370" w:type="dxa"/>
          </w:tcPr>
          <w:p w14:paraId="2F79F97A">
            <w:pPr>
              <w:pStyle w:val="6"/>
              <w:jc w:val="both"/>
            </w:pPr>
            <w:r>
              <w:t>Осуществлять подробный пересказ текста (устно и письменно)</w:t>
            </w:r>
          </w:p>
        </w:tc>
      </w:tr>
      <w:tr w14:paraId="2AF935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FD97038">
            <w:pPr>
              <w:pStyle w:val="6"/>
              <w:jc w:val="center"/>
            </w:pPr>
            <w:r>
              <w:t>7.8</w:t>
            </w:r>
          </w:p>
        </w:tc>
        <w:tc>
          <w:tcPr>
            <w:tcW w:w="7370" w:type="dxa"/>
          </w:tcPr>
          <w:p w14:paraId="4937AE98">
            <w:pPr>
              <w:pStyle w:val="6"/>
              <w:jc w:val="both"/>
            </w:pPr>
            <w:r>
              <w:t>Осуществлять выборочный пересказ текста (устно)</w:t>
            </w:r>
          </w:p>
        </w:tc>
      </w:tr>
      <w:tr w14:paraId="522F5C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B5FEFF4">
            <w:pPr>
              <w:pStyle w:val="6"/>
              <w:jc w:val="center"/>
            </w:pPr>
            <w:r>
              <w:t>7.9</w:t>
            </w:r>
          </w:p>
        </w:tc>
        <w:tc>
          <w:tcPr>
            <w:tcW w:w="7370" w:type="dxa"/>
          </w:tcPr>
          <w:p w14:paraId="741469C4">
            <w:pPr>
              <w:pStyle w:val="6"/>
              <w:jc w:val="both"/>
            </w:pPr>
            <w:r>
              <w:t>Писать (после предварительной подготовки) сочинения по заданным темам</w:t>
            </w:r>
          </w:p>
        </w:tc>
      </w:tr>
      <w:tr w14:paraId="137B9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B843D9B">
            <w:pPr>
              <w:pStyle w:val="6"/>
              <w:jc w:val="center"/>
            </w:pPr>
            <w:r>
              <w:t>7.10</w:t>
            </w:r>
          </w:p>
        </w:tc>
        <w:tc>
          <w:tcPr>
            <w:tcW w:w="7370" w:type="dxa"/>
          </w:tcPr>
          <w:p w14:paraId="7E05B34C">
            <w:pPr>
              <w:pStyle w:val="6"/>
              <w:jc w:val="both"/>
            </w:pPr>
            <w:r>
              <w:t>Осуществлять в процессе изучающего чтения поиск информации</w:t>
            </w:r>
          </w:p>
        </w:tc>
      </w:tr>
      <w:tr w14:paraId="6123E0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04B2F6F">
            <w:pPr>
              <w:pStyle w:val="6"/>
              <w:jc w:val="center"/>
            </w:pPr>
            <w:r>
              <w:t>7.11</w:t>
            </w:r>
          </w:p>
        </w:tc>
        <w:tc>
          <w:tcPr>
            <w:tcW w:w="7370" w:type="dxa"/>
          </w:tcPr>
          <w:p w14:paraId="16AB9D5E">
            <w:pPr>
              <w:pStyle w:val="6"/>
              <w:jc w:val="both"/>
            </w:pPr>
            <w:r>
              <w:t>Формулировать устно и письменно простые выводы на основе прочитанной (услышанной) информации</w:t>
            </w:r>
          </w:p>
        </w:tc>
      </w:tr>
      <w:tr w14:paraId="751CFD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F32D548">
            <w:pPr>
              <w:pStyle w:val="6"/>
              <w:jc w:val="center"/>
            </w:pPr>
            <w:r>
              <w:t>7.12</w:t>
            </w:r>
          </w:p>
        </w:tc>
        <w:tc>
          <w:tcPr>
            <w:tcW w:w="7370" w:type="dxa"/>
          </w:tcPr>
          <w:p w14:paraId="487CC6B2">
            <w:pPr>
              <w:pStyle w:val="6"/>
              <w:jc w:val="both"/>
            </w:pPr>
            <w:r>
              <w:t>Интерпретировать и обобщать содержащуюся в тексте информацию</w:t>
            </w:r>
          </w:p>
        </w:tc>
      </w:tr>
      <w:tr w14:paraId="34F4EA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92CF707">
            <w:pPr>
              <w:pStyle w:val="6"/>
              <w:jc w:val="center"/>
            </w:pPr>
            <w:r>
              <w:t>7.13</w:t>
            </w:r>
          </w:p>
        </w:tc>
        <w:tc>
          <w:tcPr>
            <w:tcW w:w="7370" w:type="dxa"/>
          </w:tcPr>
          <w:p w14:paraId="3D47367E">
            <w:pPr>
              <w:pStyle w:val="6"/>
              <w:jc w:val="both"/>
            </w:pPr>
            <w:r>
              <w:t>Осуществлять ознакомительное чтение в соответствии с поставленной задачей</w:t>
            </w:r>
          </w:p>
        </w:tc>
      </w:tr>
    </w:tbl>
    <w:p w14:paraId="162A3E41">
      <w:pPr>
        <w:pStyle w:val="6"/>
        <w:jc w:val="both"/>
      </w:pPr>
    </w:p>
    <w:p w14:paraId="4FBF4B3E">
      <w:pPr>
        <w:pStyle w:val="6"/>
        <w:jc w:val="right"/>
      </w:pPr>
      <w:r>
        <w:t>Таблица 3.7</w:t>
      </w:r>
    </w:p>
    <w:p w14:paraId="273E5A58">
      <w:pPr>
        <w:pStyle w:val="6"/>
        <w:jc w:val="both"/>
      </w:pPr>
    </w:p>
    <w:p w14:paraId="17ECB989">
      <w:pPr>
        <w:pStyle w:val="6"/>
        <w:jc w:val="center"/>
      </w:pPr>
      <w:r>
        <w:t>Проверяемые элементы содержания (4 класс)</w:t>
      </w:r>
    </w:p>
    <w:p w14:paraId="4EC672ED">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1883A5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D886DA5">
            <w:pPr>
              <w:pStyle w:val="6"/>
              <w:jc w:val="center"/>
            </w:pPr>
            <w:r>
              <w:t>Код</w:t>
            </w:r>
          </w:p>
        </w:tc>
        <w:tc>
          <w:tcPr>
            <w:tcW w:w="7994" w:type="dxa"/>
          </w:tcPr>
          <w:p w14:paraId="694EEB85">
            <w:pPr>
              <w:pStyle w:val="6"/>
              <w:jc w:val="center"/>
            </w:pPr>
            <w:r>
              <w:t>Проверяемый элемент содержания</w:t>
            </w:r>
          </w:p>
        </w:tc>
      </w:tr>
      <w:tr w14:paraId="340E5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CC5F08D">
            <w:pPr>
              <w:pStyle w:val="6"/>
              <w:jc w:val="center"/>
            </w:pPr>
            <w:r>
              <w:t>1</w:t>
            </w:r>
          </w:p>
        </w:tc>
        <w:tc>
          <w:tcPr>
            <w:tcW w:w="7994" w:type="dxa"/>
          </w:tcPr>
          <w:p w14:paraId="43AB3D8C">
            <w:pPr>
              <w:pStyle w:val="6"/>
              <w:jc w:val="both"/>
            </w:pPr>
            <w:r>
              <w:t>Фонетика. Графика. Орфоэпия</w:t>
            </w:r>
          </w:p>
        </w:tc>
      </w:tr>
      <w:tr w14:paraId="6F090D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5380B38">
            <w:pPr>
              <w:pStyle w:val="6"/>
              <w:jc w:val="center"/>
            </w:pPr>
            <w:r>
              <w:t>1.1</w:t>
            </w:r>
          </w:p>
        </w:tc>
        <w:tc>
          <w:tcPr>
            <w:tcW w:w="7994" w:type="dxa"/>
          </w:tcPr>
          <w:p w14:paraId="10B65551">
            <w:pPr>
              <w:pStyle w:val="6"/>
              <w:jc w:val="both"/>
            </w:pPr>
            <w:r>
              <w:t>Характеристика, сравнение, классификация звуков вне слова и в слове по заданным параметрам</w:t>
            </w:r>
          </w:p>
        </w:tc>
      </w:tr>
      <w:tr w14:paraId="54DC4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60DF570">
            <w:pPr>
              <w:pStyle w:val="6"/>
              <w:jc w:val="center"/>
            </w:pPr>
            <w:r>
              <w:t>1.2</w:t>
            </w:r>
          </w:p>
        </w:tc>
        <w:tc>
          <w:tcPr>
            <w:tcW w:w="7994" w:type="dxa"/>
          </w:tcPr>
          <w:p w14:paraId="0AB6E7FD">
            <w:pPr>
              <w:pStyle w:val="6"/>
              <w:jc w:val="both"/>
            </w:pPr>
            <w:r>
              <w:t>Звуко-буквенный разбор слова (по отработанному алгоритму)</w:t>
            </w:r>
          </w:p>
        </w:tc>
      </w:tr>
      <w:tr w14:paraId="205B9F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CAFE6CF">
            <w:pPr>
              <w:pStyle w:val="6"/>
              <w:jc w:val="center"/>
            </w:pPr>
            <w:r>
              <w:t>1.3</w:t>
            </w:r>
          </w:p>
        </w:tc>
        <w:tc>
          <w:tcPr>
            <w:tcW w:w="7994" w:type="dxa"/>
          </w:tcPr>
          <w:p w14:paraId="63ED2978">
            <w:pPr>
              <w:pStyle w:val="6"/>
              <w:jc w:val="both"/>
            </w:pPr>
            <w:r>
              <w:t>Правильная интонация в процессе говорения и чтения</w:t>
            </w:r>
          </w:p>
        </w:tc>
      </w:tr>
      <w:tr w14:paraId="2897DD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DE18F86">
            <w:pPr>
              <w:pStyle w:val="6"/>
              <w:jc w:val="center"/>
            </w:pPr>
            <w:r>
              <w:t>1.4</w:t>
            </w:r>
          </w:p>
        </w:tc>
        <w:tc>
          <w:tcPr>
            <w:tcW w:w="7994" w:type="dxa"/>
          </w:tcPr>
          <w:p w14:paraId="2827CD53">
            <w:pPr>
              <w:pStyle w:val="6"/>
              <w:jc w:val="both"/>
            </w:pPr>
            <w:r>
              <w:t>Нормы произношения звуков и сочетаний звуков; ударение в словах в соответствии с нормами современного русского литературного языка (на ограниченном перечне слов, отрабатываемом в учебнике)</w:t>
            </w:r>
          </w:p>
        </w:tc>
      </w:tr>
      <w:tr w14:paraId="3725D4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3DE0302">
            <w:pPr>
              <w:pStyle w:val="6"/>
              <w:jc w:val="center"/>
            </w:pPr>
            <w:r>
              <w:t>1.5</w:t>
            </w:r>
          </w:p>
        </w:tc>
        <w:tc>
          <w:tcPr>
            <w:tcW w:w="7994" w:type="dxa"/>
          </w:tcPr>
          <w:p w14:paraId="61855BF6">
            <w:pPr>
              <w:pStyle w:val="6"/>
              <w:jc w:val="both"/>
            </w:pPr>
            <w:r>
              <w:t>Использование орфоэпических словарей русского языка при определении правильного произношения слов</w:t>
            </w:r>
          </w:p>
        </w:tc>
      </w:tr>
      <w:tr w14:paraId="7C6AF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C0339ED">
            <w:pPr>
              <w:pStyle w:val="6"/>
              <w:jc w:val="center"/>
            </w:pPr>
            <w:r>
              <w:t>2</w:t>
            </w:r>
          </w:p>
        </w:tc>
        <w:tc>
          <w:tcPr>
            <w:tcW w:w="7994" w:type="dxa"/>
          </w:tcPr>
          <w:p w14:paraId="547AF286">
            <w:pPr>
              <w:pStyle w:val="6"/>
              <w:jc w:val="both"/>
            </w:pPr>
            <w:r>
              <w:t>Лексика</w:t>
            </w:r>
          </w:p>
        </w:tc>
      </w:tr>
      <w:tr w14:paraId="64D099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6ED1858">
            <w:pPr>
              <w:pStyle w:val="6"/>
              <w:jc w:val="center"/>
            </w:pPr>
            <w:r>
              <w:t>2.1</w:t>
            </w:r>
          </w:p>
        </w:tc>
        <w:tc>
          <w:tcPr>
            <w:tcW w:w="7994" w:type="dxa"/>
          </w:tcPr>
          <w:p w14:paraId="6B90B32E">
            <w:pPr>
              <w:pStyle w:val="6"/>
              <w:jc w:val="both"/>
            </w:pPr>
            <w:r>
              <w:t>Повторение и продолжение работы: наблюдение за использованием в речи синонимов, антонимов, устаревших слов (простые случаи)</w:t>
            </w:r>
          </w:p>
        </w:tc>
      </w:tr>
      <w:tr w14:paraId="09CAF9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817EF86">
            <w:pPr>
              <w:pStyle w:val="6"/>
              <w:jc w:val="center"/>
            </w:pPr>
            <w:r>
              <w:t>2.2</w:t>
            </w:r>
          </w:p>
        </w:tc>
        <w:tc>
          <w:tcPr>
            <w:tcW w:w="7994" w:type="dxa"/>
          </w:tcPr>
          <w:p w14:paraId="488F3DA4">
            <w:pPr>
              <w:pStyle w:val="6"/>
              <w:jc w:val="both"/>
            </w:pPr>
            <w:r>
              <w:t>Наблюдение за использованием в речи фразеологизмов (простые случаи)</w:t>
            </w:r>
          </w:p>
        </w:tc>
      </w:tr>
      <w:tr w14:paraId="21FE0F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DD8E0AA">
            <w:pPr>
              <w:pStyle w:val="6"/>
              <w:jc w:val="center"/>
            </w:pPr>
            <w:r>
              <w:t>3</w:t>
            </w:r>
          </w:p>
        </w:tc>
        <w:tc>
          <w:tcPr>
            <w:tcW w:w="7994" w:type="dxa"/>
          </w:tcPr>
          <w:p w14:paraId="67CD4E8F">
            <w:pPr>
              <w:pStyle w:val="6"/>
              <w:jc w:val="both"/>
            </w:pPr>
            <w:r>
              <w:t>Состав слова (морфемика)</w:t>
            </w:r>
          </w:p>
        </w:tc>
      </w:tr>
      <w:tr w14:paraId="38CE14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63F82B7">
            <w:pPr>
              <w:pStyle w:val="6"/>
              <w:jc w:val="center"/>
            </w:pPr>
            <w:r>
              <w:t>3.1</w:t>
            </w:r>
          </w:p>
        </w:tc>
        <w:tc>
          <w:tcPr>
            <w:tcW w:w="7994" w:type="dxa"/>
          </w:tcPr>
          <w:p w14:paraId="3A13D2FF">
            <w:pPr>
              <w:pStyle w:val="6"/>
              <w:jc w:val="both"/>
            </w:pPr>
            <w:r>
              <w:t>Состав изменяемых слов, выделение в словах с однозначно выделяемыми морфемами окончания, корня, приставки, суффикса (повторение изученного)</w:t>
            </w:r>
          </w:p>
        </w:tc>
      </w:tr>
      <w:tr w14:paraId="06E4E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155EA40">
            <w:pPr>
              <w:pStyle w:val="6"/>
              <w:jc w:val="center"/>
            </w:pPr>
            <w:r>
              <w:t>3.2</w:t>
            </w:r>
          </w:p>
        </w:tc>
        <w:tc>
          <w:tcPr>
            <w:tcW w:w="7994" w:type="dxa"/>
          </w:tcPr>
          <w:p w14:paraId="3791B236">
            <w:pPr>
              <w:pStyle w:val="6"/>
              <w:jc w:val="both"/>
            </w:pPr>
            <w:r>
              <w:t>Основа слова</w:t>
            </w:r>
          </w:p>
        </w:tc>
      </w:tr>
      <w:tr w14:paraId="55BEDD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F42C7C6">
            <w:pPr>
              <w:pStyle w:val="6"/>
              <w:jc w:val="center"/>
            </w:pPr>
            <w:r>
              <w:t>3.3</w:t>
            </w:r>
          </w:p>
        </w:tc>
        <w:tc>
          <w:tcPr>
            <w:tcW w:w="7994" w:type="dxa"/>
          </w:tcPr>
          <w:p w14:paraId="4CCC55B4">
            <w:pPr>
              <w:pStyle w:val="6"/>
              <w:jc w:val="both"/>
            </w:pPr>
            <w:r>
              <w:t>Состав неизменяемых слов (ознакомление)</w:t>
            </w:r>
          </w:p>
        </w:tc>
      </w:tr>
      <w:tr w14:paraId="192CAC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5443C2">
            <w:pPr>
              <w:pStyle w:val="6"/>
              <w:jc w:val="center"/>
            </w:pPr>
            <w:r>
              <w:t>3.4</w:t>
            </w:r>
          </w:p>
        </w:tc>
        <w:tc>
          <w:tcPr>
            <w:tcW w:w="7994" w:type="dxa"/>
          </w:tcPr>
          <w:p w14:paraId="485D5196">
            <w:pPr>
              <w:pStyle w:val="6"/>
              <w:jc w:val="both"/>
            </w:pPr>
            <w:r>
              <w:t>Значение наиболее употребляемых суффиксов изученных частей речи (ознакомление)</w:t>
            </w:r>
          </w:p>
        </w:tc>
      </w:tr>
      <w:tr w14:paraId="3D6D47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9FCBBCB">
            <w:pPr>
              <w:pStyle w:val="6"/>
              <w:jc w:val="center"/>
            </w:pPr>
            <w:r>
              <w:t>4</w:t>
            </w:r>
          </w:p>
        </w:tc>
        <w:tc>
          <w:tcPr>
            <w:tcW w:w="7994" w:type="dxa"/>
          </w:tcPr>
          <w:p w14:paraId="18F531F8">
            <w:pPr>
              <w:pStyle w:val="6"/>
              <w:jc w:val="both"/>
            </w:pPr>
            <w:r>
              <w:t>Морфология</w:t>
            </w:r>
          </w:p>
        </w:tc>
      </w:tr>
      <w:tr w14:paraId="539FB1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B1C5B52">
            <w:pPr>
              <w:pStyle w:val="6"/>
              <w:jc w:val="center"/>
            </w:pPr>
            <w:r>
              <w:t>4.1</w:t>
            </w:r>
          </w:p>
        </w:tc>
        <w:tc>
          <w:tcPr>
            <w:tcW w:w="7994" w:type="dxa"/>
          </w:tcPr>
          <w:p w14:paraId="1FD32F85">
            <w:pPr>
              <w:pStyle w:val="6"/>
              <w:jc w:val="both"/>
            </w:pPr>
            <w:r>
              <w:t>Части речи самостоятельные и служебные</w:t>
            </w:r>
          </w:p>
        </w:tc>
      </w:tr>
      <w:tr w14:paraId="4128D9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0521023">
            <w:pPr>
              <w:pStyle w:val="6"/>
              <w:jc w:val="center"/>
            </w:pPr>
            <w:r>
              <w:t>4.2</w:t>
            </w:r>
          </w:p>
        </w:tc>
        <w:tc>
          <w:tcPr>
            <w:tcW w:w="7994" w:type="dxa"/>
          </w:tcPr>
          <w:p w14:paraId="1AEE1170">
            <w:pPr>
              <w:pStyle w:val="6"/>
              <w:jc w:val="both"/>
            </w:pPr>
            <w:r>
              <w:t>Имя существительное. Склонение имен существительных (кроме существительных на -мя, -ий, -ие, -ия; на -ья типа гостья, на -ье типа ожерелье во множественном числе; а также кроме собственных имен существительных на -ов, -ин, -ий); имена существительные 1-го, 2-го, 3-го склонений (повторение изученного)</w:t>
            </w:r>
          </w:p>
        </w:tc>
      </w:tr>
      <w:tr w14:paraId="24318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4B75D6A">
            <w:pPr>
              <w:pStyle w:val="6"/>
              <w:jc w:val="center"/>
            </w:pPr>
            <w:r>
              <w:t>4.3</w:t>
            </w:r>
          </w:p>
        </w:tc>
        <w:tc>
          <w:tcPr>
            <w:tcW w:w="7994" w:type="dxa"/>
          </w:tcPr>
          <w:p w14:paraId="77B004A2">
            <w:pPr>
              <w:pStyle w:val="6"/>
              <w:jc w:val="both"/>
            </w:pPr>
            <w:r>
              <w:t>Несклоняемые имена существительные (ознакомление)</w:t>
            </w:r>
          </w:p>
        </w:tc>
      </w:tr>
      <w:tr w14:paraId="662906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811BBA">
            <w:pPr>
              <w:pStyle w:val="6"/>
              <w:jc w:val="center"/>
            </w:pPr>
            <w:r>
              <w:t>4.4</w:t>
            </w:r>
          </w:p>
        </w:tc>
        <w:tc>
          <w:tcPr>
            <w:tcW w:w="7994" w:type="dxa"/>
          </w:tcPr>
          <w:p w14:paraId="7C823514">
            <w:pPr>
              <w:pStyle w:val="6"/>
              <w:jc w:val="both"/>
            </w:pPr>
            <w:r>
              <w:t>Имя прилагательное. Зависимость формы имени прилагательного от формы имени существительного (повторение)</w:t>
            </w:r>
          </w:p>
        </w:tc>
      </w:tr>
      <w:tr w14:paraId="43DFD6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5F349D8">
            <w:pPr>
              <w:pStyle w:val="6"/>
              <w:jc w:val="center"/>
            </w:pPr>
            <w:r>
              <w:t>4.5</w:t>
            </w:r>
          </w:p>
        </w:tc>
        <w:tc>
          <w:tcPr>
            <w:tcW w:w="7994" w:type="dxa"/>
          </w:tcPr>
          <w:p w14:paraId="26F8BEE4">
            <w:pPr>
              <w:pStyle w:val="6"/>
              <w:jc w:val="both"/>
            </w:pPr>
            <w:r>
              <w:t>Склонение имен прилагательных во множественном числе</w:t>
            </w:r>
          </w:p>
        </w:tc>
      </w:tr>
      <w:tr w14:paraId="02D084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C1B6E9C">
            <w:pPr>
              <w:pStyle w:val="6"/>
              <w:jc w:val="center"/>
            </w:pPr>
            <w:r>
              <w:t>4.6</w:t>
            </w:r>
          </w:p>
        </w:tc>
        <w:tc>
          <w:tcPr>
            <w:tcW w:w="7994" w:type="dxa"/>
          </w:tcPr>
          <w:p w14:paraId="2686D0D7">
            <w:pPr>
              <w:pStyle w:val="6"/>
              <w:jc w:val="both"/>
            </w:pPr>
            <w:r>
              <w:t>Местоимение. Личные местоимения (повторение)</w:t>
            </w:r>
          </w:p>
        </w:tc>
      </w:tr>
      <w:tr w14:paraId="135EF8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75FB3BD">
            <w:pPr>
              <w:pStyle w:val="6"/>
              <w:jc w:val="center"/>
            </w:pPr>
            <w:r>
              <w:t>4.7</w:t>
            </w:r>
          </w:p>
        </w:tc>
        <w:tc>
          <w:tcPr>
            <w:tcW w:w="7994" w:type="dxa"/>
          </w:tcPr>
          <w:p w14:paraId="6CB13504">
            <w:pPr>
              <w:pStyle w:val="6"/>
              <w:jc w:val="both"/>
            </w:pPr>
            <w:r>
              <w:t>Личные местоимения 1-го и 3-го лица единственного и множественного числа</w:t>
            </w:r>
          </w:p>
        </w:tc>
      </w:tr>
      <w:tr w14:paraId="760DC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42D6B07">
            <w:pPr>
              <w:pStyle w:val="6"/>
              <w:jc w:val="center"/>
            </w:pPr>
            <w:r>
              <w:t>4.8</w:t>
            </w:r>
          </w:p>
        </w:tc>
        <w:tc>
          <w:tcPr>
            <w:tcW w:w="7994" w:type="dxa"/>
          </w:tcPr>
          <w:p w14:paraId="632BF456">
            <w:pPr>
              <w:pStyle w:val="6"/>
              <w:jc w:val="both"/>
            </w:pPr>
            <w:r>
              <w:t>Склонение личных местоимений</w:t>
            </w:r>
          </w:p>
        </w:tc>
      </w:tr>
      <w:tr w14:paraId="57DD14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8C53CE0">
            <w:pPr>
              <w:pStyle w:val="6"/>
              <w:jc w:val="center"/>
            </w:pPr>
            <w:r>
              <w:t>4.9</w:t>
            </w:r>
          </w:p>
        </w:tc>
        <w:tc>
          <w:tcPr>
            <w:tcW w:w="7994" w:type="dxa"/>
          </w:tcPr>
          <w:p w14:paraId="0AE9CF4C">
            <w:pPr>
              <w:pStyle w:val="6"/>
              <w:jc w:val="both"/>
            </w:pPr>
            <w:r>
              <w:t>Глагол. Изменение глаголов по лицам и числам в настоящем и будущем времени (спряжение)</w:t>
            </w:r>
          </w:p>
        </w:tc>
      </w:tr>
      <w:tr w14:paraId="5CCC7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D48C6FC">
            <w:pPr>
              <w:pStyle w:val="6"/>
              <w:jc w:val="center"/>
            </w:pPr>
            <w:r>
              <w:t>4.10</w:t>
            </w:r>
          </w:p>
        </w:tc>
        <w:tc>
          <w:tcPr>
            <w:tcW w:w="7994" w:type="dxa"/>
          </w:tcPr>
          <w:p w14:paraId="19AA07CB">
            <w:pPr>
              <w:pStyle w:val="6"/>
              <w:jc w:val="both"/>
            </w:pPr>
            <w:r>
              <w:t>I и II спряжение глаголов. Способы определения I и II спряжения глаголов</w:t>
            </w:r>
          </w:p>
        </w:tc>
      </w:tr>
      <w:tr w14:paraId="285A8B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34970B2">
            <w:pPr>
              <w:pStyle w:val="6"/>
              <w:jc w:val="center"/>
            </w:pPr>
            <w:r>
              <w:t>4.11</w:t>
            </w:r>
          </w:p>
        </w:tc>
        <w:tc>
          <w:tcPr>
            <w:tcW w:w="7994" w:type="dxa"/>
          </w:tcPr>
          <w:p w14:paraId="155B5FDD">
            <w:pPr>
              <w:pStyle w:val="6"/>
              <w:jc w:val="both"/>
            </w:pPr>
            <w:r>
              <w:t>Наречие (общее представление). Значение, вопросы, употребление в речи</w:t>
            </w:r>
          </w:p>
        </w:tc>
      </w:tr>
      <w:tr w14:paraId="4D3B2C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BDAB5C0">
            <w:pPr>
              <w:pStyle w:val="6"/>
              <w:jc w:val="center"/>
            </w:pPr>
            <w:r>
              <w:t>4.12</w:t>
            </w:r>
          </w:p>
        </w:tc>
        <w:tc>
          <w:tcPr>
            <w:tcW w:w="7994" w:type="dxa"/>
          </w:tcPr>
          <w:p w14:paraId="0AFFC0ED">
            <w:pPr>
              <w:pStyle w:val="6"/>
              <w:jc w:val="both"/>
            </w:pPr>
            <w:r>
              <w:t>Предлог. Отличие предлогов от приставок (повторение)</w:t>
            </w:r>
          </w:p>
        </w:tc>
      </w:tr>
      <w:tr w14:paraId="5A9807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DC1C8A4">
            <w:pPr>
              <w:pStyle w:val="6"/>
              <w:jc w:val="center"/>
            </w:pPr>
            <w:r>
              <w:t>4.13</w:t>
            </w:r>
          </w:p>
        </w:tc>
        <w:tc>
          <w:tcPr>
            <w:tcW w:w="7994" w:type="dxa"/>
          </w:tcPr>
          <w:p w14:paraId="368FF27D">
            <w:pPr>
              <w:pStyle w:val="6"/>
              <w:jc w:val="both"/>
            </w:pPr>
            <w:r>
              <w:t>Союз; союзы и, а, но в простых и сложных предложениях</w:t>
            </w:r>
          </w:p>
        </w:tc>
      </w:tr>
      <w:tr w14:paraId="711ED2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8F3F090">
            <w:pPr>
              <w:pStyle w:val="6"/>
              <w:jc w:val="center"/>
            </w:pPr>
            <w:r>
              <w:t>4.14</w:t>
            </w:r>
          </w:p>
        </w:tc>
        <w:tc>
          <w:tcPr>
            <w:tcW w:w="7994" w:type="dxa"/>
          </w:tcPr>
          <w:p w14:paraId="502BE5A3">
            <w:pPr>
              <w:pStyle w:val="6"/>
              <w:jc w:val="both"/>
            </w:pPr>
            <w:r>
              <w:t>Частица не, ее значение (повторение)</w:t>
            </w:r>
          </w:p>
        </w:tc>
      </w:tr>
      <w:tr w14:paraId="5D0347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4C9CF8C">
            <w:pPr>
              <w:pStyle w:val="6"/>
              <w:jc w:val="center"/>
            </w:pPr>
            <w:r>
              <w:t>5</w:t>
            </w:r>
          </w:p>
        </w:tc>
        <w:tc>
          <w:tcPr>
            <w:tcW w:w="7994" w:type="dxa"/>
          </w:tcPr>
          <w:p w14:paraId="533AD573">
            <w:pPr>
              <w:pStyle w:val="6"/>
              <w:jc w:val="both"/>
            </w:pPr>
            <w:r>
              <w:t>Синтаксис</w:t>
            </w:r>
          </w:p>
        </w:tc>
      </w:tr>
      <w:tr w14:paraId="4CBE4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B477361">
            <w:pPr>
              <w:pStyle w:val="6"/>
              <w:jc w:val="center"/>
            </w:pPr>
            <w:r>
              <w:t>5.1</w:t>
            </w:r>
          </w:p>
        </w:tc>
        <w:tc>
          <w:tcPr>
            <w:tcW w:w="7994" w:type="dxa"/>
          </w:tcPr>
          <w:p w14:paraId="3F67E023">
            <w:pPr>
              <w:pStyle w:val="6"/>
              <w:jc w:val="both"/>
            </w:pPr>
            <w:r>
              <w:t>Слово, сочетание слов (словосочетание) и предложение, осознание их сходства и различий; виды предложений по цели высказывания (повествовательные, вопросительные и побудительные); виды предложений по эмоциональной окраске (восклицательные и невосклицательные); связь между словами в словосочетании и предложении (при помощи смысловых вопросов); распространенные и нераспространенные предложения (повторение изученного)</w:t>
            </w:r>
          </w:p>
        </w:tc>
      </w:tr>
      <w:tr w14:paraId="0315EE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65F9DD7">
            <w:pPr>
              <w:pStyle w:val="6"/>
              <w:jc w:val="center"/>
            </w:pPr>
            <w:r>
              <w:t>5.2</w:t>
            </w:r>
          </w:p>
        </w:tc>
        <w:tc>
          <w:tcPr>
            <w:tcW w:w="7994" w:type="dxa"/>
          </w:tcPr>
          <w:p w14:paraId="18B7F1E5">
            <w:pPr>
              <w:pStyle w:val="6"/>
              <w:jc w:val="both"/>
            </w:pPr>
            <w:r>
              <w:t>Предложения с однородными членами: без союзов, с союзами а, но, с одиночным союзом и. Интонация перечисления в предложениях с однородными членами</w:t>
            </w:r>
          </w:p>
        </w:tc>
      </w:tr>
      <w:tr w14:paraId="250A59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F8CE48F">
            <w:pPr>
              <w:pStyle w:val="6"/>
              <w:jc w:val="center"/>
            </w:pPr>
            <w:r>
              <w:t>5.3</w:t>
            </w:r>
          </w:p>
        </w:tc>
        <w:tc>
          <w:tcPr>
            <w:tcW w:w="7994" w:type="dxa"/>
          </w:tcPr>
          <w:p w14:paraId="4D9D6216">
            <w:pPr>
              <w:pStyle w:val="6"/>
              <w:jc w:val="both"/>
            </w:pPr>
            <w:r>
              <w:t>Простое и сложное предложение (ознакомление)</w:t>
            </w:r>
          </w:p>
        </w:tc>
      </w:tr>
      <w:tr w14:paraId="68DEA6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C7EAB8A">
            <w:pPr>
              <w:pStyle w:val="6"/>
              <w:jc w:val="center"/>
            </w:pPr>
            <w:r>
              <w:t>5.4</w:t>
            </w:r>
          </w:p>
        </w:tc>
        <w:tc>
          <w:tcPr>
            <w:tcW w:w="7994" w:type="dxa"/>
          </w:tcPr>
          <w:p w14:paraId="49C4761C">
            <w:pPr>
              <w:pStyle w:val="6"/>
              <w:jc w:val="both"/>
            </w:pPr>
            <w:r>
              <w:t>Сложные предложения: сложносочиненные с союзами и, а, но; бессоюзные сложные предложения (без называния терминов)</w:t>
            </w:r>
          </w:p>
        </w:tc>
      </w:tr>
      <w:tr w14:paraId="38E5D0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0FDD26B">
            <w:pPr>
              <w:pStyle w:val="6"/>
              <w:jc w:val="center"/>
            </w:pPr>
            <w:r>
              <w:t>6</w:t>
            </w:r>
          </w:p>
        </w:tc>
        <w:tc>
          <w:tcPr>
            <w:tcW w:w="7994" w:type="dxa"/>
          </w:tcPr>
          <w:p w14:paraId="553C8D84">
            <w:pPr>
              <w:pStyle w:val="6"/>
              <w:jc w:val="both"/>
            </w:pPr>
            <w:r>
              <w:t>Орфография и пунктуация</w:t>
            </w:r>
          </w:p>
        </w:tc>
      </w:tr>
      <w:tr w14:paraId="034A5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9B825CD">
            <w:pPr>
              <w:pStyle w:val="6"/>
              <w:jc w:val="center"/>
            </w:pPr>
            <w:r>
              <w:t>6.1</w:t>
            </w:r>
          </w:p>
        </w:tc>
        <w:tc>
          <w:tcPr>
            <w:tcW w:w="7994" w:type="dxa"/>
          </w:tcPr>
          <w:p w14:paraId="38796BC9">
            <w:pPr>
              <w:pStyle w:val="6"/>
              <w:jc w:val="both"/>
            </w:pPr>
            <w:r>
              <w:t>Повторение правил правописания, изученных в 1 - 3 классах</w:t>
            </w:r>
          </w:p>
        </w:tc>
      </w:tr>
      <w:tr w14:paraId="731FC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3DE3586">
            <w:pPr>
              <w:pStyle w:val="6"/>
              <w:jc w:val="center"/>
            </w:pPr>
            <w:r>
              <w:t>6.2</w:t>
            </w:r>
          </w:p>
        </w:tc>
        <w:tc>
          <w:tcPr>
            <w:tcW w:w="7994" w:type="dxa"/>
          </w:tcPr>
          <w:p w14:paraId="45E63E51">
            <w:pPr>
              <w:pStyle w:val="6"/>
              <w:jc w:val="both"/>
            </w:pPr>
            <w:r>
              <w:t>Орфографическая зоркость как осознание места возможного возникновения орфографической ошибки; различные способы решения орфографической задачи в зависимости от места орфограммы в слове; контроль при проверке собственных и предложенных текстов (повторение и применение на новом орфографическом материале)</w:t>
            </w:r>
          </w:p>
        </w:tc>
      </w:tr>
      <w:tr w14:paraId="32886E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1B86115">
            <w:pPr>
              <w:pStyle w:val="6"/>
              <w:jc w:val="center"/>
            </w:pPr>
            <w:r>
              <w:t>6.3</w:t>
            </w:r>
          </w:p>
        </w:tc>
        <w:tc>
          <w:tcPr>
            <w:tcW w:w="7994" w:type="dxa"/>
          </w:tcPr>
          <w:p w14:paraId="3B1B9982">
            <w:pPr>
              <w:pStyle w:val="6"/>
              <w:jc w:val="both"/>
            </w:pPr>
            <w:r>
              <w:t>Использование орфографического словаря для определения (уточнения) написания слова</w:t>
            </w:r>
          </w:p>
        </w:tc>
      </w:tr>
      <w:tr w14:paraId="789B47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F9A0064">
            <w:pPr>
              <w:pStyle w:val="6"/>
              <w:jc w:val="center"/>
            </w:pPr>
            <w:r>
              <w:t>6.4</w:t>
            </w:r>
          </w:p>
        </w:tc>
        <w:tc>
          <w:tcPr>
            <w:tcW w:w="7994" w:type="dxa"/>
          </w:tcPr>
          <w:p w14:paraId="211892B8">
            <w:pPr>
              <w:pStyle w:val="6"/>
              <w:jc w:val="both"/>
            </w:pPr>
            <w:r>
              <w:t>Безударные падежные окончания имен существительных (кроме существительных на -мя, -ий, -ие, -ия, на -ья типа гостья, на -ье типа ожерелье во множественном числе, а также кроме собственных имен существительных на -ов, -ин, -ий)</w:t>
            </w:r>
          </w:p>
        </w:tc>
      </w:tr>
      <w:tr w14:paraId="412CCC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A6BDDCC">
            <w:pPr>
              <w:pStyle w:val="6"/>
              <w:jc w:val="center"/>
            </w:pPr>
            <w:r>
              <w:t>6.5</w:t>
            </w:r>
          </w:p>
        </w:tc>
        <w:tc>
          <w:tcPr>
            <w:tcW w:w="7994" w:type="dxa"/>
          </w:tcPr>
          <w:p w14:paraId="30894FA7">
            <w:pPr>
              <w:pStyle w:val="6"/>
              <w:jc w:val="both"/>
            </w:pPr>
            <w:r>
              <w:t>Безударные падежные окончания имен прилагательных</w:t>
            </w:r>
          </w:p>
        </w:tc>
      </w:tr>
      <w:tr w14:paraId="641FDD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1D90F01">
            <w:pPr>
              <w:pStyle w:val="6"/>
              <w:jc w:val="center"/>
            </w:pPr>
            <w:r>
              <w:t>6.6</w:t>
            </w:r>
          </w:p>
        </w:tc>
        <w:tc>
          <w:tcPr>
            <w:tcW w:w="7994" w:type="dxa"/>
          </w:tcPr>
          <w:p w14:paraId="7FB87290">
            <w:pPr>
              <w:pStyle w:val="6"/>
              <w:jc w:val="both"/>
            </w:pPr>
            <w:r>
              <w:t>Мягкий знак после шипящих на конце глаголов в форме 2-го лица единственного числа</w:t>
            </w:r>
          </w:p>
        </w:tc>
      </w:tr>
      <w:tr w14:paraId="2CD083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57351BF">
            <w:pPr>
              <w:pStyle w:val="6"/>
              <w:jc w:val="center"/>
            </w:pPr>
            <w:r>
              <w:t>6.7</w:t>
            </w:r>
          </w:p>
        </w:tc>
        <w:tc>
          <w:tcPr>
            <w:tcW w:w="7994" w:type="dxa"/>
          </w:tcPr>
          <w:p w14:paraId="05F61D92">
            <w:pPr>
              <w:pStyle w:val="6"/>
              <w:jc w:val="both"/>
            </w:pPr>
            <w:r>
              <w:t>Наличие или отсутствие мягкого знака в глаголах на -ться и -тся</w:t>
            </w:r>
          </w:p>
        </w:tc>
      </w:tr>
      <w:tr w14:paraId="15E06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3E950D9">
            <w:pPr>
              <w:pStyle w:val="6"/>
              <w:jc w:val="center"/>
            </w:pPr>
            <w:r>
              <w:t>6.8</w:t>
            </w:r>
          </w:p>
        </w:tc>
        <w:tc>
          <w:tcPr>
            <w:tcW w:w="7994" w:type="dxa"/>
          </w:tcPr>
          <w:p w14:paraId="27E8DD71">
            <w:pPr>
              <w:pStyle w:val="6"/>
              <w:jc w:val="both"/>
            </w:pPr>
            <w:r>
              <w:t>Безударные личные окончания глаголов</w:t>
            </w:r>
          </w:p>
        </w:tc>
      </w:tr>
      <w:tr w14:paraId="51C201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E64BD04">
            <w:pPr>
              <w:pStyle w:val="6"/>
              <w:jc w:val="center"/>
            </w:pPr>
            <w:r>
              <w:t>6.9</w:t>
            </w:r>
          </w:p>
        </w:tc>
        <w:tc>
          <w:tcPr>
            <w:tcW w:w="7994" w:type="dxa"/>
          </w:tcPr>
          <w:p w14:paraId="791CD095">
            <w:pPr>
              <w:pStyle w:val="6"/>
              <w:jc w:val="both"/>
            </w:pPr>
            <w:r>
              <w:t>Знаки препинания в предложениях с однородными членами, соединенными союзами и, а, но и без союзов</w:t>
            </w:r>
          </w:p>
        </w:tc>
      </w:tr>
      <w:tr w14:paraId="7E44A6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EC537FC">
            <w:pPr>
              <w:pStyle w:val="6"/>
              <w:jc w:val="center"/>
            </w:pPr>
            <w:r>
              <w:t>6.10</w:t>
            </w:r>
          </w:p>
        </w:tc>
        <w:tc>
          <w:tcPr>
            <w:tcW w:w="7994" w:type="dxa"/>
          </w:tcPr>
          <w:p w14:paraId="2BA714C8">
            <w:pPr>
              <w:pStyle w:val="6"/>
              <w:jc w:val="both"/>
            </w:pPr>
            <w:r>
              <w:t>Знаки препинания в сложном предложении, состоящем из двух простых (наблюдение)</w:t>
            </w:r>
          </w:p>
        </w:tc>
      </w:tr>
      <w:tr w14:paraId="35B1E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26D0E5B">
            <w:pPr>
              <w:pStyle w:val="6"/>
              <w:jc w:val="center"/>
            </w:pPr>
            <w:r>
              <w:t>6.11</w:t>
            </w:r>
          </w:p>
        </w:tc>
        <w:tc>
          <w:tcPr>
            <w:tcW w:w="7994" w:type="dxa"/>
          </w:tcPr>
          <w:p w14:paraId="52B019F4">
            <w:pPr>
              <w:pStyle w:val="6"/>
              <w:jc w:val="both"/>
            </w:pPr>
            <w:r>
              <w:t>Знаки препинания в предложении с прямой речью после слов автора (наблюдение)</w:t>
            </w:r>
          </w:p>
        </w:tc>
      </w:tr>
      <w:tr w14:paraId="3A72A1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F744EEB">
            <w:pPr>
              <w:pStyle w:val="6"/>
              <w:jc w:val="center"/>
            </w:pPr>
            <w:r>
              <w:t>7</w:t>
            </w:r>
          </w:p>
        </w:tc>
        <w:tc>
          <w:tcPr>
            <w:tcW w:w="7994" w:type="dxa"/>
          </w:tcPr>
          <w:p w14:paraId="039F236D">
            <w:pPr>
              <w:pStyle w:val="6"/>
              <w:jc w:val="both"/>
            </w:pPr>
            <w:r>
              <w:t>Развитие речи</w:t>
            </w:r>
          </w:p>
        </w:tc>
      </w:tr>
      <w:tr w14:paraId="0AF6E6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9A23D44">
            <w:pPr>
              <w:pStyle w:val="6"/>
              <w:jc w:val="center"/>
            </w:pPr>
            <w:r>
              <w:t>7.1</w:t>
            </w:r>
          </w:p>
        </w:tc>
        <w:tc>
          <w:tcPr>
            <w:tcW w:w="7994" w:type="dxa"/>
          </w:tcPr>
          <w:p w14:paraId="2ECB5C42">
            <w:pPr>
              <w:pStyle w:val="6"/>
              <w:jc w:val="both"/>
            </w:pPr>
            <w:r>
              <w:t>Повторение и продолжение работы, начатой в предыдущих классах: ситуации устного и письменного общения (письмо, поздравительная открытка, объявление и другое); диалог; монолог; отражение темы текста или основной мысли в заголовке</w:t>
            </w:r>
          </w:p>
        </w:tc>
      </w:tr>
      <w:tr w14:paraId="3A38E8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30D9226">
            <w:pPr>
              <w:pStyle w:val="6"/>
              <w:jc w:val="center"/>
            </w:pPr>
            <w:r>
              <w:t>7.2</w:t>
            </w:r>
          </w:p>
        </w:tc>
        <w:tc>
          <w:tcPr>
            <w:tcW w:w="7994" w:type="dxa"/>
          </w:tcPr>
          <w:p w14:paraId="71092FC0">
            <w:pPr>
              <w:pStyle w:val="6"/>
              <w:jc w:val="both"/>
            </w:pPr>
            <w:r>
              <w:t>Корректирование текстов (заданных и собственных) с учетом точности, правильности, богатства и выразительности письменной речи</w:t>
            </w:r>
          </w:p>
        </w:tc>
      </w:tr>
      <w:tr w14:paraId="01EFC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D0062C2">
            <w:pPr>
              <w:pStyle w:val="6"/>
              <w:jc w:val="center"/>
            </w:pPr>
            <w:r>
              <w:t>7.3</w:t>
            </w:r>
          </w:p>
        </w:tc>
        <w:tc>
          <w:tcPr>
            <w:tcW w:w="7994" w:type="dxa"/>
          </w:tcPr>
          <w:p w14:paraId="56C4E8CE">
            <w:pPr>
              <w:pStyle w:val="6"/>
              <w:jc w:val="both"/>
            </w:pPr>
            <w:r>
              <w:t>Изложение (подробный устный и письменный пересказ текста; выборочный устный пересказ текста)</w:t>
            </w:r>
          </w:p>
        </w:tc>
      </w:tr>
      <w:tr w14:paraId="5AA44A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5AB9C4C">
            <w:pPr>
              <w:pStyle w:val="6"/>
              <w:jc w:val="center"/>
            </w:pPr>
            <w:r>
              <w:t>7.4</w:t>
            </w:r>
          </w:p>
        </w:tc>
        <w:tc>
          <w:tcPr>
            <w:tcW w:w="7994" w:type="dxa"/>
          </w:tcPr>
          <w:p w14:paraId="34033771">
            <w:pPr>
              <w:pStyle w:val="6"/>
              <w:jc w:val="both"/>
            </w:pPr>
            <w:r>
              <w:t>Сочинение как вид письменной работы</w:t>
            </w:r>
          </w:p>
        </w:tc>
      </w:tr>
      <w:tr w14:paraId="0803FF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74D0C30">
            <w:pPr>
              <w:pStyle w:val="6"/>
              <w:jc w:val="center"/>
            </w:pPr>
            <w:r>
              <w:t>7.5</w:t>
            </w:r>
          </w:p>
        </w:tc>
        <w:tc>
          <w:tcPr>
            <w:tcW w:w="7994" w:type="dxa"/>
          </w:tcPr>
          <w:p w14:paraId="5B18ADF6">
            <w:pPr>
              <w:pStyle w:val="6"/>
              <w:jc w:val="both"/>
            </w:pPr>
            <w:r>
              <w:t>Изучающее чтение. Поиск информации, заданной в тексте в явном виде. Формулирование простых выводов на основе информации, содержащейся в тексте. Интерпретация и обобщение содержащейся в тексте информации</w:t>
            </w:r>
          </w:p>
        </w:tc>
      </w:tr>
      <w:tr w14:paraId="58C49C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B01F0F7">
            <w:pPr>
              <w:pStyle w:val="6"/>
              <w:jc w:val="center"/>
            </w:pPr>
            <w:r>
              <w:t>7.6</w:t>
            </w:r>
          </w:p>
        </w:tc>
        <w:tc>
          <w:tcPr>
            <w:tcW w:w="7994" w:type="dxa"/>
          </w:tcPr>
          <w:p w14:paraId="6972272F">
            <w:pPr>
              <w:pStyle w:val="6"/>
              <w:jc w:val="both"/>
            </w:pPr>
            <w:r>
              <w:t>Ознакомительное чтение в соответствии с поставленной задачей</w:t>
            </w:r>
          </w:p>
        </w:tc>
      </w:tr>
    </w:tbl>
    <w:p w14:paraId="4767C9FA">
      <w:pPr>
        <w:pStyle w:val="6"/>
        <w:spacing w:before="200"/>
        <w:jc w:val="right"/>
      </w:pPr>
      <w:r>
        <w:t>";</w:t>
      </w:r>
    </w:p>
    <w:p w14:paraId="68CA31C8">
      <w:pPr>
        <w:pStyle w:val="6"/>
        <w:jc w:val="both"/>
      </w:pPr>
    </w:p>
    <w:p w14:paraId="1513F9A6">
      <w:pPr>
        <w:pStyle w:val="6"/>
        <w:spacing w:before="200"/>
        <w:jc w:val="both"/>
      </w:pPr>
      <w:r>
        <w:t>Освоение программы по литературному чтению в 1 классе начинается вводным интегрированным учебным курсом "Обучение грамоте" (рекомендуется 180 часов: русского языка 100 часов и литературного чтения 80 часов). Содержание литературного чтения, реализуемого в период обучения грамоте, представлено в программе по русскому языку. После периода обучения грамоте начинается раздельное изучение русского языка и литературного чтения. На литературное чтение в 1 классе рекомендуется отводить не менее 10 учебных недель (40 часов), для изучения литературного чтения во 2 - 4 классах рекомендуется отводить по 136 часов (4 часа в неделю в каждом классе). Для изучения литературного чтения во 2 - 4 классах (варианты 3 - 5 федерального учебного плана рекомендуется отводить по 102 часа (3 часа в неделю в каждом классе).";</w:t>
      </w:r>
    </w:p>
    <w:p w14:paraId="02BBF915">
      <w:pPr>
        <w:pStyle w:val="6"/>
        <w:spacing w:before="200"/>
        <w:ind w:firstLine="540"/>
        <w:jc w:val="both"/>
      </w:pPr>
      <w:r>
        <w:t>Поурочное планирование</w:t>
      </w:r>
    </w:p>
    <w:p w14:paraId="4B8BE8D4">
      <w:pPr>
        <w:pStyle w:val="6"/>
        <w:ind w:firstLine="540"/>
        <w:jc w:val="both"/>
      </w:pPr>
    </w:p>
    <w:p w14:paraId="1514C014">
      <w:pPr>
        <w:pStyle w:val="6"/>
        <w:jc w:val="both"/>
      </w:pPr>
      <w:r>
        <w:t>Вариант 1. Поурочное планирование для педагогов, использующих учебники "Азбука" (авторы В.Г. Горецкий и другие), "Литературное чтение. 1 - 4 класс (авторы Л.Ф. Климанова., В.Г. Горецкий, М.В. Голованова и другие)</w:t>
      </w:r>
    </w:p>
    <w:p w14:paraId="091DF2A7">
      <w:pPr>
        <w:pStyle w:val="6"/>
        <w:jc w:val="both"/>
      </w:pPr>
    </w:p>
    <w:p w14:paraId="1B344FC4">
      <w:pPr>
        <w:pStyle w:val="6"/>
        <w:jc w:val="right"/>
      </w:pPr>
      <w:r>
        <w:t>Таблица 4</w:t>
      </w:r>
    </w:p>
    <w:p w14:paraId="56C15E6F">
      <w:pPr>
        <w:pStyle w:val="6"/>
        <w:jc w:val="both"/>
      </w:pPr>
    </w:p>
    <w:p w14:paraId="63D72172">
      <w:pPr>
        <w:pStyle w:val="6"/>
        <w:jc w:val="both"/>
      </w:pPr>
      <w:r>
        <w:t>1 класс</w:t>
      </w:r>
    </w:p>
    <w:p w14:paraId="140AF244">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7937"/>
      </w:tblGrid>
      <w:tr w14:paraId="53C1F2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BF65FBA">
            <w:pPr>
              <w:pStyle w:val="6"/>
              <w:jc w:val="center"/>
            </w:pPr>
            <w:r>
              <w:t>N урока</w:t>
            </w:r>
          </w:p>
        </w:tc>
        <w:tc>
          <w:tcPr>
            <w:tcW w:w="7937" w:type="dxa"/>
          </w:tcPr>
          <w:p w14:paraId="0AAE7A47">
            <w:pPr>
              <w:pStyle w:val="6"/>
              <w:jc w:val="center"/>
            </w:pPr>
            <w:r>
              <w:t>Тема урока</w:t>
            </w:r>
          </w:p>
        </w:tc>
      </w:tr>
      <w:tr w14:paraId="4097EF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DEBFE24">
            <w:pPr>
              <w:pStyle w:val="6"/>
              <w:jc w:val="center"/>
            </w:pPr>
            <w:r>
              <w:t>Урок 1</w:t>
            </w:r>
          </w:p>
        </w:tc>
        <w:tc>
          <w:tcPr>
            <w:tcW w:w="7937" w:type="dxa"/>
            <w:vAlign w:val="center"/>
          </w:tcPr>
          <w:p w14:paraId="3FE512CB">
            <w:pPr>
              <w:pStyle w:val="6"/>
              <w:jc w:val="both"/>
            </w:pPr>
            <w:r>
              <w:t>Выделение предложения из речевого потока. Устная и письменная речь</w:t>
            </w:r>
          </w:p>
        </w:tc>
      </w:tr>
      <w:tr w14:paraId="0B9535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A3A3633">
            <w:pPr>
              <w:pStyle w:val="6"/>
              <w:jc w:val="center"/>
            </w:pPr>
            <w:r>
              <w:t>Урок 2</w:t>
            </w:r>
          </w:p>
        </w:tc>
        <w:tc>
          <w:tcPr>
            <w:tcW w:w="7937" w:type="dxa"/>
            <w:vAlign w:val="center"/>
          </w:tcPr>
          <w:p w14:paraId="377FF7C0">
            <w:pPr>
              <w:pStyle w:val="6"/>
              <w:jc w:val="both"/>
            </w:pPr>
            <w:r>
              <w:t>Составление рассказов по сюжетным картинкам. Предложение и слово</w:t>
            </w:r>
          </w:p>
        </w:tc>
      </w:tr>
      <w:tr w14:paraId="4930F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644F0C1">
            <w:pPr>
              <w:pStyle w:val="6"/>
              <w:jc w:val="center"/>
            </w:pPr>
            <w:r>
              <w:t>Урок 3</w:t>
            </w:r>
          </w:p>
        </w:tc>
        <w:tc>
          <w:tcPr>
            <w:tcW w:w="7937" w:type="dxa"/>
            <w:vAlign w:val="center"/>
          </w:tcPr>
          <w:p w14:paraId="537CF571">
            <w:pPr>
              <w:pStyle w:val="6"/>
              <w:jc w:val="both"/>
            </w:pPr>
            <w:r>
              <w:t>Моделирование состава предложения. Предложение и слово</w:t>
            </w:r>
          </w:p>
        </w:tc>
      </w:tr>
      <w:tr w14:paraId="3E7844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F2BDA22">
            <w:pPr>
              <w:pStyle w:val="6"/>
              <w:jc w:val="center"/>
            </w:pPr>
            <w:r>
              <w:t>Урок 4</w:t>
            </w:r>
          </w:p>
        </w:tc>
        <w:tc>
          <w:tcPr>
            <w:tcW w:w="7937" w:type="dxa"/>
            <w:vAlign w:val="center"/>
          </w:tcPr>
          <w:p w14:paraId="73D893BC">
            <w:pPr>
              <w:pStyle w:val="6"/>
              <w:jc w:val="both"/>
            </w:pPr>
            <w:r>
              <w:t>Слушание литературного произведения о Родине. Произведение по выбору, например, С.Д. Дрожжин "Привет"</w:t>
            </w:r>
          </w:p>
        </w:tc>
      </w:tr>
      <w:tr w14:paraId="363CD7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BAE5A1A">
            <w:pPr>
              <w:pStyle w:val="6"/>
              <w:jc w:val="center"/>
            </w:pPr>
            <w:r>
              <w:t>Урок 5</w:t>
            </w:r>
          </w:p>
        </w:tc>
        <w:tc>
          <w:tcPr>
            <w:tcW w:w="7937" w:type="dxa"/>
            <w:vAlign w:val="center"/>
          </w:tcPr>
          <w:p w14:paraId="08FC89B4">
            <w:pPr>
              <w:pStyle w:val="6"/>
              <w:jc w:val="both"/>
            </w:pPr>
            <w:r>
              <w:t>Различение слова и обозначаемого им предмета</w:t>
            </w:r>
          </w:p>
        </w:tc>
      </w:tr>
      <w:tr w14:paraId="70BAB4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E5F4E6D">
            <w:pPr>
              <w:pStyle w:val="6"/>
              <w:jc w:val="center"/>
            </w:pPr>
            <w:r>
              <w:t>Урок 6</w:t>
            </w:r>
          </w:p>
        </w:tc>
        <w:tc>
          <w:tcPr>
            <w:tcW w:w="7937" w:type="dxa"/>
            <w:vAlign w:val="center"/>
          </w:tcPr>
          <w:p w14:paraId="5E1E77AC">
            <w:pPr>
              <w:pStyle w:val="6"/>
              <w:jc w:val="both"/>
            </w:pPr>
            <w:r>
              <w:t>Слово и слог. Как образуется слог</w:t>
            </w:r>
          </w:p>
        </w:tc>
      </w:tr>
      <w:tr w14:paraId="4312A8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3C7FFF2">
            <w:pPr>
              <w:pStyle w:val="6"/>
              <w:jc w:val="center"/>
            </w:pPr>
            <w:r>
              <w:t>Урок 7</w:t>
            </w:r>
          </w:p>
        </w:tc>
        <w:tc>
          <w:tcPr>
            <w:tcW w:w="7937" w:type="dxa"/>
            <w:vAlign w:val="center"/>
          </w:tcPr>
          <w:p w14:paraId="532CC2C9">
            <w:pPr>
              <w:pStyle w:val="6"/>
              <w:jc w:val="both"/>
            </w:pPr>
            <w:r>
              <w:t>Выделение первого звука в слове. Выделение гласных звуков в слове</w:t>
            </w:r>
          </w:p>
        </w:tc>
      </w:tr>
      <w:tr w14:paraId="1E98E8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BB78B14">
            <w:pPr>
              <w:pStyle w:val="6"/>
              <w:jc w:val="center"/>
            </w:pPr>
            <w:r>
              <w:t>Урок 8</w:t>
            </w:r>
          </w:p>
        </w:tc>
        <w:tc>
          <w:tcPr>
            <w:tcW w:w="7937" w:type="dxa"/>
            <w:vAlign w:val="center"/>
          </w:tcPr>
          <w:p w14:paraId="69D43FED">
            <w:pPr>
              <w:pStyle w:val="6"/>
              <w:jc w:val="both"/>
            </w:pPr>
            <w:r>
              <w:t>Проведение звукового анализа слова. Выделение гласных звуков в слове</w:t>
            </w:r>
          </w:p>
        </w:tc>
      </w:tr>
      <w:tr w14:paraId="6370E3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29F66EB">
            <w:pPr>
              <w:pStyle w:val="6"/>
              <w:jc w:val="center"/>
            </w:pPr>
            <w:r>
              <w:t>Урок 9</w:t>
            </w:r>
          </w:p>
        </w:tc>
        <w:tc>
          <w:tcPr>
            <w:tcW w:w="7937" w:type="dxa"/>
            <w:vAlign w:val="center"/>
          </w:tcPr>
          <w:p w14:paraId="6D1615B6">
            <w:pPr>
              <w:pStyle w:val="6"/>
              <w:jc w:val="both"/>
            </w:pPr>
            <w:r>
              <w:t>Слушание литературного произведения о Родине. Произведение по выбору, например, Е.В. Серова "Мой дом"</w:t>
            </w:r>
          </w:p>
        </w:tc>
      </w:tr>
      <w:tr w14:paraId="0ADC2B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6B59037">
            <w:pPr>
              <w:pStyle w:val="6"/>
              <w:jc w:val="center"/>
            </w:pPr>
            <w:r>
              <w:t>Урок 10</w:t>
            </w:r>
          </w:p>
        </w:tc>
        <w:tc>
          <w:tcPr>
            <w:tcW w:w="7937" w:type="dxa"/>
            <w:vAlign w:val="center"/>
          </w:tcPr>
          <w:p w14:paraId="2BD5FAEE">
            <w:pPr>
              <w:pStyle w:val="6"/>
              <w:jc w:val="both"/>
            </w:pPr>
            <w:r>
              <w:t>Гласные и согласные звуки</w:t>
            </w:r>
          </w:p>
        </w:tc>
      </w:tr>
      <w:tr w14:paraId="3AF93C79">
        <w:tblPrEx>
          <w:tblCellMar>
            <w:top w:w="102" w:type="dxa"/>
            <w:left w:w="62" w:type="dxa"/>
            <w:bottom w:w="102" w:type="dxa"/>
            <w:right w:w="62" w:type="dxa"/>
          </w:tblCellMar>
        </w:tblPrEx>
        <w:tc>
          <w:tcPr>
            <w:tcW w:w="1134" w:type="dxa"/>
            <w:vAlign w:val="center"/>
          </w:tcPr>
          <w:p w14:paraId="037F6220">
            <w:pPr>
              <w:pStyle w:val="6"/>
              <w:jc w:val="center"/>
            </w:pPr>
            <w:r>
              <w:t>Урок 11</w:t>
            </w:r>
          </w:p>
        </w:tc>
        <w:tc>
          <w:tcPr>
            <w:tcW w:w="7937" w:type="dxa"/>
            <w:vAlign w:val="center"/>
          </w:tcPr>
          <w:p w14:paraId="583D0D9A">
            <w:pPr>
              <w:pStyle w:val="6"/>
              <w:jc w:val="both"/>
            </w:pPr>
            <w:r>
              <w:t>Сравнение звуков по твердости-мягкости</w:t>
            </w:r>
          </w:p>
        </w:tc>
      </w:tr>
      <w:tr w14:paraId="4F23B3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7F6F778">
            <w:pPr>
              <w:pStyle w:val="6"/>
              <w:jc w:val="center"/>
            </w:pPr>
            <w:r>
              <w:t>Урок 12</w:t>
            </w:r>
          </w:p>
        </w:tc>
        <w:tc>
          <w:tcPr>
            <w:tcW w:w="7937" w:type="dxa"/>
            <w:vAlign w:val="center"/>
          </w:tcPr>
          <w:p w14:paraId="050E1EFC">
            <w:pPr>
              <w:pStyle w:val="6"/>
              <w:jc w:val="both"/>
            </w:pPr>
            <w:r>
              <w:t>Отражение качественных характеристик звуков в моделях слов</w:t>
            </w:r>
          </w:p>
        </w:tc>
      </w:tr>
      <w:tr w14:paraId="49DB4B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CDBEB2E">
            <w:pPr>
              <w:pStyle w:val="6"/>
              <w:jc w:val="center"/>
            </w:pPr>
            <w:r>
              <w:t>Урок 13</w:t>
            </w:r>
          </w:p>
        </w:tc>
        <w:tc>
          <w:tcPr>
            <w:tcW w:w="7937" w:type="dxa"/>
            <w:vAlign w:val="center"/>
          </w:tcPr>
          <w:p w14:paraId="2D7564C2">
            <w:pPr>
              <w:pStyle w:val="6"/>
              <w:jc w:val="both"/>
            </w:pPr>
            <w:r>
              <w:t>Гласные и согласные звуки. Участие в диалоге</w:t>
            </w:r>
          </w:p>
        </w:tc>
      </w:tr>
      <w:tr w14:paraId="5F367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8ABFA5C">
            <w:pPr>
              <w:pStyle w:val="6"/>
              <w:jc w:val="center"/>
            </w:pPr>
            <w:r>
              <w:t>Урок 14</w:t>
            </w:r>
          </w:p>
        </w:tc>
        <w:tc>
          <w:tcPr>
            <w:tcW w:w="7937" w:type="dxa"/>
            <w:vAlign w:val="center"/>
          </w:tcPr>
          <w:p w14:paraId="38342D07">
            <w:pPr>
              <w:pStyle w:val="6"/>
              <w:jc w:val="both"/>
            </w:pPr>
            <w:r>
              <w:t>Отработка умения проводить звуковой анализ слова</w:t>
            </w:r>
          </w:p>
        </w:tc>
      </w:tr>
      <w:tr w14:paraId="323102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539EB48">
            <w:pPr>
              <w:pStyle w:val="6"/>
              <w:jc w:val="center"/>
            </w:pPr>
            <w:r>
              <w:t>Урок 15</w:t>
            </w:r>
          </w:p>
        </w:tc>
        <w:tc>
          <w:tcPr>
            <w:tcW w:w="7937" w:type="dxa"/>
            <w:vAlign w:val="center"/>
          </w:tcPr>
          <w:p w14:paraId="2F05239E">
            <w:pPr>
              <w:pStyle w:val="6"/>
              <w:jc w:val="both"/>
            </w:pPr>
            <w:r>
              <w:t>Слушание литературного произведения о Родине. Произведение по выбору, например, С.Д. Дрожжин "Привет"</w:t>
            </w:r>
          </w:p>
        </w:tc>
      </w:tr>
      <w:tr w14:paraId="25BA57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2744ABC">
            <w:pPr>
              <w:pStyle w:val="6"/>
              <w:jc w:val="center"/>
            </w:pPr>
            <w:r>
              <w:t>Урок 16</w:t>
            </w:r>
          </w:p>
        </w:tc>
        <w:tc>
          <w:tcPr>
            <w:tcW w:w="7937" w:type="dxa"/>
            <w:vAlign w:val="center"/>
          </w:tcPr>
          <w:p w14:paraId="06E2E0FB">
            <w:pPr>
              <w:pStyle w:val="6"/>
              <w:jc w:val="both"/>
            </w:pPr>
            <w:r>
              <w:t>Знакомство со строчной и заглавной буквами А, а. Звук [а]</w:t>
            </w:r>
          </w:p>
        </w:tc>
      </w:tr>
      <w:tr w14:paraId="3640D5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872717B">
            <w:pPr>
              <w:pStyle w:val="6"/>
              <w:jc w:val="center"/>
            </w:pPr>
            <w:r>
              <w:t>Урок 17</w:t>
            </w:r>
          </w:p>
        </w:tc>
        <w:tc>
          <w:tcPr>
            <w:tcW w:w="7937" w:type="dxa"/>
            <w:vAlign w:val="center"/>
          </w:tcPr>
          <w:p w14:paraId="1528E6EE">
            <w:pPr>
              <w:pStyle w:val="6"/>
              <w:jc w:val="both"/>
            </w:pPr>
            <w:r>
              <w:t>Функция буквы А, а в слоге-слиянии</w:t>
            </w:r>
          </w:p>
        </w:tc>
      </w:tr>
      <w:tr w14:paraId="2669C7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9981A2A">
            <w:pPr>
              <w:pStyle w:val="6"/>
              <w:jc w:val="center"/>
            </w:pPr>
            <w:r>
              <w:t>Урок 18</w:t>
            </w:r>
          </w:p>
        </w:tc>
        <w:tc>
          <w:tcPr>
            <w:tcW w:w="7937" w:type="dxa"/>
            <w:vAlign w:val="center"/>
          </w:tcPr>
          <w:p w14:paraId="140794DE">
            <w:pPr>
              <w:pStyle w:val="6"/>
              <w:jc w:val="both"/>
            </w:pPr>
            <w:r>
              <w:t>Знакомство со строчной и заглавной буквами О, о. Звук [о]</w:t>
            </w:r>
          </w:p>
        </w:tc>
      </w:tr>
      <w:tr w14:paraId="37D2B6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09821EF">
            <w:pPr>
              <w:pStyle w:val="6"/>
              <w:jc w:val="center"/>
            </w:pPr>
            <w:r>
              <w:t>Урок 19</w:t>
            </w:r>
          </w:p>
        </w:tc>
        <w:tc>
          <w:tcPr>
            <w:tcW w:w="7937" w:type="dxa"/>
            <w:vAlign w:val="center"/>
          </w:tcPr>
          <w:p w14:paraId="65E6C2FA">
            <w:pPr>
              <w:pStyle w:val="6"/>
              <w:jc w:val="both"/>
            </w:pPr>
            <w:r>
              <w:t>Функция буквы О, о в слоге-слиянии</w:t>
            </w:r>
          </w:p>
        </w:tc>
      </w:tr>
      <w:tr w14:paraId="461CF9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3D99248">
            <w:pPr>
              <w:pStyle w:val="6"/>
              <w:jc w:val="center"/>
            </w:pPr>
            <w:r>
              <w:t>Урок 20</w:t>
            </w:r>
          </w:p>
        </w:tc>
        <w:tc>
          <w:tcPr>
            <w:tcW w:w="7937" w:type="dxa"/>
            <w:vAlign w:val="center"/>
          </w:tcPr>
          <w:p w14:paraId="7D9FC159">
            <w:pPr>
              <w:pStyle w:val="6"/>
              <w:jc w:val="both"/>
            </w:pPr>
            <w:r>
              <w:t>Проведение звукового анализа слов с буквами И, и. Звук [и]</w:t>
            </w:r>
          </w:p>
        </w:tc>
      </w:tr>
      <w:tr w14:paraId="207447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CD9C36C">
            <w:pPr>
              <w:pStyle w:val="6"/>
              <w:jc w:val="center"/>
            </w:pPr>
            <w:r>
              <w:t>Урок 21</w:t>
            </w:r>
          </w:p>
        </w:tc>
        <w:tc>
          <w:tcPr>
            <w:tcW w:w="7937" w:type="dxa"/>
            <w:vAlign w:val="center"/>
          </w:tcPr>
          <w:p w14:paraId="6A42811A">
            <w:pPr>
              <w:pStyle w:val="6"/>
              <w:jc w:val="both"/>
            </w:pPr>
            <w:r>
              <w:t>Буквы И, и, их функция в слоге-слиянии</w:t>
            </w:r>
          </w:p>
        </w:tc>
      </w:tr>
      <w:tr w14:paraId="38933B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9351A66">
            <w:pPr>
              <w:pStyle w:val="6"/>
              <w:jc w:val="center"/>
            </w:pPr>
            <w:r>
              <w:t>Урок 22</w:t>
            </w:r>
          </w:p>
        </w:tc>
        <w:tc>
          <w:tcPr>
            <w:tcW w:w="7937" w:type="dxa"/>
            <w:vAlign w:val="center"/>
          </w:tcPr>
          <w:p w14:paraId="4AF55029">
            <w:pPr>
              <w:pStyle w:val="6"/>
              <w:jc w:val="both"/>
            </w:pPr>
            <w:r>
              <w:t>Знакомство со строчной буквой ы. Звук [ы]. Буква ы, ее функция в слоге-слиянии</w:t>
            </w:r>
          </w:p>
        </w:tc>
      </w:tr>
      <w:tr w14:paraId="32B5AB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82A19EC">
            <w:pPr>
              <w:pStyle w:val="6"/>
              <w:jc w:val="center"/>
            </w:pPr>
            <w:r>
              <w:t>Урок 23</w:t>
            </w:r>
          </w:p>
        </w:tc>
        <w:tc>
          <w:tcPr>
            <w:tcW w:w="7937" w:type="dxa"/>
            <w:vAlign w:val="center"/>
          </w:tcPr>
          <w:p w14:paraId="395BB62F">
            <w:pPr>
              <w:pStyle w:val="6"/>
              <w:jc w:val="both"/>
            </w:pPr>
            <w:r>
              <w:t>Знакомство со строчной и заглавной буквами У, у. Звук [у]</w:t>
            </w:r>
          </w:p>
        </w:tc>
      </w:tr>
      <w:tr w14:paraId="6EB61C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A13FA7B">
            <w:pPr>
              <w:pStyle w:val="6"/>
              <w:jc w:val="center"/>
            </w:pPr>
            <w:r>
              <w:t>Урок 24</w:t>
            </w:r>
          </w:p>
        </w:tc>
        <w:tc>
          <w:tcPr>
            <w:tcW w:w="7937" w:type="dxa"/>
            <w:vAlign w:val="center"/>
          </w:tcPr>
          <w:p w14:paraId="119F8E81">
            <w:pPr>
              <w:pStyle w:val="6"/>
              <w:jc w:val="both"/>
            </w:pPr>
            <w:r>
              <w:t>Слушание литературного произведения о родной природе. Произведение по выбору, например, И.С. Соколов-Микитов "Русский лес"</w:t>
            </w:r>
          </w:p>
        </w:tc>
      </w:tr>
      <w:tr w14:paraId="6A0C31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AEE8206">
            <w:pPr>
              <w:pStyle w:val="6"/>
              <w:jc w:val="center"/>
            </w:pPr>
            <w:r>
              <w:t>Урок 25</w:t>
            </w:r>
          </w:p>
        </w:tc>
        <w:tc>
          <w:tcPr>
            <w:tcW w:w="7937" w:type="dxa"/>
            <w:vAlign w:val="center"/>
          </w:tcPr>
          <w:p w14:paraId="7F169152">
            <w:pPr>
              <w:pStyle w:val="6"/>
              <w:jc w:val="both"/>
            </w:pPr>
            <w:r>
              <w:t>Проведение звукового анализа слов с буквами У, у. Буквы У, у, их функция в слоге-слиянии</w:t>
            </w:r>
          </w:p>
        </w:tc>
      </w:tr>
      <w:tr w14:paraId="25E7AD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B937BB3">
            <w:pPr>
              <w:pStyle w:val="6"/>
              <w:jc w:val="center"/>
            </w:pPr>
            <w:r>
              <w:t>Урок 26</w:t>
            </w:r>
          </w:p>
        </w:tc>
        <w:tc>
          <w:tcPr>
            <w:tcW w:w="7937" w:type="dxa"/>
            <w:vAlign w:val="center"/>
          </w:tcPr>
          <w:p w14:paraId="6C0D3016">
            <w:pPr>
              <w:pStyle w:val="6"/>
              <w:jc w:val="both"/>
            </w:pPr>
            <w:r>
              <w:t>Слушание литературного произведения о родной природе. Произведение по выбору, например, М.Л. Михайлов "Лесные хоромы"</w:t>
            </w:r>
          </w:p>
        </w:tc>
      </w:tr>
      <w:tr w14:paraId="13A6EB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4864AE6">
            <w:pPr>
              <w:pStyle w:val="6"/>
              <w:jc w:val="center"/>
            </w:pPr>
            <w:r>
              <w:t>Урок 27</w:t>
            </w:r>
          </w:p>
        </w:tc>
        <w:tc>
          <w:tcPr>
            <w:tcW w:w="7937" w:type="dxa"/>
            <w:vAlign w:val="center"/>
          </w:tcPr>
          <w:p w14:paraId="1B3199AB">
            <w:pPr>
              <w:pStyle w:val="6"/>
              <w:jc w:val="both"/>
            </w:pPr>
            <w:r>
              <w:t>Знакомство со строчной и заглавной буквами Н, н. Звуки [н], [н']</w:t>
            </w:r>
          </w:p>
        </w:tc>
      </w:tr>
      <w:tr w14:paraId="3E5770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DDF9A0C">
            <w:pPr>
              <w:pStyle w:val="6"/>
              <w:jc w:val="center"/>
            </w:pPr>
            <w:r>
              <w:t>Урок 28</w:t>
            </w:r>
          </w:p>
        </w:tc>
        <w:tc>
          <w:tcPr>
            <w:tcW w:w="7937" w:type="dxa"/>
            <w:vAlign w:val="center"/>
          </w:tcPr>
          <w:p w14:paraId="4514FB86">
            <w:pPr>
              <w:pStyle w:val="6"/>
              <w:jc w:val="both"/>
            </w:pPr>
            <w:r>
              <w:t>Проведение звукового анализа слов с буквами Н, н</w:t>
            </w:r>
          </w:p>
        </w:tc>
      </w:tr>
      <w:tr w14:paraId="5D20D9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847E435">
            <w:pPr>
              <w:pStyle w:val="6"/>
              <w:jc w:val="center"/>
            </w:pPr>
            <w:r>
              <w:t>Урок 29</w:t>
            </w:r>
          </w:p>
        </w:tc>
        <w:tc>
          <w:tcPr>
            <w:tcW w:w="7937" w:type="dxa"/>
            <w:vAlign w:val="center"/>
          </w:tcPr>
          <w:p w14:paraId="110B3F45">
            <w:pPr>
              <w:pStyle w:val="6"/>
              <w:jc w:val="both"/>
            </w:pPr>
            <w:r>
              <w:t>Знакомство со строчной и заглавной буквами С, с. Звуки [с], [с']</w:t>
            </w:r>
          </w:p>
        </w:tc>
      </w:tr>
      <w:tr w14:paraId="7CC994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A807444">
            <w:pPr>
              <w:pStyle w:val="6"/>
              <w:jc w:val="center"/>
            </w:pPr>
            <w:r>
              <w:t>Урок 30</w:t>
            </w:r>
          </w:p>
        </w:tc>
        <w:tc>
          <w:tcPr>
            <w:tcW w:w="7937" w:type="dxa"/>
            <w:vAlign w:val="center"/>
          </w:tcPr>
          <w:p w14:paraId="42D25933">
            <w:pPr>
              <w:pStyle w:val="6"/>
              <w:jc w:val="both"/>
            </w:pPr>
            <w:r>
              <w:t>Проведение звукового анализа слов с буквами С, с</w:t>
            </w:r>
          </w:p>
        </w:tc>
      </w:tr>
      <w:tr w14:paraId="45832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1261A17">
            <w:pPr>
              <w:pStyle w:val="6"/>
              <w:jc w:val="center"/>
            </w:pPr>
            <w:r>
              <w:t>Урок 31</w:t>
            </w:r>
          </w:p>
        </w:tc>
        <w:tc>
          <w:tcPr>
            <w:tcW w:w="7937" w:type="dxa"/>
            <w:vAlign w:val="center"/>
          </w:tcPr>
          <w:p w14:paraId="724BC3F1">
            <w:pPr>
              <w:pStyle w:val="6"/>
              <w:jc w:val="both"/>
            </w:pPr>
            <w:r>
              <w:t>Знакомство со строчной и заглавной буквами К, к. Звуки [к], [к']</w:t>
            </w:r>
          </w:p>
        </w:tc>
      </w:tr>
      <w:tr w14:paraId="71332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77C8877">
            <w:pPr>
              <w:pStyle w:val="6"/>
              <w:jc w:val="center"/>
            </w:pPr>
            <w:r>
              <w:t>Урок 32</w:t>
            </w:r>
          </w:p>
        </w:tc>
        <w:tc>
          <w:tcPr>
            <w:tcW w:w="7937" w:type="dxa"/>
            <w:vAlign w:val="center"/>
          </w:tcPr>
          <w:p w14:paraId="6289168B">
            <w:pPr>
              <w:pStyle w:val="6"/>
              <w:jc w:val="both"/>
            </w:pPr>
            <w:r>
              <w:t>Проведение звукового анализа слов с буквами К, к</w:t>
            </w:r>
          </w:p>
        </w:tc>
      </w:tr>
      <w:tr w14:paraId="12E354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041F269">
            <w:pPr>
              <w:pStyle w:val="6"/>
              <w:jc w:val="center"/>
            </w:pPr>
            <w:r>
              <w:t>Урок 33</w:t>
            </w:r>
          </w:p>
        </w:tc>
        <w:tc>
          <w:tcPr>
            <w:tcW w:w="7937" w:type="dxa"/>
            <w:vAlign w:val="center"/>
          </w:tcPr>
          <w:p w14:paraId="1B211154">
            <w:pPr>
              <w:pStyle w:val="6"/>
              <w:jc w:val="both"/>
            </w:pPr>
            <w:r>
              <w:t>Знакомство со строчной и заглавной буквами Т, т. Проведение звукового анализа слов с буквами Т, т. Согласные звуки [т], [т']</w:t>
            </w:r>
          </w:p>
        </w:tc>
      </w:tr>
      <w:tr w14:paraId="7A2ECE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999CC6E">
            <w:pPr>
              <w:pStyle w:val="6"/>
              <w:jc w:val="center"/>
            </w:pPr>
            <w:r>
              <w:t>Урок 34</w:t>
            </w:r>
          </w:p>
        </w:tc>
        <w:tc>
          <w:tcPr>
            <w:tcW w:w="7937" w:type="dxa"/>
            <w:vAlign w:val="center"/>
          </w:tcPr>
          <w:p w14:paraId="0C98931E">
            <w:pPr>
              <w:pStyle w:val="6"/>
              <w:jc w:val="both"/>
            </w:pPr>
            <w:r>
              <w:t>Знакомство со строчной и заглавной буквами Л, л. Согласные звуки [л], [л']</w:t>
            </w:r>
          </w:p>
        </w:tc>
      </w:tr>
      <w:tr w14:paraId="18F214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3FF9281">
            <w:pPr>
              <w:pStyle w:val="6"/>
              <w:jc w:val="center"/>
            </w:pPr>
            <w:r>
              <w:t>Урок 35</w:t>
            </w:r>
          </w:p>
        </w:tc>
        <w:tc>
          <w:tcPr>
            <w:tcW w:w="7937" w:type="dxa"/>
            <w:vAlign w:val="center"/>
          </w:tcPr>
          <w:p w14:paraId="729980D2">
            <w:pPr>
              <w:pStyle w:val="6"/>
              <w:jc w:val="both"/>
            </w:pPr>
            <w:r>
              <w:t>Проведение звукового анализа слов с буквами Л, л</w:t>
            </w:r>
          </w:p>
        </w:tc>
      </w:tr>
      <w:tr w14:paraId="622B0E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E8652D5">
            <w:pPr>
              <w:pStyle w:val="6"/>
              <w:jc w:val="center"/>
            </w:pPr>
            <w:r>
              <w:t>Урок 36</w:t>
            </w:r>
          </w:p>
        </w:tc>
        <w:tc>
          <w:tcPr>
            <w:tcW w:w="7937" w:type="dxa"/>
            <w:vAlign w:val="center"/>
          </w:tcPr>
          <w:p w14:paraId="6CDAC317">
            <w:pPr>
              <w:pStyle w:val="6"/>
              <w:jc w:val="both"/>
            </w:pPr>
            <w:r>
              <w:t>Знакомство со строчной и заглавной буквами Р, р. Согласные звуки [р], [р']</w:t>
            </w:r>
          </w:p>
        </w:tc>
      </w:tr>
      <w:tr w14:paraId="1061AB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6188D24">
            <w:pPr>
              <w:pStyle w:val="6"/>
              <w:jc w:val="center"/>
            </w:pPr>
            <w:r>
              <w:t>Урок 37</w:t>
            </w:r>
          </w:p>
        </w:tc>
        <w:tc>
          <w:tcPr>
            <w:tcW w:w="7937" w:type="dxa"/>
            <w:vAlign w:val="center"/>
          </w:tcPr>
          <w:p w14:paraId="14272FE3">
            <w:pPr>
              <w:pStyle w:val="6"/>
              <w:jc w:val="both"/>
            </w:pPr>
            <w:r>
              <w:t>Проведение звукового анализа слов с буквами Р, р</w:t>
            </w:r>
          </w:p>
        </w:tc>
      </w:tr>
      <w:tr w14:paraId="4BA41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5C0C13C">
            <w:pPr>
              <w:pStyle w:val="6"/>
            </w:pPr>
            <w:r>
              <w:t>Урок 38</w:t>
            </w:r>
          </w:p>
        </w:tc>
        <w:tc>
          <w:tcPr>
            <w:tcW w:w="7937" w:type="dxa"/>
            <w:vAlign w:val="center"/>
          </w:tcPr>
          <w:p w14:paraId="79D5F551">
            <w:pPr>
              <w:pStyle w:val="6"/>
              <w:jc w:val="both"/>
            </w:pPr>
            <w:r>
              <w:t>Знакомство со строчной и заглавной буквами В, в. Согласные звуки [в], [в']</w:t>
            </w:r>
          </w:p>
        </w:tc>
      </w:tr>
      <w:tr w14:paraId="2451AD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5186358">
            <w:pPr>
              <w:pStyle w:val="6"/>
            </w:pPr>
            <w:r>
              <w:t>Урок 39</w:t>
            </w:r>
          </w:p>
        </w:tc>
        <w:tc>
          <w:tcPr>
            <w:tcW w:w="7937" w:type="dxa"/>
            <w:vAlign w:val="center"/>
          </w:tcPr>
          <w:p w14:paraId="322665F9">
            <w:pPr>
              <w:pStyle w:val="6"/>
              <w:jc w:val="both"/>
            </w:pPr>
            <w:r>
              <w:t>Проведение звукового анализа слов с буквами В, в</w:t>
            </w:r>
          </w:p>
        </w:tc>
      </w:tr>
      <w:tr w14:paraId="467F0C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8E62FBC">
            <w:pPr>
              <w:pStyle w:val="6"/>
            </w:pPr>
            <w:r>
              <w:t>Урок 40</w:t>
            </w:r>
          </w:p>
        </w:tc>
        <w:tc>
          <w:tcPr>
            <w:tcW w:w="7937" w:type="dxa"/>
            <w:vAlign w:val="center"/>
          </w:tcPr>
          <w:p w14:paraId="3B0A9FC5">
            <w:pPr>
              <w:pStyle w:val="6"/>
              <w:jc w:val="both"/>
            </w:pPr>
            <w:r>
              <w:t>Знакомство со строчной и заглавной буквами Е, е. Звуки [й'э], ['э]</w:t>
            </w:r>
          </w:p>
        </w:tc>
      </w:tr>
      <w:tr w14:paraId="2FDCBC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7216D54">
            <w:pPr>
              <w:pStyle w:val="6"/>
            </w:pPr>
            <w:r>
              <w:t>Урок 41</w:t>
            </w:r>
          </w:p>
        </w:tc>
        <w:tc>
          <w:tcPr>
            <w:tcW w:w="7937" w:type="dxa"/>
            <w:vAlign w:val="center"/>
          </w:tcPr>
          <w:p w14:paraId="5080E8C7">
            <w:pPr>
              <w:pStyle w:val="6"/>
              <w:jc w:val="both"/>
            </w:pPr>
            <w:r>
              <w:t>Проведение звукового анализа слов с буквами Е, е</w:t>
            </w:r>
          </w:p>
        </w:tc>
      </w:tr>
      <w:tr w14:paraId="02B472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6A4EC53">
            <w:pPr>
              <w:pStyle w:val="6"/>
            </w:pPr>
            <w:r>
              <w:t>Урок 42</w:t>
            </w:r>
          </w:p>
        </w:tc>
        <w:tc>
          <w:tcPr>
            <w:tcW w:w="7937" w:type="dxa"/>
            <w:vAlign w:val="center"/>
          </w:tcPr>
          <w:p w14:paraId="56F3D281">
            <w:pPr>
              <w:pStyle w:val="6"/>
              <w:jc w:val="both"/>
            </w:pPr>
            <w:r>
              <w:t>Знакомство со строчной и заглавной буквами П, п. Согласные звуки [п], [п']</w:t>
            </w:r>
          </w:p>
        </w:tc>
      </w:tr>
      <w:tr w14:paraId="6F1D9A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B290DA0">
            <w:pPr>
              <w:pStyle w:val="6"/>
            </w:pPr>
            <w:r>
              <w:t>Урок 43</w:t>
            </w:r>
          </w:p>
        </w:tc>
        <w:tc>
          <w:tcPr>
            <w:tcW w:w="7937" w:type="dxa"/>
            <w:vAlign w:val="center"/>
          </w:tcPr>
          <w:p w14:paraId="4875D49F">
            <w:pPr>
              <w:pStyle w:val="6"/>
              <w:jc w:val="both"/>
            </w:pPr>
            <w:r>
              <w:t>Проведение звукового анализа слов с буквами П, п</w:t>
            </w:r>
          </w:p>
        </w:tc>
      </w:tr>
      <w:tr w14:paraId="44A834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9527051">
            <w:pPr>
              <w:pStyle w:val="6"/>
            </w:pPr>
            <w:r>
              <w:t>Урок 44</w:t>
            </w:r>
          </w:p>
        </w:tc>
        <w:tc>
          <w:tcPr>
            <w:tcW w:w="7937" w:type="dxa"/>
            <w:vAlign w:val="center"/>
          </w:tcPr>
          <w:p w14:paraId="6F61EAEC">
            <w:pPr>
              <w:pStyle w:val="6"/>
              <w:jc w:val="both"/>
            </w:pPr>
            <w:r>
              <w:t>Знакомство со строчной и заглавной буквами М, м. Согласные звуки [м], [м']</w:t>
            </w:r>
          </w:p>
        </w:tc>
      </w:tr>
      <w:tr w14:paraId="20F8A6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D729794">
            <w:pPr>
              <w:pStyle w:val="6"/>
            </w:pPr>
            <w:r>
              <w:t>Урок 45</w:t>
            </w:r>
          </w:p>
        </w:tc>
        <w:tc>
          <w:tcPr>
            <w:tcW w:w="7937" w:type="dxa"/>
            <w:vAlign w:val="center"/>
          </w:tcPr>
          <w:p w14:paraId="07ADB053">
            <w:pPr>
              <w:pStyle w:val="6"/>
              <w:jc w:val="both"/>
            </w:pPr>
            <w:r>
              <w:t>Знакомство со строчной и заглавной буквами М, м. Согласные звуки [м], [м']</w:t>
            </w:r>
          </w:p>
        </w:tc>
      </w:tr>
      <w:tr w14:paraId="1177B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F9C4954">
            <w:pPr>
              <w:pStyle w:val="6"/>
            </w:pPr>
            <w:r>
              <w:t>Урок 46</w:t>
            </w:r>
          </w:p>
        </w:tc>
        <w:tc>
          <w:tcPr>
            <w:tcW w:w="7937" w:type="dxa"/>
            <w:vAlign w:val="center"/>
          </w:tcPr>
          <w:p w14:paraId="367158D1">
            <w:pPr>
              <w:pStyle w:val="6"/>
              <w:jc w:val="both"/>
            </w:pPr>
            <w:r>
              <w:t>Знакомство со строчной и заглавной буквами З, з. Звуки [з], [з']</w:t>
            </w:r>
          </w:p>
        </w:tc>
      </w:tr>
      <w:tr w14:paraId="56087D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46BC67A">
            <w:pPr>
              <w:pStyle w:val="6"/>
            </w:pPr>
            <w:r>
              <w:t>Урок 47</w:t>
            </w:r>
          </w:p>
        </w:tc>
        <w:tc>
          <w:tcPr>
            <w:tcW w:w="7937" w:type="dxa"/>
            <w:vAlign w:val="center"/>
          </w:tcPr>
          <w:p w14:paraId="54DAE333">
            <w:pPr>
              <w:pStyle w:val="6"/>
              <w:jc w:val="both"/>
            </w:pPr>
            <w:r>
              <w:t>Проведение звукового анализа слов с буквами З, з. Отработка навыка чтения предложений с буквами З, з</w:t>
            </w:r>
          </w:p>
        </w:tc>
      </w:tr>
      <w:tr w14:paraId="2BBBD8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12D2FB8">
            <w:pPr>
              <w:pStyle w:val="6"/>
            </w:pPr>
            <w:r>
              <w:t>Урок 48</w:t>
            </w:r>
          </w:p>
        </w:tc>
        <w:tc>
          <w:tcPr>
            <w:tcW w:w="7937" w:type="dxa"/>
            <w:vAlign w:val="center"/>
          </w:tcPr>
          <w:p w14:paraId="14D73C89">
            <w:pPr>
              <w:pStyle w:val="6"/>
              <w:jc w:val="both"/>
            </w:pPr>
            <w:r>
              <w:t>Знакомство со строчной и заглавной буквами Б, б. Проведение звукового анализа слов с буквами Б, б. Согласные звуки [б], [б'].</w:t>
            </w:r>
          </w:p>
        </w:tc>
      </w:tr>
      <w:tr w14:paraId="133BEA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55BC41D">
            <w:pPr>
              <w:pStyle w:val="6"/>
            </w:pPr>
            <w:r>
              <w:t>Урок 49</w:t>
            </w:r>
          </w:p>
        </w:tc>
        <w:tc>
          <w:tcPr>
            <w:tcW w:w="7937" w:type="dxa"/>
            <w:vAlign w:val="center"/>
          </w:tcPr>
          <w:p w14:paraId="3BF7FE49">
            <w:pPr>
              <w:pStyle w:val="6"/>
              <w:jc w:val="both"/>
            </w:pPr>
            <w:r>
              <w:t>Закрепление знаний о буквах Б, б. Сопоставление звуков [б] - [п]</w:t>
            </w:r>
          </w:p>
        </w:tc>
      </w:tr>
      <w:tr w14:paraId="789187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070F5A0">
            <w:pPr>
              <w:pStyle w:val="6"/>
            </w:pPr>
            <w:r>
              <w:t>Урок 50</w:t>
            </w:r>
          </w:p>
        </w:tc>
        <w:tc>
          <w:tcPr>
            <w:tcW w:w="7937" w:type="dxa"/>
            <w:vAlign w:val="center"/>
          </w:tcPr>
          <w:p w14:paraId="33AC094A">
            <w:pPr>
              <w:pStyle w:val="6"/>
              <w:jc w:val="both"/>
            </w:pPr>
            <w:r>
              <w:t>Знакомство со строчной и заглавной буквами Д, д. Согласные звуки [д], [д']</w:t>
            </w:r>
          </w:p>
        </w:tc>
      </w:tr>
      <w:tr w14:paraId="7277F0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CDA752D">
            <w:pPr>
              <w:pStyle w:val="6"/>
            </w:pPr>
            <w:r>
              <w:t>Урок 51</w:t>
            </w:r>
          </w:p>
        </w:tc>
        <w:tc>
          <w:tcPr>
            <w:tcW w:w="7937" w:type="dxa"/>
            <w:vAlign w:val="center"/>
          </w:tcPr>
          <w:p w14:paraId="62B51281">
            <w:pPr>
              <w:pStyle w:val="6"/>
              <w:jc w:val="both"/>
            </w:pPr>
            <w:r>
              <w:t>Проведение звукового анализа слов с буквами Д, д. Сопоставление звуков [д] - [т]</w:t>
            </w:r>
          </w:p>
        </w:tc>
      </w:tr>
      <w:tr w14:paraId="5D9D69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39F9DE3">
            <w:pPr>
              <w:pStyle w:val="6"/>
            </w:pPr>
            <w:r>
              <w:t>Урок 52</w:t>
            </w:r>
          </w:p>
        </w:tc>
        <w:tc>
          <w:tcPr>
            <w:tcW w:w="7937" w:type="dxa"/>
            <w:vAlign w:val="center"/>
          </w:tcPr>
          <w:p w14:paraId="7D58B371">
            <w:pPr>
              <w:pStyle w:val="6"/>
              <w:jc w:val="both"/>
            </w:pPr>
            <w:r>
              <w:t>Знакомство со строчной и заглавной буквами Я, я. Звуки [й'а], ['а].</w:t>
            </w:r>
          </w:p>
          <w:p w14:paraId="521AFDB9">
            <w:pPr>
              <w:pStyle w:val="6"/>
              <w:jc w:val="both"/>
            </w:pPr>
            <w:r>
              <w:t>Двойная роль букв Я, я</w:t>
            </w:r>
          </w:p>
        </w:tc>
      </w:tr>
      <w:tr w14:paraId="5CBD66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D3196EF">
            <w:pPr>
              <w:pStyle w:val="6"/>
            </w:pPr>
            <w:r>
              <w:t>Урок 53</w:t>
            </w:r>
          </w:p>
        </w:tc>
        <w:tc>
          <w:tcPr>
            <w:tcW w:w="7937" w:type="dxa"/>
            <w:vAlign w:val="center"/>
          </w:tcPr>
          <w:p w14:paraId="39ED37C5">
            <w:pPr>
              <w:pStyle w:val="6"/>
              <w:jc w:val="both"/>
            </w:pPr>
            <w:r>
              <w:t>Слушание литературного произведения. Произведение по выбору, например, В.Г. Сутеев "Дядя Миша". Чтение текстов с изученными буквами</w:t>
            </w:r>
          </w:p>
        </w:tc>
      </w:tr>
      <w:tr w14:paraId="7C55FD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AC38783">
            <w:pPr>
              <w:pStyle w:val="6"/>
            </w:pPr>
            <w:r>
              <w:t>Урок 54</w:t>
            </w:r>
          </w:p>
        </w:tc>
        <w:tc>
          <w:tcPr>
            <w:tcW w:w="7937" w:type="dxa"/>
            <w:vAlign w:val="center"/>
          </w:tcPr>
          <w:p w14:paraId="256961F0">
            <w:pPr>
              <w:pStyle w:val="6"/>
              <w:jc w:val="both"/>
            </w:pPr>
            <w:r>
              <w:t>Знакомство со строчной и заглавной буквами Г, г. Проведение звукового анализа слов с буквами Г, г. Согласные звуки [г], [г']</w:t>
            </w:r>
          </w:p>
        </w:tc>
      </w:tr>
      <w:tr w14:paraId="631D9F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808C79C">
            <w:pPr>
              <w:pStyle w:val="6"/>
            </w:pPr>
            <w:r>
              <w:t>Урок 55</w:t>
            </w:r>
          </w:p>
        </w:tc>
        <w:tc>
          <w:tcPr>
            <w:tcW w:w="7937" w:type="dxa"/>
            <w:vAlign w:val="center"/>
          </w:tcPr>
          <w:p w14:paraId="6CE8DEFC">
            <w:pPr>
              <w:pStyle w:val="6"/>
              <w:jc w:val="both"/>
            </w:pPr>
            <w:r>
              <w:t>Закрепление знаний о буквах Г, г. Сопоставление звуков [г] - [к].</w:t>
            </w:r>
          </w:p>
        </w:tc>
      </w:tr>
      <w:tr w14:paraId="2204B2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73EB468">
            <w:pPr>
              <w:pStyle w:val="6"/>
            </w:pPr>
            <w:r>
              <w:t>Урок 56</w:t>
            </w:r>
          </w:p>
        </w:tc>
        <w:tc>
          <w:tcPr>
            <w:tcW w:w="7937" w:type="dxa"/>
            <w:vAlign w:val="center"/>
          </w:tcPr>
          <w:p w14:paraId="045C19A7">
            <w:pPr>
              <w:pStyle w:val="6"/>
              <w:jc w:val="both"/>
            </w:pPr>
            <w:r>
              <w:t>Знакомство со строчной и заглавной буквами Ч, ч. Звук [ч']. Сочетания ча - чу</w:t>
            </w:r>
          </w:p>
        </w:tc>
      </w:tr>
      <w:tr w14:paraId="34FE4A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C0A4542">
            <w:pPr>
              <w:pStyle w:val="6"/>
            </w:pPr>
            <w:r>
              <w:t>Урок 57</w:t>
            </w:r>
          </w:p>
        </w:tc>
        <w:tc>
          <w:tcPr>
            <w:tcW w:w="7937" w:type="dxa"/>
            <w:vAlign w:val="center"/>
          </w:tcPr>
          <w:p w14:paraId="2F877313">
            <w:pPr>
              <w:pStyle w:val="6"/>
              <w:jc w:val="both"/>
            </w:pPr>
            <w:r>
              <w:t>Проведение звукового анализа слов с буквами Ч, ч</w:t>
            </w:r>
          </w:p>
        </w:tc>
      </w:tr>
      <w:tr w14:paraId="200925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E5F9AE2">
            <w:pPr>
              <w:pStyle w:val="6"/>
            </w:pPr>
            <w:r>
              <w:t>Урок 58</w:t>
            </w:r>
          </w:p>
        </w:tc>
        <w:tc>
          <w:tcPr>
            <w:tcW w:w="7937" w:type="dxa"/>
            <w:vAlign w:val="center"/>
          </w:tcPr>
          <w:p w14:paraId="0008B9CE">
            <w:pPr>
              <w:pStyle w:val="6"/>
              <w:jc w:val="both"/>
            </w:pPr>
            <w:r>
              <w:t>Знакомство с буквой ь. Различение функций буквы ь.</w:t>
            </w:r>
          </w:p>
        </w:tc>
      </w:tr>
      <w:tr w14:paraId="4B4606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A1E7D0F">
            <w:pPr>
              <w:pStyle w:val="6"/>
            </w:pPr>
            <w:r>
              <w:t>Урок 59</w:t>
            </w:r>
          </w:p>
        </w:tc>
        <w:tc>
          <w:tcPr>
            <w:tcW w:w="7937" w:type="dxa"/>
            <w:vAlign w:val="center"/>
          </w:tcPr>
          <w:p w14:paraId="3EF34FEB">
            <w:pPr>
              <w:pStyle w:val="6"/>
              <w:jc w:val="both"/>
            </w:pPr>
            <w:r>
              <w:t>Слушание литературного произведения о детях. Произведение по выбору, например, А.Л. Барто "В школу".</w:t>
            </w:r>
          </w:p>
        </w:tc>
      </w:tr>
      <w:tr w14:paraId="6BBEF1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C24B22D">
            <w:pPr>
              <w:pStyle w:val="6"/>
            </w:pPr>
            <w:r>
              <w:t>Урок 60</w:t>
            </w:r>
          </w:p>
        </w:tc>
        <w:tc>
          <w:tcPr>
            <w:tcW w:w="7937" w:type="dxa"/>
            <w:vAlign w:val="center"/>
          </w:tcPr>
          <w:p w14:paraId="12E2303E">
            <w:pPr>
              <w:pStyle w:val="6"/>
              <w:jc w:val="both"/>
            </w:pPr>
            <w:r>
              <w:t>Знакомство со строчной и заглавной буквами Ш, ш. Проведение звукового анализа слов с буквами Ш, ш. Звук [ш]</w:t>
            </w:r>
          </w:p>
        </w:tc>
      </w:tr>
      <w:tr w14:paraId="04848E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D83AFBE">
            <w:pPr>
              <w:pStyle w:val="6"/>
            </w:pPr>
            <w:r>
              <w:t>Урок 61</w:t>
            </w:r>
          </w:p>
        </w:tc>
        <w:tc>
          <w:tcPr>
            <w:tcW w:w="7937" w:type="dxa"/>
            <w:vAlign w:val="center"/>
          </w:tcPr>
          <w:p w14:paraId="163CD2DC">
            <w:pPr>
              <w:pStyle w:val="6"/>
              <w:jc w:val="both"/>
            </w:pPr>
            <w:r>
              <w:t>Отработка навыка чтения предложений с буквами Ш, ш. Слушание литературного произведения о животных. Произведение по выбору, например, М.М. Пришвин "Лисичкин хлеб"</w:t>
            </w:r>
          </w:p>
        </w:tc>
      </w:tr>
      <w:tr w14:paraId="48185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D42DF73">
            <w:pPr>
              <w:pStyle w:val="6"/>
            </w:pPr>
            <w:r>
              <w:t>Урок 62</w:t>
            </w:r>
          </w:p>
        </w:tc>
        <w:tc>
          <w:tcPr>
            <w:tcW w:w="7937" w:type="dxa"/>
            <w:vAlign w:val="center"/>
          </w:tcPr>
          <w:p w14:paraId="186476D5">
            <w:pPr>
              <w:pStyle w:val="6"/>
              <w:jc w:val="both"/>
            </w:pPr>
            <w:r>
              <w:t>Знакомство со строчной и заглавной буквами Ж, ж</w:t>
            </w:r>
          </w:p>
        </w:tc>
      </w:tr>
      <w:tr w14:paraId="03668B45">
        <w:tblPrEx>
          <w:tblCellMar>
            <w:top w:w="102" w:type="dxa"/>
            <w:left w:w="62" w:type="dxa"/>
            <w:bottom w:w="102" w:type="dxa"/>
            <w:right w:w="62" w:type="dxa"/>
          </w:tblCellMar>
        </w:tblPrEx>
        <w:tc>
          <w:tcPr>
            <w:tcW w:w="1134" w:type="dxa"/>
            <w:vAlign w:val="center"/>
          </w:tcPr>
          <w:p w14:paraId="5036127A">
            <w:pPr>
              <w:pStyle w:val="6"/>
            </w:pPr>
            <w:r>
              <w:t>Урок 63</w:t>
            </w:r>
          </w:p>
        </w:tc>
        <w:tc>
          <w:tcPr>
            <w:tcW w:w="7937" w:type="dxa"/>
            <w:vAlign w:val="center"/>
          </w:tcPr>
          <w:p w14:paraId="136C8FE1">
            <w:pPr>
              <w:pStyle w:val="6"/>
              <w:jc w:val="both"/>
            </w:pPr>
            <w:r>
              <w:t>Проведение звукового анализа слов с буквами Ж, ж. Сочетания жи - ши</w:t>
            </w:r>
          </w:p>
        </w:tc>
      </w:tr>
      <w:tr w14:paraId="03C81075">
        <w:tblPrEx>
          <w:tblCellMar>
            <w:top w:w="102" w:type="dxa"/>
            <w:left w:w="62" w:type="dxa"/>
            <w:bottom w:w="102" w:type="dxa"/>
            <w:right w:w="62" w:type="dxa"/>
          </w:tblCellMar>
        </w:tblPrEx>
        <w:tc>
          <w:tcPr>
            <w:tcW w:w="1134" w:type="dxa"/>
            <w:vAlign w:val="center"/>
          </w:tcPr>
          <w:p w14:paraId="7594A67F">
            <w:pPr>
              <w:pStyle w:val="6"/>
            </w:pPr>
            <w:r>
              <w:t>Урок 64</w:t>
            </w:r>
          </w:p>
        </w:tc>
        <w:tc>
          <w:tcPr>
            <w:tcW w:w="7937" w:type="dxa"/>
            <w:vAlign w:val="center"/>
          </w:tcPr>
          <w:p w14:paraId="443B6AE3">
            <w:pPr>
              <w:pStyle w:val="6"/>
              <w:jc w:val="both"/>
            </w:pPr>
            <w:r>
              <w:t>Знакомство со строчной и заглавной буквами Ё, ё. Звуки [й'о], ['о]</w:t>
            </w:r>
          </w:p>
        </w:tc>
      </w:tr>
      <w:tr w14:paraId="1EDEFB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3F3B810">
            <w:pPr>
              <w:pStyle w:val="6"/>
            </w:pPr>
            <w:r>
              <w:t>Урок 65</w:t>
            </w:r>
          </w:p>
        </w:tc>
        <w:tc>
          <w:tcPr>
            <w:tcW w:w="7937" w:type="dxa"/>
            <w:vAlign w:val="center"/>
          </w:tcPr>
          <w:p w14:paraId="4624AAD1">
            <w:pPr>
              <w:pStyle w:val="6"/>
              <w:jc w:val="both"/>
            </w:pPr>
            <w:r>
              <w:t>Проведение звукового анализа слов с буквами Ё, е</w:t>
            </w:r>
          </w:p>
        </w:tc>
      </w:tr>
      <w:tr w14:paraId="42D80D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29BACC0">
            <w:pPr>
              <w:pStyle w:val="6"/>
            </w:pPr>
            <w:r>
              <w:t>Урок 66</w:t>
            </w:r>
          </w:p>
        </w:tc>
        <w:tc>
          <w:tcPr>
            <w:tcW w:w="7937" w:type="dxa"/>
            <w:vAlign w:val="center"/>
          </w:tcPr>
          <w:p w14:paraId="2DAAA775">
            <w:pPr>
              <w:pStyle w:val="6"/>
              <w:jc w:val="both"/>
            </w:pPr>
            <w:r>
              <w:t>Знакомство со строчной и заглавной буквами Й, й. Проведение звукового анализа слов с буквами Й, й</w:t>
            </w:r>
          </w:p>
        </w:tc>
      </w:tr>
      <w:tr w14:paraId="57F87B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F6F4028">
            <w:pPr>
              <w:pStyle w:val="6"/>
            </w:pPr>
            <w:r>
              <w:t>Урок 67</w:t>
            </w:r>
          </w:p>
        </w:tc>
        <w:tc>
          <w:tcPr>
            <w:tcW w:w="7937" w:type="dxa"/>
            <w:vAlign w:val="center"/>
          </w:tcPr>
          <w:p w14:paraId="1C318E88">
            <w:pPr>
              <w:pStyle w:val="6"/>
              <w:jc w:val="both"/>
            </w:pPr>
            <w:r>
              <w:t>Слушание литературного произведения о детях. Произведение по выбору, например, В.К. Железников "История с азбукой"</w:t>
            </w:r>
          </w:p>
        </w:tc>
      </w:tr>
      <w:tr w14:paraId="7FA444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F341317">
            <w:pPr>
              <w:pStyle w:val="6"/>
            </w:pPr>
            <w:r>
              <w:t>Урок 68</w:t>
            </w:r>
          </w:p>
        </w:tc>
        <w:tc>
          <w:tcPr>
            <w:tcW w:w="7937" w:type="dxa"/>
            <w:vAlign w:val="center"/>
          </w:tcPr>
          <w:p w14:paraId="27DD10D5">
            <w:pPr>
              <w:pStyle w:val="6"/>
              <w:jc w:val="both"/>
            </w:pPr>
            <w:r>
              <w:t>Знакомство со строчной и заглавной буквами Х, х. Проведение звукового анализа слов с буквами Х, х</w:t>
            </w:r>
          </w:p>
        </w:tc>
      </w:tr>
      <w:tr w14:paraId="00915F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93A1214">
            <w:pPr>
              <w:pStyle w:val="6"/>
            </w:pPr>
            <w:r>
              <w:t>Урок 69</w:t>
            </w:r>
          </w:p>
        </w:tc>
        <w:tc>
          <w:tcPr>
            <w:tcW w:w="7937" w:type="dxa"/>
            <w:vAlign w:val="center"/>
          </w:tcPr>
          <w:p w14:paraId="4EE8EE49">
            <w:pPr>
              <w:pStyle w:val="6"/>
              <w:jc w:val="both"/>
            </w:pPr>
            <w:r>
              <w:t>Знакомство со строчной и заглавной буквами Ю, ю. Проведение звукового анализа слов с буквами Ю, ю. Звуки [й'у], ['у]</w:t>
            </w:r>
          </w:p>
        </w:tc>
      </w:tr>
      <w:tr w14:paraId="4C4021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17522BC">
            <w:pPr>
              <w:pStyle w:val="6"/>
            </w:pPr>
            <w:r>
              <w:t>Урок 70</w:t>
            </w:r>
          </w:p>
        </w:tc>
        <w:tc>
          <w:tcPr>
            <w:tcW w:w="7937" w:type="dxa"/>
            <w:vAlign w:val="center"/>
          </w:tcPr>
          <w:p w14:paraId="262214AC">
            <w:pPr>
              <w:pStyle w:val="6"/>
              <w:jc w:val="both"/>
            </w:pPr>
            <w:r>
              <w:t>Отработка навыка чтения. На примере произведения Л.Н. Толстого "Ехали два мужика..."</w:t>
            </w:r>
          </w:p>
        </w:tc>
      </w:tr>
      <w:tr w14:paraId="5227CFCF">
        <w:tblPrEx>
          <w:tblCellMar>
            <w:top w:w="102" w:type="dxa"/>
            <w:left w:w="62" w:type="dxa"/>
            <w:bottom w:w="102" w:type="dxa"/>
            <w:right w:w="62" w:type="dxa"/>
          </w:tblCellMar>
        </w:tblPrEx>
        <w:tc>
          <w:tcPr>
            <w:tcW w:w="1134" w:type="dxa"/>
            <w:vAlign w:val="center"/>
          </w:tcPr>
          <w:p w14:paraId="5BB6AF1B">
            <w:pPr>
              <w:pStyle w:val="6"/>
            </w:pPr>
            <w:r>
              <w:t>Урок 71</w:t>
            </w:r>
          </w:p>
        </w:tc>
        <w:tc>
          <w:tcPr>
            <w:tcW w:w="7937" w:type="dxa"/>
            <w:vAlign w:val="center"/>
          </w:tcPr>
          <w:p w14:paraId="61BC15AD">
            <w:pPr>
              <w:pStyle w:val="6"/>
              <w:jc w:val="both"/>
            </w:pPr>
            <w:r>
              <w:t>Знакомство со строчной и заглавной буквами Ц, ц. Проведение звукового анализа слов с буквами Ц, ц. Согласный звук [ц]</w:t>
            </w:r>
          </w:p>
        </w:tc>
      </w:tr>
      <w:tr w14:paraId="366FAF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CF71CBE">
            <w:pPr>
              <w:pStyle w:val="6"/>
            </w:pPr>
            <w:r>
              <w:t>Урок 72</w:t>
            </w:r>
          </w:p>
        </w:tc>
        <w:tc>
          <w:tcPr>
            <w:tcW w:w="7937" w:type="dxa"/>
            <w:vAlign w:val="center"/>
          </w:tcPr>
          <w:p w14:paraId="2F6B6756">
            <w:pPr>
              <w:pStyle w:val="6"/>
              <w:jc w:val="both"/>
            </w:pPr>
            <w:r>
              <w:t>Слушание стихотворений о животных. Произведение по выбору, например, А.А. Блок "Зайчик"</w:t>
            </w:r>
          </w:p>
        </w:tc>
      </w:tr>
      <w:tr w14:paraId="05B2F7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C47B8DA">
            <w:pPr>
              <w:pStyle w:val="6"/>
            </w:pPr>
            <w:r>
              <w:t>Урок 73</w:t>
            </w:r>
          </w:p>
        </w:tc>
        <w:tc>
          <w:tcPr>
            <w:tcW w:w="7937" w:type="dxa"/>
            <w:vAlign w:val="center"/>
          </w:tcPr>
          <w:p w14:paraId="1A2369D5">
            <w:pPr>
              <w:pStyle w:val="6"/>
              <w:jc w:val="both"/>
            </w:pPr>
            <w:r>
              <w:t>Знакомство со строчной и заглавной буквами Э, э. Проведение звукового анализа слов с буквами Э, э. Звук [э]</w:t>
            </w:r>
          </w:p>
        </w:tc>
      </w:tr>
      <w:tr w14:paraId="574224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699D8DC">
            <w:pPr>
              <w:pStyle w:val="6"/>
            </w:pPr>
            <w:r>
              <w:t>Урок 74</w:t>
            </w:r>
          </w:p>
        </w:tc>
        <w:tc>
          <w:tcPr>
            <w:tcW w:w="7937" w:type="dxa"/>
            <w:vAlign w:val="center"/>
          </w:tcPr>
          <w:p w14:paraId="001F2F3B">
            <w:pPr>
              <w:pStyle w:val="6"/>
              <w:jc w:val="both"/>
            </w:pPr>
            <w:r>
              <w:t>Отработка техники чтения. На примере произведений В.Д. Берестов. "Читалочка". Е.И. Чарушин. "Как мальчик Женя научился говорить букву р</w:t>
            </w:r>
          </w:p>
        </w:tc>
      </w:tr>
      <w:tr w14:paraId="00A6C2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8DFB3D0">
            <w:pPr>
              <w:pStyle w:val="6"/>
            </w:pPr>
            <w:r>
              <w:t>Урок 75</w:t>
            </w:r>
          </w:p>
        </w:tc>
        <w:tc>
          <w:tcPr>
            <w:tcW w:w="7937" w:type="dxa"/>
            <w:vAlign w:val="center"/>
          </w:tcPr>
          <w:p w14:paraId="639640EA">
            <w:pPr>
              <w:pStyle w:val="6"/>
              <w:jc w:val="both"/>
            </w:pPr>
            <w:r>
              <w:t>Знакомство со строчной и заглавной буквами Щ, щ. Звук [щ']</w:t>
            </w:r>
          </w:p>
        </w:tc>
      </w:tr>
      <w:tr w14:paraId="660AA7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1DB7280">
            <w:pPr>
              <w:pStyle w:val="6"/>
            </w:pPr>
            <w:r>
              <w:t>Урок 76</w:t>
            </w:r>
          </w:p>
        </w:tc>
        <w:tc>
          <w:tcPr>
            <w:tcW w:w="7937" w:type="dxa"/>
            <w:vAlign w:val="center"/>
          </w:tcPr>
          <w:p w14:paraId="23453E1A">
            <w:pPr>
              <w:pStyle w:val="6"/>
              <w:jc w:val="both"/>
            </w:pPr>
            <w:r>
              <w:t>Проведение звукового анализа слов с буквами Щ, щ. Сочетания ча - ща, чу - щу</w:t>
            </w:r>
          </w:p>
        </w:tc>
      </w:tr>
      <w:tr w14:paraId="72E44C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47C6C95">
            <w:pPr>
              <w:pStyle w:val="6"/>
            </w:pPr>
            <w:r>
              <w:t>Урок 77</w:t>
            </w:r>
          </w:p>
        </w:tc>
        <w:tc>
          <w:tcPr>
            <w:tcW w:w="7937" w:type="dxa"/>
            <w:vAlign w:val="center"/>
          </w:tcPr>
          <w:p w14:paraId="327C0C25">
            <w:pPr>
              <w:pStyle w:val="6"/>
              <w:jc w:val="both"/>
            </w:pPr>
            <w:r>
              <w:t>Знакомство со строчной и заглавной буквами Ф, ф. Звук [ф]</w:t>
            </w:r>
          </w:p>
        </w:tc>
      </w:tr>
      <w:tr w14:paraId="6D47AF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D01B6F6">
            <w:pPr>
              <w:pStyle w:val="6"/>
            </w:pPr>
            <w:r>
              <w:t>Урок 78</w:t>
            </w:r>
          </w:p>
        </w:tc>
        <w:tc>
          <w:tcPr>
            <w:tcW w:w="7937" w:type="dxa"/>
            <w:vAlign w:val="center"/>
          </w:tcPr>
          <w:p w14:paraId="6E45B01B">
            <w:pPr>
              <w:pStyle w:val="6"/>
              <w:jc w:val="both"/>
            </w:pPr>
            <w:r>
              <w:t>Знакомство с особенностями буквы ъ. Буквы ь и ъ</w:t>
            </w:r>
          </w:p>
        </w:tc>
      </w:tr>
      <w:tr w14:paraId="771878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658B18A">
            <w:pPr>
              <w:pStyle w:val="6"/>
            </w:pPr>
            <w:r>
              <w:t>Урок 79</w:t>
            </w:r>
          </w:p>
        </w:tc>
        <w:tc>
          <w:tcPr>
            <w:tcW w:w="7937" w:type="dxa"/>
            <w:vAlign w:val="center"/>
          </w:tcPr>
          <w:p w14:paraId="21743954">
            <w:pPr>
              <w:pStyle w:val="6"/>
              <w:jc w:val="both"/>
            </w:pPr>
            <w:r>
              <w:t>Осознанное чтение слов, словосочетаний, предложений. Чтение с интонациями и паузами в соответствии со знаками препинания на примере сказки К.И. Чуковского "Телефон"</w:t>
            </w:r>
          </w:p>
        </w:tc>
      </w:tr>
      <w:tr w14:paraId="00AD8C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83822E2">
            <w:pPr>
              <w:pStyle w:val="6"/>
            </w:pPr>
            <w:r>
              <w:t>Урок 80</w:t>
            </w:r>
          </w:p>
        </w:tc>
        <w:tc>
          <w:tcPr>
            <w:tcW w:w="7937" w:type="dxa"/>
            <w:vAlign w:val="center"/>
          </w:tcPr>
          <w:p w14:paraId="60FD9902">
            <w:pPr>
              <w:pStyle w:val="6"/>
              <w:jc w:val="both"/>
            </w:pPr>
            <w:r>
              <w:t>Выразительное чтение на примере стихотворений А.Л. Барто "Помощница", "Зайка", "Игра в слова"</w:t>
            </w:r>
          </w:p>
        </w:tc>
      </w:tr>
      <w:tr w14:paraId="4BE671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3F8E5A3">
            <w:pPr>
              <w:pStyle w:val="6"/>
            </w:pPr>
            <w:r>
              <w:t>Урок 81</w:t>
            </w:r>
          </w:p>
        </w:tc>
        <w:tc>
          <w:tcPr>
            <w:tcW w:w="7937" w:type="dxa"/>
            <w:vAlign w:val="center"/>
          </w:tcPr>
          <w:p w14:paraId="0CFB0F60">
            <w:pPr>
              <w:pStyle w:val="6"/>
              <w:jc w:val="both"/>
            </w:pPr>
            <w:r>
              <w:t>Резервный урок. Обобщение знаний о буквах. Русский алфавит</w:t>
            </w:r>
          </w:p>
        </w:tc>
      </w:tr>
      <w:tr w14:paraId="7B6C4C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CAB8D38">
            <w:pPr>
              <w:pStyle w:val="6"/>
            </w:pPr>
            <w:r>
              <w:t>Урок 82</w:t>
            </w:r>
          </w:p>
        </w:tc>
        <w:tc>
          <w:tcPr>
            <w:tcW w:w="7937" w:type="dxa"/>
            <w:vAlign w:val="center"/>
          </w:tcPr>
          <w:p w14:paraId="48EAA8DF">
            <w:pPr>
              <w:pStyle w:val="6"/>
              <w:jc w:val="both"/>
            </w:pPr>
            <w:r>
              <w:t>Резервный урок. Чтение произведений о буквах алфавита. С.Я. Маршак "Ты эти буквы заучи"</w:t>
            </w:r>
          </w:p>
        </w:tc>
      </w:tr>
      <w:tr w14:paraId="34FD92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FB9C126">
            <w:pPr>
              <w:pStyle w:val="6"/>
            </w:pPr>
            <w:r>
              <w:t>Урок 83</w:t>
            </w:r>
          </w:p>
        </w:tc>
        <w:tc>
          <w:tcPr>
            <w:tcW w:w="7937" w:type="dxa"/>
            <w:vAlign w:val="center"/>
          </w:tcPr>
          <w:p w14:paraId="2AF0E395">
            <w:pPr>
              <w:pStyle w:val="6"/>
              <w:jc w:val="both"/>
            </w:pPr>
            <w:r>
              <w:t>Резервный урок. Совершенствование навыка чтения. А.А. Шибаев "Беспокойные соседки", "Познакомились"</w:t>
            </w:r>
          </w:p>
        </w:tc>
      </w:tr>
      <w:tr w14:paraId="2F422A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A290175">
            <w:pPr>
              <w:pStyle w:val="6"/>
            </w:pPr>
            <w:r>
              <w:t>Урок 84</w:t>
            </w:r>
          </w:p>
        </w:tc>
        <w:tc>
          <w:tcPr>
            <w:tcW w:w="7937" w:type="dxa"/>
            <w:vAlign w:val="center"/>
          </w:tcPr>
          <w:p w14:paraId="177BDDE7">
            <w:pPr>
              <w:pStyle w:val="6"/>
              <w:jc w:val="both"/>
            </w:pPr>
            <w:r>
              <w:t>Резервный урок. Слушание литературных (авторских) сказок. Сказка К.И. Чуковского "Муха-Цокотуха"</w:t>
            </w:r>
          </w:p>
        </w:tc>
      </w:tr>
      <w:tr w14:paraId="7D3427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E3C3E6C">
            <w:pPr>
              <w:pStyle w:val="6"/>
            </w:pPr>
            <w:r>
              <w:t>Урок 85</w:t>
            </w:r>
          </w:p>
        </w:tc>
        <w:tc>
          <w:tcPr>
            <w:tcW w:w="7937" w:type="dxa"/>
            <w:vAlign w:val="center"/>
          </w:tcPr>
          <w:p w14:paraId="1EC987B3">
            <w:pPr>
              <w:pStyle w:val="6"/>
              <w:jc w:val="both"/>
            </w:pPr>
            <w:r>
              <w:t>Резервный урок. Определение темы произведения: о животных. На примере произведений Е.И. Чарушина</w:t>
            </w:r>
          </w:p>
        </w:tc>
      </w:tr>
      <w:tr w14:paraId="5BC1A9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82BDD56">
            <w:pPr>
              <w:pStyle w:val="6"/>
            </w:pPr>
            <w:r>
              <w:t>Урок 86</w:t>
            </w:r>
          </w:p>
        </w:tc>
        <w:tc>
          <w:tcPr>
            <w:tcW w:w="7937" w:type="dxa"/>
            <w:vAlign w:val="center"/>
          </w:tcPr>
          <w:p w14:paraId="23F7274A">
            <w:pPr>
              <w:pStyle w:val="6"/>
              <w:jc w:val="both"/>
            </w:pPr>
            <w:r>
              <w:t>Резервный урок. Чтение небольших произведений о животных Н.И. Сладкова</w:t>
            </w:r>
          </w:p>
        </w:tc>
      </w:tr>
      <w:tr w14:paraId="599FB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CB1EFAF">
            <w:pPr>
              <w:pStyle w:val="6"/>
            </w:pPr>
            <w:r>
              <w:t>Урок 87</w:t>
            </w:r>
          </w:p>
        </w:tc>
        <w:tc>
          <w:tcPr>
            <w:tcW w:w="7937" w:type="dxa"/>
            <w:vAlign w:val="center"/>
          </w:tcPr>
          <w:p w14:paraId="1F9C7C63">
            <w:pPr>
              <w:pStyle w:val="6"/>
              <w:jc w:val="both"/>
            </w:pPr>
            <w:r>
              <w:t>Резервный урок. Чтение рассказов о животных. Ответы на вопросы по содержанию произведения</w:t>
            </w:r>
          </w:p>
        </w:tc>
      </w:tr>
      <w:tr w14:paraId="60A92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7F245A3">
            <w:pPr>
              <w:pStyle w:val="6"/>
            </w:pPr>
            <w:r>
              <w:t>Урок 88</w:t>
            </w:r>
          </w:p>
        </w:tc>
        <w:tc>
          <w:tcPr>
            <w:tcW w:w="7937" w:type="dxa"/>
            <w:vAlign w:val="center"/>
          </w:tcPr>
          <w:p w14:paraId="3C683A01">
            <w:pPr>
              <w:pStyle w:val="6"/>
              <w:jc w:val="both"/>
            </w:pPr>
            <w:r>
              <w:t>Резервный урок. Слушание литературных (авторских) сказок. Русская народная сказка "Лисичка-сестричка и волк"</w:t>
            </w:r>
          </w:p>
        </w:tc>
      </w:tr>
      <w:tr w14:paraId="5DA464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A638A81">
            <w:pPr>
              <w:pStyle w:val="6"/>
            </w:pPr>
            <w:r>
              <w:t>Урок 89</w:t>
            </w:r>
          </w:p>
        </w:tc>
        <w:tc>
          <w:tcPr>
            <w:tcW w:w="7937" w:type="dxa"/>
            <w:vAlign w:val="center"/>
          </w:tcPr>
          <w:p w14:paraId="02E5F13C">
            <w:pPr>
              <w:pStyle w:val="6"/>
              <w:jc w:val="both"/>
            </w:pPr>
            <w:r>
              <w:t>Резервный урок. Чтение небольших произведений Л.Н. Толстого о детях</w:t>
            </w:r>
          </w:p>
        </w:tc>
      </w:tr>
      <w:tr w14:paraId="127262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ED46408">
            <w:pPr>
              <w:pStyle w:val="6"/>
            </w:pPr>
            <w:r>
              <w:t>Урок 90</w:t>
            </w:r>
          </w:p>
        </w:tc>
        <w:tc>
          <w:tcPr>
            <w:tcW w:w="7937" w:type="dxa"/>
            <w:vAlign w:val="center"/>
          </w:tcPr>
          <w:p w14:paraId="79E19CB6">
            <w:pPr>
              <w:pStyle w:val="6"/>
              <w:jc w:val="both"/>
            </w:pPr>
            <w:r>
              <w:t>Резервный урок. Чтение произведений о детях Н.Н. Носова</w:t>
            </w:r>
          </w:p>
        </w:tc>
      </w:tr>
      <w:tr w14:paraId="335C9D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D05EE8A">
            <w:pPr>
              <w:pStyle w:val="6"/>
            </w:pPr>
            <w:r>
              <w:t>Урок 91</w:t>
            </w:r>
          </w:p>
        </w:tc>
        <w:tc>
          <w:tcPr>
            <w:tcW w:w="7937" w:type="dxa"/>
            <w:vAlign w:val="center"/>
          </w:tcPr>
          <w:p w14:paraId="6F439444">
            <w:pPr>
              <w:pStyle w:val="6"/>
              <w:jc w:val="both"/>
            </w:pPr>
            <w:r>
              <w:t>Резервный урок. Чтение рассказов о детях. Ответы на вопросы по содержанию произведения</w:t>
            </w:r>
          </w:p>
        </w:tc>
      </w:tr>
      <w:tr w14:paraId="17F33F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522C6E6">
            <w:pPr>
              <w:pStyle w:val="6"/>
            </w:pPr>
            <w:r>
              <w:t>Урок 92</w:t>
            </w:r>
          </w:p>
        </w:tc>
        <w:tc>
          <w:tcPr>
            <w:tcW w:w="7937" w:type="dxa"/>
            <w:vAlign w:val="center"/>
          </w:tcPr>
          <w:p w14:paraId="6ADA3234">
            <w:pPr>
              <w:pStyle w:val="6"/>
              <w:jc w:val="both"/>
            </w:pPr>
            <w:r>
              <w:t>Резервный урок. Слушание литературных произведений. Е.Ф. Трутнева "Когда это бывает?"</w:t>
            </w:r>
          </w:p>
        </w:tc>
      </w:tr>
      <w:tr w14:paraId="70531F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6757F84">
            <w:pPr>
              <w:pStyle w:val="6"/>
            </w:pPr>
            <w:r>
              <w:t>Урок 93</w:t>
            </w:r>
          </w:p>
        </w:tc>
        <w:tc>
          <w:tcPr>
            <w:tcW w:w="7937" w:type="dxa"/>
            <w:vAlign w:val="center"/>
          </w:tcPr>
          <w:p w14:paraId="395D3E72">
            <w:pPr>
              <w:pStyle w:val="6"/>
              <w:jc w:val="both"/>
            </w:pPr>
            <w:r>
              <w:t>Ориентировка в книге: Обложка, оглавление, иллюстрации</w:t>
            </w:r>
          </w:p>
        </w:tc>
      </w:tr>
      <w:tr w14:paraId="1FEBB4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736DB7C">
            <w:pPr>
              <w:pStyle w:val="6"/>
            </w:pPr>
            <w:r>
              <w:t>Урок 94</w:t>
            </w:r>
          </w:p>
        </w:tc>
        <w:tc>
          <w:tcPr>
            <w:tcW w:w="7937" w:type="dxa"/>
            <w:vAlign w:val="center"/>
          </w:tcPr>
          <w:p w14:paraId="59353D73">
            <w:pPr>
              <w:pStyle w:val="6"/>
              <w:jc w:val="both"/>
            </w:pPr>
            <w:r>
              <w:t>Реальность и волшебство в сказке. На примере сказки И. Токмаковой "Аля, Кляксич и буква а</w:t>
            </w:r>
          </w:p>
        </w:tc>
      </w:tr>
      <w:tr w14:paraId="21ED76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EEA2A85">
            <w:pPr>
              <w:pStyle w:val="6"/>
            </w:pPr>
            <w:r>
              <w:t>Урок 95</w:t>
            </w:r>
          </w:p>
        </w:tc>
        <w:tc>
          <w:tcPr>
            <w:tcW w:w="7937" w:type="dxa"/>
            <w:vAlign w:val="center"/>
          </w:tcPr>
          <w:p w14:paraId="21D66F71">
            <w:pPr>
              <w:pStyle w:val="6"/>
              <w:jc w:val="both"/>
            </w:pPr>
            <w:r>
              <w:t>Характеристика героев в фольклорных (народных) сказках о животных. На примере сказок "Лисица и тетерев", "Лиса и рак"</w:t>
            </w:r>
          </w:p>
        </w:tc>
      </w:tr>
      <w:tr w14:paraId="472B10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0313B98">
            <w:pPr>
              <w:pStyle w:val="6"/>
            </w:pPr>
            <w:r>
              <w:t>Урок 96</w:t>
            </w:r>
          </w:p>
        </w:tc>
        <w:tc>
          <w:tcPr>
            <w:tcW w:w="7937" w:type="dxa"/>
            <w:vAlign w:val="center"/>
          </w:tcPr>
          <w:p w14:paraId="2D5520E9">
            <w:pPr>
              <w:pStyle w:val="6"/>
              <w:jc w:val="both"/>
            </w:pPr>
            <w:r>
              <w:t>Реальность и волшебство в литературных (авторских) сказках. На примере произведений В.Г. Сутеева "Под грибом", "Кораблик"</w:t>
            </w:r>
          </w:p>
        </w:tc>
      </w:tr>
      <w:tr w14:paraId="0A2FED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6AC555B">
            <w:pPr>
              <w:pStyle w:val="6"/>
            </w:pPr>
            <w:r>
              <w:t>Урок 97</w:t>
            </w:r>
          </w:p>
        </w:tc>
        <w:tc>
          <w:tcPr>
            <w:tcW w:w="7937" w:type="dxa"/>
            <w:vAlign w:val="center"/>
          </w:tcPr>
          <w:p w14:paraId="7726C892">
            <w:pPr>
              <w:pStyle w:val="6"/>
              <w:jc w:val="both"/>
            </w:pPr>
            <w:r>
              <w:t>Работа с фольклорной и литературной (авторской) сказками: событийная сторона сказок (последовательность событий). На примере сказки Е. Чарушина "Теремок" и русской народной сказки "Рукавичка"</w:t>
            </w:r>
          </w:p>
        </w:tc>
      </w:tr>
      <w:tr w14:paraId="2AC765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391A8A4">
            <w:pPr>
              <w:pStyle w:val="6"/>
            </w:pPr>
            <w:r>
              <w:t>Урок 98</w:t>
            </w:r>
          </w:p>
        </w:tc>
        <w:tc>
          <w:tcPr>
            <w:tcW w:w="7937" w:type="dxa"/>
            <w:vAlign w:val="center"/>
          </w:tcPr>
          <w:p w14:paraId="56696108">
            <w:pPr>
              <w:pStyle w:val="6"/>
              <w:jc w:val="both"/>
            </w:pPr>
            <w:r>
              <w:t>Отражение сюжета произведения в иллюстрациях</w:t>
            </w:r>
          </w:p>
        </w:tc>
      </w:tr>
      <w:tr w14:paraId="220CB6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17E9AA2">
            <w:pPr>
              <w:pStyle w:val="6"/>
            </w:pPr>
            <w:r>
              <w:t>Урок 99</w:t>
            </w:r>
          </w:p>
        </w:tc>
        <w:tc>
          <w:tcPr>
            <w:tcW w:w="7937" w:type="dxa"/>
            <w:vAlign w:val="center"/>
          </w:tcPr>
          <w:p w14:paraId="5AE91EEB">
            <w:pPr>
              <w:pStyle w:val="6"/>
              <w:jc w:val="both"/>
            </w:pPr>
            <w:r>
              <w:t>Сравнение героев фольклорных (народных) и литературных (авторских) сказок: сходство и различия. На примере произведения К.Д. Ушинского "Петух и собака"</w:t>
            </w:r>
          </w:p>
        </w:tc>
      </w:tr>
      <w:tr w14:paraId="775B91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4B8E0A6">
            <w:pPr>
              <w:pStyle w:val="6"/>
            </w:pPr>
            <w:r>
              <w:t>Урок 100</w:t>
            </w:r>
          </w:p>
        </w:tc>
        <w:tc>
          <w:tcPr>
            <w:tcW w:w="7937" w:type="dxa"/>
            <w:vAlign w:val="center"/>
          </w:tcPr>
          <w:p w14:paraId="09CFF561">
            <w:pPr>
              <w:pStyle w:val="6"/>
              <w:jc w:val="both"/>
            </w:pPr>
            <w:r>
              <w:t>Знакомство с малыми жанрами устного народного творчества: потешка, загадка, пословица</w:t>
            </w:r>
          </w:p>
        </w:tc>
      </w:tr>
      <w:tr w14:paraId="4EBC9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9711B25">
            <w:pPr>
              <w:pStyle w:val="6"/>
            </w:pPr>
            <w:r>
              <w:t>Урок 101</w:t>
            </w:r>
          </w:p>
        </w:tc>
        <w:tc>
          <w:tcPr>
            <w:tcW w:w="7937" w:type="dxa"/>
            <w:vAlign w:val="center"/>
          </w:tcPr>
          <w:p w14:paraId="14ABE797">
            <w:pPr>
              <w:pStyle w:val="6"/>
              <w:jc w:val="both"/>
            </w:pPr>
            <w:r>
              <w:t>Загадка - средство воспитания живости ума, сообразительности.</w:t>
            </w:r>
          </w:p>
        </w:tc>
      </w:tr>
      <w:tr w14:paraId="31DBFC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E8D2DDF">
            <w:pPr>
              <w:pStyle w:val="6"/>
            </w:pPr>
            <w:r>
              <w:t>Урок 102</w:t>
            </w:r>
          </w:p>
        </w:tc>
        <w:tc>
          <w:tcPr>
            <w:tcW w:w="7937" w:type="dxa"/>
            <w:vAlign w:val="center"/>
          </w:tcPr>
          <w:p w14:paraId="11512CA5">
            <w:pPr>
              <w:pStyle w:val="6"/>
              <w:jc w:val="both"/>
            </w:pPr>
            <w:r>
              <w:t>Игровой народный фольклор: потешки</w:t>
            </w:r>
          </w:p>
        </w:tc>
      </w:tr>
      <w:tr w14:paraId="4CC9C3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A2D805D">
            <w:pPr>
              <w:pStyle w:val="6"/>
            </w:pPr>
            <w:r>
              <w:t>Урок 103</w:t>
            </w:r>
          </w:p>
        </w:tc>
        <w:tc>
          <w:tcPr>
            <w:tcW w:w="7937" w:type="dxa"/>
            <w:vAlign w:val="center"/>
          </w:tcPr>
          <w:p w14:paraId="718D5EFE">
            <w:pPr>
              <w:pStyle w:val="6"/>
              <w:jc w:val="both"/>
            </w:pPr>
            <w:r>
              <w:t>Восприятие произведений о чудесах и фантазии: способность автора замечать необычное в окружающем мире</w:t>
            </w:r>
          </w:p>
        </w:tc>
      </w:tr>
      <w:tr w14:paraId="30286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ADF8FD3">
            <w:pPr>
              <w:pStyle w:val="6"/>
            </w:pPr>
            <w:r>
              <w:t>Урок 104</w:t>
            </w:r>
          </w:p>
        </w:tc>
        <w:tc>
          <w:tcPr>
            <w:tcW w:w="7937" w:type="dxa"/>
            <w:vAlign w:val="center"/>
          </w:tcPr>
          <w:p w14:paraId="10B65762">
            <w:pPr>
              <w:pStyle w:val="6"/>
              <w:jc w:val="both"/>
            </w:pPr>
            <w:r>
              <w:t>Мир фантазий и чудес в произведениях Б.В. Заходер "Моя Вообразилия", Ю. Мориц "Сто фантазий" и других</w:t>
            </w:r>
          </w:p>
        </w:tc>
      </w:tr>
      <w:tr w14:paraId="66045B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B0B04B7">
            <w:pPr>
              <w:pStyle w:val="6"/>
            </w:pPr>
            <w:r>
              <w:t>Урок 105</w:t>
            </w:r>
          </w:p>
        </w:tc>
        <w:tc>
          <w:tcPr>
            <w:tcW w:w="7937" w:type="dxa"/>
            <w:vAlign w:val="center"/>
          </w:tcPr>
          <w:p w14:paraId="6AFA7098">
            <w:pPr>
              <w:pStyle w:val="6"/>
              <w:jc w:val="both"/>
            </w:pPr>
            <w:r>
              <w:t>Открытие чудесного в обыкновенных явлениях. На примере стихотворений В.В. Лунина "Я видел чудо", Р.С. Сефа "Чудо"</w:t>
            </w:r>
          </w:p>
        </w:tc>
      </w:tr>
      <w:tr w14:paraId="1C19B0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BA2BAD5">
            <w:pPr>
              <w:pStyle w:val="6"/>
            </w:pPr>
            <w:r>
              <w:t>Урок 106</w:t>
            </w:r>
          </w:p>
        </w:tc>
        <w:tc>
          <w:tcPr>
            <w:tcW w:w="7937" w:type="dxa"/>
            <w:vAlign w:val="center"/>
          </w:tcPr>
          <w:p w14:paraId="186A07FE">
            <w:pPr>
              <w:pStyle w:val="6"/>
              <w:jc w:val="both"/>
            </w:pPr>
            <w:r>
              <w:t>Сравнение авторских и фольклорных произведений о чудесах и фантазии</w:t>
            </w:r>
          </w:p>
        </w:tc>
      </w:tr>
      <w:tr w14:paraId="70D3B0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90A3580">
            <w:pPr>
              <w:pStyle w:val="6"/>
            </w:pPr>
            <w:r>
              <w:t>Урок 107</w:t>
            </w:r>
          </w:p>
        </w:tc>
        <w:tc>
          <w:tcPr>
            <w:tcW w:w="7937" w:type="dxa"/>
            <w:vAlign w:val="center"/>
          </w:tcPr>
          <w:p w14:paraId="599F729F">
            <w:pPr>
              <w:pStyle w:val="6"/>
              <w:jc w:val="both"/>
            </w:pPr>
            <w:r>
              <w:t>Понимание пословиц как средства проявления народной мудрости, краткого изречения жизненных правил</w:t>
            </w:r>
          </w:p>
        </w:tc>
      </w:tr>
      <w:tr w14:paraId="431FC4D3">
        <w:tblPrEx>
          <w:tblCellMar>
            <w:top w:w="102" w:type="dxa"/>
            <w:left w:w="62" w:type="dxa"/>
            <w:bottom w:w="102" w:type="dxa"/>
            <w:right w:w="62" w:type="dxa"/>
          </w:tblCellMar>
        </w:tblPrEx>
        <w:tc>
          <w:tcPr>
            <w:tcW w:w="1134" w:type="dxa"/>
            <w:vAlign w:val="center"/>
          </w:tcPr>
          <w:p w14:paraId="6A57B5B5">
            <w:pPr>
              <w:pStyle w:val="6"/>
            </w:pPr>
            <w:r>
              <w:t>Урок 108</w:t>
            </w:r>
          </w:p>
        </w:tc>
        <w:tc>
          <w:tcPr>
            <w:tcW w:w="7937" w:type="dxa"/>
            <w:vAlign w:val="center"/>
          </w:tcPr>
          <w:p w14:paraId="37DDF4BC">
            <w:pPr>
              <w:pStyle w:val="6"/>
              <w:jc w:val="both"/>
            </w:pPr>
            <w:r>
              <w:t>Определение темы произведения: изображение природы в разные времена года</w:t>
            </w:r>
          </w:p>
        </w:tc>
      </w:tr>
      <w:tr w14:paraId="5B6783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073DDBE">
            <w:pPr>
              <w:pStyle w:val="6"/>
            </w:pPr>
            <w:r>
              <w:t>Урок 109</w:t>
            </w:r>
          </w:p>
        </w:tc>
        <w:tc>
          <w:tcPr>
            <w:tcW w:w="7937" w:type="dxa"/>
            <w:vAlign w:val="center"/>
          </w:tcPr>
          <w:p w14:paraId="3A9EB0CC">
            <w:pPr>
              <w:pStyle w:val="6"/>
              <w:jc w:val="both"/>
            </w:pPr>
            <w:r>
              <w:t>Наблюдение за особенностями стихотворной речи: рифма, ритм. Роль интонации при выразительном чтении: темп, сила голоса</w:t>
            </w:r>
          </w:p>
        </w:tc>
      </w:tr>
      <w:tr w14:paraId="086D5E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6F7F063">
            <w:pPr>
              <w:pStyle w:val="6"/>
            </w:pPr>
            <w:r>
              <w:t>Урок 110</w:t>
            </w:r>
          </w:p>
        </w:tc>
        <w:tc>
          <w:tcPr>
            <w:tcW w:w="7937" w:type="dxa"/>
            <w:vAlign w:val="center"/>
          </w:tcPr>
          <w:p w14:paraId="784AC9EF">
            <w:pPr>
              <w:pStyle w:val="6"/>
              <w:jc w:val="both"/>
            </w:pPr>
            <w:r>
              <w:t>Восприятие произведений о родной природе: краски и звуки весны</w:t>
            </w:r>
          </w:p>
        </w:tc>
      </w:tr>
      <w:tr w14:paraId="4BBACF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F2AF2E6">
            <w:pPr>
              <w:pStyle w:val="6"/>
            </w:pPr>
            <w:r>
              <w:t>Урок 111</w:t>
            </w:r>
          </w:p>
        </w:tc>
        <w:tc>
          <w:tcPr>
            <w:tcW w:w="7937" w:type="dxa"/>
            <w:vAlign w:val="center"/>
          </w:tcPr>
          <w:p w14:paraId="64F84F1A">
            <w:pPr>
              <w:pStyle w:val="6"/>
              <w:jc w:val="both"/>
            </w:pPr>
            <w:r>
              <w:t>Определение темы произведения: изображение природы в разные времена года. Настроение, которое рождает стихотворение</w:t>
            </w:r>
          </w:p>
        </w:tc>
      </w:tr>
      <w:tr w14:paraId="6E609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6FDE0F0">
            <w:pPr>
              <w:pStyle w:val="6"/>
            </w:pPr>
            <w:r>
              <w:t>Урок 112</w:t>
            </w:r>
          </w:p>
        </w:tc>
        <w:tc>
          <w:tcPr>
            <w:tcW w:w="7937" w:type="dxa"/>
            <w:vAlign w:val="center"/>
          </w:tcPr>
          <w:p w14:paraId="6FAA174B">
            <w:pPr>
              <w:pStyle w:val="6"/>
              <w:jc w:val="both"/>
            </w:pPr>
            <w:r>
              <w:t>Выявление главной мысли (идеи) в произведениях о природе родного края. Любовь к Родине</w:t>
            </w:r>
          </w:p>
        </w:tc>
      </w:tr>
      <w:tr w14:paraId="10F3D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92654E1">
            <w:pPr>
              <w:pStyle w:val="6"/>
            </w:pPr>
            <w:r>
              <w:t>Урок 113</w:t>
            </w:r>
          </w:p>
        </w:tc>
        <w:tc>
          <w:tcPr>
            <w:tcW w:w="7937" w:type="dxa"/>
            <w:vAlign w:val="center"/>
          </w:tcPr>
          <w:p w14:paraId="2EE6631B">
            <w:pPr>
              <w:pStyle w:val="6"/>
              <w:jc w:val="both"/>
            </w:pPr>
            <w:r>
              <w:t>Работа с детскими книгами. Отражении в иллюстрации эмоционального отклика на произведение.</w:t>
            </w:r>
          </w:p>
        </w:tc>
      </w:tr>
      <w:tr w14:paraId="320B79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206A210">
            <w:pPr>
              <w:pStyle w:val="6"/>
            </w:pPr>
            <w:r>
              <w:t>Урок 114</w:t>
            </w:r>
          </w:p>
        </w:tc>
        <w:tc>
          <w:tcPr>
            <w:tcW w:w="7937" w:type="dxa"/>
            <w:vAlign w:val="center"/>
          </w:tcPr>
          <w:p w14:paraId="7ABBC099">
            <w:pPr>
              <w:pStyle w:val="6"/>
              <w:jc w:val="both"/>
            </w:pPr>
            <w:r>
              <w:t>Определение темы произведения: о жизни, играх, делах детей</w:t>
            </w:r>
          </w:p>
        </w:tc>
      </w:tr>
      <w:tr w14:paraId="1BBE75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D422AC9">
            <w:pPr>
              <w:pStyle w:val="6"/>
            </w:pPr>
            <w:r>
              <w:t>Урок 115</w:t>
            </w:r>
          </w:p>
        </w:tc>
        <w:tc>
          <w:tcPr>
            <w:tcW w:w="7937" w:type="dxa"/>
            <w:vAlign w:val="center"/>
          </w:tcPr>
          <w:p w14:paraId="610E2C2B">
            <w:pPr>
              <w:pStyle w:val="6"/>
              <w:jc w:val="both"/>
            </w:pPr>
            <w:r>
              <w:t>Выделение главной мысли (идеи) произведения. На примере текста К.Д. Ушинского "Худо тому, кто добра не делает никому" и других. Сказка М.С. Пляцковского "Помощник"</w:t>
            </w:r>
          </w:p>
        </w:tc>
      </w:tr>
      <w:tr w14:paraId="5EFE37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C3427F8">
            <w:pPr>
              <w:pStyle w:val="6"/>
            </w:pPr>
            <w:r>
              <w:t>Урок 116</w:t>
            </w:r>
          </w:p>
        </w:tc>
        <w:tc>
          <w:tcPr>
            <w:tcW w:w="7937" w:type="dxa"/>
            <w:vAlign w:val="center"/>
          </w:tcPr>
          <w:p w14:paraId="37736A29">
            <w:pPr>
              <w:pStyle w:val="6"/>
              <w:jc w:val="both"/>
            </w:pPr>
            <w:r>
              <w:t>Заголовок произведения, его значение для понимания содержания. Произведения о дружбе</w:t>
            </w:r>
          </w:p>
        </w:tc>
      </w:tr>
      <w:tr w14:paraId="6181AE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FA1D939">
            <w:pPr>
              <w:pStyle w:val="6"/>
            </w:pPr>
            <w:r>
              <w:t>Урок 117</w:t>
            </w:r>
          </w:p>
        </w:tc>
        <w:tc>
          <w:tcPr>
            <w:tcW w:w="7937" w:type="dxa"/>
            <w:vAlign w:val="center"/>
          </w:tcPr>
          <w:p w14:paraId="67BCB82C">
            <w:pPr>
              <w:pStyle w:val="6"/>
              <w:jc w:val="both"/>
            </w:pPr>
            <w:r>
              <w:t>Работа с текстом произведения: осознание понятий друг, дружба, забота. На примере произведения Ю.И. Ермолаев "Лучший друг"</w:t>
            </w:r>
          </w:p>
        </w:tc>
      </w:tr>
      <w:tr w14:paraId="05F77F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BBB0B9A">
            <w:pPr>
              <w:pStyle w:val="6"/>
            </w:pPr>
            <w:r>
              <w:t>Урок 118</w:t>
            </w:r>
          </w:p>
        </w:tc>
        <w:tc>
          <w:tcPr>
            <w:tcW w:w="7937" w:type="dxa"/>
            <w:vAlign w:val="center"/>
          </w:tcPr>
          <w:p w14:paraId="0B0030FD">
            <w:pPr>
              <w:pStyle w:val="6"/>
              <w:jc w:val="both"/>
            </w:pPr>
            <w:r>
              <w:t>Произведения о детях. На примере произведений В.А. Осеевой "Три товарища", Е.А. Благининой "Подарок", В.Н. Орлова "Кто кого?"</w:t>
            </w:r>
          </w:p>
        </w:tc>
      </w:tr>
      <w:tr w14:paraId="10905C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FA07649">
            <w:pPr>
              <w:pStyle w:val="6"/>
            </w:pPr>
            <w:r>
              <w:t>Урок 119</w:t>
            </w:r>
          </w:p>
        </w:tc>
        <w:tc>
          <w:tcPr>
            <w:tcW w:w="7937" w:type="dxa"/>
            <w:vAlign w:val="center"/>
          </w:tcPr>
          <w:p w14:paraId="5A1357DB">
            <w:pPr>
              <w:pStyle w:val="6"/>
              <w:jc w:val="both"/>
            </w:pPr>
            <w:r>
              <w:t>Характеристика героя произведения: оценка поступков и поведения. На примере произведения Е.А. Пермяка "Торопливый ножик"</w:t>
            </w:r>
          </w:p>
        </w:tc>
      </w:tr>
      <w:tr w14:paraId="1242FF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B2A0A7F">
            <w:pPr>
              <w:pStyle w:val="6"/>
            </w:pPr>
            <w:r>
              <w:t>Урок 120</w:t>
            </w:r>
          </w:p>
        </w:tc>
        <w:tc>
          <w:tcPr>
            <w:tcW w:w="7937" w:type="dxa"/>
            <w:vAlign w:val="center"/>
          </w:tcPr>
          <w:p w14:paraId="66C18981">
            <w:pPr>
              <w:pStyle w:val="6"/>
              <w:jc w:val="both"/>
            </w:pPr>
            <w:r>
              <w:t>Рассказы о детях. На примере произведения Л.Н. Толстого "Косточка"</w:t>
            </w:r>
          </w:p>
        </w:tc>
      </w:tr>
      <w:tr w14:paraId="2230FD88">
        <w:tblPrEx>
          <w:tblCellMar>
            <w:top w:w="102" w:type="dxa"/>
            <w:left w:w="62" w:type="dxa"/>
            <w:bottom w:w="102" w:type="dxa"/>
            <w:right w:w="62" w:type="dxa"/>
          </w:tblCellMar>
        </w:tblPrEx>
        <w:tc>
          <w:tcPr>
            <w:tcW w:w="1134" w:type="dxa"/>
            <w:vAlign w:val="center"/>
          </w:tcPr>
          <w:p w14:paraId="02ACF3C0">
            <w:pPr>
              <w:pStyle w:val="6"/>
            </w:pPr>
            <w:r>
              <w:t>Урок 121</w:t>
            </w:r>
          </w:p>
        </w:tc>
        <w:tc>
          <w:tcPr>
            <w:tcW w:w="7937" w:type="dxa"/>
            <w:vAlign w:val="center"/>
          </w:tcPr>
          <w:p w14:paraId="4B755BA0">
            <w:pPr>
              <w:pStyle w:val="6"/>
              <w:jc w:val="both"/>
            </w:pPr>
            <w:r>
              <w:t>Стихотворения о детях. На примере произведений А.Л. Барто "Я - лишний", Р.С. Сефа "Совет", В.Н. Орлова "Если дружбой..."</w:t>
            </w:r>
          </w:p>
        </w:tc>
      </w:tr>
      <w:tr w14:paraId="481DAB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B5B67C2">
            <w:pPr>
              <w:pStyle w:val="6"/>
            </w:pPr>
            <w:r>
              <w:t>Урок 122</w:t>
            </w:r>
          </w:p>
        </w:tc>
        <w:tc>
          <w:tcPr>
            <w:tcW w:w="7937" w:type="dxa"/>
            <w:vAlign w:val="center"/>
          </w:tcPr>
          <w:p w14:paraId="38B95DFE">
            <w:pPr>
              <w:pStyle w:val="6"/>
              <w:jc w:val="both"/>
            </w:pPr>
            <w:r>
              <w:t>Работа с текстом произведения: осознание понятий труд, взаимопомощь. На примере произведения М.С. Пляцковского "Сердитый дог Буль"</w:t>
            </w:r>
          </w:p>
        </w:tc>
      </w:tr>
      <w:tr w14:paraId="339A71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74C7C8E">
            <w:pPr>
              <w:pStyle w:val="6"/>
            </w:pPr>
            <w:r>
              <w:t>Урок 123</w:t>
            </w:r>
          </w:p>
        </w:tc>
        <w:tc>
          <w:tcPr>
            <w:tcW w:w="7937" w:type="dxa"/>
            <w:vAlign w:val="center"/>
          </w:tcPr>
          <w:p w14:paraId="123DDBD2">
            <w:pPr>
              <w:pStyle w:val="6"/>
              <w:jc w:val="both"/>
            </w:pPr>
            <w:r>
              <w:t>Восприятие и самостоятельное чтение произведений о маме: проявление любви и заботы о родных людях на примере произведений А.Л. Барто "Мама", С.Я. Маршака "Хороший день" и других</w:t>
            </w:r>
          </w:p>
        </w:tc>
      </w:tr>
      <w:tr w14:paraId="5880ACAF">
        <w:tblPrEx>
          <w:tblCellMar>
            <w:top w:w="102" w:type="dxa"/>
            <w:left w:w="62" w:type="dxa"/>
            <w:bottom w:w="102" w:type="dxa"/>
            <w:right w:w="62" w:type="dxa"/>
          </w:tblCellMar>
        </w:tblPrEx>
        <w:tc>
          <w:tcPr>
            <w:tcW w:w="1134" w:type="dxa"/>
            <w:vAlign w:val="center"/>
          </w:tcPr>
          <w:p w14:paraId="0AF10BB6">
            <w:pPr>
              <w:pStyle w:val="6"/>
              <w:jc w:val="center"/>
            </w:pPr>
            <w:r>
              <w:t>Урок 124</w:t>
            </w:r>
          </w:p>
        </w:tc>
        <w:tc>
          <w:tcPr>
            <w:tcW w:w="7937" w:type="dxa"/>
            <w:vAlign w:val="center"/>
          </w:tcPr>
          <w:p w14:paraId="28E8BF86">
            <w:pPr>
              <w:pStyle w:val="6"/>
              <w:jc w:val="both"/>
            </w:pPr>
            <w:r>
              <w:t>Выделение главной мысли (идеи): заботливое и внимательное отношение к родным и близким людям. На примере стихотворения Е.А. Благинина "Посидим в тишине" и других</w:t>
            </w:r>
          </w:p>
        </w:tc>
      </w:tr>
      <w:tr w14:paraId="09D783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1C20FF6">
            <w:pPr>
              <w:pStyle w:val="6"/>
              <w:jc w:val="center"/>
            </w:pPr>
            <w:r>
              <w:t>Урок 125</w:t>
            </w:r>
          </w:p>
        </w:tc>
        <w:tc>
          <w:tcPr>
            <w:tcW w:w="7937" w:type="dxa"/>
            <w:vAlign w:val="center"/>
          </w:tcPr>
          <w:p w14:paraId="35158B7D">
            <w:pPr>
              <w:pStyle w:val="6"/>
              <w:jc w:val="both"/>
            </w:pPr>
            <w:r>
              <w:t>Осознание отраженных в произведении понятий: чувство любви матери к ребенку, детей к матери, близким. На примере произведений А.В. Митяева "За что я люблю маму", С.Я. Маршака "Хороший день"</w:t>
            </w:r>
          </w:p>
        </w:tc>
      </w:tr>
      <w:tr w14:paraId="50C9A7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4156345">
            <w:pPr>
              <w:pStyle w:val="6"/>
              <w:jc w:val="center"/>
            </w:pPr>
            <w:r>
              <w:t>Урок 126</w:t>
            </w:r>
          </w:p>
        </w:tc>
        <w:tc>
          <w:tcPr>
            <w:tcW w:w="7937" w:type="dxa"/>
            <w:vAlign w:val="center"/>
          </w:tcPr>
          <w:p w14:paraId="283C80CE">
            <w:pPr>
              <w:pStyle w:val="6"/>
              <w:jc w:val="both"/>
            </w:pPr>
            <w:r>
              <w:t>Определение темы произведения: о взаимоотношениях человека и животных. Составление рассказа о самостоятельно прочитанной книге о животных</w:t>
            </w:r>
          </w:p>
        </w:tc>
      </w:tr>
      <w:tr w14:paraId="3FF258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34F9827">
            <w:pPr>
              <w:pStyle w:val="6"/>
              <w:jc w:val="center"/>
            </w:pPr>
            <w:r>
              <w:t>Урок 127</w:t>
            </w:r>
          </w:p>
        </w:tc>
        <w:tc>
          <w:tcPr>
            <w:tcW w:w="7937" w:type="dxa"/>
            <w:vAlign w:val="center"/>
          </w:tcPr>
          <w:p w14:paraId="37062B6A">
            <w:pPr>
              <w:pStyle w:val="6"/>
              <w:jc w:val="both"/>
            </w:pPr>
            <w:r>
              <w:t>Описание героя произведения, его внешности, действий. На примере произведений В.В. Бианки "Лис и Мышонок", С.В. Михалкова "Трезор"</w:t>
            </w:r>
          </w:p>
        </w:tc>
      </w:tr>
      <w:tr w14:paraId="00CE1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3C0ABAA">
            <w:pPr>
              <w:pStyle w:val="6"/>
              <w:jc w:val="center"/>
            </w:pPr>
            <w:r>
              <w:t>Урок 128</w:t>
            </w:r>
          </w:p>
        </w:tc>
        <w:tc>
          <w:tcPr>
            <w:tcW w:w="7937" w:type="dxa"/>
            <w:vAlign w:val="center"/>
          </w:tcPr>
          <w:p w14:paraId="709281EA">
            <w:pPr>
              <w:pStyle w:val="6"/>
              <w:jc w:val="both"/>
            </w:pPr>
            <w:r>
              <w:t>Отражение в произведениях понятий: любовь и забота о животных. На примере произведения М.М. Пришвина "Еж" и других</w:t>
            </w:r>
          </w:p>
        </w:tc>
      </w:tr>
      <w:tr w14:paraId="56E75E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DDA535B">
            <w:pPr>
              <w:pStyle w:val="6"/>
              <w:jc w:val="center"/>
            </w:pPr>
            <w:r>
              <w:t>Урок 129</w:t>
            </w:r>
          </w:p>
        </w:tc>
        <w:tc>
          <w:tcPr>
            <w:tcW w:w="7937" w:type="dxa"/>
            <w:vAlign w:val="center"/>
          </w:tcPr>
          <w:p w14:paraId="2C476063">
            <w:pPr>
              <w:pStyle w:val="6"/>
              <w:jc w:val="both"/>
            </w:pPr>
            <w:r>
              <w:t>Выделение главной мысли (идеи) в произведениях о братьях наших меньших: бережное отношение к животным. На примере рассказа В.А. Осеевой "Плохо"</w:t>
            </w:r>
          </w:p>
        </w:tc>
      </w:tr>
      <w:tr w14:paraId="248CF6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4F22C6A">
            <w:pPr>
              <w:pStyle w:val="6"/>
              <w:jc w:val="center"/>
            </w:pPr>
            <w:r>
              <w:t>Урок 130</w:t>
            </w:r>
          </w:p>
        </w:tc>
        <w:tc>
          <w:tcPr>
            <w:tcW w:w="7937" w:type="dxa"/>
            <w:vAlign w:val="center"/>
          </w:tcPr>
          <w:p w14:paraId="7ACFCC98">
            <w:pPr>
              <w:pStyle w:val="6"/>
              <w:jc w:val="both"/>
            </w:pPr>
            <w:r>
              <w:t>Сравнение художественных и научно-познавательных текстов: описание героя-животного</w:t>
            </w:r>
          </w:p>
        </w:tc>
      </w:tr>
      <w:tr w14:paraId="4A221CE7">
        <w:tblPrEx>
          <w:tblCellMar>
            <w:top w:w="102" w:type="dxa"/>
            <w:left w:w="62" w:type="dxa"/>
            <w:bottom w:w="102" w:type="dxa"/>
            <w:right w:w="62" w:type="dxa"/>
          </w:tblCellMar>
        </w:tblPrEx>
        <w:tc>
          <w:tcPr>
            <w:tcW w:w="1134" w:type="dxa"/>
            <w:vAlign w:val="center"/>
          </w:tcPr>
          <w:p w14:paraId="02C4AFCE">
            <w:pPr>
              <w:pStyle w:val="6"/>
              <w:jc w:val="center"/>
            </w:pPr>
            <w:r>
              <w:t>Урок 131</w:t>
            </w:r>
          </w:p>
        </w:tc>
        <w:tc>
          <w:tcPr>
            <w:tcW w:w="7937" w:type="dxa"/>
            <w:vAlign w:val="center"/>
          </w:tcPr>
          <w:p w14:paraId="0983103D">
            <w:pPr>
              <w:pStyle w:val="6"/>
              <w:jc w:val="both"/>
            </w:pPr>
            <w:r>
              <w:t>Работа с текстом произведения: характеристика героя, его внешности, действий. На примере произведений Е.И. Чарушина "Про Томку", Н.И. Сладкова "Лисица и Еж"</w:t>
            </w:r>
          </w:p>
        </w:tc>
      </w:tr>
      <w:tr w14:paraId="0FCF0A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528E2E1">
            <w:pPr>
              <w:pStyle w:val="6"/>
              <w:jc w:val="center"/>
            </w:pPr>
            <w:r>
              <w:t>Урок 132</w:t>
            </w:r>
          </w:p>
        </w:tc>
        <w:tc>
          <w:tcPr>
            <w:tcW w:w="7937" w:type="dxa"/>
            <w:vAlign w:val="center"/>
          </w:tcPr>
          <w:p w14:paraId="0DB8D824">
            <w:pPr>
              <w:pStyle w:val="6"/>
              <w:jc w:val="both"/>
            </w:pPr>
            <w:r>
              <w:t>Собаки - защитники Родины</w:t>
            </w:r>
          </w:p>
        </w:tc>
      </w:tr>
      <w:tr w14:paraId="50A2D4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071" w:type="dxa"/>
            <w:gridSpan w:val="2"/>
            <w:vAlign w:val="center"/>
          </w:tcPr>
          <w:p w14:paraId="21E513A1">
            <w:pPr>
              <w:pStyle w:val="6"/>
              <w:jc w:val="both"/>
            </w:pPr>
            <w:r>
              <w:t>ОБЩЕЕ КОЛИЧЕСТВО УРОКОВ ПО ПРОГРАММЕ: 132</w:t>
            </w:r>
          </w:p>
        </w:tc>
      </w:tr>
    </w:tbl>
    <w:p w14:paraId="2C916FCE">
      <w:pPr>
        <w:pStyle w:val="6"/>
        <w:jc w:val="both"/>
      </w:pPr>
    </w:p>
    <w:p w14:paraId="05BDAC4D">
      <w:pPr>
        <w:pStyle w:val="6"/>
        <w:jc w:val="right"/>
      </w:pPr>
      <w:r>
        <w:t>Таблица 4.1</w:t>
      </w:r>
    </w:p>
    <w:p w14:paraId="71FEA291">
      <w:pPr>
        <w:pStyle w:val="6"/>
        <w:jc w:val="both"/>
      </w:pPr>
    </w:p>
    <w:p w14:paraId="4A556B39">
      <w:pPr>
        <w:pStyle w:val="6"/>
        <w:jc w:val="both"/>
      </w:pPr>
      <w:r>
        <w:t>2 класс</w:t>
      </w:r>
    </w:p>
    <w:p w14:paraId="100BAC95">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7937"/>
      </w:tblGrid>
      <w:tr w14:paraId="2C714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E829354">
            <w:pPr>
              <w:pStyle w:val="6"/>
              <w:jc w:val="center"/>
            </w:pPr>
            <w:r>
              <w:t>N урока</w:t>
            </w:r>
          </w:p>
        </w:tc>
        <w:tc>
          <w:tcPr>
            <w:tcW w:w="7937" w:type="dxa"/>
          </w:tcPr>
          <w:p w14:paraId="4F0CD9C1">
            <w:pPr>
              <w:pStyle w:val="6"/>
              <w:jc w:val="center"/>
            </w:pPr>
            <w:r>
              <w:t>Тема урока</w:t>
            </w:r>
          </w:p>
        </w:tc>
      </w:tr>
      <w:tr w14:paraId="428476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174D186">
            <w:pPr>
              <w:pStyle w:val="6"/>
              <w:jc w:val="center"/>
            </w:pPr>
            <w:r>
              <w:t>Урок 1</w:t>
            </w:r>
          </w:p>
        </w:tc>
        <w:tc>
          <w:tcPr>
            <w:tcW w:w="7937" w:type="dxa"/>
          </w:tcPr>
          <w:p w14:paraId="1CEC0F91">
            <w:pPr>
              <w:pStyle w:val="6"/>
              <w:jc w:val="both"/>
            </w:pPr>
            <w:r>
              <w:t>Резервный урок. Работа с детскими книгами: виды книг (учебная, художественная, справочная) (Час из резервных)</w:t>
            </w:r>
          </w:p>
        </w:tc>
      </w:tr>
      <w:tr w14:paraId="10FB56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FAD4262">
            <w:pPr>
              <w:pStyle w:val="6"/>
              <w:jc w:val="center"/>
            </w:pPr>
            <w:r>
              <w:t>Урок 2</w:t>
            </w:r>
          </w:p>
        </w:tc>
        <w:tc>
          <w:tcPr>
            <w:tcW w:w="7937" w:type="dxa"/>
          </w:tcPr>
          <w:p w14:paraId="0F373728">
            <w:pPr>
              <w:pStyle w:val="6"/>
              <w:jc w:val="both"/>
            </w:pPr>
            <w:r>
              <w:t>Произведения малых жанров фольклора</w:t>
            </w:r>
          </w:p>
        </w:tc>
      </w:tr>
      <w:tr w14:paraId="09F93E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13F2ECA">
            <w:pPr>
              <w:pStyle w:val="6"/>
              <w:jc w:val="center"/>
            </w:pPr>
            <w:r>
              <w:t>Урок 3</w:t>
            </w:r>
          </w:p>
        </w:tc>
        <w:tc>
          <w:tcPr>
            <w:tcW w:w="7937" w:type="dxa"/>
          </w:tcPr>
          <w:p w14:paraId="5FE47A2F">
            <w:pPr>
              <w:pStyle w:val="6"/>
              <w:jc w:val="both"/>
            </w:pPr>
            <w:r>
              <w:t>Пословицы как жанр фольклора</w:t>
            </w:r>
          </w:p>
        </w:tc>
      </w:tr>
      <w:tr w14:paraId="5A50C8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0CEE367">
            <w:pPr>
              <w:pStyle w:val="6"/>
              <w:jc w:val="center"/>
            </w:pPr>
            <w:r>
              <w:t>Урок 4</w:t>
            </w:r>
          </w:p>
        </w:tc>
        <w:tc>
          <w:tcPr>
            <w:tcW w:w="7937" w:type="dxa"/>
          </w:tcPr>
          <w:p w14:paraId="44CF48BA">
            <w:pPr>
              <w:pStyle w:val="6"/>
              <w:jc w:val="both"/>
            </w:pPr>
            <w:r>
              <w:t>Характеристика особенностей народных песен</w:t>
            </w:r>
          </w:p>
        </w:tc>
      </w:tr>
      <w:tr w14:paraId="538B66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F0F471D">
            <w:pPr>
              <w:pStyle w:val="6"/>
              <w:jc w:val="center"/>
            </w:pPr>
            <w:r>
              <w:t>Урок 5</w:t>
            </w:r>
          </w:p>
        </w:tc>
        <w:tc>
          <w:tcPr>
            <w:tcW w:w="7937" w:type="dxa"/>
          </w:tcPr>
          <w:p w14:paraId="4B7BF803">
            <w:pPr>
              <w:pStyle w:val="6"/>
              <w:jc w:val="both"/>
            </w:pPr>
            <w:r>
              <w:t>Шуточные фольклорные произведения: игра со словом. Небылица как "перевертыш событий". Потешки и прибаутки</w:t>
            </w:r>
          </w:p>
        </w:tc>
      </w:tr>
      <w:tr w14:paraId="1B1E8A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6513E80">
            <w:pPr>
              <w:pStyle w:val="6"/>
              <w:jc w:val="center"/>
            </w:pPr>
            <w:r>
              <w:t>Урок 6</w:t>
            </w:r>
          </w:p>
        </w:tc>
        <w:tc>
          <w:tcPr>
            <w:tcW w:w="7937" w:type="dxa"/>
          </w:tcPr>
          <w:p w14:paraId="19BF4940">
            <w:pPr>
              <w:pStyle w:val="6"/>
              <w:jc w:val="both"/>
            </w:pPr>
            <w:r>
              <w:t>Ритм и счет - основа построения считалок</w:t>
            </w:r>
          </w:p>
        </w:tc>
      </w:tr>
      <w:tr w14:paraId="10CE36E3">
        <w:tblPrEx>
          <w:tblCellMar>
            <w:top w:w="102" w:type="dxa"/>
            <w:left w:w="62" w:type="dxa"/>
            <w:bottom w:w="102" w:type="dxa"/>
            <w:right w:w="62" w:type="dxa"/>
          </w:tblCellMar>
        </w:tblPrEx>
        <w:tc>
          <w:tcPr>
            <w:tcW w:w="1134" w:type="dxa"/>
            <w:vAlign w:val="center"/>
          </w:tcPr>
          <w:p w14:paraId="5C94B192">
            <w:pPr>
              <w:pStyle w:val="6"/>
              <w:jc w:val="center"/>
            </w:pPr>
            <w:r>
              <w:t>Урок 7</w:t>
            </w:r>
          </w:p>
        </w:tc>
        <w:tc>
          <w:tcPr>
            <w:tcW w:w="7937" w:type="dxa"/>
          </w:tcPr>
          <w:p w14:paraId="115EDDBE">
            <w:pPr>
              <w:pStyle w:val="6"/>
              <w:jc w:val="both"/>
            </w:pPr>
            <w:r>
              <w:t>Анализ особенностей скороговорок, их роль в речи</w:t>
            </w:r>
          </w:p>
        </w:tc>
      </w:tr>
      <w:tr w14:paraId="2A314B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F6FF8EF">
            <w:pPr>
              <w:pStyle w:val="6"/>
              <w:jc w:val="center"/>
            </w:pPr>
            <w:r>
              <w:t>Урок 8</w:t>
            </w:r>
          </w:p>
        </w:tc>
        <w:tc>
          <w:tcPr>
            <w:tcW w:w="7937" w:type="dxa"/>
          </w:tcPr>
          <w:p w14:paraId="662215BF">
            <w:pPr>
              <w:pStyle w:val="6"/>
              <w:jc w:val="both"/>
            </w:pPr>
            <w:r>
              <w:t>Загадка как жанр фольклора, тематические группы загадок</w:t>
            </w:r>
          </w:p>
        </w:tc>
      </w:tr>
      <w:tr w14:paraId="5DB37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6C83A55">
            <w:pPr>
              <w:pStyle w:val="6"/>
              <w:jc w:val="center"/>
            </w:pPr>
            <w:r>
              <w:t>Урок 9</w:t>
            </w:r>
          </w:p>
        </w:tc>
        <w:tc>
          <w:tcPr>
            <w:tcW w:w="7937" w:type="dxa"/>
          </w:tcPr>
          <w:p w14:paraId="7B3F5EFF">
            <w:pPr>
              <w:pStyle w:val="6"/>
              <w:jc w:val="both"/>
            </w:pPr>
            <w:r>
              <w:t>Произведения устного народного творчества</w:t>
            </w:r>
          </w:p>
        </w:tc>
      </w:tr>
      <w:tr w14:paraId="569BF8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F43A68A">
            <w:pPr>
              <w:pStyle w:val="6"/>
            </w:pPr>
            <w:r>
              <w:t>Урок 10</w:t>
            </w:r>
          </w:p>
        </w:tc>
        <w:tc>
          <w:tcPr>
            <w:tcW w:w="7937" w:type="dxa"/>
          </w:tcPr>
          <w:p w14:paraId="07C33BCC">
            <w:pPr>
              <w:pStyle w:val="6"/>
              <w:jc w:val="both"/>
            </w:pPr>
            <w:r>
              <w:t>Особенности сказок разного вида (о животных, бытовые, волшебные). На примере русской народной сказки "У страха глаза велики"</w:t>
            </w:r>
          </w:p>
        </w:tc>
      </w:tr>
      <w:tr w14:paraId="2A047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48A9F36">
            <w:pPr>
              <w:pStyle w:val="6"/>
            </w:pPr>
            <w:r>
              <w:t>Урок 11</w:t>
            </w:r>
          </w:p>
        </w:tc>
        <w:tc>
          <w:tcPr>
            <w:tcW w:w="7937" w:type="dxa"/>
          </w:tcPr>
          <w:p w14:paraId="7FE3F443">
            <w:pPr>
              <w:pStyle w:val="6"/>
              <w:jc w:val="both"/>
            </w:pPr>
            <w:r>
              <w:t>Особенности сказок о животных. На примере русской народной сказки "Петушок и бобовое зернышко"</w:t>
            </w:r>
          </w:p>
        </w:tc>
      </w:tr>
      <w:tr w14:paraId="5B37A3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5AA94D6">
            <w:pPr>
              <w:pStyle w:val="6"/>
            </w:pPr>
            <w:r>
              <w:t>Урок 12</w:t>
            </w:r>
          </w:p>
        </w:tc>
        <w:tc>
          <w:tcPr>
            <w:tcW w:w="7937" w:type="dxa"/>
          </w:tcPr>
          <w:p w14:paraId="14C98DBE">
            <w:pPr>
              <w:pStyle w:val="6"/>
              <w:jc w:val="both"/>
            </w:pPr>
            <w:r>
              <w:t>Бытовые сказки: особенности построения и язык. Диалоги героев в русской народной сказке "Каша из топора"</w:t>
            </w:r>
          </w:p>
        </w:tc>
      </w:tr>
      <w:tr w14:paraId="02B704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5F5053C">
            <w:pPr>
              <w:pStyle w:val="6"/>
            </w:pPr>
            <w:r>
              <w:t>Урок 13</w:t>
            </w:r>
          </w:p>
        </w:tc>
        <w:tc>
          <w:tcPr>
            <w:tcW w:w="7937" w:type="dxa"/>
          </w:tcPr>
          <w:p w14:paraId="38F87216">
            <w:pPr>
              <w:pStyle w:val="6"/>
              <w:jc w:val="both"/>
            </w:pPr>
            <w:r>
              <w:t>Сказка - выражение народной мудрости, нравственная идея фольклорных сказок на примере сказки "Лиса и журавль"</w:t>
            </w:r>
          </w:p>
        </w:tc>
      </w:tr>
      <w:tr w14:paraId="0CDA8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15B7DF6">
            <w:pPr>
              <w:pStyle w:val="6"/>
            </w:pPr>
            <w:r>
              <w:t>Урок 14</w:t>
            </w:r>
          </w:p>
        </w:tc>
        <w:tc>
          <w:tcPr>
            <w:tcW w:w="7937" w:type="dxa"/>
          </w:tcPr>
          <w:p w14:paraId="3181389D">
            <w:pPr>
              <w:pStyle w:val="6"/>
              <w:jc w:val="both"/>
            </w:pPr>
            <w:r>
              <w:t>Общее представление о волшебной сказке: присказки, повторы. Русская народная сказка "Снегурочка"</w:t>
            </w:r>
          </w:p>
        </w:tc>
      </w:tr>
      <w:tr w14:paraId="47ABE8BE">
        <w:tblPrEx>
          <w:tblCellMar>
            <w:top w:w="102" w:type="dxa"/>
            <w:left w:w="62" w:type="dxa"/>
            <w:bottom w:w="102" w:type="dxa"/>
            <w:right w:w="62" w:type="dxa"/>
          </w:tblCellMar>
        </w:tblPrEx>
        <w:tc>
          <w:tcPr>
            <w:tcW w:w="1134" w:type="dxa"/>
            <w:vAlign w:val="center"/>
          </w:tcPr>
          <w:p w14:paraId="6A1D79A0">
            <w:pPr>
              <w:pStyle w:val="6"/>
            </w:pPr>
            <w:r>
              <w:t>Урок 15</w:t>
            </w:r>
          </w:p>
        </w:tc>
        <w:tc>
          <w:tcPr>
            <w:tcW w:w="7937" w:type="dxa"/>
          </w:tcPr>
          <w:p w14:paraId="0C908433">
            <w:pPr>
              <w:pStyle w:val="6"/>
              <w:jc w:val="both"/>
            </w:pPr>
            <w:r>
              <w:t>Характеристика героя волшебной сказки, постоянные эпитеты. На примере русской народной сказки "Гуси-лебеди"</w:t>
            </w:r>
          </w:p>
        </w:tc>
      </w:tr>
      <w:tr w14:paraId="515A5A8E">
        <w:tblPrEx>
          <w:tblCellMar>
            <w:top w:w="102" w:type="dxa"/>
            <w:left w:w="62" w:type="dxa"/>
            <w:bottom w:w="102" w:type="dxa"/>
            <w:right w:w="62" w:type="dxa"/>
          </w:tblCellMar>
        </w:tblPrEx>
        <w:tc>
          <w:tcPr>
            <w:tcW w:w="1134" w:type="dxa"/>
            <w:vAlign w:val="center"/>
          </w:tcPr>
          <w:p w14:paraId="051E988D">
            <w:pPr>
              <w:pStyle w:val="6"/>
            </w:pPr>
            <w:r>
              <w:t>Урок 16</w:t>
            </w:r>
          </w:p>
        </w:tc>
        <w:tc>
          <w:tcPr>
            <w:tcW w:w="7937" w:type="dxa"/>
          </w:tcPr>
          <w:p w14:paraId="33C5D514">
            <w:pPr>
              <w:pStyle w:val="6"/>
              <w:jc w:val="both"/>
            </w:pPr>
            <w:r>
              <w:t>Фольклорные произведения народов России: отражение в сказках народного быта и культуры</w:t>
            </w:r>
          </w:p>
        </w:tc>
      </w:tr>
      <w:tr w14:paraId="673E383B">
        <w:tblPrEx>
          <w:tblCellMar>
            <w:top w:w="102" w:type="dxa"/>
            <w:left w:w="62" w:type="dxa"/>
            <w:bottom w:w="102" w:type="dxa"/>
            <w:right w:w="62" w:type="dxa"/>
          </w:tblCellMar>
        </w:tblPrEx>
        <w:tc>
          <w:tcPr>
            <w:tcW w:w="1134" w:type="dxa"/>
          </w:tcPr>
          <w:p w14:paraId="299AD019">
            <w:pPr>
              <w:pStyle w:val="6"/>
            </w:pPr>
            <w:r>
              <w:t>Урок 17</w:t>
            </w:r>
          </w:p>
        </w:tc>
        <w:tc>
          <w:tcPr>
            <w:tcW w:w="7937" w:type="dxa"/>
          </w:tcPr>
          <w:p w14:paraId="488A30D8">
            <w:pPr>
              <w:pStyle w:val="6"/>
              <w:jc w:val="both"/>
            </w:pPr>
            <w:r>
              <w:t>Тематическая контрольная работа по итогам раздела "Фольклор"</w:t>
            </w:r>
          </w:p>
        </w:tc>
      </w:tr>
      <w:tr w14:paraId="7AE39B2B">
        <w:tblPrEx>
          <w:tblCellMar>
            <w:top w:w="102" w:type="dxa"/>
            <w:left w:w="62" w:type="dxa"/>
            <w:bottom w:w="102" w:type="dxa"/>
            <w:right w:w="62" w:type="dxa"/>
          </w:tblCellMar>
        </w:tblPrEx>
        <w:tc>
          <w:tcPr>
            <w:tcW w:w="1134" w:type="dxa"/>
            <w:vAlign w:val="center"/>
          </w:tcPr>
          <w:p w14:paraId="00AABFC5">
            <w:pPr>
              <w:pStyle w:val="6"/>
            </w:pPr>
            <w:r>
              <w:t>Урок 18</w:t>
            </w:r>
          </w:p>
        </w:tc>
        <w:tc>
          <w:tcPr>
            <w:tcW w:w="7937" w:type="dxa"/>
          </w:tcPr>
          <w:p w14:paraId="14C5BDD7">
            <w:pPr>
              <w:pStyle w:val="6"/>
              <w:jc w:val="both"/>
            </w:pPr>
            <w:r>
              <w:t>Работа с детскими книгами: "Произведения писателей о родной природе" Эстетическое восприятие явлений осенней природы</w:t>
            </w:r>
          </w:p>
        </w:tc>
      </w:tr>
      <w:tr w14:paraId="117A31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E0E4052">
            <w:pPr>
              <w:pStyle w:val="6"/>
            </w:pPr>
            <w:r>
              <w:t>Урок 19</w:t>
            </w:r>
          </w:p>
        </w:tc>
        <w:tc>
          <w:tcPr>
            <w:tcW w:w="7937" w:type="dxa"/>
          </w:tcPr>
          <w:p w14:paraId="61D2A236">
            <w:pPr>
              <w:pStyle w:val="6"/>
              <w:jc w:val="both"/>
            </w:pPr>
            <w:r>
              <w:t>Создание осеннего пейзажа: краски и звуки. Произведения художников и композиторов по выбору</w:t>
            </w:r>
          </w:p>
        </w:tc>
      </w:tr>
      <w:tr w14:paraId="07F314F3">
        <w:tblPrEx>
          <w:tblCellMar>
            <w:top w:w="102" w:type="dxa"/>
            <w:left w:w="62" w:type="dxa"/>
            <w:bottom w:w="102" w:type="dxa"/>
            <w:right w:w="62" w:type="dxa"/>
          </w:tblCellMar>
        </w:tblPrEx>
        <w:tc>
          <w:tcPr>
            <w:tcW w:w="1134" w:type="dxa"/>
          </w:tcPr>
          <w:p w14:paraId="246DD283">
            <w:pPr>
              <w:pStyle w:val="6"/>
            </w:pPr>
            <w:r>
              <w:t>Урок 20</w:t>
            </w:r>
          </w:p>
        </w:tc>
        <w:tc>
          <w:tcPr>
            <w:tcW w:w="7937" w:type="dxa"/>
          </w:tcPr>
          <w:p w14:paraId="524CF9F7">
            <w:pPr>
              <w:pStyle w:val="6"/>
              <w:jc w:val="both"/>
            </w:pPr>
            <w:r>
              <w:t>Восприятие пейзажной лирики. Слушание стихотворений об осени</w:t>
            </w:r>
          </w:p>
        </w:tc>
      </w:tr>
      <w:tr w14:paraId="0CE449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75466D8">
            <w:pPr>
              <w:pStyle w:val="6"/>
            </w:pPr>
            <w:r>
              <w:t>Урок 21</w:t>
            </w:r>
          </w:p>
        </w:tc>
        <w:tc>
          <w:tcPr>
            <w:tcW w:w="7937" w:type="dxa"/>
          </w:tcPr>
          <w:p w14:paraId="2A042B71">
            <w:pPr>
              <w:pStyle w:val="6"/>
              <w:jc w:val="both"/>
            </w:pPr>
            <w:r>
              <w:t>Сравнение стихотворений об осени. На примере произведений Ф.И. Тютчева "Есть в осени первоначальной...", К.Д. Бальмонта "Осень"</w:t>
            </w:r>
          </w:p>
        </w:tc>
      </w:tr>
      <w:tr w14:paraId="5C633FC0">
        <w:tblPrEx>
          <w:tblCellMar>
            <w:top w:w="102" w:type="dxa"/>
            <w:left w:w="62" w:type="dxa"/>
            <w:bottom w:w="102" w:type="dxa"/>
            <w:right w:w="62" w:type="dxa"/>
          </w:tblCellMar>
        </w:tblPrEx>
        <w:tc>
          <w:tcPr>
            <w:tcW w:w="1134" w:type="dxa"/>
            <w:vAlign w:val="center"/>
          </w:tcPr>
          <w:p w14:paraId="639A3E97">
            <w:pPr>
              <w:pStyle w:val="6"/>
            </w:pPr>
            <w:r>
              <w:t>Урок 22</w:t>
            </w:r>
          </w:p>
        </w:tc>
        <w:tc>
          <w:tcPr>
            <w:tcW w:w="7937" w:type="dxa"/>
          </w:tcPr>
          <w:p w14:paraId="32B8670B">
            <w:pPr>
              <w:pStyle w:val="6"/>
              <w:jc w:val="both"/>
            </w:pPr>
            <w:r>
              <w:t>Наблюдение за художественными особенностями текста: настроение, средства выразительности на примере текстов А.Н. Плещеева "Осень наступила...", А.А. Фета "Ласточки пропали..."</w:t>
            </w:r>
          </w:p>
        </w:tc>
      </w:tr>
      <w:tr w14:paraId="58E81A02">
        <w:tblPrEx>
          <w:tblCellMar>
            <w:top w:w="102" w:type="dxa"/>
            <w:left w:w="62" w:type="dxa"/>
            <w:bottom w:w="102" w:type="dxa"/>
            <w:right w:w="62" w:type="dxa"/>
          </w:tblCellMar>
        </w:tblPrEx>
        <w:tc>
          <w:tcPr>
            <w:tcW w:w="1134" w:type="dxa"/>
            <w:vAlign w:val="center"/>
          </w:tcPr>
          <w:p w14:paraId="0DAF4142">
            <w:pPr>
              <w:pStyle w:val="6"/>
            </w:pPr>
            <w:r>
              <w:t>Урок 23</w:t>
            </w:r>
          </w:p>
        </w:tc>
        <w:tc>
          <w:tcPr>
            <w:tcW w:w="7937" w:type="dxa"/>
          </w:tcPr>
          <w:p w14:paraId="56078C45">
            <w:pPr>
              <w:pStyle w:val="6"/>
              <w:jc w:val="both"/>
            </w:pPr>
            <w:r>
              <w:t>Восприятие осени в произведении М.М. Пришвина "Осеннее утро" и других на выбор</w:t>
            </w:r>
          </w:p>
        </w:tc>
      </w:tr>
      <w:tr w14:paraId="55A52CDF">
        <w:tblPrEx>
          <w:tblCellMar>
            <w:top w:w="102" w:type="dxa"/>
            <w:left w:w="62" w:type="dxa"/>
            <w:bottom w:w="102" w:type="dxa"/>
            <w:right w:w="62" w:type="dxa"/>
          </w:tblCellMar>
        </w:tblPrEx>
        <w:tc>
          <w:tcPr>
            <w:tcW w:w="1134" w:type="dxa"/>
            <w:vAlign w:val="center"/>
          </w:tcPr>
          <w:p w14:paraId="061375AF">
            <w:pPr>
              <w:pStyle w:val="6"/>
            </w:pPr>
            <w:r>
              <w:t>Урок 24</w:t>
            </w:r>
          </w:p>
        </w:tc>
        <w:tc>
          <w:tcPr>
            <w:tcW w:w="7937" w:type="dxa"/>
          </w:tcPr>
          <w:p w14:paraId="53C0688E">
            <w:pPr>
              <w:pStyle w:val="6"/>
              <w:jc w:val="both"/>
            </w:pPr>
            <w:r>
              <w:t>Осень в произведениях А.С. Пушкина "Уж небо осенью дышало...", Г.А. Скребицкого "Четыре художника"</w:t>
            </w:r>
          </w:p>
        </w:tc>
      </w:tr>
      <w:tr w14:paraId="7B7BCF18">
        <w:tblPrEx>
          <w:tblCellMar>
            <w:top w:w="102" w:type="dxa"/>
            <w:left w:w="62" w:type="dxa"/>
            <w:bottom w:w="102" w:type="dxa"/>
            <w:right w:w="62" w:type="dxa"/>
          </w:tblCellMar>
        </w:tblPrEx>
        <w:tc>
          <w:tcPr>
            <w:tcW w:w="1134" w:type="dxa"/>
            <w:vAlign w:val="center"/>
          </w:tcPr>
          <w:p w14:paraId="5CE71CEF">
            <w:pPr>
              <w:pStyle w:val="6"/>
            </w:pPr>
            <w:r>
              <w:t>Урок 25</w:t>
            </w:r>
          </w:p>
        </w:tc>
        <w:tc>
          <w:tcPr>
            <w:tcW w:w="7937" w:type="dxa"/>
          </w:tcPr>
          <w:p w14:paraId="37ABE9A9">
            <w:pPr>
              <w:pStyle w:val="6"/>
              <w:jc w:val="both"/>
            </w:pPr>
            <w:r>
              <w:t>Сравнение стихотворений об осенних листьях разных поэтов. А.К. Толстой "Осень. Обсыпается весь наш бедный сад..." и произведения других поэтов</w:t>
            </w:r>
          </w:p>
        </w:tc>
      </w:tr>
      <w:tr w14:paraId="404EDA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BB73667">
            <w:pPr>
              <w:pStyle w:val="6"/>
            </w:pPr>
            <w:r>
              <w:t>Урок 26</w:t>
            </w:r>
          </w:p>
        </w:tc>
        <w:tc>
          <w:tcPr>
            <w:tcW w:w="7937" w:type="dxa"/>
          </w:tcPr>
          <w:p w14:paraId="4D530416">
            <w:pPr>
              <w:pStyle w:val="6"/>
              <w:jc w:val="both"/>
            </w:pPr>
            <w:r>
              <w:t>Тематическое повторение по итогам раздела "Звуки и краски осенней природы"</w:t>
            </w:r>
          </w:p>
        </w:tc>
      </w:tr>
      <w:tr w14:paraId="070053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1763DED">
            <w:pPr>
              <w:pStyle w:val="6"/>
            </w:pPr>
            <w:r>
              <w:t>Урок 27</w:t>
            </w:r>
          </w:p>
        </w:tc>
        <w:tc>
          <w:tcPr>
            <w:tcW w:w="7937" w:type="dxa"/>
          </w:tcPr>
          <w:p w14:paraId="7DAF4918">
            <w:pPr>
              <w:pStyle w:val="6"/>
              <w:jc w:val="both"/>
            </w:pPr>
            <w:r>
              <w:t>Составление устных рассказов "Природа осенью" по изученным текстам. Сравнение художественного и научно-познавательного текстов</w:t>
            </w:r>
          </w:p>
        </w:tc>
      </w:tr>
      <w:tr w14:paraId="5C2D41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F1BFACC">
            <w:pPr>
              <w:pStyle w:val="6"/>
            </w:pPr>
            <w:r>
              <w:t>Урок 28</w:t>
            </w:r>
          </w:p>
        </w:tc>
        <w:tc>
          <w:tcPr>
            <w:tcW w:w="7937" w:type="dxa"/>
          </w:tcPr>
          <w:p w14:paraId="7D8297A1">
            <w:pPr>
              <w:pStyle w:val="6"/>
              <w:jc w:val="both"/>
            </w:pPr>
            <w:r>
              <w:t>Работа с текстом произведения С.В. Михалкова "Быль для детей": осознание темы Великой Отечественной войны</w:t>
            </w:r>
          </w:p>
        </w:tc>
      </w:tr>
      <w:tr w14:paraId="2DFBC910">
        <w:tblPrEx>
          <w:tblCellMar>
            <w:top w:w="102" w:type="dxa"/>
            <w:left w:w="62" w:type="dxa"/>
            <w:bottom w:w="102" w:type="dxa"/>
            <w:right w:w="62" w:type="dxa"/>
          </w:tblCellMar>
        </w:tblPrEx>
        <w:tc>
          <w:tcPr>
            <w:tcW w:w="1134" w:type="dxa"/>
            <w:vAlign w:val="center"/>
          </w:tcPr>
          <w:p w14:paraId="70EF8CCC">
            <w:pPr>
              <w:pStyle w:val="6"/>
            </w:pPr>
            <w:r>
              <w:t>Урок 29</w:t>
            </w:r>
          </w:p>
        </w:tc>
        <w:tc>
          <w:tcPr>
            <w:tcW w:w="7937" w:type="dxa"/>
          </w:tcPr>
          <w:p w14:paraId="59300DB7">
            <w:pPr>
              <w:pStyle w:val="6"/>
              <w:jc w:val="both"/>
            </w:pPr>
            <w:r>
              <w:t>Патриотическое звучание произведений о Родине. Ф.П. Савинова "Родина" и другие по выбору</w:t>
            </w:r>
          </w:p>
        </w:tc>
      </w:tr>
      <w:tr w14:paraId="6EC8E0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177872E">
            <w:pPr>
              <w:pStyle w:val="6"/>
            </w:pPr>
            <w:r>
              <w:t>Урок 30</w:t>
            </w:r>
          </w:p>
        </w:tc>
        <w:tc>
          <w:tcPr>
            <w:tcW w:w="7937" w:type="dxa"/>
          </w:tcPr>
          <w:p w14:paraId="54A3E067">
            <w:pPr>
              <w:pStyle w:val="6"/>
              <w:jc w:val="both"/>
            </w:pPr>
            <w:r>
              <w:t>Отражение темы Родина в произведении И.С. Никитина "Русь"</w:t>
            </w:r>
          </w:p>
        </w:tc>
      </w:tr>
      <w:tr w14:paraId="6D0509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3B29638">
            <w:pPr>
              <w:pStyle w:val="6"/>
            </w:pPr>
            <w:r>
              <w:t>Урок 31</w:t>
            </w:r>
          </w:p>
        </w:tc>
        <w:tc>
          <w:tcPr>
            <w:tcW w:w="7937" w:type="dxa"/>
          </w:tcPr>
          <w:p w14:paraId="57E6BCA4">
            <w:pPr>
              <w:pStyle w:val="6"/>
              <w:jc w:val="both"/>
            </w:pPr>
            <w:r>
              <w:t>Отражение нравственных ценностей в произведениях о Родине: любовь к родному краю на примере произведения С.Т. Романовского "Русь". Почему хлеб всегда связан с трудом, жизнью и Родиной</w:t>
            </w:r>
          </w:p>
        </w:tc>
      </w:tr>
      <w:tr w14:paraId="026CD9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88C82AA">
            <w:pPr>
              <w:pStyle w:val="6"/>
            </w:pPr>
            <w:r>
              <w:t>Урок 32</w:t>
            </w:r>
          </w:p>
        </w:tc>
        <w:tc>
          <w:tcPr>
            <w:tcW w:w="7937" w:type="dxa"/>
          </w:tcPr>
          <w:p w14:paraId="3421D40C">
            <w:pPr>
              <w:pStyle w:val="6"/>
              <w:jc w:val="both"/>
            </w:pPr>
            <w:r>
              <w:t>Любовь к природе - тема произведений о Родине. На примере произведения К.Г. Паустовского "Мещерская сторона"</w:t>
            </w:r>
          </w:p>
        </w:tc>
      </w:tr>
      <w:tr w14:paraId="665B25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6BA79C2">
            <w:pPr>
              <w:pStyle w:val="6"/>
            </w:pPr>
            <w:r>
              <w:t>Урок 33</w:t>
            </w:r>
          </w:p>
        </w:tc>
        <w:tc>
          <w:tcPr>
            <w:tcW w:w="7937" w:type="dxa"/>
          </w:tcPr>
          <w:p w14:paraId="6457FF5B">
            <w:pPr>
              <w:pStyle w:val="6"/>
              <w:jc w:val="both"/>
            </w:pPr>
            <w:r>
              <w:t>Анализ заголовка стихотворения А.А. Прокофьева "Родина" и соотнесение его с главной мыслью произведения. Понимание главной мысли (идеи) и темы произведений о Родине</w:t>
            </w:r>
          </w:p>
        </w:tc>
      </w:tr>
      <w:tr w14:paraId="161A77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2381CD4">
            <w:pPr>
              <w:pStyle w:val="6"/>
            </w:pPr>
            <w:r>
              <w:t>Урок 34</w:t>
            </w:r>
          </w:p>
        </w:tc>
        <w:tc>
          <w:tcPr>
            <w:tcW w:w="7937" w:type="dxa"/>
          </w:tcPr>
          <w:p w14:paraId="70199CE9">
            <w:pPr>
              <w:pStyle w:val="6"/>
              <w:jc w:val="both"/>
            </w:pPr>
            <w:r>
              <w:t>Отражение темы Родины в изобразительном искусстве</w:t>
            </w:r>
          </w:p>
        </w:tc>
      </w:tr>
      <w:tr w14:paraId="5F888A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26730F0">
            <w:pPr>
              <w:pStyle w:val="6"/>
            </w:pPr>
            <w:r>
              <w:t>Урок 35</w:t>
            </w:r>
          </w:p>
        </w:tc>
        <w:tc>
          <w:tcPr>
            <w:tcW w:w="7937" w:type="dxa"/>
          </w:tcPr>
          <w:p w14:paraId="19174323">
            <w:pPr>
              <w:pStyle w:val="6"/>
              <w:jc w:val="both"/>
            </w:pPr>
            <w:r>
              <w:t>Создание пейзажа в произведениях писателей. В.А. Жуковский "Летний вечер"</w:t>
            </w:r>
          </w:p>
        </w:tc>
      </w:tr>
      <w:tr w14:paraId="6EFC6D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87B18CE">
            <w:pPr>
              <w:pStyle w:val="6"/>
            </w:pPr>
            <w:r>
              <w:t>Урок 36</w:t>
            </w:r>
          </w:p>
        </w:tc>
        <w:tc>
          <w:tcPr>
            <w:tcW w:w="7937" w:type="dxa"/>
          </w:tcPr>
          <w:p w14:paraId="3C9B54B4">
            <w:pPr>
              <w:pStyle w:val="6"/>
              <w:jc w:val="both"/>
            </w:pPr>
            <w:r>
              <w:t>Тема прихода весны в произведениях В.А. Жуковского "Жаворонок" и "Приход весны"</w:t>
            </w:r>
          </w:p>
        </w:tc>
      </w:tr>
      <w:tr w14:paraId="661407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59153AD">
            <w:pPr>
              <w:pStyle w:val="6"/>
            </w:pPr>
            <w:r>
              <w:t>Урок 37</w:t>
            </w:r>
          </w:p>
        </w:tc>
        <w:tc>
          <w:tcPr>
            <w:tcW w:w="7937" w:type="dxa"/>
          </w:tcPr>
          <w:p w14:paraId="74F0E461">
            <w:pPr>
              <w:pStyle w:val="6"/>
              <w:jc w:val="both"/>
            </w:pPr>
            <w:r>
              <w:t>Волшебный мир сказок. А.С. Пушкин "У лукоморья дуб зеленый..."</w:t>
            </w:r>
          </w:p>
        </w:tc>
      </w:tr>
      <w:tr w14:paraId="2F6578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C2ECA42">
            <w:pPr>
              <w:pStyle w:val="6"/>
            </w:pPr>
            <w:r>
              <w:t>Урок 38</w:t>
            </w:r>
          </w:p>
        </w:tc>
        <w:tc>
          <w:tcPr>
            <w:tcW w:w="7937" w:type="dxa"/>
          </w:tcPr>
          <w:p w14:paraId="4929586A">
            <w:pPr>
              <w:pStyle w:val="6"/>
              <w:jc w:val="both"/>
            </w:pPr>
            <w:r>
              <w:t>Поучительный смысл сказки А.С. Пушкина "Сказка о рыбаке и рыбке". Характеристика героев</w:t>
            </w:r>
          </w:p>
        </w:tc>
      </w:tr>
      <w:tr w14:paraId="6E280C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3E97AA3">
            <w:pPr>
              <w:pStyle w:val="6"/>
            </w:pPr>
            <w:r>
              <w:t>Урок 39</w:t>
            </w:r>
          </w:p>
        </w:tc>
        <w:tc>
          <w:tcPr>
            <w:tcW w:w="7937" w:type="dxa"/>
          </w:tcPr>
          <w:p w14:paraId="0E76A6F4">
            <w:pPr>
              <w:pStyle w:val="6"/>
              <w:jc w:val="both"/>
            </w:pPr>
            <w:r>
              <w:t>Сравнение сказки А.С. Пушкина "Сказка о рыбаке и рыбке" с фольклорными (народными) сказками</w:t>
            </w:r>
          </w:p>
        </w:tc>
      </w:tr>
      <w:tr w14:paraId="0FF60B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C33C7CE">
            <w:pPr>
              <w:pStyle w:val="6"/>
            </w:pPr>
            <w:r>
              <w:t>Урок 40</w:t>
            </w:r>
          </w:p>
        </w:tc>
        <w:tc>
          <w:tcPr>
            <w:tcW w:w="7937" w:type="dxa"/>
          </w:tcPr>
          <w:p w14:paraId="0A5FE75C">
            <w:pPr>
              <w:pStyle w:val="6"/>
              <w:jc w:val="both"/>
            </w:pPr>
            <w:r>
              <w:t>Работа с фольклорной (народной) и литературной (авторской) сказкой: составление плана произведения, выделение особенностей языка. Художественные особенности авторской сказки. "Сказка о рыбаке и рыбке" А.С. Пушкина</w:t>
            </w:r>
          </w:p>
        </w:tc>
      </w:tr>
      <w:tr w14:paraId="2C52DC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B025CEC">
            <w:pPr>
              <w:pStyle w:val="6"/>
            </w:pPr>
            <w:r>
              <w:t>Урок 41</w:t>
            </w:r>
          </w:p>
        </w:tc>
        <w:tc>
          <w:tcPr>
            <w:tcW w:w="7937" w:type="dxa"/>
          </w:tcPr>
          <w:p w14:paraId="3DCBED12">
            <w:pPr>
              <w:pStyle w:val="6"/>
              <w:jc w:val="both"/>
            </w:pPr>
            <w:r>
              <w:t>Иллюстрации, их назначение в раскрытии содержания произведения. Иллюстрации к сказкам А.С. Пушкина, созданные разными художниками</w:t>
            </w:r>
          </w:p>
        </w:tc>
      </w:tr>
      <w:tr w14:paraId="3C9B2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0217969">
            <w:pPr>
              <w:pStyle w:val="6"/>
            </w:pPr>
            <w:r>
              <w:t>Урок 42</w:t>
            </w:r>
          </w:p>
        </w:tc>
        <w:tc>
          <w:tcPr>
            <w:tcW w:w="7937" w:type="dxa"/>
          </w:tcPr>
          <w:p w14:paraId="70F1152A">
            <w:pPr>
              <w:pStyle w:val="6"/>
              <w:jc w:val="both"/>
            </w:pPr>
            <w:r>
              <w:t>Сравнение прозаической и стихотворной басен И.А. Крылова "Лебедь, Щука и Рак" и Л.Н. Толстого "Лев и мышь"</w:t>
            </w:r>
          </w:p>
        </w:tc>
      </w:tr>
      <w:tr w14:paraId="3C0CDD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A962833">
            <w:pPr>
              <w:pStyle w:val="6"/>
            </w:pPr>
            <w:r>
              <w:t>Урок 43</w:t>
            </w:r>
          </w:p>
        </w:tc>
        <w:tc>
          <w:tcPr>
            <w:tcW w:w="7937" w:type="dxa"/>
          </w:tcPr>
          <w:p w14:paraId="07824FE1">
            <w:pPr>
              <w:pStyle w:val="6"/>
              <w:jc w:val="both"/>
            </w:pPr>
            <w:r>
              <w:t>Особенности басни как жанра литературы. Мораль басни как нравственный урок (поучение)</w:t>
            </w:r>
          </w:p>
        </w:tc>
      </w:tr>
      <w:tr w14:paraId="7CCA1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C9A23BD">
            <w:pPr>
              <w:pStyle w:val="6"/>
            </w:pPr>
            <w:r>
              <w:t>Урок 44</w:t>
            </w:r>
          </w:p>
        </w:tc>
        <w:tc>
          <w:tcPr>
            <w:tcW w:w="7937" w:type="dxa"/>
          </w:tcPr>
          <w:p w14:paraId="42FE7F8C">
            <w:pPr>
              <w:pStyle w:val="6"/>
              <w:jc w:val="both"/>
            </w:pPr>
            <w:r>
              <w:t>Представление темы "Отношение человека к животным" в произведениях писателей (Например, Л.Н. Толстой "Котенок")</w:t>
            </w:r>
          </w:p>
        </w:tc>
      </w:tr>
      <w:tr w14:paraId="0DD70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244F906">
            <w:pPr>
              <w:pStyle w:val="6"/>
            </w:pPr>
            <w:r>
              <w:t>Урок 45</w:t>
            </w:r>
          </w:p>
        </w:tc>
        <w:tc>
          <w:tcPr>
            <w:tcW w:w="7937" w:type="dxa"/>
          </w:tcPr>
          <w:p w14:paraId="6222EFF7">
            <w:pPr>
              <w:pStyle w:val="6"/>
              <w:jc w:val="both"/>
            </w:pPr>
            <w:r>
              <w:t>Тема семьи в творчестве писателей. На примере произведений Л.Н. Толстого "Правда всего дороже", "Отец и сыновья"</w:t>
            </w:r>
          </w:p>
        </w:tc>
      </w:tr>
      <w:tr w14:paraId="32FE4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FF55AF0">
            <w:pPr>
              <w:pStyle w:val="6"/>
            </w:pPr>
            <w:r>
              <w:t>Урок 46</w:t>
            </w:r>
          </w:p>
        </w:tc>
        <w:tc>
          <w:tcPr>
            <w:tcW w:w="7937" w:type="dxa"/>
          </w:tcPr>
          <w:p w14:paraId="13D79EE2">
            <w:pPr>
              <w:pStyle w:val="6"/>
              <w:jc w:val="both"/>
            </w:pPr>
            <w:r>
              <w:t>Характеристика главного героя рассказа. Главная мысль произведения (идея). Л.Н. Толстой "Филиппок"</w:t>
            </w:r>
          </w:p>
        </w:tc>
      </w:tr>
      <w:tr w14:paraId="639DD868">
        <w:tblPrEx>
          <w:tblCellMar>
            <w:top w:w="102" w:type="dxa"/>
            <w:left w:w="62" w:type="dxa"/>
            <w:bottom w:w="102" w:type="dxa"/>
            <w:right w:w="62" w:type="dxa"/>
          </w:tblCellMar>
        </w:tblPrEx>
        <w:tc>
          <w:tcPr>
            <w:tcW w:w="1134" w:type="dxa"/>
            <w:vAlign w:val="center"/>
          </w:tcPr>
          <w:p w14:paraId="5A51A27D">
            <w:pPr>
              <w:pStyle w:val="6"/>
            </w:pPr>
            <w:r>
              <w:t>Урок 47</w:t>
            </w:r>
          </w:p>
        </w:tc>
        <w:tc>
          <w:tcPr>
            <w:tcW w:w="7937" w:type="dxa"/>
          </w:tcPr>
          <w:p w14:paraId="08696AD6">
            <w:pPr>
              <w:pStyle w:val="6"/>
              <w:jc w:val="both"/>
            </w:pPr>
            <w:r>
              <w:t>Работа с детскими книгами на тему: "О братьях наших меньших": составление аннотации</w:t>
            </w:r>
          </w:p>
        </w:tc>
      </w:tr>
      <w:tr w14:paraId="6C35C6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D948135">
            <w:pPr>
              <w:pStyle w:val="6"/>
            </w:pPr>
            <w:r>
              <w:t>Урок 48</w:t>
            </w:r>
          </w:p>
        </w:tc>
        <w:tc>
          <w:tcPr>
            <w:tcW w:w="7937" w:type="dxa"/>
          </w:tcPr>
          <w:p w14:paraId="21D03BA1">
            <w:pPr>
              <w:pStyle w:val="6"/>
              <w:jc w:val="both"/>
            </w:pPr>
            <w:r>
              <w:t>Образы героев стихотворных и прозаических произведений о животных. Какими бывают собаки? И.М. Пивоварова "Жила-была собака...". Сравнение героев стихотворения, небылицы и сказки</w:t>
            </w:r>
          </w:p>
        </w:tc>
      </w:tr>
      <w:tr w14:paraId="150E21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D57BE54">
            <w:pPr>
              <w:pStyle w:val="6"/>
            </w:pPr>
            <w:r>
              <w:t>Урок 49</w:t>
            </w:r>
          </w:p>
        </w:tc>
        <w:tc>
          <w:tcPr>
            <w:tcW w:w="7937" w:type="dxa"/>
          </w:tcPr>
          <w:p w14:paraId="58801442">
            <w:pPr>
              <w:pStyle w:val="6"/>
              <w:jc w:val="both"/>
            </w:pPr>
            <w:r>
              <w:t>Отражение темы "Дружба животных" в стихотворении В.Д. Берестова "Кошкин щенок" и других на выбор</w:t>
            </w:r>
          </w:p>
        </w:tc>
      </w:tr>
      <w:tr w14:paraId="47968B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E5D999C">
            <w:pPr>
              <w:pStyle w:val="6"/>
            </w:pPr>
            <w:r>
              <w:t>Урок 50</w:t>
            </w:r>
          </w:p>
        </w:tc>
        <w:tc>
          <w:tcPr>
            <w:tcW w:w="7937" w:type="dxa"/>
          </w:tcPr>
          <w:p w14:paraId="44DCDA88">
            <w:pPr>
              <w:pStyle w:val="6"/>
              <w:jc w:val="both"/>
            </w:pPr>
            <w:r>
              <w:t>Отражение нравственно-этических понятий (защита и забота о животных) на примере рассказа М.М. Пришвина "Ребята и утята"</w:t>
            </w:r>
          </w:p>
        </w:tc>
      </w:tr>
      <w:tr w14:paraId="71A6D4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B0C41E7">
            <w:pPr>
              <w:pStyle w:val="6"/>
            </w:pPr>
            <w:r>
              <w:t>Урок 51</w:t>
            </w:r>
          </w:p>
        </w:tc>
        <w:tc>
          <w:tcPr>
            <w:tcW w:w="7937" w:type="dxa"/>
          </w:tcPr>
          <w:p w14:paraId="00AFF172">
            <w:pPr>
              <w:pStyle w:val="6"/>
              <w:jc w:val="both"/>
            </w:pPr>
            <w:r>
              <w:t>Соотнесение заголовка и главной мысли рассказа Е.И. Чарушина "Страшный рассказ"</w:t>
            </w:r>
          </w:p>
        </w:tc>
      </w:tr>
      <w:tr w14:paraId="6422AE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C7D4157">
            <w:pPr>
              <w:pStyle w:val="6"/>
            </w:pPr>
            <w:r>
              <w:t>Урок 52</w:t>
            </w:r>
          </w:p>
        </w:tc>
        <w:tc>
          <w:tcPr>
            <w:tcW w:w="7937" w:type="dxa"/>
          </w:tcPr>
          <w:p w14:paraId="64592E3F">
            <w:pPr>
              <w:pStyle w:val="6"/>
              <w:jc w:val="both"/>
            </w:pPr>
            <w:r>
              <w:t>Оценка поступков и поведения героя произведения Б.С. Житкова "Храбрый утенок"</w:t>
            </w:r>
          </w:p>
        </w:tc>
      </w:tr>
      <w:tr w14:paraId="57EE23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00671ED">
            <w:pPr>
              <w:pStyle w:val="6"/>
            </w:pPr>
            <w:r>
              <w:t>Урок 53</w:t>
            </w:r>
          </w:p>
        </w:tc>
        <w:tc>
          <w:tcPr>
            <w:tcW w:w="7937" w:type="dxa"/>
          </w:tcPr>
          <w:p w14:paraId="10901C3A">
            <w:pPr>
              <w:pStyle w:val="6"/>
              <w:jc w:val="both"/>
            </w:pPr>
            <w:r>
              <w:t>Знакомство с художниками-иллюстраторами, анималистами Е.И. Чарушиным, В.В. Бианки</w:t>
            </w:r>
          </w:p>
        </w:tc>
      </w:tr>
      <w:tr w14:paraId="3B8FB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7F63D05">
            <w:pPr>
              <w:pStyle w:val="6"/>
            </w:pPr>
            <w:r>
              <w:t>Урок 54</w:t>
            </w:r>
          </w:p>
        </w:tc>
        <w:tc>
          <w:tcPr>
            <w:tcW w:w="7937" w:type="dxa"/>
          </w:tcPr>
          <w:p w14:paraId="06A2AF03">
            <w:pPr>
              <w:pStyle w:val="6"/>
              <w:jc w:val="both"/>
            </w:pPr>
            <w:r>
              <w:t>Отражение образов животных в устном народном творчестве (фольклоре). На примере русской народной песни "Коровушка"</w:t>
            </w:r>
          </w:p>
        </w:tc>
      </w:tr>
      <w:tr w14:paraId="4760F2A2">
        <w:tblPrEx>
          <w:tblCellMar>
            <w:top w:w="102" w:type="dxa"/>
            <w:left w:w="62" w:type="dxa"/>
            <w:bottom w:w="102" w:type="dxa"/>
            <w:right w:w="62" w:type="dxa"/>
          </w:tblCellMar>
        </w:tblPrEx>
        <w:tc>
          <w:tcPr>
            <w:tcW w:w="1134" w:type="dxa"/>
            <w:vAlign w:val="center"/>
          </w:tcPr>
          <w:p w14:paraId="0EC0E1E3">
            <w:pPr>
              <w:pStyle w:val="6"/>
            </w:pPr>
            <w:r>
              <w:t>Урок 55</w:t>
            </w:r>
          </w:p>
        </w:tc>
        <w:tc>
          <w:tcPr>
            <w:tcW w:w="7937" w:type="dxa"/>
          </w:tcPr>
          <w:p w14:paraId="280DD65B">
            <w:pPr>
              <w:pStyle w:val="6"/>
              <w:jc w:val="both"/>
            </w:pPr>
            <w:r>
              <w:t>Характеристика героев-животных в фольклорных (народных) сказках. Чукотская народная сказка "Хвост" и другие на выбор</w:t>
            </w:r>
          </w:p>
        </w:tc>
      </w:tr>
      <w:tr w14:paraId="411A10E3">
        <w:tblPrEx>
          <w:tblCellMar>
            <w:top w:w="102" w:type="dxa"/>
            <w:left w:w="62" w:type="dxa"/>
            <w:bottom w:w="102" w:type="dxa"/>
            <w:right w:w="62" w:type="dxa"/>
          </w:tblCellMar>
        </w:tblPrEx>
        <w:tc>
          <w:tcPr>
            <w:tcW w:w="1134" w:type="dxa"/>
            <w:vAlign w:val="center"/>
          </w:tcPr>
          <w:p w14:paraId="33B83F19">
            <w:pPr>
              <w:pStyle w:val="6"/>
            </w:pPr>
            <w:r>
              <w:t>Урок 56</w:t>
            </w:r>
          </w:p>
        </w:tc>
        <w:tc>
          <w:tcPr>
            <w:tcW w:w="7937" w:type="dxa"/>
          </w:tcPr>
          <w:p w14:paraId="6A52C7DC">
            <w:pPr>
              <w:pStyle w:val="6"/>
              <w:jc w:val="both"/>
            </w:pPr>
            <w:r>
              <w:t>Особенности сказок о животных. На примере русской народной сказки "Зимовье зверей" и других на выбор</w:t>
            </w:r>
          </w:p>
        </w:tc>
      </w:tr>
      <w:tr w14:paraId="602ACDB8">
        <w:tblPrEx>
          <w:tblCellMar>
            <w:top w:w="102" w:type="dxa"/>
            <w:left w:w="62" w:type="dxa"/>
            <w:bottom w:w="102" w:type="dxa"/>
            <w:right w:w="62" w:type="dxa"/>
          </w:tblCellMar>
        </w:tblPrEx>
        <w:tc>
          <w:tcPr>
            <w:tcW w:w="1134" w:type="dxa"/>
          </w:tcPr>
          <w:p w14:paraId="475FD82E">
            <w:pPr>
              <w:pStyle w:val="6"/>
            </w:pPr>
            <w:r>
              <w:t>Урок 57</w:t>
            </w:r>
          </w:p>
        </w:tc>
        <w:tc>
          <w:tcPr>
            <w:tcW w:w="7937" w:type="dxa"/>
          </w:tcPr>
          <w:p w14:paraId="0A3D571E">
            <w:pPr>
              <w:pStyle w:val="6"/>
              <w:jc w:val="both"/>
            </w:pPr>
            <w:r>
              <w:t>Фольклорные произведения народов России. Произведения по выбору</w:t>
            </w:r>
          </w:p>
        </w:tc>
      </w:tr>
      <w:tr w14:paraId="5FB6130B">
        <w:tblPrEx>
          <w:tblCellMar>
            <w:top w:w="102" w:type="dxa"/>
            <w:left w:w="62" w:type="dxa"/>
            <w:bottom w:w="102" w:type="dxa"/>
            <w:right w:w="62" w:type="dxa"/>
          </w:tblCellMar>
        </w:tblPrEx>
        <w:tc>
          <w:tcPr>
            <w:tcW w:w="1134" w:type="dxa"/>
            <w:vAlign w:val="center"/>
          </w:tcPr>
          <w:p w14:paraId="036BE0AF">
            <w:pPr>
              <w:pStyle w:val="6"/>
            </w:pPr>
            <w:r>
              <w:t>Урок 58</w:t>
            </w:r>
          </w:p>
        </w:tc>
        <w:tc>
          <w:tcPr>
            <w:tcW w:w="7937" w:type="dxa"/>
          </w:tcPr>
          <w:p w14:paraId="6F51BC2A">
            <w:pPr>
              <w:pStyle w:val="6"/>
              <w:jc w:val="both"/>
            </w:pPr>
            <w:r>
              <w:t>Сравнение описания героев-животных в фольклорных (народных) и литературных произведениях. На примере произведений К.Д. Ушинского и других на выбор. В.В. Бианки "Музыкант".</w:t>
            </w:r>
          </w:p>
        </w:tc>
      </w:tr>
      <w:tr w14:paraId="0A7D2F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52F0E46">
            <w:pPr>
              <w:pStyle w:val="6"/>
            </w:pPr>
            <w:r>
              <w:t>Урок 59</w:t>
            </w:r>
          </w:p>
        </w:tc>
        <w:tc>
          <w:tcPr>
            <w:tcW w:w="7937" w:type="dxa"/>
          </w:tcPr>
          <w:p w14:paraId="4361A352">
            <w:pPr>
              <w:pStyle w:val="6"/>
              <w:jc w:val="both"/>
            </w:pPr>
            <w:r>
              <w:t>Сравнение описания животных в художественном и научно-познавательном тексте</w:t>
            </w:r>
          </w:p>
        </w:tc>
      </w:tr>
      <w:tr w14:paraId="0F743620">
        <w:tblPrEx>
          <w:tblCellMar>
            <w:top w:w="102" w:type="dxa"/>
            <w:left w:w="62" w:type="dxa"/>
            <w:bottom w:w="102" w:type="dxa"/>
            <w:right w:w="62" w:type="dxa"/>
          </w:tblCellMar>
        </w:tblPrEx>
        <w:tc>
          <w:tcPr>
            <w:tcW w:w="1134" w:type="dxa"/>
            <w:vAlign w:val="center"/>
          </w:tcPr>
          <w:p w14:paraId="3F3291A4">
            <w:pPr>
              <w:pStyle w:val="6"/>
            </w:pPr>
            <w:r>
              <w:t>Урок 60</w:t>
            </w:r>
          </w:p>
        </w:tc>
        <w:tc>
          <w:tcPr>
            <w:tcW w:w="7937" w:type="dxa"/>
          </w:tcPr>
          <w:p w14:paraId="7A7344B6">
            <w:pPr>
              <w:pStyle w:val="6"/>
              <w:jc w:val="both"/>
            </w:pPr>
            <w:r>
              <w:t>Тематическое повторение по итогам раздела "О братьях наших меньших"</w:t>
            </w:r>
          </w:p>
        </w:tc>
      </w:tr>
      <w:tr w14:paraId="7B965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B6F93DD">
            <w:pPr>
              <w:pStyle w:val="6"/>
            </w:pPr>
            <w:r>
              <w:t>Урок 61</w:t>
            </w:r>
          </w:p>
        </w:tc>
        <w:tc>
          <w:tcPr>
            <w:tcW w:w="7937" w:type="dxa"/>
          </w:tcPr>
          <w:p w14:paraId="7C288B89">
            <w:pPr>
              <w:pStyle w:val="6"/>
              <w:jc w:val="both"/>
            </w:pPr>
            <w:r>
              <w:t>Восприятие пейзажной лирики. Слушание стихотворений о зиме</w:t>
            </w:r>
          </w:p>
        </w:tc>
      </w:tr>
      <w:tr w14:paraId="61B644CB">
        <w:tblPrEx>
          <w:tblCellMar>
            <w:top w:w="102" w:type="dxa"/>
            <w:left w:w="62" w:type="dxa"/>
            <w:bottom w:w="102" w:type="dxa"/>
            <w:right w:w="62" w:type="dxa"/>
          </w:tblCellMar>
        </w:tblPrEx>
        <w:tc>
          <w:tcPr>
            <w:tcW w:w="1134" w:type="dxa"/>
            <w:vAlign w:val="center"/>
          </w:tcPr>
          <w:p w14:paraId="05CFD6C3">
            <w:pPr>
              <w:pStyle w:val="6"/>
            </w:pPr>
            <w:r>
              <w:t>Урок 62</w:t>
            </w:r>
          </w:p>
        </w:tc>
        <w:tc>
          <w:tcPr>
            <w:tcW w:w="7937" w:type="dxa"/>
          </w:tcPr>
          <w:p w14:paraId="45F0184B">
            <w:pPr>
              <w:pStyle w:val="6"/>
              <w:jc w:val="both"/>
            </w:pPr>
            <w:r>
              <w:t>Средства художественной выразительности: сравнение. Произведения по выбору, например, И.А. Бунин "Первый снег"</w:t>
            </w:r>
          </w:p>
        </w:tc>
      </w:tr>
      <w:tr w14:paraId="163C0A99">
        <w:tblPrEx>
          <w:tblCellMar>
            <w:top w:w="102" w:type="dxa"/>
            <w:left w:w="62" w:type="dxa"/>
            <w:bottom w:w="102" w:type="dxa"/>
            <w:right w:w="62" w:type="dxa"/>
          </w:tblCellMar>
        </w:tblPrEx>
        <w:tc>
          <w:tcPr>
            <w:tcW w:w="1134" w:type="dxa"/>
            <w:vAlign w:val="center"/>
          </w:tcPr>
          <w:p w14:paraId="5032C47D">
            <w:pPr>
              <w:pStyle w:val="6"/>
            </w:pPr>
            <w:r>
              <w:t>Урок 63</w:t>
            </w:r>
          </w:p>
        </w:tc>
        <w:tc>
          <w:tcPr>
            <w:tcW w:w="7937" w:type="dxa"/>
          </w:tcPr>
          <w:p w14:paraId="5F69FDE0">
            <w:pPr>
              <w:pStyle w:val="6"/>
              <w:jc w:val="both"/>
            </w:pPr>
            <w:r>
              <w:t>Наблюдение за художественными особенностями текста: настроение, средства выразительности на примере текста Ф.И. Тютчева "Чародейкою Зимою..."</w:t>
            </w:r>
          </w:p>
        </w:tc>
      </w:tr>
      <w:tr w14:paraId="27D2EFF4">
        <w:tblPrEx>
          <w:tblCellMar>
            <w:top w:w="102" w:type="dxa"/>
            <w:left w:w="62" w:type="dxa"/>
            <w:bottom w:w="102" w:type="dxa"/>
            <w:right w:w="62" w:type="dxa"/>
          </w:tblCellMar>
        </w:tblPrEx>
        <w:tc>
          <w:tcPr>
            <w:tcW w:w="1134" w:type="dxa"/>
            <w:vAlign w:val="center"/>
          </w:tcPr>
          <w:p w14:paraId="36BFA9C8">
            <w:pPr>
              <w:pStyle w:val="6"/>
            </w:pPr>
            <w:r>
              <w:t>Урок 64</w:t>
            </w:r>
          </w:p>
        </w:tc>
        <w:tc>
          <w:tcPr>
            <w:tcW w:w="7937" w:type="dxa"/>
          </w:tcPr>
          <w:p w14:paraId="0B8371AB">
            <w:pPr>
              <w:pStyle w:val="6"/>
              <w:jc w:val="both"/>
            </w:pPr>
            <w:r>
              <w:t>Сравнение образа зимы в произведениях А.С. Пушкина "Вот север, тучи нагоняя..." и С.А. Есенина "Поет зима - аукает"</w:t>
            </w:r>
          </w:p>
        </w:tc>
      </w:tr>
      <w:tr w14:paraId="5FA78D1E">
        <w:tblPrEx>
          <w:tblCellMar>
            <w:top w:w="102" w:type="dxa"/>
            <w:left w:w="62" w:type="dxa"/>
            <w:bottom w:w="102" w:type="dxa"/>
            <w:right w:w="62" w:type="dxa"/>
          </w:tblCellMar>
        </w:tblPrEx>
        <w:tc>
          <w:tcPr>
            <w:tcW w:w="1134" w:type="dxa"/>
            <w:vAlign w:val="center"/>
          </w:tcPr>
          <w:p w14:paraId="75D7D77F">
            <w:pPr>
              <w:pStyle w:val="6"/>
            </w:pPr>
            <w:r>
              <w:t>Урок 65</w:t>
            </w:r>
          </w:p>
        </w:tc>
        <w:tc>
          <w:tcPr>
            <w:tcW w:w="7937" w:type="dxa"/>
          </w:tcPr>
          <w:p w14:paraId="211C2079">
            <w:pPr>
              <w:pStyle w:val="6"/>
              <w:jc w:val="both"/>
            </w:pPr>
            <w:r>
              <w:t>Средства художественной выразительности: эпитет. Произведения по выбору, например, отрывки из романа А.С. Пушкина "Евгений Онегин"</w:t>
            </w:r>
          </w:p>
        </w:tc>
      </w:tr>
      <w:tr w14:paraId="320F4C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6575120">
            <w:pPr>
              <w:pStyle w:val="6"/>
            </w:pPr>
            <w:r>
              <w:t>Урок 66</w:t>
            </w:r>
          </w:p>
        </w:tc>
        <w:tc>
          <w:tcPr>
            <w:tcW w:w="7937" w:type="dxa"/>
          </w:tcPr>
          <w:p w14:paraId="22F51ABF">
            <w:pPr>
              <w:pStyle w:val="6"/>
              <w:jc w:val="both"/>
            </w:pPr>
            <w:r>
              <w:t>Описание игр и зимних забав детей. Произведения по выбору, например, И.З. Суриков "Детство"</w:t>
            </w:r>
          </w:p>
        </w:tc>
      </w:tr>
      <w:tr w14:paraId="4C048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9CA1F51">
            <w:pPr>
              <w:pStyle w:val="6"/>
            </w:pPr>
            <w:r>
              <w:t>Урок 67</w:t>
            </w:r>
          </w:p>
        </w:tc>
        <w:tc>
          <w:tcPr>
            <w:tcW w:w="7937" w:type="dxa"/>
          </w:tcPr>
          <w:p w14:paraId="45F3FDFA">
            <w:pPr>
              <w:pStyle w:val="6"/>
              <w:jc w:val="both"/>
            </w:pPr>
            <w:r>
              <w:t>Картины зимнего леса в рассказе И.С. Соколова-Микитова "Зима в лесу"</w:t>
            </w:r>
          </w:p>
        </w:tc>
      </w:tr>
      <w:tr w14:paraId="78CDFA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E1402D3">
            <w:pPr>
              <w:pStyle w:val="6"/>
            </w:pPr>
            <w:r>
              <w:t>Урок 68</w:t>
            </w:r>
          </w:p>
        </w:tc>
        <w:tc>
          <w:tcPr>
            <w:tcW w:w="7937" w:type="dxa"/>
          </w:tcPr>
          <w:p w14:paraId="4DCC3FD6">
            <w:pPr>
              <w:pStyle w:val="6"/>
              <w:jc w:val="both"/>
            </w:pPr>
            <w:r>
              <w:t>Жизнь животных зимой: научно-познавательные рассказы. Произведения по выбору, например, Г.А. Скребицкого</w:t>
            </w:r>
          </w:p>
        </w:tc>
      </w:tr>
      <w:tr w14:paraId="2BF7D4E4">
        <w:tblPrEx>
          <w:tblCellMar>
            <w:top w:w="102" w:type="dxa"/>
            <w:left w:w="62" w:type="dxa"/>
            <w:bottom w:w="102" w:type="dxa"/>
            <w:right w:w="62" w:type="dxa"/>
          </w:tblCellMar>
        </w:tblPrEx>
        <w:tc>
          <w:tcPr>
            <w:tcW w:w="1134" w:type="dxa"/>
            <w:vAlign w:val="center"/>
          </w:tcPr>
          <w:p w14:paraId="32FCFA8F">
            <w:pPr>
              <w:pStyle w:val="6"/>
            </w:pPr>
            <w:r>
              <w:t>Урок 69</w:t>
            </w:r>
          </w:p>
        </w:tc>
        <w:tc>
          <w:tcPr>
            <w:tcW w:w="7937" w:type="dxa"/>
          </w:tcPr>
          <w:p w14:paraId="1F422435">
            <w:pPr>
              <w:pStyle w:val="6"/>
              <w:jc w:val="both"/>
            </w:pPr>
            <w:r>
              <w:t>Составление устного рассказа "Краски и звуки зимы" по изученным текстам</w:t>
            </w:r>
          </w:p>
        </w:tc>
      </w:tr>
      <w:tr w14:paraId="16CBD2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529772C">
            <w:pPr>
              <w:pStyle w:val="6"/>
            </w:pPr>
            <w:r>
              <w:t>Урок 70</w:t>
            </w:r>
          </w:p>
        </w:tc>
        <w:tc>
          <w:tcPr>
            <w:tcW w:w="7937" w:type="dxa"/>
          </w:tcPr>
          <w:p w14:paraId="6FC44DA1">
            <w:pPr>
              <w:pStyle w:val="6"/>
              <w:jc w:val="both"/>
            </w:pPr>
            <w:r>
              <w:t>Тема "Природа зимой" в картинах художников и произведениях композиторов</w:t>
            </w:r>
          </w:p>
        </w:tc>
      </w:tr>
      <w:tr w14:paraId="201E47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58A2694">
            <w:pPr>
              <w:pStyle w:val="6"/>
            </w:pPr>
            <w:r>
              <w:t>Урок 71</w:t>
            </w:r>
          </w:p>
        </w:tc>
        <w:tc>
          <w:tcPr>
            <w:tcW w:w="7937" w:type="dxa"/>
          </w:tcPr>
          <w:p w14:paraId="74486D63">
            <w:pPr>
              <w:pStyle w:val="6"/>
              <w:jc w:val="both"/>
            </w:pPr>
            <w:r>
              <w:t>Наблюдение за описанием в художественном тексте. Произведения по выбору, например, С.В. Михалков "Новогодняя быль"</w:t>
            </w:r>
          </w:p>
        </w:tc>
      </w:tr>
      <w:tr w14:paraId="11971A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7380A5A">
            <w:pPr>
              <w:pStyle w:val="6"/>
            </w:pPr>
            <w:r>
              <w:t>Урок 72</w:t>
            </w:r>
          </w:p>
        </w:tc>
        <w:tc>
          <w:tcPr>
            <w:tcW w:w="7937" w:type="dxa"/>
          </w:tcPr>
          <w:p w14:paraId="275343C5">
            <w:pPr>
              <w:pStyle w:val="6"/>
              <w:jc w:val="both"/>
            </w:pPr>
            <w:r>
              <w:t>Составление плана сказки: части текста, их главные темы. На примере русской народной сказки "Два мороза"</w:t>
            </w:r>
          </w:p>
        </w:tc>
      </w:tr>
      <w:tr w14:paraId="2CAE20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08B33DA">
            <w:pPr>
              <w:pStyle w:val="6"/>
            </w:pPr>
            <w:r>
              <w:t>Урок 73</w:t>
            </w:r>
          </w:p>
        </w:tc>
        <w:tc>
          <w:tcPr>
            <w:tcW w:w="7937" w:type="dxa"/>
          </w:tcPr>
          <w:p w14:paraId="3E68176C">
            <w:pPr>
              <w:pStyle w:val="6"/>
              <w:jc w:val="both"/>
            </w:pPr>
            <w:r>
              <w:t>Фольклорная основа литературной (авторской) сказки В.И. Даля "Девочка Снегурочка"</w:t>
            </w:r>
          </w:p>
        </w:tc>
      </w:tr>
      <w:tr w14:paraId="14DBE3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A292AC3">
            <w:pPr>
              <w:pStyle w:val="6"/>
            </w:pPr>
            <w:r>
              <w:t>Урок 74</w:t>
            </w:r>
          </w:p>
        </w:tc>
        <w:tc>
          <w:tcPr>
            <w:tcW w:w="7937" w:type="dxa"/>
          </w:tcPr>
          <w:p w14:paraId="14E45C6F">
            <w:pPr>
              <w:pStyle w:val="6"/>
              <w:jc w:val="both"/>
            </w:pPr>
            <w:r>
              <w:t>Сравнение сюжетов и героев русской народной сказки "Снегурочка" и литературной (авторской) В.И. Даля "Девочка Снегурочка"</w:t>
            </w:r>
          </w:p>
        </w:tc>
      </w:tr>
      <w:tr w14:paraId="473ED1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0C83735">
            <w:pPr>
              <w:pStyle w:val="6"/>
            </w:pPr>
            <w:r>
              <w:t>Урок 75</w:t>
            </w:r>
          </w:p>
        </w:tc>
        <w:tc>
          <w:tcPr>
            <w:tcW w:w="7937" w:type="dxa"/>
          </w:tcPr>
          <w:p w14:paraId="33760CCE">
            <w:pPr>
              <w:pStyle w:val="6"/>
              <w:jc w:val="both"/>
            </w:pPr>
            <w:r>
              <w:t>Фольклорная основа литературной (авторской) сказки В.Ф. Одоевского "Мороз Иванович"</w:t>
            </w:r>
          </w:p>
        </w:tc>
      </w:tr>
      <w:tr w14:paraId="2E3348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78F12ED">
            <w:pPr>
              <w:pStyle w:val="6"/>
            </w:pPr>
            <w:r>
              <w:t>Урок 76</w:t>
            </w:r>
          </w:p>
        </w:tc>
        <w:tc>
          <w:tcPr>
            <w:tcW w:w="7937" w:type="dxa"/>
          </w:tcPr>
          <w:p w14:paraId="243E45FA">
            <w:pPr>
              <w:pStyle w:val="6"/>
              <w:jc w:val="both"/>
            </w:pPr>
            <w:r>
              <w:t>Тематическое потворение по разделу "Звуки и краски зимней природы"</w:t>
            </w:r>
          </w:p>
        </w:tc>
      </w:tr>
      <w:tr w14:paraId="6A0DC1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6944F4E">
            <w:pPr>
              <w:pStyle w:val="6"/>
            </w:pPr>
            <w:r>
              <w:t>Урок 77</w:t>
            </w:r>
          </w:p>
        </w:tc>
        <w:tc>
          <w:tcPr>
            <w:tcW w:w="7937" w:type="dxa"/>
          </w:tcPr>
          <w:p w14:paraId="120240FE">
            <w:pPr>
              <w:pStyle w:val="6"/>
              <w:jc w:val="both"/>
            </w:pPr>
            <w:r>
              <w:t>Выявление последовательности событий. Составление вопросного плана. К.И. Чуковский "Федорино горе"</w:t>
            </w:r>
          </w:p>
        </w:tc>
      </w:tr>
      <w:tr w14:paraId="786917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4231933">
            <w:pPr>
              <w:pStyle w:val="6"/>
            </w:pPr>
            <w:r>
              <w:t>Урок 78</w:t>
            </w:r>
          </w:p>
        </w:tc>
        <w:tc>
          <w:tcPr>
            <w:tcW w:w="7937" w:type="dxa"/>
          </w:tcPr>
          <w:p w14:paraId="34720A46">
            <w:pPr>
              <w:pStyle w:val="6"/>
              <w:jc w:val="both"/>
            </w:pPr>
            <w:r>
              <w:t>Чтение по ролям (инсценировка) сказки К.И. Чуковский "Федорино горе"</w:t>
            </w:r>
          </w:p>
        </w:tc>
      </w:tr>
      <w:tr w14:paraId="2C979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39BC7D1">
            <w:pPr>
              <w:pStyle w:val="6"/>
            </w:pPr>
            <w:r>
              <w:t>Урок 79</w:t>
            </w:r>
          </w:p>
        </w:tc>
        <w:tc>
          <w:tcPr>
            <w:tcW w:w="7937" w:type="dxa"/>
          </w:tcPr>
          <w:p w14:paraId="5F19617D">
            <w:pPr>
              <w:pStyle w:val="6"/>
              <w:jc w:val="both"/>
            </w:pPr>
            <w:r>
              <w:t>Осознание понятий друг, дружба на примере произведений о животных. Произведения по выбору, например, С.В. Михалков "Мой щенок"</w:t>
            </w:r>
          </w:p>
        </w:tc>
      </w:tr>
      <w:tr w14:paraId="126822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CE9A2D1">
            <w:pPr>
              <w:pStyle w:val="6"/>
            </w:pPr>
            <w:r>
              <w:t>Урок 80</w:t>
            </w:r>
          </w:p>
        </w:tc>
        <w:tc>
          <w:tcPr>
            <w:tcW w:w="7937" w:type="dxa"/>
          </w:tcPr>
          <w:p w14:paraId="6A1ADF2F">
            <w:pPr>
              <w:pStyle w:val="6"/>
              <w:jc w:val="both"/>
            </w:pPr>
            <w:r>
              <w:t>Средства художественной выразительности в стихотворениях о весне. Произведения по выбору, например, А.Л. Барто "Веревочка"</w:t>
            </w:r>
          </w:p>
        </w:tc>
      </w:tr>
      <w:tr w14:paraId="5D45A3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3C6929D">
            <w:pPr>
              <w:pStyle w:val="6"/>
            </w:pPr>
            <w:r>
              <w:t>Урок 81</w:t>
            </w:r>
          </w:p>
        </w:tc>
        <w:tc>
          <w:tcPr>
            <w:tcW w:w="7937" w:type="dxa"/>
          </w:tcPr>
          <w:p w14:paraId="740BAA3A">
            <w:pPr>
              <w:pStyle w:val="6"/>
              <w:jc w:val="both"/>
            </w:pPr>
            <w:r>
              <w:t>Произведения о детях. На примере рассказов Н.Н. Носова "Затейники"</w:t>
            </w:r>
          </w:p>
        </w:tc>
      </w:tr>
      <w:tr w14:paraId="2439F8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AA7B139">
            <w:pPr>
              <w:pStyle w:val="6"/>
            </w:pPr>
            <w:r>
              <w:t>Урок 82</w:t>
            </w:r>
          </w:p>
        </w:tc>
        <w:tc>
          <w:tcPr>
            <w:tcW w:w="7937" w:type="dxa"/>
          </w:tcPr>
          <w:p w14:paraId="62E99FFA">
            <w:pPr>
              <w:pStyle w:val="6"/>
              <w:jc w:val="both"/>
            </w:pPr>
            <w:r>
              <w:t>Характеристика героя, его портрет. Произведения о детях на выбор, например, Н.Н. Носов "Живая шляпа"</w:t>
            </w:r>
          </w:p>
        </w:tc>
      </w:tr>
      <w:tr w14:paraId="35B01B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4CEDF46">
            <w:pPr>
              <w:pStyle w:val="6"/>
            </w:pPr>
            <w:r>
              <w:t>Урок 83</w:t>
            </w:r>
          </w:p>
        </w:tc>
        <w:tc>
          <w:tcPr>
            <w:tcW w:w="7937" w:type="dxa"/>
          </w:tcPr>
          <w:p w14:paraId="350AB0DE">
            <w:pPr>
              <w:pStyle w:val="6"/>
              <w:jc w:val="both"/>
            </w:pPr>
            <w:r>
              <w:t>Отражение в произведениях нравственно-этических понятий: дружба, терпение, уважение, помощь друг другу. В.А. Осеева "Синие листья"</w:t>
            </w:r>
          </w:p>
        </w:tc>
      </w:tr>
      <w:tr w14:paraId="6E6BD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6468357">
            <w:pPr>
              <w:pStyle w:val="6"/>
            </w:pPr>
            <w:r>
              <w:t>Урок 84</w:t>
            </w:r>
          </w:p>
        </w:tc>
        <w:tc>
          <w:tcPr>
            <w:tcW w:w="7937" w:type="dxa"/>
          </w:tcPr>
          <w:p w14:paraId="694129A4">
            <w:pPr>
              <w:pStyle w:val="6"/>
              <w:jc w:val="both"/>
            </w:pPr>
            <w:r>
              <w:t>Сравнение героев рассказов Н.Н. Носова "На горке" и "Заплатка". Оценка поступков героя рассказа</w:t>
            </w:r>
          </w:p>
        </w:tc>
      </w:tr>
      <w:tr w14:paraId="05F0E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C9E80FC">
            <w:pPr>
              <w:pStyle w:val="6"/>
            </w:pPr>
            <w:r>
              <w:t>Урок 85</w:t>
            </w:r>
          </w:p>
        </w:tc>
        <w:tc>
          <w:tcPr>
            <w:tcW w:w="7937" w:type="dxa"/>
          </w:tcPr>
          <w:p w14:paraId="7C94D5FE">
            <w:pPr>
              <w:pStyle w:val="6"/>
              <w:jc w:val="both"/>
            </w:pPr>
            <w:r>
              <w:t>Отражение темы дружбы в рассказах о детях. Выставка книг: произведения о детях.</w:t>
            </w:r>
          </w:p>
        </w:tc>
      </w:tr>
      <w:tr w14:paraId="6A685D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61811F7">
            <w:pPr>
              <w:pStyle w:val="6"/>
            </w:pPr>
            <w:r>
              <w:t>Урок 86</w:t>
            </w:r>
          </w:p>
        </w:tc>
        <w:tc>
          <w:tcPr>
            <w:tcW w:w="7937" w:type="dxa"/>
          </w:tcPr>
          <w:p w14:paraId="059089F8">
            <w:pPr>
              <w:pStyle w:val="6"/>
              <w:jc w:val="both"/>
            </w:pPr>
            <w:r>
              <w:t>Отражение понятия взаимопомощь в произведениях А.Л. Барто "Катя". Разные точки зрения на одно событие. Ю.И. Ермолаев "Два пирожных"</w:t>
            </w:r>
          </w:p>
        </w:tc>
      </w:tr>
      <w:tr w14:paraId="53CFF45B">
        <w:tblPrEx>
          <w:tblCellMar>
            <w:top w:w="102" w:type="dxa"/>
            <w:left w:w="62" w:type="dxa"/>
            <w:bottom w:w="102" w:type="dxa"/>
            <w:right w:w="62" w:type="dxa"/>
          </w:tblCellMar>
        </w:tblPrEx>
        <w:tc>
          <w:tcPr>
            <w:tcW w:w="1134" w:type="dxa"/>
            <w:vAlign w:val="center"/>
          </w:tcPr>
          <w:p w14:paraId="2D190BD5">
            <w:pPr>
              <w:pStyle w:val="6"/>
            </w:pPr>
            <w:r>
              <w:t>Урок 87</w:t>
            </w:r>
          </w:p>
        </w:tc>
        <w:tc>
          <w:tcPr>
            <w:tcW w:w="7937" w:type="dxa"/>
          </w:tcPr>
          <w:p w14:paraId="72863185">
            <w:pPr>
              <w:pStyle w:val="6"/>
              <w:jc w:val="both"/>
            </w:pPr>
            <w:r>
              <w:t>Главный герой: общее представление. Характеристика героя, его портрет. На примере рассказа В.А. Осеева "Волшебное слово"</w:t>
            </w:r>
          </w:p>
        </w:tc>
      </w:tr>
      <w:tr w14:paraId="7266A6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55E5B5E">
            <w:pPr>
              <w:pStyle w:val="6"/>
            </w:pPr>
            <w:r>
              <w:t>Урок 88</w:t>
            </w:r>
          </w:p>
        </w:tc>
        <w:tc>
          <w:tcPr>
            <w:tcW w:w="7937" w:type="dxa"/>
          </w:tcPr>
          <w:p w14:paraId="6CBA4300">
            <w:pPr>
              <w:pStyle w:val="6"/>
              <w:jc w:val="both"/>
            </w:pPr>
            <w:r>
              <w:t>Выделение главной мысли (идеи): уважение и внимание к старшему поколению. Произведения по выбору, например, В.А. Осеева "Хорошее"</w:t>
            </w:r>
          </w:p>
        </w:tc>
      </w:tr>
      <w:tr w14:paraId="28210A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8286B08">
            <w:pPr>
              <w:pStyle w:val="6"/>
            </w:pPr>
            <w:r>
              <w:t>Урок 89</w:t>
            </w:r>
          </w:p>
        </w:tc>
        <w:tc>
          <w:tcPr>
            <w:tcW w:w="7937" w:type="dxa"/>
          </w:tcPr>
          <w:p w14:paraId="1760C7BB">
            <w:pPr>
              <w:pStyle w:val="6"/>
              <w:jc w:val="both"/>
            </w:pPr>
            <w:r>
              <w:t>Оценка поступков героя. В.В. Лунин "Я и Вовка"</w:t>
            </w:r>
          </w:p>
        </w:tc>
      </w:tr>
      <w:tr w14:paraId="6AEE01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8604106">
            <w:pPr>
              <w:pStyle w:val="6"/>
            </w:pPr>
            <w:r>
              <w:t>Урок 90</w:t>
            </w:r>
          </w:p>
        </w:tc>
        <w:tc>
          <w:tcPr>
            <w:tcW w:w="7937" w:type="dxa"/>
          </w:tcPr>
          <w:p w14:paraId="5E395730">
            <w:pPr>
              <w:pStyle w:val="6"/>
              <w:jc w:val="both"/>
            </w:pPr>
            <w:r>
              <w:t>Тема дружбы в произведении Е.А. Пермяка "Две пословицы". Дружбу помни, а зло забывай</w:t>
            </w:r>
          </w:p>
        </w:tc>
      </w:tr>
      <w:tr w14:paraId="7BC9B1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C6D90E7">
            <w:pPr>
              <w:pStyle w:val="6"/>
            </w:pPr>
            <w:r>
              <w:t>Урок 91</w:t>
            </w:r>
          </w:p>
        </w:tc>
        <w:tc>
          <w:tcPr>
            <w:tcW w:w="7937" w:type="dxa"/>
          </w:tcPr>
          <w:p w14:paraId="2A7F1D11">
            <w:pPr>
              <w:pStyle w:val="6"/>
              <w:jc w:val="both"/>
            </w:pPr>
            <w:r>
              <w:t>Оценка взаимоотношений взрослых и детей на примере рассказа В.А. Осеевой "Почему"</w:t>
            </w:r>
          </w:p>
        </w:tc>
      </w:tr>
      <w:tr w14:paraId="5582B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44CFC7A">
            <w:pPr>
              <w:pStyle w:val="6"/>
            </w:pPr>
            <w:r>
              <w:t>Урок 92</w:t>
            </w:r>
          </w:p>
        </w:tc>
        <w:tc>
          <w:tcPr>
            <w:tcW w:w="7937" w:type="dxa"/>
          </w:tcPr>
          <w:p w14:paraId="3FF36139">
            <w:pPr>
              <w:pStyle w:val="6"/>
              <w:jc w:val="both"/>
            </w:pPr>
            <w:r>
              <w:t>Анализ заголовка и соотнесение его с главной мыслью произведения: В.А. Осеева "Почему"</w:t>
            </w:r>
          </w:p>
        </w:tc>
      </w:tr>
      <w:tr w14:paraId="430CB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B1E2868">
            <w:pPr>
              <w:pStyle w:val="6"/>
            </w:pPr>
            <w:r>
              <w:t>Урок 93</w:t>
            </w:r>
          </w:p>
        </w:tc>
        <w:tc>
          <w:tcPr>
            <w:tcW w:w="7937" w:type="dxa"/>
          </w:tcPr>
          <w:p w14:paraId="5967439B">
            <w:pPr>
              <w:pStyle w:val="6"/>
              <w:jc w:val="both"/>
            </w:pPr>
            <w:r>
              <w:t>Тематическое повторение по итогам раздела "О детях и дружбе"</w:t>
            </w:r>
          </w:p>
        </w:tc>
      </w:tr>
      <w:tr w14:paraId="38569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CBB6AE0">
            <w:pPr>
              <w:pStyle w:val="6"/>
            </w:pPr>
            <w:r>
              <w:t>Урок 94</w:t>
            </w:r>
          </w:p>
        </w:tc>
        <w:tc>
          <w:tcPr>
            <w:tcW w:w="7937" w:type="dxa"/>
          </w:tcPr>
          <w:p w14:paraId="55753930">
            <w:pPr>
              <w:pStyle w:val="6"/>
              <w:jc w:val="both"/>
            </w:pPr>
            <w:r>
              <w:t>Старинные народные весенние праздники и обряды. Заклички, веснянки</w:t>
            </w:r>
          </w:p>
        </w:tc>
      </w:tr>
      <w:tr w14:paraId="69A0DE3F">
        <w:tblPrEx>
          <w:tblCellMar>
            <w:top w:w="102" w:type="dxa"/>
            <w:left w:w="62" w:type="dxa"/>
            <w:bottom w:w="102" w:type="dxa"/>
            <w:right w:w="62" w:type="dxa"/>
          </w:tblCellMar>
        </w:tblPrEx>
        <w:tc>
          <w:tcPr>
            <w:tcW w:w="1134" w:type="dxa"/>
            <w:vAlign w:val="center"/>
          </w:tcPr>
          <w:p w14:paraId="3D3B5A96">
            <w:pPr>
              <w:pStyle w:val="6"/>
            </w:pPr>
            <w:r>
              <w:t>Урок 95</w:t>
            </w:r>
          </w:p>
        </w:tc>
        <w:tc>
          <w:tcPr>
            <w:tcW w:w="7937" w:type="dxa"/>
          </w:tcPr>
          <w:p w14:paraId="423D1319">
            <w:pPr>
              <w:pStyle w:val="6"/>
              <w:jc w:val="both"/>
            </w:pPr>
            <w:r>
              <w:t>Народная наблюдательность, выраженная в малых жанрах устного народного творчества (фольклоре)</w:t>
            </w:r>
          </w:p>
        </w:tc>
      </w:tr>
      <w:tr w14:paraId="36398839">
        <w:tblPrEx>
          <w:tblCellMar>
            <w:top w:w="102" w:type="dxa"/>
            <w:left w:w="62" w:type="dxa"/>
            <w:bottom w:w="102" w:type="dxa"/>
            <w:right w:w="62" w:type="dxa"/>
          </w:tblCellMar>
        </w:tblPrEx>
        <w:tc>
          <w:tcPr>
            <w:tcW w:w="1134" w:type="dxa"/>
            <w:vAlign w:val="center"/>
          </w:tcPr>
          <w:p w14:paraId="6E36E96C">
            <w:pPr>
              <w:pStyle w:val="6"/>
            </w:pPr>
            <w:r>
              <w:t>Урок 96</w:t>
            </w:r>
          </w:p>
        </w:tc>
        <w:tc>
          <w:tcPr>
            <w:tcW w:w="7937" w:type="dxa"/>
          </w:tcPr>
          <w:p w14:paraId="56443227">
            <w:pPr>
              <w:pStyle w:val="6"/>
              <w:jc w:val="both"/>
            </w:pPr>
            <w:r>
              <w:t>Наблюдение за описанием весны в художественном тексте. Произведения по выбору, например, А.П. Чехов "Весной" (отрывок)</w:t>
            </w:r>
          </w:p>
        </w:tc>
      </w:tr>
      <w:tr w14:paraId="7572993B">
        <w:tblPrEx>
          <w:tblCellMar>
            <w:top w:w="102" w:type="dxa"/>
            <w:left w:w="62" w:type="dxa"/>
            <w:bottom w:w="102" w:type="dxa"/>
            <w:right w:w="62" w:type="dxa"/>
          </w:tblCellMar>
        </w:tblPrEx>
        <w:tc>
          <w:tcPr>
            <w:tcW w:w="1134" w:type="dxa"/>
            <w:vAlign w:val="center"/>
          </w:tcPr>
          <w:p w14:paraId="0C01D2D2">
            <w:pPr>
              <w:pStyle w:val="6"/>
            </w:pPr>
            <w:r>
              <w:t>Урок 97</w:t>
            </w:r>
          </w:p>
        </w:tc>
        <w:tc>
          <w:tcPr>
            <w:tcW w:w="7937" w:type="dxa"/>
          </w:tcPr>
          <w:p w14:paraId="2EB5375E">
            <w:pPr>
              <w:pStyle w:val="6"/>
              <w:jc w:val="both"/>
            </w:pPr>
            <w:r>
              <w:t>Картины весеннего леса в рассказе Г.А. Скребицкого "Четыре художника". Составление плана текста</w:t>
            </w:r>
          </w:p>
        </w:tc>
      </w:tr>
      <w:tr w14:paraId="36E5E53C">
        <w:tblPrEx>
          <w:tblCellMar>
            <w:top w:w="102" w:type="dxa"/>
            <w:left w:w="62" w:type="dxa"/>
            <w:bottom w:w="102" w:type="dxa"/>
            <w:right w:w="62" w:type="dxa"/>
          </w:tblCellMar>
        </w:tblPrEx>
        <w:tc>
          <w:tcPr>
            <w:tcW w:w="1134" w:type="dxa"/>
            <w:vAlign w:val="center"/>
          </w:tcPr>
          <w:p w14:paraId="2D691FE0">
            <w:pPr>
              <w:pStyle w:val="6"/>
            </w:pPr>
            <w:r>
              <w:t>Урок 98</w:t>
            </w:r>
          </w:p>
        </w:tc>
        <w:tc>
          <w:tcPr>
            <w:tcW w:w="7937" w:type="dxa"/>
          </w:tcPr>
          <w:p w14:paraId="17A3C407">
            <w:pPr>
              <w:pStyle w:val="6"/>
              <w:jc w:val="both"/>
            </w:pPr>
            <w:r>
              <w:t>Картины весеннего леса в рассказе Г.А. Скребицкого "Четыре художника". Средства выразительности</w:t>
            </w:r>
          </w:p>
        </w:tc>
      </w:tr>
      <w:tr w14:paraId="1C1A74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832D7C7">
            <w:pPr>
              <w:pStyle w:val="6"/>
            </w:pPr>
            <w:r>
              <w:t>Урок 99</w:t>
            </w:r>
          </w:p>
        </w:tc>
        <w:tc>
          <w:tcPr>
            <w:tcW w:w="7937" w:type="dxa"/>
          </w:tcPr>
          <w:p w14:paraId="1AAD5E28">
            <w:pPr>
              <w:pStyle w:val="6"/>
              <w:jc w:val="both"/>
            </w:pPr>
            <w:r>
              <w:t>Восприятие пейзажной лирики. Слушание стихотворений о весне и лете</w:t>
            </w:r>
          </w:p>
        </w:tc>
      </w:tr>
      <w:tr w14:paraId="694B6773">
        <w:tblPrEx>
          <w:tblCellMar>
            <w:top w:w="102" w:type="dxa"/>
            <w:left w:w="62" w:type="dxa"/>
            <w:bottom w:w="102" w:type="dxa"/>
            <w:right w:w="62" w:type="dxa"/>
          </w:tblCellMar>
        </w:tblPrEx>
        <w:tc>
          <w:tcPr>
            <w:tcW w:w="1134" w:type="dxa"/>
            <w:vAlign w:val="center"/>
          </w:tcPr>
          <w:p w14:paraId="0AAF8B54">
            <w:pPr>
              <w:pStyle w:val="6"/>
            </w:pPr>
            <w:r>
              <w:t>Урок 100</w:t>
            </w:r>
          </w:p>
        </w:tc>
        <w:tc>
          <w:tcPr>
            <w:tcW w:w="7937" w:type="dxa"/>
          </w:tcPr>
          <w:p w14:paraId="610EDACD">
            <w:pPr>
              <w:pStyle w:val="6"/>
              <w:jc w:val="both"/>
            </w:pPr>
            <w:r>
              <w:t>Работа со стихотворением Ф.И. Тютчева "Зима недаром злится...": выделение средств художественной выразительности. Устное сочинение "Я рад весне"</w:t>
            </w:r>
          </w:p>
        </w:tc>
      </w:tr>
      <w:tr w14:paraId="43CC8F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EE44E91">
            <w:pPr>
              <w:pStyle w:val="6"/>
            </w:pPr>
            <w:r>
              <w:t>Урок 101</w:t>
            </w:r>
          </w:p>
        </w:tc>
        <w:tc>
          <w:tcPr>
            <w:tcW w:w="7937" w:type="dxa"/>
          </w:tcPr>
          <w:p w14:paraId="66971F17">
            <w:pPr>
              <w:pStyle w:val="6"/>
              <w:jc w:val="both"/>
            </w:pPr>
            <w:r>
              <w:t>Жизнь животных весной: рассказы и сказки писателей</w:t>
            </w:r>
          </w:p>
        </w:tc>
      </w:tr>
      <w:tr w14:paraId="166E29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07550FA">
            <w:pPr>
              <w:pStyle w:val="6"/>
            </w:pPr>
            <w:r>
              <w:t>Урок 102</w:t>
            </w:r>
          </w:p>
        </w:tc>
        <w:tc>
          <w:tcPr>
            <w:tcW w:w="7937" w:type="dxa"/>
          </w:tcPr>
          <w:p w14:paraId="77074A54">
            <w:pPr>
              <w:pStyle w:val="6"/>
              <w:jc w:val="both"/>
            </w:pPr>
            <w:r>
              <w:t>Красота весенней природы, отраженная в лирических произведениях. Произведения по выбору, например, Ф.И. Тютчев "Весенние воды"</w:t>
            </w:r>
          </w:p>
        </w:tc>
      </w:tr>
      <w:tr w14:paraId="328FF6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49D7695">
            <w:pPr>
              <w:pStyle w:val="6"/>
            </w:pPr>
            <w:r>
              <w:t>Урок 103</w:t>
            </w:r>
          </w:p>
        </w:tc>
        <w:tc>
          <w:tcPr>
            <w:tcW w:w="7937" w:type="dxa"/>
          </w:tcPr>
          <w:p w14:paraId="7420A7EA">
            <w:pPr>
              <w:pStyle w:val="6"/>
              <w:jc w:val="both"/>
            </w:pPr>
            <w:r>
              <w:t>Звуки весеннего леса и картины пробуждающейся природы в произведения писателей. Произведения по выбору, например, Г.А. Скребицкий "Весенняя песня"</w:t>
            </w:r>
          </w:p>
        </w:tc>
      </w:tr>
      <w:tr w14:paraId="2A1879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87DFAAA">
            <w:pPr>
              <w:pStyle w:val="6"/>
            </w:pPr>
            <w:r>
              <w:t>Урок 104</w:t>
            </w:r>
          </w:p>
        </w:tc>
        <w:tc>
          <w:tcPr>
            <w:tcW w:w="7937" w:type="dxa"/>
          </w:tcPr>
          <w:p w14:paraId="63A315DB">
            <w:pPr>
              <w:pStyle w:val="6"/>
              <w:jc w:val="both"/>
            </w:pPr>
            <w:r>
              <w:t>Признаки весны, отраженные в произведениях писателей. Картины весны в стихотворениях разных поэтов. Сравнение стихотворений</w:t>
            </w:r>
          </w:p>
        </w:tc>
      </w:tr>
      <w:tr w14:paraId="7CCA87D0">
        <w:tblPrEx>
          <w:tblCellMar>
            <w:top w:w="102" w:type="dxa"/>
            <w:left w:w="62" w:type="dxa"/>
            <w:bottom w:w="102" w:type="dxa"/>
            <w:right w:w="62" w:type="dxa"/>
          </w:tblCellMar>
        </w:tblPrEx>
        <w:tc>
          <w:tcPr>
            <w:tcW w:w="1134" w:type="dxa"/>
            <w:vAlign w:val="center"/>
          </w:tcPr>
          <w:p w14:paraId="30EA43A3">
            <w:pPr>
              <w:pStyle w:val="6"/>
            </w:pPr>
            <w:r>
              <w:t>Урок 105</w:t>
            </w:r>
          </w:p>
        </w:tc>
        <w:tc>
          <w:tcPr>
            <w:tcW w:w="7937" w:type="dxa"/>
          </w:tcPr>
          <w:p w14:paraId="03D35AAA">
            <w:pPr>
              <w:pStyle w:val="6"/>
              <w:jc w:val="both"/>
            </w:pPr>
            <w:r>
              <w:t>Сравнение образов одуванчика в произведениях О.И. Высотской "Одуванчик" и М.М. Пришвина "Золотой луг"</w:t>
            </w:r>
          </w:p>
        </w:tc>
      </w:tr>
      <w:tr w14:paraId="644C2F56">
        <w:tblPrEx>
          <w:tblCellMar>
            <w:top w:w="102" w:type="dxa"/>
            <w:left w:w="62" w:type="dxa"/>
            <w:bottom w:w="102" w:type="dxa"/>
            <w:right w:w="62" w:type="dxa"/>
          </w:tblCellMar>
        </w:tblPrEx>
        <w:tc>
          <w:tcPr>
            <w:tcW w:w="1134" w:type="dxa"/>
          </w:tcPr>
          <w:p w14:paraId="5E04ADD5">
            <w:pPr>
              <w:pStyle w:val="6"/>
            </w:pPr>
            <w:r>
              <w:t>Урок 106</w:t>
            </w:r>
          </w:p>
        </w:tc>
        <w:tc>
          <w:tcPr>
            <w:tcW w:w="7937" w:type="dxa"/>
          </w:tcPr>
          <w:p w14:paraId="5E0FB022">
            <w:pPr>
              <w:pStyle w:val="6"/>
              <w:jc w:val="both"/>
            </w:pPr>
            <w:r>
              <w:t>Резервный урок. Восприятие лета в произведении И.З. Сурикова "Лето"</w:t>
            </w:r>
          </w:p>
        </w:tc>
      </w:tr>
      <w:tr w14:paraId="424D32DA">
        <w:tblPrEx>
          <w:tblCellMar>
            <w:top w:w="102" w:type="dxa"/>
            <w:left w:w="62" w:type="dxa"/>
            <w:bottom w:w="102" w:type="dxa"/>
            <w:right w:w="62" w:type="dxa"/>
          </w:tblCellMar>
        </w:tblPrEx>
        <w:tc>
          <w:tcPr>
            <w:tcW w:w="1134" w:type="dxa"/>
            <w:vAlign w:val="center"/>
          </w:tcPr>
          <w:p w14:paraId="5DD6F0A9">
            <w:pPr>
              <w:pStyle w:val="6"/>
            </w:pPr>
            <w:r>
              <w:t>Урок 107</w:t>
            </w:r>
          </w:p>
        </w:tc>
        <w:tc>
          <w:tcPr>
            <w:tcW w:w="7937" w:type="dxa"/>
          </w:tcPr>
          <w:p w14:paraId="3C5A577B">
            <w:pPr>
              <w:pStyle w:val="6"/>
              <w:jc w:val="both"/>
            </w:pPr>
            <w:r>
              <w:t>Составление устного рассказа "Краски и звуки весеннего леса" по изученным текстам</w:t>
            </w:r>
          </w:p>
        </w:tc>
      </w:tr>
      <w:tr w14:paraId="79DDC2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ECA11A2">
            <w:pPr>
              <w:pStyle w:val="6"/>
            </w:pPr>
            <w:r>
              <w:t>Урок 108</w:t>
            </w:r>
          </w:p>
        </w:tc>
        <w:tc>
          <w:tcPr>
            <w:tcW w:w="7937" w:type="dxa"/>
          </w:tcPr>
          <w:p w14:paraId="38D59FE5">
            <w:pPr>
              <w:pStyle w:val="6"/>
              <w:jc w:val="both"/>
            </w:pPr>
            <w:r>
              <w:t>Тематическое потворение по итогам раздела "Звуки и краски весенней природы"</w:t>
            </w:r>
          </w:p>
        </w:tc>
      </w:tr>
      <w:tr w14:paraId="3289C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6E7F854">
            <w:pPr>
              <w:pStyle w:val="6"/>
            </w:pPr>
            <w:r>
              <w:t>Урок 109</w:t>
            </w:r>
          </w:p>
        </w:tc>
        <w:tc>
          <w:tcPr>
            <w:tcW w:w="7937" w:type="dxa"/>
          </w:tcPr>
          <w:p w14:paraId="7E043C04">
            <w:pPr>
              <w:pStyle w:val="6"/>
              <w:jc w:val="both"/>
            </w:pPr>
            <w:r>
              <w:t>Тема "Природа весной" в картинах художников и произведениях композиторов. Образы пробуждающейся природы в живописи и музыки.</w:t>
            </w:r>
          </w:p>
        </w:tc>
      </w:tr>
      <w:tr w14:paraId="21CDA9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397F593">
            <w:pPr>
              <w:pStyle w:val="6"/>
            </w:pPr>
            <w:r>
              <w:t>Урок 110</w:t>
            </w:r>
          </w:p>
        </w:tc>
        <w:tc>
          <w:tcPr>
            <w:tcW w:w="7937" w:type="dxa"/>
          </w:tcPr>
          <w:p w14:paraId="16CE88EF">
            <w:pPr>
              <w:pStyle w:val="6"/>
              <w:jc w:val="both"/>
            </w:pPr>
            <w:r>
              <w:t>Характеристика особенностей колыбельных народных песен: интонационный рисунок</w:t>
            </w:r>
          </w:p>
        </w:tc>
      </w:tr>
      <w:tr w14:paraId="6699B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E64D45F">
            <w:pPr>
              <w:pStyle w:val="6"/>
            </w:pPr>
            <w:r>
              <w:t>Урок 111</w:t>
            </w:r>
          </w:p>
        </w:tc>
        <w:tc>
          <w:tcPr>
            <w:tcW w:w="7937" w:type="dxa"/>
          </w:tcPr>
          <w:p w14:paraId="1E6F15AC">
            <w:pPr>
              <w:pStyle w:val="6"/>
              <w:jc w:val="both"/>
            </w:pPr>
            <w:r>
              <w:t>Сравнение народной колыбельной песни и стихотворения А.А. Плещеева "Песня матери": любовь и переживание матери</w:t>
            </w:r>
          </w:p>
        </w:tc>
      </w:tr>
      <w:tr w14:paraId="1F627D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8C31E5C">
            <w:pPr>
              <w:pStyle w:val="6"/>
            </w:pPr>
            <w:r>
              <w:t>Урок 112</w:t>
            </w:r>
          </w:p>
        </w:tc>
        <w:tc>
          <w:tcPr>
            <w:tcW w:w="7937" w:type="dxa"/>
          </w:tcPr>
          <w:p w14:paraId="00B936F5">
            <w:pPr>
              <w:pStyle w:val="6"/>
              <w:jc w:val="both"/>
            </w:pPr>
            <w:r>
              <w:t>Нравственные семейные ценности в фольклорных (народных) сказках. Произведения по выбору, например, татарская народная сказка "Три дочери"</w:t>
            </w:r>
          </w:p>
        </w:tc>
      </w:tr>
      <w:tr w14:paraId="5E610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E3C7322">
            <w:pPr>
              <w:pStyle w:val="6"/>
            </w:pPr>
            <w:r>
              <w:t>Урок 113</w:t>
            </w:r>
          </w:p>
        </w:tc>
        <w:tc>
          <w:tcPr>
            <w:tcW w:w="7937" w:type="dxa"/>
          </w:tcPr>
          <w:p w14:paraId="0DE9EF1D">
            <w:pPr>
              <w:pStyle w:val="6"/>
              <w:jc w:val="both"/>
            </w:pPr>
            <w:r>
              <w:t>Международный женский день - тема художественных произведений</w:t>
            </w:r>
          </w:p>
        </w:tc>
      </w:tr>
      <w:tr w14:paraId="2D4F9E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00E136C">
            <w:pPr>
              <w:pStyle w:val="6"/>
            </w:pPr>
            <w:r>
              <w:t>Урок 114</w:t>
            </w:r>
          </w:p>
        </w:tc>
        <w:tc>
          <w:tcPr>
            <w:tcW w:w="7937" w:type="dxa"/>
          </w:tcPr>
          <w:p w14:paraId="293D01A7">
            <w:pPr>
              <w:pStyle w:val="6"/>
              <w:jc w:val="both"/>
            </w:pPr>
            <w:r>
              <w:t>Восприятие произведений о маме: проявление любви и радости общения. Произведения по выбору, например, А.П. Плещеев "В бурю"</w:t>
            </w:r>
          </w:p>
        </w:tc>
      </w:tr>
      <w:tr w14:paraId="02462B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FF325DB">
            <w:pPr>
              <w:pStyle w:val="6"/>
            </w:pPr>
            <w:r>
              <w:t>Урок 115</w:t>
            </w:r>
          </w:p>
        </w:tc>
        <w:tc>
          <w:tcPr>
            <w:tcW w:w="7937" w:type="dxa"/>
          </w:tcPr>
          <w:p w14:paraId="3421841B">
            <w:pPr>
              <w:pStyle w:val="6"/>
              <w:jc w:val="both"/>
            </w:pPr>
            <w:r>
              <w:t>Отражение темы День Победы в произведениях С.А. Баруздина "Салют" и С.А. Васильева "Белая береза"</w:t>
            </w:r>
          </w:p>
        </w:tc>
      </w:tr>
      <w:tr w14:paraId="0B59D0EA">
        <w:tblPrEx>
          <w:tblCellMar>
            <w:top w:w="102" w:type="dxa"/>
            <w:left w:w="62" w:type="dxa"/>
            <w:bottom w:w="102" w:type="dxa"/>
            <w:right w:w="62" w:type="dxa"/>
          </w:tblCellMar>
        </w:tblPrEx>
        <w:tc>
          <w:tcPr>
            <w:tcW w:w="1134" w:type="dxa"/>
            <w:vAlign w:val="center"/>
          </w:tcPr>
          <w:p w14:paraId="3BF7F139">
            <w:pPr>
              <w:pStyle w:val="6"/>
            </w:pPr>
            <w:r>
              <w:t>Урок 116</w:t>
            </w:r>
          </w:p>
        </w:tc>
        <w:tc>
          <w:tcPr>
            <w:tcW w:w="7937" w:type="dxa"/>
          </w:tcPr>
          <w:p w14:paraId="128B9C73">
            <w:pPr>
              <w:pStyle w:val="6"/>
              <w:jc w:val="both"/>
            </w:pPr>
            <w:r>
              <w:t>Тематическое повторение по итогам раздела "О наших близких, о семье"</w:t>
            </w:r>
          </w:p>
        </w:tc>
      </w:tr>
      <w:tr w14:paraId="1DB3837F">
        <w:tblPrEx>
          <w:tblCellMar>
            <w:top w:w="102" w:type="dxa"/>
            <w:left w:w="62" w:type="dxa"/>
            <w:bottom w:w="102" w:type="dxa"/>
            <w:right w:w="62" w:type="dxa"/>
          </w:tblCellMar>
        </w:tblPrEx>
        <w:tc>
          <w:tcPr>
            <w:tcW w:w="1134" w:type="dxa"/>
            <w:vAlign w:val="center"/>
          </w:tcPr>
          <w:p w14:paraId="0DCF3E76">
            <w:pPr>
              <w:pStyle w:val="6"/>
            </w:pPr>
            <w:r>
              <w:t>Урок 117</w:t>
            </w:r>
          </w:p>
        </w:tc>
        <w:tc>
          <w:tcPr>
            <w:tcW w:w="7937" w:type="dxa"/>
          </w:tcPr>
          <w:p w14:paraId="06ED1007">
            <w:pPr>
              <w:pStyle w:val="6"/>
              <w:jc w:val="both"/>
            </w:pPr>
            <w:r>
              <w:t>Работа с детскими книгами на тему: "О наших близких, о семье": выбор книг на основе тематической картотеки</w:t>
            </w:r>
          </w:p>
        </w:tc>
      </w:tr>
      <w:tr w14:paraId="6A5946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46D53A3">
            <w:pPr>
              <w:pStyle w:val="6"/>
            </w:pPr>
            <w:r>
              <w:t>Урок 118</w:t>
            </w:r>
          </w:p>
        </w:tc>
        <w:tc>
          <w:tcPr>
            <w:tcW w:w="7937" w:type="dxa"/>
          </w:tcPr>
          <w:p w14:paraId="5B2735B8">
            <w:pPr>
              <w:pStyle w:val="6"/>
              <w:jc w:val="both"/>
            </w:pPr>
            <w:r>
              <w:t>Резервный урок. Шутливое искажение действительности. На примере произведений А.И. Введенского "Ученый Петя", Д.И. Хармса "Врун"</w:t>
            </w:r>
          </w:p>
        </w:tc>
      </w:tr>
      <w:tr w14:paraId="525199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4A576C5">
            <w:pPr>
              <w:pStyle w:val="6"/>
            </w:pPr>
            <w:r>
              <w:t>Урок 119</w:t>
            </w:r>
          </w:p>
        </w:tc>
        <w:tc>
          <w:tcPr>
            <w:tcW w:w="7937" w:type="dxa"/>
          </w:tcPr>
          <w:p w14:paraId="6440CD8F">
            <w:pPr>
              <w:pStyle w:val="6"/>
              <w:jc w:val="both"/>
            </w:pPr>
            <w:r>
              <w:t>Резервный урок. Средства создания комического в произведении. На примере произведения Э.Н. Успенского "Над нашей квартирой"</w:t>
            </w:r>
          </w:p>
        </w:tc>
      </w:tr>
      <w:tr w14:paraId="2B3360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B5D5592">
            <w:pPr>
              <w:pStyle w:val="6"/>
            </w:pPr>
            <w:r>
              <w:t>Урок 120</w:t>
            </w:r>
          </w:p>
        </w:tc>
        <w:tc>
          <w:tcPr>
            <w:tcW w:w="7937" w:type="dxa"/>
          </w:tcPr>
          <w:p w14:paraId="0F9225DA">
            <w:pPr>
              <w:pStyle w:val="6"/>
              <w:jc w:val="both"/>
            </w:pPr>
            <w:r>
              <w:t>Герои литературной (авторской) сказки. На примере произведения Э.Н. Успенского "Чебурашка"</w:t>
            </w:r>
          </w:p>
        </w:tc>
      </w:tr>
      <w:tr w14:paraId="6F3F5F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A626E31">
            <w:pPr>
              <w:pStyle w:val="6"/>
            </w:pPr>
            <w:r>
              <w:t>Урок 121</w:t>
            </w:r>
          </w:p>
        </w:tc>
        <w:tc>
          <w:tcPr>
            <w:tcW w:w="7937" w:type="dxa"/>
          </w:tcPr>
          <w:p w14:paraId="188C1F5E">
            <w:pPr>
              <w:pStyle w:val="6"/>
              <w:jc w:val="both"/>
            </w:pPr>
            <w:r>
              <w:t>Выделение главной мысли (идеи) рассказа В.Ю. Драгунского "Тайное становится явным"</w:t>
            </w:r>
          </w:p>
        </w:tc>
      </w:tr>
      <w:tr w14:paraId="11383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5E9B76B">
            <w:pPr>
              <w:pStyle w:val="6"/>
            </w:pPr>
            <w:r>
              <w:t>Урок 122</w:t>
            </w:r>
          </w:p>
        </w:tc>
        <w:tc>
          <w:tcPr>
            <w:tcW w:w="7937" w:type="dxa"/>
          </w:tcPr>
          <w:p w14:paraId="748AFC72">
            <w:pPr>
              <w:pStyle w:val="6"/>
              <w:jc w:val="both"/>
            </w:pPr>
            <w:r>
              <w:t>Сходство тем и сюжетов сказок разных народов. Произведения по выбору, например, английская народная сказка "Как Джек ходил счастье искать"</w:t>
            </w:r>
          </w:p>
        </w:tc>
      </w:tr>
      <w:tr w14:paraId="428676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2EDEB3E">
            <w:pPr>
              <w:pStyle w:val="6"/>
            </w:pPr>
            <w:r>
              <w:t>Урок 123</w:t>
            </w:r>
          </w:p>
        </w:tc>
        <w:tc>
          <w:tcPr>
            <w:tcW w:w="7937" w:type="dxa"/>
          </w:tcPr>
          <w:p w14:paraId="0735AF99">
            <w:pPr>
              <w:pStyle w:val="6"/>
              <w:jc w:val="both"/>
            </w:pPr>
            <w:r>
              <w:t>Хитрец и глупец в фольклорных (народных) сказках. Произведения по выбору, например, норвежская сказка "Лис Миккель и медведь Бамсе" и русская народная сказка "Вершки и корешки"</w:t>
            </w:r>
          </w:p>
        </w:tc>
      </w:tr>
      <w:tr w14:paraId="5E723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966C144">
            <w:pPr>
              <w:pStyle w:val="6"/>
            </w:pPr>
            <w:r>
              <w:t>Урок 124</w:t>
            </w:r>
          </w:p>
        </w:tc>
        <w:tc>
          <w:tcPr>
            <w:tcW w:w="7937" w:type="dxa"/>
          </w:tcPr>
          <w:p w14:paraId="7A1726F3">
            <w:pPr>
              <w:pStyle w:val="6"/>
              <w:jc w:val="both"/>
            </w:pPr>
            <w:r>
              <w:t>Отражение темы дружбы в сказке братьев Гримм "Бременские музыканты"</w:t>
            </w:r>
          </w:p>
        </w:tc>
      </w:tr>
      <w:tr w14:paraId="7B7816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5380D74">
            <w:pPr>
              <w:pStyle w:val="6"/>
            </w:pPr>
            <w:r>
              <w:t>Урок 125</w:t>
            </w:r>
          </w:p>
        </w:tc>
        <w:tc>
          <w:tcPr>
            <w:tcW w:w="7937" w:type="dxa"/>
          </w:tcPr>
          <w:p w14:paraId="24350DBD">
            <w:pPr>
              <w:pStyle w:val="6"/>
              <w:jc w:val="both"/>
            </w:pPr>
            <w:r>
              <w:t>Работа со сказкой братьев Гримм "Бременские музыканты": составление плана произведения</w:t>
            </w:r>
          </w:p>
        </w:tc>
      </w:tr>
      <w:tr w14:paraId="7FFDEA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D901C2E">
            <w:pPr>
              <w:pStyle w:val="6"/>
            </w:pPr>
            <w:r>
              <w:t>Урок 126</w:t>
            </w:r>
          </w:p>
        </w:tc>
        <w:tc>
          <w:tcPr>
            <w:tcW w:w="7937" w:type="dxa"/>
          </w:tcPr>
          <w:p w14:paraId="7DA5277E">
            <w:pPr>
              <w:pStyle w:val="6"/>
              <w:jc w:val="both"/>
            </w:pPr>
            <w:r>
              <w:t>Работа с детскими книгами на тему: "Зарубежные сказочники": соотнесение иллюстраций с содержанием сказок</w:t>
            </w:r>
          </w:p>
        </w:tc>
      </w:tr>
      <w:tr w14:paraId="713FA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9483F97">
            <w:pPr>
              <w:pStyle w:val="6"/>
            </w:pPr>
            <w:r>
              <w:t>Урок 127</w:t>
            </w:r>
          </w:p>
        </w:tc>
        <w:tc>
          <w:tcPr>
            <w:tcW w:w="7937" w:type="dxa"/>
          </w:tcPr>
          <w:p w14:paraId="097548A6">
            <w:pPr>
              <w:pStyle w:val="6"/>
              <w:jc w:val="both"/>
            </w:pPr>
            <w:r>
              <w:t>Фантазеры и мечтатели - герои произведений. Произведения по выбору, например, английские народные песенки</w:t>
            </w:r>
          </w:p>
        </w:tc>
      </w:tr>
      <w:tr w14:paraId="2F56FF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91CD4C5">
            <w:pPr>
              <w:pStyle w:val="6"/>
            </w:pPr>
            <w:r>
              <w:t>Урок 128</w:t>
            </w:r>
          </w:p>
        </w:tc>
        <w:tc>
          <w:tcPr>
            <w:tcW w:w="7937" w:type="dxa"/>
          </w:tcPr>
          <w:p w14:paraId="7CB44028">
            <w:pPr>
              <w:pStyle w:val="6"/>
              <w:jc w:val="both"/>
            </w:pPr>
            <w:r>
              <w:t>Особенности построения волшебной сказки Ш. Перро "Кот в сапогах"</w:t>
            </w:r>
          </w:p>
        </w:tc>
      </w:tr>
      <w:tr w14:paraId="1C452A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A3C58DC">
            <w:pPr>
              <w:pStyle w:val="6"/>
            </w:pPr>
            <w:r>
              <w:t>Урок 129</w:t>
            </w:r>
          </w:p>
        </w:tc>
        <w:tc>
          <w:tcPr>
            <w:tcW w:w="7937" w:type="dxa"/>
          </w:tcPr>
          <w:p w14:paraId="21164A81">
            <w:pPr>
              <w:pStyle w:val="6"/>
              <w:jc w:val="both"/>
            </w:pPr>
            <w:r>
              <w:t>Характеристика героев сказки Ш. Перро "Кот в сапогах"</w:t>
            </w:r>
          </w:p>
        </w:tc>
      </w:tr>
      <w:tr w14:paraId="121198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BEDEBD7">
            <w:pPr>
              <w:pStyle w:val="6"/>
            </w:pPr>
            <w:r>
              <w:t>Урок 130</w:t>
            </w:r>
          </w:p>
        </w:tc>
        <w:tc>
          <w:tcPr>
            <w:tcW w:w="7937" w:type="dxa"/>
          </w:tcPr>
          <w:p w14:paraId="299F2414">
            <w:pPr>
              <w:pStyle w:val="6"/>
              <w:jc w:val="both"/>
            </w:pPr>
            <w:r>
              <w:t>Х.-К. Андерсен - известный писатель-сказочник. Знакомство с его произведениями. Сказка "Огниво"</w:t>
            </w:r>
          </w:p>
        </w:tc>
      </w:tr>
      <w:tr w14:paraId="766D61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613064C">
            <w:pPr>
              <w:pStyle w:val="6"/>
            </w:pPr>
            <w:r>
              <w:t>Урок 131</w:t>
            </w:r>
          </w:p>
        </w:tc>
        <w:tc>
          <w:tcPr>
            <w:tcW w:w="7937" w:type="dxa"/>
          </w:tcPr>
          <w:p w14:paraId="347003DC">
            <w:pPr>
              <w:pStyle w:val="6"/>
              <w:jc w:val="both"/>
            </w:pPr>
            <w:r>
              <w:t>Выделение главной мысли (идеи) сказки Х.-К. Андерсена "Пятеро из одного стручка" и других его сказок на выбор</w:t>
            </w:r>
          </w:p>
        </w:tc>
      </w:tr>
      <w:tr w14:paraId="623FC4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75EB3C4">
            <w:pPr>
              <w:pStyle w:val="6"/>
            </w:pPr>
            <w:r>
              <w:t>Урок 132</w:t>
            </w:r>
          </w:p>
        </w:tc>
        <w:tc>
          <w:tcPr>
            <w:tcW w:w="7937" w:type="dxa"/>
          </w:tcPr>
          <w:p w14:paraId="332F6B7F">
            <w:pPr>
              <w:pStyle w:val="6"/>
              <w:jc w:val="both"/>
            </w:pPr>
            <w:r>
              <w:t>Тематическое повторение по итогам раздела "Зарубежные писатели-сказочники"</w:t>
            </w:r>
          </w:p>
        </w:tc>
      </w:tr>
      <w:tr w14:paraId="49C970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E2649CD">
            <w:pPr>
              <w:pStyle w:val="6"/>
            </w:pPr>
            <w:r>
              <w:t>Урок 133</w:t>
            </w:r>
          </w:p>
        </w:tc>
        <w:tc>
          <w:tcPr>
            <w:tcW w:w="7937" w:type="dxa"/>
          </w:tcPr>
          <w:p w14:paraId="7D559CFE">
            <w:pPr>
              <w:pStyle w:val="6"/>
              <w:jc w:val="both"/>
            </w:pPr>
            <w:r>
              <w:t>Резервный урок. Повторение по итогам изученного во 2 классе</w:t>
            </w:r>
          </w:p>
        </w:tc>
      </w:tr>
      <w:tr w14:paraId="2808C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F8515BB">
            <w:pPr>
              <w:pStyle w:val="6"/>
            </w:pPr>
            <w:r>
              <w:t>Урок 134</w:t>
            </w:r>
          </w:p>
        </w:tc>
        <w:tc>
          <w:tcPr>
            <w:tcW w:w="7937" w:type="dxa"/>
          </w:tcPr>
          <w:p w14:paraId="0CD14C0E">
            <w:pPr>
              <w:pStyle w:val="6"/>
              <w:jc w:val="both"/>
            </w:pPr>
            <w:r>
              <w:t>Книга как источник необходимых знаний. На примере произведения Г.А. Ладонщиков "Лучший друг"</w:t>
            </w:r>
          </w:p>
        </w:tc>
      </w:tr>
      <w:tr w14:paraId="25955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9F2A1C2">
            <w:pPr>
              <w:pStyle w:val="6"/>
            </w:pPr>
            <w:r>
              <w:t>Урок 135</w:t>
            </w:r>
          </w:p>
        </w:tc>
        <w:tc>
          <w:tcPr>
            <w:tcW w:w="7937" w:type="dxa"/>
          </w:tcPr>
          <w:p w14:paraId="5F5CC3CB">
            <w:pPr>
              <w:pStyle w:val="6"/>
              <w:jc w:val="both"/>
            </w:pPr>
            <w:r>
              <w:t>Ориентировка в книге: обложка, содержание, аннотация, иллюстрация</w:t>
            </w:r>
          </w:p>
        </w:tc>
      </w:tr>
      <w:tr w14:paraId="3C6CF31C">
        <w:tblPrEx>
          <w:tblCellMar>
            <w:top w:w="102" w:type="dxa"/>
            <w:left w:w="62" w:type="dxa"/>
            <w:bottom w:w="102" w:type="dxa"/>
            <w:right w:w="62" w:type="dxa"/>
          </w:tblCellMar>
        </w:tblPrEx>
        <w:tc>
          <w:tcPr>
            <w:tcW w:w="1134" w:type="dxa"/>
            <w:vAlign w:val="center"/>
          </w:tcPr>
          <w:p w14:paraId="2BF3C8FF">
            <w:pPr>
              <w:pStyle w:val="6"/>
            </w:pPr>
            <w:r>
              <w:t>Урок 136</w:t>
            </w:r>
          </w:p>
        </w:tc>
        <w:tc>
          <w:tcPr>
            <w:tcW w:w="7937" w:type="dxa"/>
          </w:tcPr>
          <w:p w14:paraId="16E44466">
            <w:pPr>
              <w:pStyle w:val="6"/>
              <w:jc w:val="both"/>
            </w:pPr>
            <w:r>
              <w:t>Резервный урок. Выбор книг на основе рекомендательного списка: летнее чтение</w:t>
            </w:r>
          </w:p>
        </w:tc>
      </w:tr>
      <w:tr w14:paraId="433AA221">
        <w:tblPrEx>
          <w:tblCellMar>
            <w:top w:w="102" w:type="dxa"/>
            <w:left w:w="62" w:type="dxa"/>
            <w:bottom w:w="102" w:type="dxa"/>
            <w:right w:w="62" w:type="dxa"/>
          </w:tblCellMar>
        </w:tblPrEx>
        <w:tc>
          <w:tcPr>
            <w:tcW w:w="9071" w:type="dxa"/>
            <w:gridSpan w:val="2"/>
          </w:tcPr>
          <w:p w14:paraId="549D3F69">
            <w:pPr>
              <w:pStyle w:val="6"/>
              <w:jc w:val="both"/>
            </w:pPr>
            <w:r>
              <w:t>ОБЩЕЕ КОЛИЧЕСТВО УРОКОВ ПО ПРОГРАММЕ: 136, из них уроков, отведенных на контрольные работы, - не более 13</w:t>
            </w:r>
          </w:p>
        </w:tc>
      </w:tr>
    </w:tbl>
    <w:p w14:paraId="7502D94E">
      <w:pPr>
        <w:pStyle w:val="6"/>
        <w:jc w:val="both"/>
      </w:pPr>
    </w:p>
    <w:p w14:paraId="03E7C3FA">
      <w:pPr>
        <w:pStyle w:val="6"/>
        <w:jc w:val="right"/>
      </w:pPr>
      <w:r>
        <w:t>Таблица 4.2</w:t>
      </w:r>
    </w:p>
    <w:p w14:paraId="7F3F8101">
      <w:pPr>
        <w:pStyle w:val="6"/>
        <w:jc w:val="both"/>
      </w:pPr>
    </w:p>
    <w:p w14:paraId="503033B8">
      <w:pPr>
        <w:pStyle w:val="6"/>
        <w:jc w:val="both"/>
      </w:pPr>
      <w:r>
        <w:t>3 класс</w:t>
      </w:r>
    </w:p>
    <w:p w14:paraId="2ABE57A4">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7937"/>
      </w:tblGrid>
      <w:tr w14:paraId="13D7D2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5CB6C8B">
            <w:pPr>
              <w:pStyle w:val="6"/>
              <w:jc w:val="center"/>
            </w:pPr>
            <w:r>
              <w:t>N урока</w:t>
            </w:r>
          </w:p>
        </w:tc>
        <w:tc>
          <w:tcPr>
            <w:tcW w:w="7937" w:type="dxa"/>
          </w:tcPr>
          <w:p w14:paraId="0DF154BD">
            <w:pPr>
              <w:pStyle w:val="6"/>
              <w:jc w:val="center"/>
            </w:pPr>
            <w:r>
              <w:t>Тема урока</w:t>
            </w:r>
          </w:p>
        </w:tc>
      </w:tr>
      <w:tr w14:paraId="10A3D5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DD90F01">
            <w:pPr>
              <w:pStyle w:val="6"/>
              <w:jc w:val="center"/>
            </w:pPr>
            <w:r>
              <w:t>Урок 1</w:t>
            </w:r>
          </w:p>
        </w:tc>
        <w:tc>
          <w:tcPr>
            <w:tcW w:w="7937" w:type="dxa"/>
            <w:vAlign w:val="center"/>
          </w:tcPr>
          <w:p w14:paraId="474012EB">
            <w:pPr>
              <w:pStyle w:val="6"/>
              <w:jc w:val="both"/>
            </w:pPr>
            <w:r>
              <w:t>В мире книг. Книга как особый вид искусства</w:t>
            </w:r>
          </w:p>
        </w:tc>
      </w:tr>
      <w:tr w14:paraId="6C10CC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9F52D0E">
            <w:pPr>
              <w:pStyle w:val="6"/>
              <w:jc w:val="center"/>
            </w:pPr>
            <w:r>
              <w:t>Урок 2</w:t>
            </w:r>
          </w:p>
        </w:tc>
        <w:tc>
          <w:tcPr>
            <w:tcW w:w="7937" w:type="dxa"/>
            <w:vAlign w:val="center"/>
          </w:tcPr>
          <w:p w14:paraId="729A0B68">
            <w:pPr>
              <w:pStyle w:val="6"/>
              <w:jc w:val="both"/>
            </w:pPr>
            <w:r>
              <w:t>Общее представление о первых книгах на Руси, знакомство с рукописными книгами</w:t>
            </w:r>
          </w:p>
        </w:tc>
      </w:tr>
      <w:tr w14:paraId="248E37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D804DE1">
            <w:pPr>
              <w:pStyle w:val="6"/>
              <w:jc w:val="center"/>
            </w:pPr>
            <w:r>
              <w:t>Урок 3</w:t>
            </w:r>
          </w:p>
        </w:tc>
        <w:tc>
          <w:tcPr>
            <w:tcW w:w="7937" w:type="dxa"/>
            <w:vAlign w:val="center"/>
          </w:tcPr>
          <w:p w14:paraId="0EB997EF">
            <w:pPr>
              <w:pStyle w:val="6"/>
              <w:jc w:val="both"/>
            </w:pPr>
            <w:r>
              <w:t>Ценность чтения художественной литературы и фольклора, осознание важности читательской деятельности</w:t>
            </w:r>
          </w:p>
        </w:tc>
      </w:tr>
      <w:tr w14:paraId="56E61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6FA7665">
            <w:pPr>
              <w:pStyle w:val="6"/>
              <w:jc w:val="center"/>
            </w:pPr>
            <w:r>
              <w:t>Урок 4</w:t>
            </w:r>
          </w:p>
        </w:tc>
        <w:tc>
          <w:tcPr>
            <w:tcW w:w="7937" w:type="dxa"/>
            <w:vAlign w:val="center"/>
          </w:tcPr>
          <w:p w14:paraId="7122AD31">
            <w:pPr>
              <w:pStyle w:val="6"/>
              <w:jc w:val="both"/>
            </w:pPr>
            <w:r>
              <w:t>Развитие речи: использование образных слов, пословиц и поговорок, крылатых выражений. Книги и словари, созданные В.И. Далем</w:t>
            </w:r>
          </w:p>
        </w:tc>
      </w:tr>
      <w:tr w14:paraId="558FE8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054F9F0">
            <w:pPr>
              <w:pStyle w:val="6"/>
              <w:jc w:val="center"/>
            </w:pPr>
            <w:r>
              <w:t>Урок 5</w:t>
            </w:r>
          </w:p>
        </w:tc>
        <w:tc>
          <w:tcPr>
            <w:tcW w:w="7937" w:type="dxa"/>
            <w:vAlign w:val="center"/>
          </w:tcPr>
          <w:p w14:paraId="2ADEBE3E">
            <w:pPr>
              <w:pStyle w:val="6"/>
              <w:jc w:val="both"/>
            </w:pPr>
            <w:r>
              <w:t>Художественные особенности волшебной сказки разного вида (о животных, бытовые)</w:t>
            </w:r>
          </w:p>
        </w:tc>
      </w:tr>
      <w:tr w14:paraId="303685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4E78CAA">
            <w:pPr>
              <w:pStyle w:val="6"/>
              <w:jc w:val="center"/>
            </w:pPr>
            <w:r>
              <w:t>Урок 6</w:t>
            </w:r>
          </w:p>
        </w:tc>
        <w:tc>
          <w:tcPr>
            <w:tcW w:w="7937" w:type="dxa"/>
            <w:vAlign w:val="center"/>
          </w:tcPr>
          <w:p w14:paraId="2D77B95B">
            <w:pPr>
              <w:pStyle w:val="6"/>
              <w:jc w:val="both"/>
            </w:pPr>
            <w:r>
              <w:t>Былина как народный песенный сказ о героическом событии. Фольклорные особенности: выразительность, напевность исполнения</w:t>
            </w:r>
          </w:p>
        </w:tc>
      </w:tr>
      <w:tr w14:paraId="4E2E9A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6F194B1">
            <w:pPr>
              <w:pStyle w:val="6"/>
              <w:jc w:val="center"/>
            </w:pPr>
            <w:r>
              <w:t>Урок 7</w:t>
            </w:r>
          </w:p>
        </w:tc>
        <w:tc>
          <w:tcPr>
            <w:tcW w:w="7937" w:type="dxa"/>
            <w:vAlign w:val="center"/>
          </w:tcPr>
          <w:p w14:paraId="08B62BBE">
            <w:pPr>
              <w:pStyle w:val="6"/>
              <w:jc w:val="both"/>
            </w:pPr>
            <w:r>
              <w:t>Характеристика главного героя (где жил, чем занимался, какими качествами обладал). На примере образа Ильи Муромца</w:t>
            </w:r>
          </w:p>
        </w:tc>
      </w:tr>
      <w:tr w14:paraId="1182DE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8749232">
            <w:pPr>
              <w:pStyle w:val="6"/>
              <w:jc w:val="center"/>
            </w:pPr>
            <w:r>
              <w:t>Урок 8</w:t>
            </w:r>
          </w:p>
        </w:tc>
        <w:tc>
          <w:tcPr>
            <w:tcW w:w="7937" w:type="dxa"/>
            <w:vAlign w:val="center"/>
          </w:tcPr>
          <w:p w14:paraId="56BD83E9">
            <w:pPr>
              <w:pStyle w:val="6"/>
              <w:jc w:val="both"/>
            </w:pPr>
            <w:r>
              <w:t>Описание картин природы как способ рассказать в песне о родной земле. Темы народных песен</w:t>
            </w:r>
          </w:p>
        </w:tc>
      </w:tr>
      <w:tr w14:paraId="3DEF438C">
        <w:tblPrEx>
          <w:tblCellMar>
            <w:top w:w="102" w:type="dxa"/>
            <w:left w:w="62" w:type="dxa"/>
            <w:bottom w:w="102" w:type="dxa"/>
            <w:right w:w="62" w:type="dxa"/>
          </w:tblCellMar>
        </w:tblPrEx>
        <w:tc>
          <w:tcPr>
            <w:tcW w:w="1134" w:type="dxa"/>
            <w:vAlign w:val="center"/>
          </w:tcPr>
          <w:p w14:paraId="0B2A2167">
            <w:pPr>
              <w:pStyle w:val="6"/>
              <w:jc w:val="center"/>
            </w:pPr>
            <w:r>
              <w:t>Урок 9</w:t>
            </w:r>
          </w:p>
        </w:tc>
        <w:tc>
          <w:tcPr>
            <w:tcW w:w="7937" w:type="dxa"/>
            <w:vAlign w:val="center"/>
          </w:tcPr>
          <w:p w14:paraId="7BF6C526">
            <w:pPr>
              <w:pStyle w:val="6"/>
              <w:jc w:val="both"/>
            </w:pPr>
            <w:r>
              <w:t>Отражение нравственных ценностей и правил в фольклорной сказке. Произведения по выбору, например, русская народная сказка "Сестрица Аленушка и братец Иванушка"</w:t>
            </w:r>
          </w:p>
        </w:tc>
      </w:tr>
      <w:tr w14:paraId="5AE70C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3F42F08">
            <w:pPr>
              <w:pStyle w:val="6"/>
            </w:pPr>
            <w:r>
              <w:t>Урок 10</w:t>
            </w:r>
          </w:p>
        </w:tc>
        <w:tc>
          <w:tcPr>
            <w:tcW w:w="7937" w:type="dxa"/>
            <w:vAlign w:val="center"/>
          </w:tcPr>
          <w:p w14:paraId="47830306">
            <w:pPr>
              <w:pStyle w:val="6"/>
              <w:jc w:val="both"/>
            </w:pPr>
            <w:r>
              <w:t>Осознание понятия трудолюбие на примере народных сказок. Произведения по выбору, например, русская народная сказка "Сестрица Аленушка и братец Иванушка"</w:t>
            </w:r>
          </w:p>
        </w:tc>
      </w:tr>
      <w:tr w14:paraId="3856BB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6426B63">
            <w:pPr>
              <w:pStyle w:val="6"/>
            </w:pPr>
            <w:r>
              <w:t>Урок 11</w:t>
            </w:r>
          </w:p>
        </w:tc>
        <w:tc>
          <w:tcPr>
            <w:tcW w:w="7937" w:type="dxa"/>
            <w:vAlign w:val="center"/>
          </w:tcPr>
          <w:p w14:paraId="46C3D892">
            <w:pPr>
              <w:pStyle w:val="6"/>
              <w:jc w:val="both"/>
            </w:pPr>
            <w:r>
              <w:t>Особенности построения (композиция) волшебной сказки: составление плана. На примере русской народной сказки "Иван-царевич и Серый Волк"</w:t>
            </w:r>
          </w:p>
        </w:tc>
      </w:tr>
      <w:tr w14:paraId="4F325B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AF07DE3">
            <w:pPr>
              <w:pStyle w:val="6"/>
            </w:pPr>
            <w:r>
              <w:t>Урок 12</w:t>
            </w:r>
          </w:p>
        </w:tc>
        <w:tc>
          <w:tcPr>
            <w:tcW w:w="7937" w:type="dxa"/>
            <w:vAlign w:val="center"/>
          </w:tcPr>
          <w:p w14:paraId="30D6FC37">
            <w:pPr>
              <w:pStyle w:val="6"/>
              <w:jc w:val="both"/>
            </w:pPr>
            <w:r>
              <w:t>Иллюстрация как отражение сюжета волшебной сказки (картины В.М. Васнецова, иллюстрации И.Я. Билибина)</w:t>
            </w:r>
          </w:p>
        </w:tc>
      </w:tr>
      <w:tr w14:paraId="2A627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4EF94B6">
            <w:pPr>
              <w:pStyle w:val="6"/>
            </w:pPr>
            <w:r>
              <w:t>Урок 13</w:t>
            </w:r>
          </w:p>
        </w:tc>
        <w:tc>
          <w:tcPr>
            <w:tcW w:w="7937" w:type="dxa"/>
            <w:vAlign w:val="center"/>
          </w:tcPr>
          <w:p w14:paraId="3750F489">
            <w:pPr>
              <w:pStyle w:val="6"/>
              <w:jc w:val="both"/>
            </w:pPr>
            <w:r>
              <w:t>Характеристика героя, волшебные помощники. На примере русской народной сказки "Иван-царевич и серый волк"</w:t>
            </w:r>
          </w:p>
        </w:tc>
      </w:tr>
      <w:tr w14:paraId="613B8B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C959442">
            <w:pPr>
              <w:pStyle w:val="6"/>
            </w:pPr>
            <w:r>
              <w:t>Урок 14</w:t>
            </w:r>
          </w:p>
        </w:tc>
        <w:tc>
          <w:tcPr>
            <w:tcW w:w="7937" w:type="dxa"/>
            <w:vAlign w:val="center"/>
          </w:tcPr>
          <w:p w14:paraId="6C80E029">
            <w:pPr>
              <w:pStyle w:val="6"/>
              <w:jc w:val="both"/>
            </w:pPr>
            <w:r>
              <w:t>Представление в сказке народного быта и культуры. Произведения по выбору, например, русская народная сказка "Сивка-бурка"</w:t>
            </w:r>
          </w:p>
        </w:tc>
      </w:tr>
      <w:tr w14:paraId="6E78CC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8FA621B">
            <w:pPr>
              <w:pStyle w:val="6"/>
            </w:pPr>
            <w:r>
              <w:t>Урок 15</w:t>
            </w:r>
          </w:p>
        </w:tc>
        <w:tc>
          <w:tcPr>
            <w:tcW w:w="7937" w:type="dxa"/>
            <w:vAlign w:val="center"/>
          </w:tcPr>
          <w:p w14:paraId="22F1271B">
            <w:pPr>
              <w:pStyle w:val="6"/>
              <w:jc w:val="both"/>
            </w:pPr>
            <w:r>
              <w:t>Пословицы народов России</w:t>
            </w:r>
          </w:p>
        </w:tc>
      </w:tr>
      <w:tr w14:paraId="198417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5C3861F">
            <w:pPr>
              <w:pStyle w:val="6"/>
            </w:pPr>
            <w:r>
              <w:t>Урок 16</w:t>
            </w:r>
          </w:p>
        </w:tc>
        <w:tc>
          <w:tcPr>
            <w:tcW w:w="7937" w:type="dxa"/>
            <w:vAlign w:val="center"/>
          </w:tcPr>
          <w:p w14:paraId="339B89D3">
            <w:pPr>
              <w:pStyle w:val="6"/>
              <w:jc w:val="both"/>
            </w:pPr>
            <w:r>
              <w:t>Устное народное творчество. Характеристика малых жанров фольклора: потешки, небылицы, скороговорки, считалки...</w:t>
            </w:r>
          </w:p>
        </w:tc>
      </w:tr>
      <w:tr w14:paraId="0CB386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1EBF556">
            <w:pPr>
              <w:pStyle w:val="6"/>
            </w:pPr>
            <w:r>
              <w:t>Урок 17</w:t>
            </w:r>
          </w:p>
        </w:tc>
        <w:tc>
          <w:tcPr>
            <w:tcW w:w="7937" w:type="dxa"/>
            <w:vAlign w:val="center"/>
          </w:tcPr>
          <w:p w14:paraId="79F970C6">
            <w:pPr>
              <w:pStyle w:val="6"/>
              <w:jc w:val="both"/>
            </w:pPr>
            <w:r>
              <w:t>Загадка как жанр фольклора, знакомство с видами загадок</w:t>
            </w:r>
          </w:p>
        </w:tc>
      </w:tr>
      <w:tr w14:paraId="514CFF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5F497A3">
            <w:pPr>
              <w:pStyle w:val="6"/>
            </w:pPr>
            <w:r>
              <w:t>Урок 18</w:t>
            </w:r>
          </w:p>
        </w:tc>
        <w:tc>
          <w:tcPr>
            <w:tcW w:w="7937" w:type="dxa"/>
            <w:vAlign w:val="center"/>
          </w:tcPr>
          <w:p w14:paraId="1D8C009F">
            <w:pPr>
              <w:pStyle w:val="6"/>
              <w:jc w:val="both"/>
            </w:pPr>
            <w:r>
              <w:t>Тематическое повторение по итогам раздела "Фольклор (устное народное творчество)"</w:t>
            </w:r>
          </w:p>
        </w:tc>
      </w:tr>
      <w:tr w14:paraId="0A9749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9A47166">
            <w:pPr>
              <w:pStyle w:val="6"/>
            </w:pPr>
            <w:r>
              <w:t>Урок 19</w:t>
            </w:r>
          </w:p>
        </w:tc>
        <w:tc>
          <w:tcPr>
            <w:tcW w:w="7937" w:type="dxa"/>
            <w:vAlign w:val="center"/>
          </w:tcPr>
          <w:p w14:paraId="7557827B">
            <w:pPr>
              <w:pStyle w:val="6"/>
              <w:jc w:val="both"/>
            </w:pPr>
            <w:r>
              <w:t>Работа с детскими книгами. Проект: составляем словарь устаревших слов</w:t>
            </w:r>
          </w:p>
        </w:tc>
      </w:tr>
      <w:tr w14:paraId="6D64EC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FF48449">
            <w:pPr>
              <w:pStyle w:val="6"/>
            </w:pPr>
            <w:r>
              <w:t>Урок 20</w:t>
            </w:r>
          </w:p>
        </w:tc>
        <w:tc>
          <w:tcPr>
            <w:tcW w:w="7937" w:type="dxa"/>
            <w:vAlign w:val="center"/>
          </w:tcPr>
          <w:p w14:paraId="37399E0F">
            <w:pPr>
              <w:pStyle w:val="6"/>
              <w:jc w:val="both"/>
            </w:pPr>
            <w:r>
              <w:t>Резервный урок. Работа со словарем: язык былины, устаревшие слова, их место и представление в современной лексике. Проект "Словарь устаревших слов"</w:t>
            </w:r>
          </w:p>
        </w:tc>
      </w:tr>
      <w:tr w14:paraId="3552E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9FEEA90">
            <w:pPr>
              <w:pStyle w:val="6"/>
            </w:pPr>
            <w:r>
              <w:t>Урок 21</w:t>
            </w:r>
          </w:p>
        </w:tc>
        <w:tc>
          <w:tcPr>
            <w:tcW w:w="7937" w:type="dxa"/>
            <w:vAlign w:val="center"/>
          </w:tcPr>
          <w:p w14:paraId="0C4A02A3">
            <w:pPr>
              <w:pStyle w:val="6"/>
              <w:jc w:val="both"/>
            </w:pPr>
            <w:r>
              <w:t>Резервный урок. Историческая обстановка как фон создания произведения (на примере былин)</w:t>
            </w:r>
          </w:p>
        </w:tc>
      </w:tr>
      <w:tr w14:paraId="342E63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5FC99AD">
            <w:pPr>
              <w:pStyle w:val="6"/>
            </w:pPr>
            <w:r>
              <w:t>Урок 22</w:t>
            </w:r>
          </w:p>
        </w:tc>
        <w:tc>
          <w:tcPr>
            <w:tcW w:w="7937" w:type="dxa"/>
            <w:vAlign w:val="center"/>
          </w:tcPr>
          <w:p w14:paraId="17CF8746">
            <w:pPr>
              <w:pStyle w:val="6"/>
              <w:jc w:val="both"/>
            </w:pPr>
            <w:r>
              <w:t>Резервный урок. Сравнение средств создания пейзажа в тексте-описании, в изобразительном искусстве, в произведениях музыкального искусства XIX - XX вв.</w:t>
            </w:r>
          </w:p>
        </w:tc>
      </w:tr>
      <w:tr w14:paraId="44DF38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341C727">
            <w:pPr>
              <w:pStyle w:val="6"/>
            </w:pPr>
            <w:r>
              <w:t>Урок 23</w:t>
            </w:r>
          </w:p>
        </w:tc>
        <w:tc>
          <w:tcPr>
            <w:tcW w:w="7937" w:type="dxa"/>
            <w:vAlign w:val="center"/>
          </w:tcPr>
          <w:p w14:paraId="25FBAB67">
            <w:pPr>
              <w:pStyle w:val="6"/>
              <w:jc w:val="both"/>
            </w:pPr>
            <w:r>
              <w:t>Средства художественной выразительности (эпитет, сравнение, олицетворение) в лирических произведениях поэтов XIX - XX вв.</w:t>
            </w:r>
          </w:p>
        </w:tc>
      </w:tr>
      <w:tr w14:paraId="151FFB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3110A62">
            <w:pPr>
              <w:pStyle w:val="6"/>
            </w:pPr>
            <w:r>
              <w:t>Урок 24</w:t>
            </w:r>
          </w:p>
        </w:tc>
        <w:tc>
          <w:tcPr>
            <w:tcW w:w="7937" w:type="dxa"/>
            <w:vAlign w:val="center"/>
          </w:tcPr>
          <w:p w14:paraId="7BFD27B6">
            <w:pPr>
              <w:pStyle w:val="6"/>
              <w:jc w:val="both"/>
            </w:pPr>
            <w:r>
              <w:t>Описание картин осенней природы в стихотворении Ф.И. Тютчева "Есть в осени первоначальной...", "Листья"</w:t>
            </w:r>
          </w:p>
        </w:tc>
      </w:tr>
      <w:tr w14:paraId="05DB20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0E5FCC6">
            <w:pPr>
              <w:pStyle w:val="6"/>
            </w:pPr>
            <w:r>
              <w:t>Урок 25</w:t>
            </w:r>
          </w:p>
        </w:tc>
        <w:tc>
          <w:tcPr>
            <w:tcW w:w="7937" w:type="dxa"/>
            <w:vAlign w:val="center"/>
          </w:tcPr>
          <w:p w14:paraId="237FEEF2">
            <w:pPr>
              <w:pStyle w:val="6"/>
              <w:jc w:val="both"/>
            </w:pPr>
            <w:r>
              <w:t>Сравнение стихотворений об осени. На примере произведений Ф.И. Тютчева "Есть в осени первоначальной..." и А.Н. Майкова "Осень"</w:t>
            </w:r>
          </w:p>
        </w:tc>
      </w:tr>
      <w:tr w14:paraId="268088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01E2CA1">
            <w:pPr>
              <w:pStyle w:val="6"/>
            </w:pPr>
            <w:r>
              <w:t>Урок 26</w:t>
            </w:r>
          </w:p>
        </w:tc>
        <w:tc>
          <w:tcPr>
            <w:tcW w:w="7937" w:type="dxa"/>
            <w:vAlign w:val="center"/>
          </w:tcPr>
          <w:p w14:paraId="7E42EFC8">
            <w:pPr>
              <w:pStyle w:val="6"/>
              <w:jc w:val="both"/>
            </w:pPr>
            <w:r>
              <w:t>Олицетворение как одно из средств выразительности лирического произведения</w:t>
            </w:r>
          </w:p>
        </w:tc>
      </w:tr>
      <w:tr w14:paraId="7B7EFD14">
        <w:tblPrEx>
          <w:tblCellMar>
            <w:top w:w="102" w:type="dxa"/>
            <w:left w:w="62" w:type="dxa"/>
            <w:bottom w:w="102" w:type="dxa"/>
            <w:right w:w="62" w:type="dxa"/>
          </w:tblCellMar>
        </w:tblPrEx>
        <w:tc>
          <w:tcPr>
            <w:tcW w:w="1134" w:type="dxa"/>
            <w:vAlign w:val="center"/>
          </w:tcPr>
          <w:p w14:paraId="114F9E59">
            <w:pPr>
              <w:pStyle w:val="6"/>
            </w:pPr>
            <w:r>
              <w:t>Урок 27</w:t>
            </w:r>
          </w:p>
        </w:tc>
        <w:tc>
          <w:tcPr>
            <w:tcW w:w="7937" w:type="dxa"/>
            <w:vAlign w:val="center"/>
          </w:tcPr>
          <w:p w14:paraId="2F6970EB">
            <w:pPr>
              <w:pStyle w:val="6"/>
              <w:jc w:val="both"/>
            </w:pPr>
            <w:r>
              <w:t>Восприятие картин зимнего пейзажа в стихотворениях, А.А. Фета "Кот поет, глаза прищуря", "Мама! Глянь-ка из окошка...", И.С. Никитин "Встреча зимы"</w:t>
            </w:r>
          </w:p>
        </w:tc>
      </w:tr>
      <w:tr w14:paraId="43095C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4B44724">
            <w:pPr>
              <w:pStyle w:val="6"/>
            </w:pPr>
            <w:r>
              <w:t>Урок 28</w:t>
            </w:r>
          </w:p>
        </w:tc>
        <w:tc>
          <w:tcPr>
            <w:tcW w:w="7937" w:type="dxa"/>
            <w:vAlign w:val="center"/>
          </w:tcPr>
          <w:p w14:paraId="62C6EFC8">
            <w:pPr>
              <w:pStyle w:val="6"/>
              <w:jc w:val="both"/>
            </w:pPr>
            <w:r>
              <w:t>Слова, с помощью которых поэт описывает и оживляет природу на примере стихотворений И.З. Сурикова "Детство", "Зима"</w:t>
            </w:r>
          </w:p>
        </w:tc>
      </w:tr>
      <w:tr w14:paraId="7E1E28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89F2D4D">
            <w:pPr>
              <w:pStyle w:val="6"/>
            </w:pPr>
            <w:r>
              <w:t>Урок 29</w:t>
            </w:r>
          </w:p>
        </w:tc>
        <w:tc>
          <w:tcPr>
            <w:tcW w:w="7937" w:type="dxa"/>
            <w:vAlign w:val="center"/>
          </w:tcPr>
          <w:p w14:paraId="3D6BEDEB">
            <w:pPr>
              <w:pStyle w:val="6"/>
              <w:jc w:val="both"/>
            </w:pPr>
            <w:r>
              <w:t>Поэты о красоте родной природы. На примере произведения Н.А. Некрасова "Железная дорога" (отрывок)</w:t>
            </w:r>
          </w:p>
        </w:tc>
      </w:tr>
      <w:tr w14:paraId="63DCDE7B">
        <w:tblPrEx>
          <w:tblCellMar>
            <w:top w:w="102" w:type="dxa"/>
            <w:left w:w="62" w:type="dxa"/>
            <w:bottom w:w="102" w:type="dxa"/>
            <w:right w:w="62" w:type="dxa"/>
          </w:tblCellMar>
        </w:tblPrEx>
        <w:tc>
          <w:tcPr>
            <w:tcW w:w="1134" w:type="dxa"/>
            <w:vAlign w:val="center"/>
          </w:tcPr>
          <w:p w14:paraId="02324586">
            <w:pPr>
              <w:pStyle w:val="6"/>
            </w:pPr>
            <w:r>
              <w:t>Урок 30</w:t>
            </w:r>
          </w:p>
        </w:tc>
        <w:tc>
          <w:tcPr>
            <w:tcW w:w="7937" w:type="dxa"/>
            <w:vAlign w:val="center"/>
          </w:tcPr>
          <w:p w14:paraId="4BDE2F8F">
            <w:pPr>
              <w:pStyle w:val="6"/>
              <w:jc w:val="both"/>
            </w:pPr>
            <w:r>
              <w:t>Оценка чувств и настроения, вызываемых лирическим произведением. На примере произведения Н.А. Некрасова "Не ветер бушует над бором..." (отрывок)</w:t>
            </w:r>
          </w:p>
        </w:tc>
      </w:tr>
      <w:tr w14:paraId="6DCD9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DD7AA28">
            <w:pPr>
              <w:pStyle w:val="6"/>
            </w:pPr>
            <w:r>
              <w:t>Урок 31</w:t>
            </w:r>
          </w:p>
        </w:tc>
        <w:tc>
          <w:tcPr>
            <w:tcW w:w="7937" w:type="dxa"/>
            <w:vAlign w:val="center"/>
          </w:tcPr>
          <w:p w14:paraId="31668C82">
            <w:pPr>
              <w:pStyle w:val="6"/>
              <w:jc w:val="both"/>
            </w:pPr>
            <w:r>
              <w:t>Наблюдение за словами и выражениями, с помощью которых создаются картины зимы на примере стихотворения И.А. Некрасова "Не ветер бушует над бором..."</w:t>
            </w:r>
          </w:p>
        </w:tc>
      </w:tr>
      <w:tr w14:paraId="65D798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65F78A9">
            <w:pPr>
              <w:pStyle w:val="6"/>
            </w:pPr>
            <w:r>
              <w:t>Урок 32</w:t>
            </w:r>
          </w:p>
        </w:tc>
        <w:tc>
          <w:tcPr>
            <w:tcW w:w="7937" w:type="dxa"/>
            <w:vAlign w:val="center"/>
          </w:tcPr>
          <w:p w14:paraId="5C89DA57">
            <w:pPr>
              <w:pStyle w:val="6"/>
              <w:jc w:val="both"/>
            </w:pPr>
            <w:r>
              <w:t>Использование с учетом учебных задач аппарата издания (обложка, оглавление, аннотация, предисловие, иллюстрации). Художник-иллюстратор</w:t>
            </w:r>
          </w:p>
        </w:tc>
      </w:tr>
      <w:tr w14:paraId="13A2CD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2E186AC">
            <w:pPr>
              <w:pStyle w:val="6"/>
            </w:pPr>
            <w:r>
              <w:t>Урок 33</w:t>
            </w:r>
          </w:p>
        </w:tc>
        <w:tc>
          <w:tcPr>
            <w:tcW w:w="7937" w:type="dxa"/>
            <w:vAlign w:val="center"/>
          </w:tcPr>
          <w:p w14:paraId="12D55691">
            <w:pPr>
              <w:pStyle w:val="6"/>
              <w:jc w:val="both"/>
            </w:pPr>
            <w:r>
              <w:t>А.С. Пушкин - великий русский поэт</w:t>
            </w:r>
          </w:p>
        </w:tc>
      </w:tr>
      <w:tr w14:paraId="54EDC0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4A6732C">
            <w:pPr>
              <w:pStyle w:val="6"/>
            </w:pPr>
            <w:r>
              <w:t>Урок 34</w:t>
            </w:r>
          </w:p>
        </w:tc>
        <w:tc>
          <w:tcPr>
            <w:tcW w:w="7937" w:type="dxa"/>
            <w:vAlign w:val="center"/>
          </w:tcPr>
          <w:p w14:paraId="701D196A">
            <w:pPr>
              <w:pStyle w:val="6"/>
              <w:jc w:val="both"/>
            </w:pPr>
            <w:r>
              <w:t>Восприятие пейзажной лирики А.С. Пушкина: средства художественной выразительности (сравнение, эпитет), рифма, ритм</w:t>
            </w:r>
          </w:p>
        </w:tc>
      </w:tr>
      <w:tr w14:paraId="3E57BC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EBD22A0">
            <w:pPr>
              <w:pStyle w:val="6"/>
            </w:pPr>
            <w:r>
              <w:t>Урок 35</w:t>
            </w:r>
          </w:p>
        </w:tc>
        <w:tc>
          <w:tcPr>
            <w:tcW w:w="7937" w:type="dxa"/>
            <w:vAlign w:val="center"/>
          </w:tcPr>
          <w:p w14:paraId="6B72B3A1">
            <w:pPr>
              <w:pStyle w:val="6"/>
              <w:jc w:val="both"/>
            </w:pPr>
            <w:r>
              <w:t>Фольклорная основа литературной сказки А.С. Пушкина "Сказка о царе Салтане, о сыне его славном и могучем богатыре князе Гвидоне Салтановиче и о прекрасной царевне Лебеди"</w:t>
            </w:r>
          </w:p>
        </w:tc>
      </w:tr>
      <w:tr w14:paraId="779C35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9007426">
            <w:pPr>
              <w:pStyle w:val="6"/>
            </w:pPr>
            <w:r>
              <w:t>Урок 36</w:t>
            </w:r>
          </w:p>
        </w:tc>
        <w:tc>
          <w:tcPr>
            <w:tcW w:w="7937" w:type="dxa"/>
            <w:vAlign w:val="center"/>
          </w:tcPr>
          <w:p w14:paraId="627541FD">
            <w:pPr>
              <w:pStyle w:val="6"/>
              <w:jc w:val="both"/>
            </w:pPr>
            <w:r>
              <w:t>Знакомство с литературной сказкой А.С. Пушкина "Сказка о царе Салтане, о сыне его славном и могучем богатыре князе Гвидоне Салтановиче и о прекрасной царевне Лебеди": прием повтора как основа изменения сюжета</w:t>
            </w:r>
          </w:p>
        </w:tc>
      </w:tr>
      <w:tr w14:paraId="3B904C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FEA7328">
            <w:pPr>
              <w:pStyle w:val="6"/>
            </w:pPr>
            <w:r>
              <w:t>Урок 37</w:t>
            </w:r>
          </w:p>
        </w:tc>
        <w:tc>
          <w:tcPr>
            <w:tcW w:w="7937" w:type="dxa"/>
            <w:vAlign w:val="center"/>
          </w:tcPr>
          <w:p w14:paraId="0863B1E2">
            <w:pPr>
              <w:pStyle w:val="6"/>
              <w:jc w:val="both"/>
            </w:pPr>
            <w:r>
              <w:t>Характеристика положительных и отрицательных героев, примеры превращений и чудес в сказке А.С. Пушкина "Сказка о царе Салтане, о сыне его славном и могучем богатыре князе Гвидоне Салтановиче и о прекрасной царевне Лебеди"</w:t>
            </w:r>
          </w:p>
        </w:tc>
      </w:tr>
      <w:tr w14:paraId="7C0A81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E30C4EE">
            <w:pPr>
              <w:pStyle w:val="6"/>
            </w:pPr>
            <w:r>
              <w:t>Урок 38</w:t>
            </w:r>
          </w:p>
        </w:tc>
        <w:tc>
          <w:tcPr>
            <w:tcW w:w="7937" w:type="dxa"/>
            <w:vAlign w:val="center"/>
          </w:tcPr>
          <w:p w14:paraId="2828ADBB">
            <w:pPr>
              <w:pStyle w:val="6"/>
              <w:jc w:val="both"/>
            </w:pPr>
            <w:r>
              <w:t>Наблюдение за художественными особенностями текста сказки А.С. Пушкина "Сказка о царе Салтане, о сыне его славном и могучем богатыре князе Гвидоне Салтановиче и о прекрасной царевне Лебеди"</w:t>
            </w:r>
          </w:p>
        </w:tc>
      </w:tr>
      <w:tr w14:paraId="5120CC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23CCDC8">
            <w:pPr>
              <w:pStyle w:val="6"/>
            </w:pPr>
            <w:r>
              <w:t>Урок 39</w:t>
            </w:r>
          </w:p>
        </w:tc>
        <w:tc>
          <w:tcPr>
            <w:tcW w:w="7937" w:type="dxa"/>
            <w:vAlign w:val="center"/>
          </w:tcPr>
          <w:p w14:paraId="60B1D99A">
            <w:pPr>
              <w:pStyle w:val="6"/>
              <w:jc w:val="both"/>
            </w:pPr>
            <w:r>
              <w:t>Работа с детскими книгами. И.Я. Билибин - иллюстратор сказок А.С. Пушкина</w:t>
            </w:r>
          </w:p>
        </w:tc>
      </w:tr>
      <w:tr w14:paraId="2942B0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5542900">
            <w:pPr>
              <w:pStyle w:val="6"/>
            </w:pPr>
            <w:r>
              <w:t>Урок 40</w:t>
            </w:r>
          </w:p>
        </w:tc>
        <w:tc>
          <w:tcPr>
            <w:tcW w:w="7937" w:type="dxa"/>
            <w:vAlign w:val="center"/>
          </w:tcPr>
          <w:p w14:paraId="6A3914D5">
            <w:pPr>
              <w:pStyle w:val="6"/>
              <w:jc w:val="both"/>
            </w:pPr>
            <w:r>
              <w:t>Резервный урок. Средства художественной выразительности в тексте сказки А.С. Пушкина "Сказка о царе Салтане, о сыне его славном и могучем богатыре князе Гвидоне Салтановиче и о прекрасной царевне Лебеди"</w:t>
            </w:r>
          </w:p>
        </w:tc>
      </w:tr>
      <w:tr w14:paraId="47C95D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A0B52FF">
            <w:pPr>
              <w:pStyle w:val="6"/>
            </w:pPr>
            <w:r>
              <w:t>Урок 41</w:t>
            </w:r>
          </w:p>
        </w:tc>
        <w:tc>
          <w:tcPr>
            <w:tcW w:w="7937" w:type="dxa"/>
            <w:vAlign w:val="center"/>
          </w:tcPr>
          <w:p w14:paraId="1C745C04">
            <w:pPr>
              <w:pStyle w:val="6"/>
              <w:jc w:val="both"/>
            </w:pPr>
            <w:r>
              <w:t>Роль интерьера. Иллюстрации Билибина (описание интерьера)</w:t>
            </w:r>
          </w:p>
        </w:tc>
      </w:tr>
      <w:tr w14:paraId="08F1B1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0007670">
            <w:pPr>
              <w:pStyle w:val="6"/>
            </w:pPr>
            <w:r>
              <w:t>Урок 42</w:t>
            </w:r>
          </w:p>
        </w:tc>
        <w:tc>
          <w:tcPr>
            <w:tcW w:w="7937" w:type="dxa"/>
            <w:vAlign w:val="center"/>
          </w:tcPr>
          <w:p w14:paraId="320EA9C6">
            <w:pPr>
              <w:pStyle w:val="6"/>
              <w:jc w:val="both"/>
            </w:pPr>
            <w:r>
              <w:t>Составление устного рассказа "Почему я люблю сказки А.С. Пушкина"</w:t>
            </w:r>
          </w:p>
        </w:tc>
      </w:tr>
      <w:tr w14:paraId="3D83B8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DCFC675">
            <w:pPr>
              <w:pStyle w:val="6"/>
            </w:pPr>
            <w:r>
              <w:t>Урок 43</w:t>
            </w:r>
          </w:p>
        </w:tc>
        <w:tc>
          <w:tcPr>
            <w:tcW w:w="7937" w:type="dxa"/>
            <w:vAlign w:val="center"/>
          </w:tcPr>
          <w:p w14:paraId="0DEB3197">
            <w:pPr>
              <w:pStyle w:val="6"/>
              <w:jc w:val="both"/>
            </w:pPr>
            <w:r>
              <w:t>Тематическое повторение по итогам раздела "Творчество А.С. Пушкина"</w:t>
            </w:r>
          </w:p>
        </w:tc>
      </w:tr>
      <w:tr w14:paraId="380CA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B2DC0C7">
            <w:pPr>
              <w:pStyle w:val="6"/>
            </w:pPr>
            <w:r>
              <w:t>Урок 44</w:t>
            </w:r>
          </w:p>
        </w:tc>
        <w:tc>
          <w:tcPr>
            <w:tcW w:w="7937" w:type="dxa"/>
            <w:vAlign w:val="center"/>
          </w:tcPr>
          <w:p w14:paraId="71A1CE6B">
            <w:pPr>
              <w:pStyle w:val="6"/>
              <w:jc w:val="both"/>
            </w:pPr>
            <w:r>
              <w:t>И.А. Крылов - великий русский баснописец. Иносказание в его баснях</w:t>
            </w:r>
          </w:p>
        </w:tc>
      </w:tr>
      <w:tr w14:paraId="312F24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2BFA2D1">
            <w:pPr>
              <w:pStyle w:val="6"/>
            </w:pPr>
            <w:r>
              <w:t>Урок 45</w:t>
            </w:r>
          </w:p>
        </w:tc>
        <w:tc>
          <w:tcPr>
            <w:tcW w:w="7937" w:type="dxa"/>
            <w:vAlign w:val="center"/>
          </w:tcPr>
          <w:p w14:paraId="65321417">
            <w:pPr>
              <w:pStyle w:val="6"/>
              <w:jc w:val="both"/>
            </w:pPr>
            <w:r>
              <w:t>Осознание особенностей басни, как произведения-поучения, которое помогает увидеть свои и чужие недостатки</w:t>
            </w:r>
          </w:p>
        </w:tc>
      </w:tr>
      <w:tr w14:paraId="23038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67476A8">
            <w:pPr>
              <w:pStyle w:val="6"/>
            </w:pPr>
            <w:r>
              <w:t>Урок 46</w:t>
            </w:r>
          </w:p>
        </w:tc>
        <w:tc>
          <w:tcPr>
            <w:tcW w:w="7937" w:type="dxa"/>
            <w:vAlign w:val="center"/>
          </w:tcPr>
          <w:p w14:paraId="0807DB66">
            <w:pPr>
              <w:pStyle w:val="6"/>
              <w:jc w:val="both"/>
            </w:pPr>
            <w:r>
              <w:t>Знакомство с произведениями И.А. Крылова. Явная и скрытая мораль басен</w:t>
            </w:r>
          </w:p>
        </w:tc>
      </w:tr>
      <w:tr w14:paraId="4800C1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8AF5B3C">
            <w:pPr>
              <w:pStyle w:val="6"/>
            </w:pPr>
            <w:r>
              <w:t>Урок 47</w:t>
            </w:r>
          </w:p>
        </w:tc>
        <w:tc>
          <w:tcPr>
            <w:tcW w:w="7937" w:type="dxa"/>
            <w:vAlign w:val="center"/>
          </w:tcPr>
          <w:p w14:paraId="23690C80">
            <w:pPr>
              <w:pStyle w:val="6"/>
              <w:jc w:val="both"/>
            </w:pPr>
            <w:r>
              <w:t>Работа с басней И.А. Крылова "Ворона и Лисица": тема, мораль, герои, особенности языка</w:t>
            </w:r>
          </w:p>
        </w:tc>
      </w:tr>
      <w:tr w14:paraId="404BCE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536064F">
            <w:pPr>
              <w:pStyle w:val="6"/>
            </w:pPr>
            <w:r>
              <w:t>Урок 48</w:t>
            </w:r>
          </w:p>
        </w:tc>
        <w:tc>
          <w:tcPr>
            <w:tcW w:w="7937" w:type="dxa"/>
            <w:vAlign w:val="center"/>
          </w:tcPr>
          <w:p w14:paraId="3325613E">
            <w:pPr>
              <w:pStyle w:val="6"/>
              <w:jc w:val="both"/>
            </w:pPr>
            <w:r>
              <w:t>Живописные полотна как иллюстрация к лирическому произведению: пейзаж</w:t>
            </w:r>
          </w:p>
        </w:tc>
      </w:tr>
      <w:tr w14:paraId="23C66D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D6D1F95">
            <w:pPr>
              <w:pStyle w:val="6"/>
            </w:pPr>
            <w:r>
              <w:t>Урок 49</w:t>
            </w:r>
          </w:p>
        </w:tc>
        <w:tc>
          <w:tcPr>
            <w:tcW w:w="7937" w:type="dxa"/>
            <w:vAlign w:val="center"/>
          </w:tcPr>
          <w:p w14:paraId="28415DBC">
            <w:pPr>
              <w:pStyle w:val="6"/>
              <w:jc w:val="both"/>
            </w:pPr>
            <w:r>
              <w:t>Жанровое многообразие произведений Л.Н. Толстого: сказки, рассказы, басни, быль</w:t>
            </w:r>
          </w:p>
        </w:tc>
      </w:tr>
      <w:tr w14:paraId="3A46184E">
        <w:tblPrEx>
          <w:tblCellMar>
            <w:top w:w="102" w:type="dxa"/>
            <w:left w:w="62" w:type="dxa"/>
            <w:bottom w:w="102" w:type="dxa"/>
            <w:right w:w="62" w:type="dxa"/>
          </w:tblCellMar>
        </w:tblPrEx>
        <w:tc>
          <w:tcPr>
            <w:tcW w:w="1134" w:type="dxa"/>
            <w:vAlign w:val="center"/>
          </w:tcPr>
          <w:p w14:paraId="1436772E">
            <w:pPr>
              <w:pStyle w:val="6"/>
            </w:pPr>
            <w:r>
              <w:t>Урок 50</w:t>
            </w:r>
          </w:p>
        </w:tc>
        <w:tc>
          <w:tcPr>
            <w:tcW w:w="7937" w:type="dxa"/>
            <w:vAlign w:val="center"/>
          </w:tcPr>
          <w:p w14:paraId="1A1219B3">
            <w:pPr>
              <w:pStyle w:val="6"/>
              <w:jc w:val="both"/>
            </w:pPr>
            <w:r>
              <w:t>Наблюдение за художественными особенностями рассказа-описания и рассказа-рассуждения на примере рассказа Л.Н. Толстого "Лебеди" и других</w:t>
            </w:r>
          </w:p>
        </w:tc>
      </w:tr>
      <w:tr w14:paraId="3DF555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97F5EDE">
            <w:pPr>
              <w:pStyle w:val="6"/>
            </w:pPr>
            <w:r>
              <w:t>Урок 51</w:t>
            </w:r>
          </w:p>
        </w:tc>
        <w:tc>
          <w:tcPr>
            <w:tcW w:w="7937" w:type="dxa"/>
            <w:vAlign w:val="center"/>
          </w:tcPr>
          <w:p w14:paraId="549A5D5A">
            <w:pPr>
              <w:pStyle w:val="6"/>
              <w:jc w:val="both"/>
            </w:pPr>
            <w:r>
              <w:t>Различение рассказчика и автора произведения. На примере рассказа Л.Н. Толстого "Акула"</w:t>
            </w:r>
          </w:p>
        </w:tc>
      </w:tr>
      <w:tr w14:paraId="0150C9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C02CD7C">
            <w:pPr>
              <w:pStyle w:val="6"/>
            </w:pPr>
            <w:r>
              <w:t>Урок 52</w:t>
            </w:r>
          </w:p>
        </w:tc>
        <w:tc>
          <w:tcPr>
            <w:tcW w:w="7937" w:type="dxa"/>
            <w:vAlign w:val="center"/>
          </w:tcPr>
          <w:p w14:paraId="2EC2054F">
            <w:pPr>
              <w:pStyle w:val="6"/>
              <w:jc w:val="both"/>
            </w:pPr>
            <w:r>
              <w:t>Разные виды планов на примере произведения Л.Н. Толстого "Акула"</w:t>
            </w:r>
          </w:p>
        </w:tc>
      </w:tr>
      <w:tr w14:paraId="5F6EEE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B5A0991">
            <w:pPr>
              <w:pStyle w:val="6"/>
            </w:pPr>
            <w:r>
              <w:t>Урок 53</w:t>
            </w:r>
          </w:p>
        </w:tc>
        <w:tc>
          <w:tcPr>
            <w:tcW w:w="7937" w:type="dxa"/>
            <w:vAlign w:val="center"/>
          </w:tcPr>
          <w:p w14:paraId="5739DDA1">
            <w:pPr>
              <w:pStyle w:val="6"/>
              <w:jc w:val="both"/>
            </w:pPr>
            <w:r>
              <w:t>Различение художественного и научно-познавательного текстов Л.Н. Толстого "Лебеди" и "Зайцы"</w:t>
            </w:r>
          </w:p>
        </w:tc>
      </w:tr>
      <w:tr w14:paraId="1F1547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C939B0F">
            <w:pPr>
              <w:pStyle w:val="6"/>
            </w:pPr>
            <w:r>
              <w:t>Урок 54</w:t>
            </w:r>
          </w:p>
        </w:tc>
        <w:tc>
          <w:tcPr>
            <w:tcW w:w="7937" w:type="dxa"/>
            <w:vAlign w:val="center"/>
          </w:tcPr>
          <w:p w14:paraId="3F66E2E3">
            <w:pPr>
              <w:pStyle w:val="6"/>
              <w:jc w:val="both"/>
            </w:pPr>
            <w:r>
              <w:t>Анализ сюжета были "Прыжок" Л.Н. Толстого: главные герои, отдельные эпизоды, составление плана</w:t>
            </w:r>
          </w:p>
        </w:tc>
      </w:tr>
      <w:tr w14:paraId="57A7D5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E5C3FEC">
            <w:pPr>
              <w:pStyle w:val="6"/>
            </w:pPr>
            <w:r>
              <w:t>Урок 55</w:t>
            </w:r>
          </w:p>
        </w:tc>
        <w:tc>
          <w:tcPr>
            <w:tcW w:w="7937" w:type="dxa"/>
            <w:vAlign w:val="center"/>
          </w:tcPr>
          <w:p w14:paraId="0E75EC26">
            <w:pPr>
              <w:pStyle w:val="6"/>
              <w:jc w:val="both"/>
            </w:pPr>
            <w:r>
              <w:t>Выделение структурных частей композиции (начало действия, завязка, кульминация, развязка) произведения Л.Н. Толстого "Прыжок" и других по выбору</w:t>
            </w:r>
          </w:p>
        </w:tc>
      </w:tr>
      <w:tr w14:paraId="320F5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033B07F">
            <w:pPr>
              <w:pStyle w:val="6"/>
            </w:pPr>
            <w:r>
              <w:t>Урок 56</w:t>
            </w:r>
          </w:p>
        </w:tc>
        <w:tc>
          <w:tcPr>
            <w:tcW w:w="7937" w:type="dxa"/>
            <w:vAlign w:val="center"/>
          </w:tcPr>
          <w:p w14:paraId="2F1336E1">
            <w:pPr>
              <w:pStyle w:val="6"/>
              <w:jc w:val="both"/>
            </w:pPr>
            <w:r>
              <w:t>Осознание связи содержания произведения с реальным событием. На примере были "Прыжок" Л.Н. Толстого</w:t>
            </w:r>
          </w:p>
        </w:tc>
      </w:tr>
      <w:tr w14:paraId="0367EE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4876E4C">
            <w:pPr>
              <w:pStyle w:val="6"/>
            </w:pPr>
            <w:r>
              <w:t>Урок 57</w:t>
            </w:r>
          </w:p>
        </w:tc>
        <w:tc>
          <w:tcPr>
            <w:tcW w:w="7937" w:type="dxa"/>
            <w:vAlign w:val="center"/>
          </w:tcPr>
          <w:p w14:paraId="4196B634">
            <w:pPr>
              <w:pStyle w:val="6"/>
              <w:jc w:val="both"/>
            </w:pPr>
            <w:r>
              <w:t>Работа с детскими книгами: жанровое многообразие произведений Л.Н. Толстого</w:t>
            </w:r>
          </w:p>
        </w:tc>
      </w:tr>
      <w:tr w14:paraId="6E956F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86400C7">
            <w:pPr>
              <w:pStyle w:val="6"/>
            </w:pPr>
            <w:r>
              <w:t>Урок 58</w:t>
            </w:r>
          </w:p>
        </w:tc>
        <w:tc>
          <w:tcPr>
            <w:tcW w:w="7937" w:type="dxa"/>
            <w:vAlign w:val="center"/>
          </w:tcPr>
          <w:p w14:paraId="153AD12F">
            <w:pPr>
              <w:pStyle w:val="6"/>
              <w:jc w:val="both"/>
            </w:pPr>
            <w:r>
              <w:t>Тематическое повторение по итогам раздела "Творчество Л.Н. Толстого"</w:t>
            </w:r>
          </w:p>
        </w:tc>
      </w:tr>
      <w:tr w14:paraId="62F6F3B2">
        <w:tblPrEx>
          <w:tblCellMar>
            <w:top w:w="102" w:type="dxa"/>
            <w:left w:w="62" w:type="dxa"/>
            <w:bottom w:w="102" w:type="dxa"/>
            <w:right w:w="62" w:type="dxa"/>
          </w:tblCellMar>
        </w:tblPrEx>
        <w:tc>
          <w:tcPr>
            <w:tcW w:w="1134" w:type="dxa"/>
            <w:vAlign w:val="center"/>
          </w:tcPr>
          <w:p w14:paraId="534C3197">
            <w:pPr>
              <w:pStyle w:val="6"/>
            </w:pPr>
            <w:r>
              <w:t>Урок 59</w:t>
            </w:r>
          </w:p>
        </w:tc>
        <w:tc>
          <w:tcPr>
            <w:tcW w:w="7937" w:type="dxa"/>
            <w:vAlign w:val="center"/>
          </w:tcPr>
          <w:p w14:paraId="09F9B93C">
            <w:pPr>
              <w:pStyle w:val="6"/>
              <w:jc w:val="both"/>
            </w:pPr>
            <w:r>
              <w:t>Работа с детскими книгами "Литературные сказки писателей": составление аннотации</w:t>
            </w:r>
          </w:p>
        </w:tc>
      </w:tr>
      <w:tr w14:paraId="18CF94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C3D6502">
            <w:pPr>
              <w:pStyle w:val="6"/>
            </w:pPr>
            <w:r>
              <w:t>Урок 60</w:t>
            </w:r>
          </w:p>
        </w:tc>
        <w:tc>
          <w:tcPr>
            <w:tcW w:w="7937" w:type="dxa"/>
            <w:vAlign w:val="center"/>
          </w:tcPr>
          <w:p w14:paraId="3CB7A7C4">
            <w:pPr>
              <w:pStyle w:val="6"/>
              <w:jc w:val="both"/>
            </w:pPr>
            <w:r>
              <w:t>Создание образов героев-животных в литературных сказках. На примере произведения Д.Н. Мамина-Сибиряка "Сказка про храброго зайца..."</w:t>
            </w:r>
          </w:p>
        </w:tc>
      </w:tr>
      <w:tr w14:paraId="504AA7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CACC0E9">
            <w:pPr>
              <w:pStyle w:val="6"/>
            </w:pPr>
            <w:r>
              <w:t>Урок 61</w:t>
            </w:r>
          </w:p>
        </w:tc>
        <w:tc>
          <w:tcPr>
            <w:tcW w:w="7937" w:type="dxa"/>
            <w:vAlign w:val="center"/>
          </w:tcPr>
          <w:p w14:paraId="6390A33D">
            <w:pPr>
              <w:pStyle w:val="6"/>
              <w:jc w:val="both"/>
            </w:pPr>
            <w:r>
              <w:t>Особенности литературной сказки В.М. Гаршина "Лягушка-путешественница": анализ сюжета, композиции</w:t>
            </w:r>
          </w:p>
        </w:tc>
      </w:tr>
      <w:tr w14:paraId="3FBF32F2">
        <w:tblPrEx>
          <w:tblCellMar>
            <w:top w:w="102" w:type="dxa"/>
            <w:left w:w="62" w:type="dxa"/>
            <w:bottom w:w="102" w:type="dxa"/>
            <w:right w:w="62" w:type="dxa"/>
          </w:tblCellMar>
        </w:tblPrEx>
        <w:tc>
          <w:tcPr>
            <w:tcW w:w="1134" w:type="dxa"/>
            <w:vAlign w:val="center"/>
          </w:tcPr>
          <w:p w14:paraId="7E2CF724">
            <w:pPr>
              <w:pStyle w:val="6"/>
            </w:pPr>
            <w:r>
              <w:t>Урок 62</w:t>
            </w:r>
          </w:p>
        </w:tc>
        <w:tc>
          <w:tcPr>
            <w:tcW w:w="7937" w:type="dxa"/>
            <w:vAlign w:val="center"/>
          </w:tcPr>
          <w:p w14:paraId="221FE8D5">
            <w:pPr>
              <w:pStyle w:val="6"/>
              <w:jc w:val="both"/>
            </w:pPr>
            <w:r>
              <w:t>Осознание главной мысли (идеи) сказки В.М. Гаршина "Лягушка-путешественница"</w:t>
            </w:r>
          </w:p>
        </w:tc>
      </w:tr>
      <w:tr w14:paraId="3AAE03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9C1FEE2">
            <w:pPr>
              <w:pStyle w:val="6"/>
            </w:pPr>
            <w:r>
              <w:t>Урок 63</w:t>
            </w:r>
          </w:p>
        </w:tc>
        <w:tc>
          <w:tcPr>
            <w:tcW w:w="7937" w:type="dxa"/>
            <w:vAlign w:val="center"/>
          </w:tcPr>
          <w:p w14:paraId="60B81A24">
            <w:pPr>
              <w:pStyle w:val="6"/>
              <w:jc w:val="both"/>
            </w:pPr>
            <w:r>
              <w:t>Характеристика героя сказки В.М. Гаршина "Лягушка-путешественница", Д.Н. Мамин-Сибиряк "Сказка про храброго зайца..."</w:t>
            </w:r>
          </w:p>
        </w:tc>
      </w:tr>
      <w:tr w14:paraId="08D3C4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C9280D2">
            <w:pPr>
              <w:pStyle w:val="6"/>
            </w:pPr>
            <w:r>
              <w:t>Урок 64</w:t>
            </w:r>
          </w:p>
        </w:tc>
        <w:tc>
          <w:tcPr>
            <w:tcW w:w="7937" w:type="dxa"/>
            <w:vAlign w:val="center"/>
          </w:tcPr>
          <w:p w14:paraId="5C9E2148">
            <w:pPr>
              <w:pStyle w:val="6"/>
              <w:jc w:val="both"/>
            </w:pPr>
            <w:r>
              <w:t>Судьбы крестьянских детей в произведениях писателей. Произведения по выбору</w:t>
            </w:r>
          </w:p>
        </w:tc>
      </w:tr>
      <w:tr w14:paraId="3EDB20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06DE335">
            <w:pPr>
              <w:pStyle w:val="6"/>
            </w:pPr>
            <w:r>
              <w:t>Урок 65</w:t>
            </w:r>
          </w:p>
        </w:tc>
        <w:tc>
          <w:tcPr>
            <w:tcW w:w="7937" w:type="dxa"/>
            <w:vAlign w:val="center"/>
          </w:tcPr>
          <w:p w14:paraId="1316FD3D">
            <w:pPr>
              <w:pStyle w:val="6"/>
              <w:jc w:val="both"/>
            </w:pPr>
            <w:r>
              <w:t>Составление устного рассказа "Моя любимая книга"</w:t>
            </w:r>
          </w:p>
        </w:tc>
      </w:tr>
      <w:tr w14:paraId="12857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3194F8D">
            <w:pPr>
              <w:pStyle w:val="6"/>
            </w:pPr>
            <w:r>
              <w:t>Урок 66</w:t>
            </w:r>
          </w:p>
        </w:tc>
        <w:tc>
          <w:tcPr>
            <w:tcW w:w="7937" w:type="dxa"/>
            <w:vAlign w:val="center"/>
          </w:tcPr>
          <w:p w14:paraId="4A959FE5">
            <w:pPr>
              <w:pStyle w:val="6"/>
              <w:jc w:val="both"/>
            </w:pPr>
            <w:r>
              <w:t>Научно-естественные сведения о природе в сказке Максима Горького "Случай с Евсейкой"</w:t>
            </w:r>
          </w:p>
        </w:tc>
      </w:tr>
      <w:tr w14:paraId="4E7C9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DD866F6">
            <w:pPr>
              <w:pStyle w:val="6"/>
            </w:pPr>
            <w:r>
              <w:t>Урок 67</w:t>
            </w:r>
          </w:p>
        </w:tc>
        <w:tc>
          <w:tcPr>
            <w:tcW w:w="7937" w:type="dxa"/>
            <w:vAlign w:val="center"/>
          </w:tcPr>
          <w:p w14:paraId="5121D026">
            <w:pPr>
              <w:pStyle w:val="6"/>
              <w:jc w:val="both"/>
            </w:pPr>
            <w:r>
              <w:t>Средства художественной выразительности (эпитет, сравнение) в лирических произведениях поэтов. На примере произведения Саши Черного "Воробей"</w:t>
            </w:r>
          </w:p>
        </w:tc>
      </w:tr>
      <w:tr w14:paraId="3F7C10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9EF8671">
            <w:pPr>
              <w:pStyle w:val="6"/>
            </w:pPr>
            <w:r>
              <w:t>Урок 68</w:t>
            </w:r>
          </w:p>
        </w:tc>
        <w:tc>
          <w:tcPr>
            <w:tcW w:w="7937" w:type="dxa"/>
            <w:vAlign w:val="center"/>
          </w:tcPr>
          <w:p w14:paraId="211E3CA8">
            <w:pPr>
              <w:pStyle w:val="6"/>
              <w:jc w:val="both"/>
            </w:pPr>
            <w:r>
              <w:t>Оценка чувств и настроения, вызываемых лирическим произведением. На примере произведений Саши Черного "Что ты тискаешь утенка..." и "Слон"</w:t>
            </w:r>
          </w:p>
        </w:tc>
      </w:tr>
      <w:tr w14:paraId="3B0AB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3F55414">
            <w:pPr>
              <w:pStyle w:val="6"/>
            </w:pPr>
            <w:r>
              <w:t>Урок 69</w:t>
            </w:r>
          </w:p>
        </w:tc>
        <w:tc>
          <w:tcPr>
            <w:tcW w:w="7937" w:type="dxa"/>
            <w:vAlign w:val="center"/>
          </w:tcPr>
          <w:p w14:paraId="585FBD04">
            <w:pPr>
              <w:pStyle w:val="6"/>
              <w:jc w:val="both"/>
            </w:pPr>
            <w:r>
              <w:t>Отражение темы Родина в произведении М.М. Пришвин "Моя Родина": роль и особенности заголовка</w:t>
            </w:r>
          </w:p>
        </w:tc>
      </w:tr>
      <w:tr w14:paraId="2CE8A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783F8D3">
            <w:pPr>
              <w:pStyle w:val="6"/>
            </w:pPr>
            <w:r>
              <w:t>Урок 70</w:t>
            </w:r>
          </w:p>
        </w:tc>
        <w:tc>
          <w:tcPr>
            <w:tcW w:w="7937" w:type="dxa"/>
            <w:vAlign w:val="center"/>
          </w:tcPr>
          <w:p w14:paraId="37A5FD55">
            <w:pPr>
              <w:pStyle w:val="6"/>
              <w:jc w:val="both"/>
            </w:pPr>
            <w:r>
              <w:t>Осознание нравственных ценностей в произведениях о Родине: любовь к родной стороне, гордость за красоту и величие своей Отчизны. Любить Родину - значит знать ее историю</w:t>
            </w:r>
          </w:p>
        </w:tc>
      </w:tr>
      <w:tr w14:paraId="044AE162">
        <w:tblPrEx>
          <w:tblCellMar>
            <w:top w:w="102" w:type="dxa"/>
            <w:left w:w="62" w:type="dxa"/>
            <w:bottom w:w="102" w:type="dxa"/>
            <w:right w:w="62" w:type="dxa"/>
          </w:tblCellMar>
        </w:tblPrEx>
        <w:tc>
          <w:tcPr>
            <w:tcW w:w="1134" w:type="dxa"/>
            <w:vAlign w:val="center"/>
          </w:tcPr>
          <w:p w14:paraId="46D970BF">
            <w:pPr>
              <w:pStyle w:val="6"/>
            </w:pPr>
            <w:r>
              <w:t>Урок 71</w:t>
            </w:r>
          </w:p>
        </w:tc>
        <w:tc>
          <w:tcPr>
            <w:tcW w:w="7937" w:type="dxa"/>
            <w:vAlign w:val="center"/>
          </w:tcPr>
          <w:p w14:paraId="4C000534">
            <w:pPr>
              <w:pStyle w:val="6"/>
              <w:jc w:val="both"/>
            </w:pPr>
            <w:r>
              <w:t>Патриотическое звучание стихотворений о Родине. На пример произведения С.А. Васильева "Россия": интонация, темп, ритм, логические ударения</w:t>
            </w:r>
          </w:p>
        </w:tc>
      </w:tr>
      <w:tr w14:paraId="2DEC4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D2624AB">
            <w:pPr>
              <w:pStyle w:val="6"/>
            </w:pPr>
            <w:r>
              <w:t>Урок 72</w:t>
            </w:r>
          </w:p>
        </w:tc>
        <w:tc>
          <w:tcPr>
            <w:tcW w:w="7937" w:type="dxa"/>
            <w:vAlign w:val="center"/>
          </w:tcPr>
          <w:p w14:paraId="5E815977">
            <w:pPr>
              <w:pStyle w:val="6"/>
              <w:jc w:val="both"/>
            </w:pPr>
            <w:r>
              <w:t>Репродукции картин как иллюстрации к произведениям о Родине</w:t>
            </w:r>
          </w:p>
        </w:tc>
      </w:tr>
      <w:tr w14:paraId="01404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77D11C4">
            <w:pPr>
              <w:pStyle w:val="6"/>
            </w:pPr>
            <w:r>
              <w:t>Урок 73</w:t>
            </w:r>
          </w:p>
        </w:tc>
        <w:tc>
          <w:tcPr>
            <w:tcW w:w="7937" w:type="dxa"/>
            <w:vAlign w:val="center"/>
          </w:tcPr>
          <w:p w14:paraId="22BCA9C2">
            <w:pPr>
              <w:pStyle w:val="6"/>
              <w:jc w:val="both"/>
            </w:pPr>
            <w:r>
              <w:t>Создание образа Родины в произведениях писателей. Произведения по выбору, например, И.С. Никитин "Встреча зимы"</w:t>
            </w:r>
          </w:p>
        </w:tc>
      </w:tr>
      <w:tr w14:paraId="0773B8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9014606">
            <w:pPr>
              <w:pStyle w:val="6"/>
            </w:pPr>
            <w:r>
              <w:t>Урок 74</w:t>
            </w:r>
          </w:p>
        </w:tc>
        <w:tc>
          <w:tcPr>
            <w:tcW w:w="7937" w:type="dxa"/>
            <w:vAlign w:val="center"/>
          </w:tcPr>
          <w:p w14:paraId="3B608C66">
            <w:pPr>
              <w:pStyle w:val="6"/>
              <w:jc w:val="both"/>
            </w:pPr>
            <w:r>
              <w:t>Раскрытие главной идеи произведения К.Д. Ушинского "Наше отечество": чувство любви к Родине, сопричастность к прошлому и настоящему своей страны</w:t>
            </w:r>
          </w:p>
        </w:tc>
      </w:tr>
      <w:tr w14:paraId="7094C1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D3BDACC">
            <w:pPr>
              <w:pStyle w:val="6"/>
            </w:pPr>
            <w:r>
              <w:t>Урок 75</w:t>
            </w:r>
          </w:p>
        </w:tc>
        <w:tc>
          <w:tcPr>
            <w:tcW w:w="7937" w:type="dxa"/>
            <w:vAlign w:val="center"/>
          </w:tcPr>
          <w:p w14:paraId="3E8D266D">
            <w:pPr>
              <w:pStyle w:val="6"/>
              <w:jc w:val="both"/>
            </w:pPr>
            <w:r>
              <w:t>Представление темы "Дети на войне" в рассказе Л. Пантелеева "На ялике"</w:t>
            </w:r>
          </w:p>
        </w:tc>
      </w:tr>
      <w:tr w14:paraId="087B1A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85BDB75">
            <w:pPr>
              <w:pStyle w:val="6"/>
            </w:pPr>
            <w:r>
              <w:t>Урок 76</w:t>
            </w:r>
          </w:p>
        </w:tc>
        <w:tc>
          <w:tcPr>
            <w:tcW w:w="7937" w:type="dxa"/>
            <w:vAlign w:val="center"/>
          </w:tcPr>
          <w:p w14:paraId="4A287890">
            <w:pPr>
              <w:pStyle w:val="6"/>
              <w:jc w:val="both"/>
            </w:pPr>
            <w:r>
              <w:t>Составление портрета главного героя рассказа Л.А. Кассиля "Алексей Андреевич"</w:t>
            </w:r>
          </w:p>
        </w:tc>
      </w:tr>
      <w:tr w14:paraId="13E54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1AF0F3F">
            <w:pPr>
              <w:pStyle w:val="6"/>
            </w:pPr>
            <w:r>
              <w:t>Урок 77</w:t>
            </w:r>
          </w:p>
        </w:tc>
        <w:tc>
          <w:tcPr>
            <w:tcW w:w="7937" w:type="dxa"/>
            <w:vAlign w:val="center"/>
          </w:tcPr>
          <w:p w14:paraId="6A2FFD46">
            <w:pPr>
              <w:pStyle w:val="6"/>
              <w:jc w:val="both"/>
            </w:pPr>
            <w:r>
              <w:t>Осмысление поступков и поведения главного героя рассказа Л.А. Кассиля "Алексей Андреевич"</w:t>
            </w:r>
          </w:p>
        </w:tc>
      </w:tr>
      <w:tr w14:paraId="5DE3CB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00AAD20">
            <w:pPr>
              <w:pStyle w:val="6"/>
            </w:pPr>
            <w:r>
              <w:t>Урок 78</w:t>
            </w:r>
          </w:p>
        </w:tc>
        <w:tc>
          <w:tcPr>
            <w:tcW w:w="7937" w:type="dxa"/>
            <w:vAlign w:val="center"/>
          </w:tcPr>
          <w:p w14:paraId="41FE9514">
            <w:pPr>
              <w:pStyle w:val="6"/>
              <w:jc w:val="both"/>
            </w:pPr>
            <w:r>
              <w:t>Восприятие картин природы в стихотворениях С.А. Есенина "Береза", "Черемуха" и другие</w:t>
            </w:r>
          </w:p>
        </w:tc>
      </w:tr>
      <w:tr w14:paraId="6743B2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ED724A3">
            <w:pPr>
              <w:pStyle w:val="6"/>
            </w:pPr>
            <w:r>
              <w:t>Урок 79</w:t>
            </w:r>
          </w:p>
        </w:tc>
        <w:tc>
          <w:tcPr>
            <w:tcW w:w="7937" w:type="dxa"/>
            <w:vAlign w:val="center"/>
          </w:tcPr>
          <w:p w14:paraId="1ACE2BAC">
            <w:pPr>
              <w:pStyle w:val="6"/>
              <w:jc w:val="both"/>
            </w:pPr>
            <w:r>
              <w:t>Работа со стихотворением С.А. Есенина "Береза": средства выразительности в произведении</w:t>
            </w:r>
          </w:p>
        </w:tc>
      </w:tr>
      <w:tr w14:paraId="20CC9E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503B5E9">
            <w:pPr>
              <w:pStyle w:val="6"/>
            </w:pPr>
            <w:r>
              <w:t>Урок 80</w:t>
            </w:r>
          </w:p>
        </w:tc>
        <w:tc>
          <w:tcPr>
            <w:tcW w:w="7937" w:type="dxa"/>
            <w:vAlign w:val="center"/>
          </w:tcPr>
          <w:p w14:paraId="02B774F5">
            <w:pPr>
              <w:pStyle w:val="6"/>
              <w:jc w:val="both"/>
            </w:pPr>
            <w:r>
              <w:t>Работа с детскими книгами о братьях наших меньших: написание отзыва</w:t>
            </w:r>
          </w:p>
        </w:tc>
      </w:tr>
      <w:tr w14:paraId="0E7572F4">
        <w:tblPrEx>
          <w:tblCellMar>
            <w:top w:w="102" w:type="dxa"/>
            <w:left w:w="62" w:type="dxa"/>
            <w:bottom w:w="102" w:type="dxa"/>
            <w:right w:w="62" w:type="dxa"/>
          </w:tblCellMar>
        </w:tblPrEx>
        <w:tc>
          <w:tcPr>
            <w:tcW w:w="1134" w:type="dxa"/>
            <w:vAlign w:val="center"/>
          </w:tcPr>
          <w:p w14:paraId="7061F328">
            <w:pPr>
              <w:pStyle w:val="6"/>
            </w:pPr>
            <w:r>
              <w:t>Урок 81</w:t>
            </w:r>
          </w:p>
        </w:tc>
        <w:tc>
          <w:tcPr>
            <w:tcW w:w="7937" w:type="dxa"/>
            <w:vAlign w:val="center"/>
          </w:tcPr>
          <w:p w14:paraId="23A89C7F">
            <w:pPr>
              <w:pStyle w:val="6"/>
              <w:jc w:val="both"/>
            </w:pPr>
            <w:r>
              <w:t>Животные в литературных сказках. На примере произведения И.С. Соколова-Микитова "Листопадничек"</w:t>
            </w:r>
          </w:p>
        </w:tc>
      </w:tr>
      <w:tr w14:paraId="061CE8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1DB0ABE">
            <w:pPr>
              <w:pStyle w:val="6"/>
            </w:pPr>
            <w:r>
              <w:t>Урок 82</w:t>
            </w:r>
          </w:p>
        </w:tc>
        <w:tc>
          <w:tcPr>
            <w:tcW w:w="7937" w:type="dxa"/>
            <w:vAlign w:val="center"/>
          </w:tcPr>
          <w:p w14:paraId="43ED10CD">
            <w:pPr>
              <w:pStyle w:val="6"/>
              <w:jc w:val="both"/>
            </w:pPr>
            <w:r>
              <w:t>Поучительный смысл сказок о животных. На примере произведения И.С. Соколова-Микитова "Листопадничек"</w:t>
            </w:r>
          </w:p>
        </w:tc>
      </w:tr>
      <w:tr w14:paraId="018BFF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9B2BBC5">
            <w:pPr>
              <w:pStyle w:val="6"/>
            </w:pPr>
            <w:r>
              <w:t>Урок 83</w:t>
            </w:r>
          </w:p>
        </w:tc>
        <w:tc>
          <w:tcPr>
            <w:tcW w:w="7937" w:type="dxa"/>
            <w:vAlign w:val="center"/>
          </w:tcPr>
          <w:p w14:paraId="2B47A94F">
            <w:pPr>
              <w:pStyle w:val="6"/>
              <w:jc w:val="both"/>
            </w:pPr>
            <w:r>
              <w:t>Резервный урок. Работа с детской книгой и справочной литературой</w:t>
            </w:r>
          </w:p>
        </w:tc>
      </w:tr>
      <w:tr w14:paraId="5FD1A2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735507F">
            <w:pPr>
              <w:pStyle w:val="6"/>
            </w:pPr>
            <w:r>
              <w:t>Урок 84</w:t>
            </w:r>
          </w:p>
        </w:tc>
        <w:tc>
          <w:tcPr>
            <w:tcW w:w="7937" w:type="dxa"/>
            <w:vAlign w:val="center"/>
          </w:tcPr>
          <w:p w14:paraId="23DF0EE3">
            <w:pPr>
              <w:pStyle w:val="6"/>
              <w:jc w:val="both"/>
            </w:pPr>
            <w:r>
              <w:t>Отражение нравственно-этических понятий (любовь и забота о животных) в рассказах писателей</w:t>
            </w:r>
          </w:p>
        </w:tc>
      </w:tr>
      <w:tr w14:paraId="03D41B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973DDAB">
            <w:pPr>
              <w:pStyle w:val="6"/>
            </w:pPr>
            <w:r>
              <w:t>Урок 85</w:t>
            </w:r>
          </w:p>
        </w:tc>
        <w:tc>
          <w:tcPr>
            <w:tcW w:w="7937" w:type="dxa"/>
            <w:vAlign w:val="center"/>
          </w:tcPr>
          <w:p w14:paraId="72B7E0F4">
            <w:pPr>
              <w:pStyle w:val="6"/>
              <w:jc w:val="both"/>
            </w:pPr>
            <w:r>
              <w:t>Осознание понятий верность и преданность животных</w:t>
            </w:r>
          </w:p>
        </w:tc>
      </w:tr>
      <w:tr w14:paraId="042811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4EA4A5C">
            <w:pPr>
              <w:pStyle w:val="6"/>
            </w:pPr>
            <w:r>
              <w:t>Урок 86</w:t>
            </w:r>
          </w:p>
        </w:tc>
        <w:tc>
          <w:tcPr>
            <w:tcW w:w="7937" w:type="dxa"/>
            <w:vAlign w:val="center"/>
          </w:tcPr>
          <w:p w14:paraId="66CCD408">
            <w:pPr>
              <w:pStyle w:val="6"/>
              <w:jc w:val="both"/>
            </w:pPr>
            <w:r>
              <w:t>Взаимоотношения человека и животных - тема произведения Д.Н. Мамин-Сибиряка "Приемыш"</w:t>
            </w:r>
          </w:p>
        </w:tc>
      </w:tr>
      <w:tr w14:paraId="527070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79CD15B">
            <w:pPr>
              <w:pStyle w:val="6"/>
            </w:pPr>
            <w:r>
              <w:t>Урок 87</w:t>
            </w:r>
          </w:p>
        </w:tc>
        <w:tc>
          <w:tcPr>
            <w:tcW w:w="7937" w:type="dxa"/>
            <w:vAlign w:val="center"/>
          </w:tcPr>
          <w:p w14:paraId="04CEE2CB">
            <w:pPr>
              <w:pStyle w:val="6"/>
              <w:jc w:val="both"/>
            </w:pPr>
            <w:r>
              <w:t>Соотнесение заглавия и главной мысли рассказа Д.Н. Мамин-Сибиряка "Приемыш"</w:t>
            </w:r>
          </w:p>
        </w:tc>
      </w:tr>
      <w:tr w14:paraId="003090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8E7C5B1">
            <w:pPr>
              <w:pStyle w:val="6"/>
            </w:pPr>
            <w:r>
              <w:t>Урок 88</w:t>
            </w:r>
          </w:p>
        </w:tc>
        <w:tc>
          <w:tcPr>
            <w:tcW w:w="7937" w:type="dxa"/>
            <w:vAlign w:val="center"/>
          </w:tcPr>
          <w:p w14:paraId="10D2DCA6">
            <w:pPr>
              <w:pStyle w:val="6"/>
              <w:jc w:val="both"/>
            </w:pPr>
            <w:r>
              <w:t>Обсуждение проблемы "Что значит любить животных?". На примере рассказа В.Ю. Драгунского "Он живой и светится"</w:t>
            </w:r>
          </w:p>
        </w:tc>
      </w:tr>
      <w:tr w14:paraId="3A5B2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0B03969">
            <w:pPr>
              <w:pStyle w:val="6"/>
            </w:pPr>
            <w:r>
              <w:t>Урок 89</w:t>
            </w:r>
          </w:p>
        </w:tc>
        <w:tc>
          <w:tcPr>
            <w:tcW w:w="7937" w:type="dxa"/>
            <w:vAlign w:val="center"/>
          </w:tcPr>
          <w:p w14:paraId="43F76B99">
            <w:pPr>
              <w:pStyle w:val="6"/>
              <w:jc w:val="both"/>
            </w:pPr>
            <w:r>
              <w:t>Отражение темы дружба животных в рассказах писателей. На примере произведения К.Г. Паустовского "Кот-ворюга"</w:t>
            </w:r>
          </w:p>
        </w:tc>
      </w:tr>
      <w:tr w14:paraId="31C3A8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D39E2ED">
            <w:pPr>
              <w:pStyle w:val="6"/>
            </w:pPr>
            <w:r>
              <w:t>Урок 90</w:t>
            </w:r>
          </w:p>
        </w:tc>
        <w:tc>
          <w:tcPr>
            <w:tcW w:w="7937" w:type="dxa"/>
            <w:vAlign w:val="center"/>
          </w:tcPr>
          <w:p w14:paraId="7EE6CE28">
            <w:pPr>
              <w:pStyle w:val="6"/>
              <w:jc w:val="both"/>
            </w:pPr>
            <w:r>
              <w:t>Характеристика героев-животных, их портрет в рассказах писателей. На примере рассказа К.Г. Паустовского "Кот-ворюга"</w:t>
            </w:r>
          </w:p>
        </w:tc>
      </w:tr>
      <w:tr w14:paraId="4E3C25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E2BE2BA">
            <w:pPr>
              <w:pStyle w:val="6"/>
            </w:pPr>
            <w:r>
              <w:t>Урок 91</w:t>
            </w:r>
          </w:p>
        </w:tc>
        <w:tc>
          <w:tcPr>
            <w:tcW w:w="7937" w:type="dxa"/>
            <w:vAlign w:val="center"/>
          </w:tcPr>
          <w:p w14:paraId="26A62CB6">
            <w:pPr>
              <w:pStyle w:val="6"/>
              <w:jc w:val="both"/>
            </w:pPr>
            <w:r>
              <w:t>Работа с рассказом К.Г. Паустовского "Кот-ворюга": анализ композиции, составление плана</w:t>
            </w:r>
          </w:p>
        </w:tc>
      </w:tr>
      <w:tr w14:paraId="41C3EF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584DB36">
            <w:pPr>
              <w:pStyle w:val="6"/>
            </w:pPr>
            <w:r>
              <w:t>Урок 92</w:t>
            </w:r>
          </w:p>
        </w:tc>
        <w:tc>
          <w:tcPr>
            <w:tcW w:w="7937" w:type="dxa"/>
            <w:vAlign w:val="center"/>
          </w:tcPr>
          <w:p w14:paraId="1D51CAD0">
            <w:pPr>
              <w:pStyle w:val="6"/>
              <w:jc w:val="both"/>
            </w:pPr>
            <w:r>
              <w:t>Произведения К.Г. Паустовского о природе и животных. Главная мысль (идея) рассказа "Барсучий нос"</w:t>
            </w:r>
          </w:p>
        </w:tc>
      </w:tr>
      <w:tr w14:paraId="249C51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A6FFBB0">
            <w:pPr>
              <w:pStyle w:val="6"/>
            </w:pPr>
            <w:r>
              <w:t>Урок 93</w:t>
            </w:r>
          </w:p>
        </w:tc>
        <w:tc>
          <w:tcPr>
            <w:tcW w:w="7937" w:type="dxa"/>
            <w:vAlign w:val="center"/>
          </w:tcPr>
          <w:p w14:paraId="519230FB">
            <w:pPr>
              <w:pStyle w:val="6"/>
              <w:jc w:val="both"/>
            </w:pPr>
            <w:r>
              <w:t>Работа с произведением К.Г. Паустовского "Барсучий нос": особенности композиции, составление плана рассказа</w:t>
            </w:r>
          </w:p>
        </w:tc>
      </w:tr>
      <w:tr w14:paraId="06D0BA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DFCFEE2">
            <w:pPr>
              <w:pStyle w:val="6"/>
            </w:pPr>
            <w:r>
              <w:t>Урок 94</w:t>
            </w:r>
          </w:p>
        </w:tc>
        <w:tc>
          <w:tcPr>
            <w:tcW w:w="7937" w:type="dxa"/>
            <w:vAlign w:val="center"/>
          </w:tcPr>
          <w:p w14:paraId="622F6A8E">
            <w:pPr>
              <w:pStyle w:val="6"/>
              <w:jc w:val="both"/>
            </w:pPr>
            <w:r>
              <w:t>Особенности композиции в рассказах о животных. На примере рассказа Б.С. Житкова "Про обезьяну"</w:t>
            </w:r>
          </w:p>
        </w:tc>
      </w:tr>
      <w:tr w14:paraId="18220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E335427">
            <w:pPr>
              <w:pStyle w:val="6"/>
            </w:pPr>
            <w:r>
              <w:t>Урок 95</w:t>
            </w:r>
          </w:p>
        </w:tc>
        <w:tc>
          <w:tcPr>
            <w:tcW w:w="7937" w:type="dxa"/>
            <w:vAlign w:val="center"/>
          </w:tcPr>
          <w:p w14:paraId="65970EE4">
            <w:pPr>
              <w:pStyle w:val="6"/>
              <w:jc w:val="both"/>
            </w:pPr>
            <w:r>
              <w:t>Создание характеров героев-животных в рассказах писателей. На примере рассказа Б.С. Житкова "Про обезьяну"</w:t>
            </w:r>
          </w:p>
        </w:tc>
      </w:tr>
      <w:tr w14:paraId="39C23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FA71F7E">
            <w:pPr>
              <w:pStyle w:val="6"/>
            </w:pPr>
            <w:r>
              <w:t>Урок 96</w:t>
            </w:r>
          </w:p>
        </w:tc>
        <w:tc>
          <w:tcPr>
            <w:tcW w:w="7937" w:type="dxa"/>
            <w:vAlign w:val="center"/>
          </w:tcPr>
          <w:p w14:paraId="493BD214">
            <w:pPr>
              <w:pStyle w:val="6"/>
              <w:jc w:val="both"/>
            </w:pPr>
            <w:r>
              <w:t>Резервный урок. Рассказы писателей-натуралистов о заботливом и бережном отношении человека к животным к природе родного края</w:t>
            </w:r>
          </w:p>
        </w:tc>
      </w:tr>
      <w:tr w14:paraId="2D6556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D511C0C">
            <w:pPr>
              <w:pStyle w:val="6"/>
            </w:pPr>
            <w:r>
              <w:t>Урок 97</w:t>
            </w:r>
          </w:p>
        </w:tc>
        <w:tc>
          <w:tcPr>
            <w:tcW w:w="7937" w:type="dxa"/>
            <w:vAlign w:val="center"/>
          </w:tcPr>
          <w:p w14:paraId="4426E543">
            <w:pPr>
              <w:pStyle w:val="6"/>
              <w:jc w:val="both"/>
            </w:pPr>
            <w:r>
              <w:t>Тематическое повторение по итогам раздела "Взаимоотношения человека и животных"</w:t>
            </w:r>
          </w:p>
        </w:tc>
      </w:tr>
      <w:tr w14:paraId="2E6403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851A0F9">
            <w:pPr>
              <w:pStyle w:val="6"/>
            </w:pPr>
            <w:r>
              <w:t>Урок 98</w:t>
            </w:r>
          </w:p>
        </w:tc>
        <w:tc>
          <w:tcPr>
            <w:tcW w:w="7937" w:type="dxa"/>
            <w:vAlign w:val="center"/>
          </w:tcPr>
          <w:p w14:paraId="02263C73">
            <w:pPr>
              <w:pStyle w:val="6"/>
              <w:jc w:val="both"/>
            </w:pPr>
            <w:r>
              <w:t>Резервный урок. Составление устного рассказа "Любовь и забота о братьях наших меньших" по изученным произведениям</w:t>
            </w:r>
          </w:p>
        </w:tc>
      </w:tr>
      <w:tr w14:paraId="3F41F35E">
        <w:tblPrEx>
          <w:tblCellMar>
            <w:top w:w="102" w:type="dxa"/>
            <w:left w:w="62" w:type="dxa"/>
            <w:bottom w:w="102" w:type="dxa"/>
            <w:right w:w="62" w:type="dxa"/>
          </w:tblCellMar>
        </w:tblPrEx>
        <w:tc>
          <w:tcPr>
            <w:tcW w:w="1134" w:type="dxa"/>
            <w:vAlign w:val="center"/>
          </w:tcPr>
          <w:p w14:paraId="6B2BD436">
            <w:pPr>
              <w:pStyle w:val="6"/>
            </w:pPr>
            <w:r>
              <w:t>Урок 99</w:t>
            </w:r>
          </w:p>
        </w:tc>
        <w:tc>
          <w:tcPr>
            <w:tcW w:w="7937" w:type="dxa"/>
            <w:vAlign w:val="center"/>
          </w:tcPr>
          <w:p w14:paraId="156A446E">
            <w:pPr>
              <w:pStyle w:val="6"/>
              <w:jc w:val="both"/>
            </w:pPr>
            <w:r>
              <w:t>Звукопись, ее выразительное значение в лирических произведениях. Чувства, вызываемые лирическими произведениями. С.Я. Маршак "Гроза днем", "Голос в лесу"</w:t>
            </w:r>
          </w:p>
        </w:tc>
      </w:tr>
      <w:tr w14:paraId="130A8D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FCF1F5A">
            <w:pPr>
              <w:pStyle w:val="6"/>
            </w:pPr>
            <w:r>
              <w:t>Урок 100</w:t>
            </w:r>
          </w:p>
        </w:tc>
        <w:tc>
          <w:tcPr>
            <w:tcW w:w="7937" w:type="dxa"/>
            <w:vAlign w:val="center"/>
          </w:tcPr>
          <w:p w14:paraId="600D0A9D">
            <w:pPr>
              <w:pStyle w:val="6"/>
              <w:jc w:val="both"/>
            </w:pPr>
            <w:r>
              <w:t>Создание картин природы в произведениях поэтов. На примере стихотворения И.А. Бунина "Первый снег"</w:t>
            </w:r>
          </w:p>
        </w:tc>
      </w:tr>
      <w:tr w14:paraId="17BF54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43DCC69">
            <w:pPr>
              <w:pStyle w:val="6"/>
            </w:pPr>
            <w:r>
              <w:t>Урок 101</w:t>
            </w:r>
          </w:p>
        </w:tc>
        <w:tc>
          <w:tcPr>
            <w:tcW w:w="7937" w:type="dxa"/>
            <w:vAlign w:val="center"/>
          </w:tcPr>
          <w:p w14:paraId="1B6DF18A">
            <w:pPr>
              <w:pStyle w:val="6"/>
              <w:jc w:val="both"/>
            </w:pPr>
            <w:r>
              <w:t>Наблюдение за описанием зимнего пейзажа. На примере стихотворения С.Д. Дрожжина "Зимний день"</w:t>
            </w:r>
          </w:p>
        </w:tc>
      </w:tr>
      <w:tr w14:paraId="429C98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26DBF94">
            <w:pPr>
              <w:pStyle w:val="6"/>
            </w:pPr>
            <w:r>
              <w:t>Урок 102</w:t>
            </w:r>
          </w:p>
        </w:tc>
        <w:tc>
          <w:tcPr>
            <w:tcW w:w="7937" w:type="dxa"/>
            <w:vAlign w:val="center"/>
          </w:tcPr>
          <w:p w14:paraId="2BCA4C93">
            <w:pPr>
              <w:pStyle w:val="6"/>
              <w:jc w:val="both"/>
            </w:pPr>
            <w:r>
              <w:t>Работа детскими книгами. Проект "Составление сборника стихов"</w:t>
            </w:r>
          </w:p>
        </w:tc>
      </w:tr>
      <w:tr w14:paraId="267D78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49DA13F">
            <w:pPr>
              <w:pStyle w:val="6"/>
            </w:pPr>
            <w:r>
              <w:t>Урок 103</w:t>
            </w:r>
          </w:p>
        </w:tc>
        <w:tc>
          <w:tcPr>
            <w:tcW w:w="7937" w:type="dxa"/>
            <w:vAlign w:val="center"/>
          </w:tcPr>
          <w:p w14:paraId="219A12D9">
            <w:pPr>
              <w:pStyle w:val="6"/>
              <w:jc w:val="both"/>
            </w:pPr>
            <w:r>
              <w:t>Тематическое повторение по итогам раздела "Картины природы в произведениях поэтов и писателей XIX - XX вв."</w:t>
            </w:r>
          </w:p>
        </w:tc>
      </w:tr>
      <w:tr w14:paraId="7DCD0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1BB36C3">
            <w:pPr>
              <w:pStyle w:val="6"/>
            </w:pPr>
            <w:r>
              <w:t>Урок 104</w:t>
            </w:r>
          </w:p>
        </w:tc>
        <w:tc>
          <w:tcPr>
            <w:tcW w:w="7937" w:type="dxa"/>
            <w:vAlign w:val="center"/>
          </w:tcPr>
          <w:p w14:paraId="2121F499">
            <w:pPr>
              <w:pStyle w:val="6"/>
              <w:jc w:val="both"/>
            </w:pPr>
            <w:r>
              <w:t>Сравнение средств создания пейзажа в тексте-описании, в изобразительном искусстве, в произведениях музыкального искусства XX в.</w:t>
            </w:r>
          </w:p>
        </w:tc>
      </w:tr>
      <w:tr w14:paraId="67DB1676">
        <w:tblPrEx>
          <w:tblCellMar>
            <w:top w:w="102" w:type="dxa"/>
            <w:left w:w="62" w:type="dxa"/>
            <w:bottom w:w="102" w:type="dxa"/>
            <w:right w:w="62" w:type="dxa"/>
          </w:tblCellMar>
        </w:tblPrEx>
        <w:tc>
          <w:tcPr>
            <w:tcW w:w="1134" w:type="dxa"/>
            <w:vAlign w:val="center"/>
          </w:tcPr>
          <w:p w14:paraId="4913D634">
            <w:pPr>
              <w:pStyle w:val="6"/>
            </w:pPr>
            <w:r>
              <w:t>Урок 105</w:t>
            </w:r>
          </w:p>
        </w:tc>
        <w:tc>
          <w:tcPr>
            <w:tcW w:w="7937" w:type="dxa"/>
            <w:vAlign w:val="center"/>
          </w:tcPr>
          <w:p w14:paraId="13472026">
            <w:pPr>
              <w:pStyle w:val="6"/>
              <w:jc w:val="both"/>
            </w:pPr>
            <w:r>
              <w:t>Выделение главной мысли (идеи) в произведениях о детях</w:t>
            </w:r>
          </w:p>
        </w:tc>
      </w:tr>
      <w:tr w14:paraId="4E8CD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12C5923">
            <w:pPr>
              <w:pStyle w:val="6"/>
            </w:pPr>
            <w:r>
              <w:t>Урок 106</w:t>
            </w:r>
          </w:p>
        </w:tc>
        <w:tc>
          <w:tcPr>
            <w:tcW w:w="7937" w:type="dxa"/>
            <w:vAlign w:val="center"/>
          </w:tcPr>
          <w:p w14:paraId="59318BDE">
            <w:pPr>
              <w:pStyle w:val="6"/>
              <w:jc w:val="both"/>
            </w:pPr>
            <w:r>
              <w:t>Работа с детскими книгами: авторы юмористических рассказов</w:t>
            </w:r>
          </w:p>
        </w:tc>
      </w:tr>
      <w:tr w14:paraId="4D904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40BBB7D">
            <w:pPr>
              <w:pStyle w:val="6"/>
            </w:pPr>
            <w:r>
              <w:t>Урок 107</w:t>
            </w:r>
          </w:p>
        </w:tc>
        <w:tc>
          <w:tcPr>
            <w:tcW w:w="7937" w:type="dxa"/>
            <w:vAlign w:val="center"/>
          </w:tcPr>
          <w:p w14:paraId="0EAFEE41">
            <w:pPr>
              <w:pStyle w:val="6"/>
              <w:jc w:val="both"/>
            </w:pPr>
            <w:r>
              <w:t>Нравственная оценка ситуаций, поведения и поступков героев. На примере произведения М.М. Зощенко "Золотые слова"</w:t>
            </w:r>
          </w:p>
        </w:tc>
      </w:tr>
      <w:tr w14:paraId="594835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894B4AA">
            <w:pPr>
              <w:pStyle w:val="6"/>
            </w:pPr>
            <w:r>
              <w:t>Урок 108</w:t>
            </w:r>
          </w:p>
        </w:tc>
        <w:tc>
          <w:tcPr>
            <w:tcW w:w="7937" w:type="dxa"/>
            <w:vAlign w:val="center"/>
          </w:tcPr>
          <w:p w14:paraId="5AED396D">
            <w:pPr>
              <w:pStyle w:val="6"/>
              <w:jc w:val="both"/>
            </w:pPr>
            <w:r>
              <w:t>Особенности юмористических произведений (ирония) М.М. Зощенко и других авторов на выбор</w:t>
            </w:r>
          </w:p>
        </w:tc>
      </w:tr>
      <w:tr w14:paraId="30516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9E74C6B">
            <w:pPr>
              <w:pStyle w:val="6"/>
            </w:pPr>
            <w:r>
              <w:t>Урок 109</w:t>
            </w:r>
          </w:p>
        </w:tc>
        <w:tc>
          <w:tcPr>
            <w:tcW w:w="7937" w:type="dxa"/>
            <w:vAlign w:val="center"/>
          </w:tcPr>
          <w:p w14:paraId="4FE4F1A0">
            <w:pPr>
              <w:pStyle w:val="6"/>
              <w:jc w:val="both"/>
            </w:pPr>
            <w:r>
              <w:t>Основные события сюжета произведения А.П. Гайдара "Тимур и его команда" (отрывки)</w:t>
            </w:r>
          </w:p>
        </w:tc>
      </w:tr>
      <w:tr w14:paraId="5DD88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9F9EC01">
            <w:pPr>
              <w:pStyle w:val="6"/>
            </w:pPr>
            <w:r>
              <w:t>Урок 110</w:t>
            </w:r>
          </w:p>
        </w:tc>
        <w:tc>
          <w:tcPr>
            <w:tcW w:w="7937" w:type="dxa"/>
            <w:vAlign w:val="center"/>
          </w:tcPr>
          <w:p w14:paraId="268F414F">
            <w:pPr>
              <w:pStyle w:val="6"/>
              <w:jc w:val="both"/>
            </w:pPr>
            <w:r>
              <w:t>Роль интерьера (описание штаба) в создании образов героев произведения А.П. Гайдара "Тимур и его команда" (отрывки)</w:t>
            </w:r>
          </w:p>
        </w:tc>
      </w:tr>
      <w:tr w14:paraId="4F47B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4A4F6B0">
            <w:pPr>
              <w:pStyle w:val="6"/>
            </w:pPr>
            <w:r>
              <w:t>Урок 111</w:t>
            </w:r>
          </w:p>
        </w:tc>
        <w:tc>
          <w:tcPr>
            <w:tcW w:w="7937" w:type="dxa"/>
            <w:vAlign w:val="center"/>
          </w:tcPr>
          <w:p w14:paraId="3A0421F9">
            <w:pPr>
              <w:pStyle w:val="6"/>
              <w:jc w:val="both"/>
            </w:pPr>
            <w:r>
              <w:t>Нравственная оценка ситуаций, поведения и поступков героев произведения А.П. Гайдара "Тимур и его команда" (отрывки)</w:t>
            </w:r>
          </w:p>
        </w:tc>
      </w:tr>
      <w:tr w14:paraId="0058FF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0628CF0">
            <w:pPr>
              <w:pStyle w:val="6"/>
            </w:pPr>
            <w:r>
              <w:t>Урок 112</w:t>
            </w:r>
          </w:p>
        </w:tc>
        <w:tc>
          <w:tcPr>
            <w:tcW w:w="7937" w:type="dxa"/>
            <w:vAlign w:val="center"/>
          </w:tcPr>
          <w:p w14:paraId="0977CEE9">
            <w:pPr>
              <w:pStyle w:val="6"/>
              <w:jc w:val="both"/>
            </w:pPr>
            <w:r>
              <w:t>Отражение в произведении важных человеческих качеств: честности, стойкости, ответственности. На примере рассказа А.П. Платонова "Цветок на земле"</w:t>
            </w:r>
          </w:p>
        </w:tc>
      </w:tr>
      <w:tr w14:paraId="1ED0F6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378786A">
            <w:pPr>
              <w:pStyle w:val="6"/>
            </w:pPr>
            <w:r>
              <w:t>Урок 113</w:t>
            </w:r>
          </w:p>
        </w:tc>
        <w:tc>
          <w:tcPr>
            <w:tcW w:w="7937" w:type="dxa"/>
            <w:vAlign w:val="center"/>
          </w:tcPr>
          <w:p w14:paraId="43FEEAE1">
            <w:pPr>
              <w:pStyle w:val="6"/>
              <w:jc w:val="both"/>
            </w:pPr>
            <w:r>
              <w:t>Деление текста на части, составление плана, выявление главной мысли (идеи). На примере рассказа А.П. Платонова "Цветок на земле"</w:t>
            </w:r>
          </w:p>
        </w:tc>
      </w:tr>
      <w:tr w14:paraId="0799CD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8323A6F">
            <w:pPr>
              <w:pStyle w:val="6"/>
            </w:pPr>
            <w:r>
              <w:t>Урок 114</w:t>
            </w:r>
          </w:p>
        </w:tc>
        <w:tc>
          <w:tcPr>
            <w:tcW w:w="7937" w:type="dxa"/>
            <w:vAlign w:val="center"/>
          </w:tcPr>
          <w:p w14:paraId="3A5EBB6B">
            <w:pPr>
              <w:pStyle w:val="6"/>
              <w:jc w:val="both"/>
            </w:pPr>
            <w:r>
              <w:t>Особенности внешнего вида и характера героя-ребенка. А.П. Платонов "Цветок на земле"</w:t>
            </w:r>
          </w:p>
        </w:tc>
      </w:tr>
      <w:tr w14:paraId="09C999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A86005C">
            <w:pPr>
              <w:pStyle w:val="6"/>
            </w:pPr>
            <w:r>
              <w:t>Урок 115</w:t>
            </w:r>
          </w:p>
        </w:tc>
        <w:tc>
          <w:tcPr>
            <w:tcW w:w="7937" w:type="dxa"/>
            <w:vAlign w:val="center"/>
          </w:tcPr>
          <w:p w14:paraId="3F191682">
            <w:pPr>
              <w:pStyle w:val="6"/>
              <w:jc w:val="both"/>
            </w:pPr>
            <w:r>
              <w:t>Особенности юмористических произведений Н.Н. Носова и других авторов на выбор</w:t>
            </w:r>
          </w:p>
        </w:tc>
      </w:tr>
      <w:tr w14:paraId="022825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7C5A6DC">
            <w:pPr>
              <w:pStyle w:val="6"/>
            </w:pPr>
            <w:r>
              <w:t>Урок 116</w:t>
            </w:r>
          </w:p>
        </w:tc>
        <w:tc>
          <w:tcPr>
            <w:tcW w:w="7937" w:type="dxa"/>
            <w:vAlign w:val="center"/>
          </w:tcPr>
          <w:p w14:paraId="6658F191">
            <w:pPr>
              <w:pStyle w:val="6"/>
              <w:jc w:val="both"/>
            </w:pPr>
            <w:r>
              <w:t>Комичность как основа сюжета рассказов Н.Н. Носова и других авторов на выбор</w:t>
            </w:r>
          </w:p>
        </w:tc>
      </w:tr>
      <w:tr w14:paraId="7D0261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86B932C">
            <w:pPr>
              <w:pStyle w:val="6"/>
            </w:pPr>
            <w:r>
              <w:t>Урок 117</w:t>
            </w:r>
          </w:p>
        </w:tc>
        <w:tc>
          <w:tcPr>
            <w:tcW w:w="7937" w:type="dxa"/>
            <w:vAlign w:val="center"/>
          </w:tcPr>
          <w:p w14:paraId="2B19B7D0">
            <w:pPr>
              <w:pStyle w:val="6"/>
              <w:jc w:val="both"/>
            </w:pPr>
            <w:r>
              <w:t>Характеристика героя "Денискиных рассказов" В.Ю. Драгунского</w:t>
            </w:r>
          </w:p>
        </w:tc>
      </w:tr>
      <w:tr w14:paraId="6518D9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60DF075">
            <w:pPr>
              <w:pStyle w:val="6"/>
            </w:pPr>
            <w:r>
              <w:t>Урок 118</w:t>
            </w:r>
          </w:p>
        </w:tc>
        <w:tc>
          <w:tcPr>
            <w:tcW w:w="7937" w:type="dxa"/>
            <w:vAlign w:val="center"/>
          </w:tcPr>
          <w:p w14:paraId="6D2CC218">
            <w:pPr>
              <w:pStyle w:val="6"/>
              <w:jc w:val="both"/>
            </w:pPr>
            <w:r>
              <w:t>Средства выразительности текста юмористического содержания: преувеличение. На примере произведений В.Ю. Драгунского</w:t>
            </w:r>
          </w:p>
        </w:tc>
      </w:tr>
      <w:tr w14:paraId="0E3245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0CEFE82">
            <w:pPr>
              <w:pStyle w:val="6"/>
            </w:pPr>
            <w:r>
              <w:t>Урок 119</w:t>
            </w:r>
          </w:p>
        </w:tc>
        <w:tc>
          <w:tcPr>
            <w:tcW w:w="7937" w:type="dxa"/>
            <w:vAlign w:val="center"/>
          </w:tcPr>
          <w:p w14:paraId="497CF9F6">
            <w:pPr>
              <w:pStyle w:val="6"/>
              <w:jc w:val="both"/>
            </w:pPr>
            <w:r>
              <w:t>Составление юмористического рассказа</w:t>
            </w:r>
          </w:p>
        </w:tc>
      </w:tr>
      <w:tr w14:paraId="18A5F2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20C5FE8">
            <w:pPr>
              <w:pStyle w:val="6"/>
            </w:pPr>
            <w:r>
              <w:t>Урок 120</w:t>
            </w:r>
          </w:p>
        </w:tc>
        <w:tc>
          <w:tcPr>
            <w:tcW w:w="7937" w:type="dxa"/>
            <w:vAlign w:val="center"/>
          </w:tcPr>
          <w:p w14:paraId="572C085A">
            <w:pPr>
              <w:pStyle w:val="6"/>
              <w:jc w:val="both"/>
            </w:pPr>
            <w:r>
              <w:t>Составление устного рассказа "Мой любимый детский писатель" на примере изученных произведений</w:t>
            </w:r>
          </w:p>
        </w:tc>
      </w:tr>
      <w:tr w14:paraId="6FD91A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069EDAC">
            <w:pPr>
              <w:pStyle w:val="6"/>
            </w:pPr>
            <w:r>
              <w:t>Урок 121</w:t>
            </w:r>
          </w:p>
        </w:tc>
        <w:tc>
          <w:tcPr>
            <w:tcW w:w="7937" w:type="dxa"/>
            <w:vAlign w:val="center"/>
          </w:tcPr>
          <w:p w14:paraId="5356EDEF">
            <w:pPr>
              <w:pStyle w:val="6"/>
              <w:jc w:val="both"/>
            </w:pPr>
            <w:r>
              <w:t>Работа с книгами о детях: написание отзыва</w:t>
            </w:r>
          </w:p>
        </w:tc>
      </w:tr>
      <w:tr w14:paraId="2ED71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D58C2EB">
            <w:pPr>
              <w:pStyle w:val="6"/>
            </w:pPr>
            <w:r>
              <w:t>Урок 122</w:t>
            </w:r>
          </w:p>
        </w:tc>
        <w:tc>
          <w:tcPr>
            <w:tcW w:w="7937" w:type="dxa"/>
            <w:vAlign w:val="center"/>
          </w:tcPr>
          <w:p w14:paraId="011D5B8A">
            <w:pPr>
              <w:pStyle w:val="6"/>
              <w:jc w:val="both"/>
            </w:pPr>
            <w:r>
              <w:t>Тематическое повторение по итогам раздела "Произведения о детях"</w:t>
            </w:r>
          </w:p>
        </w:tc>
      </w:tr>
      <w:tr w14:paraId="1317A4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B419378">
            <w:pPr>
              <w:pStyle w:val="6"/>
            </w:pPr>
            <w:r>
              <w:t>Урок 123</w:t>
            </w:r>
          </w:p>
        </w:tc>
        <w:tc>
          <w:tcPr>
            <w:tcW w:w="7937" w:type="dxa"/>
            <w:vAlign w:val="center"/>
          </w:tcPr>
          <w:p w14:paraId="569E2169">
            <w:pPr>
              <w:pStyle w:val="6"/>
              <w:jc w:val="both"/>
            </w:pPr>
            <w:r>
              <w:t>Работа с книгами о детях: составление аннотации</w:t>
            </w:r>
          </w:p>
        </w:tc>
      </w:tr>
      <w:tr w14:paraId="05C548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E23F225">
            <w:pPr>
              <w:pStyle w:val="6"/>
            </w:pPr>
            <w:r>
              <w:t>Урок 124</w:t>
            </w:r>
          </w:p>
        </w:tc>
        <w:tc>
          <w:tcPr>
            <w:tcW w:w="7937" w:type="dxa"/>
            <w:vAlign w:val="center"/>
          </w:tcPr>
          <w:p w14:paraId="177DF4A6">
            <w:pPr>
              <w:pStyle w:val="6"/>
              <w:jc w:val="both"/>
            </w:pPr>
            <w:r>
              <w:t>Расширение знаний о писателях, как переводчиках зарубежной литературы. На примере переводов С.Я. Маршака, К.И. Чуковского и других</w:t>
            </w:r>
          </w:p>
        </w:tc>
      </w:tr>
      <w:tr w14:paraId="036A4B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5072E9B">
            <w:pPr>
              <w:pStyle w:val="6"/>
            </w:pPr>
            <w:r>
              <w:t>Урок 125</w:t>
            </w:r>
          </w:p>
        </w:tc>
        <w:tc>
          <w:tcPr>
            <w:tcW w:w="7937" w:type="dxa"/>
            <w:vAlign w:val="center"/>
          </w:tcPr>
          <w:p w14:paraId="797A1119">
            <w:pPr>
              <w:pStyle w:val="6"/>
              <w:jc w:val="both"/>
            </w:pPr>
            <w:r>
              <w:t>Волшебные предметы и помощники в литературных сказках Ш. Перро</w:t>
            </w:r>
          </w:p>
        </w:tc>
      </w:tr>
      <w:tr w14:paraId="37FA06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E54108C">
            <w:pPr>
              <w:pStyle w:val="6"/>
            </w:pPr>
            <w:r>
              <w:t>Урок 126</w:t>
            </w:r>
          </w:p>
        </w:tc>
        <w:tc>
          <w:tcPr>
            <w:tcW w:w="7937" w:type="dxa"/>
            <w:vAlign w:val="center"/>
          </w:tcPr>
          <w:p w14:paraId="007299D1">
            <w:pPr>
              <w:pStyle w:val="6"/>
              <w:jc w:val="both"/>
            </w:pPr>
            <w:r>
              <w:t>Особенности литературных сказок Х.-К. Андерсена (сюжет, язык, герои) на примере сказки "Гадкий утенок"</w:t>
            </w:r>
          </w:p>
        </w:tc>
      </w:tr>
      <w:tr w14:paraId="1D6A97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1EEC2FF">
            <w:pPr>
              <w:pStyle w:val="6"/>
            </w:pPr>
            <w:r>
              <w:t>Урок 127</w:t>
            </w:r>
          </w:p>
        </w:tc>
        <w:tc>
          <w:tcPr>
            <w:tcW w:w="7937" w:type="dxa"/>
            <w:vAlign w:val="center"/>
          </w:tcPr>
          <w:p w14:paraId="27CFB210">
            <w:pPr>
              <w:pStyle w:val="6"/>
              <w:jc w:val="both"/>
            </w:pPr>
            <w:r>
              <w:t>Особенности литературных сказок: раскрытие главной мысли, композиция, герои. На примере сказки Х.-К. Андерсена "Гадкий утенок"</w:t>
            </w:r>
          </w:p>
        </w:tc>
      </w:tr>
      <w:tr w14:paraId="2E89E9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C89B035">
            <w:pPr>
              <w:pStyle w:val="6"/>
            </w:pPr>
            <w:r>
              <w:t>Урок 128</w:t>
            </w:r>
          </w:p>
        </w:tc>
        <w:tc>
          <w:tcPr>
            <w:tcW w:w="7937" w:type="dxa"/>
            <w:vAlign w:val="center"/>
          </w:tcPr>
          <w:p w14:paraId="544B77C4">
            <w:pPr>
              <w:pStyle w:val="6"/>
              <w:jc w:val="both"/>
            </w:pPr>
            <w:r>
              <w:t>Взаимоотношения человека и животных в рассказах зарубежных писателей. На примере рассказа Джека Лондона "Бурый волк"</w:t>
            </w:r>
          </w:p>
        </w:tc>
      </w:tr>
      <w:tr w14:paraId="7BC0F1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03A3B70">
            <w:pPr>
              <w:pStyle w:val="6"/>
            </w:pPr>
            <w:r>
              <w:t>Урок 129</w:t>
            </w:r>
          </w:p>
        </w:tc>
        <w:tc>
          <w:tcPr>
            <w:tcW w:w="7937" w:type="dxa"/>
            <w:vAlign w:val="center"/>
          </w:tcPr>
          <w:p w14:paraId="407ED73A">
            <w:pPr>
              <w:pStyle w:val="6"/>
              <w:jc w:val="both"/>
            </w:pPr>
            <w:r>
              <w:t>Деление текста на части, составление плана, выявление главной мысли (идеи) рассказа Джека Лондона "Бурый волк"</w:t>
            </w:r>
          </w:p>
        </w:tc>
      </w:tr>
      <w:tr w14:paraId="0C60C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750262E">
            <w:pPr>
              <w:pStyle w:val="6"/>
            </w:pPr>
            <w:r>
              <w:t>Урок 130</w:t>
            </w:r>
          </w:p>
        </w:tc>
        <w:tc>
          <w:tcPr>
            <w:tcW w:w="7937" w:type="dxa"/>
            <w:vAlign w:val="center"/>
          </w:tcPr>
          <w:p w14:paraId="753DC596">
            <w:pPr>
              <w:pStyle w:val="6"/>
              <w:jc w:val="both"/>
            </w:pPr>
            <w:r>
              <w:t>Средства создания образов героев-животных в рассказах зарубежных писателей. На примере рассказа Э. Сетон-Томпсона "Чинк"</w:t>
            </w:r>
          </w:p>
        </w:tc>
      </w:tr>
      <w:tr w14:paraId="7FCFE1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FD55F3F">
            <w:pPr>
              <w:pStyle w:val="6"/>
            </w:pPr>
            <w:r>
              <w:t>Урок 131</w:t>
            </w:r>
          </w:p>
        </w:tc>
        <w:tc>
          <w:tcPr>
            <w:tcW w:w="7937" w:type="dxa"/>
            <w:vAlign w:val="center"/>
          </w:tcPr>
          <w:p w14:paraId="3235644B">
            <w:pPr>
              <w:pStyle w:val="6"/>
              <w:jc w:val="both"/>
            </w:pPr>
            <w:r>
              <w:t>Осознание нравственно-этических понятий: верность и преданность животных. На примере рассказа Э. Сетон-Томпсона "Чинк"</w:t>
            </w:r>
          </w:p>
        </w:tc>
      </w:tr>
      <w:tr w14:paraId="562F3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A3A70C1">
            <w:pPr>
              <w:pStyle w:val="6"/>
            </w:pPr>
            <w:r>
              <w:t>Урок 132</w:t>
            </w:r>
          </w:p>
        </w:tc>
        <w:tc>
          <w:tcPr>
            <w:tcW w:w="7937" w:type="dxa"/>
            <w:vAlign w:val="center"/>
          </w:tcPr>
          <w:p w14:paraId="2240CB87">
            <w:pPr>
              <w:pStyle w:val="6"/>
              <w:jc w:val="both"/>
            </w:pPr>
            <w:r>
              <w:t>Тематическое повторение по итогам раздела "Зарубежная литература"</w:t>
            </w:r>
          </w:p>
        </w:tc>
      </w:tr>
      <w:tr w14:paraId="4C1252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F206670">
            <w:pPr>
              <w:pStyle w:val="6"/>
            </w:pPr>
            <w:r>
              <w:t>Урок 133</w:t>
            </w:r>
          </w:p>
        </w:tc>
        <w:tc>
          <w:tcPr>
            <w:tcW w:w="7937" w:type="dxa"/>
            <w:vAlign w:val="center"/>
          </w:tcPr>
          <w:p w14:paraId="77EA51D9">
            <w:pPr>
              <w:pStyle w:val="6"/>
              <w:jc w:val="both"/>
            </w:pPr>
            <w:r>
              <w:t>Составление устного рассказа "Мой любимый детский писатель" на примере изученных произведений</w:t>
            </w:r>
          </w:p>
        </w:tc>
      </w:tr>
      <w:tr w14:paraId="0F8C2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575BCA0">
            <w:pPr>
              <w:pStyle w:val="6"/>
            </w:pPr>
            <w:r>
              <w:t>Урок 134</w:t>
            </w:r>
          </w:p>
        </w:tc>
        <w:tc>
          <w:tcPr>
            <w:tcW w:w="7937" w:type="dxa"/>
            <w:vAlign w:val="center"/>
          </w:tcPr>
          <w:p w14:paraId="252C1247">
            <w:pPr>
              <w:pStyle w:val="6"/>
              <w:jc w:val="both"/>
            </w:pPr>
            <w:r>
              <w:t>Резервный урок. Осознание важности читательской деятельности. Работа со стихотворением Б. Заходера "Что такое стихи"</w:t>
            </w:r>
          </w:p>
        </w:tc>
      </w:tr>
      <w:tr w14:paraId="0AA4BF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35040AE">
            <w:pPr>
              <w:pStyle w:val="6"/>
            </w:pPr>
            <w:r>
              <w:t>Урок 135</w:t>
            </w:r>
          </w:p>
        </w:tc>
        <w:tc>
          <w:tcPr>
            <w:tcW w:w="7937" w:type="dxa"/>
            <w:vAlign w:val="center"/>
          </w:tcPr>
          <w:p w14:paraId="00765469">
            <w:pPr>
              <w:pStyle w:val="6"/>
              <w:jc w:val="both"/>
            </w:pPr>
            <w:r>
              <w:t>Резервный урок. Повторение по итогам изученного в 3 классе</w:t>
            </w:r>
          </w:p>
        </w:tc>
      </w:tr>
      <w:tr w14:paraId="21D69D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955E0A7">
            <w:pPr>
              <w:pStyle w:val="6"/>
            </w:pPr>
            <w:r>
              <w:t>Урок 136</w:t>
            </w:r>
          </w:p>
        </w:tc>
        <w:tc>
          <w:tcPr>
            <w:tcW w:w="7937" w:type="dxa"/>
            <w:vAlign w:val="center"/>
          </w:tcPr>
          <w:p w14:paraId="36177CCB">
            <w:pPr>
              <w:pStyle w:val="6"/>
              <w:jc w:val="both"/>
            </w:pPr>
            <w:r>
              <w:t>Резервный урок. Летнее чтение. Выбор книг на основе рекомендательного списка и тематического каталога</w:t>
            </w:r>
          </w:p>
        </w:tc>
      </w:tr>
      <w:tr w14:paraId="388864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071" w:type="dxa"/>
            <w:gridSpan w:val="2"/>
            <w:vAlign w:val="center"/>
          </w:tcPr>
          <w:p w14:paraId="6AF86288">
            <w:pPr>
              <w:pStyle w:val="6"/>
              <w:jc w:val="both"/>
            </w:pPr>
            <w:r>
              <w:t>ОБЩЕЕ КОЛИЧЕСТВО УРОКОВ ПО ПРОГРАММЕ: 136, из них уроков, отведенных на контрольные работы, - не более 13</w:t>
            </w:r>
          </w:p>
        </w:tc>
      </w:tr>
    </w:tbl>
    <w:p w14:paraId="44E19239">
      <w:pPr>
        <w:pStyle w:val="6"/>
        <w:jc w:val="both"/>
      </w:pPr>
    </w:p>
    <w:p w14:paraId="650B68FA">
      <w:pPr>
        <w:pStyle w:val="6"/>
        <w:jc w:val="right"/>
      </w:pPr>
      <w:r>
        <w:t>Таблица 4.3</w:t>
      </w:r>
    </w:p>
    <w:p w14:paraId="66C8FAF3">
      <w:pPr>
        <w:pStyle w:val="6"/>
        <w:jc w:val="both"/>
      </w:pPr>
    </w:p>
    <w:p w14:paraId="7B6BEF48">
      <w:pPr>
        <w:pStyle w:val="6"/>
        <w:jc w:val="both"/>
      </w:pPr>
      <w:r>
        <w:t>4 класс</w:t>
      </w:r>
    </w:p>
    <w:p w14:paraId="105639F3">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7937"/>
      </w:tblGrid>
      <w:tr w14:paraId="1F195F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E918524">
            <w:pPr>
              <w:pStyle w:val="6"/>
              <w:jc w:val="center"/>
            </w:pPr>
            <w:r>
              <w:t>N урока</w:t>
            </w:r>
          </w:p>
        </w:tc>
        <w:tc>
          <w:tcPr>
            <w:tcW w:w="7937" w:type="dxa"/>
          </w:tcPr>
          <w:p w14:paraId="752FE53C">
            <w:pPr>
              <w:pStyle w:val="6"/>
              <w:jc w:val="center"/>
            </w:pPr>
            <w:r>
              <w:t>Тема урока</w:t>
            </w:r>
          </w:p>
        </w:tc>
      </w:tr>
      <w:tr w14:paraId="41AB93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F6D8550">
            <w:pPr>
              <w:pStyle w:val="6"/>
              <w:jc w:val="center"/>
            </w:pPr>
            <w:r>
              <w:t>Урок 1</w:t>
            </w:r>
          </w:p>
        </w:tc>
        <w:tc>
          <w:tcPr>
            <w:tcW w:w="7937" w:type="dxa"/>
            <w:vAlign w:val="center"/>
          </w:tcPr>
          <w:p w14:paraId="2997B8F7">
            <w:pPr>
              <w:pStyle w:val="6"/>
              <w:jc w:val="both"/>
            </w:pPr>
            <w:r>
              <w:t>Разнообразие малых жанров фольклора (назначение, сравнение, классификация)</w:t>
            </w:r>
          </w:p>
        </w:tc>
      </w:tr>
      <w:tr w14:paraId="373499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CADC4AA">
            <w:pPr>
              <w:pStyle w:val="6"/>
              <w:jc w:val="center"/>
            </w:pPr>
            <w:r>
              <w:t>Урок 2</w:t>
            </w:r>
          </w:p>
        </w:tc>
        <w:tc>
          <w:tcPr>
            <w:tcW w:w="7937" w:type="dxa"/>
            <w:vAlign w:val="center"/>
          </w:tcPr>
          <w:p w14:paraId="3A93BDA2">
            <w:pPr>
              <w:pStyle w:val="6"/>
              <w:jc w:val="both"/>
            </w:pPr>
            <w:r>
              <w:t>Проявление народной культуры в разнообразных видах фольклора: словесном, музыкальном, обрядовом (календарном)</w:t>
            </w:r>
          </w:p>
        </w:tc>
      </w:tr>
      <w:tr w14:paraId="5AFE55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D2578F4">
            <w:pPr>
              <w:pStyle w:val="6"/>
              <w:jc w:val="center"/>
            </w:pPr>
            <w:r>
              <w:t>Урок 3</w:t>
            </w:r>
          </w:p>
        </w:tc>
        <w:tc>
          <w:tcPr>
            <w:tcW w:w="7937" w:type="dxa"/>
            <w:vAlign w:val="center"/>
          </w:tcPr>
          <w:p w14:paraId="61C79702">
            <w:pPr>
              <w:pStyle w:val="6"/>
              <w:jc w:val="both"/>
            </w:pPr>
            <w:r>
              <w:t>Образы русских богатырей: где жил, чем занимался, какими качествами обладал. На примере былины "Ильины три поездочки"</w:t>
            </w:r>
          </w:p>
        </w:tc>
      </w:tr>
      <w:tr w14:paraId="6F0ED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9B86FA7">
            <w:pPr>
              <w:pStyle w:val="6"/>
              <w:jc w:val="center"/>
            </w:pPr>
            <w:r>
              <w:t>Урок 4</w:t>
            </w:r>
          </w:p>
        </w:tc>
        <w:tc>
          <w:tcPr>
            <w:tcW w:w="7937" w:type="dxa"/>
            <w:vAlign w:val="center"/>
          </w:tcPr>
          <w:p w14:paraId="1AA81B2B">
            <w:pPr>
              <w:pStyle w:val="6"/>
              <w:jc w:val="both"/>
            </w:pPr>
            <w:r>
              <w:t>Герой былины - защитник страны. На примере былины "Ильины три поездочки"</w:t>
            </w:r>
          </w:p>
        </w:tc>
      </w:tr>
      <w:tr w14:paraId="0A052C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F1AA73B">
            <w:pPr>
              <w:pStyle w:val="6"/>
              <w:jc w:val="center"/>
            </w:pPr>
            <w:r>
              <w:t>Урок 5</w:t>
            </w:r>
          </w:p>
        </w:tc>
        <w:tc>
          <w:tcPr>
            <w:tcW w:w="7937" w:type="dxa"/>
            <w:vAlign w:val="center"/>
          </w:tcPr>
          <w:p w14:paraId="78EA2C66">
            <w:pPr>
              <w:pStyle w:val="6"/>
              <w:jc w:val="both"/>
            </w:pPr>
            <w:r>
              <w:t>Резервный урок. Средства художественной выразительности в былине: устойчивые выражения, повторы, гипербола, устаревшие слова</w:t>
            </w:r>
          </w:p>
        </w:tc>
      </w:tr>
      <w:tr w14:paraId="4197A2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E005907">
            <w:pPr>
              <w:pStyle w:val="6"/>
              <w:jc w:val="center"/>
            </w:pPr>
            <w:r>
              <w:t>Урок 6</w:t>
            </w:r>
          </w:p>
        </w:tc>
        <w:tc>
          <w:tcPr>
            <w:tcW w:w="7937" w:type="dxa"/>
            <w:vAlign w:val="center"/>
          </w:tcPr>
          <w:p w14:paraId="5B222FB8">
            <w:pPr>
              <w:pStyle w:val="6"/>
              <w:jc w:val="both"/>
            </w:pPr>
            <w:r>
              <w:t>Отражение народной былинной темы в творчестве художника В.М. Васнецова</w:t>
            </w:r>
          </w:p>
        </w:tc>
      </w:tr>
      <w:tr w14:paraId="01A482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491855C">
            <w:pPr>
              <w:pStyle w:val="6"/>
              <w:jc w:val="center"/>
            </w:pPr>
            <w:r>
              <w:t>Урок 7</w:t>
            </w:r>
          </w:p>
        </w:tc>
        <w:tc>
          <w:tcPr>
            <w:tcW w:w="7937" w:type="dxa"/>
            <w:vAlign w:val="center"/>
          </w:tcPr>
          <w:p w14:paraId="54D26A26">
            <w:pPr>
              <w:pStyle w:val="6"/>
              <w:jc w:val="both"/>
            </w:pPr>
            <w:r>
              <w:t>Резервный урок. Летопись "И повесил Олег щит свой на вратах Царьграда". Знакомство с произведением А.С. Пушкина "Песнь о вещем Олеге"</w:t>
            </w:r>
          </w:p>
        </w:tc>
      </w:tr>
      <w:tr w14:paraId="0A9DCB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D51A4D0">
            <w:pPr>
              <w:pStyle w:val="6"/>
              <w:jc w:val="center"/>
            </w:pPr>
            <w:r>
              <w:t>Урок 8</w:t>
            </w:r>
          </w:p>
        </w:tc>
        <w:tc>
          <w:tcPr>
            <w:tcW w:w="7937" w:type="dxa"/>
            <w:vAlign w:val="center"/>
          </w:tcPr>
          <w:p w14:paraId="0C5D73B4">
            <w:pPr>
              <w:pStyle w:val="6"/>
              <w:jc w:val="both"/>
            </w:pPr>
            <w:r>
              <w:t>Путешествие героя как основа композиции волшебной сказки. На примере русской народной сказки "Волшебное кольцо"</w:t>
            </w:r>
          </w:p>
        </w:tc>
      </w:tr>
      <w:tr w14:paraId="4CCDBD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A3BF6F2">
            <w:pPr>
              <w:pStyle w:val="6"/>
              <w:jc w:val="center"/>
            </w:pPr>
            <w:r>
              <w:t>Урок 9</w:t>
            </w:r>
          </w:p>
        </w:tc>
        <w:tc>
          <w:tcPr>
            <w:tcW w:w="7937" w:type="dxa"/>
            <w:vAlign w:val="center"/>
          </w:tcPr>
          <w:p w14:paraId="70802060">
            <w:pPr>
              <w:pStyle w:val="6"/>
              <w:jc w:val="both"/>
            </w:pPr>
            <w:r>
              <w:t>Образ Александра Невского в произведении С.Т. Романовского "Ледовое побоище". Страницы истории России, великие люди и события. На примере Жития Сергия Радонежского</w:t>
            </w:r>
          </w:p>
        </w:tc>
      </w:tr>
      <w:tr w14:paraId="6202F7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5E1CB75">
            <w:pPr>
              <w:pStyle w:val="6"/>
            </w:pPr>
            <w:r>
              <w:t>Урок 10</w:t>
            </w:r>
          </w:p>
        </w:tc>
        <w:tc>
          <w:tcPr>
            <w:tcW w:w="7937" w:type="dxa"/>
            <w:vAlign w:val="center"/>
          </w:tcPr>
          <w:p w14:paraId="269B323B">
            <w:pPr>
              <w:pStyle w:val="6"/>
              <w:jc w:val="both"/>
            </w:pPr>
            <w:r>
              <w:t>Представление в сказке народного быта и культуры: сказки о животных, бытовые, волшебные</w:t>
            </w:r>
          </w:p>
        </w:tc>
      </w:tr>
      <w:tr w14:paraId="05A4E1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37E2C9B">
            <w:pPr>
              <w:pStyle w:val="6"/>
            </w:pPr>
            <w:r>
              <w:t>Урок 11</w:t>
            </w:r>
          </w:p>
        </w:tc>
        <w:tc>
          <w:tcPr>
            <w:tcW w:w="7937" w:type="dxa"/>
            <w:vAlign w:val="center"/>
          </w:tcPr>
          <w:p w14:paraId="2B1A309A">
            <w:pPr>
              <w:pStyle w:val="6"/>
              <w:jc w:val="both"/>
            </w:pPr>
            <w:r>
              <w:t>Характеристика героев волшебной сказки: чем занимались, какими качествами обладают. На примере русской народной сказки "Волшебное кольцо"</w:t>
            </w:r>
          </w:p>
        </w:tc>
      </w:tr>
      <w:tr w14:paraId="2BAAB0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E5DAF8B">
            <w:pPr>
              <w:pStyle w:val="6"/>
            </w:pPr>
            <w:r>
              <w:t>Урок 12</w:t>
            </w:r>
          </w:p>
        </w:tc>
        <w:tc>
          <w:tcPr>
            <w:tcW w:w="7937" w:type="dxa"/>
            <w:vAlign w:val="center"/>
          </w:tcPr>
          <w:p w14:paraId="787F59D9">
            <w:pPr>
              <w:pStyle w:val="6"/>
              <w:jc w:val="both"/>
            </w:pPr>
            <w:r>
              <w:t>Сравнение фольклорных произведений разных народов: тема, герои, сюжет. Представление в сказке нравственных ценностей, быта и культуры народов мира</w:t>
            </w:r>
          </w:p>
        </w:tc>
      </w:tr>
      <w:tr w14:paraId="2CFD24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02FC0A7">
            <w:pPr>
              <w:pStyle w:val="6"/>
            </w:pPr>
            <w:r>
              <w:t>Урок 13</w:t>
            </w:r>
          </w:p>
        </w:tc>
        <w:tc>
          <w:tcPr>
            <w:tcW w:w="7937" w:type="dxa"/>
            <w:vAlign w:val="center"/>
          </w:tcPr>
          <w:p w14:paraId="1D1F4CBA">
            <w:pPr>
              <w:pStyle w:val="6"/>
              <w:jc w:val="both"/>
            </w:pPr>
            <w:r>
              <w:t>Отражение нравственных ценностей на примере фольклорных сказок народов России и мира</w:t>
            </w:r>
          </w:p>
        </w:tc>
      </w:tr>
      <w:tr w14:paraId="2ECCF5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B9F34A0">
            <w:pPr>
              <w:pStyle w:val="6"/>
            </w:pPr>
            <w:r>
              <w:t>Урок 14</w:t>
            </w:r>
          </w:p>
        </w:tc>
        <w:tc>
          <w:tcPr>
            <w:tcW w:w="7937" w:type="dxa"/>
            <w:vAlign w:val="center"/>
          </w:tcPr>
          <w:p w14:paraId="0162E056">
            <w:pPr>
              <w:pStyle w:val="6"/>
              <w:jc w:val="both"/>
            </w:pPr>
            <w:r>
              <w:t>Тематическое повторение по итогам раздела "Фольклор - народная мудрость"</w:t>
            </w:r>
          </w:p>
        </w:tc>
      </w:tr>
      <w:tr w14:paraId="7C871B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223A2B2">
            <w:pPr>
              <w:pStyle w:val="6"/>
            </w:pPr>
            <w:r>
              <w:t>Урок 15</w:t>
            </w:r>
          </w:p>
        </w:tc>
        <w:tc>
          <w:tcPr>
            <w:tcW w:w="7937" w:type="dxa"/>
            <w:vAlign w:val="center"/>
          </w:tcPr>
          <w:p w14:paraId="657F3055">
            <w:pPr>
              <w:pStyle w:val="6"/>
              <w:jc w:val="both"/>
            </w:pPr>
            <w:r>
              <w:t>Резервный урок. Работа с детскими книгами на тему: "Фольклор (устное народное творчество)": собиратели фольклора (А.Н. Афанасьев, В.И. Даль)</w:t>
            </w:r>
          </w:p>
        </w:tc>
      </w:tr>
      <w:tr w14:paraId="48822D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BDC877C">
            <w:pPr>
              <w:pStyle w:val="6"/>
            </w:pPr>
            <w:r>
              <w:t>Урок 16</w:t>
            </w:r>
          </w:p>
        </w:tc>
        <w:tc>
          <w:tcPr>
            <w:tcW w:w="7937" w:type="dxa"/>
            <w:vAlign w:val="center"/>
          </w:tcPr>
          <w:p w14:paraId="25B3A024">
            <w:pPr>
              <w:pStyle w:val="6"/>
              <w:jc w:val="both"/>
            </w:pPr>
            <w:r>
              <w:t>Составление устного рассказа "Мое любимое произведение А.С. Пушкина"</w:t>
            </w:r>
          </w:p>
        </w:tc>
      </w:tr>
      <w:tr w14:paraId="545448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DDE6C0E">
            <w:pPr>
              <w:pStyle w:val="6"/>
            </w:pPr>
            <w:r>
              <w:t>Урок 17</w:t>
            </w:r>
          </w:p>
        </w:tc>
        <w:tc>
          <w:tcPr>
            <w:tcW w:w="7937" w:type="dxa"/>
            <w:vAlign w:val="center"/>
          </w:tcPr>
          <w:p w14:paraId="156E8407">
            <w:pPr>
              <w:pStyle w:val="6"/>
              <w:jc w:val="both"/>
            </w:pPr>
            <w:r>
              <w:t>Составление выставки "Произведения А.С. Пушкина". Написание аннотации к книгам на выставке</w:t>
            </w:r>
          </w:p>
        </w:tc>
      </w:tr>
      <w:tr w14:paraId="7703A4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2F1A4F0">
            <w:pPr>
              <w:pStyle w:val="6"/>
            </w:pPr>
            <w:r>
              <w:t>Урок 18</w:t>
            </w:r>
          </w:p>
        </w:tc>
        <w:tc>
          <w:tcPr>
            <w:tcW w:w="7937" w:type="dxa"/>
            <w:vAlign w:val="center"/>
          </w:tcPr>
          <w:p w14:paraId="485A0044">
            <w:pPr>
              <w:pStyle w:val="6"/>
              <w:jc w:val="both"/>
            </w:pPr>
            <w:r>
              <w:t>Оценка настроения и чувств, вызываемых лирическим произведением А.С. Пушкина. На примере стихотворения "Няне"</w:t>
            </w:r>
          </w:p>
        </w:tc>
      </w:tr>
      <w:tr w14:paraId="4F5FBF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BBBD4FB">
            <w:pPr>
              <w:pStyle w:val="6"/>
            </w:pPr>
            <w:r>
              <w:t>Урок 19</w:t>
            </w:r>
          </w:p>
        </w:tc>
        <w:tc>
          <w:tcPr>
            <w:tcW w:w="7937" w:type="dxa"/>
            <w:vAlign w:val="center"/>
          </w:tcPr>
          <w:p w14:paraId="598419E4">
            <w:pPr>
              <w:pStyle w:val="6"/>
              <w:jc w:val="both"/>
            </w:pPr>
            <w:r>
              <w:t>Картины осени в лирических произведениях А.С. Пушкина: сравнения, эпитет, олицетворения</w:t>
            </w:r>
          </w:p>
        </w:tc>
      </w:tr>
      <w:tr w14:paraId="51DE8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8D8C08B">
            <w:pPr>
              <w:pStyle w:val="6"/>
            </w:pPr>
            <w:r>
              <w:t>Урок 20</w:t>
            </w:r>
          </w:p>
        </w:tc>
        <w:tc>
          <w:tcPr>
            <w:tcW w:w="7937" w:type="dxa"/>
            <w:vAlign w:val="center"/>
          </w:tcPr>
          <w:p w14:paraId="2F538C2C">
            <w:pPr>
              <w:pStyle w:val="6"/>
              <w:jc w:val="both"/>
            </w:pPr>
            <w:r>
              <w:t>Восприятие пейзажной лирики А.С. Пушкина: средства художественной выразительности в стихотворении "Зимняя дорога" и других его произведениях</w:t>
            </w:r>
          </w:p>
        </w:tc>
      </w:tr>
      <w:tr w14:paraId="27EED1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57AA977">
            <w:pPr>
              <w:pStyle w:val="6"/>
            </w:pPr>
            <w:r>
              <w:t>Урок 21</w:t>
            </w:r>
          </w:p>
        </w:tc>
        <w:tc>
          <w:tcPr>
            <w:tcW w:w="7937" w:type="dxa"/>
            <w:vAlign w:val="center"/>
          </w:tcPr>
          <w:p w14:paraId="53C5C237">
            <w:pPr>
              <w:pStyle w:val="6"/>
              <w:jc w:val="both"/>
            </w:pPr>
            <w:r>
              <w:t>Сравнение стихотворения А.С. Пушкина с репродукцией картины. На примере стихотворения "Туча" и репродукции картины И.И. Левитана "Вечерний звон"</w:t>
            </w:r>
          </w:p>
        </w:tc>
      </w:tr>
      <w:tr w14:paraId="1CB488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C160FFA">
            <w:pPr>
              <w:pStyle w:val="6"/>
            </w:pPr>
            <w:r>
              <w:t>Урок 22</w:t>
            </w:r>
          </w:p>
        </w:tc>
        <w:tc>
          <w:tcPr>
            <w:tcW w:w="7937" w:type="dxa"/>
            <w:vAlign w:val="center"/>
          </w:tcPr>
          <w:p w14:paraId="3C43ED29">
            <w:pPr>
              <w:pStyle w:val="6"/>
              <w:jc w:val="both"/>
            </w:pPr>
            <w:r>
              <w:t>Знакомство с литературной сказкой А.С. Пушкина "Сказка о мертвой царевне и о семи богатырях": сюжет произведения</w:t>
            </w:r>
          </w:p>
        </w:tc>
      </w:tr>
      <w:tr w14:paraId="22A59C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F977C51">
            <w:pPr>
              <w:pStyle w:val="6"/>
            </w:pPr>
            <w:r>
              <w:t>Урок 23</w:t>
            </w:r>
          </w:p>
        </w:tc>
        <w:tc>
          <w:tcPr>
            <w:tcW w:w="7937" w:type="dxa"/>
            <w:vAlign w:val="center"/>
          </w:tcPr>
          <w:p w14:paraId="53C68759">
            <w:pPr>
              <w:pStyle w:val="6"/>
              <w:jc w:val="both"/>
            </w:pPr>
            <w:r>
              <w:t>Характеристика положительных и отрицательных героев, волшебные помощники в сказке А.С. Пушкина "Сказка о мертвой царевне и о семи богатырях"</w:t>
            </w:r>
          </w:p>
        </w:tc>
      </w:tr>
      <w:tr w14:paraId="2F6E3B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684A33B">
            <w:pPr>
              <w:pStyle w:val="6"/>
            </w:pPr>
            <w:r>
              <w:t>Урок 24</w:t>
            </w:r>
          </w:p>
        </w:tc>
        <w:tc>
          <w:tcPr>
            <w:tcW w:w="7937" w:type="dxa"/>
            <w:vAlign w:val="center"/>
          </w:tcPr>
          <w:p w14:paraId="244ED939">
            <w:pPr>
              <w:pStyle w:val="6"/>
              <w:jc w:val="both"/>
            </w:pPr>
            <w:r>
              <w:t>Наблюдение за художественными особенностями текста, языком авторской сказки А.С. Пушкина "Сказка о мертвой царевне и о семи богатырях"</w:t>
            </w:r>
          </w:p>
        </w:tc>
      </w:tr>
      <w:tr w14:paraId="277223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D7279AD">
            <w:pPr>
              <w:pStyle w:val="6"/>
            </w:pPr>
            <w:r>
              <w:t>Урок 25</w:t>
            </w:r>
          </w:p>
        </w:tc>
        <w:tc>
          <w:tcPr>
            <w:tcW w:w="7937" w:type="dxa"/>
            <w:vAlign w:val="center"/>
          </w:tcPr>
          <w:p w14:paraId="5D305997">
            <w:pPr>
              <w:pStyle w:val="6"/>
              <w:jc w:val="both"/>
            </w:pPr>
            <w:r>
              <w:t>Фольклорная основа литературной сказки А.С. Пушкина "Сказка о мертвой царевне и о семи богатырях"</w:t>
            </w:r>
          </w:p>
        </w:tc>
      </w:tr>
      <w:tr w14:paraId="35450A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6CE12C3">
            <w:pPr>
              <w:pStyle w:val="6"/>
            </w:pPr>
            <w:r>
              <w:t>Урок 26</w:t>
            </w:r>
          </w:p>
        </w:tc>
        <w:tc>
          <w:tcPr>
            <w:tcW w:w="7937" w:type="dxa"/>
            <w:vAlign w:val="center"/>
          </w:tcPr>
          <w:p w14:paraId="1B1067ED">
            <w:pPr>
              <w:pStyle w:val="6"/>
              <w:jc w:val="both"/>
            </w:pPr>
            <w:r>
              <w:t>Сходство фольклорных и литературных произведений А.С. Пушкина, В.А. Жуковского по тематике, художественным образам ("бродячие" сюжеты)</w:t>
            </w:r>
          </w:p>
        </w:tc>
      </w:tr>
      <w:tr w14:paraId="7E17CE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FBBD7C5">
            <w:pPr>
              <w:pStyle w:val="6"/>
            </w:pPr>
            <w:r>
              <w:t>Урок 27</w:t>
            </w:r>
          </w:p>
        </w:tc>
        <w:tc>
          <w:tcPr>
            <w:tcW w:w="7937" w:type="dxa"/>
            <w:vAlign w:val="center"/>
          </w:tcPr>
          <w:p w14:paraId="4518AB14">
            <w:pPr>
              <w:pStyle w:val="6"/>
              <w:jc w:val="both"/>
            </w:pPr>
            <w:r>
              <w:t>Тематическое повторение по итогам раздела "Творчество А.С. Пушкина"</w:t>
            </w:r>
          </w:p>
        </w:tc>
      </w:tr>
      <w:tr w14:paraId="5A647E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0B45EFE">
            <w:pPr>
              <w:pStyle w:val="6"/>
            </w:pPr>
            <w:r>
              <w:t>Урок 28</w:t>
            </w:r>
          </w:p>
        </w:tc>
        <w:tc>
          <w:tcPr>
            <w:tcW w:w="7937" w:type="dxa"/>
            <w:vAlign w:val="center"/>
          </w:tcPr>
          <w:p w14:paraId="0AA4E0CC">
            <w:pPr>
              <w:pStyle w:val="6"/>
              <w:jc w:val="both"/>
            </w:pPr>
            <w:r>
              <w:t>Составление сообщения о М.Ю. Лермонтове. Строфа как элемент композиции стихотворения М.Ю. Лермонтова "Парус"</w:t>
            </w:r>
          </w:p>
        </w:tc>
      </w:tr>
      <w:tr w14:paraId="51BB59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393B6C0">
            <w:pPr>
              <w:pStyle w:val="6"/>
            </w:pPr>
            <w:r>
              <w:t>Урок 29</w:t>
            </w:r>
          </w:p>
        </w:tc>
        <w:tc>
          <w:tcPr>
            <w:tcW w:w="7937" w:type="dxa"/>
            <w:vAlign w:val="center"/>
          </w:tcPr>
          <w:p w14:paraId="3FA58AB6">
            <w:pPr>
              <w:pStyle w:val="6"/>
              <w:jc w:val="both"/>
            </w:pPr>
            <w:r>
              <w:t>Работа со стихотворением М.Ю. Лермонтова "Утес": характеристика средств художественной выразительности</w:t>
            </w:r>
          </w:p>
        </w:tc>
      </w:tr>
      <w:tr w14:paraId="429C30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D8D419B">
            <w:pPr>
              <w:pStyle w:val="6"/>
            </w:pPr>
            <w:r>
              <w:t>Урок 30</w:t>
            </w:r>
          </w:p>
        </w:tc>
        <w:tc>
          <w:tcPr>
            <w:tcW w:w="7937" w:type="dxa"/>
            <w:vAlign w:val="center"/>
          </w:tcPr>
          <w:p w14:paraId="333DF414">
            <w:pPr>
              <w:pStyle w:val="6"/>
              <w:jc w:val="both"/>
            </w:pPr>
            <w:r>
              <w:t>Наблюдение за художественными особенностями лирических произведений М.Ю. Лермонтова. Стихотворения о Кавказе</w:t>
            </w:r>
          </w:p>
        </w:tc>
      </w:tr>
      <w:tr w14:paraId="2CEFBF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5B111B4">
            <w:pPr>
              <w:pStyle w:val="6"/>
            </w:pPr>
            <w:r>
              <w:t>Урок 31</w:t>
            </w:r>
          </w:p>
        </w:tc>
        <w:tc>
          <w:tcPr>
            <w:tcW w:w="7937" w:type="dxa"/>
            <w:vAlign w:val="center"/>
          </w:tcPr>
          <w:p w14:paraId="7C5E6B53">
            <w:pPr>
              <w:pStyle w:val="6"/>
              <w:jc w:val="both"/>
            </w:pPr>
            <w:r>
              <w:t>Патриотическое звучание стихотворения М.Ю. Лермонтова "Москва, Москва!... Люблю тебя как сын...": метафора как "свернутое" сравнение</w:t>
            </w:r>
          </w:p>
        </w:tc>
      </w:tr>
      <w:tr w14:paraId="20AFA3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AD17309">
            <w:pPr>
              <w:pStyle w:val="6"/>
            </w:pPr>
            <w:r>
              <w:t>Урок 32</w:t>
            </w:r>
          </w:p>
        </w:tc>
        <w:tc>
          <w:tcPr>
            <w:tcW w:w="7937" w:type="dxa"/>
            <w:vAlign w:val="center"/>
          </w:tcPr>
          <w:p w14:paraId="64BC0097">
            <w:pPr>
              <w:pStyle w:val="6"/>
              <w:jc w:val="both"/>
            </w:pPr>
            <w:r>
              <w:t>Творчество Л.Н. Толстого - великого русского писателя</w:t>
            </w:r>
          </w:p>
        </w:tc>
      </w:tr>
      <w:tr w14:paraId="79854F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5970F16">
            <w:pPr>
              <w:pStyle w:val="6"/>
            </w:pPr>
            <w:r>
              <w:t>Урок 33</w:t>
            </w:r>
          </w:p>
        </w:tc>
        <w:tc>
          <w:tcPr>
            <w:tcW w:w="7937" w:type="dxa"/>
            <w:vAlign w:val="center"/>
          </w:tcPr>
          <w:p w14:paraId="6FE9B756">
            <w:pPr>
              <w:pStyle w:val="6"/>
              <w:jc w:val="both"/>
            </w:pPr>
            <w:r>
              <w:t>Общее представление о повести как эпическом жанре. Знакомство с отрывками из повести Л.Н. Толстого "Детство"</w:t>
            </w:r>
          </w:p>
        </w:tc>
      </w:tr>
      <w:tr w14:paraId="359842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590FFB5">
            <w:pPr>
              <w:pStyle w:val="6"/>
            </w:pPr>
            <w:r>
              <w:t>Урок 34</w:t>
            </w:r>
          </w:p>
        </w:tc>
        <w:tc>
          <w:tcPr>
            <w:tcW w:w="7937" w:type="dxa"/>
            <w:vAlign w:val="center"/>
          </w:tcPr>
          <w:p w14:paraId="2E4BABEA">
            <w:pPr>
              <w:pStyle w:val="6"/>
              <w:jc w:val="both"/>
            </w:pPr>
            <w:r>
              <w:t>Чтение научно-познавательных рассказов Л.Н. Толстого. Примеры текста-рассуждения в рассказе "Черепаха" и в повести Л.Н. Толстого "Детство"</w:t>
            </w:r>
          </w:p>
        </w:tc>
      </w:tr>
      <w:tr w14:paraId="550955B9">
        <w:tblPrEx>
          <w:tblCellMar>
            <w:top w:w="102" w:type="dxa"/>
            <w:left w:w="62" w:type="dxa"/>
            <w:bottom w:w="102" w:type="dxa"/>
            <w:right w:w="62" w:type="dxa"/>
          </w:tblCellMar>
        </w:tblPrEx>
        <w:tc>
          <w:tcPr>
            <w:tcW w:w="1134" w:type="dxa"/>
            <w:vAlign w:val="center"/>
          </w:tcPr>
          <w:p w14:paraId="1B582268">
            <w:pPr>
              <w:pStyle w:val="6"/>
            </w:pPr>
            <w:r>
              <w:t>Урок 35</w:t>
            </w:r>
          </w:p>
        </w:tc>
        <w:tc>
          <w:tcPr>
            <w:tcW w:w="7937" w:type="dxa"/>
            <w:vAlign w:val="center"/>
          </w:tcPr>
          <w:p w14:paraId="02C4D17D">
            <w:pPr>
              <w:pStyle w:val="6"/>
              <w:jc w:val="both"/>
            </w:pPr>
            <w:r>
              <w:t>Анализ художественных рассказов Л.Н. Толстого. Особенности художественного текста-описания на примере рассказа "Русак" и отрывков из повести Л.Н. Толстого "Детство". Составление цитатного плана</w:t>
            </w:r>
          </w:p>
        </w:tc>
      </w:tr>
      <w:tr w14:paraId="1F91FFDF">
        <w:tblPrEx>
          <w:tblCellMar>
            <w:top w:w="102" w:type="dxa"/>
            <w:left w:w="62" w:type="dxa"/>
            <w:bottom w:w="102" w:type="dxa"/>
            <w:right w:w="62" w:type="dxa"/>
          </w:tblCellMar>
        </w:tblPrEx>
        <w:tc>
          <w:tcPr>
            <w:tcW w:w="1134" w:type="dxa"/>
            <w:vAlign w:val="center"/>
          </w:tcPr>
          <w:p w14:paraId="4D412070">
            <w:pPr>
              <w:pStyle w:val="6"/>
            </w:pPr>
            <w:r>
              <w:t>Урок 36</w:t>
            </w:r>
          </w:p>
        </w:tc>
        <w:tc>
          <w:tcPr>
            <w:tcW w:w="7937" w:type="dxa"/>
            <w:vAlign w:val="center"/>
          </w:tcPr>
          <w:p w14:paraId="783CE20B">
            <w:pPr>
              <w:pStyle w:val="6"/>
              <w:jc w:val="both"/>
            </w:pPr>
            <w:r>
              <w:t>Роль портрета, интерьера в создании образа героя повести "Детство"</w:t>
            </w:r>
          </w:p>
        </w:tc>
      </w:tr>
      <w:tr w14:paraId="5B52A3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F6B6BF2">
            <w:pPr>
              <w:pStyle w:val="6"/>
            </w:pPr>
            <w:r>
              <w:t>Урок 37</w:t>
            </w:r>
          </w:p>
        </w:tc>
        <w:tc>
          <w:tcPr>
            <w:tcW w:w="7937" w:type="dxa"/>
            <w:vAlign w:val="center"/>
          </w:tcPr>
          <w:p w14:paraId="212DED76">
            <w:pPr>
              <w:pStyle w:val="6"/>
              <w:jc w:val="both"/>
            </w:pPr>
            <w:r>
              <w:t>Басни Л.Н. Толстого: выделение жанровых особенностей</w:t>
            </w:r>
          </w:p>
        </w:tc>
      </w:tr>
      <w:tr w14:paraId="643FFF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161D181">
            <w:pPr>
              <w:pStyle w:val="6"/>
            </w:pPr>
            <w:r>
              <w:t>Урок 38</w:t>
            </w:r>
          </w:p>
        </w:tc>
        <w:tc>
          <w:tcPr>
            <w:tcW w:w="7937" w:type="dxa"/>
            <w:vAlign w:val="center"/>
          </w:tcPr>
          <w:p w14:paraId="0CBB99E2">
            <w:pPr>
              <w:pStyle w:val="6"/>
              <w:jc w:val="both"/>
            </w:pPr>
            <w:r>
              <w:t>Контрольная работа по разделу "Жанровое многообразие творчества Л.Н. Толстого"</w:t>
            </w:r>
          </w:p>
        </w:tc>
      </w:tr>
      <w:tr w14:paraId="4C542F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15BBE49">
            <w:pPr>
              <w:pStyle w:val="6"/>
            </w:pPr>
            <w:r>
              <w:t>Урок 39</w:t>
            </w:r>
          </w:p>
        </w:tc>
        <w:tc>
          <w:tcPr>
            <w:tcW w:w="7937" w:type="dxa"/>
            <w:vAlign w:val="center"/>
          </w:tcPr>
          <w:p w14:paraId="6B89FBBE">
            <w:pPr>
              <w:pStyle w:val="6"/>
              <w:jc w:val="both"/>
            </w:pPr>
            <w:r>
              <w:t>Резервный урок. Подготовка выставки книг Л.Н. Толстого. Подготовка сообщения о книгах Л.Н. Толстого (сказки, рассказы, были, басни)</w:t>
            </w:r>
          </w:p>
        </w:tc>
      </w:tr>
      <w:tr w14:paraId="3A9E73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6B6130B">
            <w:pPr>
              <w:pStyle w:val="6"/>
            </w:pPr>
            <w:r>
              <w:t>Урок 40</w:t>
            </w:r>
          </w:p>
        </w:tc>
        <w:tc>
          <w:tcPr>
            <w:tcW w:w="7937" w:type="dxa"/>
            <w:vAlign w:val="center"/>
          </w:tcPr>
          <w:p w14:paraId="6A9AFC0C">
            <w:pPr>
              <w:pStyle w:val="6"/>
              <w:jc w:val="both"/>
            </w:pPr>
            <w:r>
              <w:t>Взаимоотношения со сверстниками - тема рассказа А.П. Чехова "Мальчики"</w:t>
            </w:r>
          </w:p>
        </w:tc>
      </w:tr>
      <w:tr w14:paraId="1DA76F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B69B743">
            <w:pPr>
              <w:pStyle w:val="6"/>
            </w:pPr>
            <w:r>
              <w:t>Урок 41</w:t>
            </w:r>
          </w:p>
        </w:tc>
        <w:tc>
          <w:tcPr>
            <w:tcW w:w="7937" w:type="dxa"/>
            <w:vAlign w:val="center"/>
          </w:tcPr>
          <w:p w14:paraId="5365C187">
            <w:pPr>
              <w:pStyle w:val="6"/>
              <w:jc w:val="both"/>
            </w:pPr>
            <w:r>
              <w:t>Образы героев-детей в рассказе А.П. Чехова "Мальчики"</w:t>
            </w:r>
          </w:p>
        </w:tc>
      </w:tr>
      <w:tr w14:paraId="12B7A4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99F6F72">
            <w:pPr>
              <w:pStyle w:val="6"/>
            </w:pPr>
            <w:r>
              <w:t>Урок 42</w:t>
            </w:r>
          </w:p>
        </w:tc>
        <w:tc>
          <w:tcPr>
            <w:tcW w:w="7937" w:type="dxa"/>
            <w:vAlign w:val="center"/>
          </w:tcPr>
          <w:p w14:paraId="579666B6">
            <w:pPr>
              <w:pStyle w:val="6"/>
              <w:jc w:val="both"/>
            </w:pPr>
            <w:r>
              <w:t>Соотнесение заглавия и главной мысли рассказа А.П. Чехова "Мальчики"</w:t>
            </w:r>
          </w:p>
        </w:tc>
      </w:tr>
      <w:tr w14:paraId="2B5F58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729FBCE">
            <w:pPr>
              <w:pStyle w:val="6"/>
            </w:pPr>
            <w:r>
              <w:t>Урок 43</w:t>
            </w:r>
          </w:p>
        </w:tc>
        <w:tc>
          <w:tcPr>
            <w:tcW w:w="7937" w:type="dxa"/>
            <w:vAlign w:val="center"/>
          </w:tcPr>
          <w:p w14:paraId="76FCBF8B">
            <w:pPr>
              <w:pStyle w:val="6"/>
              <w:jc w:val="both"/>
            </w:pPr>
            <w:r>
              <w:t>Осознание ценности чтения для учебы и жизни</w:t>
            </w:r>
          </w:p>
        </w:tc>
      </w:tr>
      <w:tr w14:paraId="435C73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6A86350">
            <w:pPr>
              <w:pStyle w:val="6"/>
            </w:pPr>
            <w:r>
              <w:t>Урок 44</w:t>
            </w:r>
          </w:p>
        </w:tc>
        <w:tc>
          <w:tcPr>
            <w:tcW w:w="7937" w:type="dxa"/>
            <w:vAlign w:val="center"/>
          </w:tcPr>
          <w:p w14:paraId="0DFD4446">
            <w:pPr>
              <w:pStyle w:val="6"/>
              <w:jc w:val="both"/>
            </w:pPr>
            <w:r>
              <w:t>Поэты о красоте родной природы: анализ авторских приемов создания художественного образа</w:t>
            </w:r>
          </w:p>
        </w:tc>
      </w:tr>
      <w:tr w14:paraId="590827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5ADE928">
            <w:pPr>
              <w:pStyle w:val="6"/>
            </w:pPr>
            <w:r>
              <w:t>Урок 45</w:t>
            </w:r>
          </w:p>
        </w:tc>
        <w:tc>
          <w:tcPr>
            <w:tcW w:w="7937" w:type="dxa"/>
            <w:vAlign w:val="center"/>
          </w:tcPr>
          <w:p w14:paraId="609D9AAB">
            <w:pPr>
              <w:pStyle w:val="6"/>
              <w:jc w:val="both"/>
            </w:pPr>
            <w:r>
              <w:t>Составление устного рассказа по репродукции картины на основе изученных произведений</w:t>
            </w:r>
          </w:p>
        </w:tc>
      </w:tr>
      <w:tr w14:paraId="54014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572D118">
            <w:pPr>
              <w:pStyle w:val="6"/>
            </w:pPr>
            <w:r>
              <w:t>Урок 46</w:t>
            </w:r>
          </w:p>
        </w:tc>
        <w:tc>
          <w:tcPr>
            <w:tcW w:w="7937" w:type="dxa"/>
            <w:vAlign w:val="center"/>
          </w:tcPr>
          <w:p w14:paraId="119C677E">
            <w:pPr>
              <w:pStyle w:val="6"/>
              <w:jc w:val="both"/>
            </w:pPr>
            <w:r>
              <w:t>Описание явления природы в стихотворении В.А. Жуковский "Загадка": приемы создания художественного образа</w:t>
            </w:r>
          </w:p>
        </w:tc>
      </w:tr>
      <w:tr w14:paraId="6B60E0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D084A6A">
            <w:pPr>
              <w:pStyle w:val="6"/>
            </w:pPr>
            <w:r>
              <w:t>Урок 47</w:t>
            </w:r>
          </w:p>
        </w:tc>
        <w:tc>
          <w:tcPr>
            <w:tcW w:w="7937" w:type="dxa"/>
            <w:vAlign w:val="center"/>
          </w:tcPr>
          <w:p w14:paraId="7AE463E3">
            <w:pPr>
              <w:pStyle w:val="6"/>
              <w:jc w:val="both"/>
            </w:pPr>
            <w:r>
              <w:t>Сравнение образа радуги в стихотворениях В.А. Жуковского "Загадка" и Ф.И. Тютчева "Как неожиданно и ярко"</w:t>
            </w:r>
          </w:p>
        </w:tc>
      </w:tr>
      <w:tr w14:paraId="60C1A7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D860AD8">
            <w:pPr>
              <w:pStyle w:val="6"/>
            </w:pPr>
            <w:r>
              <w:t>Урок 48</w:t>
            </w:r>
          </w:p>
        </w:tc>
        <w:tc>
          <w:tcPr>
            <w:tcW w:w="7937" w:type="dxa"/>
            <w:vAlign w:val="center"/>
          </w:tcPr>
          <w:p w14:paraId="6583E248">
            <w:pPr>
              <w:pStyle w:val="6"/>
              <w:jc w:val="both"/>
            </w:pPr>
            <w:r>
              <w:t>Восприятие картин природы в стихотворении А.А. Фета "Весенний дождь" и других его стихотворений</w:t>
            </w:r>
          </w:p>
        </w:tc>
      </w:tr>
      <w:tr w14:paraId="01BD4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D3D5006">
            <w:pPr>
              <w:pStyle w:val="6"/>
            </w:pPr>
            <w:r>
              <w:t>Урок 49</w:t>
            </w:r>
          </w:p>
        </w:tc>
        <w:tc>
          <w:tcPr>
            <w:tcW w:w="7937" w:type="dxa"/>
            <w:vAlign w:val="center"/>
          </w:tcPr>
          <w:p w14:paraId="31F18E08">
            <w:pPr>
              <w:pStyle w:val="6"/>
              <w:jc w:val="both"/>
            </w:pPr>
            <w:r>
              <w:t>Авторские приемы создания художественного образа в стихотворении Е.А. Баратынского "Весна, весна! Как воздух чист..."</w:t>
            </w:r>
          </w:p>
        </w:tc>
      </w:tr>
      <w:tr w14:paraId="20C16D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343A15C">
            <w:pPr>
              <w:pStyle w:val="6"/>
            </w:pPr>
            <w:r>
              <w:t>Урок 50</w:t>
            </w:r>
          </w:p>
        </w:tc>
        <w:tc>
          <w:tcPr>
            <w:tcW w:w="7937" w:type="dxa"/>
            <w:vAlign w:val="center"/>
          </w:tcPr>
          <w:p w14:paraId="5E7A8FC3">
            <w:pPr>
              <w:pStyle w:val="6"/>
              <w:jc w:val="both"/>
            </w:pPr>
            <w:r>
              <w:t>Резервный урок. Анализ настроения в стихотворении</w:t>
            </w:r>
          </w:p>
        </w:tc>
      </w:tr>
      <w:tr w14:paraId="310B9F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425B53C">
            <w:pPr>
              <w:pStyle w:val="6"/>
            </w:pPr>
            <w:r>
              <w:t>Урок 51</w:t>
            </w:r>
          </w:p>
        </w:tc>
        <w:tc>
          <w:tcPr>
            <w:tcW w:w="7937" w:type="dxa"/>
            <w:vAlign w:val="center"/>
          </w:tcPr>
          <w:p w14:paraId="31019781">
            <w:pPr>
              <w:pStyle w:val="6"/>
              <w:jc w:val="both"/>
            </w:pPr>
            <w:r>
              <w:t>Выразительность поэтической речи стихотворения И.С. Никитина "В синем небе плывут над полями..." и другие на выбор</w:t>
            </w:r>
          </w:p>
        </w:tc>
      </w:tr>
      <w:tr w14:paraId="4FD5BD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DA3FADC">
            <w:pPr>
              <w:pStyle w:val="6"/>
            </w:pPr>
            <w:r>
              <w:t>Урок 52</w:t>
            </w:r>
          </w:p>
        </w:tc>
        <w:tc>
          <w:tcPr>
            <w:tcW w:w="7937" w:type="dxa"/>
            <w:vAlign w:val="center"/>
          </w:tcPr>
          <w:p w14:paraId="73F8B3F1">
            <w:pPr>
              <w:pStyle w:val="6"/>
              <w:jc w:val="both"/>
            </w:pPr>
            <w:r>
              <w:t>Анализ чувств и настроения, создаваемых лирическим произведением. На примере произведения А.А. Прокофьева "Люблю березу русскую..."</w:t>
            </w:r>
          </w:p>
        </w:tc>
      </w:tr>
      <w:tr w14:paraId="58DEE4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981169D">
            <w:pPr>
              <w:pStyle w:val="6"/>
            </w:pPr>
            <w:r>
              <w:t>Урок 53</w:t>
            </w:r>
          </w:p>
        </w:tc>
        <w:tc>
          <w:tcPr>
            <w:tcW w:w="7937" w:type="dxa"/>
            <w:vAlign w:val="center"/>
          </w:tcPr>
          <w:p w14:paraId="63202E1D">
            <w:pPr>
              <w:pStyle w:val="6"/>
              <w:jc w:val="both"/>
            </w:pPr>
            <w:r>
              <w:t>Образное изображение осени в стихотворении И.А. Бунина "Листопад"</w:t>
            </w:r>
          </w:p>
        </w:tc>
      </w:tr>
      <w:tr w14:paraId="4E08D8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72ED107">
            <w:pPr>
              <w:pStyle w:val="6"/>
            </w:pPr>
            <w:r>
              <w:t>Урок 54</w:t>
            </w:r>
          </w:p>
        </w:tc>
        <w:tc>
          <w:tcPr>
            <w:tcW w:w="7937" w:type="dxa"/>
            <w:vAlign w:val="center"/>
          </w:tcPr>
          <w:p w14:paraId="5A01EBB2">
            <w:pPr>
              <w:pStyle w:val="6"/>
              <w:jc w:val="both"/>
            </w:pPr>
            <w:r>
              <w:t>Средства создания речевой выразительности в стихотворения К.Д. Бальмонта. На примере стихотворения "Камыши"</w:t>
            </w:r>
          </w:p>
        </w:tc>
      </w:tr>
      <w:tr w14:paraId="714A6D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556289F">
            <w:pPr>
              <w:pStyle w:val="6"/>
            </w:pPr>
            <w:r>
              <w:t>Урок 55</w:t>
            </w:r>
          </w:p>
        </w:tc>
        <w:tc>
          <w:tcPr>
            <w:tcW w:w="7937" w:type="dxa"/>
            <w:vAlign w:val="center"/>
          </w:tcPr>
          <w:p w14:paraId="284D69BC">
            <w:pPr>
              <w:pStyle w:val="6"/>
              <w:jc w:val="both"/>
            </w:pPr>
            <w:r>
              <w:t>Резервный урок. Составление текста-рассуждения на тему "Зачем нужна поэзия современному человеку"</w:t>
            </w:r>
          </w:p>
        </w:tc>
      </w:tr>
      <w:tr w14:paraId="43C15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012672F">
            <w:pPr>
              <w:pStyle w:val="6"/>
            </w:pPr>
            <w:r>
              <w:t>Урок 56</w:t>
            </w:r>
          </w:p>
        </w:tc>
        <w:tc>
          <w:tcPr>
            <w:tcW w:w="7937" w:type="dxa"/>
            <w:vAlign w:val="center"/>
          </w:tcPr>
          <w:p w14:paraId="535A3A48">
            <w:pPr>
              <w:pStyle w:val="6"/>
              <w:jc w:val="both"/>
            </w:pPr>
            <w:r>
              <w:t>Темы лирических произведений А.А. Блока. На примере стихотворения "Рождество"</w:t>
            </w:r>
          </w:p>
        </w:tc>
      </w:tr>
      <w:tr w14:paraId="47A14A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7684E66">
            <w:pPr>
              <w:pStyle w:val="6"/>
            </w:pPr>
            <w:r>
              <w:t>Урок 57</w:t>
            </w:r>
          </w:p>
        </w:tc>
        <w:tc>
          <w:tcPr>
            <w:tcW w:w="7937" w:type="dxa"/>
            <w:vAlign w:val="center"/>
          </w:tcPr>
          <w:p w14:paraId="12006ED8">
            <w:pPr>
              <w:pStyle w:val="6"/>
              <w:jc w:val="both"/>
            </w:pPr>
            <w:r>
              <w:t>Составление устного рассказа по репродукции картины на основе изученных лирических произведений</w:t>
            </w:r>
          </w:p>
        </w:tc>
      </w:tr>
      <w:tr w14:paraId="2666C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B33D1ED">
            <w:pPr>
              <w:pStyle w:val="6"/>
            </w:pPr>
            <w:r>
              <w:t>Урок 58</w:t>
            </w:r>
          </w:p>
        </w:tc>
        <w:tc>
          <w:tcPr>
            <w:tcW w:w="7937" w:type="dxa"/>
            <w:vAlign w:val="center"/>
          </w:tcPr>
          <w:p w14:paraId="55211216">
            <w:pPr>
              <w:pStyle w:val="6"/>
              <w:jc w:val="both"/>
            </w:pPr>
            <w:r>
              <w:t>Резервный урок. Читательский дневник (правила оформления)</w:t>
            </w:r>
          </w:p>
        </w:tc>
      </w:tr>
      <w:tr w14:paraId="232D67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29CC772">
            <w:pPr>
              <w:pStyle w:val="6"/>
            </w:pPr>
            <w:r>
              <w:t>Урок 59</w:t>
            </w:r>
          </w:p>
        </w:tc>
        <w:tc>
          <w:tcPr>
            <w:tcW w:w="7937" w:type="dxa"/>
            <w:vAlign w:val="center"/>
          </w:tcPr>
          <w:p w14:paraId="026077D9">
            <w:pPr>
              <w:pStyle w:val="6"/>
              <w:jc w:val="both"/>
            </w:pPr>
            <w:r>
              <w:t>Характеристика героя литературной сказки. На примере сказки В.Ф. Одоевского "Городок в табакерке"</w:t>
            </w:r>
          </w:p>
        </w:tc>
      </w:tr>
      <w:tr w14:paraId="12437208">
        <w:tblPrEx>
          <w:tblCellMar>
            <w:top w:w="102" w:type="dxa"/>
            <w:left w:w="62" w:type="dxa"/>
            <w:bottom w:w="102" w:type="dxa"/>
            <w:right w:w="62" w:type="dxa"/>
          </w:tblCellMar>
        </w:tblPrEx>
        <w:tc>
          <w:tcPr>
            <w:tcW w:w="1134" w:type="dxa"/>
            <w:vAlign w:val="center"/>
          </w:tcPr>
          <w:p w14:paraId="10ED2642">
            <w:pPr>
              <w:pStyle w:val="6"/>
            </w:pPr>
            <w:r>
              <w:t>Урок 60</w:t>
            </w:r>
          </w:p>
        </w:tc>
        <w:tc>
          <w:tcPr>
            <w:tcW w:w="7937" w:type="dxa"/>
            <w:vAlign w:val="center"/>
          </w:tcPr>
          <w:p w14:paraId="29F5CC2B">
            <w:pPr>
              <w:pStyle w:val="6"/>
              <w:jc w:val="both"/>
            </w:pPr>
            <w:r>
              <w:t>Народные образы героев сказа П.П. Бажова "Серебряное копытце"</w:t>
            </w:r>
          </w:p>
        </w:tc>
      </w:tr>
      <w:tr w14:paraId="2A019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397C04E">
            <w:pPr>
              <w:pStyle w:val="6"/>
            </w:pPr>
            <w:r>
              <w:t>Урок 61</w:t>
            </w:r>
          </w:p>
        </w:tc>
        <w:tc>
          <w:tcPr>
            <w:tcW w:w="7937" w:type="dxa"/>
            <w:vAlign w:val="center"/>
          </w:tcPr>
          <w:p w14:paraId="2EED3E05">
            <w:pPr>
              <w:pStyle w:val="6"/>
              <w:jc w:val="both"/>
            </w:pPr>
            <w:r>
              <w:t>Наблюдение за художественными особенностями, языком сказа П.П. Бажова "Серебряное копытце"</w:t>
            </w:r>
          </w:p>
        </w:tc>
      </w:tr>
      <w:tr w14:paraId="51E52AD3">
        <w:tblPrEx>
          <w:tblCellMar>
            <w:top w:w="102" w:type="dxa"/>
            <w:left w:w="62" w:type="dxa"/>
            <w:bottom w:w="102" w:type="dxa"/>
            <w:right w:w="62" w:type="dxa"/>
          </w:tblCellMar>
        </w:tblPrEx>
        <w:tc>
          <w:tcPr>
            <w:tcW w:w="1134" w:type="dxa"/>
            <w:vAlign w:val="center"/>
          </w:tcPr>
          <w:p w14:paraId="3BB209BC">
            <w:pPr>
              <w:pStyle w:val="6"/>
            </w:pPr>
            <w:r>
              <w:t>Урок 62</w:t>
            </w:r>
          </w:p>
        </w:tc>
        <w:tc>
          <w:tcPr>
            <w:tcW w:w="7937" w:type="dxa"/>
            <w:vAlign w:val="center"/>
          </w:tcPr>
          <w:p w14:paraId="23C40378">
            <w:pPr>
              <w:pStyle w:val="6"/>
              <w:jc w:val="both"/>
            </w:pPr>
            <w:r>
              <w:t>Иллюстрации как отражение сюжета сказов П.П. Бажова</w:t>
            </w:r>
          </w:p>
        </w:tc>
      </w:tr>
      <w:tr w14:paraId="3FAA9B23">
        <w:tblPrEx>
          <w:tblCellMar>
            <w:top w:w="102" w:type="dxa"/>
            <w:left w:w="62" w:type="dxa"/>
            <w:bottom w:w="102" w:type="dxa"/>
            <w:right w:w="62" w:type="dxa"/>
          </w:tblCellMar>
        </w:tblPrEx>
        <w:tc>
          <w:tcPr>
            <w:tcW w:w="1134" w:type="dxa"/>
            <w:vAlign w:val="center"/>
          </w:tcPr>
          <w:p w14:paraId="5F651DA5">
            <w:pPr>
              <w:pStyle w:val="6"/>
            </w:pPr>
            <w:r>
              <w:t>Урок 63</w:t>
            </w:r>
          </w:p>
        </w:tc>
        <w:tc>
          <w:tcPr>
            <w:tcW w:w="7937" w:type="dxa"/>
            <w:vAlign w:val="center"/>
          </w:tcPr>
          <w:p w14:paraId="729A747F">
            <w:pPr>
              <w:pStyle w:val="6"/>
              <w:jc w:val="both"/>
            </w:pPr>
            <w:r>
              <w:t>Литературная сказка П.П. Ершова "Конек-Горбунок": сюжет и построение (композиция) сказки</w:t>
            </w:r>
          </w:p>
        </w:tc>
      </w:tr>
      <w:tr w14:paraId="2FE71B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E114693">
            <w:pPr>
              <w:pStyle w:val="6"/>
            </w:pPr>
            <w:r>
              <w:t>Урок 64</w:t>
            </w:r>
          </w:p>
        </w:tc>
        <w:tc>
          <w:tcPr>
            <w:tcW w:w="7937" w:type="dxa"/>
            <w:vAlign w:val="center"/>
          </w:tcPr>
          <w:p w14:paraId="3BF23B5A">
            <w:pPr>
              <w:pStyle w:val="6"/>
              <w:jc w:val="both"/>
            </w:pPr>
            <w:r>
              <w:t>Речевые особенности (сказочные формулы, повторы, постоянные эпитеты) сказки П.П. Ершова "Конек-Горбунок"</w:t>
            </w:r>
          </w:p>
        </w:tc>
      </w:tr>
      <w:tr w14:paraId="479CD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5754615">
            <w:pPr>
              <w:pStyle w:val="6"/>
            </w:pPr>
            <w:r>
              <w:t>Урок 65</w:t>
            </w:r>
          </w:p>
        </w:tc>
        <w:tc>
          <w:tcPr>
            <w:tcW w:w="7937" w:type="dxa"/>
            <w:vAlign w:val="center"/>
          </w:tcPr>
          <w:p w14:paraId="31557358">
            <w:pPr>
              <w:pStyle w:val="6"/>
              <w:jc w:val="both"/>
            </w:pPr>
            <w:r>
              <w:t>Литературная сказка С.Т. Аксакова "Аленький цветочек" (сюжет, композиция, герои)</w:t>
            </w:r>
          </w:p>
        </w:tc>
      </w:tr>
      <w:tr w14:paraId="431522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35450A7">
            <w:pPr>
              <w:pStyle w:val="6"/>
            </w:pPr>
            <w:r>
              <w:t>Урок 66</w:t>
            </w:r>
          </w:p>
        </w:tc>
        <w:tc>
          <w:tcPr>
            <w:tcW w:w="7937" w:type="dxa"/>
            <w:vAlign w:val="center"/>
          </w:tcPr>
          <w:p w14:paraId="17BFDDCE">
            <w:pPr>
              <w:pStyle w:val="6"/>
              <w:jc w:val="both"/>
            </w:pPr>
            <w:r>
              <w:t>Фольклорная основа литературной сказки С.Т. Аксакова "Аленький цветочек". Сочинение по сказке</w:t>
            </w:r>
          </w:p>
        </w:tc>
      </w:tr>
      <w:tr w14:paraId="214403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53188E6">
            <w:pPr>
              <w:pStyle w:val="6"/>
            </w:pPr>
            <w:r>
              <w:t>Урок 67</w:t>
            </w:r>
          </w:p>
        </w:tc>
        <w:tc>
          <w:tcPr>
            <w:tcW w:w="7937" w:type="dxa"/>
            <w:vAlign w:val="center"/>
          </w:tcPr>
          <w:p w14:paraId="579477B8">
            <w:pPr>
              <w:pStyle w:val="6"/>
              <w:jc w:val="both"/>
            </w:pPr>
            <w:r>
              <w:t>Тематическая повторение по итогам раздела "Литературная сказка"</w:t>
            </w:r>
          </w:p>
        </w:tc>
      </w:tr>
      <w:tr w14:paraId="55F19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39FC54F">
            <w:pPr>
              <w:pStyle w:val="6"/>
            </w:pPr>
            <w:r>
              <w:t>Урок 68</w:t>
            </w:r>
          </w:p>
        </w:tc>
        <w:tc>
          <w:tcPr>
            <w:tcW w:w="7937" w:type="dxa"/>
            <w:vAlign w:val="center"/>
          </w:tcPr>
          <w:p w14:paraId="342076E7">
            <w:pPr>
              <w:pStyle w:val="6"/>
              <w:jc w:val="both"/>
            </w:pPr>
            <w:r>
              <w:t>Расширение круга детского чтения. Знакомство с авторами юмористических произведений</w:t>
            </w:r>
          </w:p>
        </w:tc>
      </w:tr>
      <w:tr w14:paraId="724D0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17388AC">
            <w:pPr>
              <w:pStyle w:val="6"/>
            </w:pPr>
            <w:r>
              <w:t>Урок 69</w:t>
            </w:r>
          </w:p>
        </w:tc>
        <w:tc>
          <w:tcPr>
            <w:tcW w:w="7937" w:type="dxa"/>
            <w:vAlign w:val="center"/>
          </w:tcPr>
          <w:p w14:paraId="23F46D39">
            <w:pPr>
              <w:pStyle w:val="6"/>
              <w:jc w:val="both"/>
            </w:pPr>
            <w:r>
              <w:t>Средства создания комического в произведениях Н.Н. Носова и других авторов на выбор</w:t>
            </w:r>
          </w:p>
        </w:tc>
      </w:tr>
      <w:tr w14:paraId="0EE8B3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C13ECF2">
            <w:pPr>
              <w:pStyle w:val="6"/>
            </w:pPr>
            <w:r>
              <w:t>Урок 70</w:t>
            </w:r>
          </w:p>
        </w:tc>
        <w:tc>
          <w:tcPr>
            <w:tcW w:w="7937" w:type="dxa"/>
            <w:vAlign w:val="center"/>
          </w:tcPr>
          <w:p w14:paraId="1B06553F">
            <w:pPr>
              <w:pStyle w:val="6"/>
              <w:jc w:val="both"/>
            </w:pPr>
            <w:r>
              <w:t>Знакомство с экранизацией произведений юмористических произведений. На примере экранизации "Сказки о потерянном времени" Е.Л. Шварца (1964 г.)</w:t>
            </w:r>
          </w:p>
        </w:tc>
      </w:tr>
      <w:tr w14:paraId="433F1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080D2EE">
            <w:pPr>
              <w:pStyle w:val="6"/>
            </w:pPr>
            <w:r>
              <w:t>Урок 71</w:t>
            </w:r>
          </w:p>
        </w:tc>
        <w:tc>
          <w:tcPr>
            <w:tcW w:w="7937" w:type="dxa"/>
            <w:vAlign w:val="center"/>
          </w:tcPr>
          <w:p w14:paraId="59B10517">
            <w:pPr>
              <w:pStyle w:val="6"/>
              <w:jc w:val="both"/>
            </w:pPr>
            <w:r>
              <w:t>Резервный урок. Работа с детскими книгами. Произведения В.Ю. Драгунского</w:t>
            </w:r>
          </w:p>
        </w:tc>
      </w:tr>
      <w:tr w14:paraId="323CE2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630226D">
            <w:pPr>
              <w:pStyle w:val="6"/>
            </w:pPr>
            <w:r>
              <w:t>Урок 72</w:t>
            </w:r>
          </w:p>
        </w:tc>
        <w:tc>
          <w:tcPr>
            <w:tcW w:w="7937" w:type="dxa"/>
            <w:vAlign w:val="center"/>
          </w:tcPr>
          <w:p w14:paraId="372B7B94">
            <w:pPr>
              <w:pStyle w:val="6"/>
              <w:jc w:val="both"/>
            </w:pPr>
            <w:r>
              <w:t>Герой юмористических произведений В.Ю. Драгунского. Средства создания юмористического содержания</w:t>
            </w:r>
          </w:p>
        </w:tc>
      </w:tr>
      <w:tr w14:paraId="005BDF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F6CA849">
            <w:pPr>
              <w:pStyle w:val="6"/>
            </w:pPr>
            <w:r>
              <w:t>Урок 73</w:t>
            </w:r>
          </w:p>
        </w:tc>
        <w:tc>
          <w:tcPr>
            <w:tcW w:w="7937" w:type="dxa"/>
            <w:vAlign w:val="center"/>
          </w:tcPr>
          <w:p w14:paraId="4B6D4963">
            <w:pPr>
              <w:pStyle w:val="6"/>
              <w:jc w:val="both"/>
            </w:pPr>
            <w:r>
              <w:t>Средства выразительности текста юмористического содержания: гипербола. На примере рассказа В.Ю. Драгунского "Главные реки"</w:t>
            </w:r>
          </w:p>
        </w:tc>
      </w:tr>
      <w:tr w14:paraId="3E6170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87C6B66">
            <w:pPr>
              <w:pStyle w:val="6"/>
            </w:pPr>
            <w:r>
              <w:t>Урок 74</w:t>
            </w:r>
          </w:p>
        </w:tc>
        <w:tc>
          <w:tcPr>
            <w:tcW w:w="7937" w:type="dxa"/>
            <w:vAlign w:val="center"/>
          </w:tcPr>
          <w:p w14:paraId="3898E9C3">
            <w:pPr>
              <w:pStyle w:val="6"/>
              <w:jc w:val="both"/>
            </w:pPr>
            <w:r>
              <w:t>Знакомство с пьесой как жанром литературы. Как подготовить произведение к постановке в театре?</w:t>
            </w:r>
          </w:p>
        </w:tc>
      </w:tr>
      <w:tr w14:paraId="6907CC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624D554">
            <w:pPr>
              <w:pStyle w:val="6"/>
            </w:pPr>
            <w:r>
              <w:t>Урок 75</w:t>
            </w:r>
          </w:p>
        </w:tc>
        <w:tc>
          <w:tcPr>
            <w:tcW w:w="7937" w:type="dxa"/>
            <w:vAlign w:val="center"/>
          </w:tcPr>
          <w:p w14:paraId="0270C2FC">
            <w:pPr>
              <w:pStyle w:val="6"/>
              <w:jc w:val="both"/>
            </w:pPr>
            <w:r>
              <w:t>Создание ремарок (их назначение и содержание) на основе анализа характера героев произведения. На примере рассказа В.Ю. Драгунского "Главные реки"</w:t>
            </w:r>
          </w:p>
        </w:tc>
      </w:tr>
      <w:tr w14:paraId="5A22E623">
        <w:tblPrEx>
          <w:tblCellMar>
            <w:top w:w="102" w:type="dxa"/>
            <w:left w:w="62" w:type="dxa"/>
            <w:bottom w:w="102" w:type="dxa"/>
            <w:right w:w="62" w:type="dxa"/>
          </w:tblCellMar>
        </w:tblPrEx>
        <w:tc>
          <w:tcPr>
            <w:tcW w:w="1134" w:type="dxa"/>
            <w:vAlign w:val="center"/>
          </w:tcPr>
          <w:p w14:paraId="7C3F1AC5">
            <w:pPr>
              <w:pStyle w:val="6"/>
            </w:pPr>
            <w:r>
              <w:t>Урок 76</w:t>
            </w:r>
          </w:p>
        </w:tc>
        <w:tc>
          <w:tcPr>
            <w:tcW w:w="7937" w:type="dxa"/>
            <w:vAlign w:val="center"/>
          </w:tcPr>
          <w:p w14:paraId="458320FD">
            <w:pPr>
              <w:pStyle w:val="6"/>
              <w:jc w:val="both"/>
            </w:pPr>
            <w:r>
              <w:t>Создание реквизита для инсценивроания произведения. Подготовка пригласительных билетов и афиши на примере рассказа В.Ю. Драгунского "Главные реки"</w:t>
            </w:r>
          </w:p>
        </w:tc>
      </w:tr>
      <w:tr w14:paraId="6BEC36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24AEA81">
            <w:pPr>
              <w:pStyle w:val="6"/>
            </w:pPr>
            <w:r>
              <w:t>Урок 77</w:t>
            </w:r>
          </w:p>
        </w:tc>
        <w:tc>
          <w:tcPr>
            <w:tcW w:w="7937" w:type="dxa"/>
            <w:vAlign w:val="center"/>
          </w:tcPr>
          <w:p w14:paraId="72BE2075">
            <w:pPr>
              <w:pStyle w:val="6"/>
              <w:jc w:val="both"/>
            </w:pPr>
            <w:r>
              <w:t>Пьеса и сказка: драматическое и эпическое произведения, их структурные и жанровые особенности</w:t>
            </w:r>
          </w:p>
        </w:tc>
      </w:tr>
      <w:tr w14:paraId="5F173E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2EAD792">
            <w:pPr>
              <w:pStyle w:val="6"/>
            </w:pPr>
            <w:r>
              <w:t>Урок 78</w:t>
            </w:r>
          </w:p>
        </w:tc>
        <w:tc>
          <w:tcPr>
            <w:tcW w:w="7937" w:type="dxa"/>
            <w:vAlign w:val="center"/>
          </w:tcPr>
          <w:p w14:paraId="610AF69A">
            <w:pPr>
              <w:pStyle w:val="6"/>
              <w:jc w:val="both"/>
            </w:pPr>
            <w:r>
              <w:t>Работа с пьесой-сказкой С.Я. Маршака "Двенадцать месяцев"</w:t>
            </w:r>
          </w:p>
        </w:tc>
      </w:tr>
      <w:tr w14:paraId="703985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C9D8444">
            <w:pPr>
              <w:pStyle w:val="6"/>
            </w:pPr>
            <w:r>
              <w:t>Урок 79</w:t>
            </w:r>
          </w:p>
        </w:tc>
        <w:tc>
          <w:tcPr>
            <w:tcW w:w="7937" w:type="dxa"/>
            <w:vAlign w:val="center"/>
          </w:tcPr>
          <w:p w14:paraId="20F22A93">
            <w:pPr>
              <w:pStyle w:val="6"/>
              <w:jc w:val="both"/>
            </w:pPr>
            <w:r>
              <w:t>Характеристика героев юмористических произведений. На примере рассказа Л.Д. Каминского "Автопортрет"</w:t>
            </w:r>
          </w:p>
        </w:tc>
      </w:tr>
      <w:tr w14:paraId="284C8D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8954C77">
            <w:pPr>
              <w:pStyle w:val="6"/>
            </w:pPr>
            <w:r>
              <w:t>Урок 80</w:t>
            </w:r>
          </w:p>
        </w:tc>
        <w:tc>
          <w:tcPr>
            <w:tcW w:w="7937" w:type="dxa"/>
            <w:vAlign w:val="center"/>
          </w:tcPr>
          <w:p w14:paraId="5474FE27">
            <w:pPr>
              <w:pStyle w:val="6"/>
              <w:jc w:val="both"/>
            </w:pPr>
            <w:r>
              <w:t>Резервный урок. Знакомство с детскими журналами: "Веселые картинки", "Мурзилка" и другими. Сочинение веселой истории</w:t>
            </w:r>
          </w:p>
        </w:tc>
      </w:tr>
      <w:tr w14:paraId="50BCD0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6596A94">
            <w:pPr>
              <w:pStyle w:val="6"/>
            </w:pPr>
            <w:r>
              <w:t>Урок 81</w:t>
            </w:r>
          </w:p>
        </w:tc>
        <w:tc>
          <w:tcPr>
            <w:tcW w:w="7937" w:type="dxa"/>
            <w:vAlign w:val="center"/>
          </w:tcPr>
          <w:p w14:paraId="3172C92E">
            <w:pPr>
              <w:pStyle w:val="6"/>
              <w:jc w:val="both"/>
            </w:pPr>
            <w:r>
              <w:t>Приемы раскрытия главной мысли рассказа. На примере произведения Б.С. Житкова "Как я ловил человечков"</w:t>
            </w:r>
          </w:p>
        </w:tc>
      </w:tr>
      <w:tr w14:paraId="0E1EBB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1C8AC68">
            <w:pPr>
              <w:pStyle w:val="6"/>
            </w:pPr>
            <w:r>
              <w:t>Урок 82</w:t>
            </w:r>
          </w:p>
        </w:tc>
        <w:tc>
          <w:tcPr>
            <w:tcW w:w="7937" w:type="dxa"/>
            <w:vAlign w:val="center"/>
          </w:tcPr>
          <w:p w14:paraId="32C47497">
            <w:pPr>
              <w:pStyle w:val="6"/>
              <w:jc w:val="both"/>
            </w:pPr>
            <w:r>
              <w:t>Работа с рассказом К.Г. Паустовского "Корзина с еловыми шишками"</w:t>
            </w:r>
          </w:p>
        </w:tc>
      </w:tr>
      <w:tr w14:paraId="506726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B9958CD">
            <w:pPr>
              <w:pStyle w:val="6"/>
            </w:pPr>
            <w:r>
              <w:t>Урок 83</w:t>
            </w:r>
          </w:p>
        </w:tc>
        <w:tc>
          <w:tcPr>
            <w:tcW w:w="7937" w:type="dxa"/>
            <w:vAlign w:val="center"/>
          </w:tcPr>
          <w:p w14:paraId="65120120">
            <w:pPr>
              <w:pStyle w:val="6"/>
              <w:jc w:val="both"/>
            </w:pPr>
            <w:r>
              <w:t>Особенности художественного текста-описания: пейзаж, портрет героя, интерьер на примере рассказа К.Г. Паустовского "Корзина с еловыми шишками"</w:t>
            </w:r>
          </w:p>
        </w:tc>
      </w:tr>
      <w:tr w14:paraId="1D8D69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C92B3A9">
            <w:pPr>
              <w:pStyle w:val="6"/>
            </w:pPr>
            <w:r>
              <w:t>Урок 84</w:t>
            </w:r>
          </w:p>
        </w:tc>
        <w:tc>
          <w:tcPr>
            <w:tcW w:w="7937" w:type="dxa"/>
            <w:vAlign w:val="center"/>
          </w:tcPr>
          <w:p w14:paraId="08FC28C5">
            <w:pPr>
              <w:pStyle w:val="6"/>
              <w:jc w:val="both"/>
            </w:pPr>
            <w:r>
              <w:t>Отличие автора от героя и рассказчика на примере рассказов М.М. Зощенко "О Леньке и Миньке"</w:t>
            </w:r>
          </w:p>
        </w:tc>
      </w:tr>
      <w:tr w14:paraId="0594FF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D5D737D">
            <w:pPr>
              <w:pStyle w:val="6"/>
            </w:pPr>
            <w:r>
              <w:t>Урок 85</w:t>
            </w:r>
          </w:p>
        </w:tc>
        <w:tc>
          <w:tcPr>
            <w:tcW w:w="7937" w:type="dxa"/>
            <w:vAlign w:val="center"/>
          </w:tcPr>
          <w:p w14:paraId="6CDBD4C0">
            <w:pPr>
              <w:pStyle w:val="6"/>
              <w:jc w:val="both"/>
            </w:pPr>
            <w:r>
              <w:t>Отражение нравственно-этических понятий в рассказах М.М. Зощенко "О Леньке и Миньке". На примере рассказа "Елка"</w:t>
            </w:r>
          </w:p>
        </w:tc>
      </w:tr>
      <w:tr w14:paraId="02C851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E7E814E">
            <w:pPr>
              <w:pStyle w:val="6"/>
            </w:pPr>
            <w:r>
              <w:t>Урок 86</w:t>
            </w:r>
          </w:p>
        </w:tc>
        <w:tc>
          <w:tcPr>
            <w:tcW w:w="7937" w:type="dxa"/>
            <w:vAlign w:val="center"/>
          </w:tcPr>
          <w:p w14:paraId="02586C5C">
            <w:pPr>
              <w:pStyle w:val="6"/>
              <w:jc w:val="both"/>
            </w:pPr>
            <w:r>
              <w:t>Знакомство с отрывками из повести Н.Г. Гарин-Михайловского "Детство Темы" (отдельные главы): основные события сюжета</w:t>
            </w:r>
          </w:p>
        </w:tc>
      </w:tr>
      <w:tr w14:paraId="1637D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FEE45B9">
            <w:pPr>
              <w:pStyle w:val="6"/>
            </w:pPr>
            <w:r>
              <w:t>Урок 87</w:t>
            </w:r>
          </w:p>
        </w:tc>
        <w:tc>
          <w:tcPr>
            <w:tcW w:w="7937" w:type="dxa"/>
            <w:vAlign w:val="center"/>
          </w:tcPr>
          <w:p w14:paraId="3BAD4CB2">
            <w:pPr>
              <w:pStyle w:val="6"/>
              <w:jc w:val="both"/>
            </w:pPr>
            <w:r>
              <w:t>Словесный портрет героя повести Н.Г. Гарин-Михайловского "Детство Темы" (отдельне главы)</w:t>
            </w:r>
          </w:p>
        </w:tc>
      </w:tr>
      <w:tr w14:paraId="5F60B2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9D43299">
            <w:pPr>
              <w:pStyle w:val="6"/>
            </w:pPr>
            <w:r>
              <w:t>Урок 88</w:t>
            </w:r>
          </w:p>
        </w:tc>
        <w:tc>
          <w:tcPr>
            <w:tcW w:w="7937" w:type="dxa"/>
            <w:vAlign w:val="center"/>
          </w:tcPr>
          <w:p w14:paraId="1F2A1D90">
            <w:pPr>
              <w:pStyle w:val="6"/>
              <w:jc w:val="both"/>
            </w:pPr>
            <w:r>
              <w:t>Осмысление поступков и поведения главного героя повести Н.Г. Гарин-Михайловского "Детство Темы" (отдельные главы)</w:t>
            </w:r>
          </w:p>
        </w:tc>
      </w:tr>
      <w:tr w14:paraId="1E7D9D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EE90106">
            <w:pPr>
              <w:pStyle w:val="6"/>
            </w:pPr>
            <w:r>
              <w:t>Урок 89</w:t>
            </w:r>
          </w:p>
        </w:tc>
        <w:tc>
          <w:tcPr>
            <w:tcW w:w="7937" w:type="dxa"/>
            <w:vAlign w:val="center"/>
          </w:tcPr>
          <w:p w14:paraId="2684A89A">
            <w:pPr>
              <w:pStyle w:val="6"/>
              <w:jc w:val="both"/>
            </w:pPr>
            <w:r>
              <w:t>Темы лирических произведений. На примере стихотворений М.И. Цветаевой "Наши царства", "Бежит тропинка с бугорка..."</w:t>
            </w:r>
          </w:p>
        </w:tc>
      </w:tr>
      <w:tr w14:paraId="2F1D1E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7C834B3">
            <w:pPr>
              <w:pStyle w:val="6"/>
            </w:pPr>
            <w:r>
              <w:t>Урок 90</w:t>
            </w:r>
          </w:p>
        </w:tc>
        <w:tc>
          <w:tcPr>
            <w:tcW w:w="7937" w:type="dxa"/>
            <w:vAlign w:val="center"/>
          </w:tcPr>
          <w:p w14:paraId="30EE1410">
            <w:pPr>
              <w:pStyle w:val="6"/>
              <w:jc w:val="both"/>
            </w:pPr>
            <w:r>
              <w:t>Резервный урок. Выразительность поэтических картин родной природы. На примере стихотворения И.А. Бунина "Детство"</w:t>
            </w:r>
          </w:p>
        </w:tc>
      </w:tr>
      <w:tr w14:paraId="529298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4E0EFBD">
            <w:pPr>
              <w:pStyle w:val="6"/>
            </w:pPr>
            <w:r>
              <w:t>Урок 91</w:t>
            </w:r>
          </w:p>
        </w:tc>
        <w:tc>
          <w:tcPr>
            <w:tcW w:w="7937" w:type="dxa"/>
            <w:vAlign w:val="center"/>
          </w:tcPr>
          <w:p w14:paraId="6640F092">
            <w:pPr>
              <w:pStyle w:val="6"/>
              <w:jc w:val="both"/>
            </w:pPr>
            <w:r>
              <w:t>Любовь к природе и родному краю - тема произведений поэтов. На примере стихотворений С.А. Есенина</w:t>
            </w:r>
          </w:p>
        </w:tc>
      </w:tr>
      <w:tr w14:paraId="1D15D6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9BE3742">
            <w:pPr>
              <w:pStyle w:val="6"/>
            </w:pPr>
            <w:r>
              <w:t>Урок 92</w:t>
            </w:r>
          </w:p>
        </w:tc>
        <w:tc>
          <w:tcPr>
            <w:tcW w:w="7937" w:type="dxa"/>
            <w:vAlign w:val="center"/>
          </w:tcPr>
          <w:p w14:paraId="224B5473">
            <w:pPr>
              <w:pStyle w:val="6"/>
              <w:jc w:val="both"/>
            </w:pPr>
            <w:r>
              <w:t>Тематическое повторение по итогам раздела "Произведения о детях и для детей"</w:t>
            </w:r>
          </w:p>
        </w:tc>
      </w:tr>
      <w:tr w14:paraId="081A43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B3144B0">
            <w:pPr>
              <w:pStyle w:val="6"/>
            </w:pPr>
            <w:r>
              <w:t>Урок 93</w:t>
            </w:r>
          </w:p>
        </w:tc>
        <w:tc>
          <w:tcPr>
            <w:tcW w:w="7937" w:type="dxa"/>
            <w:vAlign w:val="center"/>
          </w:tcPr>
          <w:p w14:paraId="5C74D389">
            <w:pPr>
              <w:pStyle w:val="6"/>
              <w:jc w:val="both"/>
            </w:pPr>
            <w:r>
              <w:t>Составление устного рассказа "Герой, который мне больше всего запомнился"</w:t>
            </w:r>
          </w:p>
        </w:tc>
      </w:tr>
      <w:tr w14:paraId="142AF9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D286753">
            <w:pPr>
              <w:pStyle w:val="6"/>
            </w:pPr>
            <w:r>
              <w:t>Урок 94</w:t>
            </w:r>
          </w:p>
        </w:tc>
        <w:tc>
          <w:tcPr>
            <w:tcW w:w="7937" w:type="dxa"/>
            <w:vAlign w:val="center"/>
          </w:tcPr>
          <w:p w14:paraId="34EFA6FD">
            <w:pPr>
              <w:pStyle w:val="6"/>
              <w:jc w:val="both"/>
            </w:pPr>
            <w:r>
              <w:t>Книга как источник информации. Виды информации в книге</w:t>
            </w:r>
          </w:p>
        </w:tc>
      </w:tr>
      <w:tr w14:paraId="129C7D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5FA51E8">
            <w:pPr>
              <w:pStyle w:val="6"/>
            </w:pPr>
            <w:r>
              <w:t>Урок 95</w:t>
            </w:r>
          </w:p>
        </w:tc>
        <w:tc>
          <w:tcPr>
            <w:tcW w:w="7937" w:type="dxa"/>
            <w:vAlign w:val="center"/>
          </w:tcPr>
          <w:p w14:paraId="7F588820">
            <w:pPr>
              <w:pStyle w:val="6"/>
              <w:jc w:val="both"/>
            </w:pPr>
            <w:r>
              <w:t>Человек и животные - тема многих произведений писателей</w:t>
            </w:r>
          </w:p>
        </w:tc>
      </w:tr>
      <w:tr w14:paraId="38A1E5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B72619B">
            <w:pPr>
              <w:pStyle w:val="6"/>
            </w:pPr>
            <w:r>
              <w:t>Урок 96</w:t>
            </w:r>
          </w:p>
        </w:tc>
        <w:tc>
          <w:tcPr>
            <w:tcW w:w="7937" w:type="dxa"/>
            <w:vAlign w:val="center"/>
          </w:tcPr>
          <w:p w14:paraId="5182F594">
            <w:pPr>
              <w:pStyle w:val="6"/>
              <w:jc w:val="both"/>
            </w:pPr>
            <w:r>
              <w:t>Писатели - авторы произведений о животных: выставка книг</w:t>
            </w:r>
          </w:p>
        </w:tc>
      </w:tr>
      <w:tr w14:paraId="5B5AFA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7B45154">
            <w:pPr>
              <w:pStyle w:val="6"/>
            </w:pPr>
            <w:r>
              <w:t>Урок 97</w:t>
            </w:r>
          </w:p>
        </w:tc>
        <w:tc>
          <w:tcPr>
            <w:tcW w:w="7937" w:type="dxa"/>
            <w:vAlign w:val="center"/>
          </w:tcPr>
          <w:p w14:paraId="497ACA63">
            <w:pPr>
              <w:pStyle w:val="6"/>
              <w:jc w:val="both"/>
            </w:pPr>
            <w:r>
              <w:t>Наблюдательность писателей, выражающаяся в описании жизни животных. На примере рассказа А.И. Куприна "Скворцы"</w:t>
            </w:r>
          </w:p>
        </w:tc>
      </w:tr>
      <w:tr w14:paraId="123AA0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45CA5DB">
            <w:pPr>
              <w:pStyle w:val="6"/>
            </w:pPr>
            <w:r>
              <w:t>Урок 98</w:t>
            </w:r>
          </w:p>
        </w:tc>
        <w:tc>
          <w:tcPr>
            <w:tcW w:w="7937" w:type="dxa"/>
            <w:vAlign w:val="center"/>
          </w:tcPr>
          <w:p w14:paraId="4C0B277D">
            <w:pPr>
              <w:pStyle w:val="6"/>
              <w:jc w:val="both"/>
            </w:pPr>
            <w:r>
              <w:t>Раскрытие темы о бережном отношении человека к природе родного края</w:t>
            </w:r>
          </w:p>
        </w:tc>
      </w:tr>
      <w:tr w14:paraId="126CBF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4191606">
            <w:pPr>
              <w:pStyle w:val="6"/>
            </w:pPr>
            <w:r>
              <w:t>Урок 99</w:t>
            </w:r>
          </w:p>
        </w:tc>
        <w:tc>
          <w:tcPr>
            <w:tcW w:w="7937" w:type="dxa"/>
            <w:vAlign w:val="center"/>
          </w:tcPr>
          <w:p w14:paraId="759E8BF4">
            <w:pPr>
              <w:pStyle w:val="6"/>
              <w:jc w:val="both"/>
            </w:pPr>
            <w:r>
              <w:t>Особенности художественного описания родной природы. На примере рассказа В.П. Астафьева "Весенний остров"</w:t>
            </w:r>
          </w:p>
        </w:tc>
      </w:tr>
      <w:tr w14:paraId="7FEEF1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54AFC1A">
            <w:pPr>
              <w:pStyle w:val="6"/>
            </w:pPr>
            <w:r>
              <w:t>Урок 100</w:t>
            </w:r>
          </w:p>
        </w:tc>
        <w:tc>
          <w:tcPr>
            <w:tcW w:w="7937" w:type="dxa"/>
            <w:vAlign w:val="center"/>
          </w:tcPr>
          <w:p w14:paraId="44A85288">
            <w:pPr>
              <w:pStyle w:val="6"/>
              <w:jc w:val="both"/>
            </w:pPr>
            <w:r>
              <w:t>Отражение темы "Материнская любовь" в рассказе В.П. Астафьева "Капалуха" и стихотворении С.А. Есенина "Лебедушка"</w:t>
            </w:r>
          </w:p>
        </w:tc>
      </w:tr>
      <w:tr w14:paraId="06B377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5024B53">
            <w:pPr>
              <w:pStyle w:val="6"/>
            </w:pPr>
            <w:r>
              <w:t>Урок 101</w:t>
            </w:r>
          </w:p>
        </w:tc>
        <w:tc>
          <w:tcPr>
            <w:tcW w:w="7937" w:type="dxa"/>
            <w:vAlign w:val="center"/>
          </w:tcPr>
          <w:p w14:paraId="4DC44F03">
            <w:pPr>
              <w:pStyle w:val="6"/>
              <w:jc w:val="both"/>
            </w:pPr>
            <w:r>
              <w:t>Образ автора в рассказе В.П. Астафьев "Капалуха"</w:t>
            </w:r>
          </w:p>
        </w:tc>
      </w:tr>
      <w:tr w14:paraId="73AE56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07F9092">
            <w:pPr>
              <w:pStyle w:val="6"/>
            </w:pPr>
            <w:r>
              <w:t>Урок 102</w:t>
            </w:r>
          </w:p>
        </w:tc>
        <w:tc>
          <w:tcPr>
            <w:tcW w:w="7937" w:type="dxa"/>
            <w:vAlign w:val="center"/>
          </w:tcPr>
          <w:p w14:paraId="09540A9E">
            <w:pPr>
              <w:pStyle w:val="6"/>
              <w:jc w:val="both"/>
            </w:pPr>
            <w:r>
              <w:t>М.М. Пришвин - певец русской природы. Чтение произведения М.М. Пришвина "Выскочка"</w:t>
            </w:r>
          </w:p>
        </w:tc>
      </w:tr>
      <w:tr w14:paraId="21C5CEF2">
        <w:tblPrEx>
          <w:tblCellMar>
            <w:top w:w="102" w:type="dxa"/>
            <w:left w:w="62" w:type="dxa"/>
            <w:bottom w:w="102" w:type="dxa"/>
            <w:right w:w="62" w:type="dxa"/>
          </w:tblCellMar>
        </w:tblPrEx>
        <w:tc>
          <w:tcPr>
            <w:tcW w:w="1134" w:type="dxa"/>
            <w:vAlign w:val="center"/>
          </w:tcPr>
          <w:p w14:paraId="251F4E74">
            <w:pPr>
              <w:pStyle w:val="6"/>
            </w:pPr>
            <w:r>
              <w:t>Урок 103</w:t>
            </w:r>
          </w:p>
        </w:tc>
        <w:tc>
          <w:tcPr>
            <w:tcW w:w="7937" w:type="dxa"/>
            <w:vAlign w:val="center"/>
          </w:tcPr>
          <w:p w14:paraId="3B0E13CF">
            <w:pPr>
              <w:pStyle w:val="6"/>
              <w:jc w:val="both"/>
            </w:pPr>
            <w:r>
              <w:t>Авторское мастерство создания образов героев-животных. На примере произведения Максима Горького "Воробьишка"</w:t>
            </w:r>
          </w:p>
        </w:tc>
      </w:tr>
      <w:tr w14:paraId="6B2125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5074C7B">
            <w:pPr>
              <w:pStyle w:val="6"/>
            </w:pPr>
            <w:r>
              <w:t>Урок 104</w:t>
            </w:r>
          </w:p>
        </w:tc>
        <w:tc>
          <w:tcPr>
            <w:tcW w:w="7937" w:type="dxa"/>
            <w:vAlign w:val="center"/>
          </w:tcPr>
          <w:p w14:paraId="268493EB">
            <w:pPr>
              <w:pStyle w:val="6"/>
              <w:jc w:val="both"/>
            </w:pPr>
            <w:r>
              <w:t>Человек и его отношения с животными. Обсуждение в классе темы "Что такое самопожертвование"</w:t>
            </w:r>
          </w:p>
        </w:tc>
      </w:tr>
      <w:tr w14:paraId="502D750E">
        <w:tblPrEx>
          <w:tblCellMar>
            <w:top w:w="102" w:type="dxa"/>
            <w:left w:w="62" w:type="dxa"/>
            <w:bottom w:w="102" w:type="dxa"/>
            <w:right w:w="62" w:type="dxa"/>
          </w:tblCellMar>
        </w:tblPrEx>
        <w:tc>
          <w:tcPr>
            <w:tcW w:w="1134" w:type="dxa"/>
            <w:vAlign w:val="center"/>
          </w:tcPr>
          <w:p w14:paraId="34637C89">
            <w:pPr>
              <w:pStyle w:val="6"/>
            </w:pPr>
            <w:r>
              <w:t>Урок 105</w:t>
            </w:r>
          </w:p>
        </w:tc>
        <w:tc>
          <w:tcPr>
            <w:tcW w:w="7937" w:type="dxa"/>
            <w:vAlign w:val="center"/>
          </w:tcPr>
          <w:p w14:paraId="4F299DF7">
            <w:pPr>
              <w:pStyle w:val="6"/>
              <w:jc w:val="both"/>
            </w:pPr>
            <w:r>
              <w:t>Развитие речи: озаглавливание частей. На примере произведения В.П. Астафьева "Стрижонок Скрип"</w:t>
            </w:r>
          </w:p>
        </w:tc>
      </w:tr>
      <w:tr w14:paraId="5DF278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229278E">
            <w:pPr>
              <w:pStyle w:val="6"/>
            </w:pPr>
            <w:r>
              <w:t>Урок 106</w:t>
            </w:r>
          </w:p>
        </w:tc>
        <w:tc>
          <w:tcPr>
            <w:tcW w:w="7937" w:type="dxa"/>
            <w:vAlign w:val="center"/>
          </w:tcPr>
          <w:p w14:paraId="5208C37F">
            <w:pPr>
              <w:pStyle w:val="6"/>
              <w:jc w:val="both"/>
            </w:pPr>
            <w:r>
              <w:t>Тематическое повторение по итогам раздела "Произведения о животных и родной природе"</w:t>
            </w:r>
          </w:p>
        </w:tc>
      </w:tr>
      <w:tr w14:paraId="0D5E49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1B10BFA">
            <w:pPr>
              <w:pStyle w:val="6"/>
            </w:pPr>
            <w:r>
              <w:t>Урок 107</w:t>
            </w:r>
          </w:p>
        </w:tc>
        <w:tc>
          <w:tcPr>
            <w:tcW w:w="7937" w:type="dxa"/>
            <w:vAlign w:val="center"/>
          </w:tcPr>
          <w:p w14:paraId="669870DA">
            <w:pPr>
              <w:pStyle w:val="6"/>
              <w:jc w:val="both"/>
            </w:pPr>
            <w:r>
              <w:t>Резервный урок. Работа с детскими книгами на тему: "Книги о Родине и ее истории": типы книг (изданий). Презентация книги, прочитанной самостоятельно</w:t>
            </w:r>
          </w:p>
        </w:tc>
      </w:tr>
      <w:tr w14:paraId="077FCE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EA852CE">
            <w:pPr>
              <w:pStyle w:val="6"/>
            </w:pPr>
            <w:r>
              <w:t>Урок 108</w:t>
            </w:r>
          </w:p>
        </w:tc>
        <w:tc>
          <w:tcPr>
            <w:tcW w:w="7937" w:type="dxa"/>
            <w:vAlign w:val="center"/>
          </w:tcPr>
          <w:p w14:paraId="3A371E71">
            <w:pPr>
              <w:pStyle w:val="6"/>
              <w:jc w:val="both"/>
            </w:pPr>
            <w:r>
              <w:t>Составление устного рассказа "Моя любимая книга"</w:t>
            </w:r>
          </w:p>
        </w:tc>
      </w:tr>
      <w:tr w14:paraId="203C94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974D43B">
            <w:pPr>
              <w:pStyle w:val="6"/>
            </w:pPr>
            <w:r>
              <w:t>Урок 109</w:t>
            </w:r>
          </w:p>
        </w:tc>
        <w:tc>
          <w:tcPr>
            <w:tcW w:w="7937" w:type="dxa"/>
            <w:vAlign w:val="center"/>
          </w:tcPr>
          <w:p w14:paraId="25E39B23">
            <w:pPr>
              <w:pStyle w:val="6"/>
              <w:jc w:val="both"/>
            </w:pPr>
            <w:r>
              <w:t>Проявление любви к родной земле в литературе народов России. На примере стихотворных и прозаических произведениях писателей и поэтов XIX и XX вв.</w:t>
            </w:r>
          </w:p>
        </w:tc>
      </w:tr>
      <w:tr w14:paraId="1F30E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4FB866F">
            <w:pPr>
              <w:pStyle w:val="6"/>
            </w:pPr>
            <w:r>
              <w:t>Урок 110</w:t>
            </w:r>
          </w:p>
        </w:tc>
        <w:tc>
          <w:tcPr>
            <w:tcW w:w="7937" w:type="dxa"/>
            <w:vAlign w:val="center"/>
          </w:tcPr>
          <w:p w14:paraId="180E6DB5">
            <w:pPr>
              <w:pStyle w:val="6"/>
              <w:jc w:val="both"/>
            </w:pPr>
            <w:r>
              <w:t>Образ родной земли в стихотворении С.Д. Дрожжина "Родине"</w:t>
            </w:r>
          </w:p>
        </w:tc>
      </w:tr>
      <w:tr w14:paraId="38AF7C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CCD49C3">
            <w:pPr>
              <w:pStyle w:val="6"/>
            </w:pPr>
            <w:r>
              <w:t>Урок 111</w:t>
            </w:r>
          </w:p>
        </w:tc>
        <w:tc>
          <w:tcPr>
            <w:tcW w:w="7937" w:type="dxa"/>
            <w:vAlign w:val="center"/>
          </w:tcPr>
          <w:p w14:paraId="11F9F2D4">
            <w:pPr>
              <w:pStyle w:val="6"/>
              <w:jc w:val="both"/>
            </w:pPr>
            <w:r>
              <w:t>Раскрытие главной идеи произведения А.Т. Твардовского "О Родине большой и малой" (отрывок): чувство любви к своей стране и малой родине</w:t>
            </w:r>
          </w:p>
        </w:tc>
      </w:tr>
      <w:tr w14:paraId="322D19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A7BAD35">
            <w:pPr>
              <w:pStyle w:val="6"/>
            </w:pPr>
            <w:r>
              <w:t>Урок 112</w:t>
            </w:r>
          </w:p>
        </w:tc>
        <w:tc>
          <w:tcPr>
            <w:tcW w:w="7937" w:type="dxa"/>
            <w:vAlign w:val="center"/>
          </w:tcPr>
          <w:p w14:paraId="3F2A6642">
            <w:pPr>
              <w:pStyle w:val="6"/>
              <w:jc w:val="both"/>
            </w:pPr>
            <w:r>
              <w:t>Характеристика народной исторической песни: темы, образы, герои</w:t>
            </w:r>
          </w:p>
        </w:tc>
      </w:tr>
      <w:tr w14:paraId="6D7923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7C1C7FD">
            <w:pPr>
              <w:pStyle w:val="6"/>
            </w:pPr>
            <w:r>
              <w:t>Урок 113</w:t>
            </w:r>
          </w:p>
        </w:tc>
        <w:tc>
          <w:tcPr>
            <w:tcW w:w="7937" w:type="dxa"/>
            <w:vAlign w:val="center"/>
          </w:tcPr>
          <w:p w14:paraId="42FD8321">
            <w:pPr>
              <w:pStyle w:val="6"/>
              <w:jc w:val="both"/>
            </w:pPr>
            <w:r>
              <w:t>Осознание понятий поступок, подвиг на примере произведений о Великой Отечественной войне</w:t>
            </w:r>
          </w:p>
        </w:tc>
      </w:tr>
      <w:tr w14:paraId="7F6060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176D013">
            <w:pPr>
              <w:pStyle w:val="6"/>
            </w:pPr>
            <w:r>
              <w:t>Урок 114</w:t>
            </w:r>
          </w:p>
        </w:tc>
        <w:tc>
          <w:tcPr>
            <w:tcW w:w="7937" w:type="dxa"/>
            <w:vAlign w:val="center"/>
          </w:tcPr>
          <w:p w14:paraId="69C640DD">
            <w:pPr>
              <w:pStyle w:val="6"/>
              <w:jc w:val="both"/>
            </w:pPr>
            <w:r>
              <w:t>Наблюдение за художественными особенностями текста авторской песни. Знакомство с песнями на тему Великой Отечественной войны</w:t>
            </w:r>
          </w:p>
        </w:tc>
      </w:tr>
      <w:tr w14:paraId="48704331">
        <w:tblPrEx>
          <w:tblCellMar>
            <w:top w:w="102" w:type="dxa"/>
            <w:left w:w="62" w:type="dxa"/>
            <w:bottom w:w="102" w:type="dxa"/>
            <w:right w:w="62" w:type="dxa"/>
          </w:tblCellMar>
        </w:tblPrEx>
        <w:tc>
          <w:tcPr>
            <w:tcW w:w="1134" w:type="dxa"/>
            <w:vAlign w:val="center"/>
          </w:tcPr>
          <w:p w14:paraId="25B87577">
            <w:pPr>
              <w:pStyle w:val="6"/>
            </w:pPr>
            <w:r>
              <w:t>Урок 115</w:t>
            </w:r>
          </w:p>
        </w:tc>
        <w:tc>
          <w:tcPr>
            <w:tcW w:w="7937" w:type="dxa"/>
            <w:vAlign w:val="center"/>
          </w:tcPr>
          <w:p w14:paraId="5DE8786C">
            <w:pPr>
              <w:pStyle w:val="6"/>
              <w:jc w:val="both"/>
            </w:pPr>
            <w:r>
              <w:t>Тема героического прошлого России в произведениях литературы. На примере "Солдатской песни" Ф.Н. Глинки</w:t>
            </w:r>
          </w:p>
        </w:tc>
      </w:tr>
      <w:tr w14:paraId="07C85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4821980">
            <w:pPr>
              <w:pStyle w:val="6"/>
            </w:pPr>
            <w:r>
              <w:t>Урок 116</w:t>
            </w:r>
          </w:p>
        </w:tc>
        <w:tc>
          <w:tcPr>
            <w:tcW w:w="7937" w:type="dxa"/>
            <w:vAlign w:val="center"/>
          </w:tcPr>
          <w:p w14:paraId="1F252695">
            <w:pPr>
              <w:pStyle w:val="6"/>
              <w:jc w:val="both"/>
            </w:pPr>
            <w:r>
              <w:t>Составление устного рассказа "Защитник Отечества" по изученным произведениям</w:t>
            </w:r>
          </w:p>
        </w:tc>
      </w:tr>
      <w:tr w14:paraId="709A8F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296F8F2">
            <w:pPr>
              <w:pStyle w:val="6"/>
            </w:pPr>
            <w:r>
              <w:t>Урок 117</w:t>
            </w:r>
          </w:p>
        </w:tc>
        <w:tc>
          <w:tcPr>
            <w:tcW w:w="7937" w:type="dxa"/>
            <w:vAlign w:val="center"/>
          </w:tcPr>
          <w:p w14:paraId="47D75BD6">
            <w:pPr>
              <w:pStyle w:val="6"/>
              <w:jc w:val="both"/>
            </w:pPr>
            <w:r>
              <w:t>Тематическое повторение по итогам раздела "О Родине, героические страницы истории"</w:t>
            </w:r>
          </w:p>
        </w:tc>
      </w:tr>
      <w:tr w14:paraId="30C8F2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92C271C">
            <w:pPr>
              <w:pStyle w:val="6"/>
            </w:pPr>
            <w:r>
              <w:t>Урок 118</w:t>
            </w:r>
          </w:p>
        </w:tc>
        <w:tc>
          <w:tcPr>
            <w:tcW w:w="7937" w:type="dxa"/>
            <w:vAlign w:val="center"/>
          </w:tcPr>
          <w:p w14:paraId="56410193">
            <w:pPr>
              <w:pStyle w:val="6"/>
              <w:jc w:val="both"/>
            </w:pPr>
            <w:r>
              <w:t>Патриотическое звучание произведений о Родине, о славных и героических страницах истории России</w:t>
            </w:r>
          </w:p>
        </w:tc>
      </w:tr>
      <w:tr w14:paraId="5ECEE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DA0E61A">
            <w:pPr>
              <w:pStyle w:val="6"/>
            </w:pPr>
            <w:r>
              <w:t>Урок 119</w:t>
            </w:r>
          </w:p>
        </w:tc>
        <w:tc>
          <w:tcPr>
            <w:tcW w:w="7937" w:type="dxa"/>
            <w:vAlign w:val="center"/>
          </w:tcPr>
          <w:p w14:paraId="42330208">
            <w:pPr>
              <w:pStyle w:val="6"/>
              <w:jc w:val="both"/>
            </w:pPr>
            <w:r>
              <w:t>Зарубежные писатели-сказочники: раскрытие главной мысли и особенности композиции</w:t>
            </w:r>
          </w:p>
        </w:tc>
      </w:tr>
      <w:tr w14:paraId="4BCFA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3408DF8">
            <w:pPr>
              <w:pStyle w:val="6"/>
            </w:pPr>
            <w:r>
              <w:t>Урок 120</w:t>
            </w:r>
          </w:p>
        </w:tc>
        <w:tc>
          <w:tcPr>
            <w:tcW w:w="7937" w:type="dxa"/>
            <w:vAlign w:val="center"/>
          </w:tcPr>
          <w:p w14:paraId="76C78F1B">
            <w:pPr>
              <w:pStyle w:val="6"/>
              <w:jc w:val="both"/>
            </w:pPr>
            <w:r>
              <w:t>Особенности басни как лиро-эпического жанра. Басни стихотворные и прозаические</w:t>
            </w:r>
          </w:p>
        </w:tc>
      </w:tr>
      <w:tr w14:paraId="333797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65972BA">
            <w:pPr>
              <w:pStyle w:val="6"/>
            </w:pPr>
            <w:r>
              <w:t>Урок 121</w:t>
            </w:r>
          </w:p>
        </w:tc>
        <w:tc>
          <w:tcPr>
            <w:tcW w:w="7937" w:type="dxa"/>
            <w:vAlign w:val="center"/>
          </w:tcPr>
          <w:p w14:paraId="5876E8E2">
            <w:pPr>
              <w:pStyle w:val="6"/>
              <w:jc w:val="both"/>
            </w:pPr>
            <w:r>
              <w:t>Сравнение басен: темы и герои, особенности языка. На примере басен И.А. Крылова "Стрекоза и муравей", И.И. Хемницера "Стрекоза", Л.Н. Толстого "Стрекоза и муравьи"</w:t>
            </w:r>
          </w:p>
        </w:tc>
      </w:tr>
      <w:tr w14:paraId="2477CC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DB0C9DC">
            <w:pPr>
              <w:pStyle w:val="6"/>
            </w:pPr>
            <w:r>
              <w:t>Урок 122</w:t>
            </w:r>
          </w:p>
        </w:tc>
        <w:tc>
          <w:tcPr>
            <w:tcW w:w="7937" w:type="dxa"/>
            <w:vAlign w:val="center"/>
          </w:tcPr>
          <w:p w14:paraId="010E5084">
            <w:pPr>
              <w:pStyle w:val="6"/>
              <w:jc w:val="both"/>
            </w:pPr>
            <w:r>
              <w:t>Аллегория и ирония как характеристика героев басен. На примере басни И.А. Крылова "Мартышка и очки"</w:t>
            </w:r>
          </w:p>
        </w:tc>
      </w:tr>
      <w:tr w14:paraId="65680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4E91223">
            <w:pPr>
              <w:pStyle w:val="6"/>
            </w:pPr>
            <w:r>
              <w:t>Урок 123</w:t>
            </w:r>
          </w:p>
        </w:tc>
        <w:tc>
          <w:tcPr>
            <w:tcW w:w="7937" w:type="dxa"/>
            <w:vAlign w:val="center"/>
          </w:tcPr>
          <w:p w14:paraId="5B4E1DC4">
            <w:pPr>
              <w:pStyle w:val="6"/>
              <w:jc w:val="both"/>
            </w:pPr>
            <w:r>
              <w:t>Работа с баснями И.А. Крылова. Инсценирование их сюжета</w:t>
            </w:r>
          </w:p>
        </w:tc>
      </w:tr>
      <w:tr w14:paraId="4B1F80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60AC4D1">
            <w:pPr>
              <w:pStyle w:val="6"/>
            </w:pPr>
            <w:r>
              <w:t>Урок 124</w:t>
            </w:r>
          </w:p>
        </w:tc>
        <w:tc>
          <w:tcPr>
            <w:tcW w:w="7937" w:type="dxa"/>
            <w:vAlign w:val="center"/>
          </w:tcPr>
          <w:p w14:paraId="7A11C9FF">
            <w:pPr>
              <w:pStyle w:val="6"/>
              <w:jc w:val="both"/>
            </w:pPr>
            <w:r>
              <w:t>Язык басен И.А. Крылова: пословицы, поговорки, крылатые выражения</w:t>
            </w:r>
          </w:p>
        </w:tc>
      </w:tr>
      <w:tr w14:paraId="7BC321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2935B38">
            <w:pPr>
              <w:pStyle w:val="6"/>
            </w:pPr>
            <w:r>
              <w:t>Урок 125</w:t>
            </w:r>
          </w:p>
        </w:tc>
        <w:tc>
          <w:tcPr>
            <w:tcW w:w="7937" w:type="dxa"/>
            <w:vAlign w:val="center"/>
          </w:tcPr>
          <w:p w14:paraId="083A2078">
            <w:pPr>
              <w:pStyle w:val="6"/>
              <w:jc w:val="both"/>
            </w:pPr>
            <w:r>
              <w:t>Особенности сюжета "Путешествия Гулливера" Джонатана Свифта (отдельные главы)</w:t>
            </w:r>
          </w:p>
        </w:tc>
      </w:tr>
      <w:tr w14:paraId="51A175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24BBCAE">
            <w:pPr>
              <w:pStyle w:val="6"/>
            </w:pPr>
            <w:r>
              <w:t>Урок 126</w:t>
            </w:r>
          </w:p>
        </w:tc>
        <w:tc>
          <w:tcPr>
            <w:tcW w:w="7937" w:type="dxa"/>
            <w:vAlign w:val="center"/>
          </w:tcPr>
          <w:p w14:paraId="6A1CED95">
            <w:pPr>
              <w:pStyle w:val="6"/>
              <w:jc w:val="both"/>
            </w:pPr>
            <w:r>
              <w:t>Характеристика главного героя "Путешествия Гулливера" Джонатана Свифта (отдельные главы)</w:t>
            </w:r>
          </w:p>
        </w:tc>
      </w:tr>
      <w:tr w14:paraId="53EAA6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2787CB1">
            <w:pPr>
              <w:pStyle w:val="6"/>
            </w:pPr>
            <w:r>
              <w:t>Урок 127</w:t>
            </w:r>
          </w:p>
        </w:tc>
        <w:tc>
          <w:tcPr>
            <w:tcW w:w="7937" w:type="dxa"/>
            <w:vAlign w:val="center"/>
          </w:tcPr>
          <w:p w14:paraId="4BA67FC3">
            <w:pPr>
              <w:pStyle w:val="6"/>
              <w:jc w:val="both"/>
            </w:pPr>
            <w:r>
              <w:t>Особенности построения (композиция) литературной сказки: составление плана. Х.К. Андерсен "Русалочка"</w:t>
            </w:r>
          </w:p>
        </w:tc>
      </w:tr>
      <w:tr w14:paraId="252BE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925522A">
            <w:pPr>
              <w:pStyle w:val="6"/>
            </w:pPr>
            <w:r>
              <w:t>Урок 128</w:t>
            </w:r>
          </w:p>
        </w:tc>
        <w:tc>
          <w:tcPr>
            <w:tcW w:w="7937" w:type="dxa"/>
            <w:vAlign w:val="center"/>
          </w:tcPr>
          <w:p w14:paraId="3A2B30D1">
            <w:pPr>
              <w:pStyle w:val="6"/>
              <w:jc w:val="both"/>
            </w:pPr>
            <w:r>
              <w:t>Средства художественной выразительности в литературной сказке. Х.К. Андерсен "Дикие лебеди"</w:t>
            </w:r>
          </w:p>
        </w:tc>
      </w:tr>
      <w:tr w14:paraId="152636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D4566AF">
            <w:pPr>
              <w:pStyle w:val="6"/>
            </w:pPr>
            <w:r>
              <w:t>Урок 129</w:t>
            </w:r>
          </w:p>
        </w:tc>
        <w:tc>
          <w:tcPr>
            <w:tcW w:w="7937" w:type="dxa"/>
            <w:vAlign w:val="center"/>
          </w:tcPr>
          <w:p w14:paraId="7B70F63F">
            <w:pPr>
              <w:pStyle w:val="6"/>
              <w:jc w:val="both"/>
            </w:pPr>
            <w:r>
              <w:t>Описание героя в произведении Марка Твена "Том Сойер" (отдельные главы)</w:t>
            </w:r>
          </w:p>
        </w:tc>
      </w:tr>
      <w:tr w14:paraId="09CA61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04D4790">
            <w:pPr>
              <w:pStyle w:val="6"/>
            </w:pPr>
            <w:r>
              <w:t>Урок 130</w:t>
            </w:r>
          </w:p>
        </w:tc>
        <w:tc>
          <w:tcPr>
            <w:tcW w:w="7937" w:type="dxa"/>
            <w:vAlign w:val="center"/>
          </w:tcPr>
          <w:p w14:paraId="78A4E988">
            <w:pPr>
              <w:pStyle w:val="6"/>
              <w:jc w:val="both"/>
            </w:pPr>
            <w:r>
              <w:t>Анализ отдельных эпизодов произведения Марка Твена "Том Сойер" (отдельные главы): средства создания комического. Написание отзыва</w:t>
            </w:r>
          </w:p>
        </w:tc>
      </w:tr>
      <w:tr w14:paraId="369E5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48E5915">
            <w:pPr>
              <w:pStyle w:val="6"/>
            </w:pPr>
            <w:r>
              <w:t>Урок 131</w:t>
            </w:r>
          </w:p>
        </w:tc>
        <w:tc>
          <w:tcPr>
            <w:tcW w:w="7937" w:type="dxa"/>
            <w:vAlign w:val="center"/>
          </w:tcPr>
          <w:p w14:paraId="193FAAA5">
            <w:pPr>
              <w:pStyle w:val="6"/>
              <w:jc w:val="both"/>
            </w:pPr>
            <w:r>
              <w:t>Книги зарубежных писателей</w:t>
            </w:r>
          </w:p>
        </w:tc>
      </w:tr>
      <w:tr w14:paraId="4B6D16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BCA9F48">
            <w:pPr>
              <w:pStyle w:val="6"/>
            </w:pPr>
            <w:r>
              <w:t>Урок 132</w:t>
            </w:r>
          </w:p>
        </w:tc>
        <w:tc>
          <w:tcPr>
            <w:tcW w:w="7937" w:type="dxa"/>
            <w:vAlign w:val="center"/>
          </w:tcPr>
          <w:p w14:paraId="4A84CB3F">
            <w:pPr>
              <w:pStyle w:val="6"/>
              <w:jc w:val="both"/>
            </w:pPr>
            <w:r>
              <w:t>Работа со словарем: поиск необходимой информации</w:t>
            </w:r>
          </w:p>
        </w:tc>
      </w:tr>
      <w:tr w14:paraId="7237E2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A8045FF">
            <w:pPr>
              <w:pStyle w:val="6"/>
            </w:pPr>
            <w:r>
              <w:t>Урок 133</w:t>
            </w:r>
          </w:p>
        </w:tc>
        <w:tc>
          <w:tcPr>
            <w:tcW w:w="7937" w:type="dxa"/>
            <w:vAlign w:val="center"/>
          </w:tcPr>
          <w:p w14:paraId="5120A969">
            <w:pPr>
              <w:pStyle w:val="6"/>
              <w:jc w:val="both"/>
            </w:pPr>
            <w:r>
              <w:t>Знакомство с современными изданиями периодической печати. Золотой фонд детской литературы. В.Ю. Драгунский, И.П. Токмакова и другие авторы детских журналов</w:t>
            </w:r>
          </w:p>
        </w:tc>
      </w:tr>
      <w:tr w14:paraId="3D79E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EC4616A">
            <w:pPr>
              <w:pStyle w:val="6"/>
            </w:pPr>
            <w:r>
              <w:t>Урок 134</w:t>
            </w:r>
          </w:p>
        </w:tc>
        <w:tc>
          <w:tcPr>
            <w:tcW w:w="7937" w:type="dxa"/>
            <w:vAlign w:val="center"/>
          </w:tcPr>
          <w:p w14:paraId="107C2664">
            <w:pPr>
              <w:pStyle w:val="6"/>
              <w:jc w:val="both"/>
            </w:pPr>
            <w:r>
              <w:t>Резервный урок. Повторение "Оценим свои достижения"</w:t>
            </w:r>
          </w:p>
        </w:tc>
      </w:tr>
      <w:tr w14:paraId="382D9E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010BD88">
            <w:pPr>
              <w:pStyle w:val="6"/>
            </w:pPr>
            <w:r>
              <w:t>Урок 135</w:t>
            </w:r>
          </w:p>
        </w:tc>
        <w:tc>
          <w:tcPr>
            <w:tcW w:w="7937" w:type="dxa"/>
            <w:vAlign w:val="center"/>
          </w:tcPr>
          <w:p w14:paraId="25D4158F">
            <w:pPr>
              <w:pStyle w:val="6"/>
              <w:jc w:val="both"/>
            </w:pPr>
            <w:r>
              <w:t>Книги о приключениях и фантастике</w:t>
            </w:r>
          </w:p>
        </w:tc>
      </w:tr>
      <w:tr w14:paraId="32FB90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9CBC25E">
            <w:pPr>
              <w:pStyle w:val="6"/>
            </w:pPr>
            <w:r>
              <w:t>Урок 136</w:t>
            </w:r>
          </w:p>
        </w:tc>
        <w:tc>
          <w:tcPr>
            <w:tcW w:w="7937" w:type="dxa"/>
            <w:vAlign w:val="center"/>
          </w:tcPr>
          <w:p w14:paraId="6F254A64">
            <w:pPr>
              <w:pStyle w:val="6"/>
              <w:jc w:val="both"/>
            </w:pPr>
            <w:r>
              <w:t>Резервный урок. Рекомендации по летнему чтению. Правила читателя и способы выбора книги (тематический, систематический каталог)</w:t>
            </w:r>
          </w:p>
        </w:tc>
      </w:tr>
      <w:tr w14:paraId="094140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071" w:type="dxa"/>
            <w:gridSpan w:val="2"/>
            <w:vAlign w:val="center"/>
          </w:tcPr>
          <w:p w14:paraId="7CE94C92">
            <w:pPr>
              <w:pStyle w:val="6"/>
              <w:jc w:val="both"/>
            </w:pPr>
            <w:r>
              <w:t>ОБЩЕЕ КОЛИЧЕСТВО УРОКОВ ПО ПРОГРАММЕ: 136, из них уроков, отведенных на контрольные работы (в том числе Всероссийские проверочные работы), - не более 13</w:t>
            </w:r>
          </w:p>
        </w:tc>
      </w:tr>
    </w:tbl>
    <w:p w14:paraId="7910B633">
      <w:pPr>
        <w:pStyle w:val="6"/>
        <w:jc w:val="both"/>
      </w:pPr>
    </w:p>
    <w:p w14:paraId="439DE955">
      <w:pPr>
        <w:pStyle w:val="6"/>
        <w:jc w:val="both"/>
      </w:pPr>
    </w:p>
    <w:p w14:paraId="511B53CF">
      <w:pPr>
        <w:pStyle w:val="6"/>
        <w:ind w:firstLine="540"/>
        <w:jc w:val="both"/>
      </w:pPr>
      <w:r>
        <w:t xml:space="preserve"> В федеральных и региональных процедурах оценки качества образования используется перечень (кодификатор) распределенных по классам проверяемых требований к результатам освоения основной образовательной программы начального общего образования и элементов содержания по литературному чтению.</w:t>
      </w:r>
    </w:p>
    <w:p w14:paraId="024B79DA">
      <w:pPr>
        <w:pStyle w:val="6"/>
        <w:ind w:firstLine="540"/>
        <w:jc w:val="both"/>
      </w:pPr>
    </w:p>
    <w:p w14:paraId="0B6D93DE">
      <w:pPr>
        <w:pStyle w:val="6"/>
        <w:jc w:val="right"/>
      </w:pPr>
      <w:r>
        <w:t>Таблица 5</w:t>
      </w:r>
    </w:p>
    <w:p w14:paraId="0132891B">
      <w:pPr>
        <w:pStyle w:val="6"/>
        <w:ind w:firstLine="540"/>
        <w:jc w:val="both"/>
      </w:pPr>
    </w:p>
    <w:p w14:paraId="04FC20FA">
      <w:pPr>
        <w:pStyle w:val="6"/>
        <w:jc w:val="center"/>
      </w:pPr>
      <w:r>
        <w:t>Проверяемые требования к результатам освоения основной</w:t>
      </w:r>
    </w:p>
    <w:p w14:paraId="326EB159">
      <w:pPr>
        <w:pStyle w:val="6"/>
        <w:jc w:val="center"/>
      </w:pPr>
      <w:r>
        <w:t>образовательной программы (1 класс)</w:t>
      </w:r>
    </w:p>
    <w:p w14:paraId="1F5B2305">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592FD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01" w:type="dxa"/>
          </w:tcPr>
          <w:p w14:paraId="7914C44C">
            <w:pPr>
              <w:pStyle w:val="6"/>
              <w:jc w:val="center"/>
            </w:pPr>
            <w:r>
              <w:t>Код проверяемого результата</w:t>
            </w:r>
          </w:p>
        </w:tc>
        <w:tc>
          <w:tcPr>
            <w:tcW w:w="7370" w:type="dxa"/>
          </w:tcPr>
          <w:p w14:paraId="05A4CD78">
            <w:pPr>
              <w:pStyle w:val="6"/>
              <w:jc w:val="center"/>
            </w:pPr>
            <w:r>
              <w:t>Проверяемые предметные результаты освоения основной образовательной программы начального общего образования</w:t>
            </w:r>
          </w:p>
        </w:tc>
      </w:tr>
      <w:tr w14:paraId="5F406B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20BDC11">
            <w:pPr>
              <w:pStyle w:val="6"/>
              <w:jc w:val="center"/>
            </w:pPr>
            <w:r>
              <w:t>1.1</w:t>
            </w:r>
          </w:p>
        </w:tc>
        <w:tc>
          <w:tcPr>
            <w:tcW w:w="7370" w:type="dxa"/>
          </w:tcPr>
          <w:p w14:paraId="5D850062">
            <w:pPr>
              <w:pStyle w:val="6"/>
              <w:jc w:val="both"/>
            </w:pPr>
            <w:r>
              <w:t>понимать ценность чтения для решения учебных задач и применения в различных жизненных ситуациях: отвечать на вопрос о важности чтения для личного развития</w:t>
            </w:r>
          </w:p>
        </w:tc>
      </w:tr>
      <w:tr w14:paraId="56099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54D9E45">
            <w:pPr>
              <w:pStyle w:val="6"/>
              <w:jc w:val="center"/>
            </w:pPr>
            <w:r>
              <w:t>1.2</w:t>
            </w:r>
          </w:p>
        </w:tc>
        <w:tc>
          <w:tcPr>
            <w:tcW w:w="7370" w:type="dxa"/>
          </w:tcPr>
          <w:p w14:paraId="272FAA2D">
            <w:pPr>
              <w:pStyle w:val="6"/>
              <w:jc w:val="both"/>
            </w:pPr>
            <w:r>
              <w:t>находить в художественных произведениях отражение нравственных ценностей, традиций, быта разных народов</w:t>
            </w:r>
          </w:p>
        </w:tc>
      </w:tr>
      <w:tr w14:paraId="65FEC2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E4BE7BB">
            <w:pPr>
              <w:pStyle w:val="6"/>
              <w:jc w:val="center"/>
            </w:pPr>
            <w:r>
              <w:t>1.3</w:t>
            </w:r>
          </w:p>
        </w:tc>
        <w:tc>
          <w:tcPr>
            <w:tcW w:w="7370" w:type="dxa"/>
          </w:tcPr>
          <w:p w14:paraId="3027A1FF">
            <w:pPr>
              <w:pStyle w:val="6"/>
              <w:jc w:val="both"/>
            </w:pPr>
            <w:r>
              <w:t>владеть техникой слогового плавного чтения с переходом на чтение целыми словами, читать осознанно вслух целыми словами без пропусков и перестановок букв и слогов доступные для восприятия и небольшие по объему произведения в темпе не менее 30 слов в минуту (без отметочного оценивания)</w:t>
            </w:r>
          </w:p>
        </w:tc>
      </w:tr>
      <w:tr w14:paraId="3391A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69419DC">
            <w:pPr>
              <w:pStyle w:val="6"/>
              <w:jc w:val="center"/>
            </w:pPr>
            <w:r>
              <w:t>1.4</w:t>
            </w:r>
          </w:p>
        </w:tc>
        <w:tc>
          <w:tcPr>
            <w:tcW w:w="7370" w:type="dxa"/>
          </w:tcPr>
          <w:p w14:paraId="0873E90A">
            <w:pPr>
              <w:pStyle w:val="6"/>
              <w:jc w:val="both"/>
            </w:pPr>
            <w:r>
              <w:t>читать наизусть с соблюдением орфоэпических и пунктуационных норм не менее 2 стихотворений о Родине, о детях, о семье, о родной природе в разные времена года</w:t>
            </w:r>
          </w:p>
        </w:tc>
      </w:tr>
      <w:tr w14:paraId="11A48A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F97A0E3">
            <w:pPr>
              <w:pStyle w:val="6"/>
              <w:jc w:val="center"/>
            </w:pPr>
            <w:r>
              <w:t>1.5</w:t>
            </w:r>
          </w:p>
        </w:tc>
        <w:tc>
          <w:tcPr>
            <w:tcW w:w="7370" w:type="dxa"/>
          </w:tcPr>
          <w:p w14:paraId="33149FA5">
            <w:pPr>
              <w:pStyle w:val="6"/>
              <w:jc w:val="both"/>
            </w:pPr>
            <w:r>
              <w:t>различать прозаическую (нестихотворную) и стихотворную речь</w:t>
            </w:r>
          </w:p>
        </w:tc>
      </w:tr>
      <w:tr w14:paraId="115B8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1596F9F">
            <w:pPr>
              <w:pStyle w:val="6"/>
              <w:jc w:val="center"/>
            </w:pPr>
            <w:r>
              <w:t>1.6</w:t>
            </w:r>
          </w:p>
        </w:tc>
        <w:tc>
          <w:tcPr>
            <w:tcW w:w="7370" w:type="dxa"/>
          </w:tcPr>
          <w:p w14:paraId="4753B7EE">
            <w:pPr>
              <w:pStyle w:val="6"/>
              <w:jc w:val="both"/>
            </w:pPr>
            <w:r>
              <w:t>различать отдельные жанры фольклора (устного народного творчества) и художественной литературы (загадки, пословицы, потешки, сказки (фольклорные и литературные), рассказы, стихотворения)</w:t>
            </w:r>
          </w:p>
        </w:tc>
      </w:tr>
      <w:tr w14:paraId="0C9FC7C8">
        <w:tblPrEx>
          <w:tblCellMar>
            <w:top w:w="102" w:type="dxa"/>
            <w:left w:w="62" w:type="dxa"/>
            <w:bottom w:w="102" w:type="dxa"/>
            <w:right w:w="62" w:type="dxa"/>
          </w:tblCellMar>
        </w:tblPrEx>
        <w:tc>
          <w:tcPr>
            <w:tcW w:w="1701" w:type="dxa"/>
          </w:tcPr>
          <w:p w14:paraId="3120B2F0">
            <w:pPr>
              <w:pStyle w:val="6"/>
              <w:jc w:val="center"/>
            </w:pPr>
            <w:r>
              <w:t>1.7</w:t>
            </w:r>
          </w:p>
        </w:tc>
        <w:tc>
          <w:tcPr>
            <w:tcW w:w="7370" w:type="dxa"/>
          </w:tcPr>
          <w:p w14:paraId="529C4AB0">
            <w:pPr>
              <w:pStyle w:val="6"/>
              <w:jc w:val="both"/>
            </w:pPr>
            <w:r>
              <w:t>понимать содержание прослушанного (прочитанного) произведения: отвечать на вопросы по фактическому содержанию произведения</w:t>
            </w:r>
          </w:p>
        </w:tc>
      </w:tr>
      <w:tr w14:paraId="4458A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F1B15E3">
            <w:pPr>
              <w:pStyle w:val="6"/>
              <w:jc w:val="center"/>
            </w:pPr>
            <w:r>
              <w:t>1.8</w:t>
            </w:r>
          </w:p>
        </w:tc>
        <w:tc>
          <w:tcPr>
            <w:tcW w:w="7370" w:type="dxa"/>
          </w:tcPr>
          <w:p w14:paraId="6240A970">
            <w:pPr>
              <w:pStyle w:val="6"/>
              <w:jc w:val="both"/>
            </w:pPr>
            <w:r>
              <w:t>владеть элементарными умениями анализа текста прослушанного (прочитанного) произведения: определять последовательность событий в произведении, характеризовать поступки (положительные или отрицательные) героя, объяснять значение незнакомого слова с использованием словаря</w:t>
            </w:r>
          </w:p>
        </w:tc>
      </w:tr>
      <w:tr w14:paraId="3AD66F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3095657">
            <w:pPr>
              <w:pStyle w:val="6"/>
              <w:jc w:val="center"/>
            </w:pPr>
            <w:r>
              <w:t>1.9</w:t>
            </w:r>
          </w:p>
        </w:tc>
        <w:tc>
          <w:tcPr>
            <w:tcW w:w="7370" w:type="dxa"/>
          </w:tcPr>
          <w:p w14:paraId="722B7BB8">
            <w:pPr>
              <w:pStyle w:val="6"/>
              <w:jc w:val="both"/>
            </w:pPr>
            <w:r>
              <w:t>участвовать в обсуждении прослушанного (прочитанного) произведения: отвечать на вопросы о впечатлении от произведения, использовать в беседе изученные литературные понятия (автор, герой, тема, идея, заголовок, содержание произведения), подтверждать свой ответ примерами из текста</w:t>
            </w:r>
          </w:p>
        </w:tc>
      </w:tr>
      <w:tr w14:paraId="65C9B4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D8D7314">
            <w:pPr>
              <w:pStyle w:val="6"/>
              <w:jc w:val="center"/>
            </w:pPr>
            <w:r>
              <w:t>1.10</w:t>
            </w:r>
          </w:p>
        </w:tc>
        <w:tc>
          <w:tcPr>
            <w:tcW w:w="7370" w:type="dxa"/>
          </w:tcPr>
          <w:p w14:paraId="19011D5F">
            <w:pPr>
              <w:pStyle w:val="6"/>
              <w:jc w:val="both"/>
            </w:pPr>
            <w:r>
              <w:t>пересказывать (устно) содержание произведения с соблюдением последовательности событий, с использованием предложенных ключевых слов, вопросов, рисунков, предложенного плана</w:t>
            </w:r>
          </w:p>
        </w:tc>
      </w:tr>
      <w:tr w14:paraId="4EFF25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44697B5">
            <w:pPr>
              <w:pStyle w:val="6"/>
              <w:jc w:val="center"/>
            </w:pPr>
            <w:r>
              <w:t>1.11</w:t>
            </w:r>
          </w:p>
        </w:tc>
        <w:tc>
          <w:tcPr>
            <w:tcW w:w="7370" w:type="dxa"/>
          </w:tcPr>
          <w:p w14:paraId="24F43A67">
            <w:pPr>
              <w:pStyle w:val="6"/>
              <w:jc w:val="both"/>
            </w:pPr>
            <w:r>
              <w:t>читать по ролям с соблюдением норм произношения, расстановки ударения</w:t>
            </w:r>
          </w:p>
        </w:tc>
      </w:tr>
      <w:tr w14:paraId="446D98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866DA4E">
            <w:pPr>
              <w:pStyle w:val="6"/>
              <w:jc w:val="center"/>
            </w:pPr>
            <w:r>
              <w:t>1.12</w:t>
            </w:r>
          </w:p>
        </w:tc>
        <w:tc>
          <w:tcPr>
            <w:tcW w:w="7370" w:type="dxa"/>
          </w:tcPr>
          <w:p w14:paraId="05985DC3">
            <w:pPr>
              <w:pStyle w:val="6"/>
              <w:jc w:val="both"/>
            </w:pPr>
            <w:r>
              <w:t>составлять высказывания по содержанию произведения (не менее 3 предложений) по заданному алгоритму</w:t>
            </w:r>
          </w:p>
        </w:tc>
      </w:tr>
      <w:tr w14:paraId="506EF9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51A72FE">
            <w:pPr>
              <w:pStyle w:val="6"/>
              <w:jc w:val="center"/>
            </w:pPr>
            <w:r>
              <w:t>1.13</w:t>
            </w:r>
          </w:p>
        </w:tc>
        <w:tc>
          <w:tcPr>
            <w:tcW w:w="7370" w:type="dxa"/>
          </w:tcPr>
          <w:p w14:paraId="210D3D81">
            <w:pPr>
              <w:pStyle w:val="6"/>
              <w:jc w:val="both"/>
            </w:pPr>
            <w:r>
              <w:t>сочинять небольшие тексты по предложенному началу (не менее 3 предложений)</w:t>
            </w:r>
          </w:p>
        </w:tc>
      </w:tr>
      <w:tr w14:paraId="313B49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8294464">
            <w:pPr>
              <w:pStyle w:val="6"/>
              <w:jc w:val="center"/>
            </w:pPr>
            <w:r>
              <w:t>1.14</w:t>
            </w:r>
          </w:p>
        </w:tc>
        <w:tc>
          <w:tcPr>
            <w:tcW w:w="7370" w:type="dxa"/>
          </w:tcPr>
          <w:p w14:paraId="76F4CCA3">
            <w:pPr>
              <w:pStyle w:val="6"/>
              <w:jc w:val="both"/>
            </w:pPr>
            <w:r>
              <w:t>ориентироваться в книге (учебнике) по обложке, оглавлению, иллюстрациям;</w:t>
            </w:r>
          </w:p>
          <w:p w14:paraId="4A838AB1">
            <w:pPr>
              <w:pStyle w:val="6"/>
              <w:jc w:val="both"/>
            </w:pPr>
            <w:r>
              <w:t>выбирать книги для самостоятельного чтения по совету взрослого и с учетом рекомендованного учителем списка, рассказывать о прочитанной книге по предложенному алгоритму</w:t>
            </w:r>
          </w:p>
        </w:tc>
      </w:tr>
      <w:tr w14:paraId="41B3C8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63FF7C7">
            <w:pPr>
              <w:pStyle w:val="6"/>
              <w:jc w:val="center"/>
            </w:pPr>
            <w:r>
              <w:t>1.15</w:t>
            </w:r>
          </w:p>
        </w:tc>
        <w:tc>
          <w:tcPr>
            <w:tcW w:w="7370" w:type="dxa"/>
          </w:tcPr>
          <w:p w14:paraId="412F3961">
            <w:pPr>
              <w:pStyle w:val="6"/>
              <w:jc w:val="both"/>
            </w:pPr>
            <w:r>
              <w:t>обращаться к справочной литературе для получения дополнительной информации в соответствии с учебной задачей</w:t>
            </w:r>
          </w:p>
        </w:tc>
      </w:tr>
    </w:tbl>
    <w:p w14:paraId="0D9D6312">
      <w:pPr>
        <w:pStyle w:val="6"/>
        <w:ind w:firstLine="540"/>
        <w:jc w:val="both"/>
      </w:pPr>
    </w:p>
    <w:p w14:paraId="1B6B6733">
      <w:pPr>
        <w:pStyle w:val="6"/>
        <w:jc w:val="right"/>
      </w:pPr>
      <w:r>
        <w:t>Таблица 5.1</w:t>
      </w:r>
    </w:p>
    <w:p w14:paraId="24D51146">
      <w:pPr>
        <w:pStyle w:val="6"/>
        <w:ind w:firstLine="540"/>
        <w:jc w:val="both"/>
      </w:pPr>
    </w:p>
    <w:p w14:paraId="0F6D7789">
      <w:pPr>
        <w:pStyle w:val="6"/>
        <w:jc w:val="center"/>
      </w:pPr>
      <w:r>
        <w:t>Проверяемые элементы содержания (1 класс)</w:t>
      </w:r>
    </w:p>
    <w:p w14:paraId="2501CD25">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7B1CC4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E94D7B9">
            <w:pPr>
              <w:pStyle w:val="6"/>
              <w:jc w:val="center"/>
            </w:pPr>
            <w:r>
              <w:t>Код</w:t>
            </w:r>
          </w:p>
        </w:tc>
        <w:tc>
          <w:tcPr>
            <w:tcW w:w="7994" w:type="dxa"/>
          </w:tcPr>
          <w:p w14:paraId="332AC476">
            <w:pPr>
              <w:pStyle w:val="6"/>
              <w:jc w:val="center"/>
            </w:pPr>
            <w:r>
              <w:t>Проверяемый элемент содержания</w:t>
            </w:r>
          </w:p>
        </w:tc>
      </w:tr>
      <w:tr w14:paraId="68A72F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B9F3F77">
            <w:pPr>
              <w:pStyle w:val="6"/>
              <w:jc w:val="center"/>
            </w:pPr>
            <w:r>
              <w:t>1</w:t>
            </w:r>
          </w:p>
        </w:tc>
        <w:tc>
          <w:tcPr>
            <w:tcW w:w="7994" w:type="dxa"/>
          </w:tcPr>
          <w:p w14:paraId="1A9E86F4">
            <w:pPr>
              <w:pStyle w:val="6"/>
              <w:jc w:val="both"/>
            </w:pPr>
            <w:r>
              <w:t>Сказка фольклорная (народная) о животных и литературная (авторская) (не менее четырех произведений)</w:t>
            </w:r>
          </w:p>
        </w:tc>
      </w:tr>
      <w:tr w14:paraId="4FCC7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3E4BF3D">
            <w:pPr>
              <w:pStyle w:val="6"/>
              <w:jc w:val="center"/>
            </w:pPr>
            <w:r>
              <w:t>1.1</w:t>
            </w:r>
          </w:p>
        </w:tc>
        <w:tc>
          <w:tcPr>
            <w:tcW w:w="7994" w:type="dxa"/>
          </w:tcPr>
          <w:p w14:paraId="66D373D2">
            <w:pPr>
              <w:pStyle w:val="6"/>
              <w:jc w:val="both"/>
            </w:pPr>
            <w:r>
              <w:t>Народные сказки о животных, например, "Лисица и тетерев", "Лиса и рак" и другие</w:t>
            </w:r>
          </w:p>
        </w:tc>
      </w:tr>
      <w:tr w14:paraId="1BB0CC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7598545">
            <w:pPr>
              <w:pStyle w:val="6"/>
              <w:jc w:val="center"/>
            </w:pPr>
            <w:r>
              <w:t>1.2</w:t>
            </w:r>
          </w:p>
        </w:tc>
        <w:tc>
          <w:tcPr>
            <w:tcW w:w="7994" w:type="dxa"/>
          </w:tcPr>
          <w:p w14:paraId="39A59E54">
            <w:pPr>
              <w:pStyle w:val="6"/>
              <w:jc w:val="both"/>
            </w:pPr>
            <w:r>
              <w:t>Литературные (авторские) сказки, например, К.Д. Ушинского "Петух и собака", сказки В.Г. Сутеева "Кораблик", "Под грибом" и другие (по выбору)</w:t>
            </w:r>
          </w:p>
        </w:tc>
      </w:tr>
      <w:tr w14:paraId="3F0483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9882D39">
            <w:pPr>
              <w:pStyle w:val="6"/>
              <w:jc w:val="center"/>
            </w:pPr>
            <w:r>
              <w:t>2</w:t>
            </w:r>
          </w:p>
        </w:tc>
        <w:tc>
          <w:tcPr>
            <w:tcW w:w="7994" w:type="dxa"/>
          </w:tcPr>
          <w:p w14:paraId="11AC60B2">
            <w:pPr>
              <w:pStyle w:val="6"/>
              <w:jc w:val="both"/>
            </w:pPr>
            <w:r>
              <w:t>Произведения о детях разных жанров: рассказ, стихотворение (на примере не менее шести произведений К.Д. Ушинского, Л.Н. Толстого, Е.А. Пермяка, В.А. Осеевой, А.Л. Барто, Ю.И. Ермолаева и других).</w:t>
            </w:r>
          </w:p>
          <w:p w14:paraId="36598B71">
            <w:pPr>
              <w:pStyle w:val="6"/>
              <w:jc w:val="both"/>
            </w:pPr>
            <w:r>
              <w:t>К.Д. Ушинский "Худо тому, кто добра не делает никому", Л.Н. Толстой "Косточка", Е.А. Пермяк "Торопливый ножик", В.А. Осеева "Три товарища", А.Л. Барто "Я - лишний", Ю.И. Ермолаев "Лучший друг" и другие (по выбору)</w:t>
            </w:r>
          </w:p>
        </w:tc>
      </w:tr>
      <w:tr w14:paraId="476F6B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322FABC">
            <w:pPr>
              <w:pStyle w:val="6"/>
              <w:jc w:val="center"/>
            </w:pPr>
            <w:r>
              <w:t>3</w:t>
            </w:r>
          </w:p>
        </w:tc>
        <w:tc>
          <w:tcPr>
            <w:tcW w:w="7994" w:type="dxa"/>
          </w:tcPr>
          <w:p w14:paraId="1B0386CE">
            <w:pPr>
              <w:pStyle w:val="6"/>
              <w:jc w:val="both"/>
            </w:pPr>
            <w:r>
              <w:t>Произведения о родной природе (на примере трех-четырех доступных произведений А.К. Толстого, А.Н. Плещеева, Е.Ф. Трутневой, С.Я. Маршака и другие)</w:t>
            </w:r>
          </w:p>
        </w:tc>
      </w:tr>
      <w:tr w14:paraId="11E902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4F05C25">
            <w:pPr>
              <w:pStyle w:val="6"/>
              <w:jc w:val="center"/>
            </w:pPr>
            <w:r>
              <w:t>4</w:t>
            </w:r>
          </w:p>
        </w:tc>
        <w:tc>
          <w:tcPr>
            <w:tcW w:w="7994" w:type="dxa"/>
          </w:tcPr>
          <w:p w14:paraId="6237D170">
            <w:pPr>
              <w:pStyle w:val="6"/>
              <w:jc w:val="both"/>
            </w:pPr>
            <w:r>
              <w:t>Малые фольклорные жанры: потешка, загадка, пословица (не менее шести произведений)</w:t>
            </w:r>
          </w:p>
        </w:tc>
      </w:tr>
      <w:tr w14:paraId="40D5FE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E069F0E">
            <w:pPr>
              <w:pStyle w:val="6"/>
              <w:jc w:val="center"/>
            </w:pPr>
            <w:r>
              <w:t>5</w:t>
            </w:r>
          </w:p>
        </w:tc>
        <w:tc>
          <w:tcPr>
            <w:tcW w:w="7994" w:type="dxa"/>
          </w:tcPr>
          <w:p w14:paraId="1BD08815">
            <w:pPr>
              <w:pStyle w:val="6"/>
              <w:jc w:val="both"/>
            </w:pPr>
            <w:r>
              <w:t>Произведения о братьях наших меньших В.В. Бианки, Е.И. Чарушина, М.М. Пришвина, Н.И. Сладкова и другие (три-четыре автора по выбору).</w:t>
            </w:r>
          </w:p>
          <w:p w14:paraId="23F3D6C3">
            <w:pPr>
              <w:pStyle w:val="6"/>
              <w:jc w:val="both"/>
            </w:pPr>
            <w:r>
              <w:t>В.В. Бианки "Лис и Мышонок", Е.И. Чарушин "Про Томку", М.М. Пришвин "Еж", Н.И. Сладков "Лисица и Еж" и другие</w:t>
            </w:r>
          </w:p>
        </w:tc>
      </w:tr>
      <w:tr w14:paraId="2FCC97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9B5E8EB">
            <w:pPr>
              <w:pStyle w:val="6"/>
              <w:jc w:val="center"/>
            </w:pPr>
            <w:r>
              <w:t>6</w:t>
            </w:r>
          </w:p>
        </w:tc>
        <w:tc>
          <w:tcPr>
            <w:tcW w:w="7994" w:type="dxa"/>
          </w:tcPr>
          <w:p w14:paraId="08F243E9">
            <w:pPr>
              <w:pStyle w:val="6"/>
              <w:jc w:val="both"/>
            </w:pPr>
            <w:r>
              <w:t>Произведения о маме (не менее одного автора по выбору, на примере произведений Е.А. Благининой, А.Л. Барто, А.В. Митяева и других). Е.А. Благинина "Посидим в тишине", А.Л. Барто "Мама", А.В. Митяев "За что я люблю маму" и другие (по выбору)</w:t>
            </w:r>
          </w:p>
        </w:tc>
      </w:tr>
      <w:tr w14:paraId="506757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283556B">
            <w:pPr>
              <w:pStyle w:val="6"/>
              <w:jc w:val="center"/>
            </w:pPr>
            <w:r>
              <w:t>7</w:t>
            </w:r>
          </w:p>
        </w:tc>
        <w:tc>
          <w:tcPr>
            <w:tcW w:w="7994" w:type="dxa"/>
          </w:tcPr>
          <w:p w14:paraId="101F8FD7">
            <w:pPr>
              <w:pStyle w:val="6"/>
              <w:jc w:val="both"/>
            </w:pPr>
            <w:r>
              <w:t>Фольклорные и авторские произведения о чудесах и фантазии (не менее трех произведений по выбору).</w:t>
            </w:r>
          </w:p>
          <w:p w14:paraId="7025DBF0">
            <w:pPr>
              <w:pStyle w:val="6"/>
              <w:jc w:val="both"/>
            </w:pPr>
            <w:r>
              <w:t>Р.С. Сеф "Чудо", В.В. Лунин "Я видел чудо", Б.В. Заходер "Моя Вообразилия", Ю.П. Мориц "Сто фантазий" и другие (по выбору)</w:t>
            </w:r>
          </w:p>
        </w:tc>
      </w:tr>
      <w:tr w14:paraId="51D579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B1BD0A4">
            <w:pPr>
              <w:pStyle w:val="6"/>
              <w:jc w:val="center"/>
            </w:pPr>
            <w:r>
              <w:t>8</w:t>
            </w:r>
          </w:p>
        </w:tc>
        <w:tc>
          <w:tcPr>
            <w:tcW w:w="7994" w:type="dxa"/>
          </w:tcPr>
          <w:p w14:paraId="5FBC787D">
            <w:pPr>
              <w:pStyle w:val="6"/>
              <w:jc w:val="both"/>
            </w:pPr>
            <w:r>
              <w:t>Сведения по теории и истории литературы</w:t>
            </w:r>
          </w:p>
          <w:p w14:paraId="27DC1F29">
            <w:pPr>
              <w:pStyle w:val="6"/>
              <w:jc w:val="both"/>
            </w:pPr>
            <w:r>
              <w:t>Автор, писатель. Произведение.</w:t>
            </w:r>
          </w:p>
          <w:p w14:paraId="603398B8">
            <w:pPr>
              <w:pStyle w:val="6"/>
              <w:jc w:val="both"/>
            </w:pPr>
            <w:r>
              <w:t>Жанры (стихотворение, рассказ); жанры фольклора малые (потешка, пословица, загадка). Фольклорная и литературная сказки.</w:t>
            </w:r>
          </w:p>
          <w:p w14:paraId="7BAF6B41">
            <w:pPr>
              <w:pStyle w:val="6"/>
              <w:jc w:val="both"/>
            </w:pPr>
            <w:r>
              <w:t>Идея. Тема. Заголовок.</w:t>
            </w:r>
          </w:p>
          <w:p w14:paraId="4A0FC43A">
            <w:pPr>
              <w:pStyle w:val="6"/>
              <w:jc w:val="both"/>
            </w:pPr>
            <w:r>
              <w:t>Литературный герой.</w:t>
            </w:r>
          </w:p>
          <w:p w14:paraId="611626A7">
            <w:pPr>
              <w:pStyle w:val="6"/>
              <w:jc w:val="both"/>
            </w:pPr>
            <w:r>
              <w:t>Ритм. Рифма.</w:t>
            </w:r>
          </w:p>
          <w:p w14:paraId="4FCFED65">
            <w:pPr>
              <w:pStyle w:val="6"/>
              <w:jc w:val="both"/>
            </w:pPr>
            <w:r>
              <w:t>Содержание произведения.</w:t>
            </w:r>
          </w:p>
          <w:p w14:paraId="6521B261">
            <w:pPr>
              <w:pStyle w:val="6"/>
              <w:jc w:val="both"/>
            </w:pPr>
            <w:r>
              <w:t>Прозаическая (нестихотворная) и стихотворная речь</w:t>
            </w:r>
          </w:p>
        </w:tc>
      </w:tr>
    </w:tbl>
    <w:p w14:paraId="6AFA557C">
      <w:pPr>
        <w:pStyle w:val="6"/>
        <w:ind w:firstLine="540"/>
        <w:jc w:val="both"/>
      </w:pPr>
    </w:p>
    <w:p w14:paraId="70CB13D9">
      <w:pPr>
        <w:pStyle w:val="6"/>
        <w:jc w:val="right"/>
      </w:pPr>
      <w:r>
        <w:t>Таблица 5.2</w:t>
      </w:r>
    </w:p>
    <w:p w14:paraId="72AA3ADA">
      <w:pPr>
        <w:pStyle w:val="6"/>
        <w:ind w:firstLine="540"/>
        <w:jc w:val="both"/>
      </w:pPr>
    </w:p>
    <w:p w14:paraId="6F5132DF">
      <w:pPr>
        <w:pStyle w:val="6"/>
        <w:jc w:val="center"/>
      </w:pPr>
      <w:r>
        <w:t>Проверяемые требования к результатам освоения основной</w:t>
      </w:r>
    </w:p>
    <w:p w14:paraId="23FF1254">
      <w:pPr>
        <w:pStyle w:val="6"/>
        <w:jc w:val="center"/>
      </w:pPr>
      <w:r>
        <w:t>образовательной программы (2 класс)</w:t>
      </w:r>
    </w:p>
    <w:p w14:paraId="6951DBDC">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37302C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01" w:type="dxa"/>
          </w:tcPr>
          <w:p w14:paraId="3EF20740">
            <w:pPr>
              <w:pStyle w:val="6"/>
              <w:jc w:val="center"/>
            </w:pPr>
            <w:r>
              <w:t>Код проверяемого результата</w:t>
            </w:r>
          </w:p>
        </w:tc>
        <w:tc>
          <w:tcPr>
            <w:tcW w:w="7370" w:type="dxa"/>
          </w:tcPr>
          <w:p w14:paraId="02D866B3">
            <w:pPr>
              <w:pStyle w:val="6"/>
              <w:jc w:val="center"/>
            </w:pPr>
            <w:r>
              <w:t>Проверяемые предметные результаты освоения основной образовательной программы начального общего образования</w:t>
            </w:r>
          </w:p>
        </w:tc>
      </w:tr>
      <w:tr w14:paraId="4DFFE9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2A284A0">
            <w:pPr>
              <w:pStyle w:val="6"/>
              <w:jc w:val="center"/>
            </w:pPr>
            <w:r>
              <w:t>1.1</w:t>
            </w:r>
          </w:p>
        </w:tc>
        <w:tc>
          <w:tcPr>
            <w:tcW w:w="7370" w:type="dxa"/>
          </w:tcPr>
          <w:p w14:paraId="6BE7DC27">
            <w:pPr>
              <w:pStyle w:val="6"/>
              <w:jc w:val="both"/>
            </w:pPr>
            <w:r>
              <w:t>объяснять важность чтения для решения учебных задач и применения в различных жизненных ситуациях: переходить от чтения вслух к чтению про себя в соответствии с учебной задачей, обращаться к разным видам чтения (изучающее, ознакомительное, поисковое выборочное, просмотровое выборочное)</w:t>
            </w:r>
          </w:p>
        </w:tc>
      </w:tr>
      <w:tr w14:paraId="4DED85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3B4D829">
            <w:pPr>
              <w:pStyle w:val="6"/>
              <w:jc w:val="center"/>
            </w:pPr>
            <w:r>
              <w:t>1.2</w:t>
            </w:r>
          </w:p>
        </w:tc>
        <w:tc>
          <w:tcPr>
            <w:tcW w:w="7370" w:type="dxa"/>
          </w:tcPr>
          <w:p w14:paraId="25969A54">
            <w:pPr>
              <w:pStyle w:val="6"/>
              <w:jc w:val="both"/>
            </w:pPr>
            <w:r>
              <w:t>находить в фольклоре и литературных произведениях отражение нравственных ценностей, традиций, быта, культуры разных народов, ориентироваться в нравственно-этических понятиях в контексте изученных произведений</w:t>
            </w:r>
          </w:p>
        </w:tc>
      </w:tr>
      <w:tr w14:paraId="45FE84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E9DA6C8">
            <w:pPr>
              <w:pStyle w:val="6"/>
              <w:jc w:val="center"/>
            </w:pPr>
            <w:r>
              <w:t>1.3</w:t>
            </w:r>
          </w:p>
        </w:tc>
        <w:tc>
          <w:tcPr>
            <w:tcW w:w="7370" w:type="dxa"/>
          </w:tcPr>
          <w:p w14:paraId="676E2E9F">
            <w:pPr>
              <w:pStyle w:val="6"/>
              <w:jc w:val="both"/>
            </w:pPr>
            <w:r>
              <w:t>читать вслух целыми словами без пропусков и перестановок букв и слогов доступные по восприятию и небольшие по объему прозаические и стихотворные произведения в темпе не менее 40 слов в минуту (без отметочного оценивания)</w:t>
            </w:r>
          </w:p>
        </w:tc>
      </w:tr>
      <w:tr w14:paraId="117711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5FFC5B2">
            <w:pPr>
              <w:pStyle w:val="6"/>
              <w:jc w:val="center"/>
            </w:pPr>
            <w:r>
              <w:t>1.4</w:t>
            </w:r>
          </w:p>
        </w:tc>
        <w:tc>
          <w:tcPr>
            <w:tcW w:w="7370" w:type="dxa"/>
          </w:tcPr>
          <w:p w14:paraId="6CFC943D">
            <w:pPr>
              <w:pStyle w:val="6"/>
              <w:jc w:val="both"/>
            </w:pPr>
            <w:r>
              <w:t>читать наизусть с соблюдением орфоэпических и пунктуационных норм не менее 3 стихотворений о Родине, о детях, о семье, о родной природе в разные времена года</w:t>
            </w:r>
          </w:p>
        </w:tc>
      </w:tr>
      <w:tr w14:paraId="02B243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9DEBA4A">
            <w:pPr>
              <w:pStyle w:val="6"/>
              <w:jc w:val="center"/>
            </w:pPr>
            <w:r>
              <w:t>1.5</w:t>
            </w:r>
          </w:p>
        </w:tc>
        <w:tc>
          <w:tcPr>
            <w:tcW w:w="7370" w:type="dxa"/>
          </w:tcPr>
          <w:p w14:paraId="3BE1438D">
            <w:pPr>
              <w:pStyle w:val="6"/>
              <w:jc w:val="both"/>
            </w:pPr>
            <w:r>
              <w:t>различать прозаическую и стихотворную речь: называть особенности стихотворного произведения (ритм, рифма)</w:t>
            </w:r>
          </w:p>
        </w:tc>
      </w:tr>
      <w:tr w14:paraId="467DFB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D020BB2">
            <w:pPr>
              <w:pStyle w:val="6"/>
              <w:jc w:val="center"/>
            </w:pPr>
            <w:r>
              <w:t>1.6</w:t>
            </w:r>
          </w:p>
        </w:tc>
        <w:tc>
          <w:tcPr>
            <w:tcW w:w="7370" w:type="dxa"/>
          </w:tcPr>
          <w:p w14:paraId="1BC9433A">
            <w:pPr>
              <w:pStyle w:val="6"/>
              <w:jc w:val="both"/>
            </w:pPr>
            <w:r>
              <w:t>различать отдельные жанры фольклора (считалки, загадки, пословицы, потешки, небылицы, народные песни, скороговорки, сказки о животных, бытовые и волшебные) и художественной литературы (литературные сказки, рассказы, стихотворения, басни)</w:t>
            </w:r>
          </w:p>
        </w:tc>
      </w:tr>
      <w:tr w14:paraId="58F827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56C27C8">
            <w:pPr>
              <w:pStyle w:val="6"/>
              <w:jc w:val="center"/>
            </w:pPr>
            <w:r>
              <w:t>1.7</w:t>
            </w:r>
          </w:p>
        </w:tc>
        <w:tc>
          <w:tcPr>
            <w:tcW w:w="7370" w:type="dxa"/>
          </w:tcPr>
          <w:p w14:paraId="0BF81B64">
            <w:pPr>
              <w:pStyle w:val="6"/>
              <w:jc w:val="both"/>
            </w:pPr>
            <w:r>
              <w:t>понимать содержание, смысл прослушанного (прочитанного) произведения: отвечать и формулировать вопросы по фактическому содержанию произведения;</w:t>
            </w:r>
          </w:p>
          <w:p w14:paraId="0AF3C7BF">
            <w:pPr>
              <w:pStyle w:val="6"/>
              <w:jc w:val="both"/>
            </w:pPr>
            <w:r>
              <w:t>владеть элементарными умениями анализа и интерпретации текста: определять тему и главную мысль, воспроизводить последовательность событий в тексте произведения, составлять план текста (вопросный, номинативный)</w:t>
            </w:r>
          </w:p>
        </w:tc>
      </w:tr>
      <w:tr w14:paraId="022EC6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D16FB4D">
            <w:pPr>
              <w:pStyle w:val="6"/>
              <w:jc w:val="center"/>
            </w:pPr>
            <w:r>
              <w:t>1.8</w:t>
            </w:r>
          </w:p>
        </w:tc>
        <w:tc>
          <w:tcPr>
            <w:tcW w:w="7370" w:type="dxa"/>
          </w:tcPr>
          <w:p w14:paraId="238AF692">
            <w:pPr>
              <w:pStyle w:val="6"/>
              <w:jc w:val="both"/>
            </w:pPr>
            <w:r>
              <w:t>описывать характер героя, находить в тексте средства изображения (портрет) героя и выражения его чувств, оценивать поступки героев произведения, устанавливать взаимосвязь между характером героя и его поступками, сравнивать героев одного произведения по предложенным критериям, характеризовать отношение автора к героям, его поступкам</w:t>
            </w:r>
          </w:p>
        </w:tc>
      </w:tr>
      <w:tr w14:paraId="4ADA21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58EA70A">
            <w:pPr>
              <w:pStyle w:val="6"/>
              <w:jc w:val="center"/>
            </w:pPr>
            <w:r>
              <w:t>1.9</w:t>
            </w:r>
          </w:p>
        </w:tc>
        <w:tc>
          <w:tcPr>
            <w:tcW w:w="7370" w:type="dxa"/>
          </w:tcPr>
          <w:p w14:paraId="086202AD">
            <w:pPr>
              <w:pStyle w:val="6"/>
              <w:jc w:val="both"/>
            </w:pPr>
            <w:r>
              <w:t>объяснять значение незнакомого слова с использованием контекста и словаря; находить в тексте примеры использования слов в прямом и переносном значении</w:t>
            </w:r>
          </w:p>
        </w:tc>
      </w:tr>
      <w:tr w14:paraId="7CC30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954AF1B">
            <w:pPr>
              <w:pStyle w:val="6"/>
              <w:jc w:val="center"/>
            </w:pPr>
            <w:r>
              <w:t>1.10</w:t>
            </w:r>
          </w:p>
        </w:tc>
        <w:tc>
          <w:tcPr>
            <w:tcW w:w="7370" w:type="dxa"/>
          </w:tcPr>
          <w:p w14:paraId="79AC8EDD">
            <w:pPr>
              <w:pStyle w:val="6"/>
              <w:jc w:val="both"/>
            </w:pPr>
            <w:r>
              <w:t>осознанно применять для анализа текста изученные понятия (автор, литературный герой, тема, идея, заголовок, содержание произведения, сравнение, эпитет)</w:t>
            </w:r>
          </w:p>
        </w:tc>
      </w:tr>
      <w:tr w14:paraId="272625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20F58F6">
            <w:pPr>
              <w:pStyle w:val="6"/>
              <w:jc w:val="center"/>
            </w:pPr>
            <w:r>
              <w:t>1.11</w:t>
            </w:r>
          </w:p>
        </w:tc>
        <w:tc>
          <w:tcPr>
            <w:tcW w:w="7370" w:type="dxa"/>
          </w:tcPr>
          <w:p w14:paraId="16C8A7EF">
            <w:pPr>
              <w:pStyle w:val="6"/>
              <w:jc w:val="both"/>
            </w:pPr>
            <w:r>
              <w:t>участвовать в обсуждении прослушанного (прочитанного) произведения: понимать жанровую принадлежность произведения, формулировать устно простые выводы, подтверждать свой ответ примерами из текста</w:t>
            </w:r>
          </w:p>
        </w:tc>
      </w:tr>
      <w:tr w14:paraId="500DA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466107B">
            <w:pPr>
              <w:pStyle w:val="6"/>
              <w:jc w:val="center"/>
            </w:pPr>
            <w:r>
              <w:t>1.12</w:t>
            </w:r>
          </w:p>
        </w:tc>
        <w:tc>
          <w:tcPr>
            <w:tcW w:w="7370" w:type="dxa"/>
          </w:tcPr>
          <w:p w14:paraId="0594F3C2">
            <w:pPr>
              <w:pStyle w:val="6"/>
              <w:jc w:val="both"/>
            </w:pPr>
            <w:r>
              <w:t>пересказывать (устно) содержание произведения подробно, выборочно, от лица героя, от третьего лица</w:t>
            </w:r>
          </w:p>
        </w:tc>
      </w:tr>
      <w:tr w14:paraId="5C4776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9C137E2">
            <w:pPr>
              <w:pStyle w:val="6"/>
              <w:jc w:val="center"/>
            </w:pPr>
            <w:r>
              <w:t>1.13</w:t>
            </w:r>
          </w:p>
        </w:tc>
        <w:tc>
          <w:tcPr>
            <w:tcW w:w="7370" w:type="dxa"/>
          </w:tcPr>
          <w:p w14:paraId="34B9E10F">
            <w:pPr>
              <w:pStyle w:val="6"/>
              <w:jc w:val="both"/>
            </w:pPr>
            <w:r>
              <w:t>читать по ролям с соблюдением норм произношения, расстановки ударения, инсценировать небольшие эпизоды из произведения</w:t>
            </w:r>
          </w:p>
        </w:tc>
      </w:tr>
      <w:tr w14:paraId="338D1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6D0ECC7">
            <w:pPr>
              <w:pStyle w:val="6"/>
              <w:jc w:val="center"/>
            </w:pPr>
            <w:r>
              <w:t>1.14</w:t>
            </w:r>
          </w:p>
        </w:tc>
        <w:tc>
          <w:tcPr>
            <w:tcW w:w="7370" w:type="dxa"/>
          </w:tcPr>
          <w:p w14:paraId="2AA15EC0">
            <w:pPr>
              <w:pStyle w:val="6"/>
              <w:jc w:val="both"/>
            </w:pPr>
            <w:r>
              <w:t>составлять высказывания на заданную тему по содержанию произведения (не менее 5 предложений)</w:t>
            </w:r>
          </w:p>
        </w:tc>
      </w:tr>
      <w:tr w14:paraId="4DDBBA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3D52A54">
            <w:pPr>
              <w:pStyle w:val="6"/>
              <w:jc w:val="center"/>
            </w:pPr>
            <w:r>
              <w:t>1.15</w:t>
            </w:r>
          </w:p>
        </w:tc>
        <w:tc>
          <w:tcPr>
            <w:tcW w:w="7370" w:type="dxa"/>
          </w:tcPr>
          <w:p w14:paraId="1C9B77DD">
            <w:pPr>
              <w:pStyle w:val="6"/>
              <w:jc w:val="both"/>
            </w:pPr>
            <w:r>
              <w:t>сочинять по аналогии с прочитанным загадки, небольшие сказки, рассказы</w:t>
            </w:r>
          </w:p>
        </w:tc>
      </w:tr>
      <w:tr w14:paraId="5001C5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81D816E">
            <w:pPr>
              <w:pStyle w:val="6"/>
              <w:jc w:val="center"/>
            </w:pPr>
            <w:r>
              <w:t>1.16</w:t>
            </w:r>
          </w:p>
        </w:tc>
        <w:tc>
          <w:tcPr>
            <w:tcW w:w="7370" w:type="dxa"/>
          </w:tcPr>
          <w:p w14:paraId="7CBA0A59">
            <w:pPr>
              <w:pStyle w:val="6"/>
              <w:jc w:val="both"/>
            </w:pPr>
            <w:r>
              <w:t>ориентироваться в книге и (или) учебнике по обложке, оглавлению, аннотации, иллюстрациям, предисловию, условным обозначениям; выбирать книги для самостоятельного чтения с учетом рекомендательного списка, используя картотеки, рассказывать о прочитанной книге</w:t>
            </w:r>
          </w:p>
        </w:tc>
      </w:tr>
      <w:tr w14:paraId="75DDED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47DE416">
            <w:pPr>
              <w:pStyle w:val="6"/>
              <w:jc w:val="center"/>
            </w:pPr>
            <w:r>
              <w:t>1.17</w:t>
            </w:r>
          </w:p>
        </w:tc>
        <w:tc>
          <w:tcPr>
            <w:tcW w:w="7370" w:type="dxa"/>
          </w:tcPr>
          <w:p w14:paraId="3B02AB84">
            <w:pPr>
              <w:pStyle w:val="6"/>
              <w:jc w:val="both"/>
            </w:pPr>
            <w:r>
              <w:t>использовать справочную литературу для получения дополнительной информации в соответствии с учебной задачей</w:t>
            </w:r>
          </w:p>
        </w:tc>
      </w:tr>
    </w:tbl>
    <w:p w14:paraId="1F14EBCF">
      <w:pPr>
        <w:pStyle w:val="6"/>
        <w:ind w:firstLine="540"/>
        <w:jc w:val="both"/>
      </w:pPr>
    </w:p>
    <w:p w14:paraId="332AA1BB">
      <w:pPr>
        <w:pStyle w:val="6"/>
        <w:jc w:val="right"/>
      </w:pPr>
      <w:r>
        <w:t>Таблица 5.3</w:t>
      </w:r>
    </w:p>
    <w:p w14:paraId="0F53C4BE">
      <w:pPr>
        <w:pStyle w:val="6"/>
        <w:ind w:firstLine="540"/>
        <w:jc w:val="both"/>
      </w:pPr>
    </w:p>
    <w:p w14:paraId="7E91A8B3">
      <w:pPr>
        <w:pStyle w:val="6"/>
        <w:jc w:val="center"/>
      </w:pPr>
      <w:r>
        <w:t>Проверяемые элементы содержания (2 класс)</w:t>
      </w:r>
    </w:p>
    <w:p w14:paraId="25946958">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47A3DA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77" w:type="dxa"/>
          </w:tcPr>
          <w:p w14:paraId="0DF797F7">
            <w:pPr>
              <w:pStyle w:val="6"/>
              <w:jc w:val="center"/>
            </w:pPr>
            <w:r>
              <w:t>Код</w:t>
            </w:r>
          </w:p>
        </w:tc>
        <w:tc>
          <w:tcPr>
            <w:tcW w:w="7994" w:type="dxa"/>
          </w:tcPr>
          <w:p w14:paraId="6CA0291E">
            <w:pPr>
              <w:pStyle w:val="6"/>
              <w:jc w:val="center"/>
            </w:pPr>
            <w:r>
              <w:t>Проверяемый элемент содержания</w:t>
            </w:r>
          </w:p>
        </w:tc>
      </w:tr>
      <w:tr w14:paraId="56B9C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816A72D">
            <w:pPr>
              <w:pStyle w:val="6"/>
              <w:jc w:val="center"/>
            </w:pPr>
            <w:r>
              <w:t>1</w:t>
            </w:r>
          </w:p>
        </w:tc>
        <w:tc>
          <w:tcPr>
            <w:tcW w:w="7994" w:type="dxa"/>
          </w:tcPr>
          <w:p w14:paraId="3B2F71C9">
            <w:pPr>
              <w:pStyle w:val="6"/>
              <w:jc w:val="both"/>
            </w:pPr>
            <w:r>
              <w:t>Произведения о нашей Родине (на примере не менее трех произведений И.С. Никитина, Ф.П. Савинова, А.А. Прокофьева и других).</w:t>
            </w:r>
          </w:p>
          <w:p w14:paraId="3B07FD21">
            <w:pPr>
              <w:pStyle w:val="6"/>
              <w:jc w:val="both"/>
            </w:pPr>
            <w:r>
              <w:t>И.С. Никитин "Русь", Ф.П. Савинов "Родина", А.А. Прокофьев "Родина" и другие (по выбору)</w:t>
            </w:r>
          </w:p>
        </w:tc>
      </w:tr>
      <w:tr w14:paraId="770FAB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16241F2">
            <w:pPr>
              <w:pStyle w:val="6"/>
              <w:jc w:val="center"/>
            </w:pPr>
            <w:r>
              <w:t>2</w:t>
            </w:r>
          </w:p>
        </w:tc>
        <w:tc>
          <w:tcPr>
            <w:tcW w:w="7994" w:type="dxa"/>
          </w:tcPr>
          <w:p w14:paraId="4C51D830">
            <w:pPr>
              <w:pStyle w:val="6"/>
              <w:jc w:val="both"/>
            </w:pPr>
            <w:r>
              <w:t>Фольклор (устное народное творчество).</w:t>
            </w:r>
          </w:p>
        </w:tc>
      </w:tr>
      <w:tr w14:paraId="2E8B3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C11757E">
            <w:pPr>
              <w:pStyle w:val="6"/>
              <w:jc w:val="center"/>
            </w:pPr>
            <w:r>
              <w:t>2.1</w:t>
            </w:r>
          </w:p>
        </w:tc>
        <w:tc>
          <w:tcPr>
            <w:tcW w:w="7994" w:type="dxa"/>
          </w:tcPr>
          <w:p w14:paraId="78331827">
            <w:pPr>
              <w:pStyle w:val="6"/>
              <w:jc w:val="both"/>
            </w:pPr>
            <w:r>
              <w:t>Произведения малых жанров фольклора: потешки, считалки, пословицы, скороговорки, небылицы, загадки (по выбору)</w:t>
            </w:r>
          </w:p>
        </w:tc>
      </w:tr>
      <w:tr w14:paraId="2A5D2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E956690">
            <w:pPr>
              <w:pStyle w:val="6"/>
              <w:jc w:val="center"/>
            </w:pPr>
            <w:r>
              <w:t>2.2</w:t>
            </w:r>
          </w:p>
        </w:tc>
        <w:tc>
          <w:tcPr>
            <w:tcW w:w="7994" w:type="dxa"/>
          </w:tcPr>
          <w:p w14:paraId="0C132F5D">
            <w:pPr>
              <w:pStyle w:val="6"/>
              <w:jc w:val="both"/>
            </w:pPr>
            <w:r>
              <w:t>Народные песни, их особенности</w:t>
            </w:r>
          </w:p>
        </w:tc>
      </w:tr>
      <w:tr w14:paraId="7B2E61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1AE6A0E">
            <w:pPr>
              <w:pStyle w:val="6"/>
              <w:jc w:val="center"/>
            </w:pPr>
            <w:r>
              <w:t>2.3</w:t>
            </w:r>
          </w:p>
        </w:tc>
        <w:tc>
          <w:tcPr>
            <w:tcW w:w="7994" w:type="dxa"/>
          </w:tcPr>
          <w:p w14:paraId="4CEFDAF6">
            <w:pPr>
              <w:pStyle w:val="6"/>
              <w:jc w:val="both"/>
            </w:pPr>
            <w:r>
              <w:t>Сказки о животных, бытовые, волшебные.</w:t>
            </w:r>
          </w:p>
          <w:p w14:paraId="0F65E4F3">
            <w:pPr>
              <w:pStyle w:val="6"/>
              <w:jc w:val="both"/>
            </w:pPr>
            <w:r>
              <w:t>Русские народные сказки: "Каша из топора", "У страха глаза велики", "Зимовье зверей", "Снегурочка"; сказки народов России (1 - 2 произведения) и другие</w:t>
            </w:r>
          </w:p>
        </w:tc>
      </w:tr>
      <w:tr w14:paraId="505415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88B4210">
            <w:pPr>
              <w:pStyle w:val="6"/>
              <w:jc w:val="center"/>
            </w:pPr>
            <w:r>
              <w:t>3</w:t>
            </w:r>
          </w:p>
        </w:tc>
        <w:tc>
          <w:tcPr>
            <w:tcW w:w="7994" w:type="dxa"/>
          </w:tcPr>
          <w:p w14:paraId="4973FB8B">
            <w:pPr>
              <w:pStyle w:val="6"/>
              <w:jc w:val="both"/>
            </w:pPr>
            <w:r>
              <w:t>Звуки и краски родной природы в разные времена года (осень, зима, весна, лето) в произведениях литературы (по выбору, не менее пяти авторов).</w:t>
            </w:r>
          </w:p>
          <w:p w14:paraId="3D771631">
            <w:pPr>
              <w:pStyle w:val="6"/>
              <w:jc w:val="both"/>
            </w:pPr>
            <w:r>
              <w:t>А.С. Пушкин "Уж небо осенью дышало...", "Вот север, тучи нагоняя...", А.А. Плещеев "Осень", А.К. Толстой "Осень. Обсыпается наш сад...", М.М. Пришвин "Осеннее утро", Г.А. Скребицкий "Четыре художника", Ф.И. Тютчев "Чародейкою Зимою", "Зима недаром злится", И.С. Соколов-Микитов "Зима в лесу", С.А. Есенин "Поет зима - аукает...", И.З. Суриков "Лето" и другие</w:t>
            </w:r>
          </w:p>
        </w:tc>
      </w:tr>
      <w:tr w14:paraId="7893BB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A8D4158">
            <w:pPr>
              <w:pStyle w:val="6"/>
              <w:jc w:val="center"/>
            </w:pPr>
            <w:r>
              <w:t>4</w:t>
            </w:r>
          </w:p>
        </w:tc>
        <w:tc>
          <w:tcPr>
            <w:tcW w:w="7994" w:type="dxa"/>
          </w:tcPr>
          <w:p w14:paraId="205814B1">
            <w:pPr>
              <w:pStyle w:val="6"/>
              <w:jc w:val="both"/>
            </w:pPr>
            <w:r>
              <w:t>Произведения о детях и дружбе (не менее четырех произведений). Л.Н. Толстой "Филиппок", Е.А. Пермяк "Две пословицы", Ю.И. Ермолаев "Два пирожных", В.А. Осеева "Синие листья", Н.Н. Носов "На горке", "Заплатка", А.Л. Барто "Катя", В.В. Лунин "Я и Вовка", В.Ю. Драгунский "Тайное становится явным" и другие (по выбору)</w:t>
            </w:r>
          </w:p>
        </w:tc>
      </w:tr>
      <w:tr w14:paraId="422F85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5618384">
            <w:pPr>
              <w:pStyle w:val="6"/>
              <w:jc w:val="center"/>
            </w:pPr>
            <w:r>
              <w:t>5</w:t>
            </w:r>
          </w:p>
        </w:tc>
        <w:tc>
          <w:tcPr>
            <w:tcW w:w="7994" w:type="dxa"/>
          </w:tcPr>
          <w:p w14:paraId="24A9E916">
            <w:pPr>
              <w:pStyle w:val="6"/>
              <w:jc w:val="both"/>
            </w:pPr>
            <w:r>
              <w:t>Фольклорная (народная) и литературная (авторская) сказка: "бродячие" сюжеты (произведения по выбору, не менее четырех). Народная сказка "Золотая рыбка", А.С. Пушкин "Сказка о рыбаке и рыбке", народная сказка "Морозко", В.Ф. Одоевский "Мороз Иванович", В.И. Даль "Девочка Снегурочка" и другие</w:t>
            </w:r>
          </w:p>
        </w:tc>
      </w:tr>
      <w:tr w14:paraId="43DB50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A5FF282">
            <w:pPr>
              <w:pStyle w:val="6"/>
              <w:jc w:val="center"/>
            </w:pPr>
            <w:r>
              <w:t>6</w:t>
            </w:r>
          </w:p>
        </w:tc>
        <w:tc>
          <w:tcPr>
            <w:tcW w:w="7994" w:type="dxa"/>
          </w:tcPr>
          <w:p w14:paraId="1416A9F0">
            <w:pPr>
              <w:pStyle w:val="6"/>
              <w:jc w:val="both"/>
            </w:pPr>
            <w:r>
              <w:t>Жанровое многообразие произведений о животных (песни, загадки, сказки, басни, рассказы, стихотворения; произведения по выбору, не менее пяти авторов)</w:t>
            </w:r>
          </w:p>
        </w:tc>
      </w:tr>
      <w:tr w14:paraId="687F88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2806172">
            <w:pPr>
              <w:pStyle w:val="6"/>
              <w:jc w:val="center"/>
            </w:pPr>
            <w:r>
              <w:t>6.1</w:t>
            </w:r>
          </w:p>
        </w:tc>
        <w:tc>
          <w:tcPr>
            <w:tcW w:w="7994" w:type="dxa"/>
          </w:tcPr>
          <w:p w14:paraId="0887B384">
            <w:pPr>
              <w:pStyle w:val="6"/>
              <w:jc w:val="both"/>
            </w:pPr>
            <w:r>
              <w:t>Отражение образов животных в фольклоре: русские народные песни, загадки, сказки</w:t>
            </w:r>
          </w:p>
        </w:tc>
      </w:tr>
      <w:tr w14:paraId="4C18EE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1FDEBEF">
            <w:pPr>
              <w:pStyle w:val="6"/>
              <w:jc w:val="center"/>
            </w:pPr>
            <w:r>
              <w:t>6.2</w:t>
            </w:r>
          </w:p>
        </w:tc>
        <w:tc>
          <w:tcPr>
            <w:tcW w:w="7994" w:type="dxa"/>
          </w:tcPr>
          <w:p w14:paraId="01495323">
            <w:pPr>
              <w:pStyle w:val="6"/>
              <w:jc w:val="both"/>
            </w:pPr>
            <w:r>
              <w:t>Дружба людей и животных - тема литературы.</w:t>
            </w:r>
          </w:p>
          <w:p w14:paraId="289DC67F">
            <w:pPr>
              <w:pStyle w:val="6"/>
              <w:jc w:val="both"/>
            </w:pPr>
            <w:r>
              <w:t>М.М. Пришвин "Ребята и утята", Б.С. Житков "Храбрый утенок", В.Д. Берестов "Кошкин щенок", В.В. Бианки "Музыкант", Е.И. Чарушин "Страшный рассказ", С.В. Михалков "Мой щенок" и другие (по выбору)</w:t>
            </w:r>
          </w:p>
        </w:tc>
      </w:tr>
      <w:tr w14:paraId="57A80D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0D03391">
            <w:pPr>
              <w:pStyle w:val="6"/>
              <w:jc w:val="center"/>
            </w:pPr>
            <w:r>
              <w:t>6.3</w:t>
            </w:r>
          </w:p>
        </w:tc>
        <w:tc>
          <w:tcPr>
            <w:tcW w:w="7994" w:type="dxa"/>
          </w:tcPr>
          <w:p w14:paraId="3BE24EAF">
            <w:pPr>
              <w:pStyle w:val="6"/>
              <w:jc w:val="both"/>
            </w:pPr>
            <w:r>
              <w:t>Особенности басни как жанра литературы, прозаические и стихотворные басни И.А. Крылов "Лебедь, Щука и Рак", Л.Н. Толстой "Лев и мышь" и другие (по выбору)</w:t>
            </w:r>
          </w:p>
        </w:tc>
      </w:tr>
      <w:tr w14:paraId="685DE5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E69EA9B">
            <w:pPr>
              <w:pStyle w:val="6"/>
              <w:jc w:val="center"/>
            </w:pPr>
            <w:r>
              <w:t>7</w:t>
            </w:r>
          </w:p>
        </w:tc>
        <w:tc>
          <w:tcPr>
            <w:tcW w:w="7994" w:type="dxa"/>
          </w:tcPr>
          <w:p w14:paraId="2E64ADC3">
            <w:pPr>
              <w:pStyle w:val="6"/>
              <w:jc w:val="both"/>
            </w:pPr>
            <w:r>
              <w:t>Тема семьи, детства, взаимоотношений взрослых и детей в творчестве писателей и фольклорных произведениях (по выбору). Л.Н. Толстой "Отец и сыновья", А.А. Плещеев "Песня матери", В.А. Осеева "Сыновья", С.В. Михалков "Быль для детей", С.А. Баруздин "Салют" и другие (по выбору).</w:t>
            </w:r>
          </w:p>
        </w:tc>
      </w:tr>
      <w:tr w14:paraId="4F22BF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19AA33B">
            <w:pPr>
              <w:pStyle w:val="6"/>
              <w:jc w:val="center"/>
            </w:pPr>
            <w:r>
              <w:t>8</w:t>
            </w:r>
          </w:p>
        </w:tc>
        <w:tc>
          <w:tcPr>
            <w:tcW w:w="7994" w:type="dxa"/>
          </w:tcPr>
          <w:p w14:paraId="678C521F">
            <w:pPr>
              <w:pStyle w:val="6"/>
              <w:jc w:val="both"/>
            </w:pPr>
            <w:r>
              <w:t>Зарубежная литература: литературная (авторская) сказка (не менее двух произведений): зарубежные писатели-сказочники (Ш. Перро, Х.-К. Андерсен и другие).</w:t>
            </w:r>
          </w:p>
          <w:p w14:paraId="53CE64AF">
            <w:pPr>
              <w:pStyle w:val="6"/>
              <w:jc w:val="both"/>
            </w:pPr>
            <w:r>
              <w:t>Ш. Перро "Кот в сапогах", Х.-К. Андерсен "Пятеро из одного стручка" и другие (по выбору)</w:t>
            </w:r>
          </w:p>
        </w:tc>
      </w:tr>
      <w:tr w14:paraId="0C16F6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1685DB1">
            <w:pPr>
              <w:pStyle w:val="6"/>
              <w:jc w:val="center"/>
            </w:pPr>
            <w:r>
              <w:t>9</w:t>
            </w:r>
          </w:p>
        </w:tc>
        <w:tc>
          <w:tcPr>
            <w:tcW w:w="7994" w:type="dxa"/>
          </w:tcPr>
          <w:p w14:paraId="71AD2E53">
            <w:pPr>
              <w:pStyle w:val="6"/>
              <w:jc w:val="both"/>
            </w:pPr>
            <w:r>
              <w:t>Сведения по теории и истории литературы</w:t>
            </w:r>
          </w:p>
          <w:p w14:paraId="34CD5092">
            <w:pPr>
              <w:pStyle w:val="6"/>
              <w:jc w:val="both"/>
            </w:pPr>
            <w:r>
              <w:t>Автор, писатель. Произведение.</w:t>
            </w:r>
          </w:p>
          <w:p w14:paraId="566DF39A">
            <w:pPr>
              <w:pStyle w:val="6"/>
              <w:jc w:val="both"/>
            </w:pPr>
            <w:r>
              <w:t>Жанры (стихотворение, рассказ); жанры фольклора малые (потешка, считалка, небылица, пословица, загадка). Фольклорная сказка (сказка о животных, бытовая, волшебная) и литературная сказка.</w:t>
            </w:r>
          </w:p>
          <w:p w14:paraId="5E8F787C">
            <w:pPr>
              <w:pStyle w:val="6"/>
              <w:jc w:val="both"/>
            </w:pPr>
            <w:r>
              <w:t>Идея. Тема. Заголовок.</w:t>
            </w:r>
          </w:p>
          <w:p w14:paraId="49718C10">
            <w:pPr>
              <w:pStyle w:val="6"/>
              <w:jc w:val="both"/>
            </w:pPr>
            <w:r>
              <w:t>Литературный герой, характер. Портрет героя.</w:t>
            </w:r>
          </w:p>
          <w:p w14:paraId="7F58CBAF">
            <w:pPr>
              <w:pStyle w:val="6"/>
              <w:jc w:val="both"/>
            </w:pPr>
            <w:r>
              <w:t>Ритм. Рифма.</w:t>
            </w:r>
          </w:p>
          <w:p w14:paraId="71DF7298">
            <w:pPr>
              <w:pStyle w:val="6"/>
              <w:jc w:val="both"/>
            </w:pPr>
            <w:r>
              <w:t>Содержание произведения, сюжет. Композиция. Эпизод.</w:t>
            </w:r>
          </w:p>
          <w:p w14:paraId="70BE2084">
            <w:pPr>
              <w:pStyle w:val="6"/>
              <w:jc w:val="both"/>
            </w:pPr>
            <w:r>
              <w:t>Средства художественной выразительности (сравнение, эпитет).</w:t>
            </w:r>
          </w:p>
          <w:p w14:paraId="06FB897E">
            <w:pPr>
              <w:pStyle w:val="6"/>
              <w:jc w:val="both"/>
            </w:pPr>
            <w:r>
              <w:t>Проза и поэзия</w:t>
            </w:r>
          </w:p>
        </w:tc>
      </w:tr>
    </w:tbl>
    <w:p w14:paraId="7CCBD08C">
      <w:pPr>
        <w:pStyle w:val="6"/>
        <w:ind w:firstLine="540"/>
        <w:jc w:val="both"/>
      </w:pPr>
    </w:p>
    <w:p w14:paraId="395BA485">
      <w:pPr>
        <w:pStyle w:val="6"/>
        <w:jc w:val="right"/>
      </w:pPr>
      <w:r>
        <w:t>Таблица 5.4</w:t>
      </w:r>
    </w:p>
    <w:p w14:paraId="203944E0">
      <w:pPr>
        <w:pStyle w:val="6"/>
        <w:ind w:firstLine="540"/>
        <w:jc w:val="both"/>
      </w:pPr>
    </w:p>
    <w:p w14:paraId="3381B773">
      <w:pPr>
        <w:pStyle w:val="6"/>
        <w:jc w:val="center"/>
      </w:pPr>
      <w:r>
        <w:t>Проверяемые требования к результатам освоения основной</w:t>
      </w:r>
    </w:p>
    <w:p w14:paraId="738F4BCA">
      <w:pPr>
        <w:pStyle w:val="6"/>
        <w:jc w:val="center"/>
      </w:pPr>
      <w:r>
        <w:t>образовательной программы (3 класс)</w:t>
      </w:r>
    </w:p>
    <w:p w14:paraId="53886C1D">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00F3D0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01" w:type="dxa"/>
          </w:tcPr>
          <w:p w14:paraId="7E2E5DA4">
            <w:pPr>
              <w:pStyle w:val="6"/>
              <w:jc w:val="center"/>
            </w:pPr>
            <w:r>
              <w:t>Код проверяемого результата</w:t>
            </w:r>
          </w:p>
        </w:tc>
        <w:tc>
          <w:tcPr>
            <w:tcW w:w="7370" w:type="dxa"/>
          </w:tcPr>
          <w:p w14:paraId="2DAA95B0">
            <w:pPr>
              <w:pStyle w:val="6"/>
              <w:jc w:val="center"/>
            </w:pPr>
            <w:r>
              <w:t>Проверяемые предметные результаты освоения основной образовательной программы начального общего образования</w:t>
            </w:r>
          </w:p>
        </w:tc>
      </w:tr>
      <w:tr w14:paraId="0F2028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7ACA2BD">
            <w:pPr>
              <w:pStyle w:val="6"/>
              <w:jc w:val="center"/>
            </w:pPr>
            <w:r>
              <w:t>1.1</w:t>
            </w:r>
          </w:p>
        </w:tc>
        <w:tc>
          <w:tcPr>
            <w:tcW w:w="7370" w:type="dxa"/>
          </w:tcPr>
          <w:p w14:paraId="19F77BF5">
            <w:pPr>
              <w:pStyle w:val="6"/>
              <w:jc w:val="both"/>
            </w:pPr>
            <w:r>
              <w:t>отвечать на вопрос о культурной значимости устного народного творчества и художественной литературы, находить в фольклоре и литературных произведениях отражение нравственных ценностей, традиций, быта, культуры разных народов, ориентироваться в нравственно-этических понятиях в контексте изученных произведений</w:t>
            </w:r>
          </w:p>
        </w:tc>
      </w:tr>
      <w:tr w14:paraId="339F4E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1BBCB0A">
            <w:pPr>
              <w:pStyle w:val="6"/>
              <w:jc w:val="center"/>
            </w:pPr>
            <w:r>
              <w:t>1.2</w:t>
            </w:r>
          </w:p>
        </w:tc>
        <w:tc>
          <w:tcPr>
            <w:tcW w:w="7370" w:type="dxa"/>
          </w:tcPr>
          <w:p w14:paraId="78366465">
            <w:pPr>
              <w:pStyle w:val="6"/>
              <w:jc w:val="both"/>
            </w:pPr>
            <w:r>
              <w:t>читать вслух и про себя в соответствии с учебной задачей, использовать разные виды чтения (изучающее, ознакомительное, поисковое выборочное, просмотровое выборочное);</w:t>
            </w:r>
          </w:p>
          <w:p w14:paraId="298A25F1">
            <w:pPr>
              <w:pStyle w:val="6"/>
              <w:jc w:val="both"/>
            </w:pPr>
            <w:r>
              <w:t>читать вслух целыми словами без пропусков и перестановок букв и слогов доступные по восприятию и небольшие по объему прозаические и стихотворные произведения в темпе не менее 60 слов в минуту (без отметочного оценивания)</w:t>
            </w:r>
          </w:p>
        </w:tc>
      </w:tr>
      <w:tr w14:paraId="5ED510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0BCE380">
            <w:pPr>
              <w:pStyle w:val="6"/>
              <w:jc w:val="center"/>
            </w:pPr>
            <w:r>
              <w:t>1.3</w:t>
            </w:r>
          </w:p>
        </w:tc>
        <w:tc>
          <w:tcPr>
            <w:tcW w:w="7370" w:type="dxa"/>
          </w:tcPr>
          <w:p w14:paraId="4EE33ED6">
            <w:pPr>
              <w:pStyle w:val="6"/>
              <w:jc w:val="both"/>
            </w:pPr>
            <w:r>
              <w:t>читать наизусть не менее 4 стихотворений в соответствии с изученной тематикой произведений</w:t>
            </w:r>
          </w:p>
        </w:tc>
      </w:tr>
      <w:tr w14:paraId="4D0EB9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19F7D6C">
            <w:pPr>
              <w:pStyle w:val="6"/>
              <w:jc w:val="center"/>
            </w:pPr>
            <w:r>
              <w:t>1.4</w:t>
            </w:r>
          </w:p>
        </w:tc>
        <w:tc>
          <w:tcPr>
            <w:tcW w:w="7370" w:type="dxa"/>
          </w:tcPr>
          <w:p w14:paraId="1B20DF68">
            <w:pPr>
              <w:pStyle w:val="6"/>
              <w:jc w:val="both"/>
            </w:pPr>
            <w:r>
              <w:t>различать художественные произведения и познавательные тексты</w:t>
            </w:r>
          </w:p>
        </w:tc>
      </w:tr>
      <w:tr w14:paraId="2C892C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AA3789D">
            <w:pPr>
              <w:pStyle w:val="6"/>
              <w:jc w:val="center"/>
            </w:pPr>
            <w:r>
              <w:t>1.5</w:t>
            </w:r>
          </w:p>
        </w:tc>
        <w:tc>
          <w:tcPr>
            <w:tcW w:w="7370" w:type="dxa"/>
          </w:tcPr>
          <w:p w14:paraId="3E19DF3E">
            <w:pPr>
              <w:pStyle w:val="6"/>
              <w:jc w:val="both"/>
            </w:pPr>
            <w:r>
              <w:t>различать прозаическую и стихотворную речь: называть особенности стихотворного произведения (ритм, рифма, строфа), отличать лирическое произведение от эпического</w:t>
            </w:r>
          </w:p>
        </w:tc>
      </w:tr>
      <w:tr w14:paraId="631B43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9CC250A">
            <w:pPr>
              <w:pStyle w:val="6"/>
              <w:jc w:val="center"/>
            </w:pPr>
            <w:r>
              <w:t>1.6</w:t>
            </w:r>
          </w:p>
        </w:tc>
        <w:tc>
          <w:tcPr>
            <w:tcW w:w="7370" w:type="dxa"/>
          </w:tcPr>
          <w:p w14:paraId="192EA8B4">
            <w:pPr>
              <w:pStyle w:val="6"/>
              <w:jc w:val="both"/>
            </w:pPr>
            <w:r>
              <w:t>понимать жанровую принадлежность, содержание, смысл прослушанного (прочитанного) произведения: отвечать и формулировать вопросы к учебным и художественным текстам;</w:t>
            </w:r>
          </w:p>
          <w:p w14:paraId="16C47EE8">
            <w:pPr>
              <w:pStyle w:val="6"/>
              <w:jc w:val="both"/>
            </w:pPr>
            <w:r>
              <w:t>различать отдельные жанры фольклора (считалки, загадки, пословицы, потешки, небылицы, народные песни, скороговорки, сказки о животных, бытовые и волшебные) и художественной литературы (литературные сказки, рассказы, стихотворения, басни), приводить примеры произведений фольклора разных народов России</w:t>
            </w:r>
          </w:p>
        </w:tc>
      </w:tr>
      <w:tr w14:paraId="6E858D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DD3F629">
            <w:pPr>
              <w:pStyle w:val="6"/>
              <w:jc w:val="center"/>
            </w:pPr>
            <w:r>
              <w:t>1.7</w:t>
            </w:r>
          </w:p>
        </w:tc>
        <w:tc>
          <w:tcPr>
            <w:tcW w:w="7370" w:type="dxa"/>
          </w:tcPr>
          <w:p w14:paraId="02FE5A2E">
            <w:pPr>
              <w:pStyle w:val="6"/>
              <w:jc w:val="both"/>
            </w:pPr>
            <w:r>
              <w:t>владеть элементарными умениями анализа и интерпретации текста: формулировать тему и главную мысль, определять последовательность событий в тексте произведения, выявлять связь событий, эпизодов текста; составлять план текста (вопросный, номинативный, цитатный)</w:t>
            </w:r>
          </w:p>
        </w:tc>
      </w:tr>
      <w:tr w14:paraId="65C8AE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86ECBFD">
            <w:pPr>
              <w:pStyle w:val="6"/>
              <w:jc w:val="center"/>
            </w:pPr>
            <w:r>
              <w:t>1.8</w:t>
            </w:r>
          </w:p>
        </w:tc>
        <w:tc>
          <w:tcPr>
            <w:tcW w:w="7370" w:type="dxa"/>
          </w:tcPr>
          <w:p w14:paraId="6A961D55">
            <w:pPr>
              <w:pStyle w:val="6"/>
              <w:jc w:val="both"/>
            </w:pPr>
            <w:r>
              <w:t>характеризовать героев, описывать характер героя, давать оценку поступкам героев, составлять портретные характеристики персонажей; выявлять взаимосвязь между поступками, мыслями, чувствами героев, сравнивать героев одного произведения и сопоставлять их поступки по предложенным критериям (по аналогии или по контрасту);</w:t>
            </w:r>
          </w:p>
          <w:p w14:paraId="056F5D35">
            <w:pPr>
              <w:pStyle w:val="6"/>
              <w:jc w:val="both"/>
            </w:pPr>
            <w:r>
              <w:t>отличать автора произведения от героя и рассказчика, характеризовать отношение автора к героям, поступкам, описанной картине, находить в тексте средства изображения героев (портрет), описание пейзажа и интерьера</w:t>
            </w:r>
          </w:p>
        </w:tc>
      </w:tr>
      <w:tr w14:paraId="7BC0F4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3A74E1C">
            <w:pPr>
              <w:pStyle w:val="6"/>
              <w:jc w:val="center"/>
            </w:pPr>
            <w:r>
              <w:t>1.9</w:t>
            </w:r>
          </w:p>
        </w:tc>
        <w:tc>
          <w:tcPr>
            <w:tcW w:w="7370" w:type="dxa"/>
          </w:tcPr>
          <w:p w14:paraId="6034AA1C">
            <w:pPr>
              <w:pStyle w:val="6"/>
              <w:jc w:val="both"/>
            </w:pPr>
            <w:r>
              <w:t>объяснять значение незнакомого слова с использованием контекста и словаря; находить в тексте примеры использования слов в прямом и переносном значении, средств художественной выразительности (сравнение, эпитет, олицетворение)</w:t>
            </w:r>
          </w:p>
        </w:tc>
      </w:tr>
      <w:tr w14:paraId="2283C1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4E6860D">
            <w:pPr>
              <w:pStyle w:val="6"/>
              <w:jc w:val="center"/>
            </w:pPr>
            <w:r>
              <w:t>1.10</w:t>
            </w:r>
          </w:p>
        </w:tc>
        <w:tc>
          <w:tcPr>
            <w:tcW w:w="7370" w:type="dxa"/>
          </w:tcPr>
          <w:p w14:paraId="06B14B15">
            <w:pPr>
              <w:pStyle w:val="6"/>
              <w:jc w:val="both"/>
            </w:pPr>
            <w:r>
              <w:t>осознанно применять изученные понятия (автор, мораль басни, литературный герой, персонаж, характер, тема, идея, заголовок, содержание произведения, эпизод, смысловые части, композиция, сравнение, эпитет, олицетворение)</w:t>
            </w:r>
          </w:p>
        </w:tc>
      </w:tr>
      <w:tr w14:paraId="27138C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654AE19">
            <w:pPr>
              <w:pStyle w:val="6"/>
              <w:jc w:val="center"/>
            </w:pPr>
            <w:r>
              <w:t>1.11</w:t>
            </w:r>
          </w:p>
        </w:tc>
        <w:tc>
          <w:tcPr>
            <w:tcW w:w="7370" w:type="dxa"/>
          </w:tcPr>
          <w:p w14:paraId="0D3327E4">
            <w:pPr>
              <w:pStyle w:val="6"/>
              <w:jc w:val="both"/>
            </w:pPr>
            <w:r>
              <w:t>участвовать в обсуждении прослушанного (прочитанного) произведения: строить монологическое и диалогическое высказывание с соблюдением орфоэпических и пунктуационных норм, устно и письменно формулировать простые выводы, подтверждать свой ответ примерами из текста; использовать в беседе изученные литературные понятия</w:t>
            </w:r>
          </w:p>
        </w:tc>
      </w:tr>
      <w:tr w14:paraId="369036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625172F">
            <w:pPr>
              <w:pStyle w:val="6"/>
              <w:jc w:val="center"/>
            </w:pPr>
            <w:r>
              <w:t>1.12</w:t>
            </w:r>
          </w:p>
        </w:tc>
        <w:tc>
          <w:tcPr>
            <w:tcW w:w="7370" w:type="dxa"/>
          </w:tcPr>
          <w:p w14:paraId="259327E8">
            <w:pPr>
              <w:pStyle w:val="6"/>
              <w:jc w:val="both"/>
            </w:pPr>
            <w:r>
              <w:t>пересказывать произведение (устно) подробно, выборочно, сжато (кратко), от лица героя, с изменением лица рассказчика, от третьего лица</w:t>
            </w:r>
          </w:p>
        </w:tc>
      </w:tr>
      <w:tr w14:paraId="44F1D6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156BA40">
            <w:pPr>
              <w:pStyle w:val="6"/>
              <w:jc w:val="center"/>
            </w:pPr>
            <w:r>
              <w:t>1.13</w:t>
            </w:r>
          </w:p>
        </w:tc>
        <w:tc>
          <w:tcPr>
            <w:tcW w:w="7370" w:type="dxa"/>
          </w:tcPr>
          <w:p w14:paraId="799DBB0B">
            <w:pPr>
              <w:pStyle w:val="6"/>
              <w:jc w:val="both"/>
            </w:pPr>
            <w:r>
              <w:t>при анализе и интерпретации текста использовать разные типы речи (повествование, описание, рассуждение) с учетом специфики учебного и художественного текстов</w:t>
            </w:r>
          </w:p>
        </w:tc>
      </w:tr>
      <w:tr w14:paraId="24B4E9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7EF3CEE">
            <w:pPr>
              <w:pStyle w:val="6"/>
              <w:jc w:val="center"/>
            </w:pPr>
            <w:r>
              <w:t>1.14</w:t>
            </w:r>
          </w:p>
        </w:tc>
        <w:tc>
          <w:tcPr>
            <w:tcW w:w="7370" w:type="dxa"/>
          </w:tcPr>
          <w:p w14:paraId="7D4FD12A">
            <w:pPr>
              <w:pStyle w:val="6"/>
              <w:jc w:val="both"/>
            </w:pPr>
            <w:r>
              <w:t>читать по ролям с соблюдением норм произношения, инсценировать небольшие эпизоды из произведения</w:t>
            </w:r>
          </w:p>
        </w:tc>
      </w:tr>
      <w:tr w14:paraId="34585A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890A304">
            <w:pPr>
              <w:pStyle w:val="6"/>
              <w:jc w:val="center"/>
            </w:pPr>
            <w:r>
              <w:t>1.15</w:t>
            </w:r>
          </w:p>
        </w:tc>
        <w:tc>
          <w:tcPr>
            <w:tcW w:w="7370" w:type="dxa"/>
          </w:tcPr>
          <w:p w14:paraId="6C9840E6">
            <w:pPr>
              <w:pStyle w:val="6"/>
              <w:jc w:val="both"/>
            </w:pPr>
            <w:r>
              <w:t>составлять устные и письменные высказывания на основе прочитанного (прослушанного) текста на заданную тему по содержанию произведения (не менее 8 предложений), корректировать собственный письменный текст;</w:t>
            </w:r>
          </w:p>
          <w:p w14:paraId="351C5603">
            <w:pPr>
              <w:pStyle w:val="6"/>
              <w:jc w:val="both"/>
            </w:pPr>
            <w:r>
              <w:t>составлять краткий отзыв о прочитанном произведении по заданному алгоритму</w:t>
            </w:r>
          </w:p>
        </w:tc>
      </w:tr>
      <w:tr w14:paraId="72DC81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4DFDCA4">
            <w:pPr>
              <w:pStyle w:val="6"/>
              <w:jc w:val="center"/>
            </w:pPr>
            <w:r>
              <w:t>1.16</w:t>
            </w:r>
          </w:p>
        </w:tc>
        <w:tc>
          <w:tcPr>
            <w:tcW w:w="7370" w:type="dxa"/>
          </w:tcPr>
          <w:p w14:paraId="576782D8">
            <w:pPr>
              <w:pStyle w:val="6"/>
              <w:jc w:val="both"/>
            </w:pPr>
            <w:r>
              <w:t>сочинять тексты, используя аналогии, иллюстрации, придумывать продолжение прочитанного произведения</w:t>
            </w:r>
          </w:p>
        </w:tc>
      </w:tr>
      <w:tr w14:paraId="028A89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7938B8F">
            <w:pPr>
              <w:pStyle w:val="6"/>
              <w:jc w:val="center"/>
            </w:pPr>
            <w:r>
              <w:t>1.17</w:t>
            </w:r>
          </w:p>
        </w:tc>
        <w:tc>
          <w:tcPr>
            <w:tcW w:w="7370" w:type="dxa"/>
          </w:tcPr>
          <w:p w14:paraId="48D4B5D4">
            <w:pPr>
              <w:pStyle w:val="6"/>
              <w:jc w:val="both"/>
            </w:pPr>
            <w:r>
              <w:t>ориентироваться в книге по ее элементам (автор, название, обложка, титульный лист, оглавление, предисловие, аннотация, иллюстрации);</w:t>
            </w:r>
          </w:p>
          <w:p w14:paraId="31FCD9EE">
            <w:pPr>
              <w:pStyle w:val="6"/>
              <w:jc w:val="both"/>
            </w:pPr>
            <w:r>
              <w:t>выбирать книги для самостоятельного чтения с учетом рекомендательного списка, используя картотеки, рассказывать о прочитанной книге</w:t>
            </w:r>
          </w:p>
        </w:tc>
      </w:tr>
      <w:tr w14:paraId="08B51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1A5DCDA">
            <w:pPr>
              <w:pStyle w:val="6"/>
              <w:jc w:val="center"/>
            </w:pPr>
            <w:r>
              <w:t>1.18</w:t>
            </w:r>
          </w:p>
        </w:tc>
        <w:tc>
          <w:tcPr>
            <w:tcW w:w="7370" w:type="dxa"/>
          </w:tcPr>
          <w:p w14:paraId="6241C0BA">
            <w:pPr>
              <w:pStyle w:val="6"/>
              <w:jc w:val="both"/>
            </w:pPr>
            <w:r>
              <w:t>использовать справочные издания, в том числе верифицированные электронные образовательные и информационные ресурсы, включенные в федеральный перечень</w:t>
            </w:r>
          </w:p>
        </w:tc>
      </w:tr>
    </w:tbl>
    <w:p w14:paraId="4F9E8A54">
      <w:pPr>
        <w:pStyle w:val="6"/>
        <w:ind w:firstLine="540"/>
        <w:jc w:val="both"/>
      </w:pPr>
    </w:p>
    <w:p w14:paraId="187AF24D">
      <w:pPr>
        <w:pStyle w:val="6"/>
        <w:jc w:val="right"/>
      </w:pPr>
      <w:r>
        <w:t>Таблица 5.5</w:t>
      </w:r>
    </w:p>
    <w:p w14:paraId="2299F715">
      <w:pPr>
        <w:pStyle w:val="6"/>
        <w:ind w:firstLine="540"/>
        <w:jc w:val="both"/>
      </w:pPr>
    </w:p>
    <w:p w14:paraId="22C70335">
      <w:pPr>
        <w:pStyle w:val="6"/>
        <w:jc w:val="center"/>
      </w:pPr>
      <w:r>
        <w:t>Проверяемые элементы содержания (3 класс)</w:t>
      </w:r>
    </w:p>
    <w:p w14:paraId="12D25CA1">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4F62F7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77" w:type="dxa"/>
          </w:tcPr>
          <w:p w14:paraId="1CFA0E24">
            <w:pPr>
              <w:pStyle w:val="6"/>
              <w:jc w:val="center"/>
            </w:pPr>
            <w:r>
              <w:t>Код</w:t>
            </w:r>
          </w:p>
        </w:tc>
        <w:tc>
          <w:tcPr>
            <w:tcW w:w="7994" w:type="dxa"/>
          </w:tcPr>
          <w:p w14:paraId="774E0591">
            <w:pPr>
              <w:pStyle w:val="6"/>
              <w:jc w:val="center"/>
            </w:pPr>
            <w:r>
              <w:t>Проверяемый элемент содержания</w:t>
            </w:r>
          </w:p>
        </w:tc>
      </w:tr>
      <w:tr w14:paraId="670048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D3549DC">
            <w:pPr>
              <w:pStyle w:val="6"/>
              <w:jc w:val="center"/>
            </w:pPr>
            <w:r>
              <w:t>1</w:t>
            </w:r>
          </w:p>
        </w:tc>
        <w:tc>
          <w:tcPr>
            <w:tcW w:w="7994" w:type="dxa"/>
          </w:tcPr>
          <w:p w14:paraId="624B7F41">
            <w:pPr>
              <w:pStyle w:val="6"/>
              <w:jc w:val="both"/>
            </w:pPr>
            <w:r>
              <w:t>Произведения о Родине и ее истории (произведения одного-двух авторов по выбору).</w:t>
            </w:r>
          </w:p>
          <w:p w14:paraId="4C718D81">
            <w:pPr>
              <w:pStyle w:val="6"/>
              <w:jc w:val="both"/>
            </w:pPr>
            <w:r>
              <w:t>К.Д. Ушинский "Наше отечество", М.М. Пришвин "Моя Родина", С.А. Васильев "Россия", Н.П. Кончаловская "Наша древняя столица" (отрывки) и другие (по выбору)</w:t>
            </w:r>
          </w:p>
        </w:tc>
      </w:tr>
      <w:tr w14:paraId="22BFC7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ADF39C4">
            <w:pPr>
              <w:pStyle w:val="6"/>
              <w:jc w:val="center"/>
            </w:pPr>
            <w:r>
              <w:t>2</w:t>
            </w:r>
          </w:p>
        </w:tc>
        <w:tc>
          <w:tcPr>
            <w:tcW w:w="7994" w:type="dxa"/>
          </w:tcPr>
          <w:p w14:paraId="48577564">
            <w:pPr>
              <w:pStyle w:val="6"/>
              <w:jc w:val="both"/>
            </w:pPr>
            <w:r>
              <w:t>Фольклор (устное народное творчество)</w:t>
            </w:r>
          </w:p>
        </w:tc>
      </w:tr>
      <w:tr w14:paraId="6E43CF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4B81D8F">
            <w:pPr>
              <w:pStyle w:val="6"/>
              <w:jc w:val="center"/>
            </w:pPr>
            <w:r>
              <w:t>2.1</w:t>
            </w:r>
          </w:p>
        </w:tc>
        <w:tc>
          <w:tcPr>
            <w:tcW w:w="7994" w:type="dxa"/>
          </w:tcPr>
          <w:p w14:paraId="2FDDED8E">
            <w:pPr>
              <w:pStyle w:val="6"/>
              <w:jc w:val="both"/>
            </w:pPr>
            <w:r>
              <w:t>Малые жанры фольклора (пословицы, потешки, считалки, небылицы, скороговорки, загадки, по выбору). Виды загадок. Пословицы народов России</w:t>
            </w:r>
          </w:p>
        </w:tc>
      </w:tr>
      <w:tr w14:paraId="41FEB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7C73290">
            <w:pPr>
              <w:pStyle w:val="6"/>
              <w:jc w:val="center"/>
            </w:pPr>
            <w:r>
              <w:t>2.2</w:t>
            </w:r>
          </w:p>
        </w:tc>
        <w:tc>
          <w:tcPr>
            <w:tcW w:w="7994" w:type="dxa"/>
          </w:tcPr>
          <w:p w14:paraId="48BAB478">
            <w:pPr>
              <w:pStyle w:val="6"/>
              <w:jc w:val="both"/>
            </w:pPr>
            <w:r>
              <w:t>Книги и словари, созданные В.И. Далем</w:t>
            </w:r>
          </w:p>
        </w:tc>
      </w:tr>
      <w:tr w14:paraId="5F15AB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CFE87DB">
            <w:pPr>
              <w:pStyle w:val="6"/>
              <w:jc w:val="center"/>
            </w:pPr>
            <w:r>
              <w:t>2.3</w:t>
            </w:r>
          </w:p>
        </w:tc>
        <w:tc>
          <w:tcPr>
            <w:tcW w:w="7994" w:type="dxa"/>
          </w:tcPr>
          <w:p w14:paraId="3F4BC289">
            <w:pPr>
              <w:pStyle w:val="6"/>
              <w:jc w:val="both"/>
            </w:pPr>
            <w:r>
              <w:t>Фольклорная сказка как отражение общечеловеческих ценностей и нравственных правил. Виды сказок (о животных, бытовые, волшебные), их художественные особенности.</w:t>
            </w:r>
          </w:p>
          <w:p w14:paraId="04BDD09A">
            <w:pPr>
              <w:pStyle w:val="6"/>
              <w:jc w:val="both"/>
            </w:pPr>
            <w:r>
              <w:t>Русская народная сказка "Иван-царевич и серый волк" и другие (по выбору)</w:t>
            </w:r>
          </w:p>
        </w:tc>
      </w:tr>
      <w:tr w14:paraId="7118F7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D6A1B07">
            <w:pPr>
              <w:pStyle w:val="6"/>
              <w:jc w:val="center"/>
            </w:pPr>
            <w:r>
              <w:t>2.4</w:t>
            </w:r>
          </w:p>
        </w:tc>
        <w:tc>
          <w:tcPr>
            <w:tcW w:w="7994" w:type="dxa"/>
          </w:tcPr>
          <w:p w14:paraId="30675B43">
            <w:pPr>
              <w:pStyle w:val="6"/>
              <w:jc w:val="both"/>
            </w:pPr>
            <w:r>
              <w:t>Народная песня.</w:t>
            </w:r>
          </w:p>
          <w:p w14:paraId="747F1AD2">
            <w:pPr>
              <w:pStyle w:val="6"/>
              <w:jc w:val="both"/>
            </w:pPr>
            <w:r>
              <w:t>Чувства, которые рождают песни, темы песен. Описание картин природы как способ рассказать в песне о родной земле.</w:t>
            </w:r>
          </w:p>
        </w:tc>
      </w:tr>
      <w:tr w14:paraId="27C082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DCB7003">
            <w:pPr>
              <w:pStyle w:val="6"/>
              <w:jc w:val="center"/>
            </w:pPr>
            <w:r>
              <w:t>2.5</w:t>
            </w:r>
          </w:p>
        </w:tc>
        <w:tc>
          <w:tcPr>
            <w:tcW w:w="7994" w:type="dxa"/>
          </w:tcPr>
          <w:p w14:paraId="4C107A72">
            <w:pPr>
              <w:pStyle w:val="6"/>
              <w:jc w:val="both"/>
            </w:pPr>
            <w:r>
              <w:t>Былина как народный песенный сказ. Фольклорные особенности жанра былин. Былина об Илье Муромце и другие (по выбору)</w:t>
            </w:r>
          </w:p>
        </w:tc>
      </w:tr>
      <w:tr w14:paraId="7440C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AFEE514">
            <w:pPr>
              <w:pStyle w:val="6"/>
              <w:jc w:val="center"/>
            </w:pPr>
            <w:r>
              <w:t>3</w:t>
            </w:r>
          </w:p>
        </w:tc>
        <w:tc>
          <w:tcPr>
            <w:tcW w:w="7994" w:type="dxa"/>
          </w:tcPr>
          <w:p w14:paraId="77DFF6B8">
            <w:pPr>
              <w:pStyle w:val="6"/>
              <w:jc w:val="both"/>
            </w:pPr>
            <w:r>
              <w:t>Творчество А.С. Пушкина</w:t>
            </w:r>
          </w:p>
        </w:tc>
      </w:tr>
      <w:tr w14:paraId="63AB8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7B8F06E">
            <w:pPr>
              <w:pStyle w:val="6"/>
              <w:jc w:val="center"/>
            </w:pPr>
            <w:r>
              <w:t>3.1</w:t>
            </w:r>
          </w:p>
        </w:tc>
        <w:tc>
          <w:tcPr>
            <w:tcW w:w="7994" w:type="dxa"/>
          </w:tcPr>
          <w:p w14:paraId="2E8DC67F">
            <w:pPr>
              <w:pStyle w:val="6"/>
              <w:jc w:val="both"/>
            </w:pPr>
            <w:r>
              <w:t>Лирические произведения А.С. Пушкина.</w:t>
            </w:r>
          </w:p>
          <w:p w14:paraId="042371EF">
            <w:pPr>
              <w:pStyle w:val="6"/>
              <w:jc w:val="both"/>
            </w:pPr>
            <w:r>
              <w:t>Стихотворения "В тот год осенняя погода...", "Опрятней модного паркета..." и другие (по выбору)</w:t>
            </w:r>
          </w:p>
        </w:tc>
      </w:tr>
      <w:tr w14:paraId="7147DA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AC93CD9">
            <w:pPr>
              <w:pStyle w:val="6"/>
              <w:jc w:val="center"/>
            </w:pPr>
            <w:r>
              <w:t>3.2</w:t>
            </w:r>
          </w:p>
        </w:tc>
        <w:tc>
          <w:tcPr>
            <w:tcW w:w="7994" w:type="dxa"/>
          </w:tcPr>
          <w:p w14:paraId="01F1A21A">
            <w:pPr>
              <w:pStyle w:val="6"/>
              <w:jc w:val="both"/>
            </w:pPr>
            <w:r>
              <w:t>Литературные сказки А.С. Пушкина в стихах (по выбору, например, "Сказка о царе Салтане, о сыне его славном и могучем богатыре князе Гвидоне Салтановиче и о прекрасной царевне Лебеди")</w:t>
            </w:r>
          </w:p>
        </w:tc>
      </w:tr>
      <w:tr w14:paraId="0BE946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33F9889">
            <w:pPr>
              <w:pStyle w:val="6"/>
              <w:jc w:val="center"/>
            </w:pPr>
            <w:r>
              <w:t>4</w:t>
            </w:r>
          </w:p>
        </w:tc>
        <w:tc>
          <w:tcPr>
            <w:tcW w:w="7994" w:type="dxa"/>
          </w:tcPr>
          <w:p w14:paraId="2955A896">
            <w:pPr>
              <w:pStyle w:val="6"/>
              <w:jc w:val="both"/>
            </w:pPr>
            <w:r>
              <w:t>Басни И.А. Крылова (не менее двух)</w:t>
            </w:r>
          </w:p>
          <w:p w14:paraId="133A56B4">
            <w:pPr>
              <w:pStyle w:val="6"/>
              <w:jc w:val="both"/>
            </w:pPr>
            <w:r>
              <w:t>Басни: "Ворона и Лисица", "Лисица и виноград", "Мартышка и очки" и другие (по выбору)</w:t>
            </w:r>
          </w:p>
        </w:tc>
      </w:tr>
      <w:tr w14:paraId="6342EA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33A6BCF">
            <w:pPr>
              <w:pStyle w:val="6"/>
              <w:jc w:val="center"/>
            </w:pPr>
            <w:r>
              <w:t>5</w:t>
            </w:r>
          </w:p>
        </w:tc>
        <w:tc>
          <w:tcPr>
            <w:tcW w:w="7994" w:type="dxa"/>
          </w:tcPr>
          <w:p w14:paraId="22F41129">
            <w:pPr>
              <w:pStyle w:val="6"/>
              <w:jc w:val="both"/>
            </w:pPr>
            <w:r>
              <w:t>Картины природы в произведениях поэтов и писателей XIX - XX вв. (произведения не менее пяти авторов по выбору).</w:t>
            </w:r>
          </w:p>
          <w:p w14:paraId="79E412A6">
            <w:pPr>
              <w:pStyle w:val="6"/>
              <w:jc w:val="both"/>
            </w:pPr>
            <w:r>
              <w:t>Ф.И. Тютчев "Есть в осени первоначальной...", А.А. Фет "Кот поет, глаза прищуря", "Мама! Глянь-ка из окошка...", А.Н. Майков "Осень", С.А. Есенин "Береза", Н.А. Некрасов "Железная дорога" (отрывок), А.А. Блок "Ворона", И.А. Бунин "Первый снег" и другие (по выбору).</w:t>
            </w:r>
          </w:p>
        </w:tc>
      </w:tr>
      <w:tr w14:paraId="548DBD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074B670">
            <w:pPr>
              <w:pStyle w:val="6"/>
              <w:jc w:val="center"/>
            </w:pPr>
            <w:r>
              <w:t>6</w:t>
            </w:r>
          </w:p>
        </w:tc>
        <w:tc>
          <w:tcPr>
            <w:tcW w:w="7994" w:type="dxa"/>
          </w:tcPr>
          <w:p w14:paraId="2D056C8C">
            <w:pPr>
              <w:pStyle w:val="6"/>
              <w:jc w:val="both"/>
            </w:pPr>
            <w:r>
              <w:t>Произведения Л.Н. Толстого, их жанровое многообразие: сказки, рассказы, басни, быль (не менее трех произведений).</w:t>
            </w:r>
          </w:p>
          <w:p w14:paraId="0E77C0C4">
            <w:pPr>
              <w:pStyle w:val="6"/>
              <w:jc w:val="both"/>
            </w:pPr>
            <w:r>
              <w:t>Л.Н. Толстой "Лебеди", "Зайцы", "Прыжок", "Акула" и другие</w:t>
            </w:r>
          </w:p>
        </w:tc>
      </w:tr>
      <w:tr w14:paraId="040C9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BE3AE4A">
            <w:pPr>
              <w:pStyle w:val="6"/>
              <w:jc w:val="center"/>
            </w:pPr>
            <w:r>
              <w:t>7</w:t>
            </w:r>
          </w:p>
        </w:tc>
        <w:tc>
          <w:tcPr>
            <w:tcW w:w="7994" w:type="dxa"/>
          </w:tcPr>
          <w:p w14:paraId="3AF76A69">
            <w:pPr>
              <w:pStyle w:val="6"/>
              <w:jc w:val="both"/>
            </w:pPr>
            <w:r>
              <w:t>Литературная сказка (не менее двух сказок русских писателей)</w:t>
            </w:r>
          </w:p>
          <w:p w14:paraId="121B9D7C">
            <w:pPr>
              <w:pStyle w:val="6"/>
              <w:jc w:val="both"/>
            </w:pPr>
            <w:r>
              <w:t>В.М. Гаршин "Лягушка-путешественница", И.С. Соколов-Микитов "Листопадничек", М. Горький "Случай с Евсейкой" и другие (по выбору)</w:t>
            </w:r>
          </w:p>
        </w:tc>
      </w:tr>
      <w:tr w14:paraId="1F6C91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C3541DC">
            <w:pPr>
              <w:pStyle w:val="6"/>
              <w:jc w:val="center"/>
            </w:pPr>
            <w:r>
              <w:t>8</w:t>
            </w:r>
          </w:p>
        </w:tc>
        <w:tc>
          <w:tcPr>
            <w:tcW w:w="7994" w:type="dxa"/>
          </w:tcPr>
          <w:p w14:paraId="42774811">
            <w:pPr>
              <w:pStyle w:val="6"/>
              <w:jc w:val="both"/>
            </w:pPr>
            <w:r>
              <w:t>Произведения о взаимоотношениях человека и животных (по выбору, не менее четырех произведений).</w:t>
            </w:r>
          </w:p>
          <w:p w14:paraId="2988BD8B">
            <w:pPr>
              <w:pStyle w:val="6"/>
              <w:jc w:val="both"/>
            </w:pPr>
            <w:r>
              <w:t>Б.С. Житков "Про обезьянку", К.Г. Паустовский "Барсучий нос", "Кот-ворюга", Д.Н. Мамин-Сибиряк "Приемыш" и другие (по выбору)</w:t>
            </w:r>
          </w:p>
        </w:tc>
      </w:tr>
      <w:tr w14:paraId="0B527C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62896B0">
            <w:pPr>
              <w:pStyle w:val="6"/>
              <w:jc w:val="center"/>
            </w:pPr>
            <w:r>
              <w:t>9</w:t>
            </w:r>
          </w:p>
        </w:tc>
        <w:tc>
          <w:tcPr>
            <w:tcW w:w="7994" w:type="dxa"/>
          </w:tcPr>
          <w:p w14:paraId="62DCA6B9">
            <w:pPr>
              <w:pStyle w:val="6"/>
              <w:jc w:val="both"/>
            </w:pPr>
            <w:r>
              <w:t>Произведения о детях (темы: "Разные детские судьбы", "Дети на войне").</w:t>
            </w:r>
          </w:p>
          <w:p w14:paraId="7C92F1AF">
            <w:pPr>
              <w:pStyle w:val="6"/>
              <w:jc w:val="both"/>
            </w:pPr>
            <w:r>
              <w:t>Л. Пантелеев "На ялике", А. Гайдар "Тимур и его команда" (отрывки), Л. Кассиль и другие (по выбору)</w:t>
            </w:r>
          </w:p>
        </w:tc>
      </w:tr>
      <w:tr w14:paraId="2D07A7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C8F6F50">
            <w:pPr>
              <w:pStyle w:val="6"/>
              <w:jc w:val="center"/>
            </w:pPr>
            <w:r>
              <w:t>10</w:t>
            </w:r>
          </w:p>
        </w:tc>
        <w:tc>
          <w:tcPr>
            <w:tcW w:w="7994" w:type="dxa"/>
          </w:tcPr>
          <w:p w14:paraId="7CEC9E9C">
            <w:pPr>
              <w:pStyle w:val="6"/>
              <w:jc w:val="both"/>
            </w:pPr>
            <w:r>
              <w:t>Юмористические произведения (не менее двух произведений): М.М. Зощенко, Н.Н. Носов, В.Ю. Драгунский и другие (по выбору).</w:t>
            </w:r>
          </w:p>
          <w:p w14:paraId="26776B9C">
            <w:pPr>
              <w:pStyle w:val="6"/>
              <w:jc w:val="both"/>
            </w:pPr>
            <w:r>
              <w:t>В.Ю. Драгунский "Денискины рассказы" (1 - 2 произведения), Н.Н. Носов "Веселая семейка" и другие (по выбору).</w:t>
            </w:r>
          </w:p>
        </w:tc>
      </w:tr>
      <w:tr w14:paraId="08C44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01A65F">
            <w:pPr>
              <w:pStyle w:val="6"/>
              <w:jc w:val="center"/>
            </w:pPr>
            <w:r>
              <w:t>11</w:t>
            </w:r>
          </w:p>
        </w:tc>
        <w:tc>
          <w:tcPr>
            <w:tcW w:w="7994" w:type="dxa"/>
          </w:tcPr>
          <w:p w14:paraId="1B88EC33">
            <w:pPr>
              <w:pStyle w:val="6"/>
              <w:jc w:val="both"/>
            </w:pPr>
            <w:r>
              <w:t>Зарубежная литература</w:t>
            </w:r>
          </w:p>
        </w:tc>
      </w:tr>
      <w:tr w14:paraId="4E7D08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EB453BF">
            <w:pPr>
              <w:pStyle w:val="6"/>
              <w:jc w:val="center"/>
            </w:pPr>
            <w:r>
              <w:t>11.1</w:t>
            </w:r>
          </w:p>
        </w:tc>
        <w:tc>
          <w:tcPr>
            <w:tcW w:w="7994" w:type="dxa"/>
          </w:tcPr>
          <w:p w14:paraId="5A8D8007">
            <w:pPr>
              <w:pStyle w:val="6"/>
              <w:jc w:val="both"/>
            </w:pPr>
            <w:r>
              <w:t>Литературные сказки Ш. Перро, Х.-К. Андерсена, Р. Киплинга (произведения двух-трех авторов по выбору).</w:t>
            </w:r>
          </w:p>
          <w:p w14:paraId="10DD248F">
            <w:pPr>
              <w:pStyle w:val="6"/>
              <w:jc w:val="both"/>
            </w:pPr>
            <w:r>
              <w:t>Х.-К. Андерсен "Гадкий утенок", Ш. Перро "Подарок феи" и другие (по выбору)</w:t>
            </w:r>
          </w:p>
        </w:tc>
      </w:tr>
      <w:tr w14:paraId="77B11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37EA3C7">
            <w:pPr>
              <w:pStyle w:val="6"/>
              <w:jc w:val="center"/>
            </w:pPr>
            <w:r>
              <w:t>11.2</w:t>
            </w:r>
          </w:p>
        </w:tc>
        <w:tc>
          <w:tcPr>
            <w:tcW w:w="7994" w:type="dxa"/>
          </w:tcPr>
          <w:p w14:paraId="4B3DCE50">
            <w:pPr>
              <w:pStyle w:val="6"/>
              <w:jc w:val="both"/>
            </w:pPr>
            <w:r>
              <w:t>Рассказы зарубежных писателей о животных</w:t>
            </w:r>
          </w:p>
        </w:tc>
      </w:tr>
      <w:tr w14:paraId="775CC3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DDC5AB8">
            <w:pPr>
              <w:pStyle w:val="6"/>
              <w:jc w:val="center"/>
            </w:pPr>
            <w:r>
              <w:t>11.3</w:t>
            </w:r>
          </w:p>
        </w:tc>
        <w:tc>
          <w:tcPr>
            <w:tcW w:w="7994" w:type="dxa"/>
          </w:tcPr>
          <w:p w14:paraId="50725FF8">
            <w:pPr>
              <w:pStyle w:val="6"/>
              <w:jc w:val="both"/>
            </w:pPr>
            <w:r>
              <w:t>Известные переводчики зарубежной литературы: С.Я. Маршак, К.И. Чуковский, Б.В. Заходер</w:t>
            </w:r>
          </w:p>
        </w:tc>
      </w:tr>
      <w:tr w14:paraId="4DF1D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25D9DEB">
            <w:pPr>
              <w:pStyle w:val="6"/>
              <w:jc w:val="center"/>
            </w:pPr>
            <w:r>
              <w:t>12</w:t>
            </w:r>
          </w:p>
        </w:tc>
        <w:tc>
          <w:tcPr>
            <w:tcW w:w="7994" w:type="dxa"/>
          </w:tcPr>
          <w:p w14:paraId="218ECCD4">
            <w:pPr>
              <w:pStyle w:val="6"/>
              <w:jc w:val="both"/>
            </w:pPr>
            <w:r>
              <w:t>Сведения по теории и истории литературы</w:t>
            </w:r>
          </w:p>
          <w:p w14:paraId="23FBB726">
            <w:pPr>
              <w:pStyle w:val="6"/>
              <w:jc w:val="both"/>
            </w:pPr>
            <w:r>
              <w:t>Автор, писатель. Произведение.</w:t>
            </w:r>
          </w:p>
          <w:p w14:paraId="4BD89E48">
            <w:pPr>
              <w:pStyle w:val="6"/>
              <w:jc w:val="both"/>
            </w:pPr>
            <w:r>
              <w:t>Жанры (стихотворение, басня, рассказ, повесть); жанры фольклора малые (потешка, считалка, небылица, пословица, загадка, народная песня, былина и другие). Фольклорная сказка (сказка о животных, бытовая, волшебная) и литературная сказка.</w:t>
            </w:r>
          </w:p>
          <w:p w14:paraId="7A223276">
            <w:pPr>
              <w:pStyle w:val="6"/>
              <w:jc w:val="both"/>
            </w:pPr>
            <w:r>
              <w:t>Идея. Тема. Заголовок.</w:t>
            </w:r>
          </w:p>
          <w:p w14:paraId="15AF903C">
            <w:pPr>
              <w:pStyle w:val="6"/>
              <w:jc w:val="both"/>
            </w:pPr>
            <w:r>
              <w:t>Образ художественный. Литературный герой, персонаж, характер.</w:t>
            </w:r>
          </w:p>
          <w:p w14:paraId="62D9A356">
            <w:pPr>
              <w:pStyle w:val="6"/>
              <w:jc w:val="both"/>
            </w:pPr>
            <w:r>
              <w:t>Рассказчик. Портрет героя.</w:t>
            </w:r>
          </w:p>
          <w:p w14:paraId="78A51C6F">
            <w:pPr>
              <w:pStyle w:val="6"/>
              <w:jc w:val="both"/>
            </w:pPr>
            <w:r>
              <w:t>Ритм. Рифма. Строфа.</w:t>
            </w:r>
          </w:p>
          <w:p w14:paraId="5893B481">
            <w:pPr>
              <w:pStyle w:val="6"/>
              <w:jc w:val="both"/>
            </w:pPr>
            <w:r>
              <w:t>Содержание произведения, сюжет. Композиция. Эпизод, смысловые части.</w:t>
            </w:r>
          </w:p>
          <w:p w14:paraId="61892FF5">
            <w:pPr>
              <w:pStyle w:val="6"/>
              <w:jc w:val="both"/>
            </w:pPr>
            <w:r>
              <w:t>Средства художественной выразительности (сравнение, олицетворение, эпитет).</w:t>
            </w:r>
          </w:p>
          <w:p w14:paraId="15A4A8E3">
            <w:pPr>
              <w:pStyle w:val="6"/>
              <w:jc w:val="both"/>
            </w:pPr>
            <w:r>
              <w:t>Проза и поэзия</w:t>
            </w:r>
          </w:p>
        </w:tc>
      </w:tr>
    </w:tbl>
    <w:p w14:paraId="1053BEBC">
      <w:pPr>
        <w:pStyle w:val="6"/>
        <w:ind w:firstLine="540"/>
        <w:jc w:val="both"/>
      </w:pPr>
    </w:p>
    <w:p w14:paraId="242C0183">
      <w:pPr>
        <w:pStyle w:val="6"/>
        <w:jc w:val="right"/>
      </w:pPr>
      <w:r>
        <w:t>Таблица 5.6</w:t>
      </w:r>
    </w:p>
    <w:p w14:paraId="34B17943">
      <w:pPr>
        <w:pStyle w:val="6"/>
        <w:ind w:firstLine="540"/>
        <w:jc w:val="both"/>
      </w:pPr>
    </w:p>
    <w:p w14:paraId="63841334">
      <w:pPr>
        <w:pStyle w:val="6"/>
        <w:jc w:val="center"/>
      </w:pPr>
      <w:r>
        <w:t>Проверяемые требования к результатам освоения основной</w:t>
      </w:r>
    </w:p>
    <w:p w14:paraId="0F69BF6D">
      <w:pPr>
        <w:pStyle w:val="6"/>
        <w:jc w:val="center"/>
      </w:pPr>
      <w:r>
        <w:t>образовательной программы (4 класс)</w:t>
      </w:r>
    </w:p>
    <w:p w14:paraId="62320022">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1C2D08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01" w:type="dxa"/>
          </w:tcPr>
          <w:p w14:paraId="5EDA3202">
            <w:pPr>
              <w:pStyle w:val="6"/>
              <w:jc w:val="center"/>
            </w:pPr>
            <w:r>
              <w:t>Код проверяемого результата</w:t>
            </w:r>
          </w:p>
        </w:tc>
        <w:tc>
          <w:tcPr>
            <w:tcW w:w="7370" w:type="dxa"/>
          </w:tcPr>
          <w:p w14:paraId="59F4DEA3">
            <w:pPr>
              <w:pStyle w:val="6"/>
              <w:jc w:val="center"/>
            </w:pPr>
            <w:r>
              <w:t>Проверяемые предметные результаты освоения основной образовательной программы начального общего образования</w:t>
            </w:r>
          </w:p>
        </w:tc>
      </w:tr>
      <w:tr w14:paraId="14238A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0EDF749">
            <w:pPr>
              <w:pStyle w:val="6"/>
              <w:jc w:val="center"/>
            </w:pPr>
            <w:r>
              <w:t>1.1</w:t>
            </w:r>
          </w:p>
        </w:tc>
        <w:tc>
          <w:tcPr>
            <w:tcW w:w="7370" w:type="dxa"/>
          </w:tcPr>
          <w:p w14:paraId="597D7108">
            <w:pPr>
              <w:pStyle w:val="6"/>
              <w:jc w:val="both"/>
            </w:pPr>
            <w:r>
              <w:t>осознавать значимость художественной литературы и фольклора для всестороннего развития личности человека, находить в произведениях отражение нравственных ценностей, фактов бытовой и духовной культуры народов России и мира, ориентироваться в нравственно-этических понятиях в контексте изученных произведений</w:t>
            </w:r>
          </w:p>
        </w:tc>
      </w:tr>
      <w:tr w14:paraId="5C229A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90E0D92">
            <w:pPr>
              <w:pStyle w:val="6"/>
              <w:jc w:val="center"/>
            </w:pPr>
            <w:r>
              <w:t>1.2</w:t>
            </w:r>
          </w:p>
        </w:tc>
        <w:tc>
          <w:tcPr>
            <w:tcW w:w="7370" w:type="dxa"/>
          </w:tcPr>
          <w:p w14:paraId="5A72BE43">
            <w:pPr>
              <w:pStyle w:val="6"/>
              <w:jc w:val="both"/>
            </w:pPr>
            <w:r>
              <w:t>читать вслух и про себя в соответствии с учебной задачей, использовать разные виды чтения (изучающее, ознакомительное, поисковое выборочное, просмотровое выборочное);</w:t>
            </w:r>
          </w:p>
          <w:p w14:paraId="4992CE3B">
            <w:pPr>
              <w:pStyle w:val="6"/>
              <w:jc w:val="both"/>
            </w:pPr>
            <w:r>
              <w:t>читать вслух целыми словами без пропусков и перестановок букв и слогов доступные по восприятию и небольшие по объему прозаические и стихотворные произведения в темпе не менее 80 слов в минуту (без отметочного оценивания)</w:t>
            </w:r>
          </w:p>
        </w:tc>
      </w:tr>
      <w:tr w14:paraId="7A0A87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4B11AC2">
            <w:pPr>
              <w:pStyle w:val="6"/>
              <w:jc w:val="center"/>
            </w:pPr>
            <w:r>
              <w:t>1.3</w:t>
            </w:r>
          </w:p>
        </w:tc>
        <w:tc>
          <w:tcPr>
            <w:tcW w:w="7370" w:type="dxa"/>
          </w:tcPr>
          <w:p w14:paraId="66BABE52">
            <w:pPr>
              <w:pStyle w:val="6"/>
              <w:jc w:val="both"/>
            </w:pPr>
            <w:r>
              <w:t>читать наизусть не менее 5 стихотворений в соответствии с изученной тематикой произведений</w:t>
            </w:r>
          </w:p>
        </w:tc>
      </w:tr>
      <w:tr w14:paraId="426270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45912A0">
            <w:pPr>
              <w:pStyle w:val="6"/>
              <w:jc w:val="center"/>
            </w:pPr>
            <w:r>
              <w:t>1.4</w:t>
            </w:r>
          </w:p>
        </w:tc>
        <w:tc>
          <w:tcPr>
            <w:tcW w:w="7370" w:type="dxa"/>
          </w:tcPr>
          <w:p w14:paraId="1686F639">
            <w:pPr>
              <w:pStyle w:val="6"/>
              <w:jc w:val="both"/>
            </w:pPr>
            <w:r>
              <w:t>различать художественные произведения и познавательные тексты</w:t>
            </w:r>
          </w:p>
        </w:tc>
      </w:tr>
      <w:tr w14:paraId="426207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5B029B0">
            <w:pPr>
              <w:pStyle w:val="6"/>
              <w:jc w:val="center"/>
            </w:pPr>
            <w:r>
              <w:t>1.5</w:t>
            </w:r>
          </w:p>
        </w:tc>
        <w:tc>
          <w:tcPr>
            <w:tcW w:w="7370" w:type="dxa"/>
          </w:tcPr>
          <w:p w14:paraId="7C119A92">
            <w:pPr>
              <w:pStyle w:val="6"/>
              <w:jc w:val="both"/>
            </w:pPr>
            <w:r>
              <w:t>различать прозаическую и стихотворную речь: называть особенности стихотворного произведения (ритм, рифма, строфа), отличать лирическое произведение от эпического</w:t>
            </w:r>
          </w:p>
        </w:tc>
      </w:tr>
      <w:tr w14:paraId="68E42A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A8C1169">
            <w:pPr>
              <w:pStyle w:val="6"/>
              <w:jc w:val="center"/>
            </w:pPr>
            <w:r>
              <w:t>1.6</w:t>
            </w:r>
          </w:p>
        </w:tc>
        <w:tc>
          <w:tcPr>
            <w:tcW w:w="7370" w:type="dxa"/>
          </w:tcPr>
          <w:p w14:paraId="22121327">
            <w:pPr>
              <w:pStyle w:val="6"/>
              <w:jc w:val="both"/>
            </w:pPr>
            <w:r>
              <w:t>понимать жанровую принадлежность, содержание, смысл прослушанного (прочитанного) произведения: отвечать и формулировать вопросы (в том числе проблемные) к познавательным, учебным и художественным текстам;</w:t>
            </w:r>
          </w:p>
          <w:p w14:paraId="6CC79EFC">
            <w:pPr>
              <w:pStyle w:val="6"/>
              <w:jc w:val="both"/>
            </w:pPr>
            <w:r>
              <w:t>различать и называть отдельные жанры фольклора (считалки, загадки, пословицы, потешки, небылицы, народные песни, скороговорки, сказки о животных, бытовые и волшебные), приводить примеры произведений фольклора разных народов России;</w:t>
            </w:r>
          </w:p>
          <w:p w14:paraId="04CF194B">
            <w:pPr>
              <w:pStyle w:val="6"/>
              <w:jc w:val="both"/>
            </w:pPr>
            <w:r>
              <w:t>соотносить читаемый текст с жанром художественной литературы (литературные сказки, рассказы, стихотворения, басни), приводить примеры разных жанров литературы России и стран мира</w:t>
            </w:r>
          </w:p>
        </w:tc>
      </w:tr>
      <w:tr w14:paraId="0B1EC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FDFA9C4">
            <w:pPr>
              <w:pStyle w:val="6"/>
              <w:jc w:val="center"/>
            </w:pPr>
            <w:r>
              <w:t>1.7</w:t>
            </w:r>
          </w:p>
        </w:tc>
        <w:tc>
          <w:tcPr>
            <w:tcW w:w="7370" w:type="dxa"/>
          </w:tcPr>
          <w:p w14:paraId="007BA078">
            <w:pPr>
              <w:pStyle w:val="6"/>
              <w:jc w:val="both"/>
            </w:pPr>
            <w:r>
              <w:t>владеть элементарными умениями анализа и интерпретации текста: определять тему и главную мысль, последовательность событий в тексте произведения, выявлять связь событий, эпизодов текста</w:t>
            </w:r>
          </w:p>
        </w:tc>
      </w:tr>
      <w:tr w14:paraId="560AA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15C392D">
            <w:pPr>
              <w:pStyle w:val="6"/>
              <w:jc w:val="center"/>
            </w:pPr>
            <w:r>
              <w:t>1.8</w:t>
            </w:r>
          </w:p>
        </w:tc>
        <w:tc>
          <w:tcPr>
            <w:tcW w:w="7370" w:type="dxa"/>
          </w:tcPr>
          <w:p w14:paraId="0C91A92C">
            <w:pPr>
              <w:pStyle w:val="6"/>
              <w:jc w:val="both"/>
            </w:pPr>
            <w:r>
              <w:t>характеризовать героев, давать оценку их поступкам, составлять портретные характеристики персонажей, выявлять взаимосвязь между поступками и мыслями, чувствами героев, сравнивать героев одного произведения по самостоятельно выбранному критерию (по аналогии или по контрасту), характеризовать собственное отношение к героям, поступкам; находить в тексте средства изображения героев (портрет) и выражения их чувств, описание пейзажа и интерьера, устанавливать причинно-следственные связи событий, явлений, поступков героев</w:t>
            </w:r>
          </w:p>
        </w:tc>
      </w:tr>
      <w:tr w14:paraId="3EDF9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E00776D">
            <w:pPr>
              <w:pStyle w:val="6"/>
              <w:jc w:val="center"/>
            </w:pPr>
            <w:r>
              <w:t>1.9</w:t>
            </w:r>
          </w:p>
        </w:tc>
        <w:tc>
          <w:tcPr>
            <w:tcW w:w="7370" w:type="dxa"/>
          </w:tcPr>
          <w:p w14:paraId="61AD98C3">
            <w:pPr>
              <w:pStyle w:val="6"/>
              <w:jc w:val="both"/>
            </w:pPr>
            <w:r>
              <w:t>объяснять значение незнакомого слова с использованием контекста и словаря;</w:t>
            </w:r>
          </w:p>
          <w:p w14:paraId="34997334">
            <w:pPr>
              <w:pStyle w:val="6"/>
              <w:jc w:val="both"/>
            </w:pPr>
            <w:r>
              <w:t>находить в тексте примеры использования слов в прямом и переносном значении, средства художественной выразительности (сравнение, эпитет, олицетворение, метафора)</w:t>
            </w:r>
          </w:p>
        </w:tc>
      </w:tr>
      <w:tr w14:paraId="47421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C821B09">
            <w:pPr>
              <w:pStyle w:val="6"/>
              <w:jc w:val="center"/>
            </w:pPr>
            <w:r>
              <w:t>1.10</w:t>
            </w:r>
          </w:p>
        </w:tc>
        <w:tc>
          <w:tcPr>
            <w:tcW w:w="7370" w:type="dxa"/>
          </w:tcPr>
          <w:p w14:paraId="1D3016ED">
            <w:pPr>
              <w:pStyle w:val="6"/>
              <w:jc w:val="both"/>
            </w:pPr>
            <w:r>
              <w:t>осознанно применять изученные понятия (автор, мораль басни, литературный герой, персонаж, характер, тема, идея, заголовок, содержание произведения, эпизод, смысловые части, композиция, сравнение, эпитет, олицетворение, метафора, лирика, эпос, образ)</w:t>
            </w:r>
          </w:p>
        </w:tc>
      </w:tr>
      <w:tr w14:paraId="77512E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11BCB1E">
            <w:pPr>
              <w:pStyle w:val="6"/>
              <w:jc w:val="center"/>
            </w:pPr>
            <w:r>
              <w:t>1.11</w:t>
            </w:r>
          </w:p>
        </w:tc>
        <w:tc>
          <w:tcPr>
            <w:tcW w:w="7370" w:type="dxa"/>
          </w:tcPr>
          <w:p w14:paraId="71812D46">
            <w:pPr>
              <w:pStyle w:val="6"/>
              <w:jc w:val="both"/>
            </w:pPr>
            <w:r>
              <w:t>участвовать в обсуждении прослушанного (прочитанного) произведения: строить монологическое и диалогическое высказывание с соблюдением норм русского литературного языка (норм произношения, словоупотребления, грамматики); устно и письменно формулировать простые выводы на основе прослушанного (прочитанного) текста, подтверждать свой ответ примерами из текста</w:t>
            </w:r>
          </w:p>
        </w:tc>
      </w:tr>
      <w:tr w14:paraId="6932C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90DD65D">
            <w:pPr>
              <w:pStyle w:val="6"/>
              <w:jc w:val="center"/>
            </w:pPr>
            <w:r>
              <w:t>1.12</w:t>
            </w:r>
          </w:p>
        </w:tc>
        <w:tc>
          <w:tcPr>
            <w:tcW w:w="7370" w:type="dxa"/>
          </w:tcPr>
          <w:p w14:paraId="53B8C6DD">
            <w:pPr>
              <w:pStyle w:val="6"/>
              <w:jc w:val="both"/>
            </w:pPr>
            <w:r>
              <w:t>составлять план текста (вопросный, номинативный, цитатный), пересказывать (устно) подробно, выборочно, сжато (кратко), от лица героя, с изменением лица рассказчика, от третьего лица</w:t>
            </w:r>
          </w:p>
        </w:tc>
      </w:tr>
      <w:tr w14:paraId="739E68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54D6726">
            <w:pPr>
              <w:pStyle w:val="6"/>
              <w:jc w:val="center"/>
            </w:pPr>
            <w:r>
              <w:t>1.13</w:t>
            </w:r>
          </w:p>
        </w:tc>
        <w:tc>
          <w:tcPr>
            <w:tcW w:w="7370" w:type="dxa"/>
          </w:tcPr>
          <w:p w14:paraId="298198DC">
            <w:pPr>
              <w:pStyle w:val="6"/>
              <w:jc w:val="both"/>
            </w:pPr>
            <w:r>
              <w:t>читать по ролям с соблюдением норм произношения, расстановки ударения, инсценировать небольшие эпизоды из произведения</w:t>
            </w:r>
          </w:p>
        </w:tc>
      </w:tr>
      <w:tr w14:paraId="5885B1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C99B026">
            <w:pPr>
              <w:pStyle w:val="6"/>
              <w:jc w:val="center"/>
            </w:pPr>
            <w:r>
              <w:t>1.14</w:t>
            </w:r>
          </w:p>
        </w:tc>
        <w:tc>
          <w:tcPr>
            <w:tcW w:w="7370" w:type="dxa"/>
          </w:tcPr>
          <w:p w14:paraId="06502D5B">
            <w:pPr>
              <w:pStyle w:val="6"/>
              <w:jc w:val="both"/>
            </w:pPr>
            <w:r>
              <w:t>составлять устные и письменные высказывания на заданную тему по содержанию произведения (не менее 10 предложений), писать сочинения на заданную тему, используя разные типы речи (повествование, описание, рассуждение), корректировать собственный текст с учетом правильности, выразительности письменной речи;</w:t>
            </w:r>
          </w:p>
          <w:p w14:paraId="7C88D3FF">
            <w:pPr>
              <w:pStyle w:val="6"/>
              <w:jc w:val="both"/>
            </w:pPr>
            <w:r>
              <w:t>составлять краткий отзыв о прочитанном произведении по заданному алгоритму</w:t>
            </w:r>
          </w:p>
        </w:tc>
      </w:tr>
      <w:tr w14:paraId="0B2BFB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684CFDF">
            <w:pPr>
              <w:pStyle w:val="6"/>
              <w:jc w:val="center"/>
            </w:pPr>
            <w:r>
              <w:t>1.15</w:t>
            </w:r>
          </w:p>
        </w:tc>
        <w:tc>
          <w:tcPr>
            <w:tcW w:w="7370" w:type="dxa"/>
          </w:tcPr>
          <w:p w14:paraId="54F518F9">
            <w:pPr>
              <w:pStyle w:val="6"/>
              <w:jc w:val="both"/>
            </w:pPr>
            <w:r>
              <w:t>сочинять по аналогии с прочитанным, составлять рассказ по иллюстрациям, от имени одного из героев, придумывать продолжение прочитанного произведения (не менее 10 предложений)</w:t>
            </w:r>
          </w:p>
        </w:tc>
      </w:tr>
      <w:tr w14:paraId="4E0473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3A9E209">
            <w:pPr>
              <w:pStyle w:val="6"/>
              <w:jc w:val="center"/>
            </w:pPr>
            <w:r>
              <w:t>1.16</w:t>
            </w:r>
          </w:p>
        </w:tc>
        <w:tc>
          <w:tcPr>
            <w:tcW w:w="7370" w:type="dxa"/>
          </w:tcPr>
          <w:p w14:paraId="72161CE9">
            <w:pPr>
              <w:pStyle w:val="6"/>
              <w:jc w:val="both"/>
            </w:pPr>
            <w:r>
              <w:t>использовать в соответствии с учебной задачей аппарат издания (обложка, оглавление, аннотация, иллюстрация, предисловие, приложение, сноски, примечания);</w:t>
            </w:r>
          </w:p>
          <w:p w14:paraId="7F20DBA2">
            <w:pPr>
              <w:pStyle w:val="6"/>
              <w:jc w:val="both"/>
            </w:pPr>
            <w:r>
              <w:t>выбирать книги для самостоятельного чтения с учетом рекомендательного списка, используя картотеки, рассказывать о прочитанной книге</w:t>
            </w:r>
          </w:p>
        </w:tc>
      </w:tr>
      <w:tr w14:paraId="6CA3EE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DCA8960">
            <w:pPr>
              <w:pStyle w:val="6"/>
              <w:jc w:val="center"/>
            </w:pPr>
            <w:r>
              <w:t>1.17</w:t>
            </w:r>
          </w:p>
        </w:tc>
        <w:tc>
          <w:tcPr>
            <w:tcW w:w="7370" w:type="dxa"/>
          </w:tcPr>
          <w:p w14:paraId="409D85CF">
            <w:pPr>
              <w:pStyle w:val="6"/>
              <w:jc w:val="both"/>
            </w:pPr>
            <w:r>
              <w:t>использовать справочную литературу, электронные образовательные и информационные ресурсы сети Интернет (в условиях контролируемого входа) для получения дополнительной информации в соответствии с учебной задачей</w:t>
            </w:r>
          </w:p>
        </w:tc>
      </w:tr>
    </w:tbl>
    <w:p w14:paraId="070CB4B2">
      <w:pPr>
        <w:pStyle w:val="6"/>
        <w:ind w:firstLine="540"/>
        <w:jc w:val="both"/>
      </w:pPr>
    </w:p>
    <w:p w14:paraId="2E4D8CB1">
      <w:pPr>
        <w:pStyle w:val="6"/>
        <w:jc w:val="right"/>
      </w:pPr>
      <w:r>
        <w:t>Таблица 5.7</w:t>
      </w:r>
    </w:p>
    <w:p w14:paraId="5530A18C">
      <w:pPr>
        <w:pStyle w:val="6"/>
        <w:ind w:firstLine="540"/>
        <w:jc w:val="both"/>
      </w:pPr>
    </w:p>
    <w:p w14:paraId="42AAF5A1">
      <w:pPr>
        <w:pStyle w:val="6"/>
        <w:jc w:val="center"/>
      </w:pPr>
      <w:r>
        <w:t>Проверяемые элементы содержания (4 класс)</w:t>
      </w:r>
    </w:p>
    <w:p w14:paraId="342DACC7">
      <w:pPr>
        <w:pStyle w:val="6"/>
        <w:ind w:firstLine="540"/>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16D3D7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77" w:type="dxa"/>
          </w:tcPr>
          <w:p w14:paraId="7F79DB7C">
            <w:pPr>
              <w:pStyle w:val="6"/>
              <w:jc w:val="center"/>
            </w:pPr>
            <w:r>
              <w:t>Код</w:t>
            </w:r>
          </w:p>
        </w:tc>
        <w:tc>
          <w:tcPr>
            <w:tcW w:w="7994" w:type="dxa"/>
          </w:tcPr>
          <w:p w14:paraId="062BD6BE">
            <w:pPr>
              <w:pStyle w:val="6"/>
              <w:jc w:val="center"/>
            </w:pPr>
            <w:r>
              <w:t>Проверяемый элемент содержания</w:t>
            </w:r>
          </w:p>
        </w:tc>
      </w:tr>
      <w:tr w14:paraId="4F7073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72CC47E">
            <w:pPr>
              <w:pStyle w:val="6"/>
              <w:jc w:val="center"/>
            </w:pPr>
            <w:r>
              <w:t>1</w:t>
            </w:r>
          </w:p>
        </w:tc>
        <w:tc>
          <w:tcPr>
            <w:tcW w:w="7994" w:type="dxa"/>
          </w:tcPr>
          <w:p w14:paraId="26517CBC">
            <w:pPr>
              <w:pStyle w:val="6"/>
              <w:jc w:val="both"/>
            </w:pPr>
            <w:r>
              <w:t>Произведения о Родине</w:t>
            </w:r>
          </w:p>
        </w:tc>
      </w:tr>
      <w:tr w14:paraId="695910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09DC86D">
            <w:pPr>
              <w:pStyle w:val="6"/>
              <w:jc w:val="center"/>
            </w:pPr>
            <w:r>
              <w:t>1.1</w:t>
            </w:r>
          </w:p>
        </w:tc>
        <w:tc>
          <w:tcPr>
            <w:tcW w:w="7994" w:type="dxa"/>
          </w:tcPr>
          <w:p w14:paraId="7E177238">
            <w:pPr>
              <w:pStyle w:val="6"/>
              <w:jc w:val="both"/>
            </w:pPr>
            <w:r>
              <w:t>Образ родной земли в стихотворных и прозаических произведениях писателей и поэтов XIX и XX вв. (по выбору, не менее четырех, например, произведения С.Т. Романовского, А.Т. Твардовского, С.Д. Дрожжина, В.М. Пескова и другие).</w:t>
            </w:r>
          </w:p>
          <w:p w14:paraId="12788F5E">
            <w:pPr>
              <w:pStyle w:val="6"/>
              <w:jc w:val="both"/>
            </w:pPr>
            <w:r>
              <w:t>С.Д. Дрожжин "Родине", В.М. Песков "Родине", А.Т. Твардовский "О Родине большой и малой" (отрывок), С.Т. Романовский "Ледовое побоище", С.П. Алексеев (1 - 2 рассказа военно-исторической тематики) и другие (по выбору)</w:t>
            </w:r>
          </w:p>
        </w:tc>
      </w:tr>
      <w:tr w14:paraId="119BAA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9BAB584">
            <w:pPr>
              <w:pStyle w:val="6"/>
              <w:jc w:val="center"/>
            </w:pPr>
            <w:r>
              <w:t>1.2</w:t>
            </w:r>
          </w:p>
        </w:tc>
        <w:tc>
          <w:tcPr>
            <w:tcW w:w="7994" w:type="dxa"/>
          </w:tcPr>
          <w:p w14:paraId="59382D9A">
            <w:pPr>
              <w:pStyle w:val="6"/>
              <w:jc w:val="both"/>
            </w:pPr>
            <w:r>
              <w:t>Отражение любви к родной земле в литературе разных народов (на примере писателей родного края, представителей разных народов России)</w:t>
            </w:r>
          </w:p>
        </w:tc>
      </w:tr>
      <w:tr w14:paraId="3B5CF4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D0B5668">
            <w:pPr>
              <w:pStyle w:val="6"/>
              <w:jc w:val="center"/>
            </w:pPr>
            <w:r>
              <w:t>1.3</w:t>
            </w:r>
          </w:p>
        </w:tc>
        <w:tc>
          <w:tcPr>
            <w:tcW w:w="7994" w:type="dxa"/>
          </w:tcPr>
          <w:p w14:paraId="76A032C3">
            <w:pPr>
              <w:pStyle w:val="6"/>
              <w:jc w:val="both"/>
            </w:pPr>
            <w:r>
              <w:t>Страницы истории России, великие люди и события: образы Александра Невского, Михаила Кутузова и других выдающихся защитников Отечества в литературе для детей. Героическое прошлое России, тема Великой Отечественной войны в произведениях литературы (на примере рассказов Л.А. Кассиля, С.П. Алексеева)</w:t>
            </w:r>
          </w:p>
        </w:tc>
      </w:tr>
      <w:tr w14:paraId="153019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6436C38">
            <w:pPr>
              <w:pStyle w:val="6"/>
              <w:jc w:val="center"/>
            </w:pPr>
            <w:r>
              <w:t>1.4</w:t>
            </w:r>
          </w:p>
        </w:tc>
        <w:tc>
          <w:tcPr>
            <w:tcW w:w="7994" w:type="dxa"/>
          </w:tcPr>
          <w:p w14:paraId="6DCD7594">
            <w:pPr>
              <w:pStyle w:val="6"/>
              <w:jc w:val="both"/>
            </w:pPr>
            <w:r>
              <w:t>Понятие исторической песни; песни на тему Великой Отечественной войны (2 - 3 произведения по выбору)</w:t>
            </w:r>
          </w:p>
        </w:tc>
      </w:tr>
      <w:tr w14:paraId="5C5099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6504736">
            <w:pPr>
              <w:pStyle w:val="6"/>
              <w:jc w:val="center"/>
            </w:pPr>
            <w:r>
              <w:t>2</w:t>
            </w:r>
          </w:p>
        </w:tc>
        <w:tc>
          <w:tcPr>
            <w:tcW w:w="7994" w:type="dxa"/>
          </w:tcPr>
          <w:p w14:paraId="6362EAA4">
            <w:pPr>
              <w:pStyle w:val="6"/>
              <w:jc w:val="both"/>
            </w:pPr>
            <w:r>
              <w:t>Фольклор (устное народное творчество)</w:t>
            </w:r>
          </w:p>
        </w:tc>
      </w:tr>
      <w:tr w14:paraId="222FC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017CC92">
            <w:pPr>
              <w:pStyle w:val="6"/>
              <w:jc w:val="center"/>
            </w:pPr>
            <w:r>
              <w:t>2.1</w:t>
            </w:r>
          </w:p>
        </w:tc>
        <w:tc>
          <w:tcPr>
            <w:tcW w:w="7994" w:type="dxa"/>
          </w:tcPr>
          <w:p w14:paraId="3E98874E">
            <w:pPr>
              <w:pStyle w:val="6"/>
              <w:jc w:val="both"/>
            </w:pPr>
            <w:r>
              <w:t>Фольклор как народная духовная культура (произведения по выбору). Многообразие видов фольклора: словесный, музыкальный, обрядовый (календарный). Культурное значение фольклора для появления художественной литературы</w:t>
            </w:r>
          </w:p>
        </w:tc>
      </w:tr>
      <w:tr w14:paraId="2B5CE5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3D5E5B8">
            <w:pPr>
              <w:pStyle w:val="6"/>
              <w:jc w:val="center"/>
            </w:pPr>
            <w:r>
              <w:t>2.2</w:t>
            </w:r>
          </w:p>
        </w:tc>
        <w:tc>
          <w:tcPr>
            <w:tcW w:w="7994" w:type="dxa"/>
          </w:tcPr>
          <w:p w14:paraId="63AF940D">
            <w:pPr>
              <w:pStyle w:val="6"/>
              <w:jc w:val="both"/>
            </w:pPr>
            <w:r>
              <w:t>Малые жанры фольклора (назначение, сравнение, классификация). Собиратели фольклора (А.Н. Афанасьев, В.И. Даль)</w:t>
            </w:r>
          </w:p>
        </w:tc>
      </w:tr>
      <w:tr w14:paraId="6DD438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5325D75">
            <w:pPr>
              <w:pStyle w:val="6"/>
              <w:jc w:val="center"/>
            </w:pPr>
            <w:r>
              <w:t>2.3</w:t>
            </w:r>
          </w:p>
        </w:tc>
        <w:tc>
          <w:tcPr>
            <w:tcW w:w="7994" w:type="dxa"/>
          </w:tcPr>
          <w:p w14:paraId="539A7E96">
            <w:pPr>
              <w:pStyle w:val="6"/>
              <w:jc w:val="both"/>
            </w:pPr>
            <w:r>
              <w:t>Виды сказок: о животных, бытовые, волшебные. 2 - 3 русские народные сказки по выбору и 2 - 3 сказки народов России по выбору</w:t>
            </w:r>
          </w:p>
        </w:tc>
      </w:tr>
      <w:tr w14:paraId="04F0CD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1E48B39">
            <w:pPr>
              <w:pStyle w:val="6"/>
              <w:jc w:val="center"/>
            </w:pPr>
            <w:r>
              <w:t>2.4</w:t>
            </w:r>
          </w:p>
        </w:tc>
        <w:tc>
          <w:tcPr>
            <w:tcW w:w="7994" w:type="dxa"/>
          </w:tcPr>
          <w:p w14:paraId="20A043FB">
            <w:pPr>
              <w:pStyle w:val="6"/>
              <w:jc w:val="both"/>
            </w:pPr>
            <w:r>
              <w:t>Отражение в произведениях фольклора нравственных ценностей, быта и культуры народов мира. Сходство фольклорных произведений разных народов по тематике, художественным образам и форме ("бродячие" сюжеты)</w:t>
            </w:r>
          </w:p>
        </w:tc>
      </w:tr>
      <w:tr w14:paraId="146F40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5FCC8F0">
            <w:pPr>
              <w:pStyle w:val="6"/>
              <w:jc w:val="center"/>
            </w:pPr>
            <w:r>
              <w:t>2.5</w:t>
            </w:r>
          </w:p>
        </w:tc>
        <w:tc>
          <w:tcPr>
            <w:tcW w:w="7994" w:type="dxa"/>
          </w:tcPr>
          <w:p w14:paraId="175F76DC">
            <w:pPr>
              <w:pStyle w:val="6"/>
              <w:jc w:val="both"/>
            </w:pPr>
            <w:r>
              <w:t>Былины из цикла об Илье Муромце, Алеше Поповиче, Добрыне Никитиче (1 - 2 по выбору). Образы русских богатырей: Ильи Муромца, Алеши Поповича, Добрыни Никитича, Никиты Кожемяки</w:t>
            </w:r>
          </w:p>
        </w:tc>
      </w:tr>
      <w:tr w14:paraId="6FF488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49517C4">
            <w:pPr>
              <w:pStyle w:val="6"/>
              <w:jc w:val="center"/>
            </w:pPr>
            <w:r>
              <w:t>3</w:t>
            </w:r>
          </w:p>
        </w:tc>
        <w:tc>
          <w:tcPr>
            <w:tcW w:w="7994" w:type="dxa"/>
          </w:tcPr>
          <w:p w14:paraId="36ED0265">
            <w:pPr>
              <w:pStyle w:val="6"/>
              <w:jc w:val="both"/>
            </w:pPr>
            <w:r>
              <w:t>Творчество А.С. Пушкина</w:t>
            </w:r>
          </w:p>
        </w:tc>
      </w:tr>
      <w:tr w14:paraId="49B6A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DDAA5AA">
            <w:pPr>
              <w:pStyle w:val="6"/>
              <w:jc w:val="center"/>
            </w:pPr>
            <w:r>
              <w:t>3.1</w:t>
            </w:r>
          </w:p>
        </w:tc>
        <w:tc>
          <w:tcPr>
            <w:tcW w:w="7994" w:type="dxa"/>
          </w:tcPr>
          <w:p w14:paraId="244FFD69">
            <w:pPr>
              <w:pStyle w:val="6"/>
              <w:jc w:val="both"/>
            </w:pPr>
            <w:r>
              <w:t>Картины природы в лирических произведениях А.С. Пушкина (на примере 2 - 3 произведений).</w:t>
            </w:r>
          </w:p>
          <w:p w14:paraId="679D0C97">
            <w:pPr>
              <w:pStyle w:val="6"/>
              <w:jc w:val="both"/>
            </w:pPr>
            <w:r>
              <w:t>Стихотворения: "Няне", "Осень" (отрывки), "Зимняя дорога" и другие.</w:t>
            </w:r>
          </w:p>
        </w:tc>
      </w:tr>
      <w:tr w14:paraId="744B53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8DED077">
            <w:pPr>
              <w:pStyle w:val="6"/>
              <w:jc w:val="center"/>
            </w:pPr>
            <w:r>
              <w:t>3.2</w:t>
            </w:r>
          </w:p>
        </w:tc>
        <w:tc>
          <w:tcPr>
            <w:tcW w:w="7994" w:type="dxa"/>
          </w:tcPr>
          <w:p w14:paraId="50D31506">
            <w:pPr>
              <w:pStyle w:val="6"/>
              <w:jc w:val="both"/>
            </w:pPr>
            <w:r>
              <w:t>Литературные сказки А.С. Пушкина в стихах: "Сказка о мертвой царевне и о семи богатырях". Фольклорная основа авторской сказки</w:t>
            </w:r>
          </w:p>
        </w:tc>
      </w:tr>
      <w:tr w14:paraId="069D89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0910967">
            <w:pPr>
              <w:pStyle w:val="6"/>
              <w:jc w:val="center"/>
            </w:pPr>
            <w:r>
              <w:t>4</w:t>
            </w:r>
          </w:p>
        </w:tc>
        <w:tc>
          <w:tcPr>
            <w:tcW w:w="7994" w:type="dxa"/>
          </w:tcPr>
          <w:p w14:paraId="13EBCBC2">
            <w:pPr>
              <w:pStyle w:val="6"/>
              <w:jc w:val="both"/>
            </w:pPr>
            <w:r>
              <w:t>Басни И.А. Крылова, И.И. Хемницера, Л.Н. Толстого, С.В. Михалкова (не менее трех). Басня как лиро-эпический жанр. Аллегория в баснях</w:t>
            </w:r>
          </w:p>
        </w:tc>
      </w:tr>
      <w:tr w14:paraId="702DE8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0CE99E9">
            <w:pPr>
              <w:pStyle w:val="6"/>
              <w:jc w:val="center"/>
            </w:pPr>
            <w:r>
              <w:t>4.1</w:t>
            </w:r>
          </w:p>
        </w:tc>
        <w:tc>
          <w:tcPr>
            <w:tcW w:w="7994" w:type="dxa"/>
          </w:tcPr>
          <w:p w14:paraId="6C645D9D">
            <w:pPr>
              <w:pStyle w:val="6"/>
              <w:jc w:val="both"/>
            </w:pPr>
            <w:r>
              <w:t>Басни И.А. Крылова: "Стрекоза и муравей", "Квартет" и другие</w:t>
            </w:r>
          </w:p>
        </w:tc>
      </w:tr>
      <w:tr w14:paraId="5EF49A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C4A7A10">
            <w:pPr>
              <w:pStyle w:val="6"/>
              <w:jc w:val="center"/>
            </w:pPr>
            <w:r>
              <w:t>4.2</w:t>
            </w:r>
          </w:p>
        </w:tc>
        <w:tc>
          <w:tcPr>
            <w:tcW w:w="7994" w:type="dxa"/>
          </w:tcPr>
          <w:p w14:paraId="060AA297">
            <w:pPr>
              <w:pStyle w:val="6"/>
              <w:jc w:val="both"/>
            </w:pPr>
            <w:r>
              <w:t>Басни стихотворные и прозаические.</w:t>
            </w:r>
          </w:p>
          <w:p w14:paraId="1BA1A294">
            <w:pPr>
              <w:pStyle w:val="6"/>
              <w:jc w:val="both"/>
            </w:pPr>
            <w:r>
              <w:t>И.И. Хемницер "Стрекоза", Л.Н. Толстой "Стрекоза и муравьи", С.В. Михалков и другие</w:t>
            </w:r>
          </w:p>
        </w:tc>
      </w:tr>
      <w:tr w14:paraId="3D95FB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7D013D6">
            <w:pPr>
              <w:pStyle w:val="6"/>
              <w:jc w:val="center"/>
            </w:pPr>
            <w:r>
              <w:t>5</w:t>
            </w:r>
          </w:p>
        </w:tc>
        <w:tc>
          <w:tcPr>
            <w:tcW w:w="7994" w:type="dxa"/>
          </w:tcPr>
          <w:p w14:paraId="56E97878">
            <w:pPr>
              <w:pStyle w:val="6"/>
              <w:jc w:val="both"/>
            </w:pPr>
            <w:r>
              <w:t>Лирические произведения М.Ю. Лермонтова (не менее трех).</w:t>
            </w:r>
          </w:p>
          <w:p w14:paraId="3B16CDEE">
            <w:pPr>
              <w:pStyle w:val="6"/>
              <w:jc w:val="both"/>
            </w:pPr>
            <w:r>
              <w:t>Стихотворения: "Утес", "Парус", "Москва, Москва! ...Люблю тебя как сын..." и другие</w:t>
            </w:r>
          </w:p>
        </w:tc>
      </w:tr>
      <w:tr w14:paraId="6C580D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98246A1">
            <w:pPr>
              <w:pStyle w:val="6"/>
              <w:jc w:val="center"/>
            </w:pPr>
            <w:r>
              <w:t>6</w:t>
            </w:r>
          </w:p>
        </w:tc>
        <w:tc>
          <w:tcPr>
            <w:tcW w:w="7994" w:type="dxa"/>
          </w:tcPr>
          <w:p w14:paraId="1A95BB27">
            <w:pPr>
              <w:pStyle w:val="6"/>
              <w:jc w:val="both"/>
            </w:pPr>
            <w:r>
              <w:t>Литературная сказка (две-три по выбору).</w:t>
            </w:r>
          </w:p>
          <w:p w14:paraId="53A87456">
            <w:pPr>
              <w:pStyle w:val="6"/>
              <w:jc w:val="both"/>
            </w:pPr>
            <w:r>
              <w:t>П.П. Бажов "Серебряное копытце", П.П. Ершов "Конек-Горбунок", С.Т. Аксаков "Аленький цветочек" и другие.</w:t>
            </w:r>
          </w:p>
        </w:tc>
      </w:tr>
      <w:tr w14:paraId="304C80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2F61DC3">
            <w:pPr>
              <w:pStyle w:val="6"/>
              <w:jc w:val="center"/>
            </w:pPr>
            <w:r>
              <w:t>7</w:t>
            </w:r>
          </w:p>
        </w:tc>
        <w:tc>
          <w:tcPr>
            <w:tcW w:w="7994" w:type="dxa"/>
          </w:tcPr>
          <w:p w14:paraId="652DE696">
            <w:pPr>
              <w:pStyle w:val="6"/>
              <w:jc w:val="both"/>
            </w:pPr>
            <w:r>
              <w:t>Картины природы в творчестве поэтов и писателей XIX - XX вв. (не менее пяти авторов по выбору).</w:t>
            </w:r>
          </w:p>
          <w:p w14:paraId="6219F30B">
            <w:pPr>
              <w:pStyle w:val="6"/>
              <w:jc w:val="both"/>
            </w:pPr>
            <w:r>
              <w:t>В.А. Жуковский "Загадка", И.С. Никитин "В синем небе плывут над полями...", Ф.И. Тютчев "Как неожиданно и ярко", А.А. Фет "Весенний дождь", Е.А. Баратынский "Весна, весна! Как воздух чист...", И.А. Бунин "Листопад" (отрывки) и другие (по выбору).</w:t>
            </w:r>
          </w:p>
        </w:tc>
      </w:tr>
      <w:tr w14:paraId="45708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AB5F3EF">
            <w:pPr>
              <w:pStyle w:val="6"/>
              <w:jc w:val="center"/>
            </w:pPr>
            <w:r>
              <w:t>8</w:t>
            </w:r>
          </w:p>
        </w:tc>
        <w:tc>
          <w:tcPr>
            <w:tcW w:w="7994" w:type="dxa"/>
          </w:tcPr>
          <w:p w14:paraId="70D6C80D">
            <w:pPr>
              <w:pStyle w:val="6"/>
              <w:jc w:val="both"/>
            </w:pPr>
            <w:r>
              <w:t>Проза Л.Н. Толстого (не менее трех произведений): рассказ (художественный и научно-познавательный), сказки, басни, быль.</w:t>
            </w:r>
          </w:p>
          <w:p w14:paraId="3EC60BFB">
            <w:pPr>
              <w:pStyle w:val="6"/>
              <w:jc w:val="both"/>
            </w:pPr>
            <w:r>
              <w:t>Л.Н. Толстой "Детство" (отдельные главы), "Русак", "Черепаха" и другие (по выбору)</w:t>
            </w:r>
          </w:p>
        </w:tc>
      </w:tr>
      <w:tr w14:paraId="17F731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1AF755A">
            <w:pPr>
              <w:pStyle w:val="6"/>
              <w:jc w:val="center"/>
            </w:pPr>
            <w:r>
              <w:t>9</w:t>
            </w:r>
          </w:p>
        </w:tc>
        <w:tc>
          <w:tcPr>
            <w:tcW w:w="7994" w:type="dxa"/>
          </w:tcPr>
          <w:p w14:paraId="5179AA8C">
            <w:pPr>
              <w:pStyle w:val="6"/>
              <w:jc w:val="both"/>
            </w:pPr>
            <w:r>
              <w:t>Произведения о животных и родной природе (не менее трех авторов): А.И. Куприна, В.П. Астафьева, К.Г. Паустовского, М.М. Пришвина, Ю.И. Коваля и других.</w:t>
            </w:r>
          </w:p>
          <w:p w14:paraId="6475C872">
            <w:pPr>
              <w:pStyle w:val="6"/>
              <w:jc w:val="both"/>
            </w:pPr>
            <w:r>
              <w:t>В.П. Астафьев "Капалуха", М.М. Пришвин "Выскочка" и другие (по выбору)</w:t>
            </w:r>
          </w:p>
        </w:tc>
      </w:tr>
      <w:tr w14:paraId="322A7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F1322D6">
            <w:pPr>
              <w:pStyle w:val="6"/>
              <w:jc w:val="center"/>
            </w:pPr>
            <w:r>
              <w:t>10</w:t>
            </w:r>
          </w:p>
        </w:tc>
        <w:tc>
          <w:tcPr>
            <w:tcW w:w="7994" w:type="dxa"/>
          </w:tcPr>
          <w:p w14:paraId="12FF2731">
            <w:pPr>
              <w:pStyle w:val="6"/>
              <w:jc w:val="both"/>
            </w:pPr>
            <w:r>
              <w:t>Произведения о детях (на примере произведений не менее трех авторов): А.П. Чехова, Б.С. Житкова, Н.Г. Гарина-Михайловского, В.В. Крапивина и других.</w:t>
            </w:r>
          </w:p>
          <w:p w14:paraId="44F594BC">
            <w:pPr>
              <w:pStyle w:val="6"/>
              <w:jc w:val="both"/>
            </w:pPr>
            <w:r>
              <w:t>А.П. Чехов "Мальчики", Н.Г. Гарин-Михайловский "Детство Темы" (отдельные главы), М.М. Зощенко "О Леньке и Миньке" (1 - 2 рассказа из цикла), К.Г. Паустовский "Корзина с еловыми шишками" и другие</w:t>
            </w:r>
          </w:p>
        </w:tc>
      </w:tr>
      <w:tr w14:paraId="23FB3A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CC71F4A">
            <w:pPr>
              <w:pStyle w:val="6"/>
              <w:jc w:val="center"/>
            </w:pPr>
            <w:r>
              <w:t>11</w:t>
            </w:r>
          </w:p>
        </w:tc>
        <w:tc>
          <w:tcPr>
            <w:tcW w:w="7994" w:type="dxa"/>
          </w:tcPr>
          <w:p w14:paraId="15EE0BFC">
            <w:pPr>
              <w:pStyle w:val="6"/>
              <w:jc w:val="both"/>
            </w:pPr>
            <w:r>
              <w:t>Пьеса (одна по выбору).</w:t>
            </w:r>
          </w:p>
          <w:p w14:paraId="765B78A4">
            <w:pPr>
              <w:pStyle w:val="6"/>
              <w:jc w:val="both"/>
            </w:pPr>
            <w:r>
              <w:t>С.Я. Маршак "Двенадцать месяцев" и другие</w:t>
            </w:r>
          </w:p>
        </w:tc>
      </w:tr>
      <w:tr w14:paraId="2D9BF6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BB81A26">
            <w:pPr>
              <w:pStyle w:val="6"/>
              <w:jc w:val="center"/>
            </w:pPr>
            <w:r>
              <w:t>12</w:t>
            </w:r>
          </w:p>
        </w:tc>
        <w:tc>
          <w:tcPr>
            <w:tcW w:w="7994" w:type="dxa"/>
          </w:tcPr>
          <w:p w14:paraId="73BF53CD">
            <w:pPr>
              <w:pStyle w:val="6"/>
              <w:jc w:val="both"/>
            </w:pPr>
            <w:r>
              <w:t>Юмористические произведения. Круг чтения (не менее двух произведений по выбору): на примере рассказов М.М. Зощенко, В.Ю. Драгунского, Н.Н. Носова, В.В. Голявкина.</w:t>
            </w:r>
          </w:p>
          <w:p w14:paraId="78BA22CF">
            <w:pPr>
              <w:pStyle w:val="6"/>
              <w:jc w:val="both"/>
            </w:pPr>
            <w:r>
              <w:t>В.Ю. Драгунский "Денискины рассказы" (1 - 2 произведения по выбору), Н.Н. Носов "Витя Малеев в школе и дома" (отдельные главы) и другие.</w:t>
            </w:r>
          </w:p>
        </w:tc>
      </w:tr>
      <w:tr w14:paraId="57D32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3697212">
            <w:pPr>
              <w:pStyle w:val="6"/>
              <w:jc w:val="center"/>
            </w:pPr>
            <w:r>
              <w:t>13</w:t>
            </w:r>
          </w:p>
        </w:tc>
        <w:tc>
          <w:tcPr>
            <w:tcW w:w="7994" w:type="dxa"/>
          </w:tcPr>
          <w:p w14:paraId="7601E5E3">
            <w:pPr>
              <w:pStyle w:val="6"/>
              <w:jc w:val="both"/>
            </w:pPr>
            <w:r>
              <w:t>Зарубежная литература</w:t>
            </w:r>
          </w:p>
        </w:tc>
      </w:tr>
      <w:tr w14:paraId="646CA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4ADC349">
            <w:pPr>
              <w:pStyle w:val="6"/>
              <w:jc w:val="center"/>
            </w:pPr>
            <w:r>
              <w:t>13.1</w:t>
            </w:r>
          </w:p>
        </w:tc>
        <w:tc>
          <w:tcPr>
            <w:tcW w:w="7994" w:type="dxa"/>
          </w:tcPr>
          <w:p w14:paraId="2498830C">
            <w:pPr>
              <w:pStyle w:val="6"/>
              <w:jc w:val="both"/>
            </w:pPr>
            <w:r>
              <w:t>Литературные сказки зарубежных писателей Ш. Перро, Х.-К. Андерсена, братьев Гримм и других (по выбору).</w:t>
            </w:r>
          </w:p>
          <w:p w14:paraId="40FA2B67">
            <w:pPr>
              <w:pStyle w:val="6"/>
              <w:jc w:val="both"/>
            </w:pPr>
            <w:r>
              <w:t>Х.-К. Андерсен "Дикие лебеди", "Русалочка"</w:t>
            </w:r>
          </w:p>
        </w:tc>
      </w:tr>
      <w:tr w14:paraId="519B42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06F3DF4">
            <w:pPr>
              <w:pStyle w:val="6"/>
              <w:jc w:val="center"/>
            </w:pPr>
            <w:r>
              <w:t>13.2</w:t>
            </w:r>
          </w:p>
        </w:tc>
        <w:tc>
          <w:tcPr>
            <w:tcW w:w="7994" w:type="dxa"/>
          </w:tcPr>
          <w:p w14:paraId="4BF96152">
            <w:pPr>
              <w:pStyle w:val="6"/>
              <w:jc w:val="both"/>
            </w:pPr>
            <w:r>
              <w:t>Приключенческая зарубежная литература: произведения Дж. Свифта, Марка Твена и других.</w:t>
            </w:r>
          </w:p>
          <w:p w14:paraId="05D13D61">
            <w:pPr>
              <w:pStyle w:val="6"/>
              <w:jc w:val="both"/>
            </w:pPr>
            <w:r>
              <w:t>Д. Свифт "Приключения Гулливера" (отдельные главы), Марк Твен "Том Сойер" (отдельные главы) и другие (по выбору).</w:t>
            </w:r>
          </w:p>
        </w:tc>
      </w:tr>
      <w:tr w14:paraId="2F6660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3F6482C">
            <w:pPr>
              <w:pStyle w:val="6"/>
              <w:jc w:val="center"/>
            </w:pPr>
            <w:r>
              <w:t>14</w:t>
            </w:r>
          </w:p>
        </w:tc>
        <w:tc>
          <w:tcPr>
            <w:tcW w:w="7994" w:type="dxa"/>
          </w:tcPr>
          <w:p w14:paraId="1E6B33CB">
            <w:pPr>
              <w:pStyle w:val="6"/>
              <w:jc w:val="both"/>
            </w:pPr>
            <w:r>
              <w:t>Сведения по теории и истории литературы</w:t>
            </w:r>
          </w:p>
          <w:p w14:paraId="5B39B954">
            <w:pPr>
              <w:pStyle w:val="6"/>
              <w:jc w:val="both"/>
            </w:pPr>
            <w:r>
              <w:t>Автор, писатель. Произведение.</w:t>
            </w:r>
          </w:p>
          <w:p w14:paraId="15546CE6">
            <w:pPr>
              <w:pStyle w:val="6"/>
              <w:jc w:val="both"/>
            </w:pPr>
            <w:r>
              <w:t>Жанры (стихотворение, басня, рассказ, повесть, драма); жанры фольклора малые (потешка, считалка, небылица, пословица, загадка, народная песня, былина и другие). Фольклорная сказка (сказка о животных, бытовая, волшебная) и литературная сказка.</w:t>
            </w:r>
          </w:p>
          <w:p w14:paraId="342075BE">
            <w:pPr>
              <w:pStyle w:val="6"/>
              <w:jc w:val="both"/>
            </w:pPr>
            <w:r>
              <w:t>Идея. Тема. Заголовок.</w:t>
            </w:r>
          </w:p>
          <w:p w14:paraId="4C556020">
            <w:pPr>
              <w:pStyle w:val="6"/>
              <w:jc w:val="both"/>
            </w:pPr>
            <w:r>
              <w:t>Образ художественный. Литературный герой, персонаж, характер.</w:t>
            </w:r>
          </w:p>
          <w:p w14:paraId="3A0EB13A">
            <w:pPr>
              <w:pStyle w:val="6"/>
              <w:jc w:val="both"/>
            </w:pPr>
            <w:r>
              <w:t>Рассказчик. Портрет героя.</w:t>
            </w:r>
          </w:p>
          <w:p w14:paraId="46B37C29">
            <w:pPr>
              <w:pStyle w:val="6"/>
              <w:jc w:val="both"/>
            </w:pPr>
            <w:r>
              <w:t>Ритм. Рифма. Строфа.</w:t>
            </w:r>
          </w:p>
          <w:p w14:paraId="03C94B8E">
            <w:pPr>
              <w:pStyle w:val="6"/>
              <w:jc w:val="both"/>
            </w:pPr>
            <w:r>
              <w:t>Содержание произведения, сюжет. Композиция. Эпизод, смысловые части.</w:t>
            </w:r>
          </w:p>
          <w:p w14:paraId="4B953FF4">
            <w:pPr>
              <w:pStyle w:val="6"/>
              <w:jc w:val="both"/>
            </w:pPr>
            <w:r>
              <w:t>Средства художественной выразительности (сравнение, метафора, олицетворение, эпитет, повтор, гипербола).</w:t>
            </w:r>
          </w:p>
          <w:p w14:paraId="21356B7B">
            <w:pPr>
              <w:pStyle w:val="6"/>
              <w:jc w:val="both"/>
            </w:pPr>
            <w:r>
              <w:t>Эпос. Лирика. Драма. Проза и поэзия</w:t>
            </w:r>
          </w:p>
        </w:tc>
      </w:tr>
    </w:tbl>
    <w:p w14:paraId="5C7D25F7">
      <w:pPr>
        <w:pStyle w:val="6"/>
        <w:spacing w:before="200"/>
        <w:jc w:val="right"/>
      </w:pPr>
      <w:r>
        <w:t>";</w:t>
      </w:r>
    </w:p>
    <w:p w14:paraId="502AC4DA">
      <w:pPr>
        <w:pStyle w:val="6"/>
        <w:ind w:firstLine="540"/>
        <w:jc w:val="both"/>
      </w:pPr>
    </w:p>
    <w:p w14:paraId="5E652B95">
      <w:pPr>
        <w:pStyle w:val="6"/>
        <w:spacing w:before="200"/>
        <w:ind w:firstLine="540"/>
        <w:jc w:val="both"/>
      </w:pPr>
      <w:r>
        <w:t xml:space="preserve"> Возможна корректировка общего числа часов, рекомендованных для изучения предмета, с учетом индивидуального подхода образовательных организаций к выбору родного (русского) языка и его реализации, в рамках соблюдения гигиенических нормативов к недельной образовательной нагрузке."</w:t>
      </w:r>
    </w:p>
    <w:p w14:paraId="001B70C0">
      <w:pPr>
        <w:pStyle w:val="6"/>
        <w:spacing w:before="200"/>
        <w:ind w:firstLine="540"/>
        <w:jc w:val="both"/>
      </w:pPr>
    </w:p>
    <w:p w14:paraId="3A290022">
      <w:pPr>
        <w:pStyle w:val="6"/>
        <w:ind w:firstLine="540"/>
        <w:jc w:val="both"/>
      </w:pPr>
    </w:p>
    <w:p w14:paraId="309A24DA">
      <w:pPr>
        <w:pStyle w:val="6"/>
        <w:ind w:firstLine="540"/>
        <w:jc w:val="both"/>
      </w:pPr>
    </w:p>
    <w:p w14:paraId="2FCE1E66">
      <w:pPr>
        <w:pStyle w:val="6"/>
        <w:jc w:val="both"/>
      </w:pPr>
    </w:p>
    <w:p w14:paraId="11265AEB">
      <w:pPr>
        <w:pStyle w:val="6"/>
        <w:ind w:firstLine="540"/>
        <w:jc w:val="both"/>
      </w:pPr>
    </w:p>
    <w:p w14:paraId="08DF76D1">
      <w:pPr>
        <w:pStyle w:val="6"/>
        <w:ind w:firstLine="540"/>
        <w:jc w:val="both"/>
      </w:pPr>
    </w:p>
    <w:p w14:paraId="4C414CB5">
      <w:pPr>
        <w:pStyle w:val="6"/>
        <w:ind w:firstLine="540"/>
        <w:jc w:val="both"/>
      </w:pPr>
    </w:p>
    <w:p w14:paraId="06835BDA">
      <w:pPr>
        <w:pStyle w:val="6"/>
        <w:jc w:val="both"/>
      </w:pPr>
    </w:p>
    <w:p w14:paraId="4B9270D3">
      <w:pPr>
        <w:pStyle w:val="6"/>
        <w:jc w:val="both"/>
      </w:pPr>
    </w:p>
    <w:p w14:paraId="3659EDB5">
      <w:pPr>
        <w:pStyle w:val="6"/>
        <w:jc w:val="both"/>
      </w:pPr>
    </w:p>
    <w:p w14:paraId="4EBE9F49">
      <w:pPr>
        <w:pStyle w:val="6"/>
        <w:jc w:val="both"/>
      </w:pPr>
    </w:p>
    <w:p w14:paraId="053E89BE">
      <w:pPr>
        <w:pStyle w:val="6"/>
        <w:spacing w:before="200"/>
        <w:jc w:val="right"/>
      </w:pPr>
      <w:r>
        <w:t>";</w:t>
      </w:r>
    </w:p>
    <w:p w14:paraId="4AE26A1B">
      <w:pPr>
        <w:pStyle w:val="6"/>
        <w:jc w:val="both"/>
      </w:pPr>
    </w:p>
    <w:p w14:paraId="11F06EEA">
      <w:pPr>
        <w:pStyle w:val="6"/>
        <w:spacing w:before="200"/>
        <w:ind w:firstLine="540"/>
        <w:jc w:val="both"/>
      </w:pPr>
      <w:r>
        <w:t xml:space="preserve"> В федеральных и региональных процедурах оценки качества образования используется перечень (кодификатор) распределенных по классам проверяемых требований к результатам освоения основной образовательной программы начального общего образования и элементов содержания по иностранному (немецкому) языку.</w:t>
      </w:r>
    </w:p>
    <w:p w14:paraId="449C8B14">
      <w:pPr>
        <w:pStyle w:val="6"/>
        <w:jc w:val="both"/>
      </w:pPr>
    </w:p>
    <w:p w14:paraId="59AD079A">
      <w:pPr>
        <w:pStyle w:val="6"/>
        <w:jc w:val="right"/>
      </w:pPr>
      <w:r>
        <w:t>Таблица 7</w:t>
      </w:r>
    </w:p>
    <w:p w14:paraId="05F7FA34">
      <w:pPr>
        <w:pStyle w:val="6"/>
        <w:jc w:val="both"/>
      </w:pPr>
    </w:p>
    <w:p w14:paraId="5028F191">
      <w:pPr>
        <w:pStyle w:val="6"/>
        <w:jc w:val="center"/>
      </w:pPr>
      <w:r>
        <w:t>Проверяемые требования к результатам освоения основной</w:t>
      </w:r>
    </w:p>
    <w:p w14:paraId="71E94251">
      <w:pPr>
        <w:pStyle w:val="6"/>
        <w:jc w:val="center"/>
      </w:pPr>
      <w:r>
        <w:t>образовательной программы (2 класс)</w:t>
      </w:r>
    </w:p>
    <w:p w14:paraId="2970829E">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7C5A9A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01" w:type="dxa"/>
          </w:tcPr>
          <w:p w14:paraId="226BB94C">
            <w:pPr>
              <w:pStyle w:val="6"/>
              <w:jc w:val="center"/>
            </w:pPr>
            <w:r>
              <w:t>Код проверяемого результата</w:t>
            </w:r>
          </w:p>
        </w:tc>
        <w:tc>
          <w:tcPr>
            <w:tcW w:w="7370" w:type="dxa"/>
          </w:tcPr>
          <w:p w14:paraId="6D527354">
            <w:pPr>
              <w:pStyle w:val="6"/>
              <w:jc w:val="center"/>
            </w:pPr>
            <w:r>
              <w:t>Проверяемые предметные результаты освоения основной образовательной программы начального общего образования</w:t>
            </w:r>
          </w:p>
        </w:tc>
      </w:tr>
      <w:tr w14:paraId="042F87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34409BA">
            <w:pPr>
              <w:pStyle w:val="6"/>
              <w:jc w:val="center"/>
            </w:pPr>
            <w:r>
              <w:t>1</w:t>
            </w:r>
          </w:p>
        </w:tc>
        <w:tc>
          <w:tcPr>
            <w:tcW w:w="7370" w:type="dxa"/>
          </w:tcPr>
          <w:p w14:paraId="49F84F81">
            <w:pPr>
              <w:pStyle w:val="6"/>
              <w:jc w:val="both"/>
            </w:pPr>
            <w:r>
              <w:t>Коммуникативные умения</w:t>
            </w:r>
          </w:p>
        </w:tc>
      </w:tr>
      <w:tr w14:paraId="7FE091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45CC725">
            <w:pPr>
              <w:pStyle w:val="6"/>
              <w:jc w:val="center"/>
            </w:pPr>
            <w:r>
              <w:t>1.1</w:t>
            </w:r>
          </w:p>
        </w:tc>
        <w:tc>
          <w:tcPr>
            <w:tcW w:w="7370" w:type="dxa"/>
          </w:tcPr>
          <w:p w14:paraId="63D0E718">
            <w:pPr>
              <w:pStyle w:val="6"/>
              <w:jc w:val="both"/>
            </w:pPr>
            <w:r>
              <w:t>Говорение</w:t>
            </w:r>
          </w:p>
        </w:tc>
      </w:tr>
      <w:tr w14:paraId="4FD141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33B28AA">
            <w:pPr>
              <w:pStyle w:val="6"/>
              <w:jc w:val="center"/>
            </w:pPr>
            <w:r>
              <w:t>1.1.1</w:t>
            </w:r>
          </w:p>
        </w:tc>
        <w:tc>
          <w:tcPr>
            <w:tcW w:w="7370" w:type="dxa"/>
          </w:tcPr>
          <w:p w14:paraId="5AA96E85">
            <w:pPr>
              <w:pStyle w:val="6"/>
              <w:jc w:val="both"/>
            </w:pPr>
            <w:r>
              <w:t>Диалогическая речь</w:t>
            </w:r>
          </w:p>
        </w:tc>
      </w:tr>
      <w:tr w14:paraId="6BBD0F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FD5070F">
            <w:pPr>
              <w:pStyle w:val="6"/>
              <w:jc w:val="center"/>
            </w:pPr>
            <w:r>
              <w:t>1.1.1.1</w:t>
            </w:r>
          </w:p>
        </w:tc>
        <w:tc>
          <w:tcPr>
            <w:tcW w:w="7370" w:type="dxa"/>
          </w:tcPr>
          <w:p w14:paraId="38E71AE8">
            <w:pPr>
              <w:pStyle w:val="6"/>
              <w:jc w:val="both"/>
            </w:pPr>
            <w:r>
              <w:t>Вести диалог этикетного характера в стандартных ситуациях неофициального общения, используя вербальные и (или) зрительные опоры, с соблюдением правил речевого этикета, принятых в стране (странах) изучаемого языка (не менее 3 реплик со стороны каждого собеседника)</w:t>
            </w:r>
          </w:p>
        </w:tc>
      </w:tr>
      <w:tr w14:paraId="0F8BEB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BDDDEFE">
            <w:pPr>
              <w:pStyle w:val="6"/>
              <w:jc w:val="center"/>
            </w:pPr>
            <w:r>
              <w:t>1.1.1.2</w:t>
            </w:r>
          </w:p>
        </w:tc>
        <w:tc>
          <w:tcPr>
            <w:tcW w:w="7370" w:type="dxa"/>
          </w:tcPr>
          <w:p w14:paraId="6A97836B">
            <w:pPr>
              <w:pStyle w:val="6"/>
              <w:jc w:val="both"/>
            </w:pPr>
            <w:r>
              <w:t>Вести диалог-расспрос в стандартных ситуациях неофициального общения, используя вербальные и (или) зрительные опоры, с соблюдением правил речевого этикета, принятых в стране (странах) изучаемого языка (не менее 3 реплик со стороны каждого собеседника)</w:t>
            </w:r>
          </w:p>
        </w:tc>
      </w:tr>
      <w:tr w14:paraId="24B5AA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F604534">
            <w:pPr>
              <w:pStyle w:val="6"/>
              <w:jc w:val="center"/>
            </w:pPr>
            <w:r>
              <w:t>1.1.2</w:t>
            </w:r>
          </w:p>
        </w:tc>
        <w:tc>
          <w:tcPr>
            <w:tcW w:w="7370" w:type="dxa"/>
          </w:tcPr>
          <w:p w14:paraId="28BE45F8">
            <w:pPr>
              <w:pStyle w:val="6"/>
              <w:jc w:val="both"/>
            </w:pPr>
            <w:r>
              <w:t>Монологическая речь</w:t>
            </w:r>
          </w:p>
        </w:tc>
      </w:tr>
      <w:tr w14:paraId="2F7E57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8406CB4">
            <w:pPr>
              <w:pStyle w:val="6"/>
              <w:jc w:val="center"/>
            </w:pPr>
            <w:r>
              <w:t>1.1.2.1</w:t>
            </w:r>
          </w:p>
        </w:tc>
        <w:tc>
          <w:tcPr>
            <w:tcW w:w="7370" w:type="dxa"/>
          </w:tcPr>
          <w:p w14:paraId="073AF866">
            <w:pPr>
              <w:pStyle w:val="6"/>
              <w:jc w:val="both"/>
            </w:pPr>
            <w:r>
              <w:t>Создавать устное монологическое высказывание-описание, используя вербальные и (или) зрительные опоры (объемом - не менее 3 фраз)</w:t>
            </w:r>
          </w:p>
        </w:tc>
      </w:tr>
      <w:tr w14:paraId="3B75B7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57F5EAA">
            <w:pPr>
              <w:pStyle w:val="6"/>
              <w:jc w:val="center"/>
            </w:pPr>
            <w:r>
              <w:t>1.1.2.2</w:t>
            </w:r>
          </w:p>
        </w:tc>
        <w:tc>
          <w:tcPr>
            <w:tcW w:w="7370" w:type="dxa"/>
          </w:tcPr>
          <w:p w14:paraId="53BA48F1">
            <w:pPr>
              <w:pStyle w:val="6"/>
              <w:jc w:val="both"/>
            </w:pPr>
            <w:r>
              <w:t>Создавать устное монологическое высказывание-повествование (рассказ), используя вербальные и (или) зрительные опоры (объемом - не менее 3 фраз)</w:t>
            </w:r>
          </w:p>
        </w:tc>
      </w:tr>
      <w:tr w14:paraId="307F38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099A0E2">
            <w:pPr>
              <w:pStyle w:val="6"/>
              <w:jc w:val="center"/>
            </w:pPr>
            <w:r>
              <w:t>1.2</w:t>
            </w:r>
          </w:p>
        </w:tc>
        <w:tc>
          <w:tcPr>
            <w:tcW w:w="7370" w:type="dxa"/>
          </w:tcPr>
          <w:p w14:paraId="08D0DF8D">
            <w:pPr>
              <w:pStyle w:val="6"/>
              <w:jc w:val="both"/>
            </w:pPr>
            <w:r>
              <w:t>Аудирование</w:t>
            </w:r>
          </w:p>
        </w:tc>
      </w:tr>
      <w:tr w14:paraId="13BCC4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1ABB908">
            <w:pPr>
              <w:pStyle w:val="6"/>
              <w:jc w:val="center"/>
            </w:pPr>
            <w:r>
              <w:t>1.2.1</w:t>
            </w:r>
          </w:p>
        </w:tc>
        <w:tc>
          <w:tcPr>
            <w:tcW w:w="7370" w:type="dxa"/>
          </w:tcPr>
          <w:p w14:paraId="591E2230">
            <w:pPr>
              <w:pStyle w:val="6"/>
              <w:jc w:val="both"/>
            </w:pPr>
            <w:r>
              <w:t>Воспринимать на слух и понимать речь учителя и других обучающихся, вербально (невербально) реагировать на услышанное</w:t>
            </w:r>
          </w:p>
        </w:tc>
      </w:tr>
      <w:tr w14:paraId="728F7E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BF8A69F">
            <w:pPr>
              <w:pStyle w:val="6"/>
              <w:jc w:val="center"/>
            </w:pPr>
            <w:r>
              <w:t>1.2.2</w:t>
            </w:r>
          </w:p>
        </w:tc>
        <w:tc>
          <w:tcPr>
            <w:tcW w:w="7370" w:type="dxa"/>
          </w:tcPr>
          <w:p w14:paraId="1F0CEC41">
            <w:pPr>
              <w:pStyle w:val="6"/>
              <w:jc w:val="both"/>
            </w:pPr>
            <w:r>
              <w:t>Воспринимать на слух и понимать основное содержание учебных текстов, построенных на изученном языковом материале, используя зрительные опоры и языковую догадку (время звучания текста (текстов) для аудирования - до 40 секунд)</w:t>
            </w:r>
          </w:p>
        </w:tc>
      </w:tr>
      <w:tr w14:paraId="6057DF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D3F343B">
            <w:pPr>
              <w:pStyle w:val="6"/>
              <w:jc w:val="center"/>
            </w:pPr>
            <w:r>
              <w:t>1.2.3</w:t>
            </w:r>
          </w:p>
        </w:tc>
        <w:tc>
          <w:tcPr>
            <w:tcW w:w="7370" w:type="dxa"/>
          </w:tcPr>
          <w:p w14:paraId="2FEDDE0D">
            <w:pPr>
              <w:pStyle w:val="6"/>
              <w:jc w:val="both"/>
            </w:pPr>
            <w:r>
              <w:t>Воспринимать на слух и понимать запрашиваемую информацию фактического характера в учебных текстах, построенных на изученном языковом материале, используя зрительные опоры и языковую догадку (время звучания текста (текстов) для аудирования - до 40 секунд)</w:t>
            </w:r>
          </w:p>
        </w:tc>
      </w:tr>
      <w:tr w14:paraId="7ACAD7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898EC8B">
            <w:pPr>
              <w:pStyle w:val="6"/>
              <w:jc w:val="center"/>
            </w:pPr>
            <w:r>
              <w:t>1.3</w:t>
            </w:r>
          </w:p>
        </w:tc>
        <w:tc>
          <w:tcPr>
            <w:tcW w:w="7370" w:type="dxa"/>
          </w:tcPr>
          <w:p w14:paraId="052BC12C">
            <w:pPr>
              <w:pStyle w:val="6"/>
              <w:jc w:val="both"/>
            </w:pPr>
            <w:r>
              <w:t>Смысловое чтение</w:t>
            </w:r>
          </w:p>
        </w:tc>
      </w:tr>
      <w:tr w14:paraId="37D71D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F6BE941">
            <w:pPr>
              <w:pStyle w:val="6"/>
              <w:jc w:val="center"/>
            </w:pPr>
            <w:r>
              <w:t>1.3.1</w:t>
            </w:r>
          </w:p>
        </w:tc>
        <w:tc>
          <w:tcPr>
            <w:tcW w:w="7370" w:type="dxa"/>
          </w:tcPr>
          <w:p w14:paraId="5058F4E6">
            <w:pPr>
              <w:pStyle w:val="6"/>
              <w:jc w:val="both"/>
            </w:pPr>
            <w:r>
              <w:t>Читать вслух учебные и адаптированные аутентичные тексты объемом до 60 слов, построенные на изученном языковом материале, с соблюдением правил чтения и соответствующей интонацией, демонстрируя понимание прочитанного</w:t>
            </w:r>
          </w:p>
        </w:tc>
      </w:tr>
      <w:tr w14:paraId="3C7E1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4005771">
            <w:pPr>
              <w:pStyle w:val="6"/>
              <w:jc w:val="center"/>
            </w:pPr>
            <w:r>
              <w:t>1.3.2</w:t>
            </w:r>
          </w:p>
        </w:tc>
        <w:tc>
          <w:tcPr>
            <w:tcW w:w="7370" w:type="dxa"/>
          </w:tcPr>
          <w:p w14:paraId="2090C16C">
            <w:pPr>
              <w:pStyle w:val="6"/>
              <w:jc w:val="both"/>
            </w:pPr>
            <w:r>
              <w:t>Читать про себя и понимать основное содержание учебных текстов, построенных на изученном языковом материале, используя зрительные опоры и языковую догадку (объем текста для чтения - до 80 слов)</w:t>
            </w:r>
          </w:p>
        </w:tc>
      </w:tr>
      <w:tr w14:paraId="32F901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7F535B1">
            <w:pPr>
              <w:pStyle w:val="6"/>
              <w:jc w:val="center"/>
            </w:pPr>
            <w:r>
              <w:t>1.3.3</w:t>
            </w:r>
          </w:p>
        </w:tc>
        <w:tc>
          <w:tcPr>
            <w:tcW w:w="7370" w:type="dxa"/>
          </w:tcPr>
          <w:p w14:paraId="07F09E9E">
            <w:pPr>
              <w:pStyle w:val="6"/>
              <w:jc w:val="both"/>
            </w:pPr>
            <w:r>
              <w:t>Читать про себя и понимать запрашиваемую информацию в учебных текстах, построенных на изученном языковом материале, используя зрительные опоры и языковую догадку (объем текста для чтения - до 80 слов)</w:t>
            </w:r>
          </w:p>
        </w:tc>
      </w:tr>
      <w:tr w14:paraId="1CF3F5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3B83CBB">
            <w:pPr>
              <w:pStyle w:val="6"/>
              <w:jc w:val="center"/>
            </w:pPr>
            <w:r>
              <w:t>1.4</w:t>
            </w:r>
          </w:p>
        </w:tc>
        <w:tc>
          <w:tcPr>
            <w:tcW w:w="7370" w:type="dxa"/>
          </w:tcPr>
          <w:p w14:paraId="5C3AC848">
            <w:pPr>
              <w:pStyle w:val="6"/>
              <w:jc w:val="both"/>
            </w:pPr>
            <w:r>
              <w:t>Письмо</w:t>
            </w:r>
          </w:p>
        </w:tc>
      </w:tr>
      <w:tr w14:paraId="0A5226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BFE28F5">
            <w:pPr>
              <w:pStyle w:val="6"/>
              <w:jc w:val="center"/>
            </w:pPr>
            <w:r>
              <w:t>1.4.1</w:t>
            </w:r>
          </w:p>
        </w:tc>
        <w:tc>
          <w:tcPr>
            <w:tcW w:w="7370" w:type="dxa"/>
          </w:tcPr>
          <w:p w14:paraId="56D9AF41">
            <w:pPr>
              <w:pStyle w:val="6"/>
              <w:jc w:val="both"/>
            </w:pPr>
            <w:r>
              <w:t>Заполнять простые формуляры, сообщая о себе основные сведения, в соответствии с нормами, принятыми в стране (странах) изучаемого языка</w:t>
            </w:r>
          </w:p>
        </w:tc>
      </w:tr>
      <w:tr w14:paraId="1942B9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7AEA8C4">
            <w:pPr>
              <w:pStyle w:val="6"/>
              <w:jc w:val="center"/>
            </w:pPr>
            <w:r>
              <w:t>1.4.2</w:t>
            </w:r>
          </w:p>
        </w:tc>
        <w:tc>
          <w:tcPr>
            <w:tcW w:w="7370" w:type="dxa"/>
          </w:tcPr>
          <w:p w14:paraId="15832B58">
            <w:pPr>
              <w:pStyle w:val="6"/>
              <w:jc w:val="both"/>
            </w:pPr>
            <w:r>
              <w:t>Писать с использованием образца короткие поздравления с праздниками</w:t>
            </w:r>
          </w:p>
        </w:tc>
      </w:tr>
      <w:tr w14:paraId="0CE79D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EFEEBD9">
            <w:pPr>
              <w:pStyle w:val="6"/>
              <w:jc w:val="center"/>
            </w:pPr>
            <w:r>
              <w:t>2</w:t>
            </w:r>
          </w:p>
        </w:tc>
        <w:tc>
          <w:tcPr>
            <w:tcW w:w="7370" w:type="dxa"/>
          </w:tcPr>
          <w:p w14:paraId="3325247A">
            <w:pPr>
              <w:pStyle w:val="6"/>
              <w:jc w:val="both"/>
            </w:pPr>
            <w:r>
              <w:t>Языковые знания и навыки</w:t>
            </w:r>
          </w:p>
        </w:tc>
      </w:tr>
      <w:tr w14:paraId="069F42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A8D3EF0">
            <w:pPr>
              <w:pStyle w:val="6"/>
              <w:jc w:val="center"/>
            </w:pPr>
            <w:r>
              <w:t>2.1</w:t>
            </w:r>
          </w:p>
        </w:tc>
        <w:tc>
          <w:tcPr>
            <w:tcW w:w="7370" w:type="dxa"/>
          </w:tcPr>
          <w:p w14:paraId="785F5A4F">
            <w:pPr>
              <w:pStyle w:val="6"/>
              <w:jc w:val="both"/>
            </w:pPr>
            <w:r>
              <w:t>Фонетическая сторона речи</w:t>
            </w:r>
          </w:p>
        </w:tc>
      </w:tr>
      <w:tr w14:paraId="3C007F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1052F79">
            <w:pPr>
              <w:pStyle w:val="6"/>
              <w:jc w:val="center"/>
            </w:pPr>
            <w:r>
              <w:t>2.1.1</w:t>
            </w:r>
          </w:p>
        </w:tc>
        <w:tc>
          <w:tcPr>
            <w:tcW w:w="7370" w:type="dxa"/>
          </w:tcPr>
          <w:p w14:paraId="0B950D54">
            <w:pPr>
              <w:pStyle w:val="6"/>
              <w:jc w:val="both"/>
            </w:pPr>
            <w:r>
              <w:t>Называть буквы немецкого алфавита языка в правильной последовательности</w:t>
            </w:r>
          </w:p>
        </w:tc>
      </w:tr>
      <w:tr w14:paraId="71BBA6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9183E88">
            <w:pPr>
              <w:pStyle w:val="6"/>
              <w:jc w:val="center"/>
            </w:pPr>
            <w:r>
              <w:t>2.1.2</w:t>
            </w:r>
          </w:p>
        </w:tc>
        <w:tc>
          <w:tcPr>
            <w:tcW w:w="7370" w:type="dxa"/>
          </w:tcPr>
          <w:p w14:paraId="39203420">
            <w:pPr>
              <w:pStyle w:val="6"/>
              <w:jc w:val="both"/>
            </w:pPr>
            <w:r>
              <w:t>Правильно читать основные дифтонги и сочетания согласных</w:t>
            </w:r>
          </w:p>
        </w:tc>
      </w:tr>
      <w:tr w14:paraId="44445F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33B71C1">
            <w:pPr>
              <w:pStyle w:val="6"/>
              <w:jc w:val="center"/>
            </w:pPr>
            <w:r>
              <w:t>2.1.3</w:t>
            </w:r>
          </w:p>
        </w:tc>
        <w:tc>
          <w:tcPr>
            <w:tcW w:w="7370" w:type="dxa"/>
          </w:tcPr>
          <w:p w14:paraId="153E2555">
            <w:pPr>
              <w:pStyle w:val="6"/>
              <w:jc w:val="both"/>
            </w:pPr>
            <w:r>
              <w:t>Выделять некоторые звуко-буквенные сочетания при анализе знакомых слов</w:t>
            </w:r>
          </w:p>
        </w:tc>
      </w:tr>
      <w:tr w14:paraId="746008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55C0B6E">
            <w:pPr>
              <w:pStyle w:val="6"/>
              <w:jc w:val="center"/>
            </w:pPr>
            <w:r>
              <w:t>2.1.4</w:t>
            </w:r>
          </w:p>
        </w:tc>
        <w:tc>
          <w:tcPr>
            <w:tcW w:w="7370" w:type="dxa"/>
          </w:tcPr>
          <w:p w14:paraId="0DD0CB67">
            <w:pPr>
              <w:pStyle w:val="6"/>
              <w:jc w:val="both"/>
            </w:pPr>
            <w:r>
              <w:t>Читать вслух новые слова согласно основным правилам чтения</w:t>
            </w:r>
          </w:p>
        </w:tc>
      </w:tr>
      <w:tr w14:paraId="141D71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184F917">
            <w:pPr>
              <w:pStyle w:val="6"/>
              <w:jc w:val="center"/>
            </w:pPr>
            <w:r>
              <w:t>2.1.5</w:t>
            </w:r>
          </w:p>
        </w:tc>
        <w:tc>
          <w:tcPr>
            <w:tcW w:w="7370" w:type="dxa"/>
          </w:tcPr>
          <w:p w14:paraId="4D6BCA56">
            <w:pPr>
              <w:pStyle w:val="6"/>
              <w:jc w:val="both"/>
            </w:pPr>
            <w:r>
              <w:t>Различать на слух и адекватно, без ошибок произносить слова с правильным ударением и фразы (предложения) с соблюдением их ритмико-интонационных особенностей</w:t>
            </w:r>
          </w:p>
        </w:tc>
      </w:tr>
      <w:tr w14:paraId="5396C0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9883E15">
            <w:pPr>
              <w:pStyle w:val="6"/>
              <w:jc w:val="center"/>
            </w:pPr>
            <w:r>
              <w:t>2.2</w:t>
            </w:r>
          </w:p>
        </w:tc>
        <w:tc>
          <w:tcPr>
            <w:tcW w:w="7370" w:type="dxa"/>
          </w:tcPr>
          <w:p w14:paraId="1A51911E">
            <w:pPr>
              <w:pStyle w:val="6"/>
              <w:jc w:val="both"/>
            </w:pPr>
            <w:r>
              <w:t>Графика, орфография и пунктуация</w:t>
            </w:r>
          </w:p>
        </w:tc>
      </w:tr>
      <w:tr w14:paraId="77CA21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67281E8">
            <w:pPr>
              <w:pStyle w:val="6"/>
              <w:jc w:val="center"/>
            </w:pPr>
            <w:r>
              <w:t>2.2.1</w:t>
            </w:r>
          </w:p>
        </w:tc>
        <w:tc>
          <w:tcPr>
            <w:tcW w:w="7370" w:type="dxa"/>
          </w:tcPr>
          <w:p w14:paraId="4E8F9146">
            <w:pPr>
              <w:pStyle w:val="6"/>
              <w:jc w:val="both"/>
            </w:pPr>
            <w:r>
              <w:t>Графически корректно воспроизводить все буквы алфавита</w:t>
            </w:r>
          </w:p>
        </w:tc>
      </w:tr>
      <w:tr w14:paraId="453386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120213B">
            <w:pPr>
              <w:pStyle w:val="6"/>
              <w:jc w:val="center"/>
            </w:pPr>
            <w:r>
              <w:t>2.2.2</w:t>
            </w:r>
          </w:p>
        </w:tc>
        <w:tc>
          <w:tcPr>
            <w:tcW w:w="7370" w:type="dxa"/>
          </w:tcPr>
          <w:p w14:paraId="556B453B">
            <w:pPr>
              <w:pStyle w:val="6"/>
              <w:jc w:val="both"/>
            </w:pPr>
            <w:r>
              <w:t>Правильно писать изученные слова</w:t>
            </w:r>
          </w:p>
        </w:tc>
      </w:tr>
      <w:tr w14:paraId="438671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59A39D0">
            <w:pPr>
              <w:pStyle w:val="6"/>
              <w:jc w:val="center"/>
            </w:pPr>
            <w:r>
              <w:t>2.2.3</w:t>
            </w:r>
          </w:p>
        </w:tc>
        <w:tc>
          <w:tcPr>
            <w:tcW w:w="7370" w:type="dxa"/>
          </w:tcPr>
          <w:p w14:paraId="2F4AB0DA">
            <w:pPr>
              <w:pStyle w:val="6"/>
              <w:jc w:val="both"/>
            </w:pPr>
            <w:r>
              <w:t>Правильно расставлять знаки препинания (точка, вопросительный и восклицательный знаки в конце предложения)</w:t>
            </w:r>
          </w:p>
        </w:tc>
      </w:tr>
      <w:tr w14:paraId="7FC70B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AF6169A">
            <w:pPr>
              <w:pStyle w:val="6"/>
              <w:jc w:val="center"/>
            </w:pPr>
            <w:r>
              <w:t>2.3</w:t>
            </w:r>
          </w:p>
        </w:tc>
        <w:tc>
          <w:tcPr>
            <w:tcW w:w="7370" w:type="dxa"/>
          </w:tcPr>
          <w:p w14:paraId="4B43A97B">
            <w:pPr>
              <w:pStyle w:val="6"/>
              <w:jc w:val="both"/>
            </w:pPr>
            <w:r>
              <w:t>Лексическая сторона речи</w:t>
            </w:r>
          </w:p>
        </w:tc>
      </w:tr>
      <w:tr w14:paraId="3898CD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A2ED0FF">
            <w:pPr>
              <w:pStyle w:val="6"/>
              <w:jc w:val="center"/>
            </w:pPr>
            <w:r>
              <w:t>2.3.1</w:t>
            </w:r>
          </w:p>
        </w:tc>
        <w:tc>
          <w:tcPr>
            <w:tcW w:w="7370" w:type="dxa"/>
          </w:tcPr>
          <w:p w14:paraId="50CB24C7">
            <w:pPr>
              <w:pStyle w:val="6"/>
              <w:jc w:val="both"/>
            </w:pPr>
            <w:r>
              <w:t>Распознавать и правильно употреблять в устной и письменной речи не менее 200 лексических единиц (слов, словосочетаний, речевых клише), обслуживающих ситуации общения</w:t>
            </w:r>
          </w:p>
        </w:tc>
      </w:tr>
      <w:tr w14:paraId="2DFBE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6FE870D">
            <w:pPr>
              <w:pStyle w:val="6"/>
              <w:jc w:val="center"/>
            </w:pPr>
            <w:r>
              <w:t>2.3.2</w:t>
            </w:r>
          </w:p>
        </w:tc>
        <w:tc>
          <w:tcPr>
            <w:tcW w:w="7370" w:type="dxa"/>
          </w:tcPr>
          <w:p w14:paraId="064C35F6">
            <w:pPr>
              <w:pStyle w:val="6"/>
              <w:jc w:val="both"/>
            </w:pPr>
            <w:r>
              <w:t>Распознавать с помощью языковой догадки интернациональные слова (der Film, das Kino)</w:t>
            </w:r>
          </w:p>
        </w:tc>
      </w:tr>
      <w:tr w14:paraId="2B3893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69C2D12">
            <w:pPr>
              <w:pStyle w:val="6"/>
              <w:jc w:val="center"/>
            </w:pPr>
            <w:r>
              <w:t>2.4</w:t>
            </w:r>
          </w:p>
        </w:tc>
        <w:tc>
          <w:tcPr>
            <w:tcW w:w="7370" w:type="dxa"/>
          </w:tcPr>
          <w:p w14:paraId="24EA9710">
            <w:pPr>
              <w:pStyle w:val="6"/>
              <w:jc w:val="both"/>
            </w:pPr>
            <w:r>
              <w:t>Грамматическая сторона речи</w:t>
            </w:r>
          </w:p>
        </w:tc>
      </w:tr>
      <w:tr w14:paraId="33CC5A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0F3A58D">
            <w:pPr>
              <w:pStyle w:val="6"/>
              <w:jc w:val="center"/>
            </w:pPr>
            <w:r>
              <w:t>2.4.1</w:t>
            </w:r>
          </w:p>
        </w:tc>
        <w:tc>
          <w:tcPr>
            <w:tcW w:w="7370" w:type="dxa"/>
          </w:tcPr>
          <w:p w14:paraId="0E4CF0CC">
            <w:pPr>
              <w:pStyle w:val="6"/>
              <w:jc w:val="both"/>
            </w:pPr>
            <w:r>
              <w:t>Распознавать и употреблять в устной и письменной речи основные коммуникативные типы предложений: повествовательные (утвердительные, отрицательные (с nicht), вопросительные (общий, специальный вопросы)</w:t>
            </w:r>
          </w:p>
        </w:tc>
      </w:tr>
      <w:tr w14:paraId="6745F7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36FE318">
            <w:pPr>
              <w:pStyle w:val="6"/>
              <w:jc w:val="center"/>
            </w:pPr>
            <w:r>
              <w:t>2.4.2</w:t>
            </w:r>
          </w:p>
        </w:tc>
        <w:tc>
          <w:tcPr>
            <w:tcW w:w="7370" w:type="dxa"/>
          </w:tcPr>
          <w:p w14:paraId="21EB70F4">
            <w:pPr>
              <w:pStyle w:val="6"/>
              <w:jc w:val="both"/>
            </w:pPr>
            <w:r>
              <w:t>Распознавать и употреблять в устной и письменной речи нераспространенные и распространенные простые предложения</w:t>
            </w:r>
          </w:p>
        </w:tc>
      </w:tr>
      <w:tr w14:paraId="244EC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AAC8F10">
            <w:pPr>
              <w:pStyle w:val="6"/>
              <w:jc w:val="center"/>
            </w:pPr>
            <w:r>
              <w:t>2.4.3</w:t>
            </w:r>
          </w:p>
        </w:tc>
        <w:tc>
          <w:tcPr>
            <w:tcW w:w="7370" w:type="dxa"/>
          </w:tcPr>
          <w:p w14:paraId="29A8AB40">
            <w:pPr>
              <w:pStyle w:val="6"/>
              <w:jc w:val="both"/>
            </w:pPr>
            <w:r>
              <w:t>Распознавать и употреблять в устной и письменной речи предложения с простым глагольным сказуемым</w:t>
            </w:r>
          </w:p>
        </w:tc>
      </w:tr>
      <w:tr w14:paraId="30FA7F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4AB2B6E">
            <w:pPr>
              <w:pStyle w:val="6"/>
              <w:jc w:val="center"/>
            </w:pPr>
            <w:r>
              <w:t>2.4.4</w:t>
            </w:r>
          </w:p>
        </w:tc>
        <w:tc>
          <w:tcPr>
            <w:tcW w:w="7370" w:type="dxa"/>
          </w:tcPr>
          <w:p w14:paraId="1AC3B787">
            <w:pPr>
              <w:pStyle w:val="6"/>
              <w:jc w:val="both"/>
            </w:pPr>
            <w:r>
              <w:t>Распознавать и употреблять в устной и письменной речи предложения с составным именным сказуемым</w:t>
            </w:r>
          </w:p>
        </w:tc>
      </w:tr>
      <w:tr w14:paraId="08A0C5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4AE3B73">
            <w:pPr>
              <w:pStyle w:val="6"/>
              <w:jc w:val="center"/>
            </w:pPr>
            <w:r>
              <w:t>2.4.5</w:t>
            </w:r>
          </w:p>
        </w:tc>
        <w:tc>
          <w:tcPr>
            <w:tcW w:w="7370" w:type="dxa"/>
          </w:tcPr>
          <w:p w14:paraId="75331BF5">
            <w:pPr>
              <w:pStyle w:val="6"/>
              <w:jc w:val="both"/>
            </w:pPr>
            <w:r>
              <w:t>Распознавать и употреблять в устной и письменной речи предложения с составным глагольным сказуемым</w:t>
            </w:r>
          </w:p>
        </w:tc>
      </w:tr>
      <w:tr w14:paraId="6C0EFC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F71D228">
            <w:pPr>
              <w:pStyle w:val="6"/>
              <w:jc w:val="center"/>
            </w:pPr>
            <w:r>
              <w:t>2.4.6</w:t>
            </w:r>
          </w:p>
        </w:tc>
        <w:tc>
          <w:tcPr>
            <w:tcW w:w="7370" w:type="dxa"/>
          </w:tcPr>
          <w:p w14:paraId="4EB35C84">
            <w:pPr>
              <w:pStyle w:val="6"/>
              <w:jc w:val="both"/>
            </w:pPr>
            <w:r>
              <w:t>Распознавать и употреблять в устной и письменной речи глаголы sein, haben в </w:t>
            </w:r>
            <w:r>
              <w:rPr>
                <w:position w:val="-4"/>
              </w:rPr>
              <w:drawing>
                <wp:inline distT="0" distB="0" distL="0" distR="0">
                  <wp:extent cx="504825" cy="180975"/>
                  <wp:effectExtent l="0" t="0" r="0" b="0"/>
                  <wp:docPr id="1909" name="Консультант Плюс"/>
                  <wp:cNvGraphicFramePr/>
                  <a:graphic xmlns:a="http://schemas.openxmlformats.org/drawingml/2006/main">
                    <a:graphicData uri="http://schemas.openxmlformats.org/drawingml/2006/picture">
                      <pic:pic xmlns:pic="http://schemas.openxmlformats.org/drawingml/2006/picture">
                        <pic:nvPicPr>
                          <pic:cNvPr id="1909" name="Консультант Плюс"/>
                          <pic:cNvPicPr preferRelativeResize="0"/>
                        </pic:nvPicPr>
                        <pic:blipFill>
                          <a:blip r:embed="rId372"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p>
        </w:tc>
      </w:tr>
      <w:tr w14:paraId="1FE693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223A6A7">
            <w:pPr>
              <w:pStyle w:val="6"/>
              <w:jc w:val="center"/>
            </w:pPr>
            <w:r>
              <w:t>2.4.7</w:t>
            </w:r>
          </w:p>
        </w:tc>
        <w:tc>
          <w:tcPr>
            <w:tcW w:w="7370" w:type="dxa"/>
          </w:tcPr>
          <w:p w14:paraId="667D040A">
            <w:pPr>
              <w:pStyle w:val="6"/>
              <w:jc w:val="both"/>
            </w:pPr>
            <w:r>
              <w:t xml:space="preserve">Распознавать и употреблять в устной и письменной речи некоторые глаголы в </w:t>
            </w:r>
            <w:r>
              <w:rPr>
                <w:position w:val="-4"/>
              </w:rPr>
              <w:drawing>
                <wp:inline distT="0" distB="0" distL="0" distR="0">
                  <wp:extent cx="504825" cy="180975"/>
                  <wp:effectExtent l="0" t="0" r="0" b="0"/>
                  <wp:docPr id="1910" name="Консультант Плюс"/>
                  <wp:cNvGraphicFramePr/>
                  <a:graphic xmlns:a="http://schemas.openxmlformats.org/drawingml/2006/main">
                    <a:graphicData uri="http://schemas.openxmlformats.org/drawingml/2006/picture">
                      <pic:pic xmlns:pic="http://schemas.openxmlformats.org/drawingml/2006/picture">
                        <pic:nvPicPr>
                          <pic:cNvPr id="1910" name="Консультант Плюс"/>
                          <pic:cNvPicPr preferRelativeResize="0"/>
                        </pic:nvPicPr>
                        <pic:blipFill>
                          <a:blip r:embed="rId372"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в том числе с изменением корневой гласной (fahren, tragen, lesen, sprechen), кроме 2-го лица множественного числа</w:t>
            </w:r>
          </w:p>
        </w:tc>
      </w:tr>
      <w:tr w14:paraId="38D95F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F2BC755">
            <w:pPr>
              <w:pStyle w:val="6"/>
              <w:jc w:val="center"/>
            </w:pPr>
            <w:r>
              <w:t>2.4.8</w:t>
            </w:r>
          </w:p>
        </w:tc>
        <w:tc>
          <w:tcPr>
            <w:tcW w:w="7370" w:type="dxa"/>
          </w:tcPr>
          <w:p w14:paraId="2C800060">
            <w:pPr>
              <w:pStyle w:val="6"/>
              <w:jc w:val="both"/>
            </w:pPr>
            <w:r>
              <w:t xml:space="preserve">Распознавать и употреблять в устной и письменной речи модальные глаголы </w:t>
            </w:r>
            <w:r>
              <w:rPr>
                <w:position w:val="-4"/>
              </w:rPr>
              <w:drawing>
                <wp:inline distT="0" distB="0" distL="0" distR="0">
                  <wp:extent cx="504825" cy="180975"/>
                  <wp:effectExtent l="0" t="0" r="0" b="0"/>
                  <wp:docPr id="1911" name="Консультант Плюс"/>
                  <wp:cNvGraphicFramePr/>
                  <a:graphic xmlns:a="http://schemas.openxmlformats.org/drawingml/2006/main">
                    <a:graphicData uri="http://schemas.openxmlformats.org/drawingml/2006/picture">
                      <pic:pic xmlns:pic="http://schemas.openxmlformats.org/drawingml/2006/picture">
                        <pic:nvPicPr>
                          <pic:cNvPr id="1911" name="Консультант Плюс"/>
                          <pic:cNvPicPr preferRelativeResize="0"/>
                        </pic:nvPicPr>
                        <pic:blipFill>
                          <a:blip r:embed="rId373"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xml:space="preserve">, </w:t>
            </w:r>
            <w:r>
              <w:rPr>
                <w:position w:val="-5"/>
              </w:rPr>
              <w:drawing>
                <wp:inline distT="0" distB="0" distL="0" distR="0">
                  <wp:extent cx="466725" cy="190500"/>
                  <wp:effectExtent l="0" t="0" r="0" b="0"/>
                  <wp:docPr id="1912" name="Консультант Плюс"/>
                  <wp:cNvGraphicFramePr/>
                  <a:graphic xmlns:a="http://schemas.openxmlformats.org/drawingml/2006/main">
                    <a:graphicData uri="http://schemas.openxmlformats.org/drawingml/2006/picture">
                      <pic:pic xmlns:pic="http://schemas.openxmlformats.org/drawingml/2006/picture">
                        <pic:nvPicPr>
                          <pic:cNvPr id="1912" name="Консультант Плюс"/>
                          <pic:cNvPicPr preferRelativeResize="0"/>
                        </pic:nvPicPr>
                        <pic:blipFill>
                          <a:blip r:embed="rId374" cstate="print">
                            <a:extLst>
                              <a:ext uri="{28A0092B-C50C-407E-A947-70E740481C1C}">
                                <a14:useLocalDpi xmlns:a14="http://schemas.microsoft.com/office/drawing/2010/main" val="0"/>
                              </a:ext>
                            </a:extLst>
                          </a:blip>
                          <a:srcRect/>
                          <a:stretch>
                            <a:fillRect/>
                          </a:stretch>
                        </pic:blipFill>
                        <pic:spPr>
                          <a:xfrm>
                            <a:off x="0" y="0"/>
                            <a:ext cx="466725" cy="190500"/>
                          </a:xfrm>
                          <a:prstGeom prst="rect">
                            <a:avLst/>
                          </a:prstGeom>
                          <a:noFill/>
                          <a:ln>
                            <a:noFill/>
                          </a:ln>
                        </pic:spPr>
                      </pic:pic>
                    </a:graphicData>
                  </a:graphic>
                </wp:inline>
              </w:drawing>
            </w:r>
            <w:r>
              <w:t xml:space="preserve"> в </w:t>
            </w:r>
            <w:r>
              <w:rPr>
                <w:position w:val="-4"/>
              </w:rPr>
              <w:drawing>
                <wp:inline distT="0" distB="0" distL="0" distR="0">
                  <wp:extent cx="504825" cy="180975"/>
                  <wp:effectExtent l="0" t="0" r="0" b="0"/>
                  <wp:docPr id="1913" name="Консультант Плюс"/>
                  <wp:cNvGraphicFramePr/>
                  <a:graphic xmlns:a="http://schemas.openxmlformats.org/drawingml/2006/main">
                    <a:graphicData uri="http://schemas.openxmlformats.org/drawingml/2006/picture">
                      <pic:pic xmlns:pic="http://schemas.openxmlformats.org/drawingml/2006/picture">
                        <pic:nvPicPr>
                          <pic:cNvPr id="1913" name="Консультант Плюс"/>
                          <pic:cNvPicPr preferRelativeResize="0"/>
                        </pic:nvPicPr>
                        <pic:blipFill>
                          <a:blip r:embed="rId372"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соблюдать порядок слов в предложении с модальным глаголом</w:t>
            </w:r>
          </w:p>
        </w:tc>
      </w:tr>
      <w:tr w14:paraId="289150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0E153EF">
            <w:pPr>
              <w:pStyle w:val="6"/>
              <w:jc w:val="center"/>
            </w:pPr>
            <w:r>
              <w:t>2.4.9</w:t>
            </w:r>
          </w:p>
        </w:tc>
        <w:tc>
          <w:tcPr>
            <w:tcW w:w="7370" w:type="dxa"/>
          </w:tcPr>
          <w:p w14:paraId="44527EB5">
            <w:pPr>
              <w:pStyle w:val="6"/>
              <w:jc w:val="both"/>
            </w:pPr>
            <w:r>
              <w:t>Распознавать и употреблять в устной и письменной речи имена существительные с определенным и неопределенным артиклем (наиболее распространенные случаи употребления)</w:t>
            </w:r>
          </w:p>
        </w:tc>
      </w:tr>
      <w:tr w14:paraId="34B84A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986A89B">
            <w:pPr>
              <w:pStyle w:val="6"/>
              <w:jc w:val="center"/>
            </w:pPr>
            <w:r>
              <w:t>2.4.10</w:t>
            </w:r>
          </w:p>
        </w:tc>
        <w:tc>
          <w:tcPr>
            <w:tcW w:w="7370" w:type="dxa"/>
          </w:tcPr>
          <w:p w14:paraId="7A12B5E1">
            <w:pPr>
              <w:pStyle w:val="6"/>
              <w:jc w:val="both"/>
            </w:pPr>
            <w:r>
              <w:t>Распознавать и употреблять в устной и письменной речи имена существительные мужского, женского и среднего рода</w:t>
            </w:r>
          </w:p>
        </w:tc>
      </w:tr>
      <w:tr w14:paraId="09F4DA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A7F53BC">
            <w:pPr>
              <w:pStyle w:val="6"/>
              <w:jc w:val="center"/>
            </w:pPr>
            <w:r>
              <w:t>2.4.11</w:t>
            </w:r>
          </w:p>
        </w:tc>
        <w:tc>
          <w:tcPr>
            <w:tcW w:w="7370" w:type="dxa"/>
          </w:tcPr>
          <w:p w14:paraId="4A28434B">
            <w:pPr>
              <w:pStyle w:val="6"/>
              <w:jc w:val="both"/>
            </w:pPr>
            <w:r>
              <w:t>Распознавать и употреблять в устной и письменной речи имена существительные в именительном и винительном падежах</w:t>
            </w:r>
          </w:p>
        </w:tc>
      </w:tr>
      <w:tr w14:paraId="713AB5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C27AF88">
            <w:pPr>
              <w:pStyle w:val="6"/>
              <w:jc w:val="center"/>
            </w:pPr>
            <w:r>
              <w:t>2.4.12</w:t>
            </w:r>
          </w:p>
        </w:tc>
        <w:tc>
          <w:tcPr>
            <w:tcW w:w="7370" w:type="dxa"/>
          </w:tcPr>
          <w:p w14:paraId="65A64E16">
            <w:pPr>
              <w:pStyle w:val="6"/>
              <w:jc w:val="both"/>
            </w:pPr>
            <w:r>
              <w:t>Распознавать и употреблять в устной и письменной речи имена собственные (антропонимы) в родительном падеже</w:t>
            </w:r>
          </w:p>
        </w:tc>
      </w:tr>
      <w:tr w14:paraId="1CAA8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E90DDCA">
            <w:pPr>
              <w:pStyle w:val="6"/>
              <w:jc w:val="center"/>
            </w:pPr>
            <w:r>
              <w:t>2.4.13</w:t>
            </w:r>
          </w:p>
        </w:tc>
        <w:tc>
          <w:tcPr>
            <w:tcW w:w="7370" w:type="dxa"/>
          </w:tcPr>
          <w:p w14:paraId="48ACE7AB">
            <w:pPr>
              <w:pStyle w:val="6"/>
              <w:jc w:val="both"/>
            </w:pPr>
            <w:r>
              <w:t>Распознавать и употреблять в устной и письменной речи личные (кроме ihr) местоимения</w:t>
            </w:r>
          </w:p>
        </w:tc>
      </w:tr>
      <w:tr w14:paraId="013AAE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1A033A4">
            <w:pPr>
              <w:pStyle w:val="6"/>
              <w:jc w:val="center"/>
            </w:pPr>
            <w:r>
              <w:t>2.4.14</w:t>
            </w:r>
          </w:p>
        </w:tc>
        <w:tc>
          <w:tcPr>
            <w:tcW w:w="7370" w:type="dxa"/>
          </w:tcPr>
          <w:p w14:paraId="3695ABFC">
            <w:pPr>
              <w:pStyle w:val="6"/>
              <w:jc w:val="both"/>
            </w:pPr>
            <w:r>
              <w:t>Распознавать и употреблять в устной и письменной речи притяжательные местоимения (mein, dein)</w:t>
            </w:r>
          </w:p>
        </w:tc>
      </w:tr>
      <w:tr w14:paraId="1B5101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FF8DB5B">
            <w:pPr>
              <w:pStyle w:val="6"/>
              <w:jc w:val="center"/>
            </w:pPr>
            <w:r>
              <w:t>2.4.15</w:t>
            </w:r>
          </w:p>
        </w:tc>
        <w:tc>
          <w:tcPr>
            <w:tcW w:w="7370" w:type="dxa"/>
          </w:tcPr>
          <w:p w14:paraId="79110DF6">
            <w:pPr>
              <w:pStyle w:val="6"/>
              <w:jc w:val="both"/>
            </w:pPr>
            <w:r>
              <w:t>Распознавать и употреблять в устной и письменной речи количественные числительные (1 - 12)</w:t>
            </w:r>
          </w:p>
        </w:tc>
      </w:tr>
      <w:tr w14:paraId="007D9B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B36A347">
            <w:pPr>
              <w:pStyle w:val="6"/>
              <w:jc w:val="center"/>
            </w:pPr>
            <w:r>
              <w:t>2.4.16</w:t>
            </w:r>
          </w:p>
        </w:tc>
        <w:tc>
          <w:tcPr>
            <w:tcW w:w="7370" w:type="dxa"/>
          </w:tcPr>
          <w:p w14:paraId="1ECE5698">
            <w:pPr>
              <w:pStyle w:val="6"/>
              <w:jc w:val="both"/>
            </w:pPr>
            <w:r>
              <w:t>Распознавать и употреблять в устной и письменной речи вопросительные слова (wer, was, woher, wie)</w:t>
            </w:r>
          </w:p>
        </w:tc>
      </w:tr>
      <w:tr w14:paraId="639C69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AA82AF5">
            <w:pPr>
              <w:pStyle w:val="6"/>
              <w:jc w:val="center"/>
            </w:pPr>
            <w:r>
              <w:t>2.4.17</w:t>
            </w:r>
          </w:p>
        </w:tc>
        <w:tc>
          <w:tcPr>
            <w:tcW w:w="7370" w:type="dxa"/>
          </w:tcPr>
          <w:p w14:paraId="2517E191">
            <w:pPr>
              <w:pStyle w:val="6"/>
              <w:jc w:val="both"/>
            </w:pPr>
            <w:r>
              <w:t>Распознавать и употреблять в устной и письменной речи союзы und, aber (при однородных членах)</w:t>
            </w:r>
          </w:p>
        </w:tc>
      </w:tr>
      <w:tr w14:paraId="2524B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2753E49">
            <w:pPr>
              <w:pStyle w:val="6"/>
              <w:jc w:val="center"/>
            </w:pPr>
            <w:r>
              <w:t>3</w:t>
            </w:r>
          </w:p>
        </w:tc>
        <w:tc>
          <w:tcPr>
            <w:tcW w:w="7370" w:type="dxa"/>
          </w:tcPr>
          <w:p w14:paraId="3B0352DA">
            <w:pPr>
              <w:pStyle w:val="6"/>
              <w:jc w:val="both"/>
            </w:pPr>
            <w:r>
              <w:t>Социокультурные знания и умения</w:t>
            </w:r>
          </w:p>
        </w:tc>
      </w:tr>
      <w:tr w14:paraId="603F44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E3E3F64">
            <w:pPr>
              <w:pStyle w:val="6"/>
              <w:jc w:val="center"/>
            </w:pPr>
            <w:r>
              <w:t>3.1</w:t>
            </w:r>
          </w:p>
        </w:tc>
        <w:tc>
          <w:tcPr>
            <w:tcW w:w="7370" w:type="dxa"/>
          </w:tcPr>
          <w:p w14:paraId="45EAAB1A">
            <w:pPr>
              <w:pStyle w:val="6"/>
              <w:jc w:val="both"/>
            </w:pPr>
            <w:r>
              <w:t>Использовать некоторые социокультурные элементы речевого поведенческого этикета, принятого в стране (странах) изучаемого языка, в некоторых ситуациях общения: приветствие, прощание, знакомство, выражение благодарности, извинение, поздравление с днем рождения, Новым годом, Рождеством</w:t>
            </w:r>
          </w:p>
        </w:tc>
      </w:tr>
      <w:tr w14:paraId="1E6105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3FD4FB1">
            <w:pPr>
              <w:pStyle w:val="6"/>
              <w:jc w:val="center"/>
            </w:pPr>
            <w:r>
              <w:t>3.2</w:t>
            </w:r>
          </w:p>
        </w:tc>
        <w:tc>
          <w:tcPr>
            <w:tcW w:w="7370" w:type="dxa"/>
          </w:tcPr>
          <w:p w14:paraId="359D356C">
            <w:pPr>
              <w:pStyle w:val="6"/>
              <w:jc w:val="both"/>
            </w:pPr>
            <w:r>
              <w:t>Знать названия родной страны и страны (стран) изучаемого языка, их столиц</w:t>
            </w:r>
          </w:p>
        </w:tc>
      </w:tr>
    </w:tbl>
    <w:p w14:paraId="4C9BABAC">
      <w:pPr>
        <w:pStyle w:val="6"/>
        <w:jc w:val="both"/>
      </w:pPr>
    </w:p>
    <w:p w14:paraId="2F003716">
      <w:pPr>
        <w:pStyle w:val="6"/>
        <w:jc w:val="right"/>
      </w:pPr>
      <w:r>
        <w:t>Таблица 7.1</w:t>
      </w:r>
    </w:p>
    <w:p w14:paraId="59B53DB5">
      <w:pPr>
        <w:pStyle w:val="6"/>
        <w:jc w:val="both"/>
      </w:pPr>
    </w:p>
    <w:p w14:paraId="11CF3785">
      <w:pPr>
        <w:pStyle w:val="6"/>
        <w:jc w:val="center"/>
      </w:pPr>
      <w:r>
        <w:t>Проверяемые элементы содержания (2 класс)</w:t>
      </w:r>
    </w:p>
    <w:p w14:paraId="682C41F9">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3305BE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0465E2F">
            <w:pPr>
              <w:pStyle w:val="6"/>
              <w:jc w:val="center"/>
            </w:pPr>
            <w:r>
              <w:t>Код</w:t>
            </w:r>
          </w:p>
        </w:tc>
        <w:tc>
          <w:tcPr>
            <w:tcW w:w="7994" w:type="dxa"/>
          </w:tcPr>
          <w:p w14:paraId="131ECCB6">
            <w:pPr>
              <w:pStyle w:val="6"/>
              <w:jc w:val="center"/>
            </w:pPr>
            <w:r>
              <w:t>Проверяемый элемент содержания</w:t>
            </w:r>
          </w:p>
        </w:tc>
      </w:tr>
      <w:tr w14:paraId="46A933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CB9D7AA">
            <w:pPr>
              <w:pStyle w:val="6"/>
              <w:jc w:val="center"/>
            </w:pPr>
            <w:r>
              <w:t>1</w:t>
            </w:r>
          </w:p>
        </w:tc>
        <w:tc>
          <w:tcPr>
            <w:tcW w:w="7994" w:type="dxa"/>
          </w:tcPr>
          <w:p w14:paraId="31077DDB">
            <w:pPr>
              <w:pStyle w:val="6"/>
              <w:jc w:val="both"/>
            </w:pPr>
            <w:r>
              <w:t>Коммуникативные умения</w:t>
            </w:r>
          </w:p>
        </w:tc>
      </w:tr>
      <w:tr w14:paraId="422038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3F79D95">
            <w:pPr>
              <w:pStyle w:val="6"/>
              <w:jc w:val="center"/>
            </w:pPr>
            <w:r>
              <w:t>1.1</w:t>
            </w:r>
          </w:p>
        </w:tc>
        <w:tc>
          <w:tcPr>
            <w:tcW w:w="7994" w:type="dxa"/>
          </w:tcPr>
          <w:p w14:paraId="7541CB14">
            <w:pPr>
              <w:pStyle w:val="6"/>
              <w:jc w:val="both"/>
            </w:pPr>
            <w:r>
              <w:t>Говорение</w:t>
            </w:r>
          </w:p>
        </w:tc>
      </w:tr>
      <w:tr w14:paraId="3DF014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0D01FE6">
            <w:pPr>
              <w:pStyle w:val="6"/>
              <w:jc w:val="center"/>
            </w:pPr>
            <w:r>
              <w:t>1.1.1</w:t>
            </w:r>
          </w:p>
        </w:tc>
        <w:tc>
          <w:tcPr>
            <w:tcW w:w="7994" w:type="dxa"/>
          </w:tcPr>
          <w:p w14:paraId="6D6A0B19">
            <w:pPr>
              <w:pStyle w:val="6"/>
              <w:jc w:val="both"/>
            </w:pPr>
            <w:r>
              <w:t>Диалогическая речь</w:t>
            </w:r>
          </w:p>
        </w:tc>
      </w:tr>
      <w:tr w14:paraId="57EB17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D517CD0">
            <w:pPr>
              <w:pStyle w:val="6"/>
              <w:jc w:val="center"/>
            </w:pPr>
            <w:r>
              <w:t>1.1.1.1</w:t>
            </w:r>
          </w:p>
        </w:tc>
        <w:tc>
          <w:tcPr>
            <w:tcW w:w="7994" w:type="dxa"/>
          </w:tcPr>
          <w:p w14:paraId="5688B13B">
            <w:pPr>
              <w:pStyle w:val="6"/>
              <w:jc w:val="both"/>
            </w:pPr>
            <w:r>
              <w:t>Диалог этикетного характера с использованием речевых ситуаций, ключевых слов и (или) иллюстрации с соблюдением норм речевого этикета, принятых в стране (странах) изучаемого языка: приветствие, начало и завершение разговора, знакомство с собеседником, поздравление с праздником, выражение благодарности за поздравление, извинение</w:t>
            </w:r>
          </w:p>
        </w:tc>
      </w:tr>
      <w:tr w14:paraId="6D61DF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5A38D18">
            <w:pPr>
              <w:pStyle w:val="6"/>
              <w:jc w:val="center"/>
            </w:pPr>
            <w:r>
              <w:t>1.1.1.2</w:t>
            </w:r>
          </w:p>
        </w:tc>
        <w:tc>
          <w:tcPr>
            <w:tcW w:w="7994" w:type="dxa"/>
          </w:tcPr>
          <w:p w14:paraId="36E7C4FE">
            <w:pPr>
              <w:pStyle w:val="6"/>
              <w:jc w:val="both"/>
            </w:pPr>
            <w:r>
              <w:t>Диалог-расспрос с использованием речевых ситуаций, ключевых слов и (или) иллюстрации с соблюдением норм речевого этикета, принятых в стране (странах) изучаемого языка: запрашивание интересующей информации, сообщение фактической информации, ответы на вопросы собеседника</w:t>
            </w:r>
          </w:p>
        </w:tc>
      </w:tr>
      <w:tr w14:paraId="700367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83B4560">
            <w:pPr>
              <w:pStyle w:val="6"/>
              <w:jc w:val="center"/>
            </w:pPr>
            <w:r>
              <w:t>1.1.2</w:t>
            </w:r>
          </w:p>
        </w:tc>
        <w:tc>
          <w:tcPr>
            <w:tcW w:w="7994" w:type="dxa"/>
          </w:tcPr>
          <w:p w14:paraId="3D4F2BA2">
            <w:pPr>
              <w:pStyle w:val="6"/>
              <w:jc w:val="both"/>
            </w:pPr>
            <w:r>
              <w:t>Монологическая речь</w:t>
            </w:r>
          </w:p>
        </w:tc>
      </w:tr>
      <w:tr w14:paraId="771370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485272A">
            <w:pPr>
              <w:pStyle w:val="6"/>
              <w:jc w:val="center"/>
            </w:pPr>
            <w:r>
              <w:t>1.1.2.1</w:t>
            </w:r>
          </w:p>
        </w:tc>
        <w:tc>
          <w:tcPr>
            <w:tcW w:w="7994" w:type="dxa"/>
          </w:tcPr>
          <w:p w14:paraId="3E734638">
            <w:pPr>
              <w:pStyle w:val="6"/>
              <w:jc w:val="both"/>
            </w:pPr>
            <w:r>
              <w:t>Описание предмета, реального человека или литературного персонажа с использованием ключевых слов, вопросов и (или) иллюстраций</w:t>
            </w:r>
          </w:p>
        </w:tc>
      </w:tr>
      <w:tr w14:paraId="0DB833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C80777A">
            <w:pPr>
              <w:pStyle w:val="6"/>
              <w:jc w:val="center"/>
            </w:pPr>
            <w:r>
              <w:t>1.1.2.2</w:t>
            </w:r>
          </w:p>
        </w:tc>
        <w:tc>
          <w:tcPr>
            <w:tcW w:w="7994" w:type="dxa"/>
          </w:tcPr>
          <w:p w14:paraId="4AEA587E">
            <w:pPr>
              <w:pStyle w:val="6"/>
              <w:jc w:val="both"/>
            </w:pPr>
            <w:r>
              <w:t>Рассказ о себе, члене семьи, друге с использованием ключевых слов, вопросов и (или) иллюстраций</w:t>
            </w:r>
          </w:p>
        </w:tc>
      </w:tr>
      <w:tr w14:paraId="55956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43FEC4F">
            <w:pPr>
              <w:pStyle w:val="6"/>
              <w:jc w:val="center"/>
            </w:pPr>
            <w:r>
              <w:t>1.2</w:t>
            </w:r>
          </w:p>
        </w:tc>
        <w:tc>
          <w:tcPr>
            <w:tcW w:w="7994" w:type="dxa"/>
          </w:tcPr>
          <w:p w14:paraId="5EAE2C44">
            <w:pPr>
              <w:pStyle w:val="6"/>
              <w:jc w:val="both"/>
            </w:pPr>
            <w:r>
              <w:t>Аудирование</w:t>
            </w:r>
          </w:p>
        </w:tc>
      </w:tr>
      <w:tr w14:paraId="0E131F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F67FF86">
            <w:pPr>
              <w:pStyle w:val="6"/>
              <w:jc w:val="center"/>
            </w:pPr>
            <w:r>
              <w:t>1.2.1</w:t>
            </w:r>
          </w:p>
        </w:tc>
        <w:tc>
          <w:tcPr>
            <w:tcW w:w="7994" w:type="dxa"/>
          </w:tcPr>
          <w:p w14:paraId="7D7CCB44">
            <w:pPr>
              <w:pStyle w:val="6"/>
              <w:jc w:val="both"/>
            </w:pPr>
            <w:r>
              <w:t>Понимание на слух речи учителя и других обучающихся и вербальная (невербальная) реакция на услышанное (при непосредственном общении)</w:t>
            </w:r>
          </w:p>
        </w:tc>
      </w:tr>
      <w:tr w14:paraId="636AB3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32388D4">
            <w:pPr>
              <w:pStyle w:val="6"/>
              <w:jc w:val="center"/>
            </w:pPr>
            <w:r>
              <w:t>1.2.2</w:t>
            </w:r>
          </w:p>
        </w:tc>
        <w:tc>
          <w:tcPr>
            <w:tcW w:w="7994" w:type="dxa"/>
          </w:tcPr>
          <w:p w14:paraId="16591724">
            <w:pPr>
              <w:pStyle w:val="6"/>
              <w:jc w:val="both"/>
            </w:pPr>
            <w:r>
              <w:t>Аудирование с пониманием основного содержания учебных текстов, построенных на изученном языковом материале: определение основной темы и главных фактов (событий) в воспринимаемом на слух тексте с использованием иллюстраций и языковой догадки</w:t>
            </w:r>
          </w:p>
        </w:tc>
      </w:tr>
      <w:tr w14:paraId="15E47C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8C96A07">
            <w:pPr>
              <w:pStyle w:val="6"/>
              <w:jc w:val="center"/>
            </w:pPr>
            <w:r>
              <w:t>1.2.3</w:t>
            </w:r>
          </w:p>
        </w:tc>
        <w:tc>
          <w:tcPr>
            <w:tcW w:w="7994" w:type="dxa"/>
          </w:tcPr>
          <w:p w14:paraId="1EE79E1B">
            <w:pPr>
              <w:pStyle w:val="6"/>
              <w:jc w:val="both"/>
            </w:pPr>
            <w:r>
              <w:t>Аудирование с пониманием запрашиваемой информации в учебных текстах, построенных на изученном языковом материале: выделение из воспринимаемого на слух текста и понимание информации фактического характера (например, имя, возраст, любимое занятие, цвет) с использованием иллюстраций и языковой догадки</w:t>
            </w:r>
          </w:p>
        </w:tc>
      </w:tr>
      <w:tr w14:paraId="524C6E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9D21F8C">
            <w:pPr>
              <w:pStyle w:val="6"/>
              <w:jc w:val="center"/>
            </w:pPr>
            <w:r>
              <w:t>1.3</w:t>
            </w:r>
          </w:p>
        </w:tc>
        <w:tc>
          <w:tcPr>
            <w:tcW w:w="7994" w:type="dxa"/>
          </w:tcPr>
          <w:p w14:paraId="1BFE5E01">
            <w:pPr>
              <w:pStyle w:val="6"/>
              <w:jc w:val="both"/>
            </w:pPr>
            <w:r>
              <w:t>Смысловое чтение</w:t>
            </w:r>
          </w:p>
        </w:tc>
      </w:tr>
      <w:tr w14:paraId="16629B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EA5A98A">
            <w:pPr>
              <w:pStyle w:val="6"/>
              <w:jc w:val="center"/>
            </w:pPr>
            <w:r>
              <w:t>1.3.1</w:t>
            </w:r>
          </w:p>
        </w:tc>
        <w:tc>
          <w:tcPr>
            <w:tcW w:w="7994" w:type="dxa"/>
          </w:tcPr>
          <w:p w14:paraId="0E56D6B7">
            <w:pPr>
              <w:pStyle w:val="6"/>
              <w:jc w:val="both"/>
            </w:pPr>
            <w:r>
              <w:t>Чтение вслух учебных и адаптированных аутентичных текстов, построенных на изученном языковом материале, с соблюдением правил чтения и соответствующей интонацией; понимание прочитанного</w:t>
            </w:r>
          </w:p>
        </w:tc>
      </w:tr>
      <w:tr w14:paraId="60E716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989F59A">
            <w:pPr>
              <w:pStyle w:val="6"/>
              <w:jc w:val="center"/>
            </w:pPr>
            <w:r>
              <w:t>1.3.2</w:t>
            </w:r>
          </w:p>
        </w:tc>
        <w:tc>
          <w:tcPr>
            <w:tcW w:w="7994" w:type="dxa"/>
          </w:tcPr>
          <w:p w14:paraId="109A97A2">
            <w:pPr>
              <w:pStyle w:val="6"/>
              <w:jc w:val="both"/>
            </w:pPr>
            <w:r>
              <w:t>Чтение про себя и понимание основного содержания учебных текстов, построенных на изученном языковом материале: определение основной темы и главных фактов (событий) в прочитанном тексте с использованием иллюстраций и языковой догадки</w:t>
            </w:r>
          </w:p>
        </w:tc>
      </w:tr>
      <w:tr w14:paraId="3C8D78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BE0364A">
            <w:pPr>
              <w:pStyle w:val="6"/>
              <w:jc w:val="center"/>
            </w:pPr>
            <w:r>
              <w:t>1.3.3</w:t>
            </w:r>
          </w:p>
        </w:tc>
        <w:tc>
          <w:tcPr>
            <w:tcW w:w="7994" w:type="dxa"/>
          </w:tcPr>
          <w:p w14:paraId="07B4886C">
            <w:pPr>
              <w:pStyle w:val="6"/>
              <w:jc w:val="both"/>
            </w:pPr>
            <w:r>
              <w:t>Чтение про себя и понимание запрашиваемой информации в учебных текстах, построенных на изученном языковом материале: нахождение в прочитанном тексте и понимание запрашиваемой информации фактического характера с использованием иллюстраций и языковой догадки</w:t>
            </w:r>
          </w:p>
        </w:tc>
      </w:tr>
      <w:tr w14:paraId="74B07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C0AF52B">
            <w:pPr>
              <w:pStyle w:val="6"/>
              <w:jc w:val="center"/>
            </w:pPr>
            <w:r>
              <w:t>1.4</w:t>
            </w:r>
          </w:p>
        </w:tc>
        <w:tc>
          <w:tcPr>
            <w:tcW w:w="7994" w:type="dxa"/>
          </w:tcPr>
          <w:p w14:paraId="6F20A5FE">
            <w:pPr>
              <w:pStyle w:val="6"/>
              <w:jc w:val="both"/>
            </w:pPr>
            <w:r>
              <w:t>Письмо</w:t>
            </w:r>
          </w:p>
        </w:tc>
      </w:tr>
      <w:tr w14:paraId="3FFB2E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2DBE7FC">
            <w:pPr>
              <w:pStyle w:val="6"/>
              <w:jc w:val="center"/>
            </w:pPr>
            <w:r>
              <w:t>1.4.1</w:t>
            </w:r>
          </w:p>
        </w:tc>
        <w:tc>
          <w:tcPr>
            <w:tcW w:w="7994" w:type="dxa"/>
          </w:tcPr>
          <w:p w14:paraId="7EBFB445">
            <w:pPr>
              <w:pStyle w:val="6"/>
              <w:jc w:val="both"/>
            </w:pPr>
            <w:r>
              <w:t>Воспроизведение речевых образцов, списывание текста, выписывание из текста слов, словосочетаний, предложений; вставка пропущенных букв в слово или слов в предложение, дописывание предложений в соответствии с решаемой учебной задачей</w:t>
            </w:r>
          </w:p>
        </w:tc>
      </w:tr>
      <w:tr w14:paraId="007ECA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CF683BC">
            <w:pPr>
              <w:pStyle w:val="6"/>
              <w:jc w:val="center"/>
            </w:pPr>
            <w:r>
              <w:t>1.4.2</w:t>
            </w:r>
          </w:p>
        </w:tc>
        <w:tc>
          <w:tcPr>
            <w:tcW w:w="7994" w:type="dxa"/>
          </w:tcPr>
          <w:p w14:paraId="393BFEDD">
            <w:pPr>
              <w:pStyle w:val="6"/>
              <w:jc w:val="both"/>
            </w:pPr>
            <w:r>
              <w:t>Заполнение простых формуляров с указанием личной информации (имя, фамилия, возраст, страна проживания) в соответствии с нормами, принятыми в стране (странах) изучаемого языка</w:t>
            </w:r>
          </w:p>
        </w:tc>
      </w:tr>
      <w:tr w14:paraId="4788F5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4B8B4C3">
            <w:pPr>
              <w:pStyle w:val="6"/>
              <w:jc w:val="center"/>
            </w:pPr>
            <w:r>
              <w:t>1.4.3</w:t>
            </w:r>
          </w:p>
        </w:tc>
        <w:tc>
          <w:tcPr>
            <w:tcW w:w="7994" w:type="dxa"/>
          </w:tcPr>
          <w:p w14:paraId="3693F16A">
            <w:pPr>
              <w:pStyle w:val="6"/>
              <w:jc w:val="both"/>
            </w:pPr>
            <w:r>
              <w:t>Написание с использованием образца коротких поздравлений с праздниками (с днем рождения, Новым годом, Рождеством)</w:t>
            </w:r>
          </w:p>
        </w:tc>
      </w:tr>
      <w:tr w14:paraId="504DE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4B2FEFC">
            <w:pPr>
              <w:pStyle w:val="6"/>
              <w:jc w:val="center"/>
            </w:pPr>
            <w:r>
              <w:t>2</w:t>
            </w:r>
          </w:p>
        </w:tc>
        <w:tc>
          <w:tcPr>
            <w:tcW w:w="7994" w:type="dxa"/>
          </w:tcPr>
          <w:p w14:paraId="3CAF77A8">
            <w:pPr>
              <w:pStyle w:val="6"/>
              <w:jc w:val="both"/>
            </w:pPr>
            <w:r>
              <w:t>Языковые знания и навыки</w:t>
            </w:r>
          </w:p>
        </w:tc>
      </w:tr>
      <w:tr w14:paraId="77EC80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A4E2317">
            <w:pPr>
              <w:pStyle w:val="6"/>
              <w:jc w:val="center"/>
            </w:pPr>
            <w:r>
              <w:t>2.1</w:t>
            </w:r>
          </w:p>
        </w:tc>
        <w:tc>
          <w:tcPr>
            <w:tcW w:w="7994" w:type="dxa"/>
          </w:tcPr>
          <w:p w14:paraId="0FC9BB3B">
            <w:pPr>
              <w:pStyle w:val="6"/>
              <w:jc w:val="both"/>
            </w:pPr>
            <w:r>
              <w:t>Фонетическая сторона речи</w:t>
            </w:r>
          </w:p>
        </w:tc>
      </w:tr>
      <w:tr w14:paraId="40A96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43A8464">
            <w:pPr>
              <w:pStyle w:val="6"/>
              <w:jc w:val="center"/>
            </w:pPr>
            <w:r>
              <w:t>2.1.1</w:t>
            </w:r>
          </w:p>
        </w:tc>
        <w:tc>
          <w:tcPr>
            <w:tcW w:w="7994" w:type="dxa"/>
          </w:tcPr>
          <w:p w14:paraId="4048A099">
            <w:pPr>
              <w:pStyle w:val="6"/>
              <w:jc w:val="both"/>
            </w:pPr>
            <w:r>
              <w:t>Фонетически корректное озвучивание букв немецкого алфавита</w:t>
            </w:r>
          </w:p>
        </w:tc>
      </w:tr>
      <w:tr w14:paraId="2D3F14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6F186F0">
            <w:pPr>
              <w:pStyle w:val="6"/>
              <w:jc w:val="center"/>
            </w:pPr>
            <w:r>
              <w:t>2.1.2</w:t>
            </w:r>
          </w:p>
        </w:tc>
        <w:tc>
          <w:tcPr>
            <w:tcW w:w="7994" w:type="dxa"/>
          </w:tcPr>
          <w:p w14:paraId="6AF5C8C0">
            <w:pPr>
              <w:pStyle w:val="6"/>
              <w:jc w:val="both"/>
            </w:pPr>
            <w:r>
              <w:t>Чтение основных дифтонгов и сочетаний согласных, выделение некоторых звуко-буквенных сочетаний при анализе изученных слов</w:t>
            </w:r>
          </w:p>
        </w:tc>
      </w:tr>
      <w:tr w14:paraId="53B7E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4FDAE8D">
            <w:pPr>
              <w:pStyle w:val="6"/>
              <w:jc w:val="center"/>
            </w:pPr>
            <w:r>
              <w:t>2.1.3</w:t>
            </w:r>
          </w:p>
        </w:tc>
        <w:tc>
          <w:tcPr>
            <w:tcW w:w="7994" w:type="dxa"/>
          </w:tcPr>
          <w:p w14:paraId="63B79ACF">
            <w:pPr>
              <w:pStyle w:val="6"/>
              <w:jc w:val="both"/>
            </w:pPr>
            <w:r>
              <w:t>Чтение новых слов согласно основным правилам чтения немецкого языка</w:t>
            </w:r>
          </w:p>
        </w:tc>
      </w:tr>
      <w:tr w14:paraId="199B5D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DBA5539">
            <w:pPr>
              <w:pStyle w:val="6"/>
              <w:jc w:val="center"/>
            </w:pPr>
            <w:r>
              <w:t>2.1.4</w:t>
            </w:r>
          </w:p>
        </w:tc>
        <w:tc>
          <w:tcPr>
            <w:tcW w:w="7994" w:type="dxa"/>
          </w:tcPr>
          <w:p w14:paraId="71728EF5">
            <w:pPr>
              <w:pStyle w:val="6"/>
              <w:jc w:val="both"/>
            </w:pPr>
            <w:r>
              <w:t>Различение на слух и адекватное, без ошибок, ведущих к сбою в коммуникации, произнесение слов с соблюдением правильного ударения и фраз (предложений) с соблюдением их ритмико-интонационных особенностей</w:t>
            </w:r>
          </w:p>
        </w:tc>
      </w:tr>
      <w:tr w14:paraId="6929D3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5F47254">
            <w:pPr>
              <w:pStyle w:val="6"/>
              <w:jc w:val="center"/>
            </w:pPr>
            <w:r>
              <w:t>2.2</w:t>
            </w:r>
          </w:p>
        </w:tc>
        <w:tc>
          <w:tcPr>
            <w:tcW w:w="7994" w:type="dxa"/>
          </w:tcPr>
          <w:p w14:paraId="4C0A5EE9">
            <w:pPr>
              <w:pStyle w:val="6"/>
              <w:jc w:val="both"/>
            </w:pPr>
            <w:r>
              <w:t>Графика, орфография и пунктуация</w:t>
            </w:r>
          </w:p>
        </w:tc>
      </w:tr>
      <w:tr w14:paraId="7E9F64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C811268">
            <w:pPr>
              <w:pStyle w:val="6"/>
              <w:jc w:val="center"/>
            </w:pPr>
            <w:r>
              <w:t>2.2.1</w:t>
            </w:r>
          </w:p>
        </w:tc>
        <w:tc>
          <w:tcPr>
            <w:tcW w:w="7994" w:type="dxa"/>
          </w:tcPr>
          <w:p w14:paraId="2E318AFE">
            <w:pPr>
              <w:pStyle w:val="6"/>
              <w:jc w:val="both"/>
            </w:pPr>
            <w:r>
              <w:t>Правильное написание изученных слов</w:t>
            </w:r>
          </w:p>
        </w:tc>
      </w:tr>
      <w:tr w14:paraId="7B313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6CB5A2E">
            <w:pPr>
              <w:pStyle w:val="6"/>
              <w:jc w:val="center"/>
            </w:pPr>
            <w:r>
              <w:t>2.2.2</w:t>
            </w:r>
          </w:p>
        </w:tc>
        <w:tc>
          <w:tcPr>
            <w:tcW w:w="7994" w:type="dxa"/>
          </w:tcPr>
          <w:p w14:paraId="29F0DAAD">
            <w:pPr>
              <w:pStyle w:val="6"/>
              <w:jc w:val="both"/>
            </w:pPr>
            <w:r>
              <w:t>Правильная расстановка знаков препинания: точки, вопросительного и восклицательного знаков в конце предложения</w:t>
            </w:r>
          </w:p>
        </w:tc>
      </w:tr>
      <w:tr w14:paraId="45BF284F">
        <w:tblPrEx>
          <w:tblCellMar>
            <w:top w:w="102" w:type="dxa"/>
            <w:left w:w="62" w:type="dxa"/>
            <w:bottom w:w="102" w:type="dxa"/>
            <w:right w:w="62" w:type="dxa"/>
          </w:tblCellMar>
        </w:tblPrEx>
        <w:tc>
          <w:tcPr>
            <w:tcW w:w="1077" w:type="dxa"/>
          </w:tcPr>
          <w:p w14:paraId="28DDCEE2">
            <w:pPr>
              <w:pStyle w:val="6"/>
              <w:jc w:val="center"/>
            </w:pPr>
            <w:r>
              <w:t>2.3</w:t>
            </w:r>
          </w:p>
        </w:tc>
        <w:tc>
          <w:tcPr>
            <w:tcW w:w="7994" w:type="dxa"/>
          </w:tcPr>
          <w:p w14:paraId="5F2ADD2F">
            <w:pPr>
              <w:pStyle w:val="6"/>
              <w:jc w:val="both"/>
            </w:pPr>
            <w:r>
              <w:t>Лексическая сторона речи</w:t>
            </w:r>
          </w:p>
        </w:tc>
      </w:tr>
      <w:tr w14:paraId="6746C6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13C7E47">
            <w:pPr>
              <w:pStyle w:val="6"/>
              <w:jc w:val="center"/>
            </w:pPr>
            <w:r>
              <w:t>2.3.1</w:t>
            </w:r>
          </w:p>
        </w:tc>
        <w:tc>
          <w:tcPr>
            <w:tcW w:w="7994" w:type="dxa"/>
          </w:tcPr>
          <w:p w14:paraId="3AFC7B3E">
            <w:pPr>
              <w:pStyle w:val="6"/>
              <w:jc w:val="both"/>
            </w:pPr>
            <w:r>
              <w:t>Распознавание и употребление в устной и письменной речи не менее 200 лексических единиц (слов, словосочетаний, речевых клише), обслуживающих ситуации общения в рамках тематического содержания речи для 2 класса</w:t>
            </w:r>
          </w:p>
        </w:tc>
      </w:tr>
      <w:tr w14:paraId="74040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4A19815">
            <w:pPr>
              <w:pStyle w:val="6"/>
              <w:jc w:val="center"/>
            </w:pPr>
            <w:r>
              <w:t>2.3.2</w:t>
            </w:r>
          </w:p>
        </w:tc>
        <w:tc>
          <w:tcPr>
            <w:tcW w:w="7994" w:type="dxa"/>
          </w:tcPr>
          <w:p w14:paraId="6D35DD24">
            <w:pPr>
              <w:pStyle w:val="6"/>
              <w:jc w:val="both"/>
            </w:pPr>
            <w:r>
              <w:t>Распознавание интернациональных слов (der Film, das Kino) с помощью языковой догадки</w:t>
            </w:r>
          </w:p>
        </w:tc>
      </w:tr>
      <w:tr w14:paraId="1FF64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7637FAF">
            <w:pPr>
              <w:pStyle w:val="6"/>
              <w:jc w:val="center"/>
            </w:pPr>
            <w:r>
              <w:t>2.4</w:t>
            </w:r>
          </w:p>
        </w:tc>
        <w:tc>
          <w:tcPr>
            <w:tcW w:w="7994" w:type="dxa"/>
          </w:tcPr>
          <w:p w14:paraId="0BD6285A">
            <w:pPr>
              <w:pStyle w:val="6"/>
              <w:jc w:val="both"/>
            </w:pPr>
            <w:r>
              <w:t>Грамматическая сторона речи</w:t>
            </w:r>
          </w:p>
          <w:p w14:paraId="70BC7919">
            <w:pPr>
              <w:pStyle w:val="6"/>
              <w:jc w:val="both"/>
            </w:pPr>
            <w:r>
              <w:t>Распознавание в письменном и звучащем тексте и употребление в устной и письменной речи изученных морфологических форм и синтаксических конструкций немецкого языка</w:t>
            </w:r>
          </w:p>
        </w:tc>
      </w:tr>
      <w:tr w14:paraId="70C32E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79E03CE">
            <w:pPr>
              <w:pStyle w:val="6"/>
              <w:jc w:val="center"/>
            </w:pPr>
            <w:r>
              <w:t>2.4.1</w:t>
            </w:r>
          </w:p>
        </w:tc>
        <w:tc>
          <w:tcPr>
            <w:tcW w:w="7994" w:type="dxa"/>
          </w:tcPr>
          <w:p w14:paraId="068CE975">
            <w:pPr>
              <w:pStyle w:val="6"/>
              <w:jc w:val="both"/>
            </w:pPr>
            <w:r>
              <w:t>Коммуникативные типы предложений: повествовательные (утвердительные, отрицательные (с nicht), вопросительные (общий, специальный вопросы)</w:t>
            </w:r>
          </w:p>
        </w:tc>
      </w:tr>
      <w:tr w14:paraId="307959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D2BF544">
            <w:pPr>
              <w:pStyle w:val="6"/>
              <w:jc w:val="center"/>
            </w:pPr>
            <w:r>
              <w:t>2.4.2</w:t>
            </w:r>
          </w:p>
        </w:tc>
        <w:tc>
          <w:tcPr>
            <w:tcW w:w="7994" w:type="dxa"/>
          </w:tcPr>
          <w:p w14:paraId="7A0C6C15">
            <w:pPr>
              <w:pStyle w:val="6"/>
              <w:jc w:val="both"/>
            </w:pPr>
            <w:r>
              <w:t>Нераспространенные и распространенные простые предложения. Порядок слов в предложении</w:t>
            </w:r>
          </w:p>
        </w:tc>
      </w:tr>
      <w:tr w14:paraId="13CA70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F6ECE9C">
            <w:pPr>
              <w:pStyle w:val="6"/>
              <w:jc w:val="center"/>
            </w:pPr>
            <w:r>
              <w:t>2.4.3</w:t>
            </w:r>
          </w:p>
        </w:tc>
        <w:tc>
          <w:tcPr>
            <w:tcW w:w="7994" w:type="dxa"/>
          </w:tcPr>
          <w:p w14:paraId="78FC3AAE">
            <w:pPr>
              <w:pStyle w:val="6"/>
              <w:jc w:val="both"/>
            </w:pPr>
            <w:r>
              <w:t>Предложения с простым глагольным сказуемым (Er tanzt gern.)</w:t>
            </w:r>
          </w:p>
        </w:tc>
      </w:tr>
      <w:tr w14:paraId="6070B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370B3B3">
            <w:pPr>
              <w:pStyle w:val="6"/>
              <w:jc w:val="center"/>
            </w:pPr>
            <w:r>
              <w:t>2.4.4</w:t>
            </w:r>
          </w:p>
        </w:tc>
        <w:tc>
          <w:tcPr>
            <w:tcW w:w="7994" w:type="dxa"/>
          </w:tcPr>
          <w:p w14:paraId="3669BF7B">
            <w:pPr>
              <w:pStyle w:val="6"/>
              <w:jc w:val="both"/>
            </w:pPr>
            <w:r>
              <w:t xml:space="preserve">Предложения с составным именным сказуемым (Der Tisch ist </w:t>
            </w:r>
            <w:r>
              <w:rPr>
                <w:position w:val="-5"/>
              </w:rPr>
              <w:drawing>
                <wp:inline distT="0" distB="0" distL="0" distR="0">
                  <wp:extent cx="333375" cy="190500"/>
                  <wp:effectExtent l="0" t="0" r="0" b="0"/>
                  <wp:docPr id="1914" name="Консультант Плюс"/>
                  <wp:cNvGraphicFramePr/>
                  <a:graphic xmlns:a="http://schemas.openxmlformats.org/drawingml/2006/main">
                    <a:graphicData uri="http://schemas.openxmlformats.org/drawingml/2006/picture">
                      <pic:pic xmlns:pic="http://schemas.openxmlformats.org/drawingml/2006/picture">
                        <pic:nvPicPr>
                          <pic:cNvPr id="1914" name="Консультант Плюс"/>
                          <pic:cNvPicPr preferRelativeResize="0"/>
                        </pic:nvPicPr>
                        <pic:blipFill>
                          <a:blip r:embed="rId375" cstate="print">
                            <a:extLst>
                              <a:ext uri="{28A0092B-C50C-407E-A947-70E740481C1C}">
                                <a14:useLocalDpi xmlns:a14="http://schemas.microsoft.com/office/drawing/2010/main" val="0"/>
                              </a:ext>
                            </a:extLst>
                          </a:blip>
                          <a:srcRect/>
                          <a:stretch>
                            <a:fillRect/>
                          </a:stretch>
                        </pic:blipFill>
                        <pic:spPr>
                          <a:xfrm>
                            <a:off x="0" y="0"/>
                            <a:ext cx="333375" cy="190500"/>
                          </a:xfrm>
                          <a:prstGeom prst="rect">
                            <a:avLst/>
                          </a:prstGeom>
                          <a:noFill/>
                          <a:ln>
                            <a:noFill/>
                          </a:ln>
                        </pic:spPr>
                      </pic:pic>
                    </a:graphicData>
                  </a:graphic>
                </wp:inline>
              </w:drawing>
            </w:r>
            <w:r>
              <w:t>.)</w:t>
            </w:r>
          </w:p>
        </w:tc>
      </w:tr>
      <w:tr w14:paraId="7BC11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BFADF04">
            <w:pPr>
              <w:pStyle w:val="6"/>
              <w:jc w:val="center"/>
            </w:pPr>
            <w:r>
              <w:t>2.4.5</w:t>
            </w:r>
          </w:p>
        </w:tc>
        <w:tc>
          <w:tcPr>
            <w:tcW w:w="7994" w:type="dxa"/>
          </w:tcPr>
          <w:p w14:paraId="4C7A2CDF">
            <w:pPr>
              <w:pStyle w:val="6"/>
              <w:jc w:val="both"/>
            </w:pPr>
            <w:r>
              <w:t>Предложения с составным глагольным сказуемым (Ich kann schnell laufen.)</w:t>
            </w:r>
          </w:p>
        </w:tc>
      </w:tr>
      <w:tr w14:paraId="61B27E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3A893CC">
            <w:pPr>
              <w:pStyle w:val="6"/>
              <w:jc w:val="center"/>
            </w:pPr>
            <w:r>
              <w:t>2.4.6</w:t>
            </w:r>
          </w:p>
        </w:tc>
        <w:tc>
          <w:tcPr>
            <w:tcW w:w="7994" w:type="dxa"/>
          </w:tcPr>
          <w:p w14:paraId="7691D0EC">
            <w:pPr>
              <w:pStyle w:val="6"/>
              <w:jc w:val="both"/>
            </w:pPr>
            <w:r>
              <w:t>Спряжение глаголов sein, haben в </w:t>
            </w:r>
            <w:r>
              <w:rPr>
                <w:position w:val="-4"/>
              </w:rPr>
              <w:drawing>
                <wp:inline distT="0" distB="0" distL="0" distR="0">
                  <wp:extent cx="504825" cy="180975"/>
                  <wp:effectExtent l="0" t="0" r="0" b="0"/>
                  <wp:docPr id="1915" name="Консультант Плюс"/>
                  <wp:cNvGraphicFramePr/>
                  <a:graphic xmlns:a="http://schemas.openxmlformats.org/drawingml/2006/main">
                    <a:graphicData uri="http://schemas.openxmlformats.org/drawingml/2006/picture">
                      <pic:pic xmlns:pic="http://schemas.openxmlformats.org/drawingml/2006/picture">
                        <pic:nvPicPr>
                          <pic:cNvPr id="1915" name="Консультант Плюс"/>
                          <pic:cNvPicPr preferRelativeResize="0"/>
                        </pic:nvPicPr>
                        <pic:blipFill>
                          <a:blip r:embed="rId372"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p>
        </w:tc>
      </w:tr>
      <w:tr w14:paraId="767B29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768DB9">
            <w:pPr>
              <w:pStyle w:val="6"/>
              <w:jc w:val="center"/>
            </w:pPr>
            <w:r>
              <w:t>2.4.7</w:t>
            </w:r>
          </w:p>
        </w:tc>
        <w:tc>
          <w:tcPr>
            <w:tcW w:w="7994" w:type="dxa"/>
          </w:tcPr>
          <w:p w14:paraId="318A2E47">
            <w:pPr>
              <w:pStyle w:val="6"/>
              <w:jc w:val="both"/>
            </w:pPr>
            <w:r>
              <w:t xml:space="preserve">Спряжение некоторых глаголов в </w:t>
            </w:r>
            <w:r>
              <w:rPr>
                <w:position w:val="-4"/>
              </w:rPr>
              <w:drawing>
                <wp:inline distT="0" distB="0" distL="0" distR="0">
                  <wp:extent cx="504825" cy="180975"/>
                  <wp:effectExtent l="0" t="0" r="0" b="0"/>
                  <wp:docPr id="1916" name="Консультант Плюс"/>
                  <wp:cNvGraphicFramePr/>
                  <a:graphic xmlns:a="http://schemas.openxmlformats.org/drawingml/2006/main">
                    <a:graphicData uri="http://schemas.openxmlformats.org/drawingml/2006/picture">
                      <pic:pic xmlns:pic="http://schemas.openxmlformats.org/drawingml/2006/picture">
                        <pic:nvPicPr>
                          <pic:cNvPr id="1916" name="Консультант Плюс"/>
                          <pic:cNvPicPr preferRelativeResize="0"/>
                        </pic:nvPicPr>
                        <pic:blipFill>
                          <a:blip r:embed="rId372"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в том числе с изменением корневой гласной (fahren, tragen, lesen, sprechen), кроме 2-го лица множественного числа</w:t>
            </w:r>
          </w:p>
        </w:tc>
      </w:tr>
      <w:tr w14:paraId="6C2707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F4D4CB5">
            <w:pPr>
              <w:pStyle w:val="6"/>
              <w:jc w:val="center"/>
            </w:pPr>
            <w:r>
              <w:t>2.4.8</w:t>
            </w:r>
          </w:p>
        </w:tc>
        <w:tc>
          <w:tcPr>
            <w:tcW w:w="7994" w:type="dxa"/>
          </w:tcPr>
          <w:p w14:paraId="0591F461">
            <w:pPr>
              <w:pStyle w:val="6"/>
              <w:jc w:val="both"/>
            </w:pPr>
            <w:r>
              <w:t xml:space="preserve">Модальные глаголы </w:t>
            </w:r>
            <w:r>
              <w:rPr>
                <w:position w:val="-4"/>
              </w:rPr>
              <w:drawing>
                <wp:inline distT="0" distB="0" distL="0" distR="0">
                  <wp:extent cx="504825" cy="180975"/>
                  <wp:effectExtent l="0" t="0" r="0" b="0"/>
                  <wp:docPr id="1917" name="Консультант Плюс"/>
                  <wp:cNvGraphicFramePr/>
                  <a:graphic xmlns:a="http://schemas.openxmlformats.org/drawingml/2006/main">
                    <a:graphicData uri="http://schemas.openxmlformats.org/drawingml/2006/picture">
                      <pic:pic xmlns:pic="http://schemas.openxmlformats.org/drawingml/2006/picture">
                        <pic:nvPicPr>
                          <pic:cNvPr id="1917" name="Консультант Плюс"/>
                          <pic:cNvPicPr preferRelativeResize="0"/>
                        </pic:nvPicPr>
                        <pic:blipFill>
                          <a:blip r:embed="rId376"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xml:space="preserve">, </w:t>
            </w:r>
            <w:r>
              <w:rPr>
                <w:position w:val="-5"/>
              </w:rPr>
              <w:drawing>
                <wp:inline distT="0" distB="0" distL="0" distR="0">
                  <wp:extent cx="466725" cy="190500"/>
                  <wp:effectExtent l="0" t="0" r="0" b="0"/>
                  <wp:docPr id="1918" name="Консультант Плюс"/>
                  <wp:cNvGraphicFramePr/>
                  <a:graphic xmlns:a="http://schemas.openxmlformats.org/drawingml/2006/main">
                    <a:graphicData uri="http://schemas.openxmlformats.org/drawingml/2006/picture">
                      <pic:pic xmlns:pic="http://schemas.openxmlformats.org/drawingml/2006/picture">
                        <pic:nvPicPr>
                          <pic:cNvPr id="1918" name="Консультант Плюс"/>
                          <pic:cNvPicPr preferRelativeResize="0"/>
                        </pic:nvPicPr>
                        <pic:blipFill>
                          <a:blip r:embed="rId377" cstate="print">
                            <a:extLst>
                              <a:ext uri="{28A0092B-C50C-407E-A947-70E740481C1C}">
                                <a14:useLocalDpi xmlns:a14="http://schemas.microsoft.com/office/drawing/2010/main" val="0"/>
                              </a:ext>
                            </a:extLst>
                          </a:blip>
                          <a:srcRect/>
                          <a:stretch>
                            <a:fillRect/>
                          </a:stretch>
                        </pic:blipFill>
                        <pic:spPr>
                          <a:xfrm>
                            <a:off x="0" y="0"/>
                            <a:ext cx="466725" cy="190500"/>
                          </a:xfrm>
                          <a:prstGeom prst="rect">
                            <a:avLst/>
                          </a:prstGeom>
                          <a:noFill/>
                          <a:ln>
                            <a:noFill/>
                          </a:ln>
                        </pic:spPr>
                      </pic:pic>
                    </a:graphicData>
                  </a:graphic>
                </wp:inline>
              </w:drawing>
            </w:r>
            <w:r>
              <w:t xml:space="preserve"> в </w:t>
            </w:r>
            <w:r>
              <w:rPr>
                <w:position w:val="-4"/>
              </w:rPr>
              <w:drawing>
                <wp:inline distT="0" distB="0" distL="0" distR="0">
                  <wp:extent cx="504825" cy="180975"/>
                  <wp:effectExtent l="0" t="0" r="0" b="0"/>
                  <wp:docPr id="1919" name="Консультант Плюс"/>
                  <wp:cNvGraphicFramePr/>
                  <a:graphic xmlns:a="http://schemas.openxmlformats.org/drawingml/2006/main">
                    <a:graphicData uri="http://schemas.openxmlformats.org/drawingml/2006/picture">
                      <pic:pic xmlns:pic="http://schemas.openxmlformats.org/drawingml/2006/picture">
                        <pic:nvPicPr>
                          <pic:cNvPr id="1919" name="Консультант Плюс"/>
                          <pic:cNvPicPr preferRelativeResize="0"/>
                        </pic:nvPicPr>
                        <pic:blipFill>
                          <a:blip r:embed="rId372"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порядок слов в предложении с модальным глаголом</w:t>
            </w:r>
          </w:p>
        </w:tc>
      </w:tr>
      <w:tr w14:paraId="1A8F76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F6BD6ED">
            <w:pPr>
              <w:pStyle w:val="6"/>
              <w:jc w:val="center"/>
            </w:pPr>
            <w:r>
              <w:t>2.4.9</w:t>
            </w:r>
          </w:p>
        </w:tc>
        <w:tc>
          <w:tcPr>
            <w:tcW w:w="7994" w:type="dxa"/>
          </w:tcPr>
          <w:p w14:paraId="4B1F7FEC">
            <w:pPr>
              <w:pStyle w:val="6"/>
              <w:jc w:val="both"/>
            </w:pPr>
            <w:r>
              <w:t>Род имен существительных</w:t>
            </w:r>
          </w:p>
        </w:tc>
      </w:tr>
      <w:tr w14:paraId="28DAA0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89CEBC7">
            <w:pPr>
              <w:pStyle w:val="6"/>
              <w:jc w:val="center"/>
            </w:pPr>
            <w:r>
              <w:t>2.4.10</w:t>
            </w:r>
          </w:p>
        </w:tc>
        <w:tc>
          <w:tcPr>
            <w:tcW w:w="7994" w:type="dxa"/>
          </w:tcPr>
          <w:p w14:paraId="794DC099">
            <w:pPr>
              <w:pStyle w:val="6"/>
              <w:jc w:val="both"/>
            </w:pPr>
            <w:r>
              <w:t>Неопределенный и определенный артикли с именами существительными (наиболее распространенные случаи употребления)</w:t>
            </w:r>
          </w:p>
        </w:tc>
      </w:tr>
      <w:tr w14:paraId="60D94E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30551F6">
            <w:pPr>
              <w:pStyle w:val="6"/>
              <w:jc w:val="center"/>
            </w:pPr>
            <w:r>
              <w:t>2.4.11</w:t>
            </w:r>
          </w:p>
        </w:tc>
        <w:tc>
          <w:tcPr>
            <w:tcW w:w="7994" w:type="dxa"/>
          </w:tcPr>
          <w:p w14:paraId="0AF8858D">
            <w:pPr>
              <w:pStyle w:val="6"/>
              <w:jc w:val="both"/>
            </w:pPr>
            <w:r>
              <w:t>Имена существительные в именительном и винительном падежах</w:t>
            </w:r>
          </w:p>
        </w:tc>
      </w:tr>
      <w:tr w14:paraId="76434B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EE6148A">
            <w:pPr>
              <w:pStyle w:val="6"/>
              <w:jc w:val="center"/>
            </w:pPr>
            <w:r>
              <w:t>2.4.12</w:t>
            </w:r>
          </w:p>
        </w:tc>
        <w:tc>
          <w:tcPr>
            <w:tcW w:w="7994" w:type="dxa"/>
          </w:tcPr>
          <w:p w14:paraId="64DD7E1C">
            <w:pPr>
              <w:pStyle w:val="6"/>
              <w:jc w:val="both"/>
            </w:pPr>
            <w:r>
              <w:t>Имена собственные (антропонимы) в родительном падеже</w:t>
            </w:r>
          </w:p>
        </w:tc>
      </w:tr>
      <w:tr w14:paraId="656D7F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F20068B">
            <w:pPr>
              <w:pStyle w:val="6"/>
              <w:jc w:val="center"/>
            </w:pPr>
            <w:r>
              <w:t>2.4.13</w:t>
            </w:r>
          </w:p>
        </w:tc>
        <w:tc>
          <w:tcPr>
            <w:tcW w:w="7994" w:type="dxa"/>
          </w:tcPr>
          <w:p w14:paraId="786EEE9B">
            <w:pPr>
              <w:pStyle w:val="6"/>
              <w:jc w:val="both"/>
            </w:pPr>
            <w:r>
              <w:t>Личные (кроме ihr) местоимения</w:t>
            </w:r>
          </w:p>
        </w:tc>
      </w:tr>
      <w:tr w14:paraId="0ED69C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4B630FC">
            <w:pPr>
              <w:pStyle w:val="6"/>
              <w:jc w:val="center"/>
            </w:pPr>
            <w:r>
              <w:t>2.4.14</w:t>
            </w:r>
          </w:p>
        </w:tc>
        <w:tc>
          <w:tcPr>
            <w:tcW w:w="7994" w:type="dxa"/>
          </w:tcPr>
          <w:p w14:paraId="5091B4CD">
            <w:pPr>
              <w:pStyle w:val="6"/>
              <w:jc w:val="both"/>
            </w:pPr>
            <w:r>
              <w:t>Притяжательные местоимения (mein, dein)</w:t>
            </w:r>
          </w:p>
        </w:tc>
      </w:tr>
      <w:tr w14:paraId="6562DD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2D0E9BD">
            <w:pPr>
              <w:pStyle w:val="6"/>
              <w:jc w:val="center"/>
            </w:pPr>
            <w:r>
              <w:t>2.4.15</w:t>
            </w:r>
          </w:p>
        </w:tc>
        <w:tc>
          <w:tcPr>
            <w:tcW w:w="7994" w:type="dxa"/>
          </w:tcPr>
          <w:p w14:paraId="34684D7E">
            <w:pPr>
              <w:pStyle w:val="6"/>
              <w:jc w:val="both"/>
            </w:pPr>
            <w:r>
              <w:t>Количественные числительные (1 - 12)</w:t>
            </w:r>
          </w:p>
        </w:tc>
      </w:tr>
      <w:tr w14:paraId="67E8079F">
        <w:tblPrEx>
          <w:tblCellMar>
            <w:top w:w="102" w:type="dxa"/>
            <w:left w:w="62" w:type="dxa"/>
            <w:bottom w:w="102" w:type="dxa"/>
            <w:right w:w="62" w:type="dxa"/>
          </w:tblCellMar>
        </w:tblPrEx>
        <w:tc>
          <w:tcPr>
            <w:tcW w:w="1077" w:type="dxa"/>
          </w:tcPr>
          <w:p w14:paraId="5F76DAF5">
            <w:pPr>
              <w:pStyle w:val="6"/>
              <w:jc w:val="center"/>
            </w:pPr>
            <w:r>
              <w:t>2.4.16</w:t>
            </w:r>
          </w:p>
        </w:tc>
        <w:tc>
          <w:tcPr>
            <w:tcW w:w="7994" w:type="dxa"/>
          </w:tcPr>
          <w:p w14:paraId="31D0C538">
            <w:pPr>
              <w:pStyle w:val="6"/>
              <w:jc w:val="both"/>
            </w:pPr>
            <w:r>
              <w:t>Вопросительные слова (wer, was, woher, wie)</w:t>
            </w:r>
          </w:p>
        </w:tc>
      </w:tr>
      <w:tr w14:paraId="19177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5ACDEBD">
            <w:pPr>
              <w:pStyle w:val="6"/>
              <w:jc w:val="center"/>
            </w:pPr>
            <w:r>
              <w:t>2.4.17</w:t>
            </w:r>
          </w:p>
        </w:tc>
        <w:tc>
          <w:tcPr>
            <w:tcW w:w="7994" w:type="dxa"/>
          </w:tcPr>
          <w:p w14:paraId="1AE0B059">
            <w:pPr>
              <w:pStyle w:val="6"/>
              <w:jc w:val="both"/>
            </w:pPr>
            <w:r>
              <w:t>Союзы und, aber (при однородных членах)</w:t>
            </w:r>
          </w:p>
        </w:tc>
      </w:tr>
      <w:tr w14:paraId="4A29DA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9F7EEF8">
            <w:pPr>
              <w:pStyle w:val="6"/>
              <w:jc w:val="center"/>
            </w:pPr>
            <w:r>
              <w:t>3</w:t>
            </w:r>
          </w:p>
        </w:tc>
        <w:tc>
          <w:tcPr>
            <w:tcW w:w="7994" w:type="dxa"/>
          </w:tcPr>
          <w:p w14:paraId="26E31F2D">
            <w:pPr>
              <w:pStyle w:val="6"/>
              <w:jc w:val="both"/>
            </w:pPr>
            <w:r>
              <w:t>Социокультурные знания и умения</w:t>
            </w:r>
          </w:p>
        </w:tc>
      </w:tr>
      <w:tr w14:paraId="59B0D7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914E81F">
            <w:pPr>
              <w:pStyle w:val="6"/>
              <w:jc w:val="center"/>
            </w:pPr>
            <w:r>
              <w:t>3.1</w:t>
            </w:r>
          </w:p>
        </w:tc>
        <w:tc>
          <w:tcPr>
            <w:tcW w:w="7994" w:type="dxa"/>
          </w:tcPr>
          <w:p w14:paraId="671488AC">
            <w:pPr>
              <w:pStyle w:val="6"/>
              <w:jc w:val="both"/>
            </w:pPr>
            <w:r>
              <w:t>Знание и использование некоторых социокультурных элементов речевого поведенческого этикета, принятого в стране (странах) изучаемого языка в некоторых ситуациях общения: приветствие, прощание, знакомство, выражение благодарности, извинение, поздравление (с днем рождения, Новым годом, Рождеством)</w:t>
            </w:r>
          </w:p>
        </w:tc>
      </w:tr>
      <w:tr w14:paraId="55C1E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122E616">
            <w:pPr>
              <w:pStyle w:val="6"/>
              <w:jc w:val="center"/>
            </w:pPr>
            <w:r>
              <w:t>3.2</w:t>
            </w:r>
          </w:p>
        </w:tc>
        <w:tc>
          <w:tcPr>
            <w:tcW w:w="7994" w:type="dxa"/>
          </w:tcPr>
          <w:p w14:paraId="46A9AD67">
            <w:pPr>
              <w:pStyle w:val="6"/>
              <w:jc w:val="both"/>
            </w:pPr>
            <w:r>
              <w:t>Знание названий родной страны и страны (стран) изучаемого языка и их столиц</w:t>
            </w:r>
          </w:p>
        </w:tc>
      </w:tr>
      <w:tr w14:paraId="762D6B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6764A5A">
            <w:pPr>
              <w:pStyle w:val="6"/>
              <w:jc w:val="center"/>
            </w:pPr>
            <w:r>
              <w:t>4</w:t>
            </w:r>
          </w:p>
        </w:tc>
        <w:tc>
          <w:tcPr>
            <w:tcW w:w="7994" w:type="dxa"/>
          </w:tcPr>
          <w:p w14:paraId="0F201B92">
            <w:pPr>
              <w:pStyle w:val="6"/>
              <w:jc w:val="both"/>
            </w:pPr>
            <w:r>
              <w:t>Компенсаторные умения</w:t>
            </w:r>
          </w:p>
        </w:tc>
      </w:tr>
      <w:tr w14:paraId="14A2A5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50FBE30">
            <w:pPr>
              <w:pStyle w:val="6"/>
              <w:jc w:val="center"/>
            </w:pPr>
            <w:r>
              <w:t>4.1</w:t>
            </w:r>
          </w:p>
        </w:tc>
        <w:tc>
          <w:tcPr>
            <w:tcW w:w="7994" w:type="dxa"/>
          </w:tcPr>
          <w:p w14:paraId="365BFB8C">
            <w:pPr>
              <w:pStyle w:val="6"/>
              <w:jc w:val="both"/>
            </w:pPr>
            <w:r>
              <w:t>Использование при чтении и аудировании языковой догадки (умения понять значение незнакомого слова или новое значение знакомого слова по контексту)</w:t>
            </w:r>
          </w:p>
        </w:tc>
      </w:tr>
      <w:tr w14:paraId="637892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EAD931">
            <w:pPr>
              <w:pStyle w:val="6"/>
              <w:jc w:val="center"/>
            </w:pPr>
            <w:r>
              <w:t>4.2</w:t>
            </w:r>
          </w:p>
        </w:tc>
        <w:tc>
          <w:tcPr>
            <w:tcW w:w="7994" w:type="dxa"/>
          </w:tcPr>
          <w:p w14:paraId="39CA57BE">
            <w:pPr>
              <w:pStyle w:val="6"/>
              <w:jc w:val="both"/>
            </w:pPr>
            <w:r>
              <w:t>Использование при формулировании собственных высказываний ключевых слов, вопросов, иллюстраций</w:t>
            </w:r>
          </w:p>
        </w:tc>
      </w:tr>
      <w:tr w14:paraId="12C1D1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071" w:type="dxa"/>
            <w:gridSpan w:val="2"/>
          </w:tcPr>
          <w:p w14:paraId="1A5D664F">
            <w:pPr>
              <w:pStyle w:val="6"/>
              <w:jc w:val="both"/>
            </w:pPr>
            <w:r>
              <w:t>Тематическое содержание речи</w:t>
            </w:r>
          </w:p>
        </w:tc>
      </w:tr>
      <w:tr w14:paraId="04C3DB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0495EF1">
            <w:pPr>
              <w:pStyle w:val="6"/>
              <w:jc w:val="center"/>
            </w:pPr>
            <w:r>
              <w:t>А</w:t>
            </w:r>
          </w:p>
        </w:tc>
        <w:tc>
          <w:tcPr>
            <w:tcW w:w="7994" w:type="dxa"/>
          </w:tcPr>
          <w:p w14:paraId="6F42CEB2">
            <w:pPr>
              <w:pStyle w:val="6"/>
              <w:jc w:val="both"/>
            </w:pPr>
            <w:r>
              <w:t>Мир моего "я". Приветствие, знакомство, прощание (с использованием типичных фраз речевого этикета). Моя семья. Мой день рождения. Моя любимая еда</w:t>
            </w:r>
          </w:p>
        </w:tc>
      </w:tr>
      <w:tr w14:paraId="46837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EFB60AA">
            <w:pPr>
              <w:pStyle w:val="6"/>
              <w:jc w:val="center"/>
            </w:pPr>
            <w:r>
              <w:t>Б</w:t>
            </w:r>
          </w:p>
        </w:tc>
        <w:tc>
          <w:tcPr>
            <w:tcW w:w="7994" w:type="dxa"/>
          </w:tcPr>
          <w:p w14:paraId="2C1D48D2">
            <w:pPr>
              <w:pStyle w:val="6"/>
              <w:jc w:val="both"/>
            </w:pPr>
            <w:r>
              <w:t>Мир моих увлечений. Любимый цвет. Любимая игрушка, игра. Любимые занятия. Мой питомец. Выходной день (в цирке, в зоопарке)</w:t>
            </w:r>
          </w:p>
        </w:tc>
      </w:tr>
      <w:tr w14:paraId="4B3FC4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B5BA1DA">
            <w:pPr>
              <w:pStyle w:val="6"/>
              <w:jc w:val="center"/>
            </w:pPr>
            <w:r>
              <w:t>В</w:t>
            </w:r>
          </w:p>
        </w:tc>
        <w:tc>
          <w:tcPr>
            <w:tcW w:w="7994" w:type="dxa"/>
          </w:tcPr>
          <w:p w14:paraId="4B290AD6">
            <w:pPr>
              <w:pStyle w:val="6"/>
              <w:jc w:val="both"/>
            </w:pPr>
            <w:r>
              <w:t>Мир вокруг меня. Моя школа. Мои друзья. Моя малая родина (город, село и другие)</w:t>
            </w:r>
          </w:p>
        </w:tc>
      </w:tr>
      <w:tr w14:paraId="046A97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858B165">
            <w:pPr>
              <w:pStyle w:val="6"/>
              <w:jc w:val="center"/>
            </w:pPr>
            <w:r>
              <w:t>Г</w:t>
            </w:r>
          </w:p>
        </w:tc>
        <w:tc>
          <w:tcPr>
            <w:tcW w:w="7994" w:type="dxa"/>
          </w:tcPr>
          <w:p w14:paraId="2E75B4DC">
            <w:pPr>
              <w:pStyle w:val="6"/>
              <w:jc w:val="both"/>
            </w:pPr>
            <w:r>
              <w:t>Родная страна и страны изучаемого языка. Названия родной страны и страны (стран) изучаемого языка и их столицы. Произведения детского фольклора. Персонажи детских книг. Праздники родной страны и страны (стран) изучаемого языка (Новый год, Рождество)</w:t>
            </w:r>
          </w:p>
        </w:tc>
      </w:tr>
    </w:tbl>
    <w:p w14:paraId="5ABFE62C">
      <w:pPr>
        <w:pStyle w:val="6"/>
        <w:jc w:val="both"/>
      </w:pPr>
    </w:p>
    <w:p w14:paraId="41F24C8F">
      <w:pPr>
        <w:pStyle w:val="6"/>
        <w:jc w:val="right"/>
      </w:pPr>
      <w:r>
        <w:t>Таблица 7.2</w:t>
      </w:r>
    </w:p>
    <w:p w14:paraId="652EEA6F">
      <w:pPr>
        <w:pStyle w:val="6"/>
        <w:jc w:val="both"/>
      </w:pPr>
    </w:p>
    <w:p w14:paraId="73F1BF73">
      <w:pPr>
        <w:pStyle w:val="6"/>
        <w:jc w:val="center"/>
      </w:pPr>
      <w:r>
        <w:t>Проверяемые требования к результатам освоения основной</w:t>
      </w:r>
    </w:p>
    <w:p w14:paraId="2BDF1BEF">
      <w:pPr>
        <w:pStyle w:val="6"/>
        <w:jc w:val="center"/>
      </w:pPr>
      <w:r>
        <w:t>образовательной программы (3 класс)</w:t>
      </w:r>
    </w:p>
    <w:p w14:paraId="7889200F">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52EC20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1AFA5D7">
            <w:pPr>
              <w:pStyle w:val="6"/>
              <w:jc w:val="center"/>
            </w:pPr>
            <w:r>
              <w:t>Код проверяемого результата</w:t>
            </w:r>
          </w:p>
        </w:tc>
        <w:tc>
          <w:tcPr>
            <w:tcW w:w="7370" w:type="dxa"/>
          </w:tcPr>
          <w:p w14:paraId="41069C9C">
            <w:pPr>
              <w:pStyle w:val="6"/>
              <w:jc w:val="center"/>
            </w:pPr>
            <w:r>
              <w:t>Проверяемые предметные результаты освоения основной образовательной программы начального общего образования</w:t>
            </w:r>
          </w:p>
        </w:tc>
      </w:tr>
      <w:tr w14:paraId="0D7CFE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0798BE6">
            <w:pPr>
              <w:pStyle w:val="6"/>
              <w:jc w:val="center"/>
            </w:pPr>
            <w:r>
              <w:t>1</w:t>
            </w:r>
          </w:p>
        </w:tc>
        <w:tc>
          <w:tcPr>
            <w:tcW w:w="7370" w:type="dxa"/>
          </w:tcPr>
          <w:p w14:paraId="20A898E7">
            <w:pPr>
              <w:pStyle w:val="6"/>
              <w:jc w:val="both"/>
            </w:pPr>
            <w:r>
              <w:t>Коммуникативные умения</w:t>
            </w:r>
          </w:p>
        </w:tc>
      </w:tr>
      <w:tr w14:paraId="04399D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C629922">
            <w:pPr>
              <w:pStyle w:val="6"/>
              <w:jc w:val="center"/>
            </w:pPr>
            <w:r>
              <w:t>1.1</w:t>
            </w:r>
          </w:p>
        </w:tc>
        <w:tc>
          <w:tcPr>
            <w:tcW w:w="7370" w:type="dxa"/>
          </w:tcPr>
          <w:p w14:paraId="063C8CC5">
            <w:pPr>
              <w:pStyle w:val="6"/>
              <w:jc w:val="both"/>
            </w:pPr>
            <w:r>
              <w:t>Говорение</w:t>
            </w:r>
          </w:p>
        </w:tc>
      </w:tr>
      <w:tr w14:paraId="678D08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0CE9BD0">
            <w:pPr>
              <w:pStyle w:val="6"/>
              <w:jc w:val="center"/>
            </w:pPr>
            <w:r>
              <w:t>1.1.1</w:t>
            </w:r>
          </w:p>
        </w:tc>
        <w:tc>
          <w:tcPr>
            <w:tcW w:w="7370" w:type="dxa"/>
          </w:tcPr>
          <w:p w14:paraId="21EC1E5F">
            <w:pPr>
              <w:pStyle w:val="6"/>
              <w:jc w:val="both"/>
            </w:pPr>
            <w:r>
              <w:t>Диалогическая речь</w:t>
            </w:r>
          </w:p>
        </w:tc>
      </w:tr>
      <w:tr w14:paraId="070D83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48E1FBA">
            <w:pPr>
              <w:pStyle w:val="6"/>
              <w:jc w:val="center"/>
            </w:pPr>
            <w:r>
              <w:t>1.1.1.1</w:t>
            </w:r>
          </w:p>
        </w:tc>
        <w:tc>
          <w:tcPr>
            <w:tcW w:w="7370" w:type="dxa"/>
          </w:tcPr>
          <w:p w14:paraId="6E76FA19">
            <w:pPr>
              <w:pStyle w:val="6"/>
              <w:jc w:val="both"/>
            </w:pPr>
            <w:r>
              <w:t>Вести диалог этикетного характера в стандартных ситуациях неофициального общения с вербальными и (или) зрительными опорами с соблюдением правил речевого этикета, принятых в стране (странах) изучаемого языка, в рамках изучаемой тематики (не менее 4 реплик со стороны каждого собеседника)</w:t>
            </w:r>
          </w:p>
        </w:tc>
      </w:tr>
      <w:tr w14:paraId="6EE642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ACBAAAC">
            <w:pPr>
              <w:pStyle w:val="6"/>
              <w:jc w:val="center"/>
            </w:pPr>
            <w:r>
              <w:t>1.1.1.2</w:t>
            </w:r>
          </w:p>
        </w:tc>
        <w:tc>
          <w:tcPr>
            <w:tcW w:w="7370" w:type="dxa"/>
          </w:tcPr>
          <w:p w14:paraId="180575C8">
            <w:pPr>
              <w:pStyle w:val="6"/>
              <w:jc w:val="both"/>
            </w:pPr>
            <w:r>
              <w:t>Вести диалог-расспрос в стандартных ситуациях неофициального общения с вербальными и (или) зрительными опорами с соблюдением правил речевого этикета, принятых в стране (странах) изучаемого языка, в рамках изучаемой тематики (не менее 4 реплик со стороны каждого собеседника)</w:t>
            </w:r>
          </w:p>
        </w:tc>
      </w:tr>
      <w:tr w14:paraId="4D6FF0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33CCDE9">
            <w:pPr>
              <w:pStyle w:val="6"/>
              <w:jc w:val="center"/>
            </w:pPr>
            <w:r>
              <w:t>1.1.1.3</w:t>
            </w:r>
          </w:p>
        </w:tc>
        <w:tc>
          <w:tcPr>
            <w:tcW w:w="7370" w:type="dxa"/>
          </w:tcPr>
          <w:p w14:paraId="0A933639">
            <w:pPr>
              <w:pStyle w:val="6"/>
              <w:jc w:val="both"/>
            </w:pPr>
            <w:r>
              <w:t>Вести диалог-побуждение в стандартных ситуациях неофициального общения с вербальными и (или) зрительными опорами с соблюдением правил речевого этикета, принятых в стране (странах) изучаемого языка, в рамках изучаемой тематики (не менее 4 реплик со стороны каждого собеседника)</w:t>
            </w:r>
          </w:p>
        </w:tc>
      </w:tr>
      <w:tr w14:paraId="18F640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79D7CB8">
            <w:pPr>
              <w:pStyle w:val="6"/>
              <w:jc w:val="center"/>
            </w:pPr>
            <w:r>
              <w:t>1.1.2</w:t>
            </w:r>
          </w:p>
        </w:tc>
        <w:tc>
          <w:tcPr>
            <w:tcW w:w="7370" w:type="dxa"/>
          </w:tcPr>
          <w:p w14:paraId="71678AEE">
            <w:pPr>
              <w:pStyle w:val="6"/>
              <w:jc w:val="both"/>
            </w:pPr>
            <w:r>
              <w:t>Монологическая речь</w:t>
            </w:r>
          </w:p>
        </w:tc>
      </w:tr>
      <w:tr w14:paraId="0FD532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110FEF6">
            <w:pPr>
              <w:pStyle w:val="6"/>
              <w:jc w:val="center"/>
            </w:pPr>
            <w:r>
              <w:t>1.1.2.1</w:t>
            </w:r>
          </w:p>
        </w:tc>
        <w:tc>
          <w:tcPr>
            <w:tcW w:w="7370" w:type="dxa"/>
          </w:tcPr>
          <w:p w14:paraId="6B02BF2D">
            <w:pPr>
              <w:pStyle w:val="6"/>
              <w:jc w:val="both"/>
            </w:pPr>
            <w:r>
              <w:t>Создавать устное связное монологическое высказывание-описание с вербальными и (или) зрительными опорами (объемом - не менее 4 фраз)</w:t>
            </w:r>
          </w:p>
        </w:tc>
      </w:tr>
      <w:tr w14:paraId="72A1F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CCF014E">
            <w:pPr>
              <w:pStyle w:val="6"/>
              <w:jc w:val="center"/>
            </w:pPr>
            <w:r>
              <w:t>1.1.2.2</w:t>
            </w:r>
          </w:p>
        </w:tc>
        <w:tc>
          <w:tcPr>
            <w:tcW w:w="7370" w:type="dxa"/>
          </w:tcPr>
          <w:p w14:paraId="0123FCF8">
            <w:pPr>
              <w:pStyle w:val="6"/>
              <w:jc w:val="both"/>
            </w:pPr>
            <w:r>
              <w:t>Создавать устное связное монологическое высказывание-повествование (рассказ) с вербальными и (или) зрительными опорами (объемом - не менее 4 фраз)</w:t>
            </w:r>
          </w:p>
        </w:tc>
      </w:tr>
      <w:tr w14:paraId="1B1FEE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89F00E4">
            <w:pPr>
              <w:pStyle w:val="6"/>
              <w:jc w:val="center"/>
            </w:pPr>
            <w:r>
              <w:t>1.1.2.3</w:t>
            </w:r>
          </w:p>
        </w:tc>
        <w:tc>
          <w:tcPr>
            <w:tcW w:w="7370" w:type="dxa"/>
          </w:tcPr>
          <w:p w14:paraId="6A482C67">
            <w:pPr>
              <w:pStyle w:val="6"/>
              <w:jc w:val="both"/>
            </w:pPr>
            <w:r>
              <w:t>Пересказывать основное содержание прочитанного текста с вербальными и (или) зрительными опорами (объем монологического высказывания - не менее 4 фраз)</w:t>
            </w:r>
          </w:p>
        </w:tc>
      </w:tr>
      <w:tr w14:paraId="67F846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7144437">
            <w:pPr>
              <w:pStyle w:val="6"/>
              <w:jc w:val="center"/>
            </w:pPr>
            <w:r>
              <w:t>1.2</w:t>
            </w:r>
          </w:p>
        </w:tc>
        <w:tc>
          <w:tcPr>
            <w:tcW w:w="7370" w:type="dxa"/>
          </w:tcPr>
          <w:p w14:paraId="149CD744">
            <w:pPr>
              <w:pStyle w:val="6"/>
              <w:jc w:val="both"/>
            </w:pPr>
            <w:r>
              <w:t>Аудирование</w:t>
            </w:r>
          </w:p>
        </w:tc>
      </w:tr>
      <w:tr w14:paraId="37DD9D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610E92F">
            <w:pPr>
              <w:pStyle w:val="6"/>
              <w:jc w:val="center"/>
            </w:pPr>
            <w:r>
              <w:t>1.2.1</w:t>
            </w:r>
          </w:p>
        </w:tc>
        <w:tc>
          <w:tcPr>
            <w:tcW w:w="7370" w:type="dxa"/>
          </w:tcPr>
          <w:p w14:paraId="2C4B77C8">
            <w:pPr>
              <w:pStyle w:val="6"/>
              <w:jc w:val="both"/>
            </w:pPr>
            <w:r>
              <w:t>Воспринимать на слух и понимать речь учителя и других обучающихся, вербально (невербально) реагировать на услышанное</w:t>
            </w:r>
          </w:p>
        </w:tc>
      </w:tr>
      <w:tr w14:paraId="18F5B3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0904553">
            <w:pPr>
              <w:pStyle w:val="6"/>
              <w:jc w:val="center"/>
            </w:pPr>
            <w:r>
              <w:t>1.2.2</w:t>
            </w:r>
          </w:p>
        </w:tc>
        <w:tc>
          <w:tcPr>
            <w:tcW w:w="7370" w:type="dxa"/>
          </w:tcPr>
          <w:p w14:paraId="79E48EE7">
            <w:pPr>
              <w:pStyle w:val="6"/>
              <w:jc w:val="both"/>
            </w:pPr>
            <w:r>
              <w:t>Воспринимать на слух и понимать основное содержание учебных текстов, построенных на изученном языковом материале, со зрительной опорой и с использованием языковой, в том числе контекстуальной, догадки (время звучания текста (текстов) для аудирования - до 1 минуты)</w:t>
            </w:r>
          </w:p>
        </w:tc>
      </w:tr>
      <w:tr w14:paraId="73054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D286649">
            <w:pPr>
              <w:pStyle w:val="6"/>
              <w:jc w:val="center"/>
            </w:pPr>
            <w:r>
              <w:t>1.2.3</w:t>
            </w:r>
          </w:p>
        </w:tc>
        <w:tc>
          <w:tcPr>
            <w:tcW w:w="7370" w:type="dxa"/>
          </w:tcPr>
          <w:p w14:paraId="6AD76357">
            <w:pPr>
              <w:pStyle w:val="6"/>
              <w:jc w:val="both"/>
            </w:pPr>
            <w:r>
              <w:t>Воспринимать на слух и понимать запрашиваемую информацию фактического характера в учебных текстах, построенных на изученном языковом материале, со зрительной опорой и с использованием языковой, в том числе контекстуальной, догадки (время звучания текста (текстов) для аудирования - до 1 минуты)</w:t>
            </w:r>
          </w:p>
        </w:tc>
      </w:tr>
      <w:tr w14:paraId="54A413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C737863">
            <w:pPr>
              <w:pStyle w:val="6"/>
              <w:jc w:val="center"/>
            </w:pPr>
            <w:r>
              <w:t>13</w:t>
            </w:r>
          </w:p>
        </w:tc>
        <w:tc>
          <w:tcPr>
            <w:tcW w:w="7370" w:type="dxa"/>
          </w:tcPr>
          <w:p w14:paraId="660416FA">
            <w:pPr>
              <w:pStyle w:val="6"/>
              <w:jc w:val="both"/>
            </w:pPr>
            <w:r>
              <w:t>Смысловое чтение</w:t>
            </w:r>
          </w:p>
        </w:tc>
      </w:tr>
      <w:tr w14:paraId="79CB0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6B0281A">
            <w:pPr>
              <w:pStyle w:val="6"/>
              <w:jc w:val="center"/>
            </w:pPr>
            <w:r>
              <w:t>1.3.1</w:t>
            </w:r>
          </w:p>
        </w:tc>
        <w:tc>
          <w:tcPr>
            <w:tcW w:w="7370" w:type="dxa"/>
          </w:tcPr>
          <w:p w14:paraId="19243EC2">
            <w:pPr>
              <w:pStyle w:val="6"/>
              <w:jc w:val="both"/>
            </w:pPr>
            <w:r>
              <w:t>Читать вслух учебные и адаптированные аутентичные тексты объемом до 70 слов, построенные на изученном языковом материале, с соблюдением правил чтения и соответствующей интонацией, демонстрируя понимание прочитанного</w:t>
            </w:r>
          </w:p>
        </w:tc>
      </w:tr>
      <w:tr w14:paraId="0129EB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C81487B">
            <w:pPr>
              <w:pStyle w:val="6"/>
              <w:jc w:val="center"/>
            </w:pPr>
            <w:r>
              <w:t>1.3.2</w:t>
            </w:r>
          </w:p>
        </w:tc>
        <w:tc>
          <w:tcPr>
            <w:tcW w:w="7370" w:type="dxa"/>
          </w:tcPr>
          <w:p w14:paraId="130081F6">
            <w:pPr>
              <w:pStyle w:val="6"/>
              <w:jc w:val="both"/>
            </w:pPr>
            <w:r>
              <w:t>Читать про себя и понимать основное содержание учебных текстов, содержащих отдельные незнакомые слова, со зрительной опорой и без опоры, а также с использованием языковой, в том числе контекстуальной, догадки (объем текста (текстов) для чтения - до 130 слов)</w:t>
            </w:r>
          </w:p>
        </w:tc>
      </w:tr>
      <w:tr w14:paraId="669583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954C8AC">
            <w:pPr>
              <w:pStyle w:val="6"/>
              <w:jc w:val="center"/>
            </w:pPr>
            <w:r>
              <w:t>1.3.3</w:t>
            </w:r>
          </w:p>
        </w:tc>
        <w:tc>
          <w:tcPr>
            <w:tcW w:w="7370" w:type="dxa"/>
          </w:tcPr>
          <w:p w14:paraId="7DB28CC2">
            <w:pPr>
              <w:pStyle w:val="6"/>
              <w:jc w:val="both"/>
            </w:pPr>
            <w:r>
              <w:t>Читать про себя и понимать запрашиваемую информацию в учебных текстах, содержащих отдельные незнакомые слова, со зрительной опорой и без опоры, а также с использованием языковой, в том числе контекстуальной, догадки (объем текста (текстов) для чтения - до 130 слов)</w:t>
            </w:r>
          </w:p>
        </w:tc>
      </w:tr>
      <w:tr w14:paraId="5E900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712833E">
            <w:pPr>
              <w:pStyle w:val="6"/>
              <w:jc w:val="center"/>
            </w:pPr>
            <w:r>
              <w:t>1.4</w:t>
            </w:r>
          </w:p>
        </w:tc>
        <w:tc>
          <w:tcPr>
            <w:tcW w:w="7370" w:type="dxa"/>
          </w:tcPr>
          <w:p w14:paraId="313EF746">
            <w:pPr>
              <w:pStyle w:val="6"/>
              <w:jc w:val="both"/>
            </w:pPr>
            <w:r>
              <w:t>Письмо</w:t>
            </w:r>
          </w:p>
        </w:tc>
      </w:tr>
      <w:tr w14:paraId="0E507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65D5123">
            <w:pPr>
              <w:pStyle w:val="6"/>
              <w:jc w:val="center"/>
            </w:pPr>
            <w:r>
              <w:t>1.4.1</w:t>
            </w:r>
          </w:p>
        </w:tc>
        <w:tc>
          <w:tcPr>
            <w:tcW w:w="7370" w:type="dxa"/>
          </w:tcPr>
          <w:p w14:paraId="071F995A">
            <w:pPr>
              <w:pStyle w:val="6"/>
              <w:jc w:val="both"/>
            </w:pPr>
            <w:r>
              <w:t>Заполнять анкеты и формуляры, сообщая о себе основные сведения (имя, фамилия, возраст, страна проживания, любимое занятие и другое) в соответствии с нормами, принятыми в стране (странах) изучаемого языка)</w:t>
            </w:r>
          </w:p>
        </w:tc>
      </w:tr>
      <w:tr w14:paraId="0C5D65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FC8F495">
            <w:pPr>
              <w:pStyle w:val="6"/>
              <w:jc w:val="center"/>
            </w:pPr>
            <w:r>
              <w:t>1.4.2</w:t>
            </w:r>
          </w:p>
        </w:tc>
        <w:tc>
          <w:tcPr>
            <w:tcW w:w="7370" w:type="dxa"/>
          </w:tcPr>
          <w:p w14:paraId="659577C5">
            <w:pPr>
              <w:pStyle w:val="6"/>
              <w:jc w:val="both"/>
            </w:pPr>
            <w:r>
              <w:t>Писать с использованием образца короткие поздравления с праздниками (с днем рождения, Новым годом, Рождеством) с выражением пожелания</w:t>
            </w:r>
          </w:p>
        </w:tc>
      </w:tr>
      <w:tr w14:paraId="3B001E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7E7C8D1">
            <w:pPr>
              <w:pStyle w:val="6"/>
              <w:jc w:val="center"/>
            </w:pPr>
            <w:r>
              <w:t>1.4.3</w:t>
            </w:r>
          </w:p>
        </w:tc>
        <w:tc>
          <w:tcPr>
            <w:tcW w:w="7370" w:type="dxa"/>
          </w:tcPr>
          <w:p w14:paraId="7CD545EC">
            <w:pPr>
              <w:pStyle w:val="6"/>
              <w:jc w:val="both"/>
            </w:pPr>
            <w:r>
              <w:t>Создавать подписи к иллюстрациям с пояснением, что на них изображено</w:t>
            </w:r>
          </w:p>
        </w:tc>
      </w:tr>
      <w:tr w14:paraId="4747DB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B14DA24">
            <w:pPr>
              <w:pStyle w:val="6"/>
              <w:jc w:val="center"/>
            </w:pPr>
            <w:r>
              <w:t>2</w:t>
            </w:r>
          </w:p>
        </w:tc>
        <w:tc>
          <w:tcPr>
            <w:tcW w:w="7370" w:type="dxa"/>
          </w:tcPr>
          <w:p w14:paraId="25D9C94D">
            <w:pPr>
              <w:pStyle w:val="6"/>
              <w:jc w:val="both"/>
            </w:pPr>
            <w:r>
              <w:t>Языковые знания и навыки</w:t>
            </w:r>
          </w:p>
        </w:tc>
      </w:tr>
      <w:tr w14:paraId="2B0393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44CCEC3">
            <w:pPr>
              <w:pStyle w:val="6"/>
              <w:jc w:val="center"/>
            </w:pPr>
            <w:r>
              <w:t>2.1</w:t>
            </w:r>
          </w:p>
        </w:tc>
        <w:tc>
          <w:tcPr>
            <w:tcW w:w="7370" w:type="dxa"/>
          </w:tcPr>
          <w:p w14:paraId="0545DF00">
            <w:pPr>
              <w:pStyle w:val="6"/>
              <w:jc w:val="both"/>
            </w:pPr>
            <w:r>
              <w:t>Фонетическая сторона речи</w:t>
            </w:r>
          </w:p>
        </w:tc>
      </w:tr>
      <w:tr w14:paraId="2BB0E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5BFDBDF">
            <w:pPr>
              <w:pStyle w:val="6"/>
              <w:jc w:val="center"/>
            </w:pPr>
            <w:r>
              <w:t>2.1.1</w:t>
            </w:r>
          </w:p>
        </w:tc>
        <w:tc>
          <w:tcPr>
            <w:tcW w:w="7370" w:type="dxa"/>
          </w:tcPr>
          <w:p w14:paraId="3E4D8D20">
            <w:pPr>
              <w:pStyle w:val="6"/>
              <w:jc w:val="both"/>
            </w:pPr>
            <w:r>
              <w:t>Читать вслух новые слова согласно основным правилам чтения</w:t>
            </w:r>
          </w:p>
        </w:tc>
      </w:tr>
      <w:tr w14:paraId="037ED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778C0EB">
            <w:pPr>
              <w:pStyle w:val="6"/>
              <w:jc w:val="center"/>
            </w:pPr>
            <w:r>
              <w:t>2.1.2</w:t>
            </w:r>
          </w:p>
        </w:tc>
        <w:tc>
          <w:tcPr>
            <w:tcW w:w="7370" w:type="dxa"/>
          </w:tcPr>
          <w:p w14:paraId="699A815B">
            <w:pPr>
              <w:pStyle w:val="6"/>
              <w:jc w:val="both"/>
            </w:pPr>
            <w:r>
              <w:t>Различать на слух и адекватно, без ошибок произносить слова с правильным ударением и фразы (предложения) с соблюдением их ритмико-интонационных особенностей</w:t>
            </w:r>
          </w:p>
        </w:tc>
      </w:tr>
      <w:tr w14:paraId="2746DF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A3D7BED">
            <w:pPr>
              <w:pStyle w:val="6"/>
              <w:jc w:val="center"/>
            </w:pPr>
            <w:r>
              <w:t>2.2</w:t>
            </w:r>
          </w:p>
        </w:tc>
        <w:tc>
          <w:tcPr>
            <w:tcW w:w="7370" w:type="dxa"/>
          </w:tcPr>
          <w:p w14:paraId="52E116CE">
            <w:pPr>
              <w:pStyle w:val="6"/>
              <w:jc w:val="both"/>
            </w:pPr>
            <w:r>
              <w:t>Графика, орфография и пунктуация</w:t>
            </w:r>
          </w:p>
        </w:tc>
      </w:tr>
      <w:tr w14:paraId="59B463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EAA936B">
            <w:pPr>
              <w:pStyle w:val="6"/>
              <w:jc w:val="center"/>
            </w:pPr>
            <w:r>
              <w:t>2.2.1</w:t>
            </w:r>
          </w:p>
        </w:tc>
        <w:tc>
          <w:tcPr>
            <w:tcW w:w="7370" w:type="dxa"/>
          </w:tcPr>
          <w:p w14:paraId="22BC0AEC">
            <w:pPr>
              <w:pStyle w:val="6"/>
              <w:jc w:val="both"/>
            </w:pPr>
            <w:r>
              <w:t>Правильно писать изученные слова</w:t>
            </w:r>
          </w:p>
        </w:tc>
      </w:tr>
      <w:tr w14:paraId="488A22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93B8732">
            <w:pPr>
              <w:pStyle w:val="6"/>
              <w:jc w:val="center"/>
            </w:pPr>
            <w:r>
              <w:t>2.2.2</w:t>
            </w:r>
          </w:p>
        </w:tc>
        <w:tc>
          <w:tcPr>
            <w:tcW w:w="7370" w:type="dxa"/>
          </w:tcPr>
          <w:p w14:paraId="2278B349">
            <w:pPr>
              <w:pStyle w:val="6"/>
              <w:jc w:val="both"/>
            </w:pPr>
            <w:r>
              <w:t>Правильно расставлять знаки препинания (точку, вопросительный и восклицательный знаки в конце предложения)</w:t>
            </w:r>
          </w:p>
        </w:tc>
      </w:tr>
      <w:tr w14:paraId="29F4A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C05C1C1">
            <w:pPr>
              <w:pStyle w:val="6"/>
              <w:jc w:val="center"/>
            </w:pPr>
            <w:r>
              <w:t>2.3</w:t>
            </w:r>
          </w:p>
        </w:tc>
        <w:tc>
          <w:tcPr>
            <w:tcW w:w="7370" w:type="dxa"/>
          </w:tcPr>
          <w:p w14:paraId="692A654D">
            <w:pPr>
              <w:pStyle w:val="6"/>
              <w:jc w:val="both"/>
            </w:pPr>
            <w:r>
              <w:t>Лексическая сторона речи</w:t>
            </w:r>
          </w:p>
        </w:tc>
      </w:tr>
      <w:tr w14:paraId="1053EB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42D0B08">
            <w:pPr>
              <w:pStyle w:val="6"/>
              <w:jc w:val="center"/>
            </w:pPr>
            <w:r>
              <w:t>2.3.1</w:t>
            </w:r>
          </w:p>
        </w:tc>
        <w:tc>
          <w:tcPr>
            <w:tcW w:w="7370" w:type="dxa"/>
          </w:tcPr>
          <w:p w14:paraId="25468298">
            <w:pPr>
              <w:pStyle w:val="6"/>
              <w:jc w:val="both"/>
            </w:pPr>
            <w:r>
              <w:t>Распознавать и правильно употреблять в устной и письменной речи не менее 350 лексических единиц (слов, словосочетаний, речевых клише), обслуживающих ситуации общения в рамках тематического содержания для 3 класса, включая освоенные в предшествующий год обучения 200 лексических единиц</w:t>
            </w:r>
          </w:p>
        </w:tc>
      </w:tr>
      <w:tr w14:paraId="087D05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B521579">
            <w:pPr>
              <w:pStyle w:val="6"/>
              <w:jc w:val="center"/>
            </w:pPr>
            <w:r>
              <w:t>2.3.2</w:t>
            </w:r>
          </w:p>
        </w:tc>
        <w:tc>
          <w:tcPr>
            <w:tcW w:w="7370" w:type="dxa"/>
          </w:tcPr>
          <w:p w14:paraId="28F76A71">
            <w:pPr>
              <w:pStyle w:val="6"/>
              <w:jc w:val="both"/>
            </w:pPr>
            <w:r>
              <w:t>Распознавать и употреблять в устной и письменной речи родственные слова, образованные с использованием аффиксации (числительные с суффиксами -zehn, -zig), в соответствии с решаемой коммуникативной задачей</w:t>
            </w:r>
          </w:p>
        </w:tc>
      </w:tr>
      <w:tr w14:paraId="25BFDE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B7CAF37">
            <w:pPr>
              <w:pStyle w:val="6"/>
              <w:jc w:val="center"/>
            </w:pPr>
            <w:r>
              <w:t>2.4</w:t>
            </w:r>
          </w:p>
        </w:tc>
        <w:tc>
          <w:tcPr>
            <w:tcW w:w="7370" w:type="dxa"/>
          </w:tcPr>
          <w:p w14:paraId="5D070DB8">
            <w:pPr>
              <w:pStyle w:val="6"/>
              <w:jc w:val="both"/>
            </w:pPr>
            <w:r>
              <w:t>Грамматическая сторона речи</w:t>
            </w:r>
          </w:p>
        </w:tc>
      </w:tr>
      <w:tr w14:paraId="0D9F18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B265963">
            <w:pPr>
              <w:pStyle w:val="6"/>
              <w:jc w:val="center"/>
            </w:pPr>
            <w:r>
              <w:t>2.4.1</w:t>
            </w:r>
          </w:p>
        </w:tc>
        <w:tc>
          <w:tcPr>
            <w:tcW w:w="7370" w:type="dxa"/>
          </w:tcPr>
          <w:p w14:paraId="04344C65">
            <w:pPr>
              <w:pStyle w:val="6"/>
              <w:jc w:val="both"/>
            </w:pPr>
            <w:r>
              <w:t>Распознавать в письменном и звучащем тексте и употреблять в устной и письменной речи основные коммуникативные типы предложений: повествовательные (утвердительные, отрицательные (с kein), побудительные (кроме вежливой формы с Sie), вопросительные (общий и специальный вопросы)</w:t>
            </w:r>
          </w:p>
        </w:tc>
      </w:tr>
      <w:tr w14:paraId="0BCD06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53F568F">
            <w:pPr>
              <w:pStyle w:val="6"/>
              <w:jc w:val="center"/>
            </w:pPr>
            <w:r>
              <w:t>2.4.2</w:t>
            </w:r>
          </w:p>
        </w:tc>
        <w:tc>
          <w:tcPr>
            <w:tcW w:w="7370" w:type="dxa"/>
          </w:tcPr>
          <w:p w14:paraId="7D9ECC9E">
            <w:pPr>
              <w:pStyle w:val="6"/>
              <w:jc w:val="both"/>
            </w:pPr>
            <w:r>
              <w:t>Распознавать в письменном и звучащем тексте и употреблять в устной и письменной речи предложения с местоимением es</w:t>
            </w:r>
          </w:p>
        </w:tc>
      </w:tr>
      <w:tr w14:paraId="10841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F6FBB59">
            <w:pPr>
              <w:pStyle w:val="6"/>
              <w:jc w:val="center"/>
            </w:pPr>
            <w:r>
              <w:t>2.4.3</w:t>
            </w:r>
          </w:p>
        </w:tc>
        <w:tc>
          <w:tcPr>
            <w:tcW w:w="7370" w:type="dxa"/>
          </w:tcPr>
          <w:p w14:paraId="4F3340D9">
            <w:pPr>
              <w:pStyle w:val="6"/>
              <w:jc w:val="both"/>
            </w:pPr>
            <w:r>
              <w:t>Распознавать в письменном и звучащем тексте и употреблять в устной и письменной речи предложения с конструкцией es gibt</w:t>
            </w:r>
          </w:p>
        </w:tc>
      </w:tr>
      <w:tr w14:paraId="1FEDB0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72C71E9">
            <w:pPr>
              <w:pStyle w:val="6"/>
              <w:jc w:val="center"/>
            </w:pPr>
            <w:r>
              <w:t>2.4.4</w:t>
            </w:r>
          </w:p>
        </w:tc>
        <w:tc>
          <w:tcPr>
            <w:tcW w:w="7370" w:type="dxa"/>
          </w:tcPr>
          <w:p w14:paraId="172E71BE">
            <w:pPr>
              <w:pStyle w:val="6"/>
              <w:jc w:val="both"/>
            </w:pPr>
            <w:r>
              <w:t>Распознавать в письменном и звучащем тексте и употреблять в устной и письменной речи глаголы sein, haben в </w:t>
            </w:r>
            <w:r>
              <w:rPr>
                <w:position w:val="-4"/>
              </w:rPr>
              <w:drawing>
                <wp:inline distT="0" distB="0" distL="0" distR="0">
                  <wp:extent cx="695325" cy="180975"/>
                  <wp:effectExtent l="0" t="0" r="0" b="0"/>
                  <wp:docPr id="1920" name="Консультант Плюс"/>
                  <wp:cNvGraphicFramePr/>
                  <a:graphic xmlns:a="http://schemas.openxmlformats.org/drawingml/2006/main">
                    <a:graphicData uri="http://schemas.openxmlformats.org/drawingml/2006/picture">
                      <pic:pic xmlns:pic="http://schemas.openxmlformats.org/drawingml/2006/picture">
                        <pic:nvPicPr>
                          <pic:cNvPr id="1920" name="Консультант Плюс"/>
                          <pic:cNvPicPr preferRelativeResize="0"/>
                        </pic:nvPicPr>
                        <pic:blipFill>
                          <a:blip r:embed="rId378" cstate="print">
                            <a:extLst>
                              <a:ext uri="{28A0092B-C50C-407E-A947-70E740481C1C}">
                                <a14:useLocalDpi xmlns:a14="http://schemas.microsoft.com/office/drawing/2010/main" val="0"/>
                              </a:ext>
                            </a:extLst>
                          </a:blip>
                          <a:srcRect/>
                          <a:stretch>
                            <a:fillRect/>
                          </a:stretch>
                        </pic:blipFill>
                        <pic:spPr>
                          <a:xfrm>
                            <a:off x="0" y="0"/>
                            <a:ext cx="695325" cy="180975"/>
                          </a:xfrm>
                          <a:prstGeom prst="rect">
                            <a:avLst/>
                          </a:prstGeom>
                          <a:noFill/>
                          <a:ln>
                            <a:noFill/>
                          </a:ln>
                        </pic:spPr>
                      </pic:pic>
                    </a:graphicData>
                  </a:graphic>
                </wp:inline>
              </w:drawing>
            </w:r>
          </w:p>
        </w:tc>
      </w:tr>
      <w:tr w14:paraId="56D65C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DCDAC00">
            <w:pPr>
              <w:pStyle w:val="6"/>
              <w:jc w:val="center"/>
            </w:pPr>
            <w:r>
              <w:t>2.4.5</w:t>
            </w:r>
          </w:p>
        </w:tc>
        <w:tc>
          <w:tcPr>
            <w:tcW w:w="7370" w:type="dxa"/>
          </w:tcPr>
          <w:p w14:paraId="0FC9A176">
            <w:pPr>
              <w:pStyle w:val="6"/>
              <w:jc w:val="both"/>
            </w:pPr>
            <w:r>
              <w:t xml:space="preserve">Распознавать в письменном и звучащем тексте и употреблять в устной и письменной речи слабые и сильные глаголы в </w:t>
            </w:r>
            <w:r>
              <w:rPr>
                <w:position w:val="-4"/>
              </w:rPr>
              <w:drawing>
                <wp:inline distT="0" distB="0" distL="0" distR="0">
                  <wp:extent cx="504825" cy="180975"/>
                  <wp:effectExtent l="0" t="0" r="0" b="0"/>
                  <wp:docPr id="1921" name="Консультант Плюс"/>
                  <wp:cNvGraphicFramePr/>
                  <a:graphic xmlns:a="http://schemas.openxmlformats.org/drawingml/2006/main">
                    <a:graphicData uri="http://schemas.openxmlformats.org/drawingml/2006/picture">
                      <pic:pic xmlns:pic="http://schemas.openxmlformats.org/drawingml/2006/picture">
                        <pic:nvPicPr>
                          <pic:cNvPr id="1921" name="Консультант Плюс"/>
                          <pic:cNvPicPr preferRelativeResize="0"/>
                        </pic:nvPicPr>
                        <pic:blipFill>
                          <a:blip r:embed="rId372"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xml:space="preserve"> (в том числе во 2-м лице множественного числа)</w:t>
            </w:r>
          </w:p>
        </w:tc>
      </w:tr>
      <w:tr w14:paraId="1BF9C3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20ACED7">
            <w:pPr>
              <w:pStyle w:val="6"/>
              <w:jc w:val="center"/>
            </w:pPr>
            <w:r>
              <w:t>2.4.6</w:t>
            </w:r>
          </w:p>
        </w:tc>
        <w:tc>
          <w:tcPr>
            <w:tcW w:w="7370" w:type="dxa"/>
          </w:tcPr>
          <w:p w14:paraId="6846E3CC">
            <w:pPr>
              <w:pStyle w:val="6"/>
              <w:jc w:val="both"/>
            </w:pPr>
            <w:r>
              <w:t>Распознавать в письменном и звучащем тексте и употреблять в устной и письменной речи слабые и сильные глаголы в Perfekt</w:t>
            </w:r>
          </w:p>
        </w:tc>
      </w:tr>
      <w:tr w14:paraId="30EAF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E5653A8">
            <w:pPr>
              <w:pStyle w:val="6"/>
              <w:jc w:val="center"/>
            </w:pPr>
            <w:r>
              <w:t>2.4.7</w:t>
            </w:r>
          </w:p>
        </w:tc>
        <w:tc>
          <w:tcPr>
            <w:tcW w:w="7370" w:type="dxa"/>
          </w:tcPr>
          <w:p w14:paraId="34384951">
            <w:pPr>
              <w:pStyle w:val="6"/>
              <w:jc w:val="both"/>
            </w:pPr>
            <w:r>
              <w:t xml:space="preserve">Распознавать в письменном и звучащем тексте и употреблять в устной и письменной речи модальные глаголы </w:t>
            </w:r>
            <w:r>
              <w:rPr>
                <w:position w:val="-5"/>
              </w:rPr>
              <w:drawing>
                <wp:inline distT="0" distB="0" distL="0" distR="0">
                  <wp:extent cx="466725" cy="190500"/>
                  <wp:effectExtent l="0" t="0" r="0" b="0"/>
                  <wp:docPr id="1922" name="Консультант Плюс"/>
                  <wp:cNvGraphicFramePr/>
                  <a:graphic xmlns:a="http://schemas.openxmlformats.org/drawingml/2006/main">
                    <a:graphicData uri="http://schemas.openxmlformats.org/drawingml/2006/picture">
                      <pic:pic xmlns:pic="http://schemas.openxmlformats.org/drawingml/2006/picture">
                        <pic:nvPicPr>
                          <pic:cNvPr id="1922" name="Консультант Плюс"/>
                          <pic:cNvPicPr preferRelativeResize="0"/>
                        </pic:nvPicPr>
                        <pic:blipFill>
                          <a:blip r:embed="rId379" cstate="print">
                            <a:extLst>
                              <a:ext uri="{28A0092B-C50C-407E-A947-70E740481C1C}">
                                <a14:useLocalDpi xmlns:a14="http://schemas.microsoft.com/office/drawing/2010/main" val="0"/>
                              </a:ext>
                            </a:extLst>
                          </a:blip>
                          <a:srcRect/>
                          <a:stretch>
                            <a:fillRect/>
                          </a:stretch>
                        </pic:blipFill>
                        <pic:spPr>
                          <a:xfrm>
                            <a:off x="0" y="0"/>
                            <a:ext cx="466725" cy="190500"/>
                          </a:xfrm>
                          <a:prstGeom prst="rect">
                            <a:avLst/>
                          </a:prstGeom>
                          <a:noFill/>
                          <a:ln>
                            <a:noFill/>
                          </a:ln>
                        </pic:spPr>
                      </pic:pic>
                    </a:graphicData>
                  </a:graphic>
                </wp:inline>
              </w:drawing>
            </w:r>
            <w:r>
              <w:t xml:space="preserve"> (в форме </w:t>
            </w:r>
            <w:r>
              <w:rPr>
                <w:position w:val="-4"/>
              </w:rPr>
              <w:drawing>
                <wp:inline distT="0" distB="0" distL="0" distR="0">
                  <wp:extent cx="495300" cy="180975"/>
                  <wp:effectExtent l="0" t="0" r="0" b="0"/>
                  <wp:docPr id="1923" name="Консультант Плюс"/>
                  <wp:cNvGraphicFramePr/>
                  <a:graphic xmlns:a="http://schemas.openxmlformats.org/drawingml/2006/main">
                    <a:graphicData uri="http://schemas.openxmlformats.org/drawingml/2006/picture">
                      <pic:pic xmlns:pic="http://schemas.openxmlformats.org/drawingml/2006/picture">
                        <pic:nvPicPr>
                          <pic:cNvPr id="1923" name="Консультант Плюс"/>
                          <pic:cNvPicPr preferRelativeResize="0"/>
                        </pic:nvPicPr>
                        <pic:blipFill>
                          <a:blip r:embed="rId380" cstate="print">
                            <a:extLst>
                              <a:ext uri="{28A0092B-C50C-407E-A947-70E740481C1C}">
                                <a14:useLocalDpi xmlns:a14="http://schemas.microsoft.com/office/drawing/2010/main" val="0"/>
                              </a:ext>
                            </a:extLst>
                          </a:blip>
                          <a:srcRect/>
                          <a:stretch>
                            <a:fillRect/>
                          </a:stretch>
                        </pic:blipFill>
                        <pic:spPr>
                          <a:xfrm>
                            <a:off x="0" y="0"/>
                            <a:ext cx="495300" cy="180975"/>
                          </a:xfrm>
                          <a:prstGeom prst="rect">
                            <a:avLst/>
                          </a:prstGeom>
                          <a:noFill/>
                          <a:ln>
                            <a:noFill/>
                          </a:ln>
                        </pic:spPr>
                      </pic:pic>
                    </a:graphicData>
                  </a:graphic>
                </wp:inline>
              </w:drawing>
            </w:r>
            <w:r>
              <w:t xml:space="preserve">), </w:t>
            </w:r>
            <w:r>
              <w:rPr>
                <w:position w:val="-2"/>
              </w:rPr>
              <w:drawing>
                <wp:inline distT="0" distB="0" distL="0" distR="0">
                  <wp:extent cx="504825" cy="161925"/>
                  <wp:effectExtent l="0" t="0" r="0" b="0"/>
                  <wp:docPr id="1924" name="Консультант Плюс"/>
                  <wp:cNvGraphicFramePr/>
                  <a:graphic xmlns:a="http://schemas.openxmlformats.org/drawingml/2006/main">
                    <a:graphicData uri="http://schemas.openxmlformats.org/drawingml/2006/picture">
                      <pic:pic xmlns:pic="http://schemas.openxmlformats.org/drawingml/2006/picture">
                        <pic:nvPicPr>
                          <pic:cNvPr id="1924" name="Консультант Плюс"/>
                          <pic:cNvPicPr preferRelativeResize="0"/>
                        </pic:nvPicPr>
                        <pic:blipFill>
                          <a:blip r:embed="rId381" cstate="print">
                            <a:extLst>
                              <a:ext uri="{28A0092B-C50C-407E-A947-70E740481C1C}">
                                <a14:useLocalDpi xmlns:a14="http://schemas.microsoft.com/office/drawing/2010/main" val="0"/>
                              </a:ext>
                            </a:extLst>
                          </a:blip>
                          <a:srcRect/>
                          <a:stretch>
                            <a:fillRect/>
                          </a:stretch>
                        </pic:blipFill>
                        <pic:spPr>
                          <a:xfrm>
                            <a:off x="0" y="0"/>
                            <a:ext cx="504825" cy="161925"/>
                          </a:xfrm>
                          <a:prstGeom prst="rect">
                            <a:avLst/>
                          </a:prstGeom>
                          <a:noFill/>
                          <a:ln>
                            <a:noFill/>
                          </a:ln>
                        </pic:spPr>
                      </pic:pic>
                    </a:graphicData>
                  </a:graphic>
                </wp:inline>
              </w:drawing>
            </w:r>
            <w:r>
              <w:t xml:space="preserve"> (в </w:t>
            </w:r>
            <w:r>
              <w:rPr>
                <w:position w:val="-4"/>
              </w:rPr>
              <w:drawing>
                <wp:inline distT="0" distB="0" distL="0" distR="0">
                  <wp:extent cx="504825" cy="180975"/>
                  <wp:effectExtent l="0" t="0" r="0" b="0"/>
                  <wp:docPr id="1925" name="Консультант Плюс"/>
                  <wp:cNvGraphicFramePr/>
                  <a:graphic xmlns:a="http://schemas.openxmlformats.org/drawingml/2006/main">
                    <a:graphicData uri="http://schemas.openxmlformats.org/drawingml/2006/picture">
                      <pic:pic xmlns:pic="http://schemas.openxmlformats.org/drawingml/2006/picture">
                        <pic:nvPicPr>
                          <pic:cNvPr id="1925" name="Консультант Плюс"/>
                          <pic:cNvPicPr preferRelativeResize="0"/>
                        </pic:nvPicPr>
                        <pic:blipFill>
                          <a:blip r:embed="rId372"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w:t>
            </w:r>
          </w:p>
        </w:tc>
      </w:tr>
      <w:tr w14:paraId="6CDA8D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FDFF5A2">
            <w:pPr>
              <w:pStyle w:val="6"/>
              <w:jc w:val="center"/>
            </w:pPr>
            <w:r>
              <w:t>2.4.8</w:t>
            </w:r>
          </w:p>
        </w:tc>
        <w:tc>
          <w:tcPr>
            <w:tcW w:w="7370" w:type="dxa"/>
          </w:tcPr>
          <w:p w14:paraId="3B6B5B0A">
            <w:pPr>
              <w:pStyle w:val="6"/>
              <w:jc w:val="both"/>
            </w:pPr>
            <w:r>
              <w:t>Распознавать в письменном и звучащем тексте и употреблять в устной и письменной речи множественное число имен существительных</w:t>
            </w:r>
          </w:p>
        </w:tc>
      </w:tr>
      <w:tr w14:paraId="33036A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C0F506F">
            <w:pPr>
              <w:pStyle w:val="6"/>
              <w:jc w:val="center"/>
            </w:pPr>
            <w:r>
              <w:t>2.4.9</w:t>
            </w:r>
          </w:p>
        </w:tc>
        <w:tc>
          <w:tcPr>
            <w:tcW w:w="7370" w:type="dxa"/>
          </w:tcPr>
          <w:p w14:paraId="7057E771">
            <w:pPr>
              <w:pStyle w:val="6"/>
              <w:jc w:val="both"/>
            </w:pPr>
            <w:r>
              <w:t>Распознавать в письменном и звучащем тексте и употреблять в устной и письменной речи нулевой артикль с именами существительными (наиболее распространенные случаи употребления)</w:t>
            </w:r>
          </w:p>
        </w:tc>
      </w:tr>
      <w:tr w14:paraId="7A14F6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A0BDD83">
            <w:pPr>
              <w:pStyle w:val="6"/>
              <w:jc w:val="center"/>
            </w:pPr>
            <w:r>
              <w:t>2.4.10</w:t>
            </w:r>
          </w:p>
        </w:tc>
        <w:tc>
          <w:tcPr>
            <w:tcW w:w="7370" w:type="dxa"/>
          </w:tcPr>
          <w:p w14:paraId="7841AA1F">
            <w:pPr>
              <w:pStyle w:val="6"/>
              <w:jc w:val="both"/>
            </w:pPr>
            <w:r>
              <w:t>Распознавать в письменном и звучащем тексте и употреблять в устной и письменной речи имена существительные в единственном числе в именительном, дательном и винительном падежах</w:t>
            </w:r>
          </w:p>
        </w:tc>
      </w:tr>
      <w:tr w14:paraId="47016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958EBC3">
            <w:pPr>
              <w:pStyle w:val="6"/>
              <w:jc w:val="center"/>
            </w:pPr>
            <w:r>
              <w:t>2.4.11</w:t>
            </w:r>
          </w:p>
        </w:tc>
        <w:tc>
          <w:tcPr>
            <w:tcW w:w="7370" w:type="dxa"/>
          </w:tcPr>
          <w:p w14:paraId="4CA87B8F">
            <w:pPr>
              <w:pStyle w:val="6"/>
              <w:jc w:val="both"/>
            </w:pPr>
            <w:r>
              <w:t>Распознавать в письменном и звучащем тексте и употреблять в устной и письменной речи притяжательные местоимения (sein, ihr, unser, euer, Ihr)</w:t>
            </w:r>
          </w:p>
        </w:tc>
      </w:tr>
      <w:tr w14:paraId="28C45D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BE27771">
            <w:pPr>
              <w:pStyle w:val="6"/>
              <w:jc w:val="center"/>
            </w:pPr>
            <w:r>
              <w:t>2.4.12</w:t>
            </w:r>
          </w:p>
        </w:tc>
        <w:tc>
          <w:tcPr>
            <w:tcW w:w="7370" w:type="dxa"/>
          </w:tcPr>
          <w:p w14:paraId="38A5FC45">
            <w:pPr>
              <w:pStyle w:val="6"/>
              <w:jc w:val="both"/>
            </w:pPr>
            <w:r>
              <w:t>Распознавать в письменном и звучащем тексте и употреблять в устной и письменной речи количественные числительные (13 - 30)</w:t>
            </w:r>
          </w:p>
        </w:tc>
      </w:tr>
      <w:tr w14:paraId="38BF81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84EFD80">
            <w:pPr>
              <w:pStyle w:val="6"/>
              <w:jc w:val="center"/>
            </w:pPr>
            <w:r>
              <w:t>2.4.13</w:t>
            </w:r>
          </w:p>
        </w:tc>
        <w:tc>
          <w:tcPr>
            <w:tcW w:w="7370" w:type="dxa"/>
          </w:tcPr>
          <w:p w14:paraId="03591188">
            <w:pPr>
              <w:pStyle w:val="6"/>
              <w:jc w:val="both"/>
            </w:pPr>
            <w:r>
              <w:t>Распознавать в письменном и звучащем тексте и употреблять в устной и письменной речи наиболее употребительные предлоги для выражения временных и пространственных отношений in, an (употребляемые с дательным падежом)</w:t>
            </w:r>
          </w:p>
        </w:tc>
      </w:tr>
      <w:tr w14:paraId="2629DC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C4E3CDC">
            <w:pPr>
              <w:pStyle w:val="6"/>
              <w:jc w:val="center"/>
            </w:pPr>
            <w:r>
              <w:t>3</w:t>
            </w:r>
          </w:p>
        </w:tc>
        <w:tc>
          <w:tcPr>
            <w:tcW w:w="7370" w:type="dxa"/>
          </w:tcPr>
          <w:p w14:paraId="305DA467">
            <w:pPr>
              <w:pStyle w:val="6"/>
              <w:jc w:val="both"/>
            </w:pPr>
            <w:r>
              <w:t>Социокультурные знания и умения</w:t>
            </w:r>
          </w:p>
        </w:tc>
      </w:tr>
      <w:tr w14:paraId="273F01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8B5B7CF">
            <w:pPr>
              <w:pStyle w:val="6"/>
              <w:jc w:val="center"/>
            </w:pPr>
            <w:r>
              <w:t>3.1</w:t>
            </w:r>
          </w:p>
        </w:tc>
        <w:tc>
          <w:tcPr>
            <w:tcW w:w="7370" w:type="dxa"/>
          </w:tcPr>
          <w:p w14:paraId="50387D4D">
            <w:pPr>
              <w:pStyle w:val="6"/>
              <w:jc w:val="both"/>
            </w:pPr>
            <w:r>
              <w:t>Использовать некоторые социокультурные элементы речевого поведенческого этикета, принятые в стране (странах) изучаемого языка, в некоторых ситуациях общения: приветствие, прощание, знакомство, выражение благодарности, извинение, поздравление с днем рождения, Новым годом, Рождеством</w:t>
            </w:r>
          </w:p>
        </w:tc>
      </w:tr>
      <w:tr w14:paraId="4DA714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BBB0E2C">
            <w:pPr>
              <w:pStyle w:val="6"/>
              <w:jc w:val="center"/>
            </w:pPr>
            <w:r>
              <w:t>3.2</w:t>
            </w:r>
          </w:p>
        </w:tc>
        <w:tc>
          <w:tcPr>
            <w:tcW w:w="7370" w:type="dxa"/>
          </w:tcPr>
          <w:p w14:paraId="001A0EEB">
            <w:pPr>
              <w:pStyle w:val="6"/>
              <w:jc w:val="both"/>
            </w:pPr>
            <w:r>
              <w:t>Кратко представлять Россию и страну (страны) изучаемого языка</w:t>
            </w:r>
          </w:p>
        </w:tc>
      </w:tr>
    </w:tbl>
    <w:p w14:paraId="772C4832">
      <w:pPr>
        <w:pStyle w:val="6"/>
        <w:jc w:val="both"/>
      </w:pPr>
    </w:p>
    <w:p w14:paraId="2D1CAEAB">
      <w:pPr>
        <w:pStyle w:val="6"/>
        <w:jc w:val="right"/>
      </w:pPr>
      <w:r>
        <w:t>Таблица 7.3</w:t>
      </w:r>
    </w:p>
    <w:p w14:paraId="6ED10BA4">
      <w:pPr>
        <w:pStyle w:val="6"/>
        <w:jc w:val="both"/>
      </w:pPr>
    </w:p>
    <w:p w14:paraId="0B70EB10">
      <w:pPr>
        <w:pStyle w:val="6"/>
        <w:jc w:val="center"/>
      </w:pPr>
      <w:r>
        <w:t>Проверяемые элементы содержания (3 класс)</w:t>
      </w:r>
    </w:p>
    <w:p w14:paraId="5C085283">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00D258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1D94E91">
            <w:pPr>
              <w:pStyle w:val="6"/>
              <w:jc w:val="center"/>
            </w:pPr>
            <w:r>
              <w:t>Код</w:t>
            </w:r>
          </w:p>
        </w:tc>
        <w:tc>
          <w:tcPr>
            <w:tcW w:w="7994" w:type="dxa"/>
          </w:tcPr>
          <w:p w14:paraId="362E9260">
            <w:pPr>
              <w:pStyle w:val="6"/>
              <w:jc w:val="center"/>
            </w:pPr>
            <w:r>
              <w:t>Проверяемый элемент содержания</w:t>
            </w:r>
          </w:p>
        </w:tc>
      </w:tr>
      <w:tr w14:paraId="02F7FF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D91214C">
            <w:pPr>
              <w:pStyle w:val="6"/>
              <w:jc w:val="center"/>
            </w:pPr>
            <w:r>
              <w:t>1</w:t>
            </w:r>
          </w:p>
        </w:tc>
        <w:tc>
          <w:tcPr>
            <w:tcW w:w="7994" w:type="dxa"/>
          </w:tcPr>
          <w:p w14:paraId="700C039A">
            <w:pPr>
              <w:pStyle w:val="6"/>
              <w:jc w:val="both"/>
            </w:pPr>
            <w:r>
              <w:t>Коммуникативные умения</w:t>
            </w:r>
          </w:p>
        </w:tc>
      </w:tr>
      <w:tr w14:paraId="371A61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4A8A97E">
            <w:pPr>
              <w:pStyle w:val="6"/>
              <w:jc w:val="center"/>
            </w:pPr>
            <w:r>
              <w:t>1.1</w:t>
            </w:r>
          </w:p>
        </w:tc>
        <w:tc>
          <w:tcPr>
            <w:tcW w:w="7994" w:type="dxa"/>
          </w:tcPr>
          <w:p w14:paraId="702AA3BD">
            <w:pPr>
              <w:pStyle w:val="6"/>
              <w:jc w:val="both"/>
            </w:pPr>
            <w:r>
              <w:t>Говорение</w:t>
            </w:r>
          </w:p>
        </w:tc>
      </w:tr>
      <w:tr w14:paraId="67C95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3515BD7">
            <w:pPr>
              <w:pStyle w:val="6"/>
              <w:jc w:val="center"/>
            </w:pPr>
            <w:r>
              <w:t>1.1.1</w:t>
            </w:r>
          </w:p>
        </w:tc>
        <w:tc>
          <w:tcPr>
            <w:tcW w:w="7994" w:type="dxa"/>
          </w:tcPr>
          <w:p w14:paraId="267DD9BD">
            <w:pPr>
              <w:pStyle w:val="6"/>
              <w:jc w:val="both"/>
            </w:pPr>
            <w:r>
              <w:t>Диалогическая речь</w:t>
            </w:r>
          </w:p>
        </w:tc>
      </w:tr>
      <w:tr w14:paraId="03F7C9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0F1B3FD">
            <w:pPr>
              <w:pStyle w:val="6"/>
              <w:jc w:val="center"/>
            </w:pPr>
            <w:r>
              <w:t>1.1.1.1</w:t>
            </w:r>
          </w:p>
        </w:tc>
        <w:tc>
          <w:tcPr>
            <w:tcW w:w="7994" w:type="dxa"/>
          </w:tcPr>
          <w:p w14:paraId="27872F64">
            <w:pPr>
              <w:pStyle w:val="6"/>
              <w:jc w:val="both"/>
            </w:pPr>
            <w:r>
              <w:t>Диалог этикетного характера с использованием речевых ситуаций, ключевых слов и (или) иллюстрации с соблюдением норм речевого этикета, принятых в стране (странах) изучаемого языка: приветствие, начало и завершение разговора, знакомство с собеседником, поздравление с праздником, выражение благодарности за поздравление, извинение</w:t>
            </w:r>
          </w:p>
        </w:tc>
      </w:tr>
      <w:tr w14:paraId="3B1474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5D53D5F">
            <w:pPr>
              <w:pStyle w:val="6"/>
              <w:jc w:val="center"/>
            </w:pPr>
            <w:r>
              <w:t>1.1.1.2</w:t>
            </w:r>
          </w:p>
        </w:tc>
        <w:tc>
          <w:tcPr>
            <w:tcW w:w="7994" w:type="dxa"/>
          </w:tcPr>
          <w:p w14:paraId="16FB2C02">
            <w:pPr>
              <w:pStyle w:val="6"/>
              <w:jc w:val="both"/>
            </w:pPr>
            <w:r>
              <w:t>Диалог-расспрос с использованием речевых ситуаций, ключевых слов и (или) иллюстрации с соблюдением норм речевого этикета, принятых в стране (странах) изучаемого языка: просьба предоставить интересующую информацию; сообщение фактической информации, ответ на вопросы собеседника</w:t>
            </w:r>
          </w:p>
        </w:tc>
      </w:tr>
      <w:tr w14:paraId="2D48D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D43CE33">
            <w:pPr>
              <w:pStyle w:val="6"/>
              <w:jc w:val="center"/>
            </w:pPr>
            <w:r>
              <w:t>1.1.1.3</w:t>
            </w:r>
          </w:p>
        </w:tc>
        <w:tc>
          <w:tcPr>
            <w:tcW w:w="7994" w:type="dxa"/>
          </w:tcPr>
          <w:p w14:paraId="72268A52">
            <w:pPr>
              <w:pStyle w:val="6"/>
              <w:jc w:val="both"/>
            </w:pPr>
            <w:r>
              <w:t>Диалог-побуждение с использованием речевых ситуаций, ключевых слов и (или) иллюстрации с соблюдением норм речевого этикета, принятых в стране (странах) изучаемого языка: приглашение собеседника к совместной деятельности, вежливое согласие (несогласие) на предложение собеседника</w:t>
            </w:r>
          </w:p>
        </w:tc>
      </w:tr>
      <w:tr w14:paraId="57659F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D100D03">
            <w:pPr>
              <w:pStyle w:val="6"/>
              <w:jc w:val="center"/>
            </w:pPr>
            <w:r>
              <w:t>1.1.2</w:t>
            </w:r>
          </w:p>
        </w:tc>
        <w:tc>
          <w:tcPr>
            <w:tcW w:w="7994" w:type="dxa"/>
          </w:tcPr>
          <w:p w14:paraId="71089E54">
            <w:pPr>
              <w:pStyle w:val="6"/>
              <w:jc w:val="both"/>
            </w:pPr>
            <w:r>
              <w:t>Монологическая речь</w:t>
            </w:r>
          </w:p>
        </w:tc>
      </w:tr>
      <w:tr w14:paraId="615062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9E9C349">
            <w:pPr>
              <w:pStyle w:val="6"/>
              <w:jc w:val="center"/>
            </w:pPr>
            <w:r>
              <w:t>1.1.2.1</w:t>
            </w:r>
          </w:p>
        </w:tc>
        <w:tc>
          <w:tcPr>
            <w:tcW w:w="7994" w:type="dxa"/>
          </w:tcPr>
          <w:p w14:paraId="5A501F39">
            <w:pPr>
              <w:pStyle w:val="6"/>
              <w:jc w:val="both"/>
            </w:pPr>
            <w:r>
              <w:t>Описание предмета, реального человека или литературного персонажа с использованием ключевых слов, вопросов, плана и (или) иллюстраций</w:t>
            </w:r>
          </w:p>
        </w:tc>
      </w:tr>
      <w:tr w14:paraId="3EED3E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9C2D2C8">
            <w:pPr>
              <w:pStyle w:val="6"/>
              <w:jc w:val="center"/>
            </w:pPr>
            <w:r>
              <w:t>1.1.2.2</w:t>
            </w:r>
          </w:p>
        </w:tc>
        <w:tc>
          <w:tcPr>
            <w:tcW w:w="7994" w:type="dxa"/>
          </w:tcPr>
          <w:p w14:paraId="5D77912A">
            <w:pPr>
              <w:pStyle w:val="6"/>
              <w:jc w:val="both"/>
            </w:pPr>
            <w:r>
              <w:t>Рассказ о себе, члене семьи, друге с использованием ключевых слов, вопросов и (или) иллюстраций</w:t>
            </w:r>
          </w:p>
        </w:tc>
      </w:tr>
      <w:tr w14:paraId="37E84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8970DC5">
            <w:pPr>
              <w:pStyle w:val="6"/>
              <w:jc w:val="center"/>
            </w:pPr>
            <w:r>
              <w:t>1.1.2.3</w:t>
            </w:r>
          </w:p>
        </w:tc>
        <w:tc>
          <w:tcPr>
            <w:tcW w:w="7994" w:type="dxa"/>
          </w:tcPr>
          <w:p w14:paraId="2B0DE2E1">
            <w:pPr>
              <w:pStyle w:val="6"/>
              <w:jc w:val="both"/>
            </w:pPr>
            <w:r>
              <w:t>Пересказ основного содержания прочитанного текста с использованием ключевых слов, вопросов и (или) иллюстраций</w:t>
            </w:r>
          </w:p>
        </w:tc>
      </w:tr>
      <w:tr w14:paraId="69650E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51C323D">
            <w:pPr>
              <w:pStyle w:val="6"/>
              <w:jc w:val="center"/>
            </w:pPr>
            <w:r>
              <w:t>1.2</w:t>
            </w:r>
          </w:p>
        </w:tc>
        <w:tc>
          <w:tcPr>
            <w:tcW w:w="7994" w:type="dxa"/>
          </w:tcPr>
          <w:p w14:paraId="49FCE6A8">
            <w:pPr>
              <w:pStyle w:val="6"/>
              <w:jc w:val="both"/>
            </w:pPr>
            <w:r>
              <w:t>Аудирование</w:t>
            </w:r>
          </w:p>
        </w:tc>
      </w:tr>
      <w:tr w14:paraId="195A02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616A3C8">
            <w:pPr>
              <w:pStyle w:val="6"/>
              <w:jc w:val="center"/>
            </w:pPr>
            <w:r>
              <w:t>1.2.1</w:t>
            </w:r>
          </w:p>
        </w:tc>
        <w:tc>
          <w:tcPr>
            <w:tcW w:w="7994" w:type="dxa"/>
          </w:tcPr>
          <w:p w14:paraId="12E9564E">
            <w:pPr>
              <w:pStyle w:val="6"/>
              <w:jc w:val="both"/>
            </w:pPr>
            <w:r>
              <w:t>Понимание на слух речи учителя и других обучающихся и вербальная (невербальная) реакция на услышанное (при непосредственном общении)</w:t>
            </w:r>
          </w:p>
        </w:tc>
      </w:tr>
      <w:tr w14:paraId="30740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2470B2A">
            <w:pPr>
              <w:pStyle w:val="6"/>
              <w:jc w:val="center"/>
            </w:pPr>
            <w:r>
              <w:t>1.2.2</w:t>
            </w:r>
          </w:p>
        </w:tc>
        <w:tc>
          <w:tcPr>
            <w:tcW w:w="7994" w:type="dxa"/>
          </w:tcPr>
          <w:p w14:paraId="1666DBBD">
            <w:pPr>
              <w:pStyle w:val="6"/>
              <w:jc w:val="both"/>
            </w:pPr>
            <w:r>
              <w:t>Аудирование с пониманием основного содержания учебных текстов, построенных на изученном языковом материале: определение основной темы и главных фактов (событий) в воспринимаемом на слух тексте с помощью иллюстрации и с использованием языковой, в том числе контекстуальной, догадки</w:t>
            </w:r>
          </w:p>
        </w:tc>
      </w:tr>
      <w:tr w14:paraId="31BEAC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8C487C">
            <w:pPr>
              <w:pStyle w:val="6"/>
              <w:jc w:val="center"/>
            </w:pPr>
            <w:r>
              <w:t>1.2.3</w:t>
            </w:r>
          </w:p>
        </w:tc>
        <w:tc>
          <w:tcPr>
            <w:tcW w:w="7994" w:type="dxa"/>
          </w:tcPr>
          <w:p w14:paraId="391E8DE9">
            <w:pPr>
              <w:pStyle w:val="6"/>
              <w:jc w:val="both"/>
            </w:pPr>
            <w:r>
              <w:t>Аудирование с пониманием запрашиваемой информации в учебных текстах, построенных на изученном языковом материале: выделение из воспринимаемого на слух текста и понимание информации фактического характера с помощью иллюстрации и с использованием языковой, в том числе контекстуальной, догадки</w:t>
            </w:r>
          </w:p>
        </w:tc>
      </w:tr>
      <w:tr w14:paraId="035A31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142E127">
            <w:pPr>
              <w:pStyle w:val="6"/>
              <w:jc w:val="center"/>
            </w:pPr>
            <w:r>
              <w:t>1.3</w:t>
            </w:r>
          </w:p>
        </w:tc>
        <w:tc>
          <w:tcPr>
            <w:tcW w:w="7994" w:type="dxa"/>
          </w:tcPr>
          <w:p w14:paraId="79D92553">
            <w:pPr>
              <w:pStyle w:val="6"/>
              <w:jc w:val="both"/>
            </w:pPr>
            <w:r>
              <w:t>Смысловое чтение</w:t>
            </w:r>
          </w:p>
        </w:tc>
      </w:tr>
      <w:tr w14:paraId="16A30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ECAEB4F">
            <w:pPr>
              <w:pStyle w:val="6"/>
              <w:jc w:val="center"/>
            </w:pPr>
            <w:r>
              <w:t>1.3.1</w:t>
            </w:r>
          </w:p>
        </w:tc>
        <w:tc>
          <w:tcPr>
            <w:tcW w:w="7994" w:type="dxa"/>
          </w:tcPr>
          <w:p w14:paraId="169450A9">
            <w:pPr>
              <w:pStyle w:val="6"/>
              <w:jc w:val="both"/>
            </w:pPr>
            <w:r>
              <w:t>Чтение вслух учебных и адаптированных аутентичных текстов, построенных на изученном языковом материале, с соблюдением правил чтения и соответствующей интонацией, понимание прочитанного</w:t>
            </w:r>
          </w:p>
        </w:tc>
      </w:tr>
      <w:tr w14:paraId="43ECA2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10967B4">
            <w:pPr>
              <w:pStyle w:val="6"/>
              <w:jc w:val="center"/>
            </w:pPr>
            <w:r>
              <w:t>1.3.2</w:t>
            </w:r>
          </w:p>
        </w:tc>
        <w:tc>
          <w:tcPr>
            <w:tcW w:w="7994" w:type="dxa"/>
          </w:tcPr>
          <w:p w14:paraId="64BF1B7D">
            <w:pPr>
              <w:pStyle w:val="6"/>
              <w:jc w:val="both"/>
            </w:pPr>
            <w:r>
              <w:t>Чтение про себя и понимание основного содержания учебных текстов, построенных на изученном языковом материале: определение основной темы и главных фактов (событий) в прочитанном тексте с помощью и без помощи иллюстрации и с использованием языковой, в том числе контекстуальной, догадки</w:t>
            </w:r>
          </w:p>
        </w:tc>
      </w:tr>
      <w:tr w14:paraId="725DC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438F564">
            <w:pPr>
              <w:pStyle w:val="6"/>
              <w:jc w:val="center"/>
            </w:pPr>
            <w:r>
              <w:t>1.3.3</w:t>
            </w:r>
          </w:p>
        </w:tc>
        <w:tc>
          <w:tcPr>
            <w:tcW w:w="7994" w:type="dxa"/>
          </w:tcPr>
          <w:p w14:paraId="1858726B">
            <w:pPr>
              <w:pStyle w:val="6"/>
              <w:jc w:val="both"/>
            </w:pPr>
            <w:r>
              <w:t>Чтение про себя и понимание запрашиваемой информации в учебных текстах, построенных на изученном языковом материале: нахождение в прочитанном тексте и понимание запрашиваемой информации фактического характера с помощью и без помощи иллюстрации, а также с использованием языковой, в том числе контекстуальной, догадки</w:t>
            </w:r>
          </w:p>
        </w:tc>
      </w:tr>
      <w:tr w14:paraId="7E411A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1F22405">
            <w:pPr>
              <w:pStyle w:val="6"/>
              <w:jc w:val="center"/>
            </w:pPr>
            <w:r>
              <w:t>1.4</w:t>
            </w:r>
          </w:p>
        </w:tc>
        <w:tc>
          <w:tcPr>
            <w:tcW w:w="7994" w:type="dxa"/>
          </w:tcPr>
          <w:p w14:paraId="14AE2C58">
            <w:pPr>
              <w:pStyle w:val="6"/>
              <w:jc w:val="both"/>
            </w:pPr>
            <w:r>
              <w:t>Письмо</w:t>
            </w:r>
          </w:p>
        </w:tc>
      </w:tr>
      <w:tr w14:paraId="461B85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3F00D2D">
            <w:pPr>
              <w:pStyle w:val="6"/>
              <w:jc w:val="center"/>
            </w:pPr>
            <w:r>
              <w:t>1.4.1</w:t>
            </w:r>
          </w:p>
        </w:tc>
        <w:tc>
          <w:tcPr>
            <w:tcW w:w="7994" w:type="dxa"/>
          </w:tcPr>
          <w:p w14:paraId="746A4DD2">
            <w:pPr>
              <w:pStyle w:val="6"/>
              <w:jc w:val="both"/>
            </w:pPr>
            <w:r>
              <w:t>Списывание текста, выписывание из текста слов, словосочетаний, предложений, вставка пропущенного слова в предложение в соответствии с решаемой коммуникативной (учебной) задачей</w:t>
            </w:r>
          </w:p>
        </w:tc>
      </w:tr>
      <w:tr w14:paraId="427736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1F814DA">
            <w:pPr>
              <w:pStyle w:val="6"/>
              <w:jc w:val="center"/>
            </w:pPr>
            <w:r>
              <w:t>1.4.2</w:t>
            </w:r>
          </w:p>
        </w:tc>
        <w:tc>
          <w:tcPr>
            <w:tcW w:w="7994" w:type="dxa"/>
          </w:tcPr>
          <w:p w14:paraId="3B9DFC1B">
            <w:pPr>
              <w:pStyle w:val="6"/>
              <w:jc w:val="both"/>
            </w:pPr>
            <w:r>
              <w:t>Создание подписей к картинкам, фотографиям с пояснением, что на них изображено</w:t>
            </w:r>
          </w:p>
        </w:tc>
      </w:tr>
      <w:tr w14:paraId="0E5BA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1951F72">
            <w:pPr>
              <w:pStyle w:val="6"/>
              <w:jc w:val="center"/>
            </w:pPr>
            <w:r>
              <w:t>1.4.3</w:t>
            </w:r>
          </w:p>
        </w:tc>
        <w:tc>
          <w:tcPr>
            <w:tcW w:w="7994" w:type="dxa"/>
          </w:tcPr>
          <w:p w14:paraId="7A87168A">
            <w:pPr>
              <w:pStyle w:val="6"/>
              <w:jc w:val="both"/>
            </w:pPr>
            <w:r>
              <w:t>Заполнение анкет и формуляров с указанием личной информации (имя, фамилия, возраст, страна проживания, любимые занятия) в соответствии с нормами, принятыми в стране (странах) изучаемого языка</w:t>
            </w:r>
          </w:p>
        </w:tc>
      </w:tr>
      <w:tr w14:paraId="59A929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4E5847B">
            <w:pPr>
              <w:pStyle w:val="6"/>
              <w:jc w:val="center"/>
            </w:pPr>
            <w:r>
              <w:t>1.4.4</w:t>
            </w:r>
          </w:p>
        </w:tc>
        <w:tc>
          <w:tcPr>
            <w:tcW w:w="7994" w:type="dxa"/>
          </w:tcPr>
          <w:p w14:paraId="1363C52B">
            <w:pPr>
              <w:pStyle w:val="6"/>
              <w:jc w:val="both"/>
            </w:pPr>
            <w:r>
              <w:t>Написание с использованием образца поздравлений с праздниками (днем рождения, с Новым годом, Рождеством) с выражением пожеланий</w:t>
            </w:r>
          </w:p>
        </w:tc>
      </w:tr>
      <w:tr w14:paraId="533657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08A9987">
            <w:pPr>
              <w:pStyle w:val="6"/>
              <w:jc w:val="center"/>
            </w:pPr>
            <w:r>
              <w:t>2</w:t>
            </w:r>
          </w:p>
        </w:tc>
        <w:tc>
          <w:tcPr>
            <w:tcW w:w="7994" w:type="dxa"/>
          </w:tcPr>
          <w:p w14:paraId="3A294F86">
            <w:pPr>
              <w:pStyle w:val="6"/>
              <w:jc w:val="both"/>
            </w:pPr>
            <w:r>
              <w:t>Языковые знания и навыки</w:t>
            </w:r>
          </w:p>
        </w:tc>
      </w:tr>
      <w:tr w14:paraId="6DD21F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117C2A5">
            <w:pPr>
              <w:pStyle w:val="6"/>
              <w:jc w:val="center"/>
            </w:pPr>
            <w:r>
              <w:t>2.1</w:t>
            </w:r>
          </w:p>
        </w:tc>
        <w:tc>
          <w:tcPr>
            <w:tcW w:w="7994" w:type="dxa"/>
          </w:tcPr>
          <w:p w14:paraId="6FAA7DF8">
            <w:pPr>
              <w:pStyle w:val="6"/>
              <w:jc w:val="both"/>
            </w:pPr>
            <w:r>
              <w:t>Фонетическая сторона речи</w:t>
            </w:r>
          </w:p>
        </w:tc>
      </w:tr>
      <w:tr w14:paraId="3DFE7E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CE41C6F">
            <w:pPr>
              <w:pStyle w:val="6"/>
              <w:jc w:val="center"/>
            </w:pPr>
            <w:r>
              <w:t>2.1.1</w:t>
            </w:r>
          </w:p>
        </w:tc>
        <w:tc>
          <w:tcPr>
            <w:tcW w:w="7994" w:type="dxa"/>
          </w:tcPr>
          <w:p w14:paraId="341AA27A">
            <w:pPr>
              <w:pStyle w:val="6"/>
              <w:jc w:val="both"/>
            </w:pPr>
            <w:r>
              <w:t>Чтение новых слов согласно основным правилам чтения</w:t>
            </w:r>
          </w:p>
        </w:tc>
      </w:tr>
      <w:tr w14:paraId="60B5CF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88D24EA">
            <w:pPr>
              <w:pStyle w:val="6"/>
              <w:jc w:val="center"/>
            </w:pPr>
            <w:r>
              <w:t>2.1.2</w:t>
            </w:r>
          </w:p>
        </w:tc>
        <w:tc>
          <w:tcPr>
            <w:tcW w:w="7994" w:type="dxa"/>
          </w:tcPr>
          <w:p w14:paraId="03EA66E1">
            <w:pPr>
              <w:pStyle w:val="6"/>
              <w:jc w:val="both"/>
            </w:pPr>
            <w:r>
              <w:t>Различение на слух и адекватное, без ошибок произнесение слов с соблюдением правильного ударения и фраз (предложений) с соблюдением их ритмико-интонационных особенностей</w:t>
            </w:r>
          </w:p>
        </w:tc>
      </w:tr>
      <w:tr w14:paraId="57655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25A71B1">
            <w:pPr>
              <w:pStyle w:val="6"/>
              <w:jc w:val="center"/>
            </w:pPr>
            <w:r>
              <w:t>2.2</w:t>
            </w:r>
          </w:p>
        </w:tc>
        <w:tc>
          <w:tcPr>
            <w:tcW w:w="7994" w:type="dxa"/>
          </w:tcPr>
          <w:p w14:paraId="15E4A345">
            <w:pPr>
              <w:pStyle w:val="6"/>
              <w:jc w:val="both"/>
            </w:pPr>
            <w:r>
              <w:t>Графика, орфография и пунктуация</w:t>
            </w:r>
          </w:p>
        </w:tc>
      </w:tr>
      <w:tr w14:paraId="6785D2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3AEBD6E">
            <w:pPr>
              <w:pStyle w:val="6"/>
              <w:jc w:val="center"/>
            </w:pPr>
            <w:r>
              <w:t>2.2.1</w:t>
            </w:r>
          </w:p>
        </w:tc>
        <w:tc>
          <w:tcPr>
            <w:tcW w:w="7994" w:type="dxa"/>
          </w:tcPr>
          <w:p w14:paraId="3C733925">
            <w:pPr>
              <w:pStyle w:val="6"/>
              <w:jc w:val="both"/>
            </w:pPr>
            <w:r>
              <w:t>Правильное написание изученных слов</w:t>
            </w:r>
          </w:p>
        </w:tc>
      </w:tr>
      <w:tr w14:paraId="6B6523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5CCEEA6">
            <w:pPr>
              <w:pStyle w:val="6"/>
              <w:jc w:val="center"/>
            </w:pPr>
            <w:r>
              <w:t>2.2.2</w:t>
            </w:r>
          </w:p>
        </w:tc>
        <w:tc>
          <w:tcPr>
            <w:tcW w:w="7994" w:type="dxa"/>
          </w:tcPr>
          <w:p w14:paraId="099DAB53">
            <w:pPr>
              <w:pStyle w:val="6"/>
              <w:jc w:val="both"/>
            </w:pPr>
            <w:r>
              <w:t>Правильная расстановка знаков препинания: точки, вопросительного и восклицательного знаков в конце предложения</w:t>
            </w:r>
          </w:p>
        </w:tc>
      </w:tr>
      <w:tr w14:paraId="36E68A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FFC8F82">
            <w:pPr>
              <w:pStyle w:val="6"/>
              <w:jc w:val="center"/>
            </w:pPr>
            <w:r>
              <w:t>2.3</w:t>
            </w:r>
          </w:p>
        </w:tc>
        <w:tc>
          <w:tcPr>
            <w:tcW w:w="7994" w:type="dxa"/>
          </w:tcPr>
          <w:p w14:paraId="557AFD36">
            <w:pPr>
              <w:pStyle w:val="6"/>
              <w:jc w:val="both"/>
            </w:pPr>
            <w:r>
              <w:t>Лексическая сторона речи</w:t>
            </w:r>
          </w:p>
        </w:tc>
      </w:tr>
      <w:tr w14:paraId="292FC8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0FFE67B">
            <w:pPr>
              <w:pStyle w:val="6"/>
              <w:jc w:val="center"/>
            </w:pPr>
            <w:r>
              <w:t>2.3.1</w:t>
            </w:r>
          </w:p>
        </w:tc>
        <w:tc>
          <w:tcPr>
            <w:tcW w:w="7994" w:type="dxa"/>
          </w:tcPr>
          <w:p w14:paraId="5A24C443">
            <w:pPr>
              <w:pStyle w:val="6"/>
              <w:jc w:val="both"/>
            </w:pPr>
            <w:r>
              <w:t>Распознавание в письменном и звучащем тексте и употребление в устной и письменной речи не менее 350 лексических единиц (слов, словосочетаний, речевых клише), обслуживающих ситуации общения в рамках тематического содержания речи для 3 класса, включая 200 лексических единиц, усвоенных на первом году обучения</w:t>
            </w:r>
          </w:p>
        </w:tc>
      </w:tr>
      <w:tr w14:paraId="770F5C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D5528C5">
            <w:pPr>
              <w:pStyle w:val="6"/>
              <w:jc w:val="center"/>
            </w:pPr>
            <w:r>
              <w:t>2.3.2</w:t>
            </w:r>
          </w:p>
        </w:tc>
        <w:tc>
          <w:tcPr>
            <w:tcW w:w="7994" w:type="dxa"/>
          </w:tcPr>
          <w:p w14:paraId="02948114">
            <w:pPr>
              <w:pStyle w:val="6"/>
              <w:jc w:val="both"/>
            </w:pPr>
            <w:r>
              <w:t>Распознавание и образование в устной и письменной речи количественных числительных при помощи суффиксов -zehn, -zig</w:t>
            </w:r>
          </w:p>
        </w:tc>
      </w:tr>
      <w:tr w14:paraId="480A3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28EEF42">
            <w:pPr>
              <w:pStyle w:val="6"/>
              <w:jc w:val="center"/>
            </w:pPr>
            <w:r>
              <w:t>2.4</w:t>
            </w:r>
          </w:p>
        </w:tc>
        <w:tc>
          <w:tcPr>
            <w:tcW w:w="7994" w:type="dxa"/>
          </w:tcPr>
          <w:p w14:paraId="1EB4EE69">
            <w:pPr>
              <w:pStyle w:val="6"/>
              <w:jc w:val="both"/>
            </w:pPr>
            <w:r>
              <w:t>Грамматическая сторона речи</w:t>
            </w:r>
          </w:p>
        </w:tc>
      </w:tr>
      <w:tr w14:paraId="7AB4AC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4A0476F">
            <w:pPr>
              <w:pStyle w:val="6"/>
              <w:jc w:val="center"/>
            </w:pPr>
            <w:r>
              <w:t>2.4.1</w:t>
            </w:r>
          </w:p>
        </w:tc>
        <w:tc>
          <w:tcPr>
            <w:tcW w:w="7994" w:type="dxa"/>
          </w:tcPr>
          <w:p w14:paraId="091DBB28">
            <w:pPr>
              <w:pStyle w:val="6"/>
              <w:jc w:val="both"/>
            </w:pPr>
            <w:r>
              <w:t>Различные коммуникативные типы предложений: повествовательные (утвердительные, отрицательные (с kein), вопросительные (общий и специальный вопросы), побудительные предложения (кроме вежливой формы с Sie)</w:t>
            </w:r>
          </w:p>
        </w:tc>
      </w:tr>
      <w:tr w14:paraId="0690D4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56B9FD6">
            <w:pPr>
              <w:pStyle w:val="6"/>
              <w:jc w:val="center"/>
            </w:pPr>
            <w:r>
              <w:t>2.4.2</w:t>
            </w:r>
          </w:p>
        </w:tc>
        <w:tc>
          <w:tcPr>
            <w:tcW w:w="7994" w:type="dxa"/>
          </w:tcPr>
          <w:p w14:paraId="4EE17AA7">
            <w:pPr>
              <w:pStyle w:val="6"/>
              <w:jc w:val="both"/>
            </w:pPr>
            <w:r>
              <w:t>Предложения с местоимением es</w:t>
            </w:r>
          </w:p>
        </w:tc>
      </w:tr>
      <w:tr w14:paraId="3F269D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7C7A5C4">
            <w:pPr>
              <w:pStyle w:val="6"/>
              <w:jc w:val="center"/>
            </w:pPr>
            <w:r>
              <w:t>2.4.3</w:t>
            </w:r>
          </w:p>
        </w:tc>
        <w:tc>
          <w:tcPr>
            <w:tcW w:w="7994" w:type="dxa"/>
          </w:tcPr>
          <w:p w14:paraId="4FDAC72F">
            <w:pPr>
              <w:pStyle w:val="6"/>
              <w:jc w:val="both"/>
            </w:pPr>
            <w:r>
              <w:t>Предложения с конструкцией es gibt</w:t>
            </w:r>
          </w:p>
        </w:tc>
      </w:tr>
      <w:tr w14:paraId="5581E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2092FD9">
            <w:pPr>
              <w:pStyle w:val="6"/>
              <w:jc w:val="center"/>
            </w:pPr>
            <w:r>
              <w:t>2.4.4</w:t>
            </w:r>
          </w:p>
        </w:tc>
        <w:tc>
          <w:tcPr>
            <w:tcW w:w="7994" w:type="dxa"/>
          </w:tcPr>
          <w:p w14:paraId="14CFFD58">
            <w:pPr>
              <w:pStyle w:val="6"/>
              <w:jc w:val="both"/>
            </w:pPr>
            <w:r>
              <w:t>Спряжение глаголов sein, haben в </w:t>
            </w:r>
            <w:r>
              <w:rPr>
                <w:position w:val="-4"/>
              </w:rPr>
              <w:drawing>
                <wp:inline distT="0" distB="0" distL="0" distR="0">
                  <wp:extent cx="695325" cy="180975"/>
                  <wp:effectExtent l="0" t="0" r="0" b="0"/>
                  <wp:docPr id="1926" name="Консультант Плюс"/>
                  <wp:cNvGraphicFramePr/>
                  <a:graphic xmlns:a="http://schemas.openxmlformats.org/drawingml/2006/main">
                    <a:graphicData uri="http://schemas.openxmlformats.org/drawingml/2006/picture">
                      <pic:pic xmlns:pic="http://schemas.openxmlformats.org/drawingml/2006/picture">
                        <pic:nvPicPr>
                          <pic:cNvPr id="1926" name="Консультант Плюс"/>
                          <pic:cNvPicPr preferRelativeResize="0"/>
                        </pic:nvPicPr>
                        <pic:blipFill>
                          <a:blip r:embed="rId378" cstate="print">
                            <a:extLst>
                              <a:ext uri="{28A0092B-C50C-407E-A947-70E740481C1C}">
                                <a14:useLocalDpi xmlns:a14="http://schemas.microsoft.com/office/drawing/2010/main" val="0"/>
                              </a:ext>
                            </a:extLst>
                          </a:blip>
                          <a:srcRect/>
                          <a:stretch>
                            <a:fillRect/>
                          </a:stretch>
                        </pic:blipFill>
                        <pic:spPr>
                          <a:xfrm>
                            <a:off x="0" y="0"/>
                            <a:ext cx="695325" cy="180975"/>
                          </a:xfrm>
                          <a:prstGeom prst="rect">
                            <a:avLst/>
                          </a:prstGeom>
                          <a:noFill/>
                          <a:ln>
                            <a:noFill/>
                          </a:ln>
                        </pic:spPr>
                      </pic:pic>
                    </a:graphicData>
                  </a:graphic>
                </wp:inline>
              </w:drawing>
            </w:r>
          </w:p>
        </w:tc>
      </w:tr>
      <w:tr w14:paraId="64DB2C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D414D25">
            <w:pPr>
              <w:pStyle w:val="6"/>
              <w:jc w:val="center"/>
            </w:pPr>
            <w:r>
              <w:t>2.4.5</w:t>
            </w:r>
          </w:p>
        </w:tc>
        <w:tc>
          <w:tcPr>
            <w:tcW w:w="7994" w:type="dxa"/>
          </w:tcPr>
          <w:p w14:paraId="36B9CEBF">
            <w:pPr>
              <w:pStyle w:val="6"/>
              <w:jc w:val="both"/>
            </w:pPr>
            <w:r>
              <w:t xml:space="preserve">Спряжение слабых и сильных глаголов в </w:t>
            </w:r>
            <w:r>
              <w:rPr>
                <w:position w:val="-4"/>
              </w:rPr>
              <w:drawing>
                <wp:inline distT="0" distB="0" distL="0" distR="0">
                  <wp:extent cx="504825" cy="180975"/>
                  <wp:effectExtent l="0" t="0" r="0" b="0"/>
                  <wp:docPr id="1927" name="Консультант Плюс"/>
                  <wp:cNvGraphicFramePr/>
                  <a:graphic xmlns:a="http://schemas.openxmlformats.org/drawingml/2006/main">
                    <a:graphicData uri="http://schemas.openxmlformats.org/drawingml/2006/picture">
                      <pic:pic xmlns:pic="http://schemas.openxmlformats.org/drawingml/2006/picture">
                        <pic:nvPicPr>
                          <pic:cNvPr id="1927" name="Консультант Плюс"/>
                          <pic:cNvPicPr preferRelativeResize="0"/>
                        </pic:nvPicPr>
                        <pic:blipFill>
                          <a:blip r:embed="rId372"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 xml:space="preserve"> (в том числе во 2-м лице множественного числа)</w:t>
            </w:r>
          </w:p>
        </w:tc>
      </w:tr>
      <w:tr w14:paraId="25CE58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8CD05F7">
            <w:pPr>
              <w:pStyle w:val="6"/>
              <w:jc w:val="center"/>
            </w:pPr>
            <w:r>
              <w:t>2.4.6</w:t>
            </w:r>
          </w:p>
        </w:tc>
        <w:tc>
          <w:tcPr>
            <w:tcW w:w="7994" w:type="dxa"/>
          </w:tcPr>
          <w:p w14:paraId="373A9FAB">
            <w:pPr>
              <w:pStyle w:val="6"/>
              <w:jc w:val="both"/>
            </w:pPr>
            <w:r>
              <w:t>Употребление слабых и сильных глаголов в Perfekt</w:t>
            </w:r>
          </w:p>
        </w:tc>
      </w:tr>
      <w:tr w14:paraId="4AC5A9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F4BFDF0">
            <w:pPr>
              <w:pStyle w:val="6"/>
              <w:jc w:val="center"/>
            </w:pPr>
            <w:r>
              <w:t>2.4.7</w:t>
            </w:r>
          </w:p>
        </w:tc>
        <w:tc>
          <w:tcPr>
            <w:tcW w:w="7994" w:type="dxa"/>
          </w:tcPr>
          <w:p w14:paraId="6016A9CE">
            <w:pPr>
              <w:pStyle w:val="6"/>
              <w:jc w:val="both"/>
            </w:pPr>
            <w:r>
              <w:t xml:space="preserve">Модальные глаголы </w:t>
            </w:r>
            <w:r>
              <w:rPr>
                <w:position w:val="-5"/>
              </w:rPr>
              <w:drawing>
                <wp:inline distT="0" distB="0" distL="0" distR="0">
                  <wp:extent cx="466725" cy="190500"/>
                  <wp:effectExtent l="0" t="0" r="0" b="0"/>
                  <wp:docPr id="1928" name="Консультант Плюс"/>
                  <wp:cNvGraphicFramePr/>
                  <a:graphic xmlns:a="http://schemas.openxmlformats.org/drawingml/2006/main">
                    <a:graphicData uri="http://schemas.openxmlformats.org/drawingml/2006/picture">
                      <pic:pic xmlns:pic="http://schemas.openxmlformats.org/drawingml/2006/picture">
                        <pic:nvPicPr>
                          <pic:cNvPr id="1928" name="Консультант Плюс"/>
                          <pic:cNvPicPr preferRelativeResize="0"/>
                        </pic:nvPicPr>
                        <pic:blipFill>
                          <a:blip r:embed="rId382" cstate="print">
                            <a:extLst>
                              <a:ext uri="{28A0092B-C50C-407E-A947-70E740481C1C}">
                                <a14:useLocalDpi xmlns:a14="http://schemas.microsoft.com/office/drawing/2010/main" val="0"/>
                              </a:ext>
                            </a:extLst>
                          </a:blip>
                          <a:srcRect/>
                          <a:stretch>
                            <a:fillRect/>
                          </a:stretch>
                        </pic:blipFill>
                        <pic:spPr>
                          <a:xfrm>
                            <a:off x="0" y="0"/>
                            <a:ext cx="466725" cy="190500"/>
                          </a:xfrm>
                          <a:prstGeom prst="rect">
                            <a:avLst/>
                          </a:prstGeom>
                          <a:noFill/>
                          <a:ln>
                            <a:noFill/>
                          </a:ln>
                        </pic:spPr>
                      </pic:pic>
                    </a:graphicData>
                  </a:graphic>
                </wp:inline>
              </w:drawing>
            </w:r>
            <w:r>
              <w:t xml:space="preserve"> (в форме </w:t>
            </w:r>
            <w:r>
              <w:rPr>
                <w:position w:val="-4"/>
              </w:rPr>
              <w:drawing>
                <wp:inline distT="0" distB="0" distL="0" distR="0">
                  <wp:extent cx="495300" cy="180975"/>
                  <wp:effectExtent l="0" t="0" r="0" b="0"/>
                  <wp:docPr id="1929" name="Консультант Плюс"/>
                  <wp:cNvGraphicFramePr/>
                  <a:graphic xmlns:a="http://schemas.openxmlformats.org/drawingml/2006/main">
                    <a:graphicData uri="http://schemas.openxmlformats.org/drawingml/2006/picture">
                      <pic:pic xmlns:pic="http://schemas.openxmlformats.org/drawingml/2006/picture">
                        <pic:nvPicPr>
                          <pic:cNvPr id="1929" name="Консультант Плюс"/>
                          <pic:cNvPicPr preferRelativeResize="0"/>
                        </pic:nvPicPr>
                        <pic:blipFill>
                          <a:blip r:embed="rId383" cstate="print">
                            <a:extLst>
                              <a:ext uri="{28A0092B-C50C-407E-A947-70E740481C1C}">
                                <a14:useLocalDpi xmlns:a14="http://schemas.microsoft.com/office/drawing/2010/main" val="0"/>
                              </a:ext>
                            </a:extLst>
                          </a:blip>
                          <a:srcRect/>
                          <a:stretch>
                            <a:fillRect/>
                          </a:stretch>
                        </pic:blipFill>
                        <pic:spPr>
                          <a:xfrm>
                            <a:off x="0" y="0"/>
                            <a:ext cx="495300" cy="180975"/>
                          </a:xfrm>
                          <a:prstGeom prst="rect">
                            <a:avLst/>
                          </a:prstGeom>
                          <a:noFill/>
                          <a:ln>
                            <a:noFill/>
                          </a:ln>
                        </pic:spPr>
                      </pic:pic>
                    </a:graphicData>
                  </a:graphic>
                </wp:inline>
              </w:drawing>
            </w:r>
            <w:r>
              <w:t xml:space="preserve">), </w:t>
            </w:r>
            <w:r>
              <w:rPr>
                <w:position w:val="-2"/>
              </w:rPr>
              <w:drawing>
                <wp:inline distT="0" distB="0" distL="0" distR="0">
                  <wp:extent cx="504825" cy="161925"/>
                  <wp:effectExtent l="0" t="0" r="0" b="0"/>
                  <wp:docPr id="1930" name="Консультант Плюс"/>
                  <wp:cNvGraphicFramePr/>
                  <a:graphic xmlns:a="http://schemas.openxmlformats.org/drawingml/2006/main">
                    <a:graphicData uri="http://schemas.openxmlformats.org/drawingml/2006/picture">
                      <pic:pic xmlns:pic="http://schemas.openxmlformats.org/drawingml/2006/picture">
                        <pic:nvPicPr>
                          <pic:cNvPr id="1930" name="Консультант Плюс"/>
                          <pic:cNvPicPr preferRelativeResize="0"/>
                        </pic:nvPicPr>
                        <pic:blipFill>
                          <a:blip r:embed="rId384" cstate="print">
                            <a:extLst>
                              <a:ext uri="{28A0092B-C50C-407E-A947-70E740481C1C}">
                                <a14:useLocalDpi xmlns:a14="http://schemas.microsoft.com/office/drawing/2010/main" val="0"/>
                              </a:ext>
                            </a:extLst>
                          </a:blip>
                          <a:srcRect/>
                          <a:stretch>
                            <a:fillRect/>
                          </a:stretch>
                        </pic:blipFill>
                        <pic:spPr>
                          <a:xfrm>
                            <a:off x="0" y="0"/>
                            <a:ext cx="504825" cy="161925"/>
                          </a:xfrm>
                          <a:prstGeom prst="rect">
                            <a:avLst/>
                          </a:prstGeom>
                          <a:noFill/>
                          <a:ln>
                            <a:noFill/>
                          </a:ln>
                        </pic:spPr>
                      </pic:pic>
                    </a:graphicData>
                  </a:graphic>
                </wp:inline>
              </w:drawing>
            </w:r>
            <w:r>
              <w:t xml:space="preserve"> (в </w:t>
            </w:r>
            <w:r>
              <w:rPr>
                <w:position w:val="-4"/>
              </w:rPr>
              <w:drawing>
                <wp:inline distT="0" distB="0" distL="0" distR="0">
                  <wp:extent cx="504825" cy="180975"/>
                  <wp:effectExtent l="0" t="0" r="0" b="0"/>
                  <wp:docPr id="1931" name="Консультант Плюс"/>
                  <wp:cNvGraphicFramePr/>
                  <a:graphic xmlns:a="http://schemas.openxmlformats.org/drawingml/2006/main">
                    <a:graphicData uri="http://schemas.openxmlformats.org/drawingml/2006/picture">
                      <pic:pic xmlns:pic="http://schemas.openxmlformats.org/drawingml/2006/picture">
                        <pic:nvPicPr>
                          <pic:cNvPr id="1931" name="Консультант Плюс"/>
                          <pic:cNvPicPr preferRelativeResize="0"/>
                        </pic:nvPicPr>
                        <pic:blipFill>
                          <a:blip r:embed="rId372"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w:t>
            </w:r>
          </w:p>
        </w:tc>
      </w:tr>
      <w:tr w14:paraId="3F5B4E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EF17E97">
            <w:pPr>
              <w:pStyle w:val="6"/>
              <w:jc w:val="center"/>
            </w:pPr>
            <w:r>
              <w:t>2.4.8</w:t>
            </w:r>
          </w:p>
        </w:tc>
        <w:tc>
          <w:tcPr>
            <w:tcW w:w="7994" w:type="dxa"/>
          </w:tcPr>
          <w:p w14:paraId="0DD2D32B">
            <w:pPr>
              <w:pStyle w:val="6"/>
              <w:jc w:val="both"/>
            </w:pPr>
            <w:r>
              <w:t>Множественное число имен существительных</w:t>
            </w:r>
          </w:p>
        </w:tc>
      </w:tr>
      <w:tr w14:paraId="0C53D1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0ABB844">
            <w:pPr>
              <w:pStyle w:val="6"/>
              <w:jc w:val="center"/>
            </w:pPr>
            <w:r>
              <w:t>2.4.9</w:t>
            </w:r>
          </w:p>
        </w:tc>
        <w:tc>
          <w:tcPr>
            <w:tcW w:w="7994" w:type="dxa"/>
          </w:tcPr>
          <w:p w14:paraId="3C9E0DD8">
            <w:pPr>
              <w:pStyle w:val="6"/>
              <w:jc w:val="both"/>
            </w:pPr>
            <w:r>
              <w:t>Нулевой артикль с именами существительными (наиболее распространенные случаи употребления)</w:t>
            </w:r>
          </w:p>
        </w:tc>
      </w:tr>
      <w:tr w14:paraId="461C8E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23476B2">
            <w:pPr>
              <w:pStyle w:val="6"/>
              <w:jc w:val="center"/>
            </w:pPr>
            <w:r>
              <w:t>2.4.10</w:t>
            </w:r>
          </w:p>
        </w:tc>
        <w:tc>
          <w:tcPr>
            <w:tcW w:w="7994" w:type="dxa"/>
          </w:tcPr>
          <w:p w14:paraId="1D0DEA76">
            <w:pPr>
              <w:pStyle w:val="6"/>
              <w:jc w:val="both"/>
            </w:pPr>
            <w:r>
              <w:t>Склонение имен существительных в единственном числе в именительном, дательном и винительном падежах</w:t>
            </w:r>
          </w:p>
        </w:tc>
      </w:tr>
      <w:tr w14:paraId="21DE3E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A656644">
            <w:pPr>
              <w:pStyle w:val="6"/>
              <w:jc w:val="center"/>
            </w:pPr>
            <w:r>
              <w:t>2.4.11</w:t>
            </w:r>
          </w:p>
        </w:tc>
        <w:tc>
          <w:tcPr>
            <w:tcW w:w="7994" w:type="dxa"/>
          </w:tcPr>
          <w:p w14:paraId="778C4D68">
            <w:pPr>
              <w:pStyle w:val="6"/>
              <w:jc w:val="both"/>
            </w:pPr>
            <w:r>
              <w:t>Личные местоимения</w:t>
            </w:r>
          </w:p>
        </w:tc>
      </w:tr>
      <w:tr w14:paraId="47F0C1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DCBF8A1">
            <w:pPr>
              <w:pStyle w:val="6"/>
              <w:jc w:val="center"/>
            </w:pPr>
            <w:r>
              <w:t>2.4.12</w:t>
            </w:r>
          </w:p>
        </w:tc>
        <w:tc>
          <w:tcPr>
            <w:tcW w:w="7994" w:type="dxa"/>
          </w:tcPr>
          <w:p w14:paraId="51C62324">
            <w:pPr>
              <w:pStyle w:val="6"/>
              <w:jc w:val="both"/>
            </w:pPr>
            <w:r>
              <w:t>Притяжательные местоимения</w:t>
            </w:r>
          </w:p>
        </w:tc>
      </w:tr>
      <w:tr w14:paraId="696942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4A00A1B">
            <w:pPr>
              <w:pStyle w:val="6"/>
              <w:jc w:val="center"/>
            </w:pPr>
            <w:r>
              <w:t>2.4.13</w:t>
            </w:r>
          </w:p>
        </w:tc>
        <w:tc>
          <w:tcPr>
            <w:tcW w:w="7994" w:type="dxa"/>
          </w:tcPr>
          <w:p w14:paraId="08853F90">
            <w:pPr>
              <w:pStyle w:val="6"/>
              <w:jc w:val="both"/>
            </w:pPr>
            <w:r>
              <w:t>Количественные числительные (13 - 30)</w:t>
            </w:r>
          </w:p>
        </w:tc>
      </w:tr>
      <w:tr w14:paraId="7343C6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AD23D7F">
            <w:pPr>
              <w:pStyle w:val="6"/>
              <w:jc w:val="center"/>
            </w:pPr>
            <w:r>
              <w:t>2.4.14</w:t>
            </w:r>
          </w:p>
        </w:tc>
        <w:tc>
          <w:tcPr>
            <w:tcW w:w="7994" w:type="dxa"/>
          </w:tcPr>
          <w:p w14:paraId="09F862C7">
            <w:pPr>
              <w:pStyle w:val="6"/>
              <w:jc w:val="both"/>
            </w:pPr>
            <w:r>
              <w:t>Наиболее употребительные предлоги для выражения временных и пространственных отношений in, an (употребляемые с дательным падежом)</w:t>
            </w:r>
          </w:p>
        </w:tc>
      </w:tr>
      <w:tr w14:paraId="77E74A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972D2D5">
            <w:pPr>
              <w:pStyle w:val="6"/>
              <w:jc w:val="center"/>
            </w:pPr>
            <w:r>
              <w:t>3</w:t>
            </w:r>
          </w:p>
        </w:tc>
        <w:tc>
          <w:tcPr>
            <w:tcW w:w="7994" w:type="dxa"/>
          </w:tcPr>
          <w:p w14:paraId="1165B719">
            <w:pPr>
              <w:pStyle w:val="6"/>
              <w:jc w:val="both"/>
            </w:pPr>
            <w:r>
              <w:t>Социокультурные знания и умения</w:t>
            </w:r>
          </w:p>
        </w:tc>
      </w:tr>
      <w:tr w14:paraId="74AAC6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50ADA69">
            <w:pPr>
              <w:pStyle w:val="6"/>
              <w:jc w:val="center"/>
            </w:pPr>
            <w:r>
              <w:t>3.1</w:t>
            </w:r>
          </w:p>
        </w:tc>
        <w:tc>
          <w:tcPr>
            <w:tcW w:w="7994" w:type="dxa"/>
          </w:tcPr>
          <w:p w14:paraId="3A189111">
            <w:pPr>
              <w:pStyle w:val="6"/>
              <w:jc w:val="both"/>
            </w:pPr>
            <w:r>
              <w:t>Знание и использование некоторых социокультурных элементов речевого поведенческого этикета, принятого в стране (странах) изучаемого языка в некоторых ситуациях общения: приветствие, прощание, знакомство, выражение благодарности, извинение, поздравление с днем рождения, Новым годом, Рождеством</w:t>
            </w:r>
          </w:p>
        </w:tc>
      </w:tr>
      <w:tr w14:paraId="6BDCE2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7953189">
            <w:pPr>
              <w:pStyle w:val="6"/>
              <w:jc w:val="center"/>
            </w:pPr>
            <w:r>
              <w:t>3.2</w:t>
            </w:r>
          </w:p>
        </w:tc>
        <w:tc>
          <w:tcPr>
            <w:tcW w:w="7994" w:type="dxa"/>
          </w:tcPr>
          <w:p w14:paraId="73CA9497">
            <w:pPr>
              <w:pStyle w:val="6"/>
              <w:jc w:val="both"/>
            </w:pPr>
            <w:r>
              <w:t>Знание произведений детского фольклора (рифмовок, стихов, песенок), персонажей детских книг</w:t>
            </w:r>
          </w:p>
        </w:tc>
      </w:tr>
      <w:tr w14:paraId="4D0AEF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5AF940E">
            <w:pPr>
              <w:pStyle w:val="6"/>
              <w:jc w:val="center"/>
            </w:pPr>
            <w:r>
              <w:t>3.3</w:t>
            </w:r>
          </w:p>
        </w:tc>
        <w:tc>
          <w:tcPr>
            <w:tcW w:w="7994" w:type="dxa"/>
          </w:tcPr>
          <w:p w14:paraId="5FB0D013">
            <w:pPr>
              <w:pStyle w:val="6"/>
              <w:jc w:val="both"/>
            </w:pPr>
            <w:r>
              <w:t>Краткое представление своей страны и страны (стран) изучаемого языка (названия родной страны и страны (стран) изучаемого языка и их столиц, название родного населенного пункта, цвета национальных флагов)</w:t>
            </w:r>
          </w:p>
        </w:tc>
      </w:tr>
      <w:tr w14:paraId="422E49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4E45871">
            <w:pPr>
              <w:pStyle w:val="6"/>
              <w:jc w:val="center"/>
            </w:pPr>
            <w:r>
              <w:t>4</w:t>
            </w:r>
          </w:p>
        </w:tc>
        <w:tc>
          <w:tcPr>
            <w:tcW w:w="7994" w:type="dxa"/>
          </w:tcPr>
          <w:p w14:paraId="600635D0">
            <w:pPr>
              <w:pStyle w:val="6"/>
              <w:jc w:val="both"/>
            </w:pPr>
            <w:r>
              <w:t>Компенсаторные умения</w:t>
            </w:r>
          </w:p>
        </w:tc>
      </w:tr>
      <w:tr w14:paraId="0E9709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97BCC2C">
            <w:pPr>
              <w:pStyle w:val="6"/>
              <w:jc w:val="center"/>
            </w:pPr>
            <w:r>
              <w:t>4.1</w:t>
            </w:r>
          </w:p>
        </w:tc>
        <w:tc>
          <w:tcPr>
            <w:tcW w:w="7994" w:type="dxa"/>
          </w:tcPr>
          <w:p w14:paraId="15E3956C">
            <w:pPr>
              <w:pStyle w:val="6"/>
              <w:jc w:val="both"/>
            </w:pPr>
            <w:r>
              <w:t>Использование при чтении и аудировании языковой, в том числе контекстуальной, догадки</w:t>
            </w:r>
          </w:p>
        </w:tc>
      </w:tr>
      <w:tr w14:paraId="6278EF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A7AE11C">
            <w:pPr>
              <w:pStyle w:val="6"/>
              <w:jc w:val="center"/>
            </w:pPr>
            <w:r>
              <w:t>4.2</w:t>
            </w:r>
          </w:p>
        </w:tc>
        <w:tc>
          <w:tcPr>
            <w:tcW w:w="7994" w:type="dxa"/>
          </w:tcPr>
          <w:p w14:paraId="22B90DE1">
            <w:pPr>
              <w:pStyle w:val="6"/>
              <w:jc w:val="both"/>
            </w:pPr>
            <w:r>
              <w:t>Использование при формулировании собственных высказываний ключевых слов, вопросов, иллюстраций</w:t>
            </w:r>
          </w:p>
        </w:tc>
      </w:tr>
      <w:tr w14:paraId="410A95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31E4D9F">
            <w:pPr>
              <w:pStyle w:val="6"/>
              <w:jc w:val="center"/>
            </w:pPr>
            <w:r>
              <w:t>4.3</w:t>
            </w:r>
          </w:p>
        </w:tc>
        <w:tc>
          <w:tcPr>
            <w:tcW w:w="7994" w:type="dxa"/>
          </w:tcPr>
          <w:p w14:paraId="5DA53689">
            <w:pPr>
              <w:pStyle w:val="6"/>
              <w:jc w:val="both"/>
            </w:pPr>
            <w: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tc>
      </w:tr>
      <w:tr w14:paraId="2FF3E6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071" w:type="dxa"/>
            <w:gridSpan w:val="2"/>
          </w:tcPr>
          <w:p w14:paraId="17B5E81E">
            <w:pPr>
              <w:pStyle w:val="6"/>
              <w:jc w:val="both"/>
            </w:pPr>
            <w:r>
              <w:t>Тематическое содержание речи</w:t>
            </w:r>
          </w:p>
        </w:tc>
      </w:tr>
      <w:tr w14:paraId="4868CC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E0BE4A9">
            <w:pPr>
              <w:pStyle w:val="6"/>
              <w:jc w:val="center"/>
            </w:pPr>
            <w:r>
              <w:t>А</w:t>
            </w:r>
          </w:p>
        </w:tc>
        <w:tc>
          <w:tcPr>
            <w:tcW w:w="7994" w:type="dxa"/>
          </w:tcPr>
          <w:p w14:paraId="0F04FF26">
            <w:pPr>
              <w:pStyle w:val="6"/>
              <w:jc w:val="both"/>
            </w:pPr>
            <w:r>
              <w:t>Мир моего "я". Моя семья. Мой день рождения, подарки. Моя любимая еда. Мой день (распорядок дня)</w:t>
            </w:r>
          </w:p>
        </w:tc>
      </w:tr>
      <w:tr w14:paraId="7BE695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D76D603">
            <w:pPr>
              <w:pStyle w:val="6"/>
              <w:jc w:val="center"/>
            </w:pPr>
            <w:r>
              <w:t>Б</w:t>
            </w:r>
          </w:p>
        </w:tc>
        <w:tc>
          <w:tcPr>
            <w:tcW w:w="7994" w:type="dxa"/>
          </w:tcPr>
          <w:p w14:paraId="2D154233">
            <w:pPr>
              <w:pStyle w:val="6"/>
              <w:jc w:val="both"/>
            </w:pPr>
            <w:r>
              <w:t>Мир моих увлечений. Любимая игрушка, игра. Любимый цвет. Мой питомец. Любимые занятия. Любимая сказка. Выходной день (в цирке, зоопарке, парке). Каникулы</w:t>
            </w:r>
          </w:p>
        </w:tc>
      </w:tr>
      <w:tr w14:paraId="52907F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5A091AA">
            <w:pPr>
              <w:pStyle w:val="6"/>
              <w:jc w:val="center"/>
            </w:pPr>
            <w:r>
              <w:t>В</w:t>
            </w:r>
          </w:p>
        </w:tc>
        <w:tc>
          <w:tcPr>
            <w:tcW w:w="7994" w:type="dxa"/>
          </w:tcPr>
          <w:p w14:paraId="516A72DF">
            <w:pPr>
              <w:pStyle w:val="6"/>
              <w:jc w:val="both"/>
            </w:pPr>
            <w:r>
              <w:t>Мир вокруг меня. Моя комната (квартира, дом). Моя школа. Мои друзья. Моя малая родина (город, село и другой населенный</w:t>
            </w:r>
          </w:p>
        </w:tc>
      </w:tr>
      <w:tr w14:paraId="093CB8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B8A50AE">
            <w:pPr>
              <w:pStyle w:val="6"/>
            </w:pPr>
          </w:p>
        </w:tc>
        <w:tc>
          <w:tcPr>
            <w:tcW w:w="7994" w:type="dxa"/>
          </w:tcPr>
          <w:p w14:paraId="704A304A">
            <w:pPr>
              <w:pStyle w:val="6"/>
              <w:jc w:val="both"/>
            </w:pPr>
            <w:r>
              <w:t>пункт). Дикие и домашние животные. Погода. Времена года (месяцы)</w:t>
            </w:r>
          </w:p>
        </w:tc>
      </w:tr>
      <w:tr w14:paraId="02AAD8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AD6F6E7">
            <w:pPr>
              <w:pStyle w:val="6"/>
              <w:jc w:val="center"/>
            </w:pPr>
            <w:r>
              <w:t>Г</w:t>
            </w:r>
          </w:p>
        </w:tc>
        <w:tc>
          <w:tcPr>
            <w:tcW w:w="7994" w:type="dxa"/>
          </w:tcPr>
          <w:p w14:paraId="46123703">
            <w:pPr>
              <w:pStyle w:val="6"/>
              <w:jc w:val="both"/>
            </w:pPr>
            <w:r>
              <w:t>Родная страна и страны изучаемого языка. Россия и страна (страны) изучаемого языка. Их столицы, достопримечательности, некоторые интересные факты. Произведения детского фольклора. Персонажи детских книг. Праздники родной страны и страны (стран) изучаемого языка</w:t>
            </w:r>
          </w:p>
        </w:tc>
      </w:tr>
    </w:tbl>
    <w:p w14:paraId="0C40A74F">
      <w:pPr>
        <w:pStyle w:val="6"/>
        <w:jc w:val="both"/>
      </w:pPr>
    </w:p>
    <w:p w14:paraId="1C51AE70">
      <w:pPr>
        <w:pStyle w:val="6"/>
        <w:jc w:val="right"/>
      </w:pPr>
      <w:r>
        <w:t>Таблица 7.4</w:t>
      </w:r>
    </w:p>
    <w:p w14:paraId="3F8AFA90">
      <w:pPr>
        <w:pStyle w:val="6"/>
        <w:jc w:val="both"/>
      </w:pPr>
    </w:p>
    <w:p w14:paraId="04E31891">
      <w:pPr>
        <w:pStyle w:val="6"/>
        <w:jc w:val="center"/>
      </w:pPr>
      <w:r>
        <w:t>Проверяемые требования к результатам освоения основной</w:t>
      </w:r>
    </w:p>
    <w:p w14:paraId="05E7216D">
      <w:pPr>
        <w:pStyle w:val="6"/>
        <w:jc w:val="center"/>
      </w:pPr>
      <w:r>
        <w:t>образовательной программы (4 класс)</w:t>
      </w:r>
    </w:p>
    <w:p w14:paraId="0895B459">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629096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252D760">
            <w:pPr>
              <w:pStyle w:val="6"/>
              <w:jc w:val="center"/>
            </w:pPr>
            <w:r>
              <w:t>Код проверяемого результата</w:t>
            </w:r>
          </w:p>
        </w:tc>
        <w:tc>
          <w:tcPr>
            <w:tcW w:w="7370" w:type="dxa"/>
          </w:tcPr>
          <w:p w14:paraId="06AAE7E2">
            <w:pPr>
              <w:pStyle w:val="6"/>
              <w:jc w:val="center"/>
            </w:pPr>
            <w:r>
              <w:t>Проверяемые предметные результаты освоения основной образовательной программы начального общего образования</w:t>
            </w:r>
          </w:p>
        </w:tc>
      </w:tr>
      <w:tr w14:paraId="2CDFAB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A014C0E">
            <w:pPr>
              <w:pStyle w:val="6"/>
              <w:jc w:val="center"/>
            </w:pPr>
            <w:r>
              <w:t>1</w:t>
            </w:r>
          </w:p>
        </w:tc>
        <w:tc>
          <w:tcPr>
            <w:tcW w:w="7370" w:type="dxa"/>
          </w:tcPr>
          <w:p w14:paraId="21D3DD3E">
            <w:pPr>
              <w:pStyle w:val="6"/>
              <w:jc w:val="both"/>
            </w:pPr>
            <w:r>
              <w:t>Коммуникативные умения</w:t>
            </w:r>
          </w:p>
        </w:tc>
      </w:tr>
      <w:tr w14:paraId="552B01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2E88843">
            <w:pPr>
              <w:pStyle w:val="6"/>
              <w:jc w:val="center"/>
            </w:pPr>
            <w:r>
              <w:t>1.1</w:t>
            </w:r>
          </w:p>
        </w:tc>
        <w:tc>
          <w:tcPr>
            <w:tcW w:w="7370" w:type="dxa"/>
          </w:tcPr>
          <w:p w14:paraId="20CBE44E">
            <w:pPr>
              <w:pStyle w:val="6"/>
              <w:jc w:val="both"/>
            </w:pPr>
            <w:r>
              <w:t>Говорение</w:t>
            </w:r>
          </w:p>
        </w:tc>
      </w:tr>
      <w:tr w14:paraId="0EEF89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34D579E">
            <w:pPr>
              <w:pStyle w:val="6"/>
              <w:jc w:val="center"/>
            </w:pPr>
            <w:r>
              <w:t>1.1.1</w:t>
            </w:r>
          </w:p>
        </w:tc>
        <w:tc>
          <w:tcPr>
            <w:tcW w:w="7370" w:type="dxa"/>
          </w:tcPr>
          <w:p w14:paraId="74AF0A15">
            <w:pPr>
              <w:pStyle w:val="6"/>
              <w:jc w:val="both"/>
            </w:pPr>
            <w:r>
              <w:t>Диалогическая речь</w:t>
            </w:r>
          </w:p>
        </w:tc>
      </w:tr>
      <w:tr w14:paraId="744E1F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3D95F07">
            <w:pPr>
              <w:pStyle w:val="6"/>
              <w:jc w:val="center"/>
            </w:pPr>
            <w:r>
              <w:t>1.1.1.1</w:t>
            </w:r>
          </w:p>
        </w:tc>
        <w:tc>
          <w:tcPr>
            <w:tcW w:w="7370" w:type="dxa"/>
          </w:tcPr>
          <w:p w14:paraId="752AC867">
            <w:pPr>
              <w:pStyle w:val="6"/>
              <w:jc w:val="both"/>
            </w:pPr>
            <w:r>
              <w:t>Вести диалог этикетного характера на основе вербальных и (или) зрительных опор с соблюдением правил речевого этикета, принятых в стране (странах) изучаемого языка (до 5 реплик со стороны каждого собеседника)</w:t>
            </w:r>
          </w:p>
        </w:tc>
      </w:tr>
      <w:tr w14:paraId="265A79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3007026">
            <w:pPr>
              <w:pStyle w:val="6"/>
              <w:jc w:val="center"/>
            </w:pPr>
            <w:r>
              <w:t>1.1.1.2</w:t>
            </w:r>
          </w:p>
        </w:tc>
        <w:tc>
          <w:tcPr>
            <w:tcW w:w="7370" w:type="dxa"/>
          </w:tcPr>
          <w:p w14:paraId="5F6180B9">
            <w:pPr>
              <w:pStyle w:val="6"/>
              <w:jc w:val="both"/>
            </w:pPr>
            <w:r>
              <w:t>Вести диалог-расспрос на основе вербальных и (или) зрительных опор с соблюдением правил речевого этикета, принятых в стране (странах) изучаемого языка (до 5 реплик со стороны каждого собеседника)</w:t>
            </w:r>
          </w:p>
        </w:tc>
      </w:tr>
      <w:tr w14:paraId="66192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DC4F895">
            <w:pPr>
              <w:pStyle w:val="6"/>
              <w:jc w:val="center"/>
            </w:pPr>
            <w:r>
              <w:t>1.1.1.3</w:t>
            </w:r>
          </w:p>
        </w:tc>
        <w:tc>
          <w:tcPr>
            <w:tcW w:w="7370" w:type="dxa"/>
          </w:tcPr>
          <w:p w14:paraId="7F89A797">
            <w:pPr>
              <w:pStyle w:val="6"/>
              <w:jc w:val="both"/>
            </w:pPr>
            <w:r>
              <w:t>Вести диалог-побуждение на основе вербальных и (или) зрительных опор с соблюдением правил речевого этикета, принятых в стране (странах) изучаемого языка (до 5 реплик со стороны каждого собеседника)</w:t>
            </w:r>
          </w:p>
        </w:tc>
      </w:tr>
      <w:tr w14:paraId="678B8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0C86701">
            <w:pPr>
              <w:pStyle w:val="6"/>
              <w:jc w:val="center"/>
            </w:pPr>
            <w:r>
              <w:t>1.1.1.4</w:t>
            </w:r>
          </w:p>
        </w:tc>
        <w:tc>
          <w:tcPr>
            <w:tcW w:w="7370" w:type="dxa"/>
          </w:tcPr>
          <w:p w14:paraId="23AFB126">
            <w:pPr>
              <w:pStyle w:val="6"/>
              <w:jc w:val="both"/>
            </w:pPr>
            <w:r>
              <w:t>Вести диалог - разговор по телефону на основе вербальных и (или) зрительных опор с соблюдением правил речевого этикета, принятых в стране (странах) изучаемого языка (до 5 реплик со стороны каждого собеседника)</w:t>
            </w:r>
          </w:p>
        </w:tc>
      </w:tr>
      <w:tr w14:paraId="20C850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603BAE5">
            <w:pPr>
              <w:pStyle w:val="6"/>
              <w:jc w:val="center"/>
            </w:pPr>
            <w:r>
              <w:t>1.1.2</w:t>
            </w:r>
          </w:p>
        </w:tc>
        <w:tc>
          <w:tcPr>
            <w:tcW w:w="7370" w:type="dxa"/>
          </w:tcPr>
          <w:p w14:paraId="4656349A">
            <w:pPr>
              <w:pStyle w:val="6"/>
              <w:jc w:val="both"/>
            </w:pPr>
            <w:r>
              <w:t>Монологическая речь</w:t>
            </w:r>
          </w:p>
        </w:tc>
      </w:tr>
      <w:tr w14:paraId="1D345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96FFCF3">
            <w:pPr>
              <w:pStyle w:val="6"/>
              <w:jc w:val="center"/>
            </w:pPr>
            <w:r>
              <w:t>1.1.2.1</w:t>
            </w:r>
          </w:p>
        </w:tc>
        <w:tc>
          <w:tcPr>
            <w:tcW w:w="7370" w:type="dxa"/>
          </w:tcPr>
          <w:p w14:paraId="69378164">
            <w:pPr>
              <w:pStyle w:val="6"/>
              <w:jc w:val="both"/>
            </w:pPr>
            <w:r>
              <w:t>Создавать устное связное монологическое высказывание-описание с вербальными и (или) зрительными опорами в рамках тематического содержания речи для 4 класса (объем монологического высказывания - не менее 5 фраз)</w:t>
            </w:r>
          </w:p>
        </w:tc>
      </w:tr>
      <w:tr w14:paraId="3F10B5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B974565">
            <w:pPr>
              <w:pStyle w:val="6"/>
              <w:jc w:val="center"/>
            </w:pPr>
            <w:r>
              <w:t>1.1.2.2</w:t>
            </w:r>
          </w:p>
        </w:tc>
        <w:tc>
          <w:tcPr>
            <w:tcW w:w="7370" w:type="dxa"/>
          </w:tcPr>
          <w:p w14:paraId="470088D3">
            <w:pPr>
              <w:pStyle w:val="6"/>
              <w:jc w:val="both"/>
            </w:pPr>
            <w:r>
              <w:t>Создавать устное связное монологическое высказывание-рассуждение с вербальными и (или) зрительными опорами в рамках тематического содержания речи для 4 класса (объем монологического высказывания - не менее 5 фраз)</w:t>
            </w:r>
          </w:p>
        </w:tc>
      </w:tr>
      <w:tr w14:paraId="6FA06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B4162DC">
            <w:pPr>
              <w:pStyle w:val="6"/>
              <w:jc w:val="center"/>
            </w:pPr>
            <w:r>
              <w:t>1.1.2.3</w:t>
            </w:r>
          </w:p>
        </w:tc>
        <w:tc>
          <w:tcPr>
            <w:tcW w:w="7370" w:type="dxa"/>
          </w:tcPr>
          <w:p w14:paraId="4E7D3D6A">
            <w:pPr>
              <w:pStyle w:val="6"/>
              <w:jc w:val="both"/>
            </w:pPr>
            <w:r>
              <w:t>Создавать устное связное монологическое высказывание-повествование (сообщение) с вербальными и (или) зрительными опорами в рамках тематического содержания речи для 4 класса (объем монологического высказывания - не менее 5 фраз)</w:t>
            </w:r>
          </w:p>
        </w:tc>
      </w:tr>
      <w:tr w14:paraId="64A086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280E833">
            <w:pPr>
              <w:pStyle w:val="6"/>
              <w:jc w:val="center"/>
            </w:pPr>
            <w:r>
              <w:t>1.1.2.4</w:t>
            </w:r>
          </w:p>
        </w:tc>
        <w:tc>
          <w:tcPr>
            <w:tcW w:w="7370" w:type="dxa"/>
          </w:tcPr>
          <w:p w14:paraId="7DB2ADAD">
            <w:pPr>
              <w:pStyle w:val="6"/>
              <w:jc w:val="both"/>
            </w:pPr>
            <w:r>
              <w:t>Пересказывать основное содержание прочитанного текста с вербальными и (или) зрительными опорами (объем монологического высказывания - не менее 5 фраз)</w:t>
            </w:r>
          </w:p>
        </w:tc>
      </w:tr>
      <w:tr w14:paraId="2184D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19277ED">
            <w:pPr>
              <w:pStyle w:val="6"/>
              <w:jc w:val="center"/>
            </w:pPr>
            <w:r>
              <w:t>1.1.2.5</w:t>
            </w:r>
          </w:p>
        </w:tc>
        <w:tc>
          <w:tcPr>
            <w:tcW w:w="7370" w:type="dxa"/>
          </w:tcPr>
          <w:p w14:paraId="79D38D0D">
            <w:pPr>
              <w:pStyle w:val="6"/>
              <w:jc w:val="both"/>
            </w:pPr>
            <w:r>
              <w:t>Устно излагать результаты выполненного проектного задания (объем монологического высказывания - не менее 5 фраз)</w:t>
            </w:r>
          </w:p>
        </w:tc>
      </w:tr>
      <w:tr w14:paraId="14EED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FC294ED">
            <w:pPr>
              <w:pStyle w:val="6"/>
              <w:jc w:val="center"/>
            </w:pPr>
            <w:r>
              <w:t>1.2</w:t>
            </w:r>
          </w:p>
        </w:tc>
        <w:tc>
          <w:tcPr>
            <w:tcW w:w="7370" w:type="dxa"/>
          </w:tcPr>
          <w:p w14:paraId="440CEF14">
            <w:pPr>
              <w:pStyle w:val="6"/>
              <w:jc w:val="both"/>
            </w:pPr>
            <w:r>
              <w:t>Аудирование</w:t>
            </w:r>
          </w:p>
        </w:tc>
      </w:tr>
      <w:tr w14:paraId="0F24B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A2B2027">
            <w:pPr>
              <w:pStyle w:val="6"/>
              <w:jc w:val="center"/>
            </w:pPr>
            <w:r>
              <w:t>1.2.1</w:t>
            </w:r>
          </w:p>
        </w:tc>
        <w:tc>
          <w:tcPr>
            <w:tcW w:w="7370" w:type="dxa"/>
          </w:tcPr>
          <w:p w14:paraId="403D11D8">
            <w:pPr>
              <w:pStyle w:val="6"/>
              <w:jc w:val="both"/>
            </w:pPr>
            <w:r>
              <w:t>Воспринимать на слух и понимать речь учителя и других обучающихся, вербально (невербально) реагировать на услышанное</w:t>
            </w:r>
          </w:p>
        </w:tc>
      </w:tr>
      <w:tr w14:paraId="22C4E6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753D4C1">
            <w:pPr>
              <w:pStyle w:val="6"/>
              <w:jc w:val="center"/>
            </w:pPr>
            <w:r>
              <w:t>1.2.2</w:t>
            </w:r>
          </w:p>
        </w:tc>
        <w:tc>
          <w:tcPr>
            <w:tcW w:w="7370" w:type="dxa"/>
          </w:tcPr>
          <w:p w14:paraId="25DA814A">
            <w:pPr>
              <w:pStyle w:val="6"/>
              <w:jc w:val="both"/>
            </w:pPr>
            <w:r>
              <w:t>Воспринимать на слух и понимать основное содержание учебных и адаптированных аутентичных текстов, построенных на изученном языковом материале, со зрительной опорой и с использованием языковой, в том числе контекстуальной, догадки (время звучания текста (текстов) для аудирования - до 1 минуты)</w:t>
            </w:r>
          </w:p>
        </w:tc>
      </w:tr>
      <w:tr w14:paraId="648C6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B566011">
            <w:pPr>
              <w:pStyle w:val="6"/>
              <w:jc w:val="center"/>
            </w:pPr>
            <w:r>
              <w:t>1.2.3</w:t>
            </w:r>
          </w:p>
        </w:tc>
        <w:tc>
          <w:tcPr>
            <w:tcW w:w="7370" w:type="dxa"/>
          </w:tcPr>
          <w:p w14:paraId="3D88C523">
            <w:pPr>
              <w:pStyle w:val="6"/>
              <w:jc w:val="both"/>
            </w:pPr>
            <w:r>
              <w:t>Воспринимать на слух и понимать запрашиваемую информацию фактического характера в учебных и адаптированных аутентичных текстах, построенных на изученном языковом материале, со зрительной опорой и с использованием языковой, в том числе контекстуальной, догадки (время звучания текста (текстов) для аудирования - до 1 минуты)</w:t>
            </w:r>
          </w:p>
        </w:tc>
      </w:tr>
      <w:tr w14:paraId="035CA9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3D418B0">
            <w:pPr>
              <w:pStyle w:val="6"/>
              <w:jc w:val="center"/>
            </w:pPr>
            <w:r>
              <w:t>1.3</w:t>
            </w:r>
          </w:p>
        </w:tc>
        <w:tc>
          <w:tcPr>
            <w:tcW w:w="7370" w:type="dxa"/>
          </w:tcPr>
          <w:p w14:paraId="0D5700C4">
            <w:pPr>
              <w:pStyle w:val="6"/>
              <w:jc w:val="both"/>
            </w:pPr>
            <w:r>
              <w:t>Смысловое чтение</w:t>
            </w:r>
          </w:p>
        </w:tc>
      </w:tr>
      <w:tr w14:paraId="66A046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A6360ED">
            <w:pPr>
              <w:pStyle w:val="6"/>
              <w:jc w:val="center"/>
            </w:pPr>
            <w:r>
              <w:t>1.3.1</w:t>
            </w:r>
          </w:p>
        </w:tc>
        <w:tc>
          <w:tcPr>
            <w:tcW w:w="7370" w:type="dxa"/>
          </w:tcPr>
          <w:p w14:paraId="69B598B8">
            <w:pPr>
              <w:pStyle w:val="6"/>
              <w:jc w:val="both"/>
            </w:pPr>
            <w:r>
              <w:t>Читать вслух учебные и адаптированные аутентичные тексты объемом до 80 слов, построенные на изученном языковом материале, с соблюдением правил чтения и соответствующей интонацией, демонстрируя понимание прочитанного</w:t>
            </w:r>
          </w:p>
        </w:tc>
      </w:tr>
      <w:tr w14:paraId="143713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CB76272">
            <w:pPr>
              <w:pStyle w:val="6"/>
              <w:jc w:val="center"/>
            </w:pPr>
            <w:r>
              <w:t>1.3.2</w:t>
            </w:r>
          </w:p>
        </w:tc>
        <w:tc>
          <w:tcPr>
            <w:tcW w:w="7370" w:type="dxa"/>
          </w:tcPr>
          <w:p w14:paraId="7F1AB75F">
            <w:pPr>
              <w:pStyle w:val="6"/>
              <w:jc w:val="both"/>
            </w:pPr>
            <w:r>
              <w:t>Читать про себя и понимать основное содержание учебных и адаптированных аутентичных текстов, содержащих отдельные незнакомые слова, со зрительной опорой и без опоры, с использованием языковой, в том числе контекстуальной, догадки (объем текста (текстов) для чтения - до 160 слов)</w:t>
            </w:r>
          </w:p>
        </w:tc>
      </w:tr>
      <w:tr w14:paraId="5E133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EDB6C52">
            <w:pPr>
              <w:pStyle w:val="6"/>
              <w:jc w:val="center"/>
            </w:pPr>
            <w:r>
              <w:t>1.3.3</w:t>
            </w:r>
          </w:p>
        </w:tc>
        <w:tc>
          <w:tcPr>
            <w:tcW w:w="7370" w:type="dxa"/>
          </w:tcPr>
          <w:p w14:paraId="163AB047">
            <w:pPr>
              <w:pStyle w:val="6"/>
              <w:jc w:val="both"/>
            </w:pPr>
            <w:r>
              <w:t>Читать про себя и понимать запрашиваемую информацию в учебных и адаптированных аутентичных текстах, содержащих отдельные незнакомые слова, со зрительной опорой и без опоры, с использованием языковой, в том числе контекстуальной, догадки (объем текста (текстов) для чтения - до 160 слов)</w:t>
            </w:r>
          </w:p>
        </w:tc>
      </w:tr>
      <w:tr w14:paraId="65899B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B48E1D7">
            <w:pPr>
              <w:pStyle w:val="6"/>
              <w:jc w:val="center"/>
            </w:pPr>
            <w:r>
              <w:t>1.3.4</w:t>
            </w:r>
          </w:p>
        </w:tc>
        <w:tc>
          <w:tcPr>
            <w:tcW w:w="7370" w:type="dxa"/>
          </w:tcPr>
          <w:p w14:paraId="000B53A4">
            <w:pPr>
              <w:pStyle w:val="6"/>
              <w:jc w:val="both"/>
            </w:pPr>
            <w:r>
              <w:t>Читать про себя несплошные тексты (таблицы) и понимать представленную в них информацию</w:t>
            </w:r>
          </w:p>
        </w:tc>
      </w:tr>
      <w:tr w14:paraId="30C534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B21677F">
            <w:pPr>
              <w:pStyle w:val="6"/>
              <w:jc w:val="center"/>
            </w:pPr>
            <w:r>
              <w:t>1.4</w:t>
            </w:r>
          </w:p>
        </w:tc>
        <w:tc>
          <w:tcPr>
            <w:tcW w:w="7370" w:type="dxa"/>
          </w:tcPr>
          <w:p w14:paraId="7AA5A4F4">
            <w:pPr>
              <w:pStyle w:val="6"/>
              <w:jc w:val="both"/>
            </w:pPr>
            <w:r>
              <w:t>Письмо</w:t>
            </w:r>
          </w:p>
        </w:tc>
      </w:tr>
      <w:tr w14:paraId="2B8930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0FC92B6">
            <w:pPr>
              <w:pStyle w:val="6"/>
              <w:jc w:val="center"/>
            </w:pPr>
            <w:r>
              <w:t>1.4.1</w:t>
            </w:r>
          </w:p>
        </w:tc>
        <w:tc>
          <w:tcPr>
            <w:tcW w:w="7370" w:type="dxa"/>
          </w:tcPr>
          <w:p w14:paraId="7D9F17CE">
            <w:pPr>
              <w:pStyle w:val="6"/>
              <w:jc w:val="both"/>
            </w:pPr>
            <w:r>
              <w:t>Заполнять анкеты и формуляры, сообщая о себе основные сведения (имя, фамилия, возраст, место жительства (страна проживания, населенный пункт), любимые занятия, домашний питомец и другое) в соответствии с нормами, принятыми в стране (странах) изучаемого языка</w:t>
            </w:r>
          </w:p>
        </w:tc>
      </w:tr>
      <w:tr w14:paraId="26F633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808ADE9">
            <w:pPr>
              <w:pStyle w:val="6"/>
              <w:jc w:val="center"/>
            </w:pPr>
            <w:r>
              <w:t>1.4.2</w:t>
            </w:r>
          </w:p>
        </w:tc>
        <w:tc>
          <w:tcPr>
            <w:tcW w:w="7370" w:type="dxa"/>
          </w:tcPr>
          <w:p w14:paraId="6565051B">
            <w:pPr>
              <w:pStyle w:val="6"/>
              <w:jc w:val="both"/>
            </w:pPr>
            <w:r>
              <w:t>Писать с использованием образца короткие поздравления с праздниками с выражением пожелания</w:t>
            </w:r>
          </w:p>
        </w:tc>
      </w:tr>
      <w:tr w14:paraId="18E08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2031401">
            <w:pPr>
              <w:pStyle w:val="6"/>
              <w:jc w:val="center"/>
            </w:pPr>
            <w:r>
              <w:t>1.4.3</w:t>
            </w:r>
          </w:p>
        </w:tc>
        <w:tc>
          <w:tcPr>
            <w:tcW w:w="7370" w:type="dxa"/>
          </w:tcPr>
          <w:p w14:paraId="633B21EA">
            <w:pPr>
              <w:pStyle w:val="6"/>
              <w:jc w:val="both"/>
            </w:pPr>
            <w:r>
              <w:t>Писать с использованием образца электронное сообщение личного характера (объем сообщения - до 40 слов)</w:t>
            </w:r>
          </w:p>
        </w:tc>
      </w:tr>
      <w:tr w14:paraId="202AF5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14BEF00">
            <w:pPr>
              <w:pStyle w:val="6"/>
              <w:jc w:val="center"/>
            </w:pPr>
            <w:r>
              <w:t>2</w:t>
            </w:r>
          </w:p>
        </w:tc>
        <w:tc>
          <w:tcPr>
            <w:tcW w:w="7370" w:type="dxa"/>
          </w:tcPr>
          <w:p w14:paraId="06668175">
            <w:pPr>
              <w:pStyle w:val="6"/>
              <w:jc w:val="both"/>
            </w:pPr>
            <w:r>
              <w:t>Языковые знания и навыки</w:t>
            </w:r>
          </w:p>
        </w:tc>
      </w:tr>
      <w:tr w14:paraId="1EE10C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EA82C49">
            <w:pPr>
              <w:pStyle w:val="6"/>
              <w:jc w:val="center"/>
            </w:pPr>
            <w:r>
              <w:t>2.1</w:t>
            </w:r>
          </w:p>
        </w:tc>
        <w:tc>
          <w:tcPr>
            <w:tcW w:w="7370" w:type="dxa"/>
          </w:tcPr>
          <w:p w14:paraId="7B3205D4">
            <w:pPr>
              <w:pStyle w:val="6"/>
              <w:jc w:val="both"/>
            </w:pPr>
            <w:r>
              <w:t>Фонетическая сторона речи</w:t>
            </w:r>
          </w:p>
        </w:tc>
      </w:tr>
      <w:tr w14:paraId="4DC6AE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EEE1CE2">
            <w:pPr>
              <w:pStyle w:val="6"/>
              <w:jc w:val="center"/>
            </w:pPr>
            <w:r>
              <w:t>2.1.1</w:t>
            </w:r>
          </w:p>
        </w:tc>
        <w:tc>
          <w:tcPr>
            <w:tcW w:w="7370" w:type="dxa"/>
          </w:tcPr>
          <w:p w14:paraId="29E94935">
            <w:pPr>
              <w:pStyle w:val="6"/>
              <w:jc w:val="both"/>
            </w:pPr>
            <w:r>
              <w:t>Читать вслух новые слова согласно основным правилам чтения</w:t>
            </w:r>
          </w:p>
        </w:tc>
      </w:tr>
      <w:tr w14:paraId="0E6B2B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90DC900">
            <w:pPr>
              <w:pStyle w:val="6"/>
              <w:jc w:val="center"/>
            </w:pPr>
            <w:r>
              <w:t>2.1.2</w:t>
            </w:r>
          </w:p>
        </w:tc>
        <w:tc>
          <w:tcPr>
            <w:tcW w:w="7370" w:type="dxa"/>
          </w:tcPr>
          <w:p w14:paraId="51F01A9A">
            <w:pPr>
              <w:pStyle w:val="6"/>
              <w:jc w:val="both"/>
            </w:pPr>
            <w:r>
              <w:t>Различать на слух и адекватно, без ошибок произносить слова с правильным ударением и фразы (предложения) с соблюдением их ритмико-интонационных особенностей</w:t>
            </w:r>
          </w:p>
        </w:tc>
      </w:tr>
      <w:tr w14:paraId="5F92F2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13A984A">
            <w:pPr>
              <w:pStyle w:val="6"/>
              <w:jc w:val="center"/>
            </w:pPr>
            <w:r>
              <w:t>2.2</w:t>
            </w:r>
          </w:p>
        </w:tc>
        <w:tc>
          <w:tcPr>
            <w:tcW w:w="7370" w:type="dxa"/>
          </w:tcPr>
          <w:p w14:paraId="792D9848">
            <w:pPr>
              <w:pStyle w:val="6"/>
              <w:jc w:val="both"/>
            </w:pPr>
            <w:r>
              <w:t>Графика, орфография и пунктуация</w:t>
            </w:r>
          </w:p>
        </w:tc>
      </w:tr>
      <w:tr w14:paraId="57666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5367937">
            <w:pPr>
              <w:pStyle w:val="6"/>
              <w:jc w:val="center"/>
            </w:pPr>
            <w:r>
              <w:t>2.2.1</w:t>
            </w:r>
          </w:p>
        </w:tc>
        <w:tc>
          <w:tcPr>
            <w:tcW w:w="7370" w:type="dxa"/>
          </w:tcPr>
          <w:p w14:paraId="0B7BE57A">
            <w:pPr>
              <w:pStyle w:val="6"/>
              <w:jc w:val="both"/>
            </w:pPr>
            <w:r>
              <w:t>Правильно писать изученные слова</w:t>
            </w:r>
          </w:p>
        </w:tc>
      </w:tr>
      <w:tr w14:paraId="0B00D4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640B4FA">
            <w:pPr>
              <w:pStyle w:val="6"/>
              <w:jc w:val="center"/>
            </w:pPr>
            <w:r>
              <w:t>2.2.2</w:t>
            </w:r>
          </w:p>
        </w:tc>
        <w:tc>
          <w:tcPr>
            <w:tcW w:w="7370" w:type="dxa"/>
          </w:tcPr>
          <w:p w14:paraId="523936F5">
            <w:pPr>
              <w:pStyle w:val="6"/>
              <w:jc w:val="both"/>
            </w:pPr>
            <w:r>
              <w:t>Правильно расставлять знаки препинания (точка, вопросительный и восклицательный знаки в конце предложения, запятая при перечислении)</w:t>
            </w:r>
          </w:p>
        </w:tc>
      </w:tr>
      <w:tr w14:paraId="34B086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E05EEF9">
            <w:pPr>
              <w:pStyle w:val="6"/>
              <w:jc w:val="center"/>
            </w:pPr>
            <w:r>
              <w:t>2.3</w:t>
            </w:r>
          </w:p>
        </w:tc>
        <w:tc>
          <w:tcPr>
            <w:tcW w:w="7370" w:type="dxa"/>
          </w:tcPr>
          <w:p w14:paraId="4BFDDC1D">
            <w:pPr>
              <w:pStyle w:val="6"/>
              <w:jc w:val="both"/>
            </w:pPr>
            <w:r>
              <w:t>Лексическая сторона речи</w:t>
            </w:r>
          </w:p>
        </w:tc>
      </w:tr>
      <w:tr w14:paraId="6A666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56EB5AF">
            <w:pPr>
              <w:pStyle w:val="6"/>
              <w:jc w:val="center"/>
            </w:pPr>
            <w:r>
              <w:t>2.3.1</w:t>
            </w:r>
          </w:p>
        </w:tc>
        <w:tc>
          <w:tcPr>
            <w:tcW w:w="7370" w:type="dxa"/>
          </w:tcPr>
          <w:p w14:paraId="1C6DCA9B">
            <w:pPr>
              <w:pStyle w:val="6"/>
              <w:jc w:val="both"/>
            </w:pPr>
            <w:r>
              <w:t>Распознавать и употреблять в устной и письменной речи не менее 500 лексических единиц (слов, словосочетаний, речевых клише), обслуживающих ситуации общения в рамках тематического содержания для 4 класса, включая освоенные в предыдущий год обучения 350 лексических единиц</w:t>
            </w:r>
          </w:p>
        </w:tc>
      </w:tr>
      <w:tr w14:paraId="644F44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79A6C16">
            <w:pPr>
              <w:pStyle w:val="6"/>
              <w:jc w:val="center"/>
            </w:pPr>
            <w:r>
              <w:t>2.3.2</w:t>
            </w:r>
          </w:p>
        </w:tc>
        <w:tc>
          <w:tcPr>
            <w:tcW w:w="7370" w:type="dxa"/>
          </w:tcPr>
          <w:p w14:paraId="30E539CD">
            <w:pPr>
              <w:pStyle w:val="6"/>
              <w:jc w:val="both"/>
            </w:pPr>
            <w:r>
              <w:t>Распознавать и употреблять в устной и письменной речи родственные слова, образованные с использованием аффиксации (имена существительные с суффиксами -er - Arbeiter, -in - Lehrerin) в соответствии с решаемой коммуникативной задачей</w:t>
            </w:r>
          </w:p>
        </w:tc>
      </w:tr>
      <w:tr w14:paraId="37C89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944DAC9">
            <w:pPr>
              <w:pStyle w:val="6"/>
              <w:jc w:val="center"/>
            </w:pPr>
            <w:r>
              <w:t>2.3.3</w:t>
            </w:r>
          </w:p>
        </w:tc>
        <w:tc>
          <w:tcPr>
            <w:tcW w:w="7370" w:type="dxa"/>
          </w:tcPr>
          <w:p w14:paraId="0AFF3746">
            <w:pPr>
              <w:pStyle w:val="6"/>
              <w:jc w:val="both"/>
            </w:pPr>
            <w:r>
              <w:t>Распознавать и употреблять в устной и письменной речи родственные слова, образованные с использованием аффиксации (порядковые числительные с суффиксами -te, -ste) в соответствии с решаемой коммуникативной задачей</w:t>
            </w:r>
          </w:p>
        </w:tc>
      </w:tr>
      <w:tr w14:paraId="142A5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E195F9C">
            <w:pPr>
              <w:pStyle w:val="6"/>
              <w:jc w:val="center"/>
            </w:pPr>
            <w:r>
              <w:t>2.3.4</w:t>
            </w:r>
          </w:p>
        </w:tc>
        <w:tc>
          <w:tcPr>
            <w:tcW w:w="7370" w:type="dxa"/>
          </w:tcPr>
          <w:p w14:paraId="7F3F1F06">
            <w:pPr>
              <w:pStyle w:val="6"/>
              <w:jc w:val="both"/>
            </w:pPr>
            <w:r>
              <w:t>Распознавать и употреблять в устной и письменной речи родственные слова, образованные с использованием словосложения (Geburtstag) в соответствии с решаемой коммуникативной задачей</w:t>
            </w:r>
          </w:p>
        </w:tc>
      </w:tr>
      <w:tr w14:paraId="3DE40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21D2BEF">
            <w:pPr>
              <w:pStyle w:val="6"/>
              <w:jc w:val="center"/>
            </w:pPr>
            <w:r>
              <w:t>2.4</w:t>
            </w:r>
          </w:p>
        </w:tc>
        <w:tc>
          <w:tcPr>
            <w:tcW w:w="7370" w:type="dxa"/>
          </w:tcPr>
          <w:p w14:paraId="64433199">
            <w:pPr>
              <w:pStyle w:val="6"/>
              <w:jc w:val="both"/>
            </w:pPr>
            <w:r>
              <w:t>Грамматическая сторона речи</w:t>
            </w:r>
          </w:p>
        </w:tc>
      </w:tr>
      <w:tr w14:paraId="5F6771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DE016FA">
            <w:pPr>
              <w:pStyle w:val="6"/>
              <w:jc w:val="center"/>
            </w:pPr>
            <w:r>
              <w:t>2.4.1</w:t>
            </w:r>
          </w:p>
        </w:tc>
        <w:tc>
          <w:tcPr>
            <w:tcW w:w="7370" w:type="dxa"/>
          </w:tcPr>
          <w:p w14:paraId="2B860E8C">
            <w:pPr>
              <w:pStyle w:val="6"/>
              <w:jc w:val="both"/>
            </w:pPr>
            <w:r>
              <w:t>Распознавать в письменном и звучащем тексте и употреблять в устной и письменной речи простые предложения с однородными членами (союз oder)</w:t>
            </w:r>
          </w:p>
        </w:tc>
      </w:tr>
      <w:tr w14:paraId="52D3BB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5734DA4">
            <w:pPr>
              <w:pStyle w:val="6"/>
              <w:jc w:val="center"/>
            </w:pPr>
            <w:r>
              <w:t>2.4.2</w:t>
            </w:r>
          </w:p>
        </w:tc>
        <w:tc>
          <w:tcPr>
            <w:tcW w:w="7370" w:type="dxa"/>
          </w:tcPr>
          <w:p w14:paraId="70A1A167">
            <w:pPr>
              <w:pStyle w:val="6"/>
              <w:jc w:val="both"/>
            </w:pPr>
            <w:r>
              <w:t>Распознавать в письменном и звучащем тексте и употреблять в устной и письменной речи сложносочиненные предложения с сочинительными союзами und, aber, oder, denn</w:t>
            </w:r>
          </w:p>
        </w:tc>
      </w:tr>
      <w:tr w14:paraId="689217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AE4DB35">
            <w:pPr>
              <w:pStyle w:val="6"/>
              <w:jc w:val="center"/>
            </w:pPr>
            <w:r>
              <w:t>2.4.3</w:t>
            </w:r>
          </w:p>
        </w:tc>
        <w:tc>
          <w:tcPr>
            <w:tcW w:w="7370" w:type="dxa"/>
          </w:tcPr>
          <w:p w14:paraId="4FD92425">
            <w:pPr>
              <w:pStyle w:val="6"/>
              <w:jc w:val="both"/>
            </w:pPr>
            <w:r>
              <w:t xml:space="preserve">Распознавать в письменном и звучащем тексте и употреблять в устной и письменной речи модальный глагол wallen (в </w:t>
            </w:r>
            <w:r>
              <w:rPr>
                <w:position w:val="-4"/>
              </w:rPr>
              <w:drawing>
                <wp:inline distT="0" distB="0" distL="0" distR="0">
                  <wp:extent cx="504825" cy="180975"/>
                  <wp:effectExtent l="0" t="0" r="0" b="0"/>
                  <wp:docPr id="1932" name="Консультант Плюс"/>
                  <wp:cNvGraphicFramePr/>
                  <a:graphic xmlns:a="http://schemas.openxmlformats.org/drawingml/2006/main">
                    <a:graphicData uri="http://schemas.openxmlformats.org/drawingml/2006/picture">
                      <pic:pic xmlns:pic="http://schemas.openxmlformats.org/drawingml/2006/picture">
                        <pic:nvPicPr>
                          <pic:cNvPr id="1932" name="Консультант Плюс"/>
                          <pic:cNvPicPr preferRelativeResize="0"/>
                        </pic:nvPicPr>
                        <pic:blipFill>
                          <a:blip r:embed="rId372"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w:t>
            </w:r>
          </w:p>
        </w:tc>
      </w:tr>
      <w:tr w14:paraId="527DC8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8440989">
            <w:pPr>
              <w:pStyle w:val="6"/>
              <w:jc w:val="center"/>
            </w:pPr>
            <w:r>
              <w:t>2.4.4</w:t>
            </w:r>
          </w:p>
        </w:tc>
        <w:tc>
          <w:tcPr>
            <w:tcW w:w="7370" w:type="dxa"/>
          </w:tcPr>
          <w:p w14:paraId="1E16F2DF">
            <w:pPr>
              <w:pStyle w:val="6"/>
              <w:jc w:val="both"/>
            </w:pPr>
            <w:r>
              <w:t>Распознавать в письменном и звучащем тексте и употреблять в устной и письменной речи прилагательные в положительной, сравнительной и превосходной степенях сравнения</w:t>
            </w:r>
          </w:p>
        </w:tc>
      </w:tr>
      <w:tr w14:paraId="1C0F6A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EAC0FA6">
            <w:pPr>
              <w:pStyle w:val="6"/>
              <w:jc w:val="center"/>
            </w:pPr>
            <w:r>
              <w:t>2.4.5</w:t>
            </w:r>
          </w:p>
        </w:tc>
        <w:tc>
          <w:tcPr>
            <w:tcW w:w="7370" w:type="dxa"/>
          </w:tcPr>
          <w:p w14:paraId="2324C635">
            <w:pPr>
              <w:pStyle w:val="6"/>
              <w:jc w:val="both"/>
            </w:pPr>
            <w:r>
              <w:t>Распознавать в письменном и звучащем тексте и употреблять в устной и письменной речи личные местоимения в винительном и дательном падежах (в некоторых речевых образцах)</w:t>
            </w:r>
          </w:p>
        </w:tc>
      </w:tr>
      <w:tr w14:paraId="55685A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438AE5C">
            <w:pPr>
              <w:pStyle w:val="6"/>
              <w:jc w:val="center"/>
            </w:pPr>
            <w:r>
              <w:t>2.4.6</w:t>
            </w:r>
          </w:p>
        </w:tc>
        <w:tc>
          <w:tcPr>
            <w:tcW w:w="7370" w:type="dxa"/>
          </w:tcPr>
          <w:p w14:paraId="01F44E37">
            <w:pPr>
              <w:pStyle w:val="6"/>
              <w:jc w:val="both"/>
            </w:pPr>
            <w:r>
              <w:t>Распознавать в письменном и звучащем тексте и употреблять в устной и письменной речи указательные местоимения dieser, dieses, diese</w:t>
            </w:r>
          </w:p>
        </w:tc>
      </w:tr>
      <w:tr w14:paraId="11DD0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A7409A4">
            <w:pPr>
              <w:pStyle w:val="6"/>
              <w:jc w:val="center"/>
            </w:pPr>
            <w:r>
              <w:t>2.4.7</w:t>
            </w:r>
          </w:p>
        </w:tc>
        <w:tc>
          <w:tcPr>
            <w:tcW w:w="7370" w:type="dxa"/>
          </w:tcPr>
          <w:p w14:paraId="6AB28DAC">
            <w:pPr>
              <w:pStyle w:val="6"/>
              <w:jc w:val="both"/>
            </w:pPr>
            <w:r>
              <w:t>Распознавать в письменном и звучащем тексте и употреблять в устной и письменной речи количественные числительные (до 100)</w:t>
            </w:r>
          </w:p>
        </w:tc>
      </w:tr>
      <w:tr w14:paraId="5E00DE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1AA3A28">
            <w:pPr>
              <w:pStyle w:val="6"/>
              <w:jc w:val="center"/>
            </w:pPr>
            <w:r>
              <w:t>2.4.8</w:t>
            </w:r>
          </w:p>
        </w:tc>
        <w:tc>
          <w:tcPr>
            <w:tcW w:w="7370" w:type="dxa"/>
          </w:tcPr>
          <w:p w14:paraId="1BF37859">
            <w:pPr>
              <w:pStyle w:val="6"/>
              <w:jc w:val="both"/>
            </w:pPr>
            <w:r>
              <w:t>Распознавать в письменном и звучащем тексте и употреблять в устной и письменной речи порядковые числительные (до 31)</w:t>
            </w:r>
          </w:p>
        </w:tc>
      </w:tr>
      <w:tr w14:paraId="1BACAD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0AA0401">
            <w:pPr>
              <w:pStyle w:val="6"/>
              <w:jc w:val="center"/>
            </w:pPr>
            <w:r>
              <w:t>2.4.9</w:t>
            </w:r>
          </w:p>
        </w:tc>
        <w:tc>
          <w:tcPr>
            <w:tcW w:w="7370" w:type="dxa"/>
          </w:tcPr>
          <w:p w14:paraId="51C5759F">
            <w:pPr>
              <w:pStyle w:val="6"/>
              <w:jc w:val="both"/>
            </w:pPr>
            <w:r>
              <w:t xml:space="preserve">Распознавать в письменном и звучащем тексте и употреблять в устной и письменной речи предлоги </w:t>
            </w:r>
            <w:r>
              <w:rPr>
                <w:position w:val="-4"/>
              </w:rPr>
              <w:drawing>
                <wp:inline distT="0" distB="0" distL="0" distR="0">
                  <wp:extent cx="228600" cy="180975"/>
                  <wp:effectExtent l="0" t="0" r="0" b="0"/>
                  <wp:docPr id="1933" name="Консультант Плюс"/>
                  <wp:cNvGraphicFramePr/>
                  <a:graphic xmlns:a="http://schemas.openxmlformats.org/drawingml/2006/main">
                    <a:graphicData uri="http://schemas.openxmlformats.org/drawingml/2006/picture">
                      <pic:pic xmlns:pic="http://schemas.openxmlformats.org/drawingml/2006/picture">
                        <pic:nvPicPr>
                          <pic:cNvPr id="1933" name="Консультант Плюс"/>
                          <pic:cNvPicPr preferRelativeResize="0"/>
                        </pic:nvPicPr>
                        <pic:blipFill>
                          <a:blip r:embed="rId385" cstate="print">
                            <a:extLst>
                              <a:ext uri="{28A0092B-C50C-407E-A947-70E740481C1C}">
                                <a14:useLocalDpi xmlns:a14="http://schemas.microsoft.com/office/drawing/2010/main" val="0"/>
                              </a:ext>
                            </a:extLst>
                          </a:blip>
                          <a:srcRect/>
                          <a:stretch>
                            <a:fillRect/>
                          </a:stretch>
                        </pic:blipFill>
                        <pic:spPr>
                          <a:xfrm>
                            <a:off x="0" y="0"/>
                            <a:ext cx="228600" cy="180975"/>
                          </a:xfrm>
                          <a:prstGeom prst="rect">
                            <a:avLst/>
                          </a:prstGeom>
                          <a:noFill/>
                          <a:ln>
                            <a:noFill/>
                          </a:ln>
                        </pic:spPr>
                      </pic:pic>
                    </a:graphicData>
                  </a:graphic>
                </wp:inline>
              </w:drawing>
            </w:r>
            <w:r>
              <w:t>, mit, um (в некоторых речевых образцах)</w:t>
            </w:r>
          </w:p>
        </w:tc>
      </w:tr>
      <w:tr w14:paraId="3BB70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A05B1C0">
            <w:pPr>
              <w:pStyle w:val="6"/>
              <w:jc w:val="center"/>
            </w:pPr>
            <w:r>
              <w:t>3</w:t>
            </w:r>
          </w:p>
        </w:tc>
        <w:tc>
          <w:tcPr>
            <w:tcW w:w="7370" w:type="dxa"/>
          </w:tcPr>
          <w:p w14:paraId="0DC1436D">
            <w:pPr>
              <w:pStyle w:val="6"/>
              <w:jc w:val="both"/>
            </w:pPr>
            <w:r>
              <w:t>Социокультурные знания и умения</w:t>
            </w:r>
          </w:p>
        </w:tc>
      </w:tr>
      <w:tr w14:paraId="571F89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EDB441F">
            <w:pPr>
              <w:pStyle w:val="6"/>
              <w:jc w:val="center"/>
            </w:pPr>
            <w:r>
              <w:t>3.1</w:t>
            </w:r>
          </w:p>
        </w:tc>
        <w:tc>
          <w:tcPr>
            <w:tcW w:w="7370" w:type="dxa"/>
          </w:tcPr>
          <w:p w14:paraId="0C99131D">
            <w:pPr>
              <w:pStyle w:val="6"/>
              <w:jc w:val="both"/>
            </w:pPr>
            <w:r>
              <w:t>Использовать некоторые социокультурные элементы речевого поведенческого этикета, принятые в стране (странах) изучаемого языка, в некоторых ситуациях общения: приветствие, знакомство, выражение благодарности, извинение, поздравление, разговор по телефону</w:t>
            </w:r>
          </w:p>
        </w:tc>
      </w:tr>
      <w:tr w14:paraId="12377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A7AFC49">
            <w:pPr>
              <w:pStyle w:val="6"/>
              <w:jc w:val="center"/>
            </w:pPr>
            <w:r>
              <w:t>3.2</w:t>
            </w:r>
          </w:p>
        </w:tc>
        <w:tc>
          <w:tcPr>
            <w:tcW w:w="7370" w:type="dxa"/>
          </w:tcPr>
          <w:p w14:paraId="6B1678EC">
            <w:pPr>
              <w:pStyle w:val="6"/>
              <w:jc w:val="both"/>
            </w:pPr>
            <w:r>
              <w:t>Кратко рассказывать о России и стране (странах) изучаемого языка</w:t>
            </w:r>
          </w:p>
        </w:tc>
      </w:tr>
      <w:tr w14:paraId="262862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234BB41">
            <w:pPr>
              <w:pStyle w:val="6"/>
              <w:jc w:val="center"/>
            </w:pPr>
            <w:r>
              <w:t>3.3</w:t>
            </w:r>
          </w:p>
        </w:tc>
        <w:tc>
          <w:tcPr>
            <w:tcW w:w="7370" w:type="dxa"/>
          </w:tcPr>
          <w:p w14:paraId="2E494C45">
            <w:pPr>
              <w:pStyle w:val="6"/>
              <w:jc w:val="both"/>
            </w:pPr>
            <w:r>
              <w:t>Использовать двуязычные словари, словари в картинках и другие справочные материалы, включая ресурсы сети Интернет</w:t>
            </w:r>
          </w:p>
        </w:tc>
      </w:tr>
    </w:tbl>
    <w:p w14:paraId="650D8407">
      <w:pPr>
        <w:pStyle w:val="6"/>
        <w:jc w:val="both"/>
      </w:pPr>
    </w:p>
    <w:p w14:paraId="6C28C17C">
      <w:pPr>
        <w:pStyle w:val="6"/>
        <w:jc w:val="right"/>
      </w:pPr>
      <w:r>
        <w:t>Таблица 7.5</w:t>
      </w:r>
    </w:p>
    <w:p w14:paraId="1AB44383">
      <w:pPr>
        <w:pStyle w:val="6"/>
        <w:jc w:val="both"/>
      </w:pPr>
    </w:p>
    <w:p w14:paraId="13F0C2DB">
      <w:pPr>
        <w:pStyle w:val="6"/>
        <w:jc w:val="center"/>
      </w:pPr>
      <w:r>
        <w:t>Проверяемые элементы содержания (4 класс)</w:t>
      </w:r>
    </w:p>
    <w:p w14:paraId="3089DAA8">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709D47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3EFD4F6">
            <w:pPr>
              <w:pStyle w:val="6"/>
              <w:jc w:val="center"/>
            </w:pPr>
            <w:r>
              <w:t>Код</w:t>
            </w:r>
          </w:p>
        </w:tc>
        <w:tc>
          <w:tcPr>
            <w:tcW w:w="7994" w:type="dxa"/>
          </w:tcPr>
          <w:p w14:paraId="39C912D0">
            <w:pPr>
              <w:pStyle w:val="6"/>
              <w:jc w:val="center"/>
            </w:pPr>
            <w:r>
              <w:t>Проверяемый элемент содержания</w:t>
            </w:r>
          </w:p>
        </w:tc>
      </w:tr>
      <w:tr w14:paraId="7C9387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145E048">
            <w:pPr>
              <w:pStyle w:val="6"/>
              <w:jc w:val="center"/>
            </w:pPr>
            <w:r>
              <w:t>1</w:t>
            </w:r>
          </w:p>
        </w:tc>
        <w:tc>
          <w:tcPr>
            <w:tcW w:w="7994" w:type="dxa"/>
          </w:tcPr>
          <w:p w14:paraId="4737AA08">
            <w:pPr>
              <w:pStyle w:val="6"/>
              <w:jc w:val="both"/>
            </w:pPr>
            <w:r>
              <w:t>Коммуникативные умения</w:t>
            </w:r>
          </w:p>
        </w:tc>
      </w:tr>
      <w:tr w14:paraId="23975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9A3CE19">
            <w:pPr>
              <w:pStyle w:val="6"/>
              <w:jc w:val="center"/>
            </w:pPr>
            <w:r>
              <w:t>1.1</w:t>
            </w:r>
          </w:p>
        </w:tc>
        <w:tc>
          <w:tcPr>
            <w:tcW w:w="7994" w:type="dxa"/>
          </w:tcPr>
          <w:p w14:paraId="44C98C5D">
            <w:pPr>
              <w:pStyle w:val="6"/>
              <w:jc w:val="both"/>
            </w:pPr>
            <w:r>
              <w:t>Говорение</w:t>
            </w:r>
          </w:p>
        </w:tc>
      </w:tr>
      <w:tr w14:paraId="1779C5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A2BD348">
            <w:pPr>
              <w:pStyle w:val="6"/>
              <w:jc w:val="center"/>
            </w:pPr>
            <w:r>
              <w:t>1.1.1</w:t>
            </w:r>
          </w:p>
        </w:tc>
        <w:tc>
          <w:tcPr>
            <w:tcW w:w="7994" w:type="dxa"/>
          </w:tcPr>
          <w:p w14:paraId="433A5D8D">
            <w:pPr>
              <w:pStyle w:val="6"/>
              <w:jc w:val="both"/>
            </w:pPr>
            <w:r>
              <w:t>Диалогическая речь</w:t>
            </w:r>
          </w:p>
        </w:tc>
      </w:tr>
      <w:tr w14:paraId="756D2C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1EFE5EE">
            <w:pPr>
              <w:pStyle w:val="6"/>
              <w:jc w:val="center"/>
            </w:pPr>
            <w:r>
              <w:t>1.1.1.1</w:t>
            </w:r>
          </w:p>
        </w:tc>
        <w:tc>
          <w:tcPr>
            <w:tcW w:w="7994" w:type="dxa"/>
          </w:tcPr>
          <w:p w14:paraId="1B96DEEE">
            <w:pPr>
              <w:pStyle w:val="6"/>
              <w:jc w:val="both"/>
            </w:pPr>
            <w:r>
              <w:t>Диалог этикетного характера с использованием речевых ситуаций, ключевых слов и (или) иллюстраций с соблюдением норм речевого этикета, принятых в стране (странах) изучаемого языка: приветствие, ответ на приветствие, завершение разговора (в том числе по телефону), прощание, знакомство с собеседником, поздравление с праздником, выражение благодарности за поздравление, выражение извинения</w:t>
            </w:r>
          </w:p>
        </w:tc>
      </w:tr>
      <w:tr w14:paraId="53FC0C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1790EAB">
            <w:pPr>
              <w:pStyle w:val="6"/>
              <w:jc w:val="center"/>
            </w:pPr>
            <w:r>
              <w:t>1.1.1.2</w:t>
            </w:r>
          </w:p>
        </w:tc>
        <w:tc>
          <w:tcPr>
            <w:tcW w:w="7994" w:type="dxa"/>
          </w:tcPr>
          <w:p w14:paraId="2E960345">
            <w:pPr>
              <w:pStyle w:val="6"/>
              <w:jc w:val="both"/>
            </w:pPr>
            <w:r>
              <w:t>Диалог-расспрос с использованием речевых ситуаций, ключевых слов и (или) иллюстраций с соблюдением норм речевого этикета, принятых в стране (странах) изучаемого языка: запрашивание интересующей информации, сообщение фактической информации, ответы на вопросы собеседника</w:t>
            </w:r>
          </w:p>
        </w:tc>
      </w:tr>
      <w:tr w14:paraId="0172B5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0EEEA8C">
            <w:pPr>
              <w:pStyle w:val="6"/>
              <w:jc w:val="center"/>
            </w:pPr>
            <w:r>
              <w:t>1.1.1.3</w:t>
            </w:r>
          </w:p>
        </w:tc>
        <w:tc>
          <w:tcPr>
            <w:tcW w:w="7994" w:type="dxa"/>
          </w:tcPr>
          <w:p w14:paraId="1F87E731">
            <w:pPr>
              <w:pStyle w:val="6"/>
              <w:jc w:val="both"/>
            </w:pPr>
            <w:r>
              <w:t>Диалог-побуждение с использованием речевых ситуаций, ключевых слов и (или) иллюстрации с соблюдением норм речевого этикета, принятых в стране (странах) изучаемого языка: обращение к собеседнику с просьбой, вежливое согласие выполнить просьбу, приглашение собеседника к совместной деятельности, вежливое согласие (несогласие) на предложение собеседника</w:t>
            </w:r>
          </w:p>
        </w:tc>
      </w:tr>
      <w:tr w14:paraId="12BF30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0F99306">
            <w:pPr>
              <w:pStyle w:val="6"/>
              <w:jc w:val="center"/>
            </w:pPr>
            <w:r>
              <w:t>1.1.2</w:t>
            </w:r>
          </w:p>
        </w:tc>
        <w:tc>
          <w:tcPr>
            <w:tcW w:w="7994" w:type="dxa"/>
          </w:tcPr>
          <w:p w14:paraId="3BB2E802">
            <w:pPr>
              <w:pStyle w:val="6"/>
              <w:jc w:val="both"/>
            </w:pPr>
            <w:r>
              <w:t>Монологическая речь</w:t>
            </w:r>
          </w:p>
        </w:tc>
      </w:tr>
      <w:tr w14:paraId="17254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D77BFD9">
            <w:pPr>
              <w:pStyle w:val="6"/>
              <w:jc w:val="center"/>
            </w:pPr>
            <w:r>
              <w:t>1.1.2.1</w:t>
            </w:r>
          </w:p>
        </w:tc>
        <w:tc>
          <w:tcPr>
            <w:tcW w:w="7994" w:type="dxa"/>
          </w:tcPr>
          <w:p w14:paraId="3DE22DE1">
            <w:pPr>
              <w:pStyle w:val="6"/>
              <w:jc w:val="both"/>
            </w:pPr>
            <w:r>
              <w:t>Описание предмета, внешности и одежды, черт характера реального человека или литературного персонажа с использованием ключевых слов, вопросов и (или) иллюстрации</w:t>
            </w:r>
          </w:p>
        </w:tc>
      </w:tr>
      <w:tr w14:paraId="50F427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2A78488">
            <w:pPr>
              <w:pStyle w:val="6"/>
              <w:jc w:val="center"/>
            </w:pPr>
            <w:r>
              <w:t>1.1.2.2</w:t>
            </w:r>
          </w:p>
        </w:tc>
        <w:tc>
          <w:tcPr>
            <w:tcW w:w="7994" w:type="dxa"/>
          </w:tcPr>
          <w:p w14:paraId="47864D21">
            <w:pPr>
              <w:pStyle w:val="6"/>
              <w:jc w:val="both"/>
            </w:pPr>
            <w:r>
              <w:t>Рассказ (сообщение, повествование) с использованием ключевых слов, вопросов и (или) иллюстрации</w:t>
            </w:r>
          </w:p>
        </w:tc>
      </w:tr>
      <w:tr w14:paraId="52504B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AED91CB">
            <w:pPr>
              <w:pStyle w:val="6"/>
              <w:jc w:val="center"/>
            </w:pPr>
            <w:r>
              <w:t>1.1.2.3</w:t>
            </w:r>
          </w:p>
        </w:tc>
        <w:tc>
          <w:tcPr>
            <w:tcW w:w="7994" w:type="dxa"/>
          </w:tcPr>
          <w:p w14:paraId="0C8A939A">
            <w:pPr>
              <w:pStyle w:val="6"/>
              <w:jc w:val="both"/>
            </w:pPr>
            <w:r>
              <w:t>Создание устных монологических высказываний в рамках тематического содержания речи по образцу (с выражением своего отношения к предмету речи)</w:t>
            </w:r>
          </w:p>
        </w:tc>
      </w:tr>
      <w:tr w14:paraId="104B3D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D73000D">
            <w:pPr>
              <w:pStyle w:val="6"/>
              <w:jc w:val="center"/>
            </w:pPr>
            <w:r>
              <w:t>1.1.2.4</w:t>
            </w:r>
          </w:p>
        </w:tc>
        <w:tc>
          <w:tcPr>
            <w:tcW w:w="7994" w:type="dxa"/>
          </w:tcPr>
          <w:p w14:paraId="5A28B566">
            <w:pPr>
              <w:pStyle w:val="6"/>
              <w:jc w:val="both"/>
            </w:pPr>
            <w:r>
              <w:t>Пересказ основного содержания прочитанного текста с использованием ключевых слов, вопросов, плана и (или) иллюстрации</w:t>
            </w:r>
          </w:p>
        </w:tc>
      </w:tr>
      <w:tr w14:paraId="34425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BB48101">
            <w:pPr>
              <w:pStyle w:val="6"/>
              <w:jc w:val="center"/>
            </w:pPr>
            <w:r>
              <w:t>1.1.2.5</w:t>
            </w:r>
          </w:p>
        </w:tc>
        <w:tc>
          <w:tcPr>
            <w:tcW w:w="7994" w:type="dxa"/>
          </w:tcPr>
          <w:p w14:paraId="2989B489">
            <w:pPr>
              <w:pStyle w:val="6"/>
              <w:jc w:val="both"/>
            </w:pPr>
            <w:r>
              <w:t>Краткое устное изложение результатов выполненного несложного проектного задания</w:t>
            </w:r>
          </w:p>
        </w:tc>
      </w:tr>
      <w:tr w14:paraId="44B239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D60104F">
            <w:pPr>
              <w:pStyle w:val="6"/>
              <w:jc w:val="center"/>
            </w:pPr>
            <w:r>
              <w:t>1.2</w:t>
            </w:r>
          </w:p>
        </w:tc>
        <w:tc>
          <w:tcPr>
            <w:tcW w:w="7994" w:type="dxa"/>
          </w:tcPr>
          <w:p w14:paraId="3FD939EB">
            <w:pPr>
              <w:pStyle w:val="6"/>
              <w:jc w:val="both"/>
            </w:pPr>
            <w:r>
              <w:t>Аудирование</w:t>
            </w:r>
          </w:p>
        </w:tc>
      </w:tr>
      <w:tr w14:paraId="7D34BB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73DDD0C">
            <w:pPr>
              <w:pStyle w:val="6"/>
              <w:jc w:val="center"/>
            </w:pPr>
            <w:r>
              <w:t>1.2.1</w:t>
            </w:r>
          </w:p>
        </w:tc>
        <w:tc>
          <w:tcPr>
            <w:tcW w:w="7994" w:type="dxa"/>
          </w:tcPr>
          <w:p w14:paraId="4AE7BF51">
            <w:pPr>
              <w:pStyle w:val="6"/>
              <w:jc w:val="both"/>
            </w:pPr>
            <w:r>
              <w:t>Понимание на слух речи учителя и других обучающихся и вербальная (невербальная) реакция на услышанное (при непосредственном общении)</w:t>
            </w:r>
          </w:p>
        </w:tc>
      </w:tr>
      <w:tr w14:paraId="33C13A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1AB4FD0">
            <w:pPr>
              <w:pStyle w:val="6"/>
              <w:jc w:val="center"/>
            </w:pPr>
            <w:r>
              <w:t>1.2.2</w:t>
            </w:r>
          </w:p>
        </w:tc>
        <w:tc>
          <w:tcPr>
            <w:tcW w:w="7994" w:type="dxa"/>
          </w:tcPr>
          <w:p w14:paraId="7CBB7E99">
            <w:pPr>
              <w:pStyle w:val="6"/>
              <w:jc w:val="both"/>
            </w:pPr>
            <w:r>
              <w:t>Аудирование с пониманием основного содержания учебных и адаптированных аутентичных текстов, построенных на изученном языковом материале: определение основной темы и главных фактов (событий) в воспринимаемом на слух тексте с помощью иллюстрации и с использованием языковой, в том числе контекстуальной, догадки</w:t>
            </w:r>
          </w:p>
        </w:tc>
      </w:tr>
      <w:tr w14:paraId="7E830E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775C60E">
            <w:pPr>
              <w:pStyle w:val="6"/>
              <w:jc w:val="center"/>
            </w:pPr>
            <w:r>
              <w:t>1.2.3</w:t>
            </w:r>
          </w:p>
        </w:tc>
        <w:tc>
          <w:tcPr>
            <w:tcW w:w="7994" w:type="dxa"/>
          </w:tcPr>
          <w:p w14:paraId="36FAAC4D">
            <w:pPr>
              <w:pStyle w:val="6"/>
              <w:jc w:val="both"/>
            </w:pPr>
            <w:r>
              <w:t>Аудирование с пониманием запрашиваемой информации в учебных и адаптированных аутентичных текстах, построенных на изученном языковом материале: выделение запрашиваемой информации фактического характера с помощью иллюстрации и с использованием языковой, в том числе контекстуальной, догадки</w:t>
            </w:r>
          </w:p>
        </w:tc>
      </w:tr>
      <w:tr w14:paraId="34F032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99290BF">
            <w:pPr>
              <w:pStyle w:val="6"/>
              <w:jc w:val="center"/>
            </w:pPr>
            <w:r>
              <w:t>1.3</w:t>
            </w:r>
          </w:p>
        </w:tc>
        <w:tc>
          <w:tcPr>
            <w:tcW w:w="7994" w:type="dxa"/>
          </w:tcPr>
          <w:p w14:paraId="520E6C88">
            <w:pPr>
              <w:pStyle w:val="6"/>
              <w:jc w:val="both"/>
            </w:pPr>
            <w:r>
              <w:t>Смысловое чтение</w:t>
            </w:r>
          </w:p>
        </w:tc>
      </w:tr>
      <w:tr w14:paraId="6B5076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D5CFFCC">
            <w:pPr>
              <w:pStyle w:val="6"/>
              <w:jc w:val="center"/>
            </w:pPr>
            <w:r>
              <w:t>1.3.1</w:t>
            </w:r>
          </w:p>
        </w:tc>
        <w:tc>
          <w:tcPr>
            <w:tcW w:w="7994" w:type="dxa"/>
          </w:tcPr>
          <w:p w14:paraId="2E428E58">
            <w:pPr>
              <w:pStyle w:val="6"/>
              <w:jc w:val="both"/>
            </w:pPr>
            <w:r>
              <w:t>Чтение вслух учебных и адаптированных аутентичных текстов с соблюдением правил чтения и соответствующей интонацией, понимание прочитанного</w:t>
            </w:r>
          </w:p>
        </w:tc>
      </w:tr>
      <w:tr w14:paraId="454723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4C297B3">
            <w:pPr>
              <w:pStyle w:val="6"/>
              <w:jc w:val="center"/>
            </w:pPr>
            <w:r>
              <w:t>1.3.2</w:t>
            </w:r>
          </w:p>
        </w:tc>
        <w:tc>
          <w:tcPr>
            <w:tcW w:w="7994" w:type="dxa"/>
          </w:tcPr>
          <w:p w14:paraId="2391F9EB">
            <w:pPr>
              <w:pStyle w:val="6"/>
              <w:jc w:val="both"/>
            </w:pPr>
            <w:r>
              <w:t>Чтение про себя и понимание основного содержания (тема, главная мысль, главные факты (события) учебных и адаптированных аутентичных текстов, построенных на изученном языковом материале, содержащих отдельные незнакомые слова, с использованием и без использованием иллюстрации, с использованием языковой, в том числе контекстуальной, догадки</w:t>
            </w:r>
          </w:p>
        </w:tc>
      </w:tr>
      <w:tr w14:paraId="0B008D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3C371AC">
            <w:pPr>
              <w:pStyle w:val="6"/>
              <w:jc w:val="center"/>
            </w:pPr>
            <w:r>
              <w:t>1.3.3</w:t>
            </w:r>
          </w:p>
        </w:tc>
        <w:tc>
          <w:tcPr>
            <w:tcW w:w="7994" w:type="dxa"/>
          </w:tcPr>
          <w:p w14:paraId="5FB9C5FD">
            <w:pPr>
              <w:pStyle w:val="6"/>
              <w:jc w:val="both"/>
            </w:pPr>
            <w:r>
              <w:t>Чтение про себя и понимание запрашиваемой информации в учебных текстах, построенных на изученном языковом материале: нахождение в прочитанном тексте и понимание запрашиваемой информации фактического характера с помощью и без помощи иллюстрации, с использованием языковой, в том числе контекстуальной, догадки. Прогнозирование содержания текста по заголовку</w:t>
            </w:r>
          </w:p>
        </w:tc>
      </w:tr>
      <w:tr w14:paraId="4DAB55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DD1BB52">
            <w:pPr>
              <w:pStyle w:val="6"/>
              <w:jc w:val="center"/>
            </w:pPr>
            <w:r>
              <w:t>1.3.4</w:t>
            </w:r>
          </w:p>
        </w:tc>
        <w:tc>
          <w:tcPr>
            <w:tcW w:w="7994" w:type="dxa"/>
          </w:tcPr>
          <w:p w14:paraId="1C3FB779">
            <w:pPr>
              <w:pStyle w:val="6"/>
              <w:jc w:val="both"/>
            </w:pPr>
            <w:r>
              <w:t>Чтение про себя не сплошных текстов (таблиц, диаграмм) и понимание представленной в них информации</w:t>
            </w:r>
          </w:p>
        </w:tc>
      </w:tr>
      <w:tr w14:paraId="2CA4DF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DF6C477">
            <w:pPr>
              <w:pStyle w:val="6"/>
              <w:jc w:val="center"/>
            </w:pPr>
            <w:r>
              <w:t>1.4</w:t>
            </w:r>
          </w:p>
        </w:tc>
        <w:tc>
          <w:tcPr>
            <w:tcW w:w="7994" w:type="dxa"/>
          </w:tcPr>
          <w:p w14:paraId="39443973">
            <w:pPr>
              <w:pStyle w:val="6"/>
              <w:jc w:val="both"/>
            </w:pPr>
            <w:r>
              <w:t>Письмо</w:t>
            </w:r>
          </w:p>
        </w:tc>
      </w:tr>
      <w:tr w14:paraId="394C9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50F1749">
            <w:pPr>
              <w:pStyle w:val="6"/>
              <w:jc w:val="center"/>
            </w:pPr>
            <w:r>
              <w:t>1.4.1</w:t>
            </w:r>
          </w:p>
        </w:tc>
        <w:tc>
          <w:tcPr>
            <w:tcW w:w="7994" w:type="dxa"/>
          </w:tcPr>
          <w:p w14:paraId="67E1F8AA">
            <w:pPr>
              <w:pStyle w:val="6"/>
              <w:jc w:val="both"/>
            </w:pPr>
            <w:r>
              <w:t>Выписывание из текста слов, словосочетаний, предложений, вставка пропущенных слов в предложение в соответствии с решаемой коммуникативной (учебной) задачей</w:t>
            </w:r>
          </w:p>
        </w:tc>
      </w:tr>
      <w:tr w14:paraId="6966F6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47AA5F8">
            <w:pPr>
              <w:pStyle w:val="6"/>
              <w:jc w:val="center"/>
            </w:pPr>
            <w:r>
              <w:t>1.4.2</w:t>
            </w:r>
          </w:p>
        </w:tc>
        <w:tc>
          <w:tcPr>
            <w:tcW w:w="7994" w:type="dxa"/>
          </w:tcPr>
          <w:p w14:paraId="6B6C6618">
            <w:pPr>
              <w:pStyle w:val="6"/>
              <w:jc w:val="both"/>
            </w:pPr>
            <w:r>
              <w:t>Заполнение простых анкет и формуляров с указанием личной информации (имя, фамилия, возраст, место жительства (страна проживания, населенный пункт), любимые занятия) в соответствии с нормами, принятыми в стране (странах) изучаемого языка</w:t>
            </w:r>
          </w:p>
        </w:tc>
      </w:tr>
      <w:tr w14:paraId="408054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A045304">
            <w:pPr>
              <w:pStyle w:val="6"/>
              <w:jc w:val="center"/>
            </w:pPr>
            <w:r>
              <w:t>1.4.3</w:t>
            </w:r>
          </w:p>
        </w:tc>
        <w:tc>
          <w:tcPr>
            <w:tcW w:w="7994" w:type="dxa"/>
          </w:tcPr>
          <w:p w14:paraId="527379D1">
            <w:pPr>
              <w:pStyle w:val="6"/>
              <w:jc w:val="both"/>
            </w:pPr>
            <w:r>
              <w:t>Написание с использованием образца поздравления с праздниками (с днем рождения, Новым годом, Рождеством) с выражением пожеланий</w:t>
            </w:r>
          </w:p>
        </w:tc>
      </w:tr>
      <w:tr w14:paraId="16723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573B452">
            <w:pPr>
              <w:pStyle w:val="6"/>
              <w:jc w:val="center"/>
            </w:pPr>
            <w:r>
              <w:t>1.4.4</w:t>
            </w:r>
          </w:p>
        </w:tc>
        <w:tc>
          <w:tcPr>
            <w:tcW w:w="7994" w:type="dxa"/>
          </w:tcPr>
          <w:p w14:paraId="24E0FF86">
            <w:pPr>
              <w:pStyle w:val="6"/>
              <w:jc w:val="both"/>
            </w:pPr>
            <w:r>
              <w:t>Создание подписей к картинкам, фотографиям с пояснением, что на них изображено</w:t>
            </w:r>
          </w:p>
        </w:tc>
      </w:tr>
      <w:tr w14:paraId="294363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DBC19E6">
            <w:pPr>
              <w:pStyle w:val="6"/>
              <w:jc w:val="center"/>
            </w:pPr>
            <w:r>
              <w:t>1.4.5</w:t>
            </w:r>
          </w:p>
        </w:tc>
        <w:tc>
          <w:tcPr>
            <w:tcW w:w="7994" w:type="dxa"/>
          </w:tcPr>
          <w:p w14:paraId="38712D05">
            <w:pPr>
              <w:pStyle w:val="6"/>
              <w:jc w:val="both"/>
            </w:pPr>
            <w:r>
              <w:t>Написание короткого рассказа по плану (ключевым словам)</w:t>
            </w:r>
          </w:p>
        </w:tc>
      </w:tr>
      <w:tr w14:paraId="5506E7A8">
        <w:tblPrEx>
          <w:tblCellMar>
            <w:top w:w="102" w:type="dxa"/>
            <w:left w:w="62" w:type="dxa"/>
            <w:bottom w:w="102" w:type="dxa"/>
            <w:right w:w="62" w:type="dxa"/>
          </w:tblCellMar>
        </w:tblPrEx>
        <w:tc>
          <w:tcPr>
            <w:tcW w:w="1077" w:type="dxa"/>
          </w:tcPr>
          <w:p w14:paraId="3E5F8CE6">
            <w:pPr>
              <w:pStyle w:val="6"/>
              <w:jc w:val="center"/>
            </w:pPr>
            <w:r>
              <w:t>1.4.6</w:t>
            </w:r>
          </w:p>
        </w:tc>
        <w:tc>
          <w:tcPr>
            <w:tcW w:w="7994" w:type="dxa"/>
          </w:tcPr>
          <w:p w14:paraId="7FE88AFB">
            <w:pPr>
              <w:pStyle w:val="6"/>
              <w:jc w:val="both"/>
            </w:pPr>
            <w:r>
              <w:t>Написание электронного сообщения личного характера с использованием образца</w:t>
            </w:r>
          </w:p>
        </w:tc>
      </w:tr>
      <w:tr w14:paraId="6EA331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61A7A61">
            <w:pPr>
              <w:pStyle w:val="6"/>
              <w:jc w:val="center"/>
            </w:pPr>
            <w:r>
              <w:t>2</w:t>
            </w:r>
          </w:p>
        </w:tc>
        <w:tc>
          <w:tcPr>
            <w:tcW w:w="7994" w:type="dxa"/>
          </w:tcPr>
          <w:p w14:paraId="0353E0DC">
            <w:pPr>
              <w:pStyle w:val="6"/>
              <w:jc w:val="both"/>
            </w:pPr>
            <w:r>
              <w:t>Языковые знания и навыки</w:t>
            </w:r>
          </w:p>
        </w:tc>
      </w:tr>
      <w:tr w14:paraId="60D727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01C6450">
            <w:pPr>
              <w:pStyle w:val="6"/>
              <w:jc w:val="center"/>
            </w:pPr>
            <w:r>
              <w:t>2.1</w:t>
            </w:r>
          </w:p>
        </w:tc>
        <w:tc>
          <w:tcPr>
            <w:tcW w:w="7994" w:type="dxa"/>
          </w:tcPr>
          <w:p w14:paraId="5AB17A5B">
            <w:pPr>
              <w:pStyle w:val="6"/>
              <w:jc w:val="both"/>
            </w:pPr>
            <w:r>
              <w:t>Фонетическая сторона речи</w:t>
            </w:r>
          </w:p>
        </w:tc>
      </w:tr>
      <w:tr w14:paraId="6CBEAF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962B9D7">
            <w:pPr>
              <w:pStyle w:val="6"/>
              <w:jc w:val="center"/>
            </w:pPr>
            <w:r>
              <w:t>2.1.1</w:t>
            </w:r>
          </w:p>
        </w:tc>
        <w:tc>
          <w:tcPr>
            <w:tcW w:w="7994" w:type="dxa"/>
          </w:tcPr>
          <w:p w14:paraId="70F8BD0A">
            <w:pPr>
              <w:pStyle w:val="6"/>
              <w:jc w:val="both"/>
            </w:pPr>
            <w:r>
              <w:t>Чтение новых слов согласно основным правилам чтения</w:t>
            </w:r>
          </w:p>
        </w:tc>
      </w:tr>
      <w:tr w14:paraId="5A3B9A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597BA12">
            <w:pPr>
              <w:pStyle w:val="6"/>
              <w:jc w:val="center"/>
            </w:pPr>
            <w:r>
              <w:t>2.1.2</w:t>
            </w:r>
          </w:p>
        </w:tc>
        <w:tc>
          <w:tcPr>
            <w:tcW w:w="7994" w:type="dxa"/>
          </w:tcPr>
          <w:p w14:paraId="6B8841B4">
            <w:pPr>
              <w:pStyle w:val="6"/>
              <w:jc w:val="both"/>
            </w:pPr>
            <w:r>
              <w:t>Различение на слух и адекватное, без ошибок, ведущих к сбою в коммуникации, произнесение слов с соблюдением правильного ударения и фраз (предложений) с соблюдением их ритмико-интонационных особенностей</w:t>
            </w:r>
          </w:p>
        </w:tc>
      </w:tr>
      <w:tr w14:paraId="1BCFFB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EED8E3">
            <w:pPr>
              <w:pStyle w:val="6"/>
              <w:jc w:val="center"/>
            </w:pPr>
            <w:r>
              <w:t>2.2</w:t>
            </w:r>
          </w:p>
        </w:tc>
        <w:tc>
          <w:tcPr>
            <w:tcW w:w="7994" w:type="dxa"/>
          </w:tcPr>
          <w:p w14:paraId="7D961B29">
            <w:pPr>
              <w:pStyle w:val="6"/>
              <w:jc w:val="both"/>
            </w:pPr>
            <w:r>
              <w:t>Графика, орфография и пунктуация</w:t>
            </w:r>
          </w:p>
        </w:tc>
      </w:tr>
      <w:tr w14:paraId="53FD84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2F5DE87">
            <w:pPr>
              <w:pStyle w:val="6"/>
              <w:jc w:val="center"/>
            </w:pPr>
            <w:r>
              <w:t>2.2.1</w:t>
            </w:r>
          </w:p>
        </w:tc>
        <w:tc>
          <w:tcPr>
            <w:tcW w:w="7994" w:type="dxa"/>
          </w:tcPr>
          <w:p w14:paraId="2ABD5FD9">
            <w:pPr>
              <w:pStyle w:val="6"/>
              <w:jc w:val="both"/>
            </w:pPr>
            <w:r>
              <w:t>Правильное написание изученных слов</w:t>
            </w:r>
          </w:p>
        </w:tc>
      </w:tr>
      <w:tr w14:paraId="3EF677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5FE731F">
            <w:pPr>
              <w:pStyle w:val="6"/>
              <w:jc w:val="center"/>
            </w:pPr>
            <w:r>
              <w:t>2.2.2</w:t>
            </w:r>
          </w:p>
        </w:tc>
        <w:tc>
          <w:tcPr>
            <w:tcW w:w="7994" w:type="dxa"/>
          </w:tcPr>
          <w:p w14:paraId="4DB2B6BF">
            <w:pPr>
              <w:pStyle w:val="6"/>
              <w:jc w:val="both"/>
            </w:pPr>
            <w:r>
              <w:t>Правильная расстановка знаков препинания: точки, вопросительного и восклицательного знаков в конце предложения, запятой при перечислении</w:t>
            </w:r>
          </w:p>
        </w:tc>
      </w:tr>
      <w:tr w14:paraId="473744F9">
        <w:tblPrEx>
          <w:tblCellMar>
            <w:top w:w="102" w:type="dxa"/>
            <w:left w:w="62" w:type="dxa"/>
            <w:bottom w:w="102" w:type="dxa"/>
            <w:right w:w="62" w:type="dxa"/>
          </w:tblCellMar>
        </w:tblPrEx>
        <w:tc>
          <w:tcPr>
            <w:tcW w:w="1077" w:type="dxa"/>
          </w:tcPr>
          <w:p w14:paraId="1A45C25D">
            <w:pPr>
              <w:pStyle w:val="6"/>
              <w:jc w:val="center"/>
            </w:pPr>
            <w:r>
              <w:t>2.3</w:t>
            </w:r>
          </w:p>
        </w:tc>
        <w:tc>
          <w:tcPr>
            <w:tcW w:w="7994" w:type="dxa"/>
          </w:tcPr>
          <w:p w14:paraId="10E8F195">
            <w:pPr>
              <w:pStyle w:val="6"/>
              <w:jc w:val="both"/>
            </w:pPr>
            <w:r>
              <w:t>Лексическая сторона речи</w:t>
            </w:r>
          </w:p>
        </w:tc>
      </w:tr>
      <w:tr w14:paraId="2F2681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6AC40A8">
            <w:pPr>
              <w:pStyle w:val="6"/>
              <w:jc w:val="center"/>
            </w:pPr>
            <w:r>
              <w:t>2.3.1</w:t>
            </w:r>
          </w:p>
        </w:tc>
        <w:tc>
          <w:tcPr>
            <w:tcW w:w="7994" w:type="dxa"/>
          </w:tcPr>
          <w:p w14:paraId="4F427122">
            <w:pPr>
              <w:pStyle w:val="6"/>
              <w:jc w:val="both"/>
            </w:pPr>
            <w:r>
              <w:t>Распознавание в письменном и звучащем тексте и употребление в устной и письменной речи не менее 500 лексических единиц (слов, словосочетаний, речевых клише), обслуживающих ситуации общения, включая 350 лексических единиц, освоенных в предшествующие годы</w:t>
            </w:r>
          </w:p>
        </w:tc>
      </w:tr>
      <w:tr w14:paraId="765B7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7D2F215">
            <w:pPr>
              <w:pStyle w:val="6"/>
              <w:jc w:val="center"/>
            </w:pPr>
            <w:r>
              <w:t>2.3.2</w:t>
            </w:r>
          </w:p>
        </w:tc>
        <w:tc>
          <w:tcPr>
            <w:tcW w:w="7994" w:type="dxa"/>
          </w:tcPr>
          <w:p w14:paraId="4ADED5A5">
            <w:pPr>
              <w:pStyle w:val="6"/>
              <w:jc w:val="both"/>
            </w:pPr>
            <w:r>
              <w:t>Распознавание и образование в устной и письменной речи порядковых числительных при помощи суффиксов -te, -ste</w:t>
            </w:r>
          </w:p>
        </w:tc>
      </w:tr>
      <w:tr w14:paraId="63F9F7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4C108E5">
            <w:pPr>
              <w:pStyle w:val="6"/>
              <w:jc w:val="center"/>
            </w:pPr>
            <w:r>
              <w:t>2.3.3</w:t>
            </w:r>
          </w:p>
        </w:tc>
        <w:tc>
          <w:tcPr>
            <w:tcW w:w="7994" w:type="dxa"/>
          </w:tcPr>
          <w:p w14:paraId="628C4814">
            <w:pPr>
              <w:pStyle w:val="6"/>
              <w:jc w:val="both"/>
            </w:pPr>
            <w:r>
              <w:t>Распознавание и образование в устной и письменной речи родственных слов с использованием основных способов словообразования: аффиксации (суффикс -er - Arbeiter, -in - Lehrerin)</w:t>
            </w:r>
          </w:p>
        </w:tc>
      </w:tr>
      <w:tr w14:paraId="1C2499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44F69C7">
            <w:pPr>
              <w:pStyle w:val="6"/>
              <w:jc w:val="center"/>
            </w:pPr>
            <w:r>
              <w:t>2.3.4</w:t>
            </w:r>
          </w:p>
        </w:tc>
        <w:tc>
          <w:tcPr>
            <w:tcW w:w="7994" w:type="dxa"/>
          </w:tcPr>
          <w:p w14:paraId="5BE0A7CD">
            <w:pPr>
              <w:pStyle w:val="6"/>
              <w:jc w:val="both"/>
            </w:pPr>
            <w:r>
              <w:t>Распознавание и образование в устной и письменной речи родственных слов с использованием основных способов словообразования: словосложения (Geburtstag)</w:t>
            </w:r>
          </w:p>
        </w:tc>
      </w:tr>
      <w:tr w14:paraId="738BC5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8525D85">
            <w:pPr>
              <w:pStyle w:val="6"/>
              <w:jc w:val="center"/>
            </w:pPr>
            <w:r>
              <w:t>2.4</w:t>
            </w:r>
          </w:p>
        </w:tc>
        <w:tc>
          <w:tcPr>
            <w:tcW w:w="7994" w:type="dxa"/>
          </w:tcPr>
          <w:p w14:paraId="660E5140">
            <w:pPr>
              <w:pStyle w:val="6"/>
              <w:jc w:val="both"/>
            </w:pPr>
            <w:r>
              <w:t>Грамматическая сторона речи</w:t>
            </w:r>
          </w:p>
        </w:tc>
      </w:tr>
      <w:tr w14:paraId="41E29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E57CC63">
            <w:pPr>
              <w:pStyle w:val="6"/>
              <w:jc w:val="center"/>
            </w:pPr>
            <w:r>
              <w:t>2.4.1</w:t>
            </w:r>
          </w:p>
        </w:tc>
        <w:tc>
          <w:tcPr>
            <w:tcW w:w="7994" w:type="dxa"/>
          </w:tcPr>
          <w:p w14:paraId="4F3DC22F">
            <w:pPr>
              <w:pStyle w:val="6"/>
              <w:jc w:val="both"/>
            </w:pPr>
            <w:r>
              <w:t>Простые предложения с однородными членами (союз oder)</w:t>
            </w:r>
          </w:p>
        </w:tc>
      </w:tr>
      <w:tr w14:paraId="330486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C734F4C">
            <w:pPr>
              <w:pStyle w:val="6"/>
              <w:jc w:val="center"/>
            </w:pPr>
            <w:r>
              <w:t>2.4.2</w:t>
            </w:r>
          </w:p>
        </w:tc>
        <w:tc>
          <w:tcPr>
            <w:tcW w:w="7994" w:type="dxa"/>
          </w:tcPr>
          <w:p w14:paraId="4BE53261">
            <w:pPr>
              <w:pStyle w:val="6"/>
              <w:jc w:val="both"/>
            </w:pPr>
            <w:r>
              <w:t>Сложносочиненные предложения с сочинительными союзами und, aber, oder, denn</w:t>
            </w:r>
          </w:p>
        </w:tc>
      </w:tr>
      <w:tr w14:paraId="2BA016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F8CF8C8">
            <w:pPr>
              <w:pStyle w:val="6"/>
              <w:jc w:val="center"/>
            </w:pPr>
            <w:r>
              <w:t>2.4.3</w:t>
            </w:r>
          </w:p>
        </w:tc>
        <w:tc>
          <w:tcPr>
            <w:tcW w:w="7994" w:type="dxa"/>
          </w:tcPr>
          <w:p w14:paraId="69C0E117">
            <w:pPr>
              <w:pStyle w:val="6"/>
              <w:jc w:val="both"/>
            </w:pPr>
            <w:r>
              <w:t xml:space="preserve">Модальный глагол wollen (в </w:t>
            </w:r>
            <w:r>
              <w:rPr>
                <w:position w:val="-4"/>
              </w:rPr>
              <w:drawing>
                <wp:inline distT="0" distB="0" distL="0" distR="0">
                  <wp:extent cx="504825" cy="180975"/>
                  <wp:effectExtent l="0" t="0" r="0" b="0"/>
                  <wp:docPr id="1934" name="Консультант Плюс"/>
                  <wp:cNvGraphicFramePr/>
                  <a:graphic xmlns:a="http://schemas.openxmlformats.org/drawingml/2006/main">
                    <a:graphicData uri="http://schemas.openxmlformats.org/drawingml/2006/picture">
                      <pic:pic xmlns:pic="http://schemas.openxmlformats.org/drawingml/2006/picture">
                        <pic:nvPicPr>
                          <pic:cNvPr id="1934" name="Консультант Плюс"/>
                          <pic:cNvPicPr preferRelativeResize="0"/>
                        </pic:nvPicPr>
                        <pic:blipFill>
                          <a:blip r:embed="rId372" cstate="print">
                            <a:extLst>
                              <a:ext uri="{28A0092B-C50C-407E-A947-70E740481C1C}">
                                <a14:useLocalDpi xmlns:a14="http://schemas.microsoft.com/office/drawing/2010/main" val="0"/>
                              </a:ext>
                            </a:extLst>
                          </a:blip>
                          <a:srcRect/>
                          <a:stretch>
                            <a:fillRect/>
                          </a:stretch>
                        </pic:blipFill>
                        <pic:spPr>
                          <a:xfrm>
                            <a:off x="0" y="0"/>
                            <a:ext cx="504825" cy="180975"/>
                          </a:xfrm>
                          <a:prstGeom prst="rect">
                            <a:avLst/>
                          </a:prstGeom>
                          <a:noFill/>
                          <a:ln>
                            <a:noFill/>
                          </a:ln>
                        </pic:spPr>
                      </pic:pic>
                    </a:graphicData>
                  </a:graphic>
                </wp:inline>
              </w:drawing>
            </w:r>
            <w:r>
              <w:t>)</w:t>
            </w:r>
          </w:p>
        </w:tc>
      </w:tr>
      <w:tr w14:paraId="637ED0AE">
        <w:tblPrEx>
          <w:tblCellMar>
            <w:top w:w="102" w:type="dxa"/>
            <w:left w:w="62" w:type="dxa"/>
            <w:bottom w:w="102" w:type="dxa"/>
            <w:right w:w="62" w:type="dxa"/>
          </w:tblCellMar>
        </w:tblPrEx>
        <w:tc>
          <w:tcPr>
            <w:tcW w:w="1077" w:type="dxa"/>
          </w:tcPr>
          <w:p w14:paraId="728EC0F9">
            <w:pPr>
              <w:pStyle w:val="6"/>
              <w:jc w:val="center"/>
            </w:pPr>
            <w:r>
              <w:t>2.4.4</w:t>
            </w:r>
          </w:p>
        </w:tc>
        <w:tc>
          <w:tcPr>
            <w:tcW w:w="7994" w:type="dxa"/>
          </w:tcPr>
          <w:p w14:paraId="16D698D5">
            <w:pPr>
              <w:pStyle w:val="6"/>
              <w:jc w:val="both"/>
            </w:pPr>
            <w:r>
              <w:t>Прилагательные в положительной, сравнительной и превосходной степенях сравнения</w:t>
            </w:r>
          </w:p>
        </w:tc>
      </w:tr>
      <w:tr w14:paraId="35ED1F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8A84D6D">
            <w:pPr>
              <w:pStyle w:val="6"/>
              <w:jc w:val="center"/>
            </w:pPr>
            <w:r>
              <w:t>2.4.5</w:t>
            </w:r>
          </w:p>
        </w:tc>
        <w:tc>
          <w:tcPr>
            <w:tcW w:w="7994" w:type="dxa"/>
          </w:tcPr>
          <w:p w14:paraId="3F42F069">
            <w:pPr>
              <w:pStyle w:val="6"/>
              <w:jc w:val="both"/>
            </w:pPr>
            <w:r>
              <w:t>Личные местоимения в винительном и дательном падежах (в некоторых речевых образцах)</w:t>
            </w:r>
          </w:p>
        </w:tc>
      </w:tr>
      <w:tr w14:paraId="12498A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3B6F9BA">
            <w:pPr>
              <w:pStyle w:val="6"/>
              <w:jc w:val="center"/>
            </w:pPr>
            <w:r>
              <w:t>2.4.6</w:t>
            </w:r>
          </w:p>
        </w:tc>
        <w:tc>
          <w:tcPr>
            <w:tcW w:w="7994" w:type="dxa"/>
          </w:tcPr>
          <w:p w14:paraId="65112E21">
            <w:pPr>
              <w:pStyle w:val="6"/>
              <w:jc w:val="both"/>
            </w:pPr>
            <w:r>
              <w:t>Указательные местоимения dieser, dieses, diese</w:t>
            </w:r>
          </w:p>
        </w:tc>
      </w:tr>
      <w:tr w14:paraId="580412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C6C0613">
            <w:pPr>
              <w:pStyle w:val="6"/>
              <w:jc w:val="center"/>
            </w:pPr>
            <w:r>
              <w:t>2.4.7</w:t>
            </w:r>
          </w:p>
        </w:tc>
        <w:tc>
          <w:tcPr>
            <w:tcW w:w="7994" w:type="dxa"/>
          </w:tcPr>
          <w:p w14:paraId="37BA9667">
            <w:pPr>
              <w:pStyle w:val="6"/>
              <w:jc w:val="both"/>
            </w:pPr>
            <w:r>
              <w:t>Количественные числительные (до 100)</w:t>
            </w:r>
          </w:p>
        </w:tc>
      </w:tr>
      <w:tr w14:paraId="6E966D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532651B">
            <w:pPr>
              <w:pStyle w:val="6"/>
              <w:jc w:val="center"/>
            </w:pPr>
            <w:r>
              <w:t>2.4.8</w:t>
            </w:r>
          </w:p>
        </w:tc>
        <w:tc>
          <w:tcPr>
            <w:tcW w:w="7994" w:type="dxa"/>
          </w:tcPr>
          <w:p w14:paraId="7087749D">
            <w:pPr>
              <w:pStyle w:val="6"/>
              <w:jc w:val="both"/>
            </w:pPr>
            <w:r>
              <w:t>Порядковые числительные (до 31)</w:t>
            </w:r>
          </w:p>
        </w:tc>
      </w:tr>
      <w:tr w14:paraId="0526E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55ACE49">
            <w:pPr>
              <w:pStyle w:val="6"/>
              <w:jc w:val="center"/>
            </w:pPr>
            <w:r>
              <w:t>2.4.9</w:t>
            </w:r>
          </w:p>
        </w:tc>
        <w:tc>
          <w:tcPr>
            <w:tcW w:w="7994" w:type="dxa"/>
          </w:tcPr>
          <w:p w14:paraId="37EB791D">
            <w:pPr>
              <w:pStyle w:val="6"/>
              <w:jc w:val="both"/>
            </w:pPr>
            <w:r>
              <w:t xml:space="preserve">Предлоги </w:t>
            </w:r>
            <w:r>
              <w:rPr>
                <w:position w:val="-4"/>
              </w:rPr>
              <w:drawing>
                <wp:inline distT="0" distB="0" distL="0" distR="0">
                  <wp:extent cx="228600" cy="180975"/>
                  <wp:effectExtent l="0" t="0" r="0" b="0"/>
                  <wp:docPr id="1935" name="Консультант Плюс"/>
                  <wp:cNvGraphicFramePr/>
                  <a:graphic xmlns:a="http://schemas.openxmlformats.org/drawingml/2006/main">
                    <a:graphicData uri="http://schemas.openxmlformats.org/drawingml/2006/picture">
                      <pic:pic xmlns:pic="http://schemas.openxmlformats.org/drawingml/2006/picture">
                        <pic:nvPicPr>
                          <pic:cNvPr id="1935" name="Консультант Плюс"/>
                          <pic:cNvPicPr preferRelativeResize="0"/>
                        </pic:nvPicPr>
                        <pic:blipFill>
                          <a:blip r:embed="rId386" cstate="print">
                            <a:extLst>
                              <a:ext uri="{28A0092B-C50C-407E-A947-70E740481C1C}">
                                <a14:useLocalDpi xmlns:a14="http://schemas.microsoft.com/office/drawing/2010/main" val="0"/>
                              </a:ext>
                            </a:extLst>
                          </a:blip>
                          <a:srcRect/>
                          <a:stretch>
                            <a:fillRect/>
                          </a:stretch>
                        </pic:blipFill>
                        <pic:spPr>
                          <a:xfrm>
                            <a:off x="0" y="0"/>
                            <a:ext cx="228600" cy="180975"/>
                          </a:xfrm>
                          <a:prstGeom prst="rect">
                            <a:avLst/>
                          </a:prstGeom>
                          <a:noFill/>
                          <a:ln>
                            <a:noFill/>
                          </a:ln>
                        </pic:spPr>
                      </pic:pic>
                    </a:graphicData>
                  </a:graphic>
                </wp:inline>
              </w:drawing>
            </w:r>
            <w:r>
              <w:t>, mit, um (в некоторых речевых образцах)</w:t>
            </w:r>
          </w:p>
        </w:tc>
      </w:tr>
      <w:tr w14:paraId="728DFE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939237F">
            <w:pPr>
              <w:pStyle w:val="6"/>
              <w:jc w:val="center"/>
            </w:pPr>
            <w:r>
              <w:t>3</w:t>
            </w:r>
          </w:p>
        </w:tc>
        <w:tc>
          <w:tcPr>
            <w:tcW w:w="7994" w:type="dxa"/>
          </w:tcPr>
          <w:p w14:paraId="1344635B">
            <w:pPr>
              <w:pStyle w:val="6"/>
              <w:jc w:val="both"/>
            </w:pPr>
            <w:r>
              <w:t>Социокультурные знания и умения</w:t>
            </w:r>
          </w:p>
        </w:tc>
      </w:tr>
      <w:tr w14:paraId="0DF00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9AE7526">
            <w:pPr>
              <w:pStyle w:val="6"/>
              <w:jc w:val="center"/>
            </w:pPr>
            <w:r>
              <w:t>3.1</w:t>
            </w:r>
          </w:p>
        </w:tc>
        <w:tc>
          <w:tcPr>
            <w:tcW w:w="7994" w:type="dxa"/>
          </w:tcPr>
          <w:p w14:paraId="6000176F">
            <w:pPr>
              <w:pStyle w:val="6"/>
              <w:jc w:val="both"/>
            </w:pPr>
            <w:r>
              <w:t>Знание и использование некоторых социокультурных элементов речевого поведенческого этикета, принятого в стране (странах) изучаемого языка, в некоторых ситуациях общения: приветствие, прощание, знакомство, выражение благодарности, извинение, поздравление с днем рождения, Новым годом, Рождеством, разговор по телефону</w:t>
            </w:r>
          </w:p>
        </w:tc>
      </w:tr>
      <w:tr w14:paraId="1227F1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208AA5A">
            <w:pPr>
              <w:pStyle w:val="6"/>
              <w:jc w:val="center"/>
            </w:pPr>
            <w:r>
              <w:t>3.2</w:t>
            </w:r>
          </w:p>
        </w:tc>
        <w:tc>
          <w:tcPr>
            <w:tcW w:w="7994" w:type="dxa"/>
          </w:tcPr>
          <w:p w14:paraId="761655CF">
            <w:pPr>
              <w:pStyle w:val="6"/>
              <w:jc w:val="both"/>
            </w:pPr>
            <w:r>
              <w:t>Краткое представление своей страны и страны (стран) изучаемого языка (названия стран и их столиц, название родного населенного пункта, цвета национальных флагов, основные достопримечательности)</w:t>
            </w:r>
          </w:p>
        </w:tc>
      </w:tr>
      <w:tr w14:paraId="3FB0AE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67D4642">
            <w:pPr>
              <w:pStyle w:val="6"/>
              <w:jc w:val="center"/>
            </w:pPr>
            <w:r>
              <w:t>4</w:t>
            </w:r>
          </w:p>
        </w:tc>
        <w:tc>
          <w:tcPr>
            <w:tcW w:w="7994" w:type="dxa"/>
          </w:tcPr>
          <w:p w14:paraId="2D20CBBF">
            <w:pPr>
              <w:pStyle w:val="6"/>
              <w:jc w:val="both"/>
            </w:pPr>
            <w:r>
              <w:t>Компенсаторные умения</w:t>
            </w:r>
          </w:p>
        </w:tc>
      </w:tr>
      <w:tr w14:paraId="11EADF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2178128">
            <w:pPr>
              <w:pStyle w:val="6"/>
              <w:jc w:val="center"/>
            </w:pPr>
            <w:r>
              <w:t>4.1</w:t>
            </w:r>
          </w:p>
        </w:tc>
        <w:tc>
          <w:tcPr>
            <w:tcW w:w="7994" w:type="dxa"/>
          </w:tcPr>
          <w:p w14:paraId="41A54827">
            <w:pPr>
              <w:pStyle w:val="6"/>
              <w:jc w:val="both"/>
            </w:pPr>
            <w:r>
              <w:t>Использование при чтении и аудировании языковой догадки (умения понять значение незнакомого слова или новое значение знакомого слова из контекста)</w:t>
            </w:r>
          </w:p>
        </w:tc>
      </w:tr>
      <w:tr w14:paraId="635786FA">
        <w:tblPrEx>
          <w:tblCellMar>
            <w:top w:w="102" w:type="dxa"/>
            <w:left w:w="62" w:type="dxa"/>
            <w:bottom w:w="102" w:type="dxa"/>
            <w:right w:w="62" w:type="dxa"/>
          </w:tblCellMar>
        </w:tblPrEx>
        <w:tc>
          <w:tcPr>
            <w:tcW w:w="1077" w:type="dxa"/>
          </w:tcPr>
          <w:p w14:paraId="2EDC57C7">
            <w:pPr>
              <w:pStyle w:val="6"/>
              <w:jc w:val="center"/>
            </w:pPr>
            <w:r>
              <w:t>4.2</w:t>
            </w:r>
          </w:p>
        </w:tc>
        <w:tc>
          <w:tcPr>
            <w:tcW w:w="7994" w:type="dxa"/>
          </w:tcPr>
          <w:p w14:paraId="75EC5FE2">
            <w:pPr>
              <w:pStyle w:val="6"/>
              <w:jc w:val="both"/>
            </w:pPr>
            <w:r>
              <w:t>Использование при формулировании собственных высказываний ключевых слов, вопросов, картинок, фотографий</w:t>
            </w:r>
          </w:p>
        </w:tc>
      </w:tr>
      <w:tr w14:paraId="32C665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37A9B19">
            <w:pPr>
              <w:pStyle w:val="6"/>
              <w:jc w:val="center"/>
            </w:pPr>
            <w:r>
              <w:t>4.3</w:t>
            </w:r>
          </w:p>
        </w:tc>
        <w:tc>
          <w:tcPr>
            <w:tcW w:w="7994" w:type="dxa"/>
          </w:tcPr>
          <w:p w14:paraId="16D7E6BF">
            <w:pPr>
              <w:pStyle w:val="6"/>
              <w:jc w:val="both"/>
            </w:pPr>
            <w:r>
              <w:t>Прогнозирование содержания текста для чтения на основе заголовка</w:t>
            </w:r>
          </w:p>
        </w:tc>
      </w:tr>
      <w:tr w14:paraId="61DC0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452D862">
            <w:pPr>
              <w:pStyle w:val="6"/>
              <w:jc w:val="center"/>
            </w:pPr>
            <w:r>
              <w:t>4.4</w:t>
            </w:r>
          </w:p>
        </w:tc>
        <w:tc>
          <w:tcPr>
            <w:tcW w:w="7994" w:type="dxa"/>
          </w:tcPr>
          <w:p w14:paraId="6C5EE0A4">
            <w:pPr>
              <w:pStyle w:val="6"/>
              <w:jc w:val="both"/>
            </w:pPr>
            <w: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tc>
      </w:tr>
      <w:tr w14:paraId="1DCC35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071" w:type="dxa"/>
            <w:gridSpan w:val="2"/>
          </w:tcPr>
          <w:p w14:paraId="6B5F8758">
            <w:pPr>
              <w:pStyle w:val="6"/>
              <w:jc w:val="both"/>
            </w:pPr>
            <w:r>
              <w:t>Тематическое содержание речи</w:t>
            </w:r>
          </w:p>
        </w:tc>
      </w:tr>
      <w:tr w14:paraId="6135D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CEF7571">
            <w:pPr>
              <w:pStyle w:val="6"/>
              <w:jc w:val="center"/>
            </w:pPr>
            <w:r>
              <w:t>А</w:t>
            </w:r>
          </w:p>
        </w:tc>
        <w:tc>
          <w:tcPr>
            <w:tcW w:w="7994" w:type="dxa"/>
          </w:tcPr>
          <w:p w14:paraId="53D39CD2">
            <w:pPr>
              <w:pStyle w:val="6"/>
              <w:jc w:val="both"/>
            </w:pPr>
            <w:r>
              <w:t>Мир моего "я". Моя семья. Мой день рождения, подарки. Моя любимая еда. Мой день (распорядок дня, домашние обязанности)</w:t>
            </w:r>
          </w:p>
        </w:tc>
      </w:tr>
      <w:tr w14:paraId="3D0022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8133BB6">
            <w:pPr>
              <w:pStyle w:val="6"/>
              <w:jc w:val="center"/>
            </w:pPr>
            <w:r>
              <w:t>Б</w:t>
            </w:r>
          </w:p>
        </w:tc>
        <w:tc>
          <w:tcPr>
            <w:tcW w:w="7994" w:type="dxa"/>
          </w:tcPr>
          <w:p w14:paraId="3C7AA938">
            <w:pPr>
              <w:pStyle w:val="6"/>
              <w:jc w:val="both"/>
            </w:pPr>
            <w:r>
              <w:t>Мир моих увлечений. Любимая игрушка, игра. Любимый цвет. Мой питомец. Любимые занятия. Любимая сказка. Выходной день (в цирке, зоопарке, парке). Каникулы</w:t>
            </w:r>
          </w:p>
        </w:tc>
      </w:tr>
      <w:tr w14:paraId="754BD4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253C050">
            <w:pPr>
              <w:pStyle w:val="6"/>
              <w:jc w:val="center"/>
            </w:pPr>
            <w:r>
              <w:t>В</w:t>
            </w:r>
          </w:p>
        </w:tc>
        <w:tc>
          <w:tcPr>
            <w:tcW w:w="7994" w:type="dxa"/>
          </w:tcPr>
          <w:p w14:paraId="6D156EF2">
            <w:pPr>
              <w:pStyle w:val="6"/>
              <w:jc w:val="both"/>
            </w:pPr>
            <w:r>
              <w:t>Мир вокруг меня. Моя комната (квартира, дом), предметы мебели и интерьера. Моя школа, любимые учебные предметы. Мои друзья. Моя малая родина (город, село). Путешествия. Дикие и домашние животные. Погода. Времена года (месяцы). Покупки (одежда, обувь, книги, основные продукты питания)</w:t>
            </w:r>
          </w:p>
        </w:tc>
      </w:tr>
      <w:tr w14:paraId="03283C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FA2F054">
            <w:pPr>
              <w:pStyle w:val="6"/>
              <w:jc w:val="center"/>
            </w:pPr>
            <w:r>
              <w:t>Г</w:t>
            </w:r>
          </w:p>
        </w:tc>
        <w:tc>
          <w:tcPr>
            <w:tcW w:w="7994" w:type="dxa"/>
          </w:tcPr>
          <w:p w14:paraId="3C754437">
            <w:pPr>
              <w:pStyle w:val="6"/>
              <w:jc w:val="both"/>
            </w:pPr>
            <w:r>
              <w:t>Родная страна и страны изучаемого языка. Россия и страна (страны) изучаемого языка. Их столицы, основные достопримечательности и некоторые интересные факты. Произведения детского фольклора. Персонажи детских книг. Праздники родной страны и страны (стран) изучаемого языка</w:t>
            </w:r>
          </w:p>
        </w:tc>
      </w:tr>
    </w:tbl>
    <w:p w14:paraId="5453B987">
      <w:pPr>
        <w:pStyle w:val="6"/>
        <w:jc w:val="both"/>
      </w:pPr>
    </w:p>
    <w:p w14:paraId="6E6833D2">
      <w:pPr>
        <w:pStyle w:val="6"/>
        <w:jc w:val="both"/>
      </w:pPr>
    </w:p>
    <w:p w14:paraId="61F3220A">
      <w:pPr>
        <w:pStyle w:val="6"/>
        <w:jc w:val="both"/>
      </w:pPr>
    </w:p>
    <w:p w14:paraId="06C5554F">
      <w:pPr>
        <w:pStyle w:val="6"/>
        <w:jc w:val="both"/>
      </w:pPr>
    </w:p>
    <w:p w14:paraId="47FF46B6">
      <w:pPr>
        <w:pStyle w:val="6"/>
        <w:spacing w:before="200"/>
        <w:ind w:firstLine="540"/>
        <w:jc w:val="both"/>
        <w:rPr>
          <w:rFonts w:hint="default"/>
          <w:lang w:val="ru-RU"/>
        </w:rPr>
      </w:pPr>
      <w:r>
        <w:rPr>
          <w:lang w:val="ru-RU"/>
        </w:rPr>
        <w:t>Математика</w:t>
      </w:r>
      <w:r>
        <w:rPr>
          <w:rFonts w:hint="default"/>
          <w:lang w:val="ru-RU"/>
        </w:rPr>
        <w:t xml:space="preserve"> </w:t>
      </w:r>
    </w:p>
    <w:p w14:paraId="3733CECA">
      <w:pPr>
        <w:pStyle w:val="6"/>
        <w:spacing w:before="200"/>
        <w:ind w:firstLine="540"/>
        <w:jc w:val="both"/>
      </w:pPr>
      <w:r>
        <w:t>В федеральных и региональных процедурах оценки качества образования используется перечень (кодификатор) распределенных по классам проверяемых требований к результатам освоения основной образовательной программы начального общего образования и элементов содержания по математике.</w:t>
      </w:r>
    </w:p>
    <w:p w14:paraId="714C6706">
      <w:pPr>
        <w:pStyle w:val="6"/>
        <w:jc w:val="both"/>
      </w:pPr>
    </w:p>
    <w:p w14:paraId="057B60AE">
      <w:pPr>
        <w:pStyle w:val="6"/>
        <w:jc w:val="right"/>
      </w:pPr>
      <w:r>
        <w:t>Таблица 10</w:t>
      </w:r>
    </w:p>
    <w:p w14:paraId="1CDD4970">
      <w:pPr>
        <w:pStyle w:val="6"/>
        <w:jc w:val="both"/>
      </w:pPr>
    </w:p>
    <w:p w14:paraId="089CEA49">
      <w:pPr>
        <w:pStyle w:val="6"/>
        <w:jc w:val="center"/>
      </w:pPr>
      <w:r>
        <w:t>Проверяемые требования к результатам освоения основной</w:t>
      </w:r>
    </w:p>
    <w:p w14:paraId="5A724D2C">
      <w:pPr>
        <w:pStyle w:val="6"/>
        <w:jc w:val="center"/>
      </w:pPr>
      <w:r>
        <w:t>образовательной программы (1 класс)</w:t>
      </w:r>
    </w:p>
    <w:p w14:paraId="32D6EA95">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40E50A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32C121F">
            <w:pPr>
              <w:pStyle w:val="6"/>
              <w:jc w:val="center"/>
            </w:pPr>
            <w:r>
              <w:t>Код проверяемого результата</w:t>
            </w:r>
          </w:p>
        </w:tc>
        <w:tc>
          <w:tcPr>
            <w:tcW w:w="7370" w:type="dxa"/>
          </w:tcPr>
          <w:p w14:paraId="59EA5C93">
            <w:pPr>
              <w:pStyle w:val="6"/>
              <w:jc w:val="center"/>
            </w:pPr>
            <w:r>
              <w:t>Проверяемые предметные результаты освоения основной образовательной программы начального общего образования</w:t>
            </w:r>
          </w:p>
        </w:tc>
      </w:tr>
      <w:tr w14:paraId="050322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8831F25">
            <w:pPr>
              <w:pStyle w:val="6"/>
              <w:jc w:val="center"/>
            </w:pPr>
            <w:r>
              <w:t>1.1</w:t>
            </w:r>
          </w:p>
        </w:tc>
        <w:tc>
          <w:tcPr>
            <w:tcW w:w="7370" w:type="dxa"/>
          </w:tcPr>
          <w:p w14:paraId="6DA48B97">
            <w:pPr>
              <w:pStyle w:val="6"/>
              <w:jc w:val="both"/>
            </w:pPr>
            <w:r>
              <w:t>читать, записывать, сравнивать, упорядочивать числа от 0 до 20, различать число и цифру</w:t>
            </w:r>
          </w:p>
        </w:tc>
      </w:tr>
      <w:tr w14:paraId="3626C5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02945F6">
            <w:pPr>
              <w:pStyle w:val="6"/>
              <w:jc w:val="center"/>
            </w:pPr>
            <w:r>
              <w:t>1.2</w:t>
            </w:r>
          </w:p>
        </w:tc>
        <w:tc>
          <w:tcPr>
            <w:tcW w:w="7370" w:type="dxa"/>
          </w:tcPr>
          <w:p w14:paraId="756611E5">
            <w:pPr>
              <w:pStyle w:val="6"/>
              <w:jc w:val="both"/>
            </w:pPr>
            <w:r>
              <w:t>пересчитывать различные объекты, устанавливать порядковый номер объекта</w:t>
            </w:r>
          </w:p>
        </w:tc>
      </w:tr>
      <w:tr w14:paraId="7336F0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88F122D">
            <w:pPr>
              <w:pStyle w:val="6"/>
              <w:jc w:val="center"/>
            </w:pPr>
            <w:r>
              <w:t>1.3</w:t>
            </w:r>
          </w:p>
        </w:tc>
        <w:tc>
          <w:tcPr>
            <w:tcW w:w="7370" w:type="dxa"/>
          </w:tcPr>
          <w:p w14:paraId="4D566874">
            <w:pPr>
              <w:pStyle w:val="6"/>
              <w:jc w:val="both"/>
            </w:pPr>
            <w:r>
              <w:t xml:space="preserve">находить числа, </w:t>
            </w:r>
            <w:r>
              <w:rPr>
                <w:position w:val="-5"/>
              </w:rPr>
              <w:drawing>
                <wp:inline distT="0" distB="0" distL="0" distR="0">
                  <wp:extent cx="609600" cy="200025"/>
                  <wp:effectExtent l="0" t="0" r="0" b="0"/>
                  <wp:docPr id="2204" name="Консультант Плюс"/>
                  <wp:cNvGraphicFramePr/>
                  <a:graphic xmlns:a="http://schemas.openxmlformats.org/drawingml/2006/main">
                    <a:graphicData uri="http://schemas.openxmlformats.org/drawingml/2006/picture">
                      <pic:pic xmlns:pic="http://schemas.openxmlformats.org/drawingml/2006/picture">
                        <pic:nvPicPr>
                          <pic:cNvPr id="2204" name="Консультант Плюс"/>
                          <pic:cNvPicPr preferRelativeResize="0"/>
                        </pic:nvPicPr>
                        <pic:blipFill>
                          <a:blip r:embed="rId387" cstate="print">
                            <a:extLst>
                              <a:ext uri="{28A0092B-C50C-407E-A947-70E740481C1C}">
                                <a14:useLocalDpi xmlns:a14="http://schemas.microsoft.com/office/drawing/2010/main" val="0"/>
                              </a:ext>
                            </a:extLst>
                          </a:blip>
                          <a:srcRect/>
                          <a:stretch>
                            <a:fillRect/>
                          </a:stretch>
                        </pic:blipFill>
                        <pic:spPr>
                          <a:xfrm>
                            <a:off x="0" y="0"/>
                            <a:ext cx="609600" cy="200025"/>
                          </a:xfrm>
                          <a:prstGeom prst="rect">
                            <a:avLst/>
                          </a:prstGeom>
                          <a:noFill/>
                          <a:ln>
                            <a:noFill/>
                          </a:ln>
                        </pic:spPr>
                      </pic:pic>
                    </a:graphicData>
                  </a:graphic>
                </wp:inline>
              </w:drawing>
            </w:r>
            <w:r>
              <w:t xml:space="preserve"> или меньшие данного числа на заданное число</w:t>
            </w:r>
          </w:p>
        </w:tc>
      </w:tr>
      <w:tr w14:paraId="2B8982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EE73D11">
            <w:pPr>
              <w:pStyle w:val="6"/>
              <w:jc w:val="center"/>
            </w:pPr>
            <w:r>
              <w:t>1.4</w:t>
            </w:r>
          </w:p>
        </w:tc>
        <w:tc>
          <w:tcPr>
            <w:tcW w:w="7370" w:type="dxa"/>
          </w:tcPr>
          <w:p w14:paraId="776BF8AF">
            <w:pPr>
              <w:pStyle w:val="6"/>
              <w:jc w:val="both"/>
            </w:pPr>
            <w:r>
              <w:t>выполнять арифметические действия сложения и вычитания в пределах 20 (устно и письменно) без перехода через десяток</w:t>
            </w:r>
          </w:p>
        </w:tc>
      </w:tr>
      <w:tr w14:paraId="1FDB85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3FAD61E">
            <w:pPr>
              <w:pStyle w:val="6"/>
              <w:jc w:val="center"/>
            </w:pPr>
            <w:r>
              <w:t>1.5</w:t>
            </w:r>
          </w:p>
        </w:tc>
        <w:tc>
          <w:tcPr>
            <w:tcW w:w="7370" w:type="dxa"/>
          </w:tcPr>
          <w:p w14:paraId="62203E72">
            <w:pPr>
              <w:pStyle w:val="6"/>
              <w:jc w:val="both"/>
            </w:pPr>
            <w:r>
              <w:t>называть и различать компоненты действий сложения и вычитания</w:t>
            </w:r>
          </w:p>
        </w:tc>
      </w:tr>
      <w:tr w14:paraId="3FB619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ECB233F">
            <w:pPr>
              <w:pStyle w:val="6"/>
              <w:jc w:val="center"/>
            </w:pPr>
            <w:r>
              <w:t>1.6</w:t>
            </w:r>
          </w:p>
        </w:tc>
        <w:tc>
          <w:tcPr>
            <w:tcW w:w="7370" w:type="dxa"/>
          </w:tcPr>
          <w:p w14:paraId="78C3B1A8">
            <w:pPr>
              <w:pStyle w:val="6"/>
              <w:jc w:val="both"/>
            </w:pPr>
            <w:r>
              <w:t>решать текстовые задачи в одно действие на сложение и вычитание: выделять условие и требование (вопрос)</w:t>
            </w:r>
          </w:p>
        </w:tc>
      </w:tr>
      <w:tr w14:paraId="26B448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F2EFB09">
            <w:pPr>
              <w:pStyle w:val="6"/>
              <w:jc w:val="center"/>
            </w:pPr>
            <w:r>
              <w:t>1.7</w:t>
            </w:r>
          </w:p>
        </w:tc>
        <w:tc>
          <w:tcPr>
            <w:tcW w:w="7370" w:type="dxa"/>
          </w:tcPr>
          <w:p w14:paraId="423DFD94">
            <w:pPr>
              <w:pStyle w:val="6"/>
              <w:jc w:val="both"/>
            </w:pPr>
            <w:r>
              <w:t>сравнивать объекты по длине, измерять длину отрезка, чертить отрезок заданной длины (см, дм)</w:t>
            </w:r>
          </w:p>
        </w:tc>
      </w:tr>
      <w:tr w14:paraId="41AB3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CDDD492">
            <w:pPr>
              <w:pStyle w:val="6"/>
              <w:jc w:val="center"/>
            </w:pPr>
            <w:r>
              <w:t>1.8</w:t>
            </w:r>
          </w:p>
        </w:tc>
        <w:tc>
          <w:tcPr>
            <w:tcW w:w="7370" w:type="dxa"/>
          </w:tcPr>
          <w:p w14:paraId="1A4BCE43">
            <w:pPr>
              <w:pStyle w:val="6"/>
              <w:jc w:val="both"/>
            </w:pPr>
            <w:r>
              <w:t>распознавать геометрические фигуры: круг, треугольник, прямоугольник (квадрат), отрезок</w:t>
            </w:r>
          </w:p>
        </w:tc>
      </w:tr>
      <w:tr w14:paraId="28C852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5A5D52C">
            <w:pPr>
              <w:pStyle w:val="6"/>
              <w:jc w:val="center"/>
            </w:pPr>
            <w:r>
              <w:t>1.9</w:t>
            </w:r>
          </w:p>
        </w:tc>
        <w:tc>
          <w:tcPr>
            <w:tcW w:w="7370" w:type="dxa"/>
          </w:tcPr>
          <w:p w14:paraId="30F65C24">
            <w:pPr>
              <w:pStyle w:val="6"/>
              <w:jc w:val="both"/>
            </w:pPr>
            <w:r>
              <w:t>устанавливать между объектами соотношения: "слева - справа", "спереди - сзади", "между"</w:t>
            </w:r>
          </w:p>
        </w:tc>
      </w:tr>
      <w:tr w14:paraId="2DC30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A75DE7B">
            <w:pPr>
              <w:pStyle w:val="6"/>
              <w:jc w:val="center"/>
            </w:pPr>
            <w:r>
              <w:t>1.10</w:t>
            </w:r>
          </w:p>
        </w:tc>
        <w:tc>
          <w:tcPr>
            <w:tcW w:w="7370" w:type="dxa"/>
          </w:tcPr>
          <w:p w14:paraId="75E0B748">
            <w:pPr>
              <w:pStyle w:val="6"/>
              <w:jc w:val="both"/>
            </w:pPr>
            <w:r>
              <w:t>распознавать верные (истинные) и неверные (ложные) утверждения</w:t>
            </w:r>
          </w:p>
        </w:tc>
      </w:tr>
      <w:tr w14:paraId="4A9A9C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200815A">
            <w:pPr>
              <w:pStyle w:val="6"/>
              <w:jc w:val="center"/>
            </w:pPr>
            <w:r>
              <w:t>1.11</w:t>
            </w:r>
          </w:p>
        </w:tc>
        <w:tc>
          <w:tcPr>
            <w:tcW w:w="7370" w:type="dxa"/>
          </w:tcPr>
          <w:p w14:paraId="5C559192">
            <w:pPr>
              <w:pStyle w:val="6"/>
              <w:jc w:val="both"/>
            </w:pPr>
            <w:r>
              <w:t>группировать объекты по заданному признаку, находить и называть закономерности в ряду объектов повседневной жизни</w:t>
            </w:r>
          </w:p>
        </w:tc>
      </w:tr>
      <w:tr w14:paraId="3A23C3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3DA1484">
            <w:pPr>
              <w:pStyle w:val="6"/>
              <w:jc w:val="center"/>
            </w:pPr>
            <w:r>
              <w:t>1.12</w:t>
            </w:r>
          </w:p>
        </w:tc>
        <w:tc>
          <w:tcPr>
            <w:tcW w:w="7370" w:type="dxa"/>
          </w:tcPr>
          <w:p w14:paraId="74A856D0">
            <w:pPr>
              <w:pStyle w:val="6"/>
              <w:jc w:val="both"/>
            </w:pPr>
            <w:r>
              <w:t>различать строки и столбцы таблицы, вносить и извлекать данное или данные из таблицы</w:t>
            </w:r>
          </w:p>
        </w:tc>
      </w:tr>
      <w:tr w14:paraId="16AC05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7E3D33C">
            <w:pPr>
              <w:pStyle w:val="6"/>
              <w:jc w:val="center"/>
            </w:pPr>
            <w:r>
              <w:t>1.13</w:t>
            </w:r>
          </w:p>
        </w:tc>
        <w:tc>
          <w:tcPr>
            <w:tcW w:w="7370" w:type="dxa"/>
          </w:tcPr>
          <w:p w14:paraId="0E5C6860">
            <w:pPr>
              <w:pStyle w:val="6"/>
              <w:jc w:val="both"/>
            </w:pPr>
            <w:r>
              <w:t>сравнивать два объекта (числа, геометрические фигуры)</w:t>
            </w:r>
          </w:p>
        </w:tc>
      </w:tr>
      <w:tr w14:paraId="08F196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8C810EF">
            <w:pPr>
              <w:pStyle w:val="6"/>
              <w:jc w:val="center"/>
            </w:pPr>
            <w:r>
              <w:t>1.14</w:t>
            </w:r>
          </w:p>
        </w:tc>
        <w:tc>
          <w:tcPr>
            <w:tcW w:w="7370" w:type="dxa"/>
          </w:tcPr>
          <w:p w14:paraId="4FABFA6F">
            <w:pPr>
              <w:pStyle w:val="6"/>
              <w:jc w:val="both"/>
            </w:pPr>
            <w:r>
              <w:t>распределять объекты на две группы по заданному основанию</w:t>
            </w:r>
          </w:p>
        </w:tc>
      </w:tr>
    </w:tbl>
    <w:p w14:paraId="48656F6B">
      <w:pPr>
        <w:pStyle w:val="6"/>
        <w:jc w:val="both"/>
      </w:pPr>
    </w:p>
    <w:p w14:paraId="5CABB5D7">
      <w:pPr>
        <w:pStyle w:val="6"/>
        <w:jc w:val="right"/>
      </w:pPr>
      <w:r>
        <w:t>Таблица 10.1</w:t>
      </w:r>
    </w:p>
    <w:p w14:paraId="56607B76">
      <w:pPr>
        <w:pStyle w:val="6"/>
        <w:jc w:val="both"/>
      </w:pPr>
    </w:p>
    <w:p w14:paraId="05F5B86E">
      <w:pPr>
        <w:pStyle w:val="6"/>
        <w:jc w:val="center"/>
      </w:pPr>
      <w:r>
        <w:t>Проверяемые элементы содержания (1 класс)</w:t>
      </w:r>
    </w:p>
    <w:p w14:paraId="65010475">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28"/>
        <w:gridCol w:w="7937"/>
      </w:tblGrid>
      <w:tr w14:paraId="5CA3A2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28" w:type="dxa"/>
          </w:tcPr>
          <w:p w14:paraId="0EF7C03C">
            <w:pPr>
              <w:pStyle w:val="6"/>
              <w:jc w:val="center"/>
            </w:pPr>
            <w:r>
              <w:t>Код</w:t>
            </w:r>
          </w:p>
        </w:tc>
        <w:tc>
          <w:tcPr>
            <w:tcW w:w="7937" w:type="dxa"/>
          </w:tcPr>
          <w:p w14:paraId="721E4905">
            <w:pPr>
              <w:pStyle w:val="6"/>
              <w:jc w:val="center"/>
            </w:pPr>
            <w:r>
              <w:t>Проверяемый элемент содержания</w:t>
            </w:r>
          </w:p>
        </w:tc>
      </w:tr>
      <w:tr w14:paraId="614756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28" w:type="dxa"/>
          </w:tcPr>
          <w:p w14:paraId="36F75419">
            <w:pPr>
              <w:pStyle w:val="6"/>
              <w:jc w:val="center"/>
            </w:pPr>
            <w:r>
              <w:t>1</w:t>
            </w:r>
          </w:p>
        </w:tc>
        <w:tc>
          <w:tcPr>
            <w:tcW w:w="7937" w:type="dxa"/>
          </w:tcPr>
          <w:p w14:paraId="1226481F">
            <w:pPr>
              <w:pStyle w:val="6"/>
              <w:jc w:val="both"/>
            </w:pPr>
            <w:r>
              <w:t>Числа и величины</w:t>
            </w:r>
          </w:p>
        </w:tc>
      </w:tr>
      <w:tr w14:paraId="2BD013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28" w:type="dxa"/>
          </w:tcPr>
          <w:p w14:paraId="39E6600E">
            <w:pPr>
              <w:pStyle w:val="6"/>
              <w:jc w:val="center"/>
            </w:pPr>
            <w:r>
              <w:t>1.1</w:t>
            </w:r>
          </w:p>
        </w:tc>
        <w:tc>
          <w:tcPr>
            <w:tcW w:w="7937" w:type="dxa"/>
          </w:tcPr>
          <w:p w14:paraId="6920CF59">
            <w:pPr>
              <w:pStyle w:val="6"/>
              <w:jc w:val="both"/>
            </w:pPr>
            <w:r>
              <w:t>Числа от 1 до 9: различение, чтение, запись. Единица счета. Десяток.</w:t>
            </w:r>
          </w:p>
          <w:p w14:paraId="0F905A4D">
            <w:pPr>
              <w:pStyle w:val="6"/>
              <w:jc w:val="both"/>
            </w:pPr>
            <w:r>
              <w:t>Счет предметов, запись результата цифрами. Число и цифра 0</w:t>
            </w:r>
          </w:p>
        </w:tc>
      </w:tr>
      <w:tr w14:paraId="568C0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28" w:type="dxa"/>
          </w:tcPr>
          <w:p w14:paraId="57D042CB">
            <w:pPr>
              <w:pStyle w:val="6"/>
              <w:jc w:val="center"/>
            </w:pPr>
            <w:r>
              <w:t>1.2</w:t>
            </w:r>
          </w:p>
        </w:tc>
        <w:tc>
          <w:tcPr>
            <w:tcW w:w="7937" w:type="dxa"/>
          </w:tcPr>
          <w:p w14:paraId="0F817941">
            <w:pPr>
              <w:pStyle w:val="6"/>
              <w:jc w:val="both"/>
            </w:pPr>
            <w:r>
              <w:t>Числа в пределах 20: чтение, запись, сравнение. Однозначные и двузначные числа. Увеличение (уменьшение) числа на несколько единиц</w:t>
            </w:r>
          </w:p>
        </w:tc>
      </w:tr>
      <w:tr w14:paraId="6A6A11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28" w:type="dxa"/>
          </w:tcPr>
          <w:p w14:paraId="50D045F1">
            <w:pPr>
              <w:pStyle w:val="6"/>
              <w:jc w:val="center"/>
            </w:pPr>
            <w:r>
              <w:t>1.3</w:t>
            </w:r>
          </w:p>
        </w:tc>
        <w:tc>
          <w:tcPr>
            <w:tcW w:w="7937" w:type="dxa"/>
          </w:tcPr>
          <w:p w14:paraId="0B1A7D18">
            <w:pPr>
              <w:pStyle w:val="6"/>
              <w:jc w:val="both"/>
            </w:pPr>
            <w:r>
              <w:t>Длина и ее измерение. Единицы длины и соотношения между ними</w:t>
            </w:r>
          </w:p>
        </w:tc>
      </w:tr>
      <w:tr w14:paraId="19E1B7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28" w:type="dxa"/>
          </w:tcPr>
          <w:p w14:paraId="6F065813">
            <w:pPr>
              <w:pStyle w:val="6"/>
              <w:jc w:val="center"/>
            </w:pPr>
            <w:r>
              <w:t>2</w:t>
            </w:r>
          </w:p>
        </w:tc>
        <w:tc>
          <w:tcPr>
            <w:tcW w:w="7937" w:type="dxa"/>
          </w:tcPr>
          <w:p w14:paraId="41CEE754">
            <w:pPr>
              <w:pStyle w:val="6"/>
              <w:jc w:val="both"/>
            </w:pPr>
            <w:r>
              <w:t>Арифметические действия</w:t>
            </w:r>
          </w:p>
        </w:tc>
      </w:tr>
      <w:tr w14:paraId="7A8CFF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28" w:type="dxa"/>
          </w:tcPr>
          <w:p w14:paraId="4B1EF66E">
            <w:pPr>
              <w:pStyle w:val="6"/>
              <w:jc w:val="center"/>
            </w:pPr>
            <w:r>
              <w:t>2.1</w:t>
            </w:r>
          </w:p>
        </w:tc>
        <w:tc>
          <w:tcPr>
            <w:tcW w:w="7937" w:type="dxa"/>
          </w:tcPr>
          <w:p w14:paraId="35F9229F">
            <w:pPr>
              <w:pStyle w:val="6"/>
              <w:jc w:val="both"/>
            </w:pPr>
            <w:r>
              <w:t>Сложение и вычитание чисел в пределах 20. Названия компонентов действий, результатов действий сложения, вычитания</w:t>
            </w:r>
          </w:p>
        </w:tc>
      </w:tr>
      <w:tr w14:paraId="25A276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28" w:type="dxa"/>
          </w:tcPr>
          <w:p w14:paraId="1FAFBDF5">
            <w:pPr>
              <w:pStyle w:val="6"/>
              <w:jc w:val="center"/>
            </w:pPr>
            <w:r>
              <w:t>2.2</w:t>
            </w:r>
          </w:p>
        </w:tc>
        <w:tc>
          <w:tcPr>
            <w:tcW w:w="7937" w:type="dxa"/>
          </w:tcPr>
          <w:p w14:paraId="5DE27663">
            <w:pPr>
              <w:pStyle w:val="6"/>
              <w:jc w:val="both"/>
            </w:pPr>
            <w:r>
              <w:t>Вычитание как действие, обратное сложению</w:t>
            </w:r>
          </w:p>
        </w:tc>
      </w:tr>
      <w:tr w14:paraId="00E853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28" w:type="dxa"/>
          </w:tcPr>
          <w:p w14:paraId="0F5B8C6D">
            <w:pPr>
              <w:pStyle w:val="6"/>
              <w:jc w:val="center"/>
            </w:pPr>
            <w:r>
              <w:t>3</w:t>
            </w:r>
          </w:p>
        </w:tc>
        <w:tc>
          <w:tcPr>
            <w:tcW w:w="7937" w:type="dxa"/>
          </w:tcPr>
          <w:p w14:paraId="5B49F3D5">
            <w:pPr>
              <w:pStyle w:val="6"/>
              <w:jc w:val="both"/>
            </w:pPr>
            <w:r>
              <w:t>Текстовые задачи</w:t>
            </w:r>
          </w:p>
        </w:tc>
      </w:tr>
      <w:tr w14:paraId="64F68B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28" w:type="dxa"/>
          </w:tcPr>
          <w:p w14:paraId="474F42DF">
            <w:pPr>
              <w:pStyle w:val="6"/>
              <w:jc w:val="center"/>
            </w:pPr>
            <w:r>
              <w:t>3.1</w:t>
            </w:r>
          </w:p>
        </w:tc>
        <w:tc>
          <w:tcPr>
            <w:tcW w:w="7937" w:type="dxa"/>
          </w:tcPr>
          <w:p w14:paraId="5E3477E3">
            <w:pPr>
              <w:pStyle w:val="6"/>
              <w:jc w:val="both"/>
            </w:pPr>
            <w:r>
              <w:t>Текстовая задача: структурные элементы, составление текстовой задачи по образцу. Зависимость между данными и искомой величиной в текстовой задаче</w:t>
            </w:r>
          </w:p>
        </w:tc>
      </w:tr>
      <w:tr w14:paraId="21DD6C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28" w:type="dxa"/>
          </w:tcPr>
          <w:p w14:paraId="2EF7A3CA">
            <w:pPr>
              <w:pStyle w:val="6"/>
              <w:jc w:val="center"/>
            </w:pPr>
            <w:r>
              <w:t>3.2</w:t>
            </w:r>
          </w:p>
        </w:tc>
        <w:tc>
          <w:tcPr>
            <w:tcW w:w="7937" w:type="dxa"/>
          </w:tcPr>
          <w:p w14:paraId="428EE34F">
            <w:pPr>
              <w:pStyle w:val="6"/>
              <w:jc w:val="both"/>
            </w:pPr>
            <w:r>
              <w:t>Решение задач в одно действие</w:t>
            </w:r>
          </w:p>
        </w:tc>
      </w:tr>
      <w:tr w14:paraId="520319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28" w:type="dxa"/>
          </w:tcPr>
          <w:p w14:paraId="5104167A">
            <w:pPr>
              <w:pStyle w:val="6"/>
              <w:jc w:val="center"/>
            </w:pPr>
            <w:r>
              <w:t>4</w:t>
            </w:r>
          </w:p>
        </w:tc>
        <w:tc>
          <w:tcPr>
            <w:tcW w:w="7937" w:type="dxa"/>
          </w:tcPr>
          <w:p w14:paraId="5E9D8B7F">
            <w:pPr>
              <w:pStyle w:val="6"/>
              <w:jc w:val="both"/>
            </w:pPr>
            <w:r>
              <w:t>Пространственные отношения и геометрические фигуры</w:t>
            </w:r>
          </w:p>
        </w:tc>
      </w:tr>
      <w:tr w14:paraId="20653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28" w:type="dxa"/>
          </w:tcPr>
          <w:p w14:paraId="4F45497F">
            <w:pPr>
              <w:pStyle w:val="6"/>
              <w:jc w:val="center"/>
            </w:pPr>
            <w:r>
              <w:t>4.1</w:t>
            </w:r>
          </w:p>
        </w:tc>
        <w:tc>
          <w:tcPr>
            <w:tcW w:w="7937" w:type="dxa"/>
          </w:tcPr>
          <w:p w14:paraId="4CBF3CB2">
            <w:pPr>
              <w:pStyle w:val="6"/>
              <w:jc w:val="both"/>
            </w:pPr>
            <w:r>
              <w:t>Расположение предметов и объектов на плоскости, в пространстве, установление пространственных отношений: "слева - справа", "сверху - снизу", "между"</w:t>
            </w:r>
          </w:p>
        </w:tc>
      </w:tr>
      <w:tr w14:paraId="2010B5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28" w:type="dxa"/>
          </w:tcPr>
          <w:p w14:paraId="11993FC6">
            <w:pPr>
              <w:pStyle w:val="6"/>
              <w:jc w:val="center"/>
            </w:pPr>
            <w:r>
              <w:t>4.2</w:t>
            </w:r>
          </w:p>
        </w:tc>
        <w:tc>
          <w:tcPr>
            <w:tcW w:w="7937" w:type="dxa"/>
          </w:tcPr>
          <w:p w14:paraId="0D9AEA30">
            <w:pPr>
              <w:pStyle w:val="6"/>
              <w:jc w:val="both"/>
            </w:pPr>
            <w:r>
              <w:t>Геометрические фигуры: распознавание круга, треугольника, прямоугольника, отрезка. Построение отрезка, квадрата, треугольника с помощью линейки на листе в клетку. Измерение длины отрезка в сантиметрах</w:t>
            </w:r>
          </w:p>
        </w:tc>
      </w:tr>
      <w:tr w14:paraId="51606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28" w:type="dxa"/>
          </w:tcPr>
          <w:p w14:paraId="7E17C8A2">
            <w:pPr>
              <w:pStyle w:val="6"/>
              <w:jc w:val="center"/>
            </w:pPr>
            <w:r>
              <w:t>5</w:t>
            </w:r>
          </w:p>
        </w:tc>
        <w:tc>
          <w:tcPr>
            <w:tcW w:w="7937" w:type="dxa"/>
          </w:tcPr>
          <w:p w14:paraId="535A2101">
            <w:pPr>
              <w:pStyle w:val="6"/>
              <w:jc w:val="both"/>
            </w:pPr>
            <w:r>
              <w:t>Математическая информация</w:t>
            </w:r>
          </w:p>
        </w:tc>
      </w:tr>
      <w:tr w14:paraId="4D0E9A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28" w:type="dxa"/>
          </w:tcPr>
          <w:p w14:paraId="6D7638CE">
            <w:pPr>
              <w:pStyle w:val="6"/>
              <w:jc w:val="center"/>
            </w:pPr>
            <w:r>
              <w:t>5.1</w:t>
            </w:r>
          </w:p>
        </w:tc>
        <w:tc>
          <w:tcPr>
            <w:tcW w:w="7937" w:type="dxa"/>
          </w:tcPr>
          <w:p w14:paraId="19630C53">
            <w:pPr>
              <w:pStyle w:val="6"/>
              <w:jc w:val="both"/>
            </w:pPr>
            <w:r>
              <w:t>Сбор данных об объекте по образцу. Характеристики объекта, группы объектов (количество, форма, размер). Группировка объектов по заданному признаку</w:t>
            </w:r>
          </w:p>
        </w:tc>
      </w:tr>
      <w:tr w14:paraId="55A4A0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28" w:type="dxa"/>
          </w:tcPr>
          <w:p w14:paraId="3A0782C4">
            <w:pPr>
              <w:pStyle w:val="6"/>
              <w:jc w:val="center"/>
            </w:pPr>
            <w:r>
              <w:t>5.2</w:t>
            </w:r>
          </w:p>
        </w:tc>
        <w:tc>
          <w:tcPr>
            <w:tcW w:w="7937" w:type="dxa"/>
          </w:tcPr>
          <w:p w14:paraId="2093D647">
            <w:pPr>
              <w:pStyle w:val="6"/>
              <w:jc w:val="both"/>
            </w:pPr>
            <w:r>
              <w:t>Закономерность в ряду заданных объектов: ее обнаружение, продолжение ряда</w:t>
            </w:r>
          </w:p>
        </w:tc>
      </w:tr>
      <w:tr w14:paraId="187DA2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28" w:type="dxa"/>
          </w:tcPr>
          <w:p w14:paraId="22ADCB48">
            <w:pPr>
              <w:pStyle w:val="6"/>
              <w:jc w:val="center"/>
            </w:pPr>
            <w:r>
              <w:t>5.3</w:t>
            </w:r>
          </w:p>
        </w:tc>
        <w:tc>
          <w:tcPr>
            <w:tcW w:w="7937" w:type="dxa"/>
          </w:tcPr>
          <w:p w14:paraId="13836E80">
            <w:pPr>
              <w:pStyle w:val="6"/>
              <w:jc w:val="both"/>
            </w:pPr>
            <w:r>
              <w:t>Верные (истинные) и неверные (ложные) предложения</w:t>
            </w:r>
          </w:p>
        </w:tc>
      </w:tr>
      <w:tr w14:paraId="1ED87F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28" w:type="dxa"/>
          </w:tcPr>
          <w:p w14:paraId="27728746">
            <w:pPr>
              <w:pStyle w:val="6"/>
              <w:jc w:val="center"/>
            </w:pPr>
            <w:r>
              <w:t>5.4</w:t>
            </w:r>
          </w:p>
        </w:tc>
        <w:tc>
          <w:tcPr>
            <w:tcW w:w="7937" w:type="dxa"/>
          </w:tcPr>
          <w:p w14:paraId="44BA44C6">
            <w:pPr>
              <w:pStyle w:val="6"/>
              <w:jc w:val="both"/>
            </w:pPr>
            <w:r>
              <w:t>Чтение таблицы. Извлечение, внесение данных в таблицу. Чтение рисунка, схемы с одним-двумя числовыми данными (значениями данных величин)</w:t>
            </w:r>
          </w:p>
        </w:tc>
      </w:tr>
      <w:tr w14:paraId="1A18E8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28" w:type="dxa"/>
          </w:tcPr>
          <w:p w14:paraId="3EAD171A">
            <w:pPr>
              <w:pStyle w:val="6"/>
              <w:jc w:val="center"/>
            </w:pPr>
            <w:r>
              <w:t>5.5</w:t>
            </w:r>
          </w:p>
        </w:tc>
        <w:tc>
          <w:tcPr>
            <w:tcW w:w="7937" w:type="dxa"/>
          </w:tcPr>
          <w:p w14:paraId="5BD52BF5">
            <w:pPr>
              <w:pStyle w:val="6"/>
              <w:jc w:val="both"/>
            </w:pPr>
            <w:r>
              <w:t>Двух-трехшаговые инструкции, связанные с вычислением, измерением длины, изображением геометрической фигуры</w:t>
            </w:r>
          </w:p>
        </w:tc>
      </w:tr>
    </w:tbl>
    <w:p w14:paraId="42CFFE0D">
      <w:pPr>
        <w:pStyle w:val="6"/>
        <w:jc w:val="both"/>
      </w:pPr>
    </w:p>
    <w:p w14:paraId="0FA1D0EA">
      <w:pPr>
        <w:pStyle w:val="6"/>
        <w:jc w:val="right"/>
      </w:pPr>
      <w:r>
        <w:t>Таблица 10.2</w:t>
      </w:r>
    </w:p>
    <w:p w14:paraId="1EC1FF68">
      <w:pPr>
        <w:pStyle w:val="6"/>
        <w:jc w:val="both"/>
      </w:pPr>
    </w:p>
    <w:p w14:paraId="291B02D4">
      <w:pPr>
        <w:pStyle w:val="6"/>
        <w:jc w:val="center"/>
      </w:pPr>
      <w:r>
        <w:t>Проверяемые требования к результатам освоения основной</w:t>
      </w:r>
    </w:p>
    <w:p w14:paraId="4C090A80">
      <w:pPr>
        <w:pStyle w:val="6"/>
        <w:jc w:val="center"/>
      </w:pPr>
      <w:r>
        <w:t>образовательной программы (2 класс)</w:t>
      </w:r>
    </w:p>
    <w:p w14:paraId="5046EE3A">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6E4A28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BA5A318">
            <w:pPr>
              <w:pStyle w:val="6"/>
              <w:jc w:val="center"/>
            </w:pPr>
            <w:r>
              <w:t>Код проверяемого требования</w:t>
            </w:r>
          </w:p>
        </w:tc>
        <w:tc>
          <w:tcPr>
            <w:tcW w:w="7370" w:type="dxa"/>
          </w:tcPr>
          <w:p w14:paraId="4428A06D">
            <w:pPr>
              <w:pStyle w:val="6"/>
              <w:jc w:val="center"/>
            </w:pPr>
            <w:r>
              <w:t>Проверяемые требования к предметным результатам освоения основной образовательной программы начального общего образования</w:t>
            </w:r>
          </w:p>
        </w:tc>
      </w:tr>
      <w:tr w14:paraId="202188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AFD32FB">
            <w:pPr>
              <w:pStyle w:val="6"/>
              <w:jc w:val="center"/>
            </w:pPr>
            <w:r>
              <w:t>1.1</w:t>
            </w:r>
          </w:p>
        </w:tc>
        <w:tc>
          <w:tcPr>
            <w:tcW w:w="7370" w:type="dxa"/>
          </w:tcPr>
          <w:p w14:paraId="49537FDE">
            <w:pPr>
              <w:pStyle w:val="6"/>
              <w:jc w:val="both"/>
            </w:pPr>
            <w:r>
              <w:t>читать, записывать, сравнивать, упорядочивать числа в пределах 100; находить число, большее или меньшее данного числа на заданное число в пределах 100, большее данного числа в заданное число раз (в пределах 20)</w:t>
            </w:r>
          </w:p>
        </w:tc>
      </w:tr>
      <w:tr w14:paraId="7F31A3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0626E13">
            <w:pPr>
              <w:pStyle w:val="6"/>
              <w:jc w:val="center"/>
            </w:pPr>
            <w:r>
              <w:t>1.2</w:t>
            </w:r>
          </w:p>
        </w:tc>
        <w:tc>
          <w:tcPr>
            <w:tcW w:w="7370" w:type="dxa"/>
          </w:tcPr>
          <w:p w14:paraId="323A92EB">
            <w:pPr>
              <w:pStyle w:val="6"/>
              <w:jc w:val="both"/>
            </w:pPr>
            <w:r>
              <w:t>устанавливать и соблюдать порядок при вычислении значения числового выражения, содержащего действия сложения и вычитания в пределах 100</w:t>
            </w:r>
          </w:p>
        </w:tc>
      </w:tr>
      <w:tr w14:paraId="6507DA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50DEE7F">
            <w:pPr>
              <w:pStyle w:val="6"/>
              <w:jc w:val="center"/>
            </w:pPr>
            <w:r>
              <w:t>1.3</w:t>
            </w:r>
          </w:p>
        </w:tc>
        <w:tc>
          <w:tcPr>
            <w:tcW w:w="7370" w:type="dxa"/>
          </w:tcPr>
          <w:p w14:paraId="3D5F3714">
            <w:pPr>
              <w:pStyle w:val="6"/>
              <w:jc w:val="both"/>
            </w:pPr>
            <w:r>
              <w:t>выполнять арифметические действия: сложение и вычитание, в пределах 100 - устно и письменно, умножение и деление в пределах 50 с использованием таблицы умножения</w:t>
            </w:r>
          </w:p>
        </w:tc>
      </w:tr>
      <w:tr w14:paraId="7BAC8E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4E19611">
            <w:pPr>
              <w:pStyle w:val="6"/>
              <w:jc w:val="center"/>
            </w:pPr>
            <w:r>
              <w:t>1.4</w:t>
            </w:r>
          </w:p>
        </w:tc>
        <w:tc>
          <w:tcPr>
            <w:tcW w:w="7370" w:type="dxa"/>
          </w:tcPr>
          <w:p w14:paraId="0EAD494A">
            <w:pPr>
              <w:pStyle w:val="6"/>
              <w:jc w:val="both"/>
            </w:pPr>
            <w:r>
              <w:t>называть и различать компоненты действий умножения, деления</w:t>
            </w:r>
          </w:p>
        </w:tc>
      </w:tr>
      <w:tr w14:paraId="3576EF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1EAD032">
            <w:pPr>
              <w:pStyle w:val="6"/>
              <w:jc w:val="center"/>
            </w:pPr>
            <w:r>
              <w:t>1.5</w:t>
            </w:r>
          </w:p>
        </w:tc>
        <w:tc>
          <w:tcPr>
            <w:tcW w:w="7370" w:type="dxa"/>
          </w:tcPr>
          <w:p w14:paraId="0C5384F6">
            <w:pPr>
              <w:pStyle w:val="6"/>
              <w:jc w:val="both"/>
            </w:pPr>
            <w:r>
              <w:t>находить неизвестный компонент сложения, вычитания</w:t>
            </w:r>
          </w:p>
        </w:tc>
      </w:tr>
      <w:tr w14:paraId="24D74C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F717058">
            <w:pPr>
              <w:pStyle w:val="6"/>
              <w:jc w:val="center"/>
            </w:pPr>
            <w:r>
              <w:t>1.6</w:t>
            </w:r>
          </w:p>
        </w:tc>
        <w:tc>
          <w:tcPr>
            <w:tcW w:w="7370" w:type="dxa"/>
          </w:tcPr>
          <w:p w14:paraId="7CFF174C">
            <w:pPr>
              <w:pStyle w:val="6"/>
              <w:jc w:val="both"/>
            </w:pPr>
            <w:r>
              <w:t>использовать при выполнении практических заданий единицы длины (сантиметр, дециметр, метр), массы (килограмм), времени (минута, час), стоимости (рубль, копейка); определять с помощью измерительных инструментов длину, определять время с помощью часов</w:t>
            </w:r>
          </w:p>
        </w:tc>
      </w:tr>
      <w:tr w14:paraId="7EEED2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BEA0A2E">
            <w:pPr>
              <w:pStyle w:val="6"/>
              <w:jc w:val="center"/>
            </w:pPr>
            <w:r>
              <w:t>1.7</w:t>
            </w:r>
          </w:p>
        </w:tc>
        <w:tc>
          <w:tcPr>
            <w:tcW w:w="7370" w:type="dxa"/>
          </w:tcPr>
          <w:p w14:paraId="5F68E0DB">
            <w:pPr>
              <w:pStyle w:val="6"/>
              <w:jc w:val="both"/>
            </w:pPr>
            <w:r>
              <w:t>сравнивать величины длины, массы, времени, стоимости, устанавливая между ними соотношение "больше или меньше на"</w:t>
            </w:r>
          </w:p>
        </w:tc>
      </w:tr>
      <w:tr w14:paraId="5287F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920C4DF">
            <w:pPr>
              <w:pStyle w:val="6"/>
              <w:jc w:val="center"/>
            </w:pPr>
            <w:r>
              <w:t>1.8</w:t>
            </w:r>
          </w:p>
        </w:tc>
        <w:tc>
          <w:tcPr>
            <w:tcW w:w="7370" w:type="dxa"/>
          </w:tcPr>
          <w:p w14:paraId="4D2C6651">
            <w:pPr>
              <w:pStyle w:val="6"/>
              <w:jc w:val="both"/>
            </w:pPr>
            <w:r>
              <w:t>решать текстовые задачи в одно-два действия: представлять задачу (краткая запись, рисунок, таблица или другая модель), планировать ход решения текстовой задачи в два действия, оформлять его в виде арифметического действия или действий, записывать ответ</w:t>
            </w:r>
          </w:p>
        </w:tc>
      </w:tr>
      <w:tr w14:paraId="4D80A8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595691A">
            <w:pPr>
              <w:pStyle w:val="6"/>
              <w:jc w:val="center"/>
            </w:pPr>
            <w:r>
              <w:t>1.9</w:t>
            </w:r>
          </w:p>
        </w:tc>
        <w:tc>
          <w:tcPr>
            <w:tcW w:w="7370" w:type="dxa"/>
          </w:tcPr>
          <w:p w14:paraId="2628E369">
            <w:pPr>
              <w:pStyle w:val="6"/>
              <w:jc w:val="both"/>
            </w:pPr>
            <w:r>
              <w:t>различать и называть геометрические фигуры: прямой угол, ломаную, многоугольник</w:t>
            </w:r>
          </w:p>
        </w:tc>
      </w:tr>
      <w:tr w14:paraId="04F9C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EA75F3B">
            <w:pPr>
              <w:pStyle w:val="6"/>
              <w:jc w:val="center"/>
            </w:pPr>
            <w:r>
              <w:t>1.10</w:t>
            </w:r>
          </w:p>
        </w:tc>
        <w:tc>
          <w:tcPr>
            <w:tcW w:w="7370" w:type="dxa"/>
          </w:tcPr>
          <w:p w14:paraId="58155A2C">
            <w:pPr>
              <w:pStyle w:val="6"/>
              <w:jc w:val="both"/>
            </w:pPr>
            <w:r>
              <w:t>на бумаге в клетку изображать ломаную, многоугольник, чертить с помощью линейки или угольника прямой угол, прямоугольник с заданными длинами сторон</w:t>
            </w:r>
          </w:p>
        </w:tc>
      </w:tr>
      <w:tr w14:paraId="6541B9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321E1FA">
            <w:pPr>
              <w:pStyle w:val="6"/>
              <w:jc w:val="center"/>
            </w:pPr>
            <w:r>
              <w:t>1.11</w:t>
            </w:r>
          </w:p>
        </w:tc>
        <w:tc>
          <w:tcPr>
            <w:tcW w:w="7370" w:type="dxa"/>
          </w:tcPr>
          <w:p w14:paraId="02926E35">
            <w:pPr>
              <w:pStyle w:val="6"/>
              <w:jc w:val="both"/>
            </w:pPr>
            <w:r>
              <w:t>выполнять измерение длин реальных объектов с помощью линейки; находить длину ломаной, состоящей из двух-трех звеньев, периметр прямоугольника (квадрата)</w:t>
            </w:r>
          </w:p>
        </w:tc>
      </w:tr>
      <w:tr w14:paraId="6E00B2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B241519">
            <w:pPr>
              <w:pStyle w:val="6"/>
              <w:jc w:val="center"/>
            </w:pPr>
            <w:r>
              <w:t>1.12</w:t>
            </w:r>
          </w:p>
        </w:tc>
        <w:tc>
          <w:tcPr>
            <w:tcW w:w="7370" w:type="dxa"/>
          </w:tcPr>
          <w:p w14:paraId="4534135C">
            <w:pPr>
              <w:pStyle w:val="6"/>
              <w:jc w:val="both"/>
            </w:pPr>
            <w:r>
              <w:t>распознавать верные (истинные) и неверные (ложные) утверждения со словами "все", "каждый"; проводить однодвухшаговые логические рассуждения и делать выводы</w:t>
            </w:r>
          </w:p>
        </w:tc>
      </w:tr>
      <w:tr w14:paraId="7928B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E2CE5B0">
            <w:pPr>
              <w:pStyle w:val="6"/>
              <w:jc w:val="center"/>
            </w:pPr>
            <w:r>
              <w:t>1.13</w:t>
            </w:r>
          </w:p>
        </w:tc>
        <w:tc>
          <w:tcPr>
            <w:tcW w:w="7370" w:type="dxa"/>
          </w:tcPr>
          <w:p w14:paraId="0DFB5DE8">
            <w:pPr>
              <w:pStyle w:val="6"/>
              <w:jc w:val="both"/>
            </w:pPr>
            <w:r>
              <w:t>находить общий признак группы математических объектов (чисел, величин, геометрических фигур)</w:t>
            </w:r>
          </w:p>
        </w:tc>
      </w:tr>
      <w:tr w14:paraId="751A23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D7FCD1B">
            <w:pPr>
              <w:pStyle w:val="6"/>
              <w:jc w:val="center"/>
            </w:pPr>
            <w:r>
              <w:t>1.14</w:t>
            </w:r>
          </w:p>
        </w:tc>
        <w:tc>
          <w:tcPr>
            <w:tcW w:w="7370" w:type="dxa"/>
          </w:tcPr>
          <w:p w14:paraId="70901E21">
            <w:pPr>
              <w:pStyle w:val="6"/>
              <w:jc w:val="both"/>
            </w:pPr>
            <w:r>
              <w:t>находить закономерность в ряду объектов (чисел, геометрических фигур)</w:t>
            </w:r>
          </w:p>
        </w:tc>
      </w:tr>
      <w:tr w14:paraId="54F5D3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664C534">
            <w:pPr>
              <w:pStyle w:val="6"/>
              <w:jc w:val="center"/>
            </w:pPr>
            <w:r>
              <w:t>1.15</w:t>
            </w:r>
          </w:p>
        </w:tc>
        <w:tc>
          <w:tcPr>
            <w:tcW w:w="7370" w:type="dxa"/>
          </w:tcPr>
          <w:p w14:paraId="38DFD3C7">
            <w:pPr>
              <w:pStyle w:val="6"/>
              <w:jc w:val="both"/>
            </w:pPr>
            <w:r>
              <w:t>представлять информацию в заданной форме: дополнять текст задачи числами, заполнять строку или столбец таблицы, указывать числовые данные на рисунке</w:t>
            </w:r>
          </w:p>
        </w:tc>
      </w:tr>
      <w:tr w14:paraId="590FC8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DA84EE2">
            <w:pPr>
              <w:pStyle w:val="6"/>
              <w:jc w:val="center"/>
            </w:pPr>
            <w:r>
              <w:t>1.16</w:t>
            </w:r>
          </w:p>
        </w:tc>
        <w:tc>
          <w:tcPr>
            <w:tcW w:w="7370" w:type="dxa"/>
          </w:tcPr>
          <w:p w14:paraId="535D7DF1">
            <w:pPr>
              <w:pStyle w:val="6"/>
              <w:jc w:val="both"/>
            </w:pPr>
            <w:r>
              <w:t>сравнивать группы объектов (находить общее, различное)</w:t>
            </w:r>
          </w:p>
        </w:tc>
      </w:tr>
      <w:tr w14:paraId="52178A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E6C8964">
            <w:pPr>
              <w:pStyle w:val="6"/>
              <w:jc w:val="center"/>
            </w:pPr>
            <w:r>
              <w:t>1.17</w:t>
            </w:r>
          </w:p>
        </w:tc>
        <w:tc>
          <w:tcPr>
            <w:tcW w:w="7370" w:type="dxa"/>
          </w:tcPr>
          <w:p w14:paraId="1D7A6068">
            <w:pPr>
              <w:pStyle w:val="6"/>
              <w:jc w:val="both"/>
            </w:pPr>
            <w:r>
              <w:t>обнаруживать модели геометрических фигур в окружающем мире</w:t>
            </w:r>
          </w:p>
        </w:tc>
      </w:tr>
      <w:tr w14:paraId="46D9D5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E059E48">
            <w:pPr>
              <w:pStyle w:val="6"/>
              <w:jc w:val="center"/>
            </w:pPr>
            <w:r>
              <w:t>1.18</w:t>
            </w:r>
          </w:p>
        </w:tc>
        <w:tc>
          <w:tcPr>
            <w:tcW w:w="7370" w:type="dxa"/>
          </w:tcPr>
          <w:p w14:paraId="357EC581">
            <w:pPr>
              <w:pStyle w:val="6"/>
              <w:jc w:val="both"/>
            </w:pPr>
            <w:r>
              <w:t>подбирать примеры, подтверждающие суждение, ответ</w:t>
            </w:r>
          </w:p>
        </w:tc>
      </w:tr>
      <w:tr w14:paraId="4DD5C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9A1676A">
            <w:pPr>
              <w:pStyle w:val="6"/>
              <w:jc w:val="center"/>
            </w:pPr>
            <w:r>
              <w:t>1.19</w:t>
            </w:r>
          </w:p>
        </w:tc>
        <w:tc>
          <w:tcPr>
            <w:tcW w:w="7370" w:type="dxa"/>
          </w:tcPr>
          <w:p w14:paraId="7547187A">
            <w:pPr>
              <w:pStyle w:val="6"/>
              <w:jc w:val="both"/>
            </w:pPr>
            <w:r>
              <w:t>составлять (дополнять) текстовую задачу</w:t>
            </w:r>
          </w:p>
        </w:tc>
      </w:tr>
      <w:tr w14:paraId="52AB26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AA0174C">
            <w:pPr>
              <w:pStyle w:val="6"/>
              <w:jc w:val="center"/>
            </w:pPr>
            <w:r>
              <w:t>1.20</w:t>
            </w:r>
          </w:p>
        </w:tc>
        <w:tc>
          <w:tcPr>
            <w:tcW w:w="7370" w:type="dxa"/>
          </w:tcPr>
          <w:p w14:paraId="0B55A3BD">
            <w:pPr>
              <w:pStyle w:val="6"/>
              <w:jc w:val="both"/>
            </w:pPr>
            <w:r>
              <w:t>проверять правильность вычисления, измерения</w:t>
            </w:r>
          </w:p>
        </w:tc>
      </w:tr>
    </w:tbl>
    <w:p w14:paraId="7610960C">
      <w:pPr>
        <w:pStyle w:val="6"/>
        <w:jc w:val="both"/>
      </w:pPr>
    </w:p>
    <w:p w14:paraId="752908B1">
      <w:pPr>
        <w:pStyle w:val="6"/>
        <w:jc w:val="right"/>
      </w:pPr>
      <w:r>
        <w:t>Таблица 10.3</w:t>
      </w:r>
    </w:p>
    <w:p w14:paraId="2076ACD0">
      <w:pPr>
        <w:pStyle w:val="6"/>
        <w:jc w:val="both"/>
      </w:pPr>
    </w:p>
    <w:p w14:paraId="2C9E8D55">
      <w:pPr>
        <w:pStyle w:val="6"/>
        <w:jc w:val="center"/>
      </w:pPr>
      <w:r>
        <w:t>Проверяемые элементы содержания (2 класс)</w:t>
      </w:r>
    </w:p>
    <w:p w14:paraId="2D7427B7">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7937"/>
      </w:tblGrid>
      <w:tr w14:paraId="4CF93E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249DD95">
            <w:pPr>
              <w:pStyle w:val="6"/>
              <w:jc w:val="center"/>
            </w:pPr>
            <w:r>
              <w:t>Код</w:t>
            </w:r>
          </w:p>
        </w:tc>
        <w:tc>
          <w:tcPr>
            <w:tcW w:w="7937" w:type="dxa"/>
          </w:tcPr>
          <w:p w14:paraId="2B53B633">
            <w:pPr>
              <w:pStyle w:val="6"/>
              <w:jc w:val="center"/>
            </w:pPr>
            <w:r>
              <w:t>Проверяемый элемент содержания</w:t>
            </w:r>
          </w:p>
        </w:tc>
      </w:tr>
      <w:tr w14:paraId="6B3379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57139E7">
            <w:pPr>
              <w:pStyle w:val="6"/>
              <w:jc w:val="center"/>
            </w:pPr>
            <w:r>
              <w:t>1</w:t>
            </w:r>
          </w:p>
        </w:tc>
        <w:tc>
          <w:tcPr>
            <w:tcW w:w="7937" w:type="dxa"/>
          </w:tcPr>
          <w:p w14:paraId="7AF39852">
            <w:pPr>
              <w:pStyle w:val="6"/>
              <w:jc w:val="both"/>
            </w:pPr>
            <w:r>
              <w:t>Числа и величины</w:t>
            </w:r>
          </w:p>
        </w:tc>
      </w:tr>
      <w:tr w14:paraId="5DE47A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D94E3F3">
            <w:pPr>
              <w:pStyle w:val="6"/>
              <w:jc w:val="center"/>
            </w:pPr>
            <w:r>
              <w:t>1.1</w:t>
            </w:r>
          </w:p>
        </w:tc>
        <w:tc>
          <w:tcPr>
            <w:tcW w:w="7937" w:type="dxa"/>
          </w:tcPr>
          <w:p w14:paraId="0FD7319B">
            <w:pPr>
              <w:pStyle w:val="6"/>
              <w:jc w:val="both"/>
            </w:pPr>
            <w:r>
              <w:t>Числа в пределах 100: чтение, запись, десятичный состав, сравнение. Запись равенства, неравенства</w:t>
            </w:r>
          </w:p>
        </w:tc>
      </w:tr>
      <w:tr w14:paraId="2F6745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CF8E144">
            <w:pPr>
              <w:pStyle w:val="6"/>
              <w:jc w:val="center"/>
            </w:pPr>
            <w:r>
              <w:t>1.2</w:t>
            </w:r>
          </w:p>
        </w:tc>
        <w:tc>
          <w:tcPr>
            <w:tcW w:w="7937" w:type="dxa"/>
          </w:tcPr>
          <w:p w14:paraId="0231E79F">
            <w:pPr>
              <w:pStyle w:val="6"/>
              <w:jc w:val="both"/>
            </w:pPr>
            <w:r>
              <w:t>Увеличение, уменьшение числа на несколько единиц, десятков. Разностное сравнение чисел</w:t>
            </w:r>
          </w:p>
        </w:tc>
      </w:tr>
      <w:tr w14:paraId="4B2A75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0A3C217">
            <w:pPr>
              <w:pStyle w:val="6"/>
              <w:jc w:val="center"/>
            </w:pPr>
            <w:r>
              <w:t>1.3</w:t>
            </w:r>
          </w:p>
        </w:tc>
        <w:tc>
          <w:tcPr>
            <w:tcW w:w="7937" w:type="dxa"/>
          </w:tcPr>
          <w:p w14:paraId="401518A1">
            <w:pPr>
              <w:pStyle w:val="6"/>
              <w:jc w:val="both"/>
            </w:pPr>
            <w:r>
              <w:t>Величины: сравнение по массе, времени, измерение длины. Соотношение между единицами величины (в пределах 100), его применение для решения практических задач</w:t>
            </w:r>
          </w:p>
        </w:tc>
      </w:tr>
      <w:tr w14:paraId="1B92DD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E33BB47">
            <w:pPr>
              <w:pStyle w:val="6"/>
              <w:jc w:val="center"/>
            </w:pPr>
            <w:r>
              <w:t>2</w:t>
            </w:r>
          </w:p>
        </w:tc>
        <w:tc>
          <w:tcPr>
            <w:tcW w:w="7937" w:type="dxa"/>
          </w:tcPr>
          <w:p w14:paraId="0BD88D54">
            <w:pPr>
              <w:pStyle w:val="6"/>
              <w:jc w:val="both"/>
            </w:pPr>
            <w:r>
              <w:t>Арифметические действия</w:t>
            </w:r>
          </w:p>
        </w:tc>
      </w:tr>
      <w:tr w14:paraId="6F4C62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EA45A91">
            <w:pPr>
              <w:pStyle w:val="6"/>
              <w:jc w:val="center"/>
            </w:pPr>
            <w:r>
              <w:t>2.1</w:t>
            </w:r>
          </w:p>
        </w:tc>
        <w:tc>
          <w:tcPr>
            <w:tcW w:w="7937" w:type="dxa"/>
          </w:tcPr>
          <w:p w14:paraId="32882888">
            <w:pPr>
              <w:pStyle w:val="6"/>
              <w:jc w:val="both"/>
            </w:pPr>
            <w:r>
              <w:t>Устное и письменное сложение и вычитание чисел в пределах 100</w:t>
            </w:r>
          </w:p>
        </w:tc>
      </w:tr>
      <w:tr w14:paraId="3FB089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11FFE9B">
            <w:pPr>
              <w:pStyle w:val="6"/>
              <w:jc w:val="center"/>
            </w:pPr>
            <w:r>
              <w:t>2.2</w:t>
            </w:r>
          </w:p>
        </w:tc>
        <w:tc>
          <w:tcPr>
            <w:tcW w:w="7937" w:type="dxa"/>
          </w:tcPr>
          <w:p w14:paraId="6F5E7C77">
            <w:pPr>
              <w:pStyle w:val="6"/>
              <w:jc w:val="both"/>
            </w:pPr>
            <w:r>
              <w:t>Переместительное, сочетательное свойства сложения, их применение для вычислений. Взаимосвязь компонентов и результата действия сложения, действия вычитания. Проверка результата вычисления</w:t>
            </w:r>
          </w:p>
        </w:tc>
      </w:tr>
      <w:tr w14:paraId="5D658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32E080E">
            <w:pPr>
              <w:pStyle w:val="6"/>
              <w:jc w:val="center"/>
            </w:pPr>
            <w:r>
              <w:t>2.3</w:t>
            </w:r>
          </w:p>
        </w:tc>
        <w:tc>
          <w:tcPr>
            <w:tcW w:w="7937" w:type="dxa"/>
          </w:tcPr>
          <w:p w14:paraId="6739D693">
            <w:pPr>
              <w:pStyle w:val="6"/>
              <w:jc w:val="both"/>
            </w:pPr>
            <w:r>
              <w:t>Действия умножения и деления чисел в практических и учебных ситуациях. Названия компонентов действий умножения, деления</w:t>
            </w:r>
          </w:p>
        </w:tc>
      </w:tr>
      <w:tr w14:paraId="77CB8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3076F4C">
            <w:pPr>
              <w:pStyle w:val="6"/>
              <w:jc w:val="center"/>
            </w:pPr>
            <w:r>
              <w:t>2.4</w:t>
            </w:r>
          </w:p>
        </w:tc>
        <w:tc>
          <w:tcPr>
            <w:tcW w:w="7937" w:type="dxa"/>
          </w:tcPr>
          <w:p w14:paraId="23BBFCB0">
            <w:pPr>
              <w:pStyle w:val="6"/>
              <w:jc w:val="both"/>
            </w:pPr>
            <w:r>
              <w:t>Табличное умножение в пределах 50 при вычислениях и решении задач. Переместительное свойство умножения. Взаимосвязь компонентов и результата действия умножения, действия деления</w:t>
            </w:r>
          </w:p>
        </w:tc>
      </w:tr>
      <w:tr w14:paraId="4F52CB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B074DBA">
            <w:pPr>
              <w:pStyle w:val="6"/>
              <w:jc w:val="center"/>
            </w:pPr>
            <w:r>
              <w:t>2.5</w:t>
            </w:r>
          </w:p>
        </w:tc>
        <w:tc>
          <w:tcPr>
            <w:tcW w:w="7937" w:type="dxa"/>
          </w:tcPr>
          <w:p w14:paraId="1B65C16B">
            <w:pPr>
              <w:pStyle w:val="6"/>
              <w:jc w:val="both"/>
            </w:pPr>
            <w:r>
              <w:t>Неизвестный компонент действия сложения, действия вычитания. Нахождение неизвестного компонента сложения, вычитания</w:t>
            </w:r>
          </w:p>
        </w:tc>
      </w:tr>
      <w:tr w14:paraId="55B433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166646E">
            <w:pPr>
              <w:pStyle w:val="6"/>
              <w:jc w:val="center"/>
            </w:pPr>
            <w:r>
              <w:t>2.6</w:t>
            </w:r>
          </w:p>
        </w:tc>
        <w:tc>
          <w:tcPr>
            <w:tcW w:w="7937" w:type="dxa"/>
          </w:tcPr>
          <w:p w14:paraId="193AECEE">
            <w:pPr>
              <w:pStyle w:val="6"/>
              <w:jc w:val="both"/>
            </w:pPr>
            <w:r>
              <w:t>Числовое выражение: чтение, запись, вычисление значения, использование переместительного свойства. Порядок выполнения действий в числовом выражении, содержащем действия сложения и вычитания (со скобками или без скобок) в пределах 100 (не более трех действий)</w:t>
            </w:r>
          </w:p>
        </w:tc>
      </w:tr>
      <w:tr w14:paraId="1B11EC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017D701">
            <w:pPr>
              <w:pStyle w:val="6"/>
              <w:jc w:val="center"/>
            </w:pPr>
            <w:r>
              <w:t>3</w:t>
            </w:r>
          </w:p>
        </w:tc>
        <w:tc>
          <w:tcPr>
            <w:tcW w:w="7937" w:type="dxa"/>
          </w:tcPr>
          <w:p w14:paraId="4BFDF62E">
            <w:pPr>
              <w:pStyle w:val="6"/>
              <w:jc w:val="both"/>
            </w:pPr>
            <w:r>
              <w:t>Текстовые задачи</w:t>
            </w:r>
          </w:p>
        </w:tc>
      </w:tr>
      <w:tr w14:paraId="1572D8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79BAEA2">
            <w:pPr>
              <w:pStyle w:val="6"/>
              <w:jc w:val="center"/>
            </w:pPr>
            <w:r>
              <w:t>3.1</w:t>
            </w:r>
          </w:p>
        </w:tc>
        <w:tc>
          <w:tcPr>
            <w:tcW w:w="7937" w:type="dxa"/>
          </w:tcPr>
          <w:p w14:paraId="729A61D1">
            <w:pPr>
              <w:pStyle w:val="6"/>
              <w:jc w:val="both"/>
            </w:pPr>
            <w:r>
              <w:t>Чтение, представление текста задачи в виде рисунка, схемы или другой модели. План решения задачи в два действия, выбор соответствующих плану арифметических действий. Запись решения и ответа задачи</w:t>
            </w:r>
          </w:p>
        </w:tc>
      </w:tr>
      <w:tr w14:paraId="3E7AD1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18EAB1E">
            <w:pPr>
              <w:pStyle w:val="6"/>
              <w:jc w:val="center"/>
            </w:pPr>
            <w:r>
              <w:t>3.2</w:t>
            </w:r>
          </w:p>
        </w:tc>
        <w:tc>
          <w:tcPr>
            <w:tcW w:w="7937" w:type="dxa"/>
          </w:tcPr>
          <w:p w14:paraId="35D12F37">
            <w:pPr>
              <w:pStyle w:val="6"/>
              <w:jc w:val="both"/>
            </w:pPr>
            <w:r>
              <w:t>Решение текстовых задач на применение смысла арифметического действия (сложение, вычитание, умножение, деление). Расчетные задачи на увеличение или уменьшение величины. Фиксация ответа к задаче и его проверка</w:t>
            </w:r>
          </w:p>
        </w:tc>
      </w:tr>
      <w:tr w14:paraId="6D1F2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6B16EBC">
            <w:pPr>
              <w:pStyle w:val="6"/>
              <w:jc w:val="center"/>
            </w:pPr>
            <w:r>
              <w:t>4</w:t>
            </w:r>
          </w:p>
        </w:tc>
        <w:tc>
          <w:tcPr>
            <w:tcW w:w="7937" w:type="dxa"/>
          </w:tcPr>
          <w:p w14:paraId="46B04D61">
            <w:pPr>
              <w:pStyle w:val="6"/>
              <w:jc w:val="both"/>
            </w:pPr>
            <w:r>
              <w:t>Пространственные отношения и геометрические фигуры</w:t>
            </w:r>
          </w:p>
        </w:tc>
      </w:tr>
      <w:tr w14:paraId="40916A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6E4BE77">
            <w:pPr>
              <w:pStyle w:val="6"/>
              <w:jc w:val="center"/>
            </w:pPr>
            <w:r>
              <w:t>4.1</w:t>
            </w:r>
          </w:p>
        </w:tc>
        <w:tc>
          <w:tcPr>
            <w:tcW w:w="7937" w:type="dxa"/>
          </w:tcPr>
          <w:p w14:paraId="0AB5478C">
            <w:pPr>
              <w:pStyle w:val="6"/>
              <w:jc w:val="both"/>
            </w:pPr>
            <w:r>
              <w:t>Распознавание и изображение геометрических фигур: точка, прямая, прямой угол, ломаная, многоугольник</w:t>
            </w:r>
          </w:p>
        </w:tc>
      </w:tr>
      <w:tr w14:paraId="734155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C60D86C">
            <w:pPr>
              <w:pStyle w:val="6"/>
              <w:jc w:val="center"/>
            </w:pPr>
            <w:r>
              <w:t>4.2</w:t>
            </w:r>
          </w:p>
        </w:tc>
        <w:tc>
          <w:tcPr>
            <w:tcW w:w="7937" w:type="dxa"/>
          </w:tcPr>
          <w:p w14:paraId="43528175">
            <w:pPr>
              <w:pStyle w:val="6"/>
              <w:jc w:val="both"/>
            </w:pPr>
            <w:r>
              <w:t>Построение отрезка заданной длины с помощью линейки. Изображение на клетчатой бумаге прямоугольника с заданными длинами сторон, квадрата с заданной длиной стороны. Длина ломаной. Измерение периметра изображенного прямоугольника (квадрата), запись результата измерения</w:t>
            </w:r>
          </w:p>
        </w:tc>
      </w:tr>
      <w:tr w14:paraId="3B3258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1ECD89A">
            <w:pPr>
              <w:pStyle w:val="6"/>
              <w:jc w:val="center"/>
            </w:pPr>
            <w:r>
              <w:t>5</w:t>
            </w:r>
          </w:p>
        </w:tc>
        <w:tc>
          <w:tcPr>
            <w:tcW w:w="7937" w:type="dxa"/>
          </w:tcPr>
          <w:p w14:paraId="5F64D77B">
            <w:pPr>
              <w:pStyle w:val="6"/>
              <w:jc w:val="both"/>
            </w:pPr>
            <w:r>
              <w:t>Математическая информация</w:t>
            </w:r>
          </w:p>
        </w:tc>
      </w:tr>
      <w:tr w14:paraId="6B854B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2A4D614">
            <w:pPr>
              <w:pStyle w:val="6"/>
              <w:jc w:val="center"/>
            </w:pPr>
            <w:r>
              <w:t>5.1</w:t>
            </w:r>
          </w:p>
        </w:tc>
        <w:tc>
          <w:tcPr>
            <w:tcW w:w="7937" w:type="dxa"/>
          </w:tcPr>
          <w:p w14:paraId="297A4BF1">
            <w:pPr>
              <w:pStyle w:val="6"/>
              <w:jc w:val="both"/>
            </w:pPr>
            <w:r>
              <w:t>Нахождение, формулирование одного-двух общих признаков набора математических объектов: чисел, величин, геометрических фигур. Классификация объектов по заданному или самостоятельно установленному признаку. Закономерность в ряду чисел, геометрических фигур, объектов повседневной жизни</w:t>
            </w:r>
          </w:p>
        </w:tc>
      </w:tr>
      <w:tr w14:paraId="4BB3A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9CAE086">
            <w:pPr>
              <w:pStyle w:val="6"/>
              <w:jc w:val="center"/>
            </w:pPr>
            <w:r>
              <w:t>5.2</w:t>
            </w:r>
          </w:p>
        </w:tc>
        <w:tc>
          <w:tcPr>
            <w:tcW w:w="7937" w:type="dxa"/>
          </w:tcPr>
          <w:p w14:paraId="65BF8C56">
            <w:pPr>
              <w:pStyle w:val="6"/>
              <w:jc w:val="both"/>
            </w:pPr>
            <w:r>
              <w:t>Верные (истинные) и неверные (ложные) утверждения, содержащие количественные, пространственные отношения, зависимости между числами или величинами. Конструирование утверждений с использованием слов "каждый", "все"</w:t>
            </w:r>
          </w:p>
        </w:tc>
      </w:tr>
      <w:tr w14:paraId="2A69C2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C03B077">
            <w:pPr>
              <w:pStyle w:val="6"/>
              <w:jc w:val="center"/>
            </w:pPr>
            <w:r>
              <w:t>5.3</w:t>
            </w:r>
          </w:p>
        </w:tc>
        <w:tc>
          <w:tcPr>
            <w:tcW w:w="7937" w:type="dxa"/>
          </w:tcPr>
          <w:p w14:paraId="0CE99D3A">
            <w:pPr>
              <w:pStyle w:val="6"/>
              <w:jc w:val="both"/>
            </w:pPr>
            <w:r>
              <w:t>Работа с таблицами: извлечение и использование для ответа на вопрос информации, представленной в таблице</w:t>
            </w:r>
          </w:p>
        </w:tc>
      </w:tr>
      <w:tr w14:paraId="30A7C7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849B85F">
            <w:pPr>
              <w:pStyle w:val="6"/>
              <w:jc w:val="center"/>
            </w:pPr>
            <w:r>
              <w:t>5.4</w:t>
            </w:r>
          </w:p>
        </w:tc>
        <w:tc>
          <w:tcPr>
            <w:tcW w:w="7937" w:type="dxa"/>
          </w:tcPr>
          <w:p w14:paraId="33A0585B">
            <w:pPr>
              <w:pStyle w:val="6"/>
              <w:jc w:val="both"/>
            </w:pPr>
            <w:r>
              <w:t>Внесение данных в таблицу, дополнение моделей (схем, изображений) готовыми числовыми данными</w:t>
            </w:r>
          </w:p>
        </w:tc>
      </w:tr>
      <w:tr w14:paraId="2918A0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C331185">
            <w:pPr>
              <w:pStyle w:val="6"/>
              <w:jc w:val="center"/>
            </w:pPr>
            <w:r>
              <w:t>5.5</w:t>
            </w:r>
          </w:p>
        </w:tc>
        <w:tc>
          <w:tcPr>
            <w:tcW w:w="7937" w:type="dxa"/>
          </w:tcPr>
          <w:p w14:paraId="03E53A9B">
            <w:pPr>
              <w:pStyle w:val="6"/>
              <w:jc w:val="both"/>
            </w:pPr>
            <w:r>
              <w:t>Алгоритмы (приемы, правила) устных и письменных вычислений, измерений и построения геометрических фигур</w:t>
            </w:r>
          </w:p>
        </w:tc>
      </w:tr>
      <w:tr w14:paraId="14FED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C4CA1C3">
            <w:pPr>
              <w:pStyle w:val="6"/>
              <w:jc w:val="center"/>
            </w:pPr>
            <w:r>
              <w:t>5.6</w:t>
            </w:r>
          </w:p>
        </w:tc>
        <w:tc>
          <w:tcPr>
            <w:tcW w:w="7937" w:type="dxa"/>
          </w:tcPr>
          <w:p w14:paraId="039F0C97">
            <w:pPr>
              <w:pStyle w:val="6"/>
              <w:jc w:val="both"/>
            </w:pPr>
            <w:r>
              <w:t>Правила работы с электронными средствами обучения</w:t>
            </w:r>
          </w:p>
        </w:tc>
      </w:tr>
    </w:tbl>
    <w:p w14:paraId="4F7C8ECD">
      <w:pPr>
        <w:pStyle w:val="6"/>
        <w:jc w:val="both"/>
      </w:pPr>
    </w:p>
    <w:p w14:paraId="6A6F6F47">
      <w:pPr>
        <w:pStyle w:val="6"/>
        <w:jc w:val="right"/>
      </w:pPr>
      <w:r>
        <w:t>Таблица 10.4</w:t>
      </w:r>
    </w:p>
    <w:p w14:paraId="774ADCAA">
      <w:pPr>
        <w:pStyle w:val="6"/>
        <w:jc w:val="both"/>
      </w:pPr>
    </w:p>
    <w:p w14:paraId="44C58C04">
      <w:pPr>
        <w:pStyle w:val="6"/>
        <w:jc w:val="center"/>
      </w:pPr>
      <w:r>
        <w:t>Проверяемые требования к результатам освоения основной</w:t>
      </w:r>
    </w:p>
    <w:p w14:paraId="2283C715">
      <w:pPr>
        <w:pStyle w:val="6"/>
        <w:jc w:val="center"/>
      </w:pPr>
      <w:r>
        <w:t>образовательной программы (3 класс)</w:t>
      </w:r>
    </w:p>
    <w:p w14:paraId="65D38DAA">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576305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01" w:type="dxa"/>
          </w:tcPr>
          <w:p w14:paraId="65D16837">
            <w:pPr>
              <w:pStyle w:val="6"/>
              <w:jc w:val="center"/>
            </w:pPr>
            <w:r>
              <w:t>Код проверяемого результата</w:t>
            </w:r>
          </w:p>
        </w:tc>
        <w:tc>
          <w:tcPr>
            <w:tcW w:w="7370" w:type="dxa"/>
          </w:tcPr>
          <w:p w14:paraId="581A99C9">
            <w:pPr>
              <w:pStyle w:val="6"/>
              <w:jc w:val="both"/>
            </w:pPr>
            <w:r>
              <w:t>Проверяемые предметные результаты освоения основной образовательной программы начального общего образования</w:t>
            </w:r>
          </w:p>
        </w:tc>
      </w:tr>
      <w:tr w14:paraId="0A2C39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EB1CCA0">
            <w:pPr>
              <w:pStyle w:val="6"/>
              <w:jc w:val="center"/>
            </w:pPr>
            <w:r>
              <w:t>1.1</w:t>
            </w:r>
          </w:p>
        </w:tc>
        <w:tc>
          <w:tcPr>
            <w:tcW w:w="7370" w:type="dxa"/>
          </w:tcPr>
          <w:p w14:paraId="708CAA1A">
            <w:pPr>
              <w:pStyle w:val="6"/>
              <w:jc w:val="both"/>
            </w:pPr>
            <w:r>
              <w:t>читать, записывать, сравнивать, упорядочивать числа в пределах 1000; находить число, большее или меньшее данного числа на заданное число, в заданное число раз (в пределах 1000)</w:t>
            </w:r>
          </w:p>
        </w:tc>
      </w:tr>
      <w:tr w14:paraId="53706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C53F611">
            <w:pPr>
              <w:pStyle w:val="6"/>
              <w:jc w:val="center"/>
            </w:pPr>
            <w:r>
              <w:t>1.2</w:t>
            </w:r>
          </w:p>
        </w:tc>
        <w:tc>
          <w:tcPr>
            <w:tcW w:w="7370" w:type="dxa"/>
          </w:tcPr>
          <w:p w14:paraId="6B22296E">
            <w:pPr>
              <w:pStyle w:val="6"/>
              <w:jc w:val="both"/>
            </w:pPr>
            <w:r>
              <w:t>выполнять арифметические действия: сложение и вычитание, умножение и деление на однозначное число, деление с остатком; выполнять действия умножения и деления с числами 0 и 1</w:t>
            </w:r>
          </w:p>
        </w:tc>
      </w:tr>
      <w:tr w14:paraId="1F64C5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C63DD93">
            <w:pPr>
              <w:pStyle w:val="6"/>
              <w:jc w:val="center"/>
            </w:pPr>
            <w:r>
              <w:t>1.3</w:t>
            </w:r>
          </w:p>
        </w:tc>
        <w:tc>
          <w:tcPr>
            <w:tcW w:w="7370" w:type="dxa"/>
          </w:tcPr>
          <w:p w14:paraId="4D3ABE5C">
            <w:pPr>
              <w:pStyle w:val="6"/>
              <w:jc w:val="both"/>
            </w:pPr>
            <w:r>
              <w:t>устанавливать и соблюдать порядок действий при вычислении значения числового выражения, содержащего арифметические действия сложения, вычитания, умножения и деления; использовать при вычислениях переместительное и сочетательное свойства сложения</w:t>
            </w:r>
          </w:p>
        </w:tc>
      </w:tr>
      <w:tr w14:paraId="73C554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7082F95">
            <w:pPr>
              <w:pStyle w:val="6"/>
              <w:jc w:val="center"/>
            </w:pPr>
            <w:r>
              <w:t>1.4</w:t>
            </w:r>
          </w:p>
        </w:tc>
        <w:tc>
          <w:tcPr>
            <w:tcW w:w="7370" w:type="dxa"/>
          </w:tcPr>
          <w:p w14:paraId="2F04C2D5">
            <w:pPr>
              <w:pStyle w:val="6"/>
              <w:jc w:val="both"/>
            </w:pPr>
            <w:r>
              <w:t>находить неизвестный компонент арифметического действия</w:t>
            </w:r>
          </w:p>
        </w:tc>
      </w:tr>
      <w:tr w14:paraId="0C435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D0A6119">
            <w:pPr>
              <w:pStyle w:val="6"/>
              <w:jc w:val="center"/>
            </w:pPr>
            <w:r>
              <w:t>1.5</w:t>
            </w:r>
          </w:p>
        </w:tc>
        <w:tc>
          <w:tcPr>
            <w:tcW w:w="7370" w:type="dxa"/>
          </w:tcPr>
          <w:p w14:paraId="602E507A">
            <w:pPr>
              <w:pStyle w:val="6"/>
              <w:jc w:val="both"/>
            </w:pPr>
            <w:r>
              <w:t>использовать при выполнении практических заданий и решении задач единицы: длины (миллиметр, сантиметр, дециметр, метр, километр), массы (грамм, килограмм), времени (минута, час, секунда), стоимости (копейка, рубль); определять с помощью цифровых и аналоговых приборов, измерительных инструментов длину (массу, время), выполнять прикидку и оценку результата измерений, определять продолжительность события</w:t>
            </w:r>
          </w:p>
        </w:tc>
      </w:tr>
      <w:tr w14:paraId="74FB14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6DD0453">
            <w:pPr>
              <w:pStyle w:val="6"/>
              <w:jc w:val="center"/>
            </w:pPr>
            <w:r>
              <w:t>1.6</w:t>
            </w:r>
          </w:p>
        </w:tc>
        <w:tc>
          <w:tcPr>
            <w:tcW w:w="7370" w:type="dxa"/>
          </w:tcPr>
          <w:p w14:paraId="4E7F1BA7">
            <w:pPr>
              <w:pStyle w:val="6"/>
              <w:jc w:val="both"/>
            </w:pPr>
            <w:r>
              <w:t>сравнивать величины длины, площади, массы, времени, стоимости, устанавливая между ними соотношение "больше или меньше на или в"</w:t>
            </w:r>
          </w:p>
        </w:tc>
      </w:tr>
      <w:tr w14:paraId="48E19B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BCA6C38">
            <w:pPr>
              <w:pStyle w:val="6"/>
              <w:jc w:val="center"/>
            </w:pPr>
            <w:r>
              <w:t>1.7</w:t>
            </w:r>
          </w:p>
        </w:tc>
        <w:tc>
          <w:tcPr>
            <w:tcW w:w="7370" w:type="dxa"/>
          </w:tcPr>
          <w:p w14:paraId="6DDBDC06">
            <w:pPr>
              <w:pStyle w:val="6"/>
              <w:jc w:val="both"/>
            </w:pPr>
            <w:r>
              <w:t>называть, находить долю величины; сравнивать величины, выраженные долями</w:t>
            </w:r>
          </w:p>
        </w:tc>
      </w:tr>
      <w:tr w14:paraId="0AD9DB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71C2A0C">
            <w:pPr>
              <w:pStyle w:val="6"/>
              <w:jc w:val="center"/>
            </w:pPr>
            <w:r>
              <w:t>1.8</w:t>
            </w:r>
          </w:p>
        </w:tc>
        <w:tc>
          <w:tcPr>
            <w:tcW w:w="7370" w:type="dxa"/>
          </w:tcPr>
          <w:p w14:paraId="4159CB09">
            <w:pPr>
              <w:pStyle w:val="6"/>
              <w:jc w:val="both"/>
            </w:pPr>
            <w:r>
              <w:t>использовать при решении задач и в практических ситуациях (покупка товара, определение времени, выполнение расчетов) соотношение между величинами</w:t>
            </w:r>
          </w:p>
        </w:tc>
      </w:tr>
      <w:tr w14:paraId="641EC0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DFE73C0">
            <w:pPr>
              <w:pStyle w:val="6"/>
              <w:jc w:val="center"/>
            </w:pPr>
            <w:r>
              <w:t>1.9</w:t>
            </w:r>
          </w:p>
        </w:tc>
        <w:tc>
          <w:tcPr>
            <w:tcW w:w="7370" w:type="dxa"/>
          </w:tcPr>
          <w:p w14:paraId="52CBAEA7">
            <w:pPr>
              <w:pStyle w:val="6"/>
              <w:jc w:val="both"/>
            </w:pPr>
            <w:r>
              <w:t>при решении задач выполнять сложение и вычитание однородных величин, умножение и деление величины на однозначное число</w:t>
            </w:r>
          </w:p>
        </w:tc>
      </w:tr>
      <w:tr w14:paraId="53E22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79C8A08">
            <w:pPr>
              <w:pStyle w:val="6"/>
              <w:jc w:val="center"/>
            </w:pPr>
            <w:r>
              <w:t>1.10</w:t>
            </w:r>
          </w:p>
        </w:tc>
        <w:tc>
          <w:tcPr>
            <w:tcW w:w="7370" w:type="dxa"/>
          </w:tcPr>
          <w:p w14:paraId="2AD01C5A">
            <w:pPr>
              <w:pStyle w:val="6"/>
              <w:jc w:val="both"/>
            </w:pPr>
            <w:r>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tc>
      </w:tr>
      <w:tr w14:paraId="0F8C7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3A58396">
            <w:pPr>
              <w:pStyle w:val="6"/>
              <w:jc w:val="center"/>
            </w:pPr>
            <w:r>
              <w:t>1.11</w:t>
            </w:r>
          </w:p>
        </w:tc>
        <w:tc>
          <w:tcPr>
            <w:tcW w:w="7370" w:type="dxa"/>
          </w:tcPr>
          <w:p w14:paraId="1D90EB07">
            <w:pPr>
              <w:pStyle w:val="6"/>
              <w:jc w:val="both"/>
            </w:pPr>
            <w:r>
              <w:t>конструировать прямоугольник из данных фигур (квадратов), делить прямоугольник, многоугольник на заданные части</w:t>
            </w:r>
          </w:p>
        </w:tc>
      </w:tr>
      <w:tr w14:paraId="3F6FDE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9C69F12">
            <w:pPr>
              <w:pStyle w:val="6"/>
              <w:jc w:val="center"/>
            </w:pPr>
            <w:r>
              <w:t>1.12</w:t>
            </w:r>
          </w:p>
        </w:tc>
        <w:tc>
          <w:tcPr>
            <w:tcW w:w="7370" w:type="dxa"/>
          </w:tcPr>
          <w:p w14:paraId="1D5088FA">
            <w:pPr>
              <w:pStyle w:val="6"/>
              <w:jc w:val="both"/>
            </w:pPr>
            <w:r>
              <w:t>сравнивать фигуры по площади</w:t>
            </w:r>
          </w:p>
        </w:tc>
      </w:tr>
      <w:tr w14:paraId="601EBC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8ABE43C">
            <w:pPr>
              <w:pStyle w:val="6"/>
              <w:jc w:val="center"/>
            </w:pPr>
            <w:r>
              <w:t>1.13</w:t>
            </w:r>
          </w:p>
        </w:tc>
        <w:tc>
          <w:tcPr>
            <w:tcW w:w="7370" w:type="dxa"/>
          </w:tcPr>
          <w:p w14:paraId="1C92C64B">
            <w:pPr>
              <w:pStyle w:val="6"/>
              <w:jc w:val="both"/>
            </w:pPr>
            <w:r>
              <w:t>находить периметр прямоугольника (квадрата), площадь прямоугольника (квадрата)</w:t>
            </w:r>
          </w:p>
        </w:tc>
      </w:tr>
      <w:tr w14:paraId="58BECA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B0C6858">
            <w:pPr>
              <w:pStyle w:val="6"/>
              <w:jc w:val="center"/>
            </w:pPr>
            <w:r>
              <w:t>1.14</w:t>
            </w:r>
          </w:p>
        </w:tc>
        <w:tc>
          <w:tcPr>
            <w:tcW w:w="7370" w:type="dxa"/>
          </w:tcPr>
          <w:p w14:paraId="38C406F9">
            <w:pPr>
              <w:pStyle w:val="6"/>
              <w:jc w:val="both"/>
            </w:pPr>
            <w:r>
              <w:t>распознавать верные (истинные) и неверные (ложные) утверждения со словами: "все", "некоторые", "и", "каждый", "если ..., то..."</w:t>
            </w:r>
          </w:p>
        </w:tc>
      </w:tr>
      <w:tr w14:paraId="24128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0D47161">
            <w:pPr>
              <w:pStyle w:val="6"/>
              <w:jc w:val="center"/>
            </w:pPr>
            <w:r>
              <w:t>1.15</w:t>
            </w:r>
          </w:p>
        </w:tc>
        <w:tc>
          <w:tcPr>
            <w:tcW w:w="7370" w:type="dxa"/>
          </w:tcPr>
          <w:p w14:paraId="07F96024">
            <w:pPr>
              <w:pStyle w:val="6"/>
              <w:jc w:val="both"/>
            </w:pPr>
            <w:r>
              <w:t>формулировать утверждение (вывод), строить логические рассуждения (одно-двухшаговые), в том числе с использованием изученных связок</w:t>
            </w:r>
          </w:p>
        </w:tc>
      </w:tr>
      <w:tr w14:paraId="70845C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E7F639F">
            <w:pPr>
              <w:pStyle w:val="6"/>
              <w:jc w:val="center"/>
            </w:pPr>
            <w:r>
              <w:t>1.16</w:t>
            </w:r>
          </w:p>
        </w:tc>
        <w:tc>
          <w:tcPr>
            <w:tcW w:w="7370" w:type="dxa"/>
          </w:tcPr>
          <w:p w14:paraId="35D950A7">
            <w:pPr>
              <w:pStyle w:val="6"/>
              <w:jc w:val="both"/>
            </w:pPr>
            <w:r>
              <w:t>классифицировать объекты по одному-двум признакам</w:t>
            </w:r>
          </w:p>
        </w:tc>
      </w:tr>
      <w:tr w14:paraId="689926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D4097CF">
            <w:pPr>
              <w:pStyle w:val="6"/>
              <w:jc w:val="center"/>
            </w:pPr>
            <w:r>
              <w:t>1.17</w:t>
            </w:r>
          </w:p>
        </w:tc>
        <w:tc>
          <w:tcPr>
            <w:tcW w:w="7370" w:type="dxa"/>
          </w:tcPr>
          <w:p w14:paraId="79549071">
            <w:pPr>
              <w:pStyle w:val="6"/>
              <w:jc w:val="both"/>
            </w:pPr>
            <w:r>
              <w:t>извлекать, использовать информацию, представленную на простейших диаграммах, в таблицах, на предметах повседневной жизни, а также структурировать информацию: заполнять простейшие таблицы</w:t>
            </w:r>
          </w:p>
        </w:tc>
      </w:tr>
      <w:tr w14:paraId="494F26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55B89DF">
            <w:pPr>
              <w:pStyle w:val="6"/>
              <w:jc w:val="center"/>
            </w:pPr>
            <w:r>
              <w:t>1.18</w:t>
            </w:r>
          </w:p>
        </w:tc>
        <w:tc>
          <w:tcPr>
            <w:tcW w:w="7370" w:type="dxa"/>
          </w:tcPr>
          <w:p w14:paraId="0924E0CC">
            <w:pPr>
              <w:pStyle w:val="6"/>
              <w:jc w:val="both"/>
            </w:pPr>
            <w:r>
              <w:t>составлять план выполнения учебного задания и следовать ему, выполнять действия по алгоритму</w:t>
            </w:r>
          </w:p>
        </w:tc>
      </w:tr>
      <w:tr w14:paraId="5D9DFB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A208658">
            <w:pPr>
              <w:pStyle w:val="6"/>
              <w:jc w:val="center"/>
            </w:pPr>
            <w:r>
              <w:t>1.19</w:t>
            </w:r>
          </w:p>
        </w:tc>
        <w:tc>
          <w:tcPr>
            <w:tcW w:w="7370" w:type="dxa"/>
          </w:tcPr>
          <w:p w14:paraId="5992874A">
            <w:pPr>
              <w:pStyle w:val="6"/>
              <w:jc w:val="both"/>
            </w:pPr>
            <w:r>
              <w:t>сравнивать математические объекты (находить общее, различное, уникальное)</w:t>
            </w:r>
          </w:p>
        </w:tc>
      </w:tr>
      <w:tr w14:paraId="214AFC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C24F3C0">
            <w:pPr>
              <w:pStyle w:val="6"/>
              <w:jc w:val="center"/>
            </w:pPr>
            <w:r>
              <w:t>1.20</w:t>
            </w:r>
          </w:p>
        </w:tc>
        <w:tc>
          <w:tcPr>
            <w:tcW w:w="7370" w:type="dxa"/>
          </w:tcPr>
          <w:p w14:paraId="350391E1">
            <w:pPr>
              <w:pStyle w:val="6"/>
              <w:jc w:val="both"/>
            </w:pPr>
            <w:r>
              <w:t>выбирать верное решение математической задачи</w:t>
            </w:r>
          </w:p>
        </w:tc>
      </w:tr>
    </w:tbl>
    <w:p w14:paraId="3FD2EC89">
      <w:pPr>
        <w:pStyle w:val="6"/>
        <w:jc w:val="both"/>
      </w:pPr>
    </w:p>
    <w:p w14:paraId="5209BFC2">
      <w:pPr>
        <w:pStyle w:val="6"/>
        <w:jc w:val="right"/>
      </w:pPr>
      <w:r>
        <w:t>Таблица 10.5</w:t>
      </w:r>
    </w:p>
    <w:p w14:paraId="1B1BED86">
      <w:pPr>
        <w:pStyle w:val="6"/>
        <w:jc w:val="both"/>
      </w:pPr>
    </w:p>
    <w:p w14:paraId="1FEA2D1E">
      <w:pPr>
        <w:pStyle w:val="6"/>
        <w:jc w:val="center"/>
      </w:pPr>
      <w:r>
        <w:t>Проверяемые элементы содержания (3 класс)</w:t>
      </w:r>
    </w:p>
    <w:p w14:paraId="0E74A274">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7880"/>
      </w:tblGrid>
      <w:tr w14:paraId="02BEEB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34" w:type="dxa"/>
          </w:tcPr>
          <w:p w14:paraId="0515C9CB">
            <w:pPr>
              <w:pStyle w:val="6"/>
              <w:jc w:val="center"/>
            </w:pPr>
            <w:r>
              <w:t>Код</w:t>
            </w:r>
          </w:p>
        </w:tc>
        <w:tc>
          <w:tcPr>
            <w:tcW w:w="7880" w:type="dxa"/>
          </w:tcPr>
          <w:p w14:paraId="5EF0A69F">
            <w:pPr>
              <w:pStyle w:val="6"/>
              <w:jc w:val="center"/>
            </w:pPr>
            <w:r>
              <w:t>Проверяемый элемент содержания</w:t>
            </w:r>
          </w:p>
        </w:tc>
      </w:tr>
      <w:tr w14:paraId="1FD854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F7806CF">
            <w:pPr>
              <w:pStyle w:val="6"/>
              <w:jc w:val="center"/>
            </w:pPr>
            <w:r>
              <w:t>1</w:t>
            </w:r>
          </w:p>
        </w:tc>
        <w:tc>
          <w:tcPr>
            <w:tcW w:w="7880" w:type="dxa"/>
          </w:tcPr>
          <w:p w14:paraId="752CE311">
            <w:pPr>
              <w:pStyle w:val="6"/>
              <w:jc w:val="both"/>
            </w:pPr>
            <w:r>
              <w:t>Числа и величины</w:t>
            </w:r>
          </w:p>
        </w:tc>
      </w:tr>
      <w:tr w14:paraId="56162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2829EC9">
            <w:pPr>
              <w:pStyle w:val="6"/>
              <w:jc w:val="center"/>
            </w:pPr>
            <w:r>
              <w:t>1.1</w:t>
            </w:r>
          </w:p>
        </w:tc>
        <w:tc>
          <w:tcPr>
            <w:tcW w:w="7880" w:type="dxa"/>
          </w:tcPr>
          <w:p w14:paraId="749D4BC8">
            <w:pPr>
              <w:pStyle w:val="6"/>
              <w:jc w:val="both"/>
            </w:pPr>
            <w:r>
              <w:t>Числа в пределах 1000: чтение, запись, сравнение, представление в виде суммы разрядных слагаемых. Равенства и неравенства: чтение, составление. Увеличение или уменьшение числа в несколько раз. Кратное сравнение чисел</w:t>
            </w:r>
          </w:p>
        </w:tc>
      </w:tr>
      <w:tr w14:paraId="7F3FCA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C32A992">
            <w:pPr>
              <w:pStyle w:val="6"/>
              <w:jc w:val="center"/>
            </w:pPr>
            <w:r>
              <w:t>1.2</w:t>
            </w:r>
          </w:p>
        </w:tc>
        <w:tc>
          <w:tcPr>
            <w:tcW w:w="7880" w:type="dxa"/>
          </w:tcPr>
          <w:p w14:paraId="39F05074">
            <w:pPr>
              <w:pStyle w:val="6"/>
              <w:jc w:val="both"/>
            </w:pPr>
            <w:r>
              <w:t>Масса, соотношение между килограммом и граммом, отношения "тяжелее - легче на...", "тяжелее - легче в..."</w:t>
            </w:r>
          </w:p>
        </w:tc>
      </w:tr>
      <w:tr w14:paraId="1A09A9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17649CE">
            <w:pPr>
              <w:pStyle w:val="6"/>
              <w:jc w:val="center"/>
            </w:pPr>
            <w:r>
              <w:t>1.3</w:t>
            </w:r>
          </w:p>
        </w:tc>
        <w:tc>
          <w:tcPr>
            <w:tcW w:w="7880" w:type="dxa"/>
          </w:tcPr>
          <w:p w14:paraId="225D0933">
            <w:pPr>
              <w:pStyle w:val="6"/>
              <w:jc w:val="both"/>
            </w:pPr>
            <w:r>
              <w:t>Стоимость, установление отношения "дороже - дешевле на...", "дороже - дешевле в...". Соотношение "цена, количество, стоимость" в практической ситуации</w:t>
            </w:r>
          </w:p>
        </w:tc>
      </w:tr>
      <w:tr w14:paraId="44491B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CCA87E2">
            <w:pPr>
              <w:pStyle w:val="6"/>
              <w:jc w:val="center"/>
            </w:pPr>
            <w:r>
              <w:t>1.4</w:t>
            </w:r>
          </w:p>
        </w:tc>
        <w:tc>
          <w:tcPr>
            <w:tcW w:w="7880" w:type="dxa"/>
          </w:tcPr>
          <w:p w14:paraId="0546132A">
            <w:pPr>
              <w:pStyle w:val="6"/>
              <w:jc w:val="both"/>
            </w:pPr>
            <w:r>
              <w:t>Время, установление отношения "быстрее - медленнее на...", "быстрее - медленнее в...". Соотношение "начало, окончание, продолжительность события" в практической ситуации</w:t>
            </w:r>
          </w:p>
        </w:tc>
      </w:tr>
      <w:tr w14:paraId="0CF401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984F346">
            <w:pPr>
              <w:pStyle w:val="6"/>
              <w:jc w:val="center"/>
            </w:pPr>
            <w:r>
              <w:t>1.5</w:t>
            </w:r>
          </w:p>
        </w:tc>
        <w:tc>
          <w:tcPr>
            <w:tcW w:w="7880" w:type="dxa"/>
          </w:tcPr>
          <w:p w14:paraId="52CD4C4B">
            <w:pPr>
              <w:pStyle w:val="6"/>
              <w:jc w:val="both"/>
            </w:pPr>
            <w:r>
              <w:t>Длина (единицы длины - миллиметр, километр), соотношение между величинами в пределах тысячи. Сравнение объектов по длине</w:t>
            </w:r>
          </w:p>
        </w:tc>
      </w:tr>
      <w:tr w14:paraId="3F1CEA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7450266">
            <w:pPr>
              <w:pStyle w:val="6"/>
              <w:jc w:val="center"/>
            </w:pPr>
            <w:r>
              <w:t>1.6</w:t>
            </w:r>
          </w:p>
        </w:tc>
        <w:tc>
          <w:tcPr>
            <w:tcW w:w="7880" w:type="dxa"/>
          </w:tcPr>
          <w:p w14:paraId="3F07AF48">
            <w:pPr>
              <w:pStyle w:val="6"/>
              <w:jc w:val="both"/>
            </w:pPr>
            <w:r>
              <w:t>Площадь. Сравнение объектов по площади</w:t>
            </w:r>
          </w:p>
        </w:tc>
      </w:tr>
      <w:tr w14:paraId="7A1609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512C2E1">
            <w:pPr>
              <w:pStyle w:val="6"/>
              <w:jc w:val="center"/>
            </w:pPr>
            <w:r>
              <w:t>2</w:t>
            </w:r>
          </w:p>
        </w:tc>
        <w:tc>
          <w:tcPr>
            <w:tcW w:w="7880" w:type="dxa"/>
          </w:tcPr>
          <w:p w14:paraId="41CDF7D7">
            <w:pPr>
              <w:pStyle w:val="6"/>
              <w:jc w:val="both"/>
            </w:pPr>
            <w:r>
              <w:t>Арифметические действия</w:t>
            </w:r>
          </w:p>
        </w:tc>
      </w:tr>
      <w:tr w14:paraId="6D9FD6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3030E51">
            <w:pPr>
              <w:pStyle w:val="6"/>
              <w:jc w:val="center"/>
            </w:pPr>
            <w:r>
              <w:t>2.1</w:t>
            </w:r>
          </w:p>
        </w:tc>
        <w:tc>
          <w:tcPr>
            <w:tcW w:w="7880" w:type="dxa"/>
          </w:tcPr>
          <w:p w14:paraId="03FDDCD0">
            <w:pPr>
              <w:pStyle w:val="6"/>
              <w:jc w:val="both"/>
            </w:pPr>
            <w:r>
              <w:t>Устные вычисления, сводимые к действиям в пределах 100. Письменное сложение, вычитание чисел в пределах 1000. Действия с числами 0 и 1</w:t>
            </w:r>
          </w:p>
        </w:tc>
      </w:tr>
      <w:tr w14:paraId="1CD931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AD97E9F">
            <w:pPr>
              <w:pStyle w:val="6"/>
              <w:jc w:val="center"/>
            </w:pPr>
            <w:r>
              <w:t>2.2</w:t>
            </w:r>
          </w:p>
        </w:tc>
        <w:tc>
          <w:tcPr>
            <w:tcW w:w="7880" w:type="dxa"/>
          </w:tcPr>
          <w:p w14:paraId="53375792">
            <w:pPr>
              <w:pStyle w:val="6"/>
              <w:jc w:val="both"/>
            </w:pPr>
            <w:r>
              <w:t>Письменное умножение, деление. Проверка результата вычисления</w:t>
            </w:r>
          </w:p>
        </w:tc>
      </w:tr>
      <w:tr w14:paraId="64D82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CDCE11C">
            <w:pPr>
              <w:pStyle w:val="6"/>
              <w:jc w:val="center"/>
            </w:pPr>
            <w:r>
              <w:t>2.3</w:t>
            </w:r>
          </w:p>
        </w:tc>
        <w:tc>
          <w:tcPr>
            <w:tcW w:w="7880" w:type="dxa"/>
          </w:tcPr>
          <w:p w14:paraId="140D90DE">
            <w:pPr>
              <w:pStyle w:val="6"/>
              <w:jc w:val="both"/>
            </w:pPr>
            <w:r>
              <w:t>Переместительное, сочетательное свойства сложения, умножения при вычислениях</w:t>
            </w:r>
          </w:p>
        </w:tc>
      </w:tr>
      <w:tr w14:paraId="6EB67D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1A98E00">
            <w:pPr>
              <w:pStyle w:val="6"/>
              <w:jc w:val="center"/>
            </w:pPr>
            <w:r>
              <w:t>2.4</w:t>
            </w:r>
          </w:p>
        </w:tc>
        <w:tc>
          <w:tcPr>
            <w:tcW w:w="7880" w:type="dxa"/>
          </w:tcPr>
          <w:p w14:paraId="10E818CD">
            <w:pPr>
              <w:pStyle w:val="6"/>
              <w:jc w:val="both"/>
            </w:pPr>
            <w:r>
              <w:t>Нахождение неизвестного компонента арифметического действия</w:t>
            </w:r>
          </w:p>
        </w:tc>
      </w:tr>
      <w:tr w14:paraId="6A0881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338A86C">
            <w:pPr>
              <w:pStyle w:val="6"/>
              <w:jc w:val="center"/>
            </w:pPr>
            <w:r>
              <w:t>2.5</w:t>
            </w:r>
          </w:p>
        </w:tc>
        <w:tc>
          <w:tcPr>
            <w:tcW w:w="7880" w:type="dxa"/>
          </w:tcPr>
          <w:p w14:paraId="63DA42F6">
            <w:pPr>
              <w:pStyle w:val="6"/>
              <w:jc w:val="both"/>
            </w:pPr>
            <w:r>
              <w:t>Порядок действий в числовом выражении, значение числового выражения, содержащего несколько действий</w:t>
            </w:r>
          </w:p>
        </w:tc>
      </w:tr>
      <w:tr w14:paraId="5AE004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2694F10">
            <w:pPr>
              <w:pStyle w:val="6"/>
              <w:jc w:val="center"/>
            </w:pPr>
            <w:r>
              <w:t>2.6</w:t>
            </w:r>
          </w:p>
        </w:tc>
        <w:tc>
          <w:tcPr>
            <w:tcW w:w="7880" w:type="dxa"/>
          </w:tcPr>
          <w:p w14:paraId="35607522">
            <w:pPr>
              <w:pStyle w:val="6"/>
              <w:jc w:val="both"/>
            </w:pPr>
            <w:r>
              <w:t>Однородные величины: сложение и вычитание</w:t>
            </w:r>
          </w:p>
        </w:tc>
      </w:tr>
      <w:tr w14:paraId="55F48F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C688FAB">
            <w:pPr>
              <w:pStyle w:val="6"/>
              <w:jc w:val="center"/>
            </w:pPr>
            <w:r>
              <w:t>3</w:t>
            </w:r>
          </w:p>
        </w:tc>
        <w:tc>
          <w:tcPr>
            <w:tcW w:w="7880" w:type="dxa"/>
          </w:tcPr>
          <w:p w14:paraId="2FF6D8D3">
            <w:pPr>
              <w:pStyle w:val="6"/>
              <w:jc w:val="both"/>
            </w:pPr>
            <w:r>
              <w:t>Текстовые задачи</w:t>
            </w:r>
          </w:p>
        </w:tc>
      </w:tr>
      <w:tr w14:paraId="31D0DD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B3391D3">
            <w:pPr>
              <w:pStyle w:val="6"/>
              <w:jc w:val="center"/>
            </w:pPr>
            <w:r>
              <w:t>3.1</w:t>
            </w:r>
          </w:p>
        </w:tc>
        <w:tc>
          <w:tcPr>
            <w:tcW w:w="7880" w:type="dxa"/>
          </w:tcPr>
          <w:p w14:paraId="79865F2F">
            <w:pPr>
              <w:pStyle w:val="6"/>
              <w:jc w:val="both"/>
            </w:pPr>
            <w:r>
              <w:t>Работа с текстовой задачей: анализ данных и отношений, представление на модели, планирование хода решения задачи, решение арифметическим способом</w:t>
            </w:r>
          </w:p>
        </w:tc>
      </w:tr>
      <w:tr w14:paraId="7984E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3FF48F4">
            <w:pPr>
              <w:pStyle w:val="6"/>
              <w:jc w:val="center"/>
            </w:pPr>
            <w:r>
              <w:t>3.2</w:t>
            </w:r>
          </w:p>
        </w:tc>
        <w:tc>
          <w:tcPr>
            <w:tcW w:w="7880" w:type="dxa"/>
          </w:tcPr>
          <w:p w14:paraId="1E98510A">
            <w:pPr>
              <w:pStyle w:val="6"/>
              <w:jc w:val="both"/>
            </w:pPr>
            <w:r>
              <w:t>Задачи на понимание смысла арифметических действий (в том числе деления с остатком), отношений ("больше - меньше на...", "больше - меньше в..."), зависимостей ("купля-продажа", расчет времени, количества), на сравнение (разностное, кратное)</w:t>
            </w:r>
          </w:p>
        </w:tc>
      </w:tr>
      <w:tr w14:paraId="04B191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DAF8401">
            <w:pPr>
              <w:pStyle w:val="6"/>
              <w:jc w:val="center"/>
            </w:pPr>
            <w:r>
              <w:t>3.3</w:t>
            </w:r>
          </w:p>
        </w:tc>
        <w:tc>
          <w:tcPr>
            <w:tcW w:w="7880" w:type="dxa"/>
          </w:tcPr>
          <w:p w14:paraId="173751B9">
            <w:pPr>
              <w:pStyle w:val="6"/>
              <w:jc w:val="both"/>
            </w:pPr>
            <w:r>
              <w:t>Запись решения задачи по действиям и с помощью числового выражения. Проверка решения и оценка полученного результата</w:t>
            </w:r>
          </w:p>
        </w:tc>
      </w:tr>
      <w:tr w14:paraId="7E4E4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05245BB">
            <w:pPr>
              <w:pStyle w:val="6"/>
              <w:jc w:val="center"/>
            </w:pPr>
            <w:r>
              <w:t>3.4</w:t>
            </w:r>
          </w:p>
        </w:tc>
        <w:tc>
          <w:tcPr>
            <w:tcW w:w="7880" w:type="dxa"/>
          </w:tcPr>
          <w:p w14:paraId="6E57E773">
            <w:pPr>
              <w:pStyle w:val="6"/>
              <w:jc w:val="both"/>
            </w:pPr>
            <w:r>
              <w:t>Доля величины: половина, треть, четверть, пятая, десятая часть в практической ситуации. Сравнение долей одной величины. Задачи на нахождение доли величины</w:t>
            </w:r>
          </w:p>
        </w:tc>
      </w:tr>
      <w:tr w14:paraId="0F9AB8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CEF5DFE">
            <w:pPr>
              <w:pStyle w:val="6"/>
              <w:jc w:val="center"/>
            </w:pPr>
            <w:r>
              <w:t>4</w:t>
            </w:r>
          </w:p>
        </w:tc>
        <w:tc>
          <w:tcPr>
            <w:tcW w:w="7880" w:type="dxa"/>
          </w:tcPr>
          <w:p w14:paraId="283442C5">
            <w:pPr>
              <w:pStyle w:val="6"/>
              <w:jc w:val="both"/>
            </w:pPr>
            <w:r>
              <w:t>Пространственные отношения и геометрические фигуры</w:t>
            </w:r>
          </w:p>
        </w:tc>
      </w:tr>
      <w:tr w14:paraId="7D8B4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C4B30D3">
            <w:pPr>
              <w:pStyle w:val="6"/>
              <w:jc w:val="center"/>
            </w:pPr>
            <w:r>
              <w:t>4.1</w:t>
            </w:r>
          </w:p>
        </w:tc>
        <w:tc>
          <w:tcPr>
            <w:tcW w:w="7880" w:type="dxa"/>
          </w:tcPr>
          <w:p w14:paraId="73C3E48D">
            <w:pPr>
              <w:pStyle w:val="6"/>
              <w:jc w:val="both"/>
            </w:pPr>
            <w:r>
              <w:t>Конструирование геометрических фигур (разбиение фигуры на части, составление фигуры из частей). Периметр многоугольника: измерение, вычисление, запись равенства</w:t>
            </w:r>
          </w:p>
        </w:tc>
      </w:tr>
      <w:tr w14:paraId="3229EB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2D00FE6">
            <w:pPr>
              <w:pStyle w:val="6"/>
              <w:jc w:val="center"/>
            </w:pPr>
            <w:r>
              <w:t>4.2</w:t>
            </w:r>
          </w:p>
        </w:tc>
        <w:tc>
          <w:tcPr>
            <w:tcW w:w="7880" w:type="dxa"/>
          </w:tcPr>
          <w:p w14:paraId="458B583B">
            <w:pPr>
              <w:pStyle w:val="6"/>
              <w:jc w:val="both"/>
            </w:pPr>
            <w:r>
              <w:t>Измерение площади, запись результата измерения. Вычисление площади прямоугольника (квадрата) с заданными сторонами, запись равенства. Изображение на клетчатой бумаге прямоугольника с заданным значением площади</w:t>
            </w:r>
          </w:p>
        </w:tc>
      </w:tr>
      <w:tr w14:paraId="6A3026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AEF894B">
            <w:pPr>
              <w:pStyle w:val="6"/>
              <w:jc w:val="center"/>
            </w:pPr>
            <w:r>
              <w:t>5</w:t>
            </w:r>
          </w:p>
        </w:tc>
        <w:tc>
          <w:tcPr>
            <w:tcW w:w="7880" w:type="dxa"/>
          </w:tcPr>
          <w:p w14:paraId="1AD99A3A">
            <w:pPr>
              <w:pStyle w:val="6"/>
              <w:jc w:val="both"/>
            </w:pPr>
            <w:r>
              <w:t>Математическая информация</w:t>
            </w:r>
          </w:p>
        </w:tc>
      </w:tr>
      <w:tr w14:paraId="626485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1F655B3">
            <w:pPr>
              <w:pStyle w:val="6"/>
              <w:jc w:val="center"/>
            </w:pPr>
            <w:r>
              <w:t>5.1</w:t>
            </w:r>
          </w:p>
        </w:tc>
        <w:tc>
          <w:tcPr>
            <w:tcW w:w="7880" w:type="dxa"/>
          </w:tcPr>
          <w:p w14:paraId="20EB2206">
            <w:pPr>
              <w:pStyle w:val="6"/>
              <w:jc w:val="both"/>
            </w:pPr>
            <w:r>
              <w:t>Классификация объектов по двум признакам</w:t>
            </w:r>
          </w:p>
        </w:tc>
      </w:tr>
      <w:tr w14:paraId="52CB39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C6140ED">
            <w:pPr>
              <w:pStyle w:val="6"/>
              <w:jc w:val="center"/>
            </w:pPr>
            <w:r>
              <w:t>5.2</w:t>
            </w:r>
          </w:p>
        </w:tc>
        <w:tc>
          <w:tcPr>
            <w:tcW w:w="7880" w:type="dxa"/>
          </w:tcPr>
          <w:p w14:paraId="0D1CE959">
            <w:pPr>
              <w:pStyle w:val="6"/>
              <w:jc w:val="both"/>
            </w:pPr>
            <w:r>
              <w:t>Верные (истинные) и неверные (ложные) утверждения: конструирование, проверка. Логические рассуждения со связками "если ..., то...", "поэтому", "значит"</w:t>
            </w:r>
          </w:p>
        </w:tc>
      </w:tr>
      <w:tr w14:paraId="0B69DB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D34DCCE">
            <w:pPr>
              <w:pStyle w:val="6"/>
              <w:jc w:val="center"/>
            </w:pPr>
            <w:r>
              <w:t>5.3</w:t>
            </w:r>
          </w:p>
        </w:tc>
        <w:tc>
          <w:tcPr>
            <w:tcW w:w="7880" w:type="dxa"/>
          </w:tcPr>
          <w:p w14:paraId="55933625">
            <w:pPr>
              <w:pStyle w:val="6"/>
              <w:jc w:val="both"/>
            </w:pPr>
            <w:r>
              <w:t>Извлечение и использование для выполнения заданий информации, представленной в таблицах. Столбчатая диаграмма: чтение, использование данных для решения учебных и практических задач</w:t>
            </w:r>
          </w:p>
        </w:tc>
      </w:tr>
      <w:tr w14:paraId="784C5C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8646C8B">
            <w:pPr>
              <w:pStyle w:val="6"/>
              <w:jc w:val="center"/>
            </w:pPr>
            <w:r>
              <w:t>5.4</w:t>
            </w:r>
          </w:p>
        </w:tc>
        <w:tc>
          <w:tcPr>
            <w:tcW w:w="7880" w:type="dxa"/>
          </w:tcPr>
          <w:p w14:paraId="159A9FA6">
            <w:pPr>
              <w:pStyle w:val="6"/>
              <w:jc w:val="both"/>
            </w:pPr>
            <w:r>
              <w:t>Формализованное описание последовательности действий</w:t>
            </w:r>
          </w:p>
        </w:tc>
      </w:tr>
      <w:tr w14:paraId="0AF61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9558941">
            <w:pPr>
              <w:pStyle w:val="6"/>
              <w:jc w:val="center"/>
            </w:pPr>
            <w:r>
              <w:t>5.5</w:t>
            </w:r>
          </w:p>
        </w:tc>
        <w:tc>
          <w:tcPr>
            <w:tcW w:w="7880" w:type="dxa"/>
          </w:tcPr>
          <w:p w14:paraId="20C34517">
            <w:pPr>
              <w:pStyle w:val="6"/>
              <w:jc w:val="both"/>
            </w:pPr>
            <w:r>
              <w:t>Алгоритмы изучения материала, выполнения обучающих и тестовых заданий на доступных электронных средствах обучения</w:t>
            </w:r>
          </w:p>
        </w:tc>
      </w:tr>
    </w:tbl>
    <w:p w14:paraId="1D9176FF">
      <w:pPr>
        <w:pStyle w:val="6"/>
        <w:jc w:val="both"/>
      </w:pPr>
    </w:p>
    <w:p w14:paraId="3B1531CB">
      <w:pPr>
        <w:pStyle w:val="6"/>
        <w:jc w:val="right"/>
      </w:pPr>
      <w:r>
        <w:t>Таблица 10.6</w:t>
      </w:r>
    </w:p>
    <w:p w14:paraId="58C87EA1">
      <w:pPr>
        <w:pStyle w:val="6"/>
        <w:jc w:val="both"/>
      </w:pPr>
    </w:p>
    <w:p w14:paraId="662F984B">
      <w:pPr>
        <w:pStyle w:val="6"/>
        <w:jc w:val="center"/>
      </w:pPr>
      <w:r>
        <w:t>Проверяемые требования к результатам освоения основной</w:t>
      </w:r>
    </w:p>
    <w:p w14:paraId="33A9B872">
      <w:pPr>
        <w:pStyle w:val="6"/>
        <w:jc w:val="center"/>
      </w:pPr>
      <w:r>
        <w:t>образовательной программы (4 класс)</w:t>
      </w:r>
    </w:p>
    <w:p w14:paraId="4B9A62E4">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148887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7B26E04">
            <w:pPr>
              <w:pStyle w:val="6"/>
              <w:jc w:val="center"/>
            </w:pPr>
            <w:r>
              <w:t>Код проверяемого результата</w:t>
            </w:r>
          </w:p>
        </w:tc>
        <w:tc>
          <w:tcPr>
            <w:tcW w:w="7370" w:type="dxa"/>
          </w:tcPr>
          <w:p w14:paraId="63DAC0EC">
            <w:pPr>
              <w:pStyle w:val="6"/>
              <w:jc w:val="center"/>
            </w:pPr>
            <w:r>
              <w:t>Проверяемые предметные результаты освоения основной образовательной программы начального общего образования</w:t>
            </w:r>
          </w:p>
        </w:tc>
      </w:tr>
      <w:tr w14:paraId="1C0801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80C98C5">
            <w:pPr>
              <w:pStyle w:val="6"/>
              <w:jc w:val="center"/>
            </w:pPr>
            <w:r>
              <w:t>1.1</w:t>
            </w:r>
          </w:p>
        </w:tc>
        <w:tc>
          <w:tcPr>
            <w:tcW w:w="7370" w:type="dxa"/>
            <w:vAlign w:val="center"/>
          </w:tcPr>
          <w:p w14:paraId="4BD07EB8">
            <w:pPr>
              <w:pStyle w:val="6"/>
              <w:jc w:val="both"/>
            </w:pPr>
            <w:r>
              <w:t>читать, записывать, сравнивать, упорядочивать многозначные числа</w:t>
            </w:r>
          </w:p>
        </w:tc>
      </w:tr>
      <w:tr w14:paraId="7B7D6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A07343D">
            <w:pPr>
              <w:pStyle w:val="6"/>
              <w:jc w:val="center"/>
            </w:pPr>
            <w:r>
              <w:t>1.2</w:t>
            </w:r>
          </w:p>
        </w:tc>
        <w:tc>
          <w:tcPr>
            <w:tcW w:w="7370" w:type="dxa"/>
          </w:tcPr>
          <w:p w14:paraId="407A8292">
            <w:pPr>
              <w:pStyle w:val="6"/>
              <w:jc w:val="both"/>
            </w:pPr>
            <w:r>
              <w:t>находить число, большее или меньшее данного числа на заданное число, в заданное число раз</w:t>
            </w:r>
          </w:p>
        </w:tc>
      </w:tr>
      <w:tr w14:paraId="2AB8BD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8A8C452">
            <w:pPr>
              <w:pStyle w:val="6"/>
              <w:jc w:val="center"/>
            </w:pPr>
            <w:r>
              <w:t>1.3</w:t>
            </w:r>
          </w:p>
        </w:tc>
        <w:tc>
          <w:tcPr>
            <w:tcW w:w="7370" w:type="dxa"/>
          </w:tcPr>
          <w:p w14:paraId="504A4FFE">
            <w:pPr>
              <w:pStyle w:val="6"/>
              <w:jc w:val="both"/>
            </w:pPr>
            <w:r>
              <w:t>выполнять арифметические действия: сложение и вычитание с многозначными числами письменно (в пределах 100 - устно), умножение и деление многозначного числа на однозначное, двузначное число письменно (в пределах 100 - устно), деление с остатком - письменно (в пределах 1000)</w:t>
            </w:r>
          </w:p>
        </w:tc>
      </w:tr>
      <w:tr w14:paraId="71A75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38C0269">
            <w:pPr>
              <w:pStyle w:val="6"/>
              <w:jc w:val="center"/>
            </w:pPr>
            <w:r>
              <w:t>1.4</w:t>
            </w:r>
          </w:p>
        </w:tc>
        <w:tc>
          <w:tcPr>
            <w:tcW w:w="7370" w:type="dxa"/>
          </w:tcPr>
          <w:p w14:paraId="58A0372D">
            <w:pPr>
              <w:pStyle w:val="6"/>
              <w:jc w:val="both"/>
            </w:pPr>
            <w:r>
              <w:t>вычислять значение числового выражения, содержащего 2 - 4 арифметических действия, использовать при вычислениях изученные свойства арифметических действий</w:t>
            </w:r>
          </w:p>
        </w:tc>
      </w:tr>
      <w:tr w14:paraId="26BCAB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8324497">
            <w:pPr>
              <w:pStyle w:val="6"/>
              <w:jc w:val="center"/>
            </w:pPr>
            <w:r>
              <w:t>1.5</w:t>
            </w:r>
          </w:p>
        </w:tc>
        <w:tc>
          <w:tcPr>
            <w:tcW w:w="7370" w:type="dxa"/>
          </w:tcPr>
          <w:p w14:paraId="5285A657">
            <w:pPr>
              <w:pStyle w:val="6"/>
              <w:jc w:val="both"/>
            </w:pPr>
            <w:r>
              <w:t>выполнять прикидку результата вычислений, проверку полученного ответа по критериям: достоверность (реальность), соответствие правилу (алгоритму), а также с помощью калькулятора</w:t>
            </w:r>
          </w:p>
        </w:tc>
      </w:tr>
      <w:tr w14:paraId="39D02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A3DD625">
            <w:pPr>
              <w:pStyle w:val="6"/>
              <w:jc w:val="center"/>
            </w:pPr>
            <w:r>
              <w:t>1.6</w:t>
            </w:r>
          </w:p>
        </w:tc>
        <w:tc>
          <w:tcPr>
            <w:tcW w:w="7370" w:type="dxa"/>
          </w:tcPr>
          <w:p w14:paraId="6EC0C873">
            <w:pPr>
              <w:pStyle w:val="6"/>
              <w:jc w:val="both"/>
            </w:pPr>
            <w:r>
              <w:t>находить долю величины, величину по ее доле</w:t>
            </w:r>
          </w:p>
        </w:tc>
      </w:tr>
      <w:tr w14:paraId="57309D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1C203ED">
            <w:pPr>
              <w:pStyle w:val="6"/>
              <w:jc w:val="center"/>
            </w:pPr>
            <w:r>
              <w:t>1.7</w:t>
            </w:r>
          </w:p>
        </w:tc>
        <w:tc>
          <w:tcPr>
            <w:tcW w:w="7370" w:type="dxa"/>
          </w:tcPr>
          <w:p w14:paraId="7E73C3DF">
            <w:pPr>
              <w:pStyle w:val="6"/>
              <w:jc w:val="both"/>
            </w:pPr>
            <w:r>
              <w:t>находить неизвестный компонент арифметического действия</w:t>
            </w:r>
          </w:p>
        </w:tc>
      </w:tr>
      <w:tr w14:paraId="4C335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B09126B">
            <w:pPr>
              <w:pStyle w:val="6"/>
              <w:jc w:val="center"/>
            </w:pPr>
            <w:r>
              <w:t>1.8</w:t>
            </w:r>
          </w:p>
        </w:tc>
        <w:tc>
          <w:tcPr>
            <w:tcW w:w="7370" w:type="dxa"/>
          </w:tcPr>
          <w:p w14:paraId="31EE0AE8">
            <w:pPr>
              <w:pStyle w:val="6"/>
              <w:jc w:val="both"/>
            </w:pPr>
            <w:r>
              <w:t>использовать при решении задач единицы длины (миллиметр, сантиметр, дециметр, метр, километр), массы (грамм, килограмм, центнер, тонна), времени (секунда, минута, час, сутки, неделя, месяц, год), вместимости (литр), стоимости (копейка, рубль), площади (квадратный метр, квадратный дециметр, квадратный сантиметр), скорости (километр в час)</w:t>
            </w:r>
          </w:p>
        </w:tc>
      </w:tr>
      <w:tr w14:paraId="0CC41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E42A6DD">
            <w:pPr>
              <w:pStyle w:val="6"/>
              <w:jc w:val="center"/>
            </w:pPr>
            <w:r>
              <w:t>1.9</w:t>
            </w:r>
          </w:p>
        </w:tc>
        <w:tc>
          <w:tcPr>
            <w:tcW w:w="7370" w:type="dxa"/>
          </w:tcPr>
          <w:p w14:paraId="311FBC06">
            <w:pPr>
              <w:pStyle w:val="6"/>
              <w:jc w:val="both"/>
            </w:pPr>
            <w:r>
              <w:t>использовать при решении текстовых задач и в практических ситуациях соотношения между скоростью, временем и пройденным путем, между производительностью, временем и объемом работы</w:t>
            </w:r>
          </w:p>
        </w:tc>
      </w:tr>
      <w:tr w14:paraId="04DFAA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1D15953">
            <w:pPr>
              <w:pStyle w:val="6"/>
              <w:jc w:val="center"/>
            </w:pPr>
            <w:r>
              <w:t>1.10</w:t>
            </w:r>
          </w:p>
        </w:tc>
        <w:tc>
          <w:tcPr>
            <w:tcW w:w="7370" w:type="dxa"/>
          </w:tcPr>
          <w:p w14:paraId="407023FA">
            <w:pPr>
              <w:pStyle w:val="6"/>
              <w:jc w:val="both"/>
            </w:pPr>
            <w:r>
              <w:t>определять с помощью цифровых и аналоговых приборов массу предмета, температуру, скорость движения транспортного средства, вместимость с помощью измерительных сосудов, прикидку и оценку результата измерений</w:t>
            </w:r>
          </w:p>
        </w:tc>
      </w:tr>
      <w:tr w14:paraId="2D21D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FFA5538">
            <w:pPr>
              <w:pStyle w:val="6"/>
              <w:jc w:val="center"/>
            </w:pPr>
            <w:r>
              <w:t>1.11</w:t>
            </w:r>
          </w:p>
        </w:tc>
        <w:tc>
          <w:tcPr>
            <w:tcW w:w="7370" w:type="dxa"/>
          </w:tcPr>
          <w:p w14:paraId="19FAFDAA">
            <w:pPr>
              <w:pStyle w:val="6"/>
              <w:jc w:val="both"/>
            </w:pPr>
            <w:r>
              <w:t>решать текстовые задачи в 1 - 3 действия, выполнять преобразование заданных величин, выбирать при решении подходящие способы вычисления, сочетая устные и письменные вычисления и используя при необходимости вычислительные устройства, оценивать полученный результат по критериям: реальность, соответствие условию</w:t>
            </w:r>
          </w:p>
        </w:tc>
      </w:tr>
      <w:tr w14:paraId="598394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75C1999">
            <w:pPr>
              <w:pStyle w:val="6"/>
              <w:jc w:val="center"/>
            </w:pPr>
            <w:r>
              <w:t>1.12</w:t>
            </w:r>
          </w:p>
        </w:tc>
        <w:tc>
          <w:tcPr>
            <w:tcW w:w="7370" w:type="dxa"/>
          </w:tcPr>
          <w:p w14:paraId="3A13D0E4">
            <w:pPr>
              <w:pStyle w:val="6"/>
              <w:jc w:val="both"/>
            </w:pPr>
            <w:r>
              <w:t>решать практические задачи, связанные с повседневной жизнью, в том числе с избыточными данными, находить недостающую информацию (например, из таблиц, схем), находить различные способы решения</w:t>
            </w:r>
          </w:p>
        </w:tc>
      </w:tr>
      <w:tr w14:paraId="3A097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C63A8A7">
            <w:pPr>
              <w:pStyle w:val="6"/>
              <w:jc w:val="center"/>
            </w:pPr>
            <w:r>
              <w:t>1.13</w:t>
            </w:r>
          </w:p>
        </w:tc>
        <w:tc>
          <w:tcPr>
            <w:tcW w:w="7370" w:type="dxa"/>
          </w:tcPr>
          <w:p w14:paraId="2C28D64B">
            <w:pPr>
              <w:pStyle w:val="6"/>
              <w:jc w:val="both"/>
            </w:pPr>
            <w:r>
              <w:t>различать окружность и круг, изображать с помощью циркуля и линейки окружность заданного радиуса</w:t>
            </w:r>
          </w:p>
        </w:tc>
      </w:tr>
      <w:tr w14:paraId="51F25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E146E7B">
            <w:pPr>
              <w:pStyle w:val="6"/>
              <w:jc w:val="center"/>
            </w:pPr>
            <w:r>
              <w:t>1.14</w:t>
            </w:r>
          </w:p>
        </w:tc>
        <w:tc>
          <w:tcPr>
            <w:tcW w:w="7370" w:type="dxa"/>
          </w:tcPr>
          <w:p w14:paraId="7BE53372">
            <w:pPr>
              <w:pStyle w:val="6"/>
              <w:jc w:val="both"/>
            </w:pPr>
            <w:r>
              <w:t>Различать изображения простейших пространственных фигур, распознавать в простейших случаях проекции предметов окружающего мира на плоскость</w:t>
            </w:r>
          </w:p>
        </w:tc>
      </w:tr>
      <w:tr w14:paraId="7BB872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CA414BE">
            <w:pPr>
              <w:pStyle w:val="6"/>
              <w:jc w:val="center"/>
            </w:pPr>
            <w:r>
              <w:t>1.15</w:t>
            </w:r>
          </w:p>
        </w:tc>
        <w:tc>
          <w:tcPr>
            <w:tcW w:w="7370" w:type="dxa"/>
          </w:tcPr>
          <w:p w14:paraId="66C90ACA">
            <w:pPr>
              <w:pStyle w:val="6"/>
              <w:jc w:val="both"/>
            </w:pPr>
            <w:r>
              <w:t>выполнять разбиение простейшей составной фигуры на прямоугольники (квадраты), находить периметр и площадь фигур, составленных из двух-трех прямоугольников (квадратов)</w:t>
            </w:r>
          </w:p>
        </w:tc>
      </w:tr>
      <w:tr w14:paraId="3E6BF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87AE587">
            <w:pPr>
              <w:pStyle w:val="6"/>
              <w:jc w:val="center"/>
            </w:pPr>
            <w:r>
              <w:t>1.16</w:t>
            </w:r>
          </w:p>
        </w:tc>
        <w:tc>
          <w:tcPr>
            <w:tcW w:w="7370" w:type="dxa"/>
          </w:tcPr>
          <w:p w14:paraId="42CBB29A">
            <w:pPr>
              <w:pStyle w:val="6"/>
              <w:jc w:val="both"/>
            </w:pPr>
            <w:r>
              <w:t>распознавать верные (истинные) и неверные (ложные) утверждения, приводить пример, контрпример</w:t>
            </w:r>
          </w:p>
        </w:tc>
      </w:tr>
      <w:tr w14:paraId="299221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EA35632">
            <w:pPr>
              <w:pStyle w:val="6"/>
              <w:jc w:val="center"/>
            </w:pPr>
            <w:r>
              <w:t>1.17</w:t>
            </w:r>
          </w:p>
        </w:tc>
        <w:tc>
          <w:tcPr>
            <w:tcW w:w="7370" w:type="dxa"/>
          </w:tcPr>
          <w:p w14:paraId="3B0207D9">
            <w:pPr>
              <w:pStyle w:val="6"/>
              <w:jc w:val="both"/>
            </w:pPr>
            <w:r>
              <w:t>формулировать утверждение (вывод), строить логические рассуждения (двух-трехшаговые)</w:t>
            </w:r>
          </w:p>
        </w:tc>
      </w:tr>
      <w:tr w14:paraId="28AD80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8590758">
            <w:pPr>
              <w:pStyle w:val="6"/>
              <w:jc w:val="center"/>
            </w:pPr>
            <w:r>
              <w:t>1.18</w:t>
            </w:r>
          </w:p>
        </w:tc>
        <w:tc>
          <w:tcPr>
            <w:tcW w:w="7370" w:type="dxa"/>
          </w:tcPr>
          <w:p w14:paraId="56B8760F">
            <w:pPr>
              <w:pStyle w:val="6"/>
              <w:jc w:val="both"/>
            </w:pPr>
            <w:r>
              <w:t>классифицировать объекты по заданным или самостоятельно установленным одному-двум признакам</w:t>
            </w:r>
          </w:p>
        </w:tc>
      </w:tr>
      <w:tr w14:paraId="7AAFBE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834E69C">
            <w:pPr>
              <w:pStyle w:val="6"/>
              <w:jc w:val="center"/>
            </w:pPr>
            <w:r>
              <w:t>1.19</w:t>
            </w:r>
          </w:p>
        </w:tc>
        <w:tc>
          <w:tcPr>
            <w:tcW w:w="7370" w:type="dxa"/>
          </w:tcPr>
          <w:p w14:paraId="1F5C313D">
            <w:pPr>
              <w:pStyle w:val="6"/>
              <w:jc w:val="both"/>
            </w:pPr>
            <w:r>
              <w:t>извлекать и использовать для выполнения заданий и решения задач информацию, представленную на простейших столбчатых диаграммах, в таблицах с данными о реальных процессах и явлениях окружающего мира, в предметах повседневной жизни</w:t>
            </w:r>
          </w:p>
        </w:tc>
      </w:tr>
      <w:tr w14:paraId="76B648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FBE10F7">
            <w:pPr>
              <w:pStyle w:val="6"/>
              <w:jc w:val="center"/>
            </w:pPr>
            <w:r>
              <w:t>1.20</w:t>
            </w:r>
          </w:p>
        </w:tc>
        <w:tc>
          <w:tcPr>
            <w:tcW w:w="7370" w:type="dxa"/>
          </w:tcPr>
          <w:p w14:paraId="6D3C1AE4">
            <w:pPr>
              <w:pStyle w:val="6"/>
              <w:jc w:val="both"/>
            </w:pPr>
            <w:r>
              <w:t>заполнять данными предложенную таблицу, столбчатую диаграмму</w:t>
            </w:r>
          </w:p>
        </w:tc>
      </w:tr>
      <w:tr w14:paraId="5E37FA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60A752C">
            <w:pPr>
              <w:pStyle w:val="6"/>
              <w:jc w:val="center"/>
            </w:pPr>
            <w:r>
              <w:t>1.21</w:t>
            </w:r>
          </w:p>
        </w:tc>
        <w:tc>
          <w:tcPr>
            <w:tcW w:w="7370" w:type="dxa"/>
          </w:tcPr>
          <w:p w14:paraId="4D6F793C">
            <w:pPr>
              <w:pStyle w:val="6"/>
              <w:jc w:val="both"/>
            </w:pPr>
            <w:r>
              <w:t>использовать формализованные описания последовательности действий (алгоритм, план, схема) в практических и учебных ситуациях, дополнять алгоритм, упорядочивать шаги алгоритма</w:t>
            </w:r>
          </w:p>
        </w:tc>
      </w:tr>
      <w:tr w14:paraId="7D8EEA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EC5BDE2">
            <w:pPr>
              <w:pStyle w:val="6"/>
              <w:jc w:val="center"/>
            </w:pPr>
            <w:r>
              <w:t>1.22</w:t>
            </w:r>
          </w:p>
        </w:tc>
        <w:tc>
          <w:tcPr>
            <w:tcW w:w="7370" w:type="dxa"/>
          </w:tcPr>
          <w:p w14:paraId="540BDB90">
            <w:pPr>
              <w:pStyle w:val="6"/>
              <w:jc w:val="both"/>
            </w:pPr>
            <w:r>
              <w:t>составлять модель текстовой задачи, числовое выражение</w:t>
            </w:r>
          </w:p>
        </w:tc>
      </w:tr>
      <w:tr w14:paraId="52562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E767800">
            <w:pPr>
              <w:pStyle w:val="6"/>
              <w:jc w:val="center"/>
            </w:pPr>
            <w:r>
              <w:t>1.23</w:t>
            </w:r>
          </w:p>
        </w:tc>
        <w:tc>
          <w:tcPr>
            <w:tcW w:w="7370" w:type="dxa"/>
          </w:tcPr>
          <w:p w14:paraId="4F3BE0D3">
            <w:pPr>
              <w:pStyle w:val="6"/>
              <w:jc w:val="both"/>
            </w:pPr>
            <w:r>
              <w:t>выбирать рациональное решение задачи, находить все верные решения из предложенных</w:t>
            </w:r>
          </w:p>
        </w:tc>
      </w:tr>
    </w:tbl>
    <w:p w14:paraId="37BDDB9E">
      <w:pPr>
        <w:pStyle w:val="6"/>
        <w:jc w:val="both"/>
      </w:pPr>
    </w:p>
    <w:p w14:paraId="13EFC60B">
      <w:pPr>
        <w:pStyle w:val="6"/>
        <w:jc w:val="right"/>
      </w:pPr>
      <w:r>
        <w:t>Таблица 10.7</w:t>
      </w:r>
    </w:p>
    <w:p w14:paraId="5E293F16">
      <w:pPr>
        <w:pStyle w:val="6"/>
        <w:jc w:val="both"/>
      </w:pPr>
    </w:p>
    <w:p w14:paraId="50BE1D72">
      <w:pPr>
        <w:pStyle w:val="6"/>
        <w:jc w:val="center"/>
      </w:pPr>
      <w:r>
        <w:t>Проверяемые элементы содержания (4 класс)</w:t>
      </w:r>
    </w:p>
    <w:p w14:paraId="6A1A544A">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7937"/>
      </w:tblGrid>
      <w:tr w14:paraId="1A5CF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7B24725">
            <w:pPr>
              <w:pStyle w:val="6"/>
              <w:jc w:val="center"/>
            </w:pPr>
            <w:r>
              <w:t>Код</w:t>
            </w:r>
          </w:p>
        </w:tc>
        <w:tc>
          <w:tcPr>
            <w:tcW w:w="7937" w:type="dxa"/>
          </w:tcPr>
          <w:p w14:paraId="69BB5CE6">
            <w:pPr>
              <w:pStyle w:val="6"/>
              <w:jc w:val="center"/>
            </w:pPr>
            <w:r>
              <w:t>Проверяемый элемент содержания</w:t>
            </w:r>
          </w:p>
        </w:tc>
      </w:tr>
      <w:tr w14:paraId="509BF6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F4942C0">
            <w:pPr>
              <w:pStyle w:val="6"/>
              <w:jc w:val="center"/>
            </w:pPr>
            <w:r>
              <w:t>1</w:t>
            </w:r>
          </w:p>
        </w:tc>
        <w:tc>
          <w:tcPr>
            <w:tcW w:w="7937" w:type="dxa"/>
          </w:tcPr>
          <w:p w14:paraId="244138FB">
            <w:pPr>
              <w:pStyle w:val="6"/>
              <w:jc w:val="both"/>
            </w:pPr>
            <w:r>
              <w:t>Числа и величины</w:t>
            </w:r>
          </w:p>
        </w:tc>
      </w:tr>
      <w:tr w14:paraId="3B34D1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B3E6294">
            <w:pPr>
              <w:pStyle w:val="6"/>
              <w:jc w:val="center"/>
            </w:pPr>
            <w:r>
              <w:t>1.1</w:t>
            </w:r>
          </w:p>
        </w:tc>
        <w:tc>
          <w:tcPr>
            <w:tcW w:w="7937" w:type="dxa"/>
          </w:tcPr>
          <w:p w14:paraId="3118FE92">
            <w:pPr>
              <w:pStyle w:val="6"/>
              <w:jc w:val="both"/>
            </w:pPr>
            <w:r>
              <w:t>Числа в пределах миллиона: чтение, запись, поразрядное сравнение, упорядочение. Число, большее или меньшее данного числа на заданное число разрядных единиц, в заданное число раз</w:t>
            </w:r>
          </w:p>
        </w:tc>
      </w:tr>
      <w:tr w14:paraId="4221C3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C34050B">
            <w:pPr>
              <w:pStyle w:val="6"/>
              <w:jc w:val="center"/>
            </w:pPr>
            <w:r>
              <w:t>1.2</w:t>
            </w:r>
          </w:p>
        </w:tc>
        <w:tc>
          <w:tcPr>
            <w:tcW w:w="7937" w:type="dxa"/>
          </w:tcPr>
          <w:p w14:paraId="23892256">
            <w:pPr>
              <w:pStyle w:val="6"/>
              <w:jc w:val="both"/>
            </w:pPr>
            <w:r>
              <w:t>Величины: сравнение объектов по массе, длине, площади, вместимости</w:t>
            </w:r>
          </w:p>
        </w:tc>
      </w:tr>
      <w:tr w14:paraId="33F872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8382CCC">
            <w:pPr>
              <w:pStyle w:val="6"/>
              <w:jc w:val="center"/>
            </w:pPr>
            <w:r>
              <w:t>1.3</w:t>
            </w:r>
          </w:p>
        </w:tc>
        <w:tc>
          <w:tcPr>
            <w:tcW w:w="7937" w:type="dxa"/>
          </w:tcPr>
          <w:p w14:paraId="766031D6">
            <w:pPr>
              <w:pStyle w:val="6"/>
              <w:jc w:val="both"/>
            </w:pPr>
            <w:r>
              <w:t>Единицы массы и соотношения между ними</w:t>
            </w:r>
          </w:p>
        </w:tc>
      </w:tr>
      <w:tr w14:paraId="4EE100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DA6B3FD">
            <w:pPr>
              <w:pStyle w:val="6"/>
              <w:jc w:val="center"/>
            </w:pPr>
            <w:r>
              <w:t>1.4</w:t>
            </w:r>
          </w:p>
        </w:tc>
        <w:tc>
          <w:tcPr>
            <w:tcW w:w="7937" w:type="dxa"/>
          </w:tcPr>
          <w:p w14:paraId="713E4168">
            <w:pPr>
              <w:pStyle w:val="6"/>
              <w:jc w:val="both"/>
            </w:pPr>
            <w:r>
              <w:t>Единицы времени, соотношения между ними</w:t>
            </w:r>
          </w:p>
        </w:tc>
      </w:tr>
      <w:tr w14:paraId="2F3DE4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7B811A7">
            <w:pPr>
              <w:pStyle w:val="6"/>
              <w:jc w:val="center"/>
            </w:pPr>
            <w:r>
              <w:t>1.5</w:t>
            </w:r>
          </w:p>
        </w:tc>
        <w:tc>
          <w:tcPr>
            <w:tcW w:w="7937" w:type="dxa"/>
          </w:tcPr>
          <w:p w14:paraId="1A95635C">
            <w:pPr>
              <w:pStyle w:val="6"/>
              <w:jc w:val="both"/>
            </w:pPr>
            <w:r>
              <w:t>Единицы длины, площади, вместимости, скорости. Соотношение между единицами в пределах 100 000</w:t>
            </w:r>
          </w:p>
        </w:tc>
      </w:tr>
      <w:tr w14:paraId="3274AF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F2BE121">
            <w:pPr>
              <w:pStyle w:val="6"/>
              <w:jc w:val="center"/>
            </w:pPr>
            <w:r>
              <w:t>1.6</w:t>
            </w:r>
          </w:p>
        </w:tc>
        <w:tc>
          <w:tcPr>
            <w:tcW w:w="7937" w:type="dxa"/>
          </w:tcPr>
          <w:p w14:paraId="1A79A2D2">
            <w:pPr>
              <w:pStyle w:val="6"/>
              <w:jc w:val="both"/>
            </w:pPr>
            <w:r>
              <w:t>Доля величины времени, массы, длины</w:t>
            </w:r>
          </w:p>
        </w:tc>
      </w:tr>
      <w:tr w14:paraId="721EF2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2166A804">
            <w:pPr>
              <w:pStyle w:val="6"/>
              <w:jc w:val="center"/>
            </w:pPr>
            <w:r>
              <w:t>2</w:t>
            </w:r>
          </w:p>
        </w:tc>
        <w:tc>
          <w:tcPr>
            <w:tcW w:w="7937" w:type="dxa"/>
          </w:tcPr>
          <w:p w14:paraId="685174AC">
            <w:pPr>
              <w:pStyle w:val="6"/>
              <w:jc w:val="both"/>
            </w:pPr>
            <w:r>
              <w:t>Арифметические действия</w:t>
            </w:r>
          </w:p>
        </w:tc>
      </w:tr>
      <w:tr w14:paraId="4C0061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3E30C58">
            <w:pPr>
              <w:pStyle w:val="6"/>
              <w:jc w:val="center"/>
            </w:pPr>
            <w:r>
              <w:t>2.1</w:t>
            </w:r>
          </w:p>
        </w:tc>
        <w:tc>
          <w:tcPr>
            <w:tcW w:w="7937" w:type="dxa"/>
          </w:tcPr>
          <w:p w14:paraId="6E6B6454">
            <w:pPr>
              <w:pStyle w:val="6"/>
              <w:jc w:val="both"/>
            </w:pPr>
            <w:r>
              <w:t>Письменное сложение, вычитание многозначных чисел в пределах миллиона. Письменное умножение, деление многозначных чисел на однозначное (двузначное) число в пределах 100 000. Деление с остатком. Умножение и деление на 10, 100, 1000</w:t>
            </w:r>
          </w:p>
        </w:tc>
      </w:tr>
      <w:tr w14:paraId="518D6D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F223275">
            <w:pPr>
              <w:pStyle w:val="6"/>
              <w:jc w:val="center"/>
            </w:pPr>
            <w:r>
              <w:t>2.2</w:t>
            </w:r>
          </w:p>
        </w:tc>
        <w:tc>
          <w:tcPr>
            <w:tcW w:w="7937" w:type="dxa"/>
          </w:tcPr>
          <w:p w14:paraId="6BC7EF41">
            <w:pPr>
              <w:pStyle w:val="6"/>
              <w:jc w:val="both"/>
            </w:pPr>
            <w:r>
              <w:t>Свойства арифметических действий и их применение для вычислений. Поиск значения числового выражения, содержащего несколько действий в пределах 100 000. Проверка результата вычислений, в том числе с помощью калькулятора</w:t>
            </w:r>
          </w:p>
        </w:tc>
      </w:tr>
      <w:tr w14:paraId="76CCF4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28B122E">
            <w:pPr>
              <w:pStyle w:val="6"/>
              <w:jc w:val="center"/>
            </w:pPr>
            <w:r>
              <w:t>2.3</w:t>
            </w:r>
          </w:p>
        </w:tc>
        <w:tc>
          <w:tcPr>
            <w:tcW w:w="7937" w:type="dxa"/>
          </w:tcPr>
          <w:p w14:paraId="2610931A">
            <w:pPr>
              <w:pStyle w:val="6"/>
              <w:jc w:val="both"/>
            </w:pPr>
            <w:r>
              <w:t>Равенство, содержащее неизвестный компонент арифметического действия: запись, нахождение неизвестного компонента</w:t>
            </w:r>
          </w:p>
        </w:tc>
      </w:tr>
      <w:tr w14:paraId="65F80C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86D2BB6">
            <w:pPr>
              <w:pStyle w:val="6"/>
              <w:jc w:val="center"/>
            </w:pPr>
            <w:r>
              <w:t>2.4</w:t>
            </w:r>
          </w:p>
        </w:tc>
        <w:tc>
          <w:tcPr>
            <w:tcW w:w="7937" w:type="dxa"/>
          </w:tcPr>
          <w:p w14:paraId="67A4C673">
            <w:pPr>
              <w:pStyle w:val="6"/>
              <w:jc w:val="both"/>
            </w:pPr>
            <w:r>
              <w:t>Умножение и деление величины на однозначное число</w:t>
            </w:r>
          </w:p>
        </w:tc>
      </w:tr>
      <w:tr w14:paraId="5A0BCB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390F9E5">
            <w:pPr>
              <w:pStyle w:val="6"/>
              <w:jc w:val="center"/>
            </w:pPr>
            <w:r>
              <w:t>3</w:t>
            </w:r>
          </w:p>
        </w:tc>
        <w:tc>
          <w:tcPr>
            <w:tcW w:w="7937" w:type="dxa"/>
          </w:tcPr>
          <w:p w14:paraId="60D4F3E0">
            <w:pPr>
              <w:pStyle w:val="6"/>
              <w:jc w:val="both"/>
            </w:pPr>
            <w:r>
              <w:t>Текстовые задачи</w:t>
            </w:r>
          </w:p>
        </w:tc>
      </w:tr>
      <w:tr w14:paraId="0CBE7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4618FB3">
            <w:pPr>
              <w:pStyle w:val="6"/>
              <w:jc w:val="center"/>
            </w:pPr>
            <w:r>
              <w:t>3.1</w:t>
            </w:r>
          </w:p>
        </w:tc>
        <w:tc>
          <w:tcPr>
            <w:tcW w:w="7937" w:type="dxa"/>
          </w:tcPr>
          <w:p w14:paraId="31DE9702">
            <w:pPr>
              <w:pStyle w:val="6"/>
              <w:jc w:val="both"/>
            </w:pPr>
            <w:r>
              <w:t>Работа с текстовой задачей, решение которой содержит 2 - 3 действия: анализ, представление на модели, планирование и запись решения, проверка решения и ответа. Анализ зависимостей, характеризующих процессы движения, работы, купли-продажи, и решение соответствующих задач</w:t>
            </w:r>
          </w:p>
        </w:tc>
      </w:tr>
      <w:tr w14:paraId="407819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7A3F1E26">
            <w:pPr>
              <w:pStyle w:val="6"/>
              <w:jc w:val="center"/>
            </w:pPr>
            <w:r>
              <w:t>3.2</w:t>
            </w:r>
          </w:p>
        </w:tc>
        <w:tc>
          <w:tcPr>
            <w:tcW w:w="7937" w:type="dxa"/>
          </w:tcPr>
          <w:p w14:paraId="528354C5">
            <w:pPr>
              <w:pStyle w:val="6"/>
              <w:jc w:val="both"/>
            </w:pPr>
            <w:r>
              <w:t>Задачи на установление времени (начало, продолжительность и окончание события), расчета количества, расхода, изменения. Задачи на нахождение доли величины, величины по ее доле</w:t>
            </w:r>
          </w:p>
        </w:tc>
      </w:tr>
      <w:tr w14:paraId="29ED3E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437BD7B">
            <w:pPr>
              <w:pStyle w:val="6"/>
              <w:jc w:val="center"/>
            </w:pPr>
            <w:r>
              <w:t>3.3</w:t>
            </w:r>
          </w:p>
        </w:tc>
        <w:tc>
          <w:tcPr>
            <w:tcW w:w="7937" w:type="dxa"/>
          </w:tcPr>
          <w:p w14:paraId="157463EA">
            <w:pPr>
              <w:pStyle w:val="6"/>
              <w:jc w:val="both"/>
            </w:pPr>
            <w:r>
              <w:t>Разные способы решения некоторых видов изученных задач</w:t>
            </w:r>
          </w:p>
        </w:tc>
      </w:tr>
      <w:tr w14:paraId="4E3D1D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92711D0">
            <w:pPr>
              <w:pStyle w:val="6"/>
              <w:jc w:val="center"/>
            </w:pPr>
            <w:r>
              <w:t>4</w:t>
            </w:r>
          </w:p>
        </w:tc>
        <w:tc>
          <w:tcPr>
            <w:tcW w:w="7937" w:type="dxa"/>
          </w:tcPr>
          <w:p w14:paraId="7B26C1DE">
            <w:pPr>
              <w:pStyle w:val="6"/>
              <w:jc w:val="both"/>
            </w:pPr>
            <w:r>
              <w:t>Пространственные отношения и геометрические фигуры</w:t>
            </w:r>
          </w:p>
        </w:tc>
      </w:tr>
      <w:tr w14:paraId="10D5AE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45DF716">
            <w:pPr>
              <w:pStyle w:val="6"/>
              <w:jc w:val="center"/>
            </w:pPr>
            <w:r>
              <w:t>4.1</w:t>
            </w:r>
          </w:p>
        </w:tc>
        <w:tc>
          <w:tcPr>
            <w:tcW w:w="7937" w:type="dxa"/>
          </w:tcPr>
          <w:p w14:paraId="5AC8F39F">
            <w:pPr>
              <w:pStyle w:val="6"/>
              <w:jc w:val="both"/>
            </w:pPr>
            <w:r>
              <w:t>Наглядные представления о симметрии</w:t>
            </w:r>
          </w:p>
        </w:tc>
      </w:tr>
      <w:tr w14:paraId="290645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E560CAD">
            <w:pPr>
              <w:pStyle w:val="6"/>
              <w:jc w:val="center"/>
            </w:pPr>
            <w:r>
              <w:t>4.2</w:t>
            </w:r>
          </w:p>
        </w:tc>
        <w:tc>
          <w:tcPr>
            <w:tcW w:w="7937" w:type="dxa"/>
          </w:tcPr>
          <w:p w14:paraId="588D1361">
            <w:pPr>
              <w:pStyle w:val="6"/>
              <w:jc w:val="both"/>
            </w:pPr>
            <w:r>
              <w:t>Окружность, круг: распознавание и изображение. Построение окружности заданного радиуса. Построение изученных геометрических фигур с помощью линейки, угольника, циркуля. Различение, называние пространственных геометрических фигур (тел): шар, куб, цилиндр, конус, пирамида</w:t>
            </w:r>
          </w:p>
        </w:tc>
      </w:tr>
      <w:tr w14:paraId="7604EF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496453A">
            <w:pPr>
              <w:pStyle w:val="6"/>
              <w:jc w:val="center"/>
            </w:pPr>
            <w:r>
              <w:t>4.3</w:t>
            </w:r>
          </w:p>
        </w:tc>
        <w:tc>
          <w:tcPr>
            <w:tcW w:w="7937" w:type="dxa"/>
          </w:tcPr>
          <w:p w14:paraId="2538C3E6">
            <w:pPr>
              <w:pStyle w:val="6"/>
              <w:jc w:val="both"/>
            </w:pPr>
            <w:r>
              <w:t>Конструирование: разбиение фигуры на прямоугольники (квадраты), составление фигур из прямоугольников (квадратов)</w:t>
            </w:r>
          </w:p>
        </w:tc>
      </w:tr>
      <w:tr w14:paraId="5FD016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26BC4D0">
            <w:pPr>
              <w:pStyle w:val="6"/>
              <w:jc w:val="center"/>
            </w:pPr>
            <w:r>
              <w:t>4.4</w:t>
            </w:r>
          </w:p>
        </w:tc>
        <w:tc>
          <w:tcPr>
            <w:tcW w:w="7937" w:type="dxa"/>
          </w:tcPr>
          <w:p w14:paraId="6C2D6658">
            <w:pPr>
              <w:pStyle w:val="6"/>
              <w:jc w:val="both"/>
            </w:pPr>
            <w:r>
              <w:t>Периметр, площадь фигуры, составленной из двух-трех прямоугольников (квадратов)</w:t>
            </w:r>
          </w:p>
        </w:tc>
      </w:tr>
      <w:tr w14:paraId="46EDDC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3337932">
            <w:pPr>
              <w:pStyle w:val="6"/>
              <w:jc w:val="center"/>
            </w:pPr>
            <w:r>
              <w:t>5</w:t>
            </w:r>
          </w:p>
        </w:tc>
        <w:tc>
          <w:tcPr>
            <w:tcW w:w="7937" w:type="dxa"/>
          </w:tcPr>
          <w:p w14:paraId="2041C746">
            <w:pPr>
              <w:pStyle w:val="6"/>
              <w:jc w:val="both"/>
            </w:pPr>
            <w:r>
              <w:t>Математическая информация</w:t>
            </w:r>
          </w:p>
        </w:tc>
      </w:tr>
      <w:tr w14:paraId="2C0DFC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39E17396">
            <w:pPr>
              <w:pStyle w:val="6"/>
              <w:jc w:val="center"/>
            </w:pPr>
            <w:r>
              <w:t>5.1</w:t>
            </w:r>
          </w:p>
        </w:tc>
        <w:tc>
          <w:tcPr>
            <w:tcW w:w="7937" w:type="dxa"/>
          </w:tcPr>
          <w:p w14:paraId="546BC333">
            <w:pPr>
              <w:pStyle w:val="6"/>
              <w:jc w:val="both"/>
            </w:pPr>
            <w:r>
              <w:t>Работа с утверждениями: конструирование, проверка истинности. Составление и проверка логических рассуждений при решении задач</w:t>
            </w:r>
          </w:p>
        </w:tc>
      </w:tr>
      <w:tr w14:paraId="2BF85B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53BFDFD8">
            <w:pPr>
              <w:pStyle w:val="6"/>
              <w:jc w:val="center"/>
            </w:pPr>
            <w:r>
              <w:t>5.2</w:t>
            </w:r>
          </w:p>
        </w:tc>
        <w:tc>
          <w:tcPr>
            <w:tcW w:w="7937" w:type="dxa"/>
          </w:tcPr>
          <w:p w14:paraId="13EADE2F">
            <w:pPr>
              <w:pStyle w:val="6"/>
              <w:jc w:val="both"/>
            </w:pPr>
            <w:r>
              <w:t>Данные о реальных процессах и явлениях окружающего мира, представленные на диаграммах, схемах, в таблицах, текстах. Сбор математических данных о заданном объекте. Поиск информации в справочной литературе, сети Интернет. Запись информации в предложенной таблице, на столбчатой диаграмме</w:t>
            </w:r>
          </w:p>
        </w:tc>
      </w:tr>
      <w:tr w14:paraId="002697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17503628">
            <w:pPr>
              <w:pStyle w:val="6"/>
              <w:jc w:val="center"/>
            </w:pPr>
            <w:r>
              <w:t>5.3</w:t>
            </w:r>
          </w:p>
        </w:tc>
        <w:tc>
          <w:tcPr>
            <w:tcW w:w="7937" w:type="dxa"/>
          </w:tcPr>
          <w:p w14:paraId="7F3E94DA">
            <w:pPr>
              <w:pStyle w:val="6"/>
              <w:jc w:val="both"/>
            </w:pPr>
            <w:r>
              <w:t>Доступные электронные средства обучения, пособия, тренажеры, их использование под руководством педагога и самостоятельно. Правила безопасной работы с электронными источниками информации</w:t>
            </w:r>
          </w:p>
        </w:tc>
      </w:tr>
      <w:tr w14:paraId="28D6C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4CBE75A5">
            <w:pPr>
              <w:pStyle w:val="6"/>
              <w:jc w:val="center"/>
            </w:pPr>
            <w:r>
              <w:t>5.4</w:t>
            </w:r>
          </w:p>
        </w:tc>
        <w:tc>
          <w:tcPr>
            <w:tcW w:w="7937" w:type="dxa"/>
          </w:tcPr>
          <w:p w14:paraId="393F6968">
            <w:pPr>
              <w:pStyle w:val="6"/>
              <w:jc w:val="both"/>
            </w:pPr>
            <w:r>
              <w:t>Алгоритмы решения учебных и практических задач</w:t>
            </w:r>
          </w:p>
        </w:tc>
      </w:tr>
    </w:tbl>
    <w:p w14:paraId="198C95EB">
      <w:pPr>
        <w:pStyle w:val="6"/>
        <w:spacing w:before="200"/>
        <w:jc w:val="right"/>
      </w:pPr>
      <w:r>
        <w:t>";</w:t>
      </w:r>
    </w:p>
    <w:p w14:paraId="00445124">
      <w:pPr>
        <w:pStyle w:val="6"/>
        <w:jc w:val="both"/>
      </w:pPr>
    </w:p>
    <w:p w14:paraId="0E5D8D8B">
      <w:pPr>
        <w:pStyle w:val="6"/>
        <w:spacing w:before="200"/>
        <w:ind w:firstLine="540"/>
        <w:jc w:val="both"/>
        <w:rPr>
          <w:rFonts w:hint="default"/>
          <w:lang w:val="ru-RU"/>
        </w:rPr>
      </w:pPr>
      <w:r>
        <w:rPr>
          <w:lang w:val="ru-RU"/>
        </w:rPr>
        <w:t>Окружающий</w:t>
      </w:r>
      <w:r>
        <w:rPr>
          <w:rFonts w:hint="default"/>
          <w:lang w:val="ru-RU"/>
        </w:rPr>
        <w:t xml:space="preserve"> мир</w:t>
      </w:r>
    </w:p>
    <w:p w14:paraId="64A2CDE8">
      <w:pPr>
        <w:pStyle w:val="6"/>
        <w:spacing w:before="200"/>
        <w:ind w:firstLine="540"/>
        <w:jc w:val="both"/>
      </w:pPr>
      <w:r>
        <w:t xml:space="preserve"> Поурочное планирование</w:t>
      </w:r>
    </w:p>
    <w:p w14:paraId="04D4E2D9">
      <w:pPr>
        <w:pStyle w:val="6"/>
        <w:spacing w:before="200"/>
        <w:ind w:firstLine="540"/>
        <w:jc w:val="both"/>
      </w:pPr>
      <w:r>
        <w:t>Вариант 1. Поурочное планирование для педагогов, использующих учебник "Окружающий мир", 1 - 4 класс, в 2 частях, А.А. Плешаков.</w:t>
      </w:r>
    </w:p>
    <w:p w14:paraId="4D11B9E3">
      <w:pPr>
        <w:pStyle w:val="6"/>
        <w:jc w:val="both"/>
      </w:pPr>
    </w:p>
    <w:p w14:paraId="4F234B3A">
      <w:pPr>
        <w:pStyle w:val="6"/>
        <w:jc w:val="right"/>
      </w:pPr>
      <w:r>
        <w:t>Таблица 11</w:t>
      </w:r>
    </w:p>
    <w:p w14:paraId="0847E91D">
      <w:pPr>
        <w:pStyle w:val="6"/>
        <w:jc w:val="both"/>
      </w:pPr>
    </w:p>
    <w:p w14:paraId="6C3AD035">
      <w:pPr>
        <w:pStyle w:val="6"/>
        <w:jc w:val="both"/>
      </w:pPr>
      <w:r>
        <w:t>1 класс</w:t>
      </w:r>
    </w:p>
    <w:p w14:paraId="502CE361">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91"/>
        <w:gridCol w:w="6405"/>
        <w:gridCol w:w="1473"/>
      </w:tblGrid>
      <w:tr w14:paraId="223D36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3B66E0C4">
            <w:pPr>
              <w:pStyle w:val="6"/>
              <w:jc w:val="center"/>
            </w:pPr>
            <w:r>
              <w:t>N урока</w:t>
            </w:r>
          </w:p>
        </w:tc>
        <w:tc>
          <w:tcPr>
            <w:tcW w:w="6405" w:type="dxa"/>
          </w:tcPr>
          <w:p w14:paraId="5EAFF861">
            <w:pPr>
              <w:pStyle w:val="6"/>
              <w:jc w:val="center"/>
            </w:pPr>
            <w:r>
              <w:t>Тема урока</w:t>
            </w:r>
          </w:p>
        </w:tc>
        <w:tc>
          <w:tcPr>
            <w:tcW w:w="1473" w:type="dxa"/>
          </w:tcPr>
          <w:p w14:paraId="3EC3512F">
            <w:pPr>
              <w:pStyle w:val="6"/>
              <w:jc w:val="center"/>
            </w:pPr>
            <w:r>
              <w:t>Количество часов на практические работы</w:t>
            </w:r>
          </w:p>
        </w:tc>
      </w:tr>
      <w:tr w14:paraId="61ED00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655E3F6">
            <w:pPr>
              <w:pStyle w:val="6"/>
            </w:pPr>
            <w:r>
              <w:t>Урок 1</w:t>
            </w:r>
          </w:p>
        </w:tc>
        <w:tc>
          <w:tcPr>
            <w:tcW w:w="6405" w:type="dxa"/>
          </w:tcPr>
          <w:p w14:paraId="02233102">
            <w:pPr>
              <w:pStyle w:val="6"/>
              <w:jc w:val="both"/>
            </w:pPr>
            <w:r>
              <w:t>Мы - школьники. Адрес школы. Знакомство со школьными помещениями</w:t>
            </w:r>
          </w:p>
        </w:tc>
        <w:tc>
          <w:tcPr>
            <w:tcW w:w="1473" w:type="dxa"/>
          </w:tcPr>
          <w:p w14:paraId="50F7C2C3">
            <w:pPr>
              <w:pStyle w:val="6"/>
            </w:pPr>
          </w:p>
        </w:tc>
      </w:tr>
      <w:tr w14:paraId="5B7A2D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871372E">
            <w:pPr>
              <w:pStyle w:val="6"/>
            </w:pPr>
            <w:r>
              <w:t>Урок 2</w:t>
            </w:r>
          </w:p>
        </w:tc>
        <w:tc>
          <w:tcPr>
            <w:tcW w:w="6405" w:type="dxa"/>
          </w:tcPr>
          <w:p w14:paraId="578C8AA8">
            <w:pPr>
              <w:pStyle w:val="6"/>
              <w:jc w:val="both"/>
            </w:pPr>
            <w:r>
              <w:t>Наша страна - Россия, Российская Федерация. Что такое Родина?</w:t>
            </w:r>
          </w:p>
        </w:tc>
        <w:tc>
          <w:tcPr>
            <w:tcW w:w="1473" w:type="dxa"/>
          </w:tcPr>
          <w:p w14:paraId="41E67CC6">
            <w:pPr>
              <w:pStyle w:val="6"/>
            </w:pPr>
          </w:p>
        </w:tc>
      </w:tr>
      <w:tr w14:paraId="3C42B0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39C8B46">
            <w:pPr>
              <w:pStyle w:val="6"/>
            </w:pPr>
            <w:r>
              <w:t>Урок 3</w:t>
            </w:r>
          </w:p>
        </w:tc>
        <w:tc>
          <w:tcPr>
            <w:tcW w:w="6405" w:type="dxa"/>
            <w:vAlign w:val="center"/>
          </w:tcPr>
          <w:p w14:paraId="35535842">
            <w:pPr>
              <w:pStyle w:val="6"/>
              <w:jc w:val="both"/>
            </w:pPr>
            <w:r>
              <w:t>Наша Родина: от края и до края. Символы России</w:t>
            </w:r>
          </w:p>
        </w:tc>
        <w:tc>
          <w:tcPr>
            <w:tcW w:w="1473" w:type="dxa"/>
          </w:tcPr>
          <w:p w14:paraId="4920F820">
            <w:pPr>
              <w:pStyle w:val="6"/>
            </w:pPr>
          </w:p>
        </w:tc>
      </w:tr>
      <w:tr w14:paraId="5166ACF1">
        <w:tblPrEx>
          <w:tblCellMar>
            <w:top w:w="102" w:type="dxa"/>
            <w:left w:w="62" w:type="dxa"/>
            <w:bottom w:w="102" w:type="dxa"/>
            <w:right w:w="62" w:type="dxa"/>
          </w:tblCellMar>
        </w:tblPrEx>
        <w:tc>
          <w:tcPr>
            <w:tcW w:w="1191" w:type="dxa"/>
          </w:tcPr>
          <w:p w14:paraId="3B93DC4D">
            <w:pPr>
              <w:pStyle w:val="6"/>
            </w:pPr>
            <w:r>
              <w:t>Урок 4</w:t>
            </w:r>
          </w:p>
        </w:tc>
        <w:tc>
          <w:tcPr>
            <w:tcW w:w="6405" w:type="dxa"/>
          </w:tcPr>
          <w:p w14:paraId="4A1BB1B4">
            <w:pPr>
              <w:pStyle w:val="6"/>
              <w:jc w:val="both"/>
            </w:pPr>
            <w:r>
              <w:t>Народы России. Народов дружная семья</w:t>
            </w:r>
          </w:p>
        </w:tc>
        <w:tc>
          <w:tcPr>
            <w:tcW w:w="1473" w:type="dxa"/>
          </w:tcPr>
          <w:p w14:paraId="6811ABE7">
            <w:pPr>
              <w:pStyle w:val="6"/>
            </w:pPr>
          </w:p>
        </w:tc>
      </w:tr>
      <w:tr w14:paraId="2E373228">
        <w:tblPrEx>
          <w:tblCellMar>
            <w:top w:w="102" w:type="dxa"/>
            <w:left w:w="62" w:type="dxa"/>
            <w:bottom w:w="102" w:type="dxa"/>
            <w:right w:w="62" w:type="dxa"/>
          </w:tblCellMar>
        </w:tblPrEx>
        <w:tc>
          <w:tcPr>
            <w:tcW w:w="1191" w:type="dxa"/>
          </w:tcPr>
          <w:p w14:paraId="277924CA">
            <w:pPr>
              <w:pStyle w:val="6"/>
            </w:pPr>
            <w:r>
              <w:t>Урок 5</w:t>
            </w:r>
          </w:p>
        </w:tc>
        <w:tc>
          <w:tcPr>
            <w:tcW w:w="6405" w:type="dxa"/>
          </w:tcPr>
          <w:p w14:paraId="16E293B3">
            <w:pPr>
              <w:pStyle w:val="6"/>
              <w:jc w:val="both"/>
            </w:pPr>
            <w:r>
              <w:t>Путешествие по родному краю</w:t>
            </w:r>
          </w:p>
        </w:tc>
        <w:tc>
          <w:tcPr>
            <w:tcW w:w="1473" w:type="dxa"/>
          </w:tcPr>
          <w:p w14:paraId="1E25542A">
            <w:pPr>
              <w:pStyle w:val="6"/>
            </w:pPr>
          </w:p>
        </w:tc>
      </w:tr>
      <w:tr w14:paraId="610E6E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F3B1610">
            <w:pPr>
              <w:pStyle w:val="6"/>
            </w:pPr>
            <w:r>
              <w:t>Урок 6</w:t>
            </w:r>
          </w:p>
        </w:tc>
        <w:tc>
          <w:tcPr>
            <w:tcW w:w="6405" w:type="dxa"/>
          </w:tcPr>
          <w:p w14:paraId="1A518F04">
            <w:pPr>
              <w:pStyle w:val="6"/>
              <w:jc w:val="both"/>
            </w:pPr>
            <w:r>
              <w:t>Отражение в предметах декоративного искусства природных условий жизни и традиций народов Российской Федерации</w:t>
            </w:r>
          </w:p>
        </w:tc>
        <w:tc>
          <w:tcPr>
            <w:tcW w:w="1473" w:type="dxa"/>
          </w:tcPr>
          <w:p w14:paraId="51AC133D">
            <w:pPr>
              <w:pStyle w:val="6"/>
            </w:pPr>
          </w:p>
        </w:tc>
      </w:tr>
      <w:tr w14:paraId="295628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23C0F62">
            <w:pPr>
              <w:pStyle w:val="6"/>
            </w:pPr>
            <w:r>
              <w:t>Урок 7</w:t>
            </w:r>
          </w:p>
        </w:tc>
        <w:tc>
          <w:tcPr>
            <w:tcW w:w="6405" w:type="dxa"/>
          </w:tcPr>
          <w:p w14:paraId="0B3CA743">
            <w:pPr>
              <w:pStyle w:val="6"/>
              <w:jc w:val="both"/>
            </w:pPr>
            <w:r>
              <w:t>Столица России - Москва. Достопримечательности Москвы</w:t>
            </w:r>
          </w:p>
        </w:tc>
        <w:tc>
          <w:tcPr>
            <w:tcW w:w="1473" w:type="dxa"/>
          </w:tcPr>
          <w:p w14:paraId="227EF494">
            <w:pPr>
              <w:pStyle w:val="6"/>
            </w:pPr>
          </w:p>
        </w:tc>
      </w:tr>
      <w:tr w14:paraId="2E078C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4FEE3C0">
            <w:pPr>
              <w:pStyle w:val="6"/>
            </w:pPr>
            <w:r>
              <w:t>Урок 8</w:t>
            </w:r>
          </w:p>
        </w:tc>
        <w:tc>
          <w:tcPr>
            <w:tcW w:w="6405" w:type="dxa"/>
          </w:tcPr>
          <w:p w14:paraId="1AB6CCDA">
            <w:pPr>
              <w:pStyle w:val="6"/>
              <w:jc w:val="both"/>
            </w:pPr>
            <w:r>
              <w:t>Что такое окружающий мир? Что природа дает человеку?</w:t>
            </w:r>
          </w:p>
        </w:tc>
        <w:tc>
          <w:tcPr>
            <w:tcW w:w="1473" w:type="dxa"/>
          </w:tcPr>
          <w:p w14:paraId="77043C1C">
            <w:pPr>
              <w:pStyle w:val="6"/>
            </w:pPr>
          </w:p>
        </w:tc>
      </w:tr>
      <w:tr w14:paraId="382D6320">
        <w:tblPrEx>
          <w:tblCellMar>
            <w:top w:w="102" w:type="dxa"/>
            <w:left w:w="62" w:type="dxa"/>
            <w:bottom w:w="102" w:type="dxa"/>
            <w:right w:w="62" w:type="dxa"/>
          </w:tblCellMar>
        </w:tblPrEx>
        <w:tc>
          <w:tcPr>
            <w:tcW w:w="1191" w:type="dxa"/>
            <w:vAlign w:val="center"/>
          </w:tcPr>
          <w:p w14:paraId="199F0382">
            <w:pPr>
              <w:pStyle w:val="6"/>
            </w:pPr>
            <w:r>
              <w:t>Урок 9</w:t>
            </w:r>
          </w:p>
        </w:tc>
        <w:tc>
          <w:tcPr>
            <w:tcW w:w="6405" w:type="dxa"/>
          </w:tcPr>
          <w:p w14:paraId="4434B2B8">
            <w:pPr>
              <w:pStyle w:val="6"/>
              <w:jc w:val="both"/>
            </w:pPr>
            <w:r>
              <w:t>Объекты живой природы. Сравнение объектов неживой и живой природы: выделение различий</w:t>
            </w:r>
          </w:p>
        </w:tc>
        <w:tc>
          <w:tcPr>
            <w:tcW w:w="1473" w:type="dxa"/>
          </w:tcPr>
          <w:p w14:paraId="5FC5643E">
            <w:pPr>
              <w:pStyle w:val="6"/>
            </w:pPr>
          </w:p>
        </w:tc>
      </w:tr>
      <w:tr w14:paraId="0449D6D4">
        <w:tblPrEx>
          <w:tblCellMar>
            <w:top w:w="102" w:type="dxa"/>
            <w:left w:w="62" w:type="dxa"/>
            <w:bottom w:w="102" w:type="dxa"/>
            <w:right w:w="62" w:type="dxa"/>
          </w:tblCellMar>
        </w:tblPrEx>
        <w:tc>
          <w:tcPr>
            <w:tcW w:w="1191" w:type="dxa"/>
            <w:vAlign w:val="center"/>
          </w:tcPr>
          <w:p w14:paraId="588FAE35">
            <w:pPr>
              <w:pStyle w:val="6"/>
            </w:pPr>
            <w:r>
              <w:t>Урок 10</w:t>
            </w:r>
          </w:p>
        </w:tc>
        <w:tc>
          <w:tcPr>
            <w:tcW w:w="6405" w:type="dxa"/>
          </w:tcPr>
          <w:p w14:paraId="7D24CC48">
            <w:pPr>
              <w:pStyle w:val="6"/>
              <w:jc w:val="both"/>
            </w:pPr>
            <w:r>
              <w:t>Дикорастущие и культурные растения вокруг нас. Сходство и различия дикорастущих и культурных растений</w:t>
            </w:r>
          </w:p>
        </w:tc>
        <w:tc>
          <w:tcPr>
            <w:tcW w:w="1473" w:type="dxa"/>
          </w:tcPr>
          <w:p w14:paraId="365DC2CA">
            <w:pPr>
              <w:pStyle w:val="6"/>
            </w:pPr>
          </w:p>
        </w:tc>
      </w:tr>
      <w:tr w14:paraId="4E8E0CC4">
        <w:tblPrEx>
          <w:tblCellMar>
            <w:top w:w="102" w:type="dxa"/>
            <w:left w:w="62" w:type="dxa"/>
            <w:bottom w:w="102" w:type="dxa"/>
            <w:right w:w="62" w:type="dxa"/>
          </w:tblCellMar>
        </w:tblPrEx>
        <w:tc>
          <w:tcPr>
            <w:tcW w:w="1191" w:type="dxa"/>
          </w:tcPr>
          <w:p w14:paraId="1E62B18F">
            <w:pPr>
              <w:pStyle w:val="6"/>
            </w:pPr>
            <w:r>
              <w:t>Урок 11</w:t>
            </w:r>
          </w:p>
        </w:tc>
        <w:tc>
          <w:tcPr>
            <w:tcW w:w="6405" w:type="dxa"/>
          </w:tcPr>
          <w:p w14:paraId="237FDE4C">
            <w:pPr>
              <w:pStyle w:val="6"/>
              <w:jc w:val="both"/>
            </w:pPr>
            <w:r>
              <w:t>Явления и объекты неживой природы</w:t>
            </w:r>
          </w:p>
        </w:tc>
        <w:tc>
          <w:tcPr>
            <w:tcW w:w="1473" w:type="dxa"/>
          </w:tcPr>
          <w:p w14:paraId="4BEC6FAA">
            <w:pPr>
              <w:pStyle w:val="6"/>
            </w:pPr>
          </w:p>
        </w:tc>
      </w:tr>
      <w:tr w14:paraId="685F67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6E85B9E">
            <w:pPr>
              <w:pStyle w:val="6"/>
            </w:pPr>
            <w:r>
              <w:t>Урок 12</w:t>
            </w:r>
          </w:p>
        </w:tc>
        <w:tc>
          <w:tcPr>
            <w:tcW w:w="6405" w:type="dxa"/>
          </w:tcPr>
          <w:p w14:paraId="1E49E2E0">
            <w:pPr>
              <w:pStyle w:val="6"/>
              <w:jc w:val="both"/>
            </w:pPr>
            <w:r>
              <w:t>Природа и человек. Природные материалы и изделия из них. Наше творчество</w:t>
            </w:r>
          </w:p>
        </w:tc>
        <w:tc>
          <w:tcPr>
            <w:tcW w:w="1473" w:type="dxa"/>
          </w:tcPr>
          <w:p w14:paraId="5191FF08">
            <w:pPr>
              <w:pStyle w:val="6"/>
            </w:pPr>
          </w:p>
        </w:tc>
      </w:tr>
      <w:tr w14:paraId="35F6DB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1220E35">
            <w:pPr>
              <w:pStyle w:val="6"/>
            </w:pPr>
            <w:r>
              <w:t>Урок 13</w:t>
            </w:r>
          </w:p>
        </w:tc>
        <w:tc>
          <w:tcPr>
            <w:tcW w:w="6405" w:type="dxa"/>
          </w:tcPr>
          <w:p w14:paraId="7153289E">
            <w:pPr>
              <w:pStyle w:val="6"/>
              <w:jc w:val="both"/>
            </w:pPr>
            <w:r>
              <w:t>Что мы знаем о растениях? Что общего у разных растений?</w:t>
            </w:r>
          </w:p>
        </w:tc>
        <w:tc>
          <w:tcPr>
            <w:tcW w:w="1473" w:type="dxa"/>
          </w:tcPr>
          <w:p w14:paraId="4D2AE9C6">
            <w:pPr>
              <w:pStyle w:val="6"/>
            </w:pPr>
          </w:p>
        </w:tc>
      </w:tr>
      <w:tr w14:paraId="0D135D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6272670">
            <w:pPr>
              <w:pStyle w:val="6"/>
            </w:pPr>
            <w:r>
              <w:t>Урок 14</w:t>
            </w:r>
          </w:p>
        </w:tc>
        <w:tc>
          <w:tcPr>
            <w:tcW w:w="6405" w:type="dxa"/>
          </w:tcPr>
          <w:p w14:paraId="789873AA">
            <w:pPr>
              <w:pStyle w:val="6"/>
              <w:jc w:val="both"/>
            </w:pPr>
            <w:r>
              <w:t>Части растения. Название, краткая характеристика значения для жизни растения</w:t>
            </w:r>
          </w:p>
        </w:tc>
        <w:tc>
          <w:tcPr>
            <w:tcW w:w="1473" w:type="dxa"/>
          </w:tcPr>
          <w:p w14:paraId="540E2C3F">
            <w:pPr>
              <w:pStyle w:val="6"/>
            </w:pPr>
          </w:p>
        </w:tc>
      </w:tr>
      <w:tr w14:paraId="089B2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4475C66">
            <w:pPr>
              <w:pStyle w:val="6"/>
            </w:pPr>
            <w:r>
              <w:t>Урок 15</w:t>
            </w:r>
          </w:p>
        </w:tc>
        <w:tc>
          <w:tcPr>
            <w:tcW w:w="6405" w:type="dxa"/>
          </w:tcPr>
          <w:p w14:paraId="6C9F37BD">
            <w:pPr>
              <w:pStyle w:val="6"/>
              <w:jc w:val="both"/>
            </w:pPr>
            <w:r>
              <w:t>Комнатные растения. Растения в твоем доме: краткое описание</w:t>
            </w:r>
          </w:p>
        </w:tc>
        <w:tc>
          <w:tcPr>
            <w:tcW w:w="1473" w:type="dxa"/>
          </w:tcPr>
          <w:p w14:paraId="5A3EC32D">
            <w:pPr>
              <w:pStyle w:val="6"/>
            </w:pPr>
          </w:p>
        </w:tc>
      </w:tr>
      <w:tr w14:paraId="25C66B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00538BE">
            <w:pPr>
              <w:pStyle w:val="6"/>
            </w:pPr>
            <w:r>
              <w:t>Урок 16</w:t>
            </w:r>
          </w:p>
        </w:tc>
        <w:tc>
          <w:tcPr>
            <w:tcW w:w="6405" w:type="dxa"/>
          </w:tcPr>
          <w:p w14:paraId="59CD8F01">
            <w:pPr>
              <w:pStyle w:val="6"/>
              <w:jc w:val="both"/>
            </w:pPr>
            <w:r>
              <w:t>Как мы ухаживаем за растениями (практическая работа)</w:t>
            </w:r>
          </w:p>
        </w:tc>
        <w:tc>
          <w:tcPr>
            <w:tcW w:w="1473" w:type="dxa"/>
            <w:vAlign w:val="center"/>
          </w:tcPr>
          <w:p w14:paraId="71F49160">
            <w:pPr>
              <w:pStyle w:val="6"/>
              <w:jc w:val="center"/>
            </w:pPr>
            <w:r>
              <w:t>1</w:t>
            </w:r>
          </w:p>
        </w:tc>
      </w:tr>
      <w:tr w14:paraId="70DC6C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E4A50D0">
            <w:pPr>
              <w:pStyle w:val="6"/>
            </w:pPr>
            <w:r>
              <w:t>Урок 17</w:t>
            </w:r>
          </w:p>
        </w:tc>
        <w:tc>
          <w:tcPr>
            <w:tcW w:w="6405" w:type="dxa"/>
          </w:tcPr>
          <w:p w14:paraId="6AAEB6BC">
            <w:pPr>
              <w:pStyle w:val="6"/>
              <w:jc w:val="both"/>
            </w:pPr>
            <w:r>
              <w:t>Разнообразие растений: узнавание, называние, краткое описание</w:t>
            </w:r>
          </w:p>
        </w:tc>
        <w:tc>
          <w:tcPr>
            <w:tcW w:w="1473" w:type="dxa"/>
          </w:tcPr>
          <w:p w14:paraId="49F4AD7D">
            <w:pPr>
              <w:pStyle w:val="6"/>
            </w:pPr>
          </w:p>
        </w:tc>
      </w:tr>
      <w:tr w14:paraId="705FAC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1C429BB">
            <w:pPr>
              <w:pStyle w:val="6"/>
            </w:pPr>
            <w:r>
              <w:t>Урок 18</w:t>
            </w:r>
          </w:p>
        </w:tc>
        <w:tc>
          <w:tcPr>
            <w:tcW w:w="6405" w:type="dxa"/>
          </w:tcPr>
          <w:p w14:paraId="200E9BC4">
            <w:pPr>
              <w:pStyle w:val="6"/>
              <w:jc w:val="both"/>
            </w:pPr>
            <w:r>
              <w:t>Особенности лиственных растений: узнавание, краткое описание. Лиственные растения нашего края</w:t>
            </w:r>
          </w:p>
        </w:tc>
        <w:tc>
          <w:tcPr>
            <w:tcW w:w="1473" w:type="dxa"/>
          </w:tcPr>
          <w:p w14:paraId="758B2B2B">
            <w:pPr>
              <w:pStyle w:val="6"/>
            </w:pPr>
          </w:p>
        </w:tc>
      </w:tr>
      <w:tr w14:paraId="5C9A4D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C62B28F">
            <w:pPr>
              <w:pStyle w:val="6"/>
            </w:pPr>
            <w:r>
              <w:t>Урок 19</w:t>
            </w:r>
          </w:p>
        </w:tc>
        <w:tc>
          <w:tcPr>
            <w:tcW w:w="6405" w:type="dxa"/>
          </w:tcPr>
          <w:p w14:paraId="1F42F63A">
            <w:pPr>
              <w:pStyle w:val="6"/>
              <w:jc w:val="both"/>
            </w:pPr>
            <w:r>
              <w:t>Особенности хвойных растений: узнавание, краткое описание. Хвойные растения нашего края</w:t>
            </w:r>
          </w:p>
        </w:tc>
        <w:tc>
          <w:tcPr>
            <w:tcW w:w="1473" w:type="dxa"/>
          </w:tcPr>
          <w:p w14:paraId="4ED086DE">
            <w:pPr>
              <w:pStyle w:val="6"/>
            </w:pPr>
          </w:p>
        </w:tc>
      </w:tr>
      <w:tr w14:paraId="6159DD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F942C12">
            <w:pPr>
              <w:pStyle w:val="6"/>
            </w:pPr>
            <w:r>
              <w:t>Урок 20</w:t>
            </w:r>
          </w:p>
        </w:tc>
        <w:tc>
          <w:tcPr>
            <w:tcW w:w="6405" w:type="dxa"/>
          </w:tcPr>
          <w:p w14:paraId="38F54BB1">
            <w:pPr>
              <w:pStyle w:val="6"/>
              <w:jc w:val="both"/>
            </w:pPr>
            <w:r>
              <w:t>Мир животных: насекомые (узнавание, называние). Главная особенность этой группы животных</w:t>
            </w:r>
          </w:p>
        </w:tc>
        <w:tc>
          <w:tcPr>
            <w:tcW w:w="1473" w:type="dxa"/>
          </w:tcPr>
          <w:p w14:paraId="64309308">
            <w:pPr>
              <w:pStyle w:val="6"/>
            </w:pPr>
          </w:p>
        </w:tc>
      </w:tr>
      <w:tr w14:paraId="25BE2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FCB2152">
            <w:pPr>
              <w:pStyle w:val="6"/>
            </w:pPr>
            <w:r>
              <w:t>Урок 21</w:t>
            </w:r>
          </w:p>
        </w:tc>
        <w:tc>
          <w:tcPr>
            <w:tcW w:w="6405" w:type="dxa"/>
          </w:tcPr>
          <w:p w14:paraId="4B6B801C">
            <w:pPr>
              <w:pStyle w:val="6"/>
              <w:jc w:val="both"/>
            </w:pPr>
            <w:r>
              <w:t>Насекомые: сравнение, краткое описание внешнего вида</w:t>
            </w:r>
          </w:p>
        </w:tc>
        <w:tc>
          <w:tcPr>
            <w:tcW w:w="1473" w:type="dxa"/>
          </w:tcPr>
          <w:p w14:paraId="6728BAD2">
            <w:pPr>
              <w:pStyle w:val="6"/>
            </w:pPr>
          </w:p>
        </w:tc>
      </w:tr>
      <w:tr w14:paraId="72B02D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9947305">
            <w:pPr>
              <w:pStyle w:val="6"/>
            </w:pPr>
            <w:r>
              <w:t>Урок 22</w:t>
            </w:r>
          </w:p>
        </w:tc>
        <w:tc>
          <w:tcPr>
            <w:tcW w:w="6405" w:type="dxa"/>
          </w:tcPr>
          <w:p w14:paraId="4C0A96ED">
            <w:pPr>
              <w:pStyle w:val="6"/>
              <w:jc w:val="both"/>
            </w:pPr>
            <w:r>
              <w:t>Какие звери живут в морях и океанах? Морские звери: узнавание, называние, краткое описание</w:t>
            </w:r>
          </w:p>
        </w:tc>
        <w:tc>
          <w:tcPr>
            <w:tcW w:w="1473" w:type="dxa"/>
          </w:tcPr>
          <w:p w14:paraId="44D67C83">
            <w:pPr>
              <w:pStyle w:val="6"/>
            </w:pPr>
          </w:p>
        </w:tc>
      </w:tr>
      <w:tr w14:paraId="69BDDDEC">
        <w:tblPrEx>
          <w:tblCellMar>
            <w:top w:w="102" w:type="dxa"/>
            <w:left w:w="62" w:type="dxa"/>
            <w:bottom w:w="102" w:type="dxa"/>
            <w:right w:w="62" w:type="dxa"/>
          </w:tblCellMar>
        </w:tblPrEx>
        <w:tc>
          <w:tcPr>
            <w:tcW w:w="1191" w:type="dxa"/>
            <w:vAlign w:val="center"/>
          </w:tcPr>
          <w:p w14:paraId="4FC84215">
            <w:pPr>
              <w:pStyle w:val="6"/>
            </w:pPr>
            <w:r>
              <w:t>Урок 23</w:t>
            </w:r>
          </w:p>
        </w:tc>
        <w:tc>
          <w:tcPr>
            <w:tcW w:w="6405" w:type="dxa"/>
          </w:tcPr>
          <w:p w14:paraId="5E9A583E">
            <w:pPr>
              <w:pStyle w:val="6"/>
              <w:jc w:val="both"/>
            </w:pPr>
            <w:r>
              <w:t>Мир животных: рыбы пресных и соленых водоемов (сравнение, краткое описание)</w:t>
            </w:r>
          </w:p>
        </w:tc>
        <w:tc>
          <w:tcPr>
            <w:tcW w:w="1473" w:type="dxa"/>
          </w:tcPr>
          <w:p w14:paraId="4776BCD1">
            <w:pPr>
              <w:pStyle w:val="6"/>
            </w:pPr>
          </w:p>
        </w:tc>
      </w:tr>
      <w:tr w14:paraId="03F66C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74D8274">
            <w:pPr>
              <w:pStyle w:val="6"/>
            </w:pPr>
            <w:r>
              <w:t>Урок 24</w:t>
            </w:r>
          </w:p>
        </w:tc>
        <w:tc>
          <w:tcPr>
            <w:tcW w:w="6405" w:type="dxa"/>
          </w:tcPr>
          <w:p w14:paraId="39C01707">
            <w:pPr>
              <w:pStyle w:val="6"/>
              <w:jc w:val="both"/>
            </w:pPr>
            <w:r>
              <w:t>Мир животных: птицы (узнавание, называние). Главная особенность этой группы животных</w:t>
            </w:r>
          </w:p>
        </w:tc>
        <w:tc>
          <w:tcPr>
            <w:tcW w:w="1473" w:type="dxa"/>
          </w:tcPr>
          <w:p w14:paraId="5B9622D2">
            <w:pPr>
              <w:pStyle w:val="6"/>
            </w:pPr>
          </w:p>
        </w:tc>
      </w:tr>
      <w:tr w14:paraId="32FE16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CCD8914">
            <w:pPr>
              <w:pStyle w:val="6"/>
            </w:pPr>
            <w:r>
              <w:t>Урок 25</w:t>
            </w:r>
          </w:p>
        </w:tc>
        <w:tc>
          <w:tcPr>
            <w:tcW w:w="6405" w:type="dxa"/>
          </w:tcPr>
          <w:p w14:paraId="362CBFC5">
            <w:pPr>
              <w:pStyle w:val="6"/>
              <w:jc w:val="both"/>
            </w:pPr>
            <w:r>
              <w:t>Где обитают птицы, чем они питаются. Птицы: сравнение места обитания, способа питания</w:t>
            </w:r>
          </w:p>
        </w:tc>
        <w:tc>
          <w:tcPr>
            <w:tcW w:w="1473" w:type="dxa"/>
          </w:tcPr>
          <w:p w14:paraId="4D542F2C">
            <w:pPr>
              <w:pStyle w:val="6"/>
            </w:pPr>
          </w:p>
        </w:tc>
      </w:tr>
      <w:tr w14:paraId="5E7E05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DC88874">
            <w:pPr>
              <w:pStyle w:val="6"/>
            </w:pPr>
            <w:r>
              <w:t>Урок 26</w:t>
            </w:r>
          </w:p>
        </w:tc>
        <w:tc>
          <w:tcPr>
            <w:tcW w:w="6405" w:type="dxa"/>
          </w:tcPr>
          <w:p w14:paraId="32255FC3">
            <w:pPr>
              <w:pStyle w:val="6"/>
              <w:jc w:val="both"/>
            </w:pPr>
            <w:r>
              <w:t>Мир животных: звери (узнавание, называние, сравнение, краткое описание)</w:t>
            </w:r>
          </w:p>
        </w:tc>
        <w:tc>
          <w:tcPr>
            <w:tcW w:w="1473" w:type="dxa"/>
          </w:tcPr>
          <w:p w14:paraId="383AC71E">
            <w:pPr>
              <w:pStyle w:val="6"/>
            </w:pPr>
          </w:p>
        </w:tc>
      </w:tr>
      <w:tr w14:paraId="24ED3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37555AA">
            <w:pPr>
              <w:pStyle w:val="6"/>
            </w:pPr>
            <w:r>
              <w:t>Урок 27</w:t>
            </w:r>
          </w:p>
        </w:tc>
        <w:tc>
          <w:tcPr>
            <w:tcW w:w="6405" w:type="dxa"/>
          </w:tcPr>
          <w:p w14:paraId="778B6B85">
            <w:pPr>
              <w:pStyle w:val="6"/>
              <w:jc w:val="both"/>
            </w:pPr>
            <w:r>
              <w:t>Мир животных: чем похожи все звери: главная особенность этой группы животных. Забота зверей о своих детенышах</w:t>
            </w:r>
          </w:p>
        </w:tc>
        <w:tc>
          <w:tcPr>
            <w:tcW w:w="1473" w:type="dxa"/>
          </w:tcPr>
          <w:p w14:paraId="59A393B0">
            <w:pPr>
              <w:pStyle w:val="6"/>
            </w:pPr>
          </w:p>
        </w:tc>
      </w:tr>
      <w:tr w14:paraId="53B88A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6809A539">
            <w:pPr>
              <w:pStyle w:val="6"/>
            </w:pPr>
            <w:r>
              <w:t>Урок 28</w:t>
            </w:r>
          </w:p>
        </w:tc>
        <w:tc>
          <w:tcPr>
            <w:tcW w:w="6405" w:type="dxa"/>
          </w:tcPr>
          <w:p w14:paraId="5E3382F1">
            <w:pPr>
              <w:pStyle w:val="6"/>
              <w:jc w:val="both"/>
            </w:pPr>
            <w:r>
              <w:t>Знакомься: электронные ресурсы школы</w:t>
            </w:r>
          </w:p>
        </w:tc>
        <w:tc>
          <w:tcPr>
            <w:tcW w:w="1473" w:type="dxa"/>
          </w:tcPr>
          <w:p w14:paraId="6A5C5890">
            <w:pPr>
              <w:pStyle w:val="6"/>
            </w:pPr>
          </w:p>
        </w:tc>
      </w:tr>
      <w:tr w14:paraId="2CB1C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0C2D6EB9">
            <w:pPr>
              <w:pStyle w:val="6"/>
            </w:pPr>
            <w:r>
              <w:t>Урок 29</w:t>
            </w:r>
          </w:p>
        </w:tc>
        <w:tc>
          <w:tcPr>
            <w:tcW w:w="6405" w:type="dxa"/>
          </w:tcPr>
          <w:p w14:paraId="5131D98B">
            <w:pPr>
              <w:pStyle w:val="6"/>
              <w:jc w:val="both"/>
            </w:pPr>
            <w:r>
              <w:t>Ты - пешеход!</w:t>
            </w:r>
          </w:p>
        </w:tc>
        <w:tc>
          <w:tcPr>
            <w:tcW w:w="1473" w:type="dxa"/>
          </w:tcPr>
          <w:p w14:paraId="2EF9EA72">
            <w:pPr>
              <w:pStyle w:val="6"/>
            </w:pPr>
          </w:p>
        </w:tc>
      </w:tr>
      <w:tr w14:paraId="35A502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3913612B">
            <w:pPr>
              <w:pStyle w:val="6"/>
            </w:pPr>
            <w:r>
              <w:t>Урок 30</w:t>
            </w:r>
          </w:p>
        </w:tc>
        <w:tc>
          <w:tcPr>
            <w:tcW w:w="6405" w:type="dxa"/>
          </w:tcPr>
          <w:p w14:paraId="7B82C423">
            <w:pPr>
              <w:pStyle w:val="6"/>
              <w:jc w:val="both"/>
            </w:pPr>
            <w:r>
              <w:t>Знаки дорожного движения</w:t>
            </w:r>
          </w:p>
        </w:tc>
        <w:tc>
          <w:tcPr>
            <w:tcW w:w="1473" w:type="dxa"/>
          </w:tcPr>
          <w:p w14:paraId="2085065B">
            <w:pPr>
              <w:pStyle w:val="6"/>
            </w:pPr>
          </w:p>
        </w:tc>
      </w:tr>
      <w:tr w14:paraId="3427ACA6">
        <w:tblPrEx>
          <w:tblCellMar>
            <w:top w:w="102" w:type="dxa"/>
            <w:left w:w="62" w:type="dxa"/>
            <w:bottom w:w="102" w:type="dxa"/>
            <w:right w:w="62" w:type="dxa"/>
          </w:tblCellMar>
        </w:tblPrEx>
        <w:tc>
          <w:tcPr>
            <w:tcW w:w="1191" w:type="dxa"/>
            <w:vAlign w:val="center"/>
          </w:tcPr>
          <w:p w14:paraId="68141252">
            <w:pPr>
              <w:pStyle w:val="6"/>
            </w:pPr>
            <w:r>
              <w:t>Урок 31</w:t>
            </w:r>
          </w:p>
        </w:tc>
        <w:tc>
          <w:tcPr>
            <w:tcW w:w="6405" w:type="dxa"/>
          </w:tcPr>
          <w:p w14:paraId="675655F6">
            <w:pPr>
              <w:pStyle w:val="6"/>
              <w:jc w:val="both"/>
            </w:pPr>
            <w:r>
              <w:t>Родной край - малая Родина. Первоначальные сведения о родном крае: название. Моя малая родина</w:t>
            </w:r>
          </w:p>
        </w:tc>
        <w:tc>
          <w:tcPr>
            <w:tcW w:w="1473" w:type="dxa"/>
          </w:tcPr>
          <w:p w14:paraId="1AFDEC93">
            <w:pPr>
              <w:pStyle w:val="6"/>
            </w:pPr>
          </w:p>
        </w:tc>
      </w:tr>
      <w:tr w14:paraId="488497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4DD48537">
            <w:pPr>
              <w:pStyle w:val="6"/>
            </w:pPr>
            <w:r>
              <w:t>Урок 32</w:t>
            </w:r>
          </w:p>
        </w:tc>
        <w:tc>
          <w:tcPr>
            <w:tcW w:w="6405" w:type="dxa"/>
          </w:tcPr>
          <w:p w14:paraId="0ECEC8F4">
            <w:pPr>
              <w:pStyle w:val="6"/>
              <w:jc w:val="both"/>
            </w:pPr>
            <w:r>
              <w:t>Культурные объекты родного края</w:t>
            </w:r>
          </w:p>
        </w:tc>
        <w:tc>
          <w:tcPr>
            <w:tcW w:w="1473" w:type="dxa"/>
          </w:tcPr>
          <w:p w14:paraId="181706D5">
            <w:pPr>
              <w:pStyle w:val="6"/>
            </w:pPr>
          </w:p>
        </w:tc>
      </w:tr>
      <w:tr w14:paraId="10FC24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C161DE8">
            <w:pPr>
              <w:pStyle w:val="6"/>
            </w:pPr>
            <w:r>
              <w:t>Урок 33</w:t>
            </w:r>
          </w:p>
        </w:tc>
        <w:tc>
          <w:tcPr>
            <w:tcW w:w="6405" w:type="dxa"/>
          </w:tcPr>
          <w:p w14:paraId="0A882C9E">
            <w:pPr>
              <w:pStyle w:val="6"/>
              <w:jc w:val="both"/>
            </w:pPr>
            <w:r>
              <w:t>Домашние и дикие животные. Различия в условиях жизни</w:t>
            </w:r>
          </w:p>
        </w:tc>
        <w:tc>
          <w:tcPr>
            <w:tcW w:w="1473" w:type="dxa"/>
          </w:tcPr>
          <w:p w14:paraId="0128CC2D">
            <w:pPr>
              <w:pStyle w:val="6"/>
            </w:pPr>
          </w:p>
        </w:tc>
      </w:tr>
      <w:tr w14:paraId="32D302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E91AFF9">
            <w:pPr>
              <w:pStyle w:val="6"/>
            </w:pPr>
            <w:r>
              <w:t>Урок 34</w:t>
            </w:r>
          </w:p>
        </w:tc>
        <w:tc>
          <w:tcPr>
            <w:tcW w:w="6405" w:type="dxa"/>
          </w:tcPr>
          <w:p w14:paraId="100E4AB0">
            <w:pPr>
              <w:pStyle w:val="6"/>
              <w:jc w:val="both"/>
            </w:pPr>
            <w:r>
              <w:t>Резервный урок. Повторение изученного по разделу "Человек и общество"</w:t>
            </w:r>
          </w:p>
        </w:tc>
        <w:tc>
          <w:tcPr>
            <w:tcW w:w="1473" w:type="dxa"/>
          </w:tcPr>
          <w:p w14:paraId="7110E56C">
            <w:pPr>
              <w:pStyle w:val="6"/>
            </w:pPr>
          </w:p>
        </w:tc>
      </w:tr>
      <w:tr w14:paraId="441AA9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6E088913">
            <w:pPr>
              <w:pStyle w:val="6"/>
            </w:pPr>
            <w:r>
              <w:t>Урок 35</w:t>
            </w:r>
          </w:p>
        </w:tc>
        <w:tc>
          <w:tcPr>
            <w:tcW w:w="6405" w:type="dxa"/>
          </w:tcPr>
          <w:p w14:paraId="6E25DB97">
            <w:pPr>
              <w:pStyle w:val="6"/>
              <w:jc w:val="both"/>
            </w:pPr>
            <w:r>
              <w:t>Семья - коллектив. Права и обязанности членов семьи</w:t>
            </w:r>
          </w:p>
        </w:tc>
        <w:tc>
          <w:tcPr>
            <w:tcW w:w="1473" w:type="dxa"/>
          </w:tcPr>
          <w:p w14:paraId="6333A0D7">
            <w:pPr>
              <w:pStyle w:val="6"/>
            </w:pPr>
          </w:p>
        </w:tc>
      </w:tr>
      <w:tr w14:paraId="67BF0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FF2C783">
            <w:pPr>
              <w:pStyle w:val="6"/>
            </w:pPr>
            <w:r>
              <w:t>Урок 36</w:t>
            </w:r>
          </w:p>
        </w:tc>
        <w:tc>
          <w:tcPr>
            <w:tcW w:w="6405" w:type="dxa"/>
            <w:vAlign w:val="center"/>
          </w:tcPr>
          <w:p w14:paraId="4BE9EAC4">
            <w:pPr>
              <w:pStyle w:val="6"/>
              <w:jc w:val="both"/>
            </w:pPr>
            <w:r>
              <w:t>Значение природы в жизни людей</w:t>
            </w:r>
          </w:p>
        </w:tc>
        <w:tc>
          <w:tcPr>
            <w:tcW w:w="1473" w:type="dxa"/>
          </w:tcPr>
          <w:p w14:paraId="58DCDB78">
            <w:pPr>
              <w:pStyle w:val="6"/>
            </w:pPr>
          </w:p>
        </w:tc>
      </w:tr>
      <w:tr w14:paraId="251177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F517C8A">
            <w:pPr>
              <w:pStyle w:val="6"/>
            </w:pPr>
            <w:r>
              <w:t>Урок 37</w:t>
            </w:r>
          </w:p>
        </w:tc>
        <w:tc>
          <w:tcPr>
            <w:tcW w:w="6405" w:type="dxa"/>
          </w:tcPr>
          <w:p w14:paraId="4435EE88">
            <w:pPr>
              <w:pStyle w:val="6"/>
              <w:jc w:val="both"/>
            </w:pPr>
            <w:r>
              <w:t>Бытовые электрические и газовые приборы: правила безопасного использования. Поведение в экстремальных ситуациях. Номера телефонов экстренных служб</w:t>
            </w:r>
          </w:p>
        </w:tc>
        <w:tc>
          <w:tcPr>
            <w:tcW w:w="1473" w:type="dxa"/>
          </w:tcPr>
          <w:p w14:paraId="56DA64E2">
            <w:pPr>
              <w:pStyle w:val="6"/>
            </w:pPr>
          </w:p>
        </w:tc>
      </w:tr>
      <w:tr w14:paraId="370CA9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89C1770">
            <w:pPr>
              <w:pStyle w:val="6"/>
            </w:pPr>
            <w:r>
              <w:t>Урок 38</w:t>
            </w:r>
          </w:p>
        </w:tc>
        <w:tc>
          <w:tcPr>
            <w:tcW w:w="6405" w:type="dxa"/>
          </w:tcPr>
          <w:p w14:paraId="552874CE">
            <w:pPr>
              <w:pStyle w:val="6"/>
              <w:jc w:val="both"/>
            </w:pPr>
            <w:r>
              <w:t>Наблюдение за погодой. Анализ результатов наблюдений</w:t>
            </w:r>
          </w:p>
        </w:tc>
        <w:tc>
          <w:tcPr>
            <w:tcW w:w="1473" w:type="dxa"/>
          </w:tcPr>
          <w:p w14:paraId="583344B5">
            <w:pPr>
              <w:pStyle w:val="6"/>
            </w:pPr>
          </w:p>
        </w:tc>
      </w:tr>
      <w:tr w14:paraId="3AD4902D">
        <w:tblPrEx>
          <w:tblCellMar>
            <w:top w:w="102" w:type="dxa"/>
            <w:left w:w="62" w:type="dxa"/>
            <w:bottom w:w="102" w:type="dxa"/>
            <w:right w:w="62" w:type="dxa"/>
          </w:tblCellMar>
        </w:tblPrEx>
        <w:tc>
          <w:tcPr>
            <w:tcW w:w="1191" w:type="dxa"/>
            <w:vAlign w:val="center"/>
          </w:tcPr>
          <w:p w14:paraId="06136595">
            <w:pPr>
              <w:pStyle w:val="6"/>
            </w:pPr>
            <w:r>
              <w:t>Урок 39</w:t>
            </w:r>
          </w:p>
        </w:tc>
        <w:tc>
          <w:tcPr>
            <w:tcW w:w="6405" w:type="dxa"/>
          </w:tcPr>
          <w:p w14:paraId="016E8235">
            <w:pPr>
              <w:pStyle w:val="6"/>
              <w:jc w:val="both"/>
            </w:pPr>
            <w:r>
              <w:t>Что такое термометр. Измерение температуры воздуха и воды как способы определения состояния погоды</w:t>
            </w:r>
          </w:p>
        </w:tc>
        <w:tc>
          <w:tcPr>
            <w:tcW w:w="1473" w:type="dxa"/>
          </w:tcPr>
          <w:p w14:paraId="78C072FF">
            <w:pPr>
              <w:pStyle w:val="6"/>
            </w:pPr>
          </w:p>
        </w:tc>
      </w:tr>
      <w:tr w14:paraId="5D838A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3E59A4D">
            <w:pPr>
              <w:pStyle w:val="6"/>
            </w:pPr>
            <w:r>
              <w:t>Урок 40</w:t>
            </w:r>
          </w:p>
        </w:tc>
        <w:tc>
          <w:tcPr>
            <w:tcW w:w="6405" w:type="dxa"/>
          </w:tcPr>
          <w:p w14:paraId="7EE2ADB9">
            <w:pPr>
              <w:pStyle w:val="6"/>
              <w:jc w:val="both"/>
            </w:pPr>
            <w:r>
              <w:t>Практические занятия: измерение температуры воздуха и воды в разных условиях (в комнате, на улице)</w:t>
            </w:r>
          </w:p>
        </w:tc>
        <w:tc>
          <w:tcPr>
            <w:tcW w:w="1473" w:type="dxa"/>
            <w:vAlign w:val="center"/>
          </w:tcPr>
          <w:p w14:paraId="730BEFAF">
            <w:pPr>
              <w:pStyle w:val="6"/>
              <w:jc w:val="center"/>
            </w:pPr>
            <w:r>
              <w:t>1</w:t>
            </w:r>
          </w:p>
        </w:tc>
      </w:tr>
      <w:tr w14:paraId="15C8CD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03504B6">
            <w:pPr>
              <w:pStyle w:val="6"/>
            </w:pPr>
            <w:r>
              <w:t>Урок 41</w:t>
            </w:r>
          </w:p>
        </w:tc>
        <w:tc>
          <w:tcPr>
            <w:tcW w:w="6405" w:type="dxa"/>
            <w:vAlign w:val="bottom"/>
          </w:tcPr>
          <w:p w14:paraId="377B111F">
            <w:pPr>
              <w:pStyle w:val="6"/>
              <w:jc w:val="both"/>
            </w:pPr>
            <w:r>
              <w:t>Резервный урок. Откуда в снежках грязь?</w:t>
            </w:r>
          </w:p>
        </w:tc>
        <w:tc>
          <w:tcPr>
            <w:tcW w:w="1473" w:type="dxa"/>
          </w:tcPr>
          <w:p w14:paraId="266E1217">
            <w:pPr>
              <w:pStyle w:val="6"/>
            </w:pPr>
          </w:p>
        </w:tc>
      </w:tr>
      <w:tr w14:paraId="3D2A2A72">
        <w:tblPrEx>
          <w:tblCellMar>
            <w:top w:w="102" w:type="dxa"/>
            <w:left w:w="62" w:type="dxa"/>
            <w:bottom w:w="102" w:type="dxa"/>
            <w:right w:w="62" w:type="dxa"/>
          </w:tblCellMar>
        </w:tblPrEx>
        <w:tc>
          <w:tcPr>
            <w:tcW w:w="1191" w:type="dxa"/>
          </w:tcPr>
          <w:p w14:paraId="0DC7CDEB">
            <w:pPr>
              <w:pStyle w:val="6"/>
            </w:pPr>
            <w:r>
              <w:t>Урок 42</w:t>
            </w:r>
          </w:p>
        </w:tc>
        <w:tc>
          <w:tcPr>
            <w:tcW w:w="6405" w:type="dxa"/>
          </w:tcPr>
          <w:p w14:paraId="6B59825C">
            <w:pPr>
              <w:pStyle w:val="6"/>
              <w:jc w:val="both"/>
            </w:pPr>
            <w:r>
              <w:t>Как живут растения?</w:t>
            </w:r>
          </w:p>
        </w:tc>
        <w:tc>
          <w:tcPr>
            <w:tcW w:w="1473" w:type="dxa"/>
          </w:tcPr>
          <w:p w14:paraId="3B10E687">
            <w:pPr>
              <w:pStyle w:val="6"/>
            </w:pPr>
          </w:p>
        </w:tc>
      </w:tr>
      <w:tr w14:paraId="6F71DE1F">
        <w:tblPrEx>
          <w:tblCellMar>
            <w:top w:w="102" w:type="dxa"/>
            <w:left w:w="62" w:type="dxa"/>
            <w:bottom w:w="102" w:type="dxa"/>
            <w:right w:w="62" w:type="dxa"/>
          </w:tblCellMar>
        </w:tblPrEx>
        <w:tc>
          <w:tcPr>
            <w:tcW w:w="1191" w:type="dxa"/>
            <w:vAlign w:val="center"/>
          </w:tcPr>
          <w:p w14:paraId="0FB43016">
            <w:pPr>
              <w:pStyle w:val="6"/>
            </w:pPr>
            <w:r>
              <w:t>Урок 43</w:t>
            </w:r>
          </w:p>
        </w:tc>
        <w:tc>
          <w:tcPr>
            <w:tcW w:w="6405" w:type="dxa"/>
          </w:tcPr>
          <w:p w14:paraId="070C8AF9">
            <w:pPr>
              <w:pStyle w:val="6"/>
              <w:jc w:val="both"/>
            </w:pPr>
            <w:r>
              <w:t>Многообразие мира животных. Какие животные живут в нашем регионе?</w:t>
            </w:r>
          </w:p>
        </w:tc>
        <w:tc>
          <w:tcPr>
            <w:tcW w:w="1473" w:type="dxa"/>
          </w:tcPr>
          <w:p w14:paraId="55A95440">
            <w:pPr>
              <w:pStyle w:val="6"/>
            </w:pPr>
          </w:p>
        </w:tc>
      </w:tr>
      <w:tr w14:paraId="428FD981">
        <w:tblPrEx>
          <w:tblCellMar>
            <w:top w:w="102" w:type="dxa"/>
            <w:left w:w="62" w:type="dxa"/>
            <w:bottom w:w="102" w:type="dxa"/>
            <w:right w:w="62" w:type="dxa"/>
          </w:tblCellMar>
        </w:tblPrEx>
        <w:tc>
          <w:tcPr>
            <w:tcW w:w="1191" w:type="dxa"/>
            <w:vAlign w:val="center"/>
          </w:tcPr>
          <w:p w14:paraId="327EB3BF">
            <w:pPr>
              <w:pStyle w:val="6"/>
            </w:pPr>
            <w:r>
              <w:t>Урок 44</w:t>
            </w:r>
          </w:p>
        </w:tc>
        <w:tc>
          <w:tcPr>
            <w:tcW w:w="6405" w:type="dxa"/>
          </w:tcPr>
          <w:p w14:paraId="6C5BDB85">
            <w:pPr>
              <w:pStyle w:val="6"/>
              <w:jc w:val="both"/>
            </w:pPr>
            <w:r>
              <w:t>Времена года: наблюдения за особенностью погоды, жизнью растительного и животного мира осенью</w:t>
            </w:r>
          </w:p>
        </w:tc>
        <w:tc>
          <w:tcPr>
            <w:tcW w:w="1473" w:type="dxa"/>
          </w:tcPr>
          <w:p w14:paraId="335B5F3B">
            <w:pPr>
              <w:pStyle w:val="6"/>
            </w:pPr>
          </w:p>
        </w:tc>
      </w:tr>
      <w:tr w14:paraId="75A743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5619677">
            <w:pPr>
              <w:pStyle w:val="6"/>
            </w:pPr>
            <w:r>
              <w:t>Урок 45</w:t>
            </w:r>
          </w:p>
        </w:tc>
        <w:tc>
          <w:tcPr>
            <w:tcW w:w="6405" w:type="dxa"/>
          </w:tcPr>
          <w:p w14:paraId="57C4C933">
            <w:pPr>
              <w:pStyle w:val="6"/>
              <w:jc w:val="both"/>
            </w:pPr>
            <w:r>
              <w:t>Резервный урок. Откуда берется и куда девается мусор?</w:t>
            </w:r>
          </w:p>
        </w:tc>
        <w:tc>
          <w:tcPr>
            <w:tcW w:w="1473" w:type="dxa"/>
          </w:tcPr>
          <w:p w14:paraId="7100A103">
            <w:pPr>
              <w:pStyle w:val="6"/>
            </w:pPr>
          </w:p>
        </w:tc>
      </w:tr>
      <w:tr w14:paraId="0AC460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ED8BA55">
            <w:pPr>
              <w:pStyle w:val="6"/>
            </w:pPr>
            <w:r>
              <w:t>Урок 46</w:t>
            </w:r>
          </w:p>
        </w:tc>
        <w:tc>
          <w:tcPr>
            <w:tcW w:w="6405" w:type="dxa"/>
          </w:tcPr>
          <w:p w14:paraId="26ACAA2E">
            <w:pPr>
              <w:pStyle w:val="6"/>
              <w:jc w:val="both"/>
            </w:pPr>
            <w:r>
              <w:t>Классный коллектив. Мои друзья - одноклассники. Правила совместной деятельности</w:t>
            </w:r>
          </w:p>
        </w:tc>
        <w:tc>
          <w:tcPr>
            <w:tcW w:w="1473" w:type="dxa"/>
          </w:tcPr>
          <w:p w14:paraId="5244D630">
            <w:pPr>
              <w:pStyle w:val="6"/>
            </w:pPr>
          </w:p>
        </w:tc>
      </w:tr>
      <w:tr w14:paraId="4EDE1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03A832A">
            <w:pPr>
              <w:pStyle w:val="6"/>
            </w:pPr>
            <w:r>
              <w:t>Урок 47</w:t>
            </w:r>
          </w:p>
        </w:tc>
        <w:tc>
          <w:tcPr>
            <w:tcW w:w="6405" w:type="dxa"/>
          </w:tcPr>
          <w:p w14:paraId="6020E684">
            <w:pPr>
              <w:pStyle w:val="6"/>
              <w:jc w:val="both"/>
            </w:pPr>
            <w:r>
              <w:t>Учебный класс. Рабочее место школьника. Режим учебного труда, отдыха</w:t>
            </w:r>
          </w:p>
        </w:tc>
        <w:tc>
          <w:tcPr>
            <w:tcW w:w="1473" w:type="dxa"/>
          </w:tcPr>
          <w:p w14:paraId="27A787DD">
            <w:pPr>
              <w:pStyle w:val="6"/>
            </w:pPr>
          </w:p>
        </w:tc>
      </w:tr>
      <w:tr w14:paraId="5D20AE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18A9066">
            <w:pPr>
              <w:pStyle w:val="6"/>
            </w:pPr>
            <w:r>
              <w:t>Урок 48</w:t>
            </w:r>
          </w:p>
        </w:tc>
        <w:tc>
          <w:tcPr>
            <w:tcW w:w="6405" w:type="dxa"/>
          </w:tcPr>
          <w:p w14:paraId="504997C9">
            <w:pPr>
              <w:pStyle w:val="6"/>
              <w:jc w:val="both"/>
            </w:pPr>
            <w:r>
              <w:t>Времена года: наблюдения за особенностью погоды, жизнью растительного и животного мира зимой</w:t>
            </w:r>
          </w:p>
        </w:tc>
        <w:tc>
          <w:tcPr>
            <w:tcW w:w="1473" w:type="dxa"/>
          </w:tcPr>
          <w:p w14:paraId="110C7633">
            <w:pPr>
              <w:pStyle w:val="6"/>
            </w:pPr>
          </w:p>
        </w:tc>
      </w:tr>
      <w:tr w14:paraId="00992F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35EA213D">
            <w:pPr>
              <w:pStyle w:val="6"/>
            </w:pPr>
            <w:r>
              <w:t>Урок 49</w:t>
            </w:r>
          </w:p>
        </w:tc>
        <w:tc>
          <w:tcPr>
            <w:tcW w:w="6405" w:type="dxa"/>
          </w:tcPr>
          <w:p w14:paraId="07711B40">
            <w:pPr>
              <w:pStyle w:val="6"/>
              <w:jc w:val="both"/>
            </w:pPr>
            <w:r>
              <w:t>Мир животных. Где живут белые медведи?</w:t>
            </w:r>
          </w:p>
        </w:tc>
        <w:tc>
          <w:tcPr>
            <w:tcW w:w="1473" w:type="dxa"/>
          </w:tcPr>
          <w:p w14:paraId="34EB34B2">
            <w:pPr>
              <w:pStyle w:val="6"/>
            </w:pPr>
          </w:p>
        </w:tc>
      </w:tr>
      <w:tr w14:paraId="2CDCE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1011C3AC">
            <w:pPr>
              <w:pStyle w:val="6"/>
            </w:pPr>
            <w:r>
              <w:t>Урок 50</w:t>
            </w:r>
          </w:p>
        </w:tc>
        <w:tc>
          <w:tcPr>
            <w:tcW w:w="6405" w:type="dxa"/>
          </w:tcPr>
          <w:p w14:paraId="21498670">
            <w:pPr>
              <w:pStyle w:val="6"/>
              <w:jc w:val="both"/>
            </w:pPr>
            <w:r>
              <w:t>Мир животных. Где живут слоны?</w:t>
            </w:r>
          </w:p>
        </w:tc>
        <w:tc>
          <w:tcPr>
            <w:tcW w:w="1473" w:type="dxa"/>
          </w:tcPr>
          <w:p w14:paraId="00905B18">
            <w:pPr>
              <w:pStyle w:val="6"/>
            </w:pPr>
          </w:p>
        </w:tc>
      </w:tr>
      <w:tr w14:paraId="4D498D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F618965">
            <w:pPr>
              <w:pStyle w:val="6"/>
            </w:pPr>
            <w:r>
              <w:t>Урок 51</w:t>
            </w:r>
          </w:p>
        </w:tc>
        <w:tc>
          <w:tcPr>
            <w:tcW w:w="6405" w:type="dxa"/>
          </w:tcPr>
          <w:p w14:paraId="525DDE95">
            <w:pPr>
              <w:pStyle w:val="6"/>
              <w:jc w:val="both"/>
            </w:pPr>
            <w:r>
              <w:t>Мир животных. Перелетные и зимующие птицы. Где зимуют птицы?</w:t>
            </w:r>
          </w:p>
        </w:tc>
        <w:tc>
          <w:tcPr>
            <w:tcW w:w="1473" w:type="dxa"/>
          </w:tcPr>
          <w:p w14:paraId="74A4FCF7">
            <w:pPr>
              <w:pStyle w:val="6"/>
            </w:pPr>
          </w:p>
        </w:tc>
      </w:tr>
      <w:tr w14:paraId="02DCEE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E35B655">
            <w:pPr>
              <w:pStyle w:val="6"/>
            </w:pPr>
            <w:r>
              <w:t>Урок 52</w:t>
            </w:r>
          </w:p>
        </w:tc>
        <w:tc>
          <w:tcPr>
            <w:tcW w:w="6405" w:type="dxa"/>
          </w:tcPr>
          <w:p w14:paraId="5148EA96">
            <w:pPr>
              <w:pStyle w:val="6"/>
              <w:jc w:val="both"/>
            </w:pPr>
            <w:r>
              <w:t>Декоративное творчество народов, которое воплотилось в одежде, предметах быта, игрушках</w:t>
            </w:r>
          </w:p>
        </w:tc>
        <w:tc>
          <w:tcPr>
            <w:tcW w:w="1473" w:type="dxa"/>
          </w:tcPr>
          <w:p w14:paraId="36F1F6BC">
            <w:pPr>
              <w:pStyle w:val="6"/>
            </w:pPr>
          </w:p>
        </w:tc>
      </w:tr>
      <w:tr w14:paraId="6CDAF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CC9A2FD">
            <w:pPr>
              <w:pStyle w:val="6"/>
            </w:pPr>
            <w:r>
              <w:t>Урок 53</w:t>
            </w:r>
          </w:p>
        </w:tc>
        <w:tc>
          <w:tcPr>
            <w:tcW w:w="6405" w:type="dxa"/>
            <w:vAlign w:val="center"/>
          </w:tcPr>
          <w:p w14:paraId="0C312AF1">
            <w:pPr>
              <w:pStyle w:val="6"/>
              <w:jc w:val="both"/>
            </w:pPr>
            <w:r>
              <w:t>Труд людей родного края</w:t>
            </w:r>
          </w:p>
        </w:tc>
        <w:tc>
          <w:tcPr>
            <w:tcW w:w="1473" w:type="dxa"/>
          </w:tcPr>
          <w:p w14:paraId="0C5303B2">
            <w:pPr>
              <w:pStyle w:val="6"/>
            </w:pPr>
          </w:p>
        </w:tc>
      </w:tr>
      <w:tr w14:paraId="035548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8078CF6">
            <w:pPr>
              <w:pStyle w:val="6"/>
            </w:pPr>
            <w:r>
              <w:t>Урок 54</w:t>
            </w:r>
          </w:p>
        </w:tc>
        <w:tc>
          <w:tcPr>
            <w:tcW w:w="6405" w:type="dxa"/>
          </w:tcPr>
          <w:p w14:paraId="27ADAE74">
            <w:pPr>
              <w:pStyle w:val="6"/>
              <w:jc w:val="both"/>
            </w:pPr>
            <w:r>
              <w:t>Семейные поколения. Моя семья в прошлом и настоящем</w:t>
            </w:r>
          </w:p>
        </w:tc>
        <w:tc>
          <w:tcPr>
            <w:tcW w:w="1473" w:type="dxa"/>
          </w:tcPr>
          <w:p w14:paraId="0EAF5BA5">
            <w:pPr>
              <w:pStyle w:val="6"/>
            </w:pPr>
          </w:p>
        </w:tc>
      </w:tr>
      <w:tr w14:paraId="0B94FC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14D7353">
            <w:pPr>
              <w:pStyle w:val="6"/>
            </w:pPr>
            <w:r>
              <w:t>Урок 55</w:t>
            </w:r>
          </w:p>
        </w:tc>
        <w:tc>
          <w:tcPr>
            <w:tcW w:w="6405" w:type="dxa"/>
            <w:vAlign w:val="center"/>
          </w:tcPr>
          <w:p w14:paraId="5B3D3A2A">
            <w:pPr>
              <w:pStyle w:val="6"/>
              <w:jc w:val="both"/>
            </w:pPr>
            <w:r>
              <w:t>Резервный урок. Повторение изученного по разделу "Человек и природа"</w:t>
            </w:r>
          </w:p>
        </w:tc>
        <w:tc>
          <w:tcPr>
            <w:tcW w:w="1473" w:type="dxa"/>
          </w:tcPr>
          <w:p w14:paraId="5DACB371">
            <w:pPr>
              <w:pStyle w:val="6"/>
            </w:pPr>
          </w:p>
        </w:tc>
      </w:tr>
      <w:tr w14:paraId="3067A6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B63BAED">
            <w:pPr>
              <w:pStyle w:val="6"/>
            </w:pPr>
            <w:r>
              <w:t>Урок 56</w:t>
            </w:r>
          </w:p>
        </w:tc>
        <w:tc>
          <w:tcPr>
            <w:tcW w:w="6405" w:type="dxa"/>
            <w:vAlign w:val="center"/>
          </w:tcPr>
          <w:p w14:paraId="5FFBF645">
            <w:pPr>
              <w:pStyle w:val="6"/>
              <w:jc w:val="both"/>
            </w:pPr>
            <w:r>
              <w:t>Мир животных. Почему мы любим кошек и собак?</w:t>
            </w:r>
          </w:p>
        </w:tc>
        <w:tc>
          <w:tcPr>
            <w:tcW w:w="1473" w:type="dxa"/>
          </w:tcPr>
          <w:p w14:paraId="5E46EDBF">
            <w:pPr>
              <w:pStyle w:val="6"/>
            </w:pPr>
          </w:p>
        </w:tc>
      </w:tr>
      <w:tr w14:paraId="79512D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624D5A0">
            <w:pPr>
              <w:pStyle w:val="6"/>
            </w:pPr>
            <w:r>
              <w:t>Урок 57</w:t>
            </w:r>
          </w:p>
        </w:tc>
        <w:tc>
          <w:tcPr>
            <w:tcW w:w="6405" w:type="dxa"/>
            <w:vAlign w:val="center"/>
          </w:tcPr>
          <w:p w14:paraId="77053AE4">
            <w:pPr>
              <w:pStyle w:val="6"/>
              <w:jc w:val="both"/>
            </w:pPr>
            <w:r>
              <w:t>Прогулки на природе. Правила поведения в природе</w:t>
            </w:r>
          </w:p>
        </w:tc>
        <w:tc>
          <w:tcPr>
            <w:tcW w:w="1473" w:type="dxa"/>
          </w:tcPr>
          <w:p w14:paraId="4A2ED7B2">
            <w:pPr>
              <w:pStyle w:val="6"/>
            </w:pPr>
          </w:p>
        </w:tc>
      </w:tr>
      <w:tr w14:paraId="2B4A1B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7DDA559">
            <w:pPr>
              <w:pStyle w:val="6"/>
            </w:pPr>
            <w:r>
              <w:t>Урок 58</w:t>
            </w:r>
          </w:p>
        </w:tc>
        <w:tc>
          <w:tcPr>
            <w:tcW w:w="6405" w:type="dxa"/>
            <w:vAlign w:val="center"/>
          </w:tcPr>
          <w:p w14:paraId="152BA421">
            <w:pPr>
              <w:pStyle w:val="6"/>
              <w:jc w:val="both"/>
            </w:pPr>
            <w:r>
              <w:t>Зачем нужна вежливость?</w:t>
            </w:r>
          </w:p>
        </w:tc>
        <w:tc>
          <w:tcPr>
            <w:tcW w:w="1473" w:type="dxa"/>
          </w:tcPr>
          <w:p w14:paraId="7F4BDFC9">
            <w:pPr>
              <w:pStyle w:val="6"/>
            </w:pPr>
          </w:p>
        </w:tc>
      </w:tr>
      <w:tr w14:paraId="0BFDD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D89C5AB">
            <w:pPr>
              <w:pStyle w:val="6"/>
            </w:pPr>
            <w:r>
              <w:t>Урок 59</w:t>
            </w:r>
          </w:p>
        </w:tc>
        <w:tc>
          <w:tcPr>
            <w:tcW w:w="6405" w:type="dxa"/>
          </w:tcPr>
          <w:p w14:paraId="4949DE9C">
            <w:pPr>
              <w:pStyle w:val="6"/>
              <w:jc w:val="both"/>
            </w:pPr>
            <w:r>
              <w:t>Режим дня первоклассника. Правильное сочетание труда и отдыха в режиме первоклассника</w:t>
            </w:r>
          </w:p>
        </w:tc>
        <w:tc>
          <w:tcPr>
            <w:tcW w:w="1473" w:type="dxa"/>
          </w:tcPr>
          <w:p w14:paraId="3D0FBA38">
            <w:pPr>
              <w:pStyle w:val="6"/>
            </w:pPr>
          </w:p>
        </w:tc>
      </w:tr>
      <w:tr w14:paraId="738665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D4CA7AD">
            <w:pPr>
              <w:pStyle w:val="6"/>
            </w:pPr>
            <w:r>
              <w:t>Урок 60</w:t>
            </w:r>
          </w:p>
        </w:tc>
        <w:tc>
          <w:tcPr>
            <w:tcW w:w="6405" w:type="dxa"/>
          </w:tcPr>
          <w:p w14:paraId="371AF622">
            <w:pPr>
              <w:pStyle w:val="6"/>
              <w:jc w:val="both"/>
            </w:pPr>
            <w:r>
              <w:t>Правила здорового питания. Состав пищи, обеспечивающий рост и развитие ребенка 6 - 7 лет. Правила поведения за столом</w:t>
            </w:r>
          </w:p>
        </w:tc>
        <w:tc>
          <w:tcPr>
            <w:tcW w:w="1473" w:type="dxa"/>
          </w:tcPr>
          <w:p w14:paraId="3FD15340">
            <w:pPr>
              <w:pStyle w:val="6"/>
            </w:pPr>
          </w:p>
        </w:tc>
      </w:tr>
      <w:tr w14:paraId="1BDE38BF">
        <w:tblPrEx>
          <w:tblCellMar>
            <w:top w:w="102" w:type="dxa"/>
            <w:left w:w="62" w:type="dxa"/>
            <w:bottom w:w="102" w:type="dxa"/>
            <w:right w:w="62" w:type="dxa"/>
          </w:tblCellMar>
        </w:tblPrEx>
        <w:tc>
          <w:tcPr>
            <w:tcW w:w="1191" w:type="dxa"/>
            <w:vAlign w:val="center"/>
          </w:tcPr>
          <w:p w14:paraId="4729D25E">
            <w:pPr>
              <w:pStyle w:val="6"/>
            </w:pPr>
            <w:r>
              <w:t>Урок 61</w:t>
            </w:r>
          </w:p>
        </w:tc>
        <w:tc>
          <w:tcPr>
            <w:tcW w:w="6405" w:type="dxa"/>
          </w:tcPr>
          <w:p w14:paraId="2BBE7C4D">
            <w:pPr>
              <w:pStyle w:val="6"/>
              <w:jc w:val="both"/>
            </w:pPr>
            <w:r>
              <w:t>Предметы личной гигиены. Закаливание организма солнцем, воздухом, водой. Условия и правила закаливания</w:t>
            </w:r>
          </w:p>
        </w:tc>
        <w:tc>
          <w:tcPr>
            <w:tcW w:w="1473" w:type="dxa"/>
          </w:tcPr>
          <w:p w14:paraId="052C9D48">
            <w:pPr>
              <w:pStyle w:val="6"/>
            </w:pPr>
          </w:p>
        </w:tc>
      </w:tr>
      <w:tr w14:paraId="63335CF3">
        <w:tblPrEx>
          <w:tblCellMar>
            <w:top w:w="102" w:type="dxa"/>
            <w:left w:w="62" w:type="dxa"/>
            <w:bottom w:w="102" w:type="dxa"/>
            <w:right w:w="62" w:type="dxa"/>
          </w:tblCellMar>
        </w:tblPrEx>
        <w:tc>
          <w:tcPr>
            <w:tcW w:w="1191" w:type="dxa"/>
            <w:vAlign w:val="center"/>
          </w:tcPr>
          <w:p w14:paraId="2A1B172A">
            <w:pPr>
              <w:pStyle w:val="6"/>
            </w:pPr>
            <w:r>
              <w:t>Урок 62</w:t>
            </w:r>
          </w:p>
        </w:tc>
        <w:tc>
          <w:tcPr>
            <w:tcW w:w="6405" w:type="dxa"/>
          </w:tcPr>
          <w:p w14:paraId="7DA6E077">
            <w:pPr>
              <w:pStyle w:val="6"/>
              <w:jc w:val="both"/>
            </w:pPr>
            <w:r>
              <w:t>Времена года: наблюдения за особенностью погоды, жизнью растительного и животного мира весной</w:t>
            </w:r>
          </w:p>
        </w:tc>
        <w:tc>
          <w:tcPr>
            <w:tcW w:w="1473" w:type="dxa"/>
          </w:tcPr>
          <w:p w14:paraId="027E8E23">
            <w:pPr>
              <w:pStyle w:val="6"/>
            </w:pPr>
          </w:p>
        </w:tc>
      </w:tr>
      <w:tr w14:paraId="23E88674">
        <w:tblPrEx>
          <w:tblCellMar>
            <w:top w:w="102" w:type="dxa"/>
            <w:left w:w="62" w:type="dxa"/>
            <w:bottom w:w="102" w:type="dxa"/>
            <w:right w:w="62" w:type="dxa"/>
          </w:tblCellMar>
        </w:tblPrEx>
        <w:tc>
          <w:tcPr>
            <w:tcW w:w="1191" w:type="dxa"/>
            <w:vAlign w:val="center"/>
          </w:tcPr>
          <w:p w14:paraId="75D2C93E">
            <w:pPr>
              <w:pStyle w:val="6"/>
            </w:pPr>
            <w:r>
              <w:t>Урок 63</w:t>
            </w:r>
          </w:p>
        </w:tc>
        <w:tc>
          <w:tcPr>
            <w:tcW w:w="6405" w:type="dxa"/>
            <w:vAlign w:val="center"/>
          </w:tcPr>
          <w:p w14:paraId="33BF0586">
            <w:pPr>
              <w:pStyle w:val="6"/>
              <w:jc w:val="both"/>
            </w:pPr>
            <w:r>
              <w:t>Резервный урок. Зачем люди осваивают космос?</w:t>
            </w:r>
          </w:p>
        </w:tc>
        <w:tc>
          <w:tcPr>
            <w:tcW w:w="1473" w:type="dxa"/>
          </w:tcPr>
          <w:p w14:paraId="3FE84A0C">
            <w:pPr>
              <w:pStyle w:val="6"/>
            </w:pPr>
          </w:p>
        </w:tc>
      </w:tr>
      <w:tr w14:paraId="698D9C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3D2BF8BC">
            <w:pPr>
              <w:pStyle w:val="6"/>
            </w:pPr>
            <w:r>
              <w:t>Урок 64</w:t>
            </w:r>
          </w:p>
        </w:tc>
        <w:tc>
          <w:tcPr>
            <w:tcW w:w="6405" w:type="dxa"/>
          </w:tcPr>
          <w:p w14:paraId="07E5F198">
            <w:pPr>
              <w:pStyle w:val="6"/>
              <w:jc w:val="both"/>
            </w:pPr>
            <w:r>
              <w:t>Труд и быт людей в разные времена года</w:t>
            </w:r>
          </w:p>
        </w:tc>
        <w:tc>
          <w:tcPr>
            <w:tcW w:w="1473" w:type="dxa"/>
          </w:tcPr>
          <w:p w14:paraId="024B21A5">
            <w:pPr>
              <w:pStyle w:val="6"/>
            </w:pPr>
          </w:p>
        </w:tc>
      </w:tr>
      <w:tr w14:paraId="3113C1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BE194C4">
            <w:pPr>
              <w:pStyle w:val="6"/>
            </w:pPr>
            <w:r>
              <w:t>Урок 65</w:t>
            </w:r>
          </w:p>
        </w:tc>
        <w:tc>
          <w:tcPr>
            <w:tcW w:w="6405" w:type="dxa"/>
          </w:tcPr>
          <w:p w14:paraId="047348DA">
            <w:pPr>
              <w:pStyle w:val="6"/>
              <w:jc w:val="both"/>
            </w:pPr>
            <w:r>
              <w:t>Кто заботится о домашних животных Профессии людей, которые заботятся о животных. Мои домашние питомцы</w:t>
            </w:r>
          </w:p>
        </w:tc>
        <w:tc>
          <w:tcPr>
            <w:tcW w:w="1473" w:type="dxa"/>
          </w:tcPr>
          <w:p w14:paraId="765D9471">
            <w:pPr>
              <w:pStyle w:val="6"/>
            </w:pPr>
          </w:p>
        </w:tc>
      </w:tr>
      <w:tr w14:paraId="0BD596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1D9C541">
            <w:pPr>
              <w:pStyle w:val="6"/>
            </w:pPr>
            <w:r>
              <w:t>Урок 66</w:t>
            </w:r>
          </w:p>
        </w:tc>
        <w:tc>
          <w:tcPr>
            <w:tcW w:w="6405" w:type="dxa"/>
            <w:vAlign w:val="center"/>
          </w:tcPr>
          <w:p w14:paraId="1FD4AB7D">
            <w:pPr>
              <w:pStyle w:val="6"/>
              <w:jc w:val="both"/>
            </w:pPr>
            <w:r>
              <w:t>Резервный урок. Повторение изученного в 1 классе</w:t>
            </w:r>
          </w:p>
        </w:tc>
        <w:tc>
          <w:tcPr>
            <w:tcW w:w="1473" w:type="dxa"/>
          </w:tcPr>
          <w:p w14:paraId="16111CE8">
            <w:pPr>
              <w:pStyle w:val="6"/>
            </w:pPr>
          </w:p>
        </w:tc>
      </w:tr>
      <w:tr w14:paraId="25D38C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069" w:type="dxa"/>
            <w:gridSpan w:val="3"/>
          </w:tcPr>
          <w:p w14:paraId="55C21612">
            <w:pPr>
              <w:pStyle w:val="6"/>
              <w:jc w:val="both"/>
            </w:pPr>
            <w:r>
              <w:t>ОБЩЕЕ КОЛИЧЕСТВО УРОКОВ ПО ПРОГРАММЕ: 66</w:t>
            </w:r>
          </w:p>
        </w:tc>
      </w:tr>
    </w:tbl>
    <w:p w14:paraId="796D16A7">
      <w:pPr>
        <w:pStyle w:val="6"/>
        <w:jc w:val="both"/>
      </w:pPr>
    </w:p>
    <w:p w14:paraId="2732355C">
      <w:pPr>
        <w:pStyle w:val="6"/>
        <w:jc w:val="right"/>
      </w:pPr>
      <w:r>
        <w:t>Таблица 11.1</w:t>
      </w:r>
    </w:p>
    <w:p w14:paraId="17EF1A0D">
      <w:pPr>
        <w:pStyle w:val="6"/>
        <w:jc w:val="both"/>
      </w:pPr>
    </w:p>
    <w:p w14:paraId="3A162020">
      <w:pPr>
        <w:pStyle w:val="6"/>
        <w:jc w:val="both"/>
      </w:pPr>
      <w:r>
        <w:t>2 класс</w:t>
      </w:r>
    </w:p>
    <w:p w14:paraId="450D9A68">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91"/>
        <w:gridCol w:w="6405"/>
        <w:gridCol w:w="1473"/>
      </w:tblGrid>
      <w:tr w14:paraId="6A7982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619FD53F">
            <w:pPr>
              <w:pStyle w:val="6"/>
              <w:jc w:val="center"/>
            </w:pPr>
            <w:r>
              <w:t>N урока</w:t>
            </w:r>
          </w:p>
        </w:tc>
        <w:tc>
          <w:tcPr>
            <w:tcW w:w="6405" w:type="dxa"/>
          </w:tcPr>
          <w:p w14:paraId="5330B6DB">
            <w:pPr>
              <w:pStyle w:val="6"/>
              <w:jc w:val="center"/>
            </w:pPr>
            <w:r>
              <w:t>Тема урока</w:t>
            </w:r>
          </w:p>
        </w:tc>
        <w:tc>
          <w:tcPr>
            <w:tcW w:w="1473" w:type="dxa"/>
          </w:tcPr>
          <w:p w14:paraId="71FEEF73">
            <w:pPr>
              <w:pStyle w:val="6"/>
              <w:jc w:val="center"/>
            </w:pPr>
            <w:r>
              <w:t>Количество часов на практические работы</w:t>
            </w:r>
          </w:p>
        </w:tc>
      </w:tr>
      <w:tr w14:paraId="09E35F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51EF068F">
            <w:pPr>
              <w:pStyle w:val="6"/>
            </w:pPr>
            <w:r>
              <w:t>Урок 1</w:t>
            </w:r>
          </w:p>
        </w:tc>
        <w:tc>
          <w:tcPr>
            <w:tcW w:w="6405" w:type="dxa"/>
          </w:tcPr>
          <w:p w14:paraId="2E573DA7">
            <w:pPr>
              <w:pStyle w:val="6"/>
              <w:jc w:val="both"/>
            </w:pPr>
            <w:r>
              <w:t>Наша Родина - Россия, Российская Федерация</w:t>
            </w:r>
          </w:p>
        </w:tc>
        <w:tc>
          <w:tcPr>
            <w:tcW w:w="1473" w:type="dxa"/>
          </w:tcPr>
          <w:p w14:paraId="63FE65C6">
            <w:pPr>
              <w:pStyle w:val="6"/>
            </w:pPr>
          </w:p>
        </w:tc>
      </w:tr>
      <w:tr w14:paraId="18B3BC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03D93EE1">
            <w:pPr>
              <w:pStyle w:val="6"/>
            </w:pPr>
            <w:r>
              <w:t>Урок 2</w:t>
            </w:r>
          </w:p>
        </w:tc>
        <w:tc>
          <w:tcPr>
            <w:tcW w:w="6405" w:type="dxa"/>
          </w:tcPr>
          <w:p w14:paraId="6C11BFE1">
            <w:pPr>
              <w:pStyle w:val="6"/>
              <w:jc w:val="both"/>
            </w:pPr>
            <w:r>
              <w:t>Народы России. Родная страна</w:t>
            </w:r>
          </w:p>
        </w:tc>
        <w:tc>
          <w:tcPr>
            <w:tcW w:w="1473" w:type="dxa"/>
          </w:tcPr>
          <w:p w14:paraId="5C9EDDB8">
            <w:pPr>
              <w:pStyle w:val="6"/>
            </w:pPr>
          </w:p>
        </w:tc>
      </w:tr>
      <w:tr w14:paraId="1903B3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37878FD">
            <w:pPr>
              <w:pStyle w:val="6"/>
            </w:pPr>
            <w:r>
              <w:t>Урок 3</w:t>
            </w:r>
          </w:p>
        </w:tc>
        <w:tc>
          <w:tcPr>
            <w:tcW w:w="6405" w:type="dxa"/>
          </w:tcPr>
          <w:p w14:paraId="379F6B2E">
            <w:pPr>
              <w:pStyle w:val="6"/>
              <w:jc w:val="both"/>
            </w:pPr>
            <w:r>
              <w:t>Родной край, его природные достопримечательности. Город и село</w:t>
            </w:r>
          </w:p>
        </w:tc>
        <w:tc>
          <w:tcPr>
            <w:tcW w:w="1473" w:type="dxa"/>
          </w:tcPr>
          <w:p w14:paraId="7AF898B1">
            <w:pPr>
              <w:pStyle w:val="6"/>
            </w:pPr>
          </w:p>
        </w:tc>
      </w:tr>
      <w:tr w14:paraId="6577D6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D2EC45F">
            <w:pPr>
              <w:pStyle w:val="6"/>
            </w:pPr>
            <w:r>
              <w:t>Урок 4</w:t>
            </w:r>
          </w:p>
        </w:tc>
        <w:tc>
          <w:tcPr>
            <w:tcW w:w="6405" w:type="dxa"/>
          </w:tcPr>
          <w:p w14:paraId="49648912">
            <w:pPr>
              <w:pStyle w:val="6"/>
              <w:jc w:val="both"/>
            </w:pPr>
            <w:r>
              <w:t>Значимые события истории родного края. Исторические памятники, старинные постройки. Природа и предметы, созданные человеком</w:t>
            </w:r>
          </w:p>
        </w:tc>
        <w:tc>
          <w:tcPr>
            <w:tcW w:w="1473" w:type="dxa"/>
          </w:tcPr>
          <w:p w14:paraId="61F5377D">
            <w:pPr>
              <w:pStyle w:val="6"/>
            </w:pPr>
          </w:p>
        </w:tc>
      </w:tr>
      <w:tr w14:paraId="6A38D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BBE036C">
            <w:pPr>
              <w:pStyle w:val="6"/>
            </w:pPr>
            <w:r>
              <w:t>Урок 5</w:t>
            </w:r>
          </w:p>
        </w:tc>
        <w:tc>
          <w:tcPr>
            <w:tcW w:w="6405" w:type="dxa"/>
          </w:tcPr>
          <w:p w14:paraId="202B88BE">
            <w:pPr>
              <w:pStyle w:val="6"/>
              <w:jc w:val="both"/>
            </w:pPr>
            <w:r>
              <w:t>Заповедники России (Остров Врангеля, Большой Арктический заповедник). Охрана природы</w:t>
            </w:r>
          </w:p>
        </w:tc>
        <w:tc>
          <w:tcPr>
            <w:tcW w:w="1473" w:type="dxa"/>
          </w:tcPr>
          <w:p w14:paraId="66BE84F1">
            <w:pPr>
              <w:pStyle w:val="6"/>
            </w:pPr>
          </w:p>
        </w:tc>
      </w:tr>
      <w:tr w14:paraId="701FCC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6FE9A790">
            <w:pPr>
              <w:pStyle w:val="6"/>
            </w:pPr>
            <w:r>
              <w:t>Урок 6</w:t>
            </w:r>
          </w:p>
        </w:tc>
        <w:tc>
          <w:tcPr>
            <w:tcW w:w="6405" w:type="dxa"/>
          </w:tcPr>
          <w:p w14:paraId="364C2401">
            <w:pPr>
              <w:pStyle w:val="6"/>
              <w:jc w:val="both"/>
            </w:pPr>
            <w:r>
              <w:t>Заповедники России</w:t>
            </w:r>
          </w:p>
        </w:tc>
        <w:tc>
          <w:tcPr>
            <w:tcW w:w="1473" w:type="dxa"/>
          </w:tcPr>
          <w:p w14:paraId="3D1B6B28">
            <w:pPr>
              <w:pStyle w:val="6"/>
            </w:pPr>
          </w:p>
        </w:tc>
      </w:tr>
      <w:tr w14:paraId="50FBCD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40D3107C">
            <w:pPr>
              <w:pStyle w:val="6"/>
            </w:pPr>
            <w:r>
              <w:t>Урок 7</w:t>
            </w:r>
          </w:p>
        </w:tc>
        <w:tc>
          <w:tcPr>
            <w:tcW w:w="6405" w:type="dxa"/>
          </w:tcPr>
          <w:p w14:paraId="54556BEE">
            <w:pPr>
              <w:pStyle w:val="6"/>
              <w:jc w:val="both"/>
            </w:pPr>
            <w:r>
              <w:t>Заповедники России. Охрана природы</w:t>
            </w:r>
          </w:p>
        </w:tc>
        <w:tc>
          <w:tcPr>
            <w:tcW w:w="1473" w:type="dxa"/>
          </w:tcPr>
          <w:p w14:paraId="13158291">
            <w:pPr>
              <w:pStyle w:val="6"/>
            </w:pPr>
          </w:p>
        </w:tc>
      </w:tr>
      <w:tr w14:paraId="6FC4AA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CD1CD2D">
            <w:pPr>
              <w:pStyle w:val="6"/>
            </w:pPr>
            <w:r>
              <w:t>Урок 8</w:t>
            </w:r>
          </w:p>
        </w:tc>
        <w:tc>
          <w:tcPr>
            <w:tcW w:w="6405" w:type="dxa"/>
          </w:tcPr>
          <w:p w14:paraId="2CAB5836">
            <w:pPr>
              <w:pStyle w:val="6"/>
              <w:jc w:val="both"/>
            </w:pPr>
            <w:r>
              <w:t>Народы Поволжья и других территорий Российской Федерации: традиции, обычаи, праздники. Родной край, населенный пункт</w:t>
            </w:r>
          </w:p>
        </w:tc>
        <w:tc>
          <w:tcPr>
            <w:tcW w:w="1473" w:type="dxa"/>
          </w:tcPr>
          <w:p w14:paraId="43378D52">
            <w:pPr>
              <w:pStyle w:val="6"/>
            </w:pPr>
          </w:p>
        </w:tc>
      </w:tr>
      <w:tr w14:paraId="777A52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0A213C0">
            <w:pPr>
              <w:pStyle w:val="6"/>
            </w:pPr>
            <w:r>
              <w:t>Урок 9</w:t>
            </w:r>
          </w:p>
        </w:tc>
        <w:tc>
          <w:tcPr>
            <w:tcW w:w="6405" w:type="dxa"/>
          </w:tcPr>
          <w:p w14:paraId="19C7D3F8">
            <w:pPr>
              <w:pStyle w:val="6"/>
              <w:jc w:val="both"/>
            </w:pPr>
            <w:r>
              <w:t>Резервный урок. Тематическое повторение по разделу "Где мы живем?"</w:t>
            </w:r>
          </w:p>
        </w:tc>
        <w:tc>
          <w:tcPr>
            <w:tcW w:w="1473" w:type="dxa"/>
          </w:tcPr>
          <w:p w14:paraId="3BCBDE64">
            <w:pPr>
              <w:pStyle w:val="6"/>
            </w:pPr>
          </w:p>
        </w:tc>
      </w:tr>
      <w:tr w14:paraId="313CC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4AE5EDA">
            <w:pPr>
              <w:pStyle w:val="6"/>
            </w:pPr>
            <w:r>
              <w:t>Урок 10</w:t>
            </w:r>
          </w:p>
        </w:tc>
        <w:tc>
          <w:tcPr>
            <w:tcW w:w="6405" w:type="dxa"/>
          </w:tcPr>
          <w:p w14:paraId="447B8E99">
            <w:pPr>
              <w:pStyle w:val="6"/>
              <w:jc w:val="both"/>
            </w:pPr>
            <w:r>
              <w:t>Связи в природе: зависимость изменений в живой природе от изменений в неживой природе. Неживая и живая природа. Явления природы</w:t>
            </w:r>
          </w:p>
        </w:tc>
        <w:tc>
          <w:tcPr>
            <w:tcW w:w="1473" w:type="dxa"/>
          </w:tcPr>
          <w:p w14:paraId="4675BFF3">
            <w:pPr>
              <w:pStyle w:val="6"/>
            </w:pPr>
          </w:p>
        </w:tc>
      </w:tr>
      <w:tr w14:paraId="5F87DA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C46CFF1">
            <w:pPr>
              <w:pStyle w:val="6"/>
            </w:pPr>
            <w:r>
              <w:t>Урок 11</w:t>
            </w:r>
          </w:p>
        </w:tc>
        <w:tc>
          <w:tcPr>
            <w:tcW w:w="6405" w:type="dxa"/>
          </w:tcPr>
          <w:p w14:paraId="610F1362">
            <w:pPr>
              <w:pStyle w:val="6"/>
              <w:jc w:val="both"/>
            </w:pPr>
            <w:r>
              <w:t>Годовой ход изменений в жизни животных. Жизнь животных осенью и зимой. Явления природы</w:t>
            </w:r>
          </w:p>
        </w:tc>
        <w:tc>
          <w:tcPr>
            <w:tcW w:w="1473" w:type="dxa"/>
          </w:tcPr>
          <w:p w14:paraId="2517ED71">
            <w:pPr>
              <w:pStyle w:val="6"/>
            </w:pPr>
          </w:p>
        </w:tc>
      </w:tr>
      <w:tr w14:paraId="484611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1EAE582">
            <w:pPr>
              <w:pStyle w:val="6"/>
            </w:pPr>
            <w:r>
              <w:t>Урок 12</w:t>
            </w:r>
          </w:p>
        </w:tc>
        <w:tc>
          <w:tcPr>
            <w:tcW w:w="6405" w:type="dxa"/>
          </w:tcPr>
          <w:p w14:paraId="4AA59222">
            <w:pPr>
              <w:pStyle w:val="6"/>
              <w:jc w:val="both"/>
            </w:pPr>
            <w:r>
              <w:t>Зачем человек трудится? Ценность труда и трудолюбия. Профессии. Все профессии важны</w:t>
            </w:r>
          </w:p>
        </w:tc>
        <w:tc>
          <w:tcPr>
            <w:tcW w:w="1473" w:type="dxa"/>
          </w:tcPr>
          <w:p w14:paraId="47D342ED">
            <w:pPr>
              <w:pStyle w:val="6"/>
            </w:pPr>
          </w:p>
        </w:tc>
      </w:tr>
      <w:tr w14:paraId="62B348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A7E857D">
            <w:pPr>
              <w:pStyle w:val="6"/>
            </w:pPr>
            <w:r>
              <w:t>Урок 13</w:t>
            </w:r>
          </w:p>
        </w:tc>
        <w:tc>
          <w:tcPr>
            <w:tcW w:w="6405" w:type="dxa"/>
          </w:tcPr>
          <w:p w14:paraId="13E2F0D5">
            <w:pPr>
              <w:pStyle w:val="6"/>
              <w:jc w:val="both"/>
            </w:pPr>
            <w:r>
              <w:t>Зависимость жизни растений от состояния неживой природы. Жизнь растений осенью и зимой. Невидимые нити природы</w:t>
            </w:r>
          </w:p>
        </w:tc>
        <w:tc>
          <w:tcPr>
            <w:tcW w:w="1473" w:type="dxa"/>
          </w:tcPr>
          <w:p w14:paraId="461CA6C1">
            <w:pPr>
              <w:pStyle w:val="6"/>
            </w:pPr>
          </w:p>
        </w:tc>
      </w:tr>
      <w:tr w14:paraId="46AE45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517671C">
            <w:pPr>
              <w:pStyle w:val="6"/>
            </w:pPr>
            <w:r>
              <w:t>Урок 14</w:t>
            </w:r>
          </w:p>
        </w:tc>
        <w:tc>
          <w:tcPr>
            <w:tcW w:w="6405" w:type="dxa"/>
          </w:tcPr>
          <w:p w14:paraId="60706119">
            <w:pPr>
              <w:pStyle w:val="6"/>
              <w:jc w:val="both"/>
            </w:pPr>
            <w:r>
              <w:t>Мир животных: птицы. Особенности внешнего вида, передвижения, питания: узнавание, называние, описание</w:t>
            </w:r>
          </w:p>
        </w:tc>
        <w:tc>
          <w:tcPr>
            <w:tcW w:w="1473" w:type="dxa"/>
          </w:tcPr>
          <w:p w14:paraId="13FF6EE9">
            <w:pPr>
              <w:pStyle w:val="6"/>
            </w:pPr>
          </w:p>
        </w:tc>
      </w:tr>
      <w:tr w14:paraId="2EA27C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55E06D0">
            <w:pPr>
              <w:pStyle w:val="6"/>
            </w:pPr>
            <w:r>
              <w:t>Урок 15</w:t>
            </w:r>
          </w:p>
        </w:tc>
        <w:tc>
          <w:tcPr>
            <w:tcW w:w="6405" w:type="dxa"/>
          </w:tcPr>
          <w:p w14:paraId="13F02D6E">
            <w:pPr>
              <w:pStyle w:val="6"/>
              <w:jc w:val="both"/>
            </w:pPr>
            <w:r>
              <w:t>Звездное небо: звезды и созвездия. Солнечная система: планеты (название, расположение от Солнца, краткая характеристика)</w:t>
            </w:r>
          </w:p>
        </w:tc>
        <w:tc>
          <w:tcPr>
            <w:tcW w:w="1473" w:type="dxa"/>
          </w:tcPr>
          <w:p w14:paraId="440C9C6B">
            <w:pPr>
              <w:pStyle w:val="6"/>
            </w:pPr>
          </w:p>
        </w:tc>
      </w:tr>
      <w:tr w14:paraId="63F3D3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B746524">
            <w:pPr>
              <w:pStyle w:val="6"/>
            </w:pPr>
            <w:r>
              <w:t>Урок 16</w:t>
            </w:r>
          </w:p>
        </w:tc>
        <w:tc>
          <w:tcPr>
            <w:tcW w:w="6405" w:type="dxa"/>
          </w:tcPr>
          <w:p w14:paraId="4C338AE5">
            <w:pPr>
              <w:pStyle w:val="6"/>
              <w:jc w:val="both"/>
            </w:pPr>
            <w:r>
              <w:t>Как человек познает окружающую природу? Особенности разных методов познания окружающего мира</w:t>
            </w:r>
          </w:p>
        </w:tc>
        <w:tc>
          <w:tcPr>
            <w:tcW w:w="1473" w:type="dxa"/>
          </w:tcPr>
          <w:p w14:paraId="4EA8ABB8">
            <w:pPr>
              <w:pStyle w:val="6"/>
            </w:pPr>
          </w:p>
        </w:tc>
      </w:tr>
      <w:tr w14:paraId="68727C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7D05E03">
            <w:pPr>
              <w:pStyle w:val="6"/>
            </w:pPr>
            <w:r>
              <w:t>Урок 17</w:t>
            </w:r>
          </w:p>
        </w:tc>
        <w:tc>
          <w:tcPr>
            <w:tcW w:w="6405" w:type="dxa"/>
            <w:vAlign w:val="center"/>
          </w:tcPr>
          <w:p w14:paraId="4A8E3270">
            <w:pPr>
              <w:pStyle w:val="6"/>
              <w:jc w:val="both"/>
            </w:pPr>
            <w:r>
              <w:t>Земля - живая планета Солнечной системы</w:t>
            </w:r>
          </w:p>
        </w:tc>
        <w:tc>
          <w:tcPr>
            <w:tcW w:w="1473" w:type="dxa"/>
          </w:tcPr>
          <w:p w14:paraId="0C402870">
            <w:pPr>
              <w:pStyle w:val="6"/>
            </w:pPr>
          </w:p>
        </w:tc>
      </w:tr>
      <w:tr w14:paraId="7D231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A4E7900">
            <w:pPr>
              <w:pStyle w:val="6"/>
            </w:pPr>
            <w:r>
              <w:t>Урок 18</w:t>
            </w:r>
          </w:p>
        </w:tc>
        <w:tc>
          <w:tcPr>
            <w:tcW w:w="6405" w:type="dxa"/>
          </w:tcPr>
          <w:p w14:paraId="4011D5B6">
            <w:pPr>
              <w:pStyle w:val="6"/>
              <w:jc w:val="both"/>
            </w:pPr>
            <w:r>
              <w:t>Почему на Земле есть жизнь? Условия жизни на Земле.</w:t>
            </w:r>
          </w:p>
          <w:p w14:paraId="339D8EBB">
            <w:pPr>
              <w:pStyle w:val="6"/>
              <w:jc w:val="both"/>
            </w:pPr>
            <w:r>
              <w:t>Водные богатства Земли</w:t>
            </w:r>
          </w:p>
        </w:tc>
        <w:tc>
          <w:tcPr>
            <w:tcW w:w="1473" w:type="dxa"/>
          </w:tcPr>
          <w:p w14:paraId="638B2A41">
            <w:pPr>
              <w:pStyle w:val="6"/>
            </w:pPr>
          </w:p>
        </w:tc>
      </w:tr>
      <w:tr w14:paraId="2B83C5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3E137EE">
            <w:pPr>
              <w:pStyle w:val="6"/>
            </w:pPr>
            <w:r>
              <w:t>Урок 19</w:t>
            </w:r>
          </w:p>
        </w:tc>
        <w:tc>
          <w:tcPr>
            <w:tcW w:w="6405" w:type="dxa"/>
          </w:tcPr>
          <w:p w14:paraId="76CB46F0">
            <w:pPr>
              <w:pStyle w:val="6"/>
              <w:jc w:val="both"/>
            </w:pPr>
            <w:r>
              <w:t>Деревья, кустарники, травы родного края (узнавание, называние, краткое описание). Какие бывают растения</w:t>
            </w:r>
          </w:p>
        </w:tc>
        <w:tc>
          <w:tcPr>
            <w:tcW w:w="1473" w:type="dxa"/>
          </w:tcPr>
          <w:p w14:paraId="424D4E82">
            <w:pPr>
              <w:pStyle w:val="6"/>
            </w:pPr>
          </w:p>
        </w:tc>
      </w:tr>
      <w:tr w14:paraId="6B3395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5DBF45B">
            <w:pPr>
              <w:pStyle w:val="6"/>
            </w:pPr>
            <w:r>
              <w:t>Урок 20</w:t>
            </w:r>
          </w:p>
        </w:tc>
        <w:tc>
          <w:tcPr>
            <w:tcW w:w="6405" w:type="dxa"/>
          </w:tcPr>
          <w:p w14:paraId="661C9A57">
            <w:pPr>
              <w:pStyle w:val="6"/>
              <w:jc w:val="both"/>
            </w:pPr>
            <w:r>
              <w:t>Деревья лиственные и хвойные. Сравнение лиственных и хвойных деревьев: общее и различия</w:t>
            </w:r>
          </w:p>
        </w:tc>
        <w:tc>
          <w:tcPr>
            <w:tcW w:w="1473" w:type="dxa"/>
          </w:tcPr>
          <w:p w14:paraId="120BBF08">
            <w:pPr>
              <w:pStyle w:val="6"/>
            </w:pPr>
          </w:p>
        </w:tc>
      </w:tr>
      <w:tr w14:paraId="5D48EF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5B5AD00">
            <w:pPr>
              <w:pStyle w:val="6"/>
            </w:pPr>
            <w:r>
              <w:t>Урок 21</w:t>
            </w:r>
          </w:p>
        </w:tc>
        <w:tc>
          <w:tcPr>
            <w:tcW w:w="6405" w:type="dxa"/>
          </w:tcPr>
          <w:p w14:paraId="639925DF">
            <w:pPr>
              <w:pStyle w:val="6"/>
              <w:jc w:val="both"/>
            </w:pPr>
            <w:r>
              <w:t>Многообразие животных родного края и разных территорий России. Какие бывают животные</w:t>
            </w:r>
          </w:p>
        </w:tc>
        <w:tc>
          <w:tcPr>
            <w:tcW w:w="1473" w:type="dxa"/>
          </w:tcPr>
          <w:p w14:paraId="0BE6D59C">
            <w:pPr>
              <w:pStyle w:val="6"/>
            </w:pPr>
          </w:p>
        </w:tc>
      </w:tr>
      <w:tr w14:paraId="7CC8B1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8131832">
            <w:pPr>
              <w:pStyle w:val="6"/>
            </w:pPr>
            <w:r>
              <w:t>Урок 22</w:t>
            </w:r>
          </w:p>
        </w:tc>
        <w:tc>
          <w:tcPr>
            <w:tcW w:w="6405" w:type="dxa"/>
          </w:tcPr>
          <w:p w14:paraId="26A87362">
            <w:pPr>
              <w:pStyle w:val="6"/>
              <w:jc w:val="both"/>
            </w:pPr>
            <w:r>
              <w:t>Мир животных: насекомые. Особенности внешнего вида, передвижения, питания: узнавание, называние, описание</w:t>
            </w:r>
          </w:p>
        </w:tc>
        <w:tc>
          <w:tcPr>
            <w:tcW w:w="1473" w:type="dxa"/>
          </w:tcPr>
          <w:p w14:paraId="6F60DBE4">
            <w:pPr>
              <w:pStyle w:val="6"/>
            </w:pPr>
          </w:p>
        </w:tc>
      </w:tr>
      <w:tr w14:paraId="399A0A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8A4037A">
            <w:pPr>
              <w:pStyle w:val="6"/>
            </w:pPr>
            <w:r>
              <w:t>Урок 23</w:t>
            </w:r>
          </w:p>
        </w:tc>
        <w:tc>
          <w:tcPr>
            <w:tcW w:w="6405" w:type="dxa"/>
          </w:tcPr>
          <w:p w14:paraId="2EA00B74">
            <w:pPr>
              <w:pStyle w:val="6"/>
              <w:jc w:val="both"/>
            </w:pPr>
            <w:r>
              <w:t>Мир животных: рыбы. Особенности внешнего вида, условия жизни, передвижения, питания: узнавание, называние, описание</w:t>
            </w:r>
          </w:p>
        </w:tc>
        <w:tc>
          <w:tcPr>
            <w:tcW w:w="1473" w:type="dxa"/>
          </w:tcPr>
          <w:p w14:paraId="17A8B838">
            <w:pPr>
              <w:pStyle w:val="6"/>
            </w:pPr>
          </w:p>
        </w:tc>
      </w:tr>
      <w:tr w14:paraId="68987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1DEDBBE">
            <w:pPr>
              <w:pStyle w:val="6"/>
            </w:pPr>
            <w:r>
              <w:t>Урок 24</w:t>
            </w:r>
          </w:p>
        </w:tc>
        <w:tc>
          <w:tcPr>
            <w:tcW w:w="6405" w:type="dxa"/>
          </w:tcPr>
          <w:p w14:paraId="7BD59817">
            <w:pPr>
              <w:pStyle w:val="6"/>
              <w:jc w:val="both"/>
            </w:pPr>
            <w:r>
              <w:t>Зависимость жизни растений от состояния неживой природы. Жизнь растений весной и летом. Невидимые нити. Впереди лето</w:t>
            </w:r>
          </w:p>
        </w:tc>
        <w:tc>
          <w:tcPr>
            <w:tcW w:w="1473" w:type="dxa"/>
          </w:tcPr>
          <w:p w14:paraId="5797B96C">
            <w:pPr>
              <w:pStyle w:val="6"/>
            </w:pPr>
          </w:p>
        </w:tc>
      </w:tr>
      <w:tr w14:paraId="77FC37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C5D9707">
            <w:pPr>
              <w:pStyle w:val="6"/>
            </w:pPr>
            <w:r>
              <w:t>Урок 25</w:t>
            </w:r>
          </w:p>
        </w:tc>
        <w:tc>
          <w:tcPr>
            <w:tcW w:w="6405" w:type="dxa"/>
            <w:vAlign w:val="center"/>
          </w:tcPr>
          <w:p w14:paraId="013158AF">
            <w:pPr>
              <w:pStyle w:val="6"/>
              <w:jc w:val="both"/>
            </w:pPr>
            <w:r>
              <w:t>Растения дикорастущие и культурные: общее и различия</w:t>
            </w:r>
          </w:p>
        </w:tc>
        <w:tc>
          <w:tcPr>
            <w:tcW w:w="1473" w:type="dxa"/>
          </w:tcPr>
          <w:p w14:paraId="71BF6C54">
            <w:pPr>
              <w:pStyle w:val="6"/>
            </w:pPr>
          </w:p>
        </w:tc>
      </w:tr>
      <w:tr w14:paraId="623351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9CD9C19">
            <w:pPr>
              <w:pStyle w:val="6"/>
            </w:pPr>
            <w:r>
              <w:t>Урок 26</w:t>
            </w:r>
          </w:p>
        </w:tc>
        <w:tc>
          <w:tcPr>
            <w:tcW w:w="6405" w:type="dxa"/>
          </w:tcPr>
          <w:p w14:paraId="1F377100">
            <w:pPr>
              <w:pStyle w:val="6"/>
              <w:jc w:val="both"/>
            </w:pPr>
            <w:r>
              <w:t>Мир животных: земноводные и пресмыкающиеся. Особенности внешнего вида, условия жизни, передвижения, питания: узнавание, называние, описание</w:t>
            </w:r>
          </w:p>
        </w:tc>
        <w:tc>
          <w:tcPr>
            <w:tcW w:w="1473" w:type="dxa"/>
          </w:tcPr>
          <w:p w14:paraId="44A86F60">
            <w:pPr>
              <w:pStyle w:val="6"/>
            </w:pPr>
          </w:p>
        </w:tc>
      </w:tr>
      <w:tr w14:paraId="37D3B1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A53939E">
            <w:pPr>
              <w:pStyle w:val="6"/>
            </w:pPr>
            <w:r>
              <w:t>Урок 27</w:t>
            </w:r>
          </w:p>
        </w:tc>
        <w:tc>
          <w:tcPr>
            <w:tcW w:w="6405" w:type="dxa"/>
          </w:tcPr>
          <w:p w14:paraId="2E7EC239">
            <w:pPr>
              <w:pStyle w:val="6"/>
              <w:jc w:val="both"/>
            </w:pPr>
            <w:r>
              <w:t>Многообразие растений по месту обитания, внешнему виду. Сравнение растений разных климатических условий. Комнатные растения</w:t>
            </w:r>
          </w:p>
        </w:tc>
        <w:tc>
          <w:tcPr>
            <w:tcW w:w="1473" w:type="dxa"/>
          </w:tcPr>
          <w:p w14:paraId="521A9A8B">
            <w:pPr>
              <w:pStyle w:val="6"/>
            </w:pPr>
          </w:p>
        </w:tc>
      </w:tr>
      <w:tr w14:paraId="4C74B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8BA4033">
            <w:pPr>
              <w:pStyle w:val="6"/>
            </w:pPr>
            <w:r>
              <w:t>Урок 28</w:t>
            </w:r>
          </w:p>
        </w:tc>
        <w:tc>
          <w:tcPr>
            <w:tcW w:w="6405" w:type="dxa"/>
          </w:tcPr>
          <w:p w14:paraId="1C997FE5">
            <w:pPr>
              <w:pStyle w:val="6"/>
              <w:jc w:val="both"/>
            </w:pPr>
            <w:r>
              <w:t>Многообразие животных. Дикие и домашние животные</w:t>
            </w:r>
          </w:p>
        </w:tc>
        <w:tc>
          <w:tcPr>
            <w:tcW w:w="1473" w:type="dxa"/>
          </w:tcPr>
          <w:p w14:paraId="266A84D1">
            <w:pPr>
              <w:pStyle w:val="6"/>
            </w:pPr>
          </w:p>
        </w:tc>
      </w:tr>
      <w:tr w14:paraId="2F6B2C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364AB19">
            <w:pPr>
              <w:pStyle w:val="6"/>
            </w:pPr>
            <w:r>
              <w:t>Урок 29</w:t>
            </w:r>
          </w:p>
        </w:tc>
        <w:tc>
          <w:tcPr>
            <w:tcW w:w="6405" w:type="dxa"/>
          </w:tcPr>
          <w:p w14:paraId="6DBB6410">
            <w:pPr>
              <w:pStyle w:val="6"/>
              <w:jc w:val="both"/>
            </w:pPr>
            <w:r>
              <w:t>Мир животных: звери (млекопитающие). Особенности внешнего вида, передвижения, питания: узнавание, называние, описание</w:t>
            </w:r>
          </w:p>
        </w:tc>
        <w:tc>
          <w:tcPr>
            <w:tcW w:w="1473" w:type="dxa"/>
          </w:tcPr>
          <w:p w14:paraId="452AC168">
            <w:pPr>
              <w:pStyle w:val="6"/>
            </w:pPr>
          </w:p>
        </w:tc>
      </w:tr>
      <w:tr w14:paraId="14C0EE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265D465">
            <w:pPr>
              <w:pStyle w:val="6"/>
            </w:pPr>
            <w:r>
              <w:t>Урок 30</w:t>
            </w:r>
          </w:p>
        </w:tc>
        <w:tc>
          <w:tcPr>
            <w:tcW w:w="6405" w:type="dxa"/>
          </w:tcPr>
          <w:p w14:paraId="674B5265">
            <w:pPr>
              <w:pStyle w:val="6"/>
              <w:jc w:val="both"/>
            </w:pPr>
            <w:r>
              <w:t>Отдельные представители растений Красной книги России (включая представителей растительного мира региона): узнавание, называние и описание</w:t>
            </w:r>
          </w:p>
        </w:tc>
        <w:tc>
          <w:tcPr>
            <w:tcW w:w="1473" w:type="dxa"/>
          </w:tcPr>
          <w:p w14:paraId="212706E6">
            <w:pPr>
              <w:pStyle w:val="6"/>
            </w:pPr>
          </w:p>
        </w:tc>
      </w:tr>
      <w:tr w14:paraId="54C23F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3A61AD2">
            <w:pPr>
              <w:pStyle w:val="6"/>
            </w:pPr>
            <w:r>
              <w:t>Урок 31</w:t>
            </w:r>
          </w:p>
        </w:tc>
        <w:tc>
          <w:tcPr>
            <w:tcW w:w="6405" w:type="dxa"/>
          </w:tcPr>
          <w:p w14:paraId="254F6A2B">
            <w:pPr>
              <w:pStyle w:val="6"/>
              <w:jc w:val="both"/>
            </w:pPr>
            <w:r>
              <w:t>Отдельные представители животных Красной книги России (включая представителей животного мира региона): узнавание, называние и описание</w:t>
            </w:r>
          </w:p>
        </w:tc>
        <w:tc>
          <w:tcPr>
            <w:tcW w:w="1473" w:type="dxa"/>
          </w:tcPr>
          <w:p w14:paraId="2EBF0E34">
            <w:pPr>
              <w:pStyle w:val="6"/>
            </w:pPr>
          </w:p>
        </w:tc>
      </w:tr>
      <w:tr w14:paraId="5504EB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F8FCA24">
            <w:pPr>
              <w:pStyle w:val="6"/>
            </w:pPr>
            <w:r>
              <w:t>Урок 32</w:t>
            </w:r>
          </w:p>
        </w:tc>
        <w:tc>
          <w:tcPr>
            <w:tcW w:w="6405" w:type="dxa"/>
          </w:tcPr>
          <w:p w14:paraId="55BEAD12">
            <w:pPr>
              <w:pStyle w:val="6"/>
              <w:jc w:val="both"/>
            </w:pPr>
            <w:r>
              <w:t>Красная книга России. Ее значение в сохранении и охране редких растений и животных</w:t>
            </w:r>
          </w:p>
        </w:tc>
        <w:tc>
          <w:tcPr>
            <w:tcW w:w="1473" w:type="dxa"/>
          </w:tcPr>
          <w:p w14:paraId="6E46CA07">
            <w:pPr>
              <w:pStyle w:val="6"/>
            </w:pPr>
          </w:p>
        </w:tc>
      </w:tr>
      <w:tr w14:paraId="293338A3">
        <w:tblPrEx>
          <w:tblCellMar>
            <w:top w:w="102" w:type="dxa"/>
            <w:left w:w="62" w:type="dxa"/>
            <w:bottom w:w="102" w:type="dxa"/>
            <w:right w:w="62" w:type="dxa"/>
          </w:tblCellMar>
        </w:tblPrEx>
        <w:tc>
          <w:tcPr>
            <w:tcW w:w="1191" w:type="dxa"/>
            <w:vAlign w:val="center"/>
          </w:tcPr>
          <w:p w14:paraId="4BF918AC">
            <w:pPr>
              <w:pStyle w:val="6"/>
            </w:pPr>
            <w:r>
              <w:t>Урок 33</w:t>
            </w:r>
          </w:p>
        </w:tc>
        <w:tc>
          <w:tcPr>
            <w:tcW w:w="6405" w:type="dxa"/>
          </w:tcPr>
          <w:p w14:paraId="7769FAC8">
            <w:pPr>
              <w:pStyle w:val="6"/>
              <w:jc w:val="both"/>
            </w:pPr>
            <w:r>
              <w:t>Какие задачи решают сотрудники заповедника.</w:t>
            </w:r>
          </w:p>
          <w:p w14:paraId="3540DB35">
            <w:pPr>
              <w:pStyle w:val="6"/>
              <w:jc w:val="both"/>
            </w:pPr>
            <w:r>
              <w:t>Правила поведения на территории заповедника</w:t>
            </w:r>
          </w:p>
        </w:tc>
        <w:tc>
          <w:tcPr>
            <w:tcW w:w="1473" w:type="dxa"/>
          </w:tcPr>
          <w:p w14:paraId="5D24E32A">
            <w:pPr>
              <w:pStyle w:val="6"/>
            </w:pPr>
          </w:p>
        </w:tc>
      </w:tr>
      <w:tr w14:paraId="7ED72D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2FE9EE93">
            <w:pPr>
              <w:pStyle w:val="6"/>
            </w:pPr>
            <w:r>
              <w:t>Урок 34</w:t>
            </w:r>
          </w:p>
        </w:tc>
        <w:tc>
          <w:tcPr>
            <w:tcW w:w="6405" w:type="dxa"/>
          </w:tcPr>
          <w:p w14:paraId="5E65F311">
            <w:pPr>
              <w:pStyle w:val="6"/>
              <w:jc w:val="both"/>
            </w:pPr>
            <w:r>
              <w:t>Заповедники: значение для охраны природы</w:t>
            </w:r>
          </w:p>
        </w:tc>
        <w:tc>
          <w:tcPr>
            <w:tcW w:w="1473" w:type="dxa"/>
          </w:tcPr>
          <w:p w14:paraId="2379C88A">
            <w:pPr>
              <w:pStyle w:val="6"/>
            </w:pPr>
          </w:p>
        </w:tc>
      </w:tr>
      <w:tr w14:paraId="62D805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781A346">
            <w:pPr>
              <w:pStyle w:val="6"/>
            </w:pPr>
            <w:r>
              <w:t>Урок 35</w:t>
            </w:r>
          </w:p>
        </w:tc>
        <w:tc>
          <w:tcPr>
            <w:tcW w:w="6405" w:type="dxa"/>
          </w:tcPr>
          <w:p w14:paraId="7E4F2780">
            <w:pPr>
              <w:pStyle w:val="6"/>
              <w:jc w:val="both"/>
            </w:pPr>
            <w:r>
              <w:t>Резервный урок. Тематическое повторение по разделу "Человек и природа"</w:t>
            </w:r>
          </w:p>
        </w:tc>
        <w:tc>
          <w:tcPr>
            <w:tcW w:w="1473" w:type="dxa"/>
          </w:tcPr>
          <w:p w14:paraId="7DD1D5E2">
            <w:pPr>
              <w:pStyle w:val="6"/>
            </w:pPr>
          </w:p>
        </w:tc>
      </w:tr>
      <w:tr w14:paraId="412409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769F94A">
            <w:pPr>
              <w:pStyle w:val="6"/>
            </w:pPr>
            <w:r>
              <w:t>Урок 36</w:t>
            </w:r>
          </w:p>
        </w:tc>
        <w:tc>
          <w:tcPr>
            <w:tcW w:w="6405" w:type="dxa"/>
            <w:vAlign w:val="center"/>
          </w:tcPr>
          <w:p w14:paraId="2855C1FC">
            <w:pPr>
              <w:pStyle w:val="6"/>
              <w:jc w:val="both"/>
            </w:pPr>
            <w:r>
              <w:t>Мир профессий жителей нашего региона</w:t>
            </w:r>
          </w:p>
        </w:tc>
        <w:tc>
          <w:tcPr>
            <w:tcW w:w="1473" w:type="dxa"/>
          </w:tcPr>
          <w:p w14:paraId="71464269">
            <w:pPr>
              <w:pStyle w:val="6"/>
            </w:pPr>
          </w:p>
        </w:tc>
      </w:tr>
      <w:tr w14:paraId="5A8FED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89B5808">
            <w:pPr>
              <w:pStyle w:val="6"/>
            </w:pPr>
            <w:r>
              <w:t>Урок 37</w:t>
            </w:r>
          </w:p>
        </w:tc>
        <w:tc>
          <w:tcPr>
            <w:tcW w:w="6405" w:type="dxa"/>
            <w:vAlign w:val="center"/>
          </w:tcPr>
          <w:p w14:paraId="1992A131">
            <w:pPr>
              <w:pStyle w:val="6"/>
              <w:jc w:val="both"/>
            </w:pPr>
            <w:r>
              <w:t>Резервный урок. Из чего что сделано</w:t>
            </w:r>
          </w:p>
        </w:tc>
        <w:tc>
          <w:tcPr>
            <w:tcW w:w="1473" w:type="dxa"/>
          </w:tcPr>
          <w:p w14:paraId="7A44568C">
            <w:pPr>
              <w:pStyle w:val="6"/>
            </w:pPr>
          </w:p>
        </w:tc>
      </w:tr>
      <w:tr w14:paraId="0E47F5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973F52D">
            <w:pPr>
              <w:pStyle w:val="6"/>
            </w:pPr>
            <w:r>
              <w:t>Урок 38</w:t>
            </w:r>
          </w:p>
        </w:tc>
        <w:tc>
          <w:tcPr>
            <w:tcW w:w="6405" w:type="dxa"/>
          </w:tcPr>
          <w:p w14:paraId="1886F56C">
            <w:pPr>
              <w:pStyle w:val="6"/>
              <w:jc w:val="both"/>
            </w:pPr>
            <w:r>
              <w:t>Наш регион, какой он? Культура родного края. Родной край, его культурные достопримечательности</w:t>
            </w:r>
          </w:p>
        </w:tc>
        <w:tc>
          <w:tcPr>
            <w:tcW w:w="1473" w:type="dxa"/>
          </w:tcPr>
          <w:p w14:paraId="53B1982A">
            <w:pPr>
              <w:pStyle w:val="6"/>
            </w:pPr>
          </w:p>
        </w:tc>
      </w:tr>
      <w:tr w14:paraId="3D83B9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6BA2A72">
            <w:pPr>
              <w:pStyle w:val="6"/>
            </w:pPr>
            <w:r>
              <w:t>Урок 39</w:t>
            </w:r>
          </w:p>
        </w:tc>
        <w:tc>
          <w:tcPr>
            <w:tcW w:w="6405" w:type="dxa"/>
          </w:tcPr>
          <w:p w14:paraId="4AEE17F9">
            <w:pPr>
              <w:pStyle w:val="6"/>
              <w:jc w:val="both"/>
            </w:pPr>
            <w:r>
              <w:t>Здоровый образ жизни. Режим дня: чередование сна, учебных занятий, двигательной активности. Если хочешь быть здоров</w:t>
            </w:r>
          </w:p>
        </w:tc>
        <w:tc>
          <w:tcPr>
            <w:tcW w:w="1473" w:type="dxa"/>
          </w:tcPr>
          <w:p w14:paraId="5EC4A4BE">
            <w:pPr>
              <w:pStyle w:val="6"/>
            </w:pPr>
          </w:p>
        </w:tc>
      </w:tr>
      <w:tr w14:paraId="5B5BB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B3B54D6">
            <w:pPr>
              <w:pStyle w:val="6"/>
            </w:pPr>
            <w:r>
              <w:t>Урок 40</w:t>
            </w:r>
          </w:p>
        </w:tc>
        <w:tc>
          <w:tcPr>
            <w:tcW w:w="6405" w:type="dxa"/>
          </w:tcPr>
          <w:p w14:paraId="6F467203">
            <w:pPr>
              <w:pStyle w:val="6"/>
              <w:jc w:val="both"/>
            </w:pPr>
            <w:r>
              <w:t>Рациональное питание: количество приемов пищи и рацион питания. Витамины и здоровье ребенка</w:t>
            </w:r>
          </w:p>
        </w:tc>
        <w:tc>
          <w:tcPr>
            <w:tcW w:w="1473" w:type="dxa"/>
          </w:tcPr>
          <w:p w14:paraId="7636B871">
            <w:pPr>
              <w:pStyle w:val="6"/>
            </w:pPr>
          </w:p>
        </w:tc>
      </w:tr>
      <w:tr w14:paraId="0193A6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810FD0E">
            <w:pPr>
              <w:pStyle w:val="6"/>
            </w:pPr>
            <w:r>
              <w:t>Урок 41</w:t>
            </w:r>
          </w:p>
        </w:tc>
        <w:tc>
          <w:tcPr>
            <w:tcW w:w="6405" w:type="dxa"/>
          </w:tcPr>
          <w:p w14:paraId="42CF0A85">
            <w:pPr>
              <w:pStyle w:val="6"/>
              <w:jc w:val="both"/>
            </w:pPr>
            <w:r>
              <w:t>Правила безопасности в школе: маршрут до школы, поведение на занятиях, переменах, при приеме пищи; на пришкольной территории</w:t>
            </w:r>
          </w:p>
        </w:tc>
        <w:tc>
          <w:tcPr>
            <w:tcW w:w="1473" w:type="dxa"/>
          </w:tcPr>
          <w:p w14:paraId="2D908783">
            <w:pPr>
              <w:pStyle w:val="6"/>
            </w:pPr>
          </w:p>
        </w:tc>
      </w:tr>
      <w:tr w14:paraId="07C2DC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0FC30F2">
            <w:pPr>
              <w:pStyle w:val="6"/>
            </w:pPr>
            <w:r>
              <w:t>Урок 42</w:t>
            </w:r>
          </w:p>
        </w:tc>
        <w:tc>
          <w:tcPr>
            <w:tcW w:w="6405" w:type="dxa"/>
          </w:tcPr>
          <w:p w14:paraId="3B112FE6">
            <w:pPr>
              <w:pStyle w:val="6"/>
              <w:jc w:val="both"/>
            </w:pPr>
            <w:r>
              <w:t>Правила безопасного поведения в быту. Безопасное пользование электроприборами, газовой плитой. Безопасность при разогреве пищи. Номера телефонов экстренной помощи. Домашние опасности</w:t>
            </w:r>
          </w:p>
        </w:tc>
        <w:tc>
          <w:tcPr>
            <w:tcW w:w="1473" w:type="dxa"/>
          </w:tcPr>
          <w:p w14:paraId="0DF7B298">
            <w:pPr>
              <w:pStyle w:val="6"/>
            </w:pPr>
          </w:p>
        </w:tc>
      </w:tr>
      <w:tr w14:paraId="60C219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C2050C8">
            <w:pPr>
              <w:pStyle w:val="6"/>
            </w:pPr>
            <w:r>
              <w:t>Урок 43</w:t>
            </w:r>
          </w:p>
        </w:tc>
        <w:tc>
          <w:tcPr>
            <w:tcW w:w="6405" w:type="dxa"/>
          </w:tcPr>
          <w:p w14:paraId="6F16AEB6">
            <w:pPr>
              <w:pStyle w:val="6"/>
              <w:jc w:val="both"/>
            </w:pPr>
            <w:r>
              <w:t>Физическая культура, игры на воздухе как условие сохранения и укрепления здоровья</w:t>
            </w:r>
          </w:p>
        </w:tc>
        <w:tc>
          <w:tcPr>
            <w:tcW w:w="1473" w:type="dxa"/>
          </w:tcPr>
          <w:p w14:paraId="75FD2F62">
            <w:pPr>
              <w:pStyle w:val="6"/>
            </w:pPr>
          </w:p>
        </w:tc>
      </w:tr>
      <w:tr w14:paraId="66B700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7359C8E">
            <w:pPr>
              <w:pStyle w:val="6"/>
            </w:pPr>
            <w:r>
              <w:t>Урок 44</w:t>
            </w:r>
          </w:p>
        </w:tc>
        <w:tc>
          <w:tcPr>
            <w:tcW w:w="6405" w:type="dxa"/>
          </w:tcPr>
          <w:p w14:paraId="4A2D7DAB">
            <w:pPr>
              <w:pStyle w:val="6"/>
              <w:jc w:val="both"/>
            </w:pPr>
            <w:r>
              <w:t>Безопасное поведение на прогулках: правила поведения на игровых площадках; езда на велосипедах (санках, самокатах) и качелях. На воде и в лесу. Опасные незнакомцы</w:t>
            </w:r>
          </w:p>
        </w:tc>
        <w:tc>
          <w:tcPr>
            <w:tcW w:w="1473" w:type="dxa"/>
          </w:tcPr>
          <w:p w14:paraId="543EC4E7">
            <w:pPr>
              <w:pStyle w:val="6"/>
            </w:pPr>
          </w:p>
        </w:tc>
      </w:tr>
      <w:tr w14:paraId="7404019E">
        <w:tblPrEx>
          <w:tblCellMar>
            <w:top w:w="102" w:type="dxa"/>
            <w:left w:w="62" w:type="dxa"/>
            <w:bottom w:w="102" w:type="dxa"/>
            <w:right w:w="62" w:type="dxa"/>
          </w:tblCellMar>
        </w:tblPrEx>
        <w:tc>
          <w:tcPr>
            <w:tcW w:w="1191" w:type="dxa"/>
            <w:vAlign w:val="center"/>
          </w:tcPr>
          <w:p w14:paraId="4DF9F71C">
            <w:pPr>
              <w:pStyle w:val="6"/>
            </w:pPr>
            <w:r>
              <w:t>Урок 45</w:t>
            </w:r>
          </w:p>
        </w:tc>
        <w:tc>
          <w:tcPr>
            <w:tcW w:w="6405" w:type="dxa"/>
          </w:tcPr>
          <w:p w14:paraId="492D45A1">
            <w:pPr>
              <w:pStyle w:val="6"/>
              <w:jc w:val="both"/>
            </w:pPr>
            <w:r>
              <w:t>Правила культурного поведения в общественных местах. Что такое этикет</w:t>
            </w:r>
          </w:p>
        </w:tc>
        <w:tc>
          <w:tcPr>
            <w:tcW w:w="1473" w:type="dxa"/>
          </w:tcPr>
          <w:p w14:paraId="33CBC6E4">
            <w:pPr>
              <w:pStyle w:val="6"/>
            </w:pPr>
          </w:p>
        </w:tc>
      </w:tr>
      <w:tr w14:paraId="1FDB0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7110566">
            <w:pPr>
              <w:pStyle w:val="6"/>
            </w:pPr>
            <w:r>
              <w:t>Урок 46</w:t>
            </w:r>
          </w:p>
        </w:tc>
        <w:tc>
          <w:tcPr>
            <w:tcW w:w="6405" w:type="dxa"/>
            <w:vAlign w:val="center"/>
          </w:tcPr>
          <w:p w14:paraId="042EBFEE">
            <w:pPr>
              <w:pStyle w:val="6"/>
              <w:jc w:val="both"/>
            </w:pPr>
            <w:r>
              <w:t>Подробнее о лесных опасностях</w:t>
            </w:r>
          </w:p>
        </w:tc>
        <w:tc>
          <w:tcPr>
            <w:tcW w:w="1473" w:type="dxa"/>
          </w:tcPr>
          <w:p w14:paraId="70F96401">
            <w:pPr>
              <w:pStyle w:val="6"/>
            </w:pPr>
          </w:p>
        </w:tc>
      </w:tr>
      <w:tr w14:paraId="2F2CE6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D39662D">
            <w:pPr>
              <w:pStyle w:val="6"/>
            </w:pPr>
            <w:r>
              <w:t>Урок 47</w:t>
            </w:r>
          </w:p>
        </w:tc>
        <w:tc>
          <w:tcPr>
            <w:tcW w:w="6405" w:type="dxa"/>
          </w:tcPr>
          <w:p w14:paraId="503511EC">
            <w:pPr>
              <w:pStyle w:val="6"/>
              <w:jc w:val="both"/>
            </w:pPr>
            <w:r>
              <w:t>Семейные ценности и традиции. Труд, досуг, занятия членов семьи. Наша дружная семья</w:t>
            </w:r>
          </w:p>
        </w:tc>
        <w:tc>
          <w:tcPr>
            <w:tcW w:w="1473" w:type="dxa"/>
          </w:tcPr>
          <w:p w14:paraId="45E0CF63">
            <w:pPr>
              <w:pStyle w:val="6"/>
            </w:pPr>
          </w:p>
        </w:tc>
      </w:tr>
      <w:tr w14:paraId="7DAE36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993AB9D">
            <w:pPr>
              <w:pStyle w:val="6"/>
            </w:pPr>
            <w:r>
              <w:t>Урок 48</w:t>
            </w:r>
          </w:p>
        </w:tc>
        <w:tc>
          <w:tcPr>
            <w:tcW w:w="6405" w:type="dxa"/>
          </w:tcPr>
          <w:p w14:paraId="51FF6C6B">
            <w:pPr>
              <w:pStyle w:val="6"/>
              <w:jc w:val="both"/>
            </w:pPr>
            <w:r>
              <w:t>Главные правила взаимоотношений членов общества: доброта, справедливость, честность, уважение к чужому мнению</w:t>
            </w:r>
          </w:p>
        </w:tc>
        <w:tc>
          <w:tcPr>
            <w:tcW w:w="1473" w:type="dxa"/>
          </w:tcPr>
          <w:p w14:paraId="63BF78CC">
            <w:pPr>
              <w:pStyle w:val="6"/>
            </w:pPr>
          </w:p>
        </w:tc>
      </w:tr>
      <w:tr w14:paraId="5C6D43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0CECEA3">
            <w:pPr>
              <w:pStyle w:val="6"/>
            </w:pPr>
            <w:r>
              <w:t>Урок 49</w:t>
            </w:r>
          </w:p>
        </w:tc>
        <w:tc>
          <w:tcPr>
            <w:tcW w:w="6405" w:type="dxa"/>
          </w:tcPr>
          <w:p w14:paraId="2705E1FD">
            <w:pPr>
              <w:pStyle w:val="6"/>
              <w:jc w:val="both"/>
            </w:pPr>
            <w:r>
              <w:t>Безопасное пользование сетью Интернет. Ты и твои друзья</w:t>
            </w:r>
          </w:p>
        </w:tc>
        <w:tc>
          <w:tcPr>
            <w:tcW w:w="1473" w:type="dxa"/>
          </w:tcPr>
          <w:p w14:paraId="1977DBF8">
            <w:pPr>
              <w:pStyle w:val="6"/>
            </w:pPr>
          </w:p>
        </w:tc>
      </w:tr>
      <w:tr w14:paraId="74A34B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72481A8">
            <w:pPr>
              <w:pStyle w:val="6"/>
            </w:pPr>
            <w:r>
              <w:t>Урок 50</w:t>
            </w:r>
          </w:p>
        </w:tc>
        <w:tc>
          <w:tcPr>
            <w:tcW w:w="6405" w:type="dxa"/>
          </w:tcPr>
          <w:p w14:paraId="3CA51CE0">
            <w:pPr>
              <w:pStyle w:val="6"/>
              <w:jc w:val="both"/>
            </w:pPr>
            <w:r>
              <w:t>Правила поведения при пользовании компьютером: посадка, время отдыха, обязательность отдыха и другие</w:t>
            </w:r>
          </w:p>
        </w:tc>
        <w:tc>
          <w:tcPr>
            <w:tcW w:w="1473" w:type="dxa"/>
          </w:tcPr>
          <w:p w14:paraId="3AB105FE">
            <w:pPr>
              <w:pStyle w:val="6"/>
            </w:pPr>
          </w:p>
        </w:tc>
      </w:tr>
      <w:tr w14:paraId="6B8949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9B66A5D">
            <w:pPr>
              <w:pStyle w:val="6"/>
            </w:pPr>
            <w:r>
              <w:t>Урок 51</w:t>
            </w:r>
          </w:p>
        </w:tc>
        <w:tc>
          <w:tcPr>
            <w:tcW w:w="6405" w:type="dxa"/>
          </w:tcPr>
          <w:p w14:paraId="7516F0BC">
            <w:pPr>
              <w:pStyle w:val="6"/>
              <w:jc w:val="both"/>
            </w:pPr>
            <w:r>
              <w:t>Правила безопасного поведения пассажира наземного транспорта. Мы - пассажиры</w:t>
            </w:r>
          </w:p>
        </w:tc>
        <w:tc>
          <w:tcPr>
            <w:tcW w:w="1473" w:type="dxa"/>
          </w:tcPr>
          <w:p w14:paraId="535E2E9D">
            <w:pPr>
              <w:pStyle w:val="6"/>
            </w:pPr>
          </w:p>
        </w:tc>
      </w:tr>
      <w:tr w14:paraId="064F42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4A81150">
            <w:pPr>
              <w:pStyle w:val="6"/>
            </w:pPr>
            <w:r>
              <w:t>Урок 52</w:t>
            </w:r>
          </w:p>
        </w:tc>
        <w:tc>
          <w:tcPr>
            <w:tcW w:w="6405" w:type="dxa"/>
            <w:vAlign w:val="center"/>
          </w:tcPr>
          <w:p w14:paraId="569E0480">
            <w:pPr>
              <w:pStyle w:val="6"/>
              <w:jc w:val="both"/>
            </w:pPr>
            <w:r>
              <w:t>Знаки безопасности на общественном транспорте</w:t>
            </w:r>
          </w:p>
        </w:tc>
        <w:tc>
          <w:tcPr>
            <w:tcW w:w="1473" w:type="dxa"/>
          </w:tcPr>
          <w:p w14:paraId="13B619E6">
            <w:pPr>
              <w:pStyle w:val="6"/>
            </w:pPr>
          </w:p>
        </w:tc>
      </w:tr>
      <w:tr w14:paraId="15ABC492">
        <w:tblPrEx>
          <w:tblCellMar>
            <w:top w:w="102" w:type="dxa"/>
            <w:left w:w="62" w:type="dxa"/>
            <w:bottom w:w="102" w:type="dxa"/>
            <w:right w:w="62" w:type="dxa"/>
          </w:tblCellMar>
        </w:tblPrEx>
        <w:tc>
          <w:tcPr>
            <w:tcW w:w="1191" w:type="dxa"/>
            <w:vAlign w:val="center"/>
          </w:tcPr>
          <w:p w14:paraId="512E8166">
            <w:pPr>
              <w:pStyle w:val="6"/>
            </w:pPr>
            <w:r>
              <w:t>Урок 53</w:t>
            </w:r>
          </w:p>
        </w:tc>
        <w:tc>
          <w:tcPr>
            <w:tcW w:w="6405" w:type="dxa"/>
          </w:tcPr>
          <w:p w14:paraId="53993E0A">
            <w:pPr>
              <w:pStyle w:val="6"/>
              <w:jc w:val="both"/>
            </w:pPr>
            <w:r>
              <w:t>Правила безопасного поведения пассажира метро. Знаки безопасности в метро</w:t>
            </w:r>
          </w:p>
        </w:tc>
        <w:tc>
          <w:tcPr>
            <w:tcW w:w="1473" w:type="dxa"/>
          </w:tcPr>
          <w:p w14:paraId="75EF793A">
            <w:pPr>
              <w:pStyle w:val="6"/>
            </w:pPr>
          </w:p>
        </w:tc>
      </w:tr>
      <w:tr w14:paraId="6E7D89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B1245A5">
            <w:pPr>
              <w:pStyle w:val="6"/>
            </w:pPr>
            <w:r>
              <w:t>Урок 54</w:t>
            </w:r>
          </w:p>
        </w:tc>
        <w:tc>
          <w:tcPr>
            <w:tcW w:w="6405" w:type="dxa"/>
          </w:tcPr>
          <w:p w14:paraId="010F60C6">
            <w:pPr>
              <w:pStyle w:val="6"/>
              <w:jc w:val="both"/>
            </w:pPr>
            <w:r>
              <w:t>Родословная. Родословное древо, история семьи. Предшествующие поколения</w:t>
            </w:r>
          </w:p>
        </w:tc>
        <w:tc>
          <w:tcPr>
            <w:tcW w:w="1473" w:type="dxa"/>
            <w:vAlign w:val="center"/>
          </w:tcPr>
          <w:p w14:paraId="102D9042">
            <w:pPr>
              <w:pStyle w:val="6"/>
              <w:jc w:val="center"/>
            </w:pPr>
            <w:r>
              <w:t>1</w:t>
            </w:r>
          </w:p>
        </w:tc>
      </w:tr>
      <w:tr w14:paraId="3510EE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D954502">
            <w:pPr>
              <w:pStyle w:val="6"/>
            </w:pPr>
            <w:r>
              <w:t>Урок 55</w:t>
            </w:r>
          </w:p>
        </w:tc>
        <w:tc>
          <w:tcPr>
            <w:tcW w:w="6405" w:type="dxa"/>
          </w:tcPr>
          <w:p w14:paraId="58DEBD53">
            <w:pPr>
              <w:pStyle w:val="6"/>
              <w:jc w:val="both"/>
            </w:pPr>
            <w:r>
              <w:t>Модели Земли - глобус, карта, план. Практическая работа</w:t>
            </w:r>
          </w:p>
        </w:tc>
        <w:tc>
          <w:tcPr>
            <w:tcW w:w="1473" w:type="dxa"/>
            <w:vAlign w:val="center"/>
          </w:tcPr>
          <w:p w14:paraId="3F04B58A">
            <w:pPr>
              <w:pStyle w:val="6"/>
              <w:jc w:val="center"/>
            </w:pPr>
            <w:r>
              <w:t>1</w:t>
            </w:r>
          </w:p>
        </w:tc>
      </w:tr>
      <w:tr w14:paraId="7C846B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5E09ACA6">
            <w:pPr>
              <w:pStyle w:val="6"/>
            </w:pPr>
            <w:r>
              <w:t>Урок 56</w:t>
            </w:r>
          </w:p>
        </w:tc>
        <w:tc>
          <w:tcPr>
            <w:tcW w:w="6405" w:type="dxa"/>
          </w:tcPr>
          <w:p w14:paraId="037333C6">
            <w:pPr>
              <w:pStyle w:val="6"/>
              <w:jc w:val="both"/>
            </w:pPr>
            <w:r>
              <w:t>Карта мира. Материки и океаны. Практическая работа</w:t>
            </w:r>
          </w:p>
        </w:tc>
        <w:tc>
          <w:tcPr>
            <w:tcW w:w="1473" w:type="dxa"/>
          </w:tcPr>
          <w:p w14:paraId="271221BF">
            <w:pPr>
              <w:pStyle w:val="6"/>
              <w:jc w:val="center"/>
            </w:pPr>
            <w:r>
              <w:t>1</w:t>
            </w:r>
          </w:p>
        </w:tc>
      </w:tr>
      <w:tr w14:paraId="1C72D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0B59459">
            <w:pPr>
              <w:pStyle w:val="6"/>
            </w:pPr>
            <w:r>
              <w:t>Урок 57</w:t>
            </w:r>
          </w:p>
        </w:tc>
        <w:tc>
          <w:tcPr>
            <w:tcW w:w="6405" w:type="dxa"/>
          </w:tcPr>
          <w:p w14:paraId="36E392CD">
            <w:pPr>
              <w:pStyle w:val="6"/>
              <w:jc w:val="both"/>
            </w:pPr>
            <w:r>
              <w:t>Ориентирование на местности по местным природным признакам и с использованием компаса. Практическая работа</w:t>
            </w:r>
          </w:p>
        </w:tc>
        <w:tc>
          <w:tcPr>
            <w:tcW w:w="1473" w:type="dxa"/>
            <w:vAlign w:val="center"/>
          </w:tcPr>
          <w:p w14:paraId="0EA1EDCF">
            <w:pPr>
              <w:pStyle w:val="6"/>
              <w:jc w:val="center"/>
            </w:pPr>
            <w:r>
              <w:t>1</w:t>
            </w:r>
          </w:p>
        </w:tc>
      </w:tr>
      <w:tr w14:paraId="2A711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52FA8CC">
            <w:pPr>
              <w:pStyle w:val="6"/>
            </w:pPr>
            <w:r>
              <w:t>Урок 58</w:t>
            </w:r>
          </w:p>
        </w:tc>
        <w:tc>
          <w:tcPr>
            <w:tcW w:w="6405" w:type="dxa"/>
            <w:vAlign w:val="center"/>
          </w:tcPr>
          <w:p w14:paraId="483FB814">
            <w:pPr>
              <w:pStyle w:val="6"/>
              <w:jc w:val="both"/>
            </w:pPr>
            <w:r>
              <w:t>Резервный урок. Формы земной поверхности</w:t>
            </w:r>
          </w:p>
        </w:tc>
        <w:tc>
          <w:tcPr>
            <w:tcW w:w="1473" w:type="dxa"/>
          </w:tcPr>
          <w:p w14:paraId="41094844">
            <w:pPr>
              <w:pStyle w:val="6"/>
            </w:pPr>
          </w:p>
        </w:tc>
      </w:tr>
      <w:tr w14:paraId="24AD56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32A48AB">
            <w:pPr>
              <w:pStyle w:val="6"/>
            </w:pPr>
            <w:r>
              <w:t>Урок 59</w:t>
            </w:r>
          </w:p>
        </w:tc>
        <w:tc>
          <w:tcPr>
            <w:tcW w:w="6405" w:type="dxa"/>
          </w:tcPr>
          <w:p w14:paraId="32A08661">
            <w:pPr>
              <w:pStyle w:val="6"/>
              <w:jc w:val="both"/>
            </w:pPr>
            <w:r>
              <w:t>Животные и их потомство. Размножение животных. Стадии развития насекомого, земноводных</w:t>
            </w:r>
          </w:p>
        </w:tc>
        <w:tc>
          <w:tcPr>
            <w:tcW w:w="1473" w:type="dxa"/>
          </w:tcPr>
          <w:p w14:paraId="3C09BCEA">
            <w:pPr>
              <w:pStyle w:val="6"/>
            </w:pPr>
          </w:p>
        </w:tc>
      </w:tr>
      <w:tr w14:paraId="5D100D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7769207">
            <w:pPr>
              <w:pStyle w:val="6"/>
            </w:pPr>
            <w:r>
              <w:t>Урок 60</w:t>
            </w:r>
          </w:p>
        </w:tc>
        <w:tc>
          <w:tcPr>
            <w:tcW w:w="6405" w:type="dxa"/>
            <w:vAlign w:val="center"/>
          </w:tcPr>
          <w:p w14:paraId="109335DE">
            <w:pPr>
              <w:pStyle w:val="6"/>
              <w:jc w:val="both"/>
            </w:pPr>
            <w:r>
              <w:t>Москва - столица России. Герб Москвы</w:t>
            </w:r>
          </w:p>
        </w:tc>
        <w:tc>
          <w:tcPr>
            <w:tcW w:w="1473" w:type="dxa"/>
          </w:tcPr>
          <w:p w14:paraId="55C44408">
            <w:pPr>
              <w:pStyle w:val="6"/>
            </w:pPr>
          </w:p>
        </w:tc>
      </w:tr>
      <w:tr w14:paraId="397F26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4F9C806">
            <w:pPr>
              <w:pStyle w:val="6"/>
            </w:pPr>
            <w:r>
              <w:t>Урок 61</w:t>
            </w:r>
          </w:p>
        </w:tc>
        <w:tc>
          <w:tcPr>
            <w:tcW w:w="6405" w:type="dxa"/>
          </w:tcPr>
          <w:p w14:paraId="43F7BCD2">
            <w:pPr>
              <w:pStyle w:val="6"/>
              <w:jc w:val="both"/>
            </w:pPr>
            <w:r>
              <w:t>Достопримечательности Москвы: Большой театр, Московский государственный университет,</w:t>
            </w:r>
          </w:p>
          <w:p w14:paraId="10EF6921">
            <w:pPr>
              <w:pStyle w:val="6"/>
              <w:jc w:val="both"/>
            </w:pPr>
            <w:r>
              <w:t>Московский цирк, Театр кукол имени</w:t>
            </w:r>
          </w:p>
          <w:p w14:paraId="3935558C">
            <w:pPr>
              <w:pStyle w:val="6"/>
              <w:jc w:val="both"/>
            </w:pPr>
            <w:r>
              <w:t>С.В. Образцова. Путешествие по Москве</w:t>
            </w:r>
          </w:p>
        </w:tc>
        <w:tc>
          <w:tcPr>
            <w:tcW w:w="1473" w:type="dxa"/>
          </w:tcPr>
          <w:p w14:paraId="4B9E034E">
            <w:pPr>
              <w:pStyle w:val="6"/>
            </w:pPr>
          </w:p>
        </w:tc>
      </w:tr>
      <w:tr w14:paraId="354F3B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A023B35">
            <w:pPr>
              <w:pStyle w:val="6"/>
            </w:pPr>
            <w:r>
              <w:t>Урок 62</w:t>
            </w:r>
          </w:p>
        </w:tc>
        <w:tc>
          <w:tcPr>
            <w:tcW w:w="6405" w:type="dxa"/>
          </w:tcPr>
          <w:p w14:paraId="7024FB6C">
            <w:pPr>
              <w:pStyle w:val="6"/>
              <w:jc w:val="both"/>
            </w:pPr>
            <w:r>
              <w:t>Строительство Московского Кремля. Московский Кремль и Красная площадь</w:t>
            </w:r>
          </w:p>
        </w:tc>
        <w:tc>
          <w:tcPr>
            <w:tcW w:w="1473" w:type="dxa"/>
          </w:tcPr>
          <w:p w14:paraId="64B16120">
            <w:pPr>
              <w:pStyle w:val="6"/>
            </w:pPr>
          </w:p>
        </w:tc>
      </w:tr>
      <w:tr w14:paraId="688F9575">
        <w:tblPrEx>
          <w:tblCellMar>
            <w:top w:w="102" w:type="dxa"/>
            <w:left w:w="62" w:type="dxa"/>
            <w:bottom w:w="102" w:type="dxa"/>
            <w:right w:w="62" w:type="dxa"/>
          </w:tblCellMar>
        </w:tblPrEx>
        <w:tc>
          <w:tcPr>
            <w:tcW w:w="1191" w:type="dxa"/>
            <w:vAlign w:val="center"/>
          </w:tcPr>
          <w:p w14:paraId="2920592D">
            <w:pPr>
              <w:pStyle w:val="6"/>
            </w:pPr>
            <w:r>
              <w:t>Урок 63</w:t>
            </w:r>
          </w:p>
        </w:tc>
        <w:tc>
          <w:tcPr>
            <w:tcW w:w="6405" w:type="dxa"/>
          </w:tcPr>
          <w:p w14:paraId="5E018BF9">
            <w:pPr>
              <w:pStyle w:val="6"/>
              <w:jc w:val="both"/>
            </w:pPr>
            <w:r>
              <w:t>Санкт-Петербург - северная столица.</w:t>
            </w:r>
          </w:p>
          <w:p w14:paraId="5653490E">
            <w:pPr>
              <w:pStyle w:val="6"/>
              <w:jc w:val="both"/>
            </w:pPr>
            <w:r>
              <w:t>Достопримечательности города</w:t>
            </w:r>
          </w:p>
        </w:tc>
        <w:tc>
          <w:tcPr>
            <w:tcW w:w="1473" w:type="dxa"/>
          </w:tcPr>
          <w:p w14:paraId="71CECAF6">
            <w:pPr>
              <w:pStyle w:val="6"/>
            </w:pPr>
          </w:p>
        </w:tc>
      </w:tr>
      <w:tr w14:paraId="401348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62B8BBB">
            <w:pPr>
              <w:pStyle w:val="6"/>
            </w:pPr>
            <w:r>
              <w:t>Урок 64</w:t>
            </w:r>
          </w:p>
        </w:tc>
        <w:tc>
          <w:tcPr>
            <w:tcW w:w="6405" w:type="dxa"/>
          </w:tcPr>
          <w:p w14:paraId="056D1BE8">
            <w:pPr>
              <w:pStyle w:val="6"/>
              <w:jc w:val="both"/>
            </w:pPr>
            <w:r>
              <w:t>Кустарники нашего края: узнавание, название, краткое описание</w:t>
            </w:r>
          </w:p>
        </w:tc>
        <w:tc>
          <w:tcPr>
            <w:tcW w:w="1473" w:type="dxa"/>
          </w:tcPr>
          <w:p w14:paraId="0543B648">
            <w:pPr>
              <w:pStyle w:val="6"/>
            </w:pPr>
          </w:p>
        </w:tc>
      </w:tr>
      <w:tr w14:paraId="20C7A3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C8481F8">
            <w:pPr>
              <w:pStyle w:val="6"/>
            </w:pPr>
            <w:r>
              <w:t>Урок 65</w:t>
            </w:r>
          </w:p>
        </w:tc>
        <w:tc>
          <w:tcPr>
            <w:tcW w:w="6405" w:type="dxa"/>
          </w:tcPr>
          <w:p w14:paraId="301FD3A3">
            <w:pPr>
              <w:pStyle w:val="6"/>
              <w:jc w:val="both"/>
            </w:pPr>
            <w:r>
              <w:t>Травы нашего края: многообразие. Внешний вид, условия жизни (называние, краткое описание)</w:t>
            </w:r>
          </w:p>
        </w:tc>
        <w:tc>
          <w:tcPr>
            <w:tcW w:w="1473" w:type="dxa"/>
          </w:tcPr>
          <w:p w14:paraId="7A946DAC">
            <w:pPr>
              <w:pStyle w:val="6"/>
            </w:pPr>
          </w:p>
        </w:tc>
      </w:tr>
      <w:tr w14:paraId="559C07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25852F1">
            <w:pPr>
              <w:pStyle w:val="6"/>
            </w:pPr>
            <w:r>
              <w:t>Урок 66</w:t>
            </w:r>
          </w:p>
        </w:tc>
        <w:tc>
          <w:tcPr>
            <w:tcW w:w="6405" w:type="dxa"/>
          </w:tcPr>
          <w:p w14:paraId="5CA51F0A">
            <w:pPr>
              <w:pStyle w:val="6"/>
              <w:jc w:val="both"/>
            </w:pPr>
            <w:r>
              <w:t>Годовой ход изменений в жизни животных. Жизнь животных весной и летом. Явления природы. В гости к весне. Впереди лето</w:t>
            </w:r>
          </w:p>
        </w:tc>
        <w:tc>
          <w:tcPr>
            <w:tcW w:w="1473" w:type="dxa"/>
          </w:tcPr>
          <w:p w14:paraId="3EC5BD2B">
            <w:pPr>
              <w:pStyle w:val="6"/>
            </w:pPr>
          </w:p>
        </w:tc>
      </w:tr>
      <w:tr w14:paraId="419141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A414517">
            <w:pPr>
              <w:pStyle w:val="6"/>
            </w:pPr>
            <w:r>
              <w:t>Урок 67</w:t>
            </w:r>
          </w:p>
        </w:tc>
        <w:tc>
          <w:tcPr>
            <w:tcW w:w="6405" w:type="dxa"/>
          </w:tcPr>
          <w:p w14:paraId="10A83D14">
            <w:pPr>
              <w:pStyle w:val="6"/>
              <w:jc w:val="both"/>
            </w:pPr>
            <w:r>
              <w:t>Резервный урок. Древние кремлевские города: Нижний Новгород, Псков, Смоленск. Города России</w:t>
            </w:r>
          </w:p>
        </w:tc>
        <w:tc>
          <w:tcPr>
            <w:tcW w:w="1473" w:type="dxa"/>
          </w:tcPr>
          <w:p w14:paraId="708D1BD5">
            <w:pPr>
              <w:pStyle w:val="6"/>
            </w:pPr>
          </w:p>
        </w:tc>
      </w:tr>
      <w:tr w14:paraId="299D16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BEEAFE6">
            <w:pPr>
              <w:pStyle w:val="6"/>
            </w:pPr>
            <w:r>
              <w:t>Урок 68</w:t>
            </w:r>
          </w:p>
        </w:tc>
        <w:tc>
          <w:tcPr>
            <w:tcW w:w="6405" w:type="dxa"/>
          </w:tcPr>
          <w:p w14:paraId="19773351">
            <w:pPr>
              <w:pStyle w:val="6"/>
              <w:jc w:val="both"/>
            </w:pPr>
            <w:r>
              <w:t>Резервный урок. Тематическое повторение по итогам 2 класса</w:t>
            </w:r>
          </w:p>
        </w:tc>
        <w:tc>
          <w:tcPr>
            <w:tcW w:w="1473" w:type="dxa"/>
          </w:tcPr>
          <w:p w14:paraId="08DE8611">
            <w:pPr>
              <w:pStyle w:val="6"/>
            </w:pPr>
          </w:p>
        </w:tc>
      </w:tr>
      <w:tr w14:paraId="68FE83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069" w:type="dxa"/>
            <w:gridSpan w:val="3"/>
          </w:tcPr>
          <w:p w14:paraId="60EA7631">
            <w:pPr>
              <w:pStyle w:val="6"/>
              <w:jc w:val="both"/>
            </w:pPr>
            <w:r>
              <w:t>ОБЩЕЕ КОЛИЧЕСТВО УРОКОВ ПО ПРОГРАММЕ: 68, из них уроков, отведенных на контрольные работы, - не более 6</w:t>
            </w:r>
          </w:p>
        </w:tc>
      </w:tr>
    </w:tbl>
    <w:p w14:paraId="5E2377D6">
      <w:pPr>
        <w:pStyle w:val="6"/>
        <w:jc w:val="both"/>
      </w:pPr>
    </w:p>
    <w:p w14:paraId="7B3BA76A">
      <w:pPr>
        <w:pStyle w:val="6"/>
        <w:jc w:val="right"/>
      </w:pPr>
      <w:r>
        <w:t>Таблица 11.2</w:t>
      </w:r>
    </w:p>
    <w:p w14:paraId="76C24F2A">
      <w:pPr>
        <w:pStyle w:val="6"/>
        <w:jc w:val="both"/>
      </w:pPr>
    </w:p>
    <w:p w14:paraId="24B7409D">
      <w:pPr>
        <w:pStyle w:val="6"/>
        <w:jc w:val="both"/>
      </w:pPr>
      <w:r>
        <w:t>3 класс</w:t>
      </w:r>
    </w:p>
    <w:p w14:paraId="36999EAC">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91"/>
        <w:gridCol w:w="6405"/>
        <w:gridCol w:w="1473"/>
      </w:tblGrid>
      <w:tr w14:paraId="31E1FA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91" w:type="dxa"/>
          </w:tcPr>
          <w:p w14:paraId="0C6A0684">
            <w:pPr>
              <w:pStyle w:val="6"/>
              <w:jc w:val="center"/>
            </w:pPr>
            <w:r>
              <w:t>N урока</w:t>
            </w:r>
          </w:p>
        </w:tc>
        <w:tc>
          <w:tcPr>
            <w:tcW w:w="6405" w:type="dxa"/>
          </w:tcPr>
          <w:p w14:paraId="2CB2CA45">
            <w:pPr>
              <w:pStyle w:val="6"/>
              <w:jc w:val="center"/>
            </w:pPr>
            <w:r>
              <w:t>Тема урока</w:t>
            </w:r>
          </w:p>
        </w:tc>
        <w:tc>
          <w:tcPr>
            <w:tcW w:w="1473" w:type="dxa"/>
          </w:tcPr>
          <w:p w14:paraId="4B1A5B1C">
            <w:pPr>
              <w:pStyle w:val="6"/>
              <w:jc w:val="center"/>
            </w:pPr>
            <w:r>
              <w:t>Количество часов на практические работы</w:t>
            </w:r>
          </w:p>
        </w:tc>
      </w:tr>
      <w:tr w14:paraId="52FAD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1CC14276">
            <w:pPr>
              <w:pStyle w:val="6"/>
            </w:pPr>
            <w:r>
              <w:t>Урок 1</w:t>
            </w:r>
          </w:p>
        </w:tc>
        <w:tc>
          <w:tcPr>
            <w:tcW w:w="6405" w:type="dxa"/>
          </w:tcPr>
          <w:p w14:paraId="0D6DA60C">
            <w:pPr>
              <w:pStyle w:val="6"/>
              <w:jc w:val="both"/>
            </w:pPr>
            <w:r>
              <w:t>Безопасная информационная среда</w:t>
            </w:r>
          </w:p>
        </w:tc>
        <w:tc>
          <w:tcPr>
            <w:tcW w:w="1473" w:type="dxa"/>
          </w:tcPr>
          <w:p w14:paraId="3AEA7632">
            <w:pPr>
              <w:pStyle w:val="6"/>
            </w:pPr>
          </w:p>
        </w:tc>
      </w:tr>
      <w:tr w14:paraId="3993A0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127C11A">
            <w:pPr>
              <w:pStyle w:val="6"/>
            </w:pPr>
            <w:r>
              <w:t>Урок 2</w:t>
            </w:r>
          </w:p>
        </w:tc>
        <w:tc>
          <w:tcPr>
            <w:tcW w:w="6405" w:type="dxa"/>
          </w:tcPr>
          <w:p w14:paraId="7224675C">
            <w:pPr>
              <w:pStyle w:val="6"/>
              <w:jc w:val="both"/>
            </w:pPr>
            <w:r>
              <w:t>Методы изучения природы: наблюдения, сравнения, измерения, опыты и эксперименты. Материки и океаны, части света: картины природы</w:t>
            </w:r>
          </w:p>
        </w:tc>
        <w:tc>
          <w:tcPr>
            <w:tcW w:w="1473" w:type="dxa"/>
          </w:tcPr>
          <w:p w14:paraId="762D3DB5">
            <w:pPr>
              <w:pStyle w:val="6"/>
            </w:pPr>
          </w:p>
        </w:tc>
      </w:tr>
      <w:tr w14:paraId="6D0AF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08AEBE5">
            <w:pPr>
              <w:pStyle w:val="6"/>
            </w:pPr>
            <w:r>
              <w:t>Урок 3</w:t>
            </w:r>
          </w:p>
        </w:tc>
        <w:tc>
          <w:tcPr>
            <w:tcW w:w="6405" w:type="dxa"/>
          </w:tcPr>
          <w:p w14:paraId="1DAB4B09">
            <w:pPr>
              <w:pStyle w:val="6"/>
              <w:jc w:val="both"/>
            </w:pPr>
            <w:r>
              <w:t>Бактерии - мельчайшие одноклеточные живые существа</w:t>
            </w:r>
          </w:p>
        </w:tc>
        <w:tc>
          <w:tcPr>
            <w:tcW w:w="1473" w:type="dxa"/>
          </w:tcPr>
          <w:p w14:paraId="2E1D294D">
            <w:pPr>
              <w:pStyle w:val="6"/>
            </w:pPr>
          </w:p>
        </w:tc>
      </w:tr>
      <w:tr w14:paraId="5CD07D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4695D8A">
            <w:pPr>
              <w:pStyle w:val="6"/>
            </w:pPr>
            <w:r>
              <w:t>Урок 4</w:t>
            </w:r>
          </w:p>
        </w:tc>
        <w:tc>
          <w:tcPr>
            <w:tcW w:w="6405" w:type="dxa"/>
            <w:vAlign w:val="center"/>
          </w:tcPr>
          <w:p w14:paraId="56FC293E">
            <w:pPr>
              <w:pStyle w:val="6"/>
              <w:jc w:val="both"/>
            </w:pPr>
            <w:r>
              <w:t>Естественные природные сообщества: лес, луг, водоем</w:t>
            </w:r>
          </w:p>
        </w:tc>
        <w:tc>
          <w:tcPr>
            <w:tcW w:w="1473" w:type="dxa"/>
          </w:tcPr>
          <w:p w14:paraId="365791AF">
            <w:pPr>
              <w:pStyle w:val="6"/>
            </w:pPr>
          </w:p>
        </w:tc>
      </w:tr>
      <w:tr w14:paraId="22FD4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277EBAA">
            <w:pPr>
              <w:pStyle w:val="6"/>
            </w:pPr>
            <w:r>
              <w:t>Урок 5</w:t>
            </w:r>
          </w:p>
        </w:tc>
        <w:tc>
          <w:tcPr>
            <w:tcW w:w="6405" w:type="dxa"/>
          </w:tcPr>
          <w:p w14:paraId="2CAAF2C6">
            <w:pPr>
              <w:pStyle w:val="6"/>
              <w:jc w:val="both"/>
            </w:pPr>
            <w:r>
              <w:t>Искусственные природные сообщества, созданные человеком - пруд, поле, парк, огород</w:t>
            </w:r>
          </w:p>
        </w:tc>
        <w:tc>
          <w:tcPr>
            <w:tcW w:w="1473" w:type="dxa"/>
          </w:tcPr>
          <w:p w14:paraId="5C776577">
            <w:pPr>
              <w:pStyle w:val="6"/>
            </w:pPr>
          </w:p>
        </w:tc>
      </w:tr>
      <w:tr w14:paraId="3DB35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668C701">
            <w:pPr>
              <w:pStyle w:val="6"/>
            </w:pPr>
            <w:r>
              <w:t>Урок 6</w:t>
            </w:r>
          </w:p>
        </w:tc>
        <w:tc>
          <w:tcPr>
            <w:tcW w:w="6405" w:type="dxa"/>
          </w:tcPr>
          <w:p w14:paraId="17DA6870">
            <w:pPr>
              <w:pStyle w:val="6"/>
              <w:jc w:val="both"/>
            </w:pPr>
            <w:r>
              <w:t>Природные сообщества родного края - два - три примера на основе наблюдения</w:t>
            </w:r>
          </w:p>
        </w:tc>
        <w:tc>
          <w:tcPr>
            <w:tcW w:w="1473" w:type="dxa"/>
          </w:tcPr>
          <w:p w14:paraId="7B9F17D0">
            <w:pPr>
              <w:pStyle w:val="6"/>
            </w:pPr>
          </w:p>
        </w:tc>
      </w:tr>
      <w:tr w14:paraId="09119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8C38830">
            <w:pPr>
              <w:pStyle w:val="6"/>
            </w:pPr>
            <w:r>
              <w:t>Урок 7</w:t>
            </w:r>
          </w:p>
        </w:tc>
        <w:tc>
          <w:tcPr>
            <w:tcW w:w="6405" w:type="dxa"/>
          </w:tcPr>
          <w:p w14:paraId="5F71ABDA">
            <w:pPr>
              <w:pStyle w:val="6"/>
              <w:jc w:val="both"/>
            </w:pPr>
            <w:r>
              <w:t>Культура, традиции народов России. Уважение к культуре, традициям, истории разных народов и своего народа</w:t>
            </w:r>
          </w:p>
        </w:tc>
        <w:tc>
          <w:tcPr>
            <w:tcW w:w="1473" w:type="dxa"/>
          </w:tcPr>
          <w:p w14:paraId="4B09BF72">
            <w:pPr>
              <w:pStyle w:val="6"/>
            </w:pPr>
          </w:p>
        </w:tc>
      </w:tr>
      <w:tr w14:paraId="67923C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31EF68E1">
            <w:pPr>
              <w:pStyle w:val="6"/>
            </w:pPr>
            <w:r>
              <w:t>Урок 8</w:t>
            </w:r>
          </w:p>
        </w:tc>
        <w:tc>
          <w:tcPr>
            <w:tcW w:w="6405" w:type="dxa"/>
          </w:tcPr>
          <w:p w14:paraId="4C967A09">
            <w:pPr>
              <w:pStyle w:val="6"/>
              <w:jc w:val="both"/>
            </w:pPr>
            <w:r>
              <w:t>Что такое общество?</w:t>
            </w:r>
          </w:p>
        </w:tc>
        <w:tc>
          <w:tcPr>
            <w:tcW w:w="1473" w:type="dxa"/>
          </w:tcPr>
          <w:p w14:paraId="291DD170">
            <w:pPr>
              <w:pStyle w:val="6"/>
            </w:pPr>
          </w:p>
        </w:tc>
      </w:tr>
      <w:tr w14:paraId="637A90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DD8E4FE">
            <w:pPr>
              <w:pStyle w:val="6"/>
            </w:pPr>
            <w:r>
              <w:t>Урок 9</w:t>
            </w:r>
          </w:p>
        </w:tc>
        <w:tc>
          <w:tcPr>
            <w:tcW w:w="6405" w:type="dxa"/>
          </w:tcPr>
          <w:p w14:paraId="751FAF40">
            <w:pPr>
              <w:pStyle w:val="6"/>
              <w:jc w:val="both"/>
            </w:pPr>
            <w:r>
              <w:t>Наша Родина - Российская Федерация Государственная символика Российской Федерации. Уважение к государственным символам России</w:t>
            </w:r>
          </w:p>
        </w:tc>
        <w:tc>
          <w:tcPr>
            <w:tcW w:w="1473" w:type="dxa"/>
          </w:tcPr>
          <w:p w14:paraId="6E3833A4">
            <w:pPr>
              <w:pStyle w:val="6"/>
            </w:pPr>
          </w:p>
        </w:tc>
      </w:tr>
      <w:tr w14:paraId="7204D8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9970D08">
            <w:pPr>
              <w:pStyle w:val="6"/>
            </w:pPr>
            <w:r>
              <w:t>Урок 10</w:t>
            </w:r>
          </w:p>
        </w:tc>
        <w:tc>
          <w:tcPr>
            <w:tcW w:w="6405" w:type="dxa"/>
            <w:vAlign w:val="center"/>
          </w:tcPr>
          <w:p w14:paraId="115300CE">
            <w:pPr>
              <w:pStyle w:val="6"/>
              <w:jc w:val="both"/>
            </w:pPr>
            <w:r>
              <w:t>Родной край - малая родина. Российская Федерация</w:t>
            </w:r>
          </w:p>
        </w:tc>
        <w:tc>
          <w:tcPr>
            <w:tcW w:w="1473" w:type="dxa"/>
          </w:tcPr>
          <w:p w14:paraId="1B261E3B">
            <w:pPr>
              <w:pStyle w:val="6"/>
            </w:pPr>
          </w:p>
        </w:tc>
      </w:tr>
      <w:tr w14:paraId="439EE7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A855E44">
            <w:pPr>
              <w:pStyle w:val="6"/>
            </w:pPr>
            <w:r>
              <w:t>Урок 11</w:t>
            </w:r>
          </w:p>
        </w:tc>
        <w:tc>
          <w:tcPr>
            <w:tcW w:w="6405" w:type="dxa"/>
          </w:tcPr>
          <w:p w14:paraId="1F4E5054">
            <w:pPr>
              <w:pStyle w:val="6"/>
              <w:jc w:val="both"/>
            </w:pPr>
            <w:r>
              <w:t>Условия, необходимые для жизни животных: воздух, вода, тепло, пища (среда обитания) - обобщение на основе результатов наблюдений и работы с информацией</w:t>
            </w:r>
          </w:p>
        </w:tc>
        <w:tc>
          <w:tcPr>
            <w:tcW w:w="1473" w:type="dxa"/>
          </w:tcPr>
          <w:p w14:paraId="1F0BA01C">
            <w:pPr>
              <w:pStyle w:val="6"/>
            </w:pPr>
          </w:p>
        </w:tc>
      </w:tr>
      <w:tr w14:paraId="655537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CECEE70">
            <w:pPr>
              <w:pStyle w:val="6"/>
            </w:pPr>
            <w:r>
              <w:t>Урок 12</w:t>
            </w:r>
          </w:p>
        </w:tc>
        <w:tc>
          <w:tcPr>
            <w:tcW w:w="6405" w:type="dxa"/>
          </w:tcPr>
          <w:p w14:paraId="7D3038E2">
            <w:pPr>
              <w:pStyle w:val="6"/>
              <w:jc w:val="both"/>
            </w:pPr>
            <w:r>
              <w:t>Труд жителей региона. Профессии, связанные с трудом в учреждениях образования и культуры</w:t>
            </w:r>
          </w:p>
        </w:tc>
        <w:tc>
          <w:tcPr>
            <w:tcW w:w="1473" w:type="dxa"/>
          </w:tcPr>
          <w:p w14:paraId="627BBF81">
            <w:pPr>
              <w:pStyle w:val="6"/>
            </w:pPr>
          </w:p>
        </w:tc>
      </w:tr>
      <w:tr w14:paraId="1A5DC9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6CD83A9">
            <w:pPr>
              <w:pStyle w:val="6"/>
            </w:pPr>
            <w:r>
              <w:t>Урок 13</w:t>
            </w:r>
          </w:p>
        </w:tc>
        <w:tc>
          <w:tcPr>
            <w:tcW w:w="6405" w:type="dxa"/>
          </w:tcPr>
          <w:p w14:paraId="3B84C20D">
            <w:pPr>
              <w:pStyle w:val="6"/>
              <w:jc w:val="both"/>
            </w:pPr>
            <w:r>
              <w:t>Твердые вещества, жидкости, газы. Определение свойств твердых веществ, жидкостей и газов</w:t>
            </w:r>
          </w:p>
        </w:tc>
        <w:tc>
          <w:tcPr>
            <w:tcW w:w="1473" w:type="dxa"/>
          </w:tcPr>
          <w:p w14:paraId="558767FD">
            <w:pPr>
              <w:pStyle w:val="6"/>
            </w:pPr>
          </w:p>
        </w:tc>
      </w:tr>
      <w:tr w14:paraId="2FACB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9BC2518">
            <w:pPr>
              <w:pStyle w:val="6"/>
            </w:pPr>
            <w:r>
              <w:t>Урок 14</w:t>
            </w:r>
          </w:p>
        </w:tc>
        <w:tc>
          <w:tcPr>
            <w:tcW w:w="6405" w:type="dxa"/>
          </w:tcPr>
          <w:p w14:paraId="5B8EE6BA">
            <w:pPr>
              <w:pStyle w:val="6"/>
              <w:jc w:val="both"/>
            </w:pPr>
            <w:r>
              <w:t>Разнообразие веществ в природе. Примеры веществ (соль, сахар, вода, природный газ): узнавание, называние, краткая характеристика</w:t>
            </w:r>
          </w:p>
        </w:tc>
        <w:tc>
          <w:tcPr>
            <w:tcW w:w="1473" w:type="dxa"/>
          </w:tcPr>
          <w:p w14:paraId="2AB23044">
            <w:pPr>
              <w:pStyle w:val="6"/>
            </w:pPr>
          </w:p>
        </w:tc>
      </w:tr>
      <w:tr w14:paraId="33AE9468">
        <w:tblPrEx>
          <w:tblCellMar>
            <w:top w:w="102" w:type="dxa"/>
            <w:left w:w="62" w:type="dxa"/>
            <w:bottom w:w="102" w:type="dxa"/>
            <w:right w:w="62" w:type="dxa"/>
          </w:tblCellMar>
        </w:tblPrEx>
        <w:tc>
          <w:tcPr>
            <w:tcW w:w="1191" w:type="dxa"/>
            <w:vAlign w:val="center"/>
          </w:tcPr>
          <w:p w14:paraId="45311E7C">
            <w:pPr>
              <w:pStyle w:val="6"/>
            </w:pPr>
            <w:r>
              <w:t>Урок 15</w:t>
            </w:r>
          </w:p>
        </w:tc>
        <w:tc>
          <w:tcPr>
            <w:tcW w:w="6405" w:type="dxa"/>
          </w:tcPr>
          <w:p w14:paraId="39D00774">
            <w:pPr>
              <w:pStyle w:val="6"/>
              <w:jc w:val="both"/>
            </w:pPr>
            <w:r>
              <w:t>Воздух как смесь газов. Значение воздуха для жизни флоры, фауны, человека. Охрана воздуха</w:t>
            </w:r>
          </w:p>
        </w:tc>
        <w:tc>
          <w:tcPr>
            <w:tcW w:w="1473" w:type="dxa"/>
          </w:tcPr>
          <w:p w14:paraId="3E4140D5">
            <w:pPr>
              <w:pStyle w:val="6"/>
            </w:pPr>
          </w:p>
        </w:tc>
      </w:tr>
      <w:tr w14:paraId="40F95E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447E782">
            <w:pPr>
              <w:pStyle w:val="6"/>
            </w:pPr>
            <w:r>
              <w:t>Урок 16</w:t>
            </w:r>
          </w:p>
        </w:tc>
        <w:tc>
          <w:tcPr>
            <w:tcW w:w="6405" w:type="dxa"/>
          </w:tcPr>
          <w:p w14:paraId="18F3C964">
            <w:pPr>
              <w:pStyle w:val="6"/>
              <w:jc w:val="both"/>
            </w:pPr>
            <w:r>
              <w:t>Вода как вещество. Определение свойств воды в ходе практической работы</w:t>
            </w:r>
          </w:p>
        </w:tc>
        <w:tc>
          <w:tcPr>
            <w:tcW w:w="1473" w:type="dxa"/>
            <w:vAlign w:val="center"/>
          </w:tcPr>
          <w:p w14:paraId="6FAF37F2">
            <w:pPr>
              <w:pStyle w:val="6"/>
              <w:jc w:val="center"/>
            </w:pPr>
            <w:r>
              <w:t>1</w:t>
            </w:r>
          </w:p>
        </w:tc>
      </w:tr>
      <w:tr w14:paraId="1B6C30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4283318">
            <w:pPr>
              <w:pStyle w:val="6"/>
            </w:pPr>
            <w:r>
              <w:t>Урок 17</w:t>
            </w:r>
          </w:p>
        </w:tc>
        <w:tc>
          <w:tcPr>
            <w:tcW w:w="6405" w:type="dxa"/>
          </w:tcPr>
          <w:p w14:paraId="6B8113C6">
            <w:pPr>
              <w:pStyle w:val="6"/>
              <w:jc w:val="both"/>
            </w:pPr>
            <w:r>
              <w:t>Распространение воды в природе: водоемы, реки. Круговорот воды в природе</w:t>
            </w:r>
          </w:p>
        </w:tc>
        <w:tc>
          <w:tcPr>
            <w:tcW w:w="1473" w:type="dxa"/>
          </w:tcPr>
          <w:p w14:paraId="54A7EEF6">
            <w:pPr>
              <w:pStyle w:val="6"/>
            </w:pPr>
          </w:p>
        </w:tc>
      </w:tr>
      <w:tr w14:paraId="59B909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CFFBBC6">
            <w:pPr>
              <w:pStyle w:val="6"/>
            </w:pPr>
            <w:r>
              <w:t>Урок 18</w:t>
            </w:r>
          </w:p>
        </w:tc>
        <w:tc>
          <w:tcPr>
            <w:tcW w:w="6405" w:type="dxa"/>
          </w:tcPr>
          <w:p w14:paraId="5CB1CCA1">
            <w:pPr>
              <w:pStyle w:val="6"/>
              <w:jc w:val="both"/>
            </w:pPr>
            <w:r>
              <w:t>Значение воды для жизни живых организмов и хозяйственной деятельности людей. Охрана воды</w:t>
            </w:r>
          </w:p>
        </w:tc>
        <w:tc>
          <w:tcPr>
            <w:tcW w:w="1473" w:type="dxa"/>
          </w:tcPr>
          <w:p w14:paraId="7DDFA1AA">
            <w:pPr>
              <w:pStyle w:val="6"/>
            </w:pPr>
          </w:p>
        </w:tc>
      </w:tr>
      <w:tr w14:paraId="28F3A7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3E646386">
            <w:pPr>
              <w:pStyle w:val="6"/>
            </w:pPr>
            <w:r>
              <w:t>Урок 19</w:t>
            </w:r>
          </w:p>
        </w:tc>
        <w:tc>
          <w:tcPr>
            <w:tcW w:w="6405" w:type="dxa"/>
          </w:tcPr>
          <w:p w14:paraId="264818C9">
            <w:pPr>
              <w:pStyle w:val="6"/>
              <w:jc w:val="both"/>
            </w:pPr>
            <w:r>
              <w:t>Почва, ее состав. Значение для живой природы</w:t>
            </w:r>
          </w:p>
        </w:tc>
        <w:tc>
          <w:tcPr>
            <w:tcW w:w="1473" w:type="dxa"/>
          </w:tcPr>
          <w:p w14:paraId="0CC29330">
            <w:pPr>
              <w:pStyle w:val="6"/>
            </w:pPr>
          </w:p>
        </w:tc>
      </w:tr>
      <w:tr w14:paraId="17A18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F9A56BD">
            <w:pPr>
              <w:pStyle w:val="6"/>
            </w:pPr>
            <w:r>
              <w:t>Урок 20</w:t>
            </w:r>
          </w:p>
        </w:tc>
        <w:tc>
          <w:tcPr>
            <w:tcW w:w="6405" w:type="dxa"/>
          </w:tcPr>
          <w:p w14:paraId="4C91F743">
            <w:pPr>
              <w:pStyle w:val="6"/>
              <w:jc w:val="both"/>
            </w:pPr>
            <w:r>
              <w:t>Разнообразие растений: зависимость внешнего вида от условий и места обитания</w:t>
            </w:r>
          </w:p>
        </w:tc>
        <w:tc>
          <w:tcPr>
            <w:tcW w:w="1473" w:type="dxa"/>
          </w:tcPr>
          <w:p w14:paraId="1C171B6E">
            <w:pPr>
              <w:pStyle w:val="6"/>
            </w:pPr>
          </w:p>
        </w:tc>
      </w:tr>
      <w:tr w14:paraId="24D2B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4036A90">
            <w:pPr>
              <w:pStyle w:val="6"/>
            </w:pPr>
            <w:r>
              <w:t>Урок 21</w:t>
            </w:r>
          </w:p>
        </w:tc>
        <w:tc>
          <w:tcPr>
            <w:tcW w:w="6405" w:type="dxa"/>
          </w:tcPr>
          <w:p w14:paraId="3C7EBB01">
            <w:pPr>
              <w:pStyle w:val="6"/>
              <w:jc w:val="both"/>
            </w:pPr>
            <w:r>
              <w:t>Растения родного края: названия и краткая характеристика (на основе наблюдения)</w:t>
            </w:r>
          </w:p>
        </w:tc>
        <w:tc>
          <w:tcPr>
            <w:tcW w:w="1473" w:type="dxa"/>
          </w:tcPr>
          <w:p w14:paraId="78C83DA4">
            <w:pPr>
              <w:pStyle w:val="6"/>
            </w:pPr>
          </w:p>
        </w:tc>
      </w:tr>
      <w:tr w14:paraId="3E7B74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5D9BDB50">
            <w:pPr>
              <w:pStyle w:val="6"/>
            </w:pPr>
            <w:r>
              <w:t>Урок 22</w:t>
            </w:r>
          </w:p>
        </w:tc>
        <w:tc>
          <w:tcPr>
            <w:tcW w:w="6405" w:type="dxa"/>
          </w:tcPr>
          <w:p w14:paraId="03CCE096">
            <w:pPr>
              <w:pStyle w:val="6"/>
              <w:jc w:val="both"/>
            </w:pPr>
            <w:r>
              <w:t>Растение как живой организм</w:t>
            </w:r>
          </w:p>
        </w:tc>
        <w:tc>
          <w:tcPr>
            <w:tcW w:w="1473" w:type="dxa"/>
          </w:tcPr>
          <w:p w14:paraId="1E1C3B69">
            <w:pPr>
              <w:pStyle w:val="6"/>
            </w:pPr>
          </w:p>
        </w:tc>
      </w:tr>
      <w:tr w14:paraId="5DD5C22C">
        <w:tblPrEx>
          <w:tblCellMar>
            <w:top w:w="102" w:type="dxa"/>
            <w:left w:w="62" w:type="dxa"/>
            <w:bottom w:w="102" w:type="dxa"/>
            <w:right w:w="62" w:type="dxa"/>
          </w:tblCellMar>
        </w:tblPrEx>
        <w:tc>
          <w:tcPr>
            <w:tcW w:w="1191" w:type="dxa"/>
          </w:tcPr>
          <w:p w14:paraId="43D2F5A3">
            <w:pPr>
              <w:pStyle w:val="6"/>
            </w:pPr>
            <w:r>
              <w:t>Урок 23</w:t>
            </w:r>
          </w:p>
        </w:tc>
        <w:tc>
          <w:tcPr>
            <w:tcW w:w="6405" w:type="dxa"/>
          </w:tcPr>
          <w:p w14:paraId="0B2BC467">
            <w:pPr>
              <w:pStyle w:val="6"/>
              <w:jc w:val="both"/>
            </w:pPr>
            <w:r>
              <w:t>Как растения размножаются?</w:t>
            </w:r>
          </w:p>
        </w:tc>
        <w:tc>
          <w:tcPr>
            <w:tcW w:w="1473" w:type="dxa"/>
          </w:tcPr>
          <w:p w14:paraId="4872B099">
            <w:pPr>
              <w:pStyle w:val="6"/>
            </w:pPr>
          </w:p>
        </w:tc>
      </w:tr>
      <w:tr w14:paraId="24A341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BE9A4DB">
            <w:pPr>
              <w:pStyle w:val="6"/>
            </w:pPr>
            <w:r>
              <w:t>Урок 24</w:t>
            </w:r>
          </w:p>
        </w:tc>
        <w:tc>
          <w:tcPr>
            <w:tcW w:w="6405" w:type="dxa"/>
          </w:tcPr>
          <w:p w14:paraId="4E2ACB0C">
            <w:pPr>
              <w:pStyle w:val="6"/>
              <w:jc w:val="both"/>
            </w:pPr>
            <w:r>
              <w:t>Развитие растения от семени до семени (по результатам практических работ)</w:t>
            </w:r>
          </w:p>
        </w:tc>
        <w:tc>
          <w:tcPr>
            <w:tcW w:w="1473" w:type="dxa"/>
            <w:vAlign w:val="center"/>
          </w:tcPr>
          <w:p w14:paraId="65F1C5D3">
            <w:pPr>
              <w:pStyle w:val="6"/>
              <w:jc w:val="center"/>
            </w:pPr>
            <w:r>
              <w:t>1</w:t>
            </w:r>
          </w:p>
        </w:tc>
      </w:tr>
      <w:tr w14:paraId="2ACC65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DA1C798">
            <w:pPr>
              <w:pStyle w:val="6"/>
            </w:pPr>
            <w:r>
              <w:t>Урок 25</w:t>
            </w:r>
          </w:p>
        </w:tc>
        <w:tc>
          <w:tcPr>
            <w:tcW w:w="6405" w:type="dxa"/>
          </w:tcPr>
          <w:p w14:paraId="5A40180D">
            <w:pPr>
              <w:pStyle w:val="6"/>
              <w:jc w:val="both"/>
            </w:pPr>
            <w:r>
              <w:t>Условия роста и развития растения (по результатам наблюдений). Бережное отношение человека к растениям</w:t>
            </w:r>
          </w:p>
        </w:tc>
        <w:tc>
          <w:tcPr>
            <w:tcW w:w="1473" w:type="dxa"/>
          </w:tcPr>
          <w:p w14:paraId="7627BDB5">
            <w:pPr>
              <w:pStyle w:val="6"/>
            </w:pPr>
          </w:p>
        </w:tc>
      </w:tr>
      <w:tr w14:paraId="5517AE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9F2C3CA">
            <w:pPr>
              <w:pStyle w:val="6"/>
            </w:pPr>
            <w:r>
              <w:t>Урок 26</w:t>
            </w:r>
          </w:p>
        </w:tc>
        <w:tc>
          <w:tcPr>
            <w:tcW w:w="6405" w:type="dxa"/>
          </w:tcPr>
          <w:p w14:paraId="4BE9824F">
            <w:pPr>
              <w:pStyle w:val="6"/>
              <w:jc w:val="both"/>
            </w:pPr>
            <w:r>
              <w:t>Жизнь животных в разные времена года. Разнообразие животных</w:t>
            </w:r>
          </w:p>
        </w:tc>
        <w:tc>
          <w:tcPr>
            <w:tcW w:w="1473" w:type="dxa"/>
          </w:tcPr>
          <w:p w14:paraId="6AD98759">
            <w:pPr>
              <w:pStyle w:val="6"/>
            </w:pPr>
          </w:p>
        </w:tc>
      </w:tr>
      <w:tr w14:paraId="1DDC7C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DBA9E03">
            <w:pPr>
              <w:pStyle w:val="6"/>
            </w:pPr>
            <w:r>
              <w:t>Урок 27</w:t>
            </w:r>
          </w:p>
        </w:tc>
        <w:tc>
          <w:tcPr>
            <w:tcW w:w="6405" w:type="dxa"/>
            <w:vAlign w:val="center"/>
          </w:tcPr>
          <w:p w14:paraId="3E82A580">
            <w:pPr>
              <w:pStyle w:val="6"/>
              <w:jc w:val="both"/>
            </w:pPr>
            <w:r>
              <w:t>Особенности питания животных. Цепи питания</w:t>
            </w:r>
          </w:p>
        </w:tc>
        <w:tc>
          <w:tcPr>
            <w:tcW w:w="1473" w:type="dxa"/>
          </w:tcPr>
          <w:p w14:paraId="5AC65760">
            <w:pPr>
              <w:pStyle w:val="6"/>
            </w:pPr>
          </w:p>
        </w:tc>
      </w:tr>
      <w:tr w14:paraId="7CFBD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6BC541C5">
            <w:pPr>
              <w:pStyle w:val="6"/>
            </w:pPr>
            <w:r>
              <w:t>Урок 28</w:t>
            </w:r>
          </w:p>
        </w:tc>
        <w:tc>
          <w:tcPr>
            <w:tcW w:w="6405" w:type="dxa"/>
          </w:tcPr>
          <w:p w14:paraId="5C79A6CF">
            <w:pPr>
              <w:pStyle w:val="6"/>
              <w:jc w:val="both"/>
            </w:pPr>
            <w:r>
              <w:t>Размножение и развитие рыб, птиц, зверей</w:t>
            </w:r>
          </w:p>
        </w:tc>
        <w:tc>
          <w:tcPr>
            <w:tcW w:w="1473" w:type="dxa"/>
          </w:tcPr>
          <w:p w14:paraId="0F982CB0">
            <w:pPr>
              <w:pStyle w:val="6"/>
            </w:pPr>
          </w:p>
        </w:tc>
      </w:tr>
      <w:tr w14:paraId="512A5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5F532C90">
            <w:pPr>
              <w:pStyle w:val="6"/>
            </w:pPr>
            <w:r>
              <w:t>Урок 29</w:t>
            </w:r>
          </w:p>
        </w:tc>
        <w:tc>
          <w:tcPr>
            <w:tcW w:w="6405" w:type="dxa"/>
          </w:tcPr>
          <w:p w14:paraId="3A59BC02">
            <w:pPr>
              <w:pStyle w:val="6"/>
              <w:jc w:val="both"/>
            </w:pPr>
            <w:r>
              <w:t>Роль животных в природе и жизни людей</w:t>
            </w:r>
          </w:p>
        </w:tc>
        <w:tc>
          <w:tcPr>
            <w:tcW w:w="1473" w:type="dxa"/>
          </w:tcPr>
          <w:p w14:paraId="3CFB05A1">
            <w:pPr>
              <w:pStyle w:val="6"/>
            </w:pPr>
          </w:p>
        </w:tc>
      </w:tr>
      <w:tr w14:paraId="230D53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7307ACF">
            <w:pPr>
              <w:pStyle w:val="6"/>
            </w:pPr>
            <w:r>
              <w:t>Урок 30</w:t>
            </w:r>
          </w:p>
        </w:tc>
        <w:tc>
          <w:tcPr>
            <w:tcW w:w="6405" w:type="dxa"/>
          </w:tcPr>
          <w:p w14:paraId="5AB01A85">
            <w:pPr>
              <w:pStyle w:val="6"/>
              <w:jc w:val="both"/>
            </w:pPr>
            <w:r>
              <w:t>Бережное отношение к животным - нравственная ценность людей. Охрана животного мира в России</w:t>
            </w:r>
          </w:p>
        </w:tc>
        <w:tc>
          <w:tcPr>
            <w:tcW w:w="1473" w:type="dxa"/>
          </w:tcPr>
          <w:p w14:paraId="10BF6DE5">
            <w:pPr>
              <w:pStyle w:val="6"/>
            </w:pPr>
          </w:p>
        </w:tc>
      </w:tr>
      <w:tr w14:paraId="119FA4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7A33530">
            <w:pPr>
              <w:pStyle w:val="6"/>
            </w:pPr>
            <w:r>
              <w:t>Урок 31</w:t>
            </w:r>
          </w:p>
        </w:tc>
        <w:tc>
          <w:tcPr>
            <w:tcW w:w="6405" w:type="dxa"/>
          </w:tcPr>
          <w:p w14:paraId="62BAFB79">
            <w:pPr>
              <w:pStyle w:val="6"/>
              <w:jc w:val="both"/>
            </w:pPr>
            <w:r>
              <w:t>Животные родного края: узнавание, называние, краткая характеристика</w:t>
            </w:r>
          </w:p>
        </w:tc>
        <w:tc>
          <w:tcPr>
            <w:tcW w:w="1473" w:type="dxa"/>
          </w:tcPr>
          <w:p w14:paraId="3C0460AE">
            <w:pPr>
              <w:pStyle w:val="6"/>
            </w:pPr>
          </w:p>
        </w:tc>
      </w:tr>
      <w:tr w14:paraId="7B760B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2E232FC">
            <w:pPr>
              <w:pStyle w:val="6"/>
            </w:pPr>
            <w:r>
              <w:t>Урок 32</w:t>
            </w:r>
          </w:p>
        </w:tc>
        <w:tc>
          <w:tcPr>
            <w:tcW w:w="6405" w:type="dxa"/>
          </w:tcPr>
          <w:p w14:paraId="3D529DE8">
            <w:pPr>
              <w:pStyle w:val="6"/>
              <w:jc w:val="both"/>
            </w:pPr>
            <w:r>
              <w:t>Резервный урок. Повторение по теме "Многообразие растений и животных"</w:t>
            </w:r>
          </w:p>
        </w:tc>
        <w:tc>
          <w:tcPr>
            <w:tcW w:w="1473" w:type="dxa"/>
          </w:tcPr>
          <w:p w14:paraId="6047AD65">
            <w:pPr>
              <w:pStyle w:val="6"/>
            </w:pPr>
          </w:p>
        </w:tc>
      </w:tr>
      <w:tr w14:paraId="5E4EC6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3B62D87">
            <w:pPr>
              <w:pStyle w:val="6"/>
            </w:pPr>
            <w:r>
              <w:t>Урок 33</w:t>
            </w:r>
          </w:p>
        </w:tc>
        <w:tc>
          <w:tcPr>
            <w:tcW w:w="6405" w:type="dxa"/>
            <w:vAlign w:val="center"/>
          </w:tcPr>
          <w:p w14:paraId="6049642D">
            <w:pPr>
              <w:pStyle w:val="6"/>
              <w:jc w:val="both"/>
            </w:pPr>
            <w:r>
              <w:t>Разнообразие грибов: узнавание, называние, описание</w:t>
            </w:r>
          </w:p>
        </w:tc>
        <w:tc>
          <w:tcPr>
            <w:tcW w:w="1473" w:type="dxa"/>
          </w:tcPr>
          <w:p w14:paraId="58C3DE47">
            <w:pPr>
              <w:pStyle w:val="6"/>
            </w:pPr>
          </w:p>
        </w:tc>
      </w:tr>
      <w:tr w14:paraId="08C99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D07BB34">
            <w:pPr>
              <w:pStyle w:val="6"/>
            </w:pPr>
            <w:r>
              <w:t>Урок 34</w:t>
            </w:r>
          </w:p>
        </w:tc>
        <w:tc>
          <w:tcPr>
            <w:tcW w:w="6405" w:type="dxa"/>
          </w:tcPr>
          <w:p w14:paraId="7DE491B1">
            <w:pPr>
              <w:pStyle w:val="6"/>
              <w:jc w:val="both"/>
            </w:pPr>
            <w:r>
              <w:t>Общее представление о строении организма человека. Температура тела, частота пульса как показатели здоровья человека</w:t>
            </w:r>
          </w:p>
        </w:tc>
        <w:tc>
          <w:tcPr>
            <w:tcW w:w="1473" w:type="dxa"/>
          </w:tcPr>
          <w:p w14:paraId="01881B99">
            <w:pPr>
              <w:pStyle w:val="6"/>
            </w:pPr>
          </w:p>
        </w:tc>
      </w:tr>
      <w:tr w14:paraId="7613A1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46FC7C6">
            <w:pPr>
              <w:pStyle w:val="6"/>
            </w:pPr>
            <w:r>
              <w:t>Урок 35</w:t>
            </w:r>
          </w:p>
        </w:tc>
        <w:tc>
          <w:tcPr>
            <w:tcW w:w="6405" w:type="dxa"/>
          </w:tcPr>
          <w:p w14:paraId="7243A67B">
            <w:pPr>
              <w:pStyle w:val="6"/>
              <w:jc w:val="both"/>
            </w:pPr>
            <w:r>
              <w:t>Резервный урок. Органы чувств их роль в жизни человека</w:t>
            </w:r>
          </w:p>
        </w:tc>
        <w:tc>
          <w:tcPr>
            <w:tcW w:w="1473" w:type="dxa"/>
          </w:tcPr>
          <w:p w14:paraId="1D685A67">
            <w:pPr>
              <w:pStyle w:val="6"/>
            </w:pPr>
          </w:p>
        </w:tc>
      </w:tr>
      <w:tr w14:paraId="3FFD9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B23D4FA">
            <w:pPr>
              <w:pStyle w:val="6"/>
            </w:pPr>
            <w:r>
              <w:t>Урок 36</w:t>
            </w:r>
          </w:p>
        </w:tc>
        <w:tc>
          <w:tcPr>
            <w:tcW w:w="6405" w:type="dxa"/>
          </w:tcPr>
          <w:p w14:paraId="69E49B3C">
            <w:pPr>
              <w:pStyle w:val="6"/>
              <w:jc w:val="both"/>
            </w:pPr>
            <w:r>
              <w:t>Опорно-двигательная система и ее роль в жизни человека</w:t>
            </w:r>
          </w:p>
        </w:tc>
        <w:tc>
          <w:tcPr>
            <w:tcW w:w="1473" w:type="dxa"/>
          </w:tcPr>
          <w:p w14:paraId="7FD13520">
            <w:pPr>
              <w:pStyle w:val="6"/>
            </w:pPr>
          </w:p>
        </w:tc>
      </w:tr>
      <w:tr w14:paraId="497585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8221928">
            <w:pPr>
              <w:pStyle w:val="6"/>
            </w:pPr>
            <w:r>
              <w:t>Урок 37</w:t>
            </w:r>
          </w:p>
        </w:tc>
        <w:tc>
          <w:tcPr>
            <w:tcW w:w="6405" w:type="dxa"/>
            <w:vAlign w:val="center"/>
          </w:tcPr>
          <w:p w14:paraId="5D2066D3">
            <w:pPr>
              <w:pStyle w:val="6"/>
              <w:jc w:val="both"/>
            </w:pPr>
            <w:r>
              <w:t>Пищеварительная система и ее роль в жизни человека</w:t>
            </w:r>
          </w:p>
        </w:tc>
        <w:tc>
          <w:tcPr>
            <w:tcW w:w="1473" w:type="dxa"/>
          </w:tcPr>
          <w:p w14:paraId="4EE44539">
            <w:pPr>
              <w:pStyle w:val="6"/>
            </w:pPr>
          </w:p>
        </w:tc>
      </w:tr>
      <w:tr w14:paraId="233BFF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73946EA">
            <w:pPr>
              <w:pStyle w:val="6"/>
            </w:pPr>
            <w:r>
              <w:t>Урок 38</w:t>
            </w:r>
          </w:p>
        </w:tc>
        <w:tc>
          <w:tcPr>
            <w:tcW w:w="6405" w:type="dxa"/>
            <w:vAlign w:val="center"/>
          </w:tcPr>
          <w:p w14:paraId="11FB5C28">
            <w:pPr>
              <w:pStyle w:val="6"/>
              <w:jc w:val="both"/>
            </w:pPr>
            <w:r>
              <w:t>Дыхательная система и ее роль в жизни человека</w:t>
            </w:r>
          </w:p>
        </w:tc>
        <w:tc>
          <w:tcPr>
            <w:tcW w:w="1473" w:type="dxa"/>
          </w:tcPr>
          <w:p w14:paraId="2C3261F1">
            <w:pPr>
              <w:pStyle w:val="6"/>
            </w:pPr>
          </w:p>
        </w:tc>
      </w:tr>
      <w:tr w14:paraId="64D42D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B132460">
            <w:pPr>
              <w:pStyle w:val="6"/>
            </w:pPr>
            <w:r>
              <w:t>Урок 39</w:t>
            </w:r>
          </w:p>
        </w:tc>
        <w:tc>
          <w:tcPr>
            <w:tcW w:w="6405" w:type="dxa"/>
          </w:tcPr>
          <w:p w14:paraId="3DCD1D6B">
            <w:pPr>
              <w:pStyle w:val="6"/>
              <w:jc w:val="both"/>
            </w:pPr>
            <w:r>
              <w:t>Кровеносная и нервная система и их роль в жизни человека</w:t>
            </w:r>
          </w:p>
        </w:tc>
        <w:tc>
          <w:tcPr>
            <w:tcW w:w="1473" w:type="dxa"/>
          </w:tcPr>
          <w:p w14:paraId="41FCD06A">
            <w:pPr>
              <w:pStyle w:val="6"/>
            </w:pPr>
          </w:p>
        </w:tc>
      </w:tr>
      <w:tr w14:paraId="7C18CA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A257B13">
            <w:pPr>
              <w:pStyle w:val="6"/>
            </w:pPr>
            <w:r>
              <w:t>Урок 40</w:t>
            </w:r>
          </w:p>
        </w:tc>
        <w:tc>
          <w:tcPr>
            <w:tcW w:w="6405" w:type="dxa"/>
          </w:tcPr>
          <w:p w14:paraId="636E8AFF">
            <w:pPr>
              <w:pStyle w:val="6"/>
              <w:jc w:val="both"/>
            </w:pPr>
            <w:r>
              <w:t>Профилактика заболеваний. Роль закаливания для здоровья растущего организма</w:t>
            </w:r>
          </w:p>
        </w:tc>
        <w:tc>
          <w:tcPr>
            <w:tcW w:w="1473" w:type="dxa"/>
          </w:tcPr>
          <w:p w14:paraId="69E6899D">
            <w:pPr>
              <w:pStyle w:val="6"/>
            </w:pPr>
          </w:p>
        </w:tc>
      </w:tr>
      <w:tr w14:paraId="17AB6C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71958C7">
            <w:pPr>
              <w:pStyle w:val="6"/>
            </w:pPr>
            <w:r>
              <w:t>Урок 41</w:t>
            </w:r>
          </w:p>
        </w:tc>
        <w:tc>
          <w:tcPr>
            <w:tcW w:w="6405" w:type="dxa"/>
          </w:tcPr>
          <w:p w14:paraId="0FF7DDC5">
            <w:pPr>
              <w:pStyle w:val="6"/>
              <w:jc w:val="both"/>
            </w:pPr>
            <w:r>
              <w:t>Роль двигательной активности: утренней гимнастики, динамических пауз</w:t>
            </w:r>
          </w:p>
        </w:tc>
        <w:tc>
          <w:tcPr>
            <w:tcW w:w="1473" w:type="dxa"/>
          </w:tcPr>
          <w:p w14:paraId="0507994B">
            <w:pPr>
              <w:pStyle w:val="6"/>
            </w:pPr>
          </w:p>
        </w:tc>
      </w:tr>
      <w:tr w14:paraId="6F57A3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6A07DA7">
            <w:pPr>
              <w:pStyle w:val="6"/>
            </w:pPr>
            <w:r>
              <w:t>Урок 42</w:t>
            </w:r>
          </w:p>
        </w:tc>
        <w:tc>
          <w:tcPr>
            <w:tcW w:w="6405" w:type="dxa"/>
          </w:tcPr>
          <w:p w14:paraId="1F4FCB0F">
            <w:pPr>
              <w:pStyle w:val="6"/>
              <w:jc w:val="both"/>
            </w:pPr>
            <w:r>
              <w:t>Резервный урок. Повторение по теме "Человек - часть природы. Строение тела человека"</w:t>
            </w:r>
          </w:p>
        </w:tc>
        <w:tc>
          <w:tcPr>
            <w:tcW w:w="1473" w:type="dxa"/>
          </w:tcPr>
          <w:p w14:paraId="5AB35BFE">
            <w:pPr>
              <w:pStyle w:val="6"/>
            </w:pPr>
          </w:p>
        </w:tc>
      </w:tr>
      <w:tr w14:paraId="2C0465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94EC342">
            <w:pPr>
              <w:pStyle w:val="6"/>
            </w:pPr>
            <w:r>
              <w:t>Урок 43</w:t>
            </w:r>
          </w:p>
        </w:tc>
        <w:tc>
          <w:tcPr>
            <w:tcW w:w="6405" w:type="dxa"/>
          </w:tcPr>
          <w:p w14:paraId="35CF93F9">
            <w:pPr>
              <w:pStyle w:val="6"/>
              <w:jc w:val="both"/>
            </w:pPr>
            <w:r>
              <w:t>Знаки безопасности во дворе жилого дома. Безопасность в доме</w:t>
            </w:r>
          </w:p>
        </w:tc>
        <w:tc>
          <w:tcPr>
            <w:tcW w:w="1473" w:type="dxa"/>
          </w:tcPr>
          <w:p w14:paraId="6C96186B">
            <w:pPr>
              <w:pStyle w:val="6"/>
            </w:pPr>
          </w:p>
        </w:tc>
      </w:tr>
      <w:tr w14:paraId="58D0BE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E9D7DA0">
            <w:pPr>
              <w:pStyle w:val="6"/>
            </w:pPr>
            <w:r>
              <w:t>Урок 44</w:t>
            </w:r>
          </w:p>
        </w:tc>
        <w:tc>
          <w:tcPr>
            <w:tcW w:w="6405" w:type="dxa"/>
          </w:tcPr>
          <w:p w14:paraId="00B219E3">
            <w:pPr>
              <w:pStyle w:val="6"/>
              <w:jc w:val="both"/>
            </w:pPr>
            <w:r>
              <w:t>Безопасное поведение пассажира железнодорожного транспорта. Знаки безопасности</w:t>
            </w:r>
          </w:p>
        </w:tc>
        <w:tc>
          <w:tcPr>
            <w:tcW w:w="1473" w:type="dxa"/>
          </w:tcPr>
          <w:p w14:paraId="3BACB498">
            <w:pPr>
              <w:pStyle w:val="6"/>
            </w:pPr>
          </w:p>
        </w:tc>
      </w:tr>
      <w:tr w14:paraId="70699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B73448E">
            <w:pPr>
              <w:pStyle w:val="6"/>
            </w:pPr>
            <w:r>
              <w:t>Урок 45</w:t>
            </w:r>
          </w:p>
        </w:tc>
        <w:tc>
          <w:tcPr>
            <w:tcW w:w="6405" w:type="dxa"/>
          </w:tcPr>
          <w:p w14:paraId="0B895965">
            <w:pPr>
              <w:pStyle w:val="6"/>
              <w:jc w:val="both"/>
            </w:pPr>
            <w:r>
              <w:t>Безопасное поведение пассажира авиа и водного транспорта</w:t>
            </w:r>
          </w:p>
        </w:tc>
        <w:tc>
          <w:tcPr>
            <w:tcW w:w="1473" w:type="dxa"/>
          </w:tcPr>
          <w:p w14:paraId="5FB20532">
            <w:pPr>
              <w:pStyle w:val="6"/>
            </w:pPr>
          </w:p>
        </w:tc>
      </w:tr>
      <w:tr w14:paraId="4E5299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93D4551">
            <w:pPr>
              <w:pStyle w:val="6"/>
            </w:pPr>
            <w:r>
              <w:t>Урок 46</w:t>
            </w:r>
          </w:p>
        </w:tc>
        <w:tc>
          <w:tcPr>
            <w:tcW w:w="6405" w:type="dxa"/>
          </w:tcPr>
          <w:p w14:paraId="3801FAAF">
            <w:pPr>
              <w:pStyle w:val="6"/>
              <w:jc w:val="both"/>
            </w:pPr>
            <w:r>
              <w:t>Соблюдение правил перемещения внутри двора и пересечения дворовой проезжей части. Знаки безопасности во дворе жилого дома</w:t>
            </w:r>
          </w:p>
        </w:tc>
        <w:tc>
          <w:tcPr>
            <w:tcW w:w="1473" w:type="dxa"/>
          </w:tcPr>
          <w:p w14:paraId="16BDD9A8">
            <w:pPr>
              <w:pStyle w:val="6"/>
            </w:pPr>
          </w:p>
        </w:tc>
      </w:tr>
      <w:tr w14:paraId="0B4DA7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F740D84">
            <w:pPr>
              <w:pStyle w:val="6"/>
            </w:pPr>
            <w:r>
              <w:t>Урок 47</w:t>
            </w:r>
          </w:p>
        </w:tc>
        <w:tc>
          <w:tcPr>
            <w:tcW w:w="6405" w:type="dxa"/>
          </w:tcPr>
          <w:p w14:paraId="218EBF2D">
            <w:pPr>
              <w:pStyle w:val="6"/>
              <w:jc w:val="both"/>
            </w:pPr>
            <w:r>
              <w:t>Нужны ли обществу правила поведения? Правила поведения в социуме</w:t>
            </w:r>
          </w:p>
        </w:tc>
        <w:tc>
          <w:tcPr>
            <w:tcW w:w="1473" w:type="dxa"/>
          </w:tcPr>
          <w:p w14:paraId="289BDFCC">
            <w:pPr>
              <w:pStyle w:val="6"/>
            </w:pPr>
          </w:p>
        </w:tc>
      </w:tr>
      <w:tr w14:paraId="565EE5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725E26B">
            <w:pPr>
              <w:pStyle w:val="6"/>
            </w:pPr>
            <w:r>
              <w:t>Урок 48</w:t>
            </w:r>
          </w:p>
        </w:tc>
        <w:tc>
          <w:tcPr>
            <w:tcW w:w="6405" w:type="dxa"/>
          </w:tcPr>
          <w:p w14:paraId="26619470">
            <w:pPr>
              <w:pStyle w:val="6"/>
              <w:jc w:val="both"/>
            </w:pPr>
            <w:r>
              <w:t>Значение труда в жизни человека и общества. Трудолюбие как общественно значимая ценность в культуре народов России</w:t>
            </w:r>
          </w:p>
        </w:tc>
        <w:tc>
          <w:tcPr>
            <w:tcW w:w="1473" w:type="dxa"/>
          </w:tcPr>
          <w:p w14:paraId="42978B30">
            <w:pPr>
              <w:pStyle w:val="6"/>
            </w:pPr>
          </w:p>
        </w:tc>
      </w:tr>
      <w:tr w14:paraId="2D283EBD">
        <w:tblPrEx>
          <w:tblCellMar>
            <w:top w:w="102" w:type="dxa"/>
            <w:left w:w="62" w:type="dxa"/>
            <w:bottom w:w="102" w:type="dxa"/>
            <w:right w:w="62" w:type="dxa"/>
          </w:tblCellMar>
        </w:tblPrEx>
        <w:tc>
          <w:tcPr>
            <w:tcW w:w="1191" w:type="dxa"/>
            <w:vAlign w:val="center"/>
          </w:tcPr>
          <w:p w14:paraId="140107CC">
            <w:pPr>
              <w:pStyle w:val="6"/>
            </w:pPr>
            <w:r>
              <w:t>Урок 49</w:t>
            </w:r>
          </w:p>
        </w:tc>
        <w:tc>
          <w:tcPr>
            <w:tcW w:w="6405" w:type="dxa"/>
          </w:tcPr>
          <w:p w14:paraId="0FD0D023">
            <w:pPr>
              <w:pStyle w:val="6"/>
              <w:jc w:val="both"/>
            </w:pPr>
            <w:r>
              <w:t>Горная порода как соединение разных минералов. Примеры минералов</w:t>
            </w:r>
          </w:p>
        </w:tc>
        <w:tc>
          <w:tcPr>
            <w:tcW w:w="1473" w:type="dxa"/>
          </w:tcPr>
          <w:p w14:paraId="412A5A3E">
            <w:pPr>
              <w:pStyle w:val="6"/>
            </w:pPr>
          </w:p>
        </w:tc>
      </w:tr>
      <w:tr w14:paraId="01FC51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2812BEE">
            <w:pPr>
              <w:pStyle w:val="6"/>
            </w:pPr>
            <w:r>
              <w:t>Урок 50</w:t>
            </w:r>
          </w:p>
        </w:tc>
        <w:tc>
          <w:tcPr>
            <w:tcW w:w="6405" w:type="dxa"/>
            <w:vAlign w:val="center"/>
          </w:tcPr>
          <w:p w14:paraId="3390E482">
            <w:pPr>
              <w:pStyle w:val="6"/>
              <w:jc w:val="both"/>
            </w:pPr>
            <w:r>
              <w:t>Полезные ископаемые - богатство земных недр</w:t>
            </w:r>
          </w:p>
        </w:tc>
        <w:tc>
          <w:tcPr>
            <w:tcW w:w="1473" w:type="dxa"/>
          </w:tcPr>
          <w:p w14:paraId="278F71BD">
            <w:pPr>
              <w:pStyle w:val="6"/>
            </w:pPr>
          </w:p>
        </w:tc>
      </w:tr>
      <w:tr w14:paraId="67DDCD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402FA8A">
            <w:pPr>
              <w:pStyle w:val="6"/>
            </w:pPr>
            <w:r>
              <w:t>Урок 51</w:t>
            </w:r>
          </w:p>
        </w:tc>
        <w:tc>
          <w:tcPr>
            <w:tcW w:w="6405" w:type="dxa"/>
          </w:tcPr>
          <w:p w14:paraId="3322FFB6">
            <w:pPr>
              <w:pStyle w:val="6"/>
              <w:jc w:val="both"/>
            </w:pPr>
            <w:r>
              <w:t>Полезные ископаемые родного края: характеристика, использование в хозяйственной деятельности региона</w:t>
            </w:r>
          </w:p>
        </w:tc>
        <w:tc>
          <w:tcPr>
            <w:tcW w:w="1473" w:type="dxa"/>
          </w:tcPr>
          <w:p w14:paraId="3616C6D7">
            <w:pPr>
              <w:pStyle w:val="6"/>
            </w:pPr>
          </w:p>
        </w:tc>
      </w:tr>
      <w:tr w14:paraId="22BEBA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11F1A2E">
            <w:pPr>
              <w:pStyle w:val="6"/>
            </w:pPr>
            <w:r>
              <w:t>Урок 52</w:t>
            </w:r>
          </w:p>
        </w:tc>
        <w:tc>
          <w:tcPr>
            <w:tcW w:w="6405" w:type="dxa"/>
          </w:tcPr>
          <w:p w14:paraId="2BBFB3D6">
            <w:pPr>
              <w:pStyle w:val="6"/>
              <w:jc w:val="both"/>
            </w:pPr>
            <w:r>
              <w:t>Растения, используемые людьми в хозяйственной деятельности</w:t>
            </w:r>
          </w:p>
        </w:tc>
        <w:tc>
          <w:tcPr>
            <w:tcW w:w="1473" w:type="dxa"/>
          </w:tcPr>
          <w:p w14:paraId="7EDBDCCE">
            <w:pPr>
              <w:pStyle w:val="6"/>
            </w:pPr>
          </w:p>
        </w:tc>
      </w:tr>
      <w:tr w14:paraId="514D4D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3C88AEC">
            <w:pPr>
              <w:pStyle w:val="6"/>
            </w:pPr>
            <w:r>
              <w:t>Урок 53</w:t>
            </w:r>
          </w:p>
        </w:tc>
        <w:tc>
          <w:tcPr>
            <w:tcW w:w="6405" w:type="dxa"/>
          </w:tcPr>
          <w:p w14:paraId="4C28C527">
            <w:pPr>
              <w:pStyle w:val="6"/>
              <w:jc w:val="both"/>
            </w:pPr>
            <w:r>
              <w:t>Труд жителей региона. Профессии, связанные с трудом на производстве, в сельском хозяйстве</w:t>
            </w:r>
          </w:p>
        </w:tc>
        <w:tc>
          <w:tcPr>
            <w:tcW w:w="1473" w:type="dxa"/>
          </w:tcPr>
          <w:p w14:paraId="260D1020">
            <w:pPr>
              <w:pStyle w:val="6"/>
            </w:pPr>
          </w:p>
        </w:tc>
      </w:tr>
      <w:tr w14:paraId="3060B9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5C92674">
            <w:pPr>
              <w:pStyle w:val="6"/>
            </w:pPr>
            <w:r>
              <w:t>Урок 54</w:t>
            </w:r>
          </w:p>
        </w:tc>
        <w:tc>
          <w:tcPr>
            <w:tcW w:w="6405" w:type="dxa"/>
          </w:tcPr>
          <w:p w14:paraId="010DC816">
            <w:pPr>
              <w:pStyle w:val="6"/>
              <w:jc w:val="both"/>
            </w:pPr>
            <w:r>
              <w:t>Резервный урок. Семья: традиции, праздники. Государственный бюджет</w:t>
            </w:r>
          </w:p>
        </w:tc>
        <w:tc>
          <w:tcPr>
            <w:tcW w:w="1473" w:type="dxa"/>
          </w:tcPr>
          <w:p w14:paraId="6FBA330F">
            <w:pPr>
              <w:pStyle w:val="6"/>
            </w:pPr>
          </w:p>
        </w:tc>
      </w:tr>
      <w:tr w14:paraId="537B91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641C570">
            <w:pPr>
              <w:pStyle w:val="6"/>
            </w:pPr>
            <w:r>
              <w:t>Урок 55</w:t>
            </w:r>
          </w:p>
        </w:tc>
        <w:tc>
          <w:tcPr>
            <w:tcW w:w="6405" w:type="dxa"/>
          </w:tcPr>
          <w:p w14:paraId="7FB5BC14">
            <w:pPr>
              <w:pStyle w:val="6"/>
              <w:jc w:val="both"/>
            </w:pPr>
            <w:r>
              <w:t>Семья - первый и главный коллектив в жизни человека Повседневные заботы семьи</w:t>
            </w:r>
          </w:p>
        </w:tc>
        <w:tc>
          <w:tcPr>
            <w:tcW w:w="1473" w:type="dxa"/>
          </w:tcPr>
          <w:p w14:paraId="56B08C39">
            <w:pPr>
              <w:pStyle w:val="6"/>
            </w:pPr>
          </w:p>
        </w:tc>
      </w:tr>
      <w:tr w14:paraId="32F849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5864FE4">
            <w:pPr>
              <w:pStyle w:val="6"/>
            </w:pPr>
            <w:r>
              <w:t>Урок 56</w:t>
            </w:r>
          </w:p>
        </w:tc>
        <w:tc>
          <w:tcPr>
            <w:tcW w:w="6405" w:type="dxa"/>
          </w:tcPr>
          <w:p w14:paraId="4B834B29">
            <w:pPr>
              <w:pStyle w:val="6"/>
              <w:jc w:val="both"/>
            </w:pPr>
            <w:r>
              <w:t>Совместный труд. Семейный бюджет, доходы и расходы семьи</w:t>
            </w:r>
          </w:p>
        </w:tc>
        <w:tc>
          <w:tcPr>
            <w:tcW w:w="1473" w:type="dxa"/>
          </w:tcPr>
          <w:p w14:paraId="0E71B4DD">
            <w:pPr>
              <w:pStyle w:val="6"/>
            </w:pPr>
          </w:p>
        </w:tc>
      </w:tr>
      <w:tr w14:paraId="37AF6EE4">
        <w:tblPrEx>
          <w:tblCellMar>
            <w:top w:w="102" w:type="dxa"/>
            <w:left w:w="62" w:type="dxa"/>
            <w:bottom w:w="102" w:type="dxa"/>
            <w:right w:w="62" w:type="dxa"/>
          </w:tblCellMar>
        </w:tblPrEx>
        <w:tc>
          <w:tcPr>
            <w:tcW w:w="1191" w:type="dxa"/>
            <w:vAlign w:val="center"/>
          </w:tcPr>
          <w:p w14:paraId="43E970A4">
            <w:pPr>
              <w:pStyle w:val="6"/>
            </w:pPr>
            <w:r>
              <w:t>Урок 57</w:t>
            </w:r>
          </w:p>
        </w:tc>
        <w:tc>
          <w:tcPr>
            <w:tcW w:w="6405" w:type="dxa"/>
          </w:tcPr>
          <w:p w14:paraId="32B4C93A">
            <w:pPr>
              <w:pStyle w:val="6"/>
              <w:jc w:val="both"/>
            </w:pPr>
            <w:r>
              <w:t>Города Золотого кольца России: Сергиев Посад, Переславль-Залесский</w:t>
            </w:r>
          </w:p>
        </w:tc>
        <w:tc>
          <w:tcPr>
            <w:tcW w:w="1473" w:type="dxa"/>
          </w:tcPr>
          <w:p w14:paraId="2C471A87">
            <w:pPr>
              <w:pStyle w:val="6"/>
            </w:pPr>
          </w:p>
        </w:tc>
      </w:tr>
      <w:tr w14:paraId="6C6D5C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FF50646">
            <w:pPr>
              <w:pStyle w:val="6"/>
            </w:pPr>
            <w:r>
              <w:t>Урок 58</w:t>
            </w:r>
          </w:p>
        </w:tc>
        <w:tc>
          <w:tcPr>
            <w:tcW w:w="6405" w:type="dxa"/>
          </w:tcPr>
          <w:p w14:paraId="02602AAB">
            <w:pPr>
              <w:pStyle w:val="6"/>
              <w:jc w:val="both"/>
            </w:pPr>
            <w:r>
              <w:t>Города Золотого кольца России: Ростов, Углич, Ярославль</w:t>
            </w:r>
          </w:p>
        </w:tc>
        <w:tc>
          <w:tcPr>
            <w:tcW w:w="1473" w:type="dxa"/>
          </w:tcPr>
          <w:p w14:paraId="3C2180A6">
            <w:pPr>
              <w:pStyle w:val="6"/>
            </w:pPr>
          </w:p>
        </w:tc>
      </w:tr>
      <w:tr w14:paraId="57EB6B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67AD11F">
            <w:pPr>
              <w:pStyle w:val="6"/>
            </w:pPr>
            <w:r>
              <w:t>Урок 59</w:t>
            </w:r>
          </w:p>
        </w:tc>
        <w:tc>
          <w:tcPr>
            <w:tcW w:w="6405" w:type="dxa"/>
          </w:tcPr>
          <w:p w14:paraId="3387F1D7">
            <w:pPr>
              <w:pStyle w:val="6"/>
              <w:jc w:val="both"/>
            </w:pPr>
            <w:r>
              <w:t>Памятники природы и культуры стран Европы (по выбору)</w:t>
            </w:r>
          </w:p>
        </w:tc>
        <w:tc>
          <w:tcPr>
            <w:tcW w:w="1473" w:type="dxa"/>
          </w:tcPr>
          <w:p w14:paraId="09772B3B">
            <w:pPr>
              <w:pStyle w:val="6"/>
            </w:pPr>
          </w:p>
        </w:tc>
      </w:tr>
      <w:tr w14:paraId="33E4FE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C9C37AD">
            <w:pPr>
              <w:pStyle w:val="6"/>
            </w:pPr>
            <w:r>
              <w:t>Урок 60</w:t>
            </w:r>
          </w:p>
        </w:tc>
        <w:tc>
          <w:tcPr>
            <w:tcW w:w="6405" w:type="dxa"/>
          </w:tcPr>
          <w:p w14:paraId="4CE6F5D7">
            <w:pPr>
              <w:pStyle w:val="6"/>
              <w:jc w:val="both"/>
            </w:pPr>
            <w:r>
              <w:t>Памятники природы и культуры Белоруссии (по выбору)</w:t>
            </w:r>
          </w:p>
        </w:tc>
        <w:tc>
          <w:tcPr>
            <w:tcW w:w="1473" w:type="dxa"/>
          </w:tcPr>
          <w:p w14:paraId="64DF9060">
            <w:pPr>
              <w:pStyle w:val="6"/>
            </w:pPr>
          </w:p>
        </w:tc>
      </w:tr>
      <w:tr w14:paraId="00C07D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913B156">
            <w:pPr>
              <w:pStyle w:val="6"/>
            </w:pPr>
            <w:r>
              <w:t>Урок 61</w:t>
            </w:r>
          </w:p>
        </w:tc>
        <w:tc>
          <w:tcPr>
            <w:tcW w:w="6405" w:type="dxa"/>
            <w:vAlign w:val="center"/>
          </w:tcPr>
          <w:p w14:paraId="07EACC90">
            <w:pPr>
              <w:pStyle w:val="6"/>
              <w:jc w:val="both"/>
            </w:pPr>
            <w:r>
              <w:t>Памятники природы и культуры Китая (по выбору)</w:t>
            </w:r>
          </w:p>
        </w:tc>
        <w:tc>
          <w:tcPr>
            <w:tcW w:w="1473" w:type="dxa"/>
          </w:tcPr>
          <w:p w14:paraId="1916A43B">
            <w:pPr>
              <w:pStyle w:val="6"/>
            </w:pPr>
          </w:p>
        </w:tc>
      </w:tr>
      <w:tr w14:paraId="10EF3A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BEBA4ED">
            <w:pPr>
              <w:pStyle w:val="6"/>
            </w:pPr>
            <w:r>
              <w:t>Урок 62</w:t>
            </w:r>
          </w:p>
        </w:tc>
        <w:tc>
          <w:tcPr>
            <w:tcW w:w="6405" w:type="dxa"/>
          </w:tcPr>
          <w:p w14:paraId="763A3BA7">
            <w:pPr>
              <w:pStyle w:val="6"/>
              <w:jc w:val="both"/>
            </w:pPr>
            <w:r>
              <w:t>Памятники природы и культуры стран Азии (по выбору)</w:t>
            </w:r>
          </w:p>
        </w:tc>
        <w:tc>
          <w:tcPr>
            <w:tcW w:w="1473" w:type="dxa"/>
          </w:tcPr>
          <w:p w14:paraId="41573987">
            <w:pPr>
              <w:pStyle w:val="6"/>
            </w:pPr>
          </w:p>
        </w:tc>
      </w:tr>
      <w:tr w14:paraId="7F2E7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923EA0F">
            <w:pPr>
              <w:pStyle w:val="6"/>
            </w:pPr>
            <w:r>
              <w:t>Урок 63</w:t>
            </w:r>
          </w:p>
        </w:tc>
        <w:tc>
          <w:tcPr>
            <w:tcW w:w="6405" w:type="dxa"/>
          </w:tcPr>
          <w:p w14:paraId="7066E8D3">
            <w:pPr>
              <w:pStyle w:val="6"/>
              <w:jc w:val="both"/>
            </w:pPr>
            <w:r>
              <w:t>Уникальные памятники культуры России: Красная площадь, Кремль</w:t>
            </w:r>
          </w:p>
        </w:tc>
        <w:tc>
          <w:tcPr>
            <w:tcW w:w="1473" w:type="dxa"/>
          </w:tcPr>
          <w:p w14:paraId="174C559E">
            <w:pPr>
              <w:pStyle w:val="6"/>
            </w:pPr>
          </w:p>
        </w:tc>
      </w:tr>
      <w:tr w14:paraId="5BB6F3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10602EE">
            <w:pPr>
              <w:pStyle w:val="6"/>
            </w:pPr>
            <w:r>
              <w:t>Урок 64</w:t>
            </w:r>
          </w:p>
        </w:tc>
        <w:tc>
          <w:tcPr>
            <w:tcW w:w="6405" w:type="dxa"/>
          </w:tcPr>
          <w:p w14:paraId="5ACBCFE1">
            <w:pPr>
              <w:pStyle w:val="6"/>
              <w:jc w:val="both"/>
            </w:pPr>
            <w:r>
              <w:t>Уникальные памятники культуры России:</w:t>
            </w:r>
          </w:p>
          <w:p w14:paraId="30F7ED88">
            <w:pPr>
              <w:pStyle w:val="6"/>
              <w:jc w:val="both"/>
            </w:pPr>
            <w:r>
              <w:t>исторический центр Санкт-Петербурга</w:t>
            </w:r>
          </w:p>
        </w:tc>
        <w:tc>
          <w:tcPr>
            <w:tcW w:w="1473" w:type="dxa"/>
          </w:tcPr>
          <w:p w14:paraId="1D69F213">
            <w:pPr>
              <w:pStyle w:val="6"/>
            </w:pPr>
          </w:p>
        </w:tc>
      </w:tr>
      <w:tr w14:paraId="29163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001C64F">
            <w:pPr>
              <w:pStyle w:val="6"/>
            </w:pPr>
            <w:r>
              <w:t>Урок 65</w:t>
            </w:r>
          </w:p>
        </w:tc>
        <w:tc>
          <w:tcPr>
            <w:tcW w:w="6405" w:type="dxa"/>
          </w:tcPr>
          <w:p w14:paraId="2C5403FB">
            <w:pPr>
              <w:pStyle w:val="6"/>
              <w:jc w:val="both"/>
            </w:pPr>
            <w:r>
              <w:t>Уникальные памятники культуры России: Кижи, памятники Великого Новгорода</w:t>
            </w:r>
          </w:p>
        </w:tc>
        <w:tc>
          <w:tcPr>
            <w:tcW w:w="1473" w:type="dxa"/>
          </w:tcPr>
          <w:p w14:paraId="7D377527">
            <w:pPr>
              <w:pStyle w:val="6"/>
            </w:pPr>
          </w:p>
        </w:tc>
      </w:tr>
      <w:tr w14:paraId="0D1780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DADBB8C">
            <w:pPr>
              <w:pStyle w:val="6"/>
            </w:pPr>
            <w:r>
              <w:t>Урок 66</w:t>
            </w:r>
          </w:p>
        </w:tc>
        <w:tc>
          <w:tcPr>
            <w:tcW w:w="6405" w:type="dxa"/>
          </w:tcPr>
          <w:p w14:paraId="0C750587">
            <w:pPr>
              <w:pStyle w:val="6"/>
              <w:jc w:val="both"/>
            </w:pPr>
            <w:r>
              <w:t>Достопримечательности родного края: памятники природы и культуры региона</w:t>
            </w:r>
          </w:p>
        </w:tc>
        <w:tc>
          <w:tcPr>
            <w:tcW w:w="1473" w:type="dxa"/>
          </w:tcPr>
          <w:p w14:paraId="758AA12F">
            <w:pPr>
              <w:pStyle w:val="6"/>
            </w:pPr>
          </w:p>
        </w:tc>
      </w:tr>
      <w:tr w14:paraId="35A3C0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6BF26A0">
            <w:pPr>
              <w:pStyle w:val="6"/>
            </w:pPr>
            <w:r>
              <w:t>Урок 67</w:t>
            </w:r>
          </w:p>
        </w:tc>
        <w:tc>
          <w:tcPr>
            <w:tcW w:w="6405" w:type="dxa"/>
          </w:tcPr>
          <w:p w14:paraId="2D676E67">
            <w:pPr>
              <w:pStyle w:val="6"/>
              <w:jc w:val="both"/>
            </w:pPr>
            <w:r>
              <w:t>Резервный урок. Повторение по теме "Наша Родина - Российская Федерация"</w:t>
            </w:r>
          </w:p>
        </w:tc>
        <w:tc>
          <w:tcPr>
            <w:tcW w:w="1473" w:type="dxa"/>
          </w:tcPr>
          <w:p w14:paraId="6C788DD4">
            <w:pPr>
              <w:pStyle w:val="6"/>
            </w:pPr>
          </w:p>
        </w:tc>
      </w:tr>
      <w:tr w14:paraId="3D8861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71CB431">
            <w:pPr>
              <w:pStyle w:val="6"/>
            </w:pPr>
            <w:r>
              <w:t>Урок 68</w:t>
            </w:r>
          </w:p>
        </w:tc>
        <w:tc>
          <w:tcPr>
            <w:tcW w:w="6405" w:type="dxa"/>
          </w:tcPr>
          <w:p w14:paraId="7089196E">
            <w:pPr>
              <w:pStyle w:val="6"/>
              <w:jc w:val="both"/>
            </w:pPr>
            <w:r>
              <w:t>Резервный урок. Повторение по итогам обучения в 3 классе</w:t>
            </w:r>
          </w:p>
        </w:tc>
        <w:tc>
          <w:tcPr>
            <w:tcW w:w="1473" w:type="dxa"/>
          </w:tcPr>
          <w:p w14:paraId="74EFF663">
            <w:pPr>
              <w:pStyle w:val="6"/>
            </w:pPr>
          </w:p>
        </w:tc>
      </w:tr>
      <w:tr w14:paraId="1740ED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069" w:type="dxa"/>
            <w:gridSpan w:val="3"/>
          </w:tcPr>
          <w:p w14:paraId="0ADA8BF4">
            <w:pPr>
              <w:pStyle w:val="6"/>
              <w:jc w:val="both"/>
            </w:pPr>
            <w:r>
              <w:t>ОБЩЕЕ КОЛИЧЕСТВО УРОКОВ ПО ПРОГРАММЕ: 68, из них уроков, отведенных на контрольные работы, - не более 6</w:t>
            </w:r>
          </w:p>
        </w:tc>
      </w:tr>
    </w:tbl>
    <w:p w14:paraId="12F8036A">
      <w:pPr>
        <w:pStyle w:val="6"/>
        <w:jc w:val="both"/>
      </w:pPr>
    </w:p>
    <w:p w14:paraId="6CF84EAD">
      <w:pPr>
        <w:pStyle w:val="6"/>
        <w:jc w:val="right"/>
      </w:pPr>
      <w:r>
        <w:t>Таблица 11.3</w:t>
      </w:r>
    </w:p>
    <w:p w14:paraId="65E6987D">
      <w:pPr>
        <w:pStyle w:val="6"/>
        <w:jc w:val="both"/>
      </w:pPr>
    </w:p>
    <w:p w14:paraId="6FF0FA02">
      <w:pPr>
        <w:pStyle w:val="6"/>
        <w:jc w:val="both"/>
      </w:pPr>
      <w:r>
        <w:t>4 класс</w:t>
      </w:r>
    </w:p>
    <w:p w14:paraId="7DADC3E6">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91"/>
        <w:gridCol w:w="6405"/>
        <w:gridCol w:w="1473"/>
      </w:tblGrid>
      <w:tr w14:paraId="7C5E31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669A1FA1">
            <w:pPr>
              <w:pStyle w:val="6"/>
              <w:jc w:val="center"/>
            </w:pPr>
            <w:r>
              <w:t>N урока</w:t>
            </w:r>
          </w:p>
        </w:tc>
        <w:tc>
          <w:tcPr>
            <w:tcW w:w="6405" w:type="dxa"/>
          </w:tcPr>
          <w:p w14:paraId="312A1A00">
            <w:pPr>
              <w:pStyle w:val="6"/>
              <w:jc w:val="center"/>
            </w:pPr>
            <w:r>
              <w:t>Тема урока</w:t>
            </w:r>
          </w:p>
        </w:tc>
        <w:tc>
          <w:tcPr>
            <w:tcW w:w="1473" w:type="dxa"/>
          </w:tcPr>
          <w:p w14:paraId="1D674147">
            <w:pPr>
              <w:pStyle w:val="6"/>
              <w:jc w:val="center"/>
            </w:pPr>
            <w:r>
              <w:t>Количество часов на практические работы</w:t>
            </w:r>
          </w:p>
        </w:tc>
      </w:tr>
      <w:tr w14:paraId="453C4B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0B25F7CA">
            <w:pPr>
              <w:pStyle w:val="6"/>
            </w:pPr>
            <w:r>
              <w:t>Урок 1</w:t>
            </w:r>
          </w:p>
        </w:tc>
        <w:tc>
          <w:tcPr>
            <w:tcW w:w="6405" w:type="dxa"/>
          </w:tcPr>
          <w:p w14:paraId="69832A10">
            <w:pPr>
              <w:pStyle w:val="6"/>
              <w:jc w:val="both"/>
            </w:pPr>
            <w:r>
              <w:t>Как человек изучает окружающую природу?</w:t>
            </w:r>
          </w:p>
        </w:tc>
        <w:tc>
          <w:tcPr>
            <w:tcW w:w="1473" w:type="dxa"/>
          </w:tcPr>
          <w:p w14:paraId="6F9E52E6">
            <w:pPr>
              <w:pStyle w:val="6"/>
            </w:pPr>
          </w:p>
        </w:tc>
      </w:tr>
      <w:tr w14:paraId="7AA449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765C0969">
            <w:pPr>
              <w:pStyle w:val="6"/>
            </w:pPr>
            <w:r>
              <w:t>Урок 2</w:t>
            </w:r>
          </w:p>
        </w:tc>
        <w:tc>
          <w:tcPr>
            <w:tcW w:w="6405" w:type="dxa"/>
          </w:tcPr>
          <w:p w14:paraId="6F02F610">
            <w:pPr>
              <w:pStyle w:val="6"/>
              <w:jc w:val="both"/>
            </w:pPr>
            <w:r>
              <w:t>Солнце - звезда</w:t>
            </w:r>
          </w:p>
        </w:tc>
        <w:tc>
          <w:tcPr>
            <w:tcW w:w="1473" w:type="dxa"/>
          </w:tcPr>
          <w:p w14:paraId="7CC0A653">
            <w:pPr>
              <w:pStyle w:val="6"/>
            </w:pPr>
          </w:p>
        </w:tc>
      </w:tr>
      <w:tr w14:paraId="6CA431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6E8FC765">
            <w:pPr>
              <w:pStyle w:val="6"/>
            </w:pPr>
            <w:r>
              <w:t>Урок 3</w:t>
            </w:r>
          </w:p>
        </w:tc>
        <w:tc>
          <w:tcPr>
            <w:tcW w:w="6405" w:type="dxa"/>
          </w:tcPr>
          <w:p w14:paraId="10D37734">
            <w:pPr>
              <w:pStyle w:val="6"/>
              <w:jc w:val="both"/>
            </w:pPr>
            <w:r>
              <w:t>Планеты Солнечной системы. Луна - спутник Земли</w:t>
            </w:r>
          </w:p>
        </w:tc>
        <w:tc>
          <w:tcPr>
            <w:tcW w:w="1473" w:type="dxa"/>
          </w:tcPr>
          <w:p w14:paraId="6C649525">
            <w:pPr>
              <w:pStyle w:val="6"/>
            </w:pPr>
          </w:p>
        </w:tc>
      </w:tr>
      <w:tr w14:paraId="57CF8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C1568FE">
            <w:pPr>
              <w:pStyle w:val="6"/>
            </w:pPr>
            <w:r>
              <w:t>Урок 4</w:t>
            </w:r>
          </w:p>
        </w:tc>
        <w:tc>
          <w:tcPr>
            <w:tcW w:w="6405" w:type="dxa"/>
          </w:tcPr>
          <w:p w14:paraId="3DCCD451">
            <w:pPr>
              <w:pStyle w:val="6"/>
              <w:jc w:val="both"/>
            </w:pPr>
            <w:r>
              <w:t>Смена дня и ночи на Земле как результат вращения планеты вокруг своей оси (практические работы с моделями и схемами)</w:t>
            </w:r>
          </w:p>
        </w:tc>
        <w:tc>
          <w:tcPr>
            <w:tcW w:w="1473" w:type="dxa"/>
            <w:vAlign w:val="center"/>
          </w:tcPr>
          <w:p w14:paraId="54CBA06B">
            <w:pPr>
              <w:pStyle w:val="6"/>
              <w:jc w:val="center"/>
            </w:pPr>
            <w:r>
              <w:t>1</w:t>
            </w:r>
          </w:p>
        </w:tc>
      </w:tr>
      <w:tr w14:paraId="3406A1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B7183E2">
            <w:pPr>
              <w:pStyle w:val="6"/>
            </w:pPr>
            <w:r>
              <w:t>Урок 5</w:t>
            </w:r>
          </w:p>
        </w:tc>
        <w:tc>
          <w:tcPr>
            <w:tcW w:w="6405" w:type="dxa"/>
          </w:tcPr>
          <w:p w14:paraId="3B6422A7">
            <w:pPr>
              <w:pStyle w:val="6"/>
              <w:jc w:val="both"/>
            </w:pPr>
            <w:r>
              <w:t>Обращение Земли вокруг Солнца как причина смены сезонов (практические работы с моделями и схемами). Общая характеристика времен года</w:t>
            </w:r>
          </w:p>
        </w:tc>
        <w:tc>
          <w:tcPr>
            <w:tcW w:w="1473" w:type="dxa"/>
            <w:vAlign w:val="center"/>
          </w:tcPr>
          <w:p w14:paraId="7E180FF3">
            <w:pPr>
              <w:pStyle w:val="6"/>
              <w:jc w:val="center"/>
            </w:pPr>
            <w:r>
              <w:t>1</w:t>
            </w:r>
          </w:p>
        </w:tc>
      </w:tr>
      <w:tr w14:paraId="1797B2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tcPr>
          <w:p w14:paraId="6B66EC81">
            <w:pPr>
              <w:pStyle w:val="6"/>
            </w:pPr>
            <w:r>
              <w:t>Урок 6</w:t>
            </w:r>
          </w:p>
        </w:tc>
        <w:tc>
          <w:tcPr>
            <w:tcW w:w="6405" w:type="dxa"/>
          </w:tcPr>
          <w:p w14:paraId="4A74AB0F">
            <w:pPr>
              <w:pStyle w:val="6"/>
              <w:jc w:val="both"/>
            </w:pPr>
            <w:r>
              <w:t>Историческое время. Что такое "лента времени"?</w:t>
            </w:r>
          </w:p>
        </w:tc>
        <w:tc>
          <w:tcPr>
            <w:tcW w:w="1473" w:type="dxa"/>
          </w:tcPr>
          <w:p w14:paraId="252F7D9D">
            <w:pPr>
              <w:pStyle w:val="6"/>
            </w:pPr>
          </w:p>
        </w:tc>
      </w:tr>
      <w:tr w14:paraId="3CCADF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A4D6EBF">
            <w:pPr>
              <w:pStyle w:val="6"/>
            </w:pPr>
            <w:r>
              <w:t>Урок 7</w:t>
            </w:r>
          </w:p>
        </w:tc>
        <w:tc>
          <w:tcPr>
            <w:tcW w:w="6405" w:type="dxa"/>
          </w:tcPr>
          <w:p w14:paraId="0C930D18">
            <w:pPr>
              <w:pStyle w:val="6"/>
              <w:jc w:val="both"/>
            </w:pPr>
            <w:r>
              <w:t>Экологические проблемы взаимодействия человека и природы</w:t>
            </w:r>
          </w:p>
        </w:tc>
        <w:tc>
          <w:tcPr>
            <w:tcW w:w="1473" w:type="dxa"/>
          </w:tcPr>
          <w:p w14:paraId="49282127">
            <w:pPr>
              <w:pStyle w:val="6"/>
            </w:pPr>
          </w:p>
        </w:tc>
      </w:tr>
      <w:tr w14:paraId="06178C40">
        <w:tblPrEx>
          <w:tblCellMar>
            <w:top w:w="102" w:type="dxa"/>
            <w:left w:w="62" w:type="dxa"/>
            <w:bottom w:w="102" w:type="dxa"/>
            <w:right w:w="62" w:type="dxa"/>
          </w:tblCellMar>
        </w:tblPrEx>
        <w:tc>
          <w:tcPr>
            <w:tcW w:w="1191" w:type="dxa"/>
          </w:tcPr>
          <w:p w14:paraId="27B868D3">
            <w:pPr>
              <w:pStyle w:val="6"/>
            </w:pPr>
            <w:r>
              <w:t>Урок 8</w:t>
            </w:r>
          </w:p>
        </w:tc>
        <w:tc>
          <w:tcPr>
            <w:tcW w:w="6405" w:type="dxa"/>
          </w:tcPr>
          <w:p w14:paraId="76B14AF9">
            <w:pPr>
              <w:pStyle w:val="6"/>
              <w:jc w:val="both"/>
            </w:pPr>
            <w:r>
              <w:t>Всемирное культурное наследие России</w:t>
            </w:r>
          </w:p>
        </w:tc>
        <w:tc>
          <w:tcPr>
            <w:tcW w:w="1473" w:type="dxa"/>
          </w:tcPr>
          <w:p w14:paraId="59D4CA62">
            <w:pPr>
              <w:pStyle w:val="6"/>
            </w:pPr>
          </w:p>
        </w:tc>
      </w:tr>
      <w:tr w14:paraId="0C8BB7F7">
        <w:tblPrEx>
          <w:tblCellMar>
            <w:top w:w="102" w:type="dxa"/>
            <w:left w:w="62" w:type="dxa"/>
            <w:bottom w:w="102" w:type="dxa"/>
            <w:right w:w="62" w:type="dxa"/>
          </w:tblCellMar>
        </w:tblPrEx>
        <w:tc>
          <w:tcPr>
            <w:tcW w:w="1191" w:type="dxa"/>
            <w:vAlign w:val="center"/>
          </w:tcPr>
          <w:p w14:paraId="2E23D887">
            <w:pPr>
              <w:pStyle w:val="6"/>
            </w:pPr>
            <w:r>
              <w:t>Урок 9</w:t>
            </w:r>
          </w:p>
        </w:tc>
        <w:tc>
          <w:tcPr>
            <w:tcW w:w="6405" w:type="dxa"/>
          </w:tcPr>
          <w:p w14:paraId="2AECA1C8">
            <w:pPr>
              <w:pStyle w:val="6"/>
              <w:jc w:val="both"/>
            </w:pPr>
            <w:r>
              <w:t>Природные и культурные объекты Всемирного наследия в России</w:t>
            </w:r>
          </w:p>
        </w:tc>
        <w:tc>
          <w:tcPr>
            <w:tcW w:w="1473" w:type="dxa"/>
          </w:tcPr>
          <w:p w14:paraId="11B59789">
            <w:pPr>
              <w:pStyle w:val="6"/>
            </w:pPr>
          </w:p>
        </w:tc>
      </w:tr>
      <w:tr w14:paraId="062C6F4F">
        <w:tblPrEx>
          <w:tblCellMar>
            <w:top w:w="102" w:type="dxa"/>
            <w:left w:w="62" w:type="dxa"/>
            <w:bottom w:w="102" w:type="dxa"/>
            <w:right w:w="62" w:type="dxa"/>
          </w:tblCellMar>
        </w:tblPrEx>
        <w:tc>
          <w:tcPr>
            <w:tcW w:w="1191" w:type="dxa"/>
            <w:vAlign w:val="center"/>
          </w:tcPr>
          <w:p w14:paraId="3CAD98B1">
            <w:pPr>
              <w:pStyle w:val="6"/>
            </w:pPr>
            <w:r>
              <w:t>Урок 10</w:t>
            </w:r>
          </w:p>
        </w:tc>
        <w:tc>
          <w:tcPr>
            <w:tcW w:w="6405" w:type="dxa"/>
          </w:tcPr>
          <w:p w14:paraId="04AE1CEC">
            <w:pPr>
              <w:pStyle w:val="6"/>
              <w:jc w:val="both"/>
            </w:pPr>
            <w:r>
              <w:t>Природные и культурные объекты Всемирного наследия за рубежом</w:t>
            </w:r>
          </w:p>
        </w:tc>
        <w:tc>
          <w:tcPr>
            <w:tcW w:w="1473" w:type="dxa"/>
          </w:tcPr>
          <w:p w14:paraId="4DF32555">
            <w:pPr>
              <w:pStyle w:val="6"/>
            </w:pPr>
          </w:p>
        </w:tc>
      </w:tr>
      <w:tr w14:paraId="2E0901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7CAD07F">
            <w:pPr>
              <w:pStyle w:val="6"/>
            </w:pPr>
            <w:r>
              <w:t>Урок 11</w:t>
            </w:r>
          </w:p>
        </w:tc>
        <w:tc>
          <w:tcPr>
            <w:tcW w:w="6405" w:type="dxa"/>
            <w:vAlign w:val="center"/>
          </w:tcPr>
          <w:p w14:paraId="69C1862C">
            <w:pPr>
              <w:pStyle w:val="6"/>
              <w:jc w:val="both"/>
            </w:pPr>
            <w:r>
              <w:t>Знакомство с Международной Красной книгой</w:t>
            </w:r>
          </w:p>
        </w:tc>
        <w:tc>
          <w:tcPr>
            <w:tcW w:w="1473" w:type="dxa"/>
          </w:tcPr>
          <w:p w14:paraId="7770449F">
            <w:pPr>
              <w:pStyle w:val="6"/>
            </w:pPr>
          </w:p>
        </w:tc>
      </w:tr>
      <w:tr w14:paraId="55E8F6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33EDE76">
            <w:pPr>
              <w:pStyle w:val="6"/>
            </w:pPr>
            <w:r>
              <w:t>Урок 12</w:t>
            </w:r>
          </w:p>
        </w:tc>
        <w:tc>
          <w:tcPr>
            <w:tcW w:w="6405" w:type="dxa"/>
            <w:vAlign w:val="center"/>
          </w:tcPr>
          <w:p w14:paraId="7488AE8A">
            <w:pPr>
              <w:pStyle w:val="6"/>
              <w:jc w:val="both"/>
            </w:pPr>
            <w:r>
              <w:t>Всемирное культурное наследие</w:t>
            </w:r>
          </w:p>
        </w:tc>
        <w:tc>
          <w:tcPr>
            <w:tcW w:w="1473" w:type="dxa"/>
          </w:tcPr>
          <w:p w14:paraId="1D413CA3">
            <w:pPr>
              <w:pStyle w:val="6"/>
            </w:pPr>
          </w:p>
        </w:tc>
      </w:tr>
      <w:tr w14:paraId="10BB3F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B99C79A">
            <w:pPr>
              <w:pStyle w:val="6"/>
            </w:pPr>
            <w:r>
              <w:t>Урок 13</w:t>
            </w:r>
          </w:p>
        </w:tc>
        <w:tc>
          <w:tcPr>
            <w:tcW w:w="6405" w:type="dxa"/>
            <w:vAlign w:val="center"/>
          </w:tcPr>
          <w:p w14:paraId="397CAA92">
            <w:pPr>
              <w:pStyle w:val="6"/>
              <w:jc w:val="both"/>
            </w:pPr>
            <w:r>
              <w:t>Охрана историко-культурного наследия</w:t>
            </w:r>
          </w:p>
        </w:tc>
        <w:tc>
          <w:tcPr>
            <w:tcW w:w="1473" w:type="dxa"/>
          </w:tcPr>
          <w:p w14:paraId="5EAC6EA4">
            <w:pPr>
              <w:pStyle w:val="6"/>
            </w:pPr>
          </w:p>
        </w:tc>
      </w:tr>
      <w:tr w14:paraId="0EA63C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FE44B6B">
            <w:pPr>
              <w:pStyle w:val="6"/>
            </w:pPr>
            <w:r>
              <w:t>Урок 14</w:t>
            </w:r>
          </w:p>
        </w:tc>
        <w:tc>
          <w:tcPr>
            <w:tcW w:w="6405" w:type="dxa"/>
            <w:vAlign w:val="center"/>
          </w:tcPr>
          <w:p w14:paraId="25DD3B6D">
            <w:pPr>
              <w:pStyle w:val="6"/>
              <w:jc w:val="both"/>
            </w:pPr>
            <w:r>
              <w:t>О вредных для здоровья привычках</w:t>
            </w:r>
          </w:p>
        </w:tc>
        <w:tc>
          <w:tcPr>
            <w:tcW w:w="1473" w:type="dxa"/>
          </w:tcPr>
          <w:p w14:paraId="67182F36">
            <w:pPr>
              <w:pStyle w:val="6"/>
            </w:pPr>
          </w:p>
        </w:tc>
      </w:tr>
      <w:tr w14:paraId="46DFE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FF4F417">
            <w:pPr>
              <w:pStyle w:val="6"/>
            </w:pPr>
            <w:r>
              <w:t>Урок 15</w:t>
            </w:r>
          </w:p>
        </w:tc>
        <w:tc>
          <w:tcPr>
            <w:tcW w:w="6405" w:type="dxa"/>
            <w:vAlign w:val="center"/>
          </w:tcPr>
          <w:p w14:paraId="6DA98C91">
            <w:pPr>
              <w:pStyle w:val="6"/>
              <w:jc w:val="both"/>
            </w:pPr>
            <w:r>
              <w:t>Правила цифровой грамотности при использовании сети Интернет</w:t>
            </w:r>
          </w:p>
        </w:tc>
        <w:tc>
          <w:tcPr>
            <w:tcW w:w="1473" w:type="dxa"/>
          </w:tcPr>
          <w:p w14:paraId="2E07EC21">
            <w:pPr>
              <w:pStyle w:val="6"/>
            </w:pPr>
          </w:p>
        </w:tc>
      </w:tr>
      <w:tr w14:paraId="2110DA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F8840B3">
            <w:pPr>
              <w:pStyle w:val="6"/>
            </w:pPr>
            <w:r>
              <w:t>Урок 16</w:t>
            </w:r>
          </w:p>
        </w:tc>
        <w:tc>
          <w:tcPr>
            <w:tcW w:w="6405" w:type="dxa"/>
            <w:vAlign w:val="center"/>
          </w:tcPr>
          <w:p w14:paraId="74745F4C">
            <w:pPr>
              <w:pStyle w:val="6"/>
              <w:jc w:val="both"/>
            </w:pPr>
            <w:r>
              <w:t>Планирование маршрутов с учетом транспортной инфраструктуры населенного пункта</w:t>
            </w:r>
          </w:p>
        </w:tc>
        <w:tc>
          <w:tcPr>
            <w:tcW w:w="1473" w:type="dxa"/>
          </w:tcPr>
          <w:p w14:paraId="15CDBE21">
            <w:pPr>
              <w:pStyle w:val="6"/>
            </w:pPr>
          </w:p>
        </w:tc>
      </w:tr>
      <w:tr w14:paraId="2E1761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FA35244">
            <w:pPr>
              <w:pStyle w:val="6"/>
            </w:pPr>
            <w:r>
              <w:t>Урок 17</w:t>
            </w:r>
          </w:p>
        </w:tc>
        <w:tc>
          <w:tcPr>
            <w:tcW w:w="6405" w:type="dxa"/>
            <w:vAlign w:val="center"/>
          </w:tcPr>
          <w:p w14:paraId="4C29C941">
            <w:pPr>
              <w:pStyle w:val="6"/>
              <w:jc w:val="both"/>
            </w:pPr>
            <w:r>
              <w:t>Правила поведения в общественных местах: зонах отдыха, учреждениях культуры и торговых центрах</w:t>
            </w:r>
          </w:p>
        </w:tc>
        <w:tc>
          <w:tcPr>
            <w:tcW w:w="1473" w:type="dxa"/>
          </w:tcPr>
          <w:p w14:paraId="0498F1F4">
            <w:pPr>
              <w:pStyle w:val="6"/>
            </w:pPr>
          </w:p>
        </w:tc>
      </w:tr>
      <w:tr w14:paraId="0AC7CA36">
        <w:tblPrEx>
          <w:tblCellMar>
            <w:top w:w="102" w:type="dxa"/>
            <w:left w:w="62" w:type="dxa"/>
            <w:bottom w:w="102" w:type="dxa"/>
            <w:right w:w="62" w:type="dxa"/>
          </w:tblCellMar>
        </w:tblPrEx>
        <w:tc>
          <w:tcPr>
            <w:tcW w:w="1191" w:type="dxa"/>
            <w:vAlign w:val="center"/>
          </w:tcPr>
          <w:p w14:paraId="149C79FF">
            <w:pPr>
              <w:pStyle w:val="6"/>
            </w:pPr>
            <w:r>
              <w:t>Урок 18</w:t>
            </w:r>
          </w:p>
        </w:tc>
        <w:tc>
          <w:tcPr>
            <w:tcW w:w="6405" w:type="dxa"/>
            <w:vAlign w:val="center"/>
          </w:tcPr>
          <w:p w14:paraId="42D921B2">
            <w:pPr>
              <w:pStyle w:val="6"/>
              <w:jc w:val="both"/>
            </w:pPr>
            <w:r>
              <w:t>Безопасное поведение при езде на велосипеде и самокате. Дорожные знаки</w:t>
            </w:r>
          </w:p>
        </w:tc>
        <w:tc>
          <w:tcPr>
            <w:tcW w:w="1473" w:type="dxa"/>
          </w:tcPr>
          <w:p w14:paraId="1478E006">
            <w:pPr>
              <w:pStyle w:val="6"/>
            </w:pPr>
          </w:p>
        </w:tc>
      </w:tr>
      <w:tr w14:paraId="4C31D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FC8DC62">
            <w:pPr>
              <w:pStyle w:val="6"/>
            </w:pPr>
            <w:r>
              <w:t>Урок 19</w:t>
            </w:r>
          </w:p>
        </w:tc>
        <w:tc>
          <w:tcPr>
            <w:tcW w:w="6405" w:type="dxa"/>
            <w:vAlign w:val="center"/>
          </w:tcPr>
          <w:p w14:paraId="41E36E62">
            <w:pPr>
              <w:pStyle w:val="6"/>
              <w:jc w:val="both"/>
            </w:pPr>
            <w:r>
              <w:t>Равнины России: Восточно-Европейская, Западно-Сибирская (название, общая характеристика, нахождение на карте)</w:t>
            </w:r>
          </w:p>
        </w:tc>
        <w:tc>
          <w:tcPr>
            <w:tcW w:w="1473" w:type="dxa"/>
          </w:tcPr>
          <w:p w14:paraId="7B9DB898">
            <w:pPr>
              <w:pStyle w:val="6"/>
            </w:pPr>
          </w:p>
        </w:tc>
      </w:tr>
      <w:tr w14:paraId="1BA788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E2595B1">
            <w:pPr>
              <w:pStyle w:val="6"/>
            </w:pPr>
            <w:r>
              <w:t>Урок 20</w:t>
            </w:r>
          </w:p>
        </w:tc>
        <w:tc>
          <w:tcPr>
            <w:tcW w:w="6405" w:type="dxa"/>
            <w:vAlign w:val="center"/>
          </w:tcPr>
          <w:p w14:paraId="318E119C">
            <w:pPr>
              <w:pStyle w:val="6"/>
              <w:jc w:val="both"/>
            </w:pPr>
            <w:r>
              <w:t>Горные системы России: Урал, Кавказ, Алтай (краткая характеристика, главные вершины, место нахождения на карте)</w:t>
            </w:r>
          </w:p>
        </w:tc>
        <w:tc>
          <w:tcPr>
            <w:tcW w:w="1473" w:type="dxa"/>
          </w:tcPr>
          <w:p w14:paraId="4B7FAE6F">
            <w:pPr>
              <w:pStyle w:val="6"/>
            </w:pPr>
          </w:p>
        </w:tc>
      </w:tr>
      <w:tr w14:paraId="74D66E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5D0E90E">
            <w:pPr>
              <w:pStyle w:val="6"/>
            </w:pPr>
            <w:r>
              <w:t>Урок 21</w:t>
            </w:r>
          </w:p>
        </w:tc>
        <w:tc>
          <w:tcPr>
            <w:tcW w:w="6405" w:type="dxa"/>
            <w:vAlign w:val="center"/>
          </w:tcPr>
          <w:p w14:paraId="4FBBFFE3">
            <w:pPr>
              <w:pStyle w:val="6"/>
              <w:jc w:val="both"/>
            </w:pPr>
            <w:r>
              <w:t>Водоемы Земли, их разнообразие. Естественные водоемы: океан, море, озеро, болото. Примеры водоемов в России</w:t>
            </w:r>
          </w:p>
        </w:tc>
        <w:tc>
          <w:tcPr>
            <w:tcW w:w="1473" w:type="dxa"/>
          </w:tcPr>
          <w:p w14:paraId="106E9E4F">
            <w:pPr>
              <w:pStyle w:val="6"/>
            </w:pPr>
          </w:p>
        </w:tc>
      </w:tr>
      <w:tr w14:paraId="6F0701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68C973F">
            <w:pPr>
              <w:pStyle w:val="6"/>
            </w:pPr>
            <w:r>
              <w:t>Урок 22</w:t>
            </w:r>
          </w:p>
        </w:tc>
        <w:tc>
          <w:tcPr>
            <w:tcW w:w="6405" w:type="dxa"/>
            <w:vAlign w:val="center"/>
          </w:tcPr>
          <w:p w14:paraId="3782F71F">
            <w:pPr>
              <w:pStyle w:val="6"/>
              <w:jc w:val="both"/>
            </w:pPr>
            <w:r>
              <w:t>Река как водный поток</w:t>
            </w:r>
          </w:p>
        </w:tc>
        <w:tc>
          <w:tcPr>
            <w:tcW w:w="1473" w:type="dxa"/>
          </w:tcPr>
          <w:p w14:paraId="7D7EABA9">
            <w:pPr>
              <w:pStyle w:val="6"/>
            </w:pPr>
          </w:p>
        </w:tc>
      </w:tr>
      <w:tr w14:paraId="3B2C83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726539A">
            <w:pPr>
              <w:pStyle w:val="6"/>
            </w:pPr>
            <w:r>
              <w:t>Урок 23</w:t>
            </w:r>
          </w:p>
        </w:tc>
        <w:tc>
          <w:tcPr>
            <w:tcW w:w="6405" w:type="dxa"/>
            <w:vAlign w:val="center"/>
          </w:tcPr>
          <w:p w14:paraId="2BCA7CC9">
            <w:pPr>
              <w:pStyle w:val="6"/>
              <w:jc w:val="both"/>
            </w:pPr>
            <w:r>
              <w:t>Крупнейшие реки России: название, нахождение на карте</w:t>
            </w:r>
          </w:p>
        </w:tc>
        <w:tc>
          <w:tcPr>
            <w:tcW w:w="1473" w:type="dxa"/>
          </w:tcPr>
          <w:p w14:paraId="3585ECC9">
            <w:pPr>
              <w:pStyle w:val="6"/>
            </w:pPr>
          </w:p>
        </w:tc>
      </w:tr>
      <w:tr w14:paraId="6F1AAD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35AEE67">
            <w:pPr>
              <w:pStyle w:val="6"/>
            </w:pPr>
            <w:r>
              <w:t>Урок 24</w:t>
            </w:r>
          </w:p>
        </w:tc>
        <w:tc>
          <w:tcPr>
            <w:tcW w:w="6405" w:type="dxa"/>
            <w:vAlign w:val="center"/>
          </w:tcPr>
          <w:p w14:paraId="33DC98C6">
            <w:pPr>
              <w:pStyle w:val="6"/>
              <w:jc w:val="both"/>
            </w:pPr>
            <w:r>
              <w:t>Характеристика природных зон России: арктическая пустыня. Связи в природной зоне</w:t>
            </w:r>
          </w:p>
        </w:tc>
        <w:tc>
          <w:tcPr>
            <w:tcW w:w="1473" w:type="dxa"/>
          </w:tcPr>
          <w:p w14:paraId="3702FEE3">
            <w:pPr>
              <w:pStyle w:val="6"/>
            </w:pPr>
          </w:p>
        </w:tc>
      </w:tr>
      <w:tr w14:paraId="7927A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39E4329">
            <w:pPr>
              <w:pStyle w:val="6"/>
            </w:pPr>
            <w:r>
              <w:t>Урок 25</w:t>
            </w:r>
          </w:p>
        </w:tc>
        <w:tc>
          <w:tcPr>
            <w:tcW w:w="6405" w:type="dxa"/>
            <w:vAlign w:val="center"/>
          </w:tcPr>
          <w:p w14:paraId="2A8C6EC6">
            <w:pPr>
              <w:pStyle w:val="6"/>
              <w:jc w:val="both"/>
            </w:pPr>
            <w:r>
              <w:t>Характеристика природных зон России: тундра. Связи в природной зоне</w:t>
            </w:r>
          </w:p>
        </w:tc>
        <w:tc>
          <w:tcPr>
            <w:tcW w:w="1473" w:type="dxa"/>
          </w:tcPr>
          <w:p w14:paraId="5CDB058C">
            <w:pPr>
              <w:pStyle w:val="6"/>
            </w:pPr>
          </w:p>
        </w:tc>
      </w:tr>
      <w:tr w14:paraId="6EDCC76D">
        <w:tblPrEx>
          <w:tblCellMar>
            <w:top w:w="102" w:type="dxa"/>
            <w:left w:w="62" w:type="dxa"/>
            <w:bottom w:w="102" w:type="dxa"/>
            <w:right w:w="62" w:type="dxa"/>
          </w:tblCellMar>
        </w:tblPrEx>
        <w:tc>
          <w:tcPr>
            <w:tcW w:w="1191" w:type="dxa"/>
            <w:vAlign w:val="center"/>
          </w:tcPr>
          <w:p w14:paraId="6F59121C">
            <w:pPr>
              <w:pStyle w:val="6"/>
            </w:pPr>
            <w:r>
              <w:t>Урок 26</w:t>
            </w:r>
          </w:p>
        </w:tc>
        <w:tc>
          <w:tcPr>
            <w:tcW w:w="6405" w:type="dxa"/>
            <w:vAlign w:val="center"/>
          </w:tcPr>
          <w:p w14:paraId="0E25D56C">
            <w:pPr>
              <w:pStyle w:val="6"/>
              <w:jc w:val="both"/>
            </w:pPr>
            <w:r>
              <w:t>Характеристика природных зон России: тайга. Связи в природной зоне</w:t>
            </w:r>
          </w:p>
        </w:tc>
        <w:tc>
          <w:tcPr>
            <w:tcW w:w="1473" w:type="dxa"/>
          </w:tcPr>
          <w:p w14:paraId="3898075D">
            <w:pPr>
              <w:pStyle w:val="6"/>
            </w:pPr>
          </w:p>
        </w:tc>
      </w:tr>
      <w:tr w14:paraId="2C162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D096621">
            <w:pPr>
              <w:pStyle w:val="6"/>
            </w:pPr>
            <w:r>
              <w:t>Урок 27</w:t>
            </w:r>
          </w:p>
        </w:tc>
        <w:tc>
          <w:tcPr>
            <w:tcW w:w="6405" w:type="dxa"/>
            <w:vAlign w:val="center"/>
          </w:tcPr>
          <w:p w14:paraId="249DECB9">
            <w:pPr>
              <w:pStyle w:val="6"/>
              <w:jc w:val="both"/>
            </w:pPr>
            <w:r>
              <w:t>Характеристика природных зон России: смешанный лес. Связи в природной зоне</w:t>
            </w:r>
          </w:p>
        </w:tc>
        <w:tc>
          <w:tcPr>
            <w:tcW w:w="1473" w:type="dxa"/>
          </w:tcPr>
          <w:p w14:paraId="13A9AAFE">
            <w:pPr>
              <w:pStyle w:val="6"/>
            </w:pPr>
          </w:p>
        </w:tc>
      </w:tr>
      <w:tr w14:paraId="2A678F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C036CCF">
            <w:pPr>
              <w:pStyle w:val="6"/>
            </w:pPr>
            <w:r>
              <w:t>Урок 28</w:t>
            </w:r>
          </w:p>
        </w:tc>
        <w:tc>
          <w:tcPr>
            <w:tcW w:w="6405" w:type="dxa"/>
            <w:vAlign w:val="center"/>
          </w:tcPr>
          <w:p w14:paraId="27AAAE8D">
            <w:pPr>
              <w:pStyle w:val="6"/>
              <w:jc w:val="both"/>
            </w:pPr>
            <w:r>
              <w:t>Характеристика природных зон России: степь и полупустыня. Связи в природной зоне</w:t>
            </w:r>
          </w:p>
        </w:tc>
        <w:tc>
          <w:tcPr>
            <w:tcW w:w="1473" w:type="dxa"/>
          </w:tcPr>
          <w:p w14:paraId="3E673A08">
            <w:pPr>
              <w:pStyle w:val="6"/>
            </w:pPr>
          </w:p>
        </w:tc>
      </w:tr>
      <w:tr w14:paraId="54390B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1D7E2DA">
            <w:pPr>
              <w:pStyle w:val="6"/>
            </w:pPr>
            <w:r>
              <w:t>Урок 29</w:t>
            </w:r>
          </w:p>
        </w:tc>
        <w:tc>
          <w:tcPr>
            <w:tcW w:w="6405" w:type="dxa"/>
            <w:vAlign w:val="center"/>
          </w:tcPr>
          <w:p w14:paraId="7BD71A64">
            <w:pPr>
              <w:pStyle w:val="6"/>
              <w:jc w:val="both"/>
            </w:pPr>
            <w:r>
              <w:t>Формы земной поверхности (на примере родного края)</w:t>
            </w:r>
          </w:p>
        </w:tc>
        <w:tc>
          <w:tcPr>
            <w:tcW w:w="1473" w:type="dxa"/>
          </w:tcPr>
          <w:p w14:paraId="555736C1">
            <w:pPr>
              <w:pStyle w:val="6"/>
            </w:pPr>
          </w:p>
        </w:tc>
      </w:tr>
      <w:tr w14:paraId="0C3805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1E23F0B">
            <w:pPr>
              <w:pStyle w:val="6"/>
            </w:pPr>
            <w:r>
              <w:t>Урок 30</w:t>
            </w:r>
          </w:p>
        </w:tc>
        <w:tc>
          <w:tcPr>
            <w:tcW w:w="6405" w:type="dxa"/>
            <w:vAlign w:val="center"/>
          </w:tcPr>
          <w:p w14:paraId="4C04514A">
            <w:pPr>
              <w:pStyle w:val="6"/>
              <w:jc w:val="both"/>
            </w:pPr>
            <w:r>
              <w:t>Водоемы и реки родного края</w:t>
            </w:r>
          </w:p>
        </w:tc>
        <w:tc>
          <w:tcPr>
            <w:tcW w:w="1473" w:type="dxa"/>
          </w:tcPr>
          <w:p w14:paraId="3272DB04">
            <w:pPr>
              <w:pStyle w:val="6"/>
            </w:pPr>
          </w:p>
        </w:tc>
      </w:tr>
      <w:tr w14:paraId="695878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29BE22C">
            <w:pPr>
              <w:pStyle w:val="6"/>
            </w:pPr>
            <w:r>
              <w:t>Урок 31</w:t>
            </w:r>
          </w:p>
        </w:tc>
        <w:tc>
          <w:tcPr>
            <w:tcW w:w="6405" w:type="dxa"/>
            <w:vAlign w:val="center"/>
          </w:tcPr>
          <w:p w14:paraId="212CA69F">
            <w:pPr>
              <w:pStyle w:val="6"/>
              <w:jc w:val="both"/>
            </w:pPr>
            <w:r>
              <w:t>Использование рек и водоемов человеком (хозяйственная деятельность, отдых). Охрана рек и водоемов</w:t>
            </w:r>
          </w:p>
        </w:tc>
        <w:tc>
          <w:tcPr>
            <w:tcW w:w="1473" w:type="dxa"/>
          </w:tcPr>
          <w:p w14:paraId="11E46D42">
            <w:pPr>
              <w:pStyle w:val="6"/>
            </w:pPr>
          </w:p>
        </w:tc>
      </w:tr>
      <w:tr w14:paraId="3F8905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EA656B4">
            <w:pPr>
              <w:pStyle w:val="6"/>
            </w:pPr>
            <w:r>
              <w:t>Урок 32</w:t>
            </w:r>
          </w:p>
        </w:tc>
        <w:tc>
          <w:tcPr>
            <w:tcW w:w="6405" w:type="dxa"/>
            <w:vAlign w:val="center"/>
          </w:tcPr>
          <w:p w14:paraId="5E9BF940">
            <w:pPr>
              <w:pStyle w:val="6"/>
              <w:jc w:val="both"/>
            </w:pPr>
            <w:r>
              <w:t>Защита и охрана природных богатств (воздуха, воды, полезных ископаемых, флоры и фауны)</w:t>
            </w:r>
          </w:p>
        </w:tc>
        <w:tc>
          <w:tcPr>
            <w:tcW w:w="1473" w:type="dxa"/>
          </w:tcPr>
          <w:p w14:paraId="7E2C8558">
            <w:pPr>
              <w:pStyle w:val="6"/>
            </w:pPr>
          </w:p>
        </w:tc>
      </w:tr>
      <w:tr w14:paraId="13D6EB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06CB2F7">
            <w:pPr>
              <w:pStyle w:val="6"/>
            </w:pPr>
            <w:r>
              <w:t>Урок 33</w:t>
            </w:r>
          </w:p>
        </w:tc>
        <w:tc>
          <w:tcPr>
            <w:tcW w:w="6405" w:type="dxa"/>
            <w:vAlign w:val="center"/>
          </w:tcPr>
          <w:p w14:paraId="5FD3E256">
            <w:pPr>
              <w:pStyle w:val="6"/>
              <w:jc w:val="both"/>
            </w:pPr>
            <w:r>
              <w:t>Искусственные водоемы: водохранилища, пруды (общая характеристика)</w:t>
            </w:r>
          </w:p>
        </w:tc>
        <w:tc>
          <w:tcPr>
            <w:tcW w:w="1473" w:type="dxa"/>
          </w:tcPr>
          <w:p w14:paraId="25A57887">
            <w:pPr>
              <w:pStyle w:val="6"/>
            </w:pPr>
          </w:p>
        </w:tc>
      </w:tr>
      <w:tr w14:paraId="38997B58">
        <w:tblPrEx>
          <w:tblCellMar>
            <w:top w:w="102" w:type="dxa"/>
            <w:left w:w="62" w:type="dxa"/>
            <w:bottom w:w="102" w:type="dxa"/>
            <w:right w:w="62" w:type="dxa"/>
          </w:tblCellMar>
        </w:tblPrEx>
        <w:tc>
          <w:tcPr>
            <w:tcW w:w="1191" w:type="dxa"/>
            <w:vAlign w:val="center"/>
          </w:tcPr>
          <w:p w14:paraId="25673319">
            <w:pPr>
              <w:pStyle w:val="6"/>
            </w:pPr>
            <w:r>
              <w:t>Урок 34</w:t>
            </w:r>
          </w:p>
        </w:tc>
        <w:tc>
          <w:tcPr>
            <w:tcW w:w="6405" w:type="dxa"/>
            <w:vAlign w:val="center"/>
          </w:tcPr>
          <w:p w14:paraId="4C38B104">
            <w:pPr>
              <w:pStyle w:val="6"/>
              <w:jc w:val="both"/>
            </w:pPr>
            <w:r>
              <w:t>Резервный урок. Повторение по теме "Формы земной поверхности и водоемы"</w:t>
            </w:r>
          </w:p>
        </w:tc>
        <w:tc>
          <w:tcPr>
            <w:tcW w:w="1473" w:type="dxa"/>
          </w:tcPr>
          <w:p w14:paraId="3062C346">
            <w:pPr>
              <w:pStyle w:val="6"/>
            </w:pPr>
          </w:p>
        </w:tc>
      </w:tr>
      <w:tr w14:paraId="50560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56CC3B2">
            <w:pPr>
              <w:pStyle w:val="6"/>
            </w:pPr>
            <w:r>
              <w:t>Урок 35</w:t>
            </w:r>
          </w:p>
        </w:tc>
        <w:tc>
          <w:tcPr>
            <w:tcW w:w="6405" w:type="dxa"/>
            <w:vAlign w:val="center"/>
          </w:tcPr>
          <w:p w14:paraId="5E1C606E">
            <w:pPr>
              <w:pStyle w:val="6"/>
              <w:jc w:val="both"/>
            </w:pPr>
            <w:r>
              <w:t>Резервный урок. Повторение по теме "Природные зоны"</w:t>
            </w:r>
          </w:p>
        </w:tc>
        <w:tc>
          <w:tcPr>
            <w:tcW w:w="1473" w:type="dxa"/>
          </w:tcPr>
          <w:p w14:paraId="452D5529">
            <w:pPr>
              <w:pStyle w:val="6"/>
            </w:pPr>
          </w:p>
        </w:tc>
      </w:tr>
      <w:tr w14:paraId="5FF1FA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4050A43">
            <w:pPr>
              <w:pStyle w:val="6"/>
            </w:pPr>
            <w:r>
              <w:t>Урок 36</w:t>
            </w:r>
          </w:p>
        </w:tc>
        <w:tc>
          <w:tcPr>
            <w:tcW w:w="6405" w:type="dxa"/>
            <w:vAlign w:val="center"/>
          </w:tcPr>
          <w:p w14:paraId="711967F1">
            <w:pPr>
              <w:pStyle w:val="6"/>
              <w:jc w:val="both"/>
            </w:pPr>
            <w:r>
              <w:t>Человек - творец культурных ценностей</w:t>
            </w:r>
          </w:p>
        </w:tc>
        <w:tc>
          <w:tcPr>
            <w:tcW w:w="1473" w:type="dxa"/>
          </w:tcPr>
          <w:p w14:paraId="6EAD3607">
            <w:pPr>
              <w:pStyle w:val="6"/>
            </w:pPr>
          </w:p>
        </w:tc>
      </w:tr>
      <w:tr w14:paraId="0ADF8A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7E03745">
            <w:pPr>
              <w:pStyle w:val="6"/>
            </w:pPr>
            <w:r>
              <w:t>Урок 37</w:t>
            </w:r>
          </w:p>
        </w:tc>
        <w:tc>
          <w:tcPr>
            <w:tcW w:w="6405" w:type="dxa"/>
            <w:vAlign w:val="center"/>
          </w:tcPr>
          <w:p w14:paraId="605AECC1">
            <w:pPr>
              <w:pStyle w:val="6"/>
              <w:jc w:val="both"/>
            </w:pPr>
            <w:r>
              <w:t>Труд и быт людей в разные исторические времена</w:t>
            </w:r>
          </w:p>
        </w:tc>
        <w:tc>
          <w:tcPr>
            <w:tcW w:w="1473" w:type="dxa"/>
          </w:tcPr>
          <w:p w14:paraId="04F1EA4B">
            <w:pPr>
              <w:pStyle w:val="6"/>
            </w:pPr>
          </w:p>
        </w:tc>
      </w:tr>
      <w:tr w14:paraId="5091C9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296277D">
            <w:pPr>
              <w:pStyle w:val="6"/>
            </w:pPr>
            <w:r>
              <w:t>Урок 38</w:t>
            </w:r>
          </w:p>
        </w:tc>
        <w:tc>
          <w:tcPr>
            <w:tcW w:w="6405" w:type="dxa"/>
            <w:vAlign w:val="center"/>
          </w:tcPr>
          <w:p w14:paraId="08E7B287">
            <w:pPr>
              <w:pStyle w:val="6"/>
              <w:jc w:val="both"/>
            </w:pPr>
            <w:r>
              <w:t>Резервный урок. Новое время</w:t>
            </w:r>
          </w:p>
        </w:tc>
        <w:tc>
          <w:tcPr>
            <w:tcW w:w="1473" w:type="dxa"/>
          </w:tcPr>
          <w:p w14:paraId="17FE0838">
            <w:pPr>
              <w:pStyle w:val="6"/>
            </w:pPr>
          </w:p>
        </w:tc>
      </w:tr>
      <w:tr w14:paraId="1CF952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E95AD1E">
            <w:pPr>
              <w:pStyle w:val="6"/>
            </w:pPr>
            <w:r>
              <w:t>Урок 39</w:t>
            </w:r>
          </w:p>
        </w:tc>
        <w:tc>
          <w:tcPr>
            <w:tcW w:w="6405" w:type="dxa"/>
            <w:vAlign w:val="center"/>
          </w:tcPr>
          <w:p w14:paraId="0E9111BE">
            <w:pPr>
              <w:pStyle w:val="6"/>
              <w:jc w:val="both"/>
            </w:pPr>
            <w:r>
              <w:t>Резервный урок. Новейшее время: история продолжается сегодня</w:t>
            </w:r>
          </w:p>
        </w:tc>
        <w:tc>
          <w:tcPr>
            <w:tcW w:w="1473" w:type="dxa"/>
          </w:tcPr>
          <w:p w14:paraId="539D18EE">
            <w:pPr>
              <w:pStyle w:val="6"/>
            </w:pPr>
          </w:p>
        </w:tc>
      </w:tr>
      <w:tr w14:paraId="24D7DE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A72BAA0">
            <w:pPr>
              <w:pStyle w:val="6"/>
            </w:pPr>
            <w:r>
              <w:t>Урок 40</w:t>
            </w:r>
          </w:p>
        </w:tc>
        <w:tc>
          <w:tcPr>
            <w:tcW w:w="6405" w:type="dxa"/>
            <w:vAlign w:val="center"/>
          </w:tcPr>
          <w:p w14:paraId="6792501C">
            <w:pPr>
              <w:pStyle w:val="6"/>
              <w:jc w:val="both"/>
            </w:pPr>
            <w:r>
              <w:t>Государство Русь. Страницы общественной и культурной жизни</w:t>
            </w:r>
          </w:p>
        </w:tc>
        <w:tc>
          <w:tcPr>
            <w:tcW w:w="1473" w:type="dxa"/>
          </w:tcPr>
          <w:p w14:paraId="3D788E9F">
            <w:pPr>
              <w:pStyle w:val="6"/>
            </w:pPr>
          </w:p>
        </w:tc>
      </w:tr>
      <w:tr w14:paraId="46D8E8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1C9365D">
            <w:pPr>
              <w:pStyle w:val="6"/>
            </w:pPr>
            <w:r>
              <w:t>Урок 41</w:t>
            </w:r>
          </w:p>
        </w:tc>
        <w:tc>
          <w:tcPr>
            <w:tcW w:w="6405" w:type="dxa"/>
            <w:vAlign w:val="center"/>
          </w:tcPr>
          <w:p w14:paraId="5E386B37">
            <w:pPr>
              <w:pStyle w:val="6"/>
              <w:jc w:val="both"/>
            </w:pPr>
            <w:r>
              <w:t>Города России. Древние города России. Страницы истории</w:t>
            </w:r>
          </w:p>
        </w:tc>
        <w:tc>
          <w:tcPr>
            <w:tcW w:w="1473" w:type="dxa"/>
          </w:tcPr>
          <w:p w14:paraId="5487A485">
            <w:pPr>
              <w:pStyle w:val="6"/>
            </w:pPr>
          </w:p>
        </w:tc>
      </w:tr>
      <w:tr w14:paraId="4FD8D810">
        <w:tblPrEx>
          <w:tblCellMar>
            <w:top w:w="102" w:type="dxa"/>
            <w:left w:w="62" w:type="dxa"/>
            <w:bottom w:w="102" w:type="dxa"/>
            <w:right w:w="62" w:type="dxa"/>
          </w:tblCellMar>
        </w:tblPrEx>
        <w:tc>
          <w:tcPr>
            <w:tcW w:w="1191" w:type="dxa"/>
            <w:vAlign w:val="center"/>
          </w:tcPr>
          <w:p w14:paraId="2B797D07">
            <w:pPr>
              <w:pStyle w:val="6"/>
            </w:pPr>
            <w:r>
              <w:t>Урок 42</w:t>
            </w:r>
          </w:p>
        </w:tc>
        <w:tc>
          <w:tcPr>
            <w:tcW w:w="6405" w:type="dxa"/>
            <w:vAlign w:val="center"/>
          </w:tcPr>
          <w:p w14:paraId="40EF5CB2">
            <w:pPr>
              <w:pStyle w:val="6"/>
              <w:jc w:val="both"/>
            </w:pPr>
            <w:r>
              <w:t>Государство Русь. Человек - защитник своего Отечества</w:t>
            </w:r>
          </w:p>
        </w:tc>
        <w:tc>
          <w:tcPr>
            <w:tcW w:w="1473" w:type="dxa"/>
          </w:tcPr>
          <w:p w14:paraId="4E58F0D9">
            <w:pPr>
              <w:pStyle w:val="6"/>
            </w:pPr>
          </w:p>
        </w:tc>
      </w:tr>
      <w:tr w14:paraId="6CCF32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73F5F0D">
            <w:pPr>
              <w:pStyle w:val="6"/>
            </w:pPr>
            <w:r>
              <w:t>Урок 43</w:t>
            </w:r>
          </w:p>
        </w:tc>
        <w:tc>
          <w:tcPr>
            <w:tcW w:w="6405" w:type="dxa"/>
            <w:vAlign w:val="center"/>
          </w:tcPr>
          <w:p w14:paraId="4D56B5D4">
            <w:pPr>
              <w:pStyle w:val="6"/>
              <w:jc w:val="both"/>
            </w:pPr>
            <w:r>
              <w:t>Московское государство. Страницы общественной и культурной жизни в Московском государстве</w:t>
            </w:r>
          </w:p>
        </w:tc>
        <w:tc>
          <w:tcPr>
            <w:tcW w:w="1473" w:type="dxa"/>
          </w:tcPr>
          <w:p w14:paraId="5E53D661">
            <w:pPr>
              <w:pStyle w:val="6"/>
            </w:pPr>
          </w:p>
        </w:tc>
      </w:tr>
      <w:tr w14:paraId="2A2E2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44514AC">
            <w:pPr>
              <w:pStyle w:val="6"/>
            </w:pPr>
            <w:r>
              <w:t>Урок 44</w:t>
            </w:r>
          </w:p>
        </w:tc>
        <w:tc>
          <w:tcPr>
            <w:tcW w:w="6405" w:type="dxa"/>
            <w:vAlign w:val="center"/>
          </w:tcPr>
          <w:p w14:paraId="6184A18F">
            <w:pPr>
              <w:pStyle w:val="6"/>
              <w:jc w:val="both"/>
            </w:pPr>
            <w:r>
              <w:t>Образование и культура в Московском государстве</w:t>
            </w:r>
          </w:p>
        </w:tc>
        <w:tc>
          <w:tcPr>
            <w:tcW w:w="1473" w:type="dxa"/>
          </w:tcPr>
          <w:p w14:paraId="0E2E2CC4">
            <w:pPr>
              <w:pStyle w:val="6"/>
            </w:pPr>
          </w:p>
        </w:tc>
      </w:tr>
      <w:tr w14:paraId="75AF5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A96CA2E">
            <w:pPr>
              <w:pStyle w:val="6"/>
            </w:pPr>
            <w:r>
              <w:t>Урок 45</w:t>
            </w:r>
          </w:p>
        </w:tc>
        <w:tc>
          <w:tcPr>
            <w:tcW w:w="6405" w:type="dxa"/>
            <w:vAlign w:val="center"/>
          </w:tcPr>
          <w:p w14:paraId="026A48D9">
            <w:pPr>
              <w:pStyle w:val="6"/>
              <w:jc w:val="both"/>
            </w:pPr>
            <w:r>
              <w:t>Страницы истории Российской империи. Петр I</w:t>
            </w:r>
          </w:p>
        </w:tc>
        <w:tc>
          <w:tcPr>
            <w:tcW w:w="1473" w:type="dxa"/>
          </w:tcPr>
          <w:p w14:paraId="7F8BE833">
            <w:pPr>
              <w:pStyle w:val="6"/>
            </w:pPr>
          </w:p>
        </w:tc>
      </w:tr>
      <w:tr w14:paraId="6ED15A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3EFE0E99">
            <w:pPr>
              <w:pStyle w:val="6"/>
            </w:pPr>
            <w:r>
              <w:t>Урок 46</w:t>
            </w:r>
          </w:p>
        </w:tc>
        <w:tc>
          <w:tcPr>
            <w:tcW w:w="6405" w:type="dxa"/>
            <w:vAlign w:val="center"/>
          </w:tcPr>
          <w:p w14:paraId="0C613D2C">
            <w:pPr>
              <w:pStyle w:val="6"/>
              <w:jc w:val="both"/>
            </w:pPr>
            <w:r>
              <w:t>Страницы Российской империи. Преобразования в культуре, науке, быту</w:t>
            </w:r>
          </w:p>
        </w:tc>
        <w:tc>
          <w:tcPr>
            <w:tcW w:w="1473" w:type="dxa"/>
          </w:tcPr>
          <w:p w14:paraId="2BFE84B3">
            <w:pPr>
              <w:pStyle w:val="6"/>
            </w:pPr>
          </w:p>
        </w:tc>
      </w:tr>
      <w:tr w14:paraId="31DF5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EB64F7D">
            <w:pPr>
              <w:pStyle w:val="6"/>
            </w:pPr>
            <w:r>
              <w:t>Урок 47</w:t>
            </w:r>
          </w:p>
        </w:tc>
        <w:tc>
          <w:tcPr>
            <w:tcW w:w="6405" w:type="dxa"/>
            <w:vAlign w:val="center"/>
          </w:tcPr>
          <w:p w14:paraId="35729B2E">
            <w:pPr>
              <w:pStyle w:val="6"/>
              <w:jc w:val="both"/>
            </w:pPr>
            <w:r>
              <w:t>Образование в Российской империи</w:t>
            </w:r>
          </w:p>
        </w:tc>
        <w:tc>
          <w:tcPr>
            <w:tcW w:w="1473" w:type="dxa"/>
          </w:tcPr>
          <w:p w14:paraId="6DE6DDC0">
            <w:pPr>
              <w:pStyle w:val="6"/>
            </w:pPr>
          </w:p>
        </w:tc>
      </w:tr>
      <w:tr w14:paraId="61C9A9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3E9C288">
            <w:pPr>
              <w:pStyle w:val="6"/>
            </w:pPr>
            <w:r>
              <w:t>Урок 48</w:t>
            </w:r>
          </w:p>
        </w:tc>
        <w:tc>
          <w:tcPr>
            <w:tcW w:w="6405" w:type="dxa"/>
            <w:vAlign w:val="center"/>
          </w:tcPr>
          <w:p w14:paraId="0348E665">
            <w:pPr>
              <w:pStyle w:val="6"/>
              <w:jc w:val="both"/>
            </w:pPr>
            <w:r>
              <w:t>Развитие культуры в Российской империи Российская империя: развитие культуры XVIII в. (архитектура, живопись, театр)</w:t>
            </w:r>
          </w:p>
        </w:tc>
        <w:tc>
          <w:tcPr>
            <w:tcW w:w="1473" w:type="dxa"/>
          </w:tcPr>
          <w:p w14:paraId="33ED8828">
            <w:pPr>
              <w:pStyle w:val="6"/>
            </w:pPr>
          </w:p>
        </w:tc>
      </w:tr>
      <w:tr w14:paraId="2297FB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1E6F59E">
            <w:pPr>
              <w:pStyle w:val="6"/>
            </w:pPr>
            <w:r>
              <w:t>Урок 49</w:t>
            </w:r>
          </w:p>
        </w:tc>
        <w:tc>
          <w:tcPr>
            <w:tcW w:w="6405" w:type="dxa"/>
            <w:vAlign w:val="center"/>
          </w:tcPr>
          <w:p w14:paraId="222CA001">
            <w:pPr>
              <w:pStyle w:val="6"/>
              <w:jc w:val="both"/>
            </w:pPr>
            <w:r>
              <w:t>"Золотой век" русской культуры. Великие поэты и писатели, композиторы и художники XIX в.</w:t>
            </w:r>
          </w:p>
        </w:tc>
        <w:tc>
          <w:tcPr>
            <w:tcW w:w="1473" w:type="dxa"/>
          </w:tcPr>
          <w:p w14:paraId="0DF7F493">
            <w:pPr>
              <w:pStyle w:val="6"/>
            </w:pPr>
          </w:p>
        </w:tc>
      </w:tr>
      <w:tr w14:paraId="3B6B36AB">
        <w:tblPrEx>
          <w:tblCellMar>
            <w:top w:w="102" w:type="dxa"/>
            <w:left w:w="62" w:type="dxa"/>
            <w:bottom w:w="102" w:type="dxa"/>
            <w:right w:w="62" w:type="dxa"/>
          </w:tblCellMar>
        </w:tblPrEx>
        <w:tc>
          <w:tcPr>
            <w:tcW w:w="1191" w:type="dxa"/>
            <w:vAlign w:val="center"/>
          </w:tcPr>
          <w:p w14:paraId="55ADF819">
            <w:pPr>
              <w:pStyle w:val="6"/>
            </w:pPr>
            <w:r>
              <w:t>Урок 50</w:t>
            </w:r>
          </w:p>
        </w:tc>
        <w:tc>
          <w:tcPr>
            <w:tcW w:w="6405" w:type="dxa"/>
            <w:vAlign w:val="center"/>
          </w:tcPr>
          <w:p w14:paraId="6475AA6D">
            <w:pPr>
              <w:pStyle w:val="6"/>
              <w:jc w:val="both"/>
            </w:pPr>
            <w:r>
              <w:t>Первая Отечественная война: 1812 год. Защита Родины от французских завоевателей</w:t>
            </w:r>
          </w:p>
        </w:tc>
        <w:tc>
          <w:tcPr>
            <w:tcW w:w="1473" w:type="dxa"/>
          </w:tcPr>
          <w:p w14:paraId="52DC6020">
            <w:pPr>
              <w:pStyle w:val="6"/>
            </w:pPr>
          </w:p>
        </w:tc>
      </w:tr>
      <w:tr w14:paraId="57B595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84A0C9E">
            <w:pPr>
              <w:pStyle w:val="6"/>
            </w:pPr>
            <w:r>
              <w:t>Урок 51</w:t>
            </w:r>
          </w:p>
        </w:tc>
        <w:tc>
          <w:tcPr>
            <w:tcW w:w="6405" w:type="dxa"/>
            <w:vAlign w:val="center"/>
          </w:tcPr>
          <w:p w14:paraId="488EE0D5">
            <w:pPr>
              <w:pStyle w:val="6"/>
              <w:jc w:val="both"/>
            </w:pPr>
            <w:r>
              <w:t>Страницы истории России XX в.</w:t>
            </w:r>
          </w:p>
        </w:tc>
        <w:tc>
          <w:tcPr>
            <w:tcW w:w="1473" w:type="dxa"/>
          </w:tcPr>
          <w:p w14:paraId="20AA2539">
            <w:pPr>
              <w:pStyle w:val="6"/>
            </w:pPr>
          </w:p>
        </w:tc>
      </w:tr>
      <w:tr w14:paraId="063DF5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5BD01F2">
            <w:pPr>
              <w:pStyle w:val="6"/>
            </w:pPr>
            <w:r>
              <w:t>Урок 52</w:t>
            </w:r>
          </w:p>
        </w:tc>
        <w:tc>
          <w:tcPr>
            <w:tcW w:w="6405" w:type="dxa"/>
            <w:vAlign w:val="center"/>
          </w:tcPr>
          <w:p w14:paraId="09D933FF">
            <w:pPr>
              <w:pStyle w:val="6"/>
              <w:jc w:val="both"/>
            </w:pPr>
            <w:r>
              <w:t>Великая Отечественная война 1941 - 1945 гг: как все начиналось</w:t>
            </w:r>
          </w:p>
        </w:tc>
        <w:tc>
          <w:tcPr>
            <w:tcW w:w="1473" w:type="dxa"/>
          </w:tcPr>
          <w:p w14:paraId="366FED42">
            <w:pPr>
              <w:pStyle w:val="6"/>
            </w:pPr>
          </w:p>
        </w:tc>
      </w:tr>
      <w:tr w14:paraId="174D17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649A54F">
            <w:pPr>
              <w:pStyle w:val="6"/>
            </w:pPr>
            <w:r>
              <w:t>Урок 53</w:t>
            </w:r>
          </w:p>
        </w:tc>
        <w:tc>
          <w:tcPr>
            <w:tcW w:w="6405" w:type="dxa"/>
            <w:vAlign w:val="center"/>
          </w:tcPr>
          <w:p w14:paraId="1E3A3836">
            <w:pPr>
              <w:pStyle w:val="6"/>
              <w:jc w:val="both"/>
            </w:pPr>
            <w:r>
              <w:t>Великая Отечественная война 1941 - 1945 гг: главные сражения</w:t>
            </w:r>
          </w:p>
        </w:tc>
        <w:tc>
          <w:tcPr>
            <w:tcW w:w="1473" w:type="dxa"/>
          </w:tcPr>
          <w:p w14:paraId="5AC480B0">
            <w:pPr>
              <w:pStyle w:val="6"/>
            </w:pPr>
          </w:p>
        </w:tc>
      </w:tr>
      <w:tr w14:paraId="43F04C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142A6F21">
            <w:pPr>
              <w:pStyle w:val="6"/>
            </w:pPr>
            <w:r>
              <w:t>Урок 54</w:t>
            </w:r>
          </w:p>
        </w:tc>
        <w:tc>
          <w:tcPr>
            <w:tcW w:w="6405" w:type="dxa"/>
            <w:vAlign w:val="center"/>
          </w:tcPr>
          <w:p w14:paraId="0514E1BB">
            <w:pPr>
              <w:pStyle w:val="6"/>
              <w:jc w:val="both"/>
            </w:pPr>
            <w:r>
              <w:t>Все для фронта - все для победы</w:t>
            </w:r>
          </w:p>
        </w:tc>
        <w:tc>
          <w:tcPr>
            <w:tcW w:w="1473" w:type="dxa"/>
          </w:tcPr>
          <w:p w14:paraId="2665F351">
            <w:pPr>
              <w:pStyle w:val="6"/>
            </w:pPr>
          </w:p>
        </w:tc>
      </w:tr>
      <w:tr w14:paraId="28910E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5497F15">
            <w:pPr>
              <w:pStyle w:val="6"/>
            </w:pPr>
            <w:r>
              <w:t>Урок 55</w:t>
            </w:r>
          </w:p>
        </w:tc>
        <w:tc>
          <w:tcPr>
            <w:tcW w:w="6405" w:type="dxa"/>
            <w:vAlign w:val="center"/>
          </w:tcPr>
          <w:p w14:paraId="6BBED386">
            <w:pPr>
              <w:pStyle w:val="6"/>
              <w:jc w:val="both"/>
            </w:pPr>
            <w:r>
              <w:t>Взятие Берлина. Парад Победы</w:t>
            </w:r>
          </w:p>
        </w:tc>
        <w:tc>
          <w:tcPr>
            <w:tcW w:w="1473" w:type="dxa"/>
          </w:tcPr>
          <w:p w14:paraId="5B053ED7">
            <w:pPr>
              <w:pStyle w:val="6"/>
            </w:pPr>
          </w:p>
        </w:tc>
      </w:tr>
      <w:tr w14:paraId="698EB0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9CF41D8">
            <w:pPr>
              <w:pStyle w:val="6"/>
            </w:pPr>
            <w:r>
              <w:t>Урок 56</w:t>
            </w:r>
          </w:p>
        </w:tc>
        <w:tc>
          <w:tcPr>
            <w:tcW w:w="6405" w:type="dxa"/>
            <w:vAlign w:val="center"/>
          </w:tcPr>
          <w:p w14:paraId="5FF1F28F">
            <w:pPr>
              <w:pStyle w:val="6"/>
              <w:jc w:val="both"/>
            </w:pPr>
            <w:r>
              <w:t>Мы живем в Российской Федерации</w:t>
            </w:r>
          </w:p>
        </w:tc>
        <w:tc>
          <w:tcPr>
            <w:tcW w:w="1473" w:type="dxa"/>
          </w:tcPr>
          <w:p w14:paraId="2F57F726">
            <w:pPr>
              <w:pStyle w:val="6"/>
            </w:pPr>
          </w:p>
        </w:tc>
      </w:tr>
      <w:tr w14:paraId="759B99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10E1DB0">
            <w:pPr>
              <w:pStyle w:val="6"/>
            </w:pPr>
            <w:r>
              <w:t>Урок 57</w:t>
            </w:r>
          </w:p>
        </w:tc>
        <w:tc>
          <w:tcPr>
            <w:tcW w:w="6405" w:type="dxa"/>
            <w:vAlign w:val="center"/>
          </w:tcPr>
          <w:p w14:paraId="090F20F1">
            <w:pPr>
              <w:pStyle w:val="6"/>
              <w:jc w:val="both"/>
            </w:pPr>
            <w:r>
              <w:t xml:space="preserve">Государственное устройство Российской Федерации (общее представление). </w:t>
            </w:r>
            <w:r>
              <w:fldChar w:fldCharType="begin"/>
            </w:r>
            <w:r>
              <w:instrText xml:space="preserve"> HYPERLINK "https://login.consultant.ru/link/?req=doc&amp;base=LAW&amp;n=2875" \h </w:instrText>
            </w:r>
            <w:r>
              <w:fldChar w:fldCharType="separate"/>
            </w:r>
            <w:r>
              <w:rPr>
                <w:color w:val="0000FF"/>
              </w:rPr>
              <w:t>Конституция</w:t>
            </w:r>
            <w:r>
              <w:rPr>
                <w:color w:val="0000FF"/>
              </w:rPr>
              <w:fldChar w:fldCharType="end"/>
            </w:r>
            <w:r>
              <w:t xml:space="preserve"> Российской Федерации. Президент Российской Федерации. Политико-административная карта России</w:t>
            </w:r>
          </w:p>
        </w:tc>
        <w:tc>
          <w:tcPr>
            <w:tcW w:w="1473" w:type="dxa"/>
          </w:tcPr>
          <w:p w14:paraId="6DACD1D4">
            <w:pPr>
              <w:pStyle w:val="6"/>
            </w:pPr>
          </w:p>
        </w:tc>
      </w:tr>
      <w:tr w14:paraId="0E55F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4246F64B">
            <w:pPr>
              <w:pStyle w:val="6"/>
            </w:pPr>
            <w:r>
              <w:t>Урок 58</w:t>
            </w:r>
          </w:p>
        </w:tc>
        <w:tc>
          <w:tcPr>
            <w:tcW w:w="6405" w:type="dxa"/>
            <w:vAlign w:val="center"/>
          </w:tcPr>
          <w:p w14:paraId="3879ADBD">
            <w:pPr>
              <w:pStyle w:val="6"/>
              <w:jc w:val="both"/>
            </w:pPr>
            <w:r>
              <w:t>Родной край. Знаменитые люди родного края</w:t>
            </w:r>
          </w:p>
        </w:tc>
        <w:tc>
          <w:tcPr>
            <w:tcW w:w="1473" w:type="dxa"/>
          </w:tcPr>
          <w:p w14:paraId="7CE2B97E">
            <w:pPr>
              <w:pStyle w:val="6"/>
            </w:pPr>
          </w:p>
        </w:tc>
      </w:tr>
      <w:tr w14:paraId="7CB2B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4A7DC5D">
            <w:pPr>
              <w:pStyle w:val="6"/>
            </w:pPr>
            <w:r>
              <w:t>Урок 59</w:t>
            </w:r>
          </w:p>
        </w:tc>
        <w:tc>
          <w:tcPr>
            <w:tcW w:w="6405" w:type="dxa"/>
            <w:vAlign w:val="center"/>
          </w:tcPr>
          <w:p w14:paraId="34C37B16">
            <w:pPr>
              <w:pStyle w:val="6"/>
              <w:jc w:val="both"/>
            </w:pPr>
            <w:r>
              <w:t>Взаимоотношения людей в обществе: доброта и гуманизм, справедливость и уважение</w:t>
            </w:r>
          </w:p>
        </w:tc>
        <w:tc>
          <w:tcPr>
            <w:tcW w:w="1473" w:type="dxa"/>
          </w:tcPr>
          <w:p w14:paraId="49102A57">
            <w:pPr>
              <w:pStyle w:val="6"/>
            </w:pPr>
          </w:p>
        </w:tc>
      </w:tr>
      <w:tr w14:paraId="1A8126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6D4225F4">
            <w:pPr>
              <w:pStyle w:val="6"/>
            </w:pPr>
            <w:r>
              <w:t>Урок 60</w:t>
            </w:r>
          </w:p>
        </w:tc>
        <w:tc>
          <w:tcPr>
            <w:tcW w:w="6405" w:type="dxa"/>
            <w:vAlign w:val="center"/>
          </w:tcPr>
          <w:p w14:paraId="744B542F">
            <w:pPr>
              <w:pStyle w:val="6"/>
              <w:jc w:val="both"/>
            </w:pPr>
            <w:r>
              <w:t>Права и обязанности гражданина Российской Федерации. Права ребенка</w:t>
            </w:r>
          </w:p>
        </w:tc>
        <w:tc>
          <w:tcPr>
            <w:tcW w:w="1473" w:type="dxa"/>
          </w:tcPr>
          <w:p w14:paraId="2370A0C4">
            <w:pPr>
              <w:pStyle w:val="6"/>
            </w:pPr>
          </w:p>
        </w:tc>
      </w:tr>
      <w:tr w14:paraId="2473DF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76CF10AA">
            <w:pPr>
              <w:pStyle w:val="6"/>
            </w:pPr>
            <w:r>
              <w:t>Урок 61</w:t>
            </w:r>
          </w:p>
        </w:tc>
        <w:tc>
          <w:tcPr>
            <w:tcW w:w="6405" w:type="dxa"/>
            <w:vAlign w:val="center"/>
          </w:tcPr>
          <w:p w14:paraId="004CDA28">
            <w:pPr>
              <w:pStyle w:val="6"/>
              <w:jc w:val="both"/>
            </w:pPr>
            <w:r>
              <w:t>Резервный урок. Повторение по теме "История Отечества"</w:t>
            </w:r>
          </w:p>
        </w:tc>
        <w:tc>
          <w:tcPr>
            <w:tcW w:w="1473" w:type="dxa"/>
          </w:tcPr>
          <w:p w14:paraId="19C2835F">
            <w:pPr>
              <w:pStyle w:val="6"/>
            </w:pPr>
          </w:p>
        </w:tc>
      </w:tr>
      <w:tr w14:paraId="787BEF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22F61A7A">
            <w:pPr>
              <w:pStyle w:val="6"/>
            </w:pPr>
            <w:r>
              <w:t>Урок 62</w:t>
            </w:r>
          </w:p>
        </w:tc>
        <w:tc>
          <w:tcPr>
            <w:tcW w:w="6405" w:type="dxa"/>
            <w:vAlign w:val="center"/>
          </w:tcPr>
          <w:p w14:paraId="5EA01AD9">
            <w:pPr>
              <w:pStyle w:val="6"/>
              <w:jc w:val="both"/>
            </w:pPr>
            <w:r>
              <w:t>Государственные праздники России</w:t>
            </w:r>
          </w:p>
        </w:tc>
        <w:tc>
          <w:tcPr>
            <w:tcW w:w="1473" w:type="dxa"/>
          </w:tcPr>
          <w:p w14:paraId="5BD7B396">
            <w:pPr>
              <w:pStyle w:val="6"/>
            </w:pPr>
          </w:p>
        </w:tc>
      </w:tr>
      <w:tr w14:paraId="6E289E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5136A27">
            <w:pPr>
              <w:pStyle w:val="6"/>
            </w:pPr>
            <w:r>
              <w:t>Урок 63</w:t>
            </w:r>
          </w:p>
        </w:tc>
        <w:tc>
          <w:tcPr>
            <w:tcW w:w="6405" w:type="dxa"/>
            <w:vAlign w:val="center"/>
          </w:tcPr>
          <w:p w14:paraId="09379DAB">
            <w:pPr>
              <w:pStyle w:val="6"/>
              <w:jc w:val="both"/>
            </w:pPr>
            <w:r>
              <w:t>Праздник в жизни общества и человека</w:t>
            </w:r>
          </w:p>
        </w:tc>
        <w:tc>
          <w:tcPr>
            <w:tcW w:w="1473" w:type="dxa"/>
          </w:tcPr>
          <w:p w14:paraId="43AC49C2">
            <w:pPr>
              <w:pStyle w:val="6"/>
            </w:pPr>
          </w:p>
        </w:tc>
      </w:tr>
      <w:tr w14:paraId="6D356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007D09E1">
            <w:pPr>
              <w:pStyle w:val="6"/>
            </w:pPr>
            <w:r>
              <w:t>Урок 64</w:t>
            </w:r>
          </w:p>
        </w:tc>
        <w:tc>
          <w:tcPr>
            <w:tcW w:w="6405" w:type="dxa"/>
            <w:vAlign w:val="center"/>
          </w:tcPr>
          <w:p w14:paraId="09064CF7">
            <w:pPr>
              <w:pStyle w:val="6"/>
              <w:jc w:val="both"/>
            </w:pPr>
            <w:r>
              <w:t>Праздники и памятные даты своего региона</w:t>
            </w:r>
          </w:p>
        </w:tc>
        <w:tc>
          <w:tcPr>
            <w:tcW w:w="1473" w:type="dxa"/>
          </w:tcPr>
          <w:p w14:paraId="59394DFC">
            <w:pPr>
              <w:pStyle w:val="6"/>
            </w:pPr>
          </w:p>
        </w:tc>
      </w:tr>
      <w:tr w14:paraId="005A53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91" w:type="dxa"/>
            <w:vAlign w:val="center"/>
          </w:tcPr>
          <w:p w14:paraId="50DB6907">
            <w:pPr>
              <w:pStyle w:val="6"/>
            </w:pPr>
            <w:r>
              <w:t>Урок 65</w:t>
            </w:r>
          </w:p>
        </w:tc>
        <w:tc>
          <w:tcPr>
            <w:tcW w:w="6405" w:type="dxa"/>
            <w:vAlign w:val="center"/>
          </w:tcPr>
          <w:p w14:paraId="2018B4DF">
            <w:pPr>
              <w:pStyle w:val="6"/>
              <w:jc w:val="both"/>
            </w:pPr>
            <w:r>
              <w:t>Малая Родина гражданина России. Достопримечательности родного края</w:t>
            </w:r>
          </w:p>
        </w:tc>
        <w:tc>
          <w:tcPr>
            <w:tcW w:w="1473" w:type="dxa"/>
          </w:tcPr>
          <w:p w14:paraId="7606B65D">
            <w:pPr>
              <w:pStyle w:val="6"/>
            </w:pPr>
          </w:p>
        </w:tc>
      </w:tr>
      <w:tr w14:paraId="2E8DAB92">
        <w:tblPrEx>
          <w:tblCellMar>
            <w:top w:w="102" w:type="dxa"/>
            <w:left w:w="62" w:type="dxa"/>
            <w:bottom w:w="102" w:type="dxa"/>
            <w:right w:w="62" w:type="dxa"/>
          </w:tblCellMar>
        </w:tblPrEx>
        <w:tc>
          <w:tcPr>
            <w:tcW w:w="1191" w:type="dxa"/>
            <w:vAlign w:val="center"/>
          </w:tcPr>
          <w:p w14:paraId="1B3051F7">
            <w:pPr>
              <w:pStyle w:val="6"/>
            </w:pPr>
            <w:r>
              <w:t>Урок 66</w:t>
            </w:r>
          </w:p>
        </w:tc>
        <w:tc>
          <w:tcPr>
            <w:tcW w:w="6405" w:type="dxa"/>
            <w:vAlign w:val="center"/>
          </w:tcPr>
          <w:p w14:paraId="64B3105F">
            <w:pPr>
              <w:pStyle w:val="6"/>
              <w:jc w:val="both"/>
            </w:pPr>
            <w:r>
              <w:t>Наша малая Родина: главный город</w:t>
            </w:r>
          </w:p>
        </w:tc>
        <w:tc>
          <w:tcPr>
            <w:tcW w:w="1473" w:type="dxa"/>
          </w:tcPr>
          <w:p w14:paraId="1D5EB4D4">
            <w:pPr>
              <w:pStyle w:val="6"/>
            </w:pPr>
          </w:p>
        </w:tc>
      </w:tr>
      <w:tr w14:paraId="06AB93E8">
        <w:tblPrEx>
          <w:tblCellMar>
            <w:top w:w="102" w:type="dxa"/>
            <w:left w:w="62" w:type="dxa"/>
            <w:bottom w:w="102" w:type="dxa"/>
            <w:right w:w="62" w:type="dxa"/>
          </w:tblCellMar>
        </w:tblPrEx>
        <w:tc>
          <w:tcPr>
            <w:tcW w:w="1191" w:type="dxa"/>
            <w:vAlign w:val="center"/>
          </w:tcPr>
          <w:p w14:paraId="66E8AD13">
            <w:pPr>
              <w:pStyle w:val="6"/>
            </w:pPr>
            <w:r>
              <w:t>Урок 67</w:t>
            </w:r>
          </w:p>
        </w:tc>
        <w:tc>
          <w:tcPr>
            <w:tcW w:w="6405" w:type="dxa"/>
            <w:vAlign w:val="center"/>
          </w:tcPr>
          <w:p w14:paraId="77A1C699">
            <w:pPr>
              <w:pStyle w:val="6"/>
              <w:jc w:val="both"/>
            </w:pPr>
            <w:r>
              <w:t>Города России. Города-герои. Страницы истории</w:t>
            </w:r>
          </w:p>
        </w:tc>
        <w:tc>
          <w:tcPr>
            <w:tcW w:w="1473" w:type="dxa"/>
          </w:tcPr>
          <w:p w14:paraId="21FB2BFC">
            <w:pPr>
              <w:pStyle w:val="6"/>
            </w:pPr>
          </w:p>
        </w:tc>
      </w:tr>
      <w:tr w14:paraId="74F4EA2C">
        <w:tblPrEx>
          <w:tblCellMar>
            <w:top w:w="102" w:type="dxa"/>
            <w:left w:w="62" w:type="dxa"/>
            <w:bottom w:w="102" w:type="dxa"/>
            <w:right w:w="62" w:type="dxa"/>
          </w:tblCellMar>
        </w:tblPrEx>
        <w:tc>
          <w:tcPr>
            <w:tcW w:w="1191" w:type="dxa"/>
            <w:vAlign w:val="center"/>
          </w:tcPr>
          <w:p w14:paraId="496D9CA8">
            <w:pPr>
              <w:pStyle w:val="6"/>
            </w:pPr>
            <w:r>
              <w:t>Урок 68</w:t>
            </w:r>
          </w:p>
        </w:tc>
        <w:tc>
          <w:tcPr>
            <w:tcW w:w="6405" w:type="dxa"/>
            <w:vAlign w:val="center"/>
          </w:tcPr>
          <w:p w14:paraId="7F78D447">
            <w:pPr>
              <w:pStyle w:val="6"/>
              <w:jc w:val="both"/>
            </w:pPr>
            <w:r>
              <w:t>Резервный урок. Повторение "Оценим свои достижения"</w:t>
            </w:r>
          </w:p>
        </w:tc>
        <w:tc>
          <w:tcPr>
            <w:tcW w:w="1473" w:type="dxa"/>
          </w:tcPr>
          <w:p w14:paraId="4C57C472">
            <w:pPr>
              <w:pStyle w:val="6"/>
            </w:pPr>
          </w:p>
        </w:tc>
      </w:tr>
      <w:tr w14:paraId="75FC0225">
        <w:tblPrEx>
          <w:tblCellMar>
            <w:top w:w="102" w:type="dxa"/>
            <w:left w:w="62" w:type="dxa"/>
            <w:bottom w:w="102" w:type="dxa"/>
            <w:right w:w="62" w:type="dxa"/>
          </w:tblCellMar>
        </w:tblPrEx>
        <w:tc>
          <w:tcPr>
            <w:tcW w:w="9069" w:type="dxa"/>
            <w:gridSpan w:val="3"/>
            <w:vAlign w:val="center"/>
          </w:tcPr>
          <w:p w14:paraId="7E8BA866">
            <w:pPr>
              <w:pStyle w:val="6"/>
              <w:jc w:val="both"/>
            </w:pPr>
            <w:r>
              <w:t>ОБЩЕЕ КОЛИЧЕСТВО УРОКОВ ПО ПРОГРАММЕ: 68, из них уроков, отведенных на контрольные работы (в том числе Всероссийские проверочные работы), - не более 6</w:t>
            </w:r>
          </w:p>
        </w:tc>
      </w:tr>
    </w:tbl>
    <w:p w14:paraId="555C82DB">
      <w:pPr>
        <w:pStyle w:val="6"/>
        <w:jc w:val="both"/>
      </w:pPr>
    </w:p>
    <w:p w14:paraId="4120A8C4">
      <w:pPr>
        <w:pStyle w:val="6"/>
        <w:ind w:firstLine="540"/>
        <w:jc w:val="both"/>
      </w:pPr>
      <w:r>
        <w:t>В федеральных и региональных процедурах оценки качества образования используется перечень (кодификатор) распределенных по классам проверяемых требований к результатам освоения основной образовательной программы начального общего образования и элементов содержания по учебному предмету "Окружающий мир".</w:t>
      </w:r>
    </w:p>
    <w:p w14:paraId="253592F4">
      <w:pPr>
        <w:pStyle w:val="6"/>
        <w:jc w:val="both"/>
      </w:pPr>
    </w:p>
    <w:p w14:paraId="0B557C21">
      <w:pPr>
        <w:pStyle w:val="6"/>
        <w:jc w:val="right"/>
      </w:pPr>
      <w:r>
        <w:t>Таблица 12</w:t>
      </w:r>
    </w:p>
    <w:p w14:paraId="7A555DDA">
      <w:pPr>
        <w:pStyle w:val="6"/>
        <w:jc w:val="both"/>
      </w:pPr>
    </w:p>
    <w:p w14:paraId="3FAC22A2">
      <w:pPr>
        <w:pStyle w:val="6"/>
        <w:jc w:val="center"/>
      </w:pPr>
      <w:r>
        <w:t>Проверяемые требования к результатам освоения основной</w:t>
      </w:r>
    </w:p>
    <w:p w14:paraId="617ED637">
      <w:pPr>
        <w:pStyle w:val="6"/>
        <w:jc w:val="center"/>
      </w:pPr>
      <w:r>
        <w:t>образовательной программы 1 класса</w:t>
      </w:r>
    </w:p>
    <w:p w14:paraId="1A989C5E">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05679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9C86EB1">
            <w:pPr>
              <w:pStyle w:val="6"/>
              <w:jc w:val="center"/>
            </w:pPr>
            <w:r>
              <w:t>Код проверяемого результата</w:t>
            </w:r>
          </w:p>
        </w:tc>
        <w:tc>
          <w:tcPr>
            <w:tcW w:w="7370" w:type="dxa"/>
          </w:tcPr>
          <w:p w14:paraId="7F9FCB2E">
            <w:pPr>
              <w:pStyle w:val="6"/>
              <w:jc w:val="center"/>
            </w:pPr>
            <w:r>
              <w:t>Проверяемые предметные результаты освоения основной образовательной программы начального общего образования</w:t>
            </w:r>
          </w:p>
        </w:tc>
      </w:tr>
      <w:tr w14:paraId="21692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C6AC4FE">
            <w:pPr>
              <w:pStyle w:val="6"/>
            </w:pPr>
          </w:p>
        </w:tc>
        <w:tc>
          <w:tcPr>
            <w:tcW w:w="7370" w:type="dxa"/>
          </w:tcPr>
          <w:p w14:paraId="0E049362">
            <w:pPr>
              <w:pStyle w:val="6"/>
              <w:jc w:val="both"/>
            </w:pPr>
            <w:r>
              <w:t>Человек и общество</w:t>
            </w:r>
          </w:p>
        </w:tc>
      </w:tr>
      <w:tr w14:paraId="0263E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4CA57DD">
            <w:pPr>
              <w:pStyle w:val="6"/>
              <w:jc w:val="center"/>
            </w:pPr>
            <w:r>
              <w:t>1</w:t>
            </w:r>
          </w:p>
        </w:tc>
        <w:tc>
          <w:tcPr>
            <w:tcW w:w="7370" w:type="dxa"/>
          </w:tcPr>
          <w:p w14:paraId="631921D1">
            <w:pPr>
              <w:pStyle w:val="6"/>
              <w:jc w:val="both"/>
            </w:pPr>
            <w:r>
              <w:t>называть себя и членов своей семьи по фамилии, имени, отчеству, профессии членов своей семьи, домашний адрес и адрес своей школы</w:t>
            </w:r>
          </w:p>
        </w:tc>
      </w:tr>
      <w:tr w14:paraId="3F2FF1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4877FBF">
            <w:pPr>
              <w:pStyle w:val="6"/>
              <w:jc w:val="center"/>
            </w:pPr>
            <w:r>
              <w:t>2</w:t>
            </w:r>
          </w:p>
        </w:tc>
        <w:tc>
          <w:tcPr>
            <w:tcW w:w="7370" w:type="dxa"/>
          </w:tcPr>
          <w:p w14:paraId="6740D7CB">
            <w:pPr>
              <w:pStyle w:val="6"/>
              <w:jc w:val="both"/>
            </w:pPr>
            <w:r>
              <w:t>проявлять уважение к семейным ценностям и традициям, соблюдать правила нравственного поведения в социуме и на природе</w:t>
            </w:r>
          </w:p>
        </w:tc>
      </w:tr>
      <w:tr w14:paraId="232626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8A1EB51">
            <w:pPr>
              <w:pStyle w:val="6"/>
              <w:jc w:val="center"/>
            </w:pPr>
            <w:r>
              <w:t>3</w:t>
            </w:r>
          </w:p>
        </w:tc>
        <w:tc>
          <w:tcPr>
            <w:tcW w:w="7370" w:type="dxa"/>
          </w:tcPr>
          <w:p w14:paraId="52CBE007">
            <w:pPr>
              <w:pStyle w:val="6"/>
              <w:jc w:val="both"/>
            </w:pPr>
            <w:r>
              <w:t>воспроизводить название своего населенного пункта, региона, страны</w:t>
            </w:r>
          </w:p>
        </w:tc>
      </w:tr>
      <w:tr w14:paraId="693224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28F1536">
            <w:pPr>
              <w:pStyle w:val="6"/>
              <w:jc w:val="center"/>
            </w:pPr>
            <w:r>
              <w:t>4</w:t>
            </w:r>
          </w:p>
        </w:tc>
        <w:tc>
          <w:tcPr>
            <w:tcW w:w="7370" w:type="dxa"/>
          </w:tcPr>
          <w:p w14:paraId="0FD6FABD">
            <w:pPr>
              <w:pStyle w:val="6"/>
              <w:jc w:val="both"/>
            </w:pPr>
            <w:r>
              <w:t>приводить примеры культурных объектов родного края, школьных традиций и праздников, традиций и ценностей своей семьи, профессий</w:t>
            </w:r>
          </w:p>
        </w:tc>
      </w:tr>
      <w:tr w14:paraId="617E83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19F6D3D">
            <w:pPr>
              <w:pStyle w:val="6"/>
            </w:pPr>
          </w:p>
        </w:tc>
        <w:tc>
          <w:tcPr>
            <w:tcW w:w="7370" w:type="dxa"/>
          </w:tcPr>
          <w:p w14:paraId="1EF7C5D9">
            <w:pPr>
              <w:pStyle w:val="6"/>
              <w:jc w:val="both"/>
            </w:pPr>
            <w:r>
              <w:t>Человек и природа</w:t>
            </w:r>
          </w:p>
        </w:tc>
      </w:tr>
      <w:tr w14:paraId="0DB34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319B387">
            <w:pPr>
              <w:pStyle w:val="6"/>
              <w:jc w:val="center"/>
            </w:pPr>
            <w:r>
              <w:t>5</w:t>
            </w:r>
          </w:p>
        </w:tc>
        <w:tc>
          <w:tcPr>
            <w:tcW w:w="7370" w:type="dxa"/>
          </w:tcPr>
          <w:p w14:paraId="3A4D5C5C">
            <w:pPr>
              <w:pStyle w:val="6"/>
              <w:jc w:val="both"/>
            </w:pPr>
            <w:r>
              <w:t>различать объекты живой и неживой природы, объекты, созданные человеком, и природные материалы, части растений (корень, стебель, лист, цветок, плод, семя), группы животных (насекомые, рыбы, птицы, звери)</w:t>
            </w:r>
          </w:p>
        </w:tc>
      </w:tr>
      <w:tr w14:paraId="0B8A13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F4BDAB3">
            <w:pPr>
              <w:pStyle w:val="6"/>
              <w:jc w:val="center"/>
            </w:pPr>
            <w:r>
              <w:t>6</w:t>
            </w:r>
          </w:p>
        </w:tc>
        <w:tc>
          <w:tcPr>
            <w:tcW w:w="7370" w:type="dxa"/>
          </w:tcPr>
          <w:p w14:paraId="5FDD95EB">
            <w:pPr>
              <w:pStyle w:val="6"/>
              <w:jc w:val="both"/>
            </w:pPr>
            <w:r>
              <w:t>описывать на основе опорных слов наиболее распространенные в родном крае дикорастущие и культурные растения, диких и домашних животных; сезонные явления в разные времена года; деревья, кустарники, травы; основные группы животных (насекомые, рыбы, птицы, звери); выделять их наиболее существенные признаки</w:t>
            </w:r>
          </w:p>
        </w:tc>
      </w:tr>
      <w:tr w14:paraId="751DE0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BED77AC">
            <w:pPr>
              <w:pStyle w:val="6"/>
              <w:jc w:val="center"/>
            </w:pPr>
            <w:r>
              <w:t>7</w:t>
            </w:r>
          </w:p>
        </w:tc>
        <w:tc>
          <w:tcPr>
            <w:tcW w:w="7370" w:type="dxa"/>
          </w:tcPr>
          <w:p w14:paraId="0DF35C88">
            <w:pPr>
              <w:pStyle w:val="6"/>
              <w:jc w:val="both"/>
            </w:pPr>
            <w:r>
              <w:t>применять правила ухода за комнатными растениями и домашними животными</w:t>
            </w:r>
          </w:p>
        </w:tc>
      </w:tr>
      <w:tr w14:paraId="1B630D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B8CFBD6">
            <w:pPr>
              <w:pStyle w:val="6"/>
              <w:jc w:val="center"/>
            </w:pPr>
            <w:r>
              <w:t>8</w:t>
            </w:r>
          </w:p>
        </w:tc>
        <w:tc>
          <w:tcPr>
            <w:tcW w:w="7370" w:type="dxa"/>
          </w:tcPr>
          <w:p w14:paraId="55C74CFF">
            <w:pPr>
              <w:pStyle w:val="6"/>
              <w:jc w:val="both"/>
            </w:pPr>
            <w:r>
              <w:t>проводить, соблюдая правила безопасного труда, несложные групповые и индивидуальные наблюдения (в том числе за сезонными изменениями в природе своей местности), измерения (в том числе вести счет времени, измерять температуру воздуха) и опыты под руководством учителя</w:t>
            </w:r>
          </w:p>
        </w:tc>
      </w:tr>
      <w:tr w14:paraId="4BCC8E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019C014">
            <w:pPr>
              <w:pStyle w:val="6"/>
              <w:jc w:val="center"/>
            </w:pPr>
            <w:r>
              <w:t>9</w:t>
            </w:r>
          </w:p>
        </w:tc>
        <w:tc>
          <w:tcPr>
            <w:tcW w:w="7370" w:type="dxa"/>
          </w:tcPr>
          <w:p w14:paraId="5B8656FD">
            <w:pPr>
              <w:pStyle w:val="6"/>
              <w:jc w:val="both"/>
            </w:pPr>
            <w:r>
              <w:t>использовать для ответов на вопросы небольшие тексты о природе и обществе</w:t>
            </w:r>
          </w:p>
        </w:tc>
      </w:tr>
      <w:tr w14:paraId="39B710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22DFDEB">
            <w:pPr>
              <w:pStyle w:val="6"/>
              <w:jc w:val="center"/>
            </w:pPr>
            <w:r>
              <w:t>10</w:t>
            </w:r>
          </w:p>
        </w:tc>
        <w:tc>
          <w:tcPr>
            <w:tcW w:w="7370" w:type="dxa"/>
          </w:tcPr>
          <w:p w14:paraId="5E0CB53B">
            <w:pPr>
              <w:pStyle w:val="6"/>
              <w:jc w:val="both"/>
            </w:pPr>
            <w:r>
              <w:t>оценивать ситуации, раскрывающие положительное и негативное отношение к природе; правила поведения в быту, в общественных местах</w:t>
            </w:r>
          </w:p>
        </w:tc>
      </w:tr>
      <w:tr w14:paraId="2B9034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F13F9CB">
            <w:pPr>
              <w:pStyle w:val="6"/>
            </w:pPr>
          </w:p>
        </w:tc>
        <w:tc>
          <w:tcPr>
            <w:tcW w:w="7370" w:type="dxa"/>
          </w:tcPr>
          <w:p w14:paraId="1A142043">
            <w:pPr>
              <w:pStyle w:val="6"/>
              <w:jc w:val="both"/>
            </w:pPr>
            <w:r>
              <w:t>Правила безопасной жизнедеятельности</w:t>
            </w:r>
          </w:p>
        </w:tc>
      </w:tr>
      <w:tr w14:paraId="54A573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4827AB6">
            <w:pPr>
              <w:pStyle w:val="6"/>
              <w:jc w:val="center"/>
            </w:pPr>
            <w:r>
              <w:t>11</w:t>
            </w:r>
          </w:p>
        </w:tc>
        <w:tc>
          <w:tcPr>
            <w:tcW w:w="7370" w:type="dxa"/>
          </w:tcPr>
          <w:p w14:paraId="3F578ED1">
            <w:pPr>
              <w:pStyle w:val="6"/>
              <w:jc w:val="both"/>
            </w:pPr>
            <w:r>
              <w:t>соблюдать правила безопасности на учебном месте обучающегося; во время наблюдений и опытов;</w:t>
            </w:r>
          </w:p>
        </w:tc>
      </w:tr>
      <w:tr w14:paraId="07F644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E6DF267">
            <w:pPr>
              <w:pStyle w:val="6"/>
              <w:jc w:val="center"/>
            </w:pPr>
            <w:r>
              <w:t>12</w:t>
            </w:r>
          </w:p>
        </w:tc>
        <w:tc>
          <w:tcPr>
            <w:tcW w:w="7370" w:type="dxa"/>
          </w:tcPr>
          <w:p w14:paraId="337CD3B0">
            <w:pPr>
              <w:pStyle w:val="6"/>
              <w:jc w:val="both"/>
            </w:pPr>
            <w:r>
              <w:t>соблюдать правила здорового питания и личной гигиены;</w:t>
            </w:r>
          </w:p>
        </w:tc>
      </w:tr>
      <w:tr w14:paraId="7B1098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F36E4F5">
            <w:pPr>
              <w:pStyle w:val="6"/>
              <w:jc w:val="center"/>
            </w:pPr>
            <w:r>
              <w:t>13</w:t>
            </w:r>
          </w:p>
        </w:tc>
        <w:tc>
          <w:tcPr>
            <w:tcW w:w="7370" w:type="dxa"/>
          </w:tcPr>
          <w:p w14:paraId="1D3378D0">
            <w:pPr>
              <w:pStyle w:val="6"/>
              <w:jc w:val="both"/>
            </w:pPr>
            <w:r>
              <w:t>соблюдать правила безопасного поведения пешехода; соблюдать правила безопасного поведения в природе</w:t>
            </w:r>
          </w:p>
        </w:tc>
      </w:tr>
      <w:tr w14:paraId="2CC658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4CE01F4">
            <w:pPr>
              <w:pStyle w:val="6"/>
              <w:jc w:val="center"/>
            </w:pPr>
            <w:r>
              <w:t>14</w:t>
            </w:r>
          </w:p>
        </w:tc>
        <w:tc>
          <w:tcPr>
            <w:tcW w:w="7370" w:type="dxa"/>
          </w:tcPr>
          <w:p w14:paraId="717D492F">
            <w:pPr>
              <w:pStyle w:val="6"/>
              <w:jc w:val="both"/>
            </w:pPr>
            <w:r>
              <w:t>безопасно пользоваться бытовыми электроприборами;</w:t>
            </w:r>
          </w:p>
          <w:p w14:paraId="1C345D78">
            <w:pPr>
              <w:pStyle w:val="6"/>
              <w:jc w:val="both"/>
            </w:pPr>
            <w:r>
              <w:t>соблюдать правила использования электронных средств, оснащенных экраном; с помощью взрослых (учителя, родителей) пользоваться электронным дневником и электронными образовательными и информационными ресурсами.</w:t>
            </w:r>
          </w:p>
        </w:tc>
      </w:tr>
    </w:tbl>
    <w:p w14:paraId="72A4A436">
      <w:pPr>
        <w:pStyle w:val="6"/>
        <w:jc w:val="both"/>
      </w:pPr>
    </w:p>
    <w:p w14:paraId="336619AE">
      <w:pPr>
        <w:pStyle w:val="6"/>
        <w:jc w:val="right"/>
      </w:pPr>
      <w:r>
        <w:t>Таблица 12.1</w:t>
      </w:r>
    </w:p>
    <w:p w14:paraId="5065321D">
      <w:pPr>
        <w:pStyle w:val="6"/>
        <w:jc w:val="both"/>
      </w:pPr>
    </w:p>
    <w:p w14:paraId="3D0B30A1">
      <w:pPr>
        <w:pStyle w:val="6"/>
        <w:jc w:val="center"/>
      </w:pPr>
      <w:r>
        <w:t>Проверяемые элементы содержания (1 класс)</w:t>
      </w:r>
    </w:p>
    <w:p w14:paraId="76141811">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42C0FF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FB486CB">
            <w:pPr>
              <w:pStyle w:val="6"/>
              <w:jc w:val="center"/>
            </w:pPr>
            <w:r>
              <w:t>Код</w:t>
            </w:r>
          </w:p>
        </w:tc>
        <w:tc>
          <w:tcPr>
            <w:tcW w:w="7994" w:type="dxa"/>
          </w:tcPr>
          <w:p w14:paraId="28E8AE50">
            <w:pPr>
              <w:pStyle w:val="6"/>
              <w:jc w:val="center"/>
            </w:pPr>
            <w:r>
              <w:t>Проверяемый элемент содержания</w:t>
            </w:r>
          </w:p>
        </w:tc>
      </w:tr>
      <w:tr w14:paraId="2F0AE8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72AE18D">
            <w:pPr>
              <w:pStyle w:val="6"/>
              <w:jc w:val="center"/>
            </w:pPr>
            <w:r>
              <w:t>1</w:t>
            </w:r>
          </w:p>
        </w:tc>
        <w:tc>
          <w:tcPr>
            <w:tcW w:w="7994" w:type="dxa"/>
          </w:tcPr>
          <w:p w14:paraId="0692F608">
            <w:pPr>
              <w:pStyle w:val="6"/>
              <w:jc w:val="both"/>
            </w:pPr>
            <w:r>
              <w:t>Человек и общество</w:t>
            </w:r>
          </w:p>
        </w:tc>
      </w:tr>
      <w:tr w14:paraId="06F01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B950E81">
            <w:pPr>
              <w:pStyle w:val="6"/>
              <w:jc w:val="center"/>
            </w:pPr>
            <w:r>
              <w:t>1.1</w:t>
            </w:r>
          </w:p>
        </w:tc>
        <w:tc>
          <w:tcPr>
            <w:tcW w:w="7994" w:type="dxa"/>
          </w:tcPr>
          <w:p w14:paraId="6B70E7EE">
            <w:pPr>
              <w:pStyle w:val="6"/>
              <w:jc w:val="both"/>
            </w:pPr>
            <w:r>
              <w:t>Школа. Школьные традиции и праздники. Адрес школы. Классный, школьный коллектив</w:t>
            </w:r>
          </w:p>
        </w:tc>
      </w:tr>
      <w:tr w14:paraId="73BCAD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ECB0DEE">
            <w:pPr>
              <w:pStyle w:val="6"/>
              <w:jc w:val="center"/>
            </w:pPr>
            <w:r>
              <w:t>1.2</w:t>
            </w:r>
          </w:p>
        </w:tc>
        <w:tc>
          <w:tcPr>
            <w:tcW w:w="7994" w:type="dxa"/>
          </w:tcPr>
          <w:p w14:paraId="704097FD">
            <w:pPr>
              <w:pStyle w:val="6"/>
              <w:jc w:val="both"/>
            </w:pPr>
            <w:r>
              <w:t>Друзья, взаимоотношения между ними; ценность дружбы, согласия, взаимной помощи</w:t>
            </w:r>
          </w:p>
        </w:tc>
      </w:tr>
      <w:tr w14:paraId="48F9B3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177034B">
            <w:pPr>
              <w:pStyle w:val="6"/>
              <w:jc w:val="center"/>
            </w:pPr>
            <w:r>
              <w:t>1.3</w:t>
            </w:r>
          </w:p>
        </w:tc>
        <w:tc>
          <w:tcPr>
            <w:tcW w:w="7994" w:type="dxa"/>
          </w:tcPr>
          <w:p w14:paraId="28BCC08A">
            <w:pPr>
              <w:pStyle w:val="6"/>
              <w:jc w:val="both"/>
            </w:pPr>
            <w:r>
              <w:t>Совместная деятельность с одноклассниками - учеба, игры, отдых</w:t>
            </w:r>
          </w:p>
        </w:tc>
      </w:tr>
      <w:tr w14:paraId="4030BA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1B956F5">
            <w:pPr>
              <w:pStyle w:val="6"/>
              <w:jc w:val="center"/>
            </w:pPr>
            <w:r>
              <w:t>1.4</w:t>
            </w:r>
          </w:p>
        </w:tc>
        <w:tc>
          <w:tcPr>
            <w:tcW w:w="7994" w:type="dxa"/>
          </w:tcPr>
          <w:p w14:paraId="390229E8">
            <w:pPr>
              <w:pStyle w:val="6"/>
              <w:jc w:val="both"/>
            </w:pPr>
            <w:r>
              <w:t>Рабочее место школьника: удобное размещение учебных материалов и учебного оборудования; поза; освещение рабочего места. Правила безопасной работы на учебном месте</w:t>
            </w:r>
          </w:p>
        </w:tc>
      </w:tr>
      <w:tr w14:paraId="6246A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21A943C">
            <w:pPr>
              <w:pStyle w:val="6"/>
              <w:jc w:val="center"/>
            </w:pPr>
            <w:r>
              <w:t>1.5</w:t>
            </w:r>
          </w:p>
        </w:tc>
        <w:tc>
          <w:tcPr>
            <w:tcW w:w="7994" w:type="dxa"/>
          </w:tcPr>
          <w:p w14:paraId="1140D135">
            <w:pPr>
              <w:pStyle w:val="6"/>
              <w:jc w:val="both"/>
            </w:pPr>
            <w:r>
              <w:t>Режим труда и отдыха</w:t>
            </w:r>
          </w:p>
        </w:tc>
      </w:tr>
      <w:tr w14:paraId="6A664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1A155DE">
            <w:pPr>
              <w:pStyle w:val="6"/>
              <w:jc w:val="center"/>
            </w:pPr>
            <w:r>
              <w:t>1.6</w:t>
            </w:r>
          </w:p>
        </w:tc>
        <w:tc>
          <w:tcPr>
            <w:tcW w:w="7994" w:type="dxa"/>
          </w:tcPr>
          <w:p w14:paraId="0FCAAC17">
            <w:pPr>
              <w:pStyle w:val="6"/>
              <w:jc w:val="both"/>
            </w:pPr>
            <w:r>
              <w:t>Семья. Моя семья в прошлом и настоящем. Имена и фамилии членов семьи, их профессии. Домашний адрес</w:t>
            </w:r>
          </w:p>
        </w:tc>
      </w:tr>
      <w:tr w14:paraId="5E2E23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D803BE8">
            <w:pPr>
              <w:pStyle w:val="6"/>
              <w:jc w:val="center"/>
            </w:pPr>
            <w:r>
              <w:t>1.7</w:t>
            </w:r>
          </w:p>
        </w:tc>
        <w:tc>
          <w:tcPr>
            <w:tcW w:w="7994" w:type="dxa"/>
          </w:tcPr>
          <w:p w14:paraId="10AD592B">
            <w:pPr>
              <w:pStyle w:val="6"/>
              <w:jc w:val="both"/>
            </w:pPr>
            <w:r>
              <w:t>Взаимоотношения и взаимопомощь в семье. Совместный труд и отдых</w:t>
            </w:r>
          </w:p>
        </w:tc>
      </w:tr>
      <w:tr w14:paraId="0A6AB9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E1E53E1">
            <w:pPr>
              <w:pStyle w:val="6"/>
              <w:jc w:val="center"/>
            </w:pPr>
            <w:r>
              <w:t>1.8</w:t>
            </w:r>
          </w:p>
        </w:tc>
        <w:tc>
          <w:tcPr>
            <w:tcW w:w="7994" w:type="dxa"/>
          </w:tcPr>
          <w:p w14:paraId="44F3FD5C">
            <w:pPr>
              <w:pStyle w:val="6"/>
              <w:jc w:val="both"/>
            </w:pPr>
            <w:r>
              <w:t>Россия - наша Родина. Москва - столица России. Символы России (герб, флаг, гимн). Народы России</w:t>
            </w:r>
          </w:p>
        </w:tc>
      </w:tr>
      <w:tr w14:paraId="671E3D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A0ABBCD">
            <w:pPr>
              <w:pStyle w:val="6"/>
              <w:jc w:val="center"/>
            </w:pPr>
            <w:r>
              <w:t>1.9</w:t>
            </w:r>
          </w:p>
        </w:tc>
        <w:tc>
          <w:tcPr>
            <w:tcW w:w="7994" w:type="dxa"/>
          </w:tcPr>
          <w:p w14:paraId="73D1018C">
            <w:pPr>
              <w:pStyle w:val="6"/>
              <w:jc w:val="both"/>
            </w:pPr>
            <w:r>
              <w:t>Первоначальные сведения о родном крае. Название своего населенного пункта (города, села), региона. Культурные объекты родного края</w:t>
            </w:r>
          </w:p>
        </w:tc>
      </w:tr>
      <w:tr w14:paraId="189230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6BFDF0A">
            <w:pPr>
              <w:pStyle w:val="6"/>
              <w:jc w:val="center"/>
            </w:pPr>
            <w:r>
              <w:t>1.10</w:t>
            </w:r>
          </w:p>
        </w:tc>
        <w:tc>
          <w:tcPr>
            <w:tcW w:w="7994" w:type="dxa"/>
          </w:tcPr>
          <w:p w14:paraId="67DB5498">
            <w:pPr>
              <w:pStyle w:val="6"/>
              <w:jc w:val="both"/>
            </w:pPr>
            <w:r>
              <w:t>Ценность и красота рукотворного мира. Правила поведения в социуме</w:t>
            </w:r>
          </w:p>
        </w:tc>
      </w:tr>
      <w:tr w14:paraId="59DA3A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938A8C3">
            <w:pPr>
              <w:pStyle w:val="6"/>
              <w:jc w:val="center"/>
            </w:pPr>
            <w:r>
              <w:t>2</w:t>
            </w:r>
          </w:p>
        </w:tc>
        <w:tc>
          <w:tcPr>
            <w:tcW w:w="7994" w:type="dxa"/>
          </w:tcPr>
          <w:p w14:paraId="500370FC">
            <w:pPr>
              <w:pStyle w:val="6"/>
              <w:jc w:val="both"/>
            </w:pPr>
            <w:r>
              <w:t>Человек и природа</w:t>
            </w:r>
          </w:p>
        </w:tc>
      </w:tr>
      <w:tr w14:paraId="5CED00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F7BFEF4">
            <w:pPr>
              <w:pStyle w:val="6"/>
              <w:jc w:val="center"/>
            </w:pPr>
            <w:r>
              <w:t>2.1</w:t>
            </w:r>
          </w:p>
        </w:tc>
        <w:tc>
          <w:tcPr>
            <w:tcW w:w="7994" w:type="dxa"/>
          </w:tcPr>
          <w:p w14:paraId="7DC91341">
            <w:pPr>
              <w:pStyle w:val="6"/>
              <w:jc w:val="both"/>
            </w:pPr>
            <w:r>
              <w:t>Природа - среда обитания человека. Неживая и живая природа</w:t>
            </w:r>
          </w:p>
        </w:tc>
      </w:tr>
      <w:tr w14:paraId="3C7D6E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2504401">
            <w:pPr>
              <w:pStyle w:val="6"/>
              <w:jc w:val="center"/>
            </w:pPr>
            <w:r>
              <w:t>2.2</w:t>
            </w:r>
          </w:p>
        </w:tc>
        <w:tc>
          <w:tcPr>
            <w:tcW w:w="7994" w:type="dxa"/>
          </w:tcPr>
          <w:p w14:paraId="5026963F">
            <w:pPr>
              <w:pStyle w:val="6"/>
              <w:jc w:val="both"/>
            </w:pPr>
            <w:r>
              <w:t>Природа и предметы, созданные человеком. Природные материалы. Бережное отношение к предметам, вещам, уход за ними</w:t>
            </w:r>
          </w:p>
        </w:tc>
      </w:tr>
      <w:tr w14:paraId="5D977D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F32E30C">
            <w:pPr>
              <w:pStyle w:val="6"/>
              <w:jc w:val="center"/>
            </w:pPr>
            <w:r>
              <w:t>2.3</w:t>
            </w:r>
          </w:p>
        </w:tc>
        <w:tc>
          <w:tcPr>
            <w:tcW w:w="7994" w:type="dxa"/>
          </w:tcPr>
          <w:p w14:paraId="6D944B1E">
            <w:pPr>
              <w:pStyle w:val="6"/>
              <w:jc w:val="both"/>
            </w:pPr>
            <w:r>
              <w:t>Наблюдение за погодой своего края. Погода и термометр. Определение температуры воздуха (воды) по термометру</w:t>
            </w:r>
          </w:p>
        </w:tc>
      </w:tr>
      <w:tr w14:paraId="7E1982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288579B">
            <w:pPr>
              <w:pStyle w:val="6"/>
              <w:jc w:val="center"/>
            </w:pPr>
            <w:r>
              <w:t>2.4</w:t>
            </w:r>
          </w:p>
        </w:tc>
        <w:tc>
          <w:tcPr>
            <w:tcW w:w="7994" w:type="dxa"/>
          </w:tcPr>
          <w:p w14:paraId="65C4BE50">
            <w:pPr>
              <w:pStyle w:val="6"/>
              <w:jc w:val="both"/>
            </w:pPr>
            <w:r>
              <w:t>Сезонные изменения в природе</w:t>
            </w:r>
          </w:p>
        </w:tc>
      </w:tr>
      <w:tr w14:paraId="7999C4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5F998FC">
            <w:pPr>
              <w:pStyle w:val="6"/>
              <w:jc w:val="center"/>
            </w:pPr>
            <w:r>
              <w:t>2.5</w:t>
            </w:r>
          </w:p>
        </w:tc>
        <w:tc>
          <w:tcPr>
            <w:tcW w:w="7994" w:type="dxa"/>
          </w:tcPr>
          <w:p w14:paraId="528C346A">
            <w:pPr>
              <w:pStyle w:val="6"/>
              <w:jc w:val="both"/>
            </w:pPr>
            <w:r>
              <w:t>Взаимосвязи между человеком и природой. Правила нравственного и безопасного поведения в природе</w:t>
            </w:r>
          </w:p>
        </w:tc>
      </w:tr>
      <w:tr w14:paraId="0060E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116EADF">
            <w:pPr>
              <w:pStyle w:val="6"/>
              <w:jc w:val="center"/>
            </w:pPr>
            <w:r>
              <w:t>2.6</w:t>
            </w:r>
          </w:p>
        </w:tc>
        <w:tc>
          <w:tcPr>
            <w:tcW w:w="7994" w:type="dxa"/>
          </w:tcPr>
          <w:p w14:paraId="77C04874">
            <w:pPr>
              <w:pStyle w:val="6"/>
              <w:jc w:val="both"/>
            </w:pPr>
            <w:r>
              <w:t>Растительный мир. Растения ближайшего окружения (узнавание, называние, краткое описание). Лиственные и хвойные растения. Дикорастущие и культурные растения</w:t>
            </w:r>
          </w:p>
        </w:tc>
      </w:tr>
      <w:tr w14:paraId="61D22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76AF639">
            <w:pPr>
              <w:pStyle w:val="6"/>
              <w:jc w:val="center"/>
            </w:pPr>
            <w:r>
              <w:t>2.7</w:t>
            </w:r>
          </w:p>
        </w:tc>
        <w:tc>
          <w:tcPr>
            <w:tcW w:w="7994" w:type="dxa"/>
          </w:tcPr>
          <w:p w14:paraId="13031E48">
            <w:pPr>
              <w:pStyle w:val="6"/>
              <w:jc w:val="both"/>
            </w:pPr>
            <w:r>
              <w:t>Части растения (название, краткая характеристика значения для жизни растения): корень, стебель, лист, цветок, плод, семя</w:t>
            </w:r>
          </w:p>
        </w:tc>
      </w:tr>
      <w:tr w14:paraId="25F043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C9D4B9F">
            <w:pPr>
              <w:pStyle w:val="6"/>
              <w:jc w:val="center"/>
            </w:pPr>
            <w:r>
              <w:t>2.8</w:t>
            </w:r>
          </w:p>
        </w:tc>
        <w:tc>
          <w:tcPr>
            <w:tcW w:w="7994" w:type="dxa"/>
          </w:tcPr>
          <w:p w14:paraId="49A0BB50">
            <w:pPr>
              <w:pStyle w:val="6"/>
              <w:jc w:val="both"/>
            </w:pPr>
            <w:r>
              <w:t>Комнатные растения, правила содержания и ухода</w:t>
            </w:r>
          </w:p>
        </w:tc>
      </w:tr>
      <w:tr w14:paraId="333BAD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CD3F4ED">
            <w:pPr>
              <w:pStyle w:val="6"/>
              <w:jc w:val="center"/>
            </w:pPr>
            <w:r>
              <w:t>2.9</w:t>
            </w:r>
          </w:p>
        </w:tc>
        <w:tc>
          <w:tcPr>
            <w:tcW w:w="7994" w:type="dxa"/>
          </w:tcPr>
          <w:p w14:paraId="42954766">
            <w:pPr>
              <w:pStyle w:val="6"/>
              <w:jc w:val="both"/>
            </w:pPr>
            <w:r>
              <w:t>Мир животных. Разные группы животных (звери, насекомые, птицы, рыбы и другие). Домашние и дикие животные (различия в условиях жизни). Забота о домашних питомцах</w:t>
            </w:r>
          </w:p>
        </w:tc>
      </w:tr>
      <w:tr w14:paraId="711E46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D8ECD32">
            <w:pPr>
              <w:pStyle w:val="6"/>
              <w:jc w:val="center"/>
            </w:pPr>
            <w:r>
              <w:t>3</w:t>
            </w:r>
          </w:p>
        </w:tc>
        <w:tc>
          <w:tcPr>
            <w:tcW w:w="7994" w:type="dxa"/>
          </w:tcPr>
          <w:p w14:paraId="7BEFAEEE">
            <w:pPr>
              <w:pStyle w:val="6"/>
              <w:jc w:val="both"/>
            </w:pPr>
            <w:r>
              <w:t>Правила безопасной жизнедеятельности</w:t>
            </w:r>
          </w:p>
        </w:tc>
      </w:tr>
      <w:tr w14:paraId="3D9D91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583E49C">
            <w:pPr>
              <w:pStyle w:val="6"/>
              <w:jc w:val="center"/>
            </w:pPr>
            <w:r>
              <w:t>3.1</w:t>
            </w:r>
          </w:p>
        </w:tc>
        <w:tc>
          <w:tcPr>
            <w:tcW w:w="7994" w:type="dxa"/>
          </w:tcPr>
          <w:p w14:paraId="67CDA92D">
            <w:pPr>
              <w:pStyle w:val="6"/>
              <w:jc w:val="both"/>
            </w:pPr>
            <w:r>
              <w:t>Понимание необходимости соблюдения режима дня, правил здорового питания и личной гигиены</w:t>
            </w:r>
          </w:p>
        </w:tc>
      </w:tr>
      <w:tr w14:paraId="0F77FC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1B13A2E">
            <w:pPr>
              <w:pStyle w:val="6"/>
              <w:jc w:val="center"/>
            </w:pPr>
            <w:r>
              <w:t>3.2</w:t>
            </w:r>
          </w:p>
        </w:tc>
        <w:tc>
          <w:tcPr>
            <w:tcW w:w="7994" w:type="dxa"/>
          </w:tcPr>
          <w:p w14:paraId="00968B88">
            <w:pPr>
              <w:pStyle w:val="6"/>
              <w:jc w:val="both"/>
            </w:pPr>
            <w:r>
              <w:t>Правила безопасности в быту: пользование бытовыми электроприборами, газовыми плитами</w:t>
            </w:r>
          </w:p>
        </w:tc>
      </w:tr>
      <w:tr w14:paraId="33098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2CA17AE">
            <w:pPr>
              <w:pStyle w:val="6"/>
              <w:jc w:val="center"/>
            </w:pPr>
            <w:r>
              <w:t>3.3</w:t>
            </w:r>
          </w:p>
        </w:tc>
        <w:tc>
          <w:tcPr>
            <w:tcW w:w="7994" w:type="dxa"/>
          </w:tcPr>
          <w:p w14:paraId="126EF325">
            <w:pPr>
              <w:pStyle w:val="6"/>
              <w:jc w:val="both"/>
            </w:pPr>
            <w:r>
              <w:t>Дорога от дома до школы. Правила безопасного поведения пешехода (дорожные знаки, дорожная разметка, дорожные сигналы)</w:t>
            </w:r>
          </w:p>
        </w:tc>
      </w:tr>
      <w:tr w14:paraId="125C7D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D5A13C0">
            <w:pPr>
              <w:pStyle w:val="6"/>
              <w:jc w:val="center"/>
            </w:pPr>
            <w:r>
              <w:t>3.4</w:t>
            </w:r>
          </w:p>
        </w:tc>
        <w:tc>
          <w:tcPr>
            <w:tcW w:w="7994" w:type="dxa"/>
          </w:tcPr>
          <w:p w14:paraId="2B2BC4FC">
            <w:pPr>
              <w:pStyle w:val="6"/>
              <w:jc w:val="both"/>
            </w:pPr>
            <w:r>
              <w:t>Безопасность в сети Интернет (электронный дневник и электронные ресурсы школы) в условиях контролируемого доступа в информационно-телекоммуникационную сеть Интернет</w:t>
            </w:r>
          </w:p>
        </w:tc>
      </w:tr>
    </w:tbl>
    <w:p w14:paraId="63CD44F3">
      <w:pPr>
        <w:pStyle w:val="6"/>
        <w:jc w:val="both"/>
      </w:pPr>
    </w:p>
    <w:p w14:paraId="2429EAF2">
      <w:pPr>
        <w:pStyle w:val="6"/>
        <w:jc w:val="right"/>
      </w:pPr>
      <w:r>
        <w:t>Таблица 12.2</w:t>
      </w:r>
    </w:p>
    <w:p w14:paraId="7EA5E5F9">
      <w:pPr>
        <w:pStyle w:val="6"/>
        <w:jc w:val="both"/>
      </w:pPr>
    </w:p>
    <w:p w14:paraId="380F6244">
      <w:pPr>
        <w:pStyle w:val="6"/>
        <w:jc w:val="center"/>
      </w:pPr>
      <w:r>
        <w:t>Проверяемые требования к результатам освоения основной</w:t>
      </w:r>
    </w:p>
    <w:p w14:paraId="40165A43">
      <w:pPr>
        <w:pStyle w:val="6"/>
        <w:jc w:val="center"/>
      </w:pPr>
      <w:r>
        <w:t>образовательной программы (2 класс)</w:t>
      </w:r>
    </w:p>
    <w:p w14:paraId="470605B5">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01CAA7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01" w:type="dxa"/>
          </w:tcPr>
          <w:p w14:paraId="1FF9A0E5">
            <w:pPr>
              <w:pStyle w:val="6"/>
              <w:jc w:val="center"/>
            </w:pPr>
            <w:r>
              <w:t>Код проверяемого результата</w:t>
            </w:r>
          </w:p>
        </w:tc>
        <w:tc>
          <w:tcPr>
            <w:tcW w:w="7370" w:type="dxa"/>
          </w:tcPr>
          <w:p w14:paraId="00AAA2FB">
            <w:pPr>
              <w:pStyle w:val="6"/>
              <w:jc w:val="center"/>
            </w:pPr>
            <w:r>
              <w:t>Проверяемые предметные результаты освоения основной образовательной программы начального общего образования</w:t>
            </w:r>
          </w:p>
        </w:tc>
      </w:tr>
      <w:tr w14:paraId="5CAC5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2ACFB48">
            <w:pPr>
              <w:pStyle w:val="6"/>
            </w:pPr>
          </w:p>
        </w:tc>
        <w:tc>
          <w:tcPr>
            <w:tcW w:w="7370" w:type="dxa"/>
          </w:tcPr>
          <w:p w14:paraId="30F94018">
            <w:pPr>
              <w:pStyle w:val="6"/>
              <w:jc w:val="both"/>
            </w:pPr>
            <w:r>
              <w:t>Человек и общество</w:t>
            </w:r>
          </w:p>
        </w:tc>
      </w:tr>
      <w:tr w14:paraId="6DEE31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516DE95">
            <w:pPr>
              <w:pStyle w:val="6"/>
              <w:jc w:val="center"/>
            </w:pPr>
            <w:r>
              <w:t>1</w:t>
            </w:r>
          </w:p>
        </w:tc>
        <w:tc>
          <w:tcPr>
            <w:tcW w:w="7370" w:type="dxa"/>
          </w:tcPr>
          <w:p w14:paraId="2973C151">
            <w:pPr>
              <w:pStyle w:val="6"/>
              <w:jc w:val="both"/>
            </w:pPr>
            <w:r>
              <w:t>находить Россию на карте мира, на карте России - Москву, свой регион и его главный город</w:t>
            </w:r>
          </w:p>
        </w:tc>
      </w:tr>
      <w:tr w14:paraId="6CAE92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A8EC03E">
            <w:pPr>
              <w:pStyle w:val="6"/>
              <w:jc w:val="center"/>
            </w:pPr>
            <w:r>
              <w:t>2</w:t>
            </w:r>
          </w:p>
        </w:tc>
        <w:tc>
          <w:tcPr>
            <w:tcW w:w="7370" w:type="dxa"/>
          </w:tcPr>
          <w:p w14:paraId="73A5B5A2">
            <w:pPr>
              <w:pStyle w:val="6"/>
              <w:jc w:val="both"/>
            </w:pPr>
            <w:r>
              <w:t>узнавать государственную символику Российской Федерации (гимн, герб, флаг) и своего региона</w:t>
            </w:r>
          </w:p>
        </w:tc>
      </w:tr>
      <w:tr w14:paraId="751990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4F45F41">
            <w:pPr>
              <w:pStyle w:val="6"/>
              <w:jc w:val="center"/>
            </w:pPr>
            <w:r>
              <w:t>3</w:t>
            </w:r>
          </w:p>
        </w:tc>
        <w:tc>
          <w:tcPr>
            <w:tcW w:w="7370" w:type="dxa"/>
          </w:tcPr>
          <w:p w14:paraId="29E0A754">
            <w:pPr>
              <w:pStyle w:val="6"/>
              <w:jc w:val="both"/>
            </w:pPr>
            <w:r>
              <w:t>проявлять уважение к семейным ценностям и традициям, традициям своего народа и других народов, государственным символам России; соблюдать правила нравственного поведения в социуме и на природе</w:t>
            </w:r>
          </w:p>
        </w:tc>
      </w:tr>
      <w:tr w14:paraId="33D6AA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37E7B00">
            <w:pPr>
              <w:pStyle w:val="6"/>
              <w:jc w:val="center"/>
            </w:pPr>
            <w:r>
              <w:t>4</w:t>
            </w:r>
          </w:p>
        </w:tc>
        <w:tc>
          <w:tcPr>
            <w:tcW w:w="7370" w:type="dxa"/>
          </w:tcPr>
          <w:p w14:paraId="6E44D373">
            <w:pPr>
              <w:pStyle w:val="6"/>
              <w:jc w:val="both"/>
            </w:pPr>
            <w:r>
              <w:t>приводить примеры изученных традиций, обычаев и праздников народов родного края; важных событий прошлого и настоящего родного края; трудовой деятельности и профессий жителей родного края</w:t>
            </w:r>
          </w:p>
        </w:tc>
      </w:tr>
      <w:tr w14:paraId="3636D0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237DDB8">
            <w:pPr>
              <w:pStyle w:val="6"/>
              <w:jc w:val="center"/>
            </w:pPr>
            <w:r>
              <w:t>5</w:t>
            </w:r>
          </w:p>
        </w:tc>
        <w:tc>
          <w:tcPr>
            <w:tcW w:w="7370" w:type="dxa"/>
          </w:tcPr>
          <w:p w14:paraId="36C3AD64">
            <w:pPr>
              <w:pStyle w:val="6"/>
              <w:jc w:val="both"/>
            </w:pPr>
            <w:r>
              <w:t>описывать на основе предложенного плана или опорных слов изученные культурные объекты (достопримечательности родного края, музейные экспонаты); создавать по заданному плану развернутые высказывания об обществе</w:t>
            </w:r>
          </w:p>
        </w:tc>
      </w:tr>
      <w:tr w14:paraId="2846E5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1093303">
            <w:pPr>
              <w:pStyle w:val="6"/>
              <w:jc w:val="center"/>
            </w:pPr>
            <w:r>
              <w:t>6</w:t>
            </w:r>
          </w:p>
        </w:tc>
        <w:tc>
          <w:tcPr>
            <w:tcW w:w="7370" w:type="dxa"/>
          </w:tcPr>
          <w:p w14:paraId="255529DC">
            <w:pPr>
              <w:pStyle w:val="6"/>
              <w:jc w:val="both"/>
            </w:pPr>
            <w:r>
              <w:t>использовать для ответов на вопросы небольшие тексты о природе и обществе</w:t>
            </w:r>
          </w:p>
        </w:tc>
      </w:tr>
      <w:tr w14:paraId="34C858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6451C5B">
            <w:pPr>
              <w:pStyle w:val="6"/>
              <w:jc w:val="center"/>
            </w:pPr>
            <w:r>
              <w:t>7</w:t>
            </w:r>
          </w:p>
        </w:tc>
        <w:tc>
          <w:tcPr>
            <w:tcW w:w="7370" w:type="dxa"/>
          </w:tcPr>
          <w:p w14:paraId="4498B489">
            <w:pPr>
              <w:pStyle w:val="6"/>
              <w:jc w:val="both"/>
            </w:pPr>
            <w:r>
              <w:t>соблюдать правила нравственного поведения в социуме, оценивать примеры проявления внимания, помощи людям, нуждающимся в ней</w:t>
            </w:r>
          </w:p>
        </w:tc>
      </w:tr>
      <w:tr w14:paraId="7AED38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60A08E4">
            <w:pPr>
              <w:pStyle w:val="6"/>
            </w:pPr>
          </w:p>
        </w:tc>
        <w:tc>
          <w:tcPr>
            <w:tcW w:w="7370" w:type="dxa"/>
          </w:tcPr>
          <w:p w14:paraId="397AF333">
            <w:pPr>
              <w:pStyle w:val="6"/>
              <w:jc w:val="both"/>
            </w:pPr>
            <w:r>
              <w:t>Человек и природа</w:t>
            </w:r>
          </w:p>
        </w:tc>
      </w:tr>
      <w:tr w14:paraId="1FD4BD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250D3A4">
            <w:pPr>
              <w:pStyle w:val="6"/>
              <w:jc w:val="center"/>
            </w:pPr>
            <w:r>
              <w:t>8</w:t>
            </w:r>
          </w:p>
        </w:tc>
        <w:tc>
          <w:tcPr>
            <w:tcW w:w="7370" w:type="dxa"/>
          </w:tcPr>
          <w:p w14:paraId="4BB87DC8">
            <w:pPr>
              <w:pStyle w:val="6"/>
              <w:jc w:val="both"/>
            </w:pPr>
            <w:r>
              <w:t>распознавать изученные объекты окружающего мира по их описанию, рисункам и фотографиям, различать их в окружающем мире</w:t>
            </w:r>
          </w:p>
        </w:tc>
      </w:tr>
      <w:tr w14:paraId="43E9F9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AD9FF89">
            <w:pPr>
              <w:pStyle w:val="6"/>
              <w:jc w:val="center"/>
            </w:pPr>
            <w:r>
              <w:t>9</w:t>
            </w:r>
          </w:p>
        </w:tc>
        <w:tc>
          <w:tcPr>
            <w:tcW w:w="7370" w:type="dxa"/>
          </w:tcPr>
          <w:p w14:paraId="7B4149FC">
            <w:pPr>
              <w:pStyle w:val="6"/>
              <w:jc w:val="both"/>
            </w:pPr>
            <w:r>
              <w:t>группировать изученные объекты живой и неживой природы по предложенным признакам</w:t>
            </w:r>
          </w:p>
        </w:tc>
      </w:tr>
      <w:tr w14:paraId="0E5246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C2649BB">
            <w:pPr>
              <w:pStyle w:val="6"/>
              <w:jc w:val="center"/>
            </w:pPr>
            <w:r>
              <w:t>10</w:t>
            </w:r>
          </w:p>
        </w:tc>
        <w:tc>
          <w:tcPr>
            <w:tcW w:w="7370" w:type="dxa"/>
          </w:tcPr>
          <w:p w14:paraId="3EF86D61">
            <w:pPr>
              <w:pStyle w:val="6"/>
              <w:jc w:val="both"/>
            </w:pPr>
            <w:r>
              <w:t>сравнивать объекты живой и неживой природы на основе внешних признаков</w:t>
            </w:r>
          </w:p>
        </w:tc>
      </w:tr>
      <w:tr w14:paraId="779CBA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4F67073">
            <w:pPr>
              <w:pStyle w:val="6"/>
              <w:jc w:val="center"/>
            </w:pPr>
            <w:r>
              <w:t>11</w:t>
            </w:r>
          </w:p>
        </w:tc>
        <w:tc>
          <w:tcPr>
            <w:tcW w:w="7370" w:type="dxa"/>
          </w:tcPr>
          <w:p w14:paraId="08816D6D">
            <w:pPr>
              <w:pStyle w:val="6"/>
              <w:jc w:val="both"/>
            </w:pPr>
            <w:r>
              <w:t>описывать на основе предложенного плана или опорных слов изученные природные объекты и явления, в том числе звезды, созвездия, планеты</w:t>
            </w:r>
          </w:p>
        </w:tc>
      </w:tr>
      <w:tr w14:paraId="2F1335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7245BD1">
            <w:pPr>
              <w:pStyle w:val="6"/>
              <w:jc w:val="center"/>
            </w:pPr>
            <w:r>
              <w:t>12</w:t>
            </w:r>
          </w:p>
        </w:tc>
        <w:tc>
          <w:tcPr>
            <w:tcW w:w="7370" w:type="dxa"/>
          </w:tcPr>
          <w:p w14:paraId="196B4986">
            <w:pPr>
              <w:pStyle w:val="6"/>
              <w:jc w:val="both"/>
            </w:pPr>
            <w:r>
              <w:t>ориентироваться на местности по местным природным признакам, Солнцу, компасу</w:t>
            </w:r>
          </w:p>
        </w:tc>
      </w:tr>
      <w:tr w14:paraId="69490F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6A679E5">
            <w:pPr>
              <w:pStyle w:val="6"/>
              <w:jc w:val="center"/>
            </w:pPr>
            <w:r>
              <w:t>13</w:t>
            </w:r>
          </w:p>
        </w:tc>
        <w:tc>
          <w:tcPr>
            <w:tcW w:w="7370" w:type="dxa"/>
          </w:tcPr>
          <w:p w14:paraId="6484C792">
            <w:pPr>
              <w:pStyle w:val="6"/>
              <w:jc w:val="both"/>
            </w:pPr>
            <w:r>
              <w:t>проводить, соблюдая правила безопасного труда, несложные наблюдения и опыты с природными объектами, измерения</w:t>
            </w:r>
          </w:p>
        </w:tc>
      </w:tr>
      <w:tr w14:paraId="7CE7DB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134C5FE">
            <w:pPr>
              <w:pStyle w:val="6"/>
              <w:jc w:val="center"/>
            </w:pPr>
            <w:r>
              <w:t>14</w:t>
            </w:r>
          </w:p>
        </w:tc>
        <w:tc>
          <w:tcPr>
            <w:tcW w:w="7370" w:type="dxa"/>
          </w:tcPr>
          <w:p w14:paraId="2668FF96">
            <w:pPr>
              <w:pStyle w:val="6"/>
              <w:jc w:val="both"/>
            </w:pPr>
            <w:r>
              <w:t>приводить примеры изученных взаимосвязей в природе, примеры, иллюстрирующие значение природы в жизни человека</w:t>
            </w:r>
          </w:p>
        </w:tc>
      </w:tr>
      <w:tr w14:paraId="0089F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84848D2">
            <w:pPr>
              <w:pStyle w:val="6"/>
              <w:jc w:val="center"/>
            </w:pPr>
            <w:r>
              <w:t>15</w:t>
            </w:r>
          </w:p>
        </w:tc>
        <w:tc>
          <w:tcPr>
            <w:tcW w:w="7370" w:type="dxa"/>
          </w:tcPr>
          <w:p w14:paraId="5DD062CC">
            <w:pPr>
              <w:pStyle w:val="6"/>
              <w:jc w:val="both"/>
            </w:pPr>
            <w:r>
              <w:t>создавать по заданному плану развернутые высказывания о природе</w:t>
            </w:r>
          </w:p>
        </w:tc>
      </w:tr>
      <w:tr w14:paraId="1E4E22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759F031">
            <w:pPr>
              <w:pStyle w:val="6"/>
              <w:jc w:val="center"/>
            </w:pPr>
            <w:r>
              <w:t>16</w:t>
            </w:r>
          </w:p>
        </w:tc>
        <w:tc>
          <w:tcPr>
            <w:tcW w:w="7370" w:type="dxa"/>
          </w:tcPr>
          <w:p w14:paraId="7F3CF417">
            <w:pPr>
              <w:pStyle w:val="6"/>
              <w:jc w:val="both"/>
            </w:pPr>
            <w:r>
              <w:t>использовать для ответов на вопросы небольшие тексты о природе</w:t>
            </w:r>
          </w:p>
        </w:tc>
      </w:tr>
      <w:tr w14:paraId="787CE9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D9B8237">
            <w:pPr>
              <w:pStyle w:val="6"/>
              <w:jc w:val="center"/>
            </w:pPr>
            <w:r>
              <w:t>17</w:t>
            </w:r>
          </w:p>
        </w:tc>
        <w:tc>
          <w:tcPr>
            <w:tcW w:w="7370" w:type="dxa"/>
          </w:tcPr>
          <w:p w14:paraId="5A4BA632">
            <w:pPr>
              <w:pStyle w:val="6"/>
              <w:jc w:val="both"/>
            </w:pPr>
            <w:r>
              <w:t>соблюдать правила нравственного поведения в природе, оценивать примеры положительного и негативного отношения к объектам природы</w:t>
            </w:r>
          </w:p>
        </w:tc>
      </w:tr>
      <w:tr w14:paraId="609C9D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47F581F">
            <w:pPr>
              <w:pStyle w:val="6"/>
            </w:pPr>
          </w:p>
        </w:tc>
        <w:tc>
          <w:tcPr>
            <w:tcW w:w="7370" w:type="dxa"/>
          </w:tcPr>
          <w:p w14:paraId="48C66F0D">
            <w:pPr>
              <w:pStyle w:val="6"/>
              <w:jc w:val="both"/>
            </w:pPr>
            <w:r>
              <w:t>Правила безопасной жизнедеятельности</w:t>
            </w:r>
          </w:p>
        </w:tc>
      </w:tr>
      <w:tr w14:paraId="326A738A">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9071" w:type="dxa"/>
            <w:gridSpan w:val="2"/>
            <w:tcBorders>
              <w:bottom w:val="nil"/>
            </w:tcBorders>
          </w:tcPr>
          <w:tbl>
            <w:tblPr>
              <w:tblStyle w:val="3"/>
              <w:tblW w:w="63" w:type="pct"/>
              <w:tblInd w:w="0" w:type="dxa"/>
              <w:tblLayout w:type="fixed"/>
              <w:tblCellMar>
                <w:top w:w="0" w:type="dxa"/>
                <w:left w:w="10" w:type="dxa"/>
                <w:bottom w:w="0" w:type="dxa"/>
                <w:right w:w="10" w:type="dxa"/>
              </w:tblCellMar>
            </w:tblPr>
            <w:tblGrid>
              <w:gridCol w:w="113"/>
            </w:tblGrid>
            <w:tr w14:paraId="2869CE6D">
              <w:tc>
                <w:tcPr>
                  <w:tcW w:w="113" w:type="dxa"/>
                  <w:tcBorders>
                    <w:top w:val="nil"/>
                    <w:left w:val="nil"/>
                    <w:bottom w:val="nil"/>
                    <w:right w:val="nil"/>
                  </w:tcBorders>
                  <w:shd w:val="clear" w:color="auto" w:fill="F4F3F8"/>
                  <w:tcMar>
                    <w:top w:w="0" w:type="dxa"/>
                    <w:left w:w="0" w:type="dxa"/>
                    <w:bottom w:w="0" w:type="dxa"/>
                    <w:right w:w="0" w:type="dxa"/>
                  </w:tcMar>
                </w:tcPr>
                <w:p w14:paraId="27016EA0"/>
              </w:tc>
            </w:tr>
          </w:tbl>
          <w:p w14:paraId="793434DF"/>
        </w:tc>
      </w:tr>
      <w:tr w14:paraId="28C2E5DC">
        <w:tblPrEx>
          <w:tblBorders>
            <w:top w:val="single" w:color="auto" w:sz="4" w:space="0"/>
            <w:left w:val="single" w:color="auto" w:sz="4" w:space="0"/>
            <w:bottom w:val="single" w:color="auto" w:sz="4" w:space="0"/>
            <w:right w:val="single" w:color="auto" w:sz="4" w:space="0"/>
            <w:insideH w:val="none" w:color="auto" w:sz="0" w:space="0"/>
            <w:insideV w:val="single" w:color="auto" w:sz="4" w:space="0"/>
          </w:tblBorders>
          <w:tblCellMar>
            <w:top w:w="102" w:type="dxa"/>
            <w:left w:w="62" w:type="dxa"/>
            <w:bottom w:w="102" w:type="dxa"/>
            <w:right w:w="62" w:type="dxa"/>
          </w:tblCellMar>
        </w:tblPrEx>
        <w:tc>
          <w:tcPr>
            <w:tcW w:w="1701" w:type="dxa"/>
            <w:tcBorders>
              <w:top w:val="nil"/>
            </w:tcBorders>
          </w:tcPr>
          <w:p w14:paraId="51F7BF2E">
            <w:pPr>
              <w:pStyle w:val="6"/>
              <w:jc w:val="center"/>
            </w:pPr>
            <w:r>
              <w:t>16</w:t>
            </w:r>
          </w:p>
        </w:tc>
        <w:tc>
          <w:tcPr>
            <w:tcW w:w="7370" w:type="dxa"/>
            <w:tcBorders>
              <w:top w:val="nil"/>
            </w:tcBorders>
          </w:tcPr>
          <w:p w14:paraId="48B991CE">
            <w:pPr>
              <w:pStyle w:val="6"/>
              <w:jc w:val="both"/>
            </w:pPr>
            <w:r>
              <w:t>соблюдать правила безопасного поведения в школе,</w:t>
            </w:r>
          </w:p>
          <w:p w14:paraId="467F9AE3">
            <w:pPr>
              <w:pStyle w:val="6"/>
              <w:jc w:val="both"/>
            </w:pPr>
            <w:r>
              <w:t>режим дня и питания</w:t>
            </w:r>
          </w:p>
        </w:tc>
      </w:tr>
      <w:tr w14:paraId="7156F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CC24AF8">
            <w:pPr>
              <w:pStyle w:val="6"/>
              <w:jc w:val="center"/>
            </w:pPr>
            <w:r>
              <w:t>17</w:t>
            </w:r>
          </w:p>
        </w:tc>
        <w:tc>
          <w:tcPr>
            <w:tcW w:w="7370" w:type="dxa"/>
          </w:tcPr>
          <w:p w14:paraId="2E010BDA">
            <w:pPr>
              <w:pStyle w:val="6"/>
              <w:jc w:val="both"/>
            </w:pPr>
            <w:r>
              <w:t>соблюдать правила безопасного поведения пассажира наземного транспорта и метро;</w:t>
            </w:r>
          </w:p>
        </w:tc>
      </w:tr>
      <w:tr w14:paraId="35D30A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3AD3684">
            <w:pPr>
              <w:pStyle w:val="6"/>
              <w:jc w:val="center"/>
            </w:pPr>
            <w:r>
              <w:t>18</w:t>
            </w:r>
          </w:p>
        </w:tc>
        <w:tc>
          <w:tcPr>
            <w:tcW w:w="7370" w:type="dxa"/>
          </w:tcPr>
          <w:p w14:paraId="757CBDED">
            <w:pPr>
              <w:pStyle w:val="6"/>
              <w:jc w:val="both"/>
            </w:pPr>
            <w:r>
              <w:t>безопасно использовать мессенджеры в условиях контролируемого доступа в информационно-коммуникационную сеть Интернет; безопасно осуществлять коммуникацию в школьных сообществах с помощью учителя (при необходимости).</w:t>
            </w:r>
          </w:p>
        </w:tc>
      </w:tr>
    </w:tbl>
    <w:p w14:paraId="7EBB5F13">
      <w:pPr>
        <w:pStyle w:val="6"/>
        <w:jc w:val="both"/>
      </w:pPr>
    </w:p>
    <w:p w14:paraId="4050B287">
      <w:pPr>
        <w:pStyle w:val="6"/>
        <w:jc w:val="right"/>
      </w:pPr>
      <w:r>
        <w:t>Таблица 12.3</w:t>
      </w:r>
    </w:p>
    <w:p w14:paraId="08FBF5A2">
      <w:pPr>
        <w:pStyle w:val="6"/>
        <w:jc w:val="both"/>
      </w:pPr>
    </w:p>
    <w:p w14:paraId="09E18C17">
      <w:pPr>
        <w:pStyle w:val="6"/>
        <w:jc w:val="center"/>
      </w:pPr>
      <w:r>
        <w:t>Проверяемые элементы содержания (2 класс)</w:t>
      </w:r>
    </w:p>
    <w:p w14:paraId="2757F6D0">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4B5F8D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77" w:type="dxa"/>
          </w:tcPr>
          <w:p w14:paraId="75FF48EE">
            <w:pPr>
              <w:pStyle w:val="6"/>
              <w:jc w:val="center"/>
            </w:pPr>
            <w:r>
              <w:t>Код</w:t>
            </w:r>
          </w:p>
        </w:tc>
        <w:tc>
          <w:tcPr>
            <w:tcW w:w="7994" w:type="dxa"/>
          </w:tcPr>
          <w:p w14:paraId="4232ED51">
            <w:pPr>
              <w:pStyle w:val="6"/>
              <w:jc w:val="center"/>
            </w:pPr>
            <w:r>
              <w:t>Проверяемый элемент содержания</w:t>
            </w:r>
          </w:p>
        </w:tc>
      </w:tr>
      <w:tr w14:paraId="4A2064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25C6B29">
            <w:pPr>
              <w:pStyle w:val="6"/>
              <w:jc w:val="center"/>
            </w:pPr>
            <w:r>
              <w:t>1</w:t>
            </w:r>
          </w:p>
        </w:tc>
        <w:tc>
          <w:tcPr>
            <w:tcW w:w="7994" w:type="dxa"/>
          </w:tcPr>
          <w:p w14:paraId="00E03A77">
            <w:pPr>
              <w:pStyle w:val="6"/>
              <w:jc w:val="both"/>
            </w:pPr>
            <w:r>
              <w:t>Человек и общество</w:t>
            </w:r>
          </w:p>
        </w:tc>
      </w:tr>
      <w:tr w14:paraId="3EE50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0D2D29C">
            <w:pPr>
              <w:pStyle w:val="6"/>
              <w:jc w:val="center"/>
            </w:pPr>
            <w:r>
              <w:t>1.1</w:t>
            </w:r>
          </w:p>
        </w:tc>
        <w:tc>
          <w:tcPr>
            <w:tcW w:w="7994" w:type="dxa"/>
          </w:tcPr>
          <w:p w14:paraId="24583F5A">
            <w:pPr>
              <w:pStyle w:val="6"/>
              <w:jc w:val="both"/>
            </w:pPr>
            <w:r>
              <w:t>Наша Родина - Россия, Российская Федерация. Россия и ее столица на карте. Государственные символы России</w:t>
            </w:r>
          </w:p>
        </w:tc>
      </w:tr>
      <w:tr w14:paraId="3E5C66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1F9A0AE">
            <w:pPr>
              <w:pStyle w:val="6"/>
              <w:jc w:val="center"/>
            </w:pPr>
            <w:r>
              <w:t>1.2</w:t>
            </w:r>
          </w:p>
        </w:tc>
        <w:tc>
          <w:tcPr>
            <w:tcW w:w="7994" w:type="dxa"/>
          </w:tcPr>
          <w:p w14:paraId="2EE922CC">
            <w:pPr>
              <w:pStyle w:val="6"/>
              <w:jc w:val="both"/>
            </w:pPr>
            <w:r>
              <w:t>Москва - столица России. Святыни Москвы - святыни России: Кремль, Красная площадь, Большой театр и другие. Характеристика отдельных исторических событий, связанных с Москвой (основание Москвы, строительство Кремля и другие). Герб Москвы. Расположение Москвы на карте</w:t>
            </w:r>
          </w:p>
        </w:tc>
      </w:tr>
      <w:tr w14:paraId="1054D6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C30BDD6">
            <w:pPr>
              <w:pStyle w:val="6"/>
              <w:jc w:val="center"/>
            </w:pPr>
            <w:r>
              <w:t>1.3</w:t>
            </w:r>
          </w:p>
        </w:tc>
        <w:tc>
          <w:tcPr>
            <w:tcW w:w="7994" w:type="dxa"/>
          </w:tcPr>
          <w:p w14:paraId="6E09F383">
            <w:pPr>
              <w:pStyle w:val="6"/>
              <w:jc w:val="both"/>
            </w:pPr>
            <w:r>
              <w:t>Города России</w:t>
            </w:r>
          </w:p>
        </w:tc>
      </w:tr>
      <w:tr w14:paraId="178FD8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C000C5E">
            <w:pPr>
              <w:pStyle w:val="6"/>
              <w:jc w:val="center"/>
            </w:pPr>
            <w:r>
              <w:t>1.4</w:t>
            </w:r>
          </w:p>
        </w:tc>
        <w:tc>
          <w:tcPr>
            <w:tcW w:w="7994" w:type="dxa"/>
          </w:tcPr>
          <w:p w14:paraId="7D370EEC">
            <w:pPr>
              <w:pStyle w:val="6"/>
              <w:jc w:val="both"/>
            </w:pPr>
            <w:r>
              <w:t>Россия - многонациональное государство. Народы России, их традиции, обычаи, праздники</w:t>
            </w:r>
          </w:p>
        </w:tc>
      </w:tr>
      <w:tr w14:paraId="7E9E59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A32D8E3">
            <w:pPr>
              <w:pStyle w:val="6"/>
              <w:jc w:val="center"/>
            </w:pPr>
            <w:r>
              <w:t>1.5</w:t>
            </w:r>
          </w:p>
        </w:tc>
        <w:tc>
          <w:tcPr>
            <w:tcW w:w="7994" w:type="dxa"/>
          </w:tcPr>
          <w:p w14:paraId="2230A839">
            <w:pPr>
              <w:pStyle w:val="6"/>
              <w:jc w:val="both"/>
            </w:pPr>
            <w:r>
              <w:t>Родной край, его природные и культурные достопримечательности. Значимые события истории родного края</w:t>
            </w:r>
          </w:p>
        </w:tc>
      </w:tr>
      <w:tr w14:paraId="4D70CD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C26778D">
            <w:pPr>
              <w:pStyle w:val="6"/>
              <w:jc w:val="center"/>
            </w:pPr>
            <w:r>
              <w:t>1.6</w:t>
            </w:r>
          </w:p>
        </w:tc>
        <w:tc>
          <w:tcPr>
            <w:tcW w:w="7994" w:type="dxa"/>
          </w:tcPr>
          <w:p w14:paraId="72FE745C">
            <w:pPr>
              <w:pStyle w:val="6"/>
              <w:jc w:val="both"/>
            </w:pPr>
            <w:r>
              <w:t>Свой регион и его главный город на карте; символика своего региона. Хозяйственные занятия, профессии жителей родного края</w:t>
            </w:r>
          </w:p>
        </w:tc>
      </w:tr>
      <w:tr w14:paraId="7D5D57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9269C4D">
            <w:pPr>
              <w:pStyle w:val="6"/>
              <w:jc w:val="center"/>
            </w:pPr>
            <w:r>
              <w:t>1.7</w:t>
            </w:r>
          </w:p>
        </w:tc>
        <w:tc>
          <w:tcPr>
            <w:tcW w:w="7994" w:type="dxa"/>
          </w:tcPr>
          <w:p w14:paraId="5315E7B5">
            <w:pPr>
              <w:pStyle w:val="6"/>
              <w:jc w:val="both"/>
            </w:pPr>
            <w:r>
              <w:t>Значение труда в жизни человека и общества</w:t>
            </w:r>
          </w:p>
        </w:tc>
      </w:tr>
      <w:tr w14:paraId="753ED1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AC67CA7">
            <w:pPr>
              <w:pStyle w:val="6"/>
              <w:jc w:val="center"/>
            </w:pPr>
            <w:r>
              <w:t>1.8</w:t>
            </w:r>
          </w:p>
        </w:tc>
        <w:tc>
          <w:tcPr>
            <w:tcW w:w="7994" w:type="dxa"/>
          </w:tcPr>
          <w:p w14:paraId="0F05175F">
            <w:pPr>
              <w:pStyle w:val="6"/>
              <w:jc w:val="both"/>
            </w:pPr>
            <w:r>
              <w:t>Семья. Семейные ценности и традиции. Родословная. Составление схемы родословного древа, истории семьи</w:t>
            </w:r>
          </w:p>
        </w:tc>
      </w:tr>
      <w:tr w14:paraId="7F0411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D1EC536">
            <w:pPr>
              <w:pStyle w:val="6"/>
              <w:jc w:val="center"/>
            </w:pPr>
            <w:r>
              <w:t>1.9</w:t>
            </w:r>
          </w:p>
        </w:tc>
        <w:tc>
          <w:tcPr>
            <w:tcW w:w="7994" w:type="dxa"/>
          </w:tcPr>
          <w:p w14:paraId="21A40161">
            <w:pPr>
              <w:pStyle w:val="6"/>
              <w:jc w:val="both"/>
            </w:pPr>
            <w:r>
              <w:t>Правила культурного поведения в общественных местах</w:t>
            </w:r>
          </w:p>
        </w:tc>
      </w:tr>
      <w:tr w14:paraId="598CE8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430C9DC">
            <w:pPr>
              <w:pStyle w:val="6"/>
              <w:jc w:val="center"/>
            </w:pPr>
            <w:r>
              <w:t>1.10</w:t>
            </w:r>
          </w:p>
        </w:tc>
        <w:tc>
          <w:tcPr>
            <w:tcW w:w="7994" w:type="dxa"/>
          </w:tcPr>
          <w:p w14:paraId="21FB8613">
            <w:pPr>
              <w:pStyle w:val="6"/>
              <w:jc w:val="both"/>
            </w:pPr>
            <w:r>
              <w:t>Доброта, справедливость, честность, уважение к чужому мнению и особенностям других людей - главные правила взаимоотношений членов общества</w:t>
            </w:r>
          </w:p>
        </w:tc>
      </w:tr>
      <w:tr w14:paraId="5570FA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C9A5E07">
            <w:pPr>
              <w:pStyle w:val="6"/>
              <w:jc w:val="center"/>
            </w:pPr>
            <w:r>
              <w:t>2</w:t>
            </w:r>
          </w:p>
        </w:tc>
        <w:tc>
          <w:tcPr>
            <w:tcW w:w="7994" w:type="dxa"/>
          </w:tcPr>
          <w:p w14:paraId="0CBFAB8A">
            <w:pPr>
              <w:pStyle w:val="6"/>
              <w:jc w:val="both"/>
            </w:pPr>
            <w:r>
              <w:t>Человек и природа</w:t>
            </w:r>
          </w:p>
        </w:tc>
      </w:tr>
      <w:tr w14:paraId="24862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CED0A38">
            <w:pPr>
              <w:pStyle w:val="6"/>
              <w:jc w:val="center"/>
            </w:pPr>
            <w:r>
              <w:t>2.1</w:t>
            </w:r>
          </w:p>
        </w:tc>
        <w:tc>
          <w:tcPr>
            <w:tcW w:w="7994" w:type="dxa"/>
          </w:tcPr>
          <w:p w14:paraId="05878036">
            <w:pPr>
              <w:pStyle w:val="6"/>
              <w:jc w:val="both"/>
            </w:pPr>
            <w:r>
              <w:t>Методы познания природы: наблюдения, опыты, измерения</w:t>
            </w:r>
          </w:p>
        </w:tc>
      </w:tr>
      <w:tr w14:paraId="2ED172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9D51628">
            <w:pPr>
              <w:pStyle w:val="6"/>
              <w:jc w:val="center"/>
            </w:pPr>
            <w:r>
              <w:t>2.2</w:t>
            </w:r>
          </w:p>
        </w:tc>
        <w:tc>
          <w:tcPr>
            <w:tcW w:w="7994" w:type="dxa"/>
          </w:tcPr>
          <w:p w14:paraId="64DD55A3">
            <w:pPr>
              <w:pStyle w:val="6"/>
              <w:jc w:val="both"/>
            </w:pPr>
            <w:r>
              <w:t>Звезды и созвездия, наблюдения звездного неба. Планеты. Чем Земля отличается от других планет; условия жизни на Земле</w:t>
            </w:r>
          </w:p>
        </w:tc>
      </w:tr>
      <w:tr w14:paraId="68A40C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1EC2BC5">
            <w:pPr>
              <w:pStyle w:val="6"/>
              <w:jc w:val="center"/>
            </w:pPr>
            <w:r>
              <w:t>2.3</w:t>
            </w:r>
          </w:p>
        </w:tc>
        <w:tc>
          <w:tcPr>
            <w:tcW w:w="7994" w:type="dxa"/>
          </w:tcPr>
          <w:p w14:paraId="485374BF">
            <w:pPr>
              <w:pStyle w:val="6"/>
              <w:jc w:val="both"/>
            </w:pPr>
            <w:r>
              <w:t>Изображения Земли: глобус, карта, план. Карта мира</w:t>
            </w:r>
          </w:p>
        </w:tc>
      </w:tr>
      <w:tr w14:paraId="6DA667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4EEA020">
            <w:pPr>
              <w:pStyle w:val="6"/>
              <w:jc w:val="center"/>
            </w:pPr>
            <w:r>
              <w:t>2.4</w:t>
            </w:r>
          </w:p>
        </w:tc>
        <w:tc>
          <w:tcPr>
            <w:tcW w:w="7994" w:type="dxa"/>
          </w:tcPr>
          <w:p w14:paraId="2258E71C">
            <w:pPr>
              <w:pStyle w:val="6"/>
              <w:jc w:val="both"/>
            </w:pPr>
            <w:r>
              <w:t>Материки, океаны</w:t>
            </w:r>
          </w:p>
        </w:tc>
      </w:tr>
      <w:tr w14:paraId="5B0DDF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3AC75A5">
            <w:pPr>
              <w:pStyle w:val="6"/>
              <w:jc w:val="center"/>
            </w:pPr>
            <w:r>
              <w:t>2.5</w:t>
            </w:r>
          </w:p>
        </w:tc>
        <w:tc>
          <w:tcPr>
            <w:tcW w:w="7994" w:type="dxa"/>
          </w:tcPr>
          <w:p w14:paraId="397C16D3">
            <w:pPr>
              <w:pStyle w:val="6"/>
              <w:jc w:val="both"/>
            </w:pPr>
            <w:r>
              <w:t>Определение сторон горизонта при помощи компаса. Ориентирование на местности по местным природным признакам, Солнцу. Компас, устройство; ориентирование с помощью компаса</w:t>
            </w:r>
          </w:p>
        </w:tc>
      </w:tr>
      <w:tr w14:paraId="4217C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1BBD0CF">
            <w:pPr>
              <w:pStyle w:val="6"/>
              <w:jc w:val="center"/>
            </w:pPr>
            <w:r>
              <w:t>2.6</w:t>
            </w:r>
          </w:p>
        </w:tc>
        <w:tc>
          <w:tcPr>
            <w:tcW w:w="7994" w:type="dxa"/>
          </w:tcPr>
          <w:p w14:paraId="450609F1">
            <w:pPr>
              <w:pStyle w:val="6"/>
              <w:jc w:val="both"/>
            </w:pPr>
            <w:r>
              <w:t>Многообразие растений. Деревья, кустарники, травы. Дикорастущие и культурные растения</w:t>
            </w:r>
          </w:p>
        </w:tc>
      </w:tr>
      <w:tr w14:paraId="72D819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34F4DF6">
            <w:pPr>
              <w:pStyle w:val="6"/>
              <w:jc w:val="center"/>
            </w:pPr>
            <w:r>
              <w:t>2.7</w:t>
            </w:r>
          </w:p>
        </w:tc>
        <w:tc>
          <w:tcPr>
            <w:tcW w:w="7994" w:type="dxa"/>
          </w:tcPr>
          <w:p w14:paraId="226A5A0F">
            <w:pPr>
              <w:pStyle w:val="6"/>
              <w:jc w:val="both"/>
            </w:pPr>
            <w:r>
              <w:t>Связи в природе. Годовой ход изменений в жизни растений</w:t>
            </w:r>
          </w:p>
        </w:tc>
      </w:tr>
      <w:tr w14:paraId="20B15B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4985A80">
            <w:pPr>
              <w:pStyle w:val="6"/>
              <w:jc w:val="center"/>
            </w:pPr>
            <w:r>
              <w:t>2.8</w:t>
            </w:r>
          </w:p>
        </w:tc>
        <w:tc>
          <w:tcPr>
            <w:tcW w:w="7994" w:type="dxa"/>
          </w:tcPr>
          <w:p w14:paraId="2223A955">
            <w:pPr>
              <w:pStyle w:val="6"/>
              <w:jc w:val="both"/>
            </w:pPr>
            <w:r>
              <w:t>Многообразие животных. Насекомые, рыбы, птицы, звери, земноводные, пресмыкающиеся: общая характеристика внешних признаков</w:t>
            </w:r>
          </w:p>
        </w:tc>
      </w:tr>
      <w:tr w14:paraId="3DEFB6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C0B55A0">
            <w:pPr>
              <w:pStyle w:val="6"/>
              <w:jc w:val="center"/>
            </w:pPr>
            <w:r>
              <w:t>2.9</w:t>
            </w:r>
          </w:p>
        </w:tc>
        <w:tc>
          <w:tcPr>
            <w:tcW w:w="7994" w:type="dxa"/>
          </w:tcPr>
          <w:p w14:paraId="2DB3CDE2">
            <w:pPr>
              <w:pStyle w:val="6"/>
              <w:jc w:val="both"/>
            </w:pPr>
            <w:r>
              <w:t>Связи в природе. Годовой ход изменений в жизни животных</w:t>
            </w:r>
          </w:p>
        </w:tc>
      </w:tr>
      <w:tr w14:paraId="3EDFD5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0F37F29">
            <w:pPr>
              <w:pStyle w:val="6"/>
              <w:jc w:val="center"/>
            </w:pPr>
            <w:r>
              <w:t>2.10</w:t>
            </w:r>
          </w:p>
        </w:tc>
        <w:tc>
          <w:tcPr>
            <w:tcW w:w="7994" w:type="dxa"/>
          </w:tcPr>
          <w:p w14:paraId="0CE119A8">
            <w:pPr>
              <w:pStyle w:val="6"/>
              <w:jc w:val="both"/>
            </w:pPr>
            <w:r>
              <w:t>Красная книга России, ее значение, отдельные представители растений и животных Красной книги. Заповедники, природные парки. Охрана природы. Правила нравственного поведения на природе</w:t>
            </w:r>
          </w:p>
        </w:tc>
      </w:tr>
      <w:tr w14:paraId="34D76D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AF32958">
            <w:pPr>
              <w:pStyle w:val="6"/>
              <w:jc w:val="center"/>
            </w:pPr>
            <w:r>
              <w:t>3</w:t>
            </w:r>
          </w:p>
        </w:tc>
        <w:tc>
          <w:tcPr>
            <w:tcW w:w="7994" w:type="dxa"/>
          </w:tcPr>
          <w:p w14:paraId="3DEEB253">
            <w:pPr>
              <w:pStyle w:val="6"/>
              <w:jc w:val="both"/>
            </w:pPr>
            <w:r>
              <w:t>Правила безопасной жизнедеятельности</w:t>
            </w:r>
          </w:p>
        </w:tc>
      </w:tr>
      <w:tr w14:paraId="390D3C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263C423">
            <w:pPr>
              <w:pStyle w:val="6"/>
              <w:jc w:val="center"/>
            </w:pPr>
            <w:r>
              <w:t>3.1</w:t>
            </w:r>
          </w:p>
        </w:tc>
        <w:tc>
          <w:tcPr>
            <w:tcW w:w="7994" w:type="dxa"/>
          </w:tcPr>
          <w:p w14:paraId="38AB3F82">
            <w:pPr>
              <w:pStyle w:val="6"/>
              <w:jc w:val="both"/>
            </w:pPr>
            <w:r>
              <w:t>Здоровый образ жизни: режим дня (чередование сна, учебных занятий, двигательной активности) и рациональное питание (количество приемов пищи и рацион питания). Физическая культура, закаливание, игры на воздухе как условие сохранения и укрепления здоровья</w:t>
            </w:r>
          </w:p>
        </w:tc>
      </w:tr>
      <w:tr w14:paraId="2E8F3B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4521060">
            <w:pPr>
              <w:pStyle w:val="6"/>
              <w:jc w:val="center"/>
            </w:pPr>
            <w:r>
              <w:t>3.2</w:t>
            </w:r>
          </w:p>
        </w:tc>
        <w:tc>
          <w:tcPr>
            <w:tcW w:w="7994" w:type="dxa"/>
          </w:tcPr>
          <w:p w14:paraId="2E2923F9">
            <w:pPr>
              <w:pStyle w:val="6"/>
              <w:jc w:val="both"/>
            </w:pPr>
            <w:r>
              <w:t>Правила безопасности в школе (маршрут до школы, правила поведения на занятиях, переменах, при приемах пищи и на пришкольной территории), в быту, на прогулках</w:t>
            </w:r>
          </w:p>
        </w:tc>
      </w:tr>
      <w:tr w14:paraId="1D0D4D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164D0D7">
            <w:pPr>
              <w:pStyle w:val="6"/>
              <w:jc w:val="center"/>
            </w:pPr>
            <w:r>
              <w:t>3.3</w:t>
            </w:r>
          </w:p>
        </w:tc>
        <w:tc>
          <w:tcPr>
            <w:tcW w:w="7994" w:type="dxa"/>
          </w:tcPr>
          <w:p w14:paraId="2DD79271">
            <w:pPr>
              <w:pStyle w:val="6"/>
              <w:jc w:val="both"/>
            </w:pPr>
            <w:r>
              <w:t>Правила безопасного поведения пассажира наземного транспорта и метро (ожидание на остановке, посадка, размещение в салоне или вагоне, высадка, знаки безопасности на общественном транспорте). Номера телефонов экстренной помощи</w:t>
            </w:r>
          </w:p>
        </w:tc>
      </w:tr>
      <w:tr w14:paraId="5B1CC8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A8D9FAE">
            <w:pPr>
              <w:pStyle w:val="6"/>
              <w:jc w:val="center"/>
            </w:pPr>
            <w:r>
              <w:t>3.4</w:t>
            </w:r>
          </w:p>
        </w:tc>
        <w:tc>
          <w:tcPr>
            <w:tcW w:w="7994" w:type="dxa"/>
          </w:tcPr>
          <w:p w14:paraId="6E073D48">
            <w:pPr>
              <w:pStyle w:val="6"/>
              <w:jc w:val="both"/>
            </w:pPr>
            <w:r>
              <w:t>Правила поведения при пользовании компьютером. Безопасность в информационно-коммуникационной сети Интернет (коммуникация в мессенджерах и социальных группах) в условиях контролируемого доступа в информационно-телекоммуникационную сеть Интернет</w:t>
            </w:r>
          </w:p>
        </w:tc>
      </w:tr>
    </w:tbl>
    <w:p w14:paraId="1F414BA4">
      <w:pPr>
        <w:pStyle w:val="6"/>
        <w:jc w:val="both"/>
      </w:pPr>
    </w:p>
    <w:p w14:paraId="23F61518">
      <w:pPr>
        <w:pStyle w:val="6"/>
        <w:jc w:val="right"/>
      </w:pPr>
      <w:r>
        <w:t>Таблица 12.4</w:t>
      </w:r>
    </w:p>
    <w:p w14:paraId="73457CA0">
      <w:pPr>
        <w:pStyle w:val="6"/>
        <w:jc w:val="both"/>
      </w:pPr>
    </w:p>
    <w:p w14:paraId="66003D79">
      <w:pPr>
        <w:pStyle w:val="6"/>
        <w:jc w:val="center"/>
      </w:pPr>
      <w:r>
        <w:t>Проверяемые требования к результатам освоения основной</w:t>
      </w:r>
    </w:p>
    <w:p w14:paraId="352BEAA0">
      <w:pPr>
        <w:pStyle w:val="6"/>
        <w:jc w:val="center"/>
      </w:pPr>
      <w:r>
        <w:t>образовательной программы (3 класс)</w:t>
      </w:r>
    </w:p>
    <w:p w14:paraId="2B149123">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79CEA2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01" w:type="dxa"/>
          </w:tcPr>
          <w:p w14:paraId="0209F456">
            <w:pPr>
              <w:pStyle w:val="6"/>
              <w:jc w:val="center"/>
            </w:pPr>
            <w:r>
              <w:t>Код проверяемого результата</w:t>
            </w:r>
          </w:p>
        </w:tc>
        <w:tc>
          <w:tcPr>
            <w:tcW w:w="7370" w:type="dxa"/>
          </w:tcPr>
          <w:p w14:paraId="5950471F">
            <w:pPr>
              <w:pStyle w:val="6"/>
              <w:jc w:val="center"/>
            </w:pPr>
            <w:r>
              <w:t>Проверяемые предметные результаты освоения основной образовательной программы начального общего образования</w:t>
            </w:r>
          </w:p>
        </w:tc>
      </w:tr>
      <w:tr w14:paraId="094FD5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F760A7A">
            <w:pPr>
              <w:pStyle w:val="6"/>
            </w:pPr>
          </w:p>
        </w:tc>
        <w:tc>
          <w:tcPr>
            <w:tcW w:w="7370" w:type="dxa"/>
          </w:tcPr>
          <w:p w14:paraId="6C00347B">
            <w:pPr>
              <w:pStyle w:val="6"/>
              <w:jc w:val="both"/>
            </w:pPr>
            <w:r>
              <w:t>Человек и общество</w:t>
            </w:r>
          </w:p>
        </w:tc>
      </w:tr>
      <w:tr w14:paraId="77C3F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802532D">
            <w:pPr>
              <w:pStyle w:val="6"/>
              <w:jc w:val="center"/>
            </w:pPr>
            <w:r>
              <w:t>1</w:t>
            </w:r>
          </w:p>
        </w:tc>
        <w:tc>
          <w:tcPr>
            <w:tcW w:w="7370" w:type="dxa"/>
          </w:tcPr>
          <w:p w14:paraId="3EC77020">
            <w:pPr>
              <w:pStyle w:val="6"/>
              <w:jc w:val="both"/>
            </w:pPr>
            <w:r>
              <w:t>различать государственную символику Российской Федерации (гимн, герб, флаг); проявлять уважение к государственным символам России и своего региона</w:t>
            </w:r>
          </w:p>
        </w:tc>
      </w:tr>
      <w:tr w14:paraId="4F147B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D6B3054">
            <w:pPr>
              <w:pStyle w:val="6"/>
              <w:jc w:val="center"/>
            </w:pPr>
            <w:r>
              <w:t>2</w:t>
            </w:r>
          </w:p>
        </w:tc>
        <w:tc>
          <w:tcPr>
            <w:tcW w:w="7370" w:type="dxa"/>
          </w:tcPr>
          <w:p w14:paraId="1CFF0630">
            <w:pPr>
              <w:pStyle w:val="6"/>
              <w:jc w:val="both"/>
            </w:pPr>
            <w:r>
              <w:t>проявлять уважение к семейным ценностям и традициям, традициям своего народа и других народов; соблюдать правила нравственного поведения в социуме</w:t>
            </w:r>
          </w:p>
        </w:tc>
      </w:tr>
      <w:tr w14:paraId="245043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C6E7B3F">
            <w:pPr>
              <w:pStyle w:val="6"/>
              <w:jc w:val="center"/>
            </w:pPr>
            <w:r>
              <w:t>3</w:t>
            </w:r>
          </w:p>
        </w:tc>
        <w:tc>
          <w:tcPr>
            <w:tcW w:w="7370" w:type="dxa"/>
          </w:tcPr>
          <w:p w14:paraId="22A1DE1A">
            <w:pPr>
              <w:pStyle w:val="6"/>
              <w:jc w:val="both"/>
            </w:pPr>
            <w:r>
              <w:t>приводить примеры памятников природы, культурных объектов и достопримечательностей родного края; столицы России, городов Российской Федерации с богатой историей и культурой; российских центров декоративно-прикладного искусства; проявлять интерес и уважение к истории и культуре народов России</w:t>
            </w:r>
          </w:p>
        </w:tc>
      </w:tr>
      <w:tr w14:paraId="57EB82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BC34C23">
            <w:pPr>
              <w:pStyle w:val="6"/>
              <w:jc w:val="center"/>
            </w:pPr>
            <w:r>
              <w:t>4</w:t>
            </w:r>
          </w:p>
        </w:tc>
        <w:tc>
          <w:tcPr>
            <w:tcW w:w="7370" w:type="dxa"/>
          </w:tcPr>
          <w:p w14:paraId="35E7CDB5">
            <w:pPr>
              <w:pStyle w:val="6"/>
              <w:jc w:val="both"/>
            </w:pPr>
            <w:r>
              <w:t>различать расходы и доходы семейного бюджета</w:t>
            </w:r>
          </w:p>
        </w:tc>
      </w:tr>
      <w:tr w14:paraId="395ABA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C4B0F03">
            <w:pPr>
              <w:pStyle w:val="6"/>
              <w:jc w:val="center"/>
            </w:pPr>
            <w:r>
              <w:t>5</w:t>
            </w:r>
          </w:p>
        </w:tc>
        <w:tc>
          <w:tcPr>
            <w:tcW w:w="7370" w:type="dxa"/>
          </w:tcPr>
          <w:p w14:paraId="523F7DCD">
            <w:pPr>
              <w:pStyle w:val="6"/>
              <w:jc w:val="both"/>
            </w:pPr>
            <w:r>
              <w:t>создавать по заданному плану собственные развернутые высказывания о человеке и обществе, сопровождая выступление иллюстрациями (презентацией)</w:t>
            </w:r>
          </w:p>
        </w:tc>
      </w:tr>
      <w:tr w14:paraId="0846D6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F230493">
            <w:pPr>
              <w:pStyle w:val="6"/>
            </w:pPr>
          </w:p>
        </w:tc>
        <w:tc>
          <w:tcPr>
            <w:tcW w:w="7370" w:type="dxa"/>
          </w:tcPr>
          <w:p w14:paraId="0E6AC13F">
            <w:pPr>
              <w:pStyle w:val="6"/>
              <w:jc w:val="both"/>
            </w:pPr>
            <w:r>
              <w:t>Человек и природа</w:t>
            </w:r>
          </w:p>
        </w:tc>
      </w:tr>
      <w:tr w14:paraId="0ED2B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CC6F262">
            <w:pPr>
              <w:pStyle w:val="6"/>
              <w:jc w:val="center"/>
            </w:pPr>
            <w:r>
              <w:t>6</w:t>
            </w:r>
          </w:p>
        </w:tc>
        <w:tc>
          <w:tcPr>
            <w:tcW w:w="7370" w:type="dxa"/>
          </w:tcPr>
          <w:p w14:paraId="4C50417A">
            <w:pPr>
              <w:pStyle w:val="6"/>
              <w:jc w:val="both"/>
            </w:pPr>
            <w:r>
              <w:t>распознавать изученные объекты природы по их описанию, рисункам и фотографиям, различать их в окружающем мире</w:t>
            </w:r>
          </w:p>
        </w:tc>
      </w:tr>
      <w:tr w14:paraId="19899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4F108F0">
            <w:pPr>
              <w:pStyle w:val="6"/>
              <w:jc w:val="center"/>
            </w:pPr>
            <w:r>
              <w:t>7</w:t>
            </w:r>
          </w:p>
        </w:tc>
        <w:tc>
          <w:tcPr>
            <w:tcW w:w="7370" w:type="dxa"/>
          </w:tcPr>
          <w:p w14:paraId="1C10F13F">
            <w:pPr>
              <w:pStyle w:val="6"/>
              <w:jc w:val="both"/>
            </w:pPr>
            <w:r>
              <w:t>группировать изученные объекты живой и неживой природы, проводить простейшую классификацию</w:t>
            </w:r>
          </w:p>
        </w:tc>
      </w:tr>
      <w:tr w14:paraId="63B14D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B68297D">
            <w:pPr>
              <w:pStyle w:val="6"/>
              <w:jc w:val="center"/>
            </w:pPr>
            <w:r>
              <w:t>8</w:t>
            </w:r>
          </w:p>
        </w:tc>
        <w:tc>
          <w:tcPr>
            <w:tcW w:w="7370" w:type="dxa"/>
          </w:tcPr>
          <w:p w14:paraId="399D3407">
            <w:pPr>
              <w:pStyle w:val="6"/>
              <w:jc w:val="both"/>
            </w:pPr>
            <w:r>
              <w:t>сравнивать по заданному количеству признаков объекты живой и неживой природы</w:t>
            </w:r>
          </w:p>
        </w:tc>
      </w:tr>
      <w:tr w14:paraId="314109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711A08F">
            <w:pPr>
              <w:pStyle w:val="6"/>
              <w:jc w:val="center"/>
            </w:pPr>
            <w:r>
              <w:t>9</w:t>
            </w:r>
          </w:p>
        </w:tc>
        <w:tc>
          <w:tcPr>
            <w:tcW w:w="7370" w:type="dxa"/>
          </w:tcPr>
          <w:p w14:paraId="32750719">
            <w:pPr>
              <w:pStyle w:val="6"/>
              <w:jc w:val="both"/>
            </w:pPr>
            <w:r>
              <w:t>описывать на основе предложенного плана изученные объекты и явления природы, выделяя их существенные признаки и характерные свойства</w:t>
            </w:r>
          </w:p>
        </w:tc>
      </w:tr>
      <w:tr w14:paraId="42045D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EFB6F22">
            <w:pPr>
              <w:pStyle w:val="6"/>
              <w:jc w:val="center"/>
            </w:pPr>
            <w:r>
              <w:t>10</w:t>
            </w:r>
          </w:p>
        </w:tc>
        <w:tc>
          <w:tcPr>
            <w:tcW w:w="7370" w:type="dxa"/>
          </w:tcPr>
          <w:p w14:paraId="2B1805A8">
            <w:pPr>
              <w:pStyle w:val="6"/>
              <w:jc w:val="both"/>
            </w:pPr>
            <w:r>
              <w:t>проводить по предложенному плану или инструкции небольшие опыты с природными объектами с использованием простейшего лабораторного оборудования и измерительных приборов; соблюдать безопасность проведения опытов</w:t>
            </w:r>
          </w:p>
        </w:tc>
      </w:tr>
      <w:tr w14:paraId="5B120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3BBE4C3">
            <w:pPr>
              <w:pStyle w:val="6"/>
              <w:jc w:val="center"/>
            </w:pPr>
            <w:r>
              <w:t>11</w:t>
            </w:r>
          </w:p>
        </w:tc>
        <w:tc>
          <w:tcPr>
            <w:tcW w:w="7370" w:type="dxa"/>
          </w:tcPr>
          <w:p w14:paraId="47FBD031">
            <w:pPr>
              <w:pStyle w:val="6"/>
              <w:jc w:val="both"/>
            </w:pPr>
            <w:r>
              <w:t>показывать на карте мира материки, изученные страны мира</w:t>
            </w:r>
          </w:p>
        </w:tc>
      </w:tr>
      <w:tr w14:paraId="780B3C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720F987">
            <w:pPr>
              <w:pStyle w:val="6"/>
              <w:jc w:val="center"/>
            </w:pPr>
            <w:r>
              <w:t>12</w:t>
            </w:r>
          </w:p>
        </w:tc>
        <w:tc>
          <w:tcPr>
            <w:tcW w:w="7370" w:type="dxa"/>
          </w:tcPr>
          <w:p w14:paraId="01364170">
            <w:pPr>
              <w:pStyle w:val="6"/>
              <w:jc w:val="both"/>
            </w:pPr>
            <w:r>
              <w:t>фиксировать результаты наблюдений, опытной работы, в процессе коллективной деятельности обобщать полученные результаты и делать выводы</w:t>
            </w:r>
          </w:p>
        </w:tc>
      </w:tr>
      <w:tr w14:paraId="10E730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14A59AA">
            <w:pPr>
              <w:pStyle w:val="6"/>
              <w:jc w:val="center"/>
            </w:pPr>
            <w:r>
              <w:t>13</w:t>
            </w:r>
          </w:p>
        </w:tc>
        <w:tc>
          <w:tcPr>
            <w:tcW w:w="7370" w:type="dxa"/>
          </w:tcPr>
          <w:p w14:paraId="304080C0">
            <w:pPr>
              <w:pStyle w:val="6"/>
              <w:jc w:val="both"/>
            </w:pPr>
            <w:r>
              <w:t>использовать различные источники информации о природе и обществе для поиска и извлечения информации, ответов на вопросы</w:t>
            </w:r>
          </w:p>
        </w:tc>
      </w:tr>
      <w:tr w14:paraId="0C5763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B708036">
            <w:pPr>
              <w:pStyle w:val="6"/>
              <w:jc w:val="center"/>
            </w:pPr>
            <w:r>
              <w:t>14</w:t>
            </w:r>
          </w:p>
        </w:tc>
        <w:tc>
          <w:tcPr>
            <w:tcW w:w="7370" w:type="dxa"/>
          </w:tcPr>
          <w:p w14:paraId="521471BC">
            <w:pPr>
              <w:pStyle w:val="6"/>
              <w:jc w:val="both"/>
            </w:pPr>
            <w:r>
              <w:t>использовать знания о взаимосвязях в природе, связи человека и природы для объяснения простейших явлений и процессов в природе, организме человека</w:t>
            </w:r>
          </w:p>
        </w:tc>
      </w:tr>
      <w:tr w14:paraId="184D7D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D7B4834">
            <w:pPr>
              <w:pStyle w:val="6"/>
              <w:jc w:val="center"/>
            </w:pPr>
            <w:r>
              <w:t>15</w:t>
            </w:r>
          </w:p>
        </w:tc>
        <w:tc>
          <w:tcPr>
            <w:tcW w:w="7370" w:type="dxa"/>
          </w:tcPr>
          <w:p w14:paraId="569AF9CE">
            <w:pPr>
              <w:pStyle w:val="6"/>
              <w:jc w:val="both"/>
            </w:pPr>
            <w:r>
              <w:t>создавать по заданному плану собственные развернутые высказывания о природе, сопровождая выступление иллюстрациями (презентацией)</w:t>
            </w:r>
          </w:p>
        </w:tc>
      </w:tr>
      <w:tr w14:paraId="627DD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3B0B9C6">
            <w:pPr>
              <w:pStyle w:val="6"/>
            </w:pPr>
          </w:p>
        </w:tc>
        <w:tc>
          <w:tcPr>
            <w:tcW w:w="7370" w:type="dxa"/>
          </w:tcPr>
          <w:p w14:paraId="649DED71">
            <w:pPr>
              <w:pStyle w:val="6"/>
              <w:jc w:val="both"/>
            </w:pPr>
            <w:r>
              <w:t>Правила безопасной жизнедеятельности</w:t>
            </w:r>
          </w:p>
        </w:tc>
      </w:tr>
      <w:tr w14:paraId="466F4B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2348655">
            <w:pPr>
              <w:pStyle w:val="6"/>
              <w:jc w:val="center"/>
            </w:pPr>
            <w:r>
              <w:t>16</w:t>
            </w:r>
          </w:p>
        </w:tc>
        <w:tc>
          <w:tcPr>
            <w:tcW w:w="7370" w:type="dxa"/>
          </w:tcPr>
          <w:p w14:paraId="798D70B2">
            <w:pPr>
              <w:pStyle w:val="6"/>
              <w:jc w:val="both"/>
            </w:pPr>
            <w:r>
              <w:t>соблюдать основы здорового образа жизни, в том числе требования к двигательной активности и принципы здорового питания; соблюдать основы профилактики заболеваний</w:t>
            </w:r>
          </w:p>
        </w:tc>
      </w:tr>
      <w:tr w14:paraId="707D0B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E1508AD">
            <w:pPr>
              <w:pStyle w:val="6"/>
              <w:jc w:val="center"/>
            </w:pPr>
            <w:r>
              <w:t>17</w:t>
            </w:r>
          </w:p>
        </w:tc>
        <w:tc>
          <w:tcPr>
            <w:tcW w:w="7370" w:type="dxa"/>
          </w:tcPr>
          <w:p w14:paraId="51974639">
            <w:pPr>
              <w:pStyle w:val="6"/>
              <w:jc w:val="both"/>
            </w:pPr>
            <w:r>
              <w:t>соблюдать правила безопасного поведения пассажира железнодорожного, водного и авиатранспорта; соблюдать правила безопасного поведения во дворе жилого дома</w:t>
            </w:r>
          </w:p>
        </w:tc>
      </w:tr>
      <w:tr w14:paraId="49A958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39A7D91">
            <w:pPr>
              <w:pStyle w:val="6"/>
              <w:jc w:val="center"/>
            </w:pPr>
            <w:r>
              <w:t>18</w:t>
            </w:r>
          </w:p>
        </w:tc>
        <w:tc>
          <w:tcPr>
            <w:tcW w:w="7370" w:type="dxa"/>
          </w:tcPr>
          <w:p w14:paraId="227611A6">
            <w:pPr>
              <w:pStyle w:val="6"/>
              <w:jc w:val="both"/>
            </w:pPr>
            <w:r>
              <w:t>соблюдать правила нравственного поведения на природе</w:t>
            </w:r>
          </w:p>
        </w:tc>
      </w:tr>
      <w:tr w14:paraId="35F2D0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D4C4D5D">
            <w:pPr>
              <w:pStyle w:val="6"/>
              <w:jc w:val="center"/>
            </w:pPr>
            <w:r>
              <w:t>19</w:t>
            </w:r>
          </w:p>
        </w:tc>
        <w:tc>
          <w:tcPr>
            <w:tcW w:w="7370" w:type="dxa"/>
          </w:tcPr>
          <w:p w14:paraId="6AD9231D">
            <w:pPr>
              <w:pStyle w:val="6"/>
              <w:jc w:val="both"/>
            </w:pPr>
            <w:r>
              <w:t>безопасно использовать персональные данные в условиях контролируемого доступа в сеть Интернет; ориентироваться в возможных мошеннических действиях при общении в мессенджерах</w:t>
            </w:r>
          </w:p>
        </w:tc>
      </w:tr>
    </w:tbl>
    <w:p w14:paraId="11FD7BD8">
      <w:pPr>
        <w:pStyle w:val="6"/>
        <w:jc w:val="both"/>
      </w:pPr>
    </w:p>
    <w:p w14:paraId="2FF81B80">
      <w:pPr>
        <w:pStyle w:val="6"/>
        <w:jc w:val="right"/>
      </w:pPr>
      <w:r>
        <w:t>Таблица 12.5</w:t>
      </w:r>
    </w:p>
    <w:p w14:paraId="7DA12575">
      <w:pPr>
        <w:pStyle w:val="6"/>
        <w:jc w:val="both"/>
      </w:pPr>
    </w:p>
    <w:p w14:paraId="42DE3517">
      <w:pPr>
        <w:pStyle w:val="6"/>
        <w:jc w:val="center"/>
      </w:pPr>
      <w:r>
        <w:t>Проверяемые элементы содержания (3 класс)</w:t>
      </w:r>
    </w:p>
    <w:p w14:paraId="7A619BA2">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69C5D4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77" w:type="dxa"/>
          </w:tcPr>
          <w:p w14:paraId="79CDBC0F">
            <w:pPr>
              <w:pStyle w:val="6"/>
              <w:jc w:val="center"/>
            </w:pPr>
            <w:r>
              <w:t>Код</w:t>
            </w:r>
          </w:p>
        </w:tc>
        <w:tc>
          <w:tcPr>
            <w:tcW w:w="7994" w:type="dxa"/>
          </w:tcPr>
          <w:p w14:paraId="74A5046F">
            <w:pPr>
              <w:pStyle w:val="6"/>
              <w:jc w:val="center"/>
            </w:pPr>
            <w:r>
              <w:t>Проверяемый элемент содержания</w:t>
            </w:r>
          </w:p>
        </w:tc>
      </w:tr>
      <w:tr w14:paraId="407AFF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A78DD30">
            <w:pPr>
              <w:pStyle w:val="6"/>
              <w:jc w:val="center"/>
            </w:pPr>
            <w:r>
              <w:t>1</w:t>
            </w:r>
          </w:p>
        </w:tc>
        <w:tc>
          <w:tcPr>
            <w:tcW w:w="7994" w:type="dxa"/>
          </w:tcPr>
          <w:p w14:paraId="5A9CEE06">
            <w:pPr>
              <w:pStyle w:val="6"/>
              <w:jc w:val="both"/>
            </w:pPr>
            <w:r>
              <w:t>Человек и общество</w:t>
            </w:r>
          </w:p>
        </w:tc>
      </w:tr>
      <w:tr w14:paraId="74FA58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34093E8">
            <w:pPr>
              <w:pStyle w:val="6"/>
              <w:jc w:val="center"/>
            </w:pPr>
            <w:r>
              <w:t>1.1</w:t>
            </w:r>
          </w:p>
        </w:tc>
        <w:tc>
          <w:tcPr>
            <w:tcW w:w="7994" w:type="dxa"/>
          </w:tcPr>
          <w:p w14:paraId="083EA283">
            <w:pPr>
              <w:pStyle w:val="6"/>
              <w:jc w:val="both"/>
            </w:pPr>
            <w:r>
              <w:t>Общество как совокупность людей, которые объединены общей культурой и связаны друг с другом совместной деятельностью во имя общей цели</w:t>
            </w:r>
          </w:p>
        </w:tc>
      </w:tr>
      <w:tr w14:paraId="48FF50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2B5B77E">
            <w:pPr>
              <w:pStyle w:val="6"/>
              <w:jc w:val="center"/>
            </w:pPr>
            <w:r>
              <w:t>1.2</w:t>
            </w:r>
          </w:p>
        </w:tc>
        <w:tc>
          <w:tcPr>
            <w:tcW w:w="7994" w:type="dxa"/>
          </w:tcPr>
          <w:p w14:paraId="1376D2CE">
            <w:pPr>
              <w:pStyle w:val="6"/>
              <w:jc w:val="both"/>
            </w:pPr>
            <w:r>
              <w:t>Наша Родина - Российская Федерация. Государственная символика Российской Федерации и своего региона</w:t>
            </w:r>
          </w:p>
        </w:tc>
      </w:tr>
      <w:tr w14:paraId="190396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160EBA8">
            <w:pPr>
              <w:pStyle w:val="6"/>
              <w:jc w:val="center"/>
            </w:pPr>
            <w:r>
              <w:t>1.3</w:t>
            </w:r>
          </w:p>
        </w:tc>
        <w:tc>
          <w:tcPr>
            <w:tcW w:w="7994" w:type="dxa"/>
          </w:tcPr>
          <w:p w14:paraId="0153E489">
            <w:pPr>
              <w:pStyle w:val="6"/>
              <w:jc w:val="both"/>
            </w:pPr>
            <w:r>
              <w:t>Уникальные памятники культуры России, родного края. Города Золотого кольца России</w:t>
            </w:r>
          </w:p>
        </w:tc>
      </w:tr>
      <w:tr w14:paraId="4A286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69C057E">
            <w:pPr>
              <w:pStyle w:val="6"/>
              <w:jc w:val="center"/>
            </w:pPr>
            <w:r>
              <w:t>1.4</w:t>
            </w:r>
          </w:p>
        </w:tc>
        <w:tc>
          <w:tcPr>
            <w:tcW w:w="7994" w:type="dxa"/>
          </w:tcPr>
          <w:p w14:paraId="40BBEE0E">
            <w:pPr>
              <w:pStyle w:val="6"/>
              <w:jc w:val="both"/>
            </w:pPr>
            <w:r>
              <w:t>Народы России. Уважение к культуре, традициям своего народа и других народов, государственным символам России</w:t>
            </w:r>
          </w:p>
        </w:tc>
      </w:tr>
      <w:tr w14:paraId="052A38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006EAA3">
            <w:pPr>
              <w:pStyle w:val="6"/>
              <w:jc w:val="center"/>
            </w:pPr>
            <w:r>
              <w:t>1.5</w:t>
            </w:r>
          </w:p>
        </w:tc>
        <w:tc>
          <w:tcPr>
            <w:tcW w:w="7994" w:type="dxa"/>
          </w:tcPr>
          <w:p w14:paraId="123D4385">
            <w:pPr>
              <w:pStyle w:val="6"/>
              <w:jc w:val="both"/>
            </w:pPr>
            <w:r>
              <w:t>Семья - коллектив близких, родных людей. Семейный бюджет, доходы и расходы семьи. Уважение к семейным ценностям</w:t>
            </w:r>
          </w:p>
        </w:tc>
      </w:tr>
      <w:tr w14:paraId="5E1DB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2AF9C39">
            <w:pPr>
              <w:pStyle w:val="6"/>
              <w:jc w:val="center"/>
            </w:pPr>
            <w:r>
              <w:t>1.6</w:t>
            </w:r>
          </w:p>
        </w:tc>
        <w:tc>
          <w:tcPr>
            <w:tcW w:w="7994" w:type="dxa"/>
          </w:tcPr>
          <w:p w14:paraId="261DE693">
            <w:pPr>
              <w:pStyle w:val="6"/>
              <w:jc w:val="both"/>
            </w:pPr>
            <w:r>
              <w:t>Правила нравственного поведения в социуме. Внимание, уважительное отношение к людям с ограниченными возможностями здоровья, забота о них</w:t>
            </w:r>
          </w:p>
        </w:tc>
      </w:tr>
      <w:tr w14:paraId="1BE5B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7CE38FE">
            <w:pPr>
              <w:pStyle w:val="6"/>
              <w:jc w:val="center"/>
            </w:pPr>
            <w:r>
              <w:t>1.7</w:t>
            </w:r>
          </w:p>
        </w:tc>
        <w:tc>
          <w:tcPr>
            <w:tcW w:w="7994" w:type="dxa"/>
          </w:tcPr>
          <w:p w14:paraId="2AE97ADF">
            <w:pPr>
              <w:pStyle w:val="6"/>
              <w:jc w:val="both"/>
            </w:pPr>
            <w:r>
              <w:t>Значение труда в жизни человека и общества. Трудолюбие как общественно значимая ценность в культуре народов России. Особенности труда людей родного края, их профессии</w:t>
            </w:r>
          </w:p>
        </w:tc>
      </w:tr>
      <w:tr w14:paraId="1A426D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D7A197B">
            <w:pPr>
              <w:pStyle w:val="6"/>
              <w:jc w:val="center"/>
            </w:pPr>
            <w:r>
              <w:t>1.8</w:t>
            </w:r>
          </w:p>
        </w:tc>
        <w:tc>
          <w:tcPr>
            <w:tcW w:w="7994" w:type="dxa"/>
          </w:tcPr>
          <w:p w14:paraId="0092A9A9">
            <w:pPr>
              <w:pStyle w:val="6"/>
              <w:jc w:val="both"/>
            </w:pPr>
            <w:r>
              <w:t>Страны и народы мира. Памятники природы и культуры - символы стран, в которых они находятся</w:t>
            </w:r>
          </w:p>
        </w:tc>
      </w:tr>
      <w:tr w14:paraId="5F9F50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31C780D">
            <w:pPr>
              <w:pStyle w:val="6"/>
              <w:jc w:val="center"/>
            </w:pPr>
            <w:r>
              <w:t>2</w:t>
            </w:r>
          </w:p>
        </w:tc>
        <w:tc>
          <w:tcPr>
            <w:tcW w:w="7994" w:type="dxa"/>
          </w:tcPr>
          <w:p w14:paraId="1AA143EA">
            <w:pPr>
              <w:pStyle w:val="6"/>
              <w:jc w:val="both"/>
            </w:pPr>
            <w:r>
              <w:t>Человек и природа</w:t>
            </w:r>
          </w:p>
        </w:tc>
      </w:tr>
      <w:tr w14:paraId="34F459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9171F3A">
            <w:pPr>
              <w:pStyle w:val="6"/>
              <w:jc w:val="center"/>
            </w:pPr>
            <w:r>
              <w:t>2.1</w:t>
            </w:r>
          </w:p>
        </w:tc>
        <w:tc>
          <w:tcPr>
            <w:tcW w:w="7994" w:type="dxa"/>
          </w:tcPr>
          <w:p w14:paraId="672E1D4B">
            <w:pPr>
              <w:pStyle w:val="6"/>
              <w:jc w:val="both"/>
            </w:pPr>
            <w:r>
              <w:t>Методы изучения природы</w:t>
            </w:r>
          </w:p>
        </w:tc>
      </w:tr>
      <w:tr w14:paraId="3CA901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AA3D8F2">
            <w:pPr>
              <w:pStyle w:val="6"/>
              <w:jc w:val="center"/>
            </w:pPr>
            <w:r>
              <w:t>2.2</w:t>
            </w:r>
          </w:p>
        </w:tc>
        <w:tc>
          <w:tcPr>
            <w:tcW w:w="7994" w:type="dxa"/>
          </w:tcPr>
          <w:p w14:paraId="0478CCBC">
            <w:pPr>
              <w:pStyle w:val="6"/>
              <w:jc w:val="both"/>
            </w:pPr>
            <w:r>
              <w:t>Карта мира. Материки и части света</w:t>
            </w:r>
          </w:p>
        </w:tc>
      </w:tr>
      <w:tr w14:paraId="1EDF6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D8ACA3A">
            <w:pPr>
              <w:pStyle w:val="6"/>
              <w:jc w:val="center"/>
            </w:pPr>
            <w:r>
              <w:t>2.3</w:t>
            </w:r>
          </w:p>
        </w:tc>
        <w:tc>
          <w:tcPr>
            <w:tcW w:w="7994" w:type="dxa"/>
          </w:tcPr>
          <w:p w14:paraId="781FF569">
            <w:pPr>
              <w:pStyle w:val="6"/>
              <w:jc w:val="both"/>
            </w:pPr>
            <w:r>
              <w:t>Вещество. Разнообразие веществ в окружающем мире. Примеры веществ: соль, сахар, вода, природный газ. Твердые тела, жидкости, газы. Простейшие практические работы с веществами, жидкостями, газами</w:t>
            </w:r>
          </w:p>
        </w:tc>
      </w:tr>
      <w:tr w14:paraId="08404A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86DF3B8">
            <w:pPr>
              <w:pStyle w:val="6"/>
              <w:jc w:val="center"/>
            </w:pPr>
            <w:r>
              <w:t>2.4</w:t>
            </w:r>
          </w:p>
        </w:tc>
        <w:tc>
          <w:tcPr>
            <w:tcW w:w="7994" w:type="dxa"/>
          </w:tcPr>
          <w:p w14:paraId="105C91EE">
            <w:pPr>
              <w:pStyle w:val="6"/>
              <w:jc w:val="both"/>
            </w:pPr>
            <w:r>
              <w:t>Воздух - смесь газов. Свойства воздуха. Значение воздуха для растений, животных, человека</w:t>
            </w:r>
          </w:p>
        </w:tc>
      </w:tr>
      <w:tr w14:paraId="305E5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1DFC533">
            <w:pPr>
              <w:pStyle w:val="6"/>
              <w:jc w:val="center"/>
            </w:pPr>
            <w:r>
              <w:t>2.5</w:t>
            </w:r>
          </w:p>
        </w:tc>
        <w:tc>
          <w:tcPr>
            <w:tcW w:w="7994" w:type="dxa"/>
          </w:tcPr>
          <w:p w14:paraId="5F8516B5">
            <w:pPr>
              <w:pStyle w:val="6"/>
              <w:jc w:val="both"/>
            </w:pPr>
            <w:r>
              <w:t>Вода. Свойства воды. Состояния воды, ее распространение в природе, значение для живых организмов и хозяйственной жизни человека. Круговорот воды в природе. Охрана воздуха, воды</w:t>
            </w:r>
          </w:p>
        </w:tc>
      </w:tr>
      <w:tr w14:paraId="0AEEA2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5D23A5F">
            <w:pPr>
              <w:pStyle w:val="6"/>
              <w:jc w:val="center"/>
            </w:pPr>
            <w:r>
              <w:t>2.6</w:t>
            </w:r>
          </w:p>
        </w:tc>
        <w:tc>
          <w:tcPr>
            <w:tcW w:w="7994" w:type="dxa"/>
          </w:tcPr>
          <w:p w14:paraId="6B0043CA">
            <w:pPr>
              <w:pStyle w:val="6"/>
              <w:jc w:val="both"/>
            </w:pPr>
            <w:r>
              <w:t>Горные породы и минералы. Полезные ископаемые, их значение в хозяйстве человека, бережное отношение людей к полезным ископаемым. Полезные ископаемые родного края (2 - 3 примера)</w:t>
            </w:r>
          </w:p>
        </w:tc>
      </w:tr>
      <w:tr w14:paraId="42A3A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C420945">
            <w:pPr>
              <w:pStyle w:val="6"/>
              <w:jc w:val="center"/>
            </w:pPr>
            <w:r>
              <w:t>2.7</w:t>
            </w:r>
          </w:p>
        </w:tc>
        <w:tc>
          <w:tcPr>
            <w:tcW w:w="7994" w:type="dxa"/>
          </w:tcPr>
          <w:p w14:paraId="33D233EF">
            <w:pPr>
              <w:pStyle w:val="6"/>
              <w:jc w:val="both"/>
            </w:pPr>
            <w:r>
              <w:t>Почва, ее состав, значение для живой природы и хозяйственной жизни человека</w:t>
            </w:r>
          </w:p>
        </w:tc>
      </w:tr>
      <w:tr w14:paraId="30ED3D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13DA766">
            <w:pPr>
              <w:pStyle w:val="6"/>
              <w:jc w:val="center"/>
            </w:pPr>
            <w:r>
              <w:t>2.8</w:t>
            </w:r>
          </w:p>
        </w:tc>
        <w:tc>
          <w:tcPr>
            <w:tcW w:w="7994" w:type="dxa"/>
          </w:tcPr>
          <w:p w14:paraId="16B06A66">
            <w:pPr>
              <w:pStyle w:val="6"/>
              <w:jc w:val="both"/>
            </w:pPr>
            <w:r>
              <w:t>Первоначальные представления о бактериях</w:t>
            </w:r>
          </w:p>
        </w:tc>
      </w:tr>
      <w:tr w14:paraId="7E8DB6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7A3E723">
            <w:pPr>
              <w:pStyle w:val="6"/>
              <w:jc w:val="center"/>
            </w:pPr>
            <w:r>
              <w:t>2.9</w:t>
            </w:r>
          </w:p>
        </w:tc>
        <w:tc>
          <w:tcPr>
            <w:tcW w:w="7994" w:type="dxa"/>
          </w:tcPr>
          <w:p w14:paraId="73DAF8B6">
            <w:pPr>
              <w:pStyle w:val="6"/>
              <w:jc w:val="both"/>
            </w:pPr>
            <w:r>
              <w:t>Грибы: строение шляпочных грибов. Грибы съедобные и несъедобные</w:t>
            </w:r>
          </w:p>
        </w:tc>
      </w:tr>
      <w:tr w14:paraId="64B11C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311B140">
            <w:pPr>
              <w:pStyle w:val="6"/>
              <w:jc w:val="center"/>
            </w:pPr>
            <w:r>
              <w:t>2.10</w:t>
            </w:r>
          </w:p>
        </w:tc>
        <w:tc>
          <w:tcPr>
            <w:tcW w:w="7994" w:type="dxa"/>
          </w:tcPr>
          <w:p w14:paraId="20437DA0">
            <w:pPr>
              <w:pStyle w:val="6"/>
              <w:jc w:val="both"/>
            </w:pPr>
            <w:r>
              <w:t>Разнообразие растений. Зависимость жизненного цикла организмов от условий окружающей среды. Размножение и развитие растений. Особенности питания и дыхания растений. Условия, необходимые для жизни растения (свет, тепло, воздух, вода). Наблюдение роста растений, фиксация изменений</w:t>
            </w:r>
          </w:p>
        </w:tc>
      </w:tr>
      <w:tr w14:paraId="6FAE8D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63130A1">
            <w:pPr>
              <w:pStyle w:val="6"/>
              <w:jc w:val="center"/>
            </w:pPr>
            <w:r>
              <w:t>2.11</w:t>
            </w:r>
          </w:p>
        </w:tc>
        <w:tc>
          <w:tcPr>
            <w:tcW w:w="7994" w:type="dxa"/>
          </w:tcPr>
          <w:p w14:paraId="1B67A294">
            <w:pPr>
              <w:pStyle w:val="6"/>
              <w:jc w:val="both"/>
            </w:pPr>
            <w:r>
              <w:t>Роль растений в природе и жизни людей, бережное отношение человека к растениям. Охрана растений</w:t>
            </w:r>
          </w:p>
        </w:tc>
      </w:tr>
      <w:tr w14:paraId="1E6C1E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136D4CC">
            <w:pPr>
              <w:pStyle w:val="6"/>
              <w:jc w:val="center"/>
            </w:pPr>
            <w:r>
              <w:t>2.12</w:t>
            </w:r>
          </w:p>
        </w:tc>
        <w:tc>
          <w:tcPr>
            <w:tcW w:w="7994" w:type="dxa"/>
          </w:tcPr>
          <w:p w14:paraId="352B6C82">
            <w:pPr>
              <w:pStyle w:val="6"/>
              <w:jc w:val="both"/>
            </w:pPr>
            <w:r>
              <w:t>Растения родного края, названия и краткая характеристика на основе наблюдений</w:t>
            </w:r>
          </w:p>
        </w:tc>
      </w:tr>
      <w:tr w14:paraId="223434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27F63A4">
            <w:pPr>
              <w:pStyle w:val="6"/>
              <w:jc w:val="center"/>
            </w:pPr>
            <w:r>
              <w:t>2.13</w:t>
            </w:r>
          </w:p>
        </w:tc>
        <w:tc>
          <w:tcPr>
            <w:tcW w:w="7994" w:type="dxa"/>
          </w:tcPr>
          <w:p w14:paraId="11E4F403">
            <w:pPr>
              <w:pStyle w:val="6"/>
              <w:jc w:val="both"/>
            </w:pPr>
            <w:r>
              <w:t>Разнообразие животных. Зависимость жизненного цикла организмов от условий окружающей среды. Размножение и развитие животных (рыбы, птицы, звери)</w:t>
            </w:r>
          </w:p>
        </w:tc>
      </w:tr>
      <w:tr w14:paraId="6A03C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60DBCDB">
            <w:pPr>
              <w:pStyle w:val="6"/>
              <w:jc w:val="center"/>
            </w:pPr>
            <w:r>
              <w:t>2.14</w:t>
            </w:r>
          </w:p>
        </w:tc>
        <w:tc>
          <w:tcPr>
            <w:tcW w:w="7994" w:type="dxa"/>
          </w:tcPr>
          <w:p w14:paraId="00DD23F8">
            <w:pPr>
              <w:pStyle w:val="6"/>
              <w:jc w:val="both"/>
            </w:pPr>
            <w:r>
              <w:t>Особенности питания животных. Цепи питания. Условия, необходимые для жизни животных (воздух, вода, тепло, пища)</w:t>
            </w:r>
          </w:p>
        </w:tc>
      </w:tr>
      <w:tr w14:paraId="57D6A0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08DA422">
            <w:pPr>
              <w:pStyle w:val="6"/>
              <w:jc w:val="center"/>
            </w:pPr>
            <w:r>
              <w:t>2.15</w:t>
            </w:r>
          </w:p>
        </w:tc>
        <w:tc>
          <w:tcPr>
            <w:tcW w:w="7994" w:type="dxa"/>
          </w:tcPr>
          <w:p w14:paraId="3F6E93DA">
            <w:pPr>
              <w:pStyle w:val="6"/>
              <w:jc w:val="both"/>
            </w:pPr>
            <w:r>
              <w:t>Роль животных в природе и жизни людей, бережное отношение человека к животным. Охрана животных</w:t>
            </w:r>
          </w:p>
        </w:tc>
      </w:tr>
      <w:tr w14:paraId="678A8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4432437">
            <w:pPr>
              <w:pStyle w:val="6"/>
              <w:jc w:val="center"/>
            </w:pPr>
            <w:r>
              <w:t>2.16</w:t>
            </w:r>
          </w:p>
        </w:tc>
        <w:tc>
          <w:tcPr>
            <w:tcW w:w="7994" w:type="dxa"/>
          </w:tcPr>
          <w:p w14:paraId="23970B3A">
            <w:pPr>
              <w:pStyle w:val="6"/>
              <w:jc w:val="both"/>
            </w:pPr>
            <w:r>
              <w:t>Животные родного края, их названия, краткая характеристика на основе наблюдений</w:t>
            </w:r>
          </w:p>
        </w:tc>
      </w:tr>
      <w:tr w14:paraId="697FBA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13D92E8">
            <w:pPr>
              <w:pStyle w:val="6"/>
              <w:jc w:val="center"/>
            </w:pPr>
            <w:r>
              <w:t>2.17</w:t>
            </w:r>
          </w:p>
        </w:tc>
        <w:tc>
          <w:tcPr>
            <w:tcW w:w="7994" w:type="dxa"/>
          </w:tcPr>
          <w:p w14:paraId="53BE079B">
            <w:pPr>
              <w:pStyle w:val="6"/>
              <w:jc w:val="both"/>
            </w:pPr>
            <w:r>
              <w:t>Природные сообщества: лес, луг, пруд. Взаимосвязи в природном сообществе: растения - пища и укрытие для животных; животные - распространители плодов и семян растений. Природные сообщества родного края (2 - 3 примера на основе наблюдений)</w:t>
            </w:r>
          </w:p>
        </w:tc>
      </w:tr>
      <w:tr w14:paraId="4ADD53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85D2FB8">
            <w:pPr>
              <w:pStyle w:val="6"/>
              <w:jc w:val="center"/>
            </w:pPr>
            <w:r>
              <w:t>2.18</w:t>
            </w:r>
          </w:p>
        </w:tc>
        <w:tc>
          <w:tcPr>
            <w:tcW w:w="7994" w:type="dxa"/>
          </w:tcPr>
          <w:p w14:paraId="48314E11">
            <w:pPr>
              <w:pStyle w:val="6"/>
              <w:jc w:val="both"/>
            </w:pPr>
            <w:r>
              <w:t>Человек - часть природы. Влияние человека на природные сообщества. Правила нравственного поведения в природных сообществах</w:t>
            </w:r>
          </w:p>
        </w:tc>
      </w:tr>
      <w:tr w14:paraId="514F73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F1AB35E">
            <w:pPr>
              <w:pStyle w:val="6"/>
              <w:jc w:val="center"/>
            </w:pPr>
            <w:r>
              <w:t>2.19</w:t>
            </w:r>
          </w:p>
        </w:tc>
        <w:tc>
          <w:tcPr>
            <w:tcW w:w="7994" w:type="dxa"/>
          </w:tcPr>
          <w:p w14:paraId="3328486C">
            <w:pPr>
              <w:pStyle w:val="6"/>
              <w:jc w:val="both"/>
            </w:pPr>
            <w:r>
              <w:t>Общее представление о строении тела человека. Системы органов (опорно-двигательная, пищеварительная, дыхательная, кровеносная, нервная, органы чувств), их роль в жизнедеятельности организма. Измерение температуры тела человека, частоты пульса</w:t>
            </w:r>
          </w:p>
        </w:tc>
      </w:tr>
      <w:tr w14:paraId="644CEB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B30D3D1">
            <w:pPr>
              <w:pStyle w:val="6"/>
              <w:jc w:val="center"/>
            </w:pPr>
            <w:r>
              <w:t>3</w:t>
            </w:r>
          </w:p>
        </w:tc>
        <w:tc>
          <w:tcPr>
            <w:tcW w:w="7994" w:type="dxa"/>
          </w:tcPr>
          <w:p w14:paraId="0F1BAF61">
            <w:pPr>
              <w:pStyle w:val="6"/>
              <w:jc w:val="both"/>
            </w:pPr>
            <w:r>
              <w:t>Правила безопасной жизнедеятельности</w:t>
            </w:r>
          </w:p>
        </w:tc>
      </w:tr>
      <w:tr w14:paraId="725DD5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00FB355">
            <w:pPr>
              <w:pStyle w:val="6"/>
              <w:jc w:val="center"/>
            </w:pPr>
            <w:r>
              <w:t>3.1</w:t>
            </w:r>
          </w:p>
        </w:tc>
        <w:tc>
          <w:tcPr>
            <w:tcW w:w="7994" w:type="dxa"/>
          </w:tcPr>
          <w:p w14:paraId="069A5D8F">
            <w:pPr>
              <w:pStyle w:val="6"/>
              <w:jc w:val="both"/>
            </w:pPr>
            <w:r>
              <w:t>Здоровый образ жизни: двигательная активность (утренняя зарядка, динамические паузы), закаливание и профилактика заболеваний. Забота о здоровье и безопасности окружающих людей</w:t>
            </w:r>
          </w:p>
        </w:tc>
      </w:tr>
      <w:tr w14:paraId="06BEF4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00FAC2D">
            <w:pPr>
              <w:pStyle w:val="6"/>
              <w:jc w:val="center"/>
            </w:pPr>
            <w:r>
              <w:t>3.2</w:t>
            </w:r>
          </w:p>
        </w:tc>
        <w:tc>
          <w:tcPr>
            <w:tcW w:w="7994" w:type="dxa"/>
          </w:tcPr>
          <w:p w14:paraId="1A94C74B">
            <w:pPr>
              <w:pStyle w:val="6"/>
              <w:jc w:val="both"/>
            </w:pPr>
            <w:r>
              <w:t>Безопасность во дворе жилого дома (правила перемещения внутри двора и пересечения дворовой проезжей части, безопасные зоны электрических, газовых, тепловых подстанций и других опасных объектов инженерной инфраструктуры жилого дома, предупреждающие знаки безопасности)</w:t>
            </w:r>
          </w:p>
        </w:tc>
      </w:tr>
      <w:tr w14:paraId="52EA94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0D0DAD3">
            <w:pPr>
              <w:pStyle w:val="6"/>
              <w:jc w:val="center"/>
            </w:pPr>
            <w:r>
              <w:t>3.3</w:t>
            </w:r>
          </w:p>
        </w:tc>
        <w:tc>
          <w:tcPr>
            <w:tcW w:w="7994" w:type="dxa"/>
          </w:tcPr>
          <w:p w14:paraId="195C18E2">
            <w:pPr>
              <w:pStyle w:val="6"/>
              <w:jc w:val="both"/>
            </w:pPr>
            <w:r>
              <w:t>Правила безопасного поведения пассажира железнодорожного, водного и авиатранспорта (правила безопасного поведения на вокзалах и в аэропортах, безопасное поведение в вагоне, на борту самолета, судна; знаки безопасности)</w:t>
            </w:r>
          </w:p>
        </w:tc>
      </w:tr>
      <w:tr w14:paraId="370291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624EA7C">
            <w:pPr>
              <w:pStyle w:val="6"/>
              <w:jc w:val="center"/>
            </w:pPr>
            <w:r>
              <w:t>3.4</w:t>
            </w:r>
          </w:p>
        </w:tc>
        <w:tc>
          <w:tcPr>
            <w:tcW w:w="7994" w:type="dxa"/>
          </w:tcPr>
          <w:p w14:paraId="674E68DC">
            <w:pPr>
              <w:pStyle w:val="6"/>
              <w:jc w:val="both"/>
            </w:pPr>
            <w:r>
              <w:t>Безопасность в сети Интернет (ориентирование в признаках мошеннических действий, защита персональной информации, правила коммуникации в мессенджерах и социальных группах) в условиях контролируемого доступа в сеть Интернет</w:t>
            </w:r>
          </w:p>
        </w:tc>
      </w:tr>
    </w:tbl>
    <w:p w14:paraId="47D8AD2C">
      <w:pPr>
        <w:pStyle w:val="6"/>
        <w:jc w:val="both"/>
      </w:pPr>
    </w:p>
    <w:p w14:paraId="15DEDF83">
      <w:pPr>
        <w:pStyle w:val="6"/>
        <w:jc w:val="right"/>
      </w:pPr>
      <w:r>
        <w:t>Таблица 12.6</w:t>
      </w:r>
    </w:p>
    <w:p w14:paraId="4F8D069B">
      <w:pPr>
        <w:pStyle w:val="6"/>
        <w:jc w:val="both"/>
      </w:pPr>
    </w:p>
    <w:p w14:paraId="62541732">
      <w:pPr>
        <w:pStyle w:val="6"/>
        <w:jc w:val="center"/>
      </w:pPr>
      <w:r>
        <w:t>Проверяемые требования к результатам освоения основной</w:t>
      </w:r>
    </w:p>
    <w:p w14:paraId="2AEC97FA">
      <w:pPr>
        <w:pStyle w:val="6"/>
        <w:jc w:val="center"/>
      </w:pPr>
      <w:r>
        <w:t>образовательной программы (4 класс)</w:t>
      </w:r>
    </w:p>
    <w:p w14:paraId="322AC357">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701"/>
        <w:gridCol w:w="7370"/>
      </w:tblGrid>
      <w:tr w14:paraId="398B2A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01" w:type="dxa"/>
          </w:tcPr>
          <w:p w14:paraId="69324AC7">
            <w:pPr>
              <w:pStyle w:val="6"/>
              <w:jc w:val="center"/>
            </w:pPr>
            <w:r>
              <w:t>Код проверяемого результата</w:t>
            </w:r>
          </w:p>
        </w:tc>
        <w:tc>
          <w:tcPr>
            <w:tcW w:w="7370" w:type="dxa"/>
          </w:tcPr>
          <w:p w14:paraId="63F1FD00">
            <w:pPr>
              <w:pStyle w:val="6"/>
              <w:jc w:val="center"/>
            </w:pPr>
            <w:r>
              <w:t>Проверяемые предметные результаты освоения основной образовательной программы начального общего образования</w:t>
            </w:r>
          </w:p>
        </w:tc>
      </w:tr>
      <w:tr w14:paraId="3235A4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55D5CFB7">
            <w:pPr>
              <w:pStyle w:val="6"/>
              <w:jc w:val="center"/>
            </w:pPr>
            <w:r>
              <w:t>Код проверяемого результата</w:t>
            </w:r>
          </w:p>
        </w:tc>
        <w:tc>
          <w:tcPr>
            <w:tcW w:w="7370" w:type="dxa"/>
          </w:tcPr>
          <w:p w14:paraId="7382A8F0">
            <w:pPr>
              <w:pStyle w:val="6"/>
              <w:jc w:val="center"/>
            </w:pPr>
            <w:r>
              <w:t>Проверяемые предметные результаты освоения основной образовательной программы начального общего образования</w:t>
            </w:r>
          </w:p>
        </w:tc>
      </w:tr>
      <w:tr w14:paraId="6065BF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AEA1ED3">
            <w:pPr>
              <w:pStyle w:val="6"/>
            </w:pPr>
          </w:p>
        </w:tc>
        <w:tc>
          <w:tcPr>
            <w:tcW w:w="7370" w:type="dxa"/>
          </w:tcPr>
          <w:p w14:paraId="07459CB3">
            <w:pPr>
              <w:pStyle w:val="6"/>
              <w:jc w:val="both"/>
            </w:pPr>
            <w:r>
              <w:t>Человек и общество</w:t>
            </w:r>
          </w:p>
        </w:tc>
      </w:tr>
      <w:tr w14:paraId="716EFB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0B54A52">
            <w:pPr>
              <w:pStyle w:val="6"/>
              <w:jc w:val="center"/>
            </w:pPr>
            <w:r>
              <w:t>1</w:t>
            </w:r>
          </w:p>
        </w:tc>
        <w:tc>
          <w:tcPr>
            <w:tcW w:w="7370" w:type="dxa"/>
          </w:tcPr>
          <w:p w14:paraId="30CDE963">
            <w:pPr>
              <w:pStyle w:val="6"/>
              <w:jc w:val="both"/>
            </w:pPr>
            <w:r>
              <w:t>знать основные права и обязанности гражданина Российской Федерации</w:t>
            </w:r>
          </w:p>
        </w:tc>
      </w:tr>
      <w:tr w14:paraId="5261A9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4E0F02BB">
            <w:pPr>
              <w:pStyle w:val="6"/>
              <w:jc w:val="center"/>
            </w:pPr>
            <w:r>
              <w:t>2</w:t>
            </w:r>
          </w:p>
        </w:tc>
        <w:tc>
          <w:tcPr>
            <w:tcW w:w="7370" w:type="dxa"/>
          </w:tcPr>
          <w:p w14:paraId="536AB2BD">
            <w:pPr>
              <w:pStyle w:val="6"/>
              <w:jc w:val="both"/>
            </w:pPr>
            <w:r>
              <w:t>соотносить изученные исторические события и исторических деятелей веками и периодами истории России</w:t>
            </w:r>
          </w:p>
        </w:tc>
      </w:tr>
      <w:tr w14:paraId="622A71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C4AFC65">
            <w:pPr>
              <w:pStyle w:val="6"/>
              <w:jc w:val="center"/>
            </w:pPr>
            <w:r>
              <w:t>3</w:t>
            </w:r>
          </w:p>
        </w:tc>
        <w:tc>
          <w:tcPr>
            <w:tcW w:w="7370" w:type="dxa"/>
          </w:tcPr>
          <w:p w14:paraId="08DE97AF">
            <w:pPr>
              <w:pStyle w:val="6"/>
              <w:jc w:val="both"/>
            </w:pPr>
            <w:r>
              <w:t>рассказывать о государственных праздниках России, наиболее важных событиях истории России, наиболее известных российских исторических деятелях разных периодов, достопримечательностях столицы России и родного края</w:t>
            </w:r>
          </w:p>
        </w:tc>
      </w:tr>
      <w:tr w14:paraId="32FACD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94AD387">
            <w:pPr>
              <w:pStyle w:val="6"/>
              <w:jc w:val="center"/>
            </w:pPr>
            <w:r>
              <w:t>4</w:t>
            </w:r>
          </w:p>
        </w:tc>
        <w:tc>
          <w:tcPr>
            <w:tcW w:w="7370" w:type="dxa"/>
          </w:tcPr>
          <w:p w14:paraId="5C02D812">
            <w:pPr>
              <w:pStyle w:val="6"/>
              <w:jc w:val="both"/>
            </w:pPr>
            <w:r>
              <w:t>показывать на исторической карте места изученных исторических событий</w:t>
            </w:r>
          </w:p>
        </w:tc>
      </w:tr>
      <w:tr w14:paraId="04896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0BA418F">
            <w:pPr>
              <w:pStyle w:val="6"/>
              <w:jc w:val="center"/>
            </w:pPr>
            <w:r>
              <w:t>5</w:t>
            </w:r>
          </w:p>
        </w:tc>
        <w:tc>
          <w:tcPr>
            <w:tcW w:w="7370" w:type="dxa"/>
          </w:tcPr>
          <w:p w14:paraId="7936835C">
            <w:pPr>
              <w:pStyle w:val="6"/>
              <w:jc w:val="both"/>
            </w:pPr>
            <w:r>
              <w:t>находить место изученных событий на "ленте времени"</w:t>
            </w:r>
          </w:p>
        </w:tc>
      </w:tr>
      <w:tr w14:paraId="6EBC4E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47F8CEA">
            <w:pPr>
              <w:pStyle w:val="6"/>
              <w:jc w:val="center"/>
            </w:pPr>
            <w:r>
              <w:t>6</w:t>
            </w:r>
          </w:p>
        </w:tc>
        <w:tc>
          <w:tcPr>
            <w:tcW w:w="7370" w:type="dxa"/>
          </w:tcPr>
          <w:p w14:paraId="43F64534">
            <w:pPr>
              <w:pStyle w:val="6"/>
              <w:jc w:val="both"/>
            </w:pPr>
            <w:r>
              <w:t>проявлять уважение к семейным ценностям и традициям, традициям своего народа и других народов, государственным символам России</w:t>
            </w:r>
          </w:p>
        </w:tc>
      </w:tr>
      <w:tr w14:paraId="5197CA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F6DA646">
            <w:pPr>
              <w:pStyle w:val="6"/>
              <w:jc w:val="center"/>
            </w:pPr>
            <w:r>
              <w:t>7</w:t>
            </w:r>
          </w:p>
        </w:tc>
        <w:tc>
          <w:tcPr>
            <w:tcW w:w="7370" w:type="dxa"/>
          </w:tcPr>
          <w:p w14:paraId="69B8AEFE">
            <w:pPr>
              <w:pStyle w:val="6"/>
              <w:jc w:val="both"/>
            </w:pPr>
            <w:r>
              <w:t>соблюдать правила нравственного поведения в социуме</w:t>
            </w:r>
          </w:p>
        </w:tc>
      </w:tr>
      <w:tr w14:paraId="39A92C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44C99CE">
            <w:pPr>
              <w:pStyle w:val="6"/>
              <w:jc w:val="center"/>
            </w:pPr>
            <w:r>
              <w:t>8</w:t>
            </w:r>
          </w:p>
        </w:tc>
        <w:tc>
          <w:tcPr>
            <w:tcW w:w="7370" w:type="dxa"/>
          </w:tcPr>
          <w:p w14:paraId="7900C618">
            <w:pPr>
              <w:pStyle w:val="6"/>
              <w:jc w:val="both"/>
            </w:pPr>
            <w:r>
              <w:t>описывать на основе предложенного плана государственную символику России и своего региона</w:t>
            </w:r>
          </w:p>
        </w:tc>
      </w:tr>
      <w:tr w14:paraId="45FC8C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7DA0BE2">
            <w:pPr>
              <w:pStyle w:val="6"/>
              <w:jc w:val="center"/>
            </w:pPr>
            <w:r>
              <w:t>9</w:t>
            </w:r>
          </w:p>
        </w:tc>
        <w:tc>
          <w:tcPr>
            <w:tcW w:w="7370" w:type="dxa"/>
          </w:tcPr>
          <w:p w14:paraId="320C6224">
            <w:pPr>
              <w:pStyle w:val="6"/>
              <w:jc w:val="both"/>
            </w:pPr>
            <w:r>
              <w:t>использовать различные источники информации об обществе для поиска и извлечения информации, ответов на вопросы; создавать по заданному плану собственные развернутые высказывания</w:t>
            </w:r>
          </w:p>
        </w:tc>
      </w:tr>
      <w:tr w14:paraId="7ED17B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13BC1FA">
            <w:pPr>
              <w:pStyle w:val="6"/>
            </w:pPr>
          </w:p>
        </w:tc>
        <w:tc>
          <w:tcPr>
            <w:tcW w:w="7370" w:type="dxa"/>
          </w:tcPr>
          <w:p w14:paraId="5862C75F">
            <w:pPr>
              <w:pStyle w:val="6"/>
              <w:jc w:val="both"/>
            </w:pPr>
            <w:r>
              <w:t>Человек и природа</w:t>
            </w:r>
          </w:p>
        </w:tc>
      </w:tr>
      <w:tr w14:paraId="59E6AF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D583FB1">
            <w:pPr>
              <w:pStyle w:val="6"/>
              <w:jc w:val="center"/>
            </w:pPr>
            <w:r>
              <w:t>10</w:t>
            </w:r>
          </w:p>
        </w:tc>
        <w:tc>
          <w:tcPr>
            <w:tcW w:w="7370" w:type="dxa"/>
          </w:tcPr>
          <w:p w14:paraId="3962D648">
            <w:pPr>
              <w:pStyle w:val="6"/>
              <w:jc w:val="both"/>
            </w:pPr>
            <w:r>
              <w:t>распознавать изученные объекты и явления живой и неживой природы по их описанию, рисункам и фотографиям, различать их в окружающем мире</w:t>
            </w:r>
          </w:p>
        </w:tc>
      </w:tr>
      <w:tr w14:paraId="341C45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D354759">
            <w:pPr>
              <w:pStyle w:val="6"/>
              <w:jc w:val="center"/>
            </w:pPr>
            <w:r>
              <w:t>11</w:t>
            </w:r>
          </w:p>
        </w:tc>
        <w:tc>
          <w:tcPr>
            <w:tcW w:w="7370" w:type="dxa"/>
          </w:tcPr>
          <w:p w14:paraId="2AFAEAA2">
            <w:pPr>
              <w:pStyle w:val="6"/>
              <w:jc w:val="both"/>
            </w:pPr>
            <w:r>
              <w:t>называть наиболее значимые природные объекты Всемирного наследия в России и за рубежом (в пределах изученного)</w:t>
            </w:r>
          </w:p>
        </w:tc>
      </w:tr>
      <w:tr w14:paraId="3700BB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DE26F89">
            <w:pPr>
              <w:pStyle w:val="6"/>
              <w:jc w:val="center"/>
            </w:pPr>
            <w:r>
              <w:t>12</w:t>
            </w:r>
          </w:p>
        </w:tc>
        <w:tc>
          <w:tcPr>
            <w:tcW w:w="7370" w:type="dxa"/>
          </w:tcPr>
          <w:p w14:paraId="768A1B4E">
            <w:pPr>
              <w:pStyle w:val="6"/>
              <w:jc w:val="both"/>
            </w:pPr>
            <w:r>
              <w:t>описывать на основе предложенного плана изученные объекты, выделяя их существенные признаки</w:t>
            </w:r>
          </w:p>
        </w:tc>
      </w:tr>
      <w:tr w14:paraId="227740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0331DABD">
            <w:pPr>
              <w:pStyle w:val="6"/>
              <w:jc w:val="center"/>
            </w:pPr>
            <w:r>
              <w:t>13</w:t>
            </w:r>
          </w:p>
        </w:tc>
        <w:tc>
          <w:tcPr>
            <w:tcW w:w="7370" w:type="dxa"/>
          </w:tcPr>
          <w:p w14:paraId="1B1EFCC5">
            <w:pPr>
              <w:pStyle w:val="6"/>
              <w:jc w:val="both"/>
            </w:pPr>
            <w:r>
              <w:t>группировать изученные объекты живой и неживой природы, самостоятельно выбирая признак для группировки; проводить простейшие классификации</w:t>
            </w:r>
          </w:p>
        </w:tc>
      </w:tr>
      <w:tr w14:paraId="4539F9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23009AE">
            <w:pPr>
              <w:pStyle w:val="6"/>
              <w:jc w:val="center"/>
            </w:pPr>
            <w:r>
              <w:t>14</w:t>
            </w:r>
          </w:p>
        </w:tc>
        <w:tc>
          <w:tcPr>
            <w:tcW w:w="7370" w:type="dxa"/>
          </w:tcPr>
          <w:p w14:paraId="5CA4A4FB">
            <w:pPr>
              <w:pStyle w:val="6"/>
              <w:jc w:val="both"/>
            </w:pPr>
            <w:r>
              <w:t>сравнивать объекты живой и неживой природы на основе их внешних признаков и известных характерных свойств</w:t>
            </w:r>
          </w:p>
        </w:tc>
      </w:tr>
      <w:tr w14:paraId="56CBEC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DC34984">
            <w:pPr>
              <w:pStyle w:val="6"/>
              <w:jc w:val="center"/>
            </w:pPr>
            <w:r>
              <w:t>15</w:t>
            </w:r>
          </w:p>
        </w:tc>
        <w:tc>
          <w:tcPr>
            <w:tcW w:w="7370" w:type="dxa"/>
          </w:tcPr>
          <w:p w14:paraId="036A040A">
            <w:pPr>
              <w:pStyle w:val="6"/>
              <w:jc w:val="both"/>
            </w:pPr>
            <w:r>
              <w:t>показывать на физической карте изученные крупные географические объекты России (горы, равнины, реки, озера, моря, омывающие территорию России)</w:t>
            </w:r>
          </w:p>
        </w:tc>
      </w:tr>
      <w:tr w14:paraId="5AFAA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6F87CE2C">
            <w:pPr>
              <w:pStyle w:val="6"/>
              <w:jc w:val="center"/>
            </w:pPr>
            <w:r>
              <w:t>16</w:t>
            </w:r>
          </w:p>
        </w:tc>
        <w:tc>
          <w:tcPr>
            <w:tcW w:w="7370" w:type="dxa"/>
          </w:tcPr>
          <w:p w14:paraId="0EAA0076">
            <w:pPr>
              <w:pStyle w:val="6"/>
              <w:jc w:val="both"/>
            </w:pPr>
            <w:r>
              <w:t>проводить по предложенному (самостоятельно составленному) плану или выдвинутому предположению несложные наблюдения, опыты с объектами природы с использованием простейшего лабораторного оборудования и измерительных приборов, следуя правилам безопасного труда</w:t>
            </w:r>
          </w:p>
        </w:tc>
      </w:tr>
      <w:tr w14:paraId="67E541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2E16FFCC">
            <w:pPr>
              <w:pStyle w:val="6"/>
              <w:jc w:val="center"/>
            </w:pPr>
            <w:r>
              <w:t>17</w:t>
            </w:r>
          </w:p>
        </w:tc>
        <w:tc>
          <w:tcPr>
            <w:tcW w:w="7370" w:type="dxa"/>
          </w:tcPr>
          <w:p w14:paraId="29BBBFFB">
            <w:pPr>
              <w:pStyle w:val="6"/>
              <w:jc w:val="both"/>
            </w:pPr>
            <w:r>
              <w:t>использовать знания о взаимосвязях в природе для объяснения простейших явлений и процессов в природе (в том числе смены дня и ночи, смены времен года, сезонных изменений в природе своей местности, причины смены природных зон)</w:t>
            </w:r>
          </w:p>
        </w:tc>
      </w:tr>
      <w:tr w14:paraId="17ACA9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EAA2C41">
            <w:pPr>
              <w:pStyle w:val="6"/>
              <w:jc w:val="center"/>
            </w:pPr>
            <w:r>
              <w:t>18</w:t>
            </w:r>
          </w:p>
        </w:tc>
        <w:tc>
          <w:tcPr>
            <w:tcW w:w="7370" w:type="dxa"/>
          </w:tcPr>
          <w:p w14:paraId="5A0BC1DE">
            <w:pPr>
              <w:pStyle w:val="6"/>
              <w:jc w:val="both"/>
            </w:pPr>
            <w:r>
              <w:t>называть экологические проблемы и определять пути их решения</w:t>
            </w:r>
          </w:p>
        </w:tc>
      </w:tr>
      <w:tr w14:paraId="2504C4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1BC45D20">
            <w:pPr>
              <w:pStyle w:val="6"/>
              <w:jc w:val="center"/>
            </w:pPr>
            <w:r>
              <w:t>19</w:t>
            </w:r>
          </w:p>
        </w:tc>
        <w:tc>
          <w:tcPr>
            <w:tcW w:w="7370" w:type="dxa"/>
          </w:tcPr>
          <w:p w14:paraId="2D1A7E55">
            <w:pPr>
              <w:pStyle w:val="6"/>
              <w:jc w:val="both"/>
            </w:pPr>
            <w:r>
              <w:t>создавать по заданному плану собственные развернутые высказывания о природе</w:t>
            </w:r>
          </w:p>
        </w:tc>
      </w:tr>
      <w:tr w14:paraId="586A26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D43D45B">
            <w:pPr>
              <w:pStyle w:val="6"/>
              <w:jc w:val="center"/>
            </w:pPr>
            <w:r>
              <w:t>20</w:t>
            </w:r>
          </w:p>
        </w:tc>
        <w:tc>
          <w:tcPr>
            <w:tcW w:w="7370" w:type="dxa"/>
          </w:tcPr>
          <w:p w14:paraId="284F5C87">
            <w:pPr>
              <w:pStyle w:val="6"/>
              <w:jc w:val="both"/>
            </w:pPr>
            <w:r>
              <w:t>использовать различные источники информации о природе для поиска и извлечения информации, ответов на вопросы</w:t>
            </w:r>
          </w:p>
        </w:tc>
      </w:tr>
      <w:tr w14:paraId="41869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77C3698B">
            <w:pPr>
              <w:pStyle w:val="6"/>
            </w:pPr>
          </w:p>
        </w:tc>
        <w:tc>
          <w:tcPr>
            <w:tcW w:w="7370" w:type="dxa"/>
          </w:tcPr>
          <w:p w14:paraId="6DEEBD30">
            <w:pPr>
              <w:pStyle w:val="6"/>
              <w:jc w:val="both"/>
            </w:pPr>
            <w:r>
              <w:t>Правила безопасной жизнедеятельности</w:t>
            </w:r>
          </w:p>
        </w:tc>
      </w:tr>
      <w:tr w14:paraId="7719C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D3EB6FB">
            <w:pPr>
              <w:pStyle w:val="6"/>
              <w:jc w:val="center"/>
            </w:pPr>
            <w:r>
              <w:t>21</w:t>
            </w:r>
          </w:p>
        </w:tc>
        <w:tc>
          <w:tcPr>
            <w:tcW w:w="7370" w:type="dxa"/>
          </w:tcPr>
          <w:p w14:paraId="49679BDB">
            <w:pPr>
              <w:pStyle w:val="6"/>
              <w:jc w:val="both"/>
            </w:pPr>
            <w:r>
              <w:t>соблюдать правила нравственного поведения на природе</w:t>
            </w:r>
          </w:p>
        </w:tc>
      </w:tr>
      <w:tr w14:paraId="780635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3B7E2A3">
            <w:pPr>
              <w:pStyle w:val="6"/>
              <w:jc w:val="center"/>
            </w:pPr>
            <w:r>
              <w:t>22</w:t>
            </w:r>
          </w:p>
        </w:tc>
        <w:tc>
          <w:tcPr>
            <w:tcW w:w="7370" w:type="dxa"/>
          </w:tcPr>
          <w:p w14:paraId="1E795C1C">
            <w:pPr>
              <w:pStyle w:val="6"/>
              <w:jc w:val="both"/>
            </w:pPr>
            <w:r>
              <w:t>осознавать возможные последствия вредных привычек для здоровья и жизни человека</w:t>
            </w:r>
          </w:p>
        </w:tc>
      </w:tr>
      <w:tr w14:paraId="35DB72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701" w:type="dxa"/>
          </w:tcPr>
          <w:p w14:paraId="3999C839">
            <w:pPr>
              <w:pStyle w:val="6"/>
              <w:jc w:val="center"/>
            </w:pPr>
            <w:r>
              <w:t>23</w:t>
            </w:r>
          </w:p>
        </w:tc>
        <w:tc>
          <w:tcPr>
            <w:tcW w:w="7370" w:type="dxa"/>
          </w:tcPr>
          <w:p w14:paraId="7AB5788C">
            <w:pPr>
              <w:pStyle w:val="6"/>
              <w:jc w:val="both"/>
            </w:pPr>
            <w:r>
              <w:t>соблюдать правила безопасного поведения при использовании объектов транспортной инфраструктуры населенного пункта, в театрах, кинотеатрах, торговых центрах, парках и зонах отдыха, учреждениях культуры (музеях, библиотеках и других); соблюдать правила безопасного поведения при езде на велосипеде, самокате и других средствах индивидуальной мобильности</w:t>
            </w:r>
          </w:p>
        </w:tc>
      </w:tr>
    </w:tbl>
    <w:p w14:paraId="227F1E6A">
      <w:pPr>
        <w:pStyle w:val="6"/>
        <w:jc w:val="both"/>
      </w:pPr>
    </w:p>
    <w:p w14:paraId="3E92FF19">
      <w:pPr>
        <w:pStyle w:val="6"/>
        <w:jc w:val="right"/>
      </w:pPr>
      <w:r>
        <w:t>Таблица 12.7</w:t>
      </w:r>
    </w:p>
    <w:p w14:paraId="32F26430">
      <w:pPr>
        <w:pStyle w:val="6"/>
        <w:jc w:val="both"/>
      </w:pPr>
    </w:p>
    <w:p w14:paraId="06B6DF84">
      <w:pPr>
        <w:pStyle w:val="6"/>
        <w:jc w:val="center"/>
      </w:pPr>
      <w:r>
        <w:t>Проверяемые элементы содержания (4 класс)</w:t>
      </w:r>
    </w:p>
    <w:p w14:paraId="28652086">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077"/>
        <w:gridCol w:w="7994"/>
      </w:tblGrid>
      <w:tr w14:paraId="408DF5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77" w:type="dxa"/>
          </w:tcPr>
          <w:p w14:paraId="73DFC98B">
            <w:pPr>
              <w:pStyle w:val="6"/>
              <w:jc w:val="center"/>
            </w:pPr>
            <w:r>
              <w:t>Код</w:t>
            </w:r>
          </w:p>
        </w:tc>
        <w:tc>
          <w:tcPr>
            <w:tcW w:w="7994" w:type="dxa"/>
          </w:tcPr>
          <w:p w14:paraId="4882282F">
            <w:pPr>
              <w:pStyle w:val="6"/>
              <w:jc w:val="center"/>
            </w:pPr>
            <w:r>
              <w:t>Проверяемый элемент содержания</w:t>
            </w:r>
          </w:p>
        </w:tc>
      </w:tr>
      <w:tr w14:paraId="6D2715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DEDEEDD">
            <w:pPr>
              <w:pStyle w:val="6"/>
              <w:jc w:val="center"/>
            </w:pPr>
            <w:r>
              <w:t>1</w:t>
            </w:r>
          </w:p>
        </w:tc>
        <w:tc>
          <w:tcPr>
            <w:tcW w:w="7994" w:type="dxa"/>
          </w:tcPr>
          <w:p w14:paraId="6A43EFDD">
            <w:pPr>
              <w:pStyle w:val="6"/>
              <w:jc w:val="both"/>
            </w:pPr>
            <w:r>
              <w:t>Человек и общество</w:t>
            </w:r>
          </w:p>
        </w:tc>
      </w:tr>
      <w:tr w14:paraId="0FEFD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D9FDDCA">
            <w:pPr>
              <w:pStyle w:val="6"/>
              <w:jc w:val="center"/>
            </w:pPr>
            <w:r>
              <w:t>1.1</w:t>
            </w:r>
          </w:p>
        </w:tc>
        <w:tc>
          <w:tcPr>
            <w:tcW w:w="7994" w:type="dxa"/>
          </w:tcPr>
          <w:p w14:paraId="24326894">
            <w:pPr>
              <w:pStyle w:val="6"/>
              <w:jc w:val="both"/>
            </w:pPr>
            <w:r>
              <w:fldChar w:fldCharType="begin"/>
            </w:r>
            <w:r>
              <w:instrText xml:space="preserve"> HYPERLINK "https://login.consultant.ru/link/?req=doc&amp;base=LAW&amp;n=2875" \h </w:instrText>
            </w:r>
            <w:r>
              <w:fldChar w:fldCharType="separate"/>
            </w:r>
            <w:r>
              <w:rPr>
                <w:color w:val="0000FF"/>
              </w:rPr>
              <w:t>Конституция</w:t>
            </w:r>
            <w:r>
              <w:rPr>
                <w:color w:val="0000FF"/>
              </w:rPr>
              <w:fldChar w:fldCharType="end"/>
            </w:r>
            <w:r>
              <w:t xml:space="preserve"> - Основной закон Российской Федерации. Права и обязанности гражданина Российской Федерации. Президент Российской Федерации - глава государства</w:t>
            </w:r>
          </w:p>
        </w:tc>
      </w:tr>
      <w:tr w14:paraId="00ECDE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4584C5F">
            <w:pPr>
              <w:pStyle w:val="6"/>
              <w:jc w:val="center"/>
            </w:pPr>
            <w:r>
              <w:t>1.2</w:t>
            </w:r>
          </w:p>
        </w:tc>
        <w:tc>
          <w:tcPr>
            <w:tcW w:w="7994" w:type="dxa"/>
          </w:tcPr>
          <w:p w14:paraId="4E9C3CFE">
            <w:pPr>
              <w:pStyle w:val="6"/>
              <w:jc w:val="both"/>
            </w:pPr>
            <w:r>
              <w:t>Политико-административная карта России</w:t>
            </w:r>
          </w:p>
        </w:tc>
      </w:tr>
      <w:tr w14:paraId="000904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B00B6E8">
            <w:pPr>
              <w:pStyle w:val="6"/>
              <w:jc w:val="center"/>
            </w:pPr>
            <w:r>
              <w:t>1.3</w:t>
            </w:r>
          </w:p>
        </w:tc>
        <w:tc>
          <w:tcPr>
            <w:tcW w:w="7994" w:type="dxa"/>
          </w:tcPr>
          <w:p w14:paraId="1DD8F99D">
            <w:pPr>
              <w:pStyle w:val="6"/>
              <w:jc w:val="both"/>
            </w:pPr>
            <w:r>
              <w:t>Общая характеристика родного края, важнейшие достопримечательности, знаменитые соотечественники</w:t>
            </w:r>
          </w:p>
        </w:tc>
      </w:tr>
      <w:tr w14:paraId="79863A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C5247CB">
            <w:pPr>
              <w:pStyle w:val="6"/>
              <w:jc w:val="center"/>
            </w:pPr>
            <w:r>
              <w:t>1.4</w:t>
            </w:r>
          </w:p>
        </w:tc>
        <w:tc>
          <w:tcPr>
            <w:tcW w:w="7994" w:type="dxa"/>
          </w:tcPr>
          <w:p w14:paraId="356B3304">
            <w:pPr>
              <w:pStyle w:val="6"/>
              <w:jc w:val="both"/>
            </w:pPr>
            <w:r>
              <w:t>Города России. Святыни городов России. Главный город родного края: достопримечательности, история и характеристика отдельных исторических событий, связанных с ним</w:t>
            </w:r>
          </w:p>
        </w:tc>
      </w:tr>
      <w:tr w14:paraId="24F745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53D18C2">
            <w:pPr>
              <w:pStyle w:val="6"/>
              <w:jc w:val="center"/>
            </w:pPr>
            <w:r>
              <w:t>1.5</w:t>
            </w:r>
          </w:p>
        </w:tc>
        <w:tc>
          <w:tcPr>
            <w:tcW w:w="7994" w:type="dxa"/>
          </w:tcPr>
          <w:p w14:paraId="5145FA1F">
            <w:pPr>
              <w:pStyle w:val="6"/>
              <w:jc w:val="both"/>
            </w:pPr>
            <w:r>
              <w:t>Праздник в жизни общества как средство укрепления общественной солидарности и упрочения духовных связей между соотечественниками. Новый год, День защитника Отечества, Международный женский день, День весны и труда, День Победы, День России, День народного единства, День Конституции. Праздники и памятные даты своего региона. Уважение к культуре, истории, традициям своего народа и других народов, государственным символам России</w:t>
            </w:r>
          </w:p>
        </w:tc>
      </w:tr>
      <w:tr w14:paraId="1D612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E6F5554">
            <w:pPr>
              <w:pStyle w:val="6"/>
              <w:jc w:val="center"/>
            </w:pPr>
            <w:r>
              <w:t>1.6</w:t>
            </w:r>
          </w:p>
        </w:tc>
        <w:tc>
          <w:tcPr>
            <w:tcW w:w="7994" w:type="dxa"/>
          </w:tcPr>
          <w:p w14:paraId="7C0927AC">
            <w:pPr>
              <w:pStyle w:val="6"/>
              <w:jc w:val="both"/>
            </w:pPr>
            <w:r>
              <w:t>История Отечества. "Лента времени" и историческая карта</w:t>
            </w:r>
          </w:p>
        </w:tc>
      </w:tr>
      <w:tr w14:paraId="14D9B0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B312485">
            <w:pPr>
              <w:pStyle w:val="6"/>
              <w:jc w:val="center"/>
            </w:pPr>
            <w:r>
              <w:t>1.7</w:t>
            </w:r>
          </w:p>
        </w:tc>
        <w:tc>
          <w:tcPr>
            <w:tcW w:w="7994" w:type="dxa"/>
          </w:tcPr>
          <w:p w14:paraId="1554B076">
            <w:pPr>
              <w:pStyle w:val="6"/>
              <w:jc w:val="both"/>
            </w:pPr>
            <w:r>
              <w:t>Наиболее важные и яркие события общественной и культурной жизни страны в разные исторические периоды: государство Русь, Московское государство, Российская империя, СССР, Российская Федерация</w:t>
            </w:r>
          </w:p>
        </w:tc>
      </w:tr>
      <w:tr w14:paraId="4A0B60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E5D92AE">
            <w:pPr>
              <w:pStyle w:val="6"/>
              <w:jc w:val="center"/>
            </w:pPr>
            <w:r>
              <w:t>1.8</w:t>
            </w:r>
          </w:p>
        </w:tc>
        <w:tc>
          <w:tcPr>
            <w:tcW w:w="7994" w:type="dxa"/>
          </w:tcPr>
          <w:p w14:paraId="53921742">
            <w:pPr>
              <w:pStyle w:val="6"/>
              <w:jc w:val="both"/>
            </w:pPr>
            <w:r>
              <w:t>Картины быта, труда, духовно-нравственные и культурные традиции людей в разные исторические времена</w:t>
            </w:r>
          </w:p>
        </w:tc>
      </w:tr>
      <w:tr w14:paraId="10B1D8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529265B">
            <w:pPr>
              <w:pStyle w:val="6"/>
              <w:jc w:val="center"/>
            </w:pPr>
            <w:r>
              <w:t>1.9</w:t>
            </w:r>
          </w:p>
        </w:tc>
        <w:tc>
          <w:tcPr>
            <w:tcW w:w="7994" w:type="dxa"/>
          </w:tcPr>
          <w:p w14:paraId="6764F01A">
            <w:pPr>
              <w:pStyle w:val="6"/>
              <w:jc w:val="both"/>
            </w:pPr>
            <w:r>
              <w:t>Выдающиеся люди разных эпох как носители базовых национальных ценностей</w:t>
            </w:r>
          </w:p>
        </w:tc>
      </w:tr>
      <w:tr w14:paraId="7933B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0921F2B">
            <w:pPr>
              <w:pStyle w:val="6"/>
              <w:jc w:val="center"/>
            </w:pPr>
            <w:r>
              <w:t>1.10</w:t>
            </w:r>
          </w:p>
        </w:tc>
        <w:tc>
          <w:tcPr>
            <w:tcW w:w="7994" w:type="dxa"/>
          </w:tcPr>
          <w:p w14:paraId="013BAD51">
            <w:pPr>
              <w:pStyle w:val="6"/>
              <w:jc w:val="both"/>
            </w:pPr>
            <w:r>
              <w:t>Наиболее значимые объекты списка Всемирного культурного наследия в России и за рубежом. Охрана памятников истории и культуры. Посильное участие в охране памятников истории и культуры своего края. Личная ответственность каждого человека за сохранность историко-культурного наследия своего края</w:t>
            </w:r>
          </w:p>
        </w:tc>
      </w:tr>
      <w:tr w14:paraId="6A7171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30D627AB">
            <w:pPr>
              <w:pStyle w:val="6"/>
              <w:jc w:val="center"/>
            </w:pPr>
            <w:r>
              <w:t>1.11</w:t>
            </w:r>
          </w:p>
        </w:tc>
        <w:tc>
          <w:tcPr>
            <w:tcW w:w="7994" w:type="dxa"/>
          </w:tcPr>
          <w:p w14:paraId="511E5F86">
            <w:pPr>
              <w:pStyle w:val="6"/>
              <w:jc w:val="both"/>
            </w:pPr>
            <w:r>
              <w:t>Правила нравственного поведения в социуме, отношение к людям независимо от их национальности, социального статуса, религиозной принадлежности</w:t>
            </w:r>
          </w:p>
        </w:tc>
      </w:tr>
      <w:tr w14:paraId="55EEF7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AA1DA11">
            <w:pPr>
              <w:pStyle w:val="6"/>
              <w:jc w:val="center"/>
            </w:pPr>
            <w:r>
              <w:t>2</w:t>
            </w:r>
          </w:p>
        </w:tc>
        <w:tc>
          <w:tcPr>
            <w:tcW w:w="7994" w:type="dxa"/>
          </w:tcPr>
          <w:p w14:paraId="62E5BAF0">
            <w:pPr>
              <w:pStyle w:val="6"/>
              <w:jc w:val="both"/>
            </w:pPr>
            <w:r>
              <w:t>Человек и природа</w:t>
            </w:r>
          </w:p>
        </w:tc>
      </w:tr>
      <w:tr w14:paraId="3E0FA6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20760984">
            <w:pPr>
              <w:pStyle w:val="6"/>
              <w:jc w:val="center"/>
            </w:pPr>
            <w:r>
              <w:t>2.1</w:t>
            </w:r>
          </w:p>
        </w:tc>
        <w:tc>
          <w:tcPr>
            <w:tcW w:w="7994" w:type="dxa"/>
          </w:tcPr>
          <w:p w14:paraId="02C0263E">
            <w:pPr>
              <w:pStyle w:val="6"/>
              <w:jc w:val="both"/>
            </w:pPr>
            <w:r>
              <w:t>Методы познания окружающей природы: наблюдения, сравнения, измерения, опыты по исследованию природных объектов и явлений</w:t>
            </w:r>
          </w:p>
        </w:tc>
      </w:tr>
      <w:tr w14:paraId="5065D6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5F27149">
            <w:pPr>
              <w:pStyle w:val="6"/>
              <w:jc w:val="center"/>
            </w:pPr>
            <w:r>
              <w:t>2.2</w:t>
            </w:r>
          </w:p>
        </w:tc>
        <w:tc>
          <w:tcPr>
            <w:tcW w:w="7994" w:type="dxa"/>
          </w:tcPr>
          <w:p w14:paraId="4BF079AB">
            <w:pPr>
              <w:pStyle w:val="6"/>
              <w:jc w:val="both"/>
            </w:pPr>
            <w:r>
              <w:t>Солнце - ближайшая к нам звезда, источник света и тепла для всего живого на Земле. Характеристика планет Солнечной системы. Естественные спутники планет. Смена дня и ночи на Земле. Вращение Земли как причина смены дня и ночи. Обращение Земли вокруг Солнца и смена времен года</w:t>
            </w:r>
          </w:p>
        </w:tc>
      </w:tr>
      <w:tr w14:paraId="2E075A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31ECA43">
            <w:pPr>
              <w:pStyle w:val="6"/>
              <w:jc w:val="center"/>
            </w:pPr>
            <w:r>
              <w:t>2.3</w:t>
            </w:r>
          </w:p>
        </w:tc>
        <w:tc>
          <w:tcPr>
            <w:tcW w:w="7994" w:type="dxa"/>
          </w:tcPr>
          <w:p w14:paraId="76BEC844">
            <w:pPr>
              <w:pStyle w:val="6"/>
              <w:jc w:val="both"/>
            </w:pPr>
            <w:r>
              <w:t>Формы земной поверхности: равнины, горы, холмы, овраги (общее представление, условное обозначение равнин и гор на карте)</w:t>
            </w:r>
          </w:p>
        </w:tc>
      </w:tr>
      <w:tr w14:paraId="733104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31A863E">
            <w:pPr>
              <w:pStyle w:val="6"/>
              <w:jc w:val="center"/>
            </w:pPr>
            <w:r>
              <w:t>2.4</w:t>
            </w:r>
          </w:p>
        </w:tc>
        <w:tc>
          <w:tcPr>
            <w:tcW w:w="7994" w:type="dxa"/>
          </w:tcPr>
          <w:p w14:paraId="64124707">
            <w:pPr>
              <w:pStyle w:val="6"/>
              <w:jc w:val="both"/>
            </w:pPr>
            <w:r>
              <w:t>Равнины и горы России. Особенности поверхности родного края (краткая характеристика на основе наблюдений)</w:t>
            </w:r>
          </w:p>
        </w:tc>
      </w:tr>
      <w:tr w14:paraId="07D2FA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4636A23">
            <w:pPr>
              <w:pStyle w:val="6"/>
              <w:jc w:val="center"/>
            </w:pPr>
            <w:r>
              <w:t>2.5</w:t>
            </w:r>
          </w:p>
        </w:tc>
        <w:tc>
          <w:tcPr>
            <w:tcW w:w="7994" w:type="dxa"/>
          </w:tcPr>
          <w:p w14:paraId="7B114463">
            <w:pPr>
              <w:pStyle w:val="6"/>
              <w:jc w:val="both"/>
            </w:pPr>
            <w:r>
              <w:t>Водоемы, их разнообразие (океан, море, озеро, пруд, болото); река как водный поток; использование рек и водоемов человеком</w:t>
            </w:r>
          </w:p>
        </w:tc>
      </w:tr>
      <w:tr w14:paraId="142E7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2096F2A">
            <w:pPr>
              <w:pStyle w:val="6"/>
              <w:jc w:val="center"/>
            </w:pPr>
            <w:r>
              <w:t>2.6</w:t>
            </w:r>
          </w:p>
        </w:tc>
        <w:tc>
          <w:tcPr>
            <w:tcW w:w="7994" w:type="dxa"/>
          </w:tcPr>
          <w:p w14:paraId="15950AB3">
            <w:pPr>
              <w:pStyle w:val="6"/>
              <w:jc w:val="both"/>
            </w:pPr>
            <w:r>
              <w:t>Крупнейшие реки и озера России, моря, омывающие ее берега, океаны. Водоемы и реки родного края (названия, краткая характеристика на основе наблюдений)</w:t>
            </w:r>
          </w:p>
        </w:tc>
      </w:tr>
      <w:tr w14:paraId="7D695F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7426332">
            <w:pPr>
              <w:pStyle w:val="6"/>
              <w:jc w:val="center"/>
            </w:pPr>
            <w:r>
              <w:t>2.7</w:t>
            </w:r>
          </w:p>
        </w:tc>
        <w:tc>
          <w:tcPr>
            <w:tcW w:w="7994" w:type="dxa"/>
          </w:tcPr>
          <w:p w14:paraId="51EF6E75">
            <w:pPr>
              <w:pStyle w:val="6"/>
              <w:jc w:val="both"/>
            </w:pPr>
            <w:r>
              <w:t>Наиболее значимые природные объекты списка Всемирного наследия в России и за рубежом (2 - 3 объекта)</w:t>
            </w:r>
          </w:p>
        </w:tc>
      </w:tr>
      <w:tr w14:paraId="4FD6F3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9A93EC2">
            <w:pPr>
              <w:pStyle w:val="6"/>
              <w:jc w:val="center"/>
            </w:pPr>
            <w:r>
              <w:t>2.8</w:t>
            </w:r>
          </w:p>
        </w:tc>
        <w:tc>
          <w:tcPr>
            <w:tcW w:w="7994" w:type="dxa"/>
          </w:tcPr>
          <w:p w14:paraId="2FE38CD8">
            <w:pPr>
              <w:pStyle w:val="6"/>
              <w:jc w:val="both"/>
            </w:pPr>
            <w:r>
              <w:t>Природные зоны России: общее представление, основные природные зоны (климат, растительный и животный мир, особенности труда и быта людей, влияние человека на природу изучаемых зон, охрана природы). Связи в природных зонах</w:t>
            </w:r>
          </w:p>
        </w:tc>
      </w:tr>
      <w:tr w14:paraId="2A27C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1188BA3">
            <w:pPr>
              <w:pStyle w:val="6"/>
              <w:jc w:val="center"/>
            </w:pPr>
            <w:r>
              <w:t>2.9</w:t>
            </w:r>
          </w:p>
        </w:tc>
        <w:tc>
          <w:tcPr>
            <w:tcW w:w="7994" w:type="dxa"/>
          </w:tcPr>
          <w:p w14:paraId="11C3709A">
            <w:pPr>
              <w:pStyle w:val="6"/>
              <w:jc w:val="both"/>
            </w:pPr>
            <w:r>
              <w:t>Некоторые доступные для понимания экологические проблемы взаимодействия человека и природы. Охрана природных богатств: воды, воздуха, полезных ископаемых, растительного и животного мира</w:t>
            </w:r>
          </w:p>
        </w:tc>
      </w:tr>
      <w:tr w14:paraId="6E60B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69AA7854">
            <w:pPr>
              <w:pStyle w:val="6"/>
              <w:jc w:val="center"/>
            </w:pPr>
            <w:r>
              <w:t>2.10</w:t>
            </w:r>
          </w:p>
        </w:tc>
        <w:tc>
          <w:tcPr>
            <w:tcW w:w="7994" w:type="dxa"/>
          </w:tcPr>
          <w:p w14:paraId="037C92F4">
            <w:pPr>
              <w:pStyle w:val="6"/>
              <w:jc w:val="both"/>
            </w:pPr>
            <w:r>
              <w:t>Правила нравственного поведения в природе. Международная Красная книга (отдельные примеры)</w:t>
            </w:r>
          </w:p>
        </w:tc>
      </w:tr>
      <w:tr w14:paraId="4D08C1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1F8D1BCB">
            <w:pPr>
              <w:pStyle w:val="6"/>
              <w:jc w:val="center"/>
            </w:pPr>
            <w:r>
              <w:t>3</w:t>
            </w:r>
          </w:p>
        </w:tc>
        <w:tc>
          <w:tcPr>
            <w:tcW w:w="7994" w:type="dxa"/>
          </w:tcPr>
          <w:p w14:paraId="5EC6BB5C">
            <w:pPr>
              <w:pStyle w:val="6"/>
              <w:jc w:val="both"/>
            </w:pPr>
            <w:r>
              <w:t>Правила безопасной жизнедеятельности</w:t>
            </w:r>
          </w:p>
        </w:tc>
      </w:tr>
      <w:tr w14:paraId="60273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530F2D2A">
            <w:pPr>
              <w:pStyle w:val="6"/>
              <w:jc w:val="center"/>
            </w:pPr>
            <w:r>
              <w:t>3.1</w:t>
            </w:r>
          </w:p>
        </w:tc>
        <w:tc>
          <w:tcPr>
            <w:tcW w:w="7994" w:type="dxa"/>
          </w:tcPr>
          <w:p w14:paraId="6D26A313">
            <w:pPr>
              <w:pStyle w:val="6"/>
              <w:jc w:val="both"/>
            </w:pPr>
            <w:r>
              <w:t>Здоровый образ жизни: профилактика вредных привычек</w:t>
            </w:r>
          </w:p>
        </w:tc>
      </w:tr>
      <w:tr w14:paraId="36B32D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43C15CF8">
            <w:pPr>
              <w:pStyle w:val="6"/>
              <w:jc w:val="center"/>
            </w:pPr>
            <w:r>
              <w:t>3.2</w:t>
            </w:r>
          </w:p>
        </w:tc>
        <w:tc>
          <w:tcPr>
            <w:tcW w:w="7994" w:type="dxa"/>
          </w:tcPr>
          <w:p w14:paraId="640DB522">
            <w:pPr>
              <w:pStyle w:val="6"/>
              <w:jc w:val="both"/>
            </w:pPr>
            <w:r>
              <w:t>Безопасность в городе (планирование маршрутов с учетом транспортной инфраструктуры города; правила безопасного поведения в общественных местах, зонах отдыха, учреждениях культуры)</w:t>
            </w:r>
          </w:p>
        </w:tc>
      </w:tr>
      <w:tr w14:paraId="5C7B3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04417D95">
            <w:pPr>
              <w:pStyle w:val="6"/>
              <w:jc w:val="center"/>
            </w:pPr>
            <w:r>
              <w:t>3.3</w:t>
            </w:r>
          </w:p>
        </w:tc>
        <w:tc>
          <w:tcPr>
            <w:tcW w:w="7994" w:type="dxa"/>
          </w:tcPr>
          <w:p w14:paraId="028508CF">
            <w:pPr>
              <w:pStyle w:val="6"/>
              <w:jc w:val="both"/>
            </w:pPr>
            <w:r>
              <w:t>Правила безопасного поведения велосипедиста с учетом дорожных знаков и разметки, сигналов и средств защиты велосипедиста, правила использования самоката и других средств индивидуальной мобильности</w:t>
            </w:r>
          </w:p>
        </w:tc>
      </w:tr>
      <w:tr w14:paraId="0FE754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077" w:type="dxa"/>
          </w:tcPr>
          <w:p w14:paraId="78F702D6">
            <w:pPr>
              <w:pStyle w:val="6"/>
              <w:jc w:val="center"/>
            </w:pPr>
            <w:r>
              <w:t>3.4</w:t>
            </w:r>
          </w:p>
        </w:tc>
        <w:tc>
          <w:tcPr>
            <w:tcW w:w="7994" w:type="dxa"/>
          </w:tcPr>
          <w:p w14:paraId="01F4B7F4">
            <w:pPr>
              <w:pStyle w:val="6"/>
              <w:jc w:val="both"/>
            </w:pPr>
            <w:r>
              <w:t>Безопасность в сети Интернет (поиск достоверной информации, опознавание государственных образовательных ресурсов и детских развлекательных порталов) в условиях контролируемого доступа в сеть Интернет</w:t>
            </w:r>
          </w:p>
        </w:tc>
      </w:tr>
    </w:tbl>
    <w:p w14:paraId="7A8F0A8C">
      <w:pPr>
        <w:pStyle w:val="6"/>
        <w:jc w:val="both"/>
        <w:rPr>
          <w:lang w:val="ru-RU"/>
        </w:rPr>
      </w:pPr>
    </w:p>
    <w:p w14:paraId="3D101CD8">
      <w:pPr>
        <w:pStyle w:val="6"/>
        <w:jc w:val="both"/>
        <w:rPr>
          <w:rFonts w:hint="default"/>
          <w:lang w:val="ru-RU"/>
        </w:rPr>
      </w:pPr>
      <w:r>
        <w:rPr>
          <w:lang w:val="ru-RU"/>
        </w:rPr>
        <w:t>Труд</w:t>
      </w:r>
      <w:r>
        <w:rPr>
          <w:rFonts w:hint="default"/>
          <w:lang w:val="ru-RU"/>
        </w:rPr>
        <w:t xml:space="preserve"> (технология)</w:t>
      </w:r>
    </w:p>
    <w:p w14:paraId="5B4745FA">
      <w:pPr>
        <w:pStyle w:val="6"/>
        <w:spacing w:before="200"/>
        <w:ind w:firstLine="540"/>
        <w:jc w:val="both"/>
      </w:pPr>
      <w:r>
        <w:t xml:space="preserve"> Поурочное планирование</w:t>
      </w:r>
    </w:p>
    <w:p w14:paraId="0C971AAA">
      <w:pPr>
        <w:pStyle w:val="6"/>
        <w:jc w:val="both"/>
      </w:pPr>
    </w:p>
    <w:p w14:paraId="7ECEBF3A">
      <w:pPr>
        <w:pStyle w:val="6"/>
        <w:jc w:val="right"/>
      </w:pPr>
      <w:r>
        <w:t>Таблица 13</w:t>
      </w:r>
    </w:p>
    <w:p w14:paraId="780436E9">
      <w:pPr>
        <w:pStyle w:val="6"/>
        <w:jc w:val="both"/>
      </w:pPr>
    </w:p>
    <w:p w14:paraId="36960D92">
      <w:pPr>
        <w:pStyle w:val="6"/>
        <w:jc w:val="both"/>
      </w:pPr>
      <w:r>
        <w:t>1 класс</w:t>
      </w:r>
    </w:p>
    <w:p w14:paraId="5497A91A">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7937"/>
      </w:tblGrid>
      <w:tr w14:paraId="20F746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34" w:type="dxa"/>
          </w:tcPr>
          <w:p w14:paraId="4156B375">
            <w:pPr>
              <w:pStyle w:val="6"/>
              <w:jc w:val="center"/>
            </w:pPr>
            <w:r>
              <w:t>N урока</w:t>
            </w:r>
          </w:p>
        </w:tc>
        <w:tc>
          <w:tcPr>
            <w:tcW w:w="7937" w:type="dxa"/>
          </w:tcPr>
          <w:p w14:paraId="406D0150">
            <w:pPr>
              <w:pStyle w:val="6"/>
              <w:jc w:val="center"/>
            </w:pPr>
            <w:r>
              <w:t>Тема урока</w:t>
            </w:r>
          </w:p>
        </w:tc>
      </w:tr>
      <w:tr w14:paraId="3FA7F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48E3FA8">
            <w:pPr>
              <w:pStyle w:val="6"/>
              <w:jc w:val="center"/>
            </w:pPr>
            <w:r>
              <w:t>Урок 1</w:t>
            </w:r>
          </w:p>
        </w:tc>
        <w:tc>
          <w:tcPr>
            <w:tcW w:w="7937" w:type="dxa"/>
            <w:vAlign w:val="center"/>
          </w:tcPr>
          <w:p w14:paraId="69E45A65">
            <w:pPr>
              <w:pStyle w:val="6"/>
              <w:jc w:val="both"/>
            </w:pPr>
            <w:r>
              <w:t>Мир вокруг нас (природный и рукотворный)</w:t>
            </w:r>
          </w:p>
        </w:tc>
      </w:tr>
      <w:tr w14:paraId="7C5FE8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DB4927D">
            <w:pPr>
              <w:pStyle w:val="6"/>
              <w:jc w:val="center"/>
            </w:pPr>
            <w:r>
              <w:t>Урок 2</w:t>
            </w:r>
          </w:p>
        </w:tc>
        <w:tc>
          <w:tcPr>
            <w:tcW w:w="7937" w:type="dxa"/>
            <w:vAlign w:val="center"/>
          </w:tcPr>
          <w:p w14:paraId="7A40AE4C">
            <w:pPr>
              <w:pStyle w:val="6"/>
              <w:jc w:val="both"/>
            </w:pPr>
            <w:r>
              <w:t>Техника на службе человека (в воздухе, на земле и на воде)</w:t>
            </w:r>
          </w:p>
        </w:tc>
      </w:tr>
      <w:tr w14:paraId="520364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B299C6C">
            <w:pPr>
              <w:pStyle w:val="6"/>
              <w:jc w:val="center"/>
            </w:pPr>
            <w:r>
              <w:t>Урок 3</w:t>
            </w:r>
          </w:p>
        </w:tc>
        <w:tc>
          <w:tcPr>
            <w:tcW w:w="7937" w:type="dxa"/>
            <w:vAlign w:val="center"/>
          </w:tcPr>
          <w:p w14:paraId="5CB8D629">
            <w:pPr>
              <w:pStyle w:val="6"/>
              <w:jc w:val="both"/>
            </w:pPr>
            <w:r>
              <w:t>Традиции и праздники народов России, ремесла, обычаи</w:t>
            </w:r>
          </w:p>
        </w:tc>
      </w:tr>
      <w:tr w14:paraId="61DDFA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EBA9792">
            <w:pPr>
              <w:pStyle w:val="6"/>
              <w:jc w:val="center"/>
            </w:pPr>
            <w:r>
              <w:t>Урок 4</w:t>
            </w:r>
          </w:p>
        </w:tc>
        <w:tc>
          <w:tcPr>
            <w:tcW w:w="7937" w:type="dxa"/>
            <w:vAlign w:val="center"/>
          </w:tcPr>
          <w:p w14:paraId="49D6A3AF">
            <w:pPr>
              <w:pStyle w:val="6"/>
              <w:jc w:val="both"/>
            </w:pPr>
            <w:r>
              <w:t>Профессии, связанные с изучаемыми материалами и производствами. Профессии сферы обслуживания</w:t>
            </w:r>
          </w:p>
        </w:tc>
      </w:tr>
      <w:tr w14:paraId="3FE1A8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6140C4A">
            <w:pPr>
              <w:pStyle w:val="6"/>
              <w:jc w:val="center"/>
            </w:pPr>
            <w:r>
              <w:t>Урок 5</w:t>
            </w:r>
          </w:p>
        </w:tc>
        <w:tc>
          <w:tcPr>
            <w:tcW w:w="7937" w:type="dxa"/>
            <w:vAlign w:val="center"/>
          </w:tcPr>
          <w:p w14:paraId="57C19FE2">
            <w:pPr>
              <w:pStyle w:val="6"/>
              <w:jc w:val="both"/>
            </w:pPr>
            <w:r>
              <w:t>Природа и творчество. Природные материалы. Сбор листьев и способы их засушивания</w:t>
            </w:r>
          </w:p>
        </w:tc>
      </w:tr>
      <w:tr w14:paraId="3FB80A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361BD4D">
            <w:pPr>
              <w:pStyle w:val="6"/>
              <w:jc w:val="center"/>
            </w:pPr>
            <w:r>
              <w:t>Урок 6</w:t>
            </w:r>
          </w:p>
        </w:tc>
        <w:tc>
          <w:tcPr>
            <w:tcW w:w="7937" w:type="dxa"/>
            <w:vAlign w:val="center"/>
          </w:tcPr>
          <w:p w14:paraId="2C96AD18">
            <w:pPr>
              <w:pStyle w:val="6"/>
              <w:jc w:val="both"/>
            </w:pPr>
            <w:r>
              <w:t>Семена разных растений. Составление композиций из семян</w:t>
            </w:r>
          </w:p>
        </w:tc>
      </w:tr>
      <w:tr w14:paraId="74F4DF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0A5412E">
            <w:pPr>
              <w:pStyle w:val="6"/>
              <w:jc w:val="center"/>
            </w:pPr>
            <w:r>
              <w:t>Урок 7</w:t>
            </w:r>
          </w:p>
        </w:tc>
        <w:tc>
          <w:tcPr>
            <w:tcW w:w="7937" w:type="dxa"/>
            <w:vAlign w:val="center"/>
          </w:tcPr>
          <w:p w14:paraId="7F13A804">
            <w:pPr>
              <w:pStyle w:val="6"/>
              <w:jc w:val="both"/>
            </w:pPr>
            <w:r>
              <w:t>Объемные природные материалы (шишки, желуди, каштаны). Конструирование объемных изделий из них</w:t>
            </w:r>
          </w:p>
        </w:tc>
      </w:tr>
      <w:tr w14:paraId="3DF1E6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EA45781">
            <w:pPr>
              <w:pStyle w:val="6"/>
              <w:jc w:val="center"/>
            </w:pPr>
            <w:r>
              <w:t>Урок 8</w:t>
            </w:r>
          </w:p>
        </w:tc>
        <w:tc>
          <w:tcPr>
            <w:tcW w:w="7937" w:type="dxa"/>
            <w:vAlign w:val="center"/>
          </w:tcPr>
          <w:p w14:paraId="2B82D061">
            <w:pPr>
              <w:pStyle w:val="6"/>
              <w:jc w:val="both"/>
            </w:pPr>
            <w:r>
              <w:t>Способы соединения природных материалов</w:t>
            </w:r>
          </w:p>
        </w:tc>
      </w:tr>
      <w:tr w14:paraId="6425F5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E56A9A2">
            <w:pPr>
              <w:pStyle w:val="6"/>
              <w:jc w:val="center"/>
            </w:pPr>
            <w:r>
              <w:t>Урок 9</w:t>
            </w:r>
          </w:p>
        </w:tc>
        <w:tc>
          <w:tcPr>
            <w:tcW w:w="7937" w:type="dxa"/>
            <w:vAlign w:val="center"/>
          </w:tcPr>
          <w:p w14:paraId="59CAB23F">
            <w:pPr>
              <w:pStyle w:val="6"/>
              <w:jc w:val="both"/>
            </w:pPr>
            <w:r>
              <w:t>Понятие "композиция". Центровая композиция. Точечное наклеивание листьев.</w:t>
            </w:r>
          </w:p>
        </w:tc>
      </w:tr>
      <w:tr w14:paraId="11193D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582D941">
            <w:pPr>
              <w:pStyle w:val="6"/>
              <w:jc w:val="center"/>
            </w:pPr>
            <w:r>
              <w:t>Урок 10</w:t>
            </w:r>
          </w:p>
        </w:tc>
        <w:tc>
          <w:tcPr>
            <w:tcW w:w="7937" w:type="dxa"/>
            <w:vAlign w:val="center"/>
          </w:tcPr>
          <w:p w14:paraId="02AD87A9">
            <w:pPr>
              <w:pStyle w:val="6"/>
              <w:jc w:val="both"/>
            </w:pPr>
            <w:r>
              <w:t>"Орнамент". Разновидности композиций, Композиция в полосе</w:t>
            </w:r>
          </w:p>
        </w:tc>
      </w:tr>
      <w:tr w14:paraId="1DB848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DEF70F7">
            <w:pPr>
              <w:pStyle w:val="6"/>
              <w:jc w:val="center"/>
            </w:pPr>
            <w:r>
              <w:t>Урок 11</w:t>
            </w:r>
          </w:p>
        </w:tc>
        <w:tc>
          <w:tcPr>
            <w:tcW w:w="7937" w:type="dxa"/>
            <w:vAlign w:val="center"/>
          </w:tcPr>
          <w:p w14:paraId="38D68CF0">
            <w:pPr>
              <w:pStyle w:val="6"/>
              <w:jc w:val="both"/>
            </w:pPr>
            <w:r>
              <w:t>Материалы для лепки (пластилин, пластические массы). Свойства пластических масс</w:t>
            </w:r>
          </w:p>
        </w:tc>
      </w:tr>
      <w:tr w14:paraId="75B398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AF899DA">
            <w:pPr>
              <w:pStyle w:val="6"/>
              <w:jc w:val="center"/>
            </w:pPr>
            <w:r>
              <w:t>Урок 12</w:t>
            </w:r>
          </w:p>
        </w:tc>
        <w:tc>
          <w:tcPr>
            <w:tcW w:w="7937" w:type="dxa"/>
            <w:vAlign w:val="center"/>
          </w:tcPr>
          <w:p w14:paraId="354B6657">
            <w:pPr>
              <w:pStyle w:val="6"/>
              <w:jc w:val="both"/>
            </w:pPr>
            <w:r>
              <w:t>Изделие. Основа и детали изделия. Понятие "технология"</w:t>
            </w:r>
          </w:p>
        </w:tc>
      </w:tr>
      <w:tr w14:paraId="73FA9E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31A73CA">
            <w:pPr>
              <w:pStyle w:val="6"/>
              <w:jc w:val="center"/>
            </w:pPr>
            <w:r>
              <w:t>Урок 13</w:t>
            </w:r>
          </w:p>
        </w:tc>
        <w:tc>
          <w:tcPr>
            <w:tcW w:w="7937" w:type="dxa"/>
            <w:vAlign w:val="center"/>
          </w:tcPr>
          <w:p w14:paraId="5CF98E3A">
            <w:pPr>
              <w:pStyle w:val="6"/>
              <w:jc w:val="both"/>
            </w:pPr>
            <w:r>
              <w:t>Формообразование деталей изделия из пластилина</w:t>
            </w:r>
          </w:p>
        </w:tc>
      </w:tr>
      <w:tr w14:paraId="26FB82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BDC8AB2">
            <w:pPr>
              <w:pStyle w:val="6"/>
              <w:jc w:val="center"/>
            </w:pPr>
            <w:r>
              <w:t>Урок 14</w:t>
            </w:r>
          </w:p>
        </w:tc>
        <w:tc>
          <w:tcPr>
            <w:tcW w:w="7937" w:type="dxa"/>
            <w:vAlign w:val="center"/>
          </w:tcPr>
          <w:p w14:paraId="2992602A">
            <w:pPr>
              <w:pStyle w:val="6"/>
              <w:jc w:val="both"/>
            </w:pPr>
            <w:r>
              <w:t>Объемная композиция. Групповая творческая работа - проект</w:t>
            </w:r>
          </w:p>
        </w:tc>
      </w:tr>
      <w:tr w14:paraId="1E5564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5746ED1">
            <w:pPr>
              <w:pStyle w:val="6"/>
              <w:jc w:val="center"/>
            </w:pPr>
            <w:r>
              <w:t>Урок 15</w:t>
            </w:r>
          </w:p>
        </w:tc>
        <w:tc>
          <w:tcPr>
            <w:tcW w:w="7937" w:type="dxa"/>
            <w:vAlign w:val="center"/>
          </w:tcPr>
          <w:p w14:paraId="2E47CFC9">
            <w:pPr>
              <w:pStyle w:val="6"/>
              <w:jc w:val="both"/>
            </w:pPr>
            <w:r>
              <w:t>Бумага. Ее основные свойства. Виды бумаги</w:t>
            </w:r>
          </w:p>
        </w:tc>
      </w:tr>
      <w:tr w14:paraId="05BE00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8517BDF">
            <w:pPr>
              <w:pStyle w:val="6"/>
              <w:jc w:val="center"/>
            </w:pPr>
            <w:r>
              <w:t>Урок 16</w:t>
            </w:r>
          </w:p>
        </w:tc>
        <w:tc>
          <w:tcPr>
            <w:tcW w:w="7937" w:type="dxa"/>
            <w:vAlign w:val="center"/>
          </w:tcPr>
          <w:p w14:paraId="18E1E45B">
            <w:pPr>
              <w:pStyle w:val="6"/>
              <w:jc w:val="both"/>
            </w:pPr>
            <w:r>
              <w:t>Картон. Его основные свойства. Виды картона</w:t>
            </w:r>
          </w:p>
        </w:tc>
      </w:tr>
      <w:tr w14:paraId="5A7C92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D7EBED1">
            <w:pPr>
              <w:pStyle w:val="6"/>
              <w:jc w:val="center"/>
            </w:pPr>
            <w:r>
              <w:t>Урок 17</w:t>
            </w:r>
          </w:p>
        </w:tc>
        <w:tc>
          <w:tcPr>
            <w:tcW w:w="7937" w:type="dxa"/>
            <w:vAlign w:val="center"/>
          </w:tcPr>
          <w:p w14:paraId="0CC6BFA1">
            <w:pPr>
              <w:pStyle w:val="6"/>
              <w:jc w:val="both"/>
            </w:pPr>
            <w:r>
              <w:t>Сгибание и складывание бумаги. (Составление композиций из несложной сложенной детали)</w:t>
            </w:r>
          </w:p>
        </w:tc>
      </w:tr>
      <w:tr w14:paraId="1F499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3D4B3E4">
            <w:pPr>
              <w:pStyle w:val="6"/>
              <w:jc w:val="center"/>
            </w:pPr>
            <w:r>
              <w:t>Урок 18</w:t>
            </w:r>
          </w:p>
        </w:tc>
        <w:tc>
          <w:tcPr>
            <w:tcW w:w="7937" w:type="dxa"/>
            <w:vAlign w:val="center"/>
          </w:tcPr>
          <w:p w14:paraId="214F360F">
            <w:pPr>
              <w:pStyle w:val="6"/>
              <w:jc w:val="both"/>
            </w:pPr>
            <w:r>
              <w:t>Сгибание и складывание бумаги (Основные формы оригами и их преобразование)</w:t>
            </w:r>
          </w:p>
        </w:tc>
      </w:tr>
      <w:tr w14:paraId="250F00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202DE87">
            <w:pPr>
              <w:pStyle w:val="6"/>
              <w:jc w:val="center"/>
            </w:pPr>
            <w:r>
              <w:t>Урок 19</w:t>
            </w:r>
          </w:p>
        </w:tc>
        <w:tc>
          <w:tcPr>
            <w:tcW w:w="7937" w:type="dxa"/>
            <w:vAlign w:val="center"/>
          </w:tcPr>
          <w:p w14:paraId="3D926A25">
            <w:pPr>
              <w:pStyle w:val="6"/>
              <w:jc w:val="both"/>
            </w:pPr>
            <w:r>
              <w:t>Складывание бумажной детали гармошкой</w:t>
            </w:r>
          </w:p>
        </w:tc>
      </w:tr>
      <w:tr w14:paraId="76EA3A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FF1EACC">
            <w:pPr>
              <w:pStyle w:val="6"/>
              <w:jc w:val="center"/>
            </w:pPr>
            <w:r>
              <w:t>Урок 20</w:t>
            </w:r>
          </w:p>
        </w:tc>
        <w:tc>
          <w:tcPr>
            <w:tcW w:w="7937" w:type="dxa"/>
            <w:vAlign w:val="center"/>
          </w:tcPr>
          <w:p w14:paraId="44D7806D">
            <w:pPr>
              <w:pStyle w:val="6"/>
              <w:jc w:val="both"/>
            </w:pPr>
            <w:r>
              <w:t>Режущий инструмент ножницы. Их назначение, конструкция. Правила пользования</w:t>
            </w:r>
          </w:p>
        </w:tc>
      </w:tr>
      <w:tr w14:paraId="4D1FA1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BF4E5C8">
            <w:pPr>
              <w:pStyle w:val="6"/>
              <w:jc w:val="center"/>
            </w:pPr>
            <w:r>
              <w:t>Урок 21</w:t>
            </w:r>
          </w:p>
        </w:tc>
        <w:tc>
          <w:tcPr>
            <w:tcW w:w="7937" w:type="dxa"/>
            <w:vAlign w:val="center"/>
          </w:tcPr>
          <w:p w14:paraId="4E684E13">
            <w:pPr>
              <w:pStyle w:val="6"/>
              <w:jc w:val="both"/>
            </w:pPr>
            <w:r>
              <w:t>Приемы резания ножницами по прямой, кривой и ломаной линиям</w:t>
            </w:r>
          </w:p>
        </w:tc>
      </w:tr>
      <w:tr w14:paraId="1CE6BF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AF9E666">
            <w:pPr>
              <w:pStyle w:val="6"/>
              <w:jc w:val="center"/>
            </w:pPr>
            <w:r>
              <w:t>Урок 22</w:t>
            </w:r>
          </w:p>
        </w:tc>
        <w:tc>
          <w:tcPr>
            <w:tcW w:w="7937" w:type="dxa"/>
            <w:vAlign w:val="center"/>
          </w:tcPr>
          <w:p w14:paraId="30751C77">
            <w:pPr>
              <w:pStyle w:val="6"/>
              <w:jc w:val="both"/>
            </w:pPr>
            <w:r>
              <w:t>Резаная аппликация</w:t>
            </w:r>
          </w:p>
        </w:tc>
      </w:tr>
      <w:tr w14:paraId="6C7C1A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44053AB">
            <w:pPr>
              <w:pStyle w:val="6"/>
              <w:jc w:val="center"/>
            </w:pPr>
            <w:r>
              <w:t>Урок 23</w:t>
            </w:r>
          </w:p>
        </w:tc>
        <w:tc>
          <w:tcPr>
            <w:tcW w:w="7937" w:type="dxa"/>
            <w:vAlign w:val="center"/>
          </w:tcPr>
          <w:p w14:paraId="38D30C07">
            <w:pPr>
              <w:pStyle w:val="6"/>
              <w:jc w:val="both"/>
            </w:pPr>
            <w:r>
              <w:t>Шаблон - приспособление для разметки деталей. Разметка по шаблону</w:t>
            </w:r>
          </w:p>
        </w:tc>
      </w:tr>
      <w:tr w14:paraId="4AB4F9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4C6B1A9">
            <w:pPr>
              <w:pStyle w:val="6"/>
              <w:jc w:val="center"/>
            </w:pPr>
            <w:r>
              <w:t>Урок 24</w:t>
            </w:r>
          </w:p>
        </w:tc>
        <w:tc>
          <w:tcPr>
            <w:tcW w:w="7937" w:type="dxa"/>
            <w:vAlign w:val="center"/>
          </w:tcPr>
          <w:p w14:paraId="26A5CB58">
            <w:pPr>
              <w:pStyle w:val="6"/>
              <w:jc w:val="both"/>
            </w:pPr>
            <w:r>
              <w:t>Разметка по шаблону и вырезание нескольких деталей из бумаги</w:t>
            </w:r>
          </w:p>
        </w:tc>
      </w:tr>
      <w:tr w14:paraId="53EDAD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DED85CF">
            <w:pPr>
              <w:pStyle w:val="6"/>
              <w:jc w:val="center"/>
            </w:pPr>
            <w:r>
              <w:t>Урок 25</w:t>
            </w:r>
          </w:p>
        </w:tc>
        <w:tc>
          <w:tcPr>
            <w:tcW w:w="7937" w:type="dxa"/>
            <w:vAlign w:val="center"/>
          </w:tcPr>
          <w:p w14:paraId="4067B228">
            <w:pPr>
              <w:pStyle w:val="6"/>
              <w:jc w:val="both"/>
            </w:pPr>
            <w:r>
              <w:t>Преобразование правильных форм в неправильные</w:t>
            </w:r>
          </w:p>
        </w:tc>
      </w:tr>
      <w:tr w14:paraId="38CFE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3F1F72B">
            <w:pPr>
              <w:pStyle w:val="6"/>
              <w:jc w:val="center"/>
            </w:pPr>
            <w:r>
              <w:t>Урок 26</w:t>
            </w:r>
          </w:p>
        </w:tc>
        <w:tc>
          <w:tcPr>
            <w:tcW w:w="7937" w:type="dxa"/>
            <w:vAlign w:val="center"/>
          </w:tcPr>
          <w:p w14:paraId="4B18CA64">
            <w:pPr>
              <w:pStyle w:val="6"/>
              <w:jc w:val="both"/>
            </w:pPr>
            <w:r>
              <w:t>Составление композиций из деталей разных форм</w:t>
            </w:r>
          </w:p>
        </w:tc>
      </w:tr>
      <w:tr w14:paraId="12E504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D8F2EEA">
            <w:pPr>
              <w:pStyle w:val="6"/>
              <w:jc w:val="center"/>
            </w:pPr>
            <w:r>
              <w:t>Урок 27</w:t>
            </w:r>
          </w:p>
        </w:tc>
        <w:tc>
          <w:tcPr>
            <w:tcW w:w="7937" w:type="dxa"/>
            <w:vAlign w:val="center"/>
          </w:tcPr>
          <w:p w14:paraId="503475D1">
            <w:pPr>
              <w:pStyle w:val="6"/>
              <w:jc w:val="both"/>
            </w:pPr>
            <w:r>
              <w:t>Изготовление деталей по шаблону из тонкого картона</w:t>
            </w:r>
          </w:p>
        </w:tc>
      </w:tr>
      <w:tr w14:paraId="01F3B4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CC88DEE">
            <w:pPr>
              <w:pStyle w:val="6"/>
              <w:jc w:val="center"/>
            </w:pPr>
            <w:r>
              <w:t>Урок 28</w:t>
            </w:r>
          </w:p>
        </w:tc>
        <w:tc>
          <w:tcPr>
            <w:tcW w:w="7937" w:type="dxa"/>
            <w:vAlign w:val="center"/>
          </w:tcPr>
          <w:p w14:paraId="105C507A">
            <w:pPr>
              <w:pStyle w:val="6"/>
              <w:jc w:val="both"/>
            </w:pPr>
            <w:r>
              <w:t>Общее представление о тканях и нитках</w:t>
            </w:r>
          </w:p>
        </w:tc>
      </w:tr>
      <w:tr w14:paraId="57AEE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8C2D070">
            <w:pPr>
              <w:pStyle w:val="6"/>
              <w:jc w:val="center"/>
            </w:pPr>
            <w:r>
              <w:t>Урок 29</w:t>
            </w:r>
          </w:p>
        </w:tc>
        <w:tc>
          <w:tcPr>
            <w:tcW w:w="7937" w:type="dxa"/>
            <w:vAlign w:val="center"/>
          </w:tcPr>
          <w:p w14:paraId="30CC3470">
            <w:pPr>
              <w:pStyle w:val="6"/>
              <w:jc w:val="both"/>
            </w:pPr>
            <w:r>
              <w:t>Швейные иглы и приспособления. Назначение. Правила обращения. Строчка прямого стежка</w:t>
            </w:r>
          </w:p>
        </w:tc>
      </w:tr>
      <w:tr w14:paraId="76331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6114B2F">
            <w:pPr>
              <w:pStyle w:val="6"/>
              <w:jc w:val="center"/>
            </w:pPr>
            <w:r>
              <w:t>Урок 30</w:t>
            </w:r>
          </w:p>
        </w:tc>
        <w:tc>
          <w:tcPr>
            <w:tcW w:w="7937" w:type="dxa"/>
            <w:vAlign w:val="center"/>
          </w:tcPr>
          <w:p w14:paraId="57367C50">
            <w:pPr>
              <w:pStyle w:val="6"/>
              <w:jc w:val="both"/>
            </w:pPr>
            <w:r>
              <w:t>Вышивка - способ отделки изделий. Мережка (осыпание края заготовки из ткани)</w:t>
            </w:r>
          </w:p>
        </w:tc>
      </w:tr>
      <w:tr w14:paraId="5100BB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CAFEE2E">
            <w:pPr>
              <w:pStyle w:val="6"/>
              <w:jc w:val="center"/>
            </w:pPr>
            <w:r>
              <w:t>Урок 31</w:t>
            </w:r>
          </w:p>
        </w:tc>
        <w:tc>
          <w:tcPr>
            <w:tcW w:w="7937" w:type="dxa"/>
            <w:vAlign w:val="center"/>
          </w:tcPr>
          <w:p w14:paraId="55777759">
            <w:pPr>
              <w:pStyle w:val="6"/>
              <w:jc w:val="both"/>
            </w:pPr>
            <w:r>
              <w:t>Строчка прямого стежка, ее варианты - перевивы</w:t>
            </w:r>
          </w:p>
        </w:tc>
      </w:tr>
      <w:tr w14:paraId="39B4A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708576C">
            <w:pPr>
              <w:pStyle w:val="6"/>
              <w:jc w:val="center"/>
            </w:pPr>
            <w:r>
              <w:t>Урок 32</w:t>
            </w:r>
          </w:p>
        </w:tc>
        <w:tc>
          <w:tcPr>
            <w:tcW w:w="7937" w:type="dxa"/>
            <w:vAlign w:val="center"/>
          </w:tcPr>
          <w:p w14:paraId="6055E166">
            <w:pPr>
              <w:pStyle w:val="6"/>
              <w:jc w:val="both"/>
            </w:pPr>
            <w:r>
              <w:t>Отделка швейного изделия (салфетки, закладки) строчками прямого стежка</w:t>
            </w:r>
          </w:p>
        </w:tc>
      </w:tr>
      <w:tr w14:paraId="36A751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8F05826">
            <w:pPr>
              <w:pStyle w:val="6"/>
              <w:jc w:val="center"/>
            </w:pPr>
            <w:r>
              <w:t>Урок 33</w:t>
            </w:r>
          </w:p>
        </w:tc>
        <w:tc>
          <w:tcPr>
            <w:tcW w:w="7937" w:type="dxa"/>
            <w:vAlign w:val="center"/>
          </w:tcPr>
          <w:p w14:paraId="7C3A1897">
            <w:pPr>
              <w:pStyle w:val="6"/>
              <w:jc w:val="both"/>
            </w:pPr>
            <w:r>
              <w:t>Выставка работ. Итоговое занятие</w:t>
            </w:r>
          </w:p>
        </w:tc>
      </w:tr>
      <w:tr w14:paraId="2D5E6E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071" w:type="dxa"/>
            <w:gridSpan w:val="2"/>
          </w:tcPr>
          <w:p w14:paraId="6A02C5F5">
            <w:pPr>
              <w:pStyle w:val="6"/>
              <w:jc w:val="both"/>
            </w:pPr>
            <w:r>
              <w:t>ОБЩЕЕ КОЛИЧЕСТВО УРОКОВ ПО ПРОГРАММЕ: 33</w:t>
            </w:r>
          </w:p>
        </w:tc>
      </w:tr>
    </w:tbl>
    <w:p w14:paraId="06B52D52">
      <w:pPr>
        <w:pStyle w:val="6"/>
        <w:jc w:val="both"/>
      </w:pPr>
    </w:p>
    <w:p w14:paraId="625C618C">
      <w:pPr>
        <w:pStyle w:val="6"/>
        <w:jc w:val="right"/>
      </w:pPr>
      <w:r>
        <w:t>Таблица 13.1</w:t>
      </w:r>
    </w:p>
    <w:p w14:paraId="03D9C76A">
      <w:pPr>
        <w:pStyle w:val="6"/>
        <w:jc w:val="both"/>
      </w:pPr>
    </w:p>
    <w:p w14:paraId="00F56BB7">
      <w:pPr>
        <w:pStyle w:val="6"/>
        <w:jc w:val="both"/>
      </w:pPr>
      <w:r>
        <w:t>2 класс</w:t>
      </w:r>
    </w:p>
    <w:p w14:paraId="0AAE6DA9">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7937"/>
      </w:tblGrid>
      <w:tr w14:paraId="4C0E6F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34" w:type="dxa"/>
          </w:tcPr>
          <w:p w14:paraId="22235766">
            <w:pPr>
              <w:pStyle w:val="6"/>
              <w:jc w:val="center"/>
            </w:pPr>
            <w:r>
              <w:t>N урока</w:t>
            </w:r>
          </w:p>
        </w:tc>
        <w:tc>
          <w:tcPr>
            <w:tcW w:w="7937" w:type="dxa"/>
          </w:tcPr>
          <w:p w14:paraId="733C66BE">
            <w:pPr>
              <w:pStyle w:val="6"/>
              <w:jc w:val="center"/>
            </w:pPr>
            <w:r>
              <w:t>Тема урока</w:t>
            </w:r>
          </w:p>
        </w:tc>
      </w:tr>
      <w:tr w14:paraId="44B01B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45CEFFF">
            <w:pPr>
              <w:pStyle w:val="6"/>
              <w:jc w:val="both"/>
            </w:pPr>
            <w:r>
              <w:t>Урок 1</w:t>
            </w:r>
          </w:p>
        </w:tc>
        <w:tc>
          <w:tcPr>
            <w:tcW w:w="7937" w:type="dxa"/>
            <w:vAlign w:val="center"/>
          </w:tcPr>
          <w:p w14:paraId="4842DE49">
            <w:pPr>
              <w:pStyle w:val="6"/>
              <w:jc w:val="both"/>
            </w:pPr>
            <w:r>
              <w:t>Мастера и их профессии. Повторение и обобщение пройденного в первом классе</w:t>
            </w:r>
          </w:p>
        </w:tc>
      </w:tr>
      <w:tr w14:paraId="382AAF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65ED317">
            <w:pPr>
              <w:pStyle w:val="6"/>
              <w:jc w:val="both"/>
            </w:pPr>
            <w:r>
              <w:t>Урок 2</w:t>
            </w:r>
          </w:p>
        </w:tc>
        <w:tc>
          <w:tcPr>
            <w:tcW w:w="7937" w:type="dxa"/>
            <w:vAlign w:val="center"/>
          </w:tcPr>
          <w:p w14:paraId="253D4A5C">
            <w:pPr>
              <w:pStyle w:val="6"/>
              <w:jc w:val="both"/>
            </w:pPr>
            <w:r>
              <w:t>Средства художественной выразительности: цвет, форма, размер. Общее представление</w:t>
            </w:r>
          </w:p>
        </w:tc>
      </w:tr>
      <w:tr w14:paraId="31DB69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402E4E9">
            <w:pPr>
              <w:pStyle w:val="6"/>
              <w:jc w:val="both"/>
            </w:pPr>
            <w:r>
              <w:t>Урок 3</w:t>
            </w:r>
          </w:p>
        </w:tc>
        <w:tc>
          <w:tcPr>
            <w:tcW w:w="7937" w:type="dxa"/>
            <w:vAlign w:val="center"/>
          </w:tcPr>
          <w:p w14:paraId="725A78B5">
            <w:pPr>
              <w:pStyle w:val="6"/>
              <w:jc w:val="both"/>
            </w:pPr>
            <w:r>
              <w:t>Средства художественной выразительности: цвет в композиции</w:t>
            </w:r>
          </w:p>
        </w:tc>
      </w:tr>
      <w:tr w14:paraId="755F2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5DC3449">
            <w:pPr>
              <w:pStyle w:val="6"/>
              <w:jc w:val="both"/>
            </w:pPr>
            <w:r>
              <w:t>Урок 4</w:t>
            </w:r>
          </w:p>
        </w:tc>
        <w:tc>
          <w:tcPr>
            <w:tcW w:w="7937" w:type="dxa"/>
            <w:vAlign w:val="center"/>
          </w:tcPr>
          <w:p w14:paraId="3635724B">
            <w:pPr>
              <w:pStyle w:val="6"/>
              <w:jc w:val="both"/>
            </w:pPr>
            <w:r>
              <w:t>Виды цветочных композиций (центральная, вертикальная, горизонтальная)</w:t>
            </w:r>
          </w:p>
        </w:tc>
      </w:tr>
      <w:tr w14:paraId="36AC5E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F0170C6">
            <w:pPr>
              <w:pStyle w:val="6"/>
              <w:jc w:val="both"/>
            </w:pPr>
            <w:r>
              <w:t>Урок 5</w:t>
            </w:r>
          </w:p>
        </w:tc>
        <w:tc>
          <w:tcPr>
            <w:tcW w:w="7937" w:type="dxa"/>
            <w:vAlign w:val="center"/>
          </w:tcPr>
          <w:p w14:paraId="30B37BE8">
            <w:pPr>
              <w:pStyle w:val="6"/>
              <w:jc w:val="both"/>
            </w:pPr>
            <w:r>
              <w:t>Светотень. Способы ее получения формообразованием белых бумажных деталей</w:t>
            </w:r>
          </w:p>
        </w:tc>
      </w:tr>
      <w:tr w14:paraId="6219C3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E3F68FF">
            <w:pPr>
              <w:pStyle w:val="6"/>
              <w:jc w:val="both"/>
            </w:pPr>
            <w:r>
              <w:t>Урок 6</w:t>
            </w:r>
          </w:p>
        </w:tc>
        <w:tc>
          <w:tcPr>
            <w:tcW w:w="7937" w:type="dxa"/>
            <w:vAlign w:val="center"/>
          </w:tcPr>
          <w:p w14:paraId="71F8B916">
            <w:pPr>
              <w:pStyle w:val="6"/>
              <w:jc w:val="both"/>
            </w:pPr>
            <w:r>
              <w:t>Биговка - способ сгибания тонкого картона и плотных видов бумаги</w:t>
            </w:r>
          </w:p>
        </w:tc>
      </w:tr>
      <w:tr w14:paraId="58D4A6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96419A9">
            <w:pPr>
              <w:pStyle w:val="6"/>
              <w:jc w:val="both"/>
            </w:pPr>
            <w:r>
              <w:t>Урок 7</w:t>
            </w:r>
          </w:p>
        </w:tc>
        <w:tc>
          <w:tcPr>
            <w:tcW w:w="7937" w:type="dxa"/>
            <w:vAlign w:val="center"/>
          </w:tcPr>
          <w:p w14:paraId="55A0F62C">
            <w:pPr>
              <w:pStyle w:val="6"/>
              <w:jc w:val="both"/>
            </w:pPr>
            <w:r>
              <w:t>Биговка по кривым линиям</w:t>
            </w:r>
          </w:p>
        </w:tc>
      </w:tr>
      <w:tr w14:paraId="7922FA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CFD600A">
            <w:pPr>
              <w:pStyle w:val="6"/>
              <w:jc w:val="both"/>
            </w:pPr>
            <w:r>
              <w:t>Урок 8</w:t>
            </w:r>
          </w:p>
        </w:tc>
        <w:tc>
          <w:tcPr>
            <w:tcW w:w="7937" w:type="dxa"/>
            <w:vAlign w:val="center"/>
          </w:tcPr>
          <w:p w14:paraId="2C9BCD1A">
            <w:pPr>
              <w:pStyle w:val="6"/>
              <w:jc w:val="both"/>
            </w:pPr>
            <w:r>
              <w:t>Изготовление сложных выпуклых форм на деталях из тонкого картона и плотных видов бумаги</w:t>
            </w:r>
          </w:p>
        </w:tc>
      </w:tr>
      <w:tr w14:paraId="2F5C90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FCBCBC8">
            <w:pPr>
              <w:pStyle w:val="6"/>
              <w:jc w:val="both"/>
            </w:pPr>
            <w:r>
              <w:t>Урок 9</w:t>
            </w:r>
          </w:p>
        </w:tc>
        <w:tc>
          <w:tcPr>
            <w:tcW w:w="7937" w:type="dxa"/>
            <w:vAlign w:val="center"/>
          </w:tcPr>
          <w:p w14:paraId="112A5719">
            <w:pPr>
              <w:pStyle w:val="6"/>
              <w:jc w:val="both"/>
            </w:pPr>
            <w:r>
              <w:t>Конструирование складной открытки со вставкой</w:t>
            </w:r>
          </w:p>
        </w:tc>
      </w:tr>
      <w:tr w14:paraId="1EB4EE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362B0F7">
            <w:pPr>
              <w:pStyle w:val="6"/>
              <w:jc w:val="both"/>
            </w:pPr>
            <w:r>
              <w:t>Урок 10</w:t>
            </w:r>
          </w:p>
        </w:tc>
        <w:tc>
          <w:tcPr>
            <w:tcW w:w="7937" w:type="dxa"/>
            <w:vAlign w:val="center"/>
          </w:tcPr>
          <w:p w14:paraId="1BE0F718">
            <w:pPr>
              <w:pStyle w:val="6"/>
              <w:jc w:val="both"/>
            </w:pPr>
            <w:r>
              <w:t>Технология и технологические операции ручной обработки материалов (общее представление)</w:t>
            </w:r>
          </w:p>
        </w:tc>
      </w:tr>
      <w:tr w14:paraId="63BC5D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1414BBA">
            <w:pPr>
              <w:pStyle w:val="6"/>
              <w:jc w:val="both"/>
            </w:pPr>
            <w:r>
              <w:t>Урок 11</w:t>
            </w:r>
          </w:p>
        </w:tc>
        <w:tc>
          <w:tcPr>
            <w:tcW w:w="7937" w:type="dxa"/>
            <w:vAlign w:val="center"/>
          </w:tcPr>
          <w:p w14:paraId="0C6D7A22">
            <w:pPr>
              <w:pStyle w:val="6"/>
              <w:jc w:val="both"/>
            </w:pPr>
            <w:r>
              <w:t>Линейка - чертежный (контрольно-измерительный) инструмент. Понятие "чертеж". Линии чертежа (основная толстая, тонкая, штрих и два пунктира)</w:t>
            </w:r>
          </w:p>
        </w:tc>
      </w:tr>
      <w:tr w14:paraId="7B29FA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47E4C2A">
            <w:pPr>
              <w:pStyle w:val="6"/>
              <w:jc w:val="both"/>
            </w:pPr>
            <w:r>
              <w:t>Урок 12</w:t>
            </w:r>
          </w:p>
        </w:tc>
        <w:tc>
          <w:tcPr>
            <w:tcW w:w="7937" w:type="dxa"/>
            <w:vAlign w:val="center"/>
          </w:tcPr>
          <w:p w14:paraId="183C6A5B">
            <w:pPr>
              <w:pStyle w:val="6"/>
              <w:jc w:val="both"/>
            </w:pPr>
            <w:r>
              <w:t>Понятие "чертеж". Линии чертежа (основная толстая, тонкая, штрих и два пунктира)</w:t>
            </w:r>
          </w:p>
        </w:tc>
      </w:tr>
      <w:tr w14:paraId="55816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D6C23E4">
            <w:pPr>
              <w:pStyle w:val="6"/>
              <w:jc w:val="both"/>
            </w:pPr>
            <w:r>
              <w:t>Урок 13</w:t>
            </w:r>
          </w:p>
        </w:tc>
        <w:tc>
          <w:tcPr>
            <w:tcW w:w="7937" w:type="dxa"/>
            <w:vAlign w:val="center"/>
          </w:tcPr>
          <w:p w14:paraId="1169D626">
            <w:pPr>
              <w:pStyle w:val="6"/>
              <w:jc w:val="both"/>
            </w:pPr>
            <w:r>
              <w:t>Разметка прямоугольных деталей от двух прямых углов по линейке</w:t>
            </w:r>
          </w:p>
        </w:tc>
      </w:tr>
      <w:tr w14:paraId="66BE6E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7D614D7">
            <w:pPr>
              <w:pStyle w:val="6"/>
              <w:jc w:val="both"/>
            </w:pPr>
            <w:r>
              <w:t>Урок 14</w:t>
            </w:r>
          </w:p>
        </w:tc>
        <w:tc>
          <w:tcPr>
            <w:tcW w:w="7937" w:type="dxa"/>
            <w:vAlign w:val="center"/>
          </w:tcPr>
          <w:p w14:paraId="40B637F7">
            <w:pPr>
              <w:pStyle w:val="6"/>
              <w:jc w:val="both"/>
            </w:pPr>
            <w:r>
              <w:t>Конструирование усложненных изделий из бумаги</w:t>
            </w:r>
          </w:p>
        </w:tc>
      </w:tr>
      <w:tr w14:paraId="536A61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205E2E9">
            <w:pPr>
              <w:pStyle w:val="6"/>
              <w:jc w:val="both"/>
            </w:pPr>
            <w:r>
              <w:t>Урок 15</w:t>
            </w:r>
          </w:p>
        </w:tc>
        <w:tc>
          <w:tcPr>
            <w:tcW w:w="7937" w:type="dxa"/>
            <w:vAlign w:val="center"/>
          </w:tcPr>
          <w:p w14:paraId="49800E4A">
            <w:pPr>
              <w:pStyle w:val="6"/>
              <w:jc w:val="both"/>
            </w:pPr>
            <w:r>
              <w:t>Конструирование усложненных изделий из бумаги</w:t>
            </w:r>
          </w:p>
        </w:tc>
      </w:tr>
      <w:tr w14:paraId="4F6866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634F3C5">
            <w:pPr>
              <w:pStyle w:val="6"/>
              <w:jc w:val="both"/>
            </w:pPr>
            <w:r>
              <w:t>Урок 16</w:t>
            </w:r>
          </w:p>
        </w:tc>
        <w:tc>
          <w:tcPr>
            <w:tcW w:w="7937" w:type="dxa"/>
            <w:vAlign w:val="center"/>
          </w:tcPr>
          <w:p w14:paraId="29D0E38E">
            <w:pPr>
              <w:pStyle w:val="6"/>
              <w:jc w:val="both"/>
            </w:pPr>
            <w:r>
              <w:t>Угольник - чертежный (контрольно-измерительный) инструмент. Разметка прямоугольных деталей по угольнику</w:t>
            </w:r>
          </w:p>
        </w:tc>
      </w:tr>
      <w:tr w14:paraId="17F929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E2D427C">
            <w:pPr>
              <w:pStyle w:val="6"/>
              <w:jc w:val="both"/>
            </w:pPr>
            <w:r>
              <w:t>Урок 17</w:t>
            </w:r>
          </w:p>
        </w:tc>
        <w:tc>
          <w:tcPr>
            <w:tcW w:w="7937" w:type="dxa"/>
            <w:vAlign w:val="center"/>
          </w:tcPr>
          <w:p w14:paraId="0EBC3276">
            <w:pPr>
              <w:pStyle w:val="6"/>
              <w:jc w:val="both"/>
            </w:pPr>
            <w:r>
              <w:t>Циркуль. Его назначение, конструкция, приемы работы. Круг, окружность, радиус</w:t>
            </w:r>
          </w:p>
        </w:tc>
      </w:tr>
      <w:tr w14:paraId="725AFC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4C27D28">
            <w:pPr>
              <w:pStyle w:val="6"/>
              <w:jc w:val="both"/>
            </w:pPr>
            <w:r>
              <w:t>Урок 18</w:t>
            </w:r>
          </w:p>
        </w:tc>
        <w:tc>
          <w:tcPr>
            <w:tcW w:w="7937" w:type="dxa"/>
            <w:vAlign w:val="center"/>
          </w:tcPr>
          <w:p w14:paraId="2DB99D25">
            <w:pPr>
              <w:pStyle w:val="6"/>
              <w:jc w:val="both"/>
            </w:pPr>
            <w:r>
              <w:t>Чертеж круга. Деление круглых деталей на части. Получение секторов из круга</w:t>
            </w:r>
          </w:p>
        </w:tc>
      </w:tr>
      <w:tr w14:paraId="3A77C2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E516155">
            <w:pPr>
              <w:pStyle w:val="6"/>
              <w:jc w:val="both"/>
            </w:pPr>
            <w:r>
              <w:t>Урок 19</w:t>
            </w:r>
          </w:p>
        </w:tc>
        <w:tc>
          <w:tcPr>
            <w:tcW w:w="7937" w:type="dxa"/>
            <w:vAlign w:val="center"/>
          </w:tcPr>
          <w:p w14:paraId="52DBBFE9">
            <w:pPr>
              <w:pStyle w:val="6"/>
              <w:jc w:val="both"/>
            </w:pPr>
            <w:r>
              <w:t>Подвижное и соединение деталей. Шарнир. Соединение деталей на шпильку</w:t>
            </w:r>
          </w:p>
        </w:tc>
      </w:tr>
      <w:tr w14:paraId="54CA28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D493031">
            <w:pPr>
              <w:pStyle w:val="6"/>
              <w:jc w:val="both"/>
            </w:pPr>
            <w:r>
              <w:t>Урок 20</w:t>
            </w:r>
          </w:p>
        </w:tc>
        <w:tc>
          <w:tcPr>
            <w:tcW w:w="7937" w:type="dxa"/>
            <w:vAlign w:val="center"/>
          </w:tcPr>
          <w:p w14:paraId="297BAB85">
            <w:pPr>
              <w:pStyle w:val="6"/>
              <w:jc w:val="both"/>
            </w:pPr>
            <w:r>
              <w:t>Подвижное соединение деталей шарнира на проволоку</w:t>
            </w:r>
          </w:p>
        </w:tc>
      </w:tr>
      <w:tr w14:paraId="16B98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2BA9E2C">
            <w:pPr>
              <w:pStyle w:val="6"/>
              <w:jc w:val="both"/>
            </w:pPr>
            <w:r>
              <w:t>Урок 21</w:t>
            </w:r>
          </w:p>
        </w:tc>
        <w:tc>
          <w:tcPr>
            <w:tcW w:w="7937" w:type="dxa"/>
            <w:vAlign w:val="center"/>
          </w:tcPr>
          <w:p w14:paraId="4D5C9E91">
            <w:pPr>
              <w:pStyle w:val="6"/>
              <w:jc w:val="both"/>
            </w:pPr>
            <w:r>
              <w:t>Шарнирный механизм по типу игрушки-дергунчик</w:t>
            </w:r>
          </w:p>
        </w:tc>
      </w:tr>
      <w:tr w14:paraId="2D5029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D973A7C">
            <w:pPr>
              <w:pStyle w:val="6"/>
              <w:jc w:val="both"/>
            </w:pPr>
            <w:r>
              <w:t>Урок 22</w:t>
            </w:r>
          </w:p>
        </w:tc>
        <w:tc>
          <w:tcPr>
            <w:tcW w:w="7937" w:type="dxa"/>
            <w:vAlign w:val="center"/>
          </w:tcPr>
          <w:p w14:paraId="79BC7450">
            <w:pPr>
              <w:pStyle w:val="6"/>
              <w:jc w:val="both"/>
            </w:pPr>
            <w:r>
              <w:t>"Щелевой замок" - способ разъемного соединения деталей</w:t>
            </w:r>
          </w:p>
        </w:tc>
      </w:tr>
      <w:tr w14:paraId="480892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400CF56">
            <w:pPr>
              <w:pStyle w:val="6"/>
              <w:jc w:val="both"/>
            </w:pPr>
            <w:r>
              <w:t>Урок 23</w:t>
            </w:r>
          </w:p>
        </w:tc>
        <w:tc>
          <w:tcPr>
            <w:tcW w:w="7937" w:type="dxa"/>
            <w:vAlign w:val="center"/>
          </w:tcPr>
          <w:p w14:paraId="5A65F6AB">
            <w:pPr>
              <w:pStyle w:val="6"/>
              <w:jc w:val="both"/>
            </w:pPr>
            <w:r>
              <w:t>Разъемное соединение вращающихся деталей</w:t>
            </w:r>
          </w:p>
        </w:tc>
      </w:tr>
      <w:tr w14:paraId="09EA5B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9D7F1EF">
            <w:pPr>
              <w:pStyle w:val="6"/>
              <w:jc w:val="both"/>
            </w:pPr>
            <w:r>
              <w:t>Урок 24</w:t>
            </w:r>
          </w:p>
        </w:tc>
        <w:tc>
          <w:tcPr>
            <w:tcW w:w="7937" w:type="dxa"/>
            <w:vAlign w:val="center"/>
          </w:tcPr>
          <w:p w14:paraId="1F8F727C">
            <w:pPr>
              <w:pStyle w:val="6"/>
              <w:jc w:val="both"/>
            </w:pPr>
            <w:r>
              <w:t>Транспорт и машины специального назначения</w:t>
            </w:r>
          </w:p>
        </w:tc>
      </w:tr>
      <w:tr w14:paraId="25897F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3635FE3">
            <w:pPr>
              <w:pStyle w:val="6"/>
              <w:jc w:val="both"/>
            </w:pPr>
            <w:r>
              <w:t>Урок 25</w:t>
            </w:r>
          </w:p>
        </w:tc>
        <w:tc>
          <w:tcPr>
            <w:tcW w:w="7937" w:type="dxa"/>
            <w:vAlign w:val="center"/>
          </w:tcPr>
          <w:p w14:paraId="325805A0">
            <w:pPr>
              <w:pStyle w:val="6"/>
              <w:jc w:val="both"/>
            </w:pPr>
            <w:r>
              <w:t>Макет автомобиля</w:t>
            </w:r>
          </w:p>
        </w:tc>
      </w:tr>
      <w:tr w14:paraId="329C61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3A021BF">
            <w:pPr>
              <w:pStyle w:val="6"/>
              <w:jc w:val="both"/>
            </w:pPr>
            <w:r>
              <w:t>Урок 26</w:t>
            </w:r>
          </w:p>
        </w:tc>
        <w:tc>
          <w:tcPr>
            <w:tcW w:w="7937" w:type="dxa"/>
            <w:vAlign w:val="center"/>
          </w:tcPr>
          <w:p w14:paraId="234BAEFB">
            <w:pPr>
              <w:pStyle w:val="6"/>
              <w:jc w:val="both"/>
            </w:pPr>
            <w:r>
              <w:t>Натуральные ткани, трикотажное полотно, нетканые материалы</w:t>
            </w:r>
          </w:p>
        </w:tc>
      </w:tr>
      <w:tr w14:paraId="3DD99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367F123">
            <w:pPr>
              <w:pStyle w:val="6"/>
              <w:jc w:val="both"/>
            </w:pPr>
            <w:r>
              <w:t>Урок 27</w:t>
            </w:r>
          </w:p>
        </w:tc>
        <w:tc>
          <w:tcPr>
            <w:tcW w:w="7937" w:type="dxa"/>
            <w:vAlign w:val="center"/>
          </w:tcPr>
          <w:p w14:paraId="3699F8B3">
            <w:pPr>
              <w:pStyle w:val="6"/>
              <w:jc w:val="both"/>
            </w:pPr>
            <w:r>
              <w:t>Виды ниток. Их назначение, использование</w:t>
            </w:r>
          </w:p>
        </w:tc>
      </w:tr>
      <w:tr w14:paraId="17B4A8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3064A8A">
            <w:pPr>
              <w:pStyle w:val="6"/>
              <w:jc w:val="both"/>
            </w:pPr>
            <w:r>
              <w:t>Урок 28</w:t>
            </w:r>
          </w:p>
        </w:tc>
        <w:tc>
          <w:tcPr>
            <w:tcW w:w="7937" w:type="dxa"/>
            <w:vAlign w:val="center"/>
          </w:tcPr>
          <w:p w14:paraId="64584067">
            <w:pPr>
              <w:pStyle w:val="6"/>
              <w:jc w:val="both"/>
            </w:pPr>
            <w:r>
              <w:t>Строчка косого стежка. Назначение. Безузелковое закрепление нитки на ткани. Зашивания разреза</w:t>
            </w:r>
          </w:p>
        </w:tc>
      </w:tr>
      <w:tr w14:paraId="695608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B8D2364">
            <w:pPr>
              <w:pStyle w:val="6"/>
              <w:jc w:val="both"/>
            </w:pPr>
            <w:r>
              <w:t>Урок 29</w:t>
            </w:r>
          </w:p>
        </w:tc>
        <w:tc>
          <w:tcPr>
            <w:tcW w:w="7937" w:type="dxa"/>
            <w:vAlign w:val="center"/>
          </w:tcPr>
          <w:p w14:paraId="2CC690C1">
            <w:pPr>
              <w:pStyle w:val="6"/>
              <w:jc w:val="both"/>
            </w:pPr>
            <w:r>
              <w:t>Разметка и выкраивание прямоугольного швейного изделия. Отделка вышивкой</w:t>
            </w:r>
          </w:p>
        </w:tc>
      </w:tr>
      <w:tr w14:paraId="209AC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82BA631">
            <w:pPr>
              <w:pStyle w:val="6"/>
              <w:jc w:val="both"/>
            </w:pPr>
            <w:r>
              <w:t>Урок 30</w:t>
            </w:r>
          </w:p>
        </w:tc>
        <w:tc>
          <w:tcPr>
            <w:tcW w:w="7937" w:type="dxa"/>
            <w:vAlign w:val="center"/>
          </w:tcPr>
          <w:p w14:paraId="4F76EF9C">
            <w:pPr>
              <w:pStyle w:val="6"/>
              <w:jc w:val="both"/>
            </w:pPr>
            <w:r>
              <w:t>Сборка, сшивание швейного изделия</w:t>
            </w:r>
          </w:p>
        </w:tc>
      </w:tr>
      <w:tr w14:paraId="622B1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0110195">
            <w:pPr>
              <w:pStyle w:val="6"/>
              <w:jc w:val="both"/>
            </w:pPr>
            <w:r>
              <w:t>Урок 31</w:t>
            </w:r>
          </w:p>
        </w:tc>
        <w:tc>
          <w:tcPr>
            <w:tcW w:w="7937" w:type="dxa"/>
            <w:vAlign w:val="center"/>
          </w:tcPr>
          <w:p w14:paraId="7CDAC634">
            <w:pPr>
              <w:pStyle w:val="6"/>
              <w:jc w:val="both"/>
            </w:pPr>
            <w:r>
              <w:t>Лекало. Разметка и выкраивание деталей швейного изделия по лекалу</w:t>
            </w:r>
          </w:p>
        </w:tc>
      </w:tr>
      <w:tr w14:paraId="7747D6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95C50DB">
            <w:pPr>
              <w:pStyle w:val="6"/>
              <w:jc w:val="both"/>
            </w:pPr>
            <w:r>
              <w:t>Урок 32</w:t>
            </w:r>
          </w:p>
        </w:tc>
        <w:tc>
          <w:tcPr>
            <w:tcW w:w="7937" w:type="dxa"/>
            <w:vAlign w:val="center"/>
          </w:tcPr>
          <w:p w14:paraId="6E94B8DA">
            <w:pPr>
              <w:pStyle w:val="6"/>
              <w:jc w:val="both"/>
            </w:pPr>
            <w:r>
              <w:t>Изготовление швейного изделия с отделкой вышивкой</w:t>
            </w:r>
          </w:p>
        </w:tc>
      </w:tr>
      <w:tr w14:paraId="60018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5205FBB">
            <w:pPr>
              <w:pStyle w:val="6"/>
              <w:jc w:val="both"/>
            </w:pPr>
            <w:r>
              <w:t>Урок 33</w:t>
            </w:r>
          </w:p>
        </w:tc>
        <w:tc>
          <w:tcPr>
            <w:tcW w:w="7937" w:type="dxa"/>
            <w:vAlign w:val="center"/>
          </w:tcPr>
          <w:p w14:paraId="74C83CDC">
            <w:pPr>
              <w:pStyle w:val="6"/>
              <w:jc w:val="both"/>
            </w:pPr>
            <w:r>
              <w:t>Изготовление швейного изделия с отделкой вышивкой</w:t>
            </w:r>
          </w:p>
        </w:tc>
      </w:tr>
      <w:tr w14:paraId="060AD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78B6026">
            <w:pPr>
              <w:pStyle w:val="6"/>
              <w:jc w:val="both"/>
            </w:pPr>
            <w:r>
              <w:t>Урок 34</w:t>
            </w:r>
          </w:p>
        </w:tc>
        <w:tc>
          <w:tcPr>
            <w:tcW w:w="7937" w:type="dxa"/>
            <w:vAlign w:val="center"/>
          </w:tcPr>
          <w:p w14:paraId="3D951833">
            <w:pPr>
              <w:pStyle w:val="6"/>
              <w:jc w:val="both"/>
            </w:pPr>
            <w:r>
              <w:t>Итоговый контроль за год (повторение)</w:t>
            </w:r>
          </w:p>
        </w:tc>
      </w:tr>
      <w:tr w14:paraId="0B411C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071" w:type="dxa"/>
            <w:gridSpan w:val="2"/>
            <w:vAlign w:val="center"/>
          </w:tcPr>
          <w:p w14:paraId="19BC3B82">
            <w:pPr>
              <w:pStyle w:val="6"/>
              <w:jc w:val="both"/>
            </w:pPr>
            <w:r>
              <w:t>ОБЩЕЕ КОЛИЧЕСТВО УРОКОВ ПО ПРОГРАММЕ: 34, из них уроков, отведенных на контрольные работы, - не более 3</w:t>
            </w:r>
          </w:p>
        </w:tc>
      </w:tr>
    </w:tbl>
    <w:p w14:paraId="5D65E5C9">
      <w:pPr>
        <w:pStyle w:val="6"/>
        <w:jc w:val="both"/>
      </w:pPr>
    </w:p>
    <w:p w14:paraId="4C50D1F4">
      <w:pPr>
        <w:pStyle w:val="6"/>
        <w:jc w:val="right"/>
      </w:pPr>
      <w:r>
        <w:t>Таблица 13.2</w:t>
      </w:r>
    </w:p>
    <w:p w14:paraId="153F7DAF">
      <w:pPr>
        <w:pStyle w:val="6"/>
        <w:jc w:val="both"/>
      </w:pPr>
    </w:p>
    <w:p w14:paraId="19A3096F">
      <w:pPr>
        <w:pStyle w:val="6"/>
        <w:jc w:val="both"/>
      </w:pPr>
      <w:r>
        <w:t>3 класс</w:t>
      </w:r>
    </w:p>
    <w:p w14:paraId="537E572B">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7937"/>
      </w:tblGrid>
      <w:tr w14:paraId="24A367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629CF3B8">
            <w:pPr>
              <w:pStyle w:val="6"/>
              <w:jc w:val="center"/>
            </w:pPr>
            <w:r>
              <w:t>N урока</w:t>
            </w:r>
          </w:p>
        </w:tc>
        <w:tc>
          <w:tcPr>
            <w:tcW w:w="7937" w:type="dxa"/>
          </w:tcPr>
          <w:p w14:paraId="730EB997">
            <w:pPr>
              <w:pStyle w:val="6"/>
              <w:jc w:val="center"/>
            </w:pPr>
            <w:r>
              <w:t>Тема урока</w:t>
            </w:r>
          </w:p>
        </w:tc>
      </w:tr>
      <w:tr w14:paraId="028D3B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69A28FE">
            <w:pPr>
              <w:pStyle w:val="6"/>
              <w:jc w:val="both"/>
            </w:pPr>
            <w:r>
              <w:t>Урок 1</w:t>
            </w:r>
          </w:p>
        </w:tc>
        <w:tc>
          <w:tcPr>
            <w:tcW w:w="7937" w:type="dxa"/>
            <w:vAlign w:val="center"/>
          </w:tcPr>
          <w:p w14:paraId="2D64B632">
            <w:pPr>
              <w:pStyle w:val="6"/>
              <w:jc w:val="both"/>
            </w:pPr>
            <w:r>
              <w:t>Технологии, профессии и производства. Повторение и обобщение пройденного во втором классе</w:t>
            </w:r>
          </w:p>
        </w:tc>
      </w:tr>
      <w:tr w14:paraId="327FE1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73A7CA8">
            <w:pPr>
              <w:pStyle w:val="6"/>
              <w:jc w:val="both"/>
            </w:pPr>
            <w:r>
              <w:t>Урок 2</w:t>
            </w:r>
          </w:p>
        </w:tc>
        <w:tc>
          <w:tcPr>
            <w:tcW w:w="7937" w:type="dxa"/>
            <w:vAlign w:val="center"/>
          </w:tcPr>
          <w:p w14:paraId="37F34657">
            <w:pPr>
              <w:pStyle w:val="6"/>
              <w:jc w:val="both"/>
            </w:pPr>
            <w:r>
              <w:t>Современные производства и профессии, связанные с обработкой материалов</w:t>
            </w:r>
          </w:p>
        </w:tc>
      </w:tr>
      <w:tr w14:paraId="0DFD5C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639A602">
            <w:pPr>
              <w:pStyle w:val="6"/>
              <w:jc w:val="both"/>
            </w:pPr>
            <w:r>
              <w:t>Урок 3</w:t>
            </w:r>
          </w:p>
        </w:tc>
        <w:tc>
          <w:tcPr>
            <w:tcW w:w="7937" w:type="dxa"/>
            <w:vAlign w:val="center"/>
          </w:tcPr>
          <w:p w14:paraId="0F5E0A02">
            <w:pPr>
              <w:pStyle w:val="6"/>
              <w:jc w:val="both"/>
            </w:pPr>
            <w:r>
              <w:t>Знакомимся с компьютером. Назначение, основные устройства</w:t>
            </w:r>
          </w:p>
        </w:tc>
      </w:tr>
      <w:tr w14:paraId="6ED48E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863624C">
            <w:pPr>
              <w:pStyle w:val="6"/>
              <w:jc w:val="both"/>
            </w:pPr>
            <w:r>
              <w:t>Урок 4</w:t>
            </w:r>
          </w:p>
        </w:tc>
        <w:tc>
          <w:tcPr>
            <w:tcW w:w="7937" w:type="dxa"/>
            <w:vAlign w:val="center"/>
          </w:tcPr>
          <w:p w14:paraId="685395C8">
            <w:pPr>
              <w:pStyle w:val="6"/>
              <w:jc w:val="both"/>
            </w:pPr>
            <w:r>
              <w:t>Компьютер - твой помощник. Запоминающие устройства - носители информации</w:t>
            </w:r>
          </w:p>
        </w:tc>
      </w:tr>
      <w:tr w14:paraId="4AB93D68">
        <w:tblPrEx>
          <w:tblCellMar>
            <w:top w:w="102" w:type="dxa"/>
            <w:left w:w="62" w:type="dxa"/>
            <w:bottom w:w="102" w:type="dxa"/>
            <w:right w:w="62" w:type="dxa"/>
          </w:tblCellMar>
        </w:tblPrEx>
        <w:tc>
          <w:tcPr>
            <w:tcW w:w="1134" w:type="dxa"/>
            <w:vAlign w:val="center"/>
          </w:tcPr>
          <w:p w14:paraId="3E5D3E8E">
            <w:pPr>
              <w:pStyle w:val="6"/>
              <w:jc w:val="both"/>
            </w:pPr>
            <w:r>
              <w:t>Урок 5</w:t>
            </w:r>
          </w:p>
        </w:tc>
        <w:tc>
          <w:tcPr>
            <w:tcW w:w="7937" w:type="dxa"/>
            <w:vAlign w:val="center"/>
          </w:tcPr>
          <w:p w14:paraId="0799EA56">
            <w:pPr>
              <w:pStyle w:val="6"/>
              <w:jc w:val="both"/>
            </w:pPr>
            <w:r>
              <w:t>Работа с текстовой программой</w:t>
            </w:r>
          </w:p>
        </w:tc>
      </w:tr>
      <w:tr w14:paraId="7034FB5E">
        <w:tblPrEx>
          <w:tblCellMar>
            <w:top w:w="102" w:type="dxa"/>
            <w:left w:w="62" w:type="dxa"/>
            <w:bottom w:w="102" w:type="dxa"/>
            <w:right w:w="62" w:type="dxa"/>
          </w:tblCellMar>
        </w:tblPrEx>
        <w:tc>
          <w:tcPr>
            <w:tcW w:w="1134" w:type="dxa"/>
            <w:vAlign w:val="center"/>
          </w:tcPr>
          <w:p w14:paraId="0062DB3C">
            <w:pPr>
              <w:pStyle w:val="6"/>
              <w:jc w:val="both"/>
            </w:pPr>
            <w:r>
              <w:t>Урок 6</w:t>
            </w:r>
          </w:p>
        </w:tc>
        <w:tc>
          <w:tcPr>
            <w:tcW w:w="7937" w:type="dxa"/>
            <w:vAlign w:val="center"/>
          </w:tcPr>
          <w:p w14:paraId="6556735F">
            <w:pPr>
              <w:pStyle w:val="6"/>
              <w:jc w:val="both"/>
            </w:pPr>
            <w:r>
              <w:t>Как работает скульптор. Скульптуры разных времен и народов</w:t>
            </w:r>
          </w:p>
        </w:tc>
      </w:tr>
      <w:tr w14:paraId="1AD05F9B">
        <w:tblPrEx>
          <w:tblCellMar>
            <w:top w:w="102" w:type="dxa"/>
            <w:left w:w="62" w:type="dxa"/>
            <w:bottom w:w="102" w:type="dxa"/>
            <w:right w:w="62" w:type="dxa"/>
          </w:tblCellMar>
        </w:tblPrEx>
        <w:tc>
          <w:tcPr>
            <w:tcW w:w="1134" w:type="dxa"/>
            <w:vAlign w:val="center"/>
          </w:tcPr>
          <w:p w14:paraId="39D3E19A">
            <w:pPr>
              <w:pStyle w:val="6"/>
              <w:jc w:val="both"/>
            </w:pPr>
            <w:r>
              <w:t>Урок 7</w:t>
            </w:r>
          </w:p>
        </w:tc>
        <w:tc>
          <w:tcPr>
            <w:tcW w:w="7937" w:type="dxa"/>
            <w:vAlign w:val="center"/>
          </w:tcPr>
          <w:p w14:paraId="21638E22">
            <w:pPr>
              <w:pStyle w:val="6"/>
              <w:jc w:val="both"/>
            </w:pPr>
            <w:r>
              <w:t>Рельеф. Придание поверхности фактуры и объема</w:t>
            </w:r>
          </w:p>
        </w:tc>
      </w:tr>
      <w:tr w14:paraId="102D68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36391BC">
            <w:pPr>
              <w:pStyle w:val="6"/>
              <w:jc w:val="both"/>
            </w:pPr>
            <w:r>
              <w:t>Урок 8</w:t>
            </w:r>
          </w:p>
        </w:tc>
        <w:tc>
          <w:tcPr>
            <w:tcW w:w="7937" w:type="dxa"/>
            <w:vAlign w:val="center"/>
          </w:tcPr>
          <w:p w14:paraId="01BC00E7">
            <w:pPr>
              <w:pStyle w:val="6"/>
              <w:jc w:val="both"/>
            </w:pPr>
            <w:r>
              <w:t>Как работает художник-декоратор. Материалы художника, художественные технологии</w:t>
            </w:r>
          </w:p>
        </w:tc>
      </w:tr>
      <w:tr w14:paraId="7EFD1E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09B5D05">
            <w:pPr>
              <w:pStyle w:val="6"/>
              <w:jc w:val="both"/>
            </w:pPr>
            <w:r>
              <w:t>Урок 9</w:t>
            </w:r>
          </w:p>
        </w:tc>
        <w:tc>
          <w:tcPr>
            <w:tcW w:w="7937" w:type="dxa"/>
            <w:vAlign w:val="center"/>
          </w:tcPr>
          <w:p w14:paraId="6174F592">
            <w:pPr>
              <w:pStyle w:val="6"/>
              <w:jc w:val="both"/>
            </w:pPr>
            <w:r>
              <w:t>Свойства креповой бумаги. Способы получение объемных форм</w:t>
            </w:r>
          </w:p>
        </w:tc>
      </w:tr>
      <w:tr w14:paraId="3CAA5D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21B260C">
            <w:pPr>
              <w:pStyle w:val="6"/>
              <w:jc w:val="both"/>
            </w:pPr>
            <w:r>
              <w:t>Урок 10</w:t>
            </w:r>
          </w:p>
        </w:tc>
        <w:tc>
          <w:tcPr>
            <w:tcW w:w="7937" w:type="dxa"/>
            <w:vAlign w:val="center"/>
          </w:tcPr>
          <w:p w14:paraId="25CFCE91">
            <w:pPr>
              <w:pStyle w:val="6"/>
              <w:jc w:val="both"/>
            </w:pPr>
            <w:r>
              <w:t>Способы получения объемных рельефных форм и изображений Фольга. Технология обработки фольги.</w:t>
            </w:r>
          </w:p>
        </w:tc>
      </w:tr>
      <w:tr w14:paraId="79A05C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1C3A8EF">
            <w:pPr>
              <w:pStyle w:val="6"/>
              <w:jc w:val="both"/>
            </w:pPr>
            <w:r>
              <w:t>Урок 11</w:t>
            </w:r>
          </w:p>
        </w:tc>
        <w:tc>
          <w:tcPr>
            <w:tcW w:w="7937" w:type="dxa"/>
            <w:vAlign w:val="center"/>
          </w:tcPr>
          <w:p w14:paraId="1DC000EB">
            <w:pPr>
              <w:pStyle w:val="6"/>
              <w:jc w:val="both"/>
            </w:pPr>
            <w:r>
              <w:t>Архитектура и строительство. Гофрокартон. Его строение свойства, сферы использования</w:t>
            </w:r>
          </w:p>
        </w:tc>
      </w:tr>
      <w:tr w14:paraId="11AD15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64B6921">
            <w:pPr>
              <w:pStyle w:val="6"/>
              <w:jc w:val="both"/>
            </w:pPr>
            <w:r>
              <w:t>Урок 12</w:t>
            </w:r>
          </w:p>
        </w:tc>
        <w:tc>
          <w:tcPr>
            <w:tcW w:w="7937" w:type="dxa"/>
            <w:vAlign w:val="center"/>
          </w:tcPr>
          <w:p w14:paraId="12AB228F">
            <w:pPr>
              <w:pStyle w:val="6"/>
              <w:jc w:val="both"/>
            </w:pPr>
            <w:r>
              <w:t>Плоские и объемные формы деталей и изделий. Развертка. Чертеж развертки. Рицовка</w:t>
            </w:r>
          </w:p>
        </w:tc>
      </w:tr>
      <w:tr w14:paraId="744B63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FEA6566">
            <w:pPr>
              <w:pStyle w:val="6"/>
              <w:jc w:val="both"/>
            </w:pPr>
            <w:r>
              <w:t>Урок 13</w:t>
            </w:r>
          </w:p>
        </w:tc>
        <w:tc>
          <w:tcPr>
            <w:tcW w:w="7937" w:type="dxa"/>
            <w:vAlign w:val="center"/>
          </w:tcPr>
          <w:p w14:paraId="16798FD8">
            <w:pPr>
              <w:pStyle w:val="6"/>
              <w:jc w:val="both"/>
            </w:pPr>
            <w:r>
              <w:t>Плоские и объемные формы деталей и изделий. Развертка. Чертеж развертки. Рицовка</w:t>
            </w:r>
          </w:p>
        </w:tc>
      </w:tr>
      <w:tr w14:paraId="0370F0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BE7B1E7">
            <w:pPr>
              <w:pStyle w:val="6"/>
              <w:jc w:val="both"/>
            </w:pPr>
            <w:r>
              <w:t>Урок 14</w:t>
            </w:r>
          </w:p>
        </w:tc>
        <w:tc>
          <w:tcPr>
            <w:tcW w:w="7937" w:type="dxa"/>
            <w:vAlign w:val="center"/>
          </w:tcPr>
          <w:p w14:paraId="18B2D062">
            <w:pPr>
              <w:pStyle w:val="6"/>
              <w:jc w:val="both"/>
            </w:pPr>
            <w:r>
              <w:t>Развертка коробки с крышкой</w:t>
            </w:r>
          </w:p>
        </w:tc>
      </w:tr>
      <w:tr w14:paraId="7FF6FC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2B37492">
            <w:pPr>
              <w:pStyle w:val="6"/>
              <w:jc w:val="both"/>
            </w:pPr>
            <w:r>
              <w:t>Урок 15</w:t>
            </w:r>
          </w:p>
        </w:tc>
        <w:tc>
          <w:tcPr>
            <w:tcW w:w="7937" w:type="dxa"/>
            <w:vAlign w:val="center"/>
          </w:tcPr>
          <w:p w14:paraId="0AA7F8FB">
            <w:pPr>
              <w:pStyle w:val="6"/>
              <w:jc w:val="both"/>
            </w:pPr>
            <w:r>
              <w:t>Оклеивание деталей коробки с крышкой</w:t>
            </w:r>
          </w:p>
        </w:tc>
      </w:tr>
      <w:tr w14:paraId="4E73BF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2471E2A">
            <w:pPr>
              <w:pStyle w:val="6"/>
              <w:jc w:val="both"/>
            </w:pPr>
            <w:r>
              <w:t>Урок 16</w:t>
            </w:r>
          </w:p>
        </w:tc>
        <w:tc>
          <w:tcPr>
            <w:tcW w:w="7937" w:type="dxa"/>
            <w:vAlign w:val="center"/>
          </w:tcPr>
          <w:p w14:paraId="6343A525">
            <w:pPr>
              <w:pStyle w:val="6"/>
              <w:jc w:val="both"/>
            </w:pPr>
            <w:r>
              <w:t>Конструирование сложных разверток</w:t>
            </w:r>
          </w:p>
        </w:tc>
      </w:tr>
      <w:tr w14:paraId="37D983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C915D67">
            <w:pPr>
              <w:pStyle w:val="6"/>
              <w:jc w:val="both"/>
            </w:pPr>
            <w:r>
              <w:t>Урок 17</w:t>
            </w:r>
          </w:p>
        </w:tc>
        <w:tc>
          <w:tcPr>
            <w:tcW w:w="7937" w:type="dxa"/>
            <w:vAlign w:val="center"/>
          </w:tcPr>
          <w:p w14:paraId="5446B155">
            <w:pPr>
              <w:pStyle w:val="6"/>
              <w:jc w:val="both"/>
            </w:pPr>
            <w:r>
              <w:t>Конструирование сложных разверток</w:t>
            </w:r>
          </w:p>
        </w:tc>
      </w:tr>
      <w:tr w14:paraId="413205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AAEF481">
            <w:pPr>
              <w:pStyle w:val="6"/>
              <w:jc w:val="both"/>
            </w:pPr>
            <w:r>
              <w:t>Урок 18</w:t>
            </w:r>
          </w:p>
        </w:tc>
        <w:tc>
          <w:tcPr>
            <w:tcW w:w="7937" w:type="dxa"/>
            <w:vAlign w:val="center"/>
          </w:tcPr>
          <w:p w14:paraId="6C2069EE">
            <w:pPr>
              <w:pStyle w:val="6"/>
              <w:jc w:val="both"/>
            </w:pPr>
            <w:r>
              <w:t>Строчка косого стежка (крестик, стебельчатая). Узелковое закрепление нитки на ткани. Изготовление швейного изделия</w:t>
            </w:r>
          </w:p>
        </w:tc>
      </w:tr>
      <w:tr w14:paraId="474074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A5FB08A">
            <w:pPr>
              <w:pStyle w:val="6"/>
              <w:jc w:val="both"/>
            </w:pPr>
            <w:r>
              <w:t>Урок 19</w:t>
            </w:r>
          </w:p>
        </w:tc>
        <w:tc>
          <w:tcPr>
            <w:tcW w:w="7937" w:type="dxa"/>
            <w:vAlign w:val="center"/>
          </w:tcPr>
          <w:p w14:paraId="522C25B4">
            <w:pPr>
              <w:pStyle w:val="6"/>
              <w:jc w:val="both"/>
            </w:pPr>
            <w:r>
              <w:t>Строчка косого стежка (крестик, стебельчатая). Узелковое закрепление нитки на ткани. Изготовление швейного изделия</w:t>
            </w:r>
          </w:p>
        </w:tc>
      </w:tr>
      <w:tr w14:paraId="7F1ADD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9ECC44F">
            <w:pPr>
              <w:pStyle w:val="6"/>
              <w:jc w:val="both"/>
            </w:pPr>
            <w:r>
              <w:t>Урок 20</w:t>
            </w:r>
          </w:p>
        </w:tc>
        <w:tc>
          <w:tcPr>
            <w:tcW w:w="7937" w:type="dxa"/>
            <w:vAlign w:val="center"/>
          </w:tcPr>
          <w:p w14:paraId="25771A50">
            <w:pPr>
              <w:pStyle w:val="6"/>
              <w:jc w:val="both"/>
            </w:pPr>
            <w:r>
              <w:t>Строчка петельного стежка и ее варианты. Изготовление многодетального швейного изделия</w:t>
            </w:r>
          </w:p>
        </w:tc>
      </w:tr>
      <w:tr w14:paraId="0E56E1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8B9262C">
            <w:pPr>
              <w:pStyle w:val="6"/>
              <w:jc w:val="both"/>
            </w:pPr>
            <w:r>
              <w:t>Урок 21</w:t>
            </w:r>
          </w:p>
        </w:tc>
        <w:tc>
          <w:tcPr>
            <w:tcW w:w="7937" w:type="dxa"/>
            <w:vAlign w:val="center"/>
          </w:tcPr>
          <w:p w14:paraId="670C5530">
            <w:pPr>
              <w:pStyle w:val="6"/>
              <w:jc w:val="both"/>
            </w:pPr>
            <w:r>
              <w:t>Строчка петельного стежка и ее варианты. Изготовление многодетального швейного изделия</w:t>
            </w:r>
          </w:p>
        </w:tc>
      </w:tr>
      <w:tr w14:paraId="46F4D899">
        <w:tblPrEx>
          <w:tblCellMar>
            <w:top w:w="102" w:type="dxa"/>
            <w:left w:w="62" w:type="dxa"/>
            <w:bottom w:w="102" w:type="dxa"/>
            <w:right w:w="62" w:type="dxa"/>
          </w:tblCellMar>
        </w:tblPrEx>
        <w:tc>
          <w:tcPr>
            <w:tcW w:w="1134" w:type="dxa"/>
            <w:vAlign w:val="center"/>
          </w:tcPr>
          <w:p w14:paraId="00B02954">
            <w:pPr>
              <w:pStyle w:val="6"/>
              <w:jc w:val="both"/>
            </w:pPr>
            <w:r>
              <w:t>Урок 22</w:t>
            </w:r>
          </w:p>
        </w:tc>
        <w:tc>
          <w:tcPr>
            <w:tcW w:w="7937" w:type="dxa"/>
            <w:vAlign w:val="center"/>
          </w:tcPr>
          <w:p w14:paraId="2563A3D9">
            <w:pPr>
              <w:pStyle w:val="6"/>
              <w:jc w:val="both"/>
            </w:pPr>
            <w:r>
              <w:t>Пришивание пуговиц. Ремонт одежды. Конструирование и изготовление изделия (из нетканого полотна) с отделкой пуговицей</w:t>
            </w:r>
          </w:p>
        </w:tc>
      </w:tr>
      <w:tr w14:paraId="65114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969FE41">
            <w:pPr>
              <w:pStyle w:val="6"/>
              <w:jc w:val="both"/>
            </w:pPr>
            <w:r>
              <w:t>Урок 23</w:t>
            </w:r>
          </w:p>
        </w:tc>
        <w:tc>
          <w:tcPr>
            <w:tcW w:w="7937" w:type="dxa"/>
            <w:vAlign w:val="center"/>
          </w:tcPr>
          <w:p w14:paraId="2FFC0ABC">
            <w:pPr>
              <w:pStyle w:val="6"/>
              <w:jc w:val="both"/>
            </w:pPr>
            <w:r>
              <w:t>Проект. Коллективное дидактическое пособие для обучения счету (с застежками на пуговицы)</w:t>
            </w:r>
          </w:p>
        </w:tc>
      </w:tr>
      <w:tr w14:paraId="643A6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5FC89C3">
            <w:pPr>
              <w:pStyle w:val="6"/>
              <w:jc w:val="both"/>
            </w:pPr>
            <w:r>
              <w:t>Урок 24</w:t>
            </w:r>
          </w:p>
        </w:tc>
        <w:tc>
          <w:tcPr>
            <w:tcW w:w="7937" w:type="dxa"/>
            <w:vAlign w:val="center"/>
          </w:tcPr>
          <w:p w14:paraId="0253F907">
            <w:pPr>
              <w:pStyle w:val="6"/>
              <w:jc w:val="both"/>
            </w:pPr>
            <w:r>
              <w:t>История швейной машины. Способ изготовления изделий из тонкого трикотажа стяжкой</w:t>
            </w:r>
          </w:p>
        </w:tc>
      </w:tr>
      <w:tr w14:paraId="0F75C2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7BCA799">
            <w:pPr>
              <w:pStyle w:val="6"/>
              <w:jc w:val="both"/>
            </w:pPr>
            <w:r>
              <w:t>Урок 25</w:t>
            </w:r>
          </w:p>
        </w:tc>
        <w:tc>
          <w:tcPr>
            <w:tcW w:w="7937" w:type="dxa"/>
            <w:vAlign w:val="center"/>
          </w:tcPr>
          <w:p w14:paraId="70B87574">
            <w:pPr>
              <w:pStyle w:val="6"/>
              <w:jc w:val="both"/>
            </w:pPr>
            <w:r>
              <w:t>История швейной машины. Способ изготовления изделий из тонкого трикотажа стяжкой</w:t>
            </w:r>
          </w:p>
        </w:tc>
      </w:tr>
      <w:tr w14:paraId="7BEB68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CEA8739">
            <w:pPr>
              <w:pStyle w:val="6"/>
              <w:jc w:val="both"/>
            </w:pPr>
            <w:r>
              <w:t>Урок 26</w:t>
            </w:r>
          </w:p>
        </w:tc>
        <w:tc>
          <w:tcPr>
            <w:tcW w:w="7937" w:type="dxa"/>
            <w:vAlign w:val="center"/>
          </w:tcPr>
          <w:p w14:paraId="085F9527">
            <w:pPr>
              <w:pStyle w:val="6"/>
              <w:jc w:val="both"/>
            </w:pPr>
            <w:r>
              <w:t>Пришивание бусины на швейное изделие</w:t>
            </w:r>
          </w:p>
        </w:tc>
      </w:tr>
      <w:tr w14:paraId="6F245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D9BB961">
            <w:pPr>
              <w:pStyle w:val="6"/>
              <w:jc w:val="both"/>
            </w:pPr>
            <w:r>
              <w:t>Урок 27</w:t>
            </w:r>
          </w:p>
        </w:tc>
        <w:tc>
          <w:tcPr>
            <w:tcW w:w="7937" w:type="dxa"/>
            <w:vAlign w:val="center"/>
          </w:tcPr>
          <w:p w14:paraId="2D9A3D38">
            <w:pPr>
              <w:pStyle w:val="6"/>
              <w:jc w:val="both"/>
            </w:pPr>
            <w:r>
              <w:t>Пришивание бусины на швейное изделие</w:t>
            </w:r>
          </w:p>
        </w:tc>
      </w:tr>
      <w:tr w14:paraId="5D063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FF97A71">
            <w:pPr>
              <w:pStyle w:val="6"/>
              <w:jc w:val="both"/>
            </w:pPr>
            <w:r>
              <w:t>Урок 28</w:t>
            </w:r>
          </w:p>
        </w:tc>
        <w:tc>
          <w:tcPr>
            <w:tcW w:w="7937" w:type="dxa"/>
            <w:vAlign w:val="center"/>
          </w:tcPr>
          <w:p w14:paraId="6B6C6B17">
            <w:pPr>
              <w:pStyle w:val="6"/>
              <w:jc w:val="both"/>
            </w:pPr>
            <w:r>
              <w:t>Подвижное и неподвижное соединение деталей из деталей наборов конструктора. Профессии технической, инженерной направленности</w:t>
            </w:r>
          </w:p>
        </w:tc>
      </w:tr>
      <w:tr w14:paraId="4D816C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D64132C">
            <w:pPr>
              <w:pStyle w:val="6"/>
              <w:jc w:val="both"/>
            </w:pPr>
            <w:r>
              <w:t>Урок 29</w:t>
            </w:r>
          </w:p>
        </w:tc>
        <w:tc>
          <w:tcPr>
            <w:tcW w:w="7937" w:type="dxa"/>
            <w:vAlign w:val="center"/>
          </w:tcPr>
          <w:p w14:paraId="62B96672">
            <w:pPr>
              <w:pStyle w:val="6"/>
              <w:jc w:val="both"/>
            </w:pPr>
            <w:r>
              <w:t>Конструирование моделей с подвижным и неподвижным соединением из деталей набора конструктора или из разных материалов</w:t>
            </w:r>
          </w:p>
        </w:tc>
      </w:tr>
      <w:tr w14:paraId="5BABA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1959DC3">
            <w:pPr>
              <w:pStyle w:val="6"/>
              <w:jc w:val="both"/>
            </w:pPr>
            <w:r>
              <w:t>Урок 30</w:t>
            </w:r>
          </w:p>
        </w:tc>
        <w:tc>
          <w:tcPr>
            <w:tcW w:w="7937" w:type="dxa"/>
            <w:vAlign w:val="center"/>
          </w:tcPr>
          <w:p w14:paraId="6B1AC052">
            <w:pPr>
              <w:pStyle w:val="6"/>
              <w:jc w:val="both"/>
            </w:pPr>
            <w:r>
              <w:t>Простые механизмы. Рычаг. Конструирование моделей качелей из деталей набора конструктора или из разных материалов</w:t>
            </w:r>
          </w:p>
        </w:tc>
      </w:tr>
      <w:tr w14:paraId="07F78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4B2CB3E">
            <w:pPr>
              <w:pStyle w:val="6"/>
              <w:jc w:val="both"/>
            </w:pPr>
            <w:r>
              <w:t>Урок 31</w:t>
            </w:r>
          </w:p>
        </w:tc>
        <w:tc>
          <w:tcPr>
            <w:tcW w:w="7937" w:type="dxa"/>
            <w:vAlign w:val="center"/>
          </w:tcPr>
          <w:p w14:paraId="227CCD63">
            <w:pPr>
              <w:pStyle w:val="6"/>
              <w:jc w:val="both"/>
            </w:pPr>
            <w:r>
              <w:t>Простые механизмы. Ножничный механизм. Конструирование моделей с ножничным механизмом из деталей набора конструктора или из разных материалов</w:t>
            </w:r>
          </w:p>
        </w:tc>
      </w:tr>
      <w:tr w14:paraId="30A946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3F51530">
            <w:pPr>
              <w:pStyle w:val="6"/>
              <w:jc w:val="both"/>
            </w:pPr>
            <w:r>
              <w:t>Урок 32</w:t>
            </w:r>
          </w:p>
        </w:tc>
        <w:tc>
          <w:tcPr>
            <w:tcW w:w="7937" w:type="dxa"/>
            <w:vAlign w:val="center"/>
          </w:tcPr>
          <w:p w14:paraId="5254F955">
            <w:pPr>
              <w:pStyle w:val="6"/>
              <w:jc w:val="both"/>
            </w:pPr>
            <w:r>
              <w:t>Конструирование модели робота из деталей набора конструктор или из разных материалов</w:t>
            </w:r>
          </w:p>
        </w:tc>
      </w:tr>
      <w:tr w14:paraId="172611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C793B97">
            <w:pPr>
              <w:pStyle w:val="6"/>
              <w:jc w:val="both"/>
            </w:pPr>
            <w:r>
              <w:t>Урок 33</w:t>
            </w:r>
          </w:p>
        </w:tc>
        <w:tc>
          <w:tcPr>
            <w:tcW w:w="7937" w:type="dxa"/>
            <w:vAlign w:val="center"/>
          </w:tcPr>
          <w:p w14:paraId="54BC4C1C">
            <w:pPr>
              <w:pStyle w:val="6"/>
              <w:jc w:val="both"/>
            </w:pPr>
            <w:r>
              <w:t>Конструирование модели транспортного робота из деталей набора конструктор или из разных материалов</w:t>
            </w:r>
          </w:p>
        </w:tc>
      </w:tr>
      <w:tr w14:paraId="4506F6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67319DA">
            <w:pPr>
              <w:pStyle w:val="6"/>
              <w:jc w:val="both"/>
            </w:pPr>
            <w:r>
              <w:t>Урок 34</w:t>
            </w:r>
          </w:p>
        </w:tc>
        <w:tc>
          <w:tcPr>
            <w:tcW w:w="7937" w:type="dxa"/>
            <w:vAlign w:val="center"/>
          </w:tcPr>
          <w:p w14:paraId="29C9D8E9">
            <w:pPr>
              <w:pStyle w:val="6"/>
              <w:jc w:val="both"/>
            </w:pPr>
            <w:r>
              <w:t>Итоговый контроль за год (повторение)</w:t>
            </w:r>
          </w:p>
        </w:tc>
      </w:tr>
      <w:tr w14:paraId="3A8AE0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071" w:type="dxa"/>
            <w:gridSpan w:val="2"/>
            <w:vAlign w:val="center"/>
          </w:tcPr>
          <w:p w14:paraId="70306FC1">
            <w:pPr>
              <w:pStyle w:val="6"/>
              <w:jc w:val="both"/>
            </w:pPr>
            <w:r>
              <w:t>ОБЩЕЕ КОЛИЧЕСТВО УРОКОВ ПО ПРОГРАММЕ: 34, из них уроков, отведенных на контрольные работы, - не более 3</w:t>
            </w:r>
          </w:p>
        </w:tc>
      </w:tr>
    </w:tbl>
    <w:p w14:paraId="26646F8F">
      <w:pPr>
        <w:pStyle w:val="6"/>
        <w:jc w:val="both"/>
      </w:pPr>
    </w:p>
    <w:p w14:paraId="3F7FA8F9">
      <w:pPr>
        <w:pStyle w:val="6"/>
        <w:jc w:val="right"/>
      </w:pPr>
      <w:r>
        <w:t>Таблица 13.3</w:t>
      </w:r>
    </w:p>
    <w:p w14:paraId="68E02B7F">
      <w:pPr>
        <w:pStyle w:val="6"/>
        <w:jc w:val="both"/>
      </w:pPr>
    </w:p>
    <w:p w14:paraId="576AA38B">
      <w:pPr>
        <w:pStyle w:val="6"/>
        <w:jc w:val="both"/>
      </w:pPr>
      <w:r>
        <w:t>4 класс</w:t>
      </w:r>
    </w:p>
    <w:p w14:paraId="4FA0259D">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1134"/>
        <w:gridCol w:w="7937"/>
      </w:tblGrid>
      <w:tr w14:paraId="018B0D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tcPr>
          <w:p w14:paraId="01DE7EE8">
            <w:pPr>
              <w:pStyle w:val="6"/>
              <w:jc w:val="center"/>
            </w:pPr>
            <w:r>
              <w:t>N урока</w:t>
            </w:r>
          </w:p>
        </w:tc>
        <w:tc>
          <w:tcPr>
            <w:tcW w:w="7937" w:type="dxa"/>
          </w:tcPr>
          <w:p w14:paraId="193BADBA">
            <w:pPr>
              <w:pStyle w:val="6"/>
              <w:jc w:val="center"/>
            </w:pPr>
            <w:r>
              <w:t>Тема урока</w:t>
            </w:r>
          </w:p>
        </w:tc>
      </w:tr>
      <w:tr w14:paraId="23701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1893714">
            <w:pPr>
              <w:pStyle w:val="6"/>
              <w:jc w:val="center"/>
            </w:pPr>
            <w:r>
              <w:t>Урок 1</w:t>
            </w:r>
          </w:p>
        </w:tc>
        <w:tc>
          <w:tcPr>
            <w:tcW w:w="7937" w:type="dxa"/>
            <w:vAlign w:val="center"/>
          </w:tcPr>
          <w:p w14:paraId="35113F1C">
            <w:pPr>
              <w:pStyle w:val="6"/>
              <w:jc w:val="both"/>
            </w:pPr>
            <w:r>
              <w:t>Повторение изученного в 3 классе. Современные синтетические материалы</w:t>
            </w:r>
          </w:p>
        </w:tc>
      </w:tr>
      <w:tr w14:paraId="343020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2A92097">
            <w:pPr>
              <w:pStyle w:val="6"/>
              <w:jc w:val="center"/>
            </w:pPr>
            <w:r>
              <w:t>Урок 2</w:t>
            </w:r>
          </w:p>
        </w:tc>
        <w:tc>
          <w:tcPr>
            <w:tcW w:w="7937" w:type="dxa"/>
            <w:vAlign w:val="center"/>
          </w:tcPr>
          <w:p w14:paraId="644DCF41">
            <w:pPr>
              <w:pStyle w:val="6"/>
              <w:jc w:val="both"/>
            </w:pPr>
            <w:r>
              <w:t>Современные производства и профессии</w:t>
            </w:r>
          </w:p>
        </w:tc>
      </w:tr>
      <w:tr w14:paraId="411E30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46B9D24">
            <w:pPr>
              <w:pStyle w:val="6"/>
              <w:jc w:val="center"/>
            </w:pPr>
            <w:r>
              <w:t>Урок 3</w:t>
            </w:r>
          </w:p>
        </w:tc>
        <w:tc>
          <w:tcPr>
            <w:tcW w:w="7937" w:type="dxa"/>
            <w:vAlign w:val="center"/>
          </w:tcPr>
          <w:p w14:paraId="24B913BA">
            <w:pPr>
              <w:pStyle w:val="6"/>
              <w:jc w:val="both"/>
            </w:pPr>
            <w:r>
              <w:t>Информация. Сеть Интернет</w:t>
            </w:r>
          </w:p>
        </w:tc>
      </w:tr>
      <w:tr w14:paraId="023204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645EB0D">
            <w:pPr>
              <w:pStyle w:val="6"/>
              <w:jc w:val="center"/>
            </w:pPr>
            <w:r>
              <w:t>Урок 4</w:t>
            </w:r>
          </w:p>
        </w:tc>
        <w:tc>
          <w:tcPr>
            <w:tcW w:w="7937" w:type="dxa"/>
            <w:vAlign w:val="center"/>
          </w:tcPr>
          <w:p w14:paraId="7D5A0795">
            <w:pPr>
              <w:pStyle w:val="6"/>
              <w:jc w:val="both"/>
            </w:pPr>
            <w:r>
              <w:t>Графический редактор</w:t>
            </w:r>
          </w:p>
        </w:tc>
      </w:tr>
      <w:tr w14:paraId="65962C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F64D4E9">
            <w:pPr>
              <w:pStyle w:val="6"/>
              <w:jc w:val="center"/>
            </w:pPr>
            <w:r>
              <w:t>Урок 5</w:t>
            </w:r>
          </w:p>
        </w:tc>
        <w:tc>
          <w:tcPr>
            <w:tcW w:w="7937" w:type="dxa"/>
            <w:vAlign w:val="center"/>
          </w:tcPr>
          <w:p w14:paraId="76B76996">
            <w:pPr>
              <w:pStyle w:val="6"/>
              <w:jc w:val="both"/>
            </w:pPr>
            <w:r>
              <w:t>Групповой проект в рамках изучаемой тематики</w:t>
            </w:r>
          </w:p>
        </w:tc>
      </w:tr>
      <w:tr w14:paraId="2DC820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982A294">
            <w:pPr>
              <w:pStyle w:val="6"/>
              <w:jc w:val="center"/>
            </w:pPr>
            <w:r>
              <w:t>Урок 6</w:t>
            </w:r>
          </w:p>
        </w:tc>
        <w:tc>
          <w:tcPr>
            <w:tcW w:w="7937" w:type="dxa"/>
            <w:vAlign w:val="center"/>
          </w:tcPr>
          <w:p w14:paraId="2958AE78">
            <w:pPr>
              <w:pStyle w:val="6"/>
              <w:jc w:val="both"/>
            </w:pPr>
            <w:r>
              <w:t>Робототехника. Виды роботов</w:t>
            </w:r>
          </w:p>
        </w:tc>
      </w:tr>
      <w:tr w14:paraId="699462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05B416C">
            <w:pPr>
              <w:pStyle w:val="6"/>
              <w:jc w:val="center"/>
            </w:pPr>
            <w:r>
              <w:t>Урок 7</w:t>
            </w:r>
          </w:p>
        </w:tc>
        <w:tc>
          <w:tcPr>
            <w:tcW w:w="7937" w:type="dxa"/>
            <w:vAlign w:val="center"/>
          </w:tcPr>
          <w:p w14:paraId="0521903A">
            <w:pPr>
              <w:pStyle w:val="6"/>
              <w:jc w:val="both"/>
            </w:pPr>
            <w:r>
              <w:t>Конструирование робота</w:t>
            </w:r>
          </w:p>
        </w:tc>
      </w:tr>
      <w:tr w14:paraId="588963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05AA1C0">
            <w:pPr>
              <w:pStyle w:val="6"/>
              <w:jc w:val="center"/>
            </w:pPr>
            <w:r>
              <w:t>Урок 8</w:t>
            </w:r>
          </w:p>
        </w:tc>
        <w:tc>
          <w:tcPr>
            <w:tcW w:w="7937" w:type="dxa"/>
            <w:vAlign w:val="center"/>
          </w:tcPr>
          <w:p w14:paraId="56AEA5A5">
            <w:pPr>
              <w:pStyle w:val="6"/>
              <w:jc w:val="both"/>
            </w:pPr>
            <w:r>
              <w:t>Электронные устройства. Контроллер, двигатель</w:t>
            </w:r>
          </w:p>
        </w:tc>
      </w:tr>
      <w:tr w14:paraId="48C824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F73665F">
            <w:pPr>
              <w:pStyle w:val="6"/>
              <w:jc w:val="center"/>
            </w:pPr>
            <w:r>
              <w:t>Урок 9</w:t>
            </w:r>
          </w:p>
        </w:tc>
        <w:tc>
          <w:tcPr>
            <w:tcW w:w="7937" w:type="dxa"/>
            <w:vAlign w:val="center"/>
          </w:tcPr>
          <w:p w14:paraId="06FD2183">
            <w:pPr>
              <w:pStyle w:val="6"/>
              <w:jc w:val="both"/>
            </w:pPr>
            <w:r>
              <w:t>Программирование робота</w:t>
            </w:r>
          </w:p>
        </w:tc>
      </w:tr>
      <w:tr w14:paraId="4183A5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F9CA31B">
            <w:pPr>
              <w:pStyle w:val="6"/>
              <w:jc w:val="center"/>
            </w:pPr>
            <w:r>
              <w:t>Урок 10</w:t>
            </w:r>
          </w:p>
        </w:tc>
        <w:tc>
          <w:tcPr>
            <w:tcW w:w="7937" w:type="dxa"/>
            <w:vAlign w:val="center"/>
          </w:tcPr>
          <w:p w14:paraId="73DDBEDC">
            <w:pPr>
              <w:pStyle w:val="6"/>
              <w:jc w:val="both"/>
            </w:pPr>
            <w:r>
              <w:t>Испытания и презентация робота</w:t>
            </w:r>
          </w:p>
        </w:tc>
      </w:tr>
      <w:tr w14:paraId="21CFFE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3DF242A">
            <w:pPr>
              <w:pStyle w:val="6"/>
              <w:jc w:val="center"/>
            </w:pPr>
            <w:r>
              <w:t>Урок 11</w:t>
            </w:r>
          </w:p>
        </w:tc>
        <w:tc>
          <w:tcPr>
            <w:tcW w:w="7937" w:type="dxa"/>
            <w:vAlign w:val="center"/>
          </w:tcPr>
          <w:p w14:paraId="269DC708">
            <w:pPr>
              <w:pStyle w:val="6"/>
              <w:jc w:val="both"/>
            </w:pPr>
            <w:r>
              <w:t>Конструирование сложной открытки</w:t>
            </w:r>
          </w:p>
        </w:tc>
      </w:tr>
      <w:tr w14:paraId="53EDC1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DD0769D">
            <w:pPr>
              <w:pStyle w:val="6"/>
              <w:jc w:val="center"/>
            </w:pPr>
            <w:r>
              <w:t>Урок 12</w:t>
            </w:r>
          </w:p>
        </w:tc>
        <w:tc>
          <w:tcPr>
            <w:tcW w:w="7937" w:type="dxa"/>
            <w:vAlign w:val="center"/>
          </w:tcPr>
          <w:p w14:paraId="1352BF60">
            <w:pPr>
              <w:pStyle w:val="6"/>
              <w:jc w:val="both"/>
            </w:pPr>
            <w:r>
              <w:t>Конструирование сложных изделий из бумаги и картона</w:t>
            </w:r>
          </w:p>
        </w:tc>
      </w:tr>
      <w:tr w14:paraId="201CF2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F75F9D0">
            <w:pPr>
              <w:pStyle w:val="6"/>
              <w:jc w:val="center"/>
            </w:pPr>
            <w:r>
              <w:t>Урок 13</w:t>
            </w:r>
          </w:p>
        </w:tc>
        <w:tc>
          <w:tcPr>
            <w:tcW w:w="7937" w:type="dxa"/>
            <w:vAlign w:val="center"/>
          </w:tcPr>
          <w:p w14:paraId="14A373B9">
            <w:pPr>
              <w:pStyle w:val="6"/>
              <w:jc w:val="both"/>
            </w:pPr>
            <w:r>
              <w:t>Конструирование объемного изделия военной тематики</w:t>
            </w:r>
          </w:p>
        </w:tc>
      </w:tr>
      <w:tr w14:paraId="270BB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B44B9B1">
            <w:pPr>
              <w:pStyle w:val="6"/>
              <w:jc w:val="center"/>
            </w:pPr>
            <w:r>
              <w:t>Урок 14</w:t>
            </w:r>
          </w:p>
        </w:tc>
        <w:tc>
          <w:tcPr>
            <w:tcW w:w="7937" w:type="dxa"/>
            <w:vAlign w:val="center"/>
          </w:tcPr>
          <w:p w14:paraId="42C7FD83">
            <w:pPr>
              <w:pStyle w:val="6"/>
              <w:jc w:val="both"/>
            </w:pPr>
            <w:r>
              <w:t>Конструирование объемного изделия - подарок женщине, девочке</w:t>
            </w:r>
          </w:p>
        </w:tc>
      </w:tr>
      <w:tr w14:paraId="290C20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A981F5E">
            <w:pPr>
              <w:pStyle w:val="6"/>
              <w:jc w:val="center"/>
            </w:pPr>
            <w:r>
              <w:t>Урок 15</w:t>
            </w:r>
          </w:p>
        </w:tc>
        <w:tc>
          <w:tcPr>
            <w:tcW w:w="7937" w:type="dxa"/>
            <w:vAlign w:val="center"/>
          </w:tcPr>
          <w:p w14:paraId="0F3EDCF7">
            <w:pPr>
              <w:pStyle w:val="6"/>
              <w:jc w:val="both"/>
            </w:pPr>
            <w:r>
              <w:t>Изменение форм деталей объемных изделий. Изменение размеров деталей развертки</w:t>
            </w:r>
          </w:p>
        </w:tc>
      </w:tr>
      <w:tr w14:paraId="588E8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93E4CB8">
            <w:pPr>
              <w:pStyle w:val="6"/>
              <w:jc w:val="center"/>
            </w:pPr>
            <w:r>
              <w:t>Урок 16</w:t>
            </w:r>
          </w:p>
        </w:tc>
        <w:tc>
          <w:tcPr>
            <w:tcW w:w="7937" w:type="dxa"/>
            <w:vAlign w:val="center"/>
          </w:tcPr>
          <w:p w14:paraId="6DEE2AA3">
            <w:pPr>
              <w:pStyle w:val="6"/>
              <w:jc w:val="both"/>
            </w:pPr>
            <w:r>
              <w:t>Построение развертки с помощью линейки и циркуля</w:t>
            </w:r>
          </w:p>
        </w:tc>
      </w:tr>
      <w:tr w14:paraId="4495C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B1CC224">
            <w:pPr>
              <w:pStyle w:val="6"/>
              <w:jc w:val="center"/>
            </w:pPr>
            <w:r>
              <w:t>Урок 17</w:t>
            </w:r>
          </w:p>
        </w:tc>
        <w:tc>
          <w:tcPr>
            <w:tcW w:w="7937" w:type="dxa"/>
            <w:vAlign w:val="center"/>
          </w:tcPr>
          <w:p w14:paraId="27485DA1">
            <w:pPr>
              <w:pStyle w:val="6"/>
              <w:jc w:val="both"/>
            </w:pPr>
            <w:r>
              <w:t>Построение развертки многогранной пирамиды циркулем</w:t>
            </w:r>
          </w:p>
        </w:tc>
      </w:tr>
      <w:tr w14:paraId="001BD2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9EB255C">
            <w:pPr>
              <w:pStyle w:val="6"/>
              <w:jc w:val="center"/>
            </w:pPr>
            <w:r>
              <w:t>Урок 18</w:t>
            </w:r>
          </w:p>
        </w:tc>
        <w:tc>
          <w:tcPr>
            <w:tcW w:w="7937" w:type="dxa"/>
            <w:vAlign w:val="center"/>
          </w:tcPr>
          <w:p w14:paraId="086E5CD9">
            <w:pPr>
              <w:pStyle w:val="6"/>
              <w:jc w:val="both"/>
            </w:pPr>
            <w:r>
              <w:t>Декор интерьера. Художественная техника декупаж</w:t>
            </w:r>
          </w:p>
        </w:tc>
      </w:tr>
      <w:tr w14:paraId="1EB9E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7D566A1">
            <w:pPr>
              <w:pStyle w:val="6"/>
              <w:jc w:val="center"/>
            </w:pPr>
            <w:r>
              <w:t>Урок 19</w:t>
            </w:r>
          </w:p>
        </w:tc>
        <w:tc>
          <w:tcPr>
            <w:tcW w:w="7937" w:type="dxa"/>
            <w:vAlign w:val="center"/>
          </w:tcPr>
          <w:p w14:paraId="7D200B8F">
            <w:pPr>
              <w:pStyle w:val="6"/>
              <w:jc w:val="both"/>
            </w:pPr>
            <w:r>
              <w:t>Природные мотивы в декоре интерьера</w:t>
            </w:r>
          </w:p>
        </w:tc>
      </w:tr>
      <w:tr w14:paraId="71D55C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3A8D8B43">
            <w:pPr>
              <w:pStyle w:val="6"/>
              <w:jc w:val="center"/>
            </w:pPr>
            <w:r>
              <w:t>Урок 20</w:t>
            </w:r>
          </w:p>
        </w:tc>
        <w:tc>
          <w:tcPr>
            <w:tcW w:w="7937" w:type="dxa"/>
            <w:vAlign w:val="center"/>
          </w:tcPr>
          <w:p w14:paraId="2A07EA22">
            <w:pPr>
              <w:pStyle w:val="6"/>
              <w:jc w:val="both"/>
            </w:pPr>
            <w:r>
              <w:t>Конструирование и моделирование изделий из различных материалов. Подвижное соединение деталей на проволоку (толстую нитку)</w:t>
            </w:r>
          </w:p>
        </w:tc>
      </w:tr>
      <w:tr w14:paraId="11C6B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04E4B51">
            <w:pPr>
              <w:pStyle w:val="6"/>
              <w:jc w:val="center"/>
            </w:pPr>
            <w:r>
              <w:t>Урок 21</w:t>
            </w:r>
          </w:p>
        </w:tc>
        <w:tc>
          <w:tcPr>
            <w:tcW w:w="7937" w:type="dxa"/>
            <w:vAlign w:val="center"/>
          </w:tcPr>
          <w:p w14:paraId="48425838">
            <w:pPr>
              <w:pStyle w:val="6"/>
              <w:jc w:val="both"/>
            </w:pPr>
            <w:r>
              <w:t>Полимеры. Виды полимерных материалов, их свойства</w:t>
            </w:r>
          </w:p>
        </w:tc>
      </w:tr>
      <w:tr w14:paraId="251017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4F574C8">
            <w:pPr>
              <w:pStyle w:val="6"/>
              <w:jc w:val="center"/>
            </w:pPr>
            <w:r>
              <w:t>Урок 22</w:t>
            </w:r>
          </w:p>
        </w:tc>
        <w:tc>
          <w:tcPr>
            <w:tcW w:w="7937" w:type="dxa"/>
            <w:vAlign w:val="center"/>
          </w:tcPr>
          <w:p w14:paraId="5220F1EE">
            <w:pPr>
              <w:pStyle w:val="6"/>
              <w:jc w:val="both"/>
            </w:pPr>
            <w:r>
              <w:t>Технология обработки полимерных материалов (на выбор)</w:t>
            </w:r>
          </w:p>
        </w:tc>
      </w:tr>
      <w:tr w14:paraId="2600D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69961E8">
            <w:pPr>
              <w:pStyle w:val="6"/>
              <w:jc w:val="center"/>
            </w:pPr>
            <w:r>
              <w:t>Урок 23</w:t>
            </w:r>
          </w:p>
        </w:tc>
        <w:tc>
          <w:tcPr>
            <w:tcW w:w="7937" w:type="dxa"/>
            <w:vAlign w:val="center"/>
          </w:tcPr>
          <w:p w14:paraId="095DDF6C">
            <w:pPr>
              <w:pStyle w:val="6"/>
              <w:jc w:val="both"/>
            </w:pPr>
            <w:r>
              <w:t>Конструирование сложных форм из пластиковых трубочек</w:t>
            </w:r>
          </w:p>
        </w:tc>
      </w:tr>
      <w:tr w14:paraId="47DC84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64A7C126">
            <w:pPr>
              <w:pStyle w:val="6"/>
              <w:jc w:val="center"/>
            </w:pPr>
            <w:r>
              <w:t>Урок 24</w:t>
            </w:r>
          </w:p>
        </w:tc>
        <w:tc>
          <w:tcPr>
            <w:tcW w:w="7937" w:type="dxa"/>
            <w:vAlign w:val="center"/>
          </w:tcPr>
          <w:p w14:paraId="7182B3CA">
            <w:pPr>
              <w:pStyle w:val="6"/>
              <w:jc w:val="both"/>
            </w:pPr>
            <w:r>
              <w:t>Конструирование объемных геометрических конструкций из разных материалов</w:t>
            </w:r>
          </w:p>
        </w:tc>
      </w:tr>
      <w:tr w14:paraId="50C308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BD78152">
            <w:pPr>
              <w:pStyle w:val="6"/>
              <w:jc w:val="center"/>
            </w:pPr>
            <w:r>
              <w:t>Урок 25</w:t>
            </w:r>
          </w:p>
        </w:tc>
        <w:tc>
          <w:tcPr>
            <w:tcW w:w="7937" w:type="dxa"/>
            <w:vAlign w:val="center"/>
          </w:tcPr>
          <w:p w14:paraId="2E8F5139">
            <w:pPr>
              <w:pStyle w:val="6"/>
              <w:jc w:val="both"/>
            </w:pPr>
            <w:r>
              <w:t>Синтетические ткани, их свойства</w:t>
            </w:r>
          </w:p>
        </w:tc>
      </w:tr>
      <w:tr w14:paraId="1BEA82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F1D2AB5">
            <w:pPr>
              <w:pStyle w:val="6"/>
              <w:jc w:val="center"/>
            </w:pPr>
            <w:r>
              <w:t>Урок 26</w:t>
            </w:r>
          </w:p>
        </w:tc>
        <w:tc>
          <w:tcPr>
            <w:tcW w:w="7937" w:type="dxa"/>
            <w:vAlign w:val="center"/>
          </w:tcPr>
          <w:p w14:paraId="3077A749">
            <w:pPr>
              <w:pStyle w:val="6"/>
              <w:jc w:val="both"/>
            </w:pPr>
            <w:r>
              <w:t>Мода, одежда и ткани разных времен. Ткани натурального и искусственного происхождения</w:t>
            </w:r>
          </w:p>
        </w:tc>
      </w:tr>
      <w:tr w14:paraId="3818F2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48ED344D">
            <w:pPr>
              <w:pStyle w:val="6"/>
              <w:jc w:val="center"/>
            </w:pPr>
            <w:r>
              <w:t>Урок 27</w:t>
            </w:r>
          </w:p>
        </w:tc>
        <w:tc>
          <w:tcPr>
            <w:tcW w:w="7937" w:type="dxa"/>
            <w:vAlign w:val="center"/>
          </w:tcPr>
          <w:p w14:paraId="0B08518F">
            <w:pPr>
              <w:pStyle w:val="6"/>
              <w:jc w:val="both"/>
            </w:pPr>
            <w:r>
              <w:t>Способ драпировки тканей. Исторический костюм</w:t>
            </w:r>
          </w:p>
        </w:tc>
      </w:tr>
      <w:tr w14:paraId="3D2DDC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51BC5BD">
            <w:pPr>
              <w:pStyle w:val="6"/>
              <w:jc w:val="center"/>
            </w:pPr>
            <w:r>
              <w:t>Урок 28</w:t>
            </w:r>
          </w:p>
        </w:tc>
        <w:tc>
          <w:tcPr>
            <w:tcW w:w="7937" w:type="dxa"/>
            <w:vAlign w:val="center"/>
          </w:tcPr>
          <w:p w14:paraId="7AEDA79A">
            <w:pPr>
              <w:pStyle w:val="6"/>
              <w:jc w:val="both"/>
            </w:pPr>
            <w:r>
              <w:t>Одежда народов России. Составные части костюмов и платьев, их конструктивные и декоративные особенности</w:t>
            </w:r>
          </w:p>
        </w:tc>
      </w:tr>
      <w:tr w14:paraId="3FB6F4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F6B688F">
            <w:pPr>
              <w:pStyle w:val="6"/>
              <w:jc w:val="center"/>
            </w:pPr>
            <w:r>
              <w:t>Урок 29</w:t>
            </w:r>
          </w:p>
        </w:tc>
        <w:tc>
          <w:tcPr>
            <w:tcW w:w="7937" w:type="dxa"/>
            <w:vAlign w:val="center"/>
          </w:tcPr>
          <w:p w14:paraId="477DC1CA">
            <w:pPr>
              <w:pStyle w:val="6"/>
              <w:jc w:val="both"/>
            </w:pPr>
            <w:r>
              <w:t>Строчка крестообразного стежка. Строчка петлеобразного стежка. Аксессуары в одежде</w:t>
            </w:r>
          </w:p>
        </w:tc>
      </w:tr>
      <w:tr w14:paraId="4DC345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02EA3ADE">
            <w:pPr>
              <w:pStyle w:val="6"/>
              <w:jc w:val="center"/>
            </w:pPr>
            <w:r>
              <w:t>Урок 30</w:t>
            </w:r>
          </w:p>
        </w:tc>
        <w:tc>
          <w:tcPr>
            <w:tcW w:w="7937" w:type="dxa"/>
            <w:vAlign w:val="center"/>
          </w:tcPr>
          <w:p w14:paraId="0651A51A">
            <w:pPr>
              <w:pStyle w:val="6"/>
              <w:jc w:val="both"/>
            </w:pPr>
            <w:r>
              <w:t>Строчка крестообразного стежка. Строчка петлеобразного стежка. Аксессуары в одежде</w:t>
            </w:r>
          </w:p>
        </w:tc>
      </w:tr>
      <w:tr w14:paraId="4B2EAA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18E8F2AF">
            <w:pPr>
              <w:pStyle w:val="6"/>
              <w:jc w:val="center"/>
            </w:pPr>
            <w:r>
              <w:t>Урок 31</w:t>
            </w:r>
          </w:p>
        </w:tc>
        <w:tc>
          <w:tcPr>
            <w:tcW w:w="7937" w:type="dxa"/>
            <w:vAlign w:val="center"/>
          </w:tcPr>
          <w:p w14:paraId="483792AA">
            <w:pPr>
              <w:pStyle w:val="6"/>
              <w:jc w:val="both"/>
            </w:pPr>
            <w:r>
              <w:t>Конструкция "пружина" из полос картона или металлических деталей наборов конструктора</w:t>
            </w:r>
          </w:p>
        </w:tc>
      </w:tr>
      <w:tr w14:paraId="65528F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5090D0B2">
            <w:pPr>
              <w:pStyle w:val="6"/>
              <w:jc w:val="center"/>
            </w:pPr>
            <w:r>
              <w:t>Урок 32</w:t>
            </w:r>
          </w:p>
        </w:tc>
        <w:tc>
          <w:tcPr>
            <w:tcW w:w="7937" w:type="dxa"/>
            <w:vAlign w:val="center"/>
          </w:tcPr>
          <w:p w14:paraId="70C48CD6">
            <w:pPr>
              <w:pStyle w:val="6"/>
              <w:jc w:val="both"/>
            </w:pPr>
            <w:r>
              <w:t>Конструкции с ножничным механизмом</w:t>
            </w:r>
          </w:p>
        </w:tc>
      </w:tr>
      <w:tr w14:paraId="457423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7E26E2C1">
            <w:pPr>
              <w:pStyle w:val="6"/>
              <w:jc w:val="center"/>
            </w:pPr>
            <w:r>
              <w:t>Урок 33</w:t>
            </w:r>
          </w:p>
        </w:tc>
        <w:tc>
          <w:tcPr>
            <w:tcW w:w="7937" w:type="dxa"/>
            <w:vAlign w:val="center"/>
          </w:tcPr>
          <w:p w14:paraId="470BD62E">
            <w:pPr>
              <w:pStyle w:val="6"/>
              <w:jc w:val="both"/>
            </w:pPr>
            <w:r>
              <w:t>Конструкция с рычажным механизмом</w:t>
            </w:r>
          </w:p>
        </w:tc>
      </w:tr>
      <w:tr w14:paraId="5D896E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1134" w:type="dxa"/>
            <w:vAlign w:val="center"/>
          </w:tcPr>
          <w:p w14:paraId="2E6958B8">
            <w:pPr>
              <w:pStyle w:val="6"/>
              <w:jc w:val="center"/>
            </w:pPr>
            <w:r>
              <w:t>Урок 34</w:t>
            </w:r>
          </w:p>
        </w:tc>
        <w:tc>
          <w:tcPr>
            <w:tcW w:w="7937" w:type="dxa"/>
            <w:vAlign w:val="center"/>
          </w:tcPr>
          <w:p w14:paraId="0FD7DD1F">
            <w:pPr>
              <w:pStyle w:val="6"/>
              <w:jc w:val="both"/>
            </w:pPr>
            <w:r>
              <w:t>Подготовка портфолио. Повторение</w:t>
            </w:r>
          </w:p>
        </w:tc>
      </w:tr>
      <w:tr w14:paraId="399EE4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9071" w:type="dxa"/>
            <w:gridSpan w:val="2"/>
            <w:vAlign w:val="center"/>
          </w:tcPr>
          <w:p w14:paraId="341A0C36">
            <w:pPr>
              <w:pStyle w:val="6"/>
              <w:jc w:val="both"/>
            </w:pPr>
            <w:r>
              <w:t>ОБЩЕЕ КОЛИЧЕСТВО УРОКОВ ПО ПРОГРАММЕ: 34, из них уроков, отведенных на контрольные работы, - не более 3</w:t>
            </w:r>
          </w:p>
        </w:tc>
      </w:tr>
    </w:tbl>
    <w:p w14:paraId="77E4A0CB">
      <w:pPr>
        <w:pStyle w:val="6"/>
        <w:spacing w:before="200"/>
        <w:ind w:firstLine="540"/>
        <w:jc w:val="both"/>
        <w:rPr>
          <w:rFonts w:hint="default"/>
          <w:lang w:val="ru-RU"/>
        </w:rPr>
      </w:pPr>
      <w:r>
        <w:rPr>
          <w:lang w:val="ru-RU"/>
        </w:rPr>
        <w:t>Физическая</w:t>
      </w:r>
      <w:r>
        <w:rPr>
          <w:rFonts w:hint="default"/>
          <w:lang w:val="ru-RU"/>
        </w:rPr>
        <w:t xml:space="preserve"> культура</w:t>
      </w:r>
    </w:p>
    <w:p w14:paraId="41A13FF1">
      <w:pPr>
        <w:pStyle w:val="6"/>
        <w:spacing w:before="200"/>
        <w:ind w:firstLine="540"/>
        <w:jc w:val="both"/>
      </w:pPr>
      <w:r>
        <w:t>Общее число часов, рекомендованных для изучения физической культуры по варианту N 1 федерального учебного плана - 303 часа: в 1 классе - 99 часов (3 часа в неделю), во 2 классе - 68 часов (2 часа в неделю), в 3 классе - 68 часов (2 часа в неделю), в 4 классе - 68 часов (2 часа в неделю).</w:t>
      </w:r>
    </w:p>
    <w:p w14:paraId="2A83DB55">
      <w:pPr>
        <w:pStyle w:val="6"/>
        <w:spacing w:before="200"/>
        <w:ind w:firstLine="540"/>
        <w:jc w:val="both"/>
      </w:pPr>
      <w:r>
        <w:t xml:space="preserve"> Модуль "Коньки".</w:t>
      </w:r>
    </w:p>
    <w:p w14:paraId="5A80889B">
      <w:pPr>
        <w:pStyle w:val="6"/>
        <w:spacing w:before="200"/>
        <w:ind w:firstLine="540"/>
        <w:jc w:val="both"/>
      </w:pPr>
      <w:r>
        <w:t xml:space="preserve"> Пояснительная записка модуля "Коньки".</w:t>
      </w:r>
    </w:p>
    <w:p w14:paraId="0C3FB5F8">
      <w:pPr>
        <w:pStyle w:val="6"/>
        <w:spacing w:before="200"/>
        <w:ind w:firstLine="540"/>
        <w:jc w:val="both"/>
      </w:pPr>
      <w:r>
        <w:t>Модуль "Коньки" (далее - модуль "Коньки", модуль по конькам, коньки) на уровне начального общего образования разработан с целью оказания методической помощи учителю физической культуры в создании части рабочей программы по учебному предмету "Физическая культура", направленной на формирование общих представлений о физической культуре и спорте, физической активности человека, физических качествах, жизненно важных прикладных умениях и навыках, основных физических упражнениях (игровых и спортивных) с целью достижения результатов ФГОС НОО, с учетом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0D24DCE9">
      <w:pPr>
        <w:pStyle w:val="6"/>
        <w:spacing w:before="200"/>
        <w:ind w:firstLine="540"/>
        <w:jc w:val="both"/>
      </w:pPr>
      <w:r>
        <w:t>Занятия катанием и бегом на коньках способствуют гармоничному развитию и укреплению здоровья детей, комплексно влияют на органы и системы растущего организма, укрепляя и повышая функциональный уровень дыхательной, сердечно-сосудистой, костно-мышечной и других систем организма человека, вследствие чего увеличивается жизненная емкость легких и мышечная масса, улучшается кровообращение, активизируется обмен веществ, повышается тонус нервной системы.</w:t>
      </w:r>
    </w:p>
    <w:p w14:paraId="5D6B636B">
      <w:pPr>
        <w:pStyle w:val="6"/>
        <w:spacing w:before="200"/>
        <w:ind w:firstLine="540"/>
        <w:jc w:val="both"/>
      </w:pPr>
      <w:r>
        <w:t>Катание и бег на коньках являются основой таких видов спорта, как хоккей с шайбой и мячом, фигурное катание. Владение различными способами бега на коньках обеспечивает у обучающихся развитие таких физических качеств, как быстрота, ловкость, гибкость, сила, выносливость, а также снижает умственное утомление и является хорошим средством активного отдыха на воздухе.</w:t>
      </w:r>
    </w:p>
    <w:p w14:paraId="1BE3E33B">
      <w:pPr>
        <w:pStyle w:val="6"/>
        <w:spacing w:before="200"/>
        <w:ind w:firstLine="540"/>
        <w:jc w:val="both"/>
      </w:pPr>
      <w:r>
        <w:t>Систематические занятия катанием и бегом на коньках содействуют развитию личностных качеств, обучающихся - нравственных (честность, доброжелательность, дисциплинированность, самообладание, терпимость, коллективизм) в сочетании с волевыми качествами (смелость, решительность, инициатива, трудолюбие, настойчивость и целеустремленность), а также развитию способности управлять своим эмоциональным состоянием.</w:t>
      </w:r>
    </w:p>
    <w:p w14:paraId="5FF41B5D">
      <w:pPr>
        <w:pStyle w:val="6"/>
        <w:spacing w:before="200"/>
        <w:ind w:firstLine="540"/>
        <w:jc w:val="both"/>
      </w:pPr>
      <w:r>
        <w:t>Целью изучения модуля "Коньки" является обучение катанию и бегу на коньках как базовому двигательному навыку, формирование у обучающихся общечеловеческой культуры и социального самоопределения, устойчивой мотивации к сохранению и укреплению собственного здоровья, ведению здорового и безопасного образа жизни через занятия физической культурой и спортом с использованием средств катания и бега на коньках.</w:t>
      </w:r>
    </w:p>
    <w:p w14:paraId="6894C917">
      <w:pPr>
        <w:pStyle w:val="6"/>
        <w:spacing w:before="200"/>
        <w:ind w:firstLine="540"/>
        <w:jc w:val="both"/>
      </w:pPr>
      <w:r>
        <w:t>Задачами изучения модуля "Коньки" являются:</w:t>
      </w:r>
    </w:p>
    <w:p w14:paraId="66274B1D">
      <w:pPr>
        <w:pStyle w:val="6"/>
        <w:spacing w:before="200"/>
        <w:ind w:firstLine="540"/>
        <w:jc w:val="both"/>
      </w:pPr>
      <w:r>
        <w:t>всестороннее гармоничное развитие обучающихся, увеличение объема их двигательной активности;</w:t>
      </w:r>
    </w:p>
    <w:p w14:paraId="67D660CC">
      <w:pPr>
        <w:pStyle w:val="6"/>
        <w:spacing w:before="200"/>
        <w:ind w:firstLine="540"/>
        <w:jc w:val="both"/>
      </w:pPr>
      <w: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на объектах массовых занятий ледовыми видами спорта;</w:t>
      </w:r>
    </w:p>
    <w:p w14:paraId="7C25B1B6">
      <w:pPr>
        <w:pStyle w:val="6"/>
        <w:spacing w:before="200"/>
        <w:ind w:firstLine="540"/>
        <w:jc w:val="both"/>
      </w:pPr>
      <w:r>
        <w:t>формирование общих представлений о катании и беге на коньках, его возможностях и значении в процессе укрепления здоровья, физического развития и физической подготовленности обучающихся;</w:t>
      </w:r>
    </w:p>
    <w:p w14:paraId="5BA2FE23">
      <w:pPr>
        <w:pStyle w:val="6"/>
        <w:spacing w:before="200"/>
        <w:ind w:firstLine="540"/>
        <w:jc w:val="both"/>
      </w:pPr>
      <w:r>
        <w:t>обучение основам техники всех способов передвижения по льду на коньках, безопасному поведению на занятиях на льду, в играх на льду, в критических ситуациях;</w:t>
      </w:r>
    </w:p>
    <w:p w14:paraId="6FCC7592">
      <w:pPr>
        <w:pStyle w:val="6"/>
        <w:spacing w:before="200"/>
        <w:ind w:firstLine="540"/>
        <w:jc w:val="both"/>
      </w:pPr>
      <w:r>
        <w:t>формирование культуры движений, обогащение двигательного опыта средствами катания на коньках с общеразвивающей и корригирующей направленностью;</w:t>
      </w:r>
    </w:p>
    <w:p w14:paraId="2CDFFFD7">
      <w:pPr>
        <w:pStyle w:val="6"/>
        <w:spacing w:before="200"/>
        <w:ind w:firstLine="540"/>
        <w:jc w:val="both"/>
      </w:pPr>
      <w:r>
        <w:t>воспитание общей культуры развития личности обучающегося средствами катания и бега на коньках, в том числе, для самореализации и самоопределения;</w:t>
      </w:r>
    </w:p>
    <w:p w14:paraId="4F5D7831">
      <w:pPr>
        <w:pStyle w:val="6"/>
        <w:spacing w:before="200"/>
        <w:ind w:firstLine="540"/>
        <w:jc w:val="both"/>
      </w:pPr>
      <w:r>
        <w:t>развитие положительной мотивации и познавательного интереса к учебному предмету "Физическая культура" через средства катания и бега на коньках;</w:t>
      </w:r>
    </w:p>
    <w:p w14:paraId="253C11C9">
      <w:pPr>
        <w:pStyle w:val="6"/>
        <w:spacing w:before="200"/>
        <w:ind w:firstLine="540"/>
        <w:jc w:val="both"/>
      </w:pPr>
      <w:r>
        <w:t>воспитание социально значимых качеств личности, норм коллективного взаимодействия и сотрудничества в игровой и соревновательной деятельности средствами катания и бега на коньках;</w:t>
      </w:r>
    </w:p>
    <w:p w14:paraId="079C4313">
      <w:pPr>
        <w:pStyle w:val="6"/>
        <w:spacing w:before="200"/>
        <w:ind w:firstLine="540"/>
        <w:jc w:val="both"/>
      </w:pPr>
      <w:r>
        <w:t>популяризация катания и бега на коньках в общеобразовательных организациях, привлечение младших школьников, проявляющих повышенный интерес и способности к занятиям конькобежным спортом, в школьные спортивные клубы, секции, к участию в соревнованиях;</w:t>
      </w:r>
    </w:p>
    <w:p w14:paraId="7CA50F56">
      <w:pPr>
        <w:pStyle w:val="6"/>
        <w:spacing w:before="200"/>
        <w:ind w:firstLine="540"/>
        <w:jc w:val="both"/>
      </w:pPr>
      <w:r>
        <w:t>выявление, развитие и поддержка одаренных детей в области спорта.</w:t>
      </w:r>
    </w:p>
    <w:p w14:paraId="7999E074">
      <w:pPr>
        <w:pStyle w:val="6"/>
        <w:spacing w:before="200"/>
        <w:ind w:firstLine="540"/>
        <w:jc w:val="both"/>
      </w:pPr>
      <w:r>
        <w:t xml:space="preserve"> Место и роль модуля "Коньки".</w:t>
      </w:r>
    </w:p>
    <w:p w14:paraId="4D5A4836">
      <w:pPr>
        <w:pStyle w:val="6"/>
        <w:spacing w:before="200"/>
        <w:ind w:firstLine="540"/>
        <w:jc w:val="both"/>
      </w:pPr>
      <w:r>
        <w:t>Модуль "Коньки" доступен для освоения всем обучающимся, и обеспечивает достижение следующих результатов ФГОС НОО: сформированность общих представлений о физической культуре и спорте, физической активности человека, физических качествах, жизненно важных прикладных умениях и навыках, основных физических упражнениях (гимнастических, игровых, туристических и спортивных).</w:t>
      </w:r>
    </w:p>
    <w:p w14:paraId="36AFB7D2">
      <w:pPr>
        <w:pStyle w:val="6"/>
        <w:spacing w:before="200"/>
        <w:ind w:firstLine="540"/>
        <w:jc w:val="both"/>
      </w:pPr>
      <w:r>
        <w:t>Программное содержание модуля "Коньки" может быть использовано в разделах "Знания о физической культуре", "Способы самостоятельной деятельности", "Физическое совершенствование".</w:t>
      </w:r>
    </w:p>
    <w:p w14:paraId="38FBF1AE">
      <w:pPr>
        <w:pStyle w:val="6"/>
        <w:spacing w:before="200"/>
        <w:ind w:firstLine="540"/>
        <w:jc w:val="both"/>
      </w:pPr>
      <w:r>
        <w:t>Интеграция модуля по конькам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ГТО и участии в спортивных соревнованиях.</w:t>
      </w:r>
    </w:p>
    <w:p w14:paraId="59A64543">
      <w:pPr>
        <w:pStyle w:val="6"/>
        <w:spacing w:before="200"/>
        <w:ind w:firstLine="540"/>
        <w:jc w:val="both"/>
      </w:pPr>
      <w:r>
        <w:t>Модуль "Коньки" может быть реализован в следующих вариантах:</w:t>
      </w:r>
    </w:p>
    <w:p w14:paraId="38813ED0">
      <w:pPr>
        <w:pStyle w:val="6"/>
        <w:spacing w:before="200"/>
        <w:ind w:firstLine="540"/>
        <w:jc w:val="both"/>
      </w:pPr>
      <w:r>
        <w:t>при самостоятельном планировании учителем физической культуры процесса освоения обучающимися учебного материала по конькам с выбором различных элементов специальных физических упражнений, игр и (или) элементов игры, с учетом возраста и физической подготовленности обучающихся (с соответствующей дозировкой и интенсивностью);</w:t>
      </w:r>
    </w:p>
    <w:p w14:paraId="53E7F5BE">
      <w:pPr>
        <w:pStyle w:val="6"/>
        <w:spacing w:before="200"/>
        <w:ind w:firstLine="540"/>
        <w:jc w:val="both"/>
      </w:pPr>
      <w: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(рекомендуемый объем в 1 классе - 33 часа, во 2 - 4 классах - по 34 часа).</w:t>
      </w:r>
    </w:p>
    <w:p w14:paraId="27C318C6">
      <w:pPr>
        <w:pStyle w:val="6"/>
        <w:spacing w:before="200"/>
        <w:ind w:firstLine="540"/>
        <w:jc w:val="both"/>
      </w:pPr>
      <w:r>
        <w:t xml:space="preserve"> Содержание модуля "Коньки".</w:t>
      </w:r>
    </w:p>
    <w:p w14:paraId="1554AA29">
      <w:pPr>
        <w:pStyle w:val="6"/>
        <w:spacing w:before="200"/>
        <w:ind w:firstLine="540"/>
        <w:jc w:val="both"/>
      </w:pPr>
      <w:r>
        <w:t>1) Знания о катании и беге на коньках.</w:t>
      </w:r>
    </w:p>
    <w:p w14:paraId="33FF4086">
      <w:pPr>
        <w:pStyle w:val="6"/>
        <w:spacing w:before="200"/>
        <w:ind w:firstLine="540"/>
        <w:jc w:val="both"/>
      </w:pPr>
      <w:r>
        <w:t>История возникновения и развития катания и бега на коньках как вида спорта. История развития конькобежного спорта как вида спорта в мире, в Российской Федерации, в регионе. Достижения отечественных конькобежцев на мировых первенствах и Олимпийских играх.</w:t>
      </w:r>
    </w:p>
    <w:p w14:paraId="31A6CDA1">
      <w:pPr>
        <w:pStyle w:val="6"/>
        <w:spacing w:before="200"/>
        <w:ind w:firstLine="540"/>
        <w:jc w:val="both"/>
      </w:pPr>
      <w:r>
        <w:t>Характеристика видов передвижения по льду на коньках (катание, бег на коньках). Дистанции и программа соревнований по конькам. Простейшие правила проведения соревнований по конькам. Общие требования к местам катания и бега на коньках, к допустимому температурному режиму для занятий на свежем воздухе. Словарь терминов и определений.</w:t>
      </w:r>
    </w:p>
    <w:p w14:paraId="14FF1142">
      <w:pPr>
        <w:pStyle w:val="6"/>
        <w:spacing w:before="200"/>
        <w:ind w:firstLine="540"/>
        <w:jc w:val="both"/>
      </w:pPr>
      <w:r>
        <w:t>Занятия коньками как средство укрепления здоровья, повышения функциональных возможностей основных систем организма и закаливания.</w:t>
      </w:r>
    </w:p>
    <w:p w14:paraId="4FE3F54A">
      <w:pPr>
        <w:pStyle w:val="6"/>
        <w:spacing w:before="200"/>
        <w:ind w:firstLine="540"/>
        <w:jc w:val="both"/>
      </w:pPr>
      <w:r>
        <w:t>Игры и развлечения на льду.</w:t>
      </w:r>
    </w:p>
    <w:p w14:paraId="1BBA7D11">
      <w:pPr>
        <w:pStyle w:val="6"/>
        <w:spacing w:before="200"/>
        <w:ind w:firstLine="540"/>
        <w:jc w:val="both"/>
      </w:pPr>
      <w:r>
        <w:t>Влияние занятий конькобежным спортом на формирование положительных качеств личности человека.</w:t>
      </w:r>
    </w:p>
    <w:p w14:paraId="39F89091">
      <w:pPr>
        <w:pStyle w:val="6"/>
        <w:spacing w:before="200"/>
        <w:ind w:firstLine="540"/>
        <w:jc w:val="both"/>
      </w:pPr>
      <w:r>
        <w:t>Правила поведения и техники безопасности при занятиях коньками на катках, на замерзших открытых водоемах в различное время года. Способы оказания первой помощи катающимся (бегающим) на льду в случае неудачного падения.</w:t>
      </w:r>
    </w:p>
    <w:p w14:paraId="26368C1E">
      <w:pPr>
        <w:pStyle w:val="6"/>
        <w:spacing w:before="200"/>
        <w:ind w:firstLine="540"/>
        <w:jc w:val="both"/>
      </w:pPr>
      <w:r>
        <w:t>Личная гигиена во время занятий коньками. Форма одежды (конькобежная экипировка): спортивный костюм, конькобежный костюм, шапочка, перчатки, налокотники и наколенники, каска, чехлы, сопутствующий инвентарь и оборудование для занятий коньками.</w:t>
      </w:r>
    </w:p>
    <w:p w14:paraId="7FC65F9E">
      <w:pPr>
        <w:pStyle w:val="6"/>
        <w:spacing w:before="200"/>
        <w:ind w:firstLine="540"/>
        <w:jc w:val="both"/>
      </w:pPr>
      <w:r>
        <w:t>2) Способы самостоятельной деятельности.</w:t>
      </w:r>
    </w:p>
    <w:p w14:paraId="67F5B80E">
      <w:pPr>
        <w:pStyle w:val="6"/>
        <w:spacing w:before="200"/>
        <w:ind w:firstLine="540"/>
        <w:jc w:val="both"/>
      </w:pPr>
      <w:r>
        <w:t>Самоконтроль во время занятий бегом на коньках и при катании на замерзших открытых водоемах. Первые внешние признаки утомления. Средства восстановления организма после физической нагрузки.</w:t>
      </w:r>
    </w:p>
    <w:p w14:paraId="41896FE2">
      <w:pPr>
        <w:pStyle w:val="6"/>
        <w:spacing w:before="200"/>
        <w:ind w:firstLine="540"/>
        <w:jc w:val="both"/>
      </w:pPr>
      <w:r>
        <w:t>Правила личной гигиены, требования к спортивной одежде (конькобежной экипировке) для занятий коньками. Характерные травмы во время занятий коньками и мероприятия по их предупреждению.</w:t>
      </w:r>
    </w:p>
    <w:p w14:paraId="67186C94">
      <w:pPr>
        <w:pStyle w:val="6"/>
        <w:spacing w:before="200"/>
        <w:ind w:firstLine="540"/>
        <w:jc w:val="both"/>
      </w:pPr>
      <w:r>
        <w:t>Выбор и подготовка места для бега на коньках, катания. Правила использования спортивного инвентаря и оборудования для занятий коньками. Организация и проведение подвижных игр с элементами катания и бега на коньках во время активного отдыха и каникул.</w:t>
      </w:r>
    </w:p>
    <w:p w14:paraId="47D5BA81">
      <w:pPr>
        <w:pStyle w:val="6"/>
        <w:spacing w:before="200"/>
        <w:ind w:firstLine="540"/>
        <w:jc w:val="both"/>
      </w:pPr>
      <w:r>
        <w:t>Подбор и составление комплексов упражнений, включающих общеразвивающие, специальные и имитационные упражнения. Оценка техники осваиваемых упражнений и движений; способы выявления и исправления ошибок в двигательных действиях. Тестирование уровня физической подготовленности.</w:t>
      </w:r>
    </w:p>
    <w:p w14:paraId="7B93CE3C">
      <w:pPr>
        <w:pStyle w:val="6"/>
        <w:spacing w:before="200"/>
        <w:ind w:firstLine="540"/>
        <w:jc w:val="both"/>
      </w:pPr>
      <w:r>
        <w:t>3) Физическое совершенствование.</w:t>
      </w:r>
    </w:p>
    <w:p w14:paraId="7DED4B95">
      <w:pPr>
        <w:pStyle w:val="6"/>
        <w:spacing w:before="200"/>
        <w:ind w:firstLine="540"/>
        <w:jc w:val="both"/>
      </w:pPr>
      <w:r>
        <w:t>Комплексы упражнений на развитие основных физических качеств (гибкости, ловкости, скоростных способностей, выносливости).</w:t>
      </w:r>
    </w:p>
    <w:p w14:paraId="4EF079CE">
      <w:pPr>
        <w:pStyle w:val="6"/>
        <w:spacing w:before="200"/>
        <w:ind w:firstLine="540"/>
        <w:jc w:val="both"/>
      </w:pPr>
      <w:r>
        <w:t>Общеразвивающие, специальные и имитационные упражнения. Подготовительные упражнения для освоения со льдом (упражнения для ознакомления со скользящими свойствами льда и трением-скольжением по поверхности льда). Упражнения с использованием опоры на скользящие приспособления (минимум пластикового стула), с опорой на руки партнера (учителя), с опорой на неподвижные конструкции в районе ледовой площадки (бортики вокруг льда) и других вспомогательных средств.</w:t>
      </w:r>
    </w:p>
    <w:p w14:paraId="0E0F15C9">
      <w:pPr>
        <w:pStyle w:val="6"/>
        <w:spacing w:before="200"/>
        <w:ind w:firstLine="540"/>
        <w:jc w:val="both"/>
      </w:pPr>
      <w:r>
        <w:t>Выполнение различного рода упражнений без скольжения, из положения на 2-х коньках, на одном коньке, с попеременной сменой опоры с ноги на ногу.</w:t>
      </w:r>
    </w:p>
    <w:p w14:paraId="02B7FFA6">
      <w:pPr>
        <w:pStyle w:val="6"/>
        <w:spacing w:before="200"/>
        <w:ind w:firstLine="540"/>
        <w:jc w:val="both"/>
      </w:pPr>
      <w:r>
        <w:t>Хождение по льду на коньках, развернутых в стороны. Усложнение этого типа передвижения изменениями положения туловища и сгибания ног, с различными положениями рук, с последовательным освоением перемещения туловища в положение равновесия на одной ноге, с попеременной сменой опоры с ноги на ногу. Усложнение этого типа передвижения изменениями положения туловища и сгибания ног, с различными положениями рук.</w:t>
      </w:r>
    </w:p>
    <w:p w14:paraId="09FE841E">
      <w:pPr>
        <w:pStyle w:val="6"/>
        <w:spacing w:before="200"/>
        <w:ind w:firstLine="540"/>
        <w:jc w:val="both"/>
      </w:pPr>
      <w:r>
        <w:t>Скольжения по льду на двух ногах после приобретения начальной скорости (самостоятельно, с помощью партнера, с помощью упора в бортик).</w:t>
      </w:r>
    </w:p>
    <w:p w14:paraId="1D563FFE">
      <w:pPr>
        <w:pStyle w:val="6"/>
        <w:spacing w:before="200"/>
        <w:ind w:firstLine="540"/>
        <w:jc w:val="both"/>
      </w:pPr>
      <w:r>
        <w:t>Способы бега на коньках (начальный этап) в условиях катка. Упражнения и игры для совершенствования техники бега на коньках.</w:t>
      </w:r>
    </w:p>
    <w:p w14:paraId="50CBE4F9">
      <w:pPr>
        <w:pStyle w:val="6"/>
        <w:spacing w:before="200"/>
        <w:ind w:firstLine="540"/>
        <w:jc w:val="both"/>
      </w:pPr>
      <w:r>
        <w:t>Бег со старта и бег по повороту (имитационные упражнения на суше, упражнения на льду): упражнения для изучения стартового разгона, старт из положения стоя, старт из положения на согнутых ногах с наклоном туловища, старт из различных предварительных положений учеников на льду - сидя (лицом вперед и назад), лежа (головой вперед и назад), из положения приседа с касанием руками льда; упражнения для изучения прохождения поворота на двух коньках в обе стороны ходом вперед (ходом назад), на наружном ребре на одной ноге в обе стороны (ходом вперед и назад), на внутреннем ребре на одной ноге в обе стороны ходом вперед и назад), со сменой положения конька (переход с наружного ребра на внутреннее) используя ход вперед и назад. Освоение скрестного шага в передвижении, а далее в беге по повороту ходом вперед и назад.</w:t>
      </w:r>
    </w:p>
    <w:p w14:paraId="29B189AB">
      <w:pPr>
        <w:pStyle w:val="6"/>
        <w:spacing w:before="200"/>
        <w:ind w:firstLine="540"/>
        <w:jc w:val="both"/>
      </w:pPr>
      <w:r>
        <w:t>Пробегание учебных дистанций произвольным способом. Участие в соревновательной деятельности.</w:t>
      </w:r>
    </w:p>
    <w:p w14:paraId="34D2C4FC">
      <w:pPr>
        <w:pStyle w:val="6"/>
        <w:spacing w:before="200"/>
        <w:ind w:firstLine="540"/>
        <w:jc w:val="both"/>
      </w:pPr>
      <w:r>
        <w:t>Игры и развлечения на льду (с элементами соревнования, не имеющие сюжета, игры сюжетного характера, командные игры).</w:t>
      </w:r>
    </w:p>
    <w:p w14:paraId="3434E896">
      <w:pPr>
        <w:pStyle w:val="6"/>
        <w:spacing w:before="200"/>
        <w:ind w:firstLine="540"/>
        <w:jc w:val="both"/>
      </w:pPr>
      <w:r>
        <w:t>Содержание модуля "Коньки" направлено на достижение обучающимися личностных, метапредметных и предметных результатов обучения.</w:t>
      </w:r>
    </w:p>
    <w:p w14:paraId="09CE511A">
      <w:pPr>
        <w:pStyle w:val="6"/>
        <w:spacing w:before="200"/>
        <w:ind w:firstLine="540"/>
        <w:jc w:val="both"/>
      </w:pPr>
      <w:r>
        <w:t>При изучении модуля "Коньки" на уровне начального общего образования у обучающихся будут сформированы следующие личностные результаты:</w:t>
      </w:r>
    </w:p>
    <w:p w14:paraId="256C83A0">
      <w:pPr>
        <w:pStyle w:val="6"/>
        <w:spacing w:before="200"/>
        <w:ind w:firstLine="540"/>
        <w:jc w:val="both"/>
      </w:pPr>
      <w:r>
        <w:t>проявление чувства гордости за отечественных конькобежцев;</w:t>
      </w:r>
    </w:p>
    <w:p w14:paraId="1708C7A8">
      <w:pPr>
        <w:pStyle w:val="6"/>
        <w:spacing w:before="200"/>
        <w:ind w:firstLine="540"/>
        <w:jc w:val="both"/>
      </w:pPr>
      <w:r>
        <w:t>проявление уважительного отношения к сверстникам, культуры общения и взаимодействия на принципах доброжелательности и взаимопомощи;</w:t>
      </w:r>
    </w:p>
    <w:p w14:paraId="659EA1B7">
      <w:pPr>
        <w:pStyle w:val="6"/>
        <w:spacing w:before="200"/>
        <w:ind w:firstLine="540"/>
        <w:jc w:val="both"/>
      </w:pPr>
      <w:r>
        <w:t>проявление положительных качеств личности и управление своими эмоциями в различных (нестандартных) ситуациях и условиях;</w:t>
      </w:r>
    </w:p>
    <w:p w14:paraId="4455ABC8">
      <w:pPr>
        <w:pStyle w:val="6"/>
        <w:spacing w:before="200"/>
        <w:ind w:firstLine="540"/>
        <w:jc w:val="both"/>
      </w:pPr>
      <w:r>
        <w:t>проявление дисциплинированности, трудолюбия и упорства в достижении поставленных целей на основе представлений о нравственных нормах;</w:t>
      </w:r>
    </w:p>
    <w:p w14:paraId="1DC2D69F">
      <w:pPr>
        <w:pStyle w:val="6"/>
        <w:spacing w:before="200"/>
        <w:ind w:firstLine="540"/>
        <w:jc w:val="both"/>
      </w:pPr>
      <w:r>
        <w:t>способность принимать и осваивать социальную роль обучающегося, развитие мотивов учебной деятельности, стремление к познанию и творчеству, эстетическим потребностям;</w:t>
      </w:r>
    </w:p>
    <w:p w14:paraId="687560A2">
      <w:pPr>
        <w:pStyle w:val="6"/>
        <w:spacing w:before="200"/>
        <w:ind w:firstLine="540"/>
        <w:jc w:val="both"/>
      </w:pPr>
      <w:r>
        <w:t>понимание установки на безопасный, здоровый образ жизни, бережное отношение к материальным и духовным ценностям, наличие мотивации к работе на результат.</w:t>
      </w:r>
    </w:p>
    <w:p w14:paraId="2388DB2E">
      <w:pPr>
        <w:pStyle w:val="6"/>
        <w:spacing w:before="200"/>
        <w:ind w:firstLine="540"/>
        <w:jc w:val="both"/>
      </w:pPr>
      <w:r>
        <w:t xml:space="preserve"> При изучении модуля "Коньки" на уровне начального общего образования у обучающихся будут сформированы следующие метапредметные результаты:</w:t>
      </w:r>
    </w:p>
    <w:p w14:paraId="297339EA">
      <w:pPr>
        <w:pStyle w:val="6"/>
        <w:spacing w:before="200"/>
        <w:ind w:firstLine="540"/>
        <w:jc w:val="both"/>
      </w:pPr>
      <w:r>
        <w:t>овладение способностью принимать и сохранять цели и задачи учебной деятельности, поиска средств ее осуществления с использованием средств катания и бега на коньках;</w:t>
      </w:r>
    </w:p>
    <w:p w14:paraId="512D2C50">
      <w:pPr>
        <w:pStyle w:val="6"/>
        <w:spacing w:before="200"/>
        <w:ind w:firstLine="540"/>
        <w:jc w:val="both"/>
      </w:pPr>
      <w:r>
        <w:t>умение планировать, контролировать и оценивать учебные действия, собственную деятельность, распределять нагрузку и отдых в процессе ее выполнения, определять наиболее эффективные способы достижения результата;</w:t>
      </w:r>
    </w:p>
    <w:p w14:paraId="08CC0B8B">
      <w:pPr>
        <w:pStyle w:val="6"/>
        <w:spacing w:before="200"/>
        <w:ind w:firstLine="540"/>
        <w:jc w:val="both"/>
      </w:pPr>
      <w:r>
        <w:t>умение характеризовать действия и поступки, давать им объективную оценку на основе освоенных знаний и имеющегося опыта;</w:t>
      </w:r>
    </w:p>
    <w:p w14:paraId="1820671C">
      <w:pPr>
        <w:pStyle w:val="6"/>
        <w:spacing w:before="200"/>
        <w:ind w:firstLine="540"/>
        <w:jc w:val="both"/>
      </w:pPr>
      <w:r>
        <w:t>понимание причин успеха или неуспеха учебной деятельности и способность конструктивно действовать даже в ситуациях неуспеха;</w:t>
      </w:r>
    </w:p>
    <w:p w14:paraId="3D0C4CF7">
      <w:pPr>
        <w:pStyle w:val="6"/>
        <w:spacing w:before="200"/>
        <w:ind w:firstLine="540"/>
        <w:jc w:val="both"/>
      </w:pPr>
      <w:r>
        <w:t>определение общей цели и путей ее достижения; умение договариваться о распределении функций в учебной, игровой и соревновательной деятельности;</w:t>
      </w:r>
    </w:p>
    <w:p w14:paraId="5489C89A">
      <w:pPr>
        <w:pStyle w:val="6"/>
        <w:spacing w:before="200"/>
        <w:ind w:firstLine="540"/>
        <w:jc w:val="both"/>
      </w:pPr>
      <w:r>
        <w:t>организация самостоятельной деятельности с учетом требований ее безопасности, сохранности инвентаря и оборудования, организации места занятий (ледовой площадки);</w:t>
      </w:r>
    </w:p>
    <w:p w14:paraId="5CAFFE61">
      <w:pPr>
        <w:pStyle w:val="6"/>
        <w:spacing w:before="200"/>
        <w:ind w:firstLine="540"/>
        <w:jc w:val="both"/>
      </w:pPr>
      <w:r>
        <w:t>способность выделять эстетические признаки в физических упражнениях, двигательных действиях; оценивать красоту телосложения и осанки.</w:t>
      </w:r>
    </w:p>
    <w:p w14:paraId="72608B1E">
      <w:pPr>
        <w:pStyle w:val="6"/>
        <w:spacing w:before="200"/>
        <w:ind w:firstLine="540"/>
        <w:jc w:val="both"/>
      </w:pPr>
      <w:r>
        <w:t xml:space="preserve"> При изучении модуля "Коньки" на уровне начального общего образования у обучающихся будут сформированы следующие предметные результаты:</w:t>
      </w:r>
    </w:p>
    <w:p w14:paraId="1FB2CE44">
      <w:pPr>
        <w:pStyle w:val="6"/>
        <w:spacing w:before="200"/>
        <w:ind w:firstLine="540"/>
        <w:jc w:val="both"/>
      </w:pPr>
      <w:r>
        <w:t>сформированность представлений о роли и значении занятий коньками для укрепления здоровья, закаливания и развития физических качеств;</w:t>
      </w:r>
    </w:p>
    <w:p w14:paraId="7A557BCB">
      <w:pPr>
        <w:pStyle w:val="6"/>
        <w:spacing w:before="200"/>
        <w:ind w:firstLine="540"/>
        <w:jc w:val="both"/>
      </w:pPr>
      <w:r>
        <w:t>сформированность знаний по истории возникновения и развития занятий коньками;</w:t>
      </w:r>
    </w:p>
    <w:p w14:paraId="3C19F143">
      <w:pPr>
        <w:pStyle w:val="6"/>
        <w:spacing w:before="200"/>
        <w:ind w:firstLine="540"/>
        <w:jc w:val="both"/>
      </w:pPr>
      <w:r>
        <w:t>сформированность представлений о видах и стилях катания и бега на коньках, их сходстве и различиях; играх и развлечениях на льду; простейших правилах проведения соревнований по конькобежному спорту;</w:t>
      </w:r>
    </w:p>
    <w:p w14:paraId="06B167A0">
      <w:pPr>
        <w:pStyle w:val="6"/>
        <w:spacing w:before="200"/>
        <w:ind w:firstLine="540"/>
        <w:jc w:val="both"/>
      </w:pPr>
      <w:r>
        <w:t>сформированность навыков: безопасного поведения во время занятий на льду, катания на замерзших открытых водоемах и в повседневной жизни; личной гигиены при занятиях коньками;</w:t>
      </w:r>
    </w:p>
    <w:p w14:paraId="328D65D6">
      <w:pPr>
        <w:pStyle w:val="6"/>
        <w:spacing w:before="200"/>
        <w:ind w:firstLine="540"/>
        <w:jc w:val="both"/>
      </w:pPr>
      <w:r>
        <w:t>умение составлять и выполнять самостоятельно простейшие комплексы общеразвивающих, специальных и имитационных упражнений для занятий коньками;</w:t>
      </w:r>
    </w:p>
    <w:p w14:paraId="2E43DFFA">
      <w:pPr>
        <w:pStyle w:val="6"/>
        <w:spacing w:before="200"/>
        <w:ind w:firstLine="540"/>
        <w:jc w:val="both"/>
      </w:pPr>
      <w:r>
        <w:t>владение техническими элементами передвижения по льду на коньках: находиться на льду в безопорном положении, стоять, шагать, скользить по льду в положениях на одной ноге и на двух ногах; сохранять правильное положение туловища и сгибы в суставах нижних конечностей; работать с дополнительным инвентарем, а также с партнером (учителем);</w:t>
      </w:r>
    </w:p>
    <w:p w14:paraId="163FC2A2">
      <w:pPr>
        <w:pStyle w:val="6"/>
        <w:spacing w:before="200"/>
        <w:ind w:firstLine="540"/>
        <w:jc w:val="both"/>
      </w:pPr>
      <w:r>
        <w:t>владение техническими действиями стилей бега на коньках: с работой одной рукой, двумя руками, с руками в положении за спиной, с различной величиной сгибания ног в суставах нижних конечностей, бег в направлении вперед-назад, бег по повороту в обе стороны, различные типы остановок, различные типы мгновенного набора скорости бега, безопасные способы падения на лед и подъемов со льда;</w:t>
      </w:r>
    </w:p>
    <w:p w14:paraId="37C5A664">
      <w:pPr>
        <w:pStyle w:val="6"/>
        <w:spacing w:before="200"/>
        <w:ind w:firstLine="540"/>
        <w:jc w:val="both"/>
      </w:pPr>
      <w:r>
        <w:t>умение организовывать и проводить подвижные игры с элементами бега на коньках во время активного отдыха и каникул;</w:t>
      </w:r>
    </w:p>
    <w:p w14:paraId="5A7FB585">
      <w:pPr>
        <w:pStyle w:val="6"/>
        <w:spacing w:before="200"/>
        <w:ind w:firstLine="540"/>
        <w:jc w:val="both"/>
      </w:pPr>
      <w:r>
        <w:t>умение определять внешние признаки утомления во время занятий бегом на коньках, катанием;</w:t>
      </w:r>
    </w:p>
    <w:p w14:paraId="3C38E30B">
      <w:pPr>
        <w:pStyle w:val="6"/>
        <w:spacing w:before="200"/>
        <w:ind w:firstLine="540"/>
        <w:jc w:val="both"/>
      </w:pPr>
      <w:r>
        <w:t>умение выполнять тестовые упражнения по физической подготовленности в беге на коньках; пробегание произвольным способом без остановки дистанции до 200 м.";</w:t>
      </w:r>
    </w:p>
    <w:p w14:paraId="4A5C59DE">
      <w:pPr>
        <w:pStyle w:val="6"/>
        <w:spacing w:before="200"/>
        <w:ind w:firstLine="540"/>
        <w:jc w:val="both"/>
      </w:pPr>
      <w:r>
        <w:t xml:space="preserve"> </w:t>
      </w:r>
      <w:r>
        <w:rPr>
          <w:lang w:val="ru-RU"/>
        </w:rPr>
        <w:t>У</w:t>
      </w:r>
      <w:r>
        <w:t>чеб</w:t>
      </w:r>
      <w:r>
        <w:rPr>
          <w:lang w:val="ru-RU"/>
        </w:rPr>
        <w:t>ный</w:t>
      </w:r>
      <w:r>
        <w:t xml:space="preserve"> план:</w:t>
      </w:r>
    </w:p>
    <w:p w14:paraId="78C50515">
      <w:pPr>
        <w:pStyle w:val="6"/>
        <w:jc w:val="both"/>
      </w:pPr>
    </w:p>
    <w:p w14:paraId="7891D04A">
      <w:pPr>
        <w:pStyle w:val="6"/>
        <w:jc w:val="both"/>
      </w:pPr>
      <w:r>
        <w:t>Вариант 1</w:t>
      </w:r>
    </w:p>
    <w:p w14:paraId="1E1A8DC4">
      <w:pPr>
        <w:pStyle w:val="6"/>
        <w:jc w:val="both"/>
      </w:pPr>
    </w:p>
    <w:tbl>
      <w:tblPr>
        <w:tblStyle w:val="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2" w:type="dxa"/>
          <w:left w:w="62" w:type="dxa"/>
          <w:bottom w:w="102" w:type="dxa"/>
          <w:right w:w="62" w:type="dxa"/>
        </w:tblCellMar>
      </w:tblPr>
      <w:tblGrid>
        <w:gridCol w:w="2494"/>
        <w:gridCol w:w="2665"/>
        <w:gridCol w:w="737"/>
        <w:gridCol w:w="737"/>
        <w:gridCol w:w="794"/>
        <w:gridCol w:w="794"/>
        <w:gridCol w:w="850"/>
      </w:tblGrid>
      <w:tr w14:paraId="4754E8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071" w:type="dxa"/>
            <w:gridSpan w:val="7"/>
          </w:tcPr>
          <w:p w14:paraId="06372D46">
            <w:pPr>
              <w:pStyle w:val="6"/>
              <w:jc w:val="center"/>
            </w:pPr>
            <w:r>
              <w:t>Федеральный учебный план начального общего образования</w:t>
            </w:r>
          </w:p>
          <w:p w14:paraId="3CE9968E">
            <w:pPr>
              <w:pStyle w:val="6"/>
              <w:jc w:val="center"/>
            </w:pPr>
            <w:r>
              <w:t>(5-дневная учебная неделя)</w:t>
            </w:r>
          </w:p>
        </w:tc>
      </w:tr>
      <w:tr w14:paraId="362A6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2494" w:type="dxa"/>
            <w:vMerge w:val="restart"/>
          </w:tcPr>
          <w:p w14:paraId="0D7741EF">
            <w:pPr>
              <w:pStyle w:val="6"/>
              <w:jc w:val="center"/>
            </w:pPr>
            <w:r>
              <w:t>Предметные области</w:t>
            </w:r>
          </w:p>
        </w:tc>
        <w:tc>
          <w:tcPr>
            <w:tcW w:w="2665" w:type="dxa"/>
            <w:vMerge w:val="restart"/>
          </w:tcPr>
          <w:p w14:paraId="11F864E8">
            <w:pPr>
              <w:pStyle w:val="6"/>
              <w:jc w:val="center"/>
            </w:pPr>
            <w:r>
              <w:t>Учебные предметы/классы</w:t>
            </w:r>
          </w:p>
        </w:tc>
        <w:tc>
          <w:tcPr>
            <w:tcW w:w="3062" w:type="dxa"/>
            <w:gridSpan w:val="4"/>
          </w:tcPr>
          <w:p w14:paraId="73ED60E2">
            <w:pPr>
              <w:pStyle w:val="6"/>
              <w:jc w:val="center"/>
            </w:pPr>
            <w:r>
              <w:t>Количество часов в неделю</w:t>
            </w:r>
          </w:p>
        </w:tc>
        <w:tc>
          <w:tcPr>
            <w:tcW w:w="850" w:type="dxa"/>
            <w:vMerge w:val="restart"/>
          </w:tcPr>
          <w:p w14:paraId="088883AE">
            <w:pPr>
              <w:pStyle w:val="6"/>
              <w:jc w:val="center"/>
            </w:pPr>
            <w:r>
              <w:t>Всего</w:t>
            </w:r>
          </w:p>
        </w:tc>
      </w:tr>
      <w:tr w14:paraId="0EE44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2494" w:type="dxa"/>
            <w:vMerge w:val="continue"/>
          </w:tcPr>
          <w:p w14:paraId="26B83EF2"/>
        </w:tc>
        <w:tc>
          <w:tcPr>
            <w:tcW w:w="2665" w:type="dxa"/>
            <w:vMerge w:val="continue"/>
          </w:tcPr>
          <w:p w14:paraId="5DBBE462"/>
        </w:tc>
        <w:tc>
          <w:tcPr>
            <w:tcW w:w="737" w:type="dxa"/>
          </w:tcPr>
          <w:p w14:paraId="4192E9B4">
            <w:pPr>
              <w:pStyle w:val="6"/>
              <w:jc w:val="center"/>
            </w:pPr>
            <w:r>
              <w:t>I</w:t>
            </w:r>
          </w:p>
        </w:tc>
        <w:tc>
          <w:tcPr>
            <w:tcW w:w="737" w:type="dxa"/>
          </w:tcPr>
          <w:p w14:paraId="12375428">
            <w:pPr>
              <w:pStyle w:val="6"/>
              <w:jc w:val="center"/>
            </w:pPr>
            <w:r>
              <w:t>II</w:t>
            </w:r>
          </w:p>
        </w:tc>
        <w:tc>
          <w:tcPr>
            <w:tcW w:w="794" w:type="dxa"/>
          </w:tcPr>
          <w:p w14:paraId="0240FDA8">
            <w:pPr>
              <w:pStyle w:val="6"/>
              <w:jc w:val="center"/>
            </w:pPr>
            <w:r>
              <w:t>III</w:t>
            </w:r>
          </w:p>
        </w:tc>
        <w:tc>
          <w:tcPr>
            <w:tcW w:w="794" w:type="dxa"/>
          </w:tcPr>
          <w:p w14:paraId="31AABABD">
            <w:pPr>
              <w:pStyle w:val="6"/>
              <w:jc w:val="center"/>
            </w:pPr>
            <w:r>
              <w:t>IV</w:t>
            </w:r>
          </w:p>
        </w:tc>
        <w:tc>
          <w:tcPr>
            <w:tcW w:w="850" w:type="dxa"/>
            <w:vMerge w:val="continue"/>
          </w:tcPr>
          <w:p w14:paraId="70C52F6A"/>
        </w:tc>
      </w:tr>
      <w:tr w14:paraId="16A48F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5159" w:type="dxa"/>
            <w:gridSpan w:val="2"/>
            <w:vAlign w:val="center"/>
          </w:tcPr>
          <w:p w14:paraId="46A12198">
            <w:pPr>
              <w:pStyle w:val="6"/>
            </w:pPr>
            <w:r>
              <w:t>Обязательная часть</w:t>
            </w:r>
          </w:p>
        </w:tc>
        <w:tc>
          <w:tcPr>
            <w:tcW w:w="3912" w:type="dxa"/>
            <w:gridSpan w:val="5"/>
            <w:vAlign w:val="center"/>
          </w:tcPr>
          <w:p w14:paraId="79D3520D">
            <w:pPr>
              <w:pStyle w:val="6"/>
            </w:pPr>
          </w:p>
        </w:tc>
      </w:tr>
      <w:tr w14:paraId="24888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2494" w:type="dxa"/>
            <w:vMerge w:val="restart"/>
            <w:vAlign w:val="center"/>
          </w:tcPr>
          <w:p w14:paraId="0C753DCC">
            <w:pPr>
              <w:pStyle w:val="6"/>
            </w:pPr>
            <w:r>
              <w:t>Русский язык и литературное чтение</w:t>
            </w:r>
          </w:p>
        </w:tc>
        <w:tc>
          <w:tcPr>
            <w:tcW w:w="2665" w:type="dxa"/>
            <w:vAlign w:val="center"/>
          </w:tcPr>
          <w:p w14:paraId="2CF66D14">
            <w:pPr>
              <w:pStyle w:val="6"/>
            </w:pPr>
            <w:r>
              <w:t>Русский язык</w:t>
            </w:r>
          </w:p>
        </w:tc>
        <w:tc>
          <w:tcPr>
            <w:tcW w:w="737" w:type="dxa"/>
            <w:vAlign w:val="center"/>
          </w:tcPr>
          <w:p w14:paraId="242FF6BC">
            <w:pPr>
              <w:pStyle w:val="6"/>
              <w:jc w:val="center"/>
            </w:pPr>
            <w:r>
              <w:t>5</w:t>
            </w:r>
          </w:p>
        </w:tc>
        <w:tc>
          <w:tcPr>
            <w:tcW w:w="737" w:type="dxa"/>
            <w:vAlign w:val="center"/>
          </w:tcPr>
          <w:p w14:paraId="3093BF2C">
            <w:pPr>
              <w:pStyle w:val="6"/>
              <w:jc w:val="center"/>
            </w:pPr>
            <w:r>
              <w:t>5</w:t>
            </w:r>
          </w:p>
        </w:tc>
        <w:tc>
          <w:tcPr>
            <w:tcW w:w="794" w:type="dxa"/>
            <w:vAlign w:val="center"/>
          </w:tcPr>
          <w:p w14:paraId="71AAD8EF">
            <w:pPr>
              <w:pStyle w:val="6"/>
              <w:jc w:val="center"/>
            </w:pPr>
            <w:r>
              <w:t>5</w:t>
            </w:r>
          </w:p>
        </w:tc>
        <w:tc>
          <w:tcPr>
            <w:tcW w:w="794" w:type="dxa"/>
            <w:vAlign w:val="center"/>
          </w:tcPr>
          <w:p w14:paraId="5517EDBF">
            <w:pPr>
              <w:pStyle w:val="6"/>
              <w:jc w:val="center"/>
            </w:pPr>
            <w:r>
              <w:t>5</w:t>
            </w:r>
          </w:p>
        </w:tc>
        <w:tc>
          <w:tcPr>
            <w:tcW w:w="850" w:type="dxa"/>
            <w:vAlign w:val="center"/>
          </w:tcPr>
          <w:p w14:paraId="4F1DBD1A">
            <w:pPr>
              <w:pStyle w:val="6"/>
              <w:jc w:val="center"/>
            </w:pPr>
            <w:r>
              <w:t>20</w:t>
            </w:r>
          </w:p>
        </w:tc>
      </w:tr>
      <w:tr w14:paraId="711660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2494" w:type="dxa"/>
            <w:vMerge w:val="continue"/>
          </w:tcPr>
          <w:p w14:paraId="7A094E91"/>
        </w:tc>
        <w:tc>
          <w:tcPr>
            <w:tcW w:w="2665" w:type="dxa"/>
            <w:vAlign w:val="center"/>
          </w:tcPr>
          <w:p w14:paraId="5730585D">
            <w:pPr>
              <w:pStyle w:val="6"/>
            </w:pPr>
            <w:r>
              <w:t>Литературное чтение</w:t>
            </w:r>
          </w:p>
        </w:tc>
        <w:tc>
          <w:tcPr>
            <w:tcW w:w="737" w:type="dxa"/>
            <w:vAlign w:val="center"/>
          </w:tcPr>
          <w:p w14:paraId="2287E01E">
            <w:pPr>
              <w:pStyle w:val="6"/>
              <w:jc w:val="center"/>
            </w:pPr>
            <w:r>
              <w:t>4</w:t>
            </w:r>
          </w:p>
        </w:tc>
        <w:tc>
          <w:tcPr>
            <w:tcW w:w="737" w:type="dxa"/>
            <w:vAlign w:val="center"/>
          </w:tcPr>
          <w:p w14:paraId="2D63AEE8">
            <w:pPr>
              <w:pStyle w:val="6"/>
              <w:jc w:val="center"/>
            </w:pPr>
            <w:r>
              <w:t>4</w:t>
            </w:r>
          </w:p>
        </w:tc>
        <w:tc>
          <w:tcPr>
            <w:tcW w:w="794" w:type="dxa"/>
            <w:vAlign w:val="center"/>
          </w:tcPr>
          <w:p w14:paraId="6671F44C">
            <w:pPr>
              <w:pStyle w:val="6"/>
              <w:jc w:val="center"/>
            </w:pPr>
            <w:r>
              <w:t>4</w:t>
            </w:r>
          </w:p>
        </w:tc>
        <w:tc>
          <w:tcPr>
            <w:tcW w:w="794" w:type="dxa"/>
            <w:vAlign w:val="center"/>
          </w:tcPr>
          <w:p w14:paraId="086E6A86">
            <w:pPr>
              <w:pStyle w:val="6"/>
              <w:jc w:val="center"/>
            </w:pPr>
            <w:r>
              <w:t>4</w:t>
            </w:r>
          </w:p>
        </w:tc>
        <w:tc>
          <w:tcPr>
            <w:tcW w:w="850" w:type="dxa"/>
            <w:vAlign w:val="center"/>
          </w:tcPr>
          <w:p w14:paraId="5B2B5873">
            <w:pPr>
              <w:pStyle w:val="6"/>
              <w:jc w:val="center"/>
            </w:pPr>
            <w:r>
              <w:t>16</w:t>
            </w:r>
          </w:p>
        </w:tc>
      </w:tr>
      <w:tr w14:paraId="260127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2494" w:type="dxa"/>
            <w:vAlign w:val="center"/>
          </w:tcPr>
          <w:p w14:paraId="0F327E6E">
            <w:pPr>
              <w:pStyle w:val="6"/>
            </w:pPr>
            <w:r>
              <w:t>Иностранный язык</w:t>
            </w:r>
          </w:p>
        </w:tc>
        <w:tc>
          <w:tcPr>
            <w:tcW w:w="2665" w:type="dxa"/>
            <w:vAlign w:val="center"/>
          </w:tcPr>
          <w:p w14:paraId="489C33B0">
            <w:pPr>
              <w:pStyle w:val="6"/>
            </w:pPr>
            <w:r>
              <w:t>Иностранный язык</w:t>
            </w:r>
          </w:p>
        </w:tc>
        <w:tc>
          <w:tcPr>
            <w:tcW w:w="737" w:type="dxa"/>
            <w:vAlign w:val="center"/>
          </w:tcPr>
          <w:p w14:paraId="0C2CE603">
            <w:pPr>
              <w:pStyle w:val="6"/>
              <w:jc w:val="center"/>
            </w:pPr>
            <w:r>
              <w:t>-</w:t>
            </w:r>
          </w:p>
        </w:tc>
        <w:tc>
          <w:tcPr>
            <w:tcW w:w="737" w:type="dxa"/>
            <w:vAlign w:val="center"/>
          </w:tcPr>
          <w:p w14:paraId="4156158F">
            <w:pPr>
              <w:pStyle w:val="6"/>
              <w:jc w:val="center"/>
            </w:pPr>
            <w:r>
              <w:t>2</w:t>
            </w:r>
          </w:p>
        </w:tc>
        <w:tc>
          <w:tcPr>
            <w:tcW w:w="794" w:type="dxa"/>
            <w:vAlign w:val="center"/>
          </w:tcPr>
          <w:p w14:paraId="3258C560">
            <w:pPr>
              <w:pStyle w:val="6"/>
              <w:jc w:val="center"/>
            </w:pPr>
            <w:r>
              <w:t>2</w:t>
            </w:r>
          </w:p>
        </w:tc>
        <w:tc>
          <w:tcPr>
            <w:tcW w:w="794" w:type="dxa"/>
            <w:vAlign w:val="center"/>
          </w:tcPr>
          <w:p w14:paraId="35F9E1B1">
            <w:pPr>
              <w:pStyle w:val="6"/>
              <w:jc w:val="center"/>
            </w:pPr>
            <w:r>
              <w:t>2</w:t>
            </w:r>
          </w:p>
        </w:tc>
        <w:tc>
          <w:tcPr>
            <w:tcW w:w="850" w:type="dxa"/>
            <w:vAlign w:val="center"/>
          </w:tcPr>
          <w:p w14:paraId="498F0F97">
            <w:pPr>
              <w:pStyle w:val="6"/>
              <w:jc w:val="center"/>
            </w:pPr>
            <w:r>
              <w:t>6</w:t>
            </w:r>
          </w:p>
        </w:tc>
      </w:tr>
      <w:tr w14:paraId="3E81AA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2494" w:type="dxa"/>
            <w:vAlign w:val="center"/>
          </w:tcPr>
          <w:p w14:paraId="68E5AD7F">
            <w:pPr>
              <w:pStyle w:val="6"/>
            </w:pPr>
            <w:r>
              <w:t>Математика и информатика</w:t>
            </w:r>
          </w:p>
        </w:tc>
        <w:tc>
          <w:tcPr>
            <w:tcW w:w="2665" w:type="dxa"/>
            <w:vAlign w:val="center"/>
          </w:tcPr>
          <w:p w14:paraId="34E6B3DE">
            <w:pPr>
              <w:pStyle w:val="6"/>
            </w:pPr>
            <w:r>
              <w:t>Математика</w:t>
            </w:r>
          </w:p>
        </w:tc>
        <w:tc>
          <w:tcPr>
            <w:tcW w:w="737" w:type="dxa"/>
            <w:vAlign w:val="center"/>
          </w:tcPr>
          <w:p w14:paraId="7EEED3CC">
            <w:pPr>
              <w:pStyle w:val="6"/>
              <w:jc w:val="center"/>
            </w:pPr>
            <w:r>
              <w:t>4</w:t>
            </w:r>
          </w:p>
        </w:tc>
        <w:tc>
          <w:tcPr>
            <w:tcW w:w="737" w:type="dxa"/>
            <w:vAlign w:val="center"/>
          </w:tcPr>
          <w:p w14:paraId="326930FF">
            <w:pPr>
              <w:pStyle w:val="6"/>
              <w:jc w:val="center"/>
            </w:pPr>
            <w:r>
              <w:t>4</w:t>
            </w:r>
          </w:p>
        </w:tc>
        <w:tc>
          <w:tcPr>
            <w:tcW w:w="794" w:type="dxa"/>
            <w:vAlign w:val="center"/>
          </w:tcPr>
          <w:p w14:paraId="4BB5BA4A">
            <w:pPr>
              <w:pStyle w:val="6"/>
              <w:jc w:val="center"/>
            </w:pPr>
            <w:r>
              <w:t>4</w:t>
            </w:r>
          </w:p>
        </w:tc>
        <w:tc>
          <w:tcPr>
            <w:tcW w:w="794" w:type="dxa"/>
            <w:vAlign w:val="center"/>
          </w:tcPr>
          <w:p w14:paraId="2E482071">
            <w:pPr>
              <w:pStyle w:val="6"/>
              <w:jc w:val="center"/>
            </w:pPr>
            <w:r>
              <w:t>4</w:t>
            </w:r>
          </w:p>
        </w:tc>
        <w:tc>
          <w:tcPr>
            <w:tcW w:w="850" w:type="dxa"/>
            <w:vAlign w:val="center"/>
          </w:tcPr>
          <w:p w14:paraId="7157EE50">
            <w:pPr>
              <w:pStyle w:val="6"/>
              <w:jc w:val="center"/>
            </w:pPr>
            <w:r>
              <w:t>16</w:t>
            </w:r>
          </w:p>
        </w:tc>
      </w:tr>
      <w:tr w14:paraId="2AFC39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2494" w:type="dxa"/>
            <w:vAlign w:val="center"/>
          </w:tcPr>
          <w:p w14:paraId="0FC5933F">
            <w:pPr>
              <w:pStyle w:val="6"/>
            </w:pPr>
            <w:r>
              <w:t>Обществознание и естествознание (Окружающий мир)</w:t>
            </w:r>
          </w:p>
        </w:tc>
        <w:tc>
          <w:tcPr>
            <w:tcW w:w="2665" w:type="dxa"/>
            <w:vAlign w:val="center"/>
          </w:tcPr>
          <w:p w14:paraId="71AD7A99">
            <w:pPr>
              <w:pStyle w:val="6"/>
            </w:pPr>
            <w:r>
              <w:t>Окружающий мир</w:t>
            </w:r>
          </w:p>
        </w:tc>
        <w:tc>
          <w:tcPr>
            <w:tcW w:w="737" w:type="dxa"/>
            <w:vAlign w:val="center"/>
          </w:tcPr>
          <w:p w14:paraId="12909A52">
            <w:pPr>
              <w:pStyle w:val="6"/>
              <w:jc w:val="center"/>
            </w:pPr>
            <w:r>
              <w:t>2</w:t>
            </w:r>
          </w:p>
        </w:tc>
        <w:tc>
          <w:tcPr>
            <w:tcW w:w="737" w:type="dxa"/>
            <w:vAlign w:val="center"/>
          </w:tcPr>
          <w:p w14:paraId="5879275E">
            <w:pPr>
              <w:pStyle w:val="6"/>
              <w:jc w:val="center"/>
            </w:pPr>
            <w:r>
              <w:t>2</w:t>
            </w:r>
          </w:p>
        </w:tc>
        <w:tc>
          <w:tcPr>
            <w:tcW w:w="794" w:type="dxa"/>
            <w:vAlign w:val="center"/>
          </w:tcPr>
          <w:p w14:paraId="262F0BD4">
            <w:pPr>
              <w:pStyle w:val="6"/>
              <w:jc w:val="center"/>
            </w:pPr>
            <w:r>
              <w:t>2</w:t>
            </w:r>
          </w:p>
        </w:tc>
        <w:tc>
          <w:tcPr>
            <w:tcW w:w="794" w:type="dxa"/>
            <w:vAlign w:val="center"/>
          </w:tcPr>
          <w:p w14:paraId="713C8487">
            <w:pPr>
              <w:pStyle w:val="6"/>
              <w:jc w:val="center"/>
            </w:pPr>
            <w:r>
              <w:t>2</w:t>
            </w:r>
          </w:p>
        </w:tc>
        <w:tc>
          <w:tcPr>
            <w:tcW w:w="850" w:type="dxa"/>
            <w:vAlign w:val="center"/>
          </w:tcPr>
          <w:p w14:paraId="75B01707">
            <w:pPr>
              <w:pStyle w:val="6"/>
              <w:jc w:val="center"/>
            </w:pPr>
            <w:r>
              <w:t>8</w:t>
            </w:r>
          </w:p>
        </w:tc>
      </w:tr>
      <w:tr w14:paraId="4E94D4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2494" w:type="dxa"/>
            <w:vAlign w:val="center"/>
          </w:tcPr>
          <w:p w14:paraId="3403D5DF">
            <w:pPr>
              <w:pStyle w:val="6"/>
            </w:pPr>
            <w:r>
              <w:t>Основы религиозных культур и светской этики</w:t>
            </w:r>
          </w:p>
        </w:tc>
        <w:tc>
          <w:tcPr>
            <w:tcW w:w="2665" w:type="dxa"/>
            <w:vAlign w:val="center"/>
          </w:tcPr>
          <w:p w14:paraId="7896ECEE">
            <w:pPr>
              <w:pStyle w:val="6"/>
            </w:pPr>
            <w:r>
              <w:t>Основы религиозных культур и светской этики</w:t>
            </w:r>
          </w:p>
        </w:tc>
        <w:tc>
          <w:tcPr>
            <w:tcW w:w="737" w:type="dxa"/>
            <w:vAlign w:val="center"/>
          </w:tcPr>
          <w:p w14:paraId="416256DC">
            <w:pPr>
              <w:pStyle w:val="6"/>
              <w:jc w:val="center"/>
            </w:pPr>
            <w:r>
              <w:t>-</w:t>
            </w:r>
          </w:p>
        </w:tc>
        <w:tc>
          <w:tcPr>
            <w:tcW w:w="737" w:type="dxa"/>
            <w:vAlign w:val="center"/>
          </w:tcPr>
          <w:p w14:paraId="6507CD83">
            <w:pPr>
              <w:pStyle w:val="6"/>
              <w:jc w:val="center"/>
            </w:pPr>
            <w:r>
              <w:t>-</w:t>
            </w:r>
          </w:p>
        </w:tc>
        <w:tc>
          <w:tcPr>
            <w:tcW w:w="794" w:type="dxa"/>
            <w:vAlign w:val="center"/>
          </w:tcPr>
          <w:p w14:paraId="7C1E17F1">
            <w:pPr>
              <w:pStyle w:val="6"/>
              <w:jc w:val="center"/>
            </w:pPr>
            <w:r>
              <w:t>-</w:t>
            </w:r>
          </w:p>
        </w:tc>
        <w:tc>
          <w:tcPr>
            <w:tcW w:w="794" w:type="dxa"/>
            <w:vAlign w:val="center"/>
          </w:tcPr>
          <w:p w14:paraId="2F684ED7">
            <w:pPr>
              <w:pStyle w:val="6"/>
              <w:jc w:val="center"/>
            </w:pPr>
            <w:r>
              <w:t>1</w:t>
            </w:r>
          </w:p>
        </w:tc>
        <w:tc>
          <w:tcPr>
            <w:tcW w:w="850" w:type="dxa"/>
            <w:vAlign w:val="center"/>
          </w:tcPr>
          <w:p w14:paraId="6D520091">
            <w:pPr>
              <w:pStyle w:val="6"/>
              <w:jc w:val="center"/>
            </w:pPr>
            <w:r>
              <w:t>1</w:t>
            </w:r>
          </w:p>
        </w:tc>
      </w:tr>
      <w:tr w14:paraId="53BB02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2494" w:type="dxa"/>
            <w:vMerge w:val="restart"/>
            <w:vAlign w:val="center"/>
          </w:tcPr>
          <w:p w14:paraId="50897196">
            <w:pPr>
              <w:pStyle w:val="6"/>
            </w:pPr>
            <w:r>
              <w:t>Искусство</w:t>
            </w:r>
          </w:p>
        </w:tc>
        <w:tc>
          <w:tcPr>
            <w:tcW w:w="2665" w:type="dxa"/>
            <w:vAlign w:val="center"/>
          </w:tcPr>
          <w:p w14:paraId="47978C1A">
            <w:pPr>
              <w:pStyle w:val="6"/>
            </w:pPr>
            <w:r>
              <w:t>Изобразительное искусство</w:t>
            </w:r>
          </w:p>
        </w:tc>
        <w:tc>
          <w:tcPr>
            <w:tcW w:w="737" w:type="dxa"/>
            <w:vAlign w:val="center"/>
          </w:tcPr>
          <w:p w14:paraId="2CFA46C8">
            <w:pPr>
              <w:pStyle w:val="6"/>
              <w:jc w:val="center"/>
            </w:pPr>
            <w:r>
              <w:t>1</w:t>
            </w:r>
          </w:p>
        </w:tc>
        <w:tc>
          <w:tcPr>
            <w:tcW w:w="737" w:type="dxa"/>
            <w:vAlign w:val="center"/>
          </w:tcPr>
          <w:p w14:paraId="6497483B">
            <w:pPr>
              <w:pStyle w:val="6"/>
              <w:jc w:val="center"/>
            </w:pPr>
            <w:r>
              <w:t>1</w:t>
            </w:r>
          </w:p>
        </w:tc>
        <w:tc>
          <w:tcPr>
            <w:tcW w:w="794" w:type="dxa"/>
            <w:vAlign w:val="center"/>
          </w:tcPr>
          <w:p w14:paraId="199644C5">
            <w:pPr>
              <w:pStyle w:val="6"/>
              <w:jc w:val="center"/>
            </w:pPr>
            <w:r>
              <w:t>1</w:t>
            </w:r>
          </w:p>
        </w:tc>
        <w:tc>
          <w:tcPr>
            <w:tcW w:w="794" w:type="dxa"/>
            <w:vAlign w:val="center"/>
          </w:tcPr>
          <w:p w14:paraId="34C21F35">
            <w:pPr>
              <w:pStyle w:val="6"/>
              <w:jc w:val="center"/>
            </w:pPr>
            <w:r>
              <w:t>1</w:t>
            </w:r>
          </w:p>
        </w:tc>
        <w:tc>
          <w:tcPr>
            <w:tcW w:w="850" w:type="dxa"/>
            <w:vAlign w:val="center"/>
          </w:tcPr>
          <w:p w14:paraId="79C63261">
            <w:pPr>
              <w:pStyle w:val="6"/>
              <w:jc w:val="center"/>
            </w:pPr>
            <w:r>
              <w:t>4</w:t>
            </w:r>
          </w:p>
        </w:tc>
      </w:tr>
      <w:tr w14:paraId="31D9FB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2494" w:type="dxa"/>
            <w:vMerge w:val="continue"/>
          </w:tcPr>
          <w:p w14:paraId="36E91871"/>
        </w:tc>
        <w:tc>
          <w:tcPr>
            <w:tcW w:w="2665" w:type="dxa"/>
            <w:vAlign w:val="center"/>
          </w:tcPr>
          <w:p w14:paraId="1E292BE8">
            <w:pPr>
              <w:pStyle w:val="6"/>
            </w:pPr>
            <w:r>
              <w:t>Музыка</w:t>
            </w:r>
          </w:p>
        </w:tc>
        <w:tc>
          <w:tcPr>
            <w:tcW w:w="737" w:type="dxa"/>
            <w:vAlign w:val="center"/>
          </w:tcPr>
          <w:p w14:paraId="271EDCF9">
            <w:pPr>
              <w:pStyle w:val="6"/>
              <w:jc w:val="center"/>
            </w:pPr>
            <w:r>
              <w:t>1</w:t>
            </w:r>
          </w:p>
        </w:tc>
        <w:tc>
          <w:tcPr>
            <w:tcW w:w="737" w:type="dxa"/>
            <w:vAlign w:val="center"/>
          </w:tcPr>
          <w:p w14:paraId="71D4371C">
            <w:pPr>
              <w:pStyle w:val="6"/>
              <w:jc w:val="center"/>
            </w:pPr>
            <w:r>
              <w:t>1</w:t>
            </w:r>
          </w:p>
        </w:tc>
        <w:tc>
          <w:tcPr>
            <w:tcW w:w="794" w:type="dxa"/>
            <w:vAlign w:val="center"/>
          </w:tcPr>
          <w:p w14:paraId="677F9CEC">
            <w:pPr>
              <w:pStyle w:val="6"/>
              <w:jc w:val="center"/>
            </w:pPr>
            <w:r>
              <w:t>1</w:t>
            </w:r>
          </w:p>
        </w:tc>
        <w:tc>
          <w:tcPr>
            <w:tcW w:w="794" w:type="dxa"/>
            <w:vAlign w:val="center"/>
          </w:tcPr>
          <w:p w14:paraId="387EF218">
            <w:pPr>
              <w:pStyle w:val="6"/>
              <w:jc w:val="center"/>
            </w:pPr>
            <w:r>
              <w:t>1</w:t>
            </w:r>
          </w:p>
        </w:tc>
        <w:tc>
          <w:tcPr>
            <w:tcW w:w="850" w:type="dxa"/>
            <w:vAlign w:val="center"/>
          </w:tcPr>
          <w:p w14:paraId="00D52406">
            <w:pPr>
              <w:pStyle w:val="6"/>
              <w:jc w:val="center"/>
            </w:pPr>
            <w:r>
              <w:t>4</w:t>
            </w:r>
          </w:p>
        </w:tc>
      </w:tr>
      <w:tr w14:paraId="2883EF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2494" w:type="dxa"/>
            <w:vAlign w:val="center"/>
          </w:tcPr>
          <w:p w14:paraId="3982E56E">
            <w:pPr>
              <w:pStyle w:val="6"/>
            </w:pPr>
            <w:r>
              <w:t>Технология</w:t>
            </w:r>
          </w:p>
        </w:tc>
        <w:tc>
          <w:tcPr>
            <w:tcW w:w="2665" w:type="dxa"/>
            <w:vAlign w:val="center"/>
          </w:tcPr>
          <w:p w14:paraId="48481471">
            <w:pPr>
              <w:pStyle w:val="6"/>
            </w:pPr>
            <w:r>
              <w:t>Технология</w:t>
            </w:r>
          </w:p>
        </w:tc>
        <w:tc>
          <w:tcPr>
            <w:tcW w:w="737" w:type="dxa"/>
            <w:vAlign w:val="center"/>
          </w:tcPr>
          <w:p w14:paraId="57D4A1A5">
            <w:pPr>
              <w:pStyle w:val="6"/>
              <w:jc w:val="center"/>
            </w:pPr>
            <w:r>
              <w:t>1</w:t>
            </w:r>
          </w:p>
        </w:tc>
        <w:tc>
          <w:tcPr>
            <w:tcW w:w="737" w:type="dxa"/>
            <w:vAlign w:val="center"/>
          </w:tcPr>
          <w:p w14:paraId="5047FC99">
            <w:pPr>
              <w:pStyle w:val="6"/>
              <w:jc w:val="center"/>
            </w:pPr>
            <w:r>
              <w:t>1</w:t>
            </w:r>
          </w:p>
        </w:tc>
        <w:tc>
          <w:tcPr>
            <w:tcW w:w="794" w:type="dxa"/>
            <w:vAlign w:val="center"/>
          </w:tcPr>
          <w:p w14:paraId="231B9D1B">
            <w:pPr>
              <w:pStyle w:val="6"/>
              <w:jc w:val="center"/>
            </w:pPr>
            <w:r>
              <w:t>1</w:t>
            </w:r>
          </w:p>
        </w:tc>
        <w:tc>
          <w:tcPr>
            <w:tcW w:w="794" w:type="dxa"/>
            <w:vAlign w:val="center"/>
          </w:tcPr>
          <w:p w14:paraId="73A4BAE9">
            <w:pPr>
              <w:pStyle w:val="6"/>
              <w:jc w:val="center"/>
            </w:pPr>
            <w:r>
              <w:t>1</w:t>
            </w:r>
          </w:p>
        </w:tc>
        <w:tc>
          <w:tcPr>
            <w:tcW w:w="850" w:type="dxa"/>
            <w:vAlign w:val="center"/>
          </w:tcPr>
          <w:p w14:paraId="7C7470CB">
            <w:pPr>
              <w:pStyle w:val="6"/>
              <w:jc w:val="center"/>
            </w:pPr>
            <w:r>
              <w:t>4</w:t>
            </w:r>
          </w:p>
        </w:tc>
      </w:tr>
      <w:tr w14:paraId="14DFBA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2494" w:type="dxa"/>
            <w:vAlign w:val="center"/>
          </w:tcPr>
          <w:p w14:paraId="134478A0">
            <w:pPr>
              <w:pStyle w:val="6"/>
            </w:pPr>
            <w:r>
              <w:t>Физическая культура</w:t>
            </w:r>
          </w:p>
        </w:tc>
        <w:tc>
          <w:tcPr>
            <w:tcW w:w="2665" w:type="dxa"/>
            <w:vAlign w:val="center"/>
          </w:tcPr>
          <w:p w14:paraId="210D0069">
            <w:pPr>
              <w:pStyle w:val="6"/>
            </w:pPr>
            <w:r>
              <w:t>Физическая культура</w:t>
            </w:r>
          </w:p>
        </w:tc>
        <w:tc>
          <w:tcPr>
            <w:tcW w:w="737" w:type="dxa"/>
            <w:vAlign w:val="center"/>
          </w:tcPr>
          <w:p w14:paraId="2AA801D7">
            <w:pPr>
              <w:pStyle w:val="6"/>
              <w:jc w:val="center"/>
            </w:pPr>
            <w:r>
              <w:t>3</w:t>
            </w:r>
          </w:p>
        </w:tc>
        <w:tc>
          <w:tcPr>
            <w:tcW w:w="737" w:type="dxa"/>
            <w:vAlign w:val="center"/>
          </w:tcPr>
          <w:p w14:paraId="09A91FC3">
            <w:pPr>
              <w:pStyle w:val="6"/>
              <w:jc w:val="center"/>
            </w:pPr>
            <w:r>
              <w:t>2</w:t>
            </w:r>
          </w:p>
        </w:tc>
        <w:tc>
          <w:tcPr>
            <w:tcW w:w="794" w:type="dxa"/>
            <w:vAlign w:val="center"/>
          </w:tcPr>
          <w:p w14:paraId="12C4AE76">
            <w:pPr>
              <w:pStyle w:val="6"/>
              <w:jc w:val="center"/>
            </w:pPr>
            <w:r>
              <w:t>2</w:t>
            </w:r>
          </w:p>
        </w:tc>
        <w:tc>
          <w:tcPr>
            <w:tcW w:w="794" w:type="dxa"/>
            <w:vAlign w:val="center"/>
          </w:tcPr>
          <w:p w14:paraId="078BA461">
            <w:pPr>
              <w:pStyle w:val="6"/>
              <w:jc w:val="center"/>
            </w:pPr>
            <w:r>
              <w:t>2</w:t>
            </w:r>
          </w:p>
        </w:tc>
        <w:tc>
          <w:tcPr>
            <w:tcW w:w="850" w:type="dxa"/>
            <w:vAlign w:val="center"/>
          </w:tcPr>
          <w:p w14:paraId="4EC675C7">
            <w:pPr>
              <w:pStyle w:val="6"/>
              <w:jc w:val="center"/>
            </w:pPr>
            <w:r>
              <w:t>9</w:t>
            </w:r>
          </w:p>
        </w:tc>
      </w:tr>
      <w:tr w14:paraId="144F9B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5159" w:type="dxa"/>
            <w:gridSpan w:val="2"/>
            <w:vAlign w:val="center"/>
          </w:tcPr>
          <w:p w14:paraId="62C47B2A">
            <w:pPr>
              <w:pStyle w:val="6"/>
            </w:pPr>
            <w:r>
              <w:t>Итого:</w:t>
            </w:r>
          </w:p>
        </w:tc>
        <w:tc>
          <w:tcPr>
            <w:tcW w:w="737" w:type="dxa"/>
            <w:vAlign w:val="center"/>
          </w:tcPr>
          <w:p w14:paraId="5B34B1AF">
            <w:pPr>
              <w:pStyle w:val="6"/>
              <w:jc w:val="center"/>
            </w:pPr>
            <w:r>
              <w:t>21</w:t>
            </w:r>
          </w:p>
        </w:tc>
        <w:tc>
          <w:tcPr>
            <w:tcW w:w="737" w:type="dxa"/>
            <w:vAlign w:val="center"/>
          </w:tcPr>
          <w:p w14:paraId="49D34A37">
            <w:pPr>
              <w:pStyle w:val="6"/>
              <w:jc w:val="center"/>
            </w:pPr>
            <w:r>
              <w:t>22</w:t>
            </w:r>
          </w:p>
        </w:tc>
        <w:tc>
          <w:tcPr>
            <w:tcW w:w="794" w:type="dxa"/>
            <w:vAlign w:val="center"/>
          </w:tcPr>
          <w:p w14:paraId="3072A8E9">
            <w:pPr>
              <w:pStyle w:val="6"/>
              <w:jc w:val="center"/>
            </w:pPr>
            <w:r>
              <w:t>22</w:t>
            </w:r>
          </w:p>
        </w:tc>
        <w:tc>
          <w:tcPr>
            <w:tcW w:w="794" w:type="dxa"/>
            <w:vAlign w:val="center"/>
          </w:tcPr>
          <w:p w14:paraId="67E15EB5">
            <w:pPr>
              <w:pStyle w:val="6"/>
              <w:jc w:val="center"/>
            </w:pPr>
            <w:r>
              <w:t>23</w:t>
            </w:r>
          </w:p>
        </w:tc>
        <w:tc>
          <w:tcPr>
            <w:tcW w:w="850" w:type="dxa"/>
            <w:vAlign w:val="center"/>
          </w:tcPr>
          <w:p w14:paraId="78680723">
            <w:pPr>
              <w:pStyle w:val="6"/>
              <w:jc w:val="center"/>
            </w:pPr>
            <w:r>
              <w:t>88</w:t>
            </w:r>
          </w:p>
        </w:tc>
      </w:tr>
      <w:tr w14:paraId="15657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5159" w:type="dxa"/>
            <w:gridSpan w:val="2"/>
            <w:vAlign w:val="center"/>
          </w:tcPr>
          <w:p w14:paraId="27FE16A5">
            <w:pPr>
              <w:pStyle w:val="6"/>
            </w:pPr>
            <w:r>
              <w:t>Часть, формируемая участниками образовательных отношений</w:t>
            </w:r>
          </w:p>
        </w:tc>
        <w:tc>
          <w:tcPr>
            <w:tcW w:w="737" w:type="dxa"/>
            <w:vAlign w:val="center"/>
          </w:tcPr>
          <w:p w14:paraId="72E0B34C">
            <w:pPr>
              <w:pStyle w:val="6"/>
              <w:jc w:val="center"/>
            </w:pPr>
            <w:r>
              <w:t>0</w:t>
            </w:r>
          </w:p>
        </w:tc>
        <w:tc>
          <w:tcPr>
            <w:tcW w:w="737" w:type="dxa"/>
            <w:vAlign w:val="center"/>
          </w:tcPr>
          <w:p w14:paraId="3179571C">
            <w:pPr>
              <w:pStyle w:val="6"/>
              <w:jc w:val="center"/>
            </w:pPr>
            <w:r>
              <w:t>1</w:t>
            </w:r>
          </w:p>
        </w:tc>
        <w:tc>
          <w:tcPr>
            <w:tcW w:w="794" w:type="dxa"/>
            <w:vAlign w:val="center"/>
          </w:tcPr>
          <w:p w14:paraId="73A7A56E">
            <w:pPr>
              <w:pStyle w:val="6"/>
              <w:jc w:val="center"/>
            </w:pPr>
            <w:r>
              <w:t>1</w:t>
            </w:r>
          </w:p>
        </w:tc>
        <w:tc>
          <w:tcPr>
            <w:tcW w:w="794" w:type="dxa"/>
            <w:vAlign w:val="center"/>
          </w:tcPr>
          <w:p w14:paraId="63786529">
            <w:pPr>
              <w:pStyle w:val="6"/>
              <w:jc w:val="center"/>
            </w:pPr>
            <w:r>
              <w:t>0</w:t>
            </w:r>
          </w:p>
        </w:tc>
        <w:tc>
          <w:tcPr>
            <w:tcW w:w="850" w:type="dxa"/>
            <w:vAlign w:val="center"/>
          </w:tcPr>
          <w:p w14:paraId="6555FB13">
            <w:pPr>
              <w:pStyle w:val="6"/>
              <w:jc w:val="center"/>
            </w:pPr>
            <w:r>
              <w:t>2</w:t>
            </w:r>
          </w:p>
        </w:tc>
      </w:tr>
      <w:tr w14:paraId="1F6DEB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5159" w:type="dxa"/>
            <w:gridSpan w:val="2"/>
            <w:vAlign w:val="center"/>
          </w:tcPr>
          <w:p w14:paraId="4FAE2744">
            <w:pPr>
              <w:pStyle w:val="6"/>
            </w:pPr>
            <w:r>
              <w:t>Учебные недели</w:t>
            </w:r>
          </w:p>
        </w:tc>
        <w:tc>
          <w:tcPr>
            <w:tcW w:w="737" w:type="dxa"/>
            <w:vAlign w:val="center"/>
          </w:tcPr>
          <w:p w14:paraId="41E7FA89">
            <w:pPr>
              <w:pStyle w:val="6"/>
              <w:jc w:val="center"/>
            </w:pPr>
            <w:r>
              <w:t>33</w:t>
            </w:r>
          </w:p>
        </w:tc>
        <w:tc>
          <w:tcPr>
            <w:tcW w:w="737" w:type="dxa"/>
            <w:vAlign w:val="center"/>
          </w:tcPr>
          <w:p w14:paraId="6FB8611D">
            <w:pPr>
              <w:pStyle w:val="6"/>
              <w:jc w:val="center"/>
            </w:pPr>
            <w:r>
              <w:t>34</w:t>
            </w:r>
          </w:p>
        </w:tc>
        <w:tc>
          <w:tcPr>
            <w:tcW w:w="794" w:type="dxa"/>
            <w:vAlign w:val="center"/>
          </w:tcPr>
          <w:p w14:paraId="06C96E4C">
            <w:pPr>
              <w:pStyle w:val="6"/>
              <w:jc w:val="center"/>
            </w:pPr>
            <w:r>
              <w:t>34</w:t>
            </w:r>
          </w:p>
        </w:tc>
        <w:tc>
          <w:tcPr>
            <w:tcW w:w="794" w:type="dxa"/>
            <w:vAlign w:val="center"/>
          </w:tcPr>
          <w:p w14:paraId="3B08371B">
            <w:pPr>
              <w:pStyle w:val="6"/>
              <w:jc w:val="center"/>
            </w:pPr>
            <w:r>
              <w:t>34</w:t>
            </w:r>
          </w:p>
        </w:tc>
        <w:tc>
          <w:tcPr>
            <w:tcW w:w="850" w:type="dxa"/>
            <w:vAlign w:val="center"/>
          </w:tcPr>
          <w:p w14:paraId="4568FCE1">
            <w:pPr>
              <w:pStyle w:val="6"/>
              <w:jc w:val="center"/>
            </w:pPr>
            <w:r>
              <w:t>135</w:t>
            </w:r>
          </w:p>
        </w:tc>
      </w:tr>
      <w:tr w14:paraId="5EEC51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5159" w:type="dxa"/>
            <w:gridSpan w:val="2"/>
            <w:vAlign w:val="center"/>
          </w:tcPr>
          <w:p w14:paraId="41F60E1A">
            <w:pPr>
              <w:pStyle w:val="6"/>
            </w:pPr>
            <w:r>
              <w:t>Всего часов</w:t>
            </w:r>
          </w:p>
        </w:tc>
        <w:tc>
          <w:tcPr>
            <w:tcW w:w="737" w:type="dxa"/>
            <w:vAlign w:val="center"/>
          </w:tcPr>
          <w:p w14:paraId="3D28BB14">
            <w:pPr>
              <w:pStyle w:val="6"/>
              <w:jc w:val="center"/>
            </w:pPr>
            <w:r>
              <w:t>653</w:t>
            </w:r>
          </w:p>
          <w:p w14:paraId="65968FD0">
            <w:pPr>
              <w:pStyle w:val="6"/>
              <w:jc w:val="center"/>
            </w:pPr>
            <w:r>
              <w:t>(с учетом 16 часов в сентябре - октябре)</w:t>
            </w:r>
          </w:p>
        </w:tc>
        <w:tc>
          <w:tcPr>
            <w:tcW w:w="737" w:type="dxa"/>
            <w:vAlign w:val="center"/>
          </w:tcPr>
          <w:p w14:paraId="0FD2C6A3">
            <w:pPr>
              <w:pStyle w:val="6"/>
              <w:jc w:val="center"/>
            </w:pPr>
            <w:r>
              <w:t>782</w:t>
            </w:r>
          </w:p>
        </w:tc>
        <w:tc>
          <w:tcPr>
            <w:tcW w:w="794" w:type="dxa"/>
            <w:vAlign w:val="center"/>
          </w:tcPr>
          <w:p w14:paraId="26C96BC4">
            <w:pPr>
              <w:pStyle w:val="6"/>
              <w:jc w:val="center"/>
            </w:pPr>
            <w:r>
              <w:t>782</w:t>
            </w:r>
          </w:p>
        </w:tc>
        <w:tc>
          <w:tcPr>
            <w:tcW w:w="794" w:type="dxa"/>
            <w:vAlign w:val="center"/>
          </w:tcPr>
          <w:p w14:paraId="62BA4F11">
            <w:pPr>
              <w:pStyle w:val="6"/>
              <w:jc w:val="center"/>
            </w:pPr>
            <w:r>
              <w:t>782</w:t>
            </w:r>
          </w:p>
        </w:tc>
        <w:tc>
          <w:tcPr>
            <w:tcW w:w="850" w:type="dxa"/>
            <w:vAlign w:val="center"/>
          </w:tcPr>
          <w:p w14:paraId="02D1A9AE">
            <w:pPr>
              <w:pStyle w:val="6"/>
              <w:jc w:val="center"/>
            </w:pPr>
            <w:r>
              <w:t>2999</w:t>
            </w:r>
          </w:p>
          <w:p w14:paraId="7B198404">
            <w:pPr>
              <w:pStyle w:val="6"/>
              <w:jc w:val="center"/>
            </w:pPr>
            <w:r>
              <w:t>(с учетом 16 часов в сентябре - октябре)</w:t>
            </w:r>
          </w:p>
        </w:tc>
      </w:tr>
      <w:tr w14:paraId="64850A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2" w:type="dxa"/>
            <w:left w:w="62" w:type="dxa"/>
            <w:bottom w:w="102" w:type="dxa"/>
            <w:right w:w="62" w:type="dxa"/>
          </w:tblCellMar>
        </w:tblPrEx>
        <w:tc>
          <w:tcPr>
            <w:tcW w:w="5159" w:type="dxa"/>
            <w:gridSpan w:val="2"/>
            <w:vAlign w:val="center"/>
          </w:tcPr>
          <w:p w14:paraId="32DB9072">
            <w:pPr>
              <w:pStyle w:val="6"/>
            </w:pPr>
            <w:r>
              <w:t>Максимально допустимая недельная нагрузка, предусмотренная санитарными правилами и гигиеническими нормативами</w:t>
            </w:r>
          </w:p>
        </w:tc>
        <w:tc>
          <w:tcPr>
            <w:tcW w:w="737" w:type="dxa"/>
            <w:vAlign w:val="center"/>
          </w:tcPr>
          <w:p w14:paraId="2171434F">
            <w:pPr>
              <w:pStyle w:val="6"/>
              <w:jc w:val="center"/>
            </w:pPr>
            <w:r>
              <w:t>21</w:t>
            </w:r>
          </w:p>
          <w:p w14:paraId="40198E13">
            <w:pPr>
              <w:pStyle w:val="6"/>
              <w:jc w:val="center"/>
            </w:pPr>
            <w:r>
              <w:t>(16 часов в сентябре - октябре)</w:t>
            </w:r>
          </w:p>
        </w:tc>
        <w:tc>
          <w:tcPr>
            <w:tcW w:w="737" w:type="dxa"/>
            <w:vAlign w:val="center"/>
          </w:tcPr>
          <w:p w14:paraId="6DEA3FAA">
            <w:pPr>
              <w:pStyle w:val="6"/>
              <w:jc w:val="center"/>
            </w:pPr>
            <w:r>
              <w:t>23</w:t>
            </w:r>
          </w:p>
        </w:tc>
        <w:tc>
          <w:tcPr>
            <w:tcW w:w="794" w:type="dxa"/>
            <w:vAlign w:val="center"/>
          </w:tcPr>
          <w:p w14:paraId="468C23B2">
            <w:pPr>
              <w:pStyle w:val="6"/>
              <w:jc w:val="center"/>
            </w:pPr>
            <w:r>
              <w:t>23</w:t>
            </w:r>
          </w:p>
        </w:tc>
        <w:tc>
          <w:tcPr>
            <w:tcW w:w="794" w:type="dxa"/>
            <w:vAlign w:val="center"/>
          </w:tcPr>
          <w:p w14:paraId="095C66FB">
            <w:pPr>
              <w:pStyle w:val="6"/>
              <w:jc w:val="center"/>
            </w:pPr>
            <w:r>
              <w:t>23</w:t>
            </w:r>
          </w:p>
        </w:tc>
        <w:tc>
          <w:tcPr>
            <w:tcW w:w="850" w:type="dxa"/>
            <w:vAlign w:val="center"/>
          </w:tcPr>
          <w:p w14:paraId="5870BDD4">
            <w:pPr>
              <w:pStyle w:val="6"/>
              <w:jc w:val="center"/>
            </w:pPr>
            <w:r>
              <w:t>90</w:t>
            </w:r>
          </w:p>
        </w:tc>
      </w:tr>
    </w:tbl>
    <w:p w14:paraId="5AE52847">
      <w:pPr>
        <w:pStyle w:val="6"/>
        <w:jc w:val="both"/>
      </w:pPr>
    </w:p>
    <w:p w14:paraId="132BD4D5">
      <w:pPr>
        <w:pStyle w:val="6"/>
        <w:jc w:val="both"/>
      </w:pPr>
    </w:p>
    <w:p w14:paraId="1A108CB6">
      <w:pPr>
        <w:pStyle w:val="6"/>
        <w:spacing w:before="200"/>
        <w:ind w:firstLine="540"/>
        <w:jc w:val="both"/>
      </w:pPr>
      <w:r>
        <w:t xml:space="preserve"> Количество учебных занятий за 4 учебных года не может составлять менее 2966 часов и более 3305 часов в соответствии с требованиями к организации образовательного процесса к учебной нагрузке при 5-дневной  учебной неделе.</w:t>
      </w:r>
    </w:p>
    <w:p w14:paraId="4D7C68A4">
      <w:pPr>
        <w:pStyle w:val="6"/>
        <w:spacing w:before="200"/>
        <w:ind w:firstLine="540"/>
        <w:jc w:val="both"/>
      </w:pPr>
      <w:r>
        <w:t>Объем максимально допустимой нагрузки в течение недели в соответствии с вариантами федеральных учебных планов составляет:</w:t>
      </w:r>
    </w:p>
    <w:p w14:paraId="2EB1255B">
      <w:pPr>
        <w:pStyle w:val="6"/>
        <w:spacing w:before="200"/>
        <w:ind w:firstLine="540"/>
        <w:jc w:val="both"/>
      </w:pPr>
      <w:r>
        <w:t xml:space="preserve">в 1 классе - 21 час (варианты N 1 ), </w:t>
      </w:r>
    </w:p>
    <w:p w14:paraId="038AB082">
      <w:pPr>
        <w:pStyle w:val="6"/>
        <w:spacing w:before="200"/>
        <w:ind w:firstLine="540"/>
        <w:jc w:val="both"/>
      </w:pPr>
      <w:r>
        <w:t xml:space="preserve">во 2 классе - 23 часа (варианты N 1), </w:t>
      </w:r>
    </w:p>
    <w:p w14:paraId="517FCA41">
      <w:pPr>
        <w:pStyle w:val="6"/>
        <w:spacing w:before="200"/>
        <w:ind w:firstLine="540"/>
        <w:jc w:val="both"/>
      </w:pPr>
      <w:r>
        <w:t xml:space="preserve">в 3 классе - 23 часа (варианты N 1), </w:t>
      </w:r>
    </w:p>
    <w:p w14:paraId="59D41FCC">
      <w:pPr>
        <w:pStyle w:val="6"/>
        <w:spacing w:before="200"/>
        <w:ind w:firstLine="540"/>
        <w:jc w:val="both"/>
      </w:pPr>
      <w:r>
        <w:t>в 4 классе - 23 часа (варианты N 1);</w:t>
      </w:r>
    </w:p>
    <w:p w14:paraId="7872819B">
      <w:pPr>
        <w:pStyle w:val="6"/>
        <w:spacing w:before="200"/>
        <w:ind w:firstLine="540"/>
        <w:jc w:val="both"/>
      </w:pPr>
      <w:r>
        <w:t>Объем максимально допустимой нагрузки в течение года составляет:</w:t>
      </w:r>
    </w:p>
    <w:p w14:paraId="74BEA528">
      <w:pPr>
        <w:pStyle w:val="6"/>
        <w:spacing w:before="200"/>
        <w:ind w:firstLine="540"/>
        <w:jc w:val="both"/>
      </w:pPr>
      <w:r>
        <w:t xml:space="preserve">в 1 классе - 653 часа (варианты NN 1), </w:t>
      </w:r>
    </w:p>
    <w:p w14:paraId="08AD0CC5">
      <w:pPr>
        <w:pStyle w:val="6"/>
        <w:spacing w:before="200"/>
        <w:ind w:firstLine="540"/>
        <w:jc w:val="both"/>
      </w:pPr>
      <w:r>
        <w:t>во 2 классе - 782 часа (варианты N 1), ;</w:t>
      </w:r>
    </w:p>
    <w:p w14:paraId="3BAD488F">
      <w:pPr>
        <w:pStyle w:val="6"/>
        <w:spacing w:before="200"/>
        <w:ind w:firstLine="540"/>
        <w:jc w:val="both"/>
      </w:pPr>
      <w:r>
        <w:t>в 3 классе - 782 часа (варианты N</w:t>
      </w:r>
      <w:r>
        <w:rPr>
          <w:rFonts w:hint="default"/>
          <w:lang w:val="ru-RU"/>
        </w:rPr>
        <w:t>1</w:t>
      </w:r>
      <w:r>
        <w:t>);</w:t>
      </w:r>
    </w:p>
    <w:p w14:paraId="47A3C660">
      <w:pPr>
        <w:pStyle w:val="6"/>
        <w:spacing w:before="200"/>
        <w:ind w:firstLine="540"/>
        <w:jc w:val="both"/>
      </w:pPr>
      <w:r>
        <w:t>в 4 классе - 782 часа (варианты N 1)</w:t>
      </w:r>
    </w:p>
    <w:p w14:paraId="584837F1">
      <w:pPr>
        <w:pStyle w:val="6"/>
        <w:spacing w:before="200"/>
        <w:ind w:firstLine="540"/>
        <w:jc w:val="both"/>
      </w:pPr>
      <w:r>
        <w:t xml:space="preserve"> Продолжительность учебных периодов составляет в первом полугодии не более 8 учебных недель; во втором полугодии - не более 10 недель для 1 классов и не более 11 недель для 2 - 4 классов.</w:t>
      </w:r>
    </w:p>
    <w:p w14:paraId="474A0109">
      <w:pPr>
        <w:pStyle w:val="6"/>
        <w:spacing w:before="200"/>
        <w:ind w:firstLine="540"/>
        <w:jc w:val="both"/>
      </w:pPr>
      <w:r>
        <w:t>Для обучающихся в 1 классе устанавливаются в течение года дополнительные недельные каникулы.";</w:t>
      </w:r>
    </w:p>
    <w:p w14:paraId="3DC6B8A9">
      <w:pPr>
        <w:pStyle w:val="6"/>
        <w:spacing w:before="200"/>
        <w:ind w:firstLine="540"/>
        <w:jc w:val="both"/>
      </w:pPr>
      <w:r>
        <w:t xml:space="preserve"> При реализации вариантов федерального учебного плана N 1 количество часов на физическую культуру составляет 2, третий час рекомендуется реализовывать образовательной организацией за счет часов части, формируемой участниками образовательных отношений, включая использование учебных модулей по видам спорта.";</w:t>
      </w:r>
    </w:p>
    <w:p w14:paraId="376C44B5">
      <w:pPr>
        <w:pStyle w:val="6"/>
        <w:spacing w:before="200"/>
        <w:ind w:firstLine="540"/>
        <w:jc w:val="both"/>
      </w:pPr>
      <w:r>
        <w:t xml:space="preserve"> Суммарный объем домашнего задания по всем предметам для каждого класса не должен превышать продолжительности выполнения 1 час - для 1 класса, 1,5 часа - для 2 и 3 классов, 2 часа - для 4 класса. Образовательной организацией осуществляется координация и контроль объема домашнего задания обучающихся каждого класса по всем предметам в соответствии с Гигиеническими нормативами.</w:t>
      </w:r>
    </w:p>
    <w:p w14:paraId="31C52F46">
      <w:pPr>
        <w:pStyle w:val="6"/>
        <w:spacing w:before="200"/>
        <w:ind w:firstLine="540"/>
        <w:jc w:val="both"/>
      </w:pPr>
      <w:r>
        <w:t>Домашнее задание на следующий урок рекомендуется задавать на текущем уроке, при наличии электронного журнала дублировать в нем задание не позднее времени окончания учебного дня. Для выполнения задания, требующего длительной подготовки (например, подготовка доклада, реферата, оформление презентации, заучивание стихотворений), рекомендуется предоставлять достаточное количество времени.</w:t>
      </w:r>
    </w:p>
    <w:p w14:paraId="40523EF4">
      <w:pPr>
        <w:pStyle w:val="6"/>
        <w:spacing w:before="200"/>
        <w:ind w:firstLine="540"/>
        <w:jc w:val="both"/>
      </w:pPr>
      <w:r>
        <w:t>Использование электронных средств обучения в ходе реализации образовательной деятельности, включая выполнение домашних заданий, внеурочную деятельность, проводится в соответствии с Санитарно-эпидемиологическими требованиями и Гигиеническими нормативами.";</w:t>
      </w:r>
    </w:p>
    <w:p w14:paraId="06FD3FF7">
      <w:pPr>
        <w:spacing w:after="1"/>
      </w:pPr>
    </w:p>
    <w:p w14:paraId="6625821C">
      <w:pPr>
        <w:pStyle w:val="6"/>
        <w:spacing w:before="200"/>
        <w:ind w:firstLine="540"/>
        <w:jc w:val="both"/>
      </w:pPr>
      <w:r>
        <w:t xml:space="preserve"> Режим работы и график учебного года устанавливается образовательной организацией самостоятельно с учетом законодательства Российской Федерации и гигиенических нормативов (по четвертям, триместрам, индивидуальному графику).";</w:t>
      </w:r>
    </w:p>
    <w:p w14:paraId="7A732CDD">
      <w:pPr>
        <w:pStyle w:val="6"/>
        <w:spacing w:before="200"/>
        <w:ind w:firstLine="540"/>
        <w:jc w:val="both"/>
      </w:pPr>
      <w:r>
        <w:t>С целью профилактики переутомления в федеральном календарном учебном графике предусматривается чередование периодов учебного времени и каникул. Продолжительность каникул должна составлять не менее 7 календарных дней. Суммарная минимальная продолжительность каникул составляет: не менее 133 дней при 19 неделях, 126 дней при 18 неделях.</w:t>
      </w:r>
    </w:p>
    <w:p w14:paraId="06F31BB5">
      <w:pPr>
        <w:pStyle w:val="6"/>
        <w:spacing w:before="200"/>
        <w:ind w:firstLine="540"/>
        <w:jc w:val="both"/>
      </w:pPr>
      <w:r>
        <w:t>Наиболее рациональным графиком является равномерное чередование периодов учебы и каникул в течение учебного года - 5 - 6 недель учебных периодов чередуются с недельными каникулами.";</w:t>
      </w:r>
    </w:p>
    <w:p w14:paraId="54193816">
      <w:pPr>
        <w:pStyle w:val="6"/>
        <w:spacing w:before="200"/>
        <w:ind w:firstLine="540"/>
        <w:jc w:val="both"/>
      </w:pPr>
      <w:r>
        <w:t xml:space="preserve"> При организации учебного графика по четвертям продолжительность учебных четвертей составляет: I четверть - 8 учебных недель (для 1 - 4 классов); II четверть - 8 учебных недель (для 1 - 4 классов); III четверть - 11 учебных недель (для 2 - 4 классов), 10 учебных недель (для 1 классов); IV четверть - 7 учебных недель (для 1 - 4 классов).";</w:t>
      </w:r>
    </w:p>
    <w:p w14:paraId="63420731">
      <w:pPr>
        <w:pStyle w:val="6"/>
        <w:spacing w:before="200"/>
        <w:ind w:firstLine="540"/>
        <w:jc w:val="both"/>
      </w:pPr>
      <w:r>
        <w:t xml:space="preserve"> Продолжительность каникул составляет:</w:t>
      </w:r>
    </w:p>
    <w:p w14:paraId="5433F92A">
      <w:pPr>
        <w:pStyle w:val="6"/>
        <w:spacing w:before="200"/>
        <w:ind w:firstLine="540"/>
        <w:jc w:val="both"/>
      </w:pPr>
      <w:r>
        <w:t>по окончании I четверти (осенние каникулы) - 9 календарных дней (для 1 - 4 классов);</w:t>
      </w:r>
    </w:p>
    <w:p w14:paraId="42C1891C">
      <w:pPr>
        <w:pStyle w:val="6"/>
        <w:spacing w:before="200"/>
        <w:ind w:firstLine="540"/>
        <w:jc w:val="both"/>
      </w:pPr>
      <w:r>
        <w:t>по окончании II четверти (зимние каникулы) - 9 календарных дней (для 1 - 4 классов);</w:t>
      </w:r>
    </w:p>
    <w:p w14:paraId="6BF354FC">
      <w:pPr>
        <w:pStyle w:val="6"/>
        <w:spacing w:before="200"/>
        <w:ind w:firstLine="540"/>
        <w:jc w:val="both"/>
      </w:pPr>
      <w:r>
        <w:t>дополнительные каникулы - 9 календарных дней (для 1 классов);</w:t>
      </w:r>
    </w:p>
    <w:p w14:paraId="31FEEB7B">
      <w:pPr>
        <w:pStyle w:val="6"/>
        <w:spacing w:before="200"/>
        <w:ind w:firstLine="540"/>
        <w:jc w:val="both"/>
      </w:pPr>
      <w:r>
        <w:t>по окончании III четверти (весенние каникулы) - 9 календарных дней (для 1 - 4 классов);</w:t>
      </w:r>
    </w:p>
    <w:p w14:paraId="67144198">
      <w:pPr>
        <w:pStyle w:val="6"/>
        <w:spacing w:before="200"/>
        <w:ind w:firstLine="540"/>
        <w:jc w:val="both"/>
      </w:pPr>
      <w:r>
        <w:t>по окончании учебного года (летние каникулы) - не менее 8 недель. При возникновении отдельных чрезвычайных ситуаций на отдельных территориях общеобразовательные организации могут вводить дополнительные каникулы в течение учебного года с сентября по май со сдвигом учебного процесса на летние месяцы.</w:t>
      </w:r>
    </w:p>
    <w:p w14:paraId="290EFC44">
      <w:pPr>
        <w:pStyle w:val="6"/>
        <w:spacing w:before="200"/>
        <w:ind w:firstLine="540"/>
        <w:jc w:val="both"/>
      </w:pPr>
      <w:r>
        <w:t>Данный пункт применяется при реализации обучения по четвертям.";</w:t>
      </w:r>
    </w:p>
    <w:p w14:paraId="402072AB">
      <w:pPr>
        <w:pStyle w:val="6"/>
        <w:spacing w:before="200"/>
        <w:ind w:firstLine="540"/>
        <w:jc w:val="both"/>
      </w:pPr>
      <w:bookmarkStart w:id="1" w:name="_GoBack"/>
      <w:bookmarkEnd w:id="1"/>
      <w:r>
        <w:t>"Моя информационная культура.</w:t>
      </w:r>
    </w:p>
    <w:p w14:paraId="53DA0D3C">
      <w:pPr>
        <w:pStyle w:val="6"/>
        <w:spacing w:before="200"/>
        <w:ind w:firstLine="540"/>
        <w:jc w:val="both"/>
      </w:pPr>
      <w:r>
        <w:t>Цель: знакомство с миром современных технических устройств и культурой их использования.</w:t>
      </w:r>
    </w:p>
    <w:p w14:paraId="20DBA93D">
      <w:pPr>
        <w:pStyle w:val="6"/>
        <w:spacing w:before="200"/>
        <w:ind w:firstLine="540"/>
        <w:jc w:val="both"/>
      </w:pPr>
      <w:r>
        <w:t>Форма организации: система практических занятий с использованием компьютеров и других индивидуальных электронных средств, оснащенных экраном.".</w:t>
      </w:r>
    </w:p>
    <w:p w14:paraId="11368F01">
      <w:pPr>
        <w:pStyle w:val="6"/>
        <w:jc w:val="both"/>
      </w:pPr>
    </w:p>
    <w:p w14:paraId="68886E0D">
      <w:pPr>
        <w:pStyle w:val="6"/>
        <w:jc w:val="both"/>
      </w:pPr>
    </w:p>
    <w:p w14:paraId="6AF72618">
      <w:pPr>
        <w:pStyle w:val="6"/>
        <w:pBdr>
          <w:bottom w:val="single" w:color="auto" w:sz="6" w:space="0"/>
        </w:pBdr>
        <w:spacing w:before="100" w:after="100"/>
        <w:jc w:val="both"/>
        <w:rPr>
          <w:sz w:val="2"/>
          <w:szCs w:val="2"/>
        </w:rPr>
      </w:pPr>
    </w:p>
    <w:sectPr>
      <w:headerReference r:id="rId4" w:type="first"/>
      <w:footerReference r:id="rId6" w:type="first"/>
      <w:headerReference r:id="rId3" w:type="default"/>
      <w:footerReference r:id="rId5" w:type="default"/>
      <w:pgSz w:w="11906" w:h="16838"/>
      <w:pgMar w:top="1440" w:right="566" w:bottom="1418" w:left="1133" w:header="0" w:footer="0" w:gutter="0"/>
      <w:cols w:space="720" w:num="1"/>
      <w:titlePg/>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EFF" w:usb1="C0007843"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黑体">
    <w:altName w:val="SimSun"/>
    <w:panose1 w:val="02010609060101010101"/>
    <w:charset w:val="86"/>
    <w:family w:val="modern"/>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Courier New">
    <w:panose1 w:val="02070309020205020404"/>
    <w:charset w:val="CC"/>
    <w:family w:val="modern"/>
    <w:pitch w:val="default"/>
    <w:sig w:usb0="E0002EFF" w:usb1="C0007843" w:usb2="00000009" w:usb3="00000000" w:csb0="400001FF" w:csb1="FFFF0000"/>
  </w:font>
  <w:font w:name="Tahoma">
    <w:panose1 w:val="020B0604030504040204"/>
    <w:charset w:val="CC"/>
    <w:family w:val="swiss"/>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BCB25E">
    <w:pPr>
      <w:pBdr>
        <w:bottom w:val="single" w:color="auto" w:sz="12" w:space="0"/>
      </w:pBdr>
      <w:rPr>
        <w:sz w:val="2"/>
        <w:szCs w:val="2"/>
      </w:rPr>
    </w:pPr>
  </w:p>
  <w:tbl>
    <w:tblPr>
      <w:tblStyle w:val="3"/>
      <w:tblW w:w="1650" w:type="pct"/>
      <w:tblInd w:w="0" w:type="dxa"/>
      <w:tblLayout w:type="autofit"/>
      <w:tblCellMar>
        <w:top w:w="0" w:type="dxa"/>
        <w:left w:w="40" w:type="dxa"/>
        <w:bottom w:w="0" w:type="dxa"/>
        <w:right w:w="40" w:type="dxa"/>
      </w:tblCellMar>
    </w:tblPr>
    <w:tblGrid>
      <w:gridCol w:w="3395"/>
    </w:tblGrid>
    <w:tr w14:paraId="24FFC6D2">
      <w:tblPrEx>
        <w:tblCellMar>
          <w:top w:w="0" w:type="dxa"/>
          <w:left w:w="40" w:type="dxa"/>
          <w:bottom w:w="0" w:type="dxa"/>
          <w:right w:w="40" w:type="dxa"/>
        </w:tblCellMar>
      </w:tblPrEx>
      <w:trPr>
        <w:trHeight w:val="1663" w:hRule="exact"/>
      </w:trPr>
      <w:tc>
        <w:tcPr>
          <w:tcW w:w="5000" w:type="pct"/>
          <w:vAlign w:val="center"/>
        </w:tcPr>
        <w:p w14:paraId="1F453FDD"/>
      </w:tc>
    </w:tr>
  </w:tbl>
  <w:p w14:paraId="0529E55E">
    <w:r>
      <w:rPr>
        <w:sz w:val="2"/>
        <w:szCs w:val="2"/>
      </w:rPr>
      <w:t>1</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E1427B">
    <w:pPr>
      <w:pBdr>
        <w:bottom w:val="single" w:color="auto" w:sz="12" w:space="0"/>
      </w:pBdr>
      <w:rPr>
        <w:sz w:val="2"/>
        <w:szCs w:val="2"/>
      </w:rPr>
    </w:pPr>
  </w:p>
  <w:tbl>
    <w:tblPr>
      <w:tblStyle w:val="3"/>
      <w:tblW w:w="5000" w:type="pct"/>
      <w:tblInd w:w="0" w:type="dxa"/>
      <w:tblLayout w:type="autofit"/>
      <w:tblCellMar>
        <w:top w:w="0" w:type="dxa"/>
        <w:left w:w="40" w:type="dxa"/>
        <w:bottom w:w="0" w:type="dxa"/>
        <w:right w:w="40" w:type="dxa"/>
      </w:tblCellMar>
    </w:tblPr>
    <w:tblGrid>
      <w:gridCol w:w="3394"/>
      <w:gridCol w:w="3498"/>
      <w:gridCol w:w="3395"/>
    </w:tblGrid>
    <w:tr w14:paraId="30C91F30">
      <w:tblPrEx>
        <w:tblCellMar>
          <w:top w:w="0" w:type="dxa"/>
          <w:left w:w="40" w:type="dxa"/>
          <w:bottom w:w="0" w:type="dxa"/>
          <w:right w:w="40" w:type="dxa"/>
        </w:tblCellMar>
      </w:tblPrEx>
      <w:trPr>
        <w:trHeight w:val="1663" w:hRule="exact"/>
      </w:trPr>
      <w:tc>
        <w:tcPr>
          <w:tcW w:w="1650" w:type="pct"/>
          <w:vAlign w:val="center"/>
        </w:tcPr>
        <w:p w14:paraId="24D3978C">
          <w:r>
            <w:rPr>
              <w:rFonts w:ascii="Tahoma" w:hAnsi="Tahoma" w:cs="Tahoma"/>
              <w:b/>
              <w:color w:val="F58220"/>
              <w:sz w:val="28"/>
              <w:szCs w:val="28"/>
            </w:rPr>
            <w:t>КонсультантПлюс</w:t>
          </w:r>
          <w:r>
            <w:rPr>
              <w:rFonts w:ascii="Tahoma" w:hAnsi="Tahoma" w:cs="Tahoma"/>
              <w:b/>
              <w:sz w:val="16"/>
              <w:szCs w:val="16"/>
            </w:rPr>
            <w:br w:type="textWrapping"/>
          </w:r>
          <w:r>
            <w:rPr>
              <w:rFonts w:ascii="Tahoma" w:hAnsi="Tahoma" w:cs="Tahoma"/>
              <w:b/>
              <w:sz w:val="16"/>
              <w:szCs w:val="16"/>
            </w:rPr>
            <w:t>надежная правовая поддержка</w:t>
          </w:r>
        </w:p>
      </w:tc>
      <w:tc>
        <w:tcPr>
          <w:tcW w:w="1700" w:type="pct"/>
          <w:vAlign w:val="center"/>
        </w:tcPr>
        <w:p w14:paraId="4A25420F">
          <w:pPr>
            <w:jc w:val="center"/>
          </w:pPr>
          <w:r>
            <w:fldChar w:fldCharType="begin"/>
          </w:r>
          <w:r>
            <w:instrText xml:space="preserve"> HYPERLINK "https://www.consultant.ru" \h </w:instrText>
          </w:r>
          <w:r>
            <w:fldChar w:fldCharType="separate"/>
          </w:r>
          <w:r>
            <w:rPr>
              <w:rFonts w:ascii="Tahoma" w:hAnsi="Tahoma" w:cs="Tahoma"/>
              <w:b/>
              <w:color w:val="0000FF"/>
            </w:rPr>
            <w:t>www.consultant.ru</w:t>
          </w:r>
          <w:r>
            <w:rPr>
              <w:rFonts w:ascii="Tahoma" w:hAnsi="Tahoma" w:cs="Tahoma"/>
              <w:b/>
              <w:color w:val="0000FF"/>
            </w:rPr>
            <w:fldChar w:fldCharType="end"/>
          </w:r>
        </w:p>
      </w:tc>
      <w:tc>
        <w:tcPr>
          <w:tcW w:w="1650" w:type="pct"/>
          <w:vAlign w:val="center"/>
        </w:tcPr>
        <w:p w14:paraId="7703BEEF">
          <w:pPr>
            <w:jc w:val="right"/>
          </w:pPr>
          <w:r>
            <w:rPr>
              <w:rFonts w:ascii="Tahoma" w:hAnsi="Tahoma" w:cs="Tahoma"/>
            </w:rPr>
            <w:t xml:space="preserve">Страница </w:t>
          </w:r>
          <w:r>
            <w:fldChar w:fldCharType="begin"/>
          </w:r>
          <w:r>
            <w:rPr>
              <w:rFonts w:ascii="Tahoma" w:hAnsi="Tahoma" w:cs="Tahoma"/>
            </w:rPr>
            <w:instrText xml:space="preserve">PAGE</w:instrText>
          </w:r>
          <w:r>
            <w:fldChar w:fldCharType="separate"/>
          </w:r>
          <w:r>
            <w:rPr>
              <w:rFonts w:ascii="Tahoma" w:hAnsi="Tahoma" w:cs="Tahoma"/>
            </w:rPr>
            <w:t>2</w:t>
          </w:r>
          <w:r>
            <w:fldChar w:fldCharType="end"/>
          </w:r>
          <w:r>
            <w:rPr>
              <w:rFonts w:ascii="Tahoma" w:hAnsi="Tahoma" w:cs="Tahoma"/>
            </w:rPr>
            <w:t xml:space="preserve"> из </w:t>
          </w:r>
          <w:r>
            <w:fldChar w:fldCharType="begin"/>
          </w:r>
          <w:r>
            <w:rPr>
              <w:rFonts w:ascii="Tahoma" w:hAnsi="Tahoma" w:cs="Tahoma"/>
            </w:rPr>
            <w:instrText xml:space="preserve">NUMPAGES</w:instrText>
          </w:r>
          <w:r>
            <w:fldChar w:fldCharType="separate"/>
          </w:r>
          <w:r>
            <w:rPr>
              <w:rFonts w:ascii="Tahoma" w:hAnsi="Tahoma" w:cs="Tahoma"/>
            </w:rPr>
            <w:t>1366</w:t>
          </w:r>
          <w:r>
            <w:fldChar w:fldCharType="end"/>
          </w:r>
        </w:p>
      </w:tc>
    </w:tr>
  </w:tbl>
  <w:p w14:paraId="18FC74B6">
    <w:r>
      <w:rPr>
        <w:sz w:val="2"/>
        <w:szCs w:val="2"/>
      </w:rPr>
      <w:t>1</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3"/>
      <w:tblW w:w="2300" w:type="pct"/>
      <w:tblInd w:w="0" w:type="dxa"/>
      <w:tblLayout w:type="fixed"/>
      <w:tblCellMar>
        <w:top w:w="0" w:type="dxa"/>
        <w:left w:w="40" w:type="dxa"/>
        <w:bottom w:w="0" w:type="dxa"/>
        <w:right w:w="40" w:type="dxa"/>
      </w:tblCellMar>
    </w:tblPr>
    <w:tblGrid>
      <w:gridCol w:w="4732"/>
    </w:tblGrid>
    <w:tr w14:paraId="348AB9BA">
      <w:tblPrEx>
        <w:tblCellMar>
          <w:top w:w="0" w:type="dxa"/>
          <w:left w:w="40" w:type="dxa"/>
          <w:bottom w:w="0" w:type="dxa"/>
          <w:right w:w="40" w:type="dxa"/>
        </w:tblCellMar>
      </w:tblPrEx>
      <w:trPr>
        <w:trHeight w:val="1683" w:hRule="exact"/>
      </w:trPr>
      <w:tc>
        <w:tcPr>
          <w:tcW w:w="5000" w:type="pct"/>
          <w:vAlign w:val="center"/>
        </w:tcPr>
        <w:p w14:paraId="0E628EE4">
          <w:pPr>
            <w:jc w:val="right"/>
            <w:rPr>
              <w:rFonts w:ascii="Tahoma" w:hAnsi="Tahoma" w:cs="Tahoma"/>
            </w:rPr>
          </w:pPr>
        </w:p>
      </w:tc>
    </w:tr>
  </w:tbl>
  <w:p w14:paraId="29425458">
    <w:pPr>
      <w:pBdr>
        <w:bottom w:val="single" w:color="auto" w:sz="12" w:space="0"/>
      </w:pBdr>
      <w:rPr>
        <w:sz w:val="2"/>
        <w:szCs w:val="2"/>
      </w:rPr>
    </w:pPr>
  </w:p>
  <w:p w14:paraId="5DDEE5D3"/>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330D82">
    <w:pPr>
      <w:pBdr>
        <w:bottom w:val="single" w:color="auto" w:sz="12" w:space="0"/>
      </w:pBdr>
      <w:rPr>
        <w:sz w:val="2"/>
        <w:szCs w:val="2"/>
      </w:rPr>
    </w:pPr>
  </w:p>
  <w:p w14:paraId="5A21AF83"/>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hideSpellingErrors/>
  <w:documentProtection w:enforcement="0"/>
  <w:defaultTabStop w:val="708"/>
  <w:characterSpacingControl w:val="doNotCompress"/>
  <w:compat>
    <w:splitPgBreakAndParaMark/>
    <w:compatSetting w:name="compatibilityMode" w:uri="http://schemas.microsoft.com/office/word" w:val="12"/>
  </w:compat>
  <w:rsids>
    <w:rsidRoot w:val="00090CBA"/>
    <w:rsid w:val="000247EC"/>
    <w:rsid w:val="00066A0D"/>
    <w:rsid w:val="00090CBA"/>
    <w:rsid w:val="001F4198"/>
    <w:rsid w:val="0026779E"/>
    <w:rsid w:val="003F09B6"/>
    <w:rsid w:val="004A70A2"/>
    <w:rsid w:val="005F112B"/>
    <w:rsid w:val="007236C0"/>
    <w:rsid w:val="00822237"/>
    <w:rsid w:val="00835E17"/>
    <w:rsid w:val="00873554"/>
    <w:rsid w:val="00966214"/>
    <w:rsid w:val="009A1FE7"/>
    <w:rsid w:val="00CD6C94"/>
    <w:rsid w:val="00CE4EAF"/>
    <w:rsid w:val="00D41056"/>
    <w:rsid w:val="00D712CF"/>
    <w:rsid w:val="00D866C5"/>
    <w:rsid w:val="00DB1BB1"/>
    <w:rsid w:val="00E0014C"/>
    <w:rsid w:val="00EE5894"/>
    <w:rsid w:val="092114AF"/>
    <w:rsid w:val="0DE63144"/>
    <w:rsid w:val="11F65283"/>
    <w:rsid w:val="643E5F3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iPriority="0" w:name="Table Grid"/>
    <w:lsdException w:uiPriority="0" w:name="Table Theme"/>
    <w:lsdException w:unhideWhenUsed="0" w:uiPriority="0" w:semiHidden="0" w:name="No Spacing"/>
  </w:latentStyles>
  <w:style w:type="paragraph" w:default="1" w:styleId="1">
    <w:name w:val="Normal"/>
    <w:qFormat/>
    <w:uiPriority w:val="0"/>
    <w:rPr>
      <w:rFonts w:asciiTheme="minorHAnsi" w:hAnsiTheme="minorHAnsi" w:eastAsiaTheme="minorEastAsia" w:cstheme="minorBidi"/>
      <w:sz w:val="21"/>
      <w:szCs w:val="22"/>
      <w:lang w:val="ru-RU" w:eastAsia="ru-RU"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4">
    <w:name w:val="header"/>
    <w:basedOn w:val="1"/>
    <w:link w:val="24"/>
    <w:uiPriority w:val="0"/>
    <w:pPr>
      <w:tabs>
        <w:tab w:val="center" w:pos="4677"/>
        <w:tab w:val="right" w:pos="9355"/>
      </w:tabs>
    </w:pPr>
  </w:style>
  <w:style w:type="paragraph" w:styleId="5">
    <w:name w:val="footer"/>
    <w:basedOn w:val="1"/>
    <w:link w:val="25"/>
    <w:uiPriority w:val="0"/>
    <w:pPr>
      <w:tabs>
        <w:tab w:val="center" w:pos="4677"/>
        <w:tab w:val="right" w:pos="9355"/>
      </w:tabs>
    </w:pPr>
  </w:style>
  <w:style w:type="paragraph" w:customStyle="1" w:styleId="6">
    <w:name w:val="ConsPlusNormal"/>
    <w:uiPriority w:val="0"/>
    <w:pPr>
      <w:widowControl w:val="0"/>
      <w:autoSpaceDE w:val="0"/>
      <w:autoSpaceDN w:val="0"/>
    </w:pPr>
    <w:rPr>
      <w:rFonts w:ascii="Arial" w:hAnsi="Arial" w:cs="Arial" w:eastAsiaTheme="minorEastAsia"/>
      <w:szCs w:val="22"/>
      <w:lang w:val="ru-RU" w:eastAsia="ru-RU" w:bidi="ar-SA"/>
    </w:rPr>
  </w:style>
  <w:style w:type="paragraph" w:customStyle="1" w:styleId="7">
    <w:name w:val="ConsPlusNonformat"/>
    <w:uiPriority w:val="0"/>
    <w:pPr>
      <w:widowControl w:val="0"/>
      <w:autoSpaceDE w:val="0"/>
      <w:autoSpaceDN w:val="0"/>
    </w:pPr>
    <w:rPr>
      <w:rFonts w:ascii="Courier New" w:hAnsi="Courier New" w:cs="Courier New" w:eastAsiaTheme="minorEastAsia"/>
      <w:szCs w:val="22"/>
      <w:lang w:val="ru-RU" w:eastAsia="ru-RU" w:bidi="ar-SA"/>
    </w:rPr>
  </w:style>
  <w:style w:type="paragraph" w:customStyle="1" w:styleId="8">
    <w:name w:val="ConsPlusTitle"/>
    <w:uiPriority w:val="0"/>
    <w:pPr>
      <w:widowControl w:val="0"/>
      <w:autoSpaceDE w:val="0"/>
      <w:autoSpaceDN w:val="0"/>
    </w:pPr>
    <w:rPr>
      <w:rFonts w:ascii="Arial" w:hAnsi="Arial" w:cs="Arial" w:eastAsiaTheme="minorEastAsia"/>
      <w:b/>
      <w:szCs w:val="22"/>
      <w:lang w:val="ru-RU" w:eastAsia="ru-RU" w:bidi="ar-SA"/>
    </w:rPr>
  </w:style>
  <w:style w:type="paragraph" w:customStyle="1" w:styleId="9">
    <w:name w:val="ConsPlusCell"/>
    <w:uiPriority w:val="0"/>
    <w:pPr>
      <w:widowControl w:val="0"/>
      <w:autoSpaceDE w:val="0"/>
      <w:autoSpaceDN w:val="0"/>
    </w:pPr>
    <w:rPr>
      <w:rFonts w:ascii="Courier New" w:hAnsi="Courier New" w:cs="Courier New" w:eastAsiaTheme="minorEastAsia"/>
      <w:szCs w:val="22"/>
      <w:lang w:val="ru-RU" w:eastAsia="ru-RU" w:bidi="ar-SA"/>
    </w:rPr>
  </w:style>
  <w:style w:type="paragraph" w:customStyle="1" w:styleId="10">
    <w:name w:val="ConsPlusDocList"/>
    <w:uiPriority w:val="0"/>
    <w:pPr>
      <w:widowControl w:val="0"/>
      <w:autoSpaceDE w:val="0"/>
      <w:autoSpaceDN w:val="0"/>
    </w:pPr>
    <w:rPr>
      <w:rFonts w:ascii="Courier New" w:hAnsi="Courier New" w:cs="Courier New" w:eastAsiaTheme="minorEastAsia"/>
      <w:szCs w:val="22"/>
      <w:lang w:val="ru-RU" w:eastAsia="ru-RU" w:bidi="ar-SA"/>
    </w:rPr>
  </w:style>
  <w:style w:type="paragraph" w:customStyle="1" w:styleId="11">
    <w:name w:val="ConsPlusTitlePage"/>
    <w:uiPriority w:val="0"/>
    <w:pPr>
      <w:widowControl w:val="0"/>
      <w:autoSpaceDE w:val="0"/>
      <w:autoSpaceDN w:val="0"/>
    </w:pPr>
    <w:rPr>
      <w:rFonts w:ascii="Tahoma" w:hAnsi="Tahoma" w:cs="Tahoma" w:eastAsiaTheme="minorEastAsia"/>
      <w:szCs w:val="22"/>
      <w:lang w:val="ru-RU" w:eastAsia="ru-RU" w:bidi="ar-SA"/>
    </w:rPr>
  </w:style>
  <w:style w:type="paragraph" w:customStyle="1" w:styleId="12">
    <w:name w:val="ConsPlusJurTerm"/>
    <w:uiPriority w:val="0"/>
    <w:pPr>
      <w:widowControl w:val="0"/>
      <w:autoSpaceDE w:val="0"/>
      <w:autoSpaceDN w:val="0"/>
    </w:pPr>
    <w:rPr>
      <w:rFonts w:ascii="Tahoma" w:hAnsi="Tahoma" w:cs="Tahoma" w:eastAsiaTheme="minorEastAsia"/>
      <w:sz w:val="26"/>
      <w:szCs w:val="22"/>
      <w:lang w:val="ru-RU" w:eastAsia="ru-RU" w:bidi="ar-SA"/>
    </w:rPr>
  </w:style>
  <w:style w:type="paragraph" w:customStyle="1" w:styleId="13">
    <w:name w:val="ConsPlusTextList"/>
    <w:qFormat/>
    <w:uiPriority w:val="0"/>
    <w:pPr>
      <w:widowControl w:val="0"/>
      <w:autoSpaceDE w:val="0"/>
      <w:autoSpaceDN w:val="0"/>
    </w:pPr>
    <w:rPr>
      <w:rFonts w:ascii="Arial" w:hAnsi="Arial" w:cs="Arial" w:eastAsiaTheme="minorEastAsia"/>
      <w:szCs w:val="22"/>
      <w:lang w:val="ru-RU" w:eastAsia="ru-RU" w:bidi="ar-SA"/>
    </w:rPr>
  </w:style>
  <w:style w:type="paragraph" w:customStyle="1" w:styleId="14">
    <w:name w:val="ConsPlusTextList1"/>
    <w:qFormat/>
    <w:uiPriority w:val="0"/>
    <w:pPr>
      <w:widowControl w:val="0"/>
      <w:autoSpaceDE w:val="0"/>
      <w:autoSpaceDN w:val="0"/>
    </w:pPr>
    <w:rPr>
      <w:rFonts w:ascii="Arial" w:hAnsi="Arial" w:cs="Arial" w:eastAsiaTheme="minorEastAsia"/>
      <w:szCs w:val="22"/>
      <w:lang w:val="ru-RU" w:eastAsia="ru-RU" w:bidi="ar-SA"/>
    </w:rPr>
  </w:style>
  <w:style w:type="paragraph" w:customStyle="1" w:styleId="15">
    <w:name w:val="ConsPlusNormal1"/>
    <w:uiPriority w:val="0"/>
    <w:pPr>
      <w:widowControl w:val="0"/>
      <w:autoSpaceDE w:val="0"/>
      <w:autoSpaceDN w:val="0"/>
    </w:pPr>
    <w:rPr>
      <w:rFonts w:ascii="Arial" w:hAnsi="Arial" w:cs="Arial" w:eastAsiaTheme="minorEastAsia"/>
      <w:szCs w:val="22"/>
      <w:lang w:val="ru-RU" w:eastAsia="ru-RU" w:bidi="ar-SA"/>
    </w:rPr>
  </w:style>
  <w:style w:type="paragraph" w:customStyle="1" w:styleId="16">
    <w:name w:val="ConsPlusNonformat1"/>
    <w:qFormat/>
    <w:uiPriority w:val="0"/>
    <w:pPr>
      <w:widowControl w:val="0"/>
      <w:autoSpaceDE w:val="0"/>
      <w:autoSpaceDN w:val="0"/>
    </w:pPr>
    <w:rPr>
      <w:rFonts w:ascii="Courier New" w:hAnsi="Courier New" w:cs="Courier New" w:eastAsiaTheme="minorEastAsia"/>
      <w:szCs w:val="22"/>
      <w:lang w:val="ru-RU" w:eastAsia="ru-RU" w:bidi="ar-SA"/>
    </w:rPr>
  </w:style>
  <w:style w:type="paragraph" w:customStyle="1" w:styleId="17">
    <w:name w:val="ConsPlusTitle1"/>
    <w:qFormat/>
    <w:uiPriority w:val="0"/>
    <w:pPr>
      <w:widowControl w:val="0"/>
      <w:autoSpaceDE w:val="0"/>
      <w:autoSpaceDN w:val="0"/>
    </w:pPr>
    <w:rPr>
      <w:rFonts w:ascii="Arial" w:hAnsi="Arial" w:cs="Arial" w:eastAsiaTheme="minorEastAsia"/>
      <w:b/>
      <w:szCs w:val="22"/>
      <w:lang w:val="ru-RU" w:eastAsia="ru-RU" w:bidi="ar-SA"/>
    </w:rPr>
  </w:style>
  <w:style w:type="paragraph" w:customStyle="1" w:styleId="18">
    <w:name w:val="ConsPlusCell1"/>
    <w:uiPriority w:val="0"/>
    <w:pPr>
      <w:widowControl w:val="0"/>
      <w:autoSpaceDE w:val="0"/>
      <w:autoSpaceDN w:val="0"/>
    </w:pPr>
    <w:rPr>
      <w:rFonts w:ascii="Courier New" w:hAnsi="Courier New" w:cs="Courier New" w:eastAsiaTheme="minorEastAsia"/>
      <w:szCs w:val="22"/>
      <w:lang w:val="ru-RU" w:eastAsia="ru-RU" w:bidi="ar-SA"/>
    </w:rPr>
  </w:style>
  <w:style w:type="paragraph" w:customStyle="1" w:styleId="19">
    <w:name w:val="ConsPlusDocList1"/>
    <w:uiPriority w:val="0"/>
    <w:pPr>
      <w:widowControl w:val="0"/>
      <w:autoSpaceDE w:val="0"/>
      <w:autoSpaceDN w:val="0"/>
    </w:pPr>
    <w:rPr>
      <w:rFonts w:ascii="Courier New" w:hAnsi="Courier New" w:cs="Courier New" w:eastAsiaTheme="minorEastAsia"/>
      <w:szCs w:val="22"/>
      <w:lang w:val="ru-RU" w:eastAsia="ru-RU" w:bidi="ar-SA"/>
    </w:rPr>
  </w:style>
  <w:style w:type="paragraph" w:customStyle="1" w:styleId="20">
    <w:name w:val="ConsPlusTitlePage1"/>
    <w:uiPriority w:val="0"/>
    <w:pPr>
      <w:widowControl w:val="0"/>
      <w:autoSpaceDE w:val="0"/>
      <w:autoSpaceDN w:val="0"/>
    </w:pPr>
    <w:rPr>
      <w:rFonts w:ascii="Tahoma" w:hAnsi="Tahoma" w:cs="Tahoma" w:eastAsiaTheme="minorEastAsia"/>
      <w:szCs w:val="22"/>
      <w:lang w:val="ru-RU" w:eastAsia="ru-RU" w:bidi="ar-SA"/>
    </w:rPr>
  </w:style>
  <w:style w:type="paragraph" w:customStyle="1" w:styleId="21">
    <w:name w:val="ConsPlusJurTerm1"/>
    <w:qFormat/>
    <w:uiPriority w:val="0"/>
    <w:pPr>
      <w:widowControl w:val="0"/>
      <w:autoSpaceDE w:val="0"/>
      <w:autoSpaceDN w:val="0"/>
    </w:pPr>
    <w:rPr>
      <w:rFonts w:ascii="Tahoma" w:hAnsi="Tahoma" w:cs="Tahoma" w:eastAsiaTheme="minorEastAsia"/>
      <w:sz w:val="26"/>
      <w:szCs w:val="22"/>
      <w:lang w:val="ru-RU" w:eastAsia="ru-RU" w:bidi="ar-SA"/>
    </w:rPr>
  </w:style>
  <w:style w:type="paragraph" w:customStyle="1" w:styleId="22">
    <w:name w:val="ConsPlusTextList2"/>
    <w:qFormat/>
    <w:uiPriority w:val="0"/>
    <w:pPr>
      <w:widowControl w:val="0"/>
      <w:autoSpaceDE w:val="0"/>
      <w:autoSpaceDN w:val="0"/>
    </w:pPr>
    <w:rPr>
      <w:rFonts w:ascii="Arial" w:hAnsi="Arial" w:cs="Arial" w:eastAsiaTheme="minorEastAsia"/>
      <w:szCs w:val="22"/>
      <w:lang w:val="ru-RU" w:eastAsia="ru-RU" w:bidi="ar-SA"/>
    </w:rPr>
  </w:style>
  <w:style w:type="paragraph" w:customStyle="1" w:styleId="23">
    <w:name w:val="ConsPlusTextList3"/>
    <w:uiPriority w:val="0"/>
    <w:pPr>
      <w:widowControl w:val="0"/>
      <w:autoSpaceDE w:val="0"/>
      <w:autoSpaceDN w:val="0"/>
    </w:pPr>
    <w:rPr>
      <w:rFonts w:ascii="Arial" w:hAnsi="Arial" w:cs="Arial" w:eastAsiaTheme="minorEastAsia"/>
      <w:szCs w:val="22"/>
      <w:lang w:val="ru-RU" w:eastAsia="ru-RU" w:bidi="ar-SA"/>
    </w:rPr>
  </w:style>
  <w:style w:type="character" w:customStyle="1" w:styleId="24">
    <w:name w:val="Верхний колонтитул Знак"/>
    <w:basedOn w:val="2"/>
    <w:link w:val="4"/>
    <w:uiPriority w:val="0"/>
    <w:rPr>
      <w:sz w:val="21"/>
      <w:szCs w:val="22"/>
    </w:rPr>
  </w:style>
  <w:style w:type="character" w:customStyle="1" w:styleId="25">
    <w:name w:val="Нижний колонтитул Знак"/>
    <w:basedOn w:val="2"/>
    <w:link w:val="5"/>
    <w:uiPriority w:val="0"/>
    <w:rPr>
      <w:sz w:val="21"/>
      <w:szCs w:val="22"/>
    </w:rPr>
  </w:style>
  <w:style w:type="paragraph" w:styleId="26">
    <w:name w:val="No Spacing"/>
    <w:uiPriority w:val="0"/>
    <w:rPr>
      <w:rFonts w:asciiTheme="minorHAnsi" w:hAnsiTheme="minorHAnsi" w:eastAsiaTheme="minorEastAsia" w:cstheme="minorBidi"/>
      <w:color w:val="000000"/>
      <w:sz w:val="22"/>
      <w:lang w:val="ru-RU" w:eastAsia="ru-RU"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92.wmf"/><Relationship Id="rId98" Type="http://schemas.openxmlformats.org/officeDocument/2006/relationships/image" Target="media/image91.wmf"/><Relationship Id="rId97" Type="http://schemas.openxmlformats.org/officeDocument/2006/relationships/image" Target="media/image90.wmf"/><Relationship Id="rId96" Type="http://schemas.openxmlformats.org/officeDocument/2006/relationships/image" Target="media/image89.wmf"/><Relationship Id="rId95" Type="http://schemas.openxmlformats.org/officeDocument/2006/relationships/image" Target="media/image88.wmf"/><Relationship Id="rId94" Type="http://schemas.openxmlformats.org/officeDocument/2006/relationships/image" Target="media/image87.wmf"/><Relationship Id="rId93" Type="http://schemas.openxmlformats.org/officeDocument/2006/relationships/image" Target="media/image86.wmf"/><Relationship Id="rId92" Type="http://schemas.openxmlformats.org/officeDocument/2006/relationships/image" Target="media/image85.wmf"/><Relationship Id="rId91" Type="http://schemas.openxmlformats.org/officeDocument/2006/relationships/image" Target="media/image84.wmf"/><Relationship Id="rId90" Type="http://schemas.openxmlformats.org/officeDocument/2006/relationships/image" Target="media/image83.wmf"/><Relationship Id="rId9" Type="http://schemas.openxmlformats.org/officeDocument/2006/relationships/image" Target="media/image2.wmf"/><Relationship Id="rId89" Type="http://schemas.openxmlformats.org/officeDocument/2006/relationships/image" Target="media/image82.wmf"/><Relationship Id="rId88" Type="http://schemas.openxmlformats.org/officeDocument/2006/relationships/image" Target="media/image81.wmf"/><Relationship Id="rId87" Type="http://schemas.openxmlformats.org/officeDocument/2006/relationships/image" Target="media/image80.wmf"/><Relationship Id="rId86" Type="http://schemas.openxmlformats.org/officeDocument/2006/relationships/image" Target="media/image79.wmf"/><Relationship Id="rId85" Type="http://schemas.openxmlformats.org/officeDocument/2006/relationships/image" Target="media/image78.wmf"/><Relationship Id="rId84" Type="http://schemas.openxmlformats.org/officeDocument/2006/relationships/image" Target="media/image77.wmf"/><Relationship Id="rId83" Type="http://schemas.openxmlformats.org/officeDocument/2006/relationships/image" Target="media/image76.wmf"/><Relationship Id="rId82" Type="http://schemas.openxmlformats.org/officeDocument/2006/relationships/image" Target="media/image75.wmf"/><Relationship Id="rId81" Type="http://schemas.openxmlformats.org/officeDocument/2006/relationships/image" Target="media/image74.wmf"/><Relationship Id="rId80" Type="http://schemas.openxmlformats.org/officeDocument/2006/relationships/image" Target="media/image73.wmf"/><Relationship Id="rId8" Type="http://schemas.openxmlformats.org/officeDocument/2006/relationships/image" Target="media/image1.wmf"/><Relationship Id="rId79" Type="http://schemas.openxmlformats.org/officeDocument/2006/relationships/image" Target="media/image72.wmf"/><Relationship Id="rId78" Type="http://schemas.openxmlformats.org/officeDocument/2006/relationships/image" Target="media/image71.wmf"/><Relationship Id="rId77" Type="http://schemas.openxmlformats.org/officeDocument/2006/relationships/image" Target="media/image70.wmf"/><Relationship Id="rId76" Type="http://schemas.openxmlformats.org/officeDocument/2006/relationships/image" Target="media/image69.wmf"/><Relationship Id="rId75" Type="http://schemas.openxmlformats.org/officeDocument/2006/relationships/image" Target="media/image68.wmf"/><Relationship Id="rId74" Type="http://schemas.openxmlformats.org/officeDocument/2006/relationships/image" Target="media/image67.wmf"/><Relationship Id="rId73" Type="http://schemas.openxmlformats.org/officeDocument/2006/relationships/image" Target="media/image66.wmf"/><Relationship Id="rId72" Type="http://schemas.openxmlformats.org/officeDocument/2006/relationships/image" Target="media/image65.wmf"/><Relationship Id="rId71" Type="http://schemas.openxmlformats.org/officeDocument/2006/relationships/image" Target="media/image64.wmf"/><Relationship Id="rId70" Type="http://schemas.openxmlformats.org/officeDocument/2006/relationships/image" Target="media/image63.wmf"/><Relationship Id="rId7" Type="http://schemas.openxmlformats.org/officeDocument/2006/relationships/theme" Target="theme/theme1.xml"/><Relationship Id="rId69" Type="http://schemas.openxmlformats.org/officeDocument/2006/relationships/image" Target="media/image62.wmf"/><Relationship Id="rId68" Type="http://schemas.openxmlformats.org/officeDocument/2006/relationships/image" Target="media/image61.wmf"/><Relationship Id="rId67" Type="http://schemas.openxmlformats.org/officeDocument/2006/relationships/image" Target="media/image60.wmf"/><Relationship Id="rId66" Type="http://schemas.openxmlformats.org/officeDocument/2006/relationships/image" Target="media/image59.wmf"/><Relationship Id="rId65" Type="http://schemas.openxmlformats.org/officeDocument/2006/relationships/image" Target="media/image58.wmf"/><Relationship Id="rId64" Type="http://schemas.openxmlformats.org/officeDocument/2006/relationships/image" Target="media/image57.wmf"/><Relationship Id="rId63" Type="http://schemas.openxmlformats.org/officeDocument/2006/relationships/image" Target="media/image56.wmf"/><Relationship Id="rId62" Type="http://schemas.openxmlformats.org/officeDocument/2006/relationships/image" Target="media/image55.wmf"/><Relationship Id="rId61" Type="http://schemas.openxmlformats.org/officeDocument/2006/relationships/image" Target="media/image54.wmf"/><Relationship Id="rId60" Type="http://schemas.openxmlformats.org/officeDocument/2006/relationships/image" Target="media/image53.wmf"/><Relationship Id="rId6" Type="http://schemas.openxmlformats.org/officeDocument/2006/relationships/footer" Target="footer2.xml"/><Relationship Id="rId59" Type="http://schemas.openxmlformats.org/officeDocument/2006/relationships/image" Target="media/image52.wmf"/><Relationship Id="rId58" Type="http://schemas.openxmlformats.org/officeDocument/2006/relationships/image" Target="media/image51.wmf"/><Relationship Id="rId57" Type="http://schemas.openxmlformats.org/officeDocument/2006/relationships/image" Target="media/image50.wmf"/><Relationship Id="rId56" Type="http://schemas.openxmlformats.org/officeDocument/2006/relationships/image" Target="media/image49.wmf"/><Relationship Id="rId55" Type="http://schemas.openxmlformats.org/officeDocument/2006/relationships/image" Target="media/image48.wmf"/><Relationship Id="rId54" Type="http://schemas.openxmlformats.org/officeDocument/2006/relationships/image" Target="media/image47.wmf"/><Relationship Id="rId53" Type="http://schemas.openxmlformats.org/officeDocument/2006/relationships/image" Target="media/image46.wmf"/><Relationship Id="rId52" Type="http://schemas.openxmlformats.org/officeDocument/2006/relationships/image" Target="media/image45.wmf"/><Relationship Id="rId51" Type="http://schemas.openxmlformats.org/officeDocument/2006/relationships/image" Target="media/image44.wmf"/><Relationship Id="rId50" Type="http://schemas.openxmlformats.org/officeDocument/2006/relationships/image" Target="media/image43.wmf"/><Relationship Id="rId5" Type="http://schemas.openxmlformats.org/officeDocument/2006/relationships/footer" Target="footer1.xml"/><Relationship Id="rId49" Type="http://schemas.openxmlformats.org/officeDocument/2006/relationships/image" Target="media/image42.wmf"/><Relationship Id="rId48" Type="http://schemas.openxmlformats.org/officeDocument/2006/relationships/image" Target="media/image41.wmf"/><Relationship Id="rId47" Type="http://schemas.openxmlformats.org/officeDocument/2006/relationships/image" Target="media/image40.wmf"/><Relationship Id="rId46" Type="http://schemas.openxmlformats.org/officeDocument/2006/relationships/image" Target="media/image39.wmf"/><Relationship Id="rId45" Type="http://schemas.openxmlformats.org/officeDocument/2006/relationships/image" Target="media/image38.wmf"/><Relationship Id="rId44" Type="http://schemas.openxmlformats.org/officeDocument/2006/relationships/image" Target="media/image37.wmf"/><Relationship Id="rId43" Type="http://schemas.openxmlformats.org/officeDocument/2006/relationships/image" Target="media/image36.wmf"/><Relationship Id="rId42" Type="http://schemas.openxmlformats.org/officeDocument/2006/relationships/image" Target="media/image35.wmf"/><Relationship Id="rId41" Type="http://schemas.openxmlformats.org/officeDocument/2006/relationships/image" Target="media/image34.wmf"/><Relationship Id="rId40" Type="http://schemas.openxmlformats.org/officeDocument/2006/relationships/image" Target="media/image33.wmf"/><Relationship Id="rId4" Type="http://schemas.openxmlformats.org/officeDocument/2006/relationships/header" Target="header2.xml"/><Relationship Id="rId39" Type="http://schemas.openxmlformats.org/officeDocument/2006/relationships/image" Target="media/image32.wmf"/><Relationship Id="rId389" Type="http://schemas.openxmlformats.org/officeDocument/2006/relationships/fontTable" Target="fontTable.xml"/><Relationship Id="rId388" Type="http://schemas.openxmlformats.org/officeDocument/2006/relationships/customXml" Target="../customXml/item1.xml"/><Relationship Id="rId387" Type="http://schemas.openxmlformats.org/officeDocument/2006/relationships/image" Target="media/image380.wmf"/><Relationship Id="rId386" Type="http://schemas.openxmlformats.org/officeDocument/2006/relationships/image" Target="media/image379.wmf"/><Relationship Id="rId385" Type="http://schemas.openxmlformats.org/officeDocument/2006/relationships/image" Target="media/image378.wmf"/><Relationship Id="rId384" Type="http://schemas.openxmlformats.org/officeDocument/2006/relationships/image" Target="media/image377.wmf"/><Relationship Id="rId383" Type="http://schemas.openxmlformats.org/officeDocument/2006/relationships/image" Target="media/image376.wmf"/><Relationship Id="rId382" Type="http://schemas.openxmlformats.org/officeDocument/2006/relationships/image" Target="media/image375.wmf"/><Relationship Id="rId381" Type="http://schemas.openxmlformats.org/officeDocument/2006/relationships/image" Target="media/image374.wmf"/><Relationship Id="rId380" Type="http://schemas.openxmlformats.org/officeDocument/2006/relationships/image" Target="media/image373.wmf"/><Relationship Id="rId38" Type="http://schemas.openxmlformats.org/officeDocument/2006/relationships/image" Target="media/image31.wmf"/><Relationship Id="rId379" Type="http://schemas.openxmlformats.org/officeDocument/2006/relationships/image" Target="media/image372.wmf"/><Relationship Id="rId378" Type="http://schemas.openxmlformats.org/officeDocument/2006/relationships/image" Target="media/image371.wmf"/><Relationship Id="rId377" Type="http://schemas.openxmlformats.org/officeDocument/2006/relationships/image" Target="media/image370.wmf"/><Relationship Id="rId376" Type="http://schemas.openxmlformats.org/officeDocument/2006/relationships/image" Target="media/image369.wmf"/><Relationship Id="rId375" Type="http://schemas.openxmlformats.org/officeDocument/2006/relationships/image" Target="media/image368.wmf"/><Relationship Id="rId374" Type="http://schemas.openxmlformats.org/officeDocument/2006/relationships/image" Target="media/image367.wmf"/><Relationship Id="rId373" Type="http://schemas.openxmlformats.org/officeDocument/2006/relationships/image" Target="media/image366.wmf"/><Relationship Id="rId372" Type="http://schemas.openxmlformats.org/officeDocument/2006/relationships/image" Target="media/image365.wmf"/><Relationship Id="rId371" Type="http://schemas.openxmlformats.org/officeDocument/2006/relationships/image" Target="media/image364.wmf"/><Relationship Id="rId370" Type="http://schemas.openxmlformats.org/officeDocument/2006/relationships/image" Target="media/image363.wmf"/><Relationship Id="rId37" Type="http://schemas.openxmlformats.org/officeDocument/2006/relationships/image" Target="media/image30.wmf"/><Relationship Id="rId369" Type="http://schemas.openxmlformats.org/officeDocument/2006/relationships/image" Target="media/image362.wmf"/><Relationship Id="rId368" Type="http://schemas.openxmlformats.org/officeDocument/2006/relationships/image" Target="media/image361.wmf"/><Relationship Id="rId367" Type="http://schemas.openxmlformats.org/officeDocument/2006/relationships/image" Target="media/image360.wmf"/><Relationship Id="rId366" Type="http://schemas.openxmlformats.org/officeDocument/2006/relationships/image" Target="media/image359.wmf"/><Relationship Id="rId365" Type="http://schemas.openxmlformats.org/officeDocument/2006/relationships/image" Target="media/image358.wmf"/><Relationship Id="rId364" Type="http://schemas.openxmlformats.org/officeDocument/2006/relationships/image" Target="media/image357.wmf"/><Relationship Id="rId363" Type="http://schemas.openxmlformats.org/officeDocument/2006/relationships/image" Target="media/image356.wmf"/><Relationship Id="rId362" Type="http://schemas.openxmlformats.org/officeDocument/2006/relationships/image" Target="media/image355.wmf"/><Relationship Id="rId361" Type="http://schemas.openxmlformats.org/officeDocument/2006/relationships/image" Target="media/image354.wmf"/><Relationship Id="rId360" Type="http://schemas.openxmlformats.org/officeDocument/2006/relationships/image" Target="media/image353.wmf"/><Relationship Id="rId36" Type="http://schemas.openxmlformats.org/officeDocument/2006/relationships/image" Target="media/image29.wmf"/><Relationship Id="rId359" Type="http://schemas.openxmlformats.org/officeDocument/2006/relationships/image" Target="media/image352.wmf"/><Relationship Id="rId358" Type="http://schemas.openxmlformats.org/officeDocument/2006/relationships/image" Target="media/image351.wmf"/><Relationship Id="rId357" Type="http://schemas.openxmlformats.org/officeDocument/2006/relationships/image" Target="media/image350.wmf"/><Relationship Id="rId356" Type="http://schemas.openxmlformats.org/officeDocument/2006/relationships/image" Target="media/image349.wmf"/><Relationship Id="rId355" Type="http://schemas.openxmlformats.org/officeDocument/2006/relationships/image" Target="media/image348.wmf"/><Relationship Id="rId354" Type="http://schemas.openxmlformats.org/officeDocument/2006/relationships/image" Target="media/image347.wmf"/><Relationship Id="rId353" Type="http://schemas.openxmlformats.org/officeDocument/2006/relationships/image" Target="media/image346.wmf"/><Relationship Id="rId352" Type="http://schemas.openxmlformats.org/officeDocument/2006/relationships/image" Target="media/image345.wmf"/><Relationship Id="rId351" Type="http://schemas.openxmlformats.org/officeDocument/2006/relationships/image" Target="media/image344.wmf"/><Relationship Id="rId350" Type="http://schemas.openxmlformats.org/officeDocument/2006/relationships/image" Target="media/image343.wmf"/><Relationship Id="rId35" Type="http://schemas.openxmlformats.org/officeDocument/2006/relationships/image" Target="media/image28.wmf"/><Relationship Id="rId349" Type="http://schemas.openxmlformats.org/officeDocument/2006/relationships/image" Target="media/image342.wmf"/><Relationship Id="rId348" Type="http://schemas.openxmlformats.org/officeDocument/2006/relationships/image" Target="media/image341.wmf"/><Relationship Id="rId347" Type="http://schemas.openxmlformats.org/officeDocument/2006/relationships/image" Target="media/image340.wmf"/><Relationship Id="rId346" Type="http://schemas.openxmlformats.org/officeDocument/2006/relationships/image" Target="media/image339.wmf"/><Relationship Id="rId345" Type="http://schemas.openxmlformats.org/officeDocument/2006/relationships/image" Target="media/image338.wmf"/><Relationship Id="rId344" Type="http://schemas.openxmlformats.org/officeDocument/2006/relationships/image" Target="media/image337.wmf"/><Relationship Id="rId343" Type="http://schemas.openxmlformats.org/officeDocument/2006/relationships/image" Target="media/image336.wmf"/><Relationship Id="rId342" Type="http://schemas.openxmlformats.org/officeDocument/2006/relationships/image" Target="media/image335.png"/><Relationship Id="rId341" Type="http://schemas.openxmlformats.org/officeDocument/2006/relationships/image" Target="media/image334.wmf"/><Relationship Id="rId340" Type="http://schemas.openxmlformats.org/officeDocument/2006/relationships/image" Target="media/image333.wmf"/><Relationship Id="rId34" Type="http://schemas.openxmlformats.org/officeDocument/2006/relationships/image" Target="media/image27.wmf"/><Relationship Id="rId339" Type="http://schemas.openxmlformats.org/officeDocument/2006/relationships/image" Target="media/image332.png"/><Relationship Id="rId338" Type="http://schemas.openxmlformats.org/officeDocument/2006/relationships/image" Target="media/image331.wmf"/><Relationship Id="rId337" Type="http://schemas.openxmlformats.org/officeDocument/2006/relationships/image" Target="media/image330.wmf"/><Relationship Id="rId336" Type="http://schemas.openxmlformats.org/officeDocument/2006/relationships/image" Target="media/image329.wmf"/><Relationship Id="rId335" Type="http://schemas.openxmlformats.org/officeDocument/2006/relationships/image" Target="media/image328.png"/><Relationship Id="rId334" Type="http://schemas.openxmlformats.org/officeDocument/2006/relationships/image" Target="media/image327.wmf"/><Relationship Id="rId333" Type="http://schemas.openxmlformats.org/officeDocument/2006/relationships/image" Target="media/image326.wmf"/><Relationship Id="rId332" Type="http://schemas.openxmlformats.org/officeDocument/2006/relationships/image" Target="media/image325.png"/><Relationship Id="rId331" Type="http://schemas.openxmlformats.org/officeDocument/2006/relationships/image" Target="media/image324.wmf"/><Relationship Id="rId330" Type="http://schemas.openxmlformats.org/officeDocument/2006/relationships/image" Target="media/image323.wmf"/><Relationship Id="rId33" Type="http://schemas.openxmlformats.org/officeDocument/2006/relationships/image" Target="media/image26.wmf"/><Relationship Id="rId329" Type="http://schemas.openxmlformats.org/officeDocument/2006/relationships/image" Target="media/image322.wmf"/><Relationship Id="rId328" Type="http://schemas.openxmlformats.org/officeDocument/2006/relationships/image" Target="media/image321.wmf"/><Relationship Id="rId327" Type="http://schemas.openxmlformats.org/officeDocument/2006/relationships/image" Target="media/image320.wmf"/><Relationship Id="rId326" Type="http://schemas.openxmlformats.org/officeDocument/2006/relationships/image" Target="media/image319.wmf"/><Relationship Id="rId325" Type="http://schemas.openxmlformats.org/officeDocument/2006/relationships/image" Target="media/image318.wmf"/><Relationship Id="rId324" Type="http://schemas.openxmlformats.org/officeDocument/2006/relationships/image" Target="media/image317.png"/><Relationship Id="rId323" Type="http://schemas.openxmlformats.org/officeDocument/2006/relationships/image" Target="media/image316.wmf"/><Relationship Id="rId322" Type="http://schemas.openxmlformats.org/officeDocument/2006/relationships/image" Target="media/image315.wmf"/><Relationship Id="rId321" Type="http://schemas.openxmlformats.org/officeDocument/2006/relationships/image" Target="media/image314.wmf"/><Relationship Id="rId320" Type="http://schemas.openxmlformats.org/officeDocument/2006/relationships/image" Target="media/image313.wmf"/><Relationship Id="rId32" Type="http://schemas.openxmlformats.org/officeDocument/2006/relationships/image" Target="media/image25.wmf"/><Relationship Id="rId319" Type="http://schemas.openxmlformats.org/officeDocument/2006/relationships/image" Target="media/image312.wmf"/><Relationship Id="rId318" Type="http://schemas.openxmlformats.org/officeDocument/2006/relationships/image" Target="media/image311.wmf"/><Relationship Id="rId317" Type="http://schemas.openxmlformats.org/officeDocument/2006/relationships/image" Target="media/image310.wmf"/><Relationship Id="rId316" Type="http://schemas.openxmlformats.org/officeDocument/2006/relationships/image" Target="media/image309.wmf"/><Relationship Id="rId315" Type="http://schemas.openxmlformats.org/officeDocument/2006/relationships/image" Target="media/image308.wmf"/><Relationship Id="rId314" Type="http://schemas.openxmlformats.org/officeDocument/2006/relationships/image" Target="media/image307.wmf"/><Relationship Id="rId313" Type="http://schemas.openxmlformats.org/officeDocument/2006/relationships/image" Target="media/image306.png"/><Relationship Id="rId312" Type="http://schemas.openxmlformats.org/officeDocument/2006/relationships/image" Target="media/image305.wmf"/><Relationship Id="rId311" Type="http://schemas.openxmlformats.org/officeDocument/2006/relationships/image" Target="media/image304.wmf"/><Relationship Id="rId310" Type="http://schemas.openxmlformats.org/officeDocument/2006/relationships/image" Target="media/image303.wmf"/><Relationship Id="rId31" Type="http://schemas.openxmlformats.org/officeDocument/2006/relationships/image" Target="media/image24.wmf"/><Relationship Id="rId309" Type="http://schemas.openxmlformats.org/officeDocument/2006/relationships/image" Target="media/image302.wmf"/><Relationship Id="rId308" Type="http://schemas.openxmlformats.org/officeDocument/2006/relationships/image" Target="media/image301.png"/><Relationship Id="rId307" Type="http://schemas.openxmlformats.org/officeDocument/2006/relationships/image" Target="media/image300.wmf"/><Relationship Id="rId306" Type="http://schemas.openxmlformats.org/officeDocument/2006/relationships/image" Target="media/image299.wmf"/><Relationship Id="rId305" Type="http://schemas.openxmlformats.org/officeDocument/2006/relationships/image" Target="media/image298.wmf"/><Relationship Id="rId304" Type="http://schemas.openxmlformats.org/officeDocument/2006/relationships/image" Target="media/image297.wmf"/><Relationship Id="rId303" Type="http://schemas.openxmlformats.org/officeDocument/2006/relationships/image" Target="media/image296.wmf"/><Relationship Id="rId302" Type="http://schemas.openxmlformats.org/officeDocument/2006/relationships/image" Target="media/image295.wmf"/><Relationship Id="rId301" Type="http://schemas.openxmlformats.org/officeDocument/2006/relationships/image" Target="media/image294.wmf"/><Relationship Id="rId300" Type="http://schemas.openxmlformats.org/officeDocument/2006/relationships/image" Target="media/image293.wmf"/><Relationship Id="rId30" Type="http://schemas.openxmlformats.org/officeDocument/2006/relationships/image" Target="media/image23.wmf"/><Relationship Id="rId3" Type="http://schemas.openxmlformats.org/officeDocument/2006/relationships/header" Target="header1.xml"/><Relationship Id="rId299" Type="http://schemas.openxmlformats.org/officeDocument/2006/relationships/image" Target="media/image292.wmf"/><Relationship Id="rId298" Type="http://schemas.openxmlformats.org/officeDocument/2006/relationships/image" Target="media/image291.wmf"/><Relationship Id="rId297" Type="http://schemas.openxmlformats.org/officeDocument/2006/relationships/image" Target="media/image290.wmf"/><Relationship Id="rId296" Type="http://schemas.openxmlformats.org/officeDocument/2006/relationships/image" Target="media/image289.png"/><Relationship Id="rId295" Type="http://schemas.openxmlformats.org/officeDocument/2006/relationships/image" Target="media/image288.wmf"/><Relationship Id="rId294" Type="http://schemas.openxmlformats.org/officeDocument/2006/relationships/image" Target="media/image287.wmf"/><Relationship Id="rId293" Type="http://schemas.openxmlformats.org/officeDocument/2006/relationships/image" Target="media/image286.wmf"/><Relationship Id="rId292" Type="http://schemas.openxmlformats.org/officeDocument/2006/relationships/image" Target="media/image285.wmf"/><Relationship Id="rId291" Type="http://schemas.openxmlformats.org/officeDocument/2006/relationships/image" Target="media/image284.wmf"/><Relationship Id="rId290" Type="http://schemas.openxmlformats.org/officeDocument/2006/relationships/image" Target="media/image283.wmf"/><Relationship Id="rId29" Type="http://schemas.openxmlformats.org/officeDocument/2006/relationships/image" Target="media/image22.wmf"/><Relationship Id="rId289" Type="http://schemas.openxmlformats.org/officeDocument/2006/relationships/image" Target="media/image282.wmf"/><Relationship Id="rId288" Type="http://schemas.openxmlformats.org/officeDocument/2006/relationships/image" Target="media/image281.wmf"/><Relationship Id="rId287" Type="http://schemas.openxmlformats.org/officeDocument/2006/relationships/image" Target="media/image280.wmf"/><Relationship Id="rId286" Type="http://schemas.openxmlformats.org/officeDocument/2006/relationships/image" Target="media/image279.wmf"/><Relationship Id="rId285" Type="http://schemas.openxmlformats.org/officeDocument/2006/relationships/image" Target="media/image278.wmf"/><Relationship Id="rId284" Type="http://schemas.openxmlformats.org/officeDocument/2006/relationships/image" Target="media/image277.wmf"/><Relationship Id="rId283" Type="http://schemas.openxmlformats.org/officeDocument/2006/relationships/image" Target="media/image276.wmf"/><Relationship Id="rId282" Type="http://schemas.openxmlformats.org/officeDocument/2006/relationships/image" Target="media/image275.wmf"/><Relationship Id="rId281" Type="http://schemas.openxmlformats.org/officeDocument/2006/relationships/image" Target="media/image274.wmf"/><Relationship Id="rId280" Type="http://schemas.openxmlformats.org/officeDocument/2006/relationships/image" Target="media/image273.wmf"/><Relationship Id="rId28" Type="http://schemas.openxmlformats.org/officeDocument/2006/relationships/image" Target="media/image21.wmf"/><Relationship Id="rId279" Type="http://schemas.openxmlformats.org/officeDocument/2006/relationships/image" Target="media/image272.wmf"/><Relationship Id="rId278" Type="http://schemas.openxmlformats.org/officeDocument/2006/relationships/image" Target="media/image271.wmf"/><Relationship Id="rId277" Type="http://schemas.openxmlformats.org/officeDocument/2006/relationships/image" Target="media/image270.wmf"/><Relationship Id="rId276" Type="http://schemas.openxmlformats.org/officeDocument/2006/relationships/image" Target="media/image269.wmf"/><Relationship Id="rId275" Type="http://schemas.openxmlformats.org/officeDocument/2006/relationships/image" Target="media/image268.wmf"/><Relationship Id="rId274" Type="http://schemas.openxmlformats.org/officeDocument/2006/relationships/image" Target="media/image267.wmf"/><Relationship Id="rId273" Type="http://schemas.openxmlformats.org/officeDocument/2006/relationships/image" Target="media/image266.wmf"/><Relationship Id="rId272" Type="http://schemas.openxmlformats.org/officeDocument/2006/relationships/image" Target="media/image265.wmf"/><Relationship Id="rId271" Type="http://schemas.openxmlformats.org/officeDocument/2006/relationships/image" Target="media/image264.wmf"/><Relationship Id="rId270" Type="http://schemas.openxmlformats.org/officeDocument/2006/relationships/image" Target="media/image263.wmf"/><Relationship Id="rId27" Type="http://schemas.openxmlformats.org/officeDocument/2006/relationships/image" Target="media/image20.wmf"/><Relationship Id="rId269" Type="http://schemas.openxmlformats.org/officeDocument/2006/relationships/image" Target="media/image262.wmf"/><Relationship Id="rId268" Type="http://schemas.openxmlformats.org/officeDocument/2006/relationships/image" Target="media/image261.wmf"/><Relationship Id="rId267" Type="http://schemas.openxmlformats.org/officeDocument/2006/relationships/image" Target="media/image260.wmf"/><Relationship Id="rId266" Type="http://schemas.openxmlformats.org/officeDocument/2006/relationships/image" Target="media/image259.wmf"/><Relationship Id="rId265" Type="http://schemas.openxmlformats.org/officeDocument/2006/relationships/image" Target="media/image258.wmf"/><Relationship Id="rId264" Type="http://schemas.openxmlformats.org/officeDocument/2006/relationships/image" Target="media/image257.wmf"/><Relationship Id="rId263" Type="http://schemas.openxmlformats.org/officeDocument/2006/relationships/image" Target="media/image256.wmf"/><Relationship Id="rId262" Type="http://schemas.openxmlformats.org/officeDocument/2006/relationships/image" Target="media/image255.wmf"/><Relationship Id="rId261" Type="http://schemas.openxmlformats.org/officeDocument/2006/relationships/image" Target="media/image254.wmf"/><Relationship Id="rId260" Type="http://schemas.openxmlformats.org/officeDocument/2006/relationships/image" Target="media/image253.wmf"/><Relationship Id="rId26" Type="http://schemas.openxmlformats.org/officeDocument/2006/relationships/image" Target="media/image19.wmf"/><Relationship Id="rId259" Type="http://schemas.openxmlformats.org/officeDocument/2006/relationships/image" Target="media/image252.wmf"/><Relationship Id="rId258" Type="http://schemas.openxmlformats.org/officeDocument/2006/relationships/image" Target="media/image251.wmf"/><Relationship Id="rId257" Type="http://schemas.openxmlformats.org/officeDocument/2006/relationships/image" Target="media/image250.wmf"/><Relationship Id="rId256" Type="http://schemas.openxmlformats.org/officeDocument/2006/relationships/image" Target="media/image249.wmf"/><Relationship Id="rId255" Type="http://schemas.openxmlformats.org/officeDocument/2006/relationships/image" Target="media/image248.wmf"/><Relationship Id="rId254" Type="http://schemas.openxmlformats.org/officeDocument/2006/relationships/image" Target="media/image247.wmf"/><Relationship Id="rId253" Type="http://schemas.openxmlformats.org/officeDocument/2006/relationships/image" Target="media/image246.wmf"/><Relationship Id="rId252" Type="http://schemas.openxmlformats.org/officeDocument/2006/relationships/image" Target="media/image245.wmf"/><Relationship Id="rId251" Type="http://schemas.openxmlformats.org/officeDocument/2006/relationships/image" Target="media/image244.wmf"/><Relationship Id="rId250" Type="http://schemas.openxmlformats.org/officeDocument/2006/relationships/image" Target="media/image243.wmf"/><Relationship Id="rId25" Type="http://schemas.openxmlformats.org/officeDocument/2006/relationships/image" Target="media/image18.wmf"/><Relationship Id="rId249" Type="http://schemas.openxmlformats.org/officeDocument/2006/relationships/image" Target="media/image242.wmf"/><Relationship Id="rId248" Type="http://schemas.openxmlformats.org/officeDocument/2006/relationships/image" Target="media/image241.wmf"/><Relationship Id="rId247" Type="http://schemas.openxmlformats.org/officeDocument/2006/relationships/image" Target="media/image240.wmf"/><Relationship Id="rId246" Type="http://schemas.openxmlformats.org/officeDocument/2006/relationships/image" Target="media/image239.wmf"/><Relationship Id="rId245" Type="http://schemas.openxmlformats.org/officeDocument/2006/relationships/image" Target="media/image238.wmf"/><Relationship Id="rId244" Type="http://schemas.openxmlformats.org/officeDocument/2006/relationships/image" Target="media/image237.wmf"/><Relationship Id="rId243" Type="http://schemas.openxmlformats.org/officeDocument/2006/relationships/image" Target="media/image236.wmf"/><Relationship Id="rId242" Type="http://schemas.openxmlformats.org/officeDocument/2006/relationships/image" Target="media/image235.wmf"/><Relationship Id="rId241" Type="http://schemas.openxmlformats.org/officeDocument/2006/relationships/image" Target="media/image234.wmf"/><Relationship Id="rId240" Type="http://schemas.openxmlformats.org/officeDocument/2006/relationships/image" Target="media/image233.wmf"/><Relationship Id="rId24" Type="http://schemas.openxmlformats.org/officeDocument/2006/relationships/image" Target="media/image17.wmf"/><Relationship Id="rId239" Type="http://schemas.openxmlformats.org/officeDocument/2006/relationships/image" Target="media/image232.wmf"/><Relationship Id="rId238" Type="http://schemas.openxmlformats.org/officeDocument/2006/relationships/image" Target="media/image231.wmf"/><Relationship Id="rId237" Type="http://schemas.openxmlformats.org/officeDocument/2006/relationships/image" Target="media/image230.wmf"/><Relationship Id="rId236" Type="http://schemas.openxmlformats.org/officeDocument/2006/relationships/image" Target="media/image229.wmf"/><Relationship Id="rId235" Type="http://schemas.openxmlformats.org/officeDocument/2006/relationships/image" Target="media/image228.wmf"/><Relationship Id="rId234" Type="http://schemas.openxmlformats.org/officeDocument/2006/relationships/image" Target="media/image227.wmf"/><Relationship Id="rId233" Type="http://schemas.openxmlformats.org/officeDocument/2006/relationships/image" Target="media/image226.wmf"/><Relationship Id="rId232" Type="http://schemas.openxmlformats.org/officeDocument/2006/relationships/image" Target="media/image225.png"/><Relationship Id="rId231" Type="http://schemas.openxmlformats.org/officeDocument/2006/relationships/image" Target="media/image224.wmf"/><Relationship Id="rId230" Type="http://schemas.openxmlformats.org/officeDocument/2006/relationships/image" Target="media/image223.wmf"/><Relationship Id="rId23" Type="http://schemas.openxmlformats.org/officeDocument/2006/relationships/image" Target="media/image16.wmf"/><Relationship Id="rId229" Type="http://schemas.openxmlformats.org/officeDocument/2006/relationships/image" Target="media/image222.wmf"/><Relationship Id="rId228" Type="http://schemas.openxmlformats.org/officeDocument/2006/relationships/image" Target="media/image221.png"/><Relationship Id="rId227" Type="http://schemas.openxmlformats.org/officeDocument/2006/relationships/image" Target="media/image220.wmf"/><Relationship Id="rId226" Type="http://schemas.openxmlformats.org/officeDocument/2006/relationships/image" Target="media/image219.wmf"/><Relationship Id="rId225" Type="http://schemas.openxmlformats.org/officeDocument/2006/relationships/image" Target="media/image218.wmf"/><Relationship Id="rId224" Type="http://schemas.openxmlformats.org/officeDocument/2006/relationships/image" Target="media/image217.wmf"/><Relationship Id="rId223" Type="http://schemas.openxmlformats.org/officeDocument/2006/relationships/image" Target="media/image216.wmf"/><Relationship Id="rId222" Type="http://schemas.openxmlformats.org/officeDocument/2006/relationships/image" Target="media/image215.wmf"/><Relationship Id="rId221" Type="http://schemas.openxmlformats.org/officeDocument/2006/relationships/image" Target="media/image214.wmf"/><Relationship Id="rId220" Type="http://schemas.openxmlformats.org/officeDocument/2006/relationships/image" Target="media/image213.wmf"/><Relationship Id="rId22" Type="http://schemas.openxmlformats.org/officeDocument/2006/relationships/image" Target="media/image15.wmf"/><Relationship Id="rId219" Type="http://schemas.openxmlformats.org/officeDocument/2006/relationships/image" Target="media/image212.wmf"/><Relationship Id="rId218" Type="http://schemas.openxmlformats.org/officeDocument/2006/relationships/image" Target="media/image211.wmf"/><Relationship Id="rId217" Type="http://schemas.openxmlformats.org/officeDocument/2006/relationships/image" Target="media/image210.png"/><Relationship Id="rId216" Type="http://schemas.openxmlformats.org/officeDocument/2006/relationships/image" Target="media/image209.wmf"/><Relationship Id="rId215" Type="http://schemas.openxmlformats.org/officeDocument/2006/relationships/image" Target="media/image208.wmf"/><Relationship Id="rId214" Type="http://schemas.openxmlformats.org/officeDocument/2006/relationships/image" Target="media/image207.wmf"/><Relationship Id="rId213" Type="http://schemas.openxmlformats.org/officeDocument/2006/relationships/image" Target="media/image206.wmf"/><Relationship Id="rId212" Type="http://schemas.openxmlformats.org/officeDocument/2006/relationships/image" Target="media/image205.wmf"/><Relationship Id="rId211" Type="http://schemas.openxmlformats.org/officeDocument/2006/relationships/image" Target="media/image204.wmf"/><Relationship Id="rId210" Type="http://schemas.openxmlformats.org/officeDocument/2006/relationships/image" Target="media/image203.wmf"/><Relationship Id="rId21" Type="http://schemas.openxmlformats.org/officeDocument/2006/relationships/image" Target="media/image14.wmf"/><Relationship Id="rId209" Type="http://schemas.openxmlformats.org/officeDocument/2006/relationships/image" Target="media/image202.png"/><Relationship Id="rId208" Type="http://schemas.openxmlformats.org/officeDocument/2006/relationships/image" Target="media/image201.wmf"/><Relationship Id="rId207" Type="http://schemas.openxmlformats.org/officeDocument/2006/relationships/image" Target="media/image200.wmf"/><Relationship Id="rId206" Type="http://schemas.openxmlformats.org/officeDocument/2006/relationships/image" Target="media/image199.wmf"/><Relationship Id="rId205" Type="http://schemas.openxmlformats.org/officeDocument/2006/relationships/image" Target="media/image198.wmf"/><Relationship Id="rId204" Type="http://schemas.openxmlformats.org/officeDocument/2006/relationships/image" Target="media/image197.wmf"/><Relationship Id="rId203" Type="http://schemas.openxmlformats.org/officeDocument/2006/relationships/image" Target="media/image196.wmf"/><Relationship Id="rId202" Type="http://schemas.openxmlformats.org/officeDocument/2006/relationships/image" Target="media/image195.wmf"/><Relationship Id="rId201" Type="http://schemas.openxmlformats.org/officeDocument/2006/relationships/image" Target="media/image194.wmf"/><Relationship Id="rId200" Type="http://schemas.openxmlformats.org/officeDocument/2006/relationships/image" Target="media/image193.wmf"/><Relationship Id="rId20" Type="http://schemas.openxmlformats.org/officeDocument/2006/relationships/image" Target="media/image13.wmf"/><Relationship Id="rId2" Type="http://schemas.openxmlformats.org/officeDocument/2006/relationships/settings" Target="settings.xml"/><Relationship Id="rId199" Type="http://schemas.openxmlformats.org/officeDocument/2006/relationships/image" Target="media/image192.wmf"/><Relationship Id="rId198" Type="http://schemas.openxmlformats.org/officeDocument/2006/relationships/image" Target="media/image191.wmf"/><Relationship Id="rId197" Type="http://schemas.openxmlformats.org/officeDocument/2006/relationships/image" Target="media/image190.wmf"/><Relationship Id="rId196" Type="http://schemas.openxmlformats.org/officeDocument/2006/relationships/image" Target="media/image189.png"/><Relationship Id="rId195" Type="http://schemas.openxmlformats.org/officeDocument/2006/relationships/image" Target="media/image188.wmf"/><Relationship Id="rId194" Type="http://schemas.openxmlformats.org/officeDocument/2006/relationships/image" Target="media/image187.wmf"/><Relationship Id="rId193" Type="http://schemas.openxmlformats.org/officeDocument/2006/relationships/image" Target="media/image186.wmf"/><Relationship Id="rId192" Type="http://schemas.openxmlformats.org/officeDocument/2006/relationships/image" Target="media/image185.wmf"/><Relationship Id="rId191" Type="http://schemas.openxmlformats.org/officeDocument/2006/relationships/image" Target="media/image184.wmf"/><Relationship Id="rId190" Type="http://schemas.openxmlformats.org/officeDocument/2006/relationships/image" Target="media/image183.wmf"/><Relationship Id="rId19" Type="http://schemas.openxmlformats.org/officeDocument/2006/relationships/image" Target="media/image12.wmf"/><Relationship Id="rId189" Type="http://schemas.openxmlformats.org/officeDocument/2006/relationships/image" Target="media/image182.wmf"/><Relationship Id="rId188" Type="http://schemas.openxmlformats.org/officeDocument/2006/relationships/image" Target="media/image181.wmf"/><Relationship Id="rId187" Type="http://schemas.openxmlformats.org/officeDocument/2006/relationships/image" Target="media/image180.wmf"/><Relationship Id="rId186" Type="http://schemas.openxmlformats.org/officeDocument/2006/relationships/image" Target="media/image179.wmf"/><Relationship Id="rId185" Type="http://schemas.openxmlformats.org/officeDocument/2006/relationships/image" Target="media/image178.wmf"/><Relationship Id="rId184" Type="http://schemas.openxmlformats.org/officeDocument/2006/relationships/image" Target="media/image177.wmf"/><Relationship Id="rId183" Type="http://schemas.openxmlformats.org/officeDocument/2006/relationships/image" Target="media/image176.wmf"/><Relationship Id="rId182" Type="http://schemas.openxmlformats.org/officeDocument/2006/relationships/image" Target="media/image175.wmf"/><Relationship Id="rId181" Type="http://schemas.openxmlformats.org/officeDocument/2006/relationships/image" Target="media/image174.wmf"/><Relationship Id="rId180" Type="http://schemas.openxmlformats.org/officeDocument/2006/relationships/image" Target="media/image173.wmf"/><Relationship Id="rId18" Type="http://schemas.openxmlformats.org/officeDocument/2006/relationships/image" Target="media/image11.wmf"/><Relationship Id="rId179" Type="http://schemas.openxmlformats.org/officeDocument/2006/relationships/image" Target="media/image172.wmf"/><Relationship Id="rId178" Type="http://schemas.openxmlformats.org/officeDocument/2006/relationships/image" Target="media/image171.wmf"/><Relationship Id="rId177" Type="http://schemas.openxmlformats.org/officeDocument/2006/relationships/image" Target="media/image170.wmf"/><Relationship Id="rId176" Type="http://schemas.openxmlformats.org/officeDocument/2006/relationships/image" Target="media/image169.wmf"/><Relationship Id="rId175" Type="http://schemas.openxmlformats.org/officeDocument/2006/relationships/image" Target="media/image168.wmf"/><Relationship Id="rId174" Type="http://schemas.openxmlformats.org/officeDocument/2006/relationships/image" Target="media/image167.png"/><Relationship Id="rId173" Type="http://schemas.openxmlformats.org/officeDocument/2006/relationships/image" Target="media/image166.wmf"/><Relationship Id="rId172" Type="http://schemas.openxmlformats.org/officeDocument/2006/relationships/image" Target="media/image165.wmf"/><Relationship Id="rId171" Type="http://schemas.openxmlformats.org/officeDocument/2006/relationships/image" Target="media/image164.wmf"/><Relationship Id="rId170" Type="http://schemas.openxmlformats.org/officeDocument/2006/relationships/image" Target="media/image163.wmf"/><Relationship Id="rId17" Type="http://schemas.openxmlformats.org/officeDocument/2006/relationships/image" Target="media/image10.wmf"/><Relationship Id="rId169" Type="http://schemas.openxmlformats.org/officeDocument/2006/relationships/image" Target="media/image162.wmf"/><Relationship Id="rId168" Type="http://schemas.openxmlformats.org/officeDocument/2006/relationships/image" Target="media/image161.wmf"/><Relationship Id="rId167" Type="http://schemas.openxmlformats.org/officeDocument/2006/relationships/image" Target="media/image160.wmf"/><Relationship Id="rId166" Type="http://schemas.openxmlformats.org/officeDocument/2006/relationships/image" Target="media/image159.wmf"/><Relationship Id="rId165" Type="http://schemas.openxmlformats.org/officeDocument/2006/relationships/image" Target="media/image158.wmf"/><Relationship Id="rId164" Type="http://schemas.openxmlformats.org/officeDocument/2006/relationships/image" Target="media/image157.wmf"/><Relationship Id="rId163" Type="http://schemas.openxmlformats.org/officeDocument/2006/relationships/image" Target="media/image156.wmf"/><Relationship Id="rId162" Type="http://schemas.openxmlformats.org/officeDocument/2006/relationships/image" Target="media/image155.wmf"/><Relationship Id="rId161" Type="http://schemas.openxmlformats.org/officeDocument/2006/relationships/image" Target="media/image154.wmf"/><Relationship Id="rId160" Type="http://schemas.openxmlformats.org/officeDocument/2006/relationships/image" Target="media/image153.wmf"/><Relationship Id="rId16" Type="http://schemas.openxmlformats.org/officeDocument/2006/relationships/image" Target="media/image9.wmf"/><Relationship Id="rId159" Type="http://schemas.openxmlformats.org/officeDocument/2006/relationships/image" Target="media/image152.wmf"/><Relationship Id="rId158" Type="http://schemas.openxmlformats.org/officeDocument/2006/relationships/image" Target="media/image151.wmf"/><Relationship Id="rId157" Type="http://schemas.openxmlformats.org/officeDocument/2006/relationships/image" Target="media/image150.wmf"/><Relationship Id="rId156" Type="http://schemas.openxmlformats.org/officeDocument/2006/relationships/image" Target="media/image149.wmf"/><Relationship Id="rId155" Type="http://schemas.openxmlformats.org/officeDocument/2006/relationships/image" Target="media/image148.wmf"/><Relationship Id="rId154" Type="http://schemas.openxmlformats.org/officeDocument/2006/relationships/image" Target="media/image147.wmf"/><Relationship Id="rId153" Type="http://schemas.openxmlformats.org/officeDocument/2006/relationships/image" Target="media/image146.wmf"/><Relationship Id="rId152" Type="http://schemas.openxmlformats.org/officeDocument/2006/relationships/image" Target="media/image145.wmf"/><Relationship Id="rId151" Type="http://schemas.openxmlformats.org/officeDocument/2006/relationships/image" Target="media/image144.wmf"/><Relationship Id="rId150" Type="http://schemas.openxmlformats.org/officeDocument/2006/relationships/image" Target="media/image143.wmf"/><Relationship Id="rId15" Type="http://schemas.openxmlformats.org/officeDocument/2006/relationships/image" Target="media/image8.wmf"/><Relationship Id="rId149" Type="http://schemas.openxmlformats.org/officeDocument/2006/relationships/image" Target="media/image142.wmf"/><Relationship Id="rId148" Type="http://schemas.openxmlformats.org/officeDocument/2006/relationships/image" Target="media/image141.wmf"/><Relationship Id="rId147" Type="http://schemas.openxmlformats.org/officeDocument/2006/relationships/image" Target="media/image140.wmf"/><Relationship Id="rId146" Type="http://schemas.openxmlformats.org/officeDocument/2006/relationships/image" Target="media/image139.wmf"/><Relationship Id="rId145" Type="http://schemas.openxmlformats.org/officeDocument/2006/relationships/image" Target="media/image138.wmf"/><Relationship Id="rId144" Type="http://schemas.openxmlformats.org/officeDocument/2006/relationships/image" Target="media/image137.wmf"/><Relationship Id="rId143" Type="http://schemas.openxmlformats.org/officeDocument/2006/relationships/image" Target="media/image136.wmf"/><Relationship Id="rId142" Type="http://schemas.openxmlformats.org/officeDocument/2006/relationships/image" Target="media/image135.wmf"/><Relationship Id="rId141" Type="http://schemas.openxmlformats.org/officeDocument/2006/relationships/image" Target="media/image134.wmf"/><Relationship Id="rId140" Type="http://schemas.openxmlformats.org/officeDocument/2006/relationships/image" Target="media/image133.wmf"/><Relationship Id="rId14" Type="http://schemas.openxmlformats.org/officeDocument/2006/relationships/image" Target="media/image7.wmf"/><Relationship Id="rId139" Type="http://schemas.openxmlformats.org/officeDocument/2006/relationships/image" Target="media/image132.wmf"/><Relationship Id="rId138" Type="http://schemas.openxmlformats.org/officeDocument/2006/relationships/image" Target="media/image131.wmf"/><Relationship Id="rId137" Type="http://schemas.openxmlformats.org/officeDocument/2006/relationships/image" Target="media/image130.wmf"/><Relationship Id="rId136" Type="http://schemas.openxmlformats.org/officeDocument/2006/relationships/image" Target="media/image129.wmf"/><Relationship Id="rId135" Type="http://schemas.openxmlformats.org/officeDocument/2006/relationships/image" Target="media/image128.wmf"/><Relationship Id="rId134" Type="http://schemas.openxmlformats.org/officeDocument/2006/relationships/image" Target="media/image127.wmf"/><Relationship Id="rId133" Type="http://schemas.openxmlformats.org/officeDocument/2006/relationships/image" Target="media/image126.wmf"/><Relationship Id="rId132" Type="http://schemas.openxmlformats.org/officeDocument/2006/relationships/image" Target="media/image125.wmf"/><Relationship Id="rId131" Type="http://schemas.openxmlformats.org/officeDocument/2006/relationships/image" Target="media/image124.wmf"/><Relationship Id="rId130" Type="http://schemas.openxmlformats.org/officeDocument/2006/relationships/image" Target="media/image123.wmf"/><Relationship Id="rId13" Type="http://schemas.openxmlformats.org/officeDocument/2006/relationships/image" Target="media/image6.wmf"/><Relationship Id="rId129" Type="http://schemas.openxmlformats.org/officeDocument/2006/relationships/image" Target="media/image122.wmf"/><Relationship Id="rId128" Type="http://schemas.openxmlformats.org/officeDocument/2006/relationships/image" Target="media/image121.wmf"/><Relationship Id="rId127" Type="http://schemas.openxmlformats.org/officeDocument/2006/relationships/image" Target="media/image120.wmf"/><Relationship Id="rId126" Type="http://schemas.openxmlformats.org/officeDocument/2006/relationships/image" Target="media/image119.wmf"/><Relationship Id="rId125" Type="http://schemas.openxmlformats.org/officeDocument/2006/relationships/image" Target="media/image118.wmf"/><Relationship Id="rId124" Type="http://schemas.openxmlformats.org/officeDocument/2006/relationships/image" Target="media/image117.wmf"/><Relationship Id="rId123" Type="http://schemas.openxmlformats.org/officeDocument/2006/relationships/image" Target="media/image116.wmf"/><Relationship Id="rId122" Type="http://schemas.openxmlformats.org/officeDocument/2006/relationships/image" Target="media/image115.wmf"/><Relationship Id="rId121" Type="http://schemas.openxmlformats.org/officeDocument/2006/relationships/image" Target="media/image114.wmf"/><Relationship Id="rId120" Type="http://schemas.openxmlformats.org/officeDocument/2006/relationships/image" Target="media/image113.wmf"/><Relationship Id="rId12" Type="http://schemas.openxmlformats.org/officeDocument/2006/relationships/image" Target="media/image5.wmf"/><Relationship Id="rId119" Type="http://schemas.openxmlformats.org/officeDocument/2006/relationships/image" Target="media/image112.wmf"/><Relationship Id="rId118" Type="http://schemas.openxmlformats.org/officeDocument/2006/relationships/image" Target="media/image111.wmf"/><Relationship Id="rId117" Type="http://schemas.openxmlformats.org/officeDocument/2006/relationships/image" Target="media/image110.wmf"/><Relationship Id="rId116" Type="http://schemas.openxmlformats.org/officeDocument/2006/relationships/image" Target="media/image109.wmf"/><Relationship Id="rId115" Type="http://schemas.openxmlformats.org/officeDocument/2006/relationships/image" Target="media/image108.wmf"/><Relationship Id="rId114" Type="http://schemas.openxmlformats.org/officeDocument/2006/relationships/image" Target="media/image107.wmf"/><Relationship Id="rId113" Type="http://schemas.openxmlformats.org/officeDocument/2006/relationships/image" Target="media/image106.wmf"/><Relationship Id="rId112" Type="http://schemas.openxmlformats.org/officeDocument/2006/relationships/image" Target="media/image105.wmf"/><Relationship Id="rId111" Type="http://schemas.openxmlformats.org/officeDocument/2006/relationships/image" Target="media/image104.wmf"/><Relationship Id="rId110" Type="http://schemas.openxmlformats.org/officeDocument/2006/relationships/image" Target="media/image103.wmf"/><Relationship Id="rId11" Type="http://schemas.openxmlformats.org/officeDocument/2006/relationships/image" Target="media/image4.wmf"/><Relationship Id="rId109" Type="http://schemas.openxmlformats.org/officeDocument/2006/relationships/image" Target="media/image102.wmf"/><Relationship Id="rId108" Type="http://schemas.openxmlformats.org/officeDocument/2006/relationships/image" Target="media/image101.wmf"/><Relationship Id="rId107" Type="http://schemas.openxmlformats.org/officeDocument/2006/relationships/image" Target="media/image100.wmf"/><Relationship Id="rId106" Type="http://schemas.openxmlformats.org/officeDocument/2006/relationships/image" Target="media/image99.wmf"/><Relationship Id="rId105" Type="http://schemas.openxmlformats.org/officeDocument/2006/relationships/image" Target="media/image98.wmf"/><Relationship Id="rId104" Type="http://schemas.openxmlformats.org/officeDocument/2006/relationships/image" Target="media/image97.wmf"/><Relationship Id="rId103" Type="http://schemas.openxmlformats.org/officeDocument/2006/relationships/image" Target="media/image96.wmf"/><Relationship Id="rId102" Type="http://schemas.openxmlformats.org/officeDocument/2006/relationships/image" Target="media/image95.wmf"/><Relationship Id="rId101" Type="http://schemas.openxmlformats.org/officeDocument/2006/relationships/image" Target="media/image94.wmf"/><Relationship Id="rId100" Type="http://schemas.openxmlformats.org/officeDocument/2006/relationships/image" Target="media/image93.wmf"/><Relationship Id="rId10" Type="http://schemas.openxmlformats.org/officeDocument/2006/relationships/image" Target="media/image3.wmf"/><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7EAADF-329C-402A-A74A-A703EA236B96}">
  <ds:schemaRefs/>
</ds:datastoreItem>
</file>

<file path=docProps/app.xml><?xml version="1.0" encoding="utf-8"?>
<Properties xmlns="http://schemas.openxmlformats.org/officeDocument/2006/extended-properties" xmlns:vt="http://schemas.openxmlformats.org/officeDocument/2006/docPropsVTypes">
  <Template>Normal</Template>
  <Company>КонсультантПлюс Версия 4024.00.51</Company>
  <Pages>980</Pages>
  <Words>493808</Words>
  <Characters>2814711</Characters>
  <Lines>23455</Lines>
  <Paragraphs>6603</Paragraphs>
  <TotalTime>218</TotalTime>
  <ScaleCrop>false</ScaleCrop>
  <LinksUpToDate>false</LinksUpToDate>
  <CharactersWithSpaces>3301916</CharactersWithSpaces>
  <Application>WPS Office_12.2.0.21546_F1E327BC-269C-435d-A152-05C5408002CA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2025-03-20T11:42:00Z</dcterms:created>
  <dc:creator>User</dc:creator>
  <cp:lastModifiedBy>User</cp:lastModifiedBy>
  <dcterms:modified xsi:type="dcterms:W3CDTF">2025-06-24T06:59:33Z</dcterms:modified>
  <dc:title>Приказ Минпросвещения России от 09.10.2024 N 704
"О внесении изменений в некоторые приказы Министерства просвещения Российской Федерации, касающиеся федеральных образовательных программ начального общего образования, основного общего образования и среднего общего образования"
(Зарегистрировано в Минюсте России 11.02.2025 N 81220)</dc:title>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1049-12.2.0.21546</vt:lpwstr>
  </property>
  <property fmtid="{D5CDD505-2E9C-101B-9397-08002B2CF9AE}" pid="3" name="ICV">
    <vt:lpwstr>9911855DE94C48AFB3FD8513CB8A8C90_12</vt:lpwstr>
  </property>
</Properties>
</file>